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EC1D68"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EC1D68">
        <w:rPr>
          <w:rFonts w:ascii="Arial" w:hAnsi="Arial" w:cs="Arial"/>
          <w:b/>
          <w:color w:val="000000" w:themeColor="text1"/>
          <w:sz w:val="16"/>
          <w:szCs w:val="16"/>
          <w:lang w:eastAsia="es-ES"/>
        </w:rPr>
        <w:tab/>
      </w:r>
      <w:r w:rsidR="0034177C" w:rsidRPr="00EC1D68">
        <w:rPr>
          <w:rFonts w:ascii="Arial" w:hAnsi="Arial" w:cs="Arial"/>
          <w:b/>
          <w:color w:val="000000" w:themeColor="text1"/>
          <w:sz w:val="16"/>
          <w:szCs w:val="16"/>
          <w:lang w:eastAsia="es-ES"/>
        </w:rPr>
        <w:t>CCE-DES-FM-17</w:t>
      </w:r>
    </w:p>
    <w:p w14:paraId="33FF83A2" w14:textId="77777777" w:rsidR="0034177C" w:rsidRPr="00EC1D68" w:rsidRDefault="0034177C" w:rsidP="007F6B46">
      <w:pPr>
        <w:spacing w:line="276" w:lineRule="auto"/>
        <w:jc w:val="both"/>
        <w:rPr>
          <w:rFonts w:ascii="Arial" w:eastAsia="Calibri" w:hAnsi="Arial" w:cs="Arial"/>
          <w:b/>
          <w:color w:val="000000" w:themeColor="text1"/>
          <w:sz w:val="16"/>
          <w:szCs w:val="16"/>
        </w:rPr>
      </w:pPr>
    </w:p>
    <w:bookmarkEnd w:id="0"/>
    <w:bookmarkEnd w:id="1"/>
    <w:p w14:paraId="107E8DA2" w14:textId="0109B029" w:rsidR="00A0453F" w:rsidRPr="00EC1D68" w:rsidRDefault="00630C25" w:rsidP="000A48A8">
      <w:pPr>
        <w:jc w:val="both"/>
        <w:rPr>
          <w:rFonts w:ascii="Arial" w:eastAsia="Calibri" w:hAnsi="Arial" w:cs="Arial"/>
          <w:color w:val="000000" w:themeColor="text1"/>
          <w:sz w:val="22"/>
          <w:lang w:val="es-ES_tradnl"/>
        </w:rPr>
      </w:pPr>
      <w:r>
        <w:rPr>
          <w:rFonts w:ascii="Arial" w:eastAsia="Calibri" w:hAnsi="Arial" w:cs="Arial"/>
          <w:b/>
          <w:color w:val="000000" w:themeColor="text1"/>
          <w:sz w:val="22"/>
          <w:lang w:val="es-ES_tradnl"/>
        </w:rPr>
        <w:t xml:space="preserve">REQUISITOS HABILITANTES – </w:t>
      </w:r>
      <w:r w:rsidR="00DB2CF2">
        <w:rPr>
          <w:rFonts w:ascii="Arial" w:eastAsia="Calibri" w:hAnsi="Arial" w:cs="Arial"/>
          <w:b/>
          <w:color w:val="000000" w:themeColor="text1"/>
          <w:sz w:val="22"/>
          <w:lang w:val="es-ES_tradnl"/>
        </w:rPr>
        <w:t>Contenido</w:t>
      </w:r>
    </w:p>
    <w:p w14:paraId="620C2EFB" w14:textId="77777777" w:rsidR="00A0453F" w:rsidRPr="00EC1D68" w:rsidRDefault="00A0453F" w:rsidP="000A48A8">
      <w:pPr>
        <w:jc w:val="both"/>
        <w:rPr>
          <w:rFonts w:ascii="Arial" w:eastAsia="Calibri" w:hAnsi="Arial" w:cs="Arial"/>
          <w:color w:val="000000" w:themeColor="text1"/>
          <w:sz w:val="22"/>
          <w:lang w:val="es-ES_tradnl"/>
        </w:rPr>
      </w:pPr>
    </w:p>
    <w:p w14:paraId="087336B1" w14:textId="5BDE160B" w:rsidR="00A0453F" w:rsidRPr="00EC1D68" w:rsidRDefault="0084246D" w:rsidP="000A48A8">
      <w:pPr>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00630C25" w:rsidRPr="00630C25">
        <w:rPr>
          <w:rFonts w:ascii="Arial" w:eastAsia="Calibri" w:hAnsi="Arial" w:cs="Arial"/>
          <w:color w:val="000000" w:themeColor="text1"/>
          <w:sz w:val="20"/>
          <w:lang w:val="es-ES_tradnl"/>
        </w:rPr>
        <w:t>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 Esto comoquiera que estos, no se refieren a la oferta misma sino a la idoneidad del oferente para asumir adecuadamente la ejecución del contrato.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habilitantes 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r w:rsidR="00A0453F" w:rsidRPr="00EC1D68">
        <w:rPr>
          <w:rFonts w:ascii="Arial" w:eastAsia="Calibri" w:hAnsi="Arial" w:cs="Arial"/>
          <w:color w:val="000000" w:themeColor="text1"/>
          <w:sz w:val="20"/>
          <w:lang w:val="es-ES_tradnl"/>
        </w:rPr>
        <w:tab/>
      </w:r>
    </w:p>
    <w:p w14:paraId="4705E02B" w14:textId="77777777" w:rsidR="00A0453F" w:rsidRPr="00EC1D68" w:rsidRDefault="00A0453F" w:rsidP="000A48A8">
      <w:pPr>
        <w:jc w:val="both"/>
        <w:rPr>
          <w:rFonts w:ascii="Arial" w:eastAsia="Calibri" w:hAnsi="Arial" w:cs="Arial"/>
          <w:color w:val="000000" w:themeColor="text1"/>
          <w:sz w:val="22"/>
          <w:lang w:val="es-ES_tradnl"/>
        </w:rPr>
      </w:pPr>
    </w:p>
    <w:p w14:paraId="4775B07B" w14:textId="184E48AC" w:rsidR="00A0453F" w:rsidRPr="00EC1D68" w:rsidRDefault="0084246D" w:rsidP="000A48A8">
      <w:pPr>
        <w:jc w:val="both"/>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SELECCIÓN OBJETIVA – Requisitos de ponderación – Asignación de puntaje – Comparación de ofertas</w:t>
      </w:r>
    </w:p>
    <w:p w14:paraId="090036E1" w14:textId="77777777" w:rsidR="00A0453F" w:rsidRPr="00EC1D68" w:rsidRDefault="00A0453F" w:rsidP="000A48A8">
      <w:pPr>
        <w:jc w:val="both"/>
        <w:rPr>
          <w:rFonts w:ascii="Arial" w:eastAsia="Calibri" w:hAnsi="Arial" w:cs="Arial"/>
          <w:color w:val="000000" w:themeColor="text1"/>
          <w:sz w:val="22"/>
          <w:lang w:val="es-ES_tradnl"/>
        </w:rPr>
      </w:pPr>
    </w:p>
    <w:p w14:paraId="68460132" w14:textId="0D849EA9" w:rsidR="00A0453F" w:rsidRDefault="0084246D" w:rsidP="000A48A8">
      <w:pPr>
        <w:spacing w:after="120"/>
        <w:jc w:val="both"/>
        <w:rPr>
          <w:rFonts w:ascii="Arial" w:hAnsi="Arial" w:cs="Arial"/>
          <w:sz w:val="20"/>
          <w:szCs w:val="20"/>
        </w:rPr>
      </w:pPr>
      <w:r w:rsidRPr="0084246D">
        <w:rPr>
          <w:rFonts w:ascii="Arial" w:hAnsi="Arial" w:cs="Arial"/>
          <w:sz w:val="20"/>
          <w:szCs w:val="20"/>
        </w:rPr>
        <w:t xml:space="preserve">[…]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w:t>
      </w:r>
      <w:r w:rsidRPr="0084246D">
        <w:rPr>
          <w:rFonts w:ascii="Arial" w:hAnsi="Arial" w:cs="Arial"/>
          <w:sz w:val="20"/>
          <w:szCs w:val="20"/>
          <w:lang w:val="es-ES_tradnl"/>
        </w:rPr>
        <w:t>«[…]</w:t>
      </w:r>
      <w:r w:rsidRPr="0084246D">
        <w:rPr>
          <w:rFonts w:ascii="Arial" w:hAnsi="Arial" w:cs="Arial"/>
          <w:sz w:val="20"/>
          <w:szCs w:val="20"/>
        </w:rPr>
        <w:t xml:space="preserve"> aquellas condiciones de la oferta y no de quien la presenta, que sí entrarán a ser evaluadas por la Administración y </w:t>
      </w:r>
      <w:proofErr w:type="gramStart"/>
      <w:r w:rsidRPr="0084246D">
        <w:rPr>
          <w:rFonts w:ascii="Arial" w:hAnsi="Arial" w:cs="Arial"/>
          <w:sz w:val="20"/>
          <w:szCs w:val="20"/>
        </w:rPr>
        <w:t>que</w:t>
      </w:r>
      <w:proofErr w:type="gramEnd"/>
      <w:r w:rsidRPr="0084246D">
        <w:rPr>
          <w:rFonts w:ascii="Arial" w:hAnsi="Arial" w:cs="Arial"/>
          <w:sz w:val="20"/>
          <w:szCs w:val="20"/>
        </w:rPr>
        <w:t xml:space="preserve"> en consecuencia, darán lugar a la escogencia objetiva de la mejor propuesta para la entidad». Todas estas categorías designan los </w:t>
      </w:r>
      <w:r w:rsidRPr="0084246D">
        <w:rPr>
          <w:rFonts w:ascii="Arial" w:hAnsi="Arial" w:cs="Arial"/>
          <w:sz w:val="20"/>
          <w:szCs w:val="20"/>
          <w:lang w:val="es-ES_tradnl"/>
        </w:rPr>
        <w:t>«[…]</w:t>
      </w:r>
      <w:r w:rsidRPr="0084246D">
        <w:rPr>
          <w:rFonts w:ascii="Arial" w:hAnsi="Arial" w:cs="Arial"/>
          <w:sz w:val="20"/>
          <w:szCs w:val="20"/>
        </w:rPr>
        <w:t xml:space="preserve"> factores a los cuales cabe otorgarles puntajes o que pueden ser ponderados, precisamente, pues estos son los factores que en últimas permiten una comparación de ofertas y una diferenciación entre ellas»</w:t>
      </w:r>
      <w:r>
        <w:rPr>
          <w:rFonts w:ascii="Arial" w:hAnsi="Arial" w:cs="Arial"/>
          <w:sz w:val="20"/>
          <w:szCs w:val="20"/>
        </w:rPr>
        <w:t xml:space="preserve"> […]</w:t>
      </w:r>
      <w:r w:rsidRPr="0084246D">
        <w:rPr>
          <w:rFonts w:ascii="Arial" w:hAnsi="Arial" w:cs="Arial"/>
          <w:sz w:val="20"/>
          <w:szCs w:val="20"/>
        </w:rPr>
        <w:t>.</w:t>
      </w:r>
    </w:p>
    <w:p w14:paraId="45B67A22" w14:textId="12604779" w:rsidR="0084246D" w:rsidRDefault="0084246D" w:rsidP="000A48A8">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12A2A887" w14:textId="3EE0CE2C" w:rsidR="0084246D" w:rsidRDefault="0084246D" w:rsidP="000A48A8">
      <w:pPr>
        <w:spacing w:after="120"/>
        <w:jc w:val="both"/>
        <w:rPr>
          <w:rFonts w:ascii="Arial" w:eastAsia="Calibri" w:hAnsi="Arial" w:cs="Arial"/>
          <w:bCs/>
          <w:sz w:val="20"/>
          <w:szCs w:val="20"/>
        </w:rPr>
      </w:pPr>
      <w:r w:rsidRPr="0084246D">
        <w:rPr>
          <w:rFonts w:ascii="Arial" w:eastAsia="Calibri" w:hAnsi="Arial" w:cs="Arial"/>
          <w:bCs/>
          <w:sz w:val="20"/>
          <w:szCs w:val="20"/>
        </w:rPr>
        <w:t>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w:t>
      </w:r>
    </w:p>
    <w:p w14:paraId="515239A9" w14:textId="5A7AF3C4" w:rsidR="0084246D" w:rsidRPr="0084246D" w:rsidRDefault="0084246D" w:rsidP="000A48A8">
      <w:pPr>
        <w:jc w:val="both"/>
        <w:rPr>
          <w:rFonts w:ascii="Arial" w:eastAsia="Calibri" w:hAnsi="Arial" w:cs="Arial"/>
          <w:color w:val="000000" w:themeColor="text1"/>
          <w:sz w:val="20"/>
          <w:szCs w:val="20"/>
          <w:lang w:val="es-ES_tradnl"/>
        </w:rPr>
      </w:pPr>
      <w:r w:rsidRPr="0084246D">
        <w:rPr>
          <w:rFonts w:ascii="Arial" w:eastAsia="Calibri" w:hAnsi="Arial" w:cs="Arial"/>
          <w:bCs/>
          <w:sz w:val="20"/>
          <w:szCs w:val="20"/>
        </w:rPr>
        <w:t>En ese sentido, la asignación de puntaje es un mecanismo mediante el cual las entidades ponderan los factores de calificación ꟷ</w:t>
      </w:r>
      <w:r w:rsidRPr="0084246D">
        <w:rPr>
          <w:rFonts w:ascii="Arial" w:eastAsia="Calibri" w:hAnsi="Arial" w:cs="Arial"/>
          <w:bCs/>
          <w:i/>
          <w:iCs/>
          <w:sz w:val="20"/>
          <w:szCs w:val="20"/>
        </w:rPr>
        <w:t>v.g.</w:t>
      </w:r>
      <w:r w:rsidRPr="0084246D">
        <w:rPr>
          <w:rFonts w:ascii="Arial" w:eastAsia="Calibri" w:hAnsi="Arial" w:cs="Arial"/>
          <w:bCs/>
          <w:sz w:val="20"/>
          <w:szCs w:val="20"/>
        </w:rPr>
        <w:t xml:space="preserve"> técnicos y económicos, de calidad y precio</w:t>
      </w:r>
      <w:r w:rsidRPr="0084246D">
        <w:rPr>
          <w:rFonts w:ascii="Arial" w:eastAsia="Calibri" w:hAnsi="Arial" w:cs="Arial"/>
          <w:bCs/>
          <w:sz w:val="20"/>
          <w:szCs w:val="20"/>
        </w:rPr>
        <w:softHyphen/>
        <w:t xml:space="preserve">, etc.ꟷ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w:t>
      </w:r>
      <w:r w:rsidRPr="0084246D">
        <w:rPr>
          <w:rFonts w:ascii="Arial" w:eastAsia="Calibri" w:hAnsi="Arial" w:cs="Arial"/>
          <w:bCs/>
          <w:sz w:val="20"/>
          <w:szCs w:val="20"/>
        </w:rPr>
        <w:lastRenderedPageBreak/>
        <w:t>mínima cuantía, en los que –según los artículos 5.3 y 2.5 de la Ley 1150 de 2007– el único factor de selección es el menor precio ofertado, por lo que no hay lugar a ponderación mediante puntajes.</w:t>
      </w:r>
    </w:p>
    <w:p w14:paraId="70BEA821" w14:textId="5D44FBD6" w:rsidR="00AB0DBF" w:rsidRPr="00EC1D68" w:rsidRDefault="00AB0DBF" w:rsidP="000A48A8">
      <w:pPr>
        <w:jc w:val="both"/>
        <w:rPr>
          <w:rFonts w:ascii="Arial" w:eastAsia="Calibri" w:hAnsi="Arial" w:cs="Arial"/>
          <w:color w:val="000000" w:themeColor="text1"/>
          <w:sz w:val="20"/>
          <w:lang w:val="es-ES_tradnl"/>
        </w:rPr>
      </w:pPr>
    </w:p>
    <w:p w14:paraId="646B899D" w14:textId="62F89EAE" w:rsidR="000A48A8" w:rsidRPr="00EC1D68" w:rsidRDefault="000A48A8" w:rsidP="000A48A8">
      <w:pPr>
        <w:jc w:val="both"/>
        <w:rPr>
          <w:rFonts w:ascii="Arial" w:eastAsia="Calibri" w:hAnsi="Arial" w:cs="Arial"/>
          <w:color w:val="000000" w:themeColor="text1"/>
          <w:sz w:val="22"/>
          <w:lang w:val="es-ES_tradnl"/>
        </w:rPr>
      </w:pPr>
      <w:r w:rsidRPr="00EC1D68">
        <w:rPr>
          <w:rFonts w:ascii="Arial" w:eastAsia="Calibri" w:hAnsi="Arial" w:cs="Arial"/>
          <w:b/>
          <w:color w:val="000000" w:themeColor="text1"/>
          <w:sz w:val="22"/>
          <w:lang w:val="es-ES_tradnl"/>
        </w:rPr>
        <w:t xml:space="preserve">SUBSANABILIDAD </w:t>
      </w:r>
      <w:r w:rsidRPr="00EC1D68">
        <w:rPr>
          <w:rFonts w:ascii="Arial" w:eastAsia="Calibri" w:hAnsi="Arial" w:cs="Arial"/>
          <w:b/>
          <w:bCs/>
          <w:color w:val="000000" w:themeColor="text1"/>
          <w:sz w:val="20"/>
          <w:szCs w:val="20"/>
        </w:rPr>
        <w:t>–</w:t>
      </w:r>
      <w:r w:rsidRPr="00EC1D68">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Procedencia – Procesos sin «puntaje»</w:t>
      </w:r>
    </w:p>
    <w:p w14:paraId="67EF5534" w14:textId="77777777" w:rsidR="000A48A8" w:rsidRDefault="000A48A8" w:rsidP="000A48A8">
      <w:pPr>
        <w:jc w:val="both"/>
        <w:rPr>
          <w:rFonts w:ascii="Arial" w:hAnsi="Arial" w:cs="Arial"/>
          <w:color w:val="000000" w:themeColor="text1"/>
          <w:sz w:val="22"/>
          <w:lang w:val="es-ES_tradnl"/>
        </w:rPr>
      </w:pPr>
    </w:p>
    <w:p w14:paraId="3B9D4E4D" w14:textId="76EC7271" w:rsidR="000A48A8" w:rsidRPr="000A48A8" w:rsidRDefault="000A48A8" w:rsidP="000A48A8">
      <w:pPr>
        <w:spacing w:after="120"/>
        <w:jc w:val="both"/>
        <w:rPr>
          <w:rFonts w:ascii="Arial" w:hAnsi="Arial" w:cs="Arial"/>
          <w:color w:val="000000" w:themeColor="text1"/>
          <w:sz w:val="20"/>
          <w:szCs w:val="20"/>
          <w:lang w:val="es-ES_tradnl"/>
        </w:rPr>
      </w:pPr>
      <w:r w:rsidRPr="000A48A8">
        <w:rPr>
          <w:rFonts w:ascii="Arial" w:hAnsi="Arial" w:cs="Arial"/>
          <w:color w:val="000000" w:themeColor="text1"/>
          <w:sz w:val="20"/>
          <w:szCs w:val="20"/>
          <w:lang w:val="es-ES_tradnl"/>
        </w:rPr>
        <w:t xml:space="preserve">Esta subdirección considera que la tercera opción es la más adecuada y armónica de una interpretación integral de las disposiciones que rigen la contratación estatal, por las siguientes razones: i) en estos procedimientos de selección, pese a que no se habla literalmente de «puntaje» sustancialmente sí existen otros criterios que determina qué oferta es comparativamente mejor que otra luego de cumplirse los requisitos habilitantes, como sucede en algunos casos con el precio; </w:t>
      </w:r>
      <w:proofErr w:type="spellStart"/>
      <w:r w:rsidRPr="000A48A8">
        <w:rPr>
          <w:rFonts w:ascii="Arial" w:hAnsi="Arial" w:cs="Arial"/>
          <w:color w:val="000000" w:themeColor="text1"/>
          <w:sz w:val="20"/>
          <w:szCs w:val="20"/>
          <w:lang w:val="es-ES_tradnl"/>
        </w:rPr>
        <w:t>ii</w:t>
      </w:r>
      <w:proofErr w:type="spellEnd"/>
      <w:r w:rsidRPr="000A48A8">
        <w:rPr>
          <w:rFonts w:ascii="Arial" w:hAnsi="Arial" w:cs="Arial"/>
          <w:color w:val="000000" w:themeColor="text1"/>
          <w:sz w:val="20"/>
          <w:szCs w:val="20"/>
          <w:lang w:val="es-ES_tradnl"/>
        </w:rPr>
        <w:t xml:space="preserve">) el artículo 5 de la Ley 1882 de 2018 en su regulación hace referencia a las modalidades de mínima cuantía y en los casos en que se haga uso del sistema de subasta, reconociendo la procedencia de la </w:t>
      </w:r>
      <w:proofErr w:type="spellStart"/>
      <w:r w:rsidRPr="000A48A8">
        <w:rPr>
          <w:rFonts w:ascii="Arial" w:hAnsi="Arial" w:cs="Arial"/>
          <w:color w:val="000000" w:themeColor="text1"/>
          <w:sz w:val="20"/>
          <w:szCs w:val="20"/>
          <w:lang w:val="es-ES_tradnl"/>
        </w:rPr>
        <w:t>subsanabilidad</w:t>
      </w:r>
      <w:proofErr w:type="spellEnd"/>
      <w:r w:rsidRPr="000A48A8">
        <w:rPr>
          <w:rFonts w:ascii="Arial" w:hAnsi="Arial" w:cs="Arial"/>
          <w:color w:val="000000" w:themeColor="text1"/>
          <w:sz w:val="20"/>
          <w:szCs w:val="20"/>
          <w:lang w:val="es-ES_tradnl"/>
        </w:rPr>
        <w:t xml:space="preserve"> de las ofertas en estos supuestos; </w:t>
      </w:r>
      <w:proofErr w:type="spellStart"/>
      <w:r w:rsidRPr="000A48A8">
        <w:rPr>
          <w:rFonts w:ascii="Arial" w:hAnsi="Arial" w:cs="Arial"/>
          <w:color w:val="000000" w:themeColor="text1"/>
          <w:sz w:val="20"/>
          <w:szCs w:val="20"/>
          <w:lang w:val="es-ES_tradnl"/>
        </w:rPr>
        <w:t>iii</w:t>
      </w:r>
      <w:proofErr w:type="spellEnd"/>
      <w:r w:rsidRPr="000A48A8">
        <w:rPr>
          <w:rFonts w:ascii="Arial" w:hAnsi="Arial" w:cs="Arial"/>
          <w:color w:val="000000" w:themeColor="text1"/>
          <w:sz w:val="20"/>
          <w:szCs w:val="20"/>
          <w:lang w:val="es-ES_tradnl"/>
        </w:rPr>
        <w:t xml:space="preserve">) el deber de selección objetiva establecido en el artículo 5 de la Ley 1150 de 2007 es transversal a todas las modalidades de selección; </w:t>
      </w:r>
      <w:proofErr w:type="spellStart"/>
      <w:r w:rsidRPr="000A48A8">
        <w:rPr>
          <w:rFonts w:ascii="Arial" w:hAnsi="Arial" w:cs="Arial"/>
          <w:color w:val="000000" w:themeColor="text1"/>
          <w:sz w:val="20"/>
          <w:szCs w:val="20"/>
          <w:lang w:val="es-ES_tradnl"/>
        </w:rPr>
        <w:t>iv</w:t>
      </w:r>
      <w:proofErr w:type="spellEnd"/>
      <w:r w:rsidRPr="000A48A8">
        <w:rPr>
          <w:rFonts w:ascii="Arial" w:hAnsi="Arial" w:cs="Arial"/>
          <w:color w:val="000000" w:themeColor="text1"/>
          <w:sz w:val="20"/>
          <w:szCs w:val="20"/>
          <w:lang w:val="es-ES_tradnl"/>
        </w:rPr>
        <w:t>) la excepción establecida en el parágrafo 1 del artículo 5 de la Ley 1150 de 2007 –modificado por el artículo 5 de la Ley 1882 de 2018– frente al proceso de mínima cuantía y para el proceso de selección a través del sistema de subasta, como se explicará, tiene relación frente a la oportunidad o momento en que se realiza la subsanación; pero no frente a su procedencia.</w:t>
      </w:r>
    </w:p>
    <w:p w14:paraId="16C04FEC" w14:textId="1CD1AB0E" w:rsidR="000A48A8" w:rsidRPr="000A48A8" w:rsidRDefault="000A48A8" w:rsidP="000A48A8">
      <w:pPr>
        <w:jc w:val="both"/>
        <w:rPr>
          <w:rFonts w:ascii="Arial" w:eastAsia="Calibri" w:hAnsi="Arial" w:cs="Arial"/>
          <w:b/>
          <w:color w:val="000000" w:themeColor="text1"/>
          <w:sz w:val="20"/>
          <w:szCs w:val="20"/>
          <w:lang w:val="es-ES_tradnl"/>
        </w:rPr>
      </w:pPr>
      <w:r w:rsidRPr="000A48A8">
        <w:rPr>
          <w:rFonts w:ascii="Arial" w:hAnsi="Arial" w:cs="Arial"/>
          <w:color w:val="000000" w:themeColor="text1"/>
          <w:sz w:val="20"/>
          <w:szCs w:val="20"/>
          <w:lang w:val="es-ES_tradnl"/>
        </w:rPr>
        <w:t xml:space="preserve">Teniendo en cuenta lo anterior, y reconociendo la dificultad que suscitan las normas analizadas, </w:t>
      </w:r>
      <w:r w:rsidRPr="000A48A8">
        <w:rPr>
          <w:rFonts w:ascii="Arial" w:hAnsi="Arial" w:cs="Arial"/>
          <w:color w:val="000000" w:themeColor="text1"/>
          <w:sz w:val="20"/>
          <w:szCs w:val="20"/>
        </w:rPr>
        <w:t xml:space="preserve">esta Subdirección considera que, en cuanto a qué requisitos se pueden subsanar, serán aquellos distintos a los que incidan en la ponderación o comparación de las ofertas, entendidos estos como los que en cierta modalidad de selección determinen la selección del mejor ofrecimiento, como se expresó en el numeral 2.1. de este concepto, por lo que serán los factores que determinan </w:t>
      </w:r>
      <w:r w:rsidRPr="000A48A8">
        <w:rPr>
          <w:rFonts w:ascii="Arial" w:hAnsi="Arial" w:cs="Arial"/>
          <w:color w:val="000000" w:themeColor="text1"/>
          <w:sz w:val="20"/>
          <w:szCs w:val="20"/>
          <w:lang w:val="es-ES_tradnl"/>
        </w:rPr>
        <w:t>un mejor ofrecimiento frente a otro, luego de cumplirse los requisitos habilitantes. Esto es lo que</w:t>
      </w:r>
      <w:r w:rsidRPr="000A48A8">
        <w:rPr>
          <w:rFonts w:ascii="Arial" w:hAnsi="Arial" w:cs="Arial"/>
          <w:color w:val="000000" w:themeColor="text1"/>
          <w:sz w:val="20"/>
          <w:szCs w:val="20"/>
        </w:rPr>
        <w:t xml:space="preserve"> sucede, por ejemplo, con el precio tratándose de los procesos de mínima cuantía o selección abreviada mediante subasta inversa, donde la determinación comparativa de la mejor oferta se realiza de acuerdo con la propuesta de menor precio, aspecto que no podrá subsanarse.</w:t>
      </w:r>
    </w:p>
    <w:p w14:paraId="661480C7" w14:textId="77777777" w:rsidR="000A48A8" w:rsidRDefault="000A48A8" w:rsidP="00AB0DBF">
      <w:pPr>
        <w:jc w:val="both"/>
        <w:rPr>
          <w:rFonts w:ascii="Arial" w:eastAsia="Calibri" w:hAnsi="Arial" w:cs="Arial"/>
          <w:b/>
          <w:color w:val="000000" w:themeColor="text1"/>
          <w:sz w:val="22"/>
          <w:lang w:val="es-ES_tradnl"/>
        </w:rPr>
      </w:pPr>
    </w:p>
    <w:p w14:paraId="2DC94A85" w14:textId="6AC6C22F" w:rsidR="00AB0DBF" w:rsidRPr="00EC1D68" w:rsidRDefault="00AB0DBF" w:rsidP="00AB0DBF">
      <w:pPr>
        <w:jc w:val="both"/>
        <w:rPr>
          <w:rFonts w:ascii="Arial" w:eastAsia="Calibri" w:hAnsi="Arial" w:cs="Arial"/>
          <w:color w:val="000000" w:themeColor="text1"/>
          <w:sz w:val="22"/>
          <w:lang w:val="es-ES_tradnl"/>
        </w:rPr>
      </w:pPr>
      <w:r w:rsidRPr="00EC1D68">
        <w:rPr>
          <w:rFonts w:ascii="Arial" w:eastAsia="Calibri" w:hAnsi="Arial" w:cs="Arial"/>
          <w:b/>
          <w:color w:val="000000" w:themeColor="text1"/>
          <w:sz w:val="22"/>
          <w:lang w:val="es-ES_tradnl"/>
        </w:rPr>
        <w:t xml:space="preserve">SUBSANABILIDAD </w:t>
      </w:r>
      <w:r w:rsidR="009A12F5" w:rsidRPr="00EC1D68">
        <w:rPr>
          <w:rFonts w:ascii="Arial" w:eastAsia="Calibri" w:hAnsi="Arial" w:cs="Arial"/>
          <w:b/>
          <w:bCs/>
          <w:color w:val="000000" w:themeColor="text1"/>
          <w:sz w:val="20"/>
          <w:szCs w:val="20"/>
        </w:rPr>
        <w:t>–</w:t>
      </w:r>
      <w:r w:rsidRPr="00EC1D68">
        <w:rPr>
          <w:rFonts w:ascii="Arial" w:eastAsia="Calibri" w:hAnsi="Arial" w:cs="Arial"/>
          <w:b/>
          <w:color w:val="000000" w:themeColor="text1"/>
          <w:sz w:val="22"/>
          <w:lang w:val="es-ES_tradnl"/>
        </w:rPr>
        <w:t xml:space="preserve"> Oportunidad </w:t>
      </w:r>
      <w:r w:rsidR="009A12F5" w:rsidRPr="00EC1D68">
        <w:rPr>
          <w:rFonts w:ascii="Arial" w:eastAsia="Calibri" w:hAnsi="Arial" w:cs="Arial"/>
          <w:b/>
          <w:bCs/>
          <w:color w:val="000000" w:themeColor="text1"/>
          <w:sz w:val="20"/>
          <w:szCs w:val="20"/>
        </w:rPr>
        <w:t>–</w:t>
      </w:r>
      <w:r w:rsidRPr="00EC1D68">
        <w:rPr>
          <w:rFonts w:ascii="Arial" w:eastAsia="Calibri" w:hAnsi="Arial" w:cs="Arial"/>
          <w:b/>
          <w:color w:val="000000" w:themeColor="text1"/>
          <w:sz w:val="22"/>
          <w:lang w:val="es-ES_tradnl"/>
        </w:rPr>
        <w:t xml:space="preserve"> Traslado </w:t>
      </w:r>
      <w:r w:rsidR="009A12F5" w:rsidRPr="00EC1D68">
        <w:rPr>
          <w:rFonts w:ascii="Arial" w:eastAsia="Calibri" w:hAnsi="Arial" w:cs="Arial"/>
          <w:b/>
          <w:bCs/>
          <w:color w:val="000000" w:themeColor="text1"/>
          <w:sz w:val="20"/>
          <w:szCs w:val="20"/>
        </w:rPr>
        <w:t>–</w:t>
      </w:r>
      <w:r w:rsidRPr="00EC1D68">
        <w:rPr>
          <w:rFonts w:ascii="Arial" w:eastAsia="Calibri" w:hAnsi="Arial" w:cs="Arial"/>
          <w:b/>
          <w:color w:val="000000" w:themeColor="text1"/>
          <w:sz w:val="22"/>
          <w:lang w:val="es-ES_tradnl"/>
        </w:rPr>
        <w:t xml:space="preserve"> Informe de evaluación </w:t>
      </w:r>
    </w:p>
    <w:p w14:paraId="57D347DC" w14:textId="5F78A4ED" w:rsidR="00AB0DBF" w:rsidRPr="00EC1D68" w:rsidRDefault="00AB0DBF" w:rsidP="00A0453F">
      <w:pPr>
        <w:jc w:val="both"/>
        <w:rPr>
          <w:rFonts w:ascii="Arial" w:eastAsia="Calibri" w:hAnsi="Arial" w:cs="Arial"/>
          <w:color w:val="000000" w:themeColor="text1"/>
          <w:sz w:val="20"/>
          <w:lang w:val="es-ES_tradnl"/>
        </w:rPr>
      </w:pPr>
    </w:p>
    <w:p w14:paraId="5DBAC6B6" w14:textId="77777777" w:rsidR="000A48A8" w:rsidRPr="000A48A8" w:rsidRDefault="000A48A8" w:rsidP="000A48A8">
      <w:pPr>
        <w:spacing w:before="120" w:after="120"/>
        <w:jc w:val="both"/>
        <w:rPr>
          <w:rFonts w:ascii="Arial" w:hAnsi="Arial" w:cs="Arial"/>
          <w:color w:val="000000" w:themeColor="text1"/>
          <w:sz w:val="20"/>
          <w:szCs w:val="20"/>
          <w:lang w:val="es-ES_tradnl"/>
        </w:rPr>
      </w:pPr>
      <w:r w:rsidRPr="000A48A8">
        <w:rPr>
          <w:rFonts w:ascii="Arial" w:hAnsi="Arial" w:cs="Arial"/>
          <w:color w:val="000000" w:themeColor="text1"/>
          <w:sz w:val="20"/>
          <w:szCs w:val="20"/>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0A48A8">
        <w:rPr>
          <w:rFonts w:ascii="Arial" w:hAnsi="Arial" w:cs="Arial"/>
          <w:color w:val="000000" w:themeColor="text1"/>
          <w:sz w:val="20"/>
          <w:szCs w:val="20"/>
          <w:lang w:val="es-ES_tradnl"/>
        </w:rPr>
        <w:t>subsanabilidad</w:t>
      </w:r>
      <w:proofErr w:type="spellEnd"/>
      <w:r w:rsidRPr="000A48A8">
        <w:rPr>
          <w:rFonts w:ascii="Arial" w:hAnsi="Arial" w:cs="Arial"/>
          <w:color w:val="000000" w:themeColor="text1"/>
          <w:sz w:val="20"/>
          <w:szCs w:val="20"/>
          <w:lang w:val="es-ES_tradnl"/>
        </w:rPr>
        <w:t xml:space="preserve"> de las ofertas. </w:t>
      </w:r>
      <w:r w:rsidRPr="000A48A8">
        <w:rPr>
          <w:rFonts w:ascii="Arial" w:hAnsi="Arial" w:cs="Arial"/>
          <w:i/>
          <w:iCs/>
          <w:color w:val="000000" w:themeColor="text1"/>
          <w:sz w:val="20"/>
          <w:szCs w:val="20"/>
          <w:lang w:val="es-ES_tradnl"/>
        </w:rPr>
        <w:t>Primera</w:t>
      </w:r>
      <w:r w:rsidRPr="000A48A8">
        <w:rPr>
          <w:rFonts w:ascii="Arial" w:hAnsi="Arial" w:cs="Arial"/>
          <w:color w:val="000000" w:themeColor="text1"/>
          <w:sz w:val="20"/>
          <w:szCs w:val="20"/>
          <w:lang w:val="es-ES_tradnl"/>
        </w:rPr>
        <w:t xml:space="preserve">, que la posibilidad de los oferentes para subsanar es el término del traslado del informe de evaluación, pues en este documento es donde la Administración establece los requisitos o documentos omitidos que los oferentes deben subsanar, so pena de rechazo; </w:t>
      </w:r>
      <w:r w:rsidRPr="000A48A8">
        <w:rPr>
          <w:rFonts w:ascii="Arial" w:hAnsi="Arial" w:cs="Arial"/>
          <w:i/>
          <w:iCs/>
          <w:color w:val="000000" w:themeColor="text1"/>
          <w:sz w:val="20"/>
          <w:szCs w:val="20"/>
          <w:lang w:val="es-ES_tradnl"/>
        </w:rPr>
        <w:t>segunda</w:t>
      </w:r>
      <w:r w:rsidRPr="000A48A8">
        <w:rPr>
          <w:rFonts w:ascii="Arial" w:hAnsi="Arial" w:cs="Arial"/>
          <w:color w:val="000000" w:themeColor="text1"/>
          <w:sz w:val="20"/>
          <w:szCs w:val="20"/>
          <w:lang w:val="es-ES_tradnl"/>
        </w:rPr>
        <w:t xml:space="preserve">, que el término del traslado del informe de evaluación es el límite para la subsanación de ofertas, pero no el único momento para hacerlo. </w:t>
      </w:r>
    </w:p>
    <w:p w14:paraId="61661260" w14:textId="77777777" w:rsidR="000A48A8" w:rsidRPr="000A48A8" w:rsidRDefault="000A48A8" w:rsidP="000A48A8">
      <w:pPr>
        <w:spacing w:before="120" w:after="120"/>
        <w:jc w:val="both"/>
        <w:rPr>
          <w:rFonts w:ascii="Arial" w:hAnsi="Arial" w:cs="Arial"/>
          <w:color w:val="000000" w:themeColor="text1"/>
          <w:sz w:val="20"/>
          <w:szCs w:val="20"/>
          <w:lang w:val="es-ES_tradnl"/>
        </w:rPr>
      </w:pPr>
      <w:r w:rsidRPr="000A48A8">
        <w:rPr>
          <w:rFonts w:ascii="Arial" w:hAnsi="Arial" w:cs="Arial"/>
          <w:color w:val="000000" w:themeColor="text1"/>
          <w:sz w:val="20"/>
          <w:szCs w:val="20"/>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23DBDA0C" w14:textId="77777777" w:rsidR="000A48A8" w:rsidRPr="000A48A8" w:rsidRDefault="000A48A8" w:rsidP="000A48A8">
      <w:pPr>
        <w:spacing w:before="120" w:after="120"/>
        <w:jc w:val="both"/>
        <w:rPr>
          <w:rFonts w:ascii="Arial" w:hAnsi="Arial" w:cs="Arial"/>
          <w:color w:val="000000" w:themeColor="text1"/>
          <w:sz w:val="20"/>
          <w:szCs w:val="20"/>
          <w:lang w:val="es-ES_tradnl"/>
        </w:rPr>
      </w:pPr>
      <w:r w:rsidRPr="000A48A8">
        <w:rPr>
          <w:rFonts w:ascii="Arial" w:hAnsi="Arial" w:cs="Arial"/>
          <w:color w:val="000000" w:themeColor="text1"/>
          <w:sz w:val="20"/>
          <w:szCs w:val="20"/>
          <w:lang w:val="es-ES_tradnl"/>
        </w:rPr>
        <w:t>La segunda interpretación permitiría que la Administración requiera al oferente durante el proceso de evaluación de las propuestas, tan pronto advierta que hace falta un documento o requisito que se puede subsanar. En este caso, la subsanación se podría llevar a cabo con anterioridad a la publicación del informe de evaluación, de manera que una vez se publique el informe ya se encuentren subsanadas las propuestas, sin perjuicio del término límite que concedió la ley.</w:t>
      </w:r>
    </w:p>
    <w:p w14:paraId="325C086B" w14:textId="5C2E384D" w:rsidR="00AB0DBF" w:rsidRDefault="000A48A8" w:rsidP="000A48A8">
      <w:pPr>
        <w:jc w:val="both"/>
        <w:rPr>
          <w:rFonts w:ascii="Arial" w:hAnsi="Arial" w:cs="Arial"/>
          <w:color w:val="000000" w:themeColor="text1"/>
          <w:sz w:val="20"/>
          <w:szCs w:val="20"/>
          <w:lang w:val="es-ES_tradnl"/>
        </w:rPr>
      </w:pPr>
      <w:r w:rsidRPr="000A48A8">
        <w:rPr>
          <w:rFonts w:ascii="Arial" w:hAnsi="Arial" w:cs="Arial"/>
          <w:color w:val="000000" w:themeColor="text1"/>
          <w:sz w:val="20"/>
          <w:szCs w:val="20"/>
          <w:lang w:val="es-ES_tradnl"/>
        </w:rPr>
        <w:lastRenderedPageBreak/>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Por ello, subsanar antes del informe de evaluación ofrece mayor seguridad y certeza al proceso de selección, a la Administración y a los oferentes.</w:t>
      </w:r>
    </w:p>
    <w:p w14:paraId="7432BE5B" w14:textId="59BDA7D6" w:rsidR="000A48A8" w:rsidRDefault="000A48A8" w:rsidP="000A48A8">
      <w:pPr>
        <w:jc w:val="both"/>
        <w:rPr>
          <w:rFonts w:ascii="Arial" w:hAnsi="Arial" w:cs="Arial"/>
          <w:color w:val="000000" w:themeColor="text1"/>
          <w:sz w:val="20"/>
          <w:szCs w:val="20"/>
          <w:lang w:val="es-ES_tradnl"/>
        </w:rPr>
      </w:pPr>
    </w:p>
    <w:p w14:paraId="5BDCA378" w14:textId="0A81159A" w:rsidR="000A48A8" w:rsidRPr="000A48A8" w:rsidRDefault="000A48A8" w:rsidP="000A48A8">
      <w:pPr>
        <w:jc w:val="both"/>
        <w:rPr>
          <w:rFonts w:ascii="Arial" w:eastAsia="Calibri" w:hAnsi="Arial" w:cs="Arial"/>
          <w:b/>
          <w:bCs/>
          <w:color w:val="000000" w:themeColor="text1"/>
          <w:sz w:val="22"/>
          <w:lang w:val="es-ES_tradnl"/>
        </w:rPr>
      </w:pPr>
      <w:r w:rsidRPr="000A48A8">
        <w:rPr>
          <w:rFonts w:ascii="Arial" w:eastAsia="Calibri" w:hAnsi="Arial" w:cs="Arial"/>
          <w:b/>
          <w:bCs/>
          <w:color w:val="000000" w:themeColor="text1"/>
          <w:sz w:val="22"/>
          <w:lang w:val="es-ES_tradnl"/>
        </w:rPr>
        <w:t xml:space="preserve">SUBSANABILIDAD – Principio de igualdad </w:t>
      </w:r>
    </w:p>
    <w:p w14:paraId="15266B59" w14:textId="7DF0E3DC" w:rsidR="000A48A8" w:rsidRDefault="000A48A8" w:rsidP="000A48A8">
      <w:pPr>
        <w:jc w:val="both"/>
        <w:rPr>
          <w:rFonts w:ascii="Arial" w:eastAsia="Calibri" w:hAnsi="Arial" w:cs="Arial"/>
          <w:color w:val="000000" w:themeColor="text1"/>
          <w:sz w:val="20"/>
          <w:szCs w:val="20"/>
          <w:lang w:val="es-ES_tradnl"/>
        </w:rPr>
      </w:pPr>
    </w:p>
    <w:p w14:paraId="1D626769" w14:textId="57BB8109" w:rsidR="000A48A8" w:rsidRDefault="000A48A8" w:rsidP="000A48A8">
      <w:pPr>
        <w:spacing w:after="120"/>
        <w:jc w:val="both"/>
        <w:rPr>
          <w:rFonts w:ascii="Arial" w:eastAsia="Calibri" w:hAnsi="Arial" w:cs="Arial"/>
          <w:color w:val="000000" w:themeColor="text1"/>
          <w:sz w:val="20"/>
          <w:szCs w:val="20"/>
          <w:lang w:val="es-ES_tradnl"/>
        </w:rPr>
      </w:pPr>
      <w:r w:rsidRPr="000A48A8">
        <w:rPr>
          <w:rFonts w:ascii="Arial" w:eastAsia="Calibri" w:hAnsi="Arial" w:cs="Arial"/>
          <w:color w:val="000000" w:themeColor="text1"/>
          <w:sz w:val="20"/>
          <w:szCs w:val="20"/>
          <w:lang w:val="es-ES_tradnl"/>
        </w:rPr>
        <w:t>[…] esta Subdirección considera que la posibilidad establecida por el legislador de realizar esta actuación en desarrollo de los procedimientos de selección no vulneraría el derecho a la igualdad de los interesados en estos procedimientos de selección, sino que busca garantizar una igualdad material, además de perseguir otros fines de la contratación estatal. En este sentido, cabe destacar primero que la posibilidad de subsanar las ofertas respeta el principio de igualdad, en cuanto no crea una situación discriminatoria en favor exclusivo de algunos sujetos sobre otros; por el contrario, todos los proponentes podrán y tendrán derecho, en igualdad de condiciones, para que se les permita subsanar sus ofertas, por lo que no se advierte una vulneración al derecho a la igualdad, pues a todos los interesados se les garantizará una igualdad de trato; es decir, todos ellos tendrán la posibilidad de que frente a algunas falencias en el contenido de sus ofertas, puedan ajustar su contenido bajo idénticas posibilidades.</w:t>
      </w:r>
    </w:p>
    <w:p w14:paraId="4F522157" w14:textId="1CD5F61A" w:rsidR="000A48A8" w:rsidRPr="000A48A8" w:rsidRDefault="000A48A8" w:rsidP="000A48A8">
      <w:pPr>
        <w:jc w:val="both"/>
        <w:rPr>
          <w:rFonts w:ascii="Arial" w:eastAsia="Calibri" w:hAnsi="Arial" w:cs="Arial"/>
          <w:color w:val="000000" w:themeColor="text1"/>
          <w:sz w:val="20"/>
          <w:szCs w:val="20"/>
          <w:lang w:val="es-ES_tradnl"/>
        </w:rPr>
      </w:pPr>
      <w:r w:rsidRPr="000A48A8">
        <w:rPr>
          <w:rFonts w:ascii="Arial" w:eastAsia="Calibri" w:hAnsi="Arial" w:cs="Arial"/>
          <w:color w:val="000000" w:themeColor="text1"/>
          <w:sz w:val="20"/>
          <w:szCs w:val="20"/>
          <w:lang w:val="es-ES_tradnl"/>
        </w:rPr>
        <w:t xml:space="preserve">Además de lo anterior, cabe destacar que la posibilidad de subsanar las ofertas, i) como se explicó con anterioridad, busca garantizar una prevalencia de lo sustancial sobre lo formal. </w:t>
      </w:r>
      <w:proofErr w:type="spellStart"/>
      <w:r w:rsidRPr="000A48A8">
        <w:rPr>
          <w:rFonts w:ascii="Arial" w:eastAsia="Calibri" w:hAnsi="Arial" w:cs="Arial"/>
          <w:color w:val="000000" w:themeColor="text1"/>
          <w:sz w:val="20"/>
          <w:szCs w:val="20"/>
          <w:lang w:val="es-ES_tradnl"/>
        </w:rPr>
        <w:t>ii</w:t>
      </w:r>
      <w:proofErr w:type="spellEnd"/>
      <w:r w:rsidRPr="000A48A8">
        <w:rPr>
          <w:rFonts w:ascii="Arial" w:eastAsia="Calibri" w:hAnsi="Arial" w:cs="Arial"/>
          <w:color w:val="000000" w:themeColor="text1"/>
          <w:sz w:val="20"/>
          <w:szCs w:val="20"/>
          <w:lang w:val="es-ES_tradnl"/>
        </w:rPr>
        <w:t xml:space="preserve">) Resulta propicia para garantizar una mayor concurrencia real en los procedimientos de selección. </w:t>
      </w:r>
      <w:proofErr w:type="spellStart"/>
      <w:r w:rsidRPr="000A48A8">
        <w:rPr>
          <w:rFonts w:ascii="Arial" w:eastAsia="Calibri" w:hAnsi="Arial" w:cs="Arial"/>
          <w:color w:val="000000" w:themeColor="text1"/>
          <w:sz w:val="20"/>
          <w:szCs w:val="20"/>
          <w:lang w:val="es-ES_tradnl"/>
        </w:rPr>
        <w:t>iii</w:t>
      </w:r>
      <w:proofErr w:type="spellEnd"/>
      <w:r w:rsidRPr="000A48A8">
        <w:rPr>
          <w:rFonts w:ascii="Arial" w:eastAsia="Calibri" w:hAnsi="Arial" w:cs="Arial"/>
          <w:color w:val="000000" w:themeColor="text1"/>
          <w:sz w:val="20"/>
          <w:szCs w:val="20"/>
          <w:lang w:val="es-ES_tradnl"/>
        </w:rPr>
        <w:t>) En armonía con lo anterior, a diferencia de lo expuesto por el peticionario, esta actuación establecida por el legislador permite una mayor posibilidad de que las entidades estatales se beneficien de seleccionar entre un abanico más amplio la oferta que le resulte materialmente más favorable a sus intereses, por lo que favorece y robustece el principio de selección objetiva.</w:t>
      </w:r>
    </w:p>
    <w:p w14:paraId="60A8C27D" w14:textId="77777777" w:rsidR="00A0453F" w:rsidRPr="00EC1D68" w:rsidRDefault="00A0453F" w:rsidP="00A0453F">
      <w:pPr>
        <w:jc w:val="both"/>
        <w:rPr>
          <w:rFonts w:ascii="Arial" w:eastAsia="Calibri" w:hAnsi="Arial" w:cs="Arial"/>
          <w:color w:val="000000" w:themeColor="text1"/>
          <w:sz w:val="20"/>
          <w:lang w:val="es-ES_tradnl"/>
        </w:rPr>
      </w:pPr>
      <w:r w:rsidRPr="00EC1D68">
        <w:rPr>
          <w:rFonts w:ascii="Arial" w:eastAsia="Calibri" w:hAnsi="Arial" w:cs="Arial"/>
          <w:color w:val="000000" w:themeColor="text1"/>
          <w:sz w:val="20"/>
          <w:lang w:val="es-ES_tradnl"/>
        </w:rPr>
        <w:tab/>
      </w:r>
    </w:p>
    <w:p w14:paraId="453A21C2" w14:textId="64A00AC9" w:rsidR="00A0453F" w:rsidRDefault="004C2A16" w:rsidP="00A0453F">
      <w:pPr>
        <w:rPr>
          <w:rFonts w:ascii="Arial" w:hAnsi="Arial" w:cs="Arial"/>
          <w:b/>
          <w:bCs/>
          <w:color w:val="000000" w:themeColor="text1"/>
          <w:sz w:val="22"/>
          <w:lang w:val="es-ES_tradnl"/>
        </w:rPr>
      </w:pPr>
      <w:r w:rsidRPr="004C2A16">
        <w:rPr>
          <w:rFonts w:ascii="Arial" w:hAnsi="Arial" w:cs="Arial"/>
          <w:b/>
          <w:bCs/>
          <w:color w:val="000000" w:themeColor="text1"/>
          <w:sz w:val="22"/>
          <w:lang w:val="es-ES_tradnl"/>
        </w:rPr>
        <w:t>SUBSANABILIDAD – Procedencia – Mínima cuantía – Selección abreviada mediante subasta inversa</w:t>
      </w:r>
    </w:p>
    <w:p w14:paraId="6ACA9FF4" w14:textId="7A6732CC" w:rsidR="004C2A16" w:rsidRDefault="004C2A16" w:rsidP="00A0453F">
      <w:pPr>
        <w:rPr>
          <w:rFonts w:ascii="Arial" w:hAnsi="Arial" w:cs="Arial"/>
          <w:b/>
          <w:bCs/>
          <w:color w:val="000000" w:themeColor="text1"/>
          <w:sz w:val="22"/>
          <w:lang w:val="es-ES_tradnl"/>
        </w:rPr>
      </w:pPr>
    </w:p>
    <w:p w14:paraId="6414B052" w14:textId="23150D41" w:rsidR="004C2A16" w:rsidRPr="004C2A16" w:rsidRDefault="004C2A16" w:rsidP="004C2A16">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 </w:t>
      </w:r>
      <w:r w:rsidRPr="004C2A16">
        <w:rPr>
          <w:rFonts w:ascii="Arial" w:hAnsi="Arial" w:cs="Arial"/>
          <w:color w:val="000000" w:themeColor="text1"/>
          <w:sz w:val="20"/>
          <w:szCs w:val="20"/>
          <w:lang w:val="es-ES_tradnl"/>
        </w:rPr>
        <w:t>la regla general establecida por el legislador consiste en considerar que todos aquellos requisitos de las propuestas que no afecten la asignación de puntaje son susceptibles de ser subsanados. En este sentido, en las consideraciones se señaló de forma precisa lo relacionado con las reglas especiales en relación con los procesos en que se haga uso del sistema de subasta y en los procesos de mínima cuantía, frente a los cuales se señaló que aplican criterios particulares frente al momento en que procede la subsanación. Sin embargo, en cuanto a qué requisitos se pueden subsanar, esta Subdirección considera que serán aquellos distintos a los que incidan en la ponderación o comparación de las ofertas, entendidos estos como los que en cierta modalidad de selección determinen la selección del mejor ofrecimiento, como se expresó en los numerales 2.1. y 2.2. de este concepto, por lo que serán los factores que determinan un mejor ofrecimiento frente a otro, luego de cumplirse los requisitos habilitantes, como sucede, por ejemplo, con el precio tratándose de los procesos de mínima cuantía o selección abreviada mediante subasta inversa, donde la determinación comparativa de la mejor oferta se realiza de acuerdo con la propuesta de menor precio, aspecto que no podrá subsanarse.</w:t>
      </w:r>
    </w:p>
    <w:p w14:paraId="3B8F01A0" w14:textId="77777777" w:rsidR="00981556" w:rsidRDefault="00981556">
      <w:pPr>
        <w:spacing w:after="200" w:line="276" w:lineRule="auto"/>
        <w:rPr>
          <w:rFonts w:ascii="Arial" w:hAnsi="Arial" w:cs="Arial"/>
          <w:color w:val="000000" w:themeColor="text1"/>
          <w:sz w:val="22"/>
          <w:lang w:val="es-CO"/>
        </w:rPr>
      </w:pPr>
      <w:r>
        <w:rPr>
          <w:color w:val="000000" w:themeColor="text1"/>
          <w:sz w:val="22"/>
        </w:rPr>
        <w:br w:type="page"/>
      </w:r>
    </w:p>
    <w:p w14:paraId="6E0D4E16" w14:textId="0000DF8D" w:rsidR="00A0453F" w:rsidRPr="00EC1D68" w:rsidRDefault="00FF7543" w:rsidP="004D1FC1">
      <w:pPr>
        <w:jc w:val="right"/>
        <w:rPr>
          <w:rFonts w:ascii="Arial" w:eastAsia="Calibri" w:hAnsi="Arial" w:cs="Arial"/>
          <w:color w:val="000000" w:themeColor="text1"/>
          <w:sz w:val="22"/>
          <w:lang w:val="es-ES_tradnl"/>
        </w:rPr>
      </w:pPr>
      <w:r>
        <w:rPr>
          <w:noProof/>
        </w:rPr>
        <w:lastRenderedPageBreak/>
        <w:drawing>
          <wp:inline distT="0" distB="0" distL="0" distR="0" wp14:anchorId="3C8CC4F8" wp14:editId="792A28C1">
            <wp:extent cx="2682105" cy="708480"/>
            <wp:effectExtent l="0" t="0" r="4445" b="0"/>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pic:nvPicPr>
                  <pic:blipFill>
                    <a:blip r:embed="rId11"/>
                    <a:stretch>
                      <a:fillRect/>
                    </a:stretch>
                  </pic:blipFill>
                  <pic:spPr>
                    <a:xfrm>
                      <a:off x="0" y="0"/>
                      <a:ext cx="2720286" cy="718565"/>
                    </a:xfrm>
                    <a:prstGeom prst="rect">
                      <a:avLst/>
                    </a:prstGeom>
                  </pic:spPr>
                </pic:pic>
              </a:graphicData>
            </a:graphic>
          </wp:inline>
        </w:drawing>
      </w:r>
      <w:r w:rsidR="004D1FC1" w:rsidRPr="00EC1D68">
        <w:rPr>
          <w:rFonts w:ascii="Arial" w:hAnsi="Arial" w:cs="Arial"/>
          <w:b/>
          <w:bCs/>
          <w:color w:val="000000" w:themeColor="text1"/>
          <w:sz w:val="22"/>
        </w:rPr>
        <w:t xml:space="preserve"> </w:t>
      </w:r>
    </w:p>
    <w:p w14:paraId="03F52848" w14:textId="77777777" w:rsidR="00317AA3" w:rsidRPr="00EC1D68" w:rsidRDefault="00317AA3" w:rsidP="00A0453F">
      <w:pPr>
        <w:rPr>
          <w:rFonts w:ascii="Arial" w:eastAsia="Calibri" w:hAnsi="Arial" w:cs="Arial"/>
          <w:color w:val="000000" w:themeColor="text1"/>
          <w:sz w:val="22"/>
          <w:lang w:val="es-ES_tradnl"/>
        </w:rPr>
      </w:pPr>
    </w:p>
    <w:p w14:paraId="0F79A126" w14:textId="36A21B11" w:rsidR="00A0453F" w:rsidRPr="00EC1D68" w:rsidRDefault="00A0453F" w:rsidP="00A0453F">
      <w:pPr>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Señor </w:t>
      </w:r>
    </w:p>
    <w:p w14:paraId="4827EBB9" w14:textId="0575E66C" w:rsidR="00A0453F" w:rsidRPr="00EC1D68" w:rsidRDefault="00317AA3" w:rsidP="00A0453F">
      <w:pPr>
        <w:rPr>
          <w:rFonts w:ascii="Arial" w:eastAsia="Calibri" w:hAnsi="Arial" w:cs="Arial"/>
          <w:b/>
          <w:color w:val="000000" w:themeColor="text1"/>
          <w:sz w:val="22"/>
          <w:lang w:val="es-ES_tradnl"/>
        </w:rPr>
      </w:pPr>
      <w:r w:rsidRPr="00EC1D68">
        <w:rPr>
          <w:rFonts w:ascii="Arial" w:eastAsia="Calibri" w:hAnsi="Arial" w:cs="Arial"/>
          <w:b/>
          <w:color w:val="000000" w:themeColor="text1"/>
          <w:sz w:val="22"/>
          <w:lang w:val="es-ES_tradnl"/>
        </w:rPr>
        <w:t>Luis Rodríguez Camargo</w:t>
      </w:r>
    </w:p>
    <w:p w14:paraId="3E8AE589" w14:textId="39CD0C2F" w:rsidR="00A0453F" w:rsidRPr="00EC1D68" w:rsidRDefault="00317AA3" w:rsidP="00A0453F">
      <w:pPr>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Yopal</w:t>
      </w:r>
    </w:p>
    <w:p w14:paraId="71947DA0" w14:textId="77777777" w:rsidR="00A0453F" w:rsidRPr="00EC1D68" w:rsidRDefault="00A0453F" w:rsidP="00A0453F">
      <w:pPr>
        <w:rPr>
          <w:rFonts w:ascii="Arial" w:eastAsia="Calibri" w:hAnsi="Arial" w:cs="Arial"/>
          <w:color w:val="000000" w:themeColor="text1"/>
          <w:sz w:val="22"/>
          <w:lang w:val="es-ES_tradnl"/>
        </w:rPr>
      </w:pPr>
    </w:p>
    <w:p w14:paraId="68A4608E" w14:textId="204D12F0" w:rsidR="00A0453F" w:rsidRPr="00EC1D68" w:rsidRDefault="00A0453F" w:rsidP="00A0453F">
      <w:pPr>
        <w:jc w:val="center"/>
        <w:rPr>
          <w:rFonts w:ascii="Arial" w:eastAsia="Calibri" w:hAnsi="Arial" w:cs="Arial"/>
          <w:b/>
          <w:color w:val="000000" w:themeColor="text1"/>
          <w:sz w:val="22"/>
          <w:lang w:val="es-ES_tradnl"/>
        </w:rPr>
      </w:pPr>
      <w:r w:rsidRPr="00EC1D68">
        <w:rPr>
          <w:rFonts w:ascii="Arial" w:eastAsia="Calibri" w:hAnsi="Arial" w:cs="Arial"/>
          <w:b/>
          <w:color w:val="000000" w:themeColor="text1"/>
          <w:sz w:val="22"/>
          <w:lang w:val="es-ES_tradnl"/>
        </w:rPr>
        <w:t>Concepto C</w:t>
      </w:r>
      <w:r w:rsidR="00317AA3" w:rsidRPr="00EC1D68">
        <w:rPr>
          <w:rFonts w:ascii="Arial" w:eastAsia="Calibri" w:hAnsi="Arial" w:cs="Arial"/>
          <w:b/>
          <w:color w:val="000000" w:themeColor="text1"/>
          <w:sz w:val="22"/>
          <w:lang w:val="es-ES_tradnl"/>
        </w:rPr>
        <w:t>–282</w:t>
      </w:r>
      <w:r w:rsidRPr="00EC1D68">
        <w:rPr>
          <w:rFonts w:ascii="Arial" w:eastAsia="Calibri" w:hAnsi="Arial" w:cs="Arial"/>
          <w:b/>
          <w:color w:val="000000" w:themeColor="text1"/>
          <w:sz w:val="22"/>
          <w:lang w:val="es-ES_tradnl"/>
        </w:rPr>
        <w:t xml:space="preserve"> de 2020</w:t>
      </w:r>
    </w:p>
    <w:p w14:paraId="05190420" w14:textId="77777777" w:rsidR="00A0453F" w:rsidRPr="00EC1D68" w:rsidRDefault="00A0453F" w:rsidP="00A0453F">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C1D68" w:rsidRPr="00EC1D68" w14:paraId="640F9CF8" w14:textId="77777777" w:rsidTr="006C228E">
        <w:tc>
          <w:tcPr>
            <w:tcW w:w="2689" w:type="dxa"/>
          </w:tcPr>
          <w:p w14:paraId="2BBFFF9E" w14:textId="56198CF7" w:rsidR="00A0453F" w:rsidRPr="00EC1D68" w:rsidRDefault="00317AA3" w:rsidP="006C228E">
            <w:pPr>
              <w:rPr>
                <w:rFonts w:ascii="Arial" w:eastAsia="Calibri" w:hAnsi="Arial" w:cs="Arial"/>
                <w:color w:val="000000" w:themeColor="text1"/>
                <w:sz w:val="22"/>
                <w:lang w:val="es-ES_tradnl"/>
              </w:rPr>
            </w:pPr>
            <w:r w:rsidRPr="00EC1D68">
              <w:rPr>
                <w:rFonts w:ascii="Arial" w:eastAsia="Calibri" w:hAnsi="Arial" w:cs="Arial"/>
                <w:b/>
                <w:color w:val="000000" w:themeColor="text1"/>
                <w:sz w:val="22"/>
                <w:lang w:val="es-ES_tradnl"/>
              </w:rPr>
              <w:t>Temas:</w:t>
            </w:r>
            <w:r w:rsidR="00A0453F" w:rsidRPr="00EC1D68">
              <w:rPr>
                <w:rFonts w:ascii="Arial" w:eastAsia="Calibri" w:hAnsi="Arial" w:cs="Arial"/>
                <w:color w:val="000000" w:themeColor="text1"/>
                <w:sz w:val="22"/>
                <w:lang w:val="es-ES_tradnl"/>
              </w:rPr>
              <w:t xml:space="preserve">                              </w:t>
            </w:r>
          </w:p>
        </w:tc>
        <w:tc>
          <w:tcPr>
            <w:tcW w:w="6237" w:type="dxa"/>
          </w:tcPr>
          <w:p w14:paraId="251BB08A" w14:textId="4005B086" w:rsidR="00A0453F" w:rsidRPr="004437B7" w:rsidRDefault="004437B7" w:rsidP="00317AA3">
            <w:pPr>
              <w:jc w:val="both"/>
              <w:rPr>
                <w:rFonts w:ascii="Arial" w:eastAsia="Calibri" w:hAnsi="Arial" w:cs="Arial"/>
                <w:bCs/>
                <w:color w:val="000000" w:themeColor="text1"/>
                <w:sz w:val="22"/>
                <w:lang w:val="es-ES_tradnl"/>
              </w:rPr>
            </w:pPr>
            <w:r w:rsidRPr="004437B7">
              <w:rPr>
                <w:rFonts w:ascii="Arial" w:eastAsia="Calibri" w:hAnsi="Arial" w:cs="Arial"/>
                <w:bCs/>
                <w:color w:val="000000" w:themeColor="text1"/>
                <w:sz w:val="22"/>
                <w:lang w:val="es-ES_tradnl"/>
              </w:rPr>
              <w:t xml:space="preserve">REQUISITOS HABILITANTES – </w:t>
            </w:r>
            <w:r w:rsidR="00DB2CF2">
              <w:rPr>
                <w:rFonts w:ascii="Arial" w:eastAsia="Calibri" w:hAnsi="Arial" w:cs="Arial"/>
                <w:bCs/>
                <w:color w:val="000000" w:themeColor="text1"/>
                <w:sz w:val="22"/>
                <w:lang w:val="es-ES_tradnl"/>
              </w:rPr>
              <w:t>Contenido</w:t>
            </w:r>
            <w:r w:rsidRPr="004437B7">
              <w:rPr>
                <w:rFonts w:ascii="Arial" w:eastAsia="Calibri" w:hAnsi="Arial" w:cs="Arial"/>
                <w:bCs/>
                <w:color w:val="000000" w:themeColor="text1"/>
                <w:sz w:val="22"/>
                <w:lang w:val="es-ES_tradnl"/>
              </w:rPr>
              <w:t xml:space="preserve"> / </w:t>
            </w:r>
            <w:r w:rsidRPr="004437B7">
              <w:rPr>
                <w:rFonts w:ascii="Arial" w:eastAsia="Calibri" w:hAnsi="Arial" w:cs="Arial"/>
                <w:bCs/>
                <w:color w:val="000000" w:themeColor="text1"/>
                <w:sz w:val="22"/>
                <w:lang w:val="es-ES"/>
              </w:rPr>
              <w:t xml:space="preserve">SELECCIÓN OBJETIVA – Requisitos de ponderación – Asignación de puntaje – Comparación de ofertas / </w:t>
            </w:r>
            <w:r w:rsidRPr="004437B7">
              <w:rPr>
                <w:rFonts w:ascii="Arial" w:eastAsia="Calibri" w:hAnsi="Arial" w:cs="Arial"/>
                <w:bCs/>
                <w:color w:val="000000" w:themeColor="text1"/>
                <w:sz w:val="22"/>
                <w:lang w:val="es-ES_tradnl"/>
              </w:rPr>
              <w:t xml:space="preserve">SUBSANABILIDAD </w:t>
            </w:r>
            <w:r w:rsidRPr="004437B7">
              <w:rPr>
                <w:rFonts w:ascii="Arial" w:eastAsia="Calibri" w:hAnsi="Arial" w:cs="Arial"/>
                <w:bCs/>
                <w:color w:val="000000" w:themeColor="text1"/>
                <w:sz w:val="20"/>
                <w:szCs w:val="20"/>
              </w:rPr>
              <w:t>–</w:t>
            </w:r>
            <w:r w:rsidRPr="004437B7">
              <w:rPr>
                <w:rFonts w:ascii="Arial" w:eastAsia="Calibri" w:hAnsi="Arial" w:cs="Arial"/>
                <w:bCs/>
                <w:color w:val="000000" w:themeColor="text1"/>
                <w:sz w:val="22"/>
                <w:lang w:val="es-ES_tradnl"/>
              </w:rPr>
              <w:t xml:space="preserve"> Procedencia – Procesos sin «puntaje» / SUBSANABILIDAD </w:t>
            </w:r>
            <w:r w:rsidRPr="004437B7">
              <w:rPr>
                <w:rFonts w:ascii="Arial" w:eastAsia="Calibri" w:hAnsi="Arial" w:cs="Arial"/>
                <w:bCs/>
                <w:color w:val="000000" w:themeColor="text1"/>
                <w:sz w:val="20"/>
                <w:szCs w:val="20"/>
              </w:rPr>
              <w:t>–</w:t>
            </w:r>
            <w:r w:rsidRPr="004437B7">
              <w:rPr>
                <w:rFonts w:ascii="Arial" w:eastAsia="Calibri" w:hAnsi="Arial" w:cs="Arial"/>
                <w:bCs/>
                <w:color w:val="000000" w:themeColor="text1"/>
                <w:sz w:val="22"/>
                <w:lang w:val="es-ES_tradnl"/>
              </w:rPr>
              <w:t xml:space="preserve"> Oportunidad </w:t>
            </w:r>
            <w:r w:rsidRPr="004437B7">
              <w:rPr>
                <w:rFonts w:ascii="Arial" w:eastAsia="Calibri" w:hAnsi="Arial" w:cs="Arial"/>
                <w:bCs/>
                <w:color w:val="000000" w:themeColor="text1"/>
                <w:sz w:val="20"/>
                <w:szCs w:val="20"/>
              </w:rPr>
              <w:t>–</w:t>
            </w:r>
            <w:r w:rsidRPr="004437B7">
              <w:rPr>
                <w:rFonts w:ascii="Arial" w:eastAsia="Calibri" w:hAnsi="Arial" w:cs="Arial"/>
                <w:bCs/>
                <w:color w:val="000000" w:themeColor="text1"/>
                <w:sz w:val="22"/>
                <w:lang w:val="es-ES_tradnl"/>
              </w:rPr>
              <w:t xml:space="preserve"> Traslado </w:t>
            </w:r>
            <w:r w:rsidRPr="004437B7">
              <w:rPr>
                <w:rFonts w:ascii="Arial" w:eastAsia="Calibri" w:hAnsi="Arial" w:cs="Arial"/>
                <w:bCs/>
                <w:color w:val="000000" w:themeColor="text1"/>
                <w:sz w:val="20"/>
                <w:szCs w:val="20"/>
              </w:rPr>
              <w:t>–</w:t>
            </w:r>
            <w:r w:rsidRPr="004437B7">
              <w:rPr>
                <w:rFonts w:ascii="Arial" w:eastAsia="Calibri" w:hAnsi="Arial" w:cs="Arial"/>
                <w:bCs/>
                <w:color w:val="000000" w:themeColor="text1"/>
                <w:sz w:val="22"/>
                <w:lang w:val="es-ES_tradnl"/>
              </w:rPr>
              <w:t xml:space="preserve"> Informe de evaluación / SUBSANABILIDAD – Principio de igualdad / </w:t>
            </w:r>
            <w:r w:rsidRPr="004437B7">
              <w:rPr>
                <w:rFonts w:ascii="Arial" w:hAnsi="Arial" w:cs="Arial"/>
                <w:bCs/>
                <w:color w:val="000000" w:themeColor="text1"/>
                <w:sz w:val="22"/>
                <w:lang w:val="es-ES_tradnl"/>
              </w:rPr>
              <w:t>SUBSANABILIDAD – Procedencia – Mínima cuantía – Selección abreviada mediante subasta inversa</w:t>
            </w:r>
          </w:p>
          <w:p w14:paraId="3859B208" w14:textId="53A6125F" w:rsidR="00317AA3" w:rsidRPr="00EC1D68" w:rsidRDefault="00317AA3" w:rsidP="006C228E">
            <w:pPr>
              <w:rPr>
                <w:rFonts w:ascii="Arial" w:eastAsia="Calibri" w:hAnsi="Arial" w:cs="Arial"/>
                <w:color w:val="000000" w:themeColor="text1"/>
                <w:sz w:val="22"/>
                <w:lang w:val="es-ES_tradnl"/>
              </w:rPr>
            </w:pPr>
          </w:p>
        </w:tc>
      </w:tr>
      <w:tr w:rsidR="00364652" w:rsidRPr="00EC1D68" w14:paraId="772FDBC3" w14:textId="77777777" w:rsidTr="006C228E">
        <w:tc>
          <w:tcPr>
            <w:tcW w:w="2689" w:type="dxa"/>
          </w:tcPr>
          <w:p w14:paraId="5AEDF2B2" w14:textId="1A9270E3" w:rsidR="00A0453F" w:rsidRPr="00EC1D68" w:rsidRDefault="00317AA3" w:rsidP="006C228E">
            <w:pPr>
              <w:rPr>
                <w:rFonts w:ascii="Arial" w:eastAsia="Calibri" w:hAnsi="Arial" w:cs="Arial"/>
                <w:color w:val="000000" w:themeColor="text1"/>
                <w:sz w:val="22"/>
                <w:lang w:val="es-ES_tradnl"/>
              </w:rPr>
            </w:pPr>
            <w:r w:rsidRPr="00EC1D68">
              <w:rPr>
                <w:rFonts w:ascii="Arial" w:eastAsia="Calibri" w:hAnsi="Arial" w:cs="Arial"/>
                <w:b/>
                <w:color w:val="000000" w:themeColor="text1"/>
                <w:sz w:val="22"/>
                <w:lang w:val="es-ES_tradnl"/>
              </w:rPr>
              <w:t>Radicación:</w:t>
            </w:r>
          </w:p>
        </w:tc>
        <w:tc>
          <w:tcPr>
            <w:tcW w:w="6237" w:type="dxa"/>
          </w:tcPr>
          <w:p w14:paraId="75848003" w14:textId="495C25E1" w:rsidR="00A0453F" w:rsidRPr="00EC1D68" w:rsidRDefault="00317AA3" w:rsidP="006C228E">
            <w:pPr>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
              </w:rPr>
              <w:t>Respuesta a consulta P20210429003656</w:t>
            </w:r>
          </w:p>
        </w:tc>
      </w:tr>
    </w:tbl>
    <w:p w14:paraId="020EBE9B" w14:textId="77777777" w:rsidR="00A0453F" w:rsidRPr="00EC1D68" w:rsidRDefault="00A0453F" w:rsidP="00A0453F">
      <w:pPr>
        <w:rPr>
          <w:rFonts w:ascii="Arial" w:eastAsia="Calibri" w:hAnsi="Arial" w:cs="Arial"/>
          <w:color w:val="000000" w:themeColor="text1"/>
          <w:sz w:val="22"/>
          <w:lang w:val="es-ES_tradnl"/>
        </w:rPr>
      </w:pPr>
    </w:p>
    <w:p w14:paraId="4FE48B9E" w14:textId="77777777" w:rsidR="000D23D1" w:rsidRPr="00EC1D68" w:rsidRDefault="000D23D1" w:rsidP="00A0453F">
      <w:pPr>
        <w:rPr>
          <w:rFonts w:ascii="Arial" w:eastAsia="Calibri" w:hAnsi="Arial" w:cs="Arial"/>
          <w:color w:val="000000" w:themeColor="text1"/>
          <w:sz w:val="22"/>
          <w:lang w:val="es-ES_tradnl"/>
        </w:rPr>
      </w:pPr>
    </w:p>
    <w:p w14:paraId="0AB2F00B" w14:textId="019518C9" w:rsidR="00A0453F" w:rsidRPr="00EC1D68" w:rsidRDefault="00A0453F" w:rsidP="00A0453F">
      <w:pPr>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Estimado señor </w:t>
      </w:r>
      <w:r w:rsidR="00317AA3" w:rsidRPr="00EC1D68">
        <w:rPr>
          <w:rFonts w:ascii="Arial" w:eastAsia="Calibri" w:hAnsi="Arial" w:cs="Arial"/>
          <w:color w:val="000000" w:themeColor="text1"/>
          <w:sz w:val="22"/>
          <w:lang w:val="es-ES_tradnl"/>
        </w:rPr>
        <w:t>Rodríguez</w:t>
      </w:r>
      <w:r w:rsidRPr="00EC1D68">
        <w:rPr>
          <w:rFonts w:ascii="Arial" w:eastAsia="Calibri" w:hAnsi="Arial" w:cs="Arial"/>
          <w:color w:val="000000" w:themeColor="text1"/>
          <w:sz w:val="22"/>
          <w:lang w:val="es-ES_tradnl"/>
        </w:rPr>
        <w:t>,</w:t>
      </w:r>
    </w:p>
    <w:p w14:paraId="6843C788" w14:textId="77777777" w:rsidR="00317AA3" w:rsidRPr="00EC1D68" w:rsidRDefault="00317AA3" w:rsidP="00A0453F">
      <w:pPr>
        <w:rPr>
          <w:rFonts w:ascii="Arial" w:eastAsia="Calibri" w:hAnsi="Arial" w:cs="Arial"/>
          <w:color w:val="000000" w:themeColor="text1"/>
          <w:sz w:val="22"/>
          <w:lang w:val="es-ES_tradnl"/>
        </w:rPr>
      </w:pPr>
    </w:p>
    <w:p w14:paraId="2087C327" w14:textId="23A382DB" w:rsidR="00A0453F" w:rsidRPr="00EC1D68" w:rsidRDefault="000D23D1" w:rsidP="00A0453F">
      <w:pPr>
        <w:spacing w:line="276" w:lineRule="auto"/>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y dentro de los términos establecidos en el artículo 14 de la Ley 1437 de 2011, modificado por el artículo 5 del Decreto Legislativo 491 del 28 de marzo de 2020, la Agencia Nacional de Contratación Pública – Colombia Compra Eficiente responde su consulta del 29 de abril de 2021. </w:t>
      </w:r>
    </w:p>
    <w:p w14:paraId="135678B7" w14:textId="77777777" w:rsidR="00A0453F" w:rsidRPr="00EC1D68" w:rsidRDefault="00A0453F" w:rsidP="00A0453F">
      <w:pPr>
        <w:spacing w:line="276" w:lineRule="auto"/>
        <w:jc w:val="both"/>
        <w:rPr>
          <w:rFonts w:ascii="Arial" w:eastAsia="Calibri" w:hAnsi="Arial" w:cs="Arial"/>
          <w:color w:val="000000" w:themeColor="text1"/>
          <w:sz w:val="22"/>
          <w:lang w:val="es-ES_tradnl"/>
        </w:rPr>
      </w:pPr>
    </w:p>
    <w:p w14:paraId="62AFE217" w14:textId="77777777" w:rsidR="009E0E94" w:rsidRPr="00EC1D68" w:rsidRDefault="009800EE" w:rsidP="009E0E94">
      <w:pPr>
        <w:spacing w:line="276" w:lineRule="auto"/>
        <w:jc w:val="both"/>
        <w:rPr>
          <w:rFonts w:ascii="Arial" w:eastAsia="Calibri" w:hAnsi="Arial" w:cs="Arial"/>
          <w:b/>
          <w:bCs/>
          <w:color w:val="000000" w:themeColor="text1"/>
          <w:sz w:val="22"/>
          <w:lang w:val="es-ES_tradnl"/>
        </w:rPr>
      </w:pPr>
      <w:r w:rsidRPr="00EC1D68">
        <w:rPr>
          <w:rFonts w:ascii="Arial" w:eastAsia="Calibri" w:hAnsi="Arial" w:cs="Arial"/>
          <w:b/>
          <w:bCs/>
          <w:color w:val="000000" w:themeColor="text1"/>
          <w:sz w:val="22"/>
          <w:lang w:val="es-ES_tradnl"/>
        </w:rPr>
        <w:t xml:space="preserve">1. </w:t>
      </w:r>
      <w:r w:rsidR="00A0453F" w:rsidRPr="00EC1D68">
        <w:rPr>
          <w:rFonts w:ascii="Arial" w:eastAsia="Calibri" w:hAnsi="Arial" w:cs="Arial"/>
          <w:b/>
          <w:bCs/>
          <w:color w:val="000000" w:themeColor="text1"/>
          <w:sz w:val="22"/>
          <w:lang w:val="es-ES_tradnl"/>
        </w:rPr>
        <w:t>Problemas planteados</w:t>
      </w:r>
    </w:p>
    <w:p w14:paraId="2189D363" w14:textId="77777777" w:rsidR="009E0E94" w:rsidRPr="00EC1D68" w:rsidRDefault="009E0E94" w:rsidP="009E0E94">
      <w:pPr>
        <w:spacing w:line="276" w:lineRule="auto"/>
        <w:jc w:val="both"/>
        <w:rPr>
          <w:rFonts w:ascii="Arial" w:eastAsia="Calibri" w:hAnsi="Arial" w:cs="Arial"/>
          <w:color w:val="000000" w:themeColor="text1"/>
          <w:sz w:val="22"/>
          <w:lang w:val="es-ES_tradnl"/>
        </w:rPr>
      </w:pPr>
    </w:p>
    <w:p w14:paraId="2C6A5BD0" w14:textId="12B69FA5" w:rsidR="00883F11" w:rsidRPr="00EC1D68" w:rsidRDefault="00A0453F" w:rsidP="009E0E94">
      <w:pPr>
        <w:spacing w:line="276" w:lineRule="auto"/>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El peticionario en su</w:t>
      </w:r>
      <w:r w:rsidR="00817FE8" w:rsidRPr="00EC1D68">
        <w:rPr>
          <w:rFonts w:ascii="Arial" w:eastAsia="Calibri" w:hAnsi="Arial" w:cs="Arial"/>
          <w:color w:val="000000" w:themeColor="text1"/>
          <w:sz w:val="22"/>
          <w:lang w:val="es-ES_tradnl"/>
        </w:rPr>
        <w:t xml:space="preserve"> consulta </w:t>
      </w:r>
      <w:r w:rsidRPr="00EC1D68">
        <w:rPr>
          <w:rFonts w:ascii="Arial" w:eastAsia="Calibri" w:hAnsi="Arial" w:cs="Arial"/>
          <w:color w:val="000000" w:themeColor="text1"/>
          <w:sz w:val="22"/>
          <w:lang w:val="es-ES_tradnl"/>
        </w:rPr>
        <w:t xml:space="preserve">plantea preguntas relacionadas con el tema de la </w:t>
      </w:r>
      <w:proofErr w:type="spellStart"/>
      <w:r w:rsidRPr="00EC1D68">
        <w:rPr>
          <w:rFonts w:ascii="Arial" w:eastAsia="Calibri" w:hAnsi="Arial" w:cs="Arial"/>
          <w:color w:val="000000" w:themeColor="text1"/>
          <w:sz w:val="22"/>
          <w:lang w:val="es-ES_tradnl"/>
        </w:rPr>
        <w:t>subsanabilidad</w:t>
      </w:r>
      <w:proofErr w:type="spellEnd"/>
      <w:r w:rsidRPr="00EC1D68">
        <w:rPr>
          <w:rFonts w:ascii="Arial" w:eastAsia="Calibri" w:hAnsi="Arial" w:cs="Arial"/>
          <w:color w:val="000000" w:themeColor="text1"/>
          <w:sz w:val="22"/>
          <w:lang w:val="es-ES_tradnl"/>
        </w:rPr>
        <w:t xml:space="preserve"> de las ofertas en los procedimientos de selección</w:t>
      </w:r>
      <w:r w:rsidR="00817FE8" w:rsidRPr="00EC1D68">
        <w:rPr>
          <w:rFonts w:ascii="Arial" w:eastAsia="Calibri" w:hAnsi="Arial" w:cs="Arial"/>
          <w:color w:val="000000" w:themeColor="text1"/>
          <w:sz w:val="22"/>
          <w:lang w:val="es-ES_tradnl"/>
        </w:rPr>
        <w:t>, teniendo en cuenta los conceptos expedidos por la Agencia Nacional de Contratación Pública – Colombia Compra Eficiente, en relación con la interpretación del artículo 5 de la Ley 1882 de 2018, por lo que expresa:</w:t>
      </w:r>
    </w:p>
    <w:p w14:paraId="03173AB0" w14:textId="77777777" w:rsidR="00817FE8" w:rsidRPr="00EC1D68" w:rsidRDefault="00817FE8" w:rsidP="009E0E94">
      <w:pPr>
        <w:spacing w:line="276" w:lineRule="auto"/>
        <w:jc w:val="both"/>
        <w:rPr>
          <w:rFonts w:ascii="Arial" w:eastAsia="Calibri" w:hAnsi="Arial" w:cs="Arial"/>
          <w:b/>
          <w:bCs/>
          <w:color w:val="000000" w:themeColor="text1"/>
          <w:sz w:val="22"/>
          <w:lang w:val="es-ES_tradnl"/>
        </w:rPr>
      </w:pPr>
    </w:p>
    <w:p w14:paraId="3ED2B5EB" w14:textId="165CB8D2" w:rsidR="00817FE8" w:rsidRPr="00EC1D68" w:rsidRDefault="00817FE8" w:rsidP="00EC1D68">
      <w:pPr>
        <w:pStyle w:val="Prrafodelista"/>
        <w:spacing w:after="120"/>
        <w:ind w:left="709" w:right="709"/>
        <w:contextualSpacing w:val="0"/>
        <w:jc w:val="both"/>
        <w:rPr>
          <w:rFonts w:ascii="Arial" w:hAnsi="Arial" w:cs="Arial"/>
          <w:color w:val="000000" w:themeColor="text1"/>
          <w:sz w:val="21"/>
          <w:szCs w:val="21"/>
        </w:rPr>
      </w:pPr>
      <w:r w:rsidRPr="00EC1D68">
        <w:rPr>
          <w:rFonts w:ascii="Arial" w:hAnsi="Arial" w:cs="Arial"/>
          <w:color w:val="000000" w:themeColor="text1"/>
          <w:sz w:val="21"/>
          <w:szCs w:val="21"/>
        </w:rPr>
        <w:t xml:space="preserve">1. Con esa interpretación por qué no se está vulnerando el derecho constitucional a la igualdad, (artículo 13 CN), que a su vez es un principio contractual garantizado por el principio de transparencia previsto en el artículo 24 de la Ley 80 de 1993, junto con los principios de moralidad, imparcialidad, libre concurrencia, buena fe, entre </w:t>
      </w:r>
      <w:proofErr w:type="gramStart"/>
      <w:r w:rsidRPr="00EC1D68">
        <w:rPr>
          <w:rFonts w:ascii="Arial" w:hAnsi="Arial" w:cs="Arial"/>
          <w:color w:val="000000" w:themeColor="text1"/>
          <w:sz w:val="21"/>
          <w:szCs w:val="21"/>
        </w:rPr>
        <w:t>otros?.</w:t>
      </w:r>
      <w:proofErr w:type="gramEnd"/>
    </w:p>
    <w:p w14:paraId="0E63F94C" w14:textId="17554485" w:rsidR="00817FE8" w:rsidRPr="00B021ED" w:rsidRDefault="00817FE8" w:rsidP="00EC1D68">
      <w:pPr>
        <w:pStyle w:val="Prrafodelista"/>
        <w:spacing w:after="120"/>
        <w:ind w:left="709" w:right="709"/>
        <w:contextualSpacing w:val="0"/>
        <w:jc w:val="both"/>
        <w:rPr>
          <w:rFonts w:ascii="Arial" w:hAnsi="Arial" w:cs="Arial"/>
          <w:color w:val="000000" w:themeColor="text1"/>
          <w:sz w:val="21"/>
          <w:szCs w:val="21"/>
        </w:rPr>
      </w:pPr>
      <w:r w:rsidRPr="00EC1D68">
        <w:rPr>
          <w:rFonts w:ascii="Arial" w:hAnsi="Arial" w:cs="Arial"/>
          <w:color w:val="000000" w:themeColor="text1"/>
          <w:sz w:val="21"/>
          <w:szCs w:val="21"/>
        </w:rPr>
        <w:lastRenderedPageBreak/>
        <w:t xml:space="preserve">2. Si la Ley 1882 de 2018 en ninguno de sus apartes indica derogar disposición legal alguna, con esa interpretación por qué no se está vulnerando la prohibición </w:t>
      </w:r>
      <w:r w:rsidRPr="00B021ED">
        <w:rPr>
          <w:rFonts w:ascii="Arial" w:hAnsi="Arial" w:cs="Arial"/>
          <w:color w:val="000000" w:themeColor="text1"/>
          <w:sz w:val="21"/>
          <w:szCs w:val="21"/>
        </w:rPr>
        <w:t xml:space="preserve">legal contenida en el aparte final del numeral 8 del artículo 30 de la Ley 80 de 1993, respecto de </w:t>
      </w:r>
      <w:r w:rsidRPr="00B021ED">
        <w:rPr>
          <w:rFonts w:ascii="Arial" w:hAnsi="Arial" w:cs="Arial"/>
          <w:color w:val="000000" w:themeColor="text1"/>
          <w:sz w:val="21"/>
          <w:szCs w:val="21"/>
          <w:shd w:val="clear" w:color="auto" w:fill="FFFFFF"/>
        </w:rPr>
        <w:t xml:space="preserve">no poder completar, adicionar, modificar o mejorar las </w:t>
      </w:r>
      <w:proofErr w:type="gramStart"/>
      <w:r w:rsidRPr="00B021ED">
        <w:rPr>
          <w:rFonts w:ascii="Arial" w:hAnsi="Arial" w:cs="Arial"/>
          <w:color w:val="000000" w:themeColor="text1"/>
          <w:sz w:val="21"/>
          <w:szCs w:val="21"/>
          <w:shd w:val="clear" w:color="auto" w:fill="FFFFFF"/>
        </w:rPr>
        <w:t>propuestas?.</w:t>
      </w:r>
      <w:proofErr w:type="gramEnd"/>
    </w:p>
    <w:p w14:paraId="6AD57F69" w14:textId="633C28C9" w:rsidR="00817FE8" w:rsidRPr="00B021ED" w:rsidRDefault="00817FE8" w:rsidP="00EC1D68">
      <w:pPr>
        <w:pStyle w:val="Prrafodelista"/>
        <w:spacing w:after="120"/>
        <w:ind w:left="709" w:right="709"/>
        <w:contextualSpacing w:val="0"/>
        <w:jc w:val="both"/>
        <w:rPr>
          <w:rFonts w:ascii="Arial" w:hAnsi="Arial" w:cs="Arial"/>
          <w:color w:val="000000" w:themeColor="text1"/>
          <w:sz w:val="21"/>
          <w:szCs w:val="21"/>
        </w:rPr>
      </w:pPr>
      <w:r w:rsidRPr="00B021ED">
        <w:rPr>
          <w:rFonts w:ascii="Arial" w:hAnsi="Arial" w:cs="Arial"/>
          <w:color w:val="000000" w:themeColor="text1"/>
          <w:sz w:val="21"/>
          <w:szCs w:val="21"/>
        </w:rPr>
        <w:t>3. Con esa interpretación por qué no se vulnera el principio de selección objetiva si se está poniendo en desventaja a aquellos oferentes que, si fueron juiciosos y desde el momento mismo de efectuar su ofrecimiento inicial aportaron todos los soportes e información necesarios para dar cumplimiento a los requisitos habilitantes de una invitación o pliego de condiciones, para premiar a quienes provocan la trasgresión por ejemplo del principio de economía poniendo al aparato estatal a que tenga que realizar trámites innecesarios, (requerirles que por favor completen sus propuestas), para dilatar el trámite perentorio y preclusivo de la evaluación de propuestas?.</w:t>
      </w:r>
    </w:p>
    <w:p w14:paraId="7521C130" w14:textId="3C035B24" w:rsidR="00817FE8" w:rsidRPr="00B021ED" w:rsidRDefault="00817FE8" w:rsidP="00EC1D68">
      <w:pPr>
        <w:pStyle w:val="Prrafodelista"/>
        <w:spacing w:after="120"/>
        <w:ind w:left="709" w:right="709"/>
        <w:contextualSpacing w:val="0"/>
        <w:jc w:val="both"/>
        <w:rPr>
          <w:rFonts w:ascii="Arial" w:hAnsi="Arial" w:cs="Arial"/>
          <w:color w:val="000000" w:themeColor="text1"/>
          <w:sz w:val="21"/>
          <w:szCs w:val="21"/>
        </w:rPr>
      </w:pPr>
      <w:r w:rsidRPr="00B021ED">
        <w:rPr>
          <w:rFonts w:ascii="Arial" w:hAnsi="Arial" w:cs="Arial"/>
          <w:color w:val="000000" w:themeColor="text1"/>
          <w:sz w:val="21"/>
          <w:szCs w:val="21"/>
        </w:rPr>
        <w:t xml:space="preserve">4. Con esa interpretación qué no resulta subsanable en los procesos de mínima cuantía y subasta inversa, (salvo la póliza de seriedad de la propuesta en subastas), siendo que en dichos procesos no hay asignación de </w:t>
      </w:r>
      <w:proofErr w:type="gramStart"/>
      <w:r w:rsidRPr="00B021ED">
        <w:rPr>
          <w:rFonts w:ascii="Arial" w:hAnsi="Arial" w:cs="Arial"/>
          <w:color w:val="000000" w:themeColor="text1"/>
          <w:sz w:val="21"/>
          <w:szCs w:val="21"/>
        </w:rPr>
        <w:t>puntaje?.</w:t>
      </w:r>
      <w:proofErr w:type="gramEnd"/>
    </w:p>
    <w:p w14:paraId="52BBDB87" w14:textId="783627FC" w:rsidR="00817FE8" w:rsidRPr="00EC1D68" w:rsidRDefault="00817FE8" w:rsidP="00EC1D68">
      <w:pPr>
        <w:pStyle w:val="Prrafodelista"/>
        <w:spacing w:after="120"/>
        <w:ind w:left="709" w:right="709"/>
        <w:contextualSpacing w:val="0"/>
        <w:jc w:val="both"/>
        <w:rPr>
          <w:rFonts w:ascii="Arial" w:hAnsi="Arial" w:cs="Arial"/>
          <w:color w:val="000000" w:themeColor="text1"/>
          <w:sz w:val="21"/>
          <w:szCs w:val="21"/>
        </w:rPr>
      </w:pPr>
      <w:r w:rsidRPr="00B021ED">
        <w:rPr>
          <w:rFonts w:ascii="Arial" w:hAnsi="Arial" w:cs="Arial"/>
          <w:color w:val="000000" w:themeColor="text1"/>
          <w:sz w:val="21"/>
          <w:szCs w:val="21"/>
          <w:shd w:val="clear" w:color="auto" w:fill="FFFFFF"/>
        </w:rPr>
        <w:t>5. Cuál es la interpretación y a qué documentos se estaría haciendo referencia en el artículo 5 de la Ley 1882 de 2018, respecto de la modificación al parágrafo 1 del artículo 5 de la Ley 1150 de 2007, donde se señala</w:t>
      </w:r>
      <w:r w:rsidRPr="00EC1D68">
        <w:rPr>
          <w:rFonts w:ascii="Arial" w:hAnsi="Arial" w:cs="Arial"/>
          <w:color w:val="000000" w:themeColor="text1"/>
          <w:sz w:val="21"/>
          <w:szCs w:val="21"/>
          <w:shd w:val="clear" w:color="auto" w:fill="FFFFFF"/>
        </w:rPr>
        <w:t>: “La ausencia de requisitos o la falta de documentos referentes a la futura contratación o al proponente, no necesarios para la comparación de las propuestas…</w:t>
      </w:r>
      <w:proofErr w:type="gramStart"/>
      <w:r w:rsidRPr="00EC1D68">
        <w:rPr>
          <w:rFonts w:ascii="Arial" w:hAnsi="Arial" w:cs="Arial"/>
          <w:color w:val="000000" w:themeColor="text1"/>
          <w:sz w:val="21"/>
          <w:szCs w:val="21"/>
          <w:shd w:val="clear" w:color="auto" w:fill="FFFFFF"/>
        </w:rPr>
        <w:t>”?.</w:t>
      </w:r>
      <w:proofErr w:type="gramEnd"/>
      <w:r w:rsidRPr="00EC1D68">
        <w:rPr>
          <w:rFonts w:ascii="Arial" w:hAnsi="Arial" w:cs="Arial"/>
          <w:color w:val="000000" w:themeColor="text1"/>
          <w:sz w:val="21"/>
          <w:szCs w:val="21"/>
        </w:rPr>
        <w:t xml:space="preserve">  </w:t>
      </w:r>
    </w:p>
    <w:p w14:paraId="6CFC6861" w14:textId="7D94BD7B" w:rsidR="00817FE8" w:rsidRPr="00EC1D68" w:rsidRDefault="00817FE8" w:rsidP="00EC1D68">
      <w:pPr>
        <w:pStyle w:val="Prrafodelista"/>
        <w:spacing w:after="120"/>
        <w:ind w:left="709" w:right="709"/>
        <w:contextualSpacing w:val="0"/>
        <w:jc w:val="both"/>
        <w:rPr>
          <w:rFonts w:ascii="Arial" w:hAnsi="Arial" w:cs="Arial"/>
          <w:color w:val="000000" w:themeColor="text1"/>
          <w:sz w:val="21"/>
          <w:szCs w:val="21"/>
        </w:rPr>
      </w:pPr>
      <w:r w:rsidRPr="00EC1D68">
        <w:rPr>
          <w:rFonts w:ascii="Arial" w:hAnsi="Arial" w:cs="Arial"/>
          <w:color w:val="000000" w:themeColor="text1"/>
          <w:sz w:val="21"/>
          <w:szCs w:val="21"/>
        </w:rPr>
        <w:t xml:space="preserve">6. Qué deben entender las entidades públicas cuando Colombia Compra Eficiente en sus conceptos donde señala que TODO es subsanable, excepto la garantía de seriedad de la propuesta, lo que otorga puntaje y los hechos ocurridos con posterioridad al cierre del proceso, indican al final que ese </w:t>
      </w:r>
      <w:r w:rsidRPr="00EC1D68">
        <w:rPr>
          <w:rFonts w:ascii="Arial" w:eastAsia="Calibri" w:hAnsi="Arial" w:cs="Arial"/>
          <w:color w:val="000000" w:themeColor="text1"/>
          <w:sz w:val="21"/>
          <w:szCs w:val="21"/>
        </w:rPr>
        <w:t xml:space="preserve">concepto tiene el alcance previsto en el artículo 28 del Código de Procedimiento Administrativo y de lo Contencioso </w:t>
      </w:r>
      <w:proofErr w:type="gramStart"/>
      <w:r w:rsidRPr="00EC1D68">
        <w:rPr>
          <w:rFonts w:ascii="Arial" w:eastAsia="Calibri" w:hAnsi="Arial" w:cs="Arial"/>
          <w:color w:val="000000" w:themeColor="text1"/>
          <w:sz w:val="21"/>
          <w:szCs w:val="21"/>
        </w:rPr>
        <w:t>Administrativo?...</w:t>
      </w:r>
      <w:proofErr w:type="gramEnd"/>
      <w:r w:rsidRPr="00EC1D68">
        <w:rPr>
          <w:rFonts w:ascii="Arial" w:eastAsia="Calibri" w:hAnsi="Arial" w:cs="Arial"/>
          <w:color w:val="000000" w:themeColor="text1"/>
          <w:sz w:val="21"/>
          <w:szCs w:val="21"/>
        </w:rPr>
        <w:t xml:space="preserve">. </w:t>
      </w:r>
      <w:r w:rsidRPr="00EC1D68">
        <w:rPr>
          <w:rFonts w:ascii="Arial" w:hAnsi="Arial" w:cs="Arial"/>
          <w:color w:val="000000" w:themeColor="text1"/>
          <w:sz w:val="21"/>
          <w:szCs w:val="21"/>
        </w:rPr>
        <w:t xml:space="preserve"> Si éste es realmente el espíritu de la Ley 1882 de 2018, desconociendo la prohibición del aparte final del numeral 8 del artículo 30 de la Ley 80 de 1993, respecto de </w:t>
      </w:r>
      <w:r w:rsidRPr="00EC1D68">
        <w:rPr>
          <w:rFonts w:ascii="Arial" w:hAnsi="Arial" w:cs="Arial"/>
          <w:color w:val="000000" w:themeColor="text1"/>
          <w:sz w:val="21"/>
          <w:szCs w:val="21"/>
          <w:shd w:val="clear" w:color="auto" w:fill="FFFFFF"/>
        </w:rPr>
        <w:t>no poder completar, adicionar, modificar o mejorar las propuestas</w:t>
      </w:r>
      <w:r w:rsidRPr="00EC1D68">
        <w:rPr>
          <w:rFonts w:ascii="Arial" w:hAnsi="Arial" w:cs="Arial"/>
          <w:color w:val="000000" w:themeColor="text1"/>
          <w:sz w:val="21"/>
          <w:szCs w:val="21"/>
        </w:rPr>
        <w:t xml:space="preserve">, por qué Colombia Compra Eficiente, como Ente rector en materia de contratación pública, (Decreto 4170 de 2011), NO emite la respectiva circular o acto administrativo en el que disponga que la Entidades públicas deben acoger esa interpretación en lugar de emitir conceptos  en los que resaltan </w:t>
      </w:r>
      <w:r w:rsidRPr="00EC1D68">
        <w:rPr>
          <w:rFonts w:ascii="Arial" w:eastAsia="Calibri" w:hAnsi="Arial" w:cs="Arial"/>
          <w:color w:val="000000" w:themeColor="text1"/>
          <w:sz w:val="21"/>
          <w:szCs w:val="21"/>
        </w:rPr>
        <w:t xml:space="preserve">el artículo 28 del Código de Procedimiento Administrativo y de lo Contencioso Administrativo, dejando dudas si el mismo es obligatorio o no?. </w:t>
      </w:r>
      <w:r w:rsidRPr="00EC1D68">
        <w:rPr>
          <w:rFonts w:ascii="Arial" w:hAnsi="Arial" w:cs="Arial"/>
          <w:color w:val="000000" w:themeColor="text1"/>
          <w:sz w:val="21"/>
          <w:szCs w:val="21"/>
        </w:rPr>
        <w:t xml:space="preserve"> </w:t>
      </w:r>
    </w:p>
    <w:p w14:paraId="72A95A79" w14:textId="77777777" w:rsidR="00A0453F" w:rsidRPr="00EC1D68" w:rsidRDefault="00A0453F" w:rsidP="00A0453F">
      <w:pPr>
        <w:pStyle w:val="Prrafodelista"/>
        <w:rPr>
          <w:rFonts w:ascii="Arial" w:eastAsia="Calibri" w:hAnsi="Arial" w:cs="Arial"/>
          <w:b/>
          <w:bCs/>
          <w:color w:val="000000" w:themeColor="text1"/>
          <w:sz w:val="22"/>
          <w:lang w:val="es-ES_tradnl"/>
        </w:rPr>
      </w:pPr>
    </w:p>
    <w:p w14:paraId="6600D44F" w14:textId="60267270" w:rsidR="00A0453F" w:rsidRPr="00EC1D68" w:rsidRDefault="00AF19A2" w:rsidP="00AF19A2">
      <w:pPr>
        <w:spacing w:line="276" w:lineRule="auto"/>
        <w:jc w:val="both"/>
        <w:rPr>
          <w:rFonts w:ascii="Arial" w:eastAsia="Calibri" w:hAnsi="Arial" w:cs="Arial"/>
          <w:b/>
          <w:bCs/>
          <w:color w:val="000000" w:themeColor="text1"/>
          <w:sz w:val="22"/>
          <w:lang w:val="es-ES_tradnl"/>
        </w:rPr>
      </w:pPr>
      <w:r w:rsidRPr="00EC1D68">
        <w:rPr>
          <w:rFonts w:ascii="Arial" w:eastAsia="Calibri" w:hAnsi="Arial" w:cs="Arial"/>
          <w:b/>
          <w:bCs/>
          <w:color w:val="000000" w:themeColor="text1"/>
          <w:sz w:val="22"/>
          <w:lang w:val="es-ES_tradnl"/>
        </w:rPr>
        <w:t xml:space="preserve">2. </w:t>
      </w:r>
      <w:r w:rsidR="00A0453F" w:rsidRPr="00EC1D68">
        <w:rPr>
          <w:rFonts w:ascii="Arial" w:eastAsia="Calibri" w:hAnsi="Arial" w:cs="Arial"/>
          <w:b/>
          <w:bCs/>
          <w:color w:val="000000" w:themeColor="text1"/>
          <w:sz w:val="22"/>
          <w:lang w:val="es-ES_tradnl"/>
        </w:rPr>
        <w:t>Consideraciones</w:t>
      </w:r>
    </w:p>
    <w:p w14:paraId="48DDBA62" w14:textId="77777777" w:rsidR="00A0453F" w:rsidRPr="00EC1D68" w:rsidRDefault="00A0453F" w:rsidP="00A0453F">
      <w:pPr>
        <w:spacing w:line="276" w:lineRule="auto"/>
        <w:jc w:val="both"/>
        <w:rPr>
          <w:rFonts w:ascii="Arial" w:eastAsia="Calibri" w:hAnsi="Arial" w:cs="Arial"/>
          <w:b/>
          <w:bCs/>
          <w:color w:val="000000" w:themeColor="text1"/>
          <w:sz w:val="22"/>
          <w:lang w:val="es-ES_tradnl"/>
        </w:rPr>
      </w:pPr>
    </w:p>
    <w:p w14:paraId="337CC879" w14:textId="052C5704" w:rsidR="00817FE8" w:rsidRPr="00EC1D68" w:rsidRDefault="00817FE8" w:rsidP="00817FE8">
      <w:pPr>
        <w:spacing w:after="120" w:line="276" w:lineRule="auto"/>
        <w:jc w:val="both"/>
        <w:rPr>
          <w:rFonts w:ascii="Arial" w:eastAsia="Calibri" w:hAnsi="Arial" w:cs="Arial"/>
          <w:color w:val="000000" w:themeColor="text1"/>
          <w:sz w:val="22"/>
          <w:lang w:val="es-ES"/>
        </w:rPr>
      </w:pPr>
      <w:r w:rsidRPr="00EC1D68">
        <w:rPr>
          <w:rFonts w:ascii="Arial" w:eastAsia="Calibri" w:hAnsi="Arial" w:cs="Arial"/>
          <w:color w:val="000000" w:themeColor="text1"/>
          <w:sz w:val="22"/>
          <w:lang w:val="es-ES"/>
        </w:rPr>
        <w:t xml:space="preserve">Para desarrollar los problemas planteados se reiterará la postura de esta Agencia en relación con la </w:t>
      </w:r>
      <w:proofErr w:type="spellStart"/>
      <w:r w:rsidRPr="00EC1D68">
        <w:rPr>
          <w:rFonts w:ascii="Arial" w:eastAsia="Calibri" w:hAnsi="Arial" w:cs="Arial"/>
          <w:color w:val="000000" w:themeColor="text1"/>
          <w:sz w:val="22"/>
          <w:lang w:val="es-ES"/>
        </w:rPr>
        <w:t>subsanabilidad</w:t>
      </w:r>
      <w:proofErr w:type="spellEnd"/>
      <w:r w:rsidRPr="00EC1D68">
        <w:rPr>
          <w:rFonts w:ascii="Arial" w:eastAsia="Calibri" w:hAnsi="Arial" w:cs="Arial"/>
          <w:color w:val="000000" w:themeColor="text1"/>
          <w:sz w:val="22"/>
          <w:lang w:val="es-ES"/>
        </w:rPr>
        <w:t xml:space="preserve"> de las ofertas, para con fundamento en ell</w:t>
      </w:r>
      <w:r w:rsidR="007B095A" w:rsidRPr="00EC1D68">
        <w:rPr>
          <w:rFonts w:ascii="Arial" w:eastAsia="Calibri" w:hAnsi="Arial" w:cs="Arial"/>
          <w:color w:val="000000" w:themeColor="text1"/>
          <w:sz w:val="22"/>
          <w:lang w:val="es-ES"/>
        </w:rPr>
        <w:t>a</w:t>
      </w:r>
      <w:r w:rsidRPr="00EC1D68">
        <w:rPr>
          <w:rFonts w:ascii="Arial" w:eastAsia="Calibri" w:hAnsi="Arial" w:cs="Arial"/>
          <w:color w:val="000000" w:themeColor="text1"/>
          <w:sz w:val="22"/>
          <w:lang w:val="es-ES"/>
        </w:rPr>
        <w:t xml:space="preserve"> y algunas consideraciones adicionales abordar los cuestionamientos puntuales del peticionario. </w:t>
      </w:r>
      <w:r w:rsidR="00A01404">
        <w:rPr>
          <w:rFonts w:ascii="Arial" w:eastAsia="Calibri" w:hAnsi="Arial" w:cs="Arial"/>
          <w:color w:val="000000" w:themeColor="text1"/>
          <w:sz w:val="22"/>
          <w:lang w:val="es-ES"/>
        </w:rPr>
        <w:t xml:space="preserve">Sin </w:t>
      </w:r>
      <w:r w:rsidR="00A01404">
        <w:rPr>
          <w:rFonts w:ascii="Arial" w:eastAsia="Calibri" w:hAnsi="Arial" w:cs="Arial"/>
          <w:color w:val="000000" w:themeColor="text1"/>
          <w:sz w:val="22"/>
          <w:lang w:val="es-ES"/>
        </w:rPr>
        <w:lastRenderedPageBreak/>
        <w:t xml:space="preserve">perjuicio de lo anterior, al final de las consideraciones se realizarán algunas </w:t>
      </w:r>
      <w:r w:rsidR="00D31B50">
        <w:rPr>
          <w:rFonts w:ascii="Arial" w:eastAsia="Calibri" w:hAnsi="Arial" w:cs="Arial"/>
          <w:color w:val="000000" w:themeColor="text1"/>
          <w:sz w:val="22"/>
          <w:lang w:val="es-ES"/>
        </w:rPr>
        <w:t>precisiones</w:t>
      </w:r>
      <w:r w:rsidR="00A01404">
        <w:rPr>
          <w:rFonts w:ascii="Arial" w:eastAsia="Calibri" w:hAnsi="Arial" w:cs="Arial"/>
          <w:color w:val="000000" w:themeColor="text1"/>
          <w:sz w:val="22"/>
          <w:lang w:val="es-ES"/>
        </w:rPr>
        <w:t xml:space="preserve"> en torno al alcance de la función consultiva de la </w:t>
      </w:r>
      <w:r w:rsidR="003E46D9">
        <w:rPr>
          <w:rFonts w:ascii="Arial" w:eastAsia="Calibri" w:hAnsi="Arial" w:cs="Arial"/>
          <w:color w:val="000000" w:themeColor="text1"/>
          <w:sz w:val="22"/>
          <w:lang w:val="es-ES"/>
        </w:rPr>
        <w:t>Agencia.</w:t>
      </w:r>
    </w:p>
    <w:p w14:paraId="153ACBBD" w14:textId="1678DE10" w:rsidR="00817FE8" w:rsidRPr="00EC1D68" w:rsidRDefault="00817FE8" w:rsidP="00817FE8">
      <w:pPr>
        <w:pStyle w:val="Textoindependiente"/>
        <w:spacing w:after="0"/>
        <w:ind w:firstLine="708"/>
        <w:jc w:val="both"/>
        <w:rPr>
          <w:rFonts w:ascii="Arial" w:eastAsia="Calibri" w:hAnsi="Arial" w:cs="Arial"/>
          <w:color w:val="000000" w:themeColor="text1"/>
          <w:lang w:val="es-ES"/>
        </w:rPr>
      </w:pPr>
      <w:r w:rsidRPr="00EC1D68">
        <w:rPr>
          <w:rFonts w:ascii="Arial" w:eastAsia="Calibri" w:hAnsi="Arial" w:cs="Arial"/>
          <w:color w:val="000000" w:themeColor="text1"/>
        </w:rPr>
        <w:t xml:space="preserve">La Agencia Nacional de Contratación Pública − Colombia Compra Eficiente se ha pronunciado sobre el principio de selección objetiva y en específico el tema de la </w:t>
      </w:r>
      <w:proofErr w:type="spellStart"/>
      <w:r w:rsidRPr="00EC1D68">
        <w:rPr>
          <w:rFonts w:ascii="Arial" w:eastAsia="Calibri" w:hAnsi="Arial" w:cs="Arial"/>
          <w:color w:val="000000" w:themeColor="text1"/>
        </w:rPr>
        <w:t>subsanabilidad</w:t>
      </w:r>
      <w:proofErr w:type="spellEnd"/>
      <w:r w:rsidRPr="00EC1D68">
        <w:rPr>
          <w:rFonts w:ascii="Arial" w:eastAsia="Calibri" w:hAnsi="Arial" w:cs="Arial"/>
          <w:color w:val="000000" w:themeColor="text1"/>
        </w:rPr>
        <w:t xml:space="preserve"> de las ofertas en los conceptos </w:t>
      </w:r>
      <w:r w:rsidRPr="00EC1D68">
        <w:rPr>
          <w:rFonts w:ascii="Arial" w:hAnsi="Arial" w:cs="Arial"/>
          <w:color w:val="000000" w:themeColor="text1"/>
          <w:lang w:val="es-MX"/>
        </w:rPr>
        <w:t>con radicado No: 4201913000006471 del 28 de octubre de 2019, 4201912000006711 del 12 de noviembre de 2019 y 4201912000006496 del 15 de noviembre de 2019</w:t>
      </w:r>
      <w:r w:rsidR="00951D94" w:rsidRPr="00EC1D68">
        <w:rPr>
          <w:rFonts w:ascii="Arial" w:hAnsi="Arial" w:cs="Arial"/>
          <w:color w:val="000000" w:themeColor="text1"/>
          <w:lang w:val="es-MX"/>
        </w:rPr>
        <w:t>,</w:t>
      </w:r>
      <w:r w:rsidRPr="00EC1D68">
        <w:rPr>
          <w:rFonts w:ascii="Arial" w:hAnsi="Arial" w:cs="Arial"/>
          <w:color w:val="000000" w:themeColor="text1"/>
          <w:lang w:val="es-MX"/>
        </w:rPr>
        <w:t xml:space="preserve"> las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w:t>
      </w:r>
      <w:r w:rsidR="00B54A41" w:rsidRPr="00EC1D68">
        <w:rPr>
          <w:rFonts w:ascii="Arial" w:hAnsi="Arial" w:cs="Arial"/>
          <w:color w:val="000000" w:themeColor="text1"/>
          <w:lang w:val="es-MX"/>
        </w:rPr>
        <w:t xml:space="preserve">C–779 del 18 de enero de 2021, </w:t>
      </w:r>
      <w:r w:rsidRPr="00EC1D68">
        <w:rPr>
          <w:rFonts w:ascii="Arial" w:hAnsi="Arial" w:cs="Arial"/>
          <w:color w:val="000000" w:themeColor="text1"/>
          <w:lang w:val="es-MX"/>
        </w:rPr>
        <w:t xml:space="preserve">C–802 del 1 de febrero de 2021, </w:t>
      </w:r>
      <w:r w:rsidR="00B54A41" w:rsidRPr="00EC1D68">
        <w:rPr>
          <w:rFonts w:ascii="Arial" w:hAnsi="Arial" w:cs="Arial"/>
          <w:color w:val="000000" w:themeColor="text1"/>
          <w:lang w:val="es-MX"/>
        </w:rPr>
        <w:t>C–010 del 16 de febrero de 2021, C–217 del 14 de mayo de 2021, C–250 del 2 de junio de 2021</w:t>
      </w:r>
      <w:r w:rsidRPr="00EC1D68">
        <w:rPr>
          <w:rFonts w:ascii="Arial" w:hAnsi="Arial" w:cs="Arial"/>
          <w:color w:val="000000" w:themeColor="text1"/>
          <w:lang w:val="es-MX"/>
        </w:rPr>
        <w:t xml:space="preserve">. </w:t>
      </w:r>
      <w:r w:rsidRPr="00EC1D68">
        <w:rPr>
          <w:rFonts w:ascii="Arial" w:eastAsia="Calibri" w:hAnsi="Arial" w:cs="Arial"/>
          <w:color w:val="000000" w:themeColor="text1"/>
        </w:rPr>
        <w:t>Las tesis propuestas en dichos conceptos se reiteran y, en lo necesario, se complementan conforme a las siguientes consideraciones.</w:t>
      </w:r>
      <w:r w:rsidR="00951D94" w:rsidRPr="00EC1D68">
        <w:rPr>
          <w:rFonts w:ascii="Arial" w:eastAsia="Calibri" w:hAnsi="Arial" w:cs="Arial"/>
          <w:color w:val="000000" w:themeColor="text1"/>
        </w:rPr>
        <w:t xml:space="preserve"> Teniendo en cuenta los antecedentes anteriores, se reiterará particularmente la postura de esta Agencia expuesta en el Concepto de Unificación CU–060 del 24 de febrero de 2020 y se complementará en lo pertinente para responder las preguntas del peticionario</w:t>
      </w:r>
      <w:r w:rsidR="00992EC6">
        <w:rPr>
          <w:rStyle w:val="Refdenotaalpie"/>
          <w:rFonts w:ascii="Arial" w:eastAsia="Calibri" w:hAnsi="Arial" w:cs="Arial"/>
          <w:color w:val="000000" w:themeColor="text1"/>
        </w:rPr>
        <w:footnoteReference w:id="1"/>
      </w:r>
      <w:r w:rsidR="00951D94" w:rsidRPr="00EC1D68">
        <w:rPr>
          <w:rFonts w:ascii="Arial" w:eastAsia="Calibri" w:hAnsi="Arial" w:cs="Arial"/>
          <w:color w:val="000000" w:themeColor="text1"/>
        </w:rPr>
        <w:t>.</w:t>
      </w:r>
    </w:p>
    <w:p w14:paraId="389B72B3" w14:textId="77777777" w:rsidR="00A0453F" w:rsidRPr="00EC1D68" w:rsidRDefault="00A0453F" w:rsidP="00A0453F">
      <w:pPr>
        <w:spacing w:line="276" w:lineRule="auto"/>
        <w:jc w:val="both"/>
        <w:rPr>
          <w:rFonts w:ascii="Arial" w:eastAsia="Calibri" w:hAnsi="Arial" w:cs="Arial"/>
          <w:color w:val="000000" w:themeColor="text1"/>
          <w:sz w:val="22"/>
          <w:lang w:val="es-ES_tradnl"/>
        </w:rPr>
      </w:pPr>
    </w:p>
    <w:p w14:paraId="3E8C0230" w14:textId="5FAC805A" w:rsidR="00A0453F" w:rsidRPr="00EC1D68" w:rsidRDefault="00873BD3" w:rsidP="00873BD3">
      <w:pPr>
        <w:spacing w:line="276" w:lineRule="auto"/>
        <w:jc w:val="both"/>
        <w:rPr>
          <w:rFonts w:ascii="Arial" w:eastAsia="Calibri" w:hAnsi="Arial" w:cs="Arial"/>
          <w:b/>
          <w:bCs/>
          <w:color w:val="000000" w:themeColor="text1"/>
          <w:sz w:val="22"/>
          <w:lang w:val="es-ES_tradnl"/>
        </w:rPr>
      </w:pPr>
      <w:r w:rsidRPr="00EC1D68">
        <w:rPr>
          <w:rFonts w:ascii="Arial" w:eastAsia="Calibri" w:hAnsi="Arial" w:cs="Arial"/>
          <w:b/>
          <w:bCs/>
          <w:color w:val="000000" w:themeColor="text1"/>
          <w:sz w:val="22"/>
          <w:lang w:val="es-ES_tradnl"/>
        </w:rPr>
        <w:t>2.1.</w:t>
      </w:r>
      <w:r w:rsidR="003D293E" w:rsidRPr="00EC1D68">
        <w:rPr>
          <w:rFonts w:ascii="Arial" w:eastAsia="Calibri" w:hAnsi="Arial" w:cs="Arial"/>
          <w:b/>
          <w:bCs/>
          <w:color w:val="000000" w:themeColor="text1"/>
          <w:sz w:val="22"/>
          <w:lang w:val="es-ES_tradnl"/>
        </w:rPr>
        <w:t xml:space="preserve"> </w:t>
      </w:r>
      <w:r w:rsidR="00A0453F" w:rsidRPr="00EC1D68">
        <w:rPr>
          <w:rFonts w:ascii="Arial" w:eastAsia="Calibri" w:hAnsi="Arial" w:cs="Arial"/>
          <w:b/>
          <w:bCs/>
          <w:color w:val="000000" w:themeColor="text1"/>
          <w:sz w:val="22"/>
          <w:lang w:val="es-ES_tradnl"/>
        </w:rPr>
        <w:t>Principio de selección objetiva en la contratación estatal</w:t>
      </w:r>
    </w:p>
    <w:p w14:paraId="1C3CB804" w14:textId="77777777" w:rsidR="00A0453F" w:rsidRPr="00EC1D68" w:rsidRDefault="00A0453F" w:rsidP="00A0453F">
      <w:pPr>
        <w:spacing w:line="276" w:lineRule="auto"/>
        <w:jc w:val="both"/>
        <w:rPr>
          <w:rFonts w:ascii="Arial" w:eastAsia="Calibri" w:hAnsi="Arial" w:cs="Arial"/>
          <w:color w:val="000000" w:themeColor="text1"/>
          <w:sz w:val="22"/>
          <w:lang w:val="es-ES_tradnl"/>
        </w:rPr>
      </w:pPr>
    </w:p>
    <w:p w14:paraId="606C3D5B" w14:textId="77777777" w:rsidR="00A0453F" w:rsidRPr="00EC1D68" w:rsidRDefault="00A0453F" w:rsidP="00A0453F">
      <w:pPr>
        <w:spacing w:line="276" w:lineRule="auto"/>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Uno de los principios transversales de los procedimientos de selección es el de </w:t>
      </w:r>
      <w:r w:rsidRPr="00EC1D68">
        <w:rPr>
          <w:rFonts w:ascii="Arial" w:eastAsia="Calibri" w:hAnsi="Arial" w:cs="Arial"/>
          <w:i/>
          <w:iCs/>
          <w:color w:val="000000" w:themeColor="text1"/>
          <w:sz w:val="22"/>
          <w:lang w:val="es-ES_tradnl"/>
        </w:rPr>
        <w:t>selección objetiva</w:t>
      </w:r>
      <w:r w:rsidRPr="00EC1D68">
        <w:rPr>
          <w:rFonts w:ascii="Arial" w:eastAsia="Calibri"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337AA5F9" w14:textId="178CAB43" w:rsidR="00A0453F" w:rsidRPr="00EC1D68" w:rsidRDefault="00A0453F" w:rsidP="009E0E94">
      <w:pPr>
        <w:spacing w:before="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Si bien</w:t>
      </w:r>
      <w:r w:rsidR="00ED5FEE" w:rsidRPr="00EC1D68">
        <w:rPr>
          <w:rFonts w:ascii="Arial" w:eastAsia="Calibri" w:hAnsi="Arial" w:cs="Arial"/>
          <w:color w:val="000000" w:themeColor="text1"/>
          <w:sz w:val="22"/>
          <w:lang w:val="es-ES_tradnl"/>
        </w:rPr>
        <w:t xml:space="preserve"> </w:t>
      </w:r>
      <w:r w:rsidRPr="00EC1D68">
        <w:rPr>
          <w:rFonts w:ascii="Arial" w:eastAsia="Calibri" w:hAnsi="Arial" w:cs="Arial"/>
          <w:color w:val="000000" w:themeColor="text1"/>
          <w:sz w:val="22"/>
          <w:lang w:val="es-ES_tradnl"/>
        </w:rPr>
        <w:t>dentro de la historia de la contratación pública en Colombia, se vislumbran antecedentes normativos que consagraban dicho principio</w:t>
      </w:r>
      <w:r w:rsidRPr="00EC1D68">
        <w:rPr>
          <w:rStyle w:val="Refdenotaalpie"/>
          <w:rFonts w:ascii="Arial" w:eastAsia="Calibri" w:hAnsi="Arial" w:cs="Arial"/>
          <w:color w:val="000000" w:themeColor="text1"/>
          <w:sz w:val="22"/>
          <w:lang w:val="es-ES_tradnl"/>
        </w:rPr>
        <w:footnoteReference w:id="2"/>
      </w:r>
      <w:r w:rsidRPr="00EC1D68">
        <w:rPr>
          <w:rFonts w:ascii="Arial" w:eastAsia="Calibri" w:hAnsi="Arial" w:cs="Arial"/>
          <w:color w:val="000000" w:themeColor="text1"/>
          <w:sz w:val="22"/>
          <w:lang w:val="es-ES_tradnl"/>
        </w:rPr>
        <w:t xml:space="preserve">, en la actualidad la disposición </w:t>
      </w:r>
      <w:r w:rsidRPr="00EC1D68">
        <w:rPr>
          <w:rFonts w:ascii="Arial" w:eastAsia="Calibri" w:hAnsi="Arial" w:cs="Arial"/>
          <w:color w:val="000000" w:themeColor="text1"/>
          <w:sz w:val="22"/>
          <w:lang w:val="es-ES_tradnl"/>
        </w:rPr>
        <w:lastRenderedPageBreak/>
        <w:t>legal que lo prevé de manera más clara y contundente es el artículo 5 de la Ley 1150 de 2007, modificado por el artículo 88 de la Ley 1474 de 2011 y por el artículo 5 de la Ley 1882 de 2018; enunciado normativo en el que se lee:</w:t>
      </w:r>
    </w:p>
    <w:p w14:paraId="033E1A1A" w14:textId="77777777" w:rsidR="00A0453F" w:rsidRPr="00EC1D68" w:rsidRDefault="00A0453F" w:rsidP="00A0453F">
      <w:pPr>
        <w:spacing w:line="276" w:lineRule="auto"/>
        <w:jc w:val="both"/>
        <w:rPr>
          <w:rFonts w:ascii="Arial" w:eastAsia="Calibri" w:hAnsi="Arial" w:cs="Arial"/>
          <w:color w:val="000000" w:themeColor="text1"/>
          <w:sz w:val="22"/>
          <w:lang w:val="es-ES_tradnl"/>
        </w:rPr>
      </w:pPr>
    </w:p>
    <w:p w14:paraId="007C065B"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 xml:space="preserve">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EC1D68">
        <w:rPr>
          <w:rFonts w:ascii="Arial" w:eastAsia="Calibri" w:hAnsi="Arial" w:cs="Arial"/>
          <w:color w:val="000000" w:themeColor="text1"/>
          <w:sz w:val="21"/>
          <w:szCs w:val="21"/>
          <w:lang w:val="es-ES_tradnl"/>
        </w:rPr>
        <w:t>equivalentes,</w:t>
      </w:r>
      <w:proofErr w:type="gramEnd"/>
      <w:r w:rsidRPr="00EC1D68">
        <w:rPr>
          <w:rFonts w:ascii="Arial" w:eastAsia="Calibri" w:hAnsi="Arial" w:cs="Arial"/>
          <w:color w:val="000000" w:themeColor="text1"/>
          <w:sz w:val="21"/>
          <w:szCs w:val="21"/>
          <w:lang w:val="es-ES_tradnl"/>
        </w:rPr>
        <w:t xml:space="preserve"> tendrán en cuenta los siguientes criterios:</w:t>
      </w:r>
    </w:p>
    <w:p w14:paraId="310C794C"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469637D6"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0BE8F4A2"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02FDAB98"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8AC974C"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70351779"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En los procesos de selección en los que se tenga en cuenta los factores técnicos y económicos, la oferta más ventajosa será la que resulte de aplicar alguna de las siguientes alternativas:</w:t>
      </w:r>
    </w:p>
    <w:p w14:paraId="3FD27E22"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093DBDE4"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lastRenderedPageBreak/>
        <w:t>a) La ponderación de los elementos de calidad y precio soportados en puntajes o fórmulas señaladas en el pliego de condiciones; o</w:t>
      </w:r>
    </w:p>
    <w:p w14:paraId="20AA77A5"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46BCC809"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b) La ponderación de los elementos de calidad y precio que representen la mejor relación de costo-beneficio para la entidad.</w:t>
      </w:r>
    </w:p>
    <w:p w14:paraId="5352EBF7"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2F3355BF"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5F6D5341"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001FE0C6"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61FEBE94"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04E22BE2"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En ningún caso se podrá incluir el precio, como factor de escogencia para la selección de consultores.</w:t>
      </w:r>
    </w:p>
    <w:p w14:paraId="73BA1F1E"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4648AD92"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EC1D68">
        <w:rPr>
          <w:rFonts w:ascii="Arial" w:eastAsia="Calibri" w:hAnsi="Arial" w:cs="Arial"/>
          <w:color w:val="000000" w:themeColor="text1"/>
          <w:sz w:val="21"/>
          <w:szCs w:val="21"/>
          <w:lang w:val="es-ES_tradnl"/>
        </w:rPr>
        <w:t>puntaje,</w:t>
      </w:r>
      <w:proofErr w:type="gramEnd"/>
      <w:r w:rsidRPr="00EC1D68">
        <w:rPr>
          <w:rFonts w:ascii="Arial" w:eastAsia="Calibri"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6D3794A0"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084DAF1F"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Durante el término otorgado para subsanar las ofertas, los proponentes no podrán acreditar circunstancias ocurridas con posterioridad al cierre del proceso.</w:t>
      </w:r>
    </w:p>
    <w:p w14:paraId="2743E871"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73390905"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PARÁGRAFO 2o. Las certificaciones de sistemas de gestión de calidad no serán objeto de calificación, ni podrán establecerse como documento habilitante para participar en licitaciones o concursos.</w:t>
      </w:r>
    </w:p>
    <w:p w14:paraId="6E1BFA14"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4255B572"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t xml:space="preserve">PARÁGRAFO 3o. &lt;Parágrafo adicionado por el artículo 5 de la Ley 1882 de 2018. El nuevo texto es el siguiente:&gt; La no entrega de la garantía de seriedad junto con la propuesta no será subsanable y será causal de rechazo de </w:t>
      </w:r>
      <w:proofErr w:type="gramStart"/>
      <w:r w:rsidRPr="00EC1D68">
        <w:rPr>
          <w:rFonts w:ascii="Arial" w:eastAsia="Calibri" w:hAnsi="Arial" w:cs="Arial"/>
          <w:color w:val="000000" w:themeColor="text1"/>
          <w:sz w:val="21"/>
          <w:szCs w:val="21"/>
          <w:lang w:val="es-ES_tradnl"/>
        </w:rPr>
        <w:t>la misma</w:t>
      </w:r>
      <w:proofErr w:type="gramEnd"/>
      <w:r w:rsidRPr="00EC1D68">
        <w:rPr>
          <w:rFonts w:ascii="Arial" w:eastAsia="Calibri" w:hAnsi="Arial" w:cs="Arial"/>
          <w:color w:val="000000" w:themeColor="text1"/>
          <w:sz w:val="21"/>
          <w:szCs w:val="21"/>
          <w:lang w:val="es-ES_tradnl"/>
        </w:rPr>
        <w:t>.</w:t>
      </w:r>
    </w:p>
    <w:p w14:paraId="6D1EAAB5"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4C87C8DB"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lang w:val="es-ES_tradnl"/>
        </w:rPr>
        <w:lastRenderedPageBreak/>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10315101" w14:textId="77777777" w:rsidR="00A0453F" w:rsidRPr="00EC1D68" w:rsidRDefault="00A0453F" w:rsidP="00A0453F">
      <w:pPr>
        <w:ind w:left="709" w:right="709"/>
        <w:jc w:val="both"/>
        <w:rPr>
          <w:rFonts w:ascii="Arial" w:eastAsia="Calibri" w:hAnsi="Arial" w:cs="Arial"/>
          <w:color w:val="000000" w:themeColor="text1"/>
          <w:sz w:val="21"/>
          <w:szCs w:val="21"/>
          <w:lang w:val="es-ES_tradnl"/>
        </w:rPr>
      </w:pPr>
    </w:p>
    <w:p w14:paraId="4EFD45DD" w14:textId="77777777" w:rsidR="00A0453F" w:rsidRPr="00EC1D68" w:rsidRDefault="00A0453F" w:rsidP="009800EE">
      <w:pPr>
        <w:ind w:left="709" w:right="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EC1D68">
        <w:rPr>
          <w:rFonts w:ascii="Arial" w:eastAsia="Calibri" w:hAnsi="Arial" w:cs="Arial"/>
          <w:color w:val="000000" w:themeColor="text1"/>
          <w:sz w:val="22"/>
          <w:lang w:val="es-ES_tradnl"/>
        </w:rPr>
        <w:t xml:space="preserve"> </w:t>
      </w:r>
    </w:p>
    <w:p w14:paraId="656E1975" w14:textId="77777777" w:rsidR="00A0453F" w:rsidRPr="00EC1D68" w:rsidRDefault="00A0453F" w:rsidP="00A0453F">
      <w:pPr>
        <w:spacing w:line="276" w:lineRule="auto"/>
        <w:jc w:val="both"/>
        <w:rPr>
          <w:rFonts w:ascii="Arial" w:eastAsia="Calibri" w:hAnsi="Arial" w:cs="Arial"/>
          <w:color w:val="000000" w:themeColor="text1"/>
          <w:sz w:val="22"/>
          <w:lang w:val="es-ES_tradnl"/>
        </w:rPr>
      </w:pPr>
    </w:p>
    <w:p w14:paraId="000E067E" w14:textId="132FEA01" w:rsidR="00AB5DA5" w:rsidRPr="00EB2ED0" w:rsidRDefault="00AB5DA5" w:rsidP="00AB5DA5">
      <w:pPr>
        <w:tabs>
          <w:tab w:val="left" w:pos="0"/>
        </w:tabs>
        <w:spacing w:after="120" w:line="276" w:lineRule="auto"/>
        <w:jc w:val="both"/>
        <w:rPr>
          <w:rFonts w:ascii="Arial" w:eastAsia="Calibri" w:hAnsi="Arial" w:cs="Arial"/>
          <w:bCs/>
          <w:sz w:val="22"/>
        </w:rPr>
      </w:pPr>
      <w:r w:rsidRPr="00EB2ED0">
        <w:rPr>
          <w:rFonts w:ascii="Arial" w:eastAsia="Calibri" w:hAnsi="Arial" w:cs="Arial"/>
          <w:bCs/>
          <w:sz w:val="22"/>
        </w:rPr>
        <w:t>De acuerdo con el artículo 5 de la Ley 1150 de 2007,</w:t>
      </w:r>
      <w:r w:rsidR="00AD5D4B">
        <w:rPr>
          <w:rFonts w:ascii="Arial" w:eastAsia="Calibri" w:hAnsi="Arial" w:cs="Arial"/>
          <w:bCs/>
          <w:sz w:val="22"/>
        </w:rPr>
        <w:t xml:space="preserve"> y conforme con lo expresado en el concepto C–166 del 23 de abril de 2021,</w:t>
      </w:r>
      <w:r w:rsidRPr="00EB2ED0">
        <w:rPr>
          <w:rFonts w:ascii="Arial" w:eastAsia="Calibri" w:hAnsi="Arial" w:cs="Arial"/>
          <w:bCs/>
          <w:sz w:val="22"/>
        </w:rPr>
        <w:t xml:space="preserve"> el deber de selección objetiva supone que las entidades escojan en los procesos de selección el «[…] ofrecimiento más favorable a la entidad y a los fines que ella busca </w:t>
      </w:r>
      <w:r w:rsidRPr="00EB2ED0">
        <w:rPr>
          <w:rFonts w:ascii="Arial" w:hAnsi="Arial" w:cs="Arial"/>
          <w:sz w:val="22"/>
        </w:rPr>
        <w:t>[…]</w:t>
      </w:r>
      <w:r w:rsidRPr="00EB2ED0">
        <w:rPr>
          <w:rFonts w:ascii="Arial" w:eastAsia="Calibri" w:hAnsi="Arial" w:cs="Arial"/>
          <w:bCs/>
          <w:sz w:val="22"/>
        </w:rPr>
        <w:t xml:space="preserve">». Tal favorabilidad debe determinarse a partir de criterios que pueden variar de acuerdo </w:t>
      </w:r>
      <w:r>
        <w:rPr>
          <w:rFonts w:ascii="Arial" w:eastAsia="Calibri" w:hAnsi="Arial" w:cs="Arial"/>
          <w:bCs/>
          <w:sz w:val="22"/>
        </w:rPr>
        <w:t>con el</w:t>
      </w:r>
      <w:r w:rsidRPr="00EB2ED0">
        <w:rPr>
          <w:rFonts w:ascii="Arial" w:eastAsia="Calibri" w:hAnsi="Arial" w:cs="Arial"/>
          <w:bCs/>
          <w:sz w:val="22"/>
        </w:rPr>
        <w:t xml:space="preserve"> objeto contractual o la modalidad de selección aplicable, los cuales, en todo caso, para que la selección sea objetiva, deben estar señalados en el pliego de condiciones o documento equivalente. </w:t>
      </w:r>
    </w:p>
    <w:p w14:paraId="351BD05D" w14:textId="443497A8" w:rsidR="00AB5DA5" w:rsidRPr="00916ABB" w:rsidRDefault="00AB5DA5" w:rsidP="00AB5DA5">
      <w:pPr>
        <w:tabs>
          <w:tab w:val="left" w:pos="0"/>
        </w:tabs>
        <w:spacing w:after="120" w:line="276" w:lineRule="auto"/>
        <w:jc w:val="both"/>
        <w:rPr>
          <w:rFonts w:ascii="Arial" w:eastAsia="Calibri" w:hAnsi="Arial" w:cs="Arial"/>
          <w:bCs/>
          <w:sz w:val="22"/>
        </w:rPr>
      </w:pPr>
      <w:r w:rsidRPr="00EB2ED0">
        <w:rPr>
          <w:rFonts w:ascii="Arial" w:eastAsia="Calibri" w:hAnsi="Arial" w:cs="Arial"/>
          <w:bCs/>
          <w:sz w:val="22"/>
        </w:rPr>
        <w:tab/>
        <w:t xml:space="preserve">Al respecto, </w:t>
      </w:r>
      <w:bookmarkStart w:id="2" w:name="_Hlk75296202"/>
      <w:r w:rsidRPr="00EB2ED0">
        <w:rPr>
          <w:rFonts w:ascii="Arial" w:eastAsia="Calibri" w:hAnsi="Arial" w:cs="Arial"/>
          <w:bCs/>
          <w:sz w:val="22"/>
        </w:rPr>
        <w:t xml:space="preserve">el numeral 1 del artículo 5 de la Ley 1150 de 2007 se refiere a </w:t>
      </w:r>
      <w:r w:rsidR="00916ABB">
        <w:rPr>
          <w:rFonts w:ascii="Arial" w:eastAsia="Calibri" w:hAnsi="Arial" w:cs="Arial"/>
          <w:bCs/>
          <w:sz w:val="22"/>
        </w:rPr>
        <w:t>algunos</w:t>
      </w:r>
      <w:r w:rsidRPr="00EB2ED0">
        <w:rPr>
          <w:rFonts w:ascii="Arial" w:eastAsia="Calibri" w:hAnsi="Arial" w:cs="Arial"/>
          <w:bCs/>
          <w:sz w:val="22"/>
        </w:rPr>
        <w:t xml:space="preserve">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w:t>
      </w:r>
      <w:r>
        <w:rPr>
          <w:rFonts w:ascii="Arial" w:eastAsia="Calibri" w:hAnsi="Arial" w:cs="Arial"/>
          <w:bCs/>
          <w:sz w:val="22"/>
        </w:rPr>
        <w:t>, salvo que excepcionalmente se permita lo contrario</w:t>
      </w:r>
      <w:r w:rsidRPr="00EB2ED0">
        <w:rPr>
          <w:rFonts w:ascii="Arial" w:eastAsia="Calibri" w:hAnsi="Arial" w:cs="Arial"/>
          <w:bCs/>
          <w:sz w:val="22"/>
        </w:rPr>
        <w:t xml:space="preserve">. Esto comoquiera que estos, no se refieren a la oferta misma sino </w:t>
      </w:r>
      <w:r w:rsidR="00AD5D4B">
        <w:rPr>
          <w:rFonts w:ascii="Arial" w:eastAsia="Calibri" w:hAnsi="Arial" w:cs="Arial"/>
          <w:bCs/>
          <w:sz w:val="22"/>
        </w:rPr>
        <w:t xml:space="preserve">a </w:t>
      </w:r>
      <w:r w:rsidRPr="00EB2ED0">
        <w:rPr>
          <w:rFonts w:ascii="Arial" w:eastAsia="Calibri" w:hAnsi="Arial" w:cs="Arial"/>
          <w:bCs/>
          <w:sz w:val="22"/>
        </w:rPr>
        <w:t>la idoneidad del oferente para asumir adecuadamente la ejecución del contrato</w:t>
      </w:r>
      <w:r w:rsidRPr="00EB2ED0">
        <w:rPr>
          <w:rStyle w:val="Refdenotaalpie"/>
          <w:rFonts w:ascii="Arial" w:eastAsia="Calibri" w:hAnsi="Arial" w:cs="Arial"/>
          <w:bCs/>
          <w:sz w:val="22"/>
        </w:rPr>
        <w:footnoteReference w:id="3"/>
      </w:r>
      <w:r w:rsidRPr="00EB2ED0">
        <w:rPr>
          <w:rFonts w:ascii="Arial" w:eastAsia="Calibri" w:hAnsi="Arial" w:cs="Arial"/>
          <w:bCs/>
          <w:sz w:val="22"/>
        </w:rPr>
        <w:t>.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w:t>
      </w:r>
      <w:r w:rsidR="00916ABB">
        <w:rPr>
          <w:rFonts w:ascii="Arial" w:eastAsia="Calibri" w:hAnsi="Arial" w:cs="Arial"/>
          <w:bCs/>
          <w:sz w:val="22"/>
        </w:rPr>
        <w:t xml:space="preserve"> En este sentido, los requisitos </w:t>
      </w:r>
      <w:r w:rsidR="00916ABB">
        <w:rPr>
          <w:rFonts w:ascii="Arial" w:eastAsia="Calibri" w:hAnsi="Arial" w:cs="Arial"/>
          <w:bCs/>
          <w:i/>
          <w:iCs/>
          <w:sz w:val="22"/>
        </w:rPr>
        <w:t xml:space="preserve">habilitantes </w:t>
      </w:r>
      <w:r w:rsidR="00916ABB">
        <w:rPr>
          <w:rFonts w:ascii="Arial" w:eastAsia="Calibri" w:hAnsi="Arial" w:cs="Arial"/>
          <w:bCs/>
          <w:sz w:val="22"/>
        </w:rPr>
        <w:t xml:space="preserve">son aquellos que deben cumplir en igualdad de condiciones </w:t>
      </w:r>
      <w:r w:rsidR="00AD5D4B">
        <w:rPr>
          <w:rFonts w:ascii="Arial" w:eastAsia="Calibri" w:hAnsi="Arial" w:cs="Arial"/>
          <w:bCs/>
          <w:sz w:val="22"/>
        </w:rPr>
        <w:t>los</w:t>
      </w:r>
      <w:r w:rsidR="00916ABB">
        <w:rPr>
          <w:rFonts w:ascii="Arial" w:eastAsia="Calibri" w:hAnsi="Arial" w:cs="Arial"/>
          <w:bCs/>
          <w:sz w:val="22"/>
        </w:rPr>
        <w:t xml:space="preserve"> proponentes y cumplido el mínimo establecido en el pliego de condiciones o documento equivalente hacen que los proponentes se habiliten en el procedimiento de selección y sean susceptibles de ser seleccionados como futuros contratistas.</w:t>
      </w:r>
      <w:bookmarkEnd w:id="2"/>
    </w:p>
    <w:p w14:paraId="0715494C" w14:textId="326C3E46" w:rsidR="00AB5DA5" w:rsidRPr="00EB2ED0" w:rsidRDefault="00AB5DA5" w:rsidP="00AB5DA5">
      <w:pPr>
        <w:tabs>
          <w:tab w:val="left" w:pos="0"/>
        </w:tabs>
        <w:spacing w:after="120" w:line="276" w:lineRule="auto"/>
        <w:jc w:val="both"/>
        <w:rPr>
          <w:rFonts w:ascii="Arial" w:hAnsi="Arial" w:cs="Arial"/>
          <w:sz w:val="22"/>
        </w:rPr>
      </w:pPr>
      <w:r w:rsidRPr="00EB2ED0">
        <w:rPr>
          <w:rFonts w:ascii="Arial" w:eastAsia="Calibri" w:hAnsi="Arial" w:cs="Arial"/>
          <w:bCs/>
          <w:sz w:val="22"/>
        </w:rPr>
        <w:tab/>
        <w:t xml:space="preserve">En contraposición a los requisitos habilitantes, el artículo 5 de la Ley 1150 de 2007 regula los factores dirigidos a determinar cuál es la propuesta </w:t>
      </w:r>
      <w:r w:rsidR="0030392E">
        <w:rPr>
          <w:rFonts w:ascii="Arial" w:eastAsia="Calibri" w:hAnsi="Arial" w:cs="Arial"/>
          <w:bCs/>
          <w:sz w:val="22"/>
        </w:rPr>
        <w:t xml:space="preserve">comparativamente </w:t>
      </w:r>
      <w:r w:rsidRPr="00EB2ED0">
        <w:rPr>
          <w:rFonts w:ascii="Arial" w:eastAsia="Calibri" w:hAnsi="Arial" w:cs="Arial"/>
          <w:bCs/>
          <w:sz w:val="22"/>
        </w:rPr>
        <w:t xml:space="preserve">más favorable. En ese sentido, el inciso primero dispone los factores de escogencia y calificación que deben indicarse en los pliegos de condiciones. El numeral 2 de esta norma establece que la oferta más favorable es aquella que resulte ser la más ventajosa para la entidad, una </w:t>
      </w:r>
      <w:r w:rsidRPr="00EB2ED0">
        <w:rPr>
          <w:rFonts w:ascii="Arial" w:eastAsia="Calibri" w:hAnsi="Arial" w:cs="Arial"/>
          <w:bCs/>
          <w:sz w:val="22"/>
        </w:rPr>
        <w:lastRenderedPageBreak/>
        <w:t xml:space="preserve">vez se realice la ponderación precisa y detallada de </w:t>
      </w:r>
      <w:r w:rsidRPr="00EB2ED0">
        <w:rPr>
          <w:rFonts w:ascii="Arial" w:hAnsi="Arial" w:cs="Arial"/>
          <w:sz w:val="22"/>
        </w:rPr>
        <w:t xml:space="preserve">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 – beneficio para la entidad. </w:t>
      </w:r>
    </w:p>
    <w:p w14:paraId="56A98AA0" w14:textId="77777777" w:rsidR="00AB5DA5" w:rsidRPr="00EB2ED0" w:rsidRDefault="00AB5DA5" w:rsidP="00AB5DA5">
      <w:pPr>
        <w:tabs>
          <w:tab w:val="left" w:pos="0"/>
        </w:tabs>
        <w:spacing w:after="120" w:line="276" w:lineRule="auto"/>
        <w:jc w:val="both"/>
        <w:rPr>
          <w:rFonts w:ascii="Arial" w:hAnsi="Arial" w:cs="Arial"/>
          <w:sz w:val="22"/>
        </w:rPr>
      </w:pPr>
      <w:r w:rsidRPr="00EB2ED0">
        <w:rPr>
          <w:rFonts w:ascii="Arial" w:hAnsi="Arial" w:cs="Arial"/>
          <w:sz w:val="22"/>
        </w:rPr>
        <w:tab/>
        <w:t>Por su parte, el numeral 3 establece que en los procesos de selección de bienes y servicios de características técnicas uniformes y de común utilización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413807CC" w14:textId="30586895" w:rsidR="00AB5DA5" w:rsidRPr="00EB2ED0" w:rsidRDefault="00AB5DA5" w:rsidP="00AB5DA5">
      <w:pPr>
        <w:tabs>
          <w:tab w:val="left" w:pos="0"/>
        </w:tabs>
        <w:spacing w:line="276" w:lineRule="auto"/>
        <w:jc w:val="both"/>
        <w:rPr>
          <w:rFonts w:ascii="Arial" w:hAnsi="Arial" w:cs="Arial"/>
          <w:sz w:val="22"/>
        </w:rPr>
      </w:pPr>
      <w:r w:rsidRPr="00EB2ED0">
        <w:rPr>
          <w:rFonts w:ascii="Arial" w:hAnsi="Arial" w:cs="Arial"/>
          <w:sz w:val="22"/>
        </w:rPr>
        <w:tab/>
        <w:t xml:space="preserve">Conforme a lo anterior,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w:t>
      </w:r>
      <w:r w:rsidR="00B121B0">
        <w:rPr>
          <w:rFonts w:ascii="Arial" w:hAnsi="Arial" w:cs="Arial"/>
          <w:sz w:val="22"/>
        </w:rPr>
        <w:t>Por ello</w:t>
      </w:r>
      <w:r w:rsidRPr="00EB2ED0">
        <w:rPr>
          <w:rFonts w:ascii="Arial" w:hAnsi="Arial" w:cs="Arial"/>
          <w:sz w:val="22"/>
        </w:rPr>
        <w:t xml:space="preserve">, la doctrina define los requisitos o factores ponderables como </w:t>
      </w:r>
      <w:r w:rsidRPr="00EB2ED0">
        <w:rPr>
          <w:rFonts w:ascii="Arial" w:hAnsi="Arial" w:cs="Arial"/>
          <w:sz w:val="22"/>
          <w:lang w:val="es-ES_tradnl"/>
        </w:rPr>
        <w:t>«[…]</w:t>
      </w:r>
      <w:r w:rsidRPr="00EB2ED0">
        <w:rPr>
          <w:rFonts w:ascii="Arial" w:hAnsi="Arial" w:cs="Arial"/>
          <w:sz w:val="22"/>
        </w:rPr>
        <w:t xml:space="preserve"> aquellas condiciones de la oferta y no de quien la presenta, que sí entrarán a ser evaluadas por la Administración y </w:t>
      </w:r>
      <w:proofErr w:type="gramStart"/>
      <w:r w:rsidRPr="00EB2ED0">
        <w:rPr>
          <w:rFonts w:ascii="Arial" w:hAnsi="Arial" w:cs="Arial"/>
          <w:sz w:val="22"/>
        </w:rPr>
        <w:t>que</w:t>
      </w:r>
      <w:proofErr w:type="gramEnd"/>
      <w:r w:rsidRPr="00EB2ED0">
        <w:rPr>
          <w:rFonts w:ascii="Arial" w:hAnsi="Arial" w:cs="Arial"/>
          <w:sz w:val="22"/>
        </w:rPr>
        <w:t xml:space="preserve"> en consecuencia, darán lugar a la escogencia objetiva de la mejor propuesta para la entidad»</w:t>
      </w:r>
      <w:r w:rsidRPr="00EB2ED0">
        <w:rPr>
          <w:rStyle w:val="Refdenotaalpie"/>
          <w:rFonts w:ascii="Arial" w:hAnsi="Arial" w:cs="Arial"/>
          <w:sz w:val="22"/>
        </w:rPr>
        <w:footnoteReference w:id="4"/>
      </w:r>
      <w:r w:rsidRPr="00EB2ED0">
        <w:rPr>
          <w:rFonts w:ascii="Arial" w:hAnsi="Arial" w:cs="Arial"/>
          <w:sz w:val="22"/>
        </w:rPr>
        <w:t xml:space="preserve">. Todas estas categorías designan los </w:t>
      </w:r>
      <w:r w:rsidRPr="00EB2ED0">
        <w:rPr>
          <w:rFonts w:ascii="Arial" w:hAnsi="Arial" w:cs="Arial"/>
          <w:sz w:val="22"/>
          <w:lang w:val="es-ES_tradnl"/>
        </w:rPr>
        <w:t>«[…]</w:t>
      </w:r>
      <w:r w:rsidRPr="00EB2ED0">
        <w:rPr>
          <w:rFonts w:ascii="Arial" w:hAnsi="Arial" w:cs="Arial"/>
          <w:sz w:val="22"/>
        </w:rPr>
        <w:t xml:space="preserve"> factores a los cuales cabe otorgarles puntajes o que pueden ser ponderados, precisamente, pues estos son los factores que en últimas permiten una comparación de ofertas y una diferenciación entre ellas»</w:t>
      </w:r>
      <w:r w:rsidRPr="00EB2ED0">
        <w:rPr>
          <w:rStyle w:val="Refdenotaalpie"/>
          <w:rFonts w:ascii="Arial" w:hAnsi="Arial" w:cs="Arial"/>
          <w:sz w:val="22"/>
        </w:rPr>
        <w:footnoteReference w:id="5"/>
      </w:r>
      <w:r w:rsidRPr="00EB2ED0">
        <w:rPr>
          <w:rFonts w:ascii="Arial" w:hAnsi="Arial" w:cs="Arial"/>
          <w:sz w:val="22"/>
        </w:rPr>
        <w:t>. Conforme a esto, la doctrina explica que:</w:t>
      </w:r>
    </w:p>
    <w:p w14:paraId="1D8FF7A0" w14:textId="77777777" w:rsidR="00AB5DA5" w:rsidRPr="00EB2ED0" w:rsidRDefault="00AB5DA5" w:rsidP="00AB5DA5">
      <w:pPr>
        <w:tabs>
          <w:tab w:val="left" w:pos="0"/>
        </w:tabs>
        <w:ind w:left="709" w:right="709"/>
        <w:jc w:val="both"/>
        <w:rPr>
          <w:rFonts w:ascii="Arial" w:eastAsia="Calibri" w:hAnsi="Arial" w:cs="Arial"/>
          <w:bCs/>
          <w:sz w:val="21"/>
          <w:szCs w:val="21"/>
        </w:rPr>
      </w:pPr>
    </w:p>
    <w:p w14:paraId="371B78C9" w14:textId="77777777" w:rsidR="00AB5DA5" w:rsidRPr="00EB2ED0" w:rsidRDefault="00AB5DA5" w:rsidP="00AB5DA5">
      <w:pPr>
        <w:tabs>
          <w:tab w:val="left" w:pos="0"/>
        </w:tabs>
        <w:spacing w:after="120"/>
        <w:ind w:left="709" w:right="709"/>
        <w:jc w:val="both"/>
        <w:rPr>
          <w:rFonts w:ascii="Arial" w:eastAsia="Calibri" w:hAnsi="Arial" w:cs="Arial"/>
          <w:bCs/>
          <w:sz w:val="21"/>
          <w:szCs w:val="21"/>
        </w:rPr>
      </w:pPr>
      <w:r w:rsidRPr="00EB2ED0">
        <w:rPr>
          <w:rFonts w:ascii="Arial" w:eastAsia="Calibri" w:hAnsi="Arial" w:cs="Arial"/>
          <w:bCs/>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w:t>
      </w:r>
      <w:r w:rsidRPr="00EB2ED0">
        <w:rPr>
          <w:rFonts w:ascii="Arial" w:eastAsia="Calibri" w:hAnsi="Arial" w:cs="Arial"/>
          <w:bCs/>
          <w:sz w:val="21"/>
          <w:szCs w:val="21"/>
        </w:rPr>
        <w:lastRenderedPageBreak/>
        <w:t xml:space="preserve">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33F591AF" w14:textId="77777777" w:rsidR="00AB5DA5" w:rsidRPr="00EB2ED0" w:rsidRDefault="00AB5DA5" w:rsidP="00AB5DA5">
      <w:pPr>
        <w:tabs>
          <w:tab w:val="left" w:pos="0"/>
        </w:tabs>
        <w:ind w:left="709" w:right="709"/>
        <w:jc w:val="both"/>
        <w:rPr>
          <w:rFonts w:ascii="Arial" w:eastAsia="Calibri" w:hAnsi="Arial" w:cs="Arial"/>
          <w:bCs/>
          <w:sz w:val="21"/>
          <w:szCs w:val="21"/>
        </w:rPr>
      </w:pPr>
      <w:r w:rsidRPr="00EB2ED0">
        <w:rPr>
          <w:rFonts w:ascii="Arial" w:eastAsia="Calibri" w:hAnsi="Arial" w:cs="Arial"/>
          <w:bCs/>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6EE2B82B" w14:textId="77777777" w:rsidR="00AB5DA5" w:rsidRPr="00EB2ED0" w:rsidRDefault="00AB5DA5" w:rsidP="00AB5DA5">
      <w:pPr>
        <w:tabs>
          <w:tab w:val="left" w:pos="0"/>
        </w:tabs>
        <w:spacing w:after="120"/>
        <w:ind w:left="709" w:right="709"/>
        <w:jc w:val="both"/>
        <w:rPr>
          <w:rFonts w:ascii="Arial" w:eastAsia="Calibri" w:hAnsi="Arial" w:cs="Arial"/>
          <w:bCs/>
          <w:sz w:val="21"/>
          <w:szCs w:val="21"/>
        </w:rPr>
      </w:pPr>
      <w:r w:rsidRPr="00EB2ED0">
        <w:rPr>
          <w:rFonts w:ascii="Arial" w:eastAsia="Calibri" w:hAnsi="Arial" w:cs="Arial"/>
          <w:bCs/>
          <w:sz w:val="21"/>
          <w:szCs w:val="21"/>
        </w:rPr>
        <w:t>[…]</w:t>
      </w:r>
    </w:p>
    <w:p w14:paraId="0AC04269" w14:textId="77777777" w:rsidR="00AB5DA5" w:rsidRPr="00EB2ED0" w:rsidRDefault="00AB5DA5" w:rsidP="00AB5DA5">
      <w:pPr>
        <w:tabs>
          <w:tab w:val="left" w:pos="0"/>
        </w:tabs>
        <w:ind w:left="709" w:right="709"/>
        <w:jc w:val="both"/>
        <w:rPr>
          <w:rFonts w:ascii="Arial" w:eastAsia="Calibri" w:hAnsi="Arial" w:cs="Arial"/>
          <w:bCs/>
          <w:sz w:val="21"/>
          <w:szCs w:val="21"/>
        </w:rPr>
      </w:pPr>
      <w:r w:rsidRPr="00EB2ED0">
        <w:rPr>
          <w:rFonts w:ascii="Arial" w:eastAsia="Calibri" w:hAnsi="Arial" w:cs="Arial"/>
          <w:bCs/>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EB2ED0">
        <w:rPr>
          <w:rStyle w:val="Refdenotaalpie"/>
          <w:rFonts w:ascii="Arial" w:eastAsia="Calibri" w:hAnsi="Arial" w:cs="Arial"/>
          <w:bCs/>
          <w:sz w:val="21"/>
          <w:szCs w:val="21"/>
        </w:rPr>
        <w:footnoteReference w:id="6"/>
      </w:r>
      <w:r w:rsidRPr="00EB2ED0">
        <w:rPr>
          <w:rFonts w:ascii="Arial" w:eastAsia="Calibri" w:hAnsi="Arial" w:cs="Arial"/>
          <w:bCs/>
          <w:sz w:val="21"/>
          <w:szCs w:val="21"/>
        </w:rPr>
        <w:t>.</w:t>
      </w:r>
    </w:p>
    <w:p w14:paraId="0CC06222" w14:textId="77777777" w:rsidR="00AB5DA5" w:rsidRPr="00EB2ED0" w:rsidRDefault="00AB5DA5" w:rsidP="00AB5DA5">
      <w:pPr>
        <w:tabs>
          <w:tab w:val="left" w:pos="0"/>
        </w:tabs>
        <w:ind w:left="709" w:right="709"/>
        <w:jc w:val="both"/>
        <w:rPr>
          <w:rFonts w:ascii="Arial" w:eastAsia="Calibri" w:hAnsi="Arial" w:cs="Arial"/>
          <w:bCs/>
          <w:sz w:val="21"/>
          <w:szCs w:val="21"/>
        </w:rPr>
      </w:pPr>
    </w:p>
    <w:p w14:paraId="4B81575E" w14:textId="6F39F412" w:rsidR="00AB5DA5" w:rsidRPr="00EB2ED0" w:rsidRDefault="00AB5DA5" w:rsidP="00AB5DA5">
      <w:pPr>
        <w:tabs>
          <w:tab w:val="left" w:pos="0"/>
        </w:tabs>
        <w:spacing w:after="120" w:line="276" w:lineRule="auto"/>
        <w:jc w:val="both"/>
        <w:rPr>
          <w:rFonts w:ascii="Arial" w:eastAsia="Calibri" w:hAnsi="Arial" w:cs="Arial"/>
          <w:bCs/>
          <w:sz w:val="22"/>
        </w:rPr>
      </w:pPr>
      <w:r w:rsidRPr="00EB2ED0">
        <w:rPr>
          <w:rFonts w:ascii="Arial" w:eastAsia="Calibri" w:hAnsi="Arial" w:cs="Arial"/>
          <w:bCs/>
          <w:sz w:val="22"/>
        </w:rPr>
        <w:tab/>
        <w:t>De acuerdo con lo anterior, es posible asimilar las diferentes categorías a las que hace referencia el artículo 5 de la Ley 1150 de 2007, cuando alude a los factores que, a diferencia de los requisitos habilitantes, determinan la oferta más favorable para la entidad, y que</w:t>
      </w:r>
      <w:r>
        <w:rPr>
          <w:rFonts w:ascii="Arial" w:eastAsia="Calibri" w:hAnsi="Arial" w:cs="Arial"/>
          <w:bCs/>
          <w:sz w:val="22"/>
        </w:rPr>
        <w:t>,</w:t>
      </w:r>
      <w:r w:rsidRPr="00EB2ED0">
        <w:rPr>
          <w:rFonts w:ascii="Arial" w:eastAsia="Calibri" w:hAnsi="Arial" w:cs="Arial"/>
          <w:bCs/>
          <w:sz w:val="22"/>
        </w:rPr>
        <w:t xml:space="preserve"> por lo tanto</w:t>
      </w:r>
      <w:r>
        <w:rPr>
          <w:rFonts w:ascii="Arial" w:eastAsia="Calibri" w:hAnsi="Arial" w:cs="Arial"/>
          <w:bCs/>
          <w:sz w:val="22"/>
        </w:rPr>
        <w:t>,</w:t>
      </w:r>
      <w:r w:rsidRPr="00EB2ED0">
        <w:rPr>
          <w:rFonts w:ascii="Arial" w:eastAsia="Calibri" w:hAnsi="Arial" w:cs="Arial"/>
          <w:bCs/>
          <w:sz w:val="22"/>
        </w:rPr>
        <w:t xml:space="preserve"> </w:t>
      </w:r>
      <w:r>
        <w:rPr>
          <w:rFonts w:ascii="Arial" w:eastAsia="Calibri" w:hAnsi="Arial" w:cs="Arial"/>
          <w:bCs/>
          <w:sz w:val="22"/>
        </w:rPr>
        <w:t>hacen que una oferta sea mejor que otra, pese a tener que cumplir todas ellas los requisitos habilitantes</w:t>
      </w:r>
      <w:r w:rsidRPr="00EB2ED0">
        <w:rPr>
          <w:rFonts w:ascii="Arial" w:eastAsia="Calibri" w:hAnsi="Arial" w:cs="Arial"/>
          <w:bCs/>
          <w:sz w:val="22"/>
        </w:rPr>
        <w:t xml:space="preserve">. Es frente a </w:t>
      </w:r>
      <w:r>
        <w:rPr>
          <w:rFonts w:ascii="Arial" w:eastAsia="Calibri" w:hAnsi="Arial" w:cs="Arial"/>
          <w:bCs/>
          <w:sz w:val="22"/>
        </w:rPr>
        <w:t>aquellos</w:t>
      </w:r>
      <w:r w:rsidRPr="00EB2ED0">
        <w:rPr>
          <w:rFonts w:ascii="Arial" w:eastAsia="Calibri" w:hAnsi="Arial" w:cs="Arial"/>
          <w:bCs/>
          <w:sz w:val="22"/>
        </w:rPr>
        <w:t xml:space="preserve"> factores que </w:t>
      </w:r>
      <w:r>
        <w:rPr>
          <w:rFonts w:ascii="Arial" w:eastAsia="Calibri" w:hAnsi="Arial" w:cs="Arial"/>
          <w:bCs/>
          <w:sz w:val="22"/>
        </w:rPr>
        <w:t xml:space="preserve">determinan comparativamente que una oferta sea mejor que otra, que </w:t>
      </w:r>
      <w:r w:rsidRPr="00EB2ED0">
        <w:rPr>
          <w:rFonts w:ascii="Arial" w:eastAsia="Calibri" w:hAnsi="Arial" w:cs="Arial"/>
          <w:bCs/>
          <w:sz w:val="22"/>
        </w:rPr>
        <w:t xml:space="preserve">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3C0180A6" w14:textId="488372EA" w:rsidR="00AB5DA5" w:rsidRPr="00EB2ED0" w:rsidRDefault="00AB5DA5" w:rsidP="00AB5DA5">
      <w:pPr>
        <w:tabs>
          <w:tab w:val="left" w:pos="0"/>
        </w:tabs>
        <w:spacing w:after="120" w:line="276" w:lineRule="auto"/>
        <w:jc w:val="both"/>
        <w:rPr>
          <w:rFonts w:ascii="Arial" w:eastAsia="Calibri" w:hAnsi="Arial" w:cs="Arial"/>
          <w:bCs/>
          <w:sz w:val="22"/>
        </w:rPr>
      </w:pPr>
      <w:r w:rsidRPr="00EB2ED0">
        <w:rPr>
          <w:rFonts w:ascii="Arial" w:eastAsia="Calibri" w:hAnsi="Arial" w:cs="Arial"/>
          <w:bCs/>
          <w:sz w:val="22"/>
        </w:rPr>
        <w:tab/>
        <w:t>En ese sentido, la asignación de puntaje es un mecanismo mediante el cual las entidades ponderan los factores de calificación ꟷ</w:t>
      </w:r>
      <w:r w:rsidRPr="00EB2ED0">
        <w:rPr>
          <w:rFonts w:ascii="Arial" w:eastAsia="Calibri" w:hAnsi="Arial" w:cs="Arial"/>
          <w:bCs/>
          <w:i/>
          <w:iCs/>
          <w:sz w:val="22"/>
        </w:rPr>
        <w:t>v.g.</w:t>
      </w:r>
      <w:r w:rsidRPr="00EB2ED0">
        <w:rPr>
          <w:rFonts w:ascii="Arial" w:eastAsia="Calibri" w:hAnsi="Arial" w:cs="Arial"/>
          <w:bCs/>
          <w:sz w:val="22"/>
        </w:rPr>
        <w:t xml:space="preserve"> técnicos y económicos, de calidad y precio</w:t>
      </w:r>
      <w:r w:rsidRPr="00EB2ED0">
        <w:rPr>
          <w:rFonts w:ascii="Arial" w:eastAsia="Calibri" w:hAnsi="Arial" w:cs="Arial"/>
          <w:bCs/>
          <w:sz w:val="22"/>
        </w:rPr>
        <w:softHyphen/>
        <w:t xml:space="preserve">, etc.ꟷ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w:t>
      </w:r>
      <w:r>
        <w:rPr>
          <w:rFonts w:ascii="Arial" w:eastAsia="Calibri" w:hAnsi="Arial" w:cs="Arial"/>
          <w:bCs/>
          <w:sz w:val="22"/>
        </w:rPr>
        <w:t xml:space="preserve">obligatoriamente </w:t>
      </w:r>
      <w:r w:rsidRPr="00EB2ED0">
        <w:rPr>
          <w:rFonts w:ascii="Arial" w:eastAsia="Calibri" w:hAnsi="Arial" w:cs="Arial"/>
          <w:bCs/>
          <w:sz w:val="22"/>
        </w:rPr>
        <w:t xml:space="preserve">a sistemas de asignación de puntaje. A estos se suman, los procesos de selección de bienes y servicios de características técnicas uniformes y de común utilización, así como los de mínima cuantía, en los que –según los artículos 5.3 y 2.5 de la Ley 1150 de 2007– </w:t>
      </w:r>
      <w:r w:rsidRPr="00EB2ED0">
        <w:rPr>
          <w:rFonts w:ascii="Arial" w:eastAsia="Calibri" w:hAnsi="Arial" w:cs="Arial"/>
          <w:bCs/>
          <w:sz w:val="22"/>
        </w:rPr>
        <w:lastRenderedPageBreak/>
        <w:t>el único factor de selección es el menor precio ofertado, por lo que no hay lugar a ponderación mediante puntajes.</w:t>
      </w:r>
    </w:p>
    <w:p w14:paraId="20B12F6E" w14:textId="77777777" w:rsidR="00AB5DA5" w:rsidRPr="00EB2ED0" w:rsidRDefault="00AB5DA5" w:rsidP="00AB5DA5">
      <w:pPr>
        <w:spacing w:after="120" w:line="276" w:lineRule="auto"/>
        <w:jc w:val="both"/>
        <w:rPr>
          <w:rFonts w:ascii="Arial" w:hAnsi="Arial" w:cs="Arial"/>
          <w:sz w:val="22"/>
          <w:lang w:eastAsia="es-CO"/>
        </w:rPr>
      </w:pPr>
      <w:r w:rsidRPr="00EB2ED0">
        <w:rPr>
          <w:rFonts w:ascii="Arial" w:eastAsia="Calibri" w:hAnsi="Arial" w:cs="Arial"/>
          <w:bCs/>
          <w:sz w:val="22"/>
        </w:rPr>
        <w:tab/>
        <w:t>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w:t>
      </w:r>
      <w:r w:rsidRPr="00EB2ED0">
        <w:rPr>
          <w:rFonts w:ascii="Arial" w:eastAsia="Calibri" w:hAnsi="Arial" w:cs="Arial"/>
          <w:bCs/>
          <w:sz w:val="22"/>
        </w:rPr>
        <w:softHyphen/>
        <w:t>.2 de la Ley 1150 de 2007, disponiendo unas pautas para la p</w:t>
      </w:r>
      <w:r w:rsidRPr="00EB2ED0">
        <w:rPr>
          <w:rFonts w:ascii="Arial" w:hAnsi="Arial" w:cs="Arial"/>
          <w:sz w:val="22"/>
        </w:rPr>
        <w:t xml:space="preserve">onderación de los elementos de calidad y precio que representen la mejor relación de costo-beneficio. Conforme a este artículo, la oferta más favorable en estos casos debe determinarse ponderando en las ofertas: i) </w:t>
      </w:r>
      <w:r w:rsidRPr="00EB2ED0">
        <w:rPr>
          <w:rFonts w:ascii="Arial" w:hAnsi="Arial" w:cs="Arial"/>
          <w:sz w:val="22"/>
          <w:lang w:eastAsia="es-CO"/>
        </w:rPr>
        <w:t xml:space="preserve">las condiciones técnicas y económicas mínimas; </w:t>
      </w:r>
      <w:proofErr w:type="spellStart"/>
      <w:r w:rsidRPr="00EB2ED0">
        <w:rPr>
          <w:rFonts w:ascii="Arial" w:hAnsi="Arial" w:cs="Arial"/>
          <w:sz w:val="22"/>
          <w:lang w:eastAsia="es-CO"/>
        </w:rPr>
        <w:t>ii</w:t>
      </w:r>
      <w:proofErr w:type="spellEnd"/>
      <w:r w:rsidRPr="00EB2ED0">
        <w:rPr>
          <w:rFonts w:ascii="Arial" w:hAnsi="Arial" w:cs="Arial"/>
          <w:sz w:val="22"/>
          <w:lang w:eastAsia="es-CO"/>
        </w:rPr>
        <w:t xml:space="preserve">) las condiciones técnicas adicionales que representan ventajas de calidad o de funcionamiento; </w:t>
      </w:r>
      <w:proofErr w:type="spellStart"/>
      <w:r w:rsidRPr="00EB2ED0">
        <w:rPr>
          <w:rFonts w:ascii="Arial" w:hAnsi="Arial" w:cs="Arial"/>
          <w:sz w:val="22"/>
          <w:lang w:eastAsia="es-CO"/>
        </w:rPr>
        <w:t>iii</w:t>
      </w:r>
      <w:proofErr w:type="spellEnd"/>
      <w:r w:rsidRPr="00EB2ED0">
        <w:rPr>
          <w:rFonts w:ascii="Arial" w:hAnsi="Arial" w:cs="Arial"/>
          <w:sz w:val="22"/>
          <w:lang w:eastAsia="es-CO"/>
        </w:rPr>
        <w:t xml:space="preserve">) las condiciones económicas adicionales que representen ventajas en términos de economía, eficiencia y eficacia; y </w:t>
      </w:r>
      <w:proofErr w:type="spellStart"/>
      <w:r w:rsidRPr="00EB2ED0">
        <w:rPr>
          <w:rFonts w:ascii="Arial" w:hAnsi="Arial" w:cs="Arial"/>
          <w:sz w:val="22"/>
          <w:lang w:eastAsia="es-CO"/>
        </w:rPr>
        <w:t>iv</w:t>
      </w:r>
      <w:proofErr w:type="spellEnd"/>
      <w:r w:rsidRPr="00EB2ED0">
        <w:rPr>
          <w:rFonts w:ascii="Arial" w:hAnsi="Arial" w:cs="Arial"/>
          <w:sz w:val="22"/>
          <w:lang w:eastAsia="es-CO"/>
        </w:rPr>
        <w:t xml:space="preserve">) el valor en dinero que la entidad estatal asigna a cada ofrecimiento técnico o económico adicional. Teniendo en cuenta estos elementos, la entidad estatal debe calcular la relación costo-beneficio de cada oferta </w:t>
      </w:r>
      <w:r w:rsidRPr="00EB2ED0">
        <w:rPr>
          <w:rFonts w:ascii="Arial" w:eastAsia="Calibri" w:hAnsi="Arial" w:cs="Arial"/>
          <w:bCs/>
          <w:sz w:val="22"/>
        </w:rPr>
        <w:t xml:space="preserve">«[…] </w:t>
      </w:r>
      <w:r w:rsidRPr="00EB2ED0">
        <w:rPr>
          <w:rFonts w:ascii="Arial" w:hAnsi="Arial" w:cs="Arial"/>
          <w:sz w:val="22"/>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Pr="00EB2ED0">
        <w:rPr>
          <w:rFonts w:ascii="Arial" w:eastAsia="Calibri" w:hAnsi="Arial" w:cs="Arial"/>
          <w:bCs/>
          <w:sz w:val="22"/>
        </w:rPr>
        <w:t xml:space="preserve"> </w:t>
      </w:r>
      <w:r w:rsidRPr="00EB2ED0">
        <w:rPr>
          <w:rFonts w:ascii="Arial" w:hAnsi="Arial" w:cs="Arial"/>
          <w:sz w:val="22"/>
        </w:rPr>
        <w:t>[…]</w:t>
      </w:r>
      <w:r w:rsidRPr="00EB2ED0">
        <w:rPr>
          <w:rFonts w:ascii="Arial" w:eastAsia="Calibri" w:hAnsi="Arial" w:cs="Arial"/>
          <w:bCs/>
          <w:sz w:val="22"/>
        </w:rPr>
        <w:t>»</w:t>
      </w:r>
      <w:r w:rsidRPr="00EB2ED0">
        <w:rPr>
          <w:rStyle w:val="Refdenotaalpie"/>
          <w:rFonts w:ascii="Arial" w:hAnsi="Arial" w:cs="Arial"/>
          <w:sz w:val="22"/>
          <w:lang w:eastAsia="es-CO"/>
        </w:rPr>
        <w:footnoteReference w:id="7"/>
      </w:r>
      <w:r w:rsidRPr="00EB2ED0">
        <w:rPr>
          <w:rFonts w:ascii="Arial" w:eastAsia="Calibri" w:hAnsi="Arial" w:cs="Arial"/>
          <w:bCs/>
          <w:sz w:val="22"/>
        </w:rPr>
        <w:t>.</w:t>
      </w:r>
    </w:p>
    <w:p w14:paraId="401851FC" w14:textId="2FEECE7D" w:rsidR="00AB5DA5" w:rsidRDefault="00AB5DA5" w:rsidP="00AB5DA5">
      <w:pPr>
        <w:spacing w:after="120" w:line="276" w:lineRule="auto"/>
        <w:ind w:firstLine="709"/>
        <w:jc w:val="both"/>
        <w:rPr>
          <w:rFonts w:ascii="Arial" w:eastAsia="Calibri" w:hAnsi="Arial" w:cs="Arial"/>
          <w:color w:val="000000" w:themeColor="text1"/>
          <w:sz w:val="22"/>
          <w:lang w:val="es-ES_tradnl"/>
        </w:rPr>
      </w:pPr>
      <w:r w:rsidRPr="00EB2ED0">
        <w:rPr>
          <w:rFonts w:ascii="Arial" w:hAnsi="Arial" w:cs="Arial"/>
          <w:sz w:val="22"/>
          <w:lang w:eastAsia="es-CO"/>
        </w:rPr>
        <w:lastRenderedPageBreak/>
        <w:t>Conforme a lo anterior,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4BD3861A" w14:textId="53ACB477" w:rsidR="00A0453F" w:rsidRPr="00EC1D68" w:rsidRDefault="00AB5DA5" w:rsidP="00A0453F">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Retomando </w:t>
      </w:r>
      <w:r w:rsidR="007E7477">
        <w:rPr>
          <w:rFonts w:ascii="Arial" w:eastAsia="Calibri" w:hAnsi="Arial" w:cs="Arial"/>
          <w:color w:val="000000" w:themeColor="text1"/>
          <w:sz w:val="22"/>
          <w:lang w:val="es-ES_tradnl"/>
        </w:rPr>
        <w:t>otros</w:t>
      </w:r>
      <w:r>
        <w:rPr>
          <w:rFonts w:ascii="Arial" w:eastAsia="Calibri" w:hAnsi="Arial" w:cs="Arial"/>
          <w:color w:val="000000" w:themeColor="text1"/>
          <w:sz w:val="22"/>
          <w:lang w:val="es-ES_tradnl"/>
        </w:rPr>
        <w:t xml:space="preserve"> fundamentos jurídicos del deber de «selección objetiva»</w:t>
      </w:r>
      <w:r w:rsidR="00A0453F" w:rsidRPr="00EC1D68">
        <w:rPr>
          <w:rFonts w:ascii="Arial" w:eastAsia="Calibri" w:hAnsi="Arial" w:cs="Arial"/>
          <w:color w:val="000000" w:themeColor="text1"/>
          <w:sz w:val="22"/>
          <w:lang w:val="es-ES_tradnl"/>
        </w:rPr>
        <w:t xml:space="preserve">, </w:t>
      </w:r>
      <w:r w:rsidR="003E29A9">
        <w:rPr>
          <w:rFonts w:ascii="Arial" w:eastAsia="Calibri" w:hAnsi="Arial" w:cs="Arial"/>
          <w:color w:val="000000" w:themeColor="text1"/>
          <w:sz w:val="22"/>
          <w:lang w:val="es-ES_tradnl"/>
        </w:rPr>
        <w:t xml:space="preserve">distintos al artículo 5 de la Ley 1150 de 2007, </w:t>
      </w:r>
      <w:r w:rsidR="00A0453F" w:rsidRPr="00EC1D68">
        <w:rPr>
          <w:rFonts w:ascii="Arial" w:eastAsia="Calibri" w:hAnsi="Arial" w:cs="Arial"/>
          <w:color w:val="000000" w:themeColor="text1"/>
          <w:sz w:val="22"/>
          <w:lang w:val="es-ES_tradnl"/>
        </w:rPr>
        <w:t xml:space="preserve">la Ley 80 de 1993 se refiere </w:t>
      </w:r>
      <w:r>
        <w:rPr>
          <w:rFonts w:ascii="Arial" w:eastAsia="Calibri" w:hAnsi="Arial" w:cs="Arial"/>
          <w:color w:val="000000" w:themeColor="text1"/>
          <w:sz w:val="22"/>
          <w:lang w:val="es-ES_tradnl"/>
        </w:rPr>
        <w:t>a ella en varios apartados</w:t>
      </w:r>
      <w:r w:rsidR="00A0453F" w:rsidRPr="00EC1D68">
        <w:rPr>
          <w:rFonts w:ascii="Arial" w:eastAsia="Calibri" w:hAnsi="Arial" w:cs="Arial"/>
          <w:color w:val="000000" w:themeColor="text1"/>
          <w:sz w:val="22"/>
          <w:lang w:val="es-ES_tradnl"/>
        </w:rPr>
        <w:t xml:space="preserve">, como: i) el primer inciso del artículo 21, que obliga a las entidades estatales a tener en cuenta la selección objetiva, al garantizar la participación de los oferentes de bienes y servicios de origen nacional, </w:t>
      </w:r>
      <w:proofErr w:type="spellStart"/>
      <w:r w:rsidR="00A0453F" w:rsidRPr="00EC1D68">
        <w:rPr>
          <w:rFonts w:ascii="Arial" w:eastAsia="Calibri" w:hAnsi="Arial" w:cs="Arial"/>
          <w:color w:val="000000" w:themeColor="text1"/>
          <w:sz w:val="22"/>
          <w:lang w:val="es-ES_tradnl"/>
        </w:rPr>
        <w:t>ii</w:t>
      </w:r>
      <w:proofErr w:type="spellEnd"/>
      <w:r w:rsidR="00A0453F" w:rsidRPr="00EC1D68">
        <w:rPr>
          <w:rFonts w:ascii="Arial" w:eastAsia="Calibri" w:hAnsi="Arial" w:cs="Arial"/>
          <w:color w:val="000000" w:themeColor="text1"/>
          <w:sz w:val="22"/>
          <w:lang w:val="es-ES_tradnl"/>
        </w:rPr>
        <w:t xml:space="preserve">) el artículo 24, numeral 5º, literal a), que manda que en los pliegos de condiciones se indiquen «[…] los requisitos objetivos necesarios para participar en el correspondiente proceso de selección», </w:t>
      </w:r>
      <w:proofErr w:type="spellStart"/>
      <w:r w:rsidR="00A0453F" w:rsidRPr="00EC1D68">
        <w:rPr>
          <w:rFonts w:ascii="Arial" w:eastAsia="Calibri" w:hAnsi="Arial" w:cs="Arial"/>
          <w:color w:val="000000" w:themeColor="text1"/>
          <w:sz w:val="22"/>
          <w:lang w:val="es-ES_tradnl"/>
        </w:rPr>
        <w:t>iii</w:t>
      </w:r>
      <w:proofErr w:type="spellEnd"/>
      <w:r w:rsidR="00A0453F" w:rsidRPr="00EC1D68">
        <w:rPr>
          <w:rFonts w:ascii="Arial" w:eastAsia="Calibri" w:hAnsi="Arial" w:cs="Arial"/>
          <w:color w:val="000000" w:themeColor="text1"/>
          <w:sz w:val="22"/>
          <w:lang w:val="es-ES_tradn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00A0453F" w:rsidRPr="00EC1D68">
        <w:rPr>
          <w:rFonts w:ascii="Arial" w:eastAsia="Calibri" w:hAnsi="Arial" w:cs="Arial"/>
          <w:color w:val="000000" w:themeColor="text1"/>
          <w:sz w:val="22"/>
          <w:lang w:val="es-ES_tradnl"/>
        </w:rPr>
        <w:t>iv</w:t>
      </w:r>
      <w:proofErr w:type="spellEnd"/>
      <w:r w:rsidR="00A0453F" w:rsidRPr="00EC1D68">
        <w:rPr>
          <w:rFonts w:ascii="Arial" w:eastAsia="Calibri" w:hAnsi="Arial" w:cs="Arial"/>
          <w:color w:val="000000" w:themeColor="text1"/>
          <w:sz w:val="22"/>
          <w:lang w:val="es-ES_tradnl"/>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00A0453F" w:rsidRPr="00EC1D68">
        <w:rPr>
          <w:rFonts w:ascii="Arial" w:eastAsia="Calibri" w:hAnsi="Arial" w:cs="Arial"/>
          <w:color w:val="000000" w:themeColor="text1"/>
          <w:sz w:val="22"/>
          <w:lang w:val="es-ES_tradnl"/>
        </w:rPr>
        <w:t>vii</w:t>
      </w:r>
      <w:proofErr w:type="spellEnd"/>
      <w:r w:rsidR="00A0453F" w:rsidRPr="00EC1D68">
        <w:rPr>
          <w:rFonts w:ascii="Arial" w:eastAsia="Calibri" w:hAnsi="Arial" w:cs="Arial"/>
          <w:color w:val="000000" w:themeColor="text1"/>
          <w:sz w:val="22"/>
          <w:lang w:val="es-ES_tradn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00A0453F" w:rsidRPr="00EC1D68">
        <w:rPr>
          <w:rFonts w:ascii="Arial" w:eastAsia="Calibri" w:hAnsi="Arial" w:cs="Arial"/>
          <w:color w:val="000000" w:themeColor="text1"/>
          <w:sz w:val="22"/>
          <w:lang w:val="es-ES_tradnl"/>
        </w:rPr>
        <w:t>viii</w:t>
      </w:r>
      <w:proofErr w:type="spellEnd"/>
      <w:r w:rsidR="00A0453F" w:rsidRPr="00EC1D68">
        <w:rPr>
          <w:rFonts w:ascii="Arial" w:eastAsia="Calibri" w:hAnsi="Arial" w:cs="Arial"/>
          <w:color w:val="000000" w:themeColor="text1"/>
          <w:sz w:val="22"/>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00A0453F" w:rsidRPr="00EC1D68">
        <w:rPr>
          <w:rFonts w:ascii="Arial" w:eastAsia="Calibri" w:hAnsi="Arial" w:cs="Arial"/>
          <w:color w:val="000000" w:themeColor="text1"/>
          <w:sz w:val="22"/>
          <w:lang w:val="es-ES_tradnl"/>
        </w:rPr>
        <w:t>ix</w:t>
      </w:r>
      <w:proofErr w:type="spellEnd"/>
      <w:r w:rsidR="00A0453F" w:rsidRPr="00EC1D68">
        <w:rPr>
          <w:rFonts w:ascii="Arial" w:eastAsia="Calibri" w:hAnsi="Arial" w:cs="Arial"/>
          <w:color w:val="000000" w:themeColor="text1"/>
          <w:sz w:val="22"/>
          <w:lang w:val="es-ES_tradnl"/>
        </w:rPr>
        <w:t xml:space="preserve">) el segundo inciso del artículo 76, que ordena cumplir también con dicho principio a las </w:t>
      </w:r>
      <w:r w:rsidR="00A0453F" w:rsidRPr="00EC1D68">
        <w:rPr>
          <w:rFonts w:ascii="Arial" w:eastAsia="Calibri" w:hAnsi="Arial" w:cs="Arial"/>
          <w:color w:val="000000" w:themeColor="text1"/>
          <w:sz w:val="22"/>
          <w:lang w:val="es-ES_tradnl"/>
        </w:rPr>
        <w:lastRenderedPageBreak/>
        <w:t xml:space="preserve">entidades que tengan por objeto la exploración, explotación y comercialización de recursos naturales renovables y no renovables. </w:t>
      </w:r>
    </w:p>
    <w:p w14:paraId="0CCC832B" w14:textId="3CD598C8" w:rsidR="00A0453F"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w:t>
      </w:r>
      <w:r w:rsidR="00DD3AF3" w:rsidRPr="00EC1D68">
        <w:rPr>
          <w:rFonts w:ascii="Arial" w:eastAsia="Calibri" w:hAnsi="Arial" w:cs="Arial"/>
          <w:color w:val="000000" w:themeColor="text1"/>
          <w:sz w:val="22"/>
          <w:lang w:val="es-ES_tradnl"/>
        </w:rPr>
        <w:t xml:space="preserve">o </w:t>
      </w:r>
      <w:proofErr w:type="spellStart"/>
      <w:r w:rsidRPr="00EC1D68">
        <w:rPr>
          <w:rFonts w:ascii="Arial" w:eastAsia="Calibri" w:hAnsi="Arial" w:cs="Arial"/>
          <w:color w:val="000000" w:themeColor="text1"/>
          <w:sz w:val="22"/>
          <w:lang w:val="es-ES_tradnl"/>
        </w:rPr>
        <w:t>ii</w:t>
      </w:r>
      <w:proofErr w:type="spellEnd"/>
      <w:r w:rsidRPr="00EC1D68">
        <w:rPr>
          <w:rFonts w:ascii="Arial" w:eastAsia="Calibri" w:hAnsi="Arial" w:cs="Arial"/>
          <w:color w:val="000000" w:themeColor="text1"/>
          <w:sz w:val="22"/>
          <w:lang w:val="es-ES_tradnl"/>
        </w:rPr>
        <w:t>) el numeral 8º del artículo 2.2.1.2.1.3.13., que establece como obligación del jurado calificador en los concurso</w:t>
      </w:r>
      <w:r w:rsidR="00DC71F9">
        <w:rPr>
          <w:rFonts w:ascii="Arial" w:eastAsia="Calibri" w:hAnsi="Arial" w:cs="Arial"/>
          <w:color w:val="000000" w:themeColor="text1"/>
          <w:sz w:val="22"/>
          <w:lang w:val="es-ES_tradnl"/>
        </w:rPr>
        <w:t>s</w:t>
      </w:r>
      <w:r w:rsidRPr="00EC1D68">
        <w:rPr>
          <w:rFonts w:ascii="Arial" w:eastAsia="Calibri" w:hAnsi="Arial" w:cs="Arial"/>
          <w:color w:val="000000" w:themeColor="text1"/>
          <w:sz w:val="22"/>
          <w:lang w:val="es-ES_tradnl"/>
        </w:rPr>
        <w:t xml:space="preserve">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1CD0B56E" w14:textId="77777777" w:rsidR="00A0453F"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EC1D68">
        <w:rPr>
          <w:rStyle w:val="Refdenotaalpie"/>
          <w:rFonts w:ascii="Arial" w:eastAsia="Calibri" w:hAnsi="Arial" w:cs="Arial"/>
          <w:color w:val="000000" w:themeColor="text1"/>
          <w:sz w:val="22"/>
          <w:lang w:val="es-ES_tradnl"/>
        </w:rPr>
        <w:footnoteReference w:id="8"/>
      </w:r>
      <w:r w:rsidRPr="00EC1D68">
        <w:rPr>
          <w:rFonts w:ascii="Arial" w:eastAsia="Calibri" w:hAnsi="Arial" w:cs="Arial"/>
          <w:color w:val="000000" w:themeColor="text1"/>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EC1D68">
        <w:rPr>
          <w:rStyle w:val="Refdenotaalpie"/>
          <w:rFonts w:ascii="Arial" w:eastAsia="Calibri" w:hAnsi="Arial" w:cs="Arial"/>
          <w:color w:val="000000" w:themeColor="text1"/>
          <w:sz w:val="22"/>
          <w:lang w:val="es-ES_tradnl"/>
        </w:rPr>
        <w:footnoteReference w:id="9"/>
      </w:r>
      <w:r w:rsidRPr="00EC1D68">
        <w:rPr>
          <w:rFonts w:ascii="Arial" w:eastAsia="Calibri" w:hAnsi="Arial" w:cs="Arial"/>
          <w:color w:val="000000" w:themeColor="text1"/>
          <w:sz w:val="22"/>
          <w:lang w:val="es-ES_tradnl"/>
        </w:rPr>
        <w:t>.</w:t>
      </w:r>
    </w:p>
    <w:p w14:paraId="0DC2E13D" w14:textId="1612D0B5" w:rsidR="00A0453F" w:rsidRPr="00EC1D68" w:rsidRDefault="00A0453F" w:rsidP="00916ABB">
      <w:pPr>
        <w:spacing w:line="276" w:lineRule="auto"/>
        <w:ind w:firstLine="709"/>
        <w:jc w:val="both"/>
        <w:rPr>
          <w:rFonts w:ascii="Arial" w:eastAsia="Calibri" w:hAnsi="Arial" w:cs="Arial"/>
          <w:color w:val="000000" w:themeColor="text1"/>
          <w:sz w:val="22"/>
          <w:lang w:val="es-CO"/>
        </w:rPr>
      </w:pPr>
      <w:r w:rsidRPr="00EC1D68">
        <w:rPr>
          <w:rFonts w:ascii="Arial" w:eastAsia="Calibri" w:hAnsi="Arial" w:cs="Arial"/>
          <w:color w:val="000000" w:themeColor="text1"/>
          <w:sz w:val="22"/>
          <w:lang w:val="es-ES_tradnl"/>
        </w:rPr>
        <w:t xml:space="preserve">Ahora bien, para garantizar el principio de selección objetiva, también es necesario que las entidades estatales se abstengan de rechazar las ofertas, por el incumplimiento de requisitos meramente formales, sacrificando la favorabilidad que podría representar la </w:t>
      </w:r>
      <w:r w:rsidRPr="00EC1D68">
        <w:rPr>
          <w:rFonts w:ascii="Arial" w:eastAsia="Calibri" w:hAnsi="Arial" w:cs="Arial"/>
          <w:color w:val="000000" w:themeColor="text1"/>
          <w:sz w:val="22"/>
          <w:lang w:val="es-ES_tradnl"/>
        </w:rPr>
        <w:lastRenderedPageBreak/>
        <w:t xml:space="preserve">oferta que adolezca de estos defectos, si se permitiese su corrección. En otras palabras, es consustancial a la selección objetiva la obligación que tienen las entidades estatales de </w:t>
      </w:r>
      <w:r w:rsidR="00E06934" w:rsidRPr="00EC1D68">
        <w:rPr>
          <w:rFonts w:ascii="Arial" w:eastAsia="Calibri" w:hAnsi="Arial" w:cs="Arial"/>
          <w:color w:val="000000" w:themeColor="text1"/>
          <w:sz w:val="22"/>
          <w:lang w:val="es-ES_tradnl"/>
        </w:rPr>
        <w:t>permitir</w:t>
      </w:r>
      <w:r w:rsidRPr="00EC1D68">
        <w:rPr>
          <w:rFonts w:ascii="Arial" w:eastAsia="Calibri" w:hAnsi="Arial" w:cs="Arial"/>
          <w:color w:val="000000" w:themeColor="text1"/>
          <w:sz w:val="22"/>
          <w:lang w:val="es-ES_tradnl"/>
        </w:rPr>
        <w:t xml:space="preserve"> la subsanación de los requisitos de participación, bajo las condiciones indicadas en la ley, antes de tomar la decisión de rechazar las propuestas que hayan omitido la observancia de los requisitos habilitantes</w:t>
      </w:r>
      <w:r w:rsidR="001E26B4">
        <w:rPr>
          <w:rFonts w:ascii="Arial" w:eastAsia="Calibri" w:hAnsi="Arial" w:cs="Arial"/>
          <w:color w:val="000000" w:themeColor="text1"/>
          <w:sz w:val="22"/>
          <w:lang w:val="es-ES_tradnl"/>
        </w:rPr>
        <w:t>. Esta</w:t>
      </w:r>
      <w:r w:rsidRPr="00EC1D68">
        <w:rPr>
          <w:rFonts w:ascii="Arial" w:eastAsia="Calibri" w:hAnsi="Arial" w:cs="Arial"/>
          <w:color w:val="000000" w:themeColor="text1"/>
          <w:sz w:val="22"/>
          <w:lang w:val="es-ES_tradnl"/>
        </w:rPr>
        <w:t xml:space="preserve">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w:t>
      </w:r>
      <w:r w:rsidR="001E26B4">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 xml:space="preserve"> solo puede tomarse si, previamente, se ha permitido que los proponentes completen o corrijan la información relacionada con los requisitos que no asignan puntaje, como mecanismo para hacer prevalecer el derecho sustancial sobre las formalidades.</w:t>
      </w:r>
      <w:r w:rsidR="00E06934" w:rsidRPr="00EC1D68">
        <w:rPr>
          <w:rFonts w:ascii="Arial" w:eastAsia="Calibri" w:hAnsi="Arial" w:cs="Arial"/>
          <w:color w:val="000000" w:themeColor="text1"/>
          <w:sz w:val="22"/>
          <w:lang w:val="es-ES_tradnl"/>
        </w:rPr>
        <w:t xml:space="preserve"> </w:t>
      </w:r>
      <w:r w:rsidRPr="00EC1D68">
        <w:rPr>
          <w:rFonts w:ascii="Arial" w:eastAsia="Calibri" w:hAnsi="Arial" w:cs="Arial"/>
          <w:color w:val="000000" w:themeColor="text1"/>
          <w:sz w:val="22"/>
          <w:lang w:val="es-ES_tradnl"/>
        </w:rPr>
        <w:t>Esta regla se explica a continuación.</w:t>
      </w:r>
    </w:p>
    <w:p w14:paraId="08478E0C" w14:textId="77777777" w:rsidR="00A0453F" w:rsidRPr="00EC1D68" w:rsidRDefault="00A0453F" w:rsidP="00916ABB">
      <w:pPr>
        <w:spacing w:line="276" w:lineRule="auto"/>
        <w:jc w:val="both"/>
        <w:rPr>
          <w:rFonts w:ascii="Arial" w:eastAsia="Calibri" w:hAnsi="Arial" w:cs="Arial"/>
          <w:color w:val="000000" w:themeColor="text1"/>
          <w:sz w:val="22"/>
          <w:lang w:val="es-ES_tradnl"/>
        </w:rPr>
      </w:pPr>
    </w:p>
    <w:p w14:paraId="3C210E45" w14:textId="40D82F86" w:rsidR="00A0453F" w:rsidRPr="00EC1D68" w:rsidRDefault="00481BB1" w:rsidP="00481BB1">
      <w:pPr>
        <w:spacing w:line="276" w:lineRule="auto"/>
        <w:jc w:val="both"/>
        <w:rPr>
          <w:rFonts w:ascii="Arial" w:eastAsia="Calibri" w:hAnsi="Arial" w:cs="Arial"/>
          <w:b/>
          <w:bCs/>
          <w:color w:val="000000" w:themeColor="text1"/>
          <w:sz w:val="22"/>
          <w:lang w:val="es-ES_tradnl"/>
        </w:rPr>
      </w:pPr>
      <w:r w:rsidRPr="00EC1D68">
        <w:rPr>
          <w:rFonts w:ascii="Arial" w:eastAsia="Calibri" w:hAnsi="Arial" w:cs="Arial"/>
          <w:b/>
          <w:bCs/>
          <w:color w:val="000000" w:themeColor="text1"/>
          <w:sz w:val="22"/>
          <w:lang w:val="es-ES_tradnl"/>
        </w:rPr>
        <w:t xml:space="preserve">2.2. </w:t>
      </w:r>
      <w:r w:rsidR="00A0453F" w:rsidRPr="00EC1D68">
        <w:rPr>
          <w:rFonts w:ascii="Arial" w:eastAsia="Calibri" w:hAnsi="Arial" w:cs="Arial"/>
          <w:b/>
          <w:bCs/>
          <w:color w:val="000000" w:themeColor="text1"/>
          <w:sz w:val="22"/>
          <w:lang w:val="es-ES_tradnl"/>
        </w:rPr>
        <w:t xml:space="preserve">Alcance de la regla de la </w:t>
      </w:r>
      <w:proofErr w:type="spellStart"/>
      <w:r w:rsidR="00A0453F" w:rsidRPr="00EC1D68">
        <w:rPr>
          <w:rFonts w:ascii="Arial" w:eastAsia="Calibri" w:hAnsi="Arial" w:cs="Arial"/>
          <w:b/>
          <w:bCs/>
          <w:color w:val="000000" w:themeColor="text1"/>
          <w:sz w:val="22"/>
          <w:lang w:val="es-ES_tradnl"/>
        </w:rPr>
        <w:t>subsanabilidad</w:t>
      </w:r>
      <w:proofErr w:type="spellEnd"/>
      <w:r w:rsidR="00A0453F" w:rsidRPr="00EC1D68">
        <w:rPr>
          <w:rFonts w:ascii="Arial" w:eastAsia="Calibri" w:hAnsi="Arial" w:cs="Arial"/>
          <w:b/>
          <w:bCs/>
          <w:color w:val="000000" w:themeColor="text1"/>
          <w:sz w:val="22"/>
          <w:lang w:val="es-ES_tradnl"/>
        </w:rPr>
        <w:t xml:space="preserve"> de las ofertas en los procedimientos de selección. </w:t>
      </w:r>
      <w:r w:rsidR="00E06934" w:rsidRPr="00EC1D68">
        <w:rPr>
          <w:rFonts w:ascii="Arial" w:eastAsia="Calibri" w:hAnsi="Arial" w:cs="Arial"/>
          <w:b/>
          <w:bCs/>
          <w:color w:val="000000" w:themeColor="text1"/>
          <w:sz w:val="22"/>
          <w:lang w:val="es-ES_tradnl"/>
        </w:rPr>
        <w:t>Concepto de unificación CU–060 de 2020 de la Agencia Nacional de Contratación Pública – Colombia Compra Eficiente</w:t>
      </w:r>
      <w:r w:rsidR="00EC1D68">
        <w:rPr>
          <w:rFonts w:ascii="Arial" w:eastAsia="Calibri" w:hAnsi="Arial" w:cs="Arial"/>
          <w:b/>
          <w:bCs/>
          <w:color w:val="000000" w:themeColor="text1"/>
          <w:sz w:val="22"/>
          <w:lang w:val="es-ES_tradnl"/>
        </w:rPr>
        <w:t xml:space="preserve"> </w:t>
      </w:r>
      <w:r w:rsidR="000371EA">
        <w:rPr>
          <w:rFonts w:ascii="Arial" w:eastAsia="Calibri" w:hAnsi="Arial" w:cs="Arial"/>
          <w:b/>
          <w:bCs/>
          <w:color w:val="000000" w:themeColor="text1"/>
          <w:sz w:val="22"/>
          <w:lang w:val="es-ES_tradnl"/>
        </w:rPr>
        <w:t>y consideraciones adicionales</w:t>
      </w:r>
    </w:p>
    <w:p w14:paraId="5B2D3179" w14:textId="77777777" w:rsidR="00A0453F" w:rsidRPr="00EC1D68" w:rsidRDefault="00A0453F" w:rsidP="00A0453F">
      <w:pPr>
        <w:spacing w:line="276" w:lineRule="auto"/>
        <w:jc w:val="both"/>
        <w:rPr>
          <w:rFonts w:ascii="Arial" w:eastAsia="Calibri" w:hAnsi="Arial" w:cs="Arial"/>
          <w:color w:val="000000" w:themeColor="text1"/>
          <w:sz w:val="22"/>
          <w:lang w:val="es-ES_tradnl"/>
        </w:rPr>
      </w:pPr>
    </w:p>
    <w:p w14:paraId="6FCFE8F0" w14:textId="0B9EDC5C" w:rsidR="00A0453F" w:rsidRPr="00EC1D68" w:rsidRDefault="00E06934" w:rsidP="00A0453F">
      <w:pPr>
        <w:spacing w:line="276" w:lineRule="auto"/>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Como se indicó, la </w:t>
      </w:r>
      <w:r w:rsidR="00A0453F" w:rsidRPr="00EC1D68">
        <w:rPr>
          <w:rFonts w:ascii="Arial" w:hAnsi="Arial" w:cs="Arial"/>
          <w:color w:val="000000" w:themeColor="text1"/>
          <w:sz w:val="22"/>
          <w:lang w:val="es-ES_tradnl"/>
        </w:rPr>
        <w:t xml:space="preserve">Subdirección </w:t>
      </w:r>
      <w:r w:rsidRPr="00EC1D68">
        <w:rPr>
          <w:rFonts w:ascii="Arial" w:hAnsi="Arial" w:cs="Arial"/>
          <w:color w:val="000000" w:themeColor="text1"/>
          <w:sz w:val="22"/>
          <w:lang w:val="es-ES_tradnl"/>
        </w:rPr>
        <w:t xml:space="preserve">de Gestión Contractual unificó su criterio </w:t>
      </w:r>
      <w:r w:rsidR="00A0453F" w:rsidRPr="00EC1D68">
        <w:rPr>
          <w:rFonts w:ascii="Arial" w:hAnsi="Arial" w:cs="Arial"/>
          <w:color w:val="000000" w:themeColor="text1"/>
          <w:sz w:val="22"/>
          <w:lang w:val="es-ES_tradnl"/>
        </w:rPr>
        <w:t xml:space="preserve">en torno al alcance de la regla de la </w:t>
      </w:r>
      <w:proofErr w:type="spellStart"/>
      <w:r w:rsidR="00A0453F" w:rsidRPr="00EC1D68">
        <w:rPr>
          <w:rFonts w:ascii="Arial" w:hAnsi="Arial" w:cs="Arial"/>
          <w:color w:val="000000" w:themeColor="text1"/>
          <w:sz w:val="22"/>
          <w:lang w:val="es-ES_tradnl"/>
        </w:rPr>
        <w:t>subsanabilidad</w:t>
      </w:r>
      <w:proofErr w:type="spellEnd"/>
      <w:r w:rsidR="00A0453F" w:rsidRPr="00EC1D68">
        <w:rPr>
          <w:rFonts w:ascii="Arial" w:hAnsi="Arial" w:cs="Arial"/>
          <w:color w:val="000000" w:themeColor="text1"/>
          <w:sz w:val="22"/>
          <w:lang w:val="es-ES_tradnl"/>
        </w:rPr>
        <w:t>, contenida actualmente en el artículo 5 de la Ley 1150 de 2007</w:t>
      </w:r>
      <w:r w:rsidRPr="00EC1D68">
        <w:rPr>
          <w:rFonts w:ascii="Arial" w:hAnsi="Arial" w:cs="Arial"/>
          <w:color w:val="000000" w:themeColor="text1"/>
          <w:sz w:val="22"/>
          <w:lang w:val="es-ES_tradnl"/>
        </w:rPr>
        <w:t>, en el Concepto de Unificación CU–060 de 2020</w:t>
      </w:r>
      <w:r w:rsidR="00A0453F" w:rsidRPr="00EC1D68">
        <w:rPr>
          <w:rFonts w:ascii="Arial" w:hAnsi="Arial" w:cs="Arial"/>
          <w:color w:val="000000" w:themeColor="text1"/>
          <w:sz w:val="22"/>
          <w:lang w:val="es-ES_tradnl"/>
        </w:rPr>
        <w:t xml:space="preserve">. </w:t>
      </w:r>
      <w:r w:rsidRPr="00EC1D68">
        <w:rPr>
          <w:rFonts w:ascii="Arial" w:hAnsi="Arial" w:cs="Arial"/>
          <w:color w:val="000000" w:themeColor="text1"/>
          <w:sz w:val="22"/>
          <w:lang w:val="es-ES_tradnl"/>
        </w:rPr>
        <w:t>En este sentido</w:t>
      </w:r>
      <w:r w:rsidR="00A0453F" w:rsidRPr="00EC1D68">
        <w:rPr>
          <w:rFonts w:ascii="Arial" w:hAnsi="Arial" w:cs="Arial"/>
          <w:color w:val="000000" w:themeColor="text1"/>
          <w:sz w:val="22"/>
          <w:lang w:val="es-ES_tradnl"/>
        </w:rPr>
        <w:t xml:space="preserve">, la postura que se reitera en el presente concepto es la siguiente: por regla general, i) la falta de entrega o </w:t>
      </w:r>
      <w:proofErr w:type="spellStart"/>
      <w:r w:rsidR="00A0453F" w:rsidRPr="00EC1D68">
        <w:rPr>
          <w:rFonts w:ascii="Arial" w:hAnsi="Arial" w:cs="Arial"/>
          <w:color w:val="000000" w:themeColor="text1"/>
          <w:sz w:val="22"/>
          <w:lang w:val="es-ES_tradnl"/>
        </w:rPr>
        <w:t>ii</w:t>
      </w:r>
      <w:proofErr w:type="spellEnd"/>
      <w:r w:rsidR="00A0453F" w:rsidRPr="00EC1D68">
        <w:rPr>
          <w:rFonts w:ascii="Arial" w:hAnsi="Arial" w:cs="Arial"/>
          <w:color w:val="000000" w:themeColor="text1"/>
          <w:sz w:val="22"/>
          <w:lang w:val="es-ES_tradnl"/>
        </w:rPr>
        <w:t xml:space="preserve">) los defectos, de los requisitos habilitantes, son subsanables. La excepción se encuentra en los casos, previstos en la ley, que limitan la </w:t>
      </w:r>
      <w:proofErr w:type="spellStart"/>
      <w:r w:rsidR="00A0453F" w:rsidRPr="00EC1D68">
        <w:rPr>
          <w:rFonts w:ascii="Arial" w:hAnsi="Arial" w:cs="Arial"/>
          <w:color w:val="000000" w:themeColor="text1"/>
          <w:sz w:val="22"/>
          <w:lang w:val="es-ES_tradnl"/>
        </w:rPr>
        <w:t>subsanabilidad</w:t>
      </w:r>
      <w:proofErr w:type="spellEnd"/>
      <w:r w:rsidR="00A0453F" w:rsidRPr="00EC1D68">
        <w:rPr>
          <w:rFonts w:ascii="Arial" w:hAnsi="Arial" w:cs="Arial"/>
          <w:color w:val="000000" w:themeColor="text1"/>
          <w:sz w:val="22"/>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14:paraId="1F6B4438" w14:textId="77777777"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7124CE70" w14:textId="77777777"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En un </w:t>
      </w:r>
      <w:r w:rsidRPr="00EC1D68">
        <w:rPr>
          <w:rFonts w:ascii="Arial" w:hAnsi="Arial" w:cs="Arial"/>
          <w:i/>
          <w:color w:val="000000" w:themeColor="text1"/>
          <w:sz w:val="22"/>
          <w:lang w:val="es-ES_tradnl"/>
        </w:rPr>
        <w:t>primer momento</w:t>
      </w:r>
      <w:r w:rsidRPr="00EC1D68">
        <w:rPr>
          <w:rFonts w:ascii="Arial" w:hAnsi="Arial" w:cs="Arial"/>
          <w:color w:val="000000" w:themeColor="text1"/>
          <w:sz w:val="22"/>
          <w:lang w:val="es-ES_tradnl"/>
        </w:rPr>
        <w:t xml:space="preserve">, antes de la </w:t>
      </w:r>
      <w:proofErr w:type="gramStart"/>
      <w:r w:rsidRPr="00EC1D68">
        <w:rPr>
          <w:rFonts w:ascii="Arial" w:hAnsi="Arial" w:cs="Arial"/>
          <w:color w:val="000000" w:themeColor="text1"/>
          <w:sz w:val="22"/>
          <w:lang w:val="es-ES_tradnl"/>
        </w:rPr>
        <w:t>entrada en vigencia</w:t>
      </w:r>
      <w:proofErr w:type="gramEnd"/>
      <w:r w:rsidRPr="00EC1D68">
        <w:rPr>
          <w:rFonts w:ascii="Arial" w:hAnsi="Arial" w:cs="Arial"/>
          <w:color w:val="000000" w:themeColor="text1"/>
          <w:sz w:val="22"/>
          <w:lang w:val="es-ES_tradnl"/>
        </w:rPr>
        <w:t xml:space="preserve"> de la Constitución Política de 1991, el régimen jurídico de la </w:t>
      </w:r>
      <w:proofErr w:type="spellStart"/>
      <w:r w:rsidRPr="00EC1D68">
        <w:rPr>
          <w:rFonts w:ascii="Arial" w:hAnsi="Arial" w:cs="Arial"/>
          <w:color w:val="000000" w:themeColor="text1"/>
          <w:sz w:val="22"/>
          <w:lang w:val="es-ES_tradnl"/>
        </w:rPr>
        <w:t>subsanabilidad</w:t>
      </w:r>
      <w:proofErr w:type="spellEnd"/>
      <w:r w:rsidRPr="00EC1D68">
        <w:rPr>
          <w:rFonts w:ascii="Arial" w:hAnsi="Arial" w:cs="Arial"/>
          <w:color w:val="000000" w:themeColor="text1"/>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15811902" w14:textId="76C8CE15" w:rsidR="00A0453F" w:rsidRPr="00EC1D68" w:rsidRDefault="00A0453F" w:rsidP="00EE07AC">
      <w:pPr>
        <w:spacing w:before="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En un </w:t>
      </w:r>
      <w:r w:rsidRPr="00EC1D68">
        <w:rPr>
          <w:rFonts w:ascii="Arial" w:hAnsi="Arial" w:cs="Arial"/>
          <w:i/>
          <w:color w:val="000000" w:themeColor="text1"/>
          <w:sz w:val="22"/>
          <w:lang w:val="es-ES_tradnl"/>
        </w:rPr>
        <w:t>segundo momento</w:t>
      </w:r>
      <w:r w:rsidRPr="00EC1D68">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w:t>
      </w:r>
      <w:r w:rsidRPr="00EC1D68">
        <w:rPr>
          <w:rFonts w:ascii="Arial" w:hAnsi="Arial" w:cs="Arial"/>
          <w:color w:val="000000" w:themeColor="text1"/>
          <w:sz w:val="22"/>
          <w:lang w:val="es-ES_tradnl"/>
        </w:rPr>
        <w:lastRenderedPageBreak/>
        <w:t xml:space="preserve">lo sustancial en las actuaciones judiciales y administrativas. Este cambio ideológico quedó consignado en el artículo 228, que introdujo </w:t>
      </w:r>
      <w:r w:rsidR="005C53F4" w:rsidRPr="00EC1D68">
        <w:rPr>
          <w:rFonts w:ascii="Arial" w:hAnsi="Arial" w:cs="Arial"/>
          <w:color w:val="000000" w:themeColor="text1"/>
          <w:sz w:val="22"/>
          <w:lang w:val="es-ES_tradnl"/>
        </w:rPr>
        <w:t>el</w:t>
      </w:r>
      <w:r w:rsidRPr="00EC1D68">
        <w:rPr>
          <w:rFonts w:ascii="Arial" w:hAnsi="Arial" w:cs="Arial"/>
          <w:color w:val="000000" w:themeColor="text1"/>
          <w:sz w:val="22"/>
          <w:lang w:val="es-ES_tradnl"/>
        </w:rPr>
        <w:t xml:space="preserve"> principio de supremacía o prevalencia del derecho sustancial sobre </w:t>
      </w:r>
      <w:r w:rsidR="005C53F4" w:rsidRPr="00EC1D68">
        <w:rPr>
          <w:rFonts w:ascii="Arial" w:hAnsi="Arial" w:cs="Arial"/>
          <w:color w:val="000000" w:themeColor="text1"/>
          <w:sz w:val="22"/>
          <w:lang w:val="es-ES_tradnl"/>
        </w:rPr>
        <w:t>el</w:t>
      </w:r>
      <w:r w:rsidRPr="00EC1D68">
        <w:rPr>
          <w:rFonts w:ascii="Arial" w:hAnsi="Arial" w:cs="Arial"/>
          <w:color w:val="000000" w:themeColor="text1"/>
          <w:sz w:val="22"/>
          <w:lang w:val="es-ES_tradnl"/>
        </w:rPr>
        <w:t xml:space="preserve"> procedimental.</w:t>
      </w:r>
      <w:r w:rsidR="00FF62C5" w:rsidRPr="00EC1D68">
        <w:rPr>
          <w:rFonts w:ascii="Arial" w:hAnsi="Arial" w:cs="Arial"/>
          <w:color w:val="000000" w:themeColor="text1"/>
          <w:sz w:val="22"/>
          <w:lang w:val="es-ES_tradnl"/>
        </w:rPr>
        <w:t xml:space="preserve"> </w:t>
      </w:r>
      <w:r w:rsidRPr="00EC1D68">
        <w:rPr>
          <w:rFonts w:ascii="Arial" w:hAnsi="Arial" w:cs="Arial"/>
          <w:color w:val="000000" w:themeColor="text1"/>
          <w:sz w:val="22"/>
          <w:lang w:val="es-ES_tradnl"/>
        </w:rPr>
        <w:t xml:space="preserve">En este nuevo escenario constitucional, el numeral 15 del artículo 25 de la Ley 80 de 1993 dispuso lo siguiente: </w:t>
      </w:r>
    </w:p>
    <w:p w14:paraId="14A91DAC" w14:textId="77777777" w:rsidR="00A0453F" w:rsidRPr="00EC1D68" w:rsidRDefault="00A0453F" w:rsidP="00EE07AC">
      <w:pPr>
        <w:spacing w:line="276" w:lineRule="auto"/>
        <w:jc w:val="both"/>
        <w:rPr>
          <w:rFonts w:ascii="Arial" w:hAnsi="Arial" w:cs="Arial"/>
          <w:color w:val="000000" w:themeColor="text1"/>
          <w:sz w:val="22"/>
          <w:lang w:val="es-ES_tradnl"/>
        </w:rPr>
      </w:pPr>
    </w:p>
    <w:p w14:paraId="36E40EF3" w14:textId="77777777" w:rsidR="00A0453F" w:rsidRPr="00EC1D68" w:rsidRDefault="00A0453F" w:rsidP="00A0453F">
      <w:pPr>
        <w:ind w:left="709" w:right="709"/>
        <w:jc w:val="both"/>
        <w:rPr>
          <w:rFonts w:ascii="Arial" w:hAnsi="Arial" w:cs="Arial"/>
          <w:color w:val="000000" w:themeColor="text1"/>
          <w:sz w:val="21"/>
          <w:szCs w:val="21"/>
          <w:lang w:val="es-ES_tradnl"/>
        </w:rPr>
      </w:pPr>
      <w:r w:rsidRPr="00EC1D68">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661E5458" w14:textId="77777777" w:rsidR="00A0453F" w:rsidRPr="00EC1D68" w:rsidRDefault="00A0453F" w:rsidP="00A0453F">
      <w:pPr>
        <w:ind w:left="709" w:right="709"/>
        <w:jc w:val="both"/>
        <w:rPr>
          <w:rFonts w:ascii="Arial" w:hAnsi="Arial" w:cs="Arial"/>
          <w:color w:val="000000" w:themeColor="text1"/>
          <w:sz w:val="21"/>
          <w:szCs w:val="21"/>
          <w:lang w:val="es-ES_tradnl"/>
        </w:rPr>
      </w:pPr>
      <w:r w:rsidRPr="00EC1D68">
        <w:rPr>
          <w:rFonts w:ascii="Arial" w:hAnsi="Arial" w:cs="Arial"/>
          <w:color w:val="000000" w:themeColor="text1"/>
          <w:sz w:val="21"/>
          <w:szCs w:val="21"/>
          <w:lang w:val="es-ES_tradnl"/>
        </w:rPr>
        <w:t xml:space="preserve"> </w:t>
      </w:r>
    </w:p>
    <w:p w14:paraId="3496AC88" w14:textId="77777777" w:rsidR="00A0453F" w:rsidRPr="00EC1D68" w:rsidRDefault="00A0453F" w:rsidP="00A0453F">
      <w:pPr>
        <w:ind w:left="709" w:right="709"/>
        <w:jc w:val="both"/>
        <w:rPr>
          <w:rFonts w:ascii="Arial" w:hAnsi="Arial" w:cs="Arial"/>
          <w:color w:val="000000" w:themeColor="text1"/>
          <w:sz w:val="21"/>
          <w:szCs w:val="21"/>
          <w:lang w:val="es-ES_tradnl"/>
        </w:rPr>
      </w:pPr>
      <w:r w:rsidRPr="00EC1D68">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13659ADA" w14:textId="77777777" w:rsidR="00A0453F" w:rsidRPr="00EC1D68" w:rsidRDefault="00A0453F" w:rsidP="00A0453F">
      <w:pPr>
        <w:spacing w:line="276" w:lineRule="auto"/>
        <w:jc w:val="both"/>
        <w:rPr>
          <w:rFonts w:ascii="Arial" w:hAnsi="Arial" w:cs="Arial"/>
          <w:b/>
          <w:color w:val="000000" w:themeColor="text1"/>
          <w:sz w:val="22"/>
          <w:lang w:val="es-ES_tradnl"/>
        </w:rPr>
      </w:pPr>
    </w:p>
    <w:p w14:paraId="3BF24E93" w14:textId="19CC3120" w:rsidR="00A0453F" w:rsidRPr="00EC1D68" w:rsidRDefault="00A0453F" w:rsidP="00A0453F">
      <w:pPr>
        <w:spacing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Bajo el amparo de esta norma, el régimen jurídico de </w:t>
      </w:r>
      <w:proofErr w:type="spellStart"/>
      <w:r w:rsidRPr="00EC1D68">
        <w:rPr>
          <w:rFonts w:ascii="Arial" w:hAnsi="Arial" w:cs="Arial"/>
          <w:color w:val="000000" w:themeColor="text1"/>
          <w:sz w:val="22"/>
          <w:lang w:val="es-ES_tradnl"/>
        </w:rPr>
        <w:t>subsanabilidad</w:t>
      </w:r>
      <w:proofErr w:type="spellEnd"/>
      <w:r w:rsidRPr="00EC1D68">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EC1D68">
        <w:rPr>
          <w:rFonts w:ascii="Arial" w:hAnsi="Arial" w:cs="Arial"/>
          <w:i/>
          <w:color w:val="000000" w:themeColor="text1"/>
          <w:sz w:val="22"/>
          <w:lang w:val="es-ES_tradnl"/>
        </w:rPr>
        <w:t>necesarios para la comparación de propuestas</w:t>
      </w:r>
      <w:r w:rsidRPr="00EC1D68">
        <w:rPr>
          <w:rFonts w:ascii="Arial" w:hAnsi="Arial" w:cs="Arial"/>
          <w:color w:val="000000" w:themeColor="text1"/>
          <w:sz w:val="22"/>
          <w:lang w:val="es-ES_tradnl"/>
        </w:rPr>
        <w:t xml:space="preserve">”. De esta manera, la ley introdujo un primer criterio jurídico, aunque indeterminado, que servía como punto de partida </w:t>
      </w:r>
      <w:r w:rsidR="00FF62C5" w:rsidRPr="00EC1D68">
        <w:rPr>
          <w:rFonts w:ascii="Arial" w:hAnsi="Arial" w:cs="Arial"/>
          <w:color w:val="000000" w:themeColor="text1"/>
          <w:sz w:val="22"/>
          <w:lang w:val="es-ES_tradnl"/>
        </w:rPr>
        <w:t>frente a</w:t>
      </w:r>
      <w:r w:rsidRPr="00EC1D68">
        <w:rPr>
          <w:rFonts w:ascii="Arial" w:hAnsi="Arial" w:cs="Arial"/>
          <w:color w:val="000000" w:themeColor="text1"/>
          <w:sz w:val="22"/>
          <w:lang w:val="es-ES_tradnl"/>
        </w:rPr>
        <w:t xml:space="preserve"> la posibilidad de subsanar las ofertas, pues, verificada la ausencia de un requisito o documento, previo al rechazo de la oferta, la Administración debía constatar si este era o no necesario para la comparación de las propuestas</w:t>
      </w:r>
      <w:r w:rsidR="009B3D56" w:rsidRPr="00EC1D68">
        <w:rPr>
          <w:rFonts w:ascii="Arial" w:hAnsi="Arial" w:cs="Arial"/>
          <w:color w:val="000000" w:themeColor="text1"/>
          <w:sz w:val="22"/>
          <w:lang w:val="es-ES_tradnl"/>
        </w:rPr>
        <w:t>,</w:t>
      </w:r>
      <w:r w:rsidRPr="00EC1D68">
        <w:rPr>
          <w:rFonts w:ascii="Arial" w:hAnsi="Arial" w:cs="Arial"/>
          <w:color w:val="000000" w:themeColor="text1"/>
          <w:sz w:val="22"/>
          <w:lang w:val="es-ES_tradnl"/>
        </w:rPr>
        <w:t xml:space="preserve"> y de ese análisis surgiría la decisión sobre su rechazo o la oportunidad de subsanar. </w:t>
      </w:r>
    </w:p>
    <w:p w14:paraId="59BD2BC7" w14:textId="5F842104"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Esta norma debía leerse en conjunto con otras de la Ley 80 de 1993, particularmente con el artículo 30.7</w:t>
      </w:r>
      <w:r w:rsidRPr="00EC1D68">
        <w:rPr>
          <w:rStyle w:val="Refdenotaalpie"/>
          <w:rFonts w:ascii="Arial" w:hAnsi="Arial" w:cs="Arial"/>
          <w:color w:val="000000" w:themeColor="text1"/>
          <w:sz w:val="22"/>
          <w:lang w:val="es-ES_tradnl"/>
        </w:rPr>
        <w:footnoteReference w:id="10"/>
      </w:r>
      <w:r w:rsidRPr="00EC1D68">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w:t>
      </w:r>
      <w:r w:rsidR="00BF52D8" w:rsidRPr="00EC1D68">
        <w:rPr>
          <w:rFonts w:ascii="Arial" w:hAnsi="Arial" w:cs="Arial"/>
          <w:color w:val="000000" w:themeColor="text1"/>
          <w:sz w:val="22"/>
          <w:lang w:val="es-ES_tradnl"/>
        </w:rPr>
        <w:t xml:space="preserve"> hacer </w:t>
      </w:r>
      <w:r w:rsidRPr="00EC1D68">
        <w:rPr>
          <w:rFonts w:ascii="Arial" w:hAnsi="Arial" w:cs="Arial"/>
          <w:color w:val="000000" w:themeColor="text1"/>
          <w:sz w:val="22"/>
          <w:lang w:val="es-ES_tradnl"/>
        </w:rPr>
        <w:t>la evaluación; y con el artículo 30.8</w:t>
      </w:r>
      <w:r w:rsidRPr="00EC1D68">
        <w:rPr>
          <w:rStyle w:val="Refdenotaalpie"/>
          <w:rFonts w:ascii="Arial" w:hAnsi="Arial" w:cs="Arial"/>
          <w:color w:val="000000" w:themeColor="text1"/>
          <w:sz w:val="22"/>
          <w:lang w:val="es-ES_tradnl"/>
        </w:rPr>
        <w:footnoteReference w:id="11"/>
      </w:r>
      <w:r w:rsidRPr="00EC1D68">
        <w:rPr>
          <w:rFonts w:ascii="Arial" w:hAnsi="Arial" w:cs="Arial"/>
          <w:color w:val="000000" w:themeColor="text1"/>
          <w:sz w:val="22"/>
          <w:lang w:val="es-ES_tradnl"/>
        </w:rPr>
        <w:t xml:space="preserve">, que consagró el término de 5 días hábiles para que los oferentes </w:t>
      </w:r>
      <w:r w:rsidR="00FF62C5" w:rsidRPr="00EC1D68">
        <w:rPr>
          <w:rFonts w:ascii="Arial" w:hAnsi="Arial" w:cs="Arial"/>
          <w:color w:val="000000" w:themeColor="text1"/>
          <w:sz w:val="22"/>
          <w:lang w:val="es-ES_tradnl"/>
        </w:rPr>
        <w:t>presentaran</w:t>
      </w:r>
      <w:r w:rsidRPr="00EC1D68">
        <w:rPr>
          <w:rFonts w:ascii="Arial" w:hAnsi="Arial" w:cs="Arial"/>
          <w:color w:val="000000" w:themeColor="text1"/>
          <w:sz w:val="22"/>
          <w:lang w:val="es-ES_tradnl"/>
        </w:rPr>
        <w:t xml:space="preserve"> observaciones al informe de evaluación de las propuestas, sin que </w:t>
      </w:r>
      <w:r w:rsidR="00FF62C5" w:rsidRPr="00EC1D68">
        <w:rPr>
          <w:rFonts w:ascii="Arial" w:hAnsi="Arial" w:cs="Arial"/>
          <w:color w:val="000000" w:themeColor="text1"/>
          <w:sz w:val="22"/>
          <w:lang w:val="es-ES_tradnl"/>
        </w:rPr>
        <w:t>fuera</w:t>
      </w:r>
      <w:r w:rsidRPr="00EC1D68">
        <w:rPr>
          <w:rFonts w:ascii="Arial" w:hAnsi="Arial" w:cs="Arial"/>
          <w:color w:val="000000" w:themeColor="text1"/>
          <w:sz w:val="22"/>
          <w:lang w:val="es-ES_tradnl"/>
        </w:rPr>
        <w:t xml:space="preserve"> posible completar, adicionar, modificar o mejorar </w:t>
      </w:r>
      <w:r w:rsidR="00BF52D8" w:rsidRPr="00EC1D68">
        <w:rPr>
          <w:rFonts w:ascii="Arial" w:hAnsi="Arial" w:cs="Arial"/>
          <w:color w:val="000000" w:themeColor="text1"/>
          <w:sz w:val="22"/>
          <w:lang w:val="es-ES_tradnl"/>
        </w:rPr>
        <w:t>la</w:t>
      </w:r>
      <w:r w:rsidRPr="00EC1D68">
        <w:rPr>
          <w:rFonts w:ascii="Arial" w:hAnsi="Arial" w:cs="Arial"/>
          <w:color w:val="000000" w:themeColor="text1"/>
          <w:sz w:val="22"/>
          <w:lang w:val="es-ES_tradnl"/>
        </w:rPr>
        <w:t xml:space="preserve"> oferta.  </w:t>
      </w:r>
    </w:p>
    <w:p w14:paraId="49454AFB" w14:textId="7500E11F"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w:t>
      </w:r>
      <w:r w:rsidRPr="00EC1D68">
        <w:rPr>
          <w:rFonts w:ascii="Arial" w:hAnsi="Arial" w:cs="Arial"/>
          <w:color w:val="000000" w:themeColor="text1"/>
          <w:sz w:val="22"/>
          <w:lang w:val="es-ES_tradnl"/>
        </w:rPr>
        <w:lastRenderedPageBreak/>
        <w:t xml:space="preserve">de </w:t>
      </w:r>
      <w:proofErr w:type="gramStart"/>
      <w:r w:rsidRPr="00EC1D68">
        <w:rPr>
          <w:rFonts w:ascii="Arial" w:hAnsi="Arial" w:cs="Arial"/>
          <w:color w:val="000000" w:themeColor="text1"/>
          <w:sz w:val="22"/>
          <w:lang w:val="es-ES_tradnl"/>
        </w:rPr>
        <w:t>la misma</w:t>
      </w:r>
      <w:proofErr w:type="gramEnd"/>
      <w:r w:rsidRPr="00EC1D68">
        <w:rPr>
          <w:rFonts w:ascii="Arial" w:hAnsi="Arial" w:cs="Arial"/>
          <w:color w:val="000000" w:themeColor="text1"/>
          <w:sz w:val="22"/>
          <w:lang w:val="es-ES_tradnl"/>
        </w:rPr>
        <w:t xml:space="preserve"> no podía llevar a su rechazo, sin antes verificar que lo omitido fuera un aspecto necesario para </w:t>
      </w:r>
      <w:r w:rsidR="00FF62C5" w:rsidRPr="00EC1D68">
        <w:rPr>
          <w:rFonts w:ascii="Arial" w:hAnsi="Arial" w:cs="Arial"/>
          <w:color w:val="000000" w:themeColor="text1"/>
          <w:sz w:val="22"/>
          <w:lang w:val="es-ES_tradnl"/>
        </w:rPr>
        <w:t>su</w:t>
      </w:r>
      <w:r w:rsidRPr="00EC1D68">
        <w:rPr>
          <w:rFonts w:ascii="Arial" w:hAnsi="Arial" w:cs="Arial"/>
          <w:color w:val="000000" w:themeColor="text1"/>
          <w:sz w:val="22"/>
          <w:lang w:val="es-ES_tradnl"/>
        </w:rPr>
        <w:t xml:space="preserve"> comparación. </w:t>
      </w:r>
    </w:p>
    <w:p w14:paraId="025A6949" w14:textId="77777777" w:rsidR="00A0453F" w:rsidRPr="00EC1D68" w:rsidRDefault="00A0453F" w:rsidP="00A0453F">
      <w:pPr>
        <w:spacing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En un </w:t>
      </w:r>
      <w:r w:rsidRPr="00EC1D68">
        <w:rPr>
          <w:rFonts w:ascii="Arial" w:hAnsi="Arial" w:cs="Arial"/>
          <w:i/>
          <w:color w:val="000000" w:themeColor="text1"/>
          <w:sz w:val="22"/>
          <w:lang w:val="es-ES_tradnl"/>
        </w:rPr>
        <w:t>tercer momento</w:t>
      </w:r>
      <w:r w:rsidRPr="00EC1D68">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6185D0C9" w14:textId="77777777" w:rsidR="00A0453F" w:rsidRPr="00EC1D68" w:rsidRDefault="00A0453F" w:rsidP="00A0453F">
      <w:pPr>
        <w:spacing w:line="276" w:lineRule="auto"/>
        <w:jc w:val="both"/>
        <w:rPr>
          <w:rFonts w:ascii="Arial" w:hAnsi="Arial" w:cs="Arial"/>
          <w:color w:val="000000" w:themeColor="text1"/>
          <w:sz w:val="22"/>
          <w:lang w:val="es-ES_tradnl"/>
        </w:rPr>
      </w:pPr>
    </w:p>
    <w:p w14:paraId="65A7A2DC" w14:textId="77777777" w:rsidR="00A0453F" w:rsidRPr="00EC1D68" w:rsidRDefault="00A0453F" w:rsidP="00A0453F">
      <w:pPr>
        <w:ind w:left="709" w:right="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Parágrafo 1°. La ausencia de requisitos o la falta de documentos referentes a la futura </w:t>
      </w:r>
      <w:r w:rsidRPr="00EC1D68">
        <w:rPr>
          <w:rFonts w:ascii="Arial" w:hAnsi="Arial" w:cs="Arial"/>
          <w:color w:val="000000" w:themeColor="text1"/>
          <w:sz w:val="21"/>
          <w:szCs w:val="21"/>
          <w:lang w:val="es-ES_tradnl"/>
        </w:rPr>
        <w:t>contratación</w:t>
      </w:r>
      <w:r w:rsidRPr="00EC1D68">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Pr="00EC1D68">
        <w:rPr>
          <w:rFonts w:ascii="Arial" w:hAnsi="Arial" w:cs="Arial"/>
          <w:b/>
          <w:color w:val="000000" w:themeColor="text1"/>
          <w:sz w:val="22"/>
          <w:lang w:val="es-ES_tradnl"/>
        </w:rPr>
        <w:t xml:space="preserve">, </w:t>
      </w:r>
      <w:r w:rsidRPr="00EC1D68">
        <w:rPr>
          <w:rFonts w:ascii="Arial" w:hAnsi="Arial" w:cs="Arial"/>
          <w:color w:val="000000" w:themeColor="text1"/>
          <w:sz w:val="22"/>
          <w:lang w:val="es-ES_tradnl"/>
        </w:rPr>
        <w:t xml:space="preserve">todos aquellos requisitos de la propuesta que no afecten la asignación de </w:t>
      </w:r>
      <w:proofErr w:type="gramStart"/>
      <w:r w:rsidRPr="00EC1D68">
        <w:rPr>
          <w:rFonts w:ascii="Arial" w:hAnsi="Arial" w:cs="Arial"/>
          <w:color w:val="000000" w:themeColor="text1"/>
          <w:sz w:val="22"/>
          <w:lang w:val="es-ES_tradnl"/>
        </w:rPr>
        <w:t>puntaje,</w:t>
      </w:r>
      <w:proofErr w:type="gramEnd"/>
      <w:r w:rsidRPr="00EC1D68">
        <w:rPr>
          <w:rFonts w:ascii="Arial" w:hAnsi="Arial" w:cs="Arial"/>
          <w:color w:val="000000" w:themeColor="text1"/>
          <w:sz w:val="22"/>
          <w:lang w:val="es-ES_tradnl"/>
        </w:rPr>
        <w:t xml:space="preserve"> podrán ser solicitados por las entidades en cualquier momento, hasta la adjudicación. No </w:t>
      </w:r>
      <w:proofErr w:type="gramStart"/>
      <w:r w:rsidRPr="00EC1D68">
        <w:rPr>
          <w:rFonts w:ascii="Arial" w:hAnsi="Arial" w:cs="Arial"/>
          <w:color w:val="000000" w:themeColor="text1"/>
          <w:sz w:val="22"/>
          <w:lang w:val="es-ES_tradnl"/>
        </w:rPr>
        <w:t>obstante</w:t>
      </w:r>
      <w:proofErr w:type="gramEnd"/>
      <w:r w:rsidRPr="00EC1D68">
        <w:rPr>
          <w:rFonts w:ascii="Arial" w:hAnsi="Arial" w:cs="Arial"/>
          <w:color w:val="000000" w:themeColor="text1"/>
          <w:sz w:val="22"/>
          <w:lang w:val="es-ES_tradnl"/>
        </w:rPr>
        <w:t xml:space="preserve"> lo anterior, en aquellos procesos de selección en los que se utilice el mecanismo de subasta, deberán ser solicitados hasta el momento previo a su realización. </w:t>
      </w:r>
    </w:p>
    <w:p w14:paraId="6B1FBBB8" w14:textId="77777777" w:rsidR="00A0453F" w:rsidRPr="00EC1D68" w:rsidRDefault="00A0453F" w:rsidP="00A0453F">
      <w:pPr>
        <w:spacing w:line="276" w:lineRule="auto"/>
        <w:jc w:val="both"/>
        <w:rPr>
          <w:rFonts w:ascii="Arial" w:hAnsi="Arial" w:cs="Arial"/>
          <w:b/>
          <w:color w:val="000000" w:themeColor="text1"/>
          <w:sz w:val="22"/>
          <w:lang w:val="es-ES_tradnl"/>
        </w:rPr>
      </w:pPr>
    </w:p>
    <w:p w14:paraId="3B716DF7" w14:textId="4B54D909" w:rsidR="00A0453F" w:rsidRPr="00EC1D68" w:rsidRDefault="00A0453F" w:rsidP="00A0453F">
      <w:pPr>
        <w:spacing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Nótese que esta norma </w:t>
      </w:r>
      <w:r w:rsidR="00FF62C5" w:rsidRPr="00EC1D68">
        <w:rPr>
          <w:rFonts w:ascii="Arial" w:hAnsi="Arial" w:cs="Arial"/>
          <w:color w:val="000000" w:themeColor="text1"/>
          <w:sz w:val="22"/>
          <w:lang w:val="es-ES_tradnl"/>
        </w:rPr>
        <w:t>reiteró</w:t>
      </w:r>
      <w:r w:rsidRPr="00EC1D68">
        <w:rPr>
          <w:rFonts w:ascii="Arial" w:hAnsi="Arial" w:cs="Arial"/>
          <w:color w:val="000000" w:themeColor="text1"/>
          <w:sz w:val="22"/>
          <w:lang w:val="es-ES_tradnl"/>
        </w:rPr>
        <w:t xml:space="preserve"> lo que dispuso la Ley 80 de 1993, en el sentido de que los requisitos o documentos que no </w:t>
      </w:r>
      <w:r w:rsidR="00FF62C5" w:rsidRPr="00EC1D68">
        <w:rPr>
          <w:rFonts w:ascii="Arial" w:hAnsi="Arial" w:cs="Arial"/>
          <w:color w:val="000000" w:themeColor="text1"/>
          <w:sz w:val="22"/>
          <w:lang w:val="es-ES_tradnl"/>
        </w:rPr>
        <w:t>fueran</w:t>
      </w:r>
      <w:r w:rsidRPr="00EC1D68">
        <w:rPr>
          <w:rFonts w:ascii="Arial" w:hAnsi="Arial" w:cs="Arial"/>
          <w:color w:val="000000" w:themeColor="text1"/>
          <w:sz w:val="22"/>
          <w:lang w:val="es-ES_tradnl"/>
        </w:rPr>
        <w:t xml:space="preserve"> necesarios para la comparación de las ofertas </w:t>
      </w:r>
      <w:r w:rsidR="00FF62C5" w:rsidRPr="00EC1D68">
        <w:rPr>
          <w:rFonts w:ascii="Arial" w:hAnsi="Arial" w:cs="Arial"/>
          <w:color w:val="000000" w:themeColor="text1"/>
          <w:sz w:val="22"/>
          <w:lang w:val="es-ES_tradnl"/>
        </w:rPr>
        <w:t>podían</w:t>
      </w:r>
      <w:r w:rsidRPr="00EC1D68">
        <w:rPr>
          <w:rFonts w:ascii="Arial" w:hAnsi="Arial" w:cs="Arial"/>
          <w:color w:val="000000" w:themeColor="text1"/>
          <w:sz w:val="22"/>
          <w:lang w:val="es-ES_tradnl"/>
        </w:rPr>
        <w:t xml:space="preserve"> subsanarse</w:t>
      </w:r>
      <w:r w:rsidR="00FF62C5" w:rsidRPr="00EC1D68">
        <w:rPr>
          <w:rFonts w:ascii="Arial" w:hAnsi="Arial" w:cs="Arial"/>
          <w:color w:val="000000" w:themeColor="text1"/>
          <w:sz w:val="22"/>
          <w:lang w:val="es-ES_tradnl"/>
        </w:rPr>
        <w:t>;</w:t>
      </w:r>
      <w:r w:rsidRPr="00EC1D68">
        <w:rPr>
          <w:rFonts w:ascii="Arial" w:hAnsi="Arial" w:cs="Arial"/>
          <w:color w:val="000000" w:themeColor="text1"/>
          <w:sz w:val="22"/>
          <w:lang w:val="es-ES_tradnl"/>
        </w:rPr>
        <w:t xml:space="preserve"> pero además la Ley 1150 de 2007 introdujo otro criterio que le dio mayor claridad al tema: </w:t>
      </w:r>
      <w:r w:rsidR="000353C3" w:rsidRPr="00EC1D68">
        <w:rPr>
          <w:rFonts w:ascii="Arial" w:hAnsi="Arial" w:cs="Arial"/>
          <w:color w:val="000000" w:themeColor="text1"/>
          <w:sz w:val="22"/>
          <w:lang w:val="es-ES_tradnl"/>
        </w:rPr>
        <w:t>la definición de la posibilidad de subsanar dependiendo de si se trata de un requisito que asigna o no puntaje</w:t>
      </w:r>
      <w:r w:rsidRPr="00EC1D68">
        <w:rPr>
          <w:rFonts w:ascii="Arial" w:hAnsi="Arial" w:cs="Arial"/>
          <w:color w:val="000000" w:themeColor="text1"/>
          <w:sz w:val="22"/>
          <w:lang w:val="es-ES_tradnl"/>
        </w:rPr>
        <w:t xml:space="preserve">. </w:t>
      </w:r>
    </w:p>
    <w:p w14:paraId="09947AC5" w14:textId="7A966762" w:rsidR="00A0453F" w:rsidRPr="00EC1D68" w:rsidRDefault="00FF62C5"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De esta manera, a</w:t>
      </w:r>
      <w:r w:rsidR="00A0453F" w:rsidRPr="00EC1D68">
        <w:rPr>
          <w:rFonts w:ascii="Arial" w:hAnsi="Arial" w:cs="Arial"/>
          <w:color w:val="000000" w:themeColor="text1"/>
          <w:sz w:val="22"/>
          <w:lang w:val="es-ES_tradnl"/>
        </w:rPr>
        <w:t xml:space="preserve"> partir de la Ley 1150 de 2007</w:t>
      </w:r>
      <w:r w:rsidR="00E629B6" w:rsidRPr="00EC1D68">
        <w:rPr>
          <w:rFonts w:ascii="Arial" w:hAnsi="Arial" w:cs="Arial"/>
          <w:color w:val="000000" w:themeColor="text1"/>
          <w:sz w:val="22"/>
          <w:lang w:val="es-ES_tradnl"/>
        </w:rPr>
        <w:t>,</w:t>
      </w:r>
      <w:r w:rsidR="00A0453F" w:rsidRPr="00EC1D68">
        <w:rPr>
          <w:rFonts w:ascii="Arial" w:hAnsi="Arial" w:cs="Arial"/>
          <w:color w:val="000000" w:themeColor="text1"/>
          <w:sz w:val="22"/>
          <w:lang w:val="es-ES_tradnl"/>
        </w:rPr>
        <w:t xml:space="preserve"> la Administración contó con un criterio más claro y </w:t>
      </w:r>
      <w:r w:rsidRPr="00EC1D68">
        <w:rPr>
          <w:rFonts w:ascii="Arial" w:hAnsi="Arial" w:cs="Arial"/>
          <w:color w:val="000000" w:themeColor="text1"/>
          <w:sz w:val="22"/>
          <w:lang w:val="es-ES_tradnl"/>
        </w:rPr>
        <w:t>preciso</w:t>
      </w:r>
      <w:r w:rsidR="00A0453F" w:rsidRPr="00EC1D68">
        <w:rPr>
          <w:rFonts w:ascii="Arial" w:hAnsi="Arial" w:cs="Arial"/>
          <w:color w:val="000000" w:themeColor="text1"/>
          <w:sz w:val="22"/>
          <w:lang w:val="es-ES_tradnl"/>
        </w:rPr>
        <w:t xml:space="preserve"> para saber si la ausencia de documentos o requisitos de la oferta conlleva</w:t>
      </w:r>
      <w:r w:rsidRPr="00EC1D68">
        <w:rPr>
          <w:rFonts w:ascii="Arial" w:hAnsi="Arial" w:cs="Arial"/>
          <w:color w:val="000000" w:themeColor="text1"/>
          <w:sz w:val="22"/>
          <w:lang w:val="es-ES_tradnl"/>
        </w:rPr>
        <w:t>ba</w:t>
      </w:r>
      <w:r w:rsidR="00A0453F" w:rsidRPr="00EC1D68">
        <w:rPr>
          <w:rFonts w:ascii="Arial" w:hAnsi="Arial" w:cs="Arial"/>
          <w:color w:val="000000" w:themeColor="text1"/>
          <w:sz w:val="22"/>
          <w:lang w:val="es-ES_tradnl"/>
        </w:rPr>
        <w:t xml:space="preserve"> a su rechazo o al requerimiento del proponente para que lo subsan</w:t>
      </w:r>
      <w:r w:rsidRPr="00EC1D68">
        <w:rPr>
          <w:rFonts w:ascii="Arial" w:hAnsi="Arial" w:cs="Arial"/>
          <w:color w:val="000000" w:themeColor="text1"/>
          <w:sz w:val="22"/>
          <w:lang w:val="es-ES_tradnl"/>
        </w:rPr>
        <w:t>ara</w:t>
      </w:r>
      <w:r w:rsidR="00A0453F" w:rsidRPr="00EC1D68">
        <w:rPr>
          <w:rFonts w:ascii="Arial" w:hAnsi="Arial" w:cs="Arial"/>
          <w:color w:val="000000" w:themeColor="text1"/>
          <w:sz w:val="22"/>
          <w:lang w:val="es-ES_tradnl"/>
        </w:rPr>
        <w:t>, pues basta</w:t>
      </w:r>
      <w:r w:rsidRPr="00EC1D68">
        <w:rPr>
          <w:rFonts w:ascii="Arial" w:hAnsi="Arial" w:cs="Arial"/>
          <w:color w:val="000000" w:themeColor="text1"/>
          <w:sz w:val="22"/>
          <w:lang w:val="es-ES_tradnl"/>
        </w:rPr>
        <w:t>ba</w:t>
      </w:r>
      <w:r w:rsidR="00A0453F" w:rsidRPr="00EC1D68">
        <w:rPr>
          <w:rFonts w:ascii="Arial" w:hAnsi="Arial" w:cs="Arial"/>
          <w:color w:val="000000" w:themeColor="text1"/>
          <w:sz w:val="22"/>
          <w:lang w:val="es-ES_tradnl"/>
        </w:rPr>
        <w:t xml:space="preserve"> con un simple ejercicio de verificación que </w:t>
      </w:r>
      <w:r w:rsidRPr="00EC1D68">
        <w:rPr>
          <w:rFonts w:ascii="Arial" w:hAnsi="Arial" w:cs="Arial"/>
          <w:color w:val="000000" w:themeColor="text1"/>
          <w:sz w:val="22"/>
          <w:lang w:val="es-ES_tradnl"/>
        </w:rPr>
        <w:t>consistía</w:t>
      </w:r>
      <w:r w:rsidR="00A0453F" w:rsidRPr="00EC1D68">
        <w:rPr>
          <w:rFonts w:ascii="Arial" w:hAnsi="Arial" w:cs="Arial"/>
          <w:color w:val="000000" w:themeColor="text1"/>
          <w:sz w:val="22"/>
          <w:lang w:val="es-ES_tradnl"/>
        </w:rPr>
        <w:t xml:space="preserve"> en corroborar si lo omitido </w:t>
      </w:r>
      <w:r w:rsidRPr="00EC1D68">
        <w:rPr>
          <w:rFonts w:ascii="Arial" w:hAnsi="Arial" w:cs="Arial"/>
          <w:color w:val="000000" w:themeColor="text1"/>
          <w:sz w:val="22"/>
          <w:lang w:val="es-ES_tradnl"/>
        </w:rPr>
        <w:t>hacía</w:t>
      </w:r>
      <w:r w:rsidR="00A0453F" w:rsidRPr="00EC1D68">
        <w:rPr>
          <w:rFonts w:ascii="Arial" w:hAnsi="Arial" w:cs="Arial"/>
          <w:color w:val="000000" w:themeColor="text1"/>
          <w:sz w:val="22"/>
          <w:lang w:val="es-ES_tradnl"/>
        </w:rPr>
        <w:t xml:space="preserve"> parte de los aspectos que otorgan puntaje o no.  </w:t>
      </w:r>
    </w:p>
    <w:p w14:paraId="20368979" w14:textId="560862F5"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Si</w:t>
      </w:r>
      <w:r w:rsidR="00CD1CAE" w:rsidRPr="00EC1D68">
        <w:rPr>
          <w:rFonts w:ascii="Arial" w:hAnsi="Arial" w:cs="Arial"/>
          <w:color w:val="000000" w:themeColor="text1"/>
          <w:sz w:val="22"/>
          <w:lang w:val="es-ES_tradnl"/>
        </w:rPr>
        <w:t xml:space="preserve"> </w:t>
      </w:r>
      <w:r w:rsidRPr="00EC1D68">
        <w:rPr>
          <w:rFonts w:ascii="Arial" w:hAnsi="Arial" w:cs="Arial"/>
          <w:color w:val="000000" w:themeColor="text1"/>
          <w:sz w:val="22"/>
          <w:lang w:val="es-ES_tradnl"/>
        </w:rPr>
        <w:t>al verificar la Administración</w:t>
      </w:r>
      <w:r w:rsidR="00CD1CAE" w:rsidRPr="00EC1D68">
        <w:rPr>
          <w:rFonts w:ascii="Arial" w:hAnsi="Arial" w:cs="Arial"/>
          <w:color w:val="000000" w:themeColor="text1"/>
          <w:sz w:val="22"/>
          <w:lang w:val="es-ES_tradnl"/>
        </w:rPr>
        <w:t xml:space="preserve"> </w:t>
      </w:r>
      <w:r w:rsidR="00FF62C5" w:rsidRPr="00EC1D68">
        <w:rPr>
          <w:rFonts w:ascii="Arial" w:hAnsi="Arial" w:cs="Arial"/>
          <w:color w:val="000000" w:themeColor="text1"/>
          <w:sz w:val="22"/>
          <w:lang w:val="es-ES_tradnl"/>
        </w:rPr>
        <w:t>encontraba</w:t>
      </w:r>
      <w:r w:rsidRPr="00EC1D68">
        <w:rPr>
          <w:rFonts w:ascii="Arial" w:hAnsi="Arial" w:cs="Arial"/>
          <w:color w:val="000000" w:themeColor="text1"/>
          <w:sz w:val="22"/>
          <w:lang w:val="es-ES_tradnl"/>
        </w:rPr>
        <w:t xml:space="preserve"> que lo omitido por el proponente </w:t>
      </w:r>
      <w:r w:rsidR="00FF62C5" w:rsidRPr="00EC1D68">
        <w:rPr>
          <w:rFonts w:ascii="Arial" w:hAnsi="Arial" w:cs="Arial"/>
          <w:color w:val="000000" w:themeColor="text1"/>
          <w:sz w:val="22"/>
          <w:lang w:val="es-ES_tradnl"/>
        </w:rPr>
        <w:t>era</w:t>
      </w:r>
      <w:r w:rsidRPr="00EC1D68">
        <w:rPr>
          <w:rFonts w:ascii="Arial" w:hAnsi="Arial" w:cs="Arial"/>
          <w:color w:val="000000" w:themeColor="text1"/>
          <w:sz w:val="22"/>
          <w:lang w:val="es-ES_tradnl"/>
        </w:rPr>
        <w:t xml:space="preserve"> un aspecto que otorga</w:t>
      </w:r>
      <w:r w:rsidR="00FF62C5" w:rsidRPr="00EC1D68">
        <w:rPr>
          <w:rFonts w:ascii="Arial" w:hAnsi="Arial" w:cs="Arial"/>
          <w:color w:val="000000" w:themeColor="text1"/>
          <w:sz w:val="22"/>
          <w:lang w:val="es-ES_tradnl"/>
        </w:rPr>
        <w:t>ba</w:t>
      </w:r>
      <w:r w:rsidRPr="00EC1D68">
        <w:rPr>
          <w:rFonts w:ascii="Arial" w:hAnsi="Arial" w:cs="Arial"/>
          <w:color w:val="000000" w:themeColor="text1"/>
          <w:sz w:val="22"/>
          <w:lang w:val="es-ES_tradnl"/>
        </w:rPr>
        <w:t xml:space="preserve"> puntaje, no </w:t>
      </w:r>
      <w:r w:rsidR="00FF62C5" w:rsidRPr="00EC1D68">
        <w:rPr>
          <w:rFonts w:ascii="Arial" w:hAnsi="Arial" w:cs="Arial"/>
          <w:color w:val="000000" w:themeColor="text1"/>
          <w:sz w:val="22"/>
          <w:lang w:val="es-ES_tradnl"/>
        </w:rPr>
        <w:t>era</w:t>
      </w:r>
      <w:r w:rsidRPr="00EC1D68">
        <w:rPr>
          <w:rFonts w:ascii="Arial" w:hAnsi="Arial" w:cs="Arial"/>
          <w:color w:val="000000" w:themeColor="text1"/>
          <w:sz w:val="22"/>
          <w:lang w:val="es-ES_tradnl"/>
        </w:rPr>
        <w:t xml:space="preserve"> posible subsanarlo; pero, si no otorga</w:t>
      </w:r>
      <w:r w:rsidR="00FF62C5" w:rsidRPr="00EC1D68">
        <w:rPr>
          <w:rFonts w:ascii="Arial" w:hAnsi="Arial" w:cs="Arial"/>
          <w:color w:val="000000" w:themeColor="text1"/>
          <w:sz w:val="22"/>
          <w:lang w:val="es-ES_tradnl"/>
        </w:rPr>
        <w:t>ba</w:t>
      </w:r>
      <w:r w:rsidRPr="00EC1D68">
        <w:rPr>
          <w:rFonts w:ascii="Arial" w:hAnsi="Arial" w:cs="Arial"/>
          <w:color w:val="000000" w:themeColor="text1"/>
          <w:sz w:val="22"/>
          <w:lang w:val="es-ES_tradnl"/>
        </w:rPr>
        <w:t xml:space="preserve"> puntaje</w:t>
      </w:r>
      <w:r w:rsidR="003D67E7" w:rsidRPr="00EC1D68">
        <w:rPr>
          <w:rFonts w:ascii="Arial" w:hAnsi="Arial" w:cs="Arial"/>
          <w:color w:val="000000" w:themeColor="text1"/>
          <w:sz w:val="22"/>
          <w:lang w:val="es-ES_tradnl"/>
        </w:rPr>
        <w:t xml:space="preserve"> </w:t>
      </w:r>
      <w:r w:rsidRPr="00EC1D68">
        <w:rPr>
          <w:rFonts w:ascii="Arial" w:hAnsi="Arial" w:cs="Arial"/>
          <w:color w:val="000000" w:themeColor="text1"/>
          <w:sz w:val="22"/>
          <w:lang w:val="es-ES_tradnl"/>
        </w:rPr>
        <w:t>la Administración deb</w:t>
      </w:r>
      <w:r w:rsidR="00FF62C5" w:rsidRPr="00EC1D68">
        <w:rPr>
          <w:rFonts w:ascii="Arial" w:hAnsi="Arial" w:cs="Arial"/>
          <w:color w:val="000000" w:themeColor="text1"/>
          <w:sz w:val="22"/>
          <w:lang w:val="es-ES_tradnl"/>
        </w:rPr>
        <w:t>ía</w:t>
      </w:r>
      <w:r w:rsidRPr="00EC1D68">
        <w:rPr>
          <w:rFonts w:ascii="Arial" w:hAnsi="Arial" w:cs="Arial"/>
          <w:color w:val="000000" w:themeColor="text1"/>
          <w:sz w:val="22"/>
          <w:lang w:val="es-ES_tradnl"/>
        </w:rPr>
        <w:t xml:space="preserve"> requerir al proponente para que lo subsan</w:t>
      </w:r>
      <w:r w:rsidR="00FF62C5" w:rsidRPr="00EC1D68">
        <w:rPr>
          <w:rFonts w:ascii="Arial" w:hAnsi="Arial" w:cs="Arial"/>
          <w:color w:val="000000" w:themeColor="text1"/>
          <w:sz w:val="22"/>
          <w:lang w:val="es-ES_tradnl"/>
        </w:rPr>
        <w:t>ara</w:t>
      </w:r>
      <w:r w:rsidRPr="00EC1D68">
        <w:rPr>
          <w:rFonts w:ascii="Arial" w:hAnsi="Arial" w:cs="Arial"/>
          <w:color w:val="000000" w:themeColor="text1"/>
          <w:sz w:val="22"/>
          <w:lang w:val="es-ES_tradnl"/>
        </w:rPr>
        <w:t xml:space="preserve">.  </w:t>
      </w:r>
    </w:p>
    <w:p w14:paraId="37AB887B" w14:textId="0B880CF8" w:rsidR="000353C3" w:rsidRPr="00EC1D68" w:rsidRDefault="000353C3" w:rsidP="000353C3">
      <w:pPr>
        <w:spacing w:before="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El parágrafo primero del artículo 5 de la Ley 1150 de 2007 –original–,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Ley 1150 –antes de la modificación realizada por la Ley 1882 de 2018–la definición de lo que es subsanable y lo que no lo es surge a partir del planteamiento de la pregunta sobre si el defecto asigna puntaje o no, en estos términos: </w:t>
      </w:r>
    </w:p>
    <w:p w14:paraId="4A9FB578" w14:textId="77777777" w:rsidR="000353C3" w:rsidRPr="00EC1D68" w:rsidRDefault="000353C3" w:rsidP="000353C3">
      <w:pPr>
        <w:spacing w:line="276" w:lineRule="auto"/>
        <w:jc w:val="both"/>
        <w:rPr>
          <w:rFonts w:ascii="Arial" w:eastAsia="Calibri" w:hAnsi="Arial" w:cs="Arial"/>
          <w:color w:val="000000" w:themeColor="text1"/>
          <w:sz w:val="22"/>
          <w:lang w:val="es-ES_tradnl"/>
        </w:rPr>
      </w:pPr>
    </w:p>
    <w:p w14:paraId="6C018DD0" w14:textId="77777777" w:rsidR="000353C3" w:rsidRPr="00EC1D68" w:rsidRDefault="000353C3" w:rsidP="000353C3">
      <w:pPr>
        <w:ind w:left="709" w:right="709"/>
        <w:jc w:val="both"/>
        <w:rPr>
          <w:rFonts w:ascii="Arial" w:eastAsia="Calibri" w:hAnsi="Arial" w:cs="Arial"/>
          <w:color w:val="000000" w:themeColor="text1"/>
          <w:sz w:val="21"/>
          <w:szCs w:val="21"/>
          <w:lang w:val="es-ES_tradnl"/>
        </w:rPr>
      </w:pPr>
      <w:r w:rsidRPr="00EC1D68">
        <w:rPr>
          <w:rFonts w:ascii="Arial" w:eastAsia="Calibri" w:hAnsi="Arial" w:cs="Arial"/>
          <w:color w:val="000000" w:themeColor="text1"/>
          <w:sz w:val="21"/>
          <w:szCs w:val="21"/>
        </w:rPr>
        <w:t xml:space="preserve">Esto significa que en adelante las entidades y los oferentes aplican directamente la regla que contempla el art. 5, parágrafo, de la Ley 1150, de manera que lo </w:t>
      </w:r>
      <w:r w:rsidRPr="00EC1D68">
        <w:rPr>
          <w:rFonts w:ascii="Arial" w:eastAsia="Calibri" w:hAnsi="Arial" w:cs="Arial"/>
          <w:color w:val="000000" w:themeColor="text1"/>
          <w:sz w:val="21"/>
          <w:szCs w:val="21"/>
        </w:rPr>
        <w:lastRenderedPageBreak/>
        <w:t xml:space="preserve">subsanable o insubsanable se define a partir de una pregunta, que se le formula a cada requisito omitido o cumplido imperfectamente: </w:t>
      </w:r>
      <w:r w:rsidRPr="00EC1D68">
        <w:rPr>
          <w:rFonts w:ascii="Arial" w:eastAsia="Calibri" w:hAnsi="Arial" w:cs="Arial"/>
          <w:i/>
          <w:color w:val="000000" w:themeColor="text1"/>
          <w:sz w:val="21"/>
          <w:szCs w:val="21"/>
        </w:rPr>
        <w:t>¿el defecto asigna puntaje al oferente?</w:t>
      </w:r>
      <w:r w:rsidRPr="00EC1D68">
        <w:rPr>
          <w:rFonts w:ascii="Arial" w:eastAsia="Calibri" w:hAnsi="Arial" w:cs="Arial"/>
          <w:color w:val="000000" w:themeColor="text1"/>
          <w:sz w:val="21"/>
          <w:szCs w:val="21"/>
        </w:rPr>
        <w:t xml:space="preserv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EC1D68">
        <w:rPr>
          <w:rFonts w:ascii="Arial" w:eastAsia="Calibri" w:hAnsi="Arial" w:cs="Arial"/>
          <w:color w:val="000000" w:themeColor="text1"/>
          <w:sz w:val="21"/>
          <w:szCs w:val="21"/>
          <w:vertAlign w:val="superscript"/>
          <w:lang w:val="es-ES"/>
        </w:rPr>
        <w:footnoteReference w:id="12"/>
      </w:r>
      <w:r w:rsidRPr="00EC1D68">
        <w:rPr>
          <w:rFonts w:ascii="Arial" w:eastAsia="Calibri" w:hAnsi="Arial" w:cs="Arial"/>
          <w:color w:val="000000" w:themeColor="text1"/>
          <w:sz w:val="21"/>
          <w:szCs w:val="21"/>
          <w:lang w:val="es-ES"/>
        </w:rPr>
        <w:t>.</w:t>
      </w:r>
    </w:p>
    <w:p w14:paraId="427B94EE" w14:textId="77777777" w:rsidR="00A0453F" w:rsidRPr="00EC1D68" w:rsidRDefault="00A0453F" w:rsidP="00A0453F">
      <w:pPr>
        <w:spacing w:line="276" w:lineRule="auto"/>
        <w:jc w:val="both"/>
        <w:rPr>
          <w:rFonts w:ascii="Arial" w:hAnsi="Arial" w:cs="Arial"/>
          <w:b/>
          <w:color w:val="000000" w:themeColor="text1"/>
          <w:sz w:val="22"/>
          <w:lang w:val="es-ES_tradnl"/>
        </w:rPr>
      </w:pPr>
    </w:p>
    <w:p w14:paraId="1A0D454E" w14:textId="258C38F5" w:rsidR="00A0453F" w:rsidRPr="00EC1D68" w:rsidRDefault="00A0453F" w:rsidP="00A0453F">
      <w:pPr>
        <w:pStyle w:val="Textoindependiente"/>
        <w:tabs>
          <w:tab w:val="left" w:pos="284"/>
        </w:tabs>
        <w:spacing w:after="0"/>
        <w:ind w:firstLine="709"/>
        <w:jc w:val="both"/>
        <w:rPr>
          <w:rFonts w:ascii="Arial" w:eastAsiaTheme="minorHAnsi" w:hAnsi="Arial" w:cs="Arial"/>
          <w:color w:val="000000" w:themeColor="text1"/>
          <w:lang w:val="es-ES_tradnl" w:eastAsia="en-US"/>
        </w:rPr>
      </w:pPr>
      <w:r w:rsidRPr="00EC1D68">
        <w:rPr>
          <w:rFonts w:ascii="Arial" w:eastAsiaTheme="minorHAnsi" w:hAnsi="Arial" w:cs="Arial"/>
          <w:color w:val="000000" w:themeColor="text1"/>
          <w:lang w:val="es-ES_tradnl" w:eastAsia="en-US"/>
        </w:rPr>
        <w:t xml:space="preserve">Esa interpretación fue compartida por la </w:t>
      </w:r>
      <w:r w:rsidRPr="00EC1D68">
        <w:rPr>
          <w:rFonts w:ascii="Arial" w:hAnsi="Arial" w:cs="Arial"/>
          <w:color w:val="000000" w:themeColor="text1"/>
          <w:lang w:val="es-ES_tradnl"/>
        </w:rPr>
        <w:t>Agencia Nacional de Contratación Pública – Colombia Compra Eficiente</w:t>
      </w:r>
      <w:r w:rsidRPr="00EC1D68">
        <w:rPr>
          <w:rFonts w:ascii="Arial" w:eastAsiaTheme="minorHAnsi" w:hAnsi="Arial" w:cs="Arial"/>
          <w:color w:val="000000" w:themeColor="text1"/>
          <w:lang w:val="es-ES_tradnl" w:eastAsia="en-US"/>
        </w:rPr>
        <w:t xml:space="preserve">, pues en la Circular Externa Única se precisó </w:t>
      </w:r>
      <w:proofErr w:type="gramStart"/>
      <w:r w:rsidRPr="00EC1D68">
        <w:rPr>
          <w:rFonts w:ascii="Arial" w:eastAsiaTheme="minorHAnsi" w:hAnsi="Arial" w:cs="Arial"/>
          <w:color w:val="000000" w:themeColor="text1"/>
          <w:lang w:val="es-ES_tradnl" w:eastAsia="en-US"/>
        </w:rPr>
        <w:t>que</w:t>
      </w:r>
      <w:proofErr w:type="gramEnd"/>
      <w:r w:rsidRPr="00EC1D68">
        <w:rPr>
          <w:rFonts w:ascii="Arial" w:eastAsiaTheme="minorHAnsi" w:hAnsi="Arial" w:cs="Arial"/>
          <w:color w:val="000000" w:themeColor="text1"/>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w:t>
      </w:r>
      <w:r w:rsidR="000353C3" w:rsidRPr="00EC1D68">
        <w:rPr>
          <w:rFonts w:ascii="Arial" w:eastAsiaTheme="minorHAnsi" w:hAnsi="Arial" w:cs="Arial"/>
          <w:color w:val="000000" w:themeColor="text1"/>
          <w:lang w:val="es-ES_tradnl" w:eastAsia="en-US"/>
        </w:rPr>
        <w:t xml:space="preserve"> totalmente</w:t>
      </w:r>
      <w:r w:rsidRPr="00EC1D68">
        <w:rPr>
          <w:rFonts w:ascii="Arial" w:eastAsiaTheme="minorHAnsi" w:hAnsi="Arial" w:cs="Arial"/>
          <w:color w:val="000000" w:themeColor="text1"/>
          <w:lang w:val="es-ES_tradnl" w:eastAsia="en-US"/>
        </w:rPr>
        <w:t xml:space="preserve"> hasta que se subsane.</w:t>
      </w:r>
    </w:p>
    <w:p w14:paraId="0A2888D2" w14:textId="4C7FFA11" w:rsidR="00A0453F" w:rsidRPr="00EC1D68" w:rsidRDefault="00A0453F" w:rsidP="009E0E94">
      <w:pPr>
        <w:pStyle w:val="Textoindependiente"/>
        <w:tabs>
          <w:tab w:val="left" w:pos="284"/>
        </w:tabs>
        <w:spacing w:before="120" w:after="0"/>
        <w:ind w:firstLine="709"/>
        <w:jc w:val="both"/>
        <w:rPr>
          <w:rFonts w:ascii="Arial" w:eastAsiaTheme="minorHAnsi" w:hAnsi="Arial" w:cs="Arial"/>
          <w:color w:val="000000" w:themeColor="text1"/>
          <w:lang w:val="es-ES_tradnl" w:eastAsia="en-US"/>
        </w:rPr>
      </w:pPr>
      <w:r w:rsidRPr="00EC1D68">
        <w:rPr>
          <w:rFonts w:ascii="Arial" w:hAnsi="Arial" w:cs="Arial"/>
          <w:color w:val="000000" w:themeColor="text1"/>
          <w:lang w:val="es-ES_tradnl"/>
        </w:rPr>
        <w:t xml:space="preserve">En un </w:t>
      </w:r>
      <w:r w:rsidRPr="00EC1D68">
        <w:rPr>
          <w:rFonts w:ascii="Arial" w:hAnsi="Arial" w:cs="Arial"/>
          <w:i/>
          <w:color w:val="000000" w:themeColor="text1"/>
          <w:lang w:val="es-ES_tradnl"/>
        </w:rPr>
        <w:t>cuarto momento</w:t>
      </w:r>
      <w:r w:rsidRPr="00EC1D68">
        <w:rPr>
          <w:rFonts w:ascii="Arial" w:hAnsi="Arial" w:cs="Arial"/>
          <w:color w:val="000000" w:themeColor="text1"/>
          <w:lang w:val="es-ES_tradnl"/>
        </w:rPr>
        <w:t xml:space="preserve">, </w:t>
      </w:r>
      <w:r w:rsidR="00204DF2">
        <w:rPr>
          <w:rFonts w:ascii="Arial" w:hAnsi="Arial" w:cs="Arial"/>
          <w:color w:val="000000" w:themeColor="text1"/>
          <w:lang w:val="es-ES_tradnl"/>
        </w:rPr>
        <w:t xml:space="preserve">que corresponde al actual, </w:t>
      </w:r>
      <w:r w:rsidRPr="00EC1D68">
        <w:rPr>
          <w:rFonts w:ascii="Arial" w:hAnsi="Arial" w:cs="Arial"/>
          <w:color w:val="000000" w:themeColor="text1"/>
          <w:lang w:val="es-ES_tradnl"/>
        </w:rPr>
        <w:t xml:space="preserve">el legislador expidió la Ley 1882 de 2018, con la finalidad de introducir cambios y ajustes para fortalecer la contratación pública. El artículo 5 modificó el parágrafo 1º del artículo 5 de la Ley 1150 de 2007: </w:t>
      </w:r>
    </w:p>
    <w:p w14:paraId="50159EB4" w14:textId="77777777" w:rsidR="00A0453F" w:rsidRPr="00EC1D68" w:rsidRDefault="00A0453F" w:rsidP="00A0453F">
      <w:pPr>
        <w:spacing w:line="276" w:lineRule="auto"/>
        <w:jc w:val="both"/>
        <w:rPr>
          <w:rFonts w:ascii="Arial" w:hAnsi="Arial" w:cs="Arial"/>
          <w:color w:val="000000" w:themeColor="text1"/>
          <w:sz w:val="22"/>
          <w:lang w:val="es-ES_tradnl"/>
        </w:rPr>
      </w:pPr>
    </w:p>
    <w:p w14:paraId="687644FE" w14:textId="77777777" w:rsidR="00A0453F" w:rsidRPr="00EC1D68" w:rsidRDefault="00A0453F" w:rsidP="00A0453F">
      <w:pPr>
        <w:ind w:left="709" w:right="709"/>
        <w:jc w:val="both"/>
        <w:rPr>
          <w:rFonts w:ascii="Arial" w:hAnsi="Arial" w:cs="Arial"/>
          <w:color w:val="000000" w:themeColor="text1"/>
          <w:sz w:val="21"/>
          <w:szCs w:val="21"/>
          <w:lang w:val="es-ES_tradnl"/>
        </w:rPr>
      </w:pPr>
      <w:r w:rsidRPr="00EC1D68">
        <w:rPr>
          <w:rFonts w:ascii="Arial" w:hAnsi="Arial" w:cs="Arial"/>
          <w:color w:val="000000" w:themeColor="text1"/>
          <w:sz w:val="21"/>
          <w:szCs w:val="21"/>
          <w:lang w:val="es-ES_tradnl"/>
        </w:rPr>
        <w:t xml:space="preserve">Artículo 5°. De la selección objetiva. </w:t>
      </w:r>
    </w:p>
    <w:p w14:paraId="1C41A9CE" w14:textId="4C834E1B" w:rsidR="00A0453F" w:rsidRPr="00EC1D68" w:rsidRDefault="003544E4" w:rsidP="00A0453F">
      <w:pPr>
        <w:ind w:left="709" w:right="709"/>
        <w:jc w:val="both"/>
        <w:rPr>
          <w:rFonts w:ascii="Arial" w:hAnsi="Arial" w:cs="Arial"/>
          <w:color w:val="000000" w:themeColor="text1"/>
          <w:sz w:val="21"/>
          <w:szCs w:val="21"/>
          <w:lang w:val="es-ES_tradnl"/>
        </w:rPr>
      </w:pPr>
      <w:r w:rsidRPr="00EC1D68">
        <w:rPr>
          <w:rFonts w:ascii="Arial" w:hAnsi="Arial" w:cs="Arial"/>
          <w:color w:val="000000" w:themeColor="text1"/>
          <w:sz w:val="21"/>
          <w:szCs w:val="21"/>
          <w:lang w:val="es-ES_tradnl"/>
        </w:rPr>
        <w:t>[</w:t>
      </w:r>
      <w:r w:rsidR="00A0453F" w:rsidRPr="00EC1D68">
        <w:rPr>
          <w:rFonts w:ascii="Arial" w:hAnsi="Arial" w:cs="Arial"/>
          <w:color w:val="000000" w:themeColor="text1"/>
          <w:sz w:val="21"/>
          <w:szCs w:val="21"/>
          <w:lang w:val="es-ES_tradnl"/>
        </w:rPr>
        <w:t>...</w:t>
      </w:r>
      <w:r w:rsidRPr="00EC1D68">
        <w:rPr>
          <w:rFonts w:ascii="Arial" w:hAnsi="Arial" w:cs="Arial"/>
          <w:color w:val="000000" w:themeColor="text1"/>
          <w:sz w:val="21"/>
          <w:szCs w:val="21"/>
          <w:lang w:val="es-ES_tradnl"/>
        </w:rPr>
        <w:t>]</w:t>
      </w:r>
      <w:r w:rsidR="00A0453F" w:rsidRPr="00EC1D68">
        <w:rPr>
          <w:rFonts w:ascii="Arial" w:hAnsi="Arial" w:cs="Arial"/>
          <w:color w:val="000000" w:themeColor="text1"/>
          <w:sz w:val="21"/>
          <w:szCs w:val="21"/>
          <w:lang w:val="es-ES_tradnl"/>
        </w:rPr>
        <w:t xml:space="preserve"> </w:t>
      </w:r>
    </w:p>
    <w:p w14:paraId="1E1BFC09" w14:textId="77777777" w:rsidR="00A0453F" w:rsidRPr="00EC1D68" w:rsidRDefault="00A0453F" w:rsidP="00A0453F">
      <w:pPr>
        <w:ind w:left="709" w:right="709"/>
        <w:jc w:val="both"/>
        <w:rPr>
          <w:rFonts w:ascii="Arial" w:hAnsi="Arial" w:cs="Arial"/>
          <w:color w:val="000000" w:themeColor="text1"/>
          <w:sz w:val="21"/>
          <w:szCs w:val="21"/>
          <w:lang w:val="es-ES_tradnl"/>
        </w:rPr>
      </w:pPr>
    </w:p>
    <w:p w14:paraId="32A0A197" w14:textId="77777777" w:rsidR="00A0453F" w:rsidRPr="00EC1D68" w:rsidRDefault="00A0453F" w:rsidP="00A0453F">
      <w:pPr>
        <w:ind w:left="709" w:right="709"/>
        <w:jc w:val="both"/>
        <w:rPr>
          <w:rFonts w:ascii="Arial" w:hAnsi="Arial" w:cs="Arial"/>
          <w:color w:val="000000" w:themeColor="text1"/>
          <w:sz w:val="21"/>
          <w:szCs w:val="21"/>
          <w:lang w:val="es-ES_tradnl"/>
        </w:rPr>
      </w:pPr>
      <w:r w:rsidRPr="00EC1D68">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EC1D68">
        <w:rPr>
          <w:rFonts w:ascii="Arial" w:hAnsi="Arial" w:cs="Arial"/>
          <w:color w:val="000000" w:themeColor="text1"/>
          <w:sz w:val="21"/>
          <w:szCs w:val="21"/>
          <w:lang w:val="es-ES_tradnl"/>
        </w:rPr>
        <w:t>puntaje,</w:t>
      </w:r>
      <w:proofErr w:type="gramEnd"/>
      <w:r w:rsidRPr="00EC1D68">
        <w:rPr>
          <w:rFonts w:ascii="Arial"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5763D9CC" w14:textId="77777777" w:rsidR="00A0453F" w:rsidRPr="00EC1D68" w:rsidRDefault="00A0453F" w:rsidP="00A0453F">
      <w:pPr>
        <w:spacing w:line="276" w:lineRule="auto"/>
        <w:jc w:val="both"/>
        <w:rPr>
          <w:rFonts w:ascii="Arial" w:hAnsi="Arial" w:cs="Arial"/>
          <w:b/>
          <w:color w:val="000000" w:themeColor="text1"/>
          <w:sz w:val="22"/>
          <w:lang w:val="es-ES_tradnl"/>
        </w:rPr>
      </w:pPr>
    </w:p>
    <w:p w14:paraId="2CA74CF0" w14:textId="271B4098" w:rsidR="00A0453F" w:rsidRDefault="00202113" w:rsidP="00916ABB">
      <w:pPr>
        <w:spacing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E</w:t>
      </w:r>
      <w:r w:rsidR="00A0453F" w:rsidRPr="00EC1D68">
        <w:rPr>
          <w:rFonts w:ascii="Arial" w:hAnsi="Arial" w:cs="Arial"/>
          <w:color w:val="000000" w:themeColor="text1"/>
          <w:sz w:val="22"/>
          <w:lang w:val="es-ES_tradnl"/>
        </w:rPr>
        <w:t xml:space="preserve">sta norma: i) mantiene el criterio de la Ley 80 de 1993, relativo a que todo lo que no sea necesario para la comparación de propuestas no es título suficiente para su rechazo; </w:t>
      </w:r>
      <w:proofErr w:type="spellStart"/>
      <w:r w:rsidR="00A0453F" w:rsidRPr="00EC1D68">
        <w:rPr>
          <w:rFonts w:ascii="Arial" w:hAnsi="Arial" w:cs="Arial"/>
          <w:color w:val="000000" w:themeColor="text1"/>
          <w:sz w:val="22"/>
          <w:lang w:val="es-ES_tradnl"/>
        </w:rPr>
        <w:t>ii</w:t>
      </w:r>
      <w:proofErr w:type="spellEnd"/>
      <w:r w:rsidR="00A0453F" w:rsidRPr="00EC1D68">
        <w:rPr>
          <w:rFonts w:ascii="Arial" w:hAnsi="Arial" w:cs="Arial"/>
          <w:color w:val="000000" w:themeColor="text1"/>
          <w:sz w:val="22"/>
          <w:lang w:val="es-ES_tradnl"/>
        </w:rPr>
        <w:t xml:space="preserve">) mantiene el criterio aclaratorio de la Ley 1150 de 2007, según el cual todo lo que no </w:t>
      </w:r>
      <w:r w:rsidR="00A0453F" w:rsidRPr="00EC1D68">
        <w:rPr>
          <w:rFonts w:ascii="Arial" w:hAnsi="Arial" w:cs="Arial"/>
          <w:color w:val="000000" w:themeColor="text1"/>
          <w:sz w:val="22"/>
          <w:lang w:val="es-ES_tradnl"/>
        </w:rPr>
        <w:lastRenderedPageBreak/>
        <w:t xml:space="preserve">afecte la asignación de puntaje puede subsanarse </w:t>
      </w:r>
      <w:r w:rsidRPr="00EC1D68">
        <w:rPr>
          <w:rFonts w:ascii="Arial" w:hAnsi="Arial" w:cs="Arial"/>
          <w:color w:val="000000" w:themeColor="text1"/>
          <w:sz w:val="22"/>
          <w:lang w:val="es-ES_tradnl"/>
        </w:rPr>
        <w:t xml:space="preserve">e </w:t>
      </w:r>
      <w:proofErr w:type="spellStart"/>
      <w:r w:rsidR="00A0453F" w:rsidRPr="00EC1D68">
        <w:rPr>
          <w:rFonts w:ascii="Arial" w:hAnsi="Arial" w:cs="Arial"/>
          <w:color w:val="000000" w:themeColor="text1"/>
          <w:sz w:val="22"/>
          <w:lang w:val="es-ES_tradnl"/>
        </w:rPr>
        <w:t>iii</w:t>
      </w:r>
      <w:proofErr w:type="spellEnd"/>
      <w:r w:rsidR="00A0453F" w:rsidRPr="00EC1D68">
        <w:rPr>
          <w:rFonts w:ascii="Arial" w:hAnsi="Arial" w:cs="Arial"/>
          <w:color w:val="000000" w:themeColor="text1"/>
          <w:sz w:val="22"/>
          <w:lang w:val="es-ES_tradnl"/>
        </w:rPr>
        <w:t xml:space="preserve">) introduce modificaciones en relación </w:t>
      </w:r>
      <w:r w:rsidR="00A0453F" w:rsidRPr="009C0292">
        <w:rPr>
          <w:rFonts w:ascii="Arial" w:hAnsi="Arial" w:cs="Arial"/>
          <w:color w:val="000000" w:themeColor="text1"/>
          <w:sz w:val="22"/>
          <w:lang w:val="es-ES_tradnl"/>
        </w:rPr>
        <w:t xml:space="preserve">con </w:t>
      </w:r>
      <w:r w:rsidR="00A0453F" w:rsidRPr="009C0292">
        <w:rPr>
          <w:rFonts w:ascii="Arial" w:hAnsi="Arial" w:cs="Arial"/>
          <w:i/>
          <w:iCs/>
          <w:color w:val="000000" w:themeColor="text1"/>
          <w:sz w:val="22"/>
          <w:lang w:val="es-ES_tradnl"/>
        </w:rPr>
        <w:t>cuatro</w:t>
      </w:r>
      <w:r w:rsidR="00A0453F" w:rsidRPr="009C0292">
        <w:rPr>
          <w:rFonts w:ascii="Arial" w:hAnsi="Arial" w:cs="Arial"/>
          <w:color w:val="000000" w:themeColor="text1"/>
          <w:sz w:val="22"/>
          <w:lang w:val="es-ES_tradnl"/>
        </w:rPr>
        <w:t xml:space="preserve"> aspectos que se analizarán </w:t>
      </w:r>
      <w:r w:rsidR="000079D1" w:rsidRPr="009C0292">
        <w:rPr>
          <w:rFonts w:ascii="Arial" w:hAnsi="Arial" w:cs="Arial"/>
          <w:color w:val="000000" w:themeColor="text1"/>
          <w:sz w:val="22"/>
          <w:lang w:val="es-ES_tradnl"/>
        </w:rPr>
        <w:t>más</w:t>
      </w:r>
      <w:r w:rsidR="000079D1">
        <w:rPr>
          <w:rFonts w:ascii="Arial" w:hAnsi="Arial" w:cs="Arial"/>
          <w:color w:val="000000" w:themeColor="text1"/>
          <w:sz w:val="22"/>
          <w:lang w:val="es-ES_tradnl"/>
        </w:rPr>
        <w:t xml:space="preserve"> adelante.</w:t>
      </w:r>
      <w:r w:rsidR="00A0453F" w:rsidRPr="00EC1D68">
        <w:rPr>
          <w:rFonts w:ascii="Arial" w:hAnsi="Arial" w:cs="Arial"/>
          <w:color w:val="000000" w:themeColor="text1"/>
          <w:sz w:val="22"/>
          <w:lang w:val="es-ES_tradnl"/>
        </w:rPr>
        <w:t xml:space="preserve"> </w:t>
      </w:r>
    </w:p>
    <w:p w14:paraId="3D939565" w14:textId="73477B68" w:rsidR="00916ABB" w:rsidRDefault="000079D1" w:rsidP="003E29A9">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Previo a analizar los cuatro aspectos indicados, cabe hacer una precisión en relación con un aspecto que se evidenció en el numeral 2.1 de este concepto, consistente en que no en todos los procedimientos de selección se asigna propiamente un «puntaje»</w:t>
      </w:r>
      <w:r w:rsidR="003E29A9">
        <w:rPr>
          <w:rFonts w:ascii="Arial" w:hAnsi="Arial" w:cs="Arial"/>
          <w:color w:val="000000" w:themeColor="text1"/>
          <w:sz w:val="22"/>
          <w:lang w:val="es-ES_tradnl"/>
        </w:rPr>
        <w:t xml:space="preserve"> frente a los factores de calificación o comparación de las propuestas</w:t>
      </w:r>
      <w:r>
        <w:rPr>
          <w:rFonts w:ascii="Arial" w:hAnsi="Arial" w:cs="Arial"/>
          <w:color w:val="000000" w:themeColor="text1"/>
          <w:sz w:val="22"/>
          <w:lang w:val="es-ES_tradnl"/>
        </w:rPr>
        <w:t>, lo que dificulta definir qué se puede subsanar en ese tipo de procedimientos de selección. En efecto, la norma acabada de citar regula y organiza la posibilidad de subsanar las ofertas de acuerdo con los requisitos que no afecten la asignación de puntaje, lo que dificulta aplicar dicho criterio a algunos procedimientos de selección, frente a lo que subyace una de las preguntas del peticionario. Esto es lo que sucede, por ejemplo, con los supuestos planteados por el peticionario en relación con la mínima cuantía y con la selección abreviada realizada mediante subasta inversa</w:t>
      </w:r>
      <w:r w:rsidR="003E29A9">
        <w:rPr>
          <w:rFonts w:ascii="Arial" w:hAnsi="Arial" w:cs="Arial"/>
          <w:color w:val="000000" w:themeColor="text1"/>
          <w:sz w:val="22"/>
          <w:lang w:val="es-ES_tradnl"/>
        </w:rPr>
        <w:t xml:space="preserve"> para la adquisición de bienes y servicios de características técnicas uniformes y de común utilización</w:t>
      </w:r>
      <w:r>
        <w:rPr>
          <w:rFonts w:ascii="Arial" w:hAnsi="Arial" w:cs="Arial"/>
          <w:color w:val="000000" w:themeColor="text1"/>
          <w:sz w:val="22"/>
          <w:lang w:val="es-ES_tradnl"/>
        </w:rPr>
        <w:t xml:space="preserve">, donde la </w:t>
      </w:r>
      <w:r w:rsidR="003E29A9">
        <w:rPr>
          <w:rFonts w:ascii="Arial" w:hAnsi="Arial" w:cs="Arial"/>
          <w:color w:val="000000" w:themeColor="text1"/>
          <w:sz w:val="22"/>
          <w:lang w:val="es-ES_tradnl"/>
        </w:rPr>
        <w:t>selección de un mejor ofrecimiento frente a otro, luego de cumplirse los requisitos habilitantes, lo determina el menor precio ofrecido.</w:t>
      </w:r>
    </w:p>
    <w:p w14:paraId="75A013F7" w14:textId="5B9F7474" w:rsidR="003E29A9" w:rsidRDefault="003E29A9" w:rsidP="009C0292">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este sentido, para resolver esta dificultad debe interpretarse de forma armónica el ordenamiento y la finalidad explícita establecida en el artículo 5 de la Ley 1150 de 2007, incluyendo sus modificaciones, en el sentido de permitir aplicar la </w:t>
      </w:r>
      <w:proofErr w:type="spellStart"/>
      <w:r>
        <w:rPr>
          <w:rFonts w:ascii="Arial" w:hAnsi="Arial" w:cs="Arial"/>
          <w:color w:val="000000" w:themeColor="text1"/>
          <w:sz w:val="22"/>
          <w:lang w:val="es-ES_tradnl"/>
        </w:rPr>
        <w:t>subs</w:t>
      </w:r>
      <w:r w:rsidR="00DC6C8F">
        <w:rPr>
          <w:rFonts w:ascii="Arial" w:hAnsi="Arial" w:cs="Arial"/>
          <w:color w:val="000000" w:themeColor="text1"/>
          <w:sz w:val="22"/>
          <w:lang w:val="es-ES_tradnl"/>
        </w:rPr>
        <w:t>a</w:t>
      </w:r>
      <w:r>
        <w:rPr>
          <w:rFonts w:ascii="Arial" w:hAnsi="Arial" w:cs="Arial"/>
          <w:color w:val="000000" w:themeColor="text1"/>
          <w:sz w:val="22"/>
          <w:lang w:val="es-ES_tradnl"/>
        </w:rPr>
        <w:t>nabilidad</w:t>
      </w:r>
      <w:proofErr w:type="spellEnd"/>
      <w:r>
        <w:rPr>
          <w:rFonts w:ascii="Arial" w:hAnsi="Arial" w:cs="Arial"/>
          <w:color w:val="000000" w:themeColor="text1"/>
          <w:sz w:val="22"/>
          <w:lang w:val="es-ES_tradnl"/>
        </w:rPr>
        <w:t xml:space="preserve"> de las ofertas en todas las modalidades de selección. En este sentido, la dificultad advertida podría dar lugar a alguna de las siguientes respuestas</w:t>
      </w:r>
      <w:r w:rsidR="0022360E">
        <w:rPr>
          <w:rFonts w:ascii="Arial" w:hAnsi="Arial" w:cs="Arial"/>
          <w:color w:val="000000" w:themeColor="text1"/>
          <w:sz w:val="22"/>
          <w:lang w:val="es-ES_tradnl"/>
        </w:rPr>
        <w:t>,</w:t>
      </w:r>
      <w:r>
        <w:rPr>
          <w:rFonts w:ascii="Arial" w:hAnsi="Arial" w:cs="Arial"/>
          <w:color w:val="000000" w:themeColor="text1"/>
          <w:sz w:val="22"/>
          <w:lang w:val="es-ES_tradnl"/>
        </w:rPr>
        <w:t xml:space="preserve"> en aquellos procedimientos como los indicados donde no se habla </w:t>
      </w:r>
      <w:r w:rsidR="009C0292">
        <w:rPr>
          <w:rFonts w:ascii="Arial" w:hAnsi="Arial" w:cs="Arial"/>
          <w:color w:val="000000" w:themeColor="text1"/>
          <w:sz w:val="22"/>
          <w:lang w:val="es-ES_tradnl"/>
        </w:rPr>
        <w:t>literalmente</w:t>
      </w:r>
      <w:r>
        <w:rPr>
          <w:rFonts w:ascii="Arial" w:hAnsi="Arial" w:cs="Arial"/>
          <w:color w:val="000000" w:themeColor="text1"/>
          <w:sz w:val="22"/>
          <w:lang w:val="es-ES_tradnl"/>
        </w:rPr>
        <w:t xml:space="preserve"> de un </w:t>
      </w:r>
      <w:r w:rsidR="009C0292">
        <w:rPr>
          <w:rFonts w:ascii="Arial" w:hAnsi="Arial" w:cs="Arial"/>
          <w:color w:val="000000" w:themeColor="text1"/>
          <w:sz w:val="22"/>
          <w:lang w:val="es-ES_tradnl"/>
        </w:rPr>
        <w:t>«</w:t>
      </w:r>
      <w:r>
        <w:rPr>
          <w:rFonts w:ascii="Arial" w:hAnsi="Arial" w:cs="Arial"/>
          <w:color w:val="000000" w:themeColor="text1"/>
          <w:sz w:val="22"/>
          <w:lang w:val="es-ES_tradnl"/>
        </w:rPr>
        <w:t>puntaje</w:t>
      </w:r>
      <w:r w:rsidR="009C0292">
        <w:rPr>
          <w:rFonts w:ascii="Arial" w:hAnsi="Arial" w:cs="Arial"/>
          <w:color w:val="000000" w:themeColor="text1"/>
          <w:sz w:val="22"/>
          <w:lang w:val="es-ES_tradnl"/>
        </w:rPr>
        <w:t>»</w:t>
      </w:r>
      <w:r>
        <w:rPr>
          <w:rFonts w:ascii="Arial" w:hAnsi="Arial" w:cs="Arial"/>
          <w:color w:val="000000" w:themeColor="text1"/>
          <w:sz w:val="22"/>
          <w:lang w:val="es-ES_tradnl"/>
        </w:rPr>
        <w:t xml:space="preserve">: i) que en ellos no procede la </w:t>
      </w:r>
      <w:r w:rsidR="0022360E">
        <w:rPr>
          <w:rFonts w:ascii="Arial" w:hAnsi="Arial" w:cs="Arial"/>
          <w:color w:val="000000" w:themeColor="text1"/>
          <w:sz w:val="22"/>
          <w:lang w:val="es-ES_tradnl"/>
        </w:rPr>
        <w:t>subsanación</w:t>
      </w:r>
      <w:r w:rsidR="009C0292">
        <w:rPr>
          <w:rFonts w:ascii="Arial" w:hAnsi="Arial" w:cs="Arial"/>
          <w:color w:val="000000" w:themeColor="text1"/>
          <w:sz w:val="22"/>
          <w:lang w:val="es-ES_tradnl"/>
        </w:rPr>
        <w:t xml:space="preserve"> de las ofertas</w:t>
      </w:r>
      <w:r>
        <w:rPr>
          <w:rFonts w:ascii="Arial" w:hAnsi="Arial" w:cs="Arial"/>
          <w:color w:val="000000" w:themeColor="text1"/>
          <w:sz w:val="22"/>
          <w:lang w:val="es-ES_tradnl"/>
        </w:rPr>
        <w:t xml:space="preserve">; </w:t>
      </w:r>
      <w:proofErr w:type="spellStart"/>
      <w:r>
        <w:rPr>
          <w:rFonts w:ascii="Arial" w:hAnsi="Arial" w:cs="Arial"/>
          <w:color w:val="000000" w:themeColor="text1"/>
          <w:sz w:val="22"/>
          <w:lang w:val="es-ES_tradnl"/>
        </w:rPr>
        <w:t>ii</w:t>
      </w:r>
      <w:proofErr w:type="spellEnd"/>
      <w:r>
        <w:rPr>
          <w:rFonts w:ascii="Arial" w:hAnsi="Arial" w:cs="Arial"/>
          <w:color w:val="000000" w:themeColor="text1"/>
          <w:sz w:val="22"/>
          <w:lang w:val="es-ES_tradnl"/>
        </w:rPr>
        <w:t>) que en ellos cualquier requisito de la oferta es subsanable</w:t>
      </w:r>
      <w:r w:rsidR="000E0A00">
        <w:rPr>
          <w:rFonts w:ascii="Arial" w:hAnsi="Arial" w:cs="Arial"/>
          <w:color w:val="000000" w:themeColor="text1"/>
          <w:sz w:val="22"/>
          <w:lang w:val="es-ES_tradnl"/>
        </w:rPr>
        <w:t xml:space="preserve">, pues ninguno afecta la asignación de puntaje; </w:t>
      </w:r>
      <w:proofErr w:type="spellStart"/>
      <w:r w:rsidR="000E0A00">
        <w:rPr>
          <w:rFonts w:ascii="Arial" w:hAnsi="Arial" w:cs="Arial"/>
          <w:color w:val="000000" w:themeColor="text1"/>
          <w:sz w:val="22"/>
          <w:lang w:val="es-ES_tradnl"/>
        </w:rPr>
        <w:t>iii</w:t>
      </w:r>
      <w:proofErr w:type="spellEnd"/>
      <w:r w:rsidR="000E0A00">
        <w:rPr>
          <w:rFonts w:ascii="Arial" w:hAnsi="Arial" w:cs="Arial"/>
          <w:color w:val="000000" w:themeColor="text1"/>
          <w:sz w:val="22"/>
          <w:lang w:val="es-ES_tradnl"/>
        </w:rPr>
        <w:t xml:space="preserve">) de conformidad con las consideraciones del numeral 2.2. y la finalidad que se advierte de permitir la </w:t>
      </w:r>
      <w:proofErr w:type="spellStart"/>
      <w:r w:rsidR="000E0A00">
        <w:rPr>
          <w:rFonts w:ascii="Arial" w:hAnsi="Arial" w:cs="Arial"/>
          <w:color w:val="000000" w:themeColor="text1"/>
          <w:sz w:val="22"/>
          <w:lang w:val="es-ES_tradnl"/>
        </w:rPr>
        <w:t>subsa</w:t>
      </w:r>
      <w:r w:rsidR="00DC6C8F">
        <w:rPr>
          <w:rFonts w:ascii="Arial" w:hAnsi="Arial" w:cs="Arial"/>
          <w:color w:val="000000" w:themeColor="text1"/>
          <w:sz w:val="22"/>
          <w:lang w:val="es-ES_tradnl"/>
        </w:rPr>
        <w:t>na</w:t>
      </w:r>
      <w:r w:rsidR="000E0A00">
        <w:rPr>
          <w:rFonts w:ascii="Arial" w:hAnsi="Arial" w:cs="Arial"/>
          <w:color w:val="000000" w:themeColor="text1"/>
          <w:sz w:val="22"/>
          <w:lang w:val="es-ES_tradnl"/>
        </w:rPr>
        <w:t>bilidad</w:t>
      </w:r>
      <w:proofErr w:type="spellEnd"/>
      <w:r w:rsidR="000E0A00">
        <w:rPr>
          <w:rFonts w:ascii="Arial" w:hAnsi="Arial" w:cs="Arial"/>
          <w:color w:val="000000" w:themeColor="text1"/>
          <w:sz w:val="22"/>
          <w:lang w:val="es-ES_tradnl"/>
        </w:rPr>
        <w:t xml:space="preserve"> de las ofertas en todas las modalidades de selección, </w:t>
      </w:r>
      <w:r w:rsidR="009C0292">
        <w:rPr>
          <w:rFonts w:ascii="Arial" w:hAnsi="Arial" w:cs="Arial"/>
          <w:color w:val="000000" w:themeColor="text1"/>
          <w:sz w:val="22"/>
          <w:lang w:val="es-ES_tradnl"/>
        </w:rPr>
        <w:t xml:space="preserve">entender que </w:t>
      </w:r>
      <w:r w:rsidR="000E0A00">
        <w:rPr>
          <w:rFonts w:ascii="Arial" w:hAnsi="Arial" w:cs="Arial"/>
          <w:color w:val="000000" w:themeColor="text1"/>
          <w:sz w:val="22"/>
          <w:lang w:val="es-ES_tradnl"/>
        </w:rPr>
        <w:t>solo algunos requisitos son susceptibles de subsanarse en términos similares a lo que sucede en los procedimientos donde sí se habla del puntaje como una metodología para comparar si una oferta es mejor frente a otra, luego de cumplirse los requisitos habilitantes.</w:t>
      </w:r>
    </w:p>
    <w:p w14:paraId="5305D4CA" w14:textId="357EF183" w:rsidR="009C0292" w:rsidRDefault="009C0292" w:rsidP="008247EB">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Esta subdirección considera que la tercera opción es la más adecuada y armónica de una interpretación integral de las disposiciones que rigen la contratación estatal, por las siguientes razones: i) en estos procedimientos de selección</w:t>
      </w:r>
      <w:r w:rsidR="00E60D47">
        <w:rPr>
          <w:rFonts w:ascii="Arial" w:hAnsi="Arial" w:cs="Arial"/>
          <w:color w:val="000000" w:themeColor="text1"/>
          <w:sz w:val="22"/>
          <w:lang w:val="es-ES_tradnl"/>
        </w:rPr>
        <w:t xml:space="preserve">, pese a que no se habla literalmente de «puntaje» sustancialmente sí existen otros criterios que determina qué oferta es comparativamente mejor que otra luego de cumplirse los requisitos habilitantes, como sucede en algunos casos con el precio; </w:t>
      </w:r>
      <w:proofErr w:type="spellStart"/>
      <w:r w:rsidR="00E60D47">
        <w:rPr>
          <w:rFonts w:ascii="Arial" w:hAnsi="Arial" w:cs="Arial"/>
          <w:color w:val="000000" w:themeColor="text1"/>
          <w:sz w:val="22"/>
          <w:lang w:val="es-ES_tradnl"/>
        </w:rPr>
        <w:t>ii</w:t>
      </w:r>
      <w:proofErr w:type="spellEnd"/>
      <w:r w:rsidR="00E60D47">
        <w:rPr>
          <w:rFonts w:ascii="Arial" w:hAnsi="Arial" w:cs="Arial"/>
          <w:color w:val="000000" w:themeColor="text1"/>
          <w:sz w:val="22"/>
          <w:lang w:val="es-ES_tradnl"/>
        </w:rPr>
        <w:t xml:space="preserve">) el artículo 5 de la Ley 1882 de 2018 en su regulación hace referencia a las modalidades de mínima cuantía y en los casos en que se haga uso del sistema de subasta, reconociendo la procedencia de la </w:t>
      </w:r>
      <w:proofErr w:type="spellStart"/>
      <w:r w:rsidR="00E60D47">
        <w:rPr>
          <w:rFonts w:ascii="Arial" w:hAnsi="Arial" w:cs="Arial"/>
          <w:color w:val="000000" w:themeColor="text1"/>
          <w:sz w:val="22"/>
          <w:lang w:val="es-ES_tradnl"/>
        </w:rPr>
        <w:t>subsanabilidad</w:t>
      </w:r>
      <w:proofErr w:type="spellEnd"/>
      <w:r w:rsidR="00DC6C8F">
        <w:rPr>
          <w:rFonts w:ascii="Arial" w:hAnsi="Arial" w:cs="Arial"/>
          <w:color w:val="000000" w:themeColor="text1"/>
          <w:sz w:val="22"/>
          <w:lang w:val="es-ES_tradnl"/>
        </w:rPr>
        <w:t xml:space="preserve"> de las ofertas en estos supuestos; </w:t>
      </w:r>
      <w:proofErr w:type="spellStart"/>
      <w:r w:rsidR="00DC6C8F">
        <w:rPr>
          <w:rFonts w:ascii="Arial" w:hAnsi="Arial" w:cs="Arial"/>
          <w:color w:val="000000" w:themeColor="text1"/>
          <w:sz w:val="22"/>
          <w:lang w:val="es-ES_tradnl"/>
        </w:rPr>
        <w:t>iii</w:t>
      </w:r>
      <w:proofErr w:type="spellEnd"/>
      <w:r w:rsidR="00DC6C8F">
        <w:rPr>
          <w:rFonts w:ascii="Arial" w:hAnsi="Arial" w:cs="Arial"/>
          <w:color w:val="000000" w:themeColor="text1"/>
          <w:sz w:val="22"/>
          <w:lang w:val="es-ES_tradnl"/>
        </w:rPr>
        <w:t xml:space="preserve">) el deber de selección objetiva establecido en el artículo 5 de </w:t>
      </w:r>
      <w:r w:rsidR="00DC6C8F">
        <w:rPr>
          <w:rFonts w:ascii="Arial" w:hAnsi="Arial" w:cs="Arial"/>
          <w:color w:val="000000" w:themeColor="text1"/>
          <w:sz w:val="22"/>
          <w:lang w:val="es-ES_tradnl"/>
        </w:rPr>
        <w:lastRenderedPageBreak/>
        <w:t xml:space="preserve">la Ley 1150 de 2007 es transversal a todas las modalidades de selección; </w:t>
      </w:r>
      <w:proofErr w:type="spellStart"/>
      <w:r w:rsidR="00DC6C8F">
        <w:rPr>
          <w:rFonts w:ascii="Arial" w:hAnsi="Arial" w:cs="Arial"/>
          <w:color w:val="000000" w:themeColor="text1"/>
          <w:sz w:val="22"/>
          <w:lang w:val="es-ES_tradnl"/>
        </w:rPr>
        <w:t>iv</w:t>
      </w:r>
      <w:proofErr w:type="spellEnd"/>
      <w:r w:rsidR="00DC6C8F">
        <w:rPr>
          <w:rFonts w:ascii="Arial" w:hAnsi="Arial" w:cs="Arial"/>
          <w:color w:val="000000" w:themeColor="text1"/>
          <w:sz w:val="22"/>
          <w:lang w:val="es-ES_tradnl"/>
        </w:rPr>
        <w:t>) la excepción establecida en el parágrafo 1 del artículo 5 de la Ley 1150 de 2007 –modificado por el artículo 5 de la Ley 1882 de 2018–</w:t>
      </w:r>
      <w:r w:rsidR="005C53B0">
        <w:rPr>
          <w:rFonts w:ascii="Arial" w:hAnsi="Arial" w:cs="Arial"/>
          <w:color w:val="000000" w:themeColor="text1"/>
          <w:sz w:val="22"/>
          <w:lang w:val="es-ES_tradnl"/>
        </w:rPr>
        <w:t xml:space="preserve"> frente al proceso</w:t>
      </w:r>
      <w:r w:rsidR="005C53B0" w:rsidRPr="00EC1D68">
        <w:rPr>
          <w:rFonts w:ascii="Arial" w:hAnsi="Arial" w:cs="Arial"/>
          <w:color w:val="000000" w:themeColor="text1"/>
          <w:sz w:val="21"/>
          <w:szCs w:val="21"/>
          <w:lang w:val="es-ES_tradnl"/>
        </w:rPr>
        <w:t xml:space="preserve"> de </w:t>
      </w:r>
      <w:r w:rsidR="005C53B0">
        <w:rPr>
          <w:rFonts w:ascii="Arial" w:hAnsi="Arial" w:cs="Arial"/>
          <w:color w:val="000000" w:themeColor="text1"/>
          <w:sz w:val="21"/>
          <w:szCs w:val="21"/>
          <w:lang w:val="es-ES_tradnl"/>
        </w:rPr>
        <w:t>m</w:t>
      </w:r>
      <w:r w:rsidR="005C53B0" w:rsidRPr="00EC1D68">
        <w:rPr>
          <w:rFonts w:ascii="Arial" w:hAnsi="Arial" w:cs="Arial"/>
          <w:color w:val="000000" w:themeColor="text1"/>
          <w:sz w:val="21"/>
          <w:szCs w:val="21"/>
          <w:lang w:val="es-ES_tradnl"/>
        </w:rPr>
        <w:t>ínima cuantía y para el proceso de selección a través del sistema de subasta</w:t>
      </w:r>
      <w:r w:rsidR="005C53B0">
        <w:rPr>
          <w:rFonts w:ascii="Arial" w:hAnsi="Arial" w:cs="Arial"/>
          <w:color w:val="000000" w:themeColor="text1"/>
          <w:sz w:val="21"/>
          <w:szCs w:val="21"/>
          <w:lang w:val="es-ES_tradnl"/>
        </w:rPr>
        <w:t>,</w:t>
      </w:r>
      <w:r w:rsidR="00DC6C8F">
        <w:rPr>
          <w:rFonts w:ascii="Arial" w:hAnsi="Arial" w:cs="Arial"/>
          <w:color w:val="000000" w:themeColor="text1"/>
          <w:sz w:val="22"/>
          <w:lang w:val="es-ES_tradnl"/>
        </w:rPr>
        <w:t xml:space="preserve"> como se explicará</w:t>
      </w:r>
      <w:r w:rsidR="005C53B0">
        <w:rPr>
          <w:rFonts w:ascii="Arial" w:hAnsi="Arial" w:cs="Arial"/>
          <w:color w:val="000000" w:themeColor="text1"/>
          <w:sz w:val="22"/>
          <w:lang w:val="es-ES_tradnl"/>
        </w:rPr>
        <w:t>,</w:t>
      </w:r>
      <w:r w:rsidR="00DC6C8F">
        <w:rPr>
          <w:rFonts w:ascii="Arial" w:hAnsi="Arial" w:cs="Arial"/>
          <w:color w:val="000000" w:themeColor="text1"/>
          <w:sz w:val="22"/>
          <w:lang w:val="es-ES_tradnl"/>
        </w:rPr>
        <w:t xml:space="preserve"> tiene relación frente a la oportunidad o momento en que se realiza la subsanación; pero no frente a su procedencia.</w:t>
      </w:r>
    </w:p>
    <w:p w14:paraId="0978929C" w14:textId="3D1DDBB8" w:rsidR="009C0292" w:rsidRPr="00EC1D68" w:rsidRDefault="008247EB" w:rsidP="008247EB">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Teniendo en cuenta lo anterior, y reconociendo la dificultad que suscitan las normas analizadas, </w:t>
      </w:r>
      <w:r>
        <w:rPr>
          <w:rFonts w:ascii="Arial" w:hAnsi="Arial" w:cs="Arial"/>
          <w:color w:val="000000" w:themeColor="text1"/>
          <w:sz w:val="22"/>
        </w:rPr>
        <w:t>esta Subdirección considera que,</w:t>
      </w:r>
      <w:r w:rsidRPr="00AC701E">
        <w:rPr>
          <w:rFonts w:ascii="Arial" w:hAnsi="Arial" w:cs="Arial"/>
          <w:color w:val="000000" w:themeColor="text1"/>
          <w:sz w:val="22"/>
        </w:rPr>
        <w:t xml:space="preserve"> en cuanto a qué requisitos se pueden subsanar</w:t>
      </w:r>
      <w:r>
        <w:rPr>
          <w:rFonts w:ascii="Arial" w:hAnsi="Arial" w:cs="Arial"/>
          <w:color w:val="000000" w:themeColor="text1"/>
          <w:sz w:val="22"/>
        </w:rPr>
        <w:t>,</w:t>
      </w:r>
      <w:r w:rsidRPr="00AC701E">
        <w:rPr>
          <w:rFonts w:ascii="Arial" w:hAnsi="Arial" w:cs="Arial"/>
          <w:color w:val="000000" w:themeColor="text1"/>
          <w:sz w:val="22"/>
        </w:rPr>
        <w:t xml:space="preserve"> serán aquellos </w:t>
      </w:r>
      <w:r>
        <w:rPr>
          <w:rFonts w:ascii="Arial" w:hAnsi="Arial" w:cs="Arial"/>
          <w:color w:val="000000" w:themeColor="text1"/>
          <w:sz w:val="22"/>
        </w:rPr>
        <w:t>distintos a los que</w:t>
      </w:r>
      <w:r w:rsidRPr="00AC701E">
        <w:rPr>
          <w:rFonts w:ascii="Arial" w:hAnsi="Arial" w:cs="Arial"/>
          <w:color w:val="000000" w:themeColor="text1"/>
          <w:sz w:val="22"/>
        </w:rPr>
        <w:t xml:space="preserve"> incidan en la ponderación </w:t>
      </w:r>
      <w:r>
        <w:rPr>
          <w:rFonts w:ascii="Arial" w:hAnsi="Arial" w:cs="Arial"/>
          <w:color w:val="000000" w:themeColor="text1"/>
          <w:sz w:val="22"/>
        </w:rPr>
        <w:t xml:space="preserve">o comparación </w:t>
      </w:r>
      <w:r w:rsidRPr="00AC701E">
        <w:rPr>
          <w:rFonts w:ascii="Arial" w:hAnsi="Arial" w:cs="Arial"/>
          <w:color w:val="000000" w:themeColor="text1"/>
          <w:sz w:val="22"/>
        </w:rPr>
        <w:t xml:space="preserve">de las ofertas, </w:t>
      </w:r>
      <w:r>
        <w:rPr>
          <w:rFonts w:ascii="Arial" w:hAnsi="Arial" w:cs="Arial"/>
          <w:color w:val="000000" w:themeColor="text1"/>
          <w:sz w:val="22"/>
        </w:rPr>
        <w:t>entendidos estos como los que en cierta</w:t>
      </w:r>
      <w:r w:rsidRPr="00AC701E">
        <w:rPr>
          <w:rFonts w:ascii="Arial" w:hAnsi="Arial" w:cs="Arial"/>
          <w:color w:val="000000" w:themeColor="text1"/>
          <w:sz w:val="22"/>
        </w:rPr>
        <w:t xml:space="preserve"> modalidad de selección </w:t>
      </w:r>
      <w:r>
        <w:rPr>
          <w:rFonts w:ascii="Arial" w:hAnsi="Arial" w:cs="Arial"/>
          <w:color w:val="000000" w:themeColor="text1"/>
          <w:sz w:val="22"/>
        </w:rPr>
        <w:t>determinen</w:t>
      </w:r>
      <w:r w:rsidRPr="00AC701E">
        <w:rPr>
          <w:rFonts w:ascii="Arial" w:hAnsi="Arial" w:cs="Arial"/>
          <w:color w:val="000000" w:themeColor="text1"/>
          <w:sz w:val="22"/>
        </w:rPr>
        <w:t xml:space="preserve"> la selección del mejor ofrecimiento, </w:t>
      </w:r>
      <w:r>
        <w:rPr>
          <w:rFonts w:ascii="Arial" w:hAnsi="Arial" w:cs="Arial"/>
          <w:color w:val="000000" w:themeColor="text1"/>
          <w:sz w:val="22"/>
        </w:rPr>
        <w:t xml:space="preserve">como se expresó en el numeral 2.1. de este concepto, por lo que </w:t>
      </w:r>
      <w:r w:rsidRPr="00AC701E">
        <w:rPr>
          <w:rFonts w:ascii="Arial" w:hAnsi="Arial" w:cs="Arial"/>
          <w:color w:val="000000" w:themeColor="text1"/>
          <w:sz w:val="22"/>
        </w:rPr>
        <w:t xml:space="preserve">serán los factores que </w:t>
      </w:r>
      <w:r w:rsidR="00432586">
        <w:rPr>
          <w:rFonts w:ascii="Arial" w:hAnsi="Arial" w:cs="Arial"/>
          <w:color w:val="000000" w:themeColor="text1"/>
          <w:sz w:val="22"/>
        </w:rPr>
        <w:t xml:space="preserve">determinan </w:t>
      </w:r>
      <w:r>
        <w:rPr>
          <w:rFonts w:ascii="Arial" w:hAnsi="Arial" w:cs="Arial"/>
          <w:color w:val="000000" w:themeColor="text1"/>
          <w:sz w:val="22"/>
          <w:lang w:val="es-ES_tradnl"/>
        </w:rPr>
        <w:t>un mejor ofrecimiento frente a otro, luego de cumplirse los requisitos habilitantes</w:t>
      </w:r>
      <w:r w:rsidR="001E26B4">
        <w:rPr>
          <w:rFonts w:ascii="Arial" w:hAnsi="Arial" w:cs="Arial"/>
          <w:color w:val="000000" w:themeColor="text1"/>
          <w:sz w:val="22"/>
          <w:lang w:val="es-ES_tradnl"/>
        </w:rPr>
        <w:t>. Esto es lo que</w:t>
      </w:r>
      <w:r w:rsidRPr="00AC701E">
        <w:rPr>
          <w:rFonts w:ascii="Arial" w:hAnsi="Arial" w:cs="Arial"/>
          <w:color w:val="000000" w:themeColor="text1"/>
          <w:sz w:val="22"/>
        </w:rPr>
        <w:t xml:space="preserve"> sucede</w:t>
      </w:r>
      <w:r>
        <w:rPr>
          <w:rFonts w:ascii="Arial" w:hAnsi="Arial" w:cs="Arial"/>
          <w:color w:val="000000" w:themeColor="text1"/>
          <w:sz w:val="22"/>
        </w:rPr>
        <w:t>, por ejemplo,</w:t>
      </w:r>
      <w:r w:rsidRPr="00AC701E">
        <w:rPr>
          <w:rFonts w:ascii="Arial" w:hAnsi="Arial" w:cs="Arial"/>
          <w:color w:val="000000" w:themeColor="text1"/>
          <w:sz w:val="22"/>
        </w:rPr>
        <w:t xml:space="preserve"> con el precio</w:t>
      </w:r>
      <w:r>
        <w:rPr>
          <w:rFonts w:ascii="Arial" w:hAnsi="Arial" w:cs="Arial"/>
          <w:color w:val="000000" w:themeColor="text1"/>
          <w:sz w:val="22"/>
        </w:rPr>
        <w:t xml:space="preserve"> tratándose de los procesos de mínima cuantía o selección abreviada mediante subasta inversa, donde la determinación comparativa de la mejor oferta se realiza de acuerdo con la propuesta de menor precio, aspecto que no podrá subsanarse.</w:t>
      </w:r>
      <w:r w:rsidR="00432586">
        <w:rPr>
          <w:rFonts w:ascii="Arial" w:hAnsi="Arial" w:cs="Arial"/>
          <w:color w:val="000000" w:themeColor="text1"/>
          <w:sz w:val="22"/>
        </w:rPr>
        <w:t xml:space="preserve"> Habiendo aclarado lo anterior y expresado que </w:t>
      </w:r>
      <w:r w:rsidR="00432586">
        <w:rPr>
          <w:rFonts w:ascii="Arial" w:hAnsi="Arial" w:cs="Arial"/>
          <w:color w:val="000000" w:themeColor="text1"/>
          <w:sz w:val="22"/>
          <w:lang w:val="es-ES_tradnl"/>
        </w:rPr>
        <w:t>el artículo 5 de la Ley 1882 de 2018</w:t>
      </w:r>
      <w:r w:rsidR="00432586" w:rsidRPr="00EC1D68">
        <w:rPr>
          <w:rFonts w:ascii="Arial" w:hAnsi="Arial" w:cs="Arial"/>
          <w:color w:val="000000" w:themeColor="text1"/>
          <w:sz w:val="22"/>
          <w:lang w:val="es-ES_tradnl"/>
        </w:rPr>
        <w:t xml:space="preserve"> mantiene el criterio de la Ley 80 de 1993, relativo a que todo lo que no sea necesario para la comparación de propuestas no es título suficiente para </w:t>
      </w:r>
      <w:r w:rsidR="00432586">
        <w:rPr>
          <w:rFonts w:ascii="Arial" w:hAnsi="Arial" w:cs="Arial"/>
          <w:color w:val="000000" w:themeColor="text1"/>
          <w:sz w:val="22"/>
          <w:lang w:val="es-ES_tradnl"/>
        </w:rPr>
        <w:t>el</w:t>
      </w:r>
      <w:r w:rsidR="00432586" w:rsidRPr="00EC1D68">
        <w:rPr>
          <w:rFonts w:ascii="Arial" w:hAnsi="Arial" w:cs="Arial"/>
          <w:color w:val="000000" w:themeColor="text1"/>
          <w:sz w:val="22"/>
          <w:lang w:val="es-ES_tradnl"/>
        </w:rPr>
        <w:t xml:space="preserve"> rechazo</w:t>
      </w:r>
      <w:r w:rsidR="00432586">
        <w:rPr>
          <w:rFonts w:ascii="Arial" w:hAnsi="Arial" w:cs="Arial"/>
          <w:color w:val="000000" w:themeColor="text1"/>
          <w:sz w:val="22"/>
          <w:lang w:val="es-ES_tradnl"/>
        </w:rPr>
        <w:t xml:space="preserve"> de las ofertas y que </w:t>
      </w:r>
      <w:r w:rsidR="00432586" w:rsidRPr="00EC1D68">
        <w:rPr>
          <w:rFonts w:ascii="Arial" w:hAnsi="Arial" w:cs="Arial"/>
          <w:color w:val="000000" w:themeColor="text1"/>
          <w:sz w:val="22"/>
          <w:lang w:val="es-ES_tradnl"/>
        </w:rPr>
        <w:t>mantiene el criterio aclaratorio de la Ley 1150 de 2007, según el cual todo lo que no afecte la asignación de puntaje puede subsanarse</w:t>
      </w:r>
      <w:r w:rsidR="00432586">
        <w:rPr>
          <w:rFonts w:ascii="Arial" w:hAnsi="Arial" w:cs="Arial"/>
          <w:color w:val="000000" w:themeColor="text1"/>
          <w:sz w:val="22"/>
          <w:lang w:val="es-ES_tradnl"/>
        </w:rPr>
        <w:t>, corresponde señalar los cambios realizados por la Ley 1882 de 2018.</w:t>
      </w:r>
    </w:p>
    <w:p w14:paraId="293F6742" w14:textId="77777777"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El </w:t>
      </w:r>
      <w:r w:rsidRPr="00EC1D68">
        <w:rPr>
          <w:rFonts w:ascii="Arial" w:hAnsi="Arial" w:cs="Arial"/>
          <w:i/>
          <w:iCs/>
          <w:color w:val="000000" w:themeColor="text1"/>
          <w:sz w:val="22"/>
          <w:lang w:val="es-ES_tradnl"/>
        </w:rPr>
        <w:t>primero</w:t>
      </w:r>
      <w:r w:rsidRPr="00EC1D68">
        <w:rPr>
          <w:rFonts w:ascii="Arial" w:hAnsi="Arial" w:cs="Arial"/>
          <w:color w:val="000000" w:themeColor="text1"/>
          <w:sz w:val="22"/>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EC1D68">
        <w:rPr>
          <w:rFonts w:ascii="Arial" w:eastAsia="Calibri" w:hAnsi="Arial" w:cs="Arial"/>
          <w:color w:val="000000" w:themeColor="text1"/>
          <w:sz w:val="22"/>
          <w:lang w:val="es-ES_tradnl"/>
        </w:rPr>
        <w:t>de selección a través del sistema de subasta</w:t>
      </w:r>
      <w:r w:rsidRPr="00EC1D68">
        <w:rPr>
          <w:rStyle w:val="Refdenotaalpie"/>
          <w:rFonts w:ascii="Arial" w:eastAsia="Calibri" w:hAnsi="Arial" w:cs="Arial"/>
          <w:color w:val="000000" w:themeColor="text1"/>
          <w:sz w:val="22"/>
          <w:lang w:val="es-ES_tradnl"/>
        </w:rPr>
        <w:footnoteReference w:id="13"/>
      </w:r>
      <w:r w:rsidRPr="00EC1D68">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14:paraId="0069212D" w14:textId="7F5A0112"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eastAsia="Calibri" w:hAnsi="Arial" w:cs="Arial"/>
          <w:color w:val="000000" w:themeColor="text1"/>
          <w:sz w:val="22"/>
          <w:lang w:val="es-ES_tradnl"/>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w:t>
      </w:r>
      <w:r w:rsidR="003544E4" w:rsidRPr="00EC1D68">
        <w:rPr>
          <w:rFonts w:ascii="Arial" w:eastAsia="Calibri" w:hAnsi="Arial" w:cs="Arial"/>
          <w:color w:val="000000" w:themeColor="text1"/>
          <w:sz w:val="22"/>
          <w:lang w:val="es-ES_tradnl"/>
        </w:rPr>
        <w:t xml:space="preserve"> y que los oferentes los aporten, incluso, previamente </w:t>
      </w:r>
      <w:r w:rsidR="003544E4" w:rsidRPr="00EC1D68">
        <w:rPr>
          <w:rFonts w:ascii="Arial" w:eastAsia="Calibri" w:hAnsi="Arial" w:cs="Arial"/>
          <w:color w:val="000000" w:themeColor="text1"/>
          <w:sz w:val="22"/>
          <w:lang w:val="es-ES_tradnl"/>
        </w:rPr>
        <w:lastRenderedPageBreak/>
        <w:t>–antes del traslado del informe de evaluación–, sin perjuicio de que, en todo caso, lo puedan hacer hasta el momento en que termine el traslado del informe de evaluación.</w:t>
      </w:r>
    </w:p>
    <w:p w14:paraId="5C2A78CA" w14:textId="77777777"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eastAsia="Calibri" w:hAnsi="Arial" w:cs="Arial"/>
          <w:color w:val="000000" w:themeColor="text1"/>
          <w:sz w:val="22"/>
          <w:lang w:val="es-ES_tradnl"/>
        </w:rPr>
        <w:t>En efecto, la redacción de la norma permite que la Administración solicite a los oferentes subsanar y que estos lo hagan hasta antes del término del traslado del informe de evaluación: “</w:t>
      </w:r>
      <w:r w:rsidRPr="00EC1D68">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EC1D68">
        <w:rPr>
          <w:rFonts w:ascii="Arial" w:hAnsi="Arial" w:cs="Arial"/>
          <w:color w:val="000000" w:themeColor="text1"/>
          <w:sz w:val="22"/>
          <w:lang w:val="es-ES_tradnl"/>
        </w:rPr>
        <w:t xml:space="preserve">”. </w:t>
      </w:r>
    </w:p>
    <w:p w14:paraId="6468B520" w14:textId="4AB0E376"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w:t>
      </w:r>
      <w:r w:rsidR="00D81AD9" w:rsidRPr="00EC1D68">
        <w:rPr>
          <w:rFonts w:ascii="Arial" w:hAnsi="Arial" w:cs="Arial"/>
          <w:color w:val="000000" w:themeColor="text1"/>
          <w:sz w:val="22"/>
          <w:lang w:val="es-ES_tradnl"/>
        </w:rPr>
        <w:t xml:space="preserve">se refiere </w:t>
      </w:r>
      <w:r w:rsidRPr="00EC1D68">
        <w:rPr>
          <w:rFonts w:ascii="Arial" w:hAnsi="Arial" w:cs="Arial"/>
          <w:color w:val="000000" w:themeColor="text1"/>
          <w:sz w:val="22"/>
          <w:lang w:val="es-ES_tradnl"/>
        </w:rPr>
        <w:t xml:space="preserve">a la </w:t>
      </w:r>
      <w:proofErr w:type="spellStart"/>
      <w:r w:rsidRPr="00EC1D68">
        <w:rPr>
          <w:rFonts w:ascii="Arial" w:hAnsi="Arial" w:cs="Arial"/>
          <w:color w:val="000000" w:themeColor="text1"/>
          <w:sz w:val="22"/>
          <w:lang w:val="es-ES_tradnl"/>
        </w:rPr>
        <w:t>subsanabilidad</w:t>
      </w:r>
      <w:proofErr w:type="spellEnd"/>
      <w:r w:rsidRPr="00EC1D68">
        <w:rPr>
          <w:rFonts w:ascii="Arial" w:hAnsi="Arial" w:cs="Arial"/>
          <w:color w:val="000000" w:themeColor="text1"/>
          <w:sz w:val="22"/>
          <w:lang w:val="es-ES_tradnl"/>
        </w:rPr>
        <w:t xml:space="preserve"> de las ofertas. </w:t>
      </w:r>
      <w:r w:rsidRPr="00EC1D68">
        <w:rPr>
          <w:rFonts w:ascii="Arial" w:hAnsi="Arial" w:cs="Arial"/>
          <w:i/>
          <w:iCs/>
          <w:color w:val="000000" w:themeColor="text1"/>
          <w:sz w:val="22"/>
          <w:lang w:val="es-ES_tradnl"/>
        </w:rPr>
        <w:t>Primera</w:t>
      </w:r>
      <w:r w:rsidRPr="00EC1D68">
        <w:rPr>
          <w:rFonts w:ascii="Arial" w:hAnsi="Arial" w:cs="Arial"/>
          <w:color w:val="000000" w:themeColor="text1"/>
          <w:sz w:val="22"/>
          <w:lang w:val="es-ES_tradnl"/>
        </w:rPr>
        <w:t xml:space="preserve">, que la posibilidad </w:t>
      </w:r>
      <w:r w:rsidR="00D81AD9" w:rsidRPr="00EC1D68">
        <w:rPr>
          <w:rFonts w:ascii="Arial" w:hAnsi="Arial" w:cs="Arial"/>
          <w:color w:val="000000" w:themeColor="text1"/>
          <w:sz w:val="22"/>
          <w:lang w:val="es-ES_tradnl"/>
        </w:rPr>
        <w:t xml:space="preserve">de los oferentes </w:t>
      </w:r>
      <w:r w:rsidRPr="00EC1D68">
        <w:rPr>
          <w:rFonts w:ascii="Arial" w:hAnsi="Arial" w:cs="Arial"/>
          <w:color w:val="000000" w:themeColor="text1"/>
          <w:sz w:val="22"/>
          <w:lang w:val="es-ES_tradnl"/>
        </w:rPr>
        <w:t xml:space="preserve">para subsanar es el término del traslado del informe de evaluación, </w:t>
      </w:r>
      <w:r w:rsidR="00F26315">
        <w:rPr>
          <w:rFonts w:ascii="Arial" w:hAnsi="Arial" w:cs="Arial"/>
          <w:color w:val="000000" w:themeColor="text1"/>
          <w:sz w:val="22"/>
          <w:lang w:val="es-ES_tradnl"/>
        </w:rPr>
        <w:t>pues</w:t>
      </w:r>
      <w:r w:rsidRPr="00EC1D68">
        <w:rPr>
          <w:rFonts w:ascii="Arial" w:hAnsi="Arial" w:cs="Arial"/>
          <w:color w:val="000000" w:themeColor="text1"/>
          <w:sz w:val="22"/>
          <w:lang w:val="es-ES_tradnl"/>
        </w:rPr>
        <w:t xml:space="preserve"> en este documento </w:t>
      </w:r>
      <w:r w:rsidR="00D81AD9" w:rsidRPr="00EC1D68">
        <w:rPr>
          <w:rFonts w:ascii="Arial" w:hAnsi="Arial" w:cs="Arial"/>
          <w:color w:val="000000" w:themeColor="text1"/>
          <w:sz w:val="22"/>
          <w:lang w:val="es-ES_tradnl"/>
        </w:rPr>
        <w:t xml:space="preserve">es </w:t>
      </w:r>
      <w:r w:rsidRPr="00EC1D68">
        <w:rPr>
          <w:rFonts w:ascii="Arial" w:hAnsi="Arial" w:cs="Arial"/>
          <w:color w:val="000000" w:themeColor="text1"/>
          <w:sz w:val="22"/>
          <w:lang w:val="es-ES_tradnl"/>
        </w:rPr>
        <w:t xml:space="preserve">donde la Administración </w:t>
      </w:r>
      <w:r w:rsidR="0060653F" w:rsidRPr="00EC1D68">
        <w:rPr>
          <w:rFonts w:ascii="Arial" w:hAnsi="Arial" w:cs="Arial"/>
          <w:color w:val="000000" w:themeColor="text1"/>
          <w:sz w:val="22"/>
          <w:lang w:val="es-ES_tradnl"/>
        </w:rPr>
        <w:t>establece</w:t>
      </w:r>
      <w:r w:rsidRPr="00EC1D68">
        <w:rPr>
          <w:rFonts w:ascii="Arial" w:hAnsi="Arial" w:cs="Arial"/>
          <w:color w:val="000000" w:themeColor="text1"/>
          <w:sz w:val="22"/>
          <w:lang w:val="es-ES_tradnl"/>
        </w:rPr>
        <w:t xml:space="preserve"> los requisitos o documentos omitidos que los oferentes deben subsanar, so pena de rechazo; </w:t>
      </w:r>
      <w:r w:rsidRPr="00EC1D68">
        <w:rPr>
          <w:rFonts w:ascii="Arial" w:hAnsi="Arial" w:cs="Arial"/>
          <w:i/>
          <w:iCs/>
          <w:color w:val="000000" w:themeColor="text1"/>
          <w:sz w:val="22"/>
          <w:lang w:val="es-ES_tradnl"/>
        </w:rPr>
        <w:t>segunda</w:t>
      </w:r>
      <w:r w:rsidRPr="00EC1D68">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1FF96963" w14:textId="7B1A3090"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De acuerdo con la primera interpretación, el informe de evaluación se convierte en la oportunidad que adopta la Administración para </w:t>
      </w:r>
      <w:r w:rsidR="00331673" w:rsidRPr="00EC1D68">
        <w:rPr>
          <w:rFonts w:ascii="Arial" w:hAnsi="Arial" w:cs="Arial"/>
          <w:color w:val="000000" w:themeColor="text1"/>
          <w:sz w:val="22"/>
          <w:lang w:val="es-ES_tradnl"/>
        </w:rPr>
        <w:t>comunicarles</w:t>
      </w:r>
      <w:r w:rsidRPr="00EC1D68">
        <w:rPr>
          <w:rFonts w:ascii="Arial" w:hAnsi="Arial" w:cs="Arial"/>
          <w:color w:val="000000" w:themeColor="text1"/>
          <w:sz w:val="22"/>
          <w:lang w:val="es-ES_tradnl"/>
        </w:rPr>
        <w:t xml:space="preserve"> a los oferentes qué documentos o requisitos omitieron y deben subsanar y, consecuentemente, el término del traslado es la oportunidad del proponente para cumplir con lo solicitado.  </w:t>
      </w:r>
    </w:p>
    <w:p w14:paraId="3E4CCFDC" w14:textId="294D8F77"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La segunda interpretación permitiría que la Administración requiera al oferente durante el proceso de evaluación de las propuestas, tan pronto advierta que hace falta un documento o requisito que se puede subsanar. En este caso, </w:t>
      </w:r>
      <w:r w:rsidR="00E7791F" w:rsidRPr="00EC1D68">
        <w:rPr>
          <w:rFonts w:ascii="Arial" w:hAnsi="Arial" w:cs="Arial"/>
          <w:color w:val="000000" w:themeColor="text1"/>
          <w:sz w:val="22"/>
          <w:lang w:val="es-ES_tradnl"/>
        </w:rPr>
        <w:t>la</w:t>
      </w:r>
      <w:r w:rsidRPr="00EC1D68">
        <w:rPr>
          <w:rFonts w:ascii="Arial" w:hAnsi="Arial" w:cs="Arial"/>
          <w:color w:val="000000" w:themeColor="text1"/>
          <w:sz w:val="22"/>
          <w:lang w:val="es-ES_tradnl"/>
        </w:rPr>
        <w:t xml:space="preserve"> subsanación se </w:t>
      </w:r>
      <w:r w:rsidR="008B0C8F" w:rsidRPr="00EC1D68">
        <w:rPr>
          <w:rFonts w:ascii="Arial" w:hAnsi="Arial" w:cs="Arial"/>
          <w:color w:val="000000" w:themeColor="text1"/>
          <w:sz w:val="22"/>
          <w:lang w:val="es-ES_tradnl"/>
        </w:rPr>
        <w:t xml:space="preserve">podría </w:t>
      </w:r>
      <w:r w:rsidRPr="00EC1D68">
        <w:rPr>
          <w:rFonts w:ascii="Arial" w:hAnsi="Arial" w:cs="Arial"/>
          <w:color w:val="000000" w:themeColor="text1"/>
          <w:sz w:val="22"/>
          <w:lang w:val="es-ES_tradnl"/>
        </w:rPr>
        <w:t>lleva</w:t>
      </w:r>
      <w:r w:rsidR="008B0C8F" w:rsidRPr="00EC1D68">
        <w:rPr>
          <w:rFonts w:ascii="Arial" w:hAnsi="Arial" w:cs="Arial"/>
          <w:color w:val="000000" w:themeColor="text1"/>
          <w:sz w:val="22"/>
          <w:lang w:val="es-ES_tradnl"/>
        </w:rPr>
        <w:t>r</w:t>
      </w:r>
      <w:r w:rsidRPr="00EC1D68">
        <w:rPr>
          <w:rFonts w:ascii="Arial" w:hAnsi="Arial" w:cs="Arial"/>
          <w:color w:val="000000" w:themeColor="text1"/>
          <w:sz w:val="22"/>
          <w:lang w:val="es-ES_tradnl"/>
        </w:rPr>
        <w:t xml:space="preserve"> a cabo con anterioridad a la publicación del informe de evaluación, de manera que una vez se publique el informe ya se encuentren subsanadas las propuestas, sin perjuicio del término límite que concedió la ley.</w:t>
      </w:r>
    </w:p>
    <w:p w14:paraId="23CEFD0C" w14:textId="7F12FCB5"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En criterio de esta Subdirección, la segunda interpretación es la</w:t>
      </w:r>
      <w:r w:rsidR="00C912A2" w:rsidRPr="00EC1D68">
        <w:rPr>
          <w:rFonts w:ascii="Arial" w:hAnsi="Arial" w:cs="Arial"/>
          <w:color w:val="000000" w:themeColor="text1"/>
          <w:sz w:val="22"/>
          <w:lang w:val="es-ES_tradnl"/>
        </w:rPr>
        <w:t xml:space="preserve"> que</w:t>
      </w:r>
      <w:r w:rsidRPr="00EC1D68">
        <w:rPr>
          <w:rFonts w:ascii="Arial" w:hAnsi="Arial" w:cs="Arial"/>
          <w:color w:val="000000" w:themeColor="text1"/>
          <w:sz w:val="22"/>
          <w:lang w:val="es-ES_tradnl"/>
        </w:rPr>
        <w:t xml:space="preserve"> más </w:t>
      </w:r>
      <w:r w:rsidR="00C912A2" w:rsidRPr="00EC1D68">
        <w:rPr>
          <w:rFonts w:ascii="Arial" w:hAnsi="Arial" w:cs="Arial"/>
          <w:color w:val="000000" w:themeColor="text1"/>
          <w:sz w:val="22"/>
          <w:lang w:val="es-ES_tradnl"/>
        </w:rPr>
        <w:t xml:space="preserve">se </w:t>
      </w:r>
      <w:r w:rsidRPr="00EC1D68">
        <w:rPr>
          <w:rFonts w:ascii="Arial" w:hAnsi="Arial" w:cs="Arial"/>
          <w:color w:val="000000" w:themeColor="text1"/>
          <w:sz w:val="22"/>
          <w:lang w:val="es-ES_tradnl"/>
        </w:rPr>
        <w:t xml:space="preserve">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w:t>
      </w:r>
      <w:r w:rsidR="000F186C">
        <w:rPr>
          <w:rFonts w:ascii="Arial" w:hAnsi="Arial" w:cs="Arial"/>
          <w:color w:val="000000" w:themeColor="text1"/>
          <w:sz w:val="22"/>
          <w:lang w:val="es-ES_tradnl"/>
        </w:rPr>
        <w:t>Por ello, s</w:t>
      </w:r>
      <w:r w:rsidRPr="00EC1D68">
        <w:rPr>
          <w:rFonts w:ascii="Arial" w:hAnsi="Arial" w:cs="Arial"/>
          <w:color w:val="000000" w:themeColor="text1"/>
          <w:sz w:val="22"/>
          <w:lang w:val="es-ES_tradnl"/>
        </w:rPr>
        <w:t xml:space="preserve">ubsanar antes del informe de evaluación ofrece mayor seguridad y certeza al proceso de selección, a la Administración y a los oferentes. </w:t>
      </w:r>
    </w:p>
    <w:p w14:paraId="56CE6BD5" w14:textId="1675999A"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w:t>
      </w:r>
      <w:r w:rsidRPr="00EC1D68">
        <w:rPr>
          <w:rFonts w:ascii="Arial" w:hAnsi="Arial" w:cs="Arial"/>
          <w:color w:val="000000" w:themeColor="text1"/>
          <w:sz w:val="22"/>
          <w:lang w:val="es-ES_tradnl"/>
        </w:rPr>
        <w:lastRenderedPageBreak/>
        <w:t xml:space="preserve">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147EA0D3" w14:textId="2FF49EE7" w:rsidR="008B0C8F" w:rsidRPr="00EC1D68" w:rsidRDefault="008B0C8F" w:rsidP="008B0C8F">
      <w:pPr>
        <w:spacing w:before="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 xml:space="preserve">De otro lado, como se indicó previamente, la regla general respecto a la oportunidad para subsanar tiene como excepción, entre otras cosas, el término especial establecido en los procesos de selección </w:t>
      </w:r>
      <w:r w:rsidR="00394EEE" w:rsidRPr="00EC1D68">
        <w:rPr>
          <w:rFonts w:ascii="Arial" w:hAnsi="Arial" w:cs="Arial"/>
          <w:color w:val="000000" w:themeColor="text1"/>
          <w:sz w:val="22"/>
          <w:lang w:val="es-ES_tradnl"/>
        </w:rPr>
        <w:t>en que se utilice el mecanismo de</w:t>
      </w:r>
      <w:r w:rsidRPr="00EC1D68">
        <w:rPr>
          <w:rFonts w:ascii="Arial" w:hAnsi="Arial" w:cs="Arial"/>
          <w:color w:val="000000" w:themeColor="text1"/>
          <w:sz w:val="22"/>
          <w:lang w:val="es-ES_tradnl"/>
        </w:rPr>
        <w:t xml:space="preserve"> subasta, para la cual el artículo 5 de la Ley 1882 de 2018, adicionó el parágrafo 4 al artículo 5 de la Ley 1150 de 2007, en donde se precisa esta regla en los siguientes términos:  </w:t>
      </w:r>
    </w:p>
    <w:p w14:paraId="58EC7F77" w14:textId="77777777" w:rsidR="008B0C8F" w:rsidRPr="00EC1D68" w:rsidRDefault="008B0C8F" w:rsidP="008B0C8F">
      <w:pPr>
        <w:spacing w:line="276" w:lineRule="auto"/>
        <w:ind w:left="709" w:right="709"/>
        <w:jc w:val="both"/>
        <w:rPr>
          <w:rStyle w:val="Textoennegrita"/>
          <w:color w:val="000000" w:themeColor="text1"/>
          <w:sz w:val="21"/>
          <w:szCs w:val="21"/>
        </w:rPr>
      </w:pPr>
    </w:p>
    <w:p w14:paraId="03E2D6A5" w14:textId="77777777" w:rsidR="008B0C8F" w:rsidRPr="00EC1D68" w:rsidRDefault="008B0C8F" w:rsidP="008B0C8F">
      <w:pPr>
        <w:ind w:left="709" w:right="709"/>
        <w:jc w:val="both"/>
        <w:rPr>
          <w:color w:val="000000" w:themeColor="text1"/>
        </w:rPr>
      </w:pPr>
      <w:r w:rsidRPr="00EC1D68">
        <w:rPr>
          <w:rStyle w:val="Textoennegrita"/>
          <w:rFonts w:ascii="Arial" w:hAnsi="Arial" w:cs="Arial"/>
          <w:color w:val="000000" w:themeColor="text1"/>
          <w:sz w:val="21"/>
          <w:szCs w:val="21"/>
        </w:rPr>
        <w:t>Parágrafo 4°. </w:t>
      </w:r>
      <w:r w:rsidRPr="00EC1D68">
        <w:rPr>
          <w:rFonts w:ascii="Arial" w:hAnsi="Arial" w:cs="Arial"/>
          <w:color w:val="000000" w:themeColor="text1"/>
          <w:sz w:val="21"/>
          <w:szCs w:val="21"/>
        </w:rPr>
        <w:t xml:space="preserve">En aquellos procesos de selección en los que se utilice el mecanismo de subasta, los documentos referentes a la futura contratación o al proponente, no necesarios para la comparación de las propuestas, </w:t>
      </w:r>
      <w:r w:rsidRPr="00EC1D68">
        <w:rPr>
          <w:rFonts w:ascii="Arial" w:hAnsi="Arial" w:cs="Arial"/>
          <w:i/>
          <w:iCs/>
          <w:color w:val="000000" w:themeColor="text1"/>
          <w:sz w:val="21"/>
          <w:szCs w:val="21"/>
        </w:rPr>
        <w:t>deberán ser solicitados hasta el momento previo a su realización</w:t>
      </w:r>
      <w:r w:rsidRPr="00EC1D68">
        <w:rPr>
          <w:rFonts w:ascii="Arial" w:hAnsi="Arial" w:cs="Arial"/>
          <w:color w:val="000000" w:themeColor="text1"/>
          <w:sz w:val="21"/>
          <w:szCs w:val="21"/>
        </w:rPr>
        <w:t>. (Cursiva fuera del original)</w:t>
      </w:r>
    </w:p>
    <w:p w14:paraId="30512653" w14:textId="77777777" w:rsidR="008B0C8F" w:rsidRPr="00EC1D68" w:rsidRDefault="008B0C8F" w:rsidP="008B0C8F">
      <w:pPr>
        <w:spacing w:line="276" w:lineRule="auto"/>
        <w:ind w:left="709" w:right="709"/>
        <w:jc w:val="both"/>
        <w:rPr>
          <w:rFonts w:ascii="Arial" w:hAnsi="Arial" w:cs="Arial"/>
          <w:color w:val="000000" w:themeColor="text1"/>
          <w:sz w:val="21"/>
          <w:szCs w:val="21"/>
        </w:rPr>
      </w:pPr>
    </w:p>
    <w:p w14:paraId="34380257" w14:textId="4FD1C58A" w:rsidR="008B0C8F" w:rsidRPr="00EC1D68" w:rsidRDefault="008B0C8F" w:rsidP="008B0C8F">
      <w:pPr>
        <w:spacing w:after="120" w:line="276" w:lineRule="auto"/>
        <w:ind w:right="51"/>
        <w:jc w:val="both"/>
        <w:rPr>
          <w:rFonts w:ascii="Arial" w:hAnsi="Arial" w:cs="Arial"/>
          <w:color w:val="000000" w:themeColor="text1"/>
          <w:sz w:val="22"/>
        </w:rPr>
      </w:pPr>
      <w:r w:rsidRPr="00EC1D68">
        <w:rPr>
          <w:rFonts w:ascii="Arial" w:hAnsi="Arial" w:cs="Arial"/>
          <w:color w:val="000000" w:themeColor="text1"/>
          <w:sz w:val="22"/>
        </w:rPr>
        <w:tab/>
        <w:t>Si se analiza la norma transcrita, no es difícil llegar a la conclusión de que esta contiene una regulación muy parecida, incluso idéntica, a la contenida en la parte final del parágrafo primero del artículo 5 de la Ley 1150 de 2007</w:t>
      </w:r>
      <w:r w:rsidRPr="00EC1D68">
        <w:rPr>
          <w:rStyle w:val="Refdenotaalpie"/>
          <w:rFonts w:ascii="Arial" w:hAnsi="Arial" w:cs="Arial"/>
          <w:color w:val="000000" w:themeColor="text1"/>
          <w:sz w:val="22"/>
        </w:rPr>
        <w:footnoteReference w:id="14"/>
      </w:r>
      <w:r w:rsidRPr="00EC1D68">
        <w:rPr>
          <w:rFonts w:ascii="Arial" w:hAnsi="Arial" w:cs="Arial"/>
          <w:color w:val="000000" w:themeColor="text1"/>
          <w:sz w:val="22"/>
        </w:rPr>
        <w:t xml:space="preserve">, antes de ser modificada por la Ley 1882 de 2018, siendo en esencia la misma, con la precisión adicional respecto de los documentos susceptibles de subsanación. Esta regla consiste en el deber de las entidades de </w:t>
      </w:r>
      <w:r w:rsidRPr="00EC1D68">
        <w:rPr>
          <w:rFonts w:ascii="Arial" w:hAnsi="Arial" w:cs="Arial"/>
          <w:i/>
          <w:iCs/>
          <w:color w:val="000000" w:themeColor="text1"/>
          <w:sz w:val="22"/>
        </w:rPr>
        <w:t xml:space="preserve">solicitar </w:t>
      </w:r>
      <w:r w:rsidRPr="00EC1D68">
        <w:rPr>
          <w:rFonts w:ascii="Arial" w:hAnsi="Arial" w:cs="Arial"/>
          <w:color w:val="000000" w:themeColor="text1"/>
          <w:sz w:val="22"/>
        </w:rPr>
        <w:t xml:space="preserve">los documentos subsanables hasta el momento previo al inicio de la subasta. </w:t>
      </w:r>
    </w:p>
    <w:p w14:paraId="63BE8252" w14:textId="77777777" w:rsidR="008B0C8F" w:rsidRPr="00EC1D68" w:rsidRDefault="008B0C8F" w:rsidP="008B0C8F">
      <w:pPr>
        <w:spacing w:line="276" w:lineRule="auto"/>
        <w:ind w:right="49"/>
        <w:jc w:val="both"/>
        <w:rPr>
          <w:rFonts w:ascii="Arial" w:hAnsi="Arial" w:cs="Arial"/>
          <w:color w:val="000000" w:themeColor="text1"/>
          <w:sz w:val="22"/>
        </w:rPr>
      </w:pPr>
      <w:r w:rsidRPr="00EC1D68">
        <w:rPr>
          <w:rFonts w:ascii="Arial" w:hAnsi="Arial" w:cs="Arial"/>
          <w:color w:val="000000" w:themeColor="text1"/>
          <w:sz w:val="22"/>
        </w:rPr>
        <w:tab/>
        <w:t xml:space="preserve">Ahora bien, lo que supone dicha regulación no es que los proponentes tengan la facultad de presentar los documentos referentes a la futura contratación no necesarios para la comparación de las propuestas en cualquier momento anterior al inicio de la subasta, o que estén habilitados para retener tal documentación hasta dicho momento. Lo que establece el parágrafo 4° </w:t>
      </w:r>
      <w:proofErr w:type="spellStart"/>
      <w:r w:rsidRPr="00EC1D68">
        <w:rPr>
          <w:rFonts w:ascii="Arial" w:hAnsi="Arial" w:cs="Arial"/>
          <w:i/>
          <w:iCs/>
          <w:color w:val="000000" w:themeColor="text1"/>
          <w:sz w:val="22"/>
        </w:rPr>
        <w:t>Ibídem</w:t>
      </w:r>
      <w:proofErr w:type="spellEnd"/>
      <w:r w:rsidRPr="00EC1D68">
        <w:rPr>
          <w:rFonts w:ascii="Arial" w:hAnsi="Arial" w:cs="Arial"/>
          <w:i/>
          <w:iCs/>
          <w:color w:val="000000" w:themeColor="text1"/>
          <w:sz w:val="22"/>
        </w:rPr>
        <w:t xml:space="preserve"> </w:t>
      </w:r>
      <w:r w:rsidRPr="00EC1D68">
        <w:rPr>
          <w:rFonts w:ascii="Arial" w:hAnsi="Arial" w:cs="Arial"/>
          <w:color w:val="000000" w:themeColor="text1"/>
          <w:sz w:val="22"/>
        </w:rPr>
        <w:t xml:space="preserve">es el momento hasta el cual las respectivas entidades pueden requerir a los proponentes la subsanación de los documentos faltantes, y definirles el momento de presentación. Lo anterior, fue aclarado por la Sección Tercera del Consejo de Estado en vigencia del texto original del parágrafo 1 de la Ley 1150 de 2007, respecto de la regla general de </w:t>
      </w:r>
      <w:proofErr w:type="spellStart"/>
      <w:r w:rsidRPr="00EC1D68">
        <w:rPr>
          <w:rFonts w:ascii="Arial" w:hAnsi="Arial" w:cs="Arial"/>
          <w:color w:val="000000" w:themeColor="text1"/>
          <w:sz w:val="22"/>
        </w:rPr>
        <w:t>subsanabilidad</w:t>
      </w:r>
      <w:proofErr w:type="spellEnd"/>
      <w:r w:rsidRPr="00EC1D68">
        <w:rPr>
          <w:rFonts w:ascii="Arial" w:hAnsi="Arial" w:cs="Arial"/>
          <w:color w:val="000000" w:themeColor="text1"/>
          <w:sz w:val="22"/>
        </w:rPr>
        <w:t xml:space="preserve">, que fijaba la adjudicación como momento límite para </w:t>
      </w:r>
      <w:r w:rsidRPr="00EC1D68">
        <w:rPr>
          <w:rFonts w:ascii="Arial" w:hAnsi="Arial" w:cs="Arial"/>
          <w:color w:val="000000" w:themeColor="text1"/>
          <w:sz w:val="22"/>
        </w:rPr>
        <w:lastRenderedPageBreak/>
        <w:t>subsanar, mediante consideraciones que se extienden a la regla de subasta, en los siguientes términos:</w:t>
      </w:r>
    </w:p>
    <w:p w14:paraId="1E9A5EE7" w14:textId="77777777" w:rsidR="008B0C8F" w:rsidRPr="00EC1D68" w:rsidRDefault="008B0C8F" w:rsidP="008B0C8F">
      <w:pPr>
        <w:spacing w:line="276" w:lineRule="auto"/>
        <w:ind w:right="49"/>
        <w:jc w:val="both"/>
        <w:rPr>
          <w:rFonts w:ascii="Arial" w:hAnsi="Arial" w:cs="Arial"/>
          <w:color w:val="000000" w:themeColor="text1"/>
          <w:sz w:val="22"/>
        </w:rPr>
      </w:pPr>
    </w:p>
    <w:p w14:paraId="233798F7" w14:textId="77777777" w:rsidR="008B0C8F" w:rsidRPr="00EC1D68" w:rsidRDefault="008B0C8F" w:rsidP="008B0C8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20"/>
        <w:ind w:left="709" w:right="709"/>
        <w:jc w:val="both"/>
        <w:rPr>
          <w:rFonts w:ascii="Arial" w:hAnsi="Arial" w:cs="Arial"/>
          <w:color w:val="000000" w:themeColor="text1"/>
          <w:sz w:val="21"/>
          <w:szCs w:val="21"/>
        </w:rPr>
      </w:pPr>
      <w:r w:rsidRPr="00EC1D68">
        <w:rPr>
          <w:rFonts w:ascii="Arial" w:hAnsi="Arial" w:cs="Arial"/>
          <w:color w:val="000000" w:themeColor="text1"/>
          <w:sz w:val="21"/>
          <w:szCs w:val="21"/>
        </w:rPr>
        <w:t xml:space="preserve">En vigencia de la Ley 80 de 1993 -y con mayor claridad en la Ley 1150 de 2007-, la posibilidad de presentar explicaciones o aclaraciones, e incluso de subsanar la oferta, puede hacerse </w:t>
      </w:r>
      <w:r w:rsidRPr="00EC1D68">
        <w:rPr>
          <w:rFonts w:ascii="Arial" w:hAnsi="Arial" w:cs="Arial"/>
          <w:i/>
          <w:color w:val="000000" w:themeColor="text1"/>
          <w:sz w:val="21"/>
          <w:szCs w:val="21"/>
        </w:rPr>
        <w:t>hasta antes de la adjudicación</w:t>
      </w:r>
      <w:r w:rsidRPr="00EC1D68">
        <w:rPr>
          <w:rFonts w:ascii="Arial" w:hAnsi="Arial" w:cs="Arial"/>
          <w:color w:val="000000" w:themeColor="text1"/>
          <w:sz w:val="21"/>
          <w:szCs w:val="21"/>
        </w:rPr>
        <w:t xml:space="preserve"> […]</w:t>
      </w:r>
    </w:p>
    <w:p w14:paraId="26F3F56D" w14:textId="77777777" w:rsidR="008B0C8F" w:rsidRPr="00EC1D68" w:rsidRDefault="008B0C8F" w:rsidP="008B0C8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r w:rsidRPr="00EC1D68">
        <w:rPr>
          <w:rFonts w:ascii="Arial" w:hAnsi="Arial" w:cs="Arial"/>
          <w:color w:val="000000" w:themeColor="text1"/>
          <w:sz w:val="21"/>
          <w:szCs w:val="21"/>
        </w:rPr>
        <w:t xml:space="preserve">La expresión citada </w:t>
      </w:r>
      <w:r w:rsidRPr="00EC1D68">
        <w:rPr>
          <w:rFonts w:ascii="Arial" w:hAnsi="Arial" w:cs="Arial"/>
          <w:i/>
          <w:color w:val="000000" w:themeColor="text1"/>
          <w:sz w:val="21"/>
          <w:szCs w:val="21"/>
        </w:rPr>
        <w:t xml:space="preserve">no significa que el oferente pueda subsanar la propuesta, a su voluntad, en cualquier momento durante ese lapso, ya que éste se estableció para que dentro de él la entidad </w:t>
      </w:r>
      <w:r w:rsidRPr="00EC1D68">
        <w:rPr>
          <w:rFonts w:ascii="Arial" w:hAnsi="Arial" w:cs="Arial"/>
          <w:i/>
          <w:color w:val="000000" w:themeColor="text1"/>
          <w:sz w:val="21"/>
          <w:szCs w:val="21"/>
          <w:u w:val="single"/>
        </w:rPr>
        <w:t>requiera</w:t>
      </w:r>
      <w:r w:rsidRPr="00EC1D68">
        <w:rPr>
          <w:rFonts w:ascii="Arial" w:hAnsi="Arial" w:cs="Arial"/>
          <w:i/>
          <w:color w:val="000000" w:themeColor="text1"/>
          <w:sz w:val="21"/>
          <w:szCs w:val="21"/>
        </w:rPr>
        <w:t xml:space="preserve"> al proponente cuya oferta presenta alguna falencia, es decir, es hasta antes de la adjudicación que la entidad tiene la oportunidad de solicitar la adecuación de la oferta, por lo que es ella quién fija el plazo, y los proponentes requeridos deben acogerse a él, so pena de que precluya la oportunidad otorgada para subsanar o aclarar</w:t>
      </w:r>
      <w:r w:rsidRPr="00EC1D68">
        <w:rPr>
          <w:rFonts w:ascii="Arial" w:hAnsi="Arial" w:cs="Arial"/>
          <w:color w:val="000000" w:themeColor="text1"/>
          <w:sz w:val="21"/>
          <w:szCs w:val="21"/>
        </w:rPr>
        <w:t>, pues como lo señala el art. 25.1 de la Ley 80, los términos establecidos para cada una de las etapas del procedimiento de selección son “</w:t>
      </w:r>
      <w:r w:rsidRPr="00EC1D68">
        <w:rPr>
          <w:rFonts w:ascii="Arial" w:hAnsi="Arial" w:cs="Arial"/>
          <w:i/>
          <w:color w:val="000000" w:themeColor="text1"/>
          <w:sz w:val="21"/>
          <w:szCs w:val="21"/>
        </w:rPr>
        <w:t>preclusivos y perentorios”</w:t>
      </w:r>
      <w:r w:rsidRPr="00EC1D68">
        <w:rPr>
          <w:rFonts w:ascii="Arial" w:hAnsi="Arial" w:cs="Arial"/>
          <w:color w:val="000000" w:themeColor="text1"/>
          <w:sz w:val="21"/>
          <w:szCs w:val="21"/>
        </w:rPr>
        <w:t>, es decir, se cierra la oportunidad de actuar si no se hace en el momento oportuno.</w:t>
      </w:r>
    </w:p>
    <w:p w14:paraId="781B2B30" w14:textId="77777777" w:rsidR="008B0C8F" w:rsidRPr="00EC1D68" w:rsidRDefault="008B0C8F" w:rsidP="008B0C8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20"/>
        <w:ind w:left="709" w:right="709"/>
        <w:jc w:val="both"/>
        <w:rPr>
          <w:rFonts w:ascii="Arial" w:hAnsi="Arial" w:cs="Arial"/>
          <w:color w:val="000000" w:themeColor="text1"/>
          <w:sz w:val="21"/>
          <w:szCs w:val="21"/>
        </w:rPr>
      </w:pPr>
      <w:r w:rsidRPr="00EC1D68">
        <w:rPr>
          <w:rFonts w:ascii="Arial" w:hAnsi="Arial" w:cs="Arial"/>
          <w:color w:val="000000" w:themeColor="text1"/>
          <w:sz w:val="21"/>
          <w:szCs w:val="21"/>
        </w:rPr>
        <w:t>[…]</w:t>
      </w:r>
    </w:p>
    <w:p w14:paraId="4554D36A" w14:textId="77777777" w:rsidR="008B0C8F" w:rsidRPr="00EC1D68" w:rsidRDefault="008B0C8F" w:rsidP="008B0C8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20"/>
        <w:ind w:left="709" w:right="709"/>
        <w:jc w:val="both"/>
        <w:rPr>
          <w:rFonts w:ascii="Arial" w:hAnsi="Arial" w:cs="Arial"/>
          <w:color w:val="000000" w:themeColor="text1"/>
          <w:sz w:val="21"/>
          <w:szCs w:val="21"/>
        </w:rPr>
      </w:pPr>
      <w:r w:rsidRPr="00EC1D68">
        <w:rPr>
          <w:rFonts w:ascii="Arial" w:hAnsi="Arial" w:cs="Arial"/>
          <w:color w:val="000000" w:themeColor="text1"/>
          <w:sz w:val="21"/>
          <w:szCs w:val="21"/>
        </w:rPr>
        <w:t xml:space="preserve">De la anterior manera se ponderan adecuadamente el </w:t>
      </w:r>
      <w:r w:rsidRPr="00EC1D68">
        <w:rPr>
          <w:rFonts w:ascii="Arial" w:hAnsi="Arial" w:cs="Arial"/>
          <w:i/>
          <w:color w:val="000000" w:themeColor="text1"/>
          <w:sz w:val="21"/>
          <w:szCs w:val="21"/>
        </w:rPr>
        <w:t>derecho</w:t>
      </w:r>
      <w:r w:rsidRPr="00EC1D68">
        <w:rPr>
          <w:rFonts w:ascii="Arial" w:hAnsi="Arial" w:cs="Arial"/>
          <w:color w:val="000000" w:themeColor="text1"/>
          <w:sz w:val="21"/>
          <w:szCs w:val="21"/>
        </w:rPr>
        <w:t xml:space="preserve"> del proponente a subsanar, corregir y aclarar; con el </w:t>
      </w:r>
      <w:r w:rsidRPr="00EC1D68">
        <w:rPr>
          <w:rFonts w:ascii="Arial" w:hAnsi="Arial" w:cs="Arial"/>
          <w:i/>
          <w:color w:val="000000" w:themeColor="text1"/>
          <w:sz w:val="21"/>
          <w:szCs w:val="21"/>
        </w:rPr>
        <w:t>derecho-deber</w:t>
      </w:r>
      <w:r w:rsidRPr="00EC1D68">
        <w:rPr>
          <w:rFonts w:ascii="Arial" w:hAnsi="Arial" w:cs="Arial"/>
          <w:color w:val="000000" w:themeColor="text1"/>
          <w:sz w:val="21"/>
          <w:szCs w:val="21"/>
        </w:rPr>
        <w:t xml:space="preserve"> que tiene la administración de avanzar y concluir el procedimiento de selección –principios de eficiencia, economía y celeridad de la actuación administrativa-, que no se puede estancar ni quedar en vilo de las respuestas extemporáneas que entregue el oferente […] </w:t>
      </w:r>
    </w:p>
    <w:p w14:paraId="623F5077" w14:textId="77777777" w:rsidR="008B0C8F" w:rsidRPr="00EC1D68" w:rsidRDefault="008B0C8F" w:rsidP="008B0C8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120"/>
        <w:ind w:left="709" w:right="709"/>
        <w:jc w:val="both"/>
        <w:rPr>
          <w:rFonts w:ascii="Arial" w:hAnsi="Arial" w:cs="Arial"/>
          <w:color w:val="000000" w:themeColor="text1"/>
          <w:sz w:val="21"/>
          <w:szCs w:val="21"/>
        </w:rPr>
      </w:pPr>
      <w:r w:rsidRPr="00EC1D68">
        <w:rPr>
          <w:rFonts w:ascii="Arial" w:hAnsi="Arial" w:cs="Arial"/>
          <w:color w:val="000000" w:themeColor="text1"/>
          <w:sz w:val="21"/>
          <w:szCs w:val="21"/>
        </w:rPr>
        <w:t xml:space="preserve">En consecuencia, el proponente debe acogerse al tiempo que le otorga la administración para subsanar o aclarar la oferta, lapso que la entidad no puede extender más allá de la adjudicación. No se trata, entonces, de que el oferente tenga la posibilidad de entregar la información solicitada </w:t>
      </w:r>
      <w:r w:rsidRPr="00EC1D68">
        <w:rPr>
          <w:rFonts w:ascii="Arial" w:hAnsi="Arial" w:cs="Arial"/>
          <w:i/>
          <w:color w:val="000000" w:themeColor="text1"/>
          <w:sz w:val="21"/>
          <w:szCs w:val="21"/>
        </w:rPr>
        <w:t>a más tardar hasta la adjudicación</w:t>
      </w:r>
      <w:r w:rsidRPr="00EC1D68">
        <w:rPr>
          <w:rFonts w:ascii="Arial" w:hAnsi="Arial" w:cs="Arial"/>
          <w:color w:val="000000" w:themeColor="text1"/>
          <w:sz w:val="21"/>
          <w:szCs w:val="21"/>
        </w:rPr>
        <w:t xml:space="preserve">; es la entidad quien tiene, </w:t>
      </w:r>
      <w:r w:rsidRPr="00EC1D68">
        <w:rPr>
          <w:rFonts w:ascii="Arial" w:hAnsi="Arial" w:cs="Arial"/>
          <w:i/>
          <w:color w:val="000000" w:themeColor="text1"/>
          <w:sz w:val="21"/>
          <w:szCs w:val="21"/>
        </w:rPr>
        <w:t>a más tardar hasta la adjudicación,</w:t>
      </w:r>
      <w:r w:rsidRPr="00EC1D68">
        <w:rPr>
          <w:rFonts w:ascii="Arial" w:hAnsi="Arial" w:cs="Arial"/>
          <w:color w:val="000000" w:themeColor="text1"/>
          <w:sz w:val="21"/>
          <w:szCs w:val="21"/>
        </w:rPr>
        <w:t xml:space="preserve"> la posibilidad de </w:t>
      </w:r>
      <w:r w:rsidRPr="00EC1D68">
        <w:rPr>
          <w:rFonts w:ascii="Arial" w:hAnsi="Arial" w:cs="Arial"/>
          <w:i/>
          <w:color w:val="000000" w:themeColor="text1"/>
          <w:sz w:val="21"/>
          <w:szCs w:val="21"/>
        </w:rPr>
        <w:t>pedir</w:t>
      </w:r>
      <w:r w:rsidRPr="00EC1D68">
        <w:rPr>
          <w:rFonts w:ascii="Arial" w:hAnsi="Arial" w:cs="Arial"/>
          <w:color w:val="000000" w:themeColor="text1"/>
          <w:sz w:val="21"/>
          <w:szCs w:val="21"/>
        </w:rPr>
        <w:t xml:space="preserve"> a los oferentes que aclaren o subsanen</w:t>
      </w:r>
      <w:r w:rsidRPr="00EC1D68">
        <w:rPr>
          <w:rFonts w:ascii="Arial" w:hAnsi="Arial" w:cs="Arial"/>
          <w:i/>
          <w:color w:val="000000" w:themeColor="text1"/>
          <w:sz w:val="21"/>
          <w:szCs w:val="21"/>
        </w:rPr>
        <w:t>.</w:t>
      </w:r>
      <w:r w:rsidRPr="00EC1D68">
        <w:rPr>
          <w:rFonts w:ascii="Arial" w:hAnsi="Arial" w:cs="Arial"/>
          <w:color w:val="000000" w:themeColor="text1"/>
          <w:sz w:val="21"/>
          <w:szCs w:val="21"/>
        </w:rPr>
        <w:t xml:space="preserve"> De esta manera, el oferente requerido no puede controlar y menos manipular el proceso de selección reteniendo maliciosamente la información solicitada –por ejemplo, la póliza, la acreditación de experiencia adicional, la autorización para contratar, etc.- hasta cuando decida caprichosamente entregarla –sin exceder el día de la adjudicación-. Por el contrario, la entidad es quien pone el término para aportar la aclaración o para subsanar, perdiendo definitivamente el oferente la oportunidad de hacerlo si no se ajusta al plazo preciso que se le concede […]</w:t>
      </w:r>
    </w:p>
    <w:p w14:paraId="31FEBF98" w14:textId="77777777" w:rsidR="008B0C8F" w:rsidRPr="00EC1D68" w:rsidRDefault="008B0C8F" w:rsidP="008B0C8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color w:val="000000" w:themeColor="text1"/>
          <w:sz w:val="21"/>
          <w:szCs w:val="21"/>
        </w:rPr>
      </w:pPr>
      <w:r w:rsidRPr="00EC1D68">
        <w:rPr>
          <w:rFonts w:ascii="Arial" w:hAnsi="Arial" w:cs="Arial"/>
          <w:color w:val="000000" w:themeColor="text1"/>
          <w:sz w:val="21"/>
          <w:szCs w:val="21"/>
        </w:rPr>
        <w:t xml:space="preserve">En todo caso, el término para hacer las correcciones debe ser razonable, para que el proponente adecúe o explique su propuesta, </w:t>
      </w:r>
      <w:proofErr w:type="gramStart"/>
      <w:r w:rsidRPr="00EC1D68">
        <w:rPr>
          <w:rFonts w:ascii="Arial" w:hAnsi="Arial" w:cs="Arial"/>
          <w:color w:val="000000" w:themeColor="text1"/>
          <w:sz w:val="21"/>
          <w:szCs w:val="21"/>
        </w:rPr>
        <w:t>pues</w:t>
      </w:r>
      <w:proofErr w:type="gramEnd"/>
      <w:r w:rsidRPr="00EC1D68">
        <w:rPr>
          <w:rFonts w:ascii="Arial" w:hAnsi="Arial" w:cs="Arial"/>
          <w:color w:val="000000" w:themeColor="text1"/>
          <w:sz w:val="21"/>
          <w:szCs w:val="21"/>
        </w:rPr>
        <w:t xml:space="preserve"> aunque la entidad cuenta con un margen alto de discrecionalidad para fijarlo, la administración no puede hacerlo irrazonablemente</w:t>
      </w:r>
      <w:r w:rsidRPr="00EC1D68">
        <w:rPr>
          <w:rStyle w:val="Refdenotaalpie"/>
          <w:rFonts w:ascii="Arial" w:hAnsi="Arial" w:cs="Arial"/>
          <w:color w:val="000000" w:themeColor="text1"/>
          <w:sz w:val="21"/>
          <w:szCs w:val="21"/>
        </w:rPr>
        <w:footnoteReference w:id="15"/>
      </w:r>
      <w:r w:rsidRPr="00EC1D68">
        <w:rPr>
          <w:rFonts w:ascii="Arial" w:hAnsi="Arial" w:cs="Arial"/>
          <w:color w:val="000000" w:themeColor="text1"/>
          <w:sz w:val="21"/>
          <w:szCs w:val="21"/>
        </w:rPr>
        <w:t xml:space="preserve">. </w:t>
      </w:r>
    </w:p>
    <w:p w14:paraId="1509064F" w14:textId="77777777" w:rsidR="008B0C8F" w:rsidRPr="00EC1D68" w:rsidRDefault="008B0C8F" w:rsidP="008B0C8F">
      <w:pPr>
        <w:ind w:right="49"/>
        <w:jc w:val="both"/>
        <w:rPr>
          <w:rFonts w:ascii="Arial" w:hAnsi="Arial" w:cs="Arial"/>
          <w:color w:val="000000" w:themeColor="text1"/>
          <w:sz w:val="22"/>
        </w:rPr>
      </w:pPr>
    </w:p>
    <w:p w14:paraId="7F204832" w14:textId="38926783" w:rsidR="008B0C8F" w:rsidRPr="00EC1D68" w:rsidRDefault="00C270E1" w:rsidP="008B0C8F">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Así las cosas</w:t>
      </w:r>
      <w:r w:rsidR="008B0C8F" w:rsidRPr="00EC1D68">
        <w:rPr>
          <w:rFonts w:ascii="Arial" w:hAnsi="Arial" w:cs="Arial"/>
          <w:color w:val="000000" w:themeColor="text1"/>
          <w:sz w:val="22"/>
        </w:rPr>
        <w:t xml:space="preserve">, extendiendo las anteriores consideraciones a la regla de </w:t>
      </w:r>
      <w:proofErr w:type="spellStart"/>
      <w:r w:rsidR="008B0C8F" w:rsidRPr="00EC1D68">
        <w:rPr>
          <w:rFonts w:ascii="Arial" w:hAnsi="Arial" w:cs="Arial"/>
          <w:color w:val="000000" w:themeColor="text1"/>
          <w:sz w:val="22"/>
        </w:rPr>
        <w:t>subsanabilidad</w:t>
      </w:r>
      <w:proofErr w:type="spellEnd"/>
      <w:r w:rsidR="008B0C8F" w:rsidRPr="00EC1D68">
        <w:rPr>
          <w:rFonts w:ascii="Arial" w:hAnsi="Arial" w:cs="Arial"/>
          <w:color w:val="000000" w:themeColor="text1"/>
          <w:sz w:val="22"/>
        </w:rPr>
        <w:t xml:space="preserve"> consagrada el parágrafo 4 de la Ley 1150 de 2007, el inicio de la subasta es el momento hasta el cual la entidad cuenta con la facultad para requerir la subsanación de los documentos referentes a la futura contratación o a los proponentes, no necesarios para la comparación de las propuestas, y para que fije la oportunidad de su presentación, que tampoco podrá superar dicho momento. Para el ejercicio de tal facultad, las entidades podrán, </w:t>
      </w:r>
      <w:r w:rsidR="008B0C8F" w:rsidRPr="00EC1D68">
        <w:rPr>
          <w:rFonts w:ascii="Arial" w:hAnsi="Arial" w:cs="Arial"/>
          <w:i/>
          <w:iCs/>
          <w:color w:val="000000" w:themeColor="text1"/>
          <w:sz w:val="22"/>
        </w:rPr>
        <w:t xml:space="preserve">ex ante, </w:t>
      </w:r>
      <w:r w:rsidR="008B0C8F" w:rsidRPr="00EC1D68">
        <w:rPr>
          <w:rFonts w:ascii="Arial" w:hAnsi="Arial" w:cs="Arial"/>
          <w:color w:val="000000" w:themeColor="text1"/>
          <w:sz w:val="22"/>
        </w:rPr>
        <w:t xml:space="preserve">establecer dentro del pliego de condiciones un periodo dentro del cual los participantes del proceso de selección podrán realizar tal subsanación, o en su defecto, requerir por separado o conjuntamente a cada proponente para que subsanen los respectivos documentos, fijándoles un término razonable, el cual en todo caso no podrá exceder el momento previo al inicio de la audiencia de subasta. </w:t>
      </w:r>
    </w:p>
    <w:p w14:paraId="74A02786" w14:textId="55E83991" w:rsidR="005D7DCB" w:rsidRPr="00EC1D68" w:rsidRDefault="00723A0B" w:rsidP="008B0C8F">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Finalmente</w:t>
      </w:r>
      <w:r w:rsidR="005D7DCB" w:rsidRPr="00EC1D68">
        <w:rPr>
          <w:rFonts w:ascii="Arial" w:hAnsi="Arial" w:cs="Arial"/>
          <w:color w:val="000000" w:themeColor="text1"/>
          <w:sz w:val="22"/>
          <w:lang w:val="es-ES_tradnl"/>
        </w:rPr>
        <w:t>,</w:t>
      </w:r>
      <w:r w:rsidRPr="00EC1D68">
        <w:rPr>
          <w:rFonts w:ascii="Arial" w:hAnsi="Arial" w:cs="Arial"/>
          <w:color w:val="000000" w:themeColor="text1"/>
          <w:sz w:val="22"/>
          <w:lang w:val="es-ES_tradnl"/>
        </w:rPr>
        <w:t xml:space="preserve"> en relación con el término para subsanar ofertas,</w:t>
      </w:r>
      <w:r w:rsidR="005D7DCB" w:rsidRPr="00EC1D68">
        <w:rPr>
          <w:rFonts w:ascii="Arial" w:hAnsi="Arial" w:cs="Arial"/>
          <w:color w:val="000000" w:themeColor="text1"/>
          <w:sz w:val="22"/>
          <w:lang w:val="es-ES_tradnl"/>
        </w:rPr>
        <w:t xml:space="preserve"> según lo indicó esta Subdirección en los </w:t>
      </w:r>
      <w:r w:rsidRPr="00EC1D68">
        <w:rPr>
          <w:rFonts w:ascii="Arial" w:hAnsi="Arial" w:cs="Arial"/>
          <w:color w:val="000000" w:themeColor="text1"/>
          <w:sz w:val="22"/>
          <w:lang w:val="es-ES_tradnl"/>
        </w:rPr>
        <w:t>c</w:t>
      </w:r>
      <w:r w:rsidR="005D7DCB" w:rsidRPr="00EC1D68">
        <w:rPr>
          <w:rFonts w:ascii="Arial" w:hAnsi="Arial" w:cs="Arial"/>
          <w:color w:val="000000" w:themeColor="text1"/>
          <w:sz w:val="22"/>
          <w:lang w:val="es-ES_tradnl"/>
        </w:rPr>
        <w:t>onceptos C-082 del 25 de febrero de 2020 y C-013 del 17 de abril de 2020,</w:t>
      </w:r>
      <w:r w:rsidRPr="00EC1D68">
        <w:rPr>
          <w:rFonts w:ascii="Arial" w:hAnsi="Arial" w:cs="Arial"/>
          <w:color w:val="000000" w:themeColor="text1"/>
          <w:sz w:val="22"/>
          <w:lang w:val="es-ES_tradnl"/>
        </w:rPr>
        <w:t xml:space="preserve"> y de forma más reciente en el concepto C–250 del 2 de junio de 2021, </w:t>
      </w:r>
      <w:r w:rsidR="005D7DCB" w:rsidRPr="00EC1D68">
        <w:rPr>
          <w:rFonts w:ascii="Arial" w:hAnsi="Arial" w:cs="Arial"/>
          <w:color w:val="000000" w:themeColor="text1"/>
          <w:sz w:val="22"/>
          <w:lang w:val="es-ES_tradnl"/>
        </w:rPr>
        <w:t xml:space="preserve">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w:t>
      </w:r>
      <w:r w:rsidR="005D7DCB" w:rsidRPr="00EC1D68">
        <w:rPr>
          <w:rFonts w:ascii="Arial" w:hAnsi="Arial" w:cs="Arial"/>
          <w:i/>
          <w:iCs/>
          <w:color w:val="000000" w:themeColor="text1"/>
          <w:sz w:val="22"/>
          <w:lang w:val="es-ES_tradnl"/>
        </w:rPr>
        <w:t>salvo lo dispuesto para el proceso de Mínima cuantía</w:t>
      </w:r>
      <w:r w:rsidR="005D7DCB" w:rsidRPr="00EC1D68">
        <w:rPr>
          <w:rFonts w:ascii="Arial" w:hAnsi="Arial" w:cs="Arial"/>
          <w:color w:val="000000" w:themeColor="text1"/>
          <w:sz w:val="22"/>
          <w:lang w:val="es-ES_tradnl"/>
        </w:rPr>
        <w:t xml:space="preserve"> […]», y que no se observa una disposición legal que expresamente establezca un término para aportar tales documentos en esta modalidad de selección, surgen tres posibles interpretaciones: i) que en la mínima cuantía no se permite la </w:t>
      </w:r>
      <w:proofErr w:type="spellStart"/>
      <w:r w:rsidR="005D7DCB" w:rsidRPr="00EC1D68">
        <w:rPr>
          <w:rFonts w:ascii="Arial" w:hAnsi="Arial" w:cs="Arial"/>
          <w:color w:val="000000" w:themeColor="text1"/>
          <w:sz w:val="22"/>
          <w:lang w:val="es-ES_tradnl"/>
        </w:rPr>
        <w:t>subsanabilidad</w:t>
      </w:r>
      <w:proofErr w:type="spellEnd"/>
      <w:r w:rsidR="005D7DCB" w:rsidRPr="00EC1D68">
        <w:rPr>
          <w:rFonts w:ascii="Arial" w:hAnsi="Arial" w:cs="Arial"/>
          <w:color w:val="000000" w:themeColor="text1"/>
          <w:sz w:val="22"/>
          <w:lang w:val="es-ES_tradnl"/>
        </w:rPr>
        <w:t xml:space="preserve"> –interpretación que no es acorde con el principio de la prevalencia de lo sustancial sobre lo formal–, </w:t>
      </w:r>
      <w:proofErr w:type="spellStart"/>
      <w:r w:rsidR="005D7DCB" w:rsidRPr="00EC1D68">
        <w:rPr>
          <w:rFonts w:ascii="Arial" w:hAnsi="Arial" w:cs="Arial"/>
          <w:color w:val="000000" w:themeColor="text1"/>
          <w:sz w:val="22"/>
          <w:lang w:val="es-ES_tradnl"/>
        </w:rPr>
        <w:t>ii</w:t>
      </w:r>
      <w:proofErr w:type="spellEnd"/>
      <w:r w:rsidR="005D7DCB" w:rsidRPr="00EC1D68">
        <w:rPr>
          <w:rFonts w:ascii="Arial" w:hAnsi="Arial" w:cs="Arial"/>
          <w:color w:val="000000" w:themeColor="text1"/>
          <w:sz w:val="22"/>
          <w:lang w:val="es-ES_tradnl"/>
        </w:rPr>
        <w:t xml:space="preserve">) que el término para presentar los requisitos subsanados es el mismo de publicación del informe de evaluación, es decir, un (1) día hábil, </w:t>
      </w:r>
      <w:proofErr w:type="spellStart"/>
      <w:r w:rsidR="005D7DCB" w:rsidRPr="00EC1D68">
        <w:rPr>
          <w:rFonts w:ascii="Arial" w:hAnsi="Arial" w:cs="Arial"/>
          <w:color w:val="000000" w:themeColor="text1"/>
          <w:sz w:val="22"/>
          <w:lang w:val="es-ES_tradnl"/>
        </w:rPr>
        <w:t>iii</w:t>
      </w:r>
      <w:proofErr w:type="spellEnd"/>
      <w:r w:rsidR="005D7DCB" w:rsidRPr="00EC1D68">
        <w:rPr>
          <w:rFonts w:ascii="Arial" w:hAnsi="Arial" w:cs="Arial"/>
          <w:color w:val="000000" w:themeColor="text1"/>
          <w:sz w:val="22"/>
          <w:lang w:val="es-ES_tradnl"/>
        </w:rPr>
        <w:t xml:space="preserve">) que existe un vacío y que este puede llenarse discrecionalmente por la entidad estatal, disponiendo de un término razonable de </w:t>
      </w:r>
      <w:r w:rsidRPr="00EC1D68">
        <w:rPr>
          <w:rFonts w:ascii="Arial" w:hAnsi="Arial" w:cs="Arial"/>
          <w:color w:val="000000" w:themeColor="text1"/>
          <w:sz w:val="22"/>
          <w:lang w:val="es-ES_tradnl"/>
        </w:rPr>
        <w:t>Subsanabilidad.</w:t>
      </w:r>
    </w:p>
    <w:p w14:paraId="7CA86722" w14:textId="62F0E9D9" w:rsidR="005D7DCB" w:rsidRPr="00EC1D68" w:rsidRDefault="005D7DCB" w:rsidP="008B0C8F">
      <w:pPr>
        <w:spacing w:before="120" w:after="120"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Esta Subdirección acoge la tercera opción, en concordancia con el numeral 6.1. de la Circular Externa Única de la Agencia Nacional de Contratación Pública – Colombia Compra Eficiente, que atiende a la discrecionalidad administrativa</w:t>
      </w:r>
      <w:r w:rsidR="000241DC" w:rsidRPr="00EC1D68">
        <w:rPr>
          <w:rFonts w:ascii="Arial" w:hAnsi="Arial" w:cs="Arial"/>
          <w:color w:val="000000" w:themeColor="text1"/>
          <w:sz w:val="22"/>
          <w:lang w:val="es-ES_tradnl"/>
        </w:rPr>
        <w:t>,</w:t>
      </w:r>
      <w:r w:rsidRPr="00EC1D68">
        <w:rPr>
          <w:rFonts w:ascii="Arial" w:hAnsi="Arial" w:cs="Arial"/>
          <w:color w:val="000000" w:themeColor="text1"/>
          <w:sz w:val="22"/>
          <w:lang w:val="es-ES_tradnl"/>
        </w:rPr>
        <w:t xml:space="preserve"> respetando los principios de proporcionalidad y razonabilidad. Al respecto, la Circular dispone que: «[…]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r w:rsidRPr="00EC1D68">
        <w:rPr>
          <w:rStyle w:val="Refdenotaalpie"/>
          <w:rFonts w:ascii="Arial" w:hAnsi="Arial" w:cs="Arial"/>
          <w:color w:val="000000" w:themeColor="text1"/>
          <w:sz w:val="22"/>
          <w:lang w:val="es-ES_tradnl"/>
        </w:rPr>
        <w:footnoteReference w:id="16"/>
      </w:r>
      <w:r w:rsidRPr="00EC1D68">
        <w:rPr>
          <w:rFonts w:ascii="Arial" w:hAnsi="Arial" w:cs="Arial"/>
          <w:color w:val="000000" w:themeColor="text1"/>
          <w:sz w:val="22"/>
          <w:lang w:val="es-ES_tradnl"/>
        </w:rPr>
        <w:t>.</w:t>
      </w:r>
    </w:p>
    <w:p w14:paraId="480BA63E" w14:textId="7E04FEF1" w:rsidR="00A0453F" w:rsidRPr="00EC1D68" w:rsidRDefault="00A0453F" w:rsidP="009E0E94">
      <w:pPr>
        <w:spacing w:before="120" w:after="120" w:line="276" w:lineRule="auto"/>
        <w:ind w:firstLine="709"/>
        <w:jc w:val="both"/>
        <w:rPr>
          <w:rFonts w:ascii="Arial" w:hAnsi="Arial" w:cs="Arial"/>
          <w:color w:val="000000" w:themeColor="text1"/>
          <w:sz w:val="22"/>
          <w:lang w:val="es-ES_tradnl"/>
        </w:rPr>
      </w:pPr>
      <w:r w:rsidRPr="00EC1D68">
        <w:rPr>
          <w:rFonts w:ascii="Arial" w:eastAsia="Calibri" w:hAnsi="Arial" w:cs="Arial"/>
          <w:color w:val="000000" w:themeColor="text1"/>
          <w:sz w:val="22"/>
          <w:lang w:val="es-ES_tradnl"/>
        </w:rPr>
        <w:lastRenderedPageBreak/>
        <w:t xml:space="preserve">De otro lado, el </w:t>
      </w:r>
      <w:r w:rsidRPr="00EC1D68">
        <w:rPr>
          <w:rFonts w:ascii="Arial" w:eastAsia="Calibri" w:hAnsi="Arial" w:cs="Arial"/>
          <w:i/>
          <w:iCs/>
          <w:color w:val="000000" w:themeColor="text1"/>
          <w:sz w:val="22"/>
          <w:lang w:val="es-ES_tradnl"/>
        </w:rPr>
        <w:t>segundo</w:t>
      </w:r>
      <w:r w:rsidRPr="00EC1D68">
        <w:rPr>
          <w:rFonts w:ascii="Arial" w:eastAsia="Calibri" w:hAnsi="Arial" w:cs="Arial"/>
          <w:color w:val="000000" w:themeColor="text1"/>
          <w:sz w:val="22"/>
          <w:lang w:val="es-ES_tradnl"/>
        </w:rPr>
        <w:t xml:space="preserve"> cambio importante de la Ley 1882 de 2018 fue la introducción de un criterio material, directamente relacionado con los aspectos subsanables: </w:t>
      </w:r>
      <w:r w:rsidR="001B1744" w:rsidRPr="00EC1D68">
        <w:rPr>
          <w:rFonts w:ascii="Arial" w:eastAsia="Calibri" w:hAnsi="Arial" w:cs="Arial"/>
          <w:i/>
          <w:iCs/>
          <w:color w:val="000000" w:themeColor="text1"/>
          <w:sz w:val="22"/>
          <w:lang w:val="es-ES_tradnl"/>
        </w:rPr>
        <w:t>«</w:t>
      </w:r>
      <w:r w:rsidRPr="00EC1D68">
        <w:rPr>
          <w:rFonts w:ascii="Arial" w:hAnsi="Arial" w:cs="Arial"/>
          <w:i/>
          <w:iCs/>
          <w:color w:val="000000" w:themeColor="text1"/>
          <w:sz w:val="22"/>
          <w:lang w:val="es-ES_tradnl"/>
        </w:rPr>
        <w:t>los proponentes no podrán acreditar circunstancias ocurridas con posterioridad al cierre del proceso</w:t>
      </w:r>
      <w:r w:rsidR="001B1744" w:rsidRPr="00EC1D68">
        <w:rPr>
          <w:rFonts w:ascii="Arial" w:hAnsi="Arial" w:cs="Arial"/>
          <w:i/>
          <w:iCs/>
          <w:color w:val="000000" w:themeColor="text1"/>
          <w:sz w:val="22"/>
          <w:lang w:val="es-ES_tradnl"/>
        </w:rPr>
        <w:t>»</w:t>
      </w:r>
      <w:r w:rsidRPr="00EC1D68">
        <w:rPr>
          <w:rFonts w:ascii="Arial" w:hAnsi="Arial" w:cs="Arial"/>
          <w:bCs/>
          <w:i/>
          <w:iCs/>
          <w:color w:val="000000" w:themeColor="text1"/>
          <w:sz w:val="22"/>
          <w:lang w:val="es-ES_tradnl"/>
        </w:rPr>
        <w:t>.</w:t>
      </w:r>
      <w:r w:rsidRPr="00EC1D68">
        <w:rPr>
          <w:rFonts w:ascii="Arial" w:hAnsi="Arial" w:cs="Arial"/>
          <w:b/>
          <w:color w:val="000000" w:themeColor="text1"/>
          <w:sz w:val="22"/>
          <w:lang w:val="es-ES_tradnl"/>
        </w:rPr>
        <w:t xml:space="preserve"> </w:t>
      </w:r>
      <w:r w:rsidRPr="00EC1D68">
        <w:rPr>
          <w:rFonts w:ascii="Arial" w:hAnsi="Arial" w:cs="Arial"/>
          <w:color w:val="000000" w:themeColor="text1"/>
          <w:sz w:val="22"/>
          <w:lang w:val="es-ES_tradnl"/>
        </w:rPr>
        <w:t>Lo anterior ofrece dos aspectos que merecen clarificación</w:t>
      </w:r>
      <w:r w:rsidR="001B1744" w:rsidRPr="00EC1D68">
        <w:rPr>
          <w:rFonts w:ascii="Arial" w:hAnsi="Arial" w:cs="Arial"/>
          <w:color w:val="000000" w:themeColor="text1"/>
          <w:sz w:val="22"/>
          <w:lang w:val="es-ES_tradnl"/>
        </w:rPr>
        <w:t>:</w:t>
      </w:r>
      <w:r w:rsidRPr="00EC1D68">
        <w:rPr>
          <w:rFonts w:ascii="Arial" w:hAnsi="Arial" w:cs="Arial"/>
          <w:color w:val="000000" w:themeColor="text1"/>
          <w:sz w:val="22"/>
          <w:lang w:val="es-ES_tradnl"/>
        </w:rPr>
        <w:t xml:space="preserve"> </w:t>
      </w:r>
      <w:r w:rsidRPr="00EC1D68">
        <w:rPr>
          <w:rFonts w:ascii="Arial" w:hAnsi="Arial" w:cs="Arial"/>
          <w:i/>
          <w:iCs/>
          <w:color w:val="000000" w:themeColor="text1"/>
          <w:sz w:val="22"/>
          <w:lang w:val="es-ES_tradnl"/>
        </w:rPr>
        <w:t>primero</w:t>
      </w:r>
      <w:r w:rsidRPr="00EC1D68">
        <w:rPr>
          <w:rFonts w:ascii="Arial" w:hAnsi="Arial" w:cs="Arial"/>
          <w:color w:val="000000" w:themeColor="text1"/>
          <w:sz w:val="22"/>
          <w:lang w:val="es-ES_tradnl"/>
        </w:rPr>
        <w:t xml:space="preserve">, qué debe entenderse por circunstancias ocurridas con posterioridad; y </w:t>
      </w:r>
      <w:r w:rsidRPr="00EC1D68">
        <w:rPr>
          <w:rFonts w:ascii="Arial" w:hAnsi="Arial" w:cs="Arial"/>
          <w:i/>
          <w:iCs/>
          <w:color w:val="000000" w:themeColor="text1"/>
          <w:sz w:val="22"/>
          <w:lang w:val="es-ES_tradnl"/>
        </w:rPr>
        <w:t>segundo</w:t>
      </w:r>
      <w:r w:rsidRPr="00EC1D68">
        <w:rPr>
          <w:rFonts w:ascii="Arial" w:hAnsi="Arial" w:cs="Arial"/>
          <w:color w:val="000000" w:themeColor="text1"/>
          <w:sz w:val="22"/>
          <w:lang w:val="es-ES_tradnl"/>
        </w:rPr>
        <w:t>, qué es el cierre del proceso.</w:t>
      </w:r>
    </w:p>
    <w:p w14:paraId="01F56687" w14:textId="77777777" w:rsidR="00A0453F" w:rsidRPr="00EC1D68" w:rsidRDefault="00A0453F" w:rsidP="00A0453F">
      <w:pPr>
        <w:spacing w:line="276" w:lineRule="auto"/>
        <w:ind w:firstLine="709"/>
        <w:jc w:val="both"/>
        <w:rPr>
          <w:rFonts w:ascii="Arial" w:hAnsi="Arial" w:cs="Arial"/>
          <w:color w:val="000000" w:themeColor="text1"/>
          <w:sz w:val="22"/>
          <w:lang w:val="es-ES_tradnl"/>
        </w:rPr>
      </w:pPr>
      <w:r w:rsidRPr="00EC1D68">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EC1D68">
        <w:rPr>
          <w:rStyle w:val="Refdenotaalpie"/>
          <w:rFonts w:ascii="Arial" w:hAnsi="Arial" w:cs="Arial"/>
          <w:color w:val="000000" w:themeColor="text1"/>
          <w:sz w:val="22"/>
          <w:lang w:val="es-ES_tradnl"/>
        </w:rPr>
        <w:footnoteReference w:id="17"/>
      </w:r>
      <w:r w:rsidRPr="00EC1D68">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3E6AFFE4" w14:textId="77777777" w:rsidR="00A0453F" w:rsidRPr="00EC1D68" w:rsidRDefault="00A0453F" w:rsidP="00A0453F">
      <w:pPr>
        <w:ind w:left="709" w:right="709"/>
        <w:jc w:val="both"/>
        <w:rPr>
          <w:rFonts w:ascii="Arial" w:hAnsi="Arial" w:cs="Arial"/>
          <w:color w:val="000000" w:themeColor="text1"/>
          <w:sz w:val="21"/>
          <w:szCs w:val="21"/>
          <w:lang w:val="es-ES_tradnl"/>
        </w:rPr>
      </w:pPr>
    </w:p>
    <w:p w14:paraId="29E7A62C" w14:textId="77777777" w:rsidR="00A0453F" w:rsidRPr="00EC1D68" w:rsidRDefault="00A0453F" w:rsidP="00A0453F">
      <w:pPr>
        <w:ind w:left="709" w:right="709"/>
        <w:jc w:val="both"/>
        <w:rPr>
          <w:rFonts w:ascii="Arial" w:hAnsi="Arial" w:cs="Arial"/>
          <w:color w:val="000000" w:themeColor="text1"/>
          <w:sz w:val="21"/>
          <w:szCs w:val="21"/>
          <w:lang w:val="es-ES_tradnl"/>
        </w:rPr>
      </w:pPr>
      <w:r w:rsidRPr="00EC1D68">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Pr="00EC1D68">
        <w:rPr>
          <w:rFonts w:ascii="Arial" w:hAnsi="Arial" w:cs="Arial"/>
          <w:color w:val="000000" w:themeColor="text1"/>
          <w:sz w:val="21"/>
          <w:szCs w:val="21"/>
          <w:lang w:val="es-ES_tradnl"/>
        </w:rPr>
        <w:t>subsanabilidad</w:t>
      </w:r>
      <w:proofErr w:type="spellEnd"/>
      <w:r w:rsidRPr="00EC1D68">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14:paraId="36DEB662" w14:textId="77777777" w:rsidR="00A0453F" w:rsidRPr="00EC1D68" w:rsidRDefault="00A0453F" w:rsidP="00A0453F">
      <w:pPr>
        <w:ind w:left="709" w:right="709"/>
        <w:jc w:val="both"/>
        <w:rPr>
          <w:rFonts w:ascii="Arial" w:hAnsi="Arial" w:cs="Arial"/>
          <w:color w:val="000000" w:themeColor="text1"/>
          <w:sz w:val="21"/>
          <w:szCs w:val="21"/>
          <w:lang w:val="es-ES_tradnl"/>
        </w:rPr>
      </w:pPr>
      <w:r w:rsidRPr="00EC1D68">
        <w:rPr>
          <w:rFonts w:ascii="Arial" w:hAnsi="Arial" w:cs="Arial"/>
          <w:color w:val="000000" w:themeColor="text1"/>
          <w:sz w:val="21"/>
          <w:szCs w:val="21"/>
          <w:lang w:val="es-ES_tradnl"/>
        </w:rPr>
        <w:t> </w:t>
      </w:r>
    </w:p>
    <w:p w14:paraId="1907A39F" w14:textId="4CDA59F5" w:rsidR="00A0453F" w:rsidRPr="00EC1D68" w:rsidRDefault="00A0453F" w:rsidP="00A0453F">
      <w:pPr>
        <w:ind w:left="709" w:right="709"/>
        <w:jc w:val="both"/>
        <w:rPr>
          <w:rFonts w:ascii="Arial" w:hAnsi="Arial" w:cs="Arial"/>
          <w:color w:val="000000" w:themeColor="text1"/>
          <w:sz w:val="21"/>
          <w:szCs w:val="21"/>
          <w:lang w:val="es-ES_tradnl"/>
        </w:rPr>
      </w:pPr>
      <w:r w:rsidRPr="00EC1D68">
        <w:rPr>
          <w:rFonts w:ascii="Arial" w:hAnsi="Arial" w:cs="Arial"/>
          <w:color w:val="000000" w:themeColor="text1"/>
          <w:sz w:val="21"/>
          <w:szCs w:val="21"/>
          <w:lang w:val="es-ES_tradnl"/>
        </w:rPr>
        <w:t xml:space="preserve">De esta manera, quien se presenta al proceso de selección debe cumplir para la fecha en que </w:t>
      </w:r>
      <w:r w:rsidR="008B0C8F" w:rsidRPr="00EC1D68">
        <w:rPr>
          <w:rFonts w:ascii="Arial" w:hAnsi="Arial" w:cs="Arial"/>
          <w:color w:val="000000" w:themeColor="text1"/>
          <w:sz w:val="21"/>
          <w:szCs w:val="21"/>
          <w:lang w:val="es-ES_tradnl"/>
        </w:rPr>
        <w:t>“</w:t>
      </w:r>
      <w:r w:rsidRPr="00EC1D68">
        <w:rPr>
          <w:rFonts w:ascii="Arial" w:hAnsi="Arial" w:cs="Arial"/>
          <w:color w:val="000000" w:themeColor="text1"/>
          <w:sz w:val="21"/>
          <w:szCs w:val="21"/>
          <w:lang w:val="es-ES_tradnl"/>
        </w:rPr>
        <w:t>se cierra el proceso</w:t>
      </w:r>
      <w:r w:rsidR="008B0C8F" w:rsidRPr="00EC1D68">
        <w:rPr>
          <w:rFonts w:ascii="Arial" w:hAnsi="Arial" w:cs="Arial"/>
          <w:color w:val="000000" w:themeColor="text1"/>
          <w:sz w:val="21"/>
          <w:szCs w:val="21"/>
          <w:lang w:val="es-ES_tradnl"/>
        </w:rPr>
        <w:t>”</w:t>
      </w:r>
      <w:r w:rsidRPr="00EC1D68">
        <w:rPr>
          <w:rFonts w:ascii="Arial" w:hAnsi="Arial" w:cs="Arial"/>
          <w:color w:val="000000" w:themeColor="text1"/>
          <w:sz w:val="21"/>
          <w:szCs w:val="21"/>
          <w:lang w:val="es-ES_tradnl"/>
        </w:rPr>
        <w:t xml:space="preserve"> con los requisitos que se requieren para presentar la oferta, de manera que es sobre ellos y no sobre otros que se cumplan con posterioridad, sobre los que recae la posibilidad de saneamiento. Así, por ejemplo, si se requiere una experiencia x, la misma se debe tener al </w:t>
      </w:r>
      <w:r w:rsidRPr="00EC1D68">
        <w:rPr>
          <w:rFonts w:ascii="Arial" w:hAnsi="Arial" w:cs="Arial"/>
          <w:color w:val="000000" w:themeColor="text1"/>
          <w:sz w:val="21"/>
          <w:szCs w:val="21"/>
          <w:lang w:val="es-ES_tradnl"/>
        </w:rPr>
        <w:lastRenderedPageBreak/>
        <w:t xml:space="preserve">presentar la oferta y la Administración puede requerir al oferente para que especifique aspectos relacionados con ella (complementar certificaciones, aclarar fechas, acreditación de </w:t>
      </w:r>
      <w:proofErr w:type="gramStart"/>
      <w:r w:rsidRPr="00EC1D68">
        <w:rPr>
          <w:rFonts w:ascii="Arial" w:hAnsi="Arial" w:cs="Arial"/>
          <w:color w:val="000000" w:themeColor="text1"/>
          <w:sz w:val="21"/>
          <w:szCs w:val="21"/>
          <w:lang w:val="es-ES_tradnl"/>
        </w:rPr>
        <w:t>la misma</w:t>
      </w:r>
      <w:proofErr w:type="gramEnd"/>
      <w:r w:rsidRPr="00EC1D68">
        <w:rPr>
          <w:rFonts w:ascii="Arial" w:hAnsi="Arial" w:cs="Arial"/>
          <w:color w:val="000000" w:themeColor="text1"/>
          <w:sz w:val="21"/>
          <w:szCs w:val="21"/>
          <w:lang w:val="es-ES_tradnl"/>
        </w:rPr>
        <w:t xml:space="preserve">,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w:t>
      </w:r>
      <w:proofErr w:type="gramStart"/>
      <w:r w:rsidRPr="00EC1D68">
        <w:rPr>
          <w:rFonts w:ascii="Arial" w:hAnsi="Arial" w:cs="Arial"/>
          <w:color w:val="000000" w:themeColor="text1"/>
          <w:sz w:val="21"/>
          <w:szCs w:val="21"/>
          <w:lang w:val="es-ES_tradnl"/>
        </w:rPr>
        <w:t>del mismo</w:t>
      </w:r>
      <w:proofErr w:type="gramEnd"/>
      <w:r w:rsidRPr="00EC1D68">
        <w:rPr>
          <w:rFonts w:ascii="Arial" w:hAnsi="Arial" w:cs="Arial"/>
          <w:color w:val="000000" w:themeColor="text1"/>
          <w:sz w:val="21"/>
          <w:szCs w:val="21"/>
          <w:lang w:val="es-ES_tradnl"/>
        </w:rPr>
        <w:t xml:space="preserve"> o lo actualice, pero no para que se constituya la sociedad con posterioridad al cierre del proceso, pues si ello no se había hecho, significa simplemente que el oferente no tenía la condición para participar</w:t>
      </w:r>
      <w:r w:rsidRPr="00EC1D68">
        <w:rPr>
          <w:rStyle w:val="Refdenotaalpie"/>
          <w:rFonts w:ascii="Arial" w:hAnsi="Arial" w:cs="Arial"/>
          <w:color w:val="000000" w:themeColor="text1"/>
          <w:sz w:val="21"/>
          <w:szCs w:val="21"/>
          <w:lang w:val="es-ES_tradnl"/>
        </w:rPr>
        <w:footnoteReference w:id="18"/>
      </w:r>
      <w:r w:rsidRPr="00EC1D68">
        <w:rPr>
          <w:rFonts w:ascii="Arial" w:hAnsi="Arial" w:cs="Arial"/>
          <w:color w:val="000000" w:themeColor="text1"/>
          <w:sz w:val="21"/>
          <w:szCs w:val="21"/>
          <w:lang w:val="es-ES_tradnl"/>
        </w:rPr>
        <w:t>.</w:t>
      </w:r>
    </w:p>
    <w:p w14:paraId="551CD251" w14:textId="77777777" w:rsidR="00A0453F" w:rsidRPr="00EC1D68" w:rsidRDefault="00A0453F" w:rsidP="00A0453F">
      <w:pPr>
        <w:spacing w:line="276" w:lineRule="auto"/>
        <w:jc w:val="both"/>
        <w:rPr>
          <w:rFonts w:ascii="Arial" w:hAnsi="Arial" w:cs="Arial"/>
          <w:color w:val="000000" w:themeColor="text1"/>
          <w:sz w:val="22"/>
          <w:lang w:val="es-ES_tradnl"/>
        </w:rPr>
      </w:pPr>
    </w:p>
    <w:p w14:paraId="4DBD592C" w14:textId="0D22A9EC" w:rsidR="00A0453F" w:rsidRPr="00EC1D68" w:rsidRDefault="00A0453F" w:rsidP="00A0453F">
      <w:pPr>
        <w:spacing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De conformidad con el artículo 5 de la Ley 1882 de 2018, lo subsanable es la prueba de todas las circunstancias ocurridas antes del vencimiento del término para presentar las ofertas</w:t>
      </w:r>
      <w:r w:rsidR="00DF4EF2"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 xml:space="preserve"> </w:t>
      </w:r>
      <w:r w:rsidR="00DF4EF2" w:rsidRPr="00EC1D68">
        <w:rPr>
          <w:rFonts w:ascii="Arial" w:eastAsia="Calibri" w:hAnsi="Arial" w:cs="Arial"/>
          <w:color w:val="000000" w:themeColor="text1"/>
          <w:sz w:val="22"/>
          <w:lang w:val="es-ES_tradnl"/>
        </w:rPr>
        <w:t>eso</w:t>
      </w:r>
      <w:r w:rsidRPr="00EC1D68">
        <w:rPr>
          <w:rFonts w:ascii="Arial" w:eastAsia="Calibri" w:hAnsi="Arial" w:cs="Arial"/>
          <w:color w:val="000000" w:themeColor="text1"/>
          <w:sz w:val="22"/>
          <w:lang w:val="es-ES_tradnl"/>
        </w:rPr>
        <w:t xml:space="preserve"> es lo que implica la prohibición de acreditar circunstancias ocurridas con posterioridad al </w:t>
      </w:r>
      <w:r w:rsidR="00DF4EF2"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cierre del proceso</w:t>
      </w:r>
      <w:r w:rsidR="00DF4EF2"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 xml:space="preserve">.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412CE77" w14:textId="302A6975" w:rsidR="00A0453F"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Un mejor entendimiento del significado de la expresión </w:t>
      </w:r>
      <w:r w:rsidR="00E97773"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circunstancias ocurridas con posterioridad al cierre del proceso</w:t>
      </w:r>
      <w:r w:rsidR="00E97773"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 xml:space="preserve"> lleva necesariamente a distinguir entre la prueba de un hecho y el hecho mismo. En el caso de la </w:t>
      </w:r>
      <w:proofErr w:type="spellStart"/>
      <w:r w:rsidRPr="00EC1D68">
        <w:rPr>
          <w:rFonts w:ascii="Arial" w:eastAsia="Calibri" w:hAnsi="Arial" w:cs="Arial"/>
          <w:color w:val="000000" w:themeColor="text1"/>
          <w:sz w:val="22"/>
          <w:lang w:val="es-ES_tradnl"/>
        </w:rPr>
        <w:t>subsanabilidad</w:t>
      </w:r>
      <w:proofErr w:type="spellEnd"/>
      <w:r w:rsidRPr="00EC1D68">
        <w:rPr>
          <w:rFonts w:ascii="Arial" w:eastAsia="Calibri" w:hAnsi="Arial"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w:t>
      </w:r>
      <w:r w:rsidR="0032775A" w:rsidRPr="00EC1D68">
        <w:rPr>
          <w:rFonts w:ascii="Arial" w:eastAsia="Calibri" w:hAnsi="Arial" w:cs="Arial"/>
          <w:color w:val="000000" w:themeColor="text1"/>
          <w:sz w:val="22"/>
          <w:lang w:val="es-ES_tradnl"/>
        </w:rPr>
        <w:t>presentar</w:t>
      </w:r>
      <w:r w:rsidRPr="00EC1D68">
        <w:rPr>
          <w:rFonts w:ascii="Arial" w:eastAsia="Calibri" w:hAnsi="Arial" w:cs="Arial"/>
          <w:color w:val="000000" w:themeColor="text1"/>
          <w:sz w:val="22"/>
          <w:lang w:val="es-ES_tradnl"/>
        </w:rPr>
        <w:t xml:space="preserve"> la oferta, o en palabras de la ley, que se acrediten hechos que ocurrieron después del cierre del proceso. </w:t>
      </w:r>
    </w:p>
    <w:p w14:paraId="04B3A4D2" w14:textId="6FB9FBF2" w:rsidR="00400502"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w:t>
      </w:r>
      <w:proofErr w:type="gramStart"/>
      <w:r w:rsidRPr="00EC1D68">
        <w:rPr>
          <w:rFonts w:ascii="Arial" w:eastAsia="Calibri" w:hAnsi="Arial" w:cs="Arial"/>
          <w:color w:val="000000" w:themeColor="text1"/>
          <w:sz w:val="22"/>
          <w:lang w:val="es-ES_tradnl"/>
        </w:rPr>
        <w:t>registro,</w:t>
      </w:r>
      <w:proofErr w:type="gramEnd"/>
      <w:r w:rsidRPr="00EC1D68">
        <w:rPr>
          <w:rFonts w:ascii="Arial" w:eastAsia="Calibri" w:hAnsi="Arial" w:cs="Arial"/>
          <w:color w:val="000000" w:themeColor="text1"/>
          <w:sz w:val="22"/>
          <w:lang w:val="es-ES_tradnl"/>
        </w:rPr>
        <w:t xml:space="preserve"> ocurrió con anterioridad al cierre del proceso; </w:t>
      </w:r>
    </w:p>
    <w:p w14:paraId="2CD8B046" w14:textId="3A06B3EA" w:rsidR="0002421C"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proofErr w:type="spellStart"/>
      <w:r w:rsidRPr="00EC1D68">
        <w:rPr>
          <w:rFonts w:ascii="Arial" w:eastAsia="Calibri" w:hAnsi="Arial" w:cs="Arial"/>
          <w:color w:val="000000" w:themeColor="text1"/>
          <w:sz w:val="22"/>
          <w:lang w:val="es-ES_tradnl"/>
        </w:rPr>
        <w:t>ii</w:t>
      </w:r>
      <w:proofErr w:type="spellEnd"/>
      <w:r w:rsidRPr="00EC1D68">
        <w:rPr>
          <w:rFonts w:ascii="Arial" w:eastAsia="Calibri" w:hAnsi="Arial" w:cs="Arial"/>
          <w:color w:val="000000" w:themeColor="text1"/>
          <w:sz w:val="22"/>
          <w:lang w:val="es-ES_tradnl"/>
        </w:rPr>
        <w:t xml:space="preserve">) si un oferente presentó la propuesta sin </w:t>
      </w:r>
      <w:r w:rsidR="00400502" w:rsidRPr="00EC1D68">
        <w:rPr>
          <w:rFonts w:ascii="Arial" w:eastAsia="Calibri" w:hAnsi="Arial" w:cs="Arial"/>
          <w:color w:val="000000" w:themeColor="text1"/>
          <w:sz w:val="22"/>
          <w:lang w:val="es-ES_tradnl"/>
        </w:rPr>
        <w:t>aportar</w:t>
      </w:r>
      <w:r w:rsidRPr="00EC1D68">
        <w:rPr>
          <w:rFonts w:ascii="Arial" w:eastAsia="Calibri" w:hAnsi="Arial" w:cs="Arial"/>
          <w:color w:val="000000" w:themeColor="text1"/>
          <w:sz w:val="22"/>
          <w:lang w:val="es-ES_tradnl"/>
        </w:rPr>
        <w:t xml:space="preserve"> la autorización al representante legal, por parte de la junta directiva de la sociedad</w:t>
      </w:r>
      <w:r w:rsidR="008B0C8F" w:rsidRPr="00EC1D68">
        <w:rPr>
          <w:rFonts w:ascii="Arial" w:eastAsia="Calibri" w:hAnsi="Arial" w:cs="Arial"/>
          <w:color w:val="000000" w:themeColor="text1"/>
          <w:sz w:val="22"/>
          <w:lang w:val="es-ES_tradnl"/>
        </w:rPr>
        <w:t xml:space="preserve"> o el órgano social correspondiente</w:t>
      </w:r>
      <w:r w:rsidRPr="00EC1D68">
        <w:rPr>
          <w:rFonts w:ascii="Arial" w:eastAsia="Calibri" w:hAnsi="Arial" w:cs="Arial"/>
          <w:color w:val="000000" w:themeColor="text1"/>
          <w:sz w:val="22"/>
          <w:lang w:val="es-ES_tradnl"/>
        </w:rPr>
        <w:t>, el certificado, aunque sea posterior, debe dar cuenta de que el hecho que pretende acreditar</w:t>
      </w:r>
      <w:r w:rsidR="00400502" w:rsidRPr="00EC1D68">
        <w:rPr>
          <w:rFonts w:ascii="Arial" w:eastAsia="Calibri" w:hAnsi="Arial" w:cs="Arial"/>
          <w:color w:val="000000" w:themeColor="text1"/>
          <w:sz w:val="22"/>
          <w:lang w:val="es-ES_tradnl"/>
        </w:rPr>
        <w:t xml:space="preserve"> –</w:t>
      </w:r>
      <w:r w:rsidRPr="00EC1D68">
        <w:rPr>
          <w:rFonts w:ascii="Arial" w:eastAsia="Calibri" w:hAnsi="Arial" w:cs="Arial"/>
          <w:color w:val="000000" w:themeColor="text1"/>
          <w:sz w:val="22"/>
          <w:lang w:val="es-ES_tradnl"/>
        </w:rPr>
        <w:t>la autorización de la junta</w:t>
      </w:r>
      <w:r w:rsidR="00400502" w:rsidRPr="00EC1D68">
        <w:rPr>
          <w:rFonts w:ascii="Arial" w:eastAsia="Calibri" w:hAnsi="Arial" w:cs="Arial"/>
          <w:color w:val="000000" w:themeColor="text1"/>
          <w:sz w:val="22"/>
          <w:lang w:val="es-ES_tradnl"/>
        </w:rPr>
        <w:t xml:space="preserve">– </w:t>
      </w:r>
      <w:r w:rsidRPr="00EC1D68">
        <w:rPr>
          <w:rFonts w:ascii="Arial" w:eastAsia="Calibri" w:hAnsi="Arial" w:cs="Arial"/>
          <w:color w:val="000000" w:themeColor="text1"/>
          <w:sz w:val="22"/>
          <w:lang w:val="es-ES_tradnl"/>
        </w:rPr>
        <w:t>ocurrió antes del vencimiento del término para ofertar</w:t>
      </w:r>
      <w:r w:rsidRPr="00EC1D68">
        <w:rPr>
          <w:rStyle w:val="Refdenotaalpie"/>
          <w:rFonts w:ascii="Arial" w:eastAsia="Calibri" w:hAnsi="Arial" w:cs="Arial"/>
          <w:color w:val="000000" w:themeColor="text1"/>
          <w:sz w:val="22"/>
          <w:lang w:val="es-ES_tradnl"/>
        </w:rPr>
        <w:footnoteReference w:id="19"/>
      </w:r>
      <w:r w:rsidRPr="00EC1D68">
        <w:rPr>
          <w:rFonts w:ascii="Arial" w:eastAsia="Calibri" w:hAnsi="Arial" w:cs="Arial"/>
          <w:color w:val="000000" w:themeColor="text1"/>
          <w:sz w:val="22"/>
          <w:lang w:val="es-ES_tradnl"/>
        </w:rPr>
        <w:t xml:space="preserve">; </w:t>
      </w:r>
    </w:p>
    <w:p w14:paraId="6EF94B7D" w14:textId="77777777" w:rsidR="00B85E7D"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proofErr w:type="spellStart"/>
      <w:r w:rsidRPr="00EC1D68">
        <w:rPr>
          <w:rFonts w:ascii="Arial" w:eastAsia="Calibri" w:hAnsi="Arial" w:cs="Arial"/>
          <w:color w:val="000000" w:themeColor="text1"/>
          <w:sz w:val="22"/>
          <w:lang w:val="es-ES_tradnl"/>
        </w:rPr>
        <w:lastRenderedPageBreak/>
        <w:t>iii</w:t>
      </w:r>
      <w:proofErr w:type="spellEnd"/>
      <w:r w:rsidRPr="00EC1D68">
        <w:rPr>
          <w:rFonts w:ascii="Arial" w:eastAsia="Calibri" w:hAnsi="Arial" w:cs="Arial"/>
          <w:color w:val="000000" w:themeColor="text1"/>
          <w:sz w:val="22"/>
          <w:lang w:val="es-ES_tradnl"/>
        </w:rPr>
        <w:t xml:space="preserve">) si un oferente no anexó el </w:t>
      </w:r>
      <w:r w:rsidR="0002421C" w:rsidRPr="00EC1D68">
        <w:rPr>
          <w:rFonts w:ascii="Arial" w:eastAsia="Calibri" w:hAnsi="Arial" w:cs="Arial"/>
          <w:color w:val="000000" w:themeColor="text1"/>
          <w:sz w:val="22"/>
          <w:lang w:val="es-ES_tradnl"/>
        </w:rPr>
        <w:t>c</w:t>
      </w:r>
      <w:r w:rsidRPr="00EC1D68">
        <w:rPr>
          <w:rFonts w:ascii="Arial" w:eastAsia="Calibri" w:hAnsi="Arial" w:cs="Arial"/>
          <w:color w:val="000000" w:themeColor="text1"/>
          <w:sz w:val="22"/>
          <w:lang w:val="es-ES_tradnl"/>
        </w:rPr>
        <w:t xml:space="preserve">ertificado de existencia y representación legal, el documento aportado con posterioridad debe dar cuenta de que la sociedad existe </w:t>
      </w:r>
      <w:r w:rsidR="00B85E7D" w:rsidRPr="00EC1D68">
        <w:rPr>
          <w:rFonts w:ascii="Arial" w:eastAsia="Calibri" w:hAnsi="Arial" w:cs="Arial"/>
          <w:color w:val="000000" w:themeColor="text1"/>
          <w:sz w:val="22"/>
          <w:lang w:val="es-ES_tradnl"/>
        </w:rPr>
        <w:t xml:space="preserve">desde </w:t>
      </w:r>
      <w:r w:rsidRPr="00EC1D68">
        <w:rPr>
          <w:rFonts w:ascii="Arial" w:eastAsia="Calibri" w:hAnsi="Arial" w:cs="Arial"/>
          <w:color w:val="000000" w:themeColor="text1"/>
          <w:sz w:val="22"/>
          <w:lang w:val="es-ES_tradnl"/>
        </w:rPr>
        <w:t>antes del cierre del proceso</w:t>
      </w:r>
      <w:r w:rsidRPr="00EC1D68">
        <w:rPr>
          <w:rStyle w:val="Refdenotaalpie"/>
          <w:rFonts w:ascii="Arial" w:eastAsia="Calibri" w:hAnsi="Arial" w:cs="Arial"/>
          <w:color w:val="000000" w:themeColor="text1"/>
          <w:sz w:val="22"/>
          <w:lang w:val="es-ES_tradnl"/>
        </w:rPr>
        <w:footnoteReference w:id="20"/>
      </w:r>
      <w:r w:rsidRPr="00EC1D68">
        <w:rPr>
          <w:rFonts w:ascii="Arial" w:eastAsia="Calibri" w:hAnsi="Arial" w:cs="Arial"/>
          <w:color w:val="000000" w:themeColor="text1"/>
          <w:sz w:val="22"/>
          <w:lang w:val="es-ES_tradnl"/>
        </w:rPr>
        <w:t xml:space="preserve">; </w:t>
      </w:r>
    </w:p>
    <w:p w14:paraId="4C40A4F6" w14:textId="77777777" w:rsidR="00B85E7D"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proofErr w:type="spellStart"/>
      <w:r w:rsidRPr="00EC1D68">
        <w:rPr>
          <w:rFonts w:ascii="Arial" w:eastAsia="Calibri" w:hAnsi="Arial" w:cs="Arial"/>
          <w:color w:val="000000" w:themeColor="text1"/>
          <w:sz w:val="22"/>
          <w:lang w:val="es-ES_tradnl"/>
        </w:rPr>
        <w:t>iv</w:t>
      </w:r>
      <w:proofErr w:type="spellEnd"/>
      <w:r w:rsidRPr="00EC1D68">
        <w:rPr>
          <w:rFonts w:ascii="Arial" w:eastAsia="Calibri" w:hAnsi="Arial" w:cs="Arial"/>
          <w:color w:val="000000" w:themeColor="text1"/>
          <w:sz w:val="22"/>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w:t>
      </w:r>
    </w:p>
    <w:p w14:paraId="15E5402F" w14:textId="16DC17CE" w:rsidR="00897A60"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v) si un oferente no </w:t>
      </w:r>
      <w:r w:rsidR="00897A60" w:rsidRPr="00EC1D68">
        <w:rPr>
          <w:rFonts w:ascii="Arial" w:eastAsia="Calibri" w:hAnsi="Arial" w:cs="Arial"/>
          <w:color w:val="000000" w:themeColor="text1"/>
          <w:sz w:val="22"/>
          <w:lang w:val="es-ES_tradnl"/>
        </w:rPr>
        <w:t>aportó</w:t>
      </w:r>
      <w:r w:rsidRPr="00EC1D68">
        <w:rPr>
          <w:rFonts w:ascii="Arial" w:eastAsia="Calibri" w:hAnsi="Arial" w:cs="Arial"/>
          <w:color w:val="000000" w:themeColor="text1"/>
          <w:sz w:val="22"/>
          <w:lang w:val="es-ES_tradnl"/>
        </w:rPr>
        <w:t xml:space="preserve"> un certificado de experiencia, el documento que subsana</w:t>
      </w:r>
      <w:r w:rsidR="00897A60" w:rsidRPr="00EC1D68">
        <w:rPr>
          <w:rFonts w:ascii="Arial" w:eastAsia="Calibri" w:hAnsi="Arial" w:cs="Arial"/>
          <w:color w:val="000000" w:themeColor="text1"/>
          <w:sz w:val="22"/>
          <w:lang w:val="es-ES_tradnl"/>
        </w:rPr>
        <w:t xml:space="preserve"> –</w:t>
      </w:r>
      <w:r w:rsidRPr="00EC1D68">
        <w:rPr>
          <w:rFonts w:ascii="Arial" w:eastAsia="Calibri" w:hAnsi="Arial" w:cs="Arial"/>
          <w:color w:val="000000" w:themeColor="text1"/>
          <w:sz w:val="22"/>
          <w:lang w:val="es-ES_tradnl"/>
        </w:rPr>
        <w:t>sin importar que tenga fecha posterior</w:t>
      </w:r>
      <w:r w:rsidR="00897A60" w:rsidRPr="00EC1D68">
        <w:rPr>
          <w:rFonts w:ascii="Arial" w:eastAsia="Calibri" w:hAnsi="Arial" w:cs="Arial"/>
          <w:color w:val="000000" w:themeColor="text1"/>
          <w:sz w:val="22"/>
          <w:lang w:val="es-ES_tradnl"/>
        </w:rPr>
        <w:t xml:space="preserve">– </w:t>
      </w:r>
      <w:r w:rsidRPr="00EC1D68">
        <w:rPr>
          <w:rFonts w:ascii="Arial" w:eastAsia="Calibri" w:hAnsi="Arial" w:cs="Arial"/>
          <w:color w:val="000000" w:themeColor="text1"/>
          <w:sz w:val="22"/>
          <w:lang w:val="es-ES_tradnl"/>
        </w:rPr>
        <w:t>debe demostrar que la experiencia que se pretende hacer valer se obtuvo antes de vencerse el término para presentar ofertas</w:t>
      </w:r>
      <w:r w:rsidR="00897A60"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 xml:space="preserve"> y </w:t>
      </w:r>
    </w:p>
    <w:p w14:paraId="10879123" w14:textId="1FBD5F26" w:rsidR="00A0453F"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vi) si el oferente olvidó firmar la propuesta o presentar una copia de ella, puede subsanar sin que se entienda que acreditó una circunstancia ocurrida con posterioridad al cierre del proceso. </w:t>
      </w:r>
    </w:p>
    <w:p w14:paraId="3BD7A064" w14:textId="11BF01EF" w:rsidR="00A0453F"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Lo anterior quiere decir que no es la prueba</w:t>
      </w:r>
      <w:r w:rsidR="00110C90" w:rsidRPr="00EC1D68">
        <w:rPr>
          <w:rFonts w:ascii="Arial" w:eastAsia="Calibri" w:hAnsi="Arial" w:cs="Arial"/>
          <w:color w:val="000000" w:themeColor="text1"/>
          <w:sz w:val="22"/>
          <w:lang w:val="es-ES_tradnl"/>
        </w:rPr>
        <w:t xml:space="preserve"> –</w:t>
      </w:r>
      <w:r w:rsidRPr="00EC1D68">
        <w:rPr>
          <w:rFonts w:ascii="Arial" w:eastAsia="Calibri" w:hAnsi="Arial" w:cs="Arial"/>
          <w:color w:val="000000" w:themeColor="text1"/>
          <w:sz w:val="22"/>
          <w:lang w:val="es-ES_tradnl"/>
        </w:rPr>
        <w:t>usualmente un documento</w:t>
      </w:r>
      <w:r w:rsidR="00110C90" w:rsidRPr="00EC1D68">
        <w:rPr>
          <w:rFonts w:ascii="Arial" w:eastAsia="Calibri" w:hAnsi="Arial" w:cs="Arial"/>
          <w:color w:val="000000" w:themeColor="text1"/>
          <w:sz w:val="22"/>
          <w:lang w:val="es-ES_tradnl"/>
        </w:rPr>
        <w:t xml:space="preserve">– </w:t>
      </w:r>
      <w:r w:rsidRPr="00EC1D68">
        <w:rPr>
          <w:rFonts w:ascii="Arial" w:eastAsia="Calibri" w:hAnsi="Arial" w:cs="Arial"/>
          <w:color w:val="000000" w:themeColor="text1"/>
          <w:sz w:val="22"/>
          <w:lang w:val="es-ES_tradnl"/>
        </w:rPr>
        <w:t xml:space="preserve">lo que debe ser anterior al cierre del proceso, sino el hecho que ella acredita, es decir, ante la solicitud de la Administración de subsanar </w:t>
      </w:r>
      <w:r w:rsidR="00110C90" w:rsidRPr="00EC1D68">
        <w:rPr>
          <w:rFonts w:ascii="Arial" w:eastAsia="Calibri" w:hAnsi="Arial" w:cs="Arial"/>
          <w:color w:val="000000" w:themeColor="text1"/>
          <w:sz w:val="22"/>
          <w:lang w:val="es-ES_tradnl"/>
        </w:rPr>
        <w:t>un</w:t>
      </w:r>
      <w:r w:rsidRPr="00EC1D68">
        <w:rPr>
          <w:rFonts w:ascii="Arial" w:eastAsia="Calibri" w:hAnsi="Arial" w:cs="Arial"/>
          <w:color w:val="000000" w:themeColor="text1"/>
          <w:sz w:val="22"/>
          <w:lang w:val="es-ES_tradnl"/>
        </w:rPr>
        <w:t xml:space="preserve">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68C3E9D8" w14:textId="294C317E" w:rsidR="00A0453F" w:rsidRPr="00EC1D68" w:rsidRDefault="00A0453F" w:rsidP="009E0E94">
      <w:pPr>
        <w:spacing w:before="120" w:after="120" w:line="276" w:lineRule="auto"/>
        <w:ind w:firstLine="709"/>
        <w:jc w:val="both"/>
        <w:rPr>
          <w:rFonts w:ascii="Arial" w:eastAsia="Calibri" w:hAnsi="Arial" w:cs="Arial"/>
          <w:color w:val="000000" w:themeColor="text1"/>
          <w:sz w:val="22"/>
        </w:rPr>
      </w:pPr>
      <w:r w:rsidRPr="00EC1D68">
        <w:rPr>
          <w:rFonts w:ascii="Arial" w:eastAsia="Calibri" w:hAnsi="Arial" w:cs="Arial"/>
          <w:color w:val="000000" w:themeColor="text1"/>
          <w:sz w:val="22"/>
          <w:lang w:val="es-ES_tradnl"/>
        </w:rPr>
        <w:t xml:space="preserve">Es por ello </w:t>
      </w:r>
      <w:proofErr w:type="gramStart"/>
      <w:r w:rsidRPr="00EC1D68">
        <w:rPr>
          <w:rFonts w:ascii="Arial" w:eastAsia="Calibri" w:hAnsi="Arial" w:cs="Arial"/>
          <w:color w:val="000000" w:themeColor="text1"/>
          <w:sz w:val="22"/>
          <w:lang w:val="es-ES_tradnl"/>
        </w:rPr>
        <w:t>que</w:t>
      </w:r>
      <w:proofErr w:type="gramEnd"/>
      <w:r w:rsidRPr="00EC1D68">
        <w:rPr>
          <w:rFonts w:ascii="Arial" w:eastAsia="Calibri" w:hAnsi="Arial" w:cs="Arial"/>
          <w:color w:val="000000" w:themeColor="text1"/>
          <w:sz w:val="22"/>
          <w:lang w:val="es-ES_tradnl"/>
        </w:rPr>
        <w:t xml:space="preserve"> el Consejo de Estado sostiene que </w:t>
      </w:r>
      <w:r w:rsidR="00EE55AB"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6D34F3"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vertAlign w:val="superscript"/>
          <w:lang w:val="es-ES_tradnl"/>
        </w:rPr>
        <w:footnoteReference w:id="21"/>
      </w:r>
      <w:r w:rsidRPr="00EC1D68">
        <w:rPr>
          <w:rFonts w:ascii="Arial" w:eastAsia="Calibri" w:hAnsi="Arial" w:cs="Arial"/>
          <w:color w:val="000000" w:themeColor="text1"/>
          <w:sz w:val="22"/>
          <w:lang w:val="es-ES_tradnl"/>
        </w:rPr>
        <w:t>. En tal sentido, esta Subdirección</w:t>
      </w:r>
      <w:r w:rsidR="00992C88"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 xml:space="preserve"> en </w:t>
      </w:r>
      <w:r w:rsidR="004605DB" w:rsidRPr="00EC1D68">
        <w:rPr>
          <w:rFonts w:ascii="Arial" w:eastAsia="Calibri" w:hAnsi="Arial" w:cs="Arial"/>
          <w:color w:val="000000" w:themeColor="text1"/>
          <w:sz w:val="22"/>
          <w:lang w:val="es-ES_tradnl"/>
        </w:rPr>
        <w:t xml:space="preserve">el </w:t>
      </w:r>
      <w:r w:rsidRPr="00EC1D68">
        <w:rPr>
          <w:rFonts w:ascii="Arial" w:eastAsia="Calibri" w:hAnsi="Arial" w:cs="Arial"/>
          <w:color w:val="000000" w:themeColor="text1"/>
          <w:sz w:val="22"/>
          <w:lang w:val="es-ES_tradnl"/>
        </w:rPr>
        <w:t xml:space="preserve">concepto con radicado </w:t>
      </w:r>
      <w:r w:rsidRPr="00EC1D68">
        <w:rPr>
          <w:rFonts w:ascii="Arial" w:eastAsia="Calibri" w:hAnsi="Arial" w:cs="Arial"/>
          <w:color w:val="000000" w:themeColor="text1"/>
          <w:sz w:val="22"/>
        </w:rPr>
        <w:t xml:space="preserve">4201912000008198, indicó que las certificaciones de experiencia que no otorgaran puntaje podían aportarse corregidos o incluso, en reemplazo de las que no cumplieran el requisito habilitante, siempre que en los documentos aportados en la etapa de </w:t>
      </w:r>
      <w:proofErr w:type="spellStart"/>
      <w:r w:rsidRPr="00EC1D68">
        <w:rPr>
          <w:rFonts w:ascii="Arial" w:eastAsia="Calibri" w:hAnsi="Arial" w:cs="Arial"/>
          <w:color w:val="000000" w:themeColor="text1"/>
          <w:sz w:val="22"/>
        </w:rPr>
        <w:t>subsanabilidad</w:t>
      </w:r>
      <w:proofErr w:type="spellEnd"/>
      <w:r w:rsidRPr="00EC1D68">
        <w:rPr>
          <w:rFonts w:ascii="Arial" w:eastAsia="Calibri" w:hAnsi="Arial" w:cs="Arial"/>
          <w:color w:val="000000" w:themeColor="text1"/>
          <w:sz w:val="22"/>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w:t>
      </w:r>
      <w:r w:rsidRPr="00EC1D68">
        <w:rPr>
          <w:rFonts w:ascii="Arial" w:eastAsia="Calibri" w:hAnsi="Arial" w:cs="Arial"/>
          <w:color w:val="000000" w:themeColor="text1"/>
          <w:sz w:val="22"/>
        </w:rPr>
        <w:lastRenderedPageBreak/>
        <w:t xml:space="preserve">cierre del proceso no se podrá aportar, porque esto implicaría una mejora, adición o complemento de la oferta». </w:t>
      </w:r>
    </w:p>
    <w:p w14:paraId="3EEEE241" w14:textId="29EA979A" w:rsidR="00A0453F" w:rsidRPr="00EC1D68" w:rsidRDefault="00A0453F" w:rsidP="009E0E94">
      <w:pPr>
        <w:spacing w:before="120" w:after="120" w:line="276" w:lineRule="auto"/>
        <w:ind w:firstLine="709"/>
        <w:jc w:val="both"/>
        <w:rPr>
          <w:rFonts w:ascii="Arial" w:eastAsia="Calibri" w:hAnsi="Arial" w:cs="Arial"/>
          <w:color w:val="000000" w:themeColor="text1"/>
          <w:sz w:val="22"/>
          <w:lang w:val="es-CO"/>
        </w:rPr>
      </w:pPr>
      <w:r w:rsidRPr="00EC1D68">
        <w:rPr>
          <w:rFonts w:ascii="Arial" w:eastAsia="Calibri" w:hAnsi="Arial" w:cs="Arial"/>
          <w:color w:val="000000" w:themeColor="text1"/>
          <w:sz w:val="22"/>
        </w:rPr>
        <w:t xml:space="preserve">Una reiteración de la postura de esta Subdirección, según la cual la </w:t>
      </w:r>
      <w:proofErr w:type="spellStart"/>
      <w:r w:rsidRPr="00EC1D68">
        <w:rPr>
          <w:rFonts w:ascii="Arial" w:eastAsia="Calibri" w:hAnsi="Arial" w:cs="Arial"/>
          <w:color w:val="000000" w:themeColor="text1"/>
          <w:sz w:val="22"/>
        </w:rPr>
        <w:t>subsanabilidad</w:t>
      </w:r>
      <w:proofErr w:type="spellEnd"/>
      <w:r w:rsidRPr="00EC1D68">
        <w:rPr>
          <w:rFonts w:ascii="Arial" w:eastAsia="Calibri" w:hAnsi="Arial" w:cs="Arial"/>
          <w:color w:val="000000" w:themeColor="text1"/>
          <w:sz w:val="22"/>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w:t>
      </w:r>
      <w:r w:rsidR="007310FA">
        <w:rPr>
          <w:rFonts w:ascii="Arial" w:eastAsia="Calibri" w:hAnsi="Arial" w:cs="Arial"/>
          <w:color w:val="000000" w:themeColor="text1"/>
          <w:sz w:val="22"/>
        </w:rPr>
        <w:t>re</w:t>
      </w:r>
      <w:r w:rsidRPr="00EC1D68">
        <w:rPr>
          <w:rFonts w:ascii="Arial" w:eastAsia="Calibri" w:hAnsi="Arial" w:cs="Arial"/>
          <w:color w:val="000000" w:themeColor="text1"/>
          <w:sz w:val="22"/>
        </w:rPr>
        <w:t xml:space="preserve">iteró que no es posible variar el porcentaje de participación en una unión temporal, porque implicaría una modificación de la oferta y la acreditación de un aspecto que es posterior al cierre del procedimiento de selección–. </w:t>
      </w:r>
    </w:p>
    <w:p w14:paraId="6D6AA8D5" w14:textId="3BF6EF46" w:rsidR="00A0453F" w:rsidRPr="00EC1D68" w:rsidRDefault="00A0453F" w:rsidP="009E0E94">
      <w:pPr>
        <w:spacing w:before="120" w:after="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00A559B9" w:rsidRPr="00EC1D68">
        <w:rPr>
          <w:rFonts w:ascii="Arial" w:eastAsia="Calibri" w:hAnsi="Arial" w:cs="Arial"/>
          <w:iCs/>
          <w:color w:val="000000" w:themeColor="text1"/>
          <w:sz w:val="22"/>
          <w:lang w:val="es-ES_tradnl"/>
        </w:rPr>
        <w:t>documento o información</w:t>
      </w:r>
      <w:r w:rsidRPr="00EC1D68">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w:t>
      </w:r>
      <w:r w:rsidR="00A559B9"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 xml:space="preserve"> y la respuesta al segundo interrogante debe dar cuenta de que lo omitido sea la prueba de una circunstancia o hecho que ocurrió con anterioridad al cierre del proceso. </w:t>
      </w:r>
    </w:p>
    <w:p w14:paraId="2FDBEFB0" w14:textId="7C079DA1" w:rsidR="00A0453F" w:rsidRDefault="00A0453F" w:rsidP="00EC1D68">
      <w:pPr>
        <w:spacing w:after="120" w:line="276" w:lineRule="auto"/>
        <w:ind w:firstLine="709"/>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 xml:space="preserve">Finalmente, </w:t>
      </w:r>
      <w:r w:rsidR="004605DB" w:rsidRPr="00EC1D68">
        <w:rPr>
          <w:rFonts w:ascii="Arial" w:eastAsia="Calibri" w:hAnsi="Arial" w:cs="Arial"/>
          <w:i/>
          <w:iCs/>
          <w:color w:val="000000" w:themeColor="text1"/>
          <w:sz w:val="22"/>
          <w:lang w:val="es-ES_tradnl"/>
        </w:rPr>
        <w:t xml:space="preserve">en cuarto lugar, </w:t>
      </w:r>
      <w:r w:rsidRPr="00EC1D68">
        <w:rPr>
          <w:rFonts w:ascii="Arial" w:eastAsia="Calibri" w:hAnsi="Arial" w:cs="Arial"/>
          <w:color w:val="000000" w:themeColor="text1"/>
          <w:sz w:val="22"/>
          <w:lang w:val="es-ES_tradnl"/>
        </w:rPr>
        <w:t xml:space="preserve">el parágrafo 3 del artículo 5 de la Ley 1882 de 2018 determinó, de manera expresa, que </w:t>
      </w:r>
      <w:r w:rsidR="00AD4315"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 xml:space="preserve">la no entrega de la garantía de seriedad junto con la propuesta no será subsanable y será causal de rechazo de </w:t>
      </w:r>
      <w:proofErr w:type="gramStart"/>
      <w:r w:rsidRPr="00EC1D68">
        <w:rPr>
          <w:rFonts w:ascii="Arial" w:eastAsia="Calibri" w:hAnsi="Arial" w:cs="Arial"/>
          <w:color w:val="000000" w:themeColor="text1"/>
          <w:sz w:val="22"/>
          <w:lang w:val="es-ES_tradnl"/>
        </w:rPr>
        <w:t>la misma</w:t>
      </w:r>
      <w:proofErr w:type="gramEnd"/>
      <w:r w:rsidR="00AD4315" w:rsidRPr="00EC1D68">
        <w:rPr>
          <w:rFonts w:ascii="Arial" w:eastAsia="Calibri" w:hAnsi="Arial" w:cs="Arial"/>
          <w:color w:val="000000" w:themeColor="text1"/>
          <w:sz w:val="22"/>
          <w:lang w:val="es-ES_tradnl"/>
        </w:rPr>
        <w:t>»</w:t>
      </w:r>
      <w:r w:rsidRPr="00EC1D68">
        <w:rPr>
          <w:rFonts w:ascii="Arial" w:eastAsia="Calibri" w:hAnsi="Arial" w:cs="Arial"/>
          <w:color w:val="000000" w:themeColor="text1"/>
          <w:sz w:val="22"/>
          <w:lang w:val="es-ES_tradnl"/>
        </w:rPr>
        <w:t>, dejando claro que se trata de un documento de obligatoria presentación junto con la propuesta y que materializa los principios de seriedad e irrevocabilidad de la oferta.</w:t>
      </w:r>
    </w:p>
    <w:p w14:paraId="38981B42" w14:textId="6399D9C4" w:rsidR="00EC1D68" w:rsidRDefault="00EC1D68" w:rsidP="00EC1D68">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Teniendo en cuenta el desarrollo anterior en relación con el régimen de </w:t>
      </w:r>
      <w:proofErr w:type="spellStart"/>
      <w:r w:rsidR="00822FB7">
        <w:rPr>
          <w:rFonts w:ascii="Arial" w:eastAsia="Calibri" w:hAnsi="Arial" w:cs="Arial"/>
          <w:color w:val="000000" w:themeColor="text1"/>
          <w:sz w:val="22"/>
          <w:lang w:val="es-ES_tradnl"/>
        </w:rPr>
        <w:t>s</w:t>
      </w:r>
      <w:r>
        <w:rPr>
          <w:rFonts w:ascii="Arial" w:eastAsia="Calibri" w:hAnsi="Arial" w:cs="Arial"/>
          <w:color w:val="000000" w:themeColor="text1"/>
          <w:sz w:val="22"/>
          <w:lang w:val="es-ES_tradnl"/>
        </w:rPr>
        <w:t>ubsanabilidad</w:t>
      </w:r>
      <w:proofErr w:type="spellEnd"/>
      <w:r>
        <w:rPr>
          <w:rFonts w:ascii="Arial" w:eastAsia="Calibri" w:hAnsi="Arial" w:cs="Arial"/>
          <w:color w:val="000000" w:themeColor="text1"/>
          <w:sz w:val="22"/>
          <w:lang w:val="es-ES_tradnl"/>
        </w:rPr>
        <w:t xml:space="preserve"> actual, cabe realizar algunas consideraciones adicionales en relación con </w:t>
      </w:r>
      <w:r>
        <w:rPr>
          <w:rFonts w:ascii="Arial" w:eastAsia="Calibri" w:hAnsi="Arial" w:cs="Arial"/>
          <w:color w:val="000000" w:themeColor="text1"/>
          <w:sz w:val="22"/>
          <w:lang w:val="es-ES_tradnl"/>
        </w:rPr>
        <w:lastRenderedPageBreak/>
        <w:t>las preguntas planteadas por el peticionario, quien cuestiona la conveniencia y la constitucionalidad del régimen actual, ya que en su concepto vulneraría el derecho a la igualdad y otras disposiciones del ordenamiento jurídico.</w:t>
      </w:r>
    </w:p>
    <w:p w14:paraId="2760F56F" w14:textId="69FBE9FD" w:rsidR="00EC1D68" w:rsidRDefault="00EC1D68" w:rsidP="00EC1D68">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 bien a esta Subdirección no le compete definir la constitucionalidad de las disposiciones que regulan la contratación estatal en Colombia, cabe la pena destacar algunos aspectos en relación con los cuestionamientos del peticionario. En primer lugar, debe te</w:t>
      </w:r>
      <w:r w:rsidR="00822FB7">
        <w:rPr>
          <w:rFonts w:ascii="Arial" w:eastAsia="Calibri" w:hAnsi="Arial" w:cs="Arial"/>
          <w:color w:val="000000" w:themeColor="text1"/>
          <w:sz w:val="22"/>
          <w:lang w:val="es-ES_tradnl"/>
        </w:rPr>
        <w:t>n</w:t>
      </w:r>
      <w:r w:rsidR="00704331">
        <w:rPr>
          <w:rFonts w:ascii="Arial" w:eastAsia="Calibri" w:hAnsi="Arial" w:cs="Arial"/>
          <w:color w:val="000000" w:themeColor="text1"/>
          <w:sz w:val="22"/>
          <w:lang w:val="es-ES_tradnl"/>
        </w:rPr>
        <w:t>e</w:t>
      </w:r>
      <w:r>
        <w:rPr>
          <w:rFonts w:ascii="Arial" w:eastAsia="Calibri" w:hAnsi="Arial" w:cs="Arial"/>
          <w:color w:val="000000" w:themeColor="text1"/>
          <w:sz w:val="22"/>
          <w:lang w:val="es-ES_tradnl"/>
        </w:rPr>
        <w:t xml:space="preserve">rse en cuenta que el inciso final del artículo 150 de la Constitución establece que al Congreso le compete expedir el </w:t>
      </w:r>
      <w:r w:rsidRPr="00EC1D68">
        <w:rPr>
          <w:rFonts w:ascii="Arial" w:eastAsia="Calibri" w:hAnsi="Arial" w:cs="Arial"/>
          <w:color w:val="000000" w:themeColor="text1"/>
          <w:sz w:val="22"/>
          <w:lang w:val="es-ES_tradnl"/>
        </w:rPr>
        <w:t xml:space="preserve">Estatuto General </w:t>
      </w:r>
      <w:r w:rsidR="0086753D">
        <w:rPr>
          <w:rFonts w:ascii="Arial" w:eastAsia="Calibri" w:hAnsi="Arial" w:cs="Arial"/>
          <w:color w:val="000000" w:themeColor="text1"/>
          <w:sz w:val="22"/>
          <w:lang w:val="es-ES_tradnl"/>
        </w:rPr>
        <w:t>d</w:t>
      </w:r>
      <w:r w:rsidRPr="00EC1D68">
        <w:rPr>
          <w:rFonts w:ascii="Arial" w:eastAsia="Calibri" w:hAnsi="Arial" w:cs="Arial"/>
          <w:color w:val="000000" w:themeColor="text1"/>
          <w:sz w:val="22"/>
          <w:lang w:val="es-ES_tradnl"/>
        </w:rPr>
        <w:t xml:space="preserve">e Contratación </w:t>
      </w:r>
      <w:r w:rsidR="0086753D">
        <w:rPr>
          <w:rFonts w:ascii="Arial" w:eastAsia="Calibri" w:hAnsi="Arial" w:cs="Arial"/>
          <w:color w:val="000000" w:themeColor="text1"/>
          <w:sz w:val="22"/>
          <w:lang w:val="es-ES_tradnl"/>
        </w:rPr>
        <w:t>d</w:t>
      </w:r>
      <w:r w:rsidRPr="00EC1D68">
        <w:rPr>
          <w:rFonts w:ascii="Arial" w:eastAsia="Calibri" w:hAnsi="Arial" w:cs="Arial"/>
          <w:color w:val="000000" w:themeColor="text1"/>
          <w:sz w:val="22"/>
          <w:lang w:val="es-ES_tradnl"/>
        </w:rPr>
        <w:t xml:space="preserve">e </w:t>
      </w:r>
      <w:r w:rsidR="0086753D">
        <w:rPr>
          <w:rFonts w:ascii="Arial" w:eastAsia="Calibri" w:hAnsi="Arial" w:cs="Arial"/>
          <w:color w:val="000000" w:themeColor="text1"/>
          <w:sz w:val="22"/>
          <w:lang w:val="es-ES_tradnl"/>
        </w:rPr>
        <w:t>l</w:t>
      </w:r>
      <w:r w:rsidRPr="00EC1D68">
        <w:rPr>
          <w:rFonts w:ascii="Arial" w:eastAsia="Calibri" w:hAnsi="Arial" w:cs="Arial"/>
          <w:color w:val="000000" w:themeColor="text1"/>
          <w:sz w:val="22"/>
          <w:lang w:val="es-ES_tradnl"/>
        </w:rPr>
        <w:t>a Administración Pública</w:t>
      </w:r>
      <w:r>
        <w:rPr>
          <w:rFonts w:ascii="Arial" w:eastAsia="Calibri" w:hAnsi="Arial" w:cs="Arial"/>
          <w:color w:val="000000" w:themeColor="text1"/>
          <w:sz w:val="22"/>
          <w:lang w:val="es-ES_tradnl"/>
        </w:rPr>
        <w:t>, norma con fundamento en la cual la Corte Constitucional reconoce un amplio margen de configuración del legislador para desarrollar dicho estatuto, como lo ha defendido en repetidas ocasiones, por ejemplo, para avalar la constitucionalidad de muchas causales de inhabilidad en incompatibilidad, que son restricciones que impiden a ciertos sujetos y no a otros celebrar contratos con el Estado.</w:t>
      </w:r>
    </w:p>
    <w:p w14:paraId="2CE270D0" w14:textId="2044117E" w:rsidR="00C64F65" w:rsidRDefault="00EC1D68" w:rsidP="00EC1D68">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Además, que es una idea introductoria en relación con </w:t>
      </w:r>
      <w:r w:rsidR="00C64F65">
        <w:rPr>
          <w:rFonts w:ascii="Arial" w:eastAsia="Calibri" w:hAnsi="Arial" w:cs="Arial"/>
          <w:color w:val="000000" w:themeColor="text1"/>
          <w:sz w:val="22"/>
          <w:lang w:val="es-ES_tradnl"/>
        </w:rPr>
        <w:t>el margen de libertad de configuración del</w:t>
      </w:r>
      <w:r>
        <w:rPr>
          <w:rFonts w:ascii="Arial" w:eastAsia="Calibri" w:hAnsi="Arial" w:cs="Arial"/>
          <w:color w:val="000000" w:themeColor="text1"/>
          <w:sz w:val="22"/>
          <w:lang w:val="es-ES_tradnl"/>
        </w:rPr>
        <w:t xml:space="preserve"> régimen de </w:t>
      </w:r>
      <w:proofErr w:type="spellStart"/>
      <w:r>
        <w:rPr>
          <w:rFonts w:ascii="Arial" w:eastAsia="Calibri" w:hAnsi="Arial" w:cs="Arial"/>
          <w:color w:val="000000" w:themeColor="text1"/>
          <w:sz w:val="22"/>
          <w:lang w:val="es-ES_tradnl"/>
        </w:rPr>
        <w:t>subsanabilidad</w:t>
      </w:r>
      <w:proofErr w:type="spellEnd"/>
      <w:r>
        <w:rPr>
          <w:rFonts w:ascii="Arial" w:eastAsia="Calibri" w:hAnsi="Arial" w:cs="Arial"/>
          <w:color w:val="000000" w:themeColor="text1"/>
          <w:sz w:val="22"/>
          <w:lang w:val="es-ES_tradnl"/>
        </w:rPr>
        <w:t xml:space="preserve"> de las ofertas</w:t>
      </w:r>
      <w:r w:rsidR="0086753D">
        <w:rPr>
          <w:rFonts w:ascii="Arial" w:eastAsia="Calibri" w:hAnsi="Arial" w:cs="Arial"/>
          <w:color w:val="000000" w:themeColor="text1"/>
          <w:sz w:val="22"/>
          <w:lang w:val="es-ES_tradnl"/>
        </w:rPr>
        <w:t>, esta Subdirección considera que la posibilidad esta</w:t>
      </w:r>
      <w:r w:rsidR="00C64F65">
        <w:rPr>
          <w:rFonts w:ascii="Arial" w:eastAsia="Calibri" w:hAnsi="Arial" w:cs="Arial"/>
          <w:color w:val="000000" w:themeColor="text1"/>
          <w:sz w:val="22"/>
          <w:lang w:val="es-ES_tradnl"/>
        </w:rPr>
        <w:t>b</w:t>
      </w:r>
      <w:r w:rsidR="0086753D">
        <w:rPr>
          <w:rFonts w:ascii="Arial" w:eastAsia="Calibri" w:hAnsi="Arial" w:cs="Arial"/>
          <w:color w:val="000000" w:themeColor="text1"/>
          <w:sz w:val="22"/>
          <w:lang w:val="es-ES_tradnl"/>
        </w:rPr>
        <w:t xml:space="preserve">lecida por el legislador de realizar esta actuación en desarrollo de los procedimientos de selección no vulneraría el derecho a la igualdad de los interesados en estos </w:t>
      </w:r>
      <w:r w:rsidR="00C64F65">
        <w:rPr>
          <w:rFonts w:ascii="Arial" w:eastAsia="Calibri" w:hAnsi="Arial" w:cs="Arial"/>
          <w:color w:val="000000" w:themeColor="text1"/>
          <w:sz w:val="22"/>
          <w:lang w:val="es-ES_tradnl"/>
        </w:rPr>
        <w:t>procedimientos de selección, sino que busca garantizar una igualdad material, además de perseguir otros fines de la contratación estatal. En este sentido, cabe destacar primero que la posibilidad de subsanar las ofertas respeta el principio de igualdad, en cuanto no crea una situación discriminatoria en favor exclusivo de algunos sujetos sobre otros; por el contrario, todos los proponentes podrán y tendrán derecho, en igualdad de condiciones, para que se les permita subsanar sus ofertas, por lo que no se advierte una vulneración al derecho a la igualdad</w:t>
      </w:r>
      <w:r w:rsidR="009B07EC">
        <w:rPr>
          <w:rFonts w:ascii="Arial" w:eastAsia="Calibri" w:hAnsi="Arial" w:cs="Arial"/>
          <w:color w:val="000000" w:themeColor="text1"/>
          <w:sz w:val="22"/>
          <w:lang w:val="es-ES_tradnl"/>
        </w:rPr>
        <w:t>,</w:t>
      </w:r>
      <w:r w:rsidR="00C64F65">
        <w:rPr>
          <w:rFonts w:ascii="Arial" w:eastAsia="Calibri" w:hAnsi="Arial" w:cs="Arial"/>
          <w:color w:val="000000" w:themeColor="text1"/>
          <w:sz w:val="22"/>
          <w:lang w:val="es-ES_tradnl"/>
        </w:rPr>
        <w:t xml:space="preserve"> pues a todos los interesados se les garantizará una igualdad de trato; es decir, todos ellos tendrán la posibilidad de que frente a algunas falencias en el contenido de sus ofertas, puedan ajustar su contenido bajo idénticas posibilidades.</w:t>
      </w:r>
    </w:p>
    <w:p w14:paraId="66DF79D6" w14:textId="6B7DB97B" w:rsidR="00C64F65" w:rsidRDefault="00E47999" w:rsidP="00EC1D68">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igual forma</w:t>
      </w:r>
      <w:r w:rsidR="00C64F65">
        <w:rPr>
          <w:rFonts w:ascii="Arial" w:eastAsia="Calibri" w:hAnsi="Arial" w:cs="Arial"/>
          <w:color w:val="000000" w:themeColor="text1"/>
          <w:sz w:val="22"/>
          <w:lang w:val="es-ES_tradnl"/>
        </w:rPr>
        <w:t xml:space="preserve">, cabe destacar que la posibilidad de subsanar las ofertas, i) como se explicó con anterioridad, busca garantizar una prevalencia de lo sustancial sobre lo formal. </w:t>
      </w:r>
      <w:proofErr w:type="spellStart"/>
      <w:r w:rsidR="00C64F65">
        <w:rPr>
          <w:rFonts w:ascii="Arial" w:eastAsia="Calibri" w:hAnsi="Arial" w:cs="Arial"/>
          <w:color w:val="000000" w:themeColor="text1"/>
          <w:sz w:val="22"/>
          <w:lang w:val="es-ES_tradnl"/>
        </w:rPr>
        <w:t>ii</w:t>
      </w:r>
      <w:proofErr w:type="spellEnd"/>
      <w:r w:rsidR="00C64F65">
        <w:rPr>
          <w:rFonts w:ascii="Arial" w:eastAsia="Calibri" w:hAnsi="Arial" w:cs="Arial"/>
          <w:color w:val="000000" w:themeColor="text1"/>
          <w:sz w:val="22"/>
          <w:lang w:val="es-ES_tradnl"/>
        </w:rPr>
        <w:t>)</w:t>
      </w:r>
      <w:r w:rsidR="00C64F65" w:rsidRPr="00C64F65">
        <w:rPr>
          <w:rFonts w:ascii="Arial" w:eastAsia="Calibri" w:hAnsi="Arial" w:cs="Arial"/>
          <w:color w:val="000000" w:themeColor="text1"/>
          <w:sz w:val="22"/>
          <w:lang w:val="es-ES_tradnl"/>
        </w:rPr>
        <w:t xml:space="preserve"> </w:t>
      </w:r>
      <w:r w:rsidR="00C64F65">
        <w:rPr>
          <w:rFonts w:ascii="Arial" w:eastAsia="Calibri" w:hAnsi="Arial" w:cs="Arial"/>
          <w:color w:val="000000" w:themeColor="text1"/>
          <w:sz w:val="22"/>
          <w:lang w:val="es-ES_tradnl"/>
        </w:rPr>
        <w:t xml:space="preserve">Resulta propicia para garantizar una mayor concurrencia real en los procedimientos de selección. </w:t>
      </w:r>
      <w:proofErr w:type="spellStart"/>
      <w:r w:rsidR="00C64F65">
        <w:rPr>
          <w:rFonts w:ascii="Arial" w:eastAsia="Calibri" w:hAnsi="Arial" w:cs="Arial"/>
          <w:color w:val="000000" w:themeColor="text1"/>
          <w:sz w:val="22"/>
          <w:lang w:val="es-ES_tradnl"/>
        </w:rPr>
        <w:t>iii</w:t>
      </w:r>
      <w:proofErr w:type="spellEnd"/>
      <w:r w:rsidR="00C64F65">
        <w:rPr>
          <w:rFonts w:ascii="Arial" w:eastAsia="Calibri" w:hAnsi="Arial" w:cs="Arial"/>
          <w:color w:val="000000" w:themeColor="text1"/>
          <w:sz w:val="22"/>
          <w:lang w:val="es-ES_tradnl"/>
        </w:rPr>
        <w:t>) En armonía con lo anterior, permite una mayor posibilidad de que las entidades estatales se beneficien de seleccionar entre un abanico más amplio la oferta que le resulte materialmente más favorable a sus intereses, por lo que favorece y robustece el principio de selección objetiva.</w:t>
      </w:r>
    </w:p>
    <w:p w14:paraId="027E17A4" w14:textId="62AF152B" w:rsidR="00EC1D68" w:rsidRDefault="00C64F65" w:rsidP="00EE38C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En armonía con lo anterior, esta Subdirección considera que la regulación establecida en relación con el régimen de </w:t>
      </w:r>
      <w:proofErr w:type="spellStart"/>
      <w:r>
        <w:rPr>
          <w:rFonts w:ascii="Arial" w:eastAsia="Calibri" w:hAnsi="Arial" w:cs="Arial"/>
          <w:color w:val="000000" w:themeColor="text1"/>
          <w:sz w:val="22"/>
          <w:lang w:val="es-ES_tradnl"/>
        </w:rPr>
        <w:t>subsanabilidad</w:t>
      </w:r>
      <w:proofErr w:type="spellEnd"/>
      <w:r>
        <w:rPr>
          <w:rFonts w:ascii="Arial" w:eastAsia="Calibri" w:hAnsi="Arial" w:cs="Arial"/>
          <w:color w:val="000000" w:themeColor="text1"/>
          <w:sz w:val="22"/>
          <w:lang w:val="es-ES_tradnl"/>
        </w:rPr>
        <w:t xml:space="preserve"> no vulnera el principio de igualdad. </w:t>
      </w:r>
      <w:r w:rsidR="00EE38C7">
        <w:rPr>
          <w:rFonts w:ascii="Arial" w:eastAsia="Calibri" w:hAnsi="Arial" w:cs="Arial"/>
          <w:color w:val="000000" w:themeColor="text1"/>
          <w:sz w:val="22"/>
          <w:lang w:val="es-ES_tradnl"/>
        </w:rPr>
        <w:t xml:space="preserve">Sin embargo, cabe destacar que dicha regulación fue establecida por el legislador, modificada recientemente por el artículo 5 de la Ley 1882 de 2018, por lo que le compete a </w:t>
      </w:r>
      <w:r w:rsidR="00EE38C7">
        <w:rPr>
          <w:rFonts w:ascii="Arial" w:eastAsia="Calibri" w:hAnsi="Arial" w:cs="Arial"/>
          <w:color w:val="000000" w:themeColor="text1"/>
          <w:sz w:val="22"/>
          <w:lang w:val="es-ES_tradnl"/>
        </w:rPr>
        <w:lastRenderedPageBreak/>
        <w:t xml:space="preserve">la Corte Constitucional definir si esta regulación vulnera o no el artículo 13 de la Constitución. </w:t>
      </w:r>
    </w:p>
    <w:p w14:paraId="71CBFEBD" w14:textId="221B93C4" w:rsidR="00EE38C7" w:rsidRDefault="00EE38C7" w:rsidP="00EE38C7">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Finalmente, es importante señalar que las ideas en torno al régimen de </w:t>
      </w:r>
      <w:proofErr w:type="spellStart"/>
      <w:r>
        <w:rPr>
          <w:rFonts w:ascii="Arial" w:eastAsia="Calibri" w:hAnsi="Arial" w:cs="Arial"/>
          <w:color w:val="000000" w:themeColor="text1"/>
          <w:sz w:val="22"/>
          <w:lang w:val="es-ES_tradnl"/>
        </w:rPr>
        <w:t>susbanabilidad</w:t>
      </w:r>
      <w:proofErr w:type="spellEnd"/>
      <w:r>
        <w:rPr>
          <w:rFonts w:ascii="Arial" w:eastAsia="Calibri" w:hAnsi="Arial" w:cs="Arial"/>
          <w:color w:val="000000" w:themeColor="text1"/>
          <w:sz w:val="22"/>
          <w:lang w:val="es-ES_tradnl"/>
        </w:rPr>
        <w:t xml:space="preserve"> de las ofertas desarrolladas en este concepto y en otros anteriores no se fundamenta en el querer de esta Subdirección sobre la forma como debería ser esta regulación; sino que simplemente se fundamentan en la interpretación del ordenamiento jurídico, particularmente, de lo establecido por el legislador, de manera que las ideas anteriores simplemente son un criterio hermenéutico de lo que ya existe, por lo que su modificación implicaría que el legislador expidiese una nueva regulación.</w:t>
      </w:r>
    </w:p>
    <w:p w14:paraId="7309A28A" w14:textId="66367B6D" w:rsidR="00EE38C7" w:rsidRDefault="00EE38C7" w:rsidP="000371EA">
      <w:pPr>
        <w:spacing w:line="276" w:lineRule="auto"/>
        <w:jc w:val="both"/>
        <w:rPr>
          <w:rFonts w:ascii="Arial" w:eastAsia="Calibri" w:hAnsi="Arial" w:cs="Arial"/>
          <w:color w:val="000000" w:themeColor="text1"/>
          <w:sz w:val="22"/>
          <w:lang w:val="es-ES_tradnl"/>
        </w:rPr>
      </w:pPr>
    </w:p>
    <w:p w14:paraId="532A004E" w14:textId="13CF1D97" w:rsidR="000371EA" w:rsidRPr="000371EA" w:rsidRDefault="000371EA" w:rsidP="000371EA">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2.3. Alcance de la función consultiva de la </w:t>
      </w:r>
      <w:r w:rsidRPr="00EC1D68">
        <w:rPr>
          <w:rFonts w:ascii="Arial" w:eastAsia="Calibri" w:hAnsi="Arial" w:cs="Arial"/>
          <w:b/>
          <w:bCs/>
          <w:color w:val="000000" w:themeColor="text1"/>
          <w:sz w:val="22"/>
          <w:lang w:val="es-ES_tradnl"/>
        </w:rPr>
        <w:t>Agencia Nacional de Contratación Pública – Colombia Compra Eficiente</w:t>
      </w:r>
    </w:p>
    <w:p w14:paraId="64CFD964" w14:textId="40A3FF92" w:rsidR="000371EA" w:rsidRDefault="000371EA" w:rsidP="000371EA">
      <w:pPr>
        <w:spacing w:line="276" w:lineRule="auto"/>
        <w:jc w:val="both"/>
        <w:rPr>
          <w:rFonts w:ascii="Arial" w:eastAsia="Calibri" w:hAnsi="Arial" w:cs="Arial"/>
          <w:color w:val="000000" w:themeColor="text1"/>
          <w:sz w:val="22"/>
          <w:lang w:val="es-ES_tradnl"/>
        </w:rPr>
      </w:pPr>
    </w:p>
    <w:p w14:paraId="0A808071" w14:textId="77777777" w:rsidR="000371EA" w:rsidRPr="008C4836" w:rsidRDefault="000371EA" w:rsidP="000371EA">
      <w:pPr>
        <w:spacing w:after="120" w:line="276" w:lineRule="auto"/>
        <w:jc w:val="both"/>
        <w:rPr>
          <w:rFonts w:ascii="Arial" w:hAnsi="Arial" w:cs="Arial"/>
          <w:color w:val="000000"/>
          <w:sz w:val="22"/>
          <w:shd w:val="clear" w:color="auto" w:fill="FFFFFF"/>
          <w:lang w:val="es-ES_tradnl"/>
        </w:rPr>
      </w:pPr>
      <w:r w:rsidRPr="008C4836">
        <w:rPr>
          <w:rFonts w:ascii="Arial" w:eastAsia="Calibri" w:hAnsi="Arial" w:cs="Arial"/>
          <w:bCs/>
          <w:sz w:val="22"/>
          <w:lang w:val="es-ES_tradnl"/>
        </w:rPr>
        <w:t>En ejercicio de las competencias consagradas en los artículos 3, numeral 5, 11, numeral 8, 12, numeral 6, y 13, numeral 4, del Decreto 4170 de 2011, la Agencia Nacional de Contratación Pública – Colombia Compra Eficiente resuelve consultas sobre los asuntos de su competencia, esto es, sobre las normas que conforman el sistema de compras y contratación pública. Sin embargo, como se indicó, la ley es clara cuando establece que los conceptos emitidos por las autoridades</w:t>
      </w:r>
      <w:r>
        <w:rPr>
          <w:rFonts w:ascii="Arial" w:eastAsia="Calibri" w:hAnsi="Arial" w:cs="Arial"/>
          <w:bCs/>
          <w:sz w:val="22"/>
          <w:lang w:val="es-ES_tradnl"/>
        </w:rPr>
        <w:t>,</w:t>
      </w:r>
      <w:r w:rsidRPr="008C4836">
        <w:rPr>
          <w:rFonts w:ascii="Arial" w:eastAsia="Calibri" w:hAnsi="Arial" w:cs="Arial"/>
          <w:bCs/>
          <w:sz w:val="22"/>
          <w:lang w:val="es-ES_tradnl"/>
        </w:rPr>
        <w:t xml:space="preserve"> al responder peticiones realizadas en ejercicio del derecho a formular consultas, no son de obligatorio cumplimiento o ejecución, por lo que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p>
    <w:p w14:paraId="7ECC2E96" w14:textId="77777777" w:rsidR="000371EA" w:rsidRPr="008C4836" w:rsidRDefault="000371EA" w:rsidP="000371EA">
      <w:pPr>
        <w:tabs>
          <w:tab w:val="left" w:pos="709"/>
        </w:tabs>
        <w:spacing w:before="120" w:line="276" w:lineRule="auto"/>
        <w:jc w:val="both"/>
        <w:rPr>
          <w:rFonts w:ascii="Arial" w:eastAsia="Calibri" w:hAnsi="Arial" w:cs="Arial"/>
          <w:bCs/>
          <w:sz w:val="21"/>
          <w:szCs w:val="21"/>
          <w:lang w:val="es-ES_tradnl"/>
        </w:rPr>
      </w:pPr>
      <w:r w:rsidRPr="008C4836">
        <w:rPr>
          <w:rFonts w:ascii="Arial" w:eastAsia="Calibri" w:hAnsi="Arial" w:cs="Arial"/>
          <w:bCs/>
          <w:sz w:val="22"/>
          <w:lang w:val="es-ES_tradnl"/>
        </w:rPr>
        <w:tab/>
        <w:t>Esta posición es compartida por varias entidades públicas que ejercen la misma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w:t>
      </w:r>
      <w:r w:rsidRPr="008C4836">
        <w:rPr>
          <w:rStyle w:val="Refdenotaalpie"/>
          <w:rFonts w:ascii="Arial" w:eastAsia="Calibri" w:hAnsi="Arial" w:cs="Arial"/>
          <w:bCs/>
          <w:sz w:val="22"/>
          <w:lang w:val="es-ES_tradnl"/>
        </w:rPr>
        <w:footnoteReference w:id="22"/>
      </w:r>
      <w:r w:rsidRPr="008C4836">
        <w:rPr>
          <w:rFonts w:ascii="Arial" w:eastAsia="Calibri" w:hAnsi="Arial" w:cs="Arial"/>
          <w:bCs/>
          <w:sz w:val="22"/>
          <w:lang w:val="es-ES_tradnl"/>
        </w:rPr>
        <w:t>. Igualmente, en concepto del año 2017,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8C4836">
        <w:rPr>
          <w:rStyle w:val="Refdenotaalpie"/>
          <w:rFonts w:ascii="Arial" w:eastAsia="Calibri" w:hAnsi="Arial" w:cs="Arial"/>
          <w:bCs/>
          <w:sz w:val="22"/>
          <w:lang w:val="es-ES_tradnl"/>
        </w:rPr>
        <w:footnoteReference w:id="23"/>
      </w:r>
      <w:r w:rsidRPr="008C4836">
        <w:rPr>
          <w:rFonts w:ascii="Arial" w:eastAsia="Calibri" w:hAnsi="Arial" w:cs="Arial"/>
          <w:bCs/>
          <w:sz w:val="22"/>
          <w:lang w:val="es-ES_tradnl"/>
        </w:rPr>
        <w:t>.</w:t>
      </w:r>
    </w:p>
    <w:p w14:paraId="7A2431E4" w14:textId="77777777" w:rsidR="000371EA" w:rsidRPr="008C4836" w:rsidRDefault="000371EA" w:rsidP="000371EA">
      <w:pPr>
        <w:tabs>
          <w:tab w:val="left" w:pos="709"/>
        </w:tabs>
        <w:spacing w:before="120" w:line="276" w:lineRule="auto"/>
        <w:jc w:val="both"/>
        <w:rPr>
          <w:rFonts w:ascii="Arial" w:eastAsia="Calibri" w:hAnsi="Arial" w:cs="Arial"/>
          <w:bCs/>
          <w:sz w:val="22"/>
          <w:lang w:val="es-ES_tradnl"/>
        </w:rPr>
      </w:pPr>
      <w:r w:rsidRPr="008C4836">
        <w:rPr>
          <w:rFonts w:ascii="Arial" w:eastAsia="Calibri" w:hAnsi="Arial" w:cs="Arial"/>
          <w:bCs/>
          <w:sz w:val="22"/>
          <w:lang w:val="es-ES_tradnl"/>
        </w:rPr>
        <w:lastRenderedPageBreak/>
        <w:tab/>
        <w:t xml:space="preserve">En términos generales, lo que se busca con el ejercicio de la función consultiva es que la opinión jurídica de la Agencia Nacional de Contratación Pública – Colombia Compra Eficiente sea un criterio de </w:t>
      </w:r>
      <w:r w:rsidRPr="008C4836">
        <w:rPr>
          <w:rFonts w:ascii="Arial" w:eastAsia="Calibri" w:hAnsi="Arial" w:cs="Arial"/>
          <w:bCs/>
          <w:i/>
          <w:iCs/>
          <w:sz w:val="22"/>
          <w:lang w:val="es-ES_tradnl"/>
        </w:rPr>
        <w:t>orientación</w:t>
      </w:r>
      <w:r w:rsidRPr="008C4836">
        <w:rPr>
          <w:rFonts w:ascii="Arial" w:eastAsia="Calibri" w:hAnsi="Arial" w:cs="Arial"/>
          <w:bCs/>
          <w:sz w:val="22"/>
          <w:lang w:val="es-ES_tradnl"/>
        </w:rPr>
        <w:t xml:space="preserve"> para los operadores jurídicos, sin que ello suponga resolver un problema entre partes o asumir la </w:t>
      </w:r>
      <w:r w:rsidRPr="008C4836">
        <w:rPr>
          <w:rFonts w:ascii="Arial" w:eastAsia="Calibri" w:hAnsi="Arial" w:cs="Arial"/>
          <w:bCs/>
          <w:i/>
          <w:iCs/>
          <w:sz w:val="22"/>
          <w:lang w:val="es-ES_tradnl"/>
        </w:rPr>
        <w:t>única</w:t>
      </w:r>
      <w:r w:rsidRPr="008C4836">
        <w:rPr>
          <w:rFonts w:ascii="Arial" w:eastAsia="Calibri" w:hAnsi="Arial" w:cs="Arial"/>
          <w:bCs/>
          <w:sz w:val="22"/>
          <w:lang w:val="es-ES_tradnl"/>
        </w:rPr>
        <w:t xml:space="preserve">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8C4836">
        <w:rPr>
          <w:rStyle w:val="Refdenotaalpie"/>
          <w:rFonts w:ascii="Arial" w:eastAsia="Calibri" w:hAnsi="Arial" w:cs="Arial"/>
          <w:bCs/>
          <w:sz w:val="22"/>
          <w:lang w:val="es-ES_tradnl"/>
        </w:rPr>
        <w:footnoteReference w:id="24"/>
      </w:r>
      <w:r w:rsidRPr="008C4836">
        <w:rPr>
          <w:rFonts w:ascii="Arial" w:eastAsia="Calibri" w:hAnsi="Arial" w:cs="Arial"/>
          <w:bCs/>
          <w:sz w:val="22"/>
          <w:lang w:val="es-ES_tradnl"/>
        </w:rPr>
        <w:t>.</w:t>
      </w:r>
    </w:p>
    <w:p w14:paraId="599AEC57" w14:textId="77777777" w:rsidR="000371EA" w:rsidRPr="008C4836" w:rsidRDefault="000371EA" w:rsidP="000371EA">
      <w:pPr>
        <w:tabs>
          <w:tab w:val="left" w:pos="709"/>
        </w:tabs>
        <w:spacing w:before="120" w:line="276" w:lineRule="auto"/>
        <w:ind w:firstLine="709"/>
        <w:jc w:val="both"/>
        <w:rPr>
          <w:rFonts w:ascii="Arial" w:eastAsia="Calibri" w:hAnsi="Arial" w:cs="Arial"/>
          <w:bCs/>
          <w:sz w:val="22"/>
          <w:lang w:val="es-ES_tradnl"/>
        </w:rPr>
      </w:pPr>
      <w:r w:rsidRPr="008C4836">
        <w:rPr>
          <w:rFonts w:ascii="Arial" w:eastAsia="Calibri" w:hAnsi="Arial" w:cs="Arial"/>
          <w:bCs/>
          <w:sz w:val="22"/>
          <w:lang w:val="es-ES_tradnl"/>
        </w:rPr>
        <w:t xml:space="preserve">Las autoridades que ejercen funciones consultivas pueden expresar su interpretación de un precepto normativo, que no excluye otras interpretaciones posibles, pues el derecho, como sistema normativo, es un lenguaje que, en ocasiones, puede resultar vago o ambiguo,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es expresión del principio democrático. </w:t>
      </w:r>
    </w:p>
    <w:p w14:paraId="2769B0D4" w14:textId="77777777" w:rsidR="000371EA" w:rsidRPr="008C4836" w:rsidRDefault="000371EA" w:rsidP="000371EA">
      <w:pPr>
        <w:tabs>
          <w:tab w:val="left" w:pos="709"/>
        </w:tabs>
        <w:spacing w:before="120" w:line="276" w:lineRule="auto"/>
        <w:ind w:firstLine="709"/>
        <w:jc w:val="both"/>
        <w:rPr>
          <w:rFonts w:ascii="Arial" w:eastAsia="Calibri" w:hAnsi="Arial" w:cs="Arial"/>
          <w:bCs/>
          <w:sz w:val="22"/>
          <w:lang w:val="es-ES_tradnl"/>
        </w:rPr>
      </w:pPr>
      <w:r w:rsidRPr="008C4836">
        <w:rPr>
          <w:rFonts w:ascii="Arial" w:eastAsia="Calibri" w:hAnsi="Arial" w:cs="Arial"/>
          <w:bCs/>
          <w:sz w:val="22"/>
          <w:lang w:val="es-ES_tradnl"/>
        </w:rPr>
        <w:t xml:space="preserve">De todos modos, esto no significa que el criterio de una u otra tenga validez o prevalencia sobre la otra, pues se trata de opiniones emitidas a título de concepto. Incluso, aun cuando los jueces interpreten con autoridad el sentido de la disposición normativa, el concepto emitido por la entidad no deja de ser tal y no adquiere efectos vinculantes, por más que coincida con el de la autoridad judicial, pues en esa hipótesis, lo que vincula es la decisión del juez, no el criterio de la entidad que ejerció la función consultiva, pues como se viene diciendo, dicha competencia </w:t>
      </w:r>
      <w:r>
        <w:rPr>
          <w:rFonts w:ascii="Arial" w:eastAsia="Calibri" w:hAnsi="Arial" w:cs="Arial"/>
          <w:bCs/>
          <w:sz w:val="22"/>
          <w:lang w:val="es-ES_tradnl"/>
        </w:rPr>
        <w:t xml:space="preserve">y sus efectos </w:t>
      </w:r>
      <w:r w:rsidRPr="008C4836">
        <w:rPr>
          <w:rFonts w:ascii="Arial" w:eastAsia="Calibri" w:hAnsi="Arial" w:cs="Arial"/>
          <w:bCs/>
          <w:sz w:val="22"/>
          <w:lang w:val="es-ES_tradnl"/>
        </w:rPr>
        <w:t>se enmarca</w:t>
      </w:r>
      <w:r>
        <w:rPr>
          <w:rFonts w:ascii="Arial" w:eastAsia="Calibri" w:hAnsi="Arial" w:cs="Arial"/>
          <w:bCs/>
          <w:sz w:val="22"/>
          <w:lang w:val="es-ES_tradnl"/>
        </w:rPr>
        <w:t>n</w:t>
      </w:r>
      <w:r w:rsidRPr="008C4836">
        <w:rPr>
          <w:rFonts w:ascii="Arial" w:eastAsia="Calibri" w:hAnsi="Arial" w:cs="Arial"/>
          <w:bCs/>
          <w:sz w:val="22"/>
          <w:lang w:val="es-ES_tradnl"/>
        </w:rPr>
        <w:t xml:space="preserve"> en el artículo 28 de la Ley 1437 de 2011. En otras palabras, los conceptos «no serán de obligatorio cumplimiento o ejecución». </w:t>
      </w:r>
    </w:p>
    <w:p w14:paraId="1CB18C16" w14:textId="77777777" w:rsidR="000371EA" w:rsidRPr="008C4836" w:rsidRDefault="000371EA" w:rsidP="000371EA">
      <w:pPr>
        <w:tabs>
          <w:tab w:val="left" w:pos="709"/>
        </w:tabs>
        <w:spacing w:before="120" w:line="276" w:lineRule="auto"/>
        <w:jc w:val="both"/>
        <w:rPr>
          <w:rFonts w:ascii="Arial" w:eastAsia="Calibri" w:hAnsi="Arial" w:cs="Arial"/>
          <w:bCs/>
          <w:sz w:val="22"/>
          <w:lang w:val="es-ES_tradnl"/>
        </w:rPr>
      </w:pPr>
      <w:r w:rsidRPr="008C4836">
        <w:rPr>
          <w:rFonts w:ascii="Arial" w:eastAsia="Calibri" w:hAnsi="Arial" w:cs="Arial"/>
          <w:bCs/>
          <w:sz w:val="22"/>
          <w:lang w:val="es-ES_tradnl"/>
        </w:rPr>
        <w:tab/>
        <w:t>En similares términos, el artículo 112 de la Ley 1437 de 2011 establece, en relación con la Sala de Consulta y Servicio Civil, que «los conceptos de la Sala no serán vinculantes, salvo que la ley disponga lo contrario»</w:t>
      </w:r>
      <w:r w:rsidRPr="008C4836">
        <w:rPr>
          <w:rStyle w:val="Refdenotaalpie"/>
          <w:rFonts w:ascii="Arial" w:eastAsia="Calibri" w:hAnsi="Arial" w:cs="Arial"/>
          <w:bCs/>
          <w:sz w:val="22"/>
          <w:lang w:val="es-ES_tradnl"/>
        </w:rPr>
        <w:footnoteReference w:id="25"/>
      </w:r>
      <w:r w:rsidRPr="008C4836">
        <w:rPr>
          <w:rFonts w:ascii="Arial" w:eastAsia="Calibri" w:hAnsi="Arial" w:cs="Arial"/>
          <w:bCs/>
          <w:sz w:val="22"/>
          <w:lang w:val="es-ES_tradnl"/>
        </w:rPr>
        <w:t xml:space="preserve">. Se trata, </w:t>
      </w:r>
      <w:proofErr w:type="gramStart"/>
      <w:r w:rsidRPr="008C4836">
        <w:rPr>
          <w:rFonts w:ascii="Arial" w:eastAsia="Calibri" w:hAnsi="Arial" w:cs="Arial"/>
          <w:bCs/>
          <w:i/>
          <w:iCs/>
          <w:sz w:val="22"/>
          <w:lang w:val="es-ES_tradnl"/>
        </w:rPr>
        <w:t xml:space="preserve">mutatis </w:t>
      </w:r>
      <w:proofErr w:type="spellStart"/>
      <w:r w:rsidRPr="008C4836">
        <w:rPr>
          <w:rFonts w:ascii="Arial" w:eastAsia="Calibri" w:hAnsi="Arial" w:cs="Arial"/>
          <w:bCs/>
          <w:i/>
          <w:iCs/>
          <w:sz w:val="22"/>
          <w:lang w:val="es-ES_tradnl"/>
        </w:rPr>
        <w:t>mutandi</w:t>
      </w:r>
      <w:proofErr w:type="spellEnd"/>
      <w:proofErr w:type="gramEnd"/>
      <w:r w:rsidRPr="008C4836">
        <w:rPr>
          <w:rFonts w:ascii="Arial" w:eastAsia="Calibri" w:hAnsi="Arial" w:cs="Arial"/>
          <w:bCs/>
          <w:sz w:val="22"/>
          <w:lang w:val="es-ES_tradnl"/>
        </w:rPr>
        <w:t>,</w:t>
      </w:r>
      <w:r w:rsidRPr="008C4836">
        <w:rPr>
          <w:rFonts w:ascii="Arial" w:eastAsia="Calibri" w:hAnsi="Arial" w:cs="Arial"/>
          <w:bCs/>
          <w:i/>
          <w:iCs/>
          <w:sz w:val="22"/>
          <w:lang w:val="es-ES_tradnl"/>
        </w:rPr>
        <w:t xml:space="preserve"> </w:t>
      </w:r>
      <w:r w:rsidRPr="008C4836">
        <w:rPr>
          <w:rFonts w:ascii="Arial" w:eastAsia="Calibri" w:hAnsi="Arial" w:cs="Arial"/>
          <w:bCs/>
          <w:sz w:val="22"/>
          <w:lang w:val="es-ES_tradnl"/>
        </w:rPr>
        <w:t xml:space="preserve">del ejercicio de una función consultiva, cuyos efectos, por ende, serán los mismos: no vinculantes ni de </w:t>
      </w:r>
      <w:r w:rsidRPr="008C4836">
        <w:rPr>
          <w:rFonts w:ascii="Arial" w:eastAsia="Calibri" w:hAnsi="Arial" w:cs="Arial"/>
          <w:bCs/>
          <w:sz w:val="22"/>
          <w:lang w:val="es-ES_tradnl"/>
        </w:rPr>
        <w:lastRenderedPageBreak/>
        <w:t>obligatorio cumplimiento. En relación con el tema, la Sala de Consulta y Servicio Civil del Consejo de Estado</w:t>
      </w:r>
      <w:r w:rsidRPr="008C4836">
        <w:rPr>
          <w:rStyle w:val="Refdenotaalpie"/>
          <w:rFonts w:ascii="Arial" w:eastAsia="Calibri" w:hAnsi="Arial" w:cs="Arial"/>
          <w:bCs/>
          <w:sz w:val="22"/>
          <w:lang w:val="es-ES_tradnl"/>
        </w:rPr>
        <w:footnoteReference w:id="26"/>
      </w:r>
      <w:r w:rsidRPr="008C4836">
        <w:rPr>
          <w:rFonts w:ascii="Arial" w:eastAsia="Calibri" w:hAnsi="Arial" w:cs="Arial"/>
          <w:bCs/>
          <w:sz w:val="22"/>
          <w:lang w:val="es-ES_tradnl"/>
        </w:rPr>
        <w:t xml:space="preserve"> se pronunció en los siguientes términos:</w:t>
      </w:r>
    </w:p>
    <w:p w14:paraId="6257DE04" w14:textId="77777777" w:rsidR="000371EA" w:rsidRPr="008C4836" w:rsidRDefault="000371EA" w:rsidP="000371EA">
      <w:pPr>
        <w:tabs>
          <w:tab w:val="left" w:pos="426"/>
        </w:tabs>
        <w:spacing w:line="276" w:lineRule="auto"/>
        <w:jc w:val="both"/>
        <w:rPr>
          <w:rFonts w:ascii="Arial" w:eastAsia="Calibri" w:hAnsi="Arial" w:cs="Arial"/>
          <w:bCs/>
          <w:sz w:val="22"/>
          <w:lang w:val="es-ES_tradnl"/>
        </w:rPr>
      </w:pPr>
    </w:p>
    <w:p w14:paraId="5FED17DE" w14:textId="77777777" w:rsidR="000371EA" w:rsidRPr="008C4836" w:rsidRDefault="000371EA" w:rsidP="000371EA">
      <w:pPr>
        <w:tabs>
          <w:tab w:val="left" w:pos="426"/>
        </w:tabs>
        <w:spacing w:after="120"/>
        <w:ind w:left="709" w:right="709"/>
        <w:jc w:val="both"/>
        <w:rPr>
          <w:rFonts w:ascii="Arial" w:eastAsia="Calibri" w:hAnsi="Arial" w:cs="Arial"/>
          <w:bCs/>
          <w:sz w:val="21"/>
          <w:szCs w:val="21"/>
          <w:lang w:val="es-ES_tradnl"/>
        </w:rPr>
      </w:pPr>
      <w:r w:rsidRPr="008C4836">
        <w:rPr>
          <w:rFonts w:ascii="Arial" w:eastAsia="Calibri" w:hAnsi="Arial" w:cs="Arial"/>
          <w:bCs/>
          <w:sz w:val="21"/>
          <w:szCs w:val="21"/>
          <w:lang w:val="es-ES_tradnl"/>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14:paraId="25B98661" w14:textId="77777777" w:rsidR="000371EA" w:rsidRPr="008C4836" w:rsidRDefault="000371EA" w:rsidP="000371EA">
      <w:pPr>
        <w:tabs>
          <w:tab w:val="left" w:pos="426"/>
        </w:tabs>
        <w:ind w:left="709" w:right="709"/>
        <w:jc w:val="both"/>
        <w:rPr>
          <w:rFonts w:ascii="Arial" w:eastAsia="Calibri" w:hAnsi="Arial" w:cs="Arial"/>
          <w:bCs/>
          <w:sz w:val="21"/>
          <w:szCs w:val="21"/>
          <w:lang w:val="es-ES_tradnl"/>
        </w:rPr>
      </w:pPr>
      <w:r w:rsidRPr="008C4836">
        <w:rPr>
          <w:rFonts w:ascii="Arial" w:eastAsia="Calibri" w:hAnsi="Arial" w:cs="Arial"/>
          <w:bCs/>
          <w:sz w:val="21"/>
          <w:szCs w:val="21"/>
          <w:lang w:val="es-ES_tradnl"/>
        </w:rPr>
        <w:t>No se trata entonces de dar la razón a una u otra posición en temas controvertibles, sino de rendir un concepto jurídico que sirva a la Administración en la búsqueda del cumplimiento de las finalidades esenciales del Estado.</w:t>
      </w:r>
    </w:p>
    <w:p w14:paraId="5964EBD6" w14:textId="77777777" w:rsidR="000371EA" w:rsidRPr="008C4836" w:rsidRDefault="000371EA" w:rsidP="000371EA">
      <w:pPr>
        <w:tabs>
          <w:tab w:val="left" w:pos="426"/>
        </w:tabs>
        <w:spacing w:line="276" w:lineRule="auto"/>
        <w:jc w:val="both"/>
        <w:rPr>
          <w:rFonts w:ascii="Arial" w:eastAsia="Calibri" w:hAnsi="Arial" w:cs="Arial"/>
          <w:bCs/>
          <w:sz w:val="22"/>
          <w:lang w:val="es-ES_tradnl"/>
        </w:rPr>
      </w:pPr>
    </w:p>
    <w:p w14:paraId="0FB85E37" w14:textId="77777777" w:rsidR="000371EA" w:rsidRPr="008C4836" w:rsidRDefault="000371EA" w:rsidP="000371EA">
      <w:pPr>
        <w:tabs>
          <w:tab w:val="left" w:pos="709"/>
        </w:tabs>
        <w:spacing w:line="276" w:lineRule="auto"/>
        <w:ind w:firstLine="709"/>
        <w:jc w:val="both"/>
        <w:rPr>
          <w:rFonts w:ascii="Arial" w:eastAsia="Calibri" w:hAnsi="Arial" w:cs="Arial"/>
          <w:bCs/>
          <w:sz w:val="22"/>
          <w:lang w:val="es-ES_tradnl"/>
        </w:rPr>
      </w:pPr>
      <w:r w:rsidRPr="008C4836">
        <w:rPr>
          <w:rFonts w:ascii="Arial" w:eastAsia="Calibri" w:hAnsi="Arial" w:cs="Arial"/>
          <w:bCs/>
          <w:sz w:val="22"/>
          <w:lang w:val="es-ES_tradnl"/>
        </w:rPr>
        <w:t>El ejercicio de la función consultiva del artículo 28 de la Ley 1437 de 2011 descarta la resolución de controversias en curso o de problemas cuyos efectos se concreten. Lo primero, debe manejarlo la propia entidad ante la que se presenta el problema, y lo segundo el juez competente. Por ello, siempre que no exista una decisión judicial vinculante, los destinatarios de la norma serán los que interpreten el ordenamiento jurídico. Así las cosas, a título de ejemplo, si una entidad considera que un término vence en un momento específico, habida cuenta de su lectura exegética de la norma respectiva, pero otra entiende que el término vence en otro momento, amparada en una lectura teleológica del ordenamiento jurídico, serán los destinatarios de dicha norma los que decidirán cuál es la interpretación por la que optan, sin perjuicio del posterior control judicial que podrá hacerse a solicitud de alguno de los interesados. No se trata, entonces, de jerarquías interpretativas sino de opiniones diferentes. El peso de la interpretación depende de la razonabilidad de los argumentos y de la inteligibilidad de la opinión.</w:t>
      </w:r>
    </w:p>
    <w:p w14:paraId="2F0325EB" w14:textId="52665947" w:rsidR="000371EA" w:rsidRPr="008C4836" w:rsidRDefault="00C95B27" w:rsidP="000371EA">
      <w:pPr>
        <w:tabs>
          <w:tab w:val="left" w:pos="709"/>
        </w:tabs>
        <w:spacing w:before="120" w:line="276" w:lineRule="auto"/>
        <w:ind w:firstLine="709"/>
        <w:jc w:val="both"/>
        <w:rPr>
          <w:rFonts w:ascii="Arial" w:eastAsia="Calibri" w:hAnsi="Arial" w:cs="Arial"/>
          <w:bCs/>
          <w:sz w:val="22"/>
          <w:lang w:val="es-ES_tradnl"/>
        </w:rPr>
      </w:pPr>
      <w:bookmarkStart w:id="3" w:name="_Hlk42100007"/>
      <w:r>
        <w:rPr>
          <w:rFonts w:ascii="Arial" w:eastAsia="Calibri" w:hAnsi="Arial" w:cs="Arial"/>
          <w:bCs/>
          <w:sz w:val="22"/>
          <w:lang w:val="es-ES_tradnl"/>
        </w:rPr>
        <w:t>En línea con lo anterior</w:t>
      </w:r>
      <w:r w:rsidR="000371EA" w:rsidRPr="008C4836">
        <w:rPr>
          <w:rFonts w:ascii="Arial" w:eastAsia="Calibri" w:hAnsi="Arial" w:cs="Arial"/>
          <w:bCs/>
          <w:sz w:val="22"/>
          <w:lang w:val="es-ES_tradnl"/>
        </w:rPr>
        <w:t xml:space="preserve">, </w:t>
      </w:r>
      <w:r>
        <w:rPr>
          <w:rFonts w:ascii="Arial" w:eastAsia="Calibri" w:hAnsi="Arial" w:cs="Arial"/>
          <w:bCs/>
          <w:sz w:val="22"/>
          <w:lang w:val="es-ES_tradnl"/>
        </w:rPr>
        <w:t xml:space="preserve">por ejemplo, </w:t>
      </w:r>
      <w:r w:rsidR="000371EA" w:rsidRPr="008C4836">
        <w:rPr>
          <w:rFonts w:ascii="Arial" w:eastAsia="Calibri" w:hAnsi="Arial" w:cs="Arial"/>
          <w:bCs/>
          <w:sz w:val="22"/>
          <w:lang w:val="es-ES_tradnl"/>
        </w:rPr>
        <w:t>Colombia Compra Eficiente considera que no hay lugar a acceder</w:t>
      </w:r>
      <w:r>
        <w:rPr>
          <w:rFonts w:ascii="Arial" w:eastAsia="Calibri" w:hAnsi="Arial" w:cs="Arial"/>
          <w:bCs/>
          <w:sz w:val="22"/>
          <w:lang w:val="es-ES_tradnl"/>
        </w:rPr>
        <w:t xml:space="preserve"> </w:t>
      </w:r>
      <w:r w:rsidR="000371EA" w:rsidRPr="008C4836">
        <w:rPr>
          <w:rFonts w:ascii="Arial" w:eastAsia="Calibri" w:hAnsi="Arial" w:cs="Arial"/>
          <w:bCs/>
          <w:sz w:val="22"/>
          <w:lang w:val="es-ES_tradnl"/>
        </w:rPr>
        <w:t xml:space="preserve">a solicitudes de </w:t>
      </w:r>
      <w:r w:rsidR="000371EA" w:rsidRPr="008C4836">
        <w:rPr>
          <w:rFonts w:ascii="Arial" w:eastAsia="Calibri" w:hAnsi="Arial" w:cs="Arial"/>
          <w:bCs/>
          <w:i/>
          <w:iCs/>
          <w:sz w:val="22"/>
          <w:lang w:val="es-ES_tradnl"/>
        </w:rPr>
        <w:t>revocación directa</w:t>
      </w:r>
      <w:r w:rsidR="000371EA" w:rsidRPr="008C4836">
        <w:rPr>
          <w:rFonts w:ascii="Arial" w:eastAsia="Calibri" w:hAnsi="Arial" w:cs="Arial"/>
          <w:bCs/>
          <w:sz w:val="22"/>
          <w:lang w:val="es-ES_tradnl"/>
        </w:rPr>
        <w:t xml:space="preserve"> de los conceptos, pues no son actos administrativos, no tienen efectos vinculantes en relación con una situación jurídica particular y concreta, y exponen un criterio que, aunque jurídicamente fundamentado, no representan necesariamente la </w:t>
      </w:r>
      <w:r w:rsidR="000371EA" w:rsidRPr="008C4836">
        <w:rPr>
          <w:rFonts w:ascii="Arial" w:eastAsia="Calibri" w:hAnsi="Arial" w:cs="Arial"/>
          <w:bCs/>
          <w:i/>
          <w:iCs/>
          <w:sz w:val="22"/>
          <w:lang w:val="es-ES_tradnl"/>
        </w:rPr>
        <w:t>única</w:t>
      </w:r>
      <w:r w:rsidR="000371EA" w:rsidRPr="008C4836">
        <w:rPr>
          <w:rFonts w:ascii="Arial" w:eastAsia="Calibri" w:hAnsi="Arial" w:cs="Arial"/>
          <w:bCs/>
          <w:sz w:val="22"/>
          <w:lang w:val="es-ES_tradnl"/>
        </w:rPr>
        <w:t xml:space="preserve"> interpretación válida del ordenamiento jurídico.</w:t>
      </w:r>
      <w:bookmarkEnd w:id="3"/>
      <w:r w:rsidR="000371EA" w:rsidRPr="008C4836">
        <w:rPr>
          <w:rFonts w:ascii="Arial" w:eastAsia="Calibri" w:hAnsi="Arial" w:cs="Arial"/>
          <w:bCs/>
          <w:sz w:val="22"/>
          <w:lang w:val="es-ES_tradnl"/>
        </w:rPr>
        <w:t xml:space="preserve"> Lo anterior no implica que la Agencia Nacional de Contratación Pública – Colombia Compra Eficiente considere inalterables sus posturas, pues de ser necesario, podría replantear una tesis previamente expuesta, bajo estrictos estándares argumentativos, al emitir otro concepto, pues dada su falta de vinculatoriedad, la legitimación de sus posturas proviene de la fuerza de los argumentos.</w:t>
      </w:r>
    </w:p>
    <w:p w14:paraId="6E906059" w14:textId="77777777" w:rsidR="000371EA" w:rsidRDefault="000371EA" w:rsidP="000371EA">
      <w:pPr>
        <w:spacing w:line="276" w:lineRule="auto"/>
        <w:jc w:val="both"/>
        <w:rPr>
          <w:rFonts w:ascii="Arial" w:eastAsia="Calibri" w:hAnsi="Arial" w:cs="Arial"/>
          <w:color w:val="000000" w:themeColor="text1"/>
          <w:sz w:val="22"/>
          <w:lang w:val="es-ES_tradnl"/>
        </w:rPr>
      </w:pPr>
    </w:p>
    <w:p w14:paraId="0B3C2B6C" w14:textId="5825F09D" w:rsidR="00A0453F" w:rsidRPr="00EC1D68" w:rsidRDefault="009800EE" w:rsidP="009800EE">
      <w:pPr>
        <w:spacing w:line="276" w:lineRule="auto"/>
        <w:jc w:val="both"/>
        <w:rPr>
          <w:rFonts w:ascii="Arial" w:hAnsi="Arial" w:cs="Arial"/>
          <w:b/>
          <w:bCs/>
          <w:color w:val="000000" w:themeColor="text1"/>
          <w:sz w:val="22"/>
          <w:lang w:val="es-ES_tradnl"/>
        </w:rPr>
      </w:pPr>
      <w:r w:rsidRPr="00EC1D68">
        <w:rPr>
          <w:rFonts w:ascii="Arial" w:hAnsi="Arial" w:cs="Arial"/>
          <w:b/>
          <w:bCs/>
          <w:color w:val="000000" w:themeColor="text1"/>
          <w:sz w:val="22"/>
          <w:lang w:val="es-ES_tradnl"/>
        </w:rPr>
        <w:t xml:space="preserve">3. </w:t>
      </w:r>
      <w:r w:rsidR="00A0453F" w:rsidRPr="00EC1D68">
        <w:rPr>
          <w:rFonts w:ascii="Arial" w:hAnsi="Arial" w:cs="Arial"/>
          <w:b/>
          <w:bCs/>
          <w:color w:val="000000" w:themeColor="text1"/>
          <w:sz w:val="22"/>
          <w:lang w:val="es-ES_tradnl"/>
        </w:rPr>
        <w:t>Respuestas</w:t>
      </w:r>
    </w:p>
    <w:p w14:paraId="1E5A84DC" w14:textId="197EC3E0" w:rsidR="00A0453F" w:rsidRPr="00EC1D68" w:rsidRDefault="00A0453F" w:rsidP="00A0453F">
      <w:pPr>
        <w:spacing w:line="276" w:lineRule="auto"/>
        <w:jc w:val="both"/>
        <w:rPr>
          <w:rFonts w:ascii="Arial" w:hAnsi="Arial" w:cs="Arial"/>
          <w:b/>
          <w:bCs/>
          <w:color w:val="000000" w:themeColor="text1"/>
          <w:sz w:val="22"/>
          <w:lang w:val="es-ES_tradnl"/>
        </w:rPr>
      </w:pPr>
    </w:p>
    <w:p w14:paraId="42A182C7" w14:textId="77777777" w:rsidR="00EC1D68" w:rsidRPr="00EC1D68" w:rsidRDefault="00EC1D68" w:rsidP="00EC1D68">
      <w:pPr>
        <w:pStyle w:val="Prrafodelista"/>
        <w:spacing w:after="120"/>
        <w:ind w:left="709" w:right="709"/>
        <w:contextualSpacing w:val="0"/>
        <w:jc w:val="both"/>
        <w:rPr>
          <w:rFonts w:ascii="Arial" w:hAnsi="Arial" w:cs="Arial"/>
          <w:color w:val="000000" w:themeColor="text1"/>
          <w:sz w:val="21"/>
          <w:szCs w:val="21"/>
        </w:rPr>
      </w:pPr>
      <w:r w:rsidRPr="00EC1D68">
        <w:rPr>
          <w:rFonts w:ascii="Arial" w:hAnsi="Arial" w:cs="Arial"/>
          <w:color w:val="000000" w:themeColor="text1"/>
          <w:sz w:val="21"/>
          <w:szCs w:val="21"/>
        </w:rPr>
        <w:t xml:space="preserve">1. Con esa interpretación por qué no se está vulnerando el derecho constitucional a la igualdad, (artículo 13 CN), que a su vez es un principio contractual garantizado por el principio de transparencia previsto en el artículo 24 de la Ley 80 de 1993, junto con los principios de moralidad, imparcialidad, libre concurrencia, buena fe, entre </w:t>
      </w:r>
      <w:proofErr w:type="gramStart"/>
      <w:r w:rsidRPr="00EC1D68">
        <w:rPr>
          <w:rFonts w:ascii="Arial" w:hAnsi="Arial" w:cs="Arial"/>
          <w:color w:val="000000" w:themeColor="text1"/>
          <w:sz w:val="21"/>
          <w:szCs w:val="21"/>
        </w:rPr>
        <w:t>otros?.</w:t>
      </w:r>
      <w:proofErr w:type="gramEnd"/>
    </w:p>
    <w:p w14:paraId="4922E66E" w14:textId="77777777" w:rsidR="00EC1D68" w:rsidRPr="00EC1D68" w:rsidRDefault="00EC1D68" w:rsidP="00EC1D68">
      <w:pPr>
        <w:pStyle w:val="Prrafodelista"/>
        <w:spacing w:after="120"/>
        <w:ind w:left="709" w:right="709"/>
        <w:contextualSpacing w:val="0"/>
        <w:jc w:val="both"/>
        <w:rPr>
          <w:rFonts w:ascii="Arial" w:hAnsi="Arial" w:cs="Arial"/>
          <w:color w:val="000000" w:themeColor="text1"/>
          <w:sz w:val="21"/>
          <w:szCs w:val="21"/>
        </w:rPr>
      </w:pPr>
      <w:r w:rsidRPr="00EC1D68">
        <w:rPr>
          <w:rFonts w:ascii="Arial" w:hAnsi="Arial" w:cs="Arial"/>
          <w:color w:val="000000" w:themeColor="text1"/>
          <w:sz w:val="21"/>
          <w:szCs w:val="21"/>
        </w:rPr>
        <w:t xml:space="preserve">2. Si la Ley 1882 de 2018 en ninguno de sus apartes indica derogar disposición legal alguna, con esa interpretación por qué no se está vulnerando la prohibición legal contenida en el aparte final del numeral 8 del artículo 30 de la Ley 80 de 1993, respecto de </w:t>
      </w:r>
      <w:r w:rsidRPr="00EC1D68">
        <w:rPr>
          <w:rFonts w:ascii="Arial" w:hAnsi="Arial" w:cs="Arial"/>
          <w:color w:val="000000" w:themeColor="text1"/>
          <w:sz w:val="21"/>
          <w:szCs w:val="21"/>
          <w:shd w:val="clear" w:color="auto" w:fill="FFFFFF"/>
        </w:rPr>
        <w:t xml:space="preserve">no poder completar, adicionar, modificar o mejorar las </w:t>
      </w:r>
      <w:proofErr w:type="gramStart"/>
      <w:r w:rsidRPr="00EC1D68">
        <w:rPr>
          <w:rFonts w:ascii="Arial" w:hAnsi="Arial" w:cs="Arial"/>
          <w:color w:val="000000" w:themeColor="text1"/>
          <w:sz w:val="21"/>
          <w:szCs w:val="21"/>
          <w:shd w:val="clear" w:color="auto" w:fill="FFFFFF"/>
        </w:rPr>
        <w:t>propuestas?.</w:t>
      </w:r>
      <w:proofErr w:type="gramEnd"/>
    </w:p>
    <w:p w14:paraId="5AEEF781" w14:textId="19E11424" w:rsidR="00EC1D68" w:rsidRDefault="00EC1D68" w:rsidP="00EC1D68">
      <w:pPr>
        <w:pStyle w:val="Prrafodelista"/>
        <w:spacing w:after="120"/>
        <w:ind w:left="709" w:right="709"/>
        <w:contextualSpacing w:val="0"/>
        <w:jc w:val="both"/>
        <w:rPr>
          <w:rFonts w:ascii="Arial" w:hAnsi="Arial" w:cs="Arial"/>
          <w:color w:val="000000" w:themeColor="text1"/>
          <w:sz w:val="21"/>
          <w:szCs w:val="21"/>
        </w:rPr>
      </w:pPr>
      <w:r w:rsidRPr="00EC1D68">
        <w:rPr>
          <w:rFonts w:ascii="Arial" w:hAnsi="Arial" w:cs="Arial"/>
          <w:color w:val="000000" w:themeColor="text1"/>
          <w:sz w:val="21"/>
          <w:szCs w:val="21"/>
        </w:rPr>
        <w:t>3. Con esa interpretación por qué no se vulnera el principio de selección objetiva si se está poniendo en desventaja a aquellos oferentes que, si fueron juiciosos y desde el momento mismo de efectuar su ofrecimiento inicial aportaron todos los soportes e información necesarios para dar cumplimiento a los requisitos habilitantes de una invitación o pliego de condiciones, para premiar a quienes provocan la trasgresión por ejemplo del principio de economía poniendo al aparato estatal a que tenga que realizar trámites innecesarios, (requerirles que por favor completen sus propuestas), para dilatar el trámite perentorio y preclusivo de la evaluación de propuestas?.</w:t>
      </w:r>
    </w:p>
    <w:p w14:paraId="6ACE5642" w14:textId="3E274823" w:rsidR="00EC1D68" w:rsidRDefault="00EC1D68" w:rsidP="00EC1D68">
      <w:pPr>
        <w:spacing w:after="120"/>
        <w:ind w:right="709"/>
        <w:jc w:val="both"/>
        <w:rPr>
          <w:rFonts w:ascii="Arial" w:hAnsi="Arial" w:cs="Arial"/>
          <w:color w:val="000000" w:themeColor="text1"/>
          <w:sz w:val="21"/>
          <w:szCs w:val="21"/>
        </w:rPr>
      </w:pPr>
    </w:p>
    <w:p w14:paraId="4FDFEEA6" w14:textId="769CF26B" w:rsidR="00FD5BD3" w:rsidRDefault="00FD5BD3" w:rsidP="00FD5BD3">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Si bien a esta Subdirección no le compete definir la constitucionalidad de las disposiciones que regulan la contratación estatal en Colombia, vale la pena destacar algunos aspectos en relación con los cuestionamientos del peticionario. En primer lugar, debe terse en cuenta que el inciso final del artículo 150 de la Constitución establece que al Congreso le compete expedir el </w:t>
      </w:r>
      <w:r w:rsidRPr="00EC1D68">
        <w:rPr>
          <w:rFonts w:ascii="Arial" w:eastAsia="Calibri" w:hAnsi="Arial" w:cs="Arial"/>
          <w:color w:val="000000" w:themeColor="text1"/>
          <w:sz w:val="22"/>
          <w:lang w:val="es-ES_tradnl"/>
        </w:rPr>
        <w:t xml:space="preserve">Estatuto General </w:t>
      </w:r>
      <w:r>
        <w:rPr>
          <w:rFonts w:ascii="Arial" w:eastAsia="Calibri" w:hAnsi="Arial" w:cs="Arial"/>
          <w:color w:val="000000" w:themeColor="text1"/>
          <w:sz w:val="22"/>
          <w:lang w:val="es-ES_tradnl"/>
        </w:rPr>
        <w:t>d</w:t>
      </w:r>
      <w:r w:rsidRPr="00EC1D68">
        <w:rPr>
          <w:rFonts w:ascii="Arial" w:eastAsia="Calibri" w:hAnsi="Arial" w:cs="Arial"/>
          <w:color w:val="000000" w:themeColor="text1"/>
          <w:sz w:val="22"/>
          <w:lang w:val="es-ES_tradnl"/>
        </w:rPr>
        <w:t xml:space="preserve">e Contratación </w:t>
      </w:r>
      <w:r>
        <w:rPr>
          <w:rFonts w:ascii="Arial" w:eastAsia="Calibri" w:hAnsi="Arial" w:cs="Arial"/>
          <w:color w:val="000000" w:themeColor="text1"/>
          <w:sz w:val="22"/>
          <w:lang w:val="es-ES_tradnl"/>
        </w:rPr>
        <w:t>d</w:t>
      </w:r>
      <w:r w:rsidRPr="00EC1D68">
        <w:rPr>
          <w:rFonts w:ascii="Arial" w:eastAsia="Calibri" w:hAnsi="Arial" w:cs="Arial"/>
          <w:color w:val="000000" w:themeColor="text1"/>
          <w:sz w:val="22"/>
          <w:lang w:val="es-ES_tradnl"/>
        </w:rPr>
        <w:t xml:space="preserve">e </w:t>
      </w:r>
      <w:r>
        <w:rPr>
          <w:rFonts w:ascii="Arial" w:eastAsia="Calibri" w:hAnsi="Arial" w:cs="Arial"/>
          <w:color w:val="000000" w:themeColor="text1"/>
          <w:sz w:val="22"/>
          <w:lang w:val="es-ES_tradnl"/>
        </w:rPr>
        <w:t>l</w:t>
      </w:r>
      <w:r w:rsidRPr="00EC1D68">
        <w:rPr>
          <w:rFonts w:ascii="Arial" w:eastAsia="Calibri" w:hAnsi="Arial" w:cs="Arial"/>
          <w:color w:val="000000" w:themeColor="text1"/>
          <w:sz w:val="22"/>
          <w:lang w:val="es-ES_tradnl"/>
        </w:rPr>
        <w:t>a Administración Pública</w:t>
      </w:r>
      <w:r>
        <w:rPr>
          <w:rFonts w:ascii="Arial" w:eastAsia="Calibri" w:hAnsi="Arial" w:cs="Arial"/>
          <w:color w:val="000000" w:themeColor="text1"/>
          <w:sz w:val="22"/>
          <w:lang w:val="es-ES_tradnl"/>
        </w:rPr>
        <w:t>, norma con fundamento en la cual la Corte Constitucional reconoce un amplio margen de configuración del legislador para desarrollar dicho estatuto, como lo ha defendido en repetidas ocasiones, por ejemplo, para avalar la constitucionalidad de muchas causales de inhabilidad en incompatibilidad, que son restricciones que impiden a ciertos sujetos y no a otros celebrar contratos con el Estado.</w:t>
      </w:r>
    </w:p>
    <w:p w14:paraId="5CD32D85" w14:textId="1B88744E" w:rsidR="00FD5BD3" w:rsidRDefault="00FD5BD3" w:rsidP="00FD5BD3">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Además de lo anterior, que es una idea introductoria en relación con el margen de libertad de configuración del régimen de </w:t>
      </w:r>
      <w:proofErr w:type="spellStart"/>
      <w:r>
        <w:rPr>
          <w:rFonts w:ascii="Arial" w:eastAsia="Calibri" w:hAnsi="Arial" w:cs="Arial"/>
          <w:color w:val="000000" w:themeColor="text1"/>
          <w:sz w:val="22"/>
          <w:lang w:val="es-ES_tradnl"/>
        </w:rPr>
        <w:t>subsanabilidad</w:t>
      </w:r>
      <w:proofErr w:type="spellEnd"/>
      <w:r>
        <w:rPr>
          <w:rFonts w:ascii="Arial" w:eastAsia="Calibri" w:hAnsi="Arial" w:cs="Arial"/>
          <w:color w:val="000000" w:themeColor="text1"/>
          <w:sz w:val="22"/>
          <w:lang w:val="es-ES_tradnl"/>
        </w:rPr>
        <w:t xml:space="preserve"> de las ofertas, esta Subdirección considera que la posibilidad establecida por el legislador de realizar esta actuación en desarrollo de los procedimientos de selección no vulneraría el derecho a la igualdad de los interesados en estos procedimientos de selección, sino que busca garantizar una igualdad material, además de perseguir otros fines de la contratación estatal. En este sentido, cabe destacar primero que la posibilidad de subsanar las ofertas respeta el principio de igualdad, </w:t>
      </w:r>
      <w:r>
        <w:rPr>
          <w:rFonts w:ascii="Arial" w:eastAsia="Calibri" w:hAnsi="Arial" w:cs="Arial"/>
          <w:color w:val="000000" w:themeColor="text1"/>
          <w:sz w:val="22"/>
          <w:lang w:val="es-ES_tradnl"/>
        </w:rPr>
        <w:lastRenderedPageBreak/>
        <w:t>en cuanto no crea una situación discriminatoria en favor exclusivo de algunos sujetos sobre otros; por el contrario, todos los proponentes podrán y tendrán derecho, en igualdad de condiciones, para que se les permita subsanar sus ofertas, por lo que no se advierte una vulneración al derecho a la igualdad</w:t>
      </w:r>
      <w:r w:rsidR="009B07EC">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pues a todos los interesados se les garantizará una igualdad de trato; es decir, todos ellos tendrán la posibilidad de que frente a algunas falencias en el contenido de sus ofertas, puedan ajustar su contenido bajo idénticas posibilidades.</w:t>
      </w:r>
    </w:p>
    <w:p w14:paraId="2C8631A4" w14:textId="754D442B" w:rsidR="00FD5BD3" w:rsidRDefault="00FD5BD3" w:rsidP="00FD5BD3">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Además de lo anterior, cabe destacar que la posibilidad de subsanar las ofertas, i) como se explicó con anterioridad, busca garantizar una prevalencia de lo sustancial sobre lo formal.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w:t>
      </w:r>
      <w:r w:rsidRPr="00C64F6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Resulta propicia para garantizar una mayor concurrencia real en los procedimientos de selección. </w:t>
      </w:r>
      <w:proofErr w:type="spellStart"/>
      <w:r>
        <w:rPr>
          <w:rFonts w:ascii="Arial" w:eastAsia="Calibri" w:hAnsi="Arial" w:cs="Arial"/>
          <w:color w:val="000000" w:themeColor="text1"/>
          <w:sz w:val="22"/>
          <w:lang w:val="es-ES_tradnl"/>
        </w:rPr>
        <w:t>iii</w:t>
      </w:r>
      <w:proofErr w:type="spellEnd"/>
      <w:r>
        <w:rPr>
          <w:rFonts w:ascii="Arial" w:eastAsia="Calibri" w:hAnsi="Arial" w:cs="Arial"/>
          <w:color w:val="000000" w:themeColor="text1"/>
          <w:sz w:val="22"/>
          <w:lang w:val="es-ES_tradnl"/>
        </w:rPr>
        <w:t xml:space="preserve">) En armonía con lo anterior, </w:t>
      </w:r>
      <w:r w:rsidR="009B07EC">
        <w:rPr>
          <w:rFonts w:ascii="Arial" w:eastAsia="Calibri" w:hAnsi="Arial" w:cs="Arial"/>
          <w:color w:val="000000" w:themeColor="text1"/>
          <w:sz w:val="22"/>
          <w:lang w:val="es-ES_tradnl"/>
        </w:rPr>
        <w:t xml:space="preserve">a diferencia de lo expuesto por el peticionario, esta actuación establecida por el legislador </w:t>
      </w:r>
      <w:r>
        <w:rPr>
          <w:rFonts w:ascii="Arial" w:eastAsia="Calibri" w:hAnsi="Arial" w:cs="Arial"/>
          <w:color w:val="000000" w:themeColor="text1"/>
          <w:sz w:val="22"/>
          <w:lang w:val="es-ES_tradnl"/>
        </w:rPr>
        <w:t>permite una mayor posibilidad de que las entidades estatales se beneficien de seleccionar entre un abanico más amplio la oferta que le resulte materialmente más favorable a sus intereses, por lo que favorece y robustece el principio de selección objetiva.</w:t>
      </w:r>
    </w:p>
    <w:p w14:paraId="332B30C1" w14:textId="77777777" w:rsidR="00FD5BD3" w:rsidRDefault="00FD5BD3" w:rsidP="00FD5BD3">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En armonía con lo anterior, esta Subdirección considera que la regulación establecida en relación con el régimen de </w:t>
      </w:r>
      <w:proofErr w:type="spellStart"/>
      <w:r>
        <w:rPr>
          <w:rFonts w:ascii="Arial" w:eastAsia="Calibri" w:hAnsi="Arial" w:cs="Arial"/>
          <w:color w:val="000000" w:themeColor="text1"/>
          <w:sz w:val="22"/>
          <w:lang w:val="es-ES_tradnl"/>
        </w:rPr>
        <w:t>subsanabilidad</w:t>
      </w:r>
      <w:proofErr w:type="spellEnd"/>
      <w:r>
        <w:rPr>
          <w:rFonts w:ascii="Arial" w:eastAsia="Calibri" w:hAnsi="Arial" w:cs="Arial"/>
          <w:color w:val="000000" w:themeColor="text1"/>
          <w:sz w:val="22"/>
          <w:lang w:val="es-ES_tradnl"/>
        </w:rPr>
        <w:t xml:space="preserve"> no vulnera el principio de igualdad. Sin embargo, cabe destacar que dicha regulación fue establecida por el legislador, modificada recientemente por el artículo 5 de la Ley 1882 de 2018, por lo que le compete a la Corte Constitucional definir si esta regulación vulnera o no el artículo 13 de la Constitución. </w:t>
      </w:r>
    </w:p>
    <w:p w14:paraId="1AFA1D3B" w14:textId="7234747C" w:rsidR="00FD5BD3" w:rsidRDefault="009B07EC" w:rsidP="00FD5BD3">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w:t>
      </w:r>
      <w:r w:rsidR="00FD5BD3">
        <w:rPr>
          <w:rFonts w:ascii="Arial" w:eastAsia="Calibri" w:hAnsi="Arial" w:cs="Arial"/>
          <w:color w:val="000000" w:themeColor="text1"/>
          <w:sz w:val="22"/>
          <w:lang w:val="es-ES_tradnl"/>
        </w:rPr>
        <w:t xml:space="preserve">, es importante señalar que las ideas en torno al régimen de </w:t>
      </w:r>
      <w:proofErr w:type="spellStart"/>
      <w:r w:rsidR="00FD5BD3">
        <w:rPr>
          <w:rFonts w:ascii="Arial" w:eastAsia="Calibri" w:hAnsi="Arial" w:cs="Arial"/>
          <w:color w:val="000000" w:themeColor="text1"/>
          <w:sz w:val="22"/>
          <w:lang w:val="es-ES_tradnl"/>
        </w:rPr>
        <w:t>susbanabilidad</w:t>
      </w:r>
      <w:proofErr w:type="spellEnd"/>
      <w:r w:rsidR="00FD5BD3">
        <w:rPr>
          <w:rFonts w:ascii="Arial" w:eastAsia="Calibri" w:hAnsi="Arial" w:cs="Arial"/>
          <w:color w:val="000000" w:themeColor="text1"/>
          <w:sz w:val="22"/>
          <w:lang w:val="es-ES_tradnl"/>
        </w:rPr>
        <w:t xml:space="preserve"> de las ofertas desarrolladas en este concepto y en otros anteriores no se fundamenta en el querer de esta Subdirección sobre la forma como debería ser esta regulación; sino que simplemente se fundamentan en la interpretación del ordenamiento jurídico, particularmente, de lo establecido por el legislador, de manera que las ideas anteriores simplemente son un criterio hermenéutico de lo que ya existe, por lo que su modificación implicaría que el legislador expidiese una nueva regulación.</w:t>
      </w:r>
    </w:p>
    <w:p w14:paraId="6165AEC2" w14:textId="3CDDAA7D" w:rsidR="009B07EC" w:rsidRDefault="009B07EC" w:rsidP="002C0555">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Finalmente, en relación con la posible oposición entre el contenido del artículo 5 de la Ley 1150 de 2007 –incluyendo la última modificación realizada a dicho artículo por el legislador mediante el artículo 5 de la Ley 1882 de 2018– y el numeral 8 del artículo 30 de la Ley 80 de 1993</w:t>
      </w:r>
      <w:r w:rsidR="00E5327C">
        <w:rPr>
          <w:rFonts w:ascii="Arial" w:eastAsia="Calibri" w:hAnsi="Arial" w:cs="Arial"/>
          <w:color w:val="000000" w:themeColor="text1"/>
          <w:sz w:val="22"/>
          <w:lang w:val="es-ES_tradnl"/>
        </w:rPr>
        <w:t>, cabe destacar que como lo establecen los artículos 2 y 3 de la Ley 153 de 1887 la «ley posterior prevalece sobre la ley anterior»</w:t>
      </w:r>
      <w:r w:rsidR="00E5327C">
        <w:rPr>
          <w:rStyle w:val="Refdenotaalpie"/>
          <w:rFonts w:ascii="Arial" w:eastAsia="Calibri" w:hAnsi="Arial" w:cs="Arial"/>
          <w:color w:val="000000" w:themeColor="text1"/>
          <w:sz w:val="22"/>
          <w:lang w:val="es-ES_tradnl"/>
        </w:rPr>
        <w:footnoteReference w:id="27"/>
      </w:r>
      <w:r w:rsidR="00BC7BCA">
        <w:rPr>
          <w:rFonts w:ascii="Arial" w:eastAsia="Calibri" w:hAnsi="Arial" w:cs="Arial"/>
          <w:color w:val="000000" w:themeColor="text1"/>
          <w:sz w:val="22"/>
          <w:lang w:val="es-ES_tradnl"/>
        </w:rPr>
        <w:t xml:space="preserve">. En este sentido, fue el mismo </w:t>
      </w:r>
      <w:r w:rsidR="00BC7BCA">
        <w:rPr>
          <w:rFonts w:ascii="Arial" w:eastAsia="Calibri" w:hAnsi="Arial" w:cs="Arial"/>
          <w:color w:val="000000" w:themeColor="text1"/>
          <w:sz w:val="22"/>
          <w:lang w:val="es-ES_tradnl"/>
        </w:rPr>
        <w:lastRenderedPageBreak/>
        <w:t xml:space="preserve">legislador quien decidió adoptar el nuevo contenido que regula las reglas de </w:t>
      </w:r>
      <w:proofErr w:type="spellStart"/>
      <w:r w:rsidR="00BC7BCA">
        <w:rPr>
          <w:rFonts w:ascii="Arial" w:eastAsia="Calibri" w:hAnsi="Arial" w:cs="Arial"/>
          <w:color w:val="000000" w:themeColor="text1"/>
          <w:sz w:val="22"/>
          <w:lang w:val="es-ES_tradnl"/>
        </w:rPr>
        <w:t>subsanabilidad</w:t>
      </w:r>
      <w:proofErr w:type="spellEnd"/>
      <w:r w:rsidR="00BC7BCA">
        <w:rPr>
          <w:rFonts w:ascii="Arial" w:eastAsia="Calibri" w:hAnsi="Arial" w:cs="Arial"/>
          <w:color w:val="000000" w:themeColor="text1"/>
          <w:sz w:val="22"/>
          <w:lang w:val="es-ES_tradnl"/>
        </w:rPr>
        <w:t xml:space="preserve"> de las ofertas, en los términos indicados en el concepto. En tal sentido, estas disposiciones deben armonizarse en su interpretación, teniendo en todo caso prevalencia lo establecido en el artículo 5 de la Ley 1150 de 2007 –modificado por el artículo 5 de la Ley 1882 de 2018– por ser norma posterior, que regula de manera concreta este aspecto de la evaluación de las ofertas. </w:t>
      </w:r>
    </w:p>
    <w:p w14:paraId="0B622FC8" w14:textId="52522571" w:rsidR="003F2569" w:rsidRDefault="003F2569" w:rsidP="002C0555">
      <w:pPr>
        <w:pStyle w:val="Prrafodelista"/>
        <w:ind w:left="709" w:right="709"/>
        <w:contextualSpacing w:val="0"/>
        <w:jc w:val="both"/>
        <w:rPr>
          <w:rFonts w:ascii="Arial" w:hAnsi="Arial" w:cs="Arial"/>
          <w:color w:val="000000" w:themeColor="text1"/>
          <w:sz w:val="21"/>
          <w:szCs w:val="21"/>
          <w:highlight w:val="yellow"/>
        </w:rPr>
      </w:pPr>
    </w:p>
    <w:p w14:paraId="1C99FF22" w14:textId="58F35DCC" w:rsidR="00EC1D68" w:rsidRPr="002C0555" w:rsidRDefault="00EC1D68" w:rsidP="00EC1D68">
      <w:pPr>
        <w:pStyle w:val="Prrafodelista"/>
        <w:spacing w:after="120"/>
        <w:ind w:left="709" w:right="709"/>
        <w:contextualSpacing w:val="0"/>
        <w:jc w:val="both"/>
        <w:rPr>
          <w:rFonts w:ascii="Arial" w:hAnsi="Arial" w:cs="Arial"/>
          <w:color w:val="000000" w:themeColor="text1"/>
          <w:sz w:val="21"/>
          <w:szCs w:val="21"/>
        </w:rPr>
      </w:pPr>
      <w:r w:rsidRPr="002C0555">
        <w:rPr>
          <w:rFonts w:ascii="Arial" w:hAnsi="Arial" w:cs="Arial"/>
          <w:color w:val="000000" w:themeColor="text1"/>
          <w:sz w:val="21"/>
          <w:szCs w:val="21"/>
        </w:rPr>
        <w:t xml:space="preserve">4. Con esa interpretación qué no resulta subsanable en los procesos de mínima cuantía y subasta inversa, (salvo la póliza de seriedad de la propuesta en subastas), siendo que en dichos procesos no hay asignación de </w:t>
      </w:r>
      <w:proofErr w:type="gramStart"/>
      <w:r w:rsidRPr="002C0555">
        <w:rPr>
          <w:rFonts w:ascii="Arial" w:hAnsi="Arial" w:cs="Arial"/>
          <w:color w:val="000000" w:themeColor="text1"/>
          <w:sz w:val="21"/>
          <w:szCs w:val="21"/>
        </w:rPr>
        <w:t>puntaje?.</w:t>
      </w:r>
      <w:proofErr w:type="gramEnd"/>
    </w:p>
    <w:p w14:paraId="5ADD8B13" w14:textId="32C36593" w:rsidR="00EC1D68" w:rsidRDefault="00EC1D68" w:rsidP="00AC701E">
      <w:pPr>
        <w:pStyle w:val="Prrafodelista"/>
        <w:ind w:left="709" w:right="709"/>
        <w:contextualSpacing w:val="0"/>
        <w:jc w:val="both"/>
        <w:rPr>
          <w:rFonts w:ascii="Arial" w:hAnsi="Arial" w:cs="Arial"/>
          <w:color w:val="000000" w:themeColor="text1"/>
          <w:sz w:val="21"/>
          <w:szCs w:val="21"/>
        </w:rPr>
      </w:pPr>
      <w:r w:rsidRPr="00EC1D68">
        <w:rPr>
          <w:rFonts w:ascii="Arial" w:hAnsi="Arial" w:cs="Arial"/>
          <w:color w:val="000000" w:themeColor="text1"/>
          <w:sz w:val="21"/>
          <w:szCs w:val="21"/>
          <w:shd w:val="clear" w:color="auto" w:fill="FFFFFF"/>
        </w:rPr>
        <w:t>5. Cuál es la interpretación y a qué documentos se estaría haciendo referencia en el artículo 5 de la Ley 1882 de 2018, respecto de la modificación al parágrafo 1 del artículo 5 de la Ley 1150 de 2007, donde se señala: “La ausencia de requisitos o la falta de documentos referentes a la futura contratación o al proponente, no necesarios para la comparación de las propuestas…</w:t>
      </w:r>
      <w:proofErr w:type="gramStart"/>
      <w:r w:rsidRPr="00EC1D68">
        <w:rPr>
          <w:rFonts w:ascii="Arial" w:hAnsi="Arial" w:cs="Arial"/>
          <w:color w:val="000000" w:themeColor="text1"/>
          <w:sz w:val="21"/>
          <w:szCs w:val="21"/>
          <w:shd w:val="clear" w:color="auto" w:fill="FFFFFF"/>
        </w:rPr>
        <w:t>”?.</w:t>
      </w:r>
      <w:proofErr w:type="gramEnd"/>
      <w:r w:rsidRPr="00EC1D68">
        <w:rPr>
          <w:rFonts w:ascii="Arial" w:hAnsi="Arial" w:cs="Arial"/>
          <w:color w:val="000000" w:themeColor="text1"/>
          <w:sz w:val="21"/>
          <w:szCs w:val="21"/>
        </w:rPr>
        <w:t xml:space="preserve">  </w:t>
      </w:r>
    </w:p>
    <w:p w14:paraId="0D1C9910" w14:textId="4D05FE5B" w:rsidR="002C0555" w:rsidRDefault="002C0555" w:rsidP="00AC701E">
      <w:pPr>
        <w:ind w:right="709"/>
        <w:jc w:val="both"/>
        <w:rPr>
          <w:rFonts w:ascii="Arial" w:hAnsi="Arial" w:cs="Arial"/>
          <w:color w:val="000000" w:themeColor="text1"/>
          <w:sz w:val="21"/>
          <w:szCs w:val="21"/>
        </w:rPr>
      </w:pPr>
    </w:p>
    <w:p w14:paraId="79FBC67E" w14:textId="42DE868A" w:rsidR="002C0555" w:rsidRPr="00AC701E" w:rsidRDefault="002C0555" w:rsidP="002C0555">
      <w:pPr>
        <w:spacing w:after="120" w:line="276" w:lineRule="auto"/>
        <w:jc w:val="both"/>
        <w:rPr>
          <w:rFonts w:ascii="Arial" w:hAnsi="Arial" w:cs="Arial"/>
          <w:color w:val="000000" w:themeColor="text1"/>
          <w:sz w:val="22"/>
        </w:rPr>
      </w:pPr>
      <w:r w:rsidRPr="00AC701E">
        <w:rPr>
          <w:rFonts w:ascii="Arial" w:hAnsi="Arial" w:cs="Arial"/>
          <w:color w:val="000000" w:themeColor="text1"/>
          <w:sz w:val="22"/>
        </w:rPr>
        <w:t xml:space="preserve">De conformidad con las consideraciones de este concepto, la regla general establecida por el legislador consiste en considerar que todos aquellos requisitos de las propuestas que no afecten la asignación de puntaje son susceptibles de ser subsanados. En este sentido, en las consideraciones se señaló de forma precisa lo relacionado con las reglas especiales en relación con los procesos en que se haga uso del sistema de subasta y en los procesos de mínima cuantía, </w:t>
      </w:r>
      <w:r w:rsidR="00AC701E" w:rsidRPr="00AC701E">
        <w:rPr>
          <w:rFonts w:ascii="Arial" w:hAnsi="Arial" w:cs="Arial"/>
          <w:color w:val="000000" w:themeColor="text1"/>
          <w:sz w:val="22"/>
        </w:rPr>
        <w:t xml:space="preserve">frente a los cuales </w:t>
      </w:r>
      <w:r w:rsidR="00AC701E">
        <w:rPr>
          <w:rFonts w:ascii="Arial" w:hAnsi="Arial" w:cs="Arial"/>
          <w:color w:val="000000" w:themeColor="text1"/>
          <w:sz w:val="22"/>
        </w:rPr>
        <w:t>se señaló que</w:t>
      </w:r>
      <w:r w:rsidR="00AC701E" w:rsidRPr="00AC701E">
        <w:rPr>
          <w:rFonts w:ascii="Arial" w:hAnsi="Arial" w:cs="Arial"/>
          <w:color w:val="000000" w:themeColor="text1"/>
          <w:sz w:val="22"/>
        </w:rPr>
        <w:t xml:space="preserve"> aplican criterios </w:t>
      </w:r>
      <w:r w:rsidR="00E5309D">
        <w:rPr>
          <w:rFonts w:ascii="Arial" w:hAnsi="Arial" w:cs="Arial"/>
          <w:color w:val="000000" w:themeColor="text1"/>
          <w:sz w:val="22"/>
        </w:rPr>
        <w:t>particulares</w:t>
      </w:r>
      <w:r w:rsidR="00AC701E" w:rsidRPr="00AC701E">
        <w:rPr>
          <w:rFonts w:ascii="Arial" w:hAnsi="Arial" w:cs="Arial"/>
          <w:color w:val="000000" w:themeColor="text1"/>
          <w:sz w:val="22"/>
        </w:rPr>
        <w:t xml:space="preserve"> frente al momento en que procede la subsanación</w:t>
      </w:r>
      <w:r w:rsidR="00AC701E">
        <w:rPr>
          <w:rFonts w:ascii="Arial" w:hAnsi="Arial" w:cs="Arial"/>
          <w:color w:val="000000" w:themeColor="text1"/>
          <w:sz w:val="22"/>
        </w:rPr>
        <w:t>. Sin embargo,</w:t>
      </w:r>
      <w:r w:rsidR="00AC701E" w:rsidRPr="00AC701E">
        <w:rPr>
          <w:rFonts w:ascii="Arial" w:hAnsi="Arial" w:cs="Arial"/>
          <w:color w:val="000000" w:themeColor="text1"/>
          <w:sz w:val="22"/>
        </w:rPr>
        <w:t xml:space="preserve"> en cuanto a qué requisitos se pueden subsanar,</w:t>
      </w:r>
      <w:r w:rsidR="00DD7E33">
        <w:rPr>
          <w:rFonts w:ascii="Arial" w:hAnsi="Arial" w:cs="Arial"/>
          <w:color w:val="000000" w:themeColor="text1"/>
          <w:sz w:val="22"/>
        </w:rPr>
        <w:t xml:space="preserve"> esta Subdirección considera que</w:t>
      </w:r>
      <w:r w:rsidR="00AC701E" w:rsidRPr="00AC701E">
        <w:rPr>
          <w:rFonts w:ascii="Arial" w:hAnsi="Arial" w:cs="Arial"/>
          <w:color w:val="000000" w:themeColor="text1"/>
          <w:sz w:val="22"/>
        </w:rPr>
        <w:t xml:space="preserve"> </w:t>
      </w:r>
      <w:r w:rsidR="005C53B0" w:rsidRPr="00AC701E">
        <w:rPr>
          <w:rFonts w:ascii="Arial" w:hAnsi="Arial" w:cs="Arial"/>
          <w:color w:val="000000" w:themeColor="text1"/>
          <w:sz w:val="22"/>
        </w:rPr>
        <w:t xml:space="preserve">serán aquellos </w:t>
      </w:r>
      <w:r w:rsidR="005C53B0">
        <w:rPr>
          <w:rFonts w:ascii="Arial" w:hAnsi="Arial" w:cs="Arial"/>
          <w:color w:val="000000" w:themeColor="text1"/>
          <w:sz w:val="22"/>
        </w:rPr>
        <w:t>distintos a los que</w:t>
      </w:r>
      <w:r w:rsidR="005C53B0" w:rsidRPr="00AC701E">
        <w:rPr>
          <w:rFonts w:ascii="Arial" w:hAnsi="Arial" w:cs="Arial"/>
          <w:color w:val="000000" w:themeColor="text1"/>
          <w:sz w:val="22"/>
        </w:rPr>
        <w:t xml:space="preserve"> incidan en la ponderación </w:t>
      </w:r>
      <w:r w:rsidR="005C53B0">
        <w:rPr>
          <w:rFonts w:ascii="Arial" w:hAnsi="Arial" w:cs="Arial"/>
          <w:color w:val="000000" w:themeColor="text1"/>
          <w:sz w:val="22"/>
        </w:rPr>
        <w:t xml:space="preserve">o comparación </w:t>
      </w:r>
      <w:r w:rsidR="005C53B0" w:rsidRPr="00AC701E">
        <w:rPr>
          <w:rFonts w:ascii="Arial" w:hAnsi="Arial" w:cs="Arial"/>
          <w:color w:val="000000" w:themeColor="text1"/>
          <w:sz w:val="22"/>
        </w:rPr>
        <w:t xml:space="preserve">de las ofertas, </w:t>
      </w:r>
      <w:r w:rsidR="005C53B0">
        <w:rPr>
          <w:rFonts w:ascii="Arial" w:hAnsi="Arial" w:cs="Arial"/>
          <w:color w:val="000000" w:themeColor="text1"/>
          <w:sz w:val="22"/>
        </w:rPr>
        <w:t>entendidos estos como los que en cierta</w:t>
      </w:r>
      <w:r w:rsidR="005C53B0" w:rsidRPr="00AC701E">
        <w:rPr>
          <w:rFonts w:ascii="Arial" w:hAnsi="Arial" w:cs="Arial"/>
          <w:color w:val="000000" w:themeColor="text1"/>
          <w:sz w:val="22"/>
        </w:rPr>
        <w:t xml:space="preserve"> modalidad de selección </w:t>
      </w:r>
      <w:r w:rsidR="005C53B0">
        <w:rPr>
          <w:rFonts w:ascii="Arial" w:hAnsi="Arial" w:cs="Arial"/>
          <w:color w:val="000000" w:themeColor="text1"/>
          <w:sz w:val="22"/>
        </w:rPr>
        <w:t>determinen</w:t>
      </w:r>
      <w:r w:rsidR="005C53B0" w:rsidRPr="00AC701E">
        <w:rPr>
          <w:rFonts w:ascii="Arial" w:hAnsi="Arial" w:cs="Arial"/>
          <w:color w:val="000000" w:themeColor="text1"/>
          <w:sz w:val="22"/>
        </w:rPr>
        <w:t xml:space="preserve"> la selección del mejor ofrecimiento, </w:t>
      </w:r>
      <w:r w:rsidR="005C53B0">
        <w:rPr>
          <w:rFonts w:ascii="Arial" w:hAnsi="Arial" w:cs="Arial"/>
          <w:color w:val="000000" w:themeColor="text1"/>
          <w:sz w:val="22"/>
        </w:rPr>
        <w:t xml:space="preserve">como se expresó en los numerales 2.1. y 2.2. de este concepto, por lo que </w:t>
      </w:r>
      <w:r w:rsidR="005C53B0" w:rsidRPr="00AC701E">
        <w:rPr>
          <w:rFonts w:ascii="Arial" w:hAnsi="Arial" w:cs="Arial"/>
          <w:color w:val="000000" w:themeColor="text1"/>
          <w:sz w:val="22"/>
        </w:rPr>
        <w:t xml:space="preserve">serán los factores que </w:t>
      </w:r>
      <w:r w:rsidR="005C53B0">
        <w:rPr>
          <w:rFonts w:ascii="Arial" w:hAnsi="Arial" w:cs="Arial"/>
          <w:color w:val="000000" w:themeColor="text1"/>
          <w:sz w:val="22"/>
        </w:rPr>
        <w:t xml:space="preserve">determinan </w:t>
      </w:r>
      <w:r w:rsidR="005C53B0">
        <w:rPr>
          <w:rFonts w:ascii="Arial" w:hAnsi="Arial" w:cs="Arial"/>
          <w:color w:val="000000" w:themeColor="text1"/>
          <w:sz w:val="22"/>
          <w:lang w:val="es-ES_tradnl"/>
        </w:rPr>
        <w:t>un mejor ofrecimiento frente a otro, luego de cumplirse los requisitos habilitantes,</w:t>
      </w:r>
      <w:r w:rsidR="005C53B0" w:rsidRPr="00AC701E">
        <w:rPr>
          <w:rFonts w:ascii="Arial" w:hAnsi="Arial" w:cs="Arial"/>
          <w:color w:val="000000" w:themeColor="text1"/>
          <w:sz w:val="22"/>
        </w:rPr>
        <w:t xml:space="preserve"> como sucede</w:t>
      </w:r>
      <w:r w:rsidR="005C53B0">
        <w:rPr>
          <w:rFonts w:ascii="Arial" w:hAnsi="Arial" w:cs="Arial"/>
          <w:color w:val="000000" w:themeColor="text1"/>
          <w:sz w:val="22"/>
        </w:rPr>
        <w:t>, por ejemplo,</w:t>
      </w:r>
      <w:r w:rsidR="005C53B0" w:rsidRPr="00AC701E">
        <w:rPr>
          <w:rFonts w:ascii="Arial" w:hAnsi="Arial" w:cs="Arial"/>
          <w:color w:val="000000" w:themeColor="text1"/>
          <w:sz w:val="22"/>
        </w:rPr>
        <w:t xml:space="preserve"> con el precio</w:t>
      </w:r>
      <w:r w:rsidR="005C53B0">
        <w:rPr>
          <w:rFonts w:ascii="Arial" w:hAnsi="Arial" w:cs="Arial"/>
          <w:color w:val="000000" w:themeColor="text1"/>
          <w:sz w:val="22"/>
        </w:rPr>
        <w:t xml:space="preserve"> tratándose de los procesos de mínima cuantía o selección abreviada mediante subasta inversa, donde la determinación comparativa de la mejor oferta se realiza de acuerdo con la propuesta de menor precio, aspecto que no podrá subsanarse</w:t>
      </w:r>
      <w:r w:rsidR="00AC701E">
        <w:rPr>
          <w:rFonts w:ascii="Arial" w:hAnsi="Arial" w:cs="Arial"/>
          <w:color w:val="000000" w:themeColor="text1"/>
          <w:sz w:val="22"/>
        </w:rPr>
        <w:t>.</w:t>
      </w:r>
    </w:p>
    <w:p w14:paraId="29879CC3" w14:textId="77777777" w:rsidR="002C0555" w:rsidRPr="002C0555" w:rsidRDefault="002C0555" w:rsidP="00E5309D">
      <w:pPr>
        <w:ind w:right="709"/>
        <w:jc w:val="both"/>
        <w:rPr>
          <w:rFonts w:ascii="Arial" w:hAnsi="Arial" w:cs="Arial"/>
          <w:color w:val="000000" w:themeColor="text1"/>
          <w:sz w:val="21"/>
          <w:szCs w:val="21"/>
        </w:rPr>
      </w:pPr>
    </w:p>
    <w:p w14:paraId="002D3BF0" w14:textId="77777777" w:rsidR="00EC1D68" w:rsidRPr="00EC1D68" w:rsidRDefault="00EC1D68" w:rsidP="00E5309D">
      <w:pPr>
        <w:pStyle w:val="Prrafodelista"/>
        <w:ind w:left="709" w:right="709"/>
        <w:contextualSpacing w:val="0"/>
        <w:jc w:val="both"/>
        <w:rPr>
          <w:rFonts w:ascii="Arial" w:hAnsi="Arial" w:cs="Arial"/>
          <w:color w:val="000000" w:themeColor="text1"/>
          <w:sz w:val="21"/>
          <w:szCs w:val="21"/>
        </w:rPr>
      </w:pPr>
      <w:r w:rsidRPr="00EC1D68">
        <w:rPr>
          <w:rFonts w:ascii="Arial" w:hAnsi="Arial" w:cs="Arial"/>
          <w:color w:val="000000" w:themeColor="text1"/>
          <w:sz w:val="21"/>
          <w:szCs w:val="21"/>
        </w:rPr>
        <w:t xml:space="preserve">6. Qué deben entender las entidades públicas cuando Colombia Compra Eficiente en sus conceptos donde señala que TODO es subsanable, excepto la garantía de seriedad de la propuesta, lo que otorga puntaje y los hechos ocurridos con posterioridad al cierre del proceso, indican al final que ese </w:t>
      </w:r>
      <w:r w:rsidRPr="00EC1D68">
        <w:rPr>
          <w:rFonts w:ascii="Arial" w:eastAsia="Calibri" w:hAnsi="Arial" w:cs="Arial"/>
          <w:color w:val="000000" w:themeColor="text1"/>
          <w:sz w:val="21"/>
          <w:szCs w:val="21"/>
        </w:rPr>
        <w:t xml:space="preserve">concepto tiene el alcance previsto en el artículo 28 del Código de Procedimiento </w:t>
      </w:r>
      <w:r w:rsidRPr="00EC1D68">
        <w:rPr>
          <w:rFonts w:ascii="Arial" w:eastAsia="Calibri" w:hAnsi="Arial" w:cs="Arial"/>
          <w:color w:val="000000" w:themeColor="text1"/>
          <w:sz w:val="21"/>
          <w:szCs w:val="21"/>
        </w:rPr>
        <w:lastRenderedPageBreak/>
        <w:t xml:space="preserve">Administrativo y de lo Contencioso </w:t>
      </w:r>
      <w:proofErr w:type="gramStart"/>
      <w:r w:rsidRPr="00EC1D68">
        <w:rPr>
          <w:rFonts w:ascii="Arial" w:eastAsia="Calibri" w:hAnsi="Arial" w:cs="Arial"/>
          <w:color w:val="000000" w:themeColor="text1"/>
          <w:sz w:val="21"/>
          <w:szCs w:val="21"/>
        </w:rPr>
        <w:t>Administrativo?...</w:t>
      </w:r>
      <w:proofErr w:type="gramEnd"/>
      <w:r w:rsidRPr="00EC1D68">
        <w:rPr>
          <w:rFonts w:ascii="Arial" w:eastAsia="Calibri" w:hAnsi="Arial" w:cs="Arial"/>
          <w:color w:val="000000" w:themeColor="text1"/>
          <w:sz w:val="21"/>
          <w:szCs w:val="21"/>
        </w:rPr>
        <w:t xml:space="preserve">. </w:t>
      </w:r>
      <w:r w:rsidRPr="00EC1D68">
        <w:rPr>
          <w:rFonts w:ascii="Arial" w:hAnsi="Arial" w:cs="Arial"/>
          <w:color w:val="000000" w:themeColor="text1"/>
          <w:sz w:val="21"/>
          <w:szCs w:val="21"/>
        </w:rPr>
        <w:t xml:space="preserve"> Si éste es realmente el espíritu de la Ley 1882 de 2018, desconociendo la prohibición del aparte final del numeral 8 del artículo 30 de la Ley 80 de 1993, respecto de </w:t>
      </w:r>
      <w:r w:rsidRPr="00EC1D68">
        <w:rPr>
          <w:rFonts w:ascii="Arial" w:hAnsi="Arial" w:cs="Arial"/>
          <w:color w:val="000000" w:themeColor="text1"/>
          <w:sz w:val="21"/>
          <w:szCs w:val="21"/>
          <w:shd w:val="clear" w:color="auto" w:fill="FFFFFF"/>
        </w:rPr>
        <w:t>no poder completar, adicionar, modificar o mejorar las propuestas</w:t>
      </w:r>
      <w:r w:rsidRPr="00EC1D68">
        <w:rPr>
          <w:rFonts w:ascii="Arial" w:hAnsi="Arial" w:cs="Arial"/>
          <w:color w:val="000000" w:themeColor="text1"/>
          <w:sz w:val="21"/>
          <w:szCs w:val="21"/>
        </w:rPr>
        <w:t xml:space="preserve">, por qué Colombia Compra Eficiente, como Ente rector en materia de contratación pública, (Decreto 4170 de 2011), NO emite la respectiva circular o acto administrativo en el que disponga que la Entidades públicas deben acoger esa interpretación en lugar de emitir conceptos  en los que resaltan </w:t>
      </w:r>
      <w:r w:rsidRPr="00EC1D68">
        <w:rPr>
          <w:rFonts w:ascii="Arial" w:eastAsia="Calibri" w:hAnsi="Arial" w:cs="Arial"/>
          <w:color w:val="000000" w:themeColor="text1"/>
          <w:sz w:val="21"/>
          <w:szCs w:val="21"/>
        </w:rPr>
        <w:t xml:space="preserve">el artículo 28 del Código de Procedimiento Administrativo y de lo Contencioso Administrativo, dejando dudas si el mismo es obligatorio o no?. </w:t>
      </w:r>
      <w:r w:rsidRPr="00EC1D68">
        <w:rPr>
          <w:rFonts w:ascii="Arial" w:hAnsi="Arial" w:cs="Arial"/>
          <w:color w:val="000000" w:themeColor="text1"/>
          <w:sz w:val="21"/>
          <w:szCs w:val="21"/>
        </w:rPr>
        <w:t xml:space="preserve"> </w:t>
      </w:r>
    </w:p>
    <w:p w14:paraId="2F2D237F" w14:textId="199EE068" w:rsidR="00E430FD" w:rsidRDefault="00E430FD" w:rsidP="00E5309D">
      <w:pPr>
        <w:spacing w:line="276" w:lineRule="auto"/>
        <w:ind w:right="709"/>
        <w:jc w:val="both"/>
        <w:rPr>
          <w:rFonts w:ascii="Arial" w:eastAsia="Calibri" w:hAnsi="Arial" w:cs="Arial"/>
          <w:color w:val="000000" w:themeColor="text1"/>
          <w:sz w:val="22"/>
          <w:lang w:val="es-ES_tradnl"/>
        </w:rPr>
      </w:pPr>
    </w:p>
    <w:p w14:paraId="7F13B9BD" w14:textId="5CCC63E4" w:rsidR="000371EA" w:rsidRPr="00EC1D68" w:rsidRDefault="000371EA" w:rsidP="000371EA">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las consideraciones de este concepto se aclaró el alcance de los conceptos emitidos por esta Subdirección, en el sentido de que no son vinculantes, sino que se trata de la expresión de la postura hermenéutica que se tiene en relación con el ordenamiento jurídico</w:t>
      </w:r>
      <w:r w:rsidR="00E5309D">
        <w:rPr>
          <w:rFonts w:ascii="Arial" w:eastAsia="Calibri" w:hAnsi="Arial" w:cs="Arial"/>
          <w:color w:val="000000" w:themeColor="text1"/>
          <w:sz w:val="22"/>
          <w:lang w:val="es-ES_tradnl"/>
        </w:rPr>
        <w:t>, tal como se expresó en detalle en el numeral 2.3 de este concepto.</w:t>
      </w:r>
      <w:r>
        <w:rPr>
          <w:rFonts w:ascii="Arial" w:eastAsia="Calibri" w:hAnsi="Arial" w:cs="Arial"/>
          <w:color w:val="000000" w:themeColor="text1"/>
          <w:sz w:val="22"/>
          <w:lang w:val="es-ES_tradnl"/>
        </w:rPr>
        <w:t xml:space="preserve"> En particular, en relación con la </w:t>
      </w:r>
      <w:proofErr w:type="spellStart"/>
      <w:r>
        <w:rPr>
          <w:rFonts w:ascii="Arial" w:eastAsia="Calibri" w:hAnsi="Arial" w:cs="Arial"/>
          <w:color w:val="000000" w:themeColor="text1"/>
          <w:sz w:val="22"/>
          <w:lang w:val="es-ES_tradnl"/>
        </w:rPr>
        <w:t>subsanabilidad</w:t>
      </w:r>
      <w:proofErr w:type="spellEnd"/>
      <w:r>
        <w:rPr>
          <w:rFonts w:ascii="Arial" w:eastAsia="Calibri" w:hAnsi="Arial" w:cs="Arial"/>
          <w:color w:val="000000" w:themeColor="text1"/>
          <w:sz w:val="22"/>
          <w:lang w:val="es-ES_tradnl"/>
        </w:rPr>
        <w:t xml:space="preserve"> de las ofertas, es un asunto que, como se expresó, se encuentra regulado por el legislador en las disposiciones analizadas </w:t>
      </w:r>
      <w:r w:rsidR="00EC6EE2">
        <w:rPr>
          <w:rFonts w:ascii="Arial" w:eastAsia="Calibri" w:hAnsi="Arial" w:cs="Arial"/>
          <w:color w:val="000000" w:themeColor="text1"/>
          <w:sz w:val="22"/>
          <w:lang w:val="es-ES_tradnl"/>
        </w:rPr>
        <w:t>en las consideraciones</w:t>
      </w:r>
      <w:r w:rsidR="00AA502C">
        <w:rPr>
          <w:rFonts w:ascii="Arial" w:eastAsia="Calibri" w:hAnsi="Arial" w:cs="Arial"/>
          <w:color w:val="000000" w:themeColor="text1"/>
          <w:sz w:val="22"/>
          <w:lang w:val="es-ES_tradnl"/>
        </w:rPr>
        <w:t>, las cuales son objeto de interpretación.</w:t>
      </w:r>
    </w:p>
    <w:p w14:paraId="6ECE97BA" w14:textId="77777777" w:rsidR="00E04506" w:rsidRPr="00EC1D68" w:rsidRDefault="00E04506" w:rsidP="00A0453F">
      <w:pPr>
        <w:spacing w:line="276" w:lineRule="auto"/>
        <w:jc w:val="both"/>
        <w:rPr>
          <w:rFonts w:ascii="Arial" w:hAnsi="Arial" w:cs="Arial"/>
          <w:bCs/>
          <w:color w:val="000000" w:themeColor="text1"/>
          <w:sz w:val="22"/>
          <w:lang w:val="es-ES_tradnl"/>
        </w:rPr>
      </w:pPr>
    </w:p>
    <w:p w14:paraId="62FA8BFB" w14:textId="03DDCB58" w:rsidR="00A0453F" w:rsidRPr="00EC1D68" w:rsidRDefault="00A0453F" w:rsidP="00A0453F">
      <w:pPr>
        <w:spacing w:line="276" w:lineRule="auto"/>
        <w:jc w:val="both"/>
        <w:rPr>
          <w:rFonts w:ascii="Arial" w:eastAsia="Calibri" w:hAnsi="Arial" w:cs="Arial"/>
          <w:color w:val="000000" w:themeColor="text1"/>
          <w:sz w:val="22"/>
          <w:lang w:val="es-ES_tradnl"/>
        </w:rPr>
      </w:pPr>
      <w:r w:rsidRPr="00EC1D68">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0D90323" w14:textId="77777777" w:rsidR="00A0453F" w:rsidRPr="00EC1D68" w:rsidRDefault="00A0453F" w:rsidP="00A0453F">
      <w:pPr>
        <w:spacing w:line="276" w:lineRule="auto"/>
        <w:jc w:val="both"/>
        <w:rPr>
          <w:rFonts w:ascii="Arial" w:eastAsia="Calibri" w:hAnsi="Arial" w:cs="Arial"/>
          <w:color w:val="000000" w:themeColor="text1"/>
          <w:sz w:val="22"/>
          <w:lang w:val="es-ES_tradnl"/>
        </w:rPr>
      </w:pPr>
    </w:p>
    <w:p w14:paraId="605A1F38" w14:textId="77777777" w:rsidR="00A0453F" w:rsidRPr="00EC1D68" w:rsidRDefault="00A0453F" w:rsidP="00A0453F">
      <w:pPr>
        <w:spacing w:line="276" w:lineRule="auto"/>
        <w:jc w:val="both"/>
        <w:rPr>
          <w:rFonts w:ascii="Arial" w:eastAsia="Calibri" w:hAnsi="Arial" w:cs="Arial"/>
          <w:color w:val="000000" w:themeColor="text1"/>
          <w:sz w:val="22"/>
          <w:lang w:val="es-ES_tradnl"/>
        </w:rPr>
      </w:pPr>
      <w:r w:rsidRPr="00EC1D68">
        <w:rPr>
          <w:rFonts w:ascii="Arial" w:eastAsia="Calibri" w:hAnsi="Arial" w:cs="Arial"/>
          <w:noProof/>
          <w:color w:val="000000" w:themeColor="text1"/>
          <w:sz w:val="22"/>
          <w:lang w:val="es-ES_tradnl" w:eastAsia="es-CO"/>
        </w:rPr>
        <mc:AlternateContent>
          <mc:Choice Requires="wps">
            <w:drawing>
              <wp:anchor distT="0" distB="0" distL="114300" distR="114300" simplePos="0" relativeHeight="251659264" behindDoc="0" locked="0" layoutInCell="1" allowOverlap="1" wp14:anchorId="364D5C22" wp14:editId="50D4598B">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2FA29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KqYr/3gAAAAwBAAAPAAAAZHJzL2Rvd25yZXYu&#10;eG1sTI9BT4NAEIXvJv6HzZh4s4vVYktZGqL2bIqN8biwI6DsLLILxX/v6EUvk3x5M2/eS3ez7cSE&#10;g28dKbheRCCQKmdaqhUcn/dXaxA+aDK6c4QKvtDDLjs/S3Vi3IkOOBWhFmxCPtEKmhD6REpfNWi1&#10;X7geibU3N1gdGIdamkGf2Nx2chlFsbS6Jf7Q6B7vG6w+itEqGI+v+/K98Jsnym+nvs0fV58vkVKX&#10;F/PDlke+BRFwDn8X8NOB80PGwUo3kvGiU7C8Wa94lYUYBOubu5i5/GWZpfJ/iewbAAD//wMAUEsB&#10;Ai0AFAAGAAgAAAAhALaDOJL+AAAA4QEAABMAAAAAAAAAAAAAAAAAAAAAAFtDb250ZW50X1R5cGVz&#10;XS54bWxQSwECLQAUAAYACAAAACEAOP0h/9YAAACUAQAACwAAAAAAAAAAAAAAAAAvAQAAX3JlbHMv&#10;LnJlbHNQSwECLQAUAAYACAAAACEA0pkIe7cBAABZAwAADgAAAAAAAAAAAAAAAAAuAgAAZHJzL2Uy&#10;b0RvYy54bWxQSwECLQAUAAYACAAAACEAiqmK/94AAAAMAQAADwAAAAAAAAAAAAAAAAARBAAAZHJz&#10;L2Rvd25yZXYueG1sUEsFBgAAAAAEAAQA8wAAABwFAAAAAA==&#10;">
                <w10:wrap anchorx="page"/>
              </v:line>
            </w:pict>
          </mc:Fallback>
        </mc:AlternateContent>
      </w:r>
    </w:p>
    <w:p w14:paraId="26C491F6" w14:textId="77777777" w:rsidR="00B9693D" w:rsidRPr="00EC1D68" w:rsidRDefault="00B9693D" w:rsidP="00B9693D">
      <w:pPr>
        <w:tabs>
          <w:tab w:val="left" w:pos="426"/>
        </w:tabs>
        <w:spacing w:after="120" w:line="276" w:lineRule="auto"/>
        <w:jc w:val="both"/>
        <w:rPr>
          <w:rFonts w:ascii="Arial" w:hAnsi="Arial" w:cs="Arial"/>
          <w:color w:val="000000" w:themeColor="text1"/>
          <w:sz w:val="22"/>
          <w:lang w:val="es-ES_tradnl"/>
        </w:rPr>
      </w:pPr>
      <w:r w:rsidRPr="00EC1D68">
        <w:rPr>
          <w:rFonts w:ascii="Arial" w:hAnsi="Arial" w:cs="Arial"/>
          <w:color w:val="000000" w:themeColor="text1"/>
          <w:sz w:val="22"/>
          <w:lang w:val="es-ES_tradnl"/>
        </w:rPr>
        <w:t>Atentamente,</w:t>
      </w:r>
    </w:p>
    <w:p w14:paraId="5E204A21" w14:textId="1209105A" w:rsidR="00B9693D" w:rsidRPr="00EC1D68" w:rsidRDefault="00891255" w:rsidP="00B9693D">
      <w:pPr>
        <w:jc w:val="center"/>
        <w:rPr>
          <w:rFonts w:ascii="Arial" w:eastAsia="Times New Roman" w:hAnsi="Arial" w:cs="Arial"/>
          <w:color w:val="000000" w:themeColor="text1"/>
          <w:sz w:val="18"/>
          <w:szCs w:val="20"/>
          <w:lang w:val="es-ES_tradnl" w:eastAsia="es-CO"/>
        </w:rPr>
      </w:pPr>
      <w:r>
        <w:rPr>
          <w:noProof/>
        </w:rPr>
        <w:drawing>
          <wp:inline distT="0" distB="0" distL="0" distR="0" wp14:anchorId="00C4FE3A" wp14:editId="2059AD05">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17C8C3EF" w14:textId="77777777" w:rsidR="00B9693D" w:rsidRPr="00EC1D68" w:rsidRDefault="00B9693D" w:rsidP="00B9693D">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EC1D68" w:rsidRPr="00EC1D68" w14:paraId="70F2B2A1" w14:textId="77777777" w:rsidTr="005729DA">
        <w:trPr>
          <w:trHeight w:val="315"/>
        </w:trPr>
        <w:tc>
          <w:tcPr>
            <w:tcW w:w="812" w:type="dxa"/>
            <w:vAlign w:val="center"/>
            <w:hideMark/>
          </w:tcPr>
          <w:p w14:paraId="0C11698A" w14:textId="77777777" w:rsidR="00B9693D" w:rsidRPr="00EC1D68" w:rsidRDefault="00B9693D" w:rsidP="005729DA">
            <w:pPr>
              <w:jc w:val="both"/>
              <w:rPr>
                <w:rFonts w:ascii="Arial" w:eastAsia="Times New Roman" w:hAnsi="Arial" w:cs="Arial"/>
                <w:color w:val="000000" w:themeColor="text1"/>
                <w:sz w:val="16"/>
                <w:szCs w:val="16"/>
                <w:lang w:val="es-ES_tradnl" w:eastAsia="es-ES"/>
              </w:rPr>
            </w:pPr>
            <w:r w:rsidRPr="00EC1D68">
              <w:rPr>
                <w:rFonts w:ascii="Arial" w:eastAsia="Times New Roman" w:hAnsi="Arial" w:cs="Arial"/>
                <w:color w:val="000000" w:themeColor="text1"/>
                <w:sz w:val="16"/>
                <w:szCs w:val="16"/>
                <w:lang w:val="es-ES_tradnl" w:eastAsia="es-ES"/>
              </w:rPr>
              <w:t>Elaboraron:</w:t>
            </w:r>
          </w:p>
        </w:tc>
        <w:tc>
          <w:tcPr>
            <w:tcW w:w="4413" w:type="dxa"/>
            <w:tcBorders>
              <w:top w:val="nil"/>
              <w:left w:val="nil"/>
              <w:bottom w:val="dotted" w:sz="4" w:space="0" w:color="7F7F7F" w:themeColor="text1" w:themeTint="80"/>
              <w:right w:val="nil"/>
            </w:tcBorders>
            <w:vAlign w:val="center"/>
            <w:hideMark/>
          </w:tcPr>
          <w:p w14:paraId="130A9213" w14:textId="77777777" w:rsidR="00B9693D" w:rsidRPr="00EC1D68" w:rsidRDefault="00B9693D" w:rsidP="005729DA">
            <w:pPr>
              <w:jc w:val="both"/>
              <w:rPr>
                <w:rFonts w:ascii="Arial" w:eastAsia="Times New Roman" w:hAnsi="Arial" w:cs="Arial"/>
                <w:color w:val="000000" w:themeColor="text1"/>
                <w:sz w:val="16"/>
                <w:szCs w:val="16"/>
                <w:lang w:val="es-ES_tradnl" w:eastAsia="es-ES"/>
              </w:rPr>
            </w:pPr>
            <w:r w:rsidRPr="00EC1D68">
              <w:rPr>
                <w:rFonts w:ascii="Arial" w:eastAsia="Times New Roman" w:hAnsi="Arial" w:cs="Arial"/>
                <w:color w:val="000000" w:themeColor="text1"/>
                <w:sz w:val="16"/>
                <w:szCs w:val="16"/>
                <w:lang w:val="es-ES_tradnl" w:eastAsia="es-ES"/>
              </w:rPr>
              <w:t>Sebastián Ramírez Grisales</w:t>
            </w:r>
          </w:p>
          <w:p w14:paraId="1792AC8F" w14:textId="77777777" w:rsidR="00B9693D" w:rsidRPr="00EC1D68" w:rsidRDefault="00B9693D" w:rsidP="005729DA">
            <w:pPr>
              <w:jc w:val="both"/>
              <w:rPr>
                <w:rFonts w:ascii="Arial" w:eastAsia="Times New Roman" w:hAnsi="Arial" w:cs="Arial"/>
                <w:color w:val="000000" w:themeColor="text1"/>
                <w:sz w:val="16"/>
                <w:szCs w:val="16"/>
                <w:lang w:val="es-ES_tradnl" w:eastAsia="es-ES"/>
              </w:rPr>
            </w:pPr>
            <w:r w:rsidRPr="00EC1D68">
              <w:rPr>
                <w:rFonts w:ascii="Arial" w:eastAsia="Times New Roman" w:hAnsi="Arial" w:cs="Arial"/>
                <w:color w:val="000000" w:themeColor="text1"/>
                <w:sz w:val="16"/>
                <w:szCs w:val="16"/>
                <w:lang w:val="es-ES_tradnl" w:eastAsia="es-ES"/>
              </w:rPr>
              <w:t>Gestor T1 – Grado 15 Subdirección de Gestión Contractual</w:t>
            </w:r>
          </w:p>
        </w:tc>
      </w:tr>
      <w:tr w:rsidR="00EC1D68" w:rsidRPr="00EC1D68" w14:paraId="51F22F00" w14:textId="77777777" w:rsidTr="005729DA">
        <w:trPr>
          <w:trHeight w:val="330"/>
        </w:trPr>
        <w:tc>
          <w:tcPr>
            <w:tcW w:w="812" w:type="dxa"/>
            <w:vAlign w:val="center"/>
            <w:hideMark/>
          </w:tcPr>
          <w:p w14:paraId="29BBABAC" w14:textId="77777777" w:rsidR="00B9693D" w:rsidRPr="00EC1D68" w:rsidRDefault="00B9693D" w:rsidP="005729DA">
            <w:pPr>
              <w:jc w:val="both"/>
              <w:rPr>
                <w:rFonts w:ascii="Arial" w:eastAsia="Times New Roman" w:hAnsi="Arial" w:cs="Arial"/>
                <w:color w:val="000000" w:themeColor="text1"/>
                <w:sz w:val="16"/>
                <w:szCs w:val="16"/>
                <w:lang w:val="es-ES_tradnl" w:eastAsia="es-ES"/>
              </w:rPr>
            </w:pPr>
            <w:r w:rsidRPr="00EC1D68">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26CA5" w14:textId="77777777" w:rsidR="00B9693D" w:rsidRPr="00EC1D68" w:rsidRDefault="00B9693D" w:rsidP="00B9693D">
            <w:pPr>
              <w:jc w:val="both"/>
              <w:rPr>
                <w:rFonts w:ascii="Arial" w:eastAsia="Times New Roman" w:hAnsi="Arial" w:cs="Arial"/>
                <w:color w:val="000000" w:themeColor="text1"/>
                <w:sz w:val="16"/>
                <w:szCs w:val="16"/>
                <w:lang w:val="es-ES_tradnl" w:eastAsia="es-ES"/>
              </w:rPr>
            </w:pPr>
            <w:r w:rsidRPr="00EC1D68">
              <w:rPr>
                <w:rFonts w:ascii="Arial" w:eastAsia="Times New Roman" w:hAnsi="Arial" w:cs="Arial"/>
                <w:color w:val="000000" w:themeColor="text1"/>
                <w:sz w:val="16"/>
                <w:szCs w:val="16"/>
                <w:lang w:val="es-ES_tradnl" w:eastAsia="es-ES"/>
              </w:rPr>
              <w:t>Jorge Augusto Tirado Navarro</w:t>
            </w:r>
          </w:p>
          <w:p w14:paraId="181DFFFC" w14:textId="04FE9E68" w:rsidR="00B9693D" w:rsidRPr="00EC1D68" w:rsidRDefault="00B9693D" w:rsidP="00B9693D">
            <w:pPr>
              <w:jc w:val="both"/>
              <w:rPr>
                <w:rFonts w:ascii="Arial" w:eastAsia="Times New Roman" w:hAnsi="Arial" w:cs="Arial"/>
                <w:color w:val="000000" w:themeColor="text1"/>
                <w:sz w:val="16"/>
                <w:szCs w:val="16"/>
                <w:lang w:val="es-ES_tradnl" w:eastAsia="es-ES"/>
              </w:rPr>
            </w:pPr>
            <w:r w:rsidRPr="00EC1D68">
              <w:rPr>
                <w:rFonts w:ascii="Arial" w:eastAsia="Times New Roman" w:hAnsi="Arial" w:cs="Arial"/>
                <w:color w:val="000000" w:themeColor="text1"/>
                <w:sz w:val="16"/>
                <w:szCs w:val="16"/>
                <w:lang w:val="es-ES_tradnl" w:eastAsia="es-ES"/>
              </w:rPr>
              <w:t>Subdirector Gestión Contractual ANCP – CCE</w:t>
            </w:r>
          </w:p>
        </w:tc>
      </w:tr>
      <w:tr w:rsidR="00EC1D68" w:rsidRPr="00EC1D68" w14:paraId="031F86EB" w14:textId="77777777" w:rsidTr="005729DA">
        <w:trPr>
          <w:trHeight w:val="300"/>
        </w:trPr>
        <w:tc>
          <w:tcPr>
            <w:tcW w:w="812" w:type="dxa"/>
            <w:vAlign w:val="center"/>
            <w:hideMark/>
          </w:tcPr>
          <w:p w14:paraId="530205A4" w14:textId="77777777" w:rsidR="00B9693D" w:rsidRPr="00EC1D68" w:rsidRDefault="00B9693D" w:rsidP="005729DA">
            <w:pPr>
              <w:jc w:val="both"/>
              <w:rPr>
                <w:rFonts w:ascii="Arial" w:eastAsia="Times New Roman" w:hAnsi="Arial" w:cs="Arial"/>
                <w:color w:val="000000" w:themeColor="text1"/>
                <w:sz w:val="16"/>
                <w:szCs w:val="16"/>
                <w:lang w:val="es-ES_tradnl" w:eastAsia="es-ES"/>
              </w:rPr>
            </w:pPr>
            <w:r w:rsidRPr="00EC1D68">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9F3AF9" w14:textId="77777777" w:rsidR="00B9693D" w:rsidRPr="00EC1D68" w:rsidRDefault="00B9693D" w:rsidP="005729DA">
            <w:pPr>
              <w:jc w:val="both"/>
              <w:rPr>
                <w:rFonts w:ascii="Arial" w:eastAsia="Times New Roman" w:hAnsi="Arial" w:cs="Arial"/>
                <w:color w:val="000000" w:themeColor="text1"/>
                <w:sz w:val="16"/>
                <w:szCs w:val="16"/>
                <w:lang w:val="es-ES_tradnl" w:eastAsia="es-ES"/>
              </w:rPr>
            </w:pPr>
            <w:r w:rsidRPr="00EC1D68">
              <w:rPr>
                <w:rFonts w:ascii="Arial" w:eastAsia="Times New Roman" w:hAnsi="Arial" w:cs="Arial"/>
                <w:color w:val="000000" w:themeColor="text1"/>
                <w:sz w:val="16"/>
                <w:szCs w:val="16"/>
                <w:lang w:val="es-ES_tradnl" w:eastAsia="es-ES"/>
              </w:rPr>
              <w:t>Jorge Augusto Tirado Navarro</w:t>
            </w:r>
          </w:p>
          <w:p w14:paraId="6AA6267D" w14:textId="77777777" w:rsidR="00B9693D" w:rsidRPr="00EC1D68" w:rsidRDefault="00B9693D" w:rsidP="005729DA">
            <w:pPr>
              <w:jc w:val="both"/>
              <w:rPr>
                <w:rFonts w:ascii="Arial" w:eastAsia="Times New Roman" w:hAnsi="Arial" w:cs="Arial"/>
                <w:color w:val="000000" w:themeColor="text1"/>
                <w:sz w:val="16"/>
                <w:szCs w:val="16"/>
                <w:lang w:val="es-ES_tradnl" w:eastAsia="es-ES"/>
              </w:rPr>
            </w:pPr>
            <w:r w:rsidRPr="00EC1D68">
              <w:rPr>
                <w:rFonts w:ascii="Arial" w:eastAsia="Times New Roman" w:hAnsi="Arial" w:cs="Arial"/>
                <w:color w:val="000000" w:themeColor="text1"/>
                <w:sz w:val="16"/>
                <w:szCs w:val="16"/>
                <w:lang w:val="es-ES_tradnl" w:eastAsia="es-ES"/>
              </w:rPr>
              <w:t>Subdirector Gestión Contractual ANCP – CCE</w:t>
            </w:r>
          </w:p>
        </w:tc>
      </w:tr>
    </w:tbl>
    <w:p w14:paraId="35B56F46" w14:textId="77777777" w:rsidR="00746E08" w:rsidRPr="00EC1D68" w:rsidRDefault="00746E08" w:rsidP="0044066E">
      <w:pPr>
        <w:rPr>
          <w:rFonts w:ascii="Arial" w:eastAsia="Times New Roman" w:hAnsi="Arial" w:cs="Arial"/>
          <w:color w:val="000000" w:themeColor="text1"/>
          <w:sz w:val="16"/>
          <w:szCs w:val="16"/>
          <w:lang w:eastAsia="es-ES"/>
        </w:rPr>
      </w:pPr>
    </w:p>
    <w:sectPr w:rsidR="00746E08" w:rsidRPr="00EC1D6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3FAE" w14:textId="77777777" w:rsidR="0020301A" w:rsidRDefault="0020301A">
      <w:r>
        <w:separator/>
      </w:r>
    </w:p>
  </w:endnote>
  <w:endnote w:type="continuationSeparator" w:id="0">
    <w:p w14:paraId="56C065FB" w14:textId="77777777" w:rsidR="0020301A" w:rsidRDefault="0020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217B7" w:rsidRDefault="008217B7" w:rsidP="00322937">
    <w:pPr>
      <w:pStyle w:val="Sinespaciado"/>
      <w:jc w:val="right"/>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7725D498" w:rsidP="00322937">
    <w:pPr>
      <w:pStyle w:val="Piedepgina"/>
      <w:jc w:val="center"/>
      <w:rPr>
        <w:lang w:val="es-ES"/>
      </w:rPr>
    </w:pPr>
    <w:r>
      <w:rPr>
        <w:noProof/>
      </w:rPr>
      <w:drawing>
        <wp:inline distT="0" distB="0" distL="0" distR="0" wp14:anchorId="608B196D" wp14:editId="5A325B6C">
          <wp:extent cx="3700130" cy="519139"/>
          <wp:effectExtent l="0" t="0" r="0" b="0"/>
          <wp:docPr id="7428766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p w14:paraId="38B818A4" w14:textId="77777777" w:rsidR="008D7326" w:rsidRDefault="008D73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58FF" w14:textId="77777777" w:rsidR="0020301A" w:rsidRDefault="0020301A">
      <w:r>
        <w:separator/>
      </w:r>
    </w:p>
  </w:footnote>
  <w:footnote w:type="continuationSeparator" w:id="0">
    <w:p w14:paraId="1597D039" w14:textId="77777777" w:rsidR="0020301A" w:rsidRDefault="0020301A">
      <w:r>
        <w:continuationSeparator/>
      </w:r>
    </w:p>
  </w:footnote>
  <w:footnote w:id="1">
    <w:p w14:paraId="70B91196" w14:textId="58C4F619" w:rsidR="00992EC6" w:rsidRPr="00EE07AC" w:rsidRDefault="00992EC6" w:rsidP="0076741D">
      <w:pPr>
        <w:pStyle w:val="Textonotapie"/>
        <w:ind w:firstLine="708"/>
        <w:jc w:val="both"/>
        <w:rPr>
          <w:rFonts w:ascii="Arial" w:hAnsi="Arial" w:cs="Arial"/>
          <w:sz w:val="19"/>
          <w:szCs w:val="19"/>
        </w:rPr>
      </w:pPr>
      <w:r w:rsidRPr="00EE07AC">
        <w:rPr>
          <w:rStyle w:val="Refdenotaalpie"/>
          <w:rFonts w:ascii="Arial" w:hAnsi="Arial" w:cs="Arial"/>
          <w:sz w:val="19"/>
          <w:szCs w:val="19"/>
        </w:rPr>
        <w:footnoteRef/>
      </w:r>
      <w:r w:rsidRPr="00EE07AC">
        <w:rPr>
          <w:rFonts w:ascii="Arial" w:hAnsi="Arial" w:cs="Arial"/>
          <w:sz w:val="19"/>
          <w:szCs w:val="19"/>
        </w:rPr>
        <w:t xml:space="preserve"> En relación con los conceptos de la Agencia Nacional de Contratación Pública – Colombia Compra Eficiente, cabe aclarar que estos se pueden ubicar en el siguiente enlace: http://relatoria.colombiacompra.gov.co/busqueda/conceptos#.</w:t>
      </w:r>
    </w:p>
    <w:p w14:paraId="7E010A87" w14:textId="77777777" w:rsidR="00992EC6" w:rsidRPr="00EE07AC" w:rsidRDefault="00992EC6" w:rsidP="0076741D">
      <w:pPr>
        <w:pStyle w:val="Textonotapie"/>
        <w:ind w:firstLine="708"/>
        <w:jc w:val="both"/>
        <w:rPr>
          <w:rFonts w:ascii="Arial" w:hAnsi="Arial" w:cs="Arial"/>
          <w:sz w:val="19"/>
          <w:szCs w:val="19"/>
          <w:lang w:val="es-CO"/>
        </w:rPr>
      </w:pPr>
    </w:p>
  </w:footnote>
  <w:footnote w:id="2">
    <w:p w14:paraId="75D0EE0F" w14:textId="77777777" w:rsidR="00A0453F" w:rsidRPr="00EE07AC" w:rsidRDefault="00A0453F" w:rsidP="0076741D">
      <w:pPr>
        <w:pStyle w:val="Textonotapie"/>
        <w:ind w:firstLine="709"/>
        <w:jc w:val="both"/>
        <w:rPr>
          <w:rFonts w:ascii="Arial" w:hAnsi="Arial" w:cs="Arial"/>
          <w:color w:val="000000" w:themeColor="text1"/>
          <w:sz w:val="19"/>
          <w:szCs w:val="19"/>
          <w:lang w:val="es-ES"/>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w:t>
      </w:r>
      <w:r w:rsidRPr="00EE07AC">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6B49A2B1" w14:textId="77777777" w:rsidR="00A0453F" w:rsidRPr="00EE07AC" w:rsidRDefault="00A0453F" w:rsidP="0076741D">
      <w:pPr>
        <w:pStyle w:val="Textonotapie"/>
        <w:ind w:firstLine="709"/>
        <w:jc w:val="both"/>
        <w:rPr>
          <w:rFonts w:ascii="Arial" w:hAnsi="Arial" w:cs="Arial"/>
          <w:color w:val="000000" w:themeColor="text1"/>
          <w:sz w:val="19"/>
          <w:szCs w:val="19"/>
          <w:lang w:val="es-ES"/>
        </w:rPr>
      </w:pPr>
      <w:proofErr w:type="gramStart"/>
      <w:r w:rsidRPr="00EE07AC">
        <w:rPr>
          <w:rFonts w:ascii="Arial" w:hAnsi="Arial" w:cs="Arial"/>
          <w:color w:val="000000" w:themeColor="text1"/>
          <w:sz w:val="19"/>
          <w:szCs w:val="19"/>
          <w:lang w:val="es-ES"/>
        </w:rPr>
        <w:t>»Es</w:t>
      </w:r>
      <w:proofErr w:type="gramEnd"/>
      <w:r w:rsidRPr="00EE07AC">
        <w:rPr>
          <w:rFonts w:ascii="Arial" w:hAnsi="Arial" w:cs="Arial"/>
          <w:color w:val="000000" w:themeColor="text1"/>
          <w:sz w:val="19"/>
          <w:szCs w:val="19"/>
          <w:lang w:val="es-ES"/>
        </w:rPr>
        <w:t xml:space="preserve"> objetiva la selección en la cual la escogencia se hace al ofrecimiento más favorable a la entidad y a los fines que ella busca, sin tener en consideración factores de afecto o de interés y, en general, cualquier clase de motivación subjetiva.</w:t>
      </w:r>
    </w:p>
    <w:p w14:paraId="02F35A37" w14:textId="77777777" w:rsidR="00A0453F" w:rsidRPr="00EE07AC" w:rsidRDefault="00A0453F" w:rsidP="0076741D">
      <w:pPr>
        <w:pStyle w:val="Textonotapie"/>
        <w:ind w:firstLine="709"/>
        <w:jc w:val="both"/>
        <w:rPr>
          <w:rFonts w:ascii="Arial" w:hAnsi="Arial" w:cs="Arial"/>
          <w:color w:val="000000" w:themeColor="text1"/>
          <w:sz w:val="19"/>
          <w:szCs w:val="19"/>
          <w:lang w:val="es-ES"/>
        </w:rPr>
      </w:pPr>
      <w:r w:rsidRPr="00EE07AC">
        <w:rPr>
          <w:rFonts w:ascii="Arial" w:hAnsi="Arial" w:cs="Arial"/>
          <w:color w:val="000000" w:themeColor="text1"/>
          <w:sz w:val="19"/>
          <w:szCs w:val="19"/>
          <w:lang w:val="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EE07AC">
        <w:rPr>
          <w:rFonts w:ascii="Arial" w:hAnsi="Arial" w:cs="Arial"/>
          <w:color w:val="000000" w:themeColor="text1"/>
          <w:sz w:val="19"/>
          <w:szCs w:val="19"/>
          <w:lang w:val="es-ES"/>
        </w:rPr>
        <w:t>pliegos,</w:t>
      </w:r>
      <w:proofErr w:type="gramEnd"/>
      <w:r w:rsidRPr="00EE07AC">
        <w:rPr>
          <w:rFonts w:ascii="Arial" w:hAnsi="Arial" w:cs="Arial"/>
          <w:color w:val="000000" w:themeColor="text1"/>
          <w:sz w:val="19"/>
          <w:szCs w:val="19"/>
          <w:lang w:val="es-ES"/>
        </w:rPr>
        <w:t xml:space="preserve"> no será objeto de evaluación».</w:t>
      </w:r>
    </w:p>
    <w:p w14:paraId="4CD89179" w14:textId="77777777" w:rsidR="00A0453F" w:rsidRPr="00EE07AC" w:rsidRDefault="00A0453F" w:rsidP="0076741D">
      <w:pPr>
        <w:pStyle w:val="Textonotapie"/>
        <w:ind w:firstLine="709"/>
        <w:jc w:val="both"/>
        <w:rPr>
          <w:rFonts w:ascii="Arial" w:hAnsi="Arial" w:cs="Arial"/>
          <w:color w:val="000000" w:themeColor="text1"/>
          <w:sz w:val="19"/>
          <w:szCs w:val="19"/>
          <w:lang w:val="es-ES"/>
        </w:rPr>
      </w:pPr>
      <w:proofErr w:type="gramStart"/>
      <w:r w:rsidRPr="00EE07AC">
        <w:rPr>
          <w:rFonts w:ascii="Arial" w:hAnsi="Arial" w:cs="Arial"/>
          <w:color w:val="000000" w:themeColor="text1"/>
          <w:sz w:val="19"/>
          <w:szCs w:val="19"/>
          <w:lang w:val="es-ES"/>
        </w:rPr>
        <w:t>»El</w:t>
      </w:r>
      <w:proofErr w:type="gramEnd"/>
      <w:r w:rsidRPr="00EE07AC">
        <w:rPr>
          <w:rFonts w:ascii="Arial" w:hAnsi="Arial" w:cs="Arial"/>
          <w:color w:val="000000" w:themeColor="text1"/>
          <w:sz w:val="19"/>
          <w:szCs w:val="19"/>
          <w:lang w:val="es-ES"/>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2B51B038" w14:textId="77777777" w:rsidR="00A0453F" w:rsidRPr="00EE07AC" w:rsidRDefault="00A0453F" w:rsidP="0076741D">
      <w:pPr>
        <w:pStyle w:val="Textonotapie"/>
        <w:ind w:firstLine="709"/>
        <w:jc w:val="both"/>
        <w:rPr>
          <w:rFonts w:ascii="Arial" w:hAnsi="Arial" w:cs="Arial"/>
          <w:color w:val="000000" w:themeColor="text1"/>
          <w:sz w:val="19"/>
          <w:szCs w:val="19"/>
          <w:lang w:val="es-ES"/>
        </w:rPr>
      </w:pPr>
      <w:proofErr w:type="gramStart"/>
      <w:r w:rsidRPr="00EE07AC">
        <w:rPr>
          <w:rFonts w:ascii="Arial" w:hAnsi="Arial" w:cs="Arial"/>
          <w:color w:val="000000" w:themeColor="text1"/>
          <w:sz w:val="19"/>
          <w:szCs w:val="19"/>
          <w:lang w:val="es-ES"/>
        </w:rPr>
        <w:t>»En</w:t>
      </w:r>
      <w:proofErr w:type="gramEnd"/>
      <w:r w:rsidRPr="00EE07AC">
        <w:rPr>
          <w:rFonts w:ascii="Arial" w:hAnsi="Arial" w:cs="Arial"/>
          <w:color w:val="000000" w:themeColor="text1"/>
          <w:sz w:val="19"/>
          <w:szCs w:val="19"/>
          <w:lang w:val="es-ES"/>
        </w:rPr>
        <w:t xml:space="preserve"> caso de comparación de propuestas nacionales y extranjeras, se incluirán los costos necesarios para la entrega del producto terminado en el lugar de su utilización».</w:t>
      </w:r>
    </w:p>
  </w:footnote>
  <w:footnote w:id="3">
    <w:p w14:paraId="5A2E5E8F" w14:textId="48924684" w:rsidR="00AB5DA5" w:rsidRPr="00EE07AC" w:rsidRDefault="00AB5DA5" w:rsidP="0076741D">
      <w:pPr>
        <w:pStyle w:val="Textonotapie"/>
        <w:ind w:firstLine="708"/>
        <w:jc w:val="both"/>
        <w:rPr>
          <w:rFonts w:ascii="Arial" w:hAnsi="Arial" w:cs="Arial"/>
          <w:sz w:val="19"/>
          <w:szCs w:val="19"/>
          <w:lang w:val="es-CO"/>
        </w:rPr>
      </w:pPr>
      <w:r w:rsidRPr="00EE07AC">
        <w:rPr>
          <w:rStyle w:val="Refdenotaalpie"/>
          <w:rFonts w:ascii="Arial" w:hAnsi="Arial" w:cs="Arial"/>
          <w:sz w:val="19"/>
          <w:szCs w:val="19"/>
        </w:rPr>
        <w:footnoteRef/>
      </w:r>
      <w:r w:rsidRPr="00EE07AC">
        <w:rPr>
          <w:rFonts w:ascii="Arial" w:hAnsi="Arial" w:cs="Arial"/>
          <w:sz w:val="19"/>
          <w:szCs w:val="19"/>
        </w:rPr>
        <w:t xml:space="preserve"> </w:t>
      </w:r>
      <w:r w:rsidRPr="00EE07AC">
        <w:rPr>
          <w:rFonts w:ascii="Arial" w:hAnsi="Arial" w:cs="Arial"/>
          <w:sz w:val="19"/>
          <w:szCs w:val="19"/>
          <w:lang w:val="es-CO"/>
        </w:rPr>
        <w:t>DÁVILA VINUEZA, Luis Guillermo. Régimen jurídico de la contratación estatal</w:t>
      </w:r>
      <w:r w:rsidR="00B17CA4" w:rsidRPr="00EE07AC">
        <w:rPr>
          <w:rFonts w:ascii="Arial" w:hAnsi="Arial" w:cs="Arial"/>
          <w:sz w:val="19"/>
          <w:szCs w:val="19"/>
          <w:lang w:val="es-CO"/>
        </w:rPr>
        <w:t>.</w:t>
      </w:r>
      <w:r w:rsidRPr="00EE07AC">
        <w:rPr>
          <w:rFonts w:ascii="Arial" w:hAnsi="Arial" w:cs="Arial"/>
          <w:sz w:val="19"/>
          <w:szCs w:val="19"/>
          <w:lang w:val="es-CO"/>
        </w:rPr>
        <w:t xml:space="preserve"> Tercera edición, </w:t>
      </w:r>
      <w:r w:rsidR="00B17CA4" w:rsidRPr="00EE07AC">
        <w:rPr>
          <w:rFonts w:ascii="Arial" w:hAnsi="Arial" w:cs="Arial"/>
          <w:sz w:val="19"/>
          <w:szCs w:val="19"/>
          <w:lang w:val="es-CO"/>
        </w:rPr>
        <w:t xml:space="preserve">Bogotá: </w:t>
      </w:r>
      <w:r w:rsidRPr="00EE07AC">
        <w:rPr>
          <w:rFonts w:ascii="Arial" w:hAnsi="Arial" w:cs="Arial"/>
          <w:sz w:val="19"/>
          <w:szCs w:val="19"/>
          <w:lang w:val="es-CO"/>
        </w:rPr>
        <w:t>Legis, 2016</w:t>
      </w:r>
      <w:r w:rsidR="00B17CA4" w:rsidRPr="00EE07AC">
        <w:rPr>
          <w:rFonts w:ascii="Arial" w:hAnsi="Arial" w:cs="Arial"/>
          <w:sz w:val="19"/>
          <w:szCs w:val="19"/>
          <w:lang w:val="es-CO"/>
        </w:rPr>
        <w:t xml:space="preserve">. </w:t>
      </w:r>
      <w:r w:rsidRPr="00EE07AC">
        <w:rPr>
          <w:rFonts w:ascii="Arial" w:hAnsi="Arial" w:cs="Arial"/>
          <w:sz w:val="19"/>
          <w:szCs w:val="19"/>
          <w:lang w:val="es-CO"/>
        </w:rPr>
        <w:t>p. 355.</w:t>
      </w:r>
    </w:p>
    <w:p w14:paraId="3FEE7954" w14:textId="77777777" w:rsidR="00AB5DA5" w:rsidRPr="00EE07AC" w:rsidRDefault="00AB5DA5" w:rsidP="0076741D">
      <w:pPr>
        <w:pStyle w:val="Textonotapie"/>
        <w:ind w:firstLine="708"/>
        <w:jc w:val="both"/>
        <w:rPr>
          <w:rFonts w:ascii="Arial" w:hAnsi="Arial" w:cs="Arial"/>
          <w:sz w:val="19"/>
          <w:szCs w:val="19"/>
          <w:lang w:val="es-CO"/>
        </w:rPr>
      </w:pPr>
    </w:p>
  </w:footnote>
  <w:footnote w:id="4">
    <w:p w14:paraId="3AB15C24" w14:textId="4B169537" w:rsidR="00AB5DA5" w:rsidRPr="00EE07AC" w:rsidRDefault="00AB5DA5" w:rsidP="0076741D">
      <w:pPr>
        <w:pStyle w:val="Textonotapie"/>
        <w:ind w:firstLine="708"/>
        <w:jc w:val="both"/>
        <w:rPr>
          <w:rFonts w:ascii="Arial" w:eastAsia="Calibri" w:hAnsi="Arial" w:cs="Arial"/>
          <w:sz w:val="19"/>
          <w:szCs w:val="19"/>
          <w:lang w:val="es-ES_tradnl"/>
        </w:rPr>
      </w:pPr>
      <w:r w:rsidRPr="00EE07AC">
        <w:rPr>
          <w:rStyle w:val="Refdenotaalpie"/>
          <w:rFonts w:ascii="Arial" w:hAnsi="Arial" w:cs="Arial"/>
          <w:sz w:val="19"/>
          <w:szCs w:val="19"/>
        </w:rPr>
        <w:footnoteRef/>
      </w:r>
      <w:r w:rsidRPr="00EE07AC">
        <w:rPr>
          <w:rFonts w:ascii="Arial" w:hAnsi="Arial" w:cs="Arial"/>
          <w:sz w:val="19"/>
          <w:szCs w:val="19"/>
        </w:rPr>
        <w:t xml:space="preserve"> </w:t>
      </w:r>
      <w:r w:rsidRPr="00EE07AC">
        <w:rPr>
          <w:rFonts w:ascii="Arial" w:eastAsia="Calibri" w:hAnsi="Arial" w:cs="Arial"/>
          <w:sz w:val="19"/>
          <w:szCs w:val="19"/>
          <w:lang w:val="es-ES_tradnl"/>
        </w:rPr>
        <w:t>RODRÍGUEZ TAMAYO, Mauricio F. Evaluación y rechazo de ofertas en la Ley 80 de 1993. Primera edición</w:t>
      </w:r>
      <w:r w:rsidR="0030392E" w:rsidRPr="00EE07AC">
        <w:rPr>
          <w:rFonts w:ascii="Arial" w:eastAsia="Calibri" w:hAnsi="Arial" w:cs="Arial"/>
          <w:sz w:val="19"/>
          <w:szCs w:val="19"/>
          <w:lang w:val="es-ES_tradnl"/>
        </w:rPr>
        <w:t>.</w:t>
      </w:r>
      <w:r w:rsidRPr="00EE07AC">
        <w:rPr>
          <w:rFonts w:ascii="Arial" w:eastAsia="Calibri" w:hAnsi="Arial" w:cs="Arial"/>
          <w:sz w:val="19"/>
          <w:szCs w:val="19"/>
          <w:lang w:val="es-ES_tradnl"/>
        </w:rPr>
        <w:t xml:space="preserve"> </w:t>
      </w:r>
      <w:r w:rsidR="0030392E" w:rsidRPr="00EE07AC">
        <w:rPr>
          <w:rFonts w:ascii="Arial" w:eastAsia="Calibri" w:hAnsi="Arial" w:cs="Arial"/>
          <w:sz w:val="19"/>
          <w:szCs w:val="19"/>
          <w:lang w:val="es-ES_tradnl"/>
        </w:rPr>
        <w:t>Medellín:</w:t>
      </w:r>
      <w:r w:rsidRPr="00EE07AC">
        <w:rPr>
          <w:rFonts w:ascii="Arial" w:eastAsia="Calibri" w:hAnsi="Arial" w:cs="Arial"/>
          <w:sz w:val="19"/>
          <w:szCs w:val="19"/>
          <w:lang w:val="es-ES_tradnl"/>
        </w:rPr>
        <w:t xml:space="preserve"> Librería Jurídica Sánchez, 2016</w:t>
      </w:r>
      <w:r w:rsidR="0030392E" w:rsidRPr="00EE07AC">
        <w:rPr>
          <w:rFonts w:ascii="Arial" w:eastAsia="Calibri" w:hAnsi="Arial" w:cs="Arial"/>
          <w:sz w:val="19"/>
          <w:szCs w:val="19"/>
          <w:lang w:val="es-ES_tradnl"/>
        </w:rPr>
        <w:t>.</w:t>
      </w:r>
      <w:r w:rsidRPr="00EE07AC">
        <w:rPr>
          <w:rFonts w:ascii="Arial" w:eastAsia="Calibri" w:hAnsi="Arial" w:cs="Arial"/>
          <w:sz w:val="19"/>
          <w:szCs w:val="19"/>
          <w:lang w:val="es-ES_tradnl"/>
        </w:rPr>
        <w:t xml:space="preserve"> p</w:t>
      </w:r>
      <w:r w:rsidR="0030392E" w:rsidRPr="00EE07AC">
        <w:rPr>
          <w:rFonts w:ascii="Arial" w:eastAsia="Calibri" w:hAnsi="Arial" w:cs="Arial"/>
          <w:sz w:val="19"/>
          <w:szCs w:val="19"/>
          <w:lang w:val="es-ES_tradnl"/>
        </w:rPr>
        <w:t>p</w:t>
      </w:r>
      <w:r w:rsidRPr="00EE07AC">
        <w:rPr>
          <w:rFonts w:ascii="Arial" w:eastAsia="Calibri" w:hAnsi="Arial" w:cs="Arial"/>
          <w:sz w:val="19"/>
          <w:szCs w:val="19"/>
          <w:lang w:val="es-ES_tradnl"/>
        </w:rPr>
        <w:t>. 110-111.</w:t>
      </w:r>
    </w:p>
    <w:p w14:paraId="412895A3" w14:textId="77777777" w:rsidR="00AB5DA5" w:rsidRPr="00EE07AC" w:rsidRDefault="00AB5DA5" w:rsidP="0076741D">
      <w:pPr>
        <w:pStyle w:val="Textonotapie"/>
        <w:ind w:firstLine="708"/>
        <w:jc w:val="both"/>
        <w:rPr>
          <w:rFonts w:ascii="Arial" w:hAnsi="Arial" w:cs="Arial"/>
          <w:sz w:val="19"/>
          <w:szCs w:val="19"/>
          <w:lang w:val="es-CO"/>
        </w:rPr>
      </w:pPr>
    </w:p>
  </w:footnote>
  <w:footnote w:id="5">
    <w:p w14:paraId="4D016FC5" w14:textId="36AB7094" w:rsidR="00AB5DA5" w:rsidRPr="00EE07AC" w:rsidRDefault="00AB5DA5" w:rsidP="0076741D">
      <w:pPr>
        <w:pStyle w:val="Textonotapie"/>
        <w:ind w:firstLine="708"/>
        <w:jc w:val="both"/>
        <w:rPr>
          <w:rFonts w:ascii="Arial" w:hAnsi="Arial" w:cs="Arial"/>
          <w:sz w:val="19"/>
          <w:szCs w:val="19"/>
        </w:rPr>
      </w:pPr>
      <w:r w:rsidRPr="00EE07AC">
        <w:rPr>
          <w:rStyle w:val="Refdenotaalpie"/>
          <w:rFonts w:ascii="Arial" w:hAnsi="Arial" w:cs="Arial"/>
          <w:sz w:val="19"/>
          <w:szCs w:val="19"/>
        </w:rPr>
        <w:footnoteRef/>
      </w:r>
      <w:r w:rsidRPr="00EE07AC">
        <w:rPr>
          <w:rFonts w:ascii="Arial" w:hAnsi="Arial" w:cs="Arial"/>
          <w:sz w:val="19"/>
          <w:szCs w:val="19"/>
        </w:rPr>
        <w:t xml:space="preserve"> EXPÓSITO VELEZ, Juan C., El deber de selección objetiva, en: Del contrato estatal a los sistemas de compras públicas, por COVILLA MARTINEZ Juan C. y LOZANO VILLEGAS Germán (Eds.). Universidad Externado de Colombia, Bogotá, 2019</w:t>
      </w:r>
      <w:r w:rsidR="00F13F60" w:rsidRPr="00EE07AC">
        <w:rPr>
          <w:rFonts w:ascii="Arial" w:hAnsi="Arial" w:cs="Arial"/>
          <w:sz w:val="19"/>
          <w:szCs w:val="19"/>
        </w:rPr>
        <w:t>.</w:t>
      </w:r>
      <w:r w:rsidRPr="00EE07AC">
        <w:rPr>
          <w:rFonts w:ascii="Arial" w:hAnsi="Arial" w:cs="Arial"/>
          <w:sz w:val="19"/>
          <w:szCs w:val="19"/>
        </w:rPr>
        <w:t xml:space="preserve"> págs. 118-184.</w:t>
      </w:r>
    </w:p>
    <w:p w14:paraId="4B29C570" w14:textId="77777777" w:rsidR="00AB5DA5" w:rsidRPr="00EE07AC" w:rsidRDefault="00AB5DA5" w:rsidP="0076741D">
      <w:pPr>
        <w:pStyle w:val="Textonotapie"/>
        <w:ind w:firstLine="708"/>
        <w:jc w:val="both"/>
        <w:rPr>
          <w:rFonts w:ascii="Arial" w:hAnsi="Arial" w:cs="Arial"/>
          <w:sz w:val="19"/>
          <w:szCs w:val="19"/>
          <w:lang w:val="es-CO"/>
        </w:rPr>
      </w:pPr>
    </w:p>
  </w:footnote>
  <w:footnote w:id="6">
    <w:p w14:paraId="1C88309B" w14:textId="77777777" w:rsidR="00AB5DA5" w:rsidRPr="00EE07AC" w:rsidRDefault="00AB5DA5" w:rsidP="0076741D">
      <w:pPr>
        <w:pStyle w:val="Textonotapie"/>
        <w:ind w:firstLine="708"/>
        <w:rPr>
          <w:rFonts w:ascii="Arial" w:hAnsi="Arial" w:cs="Arial"/>
          <w:sz w:val="19"/>
          <w:szCs w:val="19"/>
          <w:lang w:val="es-CO"/>
        </w:rPr>
      </w:pPr>
      <w:r w:rsidRPr="00EE07AC">
        <w:rPr>
          <w:rStyle w:val="Refdenotaalpie"/>
          <w:rFonts w:ascii="Arial" w:hAnsi="Arial" w:cs="Arial"/>
          <w:sz w:val="19"/>
          <w:szCs w:val="19"/>
        </w:rPr>
        <w:footnoteRef/>
      </w:r>
      <w:r w:rsidRPr="00EE07AC">
        <w:rPr>
          <w:rFonts w:ascii="Arial" w:hAnsi="Arial" w:cs="Arial"/>
          <w:i/>
          <w:iCs/>
          <w:sz w:val="19"/>
          <w:szCs w:val="19"/>
        </w:rPr>
        <w:t xml:space="preserve"> </w:t>
      </w:r>
      <w:proofErr w:type="spellStart"/>
      <w:r w:rsidRPr="00EE07AC">
        <w:rPr>
          <w:rFonts w:ascii="Arial" w:hAnsi="Arial" w:cs="Arial"/>
          <w:i/>
          <w:iCs/>
          <w:sz w:val="19"/>
          <w:szCs w:val="19"/>
          <w:lang w:val="es-CO"/>
        </w:rPr>
        <w:t>Ibídem</w:t>
      </w:r>
      <w:proofErr w:type="spellEnd"/>
      <w:r w:rsidRPr="00EE07AC">
        <w:rPr>
          <w:rFonts w:ascii="Arial" w:hAnsi="Arial" w:cs="Arial"/>
          <w:i/>
          <w:iCs/>
          <w:sz w:val="19"/>
          <w:szCs w:val="19"/>
          <w:lang w:val="es-CO"/>
        </w:rPr>
        <w:t>.</w:t>
      </w:r>
    </w:p>
  </w:footnote>
  <w:footnote w:id="7">
    <w:p w14:paraId="2FBD78C3" w14:textId="77777777" w:rsidR="00AB5DA5" w:rsidRPr="00EE07AC" w:rsidRDefault="00AB5DA5" w:rsidP="0076741D">
      <w:pPr>
        <w:ind w:firstLine="708"/>
        <w:jc w:val="both"/>
        <w:rPr>
          <w:rFonts w:ascii="Arial" w:hAnsi="Arial" w:cs="Arial"/>
          <w:sz w:val="19"/>
          <w:szCs w:val="19"/>
          <w:lang w:eastAsia="es-CO"/>
        </w:rPr>
      </w:pPr>
      <w:r w:rsidRPr="00EE07AC">
        <w:rPr>
          <w:rStyle w:val="Refdenotaalpie"/>
          <w:rFonts w:ascii="Arial" w:hAnsi="Arial" w:cs="Arial"/>
          <w:sz w:val="19"/>
          <w:szCs w:val="19"/>
        </w:rPr>
        <w:footnoteRef/>
      </w:r>
      <w:r w:rsidRPr="00EE07AC">
        <w:rPr>
          <w:rFonts w:ascii="Arial" w:hAnsi="Arial" w:cs="Arial"/>
          <w:sz w:val="19"/>
          <w:szCs w:val="19"/>
        </w:rPr>
        <w:t xml:space="preserve"> Decreto 1082 de 2015 </w:t>
      </w:r>
      <w:r w:rsidRPr="00EE07AC">
        <w:rPr>
          <w:rFonts w:ascii="Arial" w:eastAsia="Calibri" w:hAnsi="Arial" w:cs="Arial"/>
          <w:bCs/>
          <w:sz w:val="19"/>
          <w:szCs w:val="19"/>
        </w:rPr>
        <w:t>«</w:t>
      </w:r>
      <w:r w:rsidRPr="00EE07AC">
        <w:rPr>
          <w:rFonts w:ascii="Arial" w:hAnsi="Arial" w:cs="Arial"/>
          <w:sz w:val="19"/>
          <w:szCs w:val="19"/>
          <w:lang w:eastAsia="es-CO"/>
        </w:rPr>
        <w:t>Artículo 2.2.1.1.2.2.2. Ofrecimiento más favorable. La Entidad Estatal debe determinar la oferta más favorable teniendo en cuenta las normas aplicables a cada modalidad de selección del contratista. </w:t>
      </w:r>
    </w:p>
    <w:p w14:paraId="12CE8B23" w14:textId="77777777" w:rsidR="00AB5DA5" w:rsidRPr="00EE07AC" w:rsidRDefault="00AB5DA5" w:rsidP="0076741D">
      <w:pPr>
        <w:jc w:val="both"/>
        <w:rPr>
          <w:rFonts w:ascii="Arial" w:hAnsi="Arial" w:cs="Arial"/>
          <w:sz w:val="19"/>
          <w:szCs w:val="19"/>
          <w:lang w:eastAsia="es-CO"/>
        </w:rPr>
      </w:pPr>
      <w:r w:rsidRPr="00EE07AC">
        <w:rPr>
          <w:rFonts w:ascii="Arial" w:hAnsi="Arial" w:cs="Arial"/>
          <w:sz w:val="19"/>
          <w:szCs w:val="19"/>
          <w:lang w:eastAsia="es-CO"/>
        </w:rPr>
        <w:t>  </w:t>
      </w:r>
      <w:r w:rsidRPr="00EE07AC">
        <w:rPr>
          <w:rFonts w:ascii="Arial" w:hAnsi="Arial" w:cs="Arial"/>
          <w:sz w:val="19"/>
          <w:szCs w:val="19"/>
          <w:lang w:eastAsia="es-CO"/>
        </w:rPr>
        <w:tab/>
      </w:r>
      <w:proofErr w:type="gramStart"/>
      <w:r w:rsidRPr="00EE07AC">
        <w:rPr>
          <w:rFonts w:ascii="Arial" w:eastAsia="Calibri" w:hAnsi="Arial" w:cs="Arial"/>
          <w:bCs/>
          <w:sz w:val="19"/>
          <w:szCs w:val="19"/>
        </w:rPr>
        <w:t>»</w:t>
      </w:r>
      <w:r w:rsidRPr="00EE07AC">
        <w:rPr>
          <w:rFonts w:ascii="Arial" w:hAnsi="Arial" w:cs="Arial"/>
          <w:sz w:val="19"/>
          <w:szCs w:val="19"/>
          <w:lang w:eastAsia="es-CO"/>
        </w:rPr>
        <w:t>En</w:t>
      </w:r>
      <w:proofErr w:type="gramEnd"/>
      <w:r w:rsidRPr="00EE07AC">
        <w:rPr>
          <w:rFonts w:ascii="Arial" w:hAnsi="Arial" w:cs="Arial"/>
          <w:sz w:val="19"/>
          <w:szCs w:val="19"/>
          <w:lang w:eastAsia="es-CO"/>
        </w:rPr>
        <w:t xml:space="preserve">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18BC7D55" w14:textId="77777777" w:rsidR="00AB5DA5" w:rsidRPr="00EE07AC" w:rsidRDefault="00AB5DA5" w:rsidP="0076741D">
      <w:pPr>
        <w:jc w:val="both"/>
        <w:rPr>
          <w:rFonts w:ascii="Arial" w:hAnsi="Arial" w:cs="Arial"/>
          <w:sz w:val="19"/>
          <w:szCs w:val="19"/>
          <w:lang w:eastAsia="es-CO"/>
        </w:rPr>
      </w:pPr>
      <w:r w:rsidRPr="00EE07AC">
        <w:rPr>
          <w:rFonts w:ascii="Arial" w:hAnsi="Arial" w:cs="Arial"/>
          <w:sz w:val="19"/>
          <w:szCs w:val="19"/>
          <w:lang w:eastAsia="es-CO"/>
        </w:rPr>
        <w:t>  </w:t>
      </w:r>
      <w:r w:rsidRPr="00EE07AC">
        <w:rPr>
          <w:rFonts w:ascii="Arial" w:hAnsi="Arial" w:cs="Arial"/>
          <w:sz w:val="19"/>
          <w:szCs w:val="19"/>
          <w:lang w:eastAsia="es-CO"/>
        </w:rPr>
        <w:tab/>
      </w:r>
      <w:r w:rsidRPr="00EE07AC">
        <w:rPr>
          <w:rFonts w:ascii="Arial" w:eastAsia="Calibri" w:hAnsi="Arial" w:cs="Arial"/>
          <w:bCs/>
          <w:sz w:val="19"/>
          <w:szCs w:val="19"/>
        </w:rPr>
        <w:t>»</w:t>
      </w:r>
      <w:r w:rsidRPr="00EE07AC">
        <w:rPr>
          <w:rFonts w:ascii="Arial" w:hAnsi="Arial" w:cs="Arial"/>
          <w:sz w:val="19"/>
          <w:szCs w:val="19"/>
          <w:lang w:eastAsia="es-CO"/>
        </w:rPr>
        <w:t>1. Las condiciones técnicas y económicas mínimas de la oferta. </w:t>
      </w:r>
    </w:p>
    <w:p w14:paraId="1220E186" w14:textId="77777777" w:rsidR="00AB5DA5" w:rsidRPr="00EE07AC" w:rsidRDefault="00AB5DA5" w:rsidP="0076741D">
      <w:pPr>
        <w:jc w:val="both"/>
        <w:rPr>
          <w:rFonts w:ascii="Arial" w:hAnsi="Arial" w:cs="Arial"/>
          <w:sz w:val="19"/>
          <w:szCs w:val="19"/>
          <w:lang w:eastAsia="es-CO"/>
        </w:rPr>
      </w:pPr>
      <w:r w:rsidRPr="00EE07AC">
        <w:rPr>
          <w:rFonts w:ascii="Arial" w:hAnsi="Arial" w:cs="Arial"/>
          <w:sz w:val="19"/>
          <w:szCs w:val="19"/>
          <w:lang w:eastAsia="es-CO"/>
        </w:rPr>
        <w:t>  </w:t>
      </w:r>
      <w:r w:rsidRPr="00EE07AC">
        <w:rPr>
          <w:rFonts w:ascii="Arial" w:hAnsi="Arial" w:cs="Arial"/>
          <w:sz w:val="19"/>
          <w:szCs w:val="19"/>
          <w:lang w:eastAsia="es-CO"/>
        </w:rPr>
        <w:tab/>
      </w:r>
      <w:r w:rsidRPr="00EE07AC">
        <w:rPr>
          <w:rFonts w:ascii="Arial" w:eastAsia="Calibri" w:hAnsi="Arial" w:cs="Arial"/>
          <w:bCs/>
          <w:sz w:val="19"/>
          <w:szCs w:val="19"/>
        </w:rPr>
        <w:t>»</w:t>
      </w:r>
      <w:r w:rsidRPr="00EE07AC">
        <w:rPr>
          <w:rFonts w:ascii="Arial" w:hAnsi="Arial" w:cs="Arial"/>
          <w:sz w:val="19"/>
          <w:szCs w:val="19"/>
          <w:lang w:eastAsia="es-CO"/>
        </w:rPr>
        <w:t>2. Las condiciones técnicas adicionales que representan ventajas de calidad o de funcionamiento, tales como el uso de tecnología o materiales que generen mayor eficiencia, rendimiento o duración del bien, obra o servicio. </w:t>
      </w:r>
    </w:p>
    <w:p w14:paraId="12789BA3" w14:textId="77777777" w:rsidR="00AB5DA5" w:rsidRPr="00EE07AC" w:rsidRDefault="00AB5DA5" w:rsidP="0076741D">
      <w:pPr>
        <w:jc w:val="both"/>
        <w:rPr>
          <w:rFonts w:ascii="Arial" w:hAnsi="Arial" w:cs="Arial"/>
          <w:sz w:val="19"/>
          <w:szCs w:val="19"/>
          <w:lang w:eastAsia="es-CO"/>
        </w:rPr>
      </w:pPr>
      <w:r w:rsidRPr="00EE07AC">
        <w:rPr>
          <w:rFonts w:ascii="Arial" w:hAnsi="Arial" w:cs="Arial"/>
          <w:sz w:val="19"/>
          <w:szCs w:val="19"/>
          <w:lang w:eastAsia="es-CO"/>
        </w:rPr>
        <w:t>  </w:t>
      </w:r>
      <w:r w:rsidRPr="00EE07AC">
        <w:rPr>
          <w:rFonts w:ascii="Arial" w:hAnsi="Arial" w:cs="Arial"/>
          <w:sz w:val="19"/>
          <w:szCs w:val="19"/>
          <w:lang w:eastAsia="es-CO"/>
        </w:rPr>
        <w:tab/>
      </w:r>
      <w:r w:rsidRPr="00EE07AC">
        <w:rPr>
          <w:rFonts w:ascii="Arial" w:eastAsia="Calibri" w:hAnsi="Arial" w:cs="Arial"/>
          <w:bCs/>
          <w:sz w:val="19"/>
          <w:szCs w:val="19"/>
        </w:rPr>
        <w:t>»</w:t>
      </w:r>
      <w:r w:rsidRPr="00EE07AC">
        <w:rPr>
          <w:rFonts w:ascii="Arial" w:hAnsi="Arial" w:cs="Arial"/>
          <w:sz w:val="19"/>
          <w:szCs w:val="19"/>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37F77A68" w14:textId="77777777" w:rsidR="00AB5DA5" w:rsidRPr="00EE07AC" w:rsidRDefault="00AB5DA5" w:rsidP="0076741D">
      <w:pPr>
        <w:jc w:val="both"/>
        <w:rPr>
          <w:rFonts w:ascii="Arial" w:hAnsi="Arial" w:cs="Arial"/>
          <w:sz w:val="19"/>
          <w:szCs w:val="19"/>
          <w:lang w:eastAsia="es-CO"/>
        </w:rPr>
      </w:pPr>
      <w:r w:rsidRPr="00EE07AC">
        <w:rPr>
          <w:rFonts w:ascii="Arial" w:hAnsi="Arial" w:cs="Arial"/>
          <w:sz w:val="19"/>
          <w:szCs w:val="19"/>
          <w:lang w:eastAsia="es-CO"/>
        </w:rPr>
        <w:t>  </w:t>
      </w:r>
      <w:r w:rsidRPr="00EE07AC">
        <w:rPr>
          <w:rFonts w:ascii="Arial" w:hAnsi="Arial" w:cs="Arial"/>
          <w:sz w:val="19"/>
          <w:szCs w:val="19"/>
          <w:lang w:eastAsia="es-CO"/>
        </w:rPr>
        <w:tab/>
      </w:r>
      <w:r w:rsidRPr="00EE07AC">
        <w:rPr>
          <w:rFonts w:ascii="Arial" w:eastAsia="Calibri" w:hAnsi="Arial" w:cs="Arial"/>
          <w:bCs/>
          <w:sz w:val="19"/>
          <w:szCs w:val="19"/>
        </w:rPr>
        <w:t>»</w:t>
      </w:r>
      <w:r w:rsidRPr="00EE07AC">
        <w:rPr>
          <w:rFonts w:ascii="Arial" w:hAnsi="Arial" w:cs="Arial"/>
          <w:sz w:val="19"/>
          <w:szCs w:val="19"/>
          <w:lang w:eastAsia="es-CO"/>
        </w:rPr>
        <w:t>4. El valor en dinero que la Entidad Estatal asigna a cada ofrecimiento técnico o económico adicional, para permitir la ponderación de las ofertas presentadas. </w:t>
      </w:r>
    </w:p>
    <w:p w14:paraId="2C1FB87B" w14:textId="77777777" w:rsidR="00AB5DA5" w:rsidRPr="00EE07AC" w:rsidRDefault="00AB5DA5" w:rsidP="0076741D">
      <w:pPr>
        <w:jc w:val="both"/>
        <w:rPr>
          <w:rFonts w:ascii="Arial" w:hAnsi="Arial" w:cs="Arial"/>
          <w:sz w:val="19"/>
          <w:szCs w:val="19"/>
          <w:lang w:eastAsia="es-CO"/>
        </w:rPr>
      </w:pPr>
      <w:r w:rsidRPr="00EE07AC">
        <w:rPr>
          <w:rFonts w:ascii="Arial" w:hAnsi="Arial" w:cs="Arial"/>
          <w:sz w:val="19"/>
          <w:szCs w:val="19"/>
          <w:lang w:eastAsia="es-CO"/>
        </w:rPr>
        <w:t>  </w:t>
      </w:r>
      <w:r w:rsidRPr="00EE07AC">
        <w:rPr>
          <w:rFonts w:ascii="Arial" w:hAnsi="Arial" w:cs="Arial"/>
          <w:sz w:val="19"/>
          <w:szCs w:val="19"/>
          <w:lang w:eastAsia="es-CO"/>
        </w:rPr>
        <w:tab/>
      </w:r>
      <w:proofErr w:type="gramStart"/>
      <w:r w:rsidRPr="00EE07AC">
        <w:rPr>
          <w:rFonts w:ascii="Arial" w:eastAsia="Calibri" w:hAnsi="Arial" w:cs="Arial"/>
          <w:bCs/>
          <w:sz w:val="19"/>
          <w:szCs w:val="19"/>
        </w:rPr>
        <w:t>»</w:t>
      </w:r>
      <w:r w:rsidRPr="00EE07AC">
        <w:rPr>
          <w:rFonts w:ascii="Arial" w:hAnsi="Arial" w:cs="Arial"/>
          <w:sz w:val="19"/>
          <w:szCs w:val="19"/>
          <w:lang w:eastAsia="es-CO"/>
        </w:rPr>
        <w:t>La</w:t>
      </w:r>
      <w:proofErr w:type="gramEnd"/>
      <w:r w:rsidRPr="00EE07AC">
        <w:rPr>
          <w:rFonts w:ascii="Arial" w:hAnsi="Arial" w:cs="Arial"/>
          <w:sz w:val="19"/>
          <w:szCs w:val="19"/>
          <w:lang w:eastAsia="es-CO"/>
        </w:rPr>
        <w:t xml:space="preserve">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57F51236" w14:textId="77777777" w:rsidR="00AB5DA5" w:rsidRPr="00EE07AC" w:rsidRDefault="00AB5DA5" w:rsidP="0076741D">
      <w:pPr>
        <w:jc w:val="both"/>
        <w:rPr>
          <w:rFonts w:ascii="Arial" w:hAnsi="Arial" w:cs="Arial"/>
          <w:sz w:val="19"/>
          <w:szCs w:val="19"/>
        </w:rPr>
      </w:pPr>
      <w:r w:rsidRPr="00EE07AC">
        <w:rPr>
          <w:rFonts w:ascii="Arial" w:hAnsi="Arial" w:cs="Arial"/>
          <w:sz w:val="19"/>
          <w:szCs w:val="19"/>
          <w:lang w:eastAsia="es-CO"/>
        </w:rPr>
        <w:t>  </w:t>
      </w:r>
      <w:r w:rsidRPr="00EE07AC">
        <w:rPr>
          <w:rFonts w:ascii="Arial" w:hAnsi="Arial" w:cs="Arial"/>
          <w:sz w:val="19"/>
          <w:szCs w:val="19"/>
          <w:lang w:eastAsia="es-CO"/>
        </w:rPr>
        <w:tab/>
      </w:r>
      <w:proofErr w:type="gramStart"/>
      <w:r w:rsidRPr="00EE07AC">
        <w:rPr>
          <w:rFonts w:ascii="Arial" w:eastAsia="Calibri" w:hAnsi="Arial" w:cs="Arial"/>
          <w:bCs/>
          <w:sz w:val="19"/>
          <w:szCs w:val="19"/>
        </w:rPr>
        <w:t>»</w:t>
      </w:r>
      <w:r w:rsidRPr="00EE07AC">
        <w:rPr>
          <w:rFonts w:ascii="Arial" w:hAnsi="Arial" w:cs="Arial"/>
          <w:sz w:val="19"/>
          <w:szCs w:val="19"/>
          <w:lang w:eastAsia="es-CO"/>
        </w:rPr>
        <w:t>La</w:t>
      </w:r>
      <w:proofErr w:type="gramEnd"/>
      <w:r w:rsidRPr="00EE07AC">
        <w:rPr>
          <w:rFonts w:ascii="Arial" w:hAnsi="Arial" w:cs="Arial"/>
          <w:sz w:val="19"/>
          <w:szCs w:val="19"/>
          <w:lang w:eastAsia="es-CO"/>
        </w:rPr>
        <w:t xml:space="preserve"> Entidad Estatal debe adjudicar al oferente que presentó la oferta con la mejor relación costo-beneficio y suscribir el contrato por el precio total ofrecido</w:t>
      </w:r>
      <w:r w:rsidRPr="00EE07AC">
        <w:rPr>
          <w:rFonts w:ascii="Arial" w:eastAsia="Calibri" w:hAnsi="Arial" w:cs="Arial"/>
          <w:bCs/>
          <w:sz w:val="19"/>
          <w:szCs w:val="19"/>
        </w:rPr>
        <w:t>»</w:t>
      </w:r>
      <w:r w:rsidRPr="00EE07AC">
        <w:rPr>
          <w:rFonts w:ascii="Arial" w:hAnsi="Arial" w:cs="Arial"/>
          <w:sz w:val="19"/>
          <w:szCs w:val="19"/>
          <w:lang w:eastAsia="es-CO"/>
        </w:rPr>
        <w:t>. </w:t>
      </w:r>
    </w:p>
  </w:footnote>
  <w:footnote w:id="8">
    <w:p w14:paraId="77E215FA" w14:textId="5B64D77D" w:rsidR="00A0453F" w:rsidRPr="00EE07AC" w:rsidRDefault="00A0453F" w:rsidP="0076741D">
      <w:pPr>
        <w:pStyle w:val="Textonotapie"/>
        <w:ind w:firstLine="709"/>
        <w:jc w:val="both"/>
        <w:rPr>
          <w:rFonts w:ascii="Arial" w:hAnsi="Arial" w:cs="Arial"/>
          <w:color w:val="000000" w:themeColor="text1"/>
          <w:sz w:val="19"/>
          <w:szCs w:val="19"/>
          <w:lang w:val="es-ES"/>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Consejo de Estado. Sección Tercera. Subsección A. Sentencia del 25 de octubre de 2019. </w:t>
      </w:r>
      <w:proofErr w:type="spellStart"/>
      <w:r w:rsidRPr="00EE07AC">
        <w:rPr>
          <w:rFonts w:ascii="Arial" w:hAnsi="Arial" w:cs="Arial"/>
          <w:color w:val="000000" w:themeColor="text1"/>
          <w:sz w:val="19"/>
          <w:szCs w:val="19"/>
        </w:rPr>
        <w:t>Exp</w:t>
      </w:r>
      <w:proofErr w:type="spellEnd"/>
      <w:r w:rsidRPr="00EE07AC">
        <w:rPr>
          <w:rFonts w:ascii="Arial" w:hAnsi="Arial" w:cs="Arial"/>
          <w:color w:val="000000" w:themeColor="text1"/>
          <w:sz w:val="19"/>
          <w:szCs w:val="19"/>
        </w:rPr>
        <w:t>. 39</w:t>
      </w:r>
      <w:r w:rsidR="0025110A" w:rsidRPr="00EE07AC">
        <w:rPr>
          <w:rFonts w:ascii="Arial" w:hAnsi="Arial" w:cs="Arial"/>
          <w:color w:val="000000" w:themeColor="text1"/>
          <w:sz w:val="19"/>
          <w:szCs w:val="19"/>
        </w:rPr>
        <w:t>.</w:t>
      </w:r>
      <w:r w:rsidRPr="00EE07AC">
        <w:rPr>
          <w:rFonts w:ascii="Arial" w:hAnsi="Arial" w:cs="Arial"/>
          <w:color w:val="000000" w:themeColor="text1"/>
          <w:sz w:val="19"/>
          <w:szCs w:val="19"/>
        </w:rPr>
        <w:t>945. Consejera Ponente: María Adriana Marín.</w:t>
      </w:r>
    </w:p>
  </w:footnote>
  <w:footnote w:id="9">
    <w:p w14:paraId="37721C85" w14:textId="2B630E7E" w:rsidR="00A0453F" w:rsidRPr="00EE07AC" w:rsidRDefault="00A0453F" w:rsidP="0076741D">
      <w:pPr>
        <w:pStyle w:val="Textonotapie"/>
        <w:ind w:firstLine="709"/>
        <w:jc w:val="both"/>
        <w:rPr>
          <w:rFonts w:ascii="Arial" w:hAnsi="Arial" w:cs="Arial"/>
          <w:color w:val="000000" w:themeColor="text1"/>
          <w:sz w:val="19"/>
          <w:szCs w:val="19"/>
          <w:lang w:val="es-ES"/>
        </w:rPr>
      </w:pPr>
      <w:r w:rsidRPr="00EE07AC">
        <w:rPr>
          <w:rStyle w:val="Refdenotaalpie"/>
          <w:rFonts w:ascii="Arial" w:hAnsi="Arial" w:cs="Arial"/>
          <w:color w:val="000000" w:themeColor="text1"/>
          <w:sz w:val="19"/>
          <w:szCs w:val="19"/>
        </w:rPr>
        <w:footnoteRef/>
      </w:r>
      <w:r w:rsidRPr="00EE07AC">
        <w:rPr>
          <w:rStyle w:val="Refdenotaalpie"/>
          <w:rFonts w:ascii="Arial" w:hAnsi="Arial" w:cs="Arial"/>
          <w:color w:val="000000" w:themeColor="text1"/>
          <w:sz w:val="19"/>
          <w:szCs w:val="19"/>
        </w:rPr>
        <w:t xml:space="preserve"> </w:t>
      </w:r>
      <w:r w:rsidRPr="00EE07AC">
        <w:rPr>
          <w:rFonts w:ascii="Arial" w:hAnsi="Arial" w:cs="Arial"/>
          <w:color w:val="000000" w:themeColor="text1"/>
          <w:sz w:val="19"/>
          <w:szCs w:val="19"/>
        </w:rPr>
        <w:t xml:space="preserve">Consejo de Estado. Sección Tercera. Subsección A. Sentencia del 5 de julio de 2018. </w:t>
      </w:r>
      <w:proofErr w:type="spellStart"/>
      <w:r w:rsidRPr="00EE07AC">
        <w:rPr>
          <w:rFonts w:ascii="Arial" w:hAnsi="Arial" w:cs="Arial"/>
          <w:color w:val="000000" w:themeColor="text1"/>
          <w:sz w:val="19"/>
          <w:szCs w:val="19"/>
        </w:rPr>
        <w:t>Exp</w:t>
      </w:r>
      <w:proofErr w:type="spellEnd"/>
      <w:r w:rsidRPr="00EE07AC">
        <w:rPr>
          <w:rFonts w:ascii="Arial" w:hAnsi="Arial" w:cs="Arial"/>
          <w:color w:val="000000" w:themeColor="text1"/>
          <w:sz w:val="19"/>
          <w:szCs w:val="19"/>
        </w:rPr>
        <w:t>. 37</w:t>
      </w:r>
      <w:r w:rsidR="00E16DA9" w:rsidRPr="00EE07AC">
        <w:rPr>
          <w:rFonts w:ascii="Arial" w:hAnsi="Arial" w:cs="Arial"/>
          <w:color w:val="000000" w:themeColor="text1"/>
          <w:sz w:val="19"/>
          <w:szCs w:val="19"/>
        </w:rPr>
        <w:t>.</w:t>
      </w:r>
      <w:r w:rsidRPr="00EE07AC">
        <w:rPr>
          <w:rFonts w:ascii="Arial" w:hAnsi="Arial" w:cs="Arial"/>
          <w:color w:val="000000" w:themeColor="text1"/>
          <w:sz w:val="19"/>
          <w:szCs w:val="19"/>
        </w:rPr>
        <w:t>834. Consejero Ponente: Carlos Alberto Zambrano Barrera.</w:t>
      </w:r>
    </w:p>
  </w:footnote>
  <w:footnote w:id="10">
    <w:p w14:paraId="2FBCE82B" w14:textId="49DF0CFB" w:rsidR="00A0453F" w:rsidRPr="00EE07AC" w:rsidRDefault="00A0453F" w:rsidP="0076741D">
      <w:pPr>
        <w:pStyle w:val="Textonotapie"/>
        <w:ind w:firstLine="709"/>
        <w:jc w:val="both"/>
        <w:rPr>
          <w:rFonts w:ascii="Arial" w:hAnsi="Arial" w:cs="Arial"/>
          <w:color w:val="000000" w:themeColor="text1"/>
          <w:sz w:val="19"/>
          <w:szCs w:val="19"/>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Ley 80 de 1993</w:t>
      </w:r>
      <w:r w:rsidR="009B3D56" w:rsidRPr="00EE07AC">
        <w:rPr>
          <w:rFonts w:ascii="Arial" w:hAnsi="Arial" w:cs="Arial"/>
          <w:color w:val="000000" w:themeColor="text1"/>
          <w:sz w:val="19"/>
          <w:szCs w:val="19"/>
        </w:rPr>
        <w:t>,</w:t>
      </w:r>
      <w:r w:rsidRPr="00EE07AC">
        <w:rPr>
          <w:rFonts w:ascii="Arial" w:hAnsi="Arial" w:cs="Arial"/>
          <w:color w:val="000000" w:themeColor="text1"/>
          <w:sz w:val="19"/>
          <w:szCs w:val="19"/>
        </w:rPr>
        <w:t xml:space="preserve"> </w:t>
      </w:r>
      <w:r w:rsidR="009B3D56" w:rsidRPr="00EE07AC">
        <w:rPr>
          <w:rFonts w:ascii="Arial" w:hAnsi="Arial" w:cs="Arial"/>
          <w:color w:val="000000" w:themeColor="text1"/>
          <w:sz w:val="19"/>
          <w:szCs w:val="19"/>
        </w:rPr>
        <w:t>a</w:t>
      </w:r>
      <w:r w:rsidRPr="00EE07AC">
        <w:rPr>
          <w:rFonts w:ascii="Arial" w:hAnsi="Arial" w:cs="Arial"/>
          <w:color w:val="000000" w:themeColor="text1"/>
          <w:sz w:val="19"/>
          <w:szCs w:val="19"/>
        </w:rPr>
        <w:t xml:space="preserve">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0D01CD68" w14:textId="77777777" w:rsidR="00E90F86" w:rsidRPr="00EE07AC" w:rsidRDefault="00E90F86" w:rsidP="0076741D">
      <w:pPr>
        <w:pStyle w:val="Textonotapie"/>
        <w:ind w:firstLine="709"/>
        <w:jc w:val="both"/>
        <w:rPr>
          <w:rFonts w:ascii="Arial" w:hAnsi="Arial" w:cs="Arial"/>
          <w:b/>
          <w:color w:val="000000" w:themeColor="text1"/>
          <w:sz w:val="19"/>
          <w:szCs w:val="19"/>
        </w:rPr>
      </w:pPr>
    </w:p>
  </w:footnote>
  <w:footnote w:id="11">
    <w:p w14:paraId="7D2388E4" w14:textId="14D895D4" w:rsidR="00A0453F" w:rsidRPr="00EE07AC" w:rsidRDefault="00A0453F" w:rsidP="0076741D">
      <w:pPr>
        <w:pStyle w:val="Textonotapie"/>
        <w:ind w:firstLine="709"/>
        <w:jc w:val="both"/>
        <w:rPr>
          <w:rFonts w:ascii="Arial" w:hAnsi="Arial" w:cs="Arial"/>
          <w:color w:val="000000" w:themeColor="text1"/>
          <w:sz w:val="19"/>
          <w:szCs w:val="19"/>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Ley 80 de 1993</w:t>
      </w:r>
      <w:r w:rsidR="009B3D56" w:rsidRPr="00EE07AC">
        <w:rPr>
          <w:rFonts w:ascii="Arial" w:hAnsi="Arial" w:cs="Arial"/>
          <w:color w:val="000000" w:themeColor="text1"/>
          <w:sz w:val="19"/>
          <w:szCs w:val="19"/>
        </w:rPr>
        <w:t>, a</w:t>
      </w:r>
      <w:r w:rsidRPr="00EE07AC">
        <w:rPr>
          <w:rFonts w:ascii="Arial" w:hAnsi="Arial" w:cs="Arial"/>
          <w:color w:val="000000" w:themeColor="text1"/>
          <w:sz w:val="19"/>
          <w:szCs w:val="19"/>
        </w:rPr>
        <w:t>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2">
    <w:p w14:paraId="12AA60DF" w14:textId="77777777" w:rsidR="000353C3" w:rsidRPr="00EE07AC" w:rsidRDefault="000353C3" w:rsidP="0076741D">
      <w:pPr>
        <w:pStyle w:val="Textonotapie"/>
        <w:ind w:firstLine="708"/>
        <w:jc w:val="both"/>
        <w:rPr>
          <w:rFonts w:ascii="Arial" w:hAnsi="Arial" w:cs="Arial"/>
          <w:color w:val="000000"/>
          <w:sz w:val="19"/>
          <w:szCs w:val="19"/>
        </w:rPr>
      </w:pPr>
      <w:r w:rsidRPr="00EE07AC">
        <w:rPr>
          <w:rStyle w:val="Refdenotaalpie"/>
          <w:rFonts w:ascii="Arial" w:eastAsia="Arial" w:hAnsi="Arial" w:cs="Arial"/>
          <w:color w:val="000000"/>
          <w:sz w:val="19"/>
          <w:szCs w:val="19"/>
        </w:rPr>
        <w:footnoteRef/>
      </w:r>
      <w:r w:rsidRPr="00EE07AC">
        <w:rPr>
          <w:rFonts w:ascii="Arial" w:eastAsia="Arial" w:hAnsi="Arial" w:cs="Arial"/>
          <w:color w:val="000000"/>
          <w:sz w:val="19"/>
          <w:szCs w:val="19"/>
        </w:rPr>
        <w:t xml:space="preserve"> Consejo de Estado. Sección Tercera. Subsección C. Sentencia del 12 de noviembre de 2014. Expediente: 27.986. C.P. Enrique Gil Botero.</w:t>
      </w:r>
    </w:p>
  </w:footnote>
  <w:footnote w:id="13">
    <w:p w14:paraId="70E32003" w14:textId="3E34AC73" w:rsidR="00A0453F" w:rsidRPr="00EE07AC" w:rsidRDefault="00A0453F" w:rsidP="0076741D">
      <w:pPr>
        <w:pStyle w:val="Textonotapie"/>
        <w:ind w:firstLine="709"/>
        <w:jc w:val="both"/>
        <w:rPr>
          <w:rFonts w:ascii="Arial" w:hAnsi="Arial" w:cs="Arial"/>
          <w:color w:val="000000" w:themeColor="text1"/>
          <w:sz w:val="19"/>
          <w:szCs w:val="19"/>
          <w:lang w:val="es-CO"/>
        </w:rPr>
      </w:pPr>
      <w:r w:rsidRPr="00EE07AC">
        <w:rPr>
          <w:rStyle w:val="Refdenotaalpie"/>
          <w:rFonts w:ascii="Arial" w:hAnsi="Arial" w:cs="Arial"/>
          <w:color w:val="000000" w:themeColor="text1"/>
          <w:sz w:val="19"/>
          <w:szCs w:val="19"/>
        </w:rPr>
        <w:footnoteRef/>
      </w:r>
      <w:r w:rsidRPr="00EE07AC">
        <w:rPr>
          <w:rStyle w:val="Refdenotaalpie"/>
          <w:rFonts w:ascii="Arial" w:hAnsi="Arial" w:cs="Arial"/>
          <w:color w:val="000000" w:themeColor="text1"/>
          <w:sz w:val="19"/>
          <w:szCs w:val="19"/>
        </w:rPr>
        <w:t xml:space="preserve"> </w:t>
      </w:r>
      <w:r w:rsidRPr="00EE07AC">
        <w:rPr>
          <w:rFonts w:ascii="Arial" w:hAnsi="Arial" w:cs="Arial"/>
          <w:color w:val="000000" w:themeColor="text1"/>
          <w:sz w:val="19"/>
          <w:szCs w:val="19"/>
          <w:lang w:val="es-CO"/>
        </w:rPr>
        <w:t>Ley 1150 de 2007, artículo 5, parágrafo 4°: «</w:t>
      </w:r>
      <w:r w:rsidRPr="00EE07AC">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w:t>
      </w:r>
      <w:r w:rsidR="00C912A2" w:rsidRPr="00EE07AC">
        <w:rPr>
          <w:rFonts w:ascii="Arial" w:hAnsi="Arial" w:cs="Arial"/>
          <w:color w:val="000000" w:themeColor="text1"/>
          <w:sz w:val="19"/>
          <w:szCs w:val="19"/>
        </w:rPr>
        <w:t>r</w:t>
      </w:r>
      <w:r w:rsidRPr="00EE07AC">
        <w:rPr>
          <w:rFonts w:ascii="Arial" w:hAnsi="Arial" w:cs="Arial"/>
          <w:color w:val="000000" w:themeColor="text1"/>
          <w:sz w:val="19"/>
          <w:szCs w:val="19"/>
        </w:rPr>
        <w:t xml:space="preserve"> solicitados hasta el momento previo a su realización».</w:t>
      </w:r>
    </w:p>
  </w:footnote>
  <w:footnote w:id="14">
    <w:p w14:paraId="4059385F" w14:textId="77777777" w:rsidR="008B0C8F" w:rsidRPr="00EE07AC" w:rsidRDefault="008B0C8F" w:rsidP="0076741D">
      <w:pPr>
        <w:ind w:firstLine="708"/>
        <w:jc w:val="both"/>
        <w:rPr>
          <w:rFonts w:ascii="Arial" w:hAnsi="Arial" w:cs="Arial"/>
          <w:color w:val="000000" w:themeColor="text1"/>
          <w:sz w:val="19"/>
          <w:szCs w:val="19"/>
          <w:lang w:val="es-ES_tradnl"/>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w:t>
      </w:r>
      <w:r w:rsidRPr="00EE07AC">
        <w:rPr>
          <w:rFonts w:ascii="Arial" w:hAnsi="Arial" w:cs="Arial"/>
          <w:color w:val="000000" w:themeColor="text1"/>
          <w:sz w:val="19"/>
          <w:szCs w:val="19"/>
          <w:lang w:val="es-ES_tradnl"/>
        </w:rPr>
        <w:t>El parágrafo original de la Ley 1150 de 2007 establecía: «Parágrafo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EE07AC">
        <w:rPr>
          <w:rFonts w:ascii="Arial" w:hAnsi="Arial" w:cs="Arial"/>
          <w:b/>
          <w:color w:val="000000" w:themeColor="text1"/>
          <w:sz w:val="19"/>
          <w:szCs w:val="19"/>
          <w:lang w:val="es-ES_tradnl"/>
        </w:rPr>
        <w:t xml:space="preserve">, </w:t>
      </w:r>
      <w:r w:rsidRPr="00EE07AC">
        <w:rPr>
          <w:rFonts w:ascii="Arial" w:hAnsi="Arial" w:cs="Arial"/>
          <w:color w:val="000000" w:themeColor="text1"/>
          <w:sz w:val="19"/>
          <w:szCs w:val="19"/>
          <w:lang w:val="es-ES_tradnl"/>
        </w:rPr>
        <w:t xml:space="preserve">todos aquellos requisitos de la propuesta que no afecten la asignación de </w:t>
      </w:r>
      <w:proofErr w:type="gramStart"/>
      <w:r w:rsidRPr="00EE07AC">
        <w:rPr>
          <w:rFonts w:ascii="Arial" w:hAnsi="Arial" w:cs="Arial"/>
          <w:color w:val="000000" w:themeColor="text1"/>
          <w:sz w:val="19"/>
          <w:szCs w:val="19"/>
          <w:lang w:val="es-ES_tradnl"/>
        </w:rPr>
        <w:t>puntaje,</w:t>
      </w:r>
      <w:proofErr w:type="gramEnd"/>
      <w:r w:rsidRPr="00EE07AC">
        <w:rPr>
          <w:rFonts w:ascii="Arial" w:hAnsi="Arial" w:cs="Arial"/>
          <w:color w:val="000000" w:themeColor="text1"/>
          <w:sz w:val="19"/>
          <w:szCs w:val="19"/>
          <w:lang w:val="es-ES_tradnl"/>
        </w:rPr>
        <w:t xml:space="preserve"> podrán ser solicitados por las entidades en cualquier momento, hasta la adjudicación. </w:t>
      </w:r>
      <w:r w:rsidRPr="00EE07AC">
        <w:rPr>
          <w:rFonts w:ascii="Arial" w:hAnsi="Arial" w:cs="Arial"/>
          <w:i/>
          <w:iCs/>
          <w:color w:val="000000" w:themeColor="text1"/>
          <w:sz w:val="19"/>
          <w:szCs w:val="19"/>
          <w:lang w:val="es-ES_tradnl"/>
        </w:rPr>
        <w:t xml:space="preserve">No </w:t>
      </w:r>
      <w:proofErr w:type="gramStart"/>
      <w:r w:rsidRPr="00EE07AC">
        <w:rPr>
          <w:rFonts w:ascii="Arial" w:hAnsi="Arial" w:cs="Arial"/>
          <w:i/>
          <w:iCs/>
          <w:color w:val="000000" w:themeColor="text1"/>
          <w:sz w:val="19"/>
          <w:szCs w:val="19"/>
          <w:lang w:val="es-ES_tradnl"/>
        </w:rPr>
        <w:t>obstante</w:t>
      </w:r>
      <w:proofErr w:type="gramEnd"/>
      <w:r w:rsidRPr="00EE07AC">
        <w:rPr>
          <w:rFonts w:ascii="Arial" w:hAnsi="Arial" w:cs="Arial"/>
          <w:i/>
          <w:iCs/>
          <w:color w:val="000000" w:themeColor="text1"/>
          <w:sz w:val="19"/>
          <w:szCs w:val="19"/>
          <w:lang w:val="es-ES_tradnl"/>
        </w:rPr>
        <w:t xml:space="preserve"> lo anterior, en aquellos procesos de selección en los que se utilice el mecanismo de subasta, </w:t>
      </w:r>
      <w:r w:rsidRPr="00EE07AC">
        <w:rPr>
          <w:rFonts w:ascii="Arial" w:hAnsi="Arial" w:cs="Arial"/>
          <w:i/>
          <w:iCs/>
          <w:color w:val="000000" w:themeColor="text1"/>
          <w:sz w:val="19"/>
          <w:szCs w:val="19"/>
          <w:u w:val="single"/>
          <w:lang w:val="es-ES_tradnl"/>
        </w:rPr>
        <w:t>deberán ser solicitados hasta el momento previo a su realización»</w:t>
      </w:r>
      <w:r w:rsidRPr="00EE07AC">
        <w:rPr>
          <w:rFonts w:ascii="Arial" w:hAnsi="Arial" w:cs="Arial"/>
          <w:color w:val="000000" w:themeColor="text1"/>
          <w:sz w:val="19"/>
          <w:szCs w:val="19"/>
          <w:lang w:val="es-ES_tradnl"/>
        </w:rPr>
        <w:t>. (Subraya y cursiva fuera del original).</w:t>
      </w:r>
    </w:p>
    <w:p w14:paraId="39D46DFA" w14:textId="77777777" w:rsidR="008B0C8F" w:rsidRPr="00EE07AC" w:rsidRDefault="008B0C8F" w:rsidP="0076741D">
      <w:pPr>
        <w:pStyle w:val="Textonotapie"/>
        <w:ind w:firstLine="708"/>
        <w:jc w:val="both"/>
        <w:rPr>
          <w:rFonts w:ascii="Arial" w:hAnsi="Arial" w:cs="Arial"/>
          <w:color w:val="000000" w:themeColor="text1"/>
          <w:sz w:val="19"/>
          <w:szCs w:val="19"/>
          <w:lang w:val="es-CO"/>
        </w:rPr>
      </w:pPr>
    </w:p>
  </w:footnote>
  <w:footnote w:id="15">
    <w:p w14:paraId="258BE504" w14:textId="77777777" w:rsidR="008B0C8F" w:rsidRPr="00EE07AC" w:rsidRDefault="008B0C8F" w:rsidP="0076741D">
      <w:pPr>
        <w:pStyle w:val="Textonotapie"/>
        <w:ind w:firstLine="708"/>
        <w:jc w:val="both"/>
        <w:rPr>
          <w:rFonts w:ascii="Arial" w:hAnsi="Arial" w:cs="Arial"/>
          <w:color w:val="000000" w:themeColor="text1"/>
          <w:sz w:val="19"/>
          <w:szCs w:val="19"/>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Consejo de Estado. Sección Tercera. Sentencia del 12 de noviembre de 2014. C.P. Enrique Gil Botero. </w:t>
      </w:r>
      <w:proofErr w:type="spellStart"/>
      <w:r w:rsidRPr="00EE07AC">
        <w:rPr>
          <w:rFonts w:ascii="Arial" w:hAnsi="Arial" w:cs="Arial"/>
          <w:color w:val="000000" w:themeColor="text1"/>
          <w:sz w:val="19"/>
          <w:szCs w:val="19"/>
        </w:rPr>
        <w:t>Exp</w:t>
      </w:r>
      <w:proofErr w:type="spellEnd"/>
      <w:r w:rsidRPr="00EE07AC">
        <w:rPr>
          <w:rFonts w:ascii="Arial" w:hAnsi="Arial" w:cs="Arial"/>
          <w:color w:val="000000" w:themeColor="text1"/>
          <w:sz w:val="19"/>
          <w:szCs w:val="19"/>
        </w:rPr>
        <w:t xml:space="preserve">. 27.986. </w:t>
      </w:r>
    </w:p>
    <w:p w14:paraId="02DD9217" w14:textId="77777777" w:rsidR="008B0C8F" w:rsidRPr="00EE07AC" w:rsidRDefault="008B0C8F" w:rsidP="0076741D">
      <w:pPr>
        <w:pStyle w:val="Textonotapie"/>
        <w:ind w:firstLine="1"/>
        <w:jc w:val="both"/>
        <w:rPr>
          <w:rFonts w:ascii="Arial" w:hAnsi="Arial" w:cs="Arial"/>
          <w:color w:val="000000" w:themeColor="text1"/>
          <w:sz w:val="19"/>
          <w:szCs w:val="19"/>
          <w:lang w:val="es-CO"/>
        </w:rPr>
      </w:pPr>
    </w:p>
  </w:footnote>
  <w:footnote w:id="16">
    <w:p w14:paraId="197FCCEE" w14:textId="044FB251" w:rsidR="005D7DCB" w:rsidRPr="00EE07AC" w:rsidRDefault="005D7DCB" w:rsidP="0076741D">
      <w:pPr>
        <w:pStyle w:val="Textonotapie"/>
        <w:ind w:firstLine="708"/>
        <w:jc w:val="both"/>
        <w:rPr>
          <w:rFonts w:ascii="Arial" w:hAnsi="Arial" w:cs="Arial"/>
          <w:sz w:val="19"/>
          <w:szCs w:val="19"/>
        </w:rPr>
      </w:pPr>
      <w:r w:rsidRPr="00EE07AC">
        <w:rPr>
          <w:rStyle w:val="Refdenotaalpie"/>
          <w:rFonts w:ascii="Arial" w:hAnsi="Arial" w:cs="Arial"/>
          <w:sz w:val="19"/>
          <w:szCs w:val="19"/>
        </w:rPr>
        <w:footnoteRef/>
      </w:r>
      <w:r w:rsidRPr="00EE07AC">
        <w:rPr>
          <w:rFonts w:ascii="Arial" w:hAnsi="Arial" w:cs="Arial"/>
          <w:sz w:val="19"/>
          <w:szCs w:val="19"/>
        </w:rPr>
        <w:t xml:space="preserve"> Agencia Nacional de Contratación Pública – Colombia Compra Eficiente. Circular Externa Única. Actualizada el 16 de abril de 2019. En: https://www.colombiacompra.gov.co/sites/cce_public/files/cce_circulares/cce_circular_unica.pdf.</w:t>
      </w:r>
    </w:p>
    <w:p w14:paraId="322C3E90" w14:textId="77777777" w:rsidR="005D7DCB" w:rsidRPr="00EE07AC" w:rsidRDefault="005D7DCB" w:rsidP="0076741D">
      <w:pPr>
        <w:pStyle w:val="Textonotapie"/>
        <w:ind w:firstLine="708"/>
        <w:jc w:val="both"/>
        <w:rPr>
          <w:rFonts w:ascii="Arial" w:hAnsi="Arial" w:cs="Arial"/>
          <w:sz w:val="19"/>
          <w:szCs w:val="19"/>
          <w:lang w:val="es-CO"/>
        </w:rPr>
      </w:pPr>
    </w:p>
  </w:footnote>
  <w:footnote w:id="17">
    <w:p w14:paraId="5450002F" w14:textId="5DF5EEC5" w:rsidR="00A0453F" w:rsidRPr="00EE07AC" w:rsidRDefault="00A0453F" w:rsidP="0076741D">
      <w:pPr>
        <w:ind w:firstLine="709"/>
        <w:jc w:val="both"/>
        <w:rPr>
          <w:rFonts w:ascii="Arial" w:hAnsi="Arial" w:cs="Arial"/>
          <w:color w:val="000000" w:themeColor="text1"/>
          <w:sz w:val="19"/>
          <w:szCs w:val="19"/>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Decreto 2474 de 2008 (DEROGADO)</w:t>
      </w:r>
      <w:r w:rsidR="001B1744" w:rsidRPr="00EE07AC">
        <w:rPr>
          <w:rFonts w:ascii="Arial" w:hAnsi="Arial" w:cs="Arial"/>
          <w:color w:val="000000" w:themeColor="text1"/>
          <w:sz w:val="19"/>
          <w:szCs w:val="19"/>
        </w:rPr>
        <w:t xml:space="preserve">: </w:t>
      </w:r>
      <w:r w:rsidRPr="00EE07AC">
        <w:rPr>
          <w:rFonts w:ascii="Arial" w:hAnsi="Arial" w:cs="Arial"/>
          <w:color w:val="000000" w:themeColor="text1"/>
          <w:sz w:val="19"/>
          <w:szCs w:val="19"/>
        </w:rPr>
        <w:t>«</w:t>
      </w:r>
      <w:r w:rsidR="001B1744" w:rsidRPr="00EE07AC">
        <w:rPr>
          <w:rFonts w:ascii="Arial" w:hAnsi="Arial" w:cs="Arial"/>
          <w:color w:val="000000" w:themeColor="text1"/>
          <w:sz w:val="19"/>
          <w:szCs w:val="19"/>
        </w:rPr>
        <w:t>art</w:t>
      </w:r>
      <w:r w:rsidRPr="00EE07AC">
        <w:rPr>
          <w:rFonts w:ascii="Arial" w:hAnsi="Arial" w:cs="Arial"/>
          <w:color w:val="000000" w:themeColor="text1"/>
          <w:sz w:val="19"/>
          <w:szCs w:val="19"/>
        </w:rPr>
        <w:t xml:space="preserve">. 10. Reglas de </w:t>
      </w:r>
      <w:proofErr w:type="spellStart"/>
      <w:r w:rsidRPr="00EE07AC">
        <w:rPr>
          <w:rFonts w:ascii="Arial" w:hAnsi="Arial" w:cs="Arial"/>
          <w:color w:val="000000" w:themeColor="text1"/>
          <w:sz w:val="19"/>
          <w:szCs w:val="19"/>
        </w:rPr>
        <w:t>subsanabilidad</w:t>
      </w:r>
      <w:proofErr w:type="spellEnd"/>
      <w:r w:rsidRPr="00EE07AC">
        <w:rPr>
          <w:rFonts w:ascii="Arial" w:hAnsi="Arial" w:cs="Arial"/>
          <w:color w:val="000000" w:themeColor="text1"/>
          <w:sz w:val="19"/>
          <w:szCs w:val="19"/>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EE07AC">
          <w:rPr>
            <w:rFonts w:ascii="Arial" w:hAnsi="Arial" w:cs="Arial"/>
            <w:color w:val="000000" w:themeColor="text1"/>
            <w:sz w:val="19"/>
            <w:szCs w:val="19"/>
          </w:rPr>
          <w:t>Ley 1150 de 2007</w:t>
        </w:r>
      </w:hyperlink>
      <w:r w:rsidRPr="00EE07AC">
        <w:rPr>
          <w:rFonts w:ascii="Arial" w:hAnsi="Arial" w:cs="Arial"/>
          <w:color w:val="000000" w:themeColor="text1"/>
          <w:sz w:val="19"/>
          <w:szCs w:val="19"/>
        </w:rPr>
        <w:t> y en el presente decreto.</w:t>
      </w:r>
    </w:p>
    <w:p w14:paraId="1C23F6E6" w14:textId="77777777" w:rsidR="00A0453F" w:rsidRPr="00EE07AC" w:rsidRDefault="00A0453F" w:rsidP="0076741D">
      <w:pPr>
        <w:ind w:firstLine="709"/>
        <w:jc w:val="both"/>
        <w:rPr>
          <w:rFonts w:ascii="Arial" w:hAnsi="Arial" w:cs="Arial"/>
          <w:color w:val="000000" w:themeColor="text1"/>
          <w:sz w:val="19"/>
          <w:szCs w:val="19"/>
        </w:rPr>
      </w:pPr>
      <w:proofErr w:type="gramStart"/>
      <w:r w:rsidRPr="00EE07AC">
        <w:rPr>
          <w:rFonts w:ascii="Arial" w:hAnsi="Arial" w:cs="Arial"/>
          <w:color w:val="000000" w:themeColor="text1"/>
          <w:sz w:val="19"/>
          <w:szCs w:val="19"/>
        </w:rPr>
        <w:t>»Tales</w:t>
      </w:r>
      <w:proofErr w:type="gramEnd"/>
      <w:r w:rsidRPr="00EE07AC">
        <w:rPr>
          <w:rFonts w:ascii="Arial" w:hAnsi="Arial" w:cs="Arial"/>
          <w:color w:val="000000" w:themeColor="text1"/>
          <w:sz w:val="19"/>
          <w:szCs w:val="19"/>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2AC397A5" w14:textId="77777777" w:rsidR="00A0453F" w:rsidRPr="00EE07AC" w:rsidRDefault="00A0453F" w:rsidP="0076741D">
      <w:pPr>
        <w:ind w:firstLine="709"/>
        <w:jc w:val="both"/>
        <w:rPr>
          <w:rFonts w:ascii="Arial" w:hAnsi="Arial" w:cs="Arial"/>
          <w:color w:val="000000" w:themeColor="text1"/>
          <w:sz w:val="19"/>
          <w:szCs w:val="19"/>
        </w:rPr>
      </w:pPr>
      <w:proofErr w:type="gramStart"/>
      <w:r w:rsidRPr="00EE07AC">
        <w:rPr>
          <w:rFonts w:ascii="Arial" w:hAnsi="Arial" w:cs="Arial"/>
          <w:color w:val="000000" w:themeColor="text1"/>
          <w:sz w:val="19"/>
          <w:szCs w:val="19"/>
        </w:rPr>
        <w:t>»Será</w:t>
      </w:r>
      <w:proofErr w:type="gramEnd"/>
      <w:r w:rsidRPr="00EE07AC">
        <w:rPr>
          <w:rFonts w:ascii="Arial" w:hAnsi="Arial" w:cs="Arial"/>
          <w:color w:val="000000" w:themeColor="text1"/>
          <w:sz w:val="19"/>
          <w:szCs w:val="19"/>
        </w:rPr>
        <w:t xml:space="preserve"> rechazada la oferta del proponente que dentro del término previsto en el pliego o en la solicitud, no responda al requerimiento que le haga la entidad para subsanarla.</w:t>
      </w:r>
    </w:p>
    <w:p w14:paraId="2C9D505C" w14:textId="77777777" w:rsidR="00A0453F" w:rsidRPr="00EE07AC" w:rsidRDefault="00A0453F" w:rsidP="0076741D">
      <w:pPr>
        <w:ind w:firstLine="709"/>
        <w:jc w:val="both"/>
        <w:rPr>
          <w:rFonts w:ascii="Arial" w:hAnsi="Arial" w:cs="Arial"/>
          <w:color w:val="000000" w:themeColor="text1"/>
          <w:sz w:val="19"/>
          <w:szCs w:val="19"/>
        </w:rPr>
      </w:pPr>
      <w:proofErr w:type="gramStart"/>
      <w:r w:rsidRPr="00EE07AC">
        <w:rPr>
          <w:rFonts w:ascii="Arial" w:hAnsi="Arial" w:cs="Arial"/>
          <w:color w:val="000000" w:themeColor="text1"/>
          <w:sz w:val="19"/>
          <w:szCs w:val="19"/>
        </w:rPr>
        <w:t>»Cuando</w:t>
      </w:r>
      <w:proofErr w:type="gramEnd"/>
      <w:r w:rsidRPr="00EE07AC">
        <w:rPr>
          <w:rFonts w:ascii="Arial" w:hAnsi="Arial" w:cs="Arial"/>
          <w:color w:val="000000" w:themeColor="text1"/>
          <w:sz w:val="19"/>
          <w:szCs w:val="19"/>
        </w:rPr>
        <w:t xml:space="preserve"> se utilice el mecanismo de subasta esta posibilidad deberá ejercerse hasta el momento previo a su realización, de conformidad con el artículo 22 del presente decreto.</w:t>
      </w:r>
    </w:p>
    <w:p w14:paraId="2A20B4D6" w14:textId="62720CEA" w:rsidR="00A0453F" w:rsidRPr="00EE07AC" w:rsidRDefault="00A0453F" w:rsidP="0076741D">
      <w:pPr>
        <w:ind w:firstLine="709"/>
        <w:jc w:val="both"/>
        <w:rPr>
          <w:rFonts w:ascii="Arial" w:hAnsi="Arial" w:cs="Arial"/>
          <w:color w:val="000000" w:themeColor="text1"/>
          <w:sz w:val="19"/>
          <w:szCs w:val="19"/>
        </w:rPr>
      </w:pPr>
      <w:proofErr w:type="gramStart"/>
      <w:r w:rsidRPr="00EE07AC">
        <w:rPr>
          <w:rFonts w:ascii="Arial" w:hAnsi="Arial" w:cs="Arial"/>
          <w:color w:val="000000" w:themeColor="text1"/>
          <w:sz w:val="19"/>
          <w:szCs w:val="19"/>
        </w:rPr>
        <w:t>»En</w:t>
      </w:r>
      <w:proofErr w:type="gramEnd"/>
      <w:r w:rsidRPr="00EE07AC">
        <w:rPr>
          <w:rFonts w:ascii="Arial" w:hAnsi="Arial" w:cs="Arial"/>
          <w:color w:val="000000" w:themeColor="text1"/>
          <w:sz w:val="19"/>
          <w:szCs w:val="19"/>
        </w:rPr>
        <w:t xml:space="preserve"> ningún caso la entidad podrá señalar taxativamente los requisitos o documentos subsanables o no subsanables en el pliego de condiciones, </w:t>
      </w:r>
      <w:r w:rsidRPr="00EE07AC">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EE07AC">
        <w:rPr>
          <w:rFonts w:ascii="Arial" w:hAnsi="Arial" w:cs="Arial"/>
          <w:color w:val="000000" w:themeColor="text1"/>
          <w:sz w:val="19"/>
          <w:szCs w:val="19"/>
        </w:rPr>
        <w:t>». (</w:t>
      </w:r>
      <w:r w:rsidR="00D86C3F" w:rsidRPr="00EE07AC">
        <w:rPr>
          <w:rFonts w:ascii="Arial" w:hAnsi="Arial" w:cs="Arial"/>
          <w:color w:val="000000" w:themeColor="text1"/>
          <w:sz w:val="19"/>
          <w:szCs w:val="19"/>
        </w:rPr>
        <w:t>Cursivas</w:t>
      </w:r>
      <w:r w:rsidRPr="00EE07AC">
        <w:rPr>
          <w:rFonts w:ascii="Arial" w:hAnsi="Arial" w:cs="Arial"/>
          <w:color w:val="000000" w:themeColor="text1"/>
          <w:sz w:val="19"/>
          <w:szCs w:val="19"/>
        </w:rPr>
        <w:t xml:space="preserve"> fuera de texto). </w:t>
      </w:r>
    </w:p>
    <w:p w14:paraId="43C6404C" w14:textId="77777777" w:rsidR="00A0453F" w:rsidRPr="00EE07AC" w:rsidRDefault="00A0453F" w:rsidP="0076741D">
      <w:pPr>
        <w:pStyle w:val="Textonotapie"/>
        <w:ind w:firstLine="709"/>
        <w:jc w:val="both"/>
        <w:rPr>
          <w:rFonts w:ascii="Arial" w:hAnsi="Arial" w:cs="Arial"/>
          <w:color w:val="000000" w:themeColor="text1"/>
          <w:sz w:val="19"/>
          <w:szCs w:val="19"/>
        </w:rPr>
      </w:pPr>
    </w:p>
  </w:footnote>
  <w:footnote w:id="18">
    <w:p w14:paraId="798169CA" w14:textId="77777777" w:rsidR="008179BB" w:rsidRPr="00EE07AC" w:rsidRDefault="00A0453F" w:rsidP="0076741D">
      <w:pPr>
        <w:pStyle w:val="Textonotapie"/>
        <w:ind w:firstLine="709"/>
        <w:jc w:val="both"/>
        <w:rPr>
          <w:rFonts w:ascii="Arial" w:hAnsi="Arial" w:cs="Arial"/>
          <w:color w:val="000000" w:themeColor="text1"/>
          <w:sz w:val="19"/>
          <w:szCs w:val="19"/>
          <w:lang w:val="es-CO"/>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w:t>
      </w:r>
      <w:r w:rsidRPr="00EE07AC">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279D732F" w14:textId="49450FF1" w:rsidR="00A0453F" w:rsidRPr="00EE07AC" w:rsidRDefault="00A0453F" w:rsidP="0076741D">
      <w:pPr>
        <w:pStyle w:val="Textonotapie"/>
        <w:ind w:firstLine="709"/>
        <w:jc w:val="both"/>
        <w:rPr>
          <w:rFonts w:ascii="Arial" w:hAnsi="Arial" w:cs="Arial"/>
          <w:color w:val="000000" w:themeColor="text1"/>
          <w:sz w:val="19"/>
          <w:szCs w:val="19"/>
        </w:rPr>
      </w:pPr>
      <w:r w:rsidRPr="00EE07AC">
        <w:rPr>
          <w:rFonts w:ascii="Arial" w:hAnsi="Arial" w:cs="Arial"/>
          <w:color w:val="000000" w:themeColor="text1"/>
          <w:sz w:val="19"/>
          <w:szCs w:val="19"/>
        </w:rPr>
        <w:t xml:space="preserve">  </w:t>
      </w:r>
    </w:p>
  </w:footnote>
  <w:footnote w:id="19">
    <w:p w14:paraId="5E58A82A" w14:textId="77777777" w:rsidR="00A0453F" w:rsidRPr="00EE07AC" w:rsidRDefault="00A0453F" w:rsidP="0076741D">
      <w:pPr>
        <w:pStyle w:val="Textonotapie"/>
        <w:ind w:firstLine="709"/>
        <w:jc w:val="both"/>
        <w:rPr>
          <w:rFonts w:ascii="Arial" w:hAnsi="Arial" w:cs="Arial"/>
          <w:color w:val="000000" w:themeColor="text1"/>
          <w:sz w:val="19"/>
          <w:szCs w:val="19"/>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w:t>
      </w:r>
      <w:r w:rsidRPr="00EE07AC">
        <w:rPr>
          <w:rFonts w:ascii="Arial" w:hAnsi="Arial" w:cs="Arial"/>
          <w:color w:val="000000" w:themeColor="text1"/>
          <w:sz w:val="19"/>
          <w:szCs w:val="19"/>
          <w:lang w:val="es-CO"/>
        </w:rPr>
        <w:t>Ver Consejo de Estado, Sección Tercera, Subsección C. Sentencia del 26 de febrero de 2011. C.P. Jaime Orlando Santofimio. Rad. 36.408.</w:t>
      </w:r>
      <w:r w:rsidRPr="00EE07AC">
        <w:rPr>
          <w:rFonts w:ascii="Arial" w:hAnsi="Arial" w:cs="Arial"/>
          <w:color w:val="000000" w:themeColor="text1"/>
          <w:sz w:val="19"/>
          <w:szCs w:val="19"/>
        </w:rPr>
        <w:t xml:space="preserve">  </w:t>
      </w:r>
    </w:p>
    <w:p w14:paraId="0A384826" w14:textId="77777777" w:rsidR="00A0453F" w:rsidRPr="00EE07AC" w:rsidRDefault="00A0453F" w:rsidP="0076741D">
      <w:pPr>
        <w:pStyle w:val="Textonotapie"/>
        <w:ind w:firstLine="709"/>
        <w:jc w:val="both"/>
        <w:rPr>
          <w:rFonts w:ascii="Arial" w:hAnsi="Arial" w:cs="Arial"/>
          <w:color w:val="000000" w:themeColor="text1"/>
          <w:sz w:val="19"/>
          <w:szCs w:val="19"/>
        </w:rPr>
      </w:pPr>
    </w:p>
  </w:footnote>
  <w:footnote w:id="20">
    <w:p w14:paraId="2C349B12" w14:textId="5DE85700" w:rsidR="00A0453F" w:rsidRPr="00EE07AC" w:rsidRDefault="00A0453F" w:rsidP="0076741D">
      <w:pPr>
        <w:pStyle w:val="Textonotapie"/>
        <w:ind w:firstLine="709"/>
        <w:jc w:val="both"/>
        <w:rPr>
          <w:rFonts w:ascii="Arial" w:hAnsi="Arial" w:cs="Arial"/>
          <w:color w:val="000000" w:themeColor="text1"/>
          <w:sz w:val="19"/>
          <w:szCs w:val="19"/>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w:t>
      </w:r>
      <w:r w:rsidRPr="00EE07AC">
        <w:rPr>
          <w:rFonts w:ascii="Arial" w:hAnsi="Arial" w:cs="Arial"/>
          <w:color w:val="000000" w:themeColor="text1"/>
          <w:sz w:val="19"/>
          <w:szCs w:val="19"/>
          <w:lang w:val="es-CO"/>
        </w:rPr>
        <w:t>Ver Consejo de Estado, Sección Tercera, Subsección C. Sentencia del 26 de febrero de 2014. C.P. Enrique Gil Botero. Rad. 25.804.</w:t>
      </w:r>
      <w:r w:rsidRPr="00EE07AC">
        <w:rPr>
          <w:rFonts w:ascii="Arial" w:hAnsi="Arial" w:cs="Arial"/>
          <w:color w:val="000000" w:themeColor="text1"/>
          <w:sz w:val="19"/>
          <w:szCs w:val="19"/>
        </w:rPr>
        <w:t xml:space="preserve">  </w:t>
      </w:r>
    </w:p>
    <w:p w14:paraId="355E89D2" w14:textId="77777777" w:rsidR="001831DE" w:rsidRPr="00EE07AC" w:rsidRDefault="001831DE" w:rsidP="0076741D">
      <w:pPr>
        <w:pStyle w:val="Textonotapie"/>
        <w:ind w:firstLine="709"/>
        <w:jc w:val="both"/>
        <w:rPr>
          <w:rFonts w:ascii="Arial" w:hAnsi="Arial" w:cs="Arial"/>
          <w:color w:val="000000" w:themeColor="text1"/>
          <w:sz w:val="19"/>
          <w:szCs w:val="19"/>
        </w:rPr>
      </w:pPr>
    </w:p>
  </w:footnote>
  <w:footnote w:id="21">
    <w:p w14:paraId="792DBD07" w14:textId="77777777" w:rsidR="00A0453F" w:rsidRPr="00EE07AC" w:rsidRDefault="00A0453F" w:rsidP="0076741D">
      <w:pPr>
        <w:pStyle w:val="Textonotapie"/>
        <w:ind w:firstLine="709"/>
        <w:jc w:val="both"/>
        <w:rPr>
          <w:rFonts w:ascii="Arial" w:hAnsi="Arial" w:cs="Arial"/>
          <w:color w:val="000000" w:themeColor="text1"/>
          <w:sz w:val="19"/>
          <w:szCs w:val="19"/>
          <w:lang w:val="es-CO"/>
        </w:rPr>
      </w:pPr>
      <w:r w:rsidRPr="00EE07AC">
        <w:rPr>
          <w:rStyle w:val="Refdenotaalpie"/>
          <w:rFonts w:ascii="Arial" w:hAnsi="Arial" w:cs="Arial"/>
          <w:color w:val="000000" w:themeColor="text1"/>
          <w:sz w:val="19"/>
          <w:szCs w:val="19"/>
        </w:rPr>
        <w:footnoteRef/>
      </w:r>
      <w:r w:rsidRPr="00EE07AC">
        <w:rPr>
          <w:rFonts w:ascii="Arial" w:hAnsi="Arial" w:cs="Arial"/>
          <w:color w:val="000000" w:themeColor="text1"/>
          <w:sz w:val="19"/>
          <w:szCs w:val="19"/>
        </w:rPr>
        <w:t xml:space="preserve"> </w:t>
      </w:r>
      <w:r w:rsidRPr="00EE07AC">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6AB9BE49" w14:textId="77777777" w:rsidR="00A0453F" w:rsidRPr="00EE07AC" w:rsidRDefault="00A0453F" w:rsidP="0076741D">
      <w:pPr>
        <w:pStyle w:val="Textonotapie"/>
        <w:ind w:firstLine="709"/>
        <w:jc w:val="both"/>
        <w:rPr>
          <w:rFonts w:ascii="Arial" w:hAnsi="Arial" w:cs="Arial"/>
          <w:color w:val="000000" w:themeColor="text1"/>
          <w:sz w:val="19"/>
          <w:szCs w:val="19"/>
        </w:rPr>
      </w:pPr>
    </w:p>
  </w:footnote>
  <w:footnote w:id="22">
    <w:p w14:paraId="26D27C38" w14:textId="77777777" w:rsidR="000371EA" w:rsidRPr="00EE07AC" w:rsidRDefault="000371EA" w:rsidP="0076741D">
      <w:pPr>
        <w:pStyle w:val="Textonotapie"/>
        <w:ind w:firstLine="709"/>
        <w:jc w:val="both"/>
        <w:rPr>
          <w:rFonts w:ascii="Arial" w:hAnsi="Arial" w:cs="Arial"/>
          <w:sz w:val="19"/>
          <w:szCs w:val="19"/>
        </w:rPr>
      </w:pPr>
      <w:r w:rsidRPr="00EE07AC">
        <w:rPr>
          <w:rStyle w:val="Refdenotaalpie"/>
          <w:rFonts w:ascii="Arial" w:hAnsi="Arial" w:cs="Arial"/>
          <w:sz w:val="19"/>
          <w:szCs w:val="19"/>
        </w:rPr>
        <w:footnoteRef/>
      </w:r>
      <w:r w:rsidRPr="00EE07AC">
        <w:rPr>
          <w:rFonts w:ascii="Arial" w:hAnsi="Arial" w:cs="Arial"/>
          <w:sz w:val="19"/>
          <w:szCs w:val="19"/>
        </w:rPr>
        <w:t xml:space="preserve"> Procuraduría General de la Nación. Concepto del 15 de octubre de 2014. Procuraduría </w:t>
      </w:r>
      <w:proofErr w:type="gramStart"/>
      <w:r w:rsidRPr="00EE07AC">
        <w:rPr>
          <w:rFonts w:ascii="Arial" w:hAnsi="Arial" w:cs="Arial"/>
          <w:sz w:val="19"/>
          <w:szCs w:val="19"/>
        </w:rPr>
        <w:t>Delegada</w:t>
      </w:r>
      <w:proofErr w:type="gramEnd"/>
      <w:r w:rsidRPr="00EE07AC">
        <w:rPr>
          <w:rFonts w:ascii="Arial" w:hAnsi="Arial" w:cs="Arial"/>
          <w:sz w:val="19"/>
          <w:szCs w:val="19"/>
        </w:rPr>
        <w:t xml:space="preserve"> para Asuntos Disciplinarios. Radicado PAD C-114-2014.</w:t>
      </w:r>
    </w:p>
    <w:p w14:paraId="73F42DA2" w14:textId="77777777" w:rsidR="000371EA" w:rsidRPr="00EE07AC" w:rsidRDefault="000371EA" w:rsidP="0076741D">
      <w:pPr>
        <w:pStyle w:val="Textonotapie"/>
        <w:ind w:firstLine="709"/>
        <w:jc w:val="both"/>
        <w:rPr>
          <w:rFonts w:ascii="Arial" w:hAnsi="Arial" w:cs="Arial"/>
          <w:sz w:val="19"/>
          <w:szCs w:val="19"/>
        </w:rPr>
      </w:pPr>
    </w:p>
  </w:footnote>
  <w:footnote w:id="23">
    <w:p w14:paraId="79879004" w14:textId="77777777" w:rsidR="000371EA" w:rsidRPr="00EE07AC" w:rsidRDefault="000371EA" w:rsidP="0076741D">
      <w:pPr>
        <w:pStyle w:val="Textonotapie"/>
        <w:ind w:firstLine="709"/>
        <w:jc w:val="both"/>
        <w:rPr>
          <w:rFonts w:ascii="Arial" w:hAnsi="Arial" w:cs="Arial"/>
          <w:sz w:val="19"/>
          <w:szCs w:val="19"/>
        </w:rPr>
      </w:pPr>
      <w:r w:rsidRPr="00EE07AC">
        <w:rPr>
          <w:rStyle w:val="Refdenotaalpie"/>
          <w:rFonts w:ascii="Arial" w:hAnsi="Arial" w:cs="Arial"/>
          <w:sz w:val="19"/>
          <w:szCs w:val="19"/>
        </w:rPr>
        <w:footnoteRef/>
      </w:r>
      <w:r w:rsidRPr="00EE07AC">
        <w:rPr>
          <w:rFonts w:ascii="Arial" w:hAnsi="Arial" w:cs="Arial"/>
          <w:sz w:val="19"/>
          <w:szCs w:val="19"/>
        </w:rPr>
        <w:t xml:space="preserve"> Contraloría General de la República. Oficina Jurídica. Concepto 80112-OJ-008 2017.</w:t>
      </w:r>
    </w:p>
    <w:p w14:paraId="60ACE682" w14:textId="77777777" w:rsidR="000371EA" w:rsidRPr="00EE07AC" w:rsidRDefault="000371EA" w:rsidP="0076741D">
      <w:pPr>
        <w:pStyle w:val="Textonotapie"/>
        <w:ind w:firstLine="709"/>
        <w:jc w:val="both"/>
        <w:rPr>
          <w:rFonts w:ascii="Arial" w:hAnsi="Arial" w:cs="Arial"/>
          <w:sz w:val="19"/>
          <w:szCs w:val="19"/>
        </w:rPr>
      </w:pPr>
    </w:p>
  </w:footnote>
  <w:footnote w:id="24">
    <w:p w14:paraId="6413E935" w14:textId="77777777" w:rsidR="000371EA" w:rsidRPr="00EE07AC" w:rsidRDefault="000371EA" w:rsidP="0076741D">
      <w:pPr>
        <w:pStyle w:val="Textonotapie"/>
        <w:ind w:firstLine="709"/>
        <w:jc w:val="both"/>
        <w:rPr>
          <w:rFonts w:ascii="Arial" w:hAnsi="Arial" w:cs="Arial"/>
          <w:sz w:val="19"/>
          <w:szCs w:val="19"/>
        </w:rPr>
      </w:pPr>
      <w:r w:rsidRPr="00EE07AC">
        <w:rPr>
          <w:rStyle w:val="Refdenotaalpie"/>
          <w:rFonts w:ascii="Arial" w:hAnsi="Arial" w:cs="Arial"/>
          <w:sz w:val="19"/>
          <w:szCs w:val="19"/>
        </w:rPr>
        <w:footnoteRef/>
      </w:r>
      <w:r w:rsidRPr="00EE07AC">
        <w:rPr>
          <w:rFonts w:ascii="Arial" w:hAnsi="Arial" w:cs="Arial"/>
          <w:sz w:val="19"/>
          <w:szCs w:val="19"/>
        </w:rPr>
        <w:t xml:space="preserve"> ARBOLEDA PERDONO, Enrique José. Comentarios al Nuevo Código de Procedimiento Administrativo y de lo Contencioso Administrativo (2ª ed.). Editorial Legis. Bogotá. 2012. p.59.</w:t>
      </w:r>
    </w:p>
  </w:footnote>
  <w:footnote w:id="25">
    <w:p w14:paraId="6AE68A3E" w14:textId="77777777" w:rsidR="000371EA" w:rsidRPr="00EE07AC" w:rsidRDefault="000371EA" w:rsidP="0076741D">
      <w:pPr>
        <w:pStyle w:val="Textonotapie"/>
        <w:ind w:firstLine="709"/>
        <w:jc w:val="both"/>
        <w:rPr>
          <w:rFonts w:ascii="Arial" w:hAnsi="Arial" w:cs="Arial"/>
          <w:sz w:val="19"/>
          <w:szCs w:val="19"/>
        </w:rPr>
      </w:pPr>
      <w:r w:rsidRPr="00EE07AC">
        <w:rPr>
          <w:rStyle w:val="Refdenotaalpie"/>
          <w:rFonts w:ascii="Arial" w:hAnsi="Arial" w:cs="Arial"/>
          <w:sz w:val="19"/>
          <w:szCs w:val="19"/>
        </w:rPr>
        <w:footnoteRef/>
      </w:r>
      <w:r w:rsidRPr="00EE07AC">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r:id="rId2" w:history="1">
        <w:r w:rsidRPr="00EE07AC">
          <w:rPr>
            <w:rStyle w:val="Hipervnculo"/>
            <w:rFonts w:ascii="Arial" w:hAnsi="Arial" w:cs="Arial"/>
            <w:color w:val="auto"/>
            <w:sz w:val="19"/>
            <w:szCs w:val="19"/>
          </w:rPr>
          <w:t>https://issuu.com/estudiolegalhernandez/docs/ahb._funci__n_consultiva_y_consejo_</w:t>
        </w:r>
      </w:hyperlink>
      <w:r w:rsidRPr="00EE07AC">
        <w:rPr>
          <w:rFonts w:ascii="Arial" w:hAnsi="Arial" w:cs="Arial"/>
          <w:sz w:val="19"/>
          <w:szCs w:val="19"/>
        </w:rPr>
        <w:t>.</w:t>
      </w:r>
    </w:p>
    <w:p w14:paraId="29524D42" w14:textId="77777777" w:rsidR="000371EA" w:rsidRPr="00EE07AC" w:rsidRDefault="000371EA" w:rsidP="0076741D">
      <w:pPr>
        <w:pStyle w:val="Textonotapie"/>
        <w:ind w:firstLine="709"/>
        <w:jc w:val="both"/>
        <w:rPr>
          <w:rFonts w:ascii="Arial" w:hAnsi="Arial" w:cs="Arial"/>
          <w:sz w:val="19"/>
          <w:szCs w:val="19"/>
        </w:rPr>
      </w:pPr>
    </w:p>
  </w:footnote>
  <w:footnote w:id="26">
    <w:p w14:paraId="556AA3A2" w14:textId="77777777" w:rsidR="000371EA" w:rsidRPr="00EE07AC" w:rsidRDefault="000371EA" w:rsidP="0076741D">
      <w:pPr>
        <w:pStyle w:val="Textonotapie"/>
        <w:ind w:firstLine="709"/>
        <w:jc w:val="both"/>
        <w:rPr>
          <w:rFonts w:ascii="Arial" w:hAnsi="Arial" w:cs="Arial"/>
          <w:sz w:val="19"/>
          <w:szCs w:val="19"/>
        </w:rPr>
      </w:pPr>
      <w:r w:rsidRPr="00EE07AC">
        <w:rPr>
          <w:rStyle w:val="Refdenotaalpie"/>
          <w:rFonts w:ascii="Arial" w:hAnsi="Arial" w:cs="Arial"/>
          <w:sz w:val="19"/>
          <w:szCs w:val="19"/>
        </w:rPr>
        <w:footnoteRef/>
      </w:r>
      <w:r w:rsidRPr="00EE07AC">
        <w:rPr>
          <w:rFonts w:ascii="Arial" w:hAnsi="Arial" w:cs="Arial"/>
          <w:sz w:val="19"/>
          <w:szCs w:val="19"/>
        </w:rPr>
        <w:t xml:space="preserve"> Consejo de Estado. Sala de Consulta y Servicio Civil. Concepto del 5 de octubre de 2009. Expediente 11001-03-06-000-2009-00049-00(1966). C.P. William Zambrano Cetina.</w:t>
      </w:r>
    </w:p>
  </w:footnote>
  <w:footnote w:id="27">
    <w:p w14:paraId="681B8D42" w14:textId="6706DE95" w:rsidR="00E5327C" w:rsidRPr="00EE07AC" w:rsidRDefault="00E5327C" w:rsidP="0076741D">
      <w:pPr>
        <w:pStyle w:val="Textonotapie"/>
        <w:ind w:firstLine="708"/>
        <w:jc w:val="both"/>
        <w:rPr>
          <w:rFonts w:ascii="Arial" w:hAnsi="Arial" w:cs="Arial"/>
          <w:sz w:val="19"/>
          <w:szCs w:val="19"/>
        </w:rPr>
      </w:pPr>
      <w:r w:rsidRPr="00EE07AC">
        <w:rPr>
          <w:rStyle w:val="Refdenotaalpie"/>
          <w:rFonts w:ascii="Arial" w:hAnsi="Arial" w:cs="Arial"/>
          <w:sz w:val="19"/>
          <w:szCs w:val="19"/>
        </w:rPr>
        <w:footnoteRef/>
      </w:r>
      <w:r w:rsidRPr="00EE07AC">
        <w:rPr>
          <w:rFonts w:ascii="Arial" w:hAnsi="Arial" w:cs="Arial"/>
          <w:sz w:val="19"/>
          <w:szCs w:val="19"/>
        </w:rPr>
        <w:t xml:space="preserve"> Ley 153 de 1887: «Art 2. </w:t>
      </w:r>
      <w:r w:rsidRPr="00EE07AC">
        <w:rPr>
          <w:rFonts w:ascii="Arial" w:hAnsi="Arial" w:cs="Arial"/>
          <w:i/>
          <w:iCs/>
          <w:sz w:val="19"/>
          <w:szCs w:val="19"/>
        </w:rPr>
        <w:t>La ley posterior prevalece sobre la ley anterior</w:t>
      </w:r>
      <w:r w:rsidRPr="00EE07AC">
        <w:rPr>
          <w:rFonts w:ascii="Arial" w:hAnsi="Arial" w:cs="Arial"/>
          <w:sz w:val="19"/>
          <w:szCs w:val="19"/>
        </w:rPr>
        <w:t xml:space="preserve">. En caso de que una ley posterior sea contraria </w:t>
      </w:r>
      <w:proofErr w:type="spellStart"/>
      <w:r w:rsidRPr="00EE07AC">
        <w:rPr>
          <w:rFonts w:ascii="Arial" w:hAnsi="Arial" w:cs="Arial"/>
          <w:sz w:val="19"/>
          <w:szCs w:val="19"/>
        </w:rPr>
        <w:t>á</w:t>
      </w:r>
      <w:proofErr w:type="spellEnd"/>
      <w:r w:rsidRPr="00EE07AC">
        <w:rPr>
          <w:rFonts w:ascii="Arial" w:hAnsi="Arial" w:cs="Arial"/>
          <w:sz w:val="19"/>
          <w:szCs w:val="19"/>
        </w:rPr>
        <w:t xml:space="preserve"> (sic) otra anterior, y ambas preexistentes al hecho que se juzga, se aplicarán la ley posterior». </w:t>
      </w:r>
    </w:p>
    <w:p w14:paraId="5363B477" w14:textId="54E25AA0" w:rsidR="00E5327C" w:rsidRPr="00EE07AC" w:rsidRDefault="00E5327C" w:rsidP="0076741D">
      <w:pPr>
        <w:pStyle w:val="Textonotapie"/>
        <w:ind w:firstLine="708"/>
        <w:jc w:val="both"/>
        <w:rPr>
          <w:rFonts w:ascii="Arial" w:hAnsi="Arial" w:cs="Arial"/>
          <w:sz w:val="19"/>
          <w:szCs w:val="19"/>
          <w:lang w:val="es-CO"/>
        </w:rPr>
      </w:pPr>
      <w:r w:rsidRPr="00EE07AC">
        <w:rPr>
          <w:rFonts w:ascii="Arial" w:hAnsi="Arial" w:cs="Arial"/>
          <w:sz w:val="19"/>
          <w:szCs w:val="19"/>
        </w:rPr>
        <w:t xml:space="preserve">«Art. 3. Estímese insubsistente una disposición legal por declaración expresa del legislador, </w:t>
      </w:r>
      <w:proofErr w:type="spellStart"/>
      <w:r w:rsidRPr="00EE07AC">
        <w:rPr>
          <w:rFonts w:ascii="Arial" w:hAnsi="Arial" w:cs="Arial"/>
          <w:sz w:val="19"/>
          <w:szCs w:val="19"/>
        </w:rPr>
        <w:t>ó</w:t>
      </w:r>
      <w:proofErr w:type="spellEnd"/>
      <w:r w:rsidRPr="00EE07AC">
        <w:rPr>
          <w:rFonts w:ascii="Arial" w:hAnsi="Arial" w:cs="Arial"/>
          <w:sz w:val="19"/>
          <w:szCs w:val="19"/>
        </w:rPr>
        <w:t xml:space="preserve"> por incompatibilidad con disposiciones especiales posteriores, </w:t>
      </w:r>
      <w:proofErr w:type="spellStart"/>
      <w:r w:rsidRPr="00EE07AC">
        <w:rPr>
          <w:rFonts w:ascii="Arial" w:hAnsi="Arial" w:cs="Arial"/>
          <w:sz w:val="19"/>
          <w:szCs w:val="19"/>
        </w:rPr>
        <w:t>ó</w:t>
      </w:r>
      <w:proofErr w:type="spellEnd"/>
      <w:r w:rsidRPr="00EE07AC">
        <w:rPr>
          <w:rFonts w:ascii="Arial" w:hAnsi="Arial" w:cs="Arial"/>
          <w:sz w:val="19"/>
          <w:szCs w:val="19"/>
        </w:rPr>
        <w:t xml:space="preserve"> por existir una ley nueva que regula íntegramente la materia </w:t>
      </w:r>
      <w:proofErr w:type="spellStart"/>
      <w:r w:rsidRPr="00EE07AC">
        <w:rPr>
          <w:rFonts w:ascii="Arial" w:hAnsi="Arial" w:cs="Arial"/>
          <w:sz w:val="19"/>
          <w:szCs w:val="19"/>
        </w:rPr>
        <w:t>á</w:t>
      </w:r>
      <w:proofErr w:type="spellEnd"/>
      <w:r w:rsidRPr="00EE07AC">
        <w:rPr>
          <w:rFonts w:ascii="Arial" w:hAnsi="Arial" w:cs="Arial"/>
          <w:sz w:val="19"/>
          <w:szCs w:val="19"/>
        </w:rPr>
        <w:t xml:space="preserve"> que la anterior disposición se refería» (Cursiva fuera de texto). (Referencia tomada de: </w:t>
      </w:r>
      <w:hyperlink r:id="rId3" w:history="1">
        <w:r w:rsidRPr="00EE07AC">
          <w:rPr>
            <w:rFonts w:ascii="Arial" w:hAnsi="Arial" w:cs="Arial"/>
            <w:sz w:val="19"/>
            <w:szCs w:val="19"/>
            <w:u w:val="single"/>
          </w:rPr>
          <w:t>http://www.suin-juriscol.gov.co/viewDocument.asp?ruta=Leyes/1792950</w:t>
        </w:r>
      </w:hyperlink>
      <w:r w:rsidRPr="00EE07AC">
        <w:rPr>
          <w:rFonts w:ascii="Arial" w:hAnsi="Arial" w:cs="Arial"/>
          <w:sz w:val="19"/>
          <w:szCs w:val="19"/>
        </w:rPr>
        <w:t>, consultada el 22 de junio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B2CD17" w14:textId="77777777" w:rsidR="008D7326" w:rsidRDefault="008D73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05E5FF1"/>
    <w:multiLevelType w:val="hybridMultilevel"/>
    <w:tmpl w:val="9CB439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F174B3C"/>
    <w:multiLevelType w:val="multilevel"/>
    <w:tmpl w:val="FF3C5A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EC542AB"/>
    <w:multiLevelType w:val="multilevel"/>
    <w:tmpl w:val="8392E0E2"/>
    <w:lvl w:ilvl="0">
      <w:start w:val="1"/>
      <w:numFmt w:val="decimal"/>
      <w:lvlText w:val="%1."/>
      <w:lvlJc w:val="left"/>
      <w:pPr>
        <w:ind w:left="360" w:hanging="360"/>
      </w:pPr>
      <w:rPr>
        <w:rFonts w:hint="default"/>
        <w:color w:val="4E4D4D"/>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2"/>
  </w:num>
  <w:num w:numId="3">
    <w:abstractNumId w:val="4"/>
  </w:num>
  <w:num w:numId="4">
    <w:abstractNumId w:val="5"/>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79D1"/>
    <w:rsid w:val="00020C3F"/>
    <w:rsid w:val="000241DC"/>
    <w:rsid w:val="0002421C"/>
    <w:rsid w:val="000353C3"/>
    <w:rsid w:val="000371EA"/>
    <w:rsid w:val="00037AE5"/>
    <w:rsid w:val="00060B0A"/>
    <w:rsid w:val="000679BA"/>
    <w:rsid w:val="00084B97"/>
    <w:rsid w:val="000942EB"/>
    <w:rsid w:val="000A48A8"/>
    <w:rsid w:val="000B103F"/>
    <w:rsid w:val="000D23D1"/>
    <w:rsid w:val="000E0A00"/>
    <w:rsid w:val="000F14E8"/>
    <w:rsid w:val="000F186C"/>
    <w:rsid w:val="00103915"/>
    <w:rsid w:val="00110C90"/>
    <w:rsid w:val="00122B23"/>
    <w:rsid w:val="00137FFA"/>
    <w:rsid w:val="001476B9"/>
    <w:rsid w:val="0015115B"/>
    <w:rsid w:val="00151242"/>
    <w:rsid w:val="001831DE"/>
    <w:rsid w:val="00183E6E"/>
    <w:rsid w:val="001A1B36"/>
    <w:rsid w:val="001B0444"/>
    <w:rsid w:val="001B1744"/>
    <w:rsid w:val="001D1000"/>
    <w:rsid w:val="001E26B4"/>
    <w:rsid w:val="001F2A29"/>
    <w:rsid w:val="00202113"/>
    <w:rsid w:val="0020301A"/>
    <w:rsid w:val="00204016"/>
    <w:rsid w:val="00204DF2"/>
    <w:rsid w:val="0020632A"/>
    <w:rsid w:val="002110EB"/>
    <w:rsid w:val="00211338"/>
    <w:rsid w:val="00212B35"/>
    <w:rsid w:val="00212D06"/>
    <w:rsid w:val="00221CDE"/>
    <w:rsid w:val="0022360E"/>
    <w:rsid w:val="00234B84"/>
    <w:rsid w:val="0025110A"/>
    <w:rsid w:val="002C0555"/>
    <w:rsid w:val="002C3F7C"/>
    <w:rsid w:val="002C4C0C"/>
    <w:rsid w:val="003024E3"/>
    <w:rsid w:val="003033BA"/>
    <w:rsid w:val="0030392E"/>
    <w:rsid w:val="00310AA1"/>
    <w:rsid w:val="00311F52"/>
    <w:rsid w:val="00317AA3"/>
    <w:rsid w:val="00322937"/>
    <w:rsid w:val="0032775A"/>
    <w:rsid w:val="00327A5C"/>
    <w:rsid w:val="00331673"/>
    <w:rsid w:val="0034177C"/>
    <w:rsid w:val="0034680A"/>
    <w:rsid w:val="0035068E"/>
    <w:rsid w:val="00353DD5"/>
    <w:rsid w:val="003544E4"/>
    <w:rsid w:val="00364652"/>
    <w:rsid w:val="00384935"/>
    <w:rsid w:val="00386456"/>
    <w:rsid w:val="0038727C"/>
    <w:rsid w:val="00394EEE"/>
    <w:rsid w:val="00396411"/>
    <w:rsid w:val="003A0878"/>
    <w:rsid w:val="003A581E"/>
    <w:rsid w:val="003C138B"/>
    <w:rsid w:val="003D293E"/>
    <w:rsid w:val="003D4D68"/>
    <w:rsid w:val="003D67E7"/>
    <w:rsid w:val="003E29A9"/>
    <w:rsid w:val="003E46D9"/>
    <w:rsid w:val="003E6AE1"/>
    <w:rsid w:val="003F2569"/>
    <w:rsid w:val="00400502"/>
    <w:rsid w:val="00410FD7"/>
    <w:rsid w:val="00423F9F"/>
    <w:rsid w:val="00432586"/>
    <w:rsid w:val="00434746"/>
    <w:rsid w:val="00437018"/>
    <w:rsid w:val="0044066E"/>
    <w:rsid w:val="004422D6"/>
    <w:rsid w:val="004437B7"/>
    <w:rsid w:val="004569E0"/>
    <w:rsid w:val="004605DB"/>
    <w:rsid w:val="00481BB1"/>
    <w:rsid w:val="0049241A"/>
    <w:rsid w:val="004A34D2"/>
    <w:rsid w:val="004A74F0"/>
    <w:rsid w:val="004C2A16"/>
    <w:rsid w:val="004D1FC1"/>
    <w:rsid w:val="0050690B"/>
    <w:rsid w:val="0051074C"/>
    <w:rsid w:val="00513AF2"/>
    <w:rsid w:val="00527C57"/>
    <w:rsid w:val="0054413A"/>
    <w:rsid w:val="005564CA"/>
    <w:rsid w:val="0056182B"/>
    <w:rsid w:val="00561CF8"/>
    <w:rsid w:val="005756AA"/>
    <w:rsid w:val="005A5378"/>
    <w:rsid w:val="005C53B0"/>
    <w:rsid w:val="005C53F4"/>
    <w:rsid w:val="005D51FA"/>
    <w:rsid w:val="005D791B"/>
    <w:rsid w:val="005D7DCB"/>
    <w:rsid w:val="005F5FDA"/>
    <w:rsid w:val="006061F6"/>
    <w:rsid w:val="0060653F"/>
    <w:rsid w:val="00607ED2"/>
    <w:rsid w:val="00614817"/>
    <w:rsid w:val="00630C25"/>
    <w:rsid w:val="00633DBF"/>
    <w:rsid w:val="0064279F"/>
    <w:rsid w:val="00655371"/>
    <w:rsid w:val="00657CED"/>
    <w:rsid w:val="006959E1"/>
    <w:rsid w:val="00697665"/>
    <w:rsid w:val="006A7CB5"/>
    <w:rsid w:val="006A7FD0"/>
    <w:rsid w:val="006D34F3"/>
    <w:rsid w:val="006D35FC"/>
    <w:rsid w:val="006D7687"/>
    <w:rsid w:val="006E0572"/>
    <w:rsid w:val="00704331"/>
    <w:rsid w:val="00705631"/>
    <w:rsid w:val="00715EAA"/>
    <w:rsid w:val="00723574"/>
    <w:rsid w:val="00723A0B"/>
    <w:rsid w:val="007310FA"/>
    <w:rsid w:val="0073383A"/>
    <w:rsid w:val="00742DD2"/>
    <w:rsid w:val="00746E08"/>
    <w:rsid w:val="00747C96"/>
    <w:rsid w:val="0075094E"/>
    <w:rsid w:val="007522E8"/>
    <w:rsid w:val="0075647A"/>
    <w:rsid w:val="007634AD"/>
    <w:rsid w:val="0076741D"/>
    <w:rsid w:val="00767EDD"/>
    <w:rsid w:val="007707D2"/>
    <w:rsid w:val="0078122E"/>
    <w:rsid w:val="00795647"/>
    <w:rsid w:val="007A7310"/>
    <w:rsid w:val="007B0854"/>
    <w:rsid w:val="007B095A"/>
    <w:rsid w:val="007B0FB0"/>
    <w:rsid w:val="007E7477"/>
    <w:rsid w:val="007F6B46"/>
    <w:rsid w:val="007F72CB"/>
    <w:rsid w:val="008009EB"/>
    <w:rsid w:val="008179BB"/>
    <w:rsid w:val="00817FE8"/>
    <w:rsid w:val="008217B7"/>
    <w:rsid w:val="00822FB7"/>
    <w:rsid w:val="008247EB"/>
    <w:rsid w:val="0083119B"/>
    <w:rsid w:val="00832DC4"/>
    <w:rsid w:val="00836EAB"/>
    <w:rsid w:val="00836FE0"/>
    <w:rsid w:val="0084246D"/>
    <w:rsid w:val="0085092D"/>
    <w:rsid w:val="00850F79"/>
    <w:rsid w:val="0086753D"/>
    <w:rsid w:val="00873BD3"/>
    <w:rsid w:val="00883F11"/>
    <w:rsid w:val="00891255"/>
    <w:rsid w:val="0089774F"/>
    <w:rsid w:val="00897A60"/>
    <w:rsid w:val="008B0C8F"/>
    <w:rsid w:val="008D7326"/>
    <w:rsid w:val="008E1C15"/>
    <w:rsid w:val="008E681F"/>
    <w:rsid w:val="008F538E"/>
    <w:rsid w:val="009047C5"/>
    <w:rsid w:val="00916ABB"/>
    <w:rsid w:val="00927C3A"/>
    <w:rsid w:val="0093558C"/>
    <w:rsid w:val="00943E82"/>
    <w:rsid w:val="00951D94"/>
    <w:rsid w:val="0095385A"/>
    <w:rsid w:val="00962C73"/>
    <w:rsid w:val="0096475F"/>
    <w:rsid w:val="009800EE"/>
    <w:rsid w:val="00981556"/>
    <w:rsid w:val="00992C88"/>
    <w:rsid w:val="00992EC6"/>
    <w:rsid w:val="009A12F5"/>
    <w:rsid w:val="009B07EC"/>
    <w:rsid w:val="009B3D56"/>
    <w:rsid w:val="009C0292"/>
    <w:rsid w:val="009C42CC"/>
    <w:rsid w:val="009C5BF4"/>
    <w:rsid w:val="009E0E94"/>
    <w:rsid w:val="009F59C2"/>
    <w:rsid w:val="00A01404"/>
    <w:rsid w:val="00A0453F"/>
    <w:rsid w:val="00A24560"/>
    <w:rsid w:val="00A34538"/>
    <w:rsid w:val="00A37FB6"/>
    <w:rsid w:val="00A559B9"/>
    <w:rsid w:val="00A65217"/>
    <w:rsid w:val="00A95FAC"/>
    <w:rsid w:val="00AA08E7"/>
    <w:rsid w:val="00AA442B"/>
    <w:rsid w:val="00AA502C"/>
    <w:rsid w:val="00AA669D"/>
    <w:rsid w:val="00AB0DBF"/>
    <w:rsid w:val="00AB5DA5"/>
    <w:rsid w:val="00AC701E"/>
    <w:rsid w:val="00AD4315"/>
    <w:rsid w:val="00AD5D4B"/>
    <w:rsid w:val="00AF19A2"/>
    <w:rsid w:val="00B021ED"/>
    <w:rsid w:val="00B05A55"/>
    <w:rsid w:val="00B121B0"/>
    <w:rsid w:val="00B13EC0"/>
    <w:rsid w:val="00B17CA4"/>
    <w:rsid w:val="00B22E22"/>
    <w:rsid w:val="00B504D1"/>
    <w:rsid w:val="00B525CB"/>
    <w:rsid w:val="00B54A41"/>
    <w:rsid w:val="00B63872"/>
    <w:rsid w:val="00B63CB2"/>
    <w:rsid w:val="00B64EDB"/>
    <w:rsid w:val="00B7315F"/>
    <w:rsid w:val="00B85E7D"/>
    <w:rsid w:val="00B9173E"/>
    <w:rsid w:val="00B91B8E"/>
    <w:rsid w:val="00B9693D"/>
    <w:rsid w:val="00BC3801"/>
    <w:rsid w:val="00BC43CB"/>
    <w:rsid w:val="00BC7BCA"/>
    <w:rsid w:val="00BD78FE"/>
    <w:rsid w:val="00BE1821"/>
    <w:rsid w:val="00BF52D8"/>
    <w:rsid w:val="00C270E1"/>
    <w:rsid w:val="00C64F65"/>
    <w:rsid w:val="00C912A2"/>
    <w:rsid w:val="00C95B27"/>
    <w:rsid w:val="00CC00CD"/>
    <w:rsid w:val="00CC03CD"/>
    <w:rsid w:val="00CD0409"/>
    <w:rsid w:val="00CD1CAE"/>
    <w:rsid w:val="00CD47DF"/>
    <w:rsid w:val="00CF71E9"/>
    <w:rsid w:val="00D01760"/>
    <w:rsid w:val="00D16E39"/>
    <w:rsid w:val="00D209C9"/>
    <w:rsid w:val="00D223B6"/>
    <w:rsid w:val="00D23F84"/>
    <w:rsid w:val="00D31B50"/>
    <w:rsid w:val="00D60327"/>
    <w:rsid w:val="00D72E9D"/>
    <w:rsid w:val="00D81AD9"/>
    <w:rsid w:val="00D82CE5"/>
    <w:rsid w:val="00D86C3F"/>
    <w:rsid w:val="00DA23EB"/>
    <w:rsid w:val="00DA5AB1"/>
    <w:rsid w:val="00DB2CF2"/>
    <w:rsid w:val="00DC2C79"/>
    <w:rsid w:val="00DC62E5"/>
    <w:rsid w:val="00DC6C8F"/>
    <w:rsid w:val="00DC71F9"/>
    <w:rsid w:val="00DD3AF3"/>
    <w:rsid w:val="00DD735D"/>
    <w:rsid w:val="00DD7E33"/>
    <w:rsid w:val="00DE3119"/>
    <w:rsid w:val="00DF236B"/>
    <w:rsid w:val="00DF3593"/>
    <w:rsid w:val="00DF4EF2"/>
    <w:rsid w:val="00E04506"/>
    <w:rsid w:val="00E046EA"/>
    <w:rsid w:val="00E06934"/>
    <w:rsid w:val="00E13AB8"/>
    <w:rsid w:val="00E16DA9"/>
    <w:rsid w:val="00E25CB3"/>
    <w:rsid w:val="00E33B62"/>
    <w:rsid w:val="00E4143A"/>
    <w:rsid w:val="00E430FD"/>
    <w:rsid w:val="00E47999"/>
    <w:rsid w:val="00E5309D"/>
    <w:rsid w:val="00E5327C"/>
    <w:rsid w:val="00E60D47"/>
    <w:rsid w:val="00E629B6"/>
    <w:rsid w:val="00E7791F"/>
    <w:rsid w:val="00E90F86"/>
    <w:rsid w:val="00E97773"/>
    <w:rsid w:val="00EB2CDD"/>
    <w:rsid w:val="00EC1D68"/>
    <w:rsid w:val="00EC6EE2"/>
    <w:rsid w:val="00ED5FEE"/>
    <w:rsid w:val="00EE07AC"/>
    <w:rsid w:val="00EE38C7"/>
    <w:rsid w:val="00EE5339"/>
    <w:rsid w:val="00EE54E2"/>
    <w:rsid w:val="00EE55AB"/>
    <w:rsid w:val="00EE59B5"/>
    <w:rsid w:val="00EF326C"/>
    <w:rsid w:val="00F13F60"/>
    <w:rsid w:val="00F26315"/>
    <w:rsid w:val="00F508D2"/>
    <w:rsid w:val="00F513CA"/>
    <w:rsid w:val="00F84899"/>
    <w:rsid w:val="00F859F0"/>
    <w:rsid w:val="00FD5BD3"/>
    <w:rsid w:val="00FE141E"/>
    <w:rsid w:val="00FE42ED"/>
    <w:rsid w:val="00FE7B48"/>
    <w:rsid w:val="00FF4832"/>
    <w:rsid w:val="00FF62C5"/>
    <w:rsid w:val="00FF7543"/>
    <w:rsid w:val="08F3B741"/>
    <w:rsid w:val="40333D13"/>
    <w:rsid w:val="7725D4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0453F"/>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A0453F"/>
    <w:rPr>
      <w:rFonts w:eastAsiaTheme="minorEastAsia"/>
      <w:lang w:eastAsia="es-CO"/>
    </w:rPr>
  </w:style>
  <w:style w:type="paragraph" w:customStyle="1" w:styleId="Default">
    <w:name w:val="Default"/>
    <w:rsid w:val="004D1FC1"/>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B0C8F"/>
    <w:rPr>
      <w:b/>
      <w:bCs/>
    </w:rPr>
  </w:style>
  <w:style w:type="character" w:styleId="Mencinsinresolver">
    <w:name w:val="Unresolved Mention"/>
    <w:basedOn w:val="Fuentedeprrafopredeter"/>
    <w:uiPriority w:val="99"/>
    <w:semiHidden/>
    <w:unhideWhenUsed/>
    <w:rsid w:val="00E5327C"/>
    <w:rPr>
      <w:color w:val="605E5C"/>
      <w:shd w:val="clear" w:color="auto" w:fill="E1DFDD"/>
    </w:rPr>
  </w:style>
  <w:style w:type="paragraph" w:customStyle="1" w:styleId="Appelnotedebasde">
    <w:name w:val="Appel note de bas de..."/>
    <w:basedOn w:val="Normal"/>
    <w:link w:val="Refdenotaalpie"/>
    <w:uiPriority w:val="99"/>
    <w:rsid w:val="000371EA"/>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6079073">
      <w:bodyDiv w:val="1"/>
      <w:marLeft w:val="0"/>
      <w:marRight w:val="0"/>
      <w:marTop w:val="0"/>
      <w:marBottom w:val="0"/>
      <w:divBdr>
        <w:top w:val="none" w:sz="0" w:space="0" w:color="auto"/>
        <w:left w:val="none" w:sz="0" w:space="0" w:color="auto"/>
        <w:bottom w:val="none" w:sz="0" w:space="0" w:color="auto"/>
        <w:right w:val="none" w:sz="0" w:space="0" w:color="auto"/>
      </w:divBdr>
      <w:divsChild>
        <w:div w:id="421606134">
          <w:marLeft w:val="0"/>
          <w:marRight w:val="0"/>
          <w:marTop w:val="0"/>
          <w:marBottom w:val="0"/>
          <w:divBdr>
            <w:top w:val="none" w:sz="0" w:space="0" w:color="auto"/>
            <w:left w:val="none" w:sz="0" w:space="0" w:color="auto"/>
            <w:bottom w:val="none" w:sz="0" w:space="0" w:color="auto"/>
            <w:right w:val="none" w:sz="0" w:space="0" w:color="auto"/>
          </w:divBdr>
          <w:divsChild>
            <w:div w:id="1981497132">
              <w:marLeft w:val="0"/>
              <w:marRight w:val="0"/>
              <w:marTop w:val="0"/>
              <w:marBottom w:val="0"/>
              <w:divBdr>
                <w:top w:val="none" w:sz="0" w:space="0" w:color="auto"/>
                <w:left w:val="none" w:sz="0" w:space="0" w:color="auto"/>
                <w:bottom w:val="none" w:sz="0" w:space="0" w:color="auto"/>
                <w:right w:val="none" w:sz="0" w:space="0" w:color="auto"/>
              </w:divBdr>
            </w:div>
          </w:divsChild>
        </w:div>
        <w:div w:id="1680621993">
          <w:marLeft w:val="0"/>
          <w:marRight w:val="0"/>
          <w:marTop w:val="0"/>
          <w:marBottom w:val="0"/>
          <w:divBdr>
            <w:top w:val="none" w:sz="0" w:space="0" w:color="auto"/>
            <w:left w:val="none" w:sz="0" w:space="0" w:color="auto"/>
            <w:bottom w:val="none" w:sz="0" w:space="0" w:color="auto"/>
            <w:right w:val="none" w:sz="0" w:space="0" w:color="auto"/>
          </w:divBdr>
          <w:divsChild>
            <w:div w:id="8111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uin-juriscol.gov.co/viewDocument.asp?ruta=Leyes/1792950" TargetMode="External"/><Relationship Id="rId2" Type="http://schemas.openxmlformats.org/officeDocument/2006/relationships/hyperlink" Target="about:blank" TargetMode="External"/><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620B4-DB3E-4994-949E-978DB2F2E94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DDB4E0A-838E-48DD-B7BF-44E297926369}">
  <ds:schemaRefs>
    <ds:schemaRef ds:uri="http://schemas.openxmlformats.org/officeDocument/2006/bibliography"/>
  </ds:schemaRefs>
</ds:datastoreItem>
</file>

<file path=customXml/itemProps3.xml><?xml version="1.0" encoding="utf-8"?>
<ds:datastoreItem xmlns:ds="http://schemas.openxmlformats.org/officeDocument/2006/customXml" ds:itemID="{A0F00AB3-0036-404B-B747-508426AC95EE}"/>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87</TotalTime>
  <Pages>36</Pages>
  <Words>15102</Words>
  <Characters>83064</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53</cp:revision>
  <cp:lastPrinted>2020-01-30T15:05:00Z</cp:lastPrinted>
  <dcterms:created xsi:type="dcterms:W3CDTF">2021-06-22T21:04:00Z</dcterms:created>
  <dcterms:modified xsi:type="dcterms:W3CDTF">2021-06-23T05:01:00Z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