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B9A8B" w14:textId="77777777" w:rsidR="006C2BA5" w:rsidRPr="00407687" w:rsidRDefault="006C2BA5" w:rsidP="00407687">
      <w:pPr>
        <w:spacing w:after="200"/>
        <w:jc w:val="both"/>
        <w:rPr>
          <w:rFonts w:ascii="Arial" w:eastAsia="Calibri" w:hAnsi="Arial" w:cs="Arial"/>
          <w:b/>
          <w:sz w:val="22"/>
          <w:szCs w:val="22"/>
          <w:lang w:val="es-ES"/>
        </w:rPr>
      </w:pPr>
      <w:r w:rsidRPr="00407687">
        <w:rPr>
          <w:rFonts w:ascii="Arial" w:eastAsia="Calibri" w:hAnsi="Arial" w:cs="Arial"/>
          <w:b/>
          <w:sz w:val="22"/>
          <w:szCs w:val="22"/>
          <w:lang w:val="es-ES"/>
        </w:rPr>
        <w:t xml:space="preserve">ADENDAS – Fundamento </w:t>
      </w:r>
    </w:p>
    <w:p w14:paraId="7847BD27" w14:textId="0792E4BD" w:rsidR="00E5547B" w:rsidRDefault="006C2BA5" w:rsidP="00E5547B">
      <w:pPr>
        <w:jc w:val="both"/>
        <w:rPr>
          <w:rFonts w:ascii="Arial" w:eastAsia="Calibri" w:hAnsi="Arial" w:cs="Arial"/>
          <w:bCs/>
          <w:sz w:val="20"/>
          <w:szCs w:val="20"/>
          <w:lang w:val="es-ES"/>
        </w:rPr>
      </w:pPr>
      <w:r w:rsidRPr="00407687">
        <w:rPr>
          <w:rFonts w:ascii="Arial" w:eastAsia="Calibri" w:hAnsi="Arial" w:cs="Arial"/>
          <w:bCs/>
          <w:sz w:val="20"/>
          <w:szCs w:val="20"/>
          <w:lang w:val="es-ES"/>
        </w:rPr>
        <w:t>[…]</w:t>
      </w:r>
      <w:r w:rsidR="00E5547B">
        <w:rPr>
          <w:rFonts w:ascii="Arial" w:eastAsia="Calibri" w:hAnsi="Arial" w:cs="Arial"/>
          <w:bCs/>
          <w:sz w:val="20"/>
          <w:szCs w:val="20"/>
          <w:lang w:val="es-ES"/>
        </w:rPr>
        <w:t xml:space="preserve"> </w:t>
      </w:r>
      <w:r w:rsidR="00E5547B" w:rsidRPr="00E5547B">
        <w:rPr>
          <w:rFonts w:ascii="Arial" w:eastAsia="Calibri" w:hAnsi="Arial" w:cs="Arial"/>
          <w:bCs/>
          <w:sz w:val="20"/>
          <w:szCs w:val="20"/>
          <w:lang w:val="es-ES"/>
        </w:rPr>
        <w:t xml:space="preserve">una vez publicados los pliegos de condiciones definitivos, las entidades pueden modificar su contenido, como consecuencia de las observaciones recibidas por parte de los interesados o por iniciativa de la misma entidad, cuando quiera que evidencie la necesidad de modificar, ajustar o aclarar algún aspecto o condición, modificación que se realiza a través de adendas. </w:t>
      </w:r>
    </w:p>
    <w:p w14:paraId="6B6B5699" w14:textId="77777777" w:rsidR="00E5547B" w:rsidRPr="00E5547B" w:rsidRDefault="00E5547B" w:rsidP="00E5547B">
      <w:pPr>
        <w:jc w:val="both"/>
        <w:rPr>
          <w:rFonts w:ascii="Arial" w:eastAsia="Calibri" w:hAnsi="Arial" w:cs="Arial"/>
          <w:bCs/>
          <w:sz w:val="20"/>
          <w:szCs w:val="20"/>
          <w:lang w:val="es-ES"/>
        </w:rPr>
      </w:pPr>
    </w:p>
    <w:p w14:paraId="787498B8" w14:textId="5C1C7748" w:rsidR="006C2BA5" w:rsidRDefault="00E5547B" w:rsidP="00E5547B">
      <w:pPr>
        <w:jc w:val="both"/>
        <w:rPr>
          <w:rFonts w:ascii="Arial" w:eastAsia="Calibri" w:hAnsi="Arial" w:cs="Arial"/>
          <w:bCs/>
          <w:sz w:val="20"/>
          <w:szCs w:val="20"/>
          <w:lang w:val="es-ES"/>
        </w:rPr>
      </w:pPr>
      <w:r w:rsidRPr="00E5547B">
        <w:rPr>
          <w:rFonts w:ascii="Arial" w:eastAsia="Calibri" w:hAnsi="Arial" w:cs="Arial"/>
          <w:bCs/>
          <w:sz w:val="20"/>
          <w:szCs w:val="20"/>
          <w:lang w:val="es-ES"/>
        </w:rPr>
        <w:t>Sin perjuicio de lo anterior, como lo ha reconocido la jurisprudencia del Consejo de Estado, dichas modificaciones pueden realizarse por medio de cualquier otro documento que contenga la manifestación de voluntad de la entidad de aclarar, añadir, adicionar, reemplazar o cambiar un aspecto o condición, incluida en los documentos del procedimiento de contratación, independientemente que a dicho documento se le titule como adenda.</w:t>
      </w:r>
    </w:p>
    <w:p w14:paraId="122CCF61" w14:textId="77777777" w:rsidR="00E5547B" w:rsidRPr="00407687" w:rsidRDefault="00E5547B" w:rsidP="00E5547B">
      <w:pPr>
        <w:jc w:val="both"/>
        <w:rPr>
          <w:rFonts w:ascii="Arial" w:eastAsia="Calibri" w:hAnsi="Arial" w:cs="Arial"/>
          <w:b/>
          <w:sz w:val="22"/>
          <w:szCs w:val="22"/>
          <w:lang w:val="es-ES"/>
        </w:rPr>
      </w:pPr>
    </w:p>
    <w:p w14:paraId="5C262371" w14:textId="260E5E4F" w:rsidR="002637B6" w:rsidRPr="00407687" w:rsidRDefault="006C2BA5" w:rsidP="00407687">
      <w:pPr>
        <w:jc w:val="both"/>
        <w:rPr>
          <w:rFonts w:ascii="Arial" w:eastAsia="Calibri" w:hAnsi="Arial" w:cs="Arial"/>
          <w:b/>
          <w:sz w:val="22"/>
          <w:lang w:val="es-ES" w:eastAsia="es-ES_tradnl"/>
        </w:rPr>
      </w:pPr>
      <w:r w:rsidRPr="00407687">
        <w:rPr>
          <w:rFonts w:ascii="Arial" w:eastAsia="Calibri" w:hAnsi="Arial" w:cs="Arial"/>
          <w:b/>
          <w:sz w:val="22"/>
          <w:lang w:val="es-ES" w:eastAsia="es-ES_tradnl"/>
        </w:rPr>
        <w:t>ADENDAS</w:t>
      </w:r>
      <w:r w:rsidR="002637B6" w:rsidRPr="00407687">
        <w:rPr>
          <w:rFonts w:ascii="Arial" w:eastAsia="Calibri" w:hAnsi="Arial" w:cs="Arial"/>
          <w:b/>
          <w:sz w:val="22"/>
          <w:lang w:val="es-ES" w:eastAsia="es-ES_tradnl"/>
        </w:rPr>
        <w:t xml:space="preserve"> </w:t>
      </w:r>
      <w:r w:rsidR="002637B6" w:rsidRPr="00407687">
        <w:rPr>
          <w:rFonts w:ascii="Arial" w:eastAsia="Calibri" w:hAnsi="Arial" w:cs="Arial"/>
          <w:b/>
          <w:color w:val="000000" w:themeColor="text1"/>
          <w:sz w:val="22"/>
          <w:lang w:val="es-ES" w:eastAsia="es-ES_tradnl"/>
        </w:rPr>
        <w:t>–</w:t>
      </w:r>
      <w:r w:rsidR="00E5547B" w:rsidRPr="00407687">
        <w:rPr>
          <w:rFonts w:ascii="Arial" w:eastAsia="Calibri" w:hAnsi="Arial" w:cs="Arial"/>
          <w:b/>
          <w:bCs/>
          <w:color w:val="000000" w:themeColor="text1"/>
          <w:sz w:val="22"/>
          <w:lang w:val="es-ES_tradnl"/>
        </w:rPr>
        <w:t xml:space="preserve"> Documentos Tipo de Infraestructura de Transporte – Versión 3 </w:t>
      </w:r>
      <w:r w:rsidR="002637B6" w:rsidRPr="00407687">
        <w:rPr>
          <w:rFonts w:ascii="Arial" w:eastAsia="Calibri" w:hAnsi="Arial" w:cs="Arial"/>
          <w:b/>
          <w:color w:val="000000" w:themeColor="text1"/>
          <w:sz w:val="22"/>
          <w:lang w:val="es-ES" w:eastAsia="es-ES_tradnl"/>
        </w:rPr>
        <w:t xml:space="preserve">– </w:t>
      </w:r>
      <w:r w:rsidR="00E5547B">
        <w:rPr>
          <w:rFonts w:ascii="Arial" w:eastAsia="Calibri" w:hAnsi="Arial" w:cs="Arial"/>
          <w:b/>
          <w:color w:val="000000" w:themeColor="text1"/>
          <w:sz w:val="22"/>
          <w:lang w:val="es-ES" w:eastAsia="es-ES_tradnl"/>
        </w:rPr>
        <w:t>Alcance</w:t>
      </w:r>
    </w:p>
    <w:p w14:paraId="31B9A9E5" w14:textId="77777777" w:rsidR="002637B6" w:rsidRPr="00407687" w:rsidRDefault="002637B6" w:rsidP="00407687">
      <w:pPr>
        <w:jc w:val="both"/>
        <w:rPr>
          <w:rFonts w:ascii="Arial" w:eastAsia="Calibri" w:hAnsi="Arial" w:cs="Arial"/>
          <w:color w:val="000000" w:themeColor="text1"/>
          <w:sz w:val="20"/>
          <w:szCs w:val="20"/>
          <w:lang w:val="es-ES" w:eastAsia="es-ES_tradnl"/>
        </w:rPr>
      </w:pPr>
    </w:p>
    <w:p w14:paraId="18CC4A8D" w14:textId="389E94B5" w:rsidR="00E5547B" w:rsidRDefault="00E5547B" w:rsidP="00E5547B">
      <w:pPr>
        <w:jc w:val="both"/>
        <w:rPr>
          <w:rFonts w:ascii="Arial" w:eastAsia="Calibri" w:hAnsi="Arial" w:cs="Arial"/>
          <w:color w:val="000000" w:themeColor="text1"/>
          <w:sz w:val="20"/>
          <w:szCs w:val="20"/>
          <w:lang w:val="es-ES" w:eastAsia="es-ES_tradnl"/>
        </w:rPr>
      </w:pPr>
      <w:r w:rsidRPr="00E5547B">
        <w:rPr>
          <w:rFonts w:ascii="Arial" w:eastAsia="Calibri" w:hAnsi="Arial" w:cs="Arial"/>
          <w:color w:val="000000" w:themeColor="text1"/>
          <w:sz w:val="20"/>
          <w:szCs w:val="20"/>
          <w:lang w:val="es-ES" w:eastAsia="es-ES_tradnl"/>
        </w:rPr>
        <w:t xml:space="preserve">Ahora bien, tratándose de procesos de licitación de obra pública infraestructura de transporte, en los que se aplican Documentos Tipo – Versión 3, adoptados mediante la Resolución No. 240 de 2020, la posibilidad de realizar adendas está limitada por la regla de inalterabilidad.  En ese sentido, de acuerdo con lo dispuesto en el artículo 2.2.1.2.6.1.4 del Decreto 1082 de 2015, ratificada en el artículo 3 de la Resolución No. 240 de </w:t>
      </w:r>
      <w:r w:rsidRPr="00E5547B">
        <w:rPr>
          <w:rFonts w:ascii="Arial" w:eastAsia="Calibri" w:hAnsi="Arial" w:cs="Arial"/>
          <w:color w:val="000000" w:themeColor="text1"/>
          <w:sz w:val="20"/>
          <w:szCs w:val="20"/>
          <w:lang w:val="es-ES" w:eastAsia="es-ES_tradnl"/>
        </w:rPr>
        <w:t>2020,</w:t>
      </w:r>
      <w:r w:rsidRPr="00E5547B">
        <w:rPr>
          <w:rFonts w:ascii="Arial" w:eastAsia="Calibri" w:hAnsi="Arial" w:cs="Arial"/>
          <w:color w:val="000000" w:themeColor="text1"/>
          <w:sz w:val="20"/>
          <w:szCs w:val="20"/>
          <w:lang w:val="es-ES" w:eastAsia="es-ES_tradnl"/>
        </w:rPr>
        <w:t xml:space="preserve"> las entidades estatales contratantes tienen vedada la posibilidad de modificar dentro de los Documentos del Proceso las condiciones habilitantes, los factores técnicos y económicos de escogencia y los sistemas de ponderación distintos a los señalados en los Documentos Tipo. </w:t>
      </w:r>
    </w:p>
    <w:p w14:paraId="10AA55E3" w14:textId="77777777" w:rsidR="00E5547B" w:rsidRPr="00E5547B" w:rsidRDefault="00E5547B" w:rsidP="00E5547B">
      <w:pPr>
        <w:jc w:val="both"/>
        <w:rPr>
          <w:rFonts w:ascii="Arial" w:eastAsia="Calibri" w:hAnsi="Arial" w:cs="Arial"/>
          <w:color w:val="000000" w:themeColor="text1"/>
          <w:sz w:val="20"/>
          <w:szCs w:val="20"/>
          <w:lang w:val="es-ES" w:eastAsia="es-ES_tradnl"/>
        </w:rPr>
      </w:pPr>
    </w:p>
    <w:p w14:paraId="7054CEE6" w14:textId="77777777" w:rsidR="00E5547B" w:rsidRPr="00E5547B" w:rsidRDefault="00E5547B" w:rsidP="00E5547B">
      <w:pPr>
        <w:jc w:val="both"/>
        <w:rPr>
          <w:rFonts w:ascii="Arial" w:eastAsia="Calibri" w:hAnsi="Arial" w:cs="Arial"/>
          <w:color w:val="000000" w:themeColor="text1"/>
          <w:sz w:val="20"/>
          <w:szCs w:val="20"/>
          <w:lang w:val="es-ES" w:eastAsia="es-ES_tradnl"/>
        </w:rPr>
      </w:pPr>
      <w:r w:rsidRPr="00E5547B">
        <w:rPr>
          <w:rFonts w:ascii="Arial" w:eastAsia="Calibri" w:hAnsi="Arial" w:cs="Arial"/>
          <w:color w:val="000000" w:themeColor="text1"/>
          <w:sz w:val="20"/>
          <w:szCs w:val="20"/>
          <w:lang w:val="es-ES" w:eastAsia="es-ES_tradnl"/>
        </w:rPr>
        <w:t>No obstante, conforme indica la introducción del Documento Base de licitación de obra infraestructura de transporte ‒ versión 3, «[Los aspectos incluidos en corchetes y resaltado gris deben ser diligenciados por la Entidad]», deben ser diligenciados por la entidad. Es decir, la entidad puede modificar o estructurar los aspectos que cumplen con estos parámetros o aquellos que expresamente señalan los documentos que deben ser definidos por la entidad. Por regla general, los aspectos relacionados con el objeto, su alcance y especificaciones técnicas necesarias para la ejecución de la obra deben ser configurados por la entidad, con excepción de aquellos establecidos en los documentos tipo, sin la posibilidad de establecer reglas o requisitos adicionales para la acreditación de los requisitos habilitantes y de asignación de puntaje que han sido estandarizados.</w:t>
      </w:r>
    </w:p>
    <w:p w14:paraId="009238EE" w14:textId="490D52BF" w:rsidR="00E5547B" w:rsidRDefault="00E5547B" w:rsidP="00E5547B">
      <w:pPr>
        <w:jc w:val="both"/>
        <w:rPr>
          <w:rFonts w:ascii="Arial" w:eastAsia="Calibri" w:hAnsi="Arial" w:cs="Arial"/>
          <w:color w:val="000000" w:themeColor="text1"/>
          <w:sz w:val="20"/>
          <w:szCs w:val="20"/>
          <w:lang w:val="es-ES" w:eastAsia="es-ES_tradnl"/>
        </w:rPr>
      </w:pPr>
      <w:r w:rsidRPr="00E5547B">
        <w:rPr>
          <w:rFonts w:ascii="Arial" w:eastAsia="Calibri" w:hAnsi="Arial" w:cs="Arial"/>
          <w:color w:val="000000" w:themeColor="text1"/>
          <w:sz w:val="20"/>
          <w:szCs w:val="20"/>
          <w:lang w:val="es-ES" w:eastAsia="es-ES_tradnl"/>
        </w:rPr>
        <w:t xml:space="preserve">Este principio de inalterabilidad también es aplicable a los formatos y anexos implementados junto con el «Documento Base», los cuales deben ser utilizados para desarrollar el procedimiento de contratación y para que los proponentes acrediten los diferentes requisitos establecidos para participar en el proceso de selección. Estos, al igual que el «Documento Base», contienen apartes entre corchetes y resaltados en gris, los cuales deben ser diligenciados por la entidad, al igual que otros aspectos relativos a información que debe ser completada por los oferentes al hacer uso de los documentos.  Uno de los anexos es el «Anexo 2 – Cronograma», documento en el que las entidades deben diligenciar señalado cada una de las fechas establecidas para los diferentes hitos del proceso de contratación, en concordancia con el numeral 1.7 del Documento Base. </w:t>
      </w:r>
    </w:p>
    <w:p w14:paraId="2B752B5D" w14:textId="77777777" w:rsidR="00E5547B" w:rsidRPr="00E5547B" w:rsidRDefault="00E5547B" w:rsidP="00E5547B">
      <w:pPr>
        <w:jc w:val="both"/>
        <w:rPr>
          <w:rFonts w:ascii="Arial" w:eastAsia="Calibri" w:hAnsi="Arial" w:cs="Arial"/>
          <w:color w:val="000000" w:themeColor="text1"/>
          <w:sz w:val="20"/>
          <w:szCs w:val="20"/>
          <w:lang w:val="es-ES" w:eastAsia="es-ES_tradnl"/>
        </w:rPr>
      </w:pPr>
    </w:p>
    <w:p w14:paraId="049EC12E" w14:textId="77777777" w:rsidR="00E5547B" w:rsidRPr="00E5547B" w:rsidRDefault="00E5547B" w:rsidP="00E5547B">
      <w:pPr>
        <w:jc w:val="both"/>
        <w:rPr>
          <w:rFonts w:ascii="Arial" w:eastAsia="Calibri" w:hAnsi="Arial" w:cs="Arial"/>
          <w:color w:val="000000" w:themeColor="text1"/>
          <w:sz w:val="20"/>
          <w:szCs w:val="20"/>
          <w:lang w:val="es-ES" w:eastAsia="es-ES_tradnl"/>
        </w:rPr>
      </w:pPr>
      <w:r w:rsidRPr="00E5547B">
        <w:rPr>
          <w:rFonts w:ascii="Arial" w:eastAsia="Calibri" w:hAnsi="Arial" w:cs="Arial"/>
          <w:color w:val="000000" w:themeColor="text1"/>
          <w:sz w:val="20"/>
          <w:szCs w:val="20"/>
          <w:lang w:val="es-ES" w:eastAsia="es-ES_tradnl"/>
        </w:rPr>
        <w:t xml:space="preserve">Lo anterior nos lleva a concluir, en primer lugar, que, tratándose de adendas referidas a condiciones técnicas, jurídicas y económicas del pliego definitivo, en procesos de selección adelantados con documentos tipo de licitación de obra pública de infraestructura de transporte, estas solo podrán referirse a aspectos que aparecen resaltados en gris y entre corchetes. Este tipo de adendas, de conformidad con el primer inciso del artículo 2.2.1.1.2.2.1 del Decreto 1082 de 2015, solo podrán realizarse hasta antes de la fecha de cierre del proceso, esto es, hasta antes del vencimiento del plazo para recibir ofertas. </w:t>
      </w:r>
    </w:p>
    <w:p w14:paraId="5866D4CB" w14:textId="1F2C3990" w:rsidR="00E87E4C" w:rsidRDefault="00E5547B" w:rsidP="00E5547B">
      <w:pPr>
        <w:jc w:val="both"/>
        <w:rPr>
          <w:rFonts w:ascii="Arial" w:eastAsia="Calibri" w:hAnsi="Arial" w:cs="Arial"/>
          <w:color w:val="000000" w:themeColor="text1"/>
          <w:sz w:val="20"/>
          <w:szCs w:val="20"/>
          <w:lang w:val="es-ES" w:eastAsia="es-ES_tradnl"/>
        </w:rPr>
      </w:pPr>
      <w:r w:rsidRPr="00E5547B">
        <w:rPr>
          <w:rFonts w:ascii="Arial" w:eastAsia="Calibri" w:hAnsi="Arial" w:cs="Arial"/>
          <w:color w:val="000000" w:themeColor="text1"/>
          <w:sz w:val="20"/>
          <w:szCs w:val="20"/>
          <w:lang w:val="es-ES" w:eastAsia="es-ES_tradnl"/>
        </w:rPr>
        <w:lastRenderedPageBreak/>
        <w:t>En segundo lugar, la posibilidad de realizar adendas referidas al cronograma del proceso de selección, asociadas al numeral 1.7 del Documento Base y el Anexo 2 – Cronograma, esta regidas por el inciso segundo del artículo 2.2.1.1.2.2.1 Ibídem. De acuerdo con dicha norma, las entidades podrán modificar el cronograma del proceso de selección después del vencimiento del plazo para la recepción de ofertas, hasta antes de la adjudicación del contrato.</w:t>
      </w:r>
    </w:p>
    <w:p w14:paraId="7EA90A6C" w14:textId="77777777" w:rsidR="00E5547B" w:rsidRPr="00407687" w:rsidRDefault="00E5547B" w:rsidP="00E5547B">
      <w:pPr>
        <w:jc w:val="both"/>
        <w:rPr>
          <w:rFonts w:ascii="Arial" w:eastAsia="Calibri" w:hAnsi="Arial" w:cs="Arial"/>
          <w:bCs/>
          <w:sz w:val="20"/>
          <w:szCs w:val="20"/>
          <w:lang w:val="es-ES"/>
        </w:rPr>
      </w:pPr>
    </w:p>
    <w:p w14:paraId="1C7F06B4" w14:textId="610BEEA0" w:rsidR="000F3A14" w:rsidRPr="00407687" w:rsidRDefault="000F3A14" w:rsidP="00407687">
      <w:pPr>
        <w:spacing w:line="276" w:lineRule="auto"/>
        <w:jc w:val="both"/>
        <w:rPr>
          <w:rFonts w:ascii="Arial" w:eastAsia="Calibri" w:hAnsi="Arial" w:cs="Arial"/>
          <w:b/>
          <w:sz w:val="22"/>
          <w:szCs w:val="22"/>
          <w:lang w:val="es-ES"/>
        </w:rPr>
      </w:pPr>
      <w:r w:rsidRPr="00407687">
        <w:rPr>
          <w:rFonts w:ascii="Arial" w:eastAsia="Calibri" w:hAnsi="Arial" w:cs="Arial"/>
          <w:b/>
          <w:sz w:val="22"/>
          <w:szCs w:val="22"/>
          <w:lang w:val="es-ES"/>
        </w:rPr>
        <w:t xml:space="preserve">SUBSANABILIDAD – Concepto – Límites </w:t>
      </w:r>
    </w:p>
    <w:p w14:paraId="6A977B08" w14:textId="77777777" w:rsidR="00E87E4C" w:rsidRPr="00407687" w:rsidRDefault="00E87E4C" w:rsidP="00407687">
      <w:pPr>
        <w:jc w:val="both"/>
        <w:rPr>
          <w:rFonts w:ascii="Arial" w:eastAsia="Calibri" w:hAnsi="Arial" w:cs="Arial"/>
          <w:bCs/>
          <w:sz w:val="20"/>
          <w:szCs w:val="20"/>
          <w:lang w:val="es-ES"/>
        </w:rPr>
      </w:pPr>
    </w:p>
    <w:p w14:paraId="4C2150B6" w14:textId="268FF6D1" w:rsidR="00764BBA" w:rsidRPr="00407687" w:rsidRDefault="00226A53" w:rsidP="00407687">
      <w:pPr>
        <w:spacing w:after="200"/>
        <w:jc w:val="both"/>
        <w:rPr>
          <w:rFonts w:ascii="Arial" w:eastAsia="Calibri" w:hAnsi="Arial" w:cs="Arial"/>
          <w:bCs/>
          <w:sz w:val="20"/>
          <w:szCs w:val="20"/>
          <w:lang w:val="es-ES"/>
        </w:rPr>
      </w:pPr>
      <w:r w:rsidRPr="00407687">
        <w:rPr>
          <w:rFonts w:ascii="Arial" w:eastAsia="Calibri" w:hAnsi="Arial" w:cs="Arial"/>
          <w:bCs/>
          <w:sz w:val="20"/>
          <w:szCs w:val="20"/>
          <w:lang w:val="es-ES"/>
        </w:rPr>
        <w:t xml:space="preserve">La </w:t>
      </w:r>
      <w:proofErr w:type="spellStart"/>
      <w:r w:rsidRPr="00407687">
        <w:rPr>
          <w:rFonts w:ascii="Arial" w:eastAsia="Calibri" w:hAnsi="Arial" w:cs="Arial"/>
          <w:bCs/>
          <w:sz w:val="20"/>
          <w:szCs w:val="20"/>
          <w:lang w:val="es-ES"/>
        </w:rPr>
        <w:t>subsanabilidad</w:t>
      </w:r>
      <w:proofErr w:type="spellEnd"/>
      <w:r w:rsidRPr="00407687">
        <w:rPr>
          <w:rFonts w:ascii="Arial" w:eastAsia="Calibri" w:hAnsi="Arial" w:cs="Arial"/>
          <w:bCs/>
          <w:sz w:val="20"/>
          <w:szCs w:val="20"/>
          <w:lang w:val="es-ES"/>
        </w:rPr>
        <w:t xml:space="preserve"> es un mecanismo previsto en los procedimientos regulados por el Estatuto de Contratación Estatal de Colombia. Esta regla, prevista en el artículo 5 de la Ley 1150 de 2007, permite que los proponentes puedan enmendar, corregir o modificar los errores en los documentos de la oferta respecto a los requisitos habilitantes.</w:t>
      </w:r>
    </w:p>
    <w:p w14:paraId="7BFC663F" w14:textId="557978F6" w:rsidR="00226A53" w:rsidRPr="00407687" w:rsidRDefault="00226A53" w:rsidP="00407687">
      <w:pPr>
        <w:spacing w:after="200"/>
        <w:jc w:val="both"/>
        <w:rPr>
          <w:rFonts w:ascii="Arial" w:eastAsia="Calibri" w:hAnsi="Arial" w:cs="Arial"/>
          <w:bCs/>
          <w:sz w:val="20"/>
          <w:szCs w:val="20"/>
          <w:lang w:val="es-ES"/>
        </w:rPr>
      </w:pPr>
      <w:r w:rsidRPr="00407687">
        <w:rPr>
          <w:rFonts w:ascii="Arial" w:eastAsia="Calibri" w:hAnsi="Arial" w:cs="Arial"/>
          <w:bCs/>
          <w:sz w:val="20"/>
          <w:szCs w:val="20"/>
          <w:lang w:val="es-ES"/>
        </w:rPr>
        <w:t>[…] A raíz de lo anterior, no podrán rechazarse las propuestas por ausencia de requisitos o falta de documentos que verifiquen las condiciones habilitantes del proponente, y que, a su vez, estos no se constituyan como factores de comparación entre propuestas.</w:t>
      </w:r>
    </w:p>
    <w:p w14:paraId="0A6805EE" w14:textId="2F357214" w:rsidR="00226A53" w:rsidRPr="00407687" w:rsidRDefault="00764BBA" w:rsidP="00407687">
      <w:pPr>
        <w:jc w:val="both"/>
        <w:rPr>
          <w:rFonts w:ascii="Arial" w:eastAsia="Calibri" w:hAnsi="Arial" w:cs="Arial"/>
          <w:bCs/>
          <w:sz w:val="20"/>
          <w:szCs w:val="20"/>
          <w:lang w:val="es-ES"/>
        </w:rPr>
      </w:pPr>
      <w:r w:rsidRPr="00407687">
        <w:rPr>
          <w:rFonts w:ascii="Arial" w:eastAsia="Calibri" w:hAnsi="Arial" w:cs="Arial"/>
          <w:bCs/>
          <w:sz w:val="20"/>
          <w:szCs w:val="20"/>
          <w:lang w:val="es-ES"/>
        </w:rPr>
        <w:t xml:space="preserve">[…] </w:t>
      </w:r>
      <w:r w:rsidR="00226A53" w:rsidRPr="00407687">
        <w:rPr>
          <w:rFonts w:ascii="Arial" w:eastAsia="Calibri" w:hAnsi="Arial" w:cs="Arial"/>
          <w:bCs/>
          <w:sz w:val="20"/>
          <w:szCs w:val="20"/>
          <w:lang w:val="es-ES"/>
        </w:rPr>
        <w:t>Esta norma [Ley 1882 de 2018]: i) mantiene el criterio de la Ley 80 de 1993, relativo a que todo lo que no sea necesario para la comparación de propuestas no es título suficiente para su rechazo; ii) mantiene el criterio aclaratorio de la Ley 1150 de 2007, según el cual todo lo que no afecte la asignación de puntaje puede subsanarse y, iii) introduce modificaciones en relación con tres (3) aspectos que se analizarán a continuación:</w:t>
      </w:r>
    </w:p>
    <w:p w14:paraId="30663758" w14:textId="77777777" w:rsidR="00226A53" w:rsidRPr="00407687" w:rsidRDefault="00226A53" w:rsidP="00407687">
      <w:pPr>
        <w:jc w:val="both"/>
        <w:rPr>
          <w:rFonts w:ascii="Arial" w:eastAsia="Calibri" w:hAnsi="Arial" w:cs="Arial"/>
          <w:bCs/>
          <w:sz w:val="20"/>
          <w:szCs w:val="20"/>
          <w:lang w:val="es-ES"/>
        </w:rPr>
      </w:pPr>
    </w:p>
    <w:p w14:paraId="53B84078" w14:textId="3A0D734B" w:rsidR="00226A53" w:rsidRPr="00407687" w:rsidRDefault="00226A53" w:rsidP="00407687">
      <w:pPr>
        <w:jc w:val="both"/>
        <w:rPr>
          <w:rFonts w:ascii="Arial" w:eastAsia="Calibri" w:hAnsi="Arial" w:cs="Arial"/>
          <w:bCs/>
          <w:sz w:val="20"/>
          <w:szCs w:val="20"/>
          <w:lang w:val="es-ES"/>
        </w:rPr>
      </w:pPr>
      <w:r w:rsidRPr="00407687">
        <w:rPr>
          <w:rFonts w:ascii="Arial" w:eastAsia="Calibri" w:hAnsi="Arial" w:cs="Arial"/>
          <w:bCs/>
          <w:sz w:val="20"/>
          <w:szCs w:val="20"/>
          <w:lang w:val="es-ES"/>
        </w:rPr>
        <w:t>El primero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de selección a través del sistema de subasta: en este último los documentos o requisitos subsanables deben solicitarse, como límite final, hasta el momento previo a su realización.</w:t>
      </w:r>
    </w:p>
    <w:p w14:paraId="4CA03B3D" w14:textId="77777777" w:rsidR="00226A53" w:rsidRPr="00407687" w:rsidRDefault="00226A53" w:rsidP="00407687">
      <w:pPr>
        <w:jc w:val="both"/>
        <w:rPr>
          <w:rFonts w:ascii="Arial" w:eastAsia="Calibri" w:hAnsi="Arial" w:cs="Arial"/>
          <w:bCs/>
          <w:sz w:val="20"/>
          <w:szCs w:val="20"/>
          <w:lang w:val="es-ES"/>
        </w:rPr>
      </w:pPr>
    </w:p>
    <w:p w14:paraId="5E8E2098" w14:textId="693C73C9" w:rsidR="00226A53" w:rsidRPr="00407687" w:rsidRDefault="00226A53" w:rsidP="00407687">
      <w:pPr>
        <w:jc w:val="both"/>
        <w:rPr>
          <w:rFonts w:ascii="Arial" w:eastAsia="Calibri" w:hAnsi="Arial" w:cs="Arial"/>
          <w:bCs/>
          <w:sz w:val="20"/>
          <w:szCs w:val="20"/>
          <w:lang w:val="es-ES"/>
        </w:rPr>
      </w:pPr>
      <w:r w:rsidRPr="00407687">
        <w:rPr>
          <w:rFonts w:ascii="Arial" w:eastAsia="Calibri" w:hAnsi="Arial" w:cs="Arial"/>
          <w:bCs/>
          <w:sz w:val="20"/>
          <w:szCs w:val="20"/>
          <w:lang w:val="es-ES"/>
        </w:rPr>
        <w:t xml:space="preserve">Frente a la regla general, como se explica en el Concepto CU-060 del 24 de febrero de 2020, la norma fijó un límite final para que la Administración y los oferentes subsanen los requisitos o documentos que puedan y deban ser subsanados; pero nada impide, y la norma no lo hace, que la Administración requiera al proponente antes de publicar el informe de evaluación.  </w:t>
      </w:r>
    </w:p>
    <w:p w14:paraId="4F32C5C8" w14:textId="77777777" w:rsidR="00A301F3" w:rsidRPr="00407687" w:rsidRDefault="00A301F3" w:rsidP="00407687">
      <w:pPr>
        <w:jc w:val="both"/>
        <w:rPr>
          <w:rFonts w:ascii="Arial" w:eastAsia="Calibri" w:hAnsi="Arial" w:cs="Arial"/>
          <w:bCs/>
          <w:sz w:val="20"/>
          <w:szCs w:val="20"/>
          <w:lang w:val="es-ES"/>
        </w:rPr>
      </w:pPr>
    </w:p>
    <w:p w14:paraId="0D8561BB" w14:textId="310CDFCF" w:rsidR="00226A53" w:rsidRPr="00407687" w:rsidRDefault="00226A53" w:rsidP="00407687">
      <w:pPr>
        <w:jc w:val="both"/>
        <w:rPr>
          <w:rFonts w:ascii="Arial" w:eastAsia="Calibri" w:hAnsi="Arial" w:cs="Arial"/>
          <w:bCs/>
          <w:sz w:val="20"/>
          <w:szCs w:val="20"/>
          <w:lang w:val="es-ES"/>
        </w:rPr>
      </w:pPr>
      <w:r w:rsidRPr="00407687">
        <w:rPr>
          <w:rFonts w:ascii="Arial" w:eastAsia="Calibri" w:hAnsi="Arial" w:cs="Arial"/>
          <w:bCs/>
          <w:sz w:val="20"/>
          <w:szCs w:val="20"/>
          <w:lang w:val="es-ES"/>
        </w:rPr>
        <w:t xml:space="preserve">De otro lado, el segundo cambio importante de la Ley 1882 de 2018 es el correspondiente a la garantía de seriedad. El parágrafo 3 del artículo 5 de la Ley 1150 de 2007, adicionado por el artículo 5 de la Ley 1882 de 2018 dispone que la falta de entrega de la garantía de seriedad es insubsanable. Al respecto, la norma prescribe lo siguiente: «PARÁGRAFO 3o. La no entrega de la garantía de seriedad junto con la propuesta no será subsanable y será causal de rechazo de </w:t>
      </w:r>
      <w:proofErr w:type="gramStart"/>
      <w:r w:rsidRPr="00407687">
        <w:rPr>
          <w:rFonts w:ascii="Arial" w:eastAsia="Calibri" w:hAnsi="Arial" w:cs="Arial"/>
          <w:bCs/>
          <w:sz w:val="20"/>
          <w:szCs w:val="20"/>
          <w:lang w:val="es-ES"/>
        </w:rPr>
        <w:t>la misma</w:t>
      </w:r>
      <w:proofErr w:type="gramEnd"/>
      <w:r w:rsidRPr="00407687">
        <w:rPr>
          <w:rFonts w:ascii="Arial" w:eastAsia="Calibri" w:hAnsi="Arial" w:cs="Arial"/>
          <w:bCs/>
          <w:sz w:val="20"/>
          <w:szCs w:val="20"/>
          <w:lang w:val="es-ES"/>
        </w:rPr>
        <w:t>».</w:t>
      </w:r>
    </w:p>
    <w:p w14:paraId="55F2E0B0" w14:textId="77777777" w:rsidR="00226A53" w:rsidRPr="00407687" w:rsidRDefault="00226A53" w:rsidP="00407687">
      <w:pPr>
        <w:jc w:val="both"/>
        <w:rPr>
          <w:rFonts w:ascii="Arial" w:eastAsia="Calibri" w:hAnsi="Arial" w:cs="Arial"/>
          <w:bCs/>
          <w:sz w:val="20"/>
          <w:szCs w:val="20"/>
          <w:lang w:val="es-ES"/>
        </w:rPr>
      </w:pPr>
    </w:p>
    <w:p w14:paraId="594DF2EE" w14:textId="1821B160" w:rsidR="006C2BA5" w:rsidRDefault="00226A53" w:rsidP="00C0042F">
      <w:pPr>
        <w:jc w:val="both"/>
        <w:rPr>
          <w:rFonts w:ascii="Arial" w:eastAsia="Calibri" w:hAnsi="Arial" w:cs="Arial"/>
          <w:bCs/>
          <w:sz w:val="20"/>
          <w:szCs w:val="20"/>
          <w:lang w:val="es-ES"/>
        </w:rPr>
      </w:pPr>
      <w:r w:rsidRPr="00407687">
        <w:rPr>
          <w:rFonts w:ascii="Arial" w:eastAsia="Calibri" w:hAnsi="Arial" w:cs="Arial"/>
          <w:bCs/>
          <w:sz w:val="20"/>
          <w:szCs w:val="20"/>
          <w:lang w:val="es-ES"/>
        </w:rPr>
        <w:t xml:space="preserve">Finalmente, el último cambio importante de la Ley 1882 de 2018 fue la introducción de un criterio material, directamente relacionado con los aspectos subsanables: «los proponentes no podrán acreditar circunstancias ocurridas con posterioridad al cierre del proceso». Esta regla tiene una finalidad particular, y es que, al momento de presentar la oferta, el proponente la deberá hacerlo de forma íntegra y así evitar que a lo largo del procedimiento contractual complete o adicione su propuesta, conforme mejora su situación particular. </w:t>
      </w:r>
    </w:p>
    <w:p w14:paraId="5F9E7110" w14:textId="5C644DB3" w:rsidR="00C0042F" w:rsidRDefault="00C0042F" w:rsidP="00C0042F">
      <w:pPr>
        <w:jc w:val="both"/>
        <w:rPr>
          <w:rFonts w:ascii="Arial" w:eastAsia="Calibri" w:hAnsi="Arial" w:cs="Arial"/>
          <w:bCs/>
          <w:sz w:val="20"/>
          <w:szCs w:val="20"/>
          <w:lang w:val="es-ES"/>
        </w:rPr>
      </w:pPr>
    </w:p>
    <w:p w14:paraId="0F05B288" w14:textId="77777777" w:rsidR="00C0042F" w:rsidRDefault="00C0042F" w:rsidP="00C0042F">
      <w:pPr>
        <w:jc w:val="both"/>
        <w:rPr>
          <w:rFonts w:ascii="Arial" w:eastAsia="Calibri" w:hAnsi="Arial" w:cs="Arial"/>
          <w:bCs/>
          <w:sz w:val="20"/>
          <w:szCs w:val="20"/>
          <w:lang w:val="es-ES"/>
        </w:rPr>
      </w:pPr>
    </w:p>
    <w:p w14:paraId="18532C06" w14:textId="77777777" w:rsidR="00C0042F" w:rsidRDefault="00C0042F" w:rsidP="00C0042F">
      <w:pPr>
        <w:jc w:val="both"/>
        <w:rPr>
          <w:rFonts w:ascii="Arial" w:eastAsia="Calibri" w:hAnsi="Arial" w:cs="Arial"/>
          <w:bCs/>
          <w:sz w:val="20"/>
          <w:szCs w:val="20"/>
          <w:lang w:val="es-ES"/>
        </w:rPr>
      </w:pPr>
    </w:p>
    <w:p w14:paraId="4A762A1B" w14:textId="3992237A" w:rsidR="00C0042F" w:rsidRPr="00C0042F" w:rsidRDefault="00C0042F" w:rsidP="00C0042F">
      <w:pPr>
        <w:jc w:val="both"/>
        <w:rPr>
          <w:rFonts w:ascii="Arial" w:eastAsia="Calibri" w:hAnsi="Arial" w:cs="Arial"/>
          <w:b/>
          <w:sz w:val="22"/>
          <w:szCs w:val="22"/>
          <w:lang w:val="es-ES"/>
        </w:rPr>
      </w:pPr>
      <w:r w:rsidRPr="00C0042F">
        <w:rPr>
          <w:rFonts w:ascii="Arial" w:eastAsia="Calibri" w:hAnsi="Arial" w:cs="Arial"/>
          <w:b/>
          <w:sz w:val="22"/>
          <w:szCs w:val="22"/>
          <w:lang w:val="es-ES"/>
        </w:rPr>
        <w:lastRenderedPageBreak/>
        <w:t xml:space="preserve">ADENDAS – Cronograma – </w:t>
      </w:r>
      <w:r>
        <w:rPr>
          <w:rFonts w:ascii="Arial" w:eastAsia="Calibri" w:hAnsi="Arial" w:cs="Arial"/>
          <w:b/>
          <w:sz w:val="22"/>
          <w:szCs w:val="22"/>
          <w:lang w:val="es-ES"/>
        </w:rPr>
        <w:t xml:space="preserve">Documentos Tipo - </w:t>
      </w:r>
      <w:r w:rsidRPr="00C0042F">
        <w:rPr>
          <w:rFonts w:ascii="Arial" w:eastAsia="Calibri" w:hAnsi="Arial" w:cs="Arial"/>
          <w:b/>
          <w:sz w:val="22"/>
          <w:szCs w:val="22"/>
          <w:lang w:val="es-ES"/>
        </w:rPr>
        <w:t xml:space="preserve">Alcance – Límites  </w:t>
      </w:r>
    </w:p>
    <w:p w14:paraId="24B09762" w14:textId="77777777" w:rsidR="00C0042F" w:rsidRDefault="00C0042F" w:rsidP="00C0042F">
      <w:pPr>
        <w:jc w:val="both"/>
        <w:rPr>
          <w:rFonts w:ascii="Arial" w:eastAsia="Calibri" w:hAnsi="Arial" w:cs="Arial"/>
          <w:bCs/>
          <w:sz w:val="20"/>
          <w:szCs w:val="20"/>
          <w:lang w:val="es-ES"/>
        </w:rPr>
      </w:pPr>
    </w:p>
    <w:p w14:paraId="16995BAD" w14:textId="49CCA22B" w:rsidR="00C0042F" w:rsidRDefault="00C0042F" w:rsidP="00C0042F">
      <w:pPr>
        <w:jc w:val="both"/>
        <w:rPr>
          <w:rFonts w:ascii="Arial" w:eastAsia="Calibri" w:hAnsi="Arial" w:cs="Arial"/>
          <w:bCs/>
          <w:sz w:val="20"/>
          <w:szCs w:val="20"/>
          <w:lang w:val="es-ES"/>
        </w:rPr>
      </w:pPr>
      <w:r>
        <w:rPr>
          <w:rFonts w:ascii="Arial" w:eastAsia="Calibri" w:hAnsi="Arial" w:cs="Arial"/>
          <w:bCs/>
          <w:sz w:val="20"/>
          <w:szCs w:val="20"/>
          <w:lang w:val="es-ES"/>
        </w:rPr>
        <w:t xml:space="preserve">[…] </w:t>
      </w:r>
      <w:r w:rsidRPr="00C0042F">
        <w:rPr>
          <w:rFonts w:ascii="Arial" w:eastAsia="Calibri" w:hAnsi="Arial" w:cs="Arial"/>
          <w:bCs/>
          <w:sz w:val="20"/>
          <w:szCs w:val="20"/>
          <w:lang w:val="es-ES"/>
        </w:rPr>
        <w:t>en principio, habría que descartar la posibilidad de subsanar los requisitos habilitantes en la audiencia de adjudicación –</w:t>
      </w:r>
      <w:r>
        <w:rPr>
          <w:rFonts w:ascii="Arial" w:eastAsia="Calibri" w:hAnsi="Arial" w:cs="Arial"/>
          <w:bCs/>
          <w:sz w:val="20"/>
          <w:szCs w:val="20"/>
          <w:lang w:val="es-ES"/>
        </w:rPr>
        <w:t xml:space="preserve"> </w:t>
      </w:r>
      <w:r w:rsidRPr="00C0042F">
        <w:rPr>
          <w:rFonts w:ascii="Arial" w:eastAsia="Calibri" w:hAnsi="Arial" w:cs="Arial"/>
          <w:bCs/>
          <w:sz w:val="20"/>
          <w:szCs w:val="20"/>
          <w:lang w:val="es-ES"/>
        </w:rPr>
        <w:t>posición que se infiere de la consulta</w:t>
      </w:r>
      <w:r>
        <w:rPr>
          <w:rFonts w:ascii="Arial" w:eastAsia="Calibri" w:hAnsi="Arial" w:cs="Arial"/>
          <w:bCs/>
          <w:sz w:val="20"/>
          <w:szCs w:val="20"/>
          <w:lang w:val="es-ES"/>
        </w:rPr>
        <w:t xml:space="preserve"> </w:t>
      </w:r>
      <w:r w:rsidRPr="00C0042F">
        <w:rPr>
          <w:rFonts w:ascii="Arial" w:eastAsia="Calibri" w:hAnsi="Arial" w:cs="Arial"/>
          <w:bCs/>
          <w:sz w:val="20"/>
          <w:szCs w:val="20"/>
          <w:lang w:val="es-ES"/>
        </w:rPr>
        <w:t xml:space="preserve">–, pues dicha audiencia tiene lugar después del traslado del informe de evaluación y por ende su subsanación sería extemporánea e improcedente. No obstante, puede suceder que no se evidencie la necesidad de subsanación sino hasta después de que es publicado el informe inicial de evaluación de los requisitos no sometidos a puntaje, pero antes de la publicación del informe final –numeral 2.5. del Documento Base. En este evento, no puede decirse que el término de traslado del informe de evaluación inicialmente publicado haya servido de oportunidad para la subsanación, ya que no se había determinado tal necesidad. Esta situación, eventualmente, podría ameritar la modificación del cronograma del procedimiento de selección, en aras de otorgarle al proponente un término igual al del traslado del informe de evaluación –esto es, de cinco (5) días hábiles–, de acuerdo con lo señalado en el numeral 1.6 del Documento Base, lo que implica modificar la fecha inicialmente prevista para la audiencia de adjudicación, a efectos de que pueda garantizarse el respectivo término, y expedirse el informe final de evaluación, de ahí la necesidad ajustar el cronograma. </w:t>
      </w:r>
    </w:p>
    <w:p w14:paraId="727E4C75" w14:textId="77777777" w:rsidR="00C0042F" w:rsidRPr="00C0042F" w:rsidRDefault="00C0042F" w:rsidP="00C0042F">
      <w:pPr>
        <w:jc w:val="both"/>
        <w:rPr>
          <w:rFonts w:ascii="Arial" w:eastAsia="Calibri" w:hAnsi="Arial" w:cs="Arial"/>
          <w:bCs/>
          <w:sz w:val="20"/>
          <w:szCs w:val="20"/>
          <w:lang w:val="es-ES"/>
        </w:rPr>
      </w:pPr>
    </w:p>
    <w:p w14:paraId="145ECB80" w14:textId="72482933" w:rsidR="00C0042F" w:rsidRDefault="00C0042F" w:rsidP="00C0042F">
      <w:pPr>
        <w:jc w:val="both"/>
        <w:rPr>
          <w:rFonts w:ascii="Arial" w:eastAsia="Calibri" w:hAnsi="Arial" w:cs="Arial"/>
          <w:bCs/>
          <w:sz w:val="20"/>
          <w:szCs w:val="20"/>
          <w:lang w:val="es-ES"/>
        </w:rPr>
      </w:pPr>
      <w:r w:rsidRPr="00C0042F">
        <w:rPr>
          <w:rFonts w:ascii="Arial" w:eastAsia="Calibri" w:hAnsi="Arial" w:cs="Arial"/>
          <w:bCs/>
          <w:sz w:val="20"/>
          <w:szCs w:val="20"/>
          <w:lang w:val="es-ES"/>
        </w:rPr>
        <w:t xml:space="preserve">Tal deber de ajustar el cronograma se enmarca en las consideraciones realizadas ut supra en torno a la posibilidad de realizar adendas. Esto comoquiera que, tratándose de adendas referidas al cronograma del proceso de selección, la entidad está facultada para expedirla, en aras de garantizar que el respectivo proponente pueda contar con el plazo de cinco (5) días para efectuar la subsanación, toda vez que dicho momento, naturalmente, es anterior a la adjudicación, límite temporal al que se refiere el segundo inciso del artículo 2.2.1.1.2.2.1 del Decreto 1082 de 2015. </w:t>
      </w:r>
    </w:p>
    <w:p w14:paraId="55617DBD" w14:textId="77777777" w:rsidR="00C0042F" w:rsidRPr="00C0042F" w:rsidRDefault="00C0042F" w:rsidP="00C0042F">
      <w:pPr>
        <w:jc w:val="both"/>
        <w:rPr>
          <w:rFonts w:ascii="Arial" w:eastAsia="Calibri" w:hAnsi="Arial" w:cs="Arial"/>
          <w:bCs/>
          <w:sz w:val="20"/>
          <w:szCs w:val="20"/>
          <w:lang w:val="es-ES"/>
        </w:rPr>
      </w:pPr>
    </w:p>
    <w:p w14:paraId="1A1F6FF5" w14:textId="717F1E49" w:rsidR="00C0042F" w:rsidRDefault="00C0042F" w:rsidP="00C0042F">
      <w:pPr>
        <w:jc w:val="both"/>
        <w:rPr>
          <w:rFonts w:ascii="Arial" w:eastAsia="Calibri" w:hAnsi="Arial" w:cs="Arial"/>
          <w:bCs/>
          <w:sz w:val="20"/>
          <w:szCs w:val="20"/>
          <w:lang w:val="es-ES"/>
        </w:rPr>
      </w:pPr>
      <w:r w:rsidRPr="00C0042F">
        <w:rPr>
          <w:rFonts w:ascii="Arial" w:eastAsia="Calibri" w:hAnsi="Arial" w:cs="Arial"/>
          <w:bCs/>
          <w:sz w:val="20"/>
          <w:szCs w:val="20"/>
          <w:lang w:val="es-ES"/>
        </w:rPr>
        <w:t>No obstante, debe precisarse que, ni el parágrafo 3 del artículo 30 de la Ley 80 de 1993, ni mucho menos el Documento Base adoptado mediante la Resolución No. 240 de 2020, contemplan la posibilidad de prorrogar el término de traslado del informe de evaluación o el plazo para que los proponentes subsanen una vez se ha informado del mismo. En ese sentido, el hecho de que la entidad pueda modificar el cronograma no significa que tal facultad pueda ser ejercida para extender el término que se otorga a los proponentes para subsanar, pues la regla del parágrafo 1 del artículo 5 de la Ley 1150 de 2007, limita dicha posibilidad al traslado del informe de evaluación, el cual, conforme al parágrafo 3 del artículo 30 de la Ley 80 de 1993, es de cinco (5) días para el procedimiento de licitación pública.</w:t>
      </w:r>
    </w:p>
    <w:p w14:paraId="34B9D3E0" w14:textId="58020DDE" w:rsidR="00C0042F" w:rsidRDefault="00C0042F" w:rsidP="00C0042F">
      <w:pPr>
        <w:jc w:val="both"/>
        <w:rPr>
          <w:rFonts w:ascii="Arial" w:eastAsia="Calibri" w:hAnsi="Arial" w:cs="Arial"/>
          <w:bCs/>
          <w:sz w:val="20"/>
          <w:szCs w:val="20"/>
          <w:lang w:val="es-ES"/>
        </w:rPr>
      </w:pPr>
    </w:p>
    <w:p w14:paraId="61DAE127" w14:textId="24FC7767" w:rsidR="00C0042F" w:rsidRDefault="00C0042F" w:rsidP="00C0042F">
      <w:pPr>
        <w:jc w:val="both"/>
        <w:rPr>
          <w:rFonts w:ascii="Arial" w:eastAsia="Calibri" w:hAnsi="Arial" w:cs="Arial"/>
          <w:bCs/>
          <w:sz w:val="20"/>
          <w:szCs w:val="20"/>
          <w:lang w:val="es-ES"/>
        </w:rPr>
      </w:pPr>
    </w:p>
    <w:p w14:paraId="047D62EB" w14:textId="59488332" w:rsidR="00C0042F" w:rsidRDefault="00C0042F" w:rsidP="00C0042F">
      <w:pPr>
        <w:jc w:val="both"/>
        <w:rPr>
          <w:rFonts w:ascii="Arial" w:eastAsia="Calibri" w:hAnsi="Arial" w:cs="Arial"/>
          <w:bCs/>
          <w:sz w:val="20"/>
          <w:szCs w:val="20"/>
          <w:lang w:val="es-ES"/>
        </w:rPr>
      </w:pPr>
    </w:p>
    <w:p w14:paraId="4DDE0D59" w14:textId="5AB2F6A8" w:rsidR="00C0042F" w:rsidRDefault="00C0042F" w:rsidP="00C0042F">
      <w:pPr>
        <w:jc w:val="both"/>
        <w:rPr>
          <w:rFonts w:ascii="Arial" w:eastAsia="Calibri" w:hAnsi="Arial" w:cs="Arial"/>
          <w:bCs/>
          <w:sz w:val="20"/>
          <w:szCs w:val="20"/>
          <w:lang w:val="es-ES"/>
        </w:rPr>
      </w:pPr>
    </w:p>
    <w:p w14:paraId="1EAD7761" w14:textId="7FC990BD" w:rsidR="00C0042F" w:rsidRDefault="00C0042F" w:rsidP="00C0042F">
      <w:pPr>
        <w:jc w:val="both"/>
        <w:rPr>
          <w:rFonts w:ascii="Arial" w:eastAsia="Calibri" w:hAnsi="Arial" w:cs="Arial"/>
          <w:bCs/>
          <w:sz w:val="20"/>
          <w:szCs w:val="20"/>
          <w:lang w:val="es-ES"/>
        </w:rPr>
      </w:pPr>
    </w:p>
    <w:p w14:paraId="72C28DF4" w14:textId="2CCCCE0A" w:rsidR="00C0042F" w:rsidRDefault="00C0042F" w:rsidP="00C0042F">
      <w:pPr>
        <w:jc w:val="both"/>
        <w:rPr>
          <w:rFonts w:ascii="Arial" w:eastAsia="Calibri" w:hAnsi="Arial" w:cs="Arial"/>
          <w:bCs/>
          <w:sz w:val="20"/>
          <w:szCs w:val="20"/>
          <w:lang w:val="es-ES"/>
        </w:rPr>
      </w:pPr>
    </w:p>
    <w:p w14:paraId="48092DF9" w14:textId="23358938" w:rsidR="00C0042F" w:rsidRDefault="00C0042F" w:rsidP="00C0042F">
      <w:pPr>
        <w:jc w:val="both"/>
        <w:rPr>
          <w:rFonts w:ascii="Arial" w:eastAsia="Calibri" w:hAnsi="Arial" w:cs="Arial"/>
          <w:bCs/>
          <w:sz w:val="20"/>
          <w:szCs w:val="20"/>
          <w:lang w:val="es-ES"/>
        </w:rPr>
      </w:pPr>
    </w:p>
    <w:p w14:paraId="57DDE210" w14:textId="76366CE8" w:rsidR="00C0042F" w:rsidRDefault="00C0042F" w:rsidP="00C0042F">
      <w:pPr>
        <w:jc w:val="both"/>
        <w:rPr>
          <w:rFonts w:ascii="Arial" w:eastAsia="Calibri" w:hAnsi="Arial" w:cs="Arial"/>
          <w:bCs/>
          <w:sz w:val="20"/>
          <w:szCs w:val="20"/>
          <w:lang w:val="es-ES"/>
        </w:rPr>
      </w:pPr>
    </w:p>
    <w:p w14:paraId="20FCEC1B" w14:textId="21FA89F9" w:rsidR="00C0042F" w:rsidRDefault="00C0042F" w:rsidP="00C0042F">
      <w:pPr>
        <w:jc w:val="both"/>
        <w:rPr>
          <w:rFonts w:ascii="Arial" w:eastAsia="Calibri" w:hAnsi="Arial" w:cs="Arial"/>
          <w:bCs/>
          <w:sz w:val="20"/>
          <w:szCs w:val="20"/>
          <w:lang w:val="es-ES"/>
        </w:rPr>
      </w:pPr>
    </w:p>
    <w:p w14:paraId="238BD7D8" w14:textId="46E450C3" w:rsidR="00C0042F" w:rsidRDefault="00C0042F" w:rsidP="00C0042F">
      <w:pPr>
        <w:jc w:val="both"/>
        <w:rPr>
          <w:rFonts w:ascii="Arial" w:eastAsia="Calibri" w:hAnsi="Arial" w:cs="Arial"/>
          <w:bCs/>
          <w:sz w:val="20"/>
          <w:szCs w:val="20"/>
          <w:lang w:val="es-ES"/>
        </w:rPr>
      </w:pPr>
    </w:p>
    <w:p w14:paraId="3FFB13C5" w14:textId="1E32389F" w:rsidR="00C0042F" w:rsidRDefault="00C0042F" w:rsidP="00C0042F">
      <w:pPr>
        <w:jc w:val="both"/>
        <w:rPr>
          <w:rFonts w:ascii="Arial" w:eastAsia="Calibri" w:hAnsi="Arial" w:cs="Arial"/>
          <w:bCs/>
          <w:sz w:val="20"/>
          <w:szCs w:val="20"/>
          <w:lang w:val="es-ES"/>
        </w:rPr>
      </w:pPr>
    </w:p>
    <w:p w14:paraId="07B2ED41" w14:textId="764480A5" w:rsidR="00C0042F" w:rsidRDefault="00C0042F" w:rsidP="00C0042F">
      <w:pPr>
        <w:jc w:val="both"/>
        <w:rPr>
          <w:rFonts w:ascii="Arial" w:eastAsia="Calibri" w:hAnsi="Arial" w:cs="Arial"/>
          <w:bCs/>
          <w:sz w:val="20"/>
          <w:szCs w:val="20"/>
          <w:lang w:val="es-ES"/>
        </w:rPr>
      </w:pPr>
    </w:p>
    <w:p w14:paraId="3D083653" w14:textId="7F18D5B5" w:rsidR="00C0042F" w:rsidRDefault="00C0042F" w:rsidP="00C0042F">
      <w:pPr>
        <w:jc w:val="both"/>
        <w:rPr>
          <w:rFonts w:ascii="Arial" w:eastAsia="Calibri" w:hAnsi="Arial" w:cs="Arial"/>
          <w:bCs/>
          <w:sz w:val="20"/>
          <w:szCs w:val="20"/>
          <w:lang w:val="es-ES"/>
        </w:rPr>
      </w:pPr>
    </w:p>
    <w:p w14:paraId="76CB6C7F" w14:textId="750E4C21" w:rsidR="00C0042F" w:rsidRDefault="00C0042F" w:rsidP="00C0042F">
      <w:pPr>
        <w:jc w:val="both"/>
        <w:rPr>
          <w:rFonts w:ascii="Arial" w:eastAsia="Calibri" w:hAnsi="Arial" w:cs="Arial"/>
          <w:bCs/>
          <w:sz w:val="20"/>
          <w:szCs w:val="20"/>
          <w:lang w:val="es-ES"/>
        </w:rPr>
      </w:pPr>
    </w:p>
    <w:p w14:paraId="408B81E7" w14:textId="430354C2" w:rsidR="00C0042F" w:rsidRDefault="00C0042F" w:rsidP="00C0042F">
      <w:pPr>
        <w:jc w:val="both"/>
        <w:rPr>
          <w:rFonts w:ascii="Arial" w:eastAsia="Calibri" w:hAnsi="Arial" w:cs="Arial"/>
          <w:bCs/>
          <w:sz w:val="20"/>
          <w:szCs w:val="20"/>
          <w:lang w:val="es-ES"/>
        </w:rPr>
      </w:pPr>
    </w:p>
    <w:p w14:paraId="71D76825" w14:textId="77777777" w:rsidR="00C0042F" w:rsidRPr="00C0042F" w:rsidRDefault="00C0042F" w:rsidP="00C0042F">
      <w:pPr>
        <w:jc w:val="both"/>
        <w:rPr>
          <w:rFonts w:ascii="Arial" w:eastAsia="Calibri" w:hAnsi="Arial" w:cs="Arial"/>
          <w:bCs/>
          <w:sz w:val="20"/>
          <w:szCs w:val="20"/>
          <w:lang w:val="es-ES"/>
        </w:rPr>
      </w:pPr>
    </w:p>
    <w:p w14:paraId="45D37039" w14:textId="77777777" w:rsidR="00E5547B" w:rsidRPr="00407687" w:rsidRDefault="00E5547B" w:rsidP="00407687">
      <w:pPr>
        <w:rPr>
          <w:rFonts w:ascii="Arial" w:hAnsi="Arial" w:cs="Arial"/>
          <w:sz w:val="22"/>
          <w:szCs w:val="20"/>
          <w:lang w:val="es-ES"/>
        </w:rPr>
      </w:pPr>
    </w:p>
    <w:p w14:paraId="659603CB" w14:textId="65D949F5" w:rsidR="00EB2F98" w:rsidRPr="00407687" w:rsidRDefault="009172B1" w:rsidP="00407687">
      <w:pPr>
        <w:rPr>
          <w:rFonts w:ascii="Arial" w:eastAsia="Arial" w:hAnsi="Arial" w:cs="Arial"/>
          <w:b/>
          <w:sz w:val="22"/>
          <w:szCs w:val="22"/>
          <w:lang w:val="es-ES" w:eastAsia="en-US"/>
        </w:rPr>
      </w:pPr>
      <w:bookmarkStart w:id="0" w:name="_Hlk64030265"/>
      <w:r w:rsidRPr="00407687">
        <w:rPr>
          <w:rFonts w:ascii="Arial" w:hAnsi="Arial" w:cs="Arial"/>
          <w:sz w:val="22"/>
          <w:szCs w:val="20"/>
          <w:lang w:val="es-ES"/>
        </w:rPr>
        <w:lastRenderedPageBreak/>
        <w:t>Bogotá D.C.</w:t>
      </w:r>
      <w:bookmarkEnd w:id="0"/>
      <w:r w:rsidRPr="00407687">
        <w:rPr>
          <w:rFonts w:ascii="Arial" w:hAnsi="Arial" w:cs="Arial"/>
          <w:sz w:val="22"/>
          <w:szCs w:val="20"/>
          <w:lang w:val="es-ES"/>
        </w:rPr>
        <w:t xml:space="preserve">, </w:t>
      </w:r>
      <w:r w:rsidR="007A163E">
        <w:rPr>
          <w:rFonts w:ascii="Arial" w:eastAsia="Arial" w:hAnsi="Arial" w:cs="Arial"/>
          <w:b/>
          <w:bCs/>
          <w:color w:val="000000" w:themeColor="text1"/>
          <w:sz w:val="22"/>
          <w:lang w:val="es-ES"/>
        </w:rPr>
        <w:t>10/06/2021</w:t>
      </w:r>
    </w:p>
    <w:p w14:paraId="471C7EE7" w14:textId="77777777" w:rsidR="00EB2F98" w:rsidRPr="00407687" w:rsidRDefault="00EB2F98" w:rsidP="00407687">
      <w:pPr>
        <w:spacing w:line="276" w:lineRule="auto"/>
        <w:rPr>
          <w:rFonts w:ascii="Arial" w:eastAsia="Arial" w:hAnsi="Arial" w:cs="Arial"/>
          <w:color w:val="000000" w:themeColor="text1"/>
          <w:sz w:val="22"/>
          <w:lang w:val="es-ES"/>
        </w:rPr>
      </w:pPr>
    </w:p>
    <w:p w14:paraId="3677A9C2" w14:textId="3CE63E35" w:rsidR="007A163E" w:rsidRDefault="007A163E" w:rsidP="007A163E">
      <w:pPr>
        <w:jc w:val="right"/>
        <w:rPr>
          <w:rFonts w:ascii="Arial" w:hAnsi="Arial" w:cs="Arial"/>
          <w:bCs/>
          <w:color w:val="000000" w:themeColor="text1"/>
          <w:sz w:val="22"/>
          <w:lang w:val="es-ES"/>
        </w:rPr>
      </w:pPr>
      <w:r>
        <w:rPr>
          <w:noProof/>
          <w:sz w:val="20"/>
        </w:rPr>
        <w:drawing>
          <wp:inline distT="0" distB="0" distL="0" distR="0" wp14:anchorId="67ED48B3" wp14:editId="150AE5E1">
            <wp:extent cx="2372585" cy="608838"/>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2372585" cy="608838"/>
                    </a:xfrm>
                    <a:prstGeom prst="rect">
                      <a:avLst/>
                    </a:prstGeom>
                  </pic:spPr>
                </pic:pic>
              </a:graphicData>
            </a:graphic>
          </wp:inline>
        </w:drawing>
      </w:r>
    </w:p>
    <w:p w14:paraId="12C8F066" w14:textId="23E711B7" w:rsidR="00900530" w:rsidRPr="00407687" w:rsidRDefault="009574D5" w:rsidP="007A163E">
      <w:pPr>
        <w:rPr>
          <w:rFonts w:ascii="Arial" w:hAnsi="Arial" w:cs="Arial"/>
          <w:bCs/>
          <w:color w:val="000000" w:themeColor="text1"/>
          <w:sz w:val="22"/>
          <w:lang w:val="es-ES"/>
        </w:rPr>
      </w:pPr>
      <w:r w:rsidRPr="00407687">
        <w:rPr>
          <w:rFonts w:ascii="Arial" w:hAnsi="Arial" w:cs="Arial"/>
          <w:bCs/>
          <w:color w:val="000000" w:themeColor="text1"/>
          <w:sz w:val="22"/>
          <w:lang w:val="es-ES"/>
        </w:rPr>
        <w:t>Señor y/o señora</w:t>
      </w:r>
    </w:p>
    <w:p w14:paraId="4482E7C3" w14:textId="3F5276BE" w:rsidR="00900530" w:rsidRPr="00407687" w:rsidRDefault="00334E51" w:rsidP="00407687">
      <w:pPr>
        <w:jc w:val="both"/>
        <w:rPr>
          <w:rFonts w:ascii="Arial" w:hAnsi="Arial" w:cs="Arial"/>
          <w:bCs/>
          <w:color w:val="000000" w:themeColor="text1"/>
          <w:sz w:val="22"/>
          <w:lang w:val="es-ES"/>
        </w:rPr>
      </w:pPr>
      <w:r w:rsidRPr="00407687">
        <w:rPr>
          <w:rFonts w:ascii="Arial" w:hAnsi="Arial" w:cs="Arial"/>
          <w:b/>
          <w:color w:val="000000" w:themeColor="text1"/>
          <w:sz w:val="22"/>
          <w:lang w:val="es-ES"/>
        </w:rPr>
        <w:t xml:space="preserve">Anónimo </w:t>
      </w:r>
    </w:p>
    <w:p w14:paraId="6D02035F" w14:textId="1E2FD7E7" w:rsidR="00900530" w:rsidRPr="00E5547B" w:rsidRDefault="00352485" w:rsidP="00407687">
      <w:pPr>
        <w:jc w:val="both"/>
        <w:rPr>
          <w:rFonts w:ascii="Arial" w:hAnsi="Arial" w:cs="Arial"/>
          <w:bCs/>
          <w:color w:val="000000" w:themeColor="text1"/>
          <w:sz w:val="22"/>
          <w:lang w:val="es-ES"/>
        </w:rPr>
      </w:pPr>
      <w:r w:rsidRPr="00E5547B">
        <w:rPr>
          <w:rFonts w:ascii="Arial" w:hAnsi="Arial" w:cs="Arial"/>
          <w:bCs/>
          <w:color w:val="000000" w:themeColor="text1"/>
          <w:sz w:val="22"/>
          <w:lang w:val="es-ES"/>
        </w:rPr>
        <w:t>Ciudad</w:t>
      </w:r>
    </w:p>
    <w:p w14:paraId="7FEA18D2" w14:textId="77777777" w:rsidR="0031674D" w:rsidRPr="00407687" w:rsidRDefault="0031674D" w:rsidP="00407687">
      <w:pPr>
        <w:jc w:val="both"/>
        <w:rPr>
          <w:rFonts w:ascii="Arial" w:eastAsia="Calibri" w:hAnsi="Arial" w:cs="Arial"/>
          <w:color w:val="000000" w:themeColor="text1"/>
          <w:sz w:val="22"/>
          <w:lang w:val="es-ES"/>
        </w:rPr>
      </w:pPr>
    </w:p>
    <w:p w14:paraId="12E66182" w14:textId="77C3E142" w:rsidR="00B95C30" w:rsidRPr="00407687" w:rsidRDefault="0031674D" w:rsidP="00407687">
      <w:pPr>
        <w:rPr>
          <w:rFonts w:ascii="Arial" w:eastAsia="Calibri" w:hAnsi="Arial" w:cs="Arial"/>
          <w:b/>
          <w:bCs/>
          <w:color w:val="000000" w:themeColor="text1"/>
          <w:sz w:val="22"/>
          <w:lang w:val="es-ES"/>
        </w:rPr>
      </w:pPr>
      <w:r w:rsidRPr="00407687">
        <w:rPr>
          <w:rFonts w:ascii="Arial" w:eastAsia="Calibri" w:hAnsi="Arial" w:cs="Arial"/>
          <w:b/>
          <w:bCs/>
          <w:color w:val="000000" w:themeColor="text1"/>
          <w:sz w:val="22"/>
          <w:lang w:val="es-ES"/>
        </w:rPr>
        <w:t xml:space="preserve">                                            </w:t>
      </w:r>
      <w:r w:rsidR="00B95C30" w:rsidRPr="00407687">
        <w:rPr>
          <w:rFonts w:ascii="Arial" w:eastAsia="Calibri" w:hAnsi="Arial" w:cs="Arial"/>
          <w:b/>
          <w:bCs/>
          <w:color w:val="000000" w:themeColor="text1"/>
          <w:sz w:val="22"/>
          <w:lang w:val="es-ES"/>
        </w:rPr>
        <w:t xml:space="preserve">Concepto C ‒ </w:t>
      </w:r>
      <w:r w:rsidR="00352485" w:rsidRPr="00407687">
        <w:rPr>
          <w:rFonts w:ascii="Arial" w:eastAsia="Calibri" w:hAnsi="Arial" w:cs="Arial"/>
          <w:b/>
          <w:bCs/>
          <w:color w:val="000000" w:themeColor="text1"/>
          <w:sz w:val="22"/>
          <w:lang w:val="es-ES"/>
        </w:rPr>
        <w:t xml:space="preserve">311 </w:t>
      </w:r>
      <w:r w:rsidR="00BD2FB0" w:rsidRPr="00407687">
        <w:rPr>
          <w:rFonts w:ascii="Arial" w:eastAsia="Calibri" w:hAnsi="Arial" w:cs="Arial"/>
          <w:b/>
          <w:bCs/>
          <w:color w:val="000000" w:themeColor="text1"/>
          <w:sz w:val="22"/>
          <w:lang w:val="es-ES"/>
        </w:rPr>
        <w:t>d</w:t>
      </w:r>
      <w:r w:rsidR="00B95C30" w:rsidRPr="00407687">
        <w:rPr>
          <w:rFonts w:ascii="Arial" w:eastAsia="Calibri" w:hAnsi="Arial" w:cs="Arial"/>
          <w:b/>
          <w:bCs/>
          <w:color w:val="000000" w:themeColor="text1"/>
          <w:sz w:val="22"/>
          <w:lang w:val="es-ES"/>
        </w:rPr>
        <w:t>e 202</w:t>
      </w:r>
      <w:r w:rsidR="005E781C" w:rsidRPr="00407687">
        <w:rPr>
          <w:rFonts w:ascii="Arial" w:eastAsia="Calibri" w:hAnsi="Arial" w:cs="Arial"/>
          <w:b/>
          <w:bCs/>
          <w:color w:val="000000" w:themeColor="text1"/>
          <w:sz w:val="22"/>
          <w:lang w:val="es-ES"/>
        </w:rPr>
        <w:t>1</w:t>
      </w:r>
    </w:p>
    <w:p w14:paraId="1BD594F9" w14:textId="77777777" w:rsidR="00B95C30" w:rsidRPr="00407687" w:rsidRDefault="00B95C30" w:rsidP="00407687">
      <w:pPr>
        <w:jc w:val="both"/>
        <w:rPr>
          <w:rFonts w:ascii="Arial" w:eastAsia="Calibri" w:hAnsi="Arial" w:cs="Arial"/>
          <w:color w:val="000000" w:themeColor="text1"/>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407687" w14:paraId="19DFC051" w14:textId="77777777" w:rsidTr="00E5547B">
        <w:trPr>
          <w:trHeight w:val="844"/>
        </w:trPr>
        <w:tc>
          <w:tcPr>
            <w:tcW w:w="2689" w:type="dxa"/>
          </w:tcPr>
          <w:p w14:paraId="6BC0D1AC" w14:textId="77777777" w:rsidR="00B95C30" w:rsidRPr="00407687" w:rsidRDefault="00B95C30" w:rsidP="00407687">
            <w:pPr>
              <w:jc w:val="both"/>
              <w:rPr>
                <w:rFonts w:ascii="Arial" w:eastAsia="Calibri" w:hAnsi="Arial" w:cs="Arial"/>
                <w:color w:val="000000" w:themeColor="text1"/>
                <w:sz w:val="22"/>
                <w:lang w:val="es-ES"/>
              </w:rPr>
            </w:pPr>
            <w:r w:rsidRPr="00407687">
              <w:rPr>
                <w:rFonts w:ascii="Arial" w:eastAsia="Calibri" w:hAnsi="Arial" w:cs="Arial"/>
                <w:b/>
                <w:color w:val="000000" w:themeColor="text1"/>
                <w:sz w:val="22"/>
                <w:lang w:val="es-ES"/>
              </w:rPr>
              <w:t>Temas:</w:t>
            </w:r>
            <w:r w:rsidRPr="00407687">
              <w:rPr>
                <w:rFonts w:ascii="Arial" w:eastAsia="Calibri" w:hAnsi="Arial" w:cs="Arial"/>
                <w:color w:val="000000" w:themeColor="text1"/>
                <w:sz w:val="22"/>
                <w:lang w:val="es-ES"/>
              </w:rPr>
              <w:t xml:space="preserve">                                      </w:t>
            </w:r>
          </w:p>
        </w:tc>
        <w:tc>
          <w:tcPr>
            <w:tcW w:w="6237" w:type="dxa"/>
          </w:tcPr>
          <w:p w14:paraId="5F389CAF" w14:textId="4E02EAC2" w:rsidR="00B95C30" w:rsidRPr="00407687" w:rsidRDefault="00A301F3" w:rsidP="00407687">
            <w:pPr>
              <w:jc w:val="both"/>
              <w:rPr>
                <w:rFonts w:ascii="Arial" w:eastAsia="Calibri" w:hAnsi="Arial" w:cs="Arial"/>
                <w:color w:val="000000" w:themeColor="text1"/>
                <w:sz w:val="22"/>
                <w:lang w:val="es-ES"/>
              </w:rPr>
            </w:pPr>
            <w:r w:rsidRPr="00407687">
              <w:rPr>
                <w:rFonts w:ascii="Arial" w:eastAsia="Calibri" w:hAnsi="Arial" w:cs="Arial"/>
                <w:bCs/>
                <w:sz w:val="22"/>
                <w:lang w:val="es-ES"/>
              </w:rPr>
              <w:t xml:space="preserve">ADENDAS – Fundamento / </w:t>
            </w:r>
            <w:r w:rsidR="00C0042F" w:rsidRPr="00C0042F">
              <w:rPr>
                <w:rFonts w:ascii="Arial" w:eastAsia="Calibri" w:hAnsi="Arial" w:cs="Arial"/>
                <w:bCs/>
                <w:sz w:val="22"/>
                <w:lang w:val="es-ES"/>
              </w:rPr>
              <w:t>ADENDAS – Documentos Tipo de Infraestructura de Transporte – Versión 3 – Alcance</w:t>
            </w:r>
            <w:r w:rsidRPr="00407687">
              <w:rPr>
                <w:rFonts w:ascii="Arial" w:eastAsia="Calibri" w:hAnsi="Arial" w:cs="Arial"/>
                <w:bCs/>
                <w:sz w:val="22"/>
                <w:lang w:val="es-ES"/>
              </w:rPr>
              <w:t xml:space="preserve"> </w:t>
            </w:r>
            <w:r w:rsidR="008F2946" w:rsidRPr="00407687">
              <w:rPr>
                <w:rFonts w:ascii="Arial" w:eastAsia="Calibri" w:hAnsi="Arial" w:cs="Arial"/>
                <w:bCs/>
                <w:sz w:val="22"/>
                <w:lang w:val="es-ES"/>
              </w:rPr>
              <w:t>/</w:t>
            </w:r>
            <w:r w:rsidRPr="00407687">
              <w:rPr>
                <w:rFonts w:ascii="Arial" w:eastAsia="Calibri" w:hAnsi="Arial" w:cs="Arial"/>
                <w:bCs/>
                <w:sz w:val="22"/>
                <w:lang w:val="es-ES"/>
              </w:rPr>
              <w:t xml:space="preserve"> SUBSANABILIDAD – Concepto – Límites </w:t>
            </w:r>
            <w:r w:rsidR="008F2946" w:rsidRPr="00407687">
              <w:rPr>
                <w:rFonts w:ascii="Arial" w:eastAsia="Calibri" w:hAnsi="Arial" w:cs="Arial"/>
                <w:bCs/>
                <w:sz w:val="22"/>
                <w:lang w:val="es-ES"/>
              </w:rPr>
              <w:t xml:space="preserve">/ </w:t>
            </w:r>
            <w:r w:rsidR="00C0042F" w:rsidRPr="00C0042F">
              <w:rPr>
                <w:rFonts w:ascii="Arial" w:eastAsia="Calibri" w:hAnsi="Arial" w:cs="Arial"/>
                <w:bCs/>
                <w:sz w:val="22"/>
                <w:lang w:val="es-ES"/>
              </w:rPr>
              <w:t xml:space="preserve">ADENDAS – Cronograma – Documentos Tipo - Alcance – Límites  </w:t>
            </w:r>
          </w:p>
        </w:tc>
      </w:tr>
      <w:tr w:rsidR="00B95C30" w:rsidRPr="00407687" w14:paraId="27CD52AB" w14:textId="77777777" w:rsidTr="008F4163">
        <w:tc>
          <w:tcPr>
            <w:tcW w:w="2689" w:type="dxa"/>
          </w:tcPr>
          <w:p w14:paraId="37E195A1" w14:textId="1BA218D5" w:rsidR="00B95C30" w:rsidRPr="00407687" w:rsidRDefault="00B95C30" w:rsidP="00407687">
            <w:pPr>
              <w:spacing w:before="120"/>
              <w:jc w:val="both"/>
              <w:rPr>
                <w:rFonts w:ascii="Arial" w:eastAsia="Calibri" w:hAnsi="Arial" w:cs="Arial"/>
                <w:b/>
                <w:color w:val="000000" w:themeColor="text1"/>
                <w:sz w:val="22"/>
                <w:lang w:val="es-ES"/>
              </w:rPr>
            </w:pPr>
            <w:r w:rsidRPr="00407687">
              <w:rPr>
                <w:rFonts w:ascii="Arial" w:eastAsia="Calibri" w:hAnsi="Arial" w:cs="Arial"/>
                <w:b/>
                <w:color w:val="000000" w:themeColor="text1"/>
                <w:sz w:val="22"/>
                <w:lang w:val="es-ES"/>
              </w:rPr>
              <w:t>Radicación:</w:t>
            </w:r>
            <w:r w:rsidRPr="00407687">
              <w:rPr>
                <w:rFonts w:ascii="Arial" w:eastAsia="Calibri" w:hAnsi="Arial" w:cs="Arial"/>
                <w:color w:val="000000" w:themeColor="text1"/>
                <w:sz w:val="22"/>
                <w:lang w:val="es-ES"/>
              </w:rPr>
              <w:t xml:space="preserve">                              </w:t>
            </w:r>
          </w:p>
        </w:tc>
        <w:tc>
          <w:tcPr>
            <w:tcW w:w="6237" w:type="dxa"/>
          </w:tcPr>
          <w:p w14:paraId="09088B1B" w14:textId="4C5006D8" w:rsidR="00B95C30" w:rsidRPr="00407687" w:rsidRDefault="00900530" w:rsidP="00407687">
            <w:pPr>
              <w:spacing w:before="120"/>
              <w:jc w:val="both"/>
              <w:rPr>
                <w:rFonts w:ascii="Arial" w:eastAsia="Calibri" w:hAnsi="Arial" w:cs="Arial"/>
                <w:color w:val="000000" w:themeColor="text1"/>
                <w:sz w:val="22"/>
                <w:lang w:val="es-ES"/>
              </w:rPr>
            </w:pPr>
            <w:r w:rsidRPr="00407687">
              <w:rPr>
                <w:rFonts w:ascii="Arial" w:eastAsia="Arial" w:hAnsi="Arial" w:cs="Arial"/>
                <w:sz w:val="22"/>
                <w:szCs w:val="22"/>
                <w:lang w:val="es-ES" w:eastAsia="en-US"/>
              </w:rPr>
              <w:t xml:space="preserve">Respuesta a consulta # </w:t>
            </w:r>
            <w:r w:rsidR="00334E51" w:rsidRPr="00407687">
              <w:rPr>
                <w:rFonts w:ascii="Arial" w:eastAsia="Arial" w:hAnsi="Arial" w:cs="Arial"/>
                <w:sz w:val="22"/>
                <w:szCs w:val="22"/>
                <w:lang w:val="es-ES" w:eastAsia="en-US"/>
              </w:rPr>
              <w:t>P20210428003584</w:t>
            </w:r>
          </w:p>
        </w:tc>
      </w:tr>
    </w:tbl>
    <w:p w14:paraId="69729BEF" w14:textId="77777777" w:rsidR="00096D30" w:rsidRPr="00407687" w:rsidRDefault="00096D30" w:rsidP="00407687">
      <w:pPr>
        <w:jc w:val="both"/>
        <w:rPr>
          <w:rFonts w:ascii="Arial" w:eastAsia="Calibri" w:hAnsi="Arial" w:cs="Arial"/>
          <w:color w:val="000000" w:themeColor="text1"/>
          <w:sz w:val="22"/>
          <w:lang w:val="es-ES"/>
        </w:rPr>
      </w:pPr>
    </w:p>
    <w:p w14:paraId="43664A51" w14:textId="77777777" w:rsidR="00096D30" w:rsidRPr="00407687" w:rsidRDefault="00096D30" w:rsidP="00407687">
      <w:pPr>
        <w:jc w:val="both"/>
        <w:rPr>
          <w:rFonts w:ascii="Arial" w:eastAsia="Calibri" w:hAnsi="Arial" w:cs="Arial"/>
          <w:color w:val="000000" w:themeColor="text1"/>
          <w:sz w:val="22"/>
          <w:lang w:val="es-ES"/>
        </w:rPr>
      </w:pPr>
    </w:p>
    <w:p w14:paraId="1CF4AEA0" w14:textId="1DBCBC98" w:rsidR="003C3339" w:rsidRPr="00407687" w:rsidRDefault="003C3339" w:rsidP="00407687">
      <w:pPr>
        <w:jc w:val="both"/>
        <w:rPr>
          <w:rFonts w:ascii="Arial" w:eastAsia="Calibri" w:hAnsi="Arial" w:cs="Arial"/>
          <w:color w:val="000000" w:themeColor="text1"/>
          <w:sz w:val="22"/>
          <w:lang w:val="es-ES"/>
        </w:rPr>
      </w:pPr>
      <w:r w:rsidRPr="00407687">
        <w:rPr>
          <w:rFonts w:ascii="Arial" w:eastAsia="Calibri" w:hAnsi="Arial" w:cs="Arial"/>
          <w:color w:val="000000" w:themeColor="text1"/>
          <w:sz w:val="22"/>
          <w:lang w:val="es-ES"/>
        </w:rPr>
        <w:t>Estimad</w:t>
      </w:r>
      <w:r w:rsidR="00C018F7" w:rsidRPr="00407687">
        <w:rPr>
          <w:rFonts w:ascii="Arial" w:eastAsia="Calibri" w:hAnsi="Arial" w:cs="Arial"/>
          <w:color w:val="000000" w:themeColor="text1"/>
          <w:sz w:val="22"/>
          <w:lang w:val="es-ES"/>
        </w:rPr>
        <w:t>o</w:t>
      </w:r>
      <w:r w:rsidRPr="00407687">
        <w:rPr>
          <w:rFonts w:ascii="Arial" w:eastAsia="Calibri" w:hAnsi="Arial" w:cs="Arial"/>
          <w:color w:val="000000" w:themeColor="text1"/>
          <w:sz w:val="22"/>
          <w:lang w:val="es-ES"/>
        </w:rPr>
        <w:t xml:space="preserve"> </w:t>
      </w:r>
      <w:r w:rsidR="0063732C" w:rsidRPr="00407687">
        <w:rPr>
          <w:rFonts w:ascii="Arial" w:eastAsia="Calibri" w:hAnsi="Arial" w:cs="Arial"/>
          <w:color w:val="000000" w:themeColor="text1"/>
          <w:sz w:val="22"/>
          <w:lang w:val="es-ES"/>
        </w:rPr>
        <w:t>señor</w:t>
      </w:r>
      <w:r w:rsidR="00211916" w:rsidRPr="00407687">
        <w:rPr>
          <w:rFonts w:ascii="Arial" w:eastAsia="Calibri" w:hAnsi="Arial" w:cs="Arial"/>
          <w:color w:val="000000" w:themeColor="text1"/>
          <w:sz w:val="22"/>
          <w:lang w:val="es-ES"/>
        </w:rPr>
        <w:t xml:space="preserve"> y/o señora</w:t>
      </w:r>
      <w:r w:rsidRPr="00407687">
        <w:rPr>
          <w:rFonts w:ascii="Arial" w:eastAsia="Calibri" w:hAnsi="Arial" w:cs="Arial"/>
          <w:color w:val="000000" w:themeColor="text1"/>
          <w:sz w:val="22"/>
          <w:lang w:val="es-ES"/>
        </w:rPr>
        <w:t>:</w:t>
      </w:r>
    </w:p>
    <w:p w14:paraId="1EAE5543" w14:textId="77777777" w:rsidR="00DD5B04" w:rsidRPr="00407687" w:rsidRDefault="00DD5B04" w:rsidP="00407687">
      <w:pPr>
        <w:jc w:val="both"/>
        <w:rPr>
          <w:rFonts w:ascii="Arial" w:eastAsia="Calibri" w:hAnsi="Arial" w:cs="Arial"/>
          <w:color w:val="000000" w:themeColor="text1"/>
          <w:sz w:val="22"/>
          <w:lang w:val="es-ES"/>
        </w:rPr>
      </w:pPr>
    </w:p>
    <w:p w14:paraId="0994F46D" w14:textId="5E2B7DB4" w:rsidR="009D631B" w:rsidRPr="00407687" w:rsidRDefault="00DD5B04" w:rsidP="00407687">
      <w:pPr>
        <w:spacing w:line="276" w:lineRule="auto"/>
        <w:jc w:val="both"/>
        <w:rPr>
          <w:rFonts w:ascii="Arial" w:eastAsia="Calibri" w:hAnsi="Arial" w:cs="Arial"/>
          <w:color w:val="000000" w:themeColor="text1"/>
          <w:sz w:val="22"/>
          <w:lang w:val="es-ES"/>
        </w:rPr>
      </w:pPr>
      <w:r w:rsidRPr="00407687">
        <w:rPr>
          <w:rFonts w:ascii="Arial" w:eastAsia="Calibri" w:hAnsi="Arial" w:cs="Arial"/>
          <w:color w:val="000000" w:themeColor="text1"/>
          <w:sz w:val="22"/>
          <w:lang w:val="es-ES"/>
        </w:rPr>
        <w:t xml:space="preserve">En ejercicio de la competencia otorgada por el numeral 8 del artículo 11 y el numeral 5 del artículo 3 del Decreto Ley 4170 de 2011, la Agencia Nacional de Contratación Pública </w:t>
      </w:r>
      <w:r w:rsidR="0031674D" w:rsidRPr="00407687">
        <w:rPr>
          <w:rFonts w:ascii="Arial" w:eastAsia="Calibri" w:hAnsi="Arial" w:cs="Arial"/>
          <w:color w:val="000000" w:themeColor="text1"/>
          <w:sz w:val="22"/>
          <w:lang w:val="es-ES"/>
        </w:rPr>
        <w:t>–</w:t>
      </w:r>
      <w:r w:rsidRPr="00407687">
        <w:rPr>
          <w:rFonts w:ascii="Arial" w:eastAsia="Calibri" w:hAnsi="Arial" w:cs="Arial"/>
          <w:color w:val="000000" w:themeColor="text1"/>
          <w:sz w:val="22"/>
          <w:lang w:val="es-ES"/>
        </w:rPr>
        <w:t xml:space="preserve"> Colombia Compra Eficiente</w:t>
      </w:r>
      <w:r w:rsidR="008C3C57" w:rsidRPr="00407687">
        <w:rPr>
          <w:rFonts w:ascii="Arial" w:eastAsia="Calibri" w:hAnsi="Arial" w:cs="Arial"/>
          <w:color w:val="000000" w:themeColor="text1"/>
          <w:sz w:val="22"/>
          <w:lang w:val="es-ES"/>
        </w:rPr>
        <w:t xml:space="preserve"> </w:t>
      </w:r>
      <w:r w:rsidRPr="00407687">
        <w:rPr>
          <w:rFonts w:ascii="Arial" w:eastAsia="Calibri" w:hAnsi="Arial" w:cs="Arial"/>
          <w:color w:val="000000" w:themeColor="text1"/>
          <w:sz w:val="22"/>
          <w:lang w:val="es-ES"/>
        </w:rPr>
        <w:t xml:space="preserve">responde </w:t>
      </w:r>
      <w:r w:rsidR="00C31D6D" w:rsidRPr="00407687">
        <w:rPr>
          <w:rFonts w:ascii="Arial" w:eastAsia="Calibri" w:hAnsi="Arial" w:cs="Arial"/>
          <w:color w:val="000000" w:themeColor="text1"/>
          <w:sz w:val="22"/>
          <w:lang w:val="es-ES"/>
        </w:rPr>
        <w:t>a su</w:t>
      </w:r>
      <w:r w:rsidRPr="00407687">
        <w:rPr>
          <w:rFonts w:ascii="Arial" w:eastAsia="Calibri" w:hAnsi="Arial" w:cs="Arial"/>
          <w:color w:val="000000" w:themeColor="text1"/>
          <w:sz w:val="22"/>
          <w:lang w:val="es-ES"/>
        </w:rPr>
        <w:t xml:space="preserve"> consulta </w:t>
      </w:r>
      <w:r w:rsidR="00DD77A6" w:rsidRPr="00407687">
        <w:rPr>
          <w:rFonts w:ascii="Arial" w:eastAsia="Calibri" w:hAnsi="Arial" w:cs="Arial"/>
          <w:color w:val="000000" w:themeColor="text1"/>
          <w:sz w:val="22"/>
          <w:lang w:val="es-ES"/>
        </w:rPr>
        <w:t>d</w:t>
      </w:r>
      <w:r w:rsidR="00C31D6D" w:rsidRPr="00407687">
        <w:rPr>
          <w:rFonts w:ascii="Arial" w:eastAsia="Calibri" w:hAnsi="Arial" w:cs="Arial"/>
          <w:color w:val="000000" w:themeColor="text1"/>
          <w:sz w:val="22"/>
          <w:lang w:val="es-ES"/>
        </w:rPr>
        <w:t>el 2</w:t>
      </w:r>
      <w:r w:rsidR="00334E51" w:rsidRPr="00407687">
        <w:rPr>
          <w:rFonts w:ascii="Arial" w:eastAsia="Calibri" w:hAnsi="Arial" w:cs="Arial"/>
          <w:color w:val="000000" w:themeColor="text1"/>
          <w:sz w:val="22"/>
          <w:lang w:val="es-ES"/>
        </w:rPr>
        <w:t>7</w:t>
      </w:r>
      <w:r w:rsidR="00C31D6D" w:rsidRPr="00407687">
        <w:rPr>
          <w:rFonts w:ascii="Arial" w:eastAsia="Calibri" w:hAnsi="Arial" w:cs="Arial"/>
          <w:color w:val="000000" w:themeColor="text1"/>
          <w:sz w:val="22"/>
          <w:lang w:val="es-ES"/>
        </w:rPr>
        <w:t xml:space="preserve"> de </w:t>
      </w:r>
      <w:r w:rsidR="00334E51" w:rsidRPr="00407687">
        <w:rPr>
          <w:rFonts w:ascii="Arial" w:eastAsia="Calibri" w:hAnsi="Arial" w:cs="Arial"/>
          <w:color w:val="000000" w:themeColor="text1"/>
          <w:sz w:val="22"/>
          <w:lang w:val="es-ES"/>
        </w:rPr>
        <w:t>abril</w:t>
      </w:r>
      <w:r w:rsidR="00C31D6D" w:rsidRPr="00407687">
        <w:rPr>
          <w:rFonts w:ascii="Arial" w:eastAsia="Calibri" w:hAnsi="Arial" w:cs="Arial"/>
          <w:color w:val="000000" w:themeColor="text1"/>
          <w:sz w:val="22"/>
          <w:lang w:val="es-ES"/>
        </w:rPr>
        <w:t xml:space="preserve"> de 2021. </w:t>
      </w:r>
    </w:p>
    <w:p w14:paraId="4DE70520" w14:textId="77777777" w:rsidR="009D631B" w:rsidRPr="00407687" w:rsidRDefault="009D631B" w:rsidP="00407687">
      <w:pPr>
        <w:spacing w:line="276" w:lineRule="auto"/>
        <w:jc w:val="both"/>
        <w:rPr>
          <w:rFonts w:ascii="Arial" w:eastAsia="Calibri" w:hAnsi="Arial" w:cs="Arial"/>
          <w:b/>
          <w:color w:val="000000" w:themeColor="text1"/>
          <w:sz w:val="22"/>
          <w:lang w:val="es-ES"/>
        </w:rPr>
      </w:pPr>
    </w:p>
    <w:p w14:paraId="7701FCC7" w14:textId="5C8E7E88" w:rsidR="00DD5B04" w:rsidRPr="00407687" w:rsidRDefault="00DD5B04" w:rsidP="00407687">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
        </w:rPr>
      </w:pPr>
      <w:r w:rsidRPr="00407687">
        <w:rPr>
          <w:rFonts w:ascii="Arial" w:eastAsia="Calibri" w:hAnsi="Arial" w:cs="Arial"/>
          <w:b/>
          <w:color w:val="000000" w:themeColor="text1"/>
          <w:sz w:val="22"/>
          <w:lang w:val="es-ES"/>
        </w:rPr>
        <w:t>Problema</w:t>
      </w:r>
      <w:r w:rsidR="00DD054E" w:rsidRPr="00407687">
        <w:rPr>
          <w:rFonts w:ascii="Arial" w:eastAsia="Calibri" w:hAnsi="Arial" w:cs="Arial"/>
          <w:b/>
          <w:color w:val="000000" w:themeColor="text1"/>
          <w:sz w:val="22"/>
          <w:lang w:val="es-ES"/>
        </w:rPr>
        <w:t>s</w:t>
      </w:r>
      <w:r w:rsidRPr="00407687">
        <w:rPr>
          <w:rFonts w:ascii="Arial" w:eastAsia="Calibri" w:hAnsi="Arial" w:cs="Arial"/>
          <w:b/>
          <w:color w:val="000000" w:themeColor="text1"/>
          <w:sz w:val="22"/>
          <w:lang w:val="es-ES"/>
        </w:rPr>
        <w:t xml:space="preserve"> planteado</w:t>
      </w:r>
      <w:r w:rsidR="00DD054E" w:rsidRPr="00407687">
        <w:rPr>
          <w:rFonts w:ascii="Arial" w:eastAsia="Calibri" w:hAnsi="Arial" w:cs="Arial"/>
          <w:b/>
          <w:color w:val="000000" w:themeColor="text1"/>
          <w:sz w:val="22"/>
          <w:lang w:val="es-ES"/>
        </w:rPr>
        <w:t>s</w:t>
      </w:r>
      <w:r w:rsidRPr="00407687">
        <w:rPr>
          <w:rFonts w:ascii="Arial" w:eastAsia="Calibri" w:hAnsi="Arial" w:cs="Arial"/>
          <w:b/>
          <w:color w:val="000000" w:themeColor="text1"/>
          <w:sz w:val="22"/>
          <w:lang w:val="es-ES"/>
        </w:rPr>
        <w:t xml:space="preserve"> </w:t>
      </w:r>
    </w:p>
    <w:p w14:paraId="224B43D3" w14:textId="77777777" w:rsidR="00DD5B04" w:rsidRPr="00407687" w:rsidRDefault="00DD5B04" w:rsidP="00407687">
      <w:pPr>
        <w:tabs>
          <w:tab w:val="left" w:pos="426"/>
        </w:tabs>
        <w:spacing w:line="276" w:lineRule="auto"/>
        <w:jc w:val="both"/>
        <w:rPr>
          <w:rFonts w:ascii="Arial" w:eastAsia="Calibri" w:hAnsi="Arial" w:cs="Arial"/>
          <w:b/>
          <w:color w:val="000000" w:themeColor="text1"/>
          <w:sz w:val="22"/>
          <w:lang w:val="es-ES"/>
        </w:rPr>
      </w:pPr>
    </w:p>
    <w:p w14:paraId="60E9EAB0" w14:textId="1C6D16F4" w:rsidR="00454589" w:rsidRPr="00407687" w:rsidRDefault="00334E51" w:rsidP="00407687">
      <w:pPr>
        <w:spacing w:line="276" w:lineRule="auto"/>
        <w:jc w:val="both"/>
        <w:rPr>
          <w:rFonts w:ascii="Arial" w:eastAsia="Calibri" w:hAnsi="Arial" w:cs="Arial"/>
          <w:color w:val="000000" w:themeColor="text1"/>
          <w:sz w:val="22"/>
          <w:szCs w:val="22"/>
          <w:lang w:val="es-ES"/>
        </w:rPr>
      </w:pPr>
      <w:bookmarkStart w:id="1" w:name="_Hlk64534095"/>
      <w:bookmarkStart w:id="2" w:name="_Hlk71530025"/>
      <w:bookmarkStart w:id="3" w:name="_Hlk66194921"/>
      <w:r w:rsidRPr="00407687">
        <w:rPr>
          <w:rFonts w:ascii="Arial" w:hAnsi="Arial" w:cs="Arial"/>
          <w:color w:val="000000" w:themeColor="text1"/>
          <w:sz w:val="22"/>
          <w:lang w:val="es-ES"/>
        </w:rPr>
        <w:t>U</w:t>
      </w:r>
      <w:r w:rsidR="00CB165D" w:rsidRPr="00407687">
        <w:rPr>
          <w:rFonts w:ascii="Arial" w:hAnsi="Arial" w:cs="Arial"/>
          <w:color w:val="000000" w:themeColor="text1"/>
          <w:sz w:val="22"/>
          <w:lang w:val="es-ES"/>
        </w:rPr>
        <w:t xml:space="preserve">sted realiza la siguiente </w:t>
      </w:r>
      <w:r w:rsidRPr="00407687">
        <w:rPr>
          <w:rFonts w:ascii="Arial" w:hAnsi="Arial" w:cs="Arial"/>
          <w:color w:val="000000" w:themeColor="text1"/>
          <w:sz w:val="22"/>
          <w:lang w:val="es-ES"/>
        </w:rPr>
        <w:t>consulta</w:t>
      </w:r>
      <w:r w:rsidR="00900530" w:rsidRPr="00407687">
        <w:rPr>
          <w:rFonts w:ascii="Arial" w:hAnsi="Arial" w:cs="Arial"/>
          <w:color w:val="000000" w:themeColor="text1"/>
          <w:sz w:val="22"/>
          <w:lang w:val="es-ES"/>
        </w:rPr>
        <w:t>:</w:t>
      </w:r>
      <w:bookmarkEnd w:id="1"/>
      <w:r w:rsidRPr="00407687">
        <w:rPr>
          <w:rFonts w:ascii="Arial" w:eastAsia="Calibri" w:hAnsi="Arial" w:cs="Arial"/>
          <w:color w:val="000000" w:themeColor="text1"/>
          <w:sz w:val="22"/>
          <w:szCs w:val="22"/>
          <w:lang w:val="es-ES"/>
        </w:rPr>
        <w:t xml:space="preserve"> «</w:t>
      </w:r>
      <w:bookmarkEnd w:id="2"/>
      <w:r w:rsidRPr="00407687">
        <w:rPr>
          <w:rFonts w:ascii="Arial" w:eastAsia="Calibri" w:hAnsi="Arial" w:cs="Arial"/>
          <w:color w:val="000000" w:themeColor="text1"/>
          <w:sz w:val="22"/>
          <w:szCs w:val="22"/>
          <w:lang w:val="es-ES"/>
        </w:rPr>
        <w:t xml:space="preserve">[¿] </w:t>
      </w:r>
      <w:proofErr w:type="gramStart"/>
      <w:r w:rsidRPr="00407687">
        <w:rPr>
          <w:rFonts w:ascii="Arial" w:eastAsia="Calibri" w:hAnsi="Arial" w:cs="Arial"/>
          <w:color w:val="000000" w:themeColor="text1"/>
          <w:sz w:val="22"/>
          <w:szCs w:val="22"/>
          <w:lang w:val="es-ES"/>
        </w:rPr>
        <w:t>En las licitaciones de vías por pliegos tipo, se puede mediante esa adenda establecer una fecha límite para subsanar algún documento aclaratorio?</w:t>
      </w:r>
      <w:proofErr w:type="gramEnd"/>
      <w:r w:rsidRPr="00407687">
        <w:rPr>
          <w:rFonts w:ascii="Arial" w:eastAsia="Calibri" w:hAnsi="Arial" w:cs="Arial"/>
          <w:color w:val="000000" w:themeColor="text1"/>
          <w:sz w:val="22"/>
          <w:szCs w:val="22"/>
          <w:lang w:val="es-ES"/>
        </w:rPr>
        <w:t xml:space="preserve"> [¿] O es El día de la audiencia la fecha límite para presentar o subsanar algún documento aclaratorio?</w:t>
      </w:r>
      <w:r w:rsidR="00DD77A6" w:rsidRPr="00407687">
        <w:rPr>
          <w:rFonts w:ascii="Arial" w:eastAsia="Calibri" w:hAnsi="Arial" w:cs="Arial"/>
          <w:color w:val="000000" w:themeColor="text1"/>
          <w:sz w:val="22"/>
          <w:szCs w:val="22"/>
          <w:lang w:val="es-ES"/>
        </w:rPr>
        <w:t>»</w:t>
      </w:r>
      <w:r w:rsidRPr="00407687">
        <w:rPr>
          <w:rFonts w:ascii="Arial" w:eastAsia="Calibri" w:hAnsi="Arial" w:cs="Arial"/>
          <w:color w:val="000000" w:themeColor="text1"/>
          <w:sz w:val="22"/>
          <w:szCs w:val="22"/>
          <w:lang w:val="es-ES"/>
        </w:rPr>
        <w:t xml:space="preserve"> [sic]</w:t>
      </w:r>
      <w:r w:rsidR="00CB165D" w:rsidRPr="00407687">
        <w:rPr>
          <w:rFonts w:ascii="Arial" w:eastAsia="Calibri" w:hAnsi="Arial" w:cs="Arial"/>
          <w:color w:val="000000" w:themeColor="text1"/>
          <w:sz w:val="22"/>
          <w:szCs w:val="22"/>
          <w:lang w:val="es-ES"/>
        </w:rPr>
        <w:t>.</w:t>
      </w:r>
    </w:p>
    <w:p w14:paraId="7C90D8BB" w14:textId="77777777" w:rsidR="00900530" w:rsidRPr="00407687" w:rsidRDefault="00900530" w:rsidP="00407687">
      <w:pPr>
        <w:jc w:val="both"/>
        <w:rPr>
          <w:rFonts w:ascii="Arial" w:hAnsi="Arial" w:cs="Arial"/>
          <w:color w:val="000000" w:themeColor="text1"/>
          <w:sz w:val="21"/>
          <w:szCs w:val="21"/>
          <w:lang w:val="es-ES"/>
        </w:rPr>
      </w:pPr>
    </w:p>
    <w:bookmarkEnd w:id="3"/>
    <w:p w14:paraId="4805B484" w14:textId="77777777" w:rsidR="00F80411" w:rsidRPr="00407687" w:rsidRDefault="00F80411" w:rsidP="00407687">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
        </w:rPr>
      </w:pPr>
      <w:r w:rsidRPr="00407687">
        <w:rPr>
          <w:rFonts w:ascii="Arial" w:eastAsia="Calibri" w:hAnsi="Arial" w:cs="Arial"/>
          <w:b/>
          <w:color w:val="000000" w:themeColor="text1"/>
          <w:sz w:val="22"/>
          <w:lang w:val="es-ES"/>
        </w:rPr>
        <w:t>Consideraciones</w:t>
      </w:r>
    </w:p>
    <w:p w14:paraId="0F04AF6B" w14:textId="77777777" w:rsidR="003A06CA" w:rsidRPr="00407687" w:rsidRDefault="003A06CA" w:rsidP="00407687">
      <w:pPr>
        <w:spacing w:line="276" w:lineRule="auto"/>
        <w:jc w:val="both"/>
        <w:rPr>
          <w:rFonts w:ascii="Arial" w:eastAsia="Calibri" w:hAnsi="Arial" w:cs="Arial"/>
          <w:color w:val="000000" w:themeColor="text1"/>
          <w:sz w:val="22"/>
          <w:szCs w:val="22"/>
          <w:lang w:val="es-ES"/>
        </w:rPr>
      </w:pPr>
    </w:p>
    <w:p w14:paraId="177E45DF" w14:textId="0EE5A5AC" w:rsidR="008C77EF" w:rsidRPr="00407687" w:rsidRDefault="00B1414F" w:rsidP="00407687">
      <w:pPr>
        <w:spacing w:after="120" w:line="276" w:lineRule="auto"/>
        <w:jc w:val="both"/>
        <w:rPr>
          <w:rFonts w:ascii="Arial" w:eastAsia="Calibri" w:hAnsi="Arial" w:cs="Arial"/>
          <w:color w:val="000000" w:themeColor="text1"/>
          <w:sz w:val="22"/>
          <w:szCs w:val="22"/>
          <w:lang w:val="es-ES"/>
        </w:rPr>
      </w:pPr>
      <w:r w:rsidRPr="00407687">
        <w:rPr>
          <w:rFonts w:ascii="Arial" w:eastAsia="Calibri" w:hAnsi="Arial" w:cs="Arial"/>
          <w:color w:val="000000" w:themeColor="text1"/>
          <w:sz w:val="22"/>
          <w:szCs w:val="22"/>
          <w:lang w:val="es-ES"/>
        </w:rPr>
        <w:t>Para resolver la consulta, l</w:t>
      </w:r>
      <w:r w:rsidR="00F412AF" w:rsidRPr="00407687">
        <w:rPr>
          <w:rFonts w:ascii="Arial" w:eastAsia="Calibri" w:hAnsi="Arial" w:cs="Arial"/>
          <w:color w:val="000000" w:themeColor="text1"/>
          <w:sz w:val="22"/>
          <w:szCs w:val="22"/>
          <w:lang w:val="es-ES"/>
        </w:rPr>
        <w:t>a Subdirección de Gestión Contractual analiza</w:t>
      </w:r>
      <w:r w:rsidRPr="00407687">
        <w:rPr>
          <w:rFonts w:ascii="Arial" w:eastAsia="Calibri" w:hAnsi="Arial" w:cs="Arial"/>
          <w:color w:val="000000" w:themeColor="text1"/>
          <w:sz w:val="22"/>
          <w:szCs w:val="22"/>
          <w:lang w:val="es-ES"/>
        </w:rPr>
        <w:t>rá</w:t>
      </w:r>
      <w:r w:rsidR="00F412AF" w:rsidRPr="00407687">
        <w:rPr>
          <w:rFonts w:ascii="Arial" w:eastAsia="Calibri" w:hAnsi="Arial" w:cs="Arial"/>
          <w:color w:val="000000" w:themeColor="text1"/>
          <w:sz w:val="22"/>
          <w:szCs w:val="22"/>
          <w:lang w:val="es-ES"/>
        </w:rPr>
        <w:t xml:space="preserve"> los siguientes temas: i)</w:t>
      </w:r>
      <w:r w:rsidR="00ED48E8" w:rsidRPr="00407687">
        <w:rPr>
          <w:rFonts w:ascii="Arial" w:eastAsia="Calibri" w:hAnsi="Arial" w:cs="Arial"/>
          <w:color w:val="000000" w:themeColor="text1"/>
          <w:sz w:val="22"/>
          <w:szCs w:val="22"/>
          <w:lang w:val="es-ES"/>
        </w:rPr>
        <w:t xml:space="preserve"> </w:t>
      </w:r>
      <w:r w:rsidR="0077111E" w:rsidRPr="00407687">
        <w:rPr>
          <w:rFonts w:ascii="Arial" w:eastAsia="Calibri" w:hAnsi="Arial" w:cs="Arial"/>
          <w:sz w:val="22"/>
          <w:szCs w:val="22"/>
          <w:lang w:val="es-ES"/>
        </w:rPr>
        <w:t>las</w:t>
      </w:r>
      <w:r w:rsidR="00334E51" w:rsidRPr="00407687">
        <w:rPr>
          <w:rFonts w:ascii="Arial" w:eastAsia="Calibri" w:hAnsi="Arial" w:cs="Arial"/>
          <w:sz w:val="22"/>
          <w:szCs w:val="22"/>
          <w:lang w:val="es-ES"/>
        </w:rPr>
        <w:t xml:space="preserve"> adendas en</w:t>
      </w:r>
      <w:r w:rsidR="0077111E" w:rsidRPr="00407687">
        <w:rPr>
          <w:rFonts w:ascii="Arial" w:eastAsia="Calibri" w:hAnsi="Arial" w:cs="Arial"/>
          <w:sz w:val="22"/>
          <w:szCs w:val="22"/>
          <w:lang w:val="es-ES"/>
        </w:rPr>
        <w:t xml:space="preserve"> el marco de los Documentos Tipo para Licitación de Obra Pública de Infraestructura de Transporte - Versión 3</w:t>
      </w:r>
      <w:r w:rsidR="00445269" w:rsidRPr="00407687">
        <w:rPr>
          <w:rFonts w:ascii="Arial" w:eastAsia="Calibri" w:hAnsi="Arial" w:cs="Arial"/>
          <w:sz w:val="22"/>
          <w:szCs w:val="22"/>
          <w:lang w:val="es-ES"/>
        </w:rPr>
        <w:t xml:space="preserve"> y</w:t>
      </w:r>
      <w:r w:rsidR="0077111E" w:rsidRPr="00407687">
        <w:rPr>
          <w:rFonts w:ascii="Arial" w:eastAsia="Calibri" w:hAnsi="Arial" w:cs="Arial"/>
          <w:sz w:val="22"/>
          <w:szCs w:val="22"/>
          <w:lang w:val="es-ES"/>
        </w:rPr>
        <w:t xml:space="preserve"> ii) la </w:t>
      </w:r>
      <w:proofErr w:type="spellStart"/>
      <w:r w:rsidR="0077111E" w:rsidRPr="00407687">
        <w:rPr>
          <w:rFonts w:ascii="Arial" w:eastAsia="Calibri" w:hAnsi="Arial" w:cs="Arial"/>
          <w:sz w:val="22"/>
          <w:szCs w:val="22"/>
          <w:lang w:val="es-ES"/>
        </w:rPr>
        <w:t>subsanabilidad</w:t>
      </w:r>
      <w:proofErr w:type="spellEnd"/>
      <w:r w:rsidR="0077111E" w:rsidRPr="00407687">
        <w:rPr>
          <w:rFonts w:ascii="Arial" w:eastAsia="Calibri" w:hAnsi="Arial" w:cs="Arial"/>
          <w:sz w:val="22"/>
          <w:szCs w:val="22"/>
          <w:lang w:val="es-ES"/>
        </w:rPr>
        <w:t xml:space="preserve"> en los procedimientos de selección</w:t>
      </w:r>
      <w:r w:rsidR="00445269" w:rsidRPr="00407687">
        <w:rPr>
          <w:rFonts w:ascii="Arial" w:eastAsia="Calibri" w:hAnsi="Arial" w:cs="Arial"/>
          <w:sz w:val="22"/>
          <w:szCs w:val="22"/>
          <w:lang w:val="es-ES"/>
        </w:rPr>
        <w:t>.</w:t>
      </w:r>
    </w:p>
    <w:p w14:paraId="1940EB30" w14:textId="77777777" w:rsidR="0077111E" w:rsidRPr="00407687" w:rsidRDefault="00ED48E8" w:rsidP="00407687">
      <w:pPr>
        <w:spacing w:after="120" w:line="276" w:lineRule="auto"/>
        <w:ind w:firstLine="709"/>
        <w:jc w:val="both"/>
        <w:rPr>
          <w:rFonts w:ascii="Arial" w:eastAsia="Calibri" w:hAnsi="Arial" w:cs="Arial"/>
          <w:sz w:val="22"/>
          <w:lang w:val="es-ES"/>
        </w:rPr>
      </w:pPr>
      <w:r w:rsidRPr="00407687">
        <w:rPr>
          <w:rFonts w:ascii="Arial" w:eastAsia="Calibri" w:hAnsi="Arial" w:cs="Arial"/>
          <w:sz w:val="22"/>
          <w:szCs w:val="22"/>
          <w:lang w:val="es-ES"/>
        </w:rPr>
        <w:t xml:space="preserve">Es importante destacar que </w:t>
      </w:r>
      <w:r w:rsidR="0077111E" w:rsidRPr="00407687">
        <w:rPr>
          <w:rFonts w:ascii="Arial" w:hAnsi="Arial" w:cs="Arial"/>
          <w:sz w:val="22"/>
          <w:lang w:val="es-ES"/>
        </w:rPr>
        <w:t xml:space="preserve">a Agencia Nacional de Contratación Pública – Colombia Compra Eficiente, </w:t>
      </w:r>
      <w:r w:rsidR="0077111E" w:rsidRPr="00407687">
        <w:rPr>
          <w:rFonts w:ascii="Arial" w:eastAsia="Calibri" w:hAnsi="Arial" w:cs="Arial"/>
          <w:sz w:val="22"/>
          <w:lang w:val="es-ES"/>
        </w:rPr>
        <w:t xml:space="preserve">en los conceptos con radicado No. </w:t>
      </w:r>
      <w:r w:rsidR="0077111E" w:rsidRPr="00407687">
        <w:rPr>
          <w:rFonts w:ascii="Arial" w:hAnsi="Arial" w:cs="Arial"/>
          <w:sz w:val="22"/>
          <w:lang w:val="es-ES"/>
        </w:rPr>
        <w:t xml:space="preserve">2201913000006236 de 26 de agosto de 2019, </w:t>
      </w:r>
      <w:r w:rsidR="0077111E" w:rsidRPr="00407687">
        <w:rPr>
          <w:rFonts w:ascii="Arial" w:eastAsia="Calibri" w:hAnsi="Arial" w:cs="Arial"/>
          <w:sz w:val="22"/>
          <w:lang w:val="es-ES"/>
        </w:rPr>
        <w:t xml:space="preserve">C–426 del 24 de julio de 2020, C–465 del 27 de julio de 2020, C–500 del 3 de </w:t>
      </w:r>
      <w:r w:rsidR="0077111E" w:rsidRPr="00407687">
        <w:rPr>
          <w:rFonts w:ascii="Arial" w:eastAsia="Calibri" w:hAnsi="Arial" w:cs="Arial"/>
          <w:sz w:val="22"/>
          <w:lang w:val="es-ES"/>
        </w:rPr>
        <w:lastRenderedPageBreak/>
        <w:t xml:space="preserve">agosto de 2020 y C–557 del 21 de agosto de 2020, se pronunció sobre la posibilidad para las entidades estatales de modificar los pliegos de condiciones a través de adendas. </w:t>
      </w:r>
    </w:p>
    <w:p w14:paraId="4087C34B" w14:textId="3ECB5321" w:rsidR="0077111E" w:rsidRPr="00407687" w:rsidRDefault="0077111E" w:rsidP="00407687">
      <w:pPr>
        <w:spacing w:line="276" w:lineRule="auto"/>
        <w:ind w:firstLine="708"/>
        <w:jc w:val="both"/>
        <w:rPr>
          <w:lang w:val="es-ES"/>
        </w:rPr>
      </w:pPr>
      <w:r w:rsidRPr="00407687">
        <w:rPr>
          <w:rFonts w:ascii="Arial" w:eastAsia="Calibri" w:hAnsi="Arial" w:cs="Arial"/>
          <w:sz w:val="22"/>
          <w:lang w:val="es-ES"/>
        </w:rPr>
        <w:t xml:space="preserve">Por otro lado, </w:t>
      </w:r>
      <w:r w:rsidRPr="00407687">
        <w:rPr>
          <w:rFonts w:ascii="Arial" w:hAnsi="Arial" w:cs="Arial"/>
          <w:color w:val="000000"/>
          <w:sz w:val="22"/>
          <w:szCs w:val="22"/>
          <w:shd w:val="clear" w:color="auto" w:fill="FFFFFF"/>
          <w:lang w:val="es-ES"/>
        </w:rPr>
        <w:t xml:space="preserve">Colombia Compra Eficiente se ha pronunciado sobre la inalterabilidad de los documentos tipo en los conceptos: C-174 del 16 de marzo de 2020, C-129 del 24 de marzo de 2020, C-193 del 6 de abril de 2020, C–189 del 8 de abril de 2020, C-009 del 27 de abril de 2020, C-289 del 26 de mayo de 2020, C-332 del 26 de mayo de 2020, C-354 del 4 de junio de 2020, C-384 del 4 de junio de 2020, C-387 del 23 de junio de 2020, C-328 del 30 de junio de 2020, C-379 del 30 de junio de 2020, C-397 del 30 de junio de 2020, C-411 del 30 de junio de 2020, C-415 del 7 de julio de 2020, C-443 del 7 de julio de 2020, C-427 del 9 de julio de 2020, C-395 del 9 de julio de 2020, C-327 del 10 de julio de 2020, C-444 del 13 de julio de 2020, C-429 del 24 de julio de 2020, C-466 del 24 de julio de 2020, C-420 del 28 de julio de 2020, C-485 del 29 de julio de 2020, C-501 del 29 de julio de 2020, C-478 del 30 de julio de 2020, C-450 del 3 de agosto de 2020, C-497 del 6 de agosto de 2020, C-528 del 18 de agosto de 2020, C-531 del 21 agosto de 2020, C-546 del 26 de agosto de 2020, C-597 del 14 de septiembre de 2020, C-618 del 17 de septiembre de 2020, C-633 del 2 de octubre de 2020, C-630 del 21 de octubre de 2020, C-643 del 26 de octubre de 2020, C-635 del 29 de octubre de 2020, C-653 del 9 de noviembre de 2020, C-665 del 11 de noviembre de 2020, C-698 del 19 de noviembre de 2020, C-716 del 30 de noviembre de 2020, C-775 del 11 de diciembre de 2020, C-773 del  14 de enero de 2021, C-801 del 21 de enero de 2021, C-064 del 8 de marzo de 2021 y C-216 del 4 de mayo de 2021, entre otros. </w:t>
      </w:r>
    </w:p>
    <w:p w14:paraId="0BF93C7D" w14:textId="7BF6A0F0" w:rsidR="003A06CA" w:rsidRPr="00407687" w:rsidRDefault="00DD054E" w:rsidP="00407687">
      <w:pPr>
        <w:spacing w:line="276" w:lineRule="auto"/>
        <w:ind w:firstLine="708"/>
        <w:jc w:val="both"/>
        <w:rPr>
          <w:rFonts w:ascii="Arial" w:eastAsia="Calibri" w:hAnsi="Arial" w:cs="Arial"/>
          <w:sz w:val="22"/>
          <w:szCs w:val="22"/>
          <w:lang w:val="es-ES"/>
        </w:rPr>
      </w:pPr>
      <w:r w:rsidRPr="00407687">
        <w:rPr>
          <w:rFonts w:ascii="Arial" w:eastAsia="Calibri" w:hAnsi="Arial" w:cs="Arial"/>
          <w:sz w:val="22"/>
          <w:szCs w:val="22"/>
          <w:lang w:val="es-ES"/>
        </w:rPr>
        <w:t>Finalmente, en los conceptos 4201912000005659 del 21 de agosto de 2019, CU–060 del 24 de febrero de 2020, C-218 del 02 de abril de 2020, C-675 del 25 de noviembre de 2020, C-730 del 14 de diciembre de 2020, C-779 del 18 de enero de 2021</w:t>
      </w:r>
      <w:r w:rsidR="0077111E" w:rsidRPr="00407687">
        <w:rPr>
          <w:rFonts w:ascii="Arial" w:eastAsia="Calibri" w:hAnsi="Arial" w:cs="Arial"/>
          <w:sz w:val="22"/>
          <w:szCs w:val="22"/>
          <w:lang w:val="es-ES"/>
        </w:rPr>
        <w:t xml:space="preserve">, </w:t>
      </w:r>
      <w:r w:rsidRPr="00407687">
        <w:rPr>
          <w:rFonts w:ascii="Arial" w:eastAsia="Calibri" w:hAnsi="Arial" w:cs="Arial"/>
          <w:sz w:val="22"/>
          <w:szCs w:val="22"/>
          <w:lang w:val="es-ES"/>
        </w:rPr>
        <w:t>C-010 del 16 de febrero de 2021</w:t>
      </w:r>
      <w:r w:rsidR="008E7019" w:rsidRPr="00407687">
        <w:rPr>
          <w:rFonts w:ascii="Arial" w:eastAsia="Calibri" w:hAnsi="Arial" w:cs="Arial"/>
          <w:sz w:val="22"/>
          <w:szCs w:val="22"/>
          <w:lang w:val="es-ES"/>
        </w:rPr>
        <w:t xml:space="preserve"> y C-207 del 10 de mayo de 2021,</w:t>
      </w:r>
      <w:r w:rsidRPr="00407687">
        <w:rPr>
          <w:rFonts w:ascii="Arial" w:eastAsia="Calibri" w:hAnsi="Arial" w:cs="Arial"/>
          <w:sz w:val="22"/>
          <w:szCs w:val="22"/>
          <w:lang w:val="es-ES"/>
        </w:rPr>
        <w:t xml:space="preserve"> la Agencia se pronunció sobre </w:t>
      </w:r>
      <w:r w:rsidRPr="00407687">
        <w:rPr>
          <w:rFonts w:ascii="Arial" w:eastAsia="Calibri" w:hAnsi="Arial" w:cs="Arial"/>
          <w:color w:val="000000" w:themeColor="text1"/>
          <w:sz w:val="22"/>
          <w:lang w:val="es-ES"/>
        </w:rPr>
        <w:t xml:space="preserve">el alcance de la regla de la </w:t>
      </w:r>
      <w:proofErr w:type="spellStart"/>
      <w:r w:rsidRPr="00407687">
        <w:rPr>
          <w:rFonts w:ascii="Arial" w:eastAsia="Calibri" w:hAnsi="Arial" w:cs="Arial"/>
          <w:color w:val="000000" w:themeColor="text1"/>
          <w:sz w:val="22"/>
          <w:lang w:val="es-ES"/>
        </w:rPr>
        <w:t>subsanabilidad</w:t>
      </w:r>
      <w:proofErr w:type="spellEnd"/>
      <w:r w:rsidRPr="00407687">
        <w:rPr>
          <w:rFonts w:ascii="Arial" w:eastAsia="Calibri" w:hAnsi="Arial" w:cs="Arial"/>
          <w:color w:val="000000" w:themeColor="text1"/>
          <w:sz w:val="22"/>
          <w:lang w:val="es-ES"/>
        </w:rPr>
        <w:t xml:space="preserve"> de las ofertas en los procedimientos de selección.</w:t>
      </w:r>
      <w:r w:rsidR="008E7019" w:rsidRPr="00407687">
        <w:rPr>
          <w:rFonts w:ascii="Arial" w:eastAsia="Calibri" w:hAnsi="Arial" w:cs="Arial"/>
          <w:color w:val="000000" w:themeColor="text1"/>
          <w:sz w:val="22"/>
          <w:lang w:val="es-ES"/>
        </w:rPr>
        <w:t xml:space="preserve"> </w:t>
      </w:r>
      <w:r w:rsidRPr="00407687">
        <w:rPr>
          <w:rFonts w:ascii="Arial" w:eastAsia="Calibri" w:hAnsi="Arial" w:cs="Arial"/>
          <w:color w:val="000000" w:themeColor="text1"/>
          <w:sz w:val="22"/>
          <w:lang w:val="es-ES"/>
        </w:rPr>
        <w:t>Algunas de las consideraciones de estos conceptos se reiteran a continuación.</w:t>
      </w:r>
    </w:p>
    <w:p w14:paraId="1B3A0249" w14:textId="77777777" w:rsidR="00ED48E8" w:rsidRPr="00407687" w:rsidRDefault="00ED48E8" w:rsidP="00407687">
      <w:pPr>
        <w:spacing w:line="276" w:lineRule="auto"/>
        <w:jc w:val="both"/>
        <w:rPr>
          <w:rFonts w:ascii="Arial" w:eastAsia="Calibri" w:hAnsi="Arial" w:cs="Arial"/>
          <w:color w:val="000000" w:themeColor="text1"/>
          <w:sz w:val="22"/>
          <w:szCs w:val="22"/>
          <w:lang w:val="es-ES"/>
        </w:rPr>
      </w:pPr>
    </w:p>
    <w:p w14:paraId="32F3E120" w14:textId="00AF15ED" w:rsidR="002637B6" w:rsidRPr="00407687" w:rsidRDefault="00DD054E" w:rsidP="00407687">
      <w:pPr>
        <w:spacing w:line="276" w:lineRule="auto"/>
        <w:jc w:val="both"/>
        <w:rPr>
          <w:rFonts w:ascii="Arial" w:eastAsia="Calibri" w:hAnsi="Arial" w:cs="Arial"/>
          <w:b/>
          <w:bCs/>
          <w:sz w:val="22"/>
          <w:szCs w:val="22"/>
          <w:lang w:val="es-ES"/>
        </w:rPr>
      </w:pPr>
      <w:bookmarkStart w:id="4" w:name="_Hlk66196033"/>
      <w:r w:rsidRPr="00407687">
        <w:rPr>
          <w:rFonts w:ascii="Arial" w:eastAsia="Calibri" w:hAnsi="Arial" w:cs="Arial"/>
          <w:b/>
          <w:bCs/>
          <w:sz w:val="22"/>
          <w:szCs w:val="22"/>
          <w:lang w:val="es-ES"/>
        </w:rPr>
        <w:t xml:space="preserve">2.1. </w:t>
      </w:r>
      <w:r w:rsidR="008E7019" w:rsidRPr="00407687">
        <w:rPr>
          <w:rFonts w:ascii="Arial" w:eastAsia="Calibri" w:hAnsi="Arial" w:cs="Arial"/>
          <w:b/>
          <w:bCs/>
          <w:sz w:val="22"/>
          <w:szCs w:val="22"/>
          <w:lang w:val="es-ES"/>
        </w:rPr>
        <w:t>Las adendas en el marco de los Documentos Tipo para Licitación de Obra Pública de Infraestructura de Transporte - Versión 3</w:t>
      </w:r>
    </w:p>
    <w:p w14:paraId="57E8C4D4" w14:textId="77777777" w:rsidR="00A6482B" w:rsidRPr="00407687" w:rsidRDefault="00A6482B" w:rsidP="00407687">
      <w:pPr>
        <w:spacing w:line="276" w:lineRule="auto"/>
        <w:jc w:val="both"/>
        <w:rPr>
          <w:rFonts w:ascii="Arial" w:eastAsia="Calibri" w:hAnsi="Arial" w:cs="Arial"/>
          <w:b/>
          <w:bCs/>
          <w:sz w:val="22"/>
          <w:szCs w:val="22"/>
          <w:lang w:val="es-ES"/>
        </w:rPr>
      </w:pPr>
    </w:p>
    <w:p w14:paraId="3255E359" w14:textId="77777777" w:rsidR="00A6482B" w:rsidRPr="00407687" w:rsidRDefault="00A6482B" w:rsidP="00407687">
      <w:pPr>
        <w:widowControl w:val="0"/>
        <w:autoSpaceDE w:val="0"/>
        <w:autoSpaceDN w:val="0"/>
        <w:spacing w:after="120" w:line="276" w:lineRule="auto"/>
        <w:ind w:right="108"/>
        <w:jc w:val="both"/>
        <w:rPr>
          <w:rFonts w:ascii="Arial" w:eastAsia="Arial" w:hAnsi="Arial" w:cs="Arial"/>
          <w:sz w:val="22"/>
          <w:szCs w:val="22"/>
          <w:lang w:val="es-ES" w:eastAsia="es-ES" w:bidi="es-ES"/>
        </w:rPr>
      </w:pPr>
      <w:r w:rsidRPr="00407687">
        <w:rPr>
          <w:rFonts w:ascii="Arial" w:eastAsia="Arial" w:hAnsi="Arial" w:cs="Arial"/>
          <w:sz w:val="22"/>
          <w:szCs w:val="22"/>
          <w:lang w:val="es-ES" w:eastAsia="es-ES" w:bidi="es-ES"/>
        </w:rPr>
        <w:t>El pliego de condiciones es la hoja de ruta o plan</w:t>
      </w:r>
      <w:r w:rsidRPr="00407687">
        <w:rPr>
          <w:rFonts w:ascii="Arial" w:eastAsia="Arial" w:hAnsi="Arial" w:cs="Arial"/>
          <w:sz w:val="22"/>
          <w:szCs w:val="22"/>
          <w:vertAlign w:val="superscript"/>
          <w:lang w:val="es-ES" w:eastAsia="es-ES" w:bidi="es-ES"/>
        </w:rPr>
        <w:footnoteReference w:id="2"/>
      </w:r>
      <w:r w:rsidRPr="00407687">
        <w:rPr>
          <w:rFonts w:ascii="Arial" w:eastAsia="Arial" w:hAnsi="Arial" w:cs="Arial"/>
          <w:sz w:val="22"/>
          <w:szCs w:val="22"/>
          <w:lang w:val="es-ES" w:eastAsia="es-ES" w:bidi="es-ES"/>
        </w:rPr>
        <w:t xml:space="preserve"> sobre el cual se diseña, estructura y concreta el proceso de selección de contratistas, y ha sido definido como un «acto jurídico mixto que nace como un acto administrativo de contenido general, y que, con la adjudicación y suscripción del contrato estatal, algunos de sus contenidos se transforman para incorporarse al texto del negocio jurídico y, por consiguiente, se convierten en </w:t>
      </w:r>
      <w:r w:rsidRPr="00407687">
        <w:rPr>
          <w:rFonts w:ascii="Arial" w:eastAsia="Arial" w:hAnsi="Arial" w:cs="Arial"/>
          <w:sz w:val="22"/>
          <w:szCs w:val="22"/>
          <w:lang w:val="es-ES" w:eastAsia="es-ES" w:bidi="es-ES"/>
        </w:rPr>
        <w:lastRenderedPageBreak/>
        <w:t>cláusulas vinculantes del mismo»</w:t>
      </w:r>
      <w:r w:rsidRPr="00407687">
        <w:rPr>
          <w:rFonts w:ascii="Arial" w:eastAsia="Arial" w:hAnsi="Arial" w:cs="Arial"/>
          <w:sz w:val="22"/>
          <w:szCs w:val="22"/>
          <w:vertAlign w:val="superscript"/>
          <w:lang w:val="es-ES" w:eastAsia="es-ES" w:bidi="es-ES"/>
        </w:rPr>
        <w:footnoteReference w:id="3"/>
      </w:r>
      <w:r w:rsidRPr="00407687">
        <w:rPr>
          <w:rFonts w:ascii="Arial" w:eastAsia="Arial" w:hAnsi="Arial" w:cs="Arial"/>
          <w:sz w:val="22"/>
          <w:szCs w:val="22"/>
          <w:lang w:val="es-ES" w:eastAsia="es-ES" w:bidi="es-ES"/>
        </w:rPr>
        <w:t>.</w:t>
      </w:r>
    </w:p>
    <w:p w14:paraId="23FF8DC6" w14:textId="77777777" w:rsidR="00A6482B" w:rsidRPr="00407687" w:rsidRDefault="00A6482B" w:rsidP="00407687">
      <w:pPr>
        <w:widowControl w:val="0"/>
        <w:autoSpaceDE w:val="0"/>
        <w:autoSpaceDN w:val="0"/>
        <w:spacing w:line="276" w:lineRule="auto"/>
        <w:ind w:right="108" w:firstLine="708"/>
        <w:jc w:val="both"/>
        <w:rPr>
          <w:rFonts w:ascii="Arial" w:eastAsia="Arial" w:hAnsi="Arial" w:cs="Arial"/>
          <w:sz w:val="22"/>
          <w:szCs w:val="22"/>
          <w:lang w:val="es-ES" w:eastAsia="es-ES" w:bidi="es-ES"/>
        </w:rPr>
      </w:pPr>
      <w:r w:rsidRPr="00407687">
        <w:rPr>
          <w:rFonts w:ascii="Arial" w:eastAsia="Arial" w:hAnsi="Arial" w:cs="Arial"/>
          <w:sz w:val="22"/>
          <w:szCs w:val="22"/>
          <w:lang w:val="es-ES" w:eastAsia="es-ES" w:bidi="es-ES"/>
        </w:rPr>
        <w:t xml:space="preserve">El pliego es un instrumento en el cual se materializa el principio de transparencia, pues en él se prefijan las reglas de escogencia del contratista del Estado, para la selección objetiva de la mejor oferta, la adjudicación y la posterior celebración y ejecución del contrato, lo cual lo convierte en una reglamentación de todo el </w:t>
      </w:r>
      <w:proofErr w:type="spellStart"/>
      <w:r w:rsidRPr="00E5547B">
        <w:rPr>
          <w:rFonts w:ascii="Arial" w:eastAsia="Arial" w:hAnsi="Arial" w:cs="Arial"/>
          <w:i/>
          <w:iCs/>
          <w:sz w:val="22"/>
          <w:szCs w:val="22"/>
          <w:lang w:val="es-ES" w:eastAsia="es-ES" w:bidi="es-ES"/>
        </w:rPr>
        <w:t>iter</w:t>
      </w:r>
      <w:proofErr w:type="spellEnd"/>
      <w:r w:rsidRPr="00E5547B">
        <w:rPr>
          <w:rFonts w:ascii="Arial" w:eastAsia="Arial" w:hAnsi="Arial" w:cs="Arial"/>
          <w:i/>
          <w:iCs/>
          <w:sz w:val="22"/>
          <w:szCs w:val="22"/>
          <w:lang w:val="es-ES" w:eastAsia="es-ES" w:bidi="es-ES"/>
        </w:rPr>
        <w:t xml:space="preserve"> </w:t>
      </w:r>
      <w:r w:rsidRPr="00407687">
        <w:rPr>
          <w:rFonts w:ascii="Arial" w:eastAsia="Arial" w:hAnsi="Arial" w:cs="Arial"/>
          <w:sz w:val="22"/>
          <w:szCs w:val="22"/>
          <w:lang w:val="es-ES" w:eastAsia="es-ES" w:bidi="es-ES"/>
        </w:rPr>
        <w:t>contractual. Su contenido</w:t>
      </w:r>
      <w:r w:rsidRPr="00407687">
        <w:rPr>
          <w:rFonts w:ascii="Arial" w:eastAsia="Arial" w:hAnsi="Arial" w:cs="Arial"/>
          <w:sz w:val="22"/>
          <w:szCs w:val="22"/>
          <w:vertAlign w:val="superscript"/>
          <w:lang w:val="es-ES" w:eastAsia="es-ES" w:bidi="es-ES"/>
        </w:rPr>
        <w:footnoteReference w:id="4"/>
      </w:r>
      <w:r w:rsidRPr="00407687">
        <w:rPr>
          <w:rFonts w:ascii="Arial" w:eastAsia="Arial" w:hAnsi="Arial" w:cs="Arial"/>
          <w:sz w:val="22"/>
          <w:szCs w:val="22"/>
          <w:lang w:val="es-ES" w:eastAsia="es-ES" w:bidi="es-ES"/>
        </w:rPr>
        <w:t xml:space="preserve"> está previsto en el numeral 5 del artículo 23 de la Ley 80 de 1993, que establece algunas directrices que deben tenerse en cuenta en su elaboración:</w:t>
      </w:r>
    </w:p>
    <w:p w14:paraId="1DEEA080" w14:textId="77777777" w:rsidR="00A6482B" w:rsidRPr="00407687" w:rsidRDefault="00A6482B" w:rsidP="00407687">
      <w:pPr>
        <w:widowControl w:val="0"/>
        <w:autoSpaceDE w:val="0"/>
        <w:autoSpaceDN w:val="0"/>
        <w:spacing w:line="276" w:lineRule="auto"/>
        <w:ind w:right="108" w:firstLine="708"/>
        <w:jc w:val="both"/>
        <w:rPr>
          <w:rFonts w:ascii="Arial" w:eastAsia="Arial" w:hAnsi="Arial" w:cs="Arial"/>
          <w:sz w:val="22"/>
          <w:szCs w:val="22"/>
          <w:lang w:val="es-ES" w:eastAsia="es-ES" w:bidi="es-ES"/>
        </w:rPr>
      </w:pPr>
    </w:p>
    <w:p w14:paraId="6690117C" w14:textId="77777777" w:rsidR="00A6482B" w:rsidRPr="00407687" w:rsidRDefault="00A6482B" w:rsidP="00407687">
      <w:pPr>
        <w:widowControl w:val="0"/>
        <w:autoSpaceDE w:val="0"/>
        <w:autoSpaceDN w:val="0"/>
        <w:spacing w:after="120"/>
        <w:ind w:left="800"/>
        <w:rPr>
          <w:rFonts w:ascii="Arial" w:eastAsia="Arial" w:hAnsi="Arial" w:cs="Arial"/>
          <w:sz w:val="21"/>
          <w:szCs w:val="21"/>
          <w:lang w:val="es-ES" w:eastAsia="es-ES" w:bidi="es-ES"/>
        </w:rPr>
      </w:pPr>
      <w:r w:rsidRPr="00407687">
        <w:rPr>
          <w:rFonts w:ascii="Arial" w:eastAsia="Arial" w:hAnsi="Arial" w:cs="Arial"/>
          <w:sz w:val="21"/>
          <w:szCs w:val="21"/>
          <w:lang w:val="es-ES" w:eastAsia="es-ES" w:bidi="es-ES"/>
        </w:rPr>
        <w:t>5o. En los pliegos de condiciones:</w:t>
      </w:r>
    </w:p>
    <w:p w14:paraId="3FFBAAB9" w14:textId="77777777" w:rsidR="00A6482B" w:rsidRPr="00407687" w:rsidRDefault="00A6482B" w:rsidP="00407687">
      <w:pPr>
        <w:widowControl w:val="0"/>
        <w:numPr>
          <w:ilvl w:val="2"/>
          <w:numId w:val="27"/>
        </w:numPr>
        <w:tabs>
          <w:tab w:val="left" w:pos="1126"/>
        </w:tabs>
        <w:autoSpaceDE w:val="0"/>
        <w:autoSpaceDN w:val="0"/>
        <w:spacing w:after="120"/>
        <w:ind w:right="791" w:firstLine="0"/>
        <w:jc w:val="both"/>
        <w:rPr>
          <w:rFonts w:ascii="Arial" w:eastAsia="Calibri" w:hAnsi="Arial" w:cs="Arial"/>
          <w:sz w:val="21"/>
          <w:szCs w:val="21"/>
          <w:lang w:val="es-ES" w:eastAsia="en-US"/>
        </w:rPr>
      </w:pPr>
      <w:r w:rsidRPr="00407687">
        <w:rPr>
          <w:rFonts w:ascii="Arial" w:eastAsia="Calibri" w:hAnsi="Arial" w:cs="Arial"/>
          <w:sz w:val="21"/>
          <w:szCs w:val="21"/>
          <w:lang w:val="es-ES" w:eastAsia="en-US"/>
        </w:rPr>
        <w:t>Se indicarán los requisitos objetivos necesarios para participar en el correspondiente proceso de</w:t>
      </w:r>
      <w:r w:rsidRPr="00407687">
        <w:rPr>
          <w:rFonts w:ascii="Arial" w:eastAsia="Calibri" w:hAnsi="Arial" w:cs="Arial"/>
          <w:spacing w:val="-2"/>
          <w:sz w:val="21"/>
          <w:szCs w:val="21"/>
          <w:lang w:val="es-ES" w:eastAsia="en-US"/>
        </w:rPr>
        <w:t xml:space="preserve"> </w:t>
      </w:r>
      <w:r w:rsidRPr="00407687">
        <w:rPr>
          <w:rFonts w:ascii="Arial" w:eastAsia="Calibri" w:hAnsi="Arial" w:cs="Arial"/>
          <w:sz w:val="21"/>
          <w:szCs w:val="21"/>
          <w:lang w:val="es-ES" w:eastAsia="en-US"/>
        </w:rPr>
        <w:t>selección.</w:t>
      </w:r>
    </w:p>
    <w:p w14:paraId="34D14B88" w14:textId="77777777" w:rsidR="00A6482B" w:rsidRPr="00407687" w:rsidRDefault="00A6482B" w:rsidP="00407687">
      <w:pPr>
        <w:widowControl w:val="0"/>
        <w:numPr>
          <w:ilvl w:val="2"/>
          <w:numId w:val="27"/>
        </w:numPr>
        <w:tabs>
          <w:tab w:val="left" w:pos="1088"/>
        </w:tabs>
        <w:autoSpaceDE w:val="0"/>
        <w:autoSpaceDN w:val="0"/>
        <w:spacing w:after="120"/>
        <w:ind w:right="789" w:firstLine="0"/>
        <w:jc w:val="both"/>
        <w:rPr>
          <w:rFonts w:ascii="Arial" w:eastAsia="Calibri" w:hAnsi="Arial" w:cs="Arial"/>
          <w:sz w:val="21"/>
          <w:szCs w:val="21"/>
          <w:lang w:val="es-ES" w:eastAsia="en-US"/>
        </w:rPr>
      </w:pPr>
      <w:r w:rsidRPr="00407687">
        <w:rPr>
          <w:rFonts w:ascii="Arial" w:eastAsia="Calibri" w:hAnsi="Arial" w:cs="Arial"/>
          <w:sz w:val="21"/>
          <w:szCs w:val="21"/>
          <w:lang w:val="es-ES" w:eastAsia="en-US"/>
        </w:rPr>
        <w:t>Se definirán reglas objetivas, justas, claras y completas que permitan la confección de ofrecimientos de la misma índole, aseguren una escogencia objetiva y eviten las declaratorias de desierta de la</w:t>
      </w:r>
      <w:r w:rsidRPr="00407687">
        <w:rPr>
          <w:rFonts w:ascii="Arial" w:eastAsia="Calibri" w:hAnsi="Arial" w:cs="Arial"/>
          <w:spacing w:val="-16"/>
          <w:sz w:val="21"/>
          <w:szCs w:val="21"/>
          <w:lang w:val="es-ES" w:eastAsia="en-US"/>
        </w:rPr>
        <w:t xml:space="preserve"> </w:t>
      </w:r>
      <w:r w:rsidRPr="00407687">
        <w:rPr>
          <w:rFonts w:ascii="Arial" w:eastAsia="Calibri" w:hAnsi="Arial" w:cs="Arial"/>
          <w:sz w:val="21"/>
          <w:szCs w:val="21"/>
          <w:lang w:val="es-ES" w:eastAsia="en-US"/>
        </w:rPr>
        <w:t>licitación.</w:t>
      </w:r>
    </w:p>
    <w:p w14:paraId="5C4B6F74" w14:textId="77777777" w:rsidR="00A6482B" w:rsidRPr="00407687" w:rsidRDefault="00A6482B" w:rsidP="00407687">
      <w:pPr>
        <w:widowControl w:val="0"/>
        <w:numPr>
          <w:ilvl w:val="2"/>
          <w:numId w:val="27"/>
        </w:numPr>
        <w:tabs>
          <w:tab w:val="left" w:pos="1108"/>
        </w:tabs>
        <w:autoSpaceDE w:val="0"/>
        <w:autoSpaceDN w:val="0"/>
        <w:spacing w:after="120"/>
        <w:ind w:right="794" w:firstLine="0"/>
        <w:jc w:val="both"/>
        <w:rPr>
          <w:rFonts w:ascii="Calibri" w:eastAsia="Calibri" w:hAnsi="Calibri"/>
          <w:sz w:val="21"/>
          <w:szCs w:val="21"/>
          <w:lang w:val="es-ES" w:eastAsia="en-US"/>
        </w:rPr>
      </w:pPr>
      <w:r w:rsidRPr="00407687">
        <w:rPr>
          <w:rFonts w:ascii="Arial" w:eastAsia="Calibri" w:hAnsi="Arial" w:cs="Arial"/>
          <w:sz w:val="21"/>
          <w:szCs w:val="21"/>
          <w:lang w:val="es-ES" w:eastAsia="en-US"/>
        </w:rPr>
        <w:t>Se definirán con precisión las condiciones de costo y calidad de los bienes, obras o servicios necesarios para la ejecución del objeto del</w:t>
      </w:r>
      <w:r w:rsidRPr="00407687">
        <w:rPr>
          <w:rFonts w:ascii="Arial" w:eastAsia="Calibri" w:hAnsi="Arial" w:cs="Arial"/>
          <w:spacing w:val="-43"/>
          <w:sz w:val="21"/>
          <w:szCs w:val="21"/>
          <w:lang w:val="es-ES" w:eastAsia="en-US"/>
        </w:rPr>
        <w:t xml:space="preserve"> </w:t>
      </w:r>
      <w:r w:rsidRPr="00407687">
        <w:rPr>
          <w:rFonts w:ascii="Arial" w:eastAsia="Calibri" w:hAnsi="Arial" w:cs="Arial"/>
          <w:sz w:val="21"/>
          <w:szCs w:val="21"/>
          <w:lang w:val="es-ES" w:eastAsia="en-US"/>
        </w:rPr>
        <w:t>contrato.</w:t>
      </w:r>
    </w:p>
    <w:p w14:paraId="54FFA72E" w14:textId="77777777" w:rsidR="00A6482B" w:rsidRPr="00407687" w:rsidRDefault="00A6482B" w:rsidP="00407687">
      <w:pPr>
        <w:widowControl w:val="0"/>
        <w:autoSpaceDE w:val="0"/>
        <w:autoSpaceDN w:val="0"/>
        <w:spacing w:after="120"/>
        <w:ind w:left="800" w:right="758"/>
        <w:jc w:val="both"/>
        <w:rPr>
          <w:rFonts w:ascii="Arial" w:eastAsia="Arial" w:hAnsi="Arial" w:cs="Arial"/>
          <w:sz w:val="21"/>
          <w:szCs w:val="21"/>
          <w:lang w:val="es-ES" w:eastAsia="es-ES" w:bidi="es-ES"/>
        </w:rPr>
      </w:pPr>
      <w:r w:rsidRPr="00407687">
        <w:rPr>
          <w:rFonts w:ascii="Arial" w:eastAsia="Arial" w:hAnsi="Arial" w:cs="Arial"/>
          <w:sz w:val="21"/>
          <w:szCs w:val="21"/>
          <w:lang w:val="es-ES" w:eastAsia="es-ES" w:bidi="es-ES"/>
        </w:rPr>
        <w:t>No se incluirán condiciones y exigencias de imposible cumplimiento, ni exenciones de la responsabilidad derivada de los datos, informes</w:t>
      </w:r>
      <w:r w:rsidRPr="00407687">
        <w:rPr>
          <w:rFonts w:ascii="Arial" w:eastAsia="Arial" w:hAnsi="Arial" w:cs="Arial"/>
          <w:spacing w:val="1"/>
          <w:sz w:val="21"/>
          <w:szCs w:val="21"/>
          <w:lang w:val="es-ES" w:eastAsia="es-ES" w:bidi="es-ES"/>
        </w:rPr>
        <w:t xml:space="preserve"> </w:t>
      </w:r>
      <w:r w:rsidRPr="00407687">
        <w:rPr>
          <w:rFonts w:ascii="Arial" w:eastAsia="Arial" w:hAnsi="Arial" w:cs="Arial"/>
          <w:sz w:val="21"/>
          <w:szCs w:val="21"/>
          <w:lang w:val="es-ES" w:eastAsia="es-ES" w:bidi="es-ES"/>
        </w:rPr>
        <w:t>y documentos que se suministren.</w:t>
      </w:r>
    </w:p>
    <w:p w14:paraId="6EBD7B15" w14:textId="77777777" w:rsidR="00A6482B" w:rsidRPr="00407687" w:rsidRDefault="00A6482B" w:rsidP="00407687">
      <w:pPr>
        <w:widowControl w:val="0"/>
        <w:numPr>
          <w:ilvl w:val="2"/>
          <w:numId w:val="27"/>
        </w:numPr>
        <w:tabs>
          <w:tab w:val="left" w:pos="1151"/>
        </w:tabs>
        <w:autoSpaceDE w:val="0"/>
        <w:autoSpaceDN w:val="0"/>
        <w:spacing w:after="120"/>
        <w:ind w:right="788" w:firstLine="0"/>
        <w:jc w:val="both"/>
        <w:rPr>
          <w:rFonts w:ascii="Arial" w:eastAsia="Calibri" w:hAnsi="Arial" w:cs="Arial"/>
          <w:sz w:val="21"/>
          <w:szCs w:val="21"/>
          <w:lang w:val="es-ES" w:eastAsia="en-US"/>
        </w:rPr>
      </w:pPr>
      <w:r w:rsidRPr="00407687">
        <w:rPr>
          <w:rFonts w:ascii="Arial" w:eastAsia="Calibri" w:hAnsi="Arial" w:cs="Arial"/>
          <w:sz w:val="21"/>
          <w:szCs w:val="21"/>
          <w:lang w:val="es-ES" w:eastAsia="en-US"/>
        </w:rPr>
        <w:t>Se definirán reglas que no induzcan a error a los proponentes y contratistas y que impidan la Formulación de ofrecimientos de extensión ilimitada o que dependan de la voluntad exclusiva de la</w:t>
      </w:r>
      <w:r w:rsidRPr="00407687">
        <w:rPr>
          <w:rFonts w:ascii="Arial" w:eastAsia="Calibri" w:hAnsi="Arial" w:cs="Arial"/>
          <w:spacing w:val="-20"/>
          <w:sz w:val="21"/>
          <w:szCs w:val="21"/>
          <w:lang w:val="es-ES" w:eastAsia="en-US"/>
        </w:rPr>
        <w:t xml:space="preserve"> </w:t>
      </w:r>
      <w:r w:rsidRPr="00407687">
        <w:rPr>
          <w:rFonts w:ascii="Arial" w:eastAsia="Calibri" w:hAnsi="Arial" w:cs="Arial"/>
          <w:sz w:val="21"/>
          <w:szCs w:val="21"/>
          <w:lang w:val="es-ES" w:eastAsia="en-US"/>
        </w:rPr>
        <w:t>entidad.</w:t>
      </w:r>
    </w:p>
    <w:p w14:paraId="7627B9A1" w14:textId="77777777" w:rsidR="00A6482B" w:rsidRPr="00407687" w:rsidRDefault="00A6482B" w:rsidP="00407687">
      <w:pPr>
        <w:widowControl w:val="0"/>
        <w:numPr>
          <w:ilvl w:val="2"/>
          <w:numId w:val="27"/>
        </w:numPr>
        <w:tabs>
          <w:tab w:val="left" w:pos="1016"/>
        </w:tabs>
        <w:autoSpaceDE w:val="0"/>
        <w:autoSpaceDN w:val="0"/>
        <w:spacing w:after="120"/>
        <w:ind w:right="784" w:firstLine="0"/>
        <w:jc w:val="both"/>
        <w:rPr>
          <w:rFonts w:ascii="Arial" w:eastAsia="Calibri" w:hAnsi="Arial" w:cs="Arial"/>
          <w:sz w:val="21"/>
          <w:szCs w:val="21"/>
          <w:lang w:val="es-ES" w:eastAsia="en-US"/>
        </w:rPr>
      </w:pPr>
      <w:r w:rsidRPr="00407687">
        <w:rPr>
          <w:rFonts w:ascii="Arial" w:eastAsia="Calibri" w:hAnsi="Arial" w:cs="Arial"/>
          <w:sz w:val="21"/>
          <w:szCs w:val="21"/>
          <w:lang w:val="es-ES" w:eastAsia="en-US"/>
        </w:rPr>
        <w:t>Se definirá el plazo para la liquidación del contrato, cuando a ello hubiere lugar, teniendo en cuenta su objeto, naturaleza y</w:t>
      </w:r>
      <w:r w:rsidRPr="00407687">
        <w:rPr>
          <w:rFonts w:ascii="Arial" w:eastAsia="Calibri" w:hAnsi="Arial" w:cs="Arial"/>
          <w:spacing w:val="-13"/>
          <w:sz w:val="21"/>
          <w:szCs w:val="21"/>
          <w:lang w:val="es-ES" w:eastAsia="en-US"/>
        </w:rPr>
        <w:t xml:space="preserve"> </w:t>
      </w:r>
      <w:r w:rsidRPr="00407687">
        <w:rPr>
          <w:rFonts w:ascii="Arial" w:eastAsia="Calibri" w:hAnsi="Arial" w:cs="Arial"/>
          <w:sz w:val="21"/>
          <w:szCs w:val="21"/>
          <w:lang w:val="es-ES" w:eastAsia="en-US"/>
        </w:rPr>
        <w:t>cuantía.</w:t>
      </w:r>
    </w:p>
    <w:p w14:paraId="6D094FFE" w14:textId="77777777" w:rsidR="00A6482B" w:rsidRPr="00407687" w:rsidRDefault="00A6482B" w:rsidP="00407687">
      <w:pPr>
        <w:widowControl w:val="0"/>
        <w:autoSpaceDE w:val="0"/>
        <w:autoSpaceDN w:val="0"/>
        <w:spacing w:after="120"/>
        <w:ind w:left="800" w:right="789"/>
        <w:jc w:val="both"/>
        <w:rPr>
          <w:rFonts w:ascii="Arial" w:eastAsia="Arial" w:hAnsi="Arial" w:cs="Arial"/>
          <w:sz w:val="21"/>
          <w:szCs w:val="21"/>
          <w:lang w:val="es-ES" w:eastAsia="es-ES" w:bidi="es-ES"/>
        </w:rPr>
      </w:pPr>
      <w:r w:rsidRPr="00407687">
        <w:rPr>
          <w:rFonts w:ascii="Arial" w:eastAsia="Arial" w:hAnsi="Arial" w:cs="Arial"/>
          <w:sz w:val="21"/>
          <w:szCs w:val="21"/>
          <w:lang w:val="es-ES" w:eastAsia="es-ES" w:bidi="es-ES"/>
        </w:rPr>
        <w:t>Serán ineficaces de pleno derecho las estipulaciones de los pliegos y de los contratos que contravengan lo dispuesto en este numeral, o dispongan renuncias a reclamaciones por la ocurrencia de los hechos aquí enunciados.</w:t>
      </w:r>
    </w:p>
    <w:p w14:paraId="194EC2E1" w14:textId="77777777" w:rsidR="00A6482B" w:rsidRPr="00407687" w:rsidRDefault="00A6482B" w:rsidP="00407687">
      <w:pPr>
        <w:widowControl w:val="0"/>
        <w:autoSpaceDE w:val="0"/>
        <w:autoSpaceDN w:val="0"/>
        <w:spacing w:before="3"/>
        <w:rPr>
          <w:rFonts w:ascii="Arial" w:eastAsia="Arial" w:hAnsi="Arial" w:cs="Arial"/>
          <w:sz w:val="21"/>
          <w:szCs w:val="21"/>
          <w:lang w:val="es-ES" w:eastAsia="es-ES" w:bidi="es-ES"/>
        </w:rPr>
      </w:pPr>
    </w:p>
    <w:p w14:paraId="7D96F219" w14:textId="77777777" w:rsidR="00A6482B" w:rsidRPr="00407687" w:rsidRDefault="00A6482B" w:rsidP="00407687">
      <w:pPr>
        <w:widowControl w:val="0"/>
        <w:autoSpaceDE w:val="0"/>
        <w:autoSpaceDN w:val="0"/>
        <w:spacing w:after="120" w:line="276" w:lineRule="auto"/>
        <w:ind w:left="120" w:right="103" w:firstLine="600"/>
        <w:jc w:val="both"/>
        <w:rPr>
          <w:rFonts w:ascii="Arial" w:eastAsia="Arial" w:hAnsi="Arial" w:cs="Arial"/>
          <w:sz w:val="22"/>
          <w:szCs w:val="22"/>
          <w:lang w:val="es-ES" w:eastAsia="es-ES" w:bidi="es-ES"/>
        </w:rPr>
      </w:pPr>
      <w:r w:rsidRPr="00407687">
        <w:rPr>
          <w:rFonts w:ascii="Arial" w:eastAsia="Arial" w:hAnsi="Arial" w:cs="Arial"/>
          <w:sz w:val="22"/>
          <w:szCs w:val="22"/>
          <w:lang w:val="es-ES" w:eastAsia="es-ES" w:bidi="es-ES"/>
        </w:rPr>
        <w:t>De conformidad con lo anterior, la Administración tiene la facultad de configurar las reglas y exigencias de los pliegos de condiciones de manera libre, dentro de los parámetros y límites de la ley, con fundamento en los estudios realizados en la fase de planeación. Además, tiene la carga de elaborarlos de manera idónea, objetiva, clara, precisa y completa, tal como se deduce de la disposición recién citada.</w:t>
      </w:r>
    </w:p>
    <w:p w14:paraId="22D2AA69" w14:textId="77777777" w:rsidR="00A6482B" w:rsidRPr="00407687" w:rsidRDefault="00A6482B" w:rsidP="00407687">
      <w:pPr>
        <w:widowControl w:val="0"/>
        <w:autoSpaceDE w:val="0"/>
        <w:autoSpaceDN w:val="0"/>
        <w:spacing w:after="120" w:line="276" w:lineRule="auto"/>
        <w:ind w:left="120" w:right="103" w:firstLine="600"/>
        <w:jc w:val="both"/>
        <w:rPr>
          <w:rFonts w:ascii="Arial" w:eastAsia="Arial" w:hAnsi="Arial" w:cs="Arial"/>
          <w:sz w:val="22"/>
          <w:szCs w:val="22"/>
          <w:lang w:val="es-ES" w:eastAsia="es-ES" w:bidi="es-ES"/>
        </w:rPr>
      </w:pPr>
      <w:r w:rsidRPr="00407687">
        <w:rPr>
          <w:rFonts w:ascii="Arial" w:eastAsia="Arial" w:hAnsi="Arial" w:cs="Arial"/>
          <w:sz w:val="22"/>
          <w:szCs w:val="22"/>
          <w:lang w:val="es-ES" w:eastAsia="es-ES" w:bidi="es-ES"/>
        </w:rPr>
        <w:t xml:space="preserve">Sin perjuicio de lo anterior, puede ocurrir que surja la necesidad de efectuar </w:t>
      </w:r>
      <w:r w:rsidRPr="00407687">
        <w:rPr>
          <w:rFonts w:ascii="Arial" w:eastAsia="Arial" w:hAnsi="Arial" w:cs="Arial"/>
          <w:sz w:val="22"/>
          <w:szCs w:val="22"/>
          <w:lang w:val="es-ES" w:eastAsia="es-ES" w:bidi="es-ES"/>
        </w:rPr>
        <w:lastRenderedPageBreak/>
        <w:t>correcciones, aclaraciones o modificaciones, bien sea porque las mismas tienen origen en necesidades identificadas por la entidad contratante o como consecuencia de observaciones realizadas por los interesados en el</w:t>
      </w:r>
      <w:r w:rsidRPr="00407687">
        <w:rPr>
          <w:rFonts w:ascii="Arial" w:eastAsia="Arial" w:hAnsi="Arial" w:cs="Arial"/>
          <w:spacing w:val="-6"/>
          <w:sz w:val="22"/>
          <w:szCs w:val="22"/>
          <w:lang w:val="es-ES" w:eastAsia="es-ES" w:bidi="es-ES"/>
        </w:rPr>
        <w:t xml:space="preserve"> </w:t>
      </w:r>
      <w:r w:rsidRPr="00407687">
        <w:rPr>
          <w:rFonts w:ascii="Arial" w:eastAsia="Arial" w:hAnsi="Arial" w:cs="Arial"/>
          <w:sz w:val="22"/>
          <w:szCs w:val="22"/>
          <w:lang w:val="es-ES" w:eastAsia="es-ES" w:bidi="es-ES"/>
        </w:rPr>
        <w:t>proceso, de manera que, pese a la planeación previa y el cumplimiento de las disposiciones aplicables, es posible que sea necesario modificar el pliego de condiciones, como se explicará.</w:t>
      </w:r>
    </w:p>
    <w:p w14:paraId="06E04568" w14:textId="77777777" w:rsidR="00A6482B" w:rsidRPr="00407687" w:rsidRDefault="00A6482B" w:rsidP="00407687">
      <w:pPr>
        <w:widowControl w:val="0"/>
        <w:autoSpaceDE w:val="0"/>
        <w:autoSpaceDN w:val="0"/>
        <w:spacing w:after="120" w:line="276" w:lineRule="auto"/>
        <w:ind w:right="108" w:firstLine="709"/>
        <w:jc w:val="both"/>
        <w:rPr>
          <w:rFonts w:ascii="Arial" w:eastAsia="Arial" w:hAnsi="Arial" w:cs="Arial"/>
          <w:i/>
          <w:sz w:val="22"/>
          <w:szCs w:val="22"/>
          <w:lang w:val="es-ES" w:eastAsia="es-ES" w:bidi="es-ES"/>
        </w:rPr>
      </w:pPr>
      <w:r w:rsidRPr="00407687">
        <w:rPr>
          <w:rFonts w:ascii="Arial" w:eastAsia="Arial" w:hAnsi="Arial" w:cs="Arial"/>
          <w:sz w:val="22"/>
          <w:szCs w:val="22"/>
          <w:lang w:val="es-ES" w:eastAsia="es-ES" w:bidi="es-ES"/>
        </w:rPr>
        <w:t xml:space="preserve">De esta forma, una vez publicados los pliegos de condiciones definitivos, las entidades pueden modificar su contenido, como consecuencia de las observaciones recibidas por parte de los interesados o por iniciativa de la misma entidad, cuando quiera que evidencie la necesidad de modificar, ajustar o aclarar algún aspecto o condición, modificación que se realiza a través de </w:t>
      </w:r>
      <w:r w:rsidRPr="00407687">
        <w:rPr>
          <w:rFonts w:ascii="Arial" w:eastAsia="Arial" w:hAnsi="Arial" w:cs="Arial"/>
          <w:i/>
          <w:iCs/>
          <w:sz w:val="22"/>
          <w:szCs w:val="22"/>
          <w:lang w:val="es-ES" w:eastAsia="es-ES" w:bidi="es-ES"/>
        </w:rPr>
        <w:t>adendas</w:t>
      </w:r>
      <w:r w:rsidRPr="00407687">
        <w:rPr>
          <w:rFonts w:ascii="Arial" w:eastAsia="Arial" w:hAnsi="Arial" w:cs="Arial"/>
          <w:i/>
          <w:sz w:val="22"/>
          <w:szCs w:val="22"/>
          <w:lang w:val="es-ES" w:eastAsia="es-ES" w:bidi="es-ES"/>
        </w:rPr>
        <w:t xml:space="preserve">. </w:t>
      </w:r>
    </w:p>
    <w:p w14:paraId="64D3504A" w14:textId="77777777" w:rsidR="00A6482B" w:rsidRPr="00407687" w:rsidRDefault="00A6482B" w:rsidP="00407687">
      <w:pPr>
        <w:widowControl w:val="0"/>
        <w:autoSpaceDE w:val="0"/>
        <w:autoSpaceDN w:val="0"/>
        <w:spacing w:after="120" w:line="276" w:lineRule="auto"/>
        <w:ind w:right="107" w:firstLine="708"/>
        <w:jc w:val="both"/>
        <w:rPr>
          <w:rFonts w:ascii="Arial" w:eastAsia="Arial" w:hAnsi="Arial" w:cs="Arial"/>
          <w:sz w:val="22"/>
          <w:szCs w:val="22"/>
          <w:lang w:val="es-ES" w:eastAsia="es-ES" w:bidi="es-ES"/>
        </w:rPr>
      </w:pPr>
      <w:r w:rsidRPr="00407687">
        <w:rPr>
          <w:rFonts w:ascii="Arial" w:eastAsia="Arial" w:hAnsi="Arial" w:cs="Arial"/>
          <w:iCs/>
          <w:sz w:val="22"/>
          <w:szCs w:val="22"/>
          <w:lang w:val="es-ES" w:eastAsia="es-ES" w:bidi="es-ES"/>
        </w:rPr>
        <w:t>Sin perjuicio de lo anterior,</w:t>
      </w:r>
      <w:r w:rsidRPr="00407687">
        <w:rPr>
          <w:rFonts w:ascii="Arial" w:eastAsia="Arial" w:hAnsi="Arial" w:cs="Arial"/>
          <w:i/>
          <w:sz w:val="22"/>
          <w:szCs w:val="22"/>
          <w:lang w:val="es-ES" w:eastAsia="es-ES" w:bidi="es-ES"/>
        </w:rPr>
        <w:t xml:space="preserve"> </w:t>
      </w:r>
      <w:r w:rsidRPr="00407687">
        <w:rPr>
          <w:rFonts w:ascii="Arial" w:eastAsia="Arial" w:hAnsi="Arial" w:cs="Arial"/>
          <w:sz w:val="22"/>
          <w:szCs w:val="22"/>
          <w:lang w:val="es-ES" w:eastAsia="es-ES" w:bidi="es-ES"/>
        </w:rPr>
        <w:t>como lo ha reconocido la jurisprudencia del Consejo de Estado, dichas modificaciones pueden realizarse por medio de cualquier otro documento que contenga</w:t>
      </w:r>
      <w:r w:rsidRPr="00407687">
        <w:rPr>
          <w:rFonts w:ascii="Arial" w:eastAsia="Arial" w:hAnsi="Arial" w:cs="Arial"/>
          <w:spacing w:val="26"/>
          <w:sz w:val="22"/>
          <w:szCs w:val="22"/>
          <w:lang w:val="es-ES" w:eastAsia="es-ES" w:bidi="es-ES"/>
        </w:rPr>
        <w:t xml:space="preserve"> </w:t>
      </w:r>
      <w:r w:rsidRPr="00407687">
        <w:rPr>
          <w:rFonts w:ascii="Arial" w:eastAsia="Arial" w:hAnsi="Arial" w:cs="Arial"/>
          <w:sz w:val="22"/>
          <w:szCs w:val="22"/>
          <w:lang w:val="es-ES" w:eastAsia="es-ES" w:bidi="es-ES"/>
        </w:rPr>
        <w:t>la</w:t>
      </w:r>
      <w:r w:rsidRPr="00407687">
        <w:rPr>
          <w:rFonts w:ascii="Arial" w:eastAsia="Arial" w:hAnsi="Arial" w:cs="Arial"/>
          <w:spacing w:val="27"/>
          <w:sz w:val="22"/>
          <w:szCs w:val="22"/>
          <w:lang w:val="es-ES" w:eastAsia="es-ES" w:bidi="es-ES"/>
        </w:rPr>
        <w:t xml:space="preserve"> </w:t>
      </w:r>
      <w:r w:rsidRPr="00407687">
        <w:rPr>
          <w:rFonts w:ascii="Arial" w:eastAsia="Arial" w:hAnsi="Arial" w:cs="Arial"/>
          <w:sz w:val="22"/>
          <w:szCs w:val="22"/>
          <w:lang w:val="es-ES" w:eastAsia="es-ES" w:bidi="es-ES"/>
        </w:rPr>
        <w:t>manifestación</w:t>
      </w:r>
      <w:r w:rsidRPr="00407687">
        <w:rPr>
          <w:rFonts w:ascii="Arial" w:eastAsia="Arial" w:hAnsi="Arial" w:cs="Arial"/>
          <w:spacing w:val="26"/>
          <w:sz w:val="22"/>
          <w:szCs w:val="22"/>
          <w:lang w:val="es-ES" w:eastAsia="es-ES" w:bidi="es-ES"/>
        </w:rPr>
        <w:t xml:space="preserve"> </w:t>
      </w:r>
      <w:r w:rsidRPr="00407687">
        <w:rPr>
          <w:rFonts w:ascii="Arial" w:eastAsia="Arial" w:hAnsi="Arial" w:cs="Arial"/>
          <w:sz w:val="22"/>
          <w:szCs w:val="22"/>
          <w:lang w:val="es-ES" w:eastAsia="es-ES" w:bidi="es-ES"/>
        </w:rPr>
        <w:t>de</w:t>
      </w:r>
      <w:r w:rsidRPr="00407687">
        <w:rPr>
          <w:rFonts w:ascii="Arial" w:eastAsia="Arial" w:hAnsi="Arial" w:cs="Arial"/>
          <w:spacing w:val="27"/>
          <w:sz w:val="22"/>
          <w:szCs w:val="22"/>
          <w:lang w:val="es-ES" w:eastAsia="es-ES" w:bidi="es-ES"/>
        </w:rPr>
        <w:t xml:space="preserve"> </w:t>
      </w:r>
      <w:r w:rsidRPr="00407687">
        <w:rPr>
          <w:rFonts w:ascii="Arial" w:eastAsia="Arial" w:hAnsi="Arial" w:cs="Arial"/>
          <w:sz w:val="22"/>
          <w:szCs w:val="22"/>
          <w:lang w:val="es-ES" w:eastAsia="es-ES" w:bidi="es-ES"/>
        </w:rPr>
        <w:t>voluntad</w:t>
      </w:r>
      <w:r w:rsidRPr="00407687">
        <w:rPr>
          <w:rFonts w:ascii="Arial" w:eastAsia="Arial" w:hAnsi="Arial" w:cs="Arial"/>
          <w:spacing w:val="27"/>
          <w:sz w:val="22"/>
          <w:szCs w:val="22"/>
          <w:lang w:val="es-ES" w:eastAsia="es-ES" w:bidi="es-ES"/>
        </w:rPr>
        <w:t xml:space="preserve"> </w:t>
      </w:r>
      <w:r w:rsidRPr="00407687">
        <w:rPr>
          <w:rFonts w:ascii="Arial" w:eastAsia="Arial" w:hAnsi="Arial" w:cs="Arial"/>
          <w:sz w:val="22"/>
          <w:szCs w:val="22"/>
          <w:lang w:val="es-ES" w:eastAsia="es-ES" w:bidi="es-ES"/>
        </w:rPr>
        <w:t>de</w:t>
      </w:r>
      <w:r w:rsidRPr="00407687">
        <w:rPr>
          <w:rFonts w:ascii="Arial" w:eastAsia="Arial" w:hAnsi="Arial" w:cs="Arial"/>
          <w:spacing w:val="26"/>
          <w:sz w:val="22"/>
          <w:szCs w:val="22"/>
          <w:lang w:val="es-ES" w:eastAsia="es-ES" w:bidi="es-ES"/>
        </w:rPr>
        <w:t xml:space="preserve"> </w:t>
      </w:r>
      <w:r w:rsidRPr="00407687">
        <w:rPr>
          <w:rFonts w:ascii="Arial" w:eastAsia="Arial" w:hAnsi="Arial" w:cs="Arial"/>
          <w:sz w:val="22"/>
          <w:szCs w:val="22"/>
          <w:lang w:val="es-ES" w:eastAsia="es-ES" w:bidi="es-ES"/>
        </w:rPr>
        <w:t>la</w:t>
      </w:r>
      <w:r w:rsidRPr="00407687">
        <w:rPr>
          <w:rFonts w:ascii="Arial" w:eastAsia="Arial" w:hAnsi="Arial" w:cs="Arial"/>
          <w:spacing w:val="27"/>
          <w:sz w:val="22"/>
          <w:szCs w:val="22"/>
          <w:lang w:val="es-ES" w:eastAsia="es-ES" w:bidi="es-ES"/>
        </w:rPr>
        <w:t xml:space="preserve"> </w:t>
      </w:r>
      <w:r w:rsidRPr="00407687">
        <w:rPr>
          <w:rFonts w:ascii="Arial" w:eastAsia="Arial" w:hAnsi="Arial" w:cs="Arial"/>
          <w:sz w:val="22"/>
          <w:szCs w:val="22"/>
          <w:lang w:val="es-ES" w:eastAsia="es-ES" w:bidi="es-ES"/>
        </w:rPr>
        <w:t>entidad</w:t>
      </w:r>
      <w:r w:rsidRPr="00407687">
        <w:rPr>
          <w:rFonts w:ascii="Arial" w:eastAsia="Arial" w:hAnsi="Arial" w:cs="Arial"/>
          <w:spacing w:val="27"/>
          <w:sz w:val="22"/>
          <w:szCs w:val="22"/>
          <w:lang w:val="es-ES" w:eastAsia="es-ES" w:bidi="es-ES"/>
        </w:rPr>
        <w:t xml:space="preserve"> </w:t>
      </w:r>
      <w:r w:rsidRPr="00407687">
        <w:rPr>
          <w:rFonts w:ascii="Arial" w:eastAsia="Arial" w:hAnsi="Arial" w:cs="Arial"/>
          <w:sz w:val="22"/>
          <w:szCs w:val="22"/>
          <w:lang w:val="es-ES" w:eastAsia="es-ES" w:bidi="es-ES"/>
        </w:rPr>
        <w:t>de</w:t>
      </w:r>
      <w:r w:rsidRPr="00407687">
        <w:rPr>
          <w:rFonts w:ascii="Arial" w:eastAsia="Arial" w:hAnsi="Arial" w:cs="Arial"/>
          <w:spacing w:val="26"/>
          <w:sz w:val="22"/>
          <w:szCs w:val="22"/>
          <w:lang w:val="es-ES" w:eastAsia="es-ES" w:bidi="es-ES"/>
        </w:rPr>
        <w:t xml:space="preserve"> </w:t>
      </w:r>
      <w:r w:rsidRPr="00407687">
        <w:rPr>
          <w:rFonts w:ascii="Arial" w:eastAsia="Arial" w:hAnsi="Arial" w:cs="Arial"/>
          <w:sz w:val="22"/>
          <w:szCs w:val="22"/>
          <w:lang w:val="es-ES" w:eastAsia="es-ES" w:bidi="es-ES"/>
        </w:rPr>
        <w:t>aclarar,</w:t>
      </w:r>
      <w:r w:rsidRPr="00407687">
        <w:rPr>
          <w:rFonts w:ascii="Arial" w:eastAsia="Arial" w:hAnsi="Arial" w:cs="Arial"/>
          <w:spacing w:val="25"/>
          <w:sz w:val="22"/>
          <w:szCs w:val="22"/>
          <w:lang w:val="es-ES" w:eastAsia="es-ES" w:bidi="es-ES"/>
        </w:rPr>
        <w:t xml:space="preserve"> </w:t>
      </w:r>
      <w:r w:rsidRPr="00407687">
        <w:rPr>
          <w:rFonts w:ascii="Arial" w:eastAsia="Arial" w:hAnsi="Arial" w:cs="Arial"/>
          <w:sz w:val="22"/>
          <w:szCs w:val="22"/>
          <w:lang w:val="es-ES" w:eastAsia="es-ES" w:bidi="es-ES"/>
        </w:rPr>
        <w:t>añadir,</w:t>
      </w:r>
      <w:r w:rsidRPr="00407687">
        <w:rPr>
          <w:rFonts w:ascii="Arial" w:eastAsia="Arial" w:hAnsi="Arial" w:cs="Arial"/>
          <w:spacing w:val="25"/>
          <w:sz w:val="22"/>
          <w:szCs w:val="22"/>
          <w:lang w:val="es-ES" w:eastAsia="es-ES" w:bidi="es-ES"/>
        </w:rPr>
        <w:t xml:space="preserve"> </w:t>
      </w:r>
      <w:r w:rsidRPr="00407687">
        <w:rPr>
          <w:rFonts w:ascii="Arial" w:eastAsia="Arial" w:hAnsi="Arial" w:cs="Arial"/>
          <w:sz w:val="22"/>
          <w:szCs w:val="22"/>
          <w:lang w:val="es-ES" w:eastAsia="es-ES" w:bidi="es-ES"/>
        </w:rPr>
        <w:t xml:space="preserve">adicionar, reemplazar o cambiar un aspecto o condición, incluida en los documentos del procedimiento de contratación, independientemente que a dicho documento se le titule como </w:t>
      </w:r>
      <w:r w:rsidRPr="00407687">
        <w:rPr>
          <w:rFonts w:ascii="Arial" w:eastAsia="Arial" w:hAnsi="Arial" w:cs="Arial"/>
          <w:i/>
          <w:iCs/>
          <w:sz w:val="22"/>
          <w:szCs w:val="22"/>
          <w:lang w:val="es-ES" w:eastAsia="es-ES" w:bidi="es-ES"/>
        </w:rPr>
        <w:t>adenda</w:t>
      </w:r>
      <w:r w:rsidRPr="00407687">
        <w:rPr>
          <w:rFonts w:ascii="Arial" w:eastAsia="Arial" w:hAnsi="Arial" w:cs="Arial"/>
          <w:sz w:val="22"/>
          <w:szCs w:val="22"/>
          <w:vertAlign w:val="superscript"/>
          <w:lang w:val="es-ES" w:eastAsia="es-ES" w:bidi="es-ES"/>
        </w:rPr>
        <w:footnoteReference w:id="5"/>
      </w:r>
      <w:r w:rsidRPr="00407687">
        <w:rPr>
          <w:rFonts w:ascii="Arial" w:eastAsia="Arial" w:hAnsi="Arial" w:cs="Arial"/>
          <w:sz w:val="22"/>
          <w:szCs w:val="22"/>
          <w:lang w:val="es-ES" w:eastAsia="es-ES" w:bidi="es-ES"/>
        </w:rPr>
        <w:t>.</w:t>
      </w:r>
    </w:p>
    <w:p w14:paraId="19BC18DA" w14:textId="77777777" w:rsidR="00A6482B" w:rsidRPr="00407687" w:rsidRDefault="00A6482B" w:rsidP="00407687">
      <w:pPr>
        <w:widowControl w:val="0"/>
        <w:autoSpaceDE w:val="0"/>
        <w:autoSpaceDN w:val="0"/>
        <w:spacing w:before="1" w:after="240" w:line="276" w:lineRule="auto"/>
        <w:ind w:right="107" w:firstLine="708"/>
        <w:jc w:val="both"/>
        <w:rPr>
          <w:rFonts w:ascii="Arial" w:eastAsia="Arial" w:hAnsi="Arial" w:cs="Arial"/>
          <w:sz w:val="22"/>
          <w:szCs w:val="22"/>
          <w:lang w:val="es-ES" w:eastAsia="es-ES" w:bidi="es-ES"/>
        </w:rPr>
      </w:pPr>
      <w:r w:rsidRPr="00407687">
        <w:rPr>
          <w:rFonts w:ascii="Arial" w:eastAsia="Arial" w:hAnsi="Arial" w:cs="Arial"/>
          <w:sz w:val="22"/>
          <w:szCs w:val="22"/>
          <w:lang w:val="es-ES" w:eastAsia="es-ES" w:bidi="es-ES"/>
        </w:rPr>
        <w:t>En ese sentido, se hace necesario citar el artículo 30, numeral 5, de la Ley 80 de 1993, que dispone:</w:t>
      </w:r>
    </w:p>
    <w:p w14:paraId="6012213C" w14:textId="77777777" w:rsidR="00A6482B" w:rsidRPr="00407687" w:rsidRDefault="00A6482B" w:rsidP="00407687">
      <w:pPr>
        <w:widowControl w:val="0"/>
        <w:autoSpaceDE w:val="0"/>
        <w:autoSpaceDN w:val="0"/>
        <w:spacing w:before="1" w:after="240"/>
        <w:ind w:left="708" w:right="644"/>
        <w:jc w:val="both"/>
        <w:rPr>
          <w:rFonts w:ascii="Arial" w:eastAsia="Arial" w:hAnsi="Arial" w:cs="Arial"/>
          <w:sz w:val="21"/>
          <w:szCs w:val="21"/>
          <w:lang w:val="es-ES" w:eastAsia="es-ES" w:bidi="es-ES"/>
        </w:rPr>
      </w:pPr>
      <w:r w:rsidRPr="00407687">
        <w:rPr>
          <w:rFonts w:ascii="Arial" w:eastAsia="Arial" w:hAnsi="Arial" w:cs="Arial"/>
          <w:sz w:val="21"/>
          <w:szCs w:val="21"/>
          <w:lang w:val="es-ES" w:eastAsia="es-ES" w:bidi="es-ES"/>
        </w:rPr>
        <w:t xml:space="preserve">El plazo de la licitación entendido como el término que debe transcurrir entre la </w:t>
      </w:r>
      <w:r w:rsidRPr="00407687">
        <w:rPr>
          <w:rFonts w:ascii="Arial" w:eastAsia="Arial" w:hAnsi="Arial" w:cs="Arial"/>
          <w:sz w:val="21"/>
          <w:szCs w:val="21"/>
          <w:lang w:val="es-ES" w:eastAsia="es-ES" w:bidi="es-ES"/>
        </w:rPr>
        <w:lastRenderedPageBreak/>
        <w:t>fecha a partir de la cual se pueden presentar propuestas y la de su cierre, se señalará en los pliegos de condiciones de acuerdo con la naturaleza, objeto y cuantía del contrato.</w:t>
      </w:r>
    </w:p>
    <w:p w14:paraId="3291E3EC" w14:textId="77777777" w:rsidR="00A6482B" w:rsidRPr="00407687" w:rsidRDefault="00A6482B" w:rsidP="00407687">
      <w:pPr>
        <w:widowControl w:val="0"/>
        <w:autoSpaceDE w:val="0"/>
        <w:autoSpaceDN w:val="0"/>
        <w:ind w:left="709" w:right="646"/>
        <w:jc w:val="both"/>
        <w:rPr>
          <w:rFonts w:ascii="Arial" w:eastAsia="Arial" w:hAnsi="Arial" w:cs="Arial"/>
          <w:sz w:val="21"/>
          <w:szCs w:val="21"/>
          <w:lang w:val="es-ES" w:eastAsia="es-ES" w:bidi="es-ES"/>
        </w:rPr>
      </w:pPr>
      <w:r w:rsidRPr="00407687">
        <w:rPr>
          <w:rFonts w:ascii="Arial" w:eastAsia="Arial" w:hAnsi="Arial" w:cs="Arial"/>
          <w:sz w:val="21"/>
          <w:szCs w:val="21"/>
          <w:lang w:val="es-ES" w:eastAsia="es-ES" w:bidi="es-ES"/>
        </w:rPr>
        <w:t xml:space="preserve">Cuando lo estime conveniente la entidad interesada, de oficio o a solicitud de un número plural de posibles oferentes, dicho plazo se podrá prorrogar antes de su vencimiento, por un término no superior a la mitad del inicialmente fijado. En todo caso no podrán expedirse adendas dentro de los tres (3) días anteriores en que se tiene previsto el cierre del proceso de selección, ni siquiera para extender el término </w:t>
      </w:r>
      <w:proofErr w:type="gramStart"/>
      <w:r w:rsidRPr="00407687">
        <w:rPr>
          <w:rFonts w:ascii="Arial" w:eastAsia="Arial" w:hAnsi="Arial" w:cs="Arial"/>
          <w:sz w:val="21"/>
          <w:szCs w:val="21"/>
          <w:lang w:val="es-ES" w:eastAsia="es-ES" w:bidi="es-ES"/>
        </w:rPr>
        <w:t>del mismo</w:t>
      </w:r>
      <w:proofErr w:type="gramEnd"/>
      <w:r w:rsidRPr="00407687">
        <w:rPr>
          <w:rFonts w:ascii="Arial" w:eastAsia="Arial" w:hAnsi="Arial" w:cs="Arial"/>
          <w:sz w:val="21"/>
          <w:szCs w:val="21"/>
          <w:lang w:val="es-ES" w:eastAsia="es-ES" w:bidi="es-ES"/>
        </w:rPr>
        <w:t>. La publicación de estas adendas sólo se podrá realizar en días hábiles y horarios laborales.</w:t>
      </w:r>
    </w:p>
    <w:p w14:paraId="21E1A882" w14:textId="77777777" w:rsidR="00A6482B" w:rsidRPr="00407687" w:rsidRDefault="00A6482B" w:rsidP="00407687">
      <w:pPr>
        <w:widowControl w:val="0"/>
        <w:autoSpaceDE w:val="0"/>
        <w:autoSpaceDN w:val="0"/>
        <w:spacing w:line="276" w:lineRule="auto"/>
        <w:ind w:right="102" w:firstLine="709"/>
        <w:jc w:val="both"/>
        <w:rPr>
          <w:rFonts w:ascii="Arial" w:eastAsia="Arial" w:hAnsi="Arial" w:cs="Arial"/>
          <w:sz w:val="22"/>
          <w:szCs w:val="22"/>
          <w:lang w:val="es-ES" w:eastAsia="es-ES" w:bidi="es-ES"/>
        </w:rPr>
      </w:pPr>
    </w:p>
    <w:p w14:paraId="690A398C" w14:textId="7D09D194" w:rsidR="00A6482B" w:rsidRPr="00407687" w:rsidRDefault="00333C92" w:rsidP="00407687">
      <w:pPr>
        <w:widowControl w:val="0"/>
        <w:autoSpaceDE w:val="0"/>
        <w:autoSpaceDN w:val="0"/>
        <w:spacing w:line="276" w:lineRule="auto"/>
        <w:ind w:firstLine="709"/>
        <w:jc w:val="both"/>
        <w:rPr>
          <w:rFonts w:ascii="Arial" w:eastAsia="Arial" w:hAnsi="Arial" w:cs="Arial"/>
          <w:sz w:val="22"/>
          <w:szCs w:val="22"/>
          <w:lang w:val="es-ES" w:eastAsia="es-ES" w:bidi="es-ES"/>
        </w:rPr>
      </w:pPr>
      <w:r w:rsidRPr="00407687">
        <w:rPr>
          <w:rFonts w:ascii="Arial" w:eastAsia="Arial" w:hAnsi="Arial" w:cs="Arial"/>
          <w:sz w:val="22"/>
          <w:szCs w:val="22"/>
          <w:lang w:val="es-ES" w:eastAsia="es-ES" w:bidi="es-ES"/>
        </w:rPr>
        <w:t>La anterior norma</w:t>
      </w:r>
      <w:r w:rsidR="00A6482B" w:rsidRPr="00407687">
        <w:rPr>
          <w:rFonts w:ascii="Arial" w:eastAsia="Arial" w:hAnsi="Arial" w:cs="Arial"/>
          <w:sz w:val="22"/>
          <w:szCs w:val="22"/>
          <w:lang w:val="es-ES" w:eastAsia="es-ES" w:bidi="es-ES"/>
        </w:rPr>
        <w:t xml:space="preserve"> </w:t>
      </w:r>
      <w:r w:rsidRPr="00407687">
        <w:rPr>
          <w:rFonts w:ascii="Arial" w:eastAsia="Arial" w:hAnsi="Arial" w:cs="Arial"/>
          <w:sz w:val="22"/>
          <w:szCs w:val="22"/>
          <w:lang w:val="es-ES" w:eastAsia="es-ES" w:bidi="es-ES"/>
        </w:rPr>
        <w:t>es</w:t>
      </w:r>
      <w:r w:rsidR="00A6482B" w:rsidRPr="00407687">
        <w:rPr>
          <w:rFonts w:ascii="Arial" w:eastAsia="Arial" w:hAnsi="Arial" w:cs="Arial"/>
          <w:sz w:val="22"/>
          <w:szCs w:val="22"/>
          <w:lang w:val="es-ES" w:eastAsia="es-ES" w:bidi="es-ES"/>
        </w:rPr>
        <w:t xml:space="preserve"> </w:t>
      </w:r>
      <w:r w:rsidRPr="00407687">
        <w:rPr>
          <w:rFonts w:ascii="Arial" w:eastAsia="Arial" w:hAnsi="Arial" w:cs="Arial"/>
          <w:sz w:val="22"/>
          <w:szCs w:val="22"/>
          <w:lang w:val="es-ES" w:eastAsia="es-ES" w:bidi="es-ES"/>
        </w:rPr>
        <w:t>reglamentada</w:t>
      </w:r>
      <w:r w:rsidR="00A6482B" w:rsidRPr="00407687">
        <w:rPr>
          <w:rFonts w:ascii="Arial" w:eastAsia="Arial" w:hAnsi="Arial" w:cs="Arial"/>
          <w:sz w:val="22"/>
          <w:szCs w:val="22"/>
          <w:lang w:val="es-ES" w:eastAsia="es-ES" w:bidi="es-ES"/>
        </w:rPr>
        <w:t xml:space="preserve"> </w:t>
      </w:r>
      <w:r w:rsidRPr="00407687">
        <w:rPr>
          <w:rFonts w:ascii="Arial" w:eastAsia="Arial" w:hAnsi="Arial" w:cs="Arial"/>
          <w:sz w:val="22"/>
          <w:szCs w:val="22"/>
          <w:lang w:val="es-ES" w:eastAsia="es-ES" w:bidi="es-ES"/>
        </w:rPr>
        <w:t>por</w:t>
      </w:r>
      <w:r w:rsidR="00A6482B" w:rsidRPr="00407687">
        <w:rPr>
          <w:rFonts w:ascii="Arial" w:eastAsia="Arial" w:hAnsi="Arial" w:cs="Arial"/>
          <w:sz w:val="22"/>
          <w:szCs w:val="22"/>
          <w:lang w:val="es-ES" w:eastAsia="es-ES" w:bidi="es-ES"/>
        </w:rPr>
        <w:t xml:space="preserve"> el artículo 2.2.1.1.2.2.1. del Decreto 1082 de 2015</w:t>
      </w:r>
      <w:r w:rsidRPr="00407687">
        <w:rPr>
          <w:rFonts w:ascii="Arial" w:eastAsia="Arial" w:hAnsi="Arial" w:cs="Arial"/>
          <w:sz w:val="22"/>
          <w:szCs w:val="22"/>
          <w:lang w:val="es-ES" w:eastAsia="es-ES" w:bidi="es-ES"/>
        </w:rPr>
        <w:t>, el cual señala:</w:t>
      </w:r>
    </w:p>
    <w:p w14:paraId="484EA426" w14:textId="77777777" w:rsidR="00A6482B" w:rsidRPr="00407687" w:rsidRDefault="00A6482B" w:rsidP="00407687">
      <w:pPr>
        <w:jc w:val="both"/>
        <w:textAlignment w:val="baseline"/>
        <w:rPr>
          <w:rFonts w:ascii="Segoe UI" w:hAnsi="Segoe UI" w:cs="Segoe UI"/>
          <w:sz w:val="18"/>
          <w:szCs w:val="18"/>
          <w:lang w:val="es-ES" w:eastAsia="es-CO"/>
        </w:rPr>
      </w:pPr>
      <w:r w:rsidRPr="00407687">
        <w:rPr>
          <w:rFonts w:ascii="Arial" w:hAnsi="Arial" w:cs="Arial"/>
          <w:sz w:val="20"/>
          <w:szCs w:val="20"/>
          <w:lang w:val="es-ES" w:eastAsia="es-CO"/>
        </w:rPr>
        <w:t> </w:t>
      </w:r>
    </w:p>
    <w:p w14:paraId="0BFC1C0D" w14:textId="77777777" w:rsidR="00A6482B" w:rsidRPr="00407687" w:rsidRDefault="00A6482B" w:rsidP="00407687">
      <w:pPr>
        <w:ind w:left="709" w:right="709"/>
        <w:jc w:val="both"/>
        <w:textAlignment w:val="baseline"/>
        <w:rPr>
          <w:rFonts w:ascii="Arial" w:eastAsia="Calibri" w:hAnsi="Arial" w:cs="Arial"/>
          <w:sz w:val="21"/>
          <w:szCs w:val="21"/>
          <w:lang w:val="es-ES" w:eastAsia="en-US"/>
        </w:rPr>
      </w:pPr>
      <w:r w:rsidRPr="00407687">
        <w:rPr>
          <w:rFonts w:ascii="Arial" w:eastAsia="Calibri" w:hAnsi="Arial" w:cs="Arial"/>
          <w:sz w:val="21"/>
          <w:szCs w:val="21"/>
          <w:lang w:val="es-ES" w:eastAsia="en-US"/>
        </w:rPr>
        <w:t>Artículo 2.2.1.1.2.2.1. Modificación de los pliegos de condiciones. La Entidad Estatal puede modificar los pliegos de condiciones a través de Adendas expedidas antes del vencimiento del plazo para presentar ofertas. </w:t>
      </w:r>
    </w:p>
    <w:p w14:paraId="61CCD4D2" w14:textId="77777777" w:rsidR="00A6482B" w:rsidRPr="00407687" w:rsidRDefault="00A6482B" w:rsidP="00407687">
      <w:pPr>
        <w:ind w:left="709" w:right="709"/>
        <w:jc w:val="both"/>
        <w:textAlignment w:val="baseline"/>
        <w:rPr>
          <w:rFonts w:ascii="Arial" w:eastAsia="Calibri" w:hAnsi="Arial" w:cs="Arial"/>
          <w:sz w:val="21"/>
          <w:szCs w:val="21"/>
          <w:lang w:val="es-ES" w:eastAsia="en-US"/>
        </w:rPr>
      </w:pPr>
      <w:r w:rsidRPr="00407687">
        <w:rPr>
          <w:rFonts w:ascii="Arial" w:eastAsia="Calibri" w:hAnsi="Arial" w:cs="Arial"/>
          <w:sz w:val="21"/>
          <w:szCs w:val="21"/>
          <w:lang w:val="es-ES" w:eastAsia="en-US"/>
        </w:rPr>
        <w:t> </w:t>
      </w:r>
    </w:p>
    <w:p w14:paraId="0A0D5BAD" w14:textId="77777777" w:rsidR="00A6482B" w:rsidRPr="00407687" w:rsidRDefault="00A6482B" w:rsidP="00407687">
      <w:pPr>
        <w:ind w:left="709" w:right="709"/>
        <w:jc w:val="both"/>
        <w:textAlignment w:val="baseline"/>
        <w:rPr>
          <w:rFonts w:ascii="Arial" w:eastAsia="Calibri" w:hAnsi="Arial" w:cs="Arial"/>
          <w:sz w:val="21"/>
          <w:szCs w:val="21"/>
          <w:lang w:val="es-ES" w:eastAsia="en-US"/>
        </w:rPr>
      </w:pPr>
      <w:r w:rsidRPr="00407687">
        <w:rPr>
          <w:rFonts w:ascii="Arial" w:eastAsia="Calibri" w:hAnsi="Arial" w:cs="Arial"/>
          <w:sz w:val="21"/>
          <w:szCs w:val="21"/>
          <w:lang w:val="es-ES" w:eastAsia="en-US"/>
        </w:rPr>
        <w:t>La Entidad Estatal puede expedir Adendas para modificar el Cronograma una vez vencido el término para la presentación de las ofertas y antes de la adjudicación del contrato. </w:t>
      </w:r>
    </w:p>
    <w:p w14:paraId="3D82B817" w14:textId="77777777" w:rsidR="00A6482B" w:rsidRPr="00407687" w:rsidRDefault="00A6482B" w:rsidP="00407687">
      <w:pPr>
        <w:ind w:right="709"/>
        <w:jc w:val="both"/>
        <w:textAlignment w:val="baseline"/>
        <w:rPr>
          <w:rFonts w:ascii="Arial" w:eastAsia="Calibri" w:hAnsi="Arial" w:cs="Arial"/>
          <w:sz w:val="21"/>
          <w:szCs w:val="21"/>
          <w:lang w:val="es-ES" w:eastAsia="en-US"/>
        </w:rPr>
      </w:pPr>
    </w:p>
    <w:p w14:paraId="5ADD25B1" w14:textId="77777777" w:rsidR="00A6482B" w:rsidRPr="00407687" w:rsidRDefault="00A6482B" w:rsidP="00407687">
      <w:pPr>
        <w:ind w:left="709" w:right="709"/>
        <w:jc w:val="both"/>
        <w:textAlignment w:val="baseline"/>
        <w:rPr>
          <w:rFonts w:ascii="Arial" w:eastAsia="Calibri" w:hAnsi="Arial" w:cs="Arial"/>
          <w:sz w:val="21"/>
          <w:szCs w:val="21"/>
          <w:lang w:val="es-ES" w:eastAsia="en-US"/>
        </w:rPr>
      </w:pPr>
      <w:r w:rsidRPr="00407687">
        <w:rPr>
          <w:rFonts w:ascii="Arial" w:eastAsia="Calibri" w:hAnsi="Arial" w:cs="Arial"/>
          <w:sz w:val="21"/>
          <w:szCs w:val="21"/>
          <w:lang w:val="es-ES" w:eastAsia="en-US"/>
        </w:rPr>
        <w:t>La Entidad Estatal debe publicar las Adendas en los días hábiles, entre las 7:00 a. m. y las 7:00 p. m., a más tardar el día hábil anterior al vencimiento del plazo para presentar ofertas a la hora fijada para tal presentación, salvo en la licitación pública pues de conformidad con la ley la publicación debe hacerse con tres (3) días de anticipación. </w:t>
      </w:r>
    </w:p>
    <w:p w14:paraId="70FBE13F" w14:textId="77777777" w:rsidR="00A6482B" w:rsidRPr="00407687" w:rsidRDefault="00A6482B" w:rsidP="00407687">
      <w:pPr>
        <w:jc w:val="both"/>
        <w:textAlignment w:val="baseline"/>
        <w:rPr>
          <w:rFonts w:ascii="Arial" w:eastAsia="Calibri" w:hAnsi="Arial" w:cs="Arial"/>
          <w:sz w:val="22"/>
          <w:szCs w:val="22"/>
          <w:lang w:val="es-ES" w:eastAsia="en-US"/>
        </w:rPr>
      </w:pPr>
      <w:r w:rsidRPr="00407687">
        <w:rPr>
          <w:rFonts w:eastAsia="Calibri"/>
          <w:sz w:val="22"/>
          <w:szCs w:val="22"/>
          <w:lang w:val="es-ES" w:eastAsia="en-US"/>
        </w:rPr>
        <w:t> </w:t>
      </w:r>
    </w:p>
    <w:p w14:paraId="685E59BF" w14:textId="1B865D39" w:rsidR="00333C92" w:rsidRPr="00407687" w:rsidRDefault="00D17C7D" w:rsidP="00407687">
      <w:pPr>
        <w:spacing w:after="120" w:line="276" w:lineRule="auto"/>
        <w:ind w:firstLine="708"/>
        <w:jc w:val="both"/>
        <w:rPr>
          <w:rFonts w:ascii="Arial" w:eastAsia="Calibri" w:hAnsi="Arial" w:cs="Arial"/>
          <w:sz w:val="22"/>
        </w:rPr>
      </w:pPr>
      <w:r w:rsidRPr="00407687">
        <w:rPr>
          <w:rFonts w:ascii="Arial" w:eastAsia="Calibri" w:hAnsi="Arial" w:cs="Arial"/>
          <w:sz w:val="22"/>
        </w:rPr>
        <w:t>La</w:t>
      </w:r>
      <w:r w:rsidR="00333C92" w:rsidRPr="00407687">
        <w:rPr>
          <w:rFonts w:ascii="Arial" w:eastAsia="Calibri" w:hAnsi="Arial" w:cs="Arial"/>
          <w:sz w:val="22"/>
        </w:rPr>
        <w:t xml:space="preserve"> </w:t>
      </w:r>
      <w:r w:rsidRPr="00407687">
        <w:rPr>
          <w:rFonts w:ascii="Arial" w:eastAsia="Calibri" w:hAnsi="Arial" w:cs="Arial"/>
          <w:sz w:val="22"/>
        </w:rPr>
        <w:t>interpretación</w:t>
      </w:r>
      <w:r w:rsidR="00333C92" w:rsidRPr="00407687">
        <w:rPr>
          <w:rFonts w:ascii="Arial" w:eastAsia="Calibri" w:hAnsi="Arial" w:cs="Arial"/>
          <w:sz w:val="22"/>
        </w:rPr>
        <w:t xml:space="preserve"> de esta norma supone diferenciar entre dos (2) tipos de ajustes que pueden dar lugar a la expedición de adendas: i) los referidos a las condiciones técnicas, jurídicas y económicas del pliego definitivo y ii) los del cronograma del proceso de selección</w:t>
      </w:r>
      <w:r w:rsidR="00352485" w:rsidRPr="00407687">
        <w:rPr>
          <w:rFonts w:ascii="Arial" w:eastAsia="Calibri" w:hAnsi="Arial" w:cs="Arial"/>
          <w:sz w:val="22"/>
        </w:rPr>
        <w:t>.</w:t>
      </w:r>
      <w:r w:rsidR="00333C92" w:rsidRPr="00407687">
        <w:rPr>
          <w:rFonts w:ascii="Arial" w:eastAsia="Calibri" w:hAnsi="Arial" w:cs="Arial"/>
          <w:sz w:val="22"/>
        </w:rPr>
        <w:t xml:space="preserve"> </w:t>
      </w:r>
      <w:r w:rsidR="00DF58BC" w:rsidRPr="00407687">
        <w:rPr>
          <w:rFonts w:ascii="Arial" w:eastAsia="Calibri" w:hAnsi="Arial" w:cs="Arial"/>
          <w:sz w:val="22"/>
        </w:rPr>
        <w:t xml:space="preserve">El primer tipo de adendas </w:t>
      </w:r>
      <w:r w:rsidR="00D437D4" w:rsidRPr="00407687">
        <w:rPr>
          <w:rFonts w:ascii="Arial" w:eastAsia="Calibri" w:hAnsi="Arial" w:cs="Arial"/>
          <w:sz w:val="22"/>
        </w:rPr>
        <w:t>puede ser realizada hasta antes del vencimiento del plazo para la recepción de ofertas,</w:t>
      </w:r>
      <w:r w:rsidR="00EC60AD" w:rsidRPr="00407687">
        <w:rPr>
          <w:rFonts w:ascii="Arial" w:eastAsia="Calibri" w:hAnsi="Arial" w:cs="Arial"/>
          <w:sz w:val="22"/>
        </w:rPr>
        <w:t xml:space="preserve"> </w:t>
      </w:r>
      <w:r w:rsidR="00352485" w:rsidRPr="00407687">
        <w:rPr>
          <w:rFonts w:ascii="Arial" w:eastAsia="Calibri" w:hAnsi="Arial" w:cs="Arial"/>
          <w:sz w:val="22"/>
        </w:rPr>
        <w:t xml:space="preserve"> mientras que </w:t>
      </w:r>
      <w:r w:rsidR="00D437D4" w:rsidRPr="00407687">
        <w:rPr>
          <w:rFonts w:ascii="Arial" w:eastAsia="Calibri" w:hAnsi="Arial" w:cs="Arial"/>
          <w:sz w:val="22"/>
        </w:rPr>
        <w:t xml:space="preserve">las segundas, solo pueden ser realizadas </w:t>
      </w:r>
      <w:r w:rsidR="00352485" w:rsidRPr="00407687">
        <w:rPr>
          <w:rFonts w:ascii="Arial" w:eastAsia="Calibri" w:hAnsi="Arial" w:cs="Arial"/>
          <w:sz w:val="22"/>
        </w:rPr>
        <w:t>una vez vencido el plazo para la recepción de ofertas</w:t>
      </w:r>
      <w:r w:rsidR="00D437D4" w:rsidRPr="00407687">
        <w:rPr>
          <w:rFonts w:ascii="Arial" w:eastAsia="Calibri" w:hAnsi="Arial" w:cs="Arial"/>
          <w:sz w:val="22"/>
        </w:rPr>
        <w:t xml:space="preserve">, </w:t>
      </w:r>
      <w:r w:rsidR="007930C9" w:rsidRPr="00407687">
        <w:rPr>
          <w:rFonts w:ascii="Arial" w:eastAsia="Calibri" w:hAnsi="Arial" w:cs="Arial"/>
          <w:sz w:val="22"/>
        </w:rPr>
        <w:t>antes de la adjudicación del contrato</w:t>
      </w:r>
      <w:r w:rsidR="007D0212" w:rsidRPr="00407687">
        <w:rPr>
          <w:rFonts w:ascii="Arial" w:eastAsia="Calibri" w:hAnsi="Arial" w:cs="Arial"/>
          <w:sz w:val="22"/>
        </w:rPr>
        <w:t>, en las que</w:t>
      </w:r>
      <w:r w:rsidR="00333C92" w:rsidRPr="00407687">
        <w:rPr>
          <w:rFonts w:ascii="Arial" w:eastAsia="Calibri" w:hAnsi="Arial" w:cs="Arial"/>
          <w:sz w:val="22"/>
        </w:rPr>
        <w:t xml:space="preserve"> solo se permite modificar los plazos de las etapas siguientes</w:t>
      </w:r>
      <w:r w:rsidR="00333C92" w:rsidRPr="00407687">
        <w:rPr>
          <w:rStyle w:val="Refdenotaalpie"/>
          <w:rFonts w:ascii="Arial" w:eastAsia="Calibri" w:hAnsi="Arial" w:cs="Arial"/>
          <w:sz w:val="22"/>
        </w:rPr>
        <w:footnoteReference w:id="6"/>
      </w:r>
      <w:r w:rsidR="00333C92" w:rsidRPr="00407687">
        <w:rPr>
          <w:rFonts w:ascii="Arial" w:eastAsia="Calibri" w:hAnsi="Arial" w:cs="Arial"/>
          <w:sz w:val="22"/>
        </w:rPr>
        <w:t xml:space="preserve">. Por tanto, aunque las condiciones técnicas, jurídicas y económicas no son modificables después de la </w:t>
      </w:r>
      <w:r w:rsidR="00333C92" w:rsidRPr="00407687">
        <w:rPr>
          <w:rFonts w:ascii="Arial" w:eastAsia="Calibri" w:hAnsi="Arial" w:cs="Arial"/>
          <w:sz w:val="22"/>
        </w:rPr>
        <w:lastRenderedPageBreak/>
        <w:t>presentación de las propuestas, nada obsta para que</w:t>
      </w:r>
      <w:r w:rsidR="00053C67" w:rsidRPr="00407687">
        <w:rPr>
          <w:rFonts w:ascii="Arial" w:eastAsia="Calibri" w:hAnsi="Arial" w:cs="Arial"/>
          <w:sz w:val="22"/>
        </w:rPr>
        <w:t xml:space="preserve">, vencido el plazo para su presentación, </w:t>
      </w:r>
      <w:r w:rsidR="00333C92" w:rsidRPr="00407687">
        <w:rPr>
          <w:rFonts w:ascii="Arial" w:eastAsia="Calibri" w:hAnsi="Arial" w:cs="Arial"/>
          <w:sz w:val="22"/>
        </w:rPr>
        <w:t xml:space="preserve">se amplíen </w:t>
      </w:r>
      <w:r w:rsidR="00053C67" w:rsidRPr="00407687">
        <w:rPr>
          <w:rFonts w:ascii="Arial" w:eastAsia="Calibri" w:hAnsi="Arial" w:cs="Arial"/>
          <w:sz w:val="22"/>
        </w:rPr>
        <w:t xml:space="preserve">o modifiquen </w:t>
      </w:r>
      <w:r w:rsidR="00333C92" w:rsidRPr="00407687">
        <w:rPr>
          <w:rFonts w:ascii="Arial" w:eastAsia="Calibri" w:hAnsi="Arial" w:cs="Arial"/>
          <w:sz w:val="22"/>
        </w:rPr>
        <w:t xml:space="preserve">los plazos de las </w:t>
      </w:r>
      <w:r w:rsidR="00053C67" w:rsidRPr="00407687">
        <w:rPr>
          <w:rFonts w:ascii="Arial" w:eastAsia="Calibri" w:hAnsi="Arial" w:cs="Arial"/>
          <w:sz w:val="22"/>
        </w:rPr>
        <w:t>siguientes</w:t>
      </w:r>
      <w:r w:rsidR="00333C92" w:rsidRPr="00407687">
        <w:rPr>
          <w:rFonts w:ascii="Arial" w:eastAsia="Calibri" w:hAnsi="Arial" w:cs="Arial"/>
          <w:sz w:val="22"/>
        </w:rPr>
        <w:t xml:space="preserve"> etapas</w:t>
      </w:r>
      <w:r w:rsidR="00053C67" w:rsidRPr="00407687">
        <w:rPr>
          <w:rFonts w:ascii="Arial" w:eastAsia="Calibri" w:hAnsi="Arial" w:cs="Arial"/>
          <w:sz w:val="22"/>
        </w:rPr>
        <w:t xml:space="preserve">, de acuerdo con segundo inciso del artículo </w:t>
      </w:r>
      <w:r w:rsidR="00053C67" w:rsidRPr="00407687">
        <w:rPr>
          <w:rFonts w:ascii="Arial" w:eastAsia="Calibri" w:hAnsi="Arial" w:cs="Arial"/>
          <w:sz w:val="21"/>
          <w:szCs w:val="21"/>
          <w:lang w:val="es-ES" w:eastAsia="en-US"/>
        </w:rPr>
        <w:t xml:space="preserve">2.2.1.1.2.2.1. </w:t>
      </w:r>
      <w:proofErr w:type="spellStart"/>
      <w:r w:rsidR="00053C67" w:rsidRPr="00E5547B">
        <w:rPr>
          <w:rFonts w:ascii="Arial" w:eastAsia="Calibri" w:hAnsi="Arial" w:cs="Arial"/>
          <w:i/>
          <w:iCs/>
          <w:sz w:val="21"/>
          <w:szCs w:val="21"/>
          <w:lang w:val="es-ES" w:eastAsia="en-US"/>
        </w:rPr>
        <w:t>ejusdem</w:t>
      </w:r>
      <w:proofErr w:type="spellEnd"/>
      <w:r w:rsidR="00053C67" w:rsidRPr="00407687">
        <w:rPr>
          <w:rFonts w:ascii="Arial" w:eastAsia="Calibri" w:hAnsi="Arial" w:cs="Arial"/>
          <w:sz w:val="21"/>
          <w:szCs w:val="21"/>
          <w:lang w:val="es-ES" w:eastAsia="en-US"/>
        </w:rPr>
        <w:t>.</w:t>
      </w:r>
    </w:p>
    <w:p w14:paraId="34241B23" w14:textId="6ABCF219" w:rsidR="006719C1" w:rsidRPr="00BC6154" w:rsidRDefault="005C261F" w:rsidP="00E5547B">
      <w:pPr>
        <w:spacing w:after="120" w:line="276" w:lineRule="auto"/>
        <w:ind w:firstLine="708"/>
        <w:jc w:val="both"/>
        <w:textAlignment w:val="baseline"/>
        <w:rPr>
          <w:rFonts w:ascii="Segoe UI" w:hAnsi="Segoe UI" w:cs="Segoe UI"/>
          <w:sz w:val="18"/>
          <w:szCs w:val="18"/>
          <w:lang w:val="es-ES"/>
        </w:rPr>
      </w:pPr>
      <w:r w:rsidRPr="00407687">
        <w:rPr>
          <w:rFonts w:ascii="Arial" w:hAnsi="Arial" w:cs="Arial"/>
          <w:sz w:val="22"/>
          <w:szCs w:val="22"/>
          <w:lang w:val="es-ES" w:eastAsia="es-CO"/>
        </w:rPr>
        <w:t xml:space="preserve">Ahora bien, tratándose de procesos de licitación de obra pública infraestructura de transporte, en los que se aplican Documentos Tipo – Versión 3, adoptados mediante la Resolución No. 240 de 2020, la posibilidad de realizar adendas está limitada por la regla de inalterabilidad. </w:t>
      </w:r>
      <w:r w:rsidR="006719C1" w:rsidRPr="00407687">
        <w:rPr>
          <w:rStyle w:val="normaltextrun"/>
          <w:rFonts w:ascii="Arial" w:hAnsi="Arial" w:cs="Arial"/>
          <w:sz w:val="22"/>
          <w:szCs w:val="22"/>
          <w:lang w:val="es-ES"/>
        </w:rPr>
        <w:t xml:space="preserve"> En ese sentido, de acuerdo con lo dispuesto en el artículo 2.2.1.2.6.1.4 del Decreto 1082 de 2015, ratificada en el artículo 3 de la Resolución No. 240 de 2020</w:t>
      </w:r>
      <w:r w:rsidR="006719C1" w:rsidRPr="00407687">
        <w:rPr>
          <w:rStyle w:val="Refdenotaalpie"/>
          <w:rFonts w:ascii="Arial" w:hAnsi="Arial" w:cs="Arial"/>
          <w:sz w:val="22"/>
          <w:szCs w:val="22"/>
          <w:lang w:val="es-ES"/>
        </w:rPr>
        <w:footnoteReference w:id="7"/>
      </w:r>
      <w:r w:rsidR="006719C1" w:rsidRPr="00407687">
        <w:rPr>
          <w:rStyle w:val="normaltextrun"/>
          <w:rFonts w:ascii="Arial" w:hAnsi="Arial" w:cs="Arial"/>
          <w:sz w:val="22"/>
          <w:szCs w:val="22"/>
          <w:lang w:val="es-ES"/>
        </w:rPr>
        <w:t xml:space="preserve">, las entidades estatales contratantes tienen vedada la posibilidad de modificar dentro de los </w:t>
      </w:r>
      <w:r w:rsidR="006719C1" w:rsidRPr="00E5547B">
        <w:rPr>
          <w:rStyle w:val="normaltextrun"/>
          <w:rFonts w:ascii="Arial" w:hAnsi="Arial" w:cs="Arial"/>
          <w:i/>
          <w:iCs/>
          <w:sz w:val="22"/>
          <w:szCs w:val="22"/>
          <w:lang w:val="es-ES"/>
        </w:rPr>
        <w:t>Documentos del Proceso</w:t>
      </w:r>
      <w:r w:rsidR="006719C1" w:rsidRPr="00407687">
        <w:rPr>
          <w:rStyle w:val="normaltextrun"/>
          <w:rFonts w:ascii="Arial" w:hAnsi="Arial" w:cs="Arial"/>
          <w:sz w:val="22"/>
          <w:szCs w:val="22"/>
          <w:lang w:val="es-ES"/>
        </w:rPr>
        <w:t xml:space="preserve"> las condiciones habilitantes, los factores técnicos y económicos de escogencia y los sistemas de ponderación distintos a los señalados en los Documentos Tipo. </w:t>
      </w:r>
    </w:p>
    <w:p w14:paraId="0294A3A5" w14:textId="0736DF8C" w:rsidR="00053CD7" w:rsidRPr="00407687" w:rsidRDefault="006719C1" w:rsidP="00407687">
      <w:pPr>
        <w:tabs>
          <w:tab w:val="left" w:pos="426"/>
        </w:tabs>
        <w:spacing w:after="120" w:line="276" w:lineRule="auto"/>
        <w:ind w:firstLine="709"/>
        <w:jc w:val="both"/>
        <w:rPr>
          <w:rFonts w:ascii="Arial" w:hAnsi="Arial" w:cs="Arial"/>
          <w:sz w:val="22"/>
          <w:lang w:val="es-ES"/>
        </w:rPr>
      </w:pPr>
      <w:r w:rsidRPr="00407687">
        <w:rPr>
          <w:rFonts w:ascii="Arial" w:eastAsia="Calibri" w:hAnsi="Arial" w:cs="Arial"/>
          <w:sz w:val="22"/>
          <w:lang w:val="es-ES"/>
        </w:rPr>
        <w:t>No obstante</w:t>
      </w:r>
      <w:r w:rsidR="00053CD7" w:rsidRPr="00407687">
        <w:rPr>
          <w:rFonts w:ascii="Arial" w:eastAsia="Calibri" w:hAnsi="Arial" w:cs="Arial"/>
          <w:sz w:val="22"/>
          <w:lang w:val="es-ES"/>
        </w:rPr>
        <w:t xml:space="preserve">, </w:t>
      </w:r>
      <w:r w:rsidRPr="00407687">
        <w:rPr>
          <w:rFonts w:ascii="Arial" w:eastAsia="Calibri" w:hAnsi="Arial" w:cs="Arial"/>
          <w:sz w:val="22"/>
          <w:lang w:val="es-ES"/>
        </w:rPr>
        <w:t xml:space="preserve">conforme indica </w:t>
      </w:r>
      <w:r w:rsidR="00053CD7" w:rsidRPr="00407687">
        <w:rPr>
          <w:rFonts w:ascii="Arial" w:eastAsia="Calibri" w:hAnsi="Arial" w:cs="Arial"/>
          <w:sz w:val="22"/>
          <w:lang w:val="es-ES"/>
        </w:rPr>
        <w:t xml:space="preserve">la introducción </w:t>
      </w:r>
      <w:r w:rsidR="00E61113" w:rsidRPr="00407687">
        <w:rPr>
          <w:rFonts w:ascii="Arial" w:eastAsia="Calibri" w:hAnsi="Arial" w:cs="Arial"/>
          <w:sz w:val="22"/>
          <w:lang w:val="es-ES"/>
        </w:rPr>
        <w:t>del Documento</w:t>
      </w:r>
      <w:r w:rsidR="00053CD7" w:rsidRPr="00407687">
        <w:rPr>
          <w:rFonts w:ascii="Arial" w:eastAsia="Calibri" w:hAnsi="Arial" w:cs="Arial"/>
          <w:sz w:val="22"/>
          <w:lang w:val="es-ES"/>
        </w:rPr>
        <w:t xml:space="preserve"> Base de licitación de obra infraestructura de transporte ‒ versión 3, «</w:t>
      </w:r>
      <w:r w:rsidR="00053CD7" w:rsidRPr="00E5547B">
        <w:rPr>
          <w:rFonts w:ascii="Arial" w:eastAsia="Calibri" w:hAnsi="Arial" w:cs="Arial"/>
          <w:sz w:val="22"/>
          <w:lang w:val="es-ES"/>
        </w:rPr>
        <w:t>[Los aspectos incluidos en corchetes y resaltado gris deben ser diligenciados por la Entidad]</w:t>
      </w:r>
      <w:r w:rsidR="00053CD7" w:rsidRPr="00407687">
        <w:rPr>
          <w:rFonts w:ascii="Arial" w:eastAsia="Calibri" w:hAnsi="Arial" w:cs="Arial"/>
          <w:sz w:val="22"/>
          <w:lang w:val="es-ES"/>
        </w:rPr>
        <w:t xml:space="preserve">», </w:t>
      </w:r>
      <w:r w:rsidRPr="00407687">
        <w:rPr>
          <w:rFonts w:ascii="Arial" w:eastAsia="Calibri" w:hAnsi="Arial" w:cs="Arial"/>
          <w:sz w:val="22"/>
          <w:lang w:val="es-ES"/>
        </w:rPr>
        <w:t>deben ser diligenciados por la entidad. E</w:t>
      </w:r>
      <w:r w:rsidR="00053CD7" w:rsidRPr="00407687">
        <w:rPr>
          <w:rFonts w:ascii="Arial" w:eastAsia="Calibri" w:hAnsi="Arial" w:cs="Arial"/>
          <w:sz w:val="22"/>
          <w:lang w:val="es-ES"/>
        </w:rPr>
        <w:t xml:space="preserve">s decir, la entidad puede modificar o estructurar los aspectos que cumplen con estos parámetros o aquellos que expresamente señalan los documentos que deben ser definidos por la entidad. Por regla general, los aspectos relacionados con el objeto, su alcance y especificaciones técnicas necesarias para la ejecución de la obra deben ser configurados por la entidad, con excepción de aquellos establecidos en los </w:t>
      </w:r>
      <w:r w:rsidR="00ED24E6" w:rsidRPr="00407687">
        <w:rPr>
          <w:rFonts w:ascii="Arial" w:eastAsia="Calibri" w:hAnsi="Arial" w:cs="Arial"/>
          <w:sz w:val="22"/>
          <w:lang w:val="es-ES"/>
        </w:rPr>
        <w:t>d</w:t>
      </w:r>
      <w:r w:rsidR="00053CD7" w:rsidRPr="00407687">
        <w:rPr>
          <w:rFonts w:ascii="Arial" w:eastAsia="Calibri" w:hAnsi="Arial" w:cs="Arial"/>
          <w:sz w:val="22"/>
          <w:lang w:val="es-ES"/>
        </w:rPr>
        <w:t xml:space="preserve">ocumentos </w:t>
      </w:r>
      <w:r w:rsidR="00ED24E6" w:rsidRPr="00407687">
        <w:rPr>
          <w:rFonts w:ascii="Arial" w:eastAsia="Calibri" w:hAnsi="Arial" w:cs="Arial"/>
          <w:sz w:val="22"/>
          <w:lang w:val="es-ES"/>
        </w:rPr>
        <w:t>t</w:t>
      </w:r>
      <w:r w:rsidR="00053CD7" w:rsidRPr="00407687">
        <w:rPr>
          <w:rFonts w:ascii="Arial" w:eastAsia="Calibri" w:hAnsi="Arial" w:cs="Arial"/>
          <w:sz w:val="22"/>
          <w:lang w:val="es-ES"/>
        </w:rPr>
        <w:t>ipo, sin la posibilidad de establecer reglas o requisitos adicionales para la acreditación de los requisitos habilitantes y de asignación de puntaje</w:t>
      </w:r>
      <w:r w:rsidR="00891DC0" w:rsidRPr="00407687">
        <w:rPr>
          <w:rFonts w:ascii="Arial" w:eastAsia="Calibri" w:hAnsi="Arial" w:cs="Arial"/>
          <w:sz w:val="22"/>
          <w:lang w:val="es-ES"/>
        </w:rPr>
        <w:t xml:space="preserve"> que han sido estandarizados.</w:t>
      </w:r>
    </w:p>
    <w:p w14:paraId="5066AFCB" w14:textId="384C411F" w:rsidR="002637B6" w:rsidRPr="00407687" w:rsidRDefault="00053CD7" w:rsidP="00407687">
      <w:pPr>
        <w:spacing w:after="120" w:line="276" w:lineRule="auto"/>
        <w:ind w:firstLine="708"/>
        <w:jc w:val="both"/>
        <w:textAlignment w:val="baseline"/>
        <w:rPr>
          <w:rFonts w:ascii="Arial" w:hAnsi="Arial" w:cs="Arial"/>
          <w:sz w:val="22"/>
          <w:szCs w:val="22"/>
          <w:lang w:val="es-ES" w:eastAsia="es-CO"/>
        </w:rPr>
      </w:pPr>
      <w:r w:rsidRPr="00407687">
        <w:rPr>
          <w:rFonts w:ascii="Arial" w:hAnsi="Arial" w:cs="Arial"/>
          <w:sz w:val="22"/>
          <w:szCs w:val="22"/>
          <w:lang w:val="es-ES" w:eastAsia="es-CO"/>
        </w:rPr>
        <w:t xml:space="preserve">Este principio de inalterabilidad también es aplicable a los formatos y anexos implementados junto con el «Documento Base», los cuales deben ser utilizados para desarrollar el procedimiento de contratación y para que los proponentes acrediten los diferentes requisitos establecidos para participar en </w:t>
      </w:r>
      <w:r w:rsidR="0039030D" w:rsidRPr="00407687">
        <w:rPr>
          <w:rFonts w:ascii="Arial" w:hAnsi="Arial" w:cs="Arial"/>
          <w:sz w:val="22"/>
          <w:szCs w:val="22"/>
          <w:lang w:val="es-ES" w:eastAsia="es-CO"/>
        </w:rPr>
        <w:t xml:space="preserve">el </w:t>
      </w:r>
      <w:r w:rsidR="00C44421" w:rsidRPr="00407687">
        <w:rPr>
          <w:rFonts w:ascii="Arial" w:hAnsi="Arial" w:cs="Arial"/>
          <w:sz w:val="22"/>
          <w:szCs w:val="22"/>
          <w:lang w:val="es-ES" w:eastAsia="es-CO"/>
        </w:rPr>
        <w:t>proceso de selección</w:t>
      </w:r>
      <w:r w:rsidRPr="00407687">
        <w:rPr>
          <w:rFonts w:ascii="Arial" w:hAnsi="Arial" w:cs="Arial"/>
          <w:sz w:val="22"/>
          <w:szCs w:val="22"/>
          <w:lang w:val="es-ES" w:eastAsia="es-CO"/>
        </w:rPr>
        <w:t xml:space="preserve">. Estos, al igual que el «Documento Base», contienen apartes entre corchetes y resaltados en gris, los cuales deben ser diligenciados por la entidad, al igual que otros aspectos relativos a información que debe ser completada por los oferentes al hacer uso de los documentos.  </w:t>
      </w:r>
      <w:r w:rsidR="00F916C5" w:rsidRPr="00407687">
        <w:rPr>
          <w:rFonts w:ascii="Arial" w:hAnsi="Arial" w:cs="Arial"/>
          <w:sz w:val="22"/>
          <w:szCs w:val="22"/>
          <w:lang w:val="es-ES" w:eastAsia="es-CO"/>
        </w:rPr>
        <w:t xml:space="preserve">Uno de los anexos es </w:t>
      </w:r>
      <w:r w:rsidR="00CD2228" w:rsidRPr="00407687">
        <w:rPr>
          <w:rFonts w:ascii="Arial" w:hAnsi="Arial" w:cs="Arial"/>
          <w:sz w:val="22"/>
          <w:szCs w:val="22"/>
          <w:lang w:val="es-ES" w:eastAsia="es-CO"/>
        </w:rPr>
        <w:t xml:space="preserve">el </w:t>
      </w:r>
      <w:r w:rsidR="00891DC0" w:rsidRPr="00407687">
        <w:rPr>
          <w:rFonts w:ascii="Arial" w:hAnsi="Arial" w:cs="Arial"/>
          <w:sz w:val="22"/>
          <w:szCs w:val="22"/>
          <w:lang w:val="es-ES" w:eastAsia="es-CO"/>
        </w:rPr>
        <w:t>«</w:t>
      </w:r>
      <w:r w:rsidR="00CD2228" w:rsidRPr="00407687">
        <w:rPr>
          <w:rFonts w:ascii="Arial" w:hAnsi="Arial" w:cs="Arial"/>
          <w:sz w:val="22"/>
          <w:szCs w:val="22"/>
          <w:lang w:val="es-ES" w:eastAsia="es-CO"/>
        </w:rPr>
        <w:t>Anexo 2 – Cronograma</w:t>
      </w:r>
      <w:r w:rsidR="00891DC0" w:rsidRPr="00407687">
        <w:rPr>
          <w:rFonts w:ascii="Arial" w:hAnsi="Arial" w:cs="Arial"/>
          <w:sz w:val="22"/>
          <w:szCs w:val="22"/>
          <w:lang w:val="es-ES" w:eastAsia="es-CO"/>
        </w:rPr>
        <w:t>»</w:t>
      </w:r>
      <w:r w:rsidR="00CD2228" w:rsidRPr="00407687">
        <w:rPr>
          <w:rFonts w:ascii="Arial" w:hAnsi="Arial" w:cs="Arial"/>
          <w:sz w:val="22"/>
          <w:szCs w:val="22"/>
          <w:lang w:val="es-ES" w:eastAsia="es-CO"/>
        </w:rPr>
        <w:t xml:space="preserve">, documento en el que las entidades </w:t>
      </w:r>
      <w:r w:rsidR="006834A0" w:rsidRPr="00407687">
        <w:rPr>
          <w:rFonts w:ascii="Arial" w:hAnsi="Arial" w:cs="Arial"/>
          <w:sz w:val="22"/>
          <w:szCs w:val="22"/>
          <w:lang w:val="es-ES" w:eastAsia="es-CO"/>
        </w:rPr>
        <w:lastRenderedPageBreak/>
        <w:t>deben diligenciar señalado cada una de las fechas establecidas para los diferentes hitos del proceso de contratación</w:t>
      </w:r>
      <w:r w:rsidR="00891DC0" w:rsidRPr="00407687">
        <w:rPr>
          <w:rFonts w:ascii="Arial" w:hAnsi="Arial" w:cs="Arial"/>
          <w:sz w:val="22"/>
          <w:szCs w:val="22"/>
          <w:lang w:val="es-ES" w:eastAsia="es-CO"/>
        </w:rPr>
        <w:t>, en concordancia con el numeral 1.7 del Documento Base</w:t>
      </w:r>
      <w:r w:rsidR="001B2D2F" w:rsidRPr="00407687">
        <w:rPr>
          <w:rStyle w:val="Refdenotaalpie"/>
          <w:rFonts w:ascii="Arial" w:hAnsi="Arial" w:cs="Arial"/>
          <w:sz w:val="22"/>
          <w:szCs w:val="22"/>
          <w:lang w:val="es-ES" w:eastAsia="es-CO"/>
        </w:rPr>
        <w:footnoteReference w:id="8"/>
      </w:r>
      <w:r w:rsidR="00891DC0" w:rsidRPr="00407687">
        <w:rPr>
          <w:rFonts w:ascii="Arial" w:hAnsi="Arial" w:cs="Arial"/>
          <w:sz w:val="22"/>
          <w:szCs w:val="22"/>
          <w:lang w:val="es-ES" w:eastAsia="es-CO"/>
        </w:rPr>
        <w:t>.</w:t>
      </w:r>
      <w:r w:rsidR="006834A0" w:rsidRPr="00407687">
        <w:rPr>
          <w:rFonts w:ascii="Arial" w:hAnsi="Arial" w:cs="Arial"/>
          <w:sz w:val="22"/>
          <w:szCs w:val="22"/>
          <w:lang w:val="es-ES" w:eastAsia="es-CO"/>
        </w:rPr>
        <w:t xml:space="preserve"> </w:t>
      </w:r>
    </w:p>
    <w:p w14:paraId="2F8B297F" w14:textId="211ACB7C" w:rsidR="00BC2CAE" w:rsidRPr="00407687" w:rsidRDefault="00096C0E" w:rsidP="00407687">
      <w:pPr>
        <w:spacing w:after="120" w:line="276" w:lineRule="auto"/>
        <w:ind w:firstLine="708"/>
        <w:jc w:val="both"/>
        <w:textAlignment w:val="baseline"/>
        <w:rPr>
          <w:rFonts w:ascii="Arial" w:eastAsia="Arial" w:hAnsi="Arial" w:cs="Arial"/>
          <w:sz w:val="22"/>
          <w:szCs w:val="22"/>
          <w:lang w:val="es-ES" w:eastAsia="es-ES" w:bidi="es-ES"/>
        </w:rPr>
      </w:pPr>
      <w:r w:rsidRPr="00407687">
        <w:rPr>
          <w:rFonts w:ascii="Arial" w:hAnsi="Arial" w:cs="Arial"/>
          <w:sz w:val="22"/>
          <w:szCs w:val="22"/>
          <w:lang w:val="es-ES" w:eastAsia="es-CO"/>
        </w:rPr>
        <w:t>Lo anterior nos lleva a concluir, en primer lugar, que, tratándose de adendas referidas a condiciones técnicas, jurídicas y económicas del pliego definitivo</w:t>
      </w:r>
      <w:r w:rsidR="001D58FC" w:rsidRPr="00407687">
        <w:rPr>
          <w:rFonts w:ascii="Arial" w:hAnsi="Arial" w:cs="Arial"/>
          <w:sz w:val="22"/>
          <w:szCs w:val="22"/>
          <w:lang w:val="es-ES" w:eastAsia="es-CO"/>
        </w:rPr>
        <w:t xml:space="preserve">, en procesos de selección adelantados con documentos tipo de licitación de obra pública de infraestructura de transporte, </w:t>
      </w:r>
      <w:r w:rsidR="000C127C" w:rsidRPr="00407687">
        <w:rPr>
          <w:rFonts w:ascii="Arial" w:hAnsi="Arial" w:cs="Arial"/>
          <w:sz w:val="22"/>
          <w:szCs w:val="22"/>
          <w:lang w:val="es-ES" w:eastAsia="es-CO"/>
        </w:rPr>
        <w:t>estas solo podrán referirse a aspectos que aparecen resaltados en gris y entre corchetes</w:t>
      </w:r>
      <w:r w:rsidR="00A93895" w:rsidRPr="00407687">
        <w:rPr>
          <w:rFonts w:ascii="Arial" w:hAnsi="Arial" w:cs="Arial"/>
          <w:sz w:val="22"/>
          <w:szCs w:val="22"/>
          <w:lang w:val="es-ES" w:eastAsia="es-CO"/>
        </w:rPr>
        <w:t xml:space="preserve">. Este tipo de adendas, de conformidad con el primer inciso del artículo </w:t>
      </w:r>
      <w:r w:rsidR="00A93895" w:rsidRPr="00407687">
        <w:rPr>
          <w:rFonts w:ascii="Arial" w:eastAsia="Arial" w:hAnsi="Arial" w:cs="Arial"/>
          <w:sz w:val="22"/>
          <w:szCs w:val="22"/>
          <w:lang w:val="es-ES" w:eastAsia="es-ES" w:bidi="es-ES"/>
        </w:rPr>
        <w:t>2.2.1.1.2.2.1 del Decreto 1082 de 2015</w:t>
      </w:r>
      <w:r w:rsidR="00A15F45" w:rsidRPr="00407687">
        <w:rPr>
          <w:rFonts w:ascii="Arial" w:eastAsia="Arial" w:hAnsi="Arial" w:cs="Arial"/>
          <w:sz w:val="22"/>
          <w:szCs w:val="22"/>
          <w:lang w:val="es-ES" w:eastAsia="es-ES" w:bidi="es-ES"/>
        </w:rPr>
        <w:t>,</w:t>
      </w:r>
      <w:r w:rsidR="00A93895" w:rsidRPr="00407687">
        <w:rPr>
          <w:rFonts w:ascii="Arial" w:eastAsia="Arial" w:hAnsi="Arial" w:cs="Arial"/>
          <w:sz w:val="22"/>
          <w:szCs w:val="22"/>
          <w:lang w:val="es-ES" w:eastAsia="es-ES" w:bidi="es-ES"/>
        </w:rPr>
        <w:t xml:space="preserve"> </w:t>
      </w:r>
      <w:r w:rsidR="005B7746" w:rsidRPr="00407687">
        <w:rPr>
          <w:rFonts w:ascii="Arial" w:hAnsi="Arial" w:cs="Arial"/>
          <w:sz w:val="22"/>
          <w:szCs w:val="22"/>
          <w:lang w:val="es-ES" w:eastAsia="es-CO"/>
        </w:rPr>
        <w:t>solo podrán realizar</w:t>
      </w:r>
      <w:r w:rsidR="00A15F45" w:rsidRPr="00407687">
        <w:rPr>
          <w:rFonts w:ascii="Arial" w:hAnsi="Arial" w:cs="Arial"/>
          <w:sz w:val="22"/>
          <w:szCs w:val="22"/>
          <w:lang w:val="es-ES" w:eastAsia="es-CO"/>
        </w:rPr>
        <w:t>se</w:t>
      </w:r>
      <w:r w:rsidR="005B7746" w:rsidRPr="00407687">
        <w:rPr>
          <w:rFonts w:ascii="Arial" w:hAnsi="Arial" w:cs="Arial"/>
          <w:sz w:val="22"/>
          <w:szCs w:val="22"/>
          <w:lang w:val="es-ES" w:eastAsia="es-CO"/>
        </w:rPr>
        <w:t xml:space="preserve"> hasta antes de la fecha de cierre del proceso,</w:t>
      </w:r>
      <w:r w:rsidR="00A15F45" w:rsidRPr="00407687">
        <w:rPr>
          <w:rFonts w:ascii="Arial" w:eastAsia="Arial" w:hAnsi="Arial" w:cs="Arial"/>
          <w:sz w:val="22"/>
          <w:szCs w:val="22"/>
          <w:lang w:val="es-ES" w:eastAsia="es-ES" w:bidi="es-ES"/>
        </w:rPr>
        <w:t xml:space="preserve"> esto es, hasta antes del vencimiento del plazo para recibir ofertas. </w:t>
      </w:r>
    </w:p>
    <w:p w14:paraId="1BFD1CF4" w14:textId="3AA99C3F" w:rsidR="00A15F45" w:rsidRPr="00407687" w:rsidRDefault="00A15F45" w:rsidP="00407687">
      <w:pPr>
        <w:spacing w:after="120" w:line="276" w:lineRule="auto"/>
        <w:ind w:firstLine="708"/>
        <w:jc w:val="both"/>
        <w:textAlignment w:val="baseline"/>
        <w:rPr>
          <w:rFonts w:ascii="Arial" w:hAnsi="Arial" w:cs="Arial"/>
          <w:sz w:val="22"/>
          <w:szCs w:val="22"/>
          <w:lang w:val="es-ES" w:eastAsia="es-CO"/>
        </w:rPr>
      </w:pPr>
      <w:r w:rsidRPr="00407687">
        <w:rPr>
          <w:rFonts w:ascii="Arial" w:eastAsia="Arial" w:hAnsi="Arial" w:cs="Arial"/>
          <w:sz w:val="22"/>
          <w:szCs w:val="22"/>
          <w:lang w:val="es-ES" w:eastAsia="es-ES" w:bidi="es-ES"/>
        </w:rPr>
        <w:t xml:space="preserve">En segundo lugar, </w:t>
      </w:r>
      <w:r w:rsidR="00CF270A" w:rsidRPr="00407687">
        <w:rPr>
          <w:rFonts w:ascii="Arial" w:eastAsia="Arial" w:hAnsi="Arial" w:cs="Arial"/>
          <w:sz w:val="22"/>
          <w:szCs w:val="22"/>
          <w:lang w:val="es-ES" w:eastAsia="es-ES" w:bidi="es-ES"/>
        </w:rPr>
        <w:t>la posibilidad de realizar</w:t>
      </w:r>
      <w:r w:rsidR="000A1073" w:rsidRPr="00407687">
        <w:rPr>
          <w:rFonts w:ascii="Arial" w:eastAsia="Arial" w:hAnsi="Arial" w:cs="Arial"/>
          <w:sz w:val="22"/>
          <w:szCs w:val="22"/>
          <w:lang w:val="es-ES" w:eastAsia="es-ES" w:bidi="es-ES"/>
        </w:rPr>
        <w:t xml:space="preserve"> adendas referidas al </w:t>
      </w:r>
      <w:r w:rsidR="004124F6" w:rsidRPr="00407687">
        <w:rPr>
          <w:rFonts w:ascii="Arial" w:eastAsia="Arial" w:hAnsi="Arial" w:cs="Arial"/>
          <w:sz w:val="22"/>
          <w:szCs w:val="22"/>
          <w:lang w:val="es-ES" w:eastAsia="es-ES" w:bidi="es-ES"/>
        </w:rPr>
        <w:t xml:space="preserve">cronograma del proceso de selección, asociadas al numeral </w:t>
      </w:r>
      <w:r w:rsidR="00D330CA" w:rsidRPr="00407687">
        <w:rPr>
          <w:rFonts w:ascii="Arial" w:eastAsia="Arial" w:hAnsi="Arial" w:cs="Arial"/>
          <w:sz w:val="22"/>
          <w:szCs w:val="22"/>
          <w:lang w:val="es-ES" w:eastAsia="es-ES" w:bidi="es-ES"/>
        </w:rPr>
        <w:t xml:space="preserve">1.7 del Documento Base </w:t>
      </w:r>
      <w:r w:rsidR="00CF270A" w:rsidRPr="00407687">
        <w:rPr>
          <w:rFonts w:ascii="Arial" w:eastAsia="Arial" w:hAnsi="Arial" w:cs="Arial"/>
          <w:sz w:val="22"/>
          <w:szCs w:val="22"/>
          <w:lang w:val="es-ES" w:eastAsia="es-ES" w:bidi="es-ES"/>
        </w:rPr>
        <w:t>y e</w:t>
      </w:r>
      <w:r w:rsidR="00D330CA" w:rsidRPr="00407687">
        <w:rPr>
          <w:rFonts w:ascii="Arial" w:eastAsia="Arial" w:hAnsi="Arial" w:cs="Arial"/>
          <w:sz w:val="22"/>
          <w:szCs w:val="22"/>
          <w:lang w:val="es-ES" w:eastAsia="es-ES" w:bidi="es-ES"/>
        </w:rPr>
        <w:t xml:space="preserve">l Anexo 2 </w:t>
      </w:r>
      <w:r w:rsidR="009A5DFD" w:rsidRPr="00407687">
        <w:rPr>
          <w:rFonts w:ascii="Arial" w:eastAsia="Arial" w:hAnsi="Arial" w:cs="Arial"/>
          <w:sz w:val="22"/>
          <w:szCs w:val="22"/>
          <w:lang w:val="es-ES" w:eastAsia="es-ES" w:bidi="es-ES"/>
        </w:rPr>
        <w:t>–</w:t>
      </w:r>
      <w:r w:rsidR="00D330CA" w:rsidRPr="00407687">
        <w:rPr>
          <w:rFonts w:ascii="Arial" w:eastAsia="Arial" w:hAnsi="Arial" w:cs="Arial"/>
          <w:sz w:val="22"/>
          <w:szCs w:val="22"/>
          <w:lang w:val="es-ES" w:eastAsia="es-ES" w:bidi="es-ES"/>
        </w:rPr>
        <w:t xml:space="preserve"> Cronograma, </w:t>
      </w:r>
      <w:r w:rsidR="00FD74F6" w:rsidRPr="00407687">
        <w:rPr>
          <w:rFonts w:ascii="Arial" w:eastAsia="Arial" w:hAnsi="Arial" w:cs="Arial"/>
          <w:sz w:val="22"/>
          <w:szCs w:val="22"/>
          <w:lang w:val="es-ES" w:eastAsia="es-ES" w:bidi="es-ES"/>
        </w:rPr>
        <w:t xml:space="preserve">esta regidas por el inciso segundo del artículo 2.2.1.1.2.2.1 </w:t>
      </w:r>
      <w:r w:rsidR="00FD74F6" w:rsidRPr="00E5547B">
        <w:rPr>
          <w:rFonts w:ascii="Arial" w:eastAsia="Arial" w:hAnsi="Arial" w:cs="Arial"/>
          <w:i/>
          <w:iCs/>
          <w:sz w:val="22"/>
          <w:szCs w:val="22"/>
          <w:lang w:val="es-ES" w:eastAsia="es-ES" w:bidi="es-ES"/>
        </w:rPr>
        <w:t>Ibídem</w:t>
      </w:r>
      <w:r w:rsidR="00FD74F6" w:rsidRPr="00407687">
        <w:rPr>
          <w:rFonts w:ascii="Arial" w:eastAsia="Arial" w:hAnsi="Arial" w:cs="Arial"/>
          <w:i/>
          <w:iCs/>
          <w:sz w:val="22"/>
          <w:szCs w:val="22"/>
          <w:lang w:val="es-ES" w:eastAsia="es-ES" w:bidi="es-ES"/>
        </w:rPr>
        <w:t>.</w:t>
      </w:r>
      <w:r w:rsidR="00FD74F6" w:rsidRPr="00407687">
        <w:rPr>
          <w:rFonts w:ascii="Arial" w:eastAsia="Arial" w:hAnsi="Arial" w:cs="Arial"/>
          <w:sz w:val="22"/>
          <w:szCs w:val="22"/>
          <w:lang w:val="es-ES" w:eastAsia="es-ES" w:bidi="es-ES"/>
        </w:rPr>
        <w:t xml:space="preserve"> De acuerdo </w:t>
      </w:r>
      <w:r w:rsidR="002F3800" w:rsidRPr="00407687">
        <w:rPr>
          <w:rFonts w:ascii="Arial" w:eastAsia="Arial" w:hAnsi="Arial" w:cs="Arial"/>
          <w:sz w:val="22"/>
          <w:szCs w:val="22"/>
          <w:lang w:val="es-ES" w:eastAsia="es-ES" w:bidi="es-ES"/>
        </w:rPr>
        <w:t>con</w:t>
      </w:r>
      <w:r w:rsidR="00FD74F6" w:rsidRPr="00407687">
        <w:rPr>
          <w:rFonts w:ascii="Arial" w:eastAsia="Arial" w:hAnsi="Arial" w:cs="Arial"/>
          <w:sz w:val="22"/>
          <w:szCs w:val="22"/>
          <w:lang w:val="es-ES" w:eastAsia="es-ES" w:bidi="es-ES"/>
        </w:rPr>
        <w:t xml:space="preserve"> dicha norma, las entidades podrán modificar el cronograma del proceso de selección</w:t>
      </w:r>
      <w:r w:rsidR="00EF5B02" w:rsidRPr="00407687">
        <w:rPr>
          <w:rFonts w:ascii="Arial" w:eastAsia="Arial" w:hAnsi="Arial" w:cs="Arial"/>
          <w:sz w:val="22"/>
          <w:szCs w:val="22"/>
          <w:lang w:val="es-ES" w:eastAsia="es-ES" w:bidi="es-ES"/>
        </w:rPr>
        <w:t xml:space="preserve"> </w:t>
      </w:r>
      <w:r w:rsidR="0063017D" w:rsidRPr="00407687">
        <w:rPr>
          <w:rFonts w:ascii="Arial" w:eastAsia="Arial" w:hAnsi="Arial" w:cs="Arial"/>
          <w:sz w:val="22"/>
          <w:szCs w:val="22"/>
          <w:lang w:val="es-ES" w:eastAsia="es-ES" w:bidi="es-ES"/>
        </w:rPr>
        <w:t>después del vencimiento del plazo para la recepción de ofertas, hasta antes de la adjudicación del contrato.</w:t>
      </w:r>
    </w:p>
    <w:p w14:paraId="75538B8C" w14:textId="2C17673D" w:rsidR="00407F00" w:rsidRPr="00407687" w:rsidRDefault="006B44AA" w:rsidP="00E5547B">
      <w:pPr>
        <w:spacing w:line="276" w:lineRule="auto"/>
        <w:ind w:firstLine="709"/>
        <w:jc w:val="both"/>
        <w:textAlignment w:val="baseline"/>
        <w:rPr>
          <w:rFonts w:ascii="Arial" w:eastAsia="Calibri" w:hAnsi="Arial" w:cs="Arial"/>
          <w:color w:val="000000" w:themeColor="text1"/>
          <w:sz w:val="22"/>
          <w:szCs w:val="22"/>
          <w:lang w:val="es-ES"/>
        </w:rPr>
      </w:pPr>
      <w:r w:rsidRPr="00407687">
        <w:rPr>
          <w:rFonts w:ascii="Arial" w:hAnsi="Arial" w:cs="Arial"/>
          <w:sz w:val="22"/>
          <w:szCs w:val="22"/>
          <w:lang w:val="es-ES" w:eastAsia="es-CO"/>
        </w:rPr>
        <w:t xml:space="preserve">Ahora bien, teniendo en cuenta que el </w:t>
      </w:r>
      <w:r w:rsidR="00D37885" w:rsidRPr="00407687">
        <w:rPr>
          <w:rFonts w:ascii="Arial" w:hAnsi="Arial" w:cs="Arial"/>
          <w:sz w:val="22"/>
          <w:szCs w:val="22"/>
          <w:lang w:val="es-ES" w:eastAsia="es-CO"/>
        </w:rPr>
        <w:t xml:space="preserve">peticionario </w:t>
      </w:r>
      <w:r w:rsidRPr="00407687">
        <w:rPr>
          <w:rFonts w:ascii="Arial" w:hAnsi="Arial" w:cs="Arial"/>
          <w:sz w:val="22"/>
          <w:szCs w:val="22"/>
          <w:lang w:val="es-ES" w:eastAsia="es-CO"/>
        </w:rPr>
        <w:t>indaga en torno</w:t>
      </w:r>
      <w:r w:rsidR="00D37885" w:rsidRPr="00407687">
        <w:rPr>
          <w:rFonts w:ascii="Arial" w:hAnsi="Arial" w:cs="Arial"/>
          <w:sz w:val="22"/>
          <w:szCs w:val="22"/>
          <w:lang w:val="es-ES" w:eastAsia="es-CO"/>
        </w:rPr>
        <w:t xml:space="preserve"> </w:t>
      </w:r>
      <w:r w:rsidRPr="00407687">
        <w:rPr>
          <w:rFonts w:ascii="Arial" w:hAnsi="Arial" w:cs="Arial"/>
          <w:sz w:val="22"/>
          <w:szCs w:val="22"/>
          <w:lang w:val="es-ES" w:eastAsia="es-CO"/>
        </w:rPr>
        <w:t>a la posibilidad de realizar</w:t>
      </w:r>
      <w:r w:rsidRPr="00407687">
        <w:rPr>
          <w:rFonts w:ascii="Arial" w:eastAsia="Calibri" w:hAnsi="Arial" w:cs="Arial"/>
          <w:color w:val="000000" w:themeColor="text1"/>
          <w:sz w:val="22"/>
          <w:szCs w:val="22"/>
          <w:lang w:val="es-ES"/>
        </w:rPr>
        <w:t xml:space="preserve"> </w:t>
      </w:r>
      <w:r w:rsidR="00D37885" w:rsidRPr="00407687">
        <w:rPr>
          <w:rFonts w:ascii="Arial" w:eastAsia="Calibri" w:hAnsi="Arial" w:cs="Arial"/>
          <w:color w:val="000000" w:themeColor="text1"/>
          <w:sz w:val="22"/>
          <w:szCs w:val="22"/>
          <w:lang w:val="es-ES"/>
        </w:rPr>
        <w:t>adenda</w:t>
      </w:r>
      <w:r w:rsidRPr="00407687">
        <w:rPr>
          <w:rFonts w:ascii="Arial" w:eastAsia="Calibri" w:hAnsi="Arial" w:cs="Arial"/>
          <w:color w:val="000000" w:themeColor="text1"/>
          <w:sz w:val="22"/>
          <w:szCs w:val="22"/>
          <w:lang w:val="es-ES"/>
        </w:rPr>
        <w:t>s</w:t>
      </w:r>
      <w:r w:rsidR="00D37885" w:rsidRPr="00407687">
        <w:rPr>
          <w:rFonts w:ascii="Arial" w:eastAsia="Calibri" w:hAnsi="Arial" w:cs="Arial"/>
          <w:color w:val="000000" w:themeColor="text1"/>
          <w:sz w:val="22"/>
          <w:szCs w:val="22"/>
          <w:lang w:val="es-ES"/>
        </w:rPr>
        <w:t xml:space="preserve"> </w:t>
      </w:r>
      <w:r w:rsidR="002A025D" w:rsidRPr="00407687">
        <w:rPr>
          <w:rFonts w:ascii="Arial" w:eastAsia="Calibri" w:hAnsi="Arial" w:cs="Arial"/>
          <w:color w:val="000000" w:themeColor="text1"/>
          <w:sz w:val="22"/>
          <w:szCs w:val="22"/>
          <w:lang w:val="es-ES"/>
        </w:rPr>
        <w:t>para establecer una fecha límite para la subsanación de ofertas,</w:t>
      </w:r>
      <w:r w:rsidR="00797C7D" w:rsidRPr="00407687">
        <w:rPr>
          <w:rFonts w:ascii="Arial" w:eastAsia="Calibri" w:hAnsi="Arial" w:cs="Arial"/>
          <w:color w:val="000000" w:themeColor="text1"/>
          <w:sz w:val="22"/>
          <w:szCs w:val="22"/>
          <w:lang w:val="es-ES"/>
        </w:rPr>
        <w:t xml:space="preserve"> en aras de responder a la consulta planteada</w:t>
      </w:r>
      <w:r w:rsidR="002F3800" w:rsidRPr="00407687">
        <w:rPr>
          <w:rFonts w:ascii="Arial" w:eastAsia="Calibri" w:hAnsi="Arial" w:cs="Arial"/>
          <w:color w:val="000000" w:themeColor="text1"/>
          <w:sz w:val="22"/>
          <w:szCs w:val="22"/>
          <w:lang w:val="es-ES"/>
        </w:rPr>
        <w:t>,</w:t>
      </w:r>
      <w:r w:rsidR="002A025D" w:rsidRPr="00407687">
        <w:rPr>
          <w:rFonts w:ascii="Arial" w:eastAsia="Calibri" w:hAnsi="Arial" w:cs="Arial"/>
          <w:color w:val="000000" w:themeColor="text1"/>
          <w:sz w:val="22"/>
          <w:szCs w:val="22"/>
          <w:lang w:val="es-ES"/>
        </w:rPr>
        <w:t xml:space="preserve"> se hace necesario estudiar el alcance </w:t>
      </w:r>
      <w:r w:rsidR="00407F00" w:rsidRPr="00407687">
        <w:rPr>
          <w:rFonts w:ascii="Arial" w:eastAsia="Calibri" w:hAnsi="Arial" w:cs="Arial"/>
          <w:color w:val="000000" w:themeColor="text1"/>
          <w:sz w:val="22"/>
          <w:szCs w:val="22"/>
          <w:lang w:val="es-ES"/>
        </w:rPr>
        <w:t xml:space="preserve">de la regla general de </w:t>
      </w:r>
      <w:proofErr w:type="spellStart"/>
      <w:r w:rsidR="00407F00" w:rsidRPr="00407687">
        <w:rPr>
          <w:rFonts w:ascii="Arial" w:eastAsia="Calibri" w:hAnsi="Arial" w:cs="Arial"/>
          <w:color w:val="000000" w:themeColor="text1"/>
          <w:sz w:val="22"/>
          <w:szCs w:val="22"/>
          <w:lang w:val="es-ES"/>
        </w:rPr>
        <w:t>subsanabilidad</w:t>
      </w:r>
      <w:proofErr w:type="spellEnd"/>
      <w:r w:rsidR="00797C7D" w:rsidRPr="00407687">
        <w:rPr>
          <w:rFonts w:ascii="Arial" w:eastAsia="Calibri" w:hAnsi="Arial" w:cs="Arial"/>
          <w:color w:val="000000" w:themeColor="text1"/>
          <w:sz w:val="22"/>
          <w:szCs w:val="22"/>
          <w:lang w:val="es-ES"/>
        </w:rPr>
        <w:t xml:space="preserve">, a lo que se procede </w:t>
      </w:r>
      <w:r w:rsidR="00494654" w:rsidRPr="00407687">
        <w:rPr>
          <w:rFonts w:ascii="Arial" w:eastAsia="Calibri" w:hAnsi="Arial" w:cs="Arial"/>
          <w:color w:val="000000" w:themeColor="text1"/>
          <w:sz w:val="22"/>
          <w:szCs w:val="22"/>
          <w:lang w:val="es-ES"/>
        </w:rPr>
        <w:t>a continuación.</w:t>
      </w:r>
    </w:p>
    <w:p w14:paraId="6C3C4F1E" w14:textId="77777777" w:rsidR="00CD26D1" w:rsidRPr="00407687" w:rsidRDefault="00CD26D1" w:rsidP="00407687">
      <w:pPr>
        <w:spacing w:after="120" w:line="276" w:lineRule="auto"/>
        <w:ind w:firstLine="708"/>
        <w:jc w:val="both"/>
        <w:textAlignment w:val="baseline"/>
        <w:rPr>
          <w:rFonts w:ascii="Arial" w:hAnsi="Arial" w:cs="Arial"/>
          <w:sz w:val="22"/>
          <w:szCs w:val="22"/>
          <w:lang w:val="es-ES" w:eastAsia="es-CO"/>
        </w:rPr>
      </w:pPr>
    </w:p>
    <w:p w14:paraId="63B16CD1" w14:textId="18E06A93" w:rsidR="00203EB2" w:rsidRPr="00407687" w:rsidRDefault="002637B6" w:rsidP="00E5547B">
      <w:pPr>
        <w:jc w:val="both"/>
      </w:pPr>
      <w:r w:rsidRPr="00407687">
        <w:rPr>
          <w:rFonts w:ascii="Arial" w:eastAsia="Calibri" w:hAnsi="Arial" w:cs="Arial"/>
          <w:b/>
          <w:bCs/>
          <w:sz w:val="22"/>
          <w:szCs w:val="22"/>
          <w:lang w:val="es-ES"/>
        </w:rPr>
        <w:t>2.2.</w:t>
      </w:r>
      <w:r w:rsidR="00203EB2" w:rsidRPr="00407687">
        <w:rPr>
          <w:rFonts w:ascii="Arial" w:eastAsia="Calibri" w:hAnsi="Arial" w:cs="Arial"/>
          <w:b/>
          <w:bCs/>
          <w:sz w:val="22"/>
          <w:szCs w:val="22"/>
          <w:lang w:val="es-ES"/>
        </w:rPr>
        <w:t xml:space="preserve"> </w:t>
      </w:r>
      <w:r w:rsidR="00203EB2" w:rsidRPr="00407687">
        <w:rPr>
          <w:rStyle w:val="normaltextrun"/>
          <w:rFonts w:ascii="Arial" w:hAnsi="Arial" w:cs="Arial"/>
          <w:b/>
          <w:bCs/>
          <w:color w:val="000000"/>
          <w:sz w:val="22"/>
          <w:szCs w:val="22"/>
          <w:shd w:val="clear" w:color="auto" w:fill="FFFFFF"/>
          <w:lang w:val="es-ES"/>
        </w:rPr>
        <w:t>Alcance de la regla de la </w:t>
      </w:r>
      <w:proofErr w:type="spellStart"/>
      <w:r w:rsidR="00203EB2" w:rsidRPr="00407687">
        <w:rPr>
          <w:rStyle w:val="normaltextrun"/>
          <w:rFonts w:ascii="Arial" w:hAnsi="Arial" w:cs="Arial"/>
          <w:b/>
          <w:bCs/>
          <w:color w:val="000000"/>
          <w:sz w:val="22"/>
          <w:szCs w:val="22"/>
          <w:shd w:val="clear" w:color="auto" w:fill="FFFFFF"/>
          <w:lang w:val="es-ES"/>
        </w:rPr>
        <w:t>subsanabilidad</w:t>
      </w:r>
      <w:proofErr w:type="spellEnd"/>
      <w:r w:rsidR="00203EB2" w:rsidRPr="00407687">
        <w:rPr>
          <w:rStyle w:val="normaltextrun"/>
          <w:rFonts w:ascii="Arial" w:hAnsi="Arial" w:cs="Arial"/>
          <w:b/>
          <w:bCs/>
          <w:color w:val="000000"/>
          <w:sz w:val="22"/>
          <w:szCs w:val="22"/>
          <w:shd w:val="clear" w:color="auto" w:fill="FFFFFF"/>
          <w:lang w:val="es-ES"/>
        </w:rPr>
        <w:t> de las ofertas en los procedimientos de selección</w:t>
      </w:r>
    </w:p>
    <w:p w14:paraId="32757462" w14:textId="77777777" w:rsidR="00CD26D1" w:rsidRPr="00407687" w:rsidRDefault="00CD26D1" w:rsidP="00407687">
      <w:pPr>
        <w:spacing w:line="276" w:lineRule="auto"/>
        <w:jc w:val="both"/>
        <w:rPr>
          <w:rFonts w:ascii="Arial" w:eastAsia="Calibri" w:hAnsi="Arial" w:cs="Arial"/>
          <w:color w:val="000000" w:themeColor="text1"/>
          <w:sz w:val="22"/>
          <w:lang w:val="es-ES"/>
        </w:rPr>
      </w:pPr>
    </w:p>
    <w:p w14:paraId="4B6F50C4" w14:textId="55FBA854" w:rsidR="00283C7E" w:rsidRPr="00407687" w:rsidRDefault="00283C7E" w:rsidP="00407687">
      <w:pPr>
        <w:spacing w:line="276" w:lineRule="auto"/>
        <w:jc w:val="both"/>
        <w:rPr>
          <w:rFonts w:ascii="Arial" w:eastAsia="Calibri" w:hAnsi="Arial" w:cs="Arial"/>
          <w:color w:val="000000" w:themeColor="text1"/>
          <w:sz w:val="22"/>
          <w:lang w:val="es-ES"/>
        </w:rPr>
      </w:pPr>
      <w:r w:rsidRPr="00407687">
        <w:rPr>
          <w:rFonts w:ascii="Arial" w:eastAsia="Calibri" w:hAnsi="Arial" w:cs="Arial"/>
          <w:color w:val="000000" w:themeColor="text1"/>
          <w:sz w:val="22"/>
          <w:lang w:val="es-ES"/>
        </w:rPr>
        <w:t xml:space="preserve">La </w:t>
      </w:r>
      <w:proofErr w:type="spellStart"/>
      <w:r w:rsidRPr="00407687">
        <w:rPr>
          <w:rFonts w:ascii="Arial" w:eastAsia="Calibri" w:hAnsi="Arial" w:cs="Arial"/>
          <w:color w:val="000000" w:themeColor="text1"/>
          <w:sz w:val="22"/>
          <w:lang w:val="es-ES"/>
        </w:rPr>
        <w:t>subsanabilidad</w:t>
      </w:r>
      <w:proofErr w:type="spellEnd"/>
      <w:r w:rsidRPr="00407687">
        <w:rPr>
          <w:rFonts w:ascii="Arial" w:eastAsia="Calibri" w:hAnsi="Arial" w:cs="Arial"/>
          <w:color w:val="000000" w:themeColor="text1"/>
          <w:sz w:val="22"/>
          <w:lang w:val="es-ES"/>
        </w:rPr>
        <w:t xml:space="preserve"> es un mecanismo previsto en los procedimientos regulados por el Estatuto de Contratación Estatal de Colombia. Esta regla, prevista en el artículo 5 de la Ley 1150 de 2007, permite que los proponentes puedan enmendar, corregir o modificar los errores en los documentos de la oferta respecto a los requisitos habilitantes. Además, la posibilidad de subsanar estos documentos tiene como propósito: </w:t>
      </w:r>
    </w:p>
    <w:p w14:paraId="087A3E68" w14:textId="77777777" w:rsidR="00283C7E" w:rsidRPr="00407687" w:rsidRDefault="00283C7E" w:rsidP="00407687">
      <w:pPr>
        <w:spacing w:line="276" w:lineRule="auto"/>
        <w:jc w:val="both"/>
        <w:rPr>
          <w:rFonts w:ascii="Arial" w:eastAsia="Calibri" w:hAnsi="Arial" w:cs="Arial"/>
          <w:color w:val="000000" w:themeColor="text1"/>
          <w:sz w:val="22"/>
          <w:lang w:val="es-ES"/>
        </w:rPr>
      </w:pPr>
    </w:p>
    <w:p w14:paraId="54B8CF08" w14:textId="77777777" w:rsidR="00283C7E" w:rsidRPr="00407687" w:rsidRDefault="00283C7E" w:rsidP="00407687">
      <w:pPr>
        <w:ind w:left="709" w:right="709"/>
        <w:jc w:val="both"/>
        <w:rPr>
          <w:rFonts w:ascii="Arial" w:eastAsia="Calibri" w:hAnsi="Arial" w:cs="Arial"/>
          <w:color w:val="000000" w:themeColor="text1"/>
          <w:sz w:val="21"/>
          <w:szCs w:val="21"/>
          <w:lang w:val="es-ES"/>
        </w:rPr>
      </w:pPr>
      <w:r w:rsidRPr="00407687">
        <w:rPr>
          <w:rFonts w:ascii="Arial" w:eastAsia="Calibri" w:hAnsi="Arial" w:cs="Arial"/>
          <w:color w:val="000000" w:themeColor="text1"/>
          <w:sz w:val="21"/>
          <w:szCs w:val="21"/>
          <w:lang w:val="es-ES"/>
        </w:rPr>
        <w:t xml:space="preserve">[…] materializar un principio general de primacía de lo sustancial sobre lo formal, adoptando medidas de saneamiento del proceso de selección tendientes a que </w:t>
      </w:r>
      <w:r w:rsidRPr="00407687">
        <w:rPr>
          <w:rFonts w:ascii="Arial" w:eastAsia="Calibri" w:hAnsi="Arial" w:cs="Arial"/>
          <w:color w:val="000000" w:themeColor="text1"/>
          <w:sz w:val="21"/>
          <w:szCs w:val="21"/>
          <w:lang w:val="es-ES"/>
        </w:rPr>
        <w:lastRenderedPageBreak/>
        <w:t xml:space="preserve">los meros defectos formales, que no afecten sustancialmente la oferta, referidos a la documentación o instrumentalización de </w:t>
      </w:r>
      <w:proofErr w:type="gramStart"/>
      <w:r w:rsidRPr="00407687">
        <w:rPr>
          <w:rFonts w:ascii="Arial" w:eastAsia="Calibri" w:hAnsi="Arial" w:cs="Arial"/>
          <w:color w:val="000000" w:themeColor="text1"/>
          <w:sz w:val="21"/>
          <w:szCs w:val="21"/>
          <w:lang w:val="es-ES"/>
        </w:rPr>
        <w:t>la misma</w:t>
      </w:r>
      <w:proofErr w:type="gramEnd"/>
      <w:r w:rsidRPr="00407687">
        <w:rPr>
          <w:rFonts w:ascii="Arial" w:eastAsia="Calibri" w:hAnsi="Arial" w:cs="Arial"/>
          <w:color w:val="000000" w:themeColor="text1"/>
          <w:sz w:val="21"/>
          <w:szCs w:val="21"/>
          <w:lang w:val="es-ES"/>
        </w:rPr>
        <w:t>, priven a la administración de considerar una oferta por causa de tales falencias</w:t>
      </w:r>
      <w:r w:rsidRPr="00407687">
        <w:rPr>
          <w:rStyle w:val="Refdenotaalpie"/>
          <w:rFonts w:ascii="Arial" w:eastAsia="Calibri" w:hAnsi="Arial" w:cs="Arial"/>
          <w:color w:val="000000" w:themeColor="text1"/>
          <w:sz w:val="21"/>
          <w:szCs w:val="21"/>
          <w:lang w:val="es-ES"/>
        </w:rPr>
        <w:footnoteReference w:id="9"/>
      </w:r>
      <w:r w:rsidRPr="00407687">
        <w:rPr>
          <w:rFonts w:ascii="Arial" w:eastAsia="Calibri" w:hAnsi="Arial" w:cs="Arial"/>
          <w:color w:val="000000" w:themeColor="text1"/>
          <w:sz w:val="21"/>
          <w:szCs w:val="21"/>
          <w:lang w:val="es-ES"/>
        </w:rPr>
        <w:t>.</w:t>
      </w:r>
    </w:p>
    <w:p w14:paraId="50EB4909" w14:textId="77777777" w:rsidR="00283C7E" w:rsidRPr="00407687" w:rsidRDefault="00283C7E" w:rsidP="00407687">
      <w:pPr>
        <w:spacing w:line="276" w:lineRule="auto"/>
        <w:jc w:val="both"/>
        <w:rPr>
          <w:rFonts w:ascii="Arial" w:eastAsia="Calibri" w:hAnsi="Arial" w:cs="Arial"/>
          <w:color w:val="000000" w:themeColor="text1"/>
          <w:sz w:val="22"/>
          <w:lang w:val="es-ES"/>
        </w:rPr>
      </w:pPr>
    </w:p>
    <w:p w14:paraId="6D5DC405" w14:textId="77777777" w:rsidR="00283C7E" w:rsidRPr="00407687" w:rsidRDefault="00283C7E" w:rsidP="00407687">
      <w:pPr>
        <w:spacing w:after="120" w:line="276" w:lineRule="auto"/>
        <w:ind w:firstLine="708"/>
        <w:jc w:val="both"/>
        <w:rPr>
          <w:rFonts w:ascii="Arial" w:hAnsi="Arial" w:cs="Arial"/>
          <w:color w:val="000000" w:themeColor="text1"/>
          <w:sz w:val="22"/>
          <w:lang w:val="es-ES"/>
        </w:rPr>
      </w:pPr>
      <w:r w:rsidRPr="00407687">
        <w:rPr>
          <w:rFonts w:ascii="Arial" w:eastAsia="Calibri" w:hAnsi="Arial" w:cs="Arial"/>
          <w:color w:val="000000" w:themeColor="text1"/>
          <w:sz w:val="22"/>
          <w:lang w:val="es-ES"/>
        </w:rPr>
        <w:t xml:space="preserve">A raíz de lo anterior, no podrán rechazarse las propuestas por ausencia de requisitos o falta de documentos que verifiquen las condiciones habilitantes del proponente, y que, a su vez, estos no se constituyan como factores de comparación entre propuestas. </w:t>
      </w:r>
      <w:r w:rsidRPr="00407687">
        <w:rPr>
          <w:rFonts w:ascii="Arial" w:hAnsi="Arial" w:cs="Arial"/>
          <w:color w:val="000000" w:themeColor="text1"/>
          <w:sz w:val="22"/>
          <w:lang w:val="es-ES"/>
        </w:rPr>
        <w:t xml:space="preserve">Ahora bien, la posibilidad de subsanar los documentos contentivos de la oferta es un tema que ha tenido diferentes momentos o etapas en el ordenamiento jurídico colombiano. </w:t>
      </w:r>
    </w:p>
    <w:p w14:paraId="4135E748" w14:textId="77777777" w:rsidR="00283C7E" w:rsidRPr="00407687" w:rsidRDefault="00283C7E" w:rsidP="00407687">
      <w:pPr>
        <w:spacing w:before="120" w:after="120" w:line="276" w:lineRule="auto"/>
        <w:ind w:firstLine="709"/>
        <w:jc w:val="both"/>
        <w:rPr>
          <w:rFonts w:ascii="Arial" w:hAnsi="Arial" w:cs="Arial"/>
          <w:color w:val="000000" w:themeColor="text1"/>
          <w:sz w:val="22"/>
          <w:lang w:val="es-ES"/>
        </w:rPr>
      </w:pPr>
      <w:r w:rsidRPr="00407687">
        <w:rPr>
          <w:rFonts w:ascii="Arial" w:hAnsi="Arial" w:cs="Arial"/>
          <w:color w:val="000000" w:themeColor="text1"/>
          <w:sz w:val="22"/>
          <w:lang w:val="es-ES"/>
        </w:rPr>
        <w:t xml:space="preserve">En un </w:t>
      </w:r>
      <w:r w:rsidRPr="00407687">
        <w:rPr>
          <w:rFonts w:ascii="Arial" w:hAnsi="Arial" w:cs="Arial"/>
          <w:i/>
          <w:color w:val="000000" w:themeColor="text1"/>
          <w:sz w:val="22"/>
          <w:lang w:val="es-ES"/>
        </w:rPr>
        <w:t>primer momento</w:t>
      </w:r>
      <w:r w:rsidRPr="00407687">
        <w:rPr>
          <w:rFonts w:ascii="Arial" w:hAnsi="Arial" w:cs="Arial"/>
          <w:color w:val="000000" w:themeColor="text1"/>
          <w:sz w:val="22"/>
          <w:lang w:val="es-ES"/>
        </w:rPr>
        <w:t xml:space="preserve">, antes de la entrada en vigor de la Constitución Política de 1991, el régimen jurídico de la </w:t>
      </w:r>
      <w:proofErr w:type="spellStart"/>
      <w:r w:rsidRPr="00407687">
        <w:rPr>
          <w:rFonts w:ascii="Arial" w:hAnsi="Arial" w:cs="Arial"/>
          <w:color w:val="000000" w:themeColor="text1"/>
          <w:sz w:val="22"/>
          <w:lang w:val="es-ES"/>
        </w:rPr>
        <w:t>subsanabilidad</w:t>
      </w:r>
      <w:proofErr w:type="spellEnd"/>
      <w:r w:rsidRPr="00407687">
        <w:rPr>
          <w:rFonts w:ascii="Arial" w:hAnsi="Arial" w:cs="Arial"/>
          <w:color w:val="000000" w:themeColor="text1"/>
          <w:sz w:val="22"/>
          <w:lang w:val="es-ES"/>
        </w:rPr>
        <w:t xml:space="preserve"> de las ofertas estaba compuesto por el Decreto Ley 150 de 1976 y el Decreto Ley 222 de 1983. Bajo el imperio de estas normas, la posibilidad de subsanar errores era prácticamente inexistente, debido al excesivo formalismo procedimental que irradiaba la actuación administrativa. En este contexto, por ejemplo, no era extraordinario que una oferta fuera rechazada por no aportar una copia de esta. </w:t>
      </w:r>
    </w:p>
    <w:p w14:paraId="4BF68B8C" w14:textId="77777777" w:rsidR="00283C7E" w:rsidRPr="00407687" w:rsidRDefault="00283C7E" w:rsidP="00407687">
      <w:pPr>
        <w:spacing w:before="120" w:line="276" w:lineRule="auto"/>
        <w:ind w:firstLine="709"/>
        <w:jc w:val="both"/>
        <w:rPr>
          <w:rFonts w:ascii="Arial" w:hAnsi="Arial" w:cs="Arial"/>
          <w:color w:val="000000" w:themeColor="text1"/>
          <w:sz w:val="22"/>
          <w:lang w:val="es-ES"/>
        </w:rPr>
      </w:pPr>
      <w:r w:rsidRPr="00407687">
        <w:rPr>
          <w:rFonts w:ascii="Arial" w:hAnsi="Arial" w:cs="Arial"/>
          <w:color w:val="000000" w:themeColor="text1"/>
          <w:sz w:val="22"/>
          <w:lang w:val="es-ES"/>
        </w:rPr>
        <w:t xml:space="preserve">En un </w:t>
      </w:r>
      <w:r w:rsidRPr="00407687">
        <w:rPr>
          <w:rFonts w:ascii="Arial" w:hAnsi="Arial" w:cs="Arial"/>
          <w:i/>
          <w:color w:val="000000" w:themeColor="text1"/>
          <w:sz w:val="22"/>
          <w:lang w:val="es-ES"/>
        </w:rPr>
        <w:t>segundo momento</w:t>
      </w:r>
      <w:r w:rsidRPr="00407687">
        <w:rPr>
          <w:rFonts w:ascii="Arial" w:hAnsi="Arial" w:cs="Arial"/>
          <w:color w:val="000000" w:themeColor="text1"/>
          <w:sz w:val="22"/>
          <w:lang w:val="es-ES"/>
        </w:rPr>
        <w:t xml:space="preserve"> se expidió la Ley 80 de 1993, bajo el nuevo paradigma que supuso la Constitución de 1991, particularmente en la forma como se relaciona lo formal y lo sustancial en las actuaciones judiciales y administrativas. Este cambio ideológico quedó consignado en el artículo 228, que introdujo un principio de supremacía o prevalencia del derecho sustancial sobre lo procedimental. En este nuevo escenario constitucional, el artículo 25.15 de la Ley 80 de 1993 dispuso lo siguiente: </w:t>
      </w:r>
    </w:p>
    <w:p w14:paraId="4C546442" w14:textId="77777777" w:rsidR="00283C7E" w:rsidRPr="00407687" w:rsidRDefault="00283C7E" w:rsidP="00407687">
      <w:pPr>
        <w:spacing w:line="276" w:lineRule="auto"/>
        <w:ind w:firstLine="709"/>
        <w:jc w:val="both"/>
        <w:rPr>
          <w:rFonts w:ascii="Arial" w:hAnsi="Arial" w:cs="Arial"/>
          <w:color w:val="000000" w:themeColor="text1"/>
          <w:sz w:val="22"/>
          <w:lang w:val="es-ES"/>
        </w:rPr>
      </w:pPr>
    </w:p>
    <w:p w14:paraId="5C970F1E" w14:textId="77777777" w:rsidR="00283C7E" w:rsidRPr="00407687" w:rsidRDefault="00283C7E" w:rsidP="00407687">
      <w:pPr>
        <w:spacing w:after="120"/>
        <w:ind w:left="709" w:right="709"/>
        <w:jc w:val="both"/>
        <w:rPr>
          <w:rFonts w:ascii="Arial" w:hAnsi="Arial" w:cs="Arial"/>
          <w:color w:val="000000" w:themeColor="text1"/>
          <w:sz w:val="21"/>
          <w:szCs w:val="21"/>
          <w:lang w:val="es-ES"/>
        </w:rPr>
      </w:pPr>
      <w:r w:rsidRPr="00407687">
        <w:rPr>
          <w:rFonts w:ascii="Arial" w:hAnsi="Arial" w:cs="Arial"/>
          <w:color w:val="000000" w:themeColor="text1"/>
          <w:sz w:val="21"/>
          <w:szCs w:val="21"/>
          <w:lang w:val="es-ES"/>
        </w:rPr>
        <w:t xml:space="preserve">Las autoridades no exigirán sellos, autenticaciones, documentos originales o autenticados, reconocimientos de firmas, traducciones oficiales, ni cualquier otra clase de formalidades o exigencias rituales, salvo cuando en forma perentoria y expresa lo exijan leyes especiales. </w:t>
      </w:r>
    </w:p>
    <w:p w14:paraId="2A2BD541" w14:textId="77777777" w:rsidR="00283C7E" w:rsidRPr="00407687" w:rsidRDefault="00283C7E" w:rsidP="00407687">
      <w:pPr>
        <w:spacing w:before="120"/>
        <w:ind w:left="709" w:right="709"/>
        <w:jc w:val="both"/>
        <w:rPr>
          <w:rFonts w:ascii="Arial" w:hAnsi="Arial" w:cs="Arial"/>
          <w:color w:val="000000" w:themeColor="text1"/>
          <w:sz w:val="21"/>
          <w:szCs w:val="21"/>
          <w:lang w:val="es-ES"/>
        </w:rPr>
      </w:pPr>
      <w:r w:rsidRPr="00407687">
        <w:rPr>
          <w:rFonts w:ascii="Arial" w:hAnsi="Arial" w:cs="Arial"/>
          <w:color w:val="000000" w:themeColor="text1"/>
          <w:sz w:val="21"/>
          <w:szCs w:val="21"/>
          <w:lang w:val="es-ES"/>
        </w:rPr>
        <w:t xml:space="preserve">La ausencia de requisitos o la falta de documentos referentes a la futura contratación o al proponente, no necesarios para la comparación de propuestas, no servirá de título suficiente para el rechazo de los ofrecimientos hechos. </w:t>
      </w:r>
    </w:p>
    <w:p w14:paraId="6EA0F2E8" w14:textId="77777777" w:rsidR="00283C7E" w:rsidRPr="00407687" w:rsidRDefault="00283C7E" w:rsidP="00407687">
      <w:pPr>
        <w:spacing w:line="276" w:lineRule="auto"/>
        <w:ind w:firstLine="709"/>
        <w:jc w:val="both"/>
        <w:rPr>
          <w:rFonts w:ascii="Arial" w:hAnsi="Arial" w:cs="Arial"/>
          <w:color w:val="000000" w:themeColor="text1"/>
          <w:sz w:val="22"/>
          <w:lang w:val="es-ES"/>
        </w:rPr>
      </w:pPr>
    </w:p>
    <w:p w14:paraId="2F939562" w14:textId="451B954A" w:rsidR="00283C7E" w:rsidRPr="00407687" w:rsidRDefault="00283C7E" w:rsidP="00407687">
      <w:pPr>
        <w:spacing w:after="120" w:line="276" w:lineRule="auto"/>
        <w:ind w:firstLine="709"/>
        <w:jc w:val="both"/>
        <w:rPr>
          <w:rFonts w:ascii="Arial" w:hAnsi="Arial" w:cs="Arial"/>
          <w:color w:val="000000" w:themeColor="text1"/>
          <w:sz w:val="22"/>
          <w:lang w:val="es-ES"/>
        </w:rPr>
      </w:pPr>
      <w:r w:rsidRPr="00407687">
        <w:rPr>
          <w:rFonts w:ascii="Arial" w:hAnsi="Arial" w:cs="Arial"/>
          <w:color w:val="000000" w:themeColor="text1"/>
          <w:sz w:val="22"/>
          <w:lang w:val="es-ES"/>
        </w:rPr>
        <w:t xml:space="preserve">Bajo el amparo de esta norma, el régimen jurídico de </w:t>
      </w:r>
      <w:proofErr w:type="spellStart"/>
      <w:r w:rsidRPr="00407687">
        <w:rPr>
          <w:rFonts w:ascii="Arial" w:hAnsi="Arial" w:cs="Arial"/>
          <w:color w:val="000000" w:themeColor="text1"/>
          <w:sz w:val="22"/>
          <w:lang w:val="es-ES"/>
        </w:rPr>
        <w:t>subsanabilidad</w:t>
      </w:r>
      <w:proofErr w:type="spellEnd"/>
      <w:r w:rsidRPr="00407687">
        <w:rPr>
          <w:rFonts w:ascii="Arial" w:hAnsi="Arial" w:cs="Arial"/>
          <w:color w:val="000000" w:themeColor="text1"/>
          <w:sz w:val="22"/>
          <w:lang w:val="es-ES"/>
        </w:rPr>
        <w:t xml:space="preserve"> de las ofertas sufre un cambio fundamental, pues ya no era posible rechazar las ofertas por falta de requisitos o documentos que no fueran «necesarios para la comparación de propuestas». De esta manera, la ley introdujo un primer criterio jurídico, aunque indeterminado, que servía como punto de partida en la posibilidad de subsanar las ofertas, pues verificada la ausencia de un requisito o documento, previo al rechazo de la oferta, la Administración </w:t>
      </w:r>
      <w:r w:rsidRPr="00407687">
        <w:rPr>
          <w:rFonts w:ascii="Arial" w:hAnsi="Arial" w:cs="Arial"/>
          <w:color w:val="000000" w:themeColor="text1"/>
          <w:sz w:val="22"/>
          <w:lang w:val="es-ES"/>
        </w:rPr>
        <w:lastRenderedPageBreak/>
        <w:t xml:space="preserve">debía constatar si este era o no necesario para la comparación de las propuestas y de ese análisis surgiría la decisión sobre su rechazo o la oportunidad de subsanar. </w:t>
      </w:r>
    </w:p>
    <w:p w14:paraId="4BD6A80B" w14:textId="77777777" w:rsidR="00283C7E" w:rsidRPr="00407687" w:rsidRDefault="00283C7E" w:rsidP="00407687">
      <w:pPr>
        <w:spacing w:before="120" w:after="120" w:line="276" w:lineRule="auto"/>
        <w:ind w:firstLine="709"/>
        <w:jc w:val="both"/>
        <w:rPr>
          <w:rFonts w:ascii="Arial" w:hAnsi="Arial" w:cs="Arial"/>
          <w:color w:val="000000" w:themeColor="text1"/>
          <w:sz w:val="22"/>
          <w:lang w:val="es-ES"/>
        </w:rPr>
      </w:pPr>
      <w:r w:rsidRPr="00407687">
        <w:rPr>
          <w:rFonts w:ascii="Arial" w:hAnsi="Arial" w:cs="Arial"/>
          <w:color w:val="000000" w:themeColor="text1"/>
          <w:sz w:val="22"/>
          <w:lang w:val="es-ES"/>
        </w:rPr>
        <w:t>Esta norma debía leerse en conjunto con otras de la Ley 80 de 1993, particularmente con el artículo 30.7, que ordena a la entidad señalar un plazo razonable para evaluar las propuestas y para pedir a los proponentes, de ser necesario, que aclaren o expliquen aspectos que ofrezcan dudas y resulten indispensables para llevar a cabo la evaluación</w:t>
      </w:r>
      <w:r w:rsidRPr="00407687">
        <w:rPr>
          <w:rStyle w:val="Refdenotaalpie"/>
          <w:rFonts w:ascii="Arial" w:hAnsi="Arial" w:cs="Arial"/>
          <w:color w:val="000000" w:themeColor="text1"/>
          <w:sz w:val="22"/>
          <w:lang w:val="es-ES"/>
        </w:rPr>
        <w:footnoteReference w:id="10"/>
      </w:r>
      <w:r w:rsidRPr="00407687">
        <w:rPr>
          <w:rFonts w:ascii="Arial" w:hAnsi="Arial" w:cs="Arial"/>
          <w:color w:val="000000" w:themeColor="text1"/>
          <w:sz w:val="22"/>
          <w:lang w:val="es-ES"/>
        </w:rPr>
        <w:t>; y con el artículo 30.8, que consagró el término de 5 días hábiles para que los oferentes presenten observaciones al informe de evaluación de las propuestas, sin que sea posible completar, adicionar, modificar o mejorar su oferta</w:t>
      </w:r>
      <w:r w:rsidRPr="00407687">
        <w:rPr>
          <w:rStyle w:val="Refdenotaalpie"/>
          <w:rFonts w:ascii="Arial" w:hAnsi="Arial" w:cs="Arial"/>
          <w:color w:val="000000" w:themeColor="text1"/>
          <w:sz w:val="22"/>
          <w:lang w:val="es-ES"/>
        </w:rPr>
        <w:footnoteReference w:id="11"/>
      </w:r>
      <w:r w:rsidRPr="00407687">
        <w:rPr>
          <w:rFonts w:ascii="Arial" w:hAnsi="Arial" w:cs="Arial"/>
          <w:color w:val="000000" w:themeColor="text1"/>
          <w:sz w:val="22"/>
          <w:lang w:val="es-ES"/>
        </w:rPr>
        <w:t xml:space="preserve">.  </w:t>
      </w:r>
    </w:p>
    <w:p w14:paraId="04F986DD" w14:textId="77777777" w:rsidR="00283C7E" w:rsidRPr="00407687" w:rsidRDefault="00283C7E" w:rsidP="00407687">
      <w:pPr>
        <w:spacing w:before="120" w:after="120" w:line="276" w:lineRule="auto"/>
        <w:ind w:firstLine="709"/>
        <w:jc w:val="both"/>
        <w:rPr>
          <w:rFonts w:ascii="Arial" w:hAnsi="Arial" w:cs="Arial"/>
          <w:color w:val="000000" w:themeColor="text1"/>
          <w:sz w:val="22"/>
          <w:lang w:val="es-ES"/>
        </w:rPr>
      </w:pPr>
      <w:r w:rsidRPr="00407687">
        <w:rPr>
          <w:rFonts w:ascii="Arial" w:hAnsi="Arial" w:cs="Arial"/>
          <w:color w:val="000000" w:themeColor="text1"/>
          <w:sz w:val="22"/>
          <w:lang w:val="es-ES"/>
        </w:rPr>
        <w:t xml:space="preserve">A partir de la lectura integrada de estas tres normas debía concluirse que con la Ley 80 de 1993 era posible subsanar las propuestas, y la omisión o el error en algún aspecto de esta no podía llevar a su rechazo, sin antes verificar que lo omitido fuera un aspecto necesario para la comparación. </w:t>
      </w:r>
    </w:p>
    <w:p w14:paraId="73B79018" w14:textId="4D3D3FB2" w:rsidR="00283C7E" w:rsidRPr="00407687" w:rsidRDefault="00283C7E" w:rsidP="00407687">
      <w:pPr>
        <w:spacing w:line="276" w:lineRule="auto"/>
        <w:ind w:firstLine="709"/>
        <w:jc w:val="both"/>
        <w:rPr>
          <w:rFonts w:ascii="Arial" w:hAnsi="Arial" w:cs="Arial"/>
          <w:color w:val="000000" w:themeColor="text1"/>
          <w:sz w:val="22"/>
          <w:lang w:val="es-ES"/>
        </w:rPr>
      </w:pPr>
      <w:r w:rsidRPr="00407687">
        <w:rPr>
          <w:rFonts w:ascii="Arial" w:hAnsi="Arial" w:cs="Arial"/>
          <w:color w:val="000000" w:themeColor="text1"/>
          <w:sz w:val="22"/>
          <w:lang w:val="es-ES"/>
        </w:rPr>
        <w:t xml:space="preserve">En un </w:t>
      </w:r>
      <w:r w:rsidRPr="00407687">
        <w:rPr>
          <w:rFonts w:ascii="Arial" w:hAnsi="Arial" w:cs="Arial"/>
          <w:i/>
          <w:color w:val="000000" w:themeColor="text1"/>
          <w:sz w:val="22"/>
          <w:lang w:val="es-ES"/>
        </w:rPr>
        <w:t>tercer momento</w:t>
      </w:r>
      <w:r w:rsidRPr="00407687">
        <w:rPr>
          <w:rFonts w:ascii="Arial" w:hAnsi="Arial" w:cs="Arial"/>
          <w:color w:val="000000" w:themeColor="text1"/>
          <w:sz w:val="22"/>
          <w:lang w:val="es-ES"/>
        </w:rPr>
        <w:t xml:space="preserve">, siguiendo la línea trazada por la Ley 80 de 1993, el legislador expidió la Ley 1150 de 2007, que en el parágrafo 1º del artículo 5, determinó lo siguiente: </w:t>
      </w:r>
    </w:p>
    <w:p w14:paraId="641FD151" w14:textId="77777777" w:rsidR="00283C7E" w:rsidRPr="00407687" w:rsidRDefault="00283C7E" w:rsidP="00407687">
      <w:pPr>
        <w:spacing w:line="276" w:lineRule="auto"/>
        <w:jc w:val="both"/>
        <w:rPr>
          <w:rFonts w:ascii="Arial" w:hAnsi="Arial" w:cs="Arial"/>
          <w:color w:val="000000" w:themeColor="text1"/>
          <w:sz w:val="22"/>
          <w:lang w:val="es-ES"/>
        </w:rPr>
      </w:pPr>
    </w:p>
    <w:p w14:paraId="33AE0025" w14:textId="77777777" w:rsidR="00283C7E" w:rsidRPr="00407687" w:rsidRDefault="00283C7E" w:rsidP="00407687">
      <w:pPr>
        <w:ind w:left="709" w:right="709"/>
        <w:jc w:val="both"/>
        <w:rPr>
          <w:rFonts w:ascii="Arial" w:hAnsi="Arial" w:cs="Arial"/>
          <w:color w:val="000000" w:themeColor="text1"/>
          <w:sz w:val="21"/>
          <w:szCs w:val="21"/>
          <w:lang w:val="es-ES"/>
        </w:rPr>
      </w:pPr>
      <w:r w:rsidRPr="00407687">
        <w:rPr>
          <w:rFonts w:ascii="Arial" w:hAnsi="Arial" w:cs="Arial"/>
          <w:color w:val="000000" w:themeColor="text1"/>
          <w:sz w:val="21"/>
          <w:szCs w:val="21"/>
          <w:lang w:val="es-ES"/>
        </w:rPr>
        <w:t>Parágrafo 1°. La ausencia de requisitos o la falta de documentos referentes a la futura contratación o al proponente, no necesarios para la comparación de las propuestas no servirán de título suficiente para el rechazo de los ofrecimientos hechos. En consecuencia</w:t>
      </w:r>
      <w:r w:rsidRPr="00407687">
        <w:rPr>
          <w:rFonts w:ascii="Arial" w:hAnsi="Arial" w:cs="Arial"/>
          <w:b/>
          <w:color w:val="000000" w:themeColor="text1"/>
          <w:sz w:val="21"/>
          <w:szCs w:val="21"/>
          <w:lang w:val="es-ES"/>
        </w:rPr>
        <w:t xml:space="preserve">, </w:t>
      </w:r>
      <w:r w:rsidRPr="00407687">
        <w:rPr>
          <w:rFonts w:ascii="Arial" w:hAnsi="Arial" w:cs="Arial"/>
          <w:color w:val="000000" w:themeColor="text1"/>
          <w:sz w:val="21"/>
          <w:szCs w:val="21"/>
          <w:lang w:val="es-ES"/>
        </w:rPr>
        <w:t xml:space="preserve">todos aquellos requisitos de la propuesta que no afecten la asignación de </w:t>
      </w:r>
      <w:proofErr w:type="gramStart"/>
      <w:r w:rsidRPr="00407687">
        <w:rPr>
          <w:rFonts w:ascii="Arial" w:hAnsi="Arial" w:cs="Arial"/>
          <w:color w:val="000000" w:themeColor="text1"/>
          <w:sz w:val="21"/>
          <w:szCs w:val="21"/>
          <w:lang w:val="es-ES"/>
        </w:rPr>
        <w:t>puntaje,</w:t>
      </w:r>
      <w:proofErr w:type="gramEnd"/>
      <w:r w:rsidRPr="00407687">
        <w:rPr>
          <w:rFonts w:ascii="Arial" w:hAnsi="Arial" w:cs="Arial"/>
          <w:color w:val="000000" w:themeColor="text1"/>
          <w:sz w:val="21"/>
          <w:szCs w:val="21"/>
          <w:lang w:val="es-ES"/>
        </w:rPr>
        <w:t xml:space="preserve"> podrán ser solicitados por las entidades en cualquier momento, hasta la adjudicación. No </w:t>
      </w:r>
      <w:proofErr w:type="gramStart"/>
      <w:r w:rsidRPr="00407687">
        <w:rPr>
          <w:rFonts w:ascii="Arial" w:hAnsi="Arial" w:cs="Arial"/>
          <w:color w:val="000000" w:themeColor="text1"/>
          <w:sz w:val="21"/>
          <w:szCs w:val="21"/>
          <w:lang w:val="es-ES"/>
        </w:rPr>
        <w:t>obstante</w:t>
      </w:r>
      <w:proofErr w:type="gramEnd"/>
      <w:r w:rsidRPr="00407687">
        <w:rPr>
          <w:rFonts w:ascii="Arial" w:hAnsi="Arial" w:cs="Arial"/>
          <w:color w:val="000000" w:themeColor="text1"/>
          <w:sz w:val="21"/>
          <w:szCs w:val="21"/>
          <w:lang w:val="es-ES"/>
        </w:rPr>
        <w:t xml:space="preserve"> lo anterior, en aquellos procesos de selección en los que se utilice el mecanismo de subasta, deberán ser solicitados hasta el momento previo a su realización. </w:t>
      </w:r>
    </w:p>
    <w:p w14:paraId="35485E9D" w14:textId="77777777" w:rsidR="00283C7E" w:rsidRPr="00407687" w:rsidRDefault="00283C7E" w:rsidP="00407687">
      <w:pPr>
        <w:spacing w:line="276" w:lineRule="auto"/>
        <w:jc w:val="both"/>
        <w:rPr>
          <w:rFonts w:ascii="Arial" w:hAnsi="Arial" w:cs="Arial"/>
          <w:b/>
          <w:color w:val="000000" w:themeColor="text1"/>
          <w:sz w:val="22"/>
          <w:lang w:val="es-ES"/>
        </w:rPr>
      </w:pPr>
    </w:p>
    <w:p w14:paraId="34627857" w14:textId="77777777" w:rsidR="00283C7E" w:rsidRPr="00407687" w:rsidRDefault="00283C7E" w:rsidP="00407687">
      <w:pPr>
        <w:spacing w:after="120" w:line="276" w:lineRule="auto"/>
        <w:ind w:firstLine="709"/>
        <w:jc w:val="both"/>
        <w:rPr>
          <w:rFonts w:ascii="Arial" w:hAnsi="Arial" w:cs="Arial"/>
          <w:color w:val="000000" w:themeColor="text1"/>
          <w:sz w:val="22"/>
          <w:lang w:val="es-ES"/>
        </w:rPr>
      </w:pPr>
      <w:r w:rsidRPr="00407687">
        <w:rPr>
          <w:rFonts w:ascii="Arial" w:hAnsi="Arial" w:cs="Arial"/>
          <w:color w:val="000000" w:themeColor="text1"/>
          <w:sz w:val="22"/>
          <w:lang w:val="es-ES"/>
        </w:rPr>
        <w:t xml:space="preserve">Nótese que esta norma reitera lo que dispuso la Ley 80 de 1993, en el sentido de que los requisitos o documentos que no sean necesarios para la comparación de las ofertas pueden subsanarse, pero además la Ley 1150 de 2007 introdujo otro criterio que le dio mayor claridad al tema: la asignación de puntaje. </w:t>
      </w:r>
    </w:p>
    <w:p w14:paraId="248793F6" w14:textId="5EF20755" w:rsidR="00283C7E" w:rsidRPr="00407687" w:rsidRDefault="00283C7E" w:rsidP="00407687">
      <w:pPr>
        <w:spacing w:before="120" w:after="120" w:line="276" w:lineRule="auto"/>
        <w:ind w:firstLine="709"/>
        <w:jc w:val="both"/>
        <w:rPr>
          <w:rFonts w:ascii="Arial" w:hAnsi="Arial" w:cs="Arial"/>
          <w:color w:val="000000" w:themeColor="text1"/>
          <w:sz w:val="22"/>
          <w:lang w:val="es-ES"/>
        </w:rPr>
      </w:pPr>
      <w:r w:rsidRPr="00407687">
        <w:rPr>
          <w:rFonts w:ascii="Arial" w:hAnsi="Arial" w:cs="Arial"/>
          <w:color w:val="000000" w:themeColor="text1"/>
          <w:sz w:val="22"/>
          <w:lang w:val="es-ES"/>
        </w:rPr>
        <w:t>A partir de la Ley 1150 de 2007</w:t>
      </w:r>
      <w:r w:rsidR="004001D4" w:rsidRPr="00407687">
        <w:rPr>
          <w:rFonts w:ascii="Arial" w:hAnsi="Arial" w:cs="Arial"/>
          <w:color w:val="000000" w:themeColor="text1"/>
          <w:sz w:val="22"/>
          <w:lang w:val="es-ES"/>
        </w:rPr>
        <w:t>,</w:t>
      </w:r>
      <w:r w:rsidRPr="00407687">
        <w:rPr>
          <w:rFonts w:ascii="Arial" w:hAnsi="Arial" w:cs="Arial"/>
          <w:color w:val="000000" w:themeColor="text1"/>
          <w:sz w:val="22"/>
          <w:lang w:val="es-ES"/>
        </w:rPr>
        <w:t xml:space="preserve"> la Administración contó con un criterio más claro y determinado para saber si la ausencia de documentos o requisitos de la oferta conlleva a </w:t>
      </w:r>
      <w:r w:rsidRPr="00407687">
        <w:rPr>
          <w:rFonts w:ascii="Arial" w:hAnsi="Arial" w:cs="Arial"/>
          <w:color w:val="000000" w:themeColor="text1"/>
          <w:sz w:val="22"/>
          <w:lang w:val="es-ES"/>
        </w:rPr>
        <w:lastRenderedPageBreak/>
        <w:t xml:space="preserve">su rechazo o al requerimiento del proponente para que lo subsane, pues bastará con un simple ejercicio de verificación que consiste en corroborar si lo omitido hace parte de los aspectos que otorgan puntaje o no. Si la Administración, encuentra que lo omitido por el proponente es un aspecto que otorga puntaje, no es posible subsanarlo; pero, si lo omitido no otorga puntaje, la Administración debe requerir al proponente para que lo subsane.  </w:t>
      </w:r>
    </w:p>
    <w:p w14:paraId="004416A5" w14:textId="03109372" w:rsidR="00283C7E" w:rsidRPr="00407687" w:rsidRDefault="00283C7E" w:rsidP="00407687">
      <w:pPr>
        <w:spacing w:before="120" w:line="276" w:lineRule="auto"/>
        <w:ind w:firstLine="709"/>
        <w:jc w:val="both"/>
        <w:rPr>
          <w:rFonts w:ascii="Arial" w:hAnsi="Arial" w:cs="Arial"/>
          <w:color w:val="000000" w:themeColor="text1"/>
          <w:sz w:val="22"/>
          <w:lang w:val="es-ES"/>
        </w:rPr>
      </w:pPr>
      <w:r w:rsidRPr="00407687">
        <w:rPr>
          <w:rFonts w:ascii="Arial" w:hAnsi="Arial" w:cs="Arial"/>
          <w:color w:val="000000" w:themeColor="text1"/>
          <w:sz w:val="22"/>
          <w:lang w:val="es-ES"/>
        </w:rPr>
        <w:t>El artículo 5 de la Ley 1150 de 2007, además de consagrar un criterio más claro, y, de paso, reducir la discrecionalidad de la Administración, fijó un ámbito temporal para la subsanación de las ofertas: «en cualquier momento, hasta la adjudicación». El Consejo de Estado</w:t>
      </w:r>
      <w:r w:rsidR="00C56B34" w:rsidRPr="00407687">
        <w:rPr>
          <w:rFonts w:ascii="Arial" w:hAnsi="Arial" w:cs="Arial"/>
          <w:color w:val="000000" w:themeColor="text1"/>
          <w:sz w:val="22"/>
          <w:lang w:val="es-ES"/>
        </w:rPr>
        <w:t xml:space="preserve"> </w:t>
      </w:r>
      <w:r w:rsidRPr="00407687">
        <w:rPr>
          <w:rFonts w:ascii="Arial" w:hAnsi="Arial" w:cs="Arial"/>
          <w:color w:val="000000" w:themeColor="text1"/>
          <w:sz w:val="22"/>
          <w:lang w:val="es-ES"/>
        </w:rPr>
        <w:t xml:space="preserve">concluyó que a partir del parágrafo 1º del artículo 5 de la Ley 1150, la definición de lo que es subsanable y lo que no lo es surge a partir del planteamiento de la pregunta sobre si el defecto asigna puntaje o no, en estos términos: </w:t>
      </w:r>
    </w:p>
    <w:p w14:paraId="4F2555FD" w14:textId="77777777" w:rsidR="00283C7E" w:rsidRPr="00407687" w:rsidRDefault="00283C7E" w:rsidP="00407687">
      <w:pPr>
        <w:spacing w:line="276" w:lineRule="auto"/>
        <w:jc w:val="both"/>
        <w:rPr>
          <w:rFonts w:ascii="Arial" w:hAnsi="Arial" w:cs="Arial"/>
          <w:color w:val="000000" w:themeColor="text1"/>
          <w:sz w:val="22"/>
          <w:lang w:val="es-ES"/>
        </w:rPr>
      </w:pPr>
    </w:p>
    <w:p w14:paraId="66609E88" w14:textId="77777777" w:rsidR="00283C7E" w:rsidRPr="00407687" w:rsidRDefault="00283C7E" w:rsidP="00407687">
      <w:pPr>
        <w:ind w:left="709" w:right="709"/>
        <w:jc w:val="both"/>
        <w:rPr>
          <w:rFonts w:ascii="Arial" w:hAnsi="Arial" w:cs="Arial"/>
          <w:color w:val="000000" w:themeColor="text1"/>
          <w:sz w:val="21"/>
          <w:szCs w:val="21"/>
          <w:lang w:val="es-ES"/>
        </w:rPr>
      </w:pPr>
      <w:r w:rsidRPr="00407687">
        <w:rPr>
          <w:rFonts w:ascii="Arial" w:hAnsi="Arial" w:cs="Arial"/>
          <w:color w:val="000000" w:themeColor="text1"/>
          <w:sz w:val="21"/>
          <w:szCs w:val="21"/>
          <w:lang w:val="es-ES"/>
        </w:rPr>
        <w:t>Esto significa que en adelante las entidades y los oferentes aplican directamente la regla que contempla el art. 5, parágrafo, de la Ley 1150, de manera que lo subsanable o insubsanable se define a partir de una pregunta, que se le formula a cada requisito omitido o cumplido imperfectamente: ¿el defecto asigna puntaje al oferente? Si lo hace no es subsanable, si no lo hace es subsanable; en el último evento la entidad le solicitará al oferente que satisfaga la deficiencia, para poner su oferta en condiciones de ser evaluada, y no importa si se refiere a no a problemas de capacidad o a requisitos cumplidos antes o después de presentadas las ofertas, con la condición de que cuando le pidan la acreditación la satisfaga suficientemente</w:t>
      </w:r>
      <w:r w:rsidRPr="00407687">
        <w:rPr>
          <w:rStyle w:val="Refdenotaalpie"/>
          <w:rFonts w:ascii="Arial" w:hAnsi="Arial" w:cs="Arial"/>
          <w:color w:val="000000" w:themeColor="text1"/>
          <w:sz w:val="21"/>
          <w:szCs w:val="21"/>
          <w:lang w:val="es-ES"/>
        </w:rPr>
        <w:footnoteReference w:id="12"/>
      </w:r>
      <w:r w:rsidRPr="00407687">
        <w:rPr>
          <w:rFonts w:ascii="Arial" w:hAnsi="Arial" w:cs="Arial"/>
          <w:color w:val="000000" w:themeColor="text1"/>
          <w:sz w:val="21"/>
          <w:szCs w:val="21"/>
          <w:lang w:val="es-ES"/>
        </w:rPr>
        <w:t>.</w:t>
      </w:r>
    </w:p>
    <w:p w14:paraId="23AEA48B" w14:textId="77777777" w:rsidR="00283C7E" w:rsidRPr="00407687" w:rsidRDefault="00283C7E" w:rsidP="00407687">
      <w:pPr>
        <w:spacing w:line="276" w:lineRule="auto"/>
        <w:ind w:left="709" w:right="709"/>
        <w:jc w:val="both"/>
        <w:rPr>
          <w:rFonts w:ascii="Arial" w:hAnsi="Arial" w:cs="Arial"/>
          <w:color w:val="000000" w:themeColor="text1"/>
          <w:sz w:val="22"/>
          <w:szCs w:val="22"/>
          <w:lang w:val="es-ES"/>
        </w:rPr>
      </w:pPr>
    </w:p>
    <w:p w14:paraId="7DEB39DD" w14:textId="77777777" w:rsidR="00283C7E" w:rsidRPr="00407687" w:rsidRDefault="00283C7E" w:rsidP="00407687">
      <w:pPr>
        <w:pStyle w:val="Textoindependiente"/>
        <w:tabs>
          <w:tab w:val="left" w:pos="284"/>
        </w:tabs>
        <w:ind w:firstLine="709"/>
        <w:jc w:val="both"/>
        <w:rPr>
          <w:rFonts w:ascii="Arial" w:eastAsiaTheme="minorHAnsi" w:hAnsi="Arial" w:cs="Arial"/>
          <w:color w:val="000000" w:themeColor="text1"/>
          <w:lang w:val="es-ES" w:eastAsia="en-US"/>
        </w:rPr>
      </w:pPr>
      <w:r w:rsidRPr="00407687">
        <w:rPr>
          <w:rFonts w:ascii="Arial" w:eastAsiaTheme="minorHAnsi" w:hAnsi="Arial" w:cs="Arial"/>
          <w:color w:val="000000" w:themeColor="text1"/>
          <w:lang w:val="es-ES" w:eastAsia="en-US"/>
        </w:rPr>
        <w:t xml:space="preserve">Esa interpretación fue compartida por la </w:t>
      </w:r>
      <w:r w:rsidRPr="00407687">
        <w:rPr>
          <w:rFonts w:ascii="Arial" w:hAnsi="Arial" w:cs="Arial"/>
          <w:color w:val="000000" w:themeColor="text1"/>
          <w:lang w:val="es-ES"/>
        </w:rPr>
        <w:t>Agencia Nacional de Contratación Pública – Colombia Compra Eficiente</w:t>
      </w:r>
      <w:r w:rsidRPr="00407687">
        <w:rPr>
          <w:rFonts w:ascii="Arial" w:eastAsiaTheme="minorHAnsi" w:hAnsi="Arial" w:cs="Arial"/>
          <w:color w:val="000000" w:themeColor="text1"/>
          <w:lang w:val="es-ES" w:eastAsia="en-US"/>
        </w:rPr>
        <w:t xml:space="preserve">, pues en la Circular Externa Única se precisó </w:t>
      </w:r>
      <w:proofErr w:type="gramStart"/>
      <w:r w:rsidRPr="00407687">
        <w:rPr>
          <w:rFonts w:ascii="Arial" w:eastAsiaTheme="minorHAnsi" w:hAnsi="Arial" w:cs="Arial"/>
          <w:color w:val="000000" w:themeColor="text1"/>
          <w:lang w:val="es-ES" w:eastAsia="en-US"/>
        </w:rPr>
        <w:t>que</w:t>
      </w:r>
      <w:proofErr w:type="gramEnd"/>
      <w:r w:rsidRPr="00407687">
        <w:rPr>
          <w:rFonts w:ascii="Arial" w:eastAsiaTheme="minorHAnsi" w:hAnsi="Arial" w:cs="Arial"/>
          <w:color w:val="000000" w:themeColor="text1"/>
          <w:lang w:val="es-ES" w:eastAsia="en-US"/>
        </w:rPr>
        <w:t xml:space="preserve"> si durante un proceso de contratación hay proponentes que no acreditaron en sus ofertas requisitos que no afectan la asignación de puntaje o la comparación de las mismas, la entidad estatal deberá indicarlo en el informe de evaluación y advertir que la correspondiente oferta no será evaluada hasta que se subsane.</w:t>
      </w:r>
    </w:p>
    <w:p w14:paraId="4417DD87" w14:textId="77777777" w:rsidR="00283C7E" w:rsidRPr="00407687" w:rsidRDefault="00283C7E" w:rsidP="00407687">
      <w:pPr>
        <w:pStyle w:val="Textoindependiente"/>
        <w:tabs>
          <w:tab w:val="left" w:pos="284"/>
        </w:tabs>
        <w:spacing w:before="120" w:after="0"/>
        <w:ind w:firstLine="709"/>
        <w:jc w:val="both"/>
        <w:rPr>
          <w:rFonts w:ascii="Arial" w:hAnsi="Arial" w:cs="Arial"/>
          <w:color w:val="000000" w:themeColor="text1"/>
          <w:lang w:val="es-ES" w:eastAsia="en-US"/>
        </w:rPr>
      </w:pPr>
      <w:r w:rsidRPr="00407687">
        <w:rPr>
          <w:rFonts w:ascii="Arial" w:hAnsi="Arial" w:cs="Arial"/>
          <w:color w:val="000000" w:themeColor="text1"/>
          <w:lang w:val="es-ES"/>
        </w:rPr>
        <w:t xml:space="preserve">En un </w:t>
      </w:r>
      <w:r w:rsidRPr="00407687">
        <w:rPr>
          <w:rFonts w:ascii="Arial" w:hAnsi="Arial" w:cs="Arial"/>
          <w:i/>
          <w:iCs/>
          <w:color w:val="000000" w:themeColor="text1"/>
          <w:lang w:val="es-ES"/>
        </w:rPr>
        <w:t>cuarto momento</w:t>
      </w:r>
      <w:r w:rsidRPr="00407687">
        <w:rPr>
          <w:rFonts w:ascii="Arial" w:hAnsi="Arial" w:cs="Arial"/>
          <w:color w:val="000000" w:themeColor="text1"/>
          <w:lang w:val="es-ES"/>
        </w:rPr>
        <w:t xml:space="preserve">, el legislador expidió la Ley 1882 de 2018, con la finalidad de introducir cambios y ajustes para fortalecer la contratación pública. El artículo 5 modificó el parágrafo 1º y adicionó algunos otros, entre ellos el 4° del artículo 5 de la Ley 1150 de 2007: </w:t>
      </w:r>
    </w:p>
    <w:p w14:paraId="629A62D3" w14:textId="77777777" w:rsidR="00283C7E" w:rsidRPr="00407687" w:rsidRDefault="00283C7E" w:rsidP="00407687">
      <w:pPr>
        <w:pStyle w:val="Textoindependiente"/>
        <w:tabs>
          <w:tab w:val="left" w:pos="284"/>
        </w:tabs>
        <w:ind w:firstLine="709"/>
        <w:jc w:val="both"/>
        <w:rPr>
          <w:rFonts w:ascii="Arial" w:hAnsi="Arial" w:cs="Arial"/>
          <w:color w:val="000000" w:themeColor="text1"/>
          <w:lang w:val="es-ES"/>
        </w:rPr>
      </w:pPr>
    </w:p>
    <w:p w14:paraId="57CE303D" w14:textId="77777777" w:rsidR="00283C7E" w:rsidRPr="00407687" w:rsidRDefault="00283C7E" w:rsidP="00407687">
      <w:pPr>
        <w:ind w:left="709" w:right="709"/>
        <w:jc w:val="both"/>
        <w:rPr>
          <w:rFonts w:ascii="Arial" w:hAnsi="Arial" w:cs="Arial"/>
          <w:color w:val="000000" w:themeColor="text1"/>
          <w:sz w:val="21"/>
          <w:szCs w:val="21"/>
          <w:lang w:val="es-ES"/>
        </w:rPr>
      </w:pPr>
      <w:r w:rsidRPr="00407687">
        <w:rPr>
          <w:rFonts w:ascii="Arial" w:hAnsi="Arial" w:cs="Arial"/>
          <w:color w:val="000000" w:themeColor="text1"/>
          <w:sz w:val="21"/>
          <w:szCs w:val="21"/>
          <w:lang w:val="es-ES"/>
        </w:rPr>
        <w:t xml:space="preserve">Artículo 5°. De la selección objetiva. </w:t>
      </w:r>
    </w:p>
    <w:p w14:paraId="1C1D6A1B" w14:textId="77777777" w:rsidR="00283C7E" w:rsidRPr="00407687" w:rsidRDefault="00283C7E" w:rsidP="00407687">
      <w:pPr>
        <w:spacing w:after="120"/>
        <w:ind w:left="709" w:right="709"/>
        <w:jc w:val="both"/>
        <w:rPr>
          <w:rFonts w:ascii="Arial" w:hAnsi="Arial" w:cs="Arial"/>
          <w:color w:val="000000" w:themeColor="text1"/>
          <w:sz w:val="21"/>
          <w:szCs w:val="21"/>
          <w:lang w:val="es-ES"/>
        </w:rPr>
      </w:pPr>
      <w:r w:rsidRPr="00407687">
        <w:rPr>
          <w:rFonts w:ascii="Arial" w:hAnsi="Arial" w:cs="Arial"/>
          <w:color w:val="000000" w:themeColor="text1"/>
          <w:sz w:val="21"/>
          <w:szCs w:val="21"/>
          <w:lang w:val="es-ES"/>
        </w:rPr>
        <w:t>[...]</w:t>
      </w:r>
    </w:p>
    <w:p w14:paraId="2F7C4E66" w14:textId="77777777" w:rsidR="00283C7E" w:rsidRPr="00407687" w:rsidRDefault="00283C7E" w:rsidP="00407687">
      <w:pPr>
        <w:ind w:left="709" w:right="709"/>
        <w:jc w:val="both"/>
        <w:rPr>
          <w:rFonts w:ascii="Arial" w:hAnsi="Arial" w:cs="Arial"/>
          <w:color w:val="000000" w:themeColor="text1"/>
          <w:sz w:val="21"/>
          <w:szCs w:val="21"/>
          <w:lang w:val="es-ES"/>
        </w:rPr>
      </w:pPr>
      <w:r w:rsidRPr="00407687">
        <w:rPr>
          <w:rFonts w:ascii="Arial" w:hAnsi="Arial" w:cs="Arial"/>
          <w:color w:val="000000" w:themeColor="text1"/>
          <w:sz w:val="21"/>
          <w:szCs w:val="21"/>
          <w:lang w:val="es-ES"/>
        </w:rPr>
        <w:t xml:space="preserve">Parágrafo 1º. La ausencia de requisitos o la falta de documentos referentes a la futura contratación o al proponente, no necesarios para la </w:t>
      </w:r>
      <w:bookmarkStart w:id="6" w:name="_Hlk71479674"/>
      <w:r w:rsidRPr="00407687">
        <w:rPr>
          <w:rFonts w:ascii="Arial" w:hAnsi="Arial" w:cs="Arial"/>
          <w:color w:val="000000" w:themeColor="text1"/>
          <w:sz w:val="21"/>
          <w:szCs w:val="21"/>
          <w:lang w:val="es-ES"/>
        </w:rPr>
        <w:t>comparación de las propuestas</w:t>
      </w:r>
      <w:bookmarkEnd w:id="6"/>
      <w:r w:rsidRPr="00407687">
        <w:rPr>
          <w:rFonts w:ascii="Arial" w:hAnsi="Arial" w:cs="Arial"/>
          <w:color w:val="000000" w:themeColor="text1"/>
          <w:sz w:val="21"/>
          <w:szCs w:val="21"/>
          <w:lang w:val="es-ES"/>
        </w:rPr>
        <w:t xml:space="preserve"> no servirán de título suficiente para el rechazo de los ofrecimientos hechos. En consecuencia, todos aquellos requisitos de la propuesta que no </w:t>
      </w:r>
      <w:r w:rsidRPr="00407687">
        <w:rPr>
          <w:rFonts w:ascii="Arial" w:hAnsi="Arial" w:cs="Arial"/>
          <w:color w:val="000000" w:themeColor="text1"/>
          <w:sz w:val="21"/>
          <w:szCs w:val="21"/>
          <w:lang w:val="es-ES"/>
        </w:rPr>
        <w:lastRenderedPageBreak/>
        <w:t xml:space="preserve">afecten la asignación de </w:t>
      </w:r>
      <w:proofErr w:type="gramStart"/>
      <w:r w:rsidRPr="00407687">
        <w:rPr>
          <w:rFonts w:ascii="Arial" w:hAnsi="Arial" w:cs="Arial"/>
          <w:color w:val="000000" w:themeColor="text1"/>
          <w:sz w:val="21"/>
          <w:szCs w:val="21"/>
          <w:lang w:val="es-ES"/>
        </w:rPr>
        <w:t>puntaje,</w:t>
      </w:r>
      <w:proofErr w:type="gramEnd"/>
      <w:r w:rsidRPr="00407687">
        <w:rPr>
          <w:rFonts w:ascii="Arial" w:hAnsi="Arial" w:cs="Arial"/>
          <w:color w:val="000000" w:themeColor="text1"/>
          <w:sz w:val="21"/>
          <w:szCs w:val="21"/>
          <w:lang w:val="es-ES"/>
        </w:rPr>
        <w:t xml:space="preserv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 </w:t>
      </w:r>
    </w:p>
    <w:p w14:paraId="4ED8688F" w14:textId="77777777" w:rsidR="00283C7E" w:rsidRPr="00407687" w:rsidRDefault="00283C7E" w:rsidP="00407687">
      <w:pPr>
        <w:spacing w:line="276" w:lineRule="auto"/>
        <w:jc w:val="both"/>
        <w:rPr>
          <w:rFonts w:ascii="Arial" w:hAnsi="Arial" w:cs="Arial"/>
          <w:b/>
          <w:color w:val="000000" w:themeColor="text1"/>
          <w:sz w:val="22"/>
          <w:lang w:val="es-ES"/>
        </w:rPr>
      </w:pPr>
    </w:p>
    <w:p w14:paraId="76DAA75E" w14:textId="77777777" w:rsidR="00203EB2" w:rsidRPr="00407687" w:rsidRDefault="00203EB2" w:rsidP="00407687">
      <w:pPr>
        <w:spacing w:after="120" w:line="276" w:lineRule="auto"/>
        <w:ind w:firstLine="709"/>
        <w:jc w:val="both"/>
        <w:rPr>
          <w:rFonts w:ascii="Arial" w:hAnsi="Arial" w:cs="Arial"/>
          <w:color w:val="000000" w:themeColor="text1"/>
          <w:sz w:val="22"/>
          <w:lang w:val="es-ES"/>
        </w:rPr>
      </w:pPr>
      <w:r w:rsidRPr="00407687">
        <w:rPr>
          <w:rFonts w:ascii="Arial" w:hAnsi="Arial" w:cs="Arial"/>
          <w:color w:val="000000" w:themeColor="text1"/>
          <w:sz w:val="22"/>
          <w:lang w:val="es-ES"/>
        </w:rPr>
        <w:t>Esta norma: i) mantiene el criterio de la Ley 80 de 1993, relativo a que todo lo que no sea necesario para la comparación de propuestas no es título suficiente para su rechazo; ii) mantiene el criterio aclaratorio de la Ley 1150 de 2007, según el cual todo lo que no afecte la asignación de puntaje puede subsanarse y, iii) introduce modificaciones en relación con tres (3) aspectos que se analizarán a continuación</w:t>
      </w:r>
      <w:r w:rsidRPr="00407687">
        <w:rPr>
          <w:rFonts w:ascii="Arial" w:hAnsi="Arial" w:cs="Arial"/>
          <w:color w:val="000000" w:themeColor="text1"/>
          <w:sz w:val="22"/>
        </w:rPr>
        <w:t>:</w:t>
      </w:r>
    </w:p>
    <w:p w14:paraId="3D53AE9F" w14:textId="77777777" w:rsidR="00203EB2" w:rsidRPr="00407687" w:rsidRDefault="00203EB2" w:rsidP="00407687">
      <w:pPr>
        <w:spacing w:after="120" w:line="276" w:lineRule="auto"/>
        <w:ind w:firstLine="709"/>
        <w:jc w:val="both"/>
        <w:rPr>
          <w:rFonts w:ascii="Arial" w:eastAsia="Arial" w:hAnsi="Arial" w:cs="Arial"/>
          <w:color w:val="000000" w:themeColor="text1"/>
          <w:sz w:val="22"/>
          <w:lang w:val="es-ES"/>
        </w:rPr>
      </w:pPr>
      <w:r w:rsidRPr="00407687">
        <w:rPr>
          <w:rFonts w:ascii="Arial" w:eastAsia="Arial" w:hAnsi="Arial" w:cs="Arial"/>
          <w:color w:val="000000" w:themeColor="text1"/>
          <w:sz w:val="22"/>
          <w:lang w:val="es-ES"/>
        </w:rPr>
        <w:t>El primero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de selección a través del sistema de subasta: en este último los documentos o requisitos subsanables deben solicitarse, como límite final, hasta el momento previo a su realización</w:t>
      </w:r>
      <w:r w:rsidRPr="00407687">
        <w:rPr>
          <w:rFonts w:ascii="Arial" w:eastAsia="Arial" w:hAnsi="Arial" w:cs="Arial"/>
          <w:color w:val="000000"/>
          <w:sz w:val="22"/>
          <w:szCs w:val="22"/>
          <w:vertAlign w:val="superscript"/>
        </w:rPr>
        <w:footnoteReference w:id="13"/>
      </w:r>
      <w:r w:rsidRPr="00407687">
        <w:rPr>
          <w:rFonts w:ascii="Arial" w:eastAsia="Arial" w:hAnsi="Arial" w:cs="Arial"/>
          <w:color w:val="000000" w:themeColor="text1"/>
          <w:sz w:val="22"/>
          <w:lang w:val="es-ES"/>
        </w:rPr>
        <w:t>.</w:t>
      </w:r>
    </w:p>
    <w:p w14:paraId="4E5ECBC6" w14:textId="77777777" w:rsidR="00203EB2" w:rsidRPr="00407687" w:rsidRDefault="00203EB2" w:rsidP="00407687">
      <w:pPr>
        <w:spacing w:after="120" w:line="276" w:lineRule="auto"/>
        <w:ind w:firstLine="709"/>
        <w:jc w:val="both"/>
        <w:rPr>
          <w:rFonts w:ascii="Arial" w:eastAsia="Arial" w:hAnsi="Arial" w:cs="Arial"/>
          <w:color w:val="000000" w:themeColor="text1"/>
          <w:sz w:val="22"/>
          <w:lang w:val="es-ES"/>
        </w:rPr>
      </w:pPr>
      <w:r w:rsidRPr="00407687">
        <w:rPr>
          <w:rFonts w:ascii="Arial" w:hAnsi="Arial" w:cs="Arial"/>
          <w:color w:val="000000"/>
          <w:sz w:val="22"/>
          <w:shd w:val="clear" w:color="auto" w:fill="FFFFFF"/>
        </w:rPr>
        <w:t>Frente a la regla general, como se explica en el Concepto CU-060 del 24 de febrero de 2020, la norma fijó un límite final para que la Administración y los oferentes subsanen los requisitos o documentos que puedan y deban ser subsanados; pero nada impide, y la norma no lo hace, que la Administración requiera al proponente antes de publicar el informe de evaluación.  </w:t>
      </w:r>
    </w:p>
    <w:p w14:paraId="25BC45BF" w14:textId="77777777" w:rsidR="00203EB2" w:rsidRPr="00407687" w:rsidRDefault="00203EB2" w:rsidP="00407687">
      <w:pPr>
        <w:spacing w:after="120" w:line="276" w:lineRule="auto"/>
        <w:ind w:firstLine="720"/>
        <w:jc w:val="both"/>
        <w:rPr>
          <w:rFonts w:ascii="Arial" w:eastAsia="Calibri" w:hAnsi="Arial" w:cs="Arial"/>
          <w:color w:val="000000" w:themeColor="text1"/>
          <w:sz w:val="21"/>
          <w:szCs w:val="21"/>
        </w:rPr>
      </w:pPr>
      <w:r w:rsidRPr="00407687">
        <w:rPr>
          <w:rFonts w:ascii="Arial" w:eastAsia="Arial" w:hAnsi="Arial" w:cs="Arial"/>
          <w:color w:val="000000" w:themeColor="text1"/>
          <w:sz w:val="22"/>
          <w:lang w:val="es-ES"/>
        </w:rPr>
        <w:t>De otro lado, el segundo cambio importante de la Ley 1882 de 2018</w:t>
      </w:r>
      <w:r w:rsidRPr="00407687">
        <w:rPr>
          <w:rFonts w:ascii="Arial" w:eastAsia="Arial" w:hAnsi="Arial" w:cs="Arial"/>
          <w:color w:val="000000" w:themeColor="text1"/>
          <w:sz w:val="22"/>
        </w:rPr>
        <w:t xml:space="preserve"> </w:t>
      </w:r>
      <w:r w:rsidRPr="00407687">
        <w:rPr>
          <w:rFonts w:ascii="Arial" w:eastAsia="Calibri" w:hAnsi="Arial" w:cs="Arial"/>
          <w:color w:val="000000" w:themeColor="text1"/>
          <w:sz w:val="22"/>
        </w:rPr>
        <w:t>es el correspondiente a la garantía de seriedad. El parágrafo 3 del artículo 5 de la Ley 1150 de 2007, adicionado por el artículo 5 de la Ley 1882 de 2018 dispone que la falta de entrega de la garantía de seriedad es insubsanable. Al respecto, la norma prescribe lo siguiente: «PARÁGRAFO 3o. La no entrega de la garantía de seriedad junto con la propuesta no será subsanable y será causal de rechazo de la misma».</w:t>
      </w:r>
    </w:p>
    <w:p w14:paraId="42CC698F" w14:textId="77777777" w:rsidR="00203EB2" w:rsidRPr="00407687" w:rsidRDefault="00203EB2" w:rsidP="00407687">
      <w:pPr>
        <w:spacing w:line="276" w:lineRule="auto"/>
        <w:ind w:firstLine="709"/>
        <w:jc w:val="both"/>
        <w:rPr>
          <w:rFonts w:ascii="Arial" w:hAnsi="Arial" w:cs="Arial"/>
          <w:sz w:val="22"/>
          <w:bdr w:val="none" w:sz="0" w:space="0" w:color="auto" w:frame="1"/>
          <w:lang w:val="es-ES_tradnl"/>
        </w:rPr>
      </w:pPr>
      <w:r w:rsidRPr="00407687">
        <w:rPr>
          <w:rFonts w:ascii="Arial" w:eastAsia="Arial" w:hAnsi="Arial" w:cs="Arial"/>
          <w:color w:val="000000" w:themeColor="text1"/>
          <w:sz w:val="22"/>
        </w:rPr>
        <w:lastRenderedPageBreak/>
        <w:t>Finalmente, el último cambio</w:t>
      </w:r>
      <w:r w:rsidRPr="00407687">
        <w:rPr>
          <w:rFonts w:ascii="Arial" w:eastAsia="Arial" w:hAnsi="Arial" w:cs="Arial"/>
          <w:color w:val="000000" w:themeColor="text1"/>
          <w:sz w:val="22"/>
          <w:lang w:val="es-ES"/>
        </w:rPr>
        <w:t xml:space="preserve"> importante de la Ley 1882 de 2018 fue la introducción de un criterio material, directamente relacionado con los aspectos subsanables: </w:t>
      </w:r>
      <w:r w:rsidRPr="00407687">
        <w:rPr>
          <w:rFonts w:ascii="Arial" w:eastAsia="Arial" w:hAnsi="Arial" w:cs="Arial"/>
          <w:i/>
          <w:iCs/>
          <w:color w:val="000000" w:themeColor="text1"/>
          <w:sz w:val="22"/>
          <w:lang w:val="es-ES"/>
        </w:rPr>
        <w:t>«</w:t>
      </w:r>
      <w:r w:rsidRPr="00407687">
        <w:rPr>
          <w:rFonts w:ascii="Arial" w:eastAsia="Arial" w:hAnsi="Arial" w:cs="Arial"/>
          <w:color w:val="000000" w:themeColor="text1"/>
          <w:sz w:val="22"/>
          <w:lang w:val="es-ES"/>
        </w:rPr>
        <w:t>los proponentes no podrán acreditar circunstancias ocurridas con posterioridad al cierre del proceso»</w:t>
      </w:r>
      <w:r w:rsidRPr="00407687">
        <w:rPr>
          <w:rFonts w:ascii="Arial" w:eastAsia="Arial" w:hAnsi="Arial" w:cs="Arial"/>
          <w:b/>
          <w:bCs/>
          <w:color w:val="000000" w:themeColor="text1"/>
          <w:sz w:val="22"/>
          <w:lang w:val="es-ES"/>
        </w:rPr>
        <w:t>.</w:t>
      </w:r>
      <w:r w:rsidRPr="00407687">
        <w:rPr>
          <w:rFonts w:ascii="Arial" w:hAnsi="Arial" w:cs="Arial"/>
          <w:sz w:val="22"/>
          <w:bdr w:val="none" w:sz="0" w:space="0" w:color="auto" w:frame="1"/>
          <w:lang w:val="es-ES_tradnl"/>
        </w:rPr>
        <w:t xml:space="preserve"> Esta regla tiene una finalidad particular, y es que, al momento de presentar la oferta, el proponente la deberá hacerlo de forma íntegra y así evitar que a lo largo del procedimiento contractual complete o adicione su propuesta, conforme mejora su situación particular. En términos del Consejo de Estado:</w:t>
      </w:r>
    </w:p>
    <w:p w14:paraId="36FA5D21" w14:textId="77777777" w:rsidR="00203EB2" w:rsidRPr="00407687" w:rsidRDefault="00203EB2" w:rsidP="00407687">
      <w:pPr>
        <w:spacing w:line="276" w:lineRule="auto"/>
        <w:ind w:firstLine="709"/>
        <w:jc w:val="both"/>
        <w:rPr>
          <w:rFonts w:ascii="Arial" w:hAnsi="Arial" w:cs="Arial"/>
          <w:color w:val="201F1E"/>
          <w:sz w:val="22"/>
          <w:bdr w:val="none" w:sz="0" w:space="0" w:color="auto" w:frame="1"/>
          <w:lang w:val="es-ES_tradnl"/>
        </w:rPr>
      </w:pPr>
    </w:p>
    <w:p w14:paraId="3DD38E16" w14:textId="77777777" w:rsidR="00203EB2" w:rsidRPr="00407687" w:rsidRDefault="00203EB2" w:rsidP="00407687">
      <w:pPr>
        <w:tabs>
          <w:tab w:val="left" w:pos="426"/>
        </w:tabs>
        <w:ind w:left="709" w:right="709"/>
        <w:jc w:val="both"/>
        <w:rPr>
          <w:rFonts w:ascii="Arial" w:eastAsia="Arial" w:hAnsi="Arial" w:cs="Arial"/>
          <w:color w:val="000000" w:themeColor="text1"/>
          <w:sz w:val="21"/>
          <w:szCs w:val="21"/>
        </w:rPr>
      </w:pPr>
      <w:r w:rsidRPr="00407687">
        <w:rPr>
          <w:rFonts w:ascii="Arial" w:eastAsia="Arial" w:hAnsi="Arial" w:cs="Arial"/>
          <w:color w:val="000000" w:themeColor="text1"/>
          <w:sz w:val="21"/>
          <w:szCs w:val="21"/>
        </w:rPr>
        <w:t>[…] no es posible que el oferente vaya mejorando, completando, adicionando, modificando o estructurando su propuesta a lo largo del proceso contractual según vaya evolucionando su situación particular en el mismo, pues como se establece en el numeral 6º del artículo 30 de la Ley 80 de 1993, “las propuestas deben referirse y sujetarse a todos y cada uno de los puntos contenidos en el pliego de condiciones”, es decir, todos los elementos del negocio jurídico exigidos en los pliegos de condiciones. Dicho de otra forma, el oferente tiene la carga de presentar su oferta en forma íntegra, esto es, respondiendo todos los puntos del pliego de condiciones y adjuntando todos los documentos de soporte o prueba de las condiciones habilitantes y de los elementos de su oferta, de manera que la entidad licitante pueda, con economía de medios, evaluarla lo más eficientemente posible, y sólo si hace falta algún requisito o un documento, la administración puede requerirlo del oferente.</w:t>
      </w:r>
      <w:r w:rsidRPr="00407687">
        <w:rPr>
          <w:rFonts w:ascii="Arial" w:eastAsia="Arial" w:hAnsi="Arial" w:cs="Arial"/>
          <w:color w:val="000000" w:themeColor="text1"/>
          <w:sz w:val="21"/>
          <w:szCs w:val="21"/>
          <w:vertAlign w:val="superscript"/>
        </w:rPr>
        <w:footnoteReference w:id="14"/>
      </w:r>
    </w:p>
    <w:p w14:paraId="77FEA653" w14:textId="77777777" w:rsidR="00203EB2" w:rsidRPr="00407687" w:rsidRDefault="00203EB2" w:rsidP="00407687">
      <w:pPr>
        <w:tabs>
          <w:tab w:val="left" w:pos="426"/>
        </w:tabs>
        <w:spacing w:line="259" w:lineRule="auto"/>
        <w:ind w:left="709" w:right="709"/>
        <w:jc w:val="both"/>
        <w:rPr>
          <w:rFonts w:ascii="Arial" w:eastAsia="Arial" w:hAnsi="Arial" w:cs="Arial"/>
          <w:color w:val="000000" w:themeColor="text1"/>
          <w:sz w:val="21"/>
          <w:szCs w:val="21"/>
        </w:rPr>
      </w:pPr>
    </w:p>
    <w:p w14:paraId="7F3FB12A" w14:textId="4BDD629F" w:rsidR="00203EB2" w:rsidRPr="00407687" w:rsidRDefault="00203EB2" w:rsidP="00407687">
      <w:pPr>
        <w:spacing w:line="276" w:lineRule="auto"/>
        <w:ind w:firstLine="709"/>
        <w:jc w:val="both"/>
        <w:rPr>
          <w:rFonts w:ascii="Arial" w:eastAsia="Arial" w:hAnsi="Arial" w:cs="Arial"/>
          <w:color w:val="000000" w:themeColor="text1"/>
          <w:sz w:val="21"/>
          <w:szCs w:val="21"/>
        </w:rPr>
      </w:pPr>
      <w:r w:rsidRPr="00407687">
        <w:rPr>
          <w:rFonts w:ascii="Arial" w:eastAsia="Arial" w:hAnsi="Arial" w:cs="Arial"/>
          <w:color w:val="000000" w:themeColor="text1"/>
          <w:sz w:val="22"/>
        </w:rPr>
        <w:t>De igual manera, en los documentos tipo adoptados mediante la Resoluci</w:t>
      </w:r>
      <w:r w:rsidR="00624343" w:rsidRPr="00407687">
        <w:rPr>
          <w:rFonts w:ascii="Arial" w:eastAsia="Arial" w:hAnsi="Arial" w:cs="Arial"/>
          <w:color w:val="000000" w:themeColor="text1"/>
          <w:sz w:val="22"/>
        </w:rPr>
        <w:t>ón</w:t>
      </w:r>
      <w:r w:rsidRPr="00407687">
        <w:rPr>
          <w:rFonts w:ascii="Arial" w:eastAsia="Arial" w:hAnsi="Arial" w:cs="Arial"/>
          <w:color w:val="000000" w:themeColor="text1"/>
          <w:sz w:val="22"/>
        </w:rPr>
        <w:t xml:space="preserve"> </w:t>
      </w:r>
      <w:r w:rsidRPr="00407687">
        <w:rPr>
          <w:rFonts w:ascii="Arial" w:hAnsi="Arial" w:cs="Arial"/>
          <w:color w:val="0D0D0D"/>
          <w:sz w:val="22"/>
          <w:bdr w:val="none" w:sz="0" w:space="0" w:color="auto" w:frame="1"/>
          <w:lang w:eastAsia="es-CO"/>
        </w:rPr>
        <w:t>No. 240 del 27 de noviembre 2020</w:t>
      </w:r>
      <w:r w:rsidRPr="00407687">
        <w:rPr>
          <w:rFonts w:ascii="Arial" w:eastAsia="Arial" w:hAnsi="Arial" w:cs="Arial"/>
          <w:color w:val="000000" w:themeColor="text1"/>
          <w:sz w:val="22"/>
        </w:rPr>
        <w:t xml:space="preserve">, la obligación del proponente de presentar su oferta de manera íntegra es congruente con el numeral 1.6. del </w:t>
      </w:r>
      <w:r w:rsidR="00624343" w:rsidRPr="00407687">
        <w:rPr>
          <w:rFonts w:ascii="Arial" w:eastAsia="Arial" w:hAnsi="Arial" w:cs="Arial"/>
          <w:color w:val="000000" w:themeColor="text1"/>
          <w:sz w:val="22"/>
        </w:rPr>
        <w:t>D</w:t>
      </w:r>
      <w:r w:rsidRPr="00407687">
        <w:rPr>
          <w:rFonts w:ascii="Arial" w:eastAsia="Arial" w:hAnsi="Arial" w:cs="Arial"/>
          <w:color w:val="000000" w:themeColor="text1"/>
          <w:sz w:val="22"/>
        </w:rPr>
        <w:t xml:space="preserve">ocumento </w:t>
      </w:r>
      <w:r w:rsidR="00624343" w:rsidRPr="00407687">
        <w:rPr>
          <w:rFonts w:ascii="Arial" w:eastAsia="Arial" w:hAnsi="Arial" w:cs="Arial"/>
          <w:color w:val="000000" w:themeColor="text1"/>
          <w:sz w:val="22"/>
        </w:rPr>
        <w:t>B</w:t>
      </w:r>
      <w:r w:rsidRPr="00407687">
        <w:rPr>
          <w:rFonts w:ascii="Arial" w:eastAsia="Arial" w:hAnsi="Arial" w:cs="Arial"/>
          <w:color w:val="000000" w:themeColor="text1"/>
          <w:sz w:val="22"/>
        </w:rPr>
        <w:t xml:space="preserve">ase. Al respecto, el </w:t>
      </w:r>
      <w:r w:rsidR="00624343" w:rsidRPr="00407687">
        <w:rPr>
          <w:rFonts w:ascii="Arial" w:eastAsia="Arial" w:hAnsi="Arial" w:cs="Arial"/>
          <w:color w:val="000000" w:themeColor="text1"/>
          <w:sz w:val="22"/>
        </w:rPr>
        <w:t>P</w:t>
      </w:r>
      <w:r w:rsidRPr="00407687">
        <w:rPr>
          <w:rFonts w:ascii="Arial" w:eastAsia="Arial" w:hAnsi="Arial" w:cs="Arial"/>
          <w:color w:val="000000" w:themeColor="text1"/>
          <w:sz w:val="22"/>
        </w:rPr>
        <w:t>liego</w:t>
      </w:r>
      <w:r w:rsidR="00624343" w:rsidRPr="00407687">
        <w:rPr>
          <w:rFonts w:ascii="Arial" w:eastAsia="Arial" w:hAnsi="Arial" w:cs="Arial"/>
          <w:color w:val="000000" w:themeColor="text1"/>
          <w:sz w:val="22"/>
        </w:rPr>
        <w:t xml:space="preserve"> Tipo</w:t>
      </w:r>
      <w:r w:rsidRPr="00407687">
        <w:rPr>
          <w:rFonts w:ascii="Arial" w:eastAsia="Arial" w:hAnsi="Arial" w:cs="Arial"/>
          <w:color w:val="000000" w:themeColor="text1"/>
          <w:sz w:val="22"/>
        </w:rPr>
        <w:t xml:space="preserve"> dispone que</w:t>
      </w:r>
      <w:r w:rsidRPr="00407687">
        <w:rPr>
          <w:rFonts w:ascii="Arial" w:eastAsia="Arial" w:hAnsi="Arial" w:cs="Arial"/>
          <w:color w:val="000000" w:themeColor="text1"/>
          <w:sz w:val="21"/>
          <w:szCs w:val="21"/>
        </w:rPr>
        <w:t>:</w:t>
      </w:r>
    </w:p>
    <w:p w14:paraId="497C9191" w14:textId="77777777" w:rsidR="00203EB2" w:rsidRPr="00407687" w:rsidRDefault="00203EB2" w:rsidP="00407687">
      <w:pPr>
        <w:spacing w:line="276" w:lineRule="auto"/>
        <w:ind w:firstLine="360"/>
        <w:jc w:val="both"/>
        <w:rPr>
          <w:rFonts w:ascii="Arial" w:eastAsia="Arial" w:hAnsi="Arial" w:cs="Arial"/>
          <w:color w:val="000000" w:themeColor="text1"/>
          <w:sz w:val="21"/>
          <w:szCs w:val="21"/>
        </w:rPr>
      </w:pPr>
    </w:p>
    <w:p w14:paraId="4AE94483" w14:textId="77777777" w:rsidR="00203EB2" w:rsidRPr="00407687" w:rsidRDefault="00203EB2" w:rsidP="00407687">
      <w:pPr>
        <w:spacing w:after="120"/>
        <w:ind w:left="709" w:right="709"/>
        <w:jc w:val="both"/>
        <w:rPr>
          <w:rFonts w:ascii="Arial" w:eastAsia="Arial" w:hAnsi="Arial" w:cs="Arial"/>
          <w:color w:val="000000" w:themeColor="text1"/>
          <w:sz w:val="21"/>
          <w:szCs w:val="21"/>
        </w:rPr>
      </w:pPr>
      <w:r w:rsidRPr="00407687">
        <w:rPr>
          <w:rFonts w:ascii="Arial" w:eastAsia="Arial" w:hAnsi="Arial" w:cs="Arial"/>
          <w:color w:val="000000" w:themeColor="text1"/>
          <w:sz w:val="21"/>
          <w:szCs w:val="21"/>
        </w:rPr>
        <w:t>El Proponente tiene la responsabilidad y carga de presentar su oferta en forma completa e íntegra, esto es, respondiendo todos los puntos del Pliego de Condiciones y adjuntando todos los documentos de soporte o prueba de las condiciones que pretenda hacer valer en el Proceso.</w:t>
      </w:r>
    </w:p>
    <w:p w14:paraId="2AB18156" w14:textId="11C31AF7" w:rsidR="008A008C" w:rsidRPr="00407687" w:rsidRDefault="00203EB2" w:rsidP="00407687">
      <w:pPr>
        <w:ind w:left="709" w:right="709"/>
        <w:jc w:val="both"/>
        <w:rPr>
          <w:rFonts w:ascii="Arial" w:eastAsia="Arial" w:hAnsi="Arial" w:cs="Arial"/>
          <w:color w:val="000000" w:themeColor="text1"/>
          <w:sz w:val="21"/>
          <w:szCs w:val="21"/>
        </w:rPr>
      </w:pPr>
      <w:r w:rsidRPr="00407687">
        <w:rPr>
          <w:rFonts w:ascii="Arial" w:eastAsia="Arial" w:hAnsi="Arial" w:cs="Arial"/>
          <w:color w:val="000000" w:themeColor="text1"/>
          <w:sz w:val="21"/>
          <w:szCs w:val="21"/>
        </w:rPr>
        <w:t>En caso de ser necesario, la Entidad deberá solicitar a los Proponentes durante el proceso de evaluación, y a más tardar en el informe de evaluación, las aclaraciones, precisiones o solicitud de documentos que puedan ser subsanables.</w:t>
      </w:r>
      <w:r w:rsidR="008A008C" w:rsidRPr="00407687">
        <w:rPr>
          <w:rFonts w:ascii="Arial" w:eastAsia="Arial" w:hAnsi="Arial" w:cs="Arial"/>
          <w:color w:val="000000" w:themeColor="text1"/>
          <w:sz w:val="21"/>
          <w:szCs w:val="21"/>
        </w:rPr>
        <w:t xml:space="preserve"> No obstante, los Proponentes no podrán completar, adicionar, modificar o mejorar sus propuestas en los aspectos que otorgan puntaje, los cuales podrán ser objeto de aclaraciones y explicaciones. Los Proponentes deberán allegar las aclaraciones o documentos requeridos en el momento en el que fueron solicitados y a más tardar hasta el término de traslado del informe de evaluación, es decir, dentro de los cinco (5) días hábiles siguientes, contados a partir del día hábil siguiente a la expedición del informe de evaluación. </w:t>
      </w:r>
    </w:p>
    <w:p w14:paraId="04EE3280" w14:textId="77777777" w:rsidR="008A008C" w:rsidRPr="00407687" w:rsidRDefault="008A008C" w:rsidP="00407687">
      <w:pPr>
        <w:ind w:left="709" w:right="709"/>
        <w:jc w:val="both"/>
        <w:rPr>
          <w:rFonts w:ascii="Arial" w:eastAsia="Arial" w:hAnsi="Arial" w:cs="Arial"/>
          <w:color w:val="000000" w:themeColor="text1"/>
          <w:sz w:val="21"/>
          <w:szCs w:val="21"/>
        </w:rPr>
      </w:pPr>
    </w:p>
    <w:p w14:paraId="71F63173" w14:textId="59F35FFE" w:rsidR="00203EB2" w:rsidRPr="00E5547B" w:rsidRDefault="008A008C" w:rsidP="00407687">
      <w:pPr>
        <w:ind w:left="709" w:right="709"/>
        <w:jc w:val="both"/>
        <w:rPr>
          <w:rFonts w:ascii="Arial" w:eastAsia="Arial" w:hAnsi="Arial" w:cs="Arial"/>
          <w:color w:val="000000" w:themeColor="text1"/>
          <w:sz w:val="21"/>
          <w:szCs w:val="21"/>
          <w:u w:val="single"/>
        </w:rPr>
      </w:pPr>
      <w:r w:rsidRPr="00E5547B">
        <w:rPr>
          <w:rFonts w:ascii="Arial" w:eastAsia="Arial" w:hAnsi="Arial" w:cs="Arial"/>
          <w:i/>
          <w:iCs/>
          <w:color w:val="000000" w:themeColor="text1"/>
          <w:sz w:val="21"/>
          <w:szCs w:val="21"/>
          <w:u w:val="single"/>
        </w:rPr>
        <w:t>En el evento en que la Entidad no advierta la ausencia de requisitos o la falta de documentos referentes a la futura contratación o al Proponente, no necesarios para la comparación de las propuestas y no los haya requerido durante el proceso de evaluación, a más tardar en el informe de evaluación, podrá requerir al Proponente, otorgándole un término igual al establecido para el traslado del informe de evaluación, con el fin de que los allegue. En caso de que sea necesario, la Entidad ajustará el cronograma</w:t>
      </w:r>
      <w:r w:rsidRPr="00E5547B">
        <w:rPr>
          <w:rFonts w:ascii="Arial" w:eastAsia="Arial" w:hAnsi="Arial" w:cs="Arial"/>
          <w:i/>
          <w:iCs/>
          <w:color w:val="000000" w:themeColor="text1"/>
          <w:sz w:val="21"/>
          <w:szCs w:val="21"/>
        </w:rPr>
        <w:t>.</w:t>
      </w:r>
      <w:r w:rsidR="008862F9" w:rsidRPr="00E5547B">
        <w:rPr>
          <w:rFonts w:ascii="Arial" w:eastAsia="Arial" w:hAnsi="Arial" w:cs="Arial"/>
          <w:i/>
          <w:iCs/>
          <w:color w:val="000000" w:themeColor="text1"/>
          <w:sz w:val="21"/>
          <w:szCs w:val="21"/>
        </w:rPr>
        <w:t xml:space="preserve"> </w:t>
      </w:r>
      <w:r w:rsidR="002C3D26" w:rsidRPr="00E5547B">
        <w:rPr>
          <w:rFonts w:ascii="Arial" w:eastAsia="Arial" w:hAnsi="Arial" w:cs="Arial"/>
          <w:color w:val="000000" w:themeColor="text1"/>
          <w:sz w:val="21"/>
          <w:szCs w:val="21"/>
        </w:rPr>
        <w:t>(Énfasis fuera de texto)</w:t>
      </w:r>
      <w:r w:rsidR="002334BC" w:rsidRPr="00407687">
        <w:rPr>
          <w:rFonts w:ascii="Arial" w:eastAsia="Arial" w:hAnsi="Arial" w:cs="Arial"/>
          <w:color w:val="000000" w:themeColor="text1"/>
          <w:sz w:val="21"/>
          <w:szCs w:val="21"/>
        </w:rPr>
        <w:t>.</w:t>
      </w:r>
    </w:p>
    <w:p w14:paraId="0DBD14ED" w14:textId="77777777" w:rsidR="00C54B9B" w:rsidRPr="00407687" w:rsidRDefault="00C54B9B" w:rsidP="00E5547B">
      <w:pPr>
        <w:spacing w:line="276" w:lineRule="auto"/>
        <w:ind w:firstLine="709"/>
        <w:jc w:val="both"/>
        <w:rPr>
          <w:rStyle w:val="normaltextrun"/>
          <w:rFonts w:ascii="Arial" w:hAnsi="Arial" w:cs="Arial"/>
          <w:color w:val="000000"/>
          <w:sz w:val="22"/>
          <w:shd w:val="clear" w:color="auto" w:fill="FFFFFF"/>
          <w:lang w:val="es-ES"/>
        </w:rPr>
      </w:pPr>
    </w:p>
    <w:p w14:paraId="17DAE4CA" w14:textId="2A1CD2F2" w:rsidR="00B80B33" w:rsidRPr="00407687" w:rsidRDefault="00C54B9B" w:rsidP="00407687">
      <w:pPr>
        <w:spacing w:after="120" w:line="276" w:lineRule="auto"/>
        <w:ind w:firstLine="709"/>
        <w:jc w:val="both"/>
        <w:rPr>
          <w:rStyle w:val="normaltextrun"/>
          <w:rFonts w:ascii="Arial" w:hAnsi="Arial" w:cs="Arial"/>
          <w:color w:val="000000"/>
          <w:sz w:val="22"/>
          <w:shd w:val="clear" w:color="auto" w:fill="FFFFFF"/>
          <w:lang w:val="es-ES"/>
        </w:rPr>
      </w:pPr>
      <w:r w:rsidRPr="00407687">
        <w:rPr>
          <w:rStyle w:val="normaltextrun"/>
          <w:rFonts w:ascii="Arial" w:hAnsi="Arial" w:cs="Arial"/>
          <w:color w:val="000000"/>
          <w:sz w:val="22"/>
          <w:shd w:val="clear" w:color="auto" w:fill="FFFFFF"/>
          <w:lang w:val="es-ES"/>
        </w:rPr>
        <w:t>El texto transcrito</w:t>
      </w:r>
      <w:r w:rsidR="009C1EC8" w:rsidRPr="00407687">
        <w:rPr>
          <w:rStyle w:val="normaltextrun"/>
          <w:rFonts w:ascii="Arial" w:hAnsi="Arial" w:cs="Arial"/>
          <w:color w:val="000000"/>
          <w:sz w:val="22"/>
          <w:shd w:val="clear" w:color="auto" w:fill="FFFFFF"/>
          <w:lang w:val="es-ES"/>
        </w:rPr>
        <w:t>,</w:t>
      </w:r>
      <w:r w:rsidR="00950E61" w:rsidRPr="00407687">
        <w:rPr>
          <w:rStyle w:val="normaltextrun"/>
          <w:rFonts w:ascii="Arial" w:hAnsi="Arial" w:cs="Arial"/>
          <w:color w:val="000000"/>
          <w:sz w:val="22"/>
          <w:shd w:val="clear" w:color="auto" w:fill="FFFFFF"/>
          <w:lang w:val="es-ES"/>
        </w:rPr>
        <w:t xml:space="preserve"> es concordante con</w:t>
      </w:r>
      <w:r w:rsidR="009C1EC8" w:rsidRPr="00407687">
        <w:rPr>
          <w:rStyle w:val="normaltextrun"/>
          <w:rFonts w:ascii="Arial" w:hAnsi="Arial" w:cs="Arial"/>
          <w:color w:val="000000"/>
          <w:sz w:val="22"/>
          <w:shd w:val="clear" w:color="auto" w:fill="FFFFFF"/>
          <w:lang w:val="es-ES"/>
        </w:rPr>
        <w:t xml:space="preserve"> el parágr</w:t>
      </w:r>
      <w:r w:rsidR="005C408F" w:rsidRPr="00407687">
        <w:rPr>
          <w:rStyle w:val="normaltextrun"/>
          <w:rFonts w:ascii="Arial" w:hAnsi="Arial" w:cs="Arial"/>
          <w:color w:val="000000"/>
          <w:sz w:val="22"/>
          <w:shd w:val="clear" w:color="auto" w:fill="FFFFFF"/>
          <w:lang w:val="es-ES"/>
        </w:rPr>
        <w:t>afo 3 del artículo 30 de la Ley 80 de 1993</w:t>
      </w:r>
      <w:r w:rsidR="004F1E7A" w:rsidRPr="00407687">
        <w:rPr>
          <w:rStyle w:val="Refdenotaalpie"/>
          <w:rFonts w:ascii="Arial" w:eastAsia="Arial" w:hAnsi="Arial" w:cs="Arial"/>
          <w:color w:val="000000" w:themeColor="text1"/>
          <w:sz w:val="22"/>
          <w:lang w:val="es-ES"/>
        </w:rPr>
        <w:footnoteReference w:id="15"/>
      </w:r>
      <w:r w:rsidR="005C408F" w:rsidRPr="00407687">
        <w:rPr>
          <w:rStyle w:val="normaltextrun"/>
          <w:rFonts w:ascii="Arial" w:hAnsi="Arial" w:cs="Arial"/>
          <w:color w:val="000000"/>
          <w:sz w:val="22"/>
          <w:shd w:val="clear" w:color="auto" w:fill="FFFFFF"/>
          <w:lang w:val="es-ES"/>
        </w:rPr>
        <w:t>, adicionado por la Ley 1882 de 2018</w:t>
      </w:r>
      <w:r w:rsidR="00C06695" w:rsidRPr="00407687">
        <w:rPr>
          <w:rStyle w:val="normaltextrun"/>
          <w:rFonts w:ascii="Arial" w:hAnsi="Arial" w:cs="Arial"/>
          <w:color w:val="000000"/>
          <w:sz w:val="22"/>
          <w:shd w:val="clear" w:color="auto" w:fill="FFFFFF"/>
          <w:lang w:val="es-ES"/>
        </w:rPr>
        <w:t xml:space="preserve">, </w:t>
      </w:r>
      <w:r w:rsidR="00950E61" w:rsidRPr="00407687">
        <w:rPr>
          <w:rStyle w:val="normaltextrun"/>
          <w:rFonts w:ascii="Arial" w:hAnsi="Arial" w:cs="Arial"/>
          <w:color w:val="000000"/>
          <w:sz w:val="22"/>
          <w:shd w:val="clear" w:color="auto" w:fill="FFFFFF"/>
          <w:lang w:val="es-ES"/>
        </w:rPr>
        <w:t xml:space="preserve">el cual </w:t>
      </w:r>
      <w:r w:rsidR="00C06695" w:rsidRPr="00407687">
        <w:rPr>
          <w:rStyle w:val="normaltextrun"/>
          <w:rFonts w:ascii="Arial" w:hAnsi="Arial" w:cs="Arial"/>
          <w:color w:val="000000"/>
          <w:sz w:val="22"/>
          <w:shd w:val="clear" w:color="auto" w:fill="FFFFFF"/>
          <w:lang w:val="es-ES"/>
        </w:rPr>
        <w:t xml:space="preserve">regula </w:t>
      </w:r>
      <w:r w:rsidR="00950E61" w:rsidRPr="00407687">
        <w:rPr>
          <w:rStyle w:val="normaltextrun"/>
          <w:rFonts w:ascii="Arial" w:hAnsi="Arial" w:cs="Arial"/>
          <w:color w:val="000000"/>
          <w:sz w:val="22"/>
          <w:shd w:val="clear" w:color="auto" w:fill="FFFFFF"/>
          <w:lang w:val="es-ES"/>
        </w:rPr>
        <w:t>la elaboración y traslado del</w:t>
      </w:r>
      <w:r w:rsidR="005139B4" w:rsidRPr="00407687">
        <w:rPr>
          <w:rStyle w:val="normaltextrun"/>
          <w:rFonts w:ascii="Arial" w:hAnsi="Arial" w:cs="Arial"/>
          <w:color w:val="000000"/>
          <w:sz w:val="22"/>
          <w:shd w:val="clear" w:color="auto" w:fill="FFFFFF"/>
          <w:lang w:val="es-ES"/>
        </w:rPr>
        <w:t xml:space="preserve"> informe de evaluación. Co</w:t>
      </w:r>
      <w:r w:rsidR="00416D5E" w:rsidRPr="00407687">
        <w:rPr>
          <w:rStyle w:val="normaltextrun"/>
          <w:rFonts w:ascii="Arial" w:hAnsi="Arial" w:cs="Arial"/>
          <w:color w:val="000000"/>
          <w:sz w:val="22"/>
          <w:shd w:val="clear" w:color="auto" w:fill="FFFFFF"/>
          <w:lang w:val="es-ES"/>
        </w:rPr>
        <w:t>n</w:t>
      </w:r>
      <w:r w:rsidR="005139B4" w:rsidRPr="00407687">
        <w:rPr>
          <w:rStyle w:val="normaltextrun"/>
          <w:rFonts w:ascii="Arial" w:hAnsi="Arial" w:cs="Arial"/>
          <w:color w:val="000000"/>
          <w:sz w:val="22"/>
          <w:shd w:val="clear" w:color="auto" w:fill="FFFFFF"/>
          <w:lang w:val="es-ES"/>
        </w:rPr>
        <w:t xml:space="preserve">forme </w:t>
      </w:r>
      <w:r w:rsidR="00416D5E" w:rsidRPr="00407687">
        <w:rPr>
          <w:rStyle w:val="normaltextrun"/>
          <w:rFonts w:ascii="Arial" w:hAnsi="Arial" w:cs="Arial"/>
          <w:color w:val="000000"/>
          <w:sz w:val="22"/>
          <w:shd w:val="clear" w:color="auto" w:fill="FFFFFF"/>
          <w:lang w:val="es-ES"/>
        </w:rPr>
        <w:t>indica</w:t>
      </w:r>
      <w:r w:rsidR="005139B4" w:rsidRPr="00407687">
        <w:rPr>
          <w:rStyle w:val="normaltextrun"/>
          <w:rFonts w:ascii="Arial" w:hAnsi="Arial" w:cs="Arial"/>
          <w:color w:val="000000"/>
          <w:sz w:val="22"/>
          <w:shd w:val="clear" w:color="auto" w:fill="FFFFFF"/>
          <w:lang w:val="es-ES"/>
        </w:rPr>
        <w:t xml:space="preserve"> di</w:t>
      </w:r>
      <w:r w:rsidR="00416D5E" w:rsidRPr="00407687">
        <w:rPr>
          <w:rStyle w:val="normaltextrun"/>
          <w:rFonts w:ascii="Arial" w:hAnsi="Arial" w:cs="Arial"/>
          <w:color w:val="000000"/>
          <w:sz w:val="22"/>
          <w:shd w:val="clear" w:color="auto" w:fill="FFFFFF"/>
          <w:lang w:val="es-ES"/>
        </w:rPr>
        <w:t xml:space="preserve">cho artículo, la entidad estatal debe </w:t>
      </w:r>
      <w:r w:rsidR="00582D70" w:rsidRPr="00407687">
        <w:rPr>
          <w:rStyle w:val="normaltextrun"/>
          <w:rFonts w:ascii="Arial" w:hAnsi="Arial" w:cs="Arial"/>
          <w:color w:val="000000"/>
          <w:sz w:val="22"/>
          <w:shd w:val="clear" w:color="auto" w:fill="FFFFFF"/>
          <w:lang w:val="es-ES"/>
        </w:rPr>
        <w:t>publicar un</w:t>
      </w:r>
      <w:r w:rsidR="00416D5E" w:rsidRPr="00407687">
        <w:rPr>
          <w:rStyle w:val="normaltextrun"/>
          <w:rFonts w:ascii="Arial" w:hAnsi="Arial" w:cs="Arial"/>
          <w:color w:val="000000"/>
          <w:sz w:val="22"/>
          <w:shd w:val="clear" w:color="auto" w:fill="FFFFFF"/>
          <w:lang w:val="es-ES"/>
        </w:rPr>
        <w:t xml:space="preserve"> informe de evaluación</w:t>
      </w:r>
      <w:r w:rsidR="00950E61" w:rsidRPr="00407687">
        <w:rPr>
          <w:rStyle w:val="normaltextrun"/>
          <w:rFonts w:ascii="Arial" w:hAnsi="Arial" w:cs="Arial"/>
          <w:color w:val="000000"/>
          <w:sz w:val="22"/>
          <w:shd w:val="clear" w:color="auto" w:fill="FFFFFF"/>
          <w:lang w:val="es-ES"/>
        </w:rPr>
        <w:t xml:space="preserve"> preliminar</w:t>
      </w:r>
      <w:r w:rsidR="00416D5E" w:rsidRPr="00407687">
        <w:rPr>
          <w:rStyle w:val="normaltextrun"/>
          <w:rFonts w:ascii="Arial" w:hAnsi="Arial" w:cs="Arial"/>
          <w:color w:val="000000"/>
          <w:sz w:val="22"/>
          <w:shd w:val="clear" w:color="auto" w:fill="FFFFFF"/>
          <w:lang w:val="es-ES"/>
        </w:rPr>
        <w:t xml:space="preserve"> relacionado con los requisitos habilitantes</w:t>
      </w:r>
      <w:r w:rsidR="00345E9E" w:rsidRPr="00407687">
        <w:rPr>
          <w:rStyle w:val="normaltextrun"/>
          <w:rFonts w:ascii="Arial" w:hAnsi="Arial" w:cs="Arial"/>
          <w:color w:val="000000"/>
          <w:sz w:val="22"/>
          <w:shd w:val="clear" w:color="auto" w:fill="FFFFFF"/>
          <w:lang w:val="es-ES"/>
        </w:rPr>
        <w:t>, en el que se deben dar cuenta</w:t>
      </w:r>
      <w:r w:rsidR="00FE2571" w:rsidRPr="00407687">
        <w:rPr>
          <w:rStyle w:val="normaltextrun"/>
          <w:rFonts w:ascii="Arial" w:hAnsi="Arial" w:cs="Arial"/>
          <w:color w:val="000000"/>
          <w:sz w:val="22"/>
          <w:shd w:val="clear" w:color="auto" w:fill="FFFFFF"/>
          <w:lang w:val="es-ES"/>
        </w:rPr>
        <w:t xml:space="preserve"> de l</w:t>
      </w:r>
      <w:r w:rsidR="00866DAC" w:rsidRPr="00407687">
        <w:rPr>
          <w:rStyle w:val="normaltextrun"/>
          <w:rFonts w:ascii="Arial" w:hAnsi="Arial" w:cs="Arial"/>
          <w:color w:val="000000"/>
          <w:sz w:val="22"/>
          <w:shd w:val="clear" w:color="auto" w:fill="FFFFFF"/>
          <w:lang w:val="es-ES"/>
        </w:rPr>
        <w:t>a</w:t>
      </w:r>
      <w:r w:rsidR="00FE2571" w:rsidRPr="00407687">
        <w:rPr>
          <w:rStyle w:val="normaltextrun"/>
          <w:rFonts w:ascii="Arial" w:hAnsi="Arial" w:cs="Arial"/>
          <w:color w:val="000000"/>
          <w:sz w:val="22"/>
          <w:shd w:val="clear" w:color="auto" w:fill="FFFFFF"/>
          <w:lang w:val="es-ES"/>
        </w:rPr>
        <w:t>s</w:t>
      </w:r>
      <w:r w:rsidR="00345E9E" w:rsidRPr="00407687">
        <w:rPr>
          <w:rStyle w:val="normaltextrun"/>
          <w:rFonts w:ascii="Arial" w:hAnsi="Arial" w:cs="Arial"/>
          <w:color w:val="000000"/>
          <w:sz w:val="22"/>
          <w:shd w:val="clear" w:color="auto" w:fill="FFFFFF"/>
          <w:lang w:val="es-ES"/>
        </w:rPr>
        <w:t xml:space="preserve"> posibles </w:t>
      </w:r>
      <w:r w:rsidR="00F31A8D" w:rsidRPr="00407687">
        <w:rPr>
          <w:rStyle w:val="normaltextrun"/>
          <w:rFonts w:ascii="Arial" w:hAnsi="Arial" w:cs="Arial"/>
          <w:color w:val="000000"/>
          <w:sz w:val="22"/>
          <w:shd w:val="clear" w:color="auto" w:fill="FFFFFF"/>
          <w:lang w:val="es-ES"/>
        </w:rPr>
        <w:t xml:space="preserve">inconsistencias en la acreditación de </w:t>
      </w:r>
      <w:r w:rsidR="008D0514" w:rsidRPr="00407687">
        <w:rPr>
          <w:rStyle w:val="normaltextrun"/>
          <w:rFonts w:ascii="Arial" w:hAnsi="Arial" w:cs="Arial"/>
          <w:color w:val="000000"/>
          <w:sz w:val="22"/>
          <w:shd w:val="clear" w:color="auto" w:fill="FFFFFF"/>
          <w:lang w:val="es-ES"/>
        </w:rPr>
        <w:t xml:space="preserve">los mismos, el cual debe ser publicado </w:t>
      </w:r>
      <w:r w:rsidR="002E5233" w:rsidRPr="00407687">
        <w:rPr>
          <w:rStyle w:val="normaltextrun"/>
          <w:rFonts w:ascii="Arial" w:hAnsi="Arial" w:cs="Arial"/>
          <w:color w:val="000000"/>
          <w:sz w:val="22"/>
          <w:shd w:val="clear" w:color="auto" w:fill="FFFFFF"/>
          <w:lang w:val="es-ES"/>
        </w:rPr>
        <w:t>durante</w:t>
      </w:r>
      <w:r w:rsidR="008D0514" w:rsidRPr="00407687">
        <w:rPr>
          <w:rStyle w:val="normaltextrun"/>
          <w:rFonts w:ascii="Arial" w:hAnsi="Arial" w:cs="Arial"/>
          <w:color w:val="000000"/>
          <w:sz w:val="22"/>
          <w:shd w:val="clear" w:color="auto" w:fill="FFFFFF"/>
          <w:lang w:val="es-ES"/>
        </w:rPr>
        <w:t xml:space="preserve"> un </w:t>
      </w:r>
      <w:r w:rsidR="00EB7FD5" w:rsidRPr="00407687">
        <w:rPr>
          <w:rStyle w:val="normaltextrun"/>
          <w:rFonts w:ascii="Arial" w:hAnsi="Arial" w:cs="Arial"/>
          <w:color w:val="000000"/>
          <w:sz w:val="22"/>
          <w:shd w:val="clear" w:color="auto" w:fill="FFFFFF"/>
          <w:lang w:val="es-ES"/>
        </w:rPr>
        <w:t>plazo</w:t>
      </w:r>
      <w:r w:rsidR="008D0514" w:rsidRPr="00407687">
        <w:rPr>
          <w:rStyle w:val="normaltextrun"/>
          <w:rFonts w:ascii="Arial" w:hAnsi="Arial" w:cs="Arial"/>
          <w:color w:val="000000"/>
          <w:sz w:val="22"/>
          <w:shd w:val="clear" w:color="auto" w:fill="FFFFFF"/>
          <w:lang w:val="es-ES"/>
        </w:rPr>
        <w:t xml:space="preserve"> de cinco </w:t>
      </w:r>
      <w:r w:rsidR="00EB7FD5" w:rsidRPr="00407687">
        <w:rPr>
          <w:rStyle w:val="normaltextrun"/>
          <w:rFonts w:ascii="Arial" w:hAnsi="Arial" w:cs="Arial"/>
          <w:color w:val="000000"/>
          <w:sz w:val="22"/>
          <w:shd w:val="clear" w:color="auto" w:fill="FFFFFF"/>
          <w:lang w:val="es-ES"/>
        </w:rPr>
        <w:t>(5) días</w:t>
      </w:r>
      <w:r w:rsidR="008A008C" w:rsidRPr="00407687">
        <w:rPr>
          <w:rStyle w:val="normaltextrun"/>
          <w:rFonts w:ascii="Arial" w:hAnsi="Arial" w:cs="Arial"/>
          <w:color w:val="000000"/>
          <w:sz w:val="22"/>
          <w:shd w:val="clear" w:color="auto" w:fill="FFFFFF"/>
          <w:lang w:val="es-ES"/>
        </w:rPr>
        <w:t xml:space="preserve"> </w:t>
      </w:r>
      <w:r w:rsidR="00950E61" w:rsidRPr="00407687">
        <w:rPr>
          <w:rStyle w:val="normaltextrun"/>
          <w:rFonts w:ascii="Arial" w:hAnsi="Arial" w:cs="Arial"/>
          <w:color w:val="000000"/>
          <w:sz w:val="22"/>
          <w:shd w:val="clear" w:color="auto" w:fill="FFFFFF"/>
          <w:lang w:val="es-ES"/>
        </w:rPr>
        <w:t>hábiles</w:t>
      </w:r>
      <w:r w:rsidR="00EB7FD5" w:rsidRPr="00407687">
        <w:rPr>
          <w:rStyle w:val="normaltextrun"/>
          <w:rFonts w:ascii="Arial" w:hAnsi="Arial" w:cs="Arial"/>
          <w:color w:val="000000"/>
          <w:sz w:val="22"/>
          <w:shd w:val="clear" w:color="auto" w:fill="FFFFFF"/>
          <w:lang w:val="es-ES"/>
        </w:rPr>
        <w:t>,</w:t>
      </w:r>
      <w:r w:rsidR="001264C5" w:rsidRPr="00407687">
        <w:rPr>
          <w:rStyle w:val="normaltextrun"/>
          <w:rFonts w:ascii="Arial" w:hAnsi="Arial" w:cs="Arial"/>
          <w:color w:val="000000"/>
          <w:sz w:val="22"/>
          <w:shd w:val="clear" w:color="auto" w:fill="FFFFFF"/>
          <w:lang w:val="es-ES"/>
        </w:rPr>
        <w:t xml:space="preserve"> </w:t>
      </w:r>
      <w:r w:rsidR="002E5233" w:rsidRPr="00407687">
        <w:rPr>
          <w:rStyle w:val="normaltextrun"/>
          <w:rFonts w:ascii="Arial" w:hAnsi="Arial" w:cs="Arial"/>
          <w:color w:val="000000"/>
          <w:sz w:val="22"/>
          <w:shd w:val="clear" w:color="auto" w:fill="FFFFFF"/>
          <w:lang w:val="es-ES"/>
        </w:rPr>
        <w:t>durante el cual</w:t>
      </w:r>
      <w:r w:rsidR="001264C5" w:rsidRPr="00407687">
        <w:rPr>
          <w:rStyle w:val="normaltextrun"/>
          <w:rFonts w:ascii="Arial" w:hAnsi="Arial" w:cs="Arial"/>
          <w:color w:val="000000"/>
          <w:sz w:val="22"/>
          <w:shd w:val="clear" w:color="auto" w:fill="FFFFFF"/>
          <w:lang w:val="es-ES"/>
        </w:rPr>
        <w:t xml:space="preserve">, </w:t>
      </w:r>
      <w:proofErr w:type="gramStart"/>
      <w:r w:rsidR="001264C5" w:rsidRPr="00407687">
        <w:rPr>
          <w:rStyle w:val="normaltextrun"/>
          <w:rFonts w:ascii="Arial" w:hAnsi="Arial" w:cs="Arial"/>
          <w:color w:val="000000"/>
          <w:sz w:val="22"/>
          <w:shd w:val="clear" w:color="auto" w:fill="FFFFFF"/>
          <w:lang w:val="es-ES"/>
        </w:rPr>
        <w:t>le</w:t>
      </w:r>
      <w:proofErr w:type="gramEnd"/>
      <w:r w:rsidR="001264C5" w:rsidRPr="00407687">
        <w:rPr>
          <w:rStyle w:val="normaltextrun"/>
          <w:rFonts w:ascii="Arial" w:hAnsi="Arial" w:cs="Arial"/>
          <w:color w:val="000000"/>
          <w:sz w:val="22"/>
          <w:shd w:val="clear" w:color="auto" w:fill="FFFFFF"/>
          <w:lang w:val="es-ES"/>
        </w:rPr>
        <w:t xml:space="preserve"> corresponde a los proponentes </w:t>
      </w:r>
      <w:r w:rsidR="00346758" w:rsidRPr="00407687">
        <w:rPr>
          <w:rStyle w:val="normaltextrun"/>
          <w:rFonts w:ascii="Arial" w:hAnsi="Arial" w:cs="Arial"/>
          <w:color w:val="000000"/>
          <w:sz w:val="22"/>
          <w:shd w:val="clear" w:color="auto" w:fill="FFFFFF"/>
          <w:lang w:val="es-ES"/>
        </w:rPr>
        <w:t xml:space="preserve">allegar los documentos requeridos para </w:t>
      </w:r>
      <w:r w:rsidR="001264C5" w:rsidRPr="00407687">
        <w:rPr>
          <w:rStyle w:val="normaltextrun"/>
          <w:rFonts w:ascii="Arial" w:hAnsi="Arial" w:cs="Arial"/>
          <w:color w:val="000000"/>
          <w:sz w:val="22"/>
          <w:shd w:val="clear" w:color="auto" w:fill="FFFFFF"/>
          <w:lang w:val="es-ES"/>
        </w:rPr>
        <w:t xml:space="preserve">subsanar </w:t>
      </w:r>
      <w:r w:rsidR="009403C6" w:rsidRPr="00407687">
        <w:rPr>
          <w:rStyle w:val="normaltextrun"/>
          <w:rFonts w:ascii="Arial" w:hAnsi="Arial" w:cs="Arial"/>
          <w:color w:val="000000"/>
          <w:sz w:val="22"/>
          <w:shd w:val="clear" w:color="auto" w:fill="FFFFFF"/>
          <w:lang w:val="es-ES"/>
        </w:rPr>
        <w:t xml:space="preserve">aquellos referidos a la acreditación de documentos no sometidos a puntaje. </w:t>
      </w:r>
      <w:r w:rsidR="0029742C" w:rsidRPr="00407687">
        <w:rPr>
          <w:rStyle w:val="normaltextrun"/>
          <w:rFonts w:ascii="Arial" w:hAnsi="Arial" w:cs="Arial"/>
          <w:color w:val="000000"/>
          <w:sz w:val="22"/>
          <w:shd w:val="clear" w:color="auto" w:fill="FFFFFF"/>
          <w:lang w:val="es-ES"/>
        </w:rPr>
        <w:t>Dicho</w:t>
      </w:r>
      <w:r w:rsidR="00624343" w:rsidRPr="00407687">
        <w:rPr>
          <w:rStyle w:val="normaltextrun"/>
          <w:rFonts w:ascii="Arial" w:hAnsi="Arial" w:cs="Arial"/>
          <w:color w:val="000000"/>
          <w:sz w:val="22"/>
          <w:shd w:val="clear" w:color="auto" w:fill="FFFFFF"/>
          <w:lang w:val="es-ES"/>
        </w:rPr>
        <w:t xml:space="preserve"> termino de traslado del informe de evaluación es </w:t>
      </w:r>
      <w:r w:rsidR="0029742C" w:rsidRPr="00407687">
        <w:rPr>
          <w:rStyle w:val="normaltextrun"/>
          <w:rFonts w:ascii="Arial" w:hAnsi="Arial" w:cs="Arial"/>
          <w:color w:val="000000"/>
          <w:sz w:val="22"/>
          <w:shd w:val="clear" w:color="auto" w:fill="FFFFFF"/>
          <w:lang w:val="es-ES"/>
        </w:rPr>
        <w:t>al que se refieren</w:t>
      </w:r>
      <w:r w:rsidR="00624343" w:rsidRPr="00407687">
        <w:rPr>
          <w:rStyle w:val="normaltextrun"/>
          <w:rFonts w:ascii="Arial" w:hAnsi="Arial" w:cs="Arial"/>
          <w:color w:val="000000"/>
          <w:sz w:val="22"/>
          <w:shd w:val="clear" w:color="auto" w:fill="FFFFFF"/>
          <w:lang w:val="es-ES"/>
        </w:rPr>
        <w:t xml:space="preserve"> el parágrafo 1 del artículo </w:t>
      </w:r>
      <w:r w:rsidR="00CE0ABA" w:rsidRPr="00407687">
        <w:rPr>
          <w:rStyle w:val="normaltextrun"/>
          <w:rFonts w:ascii="Arial" w:hAnsi="Arial" w:cs="Arial"/>
          <w:color w:val="000000"/>
          <w:sz w:val="22"/>
          <w:shd w:val="clear" w:color="auto" w:fill="FFFFFF"/>
          <w:lang w:val="es-ES"/>
        </w:rPr>
        <w:t xml:space="preserve">5 de la Ley 1150 de 2007, y el 3 del artículo 30 de la Ley 80 de 1993 </w:t>
      </w:r>
      <w:r w:rsidR="0029742C" w:rsidRPr="00407687">
        <w:rPr>
          <w:rStyle w:val="normaltextrun"/>
          <w:rFonts w:ascii="Arial" w:hAnsi="Arial" w:cs="Arial"/>
          <w:color w:val="000000"/>
          <w:sz w:val="22"/>
          <w:shd w:val="clear" w:color="auto" w:fill="FFFFFF"/>
          <w:lang w:val="es-ES"/>
        </w:rPr>
        <w:t xml:space="preserve">como oportunidad para subsanar </w:t>
      </w:r>
      <w:r w:rsidR="00C758D2" w:rsidRPr="00407687">
        <w:rPr>
          <w:rStyle w:val="normaltextrun"/>
          <w:rFonts w:ascii="Arial" w:hAnsi="Arial" w:cs="Arial"/>
          <w:color w:val="000000"/>
          <w:sz w:val="22"/>
          <w:shd w:val="clear" w:color="auto" w:fill="FFFFFF"/>
          <w:lang w:val="es-ES"/>
        </w:rPr>
        <w:t xml:space="preserve">en los procesos de licitación de obra pública. </w:t>
      </w:r>
    </w:p>
    <w:p w14:paraId="48CE5C2B" w14:textId="11DE4004" w:rsidR="00346758" w:rsidRPr="00407687" w:rsidRDefault="00346758" w:rsidP="00407687">
      <w:pPr>
        <w:spacing w:after="120" w:line="276" w:lineRule="auto"/>
        <w:ind w:firstLine="709"/>
        <w:jc w:val="both"/>
        <w:rPr>
          <w:rStyle w:val="normaltextrun"/>
          <w:rFonts w:ascii="Arial" w:hAnsi="Arial" w:cs="Arial"/>
          <w:color w:val="000000"/>
          <w:sz w:val="22"/>
          <w:shd w:val="clear" w:color="auto" w:fill="FFFFFF"/>
          <w:lang w:val="es-ES"/>
        </w:rPr>
      </w:pPr>
      <w:r w:rsidRPr="00407687">
        <w:rPr>
          <w:rFonts w:ascii="Arial" w:eastAsia="Arial" w:hAnsi="Arial" w:cs="Arial"/>
          <w:color w:val="000000" w:themeColor="text1"/>
          <w:sz w:val="22"/>
          <w:lang w:val="es-ES"/>
        </w:rPr>
        <w:t xml:space="preserve">Conforme a lo anterior, en principio, habría que descartar la posibilidad </w:t>
      </w:r>
      <w:r w:rsidRPr="00407687">
        <w:rPr>
          <w:rStyle w:val="eop"/>
          <w:rFonts w:ascii="Arial" w:hAnsi="Arial" w:cs="Arial"/>
          <w:color w:val="000000"/>
          <w:sz w:val="22"/>
          <w:shd w:val="clear" w:color="auto" w:fill="FFFFFF"/>
          <w:lang w:val="es-ES"/>
        </w:rPr>
        <w:t>de subsanar los requisitos habilitantes en la audiencia de adjudicación –posición que se infiere de la consulta</w:t>
      </w:r>
      <w:r w:rsidRPr="00407687">
        <w:rPr>
          <w:rStyle w:val="eop"/>
          <w:rFonts w:ascii="Arial" w:hAnsi="Arial" w:cs="Arial"/>
          <w:color w:val="000000"/>
          <w:sz w:val="22"/>
          <w:shd w:val="clear" w:color="auto" w:fill="FFFFFF"/>
          <w:lang w:val="es-ES"/>
        </w:rPr>
        <w:softHyphen/>
        <w:t xml:space="preserve">–, pues </w:t>
      </w:r>
      <w:r w:rsidR="00356874" w:rsidRPr="00407687">
        <w:rPr>
          <w:rStyle w:val="eop"/>
          <w:rFonts w:ascii="Arial" w:hAnsi="Arial" w:cs="Arial"/>
          <w:color w:val="000000"/>
          <w:sz w:val="22"/>
          <w:shd w:val="clear" w:color="auto" w:fill="FFFFFF"/>
          <w:lang w:val="es-ES"/>
        </w:rPr>
        <w:t xml:space="preserve">dicha audiencia tiene lugar después </w:t>
      </w:r>
      <w:r w:rsidR="00281F72" w:rsidRPr="00407687">
        <w:rPr>
          <w:rStyle w:val="eop"/>
          <w:rFonts w:ascii="Arial" w:hAnsi="Arial" w:cs="Arial"/>
          <w:color w:val="000000"/>
          <w:sz w:val="22"/>
          <w:shd w:val="clear" w:color="auto" w:fill="FFFFFF"/>
          <w:lang w:val="es-ES"/>
        </w:rPr>
        <w:t>de</w:t>
      </w:r>
      <w:r w:rsidRPr="00407687">
        <w:rPr>
          <w:rStyle w:val="eop"/>
          <w:rFonts w:ascii="Arial" w:hAnsi="Arial" w:cs="Arial"/>
          <w:color w:val="000000"/>
          <w:sz w:val="22"/>
          <w:shd w:val="clear" w:color="auto" w:fill="FFFFFF"/>
          <w:lang w:val="es-ES"/>
        </w:rPr>
        <w:t>l traslado del informe de evaluación y por ende su subsanación sería extemporánea e improcedente. No obstante, puede suceder que no se evidencie la necesidad de subsanación sino hasta después de que es publicado el informe inicial de evaluación de los requisitos no sometidos a puntaje, pero antes de la publicación del informe final –numeral 2.5. del Documento Base</w:t>
      </w:r>
      <w:r w:rsidR="00767796" w:rsidRPr="00407687">
        <w:rPr>
          <w:rStyle w:val="eop"/>
          <w:rFonts w:ascii="Arial" w:hAnsi="Arial" w:cs="Arial"/>
          <w:color w:val="000000"/>
          <w:sz w:val="22"/>
          <w:shd w:val="clear" w:color="auto" w:fill="FFFFFF"/>
          <w:lang w:val="es-ES"/>
        </w:rPr>
        <w:t xml:space="preserve">. </w:t>
      </w:r>
      <w:r w:rsidRPr="00407687">
        <w:rPr>
          <w:rStyle w:val="eop"/>
          <w:rFonts w:ascii="Arial" w:hAnsi="Arial" w:cs="Arial"/>
          <w:color w:val="000000"/>
          <w:sz w:val="22"/>
          <w:shd w:val="clear" w:color="auto" w:fill="FFFFFF"/>
          <w:lang w:val="es-ES"/>
        </w:rPr>
        <w:t xml:space="preserve">En </w:t>
      </w:r>
      <w:r w:rsidR="00767796" w:rsidRPr="00407687">
        <w:rPr>
          <w:rStyle w:val="eop"/>
          <w:rFonts w:ascii="Arial" w:hAnsi="Arial" w:cs="Arial"/>
          <w:color w:val="000000"/>
          <w:sz w:val="22"/>
          <w:shd w:val="clear" w:color="auto" w:fill="FFFFFF"/>
          <w:lang w:val="es-ES"/>
        </w:rPr>
        <w:t>este evento,</w:t>
      </w:r>
      <w:r w:rsidRPr="00407687">
        <w:rPr>
          <w:rStyle w:val="eop"/>
          <w:rFonts w:ascii="Arial" w:hAnsi="Arial" w:cs="Arial"/>
          <w:color w:val="000000"/>
          <w:sz w:val="22"/>
          <w:shd w:val="clear" w:color="auto" w:fill="FFFFFF"/>
          <w:lang w:val="es-ES"/>
        </w:rPr>
        <w:t xml:space="preserve"> </w:t>
      </w:r>
      <w:r w:rsidR="00A01449" w:rsidRPr="00407687">
        <w:rPr>
          <w:rStyle w:val="eop"/>
          <w:rFonts w:ascii="Arial" w:hAnsi="Arial" w:cs="Arial"/>
          <w:color w:val="000000"/>
          <w:sz w:val="22"/>
          <w:shd w:val="clear" w:color="auto" w:fill="FFFFFF"/>
          <w:lang w:val="es-ES"/>
        </w:rPr>
        <w:t xml:space="preserve">no puede decirse que </w:t>
      </w:r>
      <w:r w:rsidR="00767796" w:rsidRPr="00407687">
        <w:rPr>
          <w:rStyle w:val="eop"/>
          <w:rFonts w:ascii="Arial" w:hAnsi="Arial" w:cs="Arial"/>
          <w:color w:val="000000"/>
          <w:sz w:val="22"/>
          <w:shd w:val="clear" w:color="auto" w:fill="FFFFFF"/>
          <w:lang w:val="es-ES"/>
        </w:rPr>
        <w:t>el</w:t>
      </w:r>
      <w:r w:rsidRPr="00407687">
        <w:rPr>
          <w:rStyle w:val="eop"/>
          <w:rFonts w:ascii="Arial" w:hAnsi="Arial" w:cs="Arial"/>
          <w:color w:val="000000"/>
          <w:sz w:val="22"/>
          <w:shd w:val="clear" w:color="auto" w:fill="FFFFFF"/>
          <w:lang w:val="es-ES"/>
        </w:rPr>
        <w:t xml:space="preserve"> término de traslado del informe de evaluación inicialmente publicado haya servido de oportunidad para la subsanación, ya que no se había determinado tal necesidad. </w:t>
      </w:r>
      <w:r w:rsidR="00A01449" w:rsidRPr="00407687">
        <w:rPr>
          <w:rStyle w:val="eop"/>
          <w:rFonts w:ascii="Arial" w:hAnsi="Arial" w:cs="Arial"/>
          <w:color w:val="000000"/>
          <w:sz w:val="22"/>
          <w:shd w:val="clear" w:color="auto" w:fill="FFFFFF"/>
          <w:lang w:val="es-ES"/>
        </w:rPr>
        <w:t>E</w:t>
      </w:r>
      <w:r w:rsidRPr="00407687">
        <w:rPr>
          <w:rStyle w:val="eop"/>
          <w:rFonts w:ascii="Arial" w:hAnsi="Arial" w:cs="Arial"/>
          <w:color w:val="000000"/>
          <w:sz w:val="22"/>
          <w:shd w:val="clear" w:color="auto" w:fill="FFFFFF"/>
          <w:lang w:val="es-ES"/>
        </w:rPr>
        <w:t>sta situaci</w:t>
      </w:r>
      <w:r w:rsidR="00A01449" w:rsidRPr="00407687">
        <w:rPr>
          <w:rStyle w:val="eop"/>
          <w:rFonts w:ascii="Arial" w:hAnsi="Arial" w:cs="Arial"/>
          <w:color w:val="000000"/>
          <w:sz w:val="22"/>
          <w:shd w:val="clear" w:color="auto" w:fill="FFFFFF"/>
          <w:lang w:val="es-ES"/>
        </w:rPr>
        <w:t>ón</w:t>
      </w:r>
      <w:r w:rsidRPr="00407687">
        <w:rPr>
          <w:rStyle w:val="eop"/>
          <w:rFonts w:ascii="Arial" w:hAnsi="Arial" w:cs="Arial"/>
          <w:color w:val="000000"/>
          <w:sz w:val="22"/>
          <w:shd w:val="clear" w:color="auto" w:fill="FFFFFF"/>
          <w:lang w:val="es-ES"/>
        </w:rPr>
        <w:t>, eventualmente, podría ameritar la modificación del cronograma del procedimiento de selección, en aras de otorgarle al proponente un término igual al del traslado del informe de evaluación –esto es, de cinco (5) días hábiles–, de acuerdo con lo señalado en el numeral 1.6 del Documento Base</w:t>
      </w:r>
      <w:r w:rsidR="00246C7A" w:rsidRPr="00407687">
        <w:rPr>
          <w:rStyle w:val="eop"/>
          <w:rFonts w:ascii="Arial" w:hAnsi="Arial" w:cs="Arial"/>
          <w:color w:val="000000"/>
          <w:sz w:val="22"/>
          <w:shd w:val="clear" w:color="auto" w:fill="FFFFFF"/>
          <w:lang w:val="es-ES"/>
        </w:rPr>
        <w:t xml:space="preserve">, lo que implica modificar </w:t>
      </w:r>
      <w:r w:rsidR="00246C7A" w:rsidRPr="00407687">
        <w:rPr>
          <w:rStyle w:val="eop"/>
          <w:rFonts w:ascii="Arial" w:hAnsi="Arial" w:cs="Arial"/>
          <w:color w:val="000000"/>
          <w:sz w:val="22"/>
          <w:shd w:val="clear" w:color="auto" w:fill="FFFFFF"/>
          <w:lang w:val="es-ES"/>
        </w:rPr>
        <w:lastRenderedPageBreak/>
        <w:t>la fecha inicialmente prevista para la audiencia de adjudicación</w:t>
      </w:r>
      <w:r w:rsidR="00BA6620" w:rsidRPr="00407687">
        <w:rPr>
          <w:rStyle w:val="eop"/>
          <w:rFonts w:ascii="Arial" w:hAnsi="Arial" w:cs="Arial"/>
          <w:color w:val="000000"/>
          <w:sz w:val="22"/>
          <w:shd w:val="clear" w:color="auto" w:fill="FFFFFF"/>
          <w:lang w:val="es-ES"/>
        </w:rPr>
        <w:t>, a efectos de que pueda garantizarse el respectivo término, y expedir</w:t>
      </w:r>
      <w:r w:rsidR="0030467F" w:rsidRPr="00407687">
        <w:rPr>
          <w:rStyle w:val="eop"/>
          <w:rFonts w:ascii="Arial" w:hAnsi="Arial" w:cs="Arial"/>
          <w:color w:val="000000"/>
          <w:sz w:val="22"/>
          <w:shd w:val="clear" w:color="auto" w:fill="FFFFFF"/>
          <w:lang w:val="es-ES"/>
        </w:rPr>
        <w:t>se</w:t>
      </w:r>
      <w:r w:rsidR="00BA6620" w:rsidRPr="00407687">
        <w:rPr>
          <w:rStyle w:val="eop"/>
          <w:rFonts w:ascii="Arial" w:hAnsi="Arial" w:cs="Arial"/>
          <w:color w:val="000000"/>
          <w:sz w:val="22"/>
          <w:shd w:val="clear" w:color="auto" w:fill="FFFFFF"/>
          <w:lang w:val="es-ES"/>
        </w:rPr>
        <w:t xml:space="preserve"> el informe final de evaluación</w:t>
      </w:r>
      <w:r w:rsidR="00672CA1" w:rsidRPr="00407687">
        <w:rPr>
          <w:rStyle w:val="eop"/>
          <w:rFonts w:ascii="Arial" w:hAnsi="Arial" w:cs="Arial"/>
          <w:color w:val="000000"/>
          <w:sz w:val="22"/>
          <w:shd w:val="clear" w:color="auto" w:fill="FFFFFF"/>
          <w:lang w:val="es-ES"/>
        </w:rPr>
        <w:t xml:space="preserve">, de ahí la necesidad ajustar el cronograma. </w:t>
      </w:r>
    </w:p>
    <w:p w14:paraId="4589C8E8" w14:textId="71034987" w:rsidR="001264C5" w:rsidRPr="00407687" w:rsidRDefault="00B861EE" w:rsidP="00407687">
      <w:pPr>
        <w:spacing w:after="120" w:line="276" w:lineRule="auto"/>
        <w:ind w:firstLine="709"/>
        <w:jc w:val="both"/>
        <w:rPr>
          <w:rStyle w:val="normaltextrun"/>
          <w:rFonts w:ascii="Arial" w:hAnsi="Arial" w:cs="Arial"/>
          <w:color w:val="000000"/>
          <w:sz w:val="22"/>
          <w:shd w:val="clear" w:color="auto" w:fill="FFFFFF"/>
          <w:lang w:val="es-ES"/>
        </w:rPr>
      </w:pPr>
      <w:r w:rsidRPr="00407687">
        <w:rPr>
          <w:rStyle w:val="normaltextrun"/>
          <w:rFonts w:ascii="Arial" w:hAnsi="Arial" w:cs="Arial"/>
          <w:color w:val="000000"/>
          <w:sz w:val="22"/>
          <w:shd w:val="clear" w:color="auto" w:fill="FFFFFF"/>
          <w:lang w:val="es-ES"/>
        </w:rPr>
        <w:t>Tal deber de ajustar el cronograma</w:t>
      </w:r>
      <w:r w:rsidR="006566AF" w:rsidRPr="00407687">
        <w:rPr>
          <w:rStyle w:val="normaltextrun"/>
          <w:rFonts w:ascii="Arial" w:hAnsi="Arial" w:cs="Arial"/>
          <w:color w:val="000000"/>
          <w:sz w:val="22"/>
          <w:shd w:val="clear" w:color="auto" w:fill="FFFFFF"/>
          <w:lang w:val="es-ES"/>
        </w:rPr>
        <w:t xml:space="preserve"> </w:t>
      </w:r>
      <w:r w:rsidR="003A7660" w:rsidRPr="00407687">
        <w:rPr>
          <w:rStyle w:val="normaltextrun"/>
          <w:rFonts w:ascii="Arial" w:hAnsi="Arial" w:cs="Arial"/>
          <w:color w:val="000000"/>
          <w:sz w:val="22"/>
          <w:shd w:val="clear" w:color="auto" w:fill="FFFFFF"/>
          <w:lang w:val="es-ES"/>
        </w:rPr>
        <w:t>se enmarca en</w:t>
      </w:r>
      <w:r w:rsidR="006566AF" w:rsidRPr="00407687">
        <w:rPr>
          <w:rStyle w:val="normaltextrun"/>
          <w:rFonts w:ascii="Arial" w:hAnsi="Arial" w:cs="Arial"/>
          <w:color w:val="000000"/>
          <w:sz w:val="22"/>
          <w:shd w:val="clear" w:color="auto" w:fill="FFFFFF"/>
          <w:lang w:val="es-ES"/>
        </w:rPr>
        <w:t xml:space="preserve"> las</w:t>
      </w:r>
      <w:r w:rsidRPr="00407687">
        <w:rPr>
          <w:rStyle w:val="normaltextrun"/>
          <w:rFonts w:ascii="Arial" w:hAnsi="Arial" w:cs="Arial"/>
          <w:color w:val="000000"/>
          <w:sz w:val="22"/>
          <w:shd w:val="clear" w:color="auto" w:fill="FFFFFF"/>
          <w:lang w:val="es-ES"/>
        </w:rPr>
        <w:t xml:space="preserve"> consideraciones realizadas </w:t>
      </w:r>
      <w:r w:rsidRPr="00E5547B">
        <w:rPr>
          <w:rStyle w:val="normaltextrun"/>
          <w:rFonts w:ascii="Arial" w:hAnsi="Arial" w:cs="Arial"/>
          <w:i/>
          <w:iCs/>
          <w:color w:val="000000"/>
          <w:sz w:val="22"/>
          <w:shd w:val="clear" w:color="auto" w:fill="FFFFFF"/>
          <w:lang w:val="es-ES"/>
        </w:rPr>
        <w:t>ut supra</w:t>
      </w:r>
      <w:r w:rsidR="006566AF" w:rsidRPr="00407687">
        <w:rPr>
          <w:rStyle w:val="normaltextrun"/>
          <w:rFonts w:ascii="Arial" w:hAnsi="Arial" w:cs="Arial"/>
          <w:color w:val="000000"/>
          <w:sz w:val="22"/>
          <w:shd w:val="clear" w:color="auto" w:fill="FFFFFF"/>
          <w:lang w:val="es-ES"/>
        </w:rPr>
        <w:t xml:space="preserve"> en torno a la posibilidad de realizar adendas</w:t>
      </w:r>
      <w:r w:rsidR="007A47D4" w:rsidRPr="00407687">
        <w:rPr>
          <w:rStyle w:val="normaltextrun"/>
          <w:rFonts w:ascii="Arial" w:hAnsi="Arial" w:cs="Arial"/>
          <w:color w:val="000000"/>
          <w:sz w:val="22"/>
          <w:shd w:val="clear" w:color="auto" w:fill="FFFFFF"/>
          <w:lang w:val="es-ES"/>
        </w:rPr>
        <w:t xml:space="preserve">. </w:t>
      </w:r>
      <w:r w:rsidR="002C2CAF" w:rsidRPr="00407687">
        <w:rPr>
          <w:rStyle w:val="normaltextrun"/>
          <w:rFonts w:ascii="Arial" w:hAnsi="Arial" w:cs="Arial"/>
          <w:color w:val="000000"/>
          <w:sz w:val="22"/>
          <w:shd w:val="clear" w:color="auto" w:fill="FFFFFF"/>
          <w:lang w:val="es-ES"/>
        </w:rPr>
        <w:t>Esto comoquiera que</w:t>
      </w:r>
      <w:r w:rsidR="007A47D4" w:rsidRPr="00407687">
        <w:rPr>
          <w:rStyle w:val="normaltextrun"/>
          <w:rFonts w:ascii="Arial" w:hAnsi="Arial" w:cs="Arial"/>
          <w:color w:val="000000"/>
          <w:sz w:val="22"/>
          <w:shd w:val="clear" w:color="auto" w:fill="FFFFFF"/>
          <w:lang w:val="es-ES"/>
        </w:rPr>
        <w:t xml:space="preserve">, tratándose de adendas referidas al cronograma del proceso de selección, </w:t>
      </w:r>
      <w:r w:rsidR="00F8512A" w:rsidRPr="00407687">
        <w:rPr>
          <w:rStyle w:val="normaltextrun"/>
          <w:rFonts w:ascii="Arial" w:hAnsi="Arial" w:cs="Arial"/>
          <w:color w:val="000000"/>
          <w:sz w:val="22"/>
          <w:shd w:val="clear" w:color="auto" w:fill="FFFFFF"/>
          <w:lang w:val="es-ES"/>
        </w:rPr>
        <w:t>la entidad est</w:t>
      </w:r>
      <w:r w:rsidR="002A7879" w:rsidRPr="00407687">
        <w:rPr>
          <w:rStyle w:val="normaltextrun"/>
          <w:rFonts w:ascii="Arial" w:hAnsi="Arial" w:cs="Arial"/>
          <w:color w:val="000000"/>
          <w:sz w:val="22"/>
          <w:shd w:val="clear" w:color="auto" w:fill="FFFFFF"/>
          <w:lang w:val="es-ES"/>
        </w:rPr>
        <w:t>á</w:t>
      </w:r>
      <w:r w:rsidR="00F8512A" w:rsidRPr="00407687">
        <w:rPr>
          <w:rStyle w:val="normaltextrun"/>
          <w:rFonts w:ascii="Arial" w:hAnsi="Arial" w:cs="Arial"/>
          <w:color w:val="000000"/>
          <w:sz w:val="22"/>
          <w:shd w:val="clear" w:color="auto" w:fill="FFFFFF"/>
          <w:lang w:val="es-ES"/>
        </w:rPr>
        <w:t xml:space="preserve"> facultada para </w:t>
      </w:r>
      <w:r w:rsidR="002C2CAF" w:rsidRPr="00407687">
        <w:rPr>
          <w:rStyle w:val="normaltextrun"/>
          <w:rFonts w:ascii="Arial" w:hAnsi="Arial" w:cs="Arial"/>
          <w:color w:val="000000"/>
          <w:sz w:val="22"/>
          <w:shd w:val="clear" w:color="auto" w:fill="FFFFFF"/>
          <w:lang w:val="es-ES"/>
        </w:rPr>
        <w:t xml:space="preserve">expedirla, </w:t>
      </w:r>
      <w:r w:rsidR="002A7879" w:rsidRPr="00407687">
        <w:rPr>
          <w:rStyle w:val="normaltextrun"/>
          <w:rFonts w:ascii="Arial" w:hAnsi="Arial" w:cs="Arial"/>
          <w:color w:val="000000"/>
          <w:sz w:val="22"/>
          <w:shd w:val="clear" w:color="auto" w:fill="FFFFFF"/>
          <w:lang w:val="es-ES"/>
        </w:rPr>
        <w:t xml:space="preserve">en aras de </w:t>
      </w:r>
      <w:r w:rsidR="00354561" w:rsidRPr="00407687">
        <w:rPr>
          <w:rStyle w:val="normaltextrun"/>
          <w:rFonts w:ascii="Arial" w:hAnsi="Arial" w:cs="Arial"/>
          <w:color w:val="000000"/>
          <w:sz w:val="22"/>
          <w:shd w:val="clear" w:color="auto" w:fill="FFFFFF"/>
          <w:lang w:val="es-ES"/>
        </w:rPr>
        <w:t>garantizar que el respectivo proponente pueda contar con el plazo de cinco (5) días para efectuar la subsanación</w:t>
      </w:r>
      <w:r w:rsidR="002104B3" w:rsidRPr="00407687">
        <w:rPr>
          <w:rStyle w:val="normaltextrun"/>
          <w:rFonts w:ascii="Arial" w:hAnsi="Arial" w:cs="Arial"/>
          <w:color w:val="000000"/>
          <w:sz w:val="22"/>
          <w:shd w:val="clear" w:color="auto" w:fill="FFFFFF"/>
          <w:lang w:val="es-ES"/>
        </w:rPr>
        <w:t xml:space="preserve">, </w:t>
      </w:r>
      <w:r w:rsidR="00C35194" w:rsidRPr="00407687">
        <w:rPr>
          <w:rStyle w:val="normaltextrun"/>
          <w:rFonts w:ascii="Arial" w:hAnsi="Arial" w:cs="Arial"/>
          <w:color w:val="000000"/>
          <w:sz w:val="22"/>
          <w:shd w:val="clear" w:color="auto" w:fill="FFFFFF"/>
          <w:lang w:val="es-ES"/>
        </w:rPr>
        <w:t>toda vez</w:t>
      </w:r>
      <w:r w:rsidR="002104B3" w:rsidRPr="00407687">
        <w:rPr>
          <w:rStyle w:val="normaltextrun"/>
          <w:rFonts w:ascii="Arial" w:hAnsi="Arial" w:cs="Arial"/>
          <w:color w:val="000000"/>
          <w:sz w:val="22"/>
          <w:shd w:val="clear" w:color="auto" w:fill="FFFFFF"/>
          <w:lang w:val="es-ES"/>
        </w:rPr>
        <w:t xml:space="preserve"> que dicho momento</w:t>
      </w:r>
      <w:r w:rsidR="00454CD3" w:rsidRPr="00407687">
        <w:rPr>
          <w:rStyle w:val="normaltextrun"/>
          <w:rFonts w:ascii="Arial" w:hAnsi="Arial" w:cs="Arial"/>
          <w:color w:val="000000"/>
          <w:sz w:val="22"/>
          <w:shd w:val="clear" w:color="auto" w:fill="FFFFFF"/>
          <w:lang w:val="es-ES"/>
        </w:rPr>
        <w:t>, naturalmente, es anterior a la adjudicación</w:t>
      </w:r>
      <w:r w:rsidR="00C35194" w:rsidRPr="00407687">
        <w:rPr>
          <w:rStyle w:val="normaltextrun"/>
          <w:rFonts w:ascii="Arial" w:hAnsi="Arial" w:cs="Arial"/>
          <w:color w:val="000000"/>
          <w:sz w:val="22"/>
          <w:shd w:val="clear" w:color="auto" w:fill="FFFFFF"/>
          <w:lang w:val="es-ES"/>
        </w:rPr>
        <w:t>,</w:t>
      </w:r>
      <w:r w:rsidR="008A73FA" w:rsidRPr="00407687">
        <w:rPr>
          <w:rStyle w:val="normaltextrun"/>
          <w:rFonts w:ascii="Arial" w:hAnsi="Arial" w:cs="Arial"/>
          <w:color w:val="000000"/>
          <w:sz w:val="22"/>
          <w:shd w:val="clear" w:color="auto" w:fill="FFFFFF"/>
          <w:lang w:val="es-ES"/>
        </w:rPr>
        <w:t xml:space="preserve"> </w:t>
      </w:r>
      <w:r w:rsidR="00512958" w:rsidRPr="00407687">
        <w:rPr>
          <w:rStyle w:val="normaltextrun"/>
          <w:rFonts w:ascii="Arial" w:hAnsi="Arial" w:cs="Arial"/>
          <w:color w:val="000000"/>
          <w:sz w:val="22"/>
          <w:shd w:val="clear" w:color="auto" w:fill="FFFFFF"/>
          <w:lang w:val="es-ES"/>
        </w:rPr>
        <w:t>límite</w:t>
      </w:r>
      <w:r w:rsidR="008A73FA" w:rsidRPr="00407687">
        <w:rPr>
          <w:rStyle w:val="normaltextrun"/>
          <w:rFonts w:ascii="Arial" w:hAnsi="Arial" w:cs="Arial"/>
          <w:color w:val="000000"/>
          <w:sz w:val="22"/>
          <w:shd w:val="clear" w:color="auto" w:fill="FFFFFF"/>
          <w:lang w:val="es-ES"/>
        </w:rPr>
        <w:t xml:space="preserve"> temporal </w:t>
      </w:r>
      <w:r w:rsidR="007423AD" w:rsidRPr="00407687">
        <w:rPr>
          <w:rStyle w:val="normaltextrun"/>
          <w:rFonts w:ascii="Arial" w:hAnsi="Arial" w:cs="Arial"/>
          <w:color w:val="000000"/>
          <w:sz w:val="22"/>
          <w:shd w:val="clear" w:color="auto" w:fill="FFFFFF"/>
          <w:lang w:val="es-ES"/>
        </w:rPr>
        <w:t>a</w:t>
      </w:r>
      <w:r w:rsidR="008A73FA" w:rsidRPr="00407687">
        <w:rPr>
          <w:rStyle w:val="normaltextrun"/>
          <w:rFonts w:ascii="Arial" w:hAnsi="Arial" w:cs="Arial"/>
          <w:color w:val="000000"/>
          <w:sz w:val="22"/>
          <w:shd w:val="clear" w:color="auto" w:fill="FFFFFF"/>
          <w:lang w:val="es-ES"/>
        </w:rPr>
        <w:t xml:space="preserve">l que se refiere el segundo inciso del artículo </w:t>
      </w:r>
      <w:r w:rsidR="00CB5AF8" w:rsidRPr="00407687">
        <w:rPr>
          <w:rStyle w:val="normaltextrun"/>
          <w:rFonts w:ascii="Arial" w:hAnsi="Arial" w:cs="Arial"/>
          <w:color w:val="000000"/>
          <w:sz w:val="22"/>
          <w:shd w:val="clear" w:color="auto" w:fill="FFFFFF"/>
          <w:lang w:val="es-ES"/>
        </w:rPr>
        <w:t>2.2.1.1.2.2.1 del Decreto 1082 de 2015.</w:t>
      </w:r>
      <w:r w:rsidR="00354561" w:rsidRPr="00407687">
        <w:rPr>
          <w:rStyle w:val="normaltextrun"/>
          <w:rFonts w:ascii="Arial" w:hAnsi="Arial" w:cs="Arial"/>
          <w:color w:val="000000"/>
          <w:sz w:val="22"/>
          <w:shd w:val="clear" w:color="auto" w:fill="FFFFFF"/>
          <w:lang w:val="es-ES"/>
        </w:rPr>
        <w:t xml:space="preserve"> </w:t>
      </w:r>
    </w:p>
    <w:p w14:paraId="66F8CDC6" w14:textId="0494E05D" w:rsidR="000D1701" w:rsidRPr="00407687" w:rsidRDefault="007423AD" w:rsidP="00407687">
      <w:pPr>
        <w:spacing w:after="120" w:line="276" w:lineRule="auto"/>
        <w:ind w:firstLine="709"/>
        <w:jc w:val="both"/>
        <w:rPr>
          <w:rStyle w:val="normaltextrun"/>
          <w:rFonts w:ascii="Arial" w:hAnsi="Arial" w:cs="Arial"/>
          <w:color w:val="000000"/>
          <w:sz w:val="22"/>
          <w:shd w:val="clear" w:color="auto" w:fill="FFFFFF"/>
          <w:lang w:val="es-ES"/>
        </w:rPr>
      </w:pPr>
      <w:r w:rsidRPr="00407687">
        <w:rPr>
          <w:rStyle w:val="normaltextrun"/>
          <w:rFonts w:ascii="Arial" w:hAnsi="Arial" w:cs="Arial"/>
          <w:color w:val="000000"/>
          <w:sz w:val="22"/>
          <w:shd w:val="clear" w:color="auto" w:fill="FFFFFF"/>
          <w:lang w:val="es-ES"/>
        </w:rPr>
        <w:t xml:space="preserve">No obstante, debe precisarse que, ni el </w:t>
      </w:r>
      <w:r w:rsidR="00DE53D3" w:rsidRPr="00407687">
        <w:rPr>
          <w:rStyle w:val="normaltextrun"/>
          <w:rFonts w:ascii="Arial" w:hAnsi="Arial" w:cs="Arial"/>
          <w:color w:val="000000"/>
          <w:sz w:val="22"/>
          <w:shd w:val="clear" w:color="auto" w:fill="FFFFFF"/>
          <w:lang w:val="es-ES"/>
        </w:rPr>
        <w:t>parágrafo 3 del artículo 30 de la Ley 80 de 1993</w:t>
      </w:r>
      <w:r w:rsidR="00B91449" w:rsidRPr="00407687">
        <w:rPr>
          <w:rStyle w:val="normaltextrun"/>
          <w:rFonts w:ascii="Arial" w:hAnsi="Arial" w:cs="Arial"/>
          <w:color w:val="000000"/>
          <w:sz w:val="22"/>
          <w:shd w:val="clear" w:color="auto" w:fill="FFFFFF"/>
          <w:lang w:val="es-ES"/>
        </w:rPr>
        <w:t>, ni mucho menos el Documento Base adoptado mediante la Resolución No. 240 de 2020</w:t>
      </w:r>
      <w:r w:rsidR="008B48E7" w:rsidRPr="00407687">
        <w:rPr>
          <w:rStyle w:val="normaltextrun"/>
          <w:rFonts w:ascii="Arial" w:hAnsi="Arial" w:cs="Arial"/>
          <w:color w:val="000000"/>
          <w:sz w:val="22"/>
          <w:shd w:val="clear" w:color="auto" w:fill="FFFFFF"/>
          <w:lang w:val="es-ES"/>
        </w:rPr>
        <w:t xml:space="preserve">, </w:t>
      </w:r>
      <w:r w:rsidR="00AA41A1" w:rsidRPr="00407687">
        <w:rPr>
          <w:rStyle w:val="normaltextrun"/>
          <w:rFonts w:ascii="Arial" w:hAnsi="Arial" w:cs="Arial"/>
          <w:color w:val="000000"/>
          <w:sz w:val="22"/>
          <w:shd w:val="clear" w:color="auto" w:fill="FFFFFF"/>
          <w:lang w:val="es-ES"/>
        </w:rPr>
        <w:t>contemplan</w:t>
      </w:r>
      <w:r w:rsidR="008B48E7" w:rsidRPr="00407687">
        <w:rPr>
          <w:rStyle w:val="normaltextrun"/>
          <w:rFonts w:ascii="Arial" w:hAnsi="Arial" w:cs="Arial"/>
          <w:color w:val="000000"/>
          <w:sz w:val="22"/>
          <w:shd w:val="clear" w:color="auto" w:fill="FFFFFF"/>
          <w:lang w:val="es-ES"/>
        </w:rPr>
        <w:t xml:space="preserve"> la posibilidad de </w:t>
      </w:r>
      <w:r w:rsidR="004C4686" w:rsidRPr="00407687">
        <w:rPr>
          <w:rStyle w:val="normaltextrun"/>
          <w:rFonts w:ascii="Arial" w:hAnsi="Arial" w:cs="Arial"/>
          <w:color w:val="000000"/>
          <w:sz w:val="22"/>
          <w:shd w:val="clear" w:color="auto" w:fill="FFFFFF"/>
          <w:lang w:val="es-ES"/>
        </w:rPr>
        <w:t>prorrogar</w:t>
      </w:r>
      <w:r w:rsidR="008B48E7" w:rsidRPr="00407687">
        <w:rPr>
          <w:rStyle w:val="normaltextrun"/>
          <w:rFonts w:ascii="Arial" w:hAnsi="Arial" w:cs="Arial"/>
          <w:color w:val="000000"/>
          <w:sz w:val="22"/>
          <w:shd w:val="clear" w:color="auto" w:fill="FFFFFF"/>
          <w:lang w:val="es-ES"/>
        </w:rPr>
        <w:t xml:space="preserve"> el término de traslado del informe de </w:t>
      </w:r>
      <w:r w:rsidR="00AA41A1" w:rsidRPr="00407687">
        <w:rPr>
          <w:rStyle w:val="normaltextrun"/>
          <w:rFonts w:ascii="Arial" w:hAnsi="Arial" w:cs="Arial"/>
          <w:color w:val="000000"/>
          <w:sz w:val="22"/>
          <w:shd w:val="clear" w:color="auto" w:fill="FFFFFF"/>
          <w:lang w:val="es-ES"/>
        </w:rPr>
        <w:t xml:space="preserve">evaluación o el </w:t>
      </w:r>
      <w:r w:rsidR="0097335A" w:rsidRPr="00407687">
        <w:rPr>
          <w:rStyle w:val="normaltextrun"/>
          <w:rFonts w:ascii="Arial" w:hAnsi="Arial" w:cs="Arial"/>
          <w:color w:val="000000"/>
          <w:sz w:val="22"/>
          <w:shd w:val="clear" w:color="auto" w:fill="FFFFFF"/>
          <w:lang w:val="es-ES"/>
        </w:rPr>
        <w:t>plazo</w:t>
      </w:r>
      <w:r w:rsidR="00AA41A1" w:rsidRPr="00407687">
        <w:rPr>
          <w:rStyle w:val="normaltextrun"/>
          <w:rFonts w:ascii="Arial" w:hAnsi="Arial" w:cs="Arial"/>
          <w:color w:val="000000"/>
          <w:sz w:val="22"/>
          <w:shd w:val="clear" w:color="auto" w:fill="FFFFFF"/>
          <w:lang w:val="es-ES"/>
        </w:rPr>
        <w:t xml:space="preserve"> para que los proponentes subsanen</w:t>
      </w:r>
      <w:r w:rsidR="004C4686" w:rsidRPr="00407687">
        <w:rPr>
          <w:rStyle w:val="normaltextrun"/>
          <w:rFonts w:ascii="Arial" w:hAnsi="Arial" w:cs="Arial"/>
          <w:color w:val="000000"/>
          <w:sz w:val="22"/>
          <w:shd w:val="clear" w:color="auto" w:fill="FFFFFF"/>
          <w:lang w:val="es-ES"/>
        </w:rPr>
        <w:t xml:space="preserve"> una vez se ha informado del mismo.</w:t>
      </w:r>
      <w:r w:rsidR="00271D7B" w:rsidRPr="00407687">
        <w:rPr>
          <w:rStyle w:val="normaltextrun"/>
          <w:rFonts w:ascii="Arial" w:hAnsi="Arial" w:cs="Arial"/>
          <w:color w:val="000000"/>
          <w:sz w:val="22"/>
          <w:shd w:val="clear" w:color="auto" w:fill="FFFFFF"/>
          <w:lang w:val="es-ES"/>
        </w:rPr>
        <w:t xml:space="preserve"> En ese sentido, el hecho de que la entidad pueda modificar el </w:t>
      </w:r>
      <w:r w:rsidR="00F036E6" w:rsidRPr="00407687">
        <w:rPr>
          <w:rStyle w:val="normaltextrun"/>
          <w:rFonts w:ascii="Arial" w:hAnsi="Arial" w:cs="Arial"/>
          <w:color w:val="000000"/>
          <w:sz w:val="22"/>
          <w:shd w:val="clear" w:color="auto" w:fill="FFFFFF"/>
          <w:lang w:val="es-ES"/>
        </w:rPr>
        <w:t>cronograma</w:t>
      </w:r>
      <w:r w:rsidR="009A4B96" w:rsidRPr="00407687">
        <w:rPr>
          <w:rStyle w:val="normaltextrun"/>
          <w:rFonts w:ascii="Arial" w:hAnsi="Arial" w:cs="Arial"/>
          <w:color w:val="000000"/>
          <w:sz w:val="22"/>
          <w:shd w:val="clear" w:color="auto" w:fill="FFFFFF"/>
          <w:lang w:val="es-ES"/>
        </w:rPr>
        <w:t xml:space="preserve"> no significa que tal facultad pueda ser ejercida</w:t>
      </w:r>
      <w:r w:rsidR="002A3FC4" w:rsidRPr="00407687">
        <w:rPr>
          <w:rStyle w:val="normaltextrun"/>
          <w:rFonts w:ascii="Arial" w:hAnsi="Arial" w:cs="Arial"/>
          <w:color w:val="000000"/>
          <w:sz w:val="22"/>
          <w:shd w:val="clear" w:color="auto" w:fill="FFFFFF"/>
          <w:lang w:val="es-ES"/>
        </w:rPr>
        <w:t xml:space="preserve"> para extender el término que se otorga a los proponentes para subsanar, </w:t>
      </w:r>
      <w:r w:rsidR="00350635" w:rsidRPr="00407687">
        <w:rPr>
          <w:rStyle w:val="normaltextrun"/>
          <w:rFonts w:ascii="Arial" w:hAnsi="Arial" w:cs="Arial"/>
          <w:color w:val="000000"/>
          <w:sz w:val="22"/>
          <w:shd w:val="clear" w:color="auto" w:fill="FFFFFF"/>
          <w:lang w:val="es-ES"/>
        </w:rPr>
        <w:t>pues</w:t>
      </w:r>
      <w:r w:rsidR="002A3FC4" w:rsidRPr="00407687">
        <w:rPr>
          <w:rStyle w:val="normaltextrun"/>
          <w:rFonts w:ascii="Arial" w:hAnsi="Arial" w:cs="Arial"/>
          <w:color w:val="000000"/>
          <w:sz w:val="22"/>
          <w:shd w:val="clear" w:color="auto" w:fill="FFFFFF"/>
          <w:lang w:val="es-ES"/>
        </w:rPr>
        <w:t xml:space="preserve"> </w:t>
      </w:r>
      <w:r w:rsidR="00B45142" w:rsidRPr="00407687">
        <w:rPr>
          <w:rStyle w:val="normaltextrun"/>
          <w:rFonts w:ascii="Arial" w:hAnsi="Arial" w:cs="Arial"/>
          <w:color w:val="000000"/>
          <w:sz w:val="22"/>
          <w:shd w:val="clear" w:color="auto" w:fill="FFFFFF"/>
          <w:lang w:val="es-ES"/>
        </w:rPr>
        <w:t>la regla del parágrafo 1 del artículo 5 de la Ley 1150 de 2007</w:t>
      </w:r>
      <w:r w:rsidR="003221D2" w:rsidRPr="00407687">
        <w:rPr>
          <w:rStyle w:val="normaltextrun"/>
          <w:rFonts w:ascii="Arial" w:hAnsi="Arial" w:cs="Arial"/>
          <w:color w:val="000000"/>
          <w:sz w:val="22"/>
          <w:shd w:val="clear" w:color="auto" w:fill="FFFFFF"/>
          <w:lang w:val="es-ES"/>
        </w:rPr>
        <w:t>, limita</w:t>
      </w:r>
      <w:r w:rsidR="00F036E6" w:rsidRPr="00407687">
        <w:rPr>
          <w:rStyle w:val="normaltextrun"/>
          <w:rFonts w:ascii="Arial" w:hAnsi="Arial" w:cs="Arial"/>
          <w:color w:val="000000"/>
          <w:sz w:val="22"/>
          <w:shd w:val="clear" w:color="auto" w:fill="FFFFFF"/>
          <w:lang w:val="es-ES"/>
        </w:rPr>
        <w:t xml:space="preserve"> dicha posibilidad al traslado del informe de evaluación, el cual</w:t>
      </w:r>
      <w:r w:rsidR="00BE7FD7" w:rsidRPr="00407687">
        <w:rPr>
          <w:rStyle w:val="normaltextrun"/>
          <w:rFonts w:ascii="Arial" w:hAnsi="Arial" w:cs="Arial"/>
          <w:color w:val="000000"/>
          <w:sz w:val="22"/>
          <w:shd w:val="clear" w:color="auto" w:fill="FFFFFF"/>
          <w:lang w:val="es-ES"/>
        </w:rPr>
        <w:t>,</w:t>
      </w:r>
      <w:r w:rsidR="00F036E6" w:rsidRPr="00407687">
        <w:rPr>
          <w:rStyle w:val="normaltextrun"/>
          <w:rFonts w:ascii="Arial" w:hAnsi="Arial" w:cs="Arial"/>
          <w:color w:val="000000"/>
          <w:sz w:val="22"/>
          <w:shd w:val="clear" w:color="auto" w:fill="FFFFFF"/>
          <w:lang w:val="es-ES"/>
        </w:rPr>
        <w:t xml:space="preserve"> conforme al parágrafo 3 del artículo 30 de la Ley 80 de 1993</w:t>
      </w:r>
      <w:r w:rsidR="00BE7FD7" w:rsidRPr="00407687">
        <w:rPr>
          <w:rStyle w:val="normaltextrun"/>
          <w:rFonts w:ascii="Arial" w:hAnsi="Arial" w:cs="Arial"/>
          <w:color w:val="000000"/>
          <w:sz w:val="22"/>
          <w:shd w:val="clear" w:color="auto" w:fill="FFFFFF"/>
          <w:lang w:val="es-ES"/>
        </w:rPr>
        <w:t>, es de cinco (5) días</w:t>
      </w:r>
      <w:r w:rsidR="00AF3CD0" w:rsidRPr="00407687">
        <w:rPr>
          <w:rStyle w:val="normaltextrun"/>
          <w:rFonts w:ascii="Arial" w:hAnsi="Arial" w:cs="Arial"/>
          <w:color w:val="000000"/>
          <w:sz w:val="22"/>
          <w:shd w:val="clear" w:color="auto" w:fill="FFFFFF"/>
          <w:lang w:val="es-ES"/>
        </w:rPr>
        <w:t xml:space="preserve"> para el procedimiento de licitación pública</w:t>
      </w:r>
      <w:r w:rsidR="00446C0F" w:rsidRPr="00407687">
        <w:rPr>
          <w:rStyle w:val="normaltextrun"/>
          <w:rFonts w:ascii="Arial" w:hAnsi="Arial" w:cs="Arial"/>
          <w:color w:val="000000"/>
          <w:sz w:val="22"/>
          <w:shd w:val="clear" w:color="auto" w:fill="FFFFFF"/>
          <w:lang w:val="es-ES"/>
        </w:rPr>
        <w:t>.</w:t>
      </w:r>
    </w:p>
    <w:p w14:paraId="57CE9C33" w14:textId="02F190DE" w:rsidR="00A528B0" w:rsidRPr="00407687" w:rsidRDefault="0030467F" w:rsidP="00407687">
      <w:pPr>
        <w:spacing w:after="120" w:line="276" w:lineRule="auto"/>
        <w:ind w:firstLine="709"/>
        <w:jc w:val="both"/>
        <w:rPr>
          <w:rStyle w:val="normaltextrun"/>
          <w:rFonts w:ascii="Arial" w:hAnsi="Arial" w:cs="Arial"/>
          <w:color w:val="000000"/>
          <w:sz w:val="22"/>
          <w:shd w:val="clear" w:color="auto" w:fill="FFFFFF"/>
          <w:lang w:val="es-ES"/>
        </w:rPr>
      </w:pPr>
      <w:r w:rsidRPr="00407687">
        <w:rPr>
          <w:rStyle w:val="normaltextrun"/>
          <w:rFonts w:ascii="Arial" w:hAnsi="Arial" w:cs="Arial"/>
          <w:color w:val="000000"/>
          <w:sz w:val="22"/>
          <w:shd w:val="clear" w:color="auto" w:fill="FFFFFF"/>
          <w:lang w:val="es-ES"/>
        </w:rPr>
        <w:t>En todo caso, el</w:t>
      </w:r>
      <w:r w:rsidR="00C05AA2" w:rsidRPr="00407687">
        <w:rPr>
          <w:rStyle w:val="normaltextrun"/>
          <w:rFonts w:ascii="Arial" w:hAnsi="Arial" w:cs="Arial"/>
          <w:color w:val="000000"/>
          <w:sz w:val="22"/>
          <w:shd w:val="clear" w:color="auto" w:fill="FFFFFF"/>
          <w:lang w:val="es-ES"/>
        </w:rPr>
        <w:t xml:space="preserve"> plazo límite para subsanar es el</w:t>
      </w:r>
      <w:r w:rsidRPr="00407687">
        <w:rPr>
          <w:rStyle w:val="normaltextrun"/>
          <w:rFonts w:ascii="Arial" w:hAnsi="Arial" w:cs="Arial"/>
          <w:color w:val="000000"/>
          <w:sz w:val="22"/>
          <w:shd w:val="clear" w:color="auto" w:fill="FFFFFF"/>
          <w:lang w:val="es-ES"/>
        </w:rPr>
        <w:t xml:space="preserve"> término de traslado del informe de evaluación, o, excepcionalmente, el plazo otorgado por la entidad </w:t>
      </w:r>
      <w:r w:rsidR="00696E16" w:rsidRPr="00407687">
        <w:rPr>
          <w:rStyle w:val="normaltextrun"/>
          <w:rFonts w:ascii="Arial" w:hAnsi="Arial" w:cs="Arial"/>
          <w:color w:val="000000"/>
          <w:sz w:val="22"/>
          <w:shd w:val="clear" w:color="auto" w:fill="FFFFFF"/>
          <w:lang w:val="es-ES"/>
        </w:rPr>
        <w:t>para la subsanación–cuando su necesidad se evidencia con posteri</w:t>
      </w:r>
      <w:r w:rsidR="005C04DF" w:rsidRPr="00407687">
        <w:rPr>
          <w:rStyle w:val="normaltextrun"/>
          <w:rFonts w:ascii="Arial" w:hAnsi="Arial" w:cs="Arial"/>
          <w:color w:val="000000"/>
          <w:sz w:val="22"/>
          <w:shd w:val="clear" w:color="auto" w:fill="FFFFFF"/>
          <w:lang w:val="es-ES"/>
        </w:rPr>
        <w:t>ori</w:t>
      </w:r>
      <w:r w:rsidR="00696E16" w:rsidRPr="00407687">
        <w:rPr>
          <w:rStyle w:val="normaltextrun"/>
          <w:rFonts w:ascii="Arial" w:hAnsi="Arial" w:cs="Arial"/>
          <w:color w:val="000000"/>
          <w:sz w:val="22"/>
          <w:shd w:val="clear" w:color="auto" w:fill="FFFFFF"/>
          <w:lang w:val="es-ES"/>
        </w:rPr>
        <w:t>dad a la publicación del informe final, pero antes del inicio de la audiencia de adjudicación–</w:t>
      </w:r>
      <w:r w:rsidR="005C04DF" w:rsidRPr="00407687">
        <w:rPr>
          <w:rStyle w:val="normaltextrun"/>
          <w:rFonts w:ascii="Arial" w:hAnsi="Arial" w:cs="Arial"/>
          <w:color w:val="000000"/>
          <w:sz w:val="22"/>
          <w:shd w:val="clear" w:color="auto" w:fill="FFFFFF"/>
          <w:lang w:val="es-ES"/>
        </w:rPr>
        <w:t>.</w:t>
      </w:r>
      <w:r w:rsidR="00C05AA2" w:rsidRPr="00407687">
        <w:rPr>
          <w:rStyle w:val="normaltextrun"/>
          <w:rFonts w:ascii="Arial" w:hAnsi="Arial" w:cs="Arial"/>
          <w:color w:val="000000"/>
          <w:sz w:val="22"/>
          <w:shd w:val="clear" w:color="auto" w:fill="FFFFFF"/>
          <w:lang w:val="es-ES"/>
        </w:rPr>
        <w:t xml:space="preserve"> Si el proponente no subsana dentro de dicho término</w:t>
      </w:r>
      <w:r w:rsidR="001E33B2" w:rsidRPr="00407687">
        <w:rPr>
          <w:rStyle w:val="normaltextrun"/>
          <w:rFonts w:ascii="Arial" w:hAnsi="Arial" w:cs="Arial"/>
          <w:color w:val="000000"/>
          <w:sz w:val="22"/>
          <w:shd w:val="clear" w:color="auto" w:fill="FFFFFF"/>
          <w:lang w:val="es-ES"/>
        </w:rPr>
        <w:t>, anterior a la audiencia de adjudicación, no le será posible allegar tales documentos en la audie</w:t>
      </w:r>
      <w:r w:rsidR="00B1223C" w:rsidRPr="00407687">
        <w:rPr>
          <w:rStyle w:val="normaltextrun"/>
          <w:rFonts w:ascii="Arial" w:hAnsi="Arial" w:cs="Arial"/>
          <w:color w:val="000000"/>
          <w:sz w:val="22"/>
          <w:shd w:val="clear" w:color="auto" w:fill="FFFFFF"/>
          <w:lang w:val="es-ES"/>
        </w:rPr>
        <w:t>ncia</w:t>
      </w:r>
      <w:r w:rsidR="00E76A86" w:rsidRPr="00407687">
        <w:rPr>
          <w:rStyle w:val="normaltextrun"/>
          <w:rFonts w:ascii="Arial" w:hAnsi="Arial" w:cs="Arial"/>
          <w:color w:val="000000"/>
          <w:sz w:val="22"/>
          <w:shd w:val="clear" w:color="auto" w:fill="FFFFFF"/>
          <w:lang w:val="es-ES"/>
        </w:rPr>
        <w:t>, ya que la oportunidad para subsanar de la que habla el parágrafo 1 del artículo 5 de la Ley 1150 de 2007 ya ha</w:t>
      </w:r>
      <w:r w:rsidR="00E62889" w:rsidRPr="00407687">
        <w:rPr>
          <w:rStyle w:val="normaltextrun"/>
          <w:rFonts w:ascii="Arial" w:hAnsi="Arial" w:cs="Arial"/>
          <w:color w:val="000000"/>
          <w:sz w:val="22"/>
          <w:shd w:val="clear" w:color="auto" w:fill="FFFFFF"/>
          <w:lang w:val="es-ES"/>
        </w:rPr>
        <w:t>bría vencido. En ese</w:t>
      </w:r>
      <w:r w:rsidR="00ED7F2D" w:rsidRPr="00407687">
        <w:rPr>
          <w:rStyle w:val="normaltextrun"/>
          <w:rFonts w:ascii="Arial" w:hAnsi="Arial" w:cs="Arial"/>
          <w:color w:val="000000"/>
          <w:sz w:val="22"/>
          <w:shd w:val="clear" w:color="auto" w:fill="FFFFFF"/>
          <w:lang w:val="es-ES"/>
        </w:rPr>
        <w:t xml:space="preserve"> entendido, l</w:t>
      </w:r>
      <w:r w:rsidR="000333C6" w:rsidRPr="00407687">
        <w:rPr>
          <w:rStyle w:val="normaltextrun"/>
          <w:rFonts w:ascii="Arial" w:hAnsi="Arial" w:cs="Arial"/>
          <w:color w:val="000000"/>
          <w:sz w:val="22"/>
          <w:shd w:val="clear" w:color="auto" w:fill="FFFFFF"/>
          <w:lang w:val="es-ES"/>
        </w:rPr>
        <w:t xml:space="preserve">a oportunidad para </w:t>
      </w:r>
      <w:r w:rsidR="00BB265F" w:rsidRPr="00407687">
        <w:rPr>
          <w:rStyle w:val="normaltextrun"/>
          <w:rFonts w:ascii="Arial" w:hAnsi="Arial" w:cs="Arial"/>
          <w:color w:val="000000"/>
          <w:sz w:val="22"/>
          <w:shd w:val="clear" w:color="auto" w:fill="FFFFFF"/>
          <w:lang w:val="es-ES"/>
        </w:rPr>
        <w:t xml:space="preserve">subsanar no podrá extenderse a la audiencia de adjudicación, </w:t>
      </w:r>
      <w:r w:rsidR="007A0E70" w:rsidRPr="00407687">
        <w:rPr>
          <w:rStyle w:val="normaltextrun"/>
          <w:rFonts w:ascii="Arial" w:hAnsi="Arial" w:cs="Arial"/>
          <w:color w:val="000000"/>
          <w:sz w:val="22"/>
          <w:shd w:val="clear" w:color="auto" w:fill="FFFFFF"/>
          <w:lang w:val="es-ES"/>
        </w:rPr>
        <w:t xml:space="preserve">por lo que no será posible que en esta se alleguen más documentos para subsanar, o aclarar lo que se hubiere subsanado en forma defectuosa. </w:t>
      </w:r>
      <w:r w:rsidR="00B1223C" w:rsidRPr="00407687">
        <w:rPr>
          <w:rStyle w:val="normaltextrun"/>
          <w:rFonts w:ascii="Arial" w:hAnsi="Arial" w:cs="Arial"/>
          <w:color w:val="000000"/>
          <w:sz w:val="22"/>
          <w:shd w:val="clear" w:color="auto" w:fill="FFFFFF"/>
          <w:lang w:val="es-ES"/>
        </w:rPr>
        <w:t xml:space="preserve"> </w:t>
      </w:r>
    </w:p>
    <w:bookmarkEnd w:id="4"/>
    <w:p w14:paraId="2994C72B" w14:textId="3FC9DDEF" w:rsidR="00957DBD" w:rsidRPr="00407687" w:rsidRDefault="00957DBD" w:rsidP="00407687">
      <w:pPr>
        <w:spacing w:after="120" w:line="276" w:lineRule="auto"/>
        <w:ind w:firstLine="709"/>
        <w:jc w:val="both"/>
        <w:rPr>
          <w:rStyle w:val="eop"/>
          <w:rFonts w:ascii="Arial" w:hAnsi="Arial" w:cs="Arial"/>
          <w:color w:val="000000"/>
          <w:sz w:val="22"/>
          <w:shd w:val="clear" w:color="auto" w:fill="FFFFFF"/>
          <w:lang w:val="es-ES"/>
        </w:rPr>
      </w:pPr>
      <w:r w:rsidRPr="00407687">
        <w:rPr>
          <w:rStyle w:val="eop"/>
          <w:rFonts w:ascii="Arial" w:hAnsi="Arial" w:cs="Arial"/>
          <w:color w:val="000000"/>
          <w:sz w:val="22"/>
          <w:shd w:val="clear" w:color="auto" w:fill="FFFFFF"/>
          <w:lang w:val="es-ES"/>
        </w:rPr>
        <w:t>Esto sin perjuicio de que, de conformidad con lo establecido</w:t>
      </w:r>
      <w:r w:rsidR="004E0834" w:rsidRPr="00407687">
        <w:rPr>
          <w:rStyle w:val="eop"/>
          <w:rFonts w:ascii="Arial" w:hAnsi="Arial" w:cs="Arial"/>
          <w:color w:val="000000"/>
          <w:sz w:val="22"/>
          <w:shd w:val="clear" w:color="auto" w:fill="FFFFFF"/>
          <w:lang w:val="es-ES"/>
        </w:rPr>
        <w:t xml:space="preserve"> en el numeral 1.6 </w:t>
      </w:r>
      <w:r w:rsidR="00081C3C" w:rsidRPr="00407687">
        <w:rPr>
          <w:rStyle w:val="eop"/>
          <w:rFonts w:ascii="Arial" w:hAnsi="Arial" w:cs="Arial"/>
          <w:color w:val="000000"/>
          <w:sz w:val="22"/>
          <w:shd w:val="clear" w:color="auto" w:fill="FFFFFF"/>
          <w:lang w:val="es-ES"/>
        </w:rPr>
        <w:t xml:space="preserve">del Documento Base, </w:t>
      </w:r>
      <w:r w:rsidR="00667DC9" w:rsidRPr="00407687">
        <w:rPr>
          <w:rStyle w:val="eop"/>
          <w:rFonts w:ascii="Arial" w:hAnsi="Arial" w:cs="Arial"/>
          <w:color w:val="000000"/>
          <w:sz w:val="22"/>
          <w:shd w:val="clear" w:color="auto" w:fill="FFFFFF"/>
          <w:lang w:val="es-ES"/>
        </w:rPr>
        <w:t xml:space="preserve">los </w:t>
      </w:r>
      <w:r w:rsidR="00C9403A" w:rsidRPr="00407687">
        <w:rPr>
          <w:rStyle w:val="eop"/>
          <w:rFonts w:ascii="Arial" w:hAnsi="Arial" w:cs="Arial"/>
          <w:color w:val="000000"/>
          <w:sz w:val="22"/>
          <w:shd w:val="clear" w:color="auto" w:fill="FFFFFF"/>
          <w:lang w:val="es-ES"/>
        </w:rPr>
        <w:t>requisitos</w:t>
      </w:r>
      <w:r w:rsidR="00081C3C" w:rsidRPr="00407687">
        <w:rPr>
          <w:rStyle w:val="eop"/>
          <w:rFonts w:ascii="Arial" w:hAnsi="Arial" w:cs="Arial"/>
          <w:color w:val="000000"/>
          <w:sz w:val="22"/>
          <w:shd w:val="clear" w:color="auto" w:fill="FFFFFF"/>
          <w:lang w:val="es-ES"/>
        </w:rPr>
        <w:t xml:space="preserve"> de la oferta o </w:t>
      </w:r>
      <w:r w:rsidR="00667DC9" w:rsidRPr="00407687">
        <w:rPr>
          <w:rStyle w:val="eop"/>
          <w:rFonts w:ascii="Arial" w:hAnsi="Arial" w:cs="Arial"/>
          <w:color w:val="000000"/>
          <w:sz w:val="22"/>
          <w:shd w:val="clear" w:color="auto" w:fill="FFFFFF"/>
          <w:lang w:val="es-ES"/>
        </w:rPr>
        <w:t xml:space="preserve">aquellos </w:t>
      </w:r>
      <w:r w:rsidR="00081C3C" w:rsidRPr="00407687">
        <w:rPr>
          <w:rStyle w:val="eop"/>
          <w:rFonts w:ascii="Arial" w:hAnsi="Arial" w:cs="Arial"/>
          <w:color w:val="000000"/>
          <w:sz w:val="22"/>
          <w:shd w:val="clear" w:color="auto" w:fill="FFFFFF"/>
          <w:lang w:val="es-ES"/>
        </w:rPr>
        <w:t>que asign</w:t>
      </w:r>
      <w:r w:rsidR="00667DC9" w:rsidRPr="00407687">
        <w:rPr>
          <w:rStyle w:val="eop"/>
          <w:rFonts w:ascii="Arial" w:hAnsi="Arial" w:cs="Arial"/>
          <w:color w:val="000000"/>
          <w:sz w:val="22"/>
          <w:shd w:val="clear" w:color="auto" w:fill="FFFFFF"/>
          <w:lang w:val="es-ES"/>
        </w:rPr>
        <w:t>e</w:t>
      </w:r>
      <w:r w:rsidR="00081C3C" w:rsidRPr="00407687">
        <w:rPr>
          <w:rStyle w:val="eop"/>
          <w:rFonts w:ascii="Arial" w:hAnsi="Arial" w:cs="Arial"/>
          <w:color w:val="000000"/>
          <w:sz w:val="22"/>
          <w:shd w:val="clear" w:color="auto" w:fill="FFFFFF"/>
          <w:lang w:val="es-ES"/>
        </w:rPr>
        <w:t>n puntaje</w:t>
      </w:r>
      <w:r w:rsidR="00B16ECE" w:rsidRPr="00407687">
        <w:rPr>
          <w:rStyle w:val="eop"/>
          <w:rFonts w:ascii="Arial" w:hAnsi="Arial" w:cs="Arial"/>
          <w:color w:val="000000"/>
          <w:sz w:val="22"/>
          <w:shd w:val="clear" w:color="auto" w:fill="FFFFFF"/>
          <w:lang w:val="es-ES"/>
        </w:rPr>
        <w:t>,</w:t>
      </w:r>
      <w:r w:rsidR="00081C3C" w:rsidRPr="00407687">
        <w:rPr>
          <w:rStyle w:val="eop"/>
          <w:rFonts w:ascii="Arial" w:hAnsi="Arial" w:cs="Arial"/>
          <w:color w:val="000000"/>
          <w:sz w:val="22"/>
          <w:shd w:val="clear" w:color="auto" w:fill="FFFFFF"/>
          <w:lang w:val="es-ES"/>
        </w:rPr>
        <w:t xml:space="preserve"> pued</w:t>
      </w:r>
      <w:r w:rsidR="00B16ECE" w:rsidRPr="00407687">
        <w:rPr>
          <w:rStyle w:val="eop"/>
          <w:rFonts w:ascii="Arial" w:hAnsi="Arial" w:cs="Arial"/>
          <w:color w:val="000000"/>
          <w:sz w:val="22"/>
          <w:shd w:val="clear" w:color="auto" w:fill="FFFFFF"/>
          <w:lang w:val="es-ES"/>
        </w:rPr>
        <w:t>a</w:t>
      </w:r>
      <w:r w:rsidR="00081C3C" w:rsidRPr="00407687">
        <w:rPr>
          <w:rStyle w:val="eop"/>
          <w:rFonts w:ascii="Arial" w:hAnsi="Arial" w:cs="Arial"/>
          <w:color w:val="000000"/>
          <w:sz w:val="22"/>
          <w:shd w:val="clear" w:color="auto" w:fill="FFFFFF"/>
          <w:lang w:val="es-ES"/>
        </w:rPr>
        <w:t xml:space="preserve">n ser aclarados </w:t>
      </w:r>
      <w:r w:rsidR="00667DC9" w:rsidRPr="00407687">
        <w:rPr>
          <w:rStyle w:val="eop"/>
          <w:rFonts w:ascii="Arial" w:hAnsi="Arial" w:cs="Arial"/>
          <w:color w:val="000000"/>
          <w:sz w:val="22"/>
          <w:shd w:val="clear" w:color="auto" w:fill="FFFFFF"/>
          <w:lang w:val="es-ES"/>
        </w:rPr>
        <w:t>u</w:t>
      </w:r>
      <w:r w:rsidR="00081C3C" w:rsidRPr="00407687">
        <w:rPr>
          <w:rStyle w:val="eop"/>
          <w:rFonts w:ascii="Arial" w:hAnsi="Arial" w:cs="Arial"/>
          <w:color w:val="000000"/>
          <w:sz w:val="22"/>
          <w:shd w:val="clear" w:color="auto" w:fill="FFFFFF"/>
          <w:lang w:val="es-ES"/>
        </w:rPr>
        <w:t xml:space="preserve"> objeto de explicación</w:t>
      </w:r>
      <w:r w:rsidR="00B16ECE" w:rsidRPr="00407687">
        <w:rPr>
          <w:rStyle w:val="eop"/>
          <w:rFonts w:ascii="Arial" w:hAnsi="Arial" w:cs="Arial"/>
          <w:color w:val="000000"/>
          <w:sz w:val="22"/>
          <w:shd w:val="clear" w:color="auto" w:fill="FFFFFF"/>
          <w:lang w:val="es-ES"/>
        </w:rPr>
        <w:t>,</w:t>
      </w:r>
      <w:r w:rsidR="00667DC9" w:rsidRPr="00407687">
        <w:rPr>
          <w:rStyle w:val="eop"/>
          <w:rFonts w:ascii="Arial" w:hAnsi="Arial" w:cs="Arial"/>
          <w:color w:val="000000"/>
          <w:sz w:val="22"/>
          <w:shd w:val="clear" w:color="auto" w:fill="FFFFFF"/>
          <w:lang w:val="es-ES"/>
        </w:rPr>
        <w:t xml:space="preserve"> cuando se presenten </w:t>
      </w:r>
      <w:r w:rsidR="0047090B" w:rsidRPr="00407687">
        <w:rPr>
          <w:rStyle w:val="eop"/>
          <w:rFonts w:ascii="Arial" w:hAnsi="Arial" w:cs="Arial"/>
          <w:color w:val="000000"/>
          <w:sz w:val="22"/>
          <w:shd w:val="clear" w:color="auto" w:fill="FFFFFF"/>
          <w:lang w:val="es-ES"/>
        </w:rPr>
        <w:t>aspectos que requieran ser esclarecidos</w:t>
      </w:r>
      <w:r w:rsidR="006B6068" w:rsidRPr="00407687">
        <w:rPr>
          <w:rStyle w:val="eop"/>
          <w:rFonts w:ascii="Arial" w:hAnsi="Arial" w:cs="Arial"/>
          <w:color w:val="000000"/>
          <w:sz w:val="22"/>
          <w:shd w:val="clear" w:color="auto" w:fill="FFFFFF"/>
          <w:lang w:val="es-ES"/>
        </w:rPr>
        <w:t>,</w:t>
      </w:r>
      <w:r w:rsidR="00B16ECE" w:rsidRPr="00407687">
        <w:rPr>
          <w:rStyle w:val="eop"/>
          <w:rFonts w:ascii="Arial" w:hAnsi="Arial" w:cs="Arial"/>
          <w:color w:val="000000"/>
          <w:sz w:val="22"/>
          <w:shd w:val="clear" w:color="auto" w:fill="FFFFFF"/>
          <w:lang w:val="es-ES"/>
        </w:rPr>
        <w:t xml:space="preserve"> lo cual</w:t>
      </w:r>
      <w:r w:rsidR="00851669" w:rsidRPr="00407687">
        <w:rPr>
          <w:rStyle w:val="eop"/>
          <w:rFonts w:ascii="Arial" w:hAnsi="Arial" w:cs="Arial"/>
          <w:color w:val="000000"/>
          <w:sz w:val="22"/>
          <w:shd w:val="clear" w:color="auto" w:fill="FFFFFF"/>
          <w:lang w:val="es-ES"/>
        </w:rPr>
        <w:t>,</w:t>
      </w:r>
      <w:r w:rsidR="00B16ECE" w:rsidRPr="00407687">
        <w:rPr>
          <w:rStyle w:val="eop"/>
          <w:rFonts w:ascii="Arial" w:hAnsi="Arial" w:cs="Arial"/>
          <w:color w:val="000000"/>
          <w:sz w:val="22"/>
          <w:shd w:val="clear" w:color="auto" w:fill="FFFFFF"/>
          <w:lang w:val="es-ES"/>
        </w:rPr>
        <w:t xml:space="preserve"> </w:t>
      </w:r>
      <w:r w:rsidR="00851669" w:rsidRPr="00407687">
        <w:rPr>
          <w:rStyle w:val="eop"/>
          <w:rFonts w:ascii="Arial" w:hAnsi="Arial" w:cs="Arial"/>
          <w:color w:val="000000"/>
          <w:sz w:val="22"/>
          <w:shd w:val="clear" w:color="auto" w:fill="FFFFFF"/>
          <w:lang w:val="es-ES"/>
        </w:rPr>
        <w:t>tratándose</w:t>
      </w:r>
      <w:r w:rsidR="00B16ECE" w:rsidRPr="00407687">
        <w:rPr>
          <w:rStyle w:val="eop"/>
          <w:rFonts w:ascii="Arial" w:hAnsi="Arial" w:cs="Arial"/>
          <w:color w:val="000000"/>
          <w:sz w:val="22"/>
          <w:shd w:val="clear" w:color="auto" w:fill="FFFFFF"/>
          <w:lang w:val="es-ES"/>
        </w:rPr>
        <w:t xml:space="preserve"> </w:t>
      </w:r>
      <w:r w:rsidR="00851669" w:rsidRPr="00407687">
        <w:rPr>
          <w:rStyle w:val="eop"/>
          <w:rFonts w:ascii="Arial" w:hAnsi="Arial" w:cs="Arial"/>
          <w:color w:val="000000"/>
          <w:sz w:val="22"/>
          <w:shd w:val="clear" w:color="auto" w:fill="FFFFFF"/>
          <w:lang w:val="es-ES"/>
        </w:rPr>
        <w:t>d</w:t>
      </w:r>
      <w:r w:rsidR="00B16ECE" w:rsidRPr="00407687">
        <w:rPr>
          <w:rStyle w:val="eop"/>
          <w:rFonts w:ascii="Arial" w:hAnsi="Arial" w:cs="Arial"/>
          <w:color w:val="000000"/>
          <w:sz w:val="22"/>
          <w:shd w:val="clear" w:color="auto" w:fill="FFFFFF"/>
          <w:lang w:val="es-ES"/>
        </w:rPr>
        <w:t>e la propuesta</w:t>
      </w:r>
      <w:r w:rsidR="00851669" w:rsidRPr="00407687">
        <w:rPr>
          <w:rStyle w:val="eop"/>
          <w:rFonts w:ascii="Arial" w:hAnsi="Arial" w:cs="Arial"/>
          <w:color w:val="000000"/>
          <w:sz w:val="22"/>
          <w:shd w:val="clear" w:color="auto" w:fill="FFFFFF"/>
          <w:lang w:val="es-ES"/>
        </w:rPr>
        <w:t xml:space="preserve"> económica, debe ocurrir </w:t>
      </w:r>
      <w:r w:rsidR="00CB02BB" w:rsidRPr="00407687">
        <w:rPr>
          <w:rStyle w:val="eop"/>
          <w:rFonts w:ascii="Arial" w:hAnsi="Arial" w:cs="Arial"/>
          <w:color w:val="000000"/>
          <w:sz w:val="22"/>
          <w:shd w:val="clear" w:color="auto" w:fill="FFFFFF"/>
          <w:lang w:val="es-ES"/>
        </w:rPr>
        <w:t xml:space="preserve">durante la audiencia de adjudicación. </w:t>
      </w:r>
      <w:r w:rsidR="00B47E92" w:rsidRPr="00407687">
        <w:rPr>
          <w:rStyle w:val="eop"/>
          <w:rFonts w:ascii="Arial" w:hAnsi="Arial" w:cs="Arial"/>
          <w:color w:val="000000"/>
          <w:sz w:val="22"/>
          <w:shd w:val="clear" w:color="auto" w:fill="FFFFFF"/>
          <w:lang w:val="es-ES"/>
        </w:rPr>
        <w:t>Tal oportunidad de aclarar o explicar</w:t>
      </w:r>
      <w:r w:rsidR="008568DD" w:rsidRPr="00407687">
        <w:rPr>
          <w:rStyle w:val="eop"/>
          <w:rFonts w:ascii="Arial" w:hAnsi="Arial" w:cs="Arial"/>
          <w:color w:val="000000"/>
          <w:sz w:val="22"/>
          <w:shd w:val="clear" w:color="auto" w:fill="FFFFFF"/>
          <w:lang w:val="es-ES"/>
        </w:rPr>
        <w:t xml:space="preserve"> cuestiones sometidas a </w:t>
      </w:r>
      <w:r w:rsidR="008568DD" w:rsidRPr="00407687">
        <w:rPr>
          <w:rStyle w:val="eop"/>
          <w:rFonts w:ascii="Arial" w:hAnsi="Arial" w:cs="Arial"/>
          <w:color w:val="000000"/>
          <w:sz w:val="22"/>
          <w:shd w:val="clear" w:color="auto" w:fill="FFFFFF"/>
          <w:lang w:val="es-ES"/>
        </w:rPr>
        <w:lastRenderedPageBreak/>
        <w:t>puntaje</w:t>
      </w:r>
      <w:r w:rsidR="007A6ED8" w:rsidRPr="00407687">
        <w:rPr>
          <w:rStyle w:val="eop"/>
          <w:rFonts w:ascii="Arial" w:hAnsi="Arial" w:cs="Arial"/>
          <w:color w:val="000000"/>
          <w:sz w:val="22"/>
          <w:shd w:val="clear" w:color="auto" w:fill="FFFFFF"/>
          <w:lang w:val="es-ES"/>
        </w:rPr>
        <w:t xml:space="preserve"> tiene sustento en lo dispuesto en el artículo 30.7 de la Ley 80 de 1993</w:t>
      </w:r>
      <w:r w:rsidR="00751A2E" w:rsidRPr="00407687">
        <w:rPr>
          <w:rStyle w:val="Refdenotaalpie"/>
          <w:rFonts w:ascii="Arial" w:hAnsi="Arial" w:cs="Arial"/>
          <w:color w:val="000000" w:themeColor="text1"/>
          <w:sz w:val="22"/>
        </w:rPr>
        <w:footnoteReference w:id="16"/>
      </w:r>
      <w:r w:rsidR="004A4C94" w:rsidRPr="00407687">
        <w:rPr>
          <w:rStyle w:val="eop"/>
          <w:rFonts w:ascii="Arial" w:hAnsi="Arial" w:cs="Arial"/>
          <w:color w:val="000000"/>
          <w:sz w:val="22"/>
          <w:shd w:val="clear" w:color="auto" w:fill="FFFFFF"/>
          <w:lang w:val="es-ES"/>
        </w:rPr>
        <w:t>, por lo que</w:t>
      </w:r>
      <w:r w:rsidR="008568DD" w:rsidRPr="00407687">
        <w:rPr>
          <w:rStyle w:val="eop"/>
          <w:rFonts w:ascii="Arial" w:hAnsi="Arial" w:cs="Arial"/>
          <w:color w:val="000000"/>
          <w:sz w:val="22"/>
          <w:shd w:val="clear" w:color="auto" w:fill="FFFFFF"/>
          <w:lang w:val="es-ES"/>
        </w:rPr>
        <w:t xml:space="preserve"> en manera alguna puede ser equiparada a la </w:t>
      </w:r>
      <w:r w:rsidR="00CD1185" w:rsidRPr="00E5547B">
        <w:rPr>
          <w:rStyle w:val="eop"/>
          <w:rFonts w:ascii="Arial" w:hAnsi="Arial" w:cs="Arial"/>
          <w:i/>
          <w:iCs/>
          <w:color w:val="000000"/>
          <w:sz w:val="22"/>
          <w:shd w:val="clear" w:color="auto" w:fill="FFFFFF"/>
          <w:lang w:val="es-ES"/>
        </w:rPr>
        <w:t>subsanación</w:t>
      </w:r>
      <w:r w:rsidR="00CD1185" w:rsidRPr="00407687">
        <w:rPr>
          <w:rStyle w:val="eop"/>
          <w:rFonts w:ascii="Arial" w:hAnsi="Arial" w:cs="Arial"/>
          <w:color w:val="000000"/>
          <w:sz w:val="22"/>
          <w:shd w:val="clear" w:color="auto" w:fill="FFFFFF"/>
          <w:lang w:val="es-ES"/>
        </w:rPr>
        <w:t xml:space="preserve"> regida por el </w:t>
      </w:r>
      <w:r w:rsidR="008F478B" w:rsidRPr="00407687">
        <w:rPr>
          <w:rStyle w:val="eop"/>
          <w:rFonts w:ascii="Arial" w:hAnsi="Arial" w:cs="Arial"/>
          <w:color w:val="000000"/>
          <w:sz w:val="22"/>
          <w:shd w:val="clear" w:color="auto" w:fill="FFFFFF"/>
          <w:lang w:val="es-ES"/>
        </w:rPr>
        <w:t xml:space="preserve">parágrafo 1 del artículo </w:t>
      </w:r>
      <w:r w:rsidR="004A4C94" w:rsidRPr="00407687">
        <w:rPr>
          <w:rStyle w:val="eop"/>
          <w:rFonts w:ascii="Arial" w:hAnsi="Arial" w:cs="Arial"/>
          <w:color w:val="000000"/>
          <w:sz w:val="22"/>
          <w:shd w:val="clear" w:color="auto" w:fill="FFFFFF"/>
          <w:lang w:val="es-ES"/>
        </w:rPr>
        <w:t xml:space="preserve">5 de la Ley 1150 de 2007, que, se </w:t>
      </w:r>
      <w:r w:rsidR="00CF13C9" w:rsidRPr="00407687">
        <w:rPr>
          <w:rStyle w:val="eop"/>
          <w:rFonts w:ascii="Arial" w:hAnsi="Arial" w:cs="Arial"/>
          <w:color w:val="000000"/>
          <w:sz w:val="22"/>
          <w:shd w:val="clear" w:color="auto" w:fill="FFFFFF"/>
          <w:lang w:val="es-ES"/>
        </w:rPr>
        <w:t>re</w:t>
      </w:r>
      <w:r w:rsidR="004A4C94" w:rsidRPr="00407687">
        <w:rPr>
          <w:rStyle w:val="eop"/>
          <w:rFonts w:ascii="Arial" w:hAnsi="Arial" w:cs="Arial"/>
          <w:color w:val="000000"/>
          <w:sz w:val="22"/>
          <w:shd w:val="clear" w:color="auto" w:fill="FFFFFF"/>
          <w:lang w:val="es-ES"/>
        </w:rPr>
        <w:t xml:space="preserve">itera, aplica únicamente para </w:t>
      </w:r>
      <w:r w:rsidR="00D56275" w:rsidRPr="00407687">
        <w:rPr>
          <w:rStyle w:val="eop"/>
          <w:rFonts w:ascii="Arial" w:hAnsi="Arial" w:cs="Arial"/>
          <w:color w:val="000000"/>
          <w:sz w:val="22"/>
          <w:shd w:val="clear" w:color="auto" w:fill="FFFFFF"/>
          <w:lang w:val="es-ES"/>
        </w:rPr>
        <w:t>requisitos o condiciones no sometidas a puntaje</w:t>
      </w:r>
      <w:r w:rsidR="006767BC" w:rsidRPr="00407687">
        <w:rPr>
          <w:rStyle w:val="Refdenotaalpie"/>
          <w:rFonts w:ascii="Arial" w:hAnsi="Arial" w:cs="Arial"/>
          <w:color w:val="000000"/>
          <w:sz w:val="22"/>
          <w:shd w:val="clear" w:color="auto" w:fill="FFFFFF"/>
          <w:lang w:val="es-ES"/>
        </w:rPr>
        <w:footnoteReference w:id="17"/>
      </w:r>
      <w:r w:rsidR="00D03E08" w:rsidRPr="00407687">
        <w:rPr>
          <w:rStyle w:val="eop"/>
          <w:rFonts w:ascii="Arial" w:hAnsi="Arial" w:cs="Arial"/>
          <w:color w:val="000000"/>
          <w:sz w:val="22"/>
          <w:shd w:val="clear" w:color="auto" w:fill="FFFFFF"/>
          <w:lang w:val="es-ES"/>
        </w:rPr>
        <w:t>.</w:t>
      </w:r>
      <w:r w:rsidR="00D56275" w:rsidRPr="00407687">
        <w:rPr>
          <w:rStyle w:val="eop"/>
          <w:rFonts w:ascii="Arial" w:hAnsi="Arial" w:cs="Arial"/>
          <w:color w:val="000000"/>
          <w:sz w:val="22"/>
          <w:shd w:val="clear" w:color="auto" w:fill="FFFFFF"/>
          <w:lang w:val="es-ES"/>
        </w:rPr>
        <w:t xml:space="preserve"> </w:t>
      </w:r>
      <w:r w:rsidR="00553636" w:rsidRPr="00407687">
        <w:rPr>
          <w:rStyle w:val="eop"/>
          <w:rFonts w:ascii="Arial" w:hAnsi="Arial" w:cs="Arial"/>
          <w:color w:val="000000"/>
          <w:sz w:val="22"/>
          <w:shd w:val="clear" w:color="auto" w:fill="FFFFFF"/>
          <w:lang w:val="es-ES"/>
        </w:rPr>
        <w:t>Esto quiere decir que, la oportunidad para dar ac</w:t>
      </w:r>
      <w:r w:rsidR="00870C44" w:rsidRPr="00407687">
        <w:rPr>
          <w:rStyle w:val="eop"/>
          <w:rFonts w:ascii="Arial" w:hAnsi="Arial" w:cs="Arial"/>
          <w:color w:val="000000"/>
          <w:sz w:val="22"/>
          <w:shd w:val="clear" w:color="auto" w:fill="FFFFFF"/>
          <w:lang w:val="es-ES"/>
        </w:rPr>
        <w:t>laraciones o explicaciones</w:t>
      </w:r>
      <w:r w:rsidR="003107DA" w:rsidRPr="00407687">
        <w:rPr>
          <w:rStyle w:val="eop"/>
          <w:rFonts w:ascii="Arial" w:hAnsi="Arial" w:cs="Arial"/>
          <w:color w:val="000000"/>
          <w:sz w:val="22"/>
          <w:shd w:val="clear" w:color="auto" w:fill="FFFFFF"/>
          <w:lang w:val="es-ES"/>
        </w:rPr>
        <w:t>, sobre factores ponderables,</w:t>
      </w:r>
      <w:r w:rsidR="00696E0F" w:rsidRPr="00407687">
        <w:rPr>
          <w:rStyle w:val="eop"/>
          <w:rFonts w:ascii="Arial" w:hAnsi="Arial" w:cs="Arial"/>
          <w:color w:val="000000"/>
          <w:sz w:val="22"/>
          <w:shd w:val="clear" w:color="auto" w:fill="FFFFFF"/>
          <w:lang w:val="es-ES"/>
        </w:rPr>
        <w:t xml:space="preserve"> </w:t>
      </w:r>
      <w:r w:rsidR="00B06C9C" w:rsidRPr="00407687">
        <w:rPr>
          <w:rStyle w:val="eop"/>
          <w:rFonts w:ascii="Arial" w:hAnsi="Arial" w:cs="Arial"/>
          <w:color w:val="000000"/>
          <w:sz w:val="22"/>
          <w:shd w:val="clear" w:color="auto" w:fill="FFFFFF"/>
          <w:lang w:val="es-ES"/>
        </w:rPr>
        <w:t xml:space="preserve">no </w:t>
      </w:r>
      <w:r w:rsidR="00696E0F" w:rsidRPr="00407687">
        <w:rPr>
          <w:rStyle w:val="eop"/>
          <w:rFonts w:ascii="Arial" w:hAnsi="Arial" w:cs="Arial"/>
          <w:color w:val="000000"/>
          <w:sz w:val="22"/>
          <w:shd w:val="clear" w:color="auto" w:fill="FFFFFF"/>
          <w:lang w:val="es-ES"/>
        </w:rPr>
        <w:t xml:space="preserve">está destinada a que el proponente complemente </w:t>
      </w:r>
      <w:r w:rsidR="006F53BD" w:rsidRPr="00407687">
        <w:rPr>
          <w:rStyle w:val="eop"/>
          <w:rFonts w:ascii="Arial" w:hAnsi="Arial" w:cs="Arial"/>
          <w:color w:val="000000"/>
          <w:sz w:val="22"/>
          <w:shd w:val="clear" w:color="auto" w:fill="FFFFFF"/>
          <w:lang w:val="es-ES"/>
        </w:rPr>
        <w:t xml:space="preserve">o adicione la oferta económica </w:t>
      </w:r>
      <w:r w:rsidR="00B87FD6" w:rsidRPr="00407687">
        <w:rPr>
          <w:rStyle w:val="eop"/>
          <w:rFonts w:ascii="Arial" w:hAnsi="Arial" w:cs="Arial"/>
          <w:color w:val="000000"/>
          <w:sz w:val="22"/>
          <w:shd w:val="clear" w:color="auto" w:fill="FFFFFF"/>
          <w:lang w:val="es-ES"/>
        </w:rPr>
        <w:t>o aspectos sometidos a puntaje</w:t>
      </w:r>
      <w:r w:rsidR="001F48D6" w:rsidRPr="00407687">
        <w:rPr>
          <w:rStyle w:val="eop"/>
          <w:rFonts w:ascii="Arial" w:hAnsi="Arial" w:cs="Arial"/>
          <w:color w:val="000000"/>
          <w:sz w:val="22"/>
          <w:shd w:val="clear" w:color="auto" w:fill="FFFFFF"/>
          <w:lang w:val="es-ES"/>
        </w:rPr>
        <w:t xml:space="preserve">, sino a que aclare </w:t>
      </w:r>
      <w:r w:rsidR="00485314" w:rsidRPr="00407687">
        <w:rPr>
          <w:rStyle w:val="eop"/>
          <w:rFonts w:ascii="Arial" w:hAnsi="Arial" w:cs="Arial"/>
          <w:color w:val="000000"/>
          <w:sz w:val="22"/>
          <w:shd w:val="clear" w:color="auto" w:fill="FFFFFF"/>
          <w:lang w:val="es-ES"/>
        </w:rPr>
        <w:t>asuntos</w:t>
      </w:r>
      <w:r w:rsidR="001F48D6" w:rsidRPr="00407687">
        <w:rPr>
          <w:rStyle w:val="eop"/>
          <w:rFonts w:ascii="Arial" w:hAnsi="Arial" w:cs="Arial"/>
          <w:color w:val="000000"/>
          <w:sz w:val="22"/>
          <w:shd w:val="clear" w:color="auto" w:fill="FFFFFF"/>
          <w:lang w:val="es-ES"/>
        </w:rPr>
        <w:t xml:space="preserve"> de </w:t>
      </w:r>
      <w:proofErr w:type="gramStart"/>
      <w:r w:rsidR="001F48D6" w:rsidRPr="00407687">
        <w:rPr>
          <w:rStyle w:val="eop"/>
          <w:rFonts w:ascii="Arial" w:hAnsi="Arial" w:cs="Arial"/>
          <w:color w:val="000000"/>
          <w:sz w:val="22"/>
          <w:shd w:val="clear" w:color="auto" w:fill="FFFFFF"/>
          <w:lang w:val="es-ES"/>
        </w:rPr>
        <w:t>la misma</w:t>
      </w:r>
      <w:proofErr w:type="gramEnd"/>
      <w:r w:rsidR="001F48D6" w:rsidRPr="00407687">
        <w:rPr>
          <w:rStyle w:val="eop"/>
          <w:rFonts w:ascii="Arial" w:hAnsi="Arial" w:cs="Arial"/>
          <w:color w:val="000000"/>
          <w:sz w:val="22"/>
          <w:shd w:val="clear" w:color="auto" w:fill="FFFFFF"/>
          <w:lang w:val="es-ES"/>
        </w:rPr>
        <w:t xml:space="preserve"> </w:t>
      </w:r>
      <w:r w:rsidR="00063C08" w:rsidRPr="00407687">
        <w:rPr>
          <w:rStyle w:val="eop"/>
          <w:rFonts w:ascii="Arial" w:hAnsi="Arial" w:cs="Arial"/>
          <w:color w:val="000000"/>
          <w:sz w:val="22"/>
          <w:shd w:val="clear" w:color="auto" w:fill="FFFFFF"/>
          <w:lang w:val="es-ES"/>
        </w:rPr>
        <w:t>relacionados con la</w:t>
      </w:r>
      <w:r w:rsidR="001F48D6" w:rsidRPr="00407687">
        <w:rPr>
          <w:rStyle w:val="eop"/>
          <w:rFonts w:ascii="Arial" w:hAnsi="Arial" w:cs="Arial"/>
          <w:color w:val="000000"/>
          <w:sz w:val="22"/>
          <w:shd w:val="clear" w:color="auto" w:fill="FFFFFF"/>
          <w:lang w:val="es-ES"/>
        </w:rPr>
        <w:t xml:space="preserve"> evaluación, por lo que no podrá servir para que</w:t>
      </w:r>
      <w:r w:rsidR="00B87FD6" w:rsidRPr="00407687">
        <w:rPr>
          <w:rStyle w:val="eop"/>
          <w:rFonts w:ascii="Arial" w:hAnsi="Arial" w:cs="Arial"/>
          <w:color w:val="000000"/>
          <w:sz w:val="22"/>
          <w:shd w:val="clear" w:color="auto" w:fill="FFFFFF"/>
          <w:lang w:val="es-ES"/>
        </w:rPr>
        <w:t xml:space="preserve"> alleg</w:t>
      </w:r>
      <w:r w:rsidR="001F48D6" w:rsidRPr="00407687">
        <w:rPr>
          <w:rStyle w:val="eop"/>
          <w:rFonts w:ascii="Arial" w:hAnsi="Arial" w:cs="Arial"/>
          <w:color w:val="000000"/>
          <w:sz w:val="22"/>
          <w:shd w:val="clear" w:color="auto" w:fill="FFFFFF"/>
          <w:lang w:val="es-ES"/>
        </w:rPr>
        <w:t>ué</w:t>
      </w:r>
      <w:r w:rsidR="00B87FD6" w:rsidRPr="00407687">
        <w:rPr>
          <w:rStyle w:val="eop"/>
          <w:rFonts w:ascii="Arial" w:hAnsi="Arial" w:cs="Arial"/>
          <w:color w:val="000000"/>
          <w:sz w:val="22"/>
          <w:shd w:val="clear" w:color="auto" w:fill="FFFFFF"/>
          <w:lang w:val="es-ES"/>
        </w:rPr>
        <w:t xml:space="preserve"> documentos que debieron presentarse antes del vencimiento del plazo para la </w:t>
      </w:r>
      <w:r w:rsidR="00B06C9C" w:rsidRPr="00407687">
        <w:rPr>
          <w:rStyle w:val="eop"/>
          <w:rFonts w:ascii="Arial" w:hAnsi="Arial" w:cs="Arial"/>
          <w:color w:val="000000"/>
          <w:sz w:val="22"/>
          <w:shd w:val="clear" w:color="auto" w:fill="FFFFFF"/>
          <w:lang w:val="es-ES"/>
        </w:rPr>
        <w:t>recepción de propuestas.</w:t>
      </w:r>
    </w:p>
    <w:p w14:paraId="3102F42E" w14:textId="77777777" w:rsidR="00B06C9C" w:rsidRPr="00407687" w:rsidRDefault="00B06C9C" w:rsidP="00E5547B">
      <w:pPr>
        <w:spacing w:line="276" w:lineRule="auto"/>
        <w:ind w:firstLine="709"/>
        <w:jc w:val="both"/>
        <w:rPr>
          <w:rFonts w:ascii="Arial" w:hAnsi="Arial" w:cs="Arial"/>
          <w:color w:val="000000"/>
          <w:sz w:val="22"/>
          <w:shd w:val="clear" w:color="auto" w:fill="FFFFFF"/>
          <w:lang w:val="es-ES"/>
        </w:rPr>
      </w:pPr>
    </w:p>
    <w:p w14:paraId="37CA9805" w14:textId="07C83A60" w:rsidR="00DD5B04" w:rsidRPr="00407687" w:rsidRDefault="004177A6" w:rsidP="00407687">
      <w:pPr>
        <w:tabs>
          <w:tab w:val="left" w:pos="0"/>
        </w:tabs>
        <w:jc w:val="both"/>
        <w:rPr>
          <w:rFonts w:ascii="Arial" w:eastAsia="Calibri" w:hAnsi="Arial" w:cs="Arial"/>
          <w:b/>
          <w:color w:val="000000" w:themeColor="text1"/>
          <w:sz w:val="22"/>
          <w:lang w:val="es-ES"/>
        </w:rPr>
      </w:pPr>
      <w:r w:rsidRPr="00407687">
        <w:rPr>
          <w:rFonts w:ascii="Arial" w:eastAsia="Calibri" w:hAnsi="Arial" w:cs="Arial"/>
          <w:b/>
          <w:color w:val="000000" w:themeColor="text1"/>
          <w:sz w:val="22"/>
          <w:lang w:val="es-ES"/>
        </w:rPr>
        <w:t>3</w:t>
      </w:r>
      <w:r w:rsidR="00B011A9" w:rsidRPr="00407687">
        <w:rPr>
          <w:rFonts w:ascii="Arial" w:eastAsia="Calibri" w:hAnsi="Arial" w:cs="Arial"/>
          <w:b/>
          <w:color w:val="000000" w:themeColor="text1"/>
          <w:sz w:val="22"/>
          <w:lang w:val="es-ES"/>
        </w:rPr>
        <w:t xml:space="preserve">. </w:t>
      </w:r>
      <w:r w:rsidR="00DD5B04" w:rsidRPr="00407687">
        <w:rPr>
          <w:rFonts w:ascii="Arial" w:eastAsia="Calibri" w:hAnsi="Arial" w:cs="Arial"/>
          <w:b/>
          <w:color w:val="000000" w:themeColor="text1"/>
          <w:sz w:val="22"/>
          <w:lang w:val="es-ES"/>
        </w:rPr>
        <w:t>Respuesta</w:t>
      </w:r>
      <w:r w:rsidR="00C87CCB" w:rsidRPr="00407687">
        <w:rPr>
          <w:rFonts w:ascii="Arial" w:eastAsia="Calibri" w:hAnsi="Arial" w:cs="Arial"/>
          <w:b/>
          <w:color w:val="000000" w:themeColor="text1"/>
          <w:sz w:val="22"/>
          <w:lang w:val="es-ES"/>
        </w:rPr>
        <w:t>s</w:t>
      </w:r>
    </w:p>
    <w:p w14:paraId="0B74D5B8" w14:textId="7F0A7F13" w:rsidR="00C4581D" w:rsidRPr="00407687" w:rsidRDefault="00C4581D" w:rsidP="00407687">
      <w:pPr>
        <w:tabs>
          <w:tab w:val="left" w:pos="0"/>
        </w:tabs>
        <w:spacing w:line="276" w:lineRule="auto"/>
        <w:jc w:val="both"/>
        <w:rPr>
          <w:rFonts w:ascii="Arial" w:eastAsia="Calibri" w:hAnsi="Arial" w:cs="Arial"/>
          <w:color w:val="000000" w:themeColor="text1"/>
          <w:sz w:val="22"/>
          <w:lang w:val="es-ES"/>
        </w:rPr>
      </w:pPr>
    </w:p>
    <w:p w14:paraId="35D2EB08" w14:textId="1E6DC3EB" w:rsidR="00F740A0" w:rsidRPr="00407687" w:rsidRDefault="00C87CCB" w:rsidP="00407687">
      <w:pPr>
        <w:ind w:left="709" w:right="709"/>
        <w:jc w:val="both"/>
        <w:rPr>
          <w:rFonts w:ascii="Arial" w:hAnsi="Arial" w:cs="Arial"/>
          <w:color w:val="000000" w:themeColor="text1"/>
          <w:sz w:val="21"/>
          <w:szCs w:val="21"/>
          <w:lang w:val="es-ES"/>
        </w:rPr>
      </w:pPr>
      <w:r w:rsidRPr="00407687">
        <w:rPr>
          <w:rFonts w:ascii="Arial" w:eastAsia="Calibri" w:hAnsi="Arial" w:cs="Arial"/>
          <w:color w:val="000000" w:themeColor="text1"/>
          <w:sz w:val="21"/>
          <w:szCs w:val="21"/>
          <w:lang w:val="es-ES"/>
        </w:rPr>
        <w:t xml:space="preserve">«[¿] </w:t>
      </w:r>
      <w:proofErr w:type="gramStart"/>
      <w:r w:rsidRPr="00407687">
        <w:rPr>
          <w:rFonts w:ascii="Arial" w:eastAsia="Calibri" w:hAnsi="Arial" w:cs="Arial"/>
          <w:color w:val="000000" w:themeColor="text1"/>
          <w:sz w:val="21"/>
          <w:szCs w:val="21"/>
          <w:lang w:val="es-ES"/>
        </w:rPr>
        <w:t>En las licitaciones de vías por pliegos tipo, se puede mediante esa adenda establecer una fecha límite para subsanar algún documento aclaratorio?</w:t>
      </w:r>
      <w:proofErr w:type="gramEnd"/>
      <w:r w:rsidRPr="00407687">
        <w:rPr>
          <w:rFonts w:ascii="Arial" w:eastAsia="Calibri" w:hAnsi="Arial" w:cs="Arial"/>
          <w:color w:val="000000" w:themeColor="text1"/>
          <w:sz w:val="21"/>
          <w:szCs w:val="21"/>
          <w:lang w:val="es-ES"/>
        </w:rPr>
        <w:t xml:space="preserve"> [¿] O </w:t>
      </w:r>
      <w:r w:rsidRPr="00407687">
        <w:rPr>
          <w:rFonts w:ascii="Arial" w:eastAsia="Calibri" w:hAnsi="Arial" w:cs="Arial"/>
          <w:color w:val="000000" w:themeColor="text1"/>
          <w:sz w:val="21"/>
          <w:szCs w:val="21"/>
          <w:lang w:val="es-ES"/>
        </w:rPr>
        <w:lastRenderedPageBreak/>
        <w:t>es El día de la audiencia la fecha límite para presentar o subsanar algún documento aclaratorio?» [sic].</w:t>
      </w:r>
    </w:p>
    <w:p w14:paraId="7698BAA1" w14:textId="77777777" w:rsidR="00B13434" w:rsidRPr="00407687" w:rsidRDefault="00B13434" w:rsidP="00407687">
      <w:pPr>
        <w:spacing w:line="276" w:lineRule="auto"/>
        <w:ind w:right="709"/>
        <w:jc w:val="both"/>
        <w:rPr>
          <w:rFonts w:ascii="Arial" w:eastAsia="Calibri" w:hAnsi="Arial" w:cs="Arial"/>
          <w:color w:val="000000" w:themeColor="text1"/>
          <w:sz w:val="22"/>
          <w:szCs w:val="22"/>
          <w:lang w:val="es-ES"/>
        </w:rPr>
      </w:pPr>
    </w:p>
    <w:p w14:paraId="74803E67" w14:textId="10F8F841" w:rsidR="00B13434" w:rsidRPr="00407687" w:rsidRDefault="00B13434" w:rsidP="00E5547B">
      <w:pPr>
        <w:spacing w:after="120" w:line="276" w:lineRule="auto"/>
        <w:jc w:val="both"/>
        <w:rPr>
          <w:rFonts w:ascii="Arial" w:eastAsia="Calibri" w:hAnsi="Arial" w:cs="Arial"/>
          <w:color w:val="000000" w:themeColor="text1"/>
          <w:sz w:val="22"/>
          <w:szCs w:val="22"/>
          <w:lang w:val="es-ES"/>
        </w:rPr>
      </w:pPr>
      <w:r w:rsidRPr="00407687">
        <w:rPr>
          <w:rFonts w:ascii="Arial" w:eastAsia="Calibri" w:hAnsi="Arial" w:cs="Arial"/>
          <w:color w:val="000000" w:themeColor="text1"/>
          <w:sz w:val="22"/>
          <w:szCs w:val="22"/>
          <w:lang w:val="es-ES"/>
        </w:rPr>
        <w:t xml:space="preserve">Conforme a lo expuesto, en virtud de la regla de </w:t>
      </w:r>
      <w:proofErr w:type="spellStart"/>
      <w:r w:rsidRPr="00407687">
        <w:rPr>
          <w:rFonts w:ascii="Arial" w:eastAsia="Calibri" w:hAnsi="Arial" w:cs="Arial"/>
          <w:color w:val="000000" w:themeColor="text1"/>
          <w:sz w:val="22"/>
          <w:szCs w:val="22"/>
          <w:lang w:val="es-ES"/>
        </w:rPr>
        <w:t>subsanabilidad</w:t>
      </w:r>
      <w:proofErr w:type="spellEnd"/>
      <w:r w:rsidRPr="00407687">
        <w:rPr>
          <w:rFonts w:ascii="Arial" w:eastAsia="Calibri" w:hAnsi="Arial" w:cs="Arial"/>
          <w:color w:val="000000" w:themeColor="text1"/>
          <w:sz w:val="22"/>
          <w:szCs w:val="22"/>
          <w:lang w:val="es-ES"/>
        </w:rPr>
        <w:t xml:space="preserve"> </w:t>
      </w:r>
      <w:r w:rsidR="0066597C" w:rsidRPr="00407687">
        <w:rPr>
          <w:rFonts w:ascii="Arial" w:eastAsia="Calibri" w:hAnsi="Arial" w:cs="Arial"/>
          <w:color w:val="000000" w:themeColor="text1"/>
          <w:sz w:val="22"/>
          <w:szCs w:val="22"/>
          <w:lang w:val="es-ES"/>
        </w:rPr>
        <w:t xml:space="preserve">establecida en el parágrafo 1 del artículo 5 de la Ley 1150 de 2007, los proponentes pueden subsanar </w:t>
      </w:r>
      <w:r w:rsidR="00B158B2" w:rsidRPr="00407687">
        <w:rPr>
          <w:rFonts w:ascii="Arial" w:eastAsia="Calibri" w:hAnsi="Arial" w:cs="Arial"/>
          <w:color w:val="000000" w:themeColor="text1"/>
          <w:sz w:val="22"/>
          <w:szCs w:val="22"/>
          <w:lang w:val="es-ES"/>
        </w:rPr>
        <w:t xml:space="preserve">los documentos referentes a </w:t>
      </w:r>
      <w:r w:rsidR="0039665E" w:rsidRPr="00407687">
        <w:rPr>
          <w:rFonts w:ascii="Arial" w:eastAsia="Calibri" w:hAnsi="Arial" w:cs="Arial"/>
          <w:color w:val="000000" w:themeColor="text1"/>
          <w:sz w:val="22"/>
          <w:szCs w:val="22"/>
          <w:lang w:val="es-ES"/>
        </w:rPr>
        <w:t>l</w:t>
      </w:r>
      <w:r w:rsidR="00B158B2" w:rsidRPr="00407687">
        <w:rPr>
          <w:rFonts w:ascii="Arial" w:eastAsia="Calibri" w:hAnsi="Arial" w:cs="Arial"/>
          <w:color w:val="000000" w:themeColor="text1"/>
          <w:sz w:val="22"/>
          <w:szCs w:val="22"/>
          <w:lang w:val="es-ES"/>
        </w:rPr>
        <w:t xml:space="preserve">os requisitos habilitantes y aspectos no sometidos a puntaje, hasta el término de traslado del informe de evaluación. </w:t>
      </w:r>
      <w:r w:rsidR="00E72908" w:rsidRPr="00407687">
        <w:rPr>
          <w:rFonts w:ascii="Arial" w:eastAsia="Calibri" w:hAnsi="Arial" w:cs="Arial"/>
          <w:color w:val="000000" w:themeColor="text1"/>
          <w:sz w:val="22"/>
          <w:szCs w:val="22"/>
          <w:lang w:val="es-ES"/>
        </w:rPr>
        <w:t>En los procesos de licitación de obra pública</w:t>
      </w:r>
      <w:r w:rsidR="0039665E" w:rsidRPr="00407687">
        <w:rPr>
          <w:rFonts w:ascii="Arial" w:eastAsia="Calibri" w:hAnsi="Arial" w:cs="Arial"/>
          <w:color w:val="000000" w:themeColor="text1"/>
          <w:sz w:val="22"/>
          <w:szCs w:val="22"/>
          <w:lang w:val="es-ES"/>
        </w:rPr>
        <w:t>, de conformidad con el parágrafo 3 del artículo 30 de la Ley 80 de 1993</w:t>
      </w:r>
      <w:r w:rsidR="00372CF4" w:rsidRPr="00407687">
        <w:rPr>
          <w:rFonts w:ascii="Arial" w:eastAsia="Calibri" w:hAnsi="Arial" w:cs="Arial"/>
          <w:color w:val="000000" w:themeColor="text1"/>
          <w:sz w:val="22"/>
          <w:szCs w:val="22"/>
          <w:lang w:val="es-ES"/>
        </w:rPr>
        <w:t xml:space="preserve"> y el numeral </w:t>
      </w:r>
      <w:r w:rsidR="001B4333" w:rsidRPr="00407687">
        <w:rPr>
          <w:rFonts w:ascii="Arial" w:eastAsia="Calibri" w:hAnsi="Arial" w:cs="Arial"/>
          <w:color w:val="000000" w:themeColor="text1"/>
          <w:sz w:val="22"/>
          <w:szCs w:val="22"/>
          <w:lang w:val="es-ES"/>
        </w:rPr>
        <w:t>2.5 del Documento Base</w:t>
      </w:r>
      <w:r w:rsidR="007F79EC" w:rsidRPr="00407687">
        <w:rPr>
          <w:rFonts w:ascii="Arial" w:eastAsia="Calibri" w:hAnsi="Arial" w:cs="Arial"/>
          <w:color w:val="000000" w:themeColor="text1"/>
          <w:sz w:val="22"/>
          <w:szCs w:val="22"/>
          <w:lang w:val="es-ES"/>
        </w:rPr>
        <w:t xml:space="preserve"> o Pliego Tipo</w:t>
      </w:r>
      <w:r w:rsidR="001B4333" w:rsidRPr="00407687">
        <w:rPr>
          <w:rFonts w:ascii="Arial" w:eastAsia="Calibri" w:hAnsi="Arial" w:cs="Arial"/>
          <w:color w:val="000000" w:themeColor="text1"/>
          <w:sz w:val="22"/>
          <w:szCs w:val="22"/>
          <w:lang w:val="es-ES"/>
        </w:rPr>
        <w:t xml:space="preserve"> adoptado</w:t>
      </w:r>
      <w:r w:rsidR="00411158" w:rsidRPr="00407687">
        <w:rPr>
          <w:rFonts w:ascii="Arial" w:eastAsia="Calibri" w:hAnsi="Arial" w:cs="Arial"/>
          <w:color w:val="000000" w:themeColor="text1"/>
          <w:sz w:val="22"/>
          <w:szCs w:val="22"/>
          <w:lang w:val="es-ES"/>
        </w:rPr>
        <w:t xml:space="preserve"> </w:t>
      </w:r>
      <w:r w:rsidR="001B4333" w:rsidRPr="00407687">
        <w:rPr>
          <w:rFonts w:ascii="Arial" w:eastAsia="Calibri" w:hAnsi="Arial" w:cs="Arial"/>
          <w:color w:val="000000" w:themeColor="text1"/>
          <w:sz w:val="22"/>
          <w:szCs w:val="22"/>
          <w:lang w:val="es-ES"/>
        </w:rPr>
        <w:t xml:space="preserve">por la Resolución </w:t>
      </w:r>
      <w:r w:rsidR="007F79EC" w:rsidRPr="00407687">
        <w:rPr>
          <w:rFonts w:ascii="Arial" w:eastAsia="Calibri" w:hAnsi="Arial" w:cs="Arial"/>
          <w:color w:val="000000" w:themeColor="text1"/>
          <w:sz w:val="22"/>
          <w:szCs w:val="22"/>
          <w:lang w:val="es-ES"/>
        </w:rPr>
        <w:t>No. 240 de 2020</w:t>
      </w:r>
      <w:r w:rsidR="00256E01" w:rsidRPr="00407687">
        <w:rPr>
          <w:rFonts w:ascii="Arial" w:eastAsia="Calibri" w:hAnsi="Arial" w:cs="Arial"/>
          <w:color w:val="000000" w:themeColor="text1"/>
          <w:sz w:val="22"/>
          <w:szCs w:val="22"/>
          <w:lang w:val="es-ES"/>
        </w:rPr>
        <w:t>,</w:t>
      </w:r>
      <w:r w:rsidR="007F79EC" w:rsidRPr="00407687">
        <w:rPr>
          <w:rFonts w:ascii="Arial" w:eastAsia="Calibri" w:hAnsi="Arial" w:cs="Arial"/>
          <w:color w:val="000000" w:themeColor="text1"/>
          <w:sz w:val="22"/>
          <w:szCs w:val="22"/>
          <w:lang w:val="es-ES"/>
        </w:rPr>
        <w:t xml:space="preserve"> </w:t>
      </w:r>
      <w:r w:rsidR="00411158" w:rsidRPr="00407687">
        <w:rPr>
          <w:rFonts w:ascii="Arial" w:eastAsia="Calibri" w:hAnsi="Arial" w:cs="Arial"/>
          <w:color w:val="000000" w:themeColor="text1"/>
          <w:sz w:val="22"/>
          <w:szCs w:val="22"/>
          <w:lang w:val="es-ES"/>
        </w:rPr>
        <w:t xml:space="preserve">el </w:t>
      </w:r>
      <w:r w:rsidR="002655AA" w:rsidRPr="00407687">
        <w:rPr>
          <w:rFonts w:ascii="Arial" w:eastAsia="Calibri" w:hAnsi="Arial" w:cs="Arial"/>
          <w:color w:val="000000" w:themeColor="text1"/>
          <w:sz w:val="22"/>
          <w:szCs w:val="22"/>
          <w:lang w:val="es-ES"/>
        </w:rPr>
        <w:t xml:space="preserve">término de cinco (5) días hábiles </w:t>
      </w:r>
      <w:r w:rsidR="0046208F" w:rsidRPr="00407687">
        <w:rPr>
          <w:rFonts w:ascii="Arial" w:eastAsia="Calibri" w:hAnsi="Arial" w:cs="Arial"/>
          <w:color w:val="000000" w:themeColor="text1"/>
          <w:sz w:val="22"/>
          <w:szCs w:val="22"/>
          <w:lang w:val="es-ES"/>
        </w:rPr>
        <w:t xml:space="preserve">de </w:t>
      </w:r>
      <w:r w:rsidR="00411158" w:rsidRPr="00407687">
        <w:rPr>
          <w:rFonts w:ascii="Arial" w:eastAsia="Calibri" w:hAnsi="Arial" w:cs="Arial"/>
          <w:color w:val="000000" w:themeColor="text1"/>
          <w:sz w:val="22"/>
          <w:szCs w:val="22"/>
          <w:lang w:val="es-ES"/>
        </w:rPr>
        <w:t xml:space="preserve">traslado del informe de evaluación referido a los requisitos habilitantes, transcurre </w:t>
      </w:r>
      <w:r w:rsidR="005654A8" w:rsidRPr="00407687">
        <w:rPr>
          <w:rFonts w:ascii="Arial" w:eastAsia="Calibri" w:hAnsi="Arial" w:cs="Arial"/>
          <w:color w:val="000000" w:themeColor="text1"/>
          <w:sz w:val="22"/>
          <w:szCs w:val="22"/>
          <w:lang w:val="es-ES"/>
        </w:rPr>
        <w:t>antes de la celebración de la audiencia de adjudicaci</w:t>
      </w:r>
      <w:r w:rsidR="002655AA" w:rsidRPr="00407687">
        <w:rPr>
          <w:rFonts w:ascii="Arial" w:eastAsia="Calibri" w:hAnsi="Arial" w:cs="Arial"/>
          <w:color w:val="000000" w:themeColor="text1"/>
          <w:sz w:val="22"/>
          <w:szCs w:val="22"/>
          <w:lang w:val="es-ES"/>
        </w:rPr>
        <w:t>ón.</w:t>
      </w:r>
    </w:p>
    <w:p w14:paraId="68A8D8C3" w14:textId="7ABEF0A9" w:rsidR="005A02ED" w:rsidRPr="00407687" w:rsidRDefault="002655AA" w:rsidP="00407687">
      <w:pPr>
        <w:spacing w:after="120" w:line="276" w:lineRule="auto"/>
        <w:jc w:val="both"/>
        <w:rPr>
          <w:rFonts w:ascii="Arial" w:eastAsia="Calibri" w:hAnsi="Arial" w:cs="Arial"/>
          <w:color w:val="000000" w:themeColor="text1"/>
          <w:sz w:val="22"/>
          <w:szCs w:val="22"/>
          <w:lang w:val="es-ES"/>
        </w:rPr>
      </w:pPr>
      <w:r w:rsidRPr="00407687">
        <w:rPr>
          <w:rFonts w:ascii="Arial" w:eastAsia="Calibri" w:hAnsi="Arial" w:cs="Arial"/>
          <w:color w:val="000000" w:themeColor="text1"/>
          <w:sz w:val="22"/>
          <w:szCs w:val="22"/>
          <w:lang w:val="es-ES"/>
        </w:rPr>
        <w:tab/>
        <w:t xml:space="preserve">Esto sin perjuicio de que, </w:t>
      </w:r>
      <w:r w:rsidR="00360F7E" w:rsidRPr="00407687">
        <w:rPr>
          <w:rFonts w:ascii="Arial" w:eastAsia="Calibri" w:hAnsi="Arial" w:cs="Arial"/>
          <w:color w:val="000000" w:themeColor="text1"/>
          <w:sz w:val="22"/>
          <w:szCs w:val="22"/>
          <w:lang w:val="es-ES"/>
        </w:rPr>
        <w:t>con posteriori</w:t>
      </w:r>
      <w:r w:rsidR="006B7DA3" w:rsidRPr="00407687">
        <w:rPr>
          <w:rFonts w:ascii="Arial" w:eastAsia="Calibri" w:hAnsi="Arial" w:cs="Arial"/>
          <w:color w:val="000000" w:themeColor="text1"/>
          <w:sz w:val="22"/>
          <w:szCs w:val="22"/>
          <w:lang w:val="es-ES"/>
        </w:rPr>
        <w:t xml:space="preserve">dad </w:t>
      </w:r>
      <w:r w:rsidR="006464D4" w:rsidRPr="00407687">
        <w:rPr>
          <w:rFonts w:ascii="Arial" w:eastAsia="Calibri" w:hAnsi="Arial" w:cs="Arial"/>
          <w:color w:val="000000" w:themeColor="text1"/>
          <w:sz w:val="22"/>
          <w:szCs w:val="22"/>
          <w:lang w:val="es-ES"/>
        </w:rPr>
        <w:t>a</w:t>
      </w:r>
      <w:r w:rsidR="006B7DA3" w:rsidRPr="00407687">
        <w:rPr>
          <w:rFonts w:ascii="Arial" w:eastAsia="Calibri" w:hAnsi="Arial" w:cs="Arial"/>
          <w:color w:val="000000" w:themeColor="text1"/>
          <w:sz w:val="22"/>
          <w:szCs w:val="22"/>
          <w:lang w:val="es-ES"/>
        </w:rPr>
        <w:t xml:space="preserve"> </w:t>
      </w:r>
      <w:r w:rsidR="006464D4" w:rsidRPr="00407687">
        <w:rPr>
          <w:rFonts w:ascii="Arial" w:eastAsia="Calibri" w:hAnsi="Arial" w:cs="Arial"/>
          <w:color w:val="000000" w:themeColor="text1"/>
          <w:sz w:val="22"/>
          <w:szCs w:val="22"/>
          <w:lang w:val="es-ES"/>
        </w:rPr>
        <w:t>l</w:t>
      </w:r>
      <w:r w:rsidR="006B7DA3" w:rsidRPr="00407687">
        <w:rPr>
          <w:rFonts w:ascii="Arial" w:eastAsia="Calibri" w:hAnsi="Arial" w:cs="Arial"/>
          <w:color w:val="000000" w:themeColor="text1"/>
          <w:sz w:val="22"/>
          <w:szCs w:val="22"/>
          <w:lang w:val="es-ES"/>
        </w:rPr>
        <w:t>a publicación del</w:t>
      </w:r>
      <w:r w:rsidR="006464D4" w:rsidRPr="00407687">
        <w:rPr>
          <w:rFonts w:ascii="Arial" w:eastAsia="Calibri" w:hAnsi="Arial" w:cs="Arial"/>
          <w:color w:val="000000" w:themeColor="text1"/>
          <w:sz w:val="22"/>
          <w:szCs w:val="22"/>
          <w:lang w:val="es-ES"/>
        </w:rPr>
        <w:t xml:space="preserve"> informe de evaluación</w:t>
      </w:r>
      <w:r w:rsidR="00495A3D" w:rsidRPr="00407687">
        <w:rPr>
          <w:rFonts w:ascii="Arial" w:eastAsia="Calibri" w:hAnsi="Arial" w:cs="Arial"/>
          <w:color w:val="000000" w:themeColor="text1"/>
          <w:sz w:val="22"/>
          <w:szCs w:val="22"/>
          <w:lang w:val="es-ES"/>
        </w:rPr>
        <w:t xml:space="preserve"> </w:t>
      </w:r>
      <w:r w:rsidR="006B7DA3" w:rsidRPr="00407687">
        <w:rPr>
          <w:rFonts w:ascii="Arial" w:eastAsia="Calibri" w:hAnsi="Arial" w:cs="Arial"/>
          <w:color w:val="000000" w:themeColor="text1"/>
          <w:sz w:val="22"/>
          <w:szCs w:val="22"/>
          <w:lang w:val="es-ES"/>
        </w:rPr>
        <w:t xml:space="preserve">inicial, se evidencie </w:t>
      </w:r>
      <w:r w:rsidR="00A53800" w:rsidRPr="00407687">
        <w:rPr>
          <w:rFonts w:ascii="Arial" w:eastAsia="Calibri" w:hAnsi="Arial" w:cs="Arial"/>
          <w:color w:val="000000" w:themeColor="text1"/>
          <w:sz w:val="22"/>
          <w:szCs w:val="22"/>
          <w:lang w:val="es-ES"/>
        </w:rPr>
        <w:t>la necesidad de subsanar algunos de</w:t>
      </w:r>
      <w:r w:rsidR="00953DD7" w:rsidRPr="00407687">
        <w:rPr>
          <w:rFonts w:ascii="Arial" w:eastAsia="Calibri" w:hAnsi="Arial" w:cs="Arial"/>
          <w:color w:val="000000" w:themeColor="text1"/>
          <w:sz w:val="22"/>
          <w:szCs w:val="22"/>
          <w:lang w:val="es-ES"/>
        </w:rPr>
        <w:t>fectos a los que no se hizo referencia en dicho informe</w:t>
      </w:r>
      <w:r w:rsidR="007A0E70" w:rsidRPr="00407687">
        <w:rPr>
          <w:rFonts w:ascii="Arial" w:eastAsia="Calibri" w:hAnsi="Arial" w:cs="Arial"/>
          <w:color w:val="000000" w:themeColor="text1"/>
          <w:sz w:val="22"/>
          <w:szCs w:val="22"/>
          <w:lang w:val="es-ES"/>
        </w:rPr>
        <w:t xml:space="preserve"> preliminar</w:t>
      </w:r>
      <w:r w:rsidR="00953DD7" w:rsidRPr="00407687">
        <w:rPr>
          <w:rFonts w:ascii="Arial" w:eastAsia="Calibri" w:hAnsi="Arial" w:cs="Arial"/>
          <w:color w:val="000000" w:themeColor="text1"/>
          <w:sz w:val="22"/>
          <w:szCs w:val="22"/>
          <w:lang w:val="es-ES"/>
        </w:rPr>
        <w:t xml:space="preserve">. En dicho evento, </w:t>
      </w:r>
      <w:r w:rsidR="00495A3D" w:rsidRPr="00407687">
        <w:rPr>
          <w:rFonts w:ascii="Arial" w:eastAsia="Calibri" w:hAnsi="Arial" w:cs="Arial"/>
          <w:color w:val="000000" w:themeColor="text1"/>
          <w:sz w:val="22"/>
          <w:szCs w:val="22"/>
          <w:lang w:val="es-ES"/>
        </w:rPr>
        <w:t>de conformidad con lo dispuesto en el numeral 2.6</w:t>
      </w:r>
      <w:r w:rsidR="0023351C" w:rsidRPr="00407687">
        <w:rPr>
          <w:rFonts w:ascii="Arial" w:eastAsia="Calibri" w:hAnsi="Arial" w:cs="Arial"/>
          <w:color w:val="000000" w:themeColor="text1"/>
          <w:sz w:val="22"/>
          <w:szCs w:val="22"/>
          <w:lang w:val="es-ES"/>
        </w:rPr>
        <w:t xml:space="preserve"> del</w:t>
      </w:r>
      <w:r w:rsidR="00B34FB6" w:rsidRPr="00407687">
        <w:rPr>
          <w:rFonts w:ascii="Arial" w:eastAsia="Calibri" w:hAnsi="Arial" w:cs="Arial"/>
          <w:color w:val="000000" w:themeColor="text1"/>
          <w:sz w:val="22"/>
          <w:szCs w:val="22"/>
          <w:lang w:val="es-ES"/>
        </w:rPr>
        <w:t xml:space="preserve"> referido</w:t>
      </w:r>
      <w:r w:rsidR="0023351C" w:rsidRPr="00407687">
        <w:rPr>
          <w:rFonts w:ascii="Arial" w:eastAsia="Calibri" w:hAnsi="Arial" w:cs="Arial"/>
          <w:color w:val="000000" w:themeColor="text1"/>
          <w:sz w:val="22"/>
          <w:szCs w:val="22"/>
          <w:lang w:val="es-ES"/>
        </w:rPr>
        <w:t xml:space="preserve"> Documento Base, </w:t>
      </w:r>
      <w:r w:rsidR="007A0E70" w:rsidRPr="00407687">
        <w:rPr>
          <w:rFonts w:ascii="Arial" w:eastAsia="Calibri" w:hAnsi="Arial" w:cs="Arial"/>
          <w:color w:val="000000" w:themeColor="text1"/>
          <w:sz w:val="22"/>
          <w:szCs w:val="22"/>
          <w:lang w:val="es-ES"/>
        </w:rPr>
        <w:t>la entidad deberá conceder un plazo al proponente para que subsane,</w:t>
      </w:r>
      <w:r w:rsidR="005A02ED" w:rsidRPr="00407687">
        <w:rPr>
          <w:rFonts w:ascii="Arial" w:eastAsia="Calibri" w:hAnsi="Arial" w:cs="Arial"/>
          <w:color w:val="000000" w:themeColor="text1"/>
          <w:sz w:val="22"/>
          <w:szCs w:val="22"/>
          <w:lang w:val="es-ES"/>
        </w:rPr>
        <w:t xml:space="preserve"> igual al término de traslado del informe de evaluación. </w:t>
      </w:r>
      <w:r w:rsidR="007E0887" w:rsidRPr="00407687">
        <w:rPr>
          <w:rFonts w:ascii="Arial" w:eastAsia="Calibri" w:hAnsi="Arial" w:cs="Arial"/>
          <w:color w:val="000000" w:themeColor="text1"/>
          <w:sz w:val="22"/>
          <w:szCs w:val="22"/>
          <w:lang w:val="es-ES"/>
        </w:rPr>
        <w:t xml:space="preserve">A tales efectos, la entidad podrá modificar el cronograma del proceso de selección – numeral 1.7 del Documento Base y </w:t>
      </w:r>
      <w:r w:rsidR="00030C74" w:rsidRPr="00407687">
        <w:rPr>
          <w:rFonts w:ascii="Arial" w:eastAsia="Calibri" w:hAnsi="Arial" w:cs="Arial"/>
          <w:color w:val="000000" w:themeColor="text1"/>
          <w:sz w:val="22"/>
          <w:szCs w:val="22"/>
          <w:lang w:val="es-ES"/>
        </w:rPr>
        <w:t>«</w:t>
      </w:r>
      <w:r w:rsidR="007E0887" w:rsidRPr="00407687">
        <w:rPr>
          <w:rFonts w:ascii="Arial" w:eastAsia="Calibri" w:hAnsi="Arial" w:cs="Arial"/>
          <w:color w:val="000000" w:themeColor="text1"/>
          <w:sz w:val="22"/>
          <w:szCs w:val="22"/>
          <w:lang w:val="es-ES"/>
        </w:rPr>
        <w:t>Anexo 2</w:t>
      </w:r>
      <w:r w:rsidR="00030C74" w:rsidRPr="00407687">
        <w:rPr>
          <w:rFonts w:ascii="Arial" w:eastAsia="Calibri" w:hAnsi="Arial" w:cs="Arial"/>
          <w:color w:val="000000" w:themeColor="text1"/>
          <w:sz w:val="22"/>
          <w:szCs w:val="22"/>
          <w:lang w:val="es-ES"/>
        </w:rPr>
        <w:t xml:space="preserve"> – Cronograma»– expidiendo la correspondiente </w:t>
      </w:r>
      <w:r w:rsidR="00D73DDE" w:rsidRPr="00407687">
        <w:rPr>
          <w:rFonts w:ascii="Arial" w:eastAsia="Calibri" w:hAnsi="Arial" w:cs="Arial"/>
          <w:color w:val="000000" w:themeColor="text1"/>
          <w:sz w:val="22"/>
          <w:szCs w:val="22"/>
          <w:lang w:val="es-ES"/>
        </w:rPr>
        <w:t>adenda</w:t>
      </w:r>
      <w:r w:rsidR="00AC23DD" w:rsidRPr="00407687">
        <w:rPr>
          <w:rFonts w:ascii="Arial" w:eastAsia="Calibri" w:hAnsi="Arial" w:cs="Arial"/>
          <w:color w:val="000000" w:themeColor="text1"/>
          <w:sz w:val="22"/>
          <w:szCs w:val="22"/>
          <w:lang w:val="es-ES"/>
        </w:rPr>
        <w:t xml:space="preserve">, </w:t>
      </w:r>
      <w:r w:rsidR="00D73DDE" w:rsidRPr="00407687">
        <w:rPr>
          <w:rFonts w:ascii="Arial" w:eastAsia="Calibri" w:hAnsi="Arial" w:cs="Arial"/>
          <w:color w:val="000000" w:themeColor="text1"/>
          <w:sz w:val="22"/>
          <w:szCs w:val="22"/>
          <w:lang w:val="es-ES"/>
        </w:rPr>
        <w:t>de conformidad con el inciso segundo del artículo</w:t>
      </w:r>
      <w:r w:rsidR="00AC23DD" w:rsidRPr="00407687">
        <w:rPr>
          <w:rFonts w:ascii="Arial" w:eastAsia="Calibri" w:hAnsi="Arial" w:cs="Arial"/>
          <w:color w:val="000000" w:themeColor="text1"/>
          <w:sz w:val="22"/>
          <w:szCs w:val="22"/>
          <w:lang w:val="es-ES"/>
        </w:rPr>
        <w:t xml:space="preserve"> </w:t>
      </w:r>
      <w:r w:rsidR="00AC23DD" w:rsidRPr="00E5547B">
        <w:rPr>
          <w:rFonts w:ascii="Arial" w:eastAsia="Calibri" w:hAnsi="Arial" w:cs="Arial"/>
          <w:color w:val="000000" w:themeColor="text1"/>
          <w:sz w:val="22"/>
          <w:szCs w:val="22"/>
          <w:lang w:val="es-ES"/>
        </w:rPr>
        <w:t>2.2.1.1.2.2.1. del</w:t>
      </w:r>
      <w:r w:rsidR="00AC23DD" w:rsidRPr="00407687">
        <w:rPr>
          <w:rFonts w:ascii="Arial" w:eastAsia="Calibri" w:hAnsi="Arial" w:cs="Arial"/>
          <w:color w:val="000000" w:themeColor="text1"/>
          <w:sz w:val="22"/>
          <w:szCs w:val="22"/>
          <w:lang w:val="es-ES"/>
        </w:rPr>
        <w:t xml:space="preserve"> Decreto 1082 de 2015</w:t>
      </w:r>
      <w:r w:rsidR="005A02ED" w:rsidRPr="00407687">
        <w:rPr>
          <w:rFonts w:ascii="Arial" w:eastAsia="Calibri" w:hAnsi="Arial" w:cs="Arial"/>
          <w:color w:val="000000" w:themeColor="text1"/>
          <w:sz w:val="22"/>
          <w:szCs w:val="22"/>
          <w:lang w:val="es-ES"/>
        </w:rPr>
        <w:t xml:space="preserve">, </w:t>
      </w:r>
      <w:r w:rsidR="009C3E7B" w:rsidRPr="00407687">
        <w:rPr>
          <w:rFonts w:ascii="Arial" w:eastAsia="Calibri" w:hAnsi="Arial" w:cs="Arial"/>
          <w:color w:val="000000" w:themeColor="text1"/>
          <w:sz w:val="22"/>
          <w:szCs w:val="22"/>
          <w:lang w:val="es-ES"/>
        </w:rPr>
        <w:t>modificando la fecha de la audiencia de adjudicación, a efectos de otorgar el respectivo término al proponente, y poder expedir el informe final de evaluación de manera previa al inicio de la audiencia.</w:t>
      </w:r>
    </w:p>
    <w:p w14:paraId="0A23707E" w14:textId="1E49CE7D" w:rsidR="009C3E7B" w:rsidRPr="00407687" w:rsidRDefault="009C3E7B" w:rsidP="00407687">
      <w:pPr>
        <w:spacing w:after="120" w:line="276" w:lineRule="auto"/>
        <w:jc w:val="both"/>
        <w:rPr>
          <w:rFonts w:ascii="Arial" w:eastAsia="Calibri" w:hAnsi="Arial" w:cs="Arial"/>
          <w:color w:val="000000" w:themeColor="text1"/>
          <w:sz w:val="22"/>
          <w:szCs w:val="22"/>
          <w:lang w:val="es-ES"/>
        </w:rPr>
      </w:pPr>
      <w:r w:rsidRPr="00407687">
        <w:rPr>
          <w:rFonts w:ascii="Arial" w:eastAsia="Calibri" w:hAnsi="Arial" w:cs="Arial"/>
          <w:color w:val="000000" w:themeColor="text1"/>
          <w:sz w:val="22"/>
          <w:szCs w:val="22"/>
          <w:lang w:val="es-ES"/>
        </w:rPr>
        <w:tab/>
        <w:t xml:space="preserve">En todo caso, </w:t>
      </w:r>
      <w:r w:rsidR="00A92427" w:rsidRPr="00407687">
        <w:rPr>
          <w:rFonts w:ascii="Arial" w:eastAsia="Calibri" w:hAnsi="Arial" w:cs="Arial"/>
          <w:color w:val="000000" w:themeColor="text1"/>
          <w:sz w:val="22"/>
          <w:szCs w:val="22"/>
          <w:lang w:val="es-ES"/>
        </w:rPr>
        <w:t>el momento límite para allegar los documentos requeridos para subsanar es el traslado del informe de evaluación, o el que otorgue la entidad</w:t>
      </w:r>
      <w:r w:rsidR="00044C0B" w:rsidRPr="00407687">
        <w:rPr>
          <w:rFonts w:ascii="Arial" w:eastAsia="Calibri" w:hAnsi="Arial" w:cs="Arial"/>
          <w:color w:val="000000" w:themeColor="text1"/>
          <w:sz w:val="22"/>
          <w:szCs w:val="22"/>
          <w:lang w:val="es-ES"/>
        </w:rPr>
        <w:t xml:space="preserve"> cuando la necesidad de subsanación </w:t>
      </w:r>
      <w:r w:rsidR="008006E8" w:rsidRPr="00407687">
        <w:rPr>
          <w:rFonts w:ascii="Arial" w:eastAsia="Calibri" w:hAnsi="Arial" w:cs="Arial"/>
          <w:color w:val="000000" w:themeColor="text1"/>
          <w:sz w:val="22"/>
          <w:szCs w:val="22"/>
          <w:lang w:val="es-ES"/>
        </w:rPr>
        <w:t xml:space="preserve">se evidencie después de publicado el informe inicial. Esto significa que, ya iniciada la audiencia de adjudicación feneció la oportunidad para subsanar, por lo </w:t>
      </w:r>
      <w:r w:rsidR="003A237A" w:rsidRPr="00407687">
        <w:rPr>
          <w:rFonts w:ascii="Arial" w:eastAsia="Calibri" w:hAnsi="Arial" w:cs="Arial"/>
          <w:color w:val="000000" w:themeColor="text1"/>
          <w:sz w:val="22"/>
          <w:szCs w:val="22"/>
          <w:lang w:val="es-ES"/>
        </w:rPr>
        <w:t>que,</w:t>
      </w:r>
      <w:r w:rsidR="008006E8" w:rsidRPr="00407687">
        <w:rPr>
          <w:rFonts w:ascii="Arial" w:eastAsia="Calibri" w:hAnsi="Arial" w:cs="Arial"/>
          <w:color w:val="000000" w:themeColor="text1"/>
          <w:sz w:val="22"/>
          <w:szCs w:val="22"/>
          <w:lang w:val="es-ES"/>
        </w:rPr>
        <w:t xml:space="preserve"> si el proponente no lo hizo, o lo hizo de manera defectuosa, </w:t>
      </w:r>
      <w:r w:rsidR="00610265" w:rsidRPr="00407687">
        <w:rPr>
          <w:rFonts w:ascii="Arial" w:eastAsia="Calibri" w:hAnsi="Arial" w:cs="Arial"/>
          <w:color w:val="000000" w:themeColor="text1"/>
          <w:sz w:val="22"/>
          <w:szCs w:val="22"/>
          <w:lang w:val="es-ES"/>
        </w:rPr>
        <w:t xml:space="preserve">ya no podrá </w:t>
      </w:r>
      <w:r w:rsidR="008B4305" w:rsidRPr="00407687">
        <w:rPr>
          <w:rFonts w:ascii="Arial" w:eastAsia="Calibri" w:hAnsi="Arial" w:cs="Arial"/>
          <w:color w:val="000000" w:themeColor="text1"/>
          <w:sz w:val="22"/>
          <w:szCs w:val="22"/>
          <w:lang w:val="es-ES"/>
        </w:rPr>
        <w:t>subsanar en la audie</w:t>
      </w:r>
      <w:r w:rsidR="00806A10" w:rsidRPr="00407687">
        <w:rPr>
          <w:rFonts w:ascii="Arial" w:eastAsia="Calibri" w:hAnsi="Arial" w:cs="Arial"/>
          <w:color w:val="000000" w:themeColor="text1"/>
          <w:sz w:val="22"/>
          <w:szCs w:val="22"/>
          <w:lang w:val="es-ES"/>
        </w:rPr>
        <w:t>ncia ni allegar documentos aclaratorios de los que hubiera</w:t>
      </w:r>
      <w:r w:rsidR="00B11226" w:rsidRPr="00407687">
        <w:rPr>
          <w:rFonts w:ascii="Arial" w:eastAsia="Calibri" w:hAnsi="Arial" w:cs="Arial"/>
          <w:color w:val="000000" w:themeColor="text1"/>
          <w:sz w:val="22"/>
          <w:szCs w:val="22"/>
          <w:lang w:val="es-ES"/>
        </w:rPr>
        <w:t>n servido a una subsanación defectuosa. En otras palabras, no resulta valido</w:t>
      </w:r>
      <w:r w:rsidR="00073ECB" w:rsidRPr="00407687">
        <w:rPr>
          <w:rFonts w:ascii="Arial" w:eastAsia="Calibri" w:hAnsi="Arial" w:cs="Arial"/>
          <w:color w:val="000000" w:themeColor="text1"/>
          <w:sz w:val="22"/>
          <w:szCs w:val="22"/>
          <w:lang w:val="es-ES"/>
        </w:rPr>
        <w:t xml:space="preserve"> que en la audiencia se </w:t>
      </w:r>
      <w:r w:rsidR="00F3616A" w:rsidRPr="00407687">
        <w:rPr>
          <w:rFonts w:ascii="Arial" w:eastAsia="Calibri" w:hAnsi="Arial" w:cs="Arial"/>
          <w:color w:val="000000" w:themeColor="text1"/>
          <w:sz w:val="22"/>
          <w:szCs w:val="22"/>
          <w:lang w:val="es-ES"/>
        </w:rPr>
        <w:t>a</w:t>
      </w:r>
      <w:r w:rsidR="00073ECB" w:rsidRPr="00407687">
        <w:rPr>
          <w:rFonts w:ascii="Arial" w:eastAsia="Calibri" w:hAnsi="Arial" w:cs="Arial"/>
          <w:color w:val="000000" w:themeColor="text1"/>
          <w:sz w:val="22"/>
          <w:szCs w:val="22"/>
          <w:lang w:val="es-ES"/>
        </w:rPr>
        <w:t>lleguen documentos para</w:t>
      </w:r>
      <w:r w:rsidR="00B11226" w:rsidRPr="00407687">
        <w:rPr>
          <w:rFonts w:ascii="Arial" w:eastAsia="Calibri" w:hAnsi="Arial" w:cs="Arial"/>
          <w:color w:val="000000" w:themeColor="text1"/>
          <w:sz w:val="22"/>
          <w:szCs w:val="22"/>
          <w:lang w:val="es-ES"/>
        </w:rPr>
        <w:t xml:space="preserve"> subsana</w:t>
      </w:r>
      <w:r w:rsidR="00073ECB" w:rsidRPr="00407687">
        <w:rPr>
          <w:rFonts w:ascii="Arial" w:eastAsia="Calibri" w:hAnsi="Arial" w:cs="Arial"/>
          <w:color w:val="000000" w:themeColor="text1"/>
          <w:sz w:val="22"/>
          <w:szCs w:val="22"/>
          <w:lang w:val="es-ES"/>
        </w:rPr>
        <w:t>r</w:t>
      </w:r>
      <w:r w:rsidR="00F3616A" w:rsidRPr="00407687">
        <w:rPr>
          <w:rFonts w:ascii="Arial" w:eastAsia="Calibri" w:hAnsi="Arial" w:cs="Arial"/>
          <w:color w:val="000000" w:themeColor="text1"/>
          <w:sz w:val="22"/>
          <w:szCs w:val="22"/>
          <w:lang w:val="es-ES"/>
        </w:rPr>
        <w:t xml:space="preserve"> o aclarar</w:t>
      </w:r>
      <w:r w:rsidR="00E308BE" w:rsidRPr="00407687">
        <w:rPr>
          <w:rFonts w:ascii="Arial" w:eastAsia="Calibri" w:hAnsi="Arial" w:cs="Arial"/>
          <w:color w:val="000000" w:themeColor="text1"/>
          <w:sz w:val="22"/>
          <w:szCs w:val="22"/>
          <w:lang w:val="es-ES"/>
        </w:rPr>
        <w:t xml:space="preserve"> </w:t>
      </w:r>
      <w:r w:rsidR="00F3616A" w:rsidRPr="00407687">
        <w:rPr>
          <w:rFonts w:ascii="Arial" w:eastAsia="Calibri" w:hAnsi="Arial" w:cs="Arial"/>
          <w:color w:val="000000" w:themeColor="text1"/>
          <w:sz w:val="22"/>
          <w:szCs w:val="22"/>
          <w:lang w:val="es-ES"/>
        </w:rPr>
        <w:t xml:space="preserve">otros </w:t>
      </w:r>
      <w:r w:rsidR="00E308BE" w:rsidRPr="00407687">
        <w:rPr>
          <w:rFonts w:ascii="Arial" w:eastAsia="Calibri" w:hAnsi="Arial" w:cs="Arial"/>
          <w:color w:val="000000" w:themeColor="text1"/>
          <w:sz w:val="22"/>
          <w:szCs w:val="22"/>
          <w:lang w:val="es-ES"/>
        </w:rPr>
        <w:t xml:space="preserve">documentos </w:t>
      </w:r>
      <w:r w:rsidR="00F3616A" w:rsidRPr="00407687">
        <w:rPr>
          <w:rFonts w:ascii="Arial" w:eastAsia="Calibri" w:hAnsi="Arial" w:cs="Arial"/>
          <w:color w:val="000000" w:themeColor="text1"/>
          <w:sz w:val="22"/>
          <w:szCs w:val="22"/>
          <w:lang w:val="es-ES"/>
        </w:rPr>
        <w:t xml:space="preserve">previamente </w:t>
      </w:r>
      <w:r w:rsidR="00E308BE" w:rsidRPr="00407687">
        <w:rPr>
          <w:rFonts w:ascii="Arial" w:eastAsia="Calibri" w:hAnsi="Arial" w:cs="Arial"/>
          <w:color w:val="000000" w:themeColor="text1"/>
          <w:sz w:val="22"/>
          <w:szCs w:val="22"/>
          <w:lang w:val="es-ES"/>
        </w:rPr>
        <w:t xml:space="preserve">allegados para subsanar. </w:t>
      </w:r>
    </w:p>
    <w:p w14:paraId="5A414FD2" w14:textId="16B11AD4" w:rsidR="00011B02" w:rsidRPr="00407687" w:rsidRDefault="00011B02" w:rsidP="00407687">
      <w:pPr>
        <w:spacing w:line="276" w:lineRule="auto"/>
        <w:jc w:val="both"/>
        <w:rPr>
          <w:rFonts w:ascii="Arial" w:eastAsia="Calibri" w:hAnsi="Arial" w:cs="Arial"/>
          <w:color w:val="000000" w:themeColor="text1"/>
          <w:sz w:val="22"/>
          <w:szCs w:val="22"/>
        </w:rPr>
      </w:pPr>
      <w:r w:rsidRPr="00407687">
        <w:rPr>
          <w:rFonts w:ascii="Arial" w:eastAsia="Calibri" w:hAnsi="Arial" w:cs="Arial"/>
          <w:color w:val="000000" w:themeColor="text1"/>
          <w:sz w:val="22"/>
          <w:szCs w:val="22"/>
        </w:rPr>
        <w:tab/>
        <w:t xml:space="preserve">Por otro lado, de conformidad con lo dispuesto en el artículo 30.7 de la Ley 80 de 1993, es posible que las entidades contratantes soliciten aclaraciones o explicaciones a los proponentes respecto de requisitos de la oferta sometidos a puntaje. Tratándose de la oferta económica, en materia de licitación de obra pública, de acuerdo </w:t>
      </w:r>
      <w:r w:rsidR="006F6121" w:rsidRPr="00407687">
        <w:rPr>
          <w:rFonts w:ascii="Arial" w:eastAsia="Calibri" w:hAnsi="Arial" w:cs="Arial"/>
          <w:color w:val="000000" w:themeColor="text1"/>
          <w:sz w:val="22"/>
          <w:szCs w:val="22"/>
        </w:rPr>
        <w:t>con e</w:t>
      </w:r>
      <w:r w:rsidRPr="00407687">
        <w:rPr>
          <w:rFonts w:ascii="Arial" w:eastAsia="Calibri" w:hAnsi="Arial" w:cs="Arial"/>
          <w:color w:val="000000" w:themeColor="text1"/>
          <w:sz w:val="22"/>
          <w:szCs w:val="22"/>
        </w:rPr>
        <w:t xml:space="preserve">l parágrafo 3 del artículo 30 de la Ley 80 de 1993, su contenido solo se conoce hasta la celebración de la audiencia de adjudicación, por lo que las aclaraciones o explicaciones que sean necesarias respecto de la misma solo podrá realizarse durante esta. En todo caso, el supuesto de la necesidad de aclaración o explicación no puede equipararse a la subsanación a la que se </w:t>
      </w:r>
      <w:r w:rsidRPr="00407687">
        <w:rPr>
          <w:rFonts w:ascii="Arial" w:eastAsia="Calibri" w:hAnsi="Arial" w:cs="Arial"/>
          <w:color w:val="000000" w:themeColor="text1"/>
          <w:sz w:val="22"/>
          <w:szCs w:val="22"/>
        </w:rPr>
        <w:lastRenderedPageBreak/>
        <w:t xml:space="preserve">refiere el parágrafo 1 del artículo 5 de la Ley 1150 de 2007, por lo que tal oportunidad no puede servir </w:t>
      </w:r>
      <w:r w:rsidR="006F6121" w:rsidRPr="00407687">
        <w:rPr>
          <w:rFonts w:ascii="Arial" w:eastAsia="Calibri" w:hAnsi="Arial" w:cs="Arial"/>
          <w:color w:val="000000" w:themeColor="text1"/>
          <w:sz w:val="22"/>
          <w:szCs w:val="22"/>
        </w:rPr>
        <w:t>par</w:t>
      </w:r>
      <w:r w:rsidRPr="00407687">
        <w:rPr>
          <w:rFonts w:ascii="Arial" w:eastAsia="Calibri" w:hAnsi="Arial" w:cs="Arial"/>
          <w:color w:val="000000" w:themeColor="text1"/>
          <w:sz w:val="22"/>
          <w:szCs w:val="22"/>
        </w:rPr>
        <w:t xml:space="preserve">a que se alleguen documentos que complementen, ni mucho menos modifiquen el contenido de la oferta económica o algún otro factor de ponderación cuando estos no fueron aportados junto con la propuesta con anterioridad antes del vencimiento del plazo para su presentación.   </w:t>
      </w:r>
    </w:p>
    <w:p w14:paraId="0869533C" w14:textId="77777777" w:rsidR="005C4AD9" w:rsidRPr="00407687" w:rsidRDefault="005C4AD9" w:rsidP="00E5547B">
      <w:pPr>
        <w:spacing w:line="276" w:lineRule="auto"/>
        <w:jc w:val="both"/>
        <w:rPr>
          <w:rFonts w:ascii="Arial" w:eastAsia="Calibri" w:hAnsi="Arial" w:cs="Arial"/>
          <w:color w:val="000000" w:themeColor="text1"/>
          <w:sz w:val="22"/>
          <w:szCs w:val="22"/>
          <w:lang w:val="es-ES"/>
        </w:rPr>
      </w:pPr>
    </w:p>
    <w:p w14:paraId="7B2C921D" w14:textId="6360A462" w:rsidR="00DD5B04" w:rsidRPr="00407687" w:rsidRDefault="00DD5B04" w:rsidP="00407687">
      <w:pPr>
        <w:spacing w:line="276" w:lineRule="auto"/>
        <w:jc w:val="both"/>
        <w:rPr>
          <w:rFonts w:ascii="Arial" w:hAnsi="Arial" w:cs="Arial"/>
          <w:color w:val="000000" w:themeColor="text1"/>
          <w:sz w:val="22"/>
          <w:lang w:val="es-ES"/>
        </w:rPr>
      </w:pPr>
      <w:r w:rsidRPr="00407687">
        <w:rPr>
          <w:rFonts w:ascii="Arial" w:hAnsi="Arial" w:cs="Arial"/>
          <w:color w:val="000000" w:themeColor="text1"/>
          <w:sz w:val="22"/>
          <w:lang w:val="es-ES"/>
        </w:rPr>
        <w:t>Este concepto tiene el alcance previsto en el artículo 28 del Código de Procedimiento Administrativo y de lo Contencioso Administrativo.</w:t>
      </w:r>
    </w:p>
    <w:p w14:paraId="77EE5912" w14:textId="77777777" w:rsidR="00DD5B04" w:rsidRPr="00407687" w:rsidRDefault="00DD5B04" w:rsidP="00407687">
      <w:pPr>
        <w:pStyle w:val="NormalWeb"/>
        <w:spacing w:before="0" w:beforeAutospacing="0" w:after="0" w:afterAutospacing="0" w:line="276" w:lineRule="auto"/>
        <w:jc w:val="both"/>
        <w:rPr>
          <w:rFonts w:ascii="Arial" w:hAnsi="Arial" w:cs="Arial"/>
          <w:color w:val="000000" w:themeColor="text1"/>
          <w:sz w:val="22"/>
          <w:szCs w:val="22"/>
          <w:lang w:val="es-ES"/>
        </w:rPr>
      </w:pPr>
    </w:p>
    <w:p w14:paraId="0DDBEF2B" w14:textId="3016D9D8" w:rsidR="00DD5B04" w:rsidRPr="00407687" w:rsidRDefault="00DD5B04" w:rsidP="00407687">
      <w:pPr>
        <w:pStyle w:val="NormalWeb"/>
        <w:spacing w:before="0" w:beforeAutospacing="0" w:after="0" w:afterAutospacing="0" w:line="276" w:lineRule="auto"/>
        <w:jc w:val="both"/>
        <w:rPr>
          <w:rFonts w:ascii="Arial" w:hAnsi="Arial" w:cs="Arial"/>
          <w:color w:val="000000" w:themeColor="text1"/>
          <w:sz w:val="22"/>
          <w:szCs w:val="22"/>
          <w:lang w:val="es-ES"/>
        </w:rPr>
      </w:pPr>
      <w:r w:rsidRPr="00407687">
        <w:rPr>
          <w:rFonts w:ascii="Arial" w:hAnsi="Arial" w:cs="Arial"/>
          <w:color w:val="000000" w:themeColor="text1"/>
          <w:sz w:val="22"/>
          <w:szCs w:val="22"/>
          <w:lang w:val="es-ES"/>
        </w:rPr>
        <w:t>Atentamente,</w:t>
      </w:r>
    </w:p>
    <w:p w14:paraId="692FC307" w14:textId="3B28AB78" w:rsidR="00921304" w:rsidRPr="00407687" w:rsidRDefault="00921304" w:rsidP="00407687">
      <w:pPr>
        <w:pStyle w:val="NormalWeb"/>
        <w:spacing w:before="0" w:beforeAutospacing="0" w:after="0" w:afterAutospacing="0" w:line="276" w:lineRule="auto"/>
        <w:jc w:val="both"/>
        <w:rPr>
          <w:rFonts w:ascii="Arial" w:hAnsi="Arial" w:cs="Arial"/>
          <w:color w:val="000000" w:themeColor="text1"/>
          <w:sz w:val="22"/>
          <w:szCs w:val="22"/>
          <w:lang w:val="es-ES"/>
        </w:rPr>
      </w:pPr>
    </w:p>
    <w:p w14:paraId="30AA3DC7" w14:textId="07272234" w:rsidR="00921304" w:rsidRPr="00407687" w:rsidRDefault="00921304" w:rsidP="00407687">
      <w:pPr>
        <w:pStyle w:val="NormalWeb"/>
        <w:spacing w:before="0" w:beforeAutospacing="0" w:after="0" w:afterAutospacing="0" w:line="276" w:lineRule="auto"/>
        <w:jc w:val="center"/>
        <w:rPr>
          <w:rFonts w:ascii="Arial" w:hAnsi="Arial" w:cs="Arial"/>
          <w:color w:val="000000" w:themeColor="text1"/>
          <w:sz w:val="22"/>
          <w:szCs w:val="22"/>
          <w:lang w:val="es-ES"/>
        </w:rPr>
      </w:pPr>
    </w:p>
    <w:p w14:paraId="5CBAE239" w14:textId="77777777" w:rsidR="00425C43" w:rsidRPr="00407687" w:rsidRDefault="00425C43" w:rsidP="00407687">
      <w:pPr>
        <w:jc w:val="center"/>
        <w:rPr>
          <w:rFonts w:ascii="Arial" w:hAnsi="Arial" w:cs="Arial"/>
          <w:color w:val="000000" w:themeColor="text1"/>
          <w:sz w:val="18"/>
          <w:szCs w:val="20"/>
          <w:lang w:val="es-ES" w:eastAsia="es-CO"/>
        </w:rPr>
      </w:pPr>
    </w:p>
    <w:p w14:paraId="40325680" w14:textId="59FC80F9" w:rsidR="00C87CCB" w:rsidRPr="00407687" w:rsidRDefault="007A163E" w:rsidP="007A163E">
      <w:pPr>
        <w:jc w:val="center"/>
        <w:rPr>
          <w:rFonts w:ascii="Arial" w:hAnsi="Arial" w:cs="Arial"/>
          <w:color w:val="000000" w:themeColor="text1"/>
          <w:sz w:val="18"/>
          <w:szCs w:val="20"/>
          <w:lang w:val="es-ES" w:eastAsia="es-CO"/>
        </w:rPr>
      </w:pPr>
      <w:r>
        <w:rPr>
          <w:noProof/>
        </w:rPr>
        <w:drawing>
          <wp:inline distT="0" distB="0" distL="0" distR="0" wp14:anchorId="60EBF0C7" wp14:editId="5680F695">
            <wp:extent cx="2514600" cy="1114425"/>
            <wp:effectExtent l="0" t="0" r="0" b="9525"/>
            <wp:docPr id="4" name="Imagen 4"/>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2"/>
                    <a:stretch>
                      <a:fillRect/>
                    </a:stretch>
                  </pic:blipFill>
                  <pic:spPr>
                    <a:xfrm>
                      <a:off x="0" y="0"/>
                      <a:ext cx="2514600" cy="1114425"/>
                    </a:xfrm>
                    <a:prstGeom prst="rect">
                      <a:avLst/>
                    </a:prstGeom>
                  </pic:spPr>
                </pic:pic>
              </a:graphicData>
            </a:graphic>
          </wp:inline>
        </w:drawing>
      </w:r>
    </w:p>
    <w:p w14:paraId="7204685F" w14:textId="2E24E76B" w:rsidR="00C87CCB" w:rsidRPr="00407687" w:rsidRDefault="00C87CCB" w:rsidP="00407687">
      <w:pPr>
        <w:jc w:val="center"/>
        <w:rPr>
          <w:rFonts w:ascii="Arial" w:hAnsi="Arial" w:cs="Arial"/>
          <w:color w:val="000000" w:themeColor="text1"/>
          <w:sz w:val="18"/>
          <w:szCs w:val="20"/>
          <w:lang w:val="es-ES" w:eastAsia="es-CO"/>
        </w:rPr>
      </w:pPr>
    </w:p>
    <w:p w14:paraId="58CEC4B8" w14:textId="77777777" w:rsidR="00C87CCB" w:rsidRPr="00407687" w:rsidRDefault="00C87CCB" w:rsidP="00407687">
      <w:pPr>
        <w:jc w:val="center"/>
        <w:rPr>
          <w:rFonts w:ascii="Arial" w:hAnsi="Arial" w:cs="Arial"/>
          <w:color w:val="000000" w:themeColor="text1"/>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407687" w14:paraId="0C7DC5F7" w14:textId="77777777" w:rsidTr="008F4163">
        <w:trPr>
          <w:trHeight w:val="315"/>
        </w:trPr>
        <w:tc>
          <w:tcPr>
            <w:tcW w:w="812" w:type="dxa"/>
            <w:vAlign w:val="center"/>
            <w:hideMark/>
          </w:tcPr>
          <w:p w14:paraId="5BDB1AC9" w14:textId="77777777" w:rsidR="00DD5B04" w:rsidRPr="00407687" w:rsidRDefault="00DD5B04" w:rsidP="00407687">
            <w:pPr>
              <w:jc w:val="both"/>
              <w:rPr>
                <w:rFonts w:ascii="Arial" w:hAnsi="Arial" w:cs="Arial"/>
                <w:color w:val="000000" w:themeColor="text1"/>
                <w:sz w:val="16"/>
                <w:szCs w:val="16"/>
                <w:lang w:val="es-ES" w:eastAsia="es-ES"/>
              </w:rPr>
            </w:pPr>
            <w:r w:rsidRPr="00407687">
              <w:rPr>
                <w:rFonts w:ascii="Arial" w:hAnsi="Arial" w:cs="Arial"/>
                <w:color w:val="000000" w:themeColor="text1"/>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7664EE7D" w14:textId="7ED59253" w:rsidR="00B253CE" w:rsidRPr="00407687" w:rsidRDefault="001A422D" w:rsidP="00407687">
            <w:pPr>
              <w:jc w:val="both"/>
              <w:rPr>
                <w:rFonts w:ascii="Arial" w:hAnsi="Arial" w:cs="Arial"/>
                <w:color w:val="000000" w:themeColor="text1"/>
                <w:sz w:val="16"/>
                <w:szCs w:val="16"/>
                <w:lang w:val="es-ES" w:eastAsia="es-ES"/>
              </w:rPr>
            </w:pPr>
            <w:r w:rsidRPr="00407687">
              <w:rPr>
                <w:rFonts w:ascii="Arial" w:hAnsi="Arial" w:cs="Arial"/>
                <w:color w:val="000000" w:themeColor="text1"/>
                <w:sz w:val="16"/>
                <w:szCs w:val="16"/>
                <w:lang w:val="es-ES" w:eastAsia="es-ES"/>
              </w:rPr>
              <w:t>David Torres Rojas</w:t>
            </w:r>
          </w:p>
          <w:p w14:paraId="240C71FD" w14:textId="490C7B4C" w:rsidR="00DD5B04" w:rsidRPr="00407687" w:rsidRDefault="001A422D" w:rsidP="00407687">
            <w:pPr>
              <w:jc w:val="both"/>
              <w:rPr>
                <w:rFonts w:ascii="Arial" w:hAnsi="Arial" w:cs="Arial"/>
                <w:color w:val="000000" w:themeColor="text1"/>
                <w:sz w:val="16"/>
                <w:szCs w:val="16"/>
                <w:lang w:val="es-ES" w:eastAsia="es-ES"/>
              </w:rPr>
            </w:pPr>
            <w:r w:rsidRPr="00407687">
              <w:rPr>
                <w:rFonts w:ascii="Arial" w:hAnsi="Arial" w:cs="Arial"/>
                <w:color w:val="000000" w:themeColor="text1"/>
                <w:sz w:val="16"/>
                <w:szCs w:val="16"/>
                <w:lang w:val="es-ES" w:eastAsia="es-ES"/>
              </w:rPr>
              <w:t>Contratista</w:t>
            </w:r>
            <w:r w:rsidR="00B253CE" w:rsidRPr="00407687">
              <w:rPr>
                <w:rFonts w:ascii="Arial" w:hAnsi="Arial" w:cs="Arial"/>
                <w:color w:val="000000" w:themeColor="text1"/>
                <w:sz w:val="16"/>
                <w:szCs w:val="16"/>
                <w:lang w:val="es-ES" w:eastAsia="es-ES"/>
              </w:rPr>
              <w:t xml:space="preserve"> de la Subdirección de Gestión Contractual</w:t>
            </w:r>
          </w:p>
        </w:tc>
      </w:tr>
      <w:tr w:rsidR="00C42160" w:rsidRPr="00407687" w14:paraId="2F8FD650" w14:textId="77777777" w:rsidTr="008F4163">
        <w:trPr>
          <w:trHeight w:val="330"/>
        </w:trPr>
        <w:tc>
          <w:tcPr>
            <w:tcW w:w="812" w:type="dxa"/>
            <w:vAlign w:val="center"/>
            <w:hideMark/>
          </w:tcPr>
          <w:p w14:paraId="50203A0B" w14:textId="77777777" w:rsidR="00C42160" w:rsidRPr="00407687" w:rsidRDefault="00C42160" w:rsidP="00407687">
            <w:pPr>
              <w:jc w:val="both"/>
              <w:rPr>
                <w:rFonts w:ascii="Arial" w:hAnsi="Arial" w:cs="Arial"/>
                <w:color w:val="000000" w:themeColor="text1"/>
                <w:sz w:val="16"/>
                <w:szCs w:val="16"/>
                <w:lang w:val="es-ES" w:eastAsia="es-ES"/>
              </w:rPr>
            </w:pPr>
            <w:r w:rsidRPr="00407687">
              <w:rPr>
                <w:rFonts w:ascii="Arial" w:hAnsi="Arial" w:cs="Arial"/>
                <w:color w:val="000000" w:themeColor="text1"/>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C710C44" w14:textId="77777777" w:rsidR="00C87CCB" w:rsidRPr="00407687" w:rsidRDefault="00C87CCB" w:rsidP="00407687">
            <w:pPr>
              <w:spacing w:line="276" w:lineRule="auto"/>
              <w:rPr>
                <w:rFonts w:ascii="Arial" w:hAnsi="Arial" w:cs="Arial"/>
                <w:color w:val="000000" w:themeColor="text1"/>
                <w:sz w:val="16"/>
                <w:szCs w:val="16"/>
                <w:lang w:val="es-ES_tradnl" w:eastAsia="es-ES"/>
              </w:rPr>
            </w:pPr>
            <w:r w:rsidRPr="00407687">
              <w:rPr>
                <w:rFonts w:ascii="Arial" w:hAnsi="Arial" w:cs="Arial"/>
                <w:color w:val="000000" w:themeColor="text1"/>
                <w:sz w:val="16"/>
                <w:szCs w:val="16"/>
                <w:lang w:val="es-ES_tradnl" w:eastAsia="es-ES"/>
              </w:rPr>
              <w:t>Alejandro Sarmiento Cantillo</w:t>
            </w:r>
          </w:p>
          <w:p w14:paraId="130B3228" w14:textId="47F08CC1" w:rsidR="00145C1A" w:rsidRPr="00407687" w:rsidRDefault="00C87CCB" w:rsidP="00407687">
            <w:pPr>
              <w:jc w:val="both"/>
              <w:rPr>
                <w:rFonts w:ascii="Arial" w:hAnsi="Arial" w:cs="Arial"/>
                <w:color w:val="000000" w:themeColor="text1"/>
                <w:sz w:val="16"/>
                <w:szCs w:val="16"/>
                <w:lang w:val="es-ES" w:eastAsia="es-ES"/>
              </w:rPr>
            </w:pPr>
            <w:r w:rsidRPr="00407687">
              <w:rPr>
                <w:rFonts w:ascii="Arial" w:hAnsi="Arial" w:cs="Arial"/>
                <w:color w:val="000000" w:themeColor="text1"/>
                <w:sz w:val="16"/>
                <w:szCs w:val="16"/>
                <w:lang w:val="es-ES_tradnl" w:eastAsia="es-ES"/>
              </w:rPr>
              <w:t>Gestor T1-11 de la Subdirección de Gestión Contractual</w:t>
            </w:r>
          </w:p>
        </w:tc>
      </w:tr>
      <w:tr w:rsidR="00C42160" w:rsidRPr="00E61113" w14:paraId="0FCBCA4A" w14:textId="77777777" w:rsidTr="008F4163">
        <w:trPr>
          <w:trHeight w:val="300"/>
        </w:trPr>
        <w:tc>
          <w:tcPr>
            <w:tcW w:w="812" w:type="dxa"/>
            <w:vAlign w:val="center"/>
            <w:hideMark/>
          </w:tcPr>
          <w:p w14:paraId="3C1D943A" w14:textId="77777777" w:rsidR="00C42160" w:rsidRPr="00407687" w:rsidRDefault="00C42160" w:rsidP="00407687">
            <w:pPr>
              <w:jc w:val="both"/>
              <w:rPr>
                <w:rFonts w:ascii="Arial" w:hAnsi="Arial" w:cs="Arial"/>
                <w:color w:val="000000" w:themeColor="text1"/>
                <w:sz w:val="16"/>
                <w:szCs w:val="16"/>
                <w:lang w:val="es-ES" w:eastAsia="es-ES"/>
              </w:rPr>
            </w:pPr>
            <w:r w:rsidRPr="00407687">
              <w:rPr>
                <w:rFonts w:ascii="Arial" w:hAnsi="Arial" w:cs="Arial"/>
                <w:color w:val="000000" w:themeColor="text1"/>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C42160" w:rsidRPr="00407687" w:rsidRDefault="00C42160" w:rsidP="00407687">
            <w:pPr>
              <w:jc w:val="both"/>
              <w:rPr>
                <w:rFonts w:ascii="Arial" w:hAnsi="Arial" w:cs="Arial"/>
                <w:color w:val="000000" w:themeColor="text1"/>
                <w:sz w:val="16"/>
                <w:szCs w:val="16"/>
                <w:lang w:val="es-ES" w:eastAsia="es-ES"/>
              </w:rPr>
            </w:pPr>
            <w:r w:rsidRPr="00407687">
              <w:rPr>
                <w:rFonts w:ascii="Arial" w:hAnsi="Arial" w:cs="Arial"/>
                <w:color w:val="000000" w:themeColor="text1"/>
                <w:sz w:val="16"/>
                <w:szCs w:val="16"/>
                <w:lang w:val="es-ES" w:eastAsia="es-ES"/>
              </w:rPr>
              <w:t>Jorge Augusto Tirado Navarro</w:t>
            </w:r>
          </w:p>
          <w:p w14:paraId="1ADC483B" w14:textId="0B6A3583" w:rsidR="00C42160" w:rsidRPr="00E61113" w:rsidRDefault="00C42160" w:rsidP="00407687">
            <w:pPr>
              <w:jc w:val="both"/>
              <w:rPr>
                <w:rFonts w:ascii="Arial" w:hAnsi="Arial" w:cs="Arial"/>
                <w:color w:val="000000" w:themeColor="text1"/>
                <w:sz w:val="16"/>
                <w:szCs w:val="16"/>
                <w:lang w:val="es-ES" w:eastAsia="es-ES"/>
              </w:rPr>
            </w:pPr>
            <w:r w:rsidRPr="00407687">
              <w:rPr>
                <w:rFonts w:ascii="Arial" w:hAnsi="Arial" w:cs="Arial"/>
                <w:color w:val="000000" w:themeColor="text1"/>
                <w:sz w:val="16"/>
                <w:szCs w:val="16"/>
                <w:lang w:val="es-ES" w:eastAsia="es-ES"/>
              </w:rPr>
              <w:t>Subdirector de Gestión Contractual ANCP – CCE</w:t>
            </w:r>
          </w:p>
        </w:tc>
      </w:tr>
    </w:tbl>
    <w:p w14:paraId="35B56F46" w14:textId="77777777" w:rsidR="00746E08" w:rsidRPr="00E61113" w:rsidRDefault="00746E08" w:rsidP="00407687">
      <w:pPr>
        <w:jc w:val="both"/>
        <w:rPr>
          <w:rFonts w:ascii="Arial" w:hAnsi="Arial" w:cs="Arial"/>
          <w:lang w:val="es-ES"/>
        </w:rPr>
      </w:pPr>
    </w:p>
    <w:sectPr w:rsidR="00746E08" w:rsidRPr="00E61113"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3E37CC" w14:textId="77777777" w:rsidR="000D4E75" w:rsidRDefault="000D4E75">
      <w:r>
        <w:separator/>
      </w:r>
    </w:p>
  </w:endnote>
  <w:endnote w:type="continuationSeparator" w:id="0">
    <w:p w14:paraId="1A6C6613" w14:textId="77777777" w:rsidR="000D4E75" w:rsidRDefault="000D4E75">
      <w:r>
        <w:continuationSeparator/>
      </w:r>
    </w:p>
  </w:endnote>
  <w:endnote w:type="continuationNotice" w:id="1">
    <w:p w14:paraId="20B6989C" w14:textId="77777777" w:rsidR="000D4E75" w:rsidRDefault="000D4E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F95E93" w:rsidRDefault="00F95E93" w:rsidP="00322937">
    <w:pPr>
      <w:pStyle w:val="Sinespaciado"/>
      <w:jc w:val="right"/>
      <w:rPr>
        <w:rFonts w:ascii="Arial" w:hAnsi="Arial" w:cs="Arial"/>
        <w:sz w:val="18"/>
        <w:szCs w:val="18"/>
      </w:rPr>
    </w:pPr>
  </w:p>
  <w:p w14:paraId="7A3785F3" w14:textId="2EF28465" w:rsidR="00F95E93" w:rsidRPr="008217B7" w:rsidRDefault="00F95E9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F95E93" w:rsidRDefault="00F95E9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F95E93" w:rsidRDefault="00F95E93" w:rsidP="007B0854">
    <w:pPr>
      <w:pStyle w:val="Piedepgina"/>
      <w:jc w:val="center"/>
      <w:rPr>
        <w:lang w:val="es-ES"/>
      </w:rPr>
    </w:pPr>
  </w:p>
  <w:p w14:paraId="6C0EFC49" w14:textId="77777777" w:rsidR="00F95E93" w:rsidRPr="007B0854" w:rsidRDefault="00F95E9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05C31F" w14:textId="77777777" w:rsidR="000D4E75" w:rsidRDefault="000D4E75">
      <w:r>
        <w:separator/>
      </w:r>
    </w:p>
  </w:footnote>
  <w:footnote w:type="continuationSeparator" w:id="0">
    <w:p w14:paraId="6A3C06B4" w14:textId="77777777" w:rsidR="000D4E75" w:rsidRDefault="000D4E75">
      <w:r>
        <w:continuationSeparator/>
      </w:r>
    </w:p>
  </w:footnote>
  <w:footnote w:type="continuationNotice" w:id="1">
    <w:p w14:paraId="18DD9E89" w14:textId="77777777" w:rsidR="000D4E75" w:rsidRDefault="000D4E75"/>
  </w:footnote>
  <w:footnote w:id="2">
    <w:p w14:paraId="7FB9846B" w14:textId="57CE9D0D" w:rsidR="00F95E93" w:rsidRPr="005C4AD9" w:rsidRDefault="00F95E93" w:rsidP="005C4AD9">
      <w:pPr>
        <w:pStyle w:val="Textonotapie"/>
        <w:ind w:firstLine="708"/>
        <w:jc w:val="both"/>
        <w:rPr>
          <w:rFonts w:ascii="Arial" w:hAnsi="Arial" w:cs="Arial"/>
          <w:sz w:val="19"/>
          <w:szCs w:val="19"/>
        </w:rPr>
      </w:pPr>
      <w:r w:rsidRPr="00E5547B">
        <w:rPr>
          <w:rStyle w:val="Refdenotaalpie"/>
          <w:rFonts w:ascii="Arial" w:hAnsi="Arial" w:cs="Arial"/>
          <w:sz w:val="19"/>
          <w:szCs w:val="19"/>
        </w:rPr>
        <w:footnoteRef/>
      </w:r>
      <w:r w:rsidRPr="00E5547B">
        <w:rPr>
          <w:rFonts w:ascii="Arial" w:hAnsi="Arial" w:cs="Arial"/>
          <w:sz w:val="19"/>
          <w:szCs w:val="19"/>
        </w:rPr>
        <w:t xml:space="preserve"> </w:t>
      </w:r>
      <w:r w:rsidRPr="00970E89">
        <w:rPr>
          <w:rFonts w:ascii="Arial" w:hAnsi="Arial" w:cs="Arial"/>
          <w:sz w:val="19"/>
          <w:szCs w:val="19"/>
        </w:rPr>
        <w:t>OSPINA MENA, Jesús Marino. Régimen de la Contratación Estatal. Un salto a la contratación líquida. Bogotá: Ed. 1ª. Diké, 2020. p. 383.</w:t>
      </w:r>
    </w:p>
  </w:footnote>
  <w:footnote w:id="3">
    <w:p w14:paraId="0B19ED58" w14:textId="77777777" w:rsidR="00F95E93" w:rsidRPr="005C4AD9" w:rsidRDefault="00F95E93" w:rsidP="00970E89">
      <w:pPr>
        <w:pStyle w:val="Textonotapie"/>
        <w:ind w:firstLine="708"/>
        <w:jc w:val="both"/>
        <w:rPr>
          <w:rFonts w:ascii="Arial" w:hAnsi="Arial" w:cs="Arial"/>
          <w:sz w:val="19"/>
          <w:szCs w:val="19"/>
        </w:rPr>
      </w:pPr>
      <w:r w:rsidRPr="00970E89">
        <w:rPr>
          <w:rStyle w:val="Refdenotaalpie"/>
          <w:rFonts w:ascii="Arial" w:hAnsi="Arial" w:cs="Arial"/>
          <w:sz w:val="19"/>
          <w:szCs w:val="19"/>
        </w:rPr>
        <w:footnoteRef/>
      </w:r>
      <w:r w:rsidRPr="00970E89">
        <w:rPr>
          <w:rFonts w:ascii="Arial" w:hAnsi="Arial" w:cs="Arial"/>
          <w:sz w:val="19"/>
          <w:szCs w:val="19"/>
        </w:rPr>
        <w:t xml:space="preserve"> </w:t>
      </w:r>
      <w:r w:rsidRPr="00970E89">
        <w:rPr>
          <w:rFonts w:ascii="Arial" w:hAnsi="Arial" w:cs="Arial"/>
          <w:sz w:val="19"/>
          <w:szCs w:val="19"/>
        </w:rPr>
        <w:t>CONSEJO DE ESTADO. Sección Tercera. Sentencia de 30 de noviembre de 2006. Exp. 18.059. M.P. Alier Hernández Enríquez.</w:t>
      </w:r>
    </w:p>
    <w:p w14:paraId="7CB2EECE" w14:textId="77777777" w:rsidR="00F95E93" w:rsidRPr="005C4AD9" w:rsidRDefault="00F95E93">
      <w:pPr>
        <w:pStyle w:val="Textonotapie"/>
        <w:jc w:val="both"/>
        <w:rPr>
          <w:rFonts w:ascii="Arial" w:hAnsi="Arial" w:cs="Arial"/>
          <w:sz w:val="19"/>
          <w:szCs w:val="19"/>
        </w:rPr>
      </w:pPr>
    </w:p>
  </w:footnote>
  <w:footnote w:id="4">
    <w:p w14:paraId="77804A9F" w14:textId="77777777" w:rsidR="00F95E93" w:rsidRPr="00E5547B" w:rsidRDefault="00F95E93">
      <w:pPr>
        <w:pStyle w:val="Textonotapie"/>
        <w:ind w:firstLine="708"/>
        <w:jc w:val="both"/>
        <w:rPr>
          <w:rFonts w:ascii="Arial" w:hAnsi="Arial" w:cs="Arial"/>
          <w:sz w:val="19"/>
          <w:szCs w:val="19"/>
        </w:rPr>
      </w:pPr>
      <w:r w:rsidRPr="00970E89">
        <w:rPr>
          <w:rStyle w:val="Refdenotaalpie"/>
          <w:rFonts w:ascii="Arial" w:hAnsi="Arial" w:cs="Arial"/>
          <w:sz w:val="19"/>
          <w:szCs w:val="19"/>
        </w:rPr>
        <w:footnoteRef/>
      </w:r>
      <w:r w:rsidRPr="00970E89">
        <w:rPr>
          <w:rFonts w:ascii="Arial" w:hAnsi="Arial" w:cs="Arial"/>
          <w:sz w:val="19"/>
          <w:szCs w:val="19"/>
        </w:rPr>
        <w:t xml:space="preserve"> </w:t>
      </w:r>
      <w:r w:rsidRPr="00970E89">
        <w:rPr>
          <w:rFonts w:ascii="Arial" w:hAnsi="Arial" w:cs="Arial"/>
          <w:sz w:val="19"/>
          <w:szCs w:val="19"/>
        </w:rPr>
        <w:t>Sin perjuicio de los dispuesto en el artículo 2.2.1.1.2.1.3. del Decreto 1082 de 2015 sobre el contenido del pliego de condiciones.</w:t>
      </w:r>
    </w:p>
  </w:footnote>
  <w:footnote w:id="5">
    <w:p w14:paraId="00F70FAB" w14:textId="2120C194" w:rsidR="00F95E93" w:rsidRPr="005C4AD9" w:rsidRDefault="00F95E93" w:rsidP="00E5547B">
      <w:pPr>
        <w:ind w:firstLine="720"/>
        <w:jc w:val="both"/>
        <w:rPr>
          <w:rFonts w:ascii="Arial" w:hAnsi="Arial" w:cs="Arial"/>
          <w:sz w:val="19"/>
          <w:szCs w:val="19"/>
        </w:rPr>
      </w:pPr>
      <w:r w:rsidRPr="00970E89">
        <w:rPr>
          <w:rStyle w:val="Refdenotaalpie"/>
          <w:rFonts w:ascii="Arial" w:hAnsi="Arial" w:cs="Arial"/>
          <w:sz w:val="19"/>
          <w:szCs w:val="19"/>
        </w:rPr>
        <w:footnoteRef/>
      </w:r>
      <w:r w:rsidRPr="00970E89">
        <w:rPr>
          <w:rFonts w:ascii="Arial" w:hAnsi="Arial" w:cs="Arial"/>
          <w:sz w:val="19"/>
          <w:szCs w:val="19"/>
        </w:rPr>
        <w:t xml:space="preserve"> </w:t>
      </w:r>
      <w:r w:rsidRPr="00970E89">
        <w:rPr>
          <w:rFonts w:ascii="Arial" w:hAnsi="Arial" w:cs="Arial"/>
          <w:sz w:val="19"/>
          <w:szCs w:val="19"/>
        </w:rPr>
        <w:t>En la sentencia de la Sección Tercera, Subsección A, del 16 de septiembre de 2013, expediente No. 30.571, C.P. Mauricio Fajardo Gómez, el Consejo de Estado se pronunció sobre la fuerza vinculante que tienen las respuestas a las observaciones y solicitud de</w:t>
      </w:r>
      <w:r w:rsidRPr="005C4AD9">
        <w:rPr>
          <w:rFonts w:ascii="Arial" w:hAnsi="Arial" w:cs="Arial"/>
          <w:sz w:val="19"/>
          <w:szCs w:val="19"/>
        </w:rPr>
        <w:t xml:space="preserve"> aclaración a los pliegos de condiciones:</w:t>
      </w:r>
    </w:p>
    <w:p w14:paraId="2C9A3500" w14:textId="77777777" w:rsidR="00F95E93" w:rsidRPr="005C4AD9" w:rsidRDefault="00F95E93" w:rsidP="00970E89">
      <w:pPr>
        <w:ind w:firstLine="720"/>
        <w:jc w:val="both"/>
        <w:rPr>
          <w:rFonts w:ascii="Arial" w:hAnsi="Arial" w:cs="Arial"/>
          <w:sz w:val="19"/>
          <w:szCs w:val="19"/>
        </w:rPr>
      </w:pPr>
      <w:r w:rsidRPr="005C4AD9">
        <w:rPr>
          <w:rFonts w:ascii="Arial" w:hAnsi="Arial" w:cs="Arial"/>
          <w:sz w:val="19"/>
          <w:szCs w:val="19"/>
          <w:u w:val="single" w:color="4E4D4D"/>
        </w:rPr>
        <w:t xml:space="preserve"> </w:t>
      </w:r>
      <w:r w:rsidRPr="00E5547B">
        <w:rPr>
          <w:rFonts w:ascii="Arial" w:hAnsi="Arial" w:cs="Arial"/>
          <w:sz w:val="19"/>
          <w:szCs w:val="19"/>
        </w:rPr>
        <w:t>«</w:t>
      </w:r>
      <w:r w:rsidRPr="00970E89">
        <w:rPr>
          <w:rFonts w:ascii="Arial" w:hAnsi="Arial" w:cs="Arial"/>
          <w:sz w:val="19"/>
          <w:szCs w:val="19"/>
        </w:rPr>
        <w:t>5.2. De la fuerza vinculante de las respuestas a las solicitudes de aclaraciones en relación con los términos de referencia.</w:t>
      </w:r>
    </w:p>
    <w:p w14:paraId="32F0087C" w14:textId="77777777" w:rsidR="00F95E93" w:rsidRPr="005C4AD9" w:rsidRDefault="00F95E93">
      <w:pPr>
        <w:ind w:firstLine="720"/>
        <w:jc w:val="both"/>
        <w:rPr>
          <w:rFonts w:ascii="Arial" w:hAnsi="Arial" w:cs="Arial"/>
          <w:sz w:val="19"/>
          <w:szCs w:val="19"/>
        </w:rPr>
      </w:pPr>
      <w:r w:rsidRPr="005C4AD9">
        <w:rPr>
          <w:rFonts w:ascii="Arial" w:hAnsi="Arial" w:cs="Arial"/>
          <w:sz w:val="19"/>
          <w:szCs w:val="19"/>
        </w:rPr>
        <w:t>[…]</w:t>
      </w:r>
    </w:p>
    <w:p w14:paraId="3D823B76" w14:textId="77777777" w:rsidR="00F95E93" w:rsidRPr="005C4AD9" w:rsidRDefault="00F95E93">
      <w:pPr>
        <w:ind w:firstLine="720"/>
        <w:jc w:val="both"/>
        <w:rPr>
          <w:rFonts w:ascii="Arial" w:hAnsi="Arial" w:cs="Arial"/>
          <w:sz w:val="19"/>
          <w:szCs w:val="19"/>
        </w:rPr>
      </w:pPr>
      <w:r w:rsidRPr="005C4AD9">
        <w:rPr>
          <w:rFonts w:ascii="Arial" w:hAnsi="Arial" w:cs="Arial"/>
          <w:sz w:val="19"/>
          <w:szCs w:val="19"/>
        </w:rPr>
        <w:t>»Siguiendo el lineamiento expuesto, en criterio de la Sala, independientemente de que el contenido de la modificación se encuentre comprendido en un documento que no tenga el rótulo de “adendo”, la ausencia de tal formalismo en nada varía la intención que se pretendió depositar en el respectivo escrito y en tal virtud si lo que se persiguió a través de su suscripción por parte de la entidad pública era añadir, adicionar, reemplazar o cambiar una condición inicial que al mutarla derive en un supuesto distinto, así habrá de ser entendido por sus destinatarios y mucho más por la entidad de la que emana, de tal forma que lo allí se consigne será vinculante tanto para la Administración contratante como para los</w:t>
      </w:r>
      <w:r w:rsidRPr="005C4AD9">
        <w:rPr>
          <w:rFonts w:ascii="Arial" w:hAnsi="Arial" w:cs="Arial"/>
          <w:spacing w:val="-11"/>
          <w:sz w:val="19"/>
          <w:szCs w:val="19"/>
        </w:rPr>
        <w:t xml:space="preserve"> </w:t>
      </w:r>
      <w:r w:rsidRPr="005C4AD9">
        <w:rPr>
          <w:rFonts w:ascii="Arial" w:hAnsi="Arial" w:cs="Arial"/>
          <w:sz w:val="19"/>
          <w:szCs w:val="19"/>
        </w:rPr>
        <w:t>oferentes.</w:t>
      </w:r>
    </w:p>
    <w:p w14:paraId="48300378" w14:textId="77777777" w:rsidR="00F95E93" w:rsidRPr="005C4AD9" w:rsidRDefault="00F95E93">
      <w:pPr>
        <w:ind w:firstLine="720"/>
        <w:jc w:val="both"/>
        <w:rPr>
          <w:rFonts w:ascii="Arial" w:hAnsi="Arial" w:cs="Arial"/>
          <w:sz w:val="19"/>
          <w:szCs w:val="19"/>
        </w:rPr>
      </w:pPr>
      <w:r w:rsidRPr="005C4AD9">
        <w:rPr>
          <w:rFonts w:ascii="Arial" w:hAnsi="Arial" w:cs="Arial"/>
          <w:sz w:val="19"/>
          <w:szCs w:val="19"/>
        </w:rPr>
        <w:t>»En ese orden de ideas, sea que se llame adendo, oficio, resolución, acto administrativo, circular, comunicación, dejando de lado el formalismo de la denominación, cuya solemnidad, como se anotó, no está definida por el ordenamiento, si de su contenido esencial se extrae con precisión y claridad la finalidad de variar o complementar alguna previsión del pliego de condiciones o de los términos de referencia y a ello se suma que se trata de un documento institucional que emana de la entidad pública directora del procedimiento precontractual y que es dado a conocer a todos los interesados, entonces no queda más que concluir que su fuerza obligatoria se irradia a todas las partes del proceso precontractual quienes deberán acatarlo con el mismo vigor que se observa respecto de las previsiones del pliego de</w:t>
      </w:r>
      <w:r w:rsidRPr="005C4AD9">
        <w:rPr>
          <w:rFonts w:ascii="Arial" w:hAnsi="Arial" w:cs="Arial"/>
          <w:spacing w:val="-20"/>
          <w:sz w:val="19"/>
          <w:szCs w:val="19"/>
        </w:rPr>
        <w:t xml:space="preserve"> </w:t>
      </w:r>
      <w:r w:rsidRPr="005C4AD9">
        <w:rPr>
          <w:rFonts w:ascii="Arial" w:hAnsi="Arial" w:cs="Arial"/>
          <w:sz w:val="19"/>
          <w:szCs w:val="19"/>
        </w:rPr>
        <w:t>condiciones».</w:t>
      </w:r>
    </w:p>
    <w:p w14:paraId="7501F81E" w14:textId="77777777" w:rsidR="00F95E93" w:rsidRPr="005C4AD9" w:rsidRDefault="00F95E93">
      <w:pPr>
        <w:pStyle w:val="Textonotapie"/>
        <w:ind w:firstLine="720"/>
        <w:jc w:val="both"/>
        <w:rPr>
          <w:rFonts w:ascii="Arial" w:hAnsi="Arial" w:cs="Arial"/>
          <w:sz w:val="19"/>
          <w:szCs w:val="19"/>
          <w:lang w:val="es-CO"/>
        </w:rPr>
      </w:pPr>
    </w:p>
  </w:footnote>
  <w:footnote w:id="6">
    <w:p w14:paraId="06A5ECA7" w14:textId="77777777" w:rsidR="00333C92" w:rsidRPr="005C4AD9" w:rsidRDefault="00333C92">
      <w:pPr>
        <w:pStyle w:val="Textonotapie"/>
        <w:ind w:firstLine="708"/>
        <w:jc w:val="both"/>
        <w:rPr>
          <w:rFonts w:ascii="Arial" w:hAnsi="Arial" w:cs="Arial"/>
          <w:color w:val="000000" w:themeColor="text1"/>
          <w:sz w:val="19"/>
          <w:szCs w:val="19"/>
          <w:lang w:val="es-ES"/>
        </w:rPr>
      </w:pPr>
      <w:r w:rsidRPr="00970E89">
        <w:rPr>
          <w:rStyle w:val="Refdenotaalpie"/>
          <w:rFonts w:ascii="Arial" w:hAnsi="Arial" w:cs="Arial"/>
          <w:color w:val="000000" w:themeColor="text1"/>
          <w:sz w:val="19"/>
          <w:szCs w:val="19"/>
        </w:rPr>
        <w:footnoteRef/>
      </w:r>
      <w:r w:rsidRPr="00970E89">
        <w:rPr>
          <w:rFonts w:ascii="Arial" w:hAnsi="Arial" w:cs="Arial"/>
          <w:color w:val="000000" w:themeColor="text1"/>
          <w:sz w:val="19"/>
          <w:szCs w:val="19"/>
        </w:rPr>
        <w:t xml:space="preserve"> </w:t>
      </w:r>
      <w:r w:rsidRPr="00970E89">
        <w:rPr>
          <w:rFonts w:ascii="Arial" w:hAnsi="Arial" w:cs="Arial"/>
          <w:color w:val="000000" w:themeColor="text1"/>
          <w:sz w:val="19"/>
          <w:szCs w:val="19"/>
        </w:rPr>
        <w:t>Al respecto, la doctrina explica que: «Las adendas deben hacerse sobre las modificaciones que sean necesarias para eliminar las dudas que se encuentren en el pliego de condiciones, o para corregir o adicionar condiciones necesarias para hacer la selección objetiva, o para aclarar, modificar o a</w:t>
      </w:r>
      <w:r w:rsidRPr="005C4AD9">
        <w:rPr>
          <w:rFonts w:ascii="Arial" w:hAnsi="Arial" w:cs="Arial"/>
          <w:color w:val="000000" w:themeColor="text1"/>
          <w:sz w:val="19"/>
          <w:szCs w:val="19"/>
        </w:rPr>
        <w:t xml:space="preserve">dicionar aspectos técnicos del objeto. Nunca pueden utilizarse con fines diversos pues la desviación de poder en ellas, además de generar la nulidad del acto, pueden afectar la validez de todo el procedimiento de selección. Dichas adendas no pueden utilizarse para afectar el principio de igualdad de los proponentes, favoreciendo la posición de cualquiera de ellos» (Cfr. PALACIO HINCAPÉ, Juan Ángel. La contratación de las entidades estatales. Séptima Edición. Medellín: Librería Jurídica Sánchez, 2014. p. 266).  </w:t>
      </w:r>
    </w:p>
  </w:footnote>
  <w:footnote w:id="7">
    <w:p w14:paraId="5AE6FC76" w14:textId="0DB130B2" w:rsidR="006719C1" w:rsidRPr="00E5547B" w:rsidRDefault="006719C1">
      <w:pPr>
        <w:pStyle w:val="Textonotapie"/>
        <w:ind w:firstLine="708"/>
        <w:jc w:val="both"/>
        <w:rPr>
          <w:rFonts w:ascii="Arial" w:hAnsi="Arial" w:cs="Arial"/>
          <w:sz w:val="19"/>
          <w:szCs w:val="19"/>
        </w:rPr>
      </w:pPr>
      <w:r w:rsidRPr="00E5547B">
        <w:rPr>
          <w:rStyle w:val="Refdenotaalpie"/>
          <w:rFonts w:ascii="Arial" w:hAnsi="Arial" w:cs="Arial"/>
          <w:sz w:val="19"/>
          <w:szCs w:val="19"/>
        </w:rPr>
        <w:footnoteRef/>
      </w:r>
      <w:r w:rsidRPr="00E5547B">
        <w:rPr>
          <w:rFonts w:ascii="Arial" w:hAnsi="Arial" w:cs="Arial"/>
          <w:sz w:val="19"/>
          <w:szCs w:val="19"/>
        </w:rPr>
        <w:t xml:space="preserve"> Decreto 1082 de 2015: «2.2.1.2.6.1.4. Inalterabilidad de los Documentos Tipo. </w:t>
      </w:r>
      <w:bookmarkStart w:id="5" w:name="_Hlk72328264"/>
      <w:r w:rsidRPr="00E5547B">
        <w:rPr>
          <w:rFonts w:ascii="Arial" w:hAnsi="Arial" w:cs="Arial"/>
          <w:sz w:val="19"/>
          <w:szCs w:val="19"/>
        </w:rPr>
        <w:t>Las entidades estatales contratantes no podrán incluir o modificar dentro de los Documentos del Proceso las condiciones habilitantes, los factores técnicos y económicos de escogencia y los sistemas de ponderación distintos a los señalados en los Documentos Tipo</w:t>
      </w:r>
      <w:bookmarkEnd w:id="5"/>
      <w:r w:rsidRPr="00E5547B">
        <w:rPr>
          <w:rFonts w:ascii="Arial" w:hAnsi="Arial" w:cs="Arial"/>
          <w:sz w:val="19"/>
          <w:szCs w:val="19"/>
        </w:rPr>
        <w:t>».</w:t>
      </w:r>
    </w:p>
    <w:p w14:paraId="302102BF" w14:textId="77777777" w:rsidR="006719C1" w:rsidRPr="00E5547B" w:rsidRDefault="006719C1" w:rsidP="00E5547B">
      <w:pPr>
        <w:pStyle w:val="Textonotapie"/>
        <w:jc w:val="both"/>
        <w:rPr>
          <w:rFonts w:ascii="Arial" w:hAnsi="Arial" w:cs="Arial"/>
          <w:sz w:val="19"/>
          <w:szCs w:val="19"/>
          <w:lang w:val="es-CO"/>
        </w:rPr>
      </w:pPr>
    </w:p>
  </w:footnote>
  <w:footnote w:id="8">
    <w:p w14:paraId="5F160754" w14:textId="6CCC2855" w:rsidR="001B2D2F" w:rsidRPr="00E5547B" w:rsidRDefault="001B2D2F" w:rsidP="00E5547B">
      <w:pPr>
        <w:pStyle w:val="Textonotapie"/>
        <w:ind w:firstLine="708"/>
        <w:jc w:val="both"/>
        <w:rPr>
          <w:rFonts w:ascii="Arial" w:hAnsi="Arial" w:cs="Arial"/>
          <w:sz w:val="19"/>
          <w:szCs w:val="19"/>
        </w:rPr>
      </w:pPr>
      <w:r w:rsidRPr="00E5547B">
        <w:rPr>
          <w:rStyle w:val="Refdenotaalpie"/>
          <w:rFonts w:ascii="Arial" w:hAnsi="Arial" w:cs="Arial"/>
          <w:sz w:val="19"/>
          <w:szCs w:val="19"/>
        </w:rPr>
        <w:footnoteRef/>
      </w:r>
      <w:r w:rsidRPr="00E5547B">
        <w:rPr>
          <w:rFonts w:ascii="Arial" w:hAnsi="Arial" w:cs="Arial"/>
          <w:sz w:val="19"/>
          <w:szCs w:val="19"/>
        </w:rPr>
        <w:t xml:space="preserve"> Agencia Nacional de Contratación Pública – Colombia Compra Eficiente. Resolución No. 240 de 2020. Documento Base o Pliego Tipo: « 1.7. CRONOGRAMA DEL PROCESO</w:t>
      </w:r>
    </w:p>
    <w:p w14:paraId="6B2407F1" w14:textId="77777777" w:rsidR="001B2D2F" w:rsidRPr="00E5547B" w:rsidRDefault="001B2D2F" w:rsidP="00E5547B">
      <w:pPr>
        <w:pStyle w:val="Textonotapie"/>
        <w:ind w:firstLine="708"/>
        <w:jc w:val="both"/>
        <w:rPr>
          <w:rFonts w:ascii="Arial" w:hAnsi="Arial" w:cs="Arial"/>
          <w:sz w:val="19"/>
          <w:szCs w:val="19"/>
        </w:rPr>
      </w:pPr>
      <w:r w:rsidRPr="00E5547B">
        <w:rPr>
          <w:rFonts w:ascii="Arial" w:hAnsi="Arial" w:cs="Arial"/>
          <w:sz w:val="19"/>
          <w:szCs w:val="19"/>
        </w:rPr>
        <w:t>»El cronograma del proceso es el contenido en el Anexo 2 – Cronograma.</w:t>
      </w:r>
    </w:p>
    <w:p w14:paraId="60518E01" w14:textId="77777777" w:rsidR="001B2D2F" w:rsidRPr="00E5547B" w:rsidRDefault="001B2D2F" w:rsidP="00E5547B">
      <w:pPr>
        <w:pStyle w:val="Textonotapie"/>
        <w:ind w:firstLine="708"/>
        <w:jc w:val="both"/>
        <w:rPr>
          <w:rFonts w:ascii="Arial" w:hAnsi="Arial" w:cs="Arial"/>
          <w:sz w:val="19"/>
          <w:szCs w:val="19"/>
        </w:rPr>
      </w:pPr>
      <w:r w:rsidRPr="00E5547B">
        <w:rPr>
          <w:rFonts w:ascii="Arial" w:hAnsi="Arial" w:cs="Arial"/>
          <w:sz w:val="19"/>
          <w:szCs w:val="19"/>
        </w:rPr>
        <w:t>»</w:t>
      </w:r>
      <w:r w:rsidRPr="00E5547B">
        <w:rPr>
          <w:rFonts w:ascii="Arial" w:hAnsi="Arial" w:cs="Arial"/>
          <w:sz w:val="19"/>
          <w:szCs w:val="19"/>
          <w:highlight w:val="lightGray"/>
        </w:rPr>
        <w:t>[El cronograma del proceso debe ser elaborado por la entidad teniendo en cuenta los términos legales para cada una de las etapas del proceso e incluirlo en el Anexo 2 – Cronograma]</w:t>
      </w:r>
    </w:p>
    <w:p w14:paraId="0CE042F3" w14:textId="7CBB0BB6" w:rsidR="001B2D2F" w:rsidRPr="00E5547B" w:rsidRDefault="001B2D2F" w:rsidP="00E5547B">
      <w:pPr>
        <w:pStyle w:val="Textonotapie"/>
        <w:ind w:firstLine="708"/>
        <w:jc w:val="both"/>
        <w:rPr>
          <w:rFonts w:ascii="Arial" w:hAnsi="Arial" w:cs="Arial"/>
          <w:sz w:val="19"/>
          <w:szCs w:val="19"/>
        </w:rPr>
      </w:pPr>
      <w:r w:rsidRPr="00E5547B">
        <w:rPr>
          <w:rFonts w:ascii="Arial" w:hAnsi="Arial" w:cs="Arial"/>
          <w:sz w:val="19"/>
          <w:szCs w:val="19"/>
        </w:rPr>
        <w:t>»</w:t>
      </w:r>
      <w:r w:rsidRPr="00E5547B">
        <w:rPr>
          <w:rFonts w:ascii="Arial" w:hAnsi="Arial" w:cs="Arial"/>
          <w:sz w:val="19"/>
          <w:szCs w:val="19"/>
          <w:highlight w:val="lightGray"/>
        </w:rPr>
        <w:t>[La entidad debe adaptar esta sección al formato del SECOP II cuando contrate por medio de esta plataforma]</w:t>
      </w:r>
      <w:r w:rsidRPr="00E5547B">
        <w:rPr>
          <w:rFonts w:ascii="Arial" w:hAnsi="Arial" w:cs="Arial"/>
          <w:sz w:val="19"/>
          <w:szCs w:val="19"/>
        </w:rPr>
        <w:t xml:space="preserve">». </w:t>
      </w:r>
    </w:p>
    <w:p w14:paraId="2EBD48FE" w14:textId="77777777" w:rsidR="001B2D2F" w:rsidRPr="00E5547B" w:rsidRDefault="001B2D2F" w:rsidP="00E5547B">
      <w:pPr>
        <w:pStyle w:val="Textonotapie"/>
        <w:ind w:firstLine="708"/>
        <w:rPr>
          <w:sz w:val="19"/>
          <w:szCs w:val="19"/>
        </w:rPr>
      </w:pPr>
    </w:p>
  </w:footnote>
  <w:footnote w:id="9">
    <w:p w14:paraId="58409776" w14:textId="77777777" w:rsidR="00F95E93" w:rsidRPr="00E5547B" w:rsidRDefault="00F95E93" w:rsidP="00970E89">
      <w:pPr>
        <w:pStyle w:val="Textonotapie"/>
        <w:ind w:firstLine="708"/>
        <w:rPr>
          <w:rFonts w:ascii="Arial" w:hAnsi="Arial" w:cs="Arial"/>
          <w:sz w:val="19"/>
          <w:szCs w:val="19"/>
          <w:lang w:val="es-ES"/>
        </w:rPr>
      </w:pPr>
      <w:r w:rsidRPr="00E5547B">
        <w:rPr>
          <w:rStyle w:val="Refdenotaalpie"/>
          <w:rFonts w:ascii="Arial" w:hAnsi="Arial" w:cs="Arial"/>
          <w:sz w:val="19"/>
          <w:szCs w:val="19"/>
        </w:rPr>
        <w:footnoteRef/>
      </w:r>
      <w:r w:rsidRPr="00E5547B">
        <w:rPr>
          <w:rFonts w:ascii="Arial" w:hAnsi="Arial" w:cs="Arial"/>
          <w:sz w:val="19"/>
          <w:szCs w:val="19"/>
        </w:rPr>
        <w:t xml:space="preserve"> </w:t>
      </w:r>
      <w:r w:rsidRPr="00E5547B">
        <w:rPr>
          <w:rFonts w:ascii="Arial" w:hAnsi="Arial" w:cs="Arial"/>
          <w:sz w:val="19"/>
          <w:szCs w:val="19"/>
          <w:lang w:val="es-ES"/>
        </w:rPr>
        <w:t>Consejo de Estado. Sala de Consulta y Servicio Civil. Concepto del 20 de mayo de 2010. No. de Radicado: 11001-03-06-000-2010-00034-00(1992). C.P. Enrique José Arboleda Perdomo.</w:t>
      </w:r>
    </w:p>
  </w:footnote>
  <w:footnote w:id="10">
    <w:p w14:paraId="40FF6DAC" w14:textId="77777777" w:rsidR="00F95E93" w:rsidRPr="00E5547B" w:rsidRDefault="00F95E93" w:rsidP="00970E89">
      <w:pPr>
        <w:pStyle w:val="Textonotapie"/>
        <w:ind w:firstLine="709"/>
        <w:jc w:val="both"/>
        <w:rPr>
          <w:rFonts w:ascii="Arial" w:hAnsi="Arial" w:cs="Arial"/>
          <w:color w:val="000000" w:themeColor="text1"/>
          <w:sz w:val="19"/>
          <w:szCs w:val="19"/>
        </w:rPr>
      </w:pPr>
      <w:r w:rsidRPr="00E5547B">
        <w:rPr>
          <w:rStyle w:val="Refdenotaalpie"/>
          <w:rFonts w:ascii="Arial" w:hAnsi="Arial" w:cs="Arial"/>
          <w:color w:val="000000" w:themeColor="text1"/>
          <w:sz w:val="19"/>
          <w:szCs w:val="19"/>
        </w:rPr>
        <w:footnoteRef/>
      </w:r>
      <w:r w:rsidRPr="00E5547B">
        <w:rPr>
          <w:rFonts w:ascii="Arial" w:hAnsi="Arial" w:cs="Arial"/>
          <w:color w:val="000000" w:themeColor="text1"/>
          <w:sz w:val="19"/>
          <w:szCs w:val="19"/>
        </w:rPr>
        <w:t xml:space="preserve"> Ley 80 de 1993. Art. 30.7: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 </w:t>
      </w:r>
    </w:p>
    <w:p w14:paraId="221F373A" w14:textId="77777777" w:rsidR="00F95E93" w:rsidRPr="00E5547B" w:rsidRDefault="00F95E93">
      <w:pPr>
        <w:pStyle w:val="Textonotapie"/>
        <w:ind w:firstLine="709"/>
        <w:jc w:val="both"/>
        <w:rPr>
          <w:rFonts w:ascii="Arial" w:hAnsi="Arial" w:cs="Arial"/>
          <w:color w:val="000000" w:themeColor="text1"/>
          <w:sz w:val="19"/>
          <w:szCs w:val="19"/>
        </w:rPr>
      </w:pPr>
    </w:p>
  </w:footnote>
  <w:footnote w:id="11">
    <w:p w14:paraId="22967A73" w14:textId="77777777" w:rsidR="00F95E93" w:rsidRPr="00E5547B" w:rsidRDefault="00F95E93">
      <w:pPr>
        <w:pStyle w:val="Textonotapie"/>
        <w:ind w:firstLine="709"/>
        <w:jc w:val="both"/>
        <w:rPr>
          <w:rFonts w:ascii="Arial" w:hAnsi="Arial" w:cs="Arial"/>
          <w:color w:val="000000" w:themeColor="text1"/>
          <w:sz w:val="19"/>
          <w:szCs w:val="19"/>
        </w:rPr>
      </w:pPr>
      <w:r w:rsidRPr="00E5547B">
        <w:rPr>
          <w:rStyle w:val="Refdenotaalpie"/>
          <w:rFonts w:ascii="Arial" w:hAnsi="Arial" w:cs="Arial"/>
          <w:color w:val="000000" w:themeColor="text1"/>
          <w:sz w:val="19"/>
          <w:szCs w:val="19"/>
        </w:rPr>
        <w:footnoteRef/>
      </w:r>
      <w:r w:rsidRPr="00E5547B">
        <w:rPr>
          <w:rFonts w:ascii="Arial" w:hAnsi="Arial" w:cs="Arial"/>
          <w:color w:val="000000" w:themeColor="text1"/>
          <w:sz w:val="19"/>
          <w:szCs w:val="19"/>
        </w:rPr>
        <w:t xml:space="preserve"> Ley 80 de 1993. Art. 30.8: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footnote>
  <w:footnote w:id="12">
    <w:p w14:paraId="01E4411B" w14:textId="77777777" w:rsidR="00F95E93" w:rsidRPr="00E5547B" w:rsidRDefault="00F95E93">
      <w:pPr>
        <w:pStyle w:val="Textonotapie"/>
        <w:ind w:firstLine="709"/>
        <w:jc w:val="both"/>
        <w:rPr>
          <w:rFonts w:ascii="Arial" w:hAnsi="Arial" w:cs="Arial"/>
          <w:color w:val="000000" w:themeColor="text1"/>
          <w:sz w:val="19"/>
          <w:szCs w:val="19"/>
        </w:rPr>
      </w:pPr>
      <w:r w:rsidRPr="00E5547B">
        <w:rPr>
          <w:rStyle w:val="Refdenotaalpie"/>
          <w:rFonts w:ascii="Arial" w:hAnsi="Arial" w:cs="Arial"/>
          <w:color w:val="000000" w:themeColor="text1"/>
          <w:sz w:val="19"/>
          <w:szCs w:val="19"/>
        </w:rPr>
        <w:footnoteRef/>
      </w:r>
      <w:r w:rsidRPr="00E5547B">
        <w:rPr>
          <w:rFonts w:ascii="Arial" w:hAnsi="Arial" w:cs="Arial"/>
          <w:color w:val="000000" w:themeColor="text1"/>
          <w:sz w:val="19"/>
          <w:szCs w:val="19"/>
        </w:rPr>
        <w:t xml:space="preserve"> Consejo de Estado. Sección Tercera. Subsección C. Sentencia del 26 de febrero de 2014. Expediente: 25.804. Consejero Ponente: Enrique Gil Botero.</w:t>
      </w:r>
    </w:p>
  </w:footnote>
  <w:footnote w:id="13">
    <w:p w14:paraId="7DC36E17" w14:textId="77777777" w:rsidR="00F95E93" w:rsidRPr="005C4AD9" w:rsidRDefault="00F95E93">
      <w:pPr>
        <w:pBdr>
          <w:top w:val="nil"/>
          <w:left w:val="nil"/>
          <w:bottom w:val="nil"/>
          <w:right w:val="nil"/>
          <w:between w:val="nil"/>
        </w:pBdr>
        <w:ind w:firstLine="709"/>
        <w:jc w:val="both"/>
        <w:rPr>
          <w:rFonts w:ascii="Arial" w:eastAsia="Arial" w:hAnsi="Arial" w:cs="Arial"/>
          <w:color w:val="000000"/>
          <w:sz w:val="19"/>
          <w:szCs w:val="19"/>
        </w:rPr>
      </w:pPr>
      <w:r w:rsidRPr="00970E89">
        <w:rPr>
          <w:rFonts w:ascii="Arial" w:hAnsi="Arial" w:cs="Arial"/>
          <w:sz w:val="19"/>
          <w:szCs w:val="19"/>
          <w:vertAlign w:val="superscript"/>
        </w:rPr>
        <w:footnoteRef/>
      </w:r>
      <w:r w:rsidRPr="00970E89">
        <w:rPr>
          <w:rFonts w:ascii="Arial" w:eastAsia="Arial" w:hAnsi="Arial" w:cs="Arial"/>
          <w:color w:val="000000"/>
          <w:sz w:val="19"/>
          <w:szCs w:val="19"/>
          <w:vertAlign w:val="superscript"/>
        </w:rPr>
        <w:t xml:space="preserve"> </w:t>
      </w:r>
      <w:r w:rsidRPr="00970E89">
        <w:rPr>
          <w:rFonts w:ascii="Arial" w:eastAsia="Arial" w:hAnsi="Arial" w:cs="Arial"/>
          <w:color w:val="000000"/>
          <w:sz w:val="19"/>
          <w:szCs w:val="19"/>
        </w:rPr>
        <w:t>Ley 1150 de 2007, artículo 5, parágrafo 4°: «En aquellos procesos de selección en los que se utilice el meca</w:t>
      </w:r>
      <w:r w:rsidRPr="005C4AD9">
        <w:rPr>
          <w:rFonts w:ascii="Arial" w:eastAsia="Arial" w:hAnsi="Arial" w:cs="Arial"/>
          <w:color w:val="000000"/>
          <w:sz w:val="19"/>
          <w:szCs w:val="19"/>
        </w:rPr>
        <w:t>nismo de subasta, los documentos referentes a la futura contratación o a proponente, no necesarios para la comparación de las propuestas, deberán ser solicitados hasta el momento previo a su realización».</w:t>
      </w:r>
    </w:p>
  </w:footnote>
  <w:footnote w:id="14">
    <w:p w14:paraId="4D636A5B" w14:textId="77777777" w:rsidR="00F95E93" w:rsidRPr="00E5547B" w:rsidRDefault="00F95E93">
      <w:pPr>
        <w:pStyle w:val="Textonotapie"/>
        <w:ind w:firstLine="708"/>
        <w:rPr>
          <w:rFonts w:ascii="Arial" w:hAnsi="Arial" w:cs="Arial"/>
          <w:color w:val="000000" w:themeColor="text1"/>
          <w:sz w:val="19"/>
          <w:szCs w:val="19"/>
          <w:lang w:val="es-ES"/>
        </w:rPr>
      </w:pPr>
      <w:r w:rsidRPr="00E5547B">
        <w:rPr>
          <w:rFonts w:ascii="Arial" w:eastAsia="Arial" w:hAnsi="Arial" w:cs="Arial"/>
          <w:color w:val="000000" w:themeColor="text1"/>
          <w:sz w:val="19"/>
          <w:szCs w:val="19"/>
          <w:vertAlign w:val="superscript"/>
        </w:rPr>
        <w:footnoteRef/>
      </w:r>
      <w:r w:rsidRPr="00E5547B">
        <w:rPr>
          <w:rFonts w:ascii="Arial" w:eastAsia="Arial" w:hAnsi="Arial" w:cs="Arial"/>
          <w:color w:val="000000" w:themeColor="text1"/>
          <w:sz w:val="19"/>
          <w:szCs w:val="19"/>
          <w:vertAlign w:val="superscript"/>
          <w:lang w:val="es-ES"/>
        </w:rPr>
        <w:t xml:space="preserve"> </w:t>
      </w:r>
      <w:r w:rsidRPr="00E5547B">
        <w:rPr>
          <w:rFonts w:ascii="Arial" w:eastAsia="Arial" w:hAnsi="Arial" w:cs="Arial"/>
          <w:color w:val="000000" w:themeColor="text1"/>
          <w:sz w:val="19"/>
          <w:szCs w:val="19"/>
          <w:lang w:val="es-ES"/>
        </w:rPr>
        <w:t>Consejo de Estado. Sala de Consulta y Servicio Civil. Concepto del 20 de mayo de 2010. No. de Radicado: 11001-03-06-000-2010-00034-00(1992). C.P. Enrique José Arboleda Perdomo.</w:t>
      </w:r>
    </w:p>
    <w:p w14:paraId="79F40497" w14:textId="77777777" w:rsidR="00F95E93" w:rsidRPr="00E5547B" w:rsidRDefault="00F95E93">
      <w:pPr>
        <w:pStyle w:val="Textonotapie"/>
        <w:ind w:firstLine="708"/>
        <w:rPr>
          <w:rFonts w:ascii="Arial" w:hAnsi="Arial" w:cs="Arial"/>
          <w:color w:val="000000" w:themeColor="text1"/>
          <w:sz w:val="19"/>
          <w:szCs w:val="19"/>
        </w:rPr>
      </w:pPr>
    </w:p>
  </w:footnote>
  <w:footnote w:id="15">
    <w:p w14:paraId="17A4CD94" w14:textId="77777777" w:rsidR="004F1E7A" w:rsidRPr="005C4AD9" w:rsidRDefault="004F1E7A">
      <w:pPr>
        <w:pStyle w:val="Textonotapie"/>
        <w:ind w:firstLine="708"/>
        <w:jc w:val="both"/>
        <w:rPr>
          <w:rFonts w:ascii="Arial" w:hAnsi="Arial" w:cs="Arial"/>
          <w:sz w:val="19"/>
          <w:szCs w:val="19"/>
        </w:rPr>
      </w:pPr>
      <w:r w:rsidRPr="00970E89">
        <w:rPr>
          <w:rStyle w:val="Refdenotaalpie"/>
          <w:rFonts w:ascii="Arial" w:hAnsi="Arial" w:cs="Arial"/>
          <w:sz w:val="19"/>
          <w:szCs w:val="19"/>
        </w:rPr>
        <w:footnoteRef/>
      </w:r>
      <w:r w:rsidRPr="00970E89">
        <w:rPr>
          <w:rFonts w:ascii="Arial" w:hAnsi="Arial" w:cs="Arial"/>
          <w:sz w:val="19"/>
          <w:szCs w:val="19"/>
        </w:rPr>
        <w:t xml:space="preserve"> </w:t>
      </w:r>
      <w:r w:rsidRPr="00970E89">
        <w:rPr>
          <w:rFonts w:ascii="Arial" w:hAnsi="Arial" w:cs="Arial"/>
          <w:sz w:val="19"/>
          <w:szCs w:val="19"/>
        </w:rPr>
        <w:t xml:space="preserve">Ley 80 de 1993, artículo 4 parágrafo 3º: «En los procesos de licitación pública para seleccionar contratistas de obra pública, las entidades estatales deberán publicar el informe de evaluación relacionado con los documentos de los requisitos habilitantes </w:t>
      </w:r>
      <w:r w:rsidRPr="005C4AD9">
        <w:rPr>
          <w:rFonts w:ascii="Arial" w:hAnsi="Arial" w:cs="Arial"/>
          <w:sz w:val="19"/>
          <w:szCs w:val="19"/>
        </w:rPr>
        <w:t>y los requisitos que sean objeto de puntuación diferente a la oferta económica incluida en el primer sobre, dentro del plazo establecido en el pliego de condiciones.</w:t>
      </w:r>
    </w:p>
    <w:p w14:paraId="520B5806" w14:textId="77777777" w:rsidR="004F1E7A" w:rsidRPr="00E5547B" w:rsidRDefault="004F1E7A">
      <w:pPr>
        <w:pStyle w:val="Textonotapie"/>
        <w:ind w:firstLine="708"/>
        <w:jc w:val="both"/>
        <w:rPr>
          <w:rFonts w:ascii="Arial" w:hAnsi="Arial" w:cs="Arial"/>
          <w:sz w:val="19"/>
          <w:szCs w:val="19"/>
          <w:lang w:val="es-ES"/>
        </w:rPr>
      </w:pPr>
      <w:r w:rsidRPr="005C4AD9">
        <w:rPr>
          <w:rFonts w:ascii="Arial" w:hAnsi="Arial" w:cs="Arial"/>
          <w:sz w:val="19"/>
          <w:szCs w:val="19"/>
        </w:rPr>
        <w:t>»En estos procesos el informe permanecerá publicado en el Secop durante cinco (5) días hábiles, término hasta el cual los proponentes podrán hacer las observaciones que consideren y entregar los documentos y la información solicitada por la entidad estatal. Al finalizar este plazo, la entidad estatal se pronunciará sobre las observaciones y publicará el informe final de evaluación de los requisitos habilitantes y los requisitos objeto de puntuación distintos a la oferta económica.»</w:t>
      </w:r>
    </w:p>
  </w:footnote>
  <w:footnote w:id="16">
    <w:p w14:paraId="68C6DFA3" w14:textId="77777777" w:rsidR="00751A2E" w:rsidRPr="00E5547B" w:rsidRDefault="00751A2E">
      <w:pPr>
        <w:pStyle w:val="Textonotapie"/>
        <w:ind w:firstLine="708"/>
        <w:jc w:val="both"/>
        <w:rPr>
          <w:rFonts w:ascii="Arial" w:hAnsi="Arial" w:cs="Arial"/>
          <w:sz w:val="19"/>
          <w:szCs w:val="19"/>
          <w:lang w:val="es-ES"/>
        </w:rPr>
      </w:pPr>
      <w:r w:rsidRPr="00970E89">
        <w:rPr>
          <w:rStyle w:val="Refdenotaalpie"/>
          <w:rFonts w:ascii="Arial" w:hAnsi="Arial" w:cs="Arial"/>
          <w:sz w:val="19"/>
          <w:szCs w:val="19"/>
        </w:rPr>
        <w:footnoteRef/>
      </w:r>
      <w:r w:rsidRPr="00970E89">
        <w:rPr>
          <w:rFonts w:ascii="Arial" w:hAnsi="Arial" w:cs="Arial"/>
          <w:sz w:val="19"/>
          <w:szCs w:val="19"/>
        </w:rPr>
        <w:t xml:space="preserve"> </w:t>
      </w:r>
      <w:r w:rsidRPr="00970E89">
        <w:rPr>
          <w:rFonts w:ascii="Arial" w:hAnsi="Arial" w:cs="Arial"/>
          <w:sz w:val="19"/>
          <w:szCs w:val="19"/>
        </w:rPr>
        <w:t>Ley 80 de 1993, artículo 30 numeral 7: «De acuerdo con la naturaleza, objeto y cuantía del contrato, en los plie</w:t>
      </w:r>
      <w:r w:rsidRPr="005C4AD9">
        <w:rPr>
          <w:rFonts w:ascii="Arial" w:hAnsi="Arial" w:cs="Arial"/>
          <w:sz w:val="19"/>
          <w:szCs w:val="19"/>
        </w:rPr>
        <w:t>gos de condiciones, se señalará el plazo razonable dentro del cual la entidad deberá elaborar los estudios técnicos, económicos y jurídicos necesarios para la evaluación de las propuestas y para solicitar a los proponentes las aclaraciones y explicaciones que se estimen indispensables</w:t>
      </w:r>
      <w:r w:rsidRPr="00E5547B">
        <w:rPr>
          <w:rFonts w:ascii="Arial" w:hAnsi="Arial" w:cs="Arial"/>
          <w:sz w:val="19"/>
          <w:szCs w:val="19"/>
        </w:rPr>
        <w:t>».</w:t>
      </w:r>
    </w:p>
  </w:footnote>
  <w:footnote w:id="17">
    <w:p w14:paraId="231A2AA6" w14:textId="77777777" w:rsidR="006767BC" w:rsidRPr="00E5547B" w:rsidRDefault="006767BC">
      <w:pPr>
        <w:pStyle w:val="Textonotapie"/>
        <w:rPr>
          <w:rFonts w:ascii="Arial" w:hAnsi="Arial" w:cs="Arial"/>
          <w:sz w:val="19"/>
          <w:szCs w:val="19"/>
        </w:rPr>
      </w:pPr>
    </w:p>
    <w:p w14:paraId="37267A07" w14:textId="77777777" w:rsidR="005659A9" w:rsidRPr="00E5547B" w:rsidRDefault="006767BC" w:rsidP="00E5547B">
      <w:pPr>
        <w:pStyle w:val="Textonotapie"/>
        <w:spacing w:after="120"/>
        <w:ind w:firstLine="709"/>
        <w:jc w:val="both"/>
        <w:rPr>
          <w:rFonts w:ascii="Arial" w:hAnsi="Arial" w:cs="Arial"/>
          <w:sz w:val="19"/>
          <w:szCs w:val="19"/>
        </w:rPr>
      </w:pPr>
      <w:r w:rsidRPr="00E5547B">
        <w:rPr>
          <w:rStyle w:val="Refdenotaalpie"/>
          <w:rFonts w:ascii="Arial" w:hAnsi="Arial" w:cs="Arial"/>
          <w:sz w:val="19"/>
          <w:szCs w:val="19"/>
        </w:rPr>
        <w:footnoteRef/>
      </w:r>
      <w:r w:rsidRPr="00E5547B">
        <w:rPr>
          <w:rFonts w:ascii="Arial" w:hAnsi="Arial" w:cs="Arial"/>
          <w:sz w:val="19"/>
          <w:szCs w:val="19"/>
        </w:rPr>
        <w:t xml:space="preserve"> </w:t>
      </w:r>
      <w:r w:rsidRPr="00E5547B">
        <w:rPr>
          <w:rFonts w:ascii="Arial" w:hAnsi="Arial" w:cs="Arial"/>
          <w:sz w:val="19"/>
          <w:szCs w:val="19"/>
        </w:rPr>
        <w:t xml:space="preserve">La distinción entre subsanación, aclaración o </w:t>
      </w:r>
      <w:r w:rsidR="00642E49" w:rsidRPr="00E5547B">
        <w:rPr>
          <w:rFonts w:ascii="Arial" w:hAnsi="Arial" w:cs="Arial"/>
          <w:sz w:val="19"/>
          <w:szCs w:val="19"/>
        </w:rPr>
        <w:t>explicación</w:t>
      </w:r>
      <w:r w:rsidRPr="00E5547B">
        <w:rPr>
          <w:rFonts w:ascii="Arial" w:hAnsi="Arial" w:cs="Arial"/>
          <w:sz w:val="19"/>
          <w:szCs w:val="19"/>
        </w:rPr>
        <w:t xml:space="preserve"> ha sido un tema del que se ha ocupado </w:t>
      </w:r>
      <w:r w:rsidR="00674B0D" w:rsidRPr="00E5547B">
        <w:rPr>
          <w:rFonts w:ascii="Arial" w:hAnsi="Arial" w:cs="Arial"/>
          <w:sz w:val="19"/>
          <w:szCs w:val="19"/>
        </w:rPr>
        <w:t>la jurisprudencia de la Sección Tercera del Consejo de Estado</w:t>
      </w:r>
      <w:r w:rsidR="00642E49" w:rsidRPr="00E5547B">
        <w:rPr>
          <w:rFonts w:ascii="Arial" w:hAnsi="Arial" w:cs="Arial"/>
          <w:sz w:val="19"/>
          <w:szCs w:val="19"/>
        </w:rPr>
        <w:t>. Al respecto se ha señalado: «En todo caso, se insiste en que subsanar no es lo mismo que aclarar o explicar, aunque en ocasiones aquél se use como consecuencia de las explicaciones dadas. La importancia de diferenciarlos radica en que la aclaración o explicación se admite, incluso, sobre requisitos que afectan la comparación de las ofertas y/o inciden en la asignación del puntaje; se repite, siempre y cuando se trate de inconsistencias o falta de claridad, porque allí no se modifica el ofrecimiento, simplemente se aclara, es decir, se trata de hacer manifiesto lo que ya existe –sólo que es contradictorio o confuso-, se busca sacar a la luz lo que parece oscuro, no de subsanar algo, pues el requisito que admite ser aclarado tiene que estar incluido en la oferta, solo que la entidad tiene dudas sobre su alcance, contenido o acreditación, porque de la oferta se pueden inferir entendimientos diferentes.</w:t>
      </w:r>
      <w:r w:rsidR="005659A9" w:rsidRPr="00E5547B">
        <w:rPr>
          <w:rFonts w:ascii="Arial" w:hAnsi="Arial" w:cs="Arial"/>
          <w:sz w:val="19"/>
          <w:szCs w:val="19"/>
        </w:rPr>
        <w:t xml:space="preserve">[…] </w:t>
      </w:r>
      <w:r w:rsidR="00642E49" w:rsidRPr="00E5547B">
        <w:rPr>
          <w:rFonts w:ascii="Arial" w:hAnsi="Arial" w:cs="Arial"/>
          <w:sz w:val="19"/>
          <w:szCs w:val="19"/>
        </w:rPr>
        <w:t>Lo anterior tampoco significa que si el proponente claramente incumple un requisito sustancial del pliego –de los que producen el rechazo- la entidad tenga que pedir explicaciones, pues en tal caso hay claridad y podrá: i) rechazar inmediatamente la oferta, o ii) solicitar antes que se subsane, si es susceptible de ello»</w:t>
      </w:r>
      <w:r w:rsidR="006C2E15" w:rsidRPr="00E5547B">
        <w:rPr>
          <w:rFonts w:ascii="Arial" w:hAnsi="Arial" w:cs="Arial"/>
          <w:sz w:val="19"/>
          <w:szCs w:val="19"/>
        </w:rPr>
        <w:t xml:space="preserve"> </w:t>
      </w:r>
      <w:r w:rsidR="006C2E15" w:rsidRPr="00970E89">
        <w:rPr>
          <w:rFonts w:ascii="Arial" w:hAnsi="Arial" w:cs="Arial"/>
          <w:color w:val="000000" w:themeColor="text1"/>
          <w:sz w:val="19"/>
          <w:szCs w:val="19"/>
        </w:rPr>
        <w:t>Subsección C. Sentencia del 12 de noviembre de 2012. C.P. Enrique Gil Botero. Exp. 27.986</w:t>
      </w:r>
      <w:r w:rsidR="00642E49" w:rsidRPr="00E5547B">
        <w:rPr>
          <w:rFonts w:ascii="Arial" w:hAnsi="Arial" w:cs="Arial"/>
          <w:sz w:val="19"/>
          <w:szCs w:val="19"/>
        </w:rPr>
        <w:t xml:space="preserve">. </w:t>
      </w:r>
      <w:r w:rsidR="006C2E15" w:rsidRPr="00E5547B">
        <w:rPr>
          <w:rFonts w:ascii="Arial" w:hAnsi="Arial" w:cs="Arial"/>
          <w:sz w:val="19"/>
          <w:szCs w:val="19"/>
        </w:rPr>
        <w:t xml:space="preserve"> </w:t>
      </w:r>
    </w:p>
    <w:p w14:paraId="56BDA544" w14:textId="4D5E566D" w:rsidR="004763F2" w:rsidRPr="00E5547B" w:rsidRDefault="009B4D52" w:rsidP="00970E89">
      <w:pPr>
        <w:pStyle w:val="Textonotapie"/>
        <w:ind w:firstLine="708"/>
        <w:jc w:val="both"/>
        <w:rPr>
          <w:rFonts w:ascii="Arial" w:hAnsi="Arial" w:cs="Arial"/>
          <w:sz w:val="19"/>
          <w:szCs w:val="19"/>
        </w:rPr>
      </w:pPr>
      <w:r w:rsidRPr="00E5547B">
        <w:rPr>
          <w:rFonts w:ascii="Arial" w:hAnsi="Arial" w:cs="Arial"/>
          <w:sz w:val="19"/>
          <w:szCs w:val="19"/>
        </w:rPr>
        <w:t>En otra oportunidad, dicha Corporación Judicial manifestó: «</w:t>
      </w:r>
      <w:r w:rsidR="004763F2" w:rsidRPr="00E5547B">
        <w:rPr>
          <w:rFonts w:ascii="Arial" w:hAnsi="Arial" w:cs="Arial"/>
          <w:sz w:val="19"/>
          <w:szCs w:val="19"/>
        </w:rPr>
        <w:t>Conforme al art. 30.7 las entidades deben garantizar el derecho que tienen los oferentes de aclarar los aspectos confusos de sus propuestas, facultad que le permitirá a la entidad definir su adecuación o no al pliego. Esta figura constituye una oportunidad propia del proceso de evaluación de las ofertas -que se diferencia de la subsanabilidad -, pues no parte del supuesto de la ausencia de requisitos de la oferta –los que hay que subsanar-, sino de la presencia de inconsistencias o falta de claridad en la oferta, así que el requisito que el pliego exige aparentemente lo cumple la propuesta, pero la entidad duda si efectivamente es así.</w:t>
      </w:r>
    </w:p>
    <w:p w14:paraId="2A9E3EDE" w14:textId="6076A215" w:rsidR="009B4D52" w:rsidRPr="00E5547B" w:rsidRDefault="004763F2" w:rsidP="00E5547B">
      <w:pPr>
        <w:pStyle w:val="Textonotapie"/>
        <w:ind w:firstLine="708"/>
        <w:jc w:val="both"/>
        <w:rPr>
          <w:rFonts w:ascii="Arial" w:hAnsi="Arial" w:cs="Arial"/>
          <w:sz w:val="19"/>
          <w:szCs w:val="19"/>
        </w:rPr>
      </w:pPr>
      <w:r w:rsidRPr="00E5547B">
        <w:rPr>
          <w:rFonts w:ascii="Arial" w:hAnsi="Arial" w:cs="Arial"/>
          <w:sz w:val="19"/>
          <w:szCs w:val="19"/>
        </w:rPr>
        <w:t>»De esta manera, aclarar o explicar es diferente a subsanar, pues aquellas acciones no presumen agregar a la oferta requisitos omitidos, luego solicitados por la entidad; la idea inicial más fuerte de su significado es hacer manifiesto, más perceptible, comprensible o dar a entender las causas de lo que sí se encuentra en la oferta, es decir, no se trata de agregar algo a lo propuesto, sino de dar a entender lo que contiene».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F95E93" w:rsidRDefault="00F95E9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abstractNum w:abstractNumId="1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6D5057DB"/>
    <w:multiLevelType w:val="hybridMultilevel"/>
    <w:tmpl w:val="353A75E4"/>
    <w:lvl w:ilvl="0" w:tplc="51E09002">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2"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6"/>
  </w:num>
  <w:num w:numId="5">
    <w:abstractNumId w:val="2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3"/>
  </w:num>
  <w:num w:numId="19">
    <w:abstractNumId w:val="2"/>
  </w:num>
  <w:num w:numId="20">
    <w:abstractNumId w:val="24"/>
  </w:num>
  <w:num w:numId="21">
    <w:abstractNumId w:val="15"/>
  </w:num>
  <w:num w:numId="22">
    <w:abstractNumId w:val="5"/>
  </w:num>
  <w:num w:numId="23">
    <w:abstractNumId w:val="4"/>
  </w:num>
  <w:num w:numId="24">
    <w:abstractNumId w:val="22"/>
  </w:num>
  <w:num w:numId="25">
    <w:abstractNumId w:val="17"/>
  </w:num>
  <w:num w:numId="26">
    <w:abstractNumId w:val="21"/>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010"/>
    <w:rsid w:val="0000108D"/>
    <w:rsid w:val="000012CD"/>
    <w:rsid w:val="0000162E"/>
    <w:rsid w:val="00001A1C"/>
    <w:rsid w:val="00001FFD"/>
    <w:rsid w:val="00002027"/>
    <w:rsid w:val="000020FE"/>
    <w:rsid w:val="00002173"/>
    <w:rsid w:val="000031A8"/>
    <w:rsid w:val="00003901"/>
    <w:rsid w:val="00003C5C"/>
    <w:rsid w:val="00003D39"/>
    <w:rsid w:val="000040D7"/>
    <w:rsid w:val="00004556"/>
    <w:rsid w:val="000051AF"/>
    <w:rsid w:val="000059D3"/>
    <w:rsid w:val="00005B6D"/>
    <w:rsid w:val="0000600A"/>
    <w:rsid w:val="00006081"/>
    <w:rsid w:val="00007750"/>
    <w:rsid w:val="000077FD"/>
    <w:rsid w:val="00007926"/>
    <w:rsid w:val="00007E37"/>
    <w:rsid w:val="00010C40"/>
    <w:rsid w:val="00010F9A"/>
    <w:rsid w:val="000112B4"/>
    <w:rsid w:val="00011B02"/>
    <w:rsid w:val="00011DCC"/>
    <w:rsid w:val="00012532"/>
    <w:rsid w:val="00012B9E"/>
    <w:rsid w:val="00012F37"/>
    <w:rsid w:val="00012FBA"/>
    <w:rsid w:val="000130AB"/>
    <w:rsid w:val="00013C6B"/>
    <w:rsid w:val="0001406B"/>
    <w:rsid w:val="000143F8"/>
    <w:rsid w:val="00014624"/>
    <w:rsid w:val="00015B44"/>
    <w:rsid w:val="00016081"/>
    <w:rsid w:val="000165AC"/>
    <w:rsid w:val="00016651"/>
    <w:rsid w:val="000171A2"/>
    <w:rsid w:val="00017B23"/>
    <w:rsid w:val="00017B65"/>
    <w:rsid w:val="00020158"/>
    <w:rsid w:val="000207E0"/>
    <w:rsid w:val="000209E2"/>
    <w:rsid w:val="00020F8F"/>
    <w:rsid w:val="00021A95"/>
    <w:rsid w:val="0002256F"/>
    <w:rsid w:val="000235AC"/>
    <w:rsid w:val="00023DAE"/>
    <w:rsid w:val="00024896"/>
    <w:rsid w:val="000255FA"/>
    <w:rsid w:val="00025D0A"/>
    <w:rsid w:val="000263F0"/>
    <w:rsid w:val="00026407"/>
    <w:rsid w:val="00026608"/>
    <w:rsid w:val="000268B2"/>
    <w:rsid w:val="00027787"/>
    <w:rsid w:val="000278D2"/>
    <w:rsid w:val="00027BBA"/>
    <w:rsid w:val="00030C74"/>
    <w:rsid w:val="00030DFB"/>
    <w:rsid w:val="00031364"/>
    <w:rsid w:val="000315E1"/>
    <w:rsid w:val="0003236E"/>
    <w:rsid w:val="0003319F"/>
    <w:rsid w:val="0003339A"/>
    <w:rsid w:val="000333C6"/>
    <w:rsid w:val="000341F2"/>
    <w:rsid w:val="00035046"/>
    <w:rsid w:val="000351F2"/>
    <w:rsid w:val="00035485"/>
    <w:rsid w:val="00035CEE"/>
    <w:rsid w:val="00035FA2"/>
    <w:rsid w:val="00036E03"/>
    <w:rsid w:val="000406DB"/>
    <w:rsid w:val="0004094D"/>
    <w:rsid w:val="00041029"/>
    <w:rsid w:val="00041357"/>
    <w:rsid w:val="0004149B"/>
    <w:rsid w:val="00041FC6"/>
    <w:rsid w:val="00042961"/>
    <w:rsid w:val="00042C25"/>
    <w:rsid w:val="00042D03"/>
    <w:rsid w:val="00043086"/>
    <w:rsid w:val="000430A0"/>
    <w:rsid w:val="00043399"/>
    <w:rsid w:val="00043D3B"/>
    <w:rsid w:val="00043FE8"/>
    <w:rsid w:val="0004418C"/>
    <w:rsid w:val="00044204"/>
    <w:rsid w:val="0004477A"/>
    <w:rsid w:val="000449D4"/>
    <w:rsid w:val="00044C0B"/>
    <w:rsid w:val="0004600D"/>
    <w:rsid w:val="000463B5"/>
    <w:rsid w:val="00046717"/>
    <w:rsid w:val="00046A63"/>
    <w:rsid w:val="00046C09"/>
    <w:rsid w:val="0004716A"/>
    <w:rsid w:val="00047385"/>
    <w:rsid w:val="000473E8"/>
    <w:rsid w:val="00047432"/>
    <w:rsid w:val="00047D25"/>
    <w:rsid w:val="000504DE"/>
    <w:rsid w:val="00050516"/>
    <w:rsid w:val="00051074"/>
    <w:rsid w:val="0005111E"/>
    <w:rsid w:val="000526F0"/>
    <w:rsid w:val="0005273D"/>
    <w:rsid w:val="00052B79"/>
    <w:rsid w:val="00052E4B"/>
    <w:rsid w:val="00052EA0"/>
    <w:rsid w:val="000536A7"/>
    <w:rsid w:val="000536E3"/>
    <w:rsid w:val="00053896"/>
    <w:rsid w:val="00053A00"/>
    <w:rsid w:val="00053C67"/>
    <w:rsid w:val="00053CD7"/>
    <w:rsid w:val="0005474D"/>
    <w:rsid w:val="00055CB9"/>
    <w:rsid w:val="00056F66"/>
    <w:rsid w:val="0005702F"/>
    <w:rsid w:val="00061010"/>
    <w:rsid w:val="00061955"/>
    <w:rsid w:val="00061D06"/>
    <w:rsid w:val="00062CDD"/>
    <w:rsid w:val="00062DB3"/>
    <w:rsid w:val="00063472"/>
    <w:rsid w:val="00063C08"/>
    <w:rsid w:val="000640AF"/>
    <w:rsid w:val="00064940"/>
    <w:rsid w:val="00064CAE"/>
    <w:rsid w:val="00064DB7"/>
    <w:rsid w:val="00064FA7"/>
    <w:rsid w:val="00065195"/>
    <w:rsid w:val="0006536C"/>
    <w:rsid w:val="0006555D"/>
    <w:rsid w:val="000661C2"/>
    <w:rsid w:val="0006626E"/>
    <w:rsid w:val="00070024"/>
    <w:rsid w:val="00070AF1"/>
    <w:rsid w:val="000714DE"/>
    <w:rsid w:val="0007254F"/>
    <w:rsid w:val="00073446"/>
    <w:rsid w:val="0007357C"/>
    <w:rsid w:val="00073C30"/>
    <w:rsid w:val="00073ECB"/>
    <w:rsid w:val="00074305"/>
    <w:rsid w:val="000744D0"/>
    <w:rsid w:val="00074B2A"/>
    <w:rsid w:val="00074EEE"/>
    <w:rsid w:val="000753D5"/>
    <w:rsid w:val="00075B3E"/>
    <w:rsid w:val="00076456"/>
    <w:rsid w:val="0007779B"/>
    <w:rsid w:val="000777E7"/>
    <w:rsid w:val="0007790A"/>
    <w:rsid w:val="000800EF"/>
    <w:rsid w:val="0008017B"/>
    <w:rsid w:val="00080ACD"/>
    <w:rsid w:val="000811ED"/>
    <w:rsid w:val="00081C3C"/>
    <w:rsid w:val="00081D62"/>
    <w:rsid w:val="00082B74"/>
    <w:rsid w:val="00083099"/>
    <w:rsid w:val="00083EDC"/>
    <w:rsid w:val="00084B97"/>
    <w:rsid w:val="0008510E"/>
    <w:rsid w:val="000856DE"/>
    <w:rsid w:val="00085F17"/>
    <w:rsid w:val="00085FB0"/>
    <w:rsid w:val="00085FB3"/>
    <w:rsid w:val="00086361"/>
    <w:rsid w:val="0008686B"/>
    <w:rsid w:val="00086B2A"/>
    <w:rsid w:val="00086ED2"/>
    <w:rsid w:val="00087A64"/>
    <w:rsid w:val="0009082C"/>
    <w:rsid w:val="00090C39"/>
    <w:rsid w:val="000914D6"/>
    <w:rsid w:val="00091569"/>
    <w:rsid w:val="0009200C"/>
    <w:rsid w:val="00092CDB"/>
    <w:rsid w:val="00092DCA"/>
    <w:rsid w:val="000942EB"/>
    <w:rsid w:val="00095557"/>
    <w:rsid w:val="00095B70"/>
    <w:rsid w:val="0009617E"/>
    <w:rsid w:val="0009628D"/>
    <w:rsid w:val="0009670F"/>
    <w:rsid w:val="00096825"/>
    <w:rsid w:val="00096C0E"/>
    <w:rsid w:val="00096D30"/>
    <w:rsid w:val="000970E4"/>
    <w:rsid w:val="000979CF"/>
    <w:rsid w:val="000A03C8"/>
    <w:rsid w:val="000A05F2"/>
    <w:rsid w:val="000A06C4"/>
    <w:rsid w:val="000A0861"/>
    <w:rsid w:val="000A0EC4"/>
    <w:rsid w:val="000A0ED1"/>
    <w:rsid w:val="000A1073"/>
    <w:rsid w:val="000A12DB"/>
    <w:rsid w:val="000A17C8"/>
    <w:rsid w:val="000A1B74"/>
    <w:rsid w:val="000A20D7"/>
    <w:rsid w:val="000A2128"/>
    <w:rsid w:val="000A362F"/>
    <w:rsid w:val="000A3B49"/>
    <w:rsid w:val="000A43B0"/>
    <w:rsid w:val="000A46FE"/>
    <w:rsid w:val="000A47E6"/>
    <w:rsid w:val="000A4F09"/>
    <w:rsid w:val="000A52C0"/>
    <w:rsid w:val="000A5AAF"/>
    <w:rsid w:val="000A5F97"/>
    <w:rsid w:val="000A648E"/>
    <w:rsid w:val="000A7268"/>
    <w:rsid w:val="000A73BB"/>
    <w:rsid w:val="000A73E8"/>
    <w:rsid w:val="000A7EF4"/>
    <w:rsid w:val="000B0A15"/>
    <w:rsid w:val="000B103F"/>
    <w:rsid w:val="000B1057"/>
    <w:rsid w:val="000B1091"/>
    <w:rsid w:val="000B1437"/>
    <w:rsid w:val="000B1470"/>
    <w:rsid w:val="000B22B3"/>
    <w:rsid w:val="000B244D"/>
    <w:rsid w:val="000B2A1A"/>
    <w:rsid w:val="000B2B86"/>
    <w:rsid w:val="000B3051"/>
    <w:rsid w:val="000B419B"/>
    <w:rsid w:val="000B5008"/>
    <w:rsid w:val="000B5781"/>
    <w:rsid w:val="000B5CB1"/>
    <w:rsid w:val="000B63BC"/>
    <w:rsid w:val="000B75F4"/>
    <w:rsid w:val="000C0185"/>
    <w:rsid w:val="000C0F81"/>
    <w:rsid w:val="000C127C"/>
    <w:rsid w:val="000C128D"/>
    <w:rsid w:val="000C17A3"/>
    <w:rsid w:val="000C1D4B"/>
    <w:rsid w:val="000C2DC4"/>
    <w:rsid w:val="000C3260"/>
    <w:rsid w:val="000C3B77"/>
    <w:rsid w:val="000C3F6D"/>
    <w:rsid w:val="000C44BF"/>
    <w:rsid w:val="000C4F49"/>
    <w:rsid w:val="000C5861"/>
    <w:rsid w:val="000C5BDE"/>
    <w:rsid w:val="000C5C15"/>
    <w:rsid w:val="000C639D"/>
    <w:rsid w:val="000C6832"/>
    <w:rsid w:val="000C6C31"/>
    <w:rsid w:val="000C6DBC"/>
    <w:rsid w:val="000C6F79"/>
    <w:rsid w:val="000C6FB2"/>
    <w:rsid w:val="000C7476"/>
    <w:rsid w:val="000C7480"/>
    <w:rsid w:val="000C7711"/>
    <w:rsid w:val="000C7AA2"/>
    <w:rsid w:val="000D0462"/>
    <w:rsid w:val="000D053D"/>
    <w:rsid w:val="000D0ED2"/>
    <w:rsid w:val="000D107D"/>
    <w:rsid w:val="000D13FD"/>
    <w:rsid w:val="000D1701"/>
    <w:rsid w:val="000D1CEB"/>
    <w:rsid w:val="000D2563"/>
    <w:rsid w:val="000D25BF"/>
    <w:rsid w:val="000D2C87"/>
    <w:rsid w:val="000D2FE4"/>
    <w:rsid w:val="000D3FDC"/>
    <w:rsid w:val="000D490B"/>
    <w:rsid w:val="000D4E38"/>
    <w:rsid w:val="000D4E75"/>
    <w:rsid w:val="000D50DB"/>
    <w:rsid w:val="000D6288"/>
    <w:rsid w:val="000D728B"/>
    <w:rsid w:val="000D7541"/>
    <w:rsid w:val="000D75E1"/>
    <w:rsid w:val="000E181A"/>
    <w:rsid w:val="000E22CF"/>
    <w:rsid w:val="000E2977"/>
    <w:rsid w:val="000E2CC0"/>
    <w:rsid w:val="000E30AC"/>
    <w:rsid w:val="000E3A97"/>
    <w:rsid w:val="000E3B46"/>
    <w:rsid w:val="000E3E11"/>
    <w:rsid w:val="000E4596"/>
    <w:rsid w:val="000E45AC"/>
    <w:rsid w:val="000E4B90"/>
    <w:rsid w:val="000E4B94"/>
    <w:rsid w:val="000E4D50"/>
    <w:rsid w:val="000E5768"/>
    <w:rsid w:val="000E5843"/>
    <w:rsid w:val="000E5FE5"/>
    <w:rsid w:val="000E6139"/>
    <w:rsid w:val="000E63B7"/>
    <w:rsid w:val="000E653C"/>
    <w:rsid w:val="000E6BE1"/>
    <w:rsid w:val="000E7069"/>
    <w:rsid w:val="000E7E0B"/>
    <w:rsid w:val="000F0136"/>
    <w:rsid w:val="000F078A"/>
    <w:rsid w:val="000F0FDB"/>
    <w:rsid w:val="000F122D"/>
    <w:rsid w:val="000F1450"/>
    <w:rsid w:val="000F14E8"/>
    <w:rsid w:val="000F1BBD"/>
    <w:rsid w:val="000F290F"/>
    <w:rsid w:val="000F3A14"/>
    <w:rsid w:val="000F4403"/>
    <w:rsid w:val="000F480B"/>
    <w:rsid w:val="000F4E17"/>
    <w:rsid w:val="000F5615"/>
    <w:rsid w:val="000F5891"/>
    <w:rsid w:val="000F6578"/>
    <w:rsid w:val="000F6F92"/>
    <w:rsid w:val="000F7007"/>
    <w:rsid w:val="000F7E8F"/>
    <w:rsid w:val="000F7FBB"/>
    <w:rsid w:val="001000FB"/>
    <w:rsid w:val="00100A9E"/>
    <w:rsid w:val="00100C90"/>
    <w:rsid w:val="00100F6A"/>
    <w:rsid w:val="00102605"/>
    <w:rsid w:val="00102686"/>
    <w:rsid w:val="00102745"/>
    <w:rsid w:val="00103795"/>
    <w:rsid w:val="001037C3"/>
    <w:rsid w:val="00103915"/>
    <w:rsid w:val="001039AA"/>
    <w:rsid w:val="00103D55"/>
    <w:rsid w:val="00103EA0"/>
    <w:rsid w:val="00104149"/>
    <w:rsid w:val="00104F1C"/>
    <w:rsid w:val="001051E5"/>
    <w:rsid w:val="00105A74"/>
    <w:rsid w:val="00105ACB"/>
    <w:rsid w:val="00105AEF"/>
    <w:rsid w:val="00106259"/>
    <w:rsid w:val="001068EB"/>
    <w:rsid w:val="001078CE"/>
    <w:rsid w:val="00110F61"/>
    <w:rsid w:val="001111BD"/>
    <w:rsid w:val="0011165A"/>
    <w:rsid w:val="00111B2B"/>
    <w:rsid w:val="00112774"/>
    <w:rsid w:val="00112B2E"/>
    <w:rsid w:val="00113003"/>
    <w:rsid w:val="00113062"/>
    <w:rsid w:val="0011359A"/>
    <w:rsid w:val="00113705"/>
    <w:rsid w:val="00113975"/>
    <w:rsid w:val="00113CFC"/>
    <w:rsid w:val="00113FEA"/>
    <w:rsid w:val="00114A22"/>
    <w:rsid w:val="00114E9D"/>
    <w:rsid w:val="0011507B"/>
    <w:rsid w:val="00115C37"/>
    <w:rsid w:val="00116328"/>
    <w:rsid w:val="001163CF"/>
    <w:rsid w:val="001174C9"/>
    <w:rsid w:val="001177FE"/>
    <w:rsid w:val="00117E69"/>
    <w:rsid w:val="00121103"/>
    <w:rsid w:val="00121B78"/>
    <w:rsid w:val="00121BAB"/>
    <w:rsid w:val="00121E3C"/>
    <w:rsid w:val="00121F58"/>
    <w:rsid w:val="00122B23"/>
    <w:rsid w:val="00122B7E"/>
    <w:rsid w:val="00123E27"/>
    <w:rsid w:val="00123FB5"/>
    <w:rsid w:val="0012400F"/>
    <w:rsid w:val="001249DC"/>
    <w:rsid w:val="0012572D"/>
    <w:rsid w:val="00125BED"/>
    <w:rsid w:val="00125C59"/>
    <w:rsid w:val="00125D4F"/>
    <w:rsid w:val="001264C5"/>
    <w:rsid w:val="00126FB2"/>
    <w:rsid w:val="00127004"/>
    <w:rsid w:val="0012770B"/>
    <w:rsid w:val="001277EF"/>
    <w:rsid w:val="00127AF2"/>
    <w:rsid w:val="00127EDC"/>
    <w:rsid w:val="00127F42"/>
    <w:rsid w:val="00127F6D"/>
    <w:rsid w:val="00130355"/>
    <w:rsid w:val="00130365"/>
    <w:rsid w:val="001304E5"/>
    <w:rsid w:val="00130633"/>
    <w:rsid w:val="001309B3"/>
    <w:rsid w:val="00131B5A"/>
    <w:rsid w:val="00132C30"/>
    <w:rsid w:val="00132EFD"/>
    <w:rsid w:val="00133AED"/>
    <w:rsid w:val="00134585"/>
    <w:rsid w:val="00134BCD"/>
    <w:rsid w:val="00134C9D"/>
    <w:rsid w:val="00134E09"/>
    <w:rsid w:val="001350AB"/>
    <w:rsid w:val="00135DB9"/>
    <w:rsid w:val="00135E5D"/>
    <w:rsid w:val="0013695C"/>
    <w:rsid w:val="00136BF7"/>
    <w:rsid w:val="00136C78"/>
    <w:rsid w:val="0013710B"/>
    <w:rsid w:val="001378B9"/>
    <w:rsid w:val="00137FFA"/>
    <w:rsid w:val="00140109"/>
    <w:rsid w:val="0014029B"/>
    <w:rsid w:val="00140464"/>
    <w:rsid w:val="00140A4F"/>
    <w:rsid w:val="001413AB"/>
    <w:rsid w:val="00141918"/>
    <w:rsid w:val="00141DBF"/>
    <w:rsid w:val="00142EFD"/>
    <w:rsid w:val="00143640"/>
    <w:rsid w:val="00144335"/>
    <w:rsid w:val="0014502F"/>
    <w:rsid w:val="00145282"/>
    <w:rsid w:val="001453B0"/>
    <w:rsid w:val="001454D9"/>
    <w:rsid w:val="00145C1A"/>
    <w:rsid w:val="00145D8E"/>
    <w:rsid w:val="00145FA3"/>
    <w:rsid w:val="00146083"/>
    <w:rsid w:val="001462F7"/>
    <w:rsid w:val="001471AB"/>
    <w:rsid w:val="00147F35"/>
    <w:rsid w:val="00150005"/>
    <w:rsid w:val="001512DC"/>
    <w:rsid w:val="00151AEB"/>
    <w:rsid w:val="00151B99"/>
    <w:rsid w:val="00151E79"/>
    <w:rsid w:val="001521B2"/>
    <w:rsid w:val="00152EDD"/>
    <w:rsid w:val="00153491"/>
    <w:rsid w:val="0015361C"/>
    <w:rsid w:val="0015372F"/>
    <w:rsid w:val="00153BFB"/>
    <w:rsid w:val="0015407E"/>
    <w:rsid w:val="0015448E"/>
    <w:rsid w:val="00154A6F"/>
    <w:rsid w:val="00154FE8"/>
    <w:rsid w:val="00155BED"/>
    <w:rsid w:val="00155D08"/>
    <w:rsid w:val="0015623B"/>
    <w:rsid w:val="00156BE5"/>
    <w:rsid w:val="00157232"/>
    <w:rsid w:val="00157B5F"/>
    <w:rsid w:val="00160401"/>
    <w:rsid w:val="00160D4E"/>
    <w:rsid w:val="00161DDA"/>
    <w:rsid w:val="00161E62"/>
    <w:rsid w:val="00161F1C"/>
    <w:rsid w:val="0016200B"/>
    <w:rsid w:val="0016204B"/>
    <w:rsid w:val="00162D5A"/>
    <w:rsid w:val="00163D7A"/>
    <w:rsid w:val="00164281"/>
    <w:rsid w:val="00165703"/>
    <w:rsid w:val="00165BC8"/>
    <w:rsid w:val="00165E5C"/>
    <w:rsid w:val="00166204"/>
    <w:rsid w:val="00166715"/>
    <w:rsid w:val="00166797"/>
    <w:rsid w:val="0016685F"/>
    <w:rsid w:val="0016712F"/>
    <w:rsid w:val="00167503"/>
    <w:rsid w:val="001676A9"/>
    <w:rsid w:val="001678D1"/>
    <w:rsid w:val="00167A15"/>
    <w:rsid w:val="00167A50"/>
    <w:rsid w:val="00167D1A"/>
    <w:rsid w:val="00167DF5"/>
    <w:rsid w:val="00170001"/>
    <w:rsid w:val="00172198"/>
    <w:rsid w:val="00172612"/>
    <w:rsid w:val="00172817"/>
    <w:rsid w:val="001734E3"/>
    <w:rsid w:val="00173BE7"/>
    <w:rsid w:val="001742BF"/>
    <w:rsid w:val="001742E1"/>
    <w:rsid w:val="00175611"/>
    <w:rsid w:val="00175BE2"/>
    <w:rsid w:val="00175E49"/>
    <w:rsid w:val="0017649F"/>
    <w:rsid w:val="0017655B"/>
    <w:rsid w:val="0018007F"/>
    <w:rsid w:val="001805C1"/>
    <w:rsid w:val="00180A2E"/>
    <w:rsid w:val="001813AF"/>
    <w:rsid w:val="00182368"/>
    <w:rsid w:val="001826C9"/>
    <w:rsid w:val="001829CD"/>
    <w:rsid w:val="00182F01"/>
    <w:rsid w:val="00184219"/>
    <w:rsid w:val="0018421D"/>
    <w:rsid w:val="00184F27"/>
    <w:rsid w:val="0018519B"/>
    <w:rsid w:val="00185966"/>
    <w:rsid w:val="00185A2D"/>
    <w:rsid w:val="00185AFE"/>
    <w:rsid w:val="00185E78"/>
    <w:rsid w:val="00186DC2"/>
    <w:rsid w:val="00187177"/>
    <w:rsid w:val="00187ABD"/>
    <w:rsid w:val="001904E3"/>
    <w:rsid w:val="0019087A"/>
    <w:rsid w:val="001908D1"/>
    <w:rsid w:val="00191AE3"/>
    <w:rsid w:val="00191C5A"/>
    <w:rsid w:val="00191CEB"/>
    <w:rsid w:val="00191E63"/>
    <w:rsid w:val="00192D68"/>
    <w:rsid w:val="00193234"/>
    <w:rsid w:val="0019388B"/>
    <w:rsid w:val="00193ADE"/>
    <w:rsid w:val="00193AF8"/>
    <w:rsid w:val="00193B9A"/>
    <w:rsid w:val="001940ED"/>
    <w:rsid w:val="001946AE"/>
    <w:rsid w:val="001946D5"/>
    <w:rsid w:val="00194E8C"/>
    <w:rsid w:val="00195F02"/>
    <w:rsid w:val="001962EC"/>
    <w:rsid w:val="001963DD"/>
    <w:rsid w:val="001965DB"/>
    <w:rsid w:val="00196D01"/>
    <w:rsid w:val="00196DC9"/>
    <w:rsid w:val="00196E95"/>
    <w:rsid w:val="00197758"/>
    <w:rsid w:val="001A0236"/>
    <w:rsid w:val="001A0915"/>
    <w:rsid w:val="001A0AF8"/>
    <w:rsid w:val="001A0E1B"/>
    <w:rsid w:val="001A1490"/>
    <w:rsid w:val="001A18D5"/>
    <w:rsid w:val="001A1A38"/>
    <w:rsid w:val="001A1BE0"/>
    <w:rsid w:val="001A1D4A"/>
    <w:rsid w:val="001A3011"/>
    <w:rsid w:val="001A3078"/>
    <w:rsid w:val="001A422D"/>
    <w:rsid w:val="001A4A9B"/>
    <w:rsid w:val="001A4B32"/>
    <w:rsid w:val="001A4C48"/>
    <w:rsid w:val="001A4DAF"/>
    <w:rsid w:val="001A4F44"/>
    <w:rsid w:val="001A54CD"/>
    <w:rsid w:val="001A5F7F"/>
    <w:rsid w:val="001A66DF"/>
    <w:rsid w:val="001A67D0"/>
    <w:rsid w:val="001A6863"/>
    <w:rsid w:val="001A7591"/>
    <w:rsid w:val="001A75B1"/>
    <w:rsid w:val="001A7B06"/>
    <w:rsid w:val="001B0366"/>
    <w:rsid w:val="001B0444"/>
    <w:rsid w:val="001B096B"/>
    <w:rsid w:val="001B0EB0"/>
    <w:rsid w:val="001B0F40"/>
    <w:rsid w:val="001B0F9F"/>
    <w:rsid w:val="001B123C"/>
    <w:rsid w:val="001B1A0D"/>
    <w:rsid w:val="001B1BF1"/>
    <w:rsid w:val="001B21AC"/>
    <w:rsid w:val="001B2456"/>
    <w:rsid w:val="001B2C9A"/>
    <w:rsid w:val="001B2D2F"/>
    <w:rsid w:val="001B3B69"/>
    <w:rsid w:val="001B4333"/>
    <w:rsid w:val="001B449C"/>
    <w:rsid w:val="001B4AA2"/>
    <w:rsid w:val="001B4ADE"/>
    <w:rsid w:val="001B5530"/>
    <w:rsid w:val="001B5EF8"/>
    <w:rsid w:val="001B71E8"/>
    <w:rsid w:val="001C033E"/>
    <w:rsid w:val="001C07C6"/>
    <w:rsid w:val="001C115C"/>
    <w:rsid w:val="001C120D"/>
    <w:rsid w:val="001C16DA"/>
    <w:rsid w:val="001C19CD"/>
    <w:rsid w:val="001C22D5"/>
    <w:rsid w:val="001C2515"/>
    <w:rsid w:val="001C26FB"/>
    <w:rsid w:val="001C33C1"/>
    <w:rsid w:val="001C3E30"/>
    <w:rsid w:val="001C3E5C"/>
    <w:rsid w:val="001C5072"/>
    <w:rsid w:val="001C57DA"/>
    <w:rsid w:val="001C5B2A"/>
    <w:rsid w:val="001C600B"/>
    <w:rsid w:val="001C6898"/>
    <w:rsid w:val="001C6DD8"/>
    <w:rsid w:val="001C7372"/>
    <w:rsid w:val="001C76FA"/>
    <w:rsid w:val="001C79A4"/>
    <w:rsid w:val="001C7C7B"/>
    <w:rsid w:val="001D068D"/>
    <w:rsid w:val="001D09BE"/>
    <w:rsid w:val="001D12D1"/>
    <w:rsid w:val="001D15DF"/>
    <w:rsid w:val="001D2EEE"/>
    <w:rsid w:val="001D30F3"/>
    <w:rsid w:val="001D31A0"/>
    <w:rsid w:val="001D338E"/>
    <w:rsid w:val="001D4562"/>
    <w:rsid w:val="001D4CAD"/>
    <w:rsid w:val="001D56E9"/>
    <w:rsid w:val="001D58FC"/>
    <w:rsid w:val="001D6944"/>
    <w:rsid w:val="001D796A"/>
    <w:rsid w:val="001D7A84"/>
    <w:rsid w:val="001D7C79"/>
    <w:rsid w:val="001E003B"/>
    <w:rsid w:val="001E1CC4"/>
    <w:rsid w:val="001E1D38"/>
    <w:rsid w:val="001E28A0"/>
    <w:rsid w:val="001E2EA6"/>
    <w:rsid w:val="001E33B2"/>
    <w:rsid w:val="001E3FFE"/>
    <w:rsid w:val="001E4258"/>
    <w:rsid w:val="001E4D92"/>
    <w:rsid w:val="001E5140"/>
    <w:rsid w:val="001E5D6A"/>
    <w:rsid w:val="001E6A94"/>
    <w:rsid w:val="001E70FB"/>
    <w:rsid w:val="001E780A"/>
    <w:rsid w:val="001F05F0"/>
    <w:rsid w:val="001F0806"/>
    <w:rsid w:val="001F0D15"/>
    <w:rsid w:val="001F0FA0"/>
    <w:rsid w:val="001F10BD"/>
    <w:rsid w:val="001F1349"/>
    <w:rsid w:val="001F1863"/>
    <w:rsid w:val="001F1A52"/>
    <w:rsid w:val="001F2356"/>
    <w:rsid w:val="001F28A2"/>
    <w:rsid w:val="001F2A68"/>
    <w:rsid w:val="001F2C47"/>
    <w:rsid w:val="001F4773"/>
    <w:rsid w:val="001F48D6"/>
    <w:rsid w:val="001F4F23"/>
    <w:rsid w:val="001F5008"/>
    <w:rsid w:val="001F56AA"/>
    <w:rsid w:val="001F58AA"/>
    <w:rsid w:val="001F5A4E"/>
    <w:rsid w:val="001F5EF6"/>
    <w:rsid w:val="001F657F"/>
    <w:rsid w:val="001F6FB6"/>
    <w:rsid w:val="001F72BB"/>
    <w:rsid w:val="001F7978"/>
    <w:rsid w:val="001F7A0E"/>
    <w:rsid w:val="001F7A4B"/>
    <w:rsid w:val="0020022E"/>
    <w:rsid w:val="0020054E"/>
    <w:rsid w:val="00201508"/>
    <w:rsid w:val="00201AC4"/>
    <w:rsid w:val="00201F1E"/>
    <w:rsid w:val="00202761"/>
    <w:rsid w:val="0020299B"/>
    <w:rsid w:val="00202B2A"/>
    <w:rsid w:val="00202E44"/>
    <w:rsid w:val="002037AA"/>
    <w:rsid w:val="00203878"/>
    <w:rsid w:val="00203EB2"/>
    <w:rsid w:val="00203FE3"/>
    <w:rsid w:val="002042D8"/>
    <w:rsid w:val="00204515"/>
    <w:rsid w:val="00204BF5"/>
    <w:rsid w:val="00204E6B"/>
    <w:rsid w:val="002053EF"/>
    <w:rsid w:val="002058D4"/>
    <w:rsid w:val="0020632A"/>
    <w:rsid w:val="0020697F"/>
    <w:rsid w:val="00206BD7"/>
    <w:rsid w:val="0020726E"/>
    <w:rsid w:val="00207389"/>
    <w:rsid w:val="002104B3"/>
    <w:rsid w:val="002110EB"/>
    <w:rsid w:val="00211338"/>
    <w:rsid w:val="00211388"/>
    <w:rsid w:val="0021148C"/>
    <w:rsid w:val="00211694"/>
    <w:rsid w:val="00211916"/>
    <w:rsid w:val="00211FF4"/>
    <w:rsid w:val="0021201A"/>
    <w:rsid w:val="00212545"/>
    <w:rsid w:val="00212F86"/>
    <w:rsid w:val="00213136"/>
    <w:rsid w:val="00213168"/>
    <w:rsid w:val="002138FE"/>
    <w:rsid w:val="00213A1F"/>
    <w:rsid w:val="00213C63"/>
    <w:rsid w:val="00214502"/>
    <w:rsid w:val="00214741"/>
    <w:rsid w:val="00214938"/>
    <w:rsid w:val="0021539A"/>
    <w:rsid w:val="00215852"/>
    <w:rsid w:val="00215B01"/>
    <w:rsid w:val="00215B8E"/>
    <w:rsid w:val="00216264"/>
    <w:rsid w:val="002169A0"/>
    <w:rsid w:val="002176B6"/>
    <w:rsid w:val="0021792D"/>
    <w:rsid w:val="00217DB8"/>
    <w:rsid w:val="002202CE"/>
    <w:rsid w:val="0022032A"/>
    <w:rsid w:val="002210AD"/>
    <w:rsid w:val="0022194E"/>
    <w:rsid w:val="002220B1"/>
    <w:rsid w:val="002221CE"/>
    <w:rsid w:val="00222BE8"/>
    <w:rsid w:val="00222DF6"/>
    <w:rsid w:val="00223102"/>
    <w:rsid w:val="002232CB"/>
    <w:rsid w:val="00224022"/>
    <w:rsid w:val="00225548"/>
    <w:rsid w:val="00226055"/>
    <w:rsid w:val="0022609C"/>
    <w:rsid w:val="0022613F"/>
    <w:rsid w:val="0022614F"/>
    <w:rsid w:val="00226236"/>
    <w:rsid w:val="002266AF"/>
    <w:rsid w:val="00226A53"/>
    <w:rsid w:val="002270C9"/>
    <w:rsid w:val="0022775B"/>
    <w:rsid w:val="00227A8B"/>
    <w:rsid w:val="002309EF"/>
    <w:rsid w:val="00231293"/>
    <w:rsid w:val="0023146B"/>
    <w:rsid w:val="002315A0"/>
    <w:rsid w:val="00231748"/>
    <w:rsid w:val="00231DCC"/>
    <w:rsid w:val="00231EC7"/>
    <w:rsid w:val="00232E15"/>
    <w:rsid w:val="00233079"/>
    <w:rsid w:val="002334BC"/>
    <w:rsid w:val="0023351C"/>
    <w:rsid w:val="0023382C"/>
    <w:rsid w:val="00233977"/>
    <w:rsid w:val="00233C58"/>
    <w:rsid w:val="00233C71"/>
    <w:rsid w:val="00234207"/>
    <w:rsid w:val="002345B6"/>
    <w:rsid w:val="002347A6"/>
    <w:rsid w:val="00234B84"/>
    <w:rsid w:val="00236016"/>
    <w:rsid w:val="00237065"/>
    <w:rsid w:val="00237589"/>
    <w:rsid w:val="0023758D"/>
    <w:rsid w:val="002375A7"/>
    <w:rsid w:val="0024019A"/>
    <w:rsid w:val="00240EC1"/>
    <w:rsid w:val="00240FC7"/>
    <w:rsid w:val="0024120F"/>
    <w:rsid w:val="0024131D"/>
    <w:rsid w:val="002415B8"/>
    <w:rsid w:val="00241B82"/>
    <w:rsid w:val="00242D5F"/>
    <w:rsid w:val="00242D62"/>
    <w:rsid w:val="002430D0"/>
    <w:rsid w:val="002431D7"/>
    <w:rsid w:val="00244058"/>
    <w:rsid w:val="00244854"/>
    <w:rsid w:val="00245718"/>
    <w:rsid w:val="00245E07"/>
    <w:rsid w:val="00246C7A"/>
    <w:rsid w:val="00247712"/>
    <w:rsid w:val="00250A9E"/>
    <w:rsid w:val="00250EC6"/>
    <w:rsid w:val="002515C7"/>
    <w:rsid w:val="00251866"/>
    <w:rsid w:val="00251A9F"/>
    <w:rsid w:val="00252492"/>
    <w:rsid w:val="00252B35"/>
    <w:rsid w:val="00252BD2"/>
    <w:rsid w:val="00252BDE"/>
    <w:rsid w:val="00253070"/>
    <w:rsid w:val="0025316D"/>
    <w:rsid w:val="00253A02"/>
    <w:rsid w:val="00253B81"/>
    <w:rsid w:val="00254AE9"/>
    <w:rsid w:val="002554DE"/>
    <w:rsid w:val="00255575"/>
    <w:rsid w:val="00255E11"/>
    <w:rsid w:val="002564B7"/>
    <w:rsid w:val="00256835"/>
    <w:rsid w:val="002569F0"/>
    <w:rsid w:val="00256C01"/>
    <w:rsid w:val="00256E01"/>
    <w:rsid w:val="00256E1A"/>
    <w:rsid w:val="00256ECF"/>
    <w:rsid w:val="00257730"/>
    <w:rsid w:val="00257999"/>
    <w:rsid w:val="002604AA"/>
    <w:rsid w:val="0026051E"/>
    <w:rsid w:val="0026129B"/>
    <w:rsid w:val="00261560"/>
    <w:rsid w:val="00261715"/>
    <w:rsid w:val="00261CF9"/>
    <w:rsid w:val="00261EA4"/>
    <w:rsid w:val="00261EC0"/>
    <w:rsid w:val="00261FC2"/>
    <w:rsid w:val="0026231B"/>
    <w:rsid w:val="00263101"/>
    <w:rsid w:val="002631D1"/>
    <w:rsid w:val="00263201"/>
    <w:rsid w:val="002637B6"/>
    <w:rsid w:val="00263A37"/>
    <w:rsid w:val="00264266"/>
    <w:rsid w:val="0026471F"/>
    <w:rsid w:val="0026480D"/>
    <w:rsid w:val="002653A6"/>
    <w:rsid w:val="002655AA"/>
    <w:rsid w:val="002661F1"/>
    <w:rsid w:val="00266316"/>
    <w:rsid w:val="00266DB6"/>
    <w:rsid w:val="002676EB"/>
    <w:rsid w:val="002711A4"/>
    <w:rsid w:val="00271230"/>
    <w:rsid w:val="00271D7B"/>
    <w:rsid w:val="00271F13"/>
    <w:rsid w:val="00272945"/>
    <w:rsid w:val="00272E89"/>
    <w:rsid w:val="0027482E"/>
    <w:rsid w:val="002748F1"/>
    <w:rsid w:val="00274DB5"/>
    <w:rsid w:val="00275BB1"/>
    <w:rsid w:val="00276FAD"/>
    <w:rsid w:val="0027770B"/>
    <w:rsid w:val="00277933"/>
    <w:rsid w:val="00277F8D"/>
    <w:rsid w:val="00277FA7"/>
    <w:rsid w:val="00280046"/>
    <w:rsid w:val="00280B4F"/>
    <w:rsid w:val="00280F3D"/>
    <w:rsid w:val="0028106A"/>
    <w:rsid w:val="00281EB4"/>
    <w:rsid w:val="00281F72"/>
    <w:rsid w:val="00282E03"/>
    <w:rsid w:val="0028308E"/>
    <w:rsid w:val="002834E9"/>
    <w:rsid w:val="00283A52"/>
    <w:rsid w:val="00283C5E"/>
    <w:rsid w:val="00283C7E"/>
    <w:rsid w:val="00283E26"/>
    <w:rsid w:val="0028428F"/>
    <w:rsid w:val="00284CFC"/>
    <w:rsid w:val="002851FD"/>
    <w:rsid w:val="00285832"/>
    <w:rsid w:val="00285969"/>
    <w:rsid w:val="0028599C"/>
    <w:rsid w:val="0028663B"/>
    <w:rsid w:val="00286CC7"/>
    <w:rsid w:val="00286CEC"/>
    <w:rsid w:val="002870F9"/>
    <w:rsid w:val="002871A9"/>
    <w:rsid w:val="00287505"/>
    <w:rsid w:val="00287727"/>
    <w:rsid w:val="00287BDB"/>
    <w:rsid w:val="00290781"/>
    <w:rsid w:val="002908E8"/>
    <w:rsid w:val="00290D17"/>
    <w:rsid w:val="00291784"/>
    <w:rsid w:val="002920DF"/>
    <w:rsid w:val="00292433"/>
    <w:rsid w:val="002924E3"/>
    <w:rsid w:val="002928A3"/>
    <w:rsid w:val="002929BB"/>
    <w:rsid w:val="00294368"/>
    <w:rsid w:val="002945B9"/>
    <w:rsid w:val="00294B78"/>
    <w:rsid w:val="00295416"/>
    <w:rsid w:val="00295949"/>
    <w:rsid w:val="00295D7C"/>
    <w:rsid w:val="0029624A"/>
    <w:rsid w:val="00296922"/>
    <w:rsid w:val="00297098"/>
    <w:rsid w:val="0029742C"/>
    <w:rsid w:val="002A025D"/>
    <w:rsid w:val="002A05D4"/>
    <w:rsid w:val="002A06DB"/>
    <w:rsid w:val="002A09FF"/>
    <w:rsid w:val="002A0E60"/>
    <w:rsid w:val="002A1A58"/>
    <w:rsid w:val="002A1B02"/>
    <w:rsid w:val="002A1C53"/>
    <w:rsid w:val="002A1F84"/>
    <w:rsid w:val="002A244B"/>
    <w:rsid w:val="002A28FC"/>
    <w:rsid w:val="002A2B44"/>
    <w:rsid w:val="002A2EA5"/>
    <w:rsid w:val="002A301E"/>
    <w:rsid w:val="002A3D94"/>
    <w:rsid w:val="002A3FC4"/>
    <w:rsid w:val="002A438C"/>
    <w:rsid w:val="002A4736"/>
    <w:rsid w:val="002A4B1C"/>
    <w:rsid w:val="002A55FE"/>
    <w:rsid w:val="002A625C"/>
    <w:rsid w:val="002A6AFB"/>
    <w:rsid w:val="002A733D"/>
    <w:rsid w:val="002A748A"/>
    <w:rsid w:val="002A774A"/>
    <w:rsid w:val="002A7879"/>
    <w:rsid w:val="002A78F3"/>
    <w:rsid w:val="002A7D84"/>
    <w:rsid w:val="002A7DC4"/>
    <w:rsid w:val="002A7E5C"/>
    <w:rsid w:val="002A7F6D"/>
    <w:rsid w:val="002B0D83"/>
    <w:rsid w:val="002B1342"/>
    <w:rsid w:val="002B1F83"/>
    <w:rsid w:val="002B27C8"/>
    <w:rsid w:val="002B2A7F"/>
    <w:rsid w:val="002B330B"/>
    <w:rsid w:val="002B39BE"/>
    <w:rsid w:val="002B438C"/>
    <w:rsid w:val="002B48DB"/>
    <w:rsid w:val="002B4B34"/>
    <w:rsid w:val="002B5299"/>
    <w:rsid w:val="002B541A"/>
    <w:rsid w:val="002B5EAB"/>
    <w:rsid w:val="002B5F2E"/>
    <w:rsid w:val="002B6407"/>
    <w:rsid w:val="002B6416"/>
    <w:rsid w:val="002B6459"/>
    <w:rsid w:val="002B6F22"/>
    <w:rsid w:val="002B7014"/>
    <w:rsid w:val="002B73B0"/>
    <w:rsid w:val="002B797E"/>
    <w:rsid w:val="002C24B4"/>
    <w:rsid w:val="002C2A64"/>
    <w:rsid w:val="002C2B3A"/>
    <w:rsid w:val="002C2B87"/>
    <w:rsid w:val="002C2CAF"/>
    <w:rsid w:val="002C3CF4"/>
    <w:rsid w:val="002C3D26"/>
    <w:rsid w:val="002C441A"/>
    <w:rsid w:val="002C4A73"/>
    <w:rsid w:val="002C4B84"/>
    <w:rsid w:val="002C4C0C"/>
    <w:rsid w:val="002C5016"/>
    <w:rsid w:val="002C5C2F"/>
    <w:rsid w:val="002C5D0F"/>
    <w:rsid w:val="002C60B9"/>
    <w:rsid w:val="002C61D4"/>
    <w:rsid w:val="002C6F77"/>
    <w:rsid w:val="002C704D"/>
    <w:rsid w:val="002D0845"/>
    <w:rsid w:val="002D0933"/>
    <w:rsid w:val="002D1555"/>
    <w:rsid w:val="002D15B6"/>
    <w:rsid w:val="002D1708"/>
    <w:rsid w:val="002D19BB"/>
    <w:rsid w:val="002D1A9B"/>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58"/>
    <w:rsid w:val="002D65BC"/>
    <w:rsid w:val="002E055C"/>
    <w:rsid w:val="002E0DE1"/>
    <w:rsid w:val="002E1050"/>
    <w:rsid w:val="002E107E"/>
    <w:rsid w:val="002E18E5"/>
    <w:rsid w:val="002E1953"/>
    <w:rsid w:val="002E2C3F"/>
    <w:rsid w:val="002E2CB5"/>
    <w:rsid w:val="002E2D7D"/>
    <w:rsid w:val="002E32D0"/>
    <w:rsid w:val="002E3D76"/>
    <w:rsid w:val="002E40A1"/>
    <w:rsid w:val="002E48EC"/>
    <w:rsid w:val="002E4B44"/>
    <w:rsid w:val="002E4ECB"/>
    <w:rsid w:val="002E4F23"/>
    <w:rsid w:val="002E5233"/>
    <w:rsid w:val="002E5E6A"/>
    <w:rsid w:val="002E635A"/>
    <w:rsid w:val="002E63CD"/>
    <w:rsid w:val="002E687A"/>
    <w:rsid w:val="002E6BF2"/>
    <w:rsid w:val="002E6D68"/>
    <w:rsid w:val="002E7847"/>
    <w:rsid w:val="002F0073"/>
    <w:rsid w:val="002F128E"/>
    <w:rsid w:val="002F1B27"/>
    <w:rsid w:val="002F1C67"/>
    <w:rsid w:val="002F240B"/>
    <w:rsid w:val="002F2F50"/>
    <w:rsid w:val="002F33EC"/>
    <w:rsid w:val="002F34E3"/>
    <w:rsid w:val="002F3601"/>
    <w:rsid w:val="002F3800"/>
    <w:rsid w:val="002F40E2"/>
    <w:rsid w:val="002F45F6"/>
    <w:rsid w:val="002F4A0E"/>
    <w:rsid w:val="002F5A6F"/>
    <w:rsid w:val="002F692F"/>
    <w:rsid w:val="002F7031"/>
    <w:rsid w:val="002F7961"/>
    <w:rsid w:val="002F7B66"/>
    <w:rsid w:val="0030094C"/>
    <w:rsid w:val="00300CB4"/>
    <w:rsid w:val="00300E24"/>
    <w:rsid w:val="003022C0"/>
    <w:rsid w:val="0030257B"/>
    <w:rsid w:val="003033BA"/>
    <w:rsid w:val="0030341E"/>
    <w:rsid w:val="00303C19"/>
    <w:rsid w:val="00303D61"/>
    <w:rsid w:val="003043A3"/>
    <w:rsid w:val="0030462D"/>
    <w:rsid w:val="0030467F"/>
    <w:rsid w:val="00304728"/>
    <w:rsid w:val="00304BD4"/>
    <w:rsid w:val="00304F54"/>
    <w:rsid w:val="0030500A"/>
    <w:rsid w:val="003052EB"/>
    <w:rsid w:val="00305685"/>
    <w:rsid w:val="00305FCB"/>
    <w:rsid w:val="003063C3"/>
    <w:rsid w:val="003069DC"/>
    <w:rsid w:val="00306A13"/>
    <w:rsid w:val="00306B44"/>
    <w:rsid w:val="00307833"/>
    <w:rsid w:val="00307C44"/>
    <w:rsid w:val="0031040A"/>
    <w:rsid w:val="003107DA"/>
    <w:rsid w:val="0031088E"/>
    <w:rsid w:val="00310D01"/>
    <w:rsid w:val="00311376"/>
    <w:rsid w:val="00311A1F"/>
    <w:rsid w:val="00311B47"/>
    <w:rsid w:val="00311D52"/>
    <w:rsid w:val="00312190"/>
    <w:rsid w:val="003125E0"/>
    <w:rsid w:val="0031271D"/>
    <w:rsid w:val="0031277A"/>
    <w:rsid w:val="00312CD6"/>
    <w:rsid w:val="003132BB"/>
    <w:rsid w:val="00313337"/>
    <w:rsid w:val="00313447"/>
    <w:rsid w:val="00313748"/>
    <w:rsid w:val="00313EA3"/>
    <w:rsid w:val="003151FE"/>
    <w:rsid w:val="00315365"/>
    <w:rsid w:val="00315457"/>
    <w:rsid w:val="00315B6F"/>
    <w:rsid w:val="00315C28"/>
    <w:rsid w:val="003161A4"/>
    <w:rsid w:val="003165A4"/>
    <w:rsid w:val="0031674D"/>
    <w:rsid w:val="00316955"/>
    <w:rsid w:val="0031713F"/>
    <w:rsid w:val="0031720A"/>
    <w:rsid w:val="0031749B"/>
    <w:rsid w:val="003174E5"/>
    <w:rsid w:val="00317C9D"/>
    <w:rsid w:val="00317CD2"/>
    <w:rsid w:val="00317D99"/>
    <w:rsid w:val="0032078D"/>
    <w:rsid w:val="00320ADF"/>
    <w:rsid w:val="0032137B"/>
    <w:rsid w:val="00321A70"/>
    <w:rsid w:val="00321BD6"/>
    <w:rsid w:val="00321FA3"/>
    <w:rsid w:val="003221D2"/>
    <w:rsid w:val="0032263A"/>
    <w:rsid w:val="003227D3"/>
    <w:rsid w:val="00322937"/>
    <w:rsid w:val="0032381A"/>
    <w:rsid w:val="00323881"/>
    <w:rsid w:val="00324885"/>
    <w:rsid w:val="003251A8"/>
    <w:rsid w:val="003254B1"/>
    <w:rsid w:val="00325AD9"/>
    <w:rsid w:val="00325D98"/>
    <w:rsid w:val="0032682A"/>
    <w:rsid w:val="00327A5C"/>
    <w:rsid w:val="00327C37"/>
    <w:rsid w:val="0033092C"/>
    <w:rsid w:val="0033122A"/>
    <w:rsid w:val="00331424"/>
    <w:rsid w:val="003315AC"/>
    <w:rsid w:val="00331932"/>
    <w:rsid w:val="00331F74"/>
    <w:rsid w:val="00332382"/>
    <w:rsid w:val="00332453"/>
    <w:rsid w:val="0033251B"/>
    <w:rsid w:val="003331CC"/>
    <w:rsid w:val="00333A88"/>
    <w:rsid w:val="00333C92"/>
    <w:rsid w:val="00334E51"/>
    <w:rsid w:val="00335B15"/>
    <w:rsid w:val="00335B21"/>
    <w:rsid w:val="00335D3F"/>
    <w:rsid w:val="00336104"/>
    <w:rsid w:val="00336729"/>
    <w:rsid w:val="00336CD9"/>
    <w:rsid w:val="0033726D"/>
    <w:rsid w:val="00337296"/>
    <w:rsid w:val="00337B55"/>
    <w:rsid w:val="00337CA8"/>
    <w:rsid w:val="00340381"/>
    <w:rsid w:val="00340D3F"/>
    <w:rsid w:val="0034174B"/>
    <w:rsid w:val="0034177C"/>
    <w:rsid w:val="003420E9"/>
    <w:rsid w:val="00342345"/>
    <w:rsid w:val="00342837"/>
    <w:rsid w:val="00342C27"/>
    <w:rsid w:val="003430C8"/>
    <w:rsid w:val="003432C8"/>
    <w:rsid w:val="003434B3"/>
    <w:rsid w:val="00343536"/>
    <w:rsid w:val="00343EFB"/>
    <w:rsid w:val="00344760"/>
    <w:rsid w:val="00344803"/>
    <w:rsid w:val="00344922"/>
    <w:rsid w:val="003454E8"/>
    <w:rsid w:val="00345574"/>
    <w:rsid w:val="00345E9E"/>
    <w:rsid w:val="00346758"/>
    <w:rsid w:val="0034680A"/>
    <w:rsid w:val="00346C62"/>
    <w:rsid w:val="00347202"/>
    <w:rsid w:val="0034778E"/>
    <w:rsid w:val="00347A5A"/>
    <w:rsid w:val="003501E2"/>
    <w:rsid w:val="00350635"/>
    <w:rsid w:val="00351E10"/>
    <w:rsid w:val="00352485"/>
    <w:rsid w:val="00352FA3"/>
    <w:rsid w:val="003533F4"/>
    <w:rsid w:val="003536F6"/>
    <w:rsid w:val="00353DD5"/>
    <w:rsid w:val="00353F36"/>
    <w:rsid w:val="00354561"/>
    <w:rsid w:val="00355131"/>
    <w:rsid w:val="00355F74"/>
    <w:rsid w:val="003560DB"/>
    <w:rsid w:val="003564DB"/>
    <w:rsid w:val="00356874"/>
    <w:rsid w:val="00356C2A"/>
    <w:rsid w:val="00356F87"/>
    <w:rsid w:val="00357AC5"/>
    <w:rsid w:val="00357E83"/>
    <w:rsid w:val="00360B68"/>
    <w:rsid w:val="00360CF3"/>
    <w:rsid w:val="00360F7E"/>
    <w:rsid w:val="00361A59"/>
    <w:rsid w:val="003623A8"/>
    <w:rsid w:val="00363348"/>
    <w:rsid w:val="00363857"/>
    <w:rsid w:val="00363D59"/>
    <w:rsid w:val="00363DE3"/>
    <w:rsid w:val="00363F08"/>
    <w:rsid w:val="003640F7"/>
    <w:rsid w:val="0036594A"/>
    <w:rsid w:val="00365D3A"/>
    <w:rsid w:val="00365E36"/>
    <w:rsid w:val="003664FF"/>
    <w:rsid w:val="00366BD2"/>
    <w:rsid w:val="003670B8"/>
    <w:rsid w:val="003704A3"/>
    <w:rsid w:val="003706F2"/>
    <w:rsid w:val="003709E8"/>
    <w:rsid w:val="0037124F"/>
    <w:rsid w:val="00372CF4"/>
    <w:rsid w:val="00373827"/>
    <w:rsid w:val="0037401C"/>
    <w:rsid w:val="0037507B"/>
    <w:rsid w:val="00375C7C"/>
    <w:rsid w:val="00376A63"/>
    <w:rsid w:val="00377027"/>
    <w:rsid w:val="00377135"/>
    <w:rsid w:val="00380272"/>
    <w:rsid w:val="003805DB"/>
    <w:rsid w:val="0038152A"/>
    <w:rsid w:val="0038245D"/>
    <w:rsid w:val="00382BAD"/>
    <w:rsid w:val="003835FD"/>
    <w:rsid w:val="00383EDF"/>
    <w:rsid w:val="00384C5E"/>
    <w:rsid w:val="00384DF1"/>
    <w:rsid w:val="00384FF3"/>
    <w:rsid w:val="00386044"/>
    <w:rsid w:val="00386456"/>
    <w:rsid w:val="003865A9"/>
    <w:rsid w:val="0039030D"/>
    <w:rsid w:val="0039092B"/>
    <w:rsid w:val="00390BD9"/>
    <w:rsid w:val="00390F32"/>
    <w:rsid w:val="0039135E"/>
    <w:rsid w:val="003919F9"/>
    <w:rsid w:val="0039281A"/>
    <w:rsid w:val="0039285D"/>
    <w:rsid w:val="0039319C"/>
    <w:rsid w:val="00393577"/>
    <w:rsid w:val="00393B09"/>
    <w:rsid w:val="00393CAE"/>
    <w:rsid w:val="003945F4"/>
    <w:rsid w:val="00394EB5"/>
    <w:rsid w:val="003953B4"/>
    <w:rsid w:val="0039615F"/>
    <w:rsid w:val="0039665E"/>
    <w:rsid w:val="003966A0"/>
    <w:rsid w:val="00396A29"/>
    <w:rsid w:val="00397C34"/>
    <w:rsid w:val="00397FF0"/>
    <w:rsid w:val="003A06CA"/>
    <w:rsid w:val="003A0878"/>
    <w:rsid w:val="003A1561"/>
    <w:rsid w:val="003A17F1"/>
    <w:rsid w:val="003A1D25"/>
    <w:rsid w:val="003A22A2"/>
    <w:rsid w:val="003A237A"/>
    <w:rsid w:val="003A2447"/>
    <w:rsid w:val="003A2AA1"/>
    <w:rsid w:val="003A31A5"/>
    <w:rsid w:val="003A329A"/>
    <w:rsid w:val="003A3603"/>
    <w:rsid w:val="003A3851"/>
    <w:rsid w:val="003A39DD"/>
    <w:rsid w:val="003A40DB"/>
    <w:rsid w:val="003A4199"/>
    <w:rsid w:val="003A41C5"/>
    <w:rsid w:val="003A4A8E"/>
    <w:rsid w:val="003A563C"/>
    <w:rsid w:val="003A581E"/>
    <w:rsid w:val="003A5E7E"/>
    <w:rsid w:val="003A607A"/>
    <w:rsid w:val="003A6100"/>
    <w:rsid w:val="003A6160"/>
    <w:rsid w:val="003A65A5"/>
    <w:rsid w:val="003A72F5"/>
    <w:rsid w:val="003A7660"/>
    <w:rsid w:val="003A78E5"/>
    <w:rsid w:val="003B0341"/>
    <w:rsid w:val="003B1961"/>
    <w:rsid w:val="003B1E57"/>
    <w:rsid w:val="003B2EF3"/>
    <w:rsid w:val="003B5018"/>
    <w:rsid w:val="003B534F"/>
    <w:rsid w:val="003B5391"/>
    <w:rsid w:val="003B58CE"/>
    <w:rsid w:val="003B65D7"/>
    <w:rsid w:val="003B65E0"/>
    <w:rsid w:val="003B6BD4"/>
    <w:rsid w:val="003B6F4D"/>
    <w:rsid w:val="003B6FE7"/>
    <w:rsid w:val="003B7373"/>
    <w:rsid w:val="003C0491"/>
    <w:rsid w:val="003C0C0F"/>
    <w:rsid w:val="003C0D1F"/>
    <w:rsid w:val="003C116A"/>
    <w:rsid w:val="003C142C"/>
    <w:rsid w:val="003C1AF4"/>
    <w:rsid w:val="003C1CB8"/>
    <w:rsid w:val="003C22DA"/>
    <w:rsid w:val="003C2550"/>
    <w:rsid w:val="003C287F"/>
    <w:rsid w:val="003C3302"/>
    <w:rsid w:val="003C3339"/>
    <w:rsid w:val="003C375A"/>
    <w:rsid w:val="003C4317"/>
    <w:rsid w:val="003C4D9F"/>
    <w:rsid w:val="003C5218"/>
    <w:rsid w:val="003C5247"/>
    <w:rsid w:val="003C5B02"/>
    <w:rsid w:val="003C5E8A"/>
    <w:rsid w:val="003C622C"/>
    <w:rsid w:val="003C6505"/>
    <w:rsid w:val="003C73C7"/>
    <w:rsid w:val="003C7CFB"/>
    <w:rsid w:val="003D050B"/>
    <w:rsid w:val="003D0ACD"/>
    <w:rsid w:val="003D0B98"/>
    <w:rsid w:val="003D0C3C"/>
    <w:rsid w:val="003D0DE5"/>
    <w:rsid w:val="003D1351"/>
    <w:rsid w:val="003D21C1"/>
    <w:rsid w:val="003D3B15"/>
    <w:rsid w:val="003D3B2E"/>
    <w:rsid w:val="003D4101"/>
    <w:rsid w:val="003D484D"/>
    <w:rsid w:val="003D49CB"/>
    <w:rsid w:val="003D5F10"/>
    <w:rsid w:val="003D6B8F"/>
    <w:rsid w:val="003D7566"/>
    <w:rsid w:val="003E0224"/>
    <w:rsid w:val="003E09BB"/>
    <w:rsid w:val="003E0A32"/>
    <w:rsid w:val="003E159D"/>
    <w:rsid w:val="003E1A1E"/>
    <w:rsid w:val="003E20EA"/>
    <w:rsid w:val="003E210C"/>
    <w:rsid w:val="003E2F55"/>
    <w:rsid w:val="003E324A"/>
    <w:rsid w:val="003E34DB"/>
    <w:rsid w:val="003E3833"/>
    <w:rsid w:val="003E3AF9"/>
    <w:rsid w:val="003E4A70"/>
    <w:rsid w:val="003E4C48"/>
    <w:rsid w:val="003E4CD9"/>
    <w:rsid w:val="003E52C2"/>
    <w:rsid w:val="003E54B3"/>
    <w:rsid w:val="003E5780"/>
    <w:rsid w:val="003E5B9F"/>
    <w:rsid w:val="003E6072"/>
    <w:rsid w:val="003E60D6"/>
    <w:rsid w:val="003E6A31"/>
    <w:rsid w:val="003E6AB6"/>
    <w:rsid w:val="003E6E0B"/>
    <w:rsid w:val="003E71CD"/>
    <w:rsid w:val="003E78DA"/>
    <w:rsid w:val="003E7A8B"/>
    <w:rsid w:val="003F060E"/>
    <w:rsid w:val="003F0F7F"/>
    <w:rsid w:val="003F115C"/>
    <w:rsid w:val="003F153A"/>
    <w:rsid w:val="003F300D"/>
    <w:rsid w:val="003F391F"/>
    <w:rsid w:val="003F4599"/>
    <w:rsid w:val="003F45E1"/>
    <w:rsid w:val="003F4F6C"/>
    <w:rsid w:val="003F559E"/>
    <w:rsid w:val="003F5A3B"/>
    <w:rsid w:val="003F6181"/>
    <w:rsid w:val="003F6BFC"/>
    <w:rsid w:val="003F7343"/>
    <w:rsid w:val="00400002"/>
    <w:rsid w:val="00400054"/>
    <w:rsid w:val="004001D4"/>
    <w:rsid w:val="004016A3"/>
    <w:rsid w:val="00401B31"/>
    <w:rsid w:val="0040202B"/>
    <w:rsid w:val="0040219D"/>
    <w:rsid w:val="0040284E"/>
    <w:rsid w:val="00402DE1"/>
    <w:rsid w:val="00402EEB"/>
    <w:rsid w:val="004037C2"/>
    <w:rsid w:val="00404041"/>
    <w:rsid w:val="004040D4"/>
    <w:rsid w:val="00404B43"/>
    <w:rsid w:val="00404C61"/>
    <w:rsid w:val="00405487"/>
    <w:rsid w:val="00405B8A"/>
    <w:rsid w:val="0040602B"/>
    <w:rsid w:val="0040606C"/>
    <w:rsid w:val="004060DC"/>
    <w:rsid w:val="00406DF5"/>
    <w:rsid w:val="00406F35"/>
    <w:rsid w:val="00407687"/>
    <w:rsid w:val="004077D0"/>
    <w:rsid w:val="00407A7A"/>
    <w:rsid w:val="00407ABC"/>
    <w:rsid w:val="00407F00"/>
    <w:rsid w:val="00407F1E"/>
    <w:rsid w:val="00410A88"/>
    <w:rsid w:val="00410CC8"/>
    <w:rsid w:val="00410EA0"/>
    <w:rsid w:val="00411158"/>
    <w:rsid w:val="00411317"/>
    <w:rsid w:val="00411692"/>
    <w:rsid w:val="00411A9E"/>
    <w:rsid w:val="004124F6"/>
    <w:rsid w:val="0041259F"/>
    <w:rsid w:val="00412B1B"/>
    <w:rsid w:val="00412B4D"/>
    <w:rsid w:val="00412C51"/>
    <w:rsid w:val="00413262"/>
    <w:rsid w:val="0041329C"/>
    <w:rsid w:val="004139F4"/>
    <w:rsid w:val="00413FFA"/>
    <w:rsid w:val="00414246"/>
    <w:rsid w:val="0041463D"/>
    <w:rsid w:val="00414D9A"/>
    <w:rsid w:val="00415194"/>
    <w:rsid w:val="00415816"/>
    <w:rsid w:val="00415B88"/>
    <w:rsid w:val="00415D32"/>
    <w:rsid w:val="004160A2"/>
    <w:rsid w:val="0041674B"/>
    <w:rsid w:val="00416D5E"/>
    <w:rsid w:val="004170D7"/>
    <w:rsid w:val="004177A6"/>
    <w:rsid w:val="00417C23"/>
    <w:rsid w:val="00417EFD"/>
    <w:rsid w:val="004200EE"/>
    <w:rsid w:val="00420786"/>
    <w:rsid w:val="004209D2"/>
    <w:rsid w:val="00420BBA"/>
    <w:rsid w:val="00420D6E"/>
    <w:rsid w:val="0042158C"/>
    <w:rsid w:val="00421617"/>
    <w:rsid w:val="004217A7"/>
    <w:rsid w:val="00421BD2"/>
    <w:rsid w:val="00421E00"/>
    <w:rsid w:val="00421FCB"/>
    <w:rsid w:val="00422155"/>
    <w:rsid w:val="00422631"/>
    <w:rsid w:val="00422DCA"/>
    <w:rsid w:val="00423C7F"/>
    <w:rsid w:val="00423D04"/>
    <w:rsid w:val="00423F9F"/>
    <w:rsid w:val="00425C43"/>
    <w:rsid w:val="00426647"/>
    <w:rsid w:val="004273FA"/>
    <w:rsid w:val="004275A7"/>
    <w:rsid w:val="00430186"/>
    <w:rsid w:val="00430F17"/>
    <w:rsid w:val="00431CC7"/>
    <w:rsid w:val="0043260C"/>
    <w:rsid w:val="0043269A"/>
    <w:rsid w:val="00432E92"/>
    <w:rsid w:val="004333C2"/>
    <w:rsid w:val="00434787"/>
    <w:rsid w:val="00434C13"/>
    <w:rsid w:val="00434D8B"/>
    <w:rsid w:val="00435294"/>
    <w:rsid w:val="00435301"/>
    <w:rsid w:val="00435703"/>
    <w:rsid w:val="00435BD5"/>
    <w:rsid w:val="00436323"/>
    <w:rsid w:val="0043683F"/>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13"/>
    <w:rsid w:val="00442D21"/>
    <w:rsid w:val="00442D4D"/>
    <w:rsid w:val="0044374D"/>
    <w:rsid w:val="00443B55"/>
    <w:rsid w:val="00443D27"/>
    <w:rsid w:val="0044500B"/>
    <w:rsid w:val="004451C5"/>
    <w:rsid w:val="00445269"/>
    <w:rsid w:val="00446037"/>
    <w:rsid w:val="00446270"/>
    <w:rsid w:val="0044642F"/>
    <w:rsid w:val="00446C0F"/>
    <w:rsid w:val="0044772C"/>
    <w:rsid w:val="00447EF7"/>
    <w:rsid w:val="00450846"/>
    <w:rsid w:val="00451A52"/>
    <w:rsid w:val="00451D03"/>
    <w:rsid w:val="00452663"/>
    <w:rsid w:val="0045271D"/>
    <w:rsid w:val="00452755"/>
    <w:rsid w:val="00452803"/>
    <w:rsid w:val="004529C6"/>
    <w:rsid w:val="00452EAD"/>
    <w:rsid w:val="004533D1"/>
    <w:rsid w:val="004534D1"/>
    <w:rsid w:val="00454548"/>
    <w:rsid w:val="00454589"/>
    <w:rsid w:val="00454717"/>
    <w:rsid w:val="00454CD3"/>
    <w:rsid w:val="00454DF8"/>
    <w:rsid w:val="00455004"/>
    <w:rsid w:val="00455047"/>
    <w:rsid w:val="00455354"/>
    <w:rsid w:val="0045558D"/>
    <w:rsid w:val="00455BD3"/>
    <w:rsid w:val="004567DA"/>
    <w:rsid w:val="00456970"/>
    <w:rsid w:val="00456BB1"/>
    <w:rsid w:val="00456CD4"/>
    <w:rsid w:val="00456DDB"/>
    <w:rsid w:val="00456E61"/>
    <w:rsid w:val="00457031"/>
    <w:rsid w:val="00457342"/>
    <w:rsid w:val="00460915"/>
    <w:rsid w:val="00460946"/>
    <w:rsid w:val="004614A9"/>
    <w:rsid w:val="00461E97"/>
    <w:rsid w:val="0046208F"/>
    <w:rsid w:val="0046268F"/>
    <w:rsid w:val="0046284F"/>
    <w:rsid w:val="00462B10"/>
    <w:rsid w:val="00462C04"/>
    <w:rsid w:val="00462E1D"/>
    <w:rsid w:val="0046320A"/>
    <w:rsid w:val="00463347"/>
    <w:rsid w:val="004636CC"/>
    <w:rsid w:val="004638E2"/>
    <w:rsid w:val="00464030"/>
    <w:rsid w:val="004647F8"/>
    <w:rsid w:val="004647FB"/>
    <w:rsid w:val="00465347"/>
    <w:rsid w:val="00465677"/>
    <w:rsid w:val="00466392"/>
    <w:rsid w:val="00466616"/>
    <w:rsid w:val="00466A0C"/>
    <w:rsid w:val="00466A53"/>
    <w:rsid w:val="0046719C"/>
    <w:rsid w:val="00470552"/>
    <w:rsid w:val="0047090B"/>
    <w:rsid w:val="00470A6A"/>
    <w:rsid w:val="00470D73"/>
    <w:rsid w:val="00470D92"/>
    <w:rsid w:val="00471DF7"/>
    <w:rsid w:val="004734CF"/>
    <w:rsid w:val="00473555"/>
    <w:rsid w:val="004735B9"/>
    <w:rsid w:val="00473F33"/>
    <w:rsid w:val="0047586C"/>
    <w:rsid w:val="00475C5A"/>
    <w:rsid w:val="00475C9C"/>
    <w:rsid w:val="004763F2"/>
    <w:rsid w:val="0047676B"/>
    <w:rsid w:val="00476E9E"/>
    <w:rsid w:val="0047771F"/>
    <w:rsid w:val="0047773C"/>
    <w:rsid w:val="00477C5F"/>
    <w:rsid w:val="00480050"/>
    <w:rsid w:val="0048011C"/>
    <w:rsid w:val="004808DE"/>
    <w:rsid w:val="00480F9A"/>
    <w:rsid w:val="00481AC4"/>
    <w:rsid w:val="00481DC1"/>
    <w:rsid w:val="00482507"/>
    <w:rsid w:val="0048268A"/>
    <w:rsid w:val="00482A64"/>
    <w:rsid w:val="004835CA"/>
    <w:rsid w:val="004836F8"/>
    <w:rsid w:val="004836FE"/>
    <w:rsid w:val="00484A39"/>
    <w:rsid w:val="00484F0F"/>
    <w:rsid w:val="00484F40"/>
    <w:rsid w:val="00485314"/>
    <w:rsid w:val="0048540C"/>
    <w:rsid w:val="0048608A"/>
    <w:rsid w:val="004861B4"/>
    <w:rsid w:val="00486226"/>
    <w:rsid w:val="00486BD0"/>
    <w:rsid w:val="00486D00"/>
    <w:rsid w:val="00486FF7"/>
    <w:rsid w:val="00487263"/>
    <w:rsid w:val="0048734F"/>
    <w:rsid w:val="0049029D"/>
    <w:rsid w:val="0049030C"/>
    <w:rsid w:val="004903C0"/>
    <w:rsid w:val="0049114B"/>
    <w:rsid w:val="004912A8"/>
    <w:rsid w:val="00491577"/>
    <w:rsid w:val="004918E1"/>
    <w:rsid w:val="0049196A"/>
    <w:rsid w:val="0049196E"/>
    <w:rsid w:val="0049241A"/>
    <w:rsid w:val="00492502"/>
    <w:rsid w:val="00492844"/>
    <w:rsid w:val="00492C1F"/>
    <w:rsid w:val="00492E4C"/>
    <w:rsid w:val="00493664"/>
    <w:rsid w:val="004938FD"/>
    <w:rsid w:val="00493E04"/>
    <w:rsid w:val="004940E3"/>
    <w:rsid w:val="00494654"/>
    <w:rsid w:val="0049530F"/>
    <w:rsid w:val="00495823"/>
    <w:rsid w:val="00495A3D"/>
    <w:rsid w:val="00496664"/>
    <w:rsid w:val="00496786"/>
    <w:rsid w:val="0049695B"/>
    <w:rsid w:val="00496D8F"/>
    <w:rsid w:val="00497463"/>
    <w:rsid w:val="004A054C"/>
    <w:rsid w:val="004A08D1"/>
    <w:rsid w:val="004A16C1"/>
    <w:rsid w:val="004A1CE2"/>
    <w:rsid w:val="004A34D2"/>
    <w:rsid w:val="004A4301"/>
    <w:rsid w:val="004A4C94"/>
    <w:rsid w:val="004A4D93"/>
    <w:rsid w:val="004A546E"/>
    <w:rsid w:val="004A58EE"/>
    <w:rsid w:val="004A59B7"/>
    <w:rsid w:val="004A6051"/>
    <w:rsid w:val="004A623B"/>
    <w:rsid w:val="004A6A04"/>
    <w:rsid w:val="004A6A52"/>
    <w:rsid w:val="004A776F"/>
    <w:rsid w:val="004B07E6"/>
    <w:rsid w:val="004B0A44"/>
    <w:rsid w:val="004B0F0B"/>
    <w:rsid w:val="004B2197"/>
    <w:rsid w:val="004B298A"/>
    <w:rsid w:val="004B2BB8"/>
    <w:rsid w:val="004B50CB"/>
    <w:rsid w:val="004B578D"/>
    <w:rsid w:val="004B5BE7"/>
    <w:rsid w:val="004B5E2D"/>
    <w:rsid w:val="004B6C07"/>
    <w:rsid w:val="004B6EF5"/>
    <w:rsid w:val="004B74D3"/>
    <w:rsid w:val="004B755E"/>
    <w:rsid w:val="004B788E"/>
    <w:rsid w:val="004B7E5D"/>
    <w:rsid w:val="004C1198"/>
    <w:rsid w:val="004C22F7"/>
    <w:rsid w:val="004C245D"/>
    <w:rsid w:val="004C2B27"/>
    <w:rsid w:val="004C3929"/>
    <w:rsid w:val="004C4160"/>
    <w:rsid w:val="004C4686"/>
    <w:rsid w:val="004C5212"/>
    <w:rsid w:val="004C5EF0"/>
    <w:rsid w:val="004C64C9"/>
    <w:rsid w:val="004C7226"/>
    <w:rsid w:val="004C74C9"/>
    <w:rsid w:val="004C754C"/>
    <w:rsid w:val="004C7915"/>
    <w:rsid w:val="004C7D70"/>
    <w:rsid w:val="004D02F9"/>
    <w:rsid w:val="004D03FE"/>
    <w:rsid w:val="004D0446"/>
    <w:rsid w:val="004D06A3"/>
    <w:rsid w:val="004D0F95"/>
    <w:rsid w:val="004D106A"/>
    <w:rsid w:val="004D1C7E"/>
    <w:rsid w:val="004D245A"/>
    <w:rsid w:val="004D31EE"/>
    <w:rsid w:val="004D36AF"/>
    <w:rsid w:val="004D3BD1"/>
    <w:rsid w:val="004D4BA1"/>
    <w:rsid w:val="004D584D"/>
    <w:rsid w:val="004D5A7E"/>
    <w:rsid w:val="004D6120"/>
    <w:rsid w:val="004D6826"/>
    <w:rsid w:val="004D7497"/>
    <w:rsid w:val="004E023F"/>
    <w:rsid w:val="004E0546"/>
    <w:rsid w:val="004E0556"/>
    <w:rsid w:val="004E0742"/>
    <w:rsid w:val="004E0834"/>
    <w:rsid w:val="004E0C64"/>
    <w:rsid w:val="004E0F6B"/>
    <w:rsid w:val="004E0FD1"/>
    <w:rsid w:val="004E1545"/>
    <w:rsid w:val="004E16C2"/>
    <w:rsid w:val="004E194C"/>
    <w:rsid w:val="004E1F1C"/>
    <w:rsid w:val="004E2513"/>
    <w:rsid w:val="004E2A35"/>
    <w:rsid w:val="004E2CCF"/>
    <w:rsid w:val="004E3152"/>
    <w:rsid w:val="004E3B71"/>
    <w:rsid w:val="004E4055"/>
    <w:rsid w:val="004E40CE"/>
    <w:rsid w:val="004E5736"/>
    <w:rsid w:val="004E5A3C"/>
    <w:rsid w:val="004E5B36"/>
    <w:rsid w:val="004E5D5D"/>
    <w:rsid w:val="004E6045"/>
    <w:rsid w:val="004E667A"/>
    <w:rsid w:val="004E6F43"/>
    <w:rsid w:val="004E7200"/>
    <w:rsid w:val="004E787E"/>
    <w:rsid w:val="004E7AA1"/>
    <w:rsid w:val="004F0805"/>
    <w:rsid w:val="004F0960"/>
    <w:rsid w:val="004F0A5C"/>
    <w:rsid w:val="004F1596"/>
    <w:rsid w:val="004F163F"/>
    <w:rsid w:val="004F18A0"/>
    <w:rsid w:val="004F1A08"/>
    <w:rsid w:val="004F1E7A"/>
    <w:rsid w:val="004F2B64"/>
    <w:rsid w:val="004F31B8"/>
    <w:rsid w:val="004F375E"/>
    <w:rsid w:val="004F3764"/>
    <w:rsid w:val="004F3A3C"/>
    <w:rsid w:val="004F3EEF"/>
    <w:rsid w:val="004F4D5A"/>
    <w:rsid w:val="004F5180"/>
    <w:rsid w:val="004F57C9"/>
    <w:rsid w:val="004F5930"/>
    <w:rsid w:val="004F5970"/>
    <w:rsid w:val="004F5F0C"/>
    <w:rsid w:val="004F6121"/>
    <w:rsid w:val="004F6161"/>
    <w:rsid w:val="004F66BC"/>
    <w:rsid w:val="004F6C26"/>
    <w:rsid w:val="004F7AC9"/>
    <w:rsid w:val="0050062F"/>
    <w:rsid w:val="00500E74"/>
    <w:rsid w:val="0050160F"/>
    <w:rsid w:val="0050284E"/>
    <w:rsid w:val="0050306F"/>
    <w:rsid w:val="00503A17"/>
    <w:rsid w:val="00505892"/>
    <w:rsid w:val="00505DCB"/>
    <w:rsid w:val="00507066"/>
    <w:rsid w:val="005075CA"/>
    <w:rsid w:val="00507B06"/>
    <w:rsid w:val="00507BF1"/>
    <w:rsid w:val="0051074C"/>
    <w:rsid w:val="00510DE9"/>
    <w:rsid w:val="005111E2"/>
    <w:rsid w:val="00511231"/>
    <w:rsid w:val="00511741"/>
    <w:rsid w:val="00512358"/>
    <w:rsid w:val="00512958"/>
    <w:rsid w:val="00512C4F"/>
    <w:rsid w:val="00513042"/>
    <w:rsid w:val="00513170"/>
    <w:rsid w:val="0051334F"/>
    <w:rsid w:val="00513399"/>
    <w:rsid w:val="005135BE"/>
    <w:rsid w:val="005139B4"/>
    <w:rsid w:val="00513AF2"/>
    <w:rsid w:val="0051405F"/>
    <w:rsid w:val="00514575"/>
    <w:rsid w:val="00514C03"/>
    <w:rsid w:val="00514D67"/>
    <w:rsid w:val="0051522A"/>
    <w:rsid w:val="00515515"/>
    <w:rsid w:val="0051635C"/>
    <w:rsid w:val="00516C5B"/>
    <w:rsid w:val="00517612"/>
    <w:rsid w:val="00517CFB"/>
    <w:rsid w:val="00517F85"/>
    <w:rsid w:val="0052002F"/>
    <w:rsid w:val="00520235"/>
    <w:rsid w:val="00520899"/>
    <w:rsid w:val="00520922"/>
    <w:rsid w:val="005209FC"/>
    <w:rsid w:val="00520C09"/>
    <w:rsid w:val="00521A30"/>
    <w:rsid w:val="00521D7C"/>
    <w:rsid w:val="00521EA7"/>
    <w:rsid w:val="005224E5"/>
    <w:rsid w:val="0052311A"/>
    <w:rsid w:val="00523903"/>
    <w:rsid w:val="005239B6"/>
    <w:rsid w:val="00523C45"/>
    <w:rsid w:val="00523F41"/>
    <w:rsid w:val="00524165"/>
    <w:rsid w:val="005246E7"/>
    <w:rsid w:val="00524B08"/>
    <w:rsid w:val="00524C38"/>
    <w:rsid w:val="00524FD2"/>
    <w:rsid w:val="00525621"/>
    <w:rsid w:val="00525A4B"/>
    <w:rsid w:val="00526431"/>
    <w:rsid w:val="00526E50"/>
    <w:rsid w:val="00527532"/>
    <w:rsid w:val="00527DEB"/>
    <w:rsid w:val="00527E57"/>
    <w:rsid w:val="00527F2C"/>
    <w:rsid w:val="00530059"/>
    <w:rsid w:val="00530405"/>
    <w:rsid w:val="00530458"/>
    <w:rsid w:val="00530522"/>
    <w:rsid w:val="005305E5"/>
    <w:rsid w:val="0053086F"/>
    <w:rsid w:val="00530CBA"/>
    <w:rsid w:val="00530F38"/>
    <w:rsid w:val="00531F26"/>
    <w:rsid w:val="00531FEF"/>
    <w:rsid w:val="00532501"/>
    <w:rsid w:val="0053277C"/>
    <w:rsid w:val="005327C0"/>
    <w:rsid w:val="00533101"/>
    <w:rsid w:val="00533257"/>
    <w:rsid w:val="00533CA9"/>
    <w:rsid w:val="005346AD"/>
    <w:rsid w:val="00534D53"/>
    <w:rsid w:val="00534EFB"/>
    <w:rsid w:val="00534F60"/>
    <w:rsid w:val="005357F1"/>
    <w:rsid w:val="00535C73"/>
    <w:rsid w:val="00535D15"/>
    <w:rsid w:val="00536053"/>
    <w:rsid w:val="005363C6"/>
    <w:rsid w:val="005369E6"/>
    <w:rsid w:val="00536B52"/>
    <w:rsid w:val="005371AC"/>
    <w:rsid w:val="00537672"/>
    <w:rsid w:val="005376B5"/>
    <w:rsid w:val="0053772F"/>
    <w:rsid w:val="00537A70"/>
    <w:rsid w:val="00537B64"/>
    <w:rsid w:val="00537B77"/>
    <w:rsid w:val="00540C4C"/>
    <w:rsid w:val="00541469"/>
    <w:rsid w:val="00541571"/>
    <w:rsid w:val="00541B1F"/>
    <w:rsid w:val="0054200C"/>
    <w:rsid w:val="0054275A"/>
    <w:rsid w:val="005428B8"/>
    <w:rsid w:val="005428BE"/>
    <w:rsid w:val="00542BD7"/>
    <w:rsid w:val="00543084"/>
    <w:rsid w:val="00543584"/>
    <w:rsid w:val="00543A9E"/>
    <w:rsid w:val="0054413A"/>
    <w:rsid w:val="00544288"/>
    <w:rsid w:val="005446BB"/>
    <w:rsid w:val="00544CE3"/>
    <w:rsid w:val="00544DA5"/>
    <w:rsid w:val="00544F43"/>
    <w:rsid w:val="00545E30"/>
    <w:rsid w:val="00545EA3"/>
    <w:rsid w:val="00546C9B"/>
    <w:rsid w:val="00547BF6"/>
    <w:rsid w:val="00547FB3"/>
    <w:rsid w:val="00551098"/>
    <w:rsid w:val="00551598"/>
    <w:rsid w:val="0055162B"/>
    <w:rsid w:val="00551A56"/>
    <w:rsid w:val="00551BFF"/>
    <w:rsid w:val="00551D68"/>
    <w:rsid w:val="00551DFF"/>
    <w:rsid w:val="005525C9"/>
    <w:rsid w:val="00552B3E"/>
    <w:rsid w:val="00552DEF"/>
    <w:rsid w:val="00553636"/>
    <w:rsid w:val="00554578"/>
    <w:rsid w:val="00554D57"/>
    <w:rsid w:val="005551AA"/>
    <w:rsid w:val="00555BCE"/>
    <w:rsid w:val="00555D38"/>
    <w:rsid w:val="005564CA"/>
    <w:rsid w:val="005568BD"/>
    <w:rsid w:val="005568EA"/>
    <w:rsid w:val="00557140"/>
    <w:rsid w:val="0055715A"/>
    <w:rsid w:val="0055729E"/>
    <w:rsid w:val="00557984"/>
    <w:rsid w:val="00557A3F"/>
    <w:rsid w:val="00560BC1"/>
    <w:rsid w:val="00560C87"/>
    <w:rsid w:val="00560F51"/>
    <w:rsid w:val="005611AC"/>
    <w:rsid w:val="00561249"/>
    <w:rsid w:val="0056182B"/>
    <w:rsid w:val="00561A88"/>
    <w:rsid w:val="00561AF3"/>
    <w:rsid w:val="00561E0B"/>
    <w:rsid w:val="00562141"/>
    <w:rsid w:val="00562D86"/>
    <w:rsid w:val="005640CA"/>
    <w:rsid w:val="00564677"/>
    <w:rsid w:val="00564704"/>
    <w:rsid w:val="00564712"/>
    <w:rsid w:val="00564F19"/>
    <w:rsid w:val="00565146"/>
    <w:rsid w:val="005654A8"/>
    <w:rsid w:val="005657A8"/>
    <w:rsid w:val="00565952"/>
    <w:rsid w:val="005659A9"/>
    <w:rsid w:val="00565C58"/>
    <w:rsid w:val="00566866"/>
    <w:rsid w:val="005670A5"/>
    <w:rsid w:val="00567285"/>
    <w:rsid w:val="00567723"/>
    <w:rsid w:val="0056772D"/>
    <w:rsid w:val="0056773E"/>
    <w:rsid w:val="005678F5"/>
    <w:rsid w:val="00567AB8"/>
    <w:rsid w:val="00570A26"/>
    <w:rsid w:val="00570CFD"/>
    <w:rsid w:val="00571120"/>
    <w:rsid w:val="00571872"/>
    <w:rsid w:val="0057200A"/>
    <w:rsid w:val="0057221F"/>
    <w:rsid w:val="0057224B"/>
    <w:rsid w:val="00572421"/>
    <w:rsid w:val="00572539"/>
    <w:rsid w:val="00572C37"/>
    <w:rsid w:val="00573355"/>
    <w:rsid w:val="0057337D"/>
    <w:rsid w:val="00573504"/>
    <w:rsid w:val="0057355F"/>
    <w:rsid w:val="00573BA3"/>
    <w:rsid w:val="00574708"/>
    <w:rsid w:val="00574D26"/>
    <w:rsid w:val="00574D81"/>
    <w:rsid w:val="0057501E"/>
    <w:rsid w:val="005756AA"/>
    <w:rsid w:val="0057696F"/>
    <w:rsid w:val="00576DF8"/>
    <w:rsid w:val="0057716D"/>
    <w:rsid w:val="005774FE"/>
    <w:rsid w:val="0058040C"/>
    <w:rsid w:val="00580735"/>
    <w:rsid w:val="00580963"/>
    <w:rsid w:val="00580D6D"/>
    <w:rsid w:val="00580FD8"/>
    <w:rsid w:val="005813DE"/>
    <w:rsid w:val="00581796"/>
    <w:rsid w:val="00581B45"/>
    <w:rsid w:val="00582480"/>
    <w:rsid w:val="00582805"/>
    <w:rsid w:val="0058290E"/>
    <w:rsid w:val="00582CAB"/>
    <w:rsid w:val="00582D70"/>
    <w:rsid w:val="00582FA6"/>
    <w:rsid w:val="005836D5"/>
    <w:rsid w:val="0058375E"/>
    <w:rsid w:val="005839EB"/>
    <w:rsid w:val="00583E07"/>
    <w:rsid w:val="00584233"/>
    <w:rsid w:val="005842D0"/>
    <w:rsid w:val="005845FB"/>
    <w:rsid w:val="005855AE"/>
    <w:rsid w:val="00585829"/>
    <w:rsid w:val="00585CA8"/>
    <w:rsid w:val="00586412"/>
    <w:rsid w:val="005864B9"/>
    <w:rsid w:val="00586564"/>
    <w:rsid w:val="005866C4"/>
    <w:rsid w:val="005901D2"/>
    <w:rsid w:val="005907D4"/>
    <w:rsid w:val="00590F1A"/>
    <w:rsid w:val="00591C03"/>
    <w:rsid w:val="00591E2A"/>
    <w:rsid w:val="005923C4"/>
    <w:rsid w:val="005936E0"/>
    <w:rsid w:val="0059397D"/>
    <w:rsid w:val="00593BFD"/>
    <w:rsid w:val="00593EA2"/>
    <w:rsid w:val="00593F75"/>
    <w:rsid w:val="005940A0"/>
    <w:rsid w:val="0059429A"/>
    <w:rsid w:val="00594CBE"/>
    <w:rsid w:val="00596AF7"/>
    <w:rsid w:val="00596CCE"/>
    <w:rsid w:val="005A02ED"/>
    <w:rsid w:val="005A1976"/>
    <w:rsid w:val="005A2120"/>
    <w:rsid w:val="005A2501"/>
    <w:rsid w:val="005A2C80"/>
    <w:rsid w:val="005A3066"/>
    <w:rsid w:val="005A3B35"/>
    <w:rsid w:val="005A3C4B"/>
    <w:rsid w:val="005A3E5A"/>
    <w:rsid w:val="005A43F3"/>
    <w:rsid w:val="005A496F"/>
    <w:rsid w:val="005A4A56"/>
    <w:rsid w:val="005A4A5C"/>
    <w:rsid w:val="005A53DE"/>
    <w:rsid w:val="005A5608"/>
    <w:rsid w:val="005A5A3D"/>
    <w:rsid w:val="005A6035"/>
    <w:rsid w:val="005A6B75"/>
    <w:rsid w:val="005A6E00"/>
    <w:rsid w:val="005A70B2"/>
    <w:rsid w:val="005A718A"/>
    <w:rsid w:val="005A72DD"/>
    <w:rsid w:val="005A7885"/>
    <w:rsid w:val="005A7A15"/>
    <w:rsid w:val="005B12B2"/>
    <w:rsid w:val="005B143B"/>
    <w:rsid w:val="005B19BD"/>
    <w:rsid w:val="005B1D7A"/>
    <w:rsid w:val="005B1E45"/>
    <w:rsid w:val="005B21C4"/>
    <w:rsid w:val="005B2A28"/>
    <w:rsid w:val="005B35AB"/>
    <w:rsid w:val="005B3621"/>
    <w:rsid w:val="005B3EBE"/>
    <w:rsid w:val="005B4948"/>
    <w:rsid w:val="005B501D"/>
    <w:rsid w:val="005B54CC"/>
    <w:rsid w:val="005B71BB"/>
    <w:rsid w:val="005B74AD"/>
    <w:rsid w:val="005B7746"/>
    <w:rsid w:val="005B7C40"/>
    <w:rsid w:val="005B7E96"/>
    <w:rsid w:val="005C0429"/>
    <w:rsid w:val="005C04DF"/>
    <w:rsid w:val="005C084F"/>
    <w:rsid w:val="005C0A99"/>
    <w:rsid w:val="005C0EE9"/>
    <w:rsid w:val="005C169F"/>
    <w:rsid w:val="005C16A8"/>
    <w:rsid w:val="005C1716"/>
    <w:rsid w:val="005C1954"/>
    <w:rsid w:val="005C1C0B"/>
    <w:rsid w:val="005C2011"/>
    <w:rsid w:val="005C21CD"/>
    <w:rsid w:val="005C261F"/>
    <w:rsid w:val="005C3EA3"/>
    <w:rsid w:val="005C408F"/>
    <w:rsid w:val="005C44DE"/>
    <w:rsid w:val="005C4AD9"/>
    <w:rsid w:val="005C5011"/>
    <w:rsid w:val="005C5241"/>
    <w:rsid w:val="005C529E"/>
    <w:rsid w:val="005C57BA"/>
    <w:rsid w:val="005C5C52"/>
    <w:rsid w:val="005C5D3D"/>
    <w:rsid w:val="005C5F05"/>
    <w:rsid w:val="005C6186"/>
    <w:rsid w:val="005C6CF7"/>
    <w:rsid w:val="005C7E45"/>
    <w:rsid w:val="005C7F3E"/>
    <w:rsid w:val="005D06D3"/>
    <w:rsid w:val="005D06EA"/>
    <w:rsid w:val="005D0C3B"/>
    <w:rsid w:val="005D103E"/>
    <w:rsid w:val="005D1051"/>
    <w:rsid w:val="005D1394"/>
    <w:rsid w:val="005D1606"/>
    <w:rsid w:val="005D2044"/>
    <w:rsid w:val="005D209E"/>
    <w:rsid w:val="005D2917"/>
    <w:rsid w:val="005D2EB2"/>
    <w:rsid w:val="005D2F48"/>
    <w:rsid w:val="005D3B32"/>
    <w:rsid w:val="005D464B"/>
    <w:rsid w:val="005D466F"/>
    <w:rsid w:val="005D49F0"/>
    <w:rsid w:val="005D51F7"/>
    <w:rsid w:val="005D51FA"/>
    <w:rsid w:val="005D539A"/>
    <w:rsid w:val="005D53E8"/>
    <w:rsid w:val="005D5A9D"/>
    <w:rsid w:val="005D5D15"/>
    <w:rsid w:val="005D60A3"/>
    <w:rsid w:val="005D6651"/>
    <w:rsid w:val="005D691D"/>
    <w:rsid w:val="005D6A72"/>
    <w:rsid w:val="005D6F38"/>
    <w:rsid w:val="005D791B"/>
    <w:rsid w:val="005D7CF2"/>
    <w:rsid w:val="005D7F92"/>
    <w:rsid w:val="005E062C"/>
    <w:rsid w:val="005E0D7B"/>
    <w:rsid w:val="005E147B"/>
    <w:rsid w:val="005E1595"/>
    <w:rsid w:val="005E1F1D"/>
    <w:rsid w:val="005E24C0"/>
    <w:rsid w:val="005E273D"/>
    <w:rsid w:val="005E3278"/>
    <w:rsid w:val="005E363B"/>
    <w:rsid w:val="005E3736"/>
    <w:rsid w:val="005E4B72"/>
    <w:rsid w:val="005E52C9"/>
    <w:rsid w:val="005E781C"/>
    <w:rsid w:val="005F2D8B"/>
    <w:rsid w:val="005F305B"/>
    <w:rsid w:val="005F3361"/>
    <w:rsid w:val="005F361A"/>
    <w:rsid w:val="005F3B47"/>
    <w:rsid w:val="005F4481"/>
    <w:rsid w:val="005F47AC"/>
    <w:rsid w:val="005F49AF"/>
    <w:rsid w:val="005F4A58"/>
    <w:rsid w:val="005F54DF"/>
    <w:rsid w:val="005F5694"/>
    <w:rsid w:val="005F5888"/>
    <w:rsid w:val="005F5984"/>
    <w:rsid w:val="005F5E3F"/>
    <w:rsid w:val="005F5EAB"/>
    <w:rsid w:val="005F6CE2"/>
    <w:rsid w:val="005F6EC8"/>
    <w:rsid w:val="005F6F24"/>
    <w:rsid w:val="005F72E9"/>
    <w:rsid w:val="005F780B"/>
    <w:rsid w:val="00600473"/>
    <w:rsid w:val="0060139A"/>
    <w:rsid w:val="006013C9"/>
    <w:rsid w:val="006018ED"/>
    <w:rsid w:val="00602931"/>
    <w:rsid w:val="00602B45"/>
    <w:rsid w:val="00603499"/>
    <w:rsid w:val="006035F5"/>
    <w:rsid w:val="00603CC2"/>
    <w:rsid w:val="006047D1"/>
    <w:rsid w:val="006048A4"/>
    <w:rsid w:val="00604A55"/>
    <w:rsid w:val="00604D4E"/>
    <w:rsid w:val="00604E3E"/>
    <w:rsid w:val="00605AC3"/>
    <w:rsid w:val="00606908"/>
    <w:rsid w:val="00607996"/>
    <w:rsid w:val="00607A37"/>
    <w:rsid w:val="00607E9F"/>
    <w:rsid w:val="00610001"/>
    <w:rsid w:val="00610265"/>
    <w:rsid w:val="0061085E"/>
    <w:rsid w:val="006112A7"/>
    <w:rsid w:val="00611398"/>
    <w:rsid w:val="006113B4"/>
    <w:rsid w:val="0061186D"/>
    <w:rsid w:val="00612322"/>
    <w:rsid w:val="006123C0"/>
    <w:rsid w:val="006129AB"/>
    <w:rsid w:val="00613191"/>
    <w:rsid w:val="006133F9"/>
    <w:rsid w:val="006134B3"/>
    <w:rsid w:val="00613DE1"/>
    <w:rsid w:val="0061401F"/>
    <w:rsid w:val="00614166"/>
    <w:rsid w:val="00614817"/>
    <w:rsid w:val="006149CC"/>
    <w:rsid w:val="006157A9"/>
    <w:rsid w:val="00615875"/>
    <w:rsid w:val="0061591D"/>
    <w:rsid w:val="00615ED0"/>
    <w:rsid w:val="0061604C"/>
    <w:rsid w:val="00616C2B"/>
    <w:rsid w:val="00616D7F"/>
    <w:rsid w:val="006178D1"/>
    <w:rsid w:val="00620719"/>
    <w:rsid w:val="006212C9"/>
    <w:rsid w:val="006219EC"/>
    <w:rsid w:val="00621D0C"/>
    <w:rsid w:val="00622229"/>
    <w:rsid w:val="00622470"/>
    <w:rsid w:val="00622725"/>
    <w:rsid w:val="00622785"/>
    <w:rsid w:val="00622ACD"/>
    <w:rsid w:val="00622B63"/>
    <w:rsid w:val="006231AA"/>
    <w:rsid w:val="00623346"/>
    <w:rsid w:val="00623482"/>
    <w:rsid w:val="00623AC2"/>
    <w:rsid w:val="00623EBC"/>
    <w:rsid w:val="00624343"/>
    <w:rsid w:val="0062475D"/>
    <w:rsid w:val="00625642"/>
    <w:rsid w:val="00625DF2"/>
    <w:rsid w:val="006266D7"/>
    <w:rsid w:val="00626D42"/>
    <w:rsid w:val="00626EE3"/>
    <w:rsid w:val="006274AD"/>
    <w:rsid w:val="00627519"/>
    <w:rsid w:val="00627532"/>
    <w:rsid w:val="0063017D"/>
    <w:rsid w:val="006302AA"/>
    <w:rsid w:val="006310C3"/>
    <w:rsid w:val="0063161E"/>
    <w:rsid w:val="00631BB5"/>
    <w:rsid w:val="00631DD0"/>
    <w:rsid w:val="00633B29"/>
    <w:rsid w:val="00633DBF"/>
    <w:rsid w:val="00634122"/>
    <w:rsid w:val="0063444B"/>
    <w:rsid w:val="00634BEF"/>
    <w:rsid w:val="00635E32"/>
    <w:rsid w:val="006360FC"/>
    <w:rsid w:val="006361C9"/>
    <w:rsid w:val="00636405"/>
    <w:rsid w:val="006365DE"/>
    <w:rsid w:val="00636BE4"/>
    <w:rsid w:val="00636F88"/>
    <w:rsid w:val="0063732C"/>
    <w:rsid w:val="00637802"/>
    <w:rsid w:val="00637836"/>
    <w:rsid w:val="00637C26"/>
    <w:rsid w:val="00637F44"/>
    <w:rsid w:val="00641078"/>
    <w:rsid w:val="00641242"/>
    <w:rsid w:val="0064147F"/>
    <w:rsid w:val="00641761"/>
    <w:rsid w:val="0064194F"/>
    <w:rsid w:val="00641BFA"/>
    <w:rsid w:val="00642126"/>
    <w:rsid w:val="00642A32"/>
    <w:rsid w:val="00642E49"/>
    <w:rsid w:val="00642F7C"/>
    <w:rsid w:val="006433D5"/>
    <w:rsid w:val="00643412"/>
    <w:rsid w:val="00645844"/>
    <w:rsid w:val="00645CEB"/>
    <w:rsid w:val="00645E63"/>
    <w:rsid w:val="006464D4"/>
    <w:rsid w:val="0064696D"/>
    <w:rsid w:val="00646B20"/>
    <w:rsid w:val="00646D0F"/>
    <w:rsid w:val="00647A36"/>
    <w:rsid w:val="00647DCC"/>
    <w:rsid w:val="00647E8E"/>
    <w:rsid w:val="00647EFA"/>
    <w:rsid w:val="00647F14"/>
    <w:rsid w:val="00650027"/>
    <w:rsid w:val="00650E89"/>
    <w:rsid w:val="00651B9C"/>
    <w:rsid w:val="00651C47"/>
    <w:rsid w:val="00652E70"/>
    <w:rsid w:val="0065339A"/>
    <w:rsid w:val="00653469"/>
    <w:rsid w:val="0065443A"/>
    <w:rsid w:val="00654A38"/>
    <w:rsid w:val="00655301"/>
    <w:rsid w:val="00655371"/>
    <w:rsid w:val="00655507"/>
    <w:rsid w:val="006564A5"/>
    <w:rsid w:val="006566AF"/>
    <w:rsid w:val="00656C4B"/>
    <w:rsid w:val="006572A7"/>
    <w:rsid w:val="006573EA"/>
    <w:rsid w:val="006577C9"/>
    <w:rsid w:val="006606A4"/>
    <w:rsid w:val="00661029"/>
    <w:rsid w:val="006610C3"/>
    <w:rsid w:val="0066135A"/>
    <w:rsid w:val="00661A38"/>
    <w:rsid w:val="00661C4C"/>
    <w:rsid w:val="0066272D"/>
    <w:rsid w:val="00662E58"/>
    <w:rsid w:val="00662F39"/>
    <w:rsid w:val="006635A0"/>
    <w:rsid w:val="00663D26"/>
    <w:rsid w:val="00664351"/>
    <w:rsid w:val="00664A02"/>
    <w:rsid w:val="00665968"/>
    <w:rsid w:val="0066597C"/>
    <w:rsid w:val="00665BF7"/>
    <w:rsid w:val="00665E65"/>
    <w:rsid w:val="006660F0"/>
    <w:rsid w:val="00666178"/>
    <w:rsid w:val="0066639E"/>
    <w:rsid w:val="00666473"/>
    <w:rsid w:val="00666B49"/>
    <w:rsid w:val="00666C72"/>
    <w:rsid w:val="00666E6C"/>
    <w:rsid w:val="0066707F"/>
    <w:rsid w:val="00667635"/>
    <w:rsid w:val="00667DC9"/>
    <w:rsid w:val="00667ED8"/>
    <w:rsid w:val="0067064C"/>
    <w:rsid w:val="00670B20"/>
    <w:rsid w:val="00670E12"/>
    <w:rsid w:val="00670F27"/>
    <w:rsid w:val="006719C1"/>
    <w:rsid w:val="0067266A"/>
    <w:rsid w:val="00672CA1"/>
    <w:rsid w:val="00672E80"/>
    <w:rsid w:val="0067333F"/>
    <w:rsid w:val="006739E4"/>
    <w:rsid w:val="00673ECF"/>
    <w:rsid w:val="0067426B"/>
    <w:rsid w:val="00674A1B"/>
    <w:rsid w:val="00674B0D"/>
    <w:rsid w:val="00674D08"/>
    <w:rsid w:val="00674F1C"/>
    <w:rsid w:val="006754F8"/>
    <w:rsid w:val="00676127"/>
    <w:rsid w:val="006767BC"/>
    <w:rsid w:val="00676AED"/>
    <w:rsid w:val="00677212"/>
    <w:rsid w:val="00677F26"/>
    <w:rsid w:val="006800EE"/>
    <w:rsid w:val="006802A7"/>
    <w:rsid w:val="00680A86"/>
    <w:rsid w:val="006811C9"/>
    <w:rsid w:val="006812CE"/>
    <w:rsid w:val="006826C1"/>
    <w:rsid w:val="00682C89"/>
    <w:rsid w:val="006831D1"/>
    <w:rsid w:val="006832B8"/>
    <w:rsid w:val="006834A0"/>
    <w:rsid w:val="006837B2"/>
    <w:rsid w:val="00683800"/>
    <w:rsid w:val="006842AA"/>
    <w:rsid w:val="00684462"/>
    <w:rsid w:val="00684765"/>
    <w:rsid w:val="00684C0D"/>
    <w:rsid w:val="00684C8A"/>
    <w:rsid w:val="00684CF5"/>
    <w:rsid w:val="0068553E"/>
    <w:rsid w:val="00685BCC"/>
    <w:rsid w:val="00685D37"/>
    <w:rsid w:val="00685E7B"/>
    <w:rsid w:val="00686551"/>
    <w:rsid w:val="00686CAB"/>
    <w:rsid w:val="0068717F"/>
    <w:rsid w:val="0068730C"/>
    <w:rsid w:val="00687504"/>
    <w:rsid w:val="00687A14"/>
    <w:rsid w:val="00687A8C"/>
    <w:rsid w:val="006903F6"/>
    <w:rsid w:val="00690839"/>
    <w:rsid w:val="00690864"/>
    <w:rsid w:val="006908DB"/>
    <w:rsid w:val="00690DE9"/>
    <w:rsid w:val="00691563"/>
    <w:rsid w:val="00691DE9"/>
    <w:rsid w:val="00691EAA"/>
    <w:rsid w:val="00692245"/>
    <w:rsid w:val="00692670"/>
    <w:rsid w:val="00692745"/>
    <w:rsid w:val="00692FFA"/>
    <w:rsid w:val="00693772"/>
    <w:rsid w:val="00693984"/>
    <w:rsid w:val="00693B77"/>
    <w:rsid w:val="00694160"/>
    <w:rsid w:val="00694E8B"/>
    <w:rsid w:val="006959A5"/>
    <w:rsid w:val="00695C0C"/>
    <w:rsid w:val="00696736"/>
    <w:rsid w:val="00696A05"/>
    <w:rsid w:val="00696E0F"/>
    <w:rsid w:val="00696E16"/>
    <w:rsid w:val="0069705B"/>
    <w:rsid w:val="00697665"/>
    <w:rsid w:val="00697C9A"/>
    <w:rsid w:val="00697E68"/>
    <w:rsid w:val="00697F3D"/>
    <w:rsid w:val="00697FC1"/>
    <w:rsid w:val="006A0274"/>
    <w:rsid w:val="006A27BC"/>
    <w:rsid w:val="006A2829"/>
    <w:rsid w:val="006A2A43"/>
    <w:rsid w:val="006A2BF1"/>
    <w:rsid w:val="006A2F9A"/>
    <w:rsid w:val="006A34E4"/>
    <w:rsid w:val="006A3A5A"/>
    <w:rsid w:val="006A3E98"/>
    <w:rsid w:val="006A44CF"/>
    <w:rsid w:val="006A457D"/>
    <w:rsid w:val="006A4B5A"/>
    <w:rsid w:val="006A4C06"/>
    <w:rsid w:val="006A4F85"/>
    <w:rsid w:val="006A4FE5"/>
    <w:rsid w:val="006A55EE"/>
    <w:rsid w:val="006A575B"/>
    <w:rsid w:val="006A59DE"/>
    <w:rsid w:val="006A64C6"/>
    <w:rsid w:val="006A6655"/>
    <w:rsid w:val="006A6BF9"/>
    <w:rsid w:val="006A6C32"/>
    <w:rsid w:val="006A7AB8"/>
    <w:rsid w:val="006A7CB5"/>
    <w:rsid w:val="006A7FD0"/>
    <w:rsid w:val="006B025C"/>
    <w:rsid w:val="006B08ED"/>
    <w:rsid w:val="006B12D9"/>
    <w:rsid w:val="006B16B5"/>
    <w:rsid w:val="006B2170"/>
    <w:rsid w:val="006B2534"/>
    <w:rsid w:val="006B2CB2"/>
    <w:rsid w:val="006B347D"/>
    <w:rsid w:val="006B3A6E"/>
    <w:rsid w:val="006B3E19"/>
    <w:rsid w:val="006B4488"/>
    <w:rsid w:val="006B44AA"/>
    <w:rsid w:val="006B4D5D"/>
    <w:rsid w:val="006B50C4"/>
    <w:rsid w:val="006B53AE"/>
    <w:rsid w:val="006B58B4"/>
    <w:rsid w:val="006B6068"/>
    <w:rsid w:val="006B67AC"/>
    <w:rsid w:val="006B786A"/>
    <w:rsid w:val="006B7DA3"/>
    <w:rsid w:val="006B7E4E"/>
    <w:rsid w:val="006C003A"/>
    <w:rsid w:val="006C0CF3"/>
    <w:rsid w:val="006C107C"/>
    <w:rsid w:val="006C189C"/>
    <w:rsid w:val="006C2454"/>
    <w:rsid w:val="006C2551"/>
    <w:rsid w:val="006C27B9"/>
    <w:rsid w:val="006C2BA5"/>
    <w:rsid w:val="006C2C98"/>
    <w:rsid w:val="006C2E15"/>
    <w:rsid w:val="006C37CA"/>
    <w:rsid w:val="006C38CF"/>
    <w:rsid w:val="006C39AE"/>
    <w:rsid w:val="006C40D2"/>
    <w:rsid w:val="006C4B85"/>
    <w:rsid w:val="006C4BBD"/>
    <w:rsid w:val="006C551E"/>
    <w:rsid w:val="006C563F"/>
    <w:rsid w:val="006C572F"/>
    <w:rsid w:val="006C5B15"/>
    <w:rsid w:val="006C5D32"/>
    <w:rsid w:val="006C5DCB"/>
    <w:rsid w:val="006C6475"/>
    <w:rsid w:val="006C70C4"/>
    <w:rsid w:val="006C741F"/>
    <w:rsid w:val="006D04DA"/>
    <w:rsid w:val="006D0B1A"/>
    <w:rsid w:val="006D10F6"/>
    <w:rsid w:val="006D1544"/>
    <w:rsid w:val="006D1668"/>
    <w:rsid w:val="006D1688"/>
    <w:rsid w:val="006D1BE1"/>
    <w:rsid w:val="006D1DD3"/>
    <w:rsid w:val="006D1FF3"/>
    <w:rsid w:val="006D219C"/>
    <w:rsid w:val="006D2C65"/>
    <w:rsid w:val="006D32C6"/>
    <w:rsid w:val="006D360E"/>
    <w:rsid w:val="006D3697"/>
    <w:rsid w:val="006D39D2"/>
    <w:rsid w:val="006D3A94"/>
    <w:rsid w:val="006D3F2A"/>
    <w:rsid w:val="006D4370"/>
    <w:rsid w:val="006D46A3"/>
    <w:rsid w:val="006D5DCB"/>
    <w:rsid w:val="006D62E0"/>
    <w:rsid w:val="006D658F"/>
    <w:rsid w:val="006D66B2"/>
    <w:rsid w:val="006D6A12"/>
    <w:rsid w:val="006D712D"/>
    <w:rsid w:val="006D7687"/>
    <w:rsid w:val="006D7772"/>
    <w:rsid w:val="006D7D1F"/>
    <w:rsid w:val="006D7D8A"/>
    <w:rsid w:val="006D7F81"/>
    <w:rsid w:val="006E046C"/>
    <w:rsid w:val="006E0572"/>
    <w:rsid w:val="006E05D8"/>
    <w:rsid w:val="006E087D"/>
    <w:rsid w:val="006E08EE"/>
    <w:rsid w:val="006E0F32"/>
    <w:rsid w:val="006E1110"/>
    <w:rsid w:val="006E155A"/>
    <w:rsid w:val="006E2C34"/>
    <w:rsid w:val="006E329F"/>
    <w:rsid w:val="006E359B"/>
    <w:rsid w:val="006E3937"/>
    <w:rsid w:val="006E39D1"/>
    <w:rsid w:val="006E3A02"/>
    <w:rsid w:val="006E3B05"/>
    <w:rsid w:val="006E437F"/>
    <w:rsid w:val="006E4D5B"/>
    <w:rsid w:val="006E602F"/>
    <w:rsid w:val="006E6042"/>
    <w:rsid w:val="006E6720"/>
    <w:rsid w:val="006E7275"/>
    <w:rsid w:val="006E77B8"/>
    <w:rsid w:val="006E7AAF"/>
    <w:rsid w:val="006E7E3C"/>
    <w:rsid w:val="006F0F34"/>
    <w:rsid w:val="006F0F74"/>
    <w:rsid w:val="006F1041"/>
    <w:rsid w:val="006F13BA"/>
    <w:rsid w:val="006F15CC"/>
    <w:rsid w:val="006F15F6"/>
    <w:rsid w:val="006F1A96"/>
    <w:rsid w:val="006F2602"/>
    <w:rsid w:val="006F36EA"/>
    <w:rsid w:val="006F4147"/>
    <w:rsid w:val="006F4315"/>
    <w:rsid w:val="006F4CB0"/>
    <w:rsid w:val="006F4F78"/>
    <w:rsid w:val="006F53BD"/>
    <w:rsid w:val="006F547E"/>
    <w:rsid w:val="006F5CCF"/>
    <w:rsid w:val="006F6121"/>
    <w:rsid w:val="006F6F04"/>
    <w:rsid w:val="006F71F5"/>
    <w:rsid w:val="006F72A8"/>
    <w:rsid w:val="006F79BB"/>
    <w:rsid w:val="007000A6"/>
    <w:rsid w:val="00700610"/>
    <w:rsid w:val="0070138A"/>
    <w:rsid w:val="0070157E"/>
    <w:rsid w:val="007030D4"/>
    <w:rsid w:val="00703279"/>
    <w:rsid w:val="00703B61"/>
    <w:rsid w:val="00703E11"/>
    <w:rsid w:val="00704102"/>
    <w:rsid w:val="0070437C"/>
    <w:rsid w:val="0070461C"/>
    <w:rsid w:val="00704F37"/>
    <w:rsid w:val="00705631"/>
    <w:rsid w:val="00705818"/>
    <w:rsid w:val="00705F62"/>
    <w:rsid w:val="0070773F"/>
    <w:rsid w:val="00707A2E"/>
    <w:rsid w:val="00707ED3"/>
    <w:rsid w:val="007101B7"/>
    <w:rsid w:val="00710668"/>
    <w:rsid w:val="00710A9B"/>
    <w:rsid w:val="00711019"/>
    <w:rsid w:val="007110F4"/>
    <w:rsid w:val="007112B1"/>
    <w:rsid w:val="0071130F"/>
    <w:rsid w:val="00711B18"/>
    <w:rsid w:val="00712714"/>
    <w:rsid w:val="007129AB"/>
    <w:rsid w:val="00712B63"/>
    <w:rsid w:val="00712E5F"/>
    <w:rsid w:val="00713526"/>
    <w:rsid w:val="00713FC5"/>
    <w:rsid w:val="00714DCA"/>
    <w:rsid w:val="007150F3"/>
    <w:rsid w:val="00715BBF"/>
    <w:rsid w:val="00715C29"/>
    <w:rsid w:val="00715CBD"/>
    <w:rsid w:val="00715EAA"/>
    <w:rsid w:val="00716119"/>
    <w:rsid w:val="00716630"/>
    <w:rsid w:val="00716CAD"/>
    <w:rsid w:val="00716CD3"/>
    <w:rsid w:val="00716F18"/>
    <w:rsid w:val="0071708A"/>
    <w:rsid w:val="00717363"/>
    <w:rsid w:val="00717786"/>
    <w:rsid w:val="00717ACB"/>
    <w:rsid w:val="0072138B"/>
    <w:rsid w:val="00721BFF"/>
    <w:rsid w:val="00723475"/>
    <w:rsid w:val="007236C4"/>
    <w:rsid w:val="00724635"/>
    <w:rsid w:val="00724F21"/>
    <w:rsid w:val="00725134"/>
    <w:rsid w:val="0072554B"/>
    <w:rsid w:val="0072571F"/>
    <w:rsid w:val="00725AFD"/>
    <w:rsid w:val="00725F9D"/>
    <w:rsid w:val="00726603"/>
    <w:rsid w:val="007266AC"/>
    <w:rsid w:val="00727B1D"/>
    <w:rsid w:val="00727DDC"/>
    <w:rsid w:val="0073017B"/>
    <w:rsid w:val="00730CD6"/>
    <w:rsid w:val="00730F74"/>
    <w:rsid w:val="0073114B"/>
    <w:rsid w:val="00731721"/>
    <w:rsid w:val="00732151"/>
    <w:rsid w:val="007321B0"/>
    <w:rsid w:val="00732EBC"/>
    <w:rsid w:val="00733307"/>
    <w:rsid w:val="00733F15"/>
    <w:rsid w:val="007342BB"/>
    <w:rsid w:val="00734952"/>
    <w:rsid w:val="00734990"/>
    <w:rsid w:val="00734FF5"/>
    <w:rsid w:val="00735B78"/>
    <w:rsid w:val="00735DA7"/>
    <w:rsid w:val="00736700"/>
    <w:rsid w:val="007368B4"/>
    <w:rsid w:val="007378E0"/>
    <w:rsid w:val="0074040E"/>
    <w:rsid w:val="00740529"/>
    <w:rsid w:val="00740876"/>
    <w:rsid w:val="00741358"/>
    <w:rsid w:val="00741626"/>
    <w:rsid w:val="00742332"/>
    <w:rsid w:val="007423AD"/>
    <w:rsid w:val="00742886"/>
    <w:rsid w:val="00742A3A"/>
    <w:rsid w:val="00742DD2"/>
    <w:rsid w:val="007437C6"/>
    <w:rsid w:val="00743A8F"/>
    <w:rsid w:val="007441A2"/>
    <w:rsid w:val="0074422F"/>
    <w:rsid w:val="00744E80"/>
    <w:rsid w:val="00745035"/>
    <w:rsid w:val="0074531C"/>
    <w:rsid w:val="00745547"/>
    <w:rsid w:val="007459D0"/>
    <w:rsid w:val="0074623A"/>
    <w:rsid w:val="00746420"/>
    <w:rsid w:val="00746A60"/>
    <w:rsid w:val="00746E04"/>
    <w:rsid w:val="00746E08"/>
    <w:rsid w:val="00746E3D"/>
    <w:rsid w:val="007473B9"/>
    <w:rsid w:val="007476DC"/>
    <w:rsid w:val="00747C96"/>
    <w:rsid w:val="00750075"/>
    <w:rsid w:val="007502EC"/>
    <w:rsid w:val="00750382"/>
    <w:rsid w:val="0075094E"/>
    <w:rsid w:val="00750FA8"/>
    <w:rsid w:val="00750FB5"/>
    <w:rsid w:val="00751A2E"/>
    <w:rsid w:val="007520F0"/>
    <w:rsid w:val="007522E8"/>
    <w:rsid w:val="007529DB"/>
    <w:rsid w:val="007534AD"/>
    <w:rsid w:val="00753BAC"/>
    <w:rsid w:val="00754A0B"/>
    <w:rsid w:val="00754B06"/>
    <w:rsid w:val="00755229"/>
    <w:rsid w:val="007552DB"/>
    <w:rsid w:val="00755442"/>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8CA"/>
    <w:rsid w:val="007629B7"/>
    <w:rsid w:val="00762E60"/>
    <w:rsid w:val="00762F54"/>
    <w:rsid w:val="007634AD"/>
    <w:rsid w:val="0076445F"/>
    <w:rsid w:val="00764BBA"/>
    <w:rsid w:val="00764EC5"/>
    <w:rsid w:val="007651EF"/>
    <w:rsid w:val="007656F6"/>
    <w:rsid w:val="00766D49"/>
    <w:rsid w:val="00766ECC"/>
    <w:rsid w:val="007670FF"/>
    <w:rsid w:val="007672F3"/>
    <w:rsid w:val="00767796"/>
    <w:rsid w:val="007677B5"/>
    <w:rsid w:val="007678B1"/>
    <w:rsid w:val="007708A8"/>
    <w:rsid w:val="0077111E"/>
    <w:rsid w:val="00772100"/>
    <w:rsid w:val="00772275"/>
    <w:rsid w:val="007734E4"/>
    <w:rsid w:val="0077380D"/>
    <w:rsid w:val="00773BC8"/>
    <w:rsid w:val="00774549"/>
    <w:rsid w:val="0077466F"/>
    <w:rsid w:val="007749E0"/>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22E"/>
    <w:rsid w:val="00781939"/>
    <w:rsid w:val="00781D29"/>
    <w:rsid w:val="007825EF"/>
    <w:rsid w:val="0078286B"/>
    <w:rsid w:val="00782D2C"/>
    <w:rsid w:val="00782FC2"/>
    <w:rsid w:val="0078347A"/>
    <w:rsid w:val="0078410A"/>
    <w:rsid w:val="00784759"/>
    <w:rsid w:val="00784938"/>
    <w:rsid w:val="00784FC4"/>
    <w:rsid w:val="00785BBB"/>
    <w:rsid w:val="00786937"/>
    <w:rsid w:val="00786FAD"/>
    <w:rsid w:val="00787B1B"/>
    <w:rsid w:val="00787CCC"/>
    <w:rsid w:val="00787D90"/>
    <w:rsid w:val="00787F5E"/>
    <w:rsid w:val="00790164"/>
    <w:rsid w:val="007905C6"/>
    <w:rsid w:val="00790A24"/>
    <w:rsid w:val="00790A37"/>
    <w:rsid w:val="00790A60"/>
    <w:rsid w:val="0079146D"/>
    <w:rsid w:val="00791744"/>
    <w:rsid w:val="00791C32"/>
    <w:rsid w:val="00791D44"/>
    <w:rsid w:val="00791FF0"/>
    <w:rsid w:val="007923D0"/>
    <w:rsid w:val="007930C9"/>
    <w:rsid w:val="007930D3"/>
    <w:rsid w:val="0079381F"/>
    <w:rsid w:val="00793851"/>
    <w:rsid w:val="00793A57"/>
    <w:rsid w:val="00793B2E"/>
    <w:rsid w:val="007948F5"/>
    <w:rsid w:val="00795647"/>
    <w:rsid w:val="007963F6"/>
    <w:rsid w:val="00796DC8"/>
    <w:rsid w:val="00796E80"/>
    <w:rsid w:val="0079744F"/>
    <w:rsid w:val="0079776F"/>
    <w:rsid w:val="007979AD"/>
    <w:rsid w:val="00797A9C"/>
    <w:rsid w:val="00797C7D"/>
    <w:rsid w:val="007A0502"/>
    <w:rsid w:val="007A0E70"/>
    <w:rsid w:val="007A0EAB"/>
    <w:rsid w:val="007A163E"/>
    <w:rsid w:val="007A2341"/>
    <w:rsid w:val="007A2754"/>
    <w:rsid w:val="007A38A1"/>
    <w:rsid w:val="007A3BBE"/>
    <w:rsid w:val="007A4766"/>
    <w:rsid w:val="007A47D4"/>
    <w:rsid w:val="007A55FA"/>
    <w:rsid w:val="007A5947"/>
    <w:rsid w:val="007A6ED8"/>
    <w:rsid w:val="007A717B"/>
    <w:rsid w:val="007A7714"/>
    <w:rsid w:val="007B0302"/>
    <w:rsid w:val="007B0313"/>
    <w:rsid w:val="007B0854"/>
    <w:rsid w:val="007B0E48"/>
    <w:rsid w:val="007B1D1B"/>
    <w:rsid w:val="007B21AA"/>
    <w:rsid w:val="007B2504"/>
    <w:rsid w:val="007B2549"/>
    <w:rsid w:val="007B2820"/>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6C64"/>
    <w:rsid w:val="007B6DC2"/>
    <w:rsid w:val="007B6EC8"/>
    <w:rsid w:val="007B6F81"/>
    <w:rsid w:val="007B7EA2"/>
    <w:rsid w:val="007C097D"/>
    <w:rsid w:val="007C0AF2"/>
    <w:rsid w:val="007C1672"/>
    <w:rsid w:val="007C17AE"/>
    <w:rsid w:val="007C24EE"/>
    <w:rsid w:val="007C312A"/>
    <w:rsid w:val="007C3181"/>
    <w:rsid w:val="007C3538"/>
    <w:rsid w:val="007C3570"/>
    <w:rsid w:val="007C3F3B"/>
    <w:rsid w:val="007C4097"/>
    <w:rsid w:val="007C4241"/>
    <w:rsid w:val="007C425E"/>
    <w:rsid w:val="007C55FF"/>
    <w:rsid w:val="007C6339"/>
    <w:rsid w:val="007C71BB"/>
    <w:rsid w:val="007C753F"/>
    <w:rsid w:val="007C7C43"/>
    <w:rsid w:val="007C7E15"/>
    <w:rsid w:val="007C7F0D"/>
    <w:rsid w:val="007D0212"/>
    <w:rsid w:val="007D06E3"/>
    <w:rsid w:val="007D09E4"/>
    <w:rsid w:val="007D1134"/>
    <w:rsid w:val="007D231B"/>
    <w:rsid w:val="007D23F7"/>
    <w:rsid w:val="007D2537"/>
    <w:rsid w:val="007D2566"/>
    <w:rsid w:val="007D2C18"/>
    <w:rsid w:val="007D2D74"/>
    <w:rsid w:val="007D3693"/>
    <w:rsid w:val="007D3C6D"/>
    <w:rsid w:val="007D481A"/>
    <w:rsid w:val="007D4B96"/>
    <w:rsid w:val="007D4ED0"/>
    <w:rsid w:val="007D5648"/>
    <w:rsid w:val="007D58C5"/>
    <w:rsid w:val="007D5DE8"/>
    <w:rsid w:val="007D79FC"/>
    <w:rsid w:val="007D7CFC"/>
    <w:rsid w:val="007E0812"/>
    <w:rsid w:val="007E0825"/>
    <w:rsid w:val="007E0887"/>
    <w:rsid w:val="007E18DF"/>
    <w:rsid w:val="007E204E"/>
    <w:rsid w:val="007E214A"/>
    <w:rsid w:val="007E238D"/>
    <w:rsid w:val="007E27DD"/>
    <w:rsid w:val="007E2C36"/>
    <w:rsid w:val="007E350D"/>
    <w:rsid w:val="007E3ACA"/>
    <w:rsid w:val="007E3F4A"/>
    <w:rsid w:val="007E564D"/>
    <w:rsid w:val="007E5C4A"/>
    <w:rsid w:val="007E64D4"/>
    <w:rsid w:val="007E6570"/>
    <w:rsid w:val="007E66E9"/>
    <w:rsid w:val="007E69F2"/>
    <w:rsid w:val="007E7432"/>
    <w:rsid w:val="007E74BF"/>
    <w:rsid w:val="007E7657"/>
    <w:rsid w:val="007E7D2E"/>
    <w:rsid w:val="007F0C74"/>
    <w:rsid w:val="007F14D3"/>
    <w:rsid w:val="007F1814"/>
    <w:rsid w:val="007F1D3E"/>
    <w:rsid w:val="007F1D9D"/>
    <w:rsid w:val="007F1E28"/>
    <w:rsid w:val="007F1F63"/>
    <w:rsid w:val="007F22A0"/>
    <w:rsid w:val="007F2902"/>
    <w:rsid w:val="007F2903"/>
    <w:rsid w:val="007F2B1B"/>
    <w:rsid w:val="007F2F90"/>
    <w:rsid w:val="007F3320"/>
    <w:rsid w:val="007F3AC1"/>
    <w:rsid w:val="007F3BF2"/>
    <w:rsid w:val="007F46BB"/>
    <w:rsid w:val="007F46E6"/>
    <w:rsid w:val="007F4976"/>
    <w:rsid w:val="007F4B40"/>
    <w:rsid w:val="007F5A56"/>
    <w:rsid w:val="007F5D42"/>
    <w:rsid w:val="007F616E"/>
    <w:rsid w:val="007F6A81"/>
    <w:rsid w:val="007F6B46"/>
    <w:rsid w:val="007F72CB"/>
    <w:rsid w:val="007F736A"/>
    <w:rsid w:val="007F7635"/>
    <w:rsid w:val="007F785F"/>
    <w:rsid w:val="007F7961"/>
    <w:rsid w:val="007F79EC"/>
    <w:rsid w:val="007F7AF6"/>
    <w:rsid w:val="007F7E36"/>
    <w:rsid w:val="008000EC"/>
    <w:rsid w:val="008006E8"/>
    <w:rsid w:val="00800E6D"/>
    <w:rsid w:val="008014D9"/>
    <w:rsid w:val="0080150F"/>
    <w:rsid w:val="0080153A"/>
    <w:rsid w:val="0080160D"/>
    <w:rsid w:val="00801A2A"/>
    <w:rsid w:val="00802041"/>
    <w:rsid w:val="008022C9"/>
    <w:rsid w:val="00802605"/>
    <w:rsid w:val="00802F9E"/>
    <w:rsid w:val="00803700"/>
    <w:rsid w:val="00803D9D"/>
    <w:rsid w:val="00803FEC"/>
    <w:rsid w:val="00804A94"/>
    <w:rsid w:val="008059C6"/>
    <w:rsid w:val="00805AD7"/>
    <w:rsid w:val="00805BD6"/>
    <w:rsid w:val="00805DD7"/>
    <w:rsid w:val="00805DE3"/>
    <w:rsid w:val="00806A10"/>
    <w:rsid w:val="00807C35"/>
    <w:rsid w:val="00807F35"/>
    <w:rsid w:val="00807F69"/>
    <w:rsid w:val="008100F7"/>
    <w:rsid w:val="00810206"/>
    <w:rsid w:val="0081022B"/>
    <w:rsid w:val="008107E4"/>
    <w:rsid w:val="00810A15"/>
    <w:rsid w:val="00811898"/>
    <w:rsid w:val="00811CDC"/>
    <w:rsid w:val="008120AC"/>
    <w:rsid w:val="008124D8"/>
    <w:rsid w:val="00813363"/>
    <w:rsid w:val="00813678"/>
    <w:rsid w:val="00813A7B"/>
    <w:rsid w:val="00813F04"/>
    <w:rsid w:val="0081513E"/>
    <w:rsid w:val="00815DA5"/>
    <w:rsid w:val="00816221"/>
    <w:rsid w:val="008174F3"/>
    <w:rsid w:val="00817661"/>
    <w:rsid w:val="0081766B"/>
    <w:rsid w:val="00817843"/>
    <w:rsid w:val="008205AC"/>
    <w:rsid w:val="00820705"/>
    <w:rsid w:val="00820CBF"/>
    <w:rsid w:val="00820FA8"/>
    <w:rsid w:val="008212FD"/>
    <w:rsid w:val="00821489"/>
    <w:rsid w:val="0082168D"/>
    <w:rsid w:val="008217B7"/>
    <w:rsid w:val="0082239B"/>
    <w:rsid w:val="0082292E"/>
    <w:rsid w:val="00822D06"/>
    <w:rsid w:val="00822EC4"/>
    <w:rsid w:val="0082348D"/>
    <w:rsid w:val="008236BE"/>
    <w:rsid w:val="008241CE"/>
    <w:rsid w:val="00825240"/>
    <w:rsid w:val="00825B43"/>
    <w:rsid w:val="00826F71"/>
    <w:rsid w:val="00827CC0"/>
    <w:rsid w:val="008306AB"/>
    <w:rsid w:val="00831026"/>
    <w:rsid w:val="0083119B"/>
    <w:rsid w:val="00831BAE"/>
    <w:rsid w:val="00832216"/>
    <w:rsid w:val="00832513"/>
    <w:rsid w:val="00832CD0"/>
    <w:rsid w:val="00833430"/>
    <w:rsid w:val="00833821"/>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15DD"/>
    <w:rsid w:val="0084218B"/>
    <w:rsid w:val="008423EC"/>
    <w:rsid w:val="008429A6"/>
    <w:rsid w:val="00843615"/>
    <w:rsid w:val="00843698"/>
    <w:rsid w:val="00843A4B"/>
    <w:rsid w:val="00843B57"/>
    <w:rsid w:val="00843B60"/>
    <w:rsid w:val="00843D33"/>
    <w:rsid w:val="008444F0"/>
    <w:rsid w:val="00844D4F"/>
    <w:rsid w:val="00844F38"/>
    <w:rsid w:val="00845AE3"/>
    <w:rsid w:val="008466A0"/>
    <w:rsid w:val="008466D4"/>
    <w:rsid w:val="00847535"/>
    <w:rsid w:val="00847B6D"/>
    <w:rsid w:val="0085092D"/>
    <w:rsid w:val="008509A5"/>
    <w:rsid w:val="00850C34"/>
    <w:rsid w:val="00850C79"/>
    <w:rsid w:val="00850D82"/>
    <w:rsid w:val="00850F79"/>
    <w:rsid w:val="0085100B"/>
    <w:rsid w:val="008510A1"/>
    <w:rsid w:val="00851669"/>
    <w:rsid w:val="00851E09"/>
    <w:rsid w:val="0085304C"/>
    <w:rsid w:val="008536BB"/>
    <w:rsid w:val="00853A3C"/>
    <w:rsid w:val="008548CA"/>
    <w:rsid w:val="00855B29"/>
    <w:rsid w:val="008563B0"/>
    <w:rsid w:val="008568DD"/>
    <w:rsid w:val="00856C06"/>
    <w:rsid w:val="0085790B"/>
    <w:rsid w:val="008579B9"/>
    <w:rsid w:val="00857C31"/>
    <w:rsid w:val="00857C95"/>
    <w:rsid w:val="00857E78"/>
    <w:rsid w:val="00860543"/>
    <w:rsid w:val="00860AEF"/>
    <w:rsid w:val="00860B18"/>
    <w:rsid w:val="00860D5E"/>
    <w:rsid w:val="0086122C"/>
    <w:rsid w:val="00861310"/>
    <w:rsid w:val="00861C3A"/>
    <w:rsid w:val="00861C4D"/>
    <w:rsid w:val="00861D0B"/>
    <w:rsid w:val="00861F53"/>
    <w:rsid w:val="0086289E"/>
    <w:rsid w:val="008629CB"/>
    <w:rsid w:val="00862F60"/>
    <w:rsid w:val="0086394E"/>
    <w:rsid w:val="00863F8A"/>
    <w:rsid w:val="00863FE3"/>
    <w:rsid w:val="008640C4"/>
    <w:rsid w:val="00864241"/>
    <w:rsid w:val="008645CC"/>
    <w:rsid w:val="0086468A"/>
    <w:rsid w:val="008650BE"/>
    <w:rsid w:val="00865EAF"/>
    <w:rsid w:val="0086633B"/>
    <w:rsid w:val="00866495"/>
    <w:rsid w:val="00866881"/>
    <w:rsid w:val="00866931"/>
    <w:rsid w:val="00866DAC"/>
    <w:rsid w:val="00867512"/>
    <w:rsid w:val="0086788B"/>
    <w:rsid w:val="008678A3"/>
    <w:rsid w:val="00867C13"/>
    <w:rsid w:val="00867C1D"/>
    <w:rsid w:val="0087033C"/>
    <w:rsid w:val="00870C44"/>
    <w:rsid w:val="008715ED"/>
    <w:rsid w:val="008717D8"/>
    <w:rsid w:val="00871E3C"/>
    <w:rsid w:val="00872828"/>
    <w:rsid w:val="00872F97"/>
    <w:rsid w:val="00874607"/>
    <w:rsid w:val="008747E9"/>
    <w:rsid w:val="00874915"/>
    <w:rsid w:val="00874B89"/>
    <w:rsid w:val="00875403"/>
    <w:rsid w:val="00875434"/>
    <w:rsid w:val="00875C1F"/>
    <w:rsid w:val="00876215"/>
    <w:rsid w:val="0087646C"/>
    <w:rsid w:val="00876815"/>
    <w:rsid w:val="00877932"/>
    <w:rsid w:val="008808C7"/>
    <w:rsid w:val="0088106B"/>
    <w:rsid w:val="0088107D"/>
    <w:rsid w:val="0088187A"/>
    <w:rsid w:val="00881E64"/>
    <w:rsid w:val="00882E39"/>
    <w:rsid w:val="00883559"/>
    <w:rsid w:val="008850EB"/>
    <w:rsid w:val="00885228"/>
    <w:rsid w:val="008857E3"/>
    <w:rsid w:val="008862F9"/>
    <w:rsid w:val="00886DF2"/>
    <w:rsid w:val="00886FB9"/>
    <w:rsid w:val="00887057"/>
    <w:rsid w:val="00887080"/>
    <w:rsid w:val="00887C79"/>
    <w:rsid w:val="0089107B"/>
    <w:rsid w:val="008913CC"/>
    <w:rsid w:val="008914AE"/>
    <w:rsid w:val="008919CF"/>
    <w:rsid w:val="00891DC0"/>
    <w:rsid w:val="00891F84"/>
    <w:rsid w:val="00891FC3"/>
    <w:rsid w:val="008928EC"/>
    <w:rsid w:val="00892A15"/>
    <w:rsid w:val="00892E5D"/>
    <w:rsid w:val="008935CF"/>
    <w:rsid w:val="00893E47"/>
    <w:rsid w:val="0089436B"/>
    <w:rsid w:val="00894436"/>
    <w:rsid w:val="00894BB1"/>
    <w:rsid w:val="008951D0"/>
    <w:rsid w:val="008953FD"/>
    <w:rsid w:val="00895442"/>
    <w:rsid w:val="0089582D"/>
    <w:rsid w:val="008959C6"/>
    <w:rsid w:val="0089606D"/>
    <w:rsid w:val="00896129"/>
    <w:rsid w:val="00896316"/>
    <w:rsid w:val="008968E9"/>
    <w:rsid w:val="0089774F"/>
    <w:rsid w:val="00897875"/>
    <w:rsid w:val="00897B8F"/>
    <w:rsid w:val="00897C94"/>
    <w:rsid w:val="008A008C"/>
    <w:rsid w:val="008A00D9"/>
    <w:rsid w:val="008A07D5"/>
    <w:rsid w:val="008A1C96"/>
    <w:rsid w:val="008A1FB7"/>
    <w:rsid w:val="008A229A"/>
    <w:rsid w:val="008A2A23"/>
    <w:rsid w:val="008A2AF5"/>
    <w:rsid w:val="008A2B5A"/>
    <w:rsid w:val="008A3F9D"/>
    <w:rsid w:val="008A41F8"/>
    <w:rsid w:val="008A5474"/>
    <w:rsid w:val="008A5C9A"/>
    <w:rsid w:val="008A6005"/>
    <w:rsid w:val="008A614F"/>
    <w:rsid w:val="008A6A55"/>
    <w:rsid w:val="008A6DF0"/>
    <w:rsid w:val="008A6F6E"/>
    <w:rsid w:val="008A73FA"/>
    <w:rsid w:val="008A7888"/>
    <w:rsid w:val="008A796E"/>
    <w:rsid w:val="008B0862"/>
    <w:rsid w:val="008B088C"/>
    <w:rsid w:val="008B1BF5"/>
    <w:rsid w:val="008B263F"/>
    <w:rsid w:val="008B3045"/>
    <w:rsid w:val="008B361E"/>
    <w:rsid w:val="008B4305"/>
    <w:rsid w:val="008B47A6"/>
    <w:rsid w:val="008B48E7"/>
    <w:rsid w:val="008B5C7C"/>
    <w:rsid w:val="008B6208"/>
    <w:rsid w:val="008B63FE"/>
    <w:rsid w:val="008B672C"/>
    <w:rsid w:val="008B7108"/>
    <w:rsid w:val="008B7CD7"/>
    <w:rsid w:val="008C065F"/>
    <w:rsid w:val="008C0743"/>
    <w:rsid w:val="008C0B4C"/>
    <w:rsid w:val="008C11F0"/>
    <w:rsid w:val="008C1DBA"/>
    <w:rsid w:val="008C24E7"/>
    <w:rsid w:val="008C2500"/>
    <w:rsid w:val="008C2CAC"/>
    <w:rsid w:val="008C3C57"/>
    <w:rsid w:val="008C3E2A"/>
    <w:rsid w:val="008C45BD"/>
    <w:rsid w:val="008C4B19"/>
    <w:rsid w:val="008C62D4"/>
    <w:rsid w:val="008C6A49"/>
    <w:rsid w:val="008C6B89"/>
    <w:rsid w:val="008C6B97"/>
    <w:rsid w:val="008C77EF"/>
    <w:rsid w:val="008C7EF7"/>
    <w:rsid w:val="008D021B"/>
    <w:rsid w:val="008D0514"/>
    <w:rsid w:val="008D094D"/>
    <w:rsid w:val="008D18AA"/>
    <w:rsid w:val="008D1A2A"/>
    <w:rsid w:val="008D1ADE"/>
    <w:rsid w:val="008D3199"/>
    <w:rsid w:val="008D35D9"/>
    <w:rsid w:val="008D3B36"/>
    <w:rsid w:val="008D3B85"/>
    <w:rsid w:val="008D462D"/>
    <w:rsid w:val="008D6084"/>
    <w:rsid w:val="008D64AC"/>
    <w:rsid w:val="008D656F"/>
    <w:rsid w:val="008D66CA"/>
    <w:rsid w:val="008D69B1"/>
    <w:rsid w:val="008D6B67"/>
    <w:rsid w:val="008D7338"/>
    <w:rsid w:val="008D785E"/>
    <w:rsid w:val="008D7D66"/>
    <w:rsid w:val="008E0012"/>
    <w:rsid w:val="008E0DF7"/>
    <w:rsid w:val="008E0FAD"/>
    <w:rsid w:val="008E11E4"/>
    <w:rsid w:val="008E1252"/>
    <w:rsid w:val="008E1347"/>
    <w:rsid w:val="008E16E0"/>
    <w:rsid w:val="008E1C15"/>
    <w:rsid w:val="008E1C9A"/>
    <w:rsid w:val="008E26D9"/>
    <w:rsid w:val="008E28BD"/>
    <w:rsid w:val="008E2BE6"/>
    <w:rsid w:val="008E30C4"/>
    <w:rsid w:val="008E38B4"/>
    <w:rsid w:val="008E3BA4"/>
    <w:rsid w:val="008E3F17"/>
    <w:rsid w:val="008E437A"/>
    <w:rsid w:val="008E44AB"/>
    <w:rsid w:val="008E4786"/>
    <w:rsid w:val="008E4CAE"/>
    <w:rsid w:val="008E5179"/>
    <w:rsid w:val="008E57FE"/>
    <w:rsid w:val="008E609F"/>
    <w:rsid w:val="008E6598"/>
    <w:rsid w:val="008E7019"/>
    <w:rsid w:val="008E710F"/>
    <w:rsid w:val="008E7214"/>
    <w:rsid w:val="008E7497"/>
    <w:rsid w:val="008E7884"/>
    <w:rsid w:val="008E7D6E"/>
    <w:rsid w:val="008F0DF4"/>
    <w:rsid w:val="008F1056"/>
    <w:rsid w:val="008F249F"/>
    <w:rsid w:val="008F2946"/>
    <w:rsid w:val="008F2E8D"/>
    <w:rsid w:val="008F361D"/>
    <w:rsid w:val="008F387B"/>
    <w:rsid w:val="008F3DD9"/>
    <w:rsid w:val="008F4163"/>
    <w:rsid w:val="008F478B"/>
    <w:rsid w:val="008F4814"/>
    <w:rsid w:val="008F4B18"/>
    <w:rsid w:val="008F4DA6"/>
    <w:rsid w:val="008F538E"/>
    <w:rsid w:val="008F55FE"/>
    <w:rsid w:val="008F5A20"/>
    <w:rsid w:val="008F5ABA"/>
    <w:rsid w:val="008F6157"/>
    <w:rsid w:val="008F71AB"/>
    <w:rsid w:val="008F7905"/>
    <w:rsid w:val="008F7989"/>
    <w:rsid w:val="00900530"/>
    <w:rsid w:val="00900912"/>
    <w:rsid w:val="00901F1D"/>
    <w:rsid w:val="009028E8"/>
    <w:rsid w:val="00902E5C"/>
    <w:rsid w:val="0090363E"/>
    <w:rsid w:val="00903788"/>
    <w:rsid w:val="009046E5"/>
    <w:rsid w:val="009047C5"/>
    <w:rsid w:val="00905336"/>
    <w:rsid w:val="0090690B"/>
    <w:rsid w:val="00910683"/>
    <w:rsid w:val="00910E00"/>
    <w:rsid w:val="00910E04"/>
    <w:rsid w:val="009116CE"/>
    <w:rsid w:val="00911714"/>
    <w:rsid w:val="00911D04"/>
    <w:rsid w:val="00911EFF"/>
    <w:rsid w:val="0091310F"/>
    <w:rsid w:val="009132A4"/>
    <w:rsid w:val="009136D4"/>
    <w:rsid w:val="009139A6"/>
    <w:rsid w:val="00913DB6"/>
    <w:rsid w:val="00914B9A"/>
    <w:rsid w:val="00914C3F"/>
    <w:rsid w:val="00914F33"/>
    <w:rsid w:val="00915EFE"/>
    <w:rsid w:val="00915FCE"/>
    <w:rsid w:val="00916AFE"/>
    <w:rsid w:val="00916FC8"/>
    <w:rsid w:val="009170D3"/>
    <w:rsid w:val="009172B1"/>
    <w:rsid w:val="009174E2"/>
    <w:rsid w:val="0091759C"/>
    <w:rsid w:val="00920026"/>
    <w:rsid w:val="009203E2"/>
    <w:rsid w:val="00920BF5"/>
    <w:rsid w:val="00920F61"/>
    <w:rsid w:val="00921053"/>
    <w:rsid w:val="00921304"/>
    <w:rsid w:val="00921395"/>
    <w:rsid w:val="00921805"/>
    <w:rsid w:val="00921E63"/>
    <w:rsid w:val="00923396"/>
    <w:rsid w:val="00923F56"/>
    <w:rsid w:val="00924770"/>
    <w:rsid w:val="00925346"/>
    <w:rsid w:val="00925743"/>
    <w:rsid w:val="0092579F"/>
    <w:rsid w:val="00925D3C"/>
    <w:rsid w:val="00927E8D"/>
    <w:rsid w:val="00927F23"/>
    <w:rsid w:val="009303A2"/>
    <w:rsid w:val="009307CD"/>
    <w:rsid w:val="00931364"/>
    <w:rsid w:val="00931365"/>
    <w:rsid w:val="00931451"/>
    <w:rsid w:val="009314FA"/>
    <w:rsid w:val="0093194F"/>
    <w:rsid w:val="00931BF3"/>
    <w:rsid w:val="00931C55"/>
    <w:rsid w:val="0093228F"/>
    <w:rsid w:val="00932ACE"/>
    <w:rsid w:val="00933333"/>
    <w:rsid w:val="0093349A"/>
    <w:rsid w:val="0093360C"/>
    <w:rsid w:val="009338BA"/>
    <w:rsid w:val="00933FCB"/>
    <w:rsid w:val="0093448C"/>
    <w:rsid w:val="009346C8"/>
    <w:rsid w:val="00934CEC"/>
    <w:rsid w:val="00934E69"/>
    <w:rsid w:val="00935E70"/>
    <w:rsid w:val="0093609A"/>
    <w:rsid w:val="00936815"/>
    <w:rsid w:val="00937401"/>
    <w:rsid w:val="009376FB"/>
    <w:rsid w:val="00937D6B"/>
    <w:rsid w:val="009403C6"/>
    <w:rsid w:val="00940477"/>
    <w:rsid w:val="00940876"/>
    <w:rsid w:val="00940A53"/>
    <w:rsid w:val="00940F3C"/>
    <w:rsid w:val="009410E0"/>
    <w:rsid w:val="00941FA9"/>
    <w:rsid w:val="0094204A"/>
    <w:rsid w:val="0094214B"/>
    <w:rsid w:val="009439B6"/>
    <w:rsid w:val="009444B4"/>
    <w:rsid w:val="00944644"/>
    <w:rsid w:val="00946436"/>
    <w:rsid w:val="00946A24"/>
    <w:rsid w:val="009470D4"/>
    <w:rsid w:val="00947337"/>
    <w:rsid w:val="00947E6E"/>
    <w:rsid w:val="00950E61"/>
    <w:rsid w:val="009512FA"/>
    <w:rsid w:val="009516A9"/>
    <w:rsid w:val="00951E57"/>
    <w:rsid w:val="00952350"/>
    <w:rsid w:val="00952505"/>
    <w:rsid w:val="00953018"/>
    <w:rsid w:val="009533E2"/>
    <w:rsid w:val="00953554"/>
    <w:rsid w:val="0095385A"/>
    <w:rsid w:val="00953DD7"/>
    <w:rsid w:val="00954372"/>
    <w:rsid w:val="009549E5"/>
    <w:rsid w:val="00954F3A"/>
    <w:rsid w:val="00955DFD"/>
    <w:rsid w:val="0095674F"/>
    <w:rsid w:val="009574D5"/>
    <w:rsid w:val="0095780A"/>
    <w:rsid w:val="009578C3"/>
    <w:rsid w:val="009579E4"/>
    <w:rsid w:val="00957AA4"/>
    <w:rsid w:val="00957ACB"/>
    <w:rsid w:val="00957DBD"/>
    <w:rsid w:val="00957F27"/>
    <w:rsid w:val="00960BDB"/>
    <w:rsid w:val="0096105C"/>
    <w:rsid w:val="0096147D"/>
    <w:rsid w:val="00961C14"/>
    <w:rsid w:val="00961D53"/>
    <w:rsid w:val="00961E5F"/>
    <w:rsid w:val="009625C6"/>
    <w:rsid w:val="009629B5"/>
    <w:rsid w:val="00962A50"/>
    <w:rsid w:val="00963550"/>
    <w:rsid w:val="00964138"/>
    <w:rsid w:val="009648D6"/>
    <w:rsid w:val="00964B3F"/>
    <w:rsid w:val="00964C98"/>
    <w:rsid w:val="00965C2B"/>
    <w:rsid w:val="00966ACB"/>
    <w:rsid w:val="00970E89"/>
    <w:rsid w:val="00971441"/>
    <w:rsid w:val="00971555"/>
    <w:rsid w:val="009715D4"/>
    <w:rsid w:val="0097179A"/>
    <w:rsid w:val="00971B0A"/>
    <w:rsid w:val="009731F4"/>
    <w:rsid w:val="009732A4"/>
    <w:rsid w:val="0097335A"/>
    <w:rsid w:val="00973AB3"/>
    <w:rsid w:val="00973C05"/>
    <w:rsid w:val="0097494E"/>
    <w:rsid w:val="00974999"/>
    <w:rsid w:val="00974B58"/>
    <w:rsid w:val="00974CBD"/>
    <w:rsid w:val="00975445"/>
    <w:rsid w:val="009761ED"/>
    <w:rsid w:val="0098022F"/>
    <w:rsid w:val="009810DE"/>
    <w:rsid w:val="00981B91"/>
    <w:rsid w:val="009822D7"/>
    <w:rsid w:val="009827E6"/>
    <w:rsid w:val="00982F84"/>
    <w:rsid w:val="009831C3"/>
    <w:rsid w:val="0098427D"/>
    <w:rsid w:val="00984567"/>
    <w:rsid w:val="00985102"/>
    <w:rsid w:val="009854BC"/>
    <w:rsid w:val="00985A66"/>
    <w:rsid w:val="0098606C"/>
    <w:rsid w:val="009862DD"/>
    <w:rsid w:val="009865D5"/>
    <w:rsid w:val="0098709E"/>
    <w:rsid w:val="009876F2"/>
    <w:rsid w:val="00987C77"/>
    <w:rsid w:val="00987FED"/>
    <w:rsid w:val="00990345"/>
    <w:rsid w:val="00990701"/>
    <w:rsid w:val="0099119C"/>
    <w:rsid w:val="0099137A"/>
    <w:rsid w:val="0099211C"/>
    <w:rsid w:val="00992408"/>
    <w:rsid w:val="00992F36"/>
    <w:rsid w:val="00993013"/>
    <w:rsid w:val="009930AB"/>
    <w:rsid w:val="00993B78"/>
    <w:rsid w:val="009949CE"/>
    <w:rsid w:val="00994E2C"/>
    <w:rsid w:val="00994F3F"/>
    <w:rsid w:val="00995119"/>
    <w:rsid w:val="0099531F"/>
    <w:rsid w:val="009953AD"/>
    <w:rsid w:val="009957D7"/>
    <w:rsid w:val="0099583D"/>
    <w:rsid w:val="00996020"/>
    <w:rsid w:val="0099629E"/>
    <w:rsid w:val="009962B0"/>
    <w:rsid w:val="00996992"/>
    <w:rsid w:val="00996E1E"/>
    <w:rsid w:val="00997148"/>
    <w:rsid w:val="00997392"/>
    <w:rsid w:val="0099747C"/>
    <w:rsid w:val="0099771C"/>
    <w:rsid w:val="009A01E4"/>
    <w:rsid w:val="009A0917"/>
    <w:rsid w:val="009A0A33"/>
    <w:rsid w:val="009A1351"/>
    <w:rsid w:val="009A2041"/>
    <w:rsid w:val="009A2435"/>
    <w:rsid w:val="009A35DC"/>
    <w:rsid w:val="009A38AB"/>
    <w:rsid w:val="009A39EE"/>
    <w:rsid w:val="009A3A33"/>
    <w:rsid w:val="009A3D47"/>
    <w:rsid w:val="009A42FF"/>
    <w:rsid w:val="009A4B96"/>
    <w:rsid w:val="009A4D63"/>
    <w:rsid w:val="009A5356"/>
    <w:rsid w:val="009A5468"/>
    <w:rsid w:val="009A5D99"/>
    <w:rsid w:val="009A5DFD"/>
    <w:rsid w:val="009A608C"/>
    <w:rsid w:val="009A6FDF"/>
    <w:rsid w:val="009A715F"/>
    <w:rsid w:val="009A76D6"/>
    <w:rsid w:val="009B0101"/>
    <w:rsid w:val="009B03F1"/>
    <w:rsid w:val="009B1B08"/>
    <w:rsid w:val="009B2374"/>
    <w:rsid w:val="009B28D6"/>
    <w:rsid w:val="009B2E29"/>
    <w:rsid w:val="009B3163"/>
    <w:rsid w:val="009B422F"/>
    <w:rsid w:val="009B46BC"/>
    <w:rsid w:val="009B4D1A"/>
    <w:rsid w:val="009B4D52"/>
    <w:rsid w:val="009B519D"/>
    <w:rsid w:val="009B558B"/>
    <w:rsid w:val="009B5965"/>
    <w:rsid w:val="009B6D21"/>
    <w:rsid w:val="009B78ED"/>
    <w:rsid w:val="009C181C"/>
    <w:rsid w:val="009C1A44"/>
    <w:rsid w:val="009C1C7F"/>
    <w:rsid w:val="009C1EC7"/>
    <w:rsid w:val="009C1EC8"/>
    <w:rsid w:val="009C2210"/>
    <w:rsid w:val="009C28A2"/>
    <w:rsid w:val="009C3239"/>
    <w:rsid w:val="009C3828"/>
    <w:rsid w:val="009C3AD3"/>
    <w:rsid w:val="009C3AF4"/>
    <w:rsid w:val="009C3D2C"/>
    <w:rsid w:val="009C3E7B"/>
    <w:rsid w:val="009C4987"/>
    <w:rsid w:val="009C4FDE"/>
    <w:rsid w:val="009C523F"/>
    <w:rsid w:val="009C59BF"/>
    <w:rsid w:val="009C5E4F"/>
    <w:rsid w:val="009C5F64"/>
    <w:rsid w:val="009C5F82"/>
    <w:rsid w:val="009C60EA"/>
    <w:rsid w:val="009C6BFC"/>
    <w:rsid w:val="009C70F8"/>
    <w:rsid w:val="009C7377"/>
    <w:rsid w:val="009C78A3"/>
    <w:rsid w:val="009C7E68"/>
    <w:rsid w:val="009D00D7"/>
    <w:rsid w:val="009D0156"/>
    <w:rsid w:val="009D03B4"/>
    <w:rsid w:val="009D05DA"/>
    <w:rsid w:val="009D11F6"/>
    <w:rsid w:val="009D1A14"/>
    <w:rsid w:val="009D1E2A"/>
    <w:rsid w:val="009D1FA0"/>
    <w:rsid w:val="009D2976"/>
    <w:rsid w:val="009D2BDF"/>
    <w:rsid w:val="009D3736"/>
    <w:rsid w:val="009D4529"/>
    <w:rsid w:val="009D460F"/>
    <w:rsid w:val="009D4D17"/>
    <w:rsid w:val="009D604F"/>
    <w:rsid w:val="009D61BB"/>
    <w:rsid w:val="009D631B"/>
    <w:rsid w:val="009D6410"/>
    <w:rsid w:val="009D68BB"/>
    <w:rsid w:val="009D6909"/>
    <w:rsid w:val="009D700F"/>
    <w:rsid w:val="009D70C2"/>
    <w:rsid w:val="009D7244"/>
    <w:rsid w:val="009D7ADB"/>
    <w:rsid w:val="009D7B33"/>
    <w:rsid w:val="009E06C3"/>
    <w:rsid w:val="009E0703"/>
    <w:rsid w:val="009E1035"/>
    <w:rsid w:val="009E16DA"/>
    <w:rsid w:val="009E1CD4"/>
    <w:rsid w:val="009E205B"/>
    <w:rsid w:val="009E2363"/>
    <w:rsid w:val="009E2391"/>
    <w:rsid w:val="009E41E5"/>
    <w:rsid w:val="009E476A"/>
    <w:rsid w:val="009E4A16"/>
    <w:rsid w:val="009E4E05"/>
    <w:rsid w:val="009E56FF"/>
    <w:rsid w:val="009E5CB1"/>
    <w:rsid w:val="009E5E56"/>
    <w:rsid w:val="009E61EA"/>
    <w:rsid w:val="009E6990"/>
    <w:rsid w:val="009E6FEE"/>
    <w:rsid w:val="009E70C2"/>
    <w:rsid w:val="009F00B9"/>
    <w:rsid w:val="009F0312"/>
    <w:rsid w:val="009F060F"/>
    <w:rsid w:val="009F0781"/>
    <w:rsid w:val="009F0850"/>
    <w:rsid w:val="009F1950"/>
    <w:rsid w:val="009F1BDF"/>
    <w:rsid w:val="009F1EAE"/>
    <w:rsid w:val="009F2732"/>
    <w:rsid w:val="009F2848"/>
    <w:rsid w:val="009F369D"/>
    <w:rsid w:val="009F36FE"/>
    <w:rsid w:val="009F38A6"/>
    <w:rsid w:val="009F4990"/>
    <w:rsid w:val="009F4F25"/>
    <w:rsid w:val="009F59C2"/>
    <w:rsid w:val="009F7263"/>
    <w:rsid w:val="009F76EA"/>
    <w:rsid w:val="009F78EB"/>
    <w:rsid w:val="009F7DB2"/>
    <w:rsid w:val="009F7F32"/>
    <w:rsid w:val="009F7FEB"/>
    <w:rsid w:val="00A003D5"/>
    <w:rsid w:val="00A0056C"/>
    <w:rsid w:val="00A00F5E"/>
    <w:rsid w:val="00A0120D"/>
    <w:rsid w:val="00A01449"/>
    <w:rsid w:val="00A01852"/>
    <w:rsid w:val="00A0188B"/>
    <w:rsid w:val="00A01C35"/>
    <w:rsid w:val="00A01E73"/>
    <w:rsid w:val="00A023E7"/>
    <w:rsid w:val="00A02B88"/>
    <w:rsid w:val="00A03160"/>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2B6"/>
    <w:rsid w:val="00A078FB"/>
    <w:rsid w:val="00A07A18"/>
    <w:rsid w:val="00A10209"/>
    <w:rsid w:val="00A1036D"/>
    <w:rsid w:val="00A1069F"/>
    <w:rsid w:val="00A10ACA"/>
    <w:rsid w:val="00A10D08"/>
    <w:rsid w:val="00A11356"/>
    <w:rsid w:val="00A11E78"/>
    <w:rsid w:val="00A12355"/>
    <w:rsid w:val="00A12574"/>
    <w:rsid w:val="00A127D2"/>
    <w:rsid w:val="00A1284E"/>
    <w:rsid w:val="00A13CF5"/>
    <w:rsid w:val="00A143EC"/>
    <w:rsid w:val="00A149E8"/>
    <w:rsid w:val="00A1500F"/>
    <w:rsid w:val="00A15502"/>
    <w:rsid w:val="00A15621"/>
    <w:rsid w:val="00A15670"/>
    <w:rsid w:val="00A157A0"/>
    <w:rsid w:val="00A1585B"/>
    <w:rsid w:val="00A15C19"/>
    <w:rsid w:val="00A15F45"/>
    <w:rsid w:val="00A15FE9"/>
    <w:rsid w:val="00A16809"/>
    <w:rsid w:val="00A17584"/>
    <w:rsid w:val="00A17769"/>
    <w:rsid w:val="00A17EA2"/>
    <w:rsid w:val="00A20264"/>
    <w:rsid w:val="00A20470"/>
    <w:rsid w:val="00A2080B"/>
    <w:rsid w:val="00A20997"/>
    <w:rsid w:val="00A210D4"/>
    <w:rsid w:val="00A213DD"/>
    <w:rsid w:val="00A21454"/>
    <w:rsid w:val="00A216CE"/>
    <w:rsid w:val="00A22025"/>
    <w:rsid w:val="00A22498"/>
    <w:rsid w:val="00A22571"/>
    <w:rsid w:val="00A225F8"/>
    <w:rsid w:val="00A2298D"/>
    <w:rsid w:val="00A2370D"/>
    <w:rsid w:val="00A24560"/>
    <w:rsid w:val="00A25B0F"/>
    <w:rsid w:val="00A25BBB"/>
    <w:rsid w:val="00A26667"/>
    <w:rsid w:val="00A27FB6"/>
    <w:rsid w:val="00A30121"/>
    <w:rsid w:val="00A301F3"/>
    <w:rsid w:val="00A30368"/>
    <w:rsid w:val="00A3043A"/>
    <w:rsid w:val="00A30E02"/>
    <w:rsid w:val="00A30F6A"/>
    <w:rsid w:val="00A31060"/>
    <w:rsid w:val="00A31828"/>
    <w:rsid w:val="00A31A57"/>
    <w:rsid w:val="00A31C3E"/>
    <w:rsid w:val="00A31DE3"/>
    <w:rsid w:val="00A33078"/>
    <w:rsid w:val="00A34538"/>
    <w:rsid w:val="00A34677"/>
    <w:rsid w:val="00A3540F"/>
    <w:rsid w:val="00A35630"/>
    <w:rsid w:val="00A35914"/>
    <w:rsid w:val="00A36189"/>
    <w:rsid w:val="00A3632D"/>
    <w:rsid w:val="00A368E7"/>
    <w:rsid w:val="00A37E73"/>
    <w:rsid w:val="00A37FB6"/>
    <w:rsid w:val="00A409E2"/>
    <w:rsid w:val="00A40D4D"/>
    <w:rsid w:val="00A4104A"/>
    <w:rsid w:val="00A41081"/>
    <w:rsid w:val="00A411CA"/>
    <w:rsid w:val="00A42080"/>
    <w:rsid w:val="00A42096"/>
    <w:rsid w:val="00A4254C"/>
    <w:rsid w:val="00A426F3"/>
    <w:rsid w:val="00A42FDF"/>
    <w:rsid w:val="00A430A9"/>
    <w:rsid w:val="00A431FE"/>
    <w:rsid w:val="00A4384F"/>
    <w:rsid w:val="00A439E5"/>
    <w:rsid w:val="00A4414E"/>
    <w:rsid w:val="00A4497A"/>
    <w:rsid w:val="00A44AB5"/>
    <w:rsid w:val="00A44BE8"/>
    <w:rsid w:val="00A44C96"/>
    <w:rsid w:val="00A44CDD"/>
    <w:rsid w:val="00A44F54"/>
    <w:rsid w:val="00A45F9B"/>
    <w:rsid w:val="00A46574"/>
    <w:rsid w:val="00A46B4B"/>
    <w:rsid w:val="00A47849"/>
    <w:rsid w:val="00A500B1"/>
    <w:rsid w:val="00A509A0"/>
    <w:rsid w:val="00A526BC"/>
    <w:rsid w:val="00A528B0"/>
    <w:rsid w:val="00A52A53"/>
    <w:rsid w:val="00A52EE5"/>
    <w:rsid w:val="00A53037"/>
    <w:rsid w:val="00A532B9"/>
    <w:rsid w:val="00A5351D"/>
    <w:rsid w:val="00A53800"/>
    <w:rsid w:val="00A53A32"/>
    <w:rsid w:val="00A53E79"/>
    <w:rsid w:val="00A54031"/>
    <w:rsid w:val="00A5426D"/>
    <w:rsid w:val="00A54FC2"/>
    <w:rsid w:val="00A55122"/>
    <w:rsid w:val="00A55B66"/>
    <w:rsid w:val="00A55CEA"/>
    <w:rsid w:val="00A55E5B"/>
    <w:rsid w:val="00A56A24"/>
    <w:rsid w:val="00A56DE7"/>
    <w:rsid w:val="00A57EB2"/>
    <w:rsid w:val="00A6009E"/>
    <w:rsid w:val="00A60265"/>
    <w:rsid w:val="00A60540"/>
    <w:rsid w:val="00A60885"/>
    <w:rsid w:val="00A60B1F"/>
    <w:rsid w:val="00A60E17"/>
    <w:rsid w:val="00A61C60"/>
    <w:rsid w:val="00A62589"/>
    <w:rsid w:val="00A62AD0"/>
    <w:rsid w:val="00A62C3A"/>
    <w:rsid w:val="00A6319C"/>
    <w:rsid w:val="00A63812"/>
    <w:rsid w:val="00A639A9"/>
    <w:rsid w:val="00A63DF7"/>
    <w:rsid w:val="00A6454D"/>
    <w:rsid w:val="00A64767"/>
    <w:rsid w:val="00A6482B"/>
    <w:rsid w:val="00A64F2F"/>
    <w:rsid w:val="00A655B4"/>
    <w:rsid w:val="00A65A41"/>
    <w:rsid w:val="00A6611E"/>
    <w:rsid w:val="00A668BA"/>
    <w:rsid w:val="00A66FA7"/>
    <w:rsid w:val="00A67E16"/>
    <w:rsid w:val="00A67EB1"/>
    <w:rsid w:val="00A70311"/>
    <w:rsid w:val="00A703CC"/>
    <w:rsid w:val="00A703EE"/>
    <w:rsid w:val="00A70C5C"/>
    <w:rsid w:val="00A710A2"/>
    <w:rsid w:val="00A71EA7"/>
    <w:rsid w:val="00A7257A"/>
    <w:rsid w:val="00A730AD"/>
    <w:rsid w:val="00A73855"/>
    <w:rsid w:val="00A73D64"/>
    <w:rsid w:val="00A74216"/>
    <w:rsid w:val="00A74360"/>
    <w:rsid w:val="00A744B4"/>
    <w:rsid w:val="00A751E3"/>
    <w:rsid w:val="00A7536B"/>
    <w:rsid w:val="00A753B9"/>
    <w:rsid w:val="00A7549A"/>
    <w:rsid w:val="00A75504"/>
    <w:rsid w:val="00A75CC0"/>
    <w:rsid w:val="00A75FD7"/>
    <w:rsid w:val="00A77168"/>
    <w:rsid w:val="00A7723B"/>
    <w:rsid w:val="00A773C3"/>
    <w:rsid w:val="00A7793C"/>
    <w:rsid w:val="00A77D21"/>
    <w:rsid w:val="00A80085"/>
    <w:rsid w:val="00A8043B"/>
    <w:rsid w:val="00A80DA0"/>
    <w:rsid w:val="00A81323"/>
    <w:rsid w:val="00A820CB"/>
    <w:rsid w:val="00A82342"/>
    <w:rsid w:val="00A8236F"/>
    <w:rsid w:val="00A823CB"/>
    <w:rsid w:val="00A82923"/>
    <w:rsid w:val="00A82D06"/>
    <w:rsid w:val="00A83BEF"/>
    <w:rsid w:val="00A84443"/>
    <w:rsid w:val="00A8487F"/>
    <w:rsid w:val="00A849A3"/>
    <w:rsid w:val="00A84A0E"/>
    <w:rsid w:val="00A8575D"/>
    <w:rsid w:val="00A861F4"/>
    <w:rsid w:val="00A86E0B"/>
    <w:rsid w:val="00A87C5C"/>
    <w:rsid w:val="00A90F12"/>
    <w:rsid w:val="00A91DAA"/>
    <w:rsid w:val="00A92427"/>
    <w:rsid w:val="00A93101"/>
    <w:rsid w:val="00A93239"/>
    <w:rsid w:val="00A93895"/>
    <w:rsid w:val="00A9413E"/>
    <w:rsid w:val="00A94293"/>
    <w:rsid w:val="00A9496E"/>
    <w:rsid w:val="00A949F0"/>
    <w:rsid w:val="00A94BDE"/>
    <w:rsid w:val="00A94CE3"/>
    <w:rsid w:val="00A94FCA"/>
    <w:rsid w:val="00A95E4C"/>
    <w:rsid w:val="00A96520"/>
    <w:rsid w:val="00A96C60"/>
    <w:rsid w:val="00A9740B"/>
    <w:rsid w:val="00A9766C"/>
    <w:rsid w:val="00A977F8"/>
    <w:rsid w:val="00A979DB"/>
    <w:rsid w:val="00A97C93"/>
    <w:rsid w:val="00AA06C6"/>
    <w:rsid w:val="00AA08E7"/>
    <w:rsid w:val="00AA0A06"/>
    <w:rsid w:val="00AA1351"/>
    <w:rsid w:val="00AA184C"/>
    <w:rsid w:val="00AA1AF4"/>
    <w:rsid w:val="00AA1C84"/>
    <w:rsid w:val="00AA3088"/>
    <w:rsid w:val="00AA3D7B"/>
    <w:rsid w:val="00AA41A1"/>
    <w:rsid w:val="00AA42A0"/>
    <w:rsid w:val="00AA442B"/>
    <w:rsid w:val="00AA469A"/>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24F8"/>
    <w:rsid w:val="00AB2676"/>
    <w:rsid w:val="00AB358D"/>
    <w:rsid w:val="00AB37A1"/>
    <w:rsid w:val="00AB3BAD"/>
    <w:rsid w:val="00AB3CFD"/>
    <w:rsid w:val="00AB49BC"/>
    <w:rsid w:val="00AB4DEE"/>
    <w:rsid w:val="00AB4E32"/>
    <w:rsid w:val="00AB4EEF"/>
    <w:rsid w:val="00AB5C19"/>
    <w:rsid w:val="00AB724B"/>
    <w:rsid w:val="00AB726C"/>
    <w:rsid w:val="00AB72B4"/>
    <w:rsid w:val="00AB7549"/>
    <w:rsid w:val="00AB7A7A"/>
    <w:rsid w:val="00AC02AA"/>
    <w:rsid w:val="00AC0537"/>
    <w:rsid w:val="00AC0A84"/>
    <w:rsid w:val="00AC1508"/>
    <w:rsid w:val="00AC23DD"/>
    <w:rsid w:val="00AC2A0B"/>
    <w:rsid w:val="00AC2BEE"/>
    <w:rsid w:val="00AC2E53"/>
    <w:rsid w:val="00AC484F"/>
    <w:rsid w:val="00AC4884"/>
    <w:rsid w:val="00AC4AD2"/>
    <w:rsid w:val="00AC4B20"/>
    <w:rsid w:val="00AC5395"/>
    <w:rsid w:val="00AC55C7"/>
    <w:rsid w:val="00AC56F2"/>
    <w:rsid w:val="00AC5D9D"/>
    <w:rsid w:val="00AC71C3"/>
    <w:rsid w:val="00AD09F7"/>
    <w:rsid w:val="00AD0A32"/>
    <w:rsid w:val="00AD13B5"/>
    <w:rsid w:val="00AD1C8F"/>
    <w:rsid w:val="00AD1EFA"/>
    <w:rsid w:val="00AD2072"/>
    <w:rsid w:val="00AD2DBD"/>
    <w:rsid w:val="00AD2FBF"/>
    <w:rsid w:val="00AD33A1"/>
    <w:rsid w:val="00AD340E"/>
    <w:rsid w:val="00AD34CE"/>
    <w:rsid w:val="00AD455D"/>
    <w:rsid w:val="00AD463C"/>
    <w:rsid w:val="00AD4F60"/>
    <w:rsid w:val="00AD5044"/>
    <w:rsid w:val="00AD5114"/>
    <w:rsid w:val="00AD6236"/>
    <w:rsid w:val="00AD69D5"/>
    <w:rsid w:val="00AD7619"/>
    <w:rsid w:val="00AD7770"/>
    <w:rsid w:val="00AE1772"/>
    <w:rsid w:val="00AE1990"/>
    <w:rsid w:val="00AE25E8"/>
    <w:rsid w:val="00AE2AD4"/>
    <w:rsid w:val="00AE2CA7"/>
    <w:rsid w:val="00AE2F1D"/>
    <w:rsid w:val="00AE4C81"/>
    <w:rsid w:val="00AE544C"/>
    <w:rsid w:val="00AE5865"/>
    <w:rsid w:val="00AE586F"/>
    <w:rsid w:val="00AE5899"/>
    <w:rsid w:val="00AE62FE"/>
    <w:rsid w:val="00AE6582"/>
    <w:rsid w:val="00AE6DC5"/>
    <w:rsid w:val="00AE7686"/>
    <w:rsid w:val="00AE799A"/>
    <w:rsid w:val="00AF0E81"/>
    <w:rsid w:val="00AF117A"/>
    <w:rsid w:val="00AF16CA"/>
    <w:rsid w:val="00AF186E"/>
    <w:rsid w:val="00AF19DF"/>
    <w:rsid w:val="00AF1D41"/>
    <w:rsid w:val="00AF26CF"/>
    <w:rsid w:val="00AF299B"/>
    <w:rsid w:val="00AF3124"/>
    <w:rsid w:val="00AF344D"/>
    <w:rsid w:val="00AF39B3"/>
    <w:rsid w:val="00AF3C1F"/>
    <w:rsid w:val="00AF3CD0"/>
    <w:rsid w:val="00AF3FED"/>
    <w:rsid w:val="00AF4340"/>
    <w:rsid w:val="00AF4402"/>
    <w:rsid w:val="00AF4639"/>
    <w:rsid w:val="00AF4E92"/>
    <w:rsid w:val="00AF554B"/>
    <w:rsid w:val="00AF5C9B"/>
    <w:rsid w:val="00AF5D53"/>
    <w:rsid w:val="00AF5E2D"/>
    <w:rsid w:val="00AF644B"/>
    <w:rsid w:val="00AF69EB"/>
    <w:rsid w:val="00AF6CA6"/>
    <w:rsid w:val="00AF6EB6"/>
    <w:rsid w:val="00AF7796"/>
    <w:rsid w:val="00B011A9"/>
    <w:rsid w:val="00B01BAF"/>
    <w:rsid w:val="00B024ED"/>
    <w:rsid w:val="00B026B8"/>
    <w:rsid w:val="00B02EB3"/>
    <w:rsid w:val="00B02FCB"/>
    <w:rsid w:val="00B033F8"/>
    <w:rsid w:val="00B03C1E"/>
    <w:rsid w:val="00B04400"/>
    <w:rsid w:val="00B04835"/>
    <w:rsid w:val="00B05A55"/>
    <w:rsid w:val="00B05DE1"/>
    <w:rsid w:val="00B06595"/>
    <w:rsid w:val="00B06793"/>
    <w:rsid w:val="00B06862"/>
    <w:rsid w:val="00B06C9C"/>
    <w:rsid w:val="00B079A5"/>
    <w:rsid w:val="00B10109"/>
    <w:rsid w:val="00B1085E"/>
    <w:rsid w:val="00B10FD1"/>
    <w:rsid w:val="00B11226"/>
    <w:rsid w:val="00B112D5"/>
    <w:rsid w:val="00B11378"/>
    <w:rsid w:val="00B1219D"/>
    <w:rsid w:val="00B1223C"/>
    <w:rsid w:val="00B12735"/>
    <w:rsid w:val="00B12F44"/>
    <w:rsid w:val="00B13434"/>
    <w:rsid w:val="00B13C48"/>
    <w:rsid w:val="00B13E35"/>
    <w:rsid w:val="00B13EC0"/>
    <w:rsid w:val="00B14102"/>
    <w:rsid w:val="00B1414F"/>
    <w:rsid w:val="00B14518"/>
    <w:rsid w:val="00B14D32"/>
    <w:rsid w:val="00B1507C"/>
    <w:rsid w:val="00B1557C"/>
    <w:rsid w:val="00B155DC"/>
    <w:rsid w:val="00B15766"/>
    <w:rsid w:val="00B158B2"/>
    <w:rsid w:val="00B15982"/>
    <w:rsid w:val="00B15E4A"/>
    <w:rsid w:val="00B1666A"/>
    <w:rsid w:val="00B167C8"/>
    <w:rsid w:val="00B1686D"/>
    <w:rsid w:val="00B16BF7"/>
    <w:rsid w:val="00B16ECE"/>
    <w:rsid w:val="00B17129"/>
    <w:rsid w:val="00B1741D"/>
    <w:rsid w:val="00B17447"/>
    <w:rsid w:val="00B1771D"/>
    <w:rsid w:val="00B17A24"/>
    <w:rsid w:val="00B17B91"/>
    <w:rsid w:val="00B20209"/>
    <w:rsid w:val="00B203C9"/>
    <w:rsid w:val="00B20689"/>
    <w:rsid w:val="00B2088D"/>
    <w:rsid w:val="00B208FF"/>
    <w:rsid w:val="00B21271"/>
    <w:rsid w:val="00B22E22"/>
    <w:rsid w:val="00B22F5F"/>
    <w:rsid w:val="00B23353"/>
    <w:rsid w:val="00B23813"/>
    <w:rsid w:val="00B23C41"/>
    <w:rsid w:val="00B23FD9"/>
    <w:rsid w:val="00B24591"/>
    <w:rsid w:val="00B245D5"/>
    <w:rsid w:val="00B245EF"/>
    <w:rsid w:val="00B24C36"/>
    <w:rsid w:val="00B24D9F"/>
    <w:rsid w:val="00B24F94"/>
    <w:rsid w:val="00B25126"/>
    <w:rsid w:val="00B253CE"/>
    <w:rsid w:val="00B25703"/>
    <w:rsid w:val="00B25A52"/>
    <w:rsid w:val="00B25EAF"/>
    <w:rsid w:val="00B25FC3"/>
    <w:rsid w:val="00B2692F"/>
    <w:rsid w:val="00B27875"/>
    <w:rsid w:val="00B3008D"/>
    <w:rsid w:val="00B30884"/>
    <w:rsid w:val="00B30E11"/>
    <w:rsid w:val="00B30EAE"/>
    <w:rsid w:val="00B30EEB"/>
    <w:rsid w:val="00B31423"/>
    <w:rsid w:val="00B31451"/>
    <w:rsid w:val="00B317AE"/>
    <w:rsid w:val="00B323E0"/>
    <w:rsid w:val="00B32DC0"/>
    <w:rsid w:val="00B32E31"/>
    <w:rsid w:val="00B3346C"/>
    <w:rsid w:val="00B335E4"/>
    <w:rsid w:val="00B33C23"/>
    <w:rsid w:val="00B345B4"/>
    <w:rsid w:val="00B348B1"/>
    <w:rsid w:val="00B34A28"/>
    <w:rsid w:val="00B34FB6"/>
    <w:rsid w:val="00B35046"/>
    <w:rsid w:val="00B357F4"/>
    <w:rsid w:val="00B35B6A"/>
    <w:rsid w:val="00B3661D"/>
    <w:rsid w:val="00B36D2B"/>
    <w:rsid w:val="00B37657"/>
    <w:rsid w:val="00B37AFD"/>
    <w:rsid w:val="00B37B07"/>
    <w:rsid w:val="00B4046F"/>
    <w:rsid w:val="00B406B3"/>
    <w:rsid w:val="00B40A36"/>
    <w:rsid w:val="00B41BCA"/>
    <w:rsid w:val="00B41D39"/>
    <w:rsid w:val="00B422C0"/>
    <w:rsid w:val="00B426CA"/>
    <w:rsid w:val="00B426E1"/>
    <w:rsid w:val="00B427F8"/>
    <w:rsid w:val="00B4387A"/>
    <w:rsid w:val="00B44746"/>
    <w:rsid w:val="00B44854"/>
    <w:rsid w:val="00B44BA5"/>
    <w:rsid w:val="00B45142"/>
    <w:rsid w:val="00B458D0"/>
    <w:rsid w:val="00B45E33"/>
    <w:rsid w:val="00B4792C"/>
    <w:rsid w:val="00B47E92"/>
    <w:rsid w:val="00B50CAE"/>
    <w:rsid w:val="00B512AD"/>
    <w:rsid w:val="00B5196C"/>
    <w:rsid w:val="00B525CB"/>
    <w:rsid w:val="00B52697"/>
    <w:rsid w:val="00B52B5A"/>
    <w:rsid w:val="00B53899"/>
    <w:rsid w:val="00B54215"/>
    <w:rsid w:val="00B54D8F"/>
    <w:rsid w:val="00B55857"/>
    <w:rsid w:val="00B55C69"/>
    <w:rsid w:val="00B56851"/>
    <w:rsid w:val="00B56D6E"/>
    <w:rsid w:val="00B572F7"/>
    <w:rsid w:val="00B57B9D"/>
    <w:rsid w:val="00B57DAF"/>
    <w:rsid w:val="00B60094"/>
    <w:rsid w:val="00B6022C"/>
    <w:rsid w:val="00B6040C"/>
    <w:rsid w:val="00B614F8"/>
    <w:rsid w:val="00B61994"/>
    <w:rsid w:val="00B61B18"/>
    <w:rsid w:val="00B61FD4"/>
    <w:rsid w:val="00B62123"/>
    <w:rsid w:val="00B6216E"/>
    <w:rsid w:val="00B6235B"/>
    <w:rsid w:val="00B62880"/>
    <w:rsid w:val="00B63872"/>
    <w:rsid w:val="00B63CB2"/>
    <w:rsid w:val="00B64246"/>
    <w:rsid w:val="00B64EDB"/>
    <w:rsid w:val="00B65938"/>
    <w:rsid w:val="00B65C8A"/>
    <w:rsid w:val="00B65CE2"/>
    <w:rsid w:val="00B660AD"/>
    <w:rsid w:val="00B66109"/>
    <w:rsid w:val="00B66349"/>
    <w:rsid w:val="00B66924"/>
    <w:rsid w:val="00B669B3"/>
    <w:rsid w:val="00B67FBF"/>
    <w:rsid w:val="00B70832"/>
    <w:rsid w:val="00B71376"/>
    <w:rsid w:val="00B716D7"/>
    <w:rsid w:val="00B72110"/>
    <w:rsid w:val="00B72B91"/>
    <w:rsid w:val="00B73019"/>
    <w:rsid w:val="00B73062"/>
    <w:rsid w:val="00B7315F"/>
    <w:rsid w:val="00B7323A"/>
    <w:rsid w:val="00B7353B"/>
    <w:rsid w:val="00B737FB"/>
    <w:rsid w:val="00B73E5D"/>
    <w:rsid w:val="00B73EF3"/>
    <w:rsid w:val="00B7423D"/>
    <w:rsid w:val="00B74D05"/>
    <w:rsid w:val="00B74EF8"/>
    <w:rsid w:val="00B75893"/>
    <w:rsid w:val="00B7708F"/>
    <w:rsid w:val="00B771F4"/>
    <w:rsid w:val="00B7762A"/>
    <w:rsid w:val="00B777FA"/>
    <w:rsid w:val="00B77850"/>
    <w:rsid w:val="00B7796B"/>
    <w:rsid w:val="00B80B33"/>
    <w:rsid w:val="00B80C72"/>
    <w:rsid w:val="00B8101E"/>
    <w:rsid w:val="00B81964"/>
    <w:rsid w:val="00B81E6F"/>
    <w:rsid w:val="00B82123"/>
    <w:rsid w:val="00B8225B"/>
    <w:rsid w:val="00B82BB5"/>
    <w:rsid w:val="00B83182"/>
    <w:rsid w:val="00B8348E"/>
    <w:rsid w:val="00B83893"/>
    <w:rsid w:val="00B839F0"/>
    <w:rsid w:val="00B851E4"/>
    <w:rsid w:val="00B854CE"/>
    <w:rsid w:val="00B85681"/>
    <w:rsid w:val="00B857EB"/>
    <w:rsid w:val="00B858AD"/>
    <w:rsid w:val="00B86162"/>
    <w:rsid w:val="00B861EE"/>
    <w:rsid w:val="00B86877"/>
    <w:rsid w:val="00B8695D"/>
    <w:rsid w:val="00B86E66"/>
    <w:rsid w:val="00B873BA"/>
    <w:rsid w:val="00B8746F"/>
    <w:rsid w:val="00B8760D"/>
    <w:rsid w:val="00B87706"/>
    <w:rsid w:val="00B87FD6"/>
    <w:rsid w:val="00B90A49"/>
    <w:rsid w:val="00B90A73"/>
    <w:rsid w:val="00B91449"/>
    <w:rsid w:val="00B91B8E"/>
    <w:rsid w:val="00B92531"/>
    <w:rsid w:val="00B92618"/>
    <w:rsid w:val="00B92751"/>
    <w:rsid w:val="00B92B69"/>
    <w:rsid w:val="00B92C69"/>
    <w:rsid w:val="00B92CC6"/>
    <w:rsid w:val="00B935C9"/>
    <w:rsid w:val="00B93E3D"/>
    <w:rsid w:val="00B95464"/>
    <w:rsid w:val="00B95C30"/>
    <w:rsid w:val="00B95E3D"/>
    <w:rsid w:val="00B9691F"/>
    <w:rsid w:val="00B96EEC"/>
    <w:rsid w:val="00B97392"/>
    <w:rsid w:val="00B976C7"/>
    <w:rsid w:val="00B97A73"/>
    <w:rsid w:val="00BA0C54"/>
    <w:rsid w:val="00BA1382"/>
    <w:rsid w:val="00BA15E3"/>
    <w:rsid w:val="00BA1A8C"/>
    <w:rsid w:val="00BA20B6"/>
    <w:rsid w:val="00BA20D8"/>
    <w:rsid w:val="00BA22FC"/>
    <w:rsid w:val="00BA2C2A"/>
    <w:rsid w:val="00BA2F30"/>
    <w:rsid w:val="00BA3982"/>
    <w:rsid w:val="00BA405F"/>
    <w:rsid w:val="00BA4771"/>
    <w:rsid w:val="00BA482B"/>
    <w:rsid w:val="00BA5027"/>
    <w:rsid w:val="00BA56C3"/>
    <w:rsid w:val="00BA6620"/>
    <w:rsid w:val="00BA665B"/>
    <w:rsid w:val="00BA6FE8"/>
    <w:rsid w:val="00BA732D"/>
    <w:rsid w:val="00BA7370"/>
    <w:rsid w:val="00BA778B"/>
    <w:rsid w:val="00BA7F41"/>
    <w:rsid w:val="00BB0888"/>
    <w:rsid w:val="00BB0DF1"/>
    <w:rsid w:val="00BB0E49"/>
    <w:rsid w:val="00BB0E9B"/>
    <w:rsid w:val="00BB265F"/>
    <w:rsid w:val="00BB2841"/>
    <w:rsid w:val="00BB300F"/>
    <w:rsid w:val="00BB32C9"/>
    <w:rsid w:val="00BB35C5"/>
    <w:rsid w:val="00BB4048"/>
    <w:rsid w:val="00BB4C8E"/>
    <w:rsid w:val="00BB57ED"/>
    <w:rsid w:val="00BB5A2D"/>
    <w:rsid w:val="00BB5BBE"/>
    <w:rsid w:val="00BB5C0B"/>
    <w:rsid w:val="00BB606C"/>
    <w:rsid w:val="00BB638C"/>
    <w:rsid w:val="00BB65C3"/>
    <w:rsid w:val="00BB662E"/>
    <w:rsid w:val="00BB67A9"/>
    <w:rsid w:val="00BB6C01"/>
    <w:rsid w:val="00BB7942"/>
    <w:rsid w:val="00BB7CD1"/>
    <w:rsid w:val="00BC0F33"/>
    <w:rsid w:val="00BC14A7"/>
    <w:rsid w:val="00BC17CC"/>
    <w:rsid w:val="00BC209F"/>
    <w:rsid w:val="00BC24AD"/>
    <w:rsid w:val="00BC251B"/>
    <w:rsid w:val="00BC2898"/>
    <w:rsid w:val="00BC28B8"/>
    <w:rsid w:val="00BC2928"/>
    <w:rsid w:val="00BC29BD"/>
    <w:rsid w:val="00BC29DE"/>
    <w:rsid w:val="00BC2BB1"/>
    <w:rsid w:val="00BC2CAE"/>
    <w:rsid w:val="00BC34A3"/>
    <w:rsid w:val="00BC3E9A"/>
    <w:rsid w:val="00BC3FF9"/>
    <w:rsid w:val="00BC4548"/>
    <w:rsid w:val="00BC4834"/>
    <w:rsid w:val="00BC4A97"/>
    <w:rsid w:val="00BC4DD9"/>
    <w:rsid w:val="00BC5A25"/>
    <w:rsid w:val="00BC5FDD"/>
    <w:rsid w:val="00BC6154"/>
    <w:rsid w:val="00BC66F9"/>
    <w:rsid w:val="00BC68B4"/>
    <w:rsid w:val="00BC6E23"/>
    <w:rsid w:val="00BC7277"/>
    <w:rsid w:val="00BD0140"/>
    <w:rsid w:val="00BD02CC"/>
    <w:rsid w:val="00BD088E"/>
    <w:rsid w:val="00BD0F18"/>
    <w:rsid w:val="00BD182E"/>
    <w:rsid w:val="00BD2063"/>
    <w:rsid w:val="00BD2950"/>
    <w:rsid w:val="00BD2FB0"/>
    <w:rsid w:val="00BD337A"/>
    <w:rsid w:val="00BD33D9"/>
    <w:rsid w:val="00BD38C5"/>
    <w:rsid w:val="00BD3A6D"/>
    <w:rsid w:val="00BD3AF1"/>
    <w:rsid w:val="00BD3DEA"/>
    <w:rsid w:val="00BD3E97"/>
    <w:rsid w:val="00BD40E4"/>
    <w:rsid w:val="00BD52FE"/>
    <w:rsid w:val="00BD60DB"/>
    <w:rsid w:val="00BD62CF"/>
    <w:rsid w:val="00BD67B2"/>
    <w:rsid w:val="00BD68E2"/>
    <w:rsid w:val="00BD6D41"/>
    <w:rsid w:val="00BD75E5"/>
    <w:rsid w:val="00BD76E5"/>
    <w:rsid w:val="00BD78FE"/>
    <w:rsid w:val="00BE0149"/>
    <w:rsid w:val="00BE0767"/>
    <w:rsid w:val="00BE07A6"/>
    <w:rsid w:val="00BE0CDF"/>
    <w:rsid w:val="00BE0F24"/>
    <w:rsid w:val="00BE12D7"/>
    <w:rsid w:val="00BE1372"/>
    <w:rsid w:val="00BE1775"/>
    <w:rsid w:val="00BE18DA"/>
    <w:rsid w:val="00BE26C0"/>
    <w:rsid w:val="00BE3442"/>
    <w:rsid w:val="00BE37CD"/>
    <w:rsid w:val="00BE47B2"/>
    <w:rsid w:val="00BE48C7"/>
    <w:rsid w:val="00BE4F66"/>
    <w:rsid w:val="00BE4FBF"/>
    <w:rsid w:val="00BE5238"/>
    <w:rsid w:val="00BE5742"/>
    <w:rsid w:val="00BE6074"/>
    <w:rsid w:val="00BE6D73"/>
    <w:rsid w:val="00BE70C5"/>
    <w:rsid w:val="00BE7257"/>
    <w:rsid w:val="00BE7FD7"/>
    <w:rsid w:val="00BF0057"/>
    <w:rsid w:val="00BF020D"/>
    <w:rsid w:val="00BF0532"/>
    <w:rsid w:val="00BF0609"/>
    <w:rsid w:val="00BF0EE8"/>
    <w:rsid w:val="00BF10ED"/>
    <w:rsid w:val="00BF1DD2"/>
    <w:rsid w:val="00BF23A3"/>
    <w:rsid w:val="00BF2554"/>
    <w:rsid w:val="00BF2A7E"/>
    <w:rsid w:val="00BF3331"/>
    <w:rsid w:val="00BF3A45"/>
    <w:rsid w:val="00BF436F"/>
    <w:rsid w:val="00BF45AE"/>
    <w:rsid w:val="00BF5C05"/>
    <w:rsid w:val="00BF6A12"/>
    <w:rsid w:val="00BF6FC6"/>
    <w:rsid w:val="00BF7C52"/>
    <w:rsid w:val="00BF7F99"/>
    <w:rsid w:val="00C0042F"/>
    <w:rsid w:val="00C00713"/>
    <w:rsid w:val="00C009A0"/>
    <w:rsid w:val="00C00A16"/>
    <w:rsid w:val="00C018F7"/>
    <w:rsid w:val="00C01F74"/>
    <w:rsid w:val="00C020C1"/>
    <w:rsid w:val="00C02558"/>
    <w:rsid w:val="00C025FE"/>
    <w:rsid w:val="00C0285F"/>
    <w:rsid w:val="00C028F5"/>
    <w:rsid w:val="00C02F35"/>
    <w:rsid w:val="00C03305"/>
    <w:rsid w:val="00C03515"/>
    <w:rsid w:val="00C03664"/>
    <w:rsid w:val="00C03738"/>
    <w:rsid w:val="00C037A6"/>
    <w:rsid w:val="00C04221"/>
    <w:rsid w:val="00C043F5"/>
    <w:rsid w:val="00C044E3"/>
    <w:rsid w:val="00C04607"/>
    <w:rsid w:val="00C04BDB"/>
    <w:rsid w:val="00C052C6"/>
    <w:rsid w:val="00C0555D"/>
    <w:rsid w:val="00C05A61"/>
    <w:rsid w:val="00C05AA2"/>
    <w:rsid w:val="00C05FBA"/>
    <w:rsid w:val="00C05FEE"/>
    <w:rsid w:val="00C06695"/>
    <w:rsid w:val="00C06CCF"/>
    <w:rsid w:val="00C0794D"/>
    <w:rsid w:val="00C10E78"/>
    <w:rsid w:val="00C1159D"/>
    <w:rsid w:val="00C1233E"/>
    <w:rsid w:val="00C1276C"/>
    <w:rsid w:val="00C12FB3"/>
    <w:rsid w:val="00C13276"/>
    <w:rsid w:val="00C138BC"/>
    <w:rsid w:val="00C13D85"/>
    <w:rsid w:val="00C14575"/>
    <w:rsid w:val="00C14639"/>
    <w:rsid w:val="00C14E82"/>
    <w:rsid w:val="00C14FF6"/>
    <w:rsid w:val="00C15A85"/>
    <w:rsid w:val="00C1637C"/>
    <w:rsid w:val="00C1641B"/>
    <w:rsid w:val="00C165FC"/>
    <w:rsid w:val="00C16DCE"/>
    <w:rsid w:val="00C176D5"/>
    <w:rsid w:val="00C17D24"/>
    <w:rsid w:val="00C2082C"/>
    <w:rsid w:val="00C20EB0"/>
    <w:rsid w:val="00C21004"/>
    <w:rsid w:val="00C21005"/>
    <w:rsid w:val="00C218DF"/>
    <w:rsid w:val="00C220B6"/>
    <w:rsid w:val="00C22D7C"/>
    <w:rsid w:val="00C22DDE"/>
    <w:rsid w:val="00C2338B"/>
    <w:rsid w:val="00C233CE"/>
    <w:rsid w:val="00C237DD"/>
    <w:rsid w:val="00C238F4"/>
    <w:rsid w:val="00C2393A"/>
    <w:rsid w:val="00C23A99"/>
    <w:rsid w:val="00C23AB5"/>
    <w:rsid w:val="00C245EE"/>
    <w:rsid w:val="00C24AE1"/>
    <w:rsid w:val="00C24B8D"/>
    <w:rsid w:val="00C24BD7"/>
    <w:rsid w:val="00C25813"/>
    <w:rsid w:val="00C269D4"/>
    <w:rsid w:val="00C26C71"/>
    <w:rsid w:val="00C27143"/>
    <w:rsid w:val="00C27490"/>
    <w:rsid w:val="00C27D37"/>
    <w:rsid w:val="00C309E8"/>
    <w:rsid w:val="00C31BCD"/>
    <w:rsid w:val="00C31D6D"/>
    <w:rsid w:val="00C32017"/>
    <w:rsid w:val="00C32571"/>
    <w:rsid w:val="00C325CD"/>
    <w:rsid w:val="00C3322E"/>
    <w:rsid w:val="00C337F5"/>
    <w:rsid w:val="00C3383E"/>
    <w:rsid w:val="00C33B90"/>
    <w:rsid w:val="00C34161"/>
    <w:rsid w:val="00C34B5F"/>
    <w:rsid w:val="00C35194"/>
    <w:rsid w:val="00C358D4"/>
    <w:rsid w:val="00C36206"/>
    <w:rsid w:val="00C365C6"/>
    <w:rsid w:val="00C366F4"/>
    <w:rsid w:val="00C36785"/>
    <w:rsid w:val="00C3711C"/>
    <w:rsid w:val="00C37256"/>
    <w:rsid w:val="00C37A7B"/>
    <w:rsid w:val="00C37DC1"/>
    <w:rsid w:val="00C37FFE"/>
    <w:rsid w:val="00C40B50"/>
    <w:rsid w:val="00C419E3"/>
    <w:rsid w:val="00C419F4"/>
    <w:rsid w:val="00C41E6A"/>
    <w:rsid w:val="00C42160"/>
    <w:rsid w:val="00C42247"/>
    <w:rsid w:val="00C428E7"/>
    <w:rsid w:val="00C438A2"/>
    <w:rsid w:val="00C439BE"/>
    <w:rsid w:val="00C440B6"/>
    <w:rsid w:val="00C44421"/>
    <w:rsid w:val="00C451B2"/>
    <w:rsid w:val="00C4539B"/>
    <w:rsid w:val="00C45466"/>
    <w:rsid w:val="00C455C1"/>
    <w:rsid w:val="00C4581D"/>
    <w:rsid w:val="00C45AC2"/>
    <w:rsid w:val="00C47472"/>
    <w:rsid w:val="00C500F0"/>
    <w:rsid w:val="00C504A7"/>
    <w:rsid w:val="00C506C9"/>
    <w:rsid w:val="00C50A16"/>
    <w:rsid w:val="00C51284"/>
    <w:rsid w:val="00C51C9A"/>
    <w:rsid w:val="00C520E6"/>
    <w:rsid w:val="00C52C68"/>
    <w:rsid w:val="00C52D98"/>
    <w:rsid w:val="00C52DA1"/>
    <w:rsid w:val="00C53423"/>
    <w:rsid w:val="00C53D24"/>
    <w:rsid w:val="00C54640"/>
    <w:rsid w:val="00C547A6"/>
    <w:rsid w:val="00C54A3A"/>
    <w:rsid w:val="00C54B9B"/>
    <w:rsid w:val="00C5587F"/>
    <w:rsid w:val="00C55C32"/>
    <w:rsid w:val="00C56A67"/>
    <w:rsid w:val="00C56B34"/>
    <w:rsid w:val="00C56CC2"/>
    <w:rsid w:val="00C56D8D"/>
    <w:rsid w:val="00C57498"/>
    <w:rsid w:val="00C5763C"/>
    <w:rsid w:val="00C5780C"/>
    <w:rsid w:val="00C5796B"/>
    <w:rsid w:val="00C57C64"/>
    <w:rsid w:val="00C612C4"/>
    <w:rsid w:val="00C61378"/>
    <w:rsid w:val="00C619A1"/>
    <w:rsid w:val="00C62370"/>
    <w:rsid w:val="00C62BBB"/>
    <w:rsid w:val="00C6305F"/>
    <w:rsid w:val="00C6325B"/>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1E2A"/>
    <w:rsid w:val="00C733BA"/>
    <w:rsid w:val="00C742F6"/>
    <w:rsid w:val="00C758D2"/>
    <w:rsid w:val="00C760DC"/>
    <w:rsid w:val="00C76B0B"/>
    <w:rsid w:val="00C77777"/>
    <w:rsid w:val="00C8082B"/>
    <w:rsid w:val="00C80BA6"/>
    <w:rsid w:val="00C80C6B"/>
    <w:rsid w:val="00C81A88"/>
    <w:rsid w:val="00C81D46"/>
    <w:rsid w:val="00C82298"/>
    <w:rsid w:val="00C82DC7"/>
    <w:rsid w:val="00C8331F"/>
    <w:rsid w:val="00C833B4"/>
    <w:rsid w:val="00C83762"/>
    <w:rsid w:val="00C84284"/>
    <w:rsid w:val="00C84E33"/>
    <w:rsid w:val="00C85FFC"/>
    <w:rsid w:val="00C861FC"/>
    <w:rsid w:val="00C86C87"/>
    <w:rsid w:val="00C87CCB"/>
    <w:rsid w:val="00C9005E"/>
    <w:rsid w:val="00C90111"/>
    <w:rsid w:val="00C9038E"/>
    <w:rsid w:val="00C9077B"/>
    <w:rsid w:val="00C90CA9"/>
    <w:rsid w:val="00C90F88"/>
    <w:rsid w:val="00C915F2"/>
    <w:rsid w:val="00C917B1"/>
    <w:rsid w:val="00C9193C"/>
    <w:rsid w:val="00C91B77"/>
    <w:rsid w:val="00C920E2"/>
    <w:rsid w:val="00C9370F"/>
    <w:rsid w:val="00C93765"/>
    <w:rsid w:val="00C93877"/>
    <w:rsid w:val="00C93D8C"/>
    <w:rsid w:val="00C93E07"/>
    <w:rsid w:val="00C93F81"/>
    <w:rsid w:val="00C9403A"/>
    <w:rsid w:val="00C946CC"/>
    <w:rsid w:val="00C959BD"/>
    <w:rsid w:val="00C95DFE"/>
    <w:rsid w:val="00C95F1D"/>
    <w:rsid w:val="00C95F44"/>
    <w:rsid w:val="00C96331"/>
    <w:rsid w:val="00C96D1B"/>
    <w:rsid w:val="00C97106"/>
    <w:rsid w:val="00C978D4"/>
    <w:rsid w:val="00C97A55"/>
    <w:rsid w:val="00CA0031"/>
    <w:rsid w:val="00CA0413"/>
    <w:rsid w:val="00CA043A"/>
    <w:rsid w:val="00CA0E51"/>
    <w:rsid w:val="00CA1691"/>
    <w:rsid w:val="00CA41E7"/>
    <w:rsid w:val="00CA4A99"/>
    <w:rsid w:val="00CA4CCC"/>
    <w:rsid w:val="00CA5520"/>
    <w:rsid w:val="00CA5812"/>
    <w:rsid w:val="00CA5984"/>
    <w:rsid w:val="00CA5BD4"/>
    <w:rsid w:val="00CA5C14"/>
    <w:rsid w:val="00CA5E65"/>
    <w:rsid w:val="00CA7019"/>
    <w:rsid w:val="00CA7038"/>
    <w:rsid w:val="00CA76FC"/>
    <w:rsid w:val="00CA7958"/>
    <w:rsid w:val="00CA7E7B"/>
    <w:rsid w:val="00CB0236"/>
    <w:rsid w:val="00CB02BB"/>
    <w:rsid w:val="00CB0CB1"/>
    <w:rsid w:val="00CB137C"/>
    <w:rsid w:val="00CB165D"/>
    <w:rsid w:val="00CB1881"/>
    <w:rsid w:val="00CB1969"/>
    <w:rsid w:val="00CB19E3"/>
    <w:rsid w:val="00CB2C3A"/>
    <w:rsid w:val="00CB2D38"/>
    <w:rsid w:val="00CB2F5E"/>
    <w:rsid w:val="00CB3EB6"/>
    <w:rsid w:val="00CB4137"/>
    <w:rsid w:val="00CB5084"/>
    <w:rsid w:val="00CB50D0"/>
    <w:rsid w:val="00CB52D0"/>
    <w:rsid w:val="00CB5578"/>
    <w:rsid w:val="00CB5671"/>
    <w:rsid w:val="00CB591C"/>
    <w:rsid w:val="00CB5943"/>
    <w:rsid w:val="00CB5AF8"/>
    <w:rsid w:val="00CB61B3"/>
    <w:rsid w:val="00CB6801"/>
    <w:rsid w:val="00CB6F83"/>
    <w:rsid w:val="00CB72AE"/>
    <w:rsid w:val="00CB72F3"/>
    <w:rsid w:val="00CC00CD"/>
    <w:rsid w:val="00CC0579"/>
    <w:rsid w:val="00CC0AF3"/>
    <w:rsid w:val="00CC0BC6"/>
    <w:rsid w:val="00CC0E68"/>
    <w:rsid w:val="00CC1780"/>
    <w:rsid w:val="00CC194E"/>
    <w:rsid w:val="00CC21AC"/>
    <w:rsid w:val="00CC232E"/>
    <w:rsid w:val="00CC2514"/>
    <w:rsid w:val="00CC2D34"/>
    <w:rsid w:val="00CC2F69"/>
    <w:rsid w:val="00CC315F"/>
    <w:rsid w:val="00CC3995"/>
    <w:rsid w:val="00CC3D38"/>
    <w:rsid w:val="00CC3EC0"/>
    <w:rsid w:val="00CC3F2F"/>
    <w:rsid w:val="00CC40C3"/>
    <w:rsid w:val="00CC4CB4"/>
    <w:rsid w:val="00CC4E5D"/>
    <w:rsid w:val="00CC50AE"/>
    <w:rsid w:val="00CC5FFE"/>
    <w:rsid w:val="00CC61B7"/>
    <w:rsid w:val="00CC61CA"/>
    <w:rsid w:val="00CC69EC"/>
    <w:rsid w:val="00CC71D3"/>
    <w:rsid w:val="00CC743D"/>
    <w:rsid w:val="00CD02ED"/>
    <w:rsid w:val="00CD050A"/>
    <w:rsid w:val="00CD1017"/>
    <w:rsid w:val="00CD1185"/>
    <w:rsid w:val="00CD205D"/>
    <w:rsid w:val="00CD2228"/>
    <w:rsid w:val="00CD26D1"/>
    <w:rsid w:val="00CD2A22"/>
    <w:rsid w:val="00CD2B50"/>
    <w:rsid w:val="00CD3172"/>
    <w:rsid w:val="00CD3243"/>
    <w:rsid w:val="00CD32FB"/>
    <w:rsid w:val="00CD4506"/>
    <w:rsid w:val="00CD4F50"/>
    <w:rsid w:val="00CD520B"/>
    <w:rsid w:val="00CD592E"/>
    <w:rsid w:val="00CD5982"/>
    <w:rsid w:val="00CD5A1A"/>
    <w:rsid w:val="00CD7EFA"/>
    <w:rsid w:val="00CE020E"/>
    <w:rsid w:val="00CE0566"/>
    <w:rsid w:val="00CE0ABA"/>
    <w:rsid w:val="00CE1CD4"/>
    <w:rsid w:val="00CE2761"/>
    <w:rsid w:val="00CE27CA"/>
    <w:rsid w:val="00CE28FC"/>
    <w:rsid w:val="00CE314E"/>
    <w:rsid w:val="00CE3A85"/>
    <w:rsid w:val="00CE3D5C"/>
    <w:rsid w:val="00CE3E09"/>
    <w:rsid w:val="00CE3E14"/>
    <w:rsid w:val="00CE44C7"/>
    <w:rsid w:val="00CE53CC"/>
    <w:rsid w:val="00CE585C"/>
    <w:rsid w:val="00CE5F60"/>
    <w:rsid w:val="00CE65A7"/>
    <w:rsid w:val="00CE68FE"/>
    <w:rsid w:val="00CE69CC"/>
    <w:rsid w:val="00CE6E1E"/>
    <w:rsid w:val="00CE6EC4"/>
    <w:rsid w:val="00CE7CBF"/>
    <w:rsid w:val="00CE7F26"/>
    <w:rsid w:val="00CF1226"/>
    <w:rsid w:val="00CF13C9"/>
    <w:rsid w:val="00CF1ABB"/>
    <w:rsid w:val="00CF1E1D"/>
    <w:rsid w:val="00CF24FE"/>
    <w:rsid w:val="00CF270A"/>
    <w:rsid w:val="00CF287F"/>
    <w:rsid w:val="00CF2B6D"/>
    <w:rsid w:val="00CF35D0"/>
    <w:rsid w:val="00CF3B57"/>
    <w:rsid w:val="00CF3DD5"/>
    <w:rsid w:val="00CF43E7"/>
    <w:rsid w:val="00CF4AF7"/>
    <w:rsid w:val="00CF4D20"/>
    <w:rsid w:val="00CF6296"/>
    <w:rsid w:val="00CF72B6"/>
    <w:rsid w:val="00CF73F8"/>
    <w:rsid w:val="00CF7928"/>
    <w:rsid w:val="00CF7CA2"/>
    <w:rsid w:val="00D00911"/>
    <w:rsid w:val="00D00A8E"/>
    <w:rsid w:val="00D00DE0"/>
    <w:rsid w:val="00D00F79"/>
    <w:rsid w:val="00D012BF"/>
    <w:rsid w:val="00D01760"/>
    <w:rsid w:val="00D01838"/>
    <w:rsid w:val="00D02DE2"/>
    <w:rsid w:val="00D0368E"/>
    <w:rsid w:val="00D03AC3"/>
    <w:rsid w:val="00D03D2D"/>
    <w:rsid w:val="00D03E08"/>
    <w:rsid w:val="00D03E7B"/>
    <w:rsid w:val="00D0401A"/>
    <w:rsid w:val="00D047E0"/>
    <w:rsid w:val="00D04B9F"/>
    <w:rsid w:val="00D04D43"/>
    <w:rsid w:val="00D04FFB"/>
    <w:rsid w:val="00D055FE"/>
    <w:rsid w:val="00D058E9"/>
    <w:rsid w:val="00D0612A"/>
    <w:rsid w:val="00D068C1"/>
    <w:rsid w:val="00D06CA3"/>
    <w:rsid w:val="00D1060D"/>
    <w:rsid w:val="00D10D14"/>
    <w:rsid w:val="00D10E7C"/>
    <w:rsid w:val="00D11182"/>
    <w:rsid w:val="00D1137B"/>
    <w:rsid w:val="00D11508"/>
    <w:rsid w:val="00D11807"/>
    <w:rsid w:val="00D11DB3"/>
    <w:rsid w:val="00D12688"/>
    <w:rsid w:val="00D12D82"/>
    <w:rsid w:val="00D12F77"/>
    <w:rsid w:val="00D1306E"/>
    <w:rsid w:val="00D130B7"/>
    <w:rsid w:val="00D134CD"/>
    <w:rsid w:val="00D1401E"/>
    <w:rsid w:val="00D14B5F"/>
    <w:rsid w:val="00D14E13"/>
    <w:rsid w:val="00D14F23"/>
    <w:rsid w:val="00D160F6"/>
    <w:rsid w:val="00D16740"/>
    <w:rsid w:val="00D16A8B"/>
    <w:rsid w:val="00D16E39"/>
    <w:rsid w:val="00D171DE"/>
    <w:rsid w:val="00D172A4"/>
    <w:rsid w:val="00D17351"/>
    <w:rsid w:val="00D17951"/>
    <w:rsid w:val="00D17AD8"/>
    <w:rsid w:val="00D17C7D"/>
    <w:rsid w:val="00D2074E"/>
    <w:rsid w:val="00D2104A"/>
    <w:rsid w:val="00D21A58"/>
    <w:rsid w:val="00D21BB5"/>
    <w:rsid w:val="00D21C46"/>
    <w:rsid w:val="00D21FFC"/>
    <w:rsid w:val="00D223B6"/>
    <w:rsid w:val="00D223E8"/>
    <w:rsid w:val="00D224E1"/>
    <w:rsid w:val="00D22DC8"/>
    <w:rsid w:val="00D23C34"/>
    <w:rsid w:val="00D2477B"/>
    <w:rsid w:val="00D2522A"/>
    <w:rsid w:val="00D2531C"/>
    <w:rsid w:val="00D25428"/>
    <w:rsid w:val="00D2553E"/>
    <w:rsid w:val="00D2587F"/>
    <w:rsid w:val="00D2742F"/>
    <w:rsid w:val="00D2754F"/>
    <w:rsid w:val="00D277C5"/>
    <w:rsid w:val="00D279D9"/>
    <w:rsid w:val="00D312DC"/>
    <w:rsid w:val="00D31B84"/>
    <w:rsid w:val="00D31C6A"/>
    <w:rsid w:val="00D31EDF"/>
    <w:rsid w:val="00D31FF9"/>
    <w:rsid w:val="00D32149"/>
    <w:rsid w:val="00D32256"/>
    <w:rsid w:val="00D32A27"/>
    <w:rsid w:val="00D32ABC"/>
    <w:rsid w:val="00D330CA"/>
    <w:rsid w:val="00D330CE"/>
    <w:rsid w:val="00D33693"/>
    <w:rsid w:val="00D33FA4"/>
    <w:rsid w:val="00D34B25"/>
    <w:rsid w:val="00D34C7F"/>
    <w:rsid w:val="00D34F4E"/>
    <w:rsid w:val="00D357F3"/>
    <w:rsid w:val="00D35C0E"/>
    <w:rsid w:val="00D369CF"/>
    <w:rsid w:val="00D36FBF"/>
    <w:rsid w:val="00D373A8"/>
    <w:rsid w:val="00D3762A"/>
    <w:rsid w:val="00D37885"/>
    <w:rsid w:val="00D379A5"/>
    <w:rsid w:val="00D37BB3"/>
    <w:rsid w:val="00D401BE"/>
    <w:rsid w:val="00D4043A"/>
    <w:rsid w:val="00D40DB0"/>
    <w:rsid w:val="00D41093"/>
    <w:rsid w:val="00D41858"/>
    <w:rsid w:val="00D422DB"/>
    <w:rsid w:val="00D424AE"/>
    <w:rsid w:val="00D42AC2"/>
    <w:rsid w:val="00D437D4"/>
    <w:rsid w:val="00D4498E"/>
    <w:rsid w:val="00D4515F"/>
    <w:rsid w:val="00D451E8"/>
    <w:rsid w:val="00D466C9"/>
    <w:rsid w:val="00D47275"/>
    <w:rsid w:val="00D505C5"/>
    <w:rsid w:val="00D507E5"/>
    <w:rsid w:val="00D517F6"/>
    <w:rsid w:val="00D51AB7"/>
    <w:rsid w:val="00D51E15"/>
    <w:rsid w:val="00D52B7E"/>
    <w:rsid w:val="00D52E2F"/>
    <w:rsid w:val="00D52F59"/>
    <w:rsid w:val="00D53445"/>
    <w:rsid w:val="00D53E3E"/>
    <w:rsid w:val="00D54620"/>
    <w:rsid w:val="00D54BE8"/>
    <w:rsid w:val="00D55904"/>
    <w:rsid w:val="00D55D68"/>
    <w:rsid w:val="00D5614E"/>
    <w:rsid w:val="00D5616F"/>
    <w:rsid w:val="00D56275"/>
    <w:rsid w:val="00D56A53"/>
    <w:rsid w:val="00D57940"/>
    <w:rsid w:val="00D57AB4"/>
    <w:rsid w:val="00D60327"/>
    <w:rsid w:val="00D61384"/>
    <w:rsid w:val="00D61526"/>
    <w:rsid w:val="00D61C39"/>
    <w:rsid w:val="00D61F81"/>
    <w:rsid w:val="00D620A6"/>
    <w:rsid w:val="00D623C0"/>
    <w:rsid w:val="00D62BE6"/>
    <w:rsid w:val="00D63359"/>
    <w:rsid w:val="00D63766"/>
    <w:rsid w:val="00D63912"/>
    <w:rsid w:val="00D63923"/>
    <w:rsid w:val="00D6451B"/>
    <w:rsid w:val="00D64B57"/>
    <w:rsid w:val="00D651A1"/>
    <w:rsid w:val="00D65861"/>
    <w:rsid w:val="00D65DEA"/>
    <w:rsid w:val="00D6650F"/>
    <w:rsid w:val="00D66579"/>
    <w:rsid w:val="00D6661C"/>
    <w:rsid w:val="00D676D3"/>
    <w:rsid w:val="00D67B06"/>
    <w:rsid w:val="00D67BC7"/>
    <w:rsid w:val="00D67C3B"/>
    <w:rsid w:val="00D701F1"/>
    <w:rsid w:val="00D705D3"/>
    <w:rsid w:val="00D70E00"/>
    <w:rsid w:val="00D70F7C"/>
    <w:rsid w:val="00D715AC"/>
    <w:rsid w:val="00D71851"/>
    <w:rsid w:val="00D718CF"/>
    <w:rsid w:val="00D728F5"/>
    <w:rsid w:val="00D72E9D"/>
    <w:rsid w:val="00D73249"/>
    <w:rsid w:val="00D73419"/>
    <w:rsid w:val="00D73881"/>
    <w:rsid w:val="00D73CA9"/>
    <w:rsid w:val="00D73DDE"/>
    <w:rsid w:val="00D7417D"/>
    <w:rsid w:val="00D751B7"/>
    <w:rsid w:val="00D7524B"/>
    <w:rsid w:val="00D7536A"/>
    <w:rsid w:val="00D75396"/>
    <w:rsid w:val="00D759C0"/>
    <w:rsid w:val="00D75E99"/>
    <w:rsid w:val="00D765CE"/>
    <w:rsid w:val="00D766C7"/>
    <w:rsid w:val="00D7692B"/>
    <w:rsid w:val="00D7734F"/>
    <w:rsid w:val="00D7791D"/>
    <w:rsid w:val="00D802C1"/>
    <w:rsid w:val="00D8039E"/>
    <w:rsid w:val="00D8044C"/>
    <w:rsid w:val="00D805D6"/>
    <w:rsid w:val="00D8075E"/>
    <w:rsid w:val="00D80860"/>
    <w:rsid w:val="00D80D4C"/>
    <w:rsid w:val="00D8184D"/>
    <w:rsid w:val="00D81A7B"/>
    <w:rsid w:val="00D8223C"/>
    <w:rsid w:val="00D82B57"/>
    <w:rsid w:val="00D82CE5"/>
    <w:rsid w:val="00D831E3"/>
    <w:rsid w:val="00D8342C"/>
    <w:rsid w:val="00D84983"/>
    <w:rsid w:val="00D84C00"/>
    <w:rsid w:val="00D85494"/>
    <w:rsid w:val="00D8582C"/>
    <w:rsid w:val="00D85D61"/>
    <w:rsid w:val="00D8616D"/>
    <w:rsid w:val="00D8711B"/>
    <w:rsid w:val="00D87384"/>
    <w:rsid w:val="00D9015D"/>
    <w:rsid w:val="00D90683"/>
    <w:rsid w:val="00D90B2A"/>
    <w:rsid w:val="00D91483"/>
    <w:rsid w:val="00D915C8"/>
    <w:rsid w:val="00D9310B"/>
    <w:rsid w:val="00D931F3"/>
    <w:rsid w:val="00D93726"/>
    <w:rsid w:val="00D93968"/>
    <w:rsid w:val="00D93F3E"/>
    <w:rsid w:val="00D9405B"/>
    <w:rsid w:val="00D94942"/>
    <w:rsid w:val="00D95145"/>
    <w:rsid w:val="00D95F31"/>
    <w:rsid w:val="00D96594"/>
    <w:rsid w:val="00D967CB"/>
    <w:rsid w:val="00D968D4"/>
    <w:rsid w:val="00D96EE0"/>
    <w:rsid w:val="00D97BD1"/>
    <w:rsid w:val="00D97EF0"/>
    <w:rsid w:val="00DA00C3"/>
    <w:rsid w:val="00DA01E9"/>
    <w:rsid w:val="00DA06B8"/>
    <w:rsid w:val="00DA14A9"/>
    <w:rsid w:val="00DA286D"/>
    <w:rsid w:val="00DA2969"/>
    <w:rsid w:val="00DA29B7"/>
    <w:rsid w:val="00DA2E5F"/>
    <w:rsid w:val="00DA337C"/>
    <w:rsid w:val="00DA422F"/>
    <w:rsid w:val="00DA4842"/>
    <w:rsid w:val="00DA4901"/>
    <w:rsid w:val="00DA4C97"/>
    <w:rsid w:val="00DA5989"/>
    <w:rsid w:val="00DA5AB1"/>
    <w:rsid w:val="00DA5F9D"/>
    <w:rsid w:val="00DA61E1"/>
    <w:rsid w:val="00DA6719"/>
    <w:rsid w:val="00DA69B2"/>
    <w:rsid w:val="00DA7462"/>
    <w:rsid w:val="00DA7831"/>
    <w:rsid w:val="00DA7AD0"/>
    <w:rsid w:val="00DB02D7"/>
    <w:rsid w:val="00DB03CC"/>
    <w:rsid w:val="00DB12D4"/>
    <w:rsid w:val="00DB14F0"/>
    <w:rsid w:val="00DB1745"/>
    <w:rsid w:val="00DB19BB"/>
    <w:rsid w:val="00DB1AFF"/>
    <w:rsid w:val="00DB219A"/>
    <w:rsid w:val="00DB3165"/>
    <w:rsid w:val="00DB31EE"/>
    <w:rsid w:val="00DB4292"/>
    <w:rsid w:val="00DB5023"/>
    <w:rsid w:val="00DB6BCD"/>
    <w:rsid w:val="00DB6E46"/>
    <w:rsid w:val="00DB7117"/>
    <w:rsid w:val="00DB7760"/>
    <w:rsid w:val="00DB7DD4"/>
    <w:rsid w:val="00DC00B4"/>
    <w:rsid w:val="00DC00C6"/>
    <w:rsid w:val="00DC0954"/>
    <w:rsid w:val="00DC0DF8"/>
    <w:rsid w:val="00DC15BA"/>
    <w:rsid w:val="00DC18CD"/>
    <w:rsid w:val="00DC1A68"/>
    <w:rsid w:val="00DC30B8"/>
    <w:rsid w:val="00DC478F"/>
    <w:rsid w:val="00DC558F"/>
    <w:rsid w:val="00DC61AC"/>
    <w:rsid w:val="00DC62E5"/>
    <w:rsid w:val="00DC6D70"/>
    <w:rsid w:val="00DC6DAA"/>
    <w:rsid w:val="00DC6F33"/>
    <w:rsid w:val="00DC7349"/>
    <w:rsid w:val="00DC7389"/>
    <w:rsid w:val="00DC77AA"/>
    <w:rsid w:val="00DC7CCB"/>
    <w:rsid w:val="00DD054E"/>
    <w:rsid w:val="00DD0CC0"/>
    <w:rsid w:val="00DD0EA9"/>
    <w:rsid w:val="00DD14D8"/>
    <w:rsid w:val="00DD1599"/>
    <w:rsid w:val="00DD16F1"/>
    <w:rsid w:val="00DD1B03"/>
    <w:rsid w:val="00DD1E43"/>
    <w:rsid w:val="00DD1EDF"/>
    <w:rsid w:val="00DD2250"/>
    <w:rsid w:val="00DD2A62"/>
    <w:rsid w:val="00DD2F2F"/>
    <w:rsid w:val="00DD2F7A"/>
    <w:rsid w:val="00DD36D2"/>
    <w:rsid w:val="00DD37C4"/>
    <w:rsid w:val="00DD3885"/>
    <w:rsid w:val="00DD3DEA"/>
    <w:rsid w:val="00DD5808"/>
    <w:rsid w:val="00DD5946"/>
    <w:rsid w:val="00DD5B04"/>
    <w:rsid w:val="00DD5DAE"/>
    <w:rsid w:val="00DD5EC6"/>
    <w:rsid w:val="00DD605F"/>
    <w:rsid w:val="00DD6A79"/>
    <w:rsid w:val="00DD72A0"/>
    <w:rsid w:val="00DD735D"/>
    <w:rsid w:val="00DD77A6"/>
    <w:rsid w:val="00DD7F7D"/>
    <w:rsid w:val="00DE0159"/>
    <w:rsid w:val="00DE064A"/>
    <w:rsid w:val="00DE082D"/>
    <w:rsid w:val="00DE1410"/>
    <w:rsid w:val="00DE20C6"/>
    <w:rsid w:val="00DE2FC6"/>
    <w:rsid w:val="00DE3119"/>
    <w:rsid w:val="00DE3C24"/>
    <w:rsid w:val="00DE3FF0"/>
    <w:rsid w:val="00DE4105"/>
    <w:rsid w:val="00DE4984"/>
    <w:rsid w:val="00DE4BEA"/>
    <w:rsid w:val="00DE5189"/>
    <w:rsid w:val="00DE53D3"/>
    <w:rsid w:val="00DE5DA0"/>
    <w:rsid w:val="00DE7108"/>
    <w:rsid w:val="00DE78D1"/>
    <w:rsid w:val="00DE78FF"/>
    <w:rsid w:val="00DF0263"/>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58BC"/>
    <w:rsid w:val="00DF651F"/>
    <w:rsid w:val="00DF6F43"/>
    <w:rsid w:val="00DF71EA"/>
    <w:rsid w:val="00DF752F"/>
    <w:rsid w:val="00DF76A2"/>
    <w:rsid w:val="00E00B25"/>
    <w:rsid w:val="00E00B7A"/>
    <w:rsid w:val="00E00BAB"/>
    <w:rsid w:val="00E02186"/>
    <w:rsid w:val="00E025C2"/>
    <w:rsid w:val="00E026BB"/>
    <w:rsid w:val="00E027C5"/>
    <w:rsid w:val="00E03124"/>
    <w:rsid w:val="00E031C3"/>
    <w:rsid w:val="00E034AB"/>
    <w:rsid w:val="00E03951"/>
    <w:rsid w:val="00E03DB8"/>
    <w:rsid w:val="00E03F17"/>
    <w:rsid w:val="00E0420C"/>
    <w:rsid w:val="00E0451C"/>
    <w:rsid w:val="00E04EDD"/>
    <w:rsid w:val="00E04FEF"/>
    <w:rsid w:val="00E05E70"/>
    <w:rsid w:val="00E06255"/>
    <w:rsid w:val="00E064BC"/>
    <w:rsid w:val="00E07225"/>
    <w:rsid w:val="00E076B4"/>
    <w:rsid w:val="00E07B55"/>
    <w:rsid w:val="00E10495"/>
    <w:rsid w:val="00E10579"/>
    <w:rsid w:val="00E10603"/>
    <w:rsid w:val="00E109DD"/>
    <w:rsid w:val="00E10E4E"/>
    <w:rsid w:val="00E11229"/>
    <w:rsid w:val="00E114CA"/>
    <w:rsid w:val="00E127D1"/>
    <w:rsid w:val="00E13867"/>
    <w:rsid w:val="00E1397F"/>
    <w:rsid w:val="00E13AB8"/>
    <w:rsid w:val="00E1482E"/>
    <w:rsid w:val="00E16382"/>
    <w:rsid w:val="00E1699C"/>
    <w:rsid w:val="00E16E75"/>
    <w:rsid w:val="00E1746D"/>
    <w:rsid w:val="00E2012A"/>
    <w:rsid w:val="00E205A2"/>
    <w:rsid w:val="00E20BA4"/>
    <w:rsid w:val="00E210D0"/>
    <w:rsid w:val="00E21887"/>
    <w:rsid w:val="00E21CC0"/>
    <w:rsid w:val="00E23137"/>
    <w:rsid w:val="00E23980"/>
    <w:rsid w:val="00E23AB0"/>
    <w:rsid w:val="00E241E9"/>
    <w:rsid w:val="00E2423B"/>
    <w:rsid w:val="00E24F0A"/>
    <w:rsid w:val="00E257C3"/>
    <w:rsid w:val="00E25CB3"/>
    <w:rsid w:val="00E25DA4"/>
    <w:rsid w:val="00E2622E"/>
    <w:rsid w:val="00E26237"/>
    <w:rsid w:val="00E26CB8"/>
    <w:rsid w:val="00E26D16"/>
    <w:rsid w:val="00E26FCF"/>
    <w:rsid w:val="00E27165"/>
    <w:rsid w:val="00E275D9"/>
    <w:rsid w:val="00E27B17"/>
    <w:rsid w:val="00E3044A"/>
    <w:rsid w:val="00E305A8"/>
    <w:rsid w:val="00E308BE"/>
    <w:rsid w:val="00E30E49"/>
    <w:rsid w:val="00E31A4A"/>
    <w:rsid w:val="00E32CF4"/>
    <w:rsid w:val="00E3344A"/>
    <w:rsid w:val="00E33B29"/>
    <w:rsid w:val="00E33B62"/>
    <w:rsid w:val="00E3403D"/>
    <w:rsid w:val="00E344BD"/>
    <w:rsid w:val="00E34E6C"/>
    <w:rsid w:val="00E353E2"/>
    <w:rsid w:val="00E36345"/>
    <w:rsid w:val="00E36C86"/>
    <w:rsid w:val="00E36CEB"/>
    <w:rsid w:val="00E378CF"/>
    <w:rsid w:val="00E37A28"/>
    <w:rsid w:val="00E400C7"/>
    <w:rsid w:val="00E40430"/>
    <w:rsid w:val="00E40690"/>
    <w:rsid w:val="00E40AEB"/>
    <w:rsid w:val="00E40E82"/>
    <w:rsid w:val="00E41141"/>
    <w:rsid w:val="00E4143A"/>
    <w:rsid w:val="00E41F68"/>
    <w:rsid w:val="00E424C8"/>
    <w:rsid w:val="00E4251D"/>
    <w:rsid w:val="00E427EF"/>
    <w:rsid w:val="00E439B6"/>
    <w:rsid w:val="00E43D00"/>
    <w:rsid w:val="00E44025"/>
    <w:rsid w:val="00E443B4"/>
    <w:rsid w:val="00E445E4"/>
    <w:rsid w:val="00E457CB"/>
    <w:rsid w:val="00E45D47"/>
    <w:rsid w:val="00E45DE4"/>
    <w:rsid w:val="00E45E63"/>
    <w:rsid w:val="00E46121"/>
    <w:rsid w:val="00E4759C"/>
    <w:rsid w:val="00E50133"/>
    <w:rsid w:val="00E50A7B"/>
    <w:rsid w:val="00E50B0B"/>
    <w:rsid w:val="00E50C57"/>
    <w:rsid w:val="00E510FE"/>
    <w:rsid w:val="00E514BA"/>
    <w:rsid w:val="00E51E25"/>
    <w:rsid w:val="00E5205B"/>
    <w:rsid w:val="00E521AE"/>
    <w:rsid w:val="00E529A3"/>
    <w:rsid w:val="00E533EE"/>
    <w:rsid w:val="00E53A21"/>
    <w:rsid w:val="00E53BCA"/>
    <w:rsid w:val="00E53DE2"/>
    <w:rsid w:val="00E53F02"/>
    <w:rsid w:val="00E5428D"/>
    <w:rsid w:val="00E54534"/>
    <w:rsid w:val="00E548C3"/>
    <w:rsid w:val="00E54F27"/>
    <w:rsid w:val="00E5547B"/>
    <w:rsid w:val="00E55FF1"/>
    <w:rsid w:val="00E56090"/>
    <w:rsid w:val="00E56408"/>
    <w:rsid w:val="00E565B9"/>
    <w:rsid w:val="00E56E7B"/>
    <w:rsid w:val="00E5733B"/>
    <w:rsid w:val="00E5756C"/>
    <w:rsid w:val="00E57811"/>
    <w:rsid w:val="00E57FB0"/>
    <w:rsid w:val="00E600C4"/>
    <w:rsid w:val="00E601BE"/>
    <w:rsid w:val="00E60575"/>
    <w:rsid w:val="00E60A0D"/>
    <w:rsid w:val="00E60A44"/>
    <w:rsid w:val="00E60B5F"/>
    <w:rsid w:val="00E61113"/>
    <w:rsid w:val="00E613AE"/>
    <w:rsid w:val="00E61429"/>
    <w:rsid w:val="00E6143A"/>
    <w:rsid w:val="00E61ABB"/>
    <w:rsid w:val="00E61FD7"/>
    <w:rsid w:val="00E623E6"/>
    <w:rsid w:val="00E62889"/>
    <w:rsid w:val="00E62BBF"/>
    <w:rsid w:val="00E62C76"/>
    <w:rsid w:val="00E630A2"/>
    <w:rsid w:val="00E630C0"/>
    <w:rsid w:val="00E63107"/>
    <w:rsid w:val="00E6312C"/>
    <w:rsid w:val="00E634E6"/>
    <w:rsid w:val="00E63DCE"/>
    <w:rsid w:val="00E642EF"/>
    <w:rsid w:val="00E64700"/>
    <w:rsid w:val="00E65074"/>
    <w:rsid w:val="00E65857"/>
    <w:rsid w:val="00E65A79"/>
    <w:rsid w:val="00E65E70"/>
    <w:rsid w:val="00E66087"/>
    <w:rsid w:val="00E66D79"/>
    <w:rsid w:val="00E66FF9"/>
    <w:rsid w:val="00E6706F"/>
    <w:rsid w:val="00E673A2"/>
    <w:rsid w:val="00E67856"/>
    <w:rsid w:val="00E679C8"/>
    <w:rsid w:val="00E70314"/>
    <w:rsid w:val="00E72193"/>
    <w:rsid w:val="00E724E7"/>
    <w:rsid w:val="00E72908"/>
    <w:rsid w:val="00E72B41"/>
    <w:rsid w:val="00E7347B"/>
    <w:rsid w:val="00E73792"/>
    <w:rsid w:val="00E738FD"/>
    <w:rsid w:val="00E73D03"/>
    <w:rsid w:val="00E7471C"/>
    <w:rsid w:val="00E7498A"/>
    <w:rsid w:val="00E7514E"/>
    <w:rsid w:val="00E75DC5"/>
    <w:rsid w:val="00E76537"/>
    <w:rsid w:val="00E76A86"/>
    <w:rsid w:val="00E77784"/>
    <w:rsid w:val="00E77AF5"/>
    <w:rsid w:val="00E8035B"/>
    <w:rsid w:val="00E80FC4"/>
    <w:rsid w:val="00E820F4"/>
    <w:rsid w:val="00E82263"/>
    <w:rsid w:val="00E823F9"/>
    <w:rsid w:val="00E82C1F"/>
    <w:rsid w:val="00E83671"/>
    <w:rsid w:val="00E83D1E"/>
    <w:rsid w:val="00E840EE"/>
    <w:rsid w:val="00E84314"/>
    <w:rsid w:val="00E849CA"/>
    <w:rsid w:val="00E84A71"/>
    <w:rsid w:val="00E84EB9"/>
    <w:rsid w:val="00E8556F"/>
    <w:rsid w:val="00E86556"/>
    <w:rsid w:val="00E86D35"/>
    <w:rsid w:val="00E86DC2"/>
    <w:rsid w:val="00E86E32"/>
    <w:rsid w:val="00E86F2E"/>
    <w:rsid w:val="00E8732E"/>
    <w:rsid w:val="00E87E4C"/>
    <w:rsid w:val="00E9011F"/>
    <w:rsid w:val="00E906EB"/>
    <w:rsid w:val="00E9170E"/>
    <w:rsid w:val="00E919FB"/>
    <w:rsid w:val="00E9241E"/>
    <w:rsid w:val="00E92460"/>
    <w:rsid w:val="00E92E62"/>
    <w:rsid w:val="00E93804"/>
    <w:rsid w:val="00E9429D"/>
    <w:rsid w:val="00E94464"/>
    <w:rsid w:val="00E95434"/>
    <w:rsid w:val="00E96467"/>
    <w:rsid w:val="00E966DA"/>
    <w:rsid w:val="00E96948"/>
    <w:rsid w:val="00E9737B"/>
    <w:rsid w:val="00E97A3F"/>
    <w:rsid w:val="00E97F0A"/>
    <w:rsid w:val="00EA0100"/>
    <w:rsid w:val="00EA0BCE"/>
    <w:rsid w:val="00EA10E4"/>
    <w:rsid w:val="00EA17BC"/>
    <w:rsid w:val="00EA2744"/>
    <w:rsid w:val="00EA37B9"/>
    <w:rsid w:val="00EA39F7"/>
    <w:rsid w:val="00EA3DC2"/>
    <w:rsid w:val="00EA434E"/>
    <w:rsid w:val="00EA4757"/>
    <w:rsid w:val="00EA560B"/>
    <w:rsid w:val="00EA5669"/>
    <w:rsid w:val="00EA5CC6"/>
    <w:rsid w:val="00EA63EF"/>
    <w:rsid w:val="00EA7CBF"/>
    <w:rsid w:val="00EB03A7"/>
    <w:rsid w:val="00EB0A89"/>
    <w:rsid w:val="00EB0BD8"/>
    <w:rsid w:val="00EB1573"/>
    <w:rsid w:val="00EB1910"/>
    <w:rsid w:val="00EB2564"/>
    <w:rsid w:val="00EB2D83"/>
    <w:rsid w:val="00EB2E97"/>
    <w:rsid w:val="00EB2F98"/>
    <w:rsid w:val="00EB3416"/>
    <w:rsid w:val="00EB40CF"/>
    <w:rsid w:val="00EB4AE1"/>
    <w:rsid w:val="00EB5212"/>
    <w:rsid w:val="00EB52F4"/>
    <w:rsid w:val="00EB5694"/>
    <w:rsid w:val="00EB5779"/>
    <w:rsid w:val="00EB5C9B"/>
    <w:rsid w:val="00EB5D2F"/>
    <w:rsid w:val="00EB67F1"/>
    <w:rsid w:val="00EB6ADA"/>
    <w:rsid w:val="00EB7132"/>
    <w:rsid w:val="00EB72CD"/>
    <w:rsid w:val="00EB749A"/>
    <w:rsid w:val="00EB76B6"/>
    <w:rsid w:val="00EB7D8A"/>
    <w:rsid w:val="00EB7FD5"/>
    <w:rsid w:val="00EC04F7"/>
    <w:rsid w:val="00EC05E2"/>
    <w:rsid w:val="00EC0E84"/>
    <w:rsid w:val="00EC16E2"/>
    <w:rsid w:val="00EC1CE7"/>
    <w:rsid w:val="00EC1DAE"/>
    <w:rsid w:val="00EC26F1"/>
    <w:rsid w:val="00EC3287"/>
    <w:rsid w:val="00EC3BA2"/>
    <w:rsid w:val="00EC3C94"/>
    <w:rsid w:val="00EC44DF"/>
    <w:rsid w:val="00EC4843"/>
    <w:rsid w:val="00EC4984"/>
    <w:rsid w:val="00EC4FB9"/>
    <w:rsid w:val="00EC5393"/>
    <w:rsid w:val="00EC5741"/>
    <w:rsid w:val="00EC5DA3"/>
    <w:rsid w:val="00EC6014"/>
    <w:rsid w:val="00EC60AD"/>
    <w:rsid w:val="00EC6565"/>
    <w:rsid w:val="00EC6B36"/>
    <w:rsid w:val="00EC6B3E"/>
    <w:rsid w:val="00EC702F"/>
    <w:rsid w:val="00EC73DE"/>
    <w:rsid w:val="00EC7637"/>
    <w:rsid w:val="00EC7C07"/>
    <w:rsid w:val="00EC7CF2"/>
    <w:rsid w:val="00ED046C"/>
    <w:rsid w:val="00ED053A"/>
    <w:rsid w:val="00ED1F03"/>
    <w:rsid w:val="00ED249D"/>
    <w:rsid w:val="00ED24E6"/>
    <w:rsid w:val="00ED2D27"/>
    <w:rsid w:val="00ED3347"/>
    <w:rsid w:val="00ED3441"/>
    <w:rsid w:val="00ED3860"/>
    <w:rsid w:val="00ED3954"/>
    <w:rsid w:val="00ED3F7E"/>
    <w:rsid w:val="00ED4174"/>
    <w:rsid w:val="00ED43A2"/>
    <w:rsid w:val="00ED48E8"/>
    <w:rsid w:val="00ED4967"/>
    <w:rsid w:val="00ED5140"/>
    <w:rsid w:val="00ED538C"/>
    <w:rsid w:val="00ED5771"/>
    <w:rsid w:val="00ED587F"/>
    <w:rsid w:val="00ED5964"/>
    <w:rsid w:val="00ED6002"/>
    <w:rsid w:val="00ED623F"/>
    <w:rsid w:val="00ED63A5"/>
    <w:rsid w:val="00ED69BA"/>
    <w:rsid w:val="00ED6D1A"/>
    <w:rsid w:val="00ED72E9"/>
    <w:rsid w:val="00ED732E"/>
    <w:rsid w:val="00ED74B3"/>
    <w:rsid w:val="00ED77F0"/>
    <w:rsid w:val="00ED7F2D"/>
    <w:rsid w:val="00ED7FBC"/>
    <w:rsid w:val="00EE0253"/>
    <w:rsid w:val="00EE0297"/>
    <w:rsid w:val="00EE1258"/>
    <w:rsid w:val="00EE13DA"/>
    <w:rsid w:val="00EE1668"/>
    <w:rsid w:val="00EE1EDB"/>
    <w:rsid w:val="00EE24E2"/>
    <w:rsid w:val="00EE2A20"/>
    <w:rsid w:val="00EE366D"/>
    <w:rsid w:val="00EE3690"/>
    <w:rsid w:val="00EE40A4"/>
    <w:rsid w:val="00EE5454"/>
    <w:rsid w:val="00EE59B5"/>
    <w:rsid w:val="00EE5FB7"/>
    <w:rsid w:val="00EE6783"/>
    <w:rsid w:val="00EE678B"/>
    <w:rsid w:val="00EE7B54"/>
    <w:rsid w:val="00EE7C47"/>
    <w:rsid w:val="00EE7C88"/>
    <w:rsid w:val="00EE7C8B"/>
    <w:rsid w:val="00EF0209"/>
    <w:rsid w:val="00EF07FB"/>
    <w:rsid w:val="00EF0D94"/>
    <w:rsid w:val="00EF0EA4"/>
    <w:rsid w:val="00EF1E97"/>
    <w:rsid w:val="00EF2436"/>
    <w:rsid w:val="00EF2547"/>
    <w:rsid w:val="00EF2B2B"/>
    <w:rsid w:val="00EF2E1C"/>
    <w:rsid w:val="00EF2FD6"/>
    <w:rsid w:val="00EF326A"/>
    <w:rsid w:val="00EF397D"/>
    <w:rsid w:val="00EF427A"/>
    <w:rsid w:val="00EF45DF"/>
    <w:rsid w:val="00EF4944"/>
    <w:rsid w:val="00EF4952"/>
    <w:rsid w:val="00EF498F"/>
    <w:rsid w:val="00EF4A42"/>
    <w:rsid w:val="00EF510C"/>
    <w:rsid w:val="00EF55C4"/>
    <w:rsid w:val="00EF57BC"/>
    <w:rsid w:val="00EF5B02"/>
    <w:rsid w:val="00EF5BCD"/>
    <w:rsid w:val="00EF5C6B"/>
    <w:rsid w:val="00EF5CA8"/>
    <w:rsid w:val="00EF6784"/>
    <w:rsid w:val="00EF688A"/>
    <w:rsid w:val="00EF6A03"/>
    <w:rsid w:val="00EF6DC2"/>
    <w:rsid w:val="00EF7506"/>
    <w:rsid w:val="00EF760B"/>
    <w:rsid w:val="00EF7BF4"/>
    <w:rsid w:val="00F0030F"/>
    <w:rsid w:val="00F00674"/>
    <w:rsid w:val="00F01657"/>
    <w:rsid w:val="00F01E67"/>
    <w:rsid w:val="00F02744"/>
    <w:rsid w:val="00F02BFD"/>
    <w:rsid w:val="00F02D25"/>
    <w:rsid w:val="00F036E6"/>
    <w:rsid w:val="00F03C3D"/>
    <w:rsid w:val="00F0435D"/>
    <w:rsid w:val="00F04580"/>
    <w:rsid w:val="00F046CD"/>
    <w:rsid w:val="00F04ECA"/>
    <w:rsid w:val="00F04F8B"/>
    <w:rsid w:val="00F06E19"/>
    <w:rsid w:val="00F06F84"/>
    <w:rsid w:val="00F076E7"/>
    <w:rsid w:val="00F07A86"/>
    <w:rsid w:val="00F07AA1"/>
    <w:rsid w:val="00F105AE"/>
    <w:rsid w:val="00F10618"/>
    <w:rsid w:val="00F10E7D"/>
    <w:rsid w:val="00F1108B"/>
    <w:rsid w:val="00F114FA"/>
    <w:rsid w:val="00F11768"/>
    <w:rsid w:val="00F11951"/>
    <w:rsid w:val="00F12262"/>
    <w:rsid w:val="00F12503"/>
    <w:rsid w:val="00F12564"/>
    <w:rsid w:val="00F12AF8"/>
    <w:rsid w:val="00F12C52"/>
    <w:rsid w:val="00F13381"/>
    <w:rsid w:val="00F13828"/>
    <w:rsid w:val="00F13E62"/>
    <w:rsid w:val="00F13F51"/>
    <w:rsid w:val="00F148B7"/>
    <w:rsid w:val="00F14EA9"/>
    <w:rsid w:val="00F15505"/>
    <w:rsid w:val="00F1559B"/>
    <w:rsid w:val="00F15BFF"/>
    <w:rsid w:val="00F16669"/>
    <w:rsid w:val="00F16E4F"/>
    <w:rsid w:val="00F171B2"/>
    <w:rsid w:val="00F17244"/>
    <w:rsid w:val="00F208C8"/>
    <w:rsid w:val="00F20931"/>
    <w:rsid w:val="00F20ECE"/>
    <w:rsid w:val="00F213A0"/>
    <w:rsid w:val="00F21D54"/>
    <w:rsid w:val="00F21EF4"/>
    <w:rsid w:val="00F221A2"/>
    <w:rsid w:val="00F23113"/>
    <w:rsid w:val="00F23255"/>
    <w:rsid w:val="00F23393"/>
    <w:rsid w:val="00F23759"/>
    <w:rsid w:val="00F24644"/>
    <w:rsid w:val="00F2507E"/>
    <w:rsid w:val="00F25947"/>
    <w:rsid w:val="00F262D6"/>
    <w:rsid w:val="00F26F33"/>
    <w:rsid w:val="00F273D5"/>
    <w:rsid w:val="00F2748A"/>
    <w:rsid w:val="00F2786C"/>
    <w:rsid w:val="00F300A8"/>
    <w:rsid w:val="00F302C6"/>
    <w:rsid w:val="00F30400"/>
    <w:rsid w:val="00F3079E"/>
    <w:rsid w:val="00F31289"/>
    <w:rsid w:val="00F31293"/>
    <w:rsid w:val="00F31A8D"/>
    <w:rsid w:val="00F3232D"/>
    <w:rsid w:val="00F32C4C"/>
    <w:rsid w:val="00F3399B"/>
    <w:rsid w:val="00F33F4B"/>
    <w:rsid w:val="00F346ED"/>
    <w:rsid w:val="00F34945"/>
    <w:rsid w:val="00F34E1E"/>
    <w:rsid w:val="00F3570C"/>
    <w:rsid w:val="00F3616A"/>
    <w:rsid w:val="00F363A4"/>
    <w:rsid w:val="00F36765"/>
    <w:rsid w:val="00F368FF"/>
    <w:rsid w:val="00F37068"/>
    <w:rsid w:val="00F37E5F"/>
    <w:rsid w:val="00F37F3F"/>
    <w:rsid w:val="00F40992"/>
    <w:rsid w:val="00F40F72"/>
    <w:rsid w:val="00F412AF"/>
    <w:rsid w:val="00F41596"/>
    <w:rsid w:val="00F41D8B"/>
    <w:rsid w:val="00F42121"/>
    <w:rsid w:val="00F424B3"/>
    <w:rsid w:val="00F428B1"/>
    <w:rsid w:val="00F428B4"/>
    <w:rsid w:val="00F4345D"/>
    <w:rsid w:val="00F4387B"/>
    <w:rsid w:val="00F4387F"/>
    <w:rsid w:val="00F44120"/>
    <w:rsid w:val="00F4426D"/>
    <w:rsid w:val="00F44749"/>
    <w:rsid w:val="00F45921"/>
    <w:rsid w:val="00F45B91"/>
    <w:rsid w:val="00F46639"/>
    <w:rsid w:val="00F476FD"/>
    <w:rsid w:val="00F50183"/>
    <w:rsid w:val="00F50D92"/>
    <w:rsid w:val="00F51765"/>
    <w:rsid w:val="00F51A51"/>
    <w:rsid w:val="00F51BC6"/>
    <w:rsid w:val="00F51CB4"/>
    <w:rsid w:val="00F52200"/>
    <w:rsid w:val="00F52324"/>
    <w:rsid w:val="00F52950"/>
    <w:rsid w:val="00F52C9D"/>
    <w:rsid w:val="00F533F1"/>
    <w:rsid w:val="00F55185"/>
    <w:rsid w:val="00F55679"/>
    <w:rsid w:val="00F561E3"/>
    <w:rsid w:val="00F565E6"/>
    <w:rsid w:val="00F5673A"/>
    <w:rsid w:val="00F56AFA"/>
    <w:rsid w:val="00F575E2"/>
    <w:rsid w:val="00F579FF"/>
    <w:rsid w:val="00F600E0"/>
    <w:rsid w:val="00F605EC"/>
    <w:rsid w:val="00F60F60"/>
    <w:rsid w:val="00F611A7"/>
    <w:rsid w:val="00F612CE"/>
    <w:rsid w:val="00F6133C"/>
    <w:rsid w:val="00F61405"/>
    <w:rsid w:val="00F621D3"/>
    <w:rsid w:val="00F62227"/>
    <w:rsid w:val="00F624A7"/>
    <w:rsid w:val="00F62AB6"/>
    <w:rsid w:val="00F635DE"/>
    <w:rsid w:val="00F65A3C"/>
    <w:rsid w:val="00F66009"/>
    <w:rsid w:val="00F66282"/>
    <w:rsid w:val="00F6639E"/>
    <w:rsid w:val="00F66E19"/>
    <w:rsid w:val="00F670E9"/>
    <w:rsid w:val="00F67AF1"/>
    <w:rsid w:val="00F67D8B"/>
    <w:rsid w:val="00F700CD"/>
    <w:rsid w:val="00F701C5"/>
    <w:rsid w:val="00F70961"/>
    <w:rsid w:val="00F70A8F"/>
    <w:rsid w:val="00F71093"/>
    <w:rsid w:val="00F711E1"/>
    <w:rsid w:val="00F71397"/>
    <w:rsid w:val="00F72389"/>
    <w:rsid w:val="00F72516"/>
    <w:rsid w:val="00F72FB4"/>
    <w:rsid w:val="00F732CF"/>
    <w:rsid w:val="00F735E5"/>
    <w:rsid w:val="00F73B82"/>
    <w:rsid w:val="00F73E80"/>
    <w:rsid w:val="00F740A0"/>
    <w:rsid w:val="00F7422B"/>
    <w:rsid w:val="00F7469C"/>
    <w:rsid w:val="00F7492E"/>
    <w:rsid w:val="00F74945"/>
    <w:rsid w:val="00F749A3"/>
    <w:rsid w:val="00F74AE8"/>
    <w:rsid w:val="00F76721"/>
    <w:rsid w:val="00F76C11"/>
    <w:rsid w:val="00F77021"/>
    <w:rsid w:val="00F770AB"/>
    <w:rsid w:val="00F77DD4"/>
    <w:rsid w:val="00F77E61"/>
    <w:rsid w:val="00F80221"/>
    <w:rsid w:val="00F80411"/>
    <w:rsid w:val="00F80A0A"/>
    <w:rsid w:val="00F80C81"/>
    <w:rsid w:val="00F80E47"/>
    <w:rsid w:val="00F815AC"/>
    <w:rsid w:val="00F83B33"/>
    <w:rsid w:val="00F83CAE"/>
    <w:rsid w:val="00F840BF"/>
    <w:rsid w:val="00F8427A"/>
    <w:rsid w:val="00F843DF"/>
    <w:rsid w:val="00F84646"/>
    <w:rsid w:val="00F84899"/>
    <w:rsid w:val="00F8512A"/>
    <w:rsid w:val="00F85585"/>
    <w:rsid w:val="00F859F0"/>
    <w:rsid w:val="00F85CC1"/>
    <w:rsid w:val="00F8643C"/>
    <w:rsid w:val="00F86B5D"/>
    <w:rsid w:val="00F87634"/>
    <w:rsid w:val="00F87C13"/>
    <w:rsid w:val="00F87C5A"/>
    <w:rsid w:val="00F87E29"/>
    <w:rsid w:val="00F87F18"/>
    <w:rsid w:val="00F87F68"/>
    <w:rsid w:val="00F90C4D"/>
    <w:rsid w:val="00F911E1"/>
    <w:rsid w:val="00F9167D"/>
    <w:rsid w:val="00F916C5"/>
    <w:rsid w:val="00F91CB2"/>
    <w:rsid w:val="00F927E8"/>
    <w:rsid w:val="00F9289C"/>
    <w:rsid w:val="00F92FC1"/>
    <w:rsid w:val="00F932D1"/>
    <w:rsid w:val="00F93DBC"/>
    <w:rsid w:val="00F93E41"/>
    <w:rsid w:val="00F94644"/>
    <w:rsid w:val="00F952E4"/>
    <w:rsid w:val="00F9537B"/>
    <w:rsid w:val="00F953C2"/>
    <w:rsid w:val="00F95E93"/>
    <w:rsid w:val="00F96079"/>
    <w:rsid w:val="00F96253"/>
    <w:rsid w:val="00F963FC"/>
    <w:rsid w:val="00F9789A"/>
    <w:rsid w:val="00F97CF1"/>
    <w:rsid w:val="00FA015F"/>
    <w:rsid w:val="00FA082B"/>
    <w:rsid w:val="00FA0FAC"/>
    <w:rsid w:val="00FA10F7"/>
    <w:rsid w:val="00FA1DA2"/>
    <w:rsid w:val="00FA313F"/>
    <w:rsid w:val="00FA3414"/>
    <w:rsid w:val="00FA347A"/>
    <w:rsid w:val="00FA3CDE"/>
    <w:rsid w:val="00FA49B7"/>
    <w:rsid w:val="00FA5043"/>
    <w:rsid w:val="00FA5E73"/>
    <w:rsid w:val="00FA60C1"/>
    <w:rsid w:val="00FA65A3"/>
    <w:rsid w:val="00FA6F8B"/>
    <w:rsid w:val="00FA727C"/>
    <w:rsid w:val="00FA7A30"/>
    <w:rsid w:val="00FB033F"/>
    <w:rsid w:val="00FB0880"/>
    <w:rsid w:val="00FB0C5E"/>
    <w:rsid w:val="00FB12E3"/>
    <w:rsid w:val="00FB1570"/>
    <w:rsid w:val="00FB193B"/>
    <w:rsid w:val="00FB1FBC"/>
    <w:rsid w:val="00FB27B7"/>
    <w:rsid w:val="00FB35E3"/>
    <w:rsid w:val="00FB4C98"/>
    <w:rsid w:val="00FB4CE3"/>
    <w:rsid w:val="00FB4CFF"/>
    <w:rsid w:val="00FB583C"/>
    <w:rsid w:val="00FB630E"/>
    <w:rsid w:val="00FB6738"/>
    <w:rsid w:val="00FB691B"/>
    <w:rsid w:val="00FB6BE6"/>
    <w:rsid w:val="00FB70BD"/>
    <w:rsid w:val="00FB731C"/>
    <w:rsid w:val="00FB7628"/>
    <w:rsid w:val="00FC05A0"/>
    <w:rsid w:val="00FC0811"/>
    <w:rsid w:val="00FC09B3"/>
    <w:rsid w:val="00FC1196"/>
    <w:rsid w:val="00FC15EB"/>
    <w:rsid w:val="00FC162C"/>
    <w:rsid w:val="00FC18DC"/>
    <w:rsid w:val="00FC2477"/>
    <w:rsid w:val="00FC2AC4"/>
    <w:rsid w:val="00FC2F73"/>
    <w:rsid w:val="00FC30B6"/>
    <w:rsid w:val="00FC3A9B"/>
    <w:rsid w:val="00FC3AE1"/>
    <w:rsid w:val="00FC3DFC"/>
    <w:rsid w:val="00FC3EF4"/>
    <w:rsid w:val="00FC431B"/>
    <w:rsid w:val="00FC434C"/>
    <w:rsid w:val="00FC472C"/>
    <w:rsid w:val="00FC4FDF"/>
    <w:rsid w:val="00FC5CF4"/>
    <w:rsid w:val="00FC5D64"/>
    <w:rsid w:val="00FC6A39"/>
    <w:rsid w:val="00FC6DB9"/>
    <w:rsid w:val="00FC76A9"/>
    <w:rsid w:val="00FC79AB"/>
    <w:rsid w:val="00FC7BE7"/>
    <w:rsid w:val="00FC7DAC"/>
    <w:rsid w:val="00FD005D"/>
    <w:rsid w:val="00FD0216"/>
    <w:rsid w:val="00FD04AE"/>
    <w:rsid w:val="00FD0DFA"/>
    <w:rsid w:val="00FD1890"/>
    <w:rsid w:val="00FD1994"/>
    <w:rsid w:val="00FD3508"/>
    <w:rsid w:val="00FD393C"/>
    <w:rsid w:val="00FD3AFF"/>
    <w:rsid w:val="00FD43BB"/>
    <w:rsid w:val="00FD4AF3"/>
    <w:rsid w:val="00FD5443"/>
    <w:rsid w:val="00FD6675"/>
    <w:rsid w:val="00FD6DC5"/>
    <w:rsid w:val="00FD72B1"/>
    <w:rsid w:val="00FD74F6"/>
    <w:rsid w:val="00FD798D"/>
    <w:rsid w:val="00FE141E"/>
    <w:rsid w:val="00FE144E"/>
    <w:rsid w:val="00FE1768"/>
    <w:rsid w:val="00FE1DD5"/>
    <w:rsid w:val="00FE24F4"/>
    <w:rsid w:val="00FE2560"/>
    <w:rsid w:val="00FE2571"/>
    <w:rsid w:val="00FE35D0"/>
    <w:rsid w:val="00FE39F1"/>
    <w:rsid w:val="00FE42ED"/>
    <w:rsid w:val="00FE4E06"/>
    <w:rsid w:val="00FE55A7"/>
    <w:rsid w:val="00FE5C5A"/>
    <w:rsid w:val="00FE601E"/>
    <w:rsid w:val="00FE60F1"/>
    <w:rsid w:val="00FE6432"/>
    <w:rsid w:val="00FE72A0"/>
    <w:rsid w:val="00FF0050"/>
    <w:rsid w:val="00FF045F"/>
    <w:rsid w:val="00FF13D4"/>
    <w:rsid w:val="00FF2053"/>
    <w:rsid w:val="00FF3B37"/>
    <w:rsid w:val="00FF3CC7"/>
    <w:rsid w:val="00FF3D6F"/>
    <w:rsid w:val="00FF441A"/>
    <w:rsid w:val="00FF4BD8"/>
    <w:rsid w:val="00FF4D11"/>
    <w:rsid w:val="00FF5214"/>
    <w:rsid w:val="00FF596E"/>
    <w:rsid w:val="00FF5B59"/>
    <w:rsid w:val="00FF5BFD"/>
    <w:rsid w:val="00FF5E27"/>
    <w:rsid w:val="00FF6095"/>
    <w:rsid w:val="00FF62FE"/>
    <w:rsid w:val="00FF6553"/>
    <w:rsid w:val="00FF70BD"/>
    <w:rsid w:val="00FF7124"/>
    <w:rsid w:val="00FF7A39"/>
    <w:rsid w:val="00FF7DD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EB2"/>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iPriority w:val="9"/>
    <w:semiHidden/>
    <w:unhideWhenUsed/>
    <w:qFormat/>
    <w:rsid w:val="00E9446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rsid w:val="00E84314"/>
    <w:rPr>
      <w:rFonts w:asciiTheme="majorHAnsi" w:eastAsiaTheme="majorEastAsia" w:hAnsiTheme="majorHAnsi" w:cstheme="majorBidi"/>
      <w:color w:val="365F91" w:themeColor="accent1" w:themeShade="BF"/>
      <w:sz w:val="26"/>
      <w:szCs w:val="26"/>
      <w:lang w:eastAsia="es-ES_tradnl"/>
    </w:rPr>
  </w:style>
  <w:style w:type="character" w:customStyle="1" w:styleId="apple-converted-space">
    <w:name w:val="apple-converted-space"/>
    <w:basedOn w:val="Fuentedeprrafopredeter"/>
    <w:rsid w:val="003A06CA"/>
  </w:style>
  <w:style w:type="paragraph" w:styleId="Revisin">
    <w:name w:val="Revision"/>
    <w:hidden/>
    <w:uiPriority w:val="99"/>
    <w:semiHidden/>
    <w:rsid w:val="00C31BCD"/>
    <w:pPr>
      <w:spacing w:after="0" w:line="240" w:lineRule="auto"/>
    </w:pPr>
    <w:rPr>
      <w:rFonts w:ascii="Times New Roman" w:eastAsia="Times New Roman" w:hAnsi="Times New Roman" w:cs="Times New Roman"/>
      <w:sz w:val="24"/>
      <w:szCs w:val="24"/>
      <w:lang w:eastAsia="es-ES_tradnl"/>
    </w:rPr>
  </w:style>
  <w:style w:type="character" w:customStyle="1" w:styleId="Ttulo4Car">
    <w:name w:val="Título 4 Car"/>
    <w:basedOn w:val="Fuentedeprrafopredeter"/>
    <w:link w:val="Ttulo4"/>
    <w:uiPriority w:val="9"/>
    <w:semiHidden/>
    <w:rsid w:val="00E94464"/>
    <w:rPr>
      <w:rFonts w:asciiTheme="majorHAnsi" w:eastAsiaTheme="majorEastAsia" w:hAnsiTheme="majorHAnsi" w:cstheme="majorBidi"/>
      <w:i/>
      <w:iCs/>
      <w:color w:val="365F91" w:themeColor="accent1" w:themeShade="BF"/>
      <w:sz w:val="24"/>
      <w:szCs w:val="24"/>
      <w:lang w:eastAsia="es-MX"/>
    </w:rPr>
  </w:style>
  <w:style w:type="character" w:customStyle="1" w:styleId="superscript">
    <w:name w:val="superscript"/>
    <w:basedOn w:val="Fuentedeprrafopredeter"/>
    <w:rsid w:val="00A6482B"/>
  </w:style>
  <w:style w:type="paragraph" w:customStyle="1" w:styleId="Car1">
    <w:name w:val="Car1"/>
    <w:basedOn w:val="Normal"/>
    <w:next w:val="Textonotapie"/>
    <w:uiPriority w:val="99"/>
    <w:unhideWhenUsed/>
    <w:qFormat/>
    <w:rsid w:val="00053CD7"/>
    <w:rPr>
      <w:rFonts w:asciiTheme="minorHAnsi" w:eastAsiaTheme="minorHAnsi" w:hAnsiTheme="minorHAnsi" w:cstheme="minorBidi"/>
      <w:sz w:val="20"/>
      <w:szCs w:val="2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4230913">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85657439">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8768510">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4339068">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8775389">
      <w:bodyDiv w:val="1"/>
      <w:marLeft w:val="0"/>
      <w:marRight w:val="0"/>
      <w:marTop w:val="0"/>
      <w:marBottom w:val="0"/>
      <w:divBdr>
        <w:top w:val="none" w:sz="0" w:space="0" w:color="auto"/>
        <w:left w:val="none" w:sz="0" w:space="0" w:color="auto"/>
        <w:bottom w:val="none" w:sz="0" w:space="0" w:color="auto"/>
        <w:right w:val="none" w:sz="0" w:space="0" w:color="auto"/>
      </w:divBdr>
      <w:divsChild>
        <w:div w:id="1940679825">
          <w:marLeft w:val="0"/>
          <w:marRight w:val="0"/>
          <w:marTop w:val="0"/>
          <w:marBottom w:val="0"/>
          <w:divBdr>
            <w:top w:val="none" w:sz="0" w:space="0" w:color="auto"/>
            <w:left w:val="none" w:sz="0" w:space="0" w:color="auto"/>
            <w:bottom w:val="none" w:sz="0" w:space="0" w:color="auto"/>
            <w:right w:val="none" w:sz="0" w:space="0" w:color="auto"/>
          </w:divBdr>
          <w:divsChild>
            <w:div w:id="1033657070">
              <w:marLeft w:val="0"/>
              <w:marRight w:val="0"/>
              <w:marTop w:val="0"/>
              <w:marBottom w:val="0"/>
              <w:divBdr>
                <w:top w:val="none" w:sz="0" w:space="0" w:color="auto"/>
                <w:left w:val="none" w:sz="0" w:space="0" w:color="auto"/>
                <w:bottom w:val="none" w:sz="0" w:space="0" w:color="auto"/>
                <w:right w:val="none" w:sz="0" w:space="0" w:color="auto"/>
              </w:divBdr>
              <w:divsChild>
                <w:div w:id="188567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6858604">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355929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0378885">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731928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1439510">
      <w:bodyDiv w:val="1"/>
      <w:marLeft w:val="0"/>
      <w:marRight w:val="0"/>
      <w:marTop w:val="0"/>
      <w:marBottom w:val="0"/>
      <w:divBdr>
        <w:top w:val="none" w:sz="0" w:space="0" w:color="auto"/>
        <w:left w:val="none" w:sz="0" w:space="0" w:color="auto"/>
        <w:bottom w:val="none" w:sz="0" w:space="0" w:color="auto"/>
        <w:right w:val="none" w:sz="0" w:space="0" w:color="auto"/>
      </w:divBdr>
      <w:divsChild>
        <w:div w:id="1353530803">
          <w:marLeft w:val="0"/>
          <w:marRight w:val="0"/>
          <w:marTop w:val="0"/>
          <w:marBottom w:val="0"/>
          <w:divBdr>
            <w:top w:val="none" w:sz="0" w:space="0" w:color="auto"/>
            <w:left w:val="none" w:sz="0" w:space="0" w:color="auto"/>
            <w:bottom w:val="none" w:sz="0" w:space="0" w:color="auto"/>
            <w:right w:val="none" w:sz="0" w:space="0" w:color="auto"/>
          </w:divBdr>
          <w:divsChild>
            <w:div w:id="952976277">
              <w:marLeft w:val="0"/>
              <w:marRight w:val="0"/>
              <w:marTop w:val="0"/>
              <w:marBottom w:val="0"/>
              <w:divBdr>
                <w:top w:val="none" w:sz="0" w:space="0" w:color="auto"/>
                <w:left w:val="none" w:sz="0" w:space="0" w:color="auto"/>
                <w:bottom w:val="none" w:sz="0" w:space="0" w:color="auto"/>
                <w:right w:val="none" w:sz="0" w:space="0" w:color="auto"/>
              </w:divBdr>
              <w:divsChild>
                <w:div w:id="1339776485">
                  <w:marLeft w:val="0"/>
                  <w:marRight w:val="0"/>
                  <w:marTop w:val="0"/>
                  <w:marBottom w:val="0"/>
                  <w:divBdr>
                    <w:top w:val="none" w:sz="0" w:space="0" w:color="auto"/>
                    <w:left w:val="none" w:sz="0" w:space="0" w:color="auto"/>
                    <w:bottom w:val="none" w:sz="0" w:space="0" w:color="auto"/>
                    <w:right w:val="none" w:sz="0" w:space="0" w:color="auto"/>
                  </w:divBdr>
                  <w:divsChild>
                    <w:div w:id="13312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1891993">
      <w:bodyDiv w:val="1"/>
      <w:marLeft w:val="0"/>
      <w:marRight w:val="0"/>
      <w:marTop w:val="0"/>
      <w:marBottom w:val="0"/>
      <w:divBdr>
        <w:top w:val="none" w:sz="0" w:space="0" w:color="auto"/>
        <w:left w:val="none" w:sz="0" w:space="0" w:color="auto"/>
        <w:bottom w:val="none" w:sz="0" w:space="0" w:color="auto"/>
        <w:right w:val="none" w:sz="0" w:space="0" w:color="auto"/>
      </w:divBdr>
      <w:divsChild>
        <w:div w:id="1802190202">
          <w:marLeft w:val="0"/>
          <w:marRight w:val="0"/>
          <w:marTop w:val="0"/>
          <w:marBottom w:val="0"/>
          <w:divBdr>
            <w:top w:val="none" w:sz="0" w:space="0" w:color="auto"/>
            <w:left w:val="none" w:sz="0" w:space="0" w:color="auto"/>
            <w:bottom w:val="none" w:sz="0" w:space="0" w:color="auto"/>
            <w:right w:val="none" w:sz="0" w:space="0" w:color="auto"/>
          </w:divBdr>
          <w:divsChild>
            <w:div w:id="804082803">
              <w:marLeft w:val="0"/>
              <w:marRight w:val="0"/>
              <w:marTop w:val="0"/>
              <w:marBottom w:val="0"/>
              <w:divBdr>
                <w:top w:val="none" w:sz="0" w:space="0" w:color="auto"/>
                <w:left w:val="none" w:sz="0" w:space="0" w:color="auto"/>
                <w:bottom w:val="none" w:sz="0" w:space="0" w:color="auto"/>
                <w:right w:val="none" w:sz="0" w:space="0" w:color="auto"/>
              </w:divBdr>
              <w:divsChild>
                <w:div w:id="3811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685334">
      <w:bodyDiv w:val="1"/>
      <w:marLeft w:val="0"/>
      <w:marRight w:val="0"/>
      <w:marTop w:val="0"/>
      <w:marBottom w:val="0"/>
      <w:divBdr>
        <w:top w:val="none" w:sz="0" w:space="0" w:color="auto"/>
        <w:left w:val="none" w:sz="0" w:space="0" w:color="auto"/>
        <w:bottom w:val="none" w:sz="0" w:space="0" w:color="auto"/>
        <w:right w:val="none" w:sz="0" w:space="0" w:color="auto"/>
      </w:divBdr>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759336">
      <w:bodyDiv w:val="1"/>
      <w:marLeft w:val="0"/>
      <w:marRight w:val="0"/>
      <w:marTop w:val="0"/>
      <w:marBottom w:val="0"/>
      <w:divBdr>
        <w:top w:val="none" w:sz="0" w:space="0" w:color="auto"/>
        <w:left w:val="none" w:sz="0" w:space="0" w:color="auto"/>
        <w:bottom w:val="none" w:sz="0" w:space="0" w:color="auto"/>
        <w:right w:val="none" w:sz="0" w:space="0" w:color="auto"/>
      </w:divBdr>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172482">
      <w:bodyDiv w:val="1"/>
      <w:marLeft w:val="0"/>
      <w:marRight w:val="0"/>
      <w:marTop w:val="0"/>
      <w:marBottom w:val="0"/>
      <w:divBdr>
        <w:top w:val="none" w:sz="0" w:space="0" w:color="auto"/>
        <w:left w:val="none" w:sz="0" w:space="0" w:color="auto"/>
        <w:bottom w:val="none" w:sz="0" w:space="0" w:color="auto"/>
        <w:right w:val="none" w:sz="0" w:space="0" w:color="auto"/>
      </w:divBdr>
    </w:div>
    <w:div w:id="616982053">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1905314">
      <w:bodyDiv w:val="1"/>
      <w:marLeft w:val="0"/>
      <w:marRight w:val="0"/>
      <w:marTop w:val="0"/>
      <w:marBottom w:val="0"/>
      <w:divBdr>
        <w:top w:val="none" w:sz="0" w:space="0" w:color="auto"/>
        <w:left w:val="none" w:sz="0" w:space="0" w:color="auto"/>
        <w:bottom w:val="none" w:sz="0" w:space="0" w:color="auto"/>
        <w:right w:val="none" w:sz="0" w:space="0" w:color="auto"/>
      </w:divBdr>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5783682">
      <w:bodyDiv w:val="1"/>
      <w:marLeft w:val="0"/>
      <w:marRight w:val="0"/>
      <w:marTop w:val="0"/>
      <w:marBottom w:val="0"/>
      <w:divBdr>
        <w:top w:val="none" w:sz="0" w:space="0" w:color="auto"/>
        <w:left w:val="none" w:sz="0" w:space="0" w:color="auto"/>
        <w:bottom w:val="none" w:sz="0" w:space="0" w:color="auto"/>
        <w:right w:val="none" w:sz="0" w:space="0" w:color="auto"/>
      </w:divBdr>
      <w:divsChild>
        <w:div w:id="1875657694">
          <w:marLeft w:val="0"/>
          <w:marRight w:val="0"/>
          <w:marTop w:val="0"/>
          <w:marBottom w:val="0"/>
          <w:divBdr>
            <w:top w:val="none" w:sz="0" w:space="0" w:color="auto"/>
            <w:left w:val="none" w:sz="0" w:space="0" w:color="auto"/>
            <w:bottom w:val="none" w:sz="0" w:space="0" w:color="auto"/>
            <w:right w:val="none" w:sz="0" w:space="0" w:color="auto"/>
          </w:divBdr>
          <w:divsChild>
            <w:div w:id="1323243288">
              <w:marLeft w:val="0"/>
              <w:marRight w:val="0"/>
              <w:marTop w:val="0"/>
              <w:marBottom w:val="0"/>
              <w:divBdr>
                <w:top w:val="none" w:sz="0" w:space="0" w:color="auto"/>
                <w:left w:val="none" w:sz="0" w:space="0" w:color="auto"/>
                <w:bottom w:val="none" w:sz="0" w:space="0" w:color="auto"/>
                <w:right w:val="none" w:sz="0" w:space="0" w:color="auto"/>
              </w:divBdr>
              <w:divsChild>
                <w:div w:id="8187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0090013">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16087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20588">
      <w:bodyDiv w:val="1"/>
      <w:marLeft w:val="0"/>
      <w:marRight w:val="0"/>
      <w:marTop w:val="0"/>
      <w:marBottom w:val="0"/>
      <w:divBdr>
        <w:top w:val="none" w:sz="0" w:space="0" w:color="auto"/>
        <w:left w:val="none" w:sz="0" w:space="0" w:color="auto"/>
        <w:bottom w:val="none" w:sz="0" w:space="0" w:color="auto"/>
        <w:right w:val="none" w:sz="0" w:space="0" w:color="auto"/>
      </w:divBdr>
    </w:div>
    <w:div w:id="756050412">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441662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39000403">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3150604">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83180127">
      <w:bodyDiv w:val="1"/>
      <w:marLeft w:val="0"/>
      <w:marRight w:val="0"/>
      <w:marTop w:val="0"/>
      <w:marBottom w:val="0"/>
      <w:divBdr>
        <w:top w:val="none" w:sz="0" w:space="0" w:color="auto"/>
        <w:left w:val="none" w:sz="0" w:space="0" w:color="auto"/>
        <w:bottom w:val="none" w:sz="0" w:space="0" w:color="auto"/>
        <w:right w:val="none" w:sz="0" w:space="0" w:color="auto"/>
      </w:divBdr>
      <w:divsChild>
        <w:div w:id="1920870200">
          <w:marLeft w:val="0"/>
          <w:marRight w:val="0"/>
          <w:marTop w:val="0"/>
          <w:marBottom w:val="0"/>
          <w:divBdr>
            <w:top w:val="none" w:sz="0" w:space="0" w:color="auto"/>
            <w:left w:val="none" w:sz="0" w:space="0" w:color="auto"/>
            <w:bottom w:val="none" w:sz="0" w:space="0" w:color="auto"/>
            <w:right w:val="none" w:sz="0" w:space="0" w:color="auto"/>
          </w:divBdr>
          <w:divsChild>
            <w:div w:id="851648674">
              <w:marLeft w:val="0"/>
              <w:marRight w:val="0"/>
              <w:marTop w:val="0"/>
              <w:marBottom w:val="0"/>
              <w:divBdr>
                <w:top w:val="none" w:sz="0" w:space="0" w:color="auto"/>
                <w:left w:val="none" w:sz="0" w:space="0" w:color="auto"/>
                <w:bottom w:val="none" w:sz="0" w:space="0" w:color="auto"/>
                <w:right w:val="none" w:sz="0" w:space="0" w:color="auto"/>
              </w:divBdr>
              <w:divsChild>
                <w:div w:id="123739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313730">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8929813">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4774086">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49961090">
      <w:bodyDiv w:val="1"/>
      <w:marLeft w:val="0"/>
      <w:marRight w:val="0"/>
      <w:marTop w:val="0"/>
      <w:marBottom w:val="0"/>
      <w:divBdr>
        <w:top w:val="none" w:sz="0" w:space="0" w:color="auto"/>
        <w:left w:val="none" w:sz="0" w:space="0" w:color="auto"/>
        <w:bottom w:val="none" w:sz="0" w:space="0" w:color="auto"/>
        <w:right w:val="none" w:sz="0" w:space="0" w:color="auto"/>
      </w:divBdr>
    </w:div>
    <w:div w:id="1056203563">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3158371">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58763757">
      <w:bodyDiv w:val="1"/>
      <w:marLeft w:val="0"/>
      <w:marRight w:val="0"/>
      <w:marTop w:val="0"/>
      <w:marBottom w:val="0"/>
      <w:divBdr>
        <w:top w:val="none" w:sz="0" w:space="0" w:color="auto"/>
        <w:left w:val="none" w:sz="0" w:space="0" w:color="auto"/>
        <w:bottom w:val="none" w:sz="0" w:space="0" w:color="auto"/>
        <w:right w:val="none" w:sz="0" w:space="0" w:color="auto"/>
      </w:divBdr>
      <w:divsChild>
        <w:div w:id="500438486">
          <w:marLeft w:val="0"/>
          <w:marRight w:val="0"/>
          <w:marTop w:val="0"/>
          <w:marBottom w:val="0"/>
          <w:divBdr>
            <w:top w:val="none" w:sz="0" w:space="0" w:color="auto"/>
            <w:left w:val="none" w:sz="0" w:space="0" w:color="auto"/>
            <w:bottom w:val="none" w:sz="0" w:space="0" w:color="auto"/>
            <w:right w:val="none" w:sz="0" w:space="0" w:color="auto"/>
          </w:divBdr>
          <w:divsChild>
            <w:div w:id="781533803">
              <w:marLeft w:val="0"/>
              <w:marRight w:val="0"/>
              <w:marTop w:val="0"/>
              <w:marBottom w:val="0"/>
              <w:divBdr>
                <w:top w:val="none" w:sz="0" w:space="0" w:color="auto"/>
                <w:left w:val="none" w:sz="0" w:space="0" w:color="auto"/>
                <w:bottom w:val="none" w:sz="0" w:space="0" w:color="auto"/>
                <w:right w:val="none" w:sz="0" w:space="0" w:color="auto"/>
              </w:divBdr>
              <w:divsChild>
                <w:div w:id="38707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856602">
      <w:bodyDiv w:val="1"/>
      <w:marLeft w:val="0"/>
      <w:marRight w:val="0"/>
      <w:marTop w:val="0"/>
      <w:marBottom w:val="0"/>
      <w:divBdr>
        <w:top w:val="none" w:sz="0" w:space="0" w:color="auto"/>
        <w:left w:val="none" w:sz="0" w:space="0" w:color="auto"/>
        <w:bottom w:val="none" w:sz="0" w:space="0" w:color="auto"/>
        <w:right w:val="none" w:sz="0" w:space="0" w:color="auto"/>
      </w:divBdr>
      <w:divsChild>
        <w:div w:id="1354383366">
          <w:marLeft w:val="0"/>
          <w:marRight w:val="0"/>
          <w:marTop w:val="0"/>
          <w:marBottom w:val="0"/>
          <w:divBdr>
            <w:top w:val="none" w:sz="0" w:space="0" w:color="auto"/>
            <w:left w:val="none" w:sz="0" w:space="0" w:color="auto"/>
            <w:bottom w:val="none" w:sz="0" w:space="0" w:color="auto"/>
            <w:right w:val="none" w:sz="0" w:space="0" w:color="auto"/>
          </w:divBdr>
          <w:divsChild>
            <w:div w:id="932206033">
              <w:marLeft w:val="0"/>
              <w:marRight w:val="0"/>
              <w:marTop w:val="0"/>
              <w:marBottom w:val="0"/>
              <w:divBdr>
                <w:top w:val="none" w:sz="0" w:space="0" w:color="auto"/>
                <w:left w:val="none" w:sz="0" w:space="0" w:color="auto"/>
                <w:bottom w:val="none" w:sz="0" w:space="0" w:color="auto"/>
                <w:right w:val="none" w:sz="0" w:space="0" w:color="auto"/>
              </w:divBdr>
              <w:divsChild>
                <w:div w:id="13236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77424400">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19777667">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1350722">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97154">
      <w:bodyDiv w:val="1"/>
      <w:marLeft w:val="0"/>
      <w:marRight w:val="0"/>
      <w:marTop w:val="0"/>
      <w:marBottom w:val="0"/>
      <w:divBdr>
        <w:top w:val="none" w:sz="0" w:space="0" w:color="auto"/>
        <w:left w:val="none" w:sz="0" w:space="0" w:color="auto"/>
        <w:bottom w:val="none" w:sz="0" w:space="0" w:color="auto"/>
        <w:right w:val="none" w:sz="0" w:space="0" w:color="auto"/>
      </w:divBdr>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2829152">
      <w:bodyDiv w:val="1"/>
      <w:marLeft w:val="0"/>
      <w:marRight w:val="0"/>
      <w:marTop w:val="0"/>
      <w:marBottom w:val="0"/>
      <w:divBdr>
        <w:top w:val="none" w:sz="0" w:space="0" w:color="auto"/>
        <w:left w:val="none" w:sz="0" w:space="0" w:color="auto"/>
        <w:bottom w:val="none" w:sz="0" w:space="0" w:color="auto"/>
        <w:right w:val="none" w:sz="0" w:space="0" w:color="auto"/>
      </w:divBdr>
      <w:divsChild>
        <w:div w:id="1270578195">
          <w:marLeft w:val="0"/>
          <w:marRight w:val="0"/>
          <w:marTop w:val="0"/>
          <w:marBottom w:val="0"/>
          <w:divBdr>
            <w:top w:val="none" w:sz="0" w:space="0" w:color="auto"/>
            <w:left w:val="none" w:sz="0" w:space="0" w:color="auto"/>
            <w:bottom w:val="none" w:sz="0" w:space="0" w:color="auto"/>
            <w:right w:val="none" w:sz="0" w:space="0" w:color="auto"/>
          </w:divBdr>
        </w:div>
        <w:div w:id="54285463">
          <w:marLeft w:val="0"/>
          <w:marRight w:val="0"/>
          <w:marTop w:val="0"/>
          <w:marBottom w:val="0"/>
          <w:divBdr>
            <w:top w:val="none" w:sz="0" w:space="0" w:color="auto"/>
            <w:left w:val="none" w:sz="0" w:space="0" w:color="auto"/>
            <w:bottom w:val="none" w:sz="0" w:space="0" w:color="auto"/>
            <w:right w:val="none" w:sz="0" w:space="0" w:color="auto"/>
          </w:divBdr>
        </w:div>
      </w:divsChild>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137142">
      <w:bodyDiv w:val="1"/>
      <w:marLeft w:val="0"/>
      <w:marRight w:val="0"/>
      <w:marTop w:val="0"/>
      <w:marBottom w:val="0"/>
      <w:divBdr>
        <w:top w:val="none" w:sz="0" w:space="0" w:color="auto"/>
        <w:left w:val="none" w:sz="0" w:space="0" w:color="auto"/>
        <w:bottom w:val="none" w:sz="0" w:space="0" w:color="auto"/>
        <w:right w:val="none" w:sz="0" w:space="0" w:color="auto"/>
      </w:divBdr>
    </w:div>
    <w:div w:id="1333951950">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4455788">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7862431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54326163">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496264690">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036742">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48633009">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6375430">
      <w:bodyDiv w:val="1"/>
      <w:marLeft w:val="0"/>
      <w:marRight w:val="0"/>
      <w:marTop w:val="0"/>
      <w:marBottom w:val="0"/>
      <w:divBdr>
        <w:top w:val="none" w:sz="0" w:space="0" w:color="auto"/>
        <w:left w:val="none" w:sz="0" w:space="0" w:color="auto"/>
        <w:bottom w:val="none" w:sz="0" w:space="0" w:color="auto"/>
        <w:right w:val="none" w:sz="0" w:space="0" w:color="auto"/>
      </w:divBdr>
    </w:div>
    <w:div w:id="1677465043">
      <w:bodyDiv w:val="1"/>
      <w:marLeft w:val="0"/>
      <w:marRight w:val="0"/>
      <w:marTop w:val="0"/>
      <w:marBottom w:val="0"/>
      <w:divBdr>
        <w:top w:val="none" w:sz="0" w:space="0" w:color="auto"/>
        <w:left w:val="none" w:sz="0" w:space="0" w:color="auto"/>
        <w:bottom w:val="none" w:sz="0" w:space="0" w:color="auto"/>
        <w:right w:val="none" w:sz="0" w:space="0" w:color="auto"/>
      </w:divBdr>
      <w:divsChild>
        <w:div w:id="960645241">
          <w:marLeft w:val="0"/>
          <w:marRight w:val="0"/>
          <w:marTop w:val="0"/>
          <w:marBottom w:val="0"/>
          <w:divBdr>
            <w:top w:val="none" w:sz="0" w:space="0" w:color="auto"/>
            <w:left w:val="none" w:sz="0" w:space="0" w:color="auto"/>
            <w:bottom w:val="none" w:sz="0" w:space="0" w:color="auto"/>
            <w:right w:val="none" w:sz="0" w:space="0" w:color="auto"/>
          </w:divBdr>
          <w:divsChild>
            <w:div w:id="2127236759">
              <w:marLeft w:val="0"/>
              <w:marRight w:val="0"/>
              <w:marTop w:val="0"/>
              <w:marBottom w:val="0"/>
              <w:divBdr>
                <w:top w:val="none" w:sz="0" w:space="0" w:color="auto"/>
                <w:left w:val="none" w:sz="0" w:space="0" w:color="auto"/>
                <w:bottom w:val="none" w:sz="0" w:space="0" w:color="auto"/>
                <w:right w:val="none" w:sz="0" w:space="0" w:color="auto"/>
              </w:divBdr>
              <w:divsChild>
                <w:div w:id="174078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4136">
      <w:bodyDiv w:val="1"/>
      <w:marLeft w:val="0"/>
      <w:marRight w:val="0"/>
      <w:marTop w:val="0"/>
      <w:marBottom w:val="0"/>
      <w:divBdr>
        <w:top w:val="none" w:sz="0" w:space="0" w:color="auto"/>
        <w:left w:val="none" w:sz="0" w:space="0" w:color="auto"/>
        <w:bottom w:val="none" w:sz="0" w:space="0" w:color="auto"/>
        <w:right w:val="none" w:sz="0" w:space="0" w:color="auto"/>
      </w:divBdr>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2724178">
      <w:bodyDiv w:val="1"/>
      <w:marLeft w:val="0"/>
      <w:marRight w:val="0"/>
      <w:marTop w:val="0"/>
      <w:marBottom w:val="0"/>
      <w:divBdr>
        <w:top w:val="none" w:sz="0" w:space="0" w:color="auto"/>
        <w:left w:val="none" w:sz="0" w:space="0" w:color="auto"/>
        <w:bottom w:val="none" w:sz="0" w:space="0" w:color="auto"/>
        <w:right w:val="none" w:sz="0" w:space="0" w:color="auto"/>
      </w:divBdr>
      <w:divsChild>
        <w:div w:id="968902123">
          <w:marLeft w:val="0"/>
          <w:marRight w:val="0"/>
          <w:marTop w:val="0"/>
          <w:marBottom w:val="0"/>
          <w:divBdr>
            <w:top w:val="none" w:sz="0" w:space="0" w:color="auto"/>
            <w:left w:val="none" w:sz="0" w:space="0" w:color="auto"/>
            <w:bottom w:val="none" w:sz="0" w:space="0" w:color="auto"/>
            <w:right w:val="none" w:sz="0" w:space="0" w:color="auto"/>
          </w:divBdr>
          <w:divsChild>
            <w:div w:id="1722092209">
              <w:marLeft w:val="0"/>
              <w:marRight w:val="0"/>
              <w:marTop w:val="0"/>
              <w:marBottom w:val="0"/>
              <w:divBdr>
                <w:top w:val="none" w:sz="0" w:space="0" w:color="auto"/>
                <w:left w:val="none" w:sz="0" w:space="0" w:color="auto"/>
                <w:bottom w:val="none" w:sz="0" w:space="0" w:color="auto"/>
                <w:right w:val="none" w:sz="0" w:space="0" w:color="auto"/>
              </w:divBdr>
              <w:divsChild>
                <w:div w:id="849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82444">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5449241">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1695">
      <w:bodyDiv w:val="1"/>
      <w:marLeft w:val="0"/>
      <w:marRight w:val="0"/>
      <w:marTop w:val="0"/>
      <w:marBottom w:val="0"/>
      <w:divBdr>
        <w:top w:val="none" w:sz="0" w:space="0" w:color="auto"/>
        <w:left w:val="none" w:sz="0" w:space="0" w:color="auto"/>
        <w:bottom w:val="none" w:sz="0" w:space="0" w:color="auto"/>
        <w:right w:val="none" w:sz="0" w:space="0" w:color="auto"/>
      </w:divBdr>
      <w:divsChild>
        <w:div w:id="385646096">
          <w:marLeft w:val="0"/>
          <w:marRight w:val="0"/>
          <w:marTop w:val="0"/>
          <w:marBottom w:val="0"/>
          <w:divBdr>
            <w:top w:val="none" w:sz="0" w:space="0" w:color="auto"/>
            <w:left w:val="none" w:sz="0" w:space="0" w:color="auto"/>
            <w:bottom w:val="none" w:sz="0" w:space="0" w:color="auto"/>
            <w:right w:val="none" w:sz="0" w:space="0" w:color="auto"/>
          </w:divBdr>
          <w:divsChild>
            <w:div w:id="584345147">
              <w:marLeft w:val="0"/>
              <w:marRight w:val="0"/>
              <w:marTop w:val="0"/>
              <w:marBottom w:val="0"/>
              <w:divBdr>
                <w:top w:val="none" w:sz="0" w:space="0" w:color="auto"/>
                <w:left w:val="none" w:sz="0" w:space="0" w:color="auto"/>
                <w:bottom w:val="none" w:sz="0" w:space="0" w:color="auto"/>
                <w:right w:val="none" w:sz="0" w:space="0" w:color="auto"/>
              </w:divBdr>
              <w:divsChild>
                <w:div w:id="30435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4210108">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799491370">
      <w:bodyDiv w:val="1"/>
      <w:marLeft w:val="0"/>
      <w:marRight w:val="0"/>
      <w:marTop w:val="0"/>
      <w:marBottom w:val="0"/>
      <w:divBdr>
        <w:top w:val="none" w:sz="0" w:space="0" w:color="auto"/>
        <w:left w:val="none" w:sz="0" w:space="0" w:color="auto"/>
        <w:bottom w:val="none" w:sz="0" w:space="0" w:color="auto"/>
        <w:right w:val="none" w:sz="0" w:space="0" w:color="auto"/>
      </w:divBdr>
      <w:divsChild>
        <w:div w:id="2063627975">
          <w:marLeft w:val="0"/>
          <w:marRight w:val="0"/>
          <w:marTop w:val="0"/>
          <w:marBottom w:val="0"/>
          <w:divBdr>
            <w:top w:val="none" w:sz="0" w:space="0" w:color="auto"/>
            <w:left w:val="none" w:sz="0" w:space="0" w:color="auto"/>
            <w:bottom w:val="none" w:sz="0" w:space="0" w:color="auto"/>
            <w:right w:val="none" w:sz="0" w:space="0" w:color="auto"/>
          </w:divBdr>
          <w:divsChild>
            <w:div w:id="686836808">
              <w:marLeft w:val="0"/>
              <w:marRight w:val="0"/>
              <w:marTop w:val="0"/>
              <w:marBottom w:val="0"/>
              <w:divBdr>
                <w:top w:val="none" w:sz="0" w:space="0" w:color="auto"/>
                <w:left w:val="none" w:sz="0" w:space="0" w:color="auto"/>
                <w:bottom w:val="none" w:sz="0" w:space="0" w:color="auto"/>
                <w:right w:val="none" w:sz="0" w:space="0" w:color="auto"/>
              </w:divBdr>
              <w:divsChild>
                <w:div w:id="46643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847726">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0247843">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4803211">
      <w:bodyDiv w:val="1"/>
      <w:marLeft w:val="0"/>
      <w:marRight w:val="0"/>
      <w:marTop w:val="0"/>
      <w:marBottom w:val="0"/>
      <w:divBdr>
        <w:top w:val="none" w:sz="0" w:space="0" w:color="auto"/>
        <w:left w:val="none" w:sz="0" w:space="0" w:color="auto"/>
        <w:bottom w:val="none" w:sz="0" w:space="0" w:color="auto"/>
        <w:right w:val="none" w:sz="0" w:space="0" w:color="auto"/>
      </w:divBdr>
      <w:divsChild>
        <w:div w:id="1285579055">
          <w:marLeft w:val="0"/>
          <w:marRight w:val="0"/>
          <w:marTop w:val="0"/>
          <w:marBottom w:val="0"/>
          <w:divBdr>
            <w:top w:val="none" w:sz="0" w:space="0" w:color="auto"/>
            <w:left w:val="none" w:sz="0" w:space="0" w:color="auto"/>
            <w:bottom w:val="none" w:sz="0" w:space="0" w:color="auto"/>
            <w:right w:val="none" w:sz="0" w:space="0" w:color="auto"/>
          </w:divBdr>
          <w:divsChild>
            <w:div w:id="1346983417">
              <w:marLeft w:val="0"/>
              <w:marRight w:val="0"/>
              <w:marTop w:val="0"/>
              <w:marBottom w:val="0"/>
              <w:divBdr>
                <w:top w:val="none" w:sz="0" w:space="0" w:color="auto"/>
                <w:left w:val="none" w:sz="0" w:space="0" w:color="auto"/>
                <w:bottom w:val="none" w:sz="0" w:space="0" w:color="auto"/>
                <w:right w:val="none" w:sz="0" w:space="0" w:color="auto"/>
              </w:divBdr>
              <w:divsChild>
                <w:div w:id="1091009146">
                  <w:marLeft w:val="0"/>
                  <w:marRight w:val="0"/>
                  <w:marTop w:val="0"/>
                  <w:marBottom w:val="0"/>
                  <w:divBdr>
                    <w:top w:val="none" w:sz="0" w:space="0" w:color="auto"/>
                    <w:left w:val="none" w:sz="0" w:space="0" w:color="auto"/>
                    <w:bottom w:val="none" w:sz="0" w:space="0" w:color="auto"/>
                    <w:right w:val="none" w:sz="0" w:space="0" w:color="auto"/>
                  </w:divBdr>
                  <w:divsChild>
                    <w:div w:id="202731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516696">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97814723">
      <w:bodyDiv w:val="1"/>
      <w:marLeft w:val="0"/>
      <w:marRight w:val="0"/>
      <w:marTop w:val="0"/>
      <w:marBottom w:val="0"/>
      <w:divBdr>
        <w:top w:val="none" w:sz="0" w:space="0" w:color="auto"/>
        <w:left w:val="none" w:sz="0" w:space="0" w:color="auto"/>
        <w:bottom w:val="none" w:sz="0" w:space="0" w:color="auto"/>
        <w:right w:val="none" w:sz="0" w:space="0" w:color="auto"/>
      </w:divBdr>
      <w:divsChild>
        <w:div w:id="230234604">
          <w:marLeft w:val="0"/>
          <w:marRight w:val="0"/>
          <w:marTop w:val="0"/>
          <w:marBottom w:val="0"/>
          <w:divBdr>
            <w:top w:val="none" w:sz="0" w:space="0" w:color="auto"/>
            <w:left w:val="none" w:sz="0" w:space="0" w:color="auto"/>
            <w:bottom w:val="none" w:sz="0" w:space="0" w:color="auto"/>
            <w:right w:val="none" w:sz="0" w:space="0" w:color="auto"/>
          </w:divBdr>
          <w:divsChild>
            <w:div w:id="2049253132">
              <w:marLeft w:val="0"/>
              <w:marRight w:val="0"/>
              <w:marTop w:val="0"/>
              <w:marBottom w:val="0"/>
              <w:divBdr>
                <w:top w:val="none" w:sz="0" w:space="0" w:color="auto"/>
                <w:left w:val="none" w:sz="0" w:space="0" w:color="auto"/>
                <w:bottom w:val="none" w:sz="0" w:space="0" w:color="auto"/>
                <w:right w:val="none" w:sz="0" w:space="0" w:color="auto"/>
              </w:divBdr>
              <w:divsChild>
                <w:div w:id="1679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709817">
      <w:bodyDiv w:val="1"/>
      <w:marLeft w:val="0"/>
      <w:marRight w:val="0"/>
      <w:marTop w:val="0"/>
      <w:marBottom w:val="0"/>
      <w:divBdr>
        <w:top w:val="none" w:sz="0" w:space="0" w:color="auto"/>
        <w:left w:val="none" w:sz="0" w:space="0" w:color="auto"/>
        <w:bottom w:val="none" w:sz="0" w:space="0" w:color="auto"/>
        <w:right w:val="none" w:sz="0" w:space="0" w:color="auto"/>
      </w:divBdr>
      <w:divsChild>
        <w:div w:id="978458145">
          <w:marLeft w:val="0"/>
          <w:marRight w:val="0"/>
          <w:marTop w:val="0"/>
          <w:marBottom w:val="0"/>
          <w:divBdr>
            <w:top w:val="none" w:sz="0" w:space="0" w:color="auto"/>
            <w:left w:val="none" w:sz="0" w:space="0" w:color="auto"/>
            <w:bottom w:val="none" w:sz="0" w:space="0" w:color="auto"/>
            <w:right w:val="none" w:sz="0" w:space="0" w:color="auto"/>
          </w:divBdr>
          <w:divsChild>
            <w:div w:id="1109278803">
              <w:marLeft w:val="0"/>
              <w:marRight w:val="0"/>
              <w:marTop w:val="0"/>
              <w:marBottom w:val="0"/>
              <w:divBdr>
                <w:top w:val="none" w:sz="0" w:space="0" w:color="auto"/>
                <w:left w:val="none" w:sz="0" w:space="0" w:color="auto"/>
                <w:bottom w:val="none" w:sz="0" w:space="0" w:color="auto"/>
                <w:right w:val="none" w:sz="0" w:space="0" w:color="auto"/>
              </w:divBdr>
              <w:divsChild>
                <w:div w:id="983584879">
                  <w:marLeft w:val="0"/>
                  <w:marRight w:val="0"/>
                  <w:marTop w:val="0"/>
                  <w:marBottom w:val="0"/>
                  <w:divBdr>
                    <w:top w:val="none" w:sz="0" w:space="0" w:color="auto"/>
                    <w:left w:val="none" w:sz="0" w:space="0" w:color="auto"/>
                    <w:bottom w:val="none" w:sz="0" w:space="0" w:color="auto"/>
                    <w:right w:val="none" w:sz="0" w:space="0" w:color="auto"/>
                  </w:divBdr>
                  <w:divsChild>
                    <w:div w:id="30693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06793343">
      <w:bodyDiv w:val="1"/>
      <w:marLeft w:val="0"/>
      <w:marRight w:val="0"/>
      <w:marTop w:val="0"/>
      <w:marBottom w:val="0"/>
      <w:divBdr>
        <w:top w:val="none" w:sz="0" w:space="0" w:color="auto"/>
        <w:left w:val="none" w:sz="0" w:space="0" w:color="auto"/>
        <w:bottom w:val="none" w:sz="0" w:space="0" w:color="auto"/>
        <w:right w:val="none" w:sz="0" w:space="0" w:color="auto"/>
      </w:divBdr>
      <w:divsChild>
        <w:div w:id="1922059845">
          <w:marLeft w:val="0"/>
          <w:marRight w:val="0"/>
          <w:marTop w:val="0"/>
          <w:marBottom w:val="0"/>
          <w:divBdr>
            <w:top w:val="none" w:sz="0" w:space="0" w:color="auto"/>
            <w:left w:val="none" w:sz="0" w:space="0" w:color="auto"/>
            <w:bottom w:val="none" w:sz="0" w:space="0" w:color="auto"/>
            <w:right w:val="none" w:sz="0" w:space="0" w:color="auto"/>
          </w:divBdr>
        </w:div>
        <w:div w:id="1153835433">
          <w:marLeft w:val="0"/>
          <w:marRight w:val="0"/>
          <w:marTop w:val="0"/>
          <w:marBottom w:val="0"/>
          <w:divBdr>
            <w:top w:val="none" w:sz="0" w:space="0" w:color="auto"/>
            <w:left w:val="none" w:sz="0" w:space="0" w:color="auto"/>
            <w:bottom w:val="none" w:sz="0" w:space="0" w:color="auto"/>
            <w:right w:val="none" w:sz="0" w:space="0" w:color="auto"/>
          </w:divBdr>
        </w:div>
        <w:div w:id="1367952669">
          <w:marLeft w:val="0"/>
          <w:marRight w:val="0"/>
          <w:marTop w:val="0"/>
          <w:marBottom w:val="0"/>
          <w:divBdr>
            <w:top w:val="none" w:sz="0" w:space="0" w:color="auto"/>
            <w:left w:val="none" w:sz="0" w:space="0" w:color="auto"/>
            <w:bottom w:val="none" w:sz="0" w:space="0" w:color="auto"/>
            <w:right w:val="none" w:sz="0" w:space="0" w:color="auto"/>
          </w:divBdr>
        </w:div>
      </w:divsChild>
    </w:div>
    <w:div w:id="1910310108">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9363418">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0652778">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57060202">
      <w:bodyDiv w:val="1"/>
      <w:marLeft w:val="0"/>
      <w:marRight w:val="0"/>
      <w:marTop w:val="0"/>
      <w:marBottom w:val="0"/>
      <w:divBdr>
        <w:top w:val="none" w:sz="0" w:space="0" w:color="auto"/>
        <w:left w:val="none" w:sz="0" w:space="0" w:color="auto"/>
        <w:bottom w:val="none" w:sz="0" w:space="0" w:color="auto"/>
        <w:right w:val="none" w:sz="0" w:space="0" w:color="auto"/>
      </w:divBdr>
      <w:divsChild>
        <w:div w:id="198133236">
          <w:marLeft w:val="0"/>
          <w:marRight w:val="0"/>
          <w:marTop w:val="0"/>
          <w:marBottom w:val="0"/>
          <w:divBdr>
            <w:top w:val="single" w:sz="6" w:space="0" w:color="BEE5EB"/>
            <w:left w:val="single" w:sz="6" w:space="0" w:color="BEE5EB"/>
            <w:bottom w:val="single" w:sz="6" w:space="0" w:color="BEE5EB"/>
            <w:right w:val="single" w:sz="6" w:space="0" w:color="BEE5EB"/>
          </w:divBdr>
        </w:div>
        <w:div w:id="997346022">
          <w:marLeft w:val="0"/>
          <w:marRight w:val="0"/>
          <w:marTop w:val="0"/>
          <w:marBottom w:val="0"/>
          <w:divBdr>
            <w:top w:val="single" w:sz="6" w:space="0" w:color="C4C4C4"/>
            <w:left w:val="single" w:sz="6" w:space="0" w:color="C4C4C4"/>
            <w:bottom w:val="single" w:sz="6" w:space="0" w:color="C4C4C4"/>
            <w:right w:val="single" w:sz="6" w:space="0" w:color="C4C4C4"/>
          </w:divBdr>
        </w:div>
      </w:divsChild>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3390309">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91207379">
      <w:bodyDiv w:val="1"/>
      <w:marLeft w:val="0"/>
      <w:marRight w:val="0"/>
      <w:marTop w:val="0"/>
      <w:marBottom w:val="0"/>
      <w:divBdr>
        <w:top w:val="none" w:sz="0" w:space="0" w:color="auto"/>
        <w:left w:val="none" w:sz="0" w:space="0" w:color="auto"/>
        <w:bottom w:val="none" w:sz="0" w:space="0" w:color="auto"/>
        <w:right w:val="none" w:sz="0" w:space="0" w:color="auto"/>
      </w:divBdr>
    </w:div>
    <w:div w:id="1994287607">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818548">
      <w:bodyDiv w:val="1"/>
      <w:marLeft w:val="0"/>
      <w:marRight w:val="0"/>
      <w:marTop w:val="0"/>
      <w:marBottom w:val="0"/>
      <w:divBdr>
        <w:top w:val="none" w:sz="0" w:space="0" w:color="auto"/>
        <w:left w:val="none" w:sz="0" w:space="0" w:color="auto"/>
        <w:bottom w:val="none" w:sz="0" w:space="0" w:color="auto"/>
        <w:right w:val="none" w:sz="0" w:space="0" w:color="auto"/>
      </w:divBdr>
      <w:divsChild>
        <w:div w:id="1152983035">
          <w:marLeft w:val="0"/>
          <w:marRight w:val="0"/>
          <w:marTop w:val="0"/>
          <w:marBottom w:val="0"/>
          <w:divBdr>
            <w:top w:val="none" w:sz="0" w:space="0" w:color="auto"/>
            <w:left w:val="none" w:sz="0" w:space="0" w:color="auto"/>
            <w:bottom w:val="none" w:sz="0" w:space="0" w:color="auto"/>
            <w:right w:val="none" w:sz="0" w:space="0" w:color="auto"/>
          </w:divBdr>
        </w:div>
        <w:div w:id="2081712304">
          <w:marLeft w:val="0"/>
          <w:marRight w:val="0"/>
          <w:marTop w:val="0"/>
          <w:marBottom w:val="0"/>
          <w:divBdr>
            <w:top w:val="none" w:sz="0" w:space="0" w:color="auto"/>
            <w:left w:val="none" w:sz="0" w:space="0" w:color="auto"/>
            <w:bottom w:val="none" w:sz="0" w:space="0" w:color="auto"/>
            <w:right w:val="none" w:sz="0" w:space="0" w:color="auto"/>
          </w:divBdr>
        </w:div>
        <w:div w:id="1163621702">
          <w:marLeft w:val="0"/>
          <w:marRight w:val="0"/>
          <w:marTop w:val="0"/>
          <w:marBottom w:val="0"/>
          <w:divBdr>
            <w:top w:val="none" w:sz="0" w:space="0" w:color="auto"/>
            <w:left w:val="none" w:sz="0" w:space="0" w:color="auto"/>
            <w:bottom w:val="none" w:sz="0" w:space="0" w:color="auto"/>
            <w:right w:val="none" w:sz="0" w:space="0" w:color="auto"/>
          </w:divBdr>
        </w:div>
        <w:div w:id="390614557">
          <w:marLeft w:val="0"/>
          <w:marRight w:val="0"/>
          <w:marTop w:val="0"/>
          <w:marBottom w:val="0"/>
          <w:divBdr>
            <w:top w:val="none" w:sz="0" w:space="0" w:color="auto"/>
            <w:left w:val="none" w:sz="0" w:space="0" w:color="auto"/>
            <w:bottom w:val="none" w:sz="0" w:space="0" w:color="auto"/>
            <w:right w:val="none" w:sz="0" w:space="0" w:color="auto"/>
          </w:divBdr>
        </w:div>
        <w:div w:id="1538815634">
          <w:marLeft w:val="0"/>
          <w:marRight w:val="0"/>
          <w:marTop w:val="0"/>
          <w:marBottom w:val="0"/>
          <w:divBdr>
            <w:top w:val="none" w:sz="0" w:space="0" w:color="auto"/>
            <w:left w:val="none" w:sz="0" w:space="0" w:color="auto"/>
            <w:bottom w:val="none" w:sz="0" w:space="0" w:color="auto"/>
            <w:right w:val="none" w:sz="0" w:space="0" w:color="auto"/>
          </w:divBdr>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4208209">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86905">
      <w:bodyDiv w:val="1"/>
      <w:marLeft w:val="0"/>
      <w:marRight w:val="0"/>
      <w:marTop w:val="0"/>
      <w:marBottom w:val="0"/>
      <w:divBdr>
        <w:top w:val="none" w:sz="0" w:space="0" w:color="auto"/>
        <w:left w:val="none" w:sz="0" w:space="0" w:color="auto"/>
        <w:bottom w:val="none" w:sz="0" w:space="0" w:color="auto"/>
        <w:right w:val="none" w:sz="0" w:space="0" w:color="auto"/>
      </w:divBdr>
      <w:divsChild>
        <w:div w:id="734091390">
          <w:marLeft w:val="0"/>
          <w:marRight w:val="0"/>
          <w:marTop w:val="0"/>
          <w:marBottom w:val="0"/>
          <w:divBdr>
            <w:top w:val="none" w:sz="0" w:space="0" w:color="auto"/>
            <w:left w:val="none" w:sz="0" w:space="0" w:color="auto"/>
            <w:bottom w:val="none" w:sz="0" w:space="0" w:color="auto"/>
            <w:right w:val="none" w:sz="0" w:space="0" w:color="auto"/>
          </w:divBdr>
          <w:divsChild>
            <w:div w:id="1822307376">
              <w:marLeft w:val="0"/>
              <w:marRight w:val="0"/>
              <w:marTop w:val="0"/>
              <w:marBottom w:val="0"/>
              <w:divBdr>
                <w:top w:val="none" w:sz="0" w:space="0" w:color="auto"/>
                <w:left w:val="none" w:sz="0" w:space="0" w:color="auto"/>
                <w:bottom w:val="none" w:sz="0" w:space="0" w:color="auto"/>
                <w:right w:val="none" w:sz="0" w:space="0" w:color="auto"/>
              </w:divBdr>
              <w:divsChild>
                <w:div w:id="8637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2.xml><?xml version="1.0" encoding="utf-8"?>
<ds:datastoreItem xmlns:ds="http://schemas.openxmlformats.org/officeDocument/2006/customXml" ds:itemID="{7C9BB677-9637-410B-AB5B-E2D4818D628A}"/>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13</TotalTime>
  <Pages>20</Pages>
  <Words>7554</Words>
  <Characters>41551</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David Torres</cp:lastModifiedBy>
  <cp:revision>7</cp:revision>
  <cp:lastPrinted>2020-01-30T15:05:00Z</cp:lastPrinted>
  <dcterms:created xsi:type="dcterms:W3CDTF">2021-06-10T19:51:00Z</dcterms:created>
  <dcterms:modified xsi:type="dcterms:W3CDTF">2021-06-11T14:21:00Z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