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F1C00" w:rsidR="002513B3" w:rsidP="002513B3" w:rsidRDefault="002513B3" w14:paraId="6C4C650C" w14:textId="77777777">
      <w:pPr>
        <w:tabs>
          <w:tab w:val="left" w:pos="709"/>
        </w:tabs>
        <w:jc w:val="right"/>
        <w:rPr>
          <w:rFonts w:ascii="Arial" w:hAnsi="Arial" w:cs="Arial"/>
          <w:color w:val="000000" w:themeColor="text1"/>
          <w:sz w:val="14"/>
          <w:szCs w:val="14"/>
          <w:lang w:val="es-ES"/>
        </w:rPr>
      </w:pPr>
      <w:bookmarkStart w:name="_Hlk28946138" w:id="0"/>
      <w:bookmarkStart w:name="_Hlk29548183" w:id="1"/>
      <w:r w:rsidRPr="000F1C00">
        <w:rPr>
          <w:rFonts w:ascii="Arial-BoldMT" w:hAnsi="Arial-BoldMT" w:cs="Arial-BoldMT"/>
          <w:b/>
          <w:bCs/>
          <w:color w:val="595959"/>
          <w:sz w:val="14"/>
          <w:szCs w:val="14"/>
          <w:lang w:val="es-CO"/>
        </w:rPr>
        <w:t>CCE-DES-FM-17</w:t>
      </w:r>
    </w:p>
    <w:p w:rsidRPr="00CE64D9" w:rsidR="002513B3" w:rsidP="00E928A5" w:rsidRDefault="002513B3" w14:paraId="2AA08CF5" w14:textId="77777777">
      <w:pPr>
        <w:jc w:val="both"/>
        <w:rPr>
          <w:rFonts w:ascii="Arial" w:hAnsi="Arial" w:eastAsia="Calibri" w:cs="Arial"/>
          <w:b/>
          <w:color w:val="000000" w:themeColor="text1"/>
          <w:sz w:val="22"/>
          <w:lang w:val="es-ES_tradnl"/>
        </w:rPr>
      </w:pPr>
    </w:p>
    <w:p w:rsidRPr="009F05AC" w:rsidR="009F52EF" w:rsidP="009F52EF" w:rsidRDefault="00C33421" w14:paraId="3C619618" w14:textId="2B4AA04D">
      <w:pPr>
        <w:jc w:val="both"/>
        <w:rPr>
          <w:rFonts w:ascii="Arial" w:hAnsi="Arial" w:eastAsia="Calibri" w:cs="Arial"/>
          <w:b/>
          <w:bCs/>
          <w:color w:val="000000" w:themeColor="text1"/>
          <w:sz w:val="22"/>
          <w:lang w:val="es-ES_tradnl"/>
        </w:rPr>
      </w:pPr>
      <w:r>
        <w:rPr>
          <w:rFonts w:ascii="Arial" w:hAnsi="Arial" w:eastAsia="Calibri" w:cs="Arial"/>
          <w:b/>
          <w:color w:val="000000" w:themeColor="text1"/>
          <w:sz w:val="22"/>
          <w:lang w:val="es-ES_tradnl"/>
        </w:rPr>
        <w:t>DOCUMENTOS TIPO</w:t>
      </w:r>
      <w:r w:rsidRPr="009F05AC" w:rsidR="009B193D">
        <w:rPr>
          <w:rFonts w:ascii="Arial" w:hAnsi="Arial" w:eastAsia="Calibri" w:cs="Arial"/>
          <w:b/>
          <w:color w:val="000000" w:themeColor="text1"/>
          <w:sz w:val="22"/>
          <w:lang w:val="es-ES_tradnl"/>
        </w:rPr>
        <w:t xml:space="preserve"> – </w:t>
      </w:r>
      <w:r w:rsidR="002513B3">
        <w:rPr>
          <w:rFonts w:ascii="Arial" w:hAnsi="Arial" w:eastAsia="Calibri" w:cs="Arial"/>
          <w:b/>
          <w:color w:val="000000" w:themeColor="text1"/>
          <w:sz w:val="22"/>
          <w:lang w:val="es-ES_tradnl"/>
        </w:rPr>
        <w:t xml:space="preserve">Licitación – </w:t>
      </w:r>
      <w:r>
        <w:rPr>
          <w:rFonts w:ascii="Arial" w:hAnsi="Arial" w:eastAsia="Calibri" w:cs="Arial"/>
          <w:b/>
          <w:color w:val="000000" w:themeColor="text1"/>
          <w:sz w:val="22"/>
          <w:lang w:val="es-ES_tradnl"/>
        </w:rPr>
        <w:t>Infraestructura de transporte</w:t>
      </w:r>
      <w:r w:rsidRPr="009F05AC" w:rsidR="009B193D">
        <w:rPr>
          <w:rFonts w:ascii="Arial" w:hAnsi="Arial" w:eastAsia="Calibri" w:cs="Arial"/>
          <w:b/>
          <w:color w:val="000000" w:themeColor="text1"/>
          <w:sz w:val="22"/>
          <w:lang w:val="es-ES_tradnl"/>
        </w:rPr>
        <w:t xml:space="preserve"> – </w:t>
      </w:r>
      <w:r>
        <w:rPr>
          <w:rFonts w:ascii="Arial" w:hAnsi="Arial" w:eastAsia="Calibri" w:cs="Arial"/>
          <w:b/>
          <w:color w:val="000000" w:themeColor="text1"/>
          <w:sz w:val="22"/>
          <w:lang w:val="es-ES_tradnl"/>
        </w:rPr>
        <w:t>Ámbito de aplicación</w:t>
      </w:r>
      <w:r w:rsidRPr="009F05AC" w:rsidR="009B193D">
        <w:rPr>
          <w:rFonts w:ascii="Arial" w:hAnsi="Arial" w:eastAsia="Calibri" w:cs="Arial"/>
          <w:b/>
          <w:color w:val="000000" w:themeColor="text1"/>
          <w:sz w:val="22"/>
          <w:lang w:val="es-ES_tradnl"/>
        </w:rPr>
        <w:t xml:space="preserve"> </w:t>
      </w:r>
    </w:p>
    <w:p w:rsidRPr="009F05AC" w:rsidR="009F52EF" w:rsidP="009F52EF" w:rsidRDefault="009F52EF" w14:paraId="71DA91E3" w14:textId="77777777">
      <w:pPr>
        <w:jc w:val="both"/>
        <w:rPr>
          <w:rFonts w:ascii="Arial" w:hAnsi="Arial" w:eastAsia="Calibri" w:cs="Arial"/>
          <w:b/>
          <w:bCs/>
          <w:color w:val="000000" w:themeColor="text1"/>
          <w:sz w:val="22"/>
          <w:lang w:val="es-ES_tradnl"/>
        </w:rPr>
      </w:pPr>
    </w:p>
    <w:p w:rsidRPr="009F05AC" w:rsidR="009B193D" w:rsidP="00BD334A" w:rsidRDefault="003F7E66" w14:paraId="544B100B" w14:textId="2545970D">
      <w:pPr>
        <w:jc w:val="both"/>
        <w:rPr>
          <w:rFonts w:ascii="Arial" w:hAnsi="Arial" w:cs="Arial"/>
          <w:bCs/>
          <w:color w:val="000000" w:themeColor="text1"/>
          <w:sz w:val="20"/>
          <w:szCs w:val="20"/>
          <w:lang w:val="es-ES"/>
        </w:rPr>
      </w:pPr>
      <w:r w:rsidRPr="003F7E66">
        <w:rPr>
          <w:rFonts w:ascii="Arial" w:hAnsi="Arial" w:cs="Arial"/>
          <w:bCs/>
          <w:color w:val="000000" w:themeColor="text1"/>
          <w:sz w:val="20"/>
          <w:szCs w:val="20"/>
          <w:lang w:val="es-ES"/>
        </w:rPr>
        <w:t>Para efectos de determinar la obligatoriedad en cuanto a la aplicación de los documentos tipo para licitación de obra pública de infraestructura de transporte, resulta necesario acudir a dos fuentes principales. La primera de ellas se encuentra contenida en el artículo cuarto de la Ley 1682 del 2013, norma en la que se define cómo se encuentra integrada la infraestructura de transporte. La segunda fuente a la que debe acudirse es la Matriz 1 – Experiencia, documento en el cual se podrán encontrar los tipos de obra y las actividades a contratar cuya ejecución requiere la aplicación de los pliegos tipo desarrollados por la Agencia Nacional de Contratación Pública – Colombia Compra Eficiente; en específico, en su versión tercera para modalidad de licitación</w:t>
      </w:r>
      <w:r w:rsidR="00954AEC">
        <w:rPr>
          <w:rFonts w:ascii="Arial" w:hAnsi="Arial" w:cs="Arial"/>
          <w:bCs/>
          <w:color w:val="000000" w:themeColor="text1"/>
          <w:sz w:val="20"/>
          <w:szCs w:val="20"/>
          <w:lang w:val="es-ES"/>
        </w:rPr>
        <w:t>.</w:t>
      </w:r>
    </w:p>
    <w:p w:rsidR="009B193D" w:rsidP="009B193D" w:rsidRDefault="009B193D" w14:paraId="5EB35FCB" w14:textId="04F370F3">
      <w:pPr>
        <w:jc w:val="both"/>
        <w:rPr>
          <w:rFonts w:ascii="Arial" w:hAnsi="Arial" w:cs="Arial"/>
          <w:bCs/>
          <w:color w:val="000000" w:themeColor="text1"/>
          <w:sz w:val="20"/>
          <w:szCs w:val="20"/>
          <w:lang w:val="es-ES"/>
        </w:rPr>
      </w:pPr>
    </w:p>
    <w:p w:rsidRPr="009F05AC" w:rsidR="00CF335F" w:rsidP="00CF335F" w:rsidRDefault="00CF335F" w14:paraId="7230C1A5" w14:textId="08F96D3D">
      <w:pPr>
        <w:jc w:val="both"/>
        <w:rPr>
          <w:rFonts w:ascii="Arial" w:hAnsi="Arial" w:eastAsia="Calibri" w:cs="Arial"/>
          <w:b/>
          <w:bCs/>
          <w:color w:val="000000" w:themeColor="text1"/>
          <w:sz w:val="22"/>
          <w:lang w:val="es-ES_tradnl"/>
        </w:rPr>
      </w:pPr>
      <w:r>
        <w:rPr>
          <w:rFonts w:ascii="Arial" w:hAnsi="Arial" w:eastAsia="Calibri" w:cs="Arial"/>
          <w:b/>
          <w:color w:val="000000" w:themeColor="text1"/>
          <w:sz w:val="22"/>
          <w:lang w:val="es-ES_tradnl"/>
        </w:rPr>
        <w:t>DOCUMENTOS TIPO</w:t>
      </w:r>
      <w:r w:rsidRPr="009F05AC">
        <w:rPr>
          <w:rFonts w:ascii="Arial" w:hAnsi="Arial" w:eastAsia="Calibri" w:cs="Arial"/>
          <w:b/>
          <w:color w:val="000000" w:themeColor="text1"/>
          <w:sz w:val="22"/>
          <w:lang w:val="es-ES_tradnl"/>
        </w:rPr>
        <w:t xml:space="preserve"> – </w:t>
      </w:r>
      <w:r>
        <w:rPr>
          <w:rFonts w:ascii="Arial" w:hAnsi="Arial" w:eastAsia="Calibri" w:cs="Arial"/>
          <w:b/>
          <w:color w:val="000000" w:themeColor="text1"/>
          <w:sz w:val="22"/>
          <w:lang w:val="es-ES_tradnl"/>
        </w:rPr>
        <w:t>Licitación – Infraestructura de transporte</w:t>
      </w:r>
      <w:r w:rsidRPr="009F05AC">
        <w:rPr>
          <w:rFonts w:ascii="Arial" w:hAnsi="Arial" w:eastAsia="Calibri" w:cs="Arial"/>
          <w:b/>
          <w:color w:val="000000" w:themeColor="text1"/>
          <w:sz w:val="22"/>
          <w:lang w:val="es-ES_tradnl"/>
        </w:rPr>
        <w:t xml:space="preserve"> – </w:t>
      </w:r>
      <w:r>
        <w:rPr>
          <w:rFonts w:ascii="Arial" w:hAnsi="Arial" w:eastAsia="Calibri" w:cs="Arial"/>
          <w:b/>
          <w:color w:val="000000" w:themeColor="text1"/>
          <w:sz w:val="22"/>
          <w:lang w:val="es-ES_tradnl"/>
        </w:rPr>
        <w:t>Obligatoriedad</w:t>
      </w:r>
      <w:r w:rsidRPr="009F05AC">
        <w:rPr>
          <w:rFonts w:ascii="Arial" w:hAnsi="Arial" w:eastAsia="Calibri" w:cs="Arial"/>
          <w:b/>
          <w:color w:val="000000" w:themeColor="text1"/>
          <w:sz w:val="22"/>
          <w:lang w:val="es-ES_tradnl"/>
        </w:rPr>
        <w:t xml:space="preserve"> </w:t>
      </w:r>
    </w:p>
    <w:p w:rsidRPr="00CF335F" w:rsidR="00CF335F" w:rsidP="009B193D" w:rsidRDefault="00CF335F" w14:paraId="0A40C776" w14:textId="77777777">
      <w:pPr>
        <w:jc w:val="both"/>
        <w:rPr>
          <w:rFonts w:ascii="Arial" w:hAnsi="Arial" w:cs="Arial"/>
          <w:bCs/>
          <w:color w:val="000000" w:themeColor="text1"/>
          <w:sz w:val="20"/>
          <w:szCs w:val="20"/>
          <w:lang w:val="es-ES_tradnl"/>
        </w:rPr>
      </w:pPr>
    </w:p>
    <w:p w:rsidR="00CF335F" w:rsidP="502C8464" w:rsidRDefault="00CF335F" w14:paraId="39C1D146" w14:textId="03C4366D">
      <w:pPr>
        <w:jc w:val="both"/>
        <w:rPr>
          <w:rFonts w:ascii="Arial" w:hAnsi="Arial" w:cs="Arial"/>
          <w:color w:val="000000" w:themeColor="text1" w:themeTint="FF" w:themeShade="FF"/>
          <w:sz w:val="20"/>
          <w:szCs w:val="20"/>
          <w:lang w:val="es-ES"/>
        </w:rPr>
      </w:pPr>
      <w:r w:rsidRPr="502C8464" w:rsidR="1D3E2B8F">
        <w:rPr>
          <w:rFonts w:ascii="Arial" w:hAnsi="Arial" w:cs="Arial"/>
          <w:color w:val="000000" w:themeColor="text1" w:themeTint="FF" w:themeShade="FF"/>
          <w:sz w:val="20"/>
          <w:szCs w:val="20"/>
          <w:lang w:val="es-ES"/>
        </w:rPr>
        <w:t>[…] acudiendo a la Matriz 1 – Experiencia debe determinarse si el objeto contractual requiere o no la aplicación de los documentos tipo de licitación de obra de infraestructura de transporte. En este sentido, cuando el objeto contractual se encuentre dentro de los tipos de obra y actividades previstos en la referida matriz la entidad deberá adelantar el proceso de selección utilizando obligatoriamente los documentos tipo. En sentido contrario, si el objeto contractual no se enmarca allí no sería obligatorio aplicarlos.</w:t>
      </w:r>
    </w:p>
    <w:p w:rsidR="502C8464" w:rsidP="502C8464" w:rsidRDefault="502C8464" w14:paraId="429C9DD4" w14:textId="2D469E93">
      <w:pPr>
        <w:pStyle w:val="Normal"/>
        <w:jc w:val="both"/>
        <w:rPr>
          <w:rFonts w:ascii="Arial" w:hAnsi="Arial" w:eastAsia="Calibri" w:cs="Arial"/>
          <w:b w:val="1"/>
          <w:bCs w:val="1"/>
          <w:color w:val="000000" w:themeColor="text1" w:themeTint="FF" w:themeShade="FF"/>
          <w:sz w:val="24"/>
          <w:szCs w:val="24"/>
          <w:lang w:val="es-ES"/>
        </w:rPr>
      </w:pPr>
    </w:p>
    <w:p w:rsidRPr="009F05AC" w:rsidR="00CF335F" w:rsidP="00CF335F" w:rsidRDefault="00CF335F" w14:paraId="6B6084A7" w14:textId="6A91D585">
      <w:pPr>
        <w:jc w:val="both"/>
        <w:rPr>
          <w:rFonts w:ascii="Arial" w:hAnsi="Arial" w:eastAsia="Calibri" w:cs="Arial"/>
          <w:b/>
          <w:bCs/>
          <w:color w:val="000000" w:themeColor="text1"/>
          <w:sz w:val="22"/>
          <w:lang w:val="es-ES_tradnl"/>
        </w:rPr>
      </w:pPr>
      <w:r>
        <w:rPr>
          <w:rFonts w:ascii="Arial" w:hAnsi="Arial" w:eastAsia="Calibri" w:cs="Arial"/>
          <w:b/>
          <w:color w:val="000000" w:themeColor="text1"/>
          <w:sz w:val="22"/>
          <w:lang w:val="es-ES_tradnl"/>
        </w:rPr>
        <w:t>DOCUMENTOS TIPO</w:t>
      </w:r>
      <w:r w:rsidRPr="009F05AC">
        <w:rPr>
          <w:rFonts w:ascii="Arial" w:hAnsi="Arial" w:eastAsia="Calibri" w:cs="Arial"/>
          <w:b/>
          <w:color w:val="000000" w:themeColor="text1"/>
          <w:sz w:val="22"/>
          <w:lang w:val="es-ES_tradnl"/>
        </w:rPr>
        <w:t xml:space="preserve"> – </w:t>
      </w:r>
      <w:r>
        <w:rPr>
          <w:rFonts w:ascii="Arial" w:hAnsi="Arial" w:eastAsia="Calibri" w:cs="Arial"/>
          <w:b/>
          <w:color w:val="000000" w:themeColor="text1"/>
          <w:sz w:val="22"/>
          <w:lang w:val="es-ES_tradnl"/>
        </w:rPr>
        <w:t>Licitación – Infraestructura de transporte</w:t>
      </w:r>
      <w:r w:rsidRPr="009F05AC">
        <w:rPr>
          <w:rFonts w:ascii="Arial" w:hAnsi="Arial" w:eastAsia="Calibri" w:cs="Arial"/>
          <w:b/>
          <w:color w:val="000000" w:themeColor="text1"/>
          <w:sz w:val="22"/>
          <w:lang w:val="es-ES_tradnl"/>
        </w:rPr>
        <w:t xml:space="preserve"> – </w:t>
      </w:r>
      <w:r w:rsidR="006D353C">
        <w:rPr>
          <w:rFonts w:ascii="Arial" w:hAnsi="Arial" w:eastAsia="Calibri" w:cs="Arial"/>
          <w:b/>
          <w:color w:val="000000" w:themeColor="text1"/>
          <w:sz w:val="22"/>
          <w:lang w:val="es-ES_tradnl"/>
        </w:rPr>
        <w:t>Deber de planeación</w:t>
      </w:r>
      <w:r w:rsidRPr="009F05AC">
        <w:rPr>
          <w:rFonts w:ascii="Arial" w:hAnsi="Arial" w:eastAsia="Calibri" w:cs="Arial"/>
          <w:b/>
          <w:color w:val="000000" w:themeColor="text1"/>
          <w:sz w:val="22"/>
          <w:lang w:val="es-ES_tradnl"/>
        </w:rPr>
        <w:t xml:space="preserve"> </w:t>
      </w:r>
    </w:p>
    <w:p w:rsidR="00CF335F" w:rsidP="502C8464" w:rsidRDefault="00CF335F" w14:paraId="46C27616" w14:textId="424B4013">
      <w:pPr>
        <w:pStyle w:val="Normal"/>
        <w:jc w:val="both"/>
        <w:rPr>
          <w:rFonts w:ascii="Arial" w:hAnsi="Arial" w:cs="Arial"/>
          <w:color w:val="000000" w:themeColor="text1" w:themeTint="FF" w:themeShade="FF"/>
          <w:sz w:val="20"/>
          <w:szCs w:val="20"/>
          <w:lang w:val="es-ES"/>
        </w:rPr>
      </w:pPr>
    </w:p>
    <w:p w:rsidR="00CF335F" w:rsidP="502C8464" w:rsidRDefault="00CF335F" w14:paraId="30669B4C" w14:textId="2989A5BF">
      <w:pPr>
        <w:pStyle w:val="Normal"/>
        <w:jc w:val="both"/>
        <w:rPr>
          <w:rFonts w:ascii="Arial" w:hAnsi="Arial" w:cs="Arial"/>
          <w:color w:val="000000" w:themeColor="text1" w:themeTint="FF" w:themeShade="FF"/>
          <w:sz w:val="20"/>
          <w:szCs w:val="20"/>
          <w:lang w:val="es-ES"/>
        </w:rPr>
      </w:pPr>
      <w:r w:rsidRPr="502C8464" w:rsidR="1E4E713D">
        <w:rPr>
          <w:rFonts w:ascii="Arial" w:hAnsi="Arial" w:cs="Arial"/>
          <w:color w:val="000000" w:themeColor="text1" w:themeTint="FF" w:themeShade="FF"/>
          <w:sz w:val="20"/>
          <w:szCs w:val="20"/>
          <w:lang w:val="es-ES"/>
        </w:rPr>
        <w:t>[…]</w:t>
      </w:r>
      <w:r w:rsidRPr="502C8464" w:rsidR="1E4E713D">
        <w:rPr>
          <w:rFonts w:ascii="Arial" w:hAnsi="Arial" w:cs="Arial"/>
          <w:color w:val="000000" w:themeColor="text1" w:themeTint="FF" w:themeShade="FF"/>
          <w:sz w:val="20"/>
          <w:szCs w:val="20"/>
          <w:lang w:val="es-ES"/>
        </w:rPr>
        <w:t xml:space="preserve">  co</w:t>
      </w:r>
      <w:r w:rsidRPr="502C8464" w:rsidR="1E4E713D">
        <w:rPr>
          <w:rFonts w:ascii="Arial" w:hAnsi="Arial" w:cs="Arial"/>
          <w:color w:val="000000" w:themeColor="text1" w:themeTint="FF" w:themeShade="FF"/>
          <w:sz w:val="20"/>
          <w:szCs w:val="20"/>
          <w:lang w:val="es-ES"/>
        </w:rPr>
        <w:t>rresponde a cada entidad estatal, en ejercicio de su deber de planeación, y de acuerdo con el alcance de las obras a ejecutar, realizar los estudios previos que le permitan determinar si la obra se encuentra co</w:t>
      </w:r>
      <w:r w:rsidRPr="502C8464" w:rsidR="1E4E713D">
        <w:rPr>
          <w:rFonts w:ascii="Arial" w:hAnsi="Arial" w:cs="Arial"/>
          <w:color w:val="000000" w:themeColor="text1" w:themeTint="FF" w:themeShade="FF"/>
          <w:sz w:val="20"/>
          <w:szCs w:val="20"/>
          <w:lang w:val="es-ES"/>
        </w:rPr>
        <w:t>mprendida dentro de las actividades a contratar prevista por la Matriz 1, en específico, las determinadas por los numerales 3.3 y 3.4. De ser así, deberá dar obligatoria aplicación a los documentos tipo previstos para el proceso de selección y la contratación.</w:t>
      </w:r>
    </w:p>
    <w:p w:rsidR="00CF335F" w:rsidP="009B193D" w:rsidRDefault="00CF335F" w14:paraId="7F941134" w14:textId="77777777">
      <w:pPr>
        <w:jc w:val="both"/>
        <w:rPr>
          <w:rFonts w:ascii="Arial" w:hAnsi="Arial" w:eastAsia="Calibri" w:cs="Arial"/>
          <w:b/>
          <w:color w:val="000000" w:themeColor="text1"/>
          <w:sz w:val="22"/>
          <w:lang w:val="es-ES_tradnl"/>
        </w:rPr>
      </w:pPr>
    </w:p>
    <w:p w:rsidR="00B432B3" w:rsidP="009B193D" w:rsidRDefault="003F7E66" w14:paraId="52B3F7BA" w14:textId="2D39057B">
      <w:pPr>
        <w:jc w:val="both"/>
        <w:rPr>
          <w:rFonts w:ascii="Arial" w:hAnsi="Arial" w:eastAsia="Calibri" w:cs="Arial"/>
          <w:b/>
          <w:color w:val="000000" w:themeColor="text1"/>
          <w:sz w:val="22"/>
          <w:lang w:val="es-ES_tradnl"/>
        </w:rPr>
      </w:pPr>
      <w:r>
        <w:rPr>
          <w:rFonts w:ascii="Arial" w:hAnsi="Arial" w:eastAsia="Calibri" w:cs="Arial"/>
          <w:b/>
          <w:color w:val="000000" w:themeColor="text1"/>
          <w:sz w:val="22"/>
          <w:lang w:val="es-ES_tradnl"/>
        </w:rPr>
        <w:t>MATRIZ 1</w:t>
      </w:r>
      <w:r w:rsidRPr="009F05AC" w:rsidR="00B432B3">
        <w:rPr>
          <w:rFonts w:ascii="Arial" w:hAnsi="Arial" w:eastAsia="Calibri" w:cs="Arial"/>
          <w:b/>
          <w:color w:val="000000" w:themeColor="text1"/>
          <w:sz w:val="22"/>
          <w:lang w:val="es-ES_tradnl"/>
        </w:rPr>
        <w:t xml:space="preserve"> – </w:t>
      </w:r>
      <w:r w:rsidR="005B6EE1">
        <w:rPr>
          <w:rFonts w:ascii="Arial" w:hAnsi="Arial" w:eastAsia="Calibri" w:cs="Arial"/>
          <w:b/>
          <w:color w:val="000000" w:themeColor="text1"/>
          <w:sz w:val="22"/>
          <w:lang w:val="es-ES_tradnl"/>
        </w:rPr>
        <w:t>Complejidad del proyecto</w:t>
      </w:r>
      <w:r w:rsidR="00B432B3">
        <w:rPr>
          <w:rFonts w:ascii="Arial" w:hAnsi="Arial" w:eastAsia="Calibri" w:cs="Arial"/>
          <w:b/>
          <w:color w:val="000000" w:themeColor="text1"/>
          <w:sz w:val="22"/>
          <w:lang w:val="es-ES_tradnl"/>
        </w:rPr>
        <w:t xml:space="preserve"> </w:t>
      </w:r>
      <w:r w:rsidRPr="009F05AC" w:rsidR="00B432B3">
        <w:rPr>
          <w:rFonts w:ascii="Arial" w:hAnsi="Arial" w:eastAsia="Calibri" w:cs="Arial"/>
          <w:b/>
          <w:color w:val="000000" w:themeColor="text1"/>
          <w:sz w:val="22"/>
          <w:lang w:val="es-ES_tradnl"/>
        </w:rPr>
        <w:t xml:space="preserve">– </w:t>
      </w:r>
      <w:r w:rsidR="005B6EE1">
        <w:rPr>
          <w:rFonts w:ascii="Arial" w:hAnsi="Arial" w:eastAsia="Calibri" w:cs="Arial"/>
          <w:b/>
          <w:color w:val="000000" w:themeColor="text1"/>
          <w:sz w:val="22"/>
          <w:lang w:val="es-ES_tradnl"/>
        </w:rPr>
        <w:t>Aplicación del tipo de matriz</w:t>
      </w:r>
    </w:p>
    <w:p w:rsidRPr="003F7E66" w:rsidR="00B432B3" w:rsidP="009B193D" w:rsidRDefault="00B432B3" w14:paraId="26900649" w14:textId="77777777">
      <w:pPr>
        <w:jc w:val="both"/>
        <w:rPr>
          <w:rFonts w:ascii="Arial" w:hAnsi="Arial" w:cs="Arial"/>
          <w:bCs/>
          <w:color w:val="000000" w:themeColor="text1"/>
          <w:sz w:val="20"/>
          <w:szCs w:val="20"/>
          <w:lang w:val="es-ES_tradnl"/>
        </w:rPr>
      </w:pPr>
    </w:p>
    <w:p w:rsidRPr="009F05AC" w:rsidR="007A7361" w:rsidP="007A7361" w:rsidRDefault="00E04F00" w14:paraId="6A38A314" w14:textId="71409E20">
      <w:pPr>
        <w:jc w:val="both"/>
        <w:rPr>
          <w:rFonts w:ascii="Arial" w:hAnsi="Arial" w:cs="Arial"/>
          <w:bCs/>
          <w:color w:val="000000" w:themeColor="text1"/>
          <w:sz w:val="20"/>
          <w:szCs w:val="20"/>
          <w:lang w:val="es-ES"/>
        </w:rPr>
      </w:pPr>
      <w:r w:rsidRPr="00E04F00">
        <w:rPr>
          <w:rFonts w:ascii="Arial" w:hAnsi="Arial" w:cs="Arial"/>
          <w:bCs/>
          <w:color w:val="000000" w:themeColor="text1"/>
          <w:sz w:val="20"/>
          <w:szCs w:val="20"/>
          <w:lang w:val="es-ES"/>
        </w:rPr>
        <w:t>de acuerdo con lo dispuesto en el numeral 3.5.1 del Documento Base para licitación pública de obras de infraestructura de transporte y en concordancia con su deber de planeación, corresponde a la entidad estatal determinar la complejidad técnica del proyecto a ejecutar. Para lo anterior, tendrá en cuenta variables incidentes en el desarrollo de la obra y justificará expresa y suficientemente si el proyecto es de baja-media complejidad o de alta complejidad. Una vez agotado el procedimiento anterior, la entidad procederá a hacer uso de la matriz que corresponda y definirá la experiencia exigible de acuerdo con el tipo de obra y la actividad a contratar</w:t>
      </w:r>
      <w:r w:rsidR="007A7361">
        <w:rPr>
          <w:rFonts w:ascii="Arial" w:hAnsi="Arial" w:cs="Arial"/>
          <w:bCs/>
          <w:color w:val="000000" w:themeColor="text1"/>
          <w:sz w:val="20"/>
          <w:szCs w:val="20"/>
          <w:lang w:val="es-ES"/>
        </w:rPr>
        <w:t>.</w:t>
      </w:r>
    </w:p>
    <w:p w:rsidR="0020594A" w:rsidP="0068262D" w:rsidRDefault="0020594A" w14:paraId="73425EA8" w14:textId="1516420B">
      <w:pPr>
        <w:tabs>
          <w:tab w:val="left" w:pos="709"/>
        </w:tabs>
        <w:jc w:val="both"/>
        <w:rPr>
          <w:rFonts w:ascii="Arial" w:hAnsi="Arial" w:cs="Arial"/>
          <w:color w:val="000000" w:themeColor="text1"/>
          <w:sz w:val="22"/>
          <w:lang w:val="es-ES"/>
        </w:rPr>
      </w:pPr>
    </w:p>
    <w:p w:rsidR="004716C9" w:rsidP="004716C9" w:rsidRDefault="004716C9" w14:paraId="6CEB1DD6" w14:textId="77777777">
      <w:pPr>
        <w:outlineLvl w:val="0"/>
        <w:rPr>
          <w:rFonts w:ascii="ArialMT" w:hAnsi="ArialMT" w:cs="ArialMT"/>
          <w:color w:val="4E4D4D"/>
          <w:sz w:val="22"/>
          <w:lang w:val="es-CO"/>
        </w:rPr>
      </w:pPr>
    </w:p>
    <w:p w:rsidR="002513B3" w:rsidRDefault="002513B3" w14:paraId="6ABE75FC" w14:textId="77777777">
      <w:pPr>
        <w:spacing w:after="160" w:line="259" w:lineRule="auto"/>
        <w:rPr>
          <w:rFonts w:ascii="Arial" w:hAnsi="Arial" w:cs="Arial"/>
          <w:color w:val="000000" w:themeColor="text1"/>
          <w:sz w:val="22"/>
        </w:rPr>
      </w:pPr>
      <w:r>
        <w:rPr>
          <w:rFonts w:ascii="Arial" w:hAnsi="Arial" w:cs="Arial"/>
          <w:color w:val="000000" w:themeColor="text1"/>
          <w:sz w:val="22"/>
        </w:rPr>
        <w:br w:type="page"/>
      </w:r>
    </w:p>
    <w:p w:rsidRPr="006C15D5" w:rsidR="00B629B6" w:rsidP="00B629B6" w:rsidRDefault="00DD5E8C" w14:paraId="27E9E496" w14:textId="18A472E1">
      <w:pPr>
        <w:rPr>
          <w:rFonts w:ascii="Arial" w:hAnsi="Arial" w:cs="Arial"/>
          <w:b/>
          <w:color w:val="000000" w:themeColor="text1"/>
          <w:sz w:val="22"/>
        </w:rPr>
      </w:pPr>
      <w:r>
        <w:rPr>
          <w:rFonts w:ascii="ArialMT" w:hAnsi="ArialMT" w:cs="ArialMT"/>
          <w:color w:val="4E4D4D"/>
          <w:sz w:val="22"/>
          <w:lang w:val="es-CO"/>
        </w:rPr>
        <w:lastRenderedPageBreak/>
        <w:t>Bogotá, 02 Junio 2021</w:t>
      </w:r>
    </w:p>
    <w:p w:rsidR="00B629B6" w:rsidP="00B629B6" w:rsidRDefault="00B629B6" w14:paraId="52F3094F" w14:textId="77777777">
      <w:pPr>
        <w:jc w:val="right"/>
        <w:rPr>
          <w:rFonts w:ascii="Arial" w:hAnsi="Arial" w:cs="Arial"/>
          <w:b/>
          <w:color w:val="000000" w:themeColor="text1"/>
          <w:sz w:val="22"/>
        </w:rPr>
      </w:pPr>
    </w:p>
    <w:p w:rsidRPr="000C3D09" w:rsidR="004716C9" w:rsidP="00DD5E8C" w:rsidRDefault="00DD5E8C" w14:paraId="642229CD" w14:textId="08986195">
      <w:pPr>
        <w:jc w:val="right"/>
        <w:outlineLvl w:val="0"/>
        <w:rPr>
          <w:rFonts w:ascii="Arial" w:hAnsi="Arial" w:cs="Arial"/>
          <w:b/>
          <w:color w:val="000000" w:themeColor="text1"/>
          <w:sz w:val="22"/>
          <w:lang w:val="es-ES"/>
        </w:rPr>
      </w:pPr>
      <w:r w:rsidR="00DD5E8C">
        <w:drawing>
          <wp:inline wp14:editId="74AD2201" wp14:anchorId="58E4522A">
            <wp:extent cx="2000529" cy="685896"/>
            <wp:effectExtent l="0" t="0" r="0" b="0"/>
            <wp:docPr id="2" name="Imagen 2" title=""/>
            <wp:cNvGraphicFramePr>
              <a:graphicFrameLocks noChangeAspect="1"/>
            </wp:cNvGraphicFramePr>
            <a:graphic>
              <a:graphicData uri="http://schemas.openxmlformats.org/drawingml/2006/picture">
                <pic:pic>
                  <pic:nvPicPr>
                    <pic:cNvPr id="0" name="Imagen 2"/>
                    <pic:cNvPicPr/>
                  </pic:nvPicPr>
                  <pic:blipFill>
                    <a:blip r:embed="Rf42b90717cd74b5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000529" cy="685896"/>
                    </a:xfrm>
                    <a:prstGeom prst="rect">
                      <a:avLst/>
                    </a:prstGeom>
                  </pic:spPr>
                </pic:pic>
              </a:graphicData>
            </a:graphic>
          </wp:inline>
        </w:drawing>
      </w:r>
    </w:p>
    <w:p w:rsidRPr="000C3D09" w:rsidR="008026C6" w:rsidP="004716C9" w:rsidRDefault="004A303C" w14:paraId="11A6E11A" w14:textId="27C321B8">
      <w:pPr>
        <w:jc w:val="both"/>
        <w:outlineLvl w:val="0"/>
        <w:rPr>
          <w:rFonts w:ascii="Arial" w:hAnsi="Arial" w:eastAsia="Calibri" w:cs="Arial"/>
          <w:color w:val="000000" w:themeColor="text1"/>
          <w:sz w:val="22"/>
          <w:lang w:val="es-ES"/>
        </w:rPr>
      </w:pPr>
      <w:r w:rsidRPr="000C3D09">
        <w:rPr>
          <w:rFonts w:ascii="Arial" w:hAnsi="Arial" w:eastAsia="Calibri" w:cs="Arial"/>
          <w:color w:val="000000" w:themeColor="text1"/>
          <w:sz w:val="22"/>
          <w:lang w:val="es-ES"/>
        </w:rPr>
        <w:t>Señor</w:t>
      </w:r>
      <w:r w:rsidR="00B65140">
        <w:rPr>
          <w:rFonts w:ascii="Arial" w:hAnsi="Arial" w:eastAsia="Calibri" w:cs="Arial"/>
          <w:color w:val="000000" w:themeColor="text1"/>
          <w:sz w:val="22"/>
          <w:lang w:val="es-ES"/>
        </w:rPr>
        <w:t>a</w:t>
      </w:r>
    </w:p>
    <w:p w:rsidRPr="00351583" w:rsidR="00096901" w:rsidP="004716C9" w:rsidRDefault="004677B9" w14:paraId="460B3732" w14:textId="245AEBB6">
      <w:pPr>
        <w:jc w:val="both"/>
        <w:outlineLvl w:val="0"/>
        <w:rPr>
          <w:rFonts w:ascii="Arial" w:hAnsi="Arial" w:eastAsia="Calibri" w:cs="Arial"/>
          <w:b/>
          <w:bCs/>
          <w:color w:val="000000" w:themeColor="text1"/>
          <w:sz w:val="22"/>
          <w:lang w:val="es-ES"/>
        </w:rPr>
      </w:pPr>
      <w:r>
        <w:rPr>
          <w:rFonts w:ascii="Arial" w:hAnsi="Arial" w:cs="Arial"/>
          <w:b/>
          <w:bCs/>
          <w:sz w:val="22"/>
          <w:lang w:val="es-CO"/>
        </w:rPr>
        <w:t>Yuli</w:t>
      </w:r>
      <w:r w:rsidR="00F22D0D">
        <w:rPr>
          <w:rFonts w:ascii="Arial" w:hAnsi="Arial" w:cs="Arial"/>
          <w:b/>
          <w:bCs/>
          <w:sz w:val="22"/>
          <w:lang w:val="es-CO"/>
        </w:rPr>
        <w:t xml:space="preserve"> Neira Rojas</w:t>
      </w:r>
    </w:p>
    <w:p w:rsidRPr="00332BE4" w:rsidR="00096901" w:rsidP="004716C9" w:rsidRDefault="00F22D0D" w14:paraId="5F194906" w14:textId="5BD0EB92">
      <w:pPr>
        <w:jc w:val="both"/>
        <w:rPr>
          <w:rFonts w:ascii="Arial" w:hAnsi="Arial" w:eastAsia="Calibri" w:cs="Arial"/>
          <w:color w:val="000000" w:themeColor="text1"/>
          <w:sz w:val="22"/>
          <w:lang w:val="es-ES"/>
        </w:rPr>
      </w:pPr>
      <w:r>
        <w:rPr>
          <w:rFonts w:ascii="Arial" w:hAnsi="Arial" w:eastAsia="Calibri" w:cs="Arial"/>
          <w:color w:val="000000" w:themeColor="text1"/>
          <w:sz w:val="22"/>
          <w:lang w:val="es-ES"/>
        </w:rPr>
        <w:t>Arauca, Arauca</w:t>
      </w:r>
    </w:p>
    <w:p w:rsidRPr="009F05AC" w:rsidR="004A303C" w:rsidP="004716C9" w:rsidRDefault="004A303C" w14:paraId="537C2E2E" w14:textId="77777777">
      <w:pPr>
        <w:jc w:val="both"/>
        <w:rPr>
          <w:rFonts w:ascii="Arial" w:hAnsi="Arial" w:eastAsia="Calibri" w:cs="Arial"/>
          <w:color w:val="000000" w:themeColor="text1"/>
          <w:sz w:val="20"/>
          <w:szCs w:val="20"/>
          <w:lang w:val="es-ES"/>
        </w:rPr>
      </w:pPr>
    </w:p>
    <w:p w:rsidRPr="009F05AC" w:rsidR="004A303C" w:rsidP="004716C9" w:rsidRDefault="004A303C" w14:paraId="5E047539" w14:textId="46B768FB">
      <w:pPr>
        <w:ind w:firstLine="2694"/>
        <w:jc w:val="both"/>
        <w:outlineLvl w:val="0"/>
        <w:rPr>
          <w:rFonts w:ascii="Arial" w:hAnsi="Arial" w:eastAsia="Calibri" w:cs="Arial"/>
          <w:b/>
          <w:color w:val="000000" w:themeColor="text1"/>
          <w:sz w:val="22"/>
          <w:lang w:val="es-ES"/>
        </w:rPr>
      </w:pPr>
      <w:r w:rsidRPr="009F05AC">
        <w:rPr>
          <w:rFonts w:ascii="Arial" w:hAnsi="Arial" w:eastAsia="Calibri" w:cs="Arial"/>
          <w:b/>
          <w:color w:val="000000" w:themeColor="text1"/>
          <w:sz w:val="22"/>
          <w:lang w:val="es-ES"/>
        </w:rPr>
        <w:t xml:space="preserve">Concepto C – </w:t>
      </w:r>
      <w:r w:rsidR="00F22D0D">
        <w:rPr>
          <w:rFonts w:ascii="Arial" w:hAnsi="Arial" w:eastAsia="Calibri" w:cs="Arial"/>
          <w:b/>
          <w:color w:val="000000" w:themeColor="text1"/>
          <w:sz w:val="22"/>
          <w:lang w:val="es-ES"/>
        </w:rPr>
        <w:t>264</w:t>
      </w:r>
      <w:r w:rsidRPr="009F05AC" w:rsidR="00096901">
        <w:rPr>
          <w:rFonts w:ascii="Arial" w:hAnsi="Arial" w:eastAsia="Calibri" w:cs="Arial"/>
          <w:b/>
          <w:color w:val="000000" w:themeColor="text1"/>
          <w:sz w:val="22"/>
          <w:lang w:val="es-ES"/>
        </w:rPr>
        <w:t xml:space="preserve"> de 2021</w:t>
      </w:r>
    </w:p>
    <w:p w:rsidRPr="009F05AC" w:rsidR="004A303C" w:rsidP="00E928A5" w:rsidRDefault="004A303C" w14:paraId="6C11F5BA" w14:textId="77777777">
      <w:pPr>
        <w:rPr>
          <w:rFonts w:ascii="Arial" w:hAnsi="Arial" w:eastAsia="Calibri" w:cs="Arial"/>
          <w:color w:val="000000" w:themeColor="text1"/>
          <w:sz w:val="20"/>
          <w:szCs w:val="20"/>
          <w:lang w:val="es-ES"/>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9F05AC" w:rsidR="000079A6" w:rsidTr="00A52EA7" w14:paraId="1A0E95A2" w14:textId="77777777">
        <w:tc>
          <w:tcPr>
            <w:tcW w:w="2689" w:type="dxa"/>
            <w:hideMark/>
          </w:tcPr>
          <w:p w:rsidRPr="00F11B89" w:rsidR="004A303C" w:rsidP="00E928A5" w:rsidRDefault="004A303C" w14:paraId="080CE19A" w14:textId="77777777">
            <w:pPr>
              <w:rPr>
                <w:rFonts w:ascii="Arial" w:hAnsi="Arial" w:eastAsia="Calibri" w:cs="Arial"/>
                <w:color w:val="000000" w:themeColor="text1"/>
                <w:sz w:val="22"/>
                <w:lang w:val="es-ES"/>
              </w:rPr>
            </w:pPr>
            <w:r w:rsidRPr="00F11B89">
              <w:rPr>
                <w:rFonts w:ascii="Arial" w:hAnsi="Arial" w:eastAsia="Calibri" w:cs="Arial"/>
                <w:b/>
                <w:color w:val="000000" w:themeColor="text1"/>
                <w:sz w:val="22"/>
                <w:lang w:val="es-ES"/>
              </w:rPr>
              <w:t>Temas:</w:t>
            </w:r>
            <w:r w:rsidRPr="00F11B89">
              <w:rPr>
                <w:rFonts w:ascii="Arial" w:hAnsi="Arial" w:eastAsia="Calibri" w:cs="Arial"/>
                <w:color w:val="000000" w:themeColor="text1"/>
                <w:sz w:val="22"/>
                <w:lang w:val="es-ES"/>
              </w:rPr>
              <w:t xml:space="preserve">           </w:t>
            </w:r>
          </w:p>
          <w:p w:rsidRPr="00F11B89" w:rsidR="004A303C" w:rsidP="00E928A5" w:rsidRDefault="004A303C" w14:paraId="71377C53" w14:textId="77777777">
            <w:pPr>
              <w:rPr>
                <w:rFonts w:ascii="Arial" w:hAnsi="Arial" w:eastAsia="Calibri" w:cs="Arial"/>
                <w:color w:val="000000" w:themeColor="text1"/>
                <w:sz w:val="22"/>
                <w:lang w:val="es-ES"/>
              </w:rPr>
            </w:pPr>
            <w:r w:rsidRPr="00F11B89">
              <w:rPr>
                <w:rFonts w:ascii="Arial" w:hAnsi="Arial" w:eastAsia="Calibri" w:cs="Arial"/>
                <w:color w:val="000000" w:themeColor="text1"/>
                <w:sz w:val="22"/>
                <w:lang w:val="es-ES"/>
              </w:rPr>
              <w:t xml:space="preserve">                           </w:t>
            </w:r>
          </w:p>
        </w:tc>
        <w:tc>
          <w:tcPr>
            <w:tcW w:w="6237" w:type="dxa"/>
            <w:hideMark/>
          </w:tcPr>
          <w:p w:rsidRPr="00F22D0D" w:rsidR="004A303C" w:rsidP="001125C2" w:rsidRDefault="00D957D7" w14:paraId="78A982DF" w14:textId="713C7411">
            <w:pPr>
              <w:jc w:val="both"/>
              <w:rPr>
                <w:rFonts w:ascii="Arial" w:hAnsi="Arial" w:eastAsia="Calibri" w:cs="Arial"/>
                <w:b/>
                <w:bCs/>
                <w:color w:val="000000" w:themeColor="text1"/>
                <w:sz w:val="22"/>
                <w:highlight w:val="cyan"/>
                <w:lang w:val="es-ES_tradnl"/>
              </w:rPr>
            </w:pPr>
            <w:r w:rsidRPr="00D957D7">
              <w:rPr>
                <w:rFonts w:ascii="Arial" w:hAnsi="Arial" w:eastAsia="Calibri" w:cs="Arial"/>
                <w:color w:val="000000" w:themeColor="text1"/>
                <w:sz w:val="22"/>
                <w:lang w:val="es-ES_tradnl"/>
              </w:rPr>
              <w:t xml:space="preserve">DOCUMENTOS TIPO – Licitación – Infraestructura de transporte – Ámbito de aplicación </w:t>
            </w:r>
            <w:r w:rsidR="00F354CB">
              <w:rPr>
                <w:rFonts w:ascii="Arial" w:hAnsi="Arial" w:eastAsia="Calibri" w:cs="Arial"/>
                <w:color w:val="000000" w:themeColor="text1"/>
                <w:sz w:val="22"/>
                <w:lang w:val="es-ES_tradnl"/>
              </w:rPr>
              <w:t xml:space="preserve">/ </w:t>
            </w:r>
            <w:r w:rsidRPr="00D957D7" w:rsidR="00F354CB">
              <w:rPr>
                <w:rFonts w:ascii="Arial" w:hAnsi="Arial" w:eastAsia="Calibri" w:cs="Arial"/>
                <w:color w:val="000000" w:themeColor="text1"/>
                <w:sz w:val="22"/>
                <w:lang w:val="es-ES_tradnl"/>
              </w:rPr>
              <w:t xml:space="preserve">DOCUMENTOS TIPO – Licitación – Infraestructura de transporte </w:t>
            </w:r>
            <w:r w:rsidRPr="00D957D7">
              <w:rPr>
                <w:rFonts w:ascii="Arial" w:hAnsi="Arial" w:eastAsia="Calibri" w:cs="Arial"/>
                <w:color w:val="000000" w:themeColor="text1"/>
                <w:sz w:val="22"/>
                <w:lang w:val="es-ES_tradnl"/>
              </w:rPr>
              <w:t>– Obligatoriedad /</w:t>
            </w:r>
            <w:r w:rsidR="00F354CB">
              <w:rPr>
                <w:rFonts w:ascii="Arial" w:hAnsi="Arial" w:eastAsia="Calibri" w:cs="Arial"/>
                <w:color w:val="000000" w:themeColor="text1"/>
                <w:sz w:val="22"/>
                <w:lang w:val="es-ES_tradnl"/>
              </w:rPr>
              <w:t xml:space="preserve"> </w:t>
            </w:r>
            <w:r w:rsidRPr="00D957D7" w:rsidR="00663BB4">
              <w:rPr>
                <w:rFonts w:ascii="Arial" w:hAnsi="Arial" w:eastAsia="Calibri" w:cs="Arial"/>
                <w:color w:val="000000" w:themeColor="text1"/>
                <w:sz w:val="22"/>
                <w:lang w:val="es-ES_tradnl"/>
              </w:rPr>
              <w:t xml:space="preserve">DOCUMENTOS TIPO – Licitación – Infraestructura de transporte – </w:t>
            </w:r>
            <w:r w:rsidR="00CB7AC2">
              <w:rPr>
                <w:rFonts w:ascii="Arial" w:hAnsi="Arial" w:eastAsia="Calibri" w:cs="Arial"/>
                <w:color w:val="000000" w:themeColor="text1"/>
                <w:sz w:val="22"/>
                <w:lang w:val="es-ES_tradnl"/>
              </w:rPr>
              <w:t>deber de planeación</w:t>
            </w:r>
            <w:r w:rsidRPr="00D957D7" w:rsidR="00663BB4">
              <w:rPr>
                <w:rFonts w:ascii="Arial" w:hAnsi="Arial" w:eastAsia="Calibri" w:cs="Arial"/>
                <w:color w:val="000000" w:themeColor="text1"/>
                <w:sz w:val="22"/>
                <w:lang w:val="es-ES_tradnl"/>
              </w:rPr>
              <w:t xml:space="preserve"> </w:t>
            </w:r>
            <w:r w:rsidR="00663BB4">
              <w:rPr>
                <w:rFonts w:ascii="Arial" w:hAnsi="Arial" w:eastAsia="Calibri" w:cs="Arial"/>
                <w:color w:val="000000" w:themeColor="text1"/>
                <w:sz w:val="22"/>
                <w:lang w:val="es-ES_tradnl"/>
              </w:rPr>
              <w:t xml:space="preserve">/ </w:t>
            </w:r>
            <w:r w:rsidRPr="00D957D7">
              <w:rPr>
                <w:rFonts w:ascii="Arial" w:hAnsi="Arial" w:eastAsia="Calibri" w:cs="Arial"/>
                <w:color w:val="000000" w:themeColor="text1"/>
                <w:sz w:val="22"/>
                <w:lang w:val="es-ES_tradnl"/>
              </w:rPr>
              <w:t>MATRIZ 1 – Complejidad del proyecto – Aplicación del tipo de matriz</w:t>
            </w:r>
          </w:p>
        </w:tc>
      </w:tr>
      <w:tr w:rsidRPr="009F05AC" w:rsidR="000079A6" w:rsidTr="00212317" w14:paraId="4A23AD64" w14:textId="77777777">
        <w:trPr>
          <w:trHeight w:val="215"/>
        </w:trPr>
        <w:tc>
          <w:tcPr>
            <w:tcW w:w="2689" w:type="dxa"/>
          </w:tcPr>
          <w:p w:rsidRPr="009F05AC" w:rsidR="004A303C" w:rsidP="00E928A5" w:rsidRDefault="004A303C" w14:paraId="3C8F1BA1" w14:textId="77777777">
            <w:pPr>
              <w:spacing w:before="120"/>
              <w:rPr>
                <w:rFonts w:ascii="Arial" w:hAnsi="Arial" w:eastAsia="Calibri" w:cs="Arial"/>
                <w:b/>
                <w:color w:val="000000" w:themeColor="text1"/>
                <w:sz w:val="22"/>
                <w:lang w:val="es-ES"/>
              </w:rPr>
            </w:pPr>
            <w:r w:rsidRPr="009F05AC">
              <w:rPr>
                <w:rFonts w:ascii="Arial" w:hAnsi="Arial" w:eastAsia="Calibri" w:cs="Arial"/>
                <w:b/>
                <w:color w:val="000000" w:themeColor="text1"/>
                <w:sz w:val="22"/>
                <w:lang w:val="es-ES"/>
              </w:rPr>
              <w:t>Radicación:</w:t>
            </w:r>
            <w:r w:rsidRPr="009F05AC">
              <w:rPr>
                <w:rFonts w:ascii="Arial" w:hAnsi="Arial" w:eastAsia="Calibri" w:cs="Arial"/>
                <w:color w:val="000000" w:themeColor="text1"/>
                <w:sz w:val="22"/>
                <w:lang w:val="es-ES"/>
              </w:rPr>
              <w:t xml:space="preserve">                              </w:t>
            </w:r>
          </w:p>
        </w:tc>
        <w:tc>
          <w:tcPr>
            <w:tcW w:w="6237" w:type="dxa"/>
          </w:tcPr>
          <w:p w:rsidRPr="009F05AC" w:rsidR="004A303C" w:rsidP="00096901" w:rsidRDefault="004A303C" w14:paraId="5923B6AB" w14:textId="13958F0F">
            <w:pPr>
              <w:spacing w:before="120"/>
              <w:jc w:val="both"/>
              <w:rPr>
                <w:rFonts w:ascii="Arial" w:hAnsi="Arial" w:eastAsia="Calibri" w:cs="Arial"/>
                <w:color w:val="000000" w:themeColor="text1"/>
                <w:sz w:val="22"/>
                <w:lang w:val="es-ES"/>
              </w:rPr>
            </w:pPr>
            <w:r w:rsidRPr="009F05AC">
              <w:rPr>
                <w:rFonts w:ascii="Arial" w:hAnsi="Arial" w:eastAsia="Calibri" w:cs="Arial"/>
                <w:color w:val="000000" w:themeColor="text1"/>
                <w:sz w:val="22"/>
                <w:lang w:val="es-ES"/>
              </w:rPr>
              <w:t>Respuesta a consulta</w:t>
            </w:r>
            <w:r w:rsidRPr="009F05AC" w:rsidR="009413FD">
              <w:rPr>
                <w:rFonts w:ascii="Arial" w:hAnsi="Arial" w:eastAsia="Calibri" w:cs="Arial"/>
                <w:color w:val="000000" w:themeColor="text1"/>
                <w:sz w:val="22"/>
                <w:lang w:val="es-ES"/>
              </w:rPr>
              <w:t xml:space="preserve"> </w:t>
            </w:r>
            <w:r w:rsidRPr="00F22D0D" w:rsidR="00F22D0D">
              <w:rPr>
                <w:rFonts w:ascii="Arial" w:hAnsi="Arial" w:eastAsia="Calibri" w:cs="Arial"/>
                <w:color w:val="000000" w:themeColor="text1"/>
                <w:sz w:val="22"/>
                <w:lang w:val="es-ES"/>
              </w:rPr>
              <w:t>P20210422003357</w:t>
            </w:r>
          </w:p>
        </w:tc>
      </w:tr>
    </w:tbl>
    <w:p w:rsidRPr="009F05AC" w:rsidR="00D41D56" w:rsidP="006C23E1" w:rsidRDefault="00D41D56" w14:paraId="2B7B4722" w14:textId="5C44ED66">
      <w:pPr>
        <w:spacing w:line="276" w:lineRule="auto"/>
        <w:rPr>
          <w:rFonts w:ascii="Arial" w:hAnsi="Arial" w:eastAsia="Calibri" w:cs="Arial"/>
          <w:color w:val="000000" w:themeColor="text1"/>
          <w:sz w:val="22"/>
          <w:lang w:val="es-ES"/>
        </w:rPr>
      </w:pPr>
    </w:p>
    <w:p w:rsidRPr="009F05AC" w:rsidR="004302E9" w:rsidP="006C23E1" w:rsidRDefault="004302E9" w14:paraId="5B5442B6" w14:textId="77777777">
      <w:pPr>
        <w:spacing w:line="276" w:lineRule="auto"/>
        <w:rPr>
          <w:rFonts w:ascii="Arial" w:hAnsi="Arial" w:eastAsia="Calibri" w:cs="Arial"/>
          <w:color w:val="000000" w:themeColor="text1"/>
          <w:sz w:val="22"/>
          <w:lang w:val="es-ES"/>
        </w:rPr>
      </w:pPr>
    </w:p>
    <w:p w:rsidRPr="009F05AC" w:rsidR="00BE151C" w:rsidP="004302E9" w:rsidRDefault="00096901" w14:paraId="5A323A09" w14:textId="06A43AC4">
      <w:pPr>
        <w:spacing w:line="276" w:lineRule="auto"/>
        <w:rPr>
          <w:rFonts w:ascii="Arial" w:hAnsi="Arial" w:eastAsia="Calibri" w:cs="Arial"/>
          <w:color w:val="000000" w:themeColor="text1"/>
          <w:sz w:val="22"/>
          <w:lang w:val="es-ES"/>
        </w:rPr>
      </w:pPr>
      <w:r w:rsidRPr="009F05AC">
        <w:rPr>
          <w:rFonts w:ascii="Arial" w:hAnsi="Arial" w:eastAsia="Calibri" w:cs="Arial"/>
          <w:color w:val="000000" w:themeColor="text1"/>
          <w:sz w:val="22"/>
          <w:lang w:val="es-ES"/>
        </w:rPr>
        <w:t>Estimad</w:t>
      </w:r>
      <w:r w:rsidR="00F22D0D">
        <w:rPr>
          <w:rFonts w:ascii="Arial" w:hAnsi="Arial" w:eastAsia="Calibri" w:cs="Arial"/>
          <w:color w:val="000000" w:themeColor="text1"/>
          <w:sz w:val="22"/>
          <w:lang w:val="es-ES"/>
        </w:rPr>
        <w:t>a</w:t>
      </w:r>
      <w:r w:rsidRPr="009F05AC" w:rsidR="00A104F8">
        <w:rPr>
          <w:rFonts w:ascii="Arial" w:hAnsi="Arial" w:eastAsia="Calibri" w:cs="Arial"/>
          <w:color w:val="000000" w:themeColor="text1"/>
          <w:sz w:val="22"/>
          <w:lang w:val="es-ES"/>
        </w:rPr>
        <w:t xml:space="preserve"> señor</w:t>
      </w:r>
      <w:r w:rsidR="00F22D0D">
        <w:rPr>
          <w:rFonts w:ascii="Arial" w:hAnsi="Arial" w:eastAsia="Calibri" w:cs="Arial"/>
          <w:color w:val="000000" w:themeColor="text1"/>
          <w:sz w:val="22"/>
          <w:lang w:val="es-ES"/>
        </w:rPr>
        <w:t>a</w:t>
      </w:r>
      <w:r w:rsidRPr="009F05AC" w:rsidR="00A104F8">
        <w:rPr>
          <w:rFonts w:ascii="Arial" w:hAnsi="Arial" w:eastAsia="Calibri" w:cs="Arial"/>
          <w:color w:val="000000" w:themeColor="text1"/>
          <w:sz w:val="22"/>
          <w:lang w:val="es-ES"/>
        </w:rPr>
        <w:t xml:space="preserve"> </w:t>
      </w:r>
      <w:r w:rsidR="00F22D0D">
        <w:rPr>
          <w:rFonts w:ascii="Arial" w:hAnsi="Arial" w:eastAsia="Calibri" w:cs="Arial"/>
          <w:color w:val="000000" w:themeColor="text1"/>
          <w:sz w:val="22"/>
          <w:lang w:val="es-ES"/>
        </w:rPr>
        <w:t>Neira</w:t>
      </w:r>
      <w:r w:rsidRPr="009F05AC" w:rsidR="004A303C">
        <w:rPr>
          <w:rFonts w:ascii="Arial" w:hAnsi="Arial" w:eastAsia="Calibri" w:cs="Arial"/>
          <w:color w:val="000000" w:themeColor="text1"/>
          <w:sz w:val="22"/>
          <w:lang w:val="es-ES"/>
        </w:rPr>
        <w:t>:</w:t>
      </w:r>
    </w:p>
    <w:p w:rsidRPr="009F05AC" w:rsidR="004302E9" w:rsidP="004302E9" w:rsidRDefault="004302E9" w14:paraId="5D535C7E" w14:textId="77777777">
      <w:pPr>
        <w:spacing w:line="276" w:lineRule="auto"/>
        <w:rPr>
          <w:rFonts w:ascii="Arial" w:hAnsi="Arial" w:eastAsia="Calibri" w:cs="Arial"/>
          <w:color w:val="000000" w:themeColor="text1"/>
          <w:sz w:val="22"/>
          <w:lang w:val="es-ES"/>
        </w:rPr>
      </w:pPr>
    </w:p>
    <w:p w:rsidRPr="009F05AC" w:rsidR="00365097" w:rsidP="00BE151C" w:rsidRDefault="006278DD" w14:paraId="687A4976" w14:textId="7BAC66B5">
      <w:pPr>
        <w:spacing w:line="276" w:lineRule="auto"/>
        <w:jc w:val="both"/>
        <w:rPr>
          <w:rFonts w:ascii="Arial" w:hAnsi="Arial" w:eastAsia="Calibri" w:cs="Arial"/>
          <w:color w:val="000000" w:themeColor="text1"/>
          <w:sz w:val="22"/>
          <w:lang w:val="es-ES"/>
        </w:rPr>
      </w:pPr>
      <w:r w:rsidRPr="00E579B5">
        <w:rPr>
          <w:rFonts w:ascii="Arial" w:hAnsi="Arial" w:eastAsia="Calibri" w:cs="Arial"/>
          <w:color w:val="000000" w:themeColor="text1"/>
          <w:sz w:val="22"/>
          <w:lang w:val="es-ES"/>
        </w:rPr>
        <w:t>En ejercicio de la competencia otorgada por el numeral 8 del artículo 11 y el numeral 5 del artículo 3 del Decreto Ley 4170 de 2011, la Agencia Nacional de Contratación Pública − Colombia Compra Eficiente responde su consulta</w:t>
      </w:r>
      <w:r>
        <w:rPr>
          <w:rFonts w:ascii="Arial" w:hAnsi="Arial" w:eastAsia="Calibri" w:cs="Arial"/>
          <w:color w:val="000000" w:themeColor="text1"/>
          <w:sz w:val="22"/>
          <w:lang w:val="es-ES"/>
        </w:rPr>
        <w:t xml:space="preserve"> del </w:t>
      </w:r>
      <w:r w:rsidR="00AA7CD4">
        <w:rPr>
          <w:rFonts w:ascii="Arial" w:hAnsi="Arial" w:eastAsia="Calibri" w:cs="Arial"/>
          <w:color w:val="000000" w:themeColor="text1"/>
          <w:sz w:val="22"/>
          <w:lang w:val="es-ES"/>
        </w:rPr>
        <w:t>22 de abril de 2021</w:t>
      </w:r>
      <w:r w:rsidRPr="009F05AC" w:rsidR="00861ADD">
        <w:rPr>
          <w:rFonts w:ascii="Arial" w:hAnsi="Arial" w:eastAsia="Calibri" w:cs="Arial"/>
          <w:color w:val="000000" w:themeColor="text1"/>
          <w:sz w:val="22"/>
          <w:lang w:val="es-ES"/>
        </w:rPr>
        <w:t xml:space="preserve">. </w:t>
      </w:r>
    </w:p>
    <w:p w:rsidRPr="009F05AC" w:rsidR="00BE151C" w:rsidP="007D0174" w:rsidRDefault="00BE151C" w14:paraId="207ACBC2" w14:textId="77777777">
      <w:pPr>
        <w:spacing w:line="276" w:lineRule="auto"/>
        <w:jc w:val="both"/>
        <w:rPr>
          <w:rFonts w:ascii="Arial" w:hAnsi="Arial" w:eastAsia="Calibri" w:cs="Arial"/>
          <w:color w:val="000000" w:themeColor="text1"/>
          <w:sz w:val="22"/>
          <w:lang w:val="es-ES"/>
        </w:rPr>
      </w:pPr>
    </w:p>
    <w:p w:rsidRPr="009F05AC" w:rsidR="00365097" w:rsidP="00CF2E88" w:rsidRDefault="008D5223" w14:paraId="3ED0B9F2" w14:textId="704B77D8">
      <w:pPr>
        <w:pStyle w:val="Prrafodelista"/>
        <w:tabs>
          <w:tab w:val="left" w:pos="284"/>
        </w:tabs>
        <w:spacing w:line="276" w:lineRule="auto"/>
        <w:ind w:left="0"/>
        <w:jc w:val="both"/>
        <w:rPr>
          <w:rFonts w:ascii="Arial" w:hAnsi="Arial" w:eastAsia="Calibri" w:cs="Arial"/>
          <w:b/>
          <w:color w:val="000000" w:themeColor="text1"/>
          <w:sz w:val="22"/>
          <w:lang w:val="es-ES"/>
        </w:rPr>
      </w:pPr>
      <w:r w:rsidRPr="009F05AC">
        <w:rPr>
          <w:rFonts w:ascii="Arial" w:hAnsi="Arial" w:eastAsia="Calibri" w:cs="Arial"/>
          <w:b/>
          <w:color w:val="000000" w:themeColor="text1"/>
          <w:sz w:val="22"/>
          <w:lang w:val="es-ES"/>
        </w:rPr>
        <w:t xml:space="preserve">1. </w:t>
      </w:r>
      <w:r w:rsidRPr="009F05AC" w:rsidR="004A303C">
        <w:rPr>
          <w:rFonts w:ascii="Arial" w:hAnsi="Arial" w:eastAsia="Calibri" w:cs="Arial"/>
          <w:b/>
          <w:color w:val="000000" w:themeColor="text1"/>
          <w:sz w:val="22"/>
          <w:lang w:val="es-ES"/>
        </w:rPr>
        <w:t xml:space="preserve">Problemas planteados </w:t>
      </w:r>
    </w:p>
    <w:p w:rsidRPr="009F05AC" w:rsidR="00BE151C" w:rsidP="00BE151C" w:rsidRDefault="00BE151C" w14:paraId="21E78DDF" w14:textId="77777777">
      <w:pPr>
        <w:pStyle w:val="Prrafodelista"/>
        <w:tabs>
          <w:tab w:val="left" w:pos="284"/>
        </w:tabs>
        <w:spacing w:line="276" w:lineRule="auto"/>
        <w:ind w:left="0"/>
        <w:jc w:val="both"/>
        <w:rPr>
          <w:rFonts w:ascii="Arial" w:hAnsi="Arial" w:eastAsia="Calibri" w:cs="Arial"/>
          <w:b/>
          <w:color w:val="000000" w:themeColor="text1"/>
          <w:sz w:val="22"/>
          <w:lang w:val="es-ES"/>
        </w:rPr>
      </w:pPr>
    </w:p>
    <w:p w:rsidRPr="009F05AC" w:rsidR="00F85810" w:rsidP="00BE151C" w:rsidRDefault="00E6784F" w14:paraId="383635BC" w14:textId="4BCCD3A8">
      <w:pPr>
        <w:pStyle w:val="NormalWeb"/>
        <w:shd w:val="clear" w:color="auto" w:fill="FFFFFF"/>
        <w:spacing w:before="0" w:beforeAutospacing="0" w:after="0" w:afterAutospacing="0" w:line="276" w:lineRule="auto"/>
        <w:jc w:val="both"/>
        <w:rPr>
          <w:rFonts w:ascii="Arial" w:hAnsi="Arial" w:eastAsia="Calibri" w:cs="Arial"/>
          <w:color w:val="000000" w:themeColor="text1"/>
          <w:sz w:val="22"/>
          <w:szCs w:val="22"/>
          <w:lang w:val="es-ES"/>
        </w:rPr>
      </w:pPr>
      <w:r>
        <w:rPr>
          <w:rFonts w:ascii="Arial" w:hAnsi="Arial" w:eastAsia="Calibri" w:cs="Arial"/>
          <w:color w:val="000000" w:themeColor="text1"/>
          <w:sz w:val="22"/>
          <w:szCs w:val="22"/>
          <w:lang w:val="es-ES"/>
        </w:rPr>
        <w:t xml:space="preserve">Usted pregunta lo siguiente </w:t>
      </w:r>
      <w:r w:rsidR="0090765A">
        <w:rPr>
          <w:rFonts w:ascii="Arial" w:hAnsi="Arial" w:eastAsia="Calibri" w:cs="Arial"/>
          <w:color w:val="000000" w:themeColor="text1"/>
          <w:sz w:val="22"/>
          <w:szCs w:val="22"/>
          <w:lang w:val="es-ES"/>
        </w:rPr>
        <w:t xml:space="preserve">respecto al ámbito de aplicación </w:t>
      </w:r>
      <w:r w:rsidR="00DF6645">
        <w:rPr>
          <w:rFonts w:ascii="Arial" w:hAnsi="Arial" w:eastAsia="Calibri" w:cs="Arial"/>
          <w:color w:val="000000" w:themeColor="text1"/>
          <w:sz w:val="22"/>
          <w:szCs w:val="22"/>
          <w:lang w:val="es-ES"/>
        </w:rPr>
        <w:t xml:space="preserve">y obligatoriedad </w:t>
      </w:r>
      <w:r w:rsidR="0090765A">
        <w:rPr>
          <w:rFonts w:ascii="Arial" w:hAnsi="Arial" w:eastAsia="Calibri" w:cs="Arial"/>
          <w:color w:val="000000" w:themeColor="text1"/>
          <w:sz w:val="22"/>
          <w:szCs w:val="22"/>
          <w:lang w:val="es-ES"/>
        </w:rPr>
        <w:t xml:space="preserve">de los documentos tipo para procesos de infraestructura de transporte en </w:t>
      </w:r>
      <w:r>
        <w:rPr>
          <w:rFonts w:ascii="Arial" w:hAnsi="Arial" w:eastAsia="Calibri" w:cs="Arial"/>
          <w:color w:val="000000" w:themeColor="text1"/>
          <w:sz w:val="22"/>
          <w:szCs w:val="22"/>
          <w:lang w:val="es-ES"/>
        </w:rPr>
        <w:t xml:space="preserve">la </w:t>
      </w:r>
      <w:r w:rsidR="0090765A">
        <w:rPr>
          <w:rFonts w:ascii="Arial" w:hAnsi="Arial" w:eastAsia="Calibri" w:cs="Arial"/>
          <w:color w:val="000000" w:themeColor="text1"/>
          <w:sz w:val="22"/>
          <w:szCs w:val="22"/>
          <w:lang w:val="es-ES"/>
        </w:rPr>
        <w:t>modalidad de licitación pública</w:t>
      </w:r>
      <w:r w:rsidRPr="009F05AC" w:rsidR="007164FE">
        <w:rPr>
          <w:rFonts w:ascii="Arial" w:hAnsi="Arial" w:eastAsia="Calibri" w:cs="Arial"/>
          <w:color w:val="000000" w:themeColor="text1"/>
          <w:sz w:val="22"/>
          <w:szCs w:val="22"/>
          <w:lang w:val="es-ES"/>
        </w:rPr>
        <w:t xml:space="preserve">: </w:t>
      </w:r>
    </w:p>
    <w:p w:rsidRPr="009F05AC" w:rsidR="007164FE" w:rsidP="00B073BD" w:rsidRDefault="00DD68D0" w14:paraId="0672E7EB" w14:textId="158D3FEC">
      <w:pPr>
        <w:pStyle w:val="NormalWeb"/>
        <w:shd w:val="clear" w:color="auto" w:fill="FFFFFF"/>
        <w:spacing w:before="120" w:beforeAutospacing="0" w:after="0" w:afterAutospacing="0"/>
        <w:ind w:left="709" w:right="709"/>
        <w:jc w:val="both"/>
        <w:rPr>
          <w:rFonts w:ascii="Arial" w:hAnsi="Arial" w:eastAsia="Calibri" w:cs="Arial"/>
          <w:color w:val="000000" w:themeColor="text1"/>
          <w:sz w:val="21"/>
          <w:szCs w:val="21"/>
          <w:lang w:val="es-ES"/>
        </w:rPr>
      </w:pPr>
      <w:bookmarkStart w:name="_Hlk64545847" w:id="2"/>
      <w:r w:rsidRPr="009F05AC">
        <w:rPr>
          <w:rFonts w:ascii="Arial" w:hAnsi="Arial" w:eastAsia="Calibri" w:cs="Arial"/>
          <w:color w:val="000000" w:themeColor="text1"/>
          <w:sz w:val="21"/>
          <w:szCs w:val="21"/>
          <w:lang w:val="es-ES"/>
        </w:rPr>
        <w:t>«</w:t>
      </w:r>
      <w:r w:rsidRPr="00CE39E1" w:rsidR="00CE39E1">
        <w:rPr>
          <w:rFonts w:ascii="Arial" w:hAnsi="Arial" w:eastAsia="Calibri" w:cs="Arial"/>
          <w:color w:val="000000" w:themeColor="text1"/>
          <w:sz w:val="21"/>
          <w:szCs w:val="21"/>
          <w:lang w:val="es-ES"/>
        </w:rPr>
        <w:t>¿Cuál es la condición que determina, cuando se va a hacer intervención en ríos, caños, afluentes, canales de agua si se debe tramitar o no por pliego tipo?</w:t>
      </w:r>
      <w:r w:rsidRPr="009F05AC" w:rsidR="007164FE">
        <w:rPr>
          <w:rFonts w:ascii="Arial" w:hAnsi="Arial" w:eastAsia="Calibri" w:cs="Arial"/>
          <w:color w:val="000000" w:themeColor="text1"/>
          <w:sz w:val="21"/>
          <w:szCs w:val="21"/>
          <w:lang w:val="es-ES"/>
        </w:rPr>
        <w:t>»</w:t>
      </w:r>
      <w:bookmarkEnd w:id="2"/>
      <w:r w:rsidRPr="009F05AC" w:rsidR="003355C9">
        <w:rPr>
          <w:rFonts w:ascii="Arial" w:hAnsi="Arial" w:eastAsia="Calibri" w:cs="Arial"/>
          <w:color w:val="000000" w:themeColor="text1"/>
          <w:sz w:val="21"/>
          <w:szCs w:val="21"/>
          <w:lang w:val="es-ES"/>
        </w:rPr>
        <w:t>.</w:t>
      </w:r>
    </w:p>
    <w:p w:rsidR="00C46216" w:rsidP="00B073BD" w:rsidRDefault="00B073BD" w14:paraId="246AF77E" w14:textId="462FC077">
      <w:pPr>
        <w:pStyle w:val="NormalWeb"/>
        <w:shd w:val="clear" w:color="auto" w:fill="FFFFFF"/>
        <w:spacing w:before="120" w:beforeAutospacing="0" w:after="0" w:afterAutospacing="0"/>
        <w:ind w:left="709" w:right="709"/>
        <w:jc w:val="both"/>
        <w:rPr>
          <w:rFonts w:ascii="Arial" w:hAnsi="Arial" w:eastAsia="Calibri" w:cs="Arial"/>
          <w:color w:val="000000" w:themeColor="text1"/>
          <w:sz w:val="21"/>
          <w:szCs w:val="21"/>
          <w:lang w:val="es-ES"/>
        </w:rPr>
      </w:pPr>
      <w:r w:rsidRPr="009F05AC">
        <w:rPr>
          <w:rFonts w:ascii="Arial" w:hAnsi="Arial" w:eastAsia="Calibri" w:cs="Arial"/>
          <w:color w:val="000000" w:themeColor="text1"/>
          <w:sz w:val="21"/>
          <w:szCs w:val="21"/>
          <w:lang w:val="es-ES"/>
        </w:rPr>
        <w:t>«</w:t>
      </w:r>
      <w:r w:rsidRPr="00C46216" w:rsidR="00C46216">
        <w:rPr>
          <w:rFonts w:ascii="Arial" w:hAnsi="Arial" w:eastAsia="Calibri" w:cs="Arial"/>
          <w:color w:val="000000" w:themeColor="text1"/>
          <w:sz w:val="21"/>
          <w:szCs w:val="21"/>
          <w:lang w:val="es-ES"/>
        </w:rPr>
        <w:t>¿Sería obligatoria la aplicación de pliegos tipo de infraestructura de transporte para obras para protección que no tocan o intervienes</w:t>
      </w:r>
      <w:r w:rsidR="004D1BDA">
        <w:rPr>
          <w:rFonts w:ascii="Arial" w:hAnsi="Arial" w:eastAsia="Calibri" w:cs="Arial"/>
          <w:color w:val="000000" w:themeColor="text1"/>
          <w:sz w:val="21"/>
          <w:szCs w:val="21"/>
          <w:lang w:val="es-ES"/>
        </w:rPr>
        <w:t xml:space="preserve"> (sic)</w:t>
      </w:r>
      <w:r w:rsidRPr="00C46216" w:rsidR="00C46216">
        <w:rPr>
          <w:rFonts w:ascii="Arial" w:hAnsi="Arial" w:eastAsia="Calibri" w:cs="Arial"/>
          <w:color w:val="000000" w:themeColor="text1"/>
          <w:sz w:val="21"/>
          <w:szCs w:val="21"/>
          <w:lang w:val="es-ES"/>
        </w:rPr>
        <w:t xml:space="preserve"> el cause o lecho del rio, pero que si buscan evitar el desbordamiento del mismo?</w:t>
      </w:r>
    </w:p>
    <w:p w:rsidR="00850676" w:rsidP="00B073BD" w:rsidRDefault="00850676" w14:paraId="43890C7B" w14:textId="35EF148F">
      <w:pPr>
        <w:pStyle w:val="NormalWeb"/>
        <w:shd w:val="clear" w:color="auto" w:fill="FFFFFF"/>
        <w:spacing w:before="120" w:beforeAutospacing="0" w:after="0" w:afterAutospacing="0"/>
        <w:ind w:left="709" w:right="709"/>
        <w:jc w:val="both"/>
        <w:rPr>
          <w:rFonts w:ascii="Arial" w:hAnsi="Arial" w:eastAsia="Calibri" w:cs="Arial"/>
          <w:color w:val="000000" w:themeColor="text1"/>
          <w:sz w:val="21"/>
          <w:szCs w:val="21"/>
          <w:lang w:val="es-ES"/>
        </w:rPr>
      </w:pPr>
      <w:r w:rsidRPr="00850676">
        <w:rPr>
          <w:rFonts w:ascii="Arial" w:hAnsi="Arial" w:eastAsia="Calibri" w:cs="Arial"/>
          <w:color w:val="000000" w:themeColor="text1"/>
          <w:sz w:val="21"/>
          <w:szCs w:val="21"/>
          <w:lang w:val="es-ES"/>
        </w:rPr>
        <w:t xml:space="preserve">¿Sería obligatoria la aplicación de pliegos tipo de infraestructura de transporte para obras de protección que buscan que cuando el rio alcance su máxima creciente contenerlo </w:t>
      </w:r>
      <w:r w:rsidR="004D1BDA">
        <w:rPr>
          <w:rFonts w:ascii="Arial" w:hAnsi="Arial" w:eastAsia="Calibri" w:cs="Arial"/>
          <w:color w:val="000000" w:themeColor="text1"/>
          <w:sz w:val="21"/>
          <w:szCs w:val="21"/>
          <w:lang w:val="es-ES"/>
        </w:rPr>
        <w:t xml:space="preserve">(sic) </w:t>
      </w:r>
      <w:r w:rsidRPr="00850676">
        <w:rPr>
          <w:rFonts w:ascii="Arial" w:hAnsi="Arial" w:eastAsia="Calibri" w:cs="Arial"/>
          <w:color w:val="000000" w:themeColor="text1"/>
          <w:sz w:val="21"/>
          <w:szCs w:val="21"/>
          <w:lang w:val="es-ES"/>
        </w:rPr>
        <w:t>para evitar que inunde sectores aledaños, pero que inicialmente no tocan o intervienen el lecho u orilla?</w:t>
      </w:r>
    </w:p>
    <w:p w:rsidR="0091108E" w:rsidP="00B073BD" w:rsidRDefault="0091108E" w14:paraId="440F151D" w14:textId="77777777">
      <w:pPr>
        <w:pStyle w:val="NormalWeb"/>
        <w:shd w:val="clear" w:color="auto" w:fill="FFFFFF"/>
        <w:spacing w:before="120" w:beforeAutospacing="0" w:after="0" w:afterAutospacing="0"/>
        <w:ind w:left="709" w:right="709"/>
        <w:jc w:val="both"/>
        <w:rPr>
          <w:rFonts w:ascii="Arial" w:hAnsi="Arial" w:eastAsia="Calibri" w:cs="Arial"/>
          <w:color w:val="000000" w:themeColor="text1"/>
          <w:sz w:val="21"/>
          <w:szCs w:val="21"/>
          <w:lang w:val="es-ES"/>
        </w:rPr>
      </w:pPr>
      <w:r w:rsidRPr="0091108E">
        <w:rPr>
          <w:rFonts w:ascii="Arial" w:hAnsi="Arial" w:eastAsia="Calibri" w:cs="Arial"/>
          <w:color w:val="000000" w:themeColor="text1"/>
          <w:sz w:val="21"/>
          <w:szCs w:val="21"/>
          <w:lang w:val="es-ES"/>
        </w:rPr>
        <w:lastRenderedPageBreak/>
        <w:t>¿Sería obligatoria la aplicación de pliegos tipo de infraestructura de transporte para obras en ríos que no son navegables o por el cual no hay tránsito de personas?</w:t>
      </w:r>
    </w:p>
    <w:p w:rsidR="008F79DB" w:rsidP="00CE64D9" w:rsidRDefault="00404523" w14:paraId="70B17C34" w14:textId="77777777">
      <w:pPr>
        <w:pStyle w:val="NormalWeb"/>
        <w:shd w:val="clear" w:color="auto" w:fill="FFFFFF"/>
        <w:spacing w:before="120" w:beforeAutospacing="0" w:after="0" w:afterAutospacing="0"/>
        <w:ind w:left="709" w:right="709"/>
        <w:jc w:val="both"/>
        <w:rPr>
          <w:rFonts w:ascii="Arial" w:hAnsi="Arial" w:eastAsia="Calibri" w:cs="Arial"/>
          <w:color w:val="000000" w:themeColor="text1"/>
          <w:sz w:val="21"/>
          <w:szCs w:val="21"/>
          <w:lang w:val="es-ES"/>
        </w:rPr>
      </w:pPr>
      <w:r w:rsidRPr="00404523">
        <w:rPr>
          <w:rFonts w:ascii="Arial" w:hAnsi="Arial" w:eastAsia="Calibri" w:cs="Arial"/>
          <w:color w:val="000000" w:themeColor="text1"/>
          <w:sz w:val="21"/>
          <w:szCs w:val="21"/>
          <w:lang w:val="es-ES"/>
        </w:rPr>
        <w:t>¿Si se requiere hacer una obra para evitar que el rio se desborde e inunde zonas aledañas, sin embargo esa obra no se realiza a margen del rio, ni a la orilla del mismo, pues la misma se busca realizar de manera distante, para que ante una eventual creciente contenga el mismo, sin embargo esa obra no interviene el rio, su cauce o lecho, de manera inicial, se tramitaría por pliego tipo?</w:t>
      </w:r>
    </w:p>
    <w:p w:rsidRPr="00245AD5" w:rsidR="008F79DB" w:rsidP="000F1C00" w:rsidRDefault="008F79DB" w14:paraId="63F6D5F8" w14:textId="77777777">
      <w:pPr>
        <w:pStyle w:val="NormalWeb"/>
        <w:shd w:val="clear" w:color="auto" w:fill="FFFFFF"/>
        <w:spacing w:before="120" w:beforeAutospacing="0" w:after="0" w:afterAutospacing="0"/>
        <w:ind w:left="709" w:right="709"/>
        <w:jc w:val="both"/>
        <w:rPr>
          <w:rFonts w:ascii="Arial" w:hAnsi="Arial" w:eastAsia="Calibri" w:cs="Arial"/>
          <w:color w:val="000000" w:themeColor="text1"/>
          <w:sz w:val="21"/>
          <w:szCs w:val="21"/>
          <w:lang w:val="es-ES"/>
        </w:rPr>
      </w:pPr>
      <w:r w:rsidRPr="00245AD5">
        <w:rPr>
          <w:rFonts w:ascii="Arial" w:hAnsi="Arial" w:eastAsia="Calibri" w:cs="Arial"/>
          <w:color w:val="000000" w:themeColor="text1"/>
          <w:sz w:val="21"/>
          <w:szCs w:val="21"/>
          <w:lang w:val="es-ES"/>
        </w:rPr>
        <w:t>Al verificar la matriz de experiencia para las obras marítimas y fluviales, se observa en la actividad a contratar numeral 3.3 OBRAS COMPLEMENTARIAS A CANALES DE ACCESO MARITIMO, A CANALES NAVEGABLES FLUVIALES, OBRAS DE PROTECCION O DE ENCAUZAMIENTO EN ROCA U OBRAS DE CONSTRUCCIÓN O REHABILITACION, O MEJORAMIENTO O MANTENIMIENTO DE ESTRUCTURAS HIDRAULICAS EN ROCA, se pregunta:</w:t>
      </w:r>
    </w:p>
    <w:p w:rsidRPr="00245AD5" w:rsidR="008F79DB" w:rsidP="000F1C00" w:rsidRDefault="008F79DB" w14:paraId="0F7B6755" w14:textId="77777777">
      <w:pPr>
        <w:pStyle w:val="NormalWeb"/>
        <w:shd w:val="clear" w:color="auto" w:fill="FFFFFF"/>
        <w:spacing w:before="120" w:beforeAutospacing="0" w:after="0" w:afterAutospacing="0"/>
        <w:ind w:left="709" w:right="709"/>
        <w:jc w:val="both"/>
        <w:rPr>
          <w:rFonts w:ascii="Arial" w:hAnsi="Arial" w:eastAsia="Calibri" w:cs="Arial"/>
          <w:color w:val="000000" w:themeColor="text1"/>
          <w:sz w:val="21"/>
          <w:szCs w:val="21"/>
          <w:lang w:val="es-ES"/>
        </w:rPr>
      </w:pPr>
      <w:r w:rsidRPr="00245AD5">
        <w:rPr>
          <w:rFonts w:ascii="Arial" w:hAnsi="Arial" w:eastAsia="Calibri" w:cs="Arial"/>
          <w:color w:val="000000" w:themeColor="text1"/>
          <w:sz w:val="21"/>
          <w:szCs w:val="21"/>
          <w:lang w:val="es-ES"/>
        </w:rPr>
        <w:t>Si la obra de protección o de encauzamiento no es en roca, o el mantenimiento de estructuras hidráulicas no es en roca se pregunta:</w:t>
      </w:r>
    </w:p>
    <w:p w:rsidR="008F79DB" w:rsidP="00CE64D9" w:rsidRDefault="008F79DB" w14:paraId="0C37F25C" w14:textId="77777777">
      <w:pPr>
        <w:pStyle w:val="NormalWeb"/>
        <w:shd w:val="clear" w:color="auto" w:fill="FFFFFF"/>
        <w:spacing w:before="120" w:beforeAutospacing="0" w:after="0" w:afterAutospacing="0"/>
        <w:ind w:left="709" w:right="709"/>
        <w:jc w:val="both"/>
        <w:rPr>
          <w:rFonts w:ascii="Arial" w:hAnsi="Arial" w:eastAsia="Calibri" w:cs="Arial"/>
          <w:color w:val="000000" w:themeColor="text1"/>
          <w:sz w:val="21"/>
          <w:szCs w:val="21"/>
          <w:lang w:val="es-ES"/>
        </w:rPr>
      </w:pPr>
      <w:r w:rsidRPr="00245AD5">
        <w:rPr>
          <w:rFonts w:ascii="Arial" w:hAnsi="Arial" w:eastAsia="Calibri" w:cs="Arial"/>
          <w:color w:val="000000" w:themeColor="text1"/>
          <w:sz w:val="21"/>
          <w:szCs w:val="21"/>
          <w:lang w:val="es-ES"/>
        </w:rPr>
        <w:t>¿se entiende que dicho numeral aplica solo para proyectos en roca, o abarca otras medidas de protección, encauzamiento o mantenimiento como los jarillones en arcilla?</w:t>
      </w:r>
    </w:p>
    <w:p w:rsidR="004C3D8B" w:rsidP="00DA5AFF" w:rsidRDefault="008F79DB" w14:paraId="087B7A3C" w14:textId="77777777">
      <w:pPr>
        <w:pStyle w:val="NormalWeb"/>
        <w:shd w:val="clear" w:color="auto" w:fill="FFFFFF"/>
        <w:spacing w:before="120" w:beforeAutospacing="0" w:after="0" w:afterAutospacing="0"/>
        <w:ind w:left="709" w:right="709"/>
        <w:jc w:val="both"/>
        <w:rPr>
          <w:rFonts w:ascii="Arial" w:hAnsi="Arial" w:eastAsia="Calibri" w:cs="Arial"/>
          <w:color w:val="000000" w:themeColor="text1"/>
          <w:sz w:val="21"/>
          <w:szCs w:val="21"/>
          <w:lang w:val="es-ES"/>
        </w:rPr>
      </w:pPr>
      <w:r w:rsidRPr="002434B8">
        <w:rPr>
          <w:rFonts w:ascii="Arial" w:hAnsi="Arial" w:eastAsia="Calibri" w:cs="Arial"/>
          <w:color w:val="000000" w:themeColor="text1"/>
          <w:sz w:val="21"/>
          <w:szCs w:val="21"/>
          <w:lang w:val="es-ES"/>
        </w:rPr>
        <w:t>¿</w:t>
      </w:r>
      <w:r>
        <w:rPr>
          <w:rFonts w:ascii="Arial" w:hAnsi="Arial" w:eastAsia="Calibri" w:cs="Arial"/>
          <w:color w:val="000000" w:themeColor="text1"/>
          <w:sz w:val="21"/>
          <w:szCs w:val="21"/>
          <w:lang w:val="es-ES"/>
        </w:rPr>
        <w:t>D</w:t>
      </w:r>
      <w:r w:rsidRPr="002434B8">
        <w:rPr>
          <w:rFonts w:ascii="Arial" w:hAnsi="Arial" w:eastAsia="Calibri" w:cs="Arial"/>
          <w:color w:val="000000" w:themeColor="text1"/>
          <w:sz w:val="21"/>
          <w:szCs w:val="21"/>
          <w:lang w:val="es-ES"/>
        </w:rPr>
        <w:t>ebe aplicarse pliego tipo?</w:t>
      </w:r>
    </w:p>
    <w:p w:rsidR="00B073BD" w:rsidP="004C3D8B" w:rsidRDefault="004C3D8B" w14:paraId="0F775AEC" w14:textId="0B7AABFD">
      <w:pPr>
        <w:pStyle w:val="NormalWeb"/>
        <w:shd w:val="clear" w:color="auto" w:fill="FFFFFF"/>
        <w:spacing w:before="120" w:beforeAutospacing="0" w:after="0" w:afterAutospacing="0"/>
        <w:ind w:left="709" w:right="709"/>
        <w:jc w:val="both"/>
        <w:rPr>
          <w:rFonts w:ascii="Arial" w:hAnsi="Arial" w:eastAsia="Calibri" w:cs="Arial"/>
          <w:color w:val="000000" w:themeColor="text1"/>
          <w:sz w:val="21"/>
          <w:szCs w:val="21"/>
          <w:lang w:val="es-ES"/>
        </w:rPr>
      </w:pPr>
      <w:r w:rsidRPr="003C7644">
        <w:rPr>
          <w:rFonts w:ascii="Arial" w:hAnsi="Arial" w:eastAsia="Calibri" w:cs="Arial"/>
          <w:color w:val="000000" w:themeColor="text1"/>
          <w:sz w:val="21"/>
          <w:szCs w:val="21"/>
          <w:lang w:val="es-ES"/>
        </w:rPr>
        <w:t>¿</w:t>
      </w:r>
      <w:r>
        <w:rPr>
          <w:rFonts w:ascii="Arial" w:hAnsi="Arial" w:eastAsia="Calibri" w:cs="Arial"/>
          <w:color w:val="000000" w:themeColor="text1"/>
          <w:sz w:val="21"/>
          <w:szCs w:val="21"/>
          <w:lang w:val="es-ES"/>
        </w:rPr>
        <w:t>E</w:t>
      </w:r>
      <w:r w:rsidRPr="003C7644">
        <w:rPr>
          <w:rFonts w:ascii="Arial" w:hAnsi="Arial" w:eastAsia="Calibri" w:cs="Arial"/>
          <w:color w:val="000000" w:themeColor="text1"/>
          <w:sz w:val="21"/>
          <w:szCs w:val="21"/>
          <w:lang w:val="es-ES"/>
        </w:rPr>
        <w:t>n</w:t>
      </w:r>
      <w:r>
        <w:rPr>
          <w:rFonts w:ascii="Arial" w:hAnsi="Arial" w:eastAsia="Calibri" w:cs="Arial"/>
          <w:color w:val="000000" w:themeColor="text1"/>
          <w:sz w:val="21"/>
          <w:szCs w:val="21"/>
          <w:lang w:val="es-ES"/>
        </w:rPr>
        <w:t xml:space="preserve"> </w:t>
      </w:r>
      <w:r w:rsidRPr="003C7644">
        <w:rPr>
          <w:rFonts w:ascii="Arial" w:hAnsi="Arial" w:eastAsia="Calibri" w:cs="Arial"/>
          <w:color w:val="000000" w:themeColor="text1"/>
          <w:sz w:val="21"/>
          <w:szCs w:val="21"/>
          <w:lang w:val="es-ES"/>
        </w:rPr>
        <w:t>caso</w:t>
      </w:r>
      <w:r w:rsidR="003042A6">
        <w:rPr>
          <w:rFonts w:ascii="Arial" w:hAnsi="Arial" w:eastAsia="Calibri" w:cs="Arial"/>
          <w:color w:val="000000" w:themeColor="text1"/>
          <w:sz w:val="21"/>
          <w:szCs w:val="21"/>
          <w:lang w:val="es-ES"/>
        </w:rPr>
        <w:t xml:space="preserve"> </w:t>
      </w:r>
      <w:r w:rsidRPr="003C7644">
        <w:rPr>
          <w:rFonts w:ascii="Arial" w:hAnsi="Arial" w:eastAsia="Calibri" w:cs="Arial"/>
          <w:color w:val="000000" w:themeColor="text1"/>
          <w:sz w:val="21"/>
          <w:szCs w:val="21"/>
          <w:lang w:val="es-ES"/>
        </w:rPr>
        <w:t>que</w:t>
      </w:r>
      <w:r>
        <w:rPr>
          <w:rFonts w:ascii="Arial" w:hAnsi="Arial" w:eastAsia="Calibri" w:cs="Arial"/>
          <w:color w:val="000000" w:themeColor="text1"/>
          <w:sz w:val="21"/>
          <w:szCs w:val="21"/>
          <w:lang w:val="es-ES"/>
        </w:rPr>
        <w:t xml:space="preserve"> (sic)</w:t>
      </w:r>
      <w:r w:rsidRPr="003C7644">
        <w:rPr>
          <w:rFonts w:ascii="Arial" w:hAnsi="Arial" w:eastAsia="Calibri" w:cs="Arial"/>
          <w:color w:val="000000" w:themeColor="text1"/>
          <w:sz w:val="21"/>
          <w:szCs w:val="21"/>
          <w:lang w:val="es-ES"/>
        </w:rPr>
        <w:t xml:space="preserve"> deba aplicarse pliegos tipo, que experiencia debería requerirse? pues no se encuentra dentro de la matriz la experiencia requerida</w:t>
      </w:r>
      <w:r w:rsidRPr="009F05AC" w:rsidR="00B073BD">
        <w:rPr>
          <w:rFonts w:ascii="Arial" w:hAnsi="Arial" w:eastAsia="Calibri" w:cs="Arial"/>
          <w:color w:val="000000" w:themeColor="text1"/>
          <w:sz w:val="21"/>
          <w:szCs w:val="21"/>
          <w:lang w:val="es-ES"/>
        </w:rPr>
        <w:t>».</w:t>
      </w:r>
    </w:p>
    <w:p w:rsidR="00404523" w:rsidP="00404523" w:rsidRDefault="00404523" w14:paraId="2B42563C" w14:textId="77777777">
      <w:pPr>
        <w:pStyle w:val="NormalWeb"/>
        <w:shd w:val="clear" w:color="auto" w:fill="FFFFFF"/>
        <w:spacing w:before="0" w:beforeAutospacing="0" w:after="0" w:afterAutospacing="0"/>
        <w:ind w:left="709" w:right="709"/>
        <w:jc w:val="both"/>
        <w:rPr>
          <w:rFonts w:ascii="Arial" w:hAnsi="Arial" w:eastAsia="Calibri" w:cs="Arial"/>
          <w:color w:val="000000" w:themeColor="text1"/>
          <w:sz w:val="22"/>
          <w:lang w:val="es-ES"/>
        </w:rPr>
      </w:pPr>
    </w:p>
    <w:p w:rsidRPr="009F05AC" w:rsidR="00404523" w:rsidP="00404523" w:rsidRDefault="00DF6645" w14:paraId="2AF2FFE9" w14:textId="66FAE943">
      <w:pPr>
        <w:pStyle w:val="NormalWeb"/>
        <w:shd w:val="clear" w:color="auto" w:fill="FFFFFF"/>
        <w:spacing w:before="0" w:beforeAutospacing="0" w:after="0" w:afterAutospacing="0" w:line="276" w:lineRule="auto"/>
        <w:ind w:firstLine="567"/>
        <w:jc w:val="both"/>
        <w:rPr>
          <w:rFonts w:ascii="Arial" w:hAnsi="Arial" w:eastAsia="Calibri" w:cs="Arial"/>
          <w:color w:val="000000" w:themeColor="text1"/>
          <w:sz w:val="22"/>
          <w:szCs w:val="22"/>
          <w:lang w:val="es-ES"/>
        </w:rPr>
      </w:pPr>
      <w:r>
        <w:rPr>
          <w:rFonts w:ascii="Arial" w:hAnsi="Arial" w:eastAsia="Calibri" w:cs="Arial"/>
          <w:color w:val="000000" w:themeColor="text1"/>
          <w:sz w:val="22"/>
          <w:szCs w:val="22"/>
          <w:lang w:val="es-ES"/>
        </w:rPr>
        <w:t>Así mismo</w:t>
      </w:r>
      <w:r w:rsidR="00404523">
        <w:rPr>
          <w:rFonts w:ascii="Arial" w:hAnsi="Arial" w:eastAsia="Calibri" w:cs="Arial"/>
          <w:color w:val="000000" w:themeColor="text1"/>
          <w:sz w:val="22"/>
          <w:szCs w:val="22"/>
          <w:lang w:val="es-ES"/>
        </w:rPr>
        <w:t xml:space="preserve">, en relación con </w:t>
      </w:r>
      <w:r w:rsidR="009718A4">
        <w:rPr>
          <w:rFonts w:ascii="Arial" w:hAnsi="Arial" w:eastAsia="Calibri" w:cs="Arial"/>
          <w:color w:val="000000" w:themeColor="text1"/>
          <w:sz w:val="22"/>
          <w:szCs w:val="22"/>
          <w:lang w:val="es-ES"/>
        </w:rPr>
        <w:t xml:space="preserve">el uso adecuado de la Matriz </w:t>
      </w:r>
      <w:r w:rsidR="0002555A">
        <w:rPr>
          <w:rFonts w:ascii="Arial" w:hAnsi="Arial" w:eastAsia="Calibri" w:cs="Arial"/>
          <w:color w:val="000000" w:themeColor="text1"/>
          <w:sz w:val="22"/>
          <w:szCs w:val="22"/>
          <w:lang w:val="es-ES"/>
        </w:rPr>
        <w:t>1</w:t>
      </w:r>
      <w:r w:rsidR="009718A4">
        <w:rPr>
          <w:rFonts w:ascii="Arial" w:hAnsi="Arial" w:eastAsia="Calibri" w:cs="Arial"/>
          <w:color w:val="000000" w:themeColor="text1"/>
          <w:sz w:val="22"/>
          <w:szCs w:val="22"/>
          <w:lang w:val="es-ES"/>
        </w:rPr>
        <w:t xml:space="preserve"> </w:t>
      </w:r>
      <w:r w:rsidR="0004040D">
        <w:rPr>
          <w:rFonts w:ascii="Arial" w:hAnsi="Arial" w:eastAsia="Calibri" w:cs="Arial"/>
          <w:color w:val="000000" w:themeColor="text1"/>
          <w:sz w:val="22"/>
          <w:szCs w:val="22"/>
          <w:lang w:val="es-ES"/>
        </w:rPr>
        <w:t>–</w:t>
      </w:r>
      <w:r w:rsidR="0002555A">
        <w:rPr>
          <w:rFonts w:ascii="Arial" w:hAnsi="Arial" w:eastAsia="Calibri" w:cs="Arial"/>
          <w:color w:val="000000" w:themeColor="text1"/>
          <w:sz w:val="22"/>
          <w:szCs w:val="22"/>
          <w:lang w:val="es-ES"/>
        </w:rPr>
        <w:t xml:space="preserve"> </w:t>
      </w:r>
      <w:r w:rsidR="0004040D">
        <w:rPr>
          <w:rFonts w:ascii="Arial" w:hAnsi="Arial" w:eastAsia="Calibri" w:cs="Arial"/>
          <w:color w:val="000000" w:themeColor="text1"/>
          <w:sz w:val="22"/>
          <w:szCs w:val="22"/>
          <w:lang w:val="es-ES"/>
        </w:rPr>
        <w:t xml:space="preserve">Experiencia </w:t>
      </w:r>
      <w:r w:rsidR="00DF6828">
        <w:rPr>
          <w:rFonts w:ascii="Arial" w:hAnsi="Arial" w:eastAsia="Calibri" w:cs="Arial"/>
          <w:color w:val="000000" w:themeColor="text1"/>
          <w:sz w:val="22"/>
          <w:szCs w:val="22"/>
          <w:lang w:val="es-ES"/>
        </w:rPr>
        <w:t xml:space="preserve">propone </w:t>
      </w:r>
      <w:r w:rsidR="004C3D8B">
        <w:rPr>
          <w:rFonts w:ascii="Arial" w:hAnsi="Arial" w:eastAsia="Calibri" w:cs="Arial"/>
          <w:color w:val="000000" w:themeColor="text1"/>
          <w:sz w:val="22"/>
          <w:szCs w:val="22"/>
          <w:lang w:val="es-ES"/>
        </w:rPr>
        <w:t>el siguiente cuestionamiento</w:t>
      </w:r>
      <w:r w:rsidRPr="009F05AC" w:rsidR="00404523">
        <w:rPr>
          <w:rFonts w:ascii="Arial" w:hAnsi="Arial" w:eastAsia="Calibri" w:cs="Arial"/>
          <w:color w:val="000000" w:themeColor="text1"/>
          <w:sz w:val="22"/>
          <w:szCs w:val="22"/>
          <w:lang w:val="es-ES"/>
        </w:rPr>
        <w:t xml:space="preserve">: </w:t>
      </w:r>
    </w:p>
    <w:p w:rsidR="00DF6828" w:rsidP="00A23743" w:rsidRDefault="00404523" w14:paraId="24BF84FD" w14:textId="585F8805">
      <w:pPr>
        <w:pStyle w:val="NormalWeb"/>
        <w:shd w:val="clear" w:color="auto" w:fill="FFFFFF"/>
        <w:spacing w:before="120" w:beforeAutospacing="0" w:after="0" w:afterAutospacing="0"/>
        <w:ind w:left="709" w:right="709"/>
        <w:jc w:val="both"/>
        <w:rPr>
          <w:rFonts w:ascii="Arial" w:hAnsi="Arial" w:eastAsia="Calibri" w:cs="Arial"/>
          <w:color w:val="000000" w:themeColor="text1"/>
          <w:sz w:val="21"/>
          <w:szCs w:val="21"/>
          <w:lang w:val="es-ES"/>
        </w:rPr>
      </w:pPr>
      <w:r w:rsidRPr="009F05AC">
        <w:rPr>
          <w:rFonts w:ascii="Arial" w:hAnsi="Arial" w:eastAsia="Calibri" w:cs="Arial"/>
          <w:color w:val="000000" w:themeColor="text1"/>
          <w:sz w:val="21"/>
          <w:szCs w:val="21"/>
          <w:lang w:val="es-ES"/>
        </w:rPr>
        <w:t>«</w:t>
      </w:r>
      <w:r w:rsidRPr="00A23743" w:rsidR="00A23743">
        <w:rPr>
          <w:rFonts w:ascii="Arial" w:hAnsi="Arial" w:eastAsia="Calibri" w:cs="Arial"/>
          <w:color w:val="000000" w:themeColor="text1"/>
          <w:sz w:val="21"/>
          <w:szCs w:val="21"/>
          <w:lang w:val="es-ES"/>
        </w:rPr>
        <w:t xml:space="preserve">Para los pliego tipo versión 3, se observa en la matriz de experiencia dos hojas de Excel denominadas baja-media complejidad y alta complejidad, se pregunta ¿Cómo determina la Entidad el uso de una y otra matriz, </w:t>
      </w:r>
      <w:r w:rsidR="00542A5B">
        <w:rPr>
          <w:rFonts w:ascii="Arial" w:hAnsi="Arial" w:eastAsia="Calibri" w:cs="Arial"/>
          <w:color w:val="000000" w:themeColor="text1"/>
          <w:sz w:val="21"/>
          <w:szCs w:val="21"/>
          <w:lang w:val="es-ES"/>
        </w:rPr>
        <w:t>m</w:t>
      </w:r>
      <w:r w:rsidRPr="00A23743" w:rsidR="00A23743">
        <w:rPr>
          <w:rFonts w:ascii="Arial" w:hAnsi="Arial" w:eastAsia="Calibri" w:cs="Arial"/>
          <w:color w:val="000000" w:themeColor="text1"/>
          <w:sz w:val="21"/>
          <w:szCs w:val="21"/>
          <w:lang w:val="es-ES"/>
        </w:rPr>
        <w:t>axime cuando las actividades a contratar dentro de la matriz no hacen distinción entre una y otra?</w:t>
      </w:r>
      <w:r w:rsidRPr="009F05AC" w:rsidR="004C3D8B">
        <w:rPr>
          <w:rFonts w:ascii="Arial" w:hAnsi="Arial" w:eastAsia="Calibri" w:cs="Arial"/>
          <w:color w:val="000000" w:themeColor="text1"/>
          <w:sz w:val="21"/>
          <w:szCs w:val="21"/>
          <w:lang w:val="es-ES"/>
        </w:rPr>
        <w:t>».</w:t>
      </w:r>
    </w:p>
    <w:p w:rsidRPr="009F05AC" w:rsidR="009B1AC4" w:rsidP="006D016E" w:rsidRDefault="009B1AC4" w14:paraId="1A0760F8" w14:textId="77777777">
      <w:pPr>
        <w:pStyle w:val="NormalWeb"/>
        <w:shd w:val="clear" w:color="auto" w:fill="FFFFFF"/>
        <w:spacing w:before="0" w:beforeAutospacing="0" w:after="0" w:afterAutospacing="0"/>
        <w:ind w:left="709" w:right="709"/>
        <w:jc w:val="both"/>
        <w:rPr>
          <w:rFonts w:ascii="Arial" w:hAnsi="Arial" w:eastAsia="Calibri" w:cs="Arial"/>
          <w:color w:val="000000" w:themeColor="text1"/>
          <w:sz w:val="22"/>
          <w:lang w:val="es-ES"/>
        </w:rPr>
      </w:pPr>
    </w:p>
    <w:p w:rsidRPr="009F05AC" w:rsidR="00E02237" w:rsidP="00CF2E88" w:rsidRDefault="008D5223" w14:paraId="32B9127B" w14:textId="28A0EAAB">
      <w:pPr>
        <w:pStyle w:val="Prrafodelista"/>
        <w:tabs>
          <w:tab w:val="left" w:pos="284"/>
        </w:tabs>
        <w:spacing w:line="276" w:lineRule="auto"/>
        <w:ind w:left="0"/>
        <w:jc w:val="both"/>
        <w:rPr>
          <w:rFonts w:ascii="Arial" w:hAnsi="Arial" w:eastAsia="Calibri" w:cs="Arial"/>
          <w:b/>
          <w:color w:val="000000" w:themeColor="text1"/>
          <w:sz w:val="22"/>
          <w:lang w:val="es-ES"/>
        </w:rPr>
      </w:pPr>
      <w:r w:rsidRPr="009F05AC">
        <w:rPr>
          <w:rFonts w:ascii="Arial" w:hAnsi="Arial" w:eastAsia="Calibri" w:cs="Arial"/>
          <w:b/>
          <w:color w:val="000000" w:themeColor="text1"/>
          <w:sz w:val="22"/>
          <w:lang w:val="es-ES"/>
        </w:rPr>
        <w:t xml:space="preserve">2. </w:t>
      </w:r>
      <w:r w:rsidRPr="009F05AC" w:rsidR="007D0174">
        <w:rPr>
          <w:rFonts w:ascii="Arial" w:hAnsi="Arial" w:eastAsia="Calibri" w:cs="Arial"/>
          <w:b/>
          <w:color w:val="000000" w:themeColor="text1"/>
          <w:sz w:val="22"/>
          <w:lang w:val="es-ES"/>
        </w:rPr>
        <w:t>Consideraciones</w:t>
      </w:r>
      <w:r w:rsidRPr="009F05AC" w:rsidR="00E02237">
        <w:rPr>
          <w:rFonts w:ascii="Arial" w:hAnsi="Arial" w:eastAsia="Calibri" w:cs="Arial"/>
          <w:b/>
          <w:color w:val="000000" w:themeColor="text1"/>
          <w:sz w:val="22"/>
          <w:lang w:val="es-ES"/>
        </w:rPr>
        <w:t xml:space="preserve"> </w:t>
      </w:r>
    </w:p>
    <w:p w:rsidRPr="009F05AC" w:rsidR="00E02237" w:rsidP="00332BE4" w:rsidRDefault="00E02237" w14:paraId="0106C99C" w14:textId="77777777">
      <w:pPr>
        <w:pStyle w:val="Prrafodelista"/>
        <w:tabs>
          <w:tab w:val="left" w:pos="284"/>
        </w:tabs>
        <w:ind w:left="0"/>
        <w:jc w:val="both"/>
        <w:rPr>
          <w:rFonts w:ascii="Arial" w:hAnsi="Arial" w:eastAsia="Calibri" w:cs="Arial"/>
          <w:b/>
          <w:color w:val="000000" w:themeColor="text1"/>
          <w:sz w:val="22"/>
          <w:lang w:val="es-ES"/>
        </w:rPr>
      </w:pPr>
    </w:p>
    <w:p w:rsidR="009E1E63" w:rsidP="009E1E63" w:rsidRDefault="009E1E63" w14:paraId="75E16C8B" w14:textId="77777777">
      <w:pPr>
        <w:spacing w:after="120" w:line="276" w:lineRule="auto"/>
        <w:jc w:val="both"/>
        <w:rPr>
          <w:rFonts w:ascii="Arial" w:hAnsi="Arial" w:cs="Arial"/>
          <w:bCs/>
          <w:sz w:val="22"/>
        </w:rPr>
      </w:pPr>
      <w:r>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rsidR="009E1E63" w:rsidP="009E1E63" w:rsidRDefault="009E1E63" w14:paraId="640E02D6" w14:textId="77777777">
      <w:pPr>
        <w:spacing w:after="120" w:line="276" w:lineRule="auto"/>
        <w:ind w:firstLine="708"/>
        <w:jc w:val="both"/>
        <w:rPr>
          <w:rFonts w:ascii="Arial" w:hAnsi="Arial" w:cs="Arial"/>
          <w:sz w:val="22"/>
          <w:lang w:val="es-ES"/>
        </w:rPr>
      </w:pPr>
      <w:bookmarkStart w:name="_Hlk61701014" w:id="3"/>
      <w:bookmarkStart w:name="_Hlk62136649" w:id="4"/>
      <w:r>
        <w:rPr>
          <w:rFonts w:ascii="Arial" w:hAnsi="Arial" w:cs="Arial"/>
          <w:sz w:val="22"/>
          <w:lang w:val="es-ES"/>
        </w:rPr>
        <w:t xml:space="preserve">Es necesario tener en cuenta que </w:t>
      </w:r>
      <w:bookmarkStart w:name="_Hlk61026958" w:id="5"/>
      <w:r>
        <w:rPr>
          <w:rFonts w:ascii="Arial" w:hAnsi="Arial" w:cs="Arial"/>
          <w:sz w:val="22"/>
          <w:lang w:val="es-ES"/>
        </w:rPr>
        <w:t xml:space="preserve">esta entidad solo tiene competencia para responder solicitudes sobre la aplicación de normas de carácter general en materia de compras y contratación pública. En ese sentido, resolver casos concretos desborda las atribuciones asignadas por el legislador extraordinario, que no concibió a Colombia Compra </w:t>
      </w:r>
      <w:r>
        <w:rPr>
          <w:rFonts w:ascii="Arial" w:hAnsi="Arial" w:cs="Arial"/>
          <w:sz w:val="22"/>
          <w:lang w:val="es-ES"/>
        </w:rPr>
        <w:lastRenderedPageBreak/>
        <w:t>Eficiente como una autoridad para solucionar problemas jurídicos particulares</w:t>
      </w:r>
      <w:r>
        <w:rPr>
          <w:rFonts w:ascii="Arial" w:hAnsi="Arial" w:cs="Arial"/>
          <w:bCs/>
          <w:sz w:val="22"/>
        </w:rPr>
        <w:t xml:space="preserve"> de todos los partícipes de la contratación estatal.</w:t>
      </w:r>
    </w:p>
    <w:p w:rsidR="009E1E63" w:rsidP="009E1E63" w:rsidRDefault="009E1E63" w14:paraId="088FACC7" w14:textId="77777777">
      <w:pPr>
        <w:spacing w:after="120" w:line="276" w:lineRule="auto"/>
        <w:ind w:firstLine="708"/>
        <w:jc w:val="both"/>
        <w:rPr>
          <w:rFonts w:ascii="Arial" w:hAnsi="Arial" w:cs="Arial"/>
          <w:sz w:val="22"/>
          <w:lang w:val="es-ES"/>
        </w:rPr>
      </w:pPr>
      <w:r>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Pr>
          <w:vertAlign w:val="superscript"/>
        </w:rPr>
        <w:footnoteReference w:id="1"/>
      </w:r>
      <w:r>
        <w:rPr>
          <w:rFonts w:ascii="Arial" w:hAnsi="Arial" w:cs="Arial"/>
          <w:sz w:val="22"/>
          <w:lang w:val="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5"/>
      <w:r>
        <w:rPr>
          <w:rFonts w:ascii="Arial" w:hAnsi="Arial" w:cs="Arial"/>
          <w:sz w:val="22"/>
          <w:lang w:val="es-ES"/>
        </w:rPr>
        <w:t xml:space="preserve">. Por lo anterior, previo concepto de sus órganos asesores, la solución de estos temas corresponde a las entidades involucradas y, en caso de conflicto, a las autoridades judiciales, fiscales y disciplinarias. </w:t>
      </w:r>
      <w:bookmarkEnd w:id="3"/>
    </w:p>
    <w:bookmarkEnd w:id="4"/>
    <w:p w:rsidR="00893EE6" w:rsidP="00E752E8" w:rsidRDefault="00E752E8" w14:paraId="1CB030BD" w14:textId="1AD2B9AA">
      <w:pPr>
        <w:spacing w:before="120" w:line="276" w:lineRule="auto"/>
        <w:ind w:firstLine="567"/>
        <w:jc w:val="both"/>
        <w:rPr>
          <w:rFonts w:ascii="Arial" w:hAnsi="Arial" w:eastAsia="Times New Roman" w:cs="Arial"/>
          <w:color w:val="000000" w:themeColor="text1"/>
          <w:sz w:val="22"/>
          <w:lang w:val="es-ES" w:eastAsia="es-ES_tradnl"/>
        </w:rPr>
      </w:pPr>
      <w:r w:rsidRPr="00E752E8">
        <w:rPr>
          <w:rFonts w:ascii="Arial" w:hAnsi="Arial" w:eastAsia="Times New Roman" w:cs="Arial"/>
          <w:color w:val="000000" w:themeColor="text1"/>
          <w:sz w:val="22"/>
          <w:lang w:val="es-ES" w:eastAsia="es-ES_tradnl"/>
        </w:rPr>
        <w:t xml:space="preserve">Por ello, esta Agencia no está facultada para resolver casos concretos tales como los que subyacen </w:t>
      </w:r>
      <w:r w:rsidR="00896338">
        <w:rPr>
          <w:rFonts w:ascii="Arial" w:hAnsi="Arial" w:eastAsia="Times New Roman" w:cs="Arial"/>
          <w:color w:val="000000" w:themeColor="text1"/>
          <w:sz w:val="22"/>
          <w:lang w:val="es-ES" w:eastAsia="es-ES_tradnl"/>
        </w:rPr>
        <w:t>a</w:t>
      </w:r>
      <w:r w:rsidRPr="00E752E8" w:rsidR="00896338">
        <w:rPr>
          <w:rFonts w:ascii="Arial" w:hAnsi="Arial" w:eastAsia="Times New Roman" w:cs="Arial"/>
          <w:color w:val="000000" w:themeColor="text1"/>
          <w:sz w:val="22"/>
          <w:lang w:val="es-ES" w:eastAsia="es-ES_tradnl"/>
        </w:rPr>
        <w:t xml:space="preserve"> </w:t>
      </w:r>
      <w:r w:rsidR="001C41AF">
        <w:rPr>
          <w:rFonts w:ascii="Arial" w:hAnsi="Arial" w:eastAsia="Times New Roman" w:cs="Arial"/>
          <w:color w:val="000000" w:themeColor="text1"/>
          <w:sz w:val="22"/>
          <w:lang w:val="es-ES" w:eastAsia="es-ES_tradnl"/>
        </w:rPr>
        <w:t>algunos interrogantes por usted planteado</w:t>
      </w:r>
      <w:r w:rsidR="00896338">
        <w:rPr>
          <w:rFonts w:ascii="Arial" w:hAnsi="Arial" w:eastAsia="Times New Roman" w:cs="Arial"/>
          <w:color w:val="000000" w:themeColor="text1"/>
          <w:sz w:val="22"/>
          <w:lang w:val="es-ES" w:eastAsia="es-ES_tradnl"/>
        </w:rPr>
        <w:t>s</w:t>
      </w:r>
      <w:r w:rsidRPr="00E752E8">
        <w:rPr>
          <w:rFonts w:ascii="Arial" w:hAnsi="Arial" w:eastAsia="Times New Roman" w:cs="Arial"/>
          <w:color w:val="000000" w:themeColor="text1"/>
          <w:sz w:val="22"/>
          <w:lang w:val="es-ES" w:eastAsia="es-ES_tradnl"/>
        </w:rPr>
        <w:t>, cuya resolución supone la evaluación de una situación jurídica particular. De acuerdo con lo anterior</w:t>
      </w:r>
      <w:r w:rsidR="00896338">
        <w:rPr>
          <w:rFonts w:ascii="Arial" w:hAnsi="Arial" w:eastAsia="Times New Roman" w:cs="Arial"/>
          <w:color w:val="000000" w:themeColor="text1"/>
          <w:sz w:val="22"/>
          <w:lang w:val="es-ES" w:eastAsia="es-ES_tradnl"/>
        </w:rPr>
        <w:t>,</w:t>
      </w:r>
      <w:r w:rsidRPr="00E752E8">
        <w:rPr>
          <w:rFonts w:ascii="Arial" w:hAnsi="Arial" w:eastAsia="Times New Roman" w:cs="Arial"/>
          <w:color w:val="000000" w:themeColor="text1"/>
          <w:sz w:val="22"/>
          <w:lang w:val="es-ES" w:eastAsia="es-ES_tradnl"/>
        </w:rPr>
        <w:t xml:space="preserve"> y agotando las funciones consultivas otorgadas a esta entidad, se procederá a emitir pronunciamiento respecto de las normas generales que resultan pertinentes para </w:t>
      </w:r>
      <w:r w:rsidR="00896338">
        <w:rPr>
          <w:rFonts w:ascii="Arial" w:hAnsi="Arial" w:eastAsia="Times New Roman" w:cs="Arial"/>
          <w:color w:val="000000" w:themeColor="text1"/>
          <w:sz w:val="22"/>
          <w:lang w:val="es-ES" w:eastAsia="es-ES_tradnl"/>
        </w:rPr>
        <w:t xml:space="preserve">resolver </w:t>
      </w:r>
      <w:r w:rsidRPr="00E752E8">
        <w:rPr>
          <w:rFonts w:ascii="Arial" w:hAnsi="Arial" w:eastAsia="Times New Roman" w:cs="Arial"/>
          <w:color w:val="000000" w:themeColor="text1"/>
          <w:sz w:val="22"/>
          <w:lang w:val="es-ES" w:eastAsia="es-ES_tradnl"/>
        </w:rPr>
        <w:t>su solicitud, con el alcance establecido en el artículo 28 del Código de Procedimiento Administrativo y de lo Contencioso Administrativo.</w:t>
      </w:r>
    </w:p>
    <w:p w:rsidR="00E752E8" w:rsidP="00E752E8" w:rsidRDefault="00893EE6" w14:paraId="534EDF37" w14:textId="1B3D4CEE">
      <w:pPr>
        <w:spacing w:before="120" w:line="276" w:lineRule="auto"/>
        <w:ind w:firstLine="567"/>
        <w:jc w:val="both"/>
        <w:rPr>
          <w:rFonts w:ascii="Arial" w:hAnsi="Arial" w:eastAsia="Times New Roman" w:cs="Arial"/>
          <w:color w:val="000000" w:themeColor="text1"/>
          <w:sz w:val="22"/>
          <w:lang w:val="es-ES" w:eastAsia="es-ES_tradnl"/>
        </w:rPr>
      </w:pPr>
      <w:r>
        <w:rPr>
          <w:rFonts w:ascii="Arial" w:hAnsi="Arial" w:eastAsia="Times New Roman" w:cs="Arial"/>
          <w:color w:val="000000" w:themeColor="text1"/>
          <w:sz w:val="22"/>
          <w:lang w:val="es-ES" w:eastAsia="es-ES_tradnl"/>
        </w:rPr>
        <w:t xml:space="preserve">Para absolver los interrogantes formulados, esta dependencia analizará los siguientes temas: i) </w:t>
      </w:r>
      <w:r w:rsidR="00420080">
        <w:rPr>
          <w:rFonts w:ascii="Arial" w:hAnsi="Arial" w:eastAsia="Times New Roman" w:cs="Arial"/>
          <w:color w:val="000000" w:themeColor="text1"/>
          <w:sz w:val="22"/>
          <w:lang w:val="es-ES" w:eastAsia="es-ES_tradnl"/>
        </w:rPr>
        <w:t>la implementación de los documentos tipo en el ord</w:t>
      </w:r>
      <w:r w:rsidR="007B0966">
        <w:rPr>
          <w:rFonts w:ascii="Arial" w:hAnsi="Arial" w:eastAsia="Times New Roman" w:cs="Arial"/>
          <w:color w:val="000000" w:themeColor="text1"/>
          <w:sz w:val="22"/>
          <w:lang w:val="es-ES" w:eastAsia="es-ES_tradnl"/>
        </w:rPr>
        <w:t xml:space="preserve">enamiento jurídico colombiano; ii) </w:t>
      </w:r>
      <w:r w:rsidR="001139C7">
        <w:rPr>
          <w:rFonts w:ascii="Arial" w:hAnsi="Arial" w:eastAsia="Times New Roman" w:cs="Arial"/>
          <w:color w:val="000000" w:themeColor="text1"/>
          <w:sz w:val="22"/>
          <w:lang w:val="es-ES" w:eastAsia="es-ES_tradnl"/>
        </w:rPr>
        <w:t>el ámbito de aplicación</w:t>
      </w:r>
      <w:r w:rsidR="00D87EA6">
        <w:rPr>
          <w:rFonts w:ascii="Arial" w:hAnsi="Arial" w:eastAsia="Times New Roman" w:cs="Arial"/>
          <w:color w:val="000000" w:themeColor="text1"/>
          <w:sz w:val="22"/>
          <w:lang w:val="es-ES" w:eastAsia="es-ES_tradnl"/>
        </w:rPr>
        <w:t xml:space="preserve"> y la obligatoriedad</w:t>
      </w:r>
      <w:r w:rsidR="001139C7">
        <w:rPr>
          <w:rFonts w:ascii="Arial" w:hAnsi="Arial" w:eastAsia="Times New Roman" w:cs="Arial"/>
          <w:color w:val="000000" w:themeColor="text1"/>
          <w:sz w:val="22"/>
          <w:lang w:val="es-ES" w:eastAsia="es-ES_tradnl"/>
        </w:rPr>
        <w:t xml:space="preserve"> de los documentos tipo para </w:t>
      </w:r>
      <w:r w:rsidR="002A6F01">
        <w:rPr>
          <w:rFonts w:ascii="Arial" w:hAnsi="Arial" w:eastAsia="Times New Roman" w:cs="Arial"/>
          <w:color w:val="000000" w:themeColor="text1"/>
          <w:sz w:val="22"/>
          <w:lang w:val="es-ES" w:eastAsia="es-ES_tradnl"/>
        </w:rPr>
        <w:t>licitación pública de obra</w:t>
      </w:r>
      <w:r w:rsidR="006629D3">
        <w:rPr>
          <w:rFonts w:ascii="Arial" w:hAnsi="Arial" w:eastAsia="Times New Roman" w:cs="Arial"/>
          <w:color w:val="000000" w:themeColor="text1"/>
          <w:sz w:val="22"/>
          <w:lang w:val="es-ES" w:eastAsia="es-ES_tradnl"/>
        </w:rPr>
        <w:t xml:space="preserve"> de</w:t>
      </w:r>
      <w:r w:rsidR="001139C7">
        <w:rPr>
          <w:rFonts w:ascii="Arial" w:hAnsi="Arial" w:eastAsia="Times New Roman" w:cs="Arial"/>
          <w:color w:val="000000" w:themeColor="text1"/>
          <w:sz w:val="22"/>
          <w:lang w:val="es-ES" w:eastAsia="es-ES_tradnl"/>
        </w:rPr>
        <w:t xml:space="preserve"> infraestructura d</w:t>
      </w:r>
      <w:r w:rsidR="003237F5">
        <w:rPr>
          <w:rFonts w:ascii="Arial" w:hAnsi="Arial" w:eastAsia="Times New Roman" w:cs="Arial"/>
          <w:color w:val="000000" w:themeColor="text1"/>
          <w:sz w:val="22"/>
          <w:lang w:val="es-ES" w:eastAsia="es-ES_tradnl"/>
        </w:rPr>
        <w:t>e transporte</w:t>
      </w:r>
      <w:r>
        <w:rPr>
          <w:rFonts w:ascii="Arial" w:hAnsi="Arial" w:eastAsia="Times New Roman" w:cs="Arial"/>
          <w:color w:val="000000" w:themeColor="text1"/>
          <w:sz w:val="22"/>
          <w:lang w:val="es-ES" w:eastAsia="es-ES_tradnl"/>
        </w:rPr>
        <w:t xml:space="preserve">; </w:t>
      </w:r>
      <w:r w:rsidR="009A3BBA">
        <w:rPr>
          <w:rFonts w:ascii="Arial" w:hAnsi="Arial" w:eastAsia="Times New Roman" w:cs="Arial"/>
          <w:color w:val="000000" w:themeColor="text1"/>
          <w:sz w:val="22"/>
          <w:lang w:val="es-ES" w:eastAsia="es-ES_tradnl"/>
        </w:rPr>
        <w:t xml:space="preserve">y </w:t>
      </w:r>
      <w:r>
        <w:rPr>
          <w:rFonts w:ascii="Arial" w:hAnsi="Arial" w:eastAsia="Times New Roman" w:cs="Arial"/>
          <w:color w:val="000000" w:themeColor="text1"/>
          <w:sz w:val="22"/>
          <w:lang w:val="es-ES" w:eastAsia="es-ES_tradnl"/>
        </w:rPr>
        <w:t>ii</w:t>
      </w:r>
      <w:r w:rsidR="00900085">
        <w:rPr>
          <w:rFonts w:ascii="Arial" w:hAnsi="Arial" w:eastAsia="Times New Roman" w:cs="Arial"/>
          <w:color w:val="000000" w:themeColor="text1"/>
          <w:sz w:val="22"/>
          <w:lang w:val="es-ES" w:eastAsia="es-ES_tradnl"/>
        </w:rPr>
        <w:t>i</w:t>
      </w:r>
      <w:r>
        <w:rPr>
          <w:rFonts w:ascii="Arial" w:hAnsi="Arial" w:eastAsia="Times New Roman" w:cs="Arial"/>
          <w:color w:val="000000" w:themeColor="text1"/>
          <w:sz w:val="22"/>
          <w:lang w:val="es-ES" w:eastAsia="es-ES_tradnl"/>
        </w:rPr>
        <w:t xml:space="preserve">) </w:t>
      </w:r>
      <w:r w:rsidR="007C0E5A">
        <w:rPr>
          <w:rFonts w:ascii="Arial" w:hAnsi="Arial" w:eastAsia="Times New Roman" w:cs="Arial"/>
          <w:color w:val="000000" w:themeColor="text1"/>
          <w:sz w:val="22"/>
          <w:lang w:val="es-ES" w:eastAsia="es-ES_tradnl"/>
        </w:rPr>
        <w:t xml:space="preserve">el alcance de la Matriz </w:t>
      </w:r>
      <w:r w:rsidR="00B54407">
        <w:rPr>
          <w:rFonts w:ascii="Arial" w:hAnsi="Arial" w:eastAsia="Times New Roman" w:cs="Arial"/>
          <w:color w:val="000000" w:themeColor="text1"/>
          <w:sz w:val="22"/>
          <w:lang w:val="es-ES" w:eastAsia="es-ES_tradnl"/>
        </w:rPr>
        <w:t>1</w:t>
      </w:r>
      <w:r w:rsidR="007C0E5A">
        <w:rPr>
          <w:rFonts w:ascii="Arial" w:hAnsi="Arial" w:eastAsia="Times New Roman" w:cs="Arial"/>
          <w:color w:val="000000" w:themeColor="text1"/>
          <w:sz w:val="22"/>
          <w:lang w:val="es-ES" w:eastAsia="es-ES_tradnl"/>
        </w:rPr>
        <w:t xml:space="preserve"> – Experiencia </w:t>
      </w:r>
      <w:r w:rsidR="00900085">
        <w:rPr>
          <w:rFonts w:ascii="Arial" w:hAnsi="Arial" w:eastAsia="Times New Roman" w:cs="Arial"/>
          <w:color w:val="000000" w:themeColor="text1"/>
          <w:sz w:val="22"/>
          <w:lang w:val="es-ES" w:eastAsia="es-ES_tradnl"/>
        </w:rPr>
        <w:t xml:space="preserve">incluida </w:t>
      </w:r>
      <w:r w:rsidR="009E1E63">
        <w:rPr>
          <w:rFonts w:ascii="Arial" w:hAnsi="Arial" w:eastAsia="Times New Roman" w:cs="Arial"/>
          <w:color w:val="000000" w:themeColor="text1"/>
          <w:sz w:val="22"/>
          <w:lang w:val="es-ES" w:eastAsia="es-ES_tradnl"/>
        </w:rPr>
        <w:t>en los documentos tipo de</w:t>
      </w:r>
      <w:r w:rsidR="00900085">
        <w:rPr>
          <w:rFonts w:ascii="Arial" w:hAnsi="Arial" w:eastAsia="Times New Roman" w:cs="Arial"/>
          <w:color w:val="000000" w:themeColor="text1"/>
          <w:sz w:val="22"/>
          <w:lang w:val="es-ES" w:eastAsia="es-ES_tradnl"/>
        </w:rPr>
        <w:t xml:space="preserve"> licitación pública de obra de infraestructura de transporte</w:t>
      </w:r>
      <w:r w:rsidR="007E49BF">
        <w:rPr>
          <w:rFonts w:ascii="Arial" w:hAnsi="Arial" w:eastAsia="Times New Roman" w:cs="Arial"/>
          <w:color w:val="000000" w:themeColor="text1"/>
          <w:sz w:val="22"/>
          <w:lang w:val="es-ES" w:eastAsia="es-ES_tradnl"/>
        </w:rPr>
        <w:t xml:space="preserve">. </w:t>
      </w:r>
    </w:p>
    <w:p w:rsidRPr="0065446A" w:rsidR="00365097" w:rsidP="00E752E8" w:rsidRDefault="009B0096" w14:paraId="1EA006D4" w14:textId="3D78B7E3">
      <w:pPr>
        <w:spacing w:before="120" w:line="276" w:lineRule="auto"/>
        <w:ind w:firstLine="567"/>
        <w:jc w:val="both"/>
        <w:rPr>
          <w:rFonts w:ascii="Arial" w:hAnsi="Arial" w:eastAsia="Calibri" w:cs="Arial"/>
          <w:sz w:val="22"/>
          <w:lang w:val="es-ES"/>
        </w:rPr>
      </w:pPr>
      <w:r w:rsidRPr="001063C4">
        <w:rPr>
          <w:rFonts w:ascii="Arial" w:hAnsi="Arial" w:eastAsia="Times New Roman" w:cs="Arial"/>
          <w:color w:val="000000" w:themeColor="text1"/>
          <w:sz w:val="22"/>
          <w:lang w:val="es-ES" w:eastAsia="es-ES_tradnl"/>
        </w:rPr>
        <w:t>L</w:t>
      </w:r>
      <w:r w:rsidRPr="001063C4" w:rsidR="00393A8A">
        <w:rPr>
          <w:rFonts w:ascii="Arial" w:hAnsi="Arial" w:eastAsia="Times New Roman" w:cs="Arial"/>
          <w:color w:val="000000" w:themeColor="text1"/>
          <w:sz w:val="22"/>
          <w:lang w:val="es-ES" w:eastAsia="es-ES_tradnl"/>
        </w:rPr>
        <w:t>a Agencia Nacional de Contratación Pública – Colombia Compra Eficiente</w:t>
      </w:r>
      <w:r w:rsidRPr="001063C4">
        <w:rPr>
          <w:rFonts w:ascii="Arial" w:hAnsi="Arial" w:eastAsia="Calibri" w:cs="Arial"/>
          <w:sz w:val="22"/>
          <w:lang w:val="es-ES"/>
        </w:rPr>
        <w:t xml:space="preserve"> se ha referido </w:t>
      </w:r>
      <w:r w:rsidR="00600C7E">
        <w:rPr>
          <w:rFonts w:ascii="Arial" w:hAnsi="Arial" w:eastAsia="Calibri" w:cs="Arial"/>
          <w:sz w:val="22"/>
          <w:lang w:val="es-ES"/>
        </w:rPr>
        <w:t xml:space="preserve">a la implementación y obligatoriedad de los pliegos tipo y al alcance de la Matriz </w:t>
      </w:r>
      <w:r w:rsidR="00B54407">
        <w:rPr>
          <w:rFonts w:ascii="Arial" w:hAnsi="Arial" w:eastAsia="Calibri" w:cs="Arial"/>
          <w:sz w:val="22"/>
          <w:lang w:val="es-ES"/>
        </w:rPr>
        <w:t>1 – experiencia en los conceptos C-036 del 7 de febrero de 2020, C-041 del 27 de enero del 2020, C-056 del 28 de enero del 2020, C-</w:t>
      </w:r>
      <w:r w:rsidR="00ED1B54">
        <w:rPr>
          <w:rFonts w:ascii="Arial" w:hAnsi="Arial" w:eastAsia="Calibri" w:cs="Arial"/>
          <w:sz w:val="22"/>
          <w:lang w:val="es-ES"/>
        </w:rPr>
        <w:t xml:space="preserve">065 del 2 de marzo de 2020, C-102 del 18 de </w:t>
      </w:r>
      <w:r w:rsidR="00ED1B54">
        <w:rPr>
          <w:rFonts w:ascii="Arial" w:hAnsi="Arial" w:eastAsia="Calibri" w:cs="Arial"/>
          <w:sz w:val="22"/>
          <w:lang w:val="es-ES"/>
        </w:rPr>
        <w:lastRenderedPageBreak/>
        <w:t>marzo de 2020, C-325 del 26 de mayo del 2020, C-327 del 10 de julio de 2020, C-</w:t>
      </w:r>
      <w:r w:rsidR="00571819">
        <w:rPr>
          <w:rFonts w:ascii="Arial" w:hAnsi="Arial" w:eastAsia="Calibri" w:cs="Arial"/>
          <w:sz w:val="22"/>
          <w:lang w:val="es-ES"/>
        </w:rPr>
        <w:t>422 del 30 de junio de 2020, C-427 del 8 de julio de 2020, C-429 del 24 de julio de 2020, C-487 del 10 de agosto de 2020, C-510 del 29 de julio de 2020, C-531 del 21 de agosto de 2020,</w:t>
      </w:r>
      <w:r w:rsidR="0001640B">
        <w:rPr>
          <w:rFonts w:ascii="Arial" w:hAnsi="Arial" w:eastAsia="Calibri" w:cs="Arial"/>
          <w:sz w:val="22"/>
          <w:lang w:val="es-ES"/>
        </w:rPr>
        <w:t xml:space="preserve"> C-591 del 31 de agosto </w:t>
      </w:r>
      <w:r w:rsidR="009576E6">
        <w:rPr>
          <w:rFonts w:ascii="Arial" w:hAnsi="Arial" w:eastAsia="Calibri" w:cs="Arial"/>
          <w:sz w:val="22"/>
          <w:lang w:val="es-ES"/>
        </w:rPr>
        <w:t xml:space="preserve">de 2020, C-653 del 9 de noviembre de 2020, C-698 del 19 de noviembre de 2020, C-711 del 29 de enero de 2021, </w:t>
      </w:r>
      <w:r w:rsidR="009E14AC">
        <w:rPr>
          <w:rFonts w:ascii="Arial" w:hAnsi="Arial" w:eastAsia="Calibri" w:cs="Arial"/>
          <w:sz w:val="22"/>
          <w:lang w:val="es-ES"/>
        </w:rPr>
        <w:t xml:space="preserve">C-020 del 26 de febrero de 2021, C-021 del 22 de febrero de 2021, C-066 del 15 de marzo de 2021, </w:t>
      </w:r>
      <w:r w:rsidR="008B3834">
        <w:rPr>
          <w:rFonts w:ascii="Arial" w:hAnsi="Arial" w:eastAsia="Calibri" w:cs="Arial"/>
          <w:sz w:val="22"/>
          <w:lang w:val="es-ES"/>
        </w:rPr>
        <w:t xml:space="preserve">C-071 del 17 de marzo de 2021, C-082 del </w:t>
      </w:r>
      <w:r w:rsidR="00862D0E">
        <w:rPr>
          <w:rFonts w:ascii="Arial" w:hAnsi="Arial" w:eastAsia="Calibri" w:cs="Arial"/>
          <w:sz w:val="22"/>
          <w:lang w:val="es-ES"/>
        </w:rPr>
        <w:t>18 de marzo de 2021, C-091</w:t>
      </w:r>
      <w:r w:rsidR="00A208F5">
        <w:rPr>
          <w:rFonts w:ascii="Arial" w:hAnsi="Arial" w:eastAsia="Calibri" w:cs="Arial"/>
          <w:sz w:val="22"/>
          <w:lang w:val="es-ES"/>
        </w:rPr>
        <w:t xml:space="preserve"> del 23 de marzo de 2021, C-092 del 25 de marzo de 2021, C-105 del 26 de marzo de 2021, C-</w:t>
      </w:r>
      <w:r w:rsidR="00BE6618">
        <w:rPr>
          <w:rFonts w:ascii="Arial" w:hAnsi="Arial" w:eastAsia="Calibri" w:cs="Arial"/>
          <w:sz w:val="22"/>
          <w:lang w:val="es-ES"/>
        </w:rPr>
        <w:t xml:space="preserve">171 del 20 de abril de 2021, C-183 del 29 de abril de 2021, C-188 del 29 de abril de 2021 y C-200 del 14 de mayo de 2021. </w:t>
      </w:r>
      <w:r w:rsidRPr="001063C4" w:rsidR="00B5626A">
        <w:rPr>
          <w:rFonts w:ascii="Arial" w:hAnsi="Arial" w:eastAsia="Calibri" w:cs="Arial"/>
          <w:color w:val="000000" w:themeColor="text1"/>
          <w:sz w:val="22"/>
          <w:lang w:val="es-ES_tradnl"/>
        </w:rPr>
        <w:t xml:space="preserve">La tesis desarrollada </w:t>
      </w:r>
      <w:r w:rsidRPr="001063C4" w:rsidR="002F3738">
        <w:rPr>
          <w:rFonts w:ascii="Arial" w:hAnsi="Arial" w:eastAsia="Calibri" w:cs="Arial"/>
          <w:color w:val="000000" w:themeColor="text1"/>
          <w:sz w:val="22"/>
          <w:lang w:val="es-ES_tradnl"/>
        </w:rPr>
        <w:t>en estos conceptos</w:t>
      </w:r>
      <w:r w:rsidRPr="001063C4" w:rsidR="00B5626A">
        <w:rPr>
          <w:rFonts w:ascii="Arial" w:hAnsi="Arial" w:eastAsia="Calibri" w:cs="Arial"/>
          <w:color w:val="000000" w:themeColor="text1"/>
          <w:sz w:val="22"/>
          <w:lang w:val="es-ES_tradnl"/>
        </w:rPr>
        <w:t xml:space="preserve"> </w:t>
      </w:r>
      <w:r w:rsidRPr="001063C4" w:rsidR="002F3738">
        <w:rPr>
          <w:rFonts w:ascii="Arial" w:hAnsi="Arial" w:eastAsia="Calibri" w:cs="Arial"/>
          <w:color w:val="000000" w:themeColor="text1"/>
          <w:sz w:val="22"/>
          <w:lang w:val="es-ES_tradnl"/>
        </w:rPr>
        <w:t xml:space="preserve">se reitera </w:t>
      </w:r>
      <w:r w:rsidRPr="001063C4" w:rsidR="00B5626A">
        <w:rPr>
          <w:rFonts w:ascii="Arial" w:hAnsi="Arial" w:eastAsia="Calibri" w:cs="Arial"/>
          <w:color w:val="000000" w:themeColor="text1"/>
          <w:sz w:val="22"/>
          <w:lang w:val="es-ES_tradnl"/>
        </w:rPr>
        <w:t>a continuación</w:t>
      </w:r>
      <w:r w:rsidRPr="001063C4" w:rsidR="002F3738">
        <w:rPr>
          <w:rFonts w:ascii="Arial" w:hAnsi="Arial" w:eastAsia="Calibri" w:cs="Arial"/>
          <w:color w:val="000000" w:themeColor="text1"/>
          <w:sz w:val="22"/>
          <w:lang w:val="es-ES_tradnl"/>
        </w:rPr>
        <w:t>.</w:t>
      </w:r>
    </w:p>
    <w:p w:rsidRPr="009F05AC" w:rsidR="00365097" w:rsidP="00BE151C" w:rsidRDefault="00365097" w14:paraId="62BDFF52" w14:textId="34AFA79B">
      <w:pPr>
        <w:tabs>
          <w:tab w:val="left" w:pos="426"/>
        </w:tabs>
        <w:spacing w:line="276" w:lineRule="auto"/>
        <w:ind w:firstLine="425"/>
        <w:jc w:val="both"/>
        <w:rPr>
          <w:rFonts w:ascii="Arial" w:hAnsi="Arial" w:eastAsia="Calibri" w:cs="Arial"/>
          <w:color w:val="000000"/>
          <w:sz w:val="22"/>
          <w:lang w:val="es-ES_tradnl" w:eastAsia="en-GB"/>
        </w:rPr>
      </w:pPr>
    </w:p>
    <w:p w:rsidRPr="009F05AC" w:rsidR="004302E9" w:rsidP="00CF2E88" w:rsidRDefault="008D5223" w14:paraId="0088FE52" w14:textId="4E25ACE3">
      <w:pPr>
        <w:tabs>
          <w:tab w:val="left" w:pos="426"/>
        </w:tabs>
        <w:spacing w:line="276" w:lineRule="auto"/>
        <w:jc w:val="both"/>
        <w:rPr>
          <w:rFonts w:ascii="Arial" w:hAnsi="Arial" w:eastAsia="Times New Roman" w:cs="Arial"/>
          <w:b/>
          <w:color w:val="000000" w:themeColor="text1"/>
          <w:sz w:val="22"/>
          <w:lang w:val="es-ES" w:eastAsia="es-ES_tradnl"/>
        </w:rPr>
      </w:pPr>
      <w:r w:rsidRPr="009F05AC">
        <w:rPr>
          <w:rFonts w:ascii="Arial" w:hAnsi="Arial" w:eastAsia="Calibri" w:cs="Arial"/>
          <w:b/>
          <w:color w:val="000000"/>
          <w:sz w:val="22"/>
          <w:lang w:val="es-ES" w:eastAsia="en-GB"/>
        </w:rPr>
        <w:t>2</w:t>
      </w:r>
      <w:r w:rsidRPr="009F05AC">
        <w:rPr>
          <w:rFonts w:ascii="Arial" w:hAnsi="Arial" w:eastAsia="Calibri" w:cs="Arial"/>
          <w:b/>
          <w:color w:val="000000"/>
          <w:sz w:val="22"/>
          <w:lang w:val="es-ES_tradnl" w:eastAsia="en-GB"/>
        </w:rPr>
        <w:t xml:space="preserve">.1. </w:t>
      </w:r>
      <w:r w:rsidR="00E83981">
        <w:rPr>
          <w:rFonts w:ascii="Arial" w:hAnsi="Arial" w:eastAsia="Calibri" w:cs="Arial"/>
          <w:b/>
          <w:color w:val="000000"/>
          <w:sz w:val="22"/>
          <w:lang w:val="es-ES_tradnl" w:eastAsia="en-GB"/>
        </w:rPr>
        <w:t>Implementación de los documentos tipo en el ordenamiento jurídico colombiano</w:t>
      </w:r>
    </w:p>
    <w:p w:rsidRPr="009F05AC" w:rsidR="00F6477A" w:rsidP="00F6477A" w:rsidRDefault="00F6477A" w14:paraId="304ACD59" w14:textId="77777777">
      <w:pPr>
        <w:tabs>
          <w:tab w:val="left" w:pos="426"/>
        </w:tabs>
        <w:spacing w:line="276" w:lineRule="auto"/>
        <w:jc w:val="both"/>
        <w:rPr>
          <w:rFonts w:ascii="Arial" w:hAnsi="Arial" w:eastAsia="Times New Roman" w:cs="Arial"/>
          <w:color w:val="000000" w:themeColor="text1"/>
          <w:sz w:val="22"/>
          <w:lang w:val="es-ES" w:eastAsia="es-ES_tradnl"/>
        </w:rPr>
      </w:pPr>
    </w:p>
    <w:p w:rsidR="00F57CFB" w:rsidP="00F57CFB" w:rsidRDefault="00A532CC" w14:paraId="2D010BC5" w14:textId="28647CCF">
      <w:pPr>
        <w:spacing w:after="120" w:line="276" w:lineRule="auto"/>
        <w:jc w:val="both"/>
        <w:rPr>
          <w:rFonts w:ascii="Arial" w:hAnsi="Arial" w:eastAsia="Calibri" w:cs="Arial"/>
          <w:sz w:val="22"/>
        </w:rPr>
      </w:pPr>
      <w:r>
        <w:rPr>
          <w:rFonts w:ascii="Arial" w:hAnsi="Arial" w:eastAsia="Calibri" w:cs="Arial"/>
          <w:sz w:val="22"/>
        </w:rPr>
        <w:t xml:space="preserve">Mediante la </w:t>
      </w:r>
      <w:r w:rsidRPr="000817D3">
        <w:rPr>
          <w:rFonts w:ascii="Arial" w:hAnsi="Arial" w:eastAsia="Calibri" w:cs="Arial"/>
          <w:sz w:val="22"/>
        </w:rPr>
        <w:t xml:space="preserve">Ley 1150 de 2007 </w:t>
      </w:r>
      <w:r>
        <w:rPr>
          <w:rFonts w:ascii="Arial" w:hAnsi="Arial" w:eastAsia="Calibri" w:cs="Arial"/>
          <w:sz w:val="22"/>
        </w:rPr>
        <w:t xml:space="preserve">se introdujo en el ordenamiento jurídico el concepto de </w:t>
      </w:r>
      <w:r w:rsidRPr="000817D3">
        <w:rPr>
          <w:rFonts w:ascii="Arial" w:hAnsi="Arial" w:eastAsia="Calibri" w:cs="Arial"/>
          <w:sz w:val="22"/>
        </w:rPr>
        <w:t>documentos tipo</w:t>
      </w:r>
      <w:r w:rsidRPr="00512AA5">
        <w:rPr>
          <w:rFonts w:ascii="Arial" w:hAnsi="Arial" w:cs="Arial"/>
          <w:color w:val="000000" w:themeColor="text1"/>
          <w:sz w:val="22"/>
        </w:rPr>
        <w:t xml:space="preserve"> cuando el legislador facultó al Gobierno Nacional para adoptarlos en la compra o suministro de bienes </w:t>
      </w:r>
      <w:r w:rsidR="009E1E63">
        <w:rPr>
          <w:rFonts w:ascii="Arial" w:hAnsi="Arial" w:cs="Arial"/>
          <w:color w:val="000000" w:themeColor="text1"/>
          <w:sz w:val="22"/>
        </w:rPr>
        <w:t xml:space="preserve">y servicios </w:t>
      </w:r>
      <w:r w:rsidRPr="00512AA5">
        <w:rPr>
          <w:rFonts w:ascii="Arial" w:hAnsi="Arial" w:cs="Arial"/>
          <w:color w:val="000000" w:themeColor="text1"/>
          <w:sz w:val="22"/>
        </w:rPr>
        <w:t>de características técnicas uniformes</w:t>
      </w:r>
      <w:r w:rsidRPr="00512AA5">
        <w:rPr>
          <w:color w:val="000000" w:themeColor="text1"/>
          <w:vertAlign w:val="superscript"/>
        </w:rPr>
        <w:footnoteReference w:id="2"/>
      </w:r>
      <w:r w:rsidRPr="00512AA5">
        <w:rPr>
          <w:rFonts w:ascii="Arial" w:hAnsi="Arial" w:cs="Arial"/>
          <w:color w:val="000000" w:themeColor="text1"/>
          <w:sz w:val="22"/>
        </w:rPr>
        <w:t xml:space="preserve">. </w:t>
      </w:r>
      <w:r w:rsidR="00F57CFB">
        <w:rPr>
          <w:rFonts w:ascii="Arial" w:hAnsi="Arial" w:eastAsia="Calibri" w:cs="Arial"/>
          <w:sz w:val="22"/>
        </w:rPr>
        <w:t xml:space="preserve">No obstante, esta facultad no fue ejercida ni desarrollada durante la vigencia de la norma indicada. </w:t>
      </w:r>
    </w:p>
    <w:p w:rsidRPr="00512AA5" w:rsidR="00A532CC" w:rsidP="00F57CFB" w:rsidRDefault="00F57CFB" w14:paraId="5249DFD9" w14:textId="21B48B1A">
      <w:pPr>
        <w:spacing w:line="276" w:lineRule="auto"/>
        <w:ind w:firstLine="567"/>
        <w:jc w:val="both"/>
        <w:textAlignment w:val="baseline"/>
        <w:rPr>
          <w:rFonts w:ascii="Arial" w:hAnsi="Arial" w:cs="Arial"/>
          <w:color w:val="000000" w:themeColor="text1"/>
          <w:sz w:val="22"/>
        </w:rPr>
      </w:pPr>
      <w:r w:rsidRPr="00B925DB">
        <w:rPr>
          <w:rFonts w:ascii="Arial" w:hAnsi="Arial" w:eastAsia="Calibri" w:cs="Arial"/>
          <w:sz w:val="22"/>
        </w:rPr>
        <w:t xml:space="preserve">Posteriormente, la Ley 1882 de 2018 </w:t>
      </w:r>
      <w:r>
        <w:rPr>
          <w:rFonts w:ascii="Arial" w:hAnsi="Arial" w:eastAsia="Calibri" w:cs="Arial"/>
          <w:sz w:val="22"/>
        </w:rPr>
        <w:t>adicionó el parágrafo séptimo al artículo segundo de la Ley 1150 de 2007</w:t>
      </w:r>
      <w:r w:rsidRPr="00512AA5" w:rsidR="00A532CC">
        <w:rPr>
          <w:rFonts w:ascii="Arial" w:hAnsi="Arial" w:cs="Arial"/>
          <w:color w:val="000000" w:themeColor="text1"/>
          <w:sz w:val="22"/>
        </w:rPr>
        <w:t xml:space="preserve">, </w:t>
      </w:r>
      <w:r>
        <w:rPr>
          <w:rFonts w:ascii="Arial" w:hAnsi="Arial" w:cs="Arial"/>
          <w:color w:val="000000" w:themeColor="text1"/>
          <w:sz w:val="22"/>
        </w:rPr>
        <w:t>estableciendo</w:t>
      </w:r>
      <w:r w:rsidRPr="00512AA5" w:rsidR="00A532CC">
        <w:rPr>
          <w:rFonts w:ascii="Arial" w:hAnsi="Arial" w:cs="Arial"/>
          <w:color w:val="000000" w:themeColor="text1"/>
          <w:sz w:val="22"/>
        </w:rPr>
        <w:t xml:space="preserve"> la obligatoriedad de la adopción de documentos tipo para algunos contratos, en los siguientes términos: </w:t>
      </w:r>
    </w:p>
    <w:p w:rsidRPr="00D67560" w:rsidR="00A532CC" w:rsidP="00A532CC" w:rsidRDefault="00A532CC" w14:paraId="771D6138" w14:textId="77777777">
      <w:pPr>
        <w:spacing w:line="276" w:lineRule="auto"/>
        <w:ind w:firstLine="709"/>
        <w:jc w:val="both"/>
        <w:textAlignment w:val="baseline"/>
        <w:rPr>
          <w:rFonts w:ascii="Arial" w:hAnsi="Arial" w:eastAsia="Times New Roman" w:cs="Arial"/>
          <w:color w:val="000000"/>
          <w:sz w:val="22"/>
          <w:lang w:val="es-CO" w:eastAsia="es-MX"/>
        </w:rPr>
      </w:pPr>
      <w:r w:rsidRPr="00D67560">
        <w:rPr>
          <w:rFonts w:ascii="Arial" w:hAnsi="Arial" w:eastAsia="Times New Roman" w:cs="Arial"/>
          <w:color w:val="0D0D0D"/>
          <w:sz w:val="22"/>
          <w:bdr w:val="none" w:color="auto" w:sz="0" w:space="0" w:frame="1"/>
          <w:lang w:val="es-CO" w:eastAsia="es-MX"/>
        </w:rPr>
        <w:t>  </w:t>
      </w:r>
    </w:p>
    <w:p w:rsidRPr="00D67560" w:rsidR="00A532CC" w:rsidP="00A532CC" w:rsidRDefault="00A532CC" w14:paraId="3D2795EF" w14:textId="77777777">
      <w:pPr>
        <w:spacing w:line="253" w:lineRule="atLeast"/>
        <w:ind w:left="709" w:right="709"/>
        <w:jc w:val="both"/>
        <w:textAlignment w:val="baseline"/>
        <w:rPr>
          <w:rFonts w:ascii="Arial" w:hAnsi="Arial" w:eastAsia="Times New Roman" w:cs="Arial"/>
          <w:color w:val="000000"/>
          <w:sz w:val="22"/>
          <w:lang w:val="es-CO" w:eastAsia="es-MX"/>
        </w:rPr>
      </w:pPr>
      <w:r w:rsidRPr="00D67560">
        <w:rPr>
          <w:rFonts w:ascii="Arial" w:hAnsi="Arial" w:eastAsia="Times New Roman" w:cs="Arial"/>
          <w:color w:val="0D0D0D"/>
          <w:sz w:val="21"/>
          <w:szCs w:val="21"/>
          <w:bdr w:val="none" w:color="auto" w:sz="0" w:space="0" w:frame="1"/>
          <w:lang w:val="es-CO" w:eastAsia="es-MX"/>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D67560">
        <w:rPr>
          <w:rFonts w:ascii="Arial" w:hAnsi="Arial" w:eastAsia="Times New Roman" w:cs="Arial"/>
          <w:i/>
          <w:iCs/>
          <w:color w:val="0D0D0D"/>
          <w:sz w:val="21"/>
          <w:szCs w:val="21"/>
          <w:bdr w:val="none" w:color="auto" w:sz="0" w:space="0" w:frame="1"/>
          <w:lang w:val="es-CO" w:eastAsia="es-MX"/>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D67560">
        <w:rPr>
          <w:rFonts w:ascii="Arial" w:hAnsi="Arial" w:eastAsia="Times New Roman" w:cs="Arial"/>
          <w:color w:val="0D0D0D"/>
          <w:sz w:val="21"/>
          <w:szCs w:val="21"/>
          <w:bdr w:val="none" w:color="auto" w:sz="0" w:space="0" w:frame="1"/>
          <w:lang w:val="es-CO" w:eastAsia="es-MX"/>
        </w:rPr>
        <w:t> […] </w:t>
      </w:r>
      <w:r w:rsidRPr="00D67560">
        <w:rPr>
          <w:rFonts w:ascii="Arial" w:hAnsi="Arial" w:eastAsia="Times New Roman" w:cs="Arial"/>
          <w:i/>
          <w:iCs/>
          <w:color w:val="0D0D0D"/>
          <w:sz w:val="21"/>
          <w:szCs w:val="21"/>
          <w:bdr w:val="none" w:color="auto" w:sz="0" w:space="0" w:frame="1"/>
          <w:lang w:val="es-CO" w:eastAsia="es-MX"/>
        </w:rPr>
        <w:t>teniendo en cuenta la naturaleza y cuantía de los contratos</w:t>
      </w:r>
      <w:r w:rsidRPr="00D67560">
        <w:rPr>
          <w:rFonts w:ascii="Arial" w:hAnsi="Arial" w:eastAsia="Times New Roman" w:cs="Arial"/>
          <w:color w:val="0D0D0D"/>
          <w:sz w:val="21"/>
          <w:szCs w:val="21"/>
          <w:bdr w:val="none" w:color="auto" w:sz="0" w:space="0" w:frame="1"/>
          <w:lang w:val="es-CO" w:eastAsia="es-MX"/>
        </w:rPr>
        <w:t> […]. (Énfasis fuera de texto) </w:t>
      </w:r>
    </w:p>
    <w:p w:rsidRPr="005325FA" w:rsidR="00A532CC" w:rsidP="00A532CC" w:rsidRDefault="00A532CC" w14:paraId="32AFBD94" w14:textId="77777777">
      <w:pPr>
        <w:spacing w:line="276" w:lineRule="auto"/>
        <w:ind w:left="709" w:right="709"/>
        <w:jc w:val="both"/>
        <w:textAlignment w:val="baseline"/>
        <w:rPr>
          <w:rFonts w:ascii="Arial" w:hAnsi="Arial" w:eastAsia="Times New Roman" w:cs="Arial"/>
          <w:color w:val="000000"/>
          <w:sz w:val="22"/>
          <w:lang w:val="es-CO" w:eastAsia="es-MX"/>
        </w:rPr>
      </w:pPr>
      <w:r w:rsidRPr="00D67560">
        <w:rPr>
          <w:rFonts w:ascii="Arial" w:hAnsi="Arial" w:eastAsia="Times New Roman" w:cs="Arial"/>
          <w:color w:val="0D0D0D"/>
          <w:sz w:val="21"/>
          <w:szCs w:val="21"/>
          <w:bdr w:val="none" w:color="auto" w:sz="0" w:space="0" w:frame="1"/>
          <w:lang w:val="es-CO" w:eastAsia="es-MX"/>
        </w:rPr>
        <w:lastRenderedPageBreak/>
        <w:t> </w:t>
      </w:r>
    </w:p>
    <w:p w:rsidRPr="00512AA5" w:rsidR="00A532CC" w:rsidP="009306B0" w:rsidRDefault="009405AF" w14:paraId="1B08A2BF" w14:textId="6BAC82ED">
      <w:pPr>
        <w:spacing w:line="276" w:lineRule="auto"/>
        <w:ind w:firstLine="709"/>
        <w:jc w:val="both"/>
        <w:rPr>
          <w:rFonts w:ascii="Arial" w:hAnsi="Arial" w:cs="Arial"/>
          <w:color w:val="000000" w:themeColor="text1"/>
          <w:sz w:val="22"/>
        </w:rPr>
      </w:pPr>
      <w:r>
        <w:rPr>
          <w:rFonts w:ascii="Arial" w:hAnsi="Arial" w:cs="Arial"/>
          <w:color w:val="000000" w:themeColor="text1"/>
          <w:sz w:val="22"/>
        </w:rPr>
        <w:t>Finalmente</w:t>
      </w:r>
      <w:r w:rsidRPr="00512AA5" w:rsidR="00A532CC">
        <w:rPr>
          <w:rFonts w:ascii="Arial" w:hAnsi="Arial" w:cs="Arial"/>
          <w:color w:val="000000" w:themeColor="text1"/>
          <w:sz w:val="22"/>
        </w:rPr>
        <w:t>, el Gobierno Nacional sancionó la Ley 2022</w:t>
      </w:r>
      <w:r w:rsidR="00B33D21">
        <w:rPr>
          <w:rFonts w:ascii="Arial" w:hAnsi="Arial" w:cs="Arial"/>
          <w:color w:val="000000" w:themeColor="text1"/>
          <w:sz w:val="22"/>
        </w:rPr>
        <w:t xml:space="preserve"> de 2020 </w:t>
      </w:r>
      <w:r w:rsidRPr="00512AA5" w:rsidR="00A532CC">
        <w:rPr>
          <w:rFonts w:ascii="Arial" w:hAnsi="Arial" w:cs="Arial"/>
          <w:color w:val="000000" w:themeColor="text1"/>
          <w:sz w:val="22"/>
        </w:rPr>
        <w:t xml:space="preserve">cuyo artículo </w:t>
      </w:r>
      <w:r w:rsidR="00B33D21">
        <w:rPr>
          <w:rFonts w:ascii="Arial" w:hAnsi="Arial" w:cs="Arial"/>
          <w:color w:val="000000" w:themeColor="text1"/>
          <w:sz w:val="22"/>
        </w:rPr>
        <w:t xml:space="preserve">primero </w:t>
      </w:r>
      <w:r w:rsidRPr="00512AA5" w:rsidR="00A532CC">
        <w:rPr>
          <w:rFonts w:ascii="Arial" w:hAnsi="Arial" w:cs="Arial"/>
          <w:color w:val="000000" w:themeColor="text1"/>
          <w:sz w:val="22"/>
        </w:rPr>
        <w:t>modific</w:t>
      </w:r>
      <w:r w:rsidR="00B33D21">
        <w:rPr>
          <w:rFonts w:ascii="Arial" w:hAnsi="Arial" w:cs="Arial"/>
          <w:color w:val="000000" w:themeColor="text1"/>
          <w:sz w:val="22"/>
        </w:rPr>
        <w:t>ó</w:t>
      </w:r>
      <w:r w:rsidRPr="00512AA5" w:rsidR="00A532CC">
        <w:rPr>
          <w:rFonts w:ascii="Arial" w:hAnsi="Arial" w:cs="Arial"/>
          <w:color w:val="000000" w:themeColor="text1"/>
          <w:sz w:val="22"/>
        </w:rPr>
        <w:t xml:space="preserve"> el artículo </w:t>
      </w:r>
      <w:r w:rsidR="00B33D21">
        <w:rPr>
          <w:rFonts w:ascii="Arial" w:hAnsi="Arial" w:cs="Arial"/>
          <w:color w:val="000000" w:themeColor="text1"/>
          <w:sz w:val="22"/>
        </w:rPr>
        <w:t>cuarto d</w:t>
      </w:r>
      <w:r w:rsidRPr="00512AA5" w:rsidR="00A532CC">
        <w:rPr>
          <w:rFonts w:ascii="Arial" w:hAnsi="Arial" w:cs="Arial"/>
          <w:color w:val="000000" w:themeColor="text1"/>
          <w:sz w:val="22"/>
        </w:rPr>
        <w:t>e la Ley 1882 de 2018 en relación con los siguientes aspectos: i)</w:t>
      </w:r>
      <w:r w:rsidR="00B33D21">
        <w:rPr>
          <w:rFonts w:ascii="Arial" w:hAnsi="Arial" w:cs="Arial"/>
          <w:color w:val="000000" w:themeColor="text1"/>
          <w:sz w:val="22"/>
        </w:rPr>
        <w:t xml:space="preserve"> asignó definitivamente la competencia para la</w:t>
      </w:r>
      <w:r w:rsidRPr="00512AA5" w:rsidR="00A532CC">
        <w:rPr>
          <w:rFonts w:ascii="Arial" w:hAnsi="Arial" w:cs="Arial"/>
          <w:color w:val="000000" w:themeColor="text1"/>
          <w:sz w:val="22"/>
        </w:rPr>
        <w:t xml:space="preserve"> adopción de los documentos tipo</w:t>
      </w:r>
      <w:r w:rsidR="00B33D21">
        <w:rPr>
          <w:rFonts w:ascii="Arial" w:hAnsi="Arial" w:cs="Arial"/>
          <w:color w:val="000000" w:themeColor="text1"/>
          <w:sz w:val="22"/>
        </w:rPr>
        <w:t xml:space="preserve"> a la Agencia Nacional de Contratación Pública – Colombia Compra Eficiente, </w:t>
      </w:r>
      <w:r w:rsidR="00BE1CAA">
        <w:rPr>
          <w:rFonts w:ascii="Arial" w:hAnsi="Arial" w:cs="Arial"/>
          <w:color w:val="000000" w:themeColor="text1"/>
          <w:sz w:val="22"/>
        </w:rPr>
        <w:t>remplazando en este rol al Gobierno Nacional</w:t>
      </w:r>
      <w:r w:rsidRPr="00512AA5" w:rsidR="00A532CC">
        <w:rPr>
          <w:rFonts w:ascii="Arial" w:hAnsi="Arial" w:cs="Arial"/>
          <w:color w:val="000000" w:themeColor="text1"/>
          <w:sz w:val="22"/>
        </w:rPr>
        <w:t xml:space="preserve">; ii) </w:t>
      </w:r>
      <w:r w:rsidR="001C01A6">
        <w:rPr>
          <w:rFonts w:ascii="Arial" w:hAnsi="Arial" w:cs="Arial"/>
          <w:color w:val="000000" w:themeColor="text1"/>
          <w:sz w:val="22"/>
        </w:rPr>
        <w:t xml:space="preserve">incluyó </w:t>
      </w:r>
      <w:r w:rsidR="00504412">
        <w:rPr>
          <w:rFonts w:ascii="Arial" w:hAnsi="Arial" w:cs="Arial"/>
          <w:color w:val="000000" w:themeColor="text1"/>
          <w:sz w:val="22"/>
        </w:rPr>
        <w:t>como requisito obligatorio para la determinación de los factores de selección la observancia de las buenas prácticas contractuales y los principios de contratación pública; iii) implementó</w:t>
      </w:r>
      <w:r w:rsidR="009B002D">
        <w:rPr>
          <w:rFonts w:ascii="Arial" w:hAnsi="Arial" w:cs="Arial"/>
          <w:color w:val="000000" w:themeColor="text1"/>
          <w:sz w:val="22"/>
        </w:rPr>
        <w:t xml:space="preserve"> procesos de capacitación ajustados a los requerimientos y particularidades de </w:t>
      </w:r>
      <w:r w:rsidR="003E0460">
        <w:rPr>
          <w:rFonts w:ascii="Arial" w:hAnsi="Arial" w:cs="Arial"/>
          <w:color w:val="000000" w:themeColor="text1"/>
          <w:sz w:val="22"/>
        </w:rPr>
        <w:t xml:space="preserve">las regiones; y iv) </w:t>
      </w:r>
      <w:r w:rsidR="009306B0">
        <w:rPr>
          <w:rFonts w:ascii="Arial" w:hAnsi="Arial" w:cs="Arial"/>
          <w:color w:val="000000" w:themeColor="text1"/>
          <w:sz w:val="22"/>
        </w:rPr>
        <w:t>definió las responsabilidades para esta Agencia en cuanto al desarrollo e implementación de documentos tipo mediante</w:t>
      </w:r>
      <w:r w:rsidRPr="00512AA5" w:rsidR="00A532CC">
        <w:rPr>
          <w:rFonts w:ascii="Arial" w:hAnsi="Arial" w:cs="Arial"/>
          <w:color w:val="000000" w:themeColor="text1"/>
          <w:sz w:val="22"/>
        </w:rPr>
        <w:t xml:space="preserve"> cronogramas, coordinación con otras entidades especializadas, recepción de comentarios de los interesados y revisión de los documentos tipo expedidos</w:t>
      </w:r>
      <w:r w:rsidRPr="00512AA5" w:rsidR="00A532CC">
        <w:rPr>
          <w:color w:val="000000" w:themeColor="text1"/>
          <w:vertAlign w:val="superscript"/>
        </w:rPr>
        <w:footnoteReference w:id="3"/>
      </w:r>
      <w:r w:rsidR="00A532CC">
        <w:rPr>
          <w:rFonts w:ascii="Arial" w:hAnsi="Arial" w:cs="Arial"/>
          <w:color w:val="000000" w:themeColor="text1"/>
          <w:sz w:val="22"/>
        </w:rPr>
        <w:t>.</w:t>
      </w:r>
    </w:p>
    <w:p w:rsidR="009A43DE" w:rsidP="009A43DE" w:rsidRDefault="00B54D01" w14:paraId="2948382C" w14:textId="77777777">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En cuanto a la reglamentación de la materia, en un primer lugar, ejerciendo la competencia conferida por el parágrafo séptimo del</w:t>
      </w:r>
      <w:r w:rsidR="009D5D40">
        <w:rPr>
          <w:rFonts w:ascii="Arial" w:hAnsi="Arial" w:cs="Arial"/>
          <w:color w:val="000000" w:themeColor="text1"/>
          <w:sz w:val="22"/>
        </w:rPr>
        <w:t xml:space="preserve"> artículo segundo de la Ley 1150 de 2007</w:t>
      </w:r>
      <w:r w:rsidRPr="00512AA5" w:rsidR="00A532CC">
        <w:rPr>
          <w:rFonts w:ascii="Arial" w:hAnsi="Arial" w:cs="Arial"/>
          <w:color w:val="000000" w:themeColor="text1"/>
          <w:sz w:val="22"/>
        </w:rPr>
        <w:t>, el Gobierno Nacional expidió el Decreto 342 de 2019</w:t>
      </w:r>
      <w:r w:rsidR="001F28D5">
        <w:rPr>
          <w:rFonts w:ascii="Arial" w:hAnsi="Arial" w:cs="Arial"/>
          <w:color w:val="000000" w:themeColor="text1"/>
          <w:sz w:val="22"/>
        </w:rPr>
        <w:t xml:space="preserve"> adoptando mediante este</w:t>
      </w:r>
      <w:r w:rsidRPr="00512AA5" w:rsidR="00A532CC">
        <w:rPr>
          <w:rFonts w:ascii="Arial" w:hAnsi="Arial" w:cs="Arial"/>
          <w:color w:val="000000" w:themeColor="text1"/>
          <w:sz w:val="22"/>
        </w:rPr>
        <w:t xml:space="preserve"> los documentos tipo para licitaciones públicas para selección de contratistas de obra de infraestructura de transporte.</w:t>
      </w:r>
    </w:p>
    <w:p w:rsidRPr="00512AA5" w:rsidR="00A532CC" w:rsidP="009A43DE" w:rsidRDefault="009A43DE" w14:paraId="501F36FA" w14:textId="0C5F94BA">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Posteriormente, </w:t>
      </w:r>
      <w:r w:rsidRPr="00512AA5" w:rsidR="00A532CC">
        <w:rPr>
          <w:rFonts w:ascii="Arial" w:hAnsi="Arial" w:cs="Arial"/>
          <w:color w:val="000000" w:themeColor="text1"/>
          <w:sz w:val="22"/>
        </w:rPr>
        <w:t>mediante el artículo 2.2.1.2.6.1.3 del Decreto 1082 de 2015, adicionado por el Decreto 342 de 2019,</w:t>
      </w:r>
      <w:r>
        <w:rPr>
          <w:rFonts w:ascii="Arial" w:hAnsi="Arial" w:cs="Arial"/>
          <w:color w:val="000000" w:themeColor="text1"/>
          <w:sz w:val="22"/>
        </w:rPr>
        <w:t xml:space="preserve"> el Gobierno Nacional</w:t>
      </w:r>
      <w:r w:rsidRPr="00512AA5" w:rsidR="00A532CC">
        <w:rPr>
          <w:rFonts w:ascii="Arial" w:hAnsi="Arial" w:cs="Arial"/>
          <w:color w:val="000000" w:themeColor="text1"/>
          <w:sz w:val="22"/>
        </w:rPr>
        <w:t xml:space="preserve"> facultó a la Agencia Nacional </w:t>
      </w:r>
      <w:r w:rsidRPr="00512AA5" w:rsidR="00A532CC">
        <w:rPr>
          <w:rFonts w:ascii="Arial" w:hAnsi="Arial" w:cs="Arial"/>
          <w:color w:val="000000" w:themeColor="text1"/>
          <w:sz w:val="22"/>
        </w:rPr>
        <w:lastRenderedPageBreak/>
        <w:t xml:space="preserve">de Contratación Pública – Colombia Compra Eficiente, para que en coordinación con el Departamento Nacional de Planeación –DNP– y el Ministerio de Transporte, desarrollara e implementara los Documentos Tipo. </w:t>
      </w:r>
      <w:r w:rsidR="00F07CD2">
        <w:rPr>
          <w:rFonts w:ascii="Arial" w:hAnsi="Arial" w:cs="Arial"/>
          <w:color w:val="000000" w:themeColor="text1"/>
          <w:sz w:val="22"/>
        </w:rPr>
        <w:t>La anterior competencia fue ejercida mediante</w:t>
      </w:r>
      <w:r w:rsidRPr="00512AA5" w:rsidR="00A532CC">
        <w:rPr>
          <w:rFonts w:ascii="Arial" w:hAnsi="Arial" w:cs="Arial"/>
          <w:color w:val="000000" w:themeColor="text1"/>
          <w:sz w:val="22"/>
        </w:rPr>
        <w:t xml:space="preserve"> la expedición de la Resolución No. 1798 del 1º de abril de 2019</w:t>
      </w:r>
      <w:r w:rsidR="00A532CC">
        <w:rPr>
          <w:rFonts w:ascii="Arial" w:hAnsi="Arial" w:cs="Arial"/>
          <w:color w:val="000000" w:themeColor="text1"/>
          <w:sz w:val="22"/>
        </w:rPr>
        <w:t xml:space="preserve">, </w:t>
      </w:r>
      <w:r w:rsidR="00D4670D">
        <w:rPr>
          <w:rFonts w:ascii="Arial" w:hAnsi="Arial" w:cs="Arial"/>
          <w:color w:val="000000" w:themeColor="text1"/>
          <w:sz w:val="22"/>
        </w:rPr>
        <w:t>implementando de esta manera</w:t>
      </w:r>
      <w:r w:rsidRPr="00512AA5" w:rsidR="00A532CC">
        <w:rPr>
          <w:rFonts w:ascii="Arial" w:hAnsi="Arial" w:cs="Arial"/>
          <w:color w:val="000000" w:themeColor="text1"/>
          <w:sz w:val="22"/>
        </w:rPr>
        <w:t xml:space="preserve"> la Versión 1 de los documentos tipo para procesos de licitación de obra pública de infraestructura de transporte. </w:t>
      </w:r>
    </w:p>
    <w:p w:rsidRPr="008F17FE" w:rsidR="00A532CC" w:rsidP="008F17FE" w:rsidRDefault="00A532CC" w14:paraId="19A87510" w14:textId="391288D6">
      <w:pPr>
        <w:spacing w:before="120" w:line="276" w:lineRule="auto"/>
        <w:ind w:firstLine="709"/>
        <w:jc w:val="both"/>
        <w:rPr>
          <w:rFonts w:ascii="Arial" w:hAnsi="Arial" w:cs="Arial"/>
          <w:color w:val="000000" w:themeColor="text1"/>
          <w:sz w:val="22"/>
        </w:rPr>
      </w:pPr>
      <w:r w:rsidRPr="00512AA5">
        <w:rPr>
          <w:rFonts w:ascii="Arial" w:hAnsi="Arial" w:cs="Arial"/>
          <w:color w:val="000000" w:themeColor="text1"/>
          <w:sz w:val="22"/>
        </w:rPr>
        <w:t>La Agencia Nacional de Contratación Pública – Colombia Compra Eficiente luego de identificar, junto con el Departamento Nacional de Planeación y el Ministerio de Transporte, la necesidad de actualizar los documentos tipo para los procesos de licitación pública en orden de fortalecerlos y adaptarlos a la realidad de la contratación del país, implementó la versión 2</w:t>
      </w:r>
      <w:r w:rsidR="00732019">
        <w:rPr>
          <w:rFonts w:ascii="Arial" w:hAnsi="Arial" w:cs="Arial"/>
          <w:color w:val="000000" w:themeColor="text1"/>
          <w:sz w:val="22"/>
        </w:rPr>
        <w:t xml:space="preserve"> a través de la expedición de la</w:t>
      </w:r>
      <w:r w:rsidRPr="00512AA5">
        <w:rPr>
          <w:rFonts w:ascii="Arial" w:hAnsi="Arial" w:cs="Arial"/>
          <w:color w:val="000000" w:themeColor="text1"/>
          <w:sz w:val="22"/>
        </w:rPr>
        <w:t xml:space="preserve"> Resolución No. 045 del 14 de febrero de 2020</w:t>
      </w:r>
      <w:r w:rsidR="00732019">
        <w:rPr>
          <w:rFonts w:ascii="Arial" w:hAnsi="Arial" w:cs="Arial"/>
          <w:color w:val="000000" w:themeColor="text1"/>
          <w:sz w:val="22"/>
        </w:rPr>
        <w:t>.</w:t>
      </w:r>
      <w:r w:rsidR="009E1E63">
        <w:rPr>
          <w:rFonts w:ascii="Arial" w:hAnsi="Arial" w:cs="Arial"/>
          <w:color w:val="000000" w:themeColor="text1"/>
          <w:sz w:val="22"/>
        </w:rPr>
        <w:t xml:space="preserve"> Sin embargo, </w:t>
      </w:r>
      <w:r w:rsidRPr="00512AA5">
        <w:rPr>
          <w:rFonts w:ascii="Arial" w:hAnsi="Arial" w:cs="Arial"/>
          <w:color w:val="000000" w:themeColor="text1"/>
          <w:sz w:val="22"/>
        </w:rPr>
        <w:t xml:space="preserve">consciente de la afectación económica que causaron las medidas adoptadas para contener la pandemia COVID–19 en el país, </w:t>
      </w:r>
      <w:r w:rsidR="00266DEB">
        <w:rPr>
          <w:rFonts w:ascii="Arial" w:hAnsi="Arial" w:cs="Arial"/>
          <w:color w:val="000000" w:themeColor="text1"/>
          <w:sz w:val="22"/>
        </w:rPr>
        <w:t>decidió</w:t>
      </w:r>
      <w:r w:rsidRPr="00512AA5">
        <w:rPr>
          <w:rFonts w:ascii="Arial" w:hAnsi="Arial" w:cs="Arial"/>
          <w:color w:val="000000" w:themeColor="text1"/>
          <w:sz w:val="22"/>
        </w:rPr>
        <w:t xml:space="preserve"> actualizar los documentos tipo para los procesos de licitación de obra pública de infraestructura de </w:t>
      </w:r>
      <w:r w:rsidR="008F17FE">
        <w:rPr>
          <w:rFonts w:ascii="Arial" w:hAnsi="Arial" w:cs="Arial"/>
          <w:color w:val="000000" w:themeColor="text1"/>
          <w:sz w:val="22"/>
        </w:rPr>
        <w:t>transporte</w:t>
      </w:r>
      <w:r w:rsidRPr="00512AA5">
        <w:rPr>
          <w:rFonts w:ascii="Arial" w:hAnsi="Arial" w:cs="Arial"/>
          <w:color w:val="000000" w:themeColor="text1"/>
          <w:sz w:val="22"/>
        </w:rPr>
        <w:t xml:space="preserve">. Por </w:t>
      </w:r>
      <w:r w:rsidR="008F17FE">
        <w:rPr>
          <w:rFonts w:ascii="Arial" w:hAnsi="Arial" w:cs="Arial"/>
          <w:color w:val="000000" w:themeColor="text1"/>
          <w:sz w:val="22"/>
        </w:rPr>
        <w:t>tal motivo</w:t>
      </w:r>
      <w:r w:rsidRPr="00512AA5">
        <w:rPr>
          <w:rFonts w:ascii="Arial" w:hAnsi="Arial" w:cs="Arial"/>
          <w:color w:val="000000" w:themeColor="text1"/>
          <w:sz w:val="22"/>
        </w:rPr>
        <w:t xml:space="preserve">, </w:t>
      </w:r>
      <w:r w:rsidR="008F17FE">
        <w:rPr>
          <w:rFonts w:ascii="Arial" w:hAnsi="Arial" w:cs="Arial"/>
          <w:color w:val="000000" w:themeColor="text1"/>
          <w:sz w:val="22"/>
        </w:rPr>
        <w:t>la Agencia expidió</w:t>
      </w:r>
      <w:r w:rsidRPr="00512AA5">
        <w:rPr>
          <w:rFonts w:ascii="Arial" w:hAnsi="Arial" w:cs="Arial"/>
          <w:color w:val="000000" w:themeColor="text1"/>
          <w:sz w:val="22"/>
        </w:rPr>
        <w:t xml:space="preserve"> la Resoluci</w:t>
      </w:r>
      <w:r w:rsidR="009E1E63">
        <w:rPr>
          <w:rFonts w:ascii="Arial" w:hAnsi="Arial" w:cs="Arial"/>
          <w:color w:val="000000" w:themeColor="text1"/>
          <w:sz w:val="22"/>
        </w:rPr>
        <w:t>ón</w:t>
      </w:r>
      <w:r w:rsidRPr="00512AA5">
        <w:rPr>
          <w:rFonts w:ascii="Arial" w:hAnsi="Arial" w:cs="Arial"/>
          <w:color w:val="000000" w:themeColor="text1"/>
          <w:sz w:val="22"/>
        </w:rPr>
        <w:t xml:space="preserve"> No. 240 del 27 de noviembre 2020</w:t>
      </w:r>
      <w:r>
        <w:rPr>
          <w:rFonts w:ascii="Arial" w:hAnsi="Arial" w:cs="Arial"/>
          <w:color w:val="000000" w:themeColor="text1"/>
          <w:sz w:val="22"/>
        </w:rPr>
        <w:t>,</w:t>
      </w:r>
      <w:r w:rsidRPr="00512AA5">
        <w:rPr>
          <w:rFonts w:ascii="Arial" w:hAnsi="Arial" w:cs="Arial"/>
          <w:color w:val="000000" w:themeColor="text1"/>
          <w:sz w:val="22"/>
        </w:rPr>
        <w:t xml:space="preserve"> </w:t>
      </w:r>
      <w:r>
        <w:rPr>
          <w:rFonts w:ascii="Arial" w:hAnsi="Arial" w:cs="Arial"/>
          <w:color w:val="000000" w:themeColor="text1"/>
          <w:sz w:val="22"/>
        </w:rPr>
        <w:t>mediante</w:t>
      </w:r>
      <w:r w:rsidRPr="00512AA5">
        <w:rPr>
          <w:rFonts w:ascii="Arial" w:hAnsi="Arial" w:cs="Arial"/>
          <w:color w:val="000000" w:themeColor="text1"/>
          <w:sz w:val="22"/>
        </w:rPr>
        <w:t xml:space="preserve"> la cual se adoptan los documentos tipo de licitación de obra pública </w:t>
      </w:r>
      <w:r w:rsidR="00C87EE0">
        <w:rPr>
          <w:rFonts w:ascii="Arial" w:hAnsi="Arial" w:cs="Arial"/>
          <w:color w:val="000000" w:themeColor="text1"/>
          <w:sz w:val="22"/>
        </w:rPr>
        <w:t xml:space="preserve">de infraestructura de transporte </w:t>
      </w:r>
      <w:r w:rsidRPr="00512AA5">
        <w:rPr>
          <w:rFonts w:ascii="Arial" w:hAnsi="Arial" w:cs="Arial"/>
          <w:color w:val="000000" w:themeColor="text1"/>
          <w:sz w:val="22"/>
        </w:rPr>
        <w:t xml:space="preserve">– </w:t>
      </w:r>
      <w:r w:rsidR="00C87EE0">
        <w:rPr>
          <w:rFonts w:ascii="Arial" w:hAnsi="Arial" w:cs="Arial"/>
          <w:color w:val="000000" w:themeColor="text1"/>
          <w:sz w:val="22"/>
        </w:rPr>
        <w:t>V</w:t>
      </w:r>
      <w:r w:rsidRPr="00512AA5">
        <w:rPr>
          <w:rFonts w:ascii="Arial" w:hAnsi="Arial" w:cs="Arial"/>
          <w:color w:val="000000" w:themeColor="text1"/>
          <w:sz w:val="22"/>
        </w:rPr>
        <w:t>ersión 3</w:t>
      </w:r>
      <w:r w:rsidR="009E1E63">
        <w:rPr>
          <w:rFonts w:ascii="Arial" w:hAnsi="Arial" w:cs="Arial"/>
          <w:color w:val="000000" w:themeColor="text1"/>
          <w:sz w:val="22"/>
        </w:rPr>
        <w:t>,</w:t>
      </w:r>
      <w:r w:rsidRPr="00512AA5">
        <w:rPr>
          <w:rFonts w:ascii="Arial" w:hAnsi="Arial" w:cs="Arial"/>
          <w:color w:val="000000" w:themeColor="text1"/>
          <w:sz w:val="22"/>
        </w:rPr>
        <w:t xml:space="preserve"> </w:t>
      </w:r>
      <w:r w:rsidR="008F17FE">
        <w:rPr>
          <w:rFonts w:ascii="Arial" w:hAnsi="Arial" w:cs="Arial"/>
          <w:color w:val="000000" w:themeColor="text1"/>
          <w:sz w:val="22"/>
        </w:rPr>
        <w:t>y les confirió obligatoriedad a</w:t>
      </w:r>
      <w:r w:rsidRPr="00512AA5">
        <w:rPr>
          <w:rFonts w:ascii="Arial" w:hAnsi="Arial" w:cs="Arial"/>
          <w:color w:val="000000" w:themeColor="text1"/>
          <w:sz w:val="22"/>
        </w:rPr>
        <w:t xml:space="preserve"> partir del 1º de enero de 2021. </w:t>
      </w:r>
    </w:p>
    <w:p w:rsidRPr="000C2B5A" w:rsidR="00251B2D" w:rsidP="000C2B5A" w:rsidRDefault="00251B2D" w14:paraId="7AE817E7" w14:textId="77777777">
      <w:pPr>
        <w:spacing w:after="120" w:line="276" w:lineRule="auto"/>
        <w:ind w:firstLine="708"/>
        <w:jc w:val="both"/>
        <w:rPr>
          <w:rFonts w:ascii="Arial" w:hAnsi="Arial" w:eastAsia="Calibri" w:cs="Arial"/>
          <w:sz w:val="22"/>
        </w:rPr>
      </w:pPr>
    </w:p>
    <w:p w:rsidR="00322D93" w:rsidP="00322D93" w:rsidRDefault="00322D93" w14:paraId="6D5382E0" w14:textId="1C7B885F">
      <w:pPr>
        <w:spacing w:line="276" w:lineRule="auto"/>
        <w:jc w:val="both"/>
        <w:rPr>
          <w:rFonts w:ascii="Arial" w:hAnsi="Arial" w:cs="Arial"/>
          <w:b/>
          <w:sz w:val="22"/>
        </w:rPr>
      </w:pPr>
      <w:r w:rsidRPr="009F05AC">
        <w:rPr>
          <w:rFonts w:ascii="Arial" w:hAnsi="Arial" w:eastAsia="Calibri" w:cs="Arial"/>
          <w:b/>
          <w:color w:val="000000"/>
          <w:sz w:val="22"/>
          <w:lang w:val="es-ES_tradnl" w:eastAsia="en-GB"/>
        </w:rPr>
        <w:t xml:space="preserve">2.2. </w:t>
      </w:r>
      <w:r w:rsidR="00B91AFB">
        <w:rPr>
          <w:rFonts w:ascii="Arial" w:hAnsi="Arial" w:cs="Arial"/>
          <w:b/>
          <w:sz w:val="22"/>
        </w:rPr>
        <w:t xml:space="preserve">Ámbito de aplicación </w:t>
      </w:r>
      <w:r w:rsidR="009A3BBA">
        <w:rPr>
          <w:rFonts w:ascii="Arial" w:hAnsi="Arial" w:cs="Arial"/>
          <w:b/>
          <w:sz w:val="22"/>
        </w:rPr>
        <w:t xml:space="preserve">y obligatoriedad </w:t>
      </w:r>
      <w:r w:rsidRPr="00B91AFB" w:rsidR="00B91AFB">
        <w:rPr>
          <w:rFonts w:ascii="Arial" w:hAnsi="Arial" w:cs="Arial"/>
          <w:b/>
          <w:sz w:val="22"/>
        </w:rPr>
        <w:t>de los documentos tipo para licitación pública de obra de infraestructura de transporte</w:t>
      </w:r>
    </w:p>
    <w:p w:rsidRPr="00322D93" w:rsidR="00322D93" w:rsidP="00322D93" w:rsidRDefault="00322D93" w14:paraId="62455388" w14:textId="2D9C2324">
      <w:pPr>
        <w:spacing w:line="276" w:lineRule="auto"/>
        <w:jc w:val="both"/>
        <w:rPr>
          <w:rFonts w:ascii="Arial" w:hAnsi="Arial" w:cs="Arial"/>
          <w:b/>
          <w:sz w:val="22"/>
        </w:rPr>
      </w:pPr>
    </w:p>
    <w:p w:rsidRPr="00E579B5" w:rsidR="00093D1C" w:rsidP="00093D1C" w:rsidRDefault="00093D1C" w14:paraId="29310975" w14:textId="17183CCE">
      <w:pPr>
        <w:tabs>
          <w:tab w:val="left" w:pos="426"/>
        </w:tabs>
        <w:spacing w:line="276" w:lineRule="auto"/>
        <w:jc w:val="both"/>
        <w:rPr>
          <w:rFonts w:ascii="Arial" w:hAnsi="Arial" w:eastAsia="Calibri" w:cs="Arial"/>
          <w:color w:val="000000" w:themeColor="text1"/>
          <w:sz w:val="22"/>
          <w:lang w:val="es-ES" w:eastAsia="en-GB"/>
        </w:rPr>
      </w:pPr>
      <w:r w:rsidRPr="00E579B5">
        <w:rPr>
          <w:rFonts w:ascii="Arial" w:hAnsi="Arial" w:eastAsia="Calibri" w:cs="Arial"/>
          <w:color w:val="000000" w:themeColor="text1"/>
          <w:sz w:val="22"/>
          <w:lang w:val="es-ES" w:eastAsia="en-GB"/>
        </w:rPr>
        <w:t xml:space="preserve">Mediante la Ley 1682 de 2013 el legislador adoptó disposiciones relacionadas con los proyectos de infraestructura de transporte. En su artículo 2, se definió la infraestructura de transporte como un «[…] sistema de movilidad integrado por un conjunto de bienes tangibles, intangibles y aquellos que se encuentren relacionados con este, el cual está bajo la vigilancia y control del Estado […]». Respecto a la conformación del sistema de infraestructura de transporte, el artículo </w:t>
      </w:r>
      <w:r w:rsidR="00DF1092">
        <w:rPr>
          <w:rFonts w:ascii="Arial" w:hAnsi="Arial" w:eastAsia="Calibri" w:cs="Arial"/>
          <w:color w:val="000000" w:themeColor="text1"/>
          <w:sz w:val="22"/>
          <w:lang w:val="es-ES" w:eastAsia="en-GB"/>
        </w:rPr>
        <w:t>cuarto</w:t>
      </w:r>
      <w:r w:rsidRPr="00E579B5">
        <w:rPr>
          <w:rFonts w:ascii="Arial" w:hAnsi="Arial" w:eastAsia="Calibri" w:cs="Arial"/>
          <w:color w:val="000000" w:themeColor="text1"/>
          <w:sz w:val="22"/>
          <w:lang w:val="es-ES" w:eastAsia="en-GB"/>
        </w:rPr>
        <w:t xml:space="preserve"> de la citada ley dispone: </w:t>
      </w:r>
    </w:p>
    <w:p w:rsidRPr="00E579B5" w:rsidR="00093D1C" w:rsidP="00093D1C" w:rsidRDefault="00093D1C" w14:paraId="59449715" w14:textId="77777777">
      <w:pPr>
        <w:tabs>
          <w:tab w:val="left" w:pos="426"/>
        </w:tabs>
        <w:spacing w:line="276" w:lineRule="auto"/>
        <w:jc w:val="both"/>
        <w:rPr>
          <w:rStyle w:val="normaltextrun"/>
          <w:rFonts w:ascii="Arial" w:hAnsi="Arial" w:eastAsia="Times New Roman" w:cs="Arial"/>
          <w:sz w:val="21"/>
          <w:szCs w:val="21"/>
          <w:lang w:val="es-CO" w:eastAsia="es-ES_tradnl"/>
        </w:rPr>
      </w:pPr>
    </w:p>
    <w:p w:rsidRPr="00E579B5" w:rsidR="00093D1C" w:rsidP="000F1C00" w:rsidRDefault="00093D1C" w14:paraId="3764E8B5" w14:textId="77777777">
      <w:pPr>
        <w:tabs>
          <w:tab w:val="left" w:pos="426"/>
        </w:tabs>
        <w:spacing w:after="120"/>
        <w:ind w:left="709" w:right="709"/>
        <w:jc w:val="both"/>
        <w:rPr>
          <w:rStyle w:val="normaltextrun"/>
          <w:rFonts w:ascii="Arial" w:hAnsi="Arial" w:eastAsia="Times New Roman" w:cs="Arial"/>
          <w:sz w:val="21"/>
          <w:szCs w:val="21"/>
          <w:lang w:val="es-CO" w:eastAsia="es-ES_tradnl"/>
        </w:rPr>
      </w:pPr>
      <w:r w:rsidRPr="00E579B5">
        <w:rPr>
          <w:rStyle w:val="normaltextrun"/>
          <w:rFonts w:ascii="Arial" w:hAnsi="Arial" w:eastAsia="Times New Roman" w:cs="Arial"/>
          <w:sz w:val="21"/>
          <w:szCs w:val="21"/>
          <w:lang w:val="es-CO" w:eastAsia="es-ES_tradnl"/>
        </w:rPr>
        <w:t>Artículo 4°. Integración de la infraestructura de transporte. La infraestructura de transporte está integrada, entre otros por: </w:t>
      </w:r>
    </w:p>
    <w:p w:rsidRPr="00E579B5" w:rsidR="00093D1C" w:rsidP="000F1C00" w:rsidRDefault="00093D1C" w14:paraId="79194451" w14:textId="77777777">
      <w:pPr>
        <w:pStyle w:val="paragraph"/>
        <w:spacing w:before="0" w:beforeAutospacing="0" w:after="120" w:afterAutospacing="0"/>
        <w:ind w:left="709" w:right="709"/>
        <w:jc w:val="both"/>
        <w:textAlignment w:val="baseline"/>
        <w:rPr>
          <w:rFonts w:ascii="Arial" w:hAnsi="Arial" w:eastAsia="Calibri" w:cs="Arial"/>
          <w:color w:val="000000" w:themeColor="text1"/>
          <w:sz w:val="21"/>
          <w:szCs w:val="21"/>
          <w:lang w:val="es-ES" w:eastAsia="en-GB"/>
        </w:rPr>
      </w:pPr>
      <w:r w:rsidRPr="00E579B5">
        <w:rPr>
          <w:rFonts w:ascii="Arial" w:hAnsi="Arial" w:eastAsia="Calibri" w:cs="Arial"/>
          <w:color w:val="000000" w:themeColor="text1"/>
          <w:sz w:val="21"/>
          <w:szCs w:val="21"/>
          <w:lang w:val="es-ES" w:eastAsia="en-GB"/>
        </w:rPr>
        <w:t xml:space="preserve">[…] </w:t>
      </w:r>
    </w:p>
    <w:p w:rsidRPr="00E579B5" w:rsidR="00093D1C" w:rsidP="000F1C00" w:rsidRDefault="00093D1C" w14:paraId="23F0CAED" w14:textId="77777777">
      <w:pPr>
        <w:pStyle w:val="paragraph"/>
        <w:spacing w:before="0" w:beforeAutospacing="0" w:after="120" w:afterAutospacing="0"/>
        <w:ind w:left="709" w:right="709"/>
        <w:jc w:val="both"/>
        <w:textAlignment w:val="baseline"/>
        <w:rPr>
          <w:rFonts w:ascii="Arial" w:hAnsi="Arial" w:cs="Arial"/>
          <w:sz w:val="21"/>
          <w:szCs w:val="21"/>
        </w:rPr>
      </w:pPr>
      <w:r w:rsidRPr="00E579B5">
        <w:rPr>
          <w:rStyle w:val="normaltextrun"/>
          <w:rFonts w:ascii="Arial" w:hAnsi="Arial" w:cs="Arial"/>
          <w:sz w:val="21"/>
          <w:szCs w:val="21"/>
        </w:rPr>
        <w:t>4. Los ríos, mares, canales de aguas navegables y los demás bienes de uso público asociados a estos, así como los elementos de señalización como faros, boyas y otros elementos para la facilitación y seguridad del transporte marítimo y fluvial y sistemas de apoyo y control de tráfico, sin perjuicio de su connotación como elementos de la soberanía y seguridad del Estado.</w:t>
      </w:r>
      <w:r w:rsidRPr="00E579B5">
        <w:rPr>
          <w:rStyle w:val="eop"/>
          <w:rFonts w:ascii="Arial" w:hAnsi="Arial" w:cs="Arial"/>
          <w:sz w:val="21"/>
          <w:szCs w:val="21"/>
        </w:rPr>
        <w:t> </w:t>
      </w:r>
    </w:p>
    <w:p w:rsidRPr="00E579B5" w:rsidR="00093D1C" w:rsidP="00093D1C" w:rsidRDefault="00093D1C" w14:paraId="5C794F17" w14:textId="459CAB01">
      <w:pPr>
        <w:pStyle w:val="paragraph"/>
        <w:spacing w:before="0" w:beforeAutospacing="0" w:after="0" w:afterAutospacing="0"/>
        <w:ind w:left="709" w:right="709"/>
        <w:jc w:val="both"/>
        <w:textAlignment w:val="baseline"/>
        <w:rPr>
          <w:rFonts w:ascii="Arial" w:hAnsi="Arial" w:cs="Arial"/>
          <w:sz w:val="21"/>
          <w:szCs w:val="21"/>
        </w:rPr>
      </w:pPr>
      <w:r w:rsidRPr="00E579B5">
        <w:rPr>
          <w:rStyle w:val="eop"/>
          <w:rFonts w:ascii="Arial" w:hAnsi="Arial" w:cs="Arial"/>
          <w:sz w:val="21"/>
          <w:szCs w:val="21"/>
        </w:rPr>
        <w:t> </w:t>
      </w:r>
      <w:r w:rsidRPr="00E579B5">
        <w:rPr>
          <w:rStyle w:val="normaltextrun"/>
          <w:rFonts w:ascii="Arial" w:hAnsi="Arial" w:cs="Arial"/>
          <w:sz w:val="21"/>
          <w:szCs w:val="21"/>
        </w:rPr>
        <w:t xml:space="preserve">5. Los puertos marítimos y fluviales y sus vías y canales de acceso. La infraestructura portuaria, marítima y fluvial comprende las radas, fondeaderos, canales de acceso, zonas de maniobra, zonas de protección ambiental y/o </w:t>
      </w:r>
      <w:r w:rsidRPr="00E579B5">
        <w:rPr>
          <w:rStyle w:val="normaltextrun"/>
          <w:rFonts w:ascii="Arial" w:hAnsi="Arial" w:cs="Arial"/>
          <w:sz w:val="21"/>
          <w:szCs w:val="21"/>
        </w:rPr>
        <w:lastRenderedPageBreak/>
        <w:t>explotación comercial, los muelles, espigones diques direccionales, diques de contracción y otras obras que permitan el mantenimiento de un canal de navegación, estructuras de protección de orillas y las tierras en las que se encuentran construidas dichas obras</w:t>
      </w:r>
    </w:p>
    <w:p w:rsidRPr="00E579B5" w:rsidR="00093D1C" w:rsidP="00093D1C" w:rsidRDefault="00093D1C" w14:paraId="34DC190C" w14:textId="77777777">
      <w:pPr>
        <w:tabs>
          <w:tab w:val="left" w:pos="426"/>
        </w:tabs>
        <w:spacing w:line="276" w:lineRule="auto"/>
        <w:ind w:firstLine="567"/>
        <w:jc w:val="both"/>
        <w:rPr>
          <w:rFonts w:ascii="Arial" w:hAnsi="Arial" w:eastAsia="Calibri" w:cs="Arial"/>
          <w:color w:val="000000" w:themeColor="text1"/>
          <w:sz w:val="22"/>
          <w:lang w:val="es-CO" w:eastAsia="en-GB"/>
        </w:rPr>
      </w:pPr>
    </w:p>
    <w:p w:rsidRPr="000F1C00" w:rsidR="005665C2" w:rsidP="000F1C00" w:rsidRDefault="00093D1C" w14:paraId="3D8B8971" w14:textId="45C3CBE8">
      <w:pPr>
        <w:spacing w:before="120" w:line="276" w:lineRule="auto"/>
        <w:ind w:firstLine="709"/>
        <w:jc w:val="both"/>
        <w:rPr>
          <w:rFonts w:ascii="Arial" w:hAnsi="Arial" w:cs="Arial"/>
          <w:color w:val="000000" w:themeColor="text1"/>
          <w:sz w:val="22"/>
        </w:rPr>
      </w:pPr>
      <w:r w:rsidRPr="000F1C00">
        <w:rPr>
          <w:rFonts w:ascii="Arial" w:hAnsi="Arial" w:cs="Arial"/>
          <w:color w:val="000000" w:themeColor="text1"/>
          <w:sz w:val="22"/>
        </w:rPr>
        <w:t>Ahora bien, sobre la contratación de obra pública de infraestructura de transporte,</w:t>
      </w:r>
      <w:r w:rsidRPr="000F1C00" w:rsidR="00272966">
        <w:rPr>
          <w:rFonts w:ascii="Arial" w:hAnsi="Arial" w:cs="Arial"/>
          <w:color w:val="000000" w:themeColor="text1"/>
          <w:sz w:val="22"/>
        </w:rPr>
        <w:t xml:space="preserve"> es preciso señalar que </w:t>
      </w:r>
      <w:r w:rsidRPr="000F1C00">
        <w:rPr>
          <w:rFonts w:ascii="Arial" w:hAnsi="Arial" w:cs="Arial"/>
          <w:color w:val="000000" w:themeColor="text1"/>
          <w:sz w:val="22"/>
        </w:rPr>
        <w:t xml:space="preserve">el ámbito de aplicación de los documentos tipo </w:t>
      </w:r>
      <w:r w:rsidRPr="000F1C00" w:rsidR="005665C2">
        <w:rPr>
          <w:rFonts w:ascii="Arial" w:hAnsi="Arial" w:cs="Arial"/>
          <w:color w:val="000000" w:themeColor="text1"/>
          <w:sz w:val="22"/>
        </w:rPr>
        <w:t>de licitación de obra pública de infraestructura de transporte – Versión 3</w:t>
      </w:r>
      <w:r w:rsidRPr="000F1C00" w:rsidR="00272966">
        <w:rPr>
          <w:rFonts w:ascii="Arial" w:hAnsi="Arial" w:cs="Arial"/>
          <w:color w:val="000000" w:themeColor="text1"/>
          <w:sz w:val="22"/>
        </w:rPr>
        <w:t xml:space="preserve"> </w:t>
      </w:r>
      <w:r w:rsidRPr="000F1C00">
        <w:rPr>
          <w:rFonts w:ascii="Arial" w:hAnsi="Arial" w:cs="Arial"/>
          <w:color w:val="000000" w:themeColor="text1"/>
          <w:sz w:val="22"/>
        </w:rPr>
        <w:t xml:space="preserve">se encuentra determinado </w:t>
      </w:r>
      <w:r w:rsidRPr="000F1C00" w:rsidR="00272966">
        <w:rPr>
          <w:rFonts w:ascii="Arial" w:hAnsi="Arial" w:cs="Arial"/>
          <w:color w:val="000000" w:themeColor="text1"/>
          <w:sz w:val="22"/>
        </w:rPr>
        <w:t>por la</w:t>
      </w:r>
      <w:r w:rsidRPr="000F1C00">
        <w:rPr>
          <w:rFonts w:ascii="Arial" w:hAnsi="Arial" w:cs="Arial"/>
          <w:color w:val="000000" w:themeColor="text1"/>
          <w:sz w:val="22"/>
        </w:rPr>
        <w:t xml:space="preserve"> Matriz 1</w:t>
      </w:r>
      <w:r w:rsidRPr="000F1C00" w:rsidR="00272966">
        <w:rPr>
          <w:rFonts w:ascii="Arial" w:hAnsi="Arial" w:cs="Arial"/>
          <w:color w:val="000000" w:themeColor="text1"/>
          <w:sz w:val="22"/>
        </w:rPr>
        <w:t xml:space="preserve"> – Experiencia</w:t>
      </w:r>
      <w:r w:rsidRPr="000F1C00">
        <w:rPr>
          <w:rFonts w:ascii="Arial" w:hAnsi="Arial" w:cs="Arial"/>
          <w:color w:val="000000" w:themeColor="text1"/>
          <w:sz w:val="22"/>
        </w:rPr>
        <w:t xml:space="preserve">. </w:t>
      </w:r>
      <w:r w:rsidRPr="000F1C00" w:rsidR="005665C2">
        <w:rPr>
          <w:rFonts w:ascii="Arial" w:hAnsi="Arial" w:cs="Arial"/>
          <w:color w:val="000000" w:themeColor="text1"/>
          <w:sz w:val="22"/>
        </w:rPr>
        <w:t>Lo anterior se deriva de lo establecido en la introducción del documento base del documento tipo indicado, donde se establece: «Los Documentos Tipo aplica a los procesos de licitación de obra pública de infraestructura de transporte (versión 3), que correspondan a las actividades definidas en la Matriz 1 – Experiencia. En consecuencia, las actividades de infraestructura de transporte no contempladas en la Matriz 1 – Experiencia no tienen que aplicar los documentos tipo».</w:t>
      </w:r>
    </w:p>
    <w:p w:rsidRPr="000F1C00" w:rsidR="00093D1C" w:rsidP="000F1C00" w:rsidRDefault="0071087D" w14:paraId="5DE65DAE" w14:textId="1AA4943E">
      <w:pPr>
        <w:spacing w:before="120" w:line="276" w:lineRule="auto"/>
        <w:ind w:firstLine="709"/>
        <w:jc w:val="both"/>
        <w:rPr>
          <w:rFonts w:ascii="Arial" w:hAnsi="Arial" w:cs="Arial"/>
          <w:color w:val="000000" w:themeColor="text1"/>
          <w:sz w:val="22"/>
        </w:rPr>
      </w:pPr>
      <w:r w:rsidRPr="000F1C00">
        <w:rPr>
          <w:rFonts w:ascii="Arial" w:hAnsi="Arial" w:cs="Arial"/>
          <w:color w:val="000000" w:themeColor="text1"/>
          <w:sz w:val="22"/>
        </w:rPr>
        <w:t xml:space="preserve">Por tal motivo, </w:t>
      </w:r>
      <w:r w:rsidRPr="000F1C00" w:rsidR="00093D1C">
        <w:rPr>
          <w:rFonts w:ascii="Arial" w:hAnsi="Arial" w:cs="Arial"/>
          <w:color w:val="000000" w:themeColor="text1"/>
          <w:sz w:val="22"/>
        </w:rPr>
        <w:t xml:space="preserve">acudiendo </w:t>
      </w:r>
      <w:r w:rsidRPr="000F1C00">
        <w:rPr>
          <w:rFonts w:ascii="Arial" w:hAnsi="Arial" w:cs="Arial"/>
          <w:color w:val="000000" w:themeColor="text1"/>
          <w:sz w:val="22"/>
        </w:rPr>
        <w:t xml:space="preserve">a </w:t>
      </w:r>
      <w:r w:rsidR="005665C2">
        <w:rPr>
          <w:rFonts w:ascii="Arial" w:hAnsi="Arial" w:cs="Arial"/>
          <w:color w:val="000000" w:themeColor="text1"/>
          <w:sz w:val="22"/>
        </w:rPr>
        <w:t xml:space="preserve">la Matriz 1 – Experiencia </w:t>
      </w:r>
      <w:r w:rsidRPr="000F1C00" w:rsidR="00093D1C">
        <w:rPr>
          <w:rFonts w:ascii="Arial" w:hAnsi="Arial" w:cs="Arial"/>
          <w:color w:val="000000" w:themeColor="text1"/>
          <w:sz w:val="22"/>
        </w:rPr>
        <w:t xml:space="preserve">debe determinarse si el objeto contractual requiere o no la aplicación de los documentos tipo de </w:t>
      </w:r>
      <w:r w:rsidR="005665C2">
        <w:rPr>
          <w:rFonts w:ascii="Arial" w:hAnsi="Arial" w:cs="Arial"/>
          <w:color w:val="000000" w:themeColor="text1"/>
          <w:sz w:val="22"/>
        </w:rPr>
        <w:t xml:space="preserve">licitación de obra de </w:t>
      </w:r>
      <w:r w:rsidRPr="000F1C00" w:rsidR="00093D1C">
        <w:rPr>
          <w:rFonts w:ascii="Arial" w:hAnsi="Arial" w:cs="Arial"/>
          <w:color w:val="000000" w:themeColor="text1"/>
          <w:sz w:val="22"/>
        </w:rPr>
        <w:t>infraestructura de transporte.</w:t>
      </w:r>
      <w:r w:rsidRPr="000F1C00" w:rsidR="00A713F1">
        <w:rPr>
          <w:rFonts w:ascii="Arial" w:hAnsi="Arial" w:cs="Arial"/>
          <w:color w:val="000000" w:themeColor="text1"/>
          <w:sz w:val="22"/>
        </w:rPr>
        <w:t xml:space="preserve"> En este sentido, cuando</w:t>
      </w:r>
      <w:r w:rsidRPr="000F1C00" w:rsidR="00093D1C">
        <w:rPr>
          <w:rFonts w:ascii="Arial" w:hAnsi="Arial" w:cs="Arial"/>
          <w:color w:val="000000" w:themeColor="text1"/>
          <w:sz w:val="22"/>
        </w:rPr>
        <w:t xml:space="preserve"> el objeto contractual</w:t>
      </w:r>
      <w:r w:rsidRPr="000F1C00" w:rsidR="000C2E0C">
        <w:rPr>
          <w:rFonts w:ascii="Arial" w:hAnsi="Arial" w:cs="Arial"/>
          <w:color w:val="000000" w:themeColor="text1"/>
          <w:sz w:val="22"/>
        </w:rPr>
        <w:t xml:space="preserve"> se encuentre</w:t>
      </w:r>
      <w:r w:rsidRPr="000F1C00" w:rsidR="00093D1C">
        <w:rPr>
          <w:rFonts w:ascii="Arial" w:hAnsi="Arial" w:cs="Arial"/>
          <w:color w:val="000000" w:themeColor="text1"/>
          <w:sz w:val="22"/>
        </w:rPr>
        <w:t xml:space="preserve"> dentro de los tipos de obra y actividades </w:t>
      </w:r>
      <w:r w:rsidRPr="000F1C00" w:rsidR="000C2E0C">
        <w:rPr>
          <w:rFonts w:ascii="Arial" w:hAnsi="Arial" w:cs="Arial"/>
          <w:color w:val="000000" w:themeColor="text1"/>
          <w:sz w:val="22"/>
        </w:rPr>
        <w:t>previstos en</w:t>
      </w:r>
      <w:r w:rsidRPr="000F1C00" w:rsidR="00093D1C">
        <w:rPr>
          <w:rFonts w:ascii="Arial" w:hAnsi="Arial" w:cs="Arial"/>
          <w:color w:val="000000" w:themeColor="text1"/>
          <w:sz w:val="22"/>
        </w:rPr>
        <w:t xml:space="preserve"> la referida matriz</w:t>
      </w:r>
      <w:r w:rsidRPr="000F1C00" w:rsidR="00A713F1">
        <w:rPr>
          <w:rFonts w:ascii="Arial" w:hAnsi="Arial" w:cs="Arial"/>
          <w:color w:val="000000" w:themeColor="text1"/>
          <w:sz w:val="22"/>
        </w:rPr>
        <w:t xml:space="preserve"> </w:t>
      </w:r>
      <w:r w:rsidRPr="000F1C00" w:rsidR="000C2E0C">
        <w:rPr>
          <w:rFonts w:ascii="Arial" w:hAnsi="Arial" w:cs="Arial"/>
          <w:color w:val="000000" w:themeColor="text1"/>
          <w:sz w:val="22"/>
        </w:rPr>
        <w:t>la entidad deberá adelantar el proceso de selec</w:t>
      </w:r>
      <w:r w:rsidR="005665C2">
        <w:rPr>
          <w:rFonts w:ascii="Arial" w:hAnsi="Arial" w:cs="Arial"/>
          <w:color w:val="000000" w:themeColor="text1"/>
          <w:sz w:val="22"/>
        </w:rPr>
        <w:t>ción utilizando obligatoriamente los documentos tipo</w:t>
      </w:r>
      <w:r w:rsidRPr="000F1C00" w:rsidR="00093D1C">
        <w:rPr>
          <w:rFonts w:ascii="Arial" w:hAnsi="Arial" w:cs="Arial"/>
          <w:color w:val="000000" w:themeColor="text1"/>
          <w:sz w:val="22"/>
        </w:rPr>
        <w:t>.</w:t>
      </w:r>
      <w:r w:rsidRPr="000F1C00" w:rsidR="005665C2">
        <w:rPr>
          <w:rFonts w:ascii="Arial" w:hAnsi="Arial" w:cs="Arial"/>
          <w:color w:val="000000" w:themeColor="text1"/>
          <w:sz w:val="22"/>
        </w:rPr>
        <w:t xml:space="preserve"> En sentido contrario, si el objeto contractual no se enmarca allí no sería obligatorio aplicar</w:t>
      </w:r>
      <w:r w:rsidR="005665C2">
        <w:rPr>
          <w:rFonts w:ascii="Arial" w:hAnsi="Arial" w:cs="Arial"/>
          <w:color w:val="000000" w:themeColor="text1"/>
          <w:sz w:val="22"/>
        </w:rPr>
        <w:t>los</w:t>
      </w:r>
      <w:r w:rsidRPr="000F1C00" w:rsidR="005665C2">
        <w:rPr>
          <w:rFonts w:ascii="Arial" w:hAnsi="Arial" w:cs="Arial"/>
          <w:color w:val="000000" w:themeColor="text1"/>
          <w:sz w:val="22"/>
        </w:rPr>
        <w:t>.</w:t>
      </w:r>
    </w:p>
    <w:p w:rsidRPr="000F1C00" w:rsidR="00093D1C" w:rsidP="000F1C00" w:rsidRDefault="000C2E0C" w14:paraId="6515B06A" w14:textId="7F2F74FB">
      <w:pPr>
        <w:spacing w:before="120" w:line="276" w:lineRule="auto"/>
        <w:ind w:firstLine="709"/>
        <w:jc w:val="both"/>
        <w:rPr>
          <w:rFonts w:ascii="Arial" w:hAnsi="Arial" w:cs="Arial"/>
          <w:color w:val="000000" w:themeColor="text1"/>
          <w:sz w:val="22"/>
        </w:rPr>
      </w:pPr>
      <w:r w:rsidRPr="000F1C00">
        <w:rPr>
          <w:rFonts w:ascii="Arial" w:hAnsi="Arial" w:cs="Arial"/>
          <w:color w:val="000000" w:themeColor="text1"/>
          <w:sz w:val="22"/>
        </w:rPr>
        <w:t xml:space="preserve">Concretamente, la Matriz 1 </w:t>
      </w:r>
      <w:r w:rsidRPr="000F1C00" w:rsidR="0033027A">
        <w:rPr>
          <w:rFonts w:ascii="Arial" w:hAnsi="Arial" w:cs="Arial"/>
          <w:color w:val="000000" w:themeColor="text1"/>
          <w:sz w:val="22"/>
        </w:rPr>
        <w:t xml:space="preserve">– Experiencia </w:t>
      </w:r>
      <w:r w:rsidRPr="000F1C00" w:rsidR="00093D1C">
        <w:rPr>
          <w:rFonts w:ascii="Arial" w:hAnsi="Arial" w:cs="Arial"/>
          <w:color w:val="000000" w:themeColor="text1"/>
          <w:sz w:val="22"/>
        </w:rPr>
        <w:t>contempla</w:t>
      </w:r>
      <w:r w:rsidRPr="000F1C00" w:rsidR="0033027A">
        <w:rPr>
          <w:rFonts w:ascii="Arial" w:hAnsi="Arial" w:cs="Arial"/>
          <w:color w:val="000000" w:themeColor="text1"/>
          <w:sz w:val="22"/>
        </w:rPr>
        <w:t xml:space="preserve"> </w:t>
      </w:r>
      <w:r w:rsidRPr="000F1C00" w:rsidR="00093D1C">
        <w:rPr>
          <w:rFonts w:ascii="Arial" w:hAnsi="Arial" w:cs="Arial"/>
          <w:color w:val="000000" w:themeColor="text1"/>
          <w:sz w:val="22"/>
        </w:rPr>
        <w:t xml:space="preserve">ocho tipos de obra, a saber: </w:t>
      </w:r>
      <w:r w:rsidRPr="000F1C00" w:rsidR="0033027A">
        <w:rPr>
          <w:rFonts w:ascii="Arial" w:hAnsi="Arial" w:cs="Arial"/>
          <w:color w:val="000000" w:themeColor="text1"/>
          <w:sz w:val="22"/>
        </w:rPr>
        <w:t>i</w:t>
      </w:r>
      <w:r w:rsidRPr="000F1C00" w:rsidR="00093D1C">
        <w:rPr>
          <w:rFonts w:ascii="Arial" w:hAnsi="Arial" w:cs="Arial"/>
          <w:color w:val="000000" w:themeColor="text1"/>
          <w:sz w:val="22"/>
        </w:rPr>
        <w:t xml:space="preserve">) obras en vías primarias o secundarias; </w:t>
      </w:r>
      <w:r w:rsidRPr="000F1C00" w:rsidR="0033027A">
        <w:rPr>
          <w:rFonts w:ascii="Arial" w:hAnsi="Arial" w:cs="Arial"/>
          <w:color w:val="000000" w:themeColor="text1"/>
          <w:sz w:val="22"/>
        </w:rPr>
        <w:t>ii</w:t>
      </w:r>
      <w:r w:rsidRPr="000F1C00" w:rsidR="00093D1C">
        <w:rPr>
          <w:rFonts w:ascii="Arial" w:hAnsi="Arial" w:cs="Arial"/>
          <w:color w:val="000000" w:themeColor="text1"/>
          <w:sz w:val="22"/>
        </w:rPr>
        <w:t xml:space="preserve">) obras en vías terciarias; </w:t>
      </w:r>
      <w:r w:rsidRPr="000F1C00" w:rsidR="0033027A">
        <w:rPr>
          <w:rFonts w:ascii="Arial" w:hAnsi="Arial" w:cs="Arial"/>
          <w:color w:val="000000" w:themeColor="text1"/>
          <w:sz w:val="22"/>
        </w:rPr>
        <w:t>iii</w:t>
      </w:r>
      <w:r w:rsidRPr="000F1C00" w:rsidR="00093D1C">
        <w:rPr>
          <w:rFonts w:ascii="Arial" w:hAnsi="Arial" w:cs="Arial"/>
          <w:color w:val="000000" w:themeColor="text1"/>
          <w:sz w:val="22"/>
        </w:rPr>
        <w:t xml:space="preserve">) obras marítimas y fluviales; </w:t>
      </w:r>
      <w:r w:rsidRPr="000F1C00" w:rsidR="0033027A">
        <w:rPr>
          <w:rFonts w:ascii="Arial" w:hAnsi="Arial" w:cs="Arial"/>
          <w:color w:val="000000" w:themeColor="text1"/>
          <w:sz w:val="22"/>
        </w:rPr>
        <w:t>iv</w:t>
      </w:r>
      <w:r w:rsidRPr="000F1C00" w:rsidR="00093D1C">
        <w:rPr>
          <w:rFonts w:ascii="Arial" w:hAnsi="Arial" w:cs="Arial"/>
          <w:color w:val="000000" w:themeColor="text1"/>
          <w:sz w:val="22"/>
        </w:rPr>
        <w:t xml:space="preserve">) obras en vías primarias o secundarias o terciarias para atención de emergencias diferentes a contratación directa; </w:t>
      </w:r>
      <w:r w:rsidRPr="000F1C00" w:rsidR="0033027A">
        <w:rPr>
          <w:rFonts w:ascii="Arial" w:hAnsi="Arial" w:cs="Arial"/>
          <w:color w:val="000000" w:themeColor="text1"/>
          <w:sz w:val="22"/>
        </w:rPr>
        <w:t>v</w:t>
      </w:r>
      <w:r w:rsidRPr="000F1C00" w:rsidR="00093D1C">
        <w:rPr>
          <w:rFonts w:ascii="Arial" w:hAnsi="Arial" w:cs="Arial"/>
          <w:color w:val="000000" w:themeColor="text1"/>
          <w:sz w:val="22"/>
        </w:rPr>
        <w:t xml:space="preserve">) obras férreas; </w:t>
      </w:r>
      <w:r w:rsidRPr="000F1C00" w:rsidR="0033027A">
        <w:rPr>
          <w:rFonts w:ascii="Arial" w:hAnsi="Arial" w:cs="Arial"/>
          <w:color w:val="000000" w:themeColor="text1"/>
          <w:sz w:val="22"/>
        </w:rPr>
        <w:t>vi</w:t>
      </w:r>
      <w:r w:rsidRPr="000F1C00" w:rsidR="00093D1C">
        <w:rPr>
          <w:rFonts w:ascii="Arial" w:hAnsi="Arial" w:cs="Arial"/>
          <w:color w:val="000000" w:themeColor="text1"/>
          <w:sz w:val="22"/>
        </w:rPr>
        <w:t xml:space="preserve">) obras de infraestructura vial urbana; </w:t>
      </w:r>
      <w:r w:rsidRPr="000F1C00" w:rsidR="0033027A">
        <w:rPr>
          <w:rFonts w:ascii="Arial" w:hAnsi="Arial" w:cs="Arial"/>
          <w:color w:val="000000" w:themeColor="text1"/>
          <w:sz w:val="22"/>
        </w:rPr>
        <w:t>vii</w:t>
      </w:r>
      <w:r w:rsidRPr="000F1C00" w:rsidR="00093D1C">
        <w:rPr>
          <w:rFonts w:ascii="Arial" w:hAnsi="Arial" w:cs="Arial"/>
          <w:color w:val="000000" w:themeColor="text1"/>
          <w:sz w:val="22"/>
        </w:rPr>
        <w:t>) obras en puentes; y</w:t>
      </w:r>
      <w:r w:rsidRPr="000F1C00" w:rsidR="0033027A">
        <w:rPr>
          <w:rFonts w:ascii="Arial" w:hAnsi="Arial" w:cs="Arial"/>
          <w:color w:val="000000" w:themeColor="text1"/>
          <w:sz w:val="22"/>
        </w:rPr>
        <w:t xml:space="preserve"> viii</w:t>
      </w:r>
      <w:r w:rsidRPr="000F1C00" w:rsidR="00093D1C">
        <w:rPr>
          <w:rFonts w:ascii="Arial" w:hAnsi="Arial" w:cs="Arial"/>
          <w:color w:val="000000" w:themeColor="text1"/>
          <w:sz w:val="22"/>
        </w:rPr>
        <w:t xml:space="preserve">) obras aeroportuarias. </w:t>
      </w:r>
      <w:r w:rsidRPr="000F1C00" w:rsidR="001960E9">
        <w:rPr>
          <w:rFonts w:ascii="Arial" w:hAnsi="Arial" w:cs="Arial"/>
          <w:color w:val="000000" w:themeColor="text1"/>
          <w:sz w:val="22"/>
        </w:rPr>
        <w:t xml:space="preserve">A su vez, cada </w:t>
      </w:r>
      <w:r w:rsidRPr="000F1C00" w:rsidR="006D39F0">
        <w:rPr>
          <w:rFonts w:ascii="Arial" w:hAnsi="Arial" w:cs="Arial"/>
          <w:color w:val="000000" w:themeColor="text1"/>
          <w:sz w:val="22"/>
        </w:rPr>
        <w:t xml:space="preserve">tipo de obra </w:t>
      </w:r>
      <w:r w:rsidRPr="000F1C00" w:rsidR="00811DD4">
        <w:rPr>
          <w:rFonts w:ascii="Arial" w:hAnsi="Arial" w:cs="Arial"/>
          <w:color w:val="000000" w:themeColor="text1"/>
          <w:sz w:val="22"/>
        </w:rPr>
        <w:t>encuentra determinadas las actividades a contratar cuyo proceso de selección debe darse bajo l</w:t>
      </w:r>
      <w:r w:rsidR="005665C2">
        <w:rPr>
          <w:rFonts w:ascii="Arial" w:hAnsi="Arial" w:cs="Arial"/>
          <w:color w:val="000000" w:themeColor="text1"/>
          <w:sz w:val="22"/>
        </w:rPr>
        <w:t>os</w:t>
      </w:r>
      <w:r w:rsidRPr="000F1C00" w:rsidR="00811DD4">
        <w:rPr>
          <w:rFonts w:ascii="Arial" w:hAnsi="Arial" w:cs="Arial"/>
          <w:color w:val="000000" w:themeColor="text1"/>
          <w:sz w:val="22"/>
        </w:rPr>
        <w:t xml:space="preserve"> </w:t>
      </w:r>
      <w:r w:rsidR="005665C2">
        <w:rPr>
          <w:rFonts w:ascii="Arial" w:hAnsi="Arial" w:cs="Arial"/>
          <w:color w:val="000000" w:themeColor="text1"/>
          <w:sz w:val="22"/>
        </w:rPr>
        <w:t>documentos</w:t>
      </w:r>
      <w:r w:rsidRPr="000F1C00" w:rsidR="005665C2">
        <w:rPr>
          <w:rFonts w:ascii="Arial" w:hAnsi="Arial" w:cs="Arial"/>
          <w:color w:val="000000" w:themeColor="text1"/>
          <w:sz w:val="22"/>
        </w:rPr>
        <w:t xml:space="preserve"> </w:t>
      </w:r>
      <w:r w:rsidRPr="000F1C00" w:rsidR="00811DD4">
        <w:rPr>
          <w:rFonts w:ascii="Arial" w:hAnsi="Arial" w:cs="Arial"/>
          <w:color w:val="000000" w:themeColor="text1"/>
          <w:sz w:val="22"/>
        </w:rPr>
        <w:t xml:space="preserve">tipo.  </w:t>
      </w:r>
      <w:r w:rsidRPr="000F1C00" w:rsidR="00D23FA2">
        <w:rPr>
          <w:rFonts w:ascii="Arial" w:hAnsi="Arial" w:cs="Arial"/>
          <w:color w:val="000000" w:themeColor="text1"/>
          <w:sz w:val="22"/>
        </w:rPr>
        <w:t xml:space="preserve"> </w:t>
      </w:r>
    </w:p>
    <w:p w:rsidRPr="000F1C00" w:rsidR="003427C3" w:rsidP="000F1C00" w:rsidRDefault="005665C2" w14:paraId="5DC67470" w14:textId="5AA7B565">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De esta manera</w:t>
      </w:r>
      <w:r w:rsidRPr="000F1C00" w:rsidR="009651FF">
        <w:rPr>
          <w:rFonts w:ascii="Arial" w:hAnsi="Arial" w:cs="Arial"/>
          <w:color w:val="000000" w:themeColor="text1"/>
          <w:sz w:val="22"/>
        </w:rPr>
        <w:t xml:space="preserve">, </w:t>
      </w:r>
      <w:r w:rsidRPr="000F1C00" w:rsidR="00D07FF5">
        <w:rPr>
          <w:rFonts w:ascii="Arial" w:hAnsi="Arial" w:cs="Arial"/>
          <w:color w:val="000000" w:themeColor="text1"/>
          <w:sz w:val="22"/>
        </w:rPr>
        <w:t xml:space="preserve">en relación con la consulta planteada, </w:t>
      </w:r>
      <w:r w:rsidRPr="000F1C00" w:rsidR="009651FF">
        <w:rPr>
          <w:rFonts w:ascii="Arial" w:hAnsi="Arial" w:cs="Arial"/>
          <w:color w:val="000000" w:themeColor="text1"/>
          <w:sz w:val="22"/>
        </w:rPr>
        <w:t xml:space="preserve">dentro de </w:t>
      </w:r>
      <w:r w:rsidRPr="000F1C00" w:rsidR="0099528B">
        <w:rPr>
          <w:rFonts w:ascii="Arial" w:hAnsi="Arial" w:cs="Arial"/>
          <w:color w:val="000000" w:themeColor="text1"/>
          <w:sz w:val="22"/>
        </w:rPr>
        <w:t xml:space="preserve">los tipos de obra previstos </w:t>
      </w:r>
      <w:r w:rsidRPr="000F1C00" w:rsidR="00C30FCD">
        <w:rPr>
          <w:rFonts w:ascii="Arial" w:hAnsi="Arial" w:cs="Arial"/>
          <w:color w:val="000000" w:themeColor="text1"/>
          <w:sz w:val="22"/>
        </w:rPr>
        <w:t>en</w:t>
      </w:r>
      <w:r w:rsidRPr="000F1C00" w:rsidR="0099528B">
        <w:rPr>
          <w:rFonts w:ascii="Arial" w:hAnsi="Arial" w:cs="Arial"/>
          <w:color w:val="000000" w:themeColor="text1"/>
          <w:sz w:val="22"/>
        </w:rPr>
        <w:t xml:space="preserve"> la tercera versión de los documentos tipo de </w:t>
      </w:r>
      <w:r>
        <w:rPr>
          <w:rFonts w:ascii="Arial" w:hAnsi="Arial" w:cs="Arial"/>
          <w:color w:val="000000" w:themeColor="text1"/>
          <w:sz w:val="22"/>
        </w:rPr>
        <w:t xml:space="preserve">obra de </w:t>
      </w:r>
      <w:r w:rsidRPr="000F1C00" w:rsidR="0099528B">
        <w:rPr>
          <w:rFonts w:ascii="Arial" w:hAnsi="Arial" w:cs="Arial"/>
          <w:color w:val="000000" w:themeColor="text1"/>
          <w:sz w:val="22"/>
        </w:rPr>
        <w:t>infraestructura de transporte</w:t>
      </w:r>
      <w:r w:rsidRPr="000F1C00" w:rsidR="00C30FCD">
        <w:rPr>
          <w:rFonts w:ascii="Arial" w:hAnsi="Arial" w:cs="Arial"/>
          <w:color w:val="000000" w:themeColor="text1"/>
          <w:sz w:val="22"/>
        </w:rPr>
        <w:t xml:space="preserve"> en </w:t>
      </w:r>
      <w:r>
        <w:rPr>
          <w:rFonts w:ascii="Arial" w:hAnsi="Arial" w:cs="Arial"/>
          <w:color w:val="000000" w:themeColor="text1"/>
          <w:sz w:val="22"/>
        </w:rPr>
        <w:t xml:space="preserve">la </w:t>
      </w:r>
      <w:r w:rsidRPr="000F1C00" w:rsidR="00C30FCD">
        <w:rPr>
          <w:rFonts w:ascii="Arial" w:hAnsi="Arial" w:cs="Arial"/>
          <w:color w:val="000000" w:themeColor="text1"/>
          <w:sz w:val="22"/>
        </w:rPr>
        <w:t>modalidad de licitación pública</w:t>
      </w:r>
      <w:r w:rsidRPr="000F1C00" w:rsidR="0099528B">
        <w:rPr>
          <w:rFonts w:ascii="Arial" w:hAnsi="Arial" w:cs="Arial"/>
          <w:color w:val="000000" w:themeColor="text1"/>
          <w:sz w:val="22"/>
        </w:rPr>
        <w:t xml:space="preserve"> se encuentran previstas las obras marítimas y fluviales</w:t>
      </w:r>
      <w:r w:rsidRPr="000F1C00" w:rsidR="003427C3">
        <w:rPr>
          <w:rFonts w:ascii="Arial" w:hAnsi="Arial" w:cs="Arial"/>
          <w:color w:val="000000" w:themeColor="text1"/>
          <w:sz w:val="22"/>
        </w:rPr>
        <w:t>.</w:t>
      </w:r>
      <w:r w:rsidRPr="000F1C00" w:rsidR="0099528B">
        <w:rPr>
          <w:rFonts w:ascii="Arial" w:hAnsi="Arial" w:cs="Arial"/>
          <w:color w:val="000000" w:themeColor="text1"/>
          <w:sz w:val="22"/>
        </w:rPr>
        <w:t xml:space="preserve"> A su vez, las actividades</w:t>
      </w:r>
      <w:r w:rsidRPr="000F1C00" w:rsidR="00C30FCD">
        <w:rPr>
          <w:rFonts w:ascii="Arial" w:hAnsi="Arial" w:cs="Arial"/>
          <w:color w:val="000000" w:themeColor="text1"/>
          <w:sz w:val="22"/>
        </w:rPr>
        <w:t xml:space="preserve"> a contratar</w:t>
      </w:r>
      <w:r w:rsidRPr="000F1C00" w:rsidR="0099528B">
        <w:rPr>
          <w:rFonts w:ascii="Arial" w:hAnsi="Arial" w:cs="Arial"/>
          <w:color w:val="000000" w:themeColor="text1"/>
          <w:sz w:val="22"/>
        </w:rPr>
        <w:t xml:space="preserve"> pa</w:t>
      </w:r>
      <w:r w:rsidRPr="000F1C00" w:rsidR="00D07FF5">
        <w:rPr>
          <w:rFonts w:ascii="Arial" w:hAnsi="Arial" w:cs="Arial"/>
          <w:color w:val="000000" w:themeColor="text1"/>
          <w:sz w:val="22"/>
        </w:rPr>
        <w:t xml:space="preserve">ra este tipo de obra </w:t>
      </w:r>
      <w:r w:rsidRPr="000F1C00" w:rsidR="00C30FCD">
        <w:rPr>
          <w:rFonts w:ascii="Arial" w:hAnsi="Arial" w:cs="Arial"/>
          <w:color w:val="000000" w:themeColor="text1"/>
          <w:sz w:val="22"/>
        </w:rPr>
        <w:t>previstas por la Matriz 1 son las siguientes</w:t>
      </w:r>
      <w:r>
        <w:rPr>
          <w:rFonts w:ascii="Arial" w:hAnsi="Arial" w:cs="Arial"/>
          <w:color w:val="000000" w:themeColor="text1"/>
          <w:sz w:val="22"/>
        </w:rPr>
        <w:t>:</w:t>
      </w:r>
    </w:p>
    <w:p w:rsidR="00C30FCD" w:rsidP="00724D17" w:rsidRDefault="00C30FCD" w14:paraId="4ECF2400" w14:textId="77777777">
      <w:pPr>
        <w:tabs>
          <w:tab w:val="left" w:pos="426"/>
        </w:tabs>
        <w:spacing w:line="276" w:lineRule="auto"/>
        <w:ind w:firstLine="567"/>
        <w:jc w:val="both"/>
        <w:rPr>
          <w:rFonts w:ascii="Arial" w:hAnsi="Arial" w:cs="Arial"/>
          <w:sz w:val="22"/>
          <w:lang w:val="es-CO"/>
        </w:rPr>
      </w:pPr>
    </w:p>
    <w:p w:rsidRPr="000F1C00" w:rsidR="00617F82" w:rsidP="000F1C00" w:rsidRDefault="00D07FF5" w14:paraId="6DF8E5F2" w14:textId="12D8F363">
      <w:pPr>
        <w:tabs>
          <w:tab w:val="left" w:pos="426"/>
        </w:tabs>
        <w:ind w:left="709" w:right="709"/>
        <w:jc w:val="both"/>
        <w:rPr>
          <w:rFonts w:ascii="Arial" w:hAnsi="Arial" w:eastAsia="Calibri" w:cs="Arial"/>
          <w:color w:val="000000" w:themeColor="text1"/>
          <w:sz w:val="21"/>
          <w:szCs w:val="21"/>
          <w:lang w:val="es-CO" w:eastAsia="en-GB"/>
        </w:rPr>
      </w:pPr>
      <w:r w:rsidRPr="000F1C00">
        <w:rPr>
          <w:rFonts w:ascii="Arial" w:hAnsi="Arial" w:eastAsia="Calibri" w:cs="Arial"/>
          <w:color w:val="000000" w:themeColor="text1"/>
          <w:sz w:val="21"/>
          <w:szCs w:val="21"/>
          <w:lang w:val="es-CO" w:eastAsia="en-GB"/>
        </w:rPr>
        <w:t>3.1 OBRA DE DRAGADO EN CANALES DE ACCESO A PUERTOS MARITIMOS</w:t>
      </w:r>
      <w:r w:rsidRPr="000F1C00" w:rsidR="00C30FCD">
        <w:rPr>
          <w:rFonts w:ascii="Arial" w:hAnsi="Arial" w:eastAsia="Calibri" w:cs="Arial"/>
          <w:color w:val="000000" w:themeColor="text1"/>
          <w:sz w:val="21"/>
          <w:szCs w:val="21"/>
          <w:lang w:val="es-CO" w:eastAsia="en-GB"/>
        </w:rPr>
        <w:t xml:space="preserve">; </w:t>
      </w:r>
      <w:r w:rsidRPr="000F1C00">
        <w:rPr>
          <w:rFonts w:ascii="Arial" w:hAnsi="Arial" w:eastAsia="Calibri" w:cs="Arial"/>
          <w:color w:val="000000" w:themeColor="text1"/>
          <w:sz w:val="21"/>
          <w:szCs w:val="21"/>
          <w:lang w:val="es-CO" w:eastAsia="en-GB"/>
        </w:rPr>
        <w:t>3.2 OBRA DE DRAGADO EN RIOS</w:t>
      </w:r>
      <w:r w:rsidRPr="000F1C00" w:rsidR="00C30FCD">
        <w:rPr>
          <w:rFonts w:ascii="Arial" w:hAnsi="Arial" w:eastAsia="Calibri" w:cs="Arial"/>
          <w:color w:val="000000" w:themeColor="text1"/>
          <w:sz w:val="21"/>
          <w:szCs w:val="21"/>
          <w:lang w:val="es-CO" w:eastAsia="en-GB"/>
        </w:rPr>
        <w:t xml:space="preserve">; </w:t>
      </w:r>
      <w:r w:rsidRPr="000F1C00">
        <w:rPr>
          <w:rFonts w:ascii="Arial" w:hAnsi="Arial" w:eastAsia="Calibri" w:cs="Arial"/>
          <w:color w:val="000000" w:themeColor="text1"/>
          <w:sz w:val="21"/>
          <w:szCs w:val="21"/>
          <w:lang w:val="es-CO" w:eastAsia="en-GB"/>
        </w:rPr>
        <w:t>3.3 OBRAS COMPLEMENTARIAS A CANALES DE ACCESO MARITIMO, A CANALES NAVEGABLES FLUVIALES, OBRAS DE PROTECCION O DE ENCAUZAMIENTO EN ROCA U OBRAS DE CONSTRUCCIÓN O REHABILITACION, O MEJORAMIENTO O MANTENIMIENTO DE ESTRUCTURAS HIDRAULICAS EN ROCA</w:t>
      </w:r>
      <w:r w:rsidRPr="000F1C00" w:rsidR="00C30FCD">
        <w:rPr>
          <w:rFonts w:ascii="Arial" w:hAnsi="Arial" w:eastAsia="Calibri" w:cs="Arial"/>
          <w:color w:val="000000" w:themeColor="text1"/>
          <w:sz w:val="21"/>
          <w:szCs w:val="21"/>
          <w:lang w:val="es-CO" w:eastAsia="en-GB"/>
        </w:rPr>
        <w:t xml:space="preserve">; </w:t>
      </w:r>
      <w:r w:rsidRPr="000F1C00">
        <w:rPr>
          <w:rFonts w:ascii="Arial" w:hAnsi="Arial" w:eastAsia="Calibri" w:cs="Arial"/>
          <w:color w:val="000000" w:themeColor="text1"/>
          <w:sz w:val="21"/>
          <w:szCs w:val="21"/>
          <w:lang w:val="es-CO" w:eastAsia="en-GB"/>
        </w:rPr>
        <w:t xml:space="preserve">3.4 OBRAS DE CONSTRUCCION </w:t>
      </w:r>
      <w:r w:rsidRPr="000F1C00">
        <w:rPr>
          <w:rFonts w:ascii="Arial" w:hAnsi="Arial" w:eastAsia="Calibri" w:cs="Arial"/>
          <w:color w:val="000000" w:themeColor="text1"/>
          <w:sz w:val="21"/>
          <w:szCs w:val="21"/>
          <w:lang w:val="es-CO" w:eastAsia="en-GB"/>
        </w:rPr>
        <w:lastRenderedPageBreak/>
        <w:t>O REHABILITACION, O MEJORAMIENTO O MANTENIMIENTO DE ESTRUCTURAS HIDRAULICAS</w:t>
      </w:r>
      <w:r w:rsidRPr="000F1C00" w:rsidR="00C30FCD">
        <w:rPr>
          <w:rFonts w:ascii="Arial" w:hAnsi="Arial" w:eastAsia="Calibri" w:cs="Arial"/>
          <w:color w:val="000000" w:themeColor="text1"/>
          <w:sz w:val="21"/>
          <w:szCs w:val="21"/>
          <w:lang w:val="es-CO" w:eastAsia="en-GB"/>
        </w:rPr>
        <w:t xml:space="preserve">; </w:t>
      </w:r>
      <w:r w:rsidRPr="000F1C00">
        <w:rPr>
          <w:rFonts w:ascii="Arial" w:hAnsi="Arial" w:eastAsia="Calibri" w:cs="Arial"/>
          <w:color w:val="000000" w:themeColor="text1"/>
          <w:sz w:val="21"/>
          <w:szCs w:val="21"/>
          <w:lang w:val="es-CO" w:eastAsia="en-GB"/>
        </w:rPr>
        <w:t>3.5 CONTRATOS DE SEÑALIZACION FLUVIAL</w:t>
      </w:r>
      <w:r w:rsidRPr="000F1C00" w:rsidR="00C30FCD">
        <w:rPr>
          <w:rFonts w:ascii="Arial" w:hAnsi="Arial" w:eastAsia="Calibri" w:cs="Arial"/>
          <w:color w:val="000000" w:themeColor="text1"/>
          <w:sz w:val="21"/>
          <w:szCs w:val="21"/>
          <w:lang w:val="es-CO" w:eastAsia="en-GB"/>
        </w:rPr>
        <w:t xml:space="preserve">; </w:t>
      </w:r>
      <w:r w:rsidRPr="000F1C00">
        <w:rPr>
          <w:rFonts w:ascii="Arial" w:hAnsi="Arial" w:eastAsia="Calibri" w:cs="Arial"/>
          <w:color w:val="000000" w:themeColor="text1"/>
          <w:sz w:val="21"/>
          <w:szCs w:val="21"/>
          <w:lang w:val="es-CO" w:eastAsia="en-GB"/>
        </w:rPr>
        <w:t>3.6 DESTRONQUE Y LIMPIEZA FLUVIAL</w:t>
      </w:r>
      <w:r w:rsidRPr="000F1C00" w:rsidR="00C30FCD">
        <w:rPr>
          <w:rFonts w:ascii="Arial" w:hAnsi="Arial" w:eastAsia="Calibri" w:cs="Arial"/>
          <w:color w:val="000000" w:themeColor="text1"/>
          <w:sz w:val="21"/>
          <w:szCs w:val="21"/>
          <w:lang w:val="es-CO" w:eastAsia="en-GB"/>
        </w:rPr>
        <w:t xml:space="preserve">; </w:t>
      </w:r>
      <w:r w:rsidRPr="000F1C00">
        <w:rPr>
          <w:rFonts w:ascii="Arial" w:hAnsi="Arial" w:eastAsia="Calibri" w:cs="Arial"/>
          <w:color w:val="000000" w:themeColor="text1"/>
          <w:sz w:val="21"/>
          <w:szCs w:val="21"/>
          <w:lang w:val="es-CO" w:eastAsia="en-GB"/>
        </w:rPr>
        <w:t>3.7 MANTENIMIENTO DE MUELLE A TRAVES DE DRAGADO Y OBRAS DE PROTECCION</w:t>
      </w:r>
      <w:r w:rsidRPr="000F1C00" w:rsidR="00C30FCD">
        <w:rPr>
          <w:rFonts w:ascii="Arial" w:hAnsi="Arial" w:eastAsia="Calibri" w:cs="Arial"/>
          <w:color w:val="000000" w:themeColor="text1"/>
          <w:sz w:val="21"/>
          <w:szCs w:val="21"/>
          <w:lang w:val="es-CO" w:eastAsia="en-GB"/>
        </w:rPr>
        <w:t xml:space="preserve">; </w:t>
      </w:r>
      <w:r w:rsidRPr="000F1C00">
        <w:rPr>
          <w:rFonts w:ascii="Arial" w:hAnsi="Arial" w:eastAsia="Calibri" w:cs="Arial"/>
          <w:color w:val="000000" w:themeColor="text1"/>
          <w:sz w:val="21"/>
          <w:szCs w:val="21"/>
          <w:lang w:val="es-CO" w:eastAsia="en-GB"/>
        </w:rPr>
        <w:t>3.8 CONSTRUCCION MUELLES FLOTANTES</w:t>
      </w:r>
      <w:r w:rsidRPr="000F1C00" w:rsidR="00C30FCD">
        <w:rPr>
          <w:rFonts w:ascii="Arial" w:hAnsi="Arial" w:eastAsia="Calibri" w:cs="Arial"/>
          <w:color w:val="000000" w:themeColor="text1"/>
          <w:sz w:val="21"/>
          <w:szCs w:val="21"/>
          <w:lang w:val="es-CO" w:eastAsia="en-GB"/>
        </w:rPr>
        <w:t xml:space="preserve">; </w:t>
      </w:r>
      <w:r w:rsidRPr="000F1C00">
        <w:rPr>
          <w:rFonts w:ascii="Arial" w:hAnsi="Arial" w:eastAsia="Calibri" w:cs="Arial"/>
          <w:color w:val="000000" w:themeColor="text1"/>
          <w:sz w:val="21"/>
          <w:szCs w:val="21"/>
          <w:lang w:val="es-CO" w:eastAsia="en-GB"/>
        </w:rPr>
        <w:t>3.9 CONSTRUCCION MUELLES EN CONCRETO</w:t>
      </w:r>
      <w:r w:rsidRPr="000F1C00" w:rsidR="00C30FCD">
        <w:rPr>
          <w:rFonts w:ascii="Arial" w:hAnsi="Arial" w:eastAsia="Calibri" w:cs="Arial"/>
          <w:color w:val="000000" w:themeColor="text1"/>
          <w:sz w:val="21"/>
          <w:szCs w:val="21"/>
          <w:lang w:val="es-CO" w:eastAsia="en-GB"/>
        </w:rPr>
        <w:t xml:space="preserve">; </w:t>
      </w:r>
      <w:r w:rsidRPr="000F1C00">
        <w:rPr>
          <w:rFonts w:ascii="Arial" w:hAnsi="Arial" w:eastAsia="Calibri" w:cs="Arial"/>
          <w:color w:val="000000" w:themeColor="text1"/>
          <w:sz w:val="21"/>
          <w:szCs w:val="21"/>
          <w:lang w:val="es-CO" w:eastAsia="en-GB"/>
        </w:rPr>
        <w:t>3.10 MANTENIMIENTO DE MUELLES FLOTANTES</w:t>
      </w:r>
      <w:r w:rsidRPr="000F1C00" w:rsidR="00C30FCD">
        <w:rPr>
          <w:rFonts w:ascii="Arial" w:hAnsi="Arial" w:eastAsia="Calibri" w:cs="Arial"/>
          <w:color w:val="000000" w:themeColor="text1"/>
          <w:sz w:val="21"/>
          <w:szCs w:val="21"/>
          <w:lang w:val="es-CO" w:eastAsia="en-GB"/>
        </w:rPr>
        <w:t xml:space="preserve">; </w:t>
      </w:r>
      <w:r w:rsidRPr="000F1C00">
        <w:rPr>
          <w:rFonts w:ascii="Arial" w:hAnsi="Arial" w:eastAsia="Calibri" w:cs="Arial"/>
          <w:color w:val="000000" w:themeColor="text1"/>
          <w:sz w:val="21"/>
          <w:szCs w:val="21"/>
          <w:lang w:val="es-CO" w:eastAsia="en-GB"/>
        </w:rPr>
        <w:t>3.11 MANTENIMIENTO DE MUELLES EN CONCRETO</w:t>
      </w:r>
      <w:r w:rsidRPr="000F1C00" w:rsidR="00C30FCD">
        <w:rPr>
          <w:rFonts w:ascii="Arial" w:hAnsi="Arial" w:eastAsia="Calibri" w:cs="Arial"/>
          <w:color w:val="000000" w:themeColor="text1"/>
          <w:sz w:val="21"/>
          <w:szCs w:val="21"/>
          <w:lang w:val="es-CO" w:eastAsia="en-GB"/>
        </w:rPr>
        <w:t xml:space="preserve">; </w:t>
      </w:r>
      <w:r w:rsidRPr="000F1C00">
        <w:rPr>
          <w:rFonts w:ascii="Arial" w:hAnsi="Arial" w:eastAsia="Calibri" w:cs="Arial"/>
          <w:color w:val="000000" w:themeColor="text1"/>
          <w:sz w:val="21"/>
          <w:szCs w:val="21"/>
          <w:lang w:val="es-CO" w:eastAsia="en-GB"/>
        </w:rPr>
        <w:t>3.12 MANTENIMIENTO ADMINISTRACION ORGANIZACIÓN Y OPERACIÓN DE LA INFRAESTRUCTURA PORTUARIA METALICO O FLOTANTE</w:t>
      </w:r>
      <w:r w:rsidRPr="000F1C00" w:rsidR="00C30FCD">
        <w:rPr>
          <w:rFonts w:ascii="Arial" w:hAnsi="Arial" w:eastAsia="Calibri" w:cs="Arial"/>
          <w:color w:val="000000" w:themeColor="text1"/>
          <w:sz w:val="21"/>
          <w:szCs w:val="21"/>
          <w:lang w:val="es-CO" w:eastAsia="en-GB"/>
        </w:rPr>
        <w:t xml:space="preserve">S; </w:t>
      </w:r>
      <w:r w:rsidRPr="000F1C00">
        <w:rPr>
          <w:rFonts w:ascii="Arial" w:hAnsi="Arial" w:eastAsia="Calibri" w:cs="Arial"/>
          <w:color w:val="000000" w:themeColor="text1"/>
          <w:sz w:val="21"/>
          <w:szCs w:val="21"/>
          <w:lang w:val="es-CO" w:eastAsia="en-GB"/>
        </w:rPr>
        <w:t>3.13 MANTENIMIENTO ADMINISTRACION ORGANIZACIÓN Y OPERACIÓN DE LA INFRAESTRUCTURA PORTUARIA EN CONCRETO</w:t>
      </w:r>
      <w:r w:rsidRPr="000F1C00" w:rsidR="00C30FCD">
        <w:rPr>
          <w:rFonts w:ascii="Arial" w:hAnsi="Arial" w:eastAsia="Calibri" w:cs="Arial"/>
          <w:color w:val="000000" w:themeColor="text1"/>
          <w:sz w:val="21"/>
          <w:szCs w:val="21"/>
          <w:lang w:val="es-CO" w:eastAsia="en-GB"/>
        </w:rPr>
        <w:t>.</w:t>
      </w:r>
    </w:p>
    <w:p w:rsidRPr="00C30FCD" w:rsidR="00C30FCD" w:rsidP="00C30FCD" w:rsidRDefault="00C30FCD" w14:paraId="27FDC8CD" w14:textId="77777777">
      <w:pPr>
        <w:tabs>
          <w:tab w:val="left" w:pos="426"/>
        </w:tabs>
        <w:spacing w:line="276" w:lineRule="auto"/>
        <w:ind w:left="709" w:right="709"/>
        <w:jc w:val="both"/>
        <w:rPr>
          <w:rFonts w:ascii="Arial" w:hAnsi="Arial" w:eastAsia="Calibri" w:cs="Arial"/>
          <w:color w:val="000000" w:themeColor="text1"/>
          <w:sz w:val="19"/>
          <w:szCs w:val="19"/>
          <w:lang w:val="es-CO" w:eastAsia="en-GB"/>
        </w:rPr>
      </w:pPr>
    </w:p>
    <w:p w:rsidR="00613DE3" w:rsidP="00C30FCD" w:rsidRDefault="00C30FCD" w14:paraId="07D8FE22" w14:textId="343C8BC7">
      <w:pPr>
        <w:tabs>
          <w:tab w:val="left" w:pos="567"/>
        </w:tabs>
        <w:spacing w:after="120" w:line="276" w:lineRule="auto"/>
        <w:jc w:val="both"/>
        <w:rPr>
          <w:rFonts w:ascii="Arial" w:hAnsi="Arial" w:eastAsia="Calibri" w:cs="Arial"/>
          <w:color w:val="000000" w:themeColor="text1"/>
          <w:sz w:val="22"/>
          <w:lang w:val="es-ES" w:eastAsia="en-GB"/>
        </w:rPr>
      </w:pPr>
      <w:r>
        <w:rPr>
          <w:rFonts w:ascii="Arial" w:hAnsi="Arial" w:eastAsia="Calibri" w:cs="Arial"/>
          <w:color w:val="000000" w:themeColor="text1"/>
          <w:sz w:val="22"/>
          <w:lang w:val="es-ES" w:eastAsia="en-GB"/>
        </w:rPr>
        <w:tab/>
      </w:r>
      <w:r w:rsidR="00613DE3">
        <w:rPr>
          <w:rFonts w:ascii="Arial" w:hAnsi="Arial" w:eastAsia="Calibri" w:cs="Arial"/>
          <w:color w:val="000000" w:themeColor="text1"/>
          <w:sz w:val="22"/>
          <w:lang w:val="es-ES" w:eastAsia="en-GB"/>
        </w:rPr>
        <w:t xml:space="preserve">De esta manera, como se observa, la actividad </w:t>
      </w:r>
      <w:r w:rsidR="009B64BC">
        <w:rPr>
          <w:rFonts w:ascii="Arial" w:hAnsi="Arial" w:eastAsia="Calibri" w:cs="Arial"/>
          <w:color w:val="000000" w:themeColor="text1"/>
          <w:sz w:val="22"/>
          <w:lang w:val="es-ES" w:eastAsia="en-GB"/>
        </w:rPr>
        <w:t xml:space="preserve">a contratar 3.3. incluye aquellas </w:t>
      </w:r>
      <w:r w:rsidR="00613DE3">
        <w:rPr>
          <w:rFonts w:ascii="Arial" w:hAnsi="Arial" w:eastAsia="Calibri" w:cs="Arial"/>
          <w:color w:val="000000" w:themeColor="text1"/>
          <w:sz w:val="22"/>
          <w:lang w:val="es-ES" w:eastAsia="en-GB"/>
        </w:rPr>
        <w:t xml:space="preserve">obras </w:t>
      </w:r>
      <w:r w:rsidR="009B64BC">
        <w:rPr>
          <w:rFonts w:ascii="Arial" w:hAnsi="Arial" w:eastAsia="Calibri" w:cs="Arial"/>
          <w:color w:val="000000" w:themeColor="text1"/>
          <w:sz w:val="22"/>
          <w:lang w:val="es-ES" w:eastAsia="en-GB"/>
        </w:rPr>
        <w:t xml:space="preserve">de </w:t>
      </w:r>
      <w:r w:rsidRPr="00613DE3" w:rsidR="009B64BC">
        <w:rPr>
          <w:rFonts w:ascii="Arial" w:hAnsi="Arial" w:eastAsia="Calibri" w:cs="Arial"/>
          <w:color w:val="000000" w:themeColor="text1"/>
          <w:sz w:val="22"/>
          <w:lang w:val="es-ES" w:eastAsia="en-GB"/>
        </w:rPr>
        <w:t>protección o de encauzamiento en roca u obras de construcción o rehabilitación, o mejoramiento o mantenimiento de estructuras hidráulicas en roca</w:t>
      </w:r>
      <w:r w:rsidR="00225319">
        <w:rPr>
          <w:rFonts w:ascii="Arial" w:hAnsi="Arial" w:eastAsia="Calibri" w:cs="Arial"/>
          <w:color w:val="000000" w:themeColor="text1"/>
          <w:sz w:val="22"/>
          <w:lang w:val="es-ES" w:eastAsia="en-GB"/>
        </w:rPr>
        <w:t>.</w:t>
      </w:r>
      <w:r w:rsidR="00C16AF7">
        <w:rPr>
          <w:rFonts w:ascii="Arial" w:hAnsi="Arial" w:eastAsia="Calibri" w:cs="Arial"/>
          <w:color w:val="000000" w:themeColor="text1"/>
          <w:sz w:val="22"/>
          <w:lang w:val="es-ES" w:eastAsia="en-GB"/>
        </w:rPr>
        <w:t xml:space="preserve"> </w:t>
      </w:r>
      <w:r w:rsidR="00225319">
        <w:rPr>
          <w:rFonts w:ascii="Arial" w:hAnsi="Arial" w:eastAsia="Calibri" w:cs="Arial"/>
          <w:color w:val="000000" w:themeColor="text1"/>
          <w:sz w:val="22"/>
          <w:lang w:val="es-ES" w:eastAsia="en-GB"/>
        </w:rPr>
        <w:t>A</w:t>
      </w:r>
      <w:r w:rsidR="00C16AF7">
        <w:rPr>
          <w:rFonts w:ascii="Arial" w:hAnsi="Arial" w:eastAsia="Calibri" w:cs="Arial"/>
          <w:color w:val="000000" w:themeColor="text1"/>
          <w:sz w:val="22"/>
          <w:lang w:val="es-ES" w:eastAsia="en-GB"/>
        </w:rPr>
        <w:t>sí mismo, la actividad 3.4 se refiere a las obras</w:t>
      </w:r>
      <w:r w:rsidRPr="00C16AF7" w:rsidR="00C16AF7">
        <w:rPr>
          <w:rFonts w:ascii="Arial" w:hAnsi="Arial" w:eastAsia="Calibri" w:cs="Arial"/>
          <w:color w:val="000000" w:themeColor="text1"/>
          <w:sz w:val="22"/>
          <w:lang w:val="es-ES" w:eastAsia="en-GB"/>
        </w:rPr>
        <w:t xml:space="preserve"> de construcción o rehabilitación, o mejoramiento o mantenimiento de estructuras hidráulicas</w:t>
      </w:r>
      <w:r w:rsidR="009B64BC">
        <w:rPr>
          <w:rFonts w:ascii="Arial" w:hAnsi="Arial" w:eastAsia="Calibri" w:cs="Arial"/>
          <w:color w:val="000000" w:themeColor="text1"/>
          <w:sz w:val="22"/>
          <w:lang w:val="es-ES" w:eastAsia="en-GB"/>
        </w:rPr>
        <w:t xml:space="preserve">. En concordancia con lo anterior, </w:t>
      </w:r>
      <w:r w:rsidR="00587422">
        <w:rPr>
          <w:rFonts w:ascii="Arial" w:hAnsi="Arial" w:eastAsia="Calibri" w:cs="Arial"/>
          <w:color w:val="000000" w:themeColor="text1"/>
          <w:sz w:val="22"/>
          <w:lang w:val="es-ES" w:eastAsia="en-GB"/>
        </w:rPr>
        <w:t>las actividades de protección o encauzamiento que se</w:t>
      </w:r>
      <w:r w:rsidR="00B27D92">
        <w:rPr>
          <w:rFonts w:ascii="Arial" w:hAnsi="Arial" w:eastAsia="Calibri" w:cs="Arial"/>
          <w:color w:val="000000" w:themeColor="text1"/>
          <w:sz w:val="22"/>
          <w:lang w:val="es-ES" w:eastAsia="en-GB"/>
        </w:rPr>
        <w:t xml:space="preserve"> realicen sobre</w:t>
      </w:r>
      <w:r w:rsidRPr="00B27D92" w:rsidR="00B27D92">
        <w:rPr>
          <w:rFonts w:ascii="Arial" w:hAnsi="Arial" w:eastAsia="Calibri" w:cs="Arial"/>
          <w:color w:val="000000" w:themeColor="text1"/>
          <w:sz w:val="22"/>
          <w:lang w:val="es-ES" w:eastAsia="en-GB"/>
        </w:rPr>
        <w:t xml:space="preserve"> ríos, mares, canales de aguas navegables y los demás bienes de uso público asociados a estos</w:t>
      </w:r>
      <w:r w:rsidR="00B27D92">
        <w:rPr>
          <w:rFonts w:ascii="Arial" w:hAnsi="Arial" w:eastAsia="Calibri" w:cs="Arial"/>
          <w:color w:val="000000" w:themeColor="text1"/>
          <w:sz w:val="22"/>
          <w:lang w:val="es-ES" w:eastAsia="en-GB"/>
        </w:rPr>
        <w:t xml:space="preserve"> deberán adelantarse conforme </w:t>
      </w:r>
      <w:r w:rsidR="005665C2">
        <w:rPr>
          <w:rFonts w:ascii="Arial" w:hAnsi="Arial" w:eastAsia="Calibri" w:cs="Arial"/>
          <w:color w:val="000000" w:themeColor="text1"/>
          <w:sz w:val="22"/>
          <w:lang w:val="es-ES" w:eastAsia="en-GB"/>
        </w:rPr>
        <w:t>a los documentos tipo adoptados</w:t>
      </w:r>
      <w:r w:rsidR="000352B8">
        <w:rPr>
          <w:rFonts w:ascii="Arial" w:hAnsi="Arial" w:eastAsia="Calibri" w:cs="Arial"/>
          <w:color w:val="000000" w:themeColor="text1"/>
          <w:sz w:val="22"/>
          <w:lang w:val="es-ES" w:eastAsia="en-GB"/>
        </w:rPr>
        <w:t xml:space="preserve"> por esta Agencia. </w:t>
      </w:r>
    </w:p>
    <w:p w:rsidR="00E8080F" w:rsidP="00C30FCD" w:rsidRDefault="00613DE3" w14:paraId="2F996969" w14:textId="6D4B92FB">
      <w:pPr>
        <w:tabs>
          <w:tab w:val="left" w:pos="567"/>
        </w:tabs>
        <w:spacing w:after="120" w:line="276" w:lineRule="auto"/>
        <w:jc w:val="both"/>
        <w:rPr>
          <w:rFonts w:ascii="Arial" w:hAnsi="Arial" w:eastAsia="Calibri" w:cs="Arial"/>
          <w:color w:val="000000" w:themeColor="text1"/>
          <w:sz w:val="22"/>
          <w:lang w:val="es-ES" w:eastAsia="en-GB"/>
        </w:rPr>
      </w:pPr>
      <w:r>
        <w:rPr>
          <w:rFonts w:ascii="Arial" w:hAnsi="Arial" w:eastAsia="Calibri" w:cs="Arial"/>
          <w:color w:val="000000" w:themeColor="text1"/>
          <w:sz w:val="22"/>
          <w:lang w:val="es-ES" w:eastAsia="en-GB"/>
        </w:rPr>
        <w:tab/>
      </w:r>
      <w:r w:rsidR="005D48E3">
        <w:rPr>
          <w:rFonts w:ascii="Arial" w:hAnsi="Arial" w:eastAsia="Calibri" w:cs="Arial"/>
          <w:color w:val="000000" w:themeColor="text1"/>
          <w:sz w:val="22"/>
          <w:lang w:val="es-ES" w:eastAsia="en-GB"/>
        </w:rPr>
        <w:t>Ahora bien</w:t>
      </w:r>
      <w:r w:rsidR="000352B8">
        <w:rPr>
          <w:rFonts w:ascii="Arial" w:hAnsi="Arial" w:eastAsia="Calibri" w:cs="Arial"/>
          <w:color w:val="000000" w:themeColor="text1"/>
          <w:sz w:val="22"/>
          <w:lang w:val="es-ES" w:eastAsia="en-GB"/>
        </w:rPr>
        <w:t xml:space="preserve">, </w:t>
      </w:r>
      <w:r w:rsidR="003F757F">
        <w:rPr>
          <w:rFonts w:ascii="Arial" w:hAnsi="Arial" w:eastAsia="Calibri" w:cs="Arial"/>
          <w:color w:val="000000" w:themeColor="text1"/>
          <w:sz w:val="22"/>
          <w:lang w:val="es-ES" w:eastAsia="en-GB"/>
        </w:rPr>
        <w:t xml:space="preserve">se resalta que corresponde a </w:t>
      </w:r>
      <w:r w:rsidR="00E8080F">
        <w:rPr>
          <w:rFonts w:ascii="Arial" w:hAnsi="Arial" w:eastAsia="Calibri" w:cs="Arial"/>
          <w:color w:val="000000" w:themeColor="text1"/>
          <w:sz w:val="22"/>
          <w:lang w:val="es-ES" w:eastAsia="en-GB"/>
        </w:rPr>
        <w:t>cada</w:t>
      </w:r>
      <w:r w:rsidR="003F757F">
        <w:rPr>
          <w:rFonts w:ascii="Arial" w:hAnsi="Arial" w:eastAsia="Calibri" w:cs="Arial"/>
          <w:color w:val="000000" w:themeColor="text1"/>
          <w:sz w:val="22"/>
          <w:lang w:val="es-ES" w:eastAsia="en-GB"/>
        </w:rPr>
        <w:t xml:space="preserve"> entidad estatal, en ejercicio de su deber de planeación</w:t>
      </w:r>
      <w:r w:rsidR="00DD37B8">
        <w:rPr>
          <w:rFonts w:ascii="Arial" w:hAnsi="Arial" w:eastAsia="Calibri" w:cs="Arial"/>
          <w:color w:val="000000" w:themeColor="text1"/>
          <w:sz w:val="22"/>
          <w:lang w:val="es-ES" w:eastAsia="en-GB"/>
        </w:rPr>
        <w:t xml:space="preserve">, </w:t>
      </w:r>
      <w:r w:rsidR="00E8080F">
        <w:rPr>
          <w:rFonts w:ascii="Arial" w:hAnsi="Arial" w:eastAsia="Calibri" w:cs="Arial"/>
          <w:color w:val="000000" w:themeColor="text1"/>
          <w:sz w:val="22"/>
          <w:lang w:val="es-ES" w:eastAsia="en-GB"/>
        </w:rPr>
        <w:t xml:space="preserve">y de acuerdo con el alcance de las obras a ejecutar, </w:t>
      </w:r>
      <w:r w:rsidR="00DD37B8">
        <w:rPr>
          <w:rFonts w:ascii="Arial" w:hAnsi="Arial" w:eastAsia="Calibri" w:cs="Arial"/>
          <w:color w:val="000000" w:themeColor="text1"/>
          <w:sz w:val="22"/>
          <w:lang w:val="es-ES" w:eastAsia="en-GB"/>
        </w:rPr>
        <w:t>realizar los estudios previos que le permitan determinar</w:t>
      </w:r>
      <w:r w:rsidR="00E8080F">
        <w:rPr>
          <w:rFonts w:ascii="Arial" w:hAnsi="Arial" w:eastAsia="Calibri" w:cs="Arial"/>
          <w:color w:val="000000" w:themeColor="text1"/>
          <w:sz w:val="22"/>
          <w:lang w:val="es-ES" w:eastAsia="en-GB"/>
        </w:rPr>
        <w:t xml:space="preserve"> </w:t>
      </w:r>
      <w:r w:rsidR="009D6F9B">
        <w:rPr>
          <w:rFonts w:ascii="Arial" w:hAnsi="Arial" w:eastAsia="Calibri" w:cs="Arial"/>
          <w:color w:val="000000" w:themeColor="text1"/>
          <w:sz w:val="22"/>
          <w:lang w:val="es-ES" w:eastAsia="en-GB"/>
        </w:rPr>
        <w:t>si la obra</w:t>
      </w:r>
      <w:r w:rsidR="00DD37B8">
        <w:rPr>
          <w:rFonts w:ascii="Arial" w:hAnsi="Arial" w:eastAsia="Calibri" w:cs="Arial"/>
          <w:color w:val="000000" w:themeColor="text1"/>
          <w:sz w:val="22"/>
          <w:lang w:val="es-ES" w:eastAsia="en-GB"/>
        </w:rPr>
        <w:t xml:space="preserve"> se </w:t>
      </w:r>
      <w:r w:rsidR="00456D61">
        <w:rPr>
          <w:rFonts w:ascii="Arial" w:hAnsi="Arial" w:eastAsia="Calibri" w:cs="Arial"/>
          <w:color w:val="000000" w:themeColor="text1"/>
          <w:sz w:val="22"/>
          <w:lang w:val="es-ES" w:eastAsia="en-GB"/>
        </w:rPr>
        <w:t>encuentra comprendida dentro de las actividades a contratar prevista por la Matriz 1</w:t>
      </w:r>
      <w:r w:rsidR="00B9371E">
        <w:rPr>
          <w:rFonts w:ascii="Arial" w:hAnsi="Arial" w:eastAsia="Calibri" w:cs="Arial"/>
          <w:color w:val="000000" w:themeColor="text1"/>
          <w:sz w:val="22"/>
          <w:lang w:val="es-ES" w:eastAsia="en-GB"/>
        </w:rPr>
        <w:t>, en específico</w:t>
      </w:r>
      <w:r w:rsidR="00E8080F">
        <w:rPr>
          <w:rFonts w:ascii="Arial" w:hAnsi="Arial" w:eastAsia="Calibri" w:cs="Arial"/>
          <w:color w:val="000000" w:themeColor="text1"/>
          <w:sz w:val="22"/>
          <w:lang w:val="es-ES" w:eastAsia="en-GB"/>
        </w:rPr>
        <w:t>,</w:t>
      </w:r>
      <w:r w:rsidR="00B9371E">
        <w:rPr>
          <w:rFonts w:ascii="Arial" w:hAnsi="Arial" w:eastAsia="Calibri" w:cs="Arial"/>
          <w:color w:val="000000" w:themeColor="text1"/>
          <w:sz w:val="22"/>
          <w:lang w:val="es-ES" w:eastAsia="en-GB"/>
        </w:rPr>
        <w:t xml:space="preserve"> las determinadas por los numerales 3.3 y 3.4</w:t>
      </w:r>
      <w:r w:rsidR="0017419C">
        <w:rPr>
          <w:rFonts w:ascii="Arial" w:hAnsi="Arial" w:eastAsia="Calibri" w:cs="Arial"/>
          <w:color w:val="000000" w:themeColor="text1"/>
          <w:sz w:val="22"/>
          <w:lang w:val="es-ES" w:eastAsia="en-GB"/>
        </w:rPr>
        <w:t xml:space="preserve">. De ser así, deberá dar </w:t>
      </w:r>
      <w:r w:rsidR="001D3C8F">
        <w:rPr>
          <w:rFonts w:ascii="Arial" w:hAnsi="Arial" w:eastAsia="Calibri" w:cs="Arial"/>
          <w:color w:val="000000" w:themeColor="text1"/>
          <w:sz w:val="22"/>
          <w:lang w:val="es-ES" w:eastAsia="en-GB"/>
        </w:rPr>
        <w:t xml:space="preserve">obligatoria aplicación </w:t>
      </w:r>
      <w:r w:rsidR="006D6640">
        <w:rPr>
          <w:rFonts w:ascii="Arial" w:hAnsi="Arial" w:eastAsia="Calibri" w:cs="Arial"/>
          <w:color w:val="000000" w:themeColor="text1"/>
          <w:sz w:val="22"/>
          <w:lang w:val="es-ES" w:eastAsia="en-GB"/>
        </w:rPr>
        <w:t>a los documentos tipo previstos para el proceso de selección y la contratación</w:t>
      </w:r>
      <w:r w:rsidR="001A7416">
        <w:rPr>
          <w:rFonts w:ascii="Arial" w:hAnsi="Arial" w:eastAsia="Calibri" w:cs="Arial"/>
          <w:color w:val="000000" w:themeColor="text1"/>
          <w:sz w:val="22"/>
          <w:lang w:val="es-ES" w:eastAsia="en-GB"/>
        </w:rPr>
        <w:t xml:space="preserve">. </w:t>
      </w:r>
    </w:p>
    <w:p w:rsidR="00C30FCD" w:rsidP="000F1C00" w:rsidRDefault="0034277D" w14:paraId="2E35EE29" w14:textId="07528BF7">
      <w:pPr>
        <w:tabs>
          <w:tab w:val="left" w:pos="567"/>
        </w:tabs>
        <w:spacing w:line="276" w:lineRule="auto"/>
        <w:jc w:val="both"/>
        <w:rPr>
          <w:rFonts w:ascii="Arial" w:hAnsi="Arial" w:eastAsia="Calibri" w:cs="Arial"/>
          <w:color w:val="000000" w:themeColor="text1"/>
          <w:sz w:val="22"/>
          <w:lang w:val="es-ES" w:eastAsia="en-GB"/>
        </w:rPr>
      </w:pPr>
      <w:r>
        <w:rPr>
          <w:rFonts w:ascii="Arial" w:hAnsi="Arial" w:eastAsia="Calibri" w:cs="Arial"/>
          <w:color w:val="000000" w:themeColor="text1"/>
          <w:sz w:val="22"/>
          <w:lang w:val="es-ES" w:eastAsia="en-GB"/>
        </w:rPr>
        <w:tab/>
      </w:r>
      <w:r>
        <w:rPr>
          <w:rFonts w:ascii="Arial" w:hAnsi="Arial" w:eastAsia="Calibri" w:cs="Arial"/>
          <w:color w:val="000000" w:themeColor="text1"/>
          <w:sz w:val="22"/>
          <w:lang w:val="es-ES" w:eastAsia="en-GB"/>
        </w:rPr>
        <w:t>Finalmente</w:t>
      </w:r>
      <w:r w:rsidR="001A7416">
        <w:rPr>
          <w:rFonts w:ascii="Arial" w:hAnsi="Arial" w:eastAsia="Calibri" w:cs="Arial"/>
          <w:color w:val="000000" w:themeColor="text1"/>
          <w:sz w:val="22"/>
          <w:lang w:val="es-ES" w:eastAsia="en-GB"/>
        </w:rPr>
        <w:t>,</w:t>
      </w:r>
      <w:r>
        <w:rPr>
          <w:rFonts w:ascii="Arial" w:hAnsi="Arial" w:eastAsia="Calibri" w:cs="Arial"/>
          <w:color w:val="000000" w:themeColor="text1"/>
          <w:sz w:val="22"/>
          <w:lang w:val="es-ES" w:eastAsia="en-GB"/>
        </w:rPr>
        <w:t xml:space="preserve"> se precisa que, en caso de que la obra no cumpla con los parámetros para la aplicación obligatoria de los documentos tipo, esta Agencia recomienda a la</w:t>
      </w:r>
      <w:r w:rsidR="00E8080F">
        <w:rPr>
          <w:rFonts w:ascii="Arial" w:hAnsi="Arial" w:eastAsia="Calibri" w:cs="Arial"/>
          <w:color w:val="000000" w:themeColor="text1"/>
          <w:sz w:val="22"/>
          <w:lang w:val="es-ES" w:eastAsia="en-GB"/>
        </w:rPr>
        <w:t>s</w:t>
      </w:r>
      <w:r>
        <w:rPr>
          <w:rFonts w:ascii="Arial" w:hAnsi="Arial" w:eastAsia="Calibri" w:cs="Arial"/>
          <w:color w:val="000000" w:themeColor="text1"/>
          <w:sz w:val="22"/>
          <w:lang w:val="es-ES" w:eastAsia="en-GB"/>
        </w:rPr>
        <w:t xml:space="preserve"> entidad</w:t>
      </w:r>
      <w:r w:rsidR="00E8080F">
        <w:rPr>
          <w:rFonts w:ascii="Arial" w:hAnsi="Arial" w:eastAsia="Calibri" w:cs="Arial"/>
          <w:color w:val="000000" w:themeColor="text1"/>
          <w:sz w:val="22"/>
          <w:lang w:val="es-ES" w:eastAsia="en-GB"/>
        </w:rPr>
        <w:t>es</w:t>
      </w:r>
      <w:r>
        <w:rPr>
          <w:rFonts w:ascii="Arial" w:hAnsi="Arial" w:eastAsia="Calibri" w:cs="Arial"/>
          <w:color w:val="000000" w:themeColor="text1"/>
          <w:sz w:val="22"/>
          <w:lang w:val="es-ES" w:eastAsia="en-GB"/>
        </w:rPr>
        <w:t xml:space="preserve"> estatal</w:t>
      </w:r>
      <w:r w:rsidR="00E8080F">
        <w:rPr>
          <w:rFonts w:ascii="Arial" w:hAnsi="Arial" w:eastAsia="Calibri" w:cs="Arial"/>
          <w:color w:val="000000" w:themeColor="text1"/>
          <w:sz w:val="22"/>
          <w:lang w:val="es-ES" w:eastAsia="en-GB"/>
        </w:rPr>
        <w:t>es</w:t>
      </w:r>
      <w:r w:rsidR="00493F50">
        <w:rPr>
          <w:rFonts w:ascii="Arial" w:hAnsi="Arial" w:eastAsia="Calibri" w:cs="Arial"/>
          <w:color w:val="000000" w:themeColor="text1"/>
          <w:sz w:val="22"/>
          <w:lang w:val="es-ES" w:eastAsia="en-GB"/>
        </w:rPr>
        <w:t xml:space="preserve"> que, observando </w:t>
      </w:r>
      <w:r w:rsidR="00997845">
        <w:rPr>
          <w:rFonts w:ascii="Arial" w:hAnsi="Arial" w:eastAsia="Calibri" w:cs="Arial"/>
          <w:color w:val="000000" w:themeColor="text1"/>
          <w:sz w:val="22"/>
          <w:lang w:val="es-ES" w:eastAsia="en-GB"/>
        </w:rPr>
        <w:t xml:space="preserve">la adopción de </w:t>
      </w:r>
      <w:r w:rsidRPr="00493F50" w:rsidR="00493F50">
        <w:rPr>
          <w:rFonts w:ascii="Arial" w:hAnsi="Arial" w:eastAsia="Calibri" w:cs="Arial"/>
          <w:color w:val="000000" w:themeColor="text1"/>
          <w:sz w:val="22"/>
          <w:lang w:val="es-ES" w:eastAsia="en-GB"/>
        </w:rPr>
        <w:t>buenas prácticas contractuales que procuren el adecuado desarrollo de los principios que rigen la contratación pública</w:t>
      </w:r>
      <w:r w:rsidR="00997845">
        <w:rPr>
          <w:rFonts w:ascii="Arial" w:hAnsi="Arial" w:eastAsia="Calibri" w:cs="Arial"/>
          <w:color w:val="000000" w:themeColor="text1"/>
          <w:sz w:val="22"/>
          <w:lang w:val="es-ES" w:eastAsia="en-GB"/>
        </w:rPr>
        <w:t xml:space="preserve">, emplee </w:t>
      </w:r>
      <w:r w:rsidR="00E8080F">
        <w:rPr>
          <w:rFonts w:ascii="Arial" w:hAnsi="Arial" w:eastAsia="Calibri" w:cs="Arial"/>
          <w:color w:val="000000" w:themeColor="text1"/>
          <w:sz w:val="22"/>
          <w:lang w:val="es-ES" w:eastAsia="en-GB"/>
        </w:rPr>
        <w:t>voluntariamente los documentos tipo en lo que considere procedente</w:t>
      </w:r>
      <w:r w:rsidR="00997845">
        <w:rPr>
          <w:rFonts w:ascii="Arial" w:hAnsi="Arial" w:eastAsia="Calibri" w:cs="Arial"/>
          <w:color w:val="000000" w:themeColor="text1"/>
          <w:sz w:val="22"/>
          <w:lang w:val="es-ES" w:eastAsia="en-GB"/>
        </w:rPr>
        <w:t xml:space="preserve">. </w:t>
      </w:r>
    </w:p>
    <w:p w:rsidR="003B6E35" w:rsidP="000F1C00" w:rsidRDefault="003B6E35" w14:paraId="6D43642E" w14:textId="77777777">
      <w:pPr>
        <w:tabs>
          <w:tab w:val="left" w:pos="567"/>
        </w:tabs>
        <w:spacing w:line="276" w:lineRule="auto"/>
        <w:jc w:val="both"/>
        <w:rPr>
          <w:rFonts w:ascii="Arial" w:hAnsi="Arial" w:eastAsia="Calibri" w:cs="Arial"/>
          <w:color w:val="000000" w:themeColor="text1"/>
          <w:sz w:val="22"/>
          <w:lang w:val="es-ES" w:eastAsia="en-GB"/>
        </w:rPr>
      </w:pPr>
    </w:p>
    <w:p w:rsidR="00483AA0" w:rsidP="00483AA0" w:rsidRDefault="00483AA0" w14:paraId="37BFFAF8" w14:textId="07D8D840">
      <w:pPr>
        <w:spacing w:line="276" w:lineRule="auto"/>
        <w:jc w:val="both"/>
        <w:rPr>
          <w:rFonts w:ascii="Arial" w:hAnsi="Arial" w:cs="Arial"/>
          <w:b/>
          <w:sz w:val="22"/>
        </w:rPr>
      </w:pPr>
      <w:r w:rsidRPr="009F05AC">
        <w:rPr>
          <w:rFonts w:ascii="Arial" w:hAnsi="Arial" w:eastAsia="Calibri" w:cs="Arial"/>
          <w:b/>
          <w:color w:val="000000"/>
          <w:sz w:val="22"/>
          <w:lang w:val="es-ES_tradnl" w:eastAsia="en-GB"/>
        </w:rPr>
        <w:t>2.</w:t>
      </w:r>
      <w:r>
        <w:rPr>
          <w:rFonts w:ascii="Arial" w:hAnsi="Arial" w:eastAsia="Calibri" w:cs="Arial"/>
          <w:b/>
          <w:color w:val="000000"/>
          <w:sz w:val="22"/>
          <w:lang w:val="es-ES_tradnl" w:eastAsia="en-GB"/>
        </w:rPr>
        <w:t>3</w:t>
      </w:r>
      <w:r w:rsidRPr="009F05AC">
        <w:rPr>
          <w:rFonts w:ascii="Arial" w:hAnsi="Arial" w:eastAsia="Calibri" w:cs="Arial"/>
          <w:b/>
          <w:color w:val="000000"/>
          <w:sz w:val="22"/>
          <w:lang w:val="es-ES_tradnl" w:eastAsia="en-GB"/>
        </w:rPr>
        <w:t xml:space="preserve">. </w:t>
      </w:r>
      <w:r>
        <w:rPr>
          <w:rFonts w:ascii="Arial" w:hAnsi="Arial" w:cs="Arial"/>
          <w:b/>
          <w:sz w:val="22"/>
        </w:rPr>
        <w:t>Definición de la complejidad del proyecto para efectos de</w:t>
      </w:r>
      <w:r w:rsidR="0057414E">
        <w:rPr>
          <w:rFonts w:ascii="Arial" w:hAnsi="Arial" w:cs="Arial"/>
          <w:b/>
          <w:sz w:val="22"/>
        </w:rPr>
        <w:t xml:space="preserve">l correcto uso de </w:t>
      </w:r>
      <w:r>
        <w:rPr>
          <w:rFonts w:ascii="Arial" w:hAnsi="Arial" w:cs="Arial"/>
          <w:b/>
          <w:sz w:val="22"/>
        </w:rPr>
        <w:t xml:space="preserve">la Matriz </w:t>
      </w:r>
      <w:r w:rsidR="00D02E7D">
        <w:rPr>
          <w:rFonts w:ascii="Arial" w:hAnsi="Arial" w:cs="Arial"/>
          <w:b/>
          <w:sz w:val="22"/>
        </w:rPr>
        <w:t>1 – Experiencia</w:t>
      </w:r>
    </w:p>
    <w:p w:rsidRPr="00322D93" w:rsidR="00483AA0" w:rsidP="00483AA0" w:rsidRDefault="00483AA0" w14:paraId="5B0BBFAE" w14:textId="77777777">
      <w:pPr>
        <w:spacing w:line="276" w:lineRule="auto"/>
        <w:jc w:val="both"/>
        <w:rPr>
          <w:rFonts w:ascii="Arial" w:hAnsi="Arial" w:cs="Arial"/>
          <w:b/>
          <w:sz w:val="22"/>
        </w:rPr>
      </w:pPr>
    </w:p>
    <w:p w:rsidR="00396FCA" w:rsidP="00396FCA" w:rsidRDefault="00396FCA" w14:paraId="638968A8" w14:textId="77777777">
      <w:pPr>
        <w:pStyle w:val="NormalWeb"/>
        <w:spacing w:before="0" w:beforeAutospacing="0" w:after="120" w:afterAutospacing="0" w:line="276" w:lineRule="auto"/>
        <w:ind w:right="51"/>
        <w:jc w:val="both"/>
        <w:rPr>
          <w:rFonts w:ascii="Arial" w:hAnsi="Arial" w:cs="Arial" w:eastAsiaTheme="minorHAnsi"/>
          <w:sz w:val="22"/>
          <w:szCs w:val="22"/>
          <w:lang w:val="es-MX" w:eastAsia="en-US"/>
        </w:rPr>
      </w:pPr>
      <w:r w:rsidRPr="000C5FD1">
        <w:rPr>
          <w:rFonts w:ascii="Arial" w:hAnsi="Arial" w:cs="Arial" w:eastAsiaTheme="minorHAnsi"/>
          <w:sz w:val="22"/>
          <w:szCs w:val="22"/>
          <w:lang w:val="es-MX" w:eastAsia="en-US"/>
        </w:rPr>
        <w:t xml:space="preserve">En los documentos tipo de licitación de obra pública de infraestructura de transporte – </w:t>
      </w:r>
      <w:r>
        <w:rPr>
          <w:rFonts w:ascii="Arial" w:hAnsi="Arial" w:cs="Arial" w:eastAsiaTheme="minorHAnsi"/>
          <w:sz w:val="22"/>
          <w:szCs w:val="22"/>
          <w:lang w:val="es-MX" w:eastAsia="en-US"/>
        </w:rPr>
        <w:t>V</w:t>
      </w:r>
      <w:r w:rsidRPr="000C5FD1">
        <w:rPr>
          <w:rFonts w:ascii="Arial" w:hAnsi="Arial" w:cs="Arial" w:eastAsiaTheme="minorHAnsi"/>
          <w:sz w:val="22"/>
          <w:szCs w:val="22"/>
          <w:lang w:val="es-MX" w:eastAsia="en-US"/>
        </w:rPr>
        <w:t>ersión 3 se crea el numeral «3.5.1 Determinación de los requisitos mínimos de experiencia según la Matriz 1 – Experiencia</w:t>
      </w:r>
      <w:r>
        <w:rPr>
          <w:rFonts w:ascii="Arial" w:hAnsi="Arial" w:cs="Arial" w:eastAsiaTheme="minorHAnsi"/>
          <w:sz w:val="22"/>
          <w:szCs w:val="22"/>
          <w:lang w:val="es-MX" w:eastAsia="en-US"/>
        </w:rPr>
        <w:t>»</w:t>
      </w:r>
      <w:r w:rsidRPr="000C5FD1">
        <w:rPr>
          <w:rFonts w:ascii="Arial" w:hAnsi="Arial" w:cs="Arial" w:eastAsiaTheme="minorHAnsi"/>
          <w:sz w:val="22"/>
          <w:szCs w:val="22"/>
          <w:lang w:val="es-MX" w:eastAsia="en-US"/>
        </w:rPr>
        <w:t xml:space="preserve">, </w:t>
      </w:r>
      <w:r>
        <w:rPr>
          <w:rFonts w:ascii="Arial" w:hAnsi="Arial" w:cs="Arial" w:eastAsiaTheme="minorHAnsi"/>
          <w:sz w:val="22"/>
          <w:szCs w:val="22"/>
          <w:lang w:val="es-MX" w:eastAsia="en-US"/>
        </w:rPr>
        <w:t xml:space="preserve">mediante el cual la entidad justifica expresa y suficientemente la selección de la Matriz 1 – Experiencia para un proyecto de baja–media, o alta complejidad técnica. En otras palabras, a partir de la actualización de los documentos tipo de licitación de obra pública de infraestructura de transporte – Versión 3 se crean dos </w:t>
      </w:r>
      <w:r>
        <w:rPr>
          <w:rFonts w:ascii="Arial" w:hAnsi="Arial" w:cs="Arial" w:eastAsiaTheme="minorHAnsi"/>
          <w:sz w:val="22"/>
          <w:szCs w:val="22"/>
          <w:lang w:val="es-MX" w:eastAsia="en-US"/>
        </w:rPr>
        <w:lastRenderedPageBreak/>
        <w:t xml:space="preserve">Matrices de experiencia: i) una para proyectos de baja o media complejidad y ii) otra para proyectos de alta complejidad. </w:t>
      </w:r>
    </w:p>
    <w:p w:rsidR="00396FCA" w:rsidP="00396FCA" w:rsidRDefault="00396FCA" w14:paraId="2980DAB6" w14:textId="77777777">
      <w:pPr>
        <w:pStyle w:val="NormalWeb"/>
        <w:spacing w:before="120" w:beforeAutospacing="0" w:after="120" w:afterAutospacing="0" w:line="276" w:lineRule="auto"/>
        <w:ind w:right="51"/>
        <w:jc w:val="both"/>
        <w:rPr>
          <w:rFonts w:ascii="Arial" w:hAnsi="Arial" w:cs="Arial" w:eastAsiaTheme="minorHAnsi"/>
          <w:sz w:val="22"/>
          <w:szCs w:val="22"/>
          <w:lang w:val="es-MX" w:eastAsia="en-US"/>
        </w:rPr>
      </w:pPr>
      <w:r>
        <w:rPr>
          <w:rFonts w:ascii="Arial" w:hAnsi="Arial" w:cs="Arial" w:eastAsiaTheme="minorHAnsi"/>
          <w:sz w:val="22"/>
          <w:szCs w:val="22"/>
          <w:lang w:val="es-MX" w:eastAsia="en-US"/>
        </w:rPr>
        <w:tab/>
      </w:r>
      <w:r>
        <w:rPr>
          <w:rFonts w:ascii="Arial" w:hAnsi="Arial" w:cs="Arial" w:eastAsiaTheme="minorHAnsi"/>
          <w:sz w:val="22"/>
          <w:szCs w:val="22"/>
          <w:lang w:val="es-MX" w:eastAsia="en-US"/>
        </w:rPr>
        <w:t xml:space="preserve">Ahora bien, en relación con el cambio adoptado referente a las matrices de experiencia surge el siguiente interrogante: ¿por qué adoptar una nueva matriz de experiencia si en las versiones anteriores solo se tenía una? De acuerdo con las mesas de trabajo adelantadas con el Instituto Nacional de Vías –Invias–, esta entidad informó a la Agencia que si bien debido a la expedición de los documentos tipo aumentó el número de oferentes que participaban en los procedimientos de selección, eventualmente también podría generarse el riesgo de que se incrementaran los incumplimientos de los contratistas, especialmente en los proyectos de alta complejidad técnica, debiéndose solicitar una experiencia más exigente para ciertos proyectos. La anterior consideración trajo consigo la necesidad de revisar la Matriz 1 – Experiencia, puesto que con la adopción de los documentos tipo no solo se busca garantizar transparencia y pluralidad de oferentes en los procedimientos de selección, sino, además, verificar la idoneidad de los proponentes para ejecutar los proyectos de infraestructura. </w:t>
      </w:r>
    </w:p>
    <w:p w:rsidRPr="00587DFE" w:rsidR="00396FCA" w:rsidP="00396FCA" w:rsidRDefault="00396FCA" w14:paraId="4F533E40" w14:textId="77777777">
      <w:pPr>
        <w:pStyle w:val="NormalWeb"/>
        <w:spacing w:before="120" w:beforeAutospacing="0" w:after="120" w:afterAutospacing="0" w:line="276" w:lineRule="auto"/>
        <w:ind w:right="51"/>
        <w:jc w:val="both"/>
        <w:rPr>
          <w:rFonts w:ascii="Arial" w:hAnsi="Arial" w:cs="Arial" w:eastAsiaTheme="minorHAnsi"/>
          <w:sz w:val="22"/>
          <w:szCs w:val="22"/>
          <w:lang w:val="es-MX" w:eastAsia="en-US"/>
        </w:rPr>
      </w:pPr>
      <w:r>
        <w:rPr>
          <w:rFonts w:ascii="Arial" w:hAnsi="Arial" w:cs="Arial" w:eastAsiaTheme="minorHAnsi"/>
          <w:sz w:val="22"/>
          <w:szCs w:val="22"/>
          <w:lang w:val="es-MX" w:eastAsia="en-US"/>
        </w:rPr>
        <w:tab/>
      </w:r>
      <w:r w:rsidRPr="00587DFE">
        <w:rPr>
          <w:rFonts w:ascii="Arial" w:hAnsi="Arial" w:cs="Arial" w:eastAsiaTheme="minorHAnsi"/>
          <w:sz w:val="22"/>
          <w:szCs w:val="22"/>
          <w:lang w:val="es-MX" w:eastAsia="en-US"/>
        </w:rPr>
        <w:t xml:space="preserve">Por tanto, </w:t>
      </w:r>
      <w:r>
        <w:rPr>
          <w:rFonts w:ascii="Arial" w:hAnsi="Arial" w:cs="Arial" w:eastAsiaTheme="minorHAnsi"/>
          <w:sz w:val="22"/>
          <w:szCs w:val="22"/>
          <w:lang w:val="es-MX" w:eastAsia="en-US"/>
        </w:rPr>
        <w:t>la</w:t>
      </w:r>
      <w:r w:rsidRPr="00587DFE">
        <w:rPr>
          <w:rFonts w:ascii="Arial" w:hAnsi="Arial" w:cs="Arial" w:eastAsiaTheme="minorHAnsi"/>
          <w:sz w:val="22"/>
          <w:szCs w:val="22"/>
          <w:lang w:val="es-MX" w:eastAsia="en-US"/>
        </w:rPr>
        <w:t xml:space="preserve"> actualiza</w:t>
      </w:r>
      <w:r>
        <w:rPr>
          <w:rFonts w:ascii="Arial" w:hAnsi="Arial" w:cs="Arial" w:eastAsiaTheme="minorHAnsi"/>
          <w:sz w:val="22"/>
          <w:szCs w:val="22"/>
          <w:lang w:val="es-MX" w:eastAsia="en-US"/>
        </w:rPr>
        <w:t>ción de</w:t>
      </w:r>
      <w:r w:rsidRPr="00587DFE">
        <w:rPr>
          <w:rFonts w:ascii="Arial" w:hAnsi="Arial" w:cs="Arial" w:eastAsiaTheme="minorHAnsi"/>
          <w:sz w:val="22"/>
          <w:szCs w:val="22"/>
          <w:lang w:val="es-MX" w:eastAsia="en-US"/>
        </w:rPr>
        <w:t xml:space="preserve"> la </w:t>
      </w:r>
      <w:r>
        <w:rPr>
          <w:rFonts w:ascii="Arial" w:hAnsi="Arial" w:cs="Arial" w:eastAsiaTheme="minorHAnsi"/>
          <w:sz w:val="22"/>
          <w:szCs w:val="22"/>
          <w:lang w:val="es-MX" w:eastAsia="en-US"/>
        </w:rPr>
        <w:t>«</w:t>
      </w:r>
      <w:r w:rsidRPr="00587DFE">
        <w:rPr>
          <w:rFonts w:ascii="Arial" w:hAnsi="Arial" w:cs="Arial" w:eastAsiaTheme="minorHAnsi"/>
          <w:sz w:val="22"/>
          <w:szCs w:val="22"/>
          <w:lang w:val="es-MX" w:eastAsia="en-US"/>
        </w:rPr>
        <w:t>Matriz 1 – Experiencia</w:t>
      </w:r>
      <w:r>
        <w:rPr>
          <w:rFonts w:ascii="Arial" w:hAnsi="Arial" w:cs="Arial" w:eastAsiaTheme="minorHAnsi"/>
          <w:sz w:val="22"/>
          <w:szCs w:val="22"/>
          <w:lang w:val="es-MX" w:eastAsia="en-US"/>
        </w:rPr>
        <w:t>» atendió a la necesidad de</w:t>
      </w:r>
      <w:r w:rsidRPr="00587DFE">
        <w:rPr>
          <w:rFonts w:ascii="Arial" w:hAnsi="Arial" w:cs="Arial" w:eastAsiaTheme="minorHAnsi"/>
          <w:sz w:val="22"/>
          <w:szCs w:val="22"/>
          <w:lang w:val="es-MX" w:eastAsia="en-US"/>
        </w:rPr>
        <w:t xml:space="preserve"> </w:t>
      </w:r>
      <w:r w:rsidRPr="00587DFE">
        <w:rPr>
          <w:rFonts w:ascii="Arial" w:hAnsi="Arial" w:cs="Arial"/>
          <w:sz w:val="22"/>
          <w:szCs w:val="22"/>
          <w:lang w:eastAsia="es-ES"/>
        </w:rPr>
        <w:t xml:space="preserve">especializar aún más su contenido y requerir una experiencia más rigurosa en proyectos que presenten una mayor complejidad técnica, con la finalidad de evitar </w:t>
      </w:r>
      <w:r>
        <w:rPr>
          <w:rFonts w:ascii="Arial" w:hAnsi="Arial" w:cs="Arial"/>
          <w:sz w:val="22"/>
          <w:szCs w:val="22"/>
          <w:lang w:eastAsia="es-ES"/>
        </w:rPr>
        <w:t xml:space="preserve">potenciales </w:t>
      </w:r>
      <w:r w:rsidRPr="00587DFE">
        <w:rPr>
          <w:rFonts w:ascii="Arial" w:hAnsi="Arial" w:cs="Arial"/>
          <w:sz w:val="22"/>
          <w:szCs w:val="22"/>
          <w:lang w:eastAsia="es-ES"/>
        </w:rPr>
        <w:t>incumplimientos</w:t>
      </w:r>
      <w:r>
        <w:rPr>
          <w:rFonts w:ascii="Arial" w:hAnsi="Arial" w:cs="Arial"/>
          <w:sz w:val="22"/>
          <w:szCs w:val="22"/>
          <w:lang w:eastAsia="es-ES"/>
        </w:rPr>
        <w:t>,</w:t>
      </w:r>
      <w:r w:rsidRPr="00587DFE">
        <w:rPr>
          <w:rFonts w:ascii="Arial" w:hAnsi="Arial" w:cs="Arial"/>
          <w:sz w:val="22"/>
          <w:szCs w:val="22"/>
          <w:lang w:eastAsia="es-ES"/>
        </w:rPr>
        <w:t xml:space="preserve"> </w:t>
      </w:r>
      <w:r>
        <w:rPr>
          <w:rFonts w:ascii="Arial" w:hAnsi="Arial" w:cs="Arial"/>
          <w:sz w:val="22"/>
          <w:szCs w:val="22"/>
          <w:lang w:eastAsia="es-ES"/>
        </w:rPr>
        <w:t>y de esta forma garantizar la</w:t>
      </w:r>
      <w:r w:rsidRPr="00587DFE">
        <w:rPr>
          <w:rFonts w:ascii="Arial" w:hAnsi="Arial" w:cs="Arial"/>
          <w:sz w:val="22"/>
          <w:szCs w:val="22"/>
          <w:lang w:eastAsia="es-ES"/>
        </w:rPr>
        <w:t xml:space="preserve"> selecci</w:t>
      </w:r>
      <w:r>
        <w:rPr>
          <w:rFonts w:ascii="Arial" w:hAnsi="Arial" w:cs="Arial"/>
          <w:sz w:val="22"/>
          <w:szCs w:val="22"/>
          <w:lang w:eastAsia="es-ES"/>
        </w:rPr>
        <w:t>ó</w:t>
      </w:r>
      <w:r w:rsidRPr="00587DFE">
        <w:rPr>
          <w:rFonts w:ascii="Arial" w:hAnsi="Arial" w:cs="Arial"/>
          <w:sz w:val="22"/>
          <w:szCs w:val="22"/>
          <w:lang w:eastAsia="es-ES"/>
        </w:rPr>
        <w:t xml:space="preserve">n </w:t>
      </w:r>
      <w:r>
        <w:rPr>
          <w:rFonts w:ascii="Arial" w:hAnsi="Arial" w:cs="Arial"/>
          <w:sz w:val="22"/>
          <w:szCs w:val="22"/>
          <w:lang w:eastAsia="es-ES"/>
        </w:rPr>
        <w:t xml:space="preserve">de </w:t>
      </w:r>
      <w:r w:rsidRPr="00587DFE">
        <w:rPr>
          <w:rFonts w:ascii="Arial" w:hAnsi="Arial" w:cs="Arial"/>
          <w:sz w:val="22"/>
          <w:szCs w:val="22"/>
          <w:lang w:eastAsia="es-ES"/>
        </w:rPr>
        <w:t>contratista</w:t>
      </w:r>
      <w:r>
        <w:rPr>
          <w:rFonts w:ascii="Arial" w:hAnsi="Arial" w:cs="Arial"/>
          <w:sz w:val="22"/>
          <w:szCs w:val="22"/>
          <w:lang w:eastAsia="es-ES"/>
        </w:rPr>
        <w:t>s</w:t>
      </w:r>
      <w:r w:rsidRPr="00587DFE">
        <w:rPr>
          <w:rFonts w:ascii="Arial" w:hAnsi="Arial" w:cs="Arial"/>
          <w:sz w:val="22"/>
          <w:szCs w:val="22"/>
          <w:lang w:eastAsia="es-ES"/>
        </w:rPr>
        <w:t xml:space="preserve"> con una mayor experiencia en la ejecución de contratos de </w:t>
      </w:r>
      <w:r>
        <w:rPr>
          <w:rFonts w:ascii="Arial" w:hAnsi="Arial" w:cs="Arial"/>
          <w:sz w:val="22"/>
          <w:szCs w:val="22"/>
          <w:lang w:eastAsia="es-ES"/>
        </w:rPr>
        <w:t xml:space="preserve">una </w:t>
      </w:r>
      <w:r w:rsidRPr="00587DFE">
        <w:rPr>
          <w:rFonts w:ascii="Arial" w:hAnsi="Arial" w:cs="Arial"/>
          <w:sz w:val="22"/>
          <w:szCs w:val="22"/>
          <w:lang w:eastAsia="es-ES"/>
        </w:rPr>
        <w:t>complejidad</w:t>
      </w:r>
      <w:r>
        <w:rPr>
          <w:rFonts w:ascii="Arial" w:hAnsi="Arial" w:cs="Arial"/>
          <w:sz w:val="22"/>
          <w:szCs w:val="22"/>
          <w:lang w:eastAsia="es-ES"/>
        </w:rPr>
        <w:t xml:space="preserve"> técnica mayor</w:t>
      </w:r>
      <w:r w:rsidRPr="00587DFE">
        <w:rPr>
          <w:rFonts w:ascii="Arial" w:hAnsi="Arial" w:cs="Arial"/>
          <w:sz w:val="22"/>
          <w:szCs w:val="22"/>
          <w:lang w:eastAsia="es-ES"/>
        </w:rPr>
        <w:t>. En este sentido, se advirtió la necesidad de actualizar y complementar el contenido de la Matriz indicada, con la finalidad de que result</w:t>
      </w:r>
      <w:r>
        <w:rPr>
          <w:rFonts w:ascii="Arial" w:hAnsi="Arial" w:cs="Arial"/>
          <w:sz w:val="22"/>
          <w:szCs w:val="22"/>
          <w:lang w:eastAsia="es-ES"/>
        </w:rPr>
        <w:t>ara</w:t>
      </w:r>
      <w:r w:rsidRPr="00587DFE">
        <w:rPr>
          <w:rFonts w:ascii="Arial" w:hAnsi="Arial" w:cs="Arial"/>
          <w:sz w:val="22"/>
          <w:szCs w:val="22"/>
          <w:lang w:eastAsia="es-ES"/>
        </w:rPr>
        <w:t xml:space="preserve"> </w:t>
      </w:r>
      <w:r>
        <w:rPr>
          <w:rFonts w:ascii="Arial" w:hAnsi="Arial" w:cs="Arial"/>
          <w:sz w:val="22"/>
          <w:szCs w:val="22"/>
          <w:lang w:eastAsia="es-ES"/>
        </w:rPr>
        <w:t xml:space="preserve">adecuada y </w:t>
      </w:r>
      <w:r w:rsidRPr="00587DFE">
        <w:rPr>
          <w:rFonts w:ascii="Arial" w:hAnsi="Arial" w:cs="Arial"/>
          <w:sz w:val="22"/>
          <w:szCs w:val="22"/>
          <w:lang w:eastAsia="es-ES"/>
        </w:rPr>
        <w:t xml:space="preserve">proporcional con la exigencia técnica que presentan </w:t>
      </w:r>
      <w:r>
        <w:rPr>
          <w:rFonts w:ascii="Arial" w:hAnsi="Arial" w:cs="Arial"/>
          <w:sz w:val="22"/>
          <w:szCs w:val="22"/>
          <w:lang w:eastAsia="es-ES"/>
        </w:rPr>
        <w:t xml:space="preserve">algunos contratos que involucran </w:t>
      </w:r>
      <w:r w:rsidRPr="00587DFE">
        <w:rPr>
          <w:rFonts w:ascii="Arial" w:hAnsi="Arial" w:cs="Arial"/>
          <w:sz w:val="22"/>
          <w:szCs w:val="22"/>
          <w:lang w:eastAsia="es-ES"/>
        </w:rPr>
        <w:t>proyectos de mayor complejidad</w:t>
      </w:r>
      <w:r>
        <w:rPr>
          <w:rFonts w:ascii="Arial" w:hAnsi="Arial" w:cs="Arial"/>
          <w:sz w:val="22"/>
          <w:szCs w:val="22"/>
          <w:lang w:eastAsia="es-ES"/>
        </w:rPr>
        <w:t>.</w:t>
      </w:r>
    </w:p>
    <w:p w:rsidR="00396FCA" w:rsidP="00396FCA" w:rsidRDefault="00396FCA" w14:paraId="4787F7B0" w14:textId="44828C7E">
      <w:pPr>
        <w:pStyle w:val="NormalWeb"/>
        <w:spacing w:before="120" w:beforeAutospacing="0" w:after="120" w:afterAutospacing="0" w:line="276" w:lineRule="auto"/>
        <w:ind w:right="51"/>
        <w:jc w:val="both"/>
        <w:rPr>
          <w:rFonts w:ascii="Arial" w:hAnsi="Arial" w:cs="Arial" w:eastAsiaTheme="minorHAnsi"/>
          <w:sz w:val="22"/>
          <w:szCs w:val="22"/>
          <w:lang w:val="es-MX" w:eastAsia="en-US"/>
        </w:rPr>
      </w:pPr>
      <w:r>
        <w:rPr>
          <w:rFonts w:ascii="Arial" w:hAnsi="Arial" w:cs="Arial" w:eastAsiaTheme="minorHAnsi"/>
          <w:sz w:val="22"/>
          <w:szCs w:val="22"/>
          <w:lang w:val="es-MX" w:eastAsia="en-US"/>
        </w:rPr>
        <w:tab/>
      </w:r>
      <w:r>
        <w:rPr>
          <w:rFonts w:ascii="Arial" w:hAnsi="Arial" w:cs="Arial" w:eastAsiaTheme="minorHAnsi"/>
          <w:sz w:val="22"/>
          <w:szCs w:val="22"/>
          <w:lang w:val="es-MX" w:eastAsia="en-US"/>
        </w:rPr>
        <w:t xml:space="preserve">Explicadas la necesidad y las razones que llevaron a ajustar la «Matriz 1 – Experiencia», surge el siguiente interrogante: ¿qué criterios deben servir de parámetros a las entidades contratantes para determinar cuál de las dos matrices deben aplicar? Al respecto, la Agencia consideró que no era adecuado definir la complejidad en abstracto o limitarla simplemente por la cuantía de un proyecto, sino por otras circunstancias netamente técnicas que suelen ser particulares de cada contrato, tales como, las condiciones geográficas, geológicas, hidrológicas, climáticas, entre otros, </w:t>
      </w:r>
      <w:r w:rsidR="002C7AF3">
        <w:rPr>
          <w:rFonts w:ascii="Arial" w:hAnsi="Arial" w:cs="Arial" w:eastAsiaTheme="minorHAnsi"/>
          <w:sz w:val="22"/>
          <w:szCs w:val="22"/>
          <w:lang w:val="es-MX" w:eastAsia="en-US"/>
        </w:rPr>
        <w:t xml:space="preserve">pues </w:t>
      </w:r>
      <w:r>
        <w:rPr>
          <w:rFonts w:ascii="Arial" w:hAnsi="Arial" w:cs="Arial" w:eastAsiaTheme="minorHAnsi"/>
          <w:sz w:val="22"/>
          <w:szCs w:val="22"/>
          <w:lang w:val="es-MX" w:eastAsia="en-US"/>
        </w:rPr>
        <w:t>son inherentes a cada proyecto de infraestructura de transporte y su alcance</w:t>
      </w:r>
      <w:r w:rsidR="00591097">
        <w:rPr>
          <w:rFonts w:ascii="Arial" w:hAnsi="Arial" w:cs="Arial" w:eastAsiaTheme="minorHAnsi"/>
          <w:sz w:val="22"/>
          <w:szCs w:val="22"/>
          <w:lang w:val="es-MX" w:eastAsia="en-US"/>
        </w:rPr>
        <w:t>. Por ello,</w:t>
      </w:r>
      <w:r>
        <w:rPr>
          <w:rFonts w:ascii="Arial" w:hAnsi="Arial" w:cs="Arial" w:eastAsiaTheme="minorHAnsi"/>
          <w:sz w:val="22"/>
          <w:szCs w:val="22"/>
          <w:lang w:val="es-MX" w:eastAsia="en-US"/>
        </w:rPr>
        <w:t xml:space="preserve"> estas circunstancias tan variables deben valorarse en cada proyecto por la entidad respectiva, siendo los elementos más determinantes para definir la complejidad técnica de un proyecto y exigir una mayor idoneidad o experiencia para afrontar la ejecución de estos contratos.</w:t>
      </w:r>
      <w:r w:rsidDel="00161D4D">
        <w:rPr>
          <w:rFonts w:ascii="Arial" w:hAnsi="Arial" w:cs="Arial" w:eastAsiaTheme="minorHAnsi"/>
          <w:sz w:val="22"/>
          <w:szCs w:val="22"/>
          <w:lang w:val="es-MX" w:eastAsia="en-US"/>
        </w:rPr>
        <w:t xml:space="preserve"> </w:t>
      </w:r>
    </w:p>
    <w:p w:rsidR="00396FCA" w:rsidP="00396FCA" w:rsidRDefault="00396FCA" w14:paraId="4635FDFE" w14:textId="77777777">
      <w:pPr>
        <w:pStyle w:val="NormalWeb"/>
        <w:spacing w:before="120" w:beforeAutospacing="0" w:after="120" w:afterAutospacing="0" w:line="276" w:lineRule="auto"/>
        <w:ind w:right="51"/>
        <w:jc w:val="both"/>
        <w:rPr>
          <w:rFonts w:ascii="Arial" w:hAnsi="Arial" w:cs="Arial" w:eastAsiaTheme="minorHAnsi"/>
          <w:sz w:val="22"/>
          <w:szCs w:val="22"/>
          <w:lang w:val="es-MX" w:eastAsia="en-US"/>
        </w:rPr>
      </w:pPr>
      <w:r>
        <w:rPr>
          <w:rFonts w:ascii="Arial" w:hAnsi="Arial" w:cs="Arial" w:eastAsiaTheme="minorHAnsi"/>
          <w:sz w:val="22"/>
          <w:szCs w:val="22"/>
          <w:lang w:val="es-MX" w:eastAsia="en-US"/>
        </w:rPr>
        <w:tab/>
      </w:r>
      <w:bookmarkStart w:name="_Hlk66702474" w:id="6"/>
      <w:r>
        <w:rPr>
          <w:rFonts w:ascii="Arial" w:hAnsi="Arial" w:cs="Arial" w:eastAsiaTheme="minorHAnsi"/>
          <w:sz w:val="22"/>
          <w:szCs w:val="22"/>
          <w:lang w:val="es-MX" w:eastAsia="en-US"/>
        </w:rPr>
        <w:t xml:space="preserve">Dicho de otra forma, </w:t>
      </w:r>
      <w:r w:rsidRPr="00281C40">
        <w:rPr>
          <w:rFonts w:ascii="Arial" w:hAnsi="Arial" w:cs="Arial" w:eastAsiaTheme="minorHAnsi"/>
          <w:sz w:val="22"/>
          <w:szCs w:val="22"/>
          <w:lang w:val="es-MX" w:eastAsia="en-US"/>
        </w:rPr>
        <w:t xml:space="preserve">la complejidad </w:t>
      </w:r>
      <w:r>
        <w:rPr>
          <w:rFonts w:ascii="Arial" w:hAnsi="Arial" w:cs="Arial" w:eastAsiaTheme="minorHAnsi"/>
          <w:sz w:val="22"/>
          <w:szCs w:val="22"/>
          <w:lang w:val="es-MX" w:eastAsia="en-US"/>
        </w:rPr>
        <w:t>técnica de un proyecto</w:t>
      </w:r>
      <w:r w:rsidRPr="00281C40">
        <w:rPr>
          <w:rFonts w:ascii="Arial" w:hAnsi="Arial" w:cs="Arial" w:eastAsiaTheme="minorHAnsi"/>
          <w:sz w:val="22"/>
          <w:szCs w:val="22"/>
          <w:lang w:val="es-MX" w:eastAsia="en-US"/>
        </w:rPr>
        <w:t xml:space="preserve"> </w:t>
      </w:r>
      <w:r>
        <w:rPr>
          <w:rFonts w:ascii="Arial" w:hAnsi="Arial" w:cs="Arial" w:eastAsiaTheme="minorHAnsi"/>
          <w:sz w:val="22"/>
          <w:szCs w:val="22"/>
          <w:lang w:val="es-MX" w:eastAsia="en-US"/>
        </w:rPr>
        <w:t>debe establecerse en concreto,</w:t>
      </w:r>
      <w:r w:rsidRPr="00281C40">
        <w:rPr>
          <w:rFonts w:ascii="Arial" w:hAnsi="Arial" w:cs="Arial" w:eastAsiaTheme="minorHAnsi"/>
          <w:sz w:val="22"/>
          <w:szCs w:val="22"/>
          <w:lang w:val="es-MX" w:eastAsia="en-US"/>
        </w:rPr>
        <w:t xml:space="preserve"> debido a que</w:t>
      </w:r>
      <w:r>
        <w:rPr>
          <w:rFonts w:ascii="Arial" w:hAnsi="Arial" w:cs="Arial" w:eastAsiaTheme="minorHAnsi"/>
          <w:sz w:val="22"/>
          <w:szCs w:val="22"/>
          <w:lang w:val="es-MX" w:eastAsia="en-US"/>
        </w:rPr>
        <w:t>, por ejemplo,</w:t>
      </w:r>
      <w:r w:rsidRPr="00281C40">
        <w:rPr>
          <w:rFonts w:ascii="Arial" w:hAnsi="Arial" w:cs="Arial" w:eastAsiaTheme="minorHAnsi"/>
          <w:sz w:val="22"/>
          <w:szCs w:val="22"/>
          <w:lang w:val="es-MX" w:eastAsia="en-US"/>
        </w:rPr>
        <w:t xml:space="preserve"> las cuantías de los procesos de contratación</w:t>
      </w:r>
      <w:r>
        <w:rPr>
          <w:rFonts w:ascii="Arial" w:hAnsi="Arial" w:cs="Arial" w:eastAsiaTheme="minorHAnsi"/>
          <w:sz w:val="22"/>
          <w:szCs w:val="22"/>
          <w:lang w:val="es-MX" w:eastAsia="en-US"/>
        </w:rPr>
        <w:t>, que sería un criterio transversal,</w:t>
      </w:r>
      <w:r w:rsidRPr="00281C40">
        <w:rPr>
          <w:rFonts w:ascii="Arial" w:hAnsi="Arial" w:cs="Arial" w:eastAsiaTheme="minorHAnsi"/>
          <w:sz w:val="22"/>
          <w:szCs w:val="22"/>
          <w:lang w:val="es-MX" w:eastAsia="en-US"/>
        </w:rPr>
        <w:t xml:space="preserve"> no </w:t>
      </w:r>
      <w:r>
        <w:rPr>
          <w:rFonts w:ascii="Arial" w:hAnsi="Arial" w:cs="Arial" w:eastAsiaTheme="minorHAnsi"/>
          <w:sz w:val="22"/>
          <w:szCs w:val="22"/>
          <w:lang w:val="es-MX" w:eastAsia="en-US"/>
        </w:rPr>
        <w:t>constituyen</w:t>
      </w:r>
      <w:r w:rsidRPr="00281C40">
        <w:rPr>
          <w:rFonts w:ascii="Arial" w:hAnsi="Arial" w:cs="Arial" w:eastAsiaTheme="minorHAnsi"/>
          <w:sz w:val="22"/>
          <w:szCs w:val="22"/>
          <w:lang w:val="es-MX" w:eastAsia="en-US"/>
        </w:rPr>
        <w:t xml:space="preserve"> </w:t>
      </w:r>
      <w:r>
        <w:rPr>
          <w:rFonts w:ascii="Arial" w:hAnsi="Arial" w:cs="Arial" w:eastAsiaTheme="minorHAnsi"/>
          <w:sz w:val="22"/>
          <w:szCs w:val="22"/>
          <w:lang w:val="es-MX" w:eastAsia="en-US"/>
        </w:rPr>
        <w:t>el único</w:t>
      </w:r>
      <w:r w:rsidRPr="00281C40">
        <w:rPr>
          <w:rFonts w:ascii="Arial" w:hAnsi="Arial" w:cs="Arial" w:eastAsiaTheme="minorHAnsi"/>
          <w:sz w:val="22"/>
          <w:szCs w:val="22"/>
          <w:lang w:val="es-MX" w:eastAsia="en-US"/>
        </w:rPr>
        <w:t xml:space="preserve"> parámetro para señalar cuando un proyecto tiene una complejidad baja, media o alta</w:t>
      </w:r>
      <w:r>
        <w:rPr>
          <w:rFonts w:ascii="Arial" w:hAnsi="Arial" w:cs="Arial" w:eastAsiaTheme="minorHAnsi"/>
          <w:sz w:val="22"/>
          <w:szCs w:val="22"/>
          <w:lang w:val="es-MX" w:eastAsia="en-US"/>
        </w:rPr>
        <w:t xml:space="preserve">, toda vez que depende en mayor medida </w:t>
      </w:r>
      <w:r>
        <w:rPr>
          <w:rFonts w:ascii="Arial" w:hAnsi="Arial" w:cs="Arial" w:eastAsiaTheme="minorHAnsi"/>
          <w:sz w:val="22"/>
          <w:szCs w:val="22"/>
          <w:lang w:val="es-MX" w:eastAsia="en-US"/>
        </w:rPr>
        <w:lastRenderedPageBreak/>
        <w:t>de consideraciones técnicas</w:t>
      </w:r>
      <w:r w:rsidRPr="00281C40">
        <w:rPr>
          <w:rFonts w:ascii="Arial" w:hAnsi="Arial" w:cs="Arial" w:eastAsiaTheme="minorHAnsi"/>
          <w:sz w:val="22"/>
          <w:szCs w:val="22"/>
          <w:lang w:val="es-MX" w:eastAsia="en-US"/>
        </w:rPr>
        <w:t xml:space="preserve">. </w:t>
      </w:r>
      <w:r>
        <w:rPr>
          <w:rFonts w:ascii="Arial" w:hAnsi="Arial" w:cs="Arial" w:eastAsiaTheme="minorHAnsi"/>
          <w:sz w:val="22"/>
          <w:szCs w:val="22"/>
          <w:lang w:val="es-MX" w:eastAsia="en-US"/>
        </w:rPr>
        <w:t>P</w:t>
      </w:r>
      <w:r w:rsidRPr="00281C40">
        <w:rPr>
          <w:rFonts w:ascii="Arial" w:hAnsi="Arial" w:cs="Arial" w:eastAsiaTheme="minorHAnsi"/>
          <w:sz w:val="22"/>
          <w:szCs w:val="22"/>
          <w:lang w:val="es-MX" w:eastAsia="en-US"/>
        </w:rPr>
        <w:t>or esta razón</w:t>
      </w:r>
      <w:r>
        <w:rPr>
          <w:rFonts w:ascii="Arial" w:hAnsi="Arial" w:cs="Arial" w:eastAsiaTheme="minorHAnsi"/>
          <w:sz w:val="22"/>
          <w:szCs w:val="22"/>
          <w:lang w:val="es-MX" w:eastAsia="en-US"/>
        </w:rPr>
        <w:t>,</w:t>
      </w:r>
      <w:r w:rsidRPr="00281C40">
        <w:rPr>
          <w:rFonts w:ascii="Arial" w:hAnsi="Arial" w:cs="Arial" w:eastAsiaTheme="minorHAnsi"/>
          <w:sz w:val="22"/>
          <w:szCs w:val="22"/>
          <w:lang w:val="es-MX" w:eastAsia="en-US"/>
        </w:rPr>
        <w:t xml:space="preserve"> </w:t>
      </w:r>
      <w:r>
        <w:rPr>
          <w:rFonts w:ascii="Arial" w:hAnsi="Arial" w:cs="Arial" w:eastAsiaTheme="minorHAnsi"/>
          <w:sz w:val="22"/>
          <w:szCs w:val="22"/>
          <w:lang w:val="es-MX" w:eastAsia="en-US"/>
        </w:rPr>
        <w:t xml:space="preserve">la Agencia incluyó en el documento base </w:t>
      </w:r>
      <w:r w:rsidRPr="00281C40">
        <w:rPr>
          <w:rFonts w:ascii="Arial" w:hAnsi="Arial" w:cs="Arial" w:eastAsiaTheme="minorHAnsi"/>
          <w:sz w:val="22"/>
          <w:szCs w:val="22"/>
          <w:lang w:val="es-MX" w:eastAsia="en-US"/>
        </w:rPr>
        <w:t>los siguientes criterios</w:t>
      </w:r>
      <w:r>
        <w:rPr>
          <w:rFonts w:ascii="Arial" w:hAnsi="Arial" w:cs="Arial" w:eastAsiaTheme="minorHAnsi"/>
          <w:sz w:val="22"/>
          <w:szCs w:val="22"/>
          <w:lang w:val="es-MX" w:eastAsia="en-US"/>
        </w:rPr>
        <w:t xml:space="preserve"> enunciativos o ejemplificativos, desde el punto de vista técnico, con la finalidad de orientar a las entidades estatales, los cuales puede utilizar cada una de ellas para justificar</w:t>
      </w:r>
      <w:r w:rsidRPr="00281C40">
        <w:rPr>
          <w:rFonts w:ascii="Arial" w:hAnsi="Arial" w:cs="Arial" w:eastAsiaTheme="minorHAnsi"/>
          <w:sz w:val="22"/>
          <w:szCs w:val="22"/>
          <w:lang w:val="es-MX" w:eastAsia="en-US"/>
        </w:rPr>
        <w:t xml:space="preserve"> cuando un proceso de contratación se </w:t>
      </w:r>
      <w:r>
        <w:rPr>
          <w:rFonts w:ascii="Arial" w:hAnsi="Arial" w:cs="Arial" w:eastAsiaTheme="minorHAnsi"/>
          <w:sz w:val="22"/>
          <w:szCs w:val="22"/>
          <w:lang w:val="es-MX" w:eastAsia="en-US"/>
        </w:rPr>
        <w:t>considera de baja‒media o alta complejidad, dependiendo de cada proyecto a ejecutar</w:t>
      </w:r>
      <w:r w:rsidRPr="00281C40">
        <w:rPr>
          <w:rFonts w:ascii="Arial" w:hAnsi="Arial" w:cs="Arial" w:eastAsiaTheme="minorHAnsi"/>
          <w:sz w:val="22"/>
          <w:szCs w:val="22"/>
          <w:lang w:val="es-MX" w:eastAsia="en-US"/>
        </w:rPr>
        <w:t xml:space="preserve">: las condiciones geográficas, geológicas, hidrológicas, climáticas, así como el alcance físico del proyecto de infraestructura de transporte. </w:t>
      </w:r>
      <w:r>
        <w:rPr>
          <w:rFonts w:ascii="Arial" w:hAnsi="Arial" w:cs="Arial" w:eastAsiaTheme="minorHAnsi"/>
          <w:sz w:val="22"/>
          <w:szCs w:val="22"/>
          <w:lang w:val="es-MX" w:eastAsia="en-US"/>
        </w:rPr>
        <w:t xml:space="preserve">En todo caso, la justificación corresponde elaborarla a cada entidad y debe quedar lo suficientemente soportada en el «Numeral 3.5.1». Así se estableció en el documento tipo: </w:t>
      </w:r>
    </w:p>
    <w:bookmarkEnd w:id="6"/>
    <w:p w:rsidR="00396FCA" w:rsidP="00396FCA" w:rsidRDefault="00396FCA" w14:paraId="205DD80F" w14:textId="77777777">
      <w:pPr>
        <w:pStyle w:val="NormalWeb"/>
        <w:spacing w:before="0" w:beforeAutospacing="0" w:after="0" w:afterAutospacing="0" w:line="276" w:lineRule="auto"/>
        <w:ind w:right="51"/>
        <w:jc w:val="both"/>
        <w:rPr>
          <w:rFonts w:ascii="Arial" w:hAnsi="Arial" w:cs="Arial" w:eastAsiaTheme="minorHAnsi"/>
          <w:sz w:val="22"/>
          <w:szCs w:val="22"/>
          <w:lang w:val="es-MX" w:eastAsia="en-US"/>
        </w:rPr>
      </w:pPr>
    </w:p>
    <w:p w:rsidRPr="00B63B3E" w:rsidR="00396FCA" w:rsidP="000F1C00" w:rsidRDefault="00396FCA" w14:paraId="4B3688AC" w14:textId="77777777">
      <w:pPr>
        <w:pStyle w:val="Ttulo3"/>
        <w:spacing w:before="0" w:after="120"/>
        <w:ind w:left="703" w:right="760"/>
        <w:rPr>
          <w:rFonts w:ascii="Arial" w:hAnsi="Arial" w:eastAsia="Times New Roman" w:cs="Times New Roman"/>
          <w:b/>
          <w:color w:val="000000"/>
          <w:sz w:val="21"/>
          <w:szCs w:val="21"/>
        </w:rPr>
      </w:pPr>
      <w:bookmarkStart w:name="_Toc57727285" w:id="7"/>
      <w:r w:rsidRPr="00D15F3E">
        <w:rPr>
          <w:rFonts w:ascii="Arial" w:hAnsi="Arial" w:eastAsia="Times New Roman" w:cs="Times New Roman"/>
          <w:b/>
          <w:color w:val="000000"/>
          <w:sz w:val="21"/>
          <w:szCs w:val="21"/>
        </w:rPr>
        <w:t>3</w:t>
      </w:r>
      <w:r w:rsidRPr="00B63B3E">
        <w:rPr>
          <w:rFonts w:ascii="Arial" w:hAnsi="Arial" w:eastAsia="Times New Roman" w:cs="Times New Roman"/>
          <w:b/>
          <w:color w:val="000000"/>
          <w:sz w:val="21"/>
          <w:szCs w:val="21"/>
        </w:rPr>
        <w:t>.5.1 DETERMINACIÓN DE LOS REQUISITOS MÍNIMOS DE EXPERIENCIA SEGÚN LA MATRIZ 1 – EXPERIENCIA</w:t>
      </w:r>
      <w:bookmarkEnd w:id="7"/>
      <w:r w:rsidRPr="00B63B3E">
        <w:rPr>
          <w:rFonts w:ascii="Arial" w:hAnsi="Arial" w:eastAsia="Times New Roman" w:cs="Times New Roman"/>
          <w:b/>
          <w:color w:val="000000"/>
          <w:sz w:val="21"/>
          <w:szCs w:val="21"/>
        </w:rPr>
        <w:t xml:space="preserve"> </w:t>
      </w:r>
    </w:p>
    <w:p w:rsidRPr="00653232" w:rsidR="00396FCA" w:rsidP="00396FCA" w:rsidRDefault="00396FCA" w14:paraId="7B84B08C" w14:textId="77777777">
      <w:pPr>
        <w:spacing w:after="160" w:line="259" w:lineRule="auto"/>
        <w:ind w:left="705" w:right="758" w:firstLine="3"/>
        <w:jc w:val="both"/>
        <w:rPr>
          <w:rFonts w:ascii="Arial" w:hAnsi="Arial" w:eastAsia="Calibri" w:cs="Times New Roman"/>
          <w:color w:val="000000"/>
          <w:sz w:val="21"/>
          <w:szCs w:val="21"/>
        </w:rPr>
      </w:pPr>
      <w:r w:rsidRPr="00653232">
        <w:rPr>
          <w:rFonts w:ascii="Arial" w:hAnsi="Arial" w:eastAsia="Calibri" w:cs="Times New Roman"/>
          <w:color w:val="000000"/>
          <w:sz w:val="21"/>
          <w:szCs w:val="21"/>
        </w:rPr>
        <w:t xml:space="preserve">La complejidad técnica del proyecto se establece de la siguiente manera, en concordancia con lo previsto en la “Matriz 1 – Experiencia”: </w:t>
      </w:r>
    </w:p>
    <w:p w:rsidRPr="00653232" w:rsidR="00396FCA" w:rsidP="00396FCA" w:rsidRDefault="00396FCA" w14:paraId="2C75DABB" w14:textId="77777777">
      <w:pPr>
        <w:spacing w:after="160" w:line="259" w:lineRule="auto"/>
        <w:ind w:left="705" w:right="758"/>
        <w:jc w:val="both"/>
        <w:rPr>
          <w:rFonts w:ascii="Arial" w:hAnsi="Arial" w:eastAsia="Calibri" w:cs="Times New Roman"/>
          <w:color w:val="000000"/>
          <w:sz w:val="21"/>
          <w:szCs w:val="21"/>
        </w:rPr>
      </w:pPr>
      <w:r w:rsidRPr="00653232">
        <w:rPr>
          <w:rFonts w:ascii="Arial" w:hAnsi="Arial" w:eastAsia="Calibri" w:cs="Times New Roman"/>
          <w:color w:val="000000"/>
          <w:sz w:val="21"/>
          <w:szCs w:val="21"/>
          <w:highlight w:val="lightGray"/>
        </w:rPr>
        <w:t>[La entidad debe indicar en esta sección las condiciones de experiencia que serán requeridas en el proceso de selección de acuerdo con las condiciones establecidas en la Matriz 1 – Experiencia. De igual forma, debe justificar expresa y suficientemente la implementación de las condiciones para un proyecto de baja-media, o alta complejidad técnica según la Matriz 1 – Experiencia. Para tal fin, la entidad puede tener en cuenta las siguientes variables, que se señalan a modo enunciativo, sin limitarse exclusivamente a estas, que puedan incidir en la determinación de la complejidad técnica: condiciones geográficas, geológicas, hidrológicas, climáticas, así como el alcance físico del proyecto de infraestructura de transporte].</w:t>
      </w:r>
    </w:p>
    <w:p w:rsidRPr="00653232" w:rsidR="00396FCA" w:rsidP="00396FCA" w:rsidRDefault="00396FCA" w14:paraId="4054F2C1" w14:textId="77777777">
      <w:pPr>
        <w:spacing w:after="160" w:line="259" w:lineRule="auto"/>
        <w:ind w:left="705" w:right="758"/>
        <w:jc w:val="both"/>
        <w:rPr>
          <w:rFonts w:ascii="Arial" w:hAnsi="Arial" w:eastAsia="Calibri" w:cs="Times New Roman"/>
          <w:color w:val="000000"/>
          <w:sz w:val="21"/>
          <w:szCs w:val="21"/>
        </w:rPr>
      </w:pPr>
      <w:r w:rsidRPr="00653232">
        <w:rPr>
          <w:rFonts w:ascii="Arial" w:hAnsi="Arial" w:eastAsia="Calibri" w:cs="Times New Roman"/>
          <w:color w:val="000000"/>
          <w:sz w:val="21"/>
          <w:szCs w:val="21"/>
          <w:highlight w:val="lightGray"/>
        </w:rPr>
        <w:t>[La justificación realizada por la entidad para determinar la complejidad técnica puede ser observada por los interesados en el proceso de selección].</w:t>
      </w:r>
    </w:p>
    <w:p w:rsidR="00396FCA" w:rsidP="00396FCA" w:rsidRDefault="00396FCA" w14:paraId="15F1A025" w14:textId="77777777">
      <w:pPr>
        <w:spacing w:line="259" w:lineRule="auto"/>
        <w:ind w:left="703" w:right="760"/>
        <w:jc w:val="both"/>
        <w:rPr>
          <w:rFonts w:ascii="Arial" w:hAnsi="Arial" w:eastAsia="Calibri" w:cs="Times New Roman"/>
          <w:color w:val="000000"/>
          <w:sz w:val="21"/>
          <w:szCs w:val="21"/>
        </w:rPr>
      </w:pPr>
      <w:r w:rsidRPr="00653232">
        <w:rPr>
          <w:rFonts w:ascii="Arial" w:hAnsi="Arial" w:eastAsia="Calibri" w:cs="Times New Roman"/>
          <w:color w:val="000000"/>
          <w:sz w:val="21"/>
          <w:szCs w:val="21"/>
        </w:rPr>
        <w:t xml:space="preserve">De conformidad con lo anterior, los requisitos de experiencia son: </w:t>
      </w:r>
      <w:r w:rsidRPr="00653232">
        <w:rPr>
          <w:rFonts w:ascii="Arial" w:hAnsi="Arial" w:eastAsia="Calibri" w:cs="Times New Roman"/>
          <w:color w:val="000000"/>
          <w:sz w:val="21"/>
          <w:szCs w:val="21"/>
          <w:highlight w:val="lightGray"/>
        </w:rPr>
        <w:t>[la entidad deberá indicar el número de la actividad a contratar, y transcribir textualmente lo indicado en la Matriz 1 – Experiencia. En caso de requerir combinar experiencia, se procederá según lo establecido en la Matriz 1].</w:t>
      </w:r>
    </w:p>
    <w:p w:rsidRPr="00B63B3E" w:rsidR="00396FCA" w:rsidP="00396FCA" w:rsidRDefault="00396FCA" w14:paraId="71997099" w14:textId="77777777">
      <w:pPr>
        <w:spacing w:line="259" w:lineRule="auto"/>
        <w:ind w:left="703" w:right="760"/>
        <w:jc w:val="both"/>
        <w:rPr>
          <w:rFonts w:ascii="Arial" w:hAnsi="Arial" w:eastAsia="Calibri" w:cs="Times New Roman"/>
          <w:color w:val="000000"/>
          <w:sz w:val="21"/>
          <w:szCs w:val="21"/>
        </w:rPr>
      </w:pPr>
    </w:p>
    <w:p w:rsidR="00396FCA" w:rsidP="00396FCA" w:rsidRDefault="00396FCA" w14:paraId="26819086" w14:textId="77777777">
      <w:pPr>
        <w:pStyle w:val="NormalWeb"/>
        <w:spacing w:before="120" w:beforeAutospacing="0" w:after="120" w:afterAutospacing="0" w:line="276" w:lineRule="auto"/>
        <w:ind w:right="51"/>
        <w:jc w:val="both"/>
        <w:rPr>
          <w:rFonts w:ascii="Arial" w:hAnsi="Arial" w:cs="Arial" w:eastAsiaTheme="minorHAnsi"/>
          <w:sz w:val="22"/>
          <w:szCs w:val="22"/>
          <w:lang w:val="es-MX" w:eastAsia="en-US"/>
        </w:rPr>
      </w:pPr>
      <w:r>
        <w:rPr>
          <w:rFonts w:ascii="Arial" w:hAnsi="Arial" w:cs="Arial" w:eastAsiaTheme="minorHAnsi"/>
          <w:sz w:val="22"/>
          <w:szCs w:val="22"/>
          <w:lang w:val="es-MX" w:eastAsia="en-US"/>
        </w:rPr>
        <w:tab/>
      </w:r>
      <w:bookmarkStart w:name="_Hlk66702547" w:id="8"/>
      <w:r>
        <w:rPr>
          <w:rFonts w:ascii="Arial" w:hAnsi="Arial" w:cs="Arial" w:eastAsiaTheme="minorHAnsi"/>
          <w:sz w:val="22"/>
          <w:szCs w:val="22"/>
          <w:lang w:val="es-MX" w:eastAsia="en-US"/>
        </w:rPr>
        <w:t xml:space="preserve">Ahora bien, debe destacarse que los interesados en el procedimiento de selección podrán presentar observaciones al proyecto de pliego de condiciones, indicándole a la entidad las razones por las cuales, eventualmente, consideran que la complejidad técnica del proyecto no es la adecuada, señalando la matriz de experiencia que consideran debe utilizarse. De este modo, los posibles interesados podrán solicitar el ajuste del pliego de condiciones en los casos en que consideren se requiere esa modificación. </w:t>
      </w:r>
    </w:p>
    <w:bookmarkEnd w:id="8"/>
    <w:p w:rsidR="00396FCA" w:rsidP="00396FCA" w:rsidRDefault="00396FCA" w14:paraId="539230BB" w14:textId="77777777">
      <w:pPr>
        <w:pStyle w:val="NormalWeb"/>
        <w:spacing w:before="120" w:beforeAutospacing="0" w:after="120" w:afterAutospacing="0" w:line="276" w:lineRule="auto"/>
        <w:ind w:right="51"/>
        <w:jc w:val="both"/>
        <w:rPr>
          <w:rFonts w:ascii="Arial" w:hAnsi="Arial" w:cs="Arial" w:eastAsiaTheme="minorHAnsi"/>
          <w:sz w:val="22"/>
          <w:szCs w:val="22"/>
          <w:lang w:val="es-MX" w:eastAsia="en-US"/>
        </w:rPr>
      </w:pPr>
      <w:r>
        <w:rPr>
          <w:rFonts w:ascii="Arial" w:hAnsi="Arial" w:cs="Arial" w:eastAsiaTheme="minorHAnsi"/>
          <w:sz w:val="22"/>
          <w:szCs w:val="22"/>
          <w:lang w:val="es-MX" w:eastAsia="en-US"/>
        </w:rPr>
        <w:tab/>
      </w:r>
      <w:r>
        <w:rPr>
          <w:rFonts w:ascii="Arial" w:hAnsi="Arial" w:cs="Arial" w:eastAsiaTheme="minorHAnsi"/>
          <w:sz w:val="22"/>
          <w:szCs w:val="22"/>
          <w:lang w:val="es-MX" w:eastAsia="en-US"/>
        </w:rPr>
        <w:t xml:space="preserve">De esta manera, explicadas las razones que justificaron la modificación de la «Matriz 1 – Matriz de Experiencia» y, además, analizada la imposibilidad de estandarizar de forma </w:t>
      </w:r>
      <w:r>
        <w:rPr>
          <w:rFonts w:ascii="Arial" w:hAnsi="Arial" w:cs="Arial" w:eastAsiaTheme="minorHAnsi"/>
          <w:sz w:val="22"/>
          <w:szCs w:val="22"/>
          <w:lang w:val="es-MX" w:eastAsia="en-US"/>
        </w:rPr>
        <w:lastRenderedPageBreak/>
        <w:t xml:space="preserve">absoluta los criterios que definan en qué casos procede una u otra Matriz, a continuación, se explicará por medio de un caso hipotético cómo se define la complejidad en dos proyectos distintos. </w:t>
      </w:r>
    </w:p>
    <w:p w:rsidR="00396FCA" w:rsidP="00396FCA" w:rsidRDefault="00396FCA" w14:paraId="2A645DC9" w14:textId="77777777">
      <w:pPr>
        <w:spacing w:before="120" w:after="120" w:line="276" w:lineRule="auto"/>
        <w:jc w:val="both"/>
        <w:rPr>
          <w:rFonts w:ascii="Arial" w:hAnsi="Arial" w:cs="Arial"/>
          <w:sz w:val="22"/>
        </w:rPr>
      </w:pPr>
      <w:r>
        <w:rPr>
          <w:rFonts w:ascii="Arial" w:hAnsi="Arial" w:cs="Arial"/>
          <w:sz w:val="22"/>
        </w:rPr>
        <w:tab/>
      </w:r>
      <w:r>
        <w:rPr>
          <w:rFonts w:ascii="Arial" w:hAnsi="Arial" w:cs="Arial"/>
          <w:sz w:val="22"/>
        </w:rPr>
        <w:t xml:space="preserve">Un municipio de «Chocó» contrata el mejoramiento de una vía terciaria, cuya longitud es aproximadamente de 30 KM y cuyo valor del proceso corresponde a 3.028 SMMLV. Por su parte, el municipio de «Barranquilla» contrata la rehabilitación de una vía terciaria de una longitud aproximada de 150 KM y cuyo valor del proceso corresponde a 11.000 SMMLV. </w:t>
      </w:r>
    </w:p>
    <w:p w:rsidR="00396FCA" w:rsidP="00396FCA" w:rsidRDefault="00396FCA" w14:paraId="676EB86A" w14:textId="77777777">
      <w:pPr>
        <w:spacing w:before="120" w:after="120" w:line="276" w:lineRule="auto"/>
        <w:ind w:firstLine="708"/>
        <w:jc w:val="both"/>
        <w:rPr>
          <w:rFonts w:ascii="Arial" w:hAnsi="Arial" w:cs="Arial"/>
          <w:sz w:val="22"/>
        </w:rPr>
      </w:pPr>
      <w:r>
        <w:rPr>
          <w:rFonts w:ascii="Arial" w:hAnsi="Arial" w:cs="Arial"/>
          <w:sz w:val="22"/>
        </w:rPr>
        <w:t xml:space="preserve">Ahora bien, en relación con estos proyectos de contratación es importante señalar que las condiciones geográficas, geológicas, hidrológicas, climáticas de cada municipio son diferentes. En el Chocó según la clasificación de Koeppen, el clima es bastante húmedo de selva, con lluvias durante todo el año, razón por la cual está clasificado como uno de los departamentos con mayores lluvias del país. Por su parte, Barranquilla tiene un clima tropical cálido y húmedo caracterizado por temperaturas altas y estables, en donde las lluvias no son significativas. </w:t>
      </w:r>
    </w:p>
    <w:p w:rsidR="00396FCA" w:rsidP="00396FCA" w:rsidRDefault="00396FCA" w14:paraId="1DA5B6E4" w14:textId="77777777">
      <w:pPr>
        <w:spacing w:before="120" w:after="120" w:line="276" w:lineRule="auto"/>
        <w:ind w:firstLine="708"/>
        <w:jc w:val="both"/>
        <w:rPr>
          <w:rFonts w:ascii="Arial" w:hAnsi="Arial" w:cs="Arial"/>
          <w:sz w:val="22"/>
        </w:rPr>
      </w:pPr>
      <w:r>
        <w:rPr>
          <w:rFonts w:ascii="Arial" w:hAnsi="Arial" w:cs="Arial"/>
          <w:sz w:val="22"/>
        </w:rPr>
        <w:t xml:space="preserve">Del supuesto planteado en la consulta se deriva que en ambos procesos de contratación se ejecutarán proyectos de mejoramiento o rehabilitación en vías terciarias. Ahora bien, la cuantía y la longitud de los procesos difiere, puesto que, en Barranquilla la cuantía y la longitud de la obra es mayor en comparación con Chocó. </w:t>
      </w:r>
    </w:p>
    <w:p w:rsidR="00396FCA" w:rsidP="00396FCA" w:rsidRDefault="00396FCA" w14:paraId="79661062" w14:textId="77777777">
      <w:pPr>
        <w:spacing w:before="120" w:after="120" w:line="276" w:lineRule="auto"/>
        <w:ind w:firstLine="708"/>
        <w:jc w:val="both"/>
        <w:rPr>
          <w:rFonts w:ascii="Arial" w:hAnsi="Arial" w:cs="Arial"/>
          <w:sz w:val="22"/>
        </w:rPr>
      </w:pPr>
      <w:r>
        <w:rPr>
          <w:rFonts w:ascii="Arial" w:hAnsi="Arial" w:cs="Arial"/>
          <w:sz w:val="22"/>
        </w:rPr>
        <w:t xml:space="preserve">De las condiciones planteadas, en un principio, se podría considerar que el proyecto adelantado en Barranquilla es de complejidad alta, debido a que la cuantía y longitud es mayor en comparación con el proyecto a ejecutar en Chocó. Sin embargo, atendiendo lo previsto en el numeral «3.5.1 Determinación de los requisitos mínimos de experiencia según la Matriz 1 – Experiencia» las condiciones geográficas, geológicas, hidrológicas, climáticas, así como el alcance físico del proyecto de infraestructura de transporte son variables que también se tienen en cuenta para determinar la complejidad del proyecto. En este caso, el municipio de Chocó tiene un clima que se caracteriza por las lluvias durante todo el año y, por tanto, esto podría dificultar la ejecución del proyecto a pesar de que la cuantía y la longitud del proyecto no es significativa en comparación con el otro caso. Por este motivo para el proyecto adelantado en Chocó se podría justificar en la circunstancia aludida para aplicar la «Matriz 1 – Experiencia» de complejidad alta para el ejemplo planteado. </w:t>
      </w:r>
    </w:p>
    <w:p w:rsidR="00396FCA" w:rsidP="00396FCA" w:rsidRDefault="00396FCA" w14:paraId="5B8F6B59" w14:textId="2425CE2F">
      <w:pPr>
        <w:spacing w:before="120" w:after="120" w:line="276" w:lineRule="auto"/>
        <w:ind w:firstLine="708"/>
        <w:jc w:val="both"/>
        <w:rPr>
          <w:rFonts w:ascii="Arial" w:hAnsi="Arial" w:cs="Arial"/>
          <w:sz w:val="22"/>
        </w:rPr>
      </w:pPr>
      <w:r>
        <w:rPr>
          <w:rFonts w:ascii="Arial" w:hAnsi="Arial" w:cs="Arial"/>
          <w:sz w:val="22"/>
        </w:rPr>
        <w:t>Por su parte, Barranquilla, si bien es un proyecto cuya cuantía y longitud supera 10.000 SMMLV y los 100 KM, estos no son los únicos criterios a tener en cuenta para definir que el proyecto sea de complejidad alta</w:t>
      </w:r>
      <w:r w:rsidR="00513025">
        <w:rPr>
          <w:rFonts w:ascii="Arial" w:hAnsi="Arial" w:cs="Arial"/>
          <w:sz w:val="22"/>
        </w:rPr>
        <w:t>,</w:t>
      </w:r>
      <w:r>
        <w:rPr>
          <w:rFonts w:ascii="Arial" w:hAnsi="Arial" w:cs="Arial"/>
          <w:sz w:val="22"/>
        </w:rPr>
        <w:t xml:space="preserve"> puesto que, las condiciones climáticas, geológicas, hidrológicas no representan una complejidad alta; ya que el clima es cálido y casi no tienen lluvias en comparación con el Chocó, en consecuencia, no se requiere solicitar experiencia para un proyecto de complejidad alta, sino de complejidad baja o media. Lo anterior sin perjuicio de que para la definición de la complejidad se tengan en cuenta otras variables, tales como, las condiciones climáticas, como se explica en el ejemplo.</w:t>
      </w:r>
    </w:p>
    <w:p w:rsidR="00396FCA" w:rsidP="00396FCA" w:rsidRDefault="00396FCA" w14:paraId="281616F7" w14:textId="77777777">
      <w:pPr>
        <w:spacing w:before="120" w:after="120" w:line="276" w:lineRule="auto"/>
        <w:ind w:firstLine="708"/>
        <w:jc w:val="both"/>
        <w:rPr>
          <w:rFonts w:ascii="Arial" w:hAnsi="Arial" w:cs="Arial"/>
          <w:sz w:val="22"/>
        </w:rPr>
      </w:pPr>
      <w:r>
        <w:rPr>
          <w:rFonts w:ascii="Arial" w:hAnsi="Arial" w:cs="Arial"/>
          <w:sz w:val="22"/>
        </w:rPr>
        <w:lastRenderedPageBreak/>
        <w:t>De este modo, se demuestra que la cuantía y la longitud de la obra no son las únicas variables para definir la complejidad de un proyecto, sino otras variables técnicas como las condiciones climáticas,</w:t>
      </w:r>
      <w:r w:rsidRPr="00167309">
        <w:rPr>
          <w:rFonts w:ascii="Arial" w:hAnsi="Arial" w:cs="Arial"/>
          <w:sz w:val="22"/>
        </w:rPr>
        <w:t xml:space="preserve"> </w:t>
      </w:r>
      <w:r>
        <w:rPr>
          <w:rFonts w:ascii="Arial" w:hAnsi="Arial" w:cs="Arial"/>
          <w:sz w:val="22"/>
        </w:rPr>
        <w:t xml:space="preserve">geográficas, geológicas, hidrológicas del proyecto, entre otras, a consideración de la entidad en su etapa de planeación y concepción del proyecto de infraestructura de transporte. </w:t>
      </w:r>
    </w:p>
    <w:p w:rsidR="00396FCA" w:rsidP="000F1C00" w:rsidRDefault="00396FCA" w14:paraId="6D04560B" w14:textId="3F0528AE">
      <w:pPr>
        <w:tabs>
          <w:tab w:val="left" w:pos="709"/>
        </w:tabs>
        <w:spacing w:line="276" w:lineRule="auto"/>
        <w:jc w:val="both"/>
        <w:rPr>
          <w:rFonts w:ascii="Arial" w:hAnsi="Arial" w:eastAsia="Calibri" w:cs="Arial"/>
          <w:color w:val="000000" w:themeColor="text1"/>
          <w:sz w:val="21"/>
          <w:szCs w:val="21"/>
          <w:lang w:val="es-ES"/>
        </w:rPr>
      </w:pPr>
      <w:r>
        <w:rPr>
          <w:rFonts w:ascii="Arial" w:hAnsi="Arial" w:cs="Arial"/>
          <w:sz w:val="22"/>
        </w:rPr>
        <w:tab/>
      </w:r>
      <w:r>
        <w:rPr>
          <w:rFonts w:ascii="Arial" w:hAnsi="Arial" w:cs="Arial"/>
          <w:sz w:val="22"/>
        </w:rPr>
        <w:t>Finalmente, como una forma para ayudar en la implementación de esta nueva «Matriz 1 – Experiencia», se adoptará una guía para la aplicación de estos documentos tipo en el sector de obra pública de infraestructura, que servirá de herramienta tanto para los proponentes al presentar sus observaciones como para las entidades al elaborar sus pliegos de condiciones, de manera que se aplique en debida forma la matriz de experiencia.</w:t>
      </w:r>
    </w:p>
    <w:p w:rsidRPr="00C30FCD" w:rsidR="00317C89" w:rsidP="00DA5AFF" w:rsidRDefault="00317C89" w14:paraId="731BB53D" w14:textId="77777777">
      <w:pPr>
        <w:tabs>
          <w:tab w:val="left" w:pos="426"/>
        </w:tabs>
        <w:spacing w:line="276" w:lineRule="auto"/>
        <w:jc w:val="both"/>
        <w:rPr>
          <w:rFonts w:ascii="Arial" w:hAnsi="Arial" w:eastAsia="Times New Roman" w:cs="Arial"/>
          <w:color w:val="000000" w:themeColor="text1"/>
          <w:sz w:val="22"/>
          <w:lang w:val="es-ES" w:eastAsia="es-ES_tradnl"/>
        </w:rPr>
      </w:pPr>
    </w:p>
    <w:p w:rsidRPr="009F05AC" w:rsidR="00B9522C" w:rsidP="00B9522C" w:rsidRDefault="00B9522C" w14:paraId="125A2578" w14:textId="3E345DA5">
      <w:pPr>
        <w:shd w:val="clear" w:color="auto" w:fill="FFFFFF"/>
        <w:tabs>
          <w:tab w:val="left" w:pos="426"/>
        </w:tabs>
        <w:spacing w:line="276" w:lineRule="auto"/>
        <w:ind w:right="709"/>
        <w:jc w:val="both"/>
        <w:rPr>
          <w:rFonts w:ascii="ArialMT" w:hAnsi="ArialMT" w:eastAsia="Times New Roman" w:cs="Times New Roman"/>
          <w:b/>
          <w:color w:val="000000" w:themeColor="text1"/>
          <w:sz w:val="22"/>
          <w:lang w:eastAsia="es-ES_tradnl"/>
        </w:rPr>
      </w:pPr>
      <w:r w:rsidRPr="009F05AC">
        <w:rPr>
          <w:rFonts w:ascii="ArialMT" w:hAnsi="ArialMT" w:eastAsia="Times New Roman" w:cs="Times New Roman"/>
          <w:b/>
          <w:color w:val="000000" w:themeColor="text1"/>
          <w:sz w:val="22"/>
          <w:lang w:eastAsia="es-ES_tradnl"/>
        </w:rPr>
        <w:t>3. Respuesta</w:t>
      </w:r>
      <w:r w:rsidR="00C30FCD">
        <w:rPr>
          <w:rFonts w:ascii="ArialMT" w:hAnsi="ArialMT" w:eastAsia="Times New Roman" w:cs="Times New Roman"/>
          <w:b/>
          <w:color w:val="000000" w:themeColor="text1"/>
          <w:sz w:val="22"/>
          <w:lang w:eastAsia="es-ES_tradnl"/>
        </w:rPr>
        <w:t>s</w:t>
      </w:r>
    </w:p>
    <w:p w:rsidR="00A23D48" w:rsidP="00332BE4" w:rsidRDefault="00A23D48" w14:paraId="365306D3" w14:textId="77777777">
      <w:pPr>
        <w:pStyle w:val="NormalWeb"/>
        <w:shd w:val="clear" w:color="auto" w:fill="FFFFFF"/>
        <w:spacing w:before="0" w:beforeAutospacing="0" w:after="0" w:afterAutospacing="0"/>
        <w:ind w:left="709" w:right="709"/>
        <w:jc w:val="both"/>
        <w:rPr>
          <w:rFonts w:ascii="Arial" w:hAnsi="Arial" w:eastAsia="Calibri" w:cs="Arial"/>
          <w:color w:val="000000" w:themeColor="text1"/>
          <w:sz w:val="21"/>
          <w:szCs w:val="21"/>
          <w:lang w:val="es-ES"/>
        </w:rPr>
      </w:pPr>
    </w:p>
    <w:p w:rsidR="00344299" w:rsidP="00344299" w:rsidRDefault="00344299" w14:paraId="0209E932" w14:textId="29ADA738">
      <w:pPr>
        <w:pStyle w:val="NormalWeb"/>
        <w:shd w:val="clear" w:color="auto" w:fill="FFFFFF"/>
        <w:spacing w:before="0" w:beforeAutospacing="0" w:after="0" w:afterAutospacing="0" w:line="276" w:lineRule="auto"/>
        <w:jc w:val="both"/>
        <w:rPr>
          <w:rFonts w:ascii="Arial" w:hAnsi="Arial" w:eastAsia="Calibri" w:cs="Arial"/>
          <w:color w:val="000000" w:themeColor="text1"/>
          <w:sz w:val="22"/>
          <w:szCs w:val="22"/>
          <w:lang w:val="es-ES"/>
        </w:rPr>
      </w:pPr>
      <w:r>
        <w:rPr>
          <w:rFonts w:ascii="Arial" w:hAnsi="Arial" w:eastAsia="Calibri" w:cs="Arial"/>
          <w:color w:val="000000" w:themeColor="text1"/>
          <w:sz w:val="22"/>
          <w:szCs w:val="22"/>
          <w:lang w:val="es-ES"/>
        </w:rPr>
        <w:t xml:space="preserve">Con respecto al ámbito de aplicación y obligatoriedad de los documentos tipo para procesos de </w:t>
      </w:r>
      <w:r w:rsidR="00DA5AFF">
        <w:rPr>
          <w:rFonts w:ascii="Arial" w:hAnsi="Arial" w:eastAsia="Calibri" w:cs="Arial"/>
          <w:color w:val="000000" w:themeColor="text1"/>
          <w:sz w:val="22"/>
          <w:szCs w:val="22"/>
          <w:lang w:val="es-ES"/>
        </w:rPr>
        <w:t xml:space="preserve">licitación de obra pública de </w:t>
      </w:r>
      <w:r>
        <w:rPr>
          <w:rFonts w:ascii="Arial" w:hAnsi="Arial" w:eastAsia="Calibri" w:cs="Arial"/>
          <w:color w:val="000000" w:themeColor="text1"/>
          <w:sz w:val="22"/>
          <w:szCs w:val="22"/>
          <w:lang w:val="es-ES"/>
        </w:rPr>
        <w:t xml:space="preserve">infraestructura de transporte se agrupan las siguientes preguntas para efectos </w:t>
      </w:r>
      <w:r w:rsidR="00DA5AFF">
        <w:rPr>
          <w:rFonts w:ascii="Arial" w:hAnsi="Arial" w:eastAsia="Calibri" w:cs="Arial"/>
          <w:color w:val="000000" w:themeColor="text1"/>
          <w:sz w:val="22"/>
          <w:szCs w:val="22"/>
          <w:lang w:val="es-ES"/>
        </w:rPr>
        <w:t>de responderlas</w:t>
      </w:r>
      <w:r w:rsidR="000106B6">
        <w:rPr>
          <w:rFonts w:ascii="Arial" w:hAnsi="Arial" w:eastAsia="Calibri" w:cs="Arial"/>
          <w:color w:val="000000" w:themeColor="text1"/>
          <w:sz w:val="22"/>
          <w:szCs w:val="22"/>
          <w:lang w:val="es-ES"/>
        </w:rPr>
        <w:t>, de acuerdo con las competencias de esta Agencia</w:t>
      </w:r>
      <w:r w:rsidRPr="009F05AC">
        <w:rPr>
          <w:rFonts w:ascii="Arial" w:hAnsi="Arial" w:eastAsia="Calibri" w:cs="Arial"/>
          <w:color w:val="000000" w:themeColor="text1"/>
          <w:sz w:val="22"/>
          <w:szCs w:val="22"/>
          <w:lang w:val="es-ES"/>
        </w:rPr>
        <w:t xml:space="preserve">: </w:t>
      </w:r>
    </w:p>
    <w:p w:rsidRPr="009F05AC" w:rsidR="00AD511E" w:rsidP="00344299" w:rsidRDefault="00AD511E" w14:paraId="6230DF6A" w14:textId="77777777">
      <w:pPr>
        <w:pStyle w:val="NormalWeb"/>
        <w:shd w:val="clear" w:color="auto" w:fill="FFFFFF"/>
        <w:spacing w:before="0" w:beforeAutospacing="0" w:after="0" w:afterAutospacing="0" w:line="276" w:lineRule="auto"/>
        <w:jc w:val="both"/>
        <w:rPr>
          <w:rFonts w:ascii="Arial" w:hAnsi="Arial" w:eastAsia="Calibri" w:cs="Arial"/>
          <w:color w:val="000000" w:themeColor="text1"/>
          <w:sz w:val="22"/>
          <w:szCs w:val="22"/>
          <w:lang w:val="es-ES"/>
        </w:rPr>
      </w:pPr>
    </w:p>
    <w:p w:rsidRPr="00344299" w:rsidR="00344299" w:rsidP="000F1C00" w:rsidRDefault="00344299" w14:paraId="30383E27" w14:textId="71E00E75">
      <w:pPr>
        <w:pStyle w:val="NormalWeb"/>
        <w:shd w:val="clear" w:color="auto" w:fill="FFFFFF"/>
        <w:spacing w:before="0" w:beforeAutospacing="0" w:after="0" w:afterAutospacing="0"/>
        <w:ind w:left="709" w:right="709"/>
        <w:jc w:val="both"/>
        <w:rPr>
          <w:rFonts w:ascii="Arial" w:hAnsi="Arial" w:eastAsia="Calibri" w:cs="Arial"/>
          <w:color w:val="000000" w:themeColor="text1"/>
          <w:sz w:val="21"/>
          <w:szCs w:val="21"/>
          <w:lang w:val="es-ES"/>
        </w:rPr>
      </w:pPr>
      <w:r w:rsidRPr="009F05AC">
        <w:rPr>
          <w:rFonts w:ascii="Arial" w:hAnsi="Arial" w:eastAsia="Calibri" w:cs="Arial"/>
          <w:color w:val="000000" w:themeColor="text1"/>
          <w:sz w:val="21"/>
          <w:szCs w:val="21"/>
          <w:lang w:val="es-ES"/>
        </w:rPr>
        <w:t>«</w:t>
      </w:r>
      <w:r w:rsidRPr="00CE39E1">
        <w:rPr>
          <w:rFonts w:ascii="Arial" w:hAnsi="Arial" w:eastAsia="Calibri" w:cs="Arial"/>
          <w:color w:val="000000" w:themeColor="text1"/>
          <w:sz w:val="21"/>
          <w:szCs w:val="21"/>
          <w:lang w:val="es-ES"/>
        </w:rPr>
        <w:t>¿Cuál es la condición que determina, cuando se va a hacer intervención en ríos, caños, afluentes, canales de agua si se debe tramitar o no por pliego tipo?</w:t>
      </w:r>
      <w:r w:rsidRPr="009F05AC">
        <w:rPr>
          <w:rFonts w:ascii="Arial" w:hAnsi="Arial" w:eastAsia="Calibri" w:cs="Arial"/>
          <w:color w:val="000000" w:themeColor="text1"/>
          <w:sz w:val="21"/>
          <w:szCs w:val="21"/>
          <w:lang w:val="es-ES"/>
        </w:rPr>
        <w:t>.</w:t>
      </w:r>
    </w:p>
    <w:p w:rsidR="00344299" w:rsidP="00DA5AFF" w:rsidRDefault="00344299" w14:paraId="78B53562" w14:textId="77777777">
      <w:pPr>
        <w:pStyle w:val="NormalWeb"/>
        <w:shd w:val="clear" w:color="auto" w:fill="FFFFFF"/>
        <w:spacing w:before="120" w:beforeAutospacing="0" w:after="0" w:afterAutospacing="0"/>
        <w:ind w:left="709" w:right="709"/>
        <w:jc w:val="both"/>
        <w:rPr>
          <w:rFonts w:ascii="Arial" w:hAnsi="Arial" w:eastAsia="Calibri" w:cs="Arial"/>
          <w:color w:val="000000" w:themeColor="text1"/>
          <w:sz w:val="21"/>
          <w:szCs w:val="21"/>
          <w:lang w:val="es-ES"/>
        </w:rPr>
      </w:pPr>
      <w:r w:rsidRPr="009F05AC">
        <w:rPr>
          <w:rFonts w:ascii="Arial" w:hAnsi="Arial" w:eastAsia="Calibri" w:cs="Arial"/>
          <w:color w:val="000000" w:themeColor="text1"/>
          <w:sz w:val="21"/>
          <w:szCs w:val="21"/>
          <w:lang w:val="es-ES"/>
        </w:rPr>
        <w:t>«</w:t>
      </w:r>
      <w:r w:rsidRPr="00C46216">
        <w:rPr>
          <w:rFonts w:ascii="Arial" w:hAnsi="Arial" w:eastAsia="Calibri" w:cs="Arial"/>
          <w:color w:val="000000" w:themeColor="text1"/>
          <w:sz w:val="21"/>
          <w:szCs w:val="21"/>
          <w:lang w:val="es-ES"/>
        </w:rPr>
        <w:t>¿Sería obligatoria la aplicación de pliegos tipo de infraestructura de transporte para obras para protección que no tocan o intervienes</w:t>
      </w:r>
      <w:r>
        <w:rPr>
          <w:rFonts w:ascii="Arial" w:hAnsi="Arial" w:eastAsia="Calibri" w:cs="Arial"/>
          <w:color w:val="000000" w:themeColor="text1"/>
          <w:sz w:val="21"/>
          <w:szCs w:val="21"/>
          <w:lang w:val="es-ES"/>
        </w:rPr>
        <w:t xml:space="preserve"> (sic)</w:t>
      </w:r>
      <w:r w:rsidRPr="00C46216">
        <w:rPr>
          <w:rFonts w:ascii="Arial" w:hAnsi="Arial" w:eastAsia="Calibri" w:cs="Arial"/>
          <w:color w:val="000000" w:themeColor="text1"/>
          <w:sz w:val="21"/>
          <w:szCs w:val="21"/>
          <w:lang w:val="es-ES"/>
        </w:rPr>
        <w:t xml:space="preserve"> el cause o lecho del rio, pero que si buscan evitar el desbordamiento del mismo?</w:t>
      </w:r>
    </w:p>
    <w:p w:rsidR="00344299" w:rsidRDefault="00344299" w14:paraId="5ACDDAEC" w14:textId="77777777">
      <w:pPr>
        <w:pStyle w:val="NormalWeb"/>
        <w:shd w:val="clear" w:color="auto" w:fill="FFFFFF"/>
        <w:spacing w:before="120" w:beforeAutospacing="0" w:after="0" w:afterAutospacing="0"/>
        <w:ind w:left="709" w:right="709"/>
        <w:jc w:val="both"/>
        <w:rPr>
          <w:rFonts w:ascii="Arial" w:hAnsi="Arial" w:eastAsia="Calibri" w:cs="Arial"/>
          <w:color w:val="000000" w:themeColor="text1"/>
          <w:sz w:val="21"/>
          <w:szCs w:val="21"/>
          <w:lang w:val="es-ES"/>
        </w:rPr>
      </w:pPr>
      <w:r w:rsidRPr="00850676">
        <w:rPr>
          <w:rFonts w:ascii="Arial" w:hAnsi="Arial" w:eastAsia="Calibri" w:cs="Arial"/>
          <w:color w:val="000000" w:themeColor="text1"/>
          <w:sz w:val="21"/>
          <w:szCs w:val="21"/>
          <w:lang w:val="es-ES"/>
        </w:rPr>
        <w:t xml:space="preserve">¿Sería obligatoria la aplicación de pliegos tipo de infraestructura de transporte para obras de protección que buscan que cuando el rio alcance su máxima creciente contenerlo </w:t>
      </w:r>
      <w:r>
        <w:rPr>
          <w:rFonts w:ascii="Arial" w:hAnsi="Arial" w:eastAsia="Calibri" w:cs="Arial"/>
          <w:color w:val="000000" w:themeColor="text1"/>
          <w:sz w:val="21"/>
          <w:szCs w:val="21"/>
          <w:lang w:val="es-ES"/>
        </w:rPr>
        <w:t xml:space="preserve">(sic) </w:t>
      </w:r>
      <w:r w:rsidRPr="00850676">
        <w:rPr>
          <w:rFonts w:ascii="Arial" w:hAnsi="Arial" w:eastAsia="Calibri" w:cs="Arial"/>
          <w:color w:val="000000" w:themeColor="text1"/>
          <w:sz w:val="21"/>
          <w:szCs w:val="21"/>
          <w:lang w:val="es-ES"/>
        </w:rPr>
        <w:t>para evitar que inunde sectores aledaños, pero que inicialmente no tocan o intervienen el lecho u orilla?</w:t>
      </w:r>
    </w:p>
    <w:p w:rsidR="00344299" w:rsidRDefault="00344299" w14:paraId="26548659" w14:textId="77777777">
      <w:pPr>
        <w:pStyle w:val="NormalWeb"/>
        <w:shd w:val="clear" w:color="auto" w:fill="FFFFFF"/>
        <w:spacing w:before="120" w:beforeAutospacing="0" w:after="0" w:afterAutospacing="0"/>
        <w:ind w:left="709" w:right="709"/>
        <w:jc w:val="both"/>
        <w:rPr>
          <w:rFonts w:ascii="Arial" w:hAnsi="Arial" w:eastAsia="Calibri" w:cs="Arial"/>
          <w:color w:val="000000" w:themeColor="text1"/>
          <w:sz w:val="21"/>
          <w:szCs w:val="21"/>
          <w:lang w:val="es-ES"/>
        </w:rPr>
      </w:pPr>
      <w:r w:rsidRPr="0091108E">
        <w:rPr>
          <w:rFonts w:ascii="Arial" w:hAnsi="Arial" w:eastAsia="Calibri" w:cs="Arial"/>
          <w:color w:val="000000" w:themeColor="text1"/>
          <w:sz w:val="21"/>
          <w:szCs w:val="21"/>
          <w:lang w:val="es-ES"/>
        </w:rPr>
        <w:t>¿Sería obligatoria la aplicación de pliegos tipo de infraestructura de transporte para obras en ríos que no son navegables o por el cual no hay tránsito de personas?</w:t>
      </w:r>
    </w:p>
    <w:p w:rsidR="00344299" w:rsidRDefault="00344299" w14:paraId="13B2CC6B" w14:textId="77777777">
      <w:pPr>
        <w:pStyle w:val="NormalWeb"/>
        <w:shd w:val="clear" w:color="auto" w:fill="FFFFFF"/>
        <w:spacing w:before="120" w:beforeAutospacing="0" w:after="0" w:afterAutospacing="0"/>
        <w:ind w:left="709" w:right="709"/>
        <w:jc w:val="both"/>
        <w:rPr>
          <w:rFonts w:ascii="Arial" w:hAnsi="Arial" w:eastAsia="Calibri" w:cs="Arial"/>
          <w:color w:val="000000" w:themeColor="text1"/>
          <w:sz w:val="21"/>
          <w:szCs w:val="21"/>
          <w:lang w:val="es-ES"/>
        </w:rPr>
      </w:pPr>
      <w:r w:rsidRPr="00404523">
        <w:rPr>
          <w:rFonts w:ascii="Arial" w:hAnsi="Arial" w:eastAsia="Calibri" w:cs="Arial"/>
          <w:color w:val="000000" w:themeColor="text1"/>
          <w:sz w:val="21"/>
          <w:szCs w:val="21"/>
          <w:lang w:val="es-ES"/>
        </w:rPr>
        <w:t>¿Si se requiere hacer una obra para evitar que el rio se desborde e inunde zonas aledañas, sin embargo esa obra no se realiza a margen del rio, ni a la orilla del mismo, pues la misma se busca realizar de manera distante, para que ante una eventual creciente contenga el mismo, sin embargo esa obra no interviene el rio, su cauce o lecho, de manera inicial, se tramitaría por pliego tipo?</w:t>
      </w:r>
    </w:p>
    <w:p w:rsidRPr="00245AD5" w:rsidR="00344299" w:rsidP="000F1C00" w:rsidRDefault="00344299" w14:paraId="4D58CE4E" w14:textId="77777777">
      <w:pPr>
        <w:pStyle w:val="NormalWeb"/>
        <w:shd w:val="clear" w:color="auto" w:fill="FFFFFF"/>
        <w:spacing w:before="120" w:beforeAutospacing="0" w:after="0" w:afterAutospacing="0"/>
        <w:ind w:left="709" w:right="709"/>
        <w:jc w:val="both"/>
        <w:rPr>
          <w:rFonts w:ascii="Arial" w:hAnsi="Arial" w:eastAsia="Calibri" w:cs="Arial"/>
          <w:color w:val="000000" w:themeColor="text1"/>
          <w:sz w:val="21"/>
          <w:szCs w:val="21"/>
          <w:lang w:val="es-ES"/>
        </w:rPr>
      </w:pPr>
      <w:r w:rsidRPr="00245AD5">
        <w:rPr>
          <w:rFonts w:ascii="Arial" w:hAnsi="Arial" w:eastAsia="Calibri" w:cs="Arial"/>
          <w:color w:val="000000" w:themeColor="text1"/>
          <w:sz w:val="21"/>
          <w:szCs w:val="21"/>
          <w:lang w:val="es-ES"/>
        </w:rPr>
        <w:t>Al verificar la matriz de experiencia para las obras marítimas y fluviales, se observa en la actividad a contratar numeral 3.3 OBRAS COMPLEMENTARIAS A CANALES DE ACCESO MARITIMO, A CANALES NAVEGABLES FLUVIALES, OBRAS DE PROTECCION O DE ENCAUZAMIENTO EN ROCA U OBRAS DE CONSTRUCCIÓN O REHABILITACION, O MEJORAMIENTO O MANTENIMIENTO DE ESTRUCTURAS HIDRAULICAS EN ROCA, se pregunta:</w:t>
      </w:r>
    </w:p>
    <w:p w:rsidRPr="00245AD5" w:rsidR="00344299" w:rsidP="000F1C00" w:rsidRDefault="00344299" w14:paraId="62EF7155" w14:textId="77777777">
      <w:pPr>
        <w:pStyle w:val="NormalWeb"/>
        <w:shd w:val="clear" w:color="auto" w:fill="FFFFFF"/>
        <w:spacing w:before="120" w:beforeAutospacing="0" w:after="0" w:afterAutospacing="0"/>
        <w:ind w:left="709" w:right="709"/>
        <w:jc w:val="both"/>
        <w:rPr>
          <w:rFonts w:ascii="Arial" w:hAnsi="Arial" w:eastAsia="Calibri" w:cs="Arial"/>
          <w:color w:val="000000" w:themeColor="text1"/>
          <w:sz w:val="21"/>
          <w:szCs w:val="21"/>
          <w:lang w:val="es-ES"/>
        </w:rPr>
      </w:pPr>
      <w:r w:rsidRPr="00245AD5">
        <w:rPr>
          <w:rFonts w:ascii="Arial" w:hAnsi="Arial" w:eastAsia="Calibri" w:cs="Arial"/>
          <w:color w:val="000000" w:themeColor="text1"/>
          <w:sz w:val="21"/>
          <w:szCs w:val="21"/>
          <w:lang w:val="es-ES"/>
        </w:rPr>
        <w:lastRenderedPageBreak/>
        <w:t>Si la obra de protección o de encauzamiento no es en roca, o el mantenimiento de estructuras hidráulicas no es en roca se pregunta:</w:t>
      </w:r>
    </w:p>
    <w:p w:rsidR="00344299" w:rsidP="00DA5AFF" w:rsidRDefault="00344299" w14:paraId="16DBB268" w14:textId="77777777">
      <w:pPr>
        <w:pStyle w:val="NormalWeb"/>
        <w:shd w:val="clear" w:color="auto" w:fill="FFFFFF"/>
        <w:spacing w:before="120" w:beforeAutospacing="0" w:after="0" w:afterAutospacing="0"/>
        <w:ind w:left="709" w:right="709"/>
        <w:jc w:val="both"/>
        <w:rPr>
          <w:rFonts w:ascii="Arial" w:hAnsi="Arial" w:eastAsia="Calibri" w:cs="Arial"/>
          <w:color w:val="000000" w:themeColor="text1"/>
          <w:sz w:val="21"/>
          <w:szCs w:val="21"/>
          <w:lang w:val="es-ES"/>
        </w:rPr>
      </w:pPr>
      <w:r w:rsidRPr="00245AD5">
        <w:rPr>
          <w:rFonts w:ascii="Arial" w:hAnsi="Arial" w:eastAsia="Calibri" w:cs="Arial"/>
          <w:color w:val="000000" w:themeColor="text1"/>
          <w:sz w:val="21"/>
          <w:szCs w:val="21"/>
          <w:lang w:val="es-ES"/>
        </w:rPr>
        <w:t>¿se entiende que dicho numeral aplica solo para proyectos en roca, o abarca otras medidas de protección, encauzamiento o mantenimiento como los jarillones en arcilla?</w:t>
      </w:r>
    </w:p>
    <w:p w:rsidR="00344299" w:rsidRDefault="00344299" w14:paraId="0558022C" w14:textId="77777777">
      <w:pPr>
        <w:pStyle w:val="NormalWeb"/>
        <w:shd w:val="clear" w:color="auto" w:fill="FFFFFF"/>
        <w:spacing w:before="120" w:beforeAutospacing="0" w:after="0" w:afterAutospacing="0"/>
        <w:ind w:left="709" w:right="709"/>
        <w:jc w:val="both"/>
        <w:rPr>
          <w:rFonts w:ascii="Arial" w:hAnsi="Arial" w:eastAsia="Calibri" w:cs="Arial"/>
          <w:color w:val="000000" w:themeColor="text1"/>
          <w:sz w:val="21"/>
          <w:szCs w:val="21"/>
          <w:lang w:val="es-ES"/>
        </w:rPr>
      </w:pPr>
      <w:r w:rsidRPr="002434B8">
        <w:rPr>
          <w:rFonts w:ascii="Arial" w:hAnsi="Arial" w:eastAsia="Calibri" w:cs="Arial"/>
          <w:color w:val="000000" w:themeColor="text1"/>
          <w:sz w:val="21"/>
          <w:szCs w:val="21"/>
          <w:lang w:val="es-ES"/>
        </w:rPr>
        <w:t>¿</w:t>
      </w:r>
      <w:r>
        <w:rPr>
          <w:rFonts w:ascii="Arial" w:hAnsi="Arial" w:eastAsia="Calibri" w:cs="Arial"/>
          <w:color w:val="000000" w:themeColor="text1"/>
          <w:sz w:val="21"/>
          <w:szCs w:val="21"/>
          <w:lang w:val="es-ES"/>
        </w:rPr>
        <w:t>D</w:t>
      </w:r>
      <w:r w:rsidRPr="002434B8">
        <w:rPr>
          <w:rFonts w:ascii="Arial" w:hAnsi="Arial" w:eastAsia="Calibri" w:cs="Arial"/>
          <w:color w:val="000000" w:themeColor="text1"/>
          <w:sz w:val="21"/>
          <w:szCs w:val="21"/>
          <w:lang w:val="es-ES"/>
        </w:rPr>
        <w:t>ebe aplicarse pliego tipo?</w:t>
      </w:r>
    </w:p>
    <w:p w:rsidR="00344299" w:rsidP="00344299" w:rsidRDefault="00344299" w14:paraId="1C5802EA" w14:textId="77777777">
      <w:pPr>
        <w:pStyle w:val="NormalWeb"/>
        <w:shd w:val="clear" w:color="auto" w:fill="FFFFFF"/>
        <w:spacing w:before="120" w:beforeAutospacing="0" w:after="0" w:afterAutospacing="0"/>
        <w:ind w:left="709" w:right="709"/>
        <w:jc w:val="both"/>
        <w:rPr>
          <w:rFonts w:ascii="Arial" w:hAnsi="Arial" w:eastAsia="Calibri" w:cs="Arial"/>
          <w:color w:val="000000" w:themeColor="text1"/>
          <w:sz w:val="21"/>
          <w:szCs w:val="21"/>
          <w:lang w:val="es-ES"/>
        </w:rPr>
      </w:pPr>
      <w:r w:rsidRPr="003C7644">
        <w:rPr>
          <w:rFonts w:ascii="Arial" w:hAnsi="Arial" w:eastAsia="Calibri" w:cs="Arial"/>
          <w:color w:val="000000" w:themeColor="text1"/>
          <w:sz w:val="21"/>
          <w:szCs w:val="21"/>
          <w:lang w:val="es-ES"/>
        </w:rPr>
        <w:t>¿</w:t>
      </w:r>
      <w:r>
        <w:rPr>
          <w:rFonts w:ascii="Arial" w:hAnsi="Arial" w:eastAsia="Calibri" w:cs="Arial"/>
          <w:color w:val="000000" w:themeColor="text1"/>
          <w:sz w:val="21"/>
          <w:szCs w:val="21"/>
          <w:lang w:val="es-ES"/>
        </w:rPr>
        <w:t>E</w:t>
      </w:r>
      <w:r w:rsidRPr="003C7644">
        <w:rPr>
          <w:rFonts w:ascii="Arial" w:hAnsi="Arial" w:eastAsia="Calibri" w:cs="Arial"/>
          <w:color w:val="000000" w:themeColor="text1"/>
          <w:sz w:val="21"/>
          <w:szCs w:val="21"/>
          <w:lang w:val="es-ES"/>
        </w:rPr>
        <w:t>n</w:t>
      </w:r>
      <w:r>
        <w:rPr>
          <w:rFonts w:ascii="Arial" w:hAnsi="Arial" w:eastAsia="Calibri" w:cs="Arial"/>
          <w:color w:val="000000" w:themeColor="text1"/>
          <w:sz w:val="21"/>
          <w:szCs w:val="21"/>
          <w:lang w:val="es-ES"/>
        </w:rPr>
        <w:t xml:space="preserve"> </w:t>
      </w:r>
      <w:r w:rsidRPr="003C7644">
        <w:rPr>
          <w:rFonts w:ascii="Arial" w:hAnsi="Arial" w:eastAsia="Calibri" w:cs="Arial"/>
          <w:color w:val="000000" w:themeColor="text1"/>
          <w:sz w:val="21"/>
          <w:szCs w:val="21"/>
          <w:lang w:val="es-ES"/>
        </w:rPr>
        <w:t>caso que</w:t>
      </w:r>
      <w:r>
        <w:rPr>
          <w:rFonts w:ascii="Arial" w:hAnsi="Arial" w:eastAsia="Calibri" w:cs="Arial"/>
          <w:color w:val="000000" w:themeColor="text1"/>
          <w:sz w:val="21"/>
          <w:szCs w:val="21"/>
          <w:lang w:val="es-ES"/>
        </w:rPr>
        <w:t xml:space="preserve"> (sic)</w:t>
      </w:r>
      <w:r w:rsidRPr="003C7644">
        <w:rPr>
          <w:rFonts w:ascii="Arial" w:hAnsi="Arial" w:eastAsia="Calibri" w:cs="Arial"/>
          <w:color w:val="000000" w:themeColor="text1"/>
          <w:sz w:val="21"/>
          <w:szCs w:val="21"/>
          <w:lang w:val="es-ES"/>
        </w:rPr>
        <w:t xml:space="preserve"> deba aplicarse pliegos tipo, que experiencia debería requerirse? pues no se encuentra dentro de la matriz la experiencia requerida</w:t>
      </w:r>
      <w:r w:rsidRPr="009F05AC">
        <w:rPr>
          <w:rFonts w:ascii="Arial" w:hAnsi="Arial" w:eastAsia="Calibri" w:cs="Arial"/>
          <w:color w:val="000000" w:themeColor="text1"/>
          <w:sz w:val="21"/>
          <w:szCs w:val="21"/>
          <w:lang w:val="es-ES"/>
        </w:rPr>
        <w:t>».</w:t>
      </w:r>
    </w:p>
    <w:p w:rsidR="00344299" w:rsidP="00344299" w:rsidRDefault="00344299" w14:paraId="777495EF" w14:textId="77777777">
      <w:pPr>
        <w:pStyle w:val="NormalWeb"/>
        <w:shd w:val="clear" w:color="auto" w:fill="FFFFFF"/>
        <w:spacing w:before="0" w:beforeAutospacing="0" w:after="0" w:afterAutospacing="0"/>
        <w:ind w:left="709" w:right="709"/>
        <w:jc w:val="both"/>
        <w:rPr>
          <w:rFonts w:ascii="Arial" w:hAnsi="Arial" w:eastAsia="Calibri" w:cs="Arial"/>
          <w:color w:val="000000" w:themeColor="text1"/>
          <w:sz w:val="22"/>
          <w:lang w:val="es-ES"/>
        </w:rPr>
      </w:pPr>
    </w:p>
    <w:p w:rsidR="00344299" w:rsidP="000F1C00" w:rsidRDefault="00DA5AFF" w14:paraId="076E0D13" w14:textId="37E6E4BD">
      <w:pPr>
        <w:pStyle w:val="NormalWeb"/>
        <w:shd w:val="clear" w:color="auto" w:fill="FFFFFF"/>
        <w:spacing w:before="0" w:beforeAutospacing="0" w:after="120" w:afterAutospacing="0" w:line="276" w:lineRule="auto"/>
        <w:jc w:val="both"/>
        <w:rPr>
          <w:rFonts w:ascii="Arial" w:hAnsi="Arial" w:eastAsia="Calibri" w:cs="Arial"/>
          <w:color w:val="000000" w:themeColor="text1"/>
          <w:sz w:val="22"/>
          <w:szCs w:val="22"/>
          <w:lang w:val="es-ES"/>
        </w:rPr>
      </w:pPr>
      <w:r>
        <w:rPr>
          <w:rFonts w:ascii="Arial" w:hAnsi="Arial" w:cs="Arial"/>
          <w:color w:val="000000"/>
          <w:sz w:val="22"/>
          <w:szCs w:val="22"/>
          <w:lang w:val="es-ES"/>
        </w:rPr>
        <w:t xml:space="preserve">Atendiendo a los parámetros y explicaciones anteriores, corresponderá a cada entidad estatal determinar la obligatoriedad de aplicar los documentos tipo de licitación de obra </w:t>
      </w:r>
      <w:r w:rsidR="000106B6">
        <w:rPr>
          <w:rFonts w:ascii="Arial" w:hAnsi="Arial" w:cs="Arial"/>
          <w:color w:val="000000"/>
          <w:sz w:val="22"/>
          <w:szCs w:val="22"/>
          <w:lang w:val="es-ES"/>
        </w:rPr>
        <w:t xml:space="preserve">pública </w:t>
      </w:r>
      <w:r>
        <w:rPr>
          <w:rFonts w:ascii="Arial" w:hAnsi="Arial" w:cs="Arial"/>
          <w:color w:val="000000"/>
          <w:sz w:val="22"/>
          <w:szCs w:val="22"/>
          <w:lang w:val="es-ES"/>
        </w:rPr>
        <w:t>de infraestructura de transporte a cada uno de sus procesos contractuales</w:t>
      </w:r>
      <w:r w:rsidR="006B63A7">
        <w:rPr>
          <w:rFonts w:ascii="Arial" w:hAnsi="Arial" w:cs="Arial"/>
          <w:color w:val="000000"/>
          <w:sz w:val="22"/>
          <w:szCs w:val="22"/>
          <w:lang w:val="es-ES"/>
        </w:rPr>
        <w:t xml:space="preserve">. </w:t>
      </w:r>
      <w:r w:rsidR="00BB61B5">
        <w:rPr>
          <w:rFonts w:ascii="Arial" w:hAnsi="Arial" w:cs="Arial"/>
          <w:color w:val="000000"/>
          <w:sz w:val="22"/>
          <w:szCs w:val="22"/>
          <w:lang w:val="es-ES"/>
        </w:rPr>
        <w:t xml:space="preserve">Con ese objetivo </w:t>
      </w:r>
      <w:r w:rsidR="00D665CC">
        <w:rPr>
          <w:rFonts w:ascii="Arial" w:hAnsi="Arial" w:cs="Arial"/>
          <w:color w:val="000000"/>
          <w:sz w:val="22"/>
          <w:szCs w:val="22"/>
          <w:lang w:val="es-ES"/>
        </w:rPr>
        <w:t>ellas</w:t>
      </w:r>
      <w:r>
        <w:rPr>
          <w:rFonts w:ascii="Arial" w:hAnsi="Arial" w:cs="Arial"/>
          <w:color w:val="000000"/>
          <w:sz w:val="22"/>
          <w:szCs w:val="22"/>
          <w:lang w:val="es-ES"/>
        </w:rPr>
        <w:t xml:space="preserve"> debe</w:t>
      </w:r>
      <w:r w:rsidR="00BB61B5">
        <w:rPr>
          <w:rFonts w:ascii="Arial" w:hAnsi="Arial" w:cs="Arial"/>
          <w:color w:val="000000"/>
          <w:sz w:val="22"/>
          <w:szCs w:val="22"/>
          <w:lang w:val="es-ES"/>
        </w:rPr>
        <w:t>n</w:t>
      </w:r>
      <w:r>
        <w:rPr>
          <w:rFonts w:ascii="Arial" w:hAnsi="Arial" w:cs="Arial"/>
          <w:color w:val="000000"/>
          <w:sz w:val="22"/>
          <w:szCs w:val="22"/>
          <w:lang w:val="es-ES"/>
        </w:rPr>
        <w:t xml:space="preserve"> determinar si se trata de una entidad sometida al Estatuto General de Contratación de la Administración Pública y si el contrato que pretende ejecutar, de acuerdo con sus alcances y particularidades, se enmarca en alguno de los tipos de obras de infraestructura señalados en la Matriz 1 – Experiencia, asociando el contrato a ejecutar con alguna de las actividades concretas que se establecen en dicha matriz, la cual, como se indicó, además de estandarizar los requisitos de experiencia, delimita el ámbito de aplicación de los documentos tipo</w:t>
      </w:r>
      <w:r w:rsidR="009A7DA7">
        <w:rPr>
          <w:rFonts w:ascii="Arial" w:hAnsi="Arial" w:cs="Arial"/>
          <w:color w:val="000000"/>
          <w:sz w:val="22"/>
          <w:szCs w:val="22"/>
          <w:lang w:val="es-ES"/>
        </w:rPr>
        <w:t xml:space="preserve">. En tal sentido, si el contrato a ejecutar se enmarca en alguna de las actividades de la matriz deberán aplicarse los documentos tipo; </w:t>
      </w:r>
      <w:r w:rsidR="009A7DA7">
        <w:rPr>
          <w:rFonts w:ascii="Arial" w:hAnsi="Arial" w:cs="Arial" w:eastAsiaTheme="minorHAnsi"/>
          <w:color w:val="000000" w:themeColor="text1"/>
          <w:sz w:val="22"/>
          <w:lang w:val="es-MX" w:eastAsia="en-US"/>
        </w:rPr>
        <w:t>por el</w:t>
      </w:r>
      <w:r w:rsidRPr="003E33F1" w:rsidR="009A7DA7">
        <w:rPr>
          <w:rFonts w:ascii="Arial" w:hAnsi="Arial" w:cs="Arial" w:eastAsiaTheme="minorHAnsi"/>
          <w:color w:val="000000" w:themeColor="text1"/>
          <w:sz w:val="22"/>
          <w:lang w:val="es-MX" w:eastAsia="en-US"/>
        </w:rPr>
        <w:t xml:space="preserve"> contrario, si el objeto contractual no se enmarca allí no sería obligatorio aplicar</w:t>
      </w:r>
      <w:r w:rsidR="009A7DA7">
        <w:rPr>
          <w:rFonts w:ascii="Arial" w:hAnsi="Arial" w:cs="Arial"/>
          <w:color w:val="000000" w:themeColor="text1"/>
          <w:sz w:val="22"/>
        </w:rPr>
        <w:t>los</w:t>
      </w:r>
      <w:r w:rsidRPr="003E33F1" w:rsidR="009A7DA7">
        <w:rPr>
          <w:rFonts w:ascii="Arial" w:hAnsi="Arial" w:cs="Arial" w:eastAsiaTheme="minorHAnsi"/>
          <w:color w:val="000000" w:themeColor="text1"/>
          <w:sz w:val="22"/>
          <w:lang w:val="es-MX" w:eastAsia="en-US"/>
        </w:rPr>
        <w:t>.</w:t>
      </w:r>
    </w:p>
    <w:p w:rsidR="00C50E99" w:rsidP="000F1C00" w:rsidRDefault="00C50E99" w14:paraId="002B6391" w14:textId="4586DF65">
      <w:pPr>
        <w:pStyle w:val="NormalWeb"/>
        <w:shd w:val="clear" w:color="auto" w:fill="FFFFFF"/>
        <w:spacing w:before="0" w:beforeAutospacing="0" w:after="120" w:afterAutospacing="0" w:line="276" w:lineRule="auto"/>
        <w:jc w:val="both"/>
        <w:rPr>
          <w:rFonts w:ascii="Arial" w:hAnsi="Arial" w:eastAsia="Calibri" w:cs="Arial"/>
          <w:color w:val="000000" w:themeColor="text1"/>
          <w:sz w:val="22"/>
          <w:szCs w:val="22"/>
          <w:lang w:val="es-ES"/>
        </w:rPr>
      </w:pPr>
      <w:r>
        <w:rPr>
          <w:rFonts w:ascii="Arial" w:hAnsi="Arial" w:eastAsia="Calibri" w:cs="Arial"/>
          <w:color w:val="000000" w:themeColor="text1"/>
          <w:sz w:val="22"/>
          <w:szCs w:val="22"/>
          <w:lang w:val="es-ES"/>
        </w:rPr>
        <w:tab/>
      </w:r>
      <w:r w:rsidR="001E5EED">
        <w:rPr>
          <w:rFonts w:ascii="Arial" w:hAnsi="Arial" w:eastAsia="Calibri" w:cs="Arial"/>
          <w:color w:val="000000" w:themeColor="text1"/>
          <w:sz w:val="22"/>
          <w:szCs w:val="22"/>
          <w:lang w:val="es-ES"/>
        </w:rPr>
        <w:t xml:space="preserve">Una vez determinado lo anterior, se observa que </w:t>
      </w:r>
      <w:r w:rsidR="00DA5AFF">
        <w:rPr>
          <w:rFonts w:ascii="Arial" w:hAnsi="Arial" w:eastAsia="Calibri" w:cs="Arial"/>
          <w:color w:val="000000" w:themeColor="text1"/>
          <w:sz w:val="22"/>
          <w:szCs w:val="22"/>
          <w:lang w:val="es-ES"/>
        </w:rPr>
        <w:t>algunas de las</w:t>
      </w:r>
      <w:r w:rsidR="00982DC4">
        <w:rPr>
          <w:rFonts w:ascii="Arial" w:hAnsi="Arial" w:eastAsia="Calibri" w:cs="Arial"/>
          <w:color w:val="000000" w:themeColor="text1"/>
          <w:sz w:val="22"/>
          <w:szCs w:val="22"/>
          <w:lang w:val="es-ES"/>
        </w:rPr>
        <w:t xml:space="preserve"> actividades</w:t>
      </w:r>
      <w:r w:rsidR="001E5EED">
        <w:rPr>
          <w:rFonts w:ascii="Arial" w:hAnsi="Arial" w:eastAsia="Calibri" w:cs="Arial"/>
          <w:color w:val="000000" w:themeColor="text1"/>
          <w:sz w:val="22"/>
          <w:szCs w:val="22"/>
          <w:lang w:val="es-ES"/>
        </w:rPr>
        <w:t xml:space="preserve"> p</w:t>
      </w:r>
      <w:r w:rsidR="00055F14">
        <w:rPr>
          <w:rFonts w:ascii="Arial" w:hAnsi="Arial" w:eastAsia="Calibri" w:cs="Arial"/>
          <w:color w:val="000000" w:themeColor="text1"/>
          <w:sz w:val="22"/>
          <w:szCs w:val="22"/>
          <w:lang w:val="es-ES"/>
        </w:rPr>
        <w:t>ropuestas en los cuestionamientos por usted planteados</w:t>
      </w:r>
      <w:r w:rsidR="00982DC4">
        <w:rPr>
          <w:rFonts w:ascii="Arial" w:hAnsi="Arial" w:eastAsia="Calibri" w:cs="Arial"/>
          <w:color w:val="000000" w:themeColor="text1"/>
          <w:sz w:val="22"/>
          <w:szCs w:val="22"/>
          <w:lang w:val="es-ES"/>
        </w:rPr>
        <w:t xml:space="preserve"> </w:t>
      </w:r>
      <w:r w:rsidR="00DA5AFF">
        <w:rPr>
          <w:rFonts w:ascii="Arial" w:hAnsi="Arial" w:eastAsia="Calibri" w:cs="Arial"/>
          <w:color w:val="000000" w:themeColor="text1"/>
          <w:sz w:val="22"/>
          <w:szCs w:val="22"/>
          <w:lang w:val="es-ES"/>
        </w:rPr>
        <w:t>están relacionados con las actividades</w:t>
      </w:r>
      <w:r w:rsidR="000106B6">
        <w:rPr>
          <w:rFonts w:ascii="Arial" w:hAnsi="Arial" w:eastAsia="Calibri" w:cs="Arial"/>
          <w:color w:val="000000" w:themeColor="text1"/>
          <w:sz w:val="22"/>
          <w:szCs w:val="22"/>
          <w:lang w:val="es-ES"/>
        </w:rPr>
        <w:t xml:space="preserve"> </w:t>
      </w:r>
      <w:r w:rsidR="00C16C9D">
        <w:rPr>
          <w:rFonts w:ascii="Arial" w:hAnsi="Arial" w:eastAsia="Calibri" w:cs="Arial"/>
          <w:color w:val="000000" w:themeColor="text1"/>
          <w:sz w:val="22"/>
          <w:szCs w:val="22"/>
          <w:lang w:val="es-ES"/>
        </w:rPr>
        <w:t>contempladas en la matriz frente a las</w:t>
      </w:r>
      <w:r w:rsidR="000106B6">
        <w:rPr>
          <w:rFonts w:ascii="Arial" w:hAnsi="Arial" w:eastAsia="Calibri" w:cs="Arial"/>
          <w:color w:val="000000" w:themeColor="text1"/>
          <w:sz w:val="22"/>
          <w:szCs w:val="22"/>
          <w:lang w:val="es-ES"/>
        </w:rPr>
        <w:t xml:space="preserve"> </w:t>
      </w:r>
      <w:r w:rsidRPr="003E33F1" w:rsidR="000106B6">
        <w:rPr>
          <w:rFonts w:ascii="Arial" w:hAnsi="Arial" w:cs="Arial" w:eastAsiaTheme="minorHAnsi"/>
          <w:color w:val="000000" w:themeColor="text1"/>
          <w:sz w:val="22"/>
          <w:lang w:val="es-MX" w:eastAsia="en-US"/>
        </w:rPr>
        <w:t>obras marítimas y fluviales</w:t>
      </w:r>
      <w:r w:rsidR="000106B6">
        <w:rPr>
          <w:rFonts w:ascii="Arial" w:hAnsi="Arial" w:eastAsia="Calibri" w:cs="Arial"/>
          <w:color w:val="000000" w:themeColor="text1"/>
          <w:sz w:val="22"/>
          <w:szCs w:val="22"/>
          <w:lang w:val="es-ES"/>
        </w:rPr>
        <w:t xml:space="preserve">, por lo que, dependiendo </w:t>
      </w:r>
      <w:r w:rsidR="00C16C9D">
        <w:rPr>
          <w:rFonts w:ascii="Arial" w:hAnsi="Arial" w:eastAsia="Calibri" w:cs="Arial"/>
          <w:color w:val="000000" w:themeColor="text1"/>
          <w:sz w:val="22"/>
          <w:szCs w:val="22"/>
          <w:lang w:val="es-ES"/>
        </w:rPr>
        <w:t>d</w:t>
      </w:r>
      <w:r w:rsidR="000106B6">
        <w:rPr>
          <w:rFonts w:ascii="Arial" w:hAnsi="Arial" w:eastAsia="Calibri" w:cs="Arial"/>
          <w:color w:val="000000" w:themeColor="text1"/>
          <w:sz w:val="22"/>
          <w:szCs w:val="22"/>
          <w:lang w:val="es-ES"/>
        </w:rPr>
        <w:t>el alcance de cada contrat</w:t>
      </w:r>
      <w:r w:rsidR="00C16C9D">
        <w:rPr>
          <w:rFonts w:ascii="Arial" w:hAnsi="Arial" w:eastAsia="Calibri" w:cs="Arial"/>
          <w:color w:val="000000" w:themeColor="text1"/>
          <w:sz w:val="22"/>
          <w:szCs w:val="22"/>
          <w:lang w:val="es-ES"/>
        </w:rPr>
        <w:t>o, la entidad estatal deberá analizar si el contrato se enmarca en alguna de las 13 actividades establecidas para este tipo de obras. En este sentido, cabe indicar que el Anexo 3 – Glosario desarrolla el alcance de algunos de los conceptos utilizados en la Matriz 1 – Experiencia.</w:t>
      </w:r>
    </w:p>
    <w:p w:rsidRPr="009F05AC" w:rsidR="00344299" w:rsidP="000F1C00" w:rsidRDefault="00982DC4" w14:paraId="4EA8E43D" w14:textId="19C024AA">
      <w:pPr>
        <w:pStyle w:val="NormalWeb"/>
        <w:shd w:val="clear" w:color="auto" w:fill="FFFFFF"/>
        <w:spacing w:before="0" w:beforeAutospacing="0" w:after="0" w:afterAutospacing="0" w:line="276" w:lineRule="auto"/>
        <w:jc w:val="both"/>
        <w:rPr>
          <w:rFonts w:ascii="Arial" w:hAnsi="Arial" w:eastAsia="Calibri" w:cs="Arial"/>
          <w:color w:val="000000" w:themeColor="text1"/>
          <w:sz w:val="22"/>
          <w:szCs w:val="22"/>
          <w:lang w:val="es-ES"/>
        </w:rPr>
      </w:pPr>
      <w:r>
        <w:rPr>
          <w:rFonts w:ascii="Arial" w:hAnsi="Arial" w:eastAsia="Calibri" w:cs="Arial"/>
          <w:color w:val="000000" w:themeColor="text1"/>
          <w:sz w:val="22"/>
          <w:szCs w:val="22"/>
          <w:lang w:val="es-ES"/>
        </w:rPr>
        <w:tab/>
      </w:r>
    </w:p>
    <w:p w:rsidR="00344299" w:rsidP="00344299" w:rsidRDefault="00344299" w14:paraId="4048E016" w14:textId="52C90850">
      <w:pPr>
        <w:pStyle w:val="NormalWeb"/>
        <w:shd w:val="clear" w:color="auto" w:fill="FFFFFF"/>
        <w:spacing w:before="120" w:beforeAutospacing="0" w:after="0" w:afterAutospacing="0"/>
        <w:ind w:left="709" w:right="709"/>
        <w:jc w:val="both"/>
        <w:rPr>
          <w:rFonts w:ascii="Arial" w:hAnsi="Arial" w:eastAsia="Calibri" w:cs="Arial"/>
          <w:color w:val="000000" w:themeColor="text1"/>
          <w:sz w:val="21"/>
          <w:szCs w:val="21"/>
          <w:lang w:val="es-ES"/>
        </w:rPr>
      </w:pPr>
      <w:r w:rsidRPr="009F05AC">
        <w:rPr>
          <w:rFonts w:ascii="Arial" w:hAnsi="Arial" w:eastAsia="Calibri" w:cs="Arial"/>
          <w:color w:val="000000" w:themeColor="text1"/>
          <w:sz w:val="21"/>
          <w:szCs w:val="21"/>
          <w:lang w:val="es-ES"/>
        </w:rPr>
        <w:t>«</w:t>
      </w:r>
      <w:r w:rsidRPr="00A23743">
        <w:rPr>
          <w:rFonts w:ascii="Arial" w:hAnsi="Arial" w:eastAsia="Calibri" w:cs="Arial"/>
          <w:color w:val="000000" w:themeColor="text1"/>
          <w:sz w:val="21"/>
          <w:szCs w:val="21"/>
          <w:lang w:val="es-ES"/>
        </w:rPr>
        <w:t xml:space="preserve">Para los pliego tipo versión 3, se observa en la matriz de experiencia dos hojas de Excel denominadas baja-media complejidad y alta complejidad, se pregunta ¿Cómo determina la Entidad el uso de una y otra matriz, </w:t>
      </w:r>
      <w:r w:rsidR="003B6E64">
        <w:rPr>
          <w:rFonts w:ascii="Arial" w:hAnsi="Arial" w:eastAsia="Calibri" w:cs="Arial"/>
          <w:color w:val="000000" w:themeColor="text1"/>
          <w:sz w:val="21"/>
          <w:szCs w:val="21"/>
          <w:lang w:val="es-ES"/>
        </w:rPr>
        <w:t>m</w:t>
      </w:r>
      <w:r w:rsidRPr="00A23743" w:rsidR="003B6E64">
        <w:rPr>
          <w:rFonts w:ascii="Arial" w:hAnsi="Arial" w:eastAsia="Calibri" w:cs="Arial"/>
          <w:color w:val="000000" w:themeColor="text1"/>
          <w:sz w:val="21"/>
          <w:szCs w:val="21"/>
          <w:lang w:val="es-ES"/>
        </w:rPr>
        <w:t>áxime</w:t>
      </w:r>
      <w:r w:rsidRPr="00A23743">
        <w:rPr>
          <w:rFonts w:ascii="Arial" w:hAnsi="Arial" w:eastAsia="Calibri" w:cs="Arial"/>
          <w:color w:val="000000" w:themeColor="text1"/>
          <w:sz w:val="21"/>
          <w:szCs w:val="21"/>
          <w:lang w:val="es-ES"/>
        </w:rPr>
        <w:t xml:space="preserve"> cuando las actividades a contratar dentro de la matriz no hacen distinción entre una y otra?</w:t>
      </w:r>
      <w:r w:rsidRPr="009F05AC">
        <w:rPr>
          <w:rFonts w:ascii="Arial" w:hAnsi="Arial" w:eastAsia="Calibri" w:cs="Arial"/>
          <w:color w:val="000000" w:themeColor="text1"/>
          <w:sz w:val="21"/>
          <w:szCs w:val="21"/>
          <w:lang w:val="es-ES"/>
        </w:rPr>
        <w:t>».</w:t>
      </w:r>
    </w:p>
    <w:p w:rsidRPr="00344299" w:rsidR="0091775F" w:rsidP="0091775F" w:rsidRDefault="0091775F" w14:paraId="65B92948" w14:textId="77777777">
      <w:pPr>
        <w:pStyle w:val="Sinespaciado"/>
        <w:spacing w:line="276" w:lineRule="auto"/>
        <w:ind w:firstLine="708"/>
        <w:jc w:val="both"/>
        <w:rPr>
          <w:rFonts w:ascii="Arial" w:hAnsi="Arial" w:cs="Arial"/>
          <w:sz w:val="22"/>
          <w:lang w:val="es-ES"/>
        </w:rPr>
      </w:pPr>
    </w:p>
    <w:p w:rsidR="00A23D48" w:rsidP="00DA5AFF" w:rsidRDefault="00396FCA" w14:paraId="44512CFD" w14:textId="087799F9">
      <w:pPr>
        <w:pStyle w:val="Sinespaciado"/>
        <w:spacing w:line="276" w:lineRule="auto"/>
        <w:jc w:val="both"/>
        <w:rPr>
          <w:rFonts w:ascii="Arial" w:hAnsi="Arial" w:cs="Arial"/>
          <w:sz w:val="22"/>
        </w:rPr>
      </w:pPr>
      <w:r>
        <w:rPr>
          <w:rFonts w:ascii="Arial" w:hAnsi="Arial" w:cs="Arial"/>
          <w:sz w:val="22"/>
        </w:rPr>
        <w:t>D</w:t>
      </w:r>
      <w:r w:rsidR="003B6E64">
        <w:rPr>
          <w:rFonts w:ascii="Arial" w:hAnsi="Arial" w:cs="Arial"/>
          <w:sz w:val="22"/>
        </w:rPr>
        <w:t>e acuerdo con lo dispuesto en el numeral 3.5.1 del Documento Base para licitación p</w:t>
      </w:r>
      <w:r w:rsidR="00AA0918">
        <w:rPr>
          <w:rFonts w:ascii="Arial" w:hAnsi="Arial" w:cs="Arial"/>
          <w:sz w:val="22"/>
        </w:rPr>
        <w:t>ública de obras de infraestructura de transporte</w:t>
      </w:r>
      <w:r w:rsidR="00CC6084">
        <w:rPr>
          <w:rFonts w:ascii="Arial" w:hAnsi="Arial" w:cs="Arial"/>
          <w:sz w:val="22"/>
        </w:rPr>
        <w:t xml:space="preserve"> </w:t>
      </w:r>
      <w:r w:rsidR="009D636D">
        <w:rPr>
          <w:rFonts w:ascii="Arial" w:hAnsi="Arial" w:cs="Arial"/>
          <w:sz w:val="22"/>
        </w:rPr>
        <w:t xml:space="preserve">– Versión 3, </w:t>
      </w:r>
      <w:r w:rsidR="00CC6084">
        <w:rPr>
          <w:rFonts w:ascii="Arial" w:hAnsi="Arial" w:cs="Arial"/>
          <w:sz w:val="22"/>
        </w:rPr>
        <w:t xml:space="preserve">y en concordancia con </w:t>
      </w:r>
      <w:r w:rsidR="009D636D">
        <w:rPr>
          <w:rFonts w:ascii="Arial" w:hAnsi="Arial" w:cs="Arial"/>
          <w:sz w:val="22"/>
        </w:rPr>
        <w:t xml:space="preserve">el </w:t>
      </w:r>
      <w:r w:rsidR="00CC6084">
        <w:rPr>
          <w:rFonts w:ascii="Arial" w:hAnsi="Arial" w:cs="Arial"/>
          <w:sz w:val="22"/>
        </w:rPr>
        <w:t xml:space="preserve">deber de planeación, corresponde a </w:t>
      </w:r>
      <w:r w:rsidR="00E6262D">
        <w:rPr>
          <w:rFonts w:ascii="Arial" w:hAnsi="Arial" w:cs="Arial"/>
          <w:sz w:val="22"/>
        </w:rPr>
        <w:t xml:space="preserve">cada </w:t>
      </w:r>
      <w:r w:rsidR="00CC6084">
        <w:rPr>
          <w:rFonts w:ascii="Arial" w:hAnsi="Arial" w:cs="Arial"/>
          <w:sz w:val="22"/>
        </w:rPr>
        <w:t xml:space="preserve">entidad estatal </w:t>
      </w:r>
      <w:r w:rsidR="00560405">
        <w:rPr>
          <w:rFonts w:ascii="Arial" w:hAnsi="Arial" w:cs="Arial"/>
          <w:sz w:val="22"/>
        </w:rPr>
        <w:t xml:space="preserve">determinar la complejidad técnica del proyecto a ejecutar. </w:t>
      </w:r>
      <w:r w:rsidR="009D636D">
        <w:rPr>
          <w:rFonts w:ascii="Arial" w:hAnsi="Arial" w:cs="Arial"/>
          <w:sz w:val="22"/>
        </w:rPr>
        <w:t>Para ello, las entidades</w:t>
      </w:r>
      <w:r w:rsidRPr="000F1C00">
        <w:rPr>
          <w:rFonts w:ascii="Arial" w:hAnsi="Arial" w:cs="Arial"/>
          <w:sz w:val="22"/>
        </w:rPr>
        <w:t xml:space="preserve"> definirán el tipo de «Matriz 1 – Matriz de Experiencia» que utilizarán teniendo en cuenta los siguientes criterios técnicos enunciativos o ejemplificativos: las condiciones geográficas, geológicas, hidrológicas, climáticas, así </w:t>
      </w:r>
      <w:r w:rsidRPr="000F1C00">
        <w:rPr>
          <w:rFonts w:ascii="Arial" w:hAnsi="Arial" w:cs="Arial"/>
          <w:sz w:val="22"/>
        </w:rPr>
        <w:lastRenderedPageBreak/>
        <w:t>como el alcance físico del proyecto de infraestructura de transporte, entre otros.</w:t>
      </w:r>
      <w:r>
        <w:rPr>
          <w:rFonts w:ascii="Arial" w:hAnsi="Arial" w:cs="Arial"/>
          <w:sz w:val="22"/>
        </w:rPr>
        <w:t xml:space="preserve"> </w:t>
      </w:r>
      <w:r w:rsidR="00F01FB4">
        <w:rPr>
          <w:rFonts w:ascii="Arial" w:hAnsi="Arial" w:cs="Arial"/>
          <w:sz w:val="22"/>
        </w:rPr>
        <w:t xml:space="preserve">Una vez agotado el procedimiento anterior, la entidad procederá a hacer uso de la matriz que corresponda </w:t>
      </w:r>
      <w:r w:rsidR="00AB611A">
        <w:rPr>
          <w:rFonts w:ascii="Arial" w:hAnsi="Arial" w:cs="Arial"/>
          <w:sz w:val="22"/>
        </w:rPr>
        <w:t xml:space="preserve">y definirá la experiencia de acuerdo con el tipo de obra y la actividad a contratar. </w:t>
      </w:r>
    </w:p>
    <w:p w:rsidRPr="0091775F" w:rsidR="00136364" w:rsidP="000E7245" w:rsidRDefault="00136364" w14:paraId="7E20D8BD" w14:textId="77777777">
      <w:pPr>
        <w:pStyle w:val="Sinespaciado"/>
        <w:spacing w:line="276" w:lineRule="auto"/>
        <w:jc w:val="both"/>
        <w:rPr>
          <w:rFonts w:ascii="Arial" w:hAnsi="Arial" w:eastAsia="Times New Roman" w:cs="Arial"/>
          <w:color w:val="000000" w:themeColor="text1"/>
          <w:sz w:val="22"/>
          <w:lang w:eastAsia="es-ES_tradnl"/>
        </w:rPr>
      </w:pPr>
    </w:p>
    <w:p w:rsidR="00863245" w:rsidP="00332BE4" w:rsidRDefault="004A303C" w14:paraId="09C6999B" w14:textId="6A61D6FB">
      <w:pPr>
        <w:pStyle w:val="Sinespaciado"/>
        <w:spacing w:line="276" w:lineRule="auto"/>
        <w:jc w:val="both"/>
        <w:rPr>
          <w:rFonts w:ascii="Arial" w:hAnsi="Arial" w:eastAsia="Times New Roman" w:cs="Arial"/>
          <w:color w:val="000000" w:themeColor="text1"/>
          <w:sz w:val="22"/>
          <w:lang w:val="es-ES" w:eastAsia="es-ES_tradnl"/>
        </w:rPr>
      </w:pPr>
      <w:r w:rsidRPr="009F05AC">
        <w:rPr>
          <w:rFonts w:ascii="Arial" w:hAnsi="Arial" w:eastAsia="Times New Roman" w:cs="Arial"/>
          <w:color w:val="000000" w:themeColor="text1"/>
          <w:sz w:val="22"/>
          <w:lang w:val="es-ES" w:eastAsia="es-ES_tradnl"/>
        </w:rPr>
        <w:t>Este concepto tiene el alcance previsto en el artículo 28 del Código de Procedimiento Administrativo y de lo Contencioso Administrativo.</w:t>
      </w:r>
    </w:p>
    <w:p w:rsidRPr="009F05AC" w:rsidR="006205BD" w:rsidP="00332BE4" w:rsidRDefault="006205BD" w14:paraId="46813B64" w14:textId="77777777">
      <w:pPr>
        <w:pStyle w:val="Sinespaciado"/>
        <w:spacing w:before="120" w:after="120" w:line="276" w:lineRule="auto"/>
        <w:jc w:val="both"/>
        <w:rPr>
          <w:lang w:val="es-ES_tradnl"/>
        </w:rPr>
      </w:pPr>
    </w:p>
    <w:p w:rsidRPr="009F05AC" w:rsidR="004A303C" w:rsidP="00365097" w:rsidRDefault="004A303C" w14:paraId="55EF1794" w14:textId="77777777">
      <w:pPr>
        <w:tabs>
          <w:tab w:val="left" w:pos="426"/>
        </w:tabs>
        <w:spacing w:before="120" w:line="276" w:lineRule="auto"/>
        <w:jc w:val="both"/>
        <w:rPr>
          <w:rFonts w:ascii="Arial" w:hAnsi="Arial" w:eastAsia="Times New Roman" w:cs="Arial"/>
          <w:color w:val="000000" w:themeColor="text1"/>
          <w:sz w:val="22"/>
          <w:lang w:val="es-ES" w:eastAsia="es-ES_tradnl"/>
        </w:rPr>
      </w:pPr>
      <w:r w:rsidRPr="009F05AC">
        <w:rPr>
          <w:rFonts w:ascii="Arial" w:hAnsi="Arial" w:eastAsia="Times New Roman" w:cs="Arial"/>
          <w:color w:val="000000" w:themeColor="text1"/>
          <w:sz w:val="22"/>
          <w:lang w:val="es-ES" w:eastAsia="es-ES_tradnl"/>
        </w:rPr>
        <w:t>Atentamente,</w:t>
      </w:r>
    </w:p>
    <w:bookmarkEnd w:id="0"/>
    <w:bookmarkEnd w:id="1"/>
    <w:p w:rsidRPr="009F05AC" w:rsidR="00CA3507" w:rsidP="00365097" w:rsidRDefault="00CA3507" w14:paraId="504FE10F" w14:textId="77777777">
      <w:pPr>
        <w:spacing w:before="120" w:line="276" w:lineRule="auto"/>
        <w:jc w:val="center"/>
        <w:rPr>
          <w:rFonts w:ascii="Arial" w:hAnsi="Arial" w:eastAsia="Times New Roman" w:cs="Arial"/>
          <w:color w:val="000000" w:themeColor="text1"/>
          <w:sz w:val="18"/>
          <w:szCs w:val="20"/>
          <w:lang w:val="es-ES" w:eastAsia="es-CO"/>
        </w:rPr>
      </w:pPr>
    </w:p>
    <w:p w:rsidRPr="009F05AC" w:rsidR="00AE2F9D" w:rsidP="0FC3297A" w:rsidRDefault="007E49BF" w14:paraId="4EC0D092" w14:textId="587505DC">
      <w:pPr>
        <w:pStyle w:val="Normal"/>
        <w:spacing w:before="120" w:line="276" w:lineRule="auto"/>
        <w:jc w:val="center"/>
        <w:rPr>
          <w:sz w:val="24"/>
          <w:szCs w:val="24"/>
          <w:lang w:val="es-ES" w:eastAsia="es-CO"/>
        </w:rPr>
      </w:pPr>
      <w:r w:rsidR="2B063421">
        <w:drawing>
          <wp:inline wp14:editId="1C37700C" wp14:anchorId="3D54E8E0">
            <wp:extent cx="2600325" cy="1295400"/>
            <wp:effectExtent l="0" t="0" r="0" b="0"/>
            <wp:docPr id="10336160" name="" title=""/>
            <wp:cNvGraphicFramePr>
              <a:graphicFrameLocks noChangeAspect="1"/>
            </wp:cNvGraphicFramePr>
            <a:graphic>
              <a:graphicData uri="http://schemas.openxmlformats.org/drawingml/2006/picture">
                <pic:pic>
                  <pic:nvPicPr>
                    <pic:cNvPr id="0" name=""/>
                    <pic:cNvPicPr/>
                  </pic:nvPicPr>
                  <pic:blipFill>
                    <a:blip r:embed="R36e92ea4ae48459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600325" cy="1295400"/>
                    </a:xfrm>
                    <a:prstGeom prst="rect">
                      <a:avLst/>
                    </a:prstGeom>
                  </pic:spPr>
                </pic:pic>
              </a:graphicData>
            </a:graphic>
          </wp:inline>
        </w:drawing>
      </w:r>
    </w:p>
    <w:p w:rsidRPr="009F05AC" w:rsidR="006F7835" w:rsidP="004A303C" w:rsidRDefault="006F7835" w14:paraId="0D6748A8" w14:textId="77777777">
      <w:pPr>
        <w:jc w:val="center"/>
        <w:rPr>
          <w:rFonts w:ascii="Arial" w:hAnsi="Arial" w:eastAsia="Times New Roman" w:cs="Arial"/>
          <w:color w:val="000000" w:themeColor="text1"/>
          <w:sz w:val="18"/>
          <w:szCs w:val="20"/>
          <w:lang w:val="es-ES"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9F05AC" w:rsidR="000079A6" w:rsidTr="00C4215E" w14:paraId="3845EF28" w14:textId="77777777">
        <w:trPr>
          <w:trHeight w:val="315"/>
        </w:trPr>
        <w:tc>
          <w:tcPr>
            <w:tcW w:w="812" w:type="dxa"/>
            <w:vAlign w:val="center"/>
            <w:hideMark/>
          </w:tcPr>
          <w:p w:rsidRPr="009F05AC" w:rsidR="004A303C" w:rsidP="00C4215E" w:rsidRDefault="004A303C" w14:paraId="46573DA4" w14:textId="77777777">
            <w:pPr>
              <w:rPr>
                <w:rFonts w:ascii="Arial" w:hAnsi="Arial" w:eastAsia="Times New Roman" w:cs="Arial"/>
                <w:color w:val="000000" w:themeColor="text1"/>
                <w:sz w:val="16"/>
                <w:szCs w:val="16"/>
                <w:lang w:val="es-ES" w:eastAsia="es-ES"/>
              </w:rPr>
            </w:pPr>
            <w:r w:rsidRPr="009F05AC">
              <w:rPr>
                <w:rFonts w:ascii="Arial" w:hAnsi="Arial" w:eastAsia="Times New Roman" w:cs="Arial"/>
                <w:color w:val="000000" w:themeColor="text1"/>
                <w:sz w:val="16"/>
                <w:szCs w:val="16"/>
                <w:lang w:val="es-ES" w:eastAsia="es-ES"/>
              </w:rPr>
              <w:t>Elaboró:</w:t>
            </w:r>
          </w:p>
        </w:tc>
        <w:tc>
          <w:tcPr>
            <w:tcW w:w="4413" w:type="dxa"/>
            <w:tcBorders>
              <w:top w:val="nil"/>
              <w:left w:val="nil"/>
              <w:bottom w:val="dotted" w:color="7F7F7F" w:themeColor="text1" w:themeTint="80" w:sz="4" w:space="0"/>
              <w:right w:val="nil"/>
            </w:tcBorders>
            <w:vAlign w:val="center"/>
            <w:hideMark/>
          </w:tcPr>
          <w:p w:rsidRPr="009F05AC" w:rsidR="004A303C" w:rsidP="00C4215E" w:rsidRDefault="004A303C" w14:paraId="35B831BF" w14:textId="77777777">
            <w:pPr>
              <w:rPr>
                <w:rFonts w:ascii="Arial" w:hAnsi="Arial" w:eastAsia="Times New Roman" w:cs="Arial"/>
                <w:color w:val="000000" w:themeColor="text1"/>
                <w:sz w:val="16"/>
                <w:szCs w:val="16"/>
                <w:lang w:val="es-ES" w:eastAsia="es-ES"/>
              </w:rPr>
            </w:pPr>
            <w:r w:rsidRPr="009F05AC">
              <w:rPr>
                <w:rFonts w:ascii="Arial" w:hAnsi="Arial" w:eastAsia="Times New Roman" w:cs="Arial"/>
                <w:color w:val="000000" w:themeColor="text1"/>
                <w:sz w:val="16"/>
                <w:szCs w:val="16"/>
                <w:lang w:val="es-ES" w:eastAsia="es-ES"/>
              </w:rPr>
              <w:t>Guillermo Escolar Flórez</w:t>
            </w:r>
          </w:p>
          <w:p w:rsidRPr="009F05AC" w:rsidR="00186E11" w:rsidP="00C4215E" w:rsidRDefault="00186E11" w14:paraId="2D2324C2" w14:textId="6439F39A">
            <w:pPr>
              <w:rPr>
                <w:rFonts w:ascii="Arial" w:hAnsi="Arial" w:eastAsia="Times New Roman" w:cs="Arial"/>
                <w:color w:val="000000" w:themeColor="text1"/>
                <w:sz w:val="16"/>
                <w:szCs w:val="16"/>
                <w:lang w:val="es-ES" w:eastAsia="es-ES"/>
              </w:rPr>
            </w:pPr>
            <w:r w:rsidRPr="009F05AC">
              <w:rPr>
                <w:rFonts w:ascii="Arial" w:hAnsi="Arial" w:eastAsia="Times New Roman" w:cs="Arial"/>
                <w:color w:val="000000" w:themeColor="text1"/>
                <w:sz w:val="16"/>
                <w:szCs w:val="16"/>
                <w:lang w:val="es-ES" w:eastAsia="es-ES"/>
              </w:rPr>
              <w:t>Contratista de la Subdirección de Gestión Contractual</w:t>
            </w:r>
          </w:p>
        </w:tc>
      </w:tr>
      <w:tr w:rsidRPr="009F05AC" w:rsidR="000079A6" w:rsidTr="00C4215E" w14:paraId="185A8054" w14:textId="77777777">
        <w:trPr>
          <w:trHeight w:val="330"/>
        </w:trPr>
        <w:tc>
          <w:tcPr>
            <w:tcW w:w="812" w:type="dxa"/>
            <w:vAlign w:val="center"/>
            <w:hideMark/>
          </w:tcPr>
          <w:p w:rsidRPr="009F05AC" w:rsidR="004A303C" w:rsidP="00C4215E" w:rsidRDefault="004A303C" w14:paraId="6DF4B2B6" w14:textId="77777777">
            <w:pPr>
              <w:rPr>
                <w:rFonts w:ascii="Arial" w:hAnsi="Arial" w:eastAsia="Times New Roman" w:cs="Arial"/>
                <w:color w:val="000000" w:themeColor="text1"/>
                <w:sz w:val="16"/>
                <w:szCs w:val="16"/>
                <w:lang w:val="es-ES" w:eastAsia="es-ES"/>
              </w:rPr>
            </w:pPr>
            <w:r w:rsidRPr="009F05AC">
              <w:rPr>
                <w:rFonts w:ascii="Arial" w:hAnsi="Arial" w:eastAsia="Times New Roman" w:cs="Arial"/>
                <w:color w:val="000000" w:themeColor="text1"/>
                <w:sz w:val="16"/>
                <w:szCs w:val="16"/>
                <w:lang w:val="es-ES"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9F05AC" w:rsidR="004A303C" w:rsidP="00C4215E" w:rsidRDefault="00E6784F" w14:paraId="37F26FD3" w14:textId="687C3B99">
            <w:pPr>
              <w:rPr>
                <w:rFonts w:ascii="Arial" w:hAnsi="Arial" w:eastAsia="Times New Roman" w:cs="Arial"/>
                <w:color w:val="000000" w:themeColor="text1"/>
                <w:sz w:val="16"/>
                <w:szCs w:val="16"/>
                <w:lang w:val="es-ES" w:eastAsia="es-ES"/>
              </w:rPr>
            </w:pPr>
            <w:r>
              <w:rPr>
                <w:rFonts w:ascii="Arial" w:hAnsi="Arial" w:eastAsia="Times New Roman" w:cs="Arial"/>
                <w:color w:val="000000" w:themeColor="text1"/>
                <w:sz w:val="16"/>
                <w:szCs w:val="16"/>
                <w:lang w:val="es-ES" w:eastAsia="es-ES"/>
              </w:rPr>
              <w:t>Sebastián Ramírez Grisales</w:t>
            </w:r>
          </w:p>
          <w:p w:rsidRPr="009F05AC" w:rsidR="00186E11" w:rsidP="00C4215E" w:rsidRDefault="00A23D48" w14:paraId="3B49C6C0" w14:textId="409B2887">
            <w:pPr>
              <w:rPr>
                <w:rFonts w:ascii="Arial" w:hAnsi="Arial" w:eastAsia="Times New Roman" w:cs="Arial"/>
                <w:color w:val="000000" w:themeColor="text1"/>
                <w:sz w:val="16"/>
                <w:szCs w:val="16"/>
                <w:lang w:val="es-ES" w:eastAsia="es-ES"/>
              </w:rPr>
            </w:pPr>
            <w:r>
              <w:rPr>
                <w:rFonts w:ascii="Arial" w:hAnsi="Arial" w:eastAsia="Times New Roman" w:cs="Arial"/>
                <w:sz w:val="16"/>
                <w:szCs w:val="16"/>
                <w:lang w:eastAsia="es-ES"/>
              </w:rPr>
              <w:t>Gestor T1-1</w:t>
            </w:r>
            <w:r w:rsidR="007E49BF">
              <w:rPr>
                <w:rFonts w:ascii="Arial" w:hAnsi="Arial" w:eastAsia="Times New Roman" w:cs="Arial"/>
                <w:sz w:val="16"/>
                <w:szCs w:val="16"/>
                <w:lang w:eastAsia="es-ES"/>
              </w:rPr>
              <w:t>5</w:t>
            </w:r>
            <w:r w:rsidRPr="009F05AC">
              <w:rPr>
                <w:rFonts w:ascii="Arial" w:hAnsi="Arial" w:eastAsia="Times New Roman" w:cs="Arial"/>
                <w:sz w:val="16"/>
                <w:szCs w:val="16"/>
                <w:lang w:eastAsia="es-ES"/>
              </w:rPr>
              <w:t xml:space="preserve"> </w:t>
            </w:r>
            <w:r w:rsidRPr="009F05AC" w:rsidR="003355C9">
              <w:rPr>
                <w:rFonts w:ascii="Arial" w:hAnsi="Arial" w:eastAsia="Times New Roman" w:cs="Arial"/>
                <w:sz w:val="16"/>
                <w:szCs w:val="16"/>
                <w:lang w:eastAsia="es-ES"/>
              </w:rPr>
              <w:t>de la Subdirección de Gestión Contractual</w:t>
            </w:r>
          </w:p>
        </w:tc>
      </w:tr>
      <w:tr w:rsidRPr="003038BC" w:rsidR="000079A6" w:rsidTr="00C4215E" w14:paraId="0264BFAB" w14:textId="77777777">
        <w:trPr>
          <w:trHeight w:val="300"/>
        </w:trPr>
        <w:tc>
          <w:tcPr>
            <w:tcW w:w="812" w:type="dxa"/>
            <w:vAlign w:val="center"/>
            <w:hideMark/>
          </w:tcPr>
          <w:p w:rsidRPr="009F05AC" w:rsidR="004A303C" w:rsidP="00C4215E" w:rsidRDefault="004A303C" w14:paraId="62F9E26B" w14:textId="77777777">
            <w:pPr>
              <w:rPr>
                <w:rFonts w:ascii="Arial" w:hAnsi="Arial" w:eastAsia="Times New Roman" w:cs="Arial"/>
                <w:color w:val="000000" w:themeColor="text1"/>
                <w:sz w:val="16"/>
                <w:szCs w:val="16"/>
                <w:lang w:val="es-ES" w:eastAsia="es-ES"/>
              </w:rPr>
            </w:pPr>
            <w:r w:rsidRPr="009F05AC">
              <w:rPr>
                <w:rFonts w:ascii="Arial" w:hAnsi="Arial" w:eastAsia="Times New Roman" w:cs="Arial"/>
                <w:color w:val="000000" w:themeColor="text1"/>
                <w:sz w:val="16"/>
                <w:szCs w:val="16"/>
                <w:lang w:val="es-ES"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9F05AC" w:rsidR="004A303C" w:rsidP="00C4215E" w:rsidRDefault="00A443F2" w14:paraId="276FFCC9" w14:textId="2005D11D">
            <w:pPr>
              <w:rPr>
                <w:rFonts w:ascii="Arial" w:hAnsi="Arial" w:eastAsia="Times New Roman" w:cs="Arial"/>
                <w:color w:val="000000" w:themeColor="text1"/>
                <w:sz w:val="16"/>
                <w:szCs w:val="16"/>
                <w:lang w:val="es-ES" w:eastAsia="es-ES"/>
              </w:rPr>
            </w:pPr>
            <w:r w:rsidRPr="009F05AC">
              <w:rPr>
                <w:rFonts w:ascii="Arial" w:hAnsi="Arial" w:eastAsia="Times New Roman" w:cs="Arial"/>
                <w:color w:val="000000" w:themeColor="text1"/>
                <w:sz w:val="16"/>
                <w:szCs w:val="16"/>
                <w:lang w:val="es-ES" w:eastAsia="es-ES"/>
              </w:rPr>
              <w:t>Jorge Augusto Tirado Navarro</w:t>
            </w:r>
          </w:p>
          <w:p w:rsidRPr="003038BC" w:rsidR="004A303C" w:rsidP="00C4215E" w:rsidRDefault="004A303C" w14:paraId="0E4183AA" w14:textId="4BA88713">
            <w:pPr>
              <w:rPr>
                <w:rFonts w:ascii="Arial" w:hAnsi="Arial" w:eastAsia="Times New Roman" w:cs="Arial"/>
                <w:color w:val="000000" w:themeColor="text1"/>
                <w:sz w:val="16"/>
                <w:szCs w:val="16"/>
                <w:lang w:val="es-ES" w:eastAsia="es-ES"/>
              </w:rPr>
            </w:pPr>
            <w:r w:rsidRPr="009F05AC">
              <w:rPr>
                <w:rFonts w:ascii="Arial" w:hAnsi="Arial" w:eastAsia="Times New Roman" w:cs="Arial"/>
                <w:color w:val="000000" w:themeColor="text1"/>
                <w:sz w:val="16"/>
                <w:szCs w:val="16"/>
                <w:lang w:val="es-ES" w:eastAsia="es-ES"/>
              </w:rPr>
              <w:t>Subdirector de Gestión Contractual</w:t>
            </w:r>
            <w:r w:rsidRPr="009F05AC" w:rsidR="00843AB7">
              <w:rPr>
                <w:rFonts w:ascii="Arial" w:hAnsi="Arial" w:eastAsia="Times New Roman" w:cs="Arial"/>
                <w:color w:val="000000" w:themeColor="text1"/>
                <w:sz w:val="16"/>
                <w:szCs w:val="16"/>
                <w:lang w:val="es-ES" w:eastAsia="es-ES"/>
              </w:rPr>
              <w:t xml:space="preserve"> </w:t>
            </w:r>
            <w:r w:rsidRPr="009F05AC" w:rsidR="00843AB7">
              <w:rPr>
                <w:rFonts w:ascii="Arial" w:hAnsi="Arial" w:eastAsia="Times New Roman" w:cs="Arial"/>
                <w:color w:val="000000" w:themeColor="text1"/>
                <w:sz w:val="16"/>
                <w:szCs w:val="16"/>
                <w:lang w:eastAsia="es-ES"/>
              </w:rPr>
              <w:t>ANCP – CCE</w:t>
            </w:r>
          </w:p>
        </w:tc>
      </w:tr>
    </w:tbl>
    <w:p w:rsidRPr="003038BC" w:rsidR="00BD6605" w:rsidRDefault="00BD6605" w14:paraId="1B0D48EA" w14:textId="77777777">
      <w:pPr>
        <w:rPr>
          <w:rFonts w:ascii="Arial" w:hAnsi="Arial" w:cs="Arial"/>
          <w:color w:val="000000" w:themeColor="text1"/>
          <w:lang w:val="es-ES"/>
        </w:rPr>
      </w:pPr>
    </w:p>
    <w:sectPr w:rsidRPr="003038BC" w:rsidR="00BD6605" w:rsidSect="00C4215E">
      <w:headerReference w:type="default" r:id="rId10"/>
      <w:footerReference w:type="default" r:id="rId11"/>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1FAC" w:rsidP="004A303C" w:rsidRDefault="00611FAC" w14:paraId="65914C76" w14:textId="77777777">
      <w:r>
        <w:separator/>
      </w:r>
    </w:p>
  </w:endnote>
  <w:endnote w:type="continuationSeparator" w:id="0">
    <w:p w:rsidR="00611FAC" w:rsidP="004A303C" w:rsidRDefault="00611FAC" w14:paraId="37CDAC5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MT">
    <w:altName w:val="Arial"/>
    <w:panose1 w:val="00000000000000000000"/>
    <w:charset w:val="00"/>
    <w:family w:val="roman"/>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Courier New"/>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675CA" w:rsidP="00C4215E" w:rsidRDefault="00D675CA" w14:paraId="3A88BB9E" w14:textId="77777777">
    <w:pPr>
      <w:pStyle w:val="Sinespaciado"/>
      <w:jc w:val="right"/>
      <w:rPr>
        <w:rFonts w:ascii="Arial" w:hAnsi="Arial" w:cs="Arial"/>
        <w:sz w:val="18"/>
        <w:szCs w:val="18"/>
      </w:rPr>
    </w:pPr>
  </w:p>
  <w:p w:rsidR="00D675CA" w:rsidP="00C4215E" w:rsidRDefault="00D675CA" w14:paraId="2A927604" w14:textId="77777777">
    <w:pPr>
      <w:pStyle w:val="Sinespaciado"/>
      <w:jc w:val="right"/>
      <w:rPr>
        <w:rFonts w:ascii="Arial" w:hAnsi="Arial" w:cs="Arial"/>
        <w:sz w:val="18"/>
        <w:szCs w:val="18"/>
      </w:rPr>
    </w:pPr>
  </w:p>
  <w:p w:rsidRPr="008217B7" w:rsidR="00D675CA" w:rsidP="00C4215E" w:rsidRDefault="00D675CA" w14:paraId="4FC63438" w14:textId="7777777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rsidR="00D675CA" w:rsidP="00C4215E" w:rsidRDefault="00D675CA" w14:paraId="01CE2E1A" w14:textId="77777777">
    <w:pPr>
      <w:pStyle w:val="Piedepgina"/>
      <w:jc w:val="center"/>
      <w:rPr>
        <w:lang w:val="es-ES"/>
      </w:rPr>
    </w:pPr>
    <w:r w:rsidR="502C8464">
      <w:drawing>
        <wp:inline wp14:editId="21C69E20" wp14:anchorId="718D15A4">
          <wp:extent cx="3700130" cy="519139"/>
          <wp:effectExtent l="0" t="0" r="0" b="0"/>
          <wp:docPr id="9" name="Imagen 9" title=""/>
          <wp:cNvGraphicFramePr>
            <a:graphicFrameLocks noChangeAspect="1"/>
          </wp:cNvGraphicFramePr>
          <a:graphic>
            <a:graphicData uri="http://schemas.openxmlformats.org/drawingml/2006/picture">
              <pic:pic>
                <pic:nvPicPr>
                  <pic:cNvPr id="0" name="Imagen 9"/>
                  <pic:cNvPicPr/>
                </pic:nvPicPr>
                <pic:blipFill>
                  <a:blip r:embed="R66f08bab238646e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Pr="00E756AC" w:rsidR="00D675CA" w:rsidP="00C4215E" w:rsidRDefault="00D675CA" w14:paraId="5DCB422F" w14:textId="77777777">
    <w:pPr>
      <w:pStyle w:val="Piedepgina"/>
      <w:jc w:val="center"/>
      <w:rPr>
        <w:sz w:val="18"/>
        <w:szCs w:val="18"/>
        <w:lang w:val="es-ES"/>
      </w:rPr>
    </w:pPr>
  </w:p>
  <w:p w:rsidRPr="00E756AC" w:rsidR="00D675CA" w:rsidP="00C4215E" w:rsidRDefault="00D675CA" w14:paraId="59B6DB65" w14:textId="7777777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1FAC" w:rsidP="004A303C" w:rsidRDefault="00611FAC" w14:paraId="3AB91F00" w14:textId="77777777">
      <w:r>
        <w:separator/>
      </w:r>
    </w:p>
  </w:footnote>
  <w:footnote w:type="continuationSeparator" w:id="0">
    <w:p w:rsidR="00611FAC" w:rsidP="004A303C" w:rsidRDefault="00611FAC" w14:paraId="3FC8B016" w14:textId="77777777">
      <w:r>
        <w:continuationSeparator/>
      </w:r>
    </w:p>
  </w:footnote>
  <w:footnote w:id="1">
    <w:p w:rsidR="009E1E63" w:rsidP="009E1E63" w:rsidRDefault="009E1E63" w14:paraId="696F455D" w14:textId="77777777">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rsidR="00A532CC" w:rsidP="00A532CC" w:rsidRDefault="00A532CC" w14:paraId="7376270E" w14:textId="77777777">
      <w:pPr>
        <w:pStyle w:val="Textonotapie"/>
        <w:ind w:firstLine="709"/>
        <w:jc w:val="both"/>
        <w:rPr>
          <w:rFonts w:ascii="Arial" w:hAnsi="Arial" w:eastAsia="Times New Roman" w:cs="Arial"/>
          <w:color w:val="000000"/>
          <w:sz w:val="19"/>
          <w:szCs w:val="19"/>
          <w:bdr w:val="none" w:color="auto" w:sz="0" w:space="0" w:frame="1"/>
          <w:lang w:eastAsia="es-MX"/>
        </w:rPr>
      </w:pPr>
      <w:r>
        <w:rPr>
          <w:rStyle w:val="Refdenotaalpie"/>
        </w:rPr>
        <w:footnoteRef/>
      </w:r>
      <w:r>
        <w:t xml:space="preserve"> </w:t>
      </w:r>
      <w:r w:rsidRPr="00D67560">
        <w:rPr>
          <w:rFonts w:ascii="Arial" w:hAnsi="Arial" w:eastAsia="Times New Roman" w:cs="Arial"/>
          <w:color w:val="000000"/>
          <w:sz w:val="19"/>
          <w:szCs w:val="19"/>
          <w:bdr w:val="none" w:color="auto" w:sz="0" w:space="0" w:frame="1"/>
          <w:lang w:eastAsia="es-MX"/>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rsidRPr="00512AA5" w:rsidR="00A532CC" w:rsidP="00A532CC" w:rsidRDefault="00A532CC" w14:paraId="16C5421E" w14:textId="77777777">
      <w:pPr>
        <w:pStyle w:val="Textonotapie"/>
        <w:ind w:firstLine="709"/>
        <w:jc w:val="both"/>
        <w:rPr>
          <w:lang w:val="es-CO"/>
        </w:rPr>
      </w:pPr>
    </w:p>
  </w:footnote>
  <w:footnote w:id="3">
    <w:p w:rsidR="00A532CC" w:rsidP="00A532CC" w:rsidRDefault="00A532CC" w14:paraId="3E7794E2" w14:textId="77777777">
      <w:pPr>
        <w:ind w:firstLine="709"/>
        <w:jc w:val="both"/>
        <w:textAlignment w:val="baseline"/>
        <w:rPr>
          <w:rFonts w:ascii="Arial" w:hAnsi="Arial" w:eastAsia="Times New Roman" w:cs="Arial"/>
          <w:color w:val="000000"/>
          <w:sz w:val="19"/>
          <w:szCs w:val="19"/>
          <w:bdr w:val="none" w:color="auto" w:sz="0" w:space="0" w:frame="1"/>
          <w:lang w:eastAsia="es-MX"/>
        </w:rPr>
      </w:pPr>
      <w:r>
        <w:rPr>
          <w:rStyle w:val="Refdenotaalpie"/>
        </w:rPr>
        <w:footnoteRef/>
      </w:r>
      <w:r>
        <w:t xml:space="preserve"> </w:t>
      </w:r>
      <w:r w:rsidRPr="00D67560">
        <w:rPr>
          <w:rFonts w:ascii="Arial" w:hAnsi="Arial" w:eastAsia="Times New Roman" w:cs="Arial"/>
          <w:color w:val="000000"/>
          <w:sz w:val="19"/>
          <w:szCs w:val="19"/>
          <w:bdr w:val="none" w:color="auto" w:sz="0" w:space="0" w:frame="1"/>
          <w:lang w:eastAsia="es-MX"/>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rsidRPr="00D67560" w:rsidR="00A532CC" w:rsidP="00A532CC" w:rsidRDefault="00A532CC" w14:paraId="0C9766E4" w14:textId="77777777">
      <w:pPr>
        <w:ind w:firstLine="709"/>
        <w:jc w:val="both"/>
        <w:textAlignment w:val="baseline"/>
        <w:rPr>
          <w:rFonts w:ascii="Arial" w:hAnsi="Arial" w:eastAsia="Times New Roman" w:cs="Arial"/>
          <w:color w:val="000000"/>
          <w:sz w:val="20"/>
          <w:szCs w:val="20"/>
          <w:lang w:val="es-CO" w:eastAsia="es-MX"/>
        </w:rPr>
      </w:pPr>
      <w:r w:rsidRPr="00D67560">
        <w:rPr>
          <w:rFonts w:ascii="Arial" w:hAnsi="Arial" w:eastAsia="Times New Roman" w:cs="Arial"/>
          <w:color w:val="000000"/>
          <w:sz w:val="19"/>
          <w:szCs w:val="19"/>
          <w:bdr w:val="none" w:color="auto" w:sz="0" w:space="0" w:frame="1"/>
          <w:lang w:eastAsia="es-MX"/>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rsidRPr="00D67560" w:rsidR="00A532CC" w:rsidP="00A532CC" w:rsidRDefault="00A532CC" w14:paraId="2752E291" w14:textId="77777777">
      <w:pPr>
        <w:ind w:firstLine="709"/>
        <w:jc w:val="both"/>
        <w:textAlignment w:val="baseline"/>
        <w:rPr>
          <w:rFonts w:ascii="Arial" w:hAnsi="Arial" w:eastAsia="Times New Roman" w:cs="Arial"/>
          <w:color w:val="000000"/>
          <w:sz w:val="20"/>
          <w:szCs w:val="20"/>
          <w:lang w:val="es-CO" w:eastAsia="es-MX"/>
        </w:rPr>
      </w:pPr>
      <w:r w:rsidRPr="00D67560">
        <w:rPr>
          <w:rFonts w:ascii="Arial" w:hAnsi="Arial" w:eastAsia="Times New Roman" w:cs="Arial"/>
          <w:color w:val="000000"/>
          <w:sz w:val="19"/>
          <w:szCs w:val="19"/>
          <w:bdr w:val="none" w:color="auto" w:sz="0" w:space="0" w:frame="1"/>
          <w:lang w:eastAsia="es-MX"/>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rsidRPr="00D67560" w:rsidR="00A532CC" w:rsidP="00A532CC" w:rsidRDefault="00A532CC" w14:paraId="31CA8ED2" w14:textId="77777777">
      <w:pPr>
        <w:ind w:firstLine="709"/>
        <w:jc w:val="both"/>
        <w:textAlignment w:val="baseline"/>
        <w:rPr>
          <w:rFonts w:ascii="Arial" w:hAnsi="Arial" w:eastAsia="Times New Roman" w:cs="Arial"/>
          <w:color w:val="000000"/>
          <w:sz w:val="20"/>
          <w:szCs w:val="20"/>
          <w:lang w:val="es-CO" w:eastAsia="es-MX"/>
        </w:rPr>
      </w:pPr>
      <w:r w:rsidRPr="00D67560">
        <w:rPr>
          <w:rFonts w:ascii="Arial" w:hAnsi="Arial" w:eastAsia="Times New Roman" w:cs="Arial"/>
          <w:color w:val="000000"/>
          <w:sz w:val="19"/>
          <w:szCs w:val="19"/>
          <w:bdr w:val="none" w:color="auto" w:sz="0" w:space="0" w:frame="1"/>
          <w:lang w:eastAsia="es-MX"/>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rsidRPr="00D67560" w:rsidR="00A532CC" w:rsidP="00A532CC" w:rsidRDefault="00A532CC" w14:paraId="42D5E654" w14:textId="77777777">
      <w:pPr>
        <w:ind w:firstLine="708"/>
        <w:jc w:val="both"/>
        <w:textAlignment w:val="baseline"/>
        <w:rPr>
          <w:rFonts w:ascii="Arial" w:hAnsi="Arial" w:eastAsia="Times New Roman" w:cs="Arial"/>
          <w:color w:val="000000"/>
          <w:sz w:val="20"/>
          <w:szCs w:val="20"/>
          <w:lang w:val="es-CO" w:eastAsia="es-MX"/>
        </w:rPr>
      </w:pPr>
      <w:r w:rsidRPr="00D67560">
        <w:rPr>
          <w:rFonts w:ascii="Arial" w:hAnsi="Arial" w:eastAsia="Times New Roman" w:cs="Arial"/>
          <w:color w:val="000000"/>
          <w:sz w:val="19"/>
          <w:szCs w:val="19"/>
          <w:bdr w:val="none" w:color="auto" w:sz="0" w:space="0" w:frame="1"/>
          <w:lang w:eastAsia="es-MX"/>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rsidRPr="00512AA5" w:rsidR="00A532CC" w:rsidP="00A532CC" w:rsidRDefault="00A532CC" w14:paraId="22F20EC4" w14:textId="77777777">
      <w:pPr>
        <w:pStyle w:val="Textonotapie"/>
        <w:ind w:firstLine="709"/>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675CA" w:rsidRDefault="00D675CA" w14:paraId="20A93E02" w14:textId="77777777">
    <w:pPr>
      <w:pStyle w:val="Encabezado"/>
    </w:pPr>
    <w:r>
      <w:rPr>
        <w:noProof/>
        <w:lang w:val="es-CO" w:eastAsia="es-CO"/>
      </w:rPr>
      <w:drawing>
        <wp:anchor distT="0" distB="0" distL="114300" distR="114300" simplePos="0" relativeHeight="251659264" behindDoc="1" locked="0" layoutInCell="1" allowOverlap="1" wp14:anchorId="70175C09" wp14:editId="4B32A91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FC3297A">
      <w:rPr/>
      <w:t/>
    </w:r>
    <w:r w:rsidR="502C8464">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385"/>
    <w:multiLevelType w:val="hybridMultilevel"/>
    <w:tmpl w:val="AC860BA6"/>
    <w:lvl w:ilvl="0" w:tplc="AA8C5E22">
      <w:start w:val="3"/>
      <w:numFmt w:val="decimal"/>
      <w:lvlText w:val="%1."/>
      <w:lvlJc w:val="left"/>
      <w:pPr>
        <w:ind w:left="360" w:hanging="360"/>
      </w:pPr>
      <w:rPr>
        <w:rFonts w:hint="default" w:ascii="ArialMT" w:hAnsi="ArialMT" w:eastAsia="Times New Roman" w:cs="Times New Roman"/>
        <w:b/>
        <w:sz w:val="22"/>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01C06310"/>
    <w:multiLevelType w:val="multilevel"/>
    <w:tmpl w:val="3FA27F4C"/>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3" w15:restartNumberingAfterBreak="0">
    <w:nsid w:val="290B3586"/>
    <w:multiLevelType w:val="multilevel"/>
    <w:tmpl w:val="53D46C90"/>
    <w:lvl w:ilvl="0">
      <w:start w:val="2"/>
      <w:numFmt w:val="decimal"/>
      <w:lvlText w:val="%1."/>
      <w:lvlJc w:val="left"/>
      <w:pPr>
        <w:ind w:left="360" w:hanging="36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83B27F9"/>
    <w:multiLevelType w:val="multilevel"/>
    <w:tmpl w:val="3B72F034"/>
    <w:lvl w:ilvl="0">
      <w:start w:val="2"/>
      <w:numFmt w:val="decimal"/>
      <w:lvlText w:val="%1."/>
      <w:lvlJc w:val="left"/>
      <w:pPr>
        <w:ind w:left="380" w:hanging="380"/>
      </w:pPr>
      <w:rPr>
        <w:rFonts w:hint="default"/>
        <w:b/>
        <w:bCs/>
      </w:rPr>
    </w:lvl>
    <w:lvl w:ilvl="1">
      <w:start w:val="1"/>
      <w:numFmt w:val="decimal"/>
      <w:lvlText w:val="%1.%2."/>
      <w:lvlJc w:val="left"/>
      <w:pPr>
        <w:ind w:left="720"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A306FC5"/>
    <w:multiLevelType w:val="hybridMultilevel"/>
    <w:tmpl w:val="EFF64480"/>
    <w:lvl w:ilvl="0" w:tplc="05CA5CE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3"/>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03C"/>
    <w:rsid w:val="0000756D"/>
    <w:rsid w:val="000079A6"/>
    <w:rsid w:val="000106B6"/>
    <w:rsid w:val="00011190"/>
    <w:rsid w:val="00013ECF"/>
    <w:rsid w:val="0001466D"/>
    <w:rsid w:val="0001620B"/>
    <w:rsid w:val="0001640B"/>
    <w:rsid w:val="000176DE"/>
    <w:rsid w:val="000204FC"/>
    <w:rsid w:val="000234B2"/>
    <w:rsid w:val="00023EF1"/>
    <w:rsid w:val="00024FFB"/>
    <w:rsid w:val="0002529B"/>
    <w:rsid w:val="0002555A"/>
    <w:rsid w:val="00026822"/>
    <w:rsid w:val="0002684A"/>
    <w:rsid w:val="00026B88"/>
    <w:rsid w:val="00027330"/>
    <w:rsid w:val="00032C44"/>
    <w:rsid w:val="00034102"/>
    <w:rsid w:val="00034222"/>
    <w:rsid w:val="000352B8"/>
    <w:rsid w:val="000402A2"/>
    <w:rsid w:val="0004040D"/>
    <w:rsid w:val="00043E70"/>
    <w:rsid w:val="00044A59"/>
    <w:rsid w:val="000458A1"/>
    <w:rsid w:val="00045B9D"/>
    <w:rsid w:val="0004614C"/>
    <w:rsid w:val="0004642B"/>
    <w:rsid w:val="00047821"/>
    <w:rsid w:val="0005188E"/>
    <w:rsid w:val="0005190E"/>
    <w:rsid w:val="000544AE"/>
    <w:rsid w:val="00054A6F"/>
    <w:rsid w:val="00055022"/>
    <w:rsid w:val="00055891"/>
    <w:rsid w:val="00055F14"/>
    <w:rsid w:val="00060CEB"/>
    <w:rsid w:val="00062738"/>
    <w:rsid w:val="00062B22"/>
    <w:rsid w:val="00062F28"/>
    <w:rsid w:val="00063AC1"/>
    <w:rsid w:val="00067DE2"/>
    <w:rsid w:val="00070135"/>
    <w:rsid w:val="000778DE"/>
    <w:rsid w:val="000813CC"/>
    <w:rsid w:val="00081913"/>
    <w:rsid w:val="00082027"/>
    <w:rsid w:val="000869D7"/>
    <w:rsid w:val="00087EDA"/>
    <w:rsid w:val="000919DA"/>
    <w:rsid w:val="00093D1C"/>
    <w:rsid w:val="00096060"/>
    <w:rsid w:val="00096901"/>
    <w:rsid w:val="000A0AEC"/>
    <w:rsid w:val="000A0CA8"/>
    <w:rsid w:val="000A6E67"/>
    <w:rsid w:val="000B222A"/>
    <w:rsid w:val="000B382A"/>
    <w:rsid w:val="000B415E"/>
    <w:rsid w:val="000B660E"/>
    <w:rsid w:val="000B7FDC"/>
    <w:rsid w:val="000C064C"/>
    <w:rsid w:val="000C0A21"/>
    <w:rsid w:val="000C0C87"/>
    <w:rsid w:val="000C2B5A"/>
    <w:rsid w:val="000C2E0C"/>
    <w:rsid w:val="000C3D09"/>
    <w:rsid w:val="000C4362"/>
    <w:rsid w:val="000C770E"/>
    <w:rsid w:val="000D071C"/>
    <w:rsid w:val="000D0CA4"/>
    <w:rsid w:val="000D1801"/>
    <w:rsid w:val="000D5B2C"/>
    <w:rsid w:val="000D6E4B"/>
    <w:rsid w:val="000E4F2A"/>
    <w:rsid w:val="000E5E0B"/>
    <w:rsid w:val="000E7240"/>
    <w:rsid w:val="000E7245"/>
    <w:rsid w:val="000F07EC"/>
    <w:rsid w:val="000F0BC4"/>
    <w:rsid w:val="000F16CF"/>
    <w:rsid w:val="000F1C00"/>
    <w:rsid w:val="000F61D3"/>
    <w:rsid w:val="00103FB0"/>
    <w:rsid w:val="00105A27"/>
    <w:rsid w:val="00105B26"/>
    <w:rsid w:val="001062AF"/>
    <w:rsid w:val="001063C4"/>
    <w:rsid w:val="00111454"/>
    <w:rsid w:val="00111971"/>
    <w:rsid w:val="001125C2"/>
    <w:rsid w:val="001139C7"/>
    <w:rsid w:val="0011698D"/>
    <w:rsid w:val="00120405"/>
    <w:rsid w:val="00121287"/>
    <w:rsid w:val="001230BC"/>
    <w:rsid w:val="00123F48"/>
    <w:rsid w:val="001270C0"/>
    <w:rsid w:val="00127307"/>
    <w:rsid w:val="0012781C"/>
    <w:rsid w:val="00130E9F"/>
    <w:rsid w:val="00130FF6"/>
    <w:rsid w:val="00136364"/>
    <w:rsid w:val="00142009"/>
    <w:rsid w:val="00142E79"/>
    <w:rsid w:val="00145937"/>
    <w:rsid w:val="00146B60"/>
    <w:rsid w:val="00146F8C"/>
    <w:rsid w:val="001507AE"/>
    <w:rsid w:val="001527C8"/>
    <w:rsid w:val="00152D59"/>
    <w:rsid w:val="00153435"/>
    <w:rsid w:val="001539AA"/>
    <w:rsid w:val="001539C9"/>
    <w:rsid w:val="00153F8E"/>
    <w:rsid w:val="00153FED"/>
    <w:rsid w:val="00154880"/>
    <w:rsid w:val="00155E1C"/>
    <w:rsid w:val="001571B3"/>
    <w:rsid w:val="0016243E"/>
    <w:rsid w:val="00162EC2"/>
    <w:rsid w:val="001639F7"/>
    <w:rsid w:val="00163A8B"/>
    <w:rsid w:val="001659D1"/>
    <w:rsid w:val="00167479"/>
    <w:rsid w:val="00170431"/>
    <w:rsid w:val="00170558"/>
    <w:rsid w:val="001708CF"/>
    <w:rsid w:val="001711C6"/>
    <w:rsid w:val="0017419C"/>
    <w:rsid w:val="00186301"/>
    <w:rsid w:val="00186E11"/>
    <w:rsid w:val="0019117C"/>
    <w:rsid w:val="00191A25"/>
    <w:rsid w:val="00191D12"/>
    <w:rsid w:val="0019228D"/>
    <w:rsid w:val="001949B7"/>
    <w:rsid w:val="00195226"/>
    <w:rsid w:val="001960E9"/>
    <w:rsid w:val="00196BD7"/>
    <w:rsid w:val="001A21C0"/>
    <w:rsid w:val="001A26BA"/>
    <w:rsid w:val="001A672B"/>
    <w:rsid w:val="001A6B3E"/>
    <w:rsid w:val="001A7416"/>
    <w:rsid w:val="001A7E08"/>
    <w:rsid w:val="001B4AAC"/>
    <w:rsid w:val="001B5526"/>
    <w:rsid w:val="001C0105"/>
    <w:rsid w:val="001C01A6"/>
    <w:rsid w:val="001C209E"/>
    <w:rsid w:val="001C359E"/>
    <w:rsid w:val="001C3DC2"/>
    <w:rsid w:val="001C41AF"/>
    <w:rsid w:val="001C60D3"/>
    <w:rsid w:val="001C61FC"/>
    <w:rsid w:val="001D2009"/>
    <w:rsid w:val="001D2743"/>
    <w:rsid w:val="001D3C8F"/>
    <w:rsid w:val="001D42AD"/>
    <w:rsid w:val="001D4E1B"/>
    <w:rsid w:val="001D6DB5"/>
    <w:rsid w:val="001D71EC"/>
    <w:rsid w:val="001E045A"/>
    <w:rsid w:val="001E3154"/>
    <w:rsid w:val="001E5852"/>
    <w:rsid w:val="001E5EED"/>
    <w:rsid w:val="001F0BFE"/>
    <w:rsid w:val="001F28D5"/>
    <w:rsid w:val="001F2F64"/>
    <w:rsid w:val="00201EBD"/>
    <w:rsid w:val="002022A6"/>
    <w:rsid w:val="0020438A"/>
    <w:rsid w:val="0020594A"/>
    <w:rsid w:val="002076B6"/>
    <w:rsid w:val="00207F73"/>
    <w:rsid w:val="00212317"/>
    <w:rsid w:val="0021284F"/>
    <w:rsid w:val="00213194"/>
    <w:rsid w:val="002202F8"/>
    <w:rsid w:val="00220422"/>
    <w:rsid w:val="00221220"/>
    <w:rsid w:val="0022247C"/>
    <w:rsid w:val="00223524"/>
    <w:rsid w:val="002236A3"/>
    <w:rsid w:val="00225319"/>
    <w:rsid w:val="00226878"/>
    <w:rsid w:val="00227620"/>
    <w:rsid w:val="0022772A"/>
    <w:rsid w:val="0023044E"/>
    <w:rsid w:val="00230A7E"/>
    <w:rsid w:val="002315AE"/>
    <w:rsid w:val="002326D5"/>
    <w:rsid w:val="0023287A"/>
    <w:rsid w:val="002354D5"/>
    <w:rsid w:val="00236F30"/>
    <w:rsid w:val="00237EAB"/>
    <w:rsid w:val="00237EC1"/>
    <w:rsid w:val="00241F51"/>
    <w:rsid w:val="002434B8"/>
    <w:rsid w:val="00245AD5"/>
    <w:rsid w:val="002465B4"/>
    <w:rsid w:val="00246CBC"/>
    <w:rsid w:val="00247959"/>
    <w:rsid w:val="002513B3"/>
    <w:rsid w:val="00251B2D"/>
    <w:rsid w:val="002535D3"/>
    <w:rsid w:val="002542E5"/>
    <w:rsid w:val="00256B18"/>
    <w:rsid w:val="00263510"/>
    <w:rsid w:val="00265B63"/>
    <w:rsid w:val="00265EF2"/>
    <w:rsid w:val="0026663E"/>
    <w:rsid w:val="00266DEB"/>
    <w:rsid w:val="00271BFE"/>
    <w:rsid w:val="00272966"/>
    <w:rsid w:val="00273DB6"/>
    <w:rsid w:val="00274556"/>
    <w:rsid w:val="002754CC"/>
    <w:rsid w:val="002818EA"/>
    <w:rsid w:val="00281F95"/>
    <w:rsid w:val="0028495E"/>
    <w:rsid w:val="0028569B"/>
    <w:rsid w:val="00286AFB"/>
    <w:rsid w:val="00286C57"/>
    <w:rsid w:val="0028717A"/>
    <w:rsid w:val="002875EE"/>
    <w:rsid w:val="0028780F"/>
    <w:rsid w:val="00287834"/>
    <w:rsid w:val="0029198D"/>
    <w:rsid w:val="00291F25"/>
    <w:rsid w:val="00291F2F"/>
    <w:rsid w:val="00293F1F"/>
    <w:rsid w:val="002953C8"/>
    <w:rsid w:val="00296D50"/>
    <w:rsid w:val="002A165E"/>
    <w:rsid w:val="002A2BDD"/>
    <w:rsid w:val="002A2F5B"/>
    <w:rsid w:val="002A4474"/>
    <w:rsid w:val="002A4CED"/>
    <w:rsid w:val="002A6F01"/>
    <w:rsid w:val="002B1C05"/>
    <w:rsid w:val="002B1CB3"/>
    <w:rsid w:val="002B4D31"/>
    <w:rsid w:val="002B66D7"/>
    <w:rsid w:val="002C0C44"/>
    <w:rsid w:val="002C34C4"/>
    <w:rsid w:val="002C554A"/>
    <w:rsid w:val="002C593D"/>
    <w:rsid w:val="002C62F1"/>
    <w:rsid w:val="002C7AF3"/>
    <w:rsid w:val="002D2918"/>
    <w:rsid w:val="002D2E26"/>
    <w:rsid w:val="002D6A76"/>
    <w:rsid w:val="002D7F72"/>
    <w:rsid w:val="002E06AA"/>
    <w:rsid w:val="002E1529"/>
    <w:rsid w:val="002E1BCA"/>
    <w:rsid w:val="002E25C8"/>
    <w:rsid w:val="002E284A"/>
    <w:rsid w:val="002E3086"/>
    <w:rsid w:val="002E73C8"/>
    <w:rsid w:val="002F17A4"/>
    <w:rsid w:val="002F2DFB"/>
    <w:rsid w:val="002F3738"/>
    <w:rsid w:val="002F3908"/>
    <w:rsid w:val="002F3F6A"/>
    <w:rsid w:val="002F4CCC"/>
    <w:rsid w:val="002F4F08"/>
    <w:rsid w:val="002F5EA2"/>
    <w:rsid w:val="002F6093"/>
    <w:rsid w:val="0030206E"/>
    <w:rsid w:val="003038BC"/>
    <w:rsid w:val="003042A6"/>
    <w:rsid w:val="00310242"/>
    <w:rsid w:val="003102D3"/>
    <w:rsid w:val="003106C3"/>
    <w:rsid w:val="0031135F"/>
    <w:rsid w:val="003113D5"/>
    <w:rsid w:val="00311E98"/>
    <w:rsid w:val="003123C8"/>
    <w:rsid w:val="0031266F"/>
    <w:rsid w:val="00312D89"/>
    <w:rsid w:val="00313F62"/>
    <w:rsid w:val="00315E8A"/>
    <w:rsid w:val="00316E40"/>
    <w:rsid w:val="0031793E"/>
    <w:rsid w:val="00317C89"/>
    <w:rsid w:val="00320A6F"/>
    <w:rsid w:val="00322D93"/>
    <w:rsid w:val="003237F5"/>
    <w:rsid w:val="00324CB6"/>
    <w:rsid w:val="003253FD"/>
    <w:rsid w:val="003273B8"/>
    <w:rsid w:val="00327EF4"/>
    <w:rsid w:val="0033027A"/>
    <w:rsid w:val="00332BE4"/>
    <w:rsid w:val="00334D76"/>
    <w:rsid w:val="0033514B"/>
    <w:rsid w:val="003355C9"/>
    <w:rsid w:val="003371D6"/>
    <w:rsid w:val="00341AA9"/>
    <w:rsid w:val="00341C82"/>
    <w:rsid w:val="0034277D"/>
    <w:rsid w:val="003427C3"/>
    <w:rsid w:val="00344299"/>
    <w:rsid w:val="00344DD9"/>
    <w:rsid w:val="00345C69"/>
    <w:rsid w:val="00345CC9"/>
    <w:rsid w:val="00346568"/>
    <w:rsid w:val="0035026D"/>
    <w:rsid w:val="00351583"/>
    <w:rsid w:val="003517A0"/>
    <w:rsid w:val="003517E3"/>
    <w:rsid w:val="00355294"/>
    <w:rsid w:val="003601E4"/>
    <w:rsid w:val="00361F71"/>
    <w:rsid w:val="00363A41"/>
    <w:rsid w:val="00363D6F"/>
    <w:rsid w:val="003641B4"/>
    <w:rsid w:val="003643A9"/>
    <w:rsid w:val="00365097"/>
    <w:rsid w:val="00365A59"/>
    <w:rsid w:val="00366668"/>
    <w:rsid w:val="00366846"/>
    <w:rsid w:val="00370F96"/>
    <w:rsid w:val="00374378"/>
    <w:rsid w:val="00374A17"/>
    <w:rsid w:val="0037511A"/>
    <w:rsid w:val="0037569C"/>
    <w:rsid w:val="00375CD3"/>
    <w:rsid w:val="00376CF7"/>
    <w:rsid w:val="00380E9B"/>
    <w:rsid w:val="003820E3"/>
    <w:rsid w:val="003828A9"/>
    <w:rsid w:val="00383A02"/>
    <w:rsid w:val="0038489A"/>
    <w:rsid w:val="003920E1"/>
    <w:rsid w:val="00393A8A"/>
    <w:rsid w:val="00395DCF"/>
    <w:rsid w:val="00396FCA"/>
    <w:rsid w:val="00397716"/>
    <w:rsid w:val="00397C31"/>
    <w:rsid w:val="003A0755"/>
    <w:rsid w:val="003A0B9C"/>
    <w:rsid w:val="003A161F"/>
    <w:rsid w:val="003A16E4"/>
    <w:rsid w:val="003A1934"/>
    <w:rsid w:val="003A7D4E"/>
    <w:rsid w:val="003B02D6"/>
    <w:rsid w:val="003B06C3"/>
    <w:rsid w:val="003B23C8"/>
    <w:rsid w:val="003B425E"/>
    <w:rsid w:val="003B4D5A"/>
    <w:rsid w:val="003B5D12"/>
    <w:rsid w:val="003B6E35"/>
    <w:rsid w:val="003B6E64"/>
    <w:rsid w:val="003C3676"/>
    <w:rsid w:val="003C6DE9"/>
    <w:rsid w:val="003C7644"/>
    <w:rsid w:val="003C7AE5"/>
    <w:rsid w:val="003D1F97"/>
    <w:rsid w:val="003D63A4"/>
    <w:rsid w:val="003E02B4"/>
    <w:rsid w:val="003E0460"/>
    <w:rsid w:val="003E6812"/>
    <w:rsid w:val="003F397B"/>
    <w:rsid w:val="003F45DC"/>
    <w:rsid w:val="003F660D"/>
    <w:rsid w:val="003F757F"/>
    <w:rsid w:val="003F75F3"/>
    <w:rsid w:val="003F7E66"/>
    <w:rsid w:val="0040004C"/>
    <w:rsid w:val="004016FF"/>
    <w:rsid w:val="004029C4"/>
    <w:rsid w:val="00404138"/>
    <w:rsid w:val="00404523"/>
    <w:rsid w:val="00405C93"/>
    <w:rsid w:val="0040674B"/>
    <w:rsid w:val="004077FB"/>
    <w:rsid w:val="004079FF"/>
    <w:rsid w:val="004117DD"/>
    <w:rsid w:val="004124C1"/>
    <w:rsid w:val="004128C5"/>
    <w:rsid w:val="004151E9"/>
    <w:rsid w:val="00416D74"/>
    <w:rsid w:val="00420080"/>
    <w:rsid w:val="00420A9F"/>
    <w:rsid w:val="004213D4"/>
    <w:rsid w:val="00424422"/>
    <w:rsid w:val="00425D7D"/>
    <w:rsid w:val="00426F03"/>
    <w:rsid w:val="00430023"/>
    <w:rsid w:val="00430145"/>
    <w:rsid w:val="004302E9"/>
    <w:rsid w:val="00430582"/>
    <w:rsid w:val="004315F6"/>
    <w:rsid w:val="004324D9"/>
    <w:rsid w:val="0043265E"/>
    <w:rsid w:val="004327E3"/>
    <w:rsid w:val="00435A56"/>
    <w:rsid w:val="00435D91"/>
    <w:rsid w:val="004407B9"/>
    <w:rsid w:val="00441E75"/>
    <w:rsid w:val="004437EA"/>
    <w:rsid w:val="004462F2"/>
    <w:rsid w:val="00452E2A"/>
    <w:rsid w:val="004545AE"/>
    <w:rsid w:val="00455EA2"/>
    <w:rsid w:val="00456D61"/>
    <w:rsid w:val="00457ADD"/>
    <w:rsid w:val="0046174F"/>
    <w:rsid w:val="004638D1"/>
    <w:rsid w:val="00463A11"/>
    <w:rsid w:val="00463FFA"/>
    <w:rsid w:val="00464EB4"/>
    <w:rsid w:val="0046502B"/>
    <w:rsid w:val="0046528B"/>
    <w:rsid w:val="00466859"/>
    <w:rsid w:val="00466E60"/>
    <w:rsid w:val="004677B9"/>
    <w:rsid w:val="00467C65"/>
    <w:rsid w:val="004716C9"/>
    <w:rsid w:val="00471790"/>
    <w:rsid w:val="004721EB"/>
    <w:rsid w:val="004725FC"/>
    <w:rsid w:val="0047405B"/>
    <w:rsid w:val="00474352"/>
    <w:rsid w:val="00475C68"/>
    <w:rsid w:val="00477BBE"/>
    <w:rsid w:val="00480273"/>
    <w:rsid w:val="004802D0"/>
    <w:rsid w:val="00480832"/>
    <w:rsid w:val="00482E69"/>
    <w:rsid w:val="00483AA0"/>
    <w:rsid w:val="00483B49"/>
    <w:rsid w:val="00483CDB"/>
    <w:rsid w:val="004843C2"/>
    <w:rsid w:val="00485D48"/>
    <w:rsid w:val="00485F62"/>
    <w:rsid w:val="004916AC"/>
    <w:rsid w:val="00493F50"/>
    <w:rsid w:val="00494123"/>
    <w:rsid w:val="004958D7"/>
    <w:rsid w:val="00496197"/>
    <w:rsid w:val="004966BA"/>
    <w:rsid w:val="00497DA1"/>
    <w:rsid w:val="004A0D11"/>
    <w:rsid w:val="004A0FB4"/>
    <w:rsid w:val="004A1187"/>
    <w:rsid w:val="004A303C"/>
    <w:rsid w:val="004A3487"/>
    <w:rsid w:val="004A4B63"/>
    <w:rsid w:val="004A7437"/>
    <w:rsid w:val="004A743C"/>
    <w:rsid w:val="004B0BB3"/>
    <w:rsid w:val="004B0CAB"/>
    <w:rsid w:val="004B23E5"/>
    <w:rsid w:val="004B28F7"/>
    <w:rsid w:val="004B3A62"/>
    <w:rsid w:val="004B5BA8"/>
    <w:rsid w:val="004C0845"/>
    <w:rsid w:val="004C17CF"/>
    <w:rsid w:val="004C3D8B"/>
    <w:rsid w:val="004C59D3"/>
    <w:rsid w:val="004C6330"/>
    <w:rsid w:val="004D0D2E"/>
    <w:rsid w:val="004D1BDA"/>
    <w:rsid w:val="004D2D3A"/>
    <w:rsid w:val="004D51F9"/>
    <w:rsid w:val="004D525E"/>
    <w:rsid w:val="004D69C3"/>
    <w:rsid w:val="004E3619"/>
    <w:rsid w:val="004E3DA3"/>
    <w:rsid w:val="004E70E1"/>
    <w:rsid w:val="004E7E51"/>
    <w:rsid w:val="004F07AE"/>
    <w:rsid w:val="004F208F"/>
    <w:rsid w:val="004F424C"/>
    <w:rsid w:val="004F6805"/>
    <w:rsid w:val="004F75E7"/>
    <w:rsid w:val="0050179D"/>
    <w:rsid w:val="00502096"/>
    <w:rsid w:val="00504412"/>
    <w:rsid w:val="0050497B"/>
    <w:rsid w:val="005052D5"/>
    <w:rsid w:val="00510272"/>
    <w:rsid w:val="00511BEC"/>
    <w:rsid w:val="0051270E"/>
    <w:rsid w:val="0051286F"/>
    <w:rsid w:val="00513025"/>
    <w:rsid w:val="0051547E"/>
    <w:rsid w:val="005167CE"/>
    <w:rsid w:val="00516DCA"/>
    <w:rsid w:val="00516EF2"/>
    <w:rsid w:val="005202C0"/>
    <w:rsid w:val="00520C52"/>
    <w:rsid w:val="00523EB9"/>
    <w:rsid w:val="00526823"/>
    <w:rsid w:val="00526DDA"/>
    <w:rsid w:val="00527FAD"/>
    <w:rsid w:val="00527FF3"/>
    <w:rsid w:val="00531082"/>
    <w:rsid w:val="00535DAF"/>
    <w:rsid w:val="00542A5B"/>
    <w:rsid w:val="00543C0D"/>
    <w:rsid w:val="0054431A"/>
    <w:rsid w:val="00544C78"/>
    <w:rsid w:val="0054655E"/>
    <w:rsid w:val="00546D87"/>
    <w:rsid w:val="00547CB3"/>
    <w:rsid w:val="00551ADC"/>
    <w:rsid w:val="00552D49"/>
    <w:rsid w:val="0055650C"/>
    <w:rsid w:val="00556F2A"/>
    <w:rsid w:val="00560405"/>
    <w:rsid w:val="00561A25"/>
    <w:rsid w:val="0056204D"/>
    <w:rsid w:val="005665C2"/>
    <w:rsid w:val="00571819"/>
    <w:rsid w:val="0057414E"/>
    <w:rsid w:val="00575719"/>
    <w:rsid w:val="00577D87"/>
    <w:rsid w:val="00580F88"/>
    <w:rsid w:val="00582383"/>
    <w:rsid w:val="00587422"/>
    <w:rsid w:val="00590C7B"/>
    <w:rsid w:val="00591097"/>
    <w:rsid w:val="00595BCC"/>
    <w:rsid w:val="00596A92"/>
    <w:rsid w:val="00596C81"/>
    <w:rsid w:val="0059714E"/>
    <w:rsid w:val="005A0C03"/>
    <w:rsid w:val="005A0CB7"/>
    <w:rsid w:val="005A2552"/>
    <w:rsid w:val="005B03D8"/>
    <w:rsid w:val="005B15F6"/>
    <w:rsid w:val="005B2A24"/>
    <w:rsid w:val="005B4264"/>
    <w:rsid w:val="005B6EE1"/>
    <w:rsid w:val="005C1651"/>
    <w:rsid w:val="005C3444"/>
    <w:rsid w:val="005C3A2D"/>
    <w:rsid w:val="005C4350"/>
    <w:rsid w:val="005C46A2"/>
    <w:rsid w:val="005C50B5"/>
    <w:rsid w:val="005D10FE"/>
    <w:rsid w:val="005D17E8"/>
    <w:rsid w:val="005D48E3"/>
    <w:rsid w:val="005D7684"/>
    <w:rsid w:val="005E0F0A"/>
    <w:rsid w:val="005E0FC6"/>
    <w:rsid w:val="005E47C7"/>
    <w:rsid w:val="005E4DB0"/>
    <w:rsid w:val="005E574C"/>
    <w:rsid w:val="005E5D92"/>
    <w:rsid w:val="005E6CDC"/>
    <w:rsid w:val="005E7160"/>
    <w:rsid w:val="005F03DB"/>
    <w:rsid w:val="005F0DF6"/>
    <w:rsid w:val="005F0E52"/>
    <w:rsid w:val="005F2D19"/>
    <w:rsid w:val="005F6442"/>
    <w:rsid w:val="00600C7E"/>
    <w:rsid w:val="00602DA9"/>
    <w:rsid w:val="00603869"/>
    <w:rsid w:val="0060615E"/>
    <w:rsid w:val="00606ABB"/>
    <w:rsid w:val="00606D2B"/>
    <w:rsid w:val="0060708B"/>
    <w:rsid w:val="006107D4"/>
    <w:rsid w:val="00611FAC"/>
    <w:rsid w:val="0061316D"/>
    <w:rsid w:val="00613DE3"/>
    <w:rsid w:val="0061417E"/>
    <w:rsid w:val="00614289"/>
    <w:rsid w:val="0061503C"/>
    <w:rsid w:val="006158F4"/>
    <w:rsid w:val="00617785"/>
    <w:rsid w:val="00617F82"/>
    <w:rsid w:val="006205BD"/>
    <w:rsid w:val="00620E83"/>
    <w:rsid w:val="00621E2B"/>
    <w:rsid w:val="006220FB"/>
    <w:rsid w:val="00622C2E"/>
    <w:rsid w:val="00622C6E"/>
    <w:rsid w:val="00623A74"/>
    <w:rsid w:val="00625B22"/>
    <w:rsid w:val="00626F3F"/>
    <w:rsid w:val="006278DD"/>
    <w:rsid w:val="006306E4"/>
    <w:rsid w:val="00631789"/>
    <w:rsid w:val="00632492"/>
    <w:rsid w:val="00633255"/>
    <w:rsid w:val="0063433B"/>
    <w:rsid w:val="00636139"/>
    <w:rsid w:val="0064247D"/>
    <w:rsid w:val="00642562"/>
    <w:rsid w:val="00650642"/>
    <w:rsid w:val="00651586"/>
    <w:rsid w:val="0065446A"/>
    <w:rsid w:val="00657586"/>
    <w:rsid w:val="00660ED0"/>
    <w:rsid w:val="0066116F"/>
    <w:rsid w:val="006627DA"/>
    <w:rsid w:val="006629D3"/>
    <w:rsid w:val="00663BB4"/>
    <w:rsid w:val="00663D13"/>
    <w:rsid w:val="00663D86"/>
    <w:rsid w:val="0067128E"/>
    <w:rsid w:val="00671A2C"/>
    <w:rsid w:val="00672207"/>
    <w:rsid w:val="00674877"/>
    <w:rsid w:val="006761A9"/>
    <w:rsid w:val="00677620"/>
    <w:rsid w:val="00677B2E"/>
    <w:rsid w:val="0068058B"/>
    <w:rsid w:val="00681396"/>
    <w:rsid w:val="006815EF"/>
    <w:rsid w:val="0068262D"/>
    <w:rsid w:val="006839C6"/>
    <w:rsid w:val="00685449"/>
    <w:rsid w:val="00685807"/>
    <w:rsid w:val="00686486"/>
    <w:rsid w:val="006902C4"/>
    <w:rsid w:val="0069241C"/>
    <w:rsid w:val="00695A53"/>
    <w:rsid w:val="00697C3A"/>
    <w:rsid w:val="006A2D6F"/>
    <w:rsid w:val="006A3DEB"/>
    <w:rsid w:val="006A72E5"/>
    <w:rsid w:val="006B0E3A"/>
    <w:rsid w:val="006B6332"/>
    <w:rsid w:val="006B63A7"/>
    <w:rsid w:val="006B67BF"/>
    <w:rsid w:val="006C04D5"/>
    <w:rsid w:val="006C1640"/>
    <w:rsid w:val="006C1B13"/>
    <w:rsid w:val="006C23E1"/>
    <w:rsid w:val="006C2807"/>
    <w:rsid w:val="006D016E"/>
    <w:rsid w:val="006D0CE2"/>
    <w:rsid w:val="006D1052"/>
    <w:rsid w:val="006D353C"/>
    <w:rsid w:val="006D39F0"/>
    <w:rsid w:val="006D6640"/>
    <w:rsid w:val="006D695A"/>
    <w:rsid w:val="006D7C6E"/>
    <w:rsid w:val="006E188A"/>
    <w:rsid w:val="006E226D"/>
    <w:rsid w:val="006E2AF0"/>
    <w:rsid w:val="006E47E1"/>
    <w:rsid w:val="006E51A5"/>
    <w:rsid w:val="006E7476"/>
    <w:rsid w:val="006E74A0"/>
    <w:rsid w:val="006E7BDF"/>
    <w:rsid w:val="006F3800"/>
    <w:rsid w:val="006F3FA7"/>
    <w:rsid w:val="006F71A2"/>
    <w:rsid w:val="006F771D"/>
    <w:rsid w:val="006F778C"/>
    <w:rsid w:val="006F7835"/>
    <w:rsid w:val="007007C0"/>
    <w:rsid w:val="0070099C"/>
    <w:rsid w:val="00701856"/>
    <w:rsid w:val="0070780B"/>
    <w:rsid w:val="0071087D"/>
    <w:rsid w:val="00710E95"/>
    <w:rsid w:val="007128B4"/>
    <w:rsid w:val="007131FC"/>
    <w:rsid w:val="00714674"/>
    <w:rsid w:val="007158FC"/>
    <w:rsid w:val="007164FE"/>
    <w:rsid w:val="007241E4"/>
    <w:rsid w:val="00724D17"/>
    <w:rsid w:val="00726648"/>
    <w:rsid w:val="00732019"/>
    <w:rsid w:val="0073221D"/>
    <w:rsid w:val="007334E8"/>
    <w:rsid w:val="00733807"/>
    <w:rsid w:val="0073455E"/>
    <w:rsid w:val="00734B6B"/>
    <w:rsid w:val="00735D1C"/>
    <w:rsid w:val="0073659A"/>
    <w:rsid w:val="00740CA5"/>
    <w:rsid w:val="0074286A"/>
    <w:rsid w:val="00743A7B"/>
    <w:rsid w:val="0075059B"/>
    <w:rsid w:val="00751410"/>
    <w:rsid w:val="00751950"/>
    <w:rsid w:val="00754068"/>
    <w:rsid w:val="007540D0"/>
    <w:rsid w:val="007567EA"/>
    <w:rsid w:val="007569AA"/>
    <w:rsid w:val="00760276"/>
    <w:rsid w:val="007622E0"/>
    <w:rsid w:val="00763221"/>
    <w:rsid w:val="00763570"/>
    <w:rsid w:val="00763FC3"/>
    <w:rsid w:val="007664DF"/>
    <w:rsid w:val="007667CB"/>
    <w:rsid w:val="00767090"/>
    <w:rsid w:val="00772D6C"/>
    <w:rsid w:val="00773B80"/>
    <w:rsid w:val="00774AB5"/>
    <w:rsid w:val="007752B4"/>
    <w:rsid w:val="0077582B"/>
    <w:rsid w:val="00775872"/>
    <w:rsid w:val="0078012C"/>
    <w:rsid w:val="0078185D"/>
    <w:rsid w:val="00781C22"/>
    <w:rsid w:val="007879F2"/>
    <w:rsid w:val="0079160C"/>
    <w:rsid w:val="00792620"/>
    <w:rsid w:val="00793951"/>
    <w:rsid w:val="00794589"/>
    <w:rsid w:val="00794F78"/>
    <w:rsid w:val="00795AE7"/>
    <w:rsid w:val="007A1E3E"/>
    <w:rsid w:val="007A30A3"/>
    <w:rsid w:val="007A40EC"/>
    <w:rsid w:val="007A705E"/>
    <w:rsid w:val="007A7284"/>
    <w:rsid w:val="007A7361"/>
    <w:rsid w:val="007A77BD"/>
    <w:rsid w:val="007B0966"/>
    <w:rsid w:val="007B0DE5"/>
    <w:rsid w:val="007B31AB"/>
    <w:rsid w:val="007B4A00"/>
    <w:rsid w:val="007B4A37"/>
    <w:rsid w:val="007C063C"/>
    <w:rsid w:val="007C0E5A"/>
    <w:rsid w:val="007C1733"/>
    <w:rsid w:val="007C3126"/>
    <w:rsid w:val="007C3408"/>
    <w:rsid w:val="007C5740"/>
    <w:rsid w:val="007C6368"/>
    <w:rsid w:val="007D0174"/>
    <w:rsid w:val="007D0816"/>
    <w:rsid w:val="007D1D86"/>
    <w:rsid w:val="007D30FF"/>
    <w:rsid w:val="007D3F1D"/>
    <w:rsid w:val="007D4B28"/>
    <w:rsid w:val="007D72A0"/>
    <w:rsid w:val="007E16B1"/>
    <w:rsid w:val="007E30D2"/>
    <w:rsid w:val="007E447D"/>
    <w:rsid w:val="007E49BF"/>
    <w:rsid w:val="007E6480"/>
    <w:rsid w:val="007E7707"/>
    <w:rsid w:val="007E7850"/>
    <w:rsid w:val="007F4042"/>
    <w:rsid w:val="007F5920"/>
    <w:rsid w:val="008026C6"/>
    <w:rsid w:val="008058A8"/>
    <w:rsid w:val="00807411"/>
    <w:rsid w:val="00811DD4"/>
    <w:rsid w:val="0081244B"/>
    <w:rsid w:val="0081420D"/>
    <w:rsid w:val="00814493"/>
    <w:rsid w:val="0081498E"/>
    <w:rsid w:val="008157A0"/>
    <w:rsid w:val="00816C02"/>
    <w:rsid w:val="00823662"/>
    <w:rsid w:val="00823737"/>
    <w:rsid w:val="00824C33"/>
    <w:rsid w:val="00824E6B"/>
    <w:rsid w:val="00824F6A"/>
    <w:rsid w:val="00825150"/>
    <w:rsid w:val="00825746"/>
    <w:rsid w:val="00826C45"/>
    <w:rsid w:val="00827FB6"/>
    <w:rsid w:val="00831FD0"/>
    <w:rsid w:val="00837734"/>
    <w:rsid w:val="008379C2"/>
    <w:rsid w:val="00837D0A"/>
    <w:rsid w:val="00840FAE"/>
    <w:rsid w:val="008416B5"/>
    <w:rsid w:val="00841841"/>
    <w:rsid w:val="0084278C"/>
    <w:rsid w:val="0084312D"/>
    <w:rsid w:val="008438E0"/>
    <w:rsid w:val="00843AB7"/>
    <w:rsid w:val="00844558"/>
    <w:rsid w:val="00846C28"/>
    <w:rsid w:val="0084746B"/>
    <w:rsid w:val="00850676"/>
    <w:rsid w:val="0086037B"/>
    <w:rsid w:val="00861ADD"/>
    <w:rsid w:val="00862D0E"/>
    <w:rsid w:val="00863245"/>
    <w:rsid w:val="00864F51"/>
    <w:rsid w:val="00871150"/>
    <w:rsid w:val="008724A0"/>
    <w:rsid w:val="00877AF6"/>
    <w:rsid w:val="0088150A"/>
    <w:rsid w:val="00883122"/>
    <w:rsid w:val="008848E7"/>
    <w:rsid w:val="00885AD9"/>
    <w:rsid w:val="00887030"/>
    <w:rsid w:val="00887417"/>
    <w:rsid w:val="00890BBE"/>
    <w:rsid w:val="00891FA3"/>
    <w:rsid w:val="008925AC"/>
    <w:rsid w:val="00893EE6"/>
    <w:rsid w:val="0089592C"/>
    <w:rsid w:val="00895BFA"/>
    <w:rsid w:val="00896003"/>
    <w:rsid w:val="00896338"/>
    <w:rsid w:val="008A0193"/>
    <w:rsid w:val="008A0D46"/>
    <w:rsid w:val="008A278D"/>
    <w:rsid w:val="008A310E"/>
    <w:rsid w:val="008A6C04"/>
    <w:rsid w:val="008B03DE"/>
    <w:rsid w:val="008B2F83"/>
    <w:rsid w:val="008B3781"/>
    <w:rsid w:val="008B3834"/>
    <w:rsid w:val="008B4095"/>
    <w:rsid w:val="008B696D"/>
    <w:rsid w:val="008B7BDF"/>
    <w:rsid w:val="008B7D24"/>
    <w:rsid w:val="008C0356"/>
    <w:rsid w:val="008C1186"/>
    <w:rsid w:val="008C553E"/>
    <w:rsid w:val="008D3570"/>
    <w:rsid w:val="008D4731"/>
    <w:rsid w:val="008D5223"/>
    <w:rsid w:val="008E0E48"/>
    <w:rsid w:val="008E312F"/>
    <w:rsid w:val="008E3452"/>
    <w:rsid w:val="008F0B23"/>
    <w:rsid w:val="008F17FE"/>
    <w:rsid w:val="008F1902"/>
    <w:rsid w:val="008F24E7"/>
    <w:rsid w:val="008F3CF4"/>
    <w:rsid w:val="008F4AC4"/>
    <w:rsid w:val="008F6AEE"/>
    <w:rsid w:val="008F79DB"/>
    <w:rsid w:val="00900085"/>
    <w:rsid w:val="00903B2A"/>
    <w:rsid w:val="009044F3"/>
    <w:rsid w:val="00904DBD"/>
    <w:rsid w:val="00905991"/>
    <w:rsid w:val="00905BED"/>
    <w:rsid w:val="009060C8"/>
    <w:rsid w:val="0090765A"/>
    <w:rsid w:val="00910235"/>
    <w:rsid w:val="0091108E"/>
    <w:rsid w:val="00913AD3"/>
    <w:rsid w:val="00915350"/>
    <w:rsid w:val="00915ECD"/>
    <w:rsid w:val="00915F5C"/>
    <w:rsid w:val="0091775F"/>
    <w:rsid w:val="00922D22"/>
    <w:rsid w:val="00922F05"/>
    <w:rsid w:val="009234F7"/>
    <w:rsid w:val="0092573E"/>
    <w:rsid w:val="0092610E"/>
    <w:rsid w:val="00926468"/>
    <w:rsid w:val="009266FF"/>
    <w:rsid w:val="009306B0"/>
    <w:rsid w:val="00930C5D"/>
    <w:rsid w:val="00937EBC"/>
    <w:rsid w:val="009405AF"/>
    <w:rsid w:val="009413FD"/>
    <w:rsid w:val="00941EA5"/>
    <w:rsid w:val="00943000"/>
    <w:rsid w:val="00946659"/>
    <w:rsid w:val="00947412"/>
    <w:rsid w:val="0095002A"/>
    <w:rsid w:val="0095113E"/>
    <w:rsid w:val="00954AEC"/>
    <w:rsid w:val="00954FF3"/>
    <w:rsid w:val="0095753A"/>
    <w:rsid w:val="009576E6"/>
    <w:rsid w:val="00960C4B"/>
    <w:rsid w:val="009649CA"/>
    <w:rsid w:val="009651FF"/>
    <w:rsid w:val="009654FF"/>
    <w:rsid w:val="009718A4"/>
    <w:rsid w:val="00976023"/>
    <w:rsid w:val="009775B0"/>
    <w:rsid w:val="00982685"/>
    <w:rsid w:val="00982DC4"/>
    <w:rsid w:val="009831C6"/>
    <w:rsid w:val="00983F80"/>
    <w:rsid w:val="00984A9E"/>
    <w:rsid w:val="00985C4E"/>
    <w:rsid w:val="009867C3"/>
    <w:rsid w:val="009869E9"/>
    <w:rsid w:val="00986B74"/>
    <w:rsid w:val="00987CA8"/>
    <w:rsid w:val="00990887"/>
    <w:rsid w:val="009916EF"/>
    <w:rsid w:val="009920A5"/>
    <w:rsid w:val="00992771"/>
    <w:rsid w:val="0099528B"/>
    <w:rsid w:val="00996310"/>
    <w:rsid w:val="0099758F"/>
    <w:rsid w:val="00997845"/>
    <w:rsid w:val="00997C49"/>
    <w:rsid w:val="009A0112"/>
    <w:rsid w:val="009A21B5"/>
    <w:rsid w:val="009A2DA3"/>
    <w:rsid w:val="009A3BBA"/>
    <w:rsid w:val="009A43DE"/>
    <w:rsid w:val="009A466F"/>
    <w:rsid w:val="009A4FD7"/>
    <w:rsid w:val="009A588B"/>
    <w:rsid w:val="009A7DA7"/>
    <w:rsid w:val="009B002D"/>
    <w:rsid w:val="009B0096"/>
    <w:rsid w:val="009B193D"/>
    <w:rsid w:val="009B1AC4"/>
    <w:rsid w:val="009B317D"/>
    <w:rsid w:val="009B4306"/>
    <w:rsid w:val="009B64BC"/>
    <w:rsid w:val="009B64EA"/>
    <w:rsid w:val="009C13FB"/>
    <w:rsid w:val="009C19F9"/>
    <w:rsid w:val="009C495F"/>
    <w:rsid w:val="009C538B"/>
    <w:rsid w:val="009C54DD"/>
    <w:rsid w:val="009C7094"/>
    <w:rsid w:val="009D013E"/>
    <w:rsid w:val="009D10E5"/>
    <w:rsid w:val="009D1479"/>
    <w:rsid w:val="009D147B"/>
    <w:rsid w:val="009D1642"/>
    <w:rsid w:val="009D3982"/>
    <w:rsid w:val="009D3AA9"/>
    <w:rsid w:val="009D3E8F"/>
    <w:rsid w:val="009D47FC"/>
    <w:rsid w:val="009D5D40"/>
    <w:rsid w:val="009D633F"/>
    <w:rsid w:val="009D636D"/>
    <w:rsid w:val="009D662C"/>
    <w:rsid w:val="009D6F9B"/>
    <w:rsid w:val="009D7663"/>
    <w:rsid w:val="009E04DD"/>
    <w:rsid w:val="009E14AC"/>
    <w:rsid w:val="009E1A0F"/>
    <w:rsid w:val="009E1E63"/>
    <w:rsid w:val="009E29B9"/>
    <w:rsid w:val="009E2DA7"/>
    <w:rsid w:val="009E2DAE"/>
    <w:rsid w:val="009F05AC"/>
    <w:rsid w:val="009F2969"/>
    <w:rsid w:val="009F46C6"/>
    <w:rsid w:val="009F52EF"/>
    <w:rsid w:val="009F69D6"/>
    <w:rsid w:val="009F6A0F"/>
    <w:rsid w:val="00A009D1"/>
    <w:rsid w:val="00A01E99"/>
    <w:rsid w:val="00A059F1"/>
    <w:rsid w:val="00A05A7F"/>
    <w:rsid w:val="00A069EF"/>
    <w:rsid w:val="00A06A08"/>
    <w:rsid w:val="00A104F8"/>
    <w:rsid w:val="00A1076F"/>
    <w:rsid w:val="00A10BCE"/>
    <w:rsid w:val="00A14317"/>
    <w:rsid w:val="00A14F4A"/>
    <w:rsid w:val="00A157B2"/>
    <w:rsid w:val="00A1661E"/>
    <w:rsid w:val="00A208F5"/>
    <w:rsid w:val="00A21D1A"/>
    <w:rsid w:val="00A23743"/>
    <w:rsid w:val="00A23D48"/>
    <w:rsid w:val="00A23E19"/>
    <w:rsid w:val="00A25613"/>
    <w:rsid w:val="00A2588C"/>
    <w:rsid w:val="00A27343"/>
    <w:rsid w:val="00A36D24"/>
    <w:rsid w:val="00A36E31"/>
    <w:rsid w:val="00A40BBA"/>
    <w:rsid w:val="00A40F07"/>
    <w:rsid w:val="00A416F9"/>
    <w:rsid w:val="00A41E01"/>
    <w:rsid w:val="00A42CBF"/>
    <w:rsid w:val="00A431F3"/>
    <w:rsid w:val="00A4356B"/>
    <w:rsid w:val="00A4435D"/>
    <w:rsid w:val="00A443F2"/>
    <w:rsid w:val="00A51E79"/>
    <w:rsid w:val="00A5231A"/>
    <w:rsid w:val="00A52EA7"/>
    <w:rsid w:val="00A532CC"/>
    <w:rsid w:val="00A60C0E"/>
    <w:rsid w:val="00A611A3"/>
    <w:rsid w:val="00A6238E"/>
    <w:rsid w:val="00A62B1B"/>
    <w:rsid w:val="00A641A6"/>
    <w:rsid w:val="00A67075"/>
    <w:rsid w:val="00A671C8"/>
    <w:rsid w:val="00A6741F"/>
    <w:rsid w:val="00A713F1"/>
    <w:rsid w:val="00A71B37"/>
    <w:rsid w:val="00A72575"/>
    <w:rsid w:val="00A742A3"/>
    <w:rsid w:val="00A75AEC"/>
    <w:rsid w:val="00A77FBC"/>
    <w:rsid w:val="00A81CAD"/>
    <w:rsid w:val="00A81F4E"/>
    <w:rsid w:val="00A842AA"/>
    <w:rsid w:val="00A8590D"/>
    <w:rsid w:val="00A86E4A"/>
    <w:rsid w:val="00A907C5"/>
    <w:rsid w:val="00A9353D"/>
    <w:rsid w:val="00A93C16"/>
    <w:rsid w:val="00A949A0"/>
    <w:rsid w:val="00A94EDC"/>
    <w:rsid w:val="00A959FC"/>
    <w:rsid w:val="00A97DD8"/>
    <w:rsid w:val="00AA0918"/>
    <w:rsid w:val="00AA1D4E"/>
    <w:rsid w:val="00AA3352"/>
    <w:rsid w:val="00AA3847"/>
    <w:rsid w:val="00AA4A77"/>
    <w:rsid w:val="00AA5BBF"/>
    <w:rsid w:val="00AA6CEE"/>
    <w:rsid w:val="00AA74EA"/>
    <w:rsid w:val="00AA7CD4"/>
    <w:rsid w:val="00AB06D1"/>
    <w:rsid w:val="00AB1A00"/>
    <w:rsid w:val="00AB1F0A"/>
    <w:rsid w:val="00AB3133"/>
    <w:rsid w:val="00AB611A"/>
    <w:rsid w:val="00AB6AB5"/>
    <w:rsid w:val="00AB756D"/>
    <w:rsid w:val="00AC293B"/>
    <w:rsid w:val="00AD1BEA"/>
    <w:rsid w:val="00AD24C3"/>
    <w:rsid w:val="00AD3702"/>
    <w:rsid w:val="00AD511E"/>
    <w:rsid w:val="00AD56F4"/>
    <w:rsid w:val="00AD730B"/>
    <w:rsid w:val="00AE0165"/>
    <w:rsid w:val="00AE2F9D"/>
    <w:rsid w:val="00AE31E2"/>
    <w:rsid w:val="00AE3748"/>
    <w:rsid w:val="00AE37DD"/>
    <w:rsid w:val="00AE558F"/>
    <w:rsid w:val="00AE7089"/>
    <w:rsid w:val="00AE7421"/>
    <w:rsid w:val="00AF1CBB"/>
    <w:rsid w:val="00AF75F2"/>
    <w:rsid w:val="00B00787"/>
    <w:rsid w:val="00B00B5F"/>
    <w:rsid w:val="00B02272"/>
    <w:rsid w:val="00B026B3"/>
    <w:rsid w:val="00B03CEE"/>
    <w:rsid w:val="00B04292"/>
    <w:rsid w:val="00B0552B"/>
    <w:rsid w:val="00B06BF3"/>
    <w:rsid w:val="00B073BD"/>
    <w:rsid w:val="00B07AE6"/>
    <w:rsid w:val="00B10282"/>
    <w:rsid w:val="00B137B2"/>
    <w:rsid w:val="00B1410A"/>
    <w:rsid w:val="00B14575"/>
    <w:rsid w:val="00B146B4"/>
    <w:rsid w:val="00B14866"/>
    <w:rsid w:val="00B20B62"/>
    <w:rsid w:val="00B257D5"/>
    <w:rsid w:val="00B27D92"/>
    <w:rsid w:val="00B31F81"/>
    <w:rsid w:val="00B32C40"/>
    <w:rsid w:val="00B33D21"/>
    <w:rsid w:val="00B344F4"/>
    <w:rsid w:val="00B37F25"/>
    <w:rsid w:val="00B37FDD"/>
    <w:rsid w:val="00B40677"/>
    <w:rsid w:val="00B41AD4"/>
    <w:rsid w:val="00B42055"/>
    <w:rsid w:val="00B432B3"/>
    <w:rsid w:val="00B46482"/>
    <w:rsid w:val="00B46E5E"/>
    <w:rsid w:val="00B51A8E"/>
    <w:rsid w:val="00B52FD3"/>
    <w:rsid w:val="00B536D9"/>
    <w:rsid w:val="00B537DD"/>
    <w:rsid w:val="00B53B16"/>
    <w:rsid w:val="00B54407"/>
    <w:rsid w:val="00B54D01"/>
    <w:rsid w:val="00B55023"/>
    <w:rsid w:val="00B5626A"/>
    <w:rsid w:val="00B5789F"/>
    <w:rsid w:val="00B60F82"/>
    <w:rsid w:val="00B61C0D"/>
    <w:rsid w:val="00B6255A"/>
    <w:rsid w:val="00B629B6"/>
    <w:rsid w:val="00B647C2"/>
    <w:rsid w:val="00B65140"/>
    <w:rsid w:val="00B70D11"/>
    <w:rsid w:val="00B7158B"/>
    <w:rsid w:val="00B71BB4"/>
    <w:rsid w:val="00B72592"/>
    <w:rsid w:val="00B73CD4"/>
    <w:rsid w:val="00B74E4A"/>
    <w:rsid w:val="00B81517"/>
    <w:rsid w:val="00B81A5D"/>
    <w:rsid w:val="00B824ED"/>
    <w:rsid w:val="00B837BB"/>
    <w:rsid w:val="00B85EB4"/>
    <w:rsid w:val="00B9068A"/>
    <w:rsid w:val="00B91AFB"/>
    <w:rsid w:val="00B91E68"/>
    <w:rsid w:val="00B91EA0"/>
    <w:rsid w:val="00B922AB"/>
    <w:rsid w:val="00B92616"/>
    <w:rsid w:val="00B93636"/>
    <w:rsid w:val="00B9371E"/>
    <w:rsid w:val="00B93BC9"/>
    <w:rsid w:val="00B942CA"/>
    <w:rsid w:val="00B9522C"/>
    <w:rsid w:val="00B9530B"/>
    <w:rsid w:val="00BA6209"/>
    <w:rsid w:val="00BB5F7C"/>
    <w:rsid w:val="00BB6108"/>
    <w:rsid w:val="00BB61B5"/>
    <w:rsid w:val="00BB6E86"/>
    <w:rsid w:val="00BC369F"/>
    <w:rsid w:val="00BC4779"/>
    <w:rsid w:val="00BC5201"/>
    <w:rsid w:val="00BC5F83"/>
    <w:rsid w:val="00BC6235"/>
    <w:rsid w:val="00BC6955"/>
    <w:rsid w:val="00BD334A"/>
    <w:rsid w:val="00BD6605"/>
    <w:rsid w:val="00BE0997"/>
    <w:rsid w:val="00BE151C"/>
    <w:rsid w:val="00BE1984"/>
    <w:rsid w:val="00BE1CAA"/>
    <w:rsid w:val="00BE2FBE"/>
    <w:rsid w:val="00BE6618"/>
    <w:rsid w:val="00BF2CE2"/>
    <w:rsid w:val="00BF3F44"/>
    <w:rsid w:val="00BF7349"/>
    <w:rsid w:val="00C003E2"/>
    <w:rsid w:val="00C02E74"/>
    <w:rsid w:val="00C038AE"/>
    <w:rsid w:val="00C04461"/>
    <w:rsid w:val="00C046A0"/>
    <w:rsid w:val="00C10EF3"/>
    <w:rsid w:val="00C111A7"/>
    <w:rsid w:val="00C136F3"/>
    <w:rsid w:val="00C13CF7"/>
    <w:rsid w:val="00C15401"/>
    <w:rsid w:val="00C1629E"/>
    <w:rsid w:val="00C16AF7"/>
    <w:rsid w:val="00C16C9D"/>
    <w:rsid w:val="00C171BD"/>
    <w:rsid w:val="00C20ECD"/>
    <w:rsid w:val="00C2162A"/>
    <w:rsid w:val="00C23CAF"/>
    <w:rsid w:val="00C30FCD"/>
    <w:rsid w:val="00C3136E"/>
    <w:rsid w:val="00C33421"/>
    <w:rsid w:val="00C40F02"/>
    <w:rsid w:val="00C4215E"/>
    <w:rsid w:val="00C421CB"/>
    <w:rsid w:val="00C426CA"/>
    <w:rsid w:val="00C44F4D"/>
    <w:rsid w:val="00C44FCD"/>
    <w:rsid w:val="00C45A9D"/>
    <w:rsid w:val="00C46088"/>
    <w:rsid w:val="00C46216"/>
    <w:rsid w:val="00C47A29"/>
    <w:rsid w:val="00C503E4"/>
    <w:rsid w:val="00C50E99"/>
    <w:rsid w:val="00C50FA2"/>
    <w:rsid w:val="00C531F9"/>
    <w:rsid w:val="00C54924"/>
    <w:rsid w:val="00C54B2C"/>
    <w:rsid w:val="00C56743"/>
    <w:rsid w:val="00C61C64"/>
    <w:rsid w:val="00C653FC"/>
    <w:rsid w:val="00C664E8"/>
    <w:rsid w:val="00C70B5F"/>
    <w:rsid w:val="00C71673"/>
    <w:rsid w:val="00C74E89"/>
    <w:rsid w:val="00C76A02"/>
    <w:rsid w:val="00C77658"/>
    <w:rsid w:val="00C8069B"/>
    <w:rsid w:val="00C80EAE"/>
    <w:rsid w:val="00C8250C"/>
    <w:rsid w:val="00C82856"/>
    <w:rsid w:val="00C832C6"/>
    <w:rsid w:val="00C840DC"/>
    <w:rsid w:val="00C861BA"/>
    <w:rsid w:val="00C873BC"/>
    <w:rsid w:val="00C87E8A"/>
    <w:rsid w:val="00C87EE0"/>
    <w:rsid w:val="00C94594"/>
    <w:rsid w:val="00C966B6"/>
    <w:rsid w:val="00C974D5"/>
    <w:rsid w:val="00CA3507"/>
    <w:rsid w:val="00CA3F2D"/>
    <w:rsid w:val="00CA6993"/>
    <w:rsid w:val="00CB0B13"/>
    <w:rsid w:val="00CB2499"/>
    <w:rsid w:val="00CB258A"/>
    <w:rsid w:val="00CB7AC2"/>
    <w:rsid w:val="00CB7AC8"/>
    <w:rsid w:val="00CC1CAB"/>
    <w:rsid w:val="00CC3A1E"/>
    <w:rsid w:val="00CC3AEB"/>
    <w:rsid w:val="00CC46F2"/>
    <w:rsid w:val="00CC4EBA"/>
    <w:rsid w:val="00CC6084"/>
    <w:rsid w:val="00CC7133"/>
    <w:rsid w:val="00CD4EC8"/>
    <w:rsid w:val="00CD5D2C"/>
    <w:rsid w:val="00CD73F8"/>
    <w:rsid w:val="00CE20DF"/>
    <w:rsid w:val="00CE2500"/>
    <w:rsid w:val="00CE39E1"/>
    <w:rsid w:val="00CE64D9"/>
    <w:rsid w:val="00CE7739"/>
    <w:rsid w:val="00CF0038"/>
    <w:rsid w:val="00CF2D89"/>
    <w:rsid w:val="00CF2E88"/>
    <w:rsid w:val="00CF3222"/>
    <w:rsid w:val="00CF335F"/>
    <w:rsid w:val="00CF4500"/>
    <w:rsid w:val="00CF5C45"/>
    <w:rsid w:val="00CF6DDD"/>
    <w:rsid w:val="00D001F1"/>
    <w:rsid w:val="00D016BB"/>
    <w:rsid w:val="00D0172E"/>
    <w:rsid w:val="00D02E7D"/>
    <w:rsid w:val="00D04544"/>
    <w:rsid w:val="00D064CE"/>
    <w:rsid w:val="00D07FF5"/>
    <w:rsid w:val="00D11B0A"/>
    <w:rsid w:val="00D134A9"/>
    <w:rsid w:val="00D1359C"/>
    <w:rsid w:val="00D1393C"/>
    <w:rsid w:val="00D14744"/>
    <w:rsid w:val="00D16B8D"/>
    <w:rsid w:val="00D176E6"/>
    <w:rsid w:val="00D23FA2"/>
    <w:rsid w:val="00D2594A"/>
    <w:rsid w:val="00D26A9F"/>
    <w:rsid w:val="00D307AE"/>
    <w:rsid w:val="00D31BD6"/>
    <w:rsid w:val="00D32AF7"/>
    <w:rsid w:val="00D3667E"/>
    <w:rsid w:val="00D368E6"/>
    <w:rsid w:val="00D377ED"/>
    <w:rsid w:val="00D40FC9"/>
    <w:rsid w:val="00D41D56"/>
    <w:rsid w:val="00D42111"/>
    <w:rsid w:val="00D435FE"/>
    <w:rsid w:val="00D43A34"/>
    <w:rsid w:val="00D4670D"/>
    <w:rsid w:val="00D47158"/>
    <w:rsid w:val="00D47AF9"/>
    <w:rsid w:val="00D47FE6"/>
    <w:rsid w:val="00D50B5C"/>
    <w:rsid w:val="00D50FEA"/>
    <w:rsid w:val="00D5104E"/>
    <w:rsid w:val="00D518D7"/>
    <w:rsid w:val="00D56B7A"/>
    <w:rsid w:val="00D60B93"/>
    <w:rsid w:val="00D62C42"/>
    <w:rsid w:val="00D634F2"/>
    <w:rsid w:val="00D6377E"/>
    <w:rsid w:val="00D64E68"/>
    <w:rsid w:val="00D665CC"/>
    <w:rsid w:val="00D675CA"/>
    <w:rsid w:val="00D6779F"/>
    <w:rsid w:val="00D70C2C"/>
    <w:rsid w:val="00D70D45"/>
    <w:rsid w:val="00D7536A"/>
    <w:rsid w:val="00D754FD"/>
    <w:rsid w:val="00D763B4"/>
    <w:rsid w:val="00D805C0"/>
    <w:rsid w:val="00D83083"/>
    <w:rsid w:val="00D83E30"/>
    <w:rsid w:val="00D84939"/>
    <w:rsid w:val="00D874F0"/>
    <w:rsid w:val="00D87968"/>
    <w:rsid w:val="00D87EA6"/>
    <w:rsid w:val="00D9022C"/>
    <w:rsid w:val="00D9181A"/>
    <w:rsid w:val="00D91AEA"/>
    <w:rsid w:val="00D92FB4"/>
    <w:rsid w:val="00D92FEB"/>
    <w:rsid w:val="00D937E1"/>
    <w:rsid w:val="00D94B4B"/>
    <w:rsid w:val="00D94D34"/>
    <w:rsid w:val="00D955C4"/>
    <w:rsid w:val="00D957D7"/>
    <w:rsid w:val="00DA370F"/>
    <w:rsid w:val="00DA37E4"/>
    <w:rsid w:val="00DA5920"/>
    <w:rsid w:val="00DA5AFF"/>
    <w:rsid w:val="00DA7B63"/>
    <w:rsid w:val="00DB03A7"/>
    <w:rsid w:val="00DB0A2A"/>
    <w:rsid w:val="00DB0DD0"/>
    <w:rsid w:val="00DB17F3"/>
    <w:rsid w:val="00DB2999"/>
    <w:rsid w:val="00DB471A"/>
    <w:rsid w:val="00DB5810"/>
    <w:rsid w:val="00DB76B6"/>
    <w:rsid w:val="00DC1C6A"/>
    <w:rsid w:val="00DC29BD"/>
    <w:rsid w:val="00DC5660"/>
    <w:rsid w:val="00DC6A72"/>
    <w:rsid w:val="00DC7F16"/>
    <w:rsid w:val="00DC7FEF"/>
    <w:rsid w:val="00DD19A7"/>
    <w:rsid w:val="00DD37B8"/>
    <w:rsid w:val="00DD4471"/>
    <w:rsid w:val="00DD4C02"/>
    <w:rsid w:val="00DD503B"/>
    <w:rsid w:val="00DD5E8C"/>
    <w:rsid w:val="00DD68D0"/>
    <w:rsid w:val="00DE2BEE"/>
    <w:rsid w:val="00DE45CE"/>
    <w:rsid w:val="00DE4C8A"/>
    <w:rsid w:val="00DE4FBC"/>
    <w:rsid w:val="00DE67C5"/>
    <w:rsid w:val="00DF1092"/>
    <w:rsid w:val="00DF3944"/>
    <w:rsid w:val="00DF3A78"/>
    <w:rsid w:val="00DF4CDB"/>
    <w:rsid w:val="00DF5975"/>
    <w:rsid w:val="00DF6645"/>
    <w:rsid w:val="00DF6828"/>
    <w:rsid w:val="00E02237"/>
    <w:rsid w:val="00E030ED"/>
    <w:rsid w:val="00E033A4"/>
    <w:rsid w:val="00E03471"/>
    <w:rsid w:val="00E04F00"/>
    <w:rsid w:val="00E1080F"/>
    <w:rsid w:val="00E154AF"/>
    <w:rsid w:val="00E17432"/>
    <w:rsid w:val="00E204CA"/>
    <w:rsid w:val="00E210E5"/>
    <w:rsid w:val="00E22D81"/>
    <w:rsid w:val="00E2360F"/>
    <w:rsid w:val="00E24020"/>
    <w:rsid w:val="00E30329"/>
    <w:rsid w:val="00E31169"/>
    <w:rsid w:val="00E31243"/>
    <w:rsid w:val="00E36145"/>
    <w:rsid w:val="00E3635E"/>
    <w:rsid w:val="00E41492"/>
    <w:rsid w:val="00E42650"/>
    <w:rsid w:val="00E45586"/>
    <w:rsid w:val="00E456B4"/>
    <w:rsid w:val="00E460E5"/>
    <w:rsid w:val="00E46A6C"/>
    <w:rsid w:val="00E47D4C"/>
    <w:rsid w:val="00E504CC"/>
    <w:rsid w:val="00E5125A"/>
    <w:rsid w:val="00E549C6"/>
    <w:rsid w:val="00E55286"/>
    <w:rsid w:val="00E5766C"/>
    <w:rsid w:val="00E6262D"/>
    <w:rsid w:val="00E62A7E"/>
    <w:rsid w:val="00E658B7"/>
    <w:rsid w:val="00E6784F"/>
    <w:rsid w:val="00E71958"/>
    <w:rsid w:val="00E72853"/>
    <w:rsid w:val="00E7425B"/>
    <w:rsid w:val="00E752E8"/>
    <w:rsid w:val="00E76894"/>
    <w:rsid w:val="00E80336"/>
    <w:rsid w:val="00E8080F"/>
    <w:rsid w:val="00E82FAE"/>
    <w:rsid w:val="00E83981"/>
    <w:rsid w:val="00E8651C"/>
    <w:rsid w:val="00E871C8"/>
    <w:rsid w:val="00E928A5"/>
    <w:rsid w:val="00EA004F"/>
    <w:rsid w:val="00EA04B8"/>
    <w:rsid w:val="00EA0EFF"/>
    <w:rsid w:val="00EA1551"/>
    <w:rsid w:val="00EA2791"/>
    <w:rsid w:val="00EA347E"/>
    <w:rsid w:val="00EA3DB5"/>
    <w:rsid w:val="00EA3E62"/>
    <w:rsid w:val="00EA6591"/>
    <w:rsid w:val="00EA6B0D"/>
    <w:rsid w:val="00EA71F5"/>
    <w:rsid w:val="00EA7969"/>
    <w:rsid w:val="00EA7BD8"/>
    <w:rsid w:val="00EB6CFC"/>
    <w:rsid w:val="00EC050E"/>
    <w:rsid w:val="00EC2012"/>
    <w:rsid w:val="00EC443D"/>
    <w:rsid w:val="00ED19C5"/>
    <w:rsid w:val="00ED1B4C"/>
    <w:rsid w:val="00ED1B54"/>
    <w:rsid w:val="00ED34D6"/>
    <w:rsid w:val="00ED39B0"/>
    <w:rsid w:val="00ED4A75"/>
    <w:rsid w:val="00EE0087"/>
    <w:rsid w:val="00EE139B"/>
    <w:rsid w:val="00EE13E5"/>
    <w:rsid w:val="00EE2D49"/>
    <w:rsid w:val="00EE3F13"/>
    <w:rsid w:val="00EE4474"/>
    <w:rsid w:val="00EE4DD3"/>
    <w:rsid w:val="00EF09B5"/>
    <w:rsid w:val="00EF3E26"/>
    <w:rsid w:val="00EF5452"/>
    <w:rsid w:val="00F0070F"/>
    <w:rsid w:val="00F01FB4"/>
    <w:rsid w:val="00F05631"/>
    <w:rsid w:val="00F05A3A"/>
    <w:rsid w:val="00F06D61"/>
    <w:rsid w:val="00F07CD2"/>
    <w:rsid w:val="00F108FF"/>
    <w:rsid w:val="00F11B89"/>
    <w:rsid w:val="00F12E2C"/>
    <w:rsid w:val="00F1489B"/>
    <w:rsid w:val="00F216C3"/>
    <w:rsid w:val="00F223B9"/>
    <w:rsid w:val="00F22D0D"/>
    <w:rsid w:val="00F3049F"/>
    <w:rsid w:val="00F33DCF"/>
    <w:rsid w:val="00F354CB"/>
    <w:rsid w:val="00F35E41"/>
    <w:rsid w:val="00F375E4"/>
    <w:rsid w:val="00F37FE3"/>
    <w:rsid w:val="00F40307"/>
    <w:rsid w:val="00F41313"/>
    <w:rsid w:val="00F41618"/>
    <w:rsid w:val="00F417FD"/>
    <w:rsid w:val="00F419AA"/>
    <w:rsid w:val="00F41A20"/>
    <w:rsid w:val="00F428AC"/>
    <w:rsid w:val="00F43280"/>
    <w:rsid w:val="00F43897"/>
    <w:rsid w:val="00F46DCD"/>
    <w:rsid w:val="00F51CC3"/>
    <w:rsid w:val="00F52A9A"/>
    <w:rsid w:val="00F57CFB"/>
    <w:rsid w:val="00F62E11"/>
    <w:rsid w:val="00F6477A"/>
    <w:rsid w:val="00F649A2"/>
    <w:rsid w:val="00F65227"/>
    <w:rsid w:val="00F658E6"/>
    <w:rsid w:val="00F65932"/>
    <w:rsid w:val="00F6650A"/>
    <w:rsid w:val="00F672A9"/>
    <w:rsid w:val="00F70E17"/>
    <w:rsid w:val="00F71C8A"/>
    <w:rsid w:val="00F749A2"/>
    <w:rsid w:val="00F75A53"/>
    <w:rsid w:val="00F7737A"/>
    <w:rsid w:val="00F775E1"/>
    <w:rsid w:val="00F77DA0"/>
    <w:rsid w:val="00F82033"/>
    <w:rsid w:val="00F85810"/>
    <w:rsid w:val="00F86CFF"/>
    <w:rsid w:val="00F9226F"/>
    <w:rsid w:val="00F92E00"/>
    <w:rsid w:val="00F94EA2"/>
    <w:rsid w:val="00F95335"/>
    <w:rsid w:val="00F962AF"/>
    <w:rsid w:val="00F96ED9"/>
    <w:rsid w:val="00FA02FB"/>
    <w:rsid w:val="00FA1247"/>
    <w:rsid w:val="00FA17B1"/>
    <w:rsid w:val="00FA19BE"/>
    <w:rsid w:val="00FA220E"/>
    <w:rsid w:val="00FA2604"/>
    <w:rsid w:val="00FA26B9"/>
    <w:rsid w:val="00FA2AD7"/>
    <w:rsid w:val="00FA4059"/>
    <w:rsid w:val="00FA5281"/>
    <w:rsid w:val="00FB02A6"/>
    <w:rsid w:val="00FB633E"/>
    <w:rsid w:val="00FC2249"/>
    <w:rsid w:val="00FC2FE2"/>
    <w:rsid w:val="00FC4593"/>
    <w:rsid w:val="00FC4D0C"/>
    <w:rsid w:val="00FC6015"/>
    <w:rsid w:val="00FD26EE"/>
    <w:rsid w:val="00FD4AEB"/>
    <w:rsid w:val="00FD6A7D"/>
    <w:rsid w:val="00FE10F7"/>
    <w:rsid w:val="00FE21BB"/>
    <w:rsid w:val="00FE3573"/>
    <w:rsid w:val="00FE3F02"/>
    <w:rsid w:val="00FE4F25"/>
    <w:rsid w:val="00FE6802"/>
    <w:rsid w:val="00FE7687"/>
    <w:rsid w:val="00FF04D2"/>
    <w:rsid w:val="00FF222F"/>
    <w:rsid w:val="00FF3E8F"/>
    <w:rsid w:val="00FF4428"/>
    <w:rsid w:val="00FF4D94"/>
    <w:rsid w:val="00FF5A98"/>
    <w:rsid w:val="00FF6DED"/>
    <w:rsid w:val="072C7881"/>
    <w:rsid w:val="0FC3297A"/>
    <w:rsid w:val="1826F26D"/>
    <w:rsid w:val="1D3E2B8F"/>
    <w:rsid w:val="1E4E713D"/>
    <w:rsid w:val="2B063421"/>
    <w:rsid w:val="502C8464"/>
    <w:rsid w:val="5B029F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EA877"/>
  <w15:chartTrackingRefBased/>
  <w15:docId w15:val="{3A7DA35E-1D7A-4856-802E-A064342A4B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016FF"/>
    <w:pPr>
      <w:spacing w:after="0" w:line="240" w:lineRule="auto"/>
    </w:pPr>
    <w:rPr>
      <w:sz w:val="24"/>
      <w:lang w:val="es-MX"/>
    </w:rPr>
  </w:style>
  <w:style w:type="paragraph" w:styleId="Ttulo3">
    <w:name w:val="heading 3"/>
    <w:basedOn w:val="Normal"/>
    <w:next w:val="Normal"/>
    <w:link w:val="Ttulo3Car"/>
    <w:uiPriority w:val="9"/>
    <w:semiHidden/>
    <w:unhideWhenUsed/>
    <w:qFormat/>
    <w:rsid w:val="00396FCA"/>
    <w:pPr>
      <w:keepNext/>
      <w:keepLines/>
      <w:spacing w:before="40"/>
      <w:outlineLvl w:val="2"/>
    </w:pPr>
    <w:rPr>
      <w:rFonts w:asciiTheme="majorHAnsi" w:hAnsiTheme="majorHAnsi" w:eastAsiaTheme="majorEastAsia" w:cstheme="majorBidi"/>
      <w:color w:val="1F3763" w:themeColor="accent1" w:themeShade="7F"/>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4A303C"/>
    <w:pPr>
      <w:tabs>
        <w:tab w:val="center" w:pos="4419"/>
        <w:tab w:val="right" w:pos="8838"/>
      </w:tabs>
    </w:pPr>
  </w:style>
  <w:style w:type="character" w:styleId="PiedepginaCar" w:customStyle="1">
    <w:name w:val="Pie de página Car"/>
    <w:basedOn w:val="Fuentedeprrafopredeter"/>
    <w:link w:val="Piedepgina"/>
    <w:uiPriority w:val="99"/>
    <w:rsid w:val="004A303C"/>
    <w:rPr>
      <w:sz w:val="24"/>
      <w:lang w:val="es-MX"/>
    </w:rPr>
  </w:style>
  <w:style w:type="paragraph" w:styleId="Encabezado">
    <w:name w:val="header"/>
    <w:basedOn w:val="Normal"/>
    <w:link w:val="EncabezadoCar"/>
    <w:uiPriority w:val="99"/>
    <w:unhideWhenUsed/>
    <w:rsid w:val="004A303C"/>
    <w:pPr>
      <w:tabs>
        <w:tab w:val="center" w:pos="4252"/>
        <w:tab w:val="right" w:pos="8504"/>
      </w:tabs>
    </w:pPr>
  </w:style>
  <w:style w:type="character" w:styleId="EncabezadoCar" w:customStyle="1">
    <w:name w:val="Encabezado Car"/>
    <w:basedOn w:val="Fuentedeprrafopredeter"/>
    <w:link w:val="Encabezado"/>
    <w:uiPriority w:val="99"/>
    <w:rsid w:val="004A303C"/>
    <w:rPr>
      <w:sz w:val="24"/>
      <w:lang w:val="es-MX"/>
    </w:rPr>
  </w:style>
  <w:style w:type="table" w:styleId="Tablaconcuadrcula">
    <w:name w:val="Table Grid"/>
    <w:basedOn w:val="Tablanormal"/>
    <w:uiPriority w:val="39"/>
    <w:rsid w:val="004A30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4A303C"/>
    <w:pPr>
      <w:ind w:left="720"/>
      <w:contextualSpacing/>
    </w:pPr>
  </w:style>
  <w:style w:type="paragraph" w:styleId="Sinespaciado">
    <w:name w:val="No Spacing"/>
    <w:aliases w:val="No Indent"/>
    <w:link w:val="SinespaciadoCar"/>
    <w:uiPriority w:val="3"/>
    <w:qFormat/>
    <w:rsid w:val="004A303C"/>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A303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4A303C"/>
    <w:rPr>
      <w:sz w:val="20"/>
      <w:szCs w:val="20"/>
    </w:rPr>
  </w:style>
  <w:style w:type="character" w:styleId="TextonotapieCar1" w:customStyle="1">
    <w:name w:val="Texto nota pie Car1"/>
    <w:basedOn w:val="Fuentedeprrafopredeter"/>
    <w:uiPriority w:val="99"/>
    <w:semiHidden/>
    <w:rsid w:val="004A303C"/>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A303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4A303C"/>
    <w:rPr>
      <w:vertAlign w:val="superscript"/>
    </w:rPr>
  </w:style>
  <w:style w:type="paragraph" w:styleId="InviasNormal" w:customStyle="1">
    <w:name w:val="Invias Normal"/>
    <w:basedOn w:val="Normal"/>
    <w:link w:val="InviasNormalCar"/>
    <w:qFormat/>
    <w:rsid w:val="004A303C"/>
    <w:pPr>
      <w:tabs>
        <w:tab w:val="left" w:pos="-142"/>
      </w:tabs>
      <w:autoSpaceDE w:val="0"/>
      <w:autoSpaceDN w:val="0"/>
      <w:adjustRightInd w:val="0"/>
      <w:spacing w:before="120" w:after="240"/>
      <w:jc w:val="both"/>
    </w:pPr>
    <w:rPr>
      <w:rFonts w:ascii="Arial Narrow" w:hAnsi="Arial Narrow" w:eastAsia="Times New Roman" w:cs="Times New Roman"/>
      <w:color w:val="3B3838" w:themeColor="background2" w:themeShade="40"/>
      <w:szCs w:val="24"/>
      <w:lang w:val="x-none" w:eastAsia="es-ES"/>
    </w:rPr>
  </w:style>
  <w:style w:type="character" w:styleId="InviasNormalCar" w:customStyle="1">
    <w:name w:val="Invias Normal Car"/>
    <w:link w:val="InviasNormal"/>
    <w:locked/>
    <w:rsid w:val="004A303C"/>
    <w:rPr>
      <w:rFonts w:ascii="Arial Narrow" w:hAnsi="Arial Narrow" w:eastAsia="Times New Roman" w:cs="Times New Roman"/>
      <w:color w:val="3B3838" w:themeColor="background2" w:themeShade="40"/>
      <w:sz w:val="24"/>
      <w:szCs w:val="24"/>
      <w:lang w:val="x-none" w:eastAsia="es-ES"/>
    </w:rPr>
  </w:style>
  <w:style w:type="paragraph" w:styleId="Invias-VietaNumerada" w:customStyle="1">
    <w:name w:val="Invias-Viñeta Numerada"/>
    <w:next w:val="Normal"/>
    <w:link w:val="Invias-VietaNumeradaCar"/>
    <w:uiPriority w:val="99"/>
    <w:qFormat/>
    <w:rsid w:val="004A303C"/>
    <w:pPr>
      <w:spacing w:before="240" w:after="120" w:line="240" w:lineRule="auto"/>
      <w:jc w:val="both"/>
    </w:pPr>
    <w:rPr>
      <w:rFonts w:ascii="Arial Narrow" w:hAnsi="Arial Narrow" w:eastAsia="Times New Roman" w:cs="Times New Roman"/>
      <w:sz w:val="24"/>
      <w:szCs w:val="24"/>
      <w:lang w:val="en-US" w:eastAsia="es-ES"/>
    </w:rPr>
  </w:style>
  <w:style w:type="character" w:styleId="Invias-VietaNumeradaCar" w:customStyle="1">
    <w:name w:val="Invias-Viñeta Numerada Car"/>
    <w:link w:val="Invias-VietaNumerada"/>
    <w:uiPriority w:val="99"/>
    <w:locked/>
    <w:rsid w:val="004A303C"/>
    <w:rPr>
      <w:rFonts w:ascii="Arial Narrow" w:hAnsi="Arial Narrow" w:eastAsia="Times New Roman" w:cs="Times New Roman"/>
      <w:sz w:val="24"/>
      <w:szCs w:val="24"/>
      <w:lang w:val="en-US" w:eastAsia="es-ES"/>
    </w:rPr>
  </w:style>
  <w:style w:type="character" w:styleId="Refdecomentario">
    <w:name w:val="annotation reference"/>
    <w:basedOn w:val="Fuentedeprrafopredeter"/>
    <w:uiPriority w:val="99"/>
    <w:semiHidden/>
    <w:unhideWhenUsed/>
    <w:rsid w:val="004A303C"/>
    <w:rPr>
      <w:sz w:val="16"/>
      <w:szCs w:val="16"/>
    </w:rPr>
  </w:style>
  <w:style w:type="paragraph" w:styleId="Textocomentario">
    <w:name w:val="annotation text"/>
    <w:basedOn w:val="Normal"/>
    <w:link w:val="TextocomentarioCar"/>
    <w:uiPriority w:val="99"/>
    <w:unhideWhenUsed/>
    <w:rsid w:val="004A303C"/>
    <w:rPr>
      <w:sz w:val="20"/>
      <w:szCs w:val="20"/>
    </w:rPr>
  </w:style>
  <w:style w:type="character" w:styleId="TextocomentarioCar" w:customStyle="1">
    <w:name w:val="Texto comentario Car"/>
    <w:basedOn w:val="Fuentedeprrafopredeter"/>
    <w:link w:val="Textocomentario"/>
    <w:uiPriority w:val="99"/>
    <w:rsid w:val="004A303C"/>
    <w:rPr>
      <w:sz w:val="20"/>
      <w:szCs w:val="20"/>
      <w:lang w:val="es-MX"/>
    </w:rPr>
  </w:style>
  <w:style w:type="paragraph" w:styleId="Textodeglobo">
    <w:name w:val="Balloon Text"/>
    <w:basedOn w:val="Normal"/>
    <w:link w:val="TextodegloboCar"/>
    <w:uiPriority w:val="99"/>
    <w:semiHidden/>
    <w:unhideWhenUsed/>
    <w:rsid w:val="004A303C"/>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4A303C"/>
    <w:rPr>
      <w:rFonts w:ascii="Segoe UI" w:hAnsi="Segoe UI" w:cs="Segoe UI"/>
      <w:sz w:val="18"/>
      <w:szCs w:val="18"/>
      <w:lang w:val="es-MX"/>
    </w:rPr>
  </w:style>
  <w:style w:type="paragraph" w:styleId="Asuntodelcomentario">
    <w:name w:val="annotation subject"/>
    <w:basedOn w:val="Textocomentario"/>
    <w:next w:val="Textocomentario"/>
    <w:link w:val="AsuntodelcomentarioCar"/>
    <w:uiPriority w:val="99"/>
    <w:semiHidden/>
    <w:unhideWhenUsed/>
    <w:rsid w:val="00FF5A98"/>
    <w:rPr>
      <w:b/>
      <w:bCs/>
    </w:rPr>
  </w:style>
  <w:style w:type="character" w:styleId="AsuntodelcomentarioCar" w:customStyle="1">
    <w:name w:val="Asunto del comentario Car"/>
    <w:basedOn w:val="TextocomentarioCar"/>
    <w:link w:val="Asuntodelcomentario"/>
    <w:uiPriority w:val="99"/>
    <w:semiHidden/>
    <w:rsid w:val="00FF5A98"/>
    <w:rPr>
      <w:b/>
      <w:bCs/>
      <w:sz w:val="20"/>
      <w:szCs w:val="20"/>
      <w:lang w:val="es-MX"/>
    </w:rPr>
  </w:style>
  <w:style w:type="paragraph" w:styleId="Revisin">
    <w:name w:val="Revision"/>
    <w:hidden/>
    <w:uiPriority w:val="99"/>
    <w:semiHidden/>
    <w:rsid w:val="00087EDA"/>
    <w:pPr>
      <w:spacing w:after="0" w:line="240" w:lineRule="auto"/>
    </w:pPr>
    <w:rPr>
      <w:sz w:val="24"/>
      <w:lang w:val="es-MX"/>
    </w:rPr>
  </w:style>
  <w:style w:type="paragraph" w:styleId="NormalWeb">
    <w:name w:val="Normal (Web)"/>
    <w:basedOn w:val="Normal"/>
    <w:link w:val="NormalWebCar"/>
    <w:uiPriority w:val="99"/>
    <w:unhideWhenUsed/>
    <w:rsid w:val="00B942CA"/>
    <w:pPr>
      <w:spacing w:before="100" w:beforeAutospacing="1" w:after="100" w:afterAutospacing="1"/>
    </w:pPr>
    <w:rPr>
      <w:rFonts w:ascii="Times New Roman" w:hAnsi="Times New Roman" w:eastAsia="Times New Roman" w:cs="Times New Roman"/>
      <w:szCs w:val="24"/>
      <w:lang w:val="es-US" w:eastAsia="es-ES_tradnl"/>
    </w:rPr>
  </w:style>
  <w:style w:type="paragraph" w:styleId="Textoindependiente">
    <w:name w:val="Body Text"/>
    <w:basedOn w:val="Normal"/>
    <w:link w:val="TextoindependienteCar"/>
    <w:uiPriority w:val="1"/>
    <w:qFormat/>
    <w:rsid w:val="00781C22"/>
    <w:pPr>
      <w:widowControl w:val="0"/>
      <w:autoSpaceDE w:val="0"/>
      <w:autoSpaceDN w:val="0"/>
    </w:pPr>
    <w:rPr>
      <w:rFonts w:ascii="Arial" w:hAnsi="Arial" w:eastAsia="Arial" w:cs="Arial"/>
      <w:sz w:val="22"/>
      <w:lang w:val="es-ES"/>
    </w:rPr>
  </w:style>
  <w:style w:type="character" w:styleId="TextoindependienteCar" w:customStyle="1">
    <w:name w:val="Texto independiente Car"/>
    <w:basedOn w:val="Fuentedeprrafopredeter"/>
    <w:link w:val="Textoindependiente"/>
    <w:uiPriority w:val="1"/>
    <w:rsid w:val="00781C22"/>
    <w:rPr>
      <w:rFonts w:ascii="Arial" w:hAnsi="Arial" w:eastAsia="Arial" w:cs="Arial"/>
      <w:lang w:val="es-ES"/>
    </w:rPr>
  </w:style>
  <w:style w:type="paragraph" w:styleId="Appelnotedebasde" w:customStyle="1">
    <w:name w:val="Appel note de bas de..."/>
    <w:basedOn w:val="Normal"/>
    <w:link w:val="Refdenotaalpie"/>
    <w:uiPriority w:val="99"/>
    <w:rsid w:val="00826C45"/>
    <w:pPr>
      <w:spacing w:after="160" w:line="240" w:lineRule="exact"/>
    </w:pPr>
    <w:rPr>
      <w:sz w:val="22"/>
      <w:vertAlign w:val="superscript"/>
      <w:lang w:val="es-CO"/>
    </w:rPr>
  </w:style>
  <w:style w:type="character" w:styleId="apple-converted-space" w:customStyle="1">
    <w:name w:val="apple-converted-space"/>
    <w:basedOn w:val="Fuentedeprrafopredeter"/>
    <w:rsid w:val="00D955C4"/>
  </w:style>
  <w:style w:type="character" w:styleId="nfasis">
    <w:name w:val="Emphasis"/>
    <w:basedOn w:val="Fuentedeprrafopredeter"/>
    <w:uiPriority w:val="20"/>
    <w:qFormat/>
    <w:rsid w:val="009D633F"/>
    <w:rPr>
      <w:i/>
      <w:iCs/>
    </w:rPr>
  </w:style>
  <w:style w:type="paragraph" w:styleId="paragraph" w:customStyle="1">
    <w:name w:val="paragraph"/>
    <w:basedOn w:val="Normal"/>
    <w:rsid w:val="00B0552B"/>
    <w:pPr>
      <w:spacing w:before="100" w:beforeAutospacing="1" w:after="100" w:afterAutospacing="1"/>
    </w:pPr>
    <w:rPr>
      <w:rFonts w:ascii="Times New Roman" w:hAnsi="Times New Roman" w:eastAsia="Times New Roman" w:cs="Times New Roman"/>
      <w:szCs w:val="24"/>
      <w:lang w:val="es-CO" w:eastAsia="es-ES_tradnl"/>
    </w:rPr>
  </w:style>
  <w:style w:type="character" w:styleId="normaltextrun" w:customStyle="1">
    <w:name w:val="normaltextrun"/>
    <w:basedOn w:val="Fuentedeprrafopredeter"/>
    <w:rsid w:val="00B0552B"/>
  </w:style>
  <w:style w:type="character" w:styleId="eop" w:customStyle="1">
    <w:name w:val="eop"/>
    <w:basedOn w:val="Fuentedeprrafopredeter"/>
    <w:rsid w:val="00B0552B"/>
  </w:style>
  <w:style w:type="character" w:styleId="Textoennegrita">
    <w:name w:val="Strong"/>
    <w:basedOn w:val="Fuentedeprrafopredeter"/>
    <w:uiPriority w:val="22"/>
    <w:qFormat/>
    <w:rsid w:val="009C54DD"/>
    <w:rPr>
      <w:b/>
      <w:bCs/>
    </w:rPr>
  </w:style>
  <w:style w:type="character" w:styleId="SinespaciadoCar" w:customStyle="1">
    <w:name w:val="Sin espaciado Car"/>
    <w:aliases w:val="No Indent Car"/>
    <w:link w:val="Sinespaciado"/>
    <w:uiPriority w:val="3"/>
    <w:rsid w:val="00A431F3"/>
    <w:rPr>
      <w:sz w:val="24"/>
      <w:lang w:val="es-MX"/>
    </w:rPr>
  </w:style>
  <w:style w:type="character" w:styleId="Hipervnculo">
    <w:name w:val="Hyperlink"/>
    <w:basedOn w:val="Fuentedeprrafopredeter"/>
    <w:uiPriority w:val="99"/>
    <w:unhideWhenUsed/>
    <w:rsid w:val="00093D1C"/>
    <w:rPr>
      <w:color w:val="0563C1" w:themeColor="hyperlink"/>
      <w:u w:val="single"/>
    </w:rPr>
  </w:style>
  <w:style w:type="character" w:styleId="Ttulo3Car" w:customStyle="1">
    <w:name w:val="Título 3 Car"/>
    <w:basedOn w:val="Fuentedeprrafopredeter"/>
    <w:link w:val="Ttulo3"/>
    <w:uiPriority w:val="9"/>
    <w:semiHidden/>
    <w:rsid w:val="00396FCA"/>
    <w:rPr>
      <w:rFonts w:asciiTheme="majorHAnsi" w:hAnsiTheme="majorHAnsi" w:eastAsiaTheme="majorEastAsia" w:cstheme="majorBidi"/>
      <w:color w:val="1F3763" w:themeColor="accent1" w:themeShade="7F"/>
      <w:sz w:val="24"/>
      <w:szCs w:val="24"/>
      <w:lang w:val="es-MX"/>
    </w:rPr>
  </w:style>
  <w:style w:type="character" w:styleId="NormalWebCar" w:customStyle="1">
    <w:name w:val="Normal (Web) Car"/>
    <w:link w:val="NormalWeb"/>
    <w:uiPriority w:val="99"/>
    <w:rsid w:val="00396FCA"/>
    <w:rPr>
      <w:rFonts w:ascii="Times New Roman" w:hAnsi="Times New Roman" w:eastAsia="Times New Roman" w:cs="Times New Roman"/>
      <w:sz w:val="24"/>
      <w:szCs w:val="24"/>
      <w:lang w:val="es-U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3699">
      <w:bodyDiv w:val="1"/>
      <w:marLeft w:val="0"/>
      <w:marRight w:val="0"/>
      <w:marTop w:val="0"/>
      <w:marBottom w:val="0"/>
      <w:divBdr>
        <w:top w:val="none" w:sz="0" w:space="0" w:color="auto"/>
        <w:left w:val="none" w:sz="0" w:space="0" w:color="auto"/>
        <w:bottom w:val="none" w:sz="0" w:space="0" w:color="auto"/>
        <w:right w:val="none" w:sz="0" w:space="0" w:color="auto"/>
      </w:divBdr>
      <w:divsChild>
        <w:div w:id="1792554325">
          <w:marLeft w:val="0"/>
          <w:marRight w:val="0"/>
          <w:marTop w:val="0"/>
          <w:marBottom w:val="0"/>
          <w:divBdr>
            <w:top w:val="none" w:sz="0" w:space="0" w:color="auto"/>
            <w:left w:val="none" w:sz="0" w:space="0" w:color="auto"/>
            <w:bottom w:val="none" w:sz="0" w:space="0" w:color="auto"/>
            <w:right w:val="none" w:sz="0" w:space="0" w:color="auto"/>
          </w:divBdr>
        </w:div>
        <w:div w:id="294340183">
          <w:marLeft w:val="0"/>
          <w:marRight w:val="0"/>
          <w:marTop w:val="0"/>
          <w:marBottom w:val="0"/>
          <w:divBdr>
            <w:top w:val="none" w:sz="0" w:space="0" w:color="auto"/>
            <w:left w:val="none" w:sz="0" w:space="0" w:color="auto"/>
            <w:bottom w:val="none" w:sz="0" w:space="0" w:color="auto"/>
            <w:right w:val="none" w:sz="0" w:space="0" w:color="auto"/>
          </w:divBdr>
        </w:div>
      </w:divsChild>
    </w:div>
    <w:div w:id="127208663">
      <w:bodyDiv w:val="1"/>
      <w:marLeft w:val="0"/>
      <w:marRight w:val="0"/>
      <w:marTop w:val="0"/>
      <w:marBottom w:val="0"/>
      <w:divBdr>
        <w:top w:val="none" w:sz="0" w:space="0" w:color="auto"/>
        <w:left w:val="none" w:sz="0" w:space="0" w:color="auto"/>
        <w:bottom w:val="none" w:sz="0" w:space="0" w:color="auto"/>
        <w:right w:val="none" w:sz="0" w:space="0" w:color="auto"/>
      </w:divBdr>
      <w:divsChild>
        <w:div w:id="1781754884">
          <w:marLeft w:val="0"/>
          <w:marRight w:val="0"/>
          <w:marTop w:val="0"/>
          <w:marBottom w:val="0"/>
          <w:divBdr>
            <w:top w:val="none" w:sz="0" w:space="0" w:color="auto"/>
            <w:left w:val="none" w:sz="0" w:space="0" w:color="auto"/>
            <w:bottom w:val="none" w:sz="0" w:space="0" w:color="auto"/>
            <w:right w:val="none" w:sz="0" w:space="0" w:color="auto"/>
          </w:divBdr>
          <w:divsChild>
            <w:div w:id="1810130767">
              <w:marLeft w:val="0"/>
              <w:marRight w:val="0"/>
              <w:marTop w:val="0"/>
              <w:marBottom w:val="0"/>
              <w:divBdr>
                <w:top w:val="none" w:sz="0" w:space="0" w:color="auto"/>
                <w:left w:val="none" w:sz="0" w:space="0" w:color="auto"/>
                <w:bottom w:val="none" w:sz="0" w:space="0" w:color="auto"/>
                <w:right w:val="none" w:sz="0" w:space="0" w:color="auto"/>
              </w:divBdr>
              <w:divsChild>
                <w:div w:id="1466778625">
                  <w:marLeft w:val="0"/>
                  <w:marRight w:val="0"/>
                  <w:marTop w:val="0"/>
                  <w:marBottom w:val="0"/>
                  <w:divBdr>
                    <w:top w:val="none" w:sz="0" w:space="0" w:color="auto"/>
                    <w:left w:val="none" w:sz="0" w:space="0" w:color="auto"/>
                    <w:bottom w:val="none" w:sz="0" w:space="0" w:color="auto"/>
                    <w:right w:val="none" w:sz="0" w:space="0" w:color="auto"/>
                  </w:divBdr>
                  <w:divsChild>
                    <w:div w:id="7641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9740">
      <w:bodyDiv w:val="1"/>
      <w:marLeft w:val="0"/>
      <w:marRight w:val="0"/>
      <w:marTop w:val="0"/>
      <w:marBottom w:val="0"/>
      <w:divBdr>
        <w:top w:val="none" w:sz="0" w:space="0" w:color="auto"/>
        <w:left w:val="none" w:sz="0" w:space="0" w:color="auto"/>
        <w:bottom w:val="none" w:sz="0" w:space="0" w:color="auto"/>
        <w:right w:val="none" w:sz="0" w:space="0" w:color="auto"/>
      </w:divBdr>
      <w:divsChild>
        <w:div w:id="1137801038">
          <w:marLeft w:val="0"/>
          <w:marRight w:val="0"/>
          <w:marTop w:val="0"/>
          <w:marBottom w:val="0"/>
          <w:divBdr>
            <w:top w:val="none" w:sz="0" w:space="0" w:color="auto"/>
            <w:left w:val="none" w:sz="0" w:space="0" w:color="auto"/>
            <w:bottom w:val="none" w:sz="0" w:space="0" w:color="auto"/>
            <w:right w:val="none" w:sz="0" w:space="0" w:color="auto"/>
          </w:divBdr>
          <w:divsChild>
            <w:div w:id="538515172">
              <w:marLeft w:val="0"/>
              <w:marRight w:val="0"/>
              <w:marTop w:val="0"/>
              <w:marBottom w:val="0"/>
              <w:divBdr>
                <w:top w:val="none" w:sz="0" w:space="0" w:color="auto"/>
                <w:left w:val="none" w:sz="0" w:space="0" w:color="auto"/>
                <w:bottom w:val="none" w:sz="0" w:space="0" w:color="auto"/>
                <w:right w:val="none" w:sz="0" w:space="0" w:color="auto"/>
              </w:divBdr>
              <w:divsChild>
                <w:div w:id="688875898">
                  <w:marLeft w:val="0"/>
                  <w:marRight w:val="0"/>
                  <w:marTop w:val="0"/>
                  <w:marBottom w:val="0"/>
                  <w:divBdr>
                    <w:top w:val="none" w:sz="0" w:space="0" w:color="auto"/>
                    <w:left w:val="none" w:sz="0" w:space="0" w:color="auto"/>
                    <w:bottom w:val="none" w:sz="0" w:space="0" w:color="auto"/>
                    <w:right w:val="none" w:sz="0" w:space="0" w:color="auto"/>
                  </w:divBdr>
                  <w:divsChild>
                    <w:div w:id="16954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3757">
      <w:bodyDiv w:val="1"/>
      <w:marLeft w:val="0"/>
      <w:marRight w:val="0"/>
      <w:marTop w:val="0"/>
      <w:marBottom w:val="0"/>
      <w:divBdr>
        <w:top w:val="none" w:sz="0" w:space="0" w:color="auto"/>
        <w:left w:val="none" w:sz="0" w:space="0" w:color="auto"/>
        <w:bottom w:val="none" w:sz="0" w:space="0" w:color="auto"/>
        <w:right w:val="none" w:sz="0" w:space="0" w:color="auto"/>
      </w:divBdr>
    </w:div>
    <w:div w:id="207619037">
      <w:bodyDiv w:val="1"/>
      <w:marLeft w:val="0"/>
      <w:marRight w:val="0"/>
      <w:marTop w:val="0"/>
      <w:marBottom w:val="0"/>
      <w:divBdr>
        <w:top w:val="none" w:sz="0" w:space="0" w:color="auto"/>
        <w:left w:val="none" w:sz="0" w:space="0" w:color="auto"/>
        <w:bottom w:val="none" w:sz="0" w:space="0" w:color="auto"/>
        <w:right w:val="none" w:sz="0" w:space="0" w:color="auto"/>
      </w:divBdr>
      <w:divsChild>
        <w:div w:id="2102484742">
          <w:marLeft w:val="0"/>
          <w:marRight w:val="0"/>
          <w:marTop w:val="0"/>
          <w:marBottom w:val="0"/>
          <w:divBdr>
            <w:top w:val="none" w:sz="0" w:space="0" w:color="auto"/>
            <w:left w:val="none" w:sz="0" w:space="0" w:color="auto"/>
            <w:bottom w:val="none" w:sz="0" w:space="0" w:color="auto"/>
            <w:right w:val="none" w:sz="0" w:space="0" w:color="auto"/>
          </w:divBdr>
          <w:divsChild>
            <w:div w:id="1027177117">
              <w:marLeft w:val="0"/>
              <w:marRight w:val="0"/>
              <w:marTop w:val="0"/>
              <w:marBottom w:val="0"/>
              <w:divBdr>
                <w:top w:val="none" w:sz="0" w:space="0" w:color="auto"/>
                <w:left w:val="none" w:sz="0" w:space="0" w:color="auto"/>
                <w:bottom w:val="none" w:sz="0" w:space="0" w:color="auto"/>
                <w:right w:val="none" w:sz="0" w:space="0" w:color="auto"/>
              </w:divBdr>
              <w:divsChild>
                <w:div w:id="1643579521">
                  <w:marLeft w:val="0"/>
                  <w:marRight w:val="0"/>
                  <w:marTop w:val="0"/>
                  <w:marBottom w:val="0"/>
                  <w:divBdr>
                    <w:top w:val="none" w:sz="0" w:space="0" w:color="auto"/>
                    <w:left w:val="none" w:sz="0" w:space="0" w:color="auto"/>
                    <w:bottom w:val="none" w:sz="0" w:space="0" w:color="auto"/>
                    <w:right w:val="none" w:sz="0" w:space="0" w:color="auto"/>
                  </w:divBdr>
                  <w:divsChild>
                    <w:div w:id="12304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621509">
      <w:bodyDiv w:val="1"/>
      <w:marLeft w:val="0"/>
      <w:marRight w:val="0"/>
      <w:marTop w:val="0"/>
      <w:marBottom w:val="0"/>
      <w:divBdr>
        <w:top w:val="none" w:sz="0" w:space="0" w:color="auto"/>
        <w:left w:val="none" w:sz="0" w:space="0" w:color="auto"/>
        <w:bottom w:val="none" w:sz="0" w:space="0" w:color="auto"/>
        <w:right w:val="none" w:sz="0" w:space="0" w:color="auto"/>
      </w:divBdr>
      <w:divsChild>
        <w:div w:id="1809665296">
          <w:marLeft w:val="0"/>
          <w:marRight w:val="0"/>
          <w:marTop w:val="0"/>
          <w:marBottom w:val="0"/>
          <w:divBdr>
            <w:top w:val="none" w:sz="0" w:space="0" w:color="auto"/>
            <w:left w:val="none" w:sz="0" w:space="0" w:color="auto"/>
            <w:bottom w:val="none" w:sz="0" w:space="0" w:color="auto"/>
            <w:right w:val="none" w:sz="0" w:space="0" w:color="auto"/>
          </w:divBdr>
          <w:divsChild>
            <w:div w:id="451174673">
              <w:marLeft w:val="0"/>
              <w:marRight w:val="0"/>
              <w:marTop w:val="0"/>
              <w:marBottom w:val="0"/>
              <w:divBdr>
                <w:top w:val="none" w:sz="0" w:space="0" w:color="auto"/>
                <w:left w:val="none" w:sz="0" w:space="0" w:color="auto"/>
                <w:bottom w:val="none" w:sz="0" w:space="0" w:color="auto"/>
                <w:right w:val="none" w:sz="0" w:space="0" w:color="auto"/>
              </w:divBdr>
              <w:divsChild>
                <w:div w:id="1353023304">
                  <w:marLeft w:val="0"/>
                  <w:marRight w:val="0"/>
                  <w:marTop w:val="0"/>
                  <w:marBottom w:val="0"/>
                  <w:divBdr>
                    <w:top w:val="none" w:sz="0" w:space="0" w:color="auto"/>
                    <w:left w:val="none" w:sz="0" w:space="0" w:color="auto"/>
                    <w:bottom w:val="none" w:sz="0" w:space="0" w:color="auto"/>
                    <w:right w:val="none" w:sz="0" w:space="0" w:color="auto"/>
                  </w:divBdr>
                  <w:divsChild>
                    <w:div w:id="2859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17707">
      <w:bodyDiv w:val="1"/>
      <w:marLeft w:val="0"/>
      <w:marRight w:val="0"/>
      <w:marTop w:val="0"/>
      <w:marBottom w:val="0"/>
      <w:divBdr>
        <w:top w:val="none" w:sz="0" w:space="0" w:color="auto"/>
        <w:left w:val="none" w:sz="0" w:space="0" w:color="auto"/>
        <w:bottom w:val="none" w:sz="0" w:space="0" w:color="auto"/>
        <w:right w:val="none" w:sz="0" w:space="0" w:color="auto"/>
      </w:divBdr>
    </w:div>
    <w:div w:id="374812968">
      <w:bodyDiv w:val="1"/>
      <w:marLeft w:val="0"/>
      <w:marRight w:val="0"/>
      <w:marTop w:val="0"/>
      <w:marBottom w:val="0"/>
      <w:divBdr>
        <w:top w:val="none" w:sz="0" w:space="0" w:color="auto"/>
        <w:left w:val="none" w:sz="0" w:space="0" w:color="auto"/>
        <w:bottom w:val="none" w:sz="0" w:space="0" w:color="auto"/>
        <w:right w:val="none" w:sz="0" w:space="0" w:color="auto"/>
      </w:divBdr>
      <w:divsChild>
        <w:div w:id="66268661">
          <w:marLeft w:val="0"/>
          <w:marRight w:val="0"/>
          <w:marTop w:val="0"/>
          <w:marBottom w:val="0"/>
          <w:divBdr>
            <w:top w:val="none" w:sz="0" w:space="0" w:color="auto"/>
            <w:left w:val="none" w:sz="0" w:space="0" w:color="auto"/>
            <w:bottom w:val="none" w:sz="0" w:space="0" w:color="auto"/>
            <w:right w:val="none" w:sz="0" w:space="0" w:color="auto"/>
          </w:divBdr>
          <w:divsChild>
            <w:div w:id="759640695">
              <w:marLeft w:val="0"/>
              <w:marRight w:val="0"/>
              <w:marTop w:val="0"/>
              <w:marBottom w:val="0"/>
              <w:divBdr>
                <w:top w:val="none" w:sz="0" w:space="0" w:color="auto"/>
                <w:left w:val="none" w:sz="0" w:space="0" w:color="auto"/>
                <w:bottom w:val="none" w:sz="0" w:space="0" w:color="auto"/>
                <w:right w:val="none" w:sz="0" w:space="0" w:color="auto"/>
              </w:divBdr>
              <w:divsChild>
                <w:div w:id="1531527163">
                  <w:marLeft w:val="0"/>
                  <w:marRight w:val="0"/>
                  <w:marTop w:val="0"/>
                  <w:marBottom w:val="0"/>
                  <w:divBdr>
                    <w:top w:val="none" w:sz="0" w:space="0" w:color="auto"/>
                    <w:left w:val="none" w:sz="0" w:space="0" w:color="auto"/>
                    <w:bottom w:val="none" w:sz="0" w:space="0" w:color="auto"/>
                    <w:right w:val="none" w:sz="0" w:space="0" w:color="auto"/>
                  </w:divBdr>
                  <w:divsChild>
                    <w:div w:id="58880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06212">
      <w:bodyDiv w:val="1"/>
      <w:marLeft w:val="0"/>
      <w:marRight w:val="0"/>
      <w:marTop w:val="0"/>
      <w:marBottom w:val="0"/>
      <w:divBdr>
        <w:top w:val="none" w:sz="0" w:space="0" w:color="auto"/>
        <w:left w:val="none" w:sz="0" w:space="0" w:color="auto"/>
        <w:bottom w:val="none" w:sz="0" w:space="0" w:color="auto"/>
        <w:right w:val="none" w:sz="0" w:space="0" w:color="auto"/>
      </w:divBdr>
    </w:div>
    <w:div w:id="505629704">
      <w:bodyDiv w:val="1"/>
      <w:marLeft w:val="0"/>
      <w:marRight w:val="0"/>
      <w:marTop w:val="0"/>
      <w:marBottom w:val="0"/>
      <w:divBdr>
        <w:top w:val="none" w:sz="0" w:space="0" w:color="auto"/>
        <w:left w:val="none" w:sz="0" w:space="0" w:color="auto"/>
        <w:bottom w:val="none" w:sz="0" w:space="0" w:color="auto"/>
        <w:right w:val="none" w:sz="0" w:space="0" w:color="auto"/>
      </w:divBdr>
      <w:divsChild>
        <w:div w:id="62066826">
          <w:marLeft w:val="0"/>
          <w:marRight w:val="0"/>
          <w:marTop w:val="0"/>
          <w:marBottom w:val="0"/>
          <w:divBdr>
            <w:top w:val="none" w:sz="0" w:space="0" w:color="auto"/>
            <w:left w:val="none" w:sz="0" w:space="0" w:color="auto"/>
            <w:bottom w:val="none" w:sz="0" w:space="0" w:color="auto"/>
            <w:right w:val="none" w:sz="0" w:space="0" w:color="auto"/>
          </w:divBdr>
          <w:divsChild>
            <w:div w:id="942029731">
              <w:marLeft w:val="0"/>
              <w:marRight w:val="0"/>
              <w:marTop w:val="0"/>
              <w:marBottom w:val="0"/>
              <w:divBdr>
                <w:top w:val="none" w:sz="0" w:space="0" w:color="auto"/>
                <w:left w:val="none" w:sz="0" w:space="0" w:color="auto"/>
                <w:bottom w:val="none" w:sz="0" w:space="0" w:color="auto"/>
                <w:right w:val="none" w:sz="0" w:space="0" w:color="auto"/>
              </w:divBdr>
              <w:divsChild>
                <w:div w:id="860434657">
                  <w:marLeft w:val="0"/>
                  <w:marRight w:val="0"/>
                  <w:marTop w:val="0"/>
                  <w:marBottom w:val="0"/>
                  <w:divBdr>
                    <w:top w:val="none" w:sz="0" w:space="0" w:color="auto"/>
                    <w:left w:val="none" w:sz="0" w:space="0" w:color="auto"/>
                    <w:bottom w:val="none" w:sz="0" w:space="0" w:color="auto"/>
                    <w:right w:val="none" w:sz="0" w:space="0" w:color="auto"/>
                  </w:divBdr>
                  <w:divsChild>
                    <w:div w:id="9678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0670">
      <w:bodyDiv w:val="1"/>
      <w:marLeft w:val="0"/>
      <w:marRight w:val="0"/>
      <w:marTop w:val="0"/>
      <w:marBottom w:val="0"/>
      <w:divBdr>
        <w:top w:val="none" w:sz="0" w:space="0" w:color="auto"/>
        <w:left w:val="none" w:sz="0" w:space="0" w:color="auto"/>
        <w:bottom w:val="none" w:sz="0" w:space="0" w:color="auto"/>
        <w:right w:val="none" w:sz="0" w:space="0" w:color="auto"/>
      </w:divBdr>
      <w:divsChild>
        <w:div w:id="1319192458">
          <w:marLeft w:val="0"/>
          <w:marRight w:val="0"/>
          <w:marTop w:val="0"/>
          <w:marBottom w:val="0"/>
          <w:divBdr>
            <w:top w:val="none" w:sz="0" w:space="0" w:color="auto"/>
            <w:left w:val="none" w:sz="0" w:space="0" w:color="auto"/>
            <w:bottom w:val="none" w:sz="0" w:space="0" w:color="auto"/>
            <w:right w:val="none" w:sz="0" w:space="0" w:color="auto"/>
          </w:divBdr>
          <w:divsChild>
            <w:div w:id="1641495545">
              <w:marLeft w:val="0"/>
              <w:marRight w:val="0"/>
              <w:marTop w:val="0"/>
              <w:marBottom w:val="0"/>
              <w:divBdr>
                <w:top w:val="none" w:sz="0" w:space="0" w:color="auto"/>
                <w:left w:val="none" w:sz="0" w:space="0" w:color="auto"/>
                <w:bottom w:val="none" w:sz="0" w:space="0" w:color="auto"/>
                <w:right w:val="none" w:sz="0" w:space="0" w:color="auto"/>
              </w:divBdr>
              <w:divsChild>
                <w:div w:id="1194147380">
                  <w:marLeft w:val="0"/>
                  <w:marRight w:val="0"/>
                  <w:marTop w:val="0"/>
                  <w:marBottom w:val="0"/>
                  <w:divBdr>
                    <w:top w:val="none" w:sz="0" w:space="0" w:color="auto"/>
                    <w:left w:val="none" w:sz="0" w:space="0" w:color="auto"/>
                    <w:bottom w:val="none" w:sz="0" w:space="0" w:color="auto"/>
                    <w:right w:val="none" w:sz="0" w:space="0" w:color="auto"/>
                  </w:divBdr>
                  <w:divsChild>
                    <w:div w:id="4509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18936">
      <w:bodyDiv w:val="1"/>
      <w:marLeft w:val="0"/>
      <w:marRight w:val="0"/>
      <w:marTop w:val="0"/>
      <w:marBottom w:val="0"/>
      <w:divBdr>
        <w:top w:val="none" w:sz="0" w:space="0" w:color="auto"/>
        <w:left w:val="none" w:sz="0" w:space="0" w:color="auto"/>
        <w:bottom w:val="none" w:sz="0" w:space="0" w:color="auto"/>
        <w:right w:val="none" w:sz="0" w:space="0" w:color="auto"/>
      </w:divBdr>
    </w:div>
    <w:div w:id="585194049">
      <w:bodyDiv w:val="1"/>
      <w:marLeft w:val="0"/>
      <w:marRight w:val="0"/>
      <w:marTop w:val="0"/>
      <w:marBottom w:val="0"/>
      <w:divBdr>
        <w:top w:val="none" w:sz="0" w:space="0" w:color="auto"/>
        <w:left w:val="none" w:sz="0" w:space="0" w:color="auto"/>
        <w:bottom w:val="none" w:sz="0" w:space="0" w:color="auto"/>
        <w:right w:val="none" w:sz="0" w:space="0" w:color="auto"/>
      </w:divBdr>
    </w:div>
    <w:div w:id="662515115">
      <w:bodyDiv w:val="1"/>
      <w:marLeft w:val="0"/>
      <w:marRight w:val="0"/>
      <w:marTop w:val="0"/>
      <w:marBottom w:val="0"/>
      <w:divBdr>
        <w:top w:val="none" w:sz="0" w:space="0" w:color="auto"/>
        <w:left w:val="none" w:sz="0" w:space="0" w:color="auto"/>
        <w:bottom w:val="none" w:sz="0" w:space="0" w:color="auto"/>
        <w:right w:val="none" w:sz="0" w:space="0" w:color="auto"/>
      </w:divBdr>
      <w:divsChild>
        <w:div w:id="588737217">
          <w:marLeft w:val="0"/>
          <w:marRight w:val="0"/>
          <w:marTop w:val="0"/>
          <w:marBottom w:val="0"/>
          <w:divBdr>
            <w:top w:val="none" w:sz="0" w:space="0" w:color="auto"/>
            <w:left w:val="none" w:sz="0" w:space="0" w:color="auto"/>
            <w:bottom w:val="none" w:sz="0" w:space="0" w:color="auto"/>
            <w:right w:val="none" w:sz="0" w:space="0" w:color="auto"/>
          </w:divBdr>
          <w:divsChild>
            <w:div w:id="1718511481">
              <w:marLeft w:val="0"/>
              <w:marRight w:val="0"/>
              <w:marTop w:val="0"/>
              <w:marBottom w:val="0"/>
              <w:divBdr>
                <w:top w:val="none" w:sz="0" w:space="0" w:color="auto"/>
                <w:left w:val="none" w:sz="0" w:space="0" w:color="auto"/>
                <w:bottom w:val="none" w:sz="0" w:space="0" w:color="auto"/>
                <w:right w:val="none" w:sz="0" w:space="0" w:color="auto"/>
              </w:divBdr>
              <w:divsChild>
                <w:div w:id="463692052">
                  <w:marLeft w:val="0"/>
                  <w:marRight w:val="0"/>
                  <w:marTop w:val="0"/>
                  <w:marBottom w:val="0"/>
                  <w:divBdr>
                    <w:top w:val="none" w:sz="0" w:space="0" w:color="auto"/>
                    <w:left w:val="none" w:sz="0" w:space="0" w:color="auto"/>
                    <w:bottom w:val="none" w:sz="0" w:space="0" w:color="auto"/>
                    <w:right w:val="none" w:sz="0" w:space="0" w:color="auto"/>
                  </w:divBdr>
                  <w:divsChild>
                    <w:div w:id="4581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822720">
      <w:bodyDiv w:val="1"/>
      <w:marLeft w:val="0"/>
      <w:marRight w:val="0"/>
      <w:marTop w:val="0"/>
      <w:marBottom w:val="0"/>
      <w:divBdr>
        <w:top w:val="none" w:sz="0" w:space="0" w:color="auto"/>
        <w:left w:val="none" w:sz="0" w:space="0" w:color="auto"/>
        <w:bottom w:val="none" w:sz="0" w:space="0" w:color="auto"/>
        <w:right w:val="none" w:sz="0" w:space="0" w:color="auto"/>
      </w:divBdr>
      <w:divsChild>
        <w:div w:id="1031107840">
          <w:marLeft w:val="0"/>
          <w:marRight w:val="0"/>
          <w:marTop w:val="0"/>
          <w:marBottom w:val="0"/>
          <w:divBdr>
            <w:top w:val="none" w:sz="0" w:space="0" w:color="auto"/>
            <w:left w:val="none" w:sz="0" w:space="0" w:color="auto"/>
            <w:bottom w:val="none" w:sz="0" w:space="0" w:color="auto"/>
            <w:right w:val="none" w:sz="0" w:space="0" w:color="auto"/>
          </w:divBdr>
        </w:div>
        <w:div w:id="507061765">
          <w:marLeft w:val="0"/>
          <w:marRight w:val="0"/>
          <w:marTop w:val="0"/>
          <w:marBottom w:val="0"/>
          <w:divBdr>
            <w:top w:val="none" w:sz="0" w:space="0" w:color="auto"/>
            <w:left w:val="none" w:sz="0" w:space="0" w:color="auto"/>
            <w:bottom w:val="none" w:sz="0" w:space="0" w:color="auto"/>
            <w:right w:val="none" w:sz="0" w:space="0" w:color="auto"/>
          </w:divBdr>
        </w:div>
      </w:divsChild>
    </w:div>
    <w:div w:id="813446448">
      <w:bodyDiv w:val="1"/>
      <w:marLeft w:val="0"/>
      <w:marRight w:val="0"/>
      <w:marTop w:val="0"/>
      <w:marBottom w:val="0"/>
      <w:divBdr>
        <w:top w:val="none" w:sz="0" w:space="0" w:color="auto"/>
        <w:left w:val="none" w:sz="0" w:space="0" w:color="auto"/>
        <w:bottom w:val="none" w:sz="0" w:space="0" w:color="auto"/>
        <w:right w:val="none" w:sz="0" w:space="0" w:color="auto"/>
      </w:divBdr>
    </w:div>
    <w:div w:id="837303738">
      <w:bodyDiv w:val="1"/>
      <w:marLeft w:val="0"/>
      <w:marRight w:val="0"/>
      <w:marTop w:val="0"/>
      <w:marBottom w:val="0"/>
      <w:divBdr>
        <w:top w:val="none" w:sz="0" w:space="0" w:color="auto"/>
        <w:left w:val="none" w:sz="0" w:space="0" w:color="auto"/>
        <w:bottom w:val="none" w:sz="0" w:space="0" w:color="auto"/>
        <w:right w:val="none" w:sz="0" w:space="0" w:color="auto"/>
      </w:divBdr>
    </w:div>
    <w:div w:id="948583465">
      <w:bodyDiv w:val="1"/>
      <w:marLeft w:val="0"/>
      <w:marRight w:val="0"/>
      <w:marTop w:val="0"/>
      <w:marBottom w:val="0"/>
      <w:divBdr>
        <w:top w:val="none" w:sz="0" w:space="0" w:color="auto"/>
        <w:left w:val="none" w:sz="0" w:space="0" w:color="auto"/>
        <w:bottom w:val="none" w:sz="0" w:space="0" w:color="auto"/>
        <w:right w:val="none" w:sz="0" w:space="0" w:color="auto"/>
      </w:divBdr>
    </w:div>
    <w:div w:id="979652436">
      <w:bodyDiv w:val="1"/>
      <w:marLeft w:val="0"/>
      <w:marRight w:val="0"/>
      <w:marTop w:val="0"/>
      <w:marBottom w:val="0"/>
      <w:divBdr>
        <w:top w:val="none" w:sz="0" w:space="0" w:color="auto"/>
        <w:left w:val="none" w:sz="0" w:space="0" w:color="auto"/>
        <w:bottom w:val="none" w:sz="0" w:space="0" w:color="auto"/>
        <w:right w:val="none" w:sz="0" w:space="0" w:color="auto"/>
      </w:divBdr>
    </w:div>
    <w:div w:id="1001006717">
      <w:bodyDiv w:val="1"/>
      <w:marLeft w:val="0"/>
      <w:marRight w:val="0"/>
      <w:marTop w:val="0"/>
      <w:marBottom w:val="0"/>
      <w:divBdr>
        <w:top w:val="none" w:sz="0" w:space="0" w:color="auto"/>
        <w:left w:val="none" w:sz="0" w:space="0" w:color="auto"/>
        <w:bottom w:val="none" w:sz="0" w:space="0" w:color="auto"/>
        <w:right w:val="none" w:sz="0" w:space="0" w:color="auto"/>
      </w:divBdr>
    </w:div>
    <w:div w:id="1054237002">
      <w:bodyDiv w:val="1"/>
      <w:marLeft w:val="0"/>
      <w:marRight w:val="0"/>
      <w:marTop w:val="0"/>
      <w:marBottom w:val="0"/>
      <w:divBdr>
        <w:top w:val="none" w:sz="0" w:space="0" w:color="auto"/>
        <w:left w:val="none" w:sz="0" w:space="0" w:color="auto"/>
        <w:bottom w:val="none" w:sz="0" w:space="0" w:color="auto"/>
        <w:right w:val="none" w:sz="0" w:space="0" w:color="auto"/>
      </w:divBdr>
    </w:div>
    <w:div w:id="1075127501">
      <w:bodyDiv w:val="1"/>
      <w:marLeft w:val="0"/>
      <w:marRight w:val="0"/>
      <w:marTop w:val="0"/>
      <w:marBottom w:val="0"/>
      <w:divBdr>
        <w:top w:val="none" w:sz="0" w:space="0" w:color="auto"/>
        <w:left w:val="none" w:sz="0" w:space="0" w:color="auto"/>
        <w:bottom w:val="none" w:sz="0" w:space="0" w:color="auto"/>
        <w:right w:val="none" w:sz="0" w:space="0" w:color="auto"/>
      </w:divBdr>
    </w:div>
    <w:div w:id="1083599181">
      <w:bodyDiv w:val="1"/>
      <w:marLeft w:val="0"/>
      <w:marRight w:val="0"/>
      <w:marTop w:val="0"/>
      <w:marBottom w:val="0"/>
      <w:divBdr>
        <w:top w:val="none" w:sz="0" w:space="0" w:color="auto"/>
        <w:left w:val="none" w:sz="0" w:space="0" w:color="auto"/>
        <w:bottom w:val="none" w:sz="0" w:space="0" w:color="auto"/>
        <w:right w:val="none" w:sz="0" w:space="0" w:color="auto"/>
      </w:divBdr>
      <w:divsChild>
        <w:div w:id="1037320472">
          <w:marLeft w:val="0"/>
          <w:marRight w:val="0"/>
          <w:marTop w:val="0"/>
          <w:marBottom w:val="0"/>
          <w:divBdr>
            <w:top w:val="none" w:sz="0" w:space="0" w:color="auto"/>
            <w:left w:val="none" w:sz="0" w:space="0" w:color="auto"/>
            <w:bottom w:val="none" w:sz="0" w:space="0" w:color="auto"/>
            <w:right w:val="none" w:sz="0" w:space="0" w:color="auto"/>
          </w:divBdr>
          <w:divsChild>
            <w:div w:id="545215649">
              <w:marLeft w:val="0"/>
              <w:marRight w:val="0"/>
              <w:marTop w:val="0"/>
              <w:marBottom w:val="0"/>
              <w:divBdr>
                <w:top w:val="none" w:sz="0" w:space="0" w:color="auto"/>
                <w:left w:val="none" w:sz="0" w:space="0" w:color="auto"/>
                <w:bottom w:val="none" w:sz="0" w:space="0" w:color="auto"/>
                <w:right w:val="none" w:sz="0" w:space="0" w:color="auto"/>
              </w:divBdr>
              <w:divsChild>
                <w:div w:id="790364611">
                  <w:marLeft w:val="0"/>
                  <w:marRight w:val="0"/>
                  <w:marTop w:val="0"/>
                  <w:marBottom w:val="0"/>
                  <w:divBdr>
                    <w:top w:val="none" w:sz="0" w:space="0" w:color="auto"/>
                    <w:left w:val="none" w:sz="0" w:space="0" w:color="auto"/>
                    <w:bottom w:val="none" w:sz="0" w:space="0" w:color="auto"/>
                    <w:right w:val="none" w:sz="0" w:space="0" w:color="auto"/>
                  </w:divBdr>
                  <w:divsChild>
                    <w:div w:id="21182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2151">
      <w:bodyDiv w:val="1"/>
      <w:marLeft w:val="0"/>
      <w:marRight w:val="0"/>
      <w:marTop w:val="0"/>
      <w:marBottom w:val="0"/>
      <w:divBdr>
        <w:top w:val="none" w:sz="0" w:space="0" w:color="auto"/>
        <w:left w:val="none" w:sz="0" w:space="0" w:color="auto"/>
        <w:bottom w:val="none" w:sz="0" w:space="0" w:color="auto"/>
        <w:right w:val="none" w:sz="0" w:space="0" w:color="auto"/>
      </w:divBdr>
    </w:div>
    <w:div w:id="1110471494">
      <w:bodyDiv w:val="1"/>
      <w:marLeft w:val="0"/>
      <w:marRight w:val="0"/>
      <w:marTop w:val="0"/>
      <w:marBottom w:val="0"/>
      <w:divBdr>
        <w:top w:val="none" w:sz="0" w:space="0" w:color="auto"/>
        <w:left w:val="none" w:sz="0" w:space="0" w:color="auto"/>
        <w:bottom w:val="none" w:sz="0" w:space="0" w:color="auto"/>
        <w:right w:val="none" w:sz="0" w:space="0" w:color="auto"/>
      </w:divBdr>
    </w:div>
    <w:div w:id="1122458620">
      <w:bodyDiv w:val="1"/>
      <w:marLeft w:val="0"/>
      <w:marRight w:val="0"/>
      <w:marTop w:val="0"/>
      <w:marBottom w:val="0"/>
      <w:divBdr>
        <w:top w:val="none" w:sz="0" w:space="0" w:color="auto"/>
        <w:left w:val="none" w:sz="0" w:space="0" w:color="auto"/>
        <w:bottom w:val="none" w:sz="0" w:space="0" w:color="auto"/>
        <w:right w:val="none" w:sz="0" w:space="0" w:color="auto"/>
      </w:divBdr>
    </w:div>
    <w:div w:id="1123694878">
      <w:bodyDiv w:val="1"/>
      <w:marLeft w:val="0"/>
      <w:marRight w:val="0"/>
      <w:marTop w:val="0"/>
      <w:marBottom w:val="0"/>
      <w:divBdr>
        <w:top w:val="none" w:sz="0" w:space="0" w:color="auto"/>
        <w:left w:val="none" w:sz="0" w:space="0" w:color="auto"/>
        <w:bottom w:val="none" w:sz="0" w:space="0" w:color="auto"/>
        <w:right w:val="none" w:sz="0" w:space="0" w:color="auto"/>
      </w:divBdr>
    </w:div>
    <w:div w:id="1210533877">
      <w:bodyDiv w:val="1"/>
      <w:marLeft w:val="0"/>
      <w:marRight w:val="0"/>
      <w:marTop w:val="0"/>
      <w:marBottom w:val="0"/>
      <w:divBdr>
        <w:top w:val="none" w:sz="0" w:space="0" w:color="auto"/>
        <w:left w:val="none" w:sz="0" w:space="0" w:color="auto"/>
        <w:bottom w:val="none" w:sz="0" w:space="0" w:color="auto"/>
        <w:right w:val="none" w:sz="0" w:space="0" w:color="auto"/>
      </w:divBdr>
      <w:divsChild>
        <w:div w:id="332727421">
          <w:marLeft w:val="0"/>
          <w:marRight w:val="0"/>
          <w:marTop w:val="0"/>
          <w:marBottom w:val="0"/>
          <w:divBdr>
            <w:top w:val="none" w:sz="0" w:space="0" w:color="auto"/>
            <w:left w:val="none" w:sz="0" w:space="0" w:color="auto"/>
            <w:bottom w:val="none" w:sz="0" w:space="0" w:color="auto"/>
            <w:right w:val="none" w:sz="0" w:space="0" w:color="auto"/>
          </w:divBdr>
          <w:divsChild>
            <w:div w:id="199131032">
              <w:marLeft w:val="0"/>
              <w:marRight w:val="0"/>
              <w:marTop w:val="0"/>
              <w:marBottom w:val="0"/>
              <w:divBdr>
                <w:top w:val="none" w:sz="0" w:space="0" w:color="auto"/>
                <w:left w:val="none" w:sz="0" w:space="0" w:color="auto"/>
                <w:bottom w:val="none" w:sz="0" w:space="0" w:color="auto"/>
                <w:right w:val="none" w:sz="0" w:space="0" w:color="auto"/>
              </w:divBdr>
              <w:divsChild>
                <w:div w:id="1401096493">
                  <w:marLeft w:val="0"/>
                  <w:marRight w:val="0"/>
                  <w:marTop w:val="0"/>
                  <w:marBottom w:val="0"/>
                  <w:divBdr>
                    <w:top w:val="none" w:sz="0" w:space="0" w:color="auto"/>
                    <w:left w:val="none" w:sz="0" w:space="0" w:color="auto"/>
                    <w:bottom w:val="none" w:sz="0" w:space="0" w:color="auto"/>
                    <w:right w:val="none" w:sz="0" w:space="0" w:color="auto"/>
                  </w:divBdr>
                  <w:divsChild>
                    <w:div w:id="4138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7578">
      <w:bodyDiv w:val="1"/>
      <w:marLeft w:val="0"/>
      <w:marRight w:val="0"/>
      <w:marTop w:val="0"/>
      <w:marBottom w:val="0"/>
      <w:divBdr>
        <w:top w:val="none" w:sz="0" w:space="0" w:color="auto"/>
        <w:left w:val="none" w:sz="0" w:space="0" w:color="auto"/>
        <w:bottom w:val="none" w:sz="0" w:space="0" w:color="auto"/>
        <w:right w:val="none" w:sz="0" w:space="0" w:color="auto"/>
      </w:divBdr>
      <w:divsChild>
        <w:div w:id="463234314">
          <w:marLeft w:val="0"/>
          <w:marRight w:val="0"/>
          <w:marTop w:val="0"/>
          <w:marBottom w:val="0"/>
          <w:divBdr>
            <w:top w:val="none" w:sz="0" w:space="0" w:color="auto"/>
            <w:left w:val="none" w:sz="0" w:space="0" w:color="auto"/>
            <w:bottom w:val="none" w:sz="0" w:space="0" w:color="auto"/>
            <w:right w:val="none" w:sz="0" w:space="0" w:color="auto"/>
          </w:divBdr>
          <w:divsChild>
            <w:div w:id="552280367">
              <w:marLeft w:val="0"/>
              <w:marRight w:val="0"/>
              <w:marTop w:val="0"/>
              <w:marBottom w:val="0"/>
              <w:divBdr>
                <w:top w:val="none" w:sz="0" w:space="0" w:color="auto"/>
                <w:left w:val="none" w:sz="0" w:space="0" w:color="auto"/>
                <w:bottom w:val="none" w:sz="0" w:space="0" w:color="auto"/>
                <w:right w:val="none" w:sz="0" w:space="0" w:color="auto"/>
              </w:divBdr>
              <w:divsChild>
                <w:div w:id="937905885">
                  <w:marLeft w:val="0"/>
                  <w:marRight w:val="0"/>
                  <w:marTop w:val="0"/>
                  <w:marBottom w:val="0"/>
                  <w:divBdr>
                    <w:top w:val="none" w:sz="0" w:space="0" w:color="auto"/>
                    <w:left w:val="none" w:sz="0" w:space="0" w:color="auto"/>
                    <w:bottom w:val="none" w:sz="0" w:space="0" w:color="auto"/>
                    <w:right w:val="none" w:sz="0" w:space="0" w:color="auto"/>
                  </w:divBdr>
                  <w:divsChild>
                    <w:div w:id="12757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893369">
      <w:bodyDiv w:val="1"/>
      <w:marLeft w:val="0"/>
      <w:marRight w:val="0"/>
      <w:marTop w:val="0"/>
      <w:marBottom w:val="0"/>
      <w:divBdr>
        <w:top w:val="none" w:sz="0" w:space="0" w:color="auto"/>
        <w:left w:val="none" w:sz="0" w:space="0" w:color="auto"/>
        <w:bottom w:val="none" w:sz="0" w:space="0" w:color="auto"/>
        <w:right w:val="none" w:sz="0" w:space="0" w:color="auto"/>
      </w:divBdr>
    </w:div>
    <w:div w:id="1305619280">
      <w:bodyDiv w:val="1"/>
      <w:marLeft w:val="0"/>
      <w:marRight w:val="0"/>
      <w:marTop w:val="0"/>
      <w:marBottom w:val="0"/>
      <w:divBdr>
        <w:top w:val="none" w:sz="0" w:space="0" w:color="auto"/>
        <w:left w:val="none" w:sz="0" w:space="0" w:color="auto"/>
        <w:bottom w:val="none" w:sz="0" w:space="0" w:color="auto"/>
        <w:right w:val="none" w:sz="0" w:space="0" w:color="auto"/>
      </w:divBdr>
    </w:div>
    <w:div w:id="1327785231">
      <w:bodyDiv w:val="1"/>
      <w:marLeft w:val="0"/>
      <w:marRight w:val="0"/>
      <w:marTop w:val="0"/>
      <w:marBottom w:val="0"/>
      <w:divBdr>
        <w:top w:val="none" w:sz="0" w:space="0" w:color="auto"/>
        <w:left w:val="none" w:sz="0" w:space="0" w:color="auto"/>
        <w:bottom w:val="none" w:sz="0" w:space="0" w:color="auto"/>
        <w:right w:val="none" w:sz="0" w:space="0" w:color="auto"/>
      </w:divBdr>
    </w:div>
    <w:div w:id="1373381168">
      <w:bodyDiv w:val="1"/>
      <w:marLeft w:val="0"/>
      <w:marRight w:val="0"/>
      <w:marTop w:val="0"/>
      <w:marBottom w:val="0"/>
      <w:divBdr>
        <w:top w:val="none" w:sz="0" w:space="0" w:color="auto"/>
        <w:left w:val="none" w:sz="0" w:space="0" w:color="auto"/>
        <w:bottom w:val="none" w:sz="0" w:space="0" w:color="auto"/>
        <w:right w:val="none" w:sz="0" w:space="0" w:color="auto"/>
      </w:divBdr>
    </w:div>
    <w:div w:id="1462381350">
      <w:bodyDiv w:val="1"/>
      <w:marLeft w:val="0"/>
      <w:marRight w:val="0"/>
      <w:marTop w:val="0"/>
      <w:marBottom w:val="0"/>
      <w:divBdr>
        <w:top w:val="none" w:sz="0" w:space="0" w:color="auto"/>
        <w:left w:val="none" w:sz="0" w:space="0" w:color="auto"/>
        <w:bottom w:val="none" w:sz="0" w:space="0" w:color="auto"/>
        <w:right w:val="none" w:sz="0" w:space="0" w:color="auto"/>
      </w:divBdr>
    </w:div>
    <w:div w:id="1509905359">
      <w:bodyDiv w:val="1"/>
      <w:marLeft w:val="0"/>
      <w:marRight w:val="0"/>
      <w:marTop w:val="0"/>
      <w:marBottom w:val="0"/>
      <w:divBdr>
        <w:top w:val="none" w:sz="0" w:space="0" w:color="auto"/>
        <w:left w:val="none" w:sz="0" w:space="0" w:color="auto"/>
        <w:bottom w:val="none" w:sz="0" w:space="0" w:color="auto"/>
        <w:right w:val="none" w:sz="0" w:space="0" w:color="auto"/>
      </w:divBdr>
    </w:div>
    <w:div w:id="1512448626">
      <w:bodyDiv w:val="1"/>
      <w:marLeft w:val="0"/>
      <w:marRight w:val="0"/>
      <w:marTop w:val="0"/>
      <w:marBottom w:val="0"/>
      <w:divBdr>
        <w:top w:val="none" w:sz="0" w:space="0" w:color="auto"/>
        <w:left w:val="none" w:sz="0" w:space="0" w:color="auto"/>
        <w:bottom w:val="none" w:sz="0" w:space="0" w:color="auto"/>
        <w:right w:val="none" w:sz="0" w:space="0" w:color="auto"/>
      </w:divBdr>
    </w:div>
    <w:div w:id="1526674579">
      <w:bodyDiv w:val="1"/>
      <w:marLeft w:val="0"/>
      <w:marRight w:val="0"/>
      <w:marTop w:val="0"/>
      <w:marBottom w:val="0"/>
      <w:divBdr>
        <w:top w:val="none" w:sz="0" w:space="0" w:color="auto"/>
        <w:left w:val="none" w:sz="0" w:space="0" w:color="auto"/>
        <w:bottom w:val="none" w:sz="0" w:space="0" w:color="auto"/>
        <w:right w:val="none" w:sz="0" w:space="0" w:color="auto"/>
      </w:divBdr>
    </w:div>
    <w:div w:id="1551501495">
      <w:bodyDiv w:val="1"/>
      <w:marLeft w:val="0"/>
      <w:marRight w:val="0"/>
      <w:marTop w:val="0"/>
      <w:marBottom w:val="0"/>
      <w:divBdr>
        <w:top w:val="none" w:sz="0" w:space="0" w:color="auto"/>
        <w:left w:val="none" w:sz="0" w:space="0" w:color="auto"/>
        <w:bottom w:val="none" w:sz="0" w:space="0" w:color="auto"/>
        <w:right w:val="none" w:sz="0" w:space="0" w:color="auto"/>
      </w:divBdr>
      <w:divsChild>
        <w:div w:id="1004867624">
          <w:marLeft w:val="0"/>
          <w:marRight w:val="0"/>
          <w:marTop w:val="0"/>
          <w:marBottom w:val="0"/>
          <w:divBdr>
            <w:top w:val="none" w:sz="0" w:space="0" w:color="auto"/>
            <w:left w:val="none" w:sz="0" w:space="0" w:color="auto"/>
            <w:bottom w:val="none" w:sz="0" w:space="0" w:color="auto"/>
            <w:right w:val="none" w:sz="0" w:space="0" w:color="auto"/>
          </w:divBdr>
          <w:divsChild>
            <w:div w:id="735862705">
              <w:marLeft w:val="0"/>
              <w:marRight w:val="0"/>
              <w:marTop w:val="0"/>
              <w:marBottom w:val="0"/>
              <w:divBdr>
                <w:top w:val="none" w:sz="0" w:space="0" w:color="auto"/>
                <w:left w:val="none" w:sz="0" w:space="0" w:color="auto"/>
                <w:bottom w:val="none" w:sz="0" w:space="0" w:color="auto"/>
                <w:right w:val="none" w:sz="0" w:space="0" w:color="auto"/>
              </w:divBdr>
              <w:divsChild>
                <w:div w:id="1979334228">
                  <w:marLeft w:val="0"/>
                  <w:marRight w:val="0"/>
                  <w:marTop w:val="0"/>
                  <w:marBottom w:val="0"/>
                  <w:divBdr>
                    <w:top w:val="none" w:sz="0" w:space="0" w:color="auto"/>
                    <w:left w:val="none" w:sz="0" w:space="0" w:color="auto"/>
                    <w:bottom w:val="none" w:sz="0" w:space="0" w:color="auto"/>
                    <w:right w:val="none" w:sz="0" w:space="0" w:color="auto"/>
                  </w:divBdr>
                  <w:divsChild>
                    <w:div w:id="528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213434">
      <w:bodyDiv w:val="1"/>
      <w:marLeft w:val="0"/>
      <w:marRight w:val="0"/>
      <w:marTop w:val="0"/>
      <w:marBottom w:val="0"/>
      <w:divBdr>
        <w:top w:val="none" w:sz="0" w:space="0" w:color="auto"/>
        <w:left w:val="none" w:sz="0" w:space="0" w:color="auto"/>
        <w:bottom w:val="none" w:sz="0" w:space="0" w:color="auto"/>
        <w:right w:val="none" w:sz="0" w:space="0" w:color="auto"/>
      </w:divBdr>
    </w:div>
    <w:div w:id="1695500568">
      <w:bodyDiv w:val="1"/>
      <w:marLeft w:val="0"/>
      <w:marRight w:val="0"/>
      <w:marTop w:val="0"/>
      <w:marBottom w:val="0"/>
      <w:divBdr>
        <w:top w:val="none" w:sz="0" w:space="0" w:color="auto"/>
        <w:left w:val="none" w:sz="0" w:space="0" w:color="auto"/>
        <w:bottom w:val="none" w:sz="0" w:space="0" w:color="auto"/>
        <w:right w:val="none" w:sz="0" w:space="0" w:color="auto"/>
      </w:divBdr>
      <w:divsChild>
        <w:div w:id="1275631">
          <w:marLeft w:val="0"/>
          <w:marRight w:val="0"/>
          <w:marTop w:val="0"/>
          <w:marBottom w:val="0"/>
          <w:divBdr>
            <w:top w:val="none" w:sz="0" w:space="0" w:color="auto"/>
            <w:left w:val="none" w:sz="0" w:space="0" w:color="auto"/>
            <w:bottom w:val="none" w:sz="0" w:space="0" w:color="auto"/>
            <w:right w:val="none" w:sz="0" w:space="0" w:color="auto"/>
          </w:divBdr>
          <w:divsChild>
            <w:div w:id="42991939">
              <w:marLeft w:val="0"/>
              <w:marRight w:val="0"/>
              <w:marTop w:val="0"/>
              <w:marBottom w:val="0"/>
              <w:divBdr>
                <w:top w:val="none" w:sz="0" w:space="0" w:color="auto"/>
                <w:left w:val="none" w:sz="0" w:space="0" w:color="auto"/>
                <w:bottom w:val="none" w:sz="0" w:space="0" w:color="auto"/>
                <w:right w:val="none" w:sz="0" w:space="0" w:color="auto"/>
              </w:divBdr>
              <w:divsChild>
                <w:div w:id="776565611">
                  <w:marLeft w:val="0"/>
                  <w:marRight w:val="0"/>
                  <w:marTop w:val="0"/>
                  <w:marBottom w:val="0"/>
                  <w:divBdr>
                    <w:top w:val="none" w:sz="0" w:space="0" w:color="auto"/>
                    <w:left w:val="none" w:sz="0" w:space="0" w:color="auto"/>
                    <w:bottom w:val="none" w:sz="0" w:space="0" w:color="auto"/>
                    <w:right w:val="none" w:sz="0" w:space="0" w:color="auto"/>
                  </w:divBdr>
                  <w:divsChild>
                    <w:div w:id="4126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238479">
      <w:bodyDiv w:val="1"/>
      <w:marLeft w:val="0"/>
      <w:marRight w:val="0"/>
      <w:marTop w:val="0"/>
      <w:marBottom w:val="0"/>
      <w:divBdr>
        <w:top w:val="none" w:sz="0" w:space="0" w:color="auto"/>
        <w:left w:val="none" w:sz="0" w:space="0" w:color="auto"/>
        <w:bottom w:val="none" w:sz="0" w:space="0" w:color="auto"/>
        <w:right w:val="none" w:sz="0" w:space="0" w:color="auto"/>
      </w:divBdr>
    </w:div>
    <w:div w:id="1713118174">
      <w:bodyDiv w:val="1"/>
      <w:marLeft w:val="0"/>
      <w:marRight w:val="0"/>
      <w:marTop w:val="0"/>
      <w:marBottom w:val="0"/>
      <w:divBdr>
        <w:top w:val="none" w:sz="0" w:space="0" w:color="auto"/>
        <w:left w:val="none" w:sz="0" w:space="0" w:color="auto"/>
        <w:bottom w:val="none" w:sz="0" w:space="0" w:color="auto"/>
        <w:right w:val="none" w:sz="0" w:space="0" w:color="auto"/>
      </w:divBdr>
    </w:div>
    <w:div w:id="1739279814">
      <w:bodyDiv w:val="1"/>
      <w:marLeft w:val="0"/>
      <w:marRight w:val="0"/>
      <w:marTop w:val="0"/>
      <w:marBottom w:val="0"/>
      <w:divBdr>
        <w:top w:val="none" w:sz="0" w:space="0" w:color="auto"/>
        <w:left w:val="none" w:sz="0" w:space="0" w:color="auto"/>
        <w:bottom w:val="none" w:sz="0" w:space="0" w:color="auto"/>
        <w:right w:val="none" w:sz="0" w:space="0" w:color="auto"/>
      </w:divBdr>
    </w:div>
    <w:div w:id="1790276926">
      <w:bodyDiv w:val="1"/>
      <w:marLeft w:val="0"/>
      <w:marRight w:val="0"/>
      <w:marTop w:val="0"/>
      <w:marBottom w:val="0"/>
      <w:divBdr>
        <w:top w:val="none" w:sz="0" w:space="0" w:color="auto"/>
        <w:left w:val="none" w:sz="0" w:space="0" w:color="auto"/>
        <w:bottom w:val="none" w:sz="0" w:space="0" w:color="auto"/>
        <w:right w:val="none" w:sz="0" w:space="0" w:color="auto"/>
      </w:divBdr>
      <w:divsChild>
        <w:div w:id="1705061470">
          <w:marLeft w:val="0"/>
          <w:marRight w:val="0"/>
          <w:marTop w:val="0"/>
          <w:marBottom w:val="0"/>
          <w:divBdr>
            <w:top w:val="none" w:sz="0" w:space="0" w:color="auto"/>
            <w:left w:val="none" w:sz="0" w:space="0" w:color="auto"/>
            <w:bottom w:val="none" w:sz="0" w:space="0" w:color="auto"/>
            <w:right w:val="none" w:sz="0" w:space="0" w:color="auto"/>
          </w:divBdr>
        </w:div>
        <w:div w:id="453259337">
          <w:marLeft w:val="0"/>
          <w:marRight w:val="0"/>
          <w:marTop w:val="0"/>
          <w:marBottom w:val="0"/>
          <w:divBdr>
            <w:top w:val="none" w:sz="0" w:space="0" w:color="auto"/>
            <w:left w:val="none" w:sz="0" w:space="0" w:color="auto"/>
            <w:bottom w:val="none" w:sz="0" w:space="0" w:color="auto"/>
            <w:right w:val="none" w:sz="0" w:space="0" w:color="auto"/>
          </w:divBdr>
        </w:div>
        <w:div w:id="74520363">
          <w:marLeft w:val="0"/>
          <w:marRight w:val="0"/>
          <w:marTop w:val="0"/>
          <w:marBottom w:val="0"/>
          <w:divBdr>
            <w:top w:val="none" w:sz="0" w:space="0" w:color="auto"/>
            <w:left w:val="none" w:sz="0" w:space="0" w:color="auto"/>
            <w:bottom w:val="none" w:sz="0" w:space="0" w:color="auto"/>
            <w:right w:val="none" w:sz="0" w:space="0" w:color="auto"/>
          </w:divBdr>
        </w:div>
        <w:div w:id="1497770211">
          <w:marLeft w:val="0"/>
          <w:marRight w:val="0"/>
          <w:marTop w:val="0"/>
          <w:marBottom w:val="0"/>
          <w:divBdr>
            <w:top w:val="none" w:sz="0" w:space="0" w:color="auto"/>
            <w:left w:val="none" w:sz="0" w:space="0" w:color="auto"/>
            <w:bottom w:val="none" w:sz="0" w:space="0" w:color="auto"/>
            <w:right w:val="none" w:sz="0" w:space="0" w:color="auto"/>
          </w:divBdr>
        </w:div>
        <w:div w:id="395133739">
          <w:marLeft w:val="0"/>
          <w:marRight w:val="0"/>
          <w:marTop w:val="0"/>
          <w:marBottom w:val="0"/>
          <w:divBdr>
            <w:top w:val="none" w:sz="0" w:space="0" w:color="auto"/>
            <w:left w:val="none" w:sz="0" w:space="0" w:color="auto"/>
            <w:bottom w:val="none" w:sz="0" w:space="0" w:color="auto"/>
            <w:right w:val="none" w:sz="0" w:space="0" w:color="auto"/>
          </w:divBdr>
        </w:div>
        <w:div w:id="1772503135">
          <w:marLeft w:val="0"/>
          <w:marRight w:val="0"/>
          <w:marTop w:val="0"/>
          <w:marBottom w:val="0"/>
          <w:divBdr>
            <w:top w:val="none" w:sz="0" w:space="0" w:color="auto"/>
            <w:left w:val="none" w:sz="0" w:space="0" w:color="auto"/>
            <w:bottom w:val="none" w:sz="0" w:space="0" w:color="auto"/>
            <w:right w:val="none" w:sz="0" w:space="0" w:color="auto"/>
          </w:divBdr>
        </w:div>
        <w:div w:id="89395941">
          <w:marLeft w:val="0"/>
          <w:marRight w:val="0"/>
          <w:marTop w:val="0"/>
          <w:marBottom w:val="0"/>
          <w:divBdr>
            <w:top w:val="none" w:sz="0" w:space="0" w:color="auto"/>
            <w:left w:val="none" w:sz="0" w:space="0" w:color="auto"/>
            <w:bottom w:val="none" w:sz="0" w:space="0" w:color="auto"/>
            <w:right w:val="none" w:sz="0" w:space="0" w:color="auto"/>
          </w:divBdr>
        </w:div>
      </w:divsChild>
    </w:div>
    <w:div w:id="1807501751">
      <w:bodyDiv w:val="1"/>
      <w:marLeft w:val="0"/>
      <w:marRight w:val="0"/>
      <w:marTop w:val="0"/>
      <w:marBottom w:val="0"/>
      <w:divBdr>
        <w:top w:val="none" w:sz="0" w:space="0" w:color="auto"/>
        <w:left w:val="none" w:sz="0" w:space="0" w:color="auto"/>
        <w:bottom w:val="none" w:sz="0" w:space="0" w:color="auto"/>
        <w:right w:val="none" w:sz="0" w:space="0" w:color="auto"/>
      </w:divBdr>
      <w:divsChild>
        <w:div w:id="2005622890">
          <w:marLeft w:val="0"/>
          <w:marRight w:val="0"/>
          <w:marTop w:val="0"/>
          <w:marBottom w:val="0"/>
          <w:divBdr>
            <w:top w:val="none" w:sz="0" w:space="0" w:color="auto"/>
            <w:left w:val="none" w:sz="0" w:space="0" w:color="auto"/>
            <w:bottom w:val="none" w:sz="0" w:space="0" w:color="auto"/>
            <w:right w:val="none" w:sz="0" w:space="0" w:color="auto"/>
          </w:divBdr>
        </w:div>
        <w:div w:id="1891720818">
          <w:marLeft w:val="0"/>
          <w:marRight w:val="0"/>
          <w:marTop w:val="0"/>
          <w:marBottom w:val="0"/>
          <w:divBdr>
            <w:top w:val="none" w:sz="0" w:space="0" w:color="auto"/>
            <w:left w:val="none" w:sz="0" w:space="0" w:color="auto"/>
            <w:bottom w:val="none" w:sz="0" w:space="0" w:color="auto"/>
            <w:right w:val="none" w:sz="0" w:space="0" w:color="auto"/>
          </w:divBdr>
        </w:div>
      </w:divsChild>
    </w:div>
    <w:div w:id="1955818245">
      <w:bodyDiv w:val="1"/>
      <w:marLeft w:val="0"/>
      <w:marRight w:val="0"/>
      <w:marTop w:val="0"/>
      <w:marBottom w:val="0"/>
      <w:divBdr>
        <w:top w:val="none" w:sz="0" w:space="0" w:color="auto"/>
        <w:left w:val="none" w:sz="0" w:space="0" w:color="auto"/>
        <w:bottom w:val="none" w:sz="0" w:space="0" w:color="auto"/>
        <w:right w:val="none" w:sz="0" w:space="0" w:color="auto"/>
      </w:divBdr>
    </w:div>
    <w:div w:id="1971281399">
      <w:bodyDiv w:val="1"/>
      <w:marLeft w:val="0"/>
      <w:marRight w:val="0"/>
      <w:marTop w:val="0"/>
      <w:marBottom w:val="0"/>
      <w:divBdr>
        <w:top w:val="none" w:sz="0" w:space="0" w:color="auto"/>
        <w:left w:val="none" w:sz="0" w:space="0" w:color="auto"/>
        <w:bottom w:val="none" w:sz="0" w:space="0" w:color="auto"/>
        <w:right w:val="none" w:sz="0" w:space="0" w:color="auto"/>
      </w:divBdr>
    </w:div>
    <w:div w:id="1972441061">
      <w:bodyDiv w:val="1"/>
      <w:marLeft w:val="0"/>
      <w:marRight w:val="0"/>
      <w:marTop w:val="0"/>
      <w:marBottom w:val="0"/>
      <w:divBdr>
        <w:top w:val="none" w:sz="0" w:space="0" w:color="auto"/>
        <w:left w:val="none" w:sz="0" w:space="0" w:color="auto"/>
        <w:bottom w:val="none" w:sz="0" w:space="0" w:color="auto"/>
        <w:right w:val="none" w:sz="0" w:space="0" w:color="auto"/>
      </w:divBdr>
    </w:div>
    <w:div w:id="1977563242">
      <w:bodyDiv w:val="1"/>
      <w:marLeft w:val="0"/>
      <w:marRight w:val="0"/>
      <w:marTop w:val="0"/>
      <w:marBottom w:val="0"/>
      <w:divBdr>
        <w:top w:val="none" w:sz="0" w:space="0" w:color="auto"/>
        <w:left w:val="none" w:sz="0" w:space="0" w:color="auto"/>
        <w:bottom w:val="none" w:sz="0" w:space="0" w:color="auto"/>
        <w:right w:val="none" w:sz="0" w:space="0" w:color="auto"/>
      </w:divBdr>
    </w:div>
    <w:div w:id="2011103271">
      <w:bodyDiv w:val="1"/>
      <w:marLeft w:val="0"/>
      <w:marRight w:val="0"/>
      <w:marTop w:val="0"/>
      <w:marBottom w:val="0"/>
      <w:divBdr>
        <w:top w:val="none" w:sz="0" w:space="0" w:color="auto"/>
        <w:left w:val="none" w:sz="0" w:space="0" w:color="auto"/>
        <w:bottom w:val="none" w:sz="0" w:space="0" w:color="auto"/>
        <w:right w:val="none" w:sz="0" w:space="0" w:color="auto"/>
      </w:divBdr>
      <w:divsChild>
        <w:div w:id="1533961736">
          <w:marLeft w:val="0"/>
          <w:marRight w:val="0"/>
          <w:marTop w:val="0"/>
          <w:marBottom w:val="0"/>
          <w:divBdr>
            <w:top w:val="none" w:sz="0" w:space="0" w:color="auto"/>
            <w:left w:val="none" w:sz="0" w:space="0" w:color="auto"/>
            <w:bottom w:val="none" w:sz="0" w:space="0" w:color="auto"/>
            <w:right w:val="none" w:sz="0" w:space="0" w:color="auto"/>
          </w:divBdr>
          <w:divsChild>
            <w:div w:id="1390418965">
              <w:marLeft w:val="0"/>
              <w:marRight w:val="0"/>
              <w:marTop w:val="0"/>
              <w:marBottom w:val="0"/>
              <w:divBdr>
                <w:top w:val="none" w:sz="0" w:space="0" w:color="auto"/>
                <w:left w:val="none" w:sz="0" w:space="0" w:color="auto"/>
                <w:bottom w:val="none" w:sz="0" w:space="0" w:color="auto"/>
                <w:right w:val="none" w:sz="0" w:space="0" w:color="auto"/>
              </w:divBdr>
              <w:divsChild>
                <w:div w:id="1340350688">
                  <w:marLeft w:val="0"/>
                  <w:marRight w:val="0"/>
                  <w:marTop w:val="0"/>
                  <w:marBottom w:val="0"/>
                  <w:divBdr>
                    <w:top w:val="none" w:sz="0" w:space="0" w:color="auto"/>
                    <w:left w:val="none" w:sz="0" w:space="0" w:color="auto"/>
                    <w:bottom w:val="none" w:sz="0" w:space="0" w:color="auto"/>
                    <w:right w:val="none" w:sz="0" w:space="0" w:color="auto"/>
                  </w:divBdr>
                  <w:divsChild>
                    <w:div w:id="17748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892408">
      <w:bodyDiv w:val="1"/>
      <w:marLeft w:val="0"/>
      <w:marRight w:val="0"/>
      <w:marTop w:val="0"/>
      <w:marBottom w:val="0"/>
      <w:divBdr>
        <w:top w:val="none" w:sz="0" w:space="0" w:color="auto"/>
        <w:left w:val="none" w:sz="0" w:space="0" w:color="auto"/>
        <w:bottom w:val="none" w:sz="0" w:space="0" w:color="auto"/>
        <w:right w:val="none" w:sz="0" w:space="0" w:color="auto"/>
      </w:divBdr>
      <w:divsChild>
        <w:div w:id="326830257">
          <w:marLeft w:val="0"/>
          <w:marRight w:val="0"/>
          <w:marTop w:val="0"/>
          <w:marBottom w:val="0"/>
          <w:divBdr>
            <w:top w:val="none" w:sz="0" w:space="0" w:color="auto"/>
            <w:left w:val="none" w:sz="0" w:space="0" w:color="auto"/>
            <w:bottom w:val="none" w:sz="0" w:space="0" w:color="auto"/>
            <w:right w:val="none" w:sz="0" w:space="0" w:color="auto"/>
          </w:divBdr>
          <w:divsChild>
            <w:div w:id="1744790976">
              <w:marLeft w:val="0"/>
              <w:marRight w:val="0"/>
              <w:marTop w:val="0"/>
              <w:marBottom w:val="0"/>
              <w:divBdr>
                <w:top w:val="none" w:sz="0" w:space="0" w:color="auto"/>
                <w:left w:val="none" w:sz="0" w:space="0" w:color="auto"/>
                <w:bottom w:val="none" w:sz="0" w:space="0" w:color="auto"/>
                <w:right w:val="none" w:sz="0" w:space="0" w:color="auto"/>
              </w:divBdr>
              <w:divsChild>
                <w:div w:id="2013558011">
                  <w:marLeft w:val="0"/>
                  <w:marRight w:val="0"/>
                  <w:marTop w:val="0"/>
                  <w:marBottom w:val="0"/>
                  <w:divBdr>
                    <w:top w:val="none" w:sz="0" w:space="0" w:color="auto"/>
                    <w:left w:val="none" w:sz="0" w:space="0" w:color="auto"/>
                    <w:bottom w:val="none" w:sz="0" w:space="0" w:color="auto"/>
                    <w:right w:val="none" w:sz="0" w:space="0" w:color="auto"/>
                  </w:divBdr>
                  <w:divsChild>
                    <w:div w:id="17286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customXml" Target="../customXml/item2.xml" Id="rId14" /><Relationship Type="http://schemas.openxmlformats.org/officeDocument/2006/relationships/image" Target="/media/image8.png" Id="Rf42b90717cd74b59" /><Relationship Type="http://schemas.openxmlformats.org/officeDocument/2006/relationships/image" Target="/media/image9.png" Id="R36e92ea4ae48459a" /></Relationships>
</file>

<file path=word/_rels/footer1.xml.rels>&#65279;<?xml version="1.0" encoding="utf-8"?><Relationships xmlns="http://schemas.openxmlformats.org/package/2006/relationships"><Relationship Type="http://schemas.openxmlformats.org/officeDocument/2006/relationships/image" Target="/media/imagea.png" Id="R66f08bab238646eb"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9295B90-FAC2-E24E-8B04-CA04F8D9B5F7}">
  <ds:schemaRefs>
    <ds:schemaRef ds:uri="http://schemas.openxmlformats.org/officeDocument/2006/bibliography"/>
  </ds:schemaRefs>
</ds:datastoreItem>
</file>

<file path=customXml/itemProps2.xml><?xml version="1.0" encoding="utf-8"?>
<ds:datastoreItem xmlns:ds="http://schemas.openxmlformats.org/officeDocument/2006/customXml" ds:itemID="{4FE316C8-E5D3-4A08-AD37-23C1BF1649BD}"/>
</file>

<file path=customXml/itemProps3.xml><?xml version="1.0" encoding="utf-8"?>
<ds:datastoreItem xmlns:ds="http://schemas.openxmlformats.org/officeDocument/2006/customXml" ds:itemID="{5A44DABB-5E3A-40F2-A251-0B719B5C5F13}"/>
</file>

<file path=customXml/itemProps4.xml><?xml version="1.0" encoding="utf-8"?>
<ds:datastoreItem xmlns:ds="http://schemas.openxmlformats.org/officeDocument/2006/customXml" ds:itemID="{B8D38F75-B818-44AF-B5AC-F356DB4B52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Andrea Ramírez Castañeda</dc:creator>
  <keywords/>
  <dc:description/>
  <lastModifiedBy>Guillermo Enrique Escolar Flores</lastModifiedBy>
  <revision>72</revision>
  <lastPrinted>2020-10-23T22:20:00.0000000Z</lastPrinted>
  <dcterms:created xsi:type="dcterms:W3CDTF">2021-06-02T21:40:00.0000000Z</dcterms:created>
  <dcterms:modified xsi:type="dcterms:W3CDTF">2021-06-25T18:13:21.1099616Z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