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218E0" w:rsidR="00BE1E33" w:rsidP="515AD55D" w:rsidRDefault="00BE1E33" w14:paraId="3FA9171C" w14:textId="0767D662">
      <w:pPr>
        <w:jc w:val="both"/>
        <w:rPr>
          <w:rFonts w:ascii="Arial" w:hAnsi="Arial" w:eastAsia="Arial" w:cs="Arial"/>
          <w:b w:val="1"/>
          <w:bCs w:val="1"/>
          <w:noProof w:val="0"/>
          <w:color w:val="000000" w:themeColor="text1" w:themeTint="FF" w:themeShade="FF"/>
          <w:sz w:val="22"/>
          <w:szCs w:val="22"/>
          <w:lang w:val="es-ES"/>
        </w:rPr>
      </w:pPr>
      <w:r w:rsidRPr="515AD55D" w:rsidR="715EB2F6">
        <w:rPr>
          <w:rFonts w:ascii="Arial" w:hAnsi="Arial" w:eastAsia="Arial" w:cs="Arial"/>
          <w:b w:val="1"/>
          <w:bCs w:val="1"/>
          <w:noProof w:val="0"/>
          <w:color w:val="000000" w:themeColor="text1" w:themeTint="FF" w:themeShade="FF"/>
          <w:sz w:val="22"/>
          <w:szCs w:val="22"/>
          <w:lang w:val="es-ES"/>
        </w:rPr>
        <w:t xml:space="preserve">DECRETO 092 DE 2017 </w:t>
      </w:r>
      <w:r w:rsidRPr="515AD55D" w:rsidR="63CF9D82">
        <w:rPr>
          <w:rFonts w:ascii="Arial" w:hAnsi="Arial" w:eastAsia="Arial" w:cs="Arial"/>
          <w:b w:val="1"/>
          <w:bCs w:val="1"/>
          <w:noProof w:val="0"/>
          <w:color w:val="000000" w:themeColor="text1" w:themeTint="FF" w:themeShade="FF"/>
          <w:sz w:val="22"/>
          <w:szCs w:val="22"/>
          <w:lang w:val="es-ES"/>
        </w:rPr>
        <w:t>– C</w:t>
      </w:r>
      <w:r w:rsidRPr="515AD55D" w:rsidR="373AEAA4">
        <w:rPr>
          <w:rFonts w:ascii="Arial" w:hAnsi="Arial" w:eastAsia="Arial" w:cs="Arial"/>
          <w:b w:val="1"/>
          <w:bCs w:val="1"/>
          <w:noProof w:val="0"/>
          <w:color w:val="000000" w:themeColor="text1" w:themeTint="FF" w:themeShade="FF"/>
          <w:sz w:val="22"/>
          <w:szCs w:val="22"/>
          <w:lang w:val="es-ES"/>
        </w:rPr>
        <w:t xml:space="preserve">ontratación con ESALES – Modalidades </w:t>
      </w:r>
    </w:p>
    <w:p w:rsidRPr="00F218E0" w:rsidR="00BE1E33" w:rsidP="00BE1E33" w:rsidRDefault="00BE1E33" w14:paraId="554C1EDE" w14:textId="6CB2B663">
      <w:pPr>
        <w:jc w:val="both"/>
      </w:pPr>
      <w:r w:rsidRPr="515AD55D" w:rsidR="63CF9D82">
        <w:rPr>
          <w:rFonts w:ascii="Arial" w:hAnsi="Arial" w:eastAsia="Arial" w:cs="Arial"/>
          <w:b w:val="1"/>
          <w:bCs w:val="1"/>
          <w:noProof w:val="0"/>
          <w:color w:val="000000" w:themeColor="text1" w:themeTint="FF" w:themeShade="FF"/>
          <w:sz w:val="22"/>
          <w:szCs w:val="22"/>
          <w:lang w:val="es"/>
        </w:rPr>
        <w:t xml:space="preserve"> </w:t>
      </w:r>
    </w:p>
    <w:p w:rsidRPr="00F218E0" w:rsidR="00BE1E33" w:rsidP="515AD55D" w:rsidRDefault="00BE1E33" w14:paraId="20639F8C" w14:textId="26EB8B13">
      <w:pPr>
        <w:jc w:val="both"/>
        <w:rPr>
          <w:rFonts w:ascii="Arial" w:hAnsi="Arial" w:eastAsia="Arial" w:cs="Arial"/>
          <w:noProof w:val="0"/>
          <w:color w:val="000000" w:themeColor="text1" w:themeTint="FF" w:themeShade="FF"/>
          <w:sz w:val="20"/>
          <w:szCs w:val="20"/>
          <w:lang w:val="es"/>
        </w:rPr>
      </w:pPr>
      <w:r w:rsidRPr="515AD55D" w:rsidR="05CFA4D4">
        <w:rPr>
          <w:rFonts w:ascii="Arial" w:hAnsi="Arial" w:eastAsia="Arial" w:cs="Arial"/>
          <w:noProof w:val="0"/>
          <w:color w:val="000000" w:themeColor="text1" w:themeTint="FF" w:themeShade="FF"/>
          <w:sz w:val="20"/>
          <w:szCs w:val="20"/>
          <w:lang w:val="es"/>
        </w:rPr>
        <w:t xml:space="preserve">El Gobierno nacional, en desarrollo del artículo 355 de la Constitución, expidió el Decreto 092 de 2017, que dispone las reglas para las contrataciones que realicen las entidades estatales con las ESAL. El Decreto regula dos (2) eventos: i) los contratos de colaboración o de interés público con el fin de impulsar programas y actividades de interés público de acuerdo con el plan nacional o los planes seccionales de desarrollo, en los términos del artículo 355 de la Constitución Política; y </w:t>
      </w:r>
      <w:proofErr w:type="spellStart"/>
      <w:r w:rsidRPr="515AD55D" w:rsidR="05CFA4D4">
        <w:rPr>
          <w:rFonts w:ascii="Arial" w:hAnsi="Arial" w:eastAsia="Arial" w:cs="Arial"/>
          <w:noProof w:val="0"/>
          <w:color w:val="000000" w:themeColor="text1" w:themeTint="FF" w:themeShade="FF"/>
          <w:sz w:val="20"/>
          <w:szCs w:val="20"/>
          <w:lang w:val="es"/>
        </w:rPr>
        <w:t>ii</w:t>
      </w:r>
      <w:proofErr w:type="spellEnd"/>
      <w:r w:rsidRPr="515AD55D" w:rsidR="05CFA4D4">
        <w:rPr>
          <w:rFonts w:ascii="Arial" w:hAnsi="Arial" w:eastAsia="Arial" w:cs="Arial"/>
          <w:noProof w:val="0"/>
          <w:color w:val="000000" w:themeColor="text1" w:themeTint="FF" w:themeShade="FF"/>
          <w:sz w:val="20"/>
          <w:szCs w:val="20"/>
          <w:lang w:val="es"/>
        </w:rPr>
        <w:t xml:space="preserve"> ) los convenios de asociación, para el desarrollo conjunto de actividades relacionadas con las funciones de las entidades estatales, en desarrollo del artículo 96 de la Ley 489 de 1998. Los primeros están regulados en el artículo 2 del Decreto 092 de 2017, mientras que los segundos</w:t>
      </w:r>
    </w:p>
    <w:p w:rsidRPr="00F218E0" w:rsidR="00BE1E33" w:rsidP="515AD55D" w:rsidRDefault="00BE1E33" w14:paraId="4790C6A4" w14:textId="218207AB">
      <w:pPr>
        <w:pStyle w:val="Normal"/>
        <w:jc w:val="both"/>
        <w:rPr>
          <w:rFonts w:ascii="Arial" w:hAnsi="Arial" w:eastAsia="Arial" w:cs="Arial"/>
          <w:noProof w:val="0"/>
          <w:color w:val="000000" w:themeColor="text1" w:themeTint="FF" w:themeShade="FF"/>
          <w:sz w:val="20"/>
          <w:szCs w:val="20"/>
          <w:lang w:val="es"/>
        </w:rPr>
      </w:pPr>
      <w:r w:rsidRPr="515AD55D" w:rsidR="05CFA4D4">
        <w:rPr>
          <w:rFonts w:ascii="Arial" w:hAnsi="Arial" w:eastAsia="Arial" w:cs="Arial"/>
          <w:noProof w:val="0"/>
          <w:color w:val="000000" w:themeColor="text1" w:themeTint="FF" w:themeShade="FF"/>
          <w:sz w:val="20"/>
          <w:szCs w:val="20"/>
          <w:lang w:val="es"/>
        </w:rPr>
        <w:t>están previstos en el artículo 5 ibidem.</w:t>
      </w:r>
    </w:p>
    <w:p w:rsidRPr="00F218E0" w:rsidR="00BE1E33" w:rsidP="515AD55D" w:rsidRDefault="00BE1E33" w14:paraId="7AD43F32" w14:textId="2BB5EFAD">
      <w:pPr>
        <w:pStyle w:val="Normal"/>
        <w:jc w:val="both"/>
        <w:rPr>
          <w:rFonts w:ascii="Arial" w:hAnsi="Arial" w:eastAsia="Arial" w:cs="Arial"/>
          <w:noProof w:val="0"/>
          <w:color w:val="000000" w:themeColor="text1" w:themeTint="FF" w:themeShade="FF"/>
          <w:sz w:val="24"/>
          <w:szCs w:val="24"/>
          <w:lang w:val="es"/>
        </w:rPr>
      </w:pPr>
    </w:p>
    <w:p w:rsidRPr="00F218E0" w:rsidR="00BE1E33" w:rsidP="515AD55D" w:rsidRDefault="00BE1E33" w14:paraId="7A4996EB" w14:textId="433A3D88">
      <w:pPr>
        <w:pStyle w:val="Normal"/>
        <w:jc w:val="both"/>
        <w:rPr>
          <w:rFonts w:ascii="Arial" w:hAnsi="Arial" w:eastAsia="Arial" w:cs="Arial"/>
          <w:b w:val="1"/>
          <w:bCs w:val="1"/>
          <w:noProof w:val="0"/>
          <w:color w:val="000000" w:themeColor="text1" w:themeTint="FF" w:themeShade="FF"/>
          <w:sz w:val="22"/>
          <w:szCs w:val="22"/>
          <w:lang w:val="es-ES"/>
        </w:rPr>
      </w:pPr>
      <w:r w:rsidRPr="515AD55D" w:rsidR="63CF9D82">
        <w:rPr>
          <w:rFonts w:ascii="Arial" w:hAnsi="Arial" w:eastAsia="Arial" w:cs="Arial"/>
          <w:b w:val="1"/>
          <w:bCs w:val="1"/>
          <w:noProof w:val="0"/>
          <w:color w:val="000000" w:themeColor="text1" w:themeTint="FF" w:themeShade="FF"/>
          <w:sz w:val="22"/>
          <w:szCs w:val="22"/>
          <w:lang w:val="es-ES"/>
        </w:rPr>
        <w:t>D</w:t>
      </w:r>
      <w:r w:rsidRPr="515AD55D" w:rsidR="1B9E79B9">
        <w:rPr>
          <w:rFonts w:ascii="Arial" w:hAnsi="Arial" w:eastAsia="Arial" w:cs="Arial"/>
          <w:b w:val="1"/>
          <w:bCs w:val="1"/>
          <w:noProof w:val="0"/>
          <w:color w:val="000000" w:themeColor="text1" w:themeTint="FF" w:themeShade="FF"/>
          <w:sz w:val="22"/>
          <w:szCs w:val="22"/>
          <w:lang w:val="es-ES"/>
        </w:rPr>
        <w:t xml:space="preserve">ECRETO 092 DE 2017 – </w:t>
      </w:r>
      <w:r w:rsidRPr="515AD55D" w:rsidR="6085EC37">
        <w:rPr>
          <w:rFonts w:ascii="Arial" w:hAnsi="Arial" w:eastAsia="Arial" w:cs="Arial"/>
          <w:b w:val="1"/>
          <w:bCs w:val="1"/>
          <w:noProof w:val="0"/>
          <w:color w:val="000000" w:themeColor="text1" w:themeTint="FF" w:themeShade="FF"/>
          <w:sz w:val="22"/>
          <w:szCs w:val="22"/>
          <w:lang w:val="es-ES"/>
        </w:rPr>
        <w:t xml:space="preserve">Contratación con ESALES – </w:t>
      </w:r>
      <w:r w:rsidRPr="515AD55D" w:rsidR="1B9E79B9">
        <w:rPr>
          <w:rFonts w:ascii="Arial" w:hAnsi="Arial" w:eastAsia="Arial" w:cs="Arial"/>
          <w:b w:val="1"/>
          <w:bCs w:val="1"/>
          <w:noProof w:val="0"/>
          <w:color w:val="000000" w:themeColor="text1" w:themeTint="FF" w:themeShade="FF"/>
          <w:sz w:val="22"/>
          <w:szCs w:val="22"/>
          <w:lang w:val="es-ES"/>
        </w:rPr>
        <w:t>Obligatorio registro en SECOP II</w:t>
      </w:r>
    </w:p>
    <w:p w:rsidRPr="00F218E0" w:rsidR="00BE1E33" w:rsidP="00BE1E33" w:rsidRDefault="00BE1E33" w14:paraId="51A0B8EC" w14:textId="6CB2B663">
      <w:pPr>
        <w:jc w:val="both"/>
      </w:pPr>
      <w:r w:rsidRPr="515AD55D" w:rsidR="63CF9D82">
        <w:rPr>
          <w:rFonts w:ascii="Arial" w:hAnsi="Arial" w:eastAsia="Arial" w:cs="Arial"/>
          <w:b w:val="1"/>
          <w:bCs w:val="1"/>
          <w:noProof w:val="0"/>
          <w:color w:val="000000" w:themeColor="text1" w:themeTint="FF" w:themeShade="FF"/>
          <w:sz w:val="22"/>
          <w:szCs w:val="22"/>
          <w:lang w:val="es"/>
        </w:rPr>
        <w:t xml:space="preserve"> </w:t>
      </w:r>
    </w:p>
    <w:p w:rsidRPr="00F218E0" w:rsidR="00BE1E33" w:rsidP="515AD55D" w:rsidRDefault="00BE1E33" w14:paraId="06A352F1" w14:textId="1FE281FE">
      <w:pPr>
        <w:pStyle w:val="Normal"/>
        <w:jc w:val="both"/>
        <w:rPr>
          <w:rFonts w:ascii="Arial" w:hAnsi="Arial" w:eastAsia="Arial" w:cs="Arial"/>
          <w:noProof w:val="0"/>
          <w:color w:val="000000" w:themeColor="text1" w:themeTint="FF" w:themeShade="FF"/>
          <w:sz w:val="20"/>
          <w:szCs w:val="20"/>
          <w:lang w:val="es"/>
        </w:rPr>
      </w:pPr>
      <w:r w:rsidRPr="515AD55D" w:rsidR="2AC9BE07">
        <w:rPr>
          <w:rFonts w:ascii="Arial" w:hAnsi="Arial" w:eastAsia="Arial" w:cs="Arial"/>
          <w:noProof w:val="0"/>
          <w:color w:val="000000" w:themeColor="text1" w:themeTint="FF" w:themeShade="FF"/>
          <w:sz w:val="20"/>
          <w:szCs w:val="20"/>
          <w:lang w:val="es"/>
        </w:rPr>
        <w:t xml:space="preserve">Por tal razón, de una lectura inicia </w:t>
      </w:r>
      <w:proofErr w:type="spellStart"/>
      <w:r w:rsidRPr="515AD55D" w:rsidR="2AC9BE07">
        <w:rPr>
          <w:rFonts w:ascii="Arial" w:hAnsi="Arial" w:eastAsia="Arial" w:cs="Arial"/>
          <w:noProof w:val="0"/>
          <w:color w:val="000000" w:themeColor="text1" w:themeTint="FF" w:themeShade="FF"/>
          <w:sz w:val="20"/>
          <w:szCs w:val="20"/>
          <w:lang w:val="es"/>
        </w:rPr>
        <w:t>lse</w:t>
      </w:r>
      <w:proofErr w:type="spellEnd"/>
      <w:r w:rsidRPr="515AD55D" w:rsidR="2AC9BE07">
        <w:rPr>
          <w:rFonts w:ascii="Arial" w:hAnsi="Arial" w:eastAsia="Arial" w:cs="Arial"/>
          <w:noProof w:val="0"/>
          <w:color w:val="000000" w:themeColor="text1" w:themeTint="FF" w:themeShade="FF"/>
          <w:sz w:val="20"/>
          <w:szCs w:val="20"/>
          <w:lang w:val="es"/>
        </w:rPr>
        <w:t xml:space="preserve"> puede inferir que el Decreto 092 de 2017 obliga </w:t>
      </w:r>
      <w:r w:rsidRPr="515AD55D" w:rsidR="6D83482E">
        <w:rPr>
          <w:rFonts w:ascii="Arial" w:hAnsi="Arial" w:eastAsia="Arial" w:cs="Arial"/>
          <w:noProof w:val="0"/>
          <w:color w:val="000000" w:themeColor="text1" w:themeTint="FF" w:themeShade="FF"/>
          <w:sz w:val="20"/>
          <w:szCs w:val="20"/>
          <w:lang w:val="es"/>
        </w:rPr>
        <w:t>al registro de información de las ESAL en el SECOP II. En consonancia con lo</w:t>
      </w:r>
      <w:r w:rsidRPr="515AD55D" w:rsidR="0659ACE6">
        <w:rPr>
          <w:rFonts w:ascii="Arial" w:hAnsi="Arial" w:eastAsia="Arial" w:cs="Arial"/>
          <w:noProof w:val="0"/>
          <w:color w:val="000000" w:themeColor="text1" w:themeTint="FF" w:themeShade="FF"/>
          <w:sz w:val="20"/>
          <w:szCs w:val="20"/>
          <w:lang w:val="es"/>
        </w:rPr>
        <w:t xml:space="preserve"> </w:t>
      </w:r>
      <w:r w:rsidRPr="515AD55D" w:rsidR="6D83482E">
        <w:rPr>
          <w:rFonts w:ascii="Arial" w:hAnsi="Arial" w:eastAsia="Arial" w:cs="Arial"/>
          <w:noProof w:val="0"/>
          <w:color w:val="000000" w:themeColor="text1" w:themeTint="FF" w:themeShade="FF"/>
          <w:sz w:val="20"/>
          <w:szCs w:val="20"/>
          <w:lang w:val="es"/>
        </w:rPr>
        <w:t>anterior, es necesario destacar que la Agencia Nacional de Contratación Pública –</w:t>
      </w:r>
      <w:r w:rsidRPr="515AD55D" w:rsidR="680C5EAE">
        <w:rPr>
          <w:rFonts w:ascii="Arial" w:hAnsi="Arial" w:eastAsia="Arial" w:cs="Arial"/>
          <w:noProof w:val="0"/>
          <w:color w:val="000000" w:themeColor="text1" w:themeTint="FF" w:themeShade="FF"/>
          <w:sz w:val="20"/>
          <w:szCs w:val="20"/>
          <w:lang w:val="es"/>
        </w:rPr>
        <w:t xml:space="preserve"> </w:t>
      </w:r>
      <w:r w:rsidRPr="515AD55D" w:rsidR="6D83482E">
        <w:rPr>
          <w:rFonts w:ascii="Arial" w:hAnsi="Arial" w:eastAsia="Arial" w:cs="Arial"/>
          <w:noProof w:val="0"/>
          <w:color w:val="000000" w:themeColor="text1" w:themeTint="FF" w:themeShade="FF"/>
          <w:sz w:val="20"/>
          <w:szCs w:val="20"/>
          <w:lang w:val="es"/>
        </w:rPr>
        <w:t>Colombia Compra Eficiente, en su calidad de administradora del Sistema Electrónico</w:t>
      </w:r>
      <w:r w:rsidRPr="515AD55D" w:rsidR="680C5EAE">
        <w:rPr>
          <w:rFonts w:ascii="Arial" w:hAnsi="Arial" w:eastAsia="Arial" w:cs="Arial"/>
          <w:noProof w:val="0"/>
          <w:color w:val="000000" w:themeColor="text1" w:themeTint="FF" w:themeShade="FF"/>
          <w:sz w:val="20"/>
          <w:szCs w:val="20"/>
          <w:lang w:val="es"/>
        </w:rPr>
        <w:t xml:space="preserve"> </w:t>
      </w:r>
      <w:r w:rsidRPr="515AD55D" w:rsidR="6D83482E">
        <w:rPr>
          <w:rFonts w:ascii="Arial" w:hAnsi="Arial" w:eastAsia="Arial" w:cs="Arial"/>
          <w:noProof w:val="0"/>
          <w:color w:val="000000" w:themeColor="text1" w:themeTint="FF" w:themeShade="FF"/>
          <w:sz w:val="20"/>
          <w:szCs w:val="20"/>
          <w:lang w:val="es"/>
        </w:rPr>
        <w:t>para la Contratación Pública, estableció en la Circular Externa No. 1 de 2019 el alcance</w:t>
      </w:r>
      <w:r w:rsidRPr="515AD55D" w:rsidR="6D8FC79E">
        <w:rPr>
          <w:rFonts w:ascii="Arial" w:hAnsi="Arial" w:eastAsia="Arial" w:cs="Arial"/>
          <w:noProof w:val="0"/>
          <w:color w:val="000000" w:themeColor="text1" w:themeTint="FF" w:themeShade="FF"/>
          <w:sz w:val="20"/>
          <w:szCs w:val="20"/>
          <w:lang w:val="es"/>
        </w:rPr>
        <w:t xml:space="preserve"> </w:t>
      </w:r>
      <w:r w:rsidRPr="515AD55D" w:rsidR="6D83482E">
        <w:rPr>
          <w:rFonts w:ascii="Arial" w:hAnsi="Arial" w:eastAsia="Arial" w:cs="Arial"/>
          <w:noProof w:val="0"/>
          <w:color w:val="000000" w:themeColor="text1" w:themeTint="FF" w:themeShade="FF"/>
          <w:sz w:val="20"/>
          <w:szCs w:val="20"/>
          <w:lang w:val="es"/>
        </w:rPr>
        <w:t>de la obligatoriedad del SECOP II para el año 2020, previendo expresamente que</w:t>
      </w:r>
      <w:r w:rsidRPr="515AD55D" w:rsidR="6D8FC79E">
        <w:rPr>
          <w:rFonts w:ascii="Arial" w:hAnsi="Arial" w:eastAsia="Arial" w:cs="Arial"/>
          <w:noProof w:val="0"/>
          <w:color w:val="000000" w:themeColor="text1" w:themeTint="FF" w:themeShade="FF"/>
          <w:sz w:val="20"/>
          <w:szCs w:val="20"/>
          <w:lang w:val="es"/>
        </w:rPr>
        <w:t xml:space="preserve"> </w:t>
      </w:r>
      <w:r w:rsidRPr="515AD55D" w:rsidR="6D83482E">
        <w:rPr>
          <w:rFonts w:ascii="Arial" w:hAnsi="Arial" w:eastAsia="Arial" w:cs="Arial"/>
          <w:noProof w:val="0"/>
          <w:color w:val="000000" w:themeColor="text1" w:themeTint="FF" w:themeShade="FF"/>
          <w:sz w:val="20"/>
          <w:szCs w:val="20"/>
          <w:lang w:val="es"/>
        </w:rPr>
        <w:t>«Todas las entidades del Estado colombiano deberán gestionar en SECOP II los</w:t>
      </w:r>
      <w:r w:rsidRPr="515AD55D" w:rsidR="0579D8B2">
        <w:rPr>
          <w:rFonts w:ascii="Arial" w:hAnsi="Arial" w:eastAsia="Arial" w:cs="Arial"/>
          <w:noProof w:val="0"/>
          <w:color w:val="000000" w:themeColor="text1" w:themeTint="FF" w:themeShade="FF"/>
          <w:sz w:val="20"/>
          <w:szCs w:val="20"/>
          <w:lang w:val="es"/>
        </w:rPr>
        <w:t xml:space="preserve"> </w:t>
      </w:r>
      <w:r w:rsidRPr="515AD55D" w:rsidR="6D83482E">
        <w:rPr>
          <w:rFonts w:ascii="Arial" w:hAnsi="Arial" w:eastAsia="Arial" w:cs="Arial"/>
          <w:noProof w:val="0"/>
          <w:color w:val="000000" w:themeColor="text1" w:themeTint="FF" w:themeShade="FF"/>
          <w:sz w:val="20"/>
          <w:szCs w:val="20"/>
          <w:lang w:val="es"/>
        </w:rPr>
        <w:t>procesos de contratación con ESALES (Decreto 092 de 2017) para lo cual encontrarán</w:t>
      </w:r>
      <w:r w:rsidRPr="515AD55D" w:rsidR="3E1721D7">
        <w:rPr>
          <w:rFonts w:ascii="Arial" w:hAnsi="Arial" w:eastAsia="Arial" w:cs="Arial"/>
          <w:noProof w:val="0"/>
          <w:color w:val="000000" w:themeColor="text1" w:themeTint="FF" w:themeShade="FF"/>
          <w:sz w:val="20"/>
          <w:szCs w:val="20"/>
          <w:lang w:val="es"/>
        </w:rPr>
        <w:t xml:space="preserve"> </w:t>
      </w:r>
      <w:r w:rsidRPr="515AD55D" w:rsidR="6D83482E">
        <w:rPr>
          <w:rFonts w:ascii="Arial" w:hAnsi="Arial" w:eastAsia="Arial" w:cs="Arial"/>
          <w:noProof w:val="0"/>
          <w:color w:val="000000" w:themeColor="text1" w:themeTint="FF" w:themeShade="FF"/>
          <w:sz w:val="20"/>
          <w:szCs w:val="20"/>
          <w:lang w:val="es"/>
        </w:rPr>
        <w:t>habilitado el módulo de régimen especial del SECOP II»</w:t>
      </w:r>
    </w:p>
    <w:p w:rsidRPr="00F218E0" w:rsidR="00BE1E33" w:rsidP="515AD55D" w:rsidRDefault="00BE1E33" w14:paraId="6B42927C" w14:textId="5AA299A8">
      <w:pPr>
        <w:pStyle w:val="Normal"/>
        <w:jc w:val="both"/>
        <w:rPr>
          <w:rFonts w:ascii="Arial" w:hAnsi="Arial" w:eastAsia="Arial" w:cs="Arial"/>
          <w:noProof w:val="0"/>
          <w:color w:val="000000" w:themeColor="text1" w:themeTint="FF" w:themeShade="FF"/>
          <w:sz w:val="24"/>
          <w:szCs w:val="24"/>
          <w:lang w:val="es"/>
        </w:rPr>
      </w:pPr>
    </w:p>
    <w:p w:rsidRPr="00F218E0" w:rsidR="00BE1E33" w:rsidP="515AD55D" w:rsidRDefault="00BE1E33" w14:paraId="0008AA18" w14:textId="71B67C78">
      <w:pPr>
        <w:pStyle w:val="Normal"/>
        <w:jc w:val="both"/>
        <w:rPr>
          <w:rFonts w:ascii="Arial" w:hAnsi="Arial" w:eastAsia="Arial" w:cs="Arial"/>
          <w:b w:val="1"/>
          <w:bCs w:val="1"/>
          <w:noProof w:val="0"/>
          <w:color w:val="000000" w:themeColor="text1" w:themeTint="FF" w:themeShade="FF"/>
          <w:sz w:val="22"/>
          <w:szCs w:val="22"/>
          <w:lang w:val="es-ES"/>
        </w:rPr>
      </w:pPr>
      <w:r w:rsidRPr="515AD55D" w:rsidR="22F9DDB8">
        <w:rPr>
          <w:rFonts w:ascii="Arial" w:hAnsi="Arial" w:eastAsia="Arial" w:cs="Arial"/>
          <w:b w:val="1"/>
          <w:bCs w:val="1"/>
          <w:noProof w:val="0"/>
          <w:color w:val="000000" w:themeColor="text1" w:themeTint="FF" w:themeShade="FF"/>
          <w:sz w:val="22"/>
          <w:szCs w:val="22"/>
          <w:lang w:val="es-ES"/>
        </w:rPr>
        <w:t>DECRETO 092 DE 2017 – Obligatorio registro en SECOP II</w:t>
      </w:r>
      <w:r w:rsidRPr="515AD55D" w:rsidR="683BCA7E">
        <w:rPr>
          <w:rFonts w:ascii="Arial" w:hAnsi="Arial" w:eastAsia="Arial" w:cs="Arial"/>
          <w:b w:val="1"/>
          <w:bCs w:val="1"/>
          <w:noProof w:val="0"/>
          <w:color w:val="000000" w:themeColor="text1" w:themeTint="FF" w:themeShade="FF"/>
          <w:sz w:val="22"/>
          <w:szCs w:val="22"/>
          <w:lang w:val="es-ES"/>
        </w:rPr>
        <w:t xml:space="preserve"> – Documentación</w:t>
      </w:r>
    </w:p>
    <w:p w:rsidRPr="00F218E0" w:rsidR="00BE1E33" w:rsidP="515AD55D" w:rsidRDefault="00BE1E33" w14:paraId="67F65E8A" w14:textId="2E6A95D8">
      <w:pPr>
        <w:pStyle w:val="Normal"/>
        <w:jc w:val="both"/>
        <w:rPr>
          <w:rFonts w:ascii="Arial" w:hAnsi="Arial" w:eastAsia="Arial" w:cs="Arial"/>
          <w:b w:val="1"/>
          <w:bCs w:val="1"/>
          <w:noProof w:val="0"/>
          <w:color w:val="000000" w:themeColor="text1" w:themeTint="FF" w:themeShade="FF"/>
          <w:sz w:val="24"/>
          <w:szCs w:val="24"/>
          <w:lang w:val="es-ES"/>
        </w:rPr>
      </w:pPr>
    </w:p>
    <w:p w:rsidRPr="00F218E0" w:rsidR="00BE1E33" w:rsidP="515AD55D" w:rsidRDefault="00BE1E33" w14:paraId="655407BE" w14:textId="5DAD124F">
      <w:pPr>
        <w:pStyle w:val="Normal"/>
        <w:jc w:val="both"/>
        <w:rPr>
          <w:rFonts w:ascii="Arial" w:hAnsi="Arial" w:eastAsia="Arial" w:cs="Arial"/>
          <w:noProof w:val="0"/>
          <w:color w:val="000000" w:themeColor="text1" w:themeTint="FF" w:themeShade="FF"/>
          <w:sz w:val="20"/>
          <w:szCs w:val="20"/>
          <w:lang w:val="es"/>
        </w:rPr>
      </w:pPr>
      <w:r w:rsidRPr="515AD55D" w:rsidR="189E5F1F">
        <w:rPr>
          <w:rFonts w:ascii="Arial" w:hAnsi="Arial" w:eastAsia="Arial" w:cs="Arial"/>
          <w:noProof w:val="0"/>
          <w:color w:val="000000" w:themeColor="text1" w:themeTint="FF" w:themeShade="FF"/>
          <w:sz w:val="20"/>
          <w:szCs w:val="20"/>
          <w:lang w:val="es"/>
        </w:rPr>
        <w:t>[…]  el Decreto 092 de 2017 hace explícita la obligación que tiene la entidad estatal de publicar en el SECOP cierta información que le debe entregar la ESAL contratista. En tal sentido, el artículo 7, relacionado con las preguntas del peticionario prescribe: «[…] la entidad privada sin ánimo de lucro contratista deberá entregar a la Entidad Estatal, y esta publicar en el SECOP, la información relativa a los subcontratos que suscriba para desarrollar el programa o actividad de interés público previsto en el Plan Nacional o seccional de Desarrollo, incluyendo los datos referentes a la existencia y representación legal de la entidad con quien contrató y la información de pagos».</w:t>
      </w:r>
    </w:p>
    <w:p w:rsidRPr="00F218E0" w:rsidR="00BE1E33" w:rsidP="515AD55D" w:rsidRDefault="00BE1E33" w14:paraId="6FF0934C" w14:textId="22A96212">
      <w:pPr>
        <w:pStyle w:val="Normal"/>
        <w:jc w:val="both"/>
        <w:rPr>
          <w:rFonts w:ascii="Arial" w:hAnsi="Arial" w:eastAsia="Arial" w:cs="Arial"/>
          <w:noProof w:val="0"/>
          <w:color w:val="000000" w:themeColor="text1" w:themeTint="FF" w:themeShade="FF"/>
          <w:sz w:val="24"/>
          <w:szCs w:val="24"/>
          <w:lang w:val="es"/>
        </w:rPr>
      </w:pPr>
    </w:p>
    <w:p w:rsidRPr="00F218E0" w:rsidR="00BE1E33" w:rsidP="515AD55D" w:rsidRDefault="00BE1E33" w14:paraId="6181EE5D" w14:textId="76A196FF">
      <w:pPr/>
      <w:r>
        <w:br w:type="page"/>
      </w:r>
    </w:p>
    <w:p w:rsidRPr="00F218E0" w:rsidR="00BE1E33" w:rsidP="515AD55D" w:rsidRDefault="00BE1E33" w14:paraId="69C0AAA3" w14:textId="6DD6223D">
      <w:pPr>
        <w:pStyle w:val="Normal"/>
        <w:jc w:val="both"/>
        <w:rPr>
          <w:rFonts w:ascii="Arial" w:hAnsi="Arial" w:eastAsia="Calibri" w:cs="Arial"/>
          <w:color w:val="000000" w:themeColor="text1"/>
          <w:sz w:val="24"/>
          <w:szCs w:val="24"/>
          <w:lang w:val="es-ES"/>
        </w:rPr>
      </w:pPr>
      <w:bookmarkStart w:name="_Hlk28946138" w:id="0"/>
      <w:bookmarkStart w:name="_Hlk29548183" w:id="1"/>
    </w:p>
    <w:p w:rsidRPr="00F218E0" w:rsidR="000D2220" w:rsidP="00BE1E33" w:rsidRDefault="000D2220" w14:paraId="442129EB" w14:textId="77777777">
      <w:pPr>
        <w:jc w:val="both"/>
        <w:rPr>
          <w:rFonts w:ascii="Arial" w:hAnsi="Arial" w:eastAsia="Calibri" w:cs="Arial"/>
          <w:bCs/>
          <w:color w:val="000000" w:themeColor="text1"/>
          <w:sz w:val="20"/>
          <w:szCs w:val="20"/>
          <w:lang w:val="es-ES_tradnl"/>
        </w:rPr>
      </w:pPr>
    </w:p>
    <w:p w:rsidRPr="009F05AC" w:rsidR="00E35B0E" w:rsidP="00E35B0E" w:rsidRDefault="00E35B0E" w14:paraId="34DBC9F0" w14:textId="77777777">
      <w:pPr>
        <w:tabs>
          <w:tab w:val="left" w:pos="709"/>
        </w:tabs>
        <w:jc w:val="right"/>
        <w:rPr>
          <w:rFonts w:ascii="Arial" w:hAnsi="Arial" w:cs="Arial"/>
          <w:color w:val="000000" w:themeColor="text1"/>
          <w:sz w:val="22"/>
          <w:lang w:val="es-ES"/>
        </w:rPr>
      </w:pPr>
      <w:r>
        <w:rPr>
          <w:rFonts w:ascii="Arial-BoldMT" w:hAnsi="Arial-BoldMT" w:cs="Arial-BoldMT"/>
          <w:b/>
          <w:bCs/>
          <w:color w:val="595959"/>
          <w:sz w:val="18"/>
          <w:szCs w:val="18"/>
          <w:lang w:val="es-CO"/>
        </w:rPr>
        <w:t>CCE-DES-FM-17</w:t>
      </w:r>
    </w:p>
    <w:p w:rsidR="00E35B0E" w:rsidP="00E35B0E" w:rsidRDefault="00E35B0E" w14:paraId="6EDECE02" w14:textId="77777777">
      <w:pPr>
        <w:outlineLvl w:val="0"/>
        <w:rPr>
          <w:rFonts w:ascii="ArialMT" w:hAnsi="ArialMT" w:cs="ArialMT"/>
          <w:color w:val="4E4D4D"/>
          <w:sz w:val="22"/>
          <w:lang w:val="es-CO"/>
        </w:rPr>
      </w:pPr>
    </w:p>
    <w:p w:rsidRPr="006C15D5" w:rsidR="00E35B0E" w:rsidP="00E35B0E" w:rsidRDefault="00E718C9" w14:paraId="74920A0D" w14:textId="7CED1465">
      <w:pPr>
        <w:rPr>
          <w:rFonts w:ascii="Arial" w:hAnsi="Arial" w:cs="Arial"/>
          <w:b/>
          <w:color w:val="000000" w:themeColor="text1"/>
          <w:sz w:val="22"/>
        </w:rPr>
      </w:pPr>
      <w:r>
        <w:rPr>
          <w:rFonts w:ascii="Arial" w:hAnsi="Arial" w:cs="Arial"/>
          <w:color w:val="000000" w:themeColor="text1"/>
          <w:sz w:val="22"/>
        </w:rPr>
        <w:t>B</w:t>
      </w:r>
      <w:r w:rsidRPr="00E718C9">
        <w:rPr>
          <w:rFonts w:ascii="Arial" w:hAnsi="Arial" w:cs="Arial"/>
          <w:color w:val="000000" w:themeColor="text1"/>
          <w:sz w:val="22"/>
        </w:rPr>
        <w:t xml:space="preserve">ogotá, 15 </w:t>
      </w:r>
      <w:proofErr w:type="gramStart"/>
      <w:r w:rsidRPr="00E718C9">
        <w:rPr>
          <w:rFonts w:ascii="Arial" w:hAnsi="Arial" w:cs="Arial"/>
          <w:color w:val="000000" w:themeColor="text1"/>
          <w:sz w:val="22"/>
        </w:rPr>
        <w:t>Junio</w:t>
      </w:r>
      <w:proofErr w:type="gramEnd"/>
      <w:r w:rsidRPr="00E718C9">
        <w:rPr>
          <w:rFonts w:ascii="Arial" w:hAnsi="Arial" w:cs="Arial"/>
          <w:color w:val="000000" w:themeColor="text1"/>
          <w:sz w:val="22"/>
        </w:rPr>
        <w:t xml:space="preserve"> 2021</w:t>
      </w:r>
    </w:p>
    <w:p w:rsidR="00E35B0E" w:rsidP="00E35B0E" w:rsidRDefault="00E35B0E" w14:paraId="21988125" w14:textId="77777777">
      <w:pPr>
        <w:jc w:val="right"/>
        <w:rPr>
          <w:rFonts w:ascii="Arial" w:hAnsi="Arial" w:cs="Arial"/>
          <w:b/>
          <w:color w:val="000000" w:themeColor="text1"/>
          <w:sz w:val="22"/>
        </w:rPr>
      </w:pPr>
    </w:p>
    <w:p w:rsidRPr="00B629B6" w:rsidR="00E35B0E" w:rsidP="001458F5" w:rsidRDefault="001458F5" w14:paraId="61CD20B1" w14:textId="552ECDC0">
      <w:pPr>
        <w:jc w:val="right"/>
        <w:outlineLvl w:val="0"/>
        <w:rPr>
          <w:rFonts w:ascii="Arial" w:hAnsi="Arial" w:cs="Arial"/>
          <w:b/>
          <w:color w:val="000000" w:themeColor="text1"/>
          <w:sz w:val="22"/>
        </w:rPr>
      </w:pPr>
      <w:r w:rsidR="001458F5">
        <w:drawing>
          <wp:inline wp14:editId="1CCC112E" wp14:anchorId="7F9816B6">
            <wp:extent cx="2772162" cy="933580"/>
            <wp:effectExtent l="0" t="0" r="9525" b="0"/>
            <wp:docPr id="4" name="Imagen 4" title=""/>
            <wp:cNvGraphicFramePr>
              <a:graphicFrameLocks noChangeAspect="1"/>
            </wp:cNvGraphicFramePr>
            <a:graphic>
              <a:graphicData uri="http://schemas.openxmlformats.org/drawingml/2006/picture">
                <pic:pic>
                  <pic:nvPicPr>
                    <pic:cNvPr id="0" name="Imagen 4"/>
                    <pic:cNvPicPr/>
                  </pic:nvPicPr>
                  <pic:blipFill>
                    <a:blip r:embed="R7b927399ae2e4c5a">
                      <a:extLst>
                        <a:ext xmlns:a="http://schemas.openxmlformats.org/drawingml/2006/main" uri="{28A0092B-C50C-407E-A947-70E740481C1C}">
                          <a14:useLocalDpi val="0"/>
                        </a:ext>
                      </a:extLst>
                    </a:blip>
                    <a:stretch>
                      <a:fillRect/>
                    </a:stretch>
                  </pic:blipFill>
                  <pic:spPr>
                    <a:xfrm rot="0" flipH="0" flipV="0">
                      <a:off x="0" y="0"/>
                      <a:ext cx="2772162" cy="933580"/>
                    </a:xfrm>
                    <a:prstGeom prst="rect">
                      <a:avLst/>
                    </a:prstGeom>
                  </pic:spPr>
                </pic:pic>
              </a:graphicData>
            </a:graphic>
          </wp:inline>
        </w:drawing>
      </w:r>
    </w:p>
    <w:p w:rsidRPr="000C3D09" w:rsidR="00E35B0E" w:rsidP="00E35B0E" w:rsidRDefault="00E35B0E" w14:paraId="156C00BE" w14:textId="77777777">
      <w:pPr>
        <w:jc w:val="both"/>
        <w:outlineLvl w:val="0"/>
        <w:rPr>
          <w:rFonts w:ascii="Arial" w:hAnsi="Arial" w:cs="Arial"/>
          <w:b/>
          <w:color w:val="000000" w:themeColor="text1"/>
          <w:sz w:val="22"/>
          <w:lang w:val="es-ES"/>
        </w:rPr>
      </w:pPr>
    </w:p>
    <w:p w:rsidRPr="000C3D09" w:rsidR="00E35B0E" w:rsidP="00E35B0E" w:rsidRDefault="00E35B0E" w14:paraId="6B6535B7" w14:textId="77777777">
      <w:pPr>
        <w:jc w:val="both"/>
        <w:outlineLvl w:val="0"/>
        <w:rPr>
          <w:rFonts w:ascii="Arial" w:hAnsi="Arial" w:eastAsia="Calibri" w:cs="Arial"/>
          <w:color w:val="000000" w:themeColor="text1"/>
          <w:sz w:val="22"/>
          <w:lang w:val="es-ES"/>
        </w:rPr>
      </w:pPr>
      <w:r w:rsidRPr="000C3D09">
        <w:rPr>
          <w:rFonts w:ascii="Arial" w:hAnsi="Arial" w:eastAsia="Calibri" w:cs="Arial"/>
          <w:color w:val="000000" w:themeColor="text1"/>
          <w:sz w:val="22"/>
          <w:lang w:val="es-ES"/>
        </w:rPr>
        <w:t>Señor</w:t>
      </w:r>
      <w:r>
        <w:rPr>
          <w:rFonts w:ascii="Arial" w:hAnsi="Arial" w:eastAsia="Calibri" w:cs="Arial"/>
          <w:color w:val="000000" w:themeColor="text1"/>
          <w:sz w:val="22"/>
          <w:lang w:val="es-ES"/>
        </w:rPr>
        <w:t>a</w:t>
      </w:r>
    </w:p>
    <w:p w:rsidRPr="00351583" w:rsidR="00E35B0E" w:rsidP="00E35B0E" w:rsidRDefault="00C96C57" w14:paraId="24CA8C44" w14:textId="3721D58D">
      <w:pPr>
        <w:jc w:val="both"/>
        <w:outlineLvl w:val="0"/>
        <w:rPr>
          <w:rFonts w:ascii="Arial" w:hAnsi="Arial" w:eastAsia="Calibri" w:cs="Arial"/>
          <w:b/>
          <w:bCs/>
          <w:color w:val="000000" w:themeColor="text1"/>
          <w:sz w:val="22"/>
          <w:lang w:val="es-ES"/>
        </w:rPr>
      </w:pPr>
      <w:r>
        <w:rPr>
          <w:rFonts w:ascii="Arial" w:hAnsi="Arial" w:cs="Arial"/>
          <w:b/>
          <w:bCs/>
          <w:sz w:val="22"/>
          <w:lang w:val="es-CO"/>
        </w:rPr>
        <w:t>Claudia Alexandra Rojas Pérez</w:t>
      </w:r>
    </w:p>
    <w:p w:rsidRPr="00332BE4" w:rsidR="00E35B0E" w:rsidP="00E35B0E" w:rsidRDefault="00C96C57" w14:paraId="0973DE01" w14:textId="4D612CD0">
      <w:pPr>
        <w:jc w:val="both"/>
        <w:rPr>
          <w:rFonts w:ascii="Arial" w:hAnsi="Arial" w:eastAsia="Calibri" w:cs="Arial"/>
          <w:color w:val="000000" w:themeColor="text1"/>
          <w:sz w:val="22"/>
          <w:lang w:val="es-ES"/>
        </w:rPr>
      </w:pPr>
      <w:r>
        <w:rPr>
          <w:rFonts w:ascii="Arial" w:hAnsi="Arial" w:eastAsia="Calibri" w:cs="Arial"/>
          <w:color w:val="000000" w:themeColor="text1"/>
          <w:sz w:val="22"/>
          <w:lang w:val="es-ES"/>
        </w:rPr>
        <w:t>Bogotá D.C.</w:t>
      </w:r>
    </w:p>
    <w:p w:rsidRPr="009F05AC" w:rsidR="00E35B0E" w:rsidP="00E35B0E" w:rsidRDefault="00E35B0E" w14:paraId="3D1882E9" w14:textId="77777777">
      <w:pPr>
        <w:jc w:val="both"/>
        <w:rPr>
          <w:rFonts w:ascii="Arial" w:hAnsi="Arial" w:eastAsia="Calibri" w:cs="Arial"/>
          <w:color w:val="000000" w:themeColor="text1"/>
          <w:sz w:val="20"/>
          <w:szCs w:val="20"/>
          <w:lang w:val="es-ES"/>
        </w:rPr>
      </w:pPr>
    </w:p>
    <w:p w:rsidRPr="009F05AC" w:rsidR="00E35B0E" w:rsidP="00E35B0E" w:rsidRDefault="00E35B0E" w14:paraId="70630779" w14:textId="3B92AE38">
      <w:pPr>
        <w:ind w:firstLine="2694"/>
        <w:jc w:val="both"/>
        <w:outlineLvl w:val="0"/>
        <w:rPr>
          <w:rFonts w:ascii="Arial" w:hAnsi="Arial" w:eastAsia="Calibri" w:cs="Arial"/>
          <w:b/>
          <w:color w:val="000000" w:themeColor="text1"/>
          <w:sz w:val="22"/>
          <w:lang w:val="es-ES"/>
        </w:rPr>
      </w:pPr>
      <w:r w:rsidRPr="009F05AC">
        <w:rPr>
          <w:rFonts w:ascii="Arial" w:hAnsi="Arial" w:eastAsia="Calibri" w:cs="Arial"/>
          <w:b/>
          <w:color w:val="000000" w:themeColor="text1"/>
          <w:sz w:val="22"/>
          <w:lang w:val="es-ES"/>
        </w:rPr>
        <w:t xml:space="preserve">Concepto C – </w:t>
      </w:r>
      <w:r w:rsidR="005D3442">
        <w:rPr>
          <w:rFonts w:ascii="Arial" w:hAnsi="Arial" w:eastAsia="Calibri" w:cs="Arial"/>
          <w:b/>
          <w:color w:val="000000" w:themeColor="text1"/>
          <w:sz w:val="22"/>
          <w:lang w:val="es-ES"/>
        </w:rPr>
        <w:t>280</w:t>
      </w:r>
      <w:r w:rsidRPr="009F05AC">
        <w:rPr>
          <w:rFonts w:ascii="Arial" w:hAnsi="Arial" w:eastAsia="Calibri" w:cs="Arial"/>
          <w:b/>
          <w:color w:val="000000" w:themeColor="text1"/>
          <w:sz w:val="22"/>
          <w:lang w:val="es-ES"/>
        </w:rPr>
        <w:t xml:space="preserve"> de 2021</w:t>
      </w:r>
    </w:p>
    <w:p w:rsidRPr="00E35B0E" w:rsidR="00BE1E33" w:rsidP="00BE1E33" w:rsidRDefault="00BE1E33" w14:paraId="234727AD" w14:textId="77777777">
      <w:pPr>
        <w:rPr>
          <w:rFonts w:ascii="Arial" w:hAnsi="Arial" w:eastAsia="Calibri" w:cs="Arial"/>
          <w:color w:val="000000" w:themeColor="text1"/>
          <w:sz w:val="22"/>
          <w:lang w:val="es-ES"/>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F218E0" w:rsidR="003F6D32" w:rsidTr="004101BC" w14:paraId="2553E4F3" w14:textId="77777777">
        <w:tc>
          <w:tcPr>
            <w:tcW w:w="2689" w:type="dxa"/>
            <w:hideMark/>
          </w:tcPr>
          <w:p w:rsidRPr="00F218E0" w:rsidR="00BE1E33" w:rsidP="004101BC" w:rsidRDefault="00BE1E33" w14:paraId="7BC9E971" w14:textId="77777777">
            <w:pPr>
              <w:rPr>
                <w:rFonts w:ascii="Arial" w:hAnsi="Arial" w:eastAsia="Calibri" w:cs="Arial"/>
                <w:color w:val="000000" w:themeColor="text1"/>
                <w:sz w:val="22"/>
                <w:lang w:val="es-ES_tradnl"/>
              </w:rPr>
            </w:pPr>
            <w:r w:rsidRPr="00F218E0">
              <w:rPr>
                <w:rFonts w:ascii="Arial" w:hAnsi="Arial" w:eastAsia="Calibri" w:cs="Arial"/>
                <w:b/>
                <w:color w:val="000000" w:themeColor="text1"/>
                <w:sz w:val="22"/>
                <w:lang w:val="es-ES_tradnl"/>
              </w:rPr>
              <w:t>Temas:</w:t>
            </w:r>
            <w:r w:rsidRPr="00F218E0">
              <w:rPr>
                <w:rFonts w:ascii="Arial" w:hAnsi="Arial" w:eastAsia="Calibri" w:cs="Arial"/>
                <w:color w:val="000000" w:themeColor="text1"/>
                <w:sz w:val="22"/>
                <w:lang w:val="es-ES_tradnl"/>
              </w:rPr>
              <w:t xml:space="preserve">           </w:t>
            </w:r>
          </w:p>
          <w:p w:rsidRPr="00F218E0" w:rsidR="00BE1E33" w:rsidP="004101BC" w:rsidRDefault="00BE1E33" w14:paraId="0C0D8CD7" w14:textId="77777777">
            <w:pPr>
              <w:rPr>
                <w:rFonts w:ascii="Arial" w:hAnsi="Arial" w:eastAsia="Calibri" w:cs="Arial"/>
                <w:color w:val="000000" w:themeColor="text1"/>
                <w:sz w:val="22"/>
                <w:lang w:val="es-ES_tradnl"/>
              </w:rPr>
            </w:pPr>
            <w:r w:rsidRPr="00F218E0">
              <w:rPr>
                <w:rFonts w:ascii="Arial" w:hAnsi="Arial" w:eastAsia="Calibri" w:cs="Arial"/>
                <w:color w:val="000000" w:themeColor="text1"/>
                <w:sz w:val="22"/>
                <w:lang w:val="es-ES_tradnl"/>
              </w:rPr>
              <w:t xml:space="preserve">                           </w:t>
            </w:r>
          </w:p>
        </w:tc>
        <w:tc>
          <w:tcPr>
            <w:tcW w:w="6237" w:type="dxa"/>
            <w:hideMark/>
          </w:tcPr>
          <w:p w:rsidRPr="00F218E0" w:rsidR="00BE1E33" w:rsidRDefault="00346F88" w14:paraId="0F35FDBD" w14:textId="1FD3E790">
            <w:pPr>
              <w:jc w:val="both"/>
              <w:rPr>
                <w:rFonts w:ascii="Arial" w:hAnsi="Arial" w:eastAsia="Calibri" w:cs="Arial"/>
                <w:color w:val="000000" w:themeColor="text1"/>
                <w:sz w:val="22"/>
                <w:lang w:val="es-ES_tradnl"/>
              </w:rPr>
            </w:pPr>
            <w:r w:rsidRPr="00F218E0">
              <w:rPr>
                <w:rFonts w:ascii="Arial" w:hAnsi="Arial" w:eastAsia="Calibri" w:cs="Arial"/>
                <w:color w:val="000000" w:themeColor="text1"/>
                <w:sz w:val="22"/>
                <w:lang w:val="es-ES_tradnl"/>
              </w:rPr>
              <w:t>DECRETO 092</w:t>
            </w:r>
            <w:r w:rsidRPr="00F218E0" w:rsidR="00BE1E33">
              <w:rPr>
                <w:rFonts w:ascii="Arial" w:hAnsi="Arial" w:eastAsia="Calibri" w:cs="Arial"/>
                <w:color w:val="000000" w:themeColor="text1"/>
                <w:sz w:val="22"/>
                <w:lang w:val="es-ES_tradnl"/>
              </w:rPr>
              <w:t xml:space="preserve"> </w:t>
            </w:r>
            <w:r w:rsidRPr="00F218E0">
              <w:rPr>
                <w:rFonts w:ascii="Arial" w:hAnsi="Arial" w:eastAsia="Calibri" w:cs="Arial"/>
                <w:color w:val="000000" w:themeColor="text1"/>
                <w:sz w:val="22"/>
                <w:lang w:val="es-ES_tradnl"/>
              </w:rPr>
              <w:t xml:space="preserve">DE 2017 </w:t>
            </w:r>
            <w:r w:rsidRPr="00F218E0" w:rsidR="00BE1E33">
              <w:rPr>
                <w:rFonts w:ascii="Arial" w:hAnsi="Arial" w:eastAsia="Calibri" w:cs="Arial"/>
                <w:color w:val="000000" w:themeColor="text1"/>
                <w:sz w:val="22"/>
                <w:lang w:val="es-ES_tradnl"/>
              </w:rPr>
              <w:t xml:space="preserve">– </w:t>
            </w:r>
            <w:r w:rsidR="002516D4">
              <w:rPr>
                <w:rFonts w:ascii="Arial" w:hAnsi="Arial" w:eastAsia="Calibri" w:cs="Arial"/>
                <w:color w:val="000000" w:themeColor="text1"/>
                <w:sz w:val="22"/>
                <w:lang w:val="es-ES_tradnl"/>
              </w:rPr>
              <w:t xml:space="preserve">Contratación con </w:t>
            </w:r>
            <w:proofErr w:type="spellStart"/>
            <w:r w:rsidR="002516D4">
              <w:rPr>
                <w:rFonts w:ascii="Arial" w:hAnsi="Arial" w:eastAsia="Calibri" w:cs="Arial"/>
                <w:color w:val="000000" w:themeColor="text1"/>
                <w:sz w:val="22"/>
                <w:lang w:val="es-ES_tradnl"/>
              </w:rPr>
              <w:t>ESALES</w:t>
            </w:r>
            <w:proofErr w:type="spellEnd"/>
            <w:r w:rsidR="004F407C">
              <w:rPr>
                <w:rFonts w:ascii="Arial" w:hAnsi="Arial" w:eastAsia="Calibri" w:cs="Arial"/>
                <w:color w:val="000000" w:themeColor="text1"/>
                <w:sz w:val="22"/>
                <w:lang w:val="es-ES_tradnl"/>
              </w:rPr>
              <w:t xml:space="preserve"> –</w:t>
            </w:r>
            <w:r w:rsidR="007C5F92">
              <w:rPr>
                <w:rFonts w:ascii="Arial" w:hAnsi="Arial" w:eastAsia="Calibri" w:cs="Arial"/>
                <w:color w:val="000000" w:themeColor="text1"/>
                <w:sz w:val="22"/>
                <w:lang w:val="es-ES_tradnl"/>
              </w:rPr>
              <w:t xml:space="preserve"> Modalidades / DECRETO 092 DE 2017 – Contratación con </w:t>
            </w:r>
            <w:proofErr w:type="spellStart"/>
            <w:r w:rsidR="007C5F92">
              <w:rPr>
                <w:rFonts w:ascii="Arial" w:hAnsi="Arial" w:eastAsia="Calibri" w:cs="Arial"/>
                <w:color w:val="000000" w:themeColor="text1"/>
                <w:sz w:val="22"/>
                <w:lang w:val="es-ES_tradnl"/>
              </w:rPr>
              <w:t>ESALES</w:t>
            </w:r>
            <w:proofErr w:type="spellEnd"/>
            <w:r w:rsidR="007C5F92">
              <w:rPr>
                <w:rFonts w:ascii="Arial" w:hAnsi="Arial" w:eastAsia="Calibri" w:cs="Arial"/>
                <w:color w:val="000000" w:themeColor="text1"/>
                <w:sz w:val="22"/>
                <w:lang w:val="es-ES_tradnl"/>
              </w:rPr>
              <w:t xml:space="preserve"> /</w:t>
            </w:r>
            <w:r w:rsidR="004F407C">
              <w:rPr>
                <w:rFonts w:ascii="Arial" w:hAnsi="Arial" w:eastAsia="Calibri" w:cs="Arial"/>
                <w:color w:val="000000" w:themeColor="text1"/>
                <w:sz w:val="22"/>
                <w:lang w:val="es-ES_tradnl"/>
              </w:rPr>
              <w:t xml:space="preserve"> </w:t>
            </w:r>
            <w:r w:rsidR="002516D4">
              <w:rPr>
                <w:rFonts w:ascii="Arial" w:hAnsi="Arial" w:eastAsia="Calibri" w:cs="Arial"/>
                <w:color w:val="000000" w:themeColor="text1"/>
                <w:sz w:val="22"/>
                <w:lang w:val="es-ES_tradnl"/>
              </w:rPr>
              <w:t xml:space="preserve">Obligatorio registro en </w:t>
            </w:r>
            <w:r w:rsidRPr="00F218E0">
              <w:rPr>
                <w:rFonts w:ascii="Arial" w:hAnsi="Arial" w:eastAsia="Calibri" w:cs="Arial"/>
                <w:color w:val="000000" w:themeColor="text1"/>
                <w:sz w:val="22"/>
                <w:lang w:val="es-ES_tradnl"/>
              </w:rPr>
              <w:t>SECOP II</w:t>
            </w:r>
            <w:r w:rsidR="004F407C">
              <w:rPr>
                <w:rFonts w:ascii="Arial" w:hAnsi="Arial" w:eastAsia="Calibri" w:cs="Arial"/>
                <w:color w:val="000000" w:themeColor="text1"/>
                <w:sz w:val="22"/>
                <w:lang w:val="es-ES_tradnl"/>
              </w:rPr>
              <w:t xml:space="preserve"> / DECRETO 092 de 2017 – </w:t>
            </w:r>
            <w:r w:rsidR="001573A6">
              <w:rPr>
                <w:rFonts w:ascii="Arial" w:hAnsi="Arial" w:eastAsia="Calibri" w:cs="Arial"/>
                <w:color w:val="000000" w:themeColor="text1"/>
                <w:sz w:val="22"/>
                <w:lang w:val="es-ES_tradnl"/>
              </w:rPr>
              <w:t>Obligatorio registro</w:t>
            </w:r>
            <w:r w:rsidR="004F407C">
              <w:rPr>
                <w:rFonts w:ascii="Arial" w:hAnsi="Arial" w:eastAsia="Calibri" w:cs="Arial"/>
                <w:color w:val="000000" w:themeColor="text1"/>
                <w:sz w:val="22"/>
                <w:lang w:val="es-ES_tradnl"/>
              </w:rPr>
              <w:t xml:space="preserve"> en SECOP II – Documentación.</w:t>
            </w:r>
          </w:p>
        </w:tc>
      </w:tr>
      <w:tr w:rsidRPr="00F218E0" w:rsidR="003F6D32" w:rsidTr="004101BC" w14:paraId="20F2A3B6" w14:textId="77777777">
        <w:tc>
          <w:tcPr>
            <w:tcW w:w="2689" w:type="dxa"/>
          </w:tcPr>
          <w:p w:rsidRPr="00F218E0" w:rsidR="00BE1E33" w:rsidP="004101BC" w:rsidRDefault="00BE1E33" w14:paraId="1E82F4FA" w14:textId="77777777">
            <w:pPr>
              <w:spacing w:before="120"/>
              <w:rPr>
                <w:rFonts w:ascii="Arial" w:hAnsi="Arial" w:eastAsia="Calibri" w:cs="Arial"/>
                <w:b/>
                <w:color w:val="000000" w:themeColor="text1"/>
                <w:sz w:val="22"/>
                <w:lang w:val="es-ES_tradnl"/>
              </w:rPr>
            </w:pPr>
            <w:r w:rsidRPr="00F218E0">
              <w:rPr>
                <w:rFonts w:ascii="Arial" w:hAnsi="Arial" w:eastAsia="Calibri" w:cs="Arial"/>
                <w:b/>
                <w:color w:val="000000" w:themeColor="text1"/>
                <w:sz w:val="22"/>
                <w:lang w:val="es-ES_tradnl"/>
              </w:rPr>
              <w:t>Radicación:</w:t>
            </w:r>
            <w:r w:rsidRPr="00F218E0">
              <w:rPr>
                <w:rFonts w:ascii="Arial" w:hAnsi="Arial" w:eastAsia="Calibri" w:cs="Arial"/>
                <w:color w:val="000000" w:themeColor="text1"/>
                <w:sz w:val="22"/>
                <w:lang w:val="es-ES_tradnl"/>
              </w:rPr>
              <w:t xml:space="preserve">                              </w:t>
            </w:r>
          </w:p>
        </w:tc>
        <w:tc>
          <w:tcPr>
            <w:tcW w:w="6237" w:type="dxa"/>
          </w:tcPr>
          <w:p w:rsidRPr="00F218E0" w:rsidR="00BE1E33" w:rsidP="004101BC" w:rsidRDefault="00BE1E33" w14:paraId="20FCE53A" w14:textId="6C5AA79C">
            <w:pPr>
              <w:spacing w:before="120"/>
              <w:jc w:val="both"/>
              <w:rPr>
                <w:rFonts w:ascii="Arial" w:hAnsi="Arial" w:eastAsia="Calibri" w:cs="Arial"/>
                <w:color w:val="000000" w:themeColor="text1"/>
                <w:sz w:val="22"/>
                <w:lang w:val="es-ES_tradnl"/>
              </w:rPr>
            </w:pPr>
            <w:r w:rsidRPr="00F218E0">
              <w:rPr>
                <w:rFonts w:ascii="Arial" w:hAnsi="Arial" w:eastAsia="Calibri" w:cs="Arial"/>
                <w:color w:val="000000" w:themeColor="text1"/>
                <w:sz w:val="22"/>
                <w:lang w:val="es-ES_tradnl"/>
              </w:rPr>
              <w:t xml:space="preserve">Respuesta a consulta </w:t>
            </w:r>
            <w:r w:rsidRPr="00FF34F7" w:rsidR="00FF34F7">
              <w:rPr>
                <w:rFonts w:ascii="Arial" w:hAnsi="Arial" w:eastAsia="Calibri" w:cs="Arial"/>
                <w:color w:val="000000" w:themeColor="text1"/>
                <w:sz w:val="22"/>
                <w:lang w:val="es-ES_tradnl"/>
              </w:rPr>
              <w:t>P20210429003650</w:t>
            </w:r>
            <w:r w:rsidRPr="00F218E0" w:rsidR="00AA7209">
              <w:rPr>
                <w:rFonts w:ascii="Arial" w:hAnsi="Arial" w:eastAsia="Calibri" w:cs="Arial"/>
                <w:color w:val="000000" w:themeColor="text1"/>
                <w:sz w:val="22"/>
                <w:lang w:val="es-ES_tradnl"/>
              </w:rPr>
              <w:t>.</w:t>
            </w:r>
          </w:p>
        </w:tc>
      </w:tr>
      <w:tr w:rsidRPr="00F218E0" w:rsidR="00770D7D" w:rsidTr="004101BC" w14:paraId="27C2F130" w14:textId="77777777">
        <w:tc>
          <w:tcPr>
            <w:tcW w:w="2689" w:type="dxa"/>
          </w:tcPr>
          <w:p w:rsidRPr="00F218E0" w:rsidR="00770D7D" w:rsidP="004101BC" w:rsidRDefault="00770D7D" w14:paraId="2CAB0965" w14:textId="77777777">
            <w:pPr>
              <w:spacing w:before="120"/>
              <w:rPr>
                <w:rFonts w:ascii="Arial" w:hAnsi="Arial" w:eastAsia="Calibri" w:cs="Arial"/>
                <w:b/>
                <w:color w:val="000000" w:themeColor="text1"/>
                <w:sz w:val="22"/>
                <w:lang w:val="es-ES_tradnl"/>
              </w:rPr>
            </w:pPr>
          </w:p>
        </w:tc>
        <w:tc>
          <w:tcPr>
            <w:tcW w:w="6237" w:type="dxa"/>
          </w:tcPr>
          <w:p w:rsidRPr="00F218E0" w:rsidR="00770D7D" w:rsidP="004101BC" w:rsidRDefault="00770D7D" w14:paraId="38942E59" w14:textId="77777777">
            <w:pPr>
              <w:spacing w:before="120"/>
              <w:jc w:val="both"/>
              <w:rPr>
                <w:rFonts w:ascii="Arial" w:hAnsi="Arial" w:eastAsia="Calibri" w:cs="Arial"/>
                <w:color w:val="000000" w:themeColor="text1"/>
                <w:sz w:val="22"/>
                <w:lang w:val="es-ES_tradnl"/>
              </w:rPr>
            </w:pPr>
          </w:p>
        </w:tc>
      </w:tr>
    </w:tbl>
    <w:p w:rsidRPr="00F218E0" w:rsidR="00BE1E33" w:rsidP="00BE1E33" w:rsidRDefault="00BE1E33" w14:paraId="177F3517" w14:textId="77777777">
      <w:pPr>
        <w:spacing w:before="120"/>
        <w:jc w:val="both"/>
        <w:rPr>
          <w:rFonts w:ascii="Arial" w:hAnsi="Arial" w:eastAsia="Calibri" w:cs="Arial"/>
          <w:color w:val="000000" w:themeColor="text1"/>
          <w:sz w:val="22"/>
          <w:lang w:val="es-ES_tradnl"/>
        </w:rPr>
      </w:pPr>
    </w:p>
    <w:p w:rsidRPr="00F218E0" w:rsidR="00BE1E33" w:rsidP="00BE1E33" w:rsidRDefault="00BE1E33" w14:paraId="06248123" w14:textId="77777777">
      <w:pPr>
        <w:jc w:val="both"/>
        <w:rPr>
          <w:rFonts w:ascii="Arial" w:hAnsi="Arial" w:eastAsia="Calibri" w:cs="Arial"/>
          <w:color w:val="000000" w:themeColor="text1"/>
          <w:sz w:val="22"/>
          <w:lang w:val="es-ES_tradnl"/>
        </w:rPr>
      </w:pPr>
    </w:p>
    <w:p w:rsidRPr="00F218E0" w:rsidR="00BE1E33" w:rsidP="00BE1E33" w:rsidRDefault="00F67011" w14:paraId="417ABDA8" w14:textId="3692D4BD">
      <w:pPr>
        <w:rPr>
          <w:rFonts w:ascii="Arial" w:hAnsi="Arial" w:eastAsia="Calibri" w:cs="Arial"/>
          <w:color w:val="000000" w:themeColor="text1"/>
          <w:sz w:val="22"/>
          <w:lang w:val="es-ES_tradnl"/>
        </w:rPr>
      </w:pPr>
      <w:r w:rsidRPr="00F218E0">
        <w:rPr>
          <w:rFonts w:ascii="Arial" w:hAnsi="Arial" w:eastAsia="Calibri" w:cs="Arial"/>
          <w:color w:val="000000" w:themeColor="text1"/>
          <w:sz w:val="22"/>
          <w:lang w:val="es-ES_tradnl"/>
        </w:rPr>
        <w:t>Estimad</w:t>
      </w:r>
      <w:r w:rsidR="0089027D">
        <w:rPr>
          <w:rFonts w:ascii="Arial" w:hAnsi="Arial" w:eastAsia="Calibri" w:cs="Arial"/>
          <w:color w:val="000000" w:themeColor="text1"/>
          <w:sz w:val="22"/>
          <w:lang w:val="es-ES_tradnl"/>
        </w:rPr>
        <w:t>a</w:t>
      </w:r>
      <w:r w:rsidRPr="00F218E0">
        <w:rPr>
          <w:rFonts w:ascii="Arial" w:hAnsi="Arial" w:eastAsia="Calibri" w:cs="Arial"/>
          <w:color w:val="000000" w:themeColor="text1"/>
          <w:sz w:val="22"/>
          <w:lang w:val="es-ES_tradnl"/>
        </w:rPr>
        <w:t xml:space="preserve"> señor</w:t>
      </w:r>
      <w:r w:rsidR="0089027D">
        <w:rPr>
          <w:rFonts w:ascii="Arial" w:hAnsi="Arial" w:eastAsia="Calibri" w:cs="Arial"/>
          <w:color w:val="000000" w:themeColor="text1"/>
          <w:sz w:val="22"/>
          <w:lang w:val="es-ES_tradnl"/>
        </w:rPr>
        <w:t>a</w:t>
      </w:r>
      <w:r w:rsidRPr="00F218E0">
        <w:rPr>
          <w:rFonts w:ascii="Arial" w:hAnsi="Arial" w:eastAsia="Calibri" w:cs="Arial"/>
          <w:color w:val="000000" w:themeColor="text1"/>
          <w:sz w:val="22"/>
          <w:lang w:val="es-ES_tradnl"/>
        </w:rPr>
        <w:t xml:space="preserve"> </w:t>
      </w:r>
      <w:r w:rsidR="0089027D">
        <w:rPr>
          <w:rFonts w:ascii="Arial" w:hAnsi="Arial" w:eastAsia="Calibri" w:cs="Arial"/>
          <w:color w:val="000000" w:themeColor="text1"/>
          <w:sz w:val="22"/>
          <w:lang w:val="es-ES_tradnl"/>
        </w:rPr>
        <w:t>Rojas</w:t>
      </w:r>
      <w:r w:rsidRPr="00F218E0" w:rsidR="00BE1E33">
        <w:rPr>
          <w:rFonts w:ascii="Arial" w:hAnsi="Arial" w:eastAsia="Calibri" w:cs="Arial"/>
          <w:color w:val="000000" w:themeColor="text1"/>
          <w:sz w:val="22"/>
          <w:lang w:val="es-ES_tradnl"/>
        </w:rPr>
        <w:t>:</w:t>
      </w:r>
    </w:p>
    <w:p w:rsidRPr="00F218E0" w:rsidR="00BE1E33" w:rsidP="00BE1E33" w:rsidRDefault="00BE1E33" w14:paraId="1CCABABD" w14:textId="77777777">
      <w:pPr>
        <w:rPr>
          <w:rFonts w:ascii="Arial" w:hAnsi="Arial" w:eastAsia="Calibri" w:cs="Arial"/>
          <w:color w:val="000000" w:themeColor="text1"/>
          <w:sz w:val="22"/>
          <w:lang w:val="es-ES_tradnl"/>
        </w:rPr>
      </w:pPr>
    </w:p>
    <w:p w:rsidRPr="00F218E0" w:rsidR="00BE1E33" w:rsidP="00BE1E33" w:rsidRDefault="00BE1E33" w14:paraId="286A9CEF" w14:textId="4DB0C85E">
      <w:pPr>
        <w:spacing w:line="276" w:lineRule="auto"/>
        <w:jc w:val="both"/>
        <w:rPr>
          <w:rFonts w:ascii="Arial" w:hAnsi="Arial" w:eastAsia="Calibri" w:cs="Arial"/>
          <w:color w:val="000000" w:themeColor="text1"/>
          <w:sz w:val="22"/>
          <w:lang w:val="es-ES_tradnl"/>
        </w:rPr>
      </w:pPr>
      <w:r w:rsidRPr="00F218E0">
        <w:rPr>
          <w:rFonts w:ascii="Arial" w:hAnsi="Arial" w:eastAsia="Calibri" w:cs="Arial"/>
          <w:color w:val="000000" w:themeColor="text1"/>
          <w:sz w:val="22"/>
          <w:lang w:val="es-ES_tradnl"/>
        </w:rPr>
        <w:t xml:space="preserve">En ejercicio de la competencia otorgada por los artículos 11, numeral 8º, y 3º, numeral 5º, del Decreto Ley 4170 de 2011, la Agencia Nacional de Contratación Pública − Colombia Compra Eficiente responde su consulta del </w:t>
      </w:r>
      <w:r w:rsidR="00384629">
        <w:rPr>
          <w:rFonts w:ascii="Arial" w:hAnsi="Arial" w:eastAsia="Calibri" w:cs="Arial"/>
          <w:color w:val="000000" w:themeColor="text1"/>
          <w:sz w:val="22"/>
          <w:lang w:val="es-ES_tradnl"/>
        </w:rPr>
        <w:t>29 de abril de 2021</w:t>
      </w:r>
      <w:r w:rsidRPr="00F218E0">
        <w:rPr>
          <w:rFonts w:ascii="Arial" w:hAnsi="Arial" w:eastAsia="Calibri" w:cs="Arial"/>
          <w:color w:val="000000" w:themeColor="text1"/>
          <w:sz w:val="22"/>
          <w:lang w:val="es-ES_tradnl"/>
        </w:rPr>
        <w:t xml:space="preserve">. </w:t>
      </w:r>
    </w:p>
    <w:p w:rsidRPr="00F218E0" w:rsidR="00BE1E33" w:rsidP="00BE1E33" w:rsidRDefault="00BE1E33" w14:paraId="1D13401D" w14:textId="77777777">
      <w:pPr>
        <w:spacing w:line="276" w:lineRule="auto"/>
        <w:jc w:val="both"/>
        <w:rPr>
          <w:rFonts w:ascii="Arial" w:hAnsi="Arial" w:eastAsia="Calibri" w:cs="Arial"/>
          <w:color w:val="000000" w:themeColor="text1"/>
          <w:sz w:val="22"/>
          <w:lang w:val="es-ES_tradnl"/>
        </w:rPr>
      </w:pPr>
    </w:p>
    <w:p w:rsidRPr="00F218E0" w:rsidR="00BE1E33" w:rsidP="00BE1E33" w:rsidRDefault="00BE1E33" w14:paraId="068F505C" w14:textId="77777777">
      <w:pPr>
        <w:pStyle w:val="Prrafodelista"/>
        <w:numPr>
          <w:ilvl w:val="0"/>
          <w:numId w:val="1"/>
        </w:numPr>
        <w:tabs>
          <w:tab w:val="left" w:pos="284"/>
        </w:tabs>
        <w:spacing w:line="276" w:lineRule="auto"/>
        <w:ind w:left="0" w:firstLine="0"/>
        <w:jc w:val="both"/>
        <w:rPr>
          <w:rFonts w:ascii="Arial" w:hAnsi="Arial" w:eastAsia="Calibri" w:cs="Arial"/>
          <w:b/>
          <w:color w:val="000000" w:themeColor="text1"/>
          <w:sz w:val="22"/>
          <w:lang w:val="es-ES_tradnl"/>
        </w:rPr>
      </w:pPr>
      <w:r w:rsidRPr="00F218E0">
        <w:rPr>
          <w:rFonts w:ascii="Arial" w:hAnsi="Arial" w:eastAsia="Calibri" w:cs="Arial"/>
          <w:b/>
          <w:color w:val="000000" w:themeColor="text1"/>
          <w:sz w:val="22"/>
          <w:lang w:val="es-ES_tradnl"/>
        </w:rPr>
        <w:t xml:space="preserve">Problemas planteados </w:t>
      </w:r>
    </w:p>
    <w:p w:rsidRPr="00F218E0" w:rsidR="00BE1E33" w:rsidP="00BE1E33" w:rsidRDefault="00BE1E33" w14:paraId="430A9943" w14:textId="77777777">
      <w:pPr>
        <w:tabs>
          <w:tab w:val="left" w:pos="426"/>
        </w:tabs>
        <w:spacing w:line="276" w:lineRule="auto"/>
        <w:jc w:val="both"/>
        <w:rPr>
          <w:rFonts w:ascii="Arial" w:hAnsi="Arial" w:eastAsia="Calibri" w:cs="Arial"/>
          <w:b/>
          <w:color w:val="000000" w:themeColor="text1"/>
          <w:sz w:val="22"/>
          <w:lang w:val="es-ES_tradnl"/>
        </w:rPr>
      </w:pPr>
    </w:p>
    <w:p w:rsidRPr="009F05AC" w:rsidR="003E09D5" w:rsidP="003E09D5" w:rsidRDefault="003E09D5" w14:paraId="0DDFA58D" w14:textId="3FBAF5F0">
      <w:pPr>
        <w:pStyle w:val="NormalWeb"/>
        <w:shd w:val="clear" w:color="auto" w:fill="FFFFFF"/>
        <w:spacing w:before="0" w:beforeAutospacing="0" w:after="0" w:afterAutospacing="0" w:line="276" w:lineRule="auto"/>
        <w:jc w:val="both"/>
        <w:rPr>
          <w:rFonts w:ascii="Arial" w:hAnsi="Arial" w:eastAsia="Calibri" w:cs="Arial"/>
          <w:color w:val="000000" w:themeColor="text1"/>
          <w:sz w:val="22"/>
          <w:szCs w:val="22"/>
          <w:lang w:val="es-ES"/>
        </w:rPr>
      </w:pPr>
      <w:r>
        <w:rPr>
          <w:rFonts w:ascii="Arial" w:hAnsi="Arial" w:eastAsia="Calibri" w:cs="Arial"/>
          <w:color w:val="000000" w:themeColor="text1"/>
          <w:sz w:val="22"/>
          <w:szCs w:val="22"/>
          <w:lang w:val="es-ES"/>
        </w:rPr>
        <w:t xml:space="preserve">Con respecto </w:t>
      </w:r>
      <w:r w:rsidR="00BD5341">
        <w:rPr>
          <w:rFonts w:ascii="Arial" w:hAnsi="Arial" w:eastAsia="Calibri" w:cs="Arial"/>
          <w:color w:val="000000" w:themeColor="text1"/>
          <w:sz w:val="22"/>
          <w:szCs w:val="22"/>
          <w:lang w:val="es-ES"/>
        </w:rPr>
        <w:t xml:space="preserve">a la publicidad </w:t>
      </w:r>
      <w:r w:rsidR="00060575">
        <w:rPr>
          <w:rFonts w:ascii="Arial" w:hAnsi="Arial" w:eastAsia="Calibri" w:cs="Arial"/>
          <w:color w:val="000000" w:themeColor="text1"/>
          <w:sz w:val="22"/>
          <w:szCs w:val="22"/>
          <w:lang w:val="es-ES"/>
        </w:rPr>
        <w:t>de los subcontratos en el marco del Decreto 092 de 2017 usted pregunta lo siguiente</w:t>
      </w:r>
      <w:r w:rsidRPr="009F05AC">
        <w:rPr>
          <w:rFonts w:ascii="Arial" w:hAnsi="Arial" w:eastAsia="Calibri" w:cs="Arial"/>
          <w:color w:val="000000" w:themeColor="text1"/>
          <w:sz w:val="22"/>
          <w:szCs w:val="22"/>
          <w:lang w:val="es-ES"/>
        </w:rPr>
        <w:t xml:space="preserve">: </w:t>
      </w:r>
    </w:p>
    <w:p w:rsidR="00BE1E33" w:rsidP="003E09D5" w:rsidRDefault="00DD1A92" w14:paraId="6D375D8C" w14:textId="40081E74">
      <w:pPr>
        <w:pStyle w:val="NormalWeb"/>
        <w:shd w:val="clear" w:color="auto" w:fill="FFFFFF"/>
        <w:spacing w:before="120" w:beforeAutospacing="0" w:after="0" w:afterAutospacing="0"/>
        <w:ind w:left="709" w:right="709"/>
        <w:jc w:val="both"/>
        <w:rPr>
          <w:rFonts w:ascii="Arial" w:hAnsi="Arial" w:eastAsia="Calibri" w:cs="Arial"/>
          <w:color w:val="000000" w:themeColor="text1"/>
          <w:sz w:val="21"/>
          <w:szCs w:val="21"/>
          <w:lang w:val="es-ES"/>
        </w:rPr>
      </w:pPr>
      <w:bookmarkStart w:name="_Hlk64545847" w:id="2"/>
      <w:r w:rsidRPr="00DD1A92">
        <w:rPr>
          <w:rFonts w:ascii="Arial" w:hAnsi="Arial" w:eastAsia="Calibri" w:cs="Arial"/>
          <w:color w:val="000000" w:themeColor="text1"/>
          <w:sz w:val="21"/>
          <w:szCs w:val="21"/>
          <w:lang w:val="es-ES"/>
        </w:rPr>
        <w:t>«</w:t>
      </w:r>
      <w:r w:rsidR="0089027D">
        <w:rPr>
          <w:rFonts w:ascii="Arial" w:hAnsi="Arial" w:eastAsia="Calibri" w:cs="Arial"/>
          <w:color w:val="000000" w:themeColor="text1"/>
          <w:sz w:val="21"/>
          <w:szCs w:val="21"/>
          <w:lang w:val="es-ES"/>
        </w:rPr>
        <w:t xml:space="preserve">[…] </w:t>
      </w:r>
      <w:r w:rsidRPr="00DD1A92">
        <w:rPr>
          <w:rFonts w:ascii="Arial" w:hAnsi="Arial" w:eastAsia="Calibri" w:cs="Arial"/>
          <w:color w:val="000000" w:themeColor="text1"/>
          <w:sz w:val="21"/>
          <w:szCs w:val="21"/>
          <w:lang w:val="es-ES"/>
        </w:rPr>
        <w:t xml:space="preserve">en el marco del Decreto 092-2017 y la contratación con </w:t>
      </w:r>
      <w:proofErr w:type="spellStart"/>
      <w:r w:rsidRPr="00DD1A92">
        <w:rPr>
          <w:rFonts w:ascii="Arial" w:hAnsi="Arial" w:eastAsia="Calibri" w:cs="Arial"/>
          <w:color w:val="000000" w:themeColor="text1"/>
          <w:sz w:val="21"/>
          <w:szCs w:val="21"/>
          <w:lang w:val="es-ES"/>
        </w:rPr>
        <w:t>ESALES</w:t>
      </w:r>
      <w:proofErr w:type="spellEnd"/>
      <w:r w:rsidRPr="00DD1A92">
        <w:rPr>
          <w:rFonts w:ascii="Arial" w:hAnsi="Arial" w:eastAsia="Calibri" w:cs="Arial"/>
          <w:color w:val="000000" w:themeColor="text1"/>
          <w:sz w:val="21"/>
          <w:szCs w:val="21"/>
          <w:lang w:val="es-ES"/>
        </w:rPr>
        <w:t xml:space="preserve"> ¿Cuál es el alcance del artículo 7 del citado decreto, en relación con la publicación de los subcontratos, los datos referentes a la existencia y representación legal de la entidad y la información de pagos?, no es claro para la entidad ¿Qué implica esto?, ¿Qué se debe publicar específicamente?, ¿Cuál es el alcance de la entidad supervisora y del asociado y qué documentos específicos se deberían publicar? Por ejemplo, desde la entidad comprendemos que se publican los </w:t>
      </w:r>
      <w:r w:rsidRPr="00DD1A92">
        <w:rPr>
          <w:rFonts w:ascii="Arial" w:hAnsi="Arial" w:eastAsia="Calibri" w:cs="Arial"/>
          <w:color w:val="000000" w:themeColor="text1"/>
          <w:sz w:val="21"/>
          <w:szCs w:val="21"/>
          <w:lang w:val="es-ES"/>
        </w:rPr>
        <w:lastRenderedPageBreak/>
        <w:t>contratos que suscriba el Asociado para el cumplimiento del convenio y los informes de ejecución del asociado. ¿Se deberían publicar los informes y soportes de esos subcontratos del asociado o eso ya es autonomía y competencia del Asociado y no del supervisor?, ¿Lo referente a esos soportes de ejecución de esos subcontratos se incluye?</w:t>
      </w:r>
      <w:r w:rsidRPr="009F05AC" w:rsidR="003E09D5">
        <w:rPr>
          <w:rFonts w:ascii="Arial" w:hAnsi="Arial" w:eastAsia="Calibri" w:cs="Arial"/>
          <w:color w:val="000000" w:themeColor="text1"/>
          <w:sz w:val="21"/>
          <w:szCs w:val="21"/>
          <w:lang w:val="es-ES"/>
        </w:rPr>
        <w:t>»</w:t>
      </w:r>
      <w:bookmarkEnd w:id="2"/>
    </w:p>
    <w:p w:rsidRPr="003E09D5" w:rsidR="003E09D5" w:rsidP="003E09D5" w:rsidRDefault="003E09D5" w14:paraId="68C3697A" w14:textId="77777777">
      <w:pPr>
        <w:pStyle w:val="NormalWeb"/>
        <w:shd w:val="clear" w:color="auto" w:fill="FFFFFF"/>
        <w:spacing w:before="120" w:beforeAutospacing="0" w:after="0" w:afterAutospacing="0"/>
        <w:ind w:left="709" w:right="709"/>
        <w:jc w:val="both"/>
        <w:rPr>
          <w:rFonts w:ascii="Arial" w:hAnsi="Arial" w:eastAsia="Calibri" w:cs="Arial"/>
          <w:color w:val="000000" w:themeColor="text1"/>
          <w:sz w:val="21"/>
          <w:szCs w:val="21"/>
          <w:lang w:val="es-ES"/>
        </w:rPr>
      </w:pPr>
    </w:p>
    <w:p w:rsidRPr="00F87FD4" w:rsidR="00BE1E33" w:rsidP="00BE1E33" w:rsidRDefault="00BE1E33" w14:paraId="01D94D72" w14:textId="33F0D306">
      <w:pPr>
        <w:pStyle w:val="Prrafodelista"/>
        <w:numPr>
          <w:ilvl w:val="0"/>
          <w:numId w:val="1"/>
        </w:numPr>
        <w:tabs>
          <w:tab w:val="left" w:pos="426"/>
        </w:tabs>
        <w:spacing w:line="276" w:lineRule="auto"/>
        <w:ind w:left="284" w:hanging="284"/>
        <w:jc w:val="both"/>
        <w:rPr>
          <w:rFonts w:ascii="Arial" w:hAnsi="Arial" w:eastAsia="Calibri" w:cs="Arial"/>
          <w:b/>
          <w:color w:val="000000" w:themeColor="text1"/>
          <w:sz w:val="22"/>
          <w:lang w:val="es-ES_tradnl"/>
        </w:rPr>
      </w:pPr>
      <w:r w:rsidRPr="00F218E0">
        <w:rPr>
          <w:rFonts w:ascii="Arial" w:hAnsi="Arial" w:eastAsia="Calibri" w:cs="Arial"/>
          <w:b/>
          <w:color w:val="000000" w:themeColor="text1"/>
          <w:sz w:val="22"/>
          <w:lang w:val="es-ES_tradnl"/>
        </w:rPr>
        <w:t>Consideraciones</w:t>
      </w:r>
    </w:p>
    <w:p w:rsidRPr="00E752E8" w:rsidR="00F87FD4" w:rsidP="00F87FD4" w:rsidRDefault="00F87FD4" w14:paraId="7D7B55B4" w14:textId="340A9911">
      <w:pPr>
        <w:spacing w:before="120" w:line="276" w:lineRule="auto"/>
        <w:jc w:val="both"/>
        <w:rPr>
          <w:rFonts w:ascii="Arial" w:hAnsi="Arial" w:eastAsia="Times New Roman" w:cs="Arial"/>
          <w:color w:val="000000" w:themeColor="text1"/>
          <w:sz w:val="22"/>
          <w:lang w:val="es-ES" w:eastAsia="es-ES_tradnl"/>
        </w:rPr>
      </w:pPr>
      <w:r w:rsidRPr="00E752E8">
        <w:rPr>
          <w:rFonts w:ascii="Arial" w:hAnsi="Arial" w:eastAsia="Times New Roman" w:cs="Arial"/>
          <w:color w:val="000000" w:themeColor="text1"/>
          <w:sz w:val="22"/>
          <w:lang w:val="es-ES" w:eastAsia="es-ES_tradnl"/>
        </w:rPr>
        <w:t xml:space="preserve">Antes de </w:t>
      </w:r>
      <w:r w:rsidR="0089027D">
        <w:rPr>
          <w:rFonts w:ascii="Arial" w:hAnsi="Arial" w:eastAsia="Times New Roman" w:cs="Arial"/>
          <w:color w:val="000000" w:themeColor="text1"/>
          <w:sz w:val="22"/>
          <w:lang w:val="es-ES" w:eastAsia="es-ES_tradnl"/>
        </w:rPr>
        <w:t>pronunciarnos</w:t>
      </w:r>
      <w:r w:rsidRPr="00E752E8">
        <w:rPr>
          <w:rFonts w:ascii="Arial" w:hAnsi="Arial" w:eastAsia="Times New Roman" w:cs="Arial"/>
          <w:color w:val="000000" w:themeColor="text1"/>
          <w:sz w:val="22"/>
          <w:lang w:val="es-ES" w:eastAsia="es-ES_tradnl"/>
        </w:rPr>
        <w:t xml:space="preserve"> sobre la consulta planteada, resulta relevante precisar que, en ejercicio de las competencias conferidas por el numeral quinto del artículo tercero y el numeral octavo del artículo 11 del Decreto 4170 de 2011, la Agencia Nacional de Contratación Pública − Colombia Compra Eficiente solo se encuentra facultada para absolver consultas de carácter general sobre la aplicación de normas relativas a temas contractuales. </w:t>
      </w:r>
    </w:p>
    <w:p w:rsidR="00F87FD4" w:rsidP="00F87FD4" w:rsidRDefault="00F87FD4" w14:paraId="7F93E77A" w14:textId="42F6BB42">
      <w:pPr>
        <w:spacing w:before="120" w:line="276" w:lineRule="auto"/>
        <w:ind w:firstLine="567"/>
        <w:jc w:val="both"/>
        <w:rPr>
          <w:rFonts w:ascii="Arial" w:hAnsi="Arial" w:eastAsia="Times New Roman" w:cs="Arial"/>
          <w:color w:val="000000" w:themeColor="text1"/>
          <w:sz w:val="22"/>
          <w:lang w:val="es-ES" w:eastAsia="es-ES_tradnl"/>
        </w:rPr>
      </w:pPr>
      <w:r w:rsidRPr="00E752E8">
        <w:rPr>
          <w:rFonts w:ascii="Arial" w:hAnsi="Arial" w:eastAsia="Times New Roman" w:cs="Arial"/>
          <w:color w:val="000000" w:themeColor="text1"/>
          <w:sz w:val="22"/>
          <w:lang w:val="es-ES" w:eastAsia="es-ES_tradnl"/>
        </w:rPr>
        <w:t xml:space="preserve">Por ello, esta Agencia no está facultada para resolver casos concretos tales como los que subyacen de </w:t>
      </w:r>
      <w:r>
        <w:rPr>
          <w:rFonts w:ascii="Arial" w:hAnsi="Arial" w:eastAsia="Times New Roman" w:cs="Arial"/>
          <w:color w:val="000000" w:themeColor="text1"/>
          <w:sz w:val="22"/>
          <w:lang w:val="es-ES" w:eastAsia="es-ES_tradnl"/>
        </w:rPr>
        <w:t>algunos interrogantes por usted planteado</w:t>
      </w:r>
      <w:r w:rsidR="0089027D">
        <w:rPr>
          <w:rFonts w:ascii="Arial" w:hAnsi="Arial" w:eastAsia="Times New Roman" w:cs="Arial"/>
          <w:color w:val="000000" w:themeColor="text1"/>
          <w:sz w:val="22"/>
          <w:lang w:val="es-ES" w:eastAsia="es-ES_tradnl"/>
        </w:rPr>
        <w:t>s</w:t>
      </w:r>
      <w:r w:rsidRPr="00E752E8">
        <w:rPr>
          <w:rFonts w:ascii="Arial" w:hAnsi="Arial" w:eastAsia="Times New Roman" w:cs="Arial"/>
          <w:color w:val="000000" w:themeColor="text1"/>
          <w:sz w:val="22"/>
          <w:lang w:val="es-ES" w:eastAsia="es-ES_tradnl"/>
        </w:rPr>
        <w:t>, cuya resolución supone la evaluación de una situación jurídica particular. De acuerdo con lo anterior y agotando las funciones consultivas otorgadas a esta entidad, se procederá a emitir pronunciamiento respecto de las normas generales que resultan pertinentes para su solicitud, con el alcance establecido en el artículo 28 del Código de Procedimiento Administrativo y de lo Contencioso Administrativo.</w:t>
      </w:r>
    </w:p>
    <w:p w:rsidR="00F87FD4" w:rsidP="00F87FD4" w:rsidRDefault="00F87FD4" w14:paraId="6FA45B97" w14:textId="4961552F">
      <w:pPr>
        <w:spacing w:before="120" w:line="276" w:lineRule="auto"/>
        <w:ind w:firstLine="567"/>
        <w:jc w:val="both"/>
        <w:rPr>
          <w:rFonts w:ascii="Arial" w:hAnsi="Arial" w:eastAsia="Times New Roman" w:cs="Arial"/>
          <w:color w:val="000000" w:themeColor="text1"/>
          <w:sz w:val="22"/>
          <w:lang w:val="es-ES" w:eastAsia="es-ES_tradnl"/>
        </w:rPr>
      </w:pPr>
      <w:r>
        <w:rPr>
          <w:rFonts w:ascii="Arial" w:hAnsi="Arial" w:eastAsia="Times New Roman" w:cs="Arial"/>
          <w:color w:val="000000" w:themeColor="text1"/>
          <w:sz w:val="22"/>
          <w:lang w:val="es-ES" w:eastAsia="es-ES_tradnl"/>
        </w:rPr>
        <w:t>Para absolver los interrogantes formulados, esta dependencia analizará</w:t>
      </w:r>
      <w:r w:rsidR="003E0079">
        <w:rPr>
          <w:rFonts w:ascii="Arial" w:hAnsi="Arial" w:eastAsia="Times New Roman" w:cs="Arial"/>
          <w:color w:val="000000" w:themeColor="text1"/>
          <w:sz w:val="22"/>
          <w:lang w:val="es-ES" w:eastAsia="es-ES_tradnl"/>
        </w:rPr>
        <w:t xml:space="preserve"> los siguientes temas: i) </w:t>
      </w:r>
      <w:r w:rsidR="001A0536">
        <w:rPr>
          <w:rFonts w:ascii="Arial" w:hAnsi="Arial" w:eastAsia="Times New Roman" w:cs="Arial"/>
          <w:color w:val="000000" w:themeColor="text1"/>
          <w:sz w:val="22"/>
          <w:lang w:val="es-ES" w:eastAsia="es-ES_tradnl"/>
        </w:rPr>
        <w:t>generalidades del régimen jurídico</w:t>
      </w:r>
      <w:r w:rsidR="00616FE1">
        <w:rPr>
          <w:rFonts w:ascii="Arial" w:hAnsi="Arial" w:eastAsia="Times New Roman" w:cs="Arial"/>
          <w:color w:val="000000" w:themeColor="text1"/>
          <w:sz w:val="22"/>
          <w:lang w:val="es-ES" w:eastAsia="es-ES_tradnl"/>
        </w:rPr>
        <w:t xml:space="preserve"> de los contratos y los convenios de asociación regulados por el Decreto 092 de 2017; y </w:t>
      </w:r>
      <w:proofErr w:type="spellStart"/>
      <w:r w:rsidR="00616FE1">
        <w:rPr>
          <w:rFonts w:ascii="Arial" w:hAnsi="Arial" w:eastAsia="Times New Roman" w:cs="Arial"/>
          <w:color w:val="000000" w:themeColor="text1"/>
          <w:sz w:val="22"/>
          <w:lang w:val="es-ES" w:eastAsia="es-ES_tradnl"/>
        </w:rPr>
        <w:t>ii</w:t>
      </w:r>
      <w:proofErr w:type="spellEnd"/>
      <w:r w:rsidR="00616FE1">
        <w:rPr>
          <w:rFonts w:ascii="Arial" w:hAnsi="Arial" w:eastAsia="Times New Roman" w:cs="Arial"/>
          <w:color w:val="000000" w:themeColor="text1"/>
          <w:sz w:val="22"/>
          <w:lang w:val="es-ES" w:eastAsia="es-ES_tradnl"/>
        </w:rPr>
        <w:t xml:space="preserve">) </w:t>
      </w:r>
      <w:r w:rsidR="00212C92">
        <w:rPr>
          <w:rFonts w:ascii="Arial" w:hAnsi="Arial" w:eastAsia="Times New Roman" w:cs="Arial"/>
          <w:color w:val="000000" w:themeColor="text1"/>
          <w:sz w:val="22"/>
          <w:lang w:val="es-ES" w:eastAsia="es-ES_tradnl"/>
        </w:rPr>
        <w:t>el alcance en la obligación de publicidad de los referidos contratos</w:t>
      </w:r>
      <w:r>
        <w:rPr>
          <w:rFonts w:ascii="Arial" w:hAnsi="Arial" w:eastAsia="Times New Roman" w:cs="Arial"/>
          <w:color w:val="000000" w:themeColor="text1"/>
          <w:sz w:val="22"/>
          <w:lang w:val="es-ES" w:eastAsia="es-ES_tradnl"/>
        </w:rPr>
        <w:t xml:space="preserve">. </w:t>
      </w:r>
    </w:p>
    <w:p w:rsidRPr="00F87FD4" w:rsidR="00BE1E33" w:rsidP="00F87FD4" w:rsidRDefault="00BE1E33" w14:paraId="087CCDF5" w14:textId="403D07D6">
      <w:pPr>
        <w:spacing w:before="120" w:line="276" w:lineRule="auto"/>
        <w:ind w:firstLine="567"/>
        <w:jc w:val="both"/>
        <w:rPr>
          <w:rFonts w:ascii="Arial" w:hAnsi="Arial" w:eastAsia="Times New Roman" w:cs="Arial"/>
          <w:color w:val="000000" w:themeColor="text1"/>
          <w:sz w:val="22"/>
          <w:lang w:val="es-ES" w:eastAsia="es-ES_tradnl"/>
        </w:rPr>
      </w:pPr>
      <w:r w:rsidRPr="00C76A82">
        <w:rPr>
          <w:rFonts w:ascii="Arial" w:hAnsi="Arial" w:eastAsia="Calibri" w:cs="Arial"/>
          <w:color w:val="000000" w:themeColor="text1"/>
          <w:sz w:val="22"/>
          <w:lang w:val="es-ES_tradnl"/>
        </w:rPr>
        <w:t>La Agencia Nacional de Contratación Pública − Colombia Compra Eficiente se ha pronunciado en diferentes conceptos sobre</w:t>
      </w:r>
      <w:r w:rsidRPr="00C76A82" w:rsidR="005940B2">
        <w:rPr>
          <w:rFonts w:ascii="Arial" w:hAnsi="Arial" w:eastAsia="Calibri" w:cs="Arial"/>
          <w:color w:val="000000" w:themeColor="text1"/>
          <w:sz w:val="22"/>
          <w:lang w:val="es-ES_tradnl"/>
        </w:rPr>
        <w:t xml:space="preserve"> los alcances del Decreto 092 de 201</w:t>
      </w:r>
      <w:r w:rsidRPr="00C76A82" w:rsidR="00AA7209">
        <w:rPr>
          <w:rFonts w:ascii="Arial" w:hAnsi="Arial" w:eastAsia="Calibri" w:cs="Arial"/>
          <w:color w:val="000000" w:themeColor="text1"/>
          <w:sz w:val="22"/>
          <w:lang w:val="es-ES_tradnl"/>
        </w:rPr>
        <w:t>7,</w:t>
      </w:r>
      <w:r w:rsidRPr="00C76A82" w:rsidR="005940B2">
        <w:rPr>
          <w:rFonts w:ascii="Arial" w:hAnsi="Arial" w:eastAsia="Calibri" w:cs="Arial"/>
          <w:color w:val="000000" w:themeColor="text1"/>
          <w:sz w:val="22"/>
          <w:lang w:val="es-ES_tradnl"/>
        </w:rPr>
        <w:t xml:space="preserve"> los efectos de </w:t>
      </w:r>
      <w:r w:rsidR="0089027D">
        <w:rPr>
          <w:rFonts w:ascii="Arial" w:hAnsi="Arial" w:eastAsia="Calibri" w:cs="Arial"/>
          <w:color w:val="000000" w:themeColor="text1"/>
          <w:sz w:val="22"/>
          <w:lang w:val="es-ES_tradnl"/>
        </w:rPr>
        <w:t>la</w:t>
      </w:r>
      <w:r w:rsidRPr="00C76A82" w:rsidR="0089027D">
        <w:rPr>
          <w:rFonts w:ascii="Arial" w:hAnsi="Arial" w:eastAsia="Calibri" w:cs="Arial"/>
          <w:color w:val="000000" w:themeColor="text1"/>
          <w:sz w:val="22"/>
          <w:lang w:val="es-ES_tradnl"/>
        </w:rPr>
        <w:t xml:space="preserve"> </w:t>
      </w:r>
      <w:r w:rsidRPr="00C76A82" w:rsidR="005940B2">
        <w:rPr>
          <w:rFonts w:ascii="Arial" w:hAnsi="Arial" w:eastAsia="Calibri" w:cs="Arial"/>
          <w:color w:val="000000" w:themeColor="text1"/>
          <w:sz w:val="22"/>
          <w:lang w:val="es-ES_tradnl"/>
        </w:rPr>
        <w:t xml:space="preserve">suspensión </w:t>
      </w:r>
      <w:r w:rsidRPr="00C76A82" w:rsidR="00AA7209">
        <w:rPr>
          <w:rFonts w:ascii="Arial" w:hAnsi="Arial" w:eastAsia="Calibri" w:cs="Arial"/>
          <w:color w:val="000000" w:themeColor="text1"/>
          <w:sz w:val="22"/>
          <w:lang w:val="es-ES_tradnl"/>
        </w:rPr>
        <w:t xml:space="preserve">provisional parcial </w:t>
      </w:r>
      <w:r w:rsidR="0089027D">
        <w:rPr>
          <w:rFonts w:ascii="Arial" w:hAnsi="Arial" w:eastAsia="Calibri" w:cs="Arial"/>
          <w:color w:val="000000" w:themeColor="text1"/>
          <w:sz w:val="22"/>
          <w:lang w:val="es-ES_tradnl"/>
        </w:rPr>
        <w:t xml:space="preserve">de algunos de sus contenidos </w:t>
      </w:r>
      <w:r w:rsidRPr="00C76A82" w:rsidR="00AA7209">
        <w:rPr>
          <w:rFonts w:ascii="Arial" w:hAnsi="Arial" w:eastAsia="Calibri" w:cs="Arial"/>
          <w:color w:val="000000" w:themeColor="text1"/>
          <w:sz w:val="22"/>
          <w:lang w:val="es-ES_tradnl"/>
        </w:rPr>
        <w:t xml:space="preserve">y </w:t>
      </w:r>
      <w:r w:rsidRPr="00C76A82" w:rsidR="00D56763">
        <w:rPr>
          <w:rFonts w:ascii="Arial" w:hAnsi="Arial" w:eastAsia="Calibri" w:cs="Arial"/>
          <w:color w:val="000000" w:themeColor="text1"/>
          <w:sz w:val="22"/>
          <w:lang w:val="es-ES_tradnl"/>
        </w:rPr>
        <w:t>acerca</w:t>
      </w:r>
      <w:r w:rsidRPr="00C76A82" w:rsidR="00AA7209">
        <w:rPr>
          <w:rFonts w:ascii="Arial" w:hAnsi="Arial" w:eastAsia="Calibri" w:cs="Arial"/>
          <w:color w:val="000000" w:themeColor="text1"/>
          <w:sz w:val="22"/>
          <w:lang w:val="es-ES_tradnl"/>
        </w:rPr>
        <w:t xml:space="preserve"> del Sistema Electrónico para la Contratación Pública – SECOP</w:t>
      </w:r>
      <w:r w:rsidRPr="00C76A82" w:rsidR="005940B2">
        <w:rPr>
          <w:rFonts w:ascii="Arial" w:hAnsi="Arial" w:eastAsia="Calibri" w:cs="Arial"/>
          <w:color w:val="000000" w:themeColor="text1"/>
          <w:sz w:val="22"/>
          <w:lang w:val="es-ES_tradnl"/>
        </w:rPr>
        <w:t>. Para tal efecto, resulta pertinente acudir a lo</w:t>
      </w:r>
      <w:r w:rsidRPr="00C76A82" w:rsidR="008A37D8">
        <w:rPr>
          <w:rFonts w:ascii="Arial" w:hAnsi="Arial" w:eastAsia="Calibri" w:cs="Arial"/>
          <w:color w:val="000000" w:themeColor="text1"/>
          <w:sz w:val="22"/>
          <w:lang w:val="es-ES_tradnl"/>
        </w:rPr>
        <w:t>s conceptos números 2201913000005381 del 09 de agosto de 2019; 4201913000005551 del 15 agosto de 2019; 2201912000005823 del 27 de agosto de 2019</w:t>
      </w:r>
      <w:r w:rsidRPr="00C76A82" w:rsidR="00AA7209">
        <w:rPr>
          <w:rFonts w:ascii="Arial" w:hAnsi="Arial" w:eastAsia="Calibri" w:cs="Arial"/>
          <w:color w:val="000000" w:themeColor="text1"/>
          <w:sz w:val="22"/>
          <w:lang w:val="es-ES_tradnl"/>
        </w:rPr>
        <w:t>; 1201913000001574</w:t>
      </w:r>
      <w:r w:rsidRPr="00C76A82" w:rsidR="008A37D8">
        <w:rPr>
          <w:rFonts w:ascii="Arial" w:hAnsi="Arial" w:eastAsia="Calibri" w:cs="Arial"/>
          <w:color w:val="000000" w:themeColor="text1"/>
          <w:sz w:val="22"/>
          <w:lang w:val="es-ES_tradnl"/>
        </w:rPr>
        <w:t xml:space="preserve"> </w:t>
      </w:r>
      <w:r w:rsidRPr="00C76A82" w:rsidR="00AA7209">
        <w:rPr>
          <w:rFonts w:ascii="Arial" w:hAnsi="Arial" w:eastAsia="Calibri" w:cs="Arial"/>
          <w:color w:val="000000" w:themeColor="text1"/>
          <w:sz w:val="22"/>
          <w:lang w:val="es-ES_tradnl"/>
        </w:rPr>
        <w:t xml:space="preserve">del 19 de noviembre de 2019; </w:t>
      </w:r>
      <w:r w:rsidRPr="00C76A82" w:rsidR="008A37D8">
        <w:rPr>
          <w:rFonts w:ascii="Arial" w:hAnsi="Arial" w:eastAsia="Calibri" w:cs="Arial"/>
          <w:color w:val="000000" w:themeColor="text1"/>
          <w:sz w:val="22"/>
          <w:lang w:val="es-ES_tradnl"/>
        </w:rPr>
        <w:t>4201912000007050 del 12 de diciembre de 2019</w:t>
      </w:r>
      <w:r w:rsidRPr="00C76A82" w:rsidR="00AA7209">
        <w:rPr>
          <w:rFonts w:ascii="Arial" w:hAnsi="Arial" w:eastAsia="Calibri" w:cs="Arial"/>
          <w:color w:val="000000" w:themeColor="text1"/>
          <w:sz w:val="22"/>
          <w:lang w:val="es-ES_tradnl"/>
        </w:rPr>
        <w:t xml:space="preserve">; </w:t>
      </w:r>
      <w:r w:rsidRPr="00C76A82" w:rsidR="008A37D8">
        <w:rPr>
          <w:rFonts w:ascii="Arial" w:hAnsi="Arial" w:eastAsia="Calibri" w:cs="Arial"/>
          <w:color w:val="000000" w:themeColor="text1"/>
          <w:sz w:val="22"/>
          <w:lang w:val="es-ES_tradnl"/>
        </w:rPr>
        <w:t>C–223 de</w:t>
      </w:r>
      <w:r w:rsidR="003327F2">
        <w:rPr>
          <w:rFonts w:ascii="Arial" w:hAnsi="Arial" w:eastAsia="Calibri" w:cs="Arial"/>
          <w:color w:val="000000" w:themeColor="text1"/>
          <w:sz w:val="22"/>
          <w:lang w:val="es-ES_tradnl"/>
        </w:rPr>
        <w:t>l 19 de abril de</w:t>
      </w:r>
      <w:r w:rsidRPr="00C76A82" w:rsidR="008A37D8">
        <w:rPr>
          <w:rFonts w:ascii="Arial" w:hAnsi="Arial" w:eastAsia="Calibri" w:cs="Arial"/>
          <w:color w:val="000000" w:themeColor="text1"/>
          <w:sz w:val="22"/>
          <w:lang w:val="es-ES_tradnl"/>
        </w:rPr>
        <w:t xml:space="preserve"> 2020</w:t>
      </w:r>
      <w:r w:rsidRPr="00C76A82" w:rsidR="00AA7209">
        <w:rPr>
          <w:rFonts w:ascii="Arial" w:hAnsi="Arial" w:eastAsia="Calibri" w:cs="Arial"/>
          <w:color w:val="000000" w:themeColor="text1"/>
          <w:sz w:val="22"/>
          <w:lang w:val="es-ES_tradnl"/>
        </w:rPr>
        <w:t>;</w:t>
      </w:r>
      <w:r w:rsidRPr="00C76A82" w:rsidR="008A37D8">
        <w:rPr>
          <w:rFonts w:ascii="Arial" w:hAnsi="Arial" w:eastAsia="Calibri" w:cs="Arial"/>
          <w:color w:val="000000" w:themeColor="text1"/>
          <w:sz w:val="22"/>
          <w:lang w:val="es-ES_tradnl"/>
        </w:rPr>
        <w:t xml:space="preserve"> C–575</w:t>
      </w:r>
      <w:r w:rsidR="00DC27B1">
        <w:rPr>
          <w:rFonts w:ascii="Arial" w:hAnsi="Arial" w:eastAsia="Calibri" w:cs="Arial"/>
          <w:color w:val="000000" w:themeColor="text1"/>
          <w:sz w:val="22"/>
          <w:lang w:val="es-ES_tradnl"/>
        </w:rPr>
        <w:t xml:space="preserve"> del 27 de agosto</w:t>
      </w:r>
      <w:r w:rsidRPr="00C76A82" w:rsidR="008A37D8">
        <w:rPr>
          <w:rFonts w:ascii="Arial" w:hAnsi="Arial" w:eastAsia="Calibri" w:cs="Arial"/>
          <w:color w:val="000000" w:themeColor="text1"/>
          <w:sz w:val="22"/>
          <w:lang w:val="es-ES_tradnl"/>
        </w:rPr>
        <w:t xml:space="preserve"> de 2020</w:t>
      </w:r>
      <w:r w:rsidR="00E53A9A">
        <w:rPr>
          <w:rFonts w:ascii="Arial" w:hAnsi="Arial" w:eastAsia="Calibri" w:cs="Arial"/>
          <w:color w:val="000000" w:themeColor="text1"/>
          <w:sz w:val="22"/>
          <w:lang w:val="es-ES_tradnl"/>
        </w:rPr>
        <w:t>; y C–806 del 8 de febrero de 2021</w:t>
      </w:r>
      <w:r w:rsidRPr="00C76A82" w:rsidR="008A37D8">
        <w:rPr>
          <w:rFonts w:ascii="Arial" w:hAnsi="Arial" w:eastAsia="Calibri" w:cs="Arial"/>
          <w:color w:val="000000" w:themeColor="text1"/>
          <w:sz w:val="22"/>
          <w:lang w:val="es-ES_tradnl"/>
        </w:rPr>
        <w:t>.</w:t>
      </w:r>
      <w:r w:rsidRPr="00C76A82" w:rsidR="00AA7209">
        <w:rPr>
          <w:rFonts w:ascii="Arial" w:hAnsi="Arial" w:eastAsia="Calibri" w:cs="Arial"/>
          <w:color w:val="000000" w:themeColor="text1"/>
          <w:sz w:val="22"/>
          <w:lang w:val="es-ES_tradnl"/>
        </w:rPr>
        <w:t xml:space="preserve"> </w:t>
      </w:r>
      <w:r w:rsidRPr="00C76A82" w:rsidR="005940B2">
        <w:rPr>
          <w:rFonts w:ascii="Arial" w:hAnsi="Arial" w:eastAsia="Calibri" w:cs="Arial"/>
          <w:color w:val="000000" w:themeColor="text1"/>
          <w:sz w:val="22"/>
          <w:lang w:val="es-ES_tradnl"/>
        </w:rPr>
        <w:t>Las tesis propuestas se exponen a continuación</w:t>
      </w:r>
      <w:r w:rsidR="00AF185A">
        <w:rPr>
          <w:rFonts w:ascii="Arial" w:hAnsi="Arial" w:eastAsia="Calibri" w:cs="Arial"/>
          <w:color w:val="000000" w:themeColor="text1"/>
          <w:sz w:val="22"/>
          <w:lang w:val="es-ES_tradnl"/>
        </w:rPr>
        <w:t xml:space="preserve"> y se complementan en lo pertinente</w:t>
      </w:r>
      <w:r w:rsidRPr="00C76A82" w:rsidR="005940B2">
        <w:rPr>
          <w:rFonts w:ascii="Arial" w:hAnsi="Arial" w:eastAsia="Calibri" w:cs="Arial"/>
          <w:color w:val="000000" w:themeColor="text1"/>
          <w:sz w:val="22"/>
          <w:lang w:val="es-ES_tradnl"/>
        </w:rPr>
        <w:t>.</w:t>
      </w:r>
    </w:p>
    <w:p w:rsidRPr="00F218E0" w:rsidR="005940B2" w:rsidP="00BE1E33" w:rsidRDefault="005940B2" w14:paraId="1D13BA33" w14:textId="77777777">
      <w:pPr>
        <w:spacing w:line="276" w:lineRule="auto"/>
        <w:jc w:val="both"/>
        <w:rPr>
          <w:rFonts w:ascii="Arial" w:hAnsi="Arial" w:eastAsia="Calibri" w:cs="Arial"/>
          <w:color w:val="000000" w:themeColor="text1"/>
          <w:sz w:val="22"/>
          <w:lang w:val="es-ES_tradnl"/>
        </w:rPr>
      </w:pPr>
    </w:p>
    <w:p w:rsidRPr="00E53A9A" w:rsidR="00E53A9A" w:rsidP="00E53A9A" w:rsidRDefault="00E53A9A" w14:paraId="03242A03" w14:textId="77777777">
      <w:pPr>
        <w:tabs>
          <w:tab w:val="left" w:pos="426"/>
        </w:tabs>
        <w:spacing w:line="276" w:lineRule="auto"/>
        <w:jc w:val="both"/>
        <w:rPr>
          <w:rFonts w:ascii="Arial" w:hAnsi="Arial" w:eastAsia="Calibri" w:cs="Arial"/>
          <w:b/>
          <w:bCs/>
          <w:i/>
          <w:iCs/>
          <w:sz w:val="22"/>
        </w:rPr>
      </w:pPr>
      <w:r w:rsidRPr="00E53A9A">
        <w:rPr>
          <w:rFonts w:ascii="Arial" w:hAnsi="Arial" w:eastAsia="Calibri" w:cs="Arial"/>
          <w:b/>
          <w:bCs/>
          <w:sz w:val="22"/>
        </w:rPr>
        <w:t>2.1.</w:t>
      </w:r>
      <w:r w:rsidRPr="00E53A9A">
        <w:rPr>
          <w:rFonts w:ascii="Arial" w:hAnsi="Arial" w:eastAsia="Calibri" w:cs="Arial"/>
          <w:b/>
          <w:bCs/>
          <w:sz w:val="22"/>
        </w:rPr>
        <w:tab/>
      </w:r>
      <w:r w:rsidRPr="00E53A9A">
        <w:rPr>
          <w:rFonts w:ascii="Arial" w:hAnsi="Arial" w:eastAsia="Calibri" w:cs="Arial"/>
          <w:b/>
          <w:bCs/>
          <w:sz w:val="22"/>
        </w:rPr>
        <w:t>Contratos del artículo 355 de la Constitución Política y los convenios de asociación del artículo 96 de la Ley 489 de 1998</w:t>
      </w:r>
    </w:p>
    <w:p w:rsidRPr="00E53A9A" w:rsidR="00E53A9A" w:rsidP="00E53A9A" w:rsidRDefault="00E53A9A" w14:paraId="1D6C6067" w14:textId="77777777">
      <w:pPr>
        <w:spacing w:line="276" w:lineRule="auto"/>
        <w:jc w:val="both"/>
        <w:rPr>
          <w:rFonts w:ascii="Arial" w:hAnsi="Arial" w:eastAsia="Calibri" w:cs="Arial"/>
          <w:i/>
          <w:iCs/>
          <w:sz w:val="22"/>
        </w:rPr>
      </w:pPr>
    </w:p>
    <w:p w:rsidRPr="00E53A9A" w:rsidR="00E53A9A" w:rsidP="00E53A9A" w:rsidRDefault="00E53A9A" w14:paraId="61BB0272" w14:textId="77777777">
      <w:pPr>
        <w:spacing w:line="276" w:lineRule="auto"/>
        <w:jc w:val="both"/>
        <w:rPr>
          <w:rFonts w:ascii="Arial" w:hAnsi="Arial" w:eastAsia="Calibri" w:cs="Arial"/>
          <w:sz w:val="22"/>
        </w:rPr>
      </w:pPr>
      <w:r w:rsidRPr="00E53A9A">
        <w:rPr>
          <w:rFonts w:ascii="Arial" w:hAnsi="Arial" w:eastAsia="Calibri" w:cs="Arial"/>
          <w:sz w:val="22"/>
        </w:rPr>
        <w:lastRenderedPageBreak/>
        <w:t>El artículo 355 de la Constitución Política prohíbe a las ramas y órganos del poder público decretar auxilios o donaciones en favor de personas naturales o jurídicas de derecho privado.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E53A9A">
        <w:rPr>
          <w:rFonts w:ascii="Arial" w:hAnsi="Arial" w:eastAsia="Calibri" w:cs="Arial"/>
          <w:sz w:val="22"/>
          <w:vertAlign w:val="superscript"/>
        </w:rPr>
        <w:footnoteReference w:id="1"/>
      </w:r>
      <w:r w:rsidRPr="00E53A9A">
        <w:rPr>
          <w:rFonts w:ascii="Arial" w:hAnsi="Arial" w:eastAsia="Calibri" w:cs="Arial"/>
          <w:sz w:val="22"/>
        </w:rPr>
        <w:t>.</w:t>
      </w:r>
    </w:p>
    <w:p w:rsidRPr="00E53A9A" w:rsidR="00E53A9A" w:rsidP="00E53A9A" w:rsidRDefault="00E53A9A" w14:paraId="5E59B4A4" w14:textId="77777777">
      <w:pPr>
        <w:spacing w:before="120" w:line="276" w:lineRule="auto"/>
        <w:ind w:firstLine="708"/>
        <w:jc w:val="both"/>
        <w:rPr>
          <w:rFonts w:ascii="Arial" w:hAnsi="Arial" w:eastAsia="Calibri" w:cs="Arial"/>
          <w:sz w:val="22"/>
        </w:rPr>
      </w:pPr>
      <w:r w:rsidRPr="00E53A9A">
        <w:rPr>
          <w:rFonts w:ascii="Arial" w:hAnsi="Arial" w:eastAsia="Calibri" w:cs="Arial"/>
          <w:sz w:val="22"/>
        </w:rPr>
        <w:t>Por otra parte, la Ley 489 de 1998, en el artículo 96,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r w:rsidRPr="00E53A9A">
        <w:rPr>
          <w:rFonts w:ascii="Arial" w:hAnsi="Arial" w:eastAsia="Calibri" w:cs="Arial"/>
          <w:sz w:val="22"/>
          <w:vertAlign w:val="superscript"/>
        </w:rPr>
        <w:footnoteReference w:id="2"/>
      </w:r>
      <w:r w:rsidRPr="00E53A9A">
        <w:rPr>
          <w:rFonts w:ascii="Arial" w:hAnsi="Arial" w:eastAsia="Calibri" w:cs="Arial"/>
          <w:sz w:val="22"/>
        </w:rPr>
        <w:t>.</w:t>
      </w:r>
    </w:p>
    <w:p w:rsidRPr="00E53A9A" w:rsidR="00E53A9A" w:rsidP="00E53A9A" w:rsidRDefault="00E53A9A" w14:paraId="3273E0A1" w14:textId="77777777">
      <w:pPr>
        <w:spacing w:before="120" w:line="276" w:lineRule="auto"/>
        <w:ind w:firstLine="708"/>
        <w:jc w:val="both"/>
        <w:rPr>
          <w:rFonts w:ascii="Arial" w:hAnsi="Arial" w:eastAsia="Calibri" w:cs="Arial"/>
          <w:sz w:val="22"/>
        </w:rPr>
      </w:pPr>
      <w:r w:rsidRPr="00E53A9A">
        <w:rPr>
          <w:rFonts w:ascii="Arial" w:hAnsi="Arial" w:eastAsia="Calibri" w:cs="Arial"/>
          <w:sz w:val="22"/>
        </w:rPr>
        <w:t xml:space="preserve">El Gobierno nacional, en desarrollo del artículo 355 de la Constitución, expidió el Decreto 092 de 2017, que dispone las reglas para las contrataciones que realicen las entidades estatales con las ESAL. El Decreto regula dos (2) eventos: i) los contratos de colaboración o de interés público con el fin de impulsar programas y actividades de interés público de acuerdo con el plan nacional o los planes seccionales de desarrollo, en los términos del artículo 355 de la Constitución Política; y </w:t>
      </w:r>
      <w:proofErr w:type="spellStart"/>
      <w:r w:rsidRPr="00E53A9A">
        <w:rPr>
          <w:rFonts w:ascii="Arial" w:hAnsi="Arial" w:eastAsia="Calibri" w:cs="Arial"/>
          <w:sz w:val="22"/>
        </w:rPr>
        <w:t>ii</w:t>
      </w:r>
      <w:proofErr w:type="spellEnd"/>
      <w:r w:rsidRPr="00E53A9A">
        <w:rPr>
          <w:rFonts w:ascii="Arial" w:hAnsi="Arial" w:eastAsia="Calibri" w:cs="Arial"/>
          <w:sz w:val="22"/>
        </w:rPr>
        <w:t xml:space="preserve">) los convenios de asociación, para el desarrollo conjunto de actividades relacionadas con las funciones de las entidades estatales, en desarrollo del artículo 96 de la Ley 489 de 1998. Los primeros están regulados en el artículo 2 del Decreto 092 de 2017, mientras que los segundos están previstos en el artículo 5 </w:t>
      </w:r>
      <w:r w:rsidRPr="00E53A9A">
        <w:rPr>
          <w:rFonts w:ascii="Arial" w:hAnsi="Arial" w:eastAsia="Calibri" w:cs="Arial"/>
          <w:i/>
          <w:iCs/>
          <w:sz w:val="22"/>
        </w:rPr>
        <w:t>ibidem</w:t>
      </w:r>
      <w:r w:rsidRPr="00E53A9A">
        <w:rPr>
          <w:rFonts w:ascii="Arial" w:hAnsi="Arial" w:eastAsia="Calibri" w:cs="Arial"/>
          <w:sz w:val="22"/>
        </w:rPr>
        <w:t xml:space="preserve">. </w:t>
      </w:r>
    </w:p>
    <w:p w:rsidRPr="00E53A9A" w:rsidR="00E53A9A" w:rsidP="00E53A9A" w:rsidRDefault="00E53A9A" w14:paraId="227D4D4B" w14:textId="77777777">
      <w:pPr>
        <w:spacing w:before="120" w:line="276" w:lineRule="auto"/>
        <w:ind w:firstLine="708"/>
        <w:jc w:val="both"/>
        <w:rPr>
          <w:rFonts w:ascii="Arial" w:hAnsi="Arial" w:eastAsia="Calibri" w:cs="Arial"/>
          <w:sz w:val="22"/>
        </w:rPr>
      </w:pPr>
      <w:r w:rsidRPr="00E53A9A">
        <w:rPr>
          <w:rFonts w:ascii="Arial" w:hAnsi="Arial" w:eastAsia="Calibri" w:cs="Arial"/>
          <w:sz w:val="22"/>
        </w:rPr>
        <w:t xml:space="preserve">Los </w:t>
      </w:r>
      <w:r w:rsidRPr="00E53A9A">
        <w:rPr>
          <w:rFonts w:ascii="Arial" w:hAnsi="Arial" w:eastAsia="Calibri" w:cs="Arial"/>
          <w:i/>
          <w:iCs/>
          <w:sz w:val="22"/>
        </w:rPr>
        <w:t xml:space="preserve">contratos de colaboración </w:t>
      </w:r>
      <w:r w:rsidRPr="00E53A9A">
        <w:rPr>
          <w:rFonts w:ascii="Arial" w:hAnsi="Arial" w:eastAsia="Calibri" w:cs="Arial"/>
          <w:sz w:val="22"/>
        </w:rPr>
        <w:t xml:space="preserve">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Esto toda vez que el beneficio real y directo lo reciben, en últimas, los terceros beneficiarios de este tipo de acciones de fomento. Para celebrar estos contratos, según el artículo 4 del Decreto 092 de </w:t>
      </w:r>
      <w:r w:rsidRPr="00E53A9A">
        <w:rPr>
          <w:rFonts w:ascii="Arial" w:hAnsi="Arial" w:eastAsia="Calibri" w:cs="Arial"/>
          <w:sz w:val="22"/>
        </w:rPr>
        <w:lastRenderedPageBreak/>
        <w:t xml:space="preserve">2017, la entidad debe adelantar –por regla general– un proceso competitivo para seleccionar la entidad contratista sin ánimo de lucro. </w:t>
      </w:r>
    </w:p>
    <w:p w:rsidRPr="00E53A9A" w:rsidR="00E53A9A" w:rsidP="00E53A9A" w:rsidRDefault="00E53A9A" w14:paraId="3C0AF0B1" w14:textId="3146CFC7">
      <w:pPr>
        <w:spacing w:before="120" w:line="276" w:lineRule="auto"/>
        <w:ind w:firstLine="708"/>
        <w:jc w:val="both"/>
        <w:rPr>
          <w:rFonts w:ascii="Arial" w:hAnsi="Arial" w:eastAsia="Calibri" w:cs="Arial"/>
          <w:sz w:val="22"/>
        </w:rPr>
      </w:pPr>
      <w:r w:rsidRPr="00E53A9A">
        <w:rPr>
          <w:rFonts w:ascii="Arial" w:hAnsi="Arial" w:eastAsia="Calibri" w:cs="Arial"/>
          <w:sz w:val="22"/>
        </w:rPr>
        <w:t>En particular, debe verificar el cumplimiento de los siguientes requisitos. Por un lado,</w:t>
      </w:r>
      <w:r w:rsidR="00180881">
        <w:rPr>
          <w:rFonts w:ascii="Arial" w:hAnsi="Arial" w:eastAsia="Calibri" w:cs="Arial"/>
          <w:sz w:val="22"/>
        </w:rPr>
        <w:t xml:space="preserve"> </w:t>
      </w:r>
      <w:r w:rsidRPr="00E53A9A">
        <w:rPr>
          <w:rFonts w:ascii="Arial" w:hAnsi="Arial" w:eastAsia="Calibri" w:cs="Arial"/>
          <w:sz w:val="22"/>
        </w:rPr>
        <w:t xml:space="preserve">que el objeto del contrato corresponda a programas y actividades de interés público acordes con el Plan Nacional o Seccional de Desarrollo. Por otra parte, que no exista una contraprestación directa a favor de la entidad estatal, es decir, que el programa o actividad a desarrollar esté dirigido al beneficio de la población en general. Lo anterior teniendo en cuenta que cuando se adquieren bienes o servicios o se ejecutan obras en una relación conmutativa, las normas aplicables son las del Estatuto General de Contratación de la Administración Pública –en adelante </w:t>
      </w:r>
      <w:proofErr w:type="spellStart"/>
      <w:r w:rsidRPr="00E53A9A">
        <w:rPr>
          <w:rFonts w:ascii="Arial" w:hAnsi="Arial" w:eastAsia="Calibri" w:cs="Arial"/>
          <w:sz w:val="22"/>
        </w:rPr>
        <w:t>EGCAP</w:t>
      </w:r>
      <w:proofErr w:type="spellEnd"/>
      <w:r w:rsidRPr="00E53A9A">
        <w:rPr>
          <w:rFonts w:ascii="Arial" w:hAnsi="Arial" w:eastAsia="Calibri" w:cs="Arial"/>
          <w:sz w:val="22"/>
        </w:rPr>
        <w:t>–. Por ello, solo cuando se reúnan estas condiciones, y se cuente con la autorización previa y escrita del representante legal de la entidad estatal, es procedente celebrar contratos de colaboración.</w:t>
      </w:r>
    </w:p>
    <w:p w:rsidRPr="00E53A9A" w:rsidR="00E53A9A" w:rsidP="00E53A9A" w:rsidRDefault="00E53A9A" w14:paraId="0AC083DB" w14:textId="77777777">
      <w:pPr>
        <w:spacing w:before="120" w:line="276" w:lineRule="auto"/>
        <w:ind w:firstLine="708"/>
        <w:jc w:val="both"/>
        <w:rPr>
          <w:rFonts w:ascii="Arial" w:hAnsi="Arial" w:eastAsia="Calibri" w:cs="Arial"/>
          <w:sz w:val="22"/>
        </w:rPr>
      </w:pPr>
      <w:r w:rsidRPr="00E53A9A">
        <w:rPr>
          <w:rFonts w:ascii="Arial" w:hAnsi="Arial" w:eastAsia="Calibri" w:cs="Arial"/>
          <w:sz w:val="22"/>
        </w:rPr>
        <w:t xml:space="preserve">De otro lado, los </w:t>
      </w:r>
      <w:r w:rsidRPr="00E53A9A">
        <w:rPr>
          <w:rFonts w:ascii="Arial" w:hAnsi="Arial" w:eastAsia="Calibri" w:cs="Arial"/>
          <w:i/>
          <w:iCs/>
          <w:sz w:val="22"/>
        </w:rPr>
        <w:t>convenios de asociación</w:t>
      </w:r>
      <w:r w:rsidRPr="00E53A9A">
        <w:rPr>
          <w:rFonts w:ascii="Arial" w:hAnsi="Arial" w:eastAsia="Calibri" w:cs="Arial"/>
          <w:sz w:val="22"/>
        </w:rPr>
        <w:t xml:space="preserve"> «[t]</w:t>
      </w:r>
      <w:proofErr w:type="spellStart"/>
      <w:r w:rsidRPr="00E53A9A">
        <w:rPr>
          <w:rFonts w:ascii="Arial" w:hAnsi="Arial" w:eastAsia="Calibri" w:cs="Arial"/>
          <w:sz w:val="22"/>
        </w:rPr>
        <w:t>ienen</w:t>
      </w:r>
      <w:proofErr w:type="spellEnd"/>
      <w:r w:rsidRPr="00E53A9A">
        <w:rPr>
          <w:rFonts w:ascii="Arial" w:hAnsi="Arial" w:eastAsia="Calibri" w:cs="Arial"/>
          <w:sz w:val="22"/>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E53A9A">
        <w:rPr>
          <w:rFonts w:ascii="Arial" w:hAnsi="Arial" w:eastAsia="Calibri" w:cs="Arial"/>
          <w:sz w:val="22"/>
          <w:vertAlign w:val="superscript"/>
        </w:rPr>
        <w:footnoteReference w:id="3"/>
      </w:r>
      <w:r w:rsidRPr="00E53A9A">
        <w:rPr>
          <w:rFonts w:ascii="Arial" w:hAnsi="Arial" w:eastAsia="Calibri" w:cs="Arial"/>
          <w:sz w:val="22"/>
        </w:rPr>
        <w:t xml:space="preserve">. </w:t>
      </w:r>
    </w:p>
    <w:p w:rsidRPr="00E53A9A" w:rsidR="00E53A9A" w:rsidP="00E53A9A" w:rsidRDefault="00E53A9A" w14:paraId="168F1BF6" w14:textId="77777777">
      <w:pPr>
        <w:spacing w:before="120" w:line="276" w:lineRule="auto"/>
        <w:ind w:firstLine="708"/>
        <w:jc w:val="both"/>
        <w:rPr>
          <w:rFonts w:ascii="Arial" w:hAnsi="Arial" w:eastAsia="Calibri" w:cs="Arial"/>
          <w:sz w:val="22"/>
        </w:rPr>
      </w:pPr>
      <w:r w:rsidRPr="00E53A9A">
        <w:rPr>
          <w:rFonts w:ascii="Arial" w:hAnsi="Arial" w:eastAsia="Calibri" w:cs="Arial"/>
          <w:sz w:val="22"/>
        </w:rPr>
        <w:t xml:space="preserve">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 </w:t>
      </w:r>
    </w:p>
    <w:p w:rsidRPr="00E53A9A" w:rsidR="00E53A9A" w:rsidP="00E53A9A" w:rsidRDefault="00E53A9A" w14:paraId="0B307713" w14:textId="77777777">
      <w:pPr>
        <w:spacing w:before="120" w:line="276" w:lineRule="auto"/>
        <w:ind w:firstLine="708"/>
        <w:jc w:val="both"/>
        <w:rPr>
          <w:rFonts w:ascii="Arial" w:hAnsi="Arial" w:eastAsia="Calibri" w:cs="Arial"/>
          <w:sz w:val="22"/>
        </w:rPr>
      </w:pPr>
      <w:r w:rsidRPr="00E53A9A">
        <w:rPr>
          <w:rFonts w:ascii="Arial" w:hAnsi="Arial" w:eastAsia="Calibri" w:cs="Arial"/>
          <w:sz w:val="22"/>
        </w:rPr>
        <w:t xml:space="preserve">De conformidad con el inciso segundo del artículo 96 de la Ley 489 de 1998, en estos convenios debe determinarse «con precisión su objeto, término, obligaciones de las partes, aportes, coordinación y todos aquellos aspectos que se consideren pertinentes». Dentro de estos elementos resalta la exigencia de aportes, que debe interpretarse en el sentido de que las ESAL deben realizar aportes a los convenios que suscriban. Dichos aportes pueden ser en dinero, en porcentajes inferiores o superiores al 30%, o en especie, los cuales deben servir al desarrollo de los objetivos comunes de la asociación. </w:t>
      </w:r>
    </w:p>
    <w:p w:rsidRPr="00E53A9A" w:rsidR="00E53A9A" w:rsidP="00E53A9A" w:rsidRDefault="00E53A9A" w14:paraId="5D54CB0C" w14:textId="77777777">
      <w:pPr>
        <w:spacing w:before="120" w:line="276" w:lineRule="auto"/>
        <w:ind w:firstLine="708"/>
        <w:jc w:val="both"/>
        <w:rPr>
          <w:rFonts w:ascii="Arial" w:hAnsi="Arial" w:eastAsia="Calibri" w:cs="Arial"/>
          <w:sz w:val="22"/>
        </w:rPr>
      </w:pPr>
      <w:r w:rsidRPr="00E53A9A">
        <w:rPr>
          <w:rFonts w:ascii="Arial" w:hAnsi="Arial" w:eastAsia="Calibri" w:cs="Arial"/>
          <w:sz w:val="22"/>
        </w:rPr>
        <w:t xml:space="preserve">Atendiendo a que los convenios de asociación «no estarán sujetos a competencia cuando la entidad sin ánimo de lucro comprometa recursos en dinero para la ejecución de esas actividades en una proporción no inferior al 30% del valor total del convenio», la entidad debe asegurarse de que su contratista, es decir, una o varias ESAL, aporten al menos el treinta por ciento del valor del convenio para celebrarlo directamente. Además, conforme al inciso 2 del artículo 5 del Decreto 092 de 2017, deben «asegurarse que no haya otras ESAL que ofrezcan su compromiso de recursos en dinero en una proporción no </w:t>
      </w:r>
      <w:r w:rsidRPr="00E53A9A">
        <w:rPr>
          <w:rFonts w:ascii="Arial" w:hAnsi="Arial" w:eastAsia="Calibri" w:cs="Arial"/>
          <w:sz w:val="22"/>
        </w:rPr>
        <w:lastRenderedPageBreak/>
        <w:t>inferior al 30% del valor total del convenio. En caso de que la entidad encuentre que más de una ESAL le ofrece al menos el 30% de recursos en dinero para el convenio de asociación, debe seleccionar objetivamente con cual asociarse»</w:t>
      </w:r>
      <w:r w:rsidRPr="00E53A9A">
        <w:rPr>
          <w:rFonts w:ascii="Arial" w:hAnsi="Arial" w:eastAsia="Calibri" w:cs="Arial"/>
          <w:sz w:val="22"/>
          <w:vertAlign w:val="superscript"/>
        </w:rPr>
        <w:footnoteReference w:id="4"/>
      </w:r>
      <w:r w:rsidRPr="00E53A9A">
        <w:rPr>
          <w:rFonts w:ascii="Arial" w:hAnsi="Arial" w:eastAsia="Calibri" w:cs="Arial"/>
          <w:sz w:val="22"/>
        </w:rPr>
        <w:t>.</w:t>
      </w:r>
    </w:p>
    <w:p w:rsidRPr="00E53A9A" w:rsidR="00E53A9A" w:rsidP="00E53A9A" w:rsidRDefault="00E53A9A" w14:paraId="18FE7F93" w14:textId="77777777">
      <w:pPr>
        <w:spacing w:before="120" w:line="276" w:lineRule="auto"/>
        <w:ind w:firstLine="708"/>
        <w:jc w:val="both"/>
        <w:rPr>
          <w:rFonts w:ascii="Arial" w:hAnsi="Arial" w:eastAsia="Calibri" w:cs="Arial"/>
          <w:sz w:val="22"/>
        </w:rPr>
      </w:pPr>
      <w:r w:rsidRPr="00E53A9A">
        <w:rPr>
          <w:rFonts w:ascii="Arial" w:hAnsi="Arial" w:eastAsia="Calibri" w:cs="Arial"/>
          <w:sz w:val="22"/>
        </w:rPr>
        <w:t xml:space="preserve">La noción «seleccionar de forma objetiva», contenida en la disposición </w:t>
      </w:r>
      <w:r w:rsidRPr="00E53A9A">
        <w:rPr>
          <w:rFonts w:ascii="Arial" w:hAnsi="Arial" w:eastAsia="Calibri" w:cs="Arial"/>
          <w:i/>
          <w:iCs/>
          <w:sz w:val="22"/>
        </w:rPr>
        <w:t xml:space="preserve">sub examine </w:t>
      </w:r>
      <w:r w:rsidRPr="00E53A9A">
        <w:rPr>
          <w:rFonts w:ascii="Arial" w:hAnsi="Arial" w:eastAsia="Calibri" w:cs="Arial"/>
          <w:sz w:val="22"/>
        </w:rPr>
        <w:t xml:space="preserve">no puede entenderse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Sin perjuicio de lo anterior, la entidad puede acudir a los procesos de selección de contratistas que establece el </w:t>
      </w:r>
      <w:proofErr w:type="spellStart"/>
      <w:r w:rsidRPr="00E53A9A">
        <w:rPr>
          <w:rFonts w:ascii="Arial" w:hAnsi="Arial" w:eastAsia="Calibri" w:cs="Arial"/>
          <w:sz w:val="22"/>
        </w:rPr>
        <w:t>EGCAP</w:t>
      </w:r>
      <w:proofErr w:type="spellEnd"/>
      <w:r w:rsidRPr="00E53A9A">
        <w:rPr>
          <w:rFonts w:ascii="Arial" w:hAnsi="Arial" w:eastAsia="Calibri" w:cs="Arial"/>
          <w:sz w:val="22"/>
        </w:rPr>
        <w:t xml:space="preserve"> o, incluso, al trámite que regula el inciso 2 del artículo 2 del Decreto 092 de 2017.</w:t>
      </w:r>
    </w:p>
    <w:p w:rsidRPr="00E53A9A" w:rsidR="00E53A9A" w:rsidP="00E53A9A" w:rsidRDefault="00E53A9A" w14:paraId="7670F9AC" w14:textId="77777777">
      <w:pPr>
        <w:spacing w:before="120" w:line="276" w:lineRule="auto"/>
        <w:ind w:firstLine="708"/>
        <w:jc w:val="both"/>
        <w:rPr>
          <w:rFonts w:ascii="Arial" w:hAnsi="Arial" w:eastAsia="Calibri" w:cs="Arial"/>
          <w:sz w:val="22"/>
        </w:rPr>
      </w:pPr>
      <w:r w:rsidRPr="00E53A9A">
        <w:rPr>
          <w:rFonts w:ascii="Arial" w:hAnsi="Arial" w:eastAsia="Calibri" w:cs="Arial"/>
          <w:sz w:val="22"/>
        </w:rPr>
        <w:t>Por tanto, las entidades estatales son autónomas en la configuración del proceso competitivo en desarrollo del artículo 5 del Decreto 092 de 2017. En todo caso, el procedimiento que definan las entidades estatales para sus convenios de asociación debe garantizar la libre concurrencia y la pluralidad de interesados y la comparación objetiva de las ofertas. Esto permite que la selección sea análoga a otros procedimientos donde existe competencia, como la licitación pública.</w:t>
      </w:r>
    </w:p>
    <w:p w:rsidR="008A1724" w:rsidP="00D84DC5" w:rsidRDefault="008A1724" w14:paraId="04101561" w14:textId="54BE2883">
      <w:pPr>
        <w:spacing w:line="276" w:lineRule="auto"/>
        <w:jc w:val="both"/>
        <w:rPr>
          <w:rFonts w:ascii="Arial" w:hAnsi="Arial" w:eastAsia="Calibri" w:cs="Arial"/>
          <w:color w:val="000000" w:themeColor="text1"/>
          <w:sz w:val="22"/>
          <w:lang w:val="es-ES_tradnl"/>
        </w:rPr>
      </w:pPr>
    </w:p>
    <w:p w:rsidR="00BB3DBA" w:rsidP="00BB3DBA" w:rsidRDefault="00BB3DBA" w14:paraId="0DA81D23" w14:textId="5E471FE5">
      <w:pPr>
        <w:spacing w:line="276" w:lineRule="auto"/>
        <w:jc w:val="both"/>
        <w:rPr>
          <w:rFonts w:ascii="Arial" w:hAnsi="Arial" w:cs="Arial"/>
          <w:b/>
          <w:sz w:val="22"/>
        </w:rPr>
      </w:pPr>
      <w:r w:rsidRPr="009F05AC">
        <w:rPr>
          <w:rFonts w:ascii="Arial" w:hAnsi="Arial" w:eastAsia="Calibri" w:cs="Arial"/>
          <w:b/>
          <w:color w:val="000000"/>
          <w:sz w:val="22"/>
          <w:lang w:val="es-ES_tradnl" w:eastAsia="en-GB"/>
        </w:rPr>
        <w:t xml:space="preserve">2.2. </w:t>
      </w:r>
      <w:r>
        <w:rPr>
          <w:rFonts w:ascii="Arial" w:hAnsi="Arial" w:cs="Arial"/>
          <w:b/>
          <w:sz w:val="22"/>
        </w:rPr>
        <w:t>Alcance de la obligación de publicidad en SECOP II para entidades sin ánimo de lucro en el marco del Decreto 092 del 2017</w:t>
      </w:r>
    </w:p>
    <w:p w:rsidRPr="008F6B23" w:rsidR="002218CE" w:rsidP="00C25E14" w:rsidRDefault="002218CE" w14:paraId="4E69ABA8" w14:textId="77777777">
      <w:pPr>
        <w:shd w:val="clear" w:color="auto" w:fill="FFFFFF"/>
        <w:rPr>
          <w:rFonts w:ascii="Arial" w:hAnsi="Arial" w:cs="Arial"/>
          <w:color w:val="000000" w:themeColor="text1"/>
          <w:sz w:val="22"/>
        </w:rPr>
      </w:pPr>
    </w:p>
    <w:p w:rsidRPr="00F218E0" w:rsidR="005A3EDE" w:rsidP="004C1BA6" w:rsidRDefault="004C1BA6" w14:paraId="4AE2A0E2" w14:textId="48FC6FCC">
      <w:pPr>
        <w:shd w:val="clear" w:color="auto" w:fill="FFFFFF"/>
        <w:spacing w:before="120" w:line="276" w:lineRule="auto"/>
        <w:jc w:val="both"/>
        <w:rPr>
          <w:rFonts w:ascii="Calibri" w:hAnsi="Calibri" w:eastAsia="Times New Roman" w:cs="Times New Roman"/>
          <w:color w:val="000000"/>
          <w:sz w:val="22"/>
          <w:lang w:val="es-ES_tradnl" w:eastAsia="es-ES_tradnl"/>
        </w:rPr>
      </w:pPr>
      <w:r>
        <w:rPr>
          <w:rFonts w:ascii="Arial" w:hAnsi="Arial" w:eastAsia="Times New Roman" w:cs="Arial"/>
          <w:color w:val="222222"/>
          <w:sz w:val="22"/>
          <w:bdr w:val="none" w:color="auto" w:sz="0" w:space="0" w:frame="1"/>
          <w:shd w:val="clear" w:color="auto" w:fill="FFFFFF"/>
          <w:lang w:val="es-ES_tradnl" w:eastAsia="es-ES_tradnl"/>
        </w:rPr>
        <w:t>E</w:t>
      </w:r>
      <w:r w:rsidRPr="00F218E0" w:rsidR="00C25E14">
        <w:rPr>
          <w:rFonts w:ascii="Arial" w:hAnsi="Arial" w:eastAsia="Times New Roman" w:cs="Arial"/>
          <w:color w:val="222222"/>
          <w:sz w:val="22"/>
          <w:bdr w:val="none" w:color="auto" w:sz="0" w:space="0" w:frame="1"/>
          <w:shd w:val="clear" w:color="auto" w:fill="FFFFFF"/>
          <w:lang w:val="es-ES_tradnl" w:eastAsia="es-ES_tradnl"/>
        </w:rPr>
        <w:t>l artículo tercero de la Ley 1150 de 2007 autorizó la creación del Sistema Electrónico para la Contratación Pública – SECOP</w:t>
      </w:r>
      <w:r w:rsidRPr="00F218E0" w:rsidR="00D644D8">
        <w:rPr>
          <w:rFonts w:ascii="Arial" w:hAnsi="Arial" w:eastAsia="Times New Roman" w:cs="Arial"/>
          <w:color w:val="222222"/>
          <w:sz w:val="22"/>
          <w:bdr w:val="none" w:color="auto" w:sz="0" w:space="0" w:frame="1"/>
          <w:shd w:val="clear" w:color="auto" w:fill="FFFFFF"/>
          <w:lang w:val="es-ES_tradnl" w:eastAsia="es-ES_tradnl"/>
        </w:rPr>
        <w:t>,</w:t>
      </w:r>
      <w:r w:rsidRPr="00F218E0" w:rsidR="00C25E14">
        <w:rPr>
          <w:rFonts w:ascii="Arial" w:hAnsi="Arial" w:eastAsia="Times New Roman" w:cs="Arial"/>
          <w:color w:val="222222"/>
          <w:sz w:val="22"/>
          <w:bdr w:val="none" w:color="auto" w:sz="0" w:space="0" w:frame="1"/>
          <w:shd w:val="clear" w:color="auto" w:fill="FFFFFF"/>
          <w:lang w:val="es-ES_tradnl" w:eastAsia="es-ES_tradnl"/>
        </w:rPr>
        <w:t xml:space="preserve"> cuya finalidad, entre otras, es la de ofrecer publicidad y transparencia a todos los contratos en los que participe una entidad estatal. </w:t>
      </w:r>
      <w:r w:rsidR="003B604C">
        <w:rPr>
          <w:rFonts w:ascii="Arial" w:hAnsi="Arial" w:eastAsia="Times New Roman" w:cs="Arial"/>
          <w:color w:val="222222"/>
          <w:sz w:val="22"/>
          <w:bdr w:val="none" w:color="auto" w:sz="0" w:space="0" w:frame="1"/>
          <w:shd w:val="clear" w:color="auto" w:fill="FFFFFF"/>
          <w:lang w:val="es-ES_tradnl" w:eastAsia="es-ES_tradnl"/>
        </w:rPr>
        <w:t>La referida norma</w:t>
      </w:r>
      <w:r w:rsidRPr="00F218E0" w:rsidR="00C25E14">
        <w:rPr>
          <w:rFonts w:ascii="Arial" w:hAnsi="Arial" w:eastAsia="Times New Roman" w:cs="Arial"/>
          <w:color w:val="222222"/>
          <w:sz w:val="22"/>
          <w:bdr w:val="none" w:color="auto" w:sz="0" w:space="0" w:frame="1"/>
          <w:shd w:val="clear" w:color="auto" w:fill="FFFFFF"/>
          <w:lang w:val="es-ES_tradnl" w:eastAsia="es-ES_tradnl"/>
        </w:rPr>
        <w:t xml:space="preserve"> ha sido </w:t>
      </w:r>
      <w:r w:rsidR="008F4FBB">
        <w:rPr>
          <w:rFonts w:ascii="Arial" w:hAnsi="Arial" w:eastAsia="Times New Roman" w:cs="Arial"/>
          <w:color w:val="222222"/>
          <w:sz w:val="22"/>
          <w:bdr w:val="none" w:color="auto" w:sz="0" w:space="0" w:frame="1"/>
          <w:shd w:val="clear" w:color="auto" w:fill="FFFFFF"/>
          <w:lang w:val="es-ES_tradnl" w:eastAsia="es-ES_tradnl"/>
        </w:rPr>
        <w:t xml:space="preserve">complementada y </w:t>
      </w:r>
      <w:r w:rsidRPr="00F218E0" w:rsidR="00C25E14">
        <w:rPr>
          <w:rFonts w:ascii="Arial" w:hAnsi="Arial" w:eastAsia="Times New Roman" w:cs="Arial"/>
          <w:color w:val="222222"/>
          <w:sz w:val="22"/>
          <w:bdr w:val="none" w:color="auto" w:sz="0" w:space="0" w:frame="1"/>
          <w:shd w:val="clear" w:color="auto" w:fill="FFFFFF"/>
          <w:lang w:val="es-ES_tradnl" w:eastAsia="es-ES_tradnl"/>
        </w:rPr>
        <w:t>desarrollada por la Ley 1712 de 2014, el Decreto 4170 de 2011, el Decreto 1082 de 2015 y el Decreto 1083 de 2015, normas que determinan</w:t>
      </w:r>
      <w:r w:rsidR="0018144F">
        <w:rPr>
          <w:rFonts w:ascii="Arial" w:hAnsi="Arial" w:eastAsia="Times New Roman" w:cs="Arial"/>
          <w:color w:val="222222"/>
          <w:sz w:val="22"/>
          <w:bdr w:val="none" w:color="auto" w:sz="0" w:space="0" w:frame="1"/>
          <w:shd w:val="clear" w:color="auto" w:fill="FFFFFF"/>
          <w:lang w:val="es-ES_tradnl" w:eastAsia="es-ES_tradnl"/>
        </w:rPr>
        <w:t xml:space="preserve">, entre otros, que </w:t>
      </w:r>
      <w:r w:rsidRPr="00F218E0" w:rsidR="00C25E14">
        <w:rPr>
          <w:rFonts w:ascii="Arial" w:hAnsi="Arial" w:eastAsia="Times New Roman" w:cs="Arial"/>
          <w:color w:val="222222"/>
          <w:sz w:val="22"/>
          <w:bdr w:val="none" w:color="auto" w:sz="0" w:space="0" w:frame="1"/>
          <w:shd w:val="clear" w:color="auto" w:fill="FFFFFF"/>
          <w:lang w:val="es-ES_tradnl" w:eastAsia="es-ES_tradnl"/>
        </w:rPr>
        <w:t xml:space="preserve">cualquier entidad que maneje recursos públicos debe registrar su información en el </w:t>
      </w:r>
      <w:r w:rsidR="00F0523A">
        <w:rPr>
          <w:rFonts w:ascii="Arial" w:hAnsi="Arial" w:eastAsia="Times New Roman" w:cs="Arial"/>
          <w:color w:val="222222"/>
          <w:sz w:val="22"/>
          <w:bdr w:val="none" w:color="auto" w:sz="0" w:space="0" w:frame="1"/>
          <w:shd w:val="clear" w:color="auto" w:fill="FFFFFF"/>
          <w:lang w:val="es-ES_tradnl" w:eastAsia="es-ES_tradnl"/>
        </w:rPr>
        <w:t>sistema</w:t>
      </w:r>
      <w:r w:rsidRPr="00F218E0" w:rsidR="00C25E14">
        <w:rPr>
          <w:rFonts w:ascii="Arial" w:hAnsi="Arial" w:eastAsia="Times New Roman" w:cs="Arial"/>
          <w:color w:val="222222"/>
          <w:sz w:val="22"/>
          <w:bdr w:val="none" w:color="auto" w:sz="0" w:space="0" w:frame="1"/>
          <w:shd w:val="clear" w:color="auto" w:fill="FFFFFF"/>
          <w:lang w:val="es-ES_tradnl" w:eastAsia="es-ES_tradnl"/>
        </w:rPr>
        <w:t>. </w:t>
      </w:r>
    </w:p>
    <w:p w:rsidRPr="00F218E0" w:rsidR="00C25E14" w:rsidP="006734CA" w:rsidRDefault="00C25E14" w14:paraId="636E1BBA" w14:textId="67C0304D">
      <w:pPr>
        <w:shd w:val="clear" w:color="auto" w:fill="FFFFFF"/>
        <w:spacing w:before="120" w:line="276" w:lineRule="auto"/>
        <w:ind w:firstLine="709"/>
        <w:jc w:val="both"/>
        <w:rPr>
          <w:rFonts w:ascii="Calibri" w:hAnsi="Calibri" w:eastAsia="Times New Roman" w:cs="Times New Roman"/>
          <w:color w:val="000000"/>
          <w:sz w:val="22"/>
          <w:lang w:val="es-ES_tradnl" w:eastAsia="es-ES_tradnl"/>
        </w:rPr>
      </w:pPr>
      <w:r w:rsidRPr="00F218E0">
        <w:rPr>
          <w:rFonts w:ascii="Arial" w:hAnsi="Arial" w:eastAsia="Times New Roman" w:cs="Arial"/>
          <w:color w:val="222222"/>
          <w:sz w:val="22"/>
          <w:bdr w:val="none" w:color="auto" w:sz="0" w:space="0" w:frame="1"/>
          <w:shd w:val="clear" w:color="auto" w:fill="FFFFFF"/>
          <w:lang w:val="es-ES_tradnl" w:eastAsia="es-ES_tradnl"/>
        </w:rPr>
        <w:t xml:space="preserve">Teniendo en cuenta que, en virtud de la normativa citada, la Agencia Nacional de Contratación Pública </w:t>
      </w:r>
      <w:r w:rsidR="008F4FBB">
        <w:rPr>
          <w:rFonts w:ascii="Arial" w:hAnsi="Arial" w:eastAsia="Times New Roman" w:cs="Arial"/>
          <w:color w:val="222222"/>
          <w:sz w:val="22"/>
          <w:bdr w:val="none" w:color="auto" w:sz="0" w:space="0" w:frame="1"/>
          <w:shd w:val="clear" w:color="auto" w:fill="FFFFFF"/>
          <w:lang w:val="es-ES_tradnl" w:eastAsia="es-ES_tradnl"/>
        </w:rPr>
        <w:t>–</w:t>
      </w:r>
      <w:r w:rsidRPr="00F218E0">
        <w:rPr>
          <w:rFonts w:ascii="Arial" w:hAnsi="Arial" w:eastAsia="Times New Roman" w:cs="Arial"/>
          <w:color w:val="222222"/>
          <w:sz w:val="22"/>
          <w:bdr w:val="none" w:color="auto" w:sz="0" w:space="0" w:frame="1"/>
          <w:shd w:val="clear" w:color="auto" w:fill="FFFFFF"/>
          <w:lang w:val="es-ES_tradnl" w:eastAsia="es-ES_tradnl"/>
        </w:rPr>
        <w:t xml:space="preserve"> Colombia Compra Eficiente tiene a su cargo la administración del SECOP, esta entidad ha desarrollado dos módulos</w:t>
      </w:r>
      <w:r w:rsidR="00360470">
        <w:rPr>
          <w:rFonts w:ascii="Arial" w:hAnsi="Arial" w:eastAsia="Times New Roman" w:cs="Arial"/>
          <w:color w:val="222222"/>
          <w:sz w:val="22"/>
          <w:bdr w:val="none" w:color="auto" w:sz="0" w:space="0" w:frame="1"/>
          <w:shd w:val="clear" w:color="auto" w:fill="FFFFFF"/>
          <w:lang w:val="es-ES_tradnl" w:eastAsia="es-ES_tradnl"/>
        </w:rPr>
        <w:t xml:space="preserve"> </w:t>
      </w:r>
      <w:r w:rsidRPr="00F218E0">
        <w:rPr>
          <w:rFonts w:ascii="Arial" w:hAnsi="Arial" w:eastAsia="Times New Roman" w:cs="Arial"/>
          <w:color w:val="222222"/>
          <w:sz w:val="22"/>
          <w:bdr w:val="none" w:color="auto" w:sz="0" w:space="0" w:frame="1"/>
          <w:shd w:val="clear" w:color="auto" w:fill="FFFFFF"/>
          <w:lang w:val="es-ES_tradnl" w:eastAsia="es-ES_tradnl"/>
        </w:rPr>
        <w:t xml:space="preserve">a saber: SECOP I y SECOP </w:t>
      </w:r>
      <w:r w:rsidRPr="00F218E0" w:rsidR="007708B1">
        <w:rPr>
          <w:rFonts w:ascii="Arial" w:hAnsi="Arial" w:eastAsia="Times New Roman" w:cs="Arial"/>
          <w:color w:val="222222"/>
          <w:sz w:val="22"/>
          <w:bdr w:val="none" w:color="auto" w:sz="0" w:space="0" w:frame="1"/>
          <w:shd w:val="clear" w:color="auto" w:fill="FFFFFF"/>
          <w:lang w:val="es-ES_tradnl" w:eastAsia="es-ES_tradnl"/>
        </w:rPr>
        <w:t>II</w:t>
      </w:r>
      <w:r w:rsidR="00360470">
        <w:rPr>
          <w:rFonts w:ascii="Arial" w:hAnsi="Arial" w:eastAsia="Times New Roman" w:cs="Arial"/>
          <w:color w:val="222222"/>
          <w:sz w:val="22"/>
          <w:bdr w:val="none" w:color="auto" w:sz="0" w:space="0" w:frame="1"/>
          <w:shd w:val="clear" w:color="auto" w:fill="FFFFFF"/>
          <w:lang w:val="es-ES_tradnl" w:eastAsia="es-ES_tradnl"/>
        </w:rPr>
        <w:t xml:space="preserve">. Al respecto, se destaca </w:t>
      </w:r>
      <w:r w:rsidR="00AB5F84">
        <w:rPr>
          <w:rFonts w:ascii="Arial" w:hAnsi="Arial" w:eastAsia="Times New Roman" w:cs="Arial"/>
          <w:color w:val="222222"/>
          <w:sz w:val="22"/>
          <w:bdr w:val="none" w:color="auto" w:sz="0" w:space="0" w:frame="1"/>
          <w:shd w:val="clear" w:color="auto" w:fill="FFFFFF"/>
          <w:lang w:val="es-ES_tradnl" w:eastAsia="es-ES_tradnl"/>
        </w:rPr>
        <w:t>lo siguiente:</w:t>
      </w:r>
    </w:p>
    <w:p w:rsidRPr="00F218E0" w:rsidR="0095686F" w:rsidP="0095686F" w:rsidRDefault="0095686F" w14:paraId="1363654A" w14:textId="77777777">
      <w:pPr>
        <w:ind w:left="709" w:right="709"/>
        <w:jc w:val="both"/>
        <w:rPr>
          <w:rFonts w:ascii="Arial" w:hAnsi="Arial" w:cs="Arial"/>
          <w:color w:val="000000" w:themeColor="text1"/>
          <w:sz w:val="19"/>
          <w:szCs w:val="19"/>
          <w:lang w:val="es-ES_tradnl"/>
        </w:rPr>
      </w:pPr>
    </w:p>
    <w:p w:rsidRPr="001B79C4" w:rsidR="00C25E14" w:rsidP="006734CA" w:rsidRDefault="00C25E14" w14:paraId="2370BEDC" w14:textId="636ACDBB">
      <w:pPr>
        <w:ind w:left="709" w:right="709"/>
        <w:jc w:val="both"/>
        <w:rPr>
          <w:rFonts w:ascii="Arial" w:hAnsi="Arial" w:cs="Arial"/>
          <w:color w:val="000000" w:themeColor="text1"/>
          <w:sz w:val="21"/>
          <w:szCs w:val="21"/>
          <w:lang w:val="es-ES_tradnl"/>
        </w:rPr>
      </w:pPr>
      <w:r w:rsidRPr="001B79C4">
        <w:rPr>
          <w:rFonts w:ascii="Arial" w:hAnsi="Arial" w:cs="Arial"/>
          <w:color w:val="000000" w:themeColor="text1"/>
          <w:sz w:val="21"/>
          <w:szCs w:val="21"/>
          <w:lang w:val="es-ES_tradnl"/>
        </w:rPr>
        <w:t xml:space="preserve">[…] El SECOP II es una plataforma transaccional, que permite gestionar en línea todos los procedimientos de contratación, con cuentas y usuarios asociados a estas, para las entidades y los proveedores, y vista pública para cualquier interesado en hacer seguimiento a la contratación pública. Desde sus cuentas, </w:t>
      </w:r>
      <w:r w:rsidRPr="001B79C4">
        <w:rPr>
          <w:rFonts w:ascii="Arial" w:hAnsi="Arial" w:cs="Arial"/>
          <w:color w:val="000000" w:themeColor="text1"/>
          <w:sz w:val="21"/>
          <w:szCs w:val="21"/>
          <w:lang w:val="es-ES_tradnl"/>
        </w:rPr>
        <w:lastRenderedPageBreak/>
        <w:t>las entidades crean, evalúan y adjudican procedimientos de contratación, y gestionan la fase de ejecución del contrato. Los proveedores pueden hacer comentarios a los documentos del procedimiento, presentar ofertas y seguir el procedimiento de selección en línea</w:t>
      </w:r>
      <w:r w:rsidRPr="001B79C4" w:rsidR="005A3EDE">
        <w:rPr>
          <w:rStyle w:val="Refdenotaalpie"/>
          <w:rFonts w:ascii="Arial" w:hAnsi="Arial" w:cs="Arial"/>
          <w:color w:val="000000" w:themeColor="text1"/>
          <w:sz w:val="21"/>
          <w:szCs w:val="21"/>
          <w:lang w:val="es-ES_tradnl"/>
        </w:rPr>
        <w:footnoteReference w:id="5"/>
      </w:r>
      <w:r w:rsidRPr="001B79C4">
        <w:rPr>
          <w:rFonts w:ascii="Arial" w:hAnsi="Arial" w:cs="Arial"/>
          <w:color w:val="000000" w:themeColor="text1"/>
          <w:sz w:val="21"/>
          <w:szCs w:val="21"/>
          <w:lang w:val="es-ES_tradnl"/>
        </w:rPr>
        <w:t>.</w:t>
      </w:r>
    </w:p>
    <w:p w:rsidRPr="00F218E0" w:rsidR="0023774F" w:rsidP="002218CE" w:rsidRDefault="0023774F" w14:paraId="69D07D9F" w14:textId="77777777">
      <w:pPr>
        <w:shd w:val="clear" w:color="auto" w:fill="FFFFFF"/>
        <w:spacing w:line="235" w:lineRule="atLeast"/>
        <w:jc w:val="both"/>
        <w:rPr>
          <w:rFonts w:ascii="Arial" w:hAnsi="Arial" w:eastAsia="Times New Roman" w:cs="Arial"/>
          <w:color w:val="222222"/>
          <w:sz w:val="22"/>
          <w:u w:val="single"/>
          <w:bdr w:val="none" w:color="auto" w:sz="0" w:space="0" w:frame="1"/>
          <w:shd w:val="clear" w:color="auto" w:fill="FFFFFF"/>
          <w:lang w:val="es-ES_tradnl" w:eastAsia="es-ES_tradnl"/>
        </w:rPr>
      </w:pPr>
    </w:p>
    <w:p w:rsidRPr="00F218E0" w:rsidR="0091627F" w:rsidP="00314F61" w:rsidRDefault="00935F01" w14:paraId="44D9EBC9" w14:textId="15D1FF6F">
      <w:pPr>
        <w:shd w:val="clear" w:color="auto" w:fill="FFFFFF"/>
        <w:spacing w:line="276" w:lineRule="auto"/>
        <w:ind w:firstLine="708"/>
        <w:jc w:val="both"/>
        <w:rPr>
          <w:rFonts w:ascii="Arial" w:hAnsi="Arial" w:eastAsia="Times New Roman" w:cs="Arial"/>
          <w:color w:val="222222"/>
          <w:sz w:val="22"/>
          <w:bdr w:val="none" w:color="auto" w:sz="0" w:space="0" w:frame="1"/>
          <w:shd w:val="clear" w:color="auto" w:fill="FFFFFF"/>
          <w:lang w:val="es-ES_tradnl" w:eastAsia="es-ES_tradnl"/>
        </w:rPr>
      </w:pPr>
      <w:r>
        <w:rPr>
          <w:rFonts w:ascii="Arial" w:hAnsi="Arial" w:eastAsia="Times New Roman" w:cs="Arial"/>
          <w:color w:val="222222"/>
          <w:sz w:val="22"/>
          <w:bdr w:val="none" w:color="auto" w:sz="0" w:space="0" w:frame="1"/>
          <w:shd w:val="clear" w:color="auto" w:fill="FFFFFF"/>
          <w:lang w:val="es-ES_tradnl" w:eastAsia="es-ES_tradnl"/>
        </w:rPr>
        <w:t>Por su parte, el</w:t>
      </w:r>
      <w:r w:rsidRPr="00F218E0" w:rsidR="00C25E14">
        <w:rPr>
          <w:rFonts w:ascii="Arial" w:hAnsi="Arial" w:eastAsia="Times New Roman" w:cs="Arial"/>
          <w:color w:val="222222"/>
          <w:sz w:val="22"/>
          <w:bdr w:val="none" w:color="auto" w:sz="0" w:space="0" w:frame="1"/>
          <w:shd w:val="clear" w:color="auto" w:fill="FFFFFF"/>
          <w:lang w:val="es-ES_tradnl" w:eastAsia="es-ES_tradnl"/>
        </w:rPr>
        <w:t xml:space="preserve"> </w:t>
      </w:r>
      <w:r w:rsidR="008F4FBB">
        <w:rPr>
          <w:rFonts w:ascii="Arial" w:hAnsi="Arial" w:eastAsia="Times New Roman" w:cs="Arial"/>
          <w:color w:val="222222"/>
          <w:sz w:val="22"/>
          <w:bdr w:val="none" w:color="auto" w:sz="0" w:space="0" w:frame="1"/>
          <w:shd w:val="clear" w:color="auto" w:fill="FFFFFF"/>
          <w:lang w:val="es-ES_tradnl" w:eastAsia="es-ES_tradnl"/>
        </w:rPr>
        <w:t xml:space="preserve">artículo 9 del </w:t>
      </w:r>
      <w:r w:rsidRPr="00F218E0" w:rsidR="00C25E14">
        <w:rPr>
          <w:rFonts w:ascii="Arial" w:hAnsi="Arial" w:eastAsia="Times New Roman" w:cs="Arial"/>
          <w:color w:val="222222"/>
          <w:sz w:val="22"/>
          <w:bdr w:val="none" w:color="auto" w:sz="0" w:space="0" w:frame="1"/>
          <w:shd w:val="clear" w:color="auto" w:fill="FFFFFF"/>
          <w:lang w:val="es-ES_tradnl" w:eastAsia="es-ES_tradnl"/>
        </w:rPr>
        <w:t>Decreto 092 de 2017 prevé expresamente que</w:t>
      </w:r>
      <w:r w:rsidRPr="00F218E0" w:rsidR="0023774F">
        <w:rPr>
          <w:rFonts w:ascii="Arial" w:hAnsi="Arial" w:eastAsia="Times New Roman" w:cs="Arial"/>
          <w:color w:val="222222"/>
          <w:sz w:val="22"/>
          <w:bdr w:val="none" w:color="auto" w:sz="0" w:space="0" w:frame="1"/>
          <w:shd w:val="clear" w:color="auto" w:fill="FFFFFF"/>
          <w:lang w:val="es-ES_tradnl" w:eastAsia="es-ES_tradnl"/>
        </w:rPr>
        <w:t xml:space="preserve"> «</w:t>
      </w:r>
      <w:r w:rsidRPr="00F218E0" w:rsidR="00C25E14">
        <w:rPr>
          <w:rFonts w:ascii="Arial" w:hAnsi="Arial" w:eastAsia="Times New Roman" w:cs="Arial"/>
          <w:color w:val="222222"/>
          <w:sz w:val="22"/>
          <w:bdr w:val="none" w:color="auto" w:sz="0" w:space="0" w:frame="1"/>
          <w:shd w:val="clear" w:color="auto" w:fill="FFFFFF"/>
          <w:lang w:val="es-ES_tradnl" w:eastAsia="es-ES_tradnl"/>
        </w:rPr>
        <w:t>las entidades sin ánimo de lucro deberán estar registradas en el SECOP, el cual será el medio para acreditar los indicadores de idoneidad, experiencia, eficacia, eficiencia, economía y de manejo del Riesgo definidos por las Entidades Estatales</w:t>
      </w:r>
      <w:r w:rsidRPr="00F218E0" w:rsidR="0023774F">
        <w:rPr>
          <w:rFonts w:ascii="Arial" w:hAnsi="Arial" w:eastAsia="Times New Roman" w:cs="Arial"/>
          <w:color w:val="222222"/>
          <w:sz w:val="22"/>
          <w:bdr w:val="none" w:color="auto" w:sz="0" w:space="0" w:frame="1"/>
          <w:shd w:val="clear" w:color="auto" w:fill="FFFFFF"/>
          <w:lang w:val="es-ES_tradnl" w:eastAsia="es-ES_tradnl"/>
        </w:rPr>
        <w:t>»</w:t>
      </w:r>
      <w:r w:rsidRPr="00F218E0" w:rsidR="00160AB9">
        <w:rPr>
          <w:rStyle w:val="Refdenotaalpie"/>
          <w:rFonts w:ascii="Arial" w:hAnsi="Arial" w:cs="Arial"/>
          <w:color w:val="000000" w:themeColor="text1"/>
          <w:sz w:val="19"/>
          <w:szCs w:val="19"/>
          <w:lang w:val="es-ES_tradnl"/>
        </w:rPr>
        <w:footnoteReference w:id="6"/>
      </w:r>
      <w:r w:rsidRPr="00F218E0" w:rsidR="007708B1">
        <w:rPr>
          <w:rFonts w:ascii="Arial" w:hAnsi="Arial" w:eastAsia="Times New Roman" w:cs="Arial"/>
          <w:color w:val="222222"/>
          <w:sz w:val="22"/>
          <w:bdr w:val="none" w:color="auto" w:sz="0" w:space="0" w:frame="1"/>
          <w:shd w:val="clear" w:color="auto" w:fill="FFFFFF"/>
          <w:lang w:val="es-ES_tradnl" w:eastAsia="es-ES_tradnl"/>
        </w:rPr>
        <w:t xml:space="preserve">. </w:t>
      </w:r>
      <w:r w:rsidR="00314F61">
        <w:rPr>
          <w:rFonts w:ascii="Arial" w:hAnsi="Arial" w:eastAsia="Times New Roman" w:cs="Arial"/>
          <w:color w:val="222222"/>
          <w:sz w:val="22"/>
          <w:bdr w:val="none" w:color="auto" w:sz="0" w:space="0" w:frame="1"/>
          <w:shd w:val="clear" w:color="auto" w:fill="FFFFFF"/>
          <w:lang w:val="es-ES_tradnl" w:eastAsia="es-ES_tradnl"/>
        </w:rPr>
        <w:t xml:space="preserve">Al respecto resulta necesario aclarar </w:t>
      </w:r>
      <w:r w:rsidRPr="00F218E0" w:rsidR="00160AB9">
        <w:rPr>
          <w:rFonts w:ascii="Arial" w:hAnsi="Arial" w:eastAsia="Times New Roman" w:cs="Arial"/>
          <w:color w:val="222222"/>
          <w:sz w:val="22"/>
          <w:bdr w:val="none" w:color="auto" w:sz="0" w:space="0" w:frame="1"/>
          <w:shd w:val="clear" w:color="auto" w:fill="FFFFFF"/>
          <w:lang w:val="es-ES_tradnl" w:eastAsia="es-ES_tradnl"/>
        </w:rPr>
        <w:t>que</w:t>
      </w:r>
      <w:r w:rsidRPr="00F218E0" w:rsidR="00C25E14">
        <w:rPr>
          <w:rFonts w:ascii="Arial" w:hAnsi="Arial" w:eastAsia="Times New Roman" w:cs="Arial"/>
          <w:color w:val="222222"/>
          <w:sz w:val="22"/>
          <w:bdr w:val="none" w:color="auto" w:sz="0" w:space="0" w:frame="1"/>
          <w:shd w:val="clear" w:color="auto" w:fill="FFFFFF"/>
          <w:lang w:val="es-ES_tradnl" w:eastAsia="es-ES_tradnl"/>
        </w:rPr>
        <w:t xml:space="preserve"> en la actualidad el SECOP I</w:t>
      </w:r>
      <w:r w:rsidRPr="00F218E0" w:rsidR="00160AB9">
        <w:rPr>
          <w:rFonts w:ascii="Arial" w:hAnsi="Arial" w:eastAsia="Times New Roman" w:cs="Arial"/>
          <w:color w:val="222222"/>
          <w:sz w:val="22"/>
          <w:bdr w:val="none" w:color="auto" w:sz="0" w:space="0" w:frame="1"/>
          <w:shd w:val="clear" w:color="auto" w:fill="FFFFFF"/>
          <w:lang w:val="es-ES_tradnl" w:eastAsia="es-ES_tradnl"/>
        </w:rPr>
        <w:t xml:space="preserve"> </w:t>
      </w:r>
      <w:r w:rsidRPr="00F218E0" w:rsidR="00C25E14">
        <w:rPr>
          <w:rFonts w:ascii="Arial" w:hAnsi="Arial" w:eastAsia="Times New Roman" w:cs="Arial"/>
          <w:color w:val="222222"/>
          <w:sz w:val="22"/>
          <w:bdr w:val="none" w:color="auto" w:sz="0" w:space="0" w:frame="1"/>
          <w:shd w:val="clear" w:color="auto" w:fill="FFFFFF"/>
          <w:lang w:val="es-ES_tradnl" w:eastAsia="es-ES_tradnl"/>
        </w:rPr>
        <w:t xml:space="preserve">es un módulo </w:t>
      </w:r>
      <w:r w:rsidR="008F4FBB">
        <w:rPr>
          <w:rFonts w:ascii="Arial" w:hAnsi="Arial" w:eastAsia="Times New Roman" w:cs="Arial"/>
          <w:color w:val="222222"/>
          <w:sz w:val="22"/>
          <w:bdr w:val="none" w:color="auto" w:sz="0" w:space="0" w:frame="1"/>
          <w:shd w:val="clear" w:color="auto" w:fill="FFFFFF"/>
          <w:lang w:val="es-ES_tradnl" w:eastAsia="es-ES_tradnl"/>
        </w:rPr>
        <w:t>de publicidad</w:t>
      </w:r>
      <w:r w:rsidRPr="00F218E0" w:rsidR="0095686F">
        <w:rPr>
          <w:rFonts w:ascii="Arial" w:hAnsi="Arial" w:eastAsia="Times New Roman" w:cs="Arial"/>
          <w:color w:val="222222"/>
          <w:sz w:val="22"/>
          <w:bdr w:val="none" w:color="auto" w:sz="0" w:space="0" w:frame="1"/>
          <w:shd w:val="clear" w:color="auto" w:fill="FFFFFF"/>
          <w:lang w:val="es-ES_tradnl" w:eastAsia="es-ES_tradnl"/>
        </w:rPr>
        <w:t>,</w:t>
      </w:r>
      <w:r w:rsidRPr="00F218E0" w:rsidR="00C25E14">
        <w:rPr>
          <w:rFonts w:ascii="Arial" w:hAnsi="Arial" w:eastAsia="Times New Roman" w:cs="Arial"/>
          <w:color w:val="222222"/>
          <w:sz w:val="22"/>
          <w:bdr w:val="none" w:color="auto" w:sz="0" w:space="0" w:frame="1"/>
          <w:shd w:val="clear" w:color="auto" w:fill="FFFFFF"/>
          <w:lang w:val="es-ES_tradnl" w:eastAsia="es-ES_tradnl"/>
        </w:rPr>
        <w:t xml:space="preserve"> que no permite el registro de proveedores</w:t>
      </w:r>
      <w:r w:rsidRPr="00F218E0" w:rsidR="0091627F">
        <w:rPr>
          <w:rFonts w:ascii="Arial" w:hAnsi="Arial" w:eastAsia="Times New Roman" w:cs="Arial"/>
          <w:color w:val="222222"/>
          <w:sz w:val="22"/>
          <w:bdr w:val="none" w:color="auto" w:sz="0" w:space="0" w:frame="1"/>
          <w:shd w:val="clear" w:color="auto" w:fill="FFFFFF"/>
          <w:lang w:val="es-ES_tradnl" w:eastAsia="es-ES_tradnl"/>
        </w:rPr>
        <w:t xml:space="preserve"> de manera virtual</w:t>
      </w:r>
      <w:r w:rsidRPr="00F218E0" w:rsidR="00C25E14">
        <w:rPr>
          <w:rFonts w:ascii="Arial" w:hAnsi="Arial" w:eastAsia="Times New Roman" w:cs="Arial"/>
          <w:color w:val="222222"/>
          <w:sz w:val="22"/>
          <w:bdr w:val="none" w:color="auto" w:sz="0" w:space="0" w:frame="1"/>
          <w:shd w:val="clear" w:color="auto" w:fill="FFFFFF"/>
          <w:lang w:val="es-ES_tradnl" w:eastAsia="es-ES_tradnl"/>
        </w:rPr>
        <w:t xml:space="preserve">, </w:t>
      </w:r>
      <w:r w:rsidR="00795512">
        <w:rPr>
          <w:rFonts w:ascii="Arial" w:hAnsi="Arial" w:eastAsia="Times New Roman" w:cs="Arial"/>
          <w:color w:val="222222"/>
          <w:sz w:val="22"/>
          <w:bdr w:val="none" w:color="auto" w:sz="0" w:space="0" w:frame="1"/>
          <w:shd w:val="clear" w:color="auto" w:fill="FFFFFF"/>
          <w:lang w:val="es-ES_tradnl" w:eastAsia="es-ES_tradnl"/>
        </w:rPr>
        <w:t xml:space="preserve">como sí lo permite el </w:t>
      </w:r>
      <w:r w:rsidRPr="00F218E0" w:rsidR="00C25E14">
        <w:rPr>
          <w:rFonts w:ascii="Arial" w:hAnsi="Arial" w:eastAsia="Times New Roman" w:cs="Arial"/>
          <w:color w:val="222222"/>
          <w:sz w:val="22"/>
          <w:bdr w:val="none" w:color="auto" w:sz="0" w:space="0" w:frame="1"/>
          <w:shd w:val="clear" w:color="auto" w:fill="FFFFFF"/>
          <w:lang w:val="es-ES_tradnl" w:eastAsia="es-ES_tradnl"/>
        </w:rPr>
        <w:t xml:space="preserve">SECOP II </w:t>
      </w:r>
      <w:r w:rsidR="00795512">
        <w:rPr>
          <w:rFonts w:ascii="Arial" w:hAnsi="Arial" w:eastAsia="Times New Roman" w:cs="Arial"/>
          <w:color w:val="222222"/>
          <w:sz w:val="22"/>
          <w:bdr w:val="none" w:color="auto" w:sz="0" w:space="0" w:frame="1"/>
          <w:shd w:val="clear" w:color="auto" w:fill="FFFFFF"/>
          <w:lang w:val="es-ES_tradnl" w:eastAsia="es-ES_tradnl"/>
        </w:rPr>
        <w:t>que, como se indicó, es una plataforma transaccional, que permite realizar procesos de contratación en línea.</w:t>
      </w:r>
    </w:p>
    <w:p w:rsidR="00BE1E33" w:rsidP="006734CA" w:rsidRDefault="00C25E14" w14:paraId="4CC52099" w14:textId="3D504E3B">
      <w:pPr>
        <w:shd w:val="clear" w:color="auto" w:fill="FFFFFF"/>
        <w:spacing w:before="120" w:line="276" w:lineRule="auto"/>
        <w:ind w:firstLine="709"/>
        <w:jc w:val="both"/>
        <w:rPr>
          <w:rFonts w:ascii="Arial" w:hAnsi="Arial" w:eastAsia="Times New Roman" w:cs="Arial"/>
          <w:color w:val="222222"/>
          <w:sz w:val="22"/>
          <w:bdr w:val="none" w:color="auto" w:sz="0" w:space="0" w:frame="1"/>
          <w:shd w:val="clear" w:color="auto" w:fill="FFFFFF"/>
          <w:lang w:val="es-ES_tradnl" w:eastAsia="es-ES_tradnl"/>
        </w:rPr>
      </w:pPr>
      <w:r w:rsidRPr="00F218E0">
        <w:rPr>
          <w:rFonts w:ascii="Arial" w:hAnsi="Arial" w:eastAsia="Times New Roman" w:cs="Arial"/>
          <w:color w:val="222222"/>
          <w:sz w:val="22"/>
          <w:bdr w:val="none" w:color="auto" w:sz="0" w:space="0" w:frame="1"/>
          <w:shd w:val="clear" w:color="auto" w:fill="FFFFFF"/>
          <w:lang w:val="es-ES_tradnl" w:eastAsia="es-ES_tradnl"/>
        </w:rPr>
        <w:t xml:space="preserve">Por tal </w:t>
      </w:r>
      <w:r w:rsidRPr="00F218E0" w:rsidR="007708B1">
        <w:rPr>
          <w:rFonts w:ascii="Arial" w:hAnsi="Arial" w:eastAsia="Times New Roman" w:cs="Arial"/>
          <w:color w:val="222222"/>
          <w:sz w:val="22"/>
          <w:bdr w:val="none" w:color="auto" w:sz="0" w:space="0" w:frame="1"/>
          <w:shd w:val="clear" w:color="auto" w:fill="FFFFFF"/>
          <w:lang w:val="es-ES_tradnl" w:eastAsia="es-ES_tradnl"/>
        </w:rPr>
        <w:t>razón</w:t>
      </w:r>
      <w:r w:rsidRPr="00F218E0">
        <w:rPr>
          <w:rFonts w:ascii="Arial" w:hAnsi="Arial" w:eastAsia="Times New Roman" w:cs="Arial"/>
          <w:color w:val="222222"/>
          <w:sz w:val="22"/>
          <w:bdr w:val="none" w:color="auto" w:sz="0" w:space="0" w:frame="1"/>
          <w:shd w:val="clear" w:color="auto" w:fill="FFFFFF"/>
          <w:lang w:val="es-ES_tradnl" w:eastAsia="es-ES_tradnl"/>
        </w:rPr>
        <w:t xml:space="preserve">, </w:t>
      </w:r>
      <w:r w:rsidR="00A75B4C">
        <w:rPr>
          <w:rFonts w:ascii="Arial" w:hAnsi="Arial" w:eastAsia="Times New Roman" w:cs="Arial"/>
          <w:color w:val="222222"/>
          <w:sz w:val="22"/>
          <w:bdr w:val="none" w:color="auto" w:sz="0" w:space="0" w:frame="1"/>
          <w:shd w:val="clear" w:color="auto" w:fill="FFFFFF"/>
          <w:lang w:val="es-ES_tradnl" w:eastAsia="es-ES_tradnl"/>
        </w:rPr>
        <w:t>de una lectura inicial se puede</w:t>
      </w:r>
      <w:r w:rsidRPr="00F218E0" w:rsidR="00FD724A">
        <w:rPr>
          <w:rFonts w:ascii="Arial" w:hAnsi="Arial" w:eastAsia="Times New Roman" w:cs="Arial"/>
          <w:color w:val="222222"/>
          <w:sz w:val="22"/>
          <w:bdr w:val="none" w:color="auto" w:sz="0" w:space="0" w:frame="1"/>
          <w:shd w:val="clear" w:color="auto" w:fill="FFFFFF"/>
          <w:lang w:val="es-ES_tradnl" w:eastAsia="es-ES_tradnl"/>
        </w:rPr>
        <w:t xml:space="preserve"> </w:t>
      </w:r>
      <w:r w:rsidRPr="00F218E0">
        <w:rPr>
          <w:rFonts w:ascii="Arial" w:hAnsi="Arial" w:eastAsia="Times New Roman" w:cs="Arial"/>
          <w:color w:val="222222"/>
          <w:sz w:val="22"/>
          <w:bdr w:val="none" w:color="auto" w:sz="0" w:space="0" w:frame="1"/>
          <w:shd w:val="clear" w:color="auto" w:fill="FFFFFF"/>
          <w:lang w:val="es-ES_tradnl" w:eastAsia="es-ES_tradnl"/>
        </w:rPr>
        <w:t>inferir que el Decreto 092 de 2017 obliga al registro de información de las ESAL en el SECOP II</w:t>
      </w:r>
      <w:r w:rsidRPr="00F218E0" w:rsidR="00B44EB3">
        <w:rPr>
          <w:rFonts w:ascii="Arial" w:hAnsi="Arial" w:eastAsia="Times New Roman" w:cs="Arial"/>
          <w:color w:val="222222"/>
          <w:sz w:val="22"/>
          <w:bdr w:val="none" w:color="auto" w:sz="0" w:space="0" w:frame="1"/>
          <w:shd w:val="clear" w:color="auto" w:fill="FFFFFF"/>
          <w:lang w:val="es-ES_tradnl" w:eastAsia="es-ES_tradnl"/>
        </w:rPr>
        <w:t>.</w:t>
      </w:r>
      <w:r w:rsidRPr="00F218E0" w:rsidR="0091627F">
        <w:rPr>
          <w:rFonts w:ascii="Arial" w:hAnsi="Arial" w:eastAsia="Times New Roman" w:cs="Arial"/>
          <w:color w:val="222222"/>
          <w:sz w:val="22"/>
          <w:bdr w:val="none" w:color="auto" w:sz="0" w:space="0" w:frame="1"/>
          <w:shd w:val="clear" w:color="auto" w:fill="FFFFFF"/>
          <w:lang w:val="es-ES_tradnl" w:eastAsia="es-ES_tradnl"/>
        </w:rPr>
        <w:t xml:space="preserve"> </w:t>
      </w:r>
      <w:r w:rsidR="002972F3">
        <w:rPr>
          <w:rFonts w:ascii="Arial" w:hAnsi="Arial" w:eastAsia="Times New Roman" w:cs="Arial"/>
          <w:color w:val="222222"/>
          <w:sz w:val="22"/>
          <w:bdr w:val="none" w:color="auto" w:sz="0" w:space="0" w:frame="1"/>
          <w:shd w:val="clear" w:color="auto" w:fill="FFFFFF"/>
          <w:lang w:val="es-ES_tradnl" w:eastAsia="es-ES_tradnl"/>
        </w:rPr>
        <w:t xml:space="preserve">En consonancia con lo </w:t>
      </w:r>
      <w:r w:rsidR="00C03689">
        <w:rPr>
          <w:rFonts w:ascii="Arial" w:hAnsi="Arial" w:eastAsia="Times New Roman" w:cs="Arial"/>
          <w:color w:val="222222"/>
          <w:sz w:val="22"/>
          <w:bdr w:val="none" w:color="auto" w:sz="0" w:space="0" w:frame="1"/>
          <w:shd w:val="clear" w:color="auto" w:fill="FFFFFF"/>
          <w:lang w:val="es-ES_tradnl" w:eastAsia="es-ES_tradnl"/>
        </w:rPr>
        <w:t>anterior</w:t>
      </w:r>
      <w:r w:rsidRPr="00F218E0" w:rsidR="0091627F">
        <w:rPr>
          <w:rFonts w:ascii="Arial" w:hAnsi="Arial" w:eastAsia="Times New Roman" w:cs="Arial"/>
          <w:color w:val="222222"/>
          <w:sz w:val="22"/>
          <w:bdr w:val="none" w:color="auto" w:sz="0" w:space="0" w:frame="1"/>
          <w:shd w:val="clear" w:color="auto" w:fill="FFFFFF"/>
          <w:lang w:val="es-ES_tradnl" w:eastAsia="es-ES_tradnl"/>
        </w:rPr>
        <w:t>,</w:t>
      </w:r>
      <w:r w:rsidRPr="00F218E0">
        <w:rPr>
          <w:rFonts w:ascii="Arial" w:hAnsi="Arial" w:eastAsia="Times New Roman" w:cs="Arial"/>
          <w:color w:val="222222"/>
          <w:sz w:val="22"/>
          <w:bdr w:val="none" w:color="auto" w:sz="0" w:space="0" w:frame="1"/>
          <w:shd w:val="clear" w:color="auto" w:fill="FFFFFF"/>
          <w:lang w:val="es-ES_tradnl" w:eastAsia="es-ES_tradnl"/>
        </w:rPr>
        <w:t xml:space="preserve"> es necesario destacar que</w:t>
      </w:r>
      <w:r w:rsidRPr="00F218E0" w:rsidR="007462F1">
        <w:rPr>
          <w:rFonts w:ascii="Arial" w:hAnsi="Arial" w:eastAsia="Times New Roman" w:cs="Arial"/>
          <w:color w:val="222222"/>
          <w:sz w:val="22"/>
          <w:bdr w:val="none" w:color="auto" w:sz="0" w:space="0" w:frame="1"/>
          <w:shd w:val="clear" w:color="auto" w:fill="FFFFFF"/>
          <w:lang w:val="es-ES_tradnl" w:eastAsia="es-ES_tradnl"/>
        </w:rPr>
        <w:t xml:space="preserve"> la</w:t>
      </w:r>
      <w:r w:rsidRPr="00F218E0" w:rsidR="0091627F">
        <w:rPr>
          <w:rFonts w:ascii="Arial" w:hAnsi="Arial" w:eastAsia="Times New Roman" w:cs="Arial"/>
          <w:color w:val="222222"/>
          <w:sz w:val="22"/>
          <w:bdr w:val="none" w:color="auto" w:sz="0" w:space="0" w:frame="1"/>
          <w:shd w:val="clear" w:color="auto" w:fill="FFFFFF"/>
          <w:lang w:val="es-ES_tradnl" w:eastAsia="es-ES_tradnl"/>
        </w:rPr>
        <w:t xml:space="preserve"> Agencia Nacional de Contratación Pública – Colombia Compra Eficiente, en su calidad de administradora del </w:t>
      </w:r>
      <w:r w:rsidRPr="00F218E0" w:rsidR="00DC22C6">
        <w:rPr>
          <w:rFonts w:ascii="Arial" w:hAnsi="Arial" w:eastAsia="Times New Roman" w:cs="Arial"/>
          <w:color w:val="222222"/>
          <w:sz w:val="22"/>
          <w:bdr w:val="none" w:color="auto" w:sz="0" w:space="0" w:frame="1"/>
          <w:shd w:val="clear" w:color="auto" w:fill="FFFFFF"/>
          <w:lang w:val="es-ES_tradnl" w:eastAsia="es-ES_tradnl"/>
        </w:rPr>
        <w:t>Sistema</w:t>
      </w:r>
      <w:r w:rsidRPr="00F218E0" w:rsidR="0091627F">
        <w:rPr>
          <w:rFonts w:ascii="Arial" w:hAnsi="Arial" w:eastAsia="Times New Roman" w:cs="Arial"/>
          <w:color w:val="222222"/>
          <w:sz w:val="22"/>
          <w:bdr w:val="none" w:color="auto" w:sz="0" w:space="0" w:frame="1"/>
          <w:shd w:val="clear" w:color="auto" w:fill="FFFFFF"/>
          <w:lang w:val="es-ES_tradnl" w:eastAsia="es-ES_tradnl"/>
        </w:rPr>
        <w:t xml:space="preserve"> Electrónico para la Contratación Pública, </w:t>
      </w:r>
      <w:r w:rsidR="00795512">
        <w:rPr>
          <w:rFonts w:ascii="Arial" w:hAnsi="Arial" w:eastAsia="Times New Roman" w:cs="Arial"/>
          <w:color w:val="222222"/>
          <w:sz w:val="22"/>
          <w:bdr w:val="none" w:color="auto" w:sz="0" w:space="0" w:frame="1"/>
          <w:shd w:val="clear" w:color="auto" w:fill="FFFFFF"/>
          <w:lang w:val="es-ES_tradnl" w:eastAsia="es-ES_tradnl"/>
        </w:rPr>
        <w:t>estableció en la</w:t>
      </w:r>
      <w:r w:rsidRPr="00F218E0">
        <w:rPr>
          <w:rFonts w:ascii="Arial" w:hAnsi="Arial" w:eastAsia="Times New Roman" w:cs="Arial"/>
          <w:color w:val="222222"/>
          <w:sz w:val="22"/>
          <w:bdr w:val="none" w:color="auto" w:sz="0" w:space="0" w:frame="1"/>
          <w:shd w:val="clear" w:color="auto" w:fill="FFFFFF"/>
          <w:lang w:val="es-ES_tradnl" w:eastAsia="es-ES_tradnl"/>
        </w:rPr>
        <w:t xml:space="preserve"> Circular Externa No. 1 de 2019 </w:t>
      </w:r>
      <w:r w:rsidRPr="00F218E0" w:rsidR="007462F1">
        <w:rPr>
          <w:rFonts w:ascii="Arial" w:hAnsi="Arial" w:eastAsia="Times New Roman" w:cs="Arial"/>
          <w:color w:val="222222"/>
          <w:sz w:val="22"/>
          <w:bdr w:val="none" w:color="auto" w:sz="0" w:space="0" w:frame="1"/>
          <w:shd w:val="clear" w:color="auto" w:fill="FFFFFF"/>
          <w:lang w:val="es-ES_tradnl" w:eastAsia="es-ES_tradnl"/>
        </w:rPr>
        <w:t>el alcance</w:t>
      </w:r>
      <w:r w:rsidRPr="00F218E0">
        <w:rPr>
          <w:rFonts w:ascii="Arial" w:hAnsi="Arial" w:eastAsia="Times New Roman" w:cs="Arial"/>
          <w:color w:val="222222"/>
          <w:sz w:val="22"/>
          <w:bdr w:val="none" w:color="auto" w:sz="0" w:space="0" w:frame="1"/>
          <w:shd w:val="clear" w:color="auto" w:fill="FFFFFF"/>
          <w:lang w:val="es-ES_tradnl" w:eastAsia="es-ES_tradnl"/>
        </w:rPr>
        <w:t xml:space="preserve"> de la obligatoriedad del SECOP II para el año 2020, previendo expresamente que </w:t>
      </w:r>
      <w:r w:rsidRPr="00F218E0" w:rsidR="0091627F">
        <w:rPr>
          <w:rFonts w:ascii="Arial" w:hAnsi="Arial" w:eastAsia="Times New Roman" w:cs="Arial"/>
          <w:color w:val="222222"/>
          <w:sz w:val="22"/>
          <w:bdr w:val="none" w:color="auto" w:sz="0" w:space="0" w:frame="1"/>
          <w:shd w:val="clear" w:color="auto" w:fill="FFFFFF"/>
          <w:lang w:val="es-ES_tradnl" w:eastAsia="es-ES_tradnl"/>
        </w:rPr>
        <w:t>«</w:t>
      </w:r>
      <w:r w:rsidRPr="00F218E0">
        <w:rPr>
          <w:rFonts w:ascii="Arial" w:hAnsi="Arial" w:eastAsia="Times New Roman" w:cs="Arial"/>
          <w:color w:val="222222"/>
          <w:sz w:val="22"/>
          <w:bdr w:val="none" w:color="auto" w:sz="0" w:space="0" w:frame="1"/>
          <w:shd w:val="clear" w:color="auto" w:fill="FFFFFF"/>
          <w:lang w:val="es-ES_tradnl" w:eastAsia="es-ES_tradnl"/>
        </w:rPr>
        <w:t>Todas </w:t>
      </w:r>
      <w:r w:rsidRPr="00F218E0" w:rsidR="0091627F">
        <w:rPr>
          <w:rFonts w:ascii="Arial" w:hAnsi="Arial" w:eastAsia="Times New Roman" w:cs="Arial"/>
          <w:color w:val="222222"/>
          <w:sz w:val="22"/>
          <w:bdr w:val="none" w:color="auto" w:sz="0" w:space="0" w:frame="1"/>
          <w:shd w:val="clear" w:color="auto" w:fill="FFFFFF"/>
          <w:lang w:val="es-ES_tradnl" w:eastAsia="es-ES_tradnl"/>
        </w:rPr>
        <w:t>las entidades del Estado colombiano deberán gestionar en SECOP II los procesos de contratación con ESALES (Decreto 092 de 2017) para lo cual encontrarán habilitado el módulo de régimen especial del SECOP II»</w:t>
      </w:r>
      <w:r w:rsidRPr="00F218E0" w:rsidR="0091627F">
        <w:rPr>
          <w:rStyle w:val="Refdenotaalpie"/>
          <w:rFonts w:ascii="Arial" w:hAnsi="Arial" w:eastAsia="Times New Roman" w:cs="Arial"/>
          <w:color w:val="222222"/>
          <w:sz w:val="22"/>
          <w:bdr w:val="none" w:color="auto" w:sz="0" w:space="0" w:frame="1"/>
          <w:shd w:val="clear" w:color="auto" w:fill="FFFFFF"/>
          <w:lang w:val="es-ES_tradnl" w:eastAsia="es-ES_tradnl"/>
        </w:rPr>
        <w:footnoteReference w:id="7"/>
      </w:r>
      <w:r w:rsidRPr="00F218E0">
        <w:rPr>
          <w:rFonts w:ascii="Arial" w:hAnsi="Arial" w:eastAsia="Times New Roman" w:cs="Arial"/>
          <w:color w:val="222222"/>
          <w:sz w:val="22"/>
          <w:bdr w:val="none" w:color="auto" w:sz="0" w:space="0" w:frame="1"/>
          <w:shd w:val="clear" w:color="auto" w:fill="FFFFFF"/>
          <w:lang w:val="es-ES_tradnl" w:eastAsia="es-ES_tradnl"/>
        </w:rPr>
        <w:t>.</w:t>
      </w:r>
    </w:p>
    <w:p w:rsidR="00055688" w:rsidP="00C069D0" w:rsidRDefault="00ED5E06" w14:paraId="2459508A" w14:textId="3D09D772">
      <w:pPr>
        <w:shd w:val="clear" w:color="auto" w:fill="FFFFFF"/>
        <w:spacing w:before="120" w:line="276" w:lineRule="auto"/>
        <w:ind w:firstLine="709"/>
        <w:jc w:val="both"/>
        <w:rPr>
          <w:rFonts w:ascii="Arial" w:hAnsi="Arial" w:eastAsia="Times New Roman" w:cs="Arial"/>
          <w:color w:val="222222"/>
          <w:sz w:val="22"/>
          <w:bdr w:val="none" w:color="auto" w:sz="0" w:space="0" w:frame="1"/>
          <w:shd w:val="clear" w:color="auto" w:fill="FFFFFF"/>
          <w:lang w:val="es-ES_tradnl" w:eastAsia="es-ES_tradnl"/>
        </w:rPr>
      </w:pPr>
      <w:r>
        <w:rPr>
          <w:rFonts w:ascii="Arial" w:hAnsi="Arial" w:eastAsia="Times New Roman" w:cs="Arial"/>
          <w:color w:val="222222"/>
          <w:sz w:val="22"/>
          <w:bdr w:val="none" w:color="auto" w:sz="0" w:space="0" w:frame="1"/>
          <w:shd w:val="clear" w:color="auto" w:fill="FFFFFF"/>
          <w:lang w:val="es-ES_tradnl" w:eastAsia="es-ES_tradnl"/>
        </w:rPr>
        <w:lastRenderedPageBreak/>
        <w:t xml:space="preserve">Adicionalmente, </w:t>
      </w:r>
      <w:r w:rsidR="0017558C">
        <w:rPr>
          <w:rFonts w:ascii="Arial" w:hAnsi="Arial" w:eastAsia="Times New Roman" w:cs="Arial"/>
          <w:color w:val="222222"/>
          <w:sz w:val="22"/>
          <w:bdr w:val="none" w:color="auto" w:sz="0" w:space="0" w:frame="1"/>
          <w:shd w:val="clear" w:color="auto" w:fill="FFFFFF"/>
          <w:lang w:val="es-ES_tradnl" w:eastAsia="es-ES_tradnl"/>
        </w:rPr>
        <w:t xml:space="preserve">si bien la norma no </w:t>
      </w:r>
      <w:r w:rsidR="00C03689">
        <w:rPr>
          <w:rFonts w:ascii="Arial" w:hAnsi="Arial" w:eastAsia="Times New Roman" w:cs="Arial"/>
          <w:color w:val="222222"/>
          <w:sz w:val="22"/>
          <w:bdr w:val="none" w:color="auto" w:sz="0" w:space="0" w:frame="1"/>
          <w:shd w:val="clear" w:color="auto" w:fill="FFFFFF"/>
          <w:lang w:val="es-ES_tradnl" w:eastAsia="es-ES_tradnl"/>
        </w:rPr>
        <w:t>señala de</w:t>
      </w:r>
      <w:r w:rsidR="00FA2523">
        <w:rPr>
          <w:rFonts w:ascii="Arial" w:hAnsi="Arial" w:eastAsia="Times New Roman" w:cs="Arial"/>
          <w:color w:val="222222"/>
          <w:sz w:val="22"/>
          <w:bdr w:val="none" w:color="auto" w:sz="0" w:space="0" w:frame="1"/>
          <w:shd w:val="clear" w:color="auto" w:fill="FFFFFF"/>
          <w:lang w:val="es-ES_tradnl" w:eastAsia="es-ES_tradnl"/>
        </w:rPr>
        <w:t xml:space="preserve"> manera expresa </w:t>
      </w:r>
      <w:r w:rsidR="0017558C">
        <w:rPr>
          <w:rFonts w:ascii="Arial" w:hAnsi="Arial" w:eastAsia="Times New Roman" w:cs="Arial"/>
          <w:color w:val="222222"/>
          <w:sz w:val="22"/>
          <w:bdr w:val="none" w:color="auto" w:sz="0" w:space="0" w:frame="1"/>
          <w:shd w:val="clear" w:color="auto" w:fill="FFFFFF"/>
          <w:lang w:val="es-ES_tradnl" w:eastAsia="es-ES_tradnl"/>
        </w:rPr>
        <w:t xml:space="preserve">la totalidad de documentos que deben ser publicados, la Agencia Nacional de </w:t>
      </w:r>
      <w:r w:rsidR="00DC59FA">
        <w:rPr>
          <w:rFonts w:ascii="Arial" w:hAnsi="Arial" w:eastAsia="Times New Roman" w:cs="Arial"/>
          <w:color w:val="222222"/>
          <w:sz w:val="22"/>
          <w:bdr w:val="none" w:color="auto" w:sz="0" w:space="0" w:frame="1"/>
          <w:shd w:val="clear" w:color="auto" w:fill="FFFFFF"/>
          <w:lang w:val="es-ES_tradnl" w:eastAsia="es-ES_tradnl"/>
        </w:rPr>
        <w:t xml:space="preserve">Contratación Pública – Colombia Compra Eficiente </w:t>
      </w:r>
      <w:r w:rsidR="002E7390">
        <w:rPr>
          <w:rFonts w:ascii="Arial" w:hAnsi="Arial" w:eastAsia="Times New Roman" w:cs="Arial"/>
          <w:color w:val="222222"/>
          <w:sz w:val="22"/>
          <w:bdr w:val="none" w:color="auto" w:sz="0" w:space="0" w:frame="1"/>
          <w:shd w:val="clear" w:color="auto" w:fill="FFFFFF"/>
          <w:lang w:val="es-ES_tradnl" w:eastAsia="es-ES_tradnl"/>
        </w:rPr>
        <w:t>ha dado alcance explicativo a la normativa referente a contratación con ESALES. En este documento, la Agencia señaló, e</w:t>
      </w:r>
      <w:r w:rsidR="0061332C">
        <w:rPr>
          <w:rFonts w:ascii="Arial" w:hAnsi="Arial" w:eastAsia="Times New Roman" w:cs="Arial"/>
          <w:color w:val="222222"/>
          <w:sz w:val="22"/>
          <w:bdr w:val="none" w:color="auto" w:sz="0" w:space="0" w:frame="1"/>
          <w:shd w:val="clear" w:color="auto" w:fill="FFFFFF"/>
          <w:lang w:val="es-ES_tradnl" w:eastAsia="es-ES_tradnl"/>
        </w:rPr>
        <w:t xml:space="preserve">ntre otras cosas, que </w:t>
      </w:r>
      <w:r w:rsidRPr="00C069D0" w:rsidR="00C069D0">
        <w:rPr>
          <w:rFonts w:ascii="Arial" w:hAnsi="Arial" w:eastAsia="Times New Roman" w:cs="Arial"/>
          <w:color w:val="222222"/>
          <w:sz w:val="22"/>
          <w:bdr w:val="none" w:color="auto" w:sz="0" w:space="0" w:frame="1"/>
          <w:shd w:val="clear" w:color="auto" w:fill="FFFFFF"/>
          <w:lang w:val="es-ES_tradnl" w:eastAsia="es-ES_tradnl"/>
        </w:rPr>
        <w:t>«</w:t>
      </w:r>
      <w:r w:rsidRPr="0061332C" w:rsidR="0061332C">
        <w:rPr>
          <w:rFonts w:ascii="Arial" w:hAnsi="Arial" w:eastAsia="Times New Roman" w:cs="Arial"/>
          <w:color w:val="222222"/>
          <w:sz w:val="22"/>
          <w:bdr w:val="none" w:color="auto" w:sz="0" w:space="0" w:frame="1"/>
          <w:shd w:val="clear" w:color="auto" w:fill="FFFFFF"/>
          <w:lang w:val="es-ES_tradnl" w:eastAsia="es-ES_tradnl"/>
        </w:rPr>
        <w:t xml:space="preserve">El Proceso de Contratación en desarrollo del artículo 355 de la Constitución Política y del Decreto 092 de 2017 requiere de: </w:t>
      </w:r>
      <w:r w:rsidR="00C069D0">
        <w:rPr>
          <w:rFonts w:ascii="Arial" w:hAnsi="Arial" w:eastAsia="Times New Roman" w:cs="Arial"/>
          <w:color w:val="222222"/>
          <w:sz w:val="22"/>
          <w:bdr w:val="none" w:color="auto" w:sz="0" w:space="0" w:frame="1"/>
          <w:shd w:val="clear" w:color="auto" w:fill="FFFFFF"/>
          <w:lang w:val="es-ES_tradnl" w:eastAsia="es-ES_tradnl"/>
        </w:rPr>
        <w:t>[…]</w:t>
      </w:r>
      <w:r w:rsidRPr="0061332C" w:rsidR="0061332C">
        <w:rPr>
          <w:rFonts w:ascii="Arial" w:hAnsi="Arial" w:eastAsia="Times New Roman" w:cs="Arial"/>
          <w:color w:val="222222"/>
          <w:sz w:val="22"/>
          <w:bdr w:val="none" w:color="auto" w:sz="0" w:space="0" w:frame="1"/>
          <w:shd w:val="clear" w:color="auto" w:fill="FFFFFF"/>
          <w:lang w:val="es-ES_tradnl" w:eastAsia="es-ES_tradnl"/>
        </w:rPr>
        <w:t xml:space="preserve"> (v) publicidad oportuna de los Documentos del Proceso; y (vi) publicidad de los subcontratos</w:t>
      </w:r>
      <w:r w:rsidRPr="00C069D0" w:rsidR="00C069D0">
        <w:rPr>
          <w:rFonts w:ascii="Arial" w:hAnsi="Arial" w:eastAsia="Times New Roman" w:cs="Arial"/>
          <w:color w:val="222222"/>
          <w:sz w:val="22"/>
          <w:bdr w:val="none" w:color="auto" w:sz="0" w:space="0" w:frame="1"/>
          <w:shd w:val="clear" w:color="auto" w:fill="FFFFFF"/>
          <w:lang w:val="es-ES_tradnl" w:eastAsia="es-ES_tradnl"/>
        </w:rPr>
        <w:t>»</w:t>
      </w:r>
      <w:r w:rsidR="00C069D0">
        <w:rPr>
          <w:rFonts w:ascii="Arial" w:hAnsi="Arial" w:eastAsia="Times New Roman" w:cs="Arial"/>
          <w:color w:val="222222"/>
          <w:sz w:val="22"/>
          <w:bdr w:val="none" w:color="auto" w:sz="0" w:space="0" w:frame="1"/>
          <w:shd w:val="clear" w:color="auto" w:fill="FFFFFF"/>
          <w:lang w:val="es-ES_tradnl" w:eastAsia="es-ES_tradnl"/>
        </w:rPr>
        <w:t>.</w:t>
      </w:r>
      <w:r w:rsidR="006834EE">
        <w:rPr>
          <w:rFonts w:ascii="Arial" w:hAnsi="Arial" w:eastAsia="Times New Roman" w:cs="Arial"/>
          <w:color w:val="222222"/>
          <w:sz w:val="22"/>
          <w:bdr w:val="none" w:color="auto" w:sz="0" w:space="0" w:frame="1"/>
          <w:shd w:val="clear" w:color="auto" w:fill="FFFFFF"/>
          <w:lang w:val="es-ES_tradnl" w:eastAsia="es-ES_tradnl"/>
        </w:rPr>
        <w:t xml:space="preserve"> </w:t>
      </w:r>
    </w:p>
    <w:p w:rsidR="00A75B4C" w:rsidP="00C069D0" w:rsidRDefault="006834EE" w14:paraId="14FC6B34" w14:textId="225B77E3">
      <w:pPr>
        <w:shd w:val="clear" w:color="auto" w:fill="FFFFFF"/>
        <w:spacing w:before="120" w:line="276" w:lineRule="auto"/>
        <w:ind w:firstLine="709"/>
        <w:jc w:val="both"/>
        <w:rPr>
          <w:rFonts w:ascii="Arial" w:hAnsi="Arial" w:eastAsia="Times New Roman" w:cs="Arial"/>
          <w:color w:val="222222"/>
          <w:sz w:val="22"/>
          <w:bdr w:val="none" w:color="auto" w:sz="0" w:space="0" w:frame="1"/>
          <w:shd w:val="clear" w:color="auto" w:fill="FFFFFF"/>
          <w:lang w:val="es-ES_tradnl" w:eastAsia="es-ES_tradnl"/>
        </w:rPr>
      </w:pPr>
      <w:r>
        <w:rPr>
          <w:rFonts w:ascii="Arial" w:hAnsi="Arial" w:eastAsia="Times New Roman" w:cs="Arial"/>
          <w:color w:val="222222"/>
          <w:sz w:val="22"/>
          <w:bdr w:val="none" w:color="auto" w:sz="0" w:space="0" w:frame="1"/>
          <w:shd w:val="clear" w:color="auto" w:fill="FFFFFF"/>
          <w:lang w:val="es-ES_tradnl" w:eastAsia="es-ES_tradnl"/>
        </w:rPr>
        <w:t xml:space="preserve">Por tal motivo, </w:t>
      </w:r>
      <w:r w:rsidRPr="004265FC" w:rsidR="004265FC">
        <w:rPr>
          <w:rFonts w:ascii="Arial" w:hAnsi="Arial" w:eastAsia="Times New Roman" w:cs="Arial"/>
          <w:color w:val="222222"/>
          <w:sz w:val="22"/>
          <w:bdr w:val="none" w:color="auto" w:sz="0" w:space="0" w:frame="1"/>
          <w:shd w:val="clear" w:color="auto" w:fill="FFFFFF"/>
          <w:lang w:val="es-ES_tradnl" w:eastAsia="es-ES_tradnl"/>
        </w:rPr>
        <w:t>con el propósito de cumplir con los principios de publicidad y transparencia de la actividad contractual</w:t>
      </w:r>
      <w:r w:rsidR="004265FC">
        <w:rPr>
          <w:rFonts w:ascii="Arial" w:hAnsi="Arial" w:eastAsia="Times New Roman" w:cs="Arial"/>
          <w:color w:val="222222"/>
          <w:sz w:val="22"/>
          <w:bdr w:val="none" w:color="auto" w:sz="0" w:space="0" w:frame="1"/>
          <w:shd w:val="clear" w:color="auto" w:fill="FFFFFF"/>
          <w:lang w:val="es-ES_tradnl" w:eastAsia="es-ES_tradnl"/>
        </w:rPr>
        <w:t xml:space="preserve"> de la totalidad de sujetos obligados, </w:t>
      </w:r>
      <w:r w:rsidR="00666ED7">
        <w:rPr>
          <w:rFonts w:ascii="Arial" w:hAnsi="Arial" w:eastAsia="Times New Roman" w:cs="Arial"/>
          <w:color w:val="222222"/>
          <w:sz w:val="22"/>
          <w:bdr w:val="none" w:color="auto" w:sz="0" w:space="0" w:frame="1"/>
          <w:shd w:val="clear" w:color="auto" w:fill="FFFFFF"/>
          <w:lang w:val="es-ES_tradnl" w:eastAsia="es-ES_tradnl"/>
        </w:rPr>
        <w:t xml:space="preserve">el </w:t>
      </w:r>
      <w:r w:rsidRPr="004265FC" w:rsidR="004265FC">
        <w:rPr>
          <w:rFonts w:ascii="Arial" w:hAnsi="Arial" w:eastAsia="Times New Roman" w:cs="Arial"/>
          <w:color w:val="222222"/>
          <w:sz w:val="22"/>
          <w:bdr w:val="none" w:color="auto" w:sz="0" w:space="0" w:frame="1"/>
          <w:shd w:val="clear" w:color="auto" w:fill="FFFFFF"/>
          <w:lang w:val="es-ES_tradnl" w:eastAsia="es-ES_tradnl"/>
        </w:rPr>
        <w:t xml:space="preserve">SECOP II dispone del módulo </w:t>
      </w:r>
      <w:r w:rsidR="009D1DE1">
        <w:rPr>
          <w:rFonts w:ascii="Arial" w:hAnsi="Arial" w:eastAsia="Times New Roman" w:cs="Arial"/>
          <w:color w:val="222222"/>
          <w:sz w:val="22"/>
          <w:bdr w:val="none" w:color="auto" w:sz="0" w:space="0" w:frame="1"/>
          <w:shd w:val="clear" w:color="auto" w:fill="FFFFFF"/>
          <w:lang w:val="es-ES_tradnl" w:eastAsia="es-ES_tradnl"/>
        </w:rPr>
        <w:t>«</w:t>
      </w:r>
      <w:r w:rsidRPr="004265FC" w:rsidR="004265FC">
        <w:rPr>
          <w:rFonts w:ascii="Arial" w:hAnsi="Arial" w:eastAsia="Times New Roman" w:cs="Arial"/>
          <w:color w:val="222222"/>
          <w:sz w:val="22"/>
          <w:bdr w:val="none" w:color="auto" w:sz="0" w:space="0" w:frame="1"/>
          <w:shd w:val="clear" w:color="auto" w:fill="FFFFFF"/>
          <w:lang w:val="es-ES_tradnl" w:eastAsia="es-ES_tradnl"/>
        </w:rPr>
        <w:t>Régimen Especial</w:t>
      </w:r>
      <w:r w:rsidR="009D1DE1">
        <w:rPr>
          <w:rFonts w:ascii="Arial" w:hAnsi="Arial" w:eastAsia="Times New Roman" w:cs="Arial"/>
          <w:color w:val="222222"/>
          <w:sz w:val="22"/>
          <w:bdr w:val="none" w:color="auto" w:sz="0" w:space="0" w:frame="1"/>
          <w:shd w:val="clear" w:color="auto" w:fill="FFFFFF"/>
          <w:lang w:val="es-ES_tradnl" w:eastAsia="es-ES_tradnl"/>
        </w:rPr>
        <w:t>»</w:t>
      </w:r>
      <w:r w:rsidRPr="004265FC" w:rsidR="004265FC">
        <w:rPr>
          <w:rFonts w:ascii="Arial" w:hAnsi="Arial" w:eastAsia="Times New Roman" w:cs="Arial"/>
          <w:color w:val="222222"/>
          <w:sz w:val="22"/>
          <w:bdr w:val="none" w:color="auto" w:sz="0" w:space="0" w:frame="1"/>
          <w:shd w:val="clear" w:color="auto" w:fill="FFFFFF"/>
          <w:lang w:val="es-ES_tradnl" w:eastAsia="es-ES_tradnl"/>
        </w:rPr>
        <w:t xml:space="preserve"> que, en principio, es utilizado por las entidades que cuentan con un régimen especial o excepcional de contratación distinto a la Ley 80 de 1993, pero a su vez, es utilizado para gestionar la contratación con entidades privadas sin ánimo de lucro </w:t>
      </w:r>
      <w:r w:rsidR="009D1DE1">
        <w:rPr>
          <w:rFonts w:ascii="Arial" w:hAnsi="Arial" w:eastAsia="Times New Roman" w:cs="Arial"/>
          <w:color w:val="222222"/>
          <w:sz w:val="22"/>
          <w:bdr w:val="none" w:color="auto" w:sz="0" w:space="0" w:frame="1"/>
          <w:shd w:val="clear" w:color="auto" w:fill="FFFFFF"/>
          <w:lang w:val="es-ES_tradnl" w:eastAsia="es-ES_tradnl"/>
        </w:rPr>
        <w:t>de</w:t>
      </w:r>
      <w:r w:rsidRPr="004265FC" w:rsidR="009D1DE1">
        <w:rPr>
          <w:rFonts w:ascii="Arial" w:hAnsi="Arial" w:eastAsia="Times New Roman" w:cs="Arial"/>
          <w:color w:val="222222"/>
          <w:sz w:val="22"/>
          <w:bdr w:val="none" w:color="auto" w:sz="0" w:space="0" w:frame="1"/>
          <w:shd w:val="clear" w:color="auto" w:fill="FFFFFF"/>
          <w:lang w:val="es-ES_tradnl" w:eastAsia="es-ES_tradnl"/>
        </w:rPr>
        <w:t xml:space="preserve"> </w:t>
      </w:r>
      <w:r w:rsidRPr="004265FC" w:rsidR="004265FC">
        <w:rPr>
          <w:rFonts w:ascii="Arial" w:hAnsi="Arial" w:eastAsia="Times New Roman" w:cs="Arial"/>
          <w:color w:val="222222"/>
          <w:sz w:val="22"/>
          <w:bdr w:val="none" w:color="auto" w:sz="0" w:space="0" w:frame="1"/>
          <w:shd w:val="clear" w:color="auto" w:fill="FFFFFF"/>
          <w:lang w:val="es-ES_tradnl" w:eastAsia="es-ES_tradnl"/>
        </w:rPr>
        <w:t>reconocida idoneidad</w:t>
      </w:r>
      <w:r w:rsidR="004D04EB">
        <w:rPr>
          <w:rFonts w:ascii="Arial" w:hAnsi="Arial" w:eastAsia="Times New Roman" w:cs="Arial"/>
          <w:color w:val="222222"/>
          <w:sz w:val="22"/>
          <w:bdr w:val="none" w:color="auto" w:sz="0" w:space="0" w:frame="1"/>
          <w:shd w:val="clear" w:color="auto" w:fill="FFFFFF"/>
          <w:lang w:val="es-ES_tradnl" w:eastAsia="es-ES_tradnl"/>
        </w:rPr>
        <w:t>.</w:t>
      </w:r>
    </w:p>
    <w:p w:rsidR="009D1DE1" w:rsidP="00E32B53" w:rsidRDefault="00F55AB2" w14:paraId="7335B506" w14:textId="7DDDEFD5">
      <w:pPr>
        <w:shd w:val="clear" w:color="auto" w:fill="FFFFFF"/>
        <w:spacing w:before="120" w:line="276" w:lineRule="auto"/>
        <w:ind w:firstLine="709"/>
        <w:jc w:val="both"/>
        <w:rPr>
          <w:rFonts w:ascii="Arial" w:hAnsi="Arial" w:eastAsia="Times New Roman" w:cs="Arial"/>
          <w:color w:val="222222"/>
          <w:sz w:val="22"/>
          <w:bdr w:val="none" w:color="auto" w:sz="0" w:space="0" w:frame="1"/>
          <w:shd w:val="clear" w:color="auto" w:fill="FFFFFF"/>
          <w:lang w:val="es-ES_tradnl" w:eastAsia="es-ES_tradnl"/>
        </w:rPr>
      </w:pPr>
      <w:r>
        <w:rPr>
          <w:rFonts w:ascii="Arial" w:hAnsi="Arial" w:eastAsia="Times New Roman" w:cs="Arial"/>
          <w:color w:val="222222"/>
          <w:sz w:val="22"/>
          <w:bdr w:val="none" w:color="auto" w:sz="0" w:space="0" w:frame="1"/>
          <w:shd w:val="clear" w:color="auto" w:fill="FFFFFF"/>
          <w:lang w:val="es-ES_tradnl" w:eastAsia="es-ES_tradnl"/>
        </w:rPr>
        <w:t xml:space="preserve">Por último, </w:t>
      </w:r>
      <w:r w:rsidR="0084777B">
        <w:rPr>
          <w:rFonts w:ascii="Arial" w:hAnsi="Arial" w:eastAsia="Times New Roman" w:cs="Arial"/>
          <w:color w:val="222222"/>
          <w:sz w:val="22"/>
          <w:bdr w:val="none" w:color="auto" w:sz="0" w:space="0" w:frame="1"/>
          <w:shd w:val="clear" w:color="auto" w:fill="FFFFFF"/>
          <w:lang w:val="es-ES_tradnl" w:eastAsia="es-ES_tradnl"/>
        </w:rPr>
        <w:t xml:space="preserve">se pone de presente que, en principio, las entidades estatales se encuentran obligadas a publicar en el SECOP II todos los documentos del proceso </w:t>
      </w:r>
      <w:r w:rsidR="007928D4">
        <w:rPr>
          <w:rFonts w:ascii="Arial" w:hAnsi="Arial" w:eastAsia="Times New Roman" w:cs="Arial"/>
          <w:color w:val="222222"/>
          <w:sz w:val="22"/>
          <w:bdr w:val="none" w:color="auto" w:sz="0" w:space="0" w:frame="1"/>
          <w:shd w:val="clear" w:color="auto" w:fill="FFFFFF"/>
          <w:lang w:val="es-ES_tradnl" w:eastAsia="es-ES_tradnl"/>
        </w:rPr>
        <w:t>adelantado con una</w:t>
      </w:r>
      <w:r w:rsidR="0084777B">
        <w:rPr>
          <w:rFonts w:ascii="Arial" w:hAnsi="Arial" w:eastAsia="Times New Roman" w:cs="Arial"/>
          <w:color w:val="222222"/>
          <w:sz w:val="22"/>
          <w:bdr w:val="none" w:color="auto" w:sz="0" w:space="0" w:frame="1"/>
          <w:shd w:val="clear" w:color="auto" w:fill="FFFFFF"/>
          <w:lang w:val="es-ES_tradnl" w:eastAsia="es-ES_tradnl"/>
        </w:rPr>
        <w:t xml:space="preserve"> ESAL</w:t>
      </w:r>
      <w:r w:rsidR="007928D4">
        <w:rPr>
          <w:rFonts w:ascii="Arial" w:hAnsi="Arial" w:eastAsia="Times New Roman" w:cs="Arial"/>
          <w:color w:val="222222"/>
          <w:sz w:val="22"/>
          <w:bdr w:val="none" w:color="auto" w:sz="0" w:space="0" w:frame="1"/>
          <w:shd w:val="clear" w:color="auto" w:fill="FFFFFF"/>
          <w:lang w:val="es-ES_tradnl" w:eastAsia="es-ES_tradnl"/>
        </w:rPr>
        <w:t xml:space="preserve">. Para tal efecto, la Guía </w:t>
      </w:r>
      <w:r w:rsidR="00D838D1">
        <w:rPr>
          <w:rFonts w:ascii="Arial" w:hAnsi="Arial" w:eastAsia="Times New Roman" w:cs="Arial"/>
          <w:color w:val="222222"/>
          <w:sz w:val="22"/>
          <w:bdr w:val="none" w:color="auto" w:sz="0" w:space="0" w:frame="1"/>
          <w:shd w:val="clear" w:color="auto" w:fill="FFFFFF"/>
          <w:lang w:val="es-ES_tradnl" w:eastAsia="es-ES_tradnl"/>
        </w:rPr>
        <w:t xml:space="preserve">para la Contratación con Entidades Privadas sin Ánimo de Lucro y Reconocida Entidad </w:t>
      </w:r>
      <w:r w:rsidR="00272F63">
        <w:rPr>
          <w:rFonts w:ascii="Arial" w:hAnsi="Arial" w:eastAsia="Times New Roman" w:cs="Arial"/>
          <w:color w:val="222222"/>
          <w:sz w:val="22"/>
          <w:bdr w:val="none" w:color="auto" w:sz="0" w:space="0" w:frame="1"/>
          <w:shd w:val="clear" w:color="auto" w:fill="FFFFFF"/>
          <w:lang w:val="es-ES_tradnl" w:eastAsia="es-ES_tradnl"/>
        </w:rPr>
        <w:t>define en su punto (II) el concepto</w:t>
      </w:r>
      <w:r w:rsidR="00671A31">
        <w:rPr>
          <w:rFonts w:ascii="Arial" w:hAnsi="Arial" w:eastAsia="Times New Roman" w:cs="Arial"/>
          <w:color w:val="222222"/>
          <w:sz w:val="22"/>
          <w:bdr w:val="none" w:color="auto" w:sz="0" w:space="0" w:frame="1"/>
          <w:shd w:val="clear" w:color="auto" w:fill="FFFFFF"/>
          <w:lang w:val="es-ES_tradnl" w:eastAsia="es-ES_tradnl"/>
        </w:rPr>
        <w:t xml:space="preserve"> de Documentos del Proceso</w:t>
      </w:r>
      <w:r w:rsidR="00272F63">
        <w:rPr>
          <w:rFonts w:ascii="Arial" w:hAnsi="Arial" w:eastAsia="Times New Roman" w:cs="Arial"/>
          <w:color w:val="222222"/>
          <w:sz w:val="22"/>
          <w:bdr w:val="none" w:color="auto" w:sz="0" w:space="0" w:frame="1"/>
          <w:shd w:val="clear" w:color="auto" w:fill="FFFFFF"/>
          <w:lang w:val="es-ES_tradnl" w:eastAsia="es-ES_tradnl"/>
        </w:rPr>
        <w:t>, indicando que</w:t>
      </w:r>
      <w:r w:rsidR="009D1DE1">
        <w:rPr>
          <w:rFonts w:ascii="Arial" w:hAnsi="Arial" w:eastAsia="Times New Roman" w:cs="Arial"/>
          <w:color w:val="222222"/>
          <w:sz w:val="22"/>
          <w:bdr w:val="none" w:color="auto" w:sz="0" w:space="0" w:frame="1"/>
          <w:shd w:val="clear" w:color="auto" w:fill="FFFFFF"/>
          <w:lang w:val="es-ES_tradnl" w:eastAsia="es-ES_tradnl"/>
        </w:rPr>
        <w:t>:</w:t>
      </w:r>
    </w:p>
    <w:p w:rsidR="00272F63" w:rsidP="00B30582" w:rsidRDefault="00E32B53" w14:paraId="3B2BB128" w14:textId="4646BC7C">
      <w:pPr>
        <w:ind w:left="709" w:right="709"/>
        <w:jc w:val="both"/>
        <w:rPr>
          <w:rFonts w:ascii="Arial" w:hAnsi="Arial" w:eastAsia="Calibri" w:cs="Arial"/>
          <w:color w:val="000000" w:themeColor="text1"/>
          <w:sz w:val="21"/>
          <w:szCs w:val="21"/>
          <w:lang w:val="es-ES_tradnl"/>
        </w:rPr>
      </w:pPr>
      <w:r>
        <w:rPr>
          <w:rFonts w:ascii="Arial" w:hAnsi="Arial" w:eastAsia="Calibri" w:cs="Arial"/>
          <w:color w:val="000000" w:themeColor="text1"/>
          <w:sz w:val="21"/>
          <w:szCs w:val="21"/>
          <w:lang w:val="es-ES_tradnl"/>
        </w:rPr>
        <w:br/>
      </w:r>
      <w:r w:rsidRPr="00B30582" w:rsidR="00B30582">
        <w:rPr>
          <w:rFonts w:ascii="Arial" w:hAnsi="Arial" w:eastAsia="Calibri" w:cs="Arial"/>
          <w:color w:val="000000" w:themeColor="text1"/>
          <w:sz w:val="21"/>
          <w:szCs w:val="21"/>
          <w:lang w:val="es-ES_tradnl"/>
        </w:rPr>
        <w:t>Documentos del Proceso son: (a) los estudios y documentos elaborados en la etapa de planeación; (b) los documentos en los cuales la Entidad Estatal establece los términos y condiciones para seleccionar la entidad privada sin ánimo de lucro cuando hay lugar a competencia; (c) la explicación que contenga la correspondencia entre las Entidades Estatales y las entidades privadas sin ánimo de lucro interesadas en el Proceso de Contratación sobre el mismo; (d) las ofertas presentadas por las entidades privadas sin ánimo de lucro cuando hay lugar a competencia; (e) los informes de evaluación de las ofertas cuando hay lugar a competencia; (f) el contrato y sus modificaciones; (g) los subcontratos que suscriba la entidad privada sin ánimo de lucro para ejecutar el objeto del contrato que desarrolla el programa o actividad prevista en el plan de desarrollo; (h) los documentos que recojan información sobre la ejecución del programa o actividad del plan de desarrollo por parte de la entidad privada sin ánimo de lucro; e (i) cualquier otro documento expedido por la Entidad Estatal durante el Proceso de Contratación.</w:t>
      </w:r>
    </w:p>
    <w:p w:rsidRPr="00B30582" w:rsidR="009D1DE1" w:rsidP="00B30582" w:rsidRDefault="009D1DE1" w14:paraId="45F62B73" w14:textId="77777777">
      <w:pPr>
        <w:ind w:left="709" w:right="709"/>
        <w:jc w:val="both"/>
        <w:rPr>
          <w:rFonts w:ascii="Arial" w:hAnsi="Arial" w:eastAsia="Calibri" w:cs="Arial"/>
          <w:color w:val="000000" w:themeColor="text1"/>
          <w:sz w:val="21"/>
          <w:szCs w:val="21"/>
          <w:lang w:val="es-ES_tradnl"/>
        </w:rPr>
      </w:pPr>
    </w:p>
    <w:p w:rsidR="00C069D0" w:rsidP="00C76A82" w:rsidRDefault="00061E92" w14:paraId="2C53BCEC" w14:textId="475989FD">
      <w:pPr>
        <w:shd w:val="clear" w:color="auto" w:fill="FFFFFF"/>
        <w:spacing w:before="120" w:line="276" w:lineRule="auto"/>
        <w:ind w:firstLine="709"/>
        <w:jc w:val="both"/>
        <w:rPr>
          <w:rFonts w:ascii="Arial" w:hAnsi="Arial" w:eastAsia="Times New Roman" w:cs="Arial"/>
          <w:color w:val="222222"/>
          <w:sz w:val="22"/>
          <w:bdr w:val="none" w:color="auto" w:sz="0" w:space="0" w:frame="1"/>
          <w:shd w:val="clear" w:color="auto" w:fill="FFFFFF"/>
          <w:lang w:val="es-ES_tradnl" w:eastAsia="es-ES_tradnl"/>
        </w:rPr>
      </w:pPr>
      <w:r>
        <w:rPr>
          <w:rFonts w:ascii="Arial" w:hAnsi="Arial" w:eastAsia="Times New Roman" w:cs="Arial"/>
          <w:color w:val="222222"/>
          <w:sz w:val="22"/>
          <w:bdr w:val="none" w:color="auto" w:sz="0" w:space="0" w:frame="1"/>
          <w:shd w:val="clear" w:color="auto" w:fill="FFFFFF"/>
          <w:lang w:val="es-ES_tradnl" w:eastAsia="es-ES_tradnl"/>
        </w:rPr>
        <w:t xml:space="preserve">En conclusión, aunque no existe una </w:t>
      </w:r>
      <w:r w:rsidR="00227257">
        <w:rPr>
          <w:rFonts w:ascii="Arial" w:hAnsi="Arial" w:eastAsia="Times New Roman" w:cs="Arial"/>
          <w:color w:val="222222"/>
          <w:sz w:val="22"/>
          <w:bdr w:val="none" w:color="auto" w:sz="0" w:space="0" w:frame="1"/>
          <w:shd w:val="clear" w:color="auto" w:fill="FFFFFF"/>
          <w:lang w:val="es-ES_tradnl" w:eastAsia="es-ES_tradnl"/>
        </w:rPr>
        <w:t xml:space="preserve">norma expresa dentro del Decreto 092 del 2017 que indique </w:t>
      </w:r>
      <w:r w:rsidR="00FA547C">
        <w:rPr>
          <w:rFonts w:ascii="Arial" w:hAnsi="Arial" w:eastAsia="Times New Roman" w:cs="Arial"/>
          <w:color w:val="222222"/>
          <w:sz w:val="22"/>
          <w:bdr w:val="none" w:color="auto" w:sz="0" w:space="0" w:frame="1"/>
          <w:shd w:val="clear" w:color="auto" w:fill="FFFFFF"/>
          <w:lang w:val="es-ES_tradnl" w:eastAsia="es-ES_tradnl"/>
        </w:rPr>
        <w:t>taxativamente los documentos que deben ser publicados en el SECOP II</w:t>
      </w:r>
      <w:r w:rsidR="009D1DE1">
        <w:rPr>
          <w:rFonts w:ascii="Arial" w:hAnsi="Arial" w:eastAsia="Times New Roman" w:cs="Arial"/>
          <w:color w:val="222222"/>
          <w:sz w:val="22"/>
          <w:bdr w:val="none" w:color="auto" w:sz="0" w:space="0" w:frame="1"/>
          <w:shd w:val="clear" w:color="auto" w:fill="FFFFFF"/>
          <w:lang w:val="es-ES_tradnl" w:eastAsia="es-ES_tradnl"/>
        </w:rPr>
        <w:t>,</w:t>
      </w:r>
      <w:r w:rsidR="00FA547C">
        <w:rPr>
          <w:rFonts w:ascii="Arial" w:hAnsi="Arial" w:eastAsia="Times New Roman" w:cs="Arial"/>
          <w:color w:val="222222"/>
          <w:sz w:val="22"/>
          <w:bdr w:val="none" w:color="auto" w:sz="0" w:space="0" w:frame="1"/>
          <w:shd w:val="clear" w:color="auto" w:fill="FFFFFF"/>
          <w:lang w:val="es-ES_tradnl" w:eastAsia="es-ES_tradnl"/>
        </w:rPr>
        <w:t xml:space="preserve"> </w:t>
      </w:r>
      <w:r w:rsidR="00FA547C">
        <w:rPr>
          <w:rFonts w:ascii="Arial" w:hAnsi="Arial" w:eastAsia="Times New Roman" w:cs="Arial"/>
          <w:color w:val="222222"/>
          <w:sz w:val="22"/>
          <w:bdr w:val="none" w:color="auto" w:sz="0" w:space="0" w:frame="1"/>
          <w:shd w:val="clear" w:color="auto" w:fill="FFFFFF"/>
          <w:lang w:val="es-ES_tradnl" w:eastAsia="es-ES_tradnl"/>
        </w:rPr>
        <w:lastRenderedPageBreak/>
        <w:t xml:space="preserve">en el marco de un convenio o contrato con una ESAL, </w:t>
      </w:r>
      <w:r w:rsidR="005A1143">
        <w:rPr>
          <w:rFonts w:ascii="Arial" w:hAnsi="Arial" w:eastAsia="Times New Roman" w:cs="Arial"/>
          <w:color w:val="222222"/>
          <w:sz w:val="22"/>
          <w:bdr w:val="none" w:color="auto" w:sz="0" w:space="0" w:frame="1"/>
          <w:shd w:val="clear" w:color="auto" w:fill="FFFFFF"/>
          <w:lang w:val="es-ES_tradnl" w:eastAsia="es-ES_tradnl"/>
        </w:rPr>
        <w:t>esta</w:t>
      </w:r>
      <w:r w:rsidR="00FA547C">
        <w:rPr>
          <w:rFonts w:ascii="Arial" w:hAnsi="Arial" w:eastAsia="Times New Roman" w:cs="Arial"/>
          <w:color w:val="222222"/>
          <w:sz w:val="22"/>
          <w:bdr w:val="none" w:color="auto" w:sz="0" w:space="0" w:frame="1"/>
          <w:shd w:val="clear" w:color="auto" w:fill="FFFFFF"/>
          <w:lang w:val="es-ES_tradnl" w:eastAsia="es-ES_tradnl"/>
        </w:rPr>
        <w:t xml:space="preserve"> Agencia</w:t>
      </w:r>
      <w:r w:rsidR="005A1143">
        <w:rPr>
          <w:rFonts w:ascii="Arial" w:hAnsi="Arial" w:eastAsia="Times New Roman" w:cs="Arial"/>
          <w:color w:val="222222"/>
          <w:sz w:val="22"/>
          <w:bdr w:val="none" w:color="auto" w:sz="0" w:space="0" w:frame="1"/>
          <w:shd w:val="clear" w:color="auto" w:fill="FFFFFF"/>
          <w:lang w:val="es-ES_tradnl" w:eastAsia="es-ES_tradnl"/>
        </w:rPr>
        <w:t xml:space="preserve"> sí ha otorgado un alcance a dicha obligación. Por tal motivo</w:t>
      </w:r>
      <w:r w:rsidR="00FA547C">
        <w:rPr>
          <w:rFonts w:ascii="Arial" w:hAnsi="Arial" w:eastAsia="Times New Roman" w:cs="Arial"/>
          <w:color w:val="222222"/>
          <w:sz w:val="22"/>
          <w:bdr w:val="none" w:color="auto" w:sz="0" w:space="0" w:frame="1"/>
          <w:shd w:val="clear" w:color="auto" w:fill="FFFFFF"/>
          <w:lang w:val="es-ES_tradnl" w:eastAsia="es-ES_tradnl"/>
        </w:rPr>
        <w:t xml:space="preserve">, respondiendo a los principios de publicidad, transparencia y a las buenas prácticas contractuales, </w:t>
      </w:r>
      <w:r w:rsidR="00C76A82">
        <w:rPr>
          <w:rFonts w:ascii="Arial" w:hAnsi="Arial" w:eastAsia="Times New Roman" w:cs="Arial"/>
          <w:color w:val="222222"/>
          <w:sz w:val="22"/>
          <w:bdr w:val="none" w:color="auto" w:sz="0" w:space="0" w:frame="1"/>
          <w:shd w:val="clear" w:color="auto" w:fill="FFFFFF"/>
          <w:lang w:val="es-ES_tradnl" w:eastAsia="es-ES_tradnl"/>
        </w:rPr>
        <w:t xml:space="preserve">la entidad estatal debe cumplir con el cargue de la totalidad de documentos del proceso en el módulo de </w:t>
      </w:r>
      <w:r w:rsidR="009D1DE1">
        <w:rPr>
          <w:rFonts w:ascii="Arial" w:hAnsi="Arial" w:eastAsia="Times New Roman" w:cs="Arial"/>
          <w:color w:val="222222"/>
          <w:sz w:val="22"/>
          <w:bdr w:val="none" w:color="auto" w:sz="0" w:space="0" w:frame="1"/>
          <w:shd w:val="clear" w:color="auto" w:fill="FFFFFF"/>
          <w:lang w:val="es-ES_tradnl" w:eastAsia="es-ES_tradnl"/>
        </w:rPr>
        <w:t>«</w:t>
      </w:r>
      <w:r w:rsidR="00C76A82">
        <w:rPr>
          <w:rFonts w:ascii="Arial" w:hAnsi="Arial" w:eastAsia="Times New Roman" w:cs="Arial"/>
          <w:color w:val="222222"/>
          <w:sz w:val="22"/>
          <w:bdr w:val="none" w:color="auto" w:sz="0" w:space="0" w:frame="1"/>
          <w:shd w:val="clear" w:color="auto" w:fill="FFFFFF"/>
          <w:lang w:val="es-ES_tradnl" w:eastAsia="es-ES_tradnl"/>
        </w:rPr>
        <w:t>Régimen Especial</w:t>
      </w:r>
      <w:r w:rsidR="009D1DE1">
        <w:rPr>
          <w:rFonts w:ascii="Arial" w:hAnsi="Arial" w:eastAsia="Times New Roman" w:cs="Arial"/>
          <w:color w:val="222222"/>
          <w:sz w:val="22"/>
          <w:bdr w:val="none" w:color="auto" w:sz="0" w:space="0" w:frame="1"/>
          <w:shd w:val="clear" w:color="auto" w:fill="FFFFFF"/>
          <w:lang w:val="es-ES_tradnl" w:eastAsia="es-ES_tradnl"/>
        </w:rPr>
        <w:t>»</w:t>
      </w:r>
      <w:r w:rsidR="00C76A82">
        <w:rPr>
          <w:rFonts w:ascii="Arial" w:hAnsi="Arial" w:eastAsia="Times New Roman" w:cs="Arial"/>
          <w:color w:val="222222"/>
          <w:sz w:val="22"/>
          <w:bdr w:val="none" w:color="auto" w:sz="0" w:space="0" w:frame="1"/>
          <w:shd w:val="clear" w:color="auto" w:fill="FFFFFF"/>
          <w:lang w:val="es-ES_tradnl" w:eastAsia="es-ES_tradnl"/>
        </w:rPr>
        <w:t>, inclusive los subcontratos que celebre la ESAL</w:t>
      </w:r>
      <w:r w:rsidR="009D1DE1">
        <w:rPr>
          <w:rFonts w:ascii="Arial" w:hAnsi="Arial" w:eastAsia="Times New Roman" w:cs="Arial"/>
          <w:color w:val="222222"/>
          <w:sz w:val="22"/>
          <w:bdr w:val="none" w:color="auto" w:sz="0" w:space="0" w:frame="1"/>
          <w:shd w:val="clear" w:color="auto" w:fill="FFFFFF"/>
          <w:lang w:val="es-ES_tradnl" w:eastAsia="es-ES_tradnl"/>
        </w:rPr>
        <w:t>,</w:t>
      </w:r>
      <w:r w:rsidR="00C76A82">
        <w:rPr>
          <w:rFonts w:ascii="Arial" w:hAnsi="Arial" w:eastAsia="Times New Roman" w:cs="Arial"/>
          <w:color w:val="222222"/>
          <w:sz w:val="22"/>
          <w:bdr w:val="none" w:color="auto" w:sz="0" w:space="0" w:frame="1"/>
          <w:shd w:val="clear" w:color="auto" w:fill="FFFFFF"/>
          <w:lang w:val="es-ES_tradnl" w:eastAsia="es-ES_tradnl"/>
        </w:rPr>
        <w:t xml:space="preserve"> </w:t>
      </w:r>
      <w:r w:rsidR="009D1DE1">
        <w:rPr>
          <w:rFonts w:ascii="Arial" w:hAnsi="Arial" w:eastAsia="Times New Roman" w:cs="Arial"/>
          <w:color w:val="222222"/>
          <w:sz w:val="22"/>
          <w:bdr w:val="none" w:color="auto" w:sz="0" w:space="0" w:frame="1"/>
          <w:shd w:val="clear" w:color="auto" w:fill="FFFFFF"/>
          <w:lang w:val="es-ES_tradnl" w:eastAsia="es-ES_tradnl"/>
        </w:rPr>
        <w:t>los cuales deben ser comunicados por esta a</w:t>
      </w:r>
      <w:r w:rsidR="00C76A82">
        <w:rPr>
          <w:rFonts w:ascii="Arial" w:hAnsi="Arial" w:eastAsia="Times New Roman" w:cs="Arial"/>
          <w:color w:val="222222"/>
          <w:sz w:val="22"/>
          <w:bdr w:val="none" w:color="auto" w:sz="0" w:space="0" w:frame="1"/>
          <w:shd w:val="clear" w:color="auto" w:fill="FFFFFF"/>
          <w:lang w:val="es-ES_tradnl" w:eastAsia="es-ES_tradnl"/>
        </w:rPr>
        <w:t xml:space="preserve"> la entidad contratante. </w:t>
      </w:r>
    </w:p>
    <w:p w:rsidRPr="00F218E0" w:rsidR="00671A31" w:rsidP="00C76A82" w:rsidRDefault="00671A31" w14:paraId="73619681" w14:textId="642C1B63">
      <w:pPr>
        <w:shd w:val="clear" w:color="auto" w:fill="FFFFFF"/>
        <w:spacing w:before="120" w:line="276" w:lineRule="auto"/>
        <w:ind w:firstLine="709"/>
        <w:jc w:val="both"/>
        <w:rPr>
          <w:rFonts w:ascii="Arial" w:hAnsi="Arial" w:eastAsia="Times New Roman" w:cs="Arial"/>
          <w:color w:val="222222"/>
          <w:sz w:val="22"/>
          <w:bdr w:val="none" w:color="auto" w:sz="0" w:space="0" w:frame="1"/>
          <w:shd w:val="clear" w:color="auto" w:fill="FFFFFF"/>
          <w:lang w:val="es-ES_tradnl" w:eastAsia="es-ES_tradnl"/>
        </w:rPr>
      </w:pPr>
      <w:r>
        <w:rPr>
          <w:rFonts w:ascii="Arial" w:hAnsi="Arial" w:eastAsia="Times New Roman" w:cs="Arial"/>
          <w:color w:val="222222"/>
          <w:sz w:val="22"/>
          <w:bdr w:val="none" w:color="auto" w:sz="0" w:space="0" w:frame="1"/>
          <w:shd w:val="clear" w:color="auto" w:fill="FFFFFF"/>
          <w:lang w:val="es-ES_tradnl" w:eastAsia="es-ES_tradnl"/>
        </w:rPr>
        <w:t>Sin perjuicio de lo anterior, cabe destacar que el Decreto 092 de 2017 hace explícita la obligación que tiene la entidad estatal de publicar en el SECOP cierta información que le debe entregar la ESAL contratista. En tal sentido, el artículo 7, relacionado con las preguntas del peticionario prescribe: «</w:t>
      </w:r>
      <w:r w:rsidR="00FD376E">
        <w:rPr>
          <w:rFonts w:ascii="Arial" w:hAnsi="Arial" w:eastAsia="Times New Roman" w:cs="Arial"/>
          <w:color w:val="222222"/>
          <w:sz w:val="22"/>
          <w:bdr w:val="none" w:color="auto" w:sz="0" w:space="0" w:frame="1"/>
          <w:shd w:val="clear" w:color="auto" w:fill="FFFFFF"/>
          <w:lang w:val="es-ES_tradnl" w:eastAsia="es-ES_tradnl"/>
        </w:rPr>
        <w:t xml:space="preserve">[…] </w:t>
      </w:r>
      <w:r w:rsidRPr="001B79C4">
        <w:rPr>
          <w:rFonts w:ascii="Arial" w:hAnsi="Arial" w:eastAsia="Times New Roman" w:cs="Arial"/>
          <w:color w:val="222222"/>
          <w:sz w:val="22"/>
          <w:bdr w:val="none" w:color="auto" w:sz="0" w:space="0" w:frame="1"/>
          <w:shd w:val="clear" w:color="auto" w:fill="FFFFFF"/>
          <w:lang w:val="es-ES_tradnl" w:eastAsia="es-ES_tradnl"/>
        </w:rPr>
        <w:t>la entidad privada sin ánimo de lucro contratista deberá entregar a la Entidad Estatal, y esta publicar en el SECOP, la información relativa a los subcontratos que suscriba para desarrollar el programa o actividad de interés público previsto en el Plan Nacional o seccional de Desarrollo, incluyendo los datos referentes a la existencia y representación legal de la entidad con quien contrató y la información de pagos».</w:t>
      </w:r>
      <w:r>
        <w:rPr>
          <w:rFonts w:ascii="Arial" w:hAnsi="Arial" w:eastAsia="Times New Roman" w:cs="Arial"/>
          <w:color w:val="222222"/>
          <w:sz w:val="22"/>
          <w:bdr w:val="none" w:color="auto" w:sz="0" w:space="0" w:frame="1"/>
          <w:shd w:val="clear" w:color="auto" w:fill="FFFFFF"/>
          <w:lang w:val="es-ES_tradnl" w:eastAsia="es-ES_tradnl"/>
        </w:rPr>
        <w:t xml:space="preserve"> Del aparte anterior se deduce que en los casos en que la ESAL requiera subcontratar parte de la ejecución del contrato suscrito con la entidad estatal, aquella deberá aportar a la entidad</w:t>
      </w:r>
      <w:r w:rsidR="00F619ED">
        <w:rPr>
          <w:rFonts w:ascii="Arial" w:hAnsi="Arial" w:eastAsia="Times New Roman" w:cs="Arial"/>
          <w:color w:val="222222"/>
          <w:sz w:val="22"/>
          <w:bdr w:val="none" w:color="auto" w:sz="0" w:space="0" w:frame="1"/>
          <w:shd w:val="clear" w:color="auto" w:fill="FFFFFF"/>
          <w:lang w:val="es-ES_tradnl" w:eastAsia="es-ES_tradnl"/>
        </w:rPr>
        <w:t xml:space="preserve"> la siguiente información</w:t>
      </w:r>
      <w:r>
        <w:rPr>
          <w:rFonts w:ascii="Arial" w:hAnsi="Arial" w:eastAsia="Times New Roman" w:cs="Arial"/>
          <w:color w:val="222222"/>
          <w:sz w:val="22"/>
          <w:bdr w:val="none" w:color="auto" w:sz="0" w:space="0" w:frame="1"/>
          <w:shd w:val="clear" w:color="auto" w:fill="FFFFFF"/>
          <w:lang w:val="es-ES_tradnl" w:eastAsia="es-ES_tradnl"/>
        </w:rPr>
        <w:t>, para que esta l</w:t>
      </w:r>
      <w:r w:rsidR="00F619ED">
        <w:rPr>
          <w:rFonts w:ascii="Arial" w:hAnsi="Arial" w:eastAsia="Times New Roman" w:cs="Arial"/>
          <w:color w:val="222222"/>
          <w:sz w:val="22"/>
          <w:bdr w:val="none" w:color="auto" w:sz="0" w:space="0" w:frame="1"/>
          <w:shd w:val="clear" w:color="auto" w:fill="FFFFFF"/>
          <w:lang w:val="es-ES_tradnl" w:eastAsia="es-ES_tradnl"/>
        </w:rPr>
        <w:t>a</w:t>
      </w:r>
      <w:r>
        <w:rPr>
          <w:rFonts w:ascii="Arial" w:hAnsi="Arial" w:eastAsia="Times New Roman" w:cs="Arial"/>
          <w:color w:val="222222"/>
          <w:sz w:val="22"/>
          <w:bdr w:val="none" w:color="auto" w:sz="0" w:space="0" w:frame="1"/>
          <w:shd w:val="clear" w:color="auto" w:fill="FFFFFF"/>
          <w:lang w:val="es-ES_tradnl" w:eastAsia="es-ES_tradnl"/>
        </w:rPr>
        <w:t xml:space="preserve"> publique</w:t>
      </w:r>
      <w:r w:rsidR="0096333C">
        <w:rPr>
          <w:rFonts w:ascii="Arial" w:hAnsi="Arial" w:eastAsia="Times New Roman" w:cs="Arial"/>
          <w:color w:val="222222"/>
          <w:sz w:val="22"/>
          <w:bdr w:val="none" w:color="auto" w:sz="0" w:space="0" w:frame="1"/>
          <w:shd w:val="clear" w:color="auto" w:fill="FFFFFF"/>
          <w:lang w:val="es-ES_tradnl" w:eastAsia="es-ES_tradnl"/>
        </w:rPr>
        <w:t xml:space="preserve"> en el SECOP</w:t>
      </w:r>
      <w:r>
        <w:rPr>
          <w:rFonts w:ascii="Arial" w:hAnsi="Arial" w:eastAsia="Times New Roman" w:cs="Arial"/>
          <w:color w:val="222222"/>
          <w:sz w:val="22"/>
          <w:bdr w:val="none" w:color="auto" w:sz="0" w:space="0" w:frame="1"/>
          <w:shd w:val="clear" w:color="auto" w:fill="FFFFFF"/>
          <w:lang w:val="es-ES_tradnl" w:eastAsia="es-ES_tradnl"/>
        </w:rPr>
        <w:t>: i) los subcontratos suscritos</w:t>
      </w:r>
      <w:r w:rsidR="0096333C">
        <w:rPr>
          <w:rFonts w:ascii="Arial" w:hAnsi="Arial" w:eastAsia="Times New Roman" w:cs="Arial"/>
          <w:color w:val="222222"/>
          <w:sz w:val="22"/>
          <w:bdr w:val="none" w:color="auto" w:sz="0" w:space="0" w:frame="1"/>
          <w:shd w:val="clear" w:color="auto" w:fill="FFFFFF"/>
          <w:lang w:val="es-ES_tradnl" w:eastAsia="es-ES_tradnl"/>
        </w:rPr>
        <w:t xml:space="preserve"> para ejecutar el convenio</w:t>
      </w:r>
      <w:r>
        <w:rPr>
          <w:rFonts w:ascii="Arial" w:hAnsi="Arial" w:eastAsia="Times New Roman" w:cs="Arial"/>
          <w:color w:val="222222"/>
          <w:sz w:val="22"/>
          <w:bdr w:val="none" w:color="auto" w:sz="0" w:space="0" w:frame="1"/>
          <w:shd w:val="clear" w:color="auto" w:fill="FFFFFF"/>
          <w:lang w:val="es-ES_tradnl" w:eastAsia="es-ES_tradnl"/>
        </w:rPr>
        <w:t xml:space="preserve">; </w:t>
      </w:r>
      <w:proofErr w:type="spellStart"/>
      <w:r>
        <w:rPr>
          <w:rFonts w:ascii="Arial" w:hAnsi="Arial" w:eastAsia="Times New Roman" w:cs="Arial"/>
          <w:color w:val="222222"/>
          <w:sz w:val="22"/>
          <w:bdr w:val="none" w:color="auto" w:sz="0" w:space="0" w:frame="1"/>
          <w:shd w:val="clear" w:color="auto" w:fill="FFFFFF"/>
          <w:lang w:val="es-ES_tradnl" w:eastAsia="es-ES_tradnl"/>
        </w:rPr>
        <w:t>ii</w:t>
      </w:r>
      <w:proofErr w:type="spellEnd"/>
      <w:r>
        <w:rPr>
          <w:rFonts w:ascii="Arial" w:hAnsi="Arial" w:eastAsia="Times New Roman" w:cs="Arial"/>
          <w:color w:val="222222"/>
          <w:sz w:val="22"/>
          <w:bdr w:val="none" w:color="auto" w:sz="0" w:space="0" w:frame="1"/>
          <w:shd w:val="clear" w:color="auto" w:fill="FFFFFF"/>
          <w:lang w:val="es-ES_tradnl" w:eastAsia="es-ES_tradnl"/>
        </w:rPr>
        <w:t xml:space="preserve">) los datos referentes a la existencia y representación legal del subcontratista, lo que se podrá cumplir aportando, por ejemplo, el certificado de existencia y representación legal del subcontratista y </w:t>
      </w:r>
      <w:proofErr w:type="spellStart"/>
      <w:r>
        <w:rPr>
          <w:rFonts w:ascii="Arial" w:hAnsi="Arial" w:eastAsia="Times New Roman" w:cs="Arial"/>
          <w:color w:val="222222"/>
          <w:sz w:val="22"/>
          <w:bdr w:val="none" w:color="auto" w:sz="0" w:space="0" w:frame="1"/>
          <w:shd w:val="clear" w:color="auto" w:fill="FFFFFF"/>
          <w:lang w:val="es-ES_tradnl" w:eastAsia="es-ES_tradnl"/>
        </w:rPr>
        <w:t>iii</w:t>
      </w:r>
      <w:proofErr w:type="spellEnd"/>
      <w:r>
        <w:rPr>
          <w:rFonts w:ascii="Arial" w:hAnsi="Arial" w:eastAsia="Times New Roman" w:cs="Arial"/>
          <w:color w:val="222222"/>
          <w:sz w:val="22"/>
          <w:bdr w:val="none" w:color="auto" w:sz="0" w:space="0" w:frame="1"/>
          <w:shd w:val="clear" w:color="auto" w:fill="FFFFFF"/>
          <w:lang w:val="es-ES_tradnl" w:eastAsia="es-ES_tradnl"/>
        </w:rPr>
        <w:t xml:space="preserve">) </w:t>
      </w:r>
      <w:r w:rsidR="0096333C">
        <w:rPr>
          <w:rFonts w:ascii="Arial" w:hAnsi="Arial" w:eastAsia="Times New Roman" w:cs="Arial"/>
          <w:color w:val="222222"/>
          <w:sz w:val="22"/>
          <w:bdr w:val="none" w:color="auto" w:sz="0" w:space="0" w:frame="1"/>
          <w:shd w:val="clear" w:color="auto" w:fill="FFFFFF"/>
          <w:lang w:val="es-ES_tradnl" w:eastAsia="es-ES_tradnl"/>
        </w:rPr>
        <w:t>la información de los pagos realizados por la ESAL al subcontratista.</w:t>
      </w:r>
      <w:r w:rsidR="00F911E4">
        <w:rPr>
          <w:rFonts w:ascii="Arial" w:hAnsi="Arial" w:eastAsia="Times New Roman" w:cs="Arial"/>
          <w:color w:val="222222"/>
          <w:sz w:val="22"/>
          <w:bdr w:val="none" w:color="auto" w:sz="0" w:space="0" w:frame="1"/>
          <w:shd w:val="clear" w:color="auto" w:fill="FFFFFF"/>
          <w:lang w:val="es-ES_tradnl" w:eastAsia="es-ES_tradnl"/>
        </w:rPr>
        <w:t xml:space="preserve"> </w:t>
      </w:r>
    </w:p>
    <w:p w:rsidRPr="00F218E0" w:rsidR="0091627F" w:rsidP="0023774F" w:rsidRDefault="0091627F" w14:paraId="309950FC" w14:textId="77777777">
      <w:pPr>
        <w:shd w:val="clear" w:color="auto" w:fill="FFFFFF"/>
        <w:spacing w:line="276" w:lineRule="auto"/>
        <w:ind w:firstLine="708"/>
        <w:jc w:val="both"/>
        <w:rPr>
          <w:rFonts w:ascii="Arial" w:hAnsi="Arial" w:eastAsia="Times New Roman" w:cs="Arial"/>
          <w:color w:val="222222"/>
          <w:sz w:val="22"/>
          <w:bdr w:val="none" w:color="auto" w:sz="0" w:space="0" w:frame="1"/>
          <w:shd w:val="clear" w:color="auto" w:fill="FFFFFF"/>
          <w:lang w:val="es-ES_tradnl" w:eastAsia="es-ES_tradnl"/>
        </w:rPr>
      </w:pPr>
    </w:p>
    <w:p w:rsidRPr="00F218E0" w:rsidR="00BE1E33" w:rsidP="00BE1E33" w:rsidRDefault="00BE1E33" w14:paraId="4DAE4437" w14:textId="77777777">
      <w:pPr>
        <w:pStyle w:val="Prrafodelista"/>
        <w:numPr>
          <w:ilvl w:val="0"/>
          <w:numId w:val="1"/>
        </w:numPr>
        <w:tabs>
          <w:tab w:val="left" w:pos="284"/>
        </w:tabs>
        <w:spacing w:line="276" w:lineRule="auto"/>
        <w:ind w:left="0" w:firstLine="0"/>
        <w:rPr>
          <w:rFonts w:ascii="Arial" w:hAnsi="Arial" w:cs="Arial"/>
          <w:b/>
          <w:bCs/>
          <w:color w:val="000000" w:themeColor="text1"/>
          <w:sz w:val="22"/>
          <w:lang w:val="es-ES_tradnl"/>
        </w:rPr>
      </w:pPr>
      <w:r w:rsidRPr="00F218E0">
        <w:rPr>
          <w:rFonts w:ascii="Arial" w:hAnsi="Arial" w:cs="Arial"/>
          <w:b/>
          <w:bCs/>
          <w:color w:val="000000" w:themeColor="text1"/>
          <w:sz w:val="22"/>
          <w:lang w:val="es-ES_tradnl"/>
        </w:rPr>
        <w:t xml:space="preserve">Respuesta </w:t>
      </w:r>
    </w:p>
    <w:p w:rsidRPr="00F218E0" w:rsidR="00BE1E33" w:rsidP="00BE1E33" w:rsidRDefault="00BE1E33" w14:paraId="317BE2F9" w14:textId="77777777">
      <w:pPr>
        <w:spacing w:line="276" w:lineRule="auto"/>
        <w:ind w:right="709"/>
        <w:jc w:val="both"/>
        <w:rPr>
          <w:rFonts w:ascii="Arial" w:hAnsi="Arial" w:cs="Arial"/>
          <w:color w:val="000000" w:themeColor="text1"/>
          <w:sz w:val="21"/>
          <w:szCs w:val="21"/>
          <w:lang w:val="es-ES_tradnl"/>
        </w:rPr>
      </w:pPr>
    </w:p>
    <w:p w:rsidRPr="001F7297" w:rsidR="00BE1E33" w:rsidP="001F7297" w:rsidRDefault="0091627F" w14:paraId="5C2D6EF8" w14:textId="5522D804">
      <w:pPr>
        <w:pStyle w:val="NormalWeb"/>
        <w:shd w:val="clear" w:color="auto" w:fill="FFFFFF"/>
        <w:spacing w:before="120" w:beforeAutospacing="0" w:after="0" w:afterAutospacing="0"/>
        <w:ind w:left="709" w:right="709"/>
        <w:jc w:val="both"/>
        <w:rPr>
          <w:rFonts w:ascii="Arial" w:hAnsi="Arial" w:eastAsia="Calibri" w:cs="Arial"/>
          <w:color w:val="000000" w:themeColor="text1"/>
          <w:sz w:val="21"/>
          <w:szCs w:val="21"/>
          <w:lang w:val="es-ES"/>
        </w:rPr>
      </w:pPr>
      <w:r w:rsidRPr="00F218E0">
        <w:rPr>
          <w:rFonts w:ascii="Arial" w:hAnsi="Arial" w:eastAsia="Calibri" w:cs="Arial"/>
          <w:color w:val="000000" w:themeColor="text1"/>
          <w:sz w:val="21"/>
          <w:szCs w:val="21"/>
          <w:lang w:val="es-ES_tradnl"/>
        </w:rPr>
        <w:t>«</w:t>
      </w:r>
      <w:r w:rsidR="001F7297">
        <w:rPr>
          <w:rFonts w:ascii="Arial" w:hAnsi="Arial" w:eastAsia="Calibri" w:cs="Arial"/>
          <w:color w:val="000000" w:themeColor="text1"/>
          <w:sz w:val="21"/>
          <w:szCs w:val="21"/>
          <w:lang w:val="es-ES_tradnl"/>
        </w:rPr>
        <w:t>E</w:t>
      </w:r>
      <w:r w:rsidRPr="00DD1A92" w:rsidR="001F7297">
        <w:rPr>
          <w:rFonts w:ascii="Arial" w:hAnsi="Arial" w:eastAsia="Calibri" w:cs="Arial"/>
          <w:color w:val="000000" w:themeColor="text1"/>
          <w:sz w:val="21"/>
          <w:szCs w:val="21"/>
          <w:lang w:val="es-ES"/>
        </w:rPr>
        <w:t>n el marco del Decreto 092-2017 y la contratación con ESALES ¿Cuál es el alcance del artículo 7 del citado decreto, en relación con la publicación de los subcontratos, los datos referentes a la existencia y representación legal de la entidad y la información de pagos?, no es claro para la entidad ¿Qué implica esto?, ¿Qué se debe publicar específicamente?, ¿Cuál es el alcance de la entidad supervisora y del asociado y qué documentos específicos se deberían publicar? Por ejemplo, desde la entidad comprendemos que se publican los contratos que suscriba el Asociado para el cumplimiento del convenio y los informes de ejecución del asociado. ¿Se deberían publicar los informes y soportes de esos subcontratos del asociado o eso ya es autonomía y competencia del Asociado y no del supervisor?, ¿Lo referente a esos soportes de ejecución de esos subcontratos se incluye?</w:t>
      </w:r>
      <w:r w:rsidRPr="009F05AC" w:rsidR="001F7297">
        <w:rPr>
          <w:rFonts w:ascii="Arial" w:hAnsi="Arial" w:eastAsia="Calibri" w:cs="Arial"/>
          <w:color w:val="000000" w:themeColor="text1"/>
          <w:sz w:val="21"/>
          <w:szCs w:val="21"/>
          <w:lang w:val="es-ES"/>
        </w:rPr>
        <w:t>»</w:t>
      </w:r>
    </w:p>
    <w:p w:rsidRPr="00F218E0" w:rsidR="00147E4A" w:rsidP="00147E4A" w:rsidRDefault="00147E4A" w14:paraId="2FCE573A" w14:textId="77777777">
      <w:pPr>
        <w:tabs>
          <w:tab w:val="left" w:pos="426"/>
        </w:tabs>
        <w:spacing w:line="276" w:lineRule="auto"/>
        <w:jc w:val="both"/>
        <w:rPr>
          <w:rFonts w:ascii="Arial" w:hAnsi="Arial" w:cs="Arial"/>
          <w:color w:val="000000" w:themeColor="text1"/>
          <w:sz w:val="22"/>
          <w:lang w:val="es-ES_tradnl"/>
        </w:rPr>
      </w:pPr>
    </w:p>
    <w:p w:rsidRPr="00F218E0" w:rsidR="00DC22C6" w:rsidP="00B46660" w:rsidRDefault="00147E4A" w14:paraId="102FB828" w14:textId="510F78DD">
      <w:pPr>
        <w:tabs>
          <w:tab w:val="left" w:pos="426"/>
        </w:tabs>
        <w:spacing w:line="276" w:lineRule="auto"/>
        <w:jc w:val="both"/>
        <w:rPr>
          <w:rFonts w:ascii="Arial" w:hAnsi="Arial" w:eastAsia="Times New Roman" w:cs="Arial"/>
          <w:color w:val="222222"/>
          <w:sz w:val="22"/>
          <w:bdr w:val="none" w:color="auto" w:sz="0" w:space="0" w:frame="1"/>
          <w:shd w:val="clear" w:color="auto" w:fill="FFFFFF"/>
          <w:lang w:val="es-ES_tradnl" w:eastAsia="es-ES_tradnl"/>
        </w:rPr>
      </w:pPr>
      <w:r w:rsidRPr="00F218E0">
        <w:rPr>
          <w:rFonts w:ascii="Arial" w:hAnsi="Arial" w:eastAsia="Times New Roman" w:cs="Arial"/>
          <w:color w:val="222222"/>
          <w:sz w:val="22"/>
          <w:bdr w:val="none" w:color="auto" w:sz="0" w:space="0" w:frame="1"/>
          <w:shd w:val="clear" w:color="auto" w:fill="FFFFFF"/>
          <w:lang w:val="es-ES_tradnl" w:eastAsia="es-ES_tradnl"/>
        </w:rPr>
        <w:t>Las entidades estatales se encuentran facultadas para celebrar contratos, entre estos, convenios de</w:t>
      </w:r>
      <w:r w:rsidR="004D0DA3">
        <w:rPr>
          <w:rFonts w:ascii="Arial" w:hAnsi="Arial" w:eastAsia="Times New Roman" w:cs="Arial"/>
          <w:color w:val="222222"/>
          <w:sz w:val="22"/>
          <w:bdr w:val="none" w:color="auto" w:sz="0" w:space="0" w:frame="1"/>
          <w:shd w:val="clear" w:color="auto" w:fill="FFFFFF"/>
          <w:lang w:val="es-ES_tradnl" w:eastAsia="es-ES_tradnl"/>
        </w:rPr>
        <w:t xml:space="preserve"> colaboración y de</w:t>
      </w:r>
      <w:r w:rsidRPr="00F218E0">
        <w:rPr>
          <w:rFonts w:ascii="Arial" w:hAnsi="Arial" w:eastAsia="Times New Roman" w:cs="Arial"/>
          <w:color w:val="222222"/>
          <w:sz w:val="22"/>
          <w:bdr w:val="none" w:color="auto" w:sz="0" w:space="0" w:frame="1"/>
          <w:shd w:val="clear" w:color="auto" w:fill="FFFFFF"/>
          <w:lang w:val="es-ES_tradnl" w:eastAsia="es-ES_tradnl"/>
        </w:rPr>
        <w:t xml:space="preserve"> asociación, con entidades </w:t>
      </w:r>
      <w:r w:rsidR="00CD5DF3">
        <w:rPr>
          <w:rFonts w:ascii="Arial" w:hAnsi="Arial" w:eastAsia="Times New Roman" w:cs="Arial"/>
          <w:color w:val="222222"/>
          <w:sz w:val="22"/>
          <w:bdr w:val="none" w:color="auto" w:sz="0" w:space="0" w:frame="1"/>
          <w:shd w:val="clear" w:color="auto" w:fill="FFFFFF"/>
          <w:lang w:val="es-ES_tradnl" w:eastAsia="es-ES_tradnl"/>
        </w:rPr>
        <w:t xml:space="preserve">privadas </w:t>
      </w:r>
      <w:r w:rsidRPr="00F218E0">
        <w:rPr>
          <w:rFonts w:ascii="Arial" w:hAnsi="Arial" w:eastAsia="Times New Roman" w:cs="Arial"/>
          <w:color w:val="222222"/>
          <w:sz w:val="22"/>
          <w:bdr w:val="none" w:color="auto" w:sz="0" w:space="0" w:frame="1"/>
          <w:shd w:val="clear" w:color="auto" w:fill="FFFFFF"/>
          <w:lang w:val="es-ES_tradnl" w:eastAsia="es-ES_tradnl"/>
        </w:rPr>
        <w:t>sin ánimo de lucro</w:t>
      </w:r>
      <w:r w:rsidRPr="00F218E0" w:rsidR="00135E98">
        <w:rPr>
          <w:rFonts w:ascii="Arial" w:hAnsi="Arial" w:eastAsia="Times New Roman" w:cs="Arial"/>
          <w:color w:val="222222"/>
          <w:sz w:val="22"/>
          <w:bdr w:val="none" w:color="auto" w:sz="0" w:space="0" w:frame="1"/>
          <w:shd w:val="clear" w:color="auto" w:fill="FFFFFF"/>
          <w:lang w:val="es-ES_tradnl" w:eastAsia="es-ES_tradnl"/>
        </w:rPr>
        <w:t xml:space="preserve"> y de reconocida idoneidad</w:t>
      </w:r>
      <w:r w:rsidRPr="00F218E0">
        <w:rPr>
          <w:rFonts w:ascii="Arial" w:hAnsi="Arial" w:eastAsia="Times New Roman" w:cs="Arial"/>
          <w:color w:val="222222"/>
          <w:sz w:val="22"/>
          <w:bdr w:val="none" w:color="auto" w:sz="0" w:space="0" w:frame="1"/>
          <w:shd w:val="clear" w:color="auto" w:fill="FFFFFF"/>
          <w:lang w:val="es-ES_tradnl" w:eastAsia="es-ES_tradnl"/>
        </w:rPr>
        <w:t xml:space="preserve">, en los términos del artículo 355 de la Constitución Política, la Ley </w:t>
      </w:r>
      <w:r w:rsidRPr="00F218E0">
        <w:rPr>
          <w:rFonts w:ascii="Arial" w:hAnsi="Arial" w:eastAsia="Times New Roman" w:cs="Arial"/>
          <w:color w:val="222222"/>
          <w:sz w:val="22"/>
          <w:bdr w:val="none" w:color="auto" w:sz="0" w:space="0" w:frame="1"/>
          <w:shd w:val="clear" w:color="auto" w:fill="FFFFFF"/>
          <w:lang w:val="es-ES_tradnl" w:eastAsia="es-ES_tradnl"/>
        </w:rPr>
        <w:lastRenderedPageBreak/>
        <w:t xml:space="preserve">489 de 1998 y el Decreto 092 de 2017. Para </w:t>
      </w:r>
      <w:r w:rsidR="00B46660">
        <w:rPr>
          <w:rFonts w:ascii="Arial" w:hAnsi="Arial" w:eastAsia="Times New Roman" w:cs="Arial"/>
          <w:color w:val="222222"/>
          <w:sz w:val="22"/>
          <w:bdr w:val="none" w:color="auto" w:sz="0" w:space="0" w:frame="1"/>
          <w:shd w:val="clear" w:color="auto" w:fill="FFFFFF"/>
          <w:lang w:val="es-ES_tradnl" w:eastAsia="es-ES_tradnl"/>
        </w:rPr>
        <w:t xml:space="preserve">tal efecto, en lo no previsto por el reglamento contenido en el Decreto 092, debe </w:t>
      </w:r>
      <w:r w:rsidR="00C13418">
        <w:rPr>
          <w:rFonts w:ascii="Arial" w:hAnsi="Arial" w:eastAsia="Times New Roman" w:cs="Arial"/>
          <w:color w:val="222222"/>
          <w:sz w:val="22"/>
          <w:bdr w:val="none" w:color="auto" w:sz="0" w:space="0" w:frame="1"/>
          <w:shd w:val="clear" w:color="auto" w:fill="FFFFFF"/>
          <w:lang w:val="es-ES_tradnl" w:eastAsia="es-ES_tradnl"/>
        </w:rPr>
        <w:t>observarse</w:t>
      </w:r>
      <w:r w:rsidR="00B46660">
        <w:rPr>
          <w:rFonts w:ascii="Arial" w:hAnsi="Arial" w:eastAsia="Times New Roman" w:cs="Arial"/>
          <w:color w:val="222222"/>
          <w:sz w:val="22"/>
          <w:bdr w:val="none" w:color="auto" w:sz="0" w:space="0" w:frame="1"/>
          <w:shd w:val="clear" w:color="auto" w:fill="FFFFFF"/>
          <w:lang w:val="es-ES_tradnl" w:eastAsia="es-ES_tradnl"/>
        </w:rPr>
        <w:t xml:space="preserve"> la normativa general de contratación pública.</w:t>
      </w:r>
    </w:p>
    <w:p w:rsidR="00B46660" w:rsidP="006734CA" w:rsidRDefault="008A37D8" w14:paraId="15CE3087" w14:textId="095E7C5E">
      <w:pPr>
        <w:tabs>
          <w:tab w:val="left" w:pos="426"/>
        </w:tabs>
        <w:spacing w:before="120" w:line="276" w:lineRule="auto"/>
        <w:ind w:firstLine="709"/>
        <w:jc w:val="both"/>
        <w:rPr>
          <w:rFonts w:ascii="Arial" w:hAnsi="Arial" w:eastAsia="Times New Roman" w:cs="Arial"/>
          <w:color w:val="222222"/>
          <w:sz w:val="22"/>
          <w:bdr w:val="none" w:color="auto" w:sz="0" w:space="0" w:frame="1"/>
          <w:shd w:val="clear" w:color="auto" w:fill="FFFFFF"/>
          <w:lang w:val="es-ES_tradnl" w:eastAsia="es-ES_tradnl"/>
        </w:rPr>
      </w:pPr>
      <w:r w:rsidRPr="00F218E0">
        <w:rPr>
          <w:rFonts w:ascii="Arial" w:hAnsi="Arial" w:eastAsia="Times New Roman" w:cs="Arial"/>
          <w:color w:val="222222"/>
          <w:sz w:val="22"/>
          <w:bdr w:val="none" w:color="auto" w:sz="0" w:space="0" w:frame="1"/>
          <w:shd w:val="clear" w:color="auto" w:fill="FFFFFF"/>
          <w:lang w:val="es-ES_tradnl" w:eastAsia="es-ES_tradnl"/>
        </w:rPr>
        <w:t xml:space="preserve">Ahora bien, </w:t>
      </w:r>
      <w:r w:rsidR="00B46660">
        <w:rPr>
          <w:rFonts w:ascii="Arial" w:hAnsi="Arial" w:eastAsia="Times New Roman" w:cs="Arial"/>
          <w:color w:val="222222"/>
          <w:sz w:val="22"/>
          <w:bdr w:val="none" w:color="auto" w:sz="0" w:space="0" w:frame="1"/>
          <w:shd w:val="clear" w:color="auto" w:fill="FFFFFF"/>
          <w:lang w:val="es-ES_tradnl" w:eastAsia="es-ES_tradnl"/>
        </w:rPr>
        <w:t xml:space="preserve">tanto el Decreto 092 de 2017 como las normas generales que regulan la materia han dispuesto como principios de contratación pública los de transparencia y publicidad. </w:t>
      </w:r>
      <w:r w:rsidR="00FE22E3">
        <w:rPr>
          <w:rFonts w:ascii="Arial" w:hAnsi="Arial" w:eastAsia="Times New Roman" w:cs="Arial"/>
          <w:color w:val="222222"/>
          <w:sz w:val="22"/>
          <w:bdr w:val="none" w:color="auto" w:sz="0" w:space="0" w:frame="1"/>
          <w:shd w:val="clear" w:color="auto" w:fill="FFFFFF"/>
          <w:lang w:val="es-ES_tradnl" w:eastAsia="es-ES_tradnl"/>
        </w:rPr>
        <w:t>Por ello</w:t>
      </w:r>
      <w:r w:rsidR="00B46660">
        <w:rPr>
          <w:rFonts w:ascii="Arial" w:hAnsi="Arial" w:eastAsia="Times New Roman" w:cs="Arial"/>
          <w:color w:val="222222"/>
          <w:sz w:val="22"/>
          <w:bdr w:val="none" w:color="auto" w:sz="0" w:space="0" w:frame="1"/>
          <w:shd w:val="clear" w:color="auto" w:fill="FFFFFF"/>
          <w:lang w:val="es-ES_tradnl" w:eastAsia="es-ES_tradnl"/>
        </w:rPr>
        <w:t xml:space="preserve">, han señalado que las entidades obligadas tienen la obligación de publicar en los módulos respectivos del SECOP la documentación de los contratos celebrados. </w:t>
      </w:r>
    </w:p>
    <w:p w:rsidR="00B46660" w:rsidP="00B46660" w:rsidRDefault="00B46660" w14:paraId="5E909F91" w14:textId="0CC0F49C">
      <w:pPr>
        <w:tabs>
          <w:tab w:val="left" w:pos="426"/>
        </w:tabs>
        <w:spacing w:before="120" w:line="276" w:lineRule="auto"/>
        <w:ind w:firstLine="709"/>
        <w:jc w:val="both"/>
        <w:rPr>
          <w:rFonts w:ascii="Arial" w:hAnsi="Arial" w:eastAsia="Times New Roman" w:cs="Arial"/>
          <w:color w:val="222222"/>
          <w:sz w:val="22"/>
          <w:bdr w:val="none" w:color="auto" w:sz="0" w:space="0" w:frame="1"/>
          <w:shd w:val="clear" w:color="auto" w:fill="FFFFFF"/>
          <w:lang w:val="es-ES_tradnl" w:eastAsia="es-ES_tradnl"/>
        </w:rPr>
      </w:pPr>
      <w:r>
        <w:rPr>
          <w:rFonts w:ascii="Arial" w:hAnsi="Arial" w:eastAsia="Times New Roman" w:cs="Arial"/>
          <w:color w:val="222222"/>
          <w:sz w:val="22"/>
          <w:bdr w:val="none" w:color="auto" w:sz="0" w:space="0" w:frame="1"/>
          <w:shd w:val="clear" w:color="auto" w:fill="FFFFFF"/>
          <w:lang w:val="es-ES_tradnl" w:eastAsia="es-ES_tradnl"/>
        </w:rPr>
        <w:t>E</w:t>
      </w:r>
      <w:r w:rsidRPr="00F218E0" w:rsidR="008A37D8">
        <w:rPr>
          <w:rFonts w:ascii="Arial" w:hAnsi="Arial" w:eastAsia="Times New Roman" w:cs="Arial"/>
          <w:color w:val="222222"/>
          <w:sz w:val="22"/>
          <w:bdr w:val="none" w:color="auto" w:sz="0" w:space="0" w:frame="1"/>
          <w:shd w:val="clear" w:color="auto" w:fill="FFFFFF"/>
          <w:lang w:val="es-ES_tradnl" w:eastAsia="es-ES_tradnl"/>
        </w:rPr>
        <w:t xml:space="preserve">n cuanto a la obligación que </w:t>
      </w:r>
      <w:r w:rsidRPr="00F218E0" w:rsidR="001C4850">
        <w:rPr>
          <w:rFonts w:ascii="Arial" w:hAnsi="Arial" w:eastAsia="Times New Roman" w:cs="Arial"/>
          <w:color w:val="222222"/>
          <w:sz w:val="22"/>
          <w:bdr w:val="none" w:color="auto" w:sz="0" w:space="0" w:frame="1"/>
          <w:shd w:val="clear" w:color="auto" w:fill="FFFFFF"/>
          <w:lang w:val="es-ES_tradnl" w:eastAsia="es-ES_tradnl"/>
        </w:rPr>
        <w:t xml:space="preserve">les </w:t>
      </w:r>
      <w:r w:rsidRPr="00F218E0" w:rsidR="008A37D8">
        <w:rPr>
          <w:rFonts w:ascii="Arial" w:hAnsi="Arial" w:eastAsia="Times New Roman" w:cs="Arial"/>
          <w:color w:val="222222"/>
          <w:sz w:val="22"/>
          <w:bdr w:val="none" w:color="auto" w:sz="0" w:space="0" w:frame="1"/>
          <w:shd w:val="clear" w:color="auto" w:fill="FFFFFF"/>
          <w:lang w:val="es-ES_tradnl" w:eastAsia="es-ES_tradnl"/>
        </w:rPr>
        <w:t xml:space="preserve">asiste tanto a entidades estatales </w:t>
      </w:r>
      <w:r>
        <w:rPr>
          <w:rFonts w:ascii="Arial" w:hAnsi="Arial" w:eastAsia="Times New Roman" w:cs="Arial"/>
          <w:color w:val="222222"/>
          <w:sz w:val="22"/>
          <w:bdr w:val="none" w:color="auto" w:sz="0" w:space="0" w:frame="1"/>
          <w:shd w:val="clear" w:color="auto" w:fill="FFFFFF"/>
          <w:lang w:val="es-ES_tradnl" w:eastAsia="es-ES_tradnl"/>
        </w:rPr>
        <w:t>respecto a contratos y convenios celebrados con</w:t>
      </w:r>
      <w:r w:rsidRPr="00F218E0" w:rsidR="008A37D8">
        <w:rPr>
          <w:rFonts w:ascii="Arial" w:hAnsi="Arial" w:eastAsia="Times New Roman" w:cs="Arial"/>
          <w:color w:val="222222"/>
          <w:sz w:val="22"/>
          <w:bdr w:val="none" w:color="auto" w:sz="0" w:space="0" w:frame="1"/>
          <w:shd w:val="clear" w:color="auto" w:fill="FFFFFF"/>
          <w:lang w:val="es-ES_tradnl" w:eastAsia="es-ES_tradnl"/>
        </w:rPr>
        <w:t xml:space="preserve"> ESAL</w:t>
      </w:r>
      <w:r>
        <w:rPr>
          <w:rFonts w:ascii="Arial" w:hAnsi="Arial" w:eastAsia="Times New Roman" w:cs="Arial"/>
          <w:color w:val="222222"/>
          <w:sz w:val="22"/>
          <w:bdr w:val="none" w:color="auto" w:sz="0" w:space="0" w:frame="1"/>
          <w:shd w:val="clear" w:color="auto" w:fill="FFFFFF"/>
          <w:lang w:val="es-ES_tradnl" w:eastAsia="es-ES_tradnl"/>
        </w:rPr>
        <w:t xml:space="preserve">, </w:t>
      </w:r>
      <w:r w:rsidRPr="00F218E0">
        <w:rPr>
          <w:rFonts w:ascii="Arial" w:hAnsi="Arial" w:eastAsia="Times New Roman" w:cs="Arial"/>
          <w:color w:val="222222"/>
          <w:sz w:val="22"/>
          <w:bdr w:val="none" w:color="auto" w:sz="0" w:space="0" w:frame="1"/>
          <w:shd w:val="clear" w:color="auto" w:fill="FFFFFF"/>
          <w:lang w:val="es-ES_tradnl" w:eastAsia="es-ES_tradnl"/>
        </w:rPr>
        <w:t>atendiendo a lo dispuesto en los artículos séptimo y noveno del Decreto 092 de 2017</w:t>
      </w:r>
      <w:r w:rsidR="00CD5DF3">
        <w:rPr>
          <w:rFonts w:ascii="Arial" w:hAnsi="Arial" w:eastAsia="Times New Roman" w:cs="Arial"/>
          <w:color w:val="222222"/>
          <w:sz w:val="22"/>
          <w:bdr w:val="none" w:color="auto" w:sz="0" w:space="0" w:frame="1"/>
          <w:shd w:val="clear" w:color="auto" w:fill="FFFFFF"/>
          <w:lang w:val="es-ES_tradnl" w:eastAsia="es-ES_tradnl"/>
        </w:rPr>
        <w:t>,</w:t>
      </w:r>
      <w:r w:rsidRPr="00F218E0">
        <w:rPr>
          <w:rFonts w:ascii="Arial" w:hAnsi="Arial" w:eastAsia="Times New Roman" w:cs="Arial"/>
          <w:color w:val="222222"/>
          <w:sz w:val="22"/>
          <w:bdr w:val="none" w:color="auto" w:sz="0" w:space="0" w:frame="1"/>
          <w:shd w:val="clear" w:color="auto" w:fill="FFFFFF"/>
          <w:lang w:val="es-ES_tradnl" w:eastAsia="es-ES_tradnl"/>
        </w:rPr>
        <w:t xml:space="preserve"> en consonancia con las directrices impartidas a través de la Circular Externa No. 1 de 2019, se concluye que los procesos precontractuales y contractuales surgidos en virtud del Decreto 092 de 2017 deben tramitarse a través de la plataforma SECOP II.</w:t>
      </w:r>
      <w:r>
        <w:rPr>
          <w:rFonts w:ascii="Arial" w:hAnsi="Arial" w:eastAsia="Times New Roman" w:cs="Arial"/>
          <w:color w:val="222222"/>
          <w:sz w:val="22"/>
          <w:bdr w:val="none" w:color="auto" w:sz="0" w:space="0" w:frame="1"/>
          <w:shd w:val="clear" w:color="auto" w:fill="FFFFFF"/>
          <w:lang w:val="es-ES_tradnl" w:eastAsia="es-ES_tradnl"/>
        </w:rPr>
        <w:t xml:space="preserve"> </w:t>
      </w:r>
    </w:p>
    <w:p w:rsidR="005F1007" w:rsidP="00F26DB6" w:rsidRDefault="00B46660" w14:paraId="3CB82E7C" w14:textId="54044240">
      <w:pPr>
        <w:tabs>
          <w:tab w:val="left" w:pos="426"/>
        </w:tabs>
        <w:spacing w:before="120" w:line="276" w:lineRule="auto"/>
        <w:ind w:firstLine="709"/>
        <w:jc w:val="both"/>
        <w:rPr>
          <w:rFonts w:ascii="Arial" w:hAnsi="Arial" w:eastAsia="Times New Roman" w:cs="Arial"/>
          <w:color w:val="222222"/>
          <w:sz w:val="22"/>
          <w:bdr w:val="none" w:color="auto" w:sz="0" w:space="0" w:frame="1"/>
          <w:shd w:val="clear" w:color="auto" w:fill="FFFFFF"/>
          <w:lang w:val="es-ES_tradnl" w:eastAsia="es-ES_tradnl"/>
        </w:rPr>
      </w:pPr>
      <w:r>
        <w:rPr>
          <w:rFonts w:ascii="Arial" w:hAnsi="Arial" w:eastAsia="Times New Roman" w:cs="Arial"/>
          <w:color w:val="222222"/>
          <w:sz w:val="22"/>
          <w:bdr w:val="none" w:color="auto" w:sz="0" w:space="0" w:frame="1"/>
          <w:shd w:val="clear" w:color="auto" w:fill="FFFFFF"/>
          <w:lang w:val="es-ES_tradnl" w:eastAsia="es-ES_tradnl"/>
        </w:rPr>
        <w:t xml:space="preserve">Finalmente, se </w:t>
      </w:r>
      <w:r w:rsidR="00F26DB6">
        <w:rPr>
          <w:rFonts w:ascii="Arial" w:hAnsi="Arial" w:eastAsia="Times New Roman" w:cs="Arial"/>
          <w:color w:val="222222"/>
          <w:sz w:val="22"/>
          <w:bdr w:val="none" w:color="auto" w:sz="0" w:space="0" w:frame="1"/>
          <w:shd w:val="clear" w:color="auto" w:fill="FFFFFF"/>
          <w:lang w:val="es-ES_tradnl" w:eastAsia="es-ES_tradnl"/>
        </w:rPr>
        <w:t xml:space="preserve">indica que </w:t>
      </w:r>
      <w:r>
        <w:rPr>
          <w:rFonts w:ascii="Arial" w:hAnsi="Arial" w:eastAsia="Times New Roman" w:cs="Arial"/>
          <w:color w:val="222222"/>
          <w:sz w:val="22"/>
          <w:bdr w:val="none" w:color="auto" w:sz="0" w:space="0" w:frame="1"/>
          <w:shd w:val="clear" w:color="auto" w:fill="FFFFFF"/>
          <w:lang w:val="es-ES_tradnl" w:eastAsia="es-ES_tradnl"/>
        </w:rPr>
        <w:t xml:space="preserve">el SECOP II dispone de un módulo denominado </w:t>
      </w:r>
      <w:r w:rsidR="00C13418">
        <w:rPr>
          <w:rFonts w:ascii="Arial" w:hAnsi="Arial" w:eastAsia="Times New Roman" w:cs="Arial"/>
          <w:color w:val="222222"/>
          <w:sz w:val="22"/>
          <w:bdr w:val="none" w:color="auto" w:sz="0" w:space="0" w:frame="1"/>
          <w:shd w:val="clear" w:color="auto" w:fill="FFFFFF"/>
          <w:lang w:val="es-ES_tradnl" w:eastAsia="es-ES_tradnl"/>
        </w:rPr>
        <w:t>«</w:t>
      </w:r>
      <w:r>
        <w:rPr>
          <w:rFonts w:ascii="Arial" w:hAnsi="Arial" w:eastAsia="Times New Roman" w:cs="Arial"/>
          <w:color w:val="222222"/>
          <w:sz w:val="22"/>
          <w:bdr w:val="none" w:color="auto" w:sz="0" w:space="0" w:frame="1"/>
          <w:shd w:val="clear" w:color="auto" w:fill="FFFFFF"/>
          <w:lang w:val="es-ES_tradnl" w:eastAsia="es-ES_tradnl"/>
        </w:rPr>
        <w:t>Régimen Especial</w:t>
      </w:r>
      <w:r w:rsidR="00C13418">
        <w:rPr>
          <w:rFonts w:ascii="Arial" w:hAnsi="Arial" w:eastAsia="Times New Roman" w:cs="Arial"/>
          <w:color w:val="222222"/>
          <w:sz w:val="22"/>
          <w:bdr w:val="none" w:color="auto" w:sz="0" w:space="0" w:frame="1"/>
          <w:shd w:val="clear" w:color="auto" w:fill="FFFFFF"/>
          <w:lang w:val="es-ES_tradnl" w:eastAsia="es-ES_tradnl"/>
        </w:rPr>
        <w:t>»</w:t>
      </w:r>
      <w:r>
        <w:rPr>
          <w:rFonts w:ascii="Arial" w:hAnsi="Arial" w:eastAsia="Times New Roman" w:cs="Arial"/>
          <w:color w:val="222222"/>
          <w:sz w:val="22"/>
          <w:bdr w:val="none" w:color="auto" w:sz="0" w:space="0" w:frame="1"/>
          <w:shd w:val="clear" w:color="auto" w:fill="FFFFFF"/>
          <w:lang w:val="es-ES_tradnl" w:eastAsia="es-ES_tradnl"/>
        </w:rPr>
        <w:t xml:space="preserve"> en donde deben ser cargados en debida forma todos los Documentos del Proceso, incluyendo los subcontratos que la ESAL a su vez celebre para la ejecución del convenio</w:t>
      </w:r>
      <w:r w:rsidR="00CD5DF3">
        <w:rPr>
          <w:rFonts w:ascii="Arial" w:hAnsi="Arial" w:eastAsia="Times New Roman" w:cs="Arial"/>
          <w:color w:val="222222"/>
          <w:sz w:val="22"/>
          <w:bdr w:val="none" w:color="auto" w:sz="0" w:space="0" w:frame="1"/>
          <w:shd w:val="clear" w:color="auto" w:fill="FFFFFF"/>
          <w:lang w:val="es-ES_tradnl" w:eastAsia="es-ES_tradnl"/>
        </w:rPr>
        <w:t xml:space="preserve">, en los términos indicados. </w:t>
      </w:r>
      <w:r w:rsidR="00B77C40">
        <w:rPr>
          <w:rFonts w:ascii="Arial" w:hAnsi="Arial" w:eastAsia="Times New Roman" w:cs="Arial"/>
          <w:color w:val="222222"/>
          <w:sz w:val="22"/>
          <w:bdr w:val="none" w:color="auto" w:sz="0" w:space="0" w:frame="1"/>
          <w:shd w:val="clear" w:color="auto" w:fill="FFFFFF"/>
          <w:lang w:val="es-ES_tradnl" w:eastAsia="es-ES_tradnl"/>
        </w:rPr>
        <w:t xml:space="preserve">Sin perjuicio de la obligación general de publicidad desarrollada con anterioridad, </w:t>
      </w:r>
      <w:r w:rsidR="00CD5DF3">
        <w:rPr>
          <w:rFonts w:ascii="Arial" w:hAnsi="Arial" w:eastAsia="Times New Roman" w:cs="Arial"/>
          <w:color w:val="222222"/>
          <w:sz w:val="22"/>
          <w:bdr w:val="none" w:color="auto" w:sz="0" w:space="0" w:frame="1"/>
          <w:shd w:val="clear" w:color="auto" w:fill="FFFFFF"/>
          <w:lang w:val="es-ES_tradnl" w:eastAsia="es-ES_tradnl"/>
        </w:rPr>
        <w:t xml:space="preserve">cabe destacar que el Decreto 092 de 2017 hace explícita la obligación que tiene la entidad estatal de publicar en el SECOP cierta información que le debe entregar la ESAL contratista. En tal sentido, el artículo 7, relacionado con las preguntas del peticionario prescribe: «[…] </w:t>
      </w:r>
      <w:r w:rsidRPr="00A73959" w:rsidR="00CD5DF3">
        <w:rPr>
          <w:rFonts w:ascii="Arial" w:hAnsi="Arial" w:eastAsia="Times New Roman" w:cs="Arial"/>
          <w:color w:val="222222"/>
          <w:sz w:val="22"/>
          <w:bdr w:val="none" w:color="auto" w:sz="0" w:space="0" w:frame="1"/>
          <w:shd w:val="clear" w:color="auto" w:fill="FFFFFF"/>
          <w:lang w:val="es-ES_tradnl" w:eastAsia="es-ES_tradnl"/>
        </w:rPr>
        <w:t>la entidad privada sin ánimo de lucro contratista deberá entregar a la Entidad Estatal, y esta publicar en el SECOP, la información relativa a los subcontratos que suscriba para desarrollar el programa o actividad de interés público previsto en el Plan Nacional o seccional de Desarrollo, incluyendo los datos referentes a la existencia y representación legal de la entidad con quien contrató y la información de pagos».</w:t>
      </w:r>
      <w:r w:rsidR="00CD5DF3">
        <w:rPr>
          <w:rFonts w:ascii="Arial" w:hAnsi="Arial" w:eastAsia="Times New Roman" w:cs="Arial"/>
          <w:color w:val="222222"/>
          <w:sz w:val="22"/>
          <w:bdr w:val="none" w:color="auto" w:sz="0" w:space="0" w:frame="1"/>
          <w:shd w:val="clear" w:color="auto" w:fill="FFFFFF"/>
          <w:lang w:val="es-ES_tradnl" w:eastAsia="es-ES_tradnl"/>
        </w:rPr>
        <w:t xml:space="preserve"> </w:t>
      </w:r>
    </w:p>
    <w:p w:rsidRPr="00F218E0" w:rsidR="00F26DB6" w:rsidP="00F26DB6" w:rsidRDefault="00CD5DF3" w14:paraId="28238623" w14:textId="426E7175">
      <w:pPr>
        <w:tabs>
          <w:tab w:val="left" w:pos="426"/>
        </w:tabs>
        <w:spacing w:before="120" w:line="276" w:lineRule="auto"/>
        <w:ind w:firstLine="709"/>
        <w:jc w:val="both"/>
        <w:rPr>
          <w:rFonts w:ascii="Arial" w:hAnsi="Arial" w:eastAsia="Times New Roman" w:cs="Arial"/>
          <w:color w:val="222222"/>
          <w:sz w:val="22"/>
          <w:bdr w:val="none" w:color="auto" w:sz="0" w:space="0" w:frame="1"/>
          <w:shd w:val="clear" w:color="auto" w:fill="FFFFFF"/>
          <w:lang w:val="es-ES_tradnl" w:eastAsia="es-ES_tradnl"/>
        </w:rPr>
      </w:pPr>
      <w:r>
        <w:rPr>
          <w:rFonts w:ascii="Arial" w:hAnsi="Arial" w:eastAsia="Times New Roman" w:cs="Arial"/>
          <w:color w:val="222222"/>
          <w:sz w:val="22"/>
          <w:bdr w:val="none" w:color="auto" w:sz="0" w:space="0" w:frame="1"/>
          <w:shd w:val="clear" w:color="auto" w:fill="FFFFFF"/>
          <w:lang w:val="es-ES_tradnl" w:eastAsia="es-ES_tradnl"/>
        </w:rPr>
        <w:t>Del aparte anterior se deduce que en los casos en que la ESAL requiera subcontratar parte de la ejecución del contrato suscrito con la entidad estatal, aquella deberá aportar a la entidad</w:t>
      </w:r>
      <w:r w:rsidR="00F619ED">
        <w:rPr>
          <w:rFonts w:ascii="Arial" w:hAnsi="Arial" w:eastAsia="Times New Roman" w:cs="Arial"/>
          <w:color w:val="222222"/>
          <w:sz w:val="22"/>
          <w:bdr w:val="none" w:color="auto" w:sz="0" w:space="0" w:frame="1"/>
          <w:shd w:val="clear" w:color="auto" w:fill="FFFFFF"/>
          <w:lang w:val="es-ES_tradnl" w:eastAsia="es-ES_tradnl"/>
        </w:rPr>
        <w:t xml:space="preserve"> la siguiente información</w:t>
      </w:r>
      <w:r>
        <w:rPr>
          <w:rFonts w:ascii="Arial" w:hAnsi="Arial" w:eastAsia="Times New Roman" w:cs="Arial"/>
          <w:color w:val="222222"/>
          <w:sz w:val="22"/>
          <w:bdr w:val="none" w:color="auto" w:sz="0" w:space="0" w:frame="1"/>
          <w:shd w:val="clear" w:color="auto" w:fill="FFFFFF"/>
          <w:lang w:val="es-ES_tradnl" w:eastAsia="es-ES_tradnl"/>
        </w:rPr>
        <w:t>, para que esta l</w:t>
      </w:r>
      <w:r w:rsidR="00F619ED">
        <w:rPr>
          <w:rFonts w:ascii="Arial" w:hAnsi="Arial" w:eastAsia="Times New Roman" w:cs="Arial"/>
          <w:color w:val="222222"/>
          <w:sz w:val="22"/>
          <w:bdr w:val="none" w:color="auto" w:sz="0" w:space="0" w:frame="1"/>
          <w:shd w:val="clear" w:color="auto" w:fill="FFFFFF"/>
          <w:lang w:val="es-ES_tradnl" w:eastAsia="es-ES_tradnl"/>
        </w:rPr>
        <w:t>a</w:t>
      </w:r>
      <w:r>
        <w:rPr>
          <w:rFonts w:ascii="Arial" w:hAnsi="Arial" w:eastAsia="Times New Roman" w:cs="Arial"/>
          <w:color w:val="222222"/>
          <w:sz w:val="22"/>
          <w:bdr w:val="none" w:color="auto" w:sz="0" w:space="0" w:frame="1"/>
          <w:shd w:val="clear" w:color="auto" w:fill="FFFFFF"/>
          <w:lang w:val="es-ES_tradnl" w:eastAsia="es-ES_tradnl"/>
        </w:rPr>
        <w:t xml:space="preserve"> publique en el SECOP: i) los subcontratos suscritos para ejecutar el convenio; </w:t>
      </w:r>
      <w:proofErr w:type="spellStart"/>
      <w:r>
        <w:rPr>
          <w:rFonts w:ascii="Arial" w:hAnsi="Arial" w:eastAsia="Times New Roman" w:cs="Arial"/>
          <w:color w:val="222222"/>
          <w:sz w:val="22"/>
          <w:bdr w:val="none" w:color="auto" w:sz="0" w:space="0" w:frame="1"/>
          <w:shd w:val="clear" w:color="auto" w:fill="FFFFFF"/>
          <w:lang w:val="es-ES_tradnl" w:eastAsia="es-ES_tradnl"/>
        </w:rPr>
        <w:t>ii</w:t>
      </w:r>
      <w:proofErr w:type="spellEnd"/>
      <w:r>
        <w:rPr>
          <w:rFonts w:ascii="Arial" w:hAnsi="Arial" w:eastAsia="Times New Roman" w:cs="Arial"/>
          <w:color w:val="222222"/>
          <w:sz w:val="22"/>
          <w:bdr w:val="none" w:color="auto" w:sz="0" w:space="0" w:frame="1"/>
          <w:shd w:val="clear" w:color="auto" w:fill="FFFFFF"/>
          <w:lang w:val="es-ES_tradnl" w:eastAsia="es-ES_tradnl"/>
        </w:rPr>
        <w:t xml:space="preserve">) los datos referentes a la existencia y representación legal del subcontratista, lo que se podrá cumplir aportando, por ejemplo, el certificado de existencia y representación legal del subcontratista y </w:t>
      </w:r>
      <w:proofErr w:type="spellStart"/>
      <w:r>
        <w:rPr>
          <w:rFonts w:ascii="Arial" w:hAnsi="Arial" w:eastAsia="Times New Roman" w:cs="Arial"/>
          <w:color w:val="222222"/>
          <w:sz w:val="22"/>
          <w:bdr w:val="none" w:color="auto" w:sz="0" w:space="0" w:frame="1"/>
          <w:shd w:val="clear" w:color="auto" w:fill="FFFFFF"/>
          <w:lang w:val="es-ES_tradnl" w:eastAsia="es-ES_tradnl"/>
        </w:rPr>
        <w:t>iii</w:t>
      </w:r>
      <w:proofErr w:type="spellEnd"/>
      <w:r>
        <w:rPr>
          <w:rFonts w:ascii="Arial" w:hAnsi="Arial" w:eastAsia="Times New Roman" w:cs="Arial"/>
          <w:color w:val="222222"/>
          <w:sz w:val="22"/>
          <w:bdr w:val="none" w:color="auto" w:sz="0" w:space="0" w:frame="1"/>
          <w:shd w:val="clear" w:color="auto" w:fill="FFFFFF"/>
          <w:lang w:val="es-ES_tradnl" w:eastAsia="es-ES_tradnl"/>
        </w:rPr>
        <w:t>) la información de los pagos realizados por la ESAL al subcontratista.</w:t>
      </w:r>
    </w:p>
    <w:p w:rsidRPr="00F218E0" w:rsidR="00BE1E33" w:rsidP="008A37D8" w:rsidRDefault="00F26DB6" w14:paraId="66CE4DD8" w14:textId="0F88B22A">
      <w:pPr>
        <w:spacing w:line="276" w:lineRule="auto"/>
        <w:jc w:val="both"/>
        <w:rPr>
          <w:rFonts w:ascii="Arial" w:hAnsi="Arial" w:eastAsia="Times New Roman" w:cs="Arial"/>
          <w:color w:val="222222"/>
          <w:sz w:val="22"/>
          <w:bdr w:val="none" w:color="auto" w:sz="0" w:space="0" w:frame="1"/>
          <w:shd w:val="clear" w:color="auto" w:fill="FFFFFF"/>
          <w:lang w:val="es-ES_tradnl" w:eastAsia="es-ES_tradnl"/>
        </w:rPr>
      </w:pPr>
      <w:r>
        <w:rPr>
          <w:rFonts w:ascii="Arial" w:hAnsi="Arial" w:eastAsia="Times New Roman" w:cs="Arial"/>
          <w:color w:val="222222"/>
          <w:sz w:val="22"/>
          <w:bdr w:val="none" w:color="auto" w:sz="0" w:space="0" w:frame="1"/>
          <w:shd w:val="clear" w:color="auto" w:fill="FFFFFF"/>
          <w:lang w:val="es-ES_tradnl" w:eastAsia="es-ES_tradnl"/>
        </w:rPr>
        <w:br/>
      </w:r>
      <w:r w:rsidRPr="00F218E0" w:rsidR="00BE1E33">
        <w:rPr>
          <w:rFonts w:ascii="Arial" w:hAnsi="Arial" w:eastAsia="Times New Roman" w:cs="Arial"/>
          <w:color w:val="222222"/>
          <w:sz w:val="22"/>
          <w:bdr w:val="none" w:color="auto" w:sz="0" w:space="0" w:frame="1"/>
          <w:shd w:val="clear" w:color="auto" w:fill="FFFFFF"/>
          <w:lang w:val="es-ES_tradnl" w:eastAsia="es-ES_tradnl"/>
        </w:rPr>
        <w:t>Este concepto tiene el alcance previsto en el artículo 28 del Código de Procedimiento Administrativo y de lo Contencioso Administrativo.</w:t>
      </w:r>
    </w:p>
    <w:p w:rsidRPr="00F218E0" w:rsidR="00BE1E33" w:rsidP="00BE1E33" w:rsidRDefault="00BE1E33" w14:paraId="138D33A2" w14:textId="77777777">
      <w:pPr>
        <w:ind w:firstLine="709"/>
        <w:jc w:val="both"/>
        <w:rPr>
          <w:rFonts w:ascii="Arial" w:hAnsi="Arial" w:eastAsia="Calibri" w:cs="Arial"/>
          <w:color w:val="000000" w:themeColor="text1"/>
          <w:sz w:val="22"/>
          <w:lang w:val="es-ES_tradnl"/>
        </w:rPr>
      </w:pPr>
    </w:p>
    <w:p w:rsidRPr="00E32B53" w:rsidR="00BE1E33" w:rsidP="00E32B53" w:rsidRDefault="00BE1E33" w14:paraId="1C8F6984" w14:textId="33F4AC96">
      <w:pPr>
        <w:jc w:val="both"/>
        <w:rPr>
          <w:rFonts w:ascii="Arial" w:hAnsi="Arial" w:eastAsia="Times New Roman" w:cs="Arial"/>
          <w:color w:val="000000" w:themeColor="text1"/>
          <w:sz w:val="22"/>
          <w:lang w:val="es-ES_tradnl" w:eastAsia="es-CO"/>
        </w:rPr>
      </w:pPr>
      <w:r w:rsidRPr="00F218E0">
        <w:rPr>
          <w:rFonts w:ascii="Arial" w:hAnsi="Arial" w:eastAsia="Times New Roman" w:cs="Arial"/>
          <w:color w:val="000000" w:themeColor="text1"/>
          <w:sz w:val="22"/>
          <w:lang w:val="es-ES_tradnl" w:eastAsia="es-CO"/>
        </w:rPr>
        <w:t>Atentamente,</w:t>
      </w:r>
      <w:bookmarkEnd w:id="0"/>
      <w:bookmarkEnd w:id="1"/>
    </w:p>
    <w:p w:rsidRPr="00F218E0" w:rsidR="006D31E1" w:rsidP="00BE1E33" w:rsidRDefault="00546BE0" w14:paraId="5598544B" w14:textId="1939C201">
      <w:pPr>
        <w:jc w:val="center"/>
        <w:rPr>
          <w:rFonts w:ascii="Arial" w:hAnsi="Arial" w:eastAsia="Times New Roman" w:cs="Arial"/>
          <w:color w:val="000000" w:themeColor="text1"/>
          <w:sz w:val="18"/>
          <w:szCs w:val="20"/>
          <w:lang w:val="es-ES_tradnl" w:eastAsia="es-CO"/>
        </w:rPr>
      </w:pPr>
      <w:r w:rsidR="00546BE0">
        <w:drawing>
          <wp:inline wp14:editId="0E12A6AB" wp14:anchorId="57D46200">
            <wp:extent cx="2165340" cy="953396"/>
            <wp:effectExtent l="0" t="0" r="6985" b="0"/>
            <wp:docPr id="1" name="Imagen 1" title=""/>
            <wp:cNvGraphicFramePr>
              <a:graphicFrameLocks noChangeAspect="1"/>
            </wp:cNvGraphicFramePr>
            <a:graphic>
              <a:graphicData uri="http://schemas.openxmlformats.org/drawingml/2006/picture">
                <pic:pic>
                  <pic:nvPicPr>
                    <pic:cNvPr id="0" name="Imagen 1"/>
                    <pic:cNvPicPr/>
                  </pic:nvPicPr>
                  <pic:blipFill>
                    <a:blip r:embed="R0af5a600d3ad4ea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165340" cy="953396"/>
                    </a:xfrm>
                    <a:prstGeom prst="rect">
                      <a:avLst/>
                    </a:prstGeom>
                  </pic:spPr>
                </pic:pic>
              </a:graphicData>
            </a:graphic>
          </wp:inline>
        </w:drawing>
      </w:r>
      <w:r>
        <w:br/>
      </w:r>
    </w:p>
    <w:p w:rsidRPr="00F218E0" w:rsidR="00730CDB" w:rsidP="00BE1E33" w:rsidRDefault="00730CDB" w14:paraId="724B0300" w14:textId="77777777">
      <w:pPr>
        <w:jc w:val="center"/>
        <w:rPr>
          <w:rFonts w:ascii="Arial" w:hAnsi="Arial" w:eastAsia="Times New Roman" w:cs="Arial"/>
          <w:color w:val="000000" w:themeColor="text1"/>
          <w:sz w:val="18"/>
          <w:szCs w:val="20"/>
          <w:lang w:val="es-ES_tradnl"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F218E0" w:rsidR="003F6D32" w:rsidTr="004101BC" w14:paraId="7E5CB93D" w14:textId="77777777">
        <w:trPr>
          <w:trHeight w:val="315"/>
        </w:trPr>
        <w:tc>
          <w:tcPr>
            <w:tcW w:w="812" w:type="dxa"/>
            <w:vAlign w:val="center"/>
            <w:hideMark/>
          </w:tcPr>
          <w:p w:rsidRPr="00F218E0" w:rsidR="00BE1E33" w:rsidP="004101BC" w:rsidRDefault="00BE1E33" w14:paraId="44CFA06E" w14:textId="77777777">
            <w:pPr>
              <w:rPr>
                <w:rFonts w:ascii="Arial" w:hAnsi="Arial" w:eastAsia="Times New Roman" w:cs="Arial"/>
                <w:color w:val="000000" w:themeColor="text1"/>
                <w:sz w:val="16"/>
                <w:szCs w:val="16"/>
                <w:lang w:val="es-ES_tradnl" w:eastAsia="es-ES"/>
              </w:rPr>
            </w:pPr>
            <w:r w:rsidRPr="00F218E0">
              <w:rPr>
                <w:rFonts w:ascii="Arial" w:hAnsi="Arial" w:eastAsia="Times New Roman" w:cs="Arial"/>
                <w:color w:val="000000" w:themeColor="text1"/>
                <w:sz w:val="16"/>
                <w:szCs w:val="16"/>
                <w:lang w:val="es-ES_tradnl" w:eastAsia="es-ES"/>
              </w:rPr>
              <w:t>Elaboró:</w:t>
            </w:r>
          </w:p>
        </w:tc>
        <w:tc>
          <w:tcPr>
            <w:tcW w:w="4413" w:type="dxa"/>
            <w:tcBorders>
              <w:top w:val="nil"/>
              <w:left w:val="nil"/>
              <w:bottom w:val="dotted" w:color="7F7F7F" w:themeColor="text1" w:themeTint="80" w:sz="4" w:space="0"/>
              <w:right w:val="nil"/>
            </w:tcBorders>
            <w:vAlign w:val="center"/>
            <w:hideMark/>
          </w:tcPr>
          <w:p w:rsidRPr="00F218E0" w:rsidR="00BE1E33" w:rsidP="004101BC" w:rsidRDefault="00346F88" w14:paraId="56D7561C" w14:textId="0FCFA97D">
            <w:pPr>
              <w:rPr>
                <w:rFonts w:ascii="Arial" w:hAnsi="Arial" w:eastAsia="Times New Roman" w:cs="Arial"/>
                <w:color w:val="000000" w:themeColor="text1"/>
                <w:sz w:val="16"/>
                <w:szCs w:val="16"/>
                <w:lang w:val="es-ES_tradnl" w:eastAsia="es-ES"/>
              </w:rPr>
            </w:pPr>
            <w:r w:rsidRPr="00F218E0">
              <w:rPr>
                <w:rFonts w:ascii="Arial" w:hAnsi="Arial" w:eastAsia="Times New Roman" w:cs="Arial"/>
                <w:color w:val="000000" w:themeColor="text1"/>
                <w:sz w:val="16"/>
                <w:szCs w:val="16"/>
                <w:lang w:val="es-ES_tradnl" w:eastAsia="es-ES"/>
              </w:rPr>
              <w:t>Guillermo Escolar Flórez</w:t>
            </w:r>
          </w:p>
          <w:p w:rsidRPr="00F218E0" w:rsidR="00982E99" w:rsidP="004101BC" w:rsidRDefault="00982E99" w14:paraId="6C4A6DA1" w14:textId="5897BB3C">
            <w:pPr>
              <w:rPr>
                <w:rFonts w:ascii="Arial" w:hAnsi="Arial" w:eastAsia="Times New Roman" w:cs="Arial"/>
                <w:color w:val="000000" w:themeColor="text1"/>
                <w:sz w:val="16"/>
                <w:szCs w:val="16"/>
                <w:lang w:val="es-ES_tradnl" w:eastAsia="es-ES"/>
              </w:rPr>
            </w:pPr>
            <w:r w:rsidRPr="00F218E0">
              <w:rPr>
                <w:rFonts w:ascii="Arial" w:hAnsi="Arial" w:eastAsia="Times New Roman" w:cs="Arial"/>
                <w:color w:val="000000" w:themeColor="text1"/>
                <w:sz w:val="16"/>
                <w:szCs w:val="16"/>
                <w:lang w:val="es-ES_tradnl" w:eastAsia="es-ES"/>
              </w:rPr>
              <w:t>Contratista de la Subdirección de Gestión Contractual</w:t>
            </w:r>
          </w:p>
        </w:tc>
      </w:tr>
      <w:tr w:rsidRPr="00F218E0" w:rsidR="003F6D32" w:rsidTr="004101BC" w14:paraId="092BCD16" w14:textId="77777777">
        <w:trPr>
          <w:trHeight w:val="330"/>
        </w:trPr>
        <w:tc>
          <w:tcPr>
            <w:tcW w:w="812" w:type="dxa"/>
            <w:vAlign w:val="center"/>
            <w:hideMark/>
          </w:tcPr>
          <w:p w:rsidRPr="00F218E0" w:rsidR="00BE1E33" w:rsidP="004101BC" w:rsidRDefault="00BE1E33" w14:paraId="463B4DD3" w14:textId="77777777">
            <w:pPr>
              <w:rPr>
                <w:rFonts w:ascii="Arial" w:hAnsi="Arial" w:eastAsia="Times New Roman" w:cs="Arial"/>
                <w:color w:val="000000" w:themeColor="text1"/>
                <w:sz w:val="16"/>
                <w:szCs w:val="16"/>
                <w:lang w:val="es-ES_tradnl" w:eastAsia="es-ES"/>
              </w:rPr>
            </w:pPr>
            <w:r w:rsidRPr="00F218E0">
              <w:rPr>
                <w:rFonts w:ascii="Arial" w:hAnsi="Arial" w:eastAsia="Times New Roman" w:cs="Arial"/>
                <w:color w:val="000000" w:themeColor="text1"/>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F218E0" w:rsidR="00730CDB" w:rsidP="00730CDB" w:rsidRDefault="00180881" w14:paraId="1C4CDD15" w14:textId="50D93BE0">
            <w:pPr>
              <w:rPr>
                <w:rFonts w:ascii="Arial" w:hAnsi="Arial" w:eastAsia="Times New Roman" w:cs="Arial"/>
                <w:color w:val="000000" w:themeColor="text1"/>
                <w:sz w:val="16"/>
                <w:szCs w:val="16"/>
                <w:lang w:val="es-ES_tradnl" w:eastAsia="es-ES"/>
              </w:rPr>
            </w:pPr>
            <w:r>
              <w:rPr>
                <w:rFonts w:ascii="Arial" w:hAnsi="Arial" w:eastAsia="Times New Roman" w:cs="Arial"/>
                <w:color w:val="000000" w:themeColor="text1"/>
                <w:sz w:val="16"/>
                <w:szCs w:val="16"/>
                <w:lang w:val="es-ES_tradnl" w:eastAsia="es-ES"/>
              </w:rPr>
              <w:t>Sebastián Ramírez Grisales</w:t>
            </w:r>
          </w:p>
          <w:p w:rsidRPr="00F218E0" w:rsidR="00BE1E33" w:rsidP="00730CDB" w:rsidRDefault="00180881" w14:paraId="72718C99" w14:textId="474E4E7F">
            <w:pPr>
              <w:rPr>
                <w:rFonts w:ascii="Arial" w:hAnsi="Arial" w:eastAsia="Times New Roman" w:cs="Arial"/>
                <w:color w:val="000000" w:themeColor="text1"/>
                <w:sz w:val="16"/>
                <w:szCs w:val="16"/>
                <w:lang w:val="es-ES_tradnl" w:eastAsia="es-ES"/>
              </w:rPr>
            </w:pPr>
            <w:r w:rsidRPr="009868CC">
              <w:rPr>
                <w:rFonts w:ascii="Arial" w:hAnsi="Arial" w:cs="Arial"/>
                <w:sz w:val="16"/>
                <w:szCs w:val="16"/>
                <w:lang w:val="es-ES_tradnl" w:eastAsia="es-ES"/>
              </w:rPr>
              <w:t>Gestor T1-15 de la Subdirección de Gestión Contractual</w:t>
            </w:r>
          </w:p>
        </w:tc>
      </w:tr>
      <w:tr w:rsidRPr="006B6339" w:rsidR="00982E99" w:rsidTr="004101BC" w14:paraId="57DAFEF9" w14:textId="77777777">
        <w:trPr>
          <w:trHeight w:val="300"/>
        </w:trPr>
        <w:tc>
          <w:tcPr>
            <w:tcW w:w="812" w:type="dxa"/>
            <w:vAlign w:val="center"/>
            <w:hideMark/>
          </w:tcPr>
          <w:p w:rsidRPr="00F218E0" w:rsidR="00BE1E33" w:rsidP="004101BC" w:rsidRDefault="00BE1E33" w14:paraId="70677013" w14:textId="77777777">
            <w:pPr>
              <w:rPr>
                <w:rFonts w:ascii="Arial" w:hAnsi="Arial" w:eastAsia="Times New Roman" w:cs="Arial"/>
                <w:color w:val="000000" w:themeColor="text1"/>
                <w:sz w:val="16"/>
                <w:szCs w:val="16"/>
                <w:lang w:val="es-ES_tradnl" w:eastAsia="es-ES"/>
              </w:rPr>
            </w:pPr>
            <w:r w:rsidRPr="00F218E0">
              <w:rPr>
                <w:rFonts w:ascii="Arial" w:hAnsi="Arial" w:eastAsia="Times New Roman" w:cs="Arial"/>
                <w:color w:val="000000" w:themeColor="text1"/>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F218E0" w:rsidR="00BE1E33" w:rsidP="004101BC" w:rsidRDefault="00346F88" w14:paraId="4B4373C0" w14:textId="10E2AF5F">
            <w:pPr>
              <w:rPr>
                <w:rFonts w:ascii="Arial" w:hAnsi="Arial" w:eastAsia="Times New Roman" w:cs="Arial"/>
                <w:color w:val="000000" w:themeColor="text1"/>
                <w:sz w:val="16"/>
                <w:szCs w:val="16"/>
                <w:lang w:val="es-ES_tradnl" w:eastAsia="es-ES"/>
              </w:rPr>
            </w:pPr>
            <w:r w:rsidRPr="00F218E0">
              <w:rPr>
                <w:rFonts w:ascii="Arial" w:hAnsi="Arial" w:eastAsia="Times New Roman" w:cs="Arial"/>
                <w:color w:val="000000" w:themeColor="text1"/>
                <w:sz w:val="16"/>
                <w:szCs w:val="16"/>
                <w:lang w:val="es-ES_tradnl" w:eastAsia="es-ES"/>
              </w:rPr>
              <w:t>Jorge Augusto Tirado Navarro</w:t>
            </w:r>
          </w:p>
          <w:p w:rsidRPr="006734CA" w:rsidR="00BE1E33" w:rsidP="004101BC" w:rsidRDefault="00346F88" w14:paraId="75BC677C" w14:textId="76A38807">
            <w:pPr>
              <w:rPr>
                <w:rFonts w:ascii="Arial" w:hAnsi="Arial" w:eastAsia="Times New Roman" w:cs="Arial"/>
                <w:color w:val="000000" w:themeColor="text1"/>
                <w:sz w:val="16"/>
                <w:szCs w:val="16"/>
                <w:lang w:val="es-ES_tradnl" w:eastAsia="es-ES"/>
              </w:rPr>
            </w:pPr>
            <w:r w:rsidRPr="00F218E0">
              <w:rPr>
                <w:rFonts w:ascii="Arial" w:hAnsi="Arial" w:eastAsia="Times New Roman" w:cs="Arial"/>
                <w:color w:val="000000" w:themeColor="text1"/>
                <w:sz w:val="16"/>
                <w:szCs w:val="16"/>
                <w:lang w:val="es-ES_tradnl" w:eastAsia="es-ES"/>
              </w:rPr>
              <w:t>Subdirector de Gestión Contractual</w:t>
            </w:r>
          </w:p>
        </w:tc>
      </w:tr>
    </w:tbl>
    <w:p w:rsidRPr="006734CA" w:rsidR="006C5955" w:rsidP="00BE1E33" w:rsidRDefault="006C5955" w14:paraId="085A31AB" w14:textId="77777777">
      <w:pPr>
        <w:rPr>
          <w:color w:val="000000" w:themeColor="text1"/>
          <w:lang w:val="es-ES_tradnl"/>
        </w:rPr>
      </w:pPr>
    </w:p>
    <w:sectPr w:rsidRPr="006734CA" w:rsidR="006C5955" w:rsidSect="005D791B">
      <w:headerReference w:type="default" r:id="rId13"/>
      <w:footerReference w:type="default" r:id="rId14"/>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F98" w:rsidP="008C487C" w:rsidRDefault="00195F98" w14:paraId="02D0C0C9" w14:textId="77777777">
      <w:r>
        <w:separator/>
      </w:r>
    </w:p>
  </w:endnote>
  <w:endnote w:type="continuationSeparator" w:id="0">
    <w:p w:rsidR="00195F98" w:rsidP="008C487C" w:rsidRDefault="00195F98" w14:paraId="6897E2C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217B7" w:rsidP="00322937" w:rsidRDefault="001458F5" w14:paraId="5D37B59A" w14:textId="3A65DB1A">
    <w:pPr>
      <w:pStyle w:val="Sinespaciado"/>
      <w:jc w:val="right"/>
      <w:rPr>
        <w:rFonts w:ascii="Arial" w:hAnsi="Arial" w:cs="Arial"/>
        <w:sz w:val="18"/>
        <w:szCs w:val="18"/>
      </w:rPr>
    </w:pPr>
  </w:p>
  <w:p w:rsidR="00F501D2" w:rsidP="00322937" w:rsidRDefault="00F501D2" w14:paraId="709352A1" w14:textId="77777777">
    <w:pPr>
      <w:pStyle w:val="Sinespaciado"/>
      <w:jc w:val="right"/>
      <w:rPr>
        <w:rFonts w:ascii="Arial" w:hAnsi="Arial" w:cs="Arial"/>
        <w:sz w:val="18"/>
        <w:szCs w:val="18"/>
      </w:rPr>
    </w:pPr>
  </w:p>
  <w:p w:rsidRPr="008217B7" w:rsidR="00FE42ED" w:rsidP="00FE42ED" w:rsidRDefault="008C487C" w14:paraId="3D3EB348" w14:textId="7777777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rsidR="009047C5" w:rsidP="00322937" w:rsidRDefault="008C487C" w14:paraId="29709EEF" w14:textId="77777777">
    <w:pPr>
      <w:pStyle w:val="Piedepgina"/>
      <w:jc w:val="center"/>
      <w:rPr>
        <w:lang w:val="es-ES"/>
      </w:rPr>
    </w:pPr>
    <w:r w:rsidR="515AD55D">
      <w:drawing>
        <wp:inline wp14:editId="602628DE" wp14:anchorId="0323F87D">
          <wp:extent cx="3700130" cy="519139"/>
          <wp:effectExtent l="0" t="0" r="0" b="0"/>
          <wp:docPr id="3" name="Imagen 3" title=""/>
          <wp:cNvGraphicFramePr>
            <a:graphicFrameLocks noChangeAspect="1"/>
          </wp:cNvGraphicFramePr>
          <a:graphic>
            <a:graphicData uri="http://schemas.openxmlformats.org/drawingml/2006/picture">
              <pic:pic>
                <pic:nvPicPr>
                  <pic:cNvPr id="0" name="Imagen 3"/>
                  <pic:cNvPicPr/>
                </pic:nvPicPr>
                <pic:blipFill>
                  <a:blip r:embed="Rb3f2aa3866ed4bc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Pr="00E756AC" w:rsidR="00322937" w:rsidP="007B0854" w:rsidRDefault="001458F5" w14:paraId="608DFF21" w14:textId="77777777">
    <w:pPr>
      <w:pStyle w:val="Piedepgina"/>
      <w:jc w:val="center"/>
      <w:rPr>
        <w:sz w:val="18"/>
        <w:szCs w:val="18"/>
        <w:lang w:val="es-ES"/>
      </w:rPr>
    </w:pPr>
  </w:p>
  <w:p w:rsidRPr="00E756AC" w:rsidR="004A34D2" w:rsidP="007B0854" w:rsidRDefault="001458F5" w14:paraId="428179B1" w14:textId="7777777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F98" w:rsidP="008C487C" w:rsidRDefault="00195F98" w14:paraId="058AB978" w14:textId="77777777">
      <w:r>
        <w:separator/>
      </w:r>
    </w:p>
  </w:footnote>
  <w:footnote w:type="continuationSeparator" w:id="0">
    <w:p w:rsidR="00195F98" w:rsidP="008C487C" w:rsidRDefault="00195F98" w14:paraId="4F9DED7A" w14:textId="77777777">
      <w:r>
        <w:continuationSeparator/>
      </w:r>
    </w:p>
  </w:footnote>
  <w:footnote w:id="1">
    <w:p w:rsidRPr="00E53A9A" w:rsidR="00E53A9A" w:rsidP="00E53A9A" w:rsidRDefault="00E53A9A" w14:paraId="6727426E" w14:textId="77777777">
      <w:pPr>
        <w:pStyle w:val="Textonotapie"/>
        <w:ind w:firstLine="708"/>
        <w:jc w:val="both"/>
        <w:rPr>
          <w:rFonts w:ascii="Arial" w:hAnsi="Arial" w:cs="Arial"/>
          <w:color w:val="000000"/>
          <w:sz w:val="19"/>
          <w:szCs w:val="19"/>
        </w:rPr>
      </w:pPr>
      <w:r w:rsidRPr="00E53A9A">
        <w:rPr>
          <w:rStyle w:val="Refdenotaalpie"/>
          <w:rFonts w:ascii="Arial" w:hAnsi="Arial" w:cs="Arial"/>
          <w:color w:val="000000"/>
          <w:sz w:val="19"/>
          <w:szCs w:val="19"/>
        </w:rPr>
        <w:footnoteRef/>
      </w:r>
      <w:r w:rsidRPr="00E53A9A">
        <w:rPr>
          <w:rFonts w:ascii="Arial" w:hAnsi="Arial" w:cs="Arial"/>
          <w:color w:val="000000"/>
          <w:sz w:val="19"/>
          <w:szCs w:val="19"/>
        </w:rPr>
        <w:t xml:space="preserve"> Sobre esta norma consultar los conceptos del 8 de octubre de 2019, con radicado 2201913000007532, y del 20 de diciembre de 2019, cuyo radicado es el No. 4201913000008240.</w:t>
      </w:r>
    </w:p>
    <w:p w:rsidRPr="00E53A9A" w:rsidR="00E53A9A" w:rsidP="00E53A9A" w:rsidRDefault="00E53A9A" w14:paraId="682C550B" w14:textId="77777777">
      <w:pPr>
        <w:pStyle w:val="Textonotapie"/>
        <w:ind w:firstLine="708"/>
        <w:jc w:val="both"/>
        <w:rPr>
          <w:rFonts w:ascii="Arial" w:hAnsi="Arial" w:cs="Arial"/>
          <w:color w:val="000000"/>
          <w:sz w:val="19"/>
          <w:szCs w:val="19"/>
          <w:lang w:val="es-ES"/>
        </w:rPr>
      </w:pPr>
    </w:p>
  </w:footnote>
  <w:footnote w:id="2">
    <w:p w:rsidRPr="00E53A9A" w:rsidR="00E53A9A" w:rsidP="00E53A9A" w:rsidRDefault="00E53A9A" w14:paraId="07C77418" w14:textId="77777777">
      <w:pPr>
        <w:pStyle w:val="Textonotapie"/>
        <w:ind w:firstLine="708"/>
        <w:jc w:val="both"/>
        <w:rPr>
          <w:rFonts w:ascii="Arial" w:hAnsi="Arial" w:cs="Arial"/>
          <w:color w:val="000000"/>
          <w:sz w:val="19"/>
          <w:szCs w:val="19"/>
        </w:rPr>
      </w:pPr>
      <w:r w:rsidRPr="00E53A9A">
        <w:rPr>
          <w:rStyle w:val="Refdenotaalpie"/>
          <w:rFonts w:ascii="Arial" w:hAnsi="Arial" w:cs="Arial"/>
          <w:color w:val="000000"/>
          <w:sz w:val="19"/>
          <w:szCs w:val="19"/>
        </w:rPr>
        <w:footnoteRef/>
      </w:r>
      <w:r w:rsidRPr="00E53A9A">
        <w:rPr>
          <w:rFonts w:ascii="Arial" w:hAnsi="Arial" w:cs="Arial"/>
          <w:color w:val="000000"/>
          <w:sz w:val="19"/>
          <w:szCs w:val="19"/>
        </w:rPr>
        <w:t xml:space="preserve"> «Articulo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rsidRPr="00E53A9A" w:rsidR="00E53A9A" w:rsidP="00E53A9A" w:rsidRDefault="00E53A9A" w14:paraId="09BD822E" w14:textId="77777777">
      <w:pPr>
        <w:pStyle w:val="Textonotapie"/>
        <w:ind w:firstLine="708"/>
        <w:jc w:val="both"/>
        <w:rPr>
          <w:rFonts w:ascii="Arial" w:hAnsi="Arial" w:cs="Arial"/>
          <w:color w:val="000000"/>
          <w:sz w:val="19"/>
          <w:szCs w:val="19"/>
        </w:rPr>
      </w:pPr>
      <w:r w:rsidRPr="00E53A9A">
        <w:rPr>
          <w:rFonts w:ascii="Arial" w:hAnsi="Arial" w:cs="Arial"/>
          <w:color w:val="000000"/>
          <w:sz w:val="19"/>
          <w:szCs w:val="19"/>
        </w:rPr>
        <w:t>» 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rsidRPr="00E53A9A" w:rsidR="00E53A9A" w:rsidP="00E53A9A" w:rsidRDefault="00E53A9A" w14:paraId="4637E0CC" w14:textId="77777777">
      <w:pPr>
        <w:pStyle w:val="Textonotapie"/>
        <w:ind w:firstLine="708"/>
        <w:jc w:val="both"/>
        <w:rPr>
          <w:rFonts w:ascii="Arial" w:hAnsi="Arial" w:cs="Arial"/>
          <w:color w:val="000000"/>
          <w:sz w:val="19"/>
          <w:szCs w:val="19"/>
          <w:lang w:val="es-CO"/>
        </w:rPr>
      </w:pPr>
    </w:p>
  </w:footnote>
  <w:footnote w:id="3">
    <w:p w:rsidRPr="00E53A9A" w:rsidR="00E53A9A" w:rsidP="00E53A9A" w:rsidRDefault="00E53A9A" w14:paraId="68B7D3E3" w14:textId="77777777">
      <w:pPr>
        <w:pStyle w:val="Textonotapie"/>
        <w:ind w:firstLine="708"/>
        <w:jc w:val="both"/>
        <w:rPr>
          <w:rFonts w:ascii="Arial" w:hAnsi="Arial" w:cs="Arial"/>
          <w:color w:val="000000"/>
          <w:sz w:val="19"/>
          <w:szCs w:val="19"/>
        </w:rPr>
      </w:pPr>
      <w:r w:rsidRPr="00E53A9A">
        <w:rPr>
          <w:rStyle w:val="Refdenotaalpie"/>
          <w:rFonts w:ascii="Arial" w:hAnsi="Arial" w:cs="Arial"/>
          <w:color w:val="000000"/>
          <w:sz w:val="19"/>
          <w:szCs w:val="19"/>
        </w:rPr>
        <w:footnoteRef/>
      </w:r>
      <w:r w:rsidRPr="00E53A9A">
        <w:rPr>
          <w:rFonts w:ascii="Arial" w:hAnsi="Arial" w:cs="Arial"/>
          <w:color w:val="000000"/>
          <w:sz w:val="19"/>
          <w:szCs w:val="19"/>
        </w:rPr>
        <w:t xml:space="preserve"> Concepto del 3 de septiembre de 2019, emitido en el radicado No. 2201913000006512.</w:t>
      </w:r>
    </w:p>
    <w:p w:rsidRPr="00E53A9A" w:rsidR="00E53A9A" w:rsidP="00E53A9A" w:rsidRDefault="00E53A9A" w14:paraId="6F48AD3D" w14:textId="77777777">
      <w:pPr>
        <w:pStyle w:val="Textonotapie"/>
        <w:ind w:firstLine="708"/>
        <w:jc w:val="both"/>
        <w:rPr>
          <w:rFonts w:ascii="Arial" w:hAnsi="Arial" w:cs="Arial"/>
          <w:color w:val="000000"/>
          <w:sz w:val="19"/>
          <w:szCs w:val="19"/>
          <w:lang w:val="es-ES"/>
        </w:rPr>
      </w:pPr>
    </w:p>
  </w:footnote>
  <w:footnote w:id="4">
    <w:p w:rsidRPr="00E53A9A" w:rsidR="00E53A9A" w:rsidP="00E53A9A" w:rsidRDefault="00E53A9A" w14:paraId="522AEE14" w14:textId="77777777">
      <w:pPr>
        <w:pStyle w:val="Textonotapie"/>
        <w:ind w:firstLine="708"/>
        <w:jc w:val="both"/>
        <w:rPr>
          <w:rFonts w:ascii="Arial" w:hAnsi="Arial" w:cs="Arial"/>
          <w:color w:val="000000"/>
          <w:sz w:val="19"/>
          <w:szCs w:val="19"/>
        </w:rPr>
      </w:pPr>
      <w:r w:rsidRPr="00E53A9A">
        <w:rPr>
          <w:rStyle w:val="Refdenotaalpie"/>
          <w:rFonts w:ascii="Arial" w:hAnsi="Arial" w:cs="Arial"/>
          <w:color w:val="000000"/>
          <w:sz w:val="19"/>
          <w:szCs w:val="19"/>
        </w:rPr>
        <w:footnoteRef/>
      </w:r>
      <w:r w:rsidRPr="00E53A9A">
        <w:rPr>
          <w:rFonts w:ascii="Arial" w:hAnsi="Arial" w:cs="Arial"/>
          <w:color w:val="000000"/>
          <w:sz w:val="19"/>
          <w:szCs w:val="19"/>
        </w:rPr>
        <w:t xml:space="preserve"> Concepto del 19 de noviembre de 2019, emitido en el radicado No. 2201913000008611.</w:t>
      </w:r>
    </w:p>
    <w:p w:rsidRPr="00E53A9A" w:rsidR="00E53A9A" w:rsidP="00E53A9A" w:rsidRDefault="00E53A9A" w14:paraId="53FC44EA" w14:textId="77777777">
      <w:pPr>
        <w:pStyle w:val="Textonotapie"/>
        <w:ind w:firstLine="708"/>
        <w:jc w:val="both"/>
        <w:rPr>
          <w:rFonts w:ascii="Arial" w:hAnsi="Arial" w:cs="Arial"/>
          <w:color w:val="000000"/>
          <w:sz w:val="19"/>
          <w:szCs w:val="19"/>
          <w:lang w:val="es-ES"/>
        </w:rPr>
      </w:pPr>
    </w:p>
  </w:footnote>
  <w:footnote w:id="5">
    <w:p w:rsidR="005A3EDE" w:rsidP="008F4FBB" w:rsidRDefault="005A3EDE" w14:paraId="13BED53B" w14:textId="11D88216">
      <w:pPr>
        <w:pStyle w:val="Textonotapie"/>
        <w:ind w:firstLine="709"/>
        <w:jc w:val="both"/>
        <w:rPr>
          <w:rFonts w:ascii="Arial" w:hAnsi="Arial" w:cs="Arial"/>
          <w:sz w:val="19"/>
          <w:szCs w:val="19"/>
          <w:lang w:val="es-CO"/>
        </w:rPr>
      </w:pPr>
      <w:r w:rsidRPr="008F4FBB">
        <w:rPr>
          <w:rStyle w:val="Refdenotaalpie"/>
          <w:rFonts w:ascii="Arial" w:hAnsi="Arial" w:cs="Arial"/>
          <w:sz w:val="19"/>
          <w:szCs w:val="19"/>
        </w:rPr>
        <w:footnoteRef/>
      </w:r>
      <w:r w:rsidRPr="008F4FBB">
        <w:rPr>
          <w:rFonts w:ascii="Arial" w:hAnsi="Arial" w:cs="Arial"/>
          <w:sz w:val="19"/>
          <w:szCs w:val="19"/>
        </w:rPr>
        <w:t xml:space="preserve"> </w:t>
      </w:r>
      <w:r w:rsidRPr="008F4FBB">
        <w:rPr>
          <w:rFonts w:ascii="Arial" w:hAnsi="Arial" w:cs="Arial"/>
          <w:sz w:val="19"/>
          <w:szCs w:val="19"/>
          <w:lang w:val="es-CO"/>
        </w:rPr>
        <w:t xml:space="preserve">Agencia Nacional de Contratación Pública – Colombia Compra Eficiente, Concepto C – </w:t>
      </w:r>
      <w:r w:rsidRPr="008F4FBB" w:rsidR="0023774F">
        <w:rPr>
          <w:rFonts w:ascii="Arial" w:hAnsi="Arial" w:cs="Arial"/>
          <w:sz w:val="19"/>
          <w:szCs w:val="19"/>
          <w:lang w:val="es-CO"/>
        </w:rPr>
        <w:t>575</w:t>
      </w:r>
      <w:r w:rsidRPr="008F4FBB">
        <w:rPr>
          <w:rFonts w:ascii="Arial" w:hAnsi="Arial" w:cs="Arial"/>
          <w:sz w:val="19"/>
          <w:szCs w:val="19"/>
          <w:lang w:val="es-CO"/>
        </w:rPr>
        <w:t xml:space="preserve"> de 2020</w:t>
      </w:r>
      <w:r w:rsidRPr="008F4FBB" w:rsidR="0023774F">
        <w:rPr>
          <w:rFonts w:ascii="Arial" w:hAnsi="Arial" w:cs="Arial"/>
          <w:sz w:val="19"/>
          <w:szCs w:val="19"/>
          <w:lang w:val="es-CO"/>
        </w:rPr>
        <w:t>.</w:t>
      </w:r>
    </w:p>
    <w:p w:rsidRPr="008F4FBB" w:rsidR="008F4FBB" w:rsidRDefault="008F4FBB" w14:paraId="3A033174" w14:textId="77777777">
      <w:pPr>
        <w:pStyle w:val="Textonotapie"/>
        <w:ind w:firstLine="709"/>
        <w:jc w:val="both"/>
        <w:rPr>
          <w:rFonts w:ascii="Arial" w:hAnsi="Arial" w:cs="Arial"/>
          <w:sz w:val="19"/>
          <w:szCs w:val="19"/>
          <w:lang w:val="es-CO"/>
        </w:rPr>
      </w:pPr>
    </w:p>
  </w:footnote>
  <w:footnote w:id="6">
    <w:p w:rsidRPr="008F4FBB" w:rsidR="00E42425" w:rsidRDefault="00160AB9" w14:paraId="0CCE46B5" w14:textId="78920C4E">
      <w:pPr>
        <w:pStyle w:val="Textonotapie"/>
        <w:ind w:firstLine="709"/>
        <w:jc w:val="both"/>
        <w:rPr>
          <w:rFonts w:ascii="Arial" w:hAnsi="Arial" w:cs="Arial"/>
          <w:sz w:val="19"/>
          <w:szCs w:val="19"/>
          <w:lang w:val="es-CO"/>
        </w:rPr>
      </w:pPr>
      <w:r w:rsidRPr="008F4FBB">
        <w:rPr>
          <w:rStyle w:val="Refdenotaalpie"/>
          <w:rFonts w:ascii="Arial" w:hAnsi="Arial" w:cs="Arial"/>
          <w:sz w:val="19"/>
          <w:szCs w:val="19"/>
        </w:rPr>
        <w:footnoteRef/>
      </w:r>
      <w:r w:rsidRPr="008F4FBB">
        <w:rPr>
          <w:rFonts w:ascii="Arial" w:hAnsi="Arial" w:cs="Arial"/>
          <w:sz w:val="19"/>
          <w:szCs w:val="19"/>
        </w:rPr>
        <w:t xml:space="preserve"> </w:t>
      </w:r>
      <w:r w:rsidRPr="008F4FBB" w:rsidR="00E42425">
        <w:rPr>
          <w:rFonts w:ascii="Arial" w:hAnsi="Arial" w:cs="Arial"/>
          <w:sz w:val="19"/>
          <w:szCs w:val="19"/>
          <w:lang w:val="es-CO"/>
        </w:rPr>
        <w:t>Decreto 092 de 2017 «Artículo 7°. Aplicación de los principios de la contratación estatal. La contratación a la que hace referencia el presente decreto está sujeta a los principios de la contratación estatal y a las normas presupuestales aplicables. En consecuencia, las normas relativas a la publicidad son de obligatorio cumplimiento, por lo cual, la actividad contractual y los Documentos del Proceso de que trata el presente decreto deberán ser objeto de publicación en el Sistema Electrónico de Contratación Pública (SECOP). Adicionalmente, la entidad privada sin ánimo de lucro contratista deberá entregar a la Entidad Estatal, y esta publicar en el SECOP, la información relativa a los subcontratos que suscriba para desarrollar el programa o actividad de interés público previsto en el Plan Nacional o seccional de Desarrollo, incluyendo los datos referentes a la existencia y representación legal de la entidad con quien contrató y la información de pagos»</w:t>
      </w:r>
      <w:r w:rsidRPr="008F4FBB">
        <w:rPr>
          <w:rFonts w:ascii="Arial" w:hAnsi="Arial" w:cs="Arial"/>
          <w:sz w:val="19"/>
          <w:szCs w:val="19"/>
          <w:lang w:val="es-CO"/>
        </w:rPr>
        <w:t xml:space="preserve">. </w:t>
      </w:r>
    </w:p>
    <w:p w:rsidRPr="008F4FBB" w:rsidR="00E42425" w:rsidRDefault="00E42425" w14:paraId="78B8C712" w14:textId="62D7D84D">
      <w:pPr>
        <w:pStyle w:val="Textonotapie"/>
        <w:ind w:firstLine="709"/>
        <w:jc w:val="both"/>
        <w:rPr>
          <w:rFonts w:ascii="Arial" w:hAnsi="Arial" w:cs="Arial"/>
          <w:sz w:val="19"/>
          <w:szCs w:val="19"/>
          <w:lang w:val="es-CO"/>
        </w:rPr>
      </w:pPr>
      <w:r w:rsidRPr="008F4FBB">
        <w:rPr>
          <w:rFonts w:ascii="Arial" w:hAnsi="Arial" w:cs="Arial"/>
          <w:sz w:val="19"/>
          <w:szCs w:val="19"/>
          <w:lang w:val="es-CO"/>
        </w:rPr>
        <w:t>«</w:t>
      </w:r>
      <w:r w:rsidRPr="008F4FBB" w:rsidR="00C02D09">
        <w:rPr>
          <w:rFonts w:ascii="Arial" w:hAnsi="Arial" w:cs="Arial"/>
          <w:sz w:val="19"/>
          <w:szCs w:val="19"/>
          <w:lang w:val="es-CO"/>
        </w:rPr>
        <w:t>Artículo 9º. Registro de entidades privadas sin ánimo de lucro en el SECOP. Las entidades privadas sin ánimo de lucro que contraten con las Entidades Estatales en desarrollo del artículo 355 de la Constitución Política y el presente decreto deberán estar registradas en el SECOP, el cual será el medio para acreditar los indicadores de idoneidad, experiencia, eficacia, eficiencia, economía y de manejo del Riesgo definidos por las Entidades Estatales».</w:t>
      </w:r>
    </w:p>
    <w:p w:rsidRPr="008F4FBB" w:rsidR="006E63F1" w:rsidRDefault="006E63F1" w14:paraId="0E8581D7" w14:textId="77777777">
      <w:pPr>
        <w:pStyle w:val="Textonotapie"/>
        <w:ind w:firstLine="709"/>
        <w:jc w:val="both"/>
        <w:rPr>
          <w:rFonts w:ascii="Arial" w:hAnsi="Arial" w:cs="Arial"/>
          <w:sz w:val="19"/>
          <w:szCs w:val="19"/>
          <w:lang w:val="es-CO"/>
        </w:rPr>
      </w:pPr>
    </w:p>
  </w:footnote>
  <w:footnote w:id="7">
    <w:p w:rsidRPr="008F4FBB" w:rsidR="0091627F" w:rsidRDefault="0091627F" w14:paraId="4BF1580B" w14:textId="1C7A583A">
      <w:pPr>
        <w:pStyle w:val="Textonotapie"/>
        <w:ind w:firstLine="709"/>
        <w:jc w:val="both"/>
        <w:rPr>
          <w:rFonts w:ascii="Arial" w:hAnsi="Arial" w:cs="Arial"/>
          <w:sz w:val="19"/>
          <w:szCs w:val="19"/>
          <w:lang w:val="es-CO"/>
        </w:rPr>
      </w:pPr>
      <w:r w:rsidRPr="008F4FBB">
        <w:rPr>
          <w:rStyle w:val="Refdenotaalpie"/>
          <w:rFonts w:ascii="Arial" w:hAnsi="Arial" w:cs="Arial"/>
          <w:sz w:val="19"/>
          <w:szCs w:val="19"/>
        </w:rPr>
        <w:footnoteRef/>
      </w:r>
      <w:r w:rsidRPr="008F4FBB">
        <w:rPr>
          <w:rFonts w:ascii="Arial" w:hAnsi="Arial" w:cs="Arial"/>
          <w:sz w:val="19"/>
          <w:szCs w:val="19"/>
        </w:rPr>
        <w:t xml:space="preserve"> </w:t>
      </w:r>
      <w:r w:rsidRPr="008F4FBB">
        <w:rPr>
          <w:rFonts w:ascii="Arial" w:hAnsi="Arial" w:cs="Arial"/>
          <w:sz w:val="19"/>
          <w:szCs w:val="19"/>
          <w:lang w:val="es-CO"/>
        </w:rPr>
        <w:t xml:space="preserve">Agencia Nacional de Contratación Pública – Colombia Compra Eficiente, </w:t>
      </w:r>
      <w:r w:rsidRPr="008F4FBB" w:rsidR="008A37D8">
        <w:rPr>
          <w:rFonts w:ascii="Arial" w:hAnsi="Arial" w:cs="Arial"/>
          <w:sz w:val="19"/>
          <w:szCs w:val="19"/>
          <w:lang w:val="es-CO"/>
        </w:rPr>
        <w:t xml:space="preserve">Circular Externa No. 1 de 2019. </w:t>
      </w:r>
      <w:r w:rsidR="00B139DC">
        <w:rPr>
          <w:rFonts w:ascii="Arial" w:hAnsi="Arial" w:cs="Arial"/>
          <w:sz w:val="19"/>
          <w:szCs w:val="19"/>
          <w:lang w:val="es-CO"/>
        </w:rPr>
        <w:t>En similar sentido se estableció en la Circular Externa Única de Colombia Compra Eficiente, que: «</w:t>
      </w:r>
      <w:r w:rsidRPr="00B139DC" w:rsidR="00B139DC">
        <w:rPr>
          <w:rFonts w:ascii="Arial" w:hAnsi="Arial" w:cs="Arial"/>
          <w:sz w:val="19"/>
          <w:szCs w:val="19"/>
          <w:lang w:val="es-CO"/>
        </w:rPr>
        <w:t>Los Procesos que se realicen en el marco del Decreto 092 de 2017 deben</w:t>
      </w:r>
      <w:r w:rsidR="00B139DC">
        <w:rPr>
          <w:rFonts w:ascii="Arial" w:hAnsi="Arial" w:cs="Arial"/>
          <w:sz w:val="19"/>
          <w:szCs w:val="19"/>
          <w:lang w:val="es-CO"/>
        </w:rPr>
        <w:t xml:space="preserve"> </w:t>
      </w:r>
      <w:r w:rsidRPr="00B139DC" w:rsidR="00B139DC">
        <w:rPr>
          <w:rFonts w:ascii="Arial" w:hAnsi="Arial" w:cs="Arial"/>
          <w:sz w:val="19"/>
          <w:szCs w:val="19"/>
          <w:lang w:val="es-CO"/>
        </w:rPr>
        <w:t>adelantarse en SECOP II en el módulo de “Régimen Especial”, teniendo en</w:t>
      </w:r>
      <w:r w:rsidR="00B139DC">
        <w:rPr>
          <w:rFonts w:ascii="Arial" w:hAnsi="Arial" w:cs="Arial"/>
          <w:sz w:val="19"/>
          <w:szCs w:val="19"/>
          <w:lang w:val="es-CO"/>
        </w:rPr>
        <w:t xml:space="preserve"> </w:t>
      </w:r>
      <w:r w:rsidRPr="00B139DC" w:rsidR="00B139DC">
        <w:rPr>
          <w:rFonts w:ascii="Arial" w:hAnsi="Arial" w:cs="Arial"/>
          <w:sz w:val="19"/>
          <w:szCs w:val="19"/>
          <w:lang w:val="es-CO"/>
        </w:rPr>
        <w:t>cuenta que este decreto consagra en el artículo 9 que las entidades privadas</w:t>
      </w:r>
      <w:r w:rsidR="00B139DC">
        <w:rPr>
          <w:rFonts w:ascii="Arial" w:hAnsi="Arial" w:cs="Arial"/>
          <w:sz w:val="19"/>
          <w:szCs w:val="19"/>
          <w:lang w:val="es-CO"/>
        </w:rPr>
        <w:t xml:space="preserve"> </w:t>
      </w:r>
      <w:r w:rsidRPr="00B139DC" w:rsidR="00B139DC">
        <w:rPr>
          <w:rFonts w:ascii="Arial" w:hAnsi="Arial" w:cs="Arial"/>
          <w:sz w:val="19"/>
          <w:szCs w:val="19"/>
          <w:lang w:val="es-CO"/>
        </w:rPr>
        <w:t>sin ánimo de lucro deben estar registradas en el SECOP. El SECOP II es</w:t>
      </w:r>
      <w:r w:rsidR="00B139DC">
        <w:rPr>
          <w:rFonts w:ascii="Arial" w:hAnsi="Arial" w:cs="Arial"/>
          <w:sz w:val="19"/>
          <w:szCs w:val="19"/>
          <w:lang w:val="es-CO"/>
        </w:rPr>
        <w:t xml:space="preserve"> </w:t>
      </w:r>
      <w:r w:rsidRPr="00B139DC" w:rsidR="00B139DC">
        <w:rPr>
          <w:rFonts w:ascii="Arial" w:hAnsi="Arial" w:cs="Arial"/>
          <w:sz w:val="19"/>
          <w:szCs w:val="19"/>
          <w:lang w:val="es-CO"/>
        </w:rPr>
        <w:t>la única versión de la plataforma que permite el registro de proveedores</w:t>
      </w:r>
      <w:r w:rsidR="00B139DC">
        <w:rPr>
          <w:rFonts w:ascii="Arial" w:hAnsi="Arial" w:cs="Arial"/>
          <w:sz w:val="19"/>
          <w:szCs w:val="19"/>
          <w:lang w:val="es-CO"/>
        </w:rPr>
        <w:t xml:space="preserve"> </w:t>
      </w:r>
      <w:r w:rsidRPr="00B139DC" w:rsidR="00B139DC">
        <w:rPr>
          <w:rFonts w:ascii="Arial" w:hAnsi="Arial" w:cs="Arial"/>
          <w:sz w:val="19"/>
          <w:szCs w:val="19"/>
          <w:lang w:val="es-CO"/>
        </w:rPr>
        <w:t>toda vez que es transaccional.</w:t>
      </w:r>
      <w:r w:rsidR="00B139DC">
        <w:rPr>
          <w:rFonts w:ascii="Arial" w:hAnsi="Arial" w:cs="Arial"/>
          <w:sz w:val="19"/>
          <w:szCs w:val="19"/>
          <w:lang w:val="es-CO"/>
        </w:rPr>
        <w:t xml:space="preserve"> </w:t>
      </w:r>
      <w:r w:rsidRPr="00B139DC" w:rsidR="00B139DC">
        <w:rPr>
          <w:rFonts w:ascii="Arial" w:hAnsi="Arial" w:cs="Arial"/>
          <w:sz w:val="19"/>
          <w:szCs w:val="19"/>
          <w:lang w:val="es-CO"/>
        </w:rPr>
        <w:t>Adicionalmente, el SECOP II es el medio</w:t>
      </w:r>
      <w:r w:rsidR="00B139DC">
        <w:rPr>
          <w:rFonts w:ascii="Arial" w:hAnsi="Arial" w:cs="Arial"/>
          <w:sz w:val="19"/>
          <w:szCs w:val="19"/>
          <w:lang w:val="es-CO"/>
        </w:rPr>
        <w:t xml:space="preserve"> </w:t>
      </w:r>
      <w:r w:rsidRPr="00B139DC" w:rsidR="00B139DC">
        <w:rPr>
          <w:rFonts w:ascii="Arial" w:hAnsi="Arial" w:cs="Arial"/>
          <w:sz w:val="19"/>
          <w:szCs w:val="19"/>
          <w:lang w:val="es-CO"/>
        </w:rPr>
        <w:t>para acreditar los indicadores de idoneidad, eficiencia, economía, eficacia y</w:t>
      </w:r>
      <w:r w:rsidR="00B139DC">
        <w:rPr>
          <w:rFonts w:ascii="Arial" w:hAnsi="Arial" w:cs="Arial"/>
          <w:sz w:val="19"/>
          <w:szCs w:val="19"/>
          <w:lang w:val="es-CO"/>
        </w:rPr>
        <w:t xml:space="preserve"> </w:t>
      </w:r>
      <w:r w:rsidRPr="00B139DC" w:rsidR="00B139DC">
        <w:rPr>
          <w:rFonts w:ascii="Arial" w:hAnsi="Arial" w:cs="Arial"/>
          <w:sz w:val="19"/>
          <w:szCs w:val="19"/>
          <w:lang w:val="es-CO"/>
        </w:rPr>
        <w:t>manejo del Riesgo definidos por la respectiva Entidad Estatal</w:t>
      </w:r>
      <w:r w:rsidR="00B139DC">
        <w:rPr>
          <w:rFonts w:ascii="Arial" w:hAnsi="Arial" w:cs="Arial"/>
          <w:sz w:val="19"/>
          <w:szCs w:val="19"/>
          <w:lang w:val="es-CO"/>
        </w:rPr>
        <w:t>»</w:t>
      </w:r>
      <w:r w:rsidRPr="00B139DC" w:rsidR="00B139DC">
        <w:rPr>
          <w:rFonts w:ascii="Arial" w:hAnsi="Arial" w:cs="Arial"/>
          <w:sz w:val="19"/>
          <w:szCs w:val="19"/>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B0854" w:rsidRDefault="008C487C" w14:paraId="1BE98637" w14:textId="77777777">
    <w:pPr>
      <w:pStyle w:val="Encabezado"/>
    </w:pPr>
    <w:r>
      <w:rPr>
        <w:noProof/>
        <w:lang w:val="es-CO" w:eastAsia="es-CO"/>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515AD55D">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5" w15:restartNumberingAfterBreak="0">
    <w:nsid w:val="73D92557"/>
    <w:multiLevelType w:val="multilevel"/>
    <w:tmpl w:val="8D08EC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EC35B3B"/>
    <w:multiLevelType w:val="multilevel"/>
    <w:tmpl w:val="681A1C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7C"/>
    <w:rsid w:val="00001319"/>
    <w:rsid w:val="00010D30"/>
    <w:rsid w:val="0003091B"/>
    <w:rsid w:val="000333A2"/>
    <w:rsid w:val="00037076"/>
    <w:rsid w:val="00040C88"/>
    <w:rsid w:val="00040D6E"/>
    <w:rsid w:val="00042C0C"/>
    <w:rsid w:val="00044FF2"/>
    <w:rsid w:val="00055688"/>
    <w:rsid w:val="00060575"/>
    <w:rsid w:val="00061E92"/>
    <w:rsid w:val="00061EE4"/>
    <w:rsid w:val="00062B0D"/>
    <w:rsid w:val="0006519B"/>
    <w:rsid w:val="000707A0"/>
    <w:rsid w:val="00086A16"/>
    <w:rsid w:val="00093069"/>
    <w:rsid w:val="00097CD6"/>
    <w:rsid w:val="000A1DBA"/>
    <w:rsid w:val="000A6338"/>
    <w:rsid w:val="000B4552"/>
    <w:rsid w:val="000B4C69"/>
    <w:rsid w:val="000B4E6D"/>
    <w:rsid w:val="000C0E39"/>
    <w:rsid w:val="000D088F"/>
    <w:rsid w:val="000D2220"/>
    <w:rsid w:val="000E4A3C"/>
    <w:rsid w:val="000E6867"/>
    <w:rsid w:val="001056C0"/>
    <w:rsid w:val="00107607"/>
    <w:rsid w:val="00112597"/>
    <w:rsid w:val="00116557"/>
    <w:rsid w:val="001321AB"/>
    <w:rsid w:val="00135E98"/>
    <w:rsid w:val="00137B0D"/>
    <w:rsid w:val="00140E57"/>
    <w:rsid w:val="00141C64"/>
    <w:rsid w:val="0014462B"/>
    <w:rsid w:val="001458F5"/>
    <w:rsid w:val="00147E4A"/>
    <w:rsid w:val="001573A6"/>
    <w:rsid w:val="00160AB9"/>
    <w:rsid w:val="00164E79"/>
    <w:rsid w:val="00173047"/>
    <w:rsid w:val="0017558C"/>
    <w:rsid w:val="0017603D"/>
    <w:rsid w:val="00177397"/>
    <w:rsid w:val="00180881"/>
    <w:rsid w:val="0018144F"/>
    <w:rsid w:val="00181A3E"/>
    <w:rsid w:val="00182BF2"/>
    <w:rsid w:val="00190B79"/>
    <w:rsid w:val="00190F26"/>
    <w:rsid w:val="00192084"/>
    <w:rsid w:val="00194C50"/>
    <w:rsid w:val="00195F98"/>
    <w:rsid w:val="001A0536"/>
    <w:rsid w:val="001A6A98"/>
    <w:rsid w:val="001B2E5D"/>
    <w:rsid w:val="001B5D63"/>
    <w:rsid w:val="001B6C66"/>
    <w:rsid w:val="001B79C4"/>
    <w:rsid w:val="001C4850"/>
    <w:rsid w:val="001E4AEB"/>
    <w:rsid w:val="001E5DBB"/>
    <w:rsid w:val="001F1051"/>
    <w:rsid w:val="001F3010"/>
    <w:rsid w:val="001F34A8"/>
    <w:rsid w:val="001F7297"/>
    <w:rsid w:val="002034AD"/>
    <w:rsid w:val="00212C92"/>
    <w:rsid w:val="00220F87"/>
    <w:rsid w:val="002218CE"/>
    <w:rsid w:val="002239B4"/>
    <w:rsid w:val="00225C5F"/>
    <w:rsid w:val="00227257"/>
    <w:rsid w:val="0023180C"/>
    <w:rsid w:val="00234C6C"/>
    <w:rsid w:val="0023774F"/>
    <w:rsid w:val="00247605"/>
    <w:rsid w:val="002511E0"/>
    <w:rsid w:val="002516D4"/>
    <w:rsid w:val="00265031"/>
    <w:rsid w:val="00266277"/>
    <w:rsid w:val="00272F63"/>
    <w:rsid w:val="0027329E"/>
    <w:rsid w:val="00274370"/>
    <w:rsid w:val="00284C12"/>
    <w:rsid w:val="00286834"/>
    <w:rsid w:val="002928EE"/>
    <w:rsid w:val="002959FA"/>
    <w:rsid w:val="002972F3"/>
    <w:rsid w:val="002A517F"/>
    <w:rsid w:val="002B282F"/>
    <w:rsid w:val="002B4B30"/>
    <w:rsid w:val="002E6804"/>
    <w:rsid w:val="002E7390"/>
    <w:rsid w:val="002E7BC2"/>
    <w:rsid w:val="002F5479"/>
    <w:rsid w:val="002F63BB"/>
    <w:rsid w:val="002F701E"/>
    <w:rsid w:val="00302F9F"/>
    <w:rsid w:val="00304386"/>
    <w:rsid w:val="00314F61"/>
    <w:rsid w:val="00325E03"/>
    <w:rsid w:val="003327F2"/>
    <w:rsid w:val="003401FE"/>
    <w:rsid w:val="00340A7A"/>
    <w:rsid w:val="00346D80"/>
    <w:rsid w:val="00346F88"/>
    <w:rsid w:val="00346F8E"/>
    <w:rsid w:val="00351536"/>
    <w:rsid w:val="00360470"/>
    <w:rsid w:val="00360F9A"/>
    <w:rsid w:val="00371192"/>
    <w:rsid w:val="003750DA"/>
    <w:rsid w:val="00384629"/>
    <w:rsid w:val="00390DCF"/>
    <w:rsid w:val="00397FF3"/>
    <w:rsid w:val="003A00DA"/>
    <w:rsid w:val="003A0C33"/>
    <w:rsid w:val="003A2944"/>
    <w:rsid w:val="003B0DEF"/>
    <w:rsid w:val="003B604C"/>
    <w:rsid w:val="003C2074"/>
    <w:rsid w:val="003C3ADB"/>
    <w:rsid w:val="003C5E88"/>
    <w:rsid w:val="003D11B5"/>
    <w:rsid w:val="003D134C"/>
    <w:rsid w:val="003D69A5"/>
    <w:rsid w:val="003E0079"/>
    <w:rsid w:val="003E09D5"/>
    <w:rsid w:val="003E14F9"/>
    <w:rsid w:val="003F3119"/>
    <w:rsid w:val="003F3C60"/>
    <w:rsid w:val="003F4D44"/>
    <w:rsid w:val="003F6D32"/>
    <w:rsid w:val="00405F92"/>
    <w:rsid w:val="004265FC"/>
    <w:rsid w:val="00430B5A"/>
    <w:rsid w:val="00433B17"/>
    <w:rsid w:val="0044207D"/>
    <w:rsid w:val="00443937"/>
    <w:rsid w:val="00447FE5"/>
    <w:rsid w:val="004617B8"/>
    <w:rsid w:val="0046504E"/>
    <w:rsid w:val="004758FE"/>
    <w:rsid w:val="00481DE3"/>
    <w:rsid w:val="004830C8"/>
    <w:rsid w:val="004837AB"/>
    <w:rsid w:val="00483A2F"/>
    <w:rsid w:val="00487ADF"/>
    <w:rsid w:val="00490DBF"/>
    <w:rsid w:val="00494F12"/>
    <w:rsid w:val="004A6E34"/>
    <w:rsid w:val="004A6EE1"/>
    <w:rsid w:val="004B1BEE"/>
    <w:rsid w:val="004B22E7"/>
    <w:rsid w:val="004B2AB8"/>
    <w:rsid w:val="004C1BA6"/>
    <w:rsid w:val="004D04EB"/>
    <w:rsid w:val="004D0DA3"/>
    <w:rsid w:val="004D3C91"/>
    <w:rsid w:val="004D770C"/>
    <w:rsid w:val="004E3243"/>
    <w:rsid w:val="004E370E"/>
    <w:rsid w:val="004F407C"/>
    <w:rsid w:val="004F4387"/>
    <w:rsid w:val="004F7A45"/>
    <w:rsid w:val="005029C2"/>
    <w:rsid w:val="00510BF5"/>
    <w:rsid w:val="00521BA7"/>
    <w:rsid w:val="00525051"/>
    <w:rsid w:val="005252E2"/>
    <w:rsid w:val="00546BE0"/>
    <w:rsid w:val="005511D5"/>
    <w:rsid w:val="00551564"/>
    <w:rsid w:val="00554E71"/>
    <w:rsid w:val="00575DC6"/>
    <w:rsid w:val="00585FB5"/>
    <w:rsid w:val="00591586"/>
    <w:rsid w:val="005940B2"/>
    <w:rsid w:val="005A1143"/>
    <w:rsid w:val="005A14BC"/>
    <w:rsid w:val="005A3EDE"/>
    <w:rsid w:val="005B6F36"/>
    <w:rsid w:val="005D3442"/>
    <w:rsid w:val="005F1007"/>
    <w:rsid w:val="005F5D19"/>
    <w:rsid w:val="005F6CBF"/>
    <w:rsid w:val="006062E0"/>
    <w:rsid w:val="0061332C"/>
    <w:rsid w:val="006135E6"/>
    <w:rsid w:val="00616FE1"/>
    <w:rsid w:val="00621810"/>
    <w:rsid w:val="00632EA5"/>
    <w:rsid w:val="00642D69"/>
    <w:rsid w:val="006550F8"/>
    <w:rsid w:val="00656926"/>
    <w:rsid w:val="0065701C"/>
    <w:rsid w:val="00661CE0"/>
    <w:rsid w:val="00662792"/>
    <w:rsid w:val="00666ED7"/>
    <w:rsid w:val="00671A31"/>
    <w:rsid w:val="006734CA"/>
    <w:rsid w:val="006818B6"/>
    <w:rsid w:val="006824B8"/>
    <w:rsid w:val="006834EE"/>
    <w:rsid w:val="00683BD5"/>
    <w:rsid w:val="006A7743"/>
    <w:rsid w:val="006B6339"/>
    <w:rsid w:val="006B6C6A"/>
    <w:rsid w:val="006C15D5"/>
    <w:rsid w:val="006C234F"/>
    <w:rsid w:val="006C3D0C"/>
    <w:rsid w:val="006C5955"/>
    <w:rsid w:val="006D31E1"/>
    <w:rsid w:val="006D359C"/>
    <w:rsid w:val="006D519D"/>
    <w:rsid w:val="006E63F1"/>
    <w:rsid w:val="006F39D0"/>
    <w:rsid w:val="006F7746"/>
    <w:rsid w:val="00711157"/>
    <w:rsid w:val="00715B7E"/>
    <w:rsid w:val="00730CDB"/>
    <w:rsid w:val="00736C89"/>
    <w:rsid w:val="00745744"/>
    <w:rsid w:val="007462F1"/>
    <w:rsid w:val="0075032A"/>
    <w:rsid w:val="007708B1"/>
    <w:rsid w:val="00770D7D"/>
    <w:rsid w:val="00772497"/>
    <w:rsid w:val="00784474"/>
    <w:rsid w:val="00791377"/>
    <w:rsid w:val="007917E6"/>
    <w:rsid w:val="007928D4"/>
    <w:rsid w:val="00795512"/>
    <w:rsid w:val="007C5F92"/>
    <w:rsid w:val="007D62C7"/>
    <w:rsid w:val="007E10EB"/>
    <w:rsid w:val="007E1611"/>
    <w:rsid w:val="007E6A15"/>
    <w:rsid w:val="007F7AC6"/>
    <w:rsid w:val="00803061"/>
    <w:rsid w:val="00807EEE"/>
    <w:rsid w:val="0081087D"/>
    <w:rsid w:val="008135F4"/>
    <w:rsid w:val="00813893"/>
    <w:rsid w:val="008149E7"/>
    <w:rsid w:val="0082266E"/>
    <w:rsid w:val="008234E2"/>
    <w:rsid w:val="00824361"/>
    <w:rsid w:val="008327EE"/>
    <w:rsid w:val="0083350D"/>
    <w:rsid w:val="00842E74"/>
    <w:rsid w:val="00843BE5"/>
    <w:rsid w:val="0084777B"/>
    <w:rsid w:val="00856B64"/>
    <w:rsid w:val="008602F0"/>
    <w:rsid w:val="00863DD9"/>
    <w:rsid w:val="00866446"/>
    <w:rsid w:val="0086741B"/>
    <w:rsid w:val="00880204"/>
    <w:rsid w:val="008840CA"/>
    <w:rsid w:val="00886F29"/>
    <w:rsid w:val="0089027D"/>
    <w:rsid w:val="00892517"/>
    <w:rsid w:val="008927FE"/>
    <w:rsid w:val="00892A25"/>
    <w:rsid w:val="00897DAB"/>
    <w:rsid w:val="008A0633"/>
    <w:rsid w:val="008A1724"/>
    <w:rsid w:val="008A3386"/>
    <w:rsid w:val="008A37D8"/>
    <w:rsid w:val="008A53F2"/>
    <w:rsid w:val="008B09B1"/>
    <w:rsid w:val="008C1CE8"/>
    <w:rsid w:val="008C24B6"/>
    <w:rsid w:val="008C3E5B"/>
    <w:rsid w:val="008C487C"/>
    <w:rsid w:val="008C4C28"/>
    <w:rsid w:val="008C55DC"/>
    <w:rsid w:val="008E0FCC"/>
    <w:rsid w:val="008E2FE3"/>
    <w:rsid w:val="008E5F34"/>
    <w:rsid w:val="008F1072"/>
    <w:rsid w:val="008F2267"/>
    <w:rsid w:val="008F3EE2"/>
    <w:rsid w:val="008F4FBB"/>
    <w:rsid w:val="008F5D30"/>
    <w:rsid w:val="008F6B23"/>
    <w:rsid w:val="00911243"/>
    <w:rsid w:val="0091226B"/>
    <w:rsid w:val="0091627F"/>
    <w:rsid w:val="00916488"/>
    <w:rsid w:val="009231E0"/>
    <w:rsid w:val="00926E16"/>
    <w:rsid w:val="00935F01"/>
    <w:rsid w:val="0094508D"/>
    <w:rsid w:val="009506A7"/>
    <w:rsid w:val="009549DD"/>
    <w:rsid w:val="0095686F"/>
    <w:rsid w:val="00962D6C"/>
    <w:rsid w:val="0096333C"/>
    <w:rsid w:val="00967230"/>
    <w:rsid w:val="00972C13"/>
    <w:rsid w:val="00975353"/>
    <w:rsid w:val="00976F3B"/>
    <w:rsid w:val="00980729"/>
    <w:rsid w:val="009812D7"/>
    <w:rsid w:val="00982E99"/>
    <w:rsid w:val="00993BFE"/>
    <w:rsid w:val="009963CB"/>
    <w:rsid w:val="009A5714"/>
    <w:rsid w:val="009A5DA7"/>
    <w:rsid w:val="009B1AEC"/>
    <w:rsid w:val="009C6F56"/>
    <w:rsid w:val="009D1D57"/>
    <w:rsid w:val="009D1DE1"/>
    <w:rsid w:val="009E2544"/>
    <w:rsid w:val="009E2770"/>
    <w:rsid w:val="009E2D72"/>
    <w:rsid w:val="009E41C2"/>
    <w:rsid w:val="009E4A43"/>
    <w:rsid w:val="009F2261"/>
    <w:rsid w:val="009F3537"/>
    <w:rsid w:val="00A25657"/>
    <w:rsid w:val="00A27907"/>
    <w:rsid w:val="00A329B6"/>
    <w:rsid w:val="00A367A1"/>
    <w:rsid w:val="00A37CBD"/>
    <w:rsid w:val="00A415D2"/>
    <w:rsid w:val="00A460BA"/>
    <w:rsid w:val="00A510F6"/>
    <w:rsid w:val="00A651C9"/>
    <w:rsid w:val="00A75B4C"/>
    <w:rsid w:val="00A80739"/>
    <w:rsid w:val="00A83829"/>
    <w:rsid w:val="00A85AFF"/>
    <w:rsid w:val="00A95100"/>
    <w:rsid w:val="00AA2A39"/>
    <w:rsid w:val="00AA615B"/>
    <w:rsid w:val="00AA7209"/>
    <w:rsid w:val="00AB0DED"/>
    <w:rsid w:val="00AB5F84"/>
    <w:rsid w:val="00AC0C81"/>
    <w:rsid w:val="00AC5FE7"/>
    <w:rsid w:val="00AD7725"/>
    <w:rsid w:val="00AE1CAD"/>
    <w:rsid w:val="00AE668A"/>
    <w:rsid w:val="00AE6858"/>
    <w:rsid w:val="00AF185A"/>
    <w:rsid w:val="00AF4523"/>
    <w:rsid w:val="00AF5C62"/>
    <w:rsid w:val="00AF7270"/>
    <w:rsid w:val="00B100E5"/>
    <w:rsid w:val="00B139DC"/>
    <w:rsid w:val="00B17BC5"/>
    <w:rsid w:val="00B2158C"/>
    <w:rsid w:val="00B24E57"/>
    <w:rsid w:val="00B2594C"/>
    <w:rsid w:val="00B30582"/>
    <w:rsid w:val="00B30D96"/>
    <w:rsid w:val="00B44EB3"/>
    <w:rsid w:val="00B46660"/>
    <w:rsid w:val="00B5123E"/>
    <w:rsid w:val="00B522C4"/>
    <w:rsid w:val="00B52B0E"/>
    <w:rsid w:val="00B5337D"/>
    <w:rsid w:val="00B62DD9"/>
    <w:rsid w:val="00B63A7D"/>
    <w:rsid w:val="00B65290"/>
    <w:rsid w:val="00B70E26"/>
    <w:rsid w:val="00B77186"/>
    <w:rsid w:val="00B77C40"/>
    <w:rsid w:val="00B84E9D"/>
    <w:rsid w:val="00B97D95"/>
    <w:rsid w:val="00BA7E78"/>
    <w:rsid w:val="00BB0EA7"/>
    <w:rsid w:val="00BB3DBA"/>
    <w:rsid w:val="00BB59F9"/>
    <w:rsid w:val="00BC15B8"/>
    <w:rsid w:val="00BC5279"/>
    <w:rsid w:val="00BC6C4E"/>
    <w:rsid w:val="00BD0A88"/>
    <w:rsid w:val="00BD5341"/>
    <w:rsid w:val="00BD58A7"/>
    <w:rsid w:val="00BE1E33"/>
    <w:rsid w:val="00BE2AD3"/>
    <w:rsid w:val="00BE2B56"/>
    <w:rsid w:val="00BE36F7"/>
    <w:rsid w:val="00BE4E4A"/>
    <w:rsid w:val="00BF2443"/>
    <w:rsid w:val="00C00831"/>
    <w:rsid w:val="00C02D09"/>
    <w:rsid w:val="00C03689"/>
    <w:rsid w:val="00C069D0"/>
    <w:rsid w:val="00C12201"/>
    <w:rsid w:val="00C13418"/>
    <w:rsid w:val="00C1405A"/>
    <w:rsid w:val="00C22412"/>
    <w:rsid w:val="00C25E14"/>
    <w:rsid w:val="00C4526C"/>
    <w:rsid w:val="00C50B1B"/>
    <w:rsid w:val="00C52801"/>
    <w:rsid w:val="00C6210F"/>
    <w:rsid w:val="00C745C6"/>
    <w:rsid w:val="00C75DB8"/>
    <w:rsid w:val="00C76A82"/>
    <w:rsid w:val="00C964DE"/>
    <w:rsid w:val="00C96C57"/>
    <w:rsid w:val="00CA3C3B"/>
    <w:rsid w:val="00CA5790"/>
    <w:rsid w:val="00CA634C"/>
    <w:rsid w:val="00CC3C9A"/>
    <w:rsid w:val="00CD5DF3"/>
    <w:rsid w:val="00CF326B"/>
    <w:rsid w:val="00D0763E"/>
    <w:rsid w:val="00D12644"/>
    <w:rsid w:val="00D1531B"/>
    <w:rsid w:val="00D24682"/>
    <w:rsid w:val="00D24F06"/>
    <w:rsid w:val="00D25AEF"/>
    <w:rsid w:val="00D349EE"/>
    <w:rsid w:val="00D56763"/>
    <w:rsid w:val="00D56D47"/>
    <w:rsid w:val="00D644D8"/>
    <w:rsid w:val="00D70FB4"/>
    <w:rsid w:val="00D74A1C"/>
    <w:rsid w:val="00D76E57"/>
    <w:rsid w:val="00D815C1"/>
    <w:rsid w:val="00D822D9"/>
    <w:rsid w:val="00D838D1"/>
    <w:rsid w:val="00D84DC5"/>
    <w:rsid w:val="00D85C85"/>
    <w:rsid w:val="00D923D3"/>
    <w:rsid w:val="00D92F6C"/>
    <w:rsid w:val="00D93CB6"/>
    <w:rsid w:val="00D95879"/>
    <w:rsid w:val="00D95C0B"/>
    <w:rsid w:val="00D961FC"/>
    <w:rsid w:val="00D97A6B"/>
    <w:rsid w:val="00DA2FA3"/>
    <w:rsid w:val="00DA585A"/>
    <w:rsid w:val="00DB3F57"/>
    <w:rsid w:val="00DB751D"/>
    <w:rsid w:val="00DC0138"/>
    <w:rsid w:val="00DC22C6"/>
    <w:rsid w:val="00DC27B1"/>
    <w:rsid w:val="00DC59FA"/>
    <w:rsid w:val="00DC679E"/>
    <w:rsid w:val="00DD0E98"/>
    <w:rsid w:val="00DD1A92"/>
    <w:rsid w:val="00DD265C"/>
    <w:rsid w:val="00DE64DE"/>
    <w:rsid w:val="00DE7AB4"/>
    <w:rsid w:val="00DF2F9C"/>
    <w:rsid w:val="00DF4D86"/>
    <w:rsid w:val="00DF6644"/>
    <w:rsid w:val="00E0053A"/>
    <w:rsid w:val="00E01D84"/>
    <w:rsid w:val="00E030B1"/>
    <w:rsid w:val="00E137BB"/>
    <w:rsid w:val="00E17AA0"/>
    <w:rsid w:val="00E3199C"/>
    <w:rsid w:val="00E32B53"/>
    <w:rsid w:val="00E35B0E"/>
    <w:rsid w:val="00E42425"/>
    <w:rsid w:val="00E53A9A"/>
    <w:rsid w:val="00E6312F"/>
    <w:rsid w:val="00E64988"/>
    <w:rsid w:val="00E64A38"/>
    <w:rsid w:val="00E650D8"/>
    <w:rsid w:val="00E718C9"/>
    <w:rsid w:val="00E72457"/>
    <w:rsid w:val="00E756AC"/>
    <w:rsid w:val="00E8381A"/>
    <w:rsid w:val="00E87596"/>
    <w:rsid w:val="00E87794"/>
    <w:rsid w:val="00E96422"/>
    <w:rsid w:val="00EA5A59"/>
    <w:rsid w:val="00EB3D8F"/>
    <w:rsid w:val="00EC1F05"/>
    <w:rsid w:val="00EC2D8F"/>
    <w:rsid w:val="00ED0FE3"/>
    <w:rsid w:val="00ED3EF0"/>
    <w:rsid w:val="00ED5E06"/>
    <w:rsid w:val="00EE121F"/>
    <w:rsid w:val="00EE2707"/>
    <w:rsid w:val="00EF2CA6"/>
    <w:rsid w:val="00F0422A"/>
    <w:rsid w:val="00F0523A"/>
    <w:rsid w:val="00F117B1"/>
    <w:rsid w:val="00F134F9"/>
    <w:rsid w:val="00F218E0"/>
    <w:rsid w:val="00F24C62"/>
    <w:rsid w:val="00F26DB6"/>
    <w:rsid w:val="00F26E77"/>
    <w:rsid w:val="00F27497"/>
    <w:rsid w:val="00F33F55"/>
    <w:rsid w:val="00F34138"/>
    <w:rsid w:val="00F3642B"/>
    <w:rsid w:val="00F379D7"/>
    <w:rsid w:val="00F47FCE"/>
    <w:rsid w:val="00F501D2"/>
    <w:rsid w:val="00F5266F"/>
    <w:rsid w:val="00F55AB2"/>
    <w:rsid w:val="00F55C60"/>
    <w:rsid w:val="00F56447"/>
    <w:rsid w:val="00F619ED"/>
    <w:rsid w:val="00F64055"/>
    <w:rsid w:val="00F67011"/>
    <w:rsid w:val="00F710C6"/>
    <w:rsid w:val="00F87FD4"/>
    <w:rsid w:val="00F911E4"/>
    <w:rsid w:val="00F9481A"/>
    <w:rsid w:val="00F96AB1"/>
    <w:rsid w:val="00FA2523"/>
    <w:rsid w:val="00FA547C"/>
    <w:rsid w:val="00FC755D"/>
    <w:rsid w:val="00FD376E"/>
    <w:rsid w:val="00FD724A"/>
    <w:rsid w:val="00FE22E3"/>
    <w:rsid w:val="00FF34F7"/>
    <w:rsid w:val="00FF3519"/>
    <w:rsid w:val="044896BB"/>
    <w:rsid w:val="0579D8B2"/>
    <w:rsid w:val="05CFA4D4"/>
    <w:rsid w:val="0659ACE6"/>
    <w:rsid w:val="0B98CBC9"/>
    <w:rsid w:val="189E5F1F"/>
    <w:rsid w:val="1B9E79B9"/>
    <w:rsid w:val="1C8BE809"/>
    <w:rsid w:val="22F9DDB8"/>
    <w:rsid w:val="26DC34A5"/>
    <w:rsid w:val="2AA6AD29"/>
    <w:rsid w:val="2AC9BE07"/>
    <w:rsid w:val="319C8082"/>
    <w:rsid w:val="373AEAA4"/>
    <w:rsid w:val="3E1721D7"/>
    <w:rsid w:val="515AD55D"/>
    <w:rsid w:val="541DBF27"/>
    <w:rsid w:val="5B2E507E"/>
    <w:rsid w:val="5C6C990B"/>
    <w:rsid w:val="5EB86460"/>
    <w:rsid w:val="6085EC37"/>
    <w:rsid w:val="6291B99C"/>
    <w:rsid w:val="63CF9D82"/>
    <w:rsid w:val="66A395D7"/>
    <w:rsid w:val="680C5EAE"/>
    <w:rsid w:val="683BCA7E"/>
    <w:rsid w:val="6D83482E"/>
    <w:rsid w:val="6D8FC79E"/>
    <w:rsid w:val="715EB2F6"/>
    <w:rsid w:val="7744069C"/>
    <w:rsid w:val="7873A408"/>
    <w:rsid w:val="7EBC63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487C"/>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styleId="PiedepginaCar" w:customStyle="1">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styleId="EncabezadoCar" w:customStyle="1">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styleId="TextonotapieCar1" w:customStyle="1">
    <w:name w:val="Texto nota pie Car1"/>
    <w:basedOn w:val="Fuentedeprrafopredeter"/>
    <w:uiPriority w:val="99"/>
    <w:semiHidden/>
    <w:rsid w:val="008C487C"/>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B65290"/>
    <w:rPr>
      <w:rFonts w:ascii="Segoe UI" w:hAnsi="Segoe UI" w:cs="Segoe UI"/>
      <w:sz w:val="18"/>
      <w:szCs w:val="18"/>
      <w:lang w:val="es-MX"/>
    </w:rPr>
  </w:style>
  <w:style w:type="paragraph" w:styleId="Default" w:customStyle="1">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Mencinsinresolver">
    <w:name w:val="Unresolved Mention"/>
    <w:basedOn w:val="Fuentedeprrafopredeter"/>
    <w:uiPriority w:val="99"/>
    <w:semiHidden/>
    <w:unhideWhenUsed/>
    <w:rsid w:val="00BE2AD3"/>
    <w:rPr>
      <w:color w:val="605E5C"/>
      <w:shd w:val="clear" w:color="auto" w:fill="E1DFDD"/>
    </w:rPr>
  </w:style>
  <w:style w:type="paragraph" w:styleId="InviasNormal" w:customStyle="1">
    <w:name w:val="Invias Normal"/>
    <w:basedOn w:val="Normal"/>
    <w:link w:val="InviasNormalCar"/>
    <w:qFormat/>
    <w:rsid w:val="00BE1E33"/>
    <w:pPr>
      <w:tabs>
        <w:tab w:val="left" w:pos="-142"/>
      </w:tabs>
      <w:autoSpaceDE w:val="0"/>
      <w:autoSpaceDN w:val="0"/>
      <w:adjustRightInd w:val="0"/>
      <w:spacing w:before="120" w:after="240"/>
      <w:jc w:val="both"/>
    </w:pPr>
    <w:rPr>
      <w:rFonts w:ascii="Arial Narrow" w:hAnsi="Arial Narrow" w:eastAsia="Times New Roman" w:cs="Times New Roman"/>
      <w:color w:val="3B3838" w:themeColor="background2" w:themeShade="40"/>
      <w:szCs w:val="24"/>
      <w:lang w:val="x-none" w:eastAsia="es-ES"/>
    </w:rPr>
  </w:style>
  <w:style w:type="character" w:styleId="InviasNormalCar" w:customStyle="1">
    <w:name w:val="Invias Normal Car"/>
    <w:link w:val="InviasNormal"/>
    <w:locked/>
    <w:rsid w:val="00BE1E33"/>
    <w:rPr>
      <w:rFonts w:ascii="Arial Narrow" w:hAnsi="Arial Narrow" w:eastAsia="Times New Roman" w:cs="Times New Roman"/>
      <w:color w:val="3B3838" w:themeColor="background2" w:themeShade="40"/>
      <w:sz w:val="24"/>
      <w:szCs w:val="24"/>
      <w:lang w:val="x-none" w:eastAsia="es-ES"/>
    </w:rPr>
  </w:style>
  <w:style w:type="paragraph" w:styleId="Invias-VietaNumerada" w:customStyle="1">
    <w:name w:val="Invias-Viñeta Numerada"/>
    <w:next w:val="Normal"/>
    <w:link w:val="Invias-VietaNumeradaCar"/>
    <w:uiPriority w:val="99"/>
    <w:qFormat/>
    <w:rsid w:val="00BE1E33"/>
    <w:pPr>
      <w:spacing w:before="240" w:after="120" w:line="240" w:lineRule="auto"/>
      <w:jc w:val="both"/>
    </w:pPr>
    <w:rPr>
      <w:rFonts w:ascii="Arial Narrow" w:hAnsi="Arial Narrow" w:eastAsia="Times New Roman" w:cs="Times New Roman"/>
      <w:sz w:val="24"/>
      <w:szCs w:val="24"/>
      <w:lang w:val="en-US" w:eastAsia="es-ES"/>
    </w:rPr>
  </w:style>
  <w:style w:type="character" w:styleId="Invias-VietaNumeradaCar" w:customStyle="1">
    <w:name w:val="Invias-Viñeta Numerada Car"/>
    <w:link w:val="Invias-VietaNumerada"/>
    <w:uiPriority w:val="99"/>
    <w:locked/>
    <w:rsid w:val="00BE1E33"/>
    <w:rPr>
      <w:rFonts w:ascii="Arial Narrow" w:hAnsi="Arial Narrow" w:eastAsia="Times New Roman"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unhideWhenUsed/>
    <w:rsid w:val="006C15D5"/>
    <w:rPr>
      <w:sz w:val="20"/>
      <w:szCs w:val="20"/>
    </w:rPr>
  </w:style>
  <w:style w:type="character" w:styleId="TextocomentarioCar" w:customStyle="1">
    <w:name w:val="Texto comentario Car"/>
    <w:basedOn w:val="Fuentedeprrafopredeter"/>
    <w:link w:val="Textocomentario"/>
    <w:uiPriority w:val="99"/>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styleId="AsuntodelcomentarioCar" w:customStyle="1">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unhideWhenUsed/>
    <w:rsid w:val="00E17AA0"/>
    <w:pPr>
      <w:spacing w:before="100" w:beforeAutospacing="1" w:after="100" w:afterAutospacing="1"/>
    </w:pPr>
    <w:rPr>
      <w:rFonts w:ascii="Times New Roman" w:hAnsi="Times New Roman" w:eastAsia="Times New Roman" w:cs="Times New Roman"/>
      <w:szCs w:val="24"/>
      <w:lang w:val="es-CO" w:eastAsia="es-ES_tradnl"/>
    </w:rPr>
  </w:style>
  <w:style w:type="paragraph" w:styleId="Revisin">
    <w:name w:val="Revision"/>
    <w:hidden/>
    <w:uiPriority w:val="99"/>
    <w:semiHidden/>
    <w:rsid w:val="006062E0"/>
    <w:pPr>
      <w:spacing w:after="0" w:line="240" w:lineRule="auto"/>
    </w:pPr>
    <w:rPr>
      <w:sz w:val="24"/>
      <w:lang w:val="es-MX"/>
    </w:rPr>
  </w:style>
  <w:style w:type="paragraph" w:styleId="Textonotaalfinal">
    <w:name w:val="endnote text"/>
    <w:basedOn w:val="Normal"/>
    <w:link w:val="TextonotaalfinalCar"/>
    <w:uiPriority w:val="99"/>
    <w:semiHidden/>
    <w:unhideWhenUsed/>
    <w:rsid w:val="00B63A7D"/>
    <w:rPr>
      <w:sz w:val="20"/>
      <w:szCs w:val="20"/>
    </w:rPr>
  </w:style>
  <w:style w:type="character" w:styleId="TextonotaalfinalCar" w:customStyle="1">
    <w:name w:val="Texto nota al final Car"/>
    <w:basedOn w:val="Fuentedeprrafopredeter"/>
    <w:link w:val="Textonotaalfinal"/>
    <w:uiPriority w:val="99"/>
    <w:semiHidden/>
    <w:rsid w:val="00B63A7D"/>
    <w:rPr>
      <w:sz w:val="20"/>
      <w:szCs w:val="20"/>
      <w:lang w:val="es-MX"/>
    </w:rPr>
  </w:style>
  <w:style w:type="character" w:styleId="Refdenotaalfinal">
    <w:name w:val="endnote reference"/>
    <w:basedOn w:val="Fuentedeprrafopredeter"/>
    <w:uiPriority w:val="99"/>
    <w:semiHidden/>
    <w:unhideWhenUsed/>
    <w:rsid w:val="00B63A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8420">
      <w:bodyDiv w:val="1"/>
      <w:marLeft w:val="0"/>
      <w:marRight w:val="0"/>
      <w:marTop w:val="0"/>
      <w:marBottom w:val="0"/>
      <w:divBdr>
        <w:top w:val="none" w:sz="0" w:space="0" w:color="auto"/>
        <w:left w:val="none" w:sz="0" w:space="0" w:color="auto"/>
        <w:bottom w:val="none" w:sz="0" w:space="0" w:color="auto"/>
        <w:right w:val="none" w:sz="0" w:space="0" w:color="auto"/>
      </w:divBdr>
    </w:div>
    <w:div w:id="249974752">
      <w:bodyDiv w:val="1"/>
      <w:marLeft w:val="0"/>
      <w:marRight w:val="0"/>
      <w:marTop w:val="0"/>
      <w:marBottom w:val="0"/>
      <w:divBdr>
        <w:top w:val="none" w:sz="0" w:space="0" w:color="auto"/>
        <w:left w:val="none" w:sz="0" w:space="0" w:color="auto"/>
        <w:bottom w:val="none" w:sz="0" w:space="0" w:color="auto"/>
        <w:right w:val="none" w:sz="0" w:space="0" w:color="auto"/>
      </w:divBdr>
    </w:div>
    <w:div w:id="312564202">
      <w:bodyDiv w:val="1"/>
      <w:marLeft w:val="0"/>
      <w:marRight w:val="0"/>
      <w:marTop w:val="0"/>
      <w:marBottom w:val="0"/>
      <w:divBdr>
        <w:top w:val="none" w:sz="0" w:space="0" w:color="auto"/>
        <w:left w:val="none" w:sz="0" w:space="0" w:color="auto"/>
        <w:bottom w:val="none" w:sz="0" w:space="0" w:color="auto"/>
        <w:right w:val="none" w:sz="0" w:space="0" w:color="auto"/>
      </w:divBdr>
      <w:divsChild>
        <w:div w:id="1794135826">
          <w:blockQuote w:val="1"/>
          <w:marLeft w:val="600"/>
          <w:marRight w:val="0"/>
          <w:marTop w:val="0"/>
          <w:marBottom w:val="0"/>
          <w:divBdr>
            <w:top w:val="none" w:sz="0" w:space="0" w:color="auto"/>
            <w:left w:val="none" w:sz="0" w:space="0" w:color="auto"/>
            <w:bottom w:val="none" w:sz="0" w:space="0" w:color="auto"/>
            <w:right w:val="none" w:sz="0" w:space="0" w:color="auto"/>
          </w:divBdr>
        </w:div>
        <w:div w:id="891385502">
          <w:blockQuote w:val="1"/>
          <w:marLeft w:val="600"/>
          <w:marRight w:val="0"/>
          <w:marTop w:val="0"/>
          <w:marBottom w:val="0"/>
          <w:divBdr>
            <w:top w:val="none" w:sz="0" w:space="0" w:color="auto"/>
            <w:left w:val="none" w:sz="0" w:space="0" w:color="auto"/>
            <w:bottom w:val="none" w:sz="0" w:space="0" w:color="auto"/>
            <w:right w:val="none" w:sz="0" w:space="0" w:color="auto"/>
          </w:divBdr>
          <w:divsChild>
            <w:div w:id="2084179664">
              <w:marLeft w:val="0"/>
              <w:marRight w:val="0"/>
              <w:marTop w:val="0"/>
              <w:marBottom w:val="0"/>
              <w:divBdr>
                <w:top w:val="none" w:sz="0" w:space="0" w:color="auto"/>
                <w:left w:val="none" w:sz="0" w:space="0" w:color="auto"/>
                <w:bottom w:val="none" w:sz="0" w:space="0" w:color="auto"/>
                <w:right w:val="none" w:sz="0" w:space="0" w:color="auto"/>
              </w:divBdr>
            </w:div>
            <w:div w:id="1440371367">
              <w:marLeft w:val="0"/>
              <w:marRight w:val="0"/>
              <w:marTop w:val="0"/>
              <w:marBottom w:val="0"/>
              <w:divBdr>
                <w:top w:val="none" w:sz="0" w:space="0" w:color="auto"/>
                <w:left w:val="none" w:sz="0" w:space="0" w:color="auto"/>
                <w:bottom w:val="none" w:sz="0" w:space="0" w:color="auto"/>
                <w:right w:val="none" w:sz="0" w:space="0" w:color="auto"/>
              </w:divBdr>
            </w:div>
            <w:div w:id="2037461834">
              <w:marLeft w:val="0"/>
              <w:marRight w:val="0"/>
              <w:marTop w:val="0"/>
              <w:marBottom w:val="0"/>
              <w:divBdr>
                <w:top w:val="none" w:sz="0" w:space="0" w:color="auto"/>
                <w:left w:val="none" w:sz="0" w:space="0" w:color="auto"/>
                <w:bottom w:val="none" w:sz="0" w:space="0" w:color="auto"/>
                <w:right w:val="none" w:sz="0" w:space="0" w:color="auto"/>
              </w:divBdr>
            </w:div>
            <w:div w:id="1965500430">
              <w:blockQuote w:val="1"/>
              <w:marLeft w:val="720"/>
              <w:marRight w:val="0"/>
              <w:marTop w:val="0"/>
              <w:marBottom w:val="0"/>
              <w:divBdr>
                <w:top w:val="none" w:sz="0" w:space="0" w:color="auto"/>
                <w:left w:val="none" w:sz="0" w:space="0" w:color="auto"/>
                <w:bottom w:val="none" w:sz="0" w:space="0" w:color="auto"/>
                <w:right w:val="none" w:sz="0" w:space="0" w:color="auto"/>
              </w:divBdr>
              <w:divsChild>
                <w:div w:id="693531222">
                  <w:marLeft w:val="0"/>
                  <w:marRight w:val="0"/>
                  <w:marTop w:val="0"/>
                  <w:marBottom w:val="0"/>
                  <w:divBdr>
                    <w:top w:val="none" w:sz="0" w:space="0" w:color="auto"/>
                    <w:left w:val="none" w:sz="0" w:space="0" w:color="auto"/>
                    <w:bottom w:val="none" w:sz="0" w:space="0" w:color="auto"/>
                    <w:right w:val="none" w:sz="0" w:space="0" w:color="auto"/>
                  </w:divBdr>
                </w:div>
              </w:divsChild>
            </w:div>
            <w:div w:id="503741413">
              <w:blockQuote w:val="1"/>
              <w:marLeft w:val="720"/>
              <w:marRight w:val="0"/>
              <w:marTop w:val="0"/>
              <w:marBottom w:val="0"/>
              <w:divBdr>
                <w:top w:val="none" w:sz="0" w:space="0" w:color="auto"/>
                <w:left w:val="none" w:sz="0" w:space="0" w:color="auto"/>
                <w:bottom w:val="none" w:sz="0" w:space="0" w:color="auto"/>
                <w:right w:val="none" w:sz="0" w:space="0" w:color="auto"/>
              </w:divBdr>
              <w:divsChild>
                <w:div w:id="171845325">
                  <w:marLeft w:val="0"/>
                  <w:marRight w:val="0"/>
                  <w:marTop w:val="0"/>
                  <w:marBottom w:val="0"/>
                  <w:divBdr>
                    <w:top w:val="none" w:sz="0" w:space="0" w:color="auto"/>
                    <w:left w:val="none" w:sz="0" w:space="0" w:color="auto"/>
                    <w:bottom w:val="none" w:sz="0" w:space="0" w:color="auto"/>
                    <w:right w:val="none" w:sz="0" w:space="0" w:color="auto"/>
                  </w:divBdr>
                  <w:divsChild>
                    <w:div w:id="722144536">
                      <w:marLeft w:val="0"/>
                      <w:marRight w:val="0"/>
                      <w:marTop w:val="0"/>
                      <w:marBottom w:val="0"/>
                      <w:divBdr>
                        <w:top w:val="none" w:sz="0" w:space="0" w:color="auto"/>
                        <w:left w:val="none" w:sz="0" w:space="0" w:color="auto"/>
                        <w:bottom w:val="none" w:sz="0" w:space="0" w:color="auto"/>
                        <w:right w:val="none" w:sz="0" w:space="0" w:color="auto"/>
                      </w:divBdr>
                    </w:div>
                    <w:div w:id="1690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71293">
          <w:marLeft w:val="0"/>
          <w:marRight w:val="0"/>
          <w:marTop w:val="0"/>
          <w:marBottom w:val="0"/>
          <w:divBdr>
            <w:top w:val="none" w:sz="0" w:space="0" w:color="auto"/>
            <w:left w:val="none" w:sz="0" w:space="0" w:color="auto"/>
            <w:bottom w:val="none" w:sz="0" w:space="0" w:color="auto"/>
            <w:right w:val="none" w:sz="0" w:space="0" w:color="auto"/>
          </w:divBdr>
        </w:div>
        <w:div w:id="1200389164">
          <w:marLeft w:val="0"/>
          <w:marRight w:val="0"/>
          <w:marTop w:val="0"/>
          <w:marBottom w:val="0"/>
          <w:divBdr>
            <w:top w:val="none" w:sz="0" w:space="0" w:color="auto"/>
            <w:left w:val="none" w:sz="0" w:space="0" w:color="auto"/>
            <w:bottom w:val="none" w:sz="0" w:space="0" w:color="auto"/>
            <w:right w:val="none" w:sz="0" w:space="0" w:color="auto"/>
          </w:divBdr>
        </w:div>
        <w:div w:id="1433281411">
          <w:marLeft w:val="0"/>
          <w:marRight w:val="0"/>
          <w:marTop w:val="0"/>
          <w:marBottom w:val="0"/>
          <w:divBdr>
            <w:top w:val="none" w:sz="0" w:space="0" w:color="auto"/>
            <w:left w:val="none" w:sz="0" w:space="0" w:color="auto"/>
            <w:bottom w:val="none" w:sz="0" w:space="0" w:color="auto"/>
            <w:right w:val="none" w:sz="0" w:space="0" w:color="auto"/>
          </w:divBdr>
        </w:div>
        <w:div w:id="1553730751">
          <w:marLeft w:val="0"/>
          <w:marRight w:val="0"/>
          <w:marTop w:val="0"/>
          <w:marBottom w:val="0"/>
          <w:divBdr>
            <w:top w:val="none" w:sz="0" w:space="0" w:color="auto"/>
            <w:left w:val="none" w:sz="0" w:space="0" w:color="auto"/>
            <w:bottom w:val="none" w:sz="0" w:space="0" w:color="auto"/>
            <w:right w:val="none" w:sz="0" w:space="0" w:color="auto"/>
          </w:divBdr>
        </w:div>
        <w:div w:id="402526769">
          <w:marLeft w:val="0"/>
          <w:marRight w:val="0"/>
          <w:marTop w:val="0"/>
          <w:marBottom w:val="0"/>
          <w:divBdr>
            <w:top w:val="none" w:sz="0" w:space="0" w:color="auto"/>
            <w:left w:val="none" w:sz="0" w:space="0" w:color="auto"/>
            <w:bottom w:val="none" w:sz="0" w:space="0" w:color="auto"/>
            <w:right w:val="none" w:sz="0" w:space="0" w:color="auto"/>
          </w:divBdr>
        </w:div>
        <w:div w:id="1777868649">
          <w:marLeft w:val="0"/>
          <w:marRight w:val="0"/>
          <w:marTop w:val="0"/>
          <w:marBottom w:val="0"/>
          <w:divBdr>
            <w:top w:val="none" w:sz="0" w:space="0" w:color="auto"/>
            <w:left w:val="none" w:sz="0" w:space="0" w:color="auto"/>
            <w:bottom w:val="none" w:sz="0" w:space="0" w:color="auto"/>
            <w:right w:val="none" w:sz="0" w:space="0" w:color="auto"/>
          </w:divBdr>
        </w:div>
      </w:divsChild>
    </w:div>
    <w:div w:id="1548099665">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5.png" Id="R7b927399ae2e4c5a" /><Relationship Type="http://schemas.openxmlformats.org/officeDocument/2006/relationships/image" Target="/media/image6.png" Id="R0af5a600d3ad4ea1" /></Relationships>
</file>

<file path=word/_rels/footer1.xml.rels>&#65279;<?xml version="1.0" encoding="utf-8"?><Relationships xmlns="http://schemas.openxmlformats.org/package/2006/relationships"><Relationship Type="http://schemas.openxmlformats.org/officeDocument/2006/relationships/image" Target="/media/image7.png" Id="Rb3f2aa3866ed4bca"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9C851BFD-2D9C-4051-90FB-6DA2D4F316F9}"/>
</file>

<file path=customXml/itemProps3.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4.xml><?xml version="1.0" encoding="utf-8"?>
<ds:datastoreItem xmlns:ds="http://schemas.openxmlformats.org/officeDocument/2006/customXml" ds:itemID="{BE6E7C61-6D4F-3641-B566-9F3DB358379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Castellanos</dc:creator>
  <keywords/>
  <dc:description/>
  <lastModifiedBy>Guillermo Enrique Escolar Flores</lastModifiedBy>
  <revision>16</revision>
  <lastPrinted>2020-03-17T17:42:00.0000000Z</lastPrinted>
  <dcterms:created xsi:type="dcterms:W3CDTF">2021-06-16T00:20:00.0000000Z</dcterms:created>
  <dcterms:modified xsi:type="dcterms:W3CDTF">2021-06-25T18:38:12.6819248Z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