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CF16CF"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CF16CF">
        <w:rPr>
          <w:rFonts w:ascii="Arial" w:hAnsi="Arial" w:cs="Arial"/>
          <w:bCs/>
          <w:color w:val="000000" w:themeColor="text1"/>
          <w:sz w:val="16"/>
          <w:szCs w:val="16"/>
          <w:lang w:val="es-ES_tradnl" w:eastAsia="es-ES"/>
        </w:rPr>
        <w:t>CCE-DES-FM-17</w:t>
      </w:r>
      <w:bookmarkEnd w:id="0"/>
      <w:bookmarkEnd w:id="1"/>
    </w:p>
    <w:p w14:paraId="17A05F16" w14:textId="77777777" w:rsidR="00580772" w:rsidRPr="00CF16CF" w:rsidRDefault="00580772" w:rsidP="00E52CE7">
      <w:pPr>
        <w:jc w:val="both"/>
        <w:rPr>
          <w:rFonts w:ascii="Arial" w:eastAsia="Calibri" w:hAnsi="Arial" w:cs="Arial"/>
          <w:b/>
          <w:color w:val="000000" w:themeColor="text1"/>
          <w:sz w:val="22"/>
          <w:lang w:val="es-ES_tradnl"/>
        </w:rPr>
      </w:pPr>
    </w:p>
    <w:p w14:paraId="65D74FF6" w14:textId="77777777" w:rsidR="008A78D9" w:rsidRPr="001B0268" w:rsidRDefault="008A78D9" w:rsidP="008A78D9">
      <w:pPr>
        <w:jc w:val="both"/>
        <w:rPr>
          <w:rFonts w:ascii="Arial" w:eastAsia="Calibri" w:hAnsi="Arial" w:cs="Arial"/>
          <w:b/>
          <w:color w:val="000000" w:themeColor="text1"/>
          <w:sz w:val="22"/>
          <w:lang w:val="es-ES_tradnl"/>
        </w:rPr>
      </w:pPr>
      <w:r w:rsidRPr="001B0268">
        <w:rPr>
          <w:rFonts w:ascii="Arial" w:eastAsia="Calibri" w:hAnsi="Arial" w:cs="Arial"/>
          <w:b/>
          <w:color w:val="000000" w:themeColor="text1"/>
          <w:sz w:val="22"/>
          <w:lang w:val="es-ES_tradnl"/>
        </w:rPr>
        <w:t>SELECCIÓN OBJETIVA – Contratación estatal – Concepto</w:t>
      </w:r>
    </w:p>
    <w:p w14:paraId="10239046" w14:textId="77777777" w:rsidR="008A78D9" w:rsidRPr="001B0268" w:rsidRDefault="008A78D9" w:rsidP="008A78D9">
      <w:pPr>
        <w:jc w:val="both"/>
        <w:rPr>
          <w:rFonts w:ascii="Arial" w:eastAsia="Calibri" w:hAnsi="Arial" w:cs="Arial"/>
          <w:b/>
          <w:color w:val="000000" w:themeColor="text1"/>
          <w:sz w:val="22"/>
          <w:lang w:val="es-ES_tradnl"/>
        </w:rPr>
      </w:pPr>
    </w:p>
    <w:p w14:paraId="3F62833B" w14:textId="77777777" w:rsidR="008A78D9" w:rsidRPr="001B0268" w:rsidRDefault="008A78D9" w:rsidP="008A78D9">
      <w:pPr>
        <w:jc w:val="both"/>
        <w:rPr>
          <w:rFonts w:ascii="Arial" w:eastAsia="Calibri" w:hAnsi="Arial" w:cs="Arial"/>
          <w:color w:val="000000" w:themeColor="text1"/>
          <w:sz w:val="20"/>
          <w:szCs w:val="20"/>
          <w:lang w:val="es-ES_tradnl"/>
        </w:rPr>
      </w:pPr>
      <w:r w:rsidRPr="001B0268">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15131F2" w14:textId="77777777" w:rsidR="008A78D9" w:rsidRPr="001B0268" w:rsidRDefault="008A78D9" w:rsidP="008A78D9">
      <w:pPr>
        <w:jc w:val="both"/>
        <w:rPr>
          <w:rFonts w:ascii="Arial" w:eastAsia="Calibri" w:hAnsi="Arial" w:cs="Arial"/>
          <w:b/>
          <w:color w:val="000000" w:themeColor="text1"/>
          <w:sz w:val="22"/>
          <w:lang w:val="es-ES_tradnl"/>
        </w:rPr>
      </w:pPr>
    </w:p>
    <w:p w14:paraId="62F5DDA4" w14:textId="77777777" w:rsidR="008A78D9" w:rsidRPr="001B0268" w:rsidRDefault="008A78D9" w:rsidP="008A78D9">
      <w:pPr>
        <w:jc w:val="both"/>
        <w:rPr>
          <w:rFonts w:ascii="Arial" w:eastAsia="Calibri" w:hAnsi="Arial" w:cs="Arial"/>
          <w:b/>
          <w:color w:val="000000" w:themeColor="text1"/>
          <w:sz w:val="22"/>
          <w:lang w:val="es-ES_tradnl"/>
        </w:rPr>
      </w:pPr>
      <w:r w:rsidRPr="001B0268">
        <w:rPr>
          <w:rFonts w:ascii="Arial" w:eastAsia="Calibri" w:hAnsi="Arial" w:cs="Arial"/>
          <w:b/>
          <w:color w:val="000000" w:themeColor="text1"/>
          <w:sz w:val="22"/>
          <w:lang w:val="es-ES_tradnl"/>
        </w:rPr>
        <w:t>EMPATE – Procedimiento de selección – Concepto</w:t>
      </w:r>
    </w:p>
    <w:p w14:paraId="0D44B66C" w14:textId="77777777" w:rsidR="008A78D9" w:rsidRPr="001B0268" w:rsidRDefault="008A78D9" w:rsidP="008A78D9">
      <w:pPr>
        <w:jc w:val="both"/>
        <w:rPr>
          <w:rFonts w:ascii="Arial" w:eastAsia="Calibri" w:hAnsi="Arial" w:cs="Arial"/>
          <w:b/>
          <w:color w:val="000000" w:themeColor="text1"/>
          <w:sz w:val="22"/>
          <w:lang w:val="es-ES_tradnl"/>
        </w:rPr>
      </w:pPr>
    </w:p>
    <w:p w14:paraId="2016F88C" w14:textId="77777777" w:rsidR="008A78D9" w:rsidRPr="001B0268" w:rsidRDefault="008A78D9" w:rsidP="008A78D9">
      <w:pPr>
        <w:jc w:val="both"/>
        <w:rPr>
          <w:rFonts w:ascii="Arial" w:hAnsi="Arial" w:cs="Arial"/>
          <w:noProof/>
          <w:color w:val="000000" w:themeColor="text1"/>
          <w:sz w:val="22"/>
          <w:lang w:val="es-ES_tradnl"/>
        </w:rPr>
      </w:pPr>
      <w:r w:rsidRPr="001B0268">
        <w:rPr>
          <w:rFonts w:ascii="Arial" w:eastAsia="Calibri" w:hAnsi="Arial"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C49C5E3" w14:textId="77777777" w:rsidR="008A78D9" w:rsidRPr="001B0268" w:rsidRDefault="008A78D9" w:rsidP="008A78D9">
      <w:pPr>
        <w:jc w:val="both"/>
        <w:rPr>
          <w:rFonts w:ascii="Arial" w:eastAsia="Calibri" w:hAnsi="Arial" w:cs="Arial"/>
          <w:b/>
          <w:color w:val="000000" w:themeColor="text1"/>
          <w:sz w:val="22"/>
          <w:lang w:val="es-ES_tradnl"/>
        </w:rPr>
      </w:pPr>
    </w:p>
    <w:p w14:paraId="253963B1" w14:textId="77777777" w:rsidR="008A78D9" w:rsidRPr="001B0268" w:rsidRDefault="008A78D9" w:rsidP="008A78D9">
      <w:pPr>
        <w:jc w:val="both"/>
        <w:rPr>
          <w:rFonts w:ascii="Arial" w:eastAsia="Calibri" w:hAnsi="Arial" w:cs="Arial"/>
          <w:b/>
          <w:color w:val="000000" w:themeColor="text1"/>
          <w:sz w:val="22"/>
          <w:lang w:val="es-ES_tradnl"/>
        </w:rPr>
      </w:pPr>
      <w:r w:rsidRPr="001B0268">
        <w:rPr>
          <w:rFonts w:ascii="Arial" w:eastAsia="Calibri" w:hAnsi="Arial" w:cs="Arial"/>
          <w:b/>
          <w:color w:val="000000" w:themeColor="text1"/>
          <w:sz w:val="22"/>
          <w:lang w:val="es-ES_tradnl"/>
        </w:rPr>
        <w:t>FACTORES DE DESEMPATE – Características – Límites</w:t>
      </w:r>
    </w:p>
    <w:p w14:paraId="25B2490E" w14:textId="77777777" w:rsidR="008A78D9" w:rsidRPr="001B0268" w:rsidRDefault="008A78D9" w:rsidP="008A78D9">
      <w:pPr>
        <w:spacing w:line="276" w:lineRule="auto"/>
        <w:jc w:val="both"/>
        <w:rPr>
          <w:rFonts w:ascii="Arial" w:hAnsi="Arial" w:cs="Arial"/>
          <w:noProof/>
          <w:color w:val="000000" w:themeColor="text1"/>
          <w:sz w:val="22"/>
          <w:lang w:val="es-ES_tradnl"/>
        </w:rPr>
      </w:pPr>
    </w:p>
    <w:p w14:paraId="57D66E31" w14:textId="5DF848A0" w:rsidR="00DC17C0" w:rsidRPr="001B0268" w:rsidRDefault="00DC17C0" w:rsidP="00DC17C0">
      <w:pPr>
        <w:jc w:val="both"/>
        <w:rPr>
          <w:rFonts w:ascii="Arial" w:eastAsia="Calibri" w:hAnsi="Arial" w:cs="Arial"/>
          <w:color w:val="000000" w:themeColor="text1"/>
          <w:sz w:val="20"/>
          <w:szCs w:val="20"/>
          <w:lang w:val="es-ES_tradnl"/>
        </w:rPr>
      </w:pPr>
      <w:r w:rsidRPr="001B0268">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0E4D3DE7" w14:textId="77777777" w:rsidR="00DC17C0" w:rsidRPr="001B0268" w:rsidRDefault="00DC17C0" w:rsidP="00DC17C0">
      <w:pPr>
        <w:jc w:val="both"/>
        <w:rPr>
          <w:rFonts w:ascii="Arial" w:eastAsia="Calibri" w:hAnsi="Arial" w:cs="Arial"/>
          <w:color w:val="000000" w:themeColor="text1"/>
          <w:sz w:val="20"/>
          <w:szCs w:val="20"/>
          <w:lang w:val="es-ES_tradnl"/>
        </w:rPr>
      </w:pPr>
    </w:p>
    <w:p w14:paraId="205EC5B8" w14:textId="450EA5B7" w:rsidR="008A78D9" w:rsidRPr="001B0268" w:rsidRDefault="00DC17C0" w:rsidP="00DC17C0">
      <w:pPr>
        <w:jc w:val="both"/>
        <w:rPr>
          <w:rFonts w:ascii="Arial" w:eastAsia="Calibri" w:hAnsi="Arial" w:cs="Arial"/>
          <w:color w:val="000000" w:themeColor="text1"/>
          <w:sz w:val="20"/>
          <w:szCs w:val="20"/>
          <w:lang w:val="es-ES_tradnl"/>
        </w:rPr>
      </w:pPr>
      <w:r w:rsidRPr="001B0268">
        <w:rPr>
          <w:rFonts w:ascii="Arial" w:eastAsia="Calibri" w:hAnsi="Arial" w:cs="Arial"/>
          <w:color w:val="000000" w:themeColor="text1"/>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6ED3EEFF" w14:textId="77777777" w:rsidR="008A78D9" w:rsidRPr="001B0268" w:rsidRDefault="008A78D9" w:rsidP="008A78D9">
      <w:pPr>
        <w:jc w:val="both"/>
        <w:rPr>
          <w:rFonts w:ascii="Arial" w:eastAsia="Calibri" w:hAnsi="Arial" w:cs="Arial"/>
          <w:color w:val="000000" w:themeColor="text1"/>
          <w:sz w:val="20"/>
          <w:szCs w:val="20"/>
          <w:lang w:val="es-ES_tradnl"/>
        </w:rPr>
      </w:pPr>
    </w:p>
    <w:p w14:paraId="53848D98" w14:textId="77777777" w:rsidR="008A78D9" w:rsidRPr="001B0268" w:rsidRDefault="008A78D9" w:rsidP="008A78D9">
      <w:pPr>
        <w:jc w:val="both"/>
        <w:rPr>
          <w:rFonts w:ascii="Arial" w:eastAsia="Calibri" w:hAnsi="Arial" w:cs="Arial"/>
          <w:b/>
          <w:color w:val="000000" w:themeColor="text1"/>
          <w:sz w:val="22"/>
          <w:lang w:val="es-ES_tradnl"/>
        </w:rPr>
      </w:pPr>
    </w:p>
    <w:p w14:paraId="6A63EF45" w14:textId="77777777" w:rsidR="000D299D" w:rsidRPr="001B0268" w:rsidRDefault="000D299D" w:rsidP="008A78D9">
      <w:pPr>
        <w:jc w:val="both"/>
        <w:rPr>
          <w:rFonts w:ascii="Arial" w:eastAsia="Calibri" w:hAnsi="Arial" w:cs="Arial"/>
          <w:b/>
          <w:color w:val="000000" w:themeColor="text1"/>
          <w:sz w:val="22"/>
          <w:lang w:val="es-ES_tradnl"/>
        </w:rPr>
      </w:pPr>
    </w:p>
    <w:p w14:paraId="09E41090" w14:textId="77777777" w:rsidR="000D299D" w:rsidRPr="001B0268" w:rsidRDefault="000D299D" w:rsidP="008A78D9">
      <w:pPr>
        <w:jc w:val="both"/>
        <w:rPr>
          <w:rFonts w:ascii="Arial" w:eastAsia="Calibri" w:hAnsi="Arial" w:cs="Arial"/>
          <w:b/>
          <w:color w:val="000000" w:themeColor="text1"/>
          <w:sz w:val="22"/>
          <w:lang w:val="es-ES_tradnl"/>
        </w:rPr>
      </w:pPr>
    </w:p>
    <w:p w14:paraId="1F38DBDC" w14:textId="16DF26E6" w:rsidR="008A78D9" w:rsidRPr="001B0268" w:rsidRDefault="008A78D9" w:rsidP="008A78D9">
      <w:pPr>
        <w:jc w:val="both"/>
        <w:rPr>
          <w:rFonts w:ascii="Arial" w:eastAsia="Calibri" w:hAnsi="Arial" w:cs="Arial"/>
          <w:b/>
          <w:color w:val="000000" w:themeColor="text1"/>
          <w:sz w:val="22"/>
          <w:lang w:val="es-ES_tradnl"/>
        </w:rPr>
      </w:pPr>
      <w:r w:rsidRPr="001B0268">
        <w:rPr>
          <w:rFonts w:ascii="Arial" w:eastAsia="Calibri" w:hAnsi="Arial" w:cs="Arial"/>
          <w:b/>
          <w:color w:val="000000" w:themeColor="text1"/>
          <w:sz w:val="22"/>
          <w:lang w:val="es-ES_tradnl"/>
        </w:rPr>
        <w:lastRenderedPageBreak/>
        <w:t xml:space="preserve">LEY DE EMPRENDIMIENTO – Ley 2069 de 2020 – Vigencia </w:t>
      </w:r>
    </w:p>
    <w:p w14:paraId="63574004" w14:textId="77777777" w:rsidR="008A78D9" w:rsidRPr="001B0268" w:rsidRDefault="008A78D9" w:rsidP="008A78D9">
      <w:pPr>
        <w:jc w:val="both"/>
        <w:rPr>
          <w:rFonts w:ascii="Arial" w:eastAsia="Calibri" w:hAnsi="Arial" w:cs="Arial"/>
          <w:b/>
          <w:color w:val="000000" w:themeColor="text1"/>
          <w:sz w:val="22"/>
          <w:lang w:val="es-ES_tradnl"/>
        </w:rPr>
      </w:pPr>
    </w:p>
    <w:p w14:paraId="253FC307" w14:textId="77777777" w:rsidR="008A78D9" w:rsidRPr="001B0268" w:rsidRDefault="008A78D9" w:rsidP="008A78D9">
      <w:pPr>
        <w:jc w:val="both"/>
        <w:rPr>
          <w:rFonts w:ascii="Arial" w:eastAsia="Calibri" w:hAnsi="Arial" w:cs="Arial"/>
          <w:color w:val="000000" w:themeColor="text1"/>
          <w:sz w:val="20"/>
          <w:szCs w:val="20"/>
          <w:lang w:val="es-ES_tradnl"/>
        </w:rPr>
      </w:pPr>
      <w:r w:rsidRPr="001B0268">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A29BAC3" w14:textId="77777777" w:rsidR="008A78D9" w:rsidRPr="001B0268" w:rsidRDefault="008A78D9" w:rsidP="008A78D9">
      <w:pPr>
        <w:jc w:val="both"/>
        <w:rPr>
          <w:rFonts w:ascii="Arial" w:eastAsia="Calibri" w:hAnsi="Arial" w:cs="Arial"/>
          <w:color w:val="000000" w:themeColor="text1"/>
          <w:sz w:val="20"/>
          <w:szCs w:val="20"/>
          <w:lang w:val="es-ES_tradnl"/>
        </w:rPr>
      </w:pPr>
    </w:p>
    <w:p w14:paraId="4DEE8ECD" w14:textId="77777777" w:rsidR="008A78D9" w:rsidRPr="001B0268" w:rsidRDefault="008A78D9" w:rsidP="008A78D9">
      <w:pPr>
        <w:jc w:val="both"/>
        <w:rPr>
          <w:rFonts w:ascii="Arial" w:eastAsia="Calibri" w:hAnsi="Arial" w:cs="Arial"/>
          <w:color w:val="000000" w:themeColor="text1"/>
          <w:sz w:val="20"/>
          <w:szCs w:val="20"/>
          <w:lang w:val="es-ES_tradnl"/>
        </w:rPr>
      </w:pPr>
      <w:r w:rsidRPr="001B0268">
        <w:rPr>
          <w:rFonts w:ascii="Arial" w:eastAsia="Calibri" w:hAnsi="Arial" w:cs="Arial"/>
          <w:color w:val="000000" w:themeColor="text1"/>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1B0268">
        <w:rPr>
          <w:rFonts w:ascii="Arial" w:eastAsia="Calibri" w:hAnsi="Arial" w:cs="Arial"/>
          <w:color w:val="000000" w:themeColor="text1"/>
          <w:sz w:val="20"/>
          <w:szCs w:val="20"/>
          <w:lang w:val="es-ES_tradnl"/>
        </w:rPr>
        <w:t>mipymes</w:t>
      </w:r>
      <w:proofErr w:type="spellEnd"/>
      <w:r w:rsidRPr="001B0268">
        <w:rPr>
          <w:rFonts w:ascii="Arial" w:eastAsia="Calibri" w:hAnsi="Arial" w:cs="Arial"/>
          <w:color w:val="000000" w:themeColor="text1"/>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3E91EA5" w14:textId="77777777" w:rsidR="008A78D9" w:rsidRPr="001B0268" w:rsidRDefault="008A78D9" w:rsidP="008A78D9">
      <w:pPr>
        <w:jc w:val="both"/>
        <w:rPr>
          <w:rFonts w:ascii="Arial" w:eastAsia="Calibri" w:hAnsi="Arial" w:cs="Arial"/>
          <w:b/>
          <w:color w:val="000000" w:themeColor="text1"/>
          <w:sz w:val="22"/>
          <w:lang w:val="es-ES_tradnl"/>
        </w:rPr>
      </w:pPr>
    </w:p>
    <w:p w14:paraId="3149876B" w14:textId="77777777" w:rsidR="008A78D9" w:rsidRPr="001B0268" w:rsidRDefault="008A78D9" w:rsidP="008A78D9">
      <w:pPr>
        <w:jc w:val="both"/>
        <w:rPr>
          <w:rFonts w:ascii="Arial" w:eastAsia="Calibri" w:hAnsi="Arial" w:cs="Arial"/>
          <w:b/>
          <w:color w:val="000000" w:themeColor="text1"/>
          <w:sz w:val="22"/>
          <w:lang w:val="es-ES_tradnl"/>
        </w:rPr>
      </w:pPr>
      <w:r w:rsidRPr="001B0268">
        <w:rPr>
          <w:rFonts w:ascii="Arial" w:eastAsia="Calibri" w:hAnsi="Arial" w:cs="Arial"/>
          <w:b/>
          <w:color w:val="000000" w:themeColor="text1"/>
          <w:sz w:val="22"/>
          <w:lang w:val="es-ES_tradnl"/>
        </w:rPr>
        <w:t>FACTORES DE DESEMPATE – Ley 2069 – Artículo 35 – Acreditación</w:t>
      </w:r>
    </w:p>
    <w:p w14:paraId="6CDCE7CA" w14:textId="77777777" w:rsidR="008A78D9" w:rsidRPr="001B0268" w:rsidRDefault="008A78D9" w:rsidP="008A78D9">
      <w:pPr>
        <w:spacing w:line="276" w:lineRule="auto"/>
        <w:jc w:val="both"/>
        <w:rPr>
          <w:rFonts w:ascii="Arial" w:hAnsi="Arial" w:cs="Arial"/>
          <w:noProof/>
          <w:color w:val="000000" w:themeColor="text1"/>
          <w:sz w:val="22"/>
          <w:lang w:val="es-ES_tradnl"/>
        </w:rPr>
      </w:pPr>
    </w:p>
    <w:p w14:paraId="71B51B01" w14:textId="1D82E37A" w:rsidR="008A78D9" w:rsidRPr="001B0268" w:rsidRDefault="008A78D9" w:rsidP="008A78D9">
      <w:pPr>
        <w:jc w:val="both"/>
        <w:rPr>
          <w:rFonts w:ascii="Arial" w:eastAsia="Calibri" w:hAnsi="Arial" w:cs="Arial"/>
          <w:color w:val="000000" w:themeColor="text1"/>
          <w:sz w:val="20"/>
          <w:szCs w:val="20"/>
          <w:lang w:val="es-ES_tradnl"/>
        </w:rPr>
      </w:pPr>
      <w:r w:rsidRPr="001B0268">
        <w:rPr>
          <w:rFonts w:ascii="Arial" w:eastAsia="Calibri" w:hAnsi="Arial" w:cs="Arial"/>
          <w:color w:val="000000" w:themeColor="text1"/>
          <w:sz w:val="20"/>
          <w:szCs w:val="20"/>
          <w:lang w:val="es-ES_tradnl"/>
        </w:rPr>
        <w:t>[…],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15D75CB" w14:textId="331AE1E5" w:rsidR="00B020EB" w:rsidRDefault="00B020EB" w:rsidP="008A78D9">
      <w:pPr>
        <w:jc w:val="both"/>
        <w:rPr>
          <w:rFonts w:ascii="Arial" w:eastAsia="Calibri" w:hAnsi="Arial" w:cs="Arial"/>
          <w:color w:val="000000" w:themeColor="text1"/>
          <w:sz w:val="20"/>
          <w:szCs w:val="20"/>
          <w:lang w:val="es-ES_tradnl"/>
        </w:rPr>
      </w:pPr>
    </w:p>
    <w:p w14:paraId="524052C9" w14:textId="0A46E68C" w:rsidR="001D3EAE" w:rsidRPr="001B0268" w:rsidRDefault="001D3EAE" w:rsidP="001D3EAE">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COOPERATIVAS Y ASOCIACIONES MUTUALES</w:t>
      </w:r>
      <w:r w:rsidRPr="001B0268">
        <w:rPr>
          <w:rFonts w:ascii="Arial" w:eastAsia="Calibri" w:hAnsi="Arial" w:cs="Arial"/>
          <w:b/>
          <w:color w:val="000000" w:themeColor="text1"/>
          <w:sz w:val="22"/>
          <w:lang w:val="es-ES_tradnl"/>
        </w:rPr>
        <w:t xml:space="preserve"> – Ley 2069 – Artículo 35 – </w:t>
      </w:r>
      <w:r w:rsidR="00852FDC">
        <w:rPr>
          <w:rFonts w:ascii="Arial" w:eastAsia="Calibri" w:hAnsi="Arial" w:cs="Arial"/>
          <w:b/>
          <w:color w:val="000000" w:themeColor="text1"/>
          <w:sz w:val="22"/>
          <w:lang w:val="es-ES_tradnl"/>
        </w:rPr>
        <w:t xml:space="preserve">Parágrafo primero </w:t>
      </w:r>
      <w:r w:rsidR="00852FDC" w:rsidRPr="001B0268">
        <w:rPr>
          <w:rFonts w:ascii="Arial" w:eastAsia="Calibri" w:hAnsi="Arial" w:cs="Arial"/>
          <w:b/>
          <w:color w:val="000000" w:themeColor="text1"/>
          <w:sz w:val="22"/>
          <w:lang w:val="es-ES_tradnl"/>
        </w:rPr>
        <w:t>–</w:t>
      </w:r>
      <w:r w:rsidR="00852FDC">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Priorización</w:t>
      </w:r>
    </w:p>
    <w:p w14:paraId="2958E470" w14:textId="77777777" w:rsidR="001D3EAE" w:rsidRPr="001B0268" w:rsidRDefault="001D3EAE" w:rsidP="008A78D9">
      <w:pPr>
        <w:jc w:val="both"/>
        <w:rPr>
          <w:rFonts w:ascii="Arial" w:eastAsia="Calibri" w:hAnsi="Arial" w:cs="Arial"/>
          <w:color w:val="000000" w:themeColor="text1"/>
          <w:sz w:val="20"/>
          <w:szCs w:val="20"/>
          <w:lang w:val="es-ES_tradnl"/>
        </w:rPr>
      </w:pPr>
    </w:p>
    <w:p w14:paraId="52D0E377" w14:textId="77777777" w:rsidR="006D7DE7" w:rsidRDefault="001D3EAE" w:rsidP="001D3EAE">
      <w:pPr>
        <w:jc w:val="both"/>
        <w:rPr>
          <w:rFonts w:ascii="Arial" w:hAnsi="Arial" w:cs="Arial"/>
          <w:noProof/>
          <w:color w:val="000000" w:themeColor="text1"/>
          <w:sz w:val="20"/>
          <w:szCs w:val="20"/>
          <w:lang w:val="es-ES_tradnl"/>
        </w:rPr>
      </w:pPr>
      <w:r w:rsidRPr="001D3EAE">
        <w:rPr>
          <w:rFonts w:ascii="Arial" w:hAnsi="Arial" w:cs="Arial"/>
          <w:noProof/>
          <w:color w:val="000000" w:themeColor="text1"/>
          <w:sz w:val="20"/>
          <w:szCs w:val="20"/>
          <w:lang w:val="es-ES_tradnl"/>
        </w:rPr>
        <w:t xml:space="preserve">Como lo indicó esta Agencia en el Concepto C-102 del 25 de marzo de 2021, el mencionado parágrafo establece que «Los factores de desempate serán aplicables en el caso de las cooperativas y asociaciones mutuales que cumplan con los criterios de clasificación empresarial, definidos por el Decreto 957 de 2019, priorizando aquellas que sean micro, pequeñas o medianas». Este Decreto, en el artículo 2.2.1.13.2.1., determina que la clasificación del tamaño empresarial debe efectuarse exclusivamente a partir de «[…] los ingresos por actividades ordinarias anuales de la respectiva empresa», dependiendo del sector económico en el que se ubique la actividad desarrollada por aquella. Según esto, el artículo 2.2.1.13.2.2. del mismo Decreto establece los rangos para la clasificación del tamaño empresarial para la microempresa, la pequeña empresa y la mediana empresa, </w:t>
      </w:r>
      <w:r w:rsidR="00A56A62">
        <w:rPr>
          <w:rFonts w:ascii="Arial" w:hAnsi="Arial" w:cs="Arial"/>
          <w:noProof/>
          <w:color w:val="000000" w:themeColor="text1"/>
          <w:sz w:val="20"/>
          <w:szCs w:val="20"/>
          <w:lang w:val="es-ES_tradnl"/>
        </w:rPr>
        <w:t>[…].</w:t>
      </w:r>
    </w:p>
    <w:p w14:paraId="17EE06F6" w14:textId="77777777" w:rsidR="006D7DE7" w:rsidRDefault="006D7DE7" w:rsidP="001D3EAE">
      <w:pPr>
        <w:jc w:val="both"/>
        <w:rPr>
          <w:rFonts w:ascii="Arial" w:hAnsi="Arial" w:cs="Arial"/>
          <w:noProof/>
          <w:color w:val="000000" w:themeColor="text1"/>
          <w:sz w:val="20"/>
          <w:szCs w:val="20"/>
          <w:lang w:val="es-ES_tradnl"/>
        </w:rPr>
      </w:pPr>
      <w:r>
        <w:rPr>
          <w:rFonts w:ascii="Arial" w:hAnsi="Arial" w:cs="Arial"/>
          <w:noProof/>
          <w:color w:val="000000" w:themeColor="text1"/>
          <w:sz w:val="20"/>
          <w:szCs w:val="20"/>
          <w:lang w:val="es-ES_tradnl"/>
        </w:rPr>
        <w:lastRenderedPageBreak/>
        <w:t>[…]</w:t>
      </w:r>
    </w:p>
    <w:p w14:paraId="175CE764" w14:textId="77777777" w:rsidR="00D50113" w:rsidRDefault="006D7DE7" w:rsidP="001D3EAE">
      <w:pPr>
        <w:jc w:val="both"/>
        <w:rPr>
          <w:rFonts w:ascii="Arial" w:hAnsi="Arial" w:cs="Arial"/>
          <w:noProof/>
          <w:color w:val="000000" w:themeColor="text1"/>
          <w:sz w:val="20"/>
          <w:szCs w:val="20"/>
          <w:lang w:val="es-ES_tradnl"/>
        </w:rPr>
      </w:pPr>
      <w:r w:rsidRPr="006D7DE7">
        <w:rPr>
          <w:rFonts w:ascii="Arial" w:hAnsi="Arial" w:cs="Arial"/>
          <w:noProof/>
          <w:color w:val="000000" w:themeColor="text1"/>
          <w:sz w:val="20"/>
          <w:szCs w:val="20"/>
          <w:lang w:val="es-ES_tradnl"/>
        </w:rPr>
        <w:t xml:space="preserve">Lo que se deduce entonces del parágrafo 1 del artículo 35 de la Ley 2069 de 2020 es que los factores de desempate regulados en dicho artículo deben aplicarse también a las cooperativas y asociaciones mutuales, bajo la condición de que cumplan los criterios de clasificación empresarial previstos en el Decreto 957 de 2019. Es decir que deben ser micro, pequeñas o medianas empresas. Así lo expresó también la Agencia en los conceptos C-165 y C-160, del 13 y 20 de abril de 2021, respectivamente. </w:t>
      </w:r>
    </w:p>
    <w:p w14:paraId="5BA754DB" w14:textId="77777777" w:rsidR="00D50113" w:rsidRDefault="00D50113" w:rsidP="001D3EAE">
      <w:pPr>
        <w:jc w:val="both"/>
        <w:rPr>
          <w:rFonts w:ascii="Arial" w:hAnsi="Arial" w:cs="Arial"/>
          <w:noProof/>
          <w:color w:val="000000" w:themeColor="text1"/>
          <w:sz w:val="20"/>
          <w:szCs w:val="20"/>
          <w:lang w:val="es-ES_tradnl"/>
        </w:rPr>
      </w:pPr>
    </w:p>
    <w:p w14:paraId="3D6F3205" w14:textId="4376923B" w:rsidR="00D50113" w:rsidRPr="001B0268" w:rsidRDefault="00464487" w:rsidP="00D50113">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PERSONAS MAYORES</w:t>
      </w:r>
      <w:r w:rsidR="00D50113" w:rsidRPr="001B0268">
        <w:rPr>
          <w:rFonts w:ascii="Arial" w:eastAsia="Calibri" w:hAnsi="Arial" w:cs="Arial"/>
          <w:b/>
          <w:color w:val="000000" w:themeColor="text1"/>
          <w:sz w:val="22"/>
          <w:lang w:val="es-ES_tradnl"/>
        </w:rPr>
        <w:t xml:space="preserve"> – Ley 2069 – Artículo 35 – </w:t>
      </w:r>
      <w:r>
        <w:rPr>
          <w:rFonts w:ascii="Arial" w:eastAsia="Calibri" w:hAnsi="Arial" w:cs="Arial"/>
          <w:b/>
          <w:color w:val="000000" w:themeColor="text1"/>
          <w:sz w:val="22"/>
          <w:lang w:val="es-ES_tradnl"/>
        </w:rPr>
        <w:t>Numeral 4</w:t>
      </w:r>
      <w:r w:rsidR="00D50113">
        <w:rPr>
          <w:rFonts w:ascii="Arial" w:eastAsia="Calibri" w:hAnsi="Arial" w:cs="Arial"/>
          <w:b/>
          <w:color w:val="000000" w:themeColor="text1"/>
          <w:sz w:val="22"/>
          <w:lang w:val="es-ES_tradnl"/>
        </w:rPr>
        <w:t xml:space="preserve"> </w:t>
      </w:r>
      <w:r w:rsidR="00D50113" w:rsidRPr="001B0268">
        <w:rPr>
          <w:rFonts w:ascii="Arial" w:eastAsia="Calibri" w:hAnsi="Arial" w:cs="Arial"/>
          <w:b/>
          <w:color w:val="000000" w:themeColor="text1"/>
          <w:sz w:val="22"/>
          <w:lang w:val="es-ES_tradnl"/>
        </w:rPr>
        <w:t>–</w:t>
      </w:r>
      <w:r w:rsidR="00D50113">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Subrogación </w:t>
      </w:r>
      <w:r w:rsidRPr="001B0268">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Parágrafo </w:t>
      </w:r>
      <w:r w:rsidR="00A65C5E">
        <w:rPr>
          <w:rFonts w:ascii="Arial" w:eastAsia="Calibri" w:hAnsi="Arial" w:cs="Arial"/>
          <w:b/>
          <w:color w:val="000000" w:themeColor="text1"/>
          <w:sz w:val="22"/>
          <w:lang w:val="es-ES_tradnl"/>
        </w:rPr>
        <w:t xml:space="preserve">4 </w:t>
      </w:r>
      <w:r w:rsidR="00A65C5E" w:rsidRPr="001B0268">
        <w:rPr>
          <w:rFonts w:ascii="Arial" w:eastAsia="Calibri" w:hAnsi="Arial" w:cs="Arial"/>
          <w:b/>
          <w:color w:val="000000" w:themeColor="text1"/>
          <w:sz w:val="22"/>
          <w:lang w:val="es-ES_tradnl"/>
        </w:rPr>
        <w:t>–</w:t>
      </w:r>
      <w:r w:rsidR="00A65C5E">
        <w:rPr>
          <w:rFonts w:ascii="Arial" w:eastAsia="Calibri" w:hAnsi="Arial" w:cs="Arial"/>
          <w:b/>
          <w:color w:val="000000" w:themeColor="text1"/>
          <w:sz w:val="22"/>
          <w:lang w:val="es-ES_tradnl"/>
        </w:rPr>
        <w:t xml:space="preserve"> Artículo 12 </w:t>
      </w:r>
      <w:r w:rsidR="00A65C5E" w:rsidRPr="001B0268">
        <w:rPr>
          <w:rFonts w:ascii="Arial" w:eastAsia="Calibri" w:hAnsi="Arial" w:cs="Arial"/>
          <w:b/>
          <w:color w:val="000000" w:themeColor="text1"/>
          <w:sz w:val="22"/>
          <w:lang w:val="es-ES_tradnl"/>
        </w:rPr>
        <w:t>–</w:t>
      </w:r>
      <w:r w:rsidR="00A65C5E">
        <w:rPr>
          <w:rFonts w:ascii="Arial" w:eastAsia="Calibri" w:hAnsi="Arial" w:cs="Arial"/>
          <w:b/>
          <w:color w:val="000000" w:themeColor="text1"/>
          <w:sz w:val="22"/>
          <w:lang w:val="es-ES_tradnl"/>
        </w:rPr>
        <w:t xml:space="preserve"> Ley 1150</w:t>
      </w:r>
    </w:p>
    <w:p w14:paraId="7642FE61" w14:textId="77777777" w:rsidR="00A65C5E" w:rsidRDefault="00A65C5E" w:rsidP="001D3EAE">
      <w:pPr>
        <w:jc w:val="both"/>
        <w:rPr>
          <w:rFonts w:ascii="Arial" w:hAnsi="Arial" w:cs="Arial"/>
          <w:noProof/>
          <w:color w:val="000000" w:themeColor="text1"/>
          <w:sz w:val="20"/>
          <w:szCs w:val="20"/>
          <w:lang w:val="es-ES_tradnl"/>
        </w:rPr>
      </w:pPr>
    </w:p>
    <w:p w14:paraId="0325D4D7" w14:textId="77777777" w:rsidR="00A65C5E" w:rsidRPr="00A65C5E" w:rsidRDefault="00A65C5E" w:rsidP="00A65C5E">
      <w:pPr>
        <w:jc w:val="both"/>
        <w:rPr>
          <w:rFonts w:ascii="Arial" w:eastAsia="Calibri" w:hAnsi="Arial" w:cs="Arial"/>
          <w:color w:val="000000" w:themeColor="text1"/>
          <w:sz w:val="20"/>
          <w:szCs w:val="20"/>
          <w:lang w:val="es-ES_tradnl"/>
        </w:rPr>
      </w:pPr>
      <w:r w:rsidRPr="00A65C5E">
        <w:rPr>
          <w:rFonts w:ascii="Arial" w:eastAsia="Calibri" w:hAnsi="Arial" w:cs="Arial"/>
          <w:color w:val="000000" w:themeColor="text1"/>
          <w:sz w:val="20"/>
          <w:szCs w:val="20"/>
          <w:lang w:val="es-ES_tradnl"/>
        </w:rPr>
        <w:t xml:space="preserve">El parágrafo cuarto, que había quedado agregado al artículo 12 de la Ley 1150 de 2007 en virtud de la Ley 2040 de 2020, se vio afectado por el efecto de la </w:t>
      </w:r>
      <w:r w:rsidRPr="00A65C5E">
        <w:rPr>
          <w:rFonts w:ascii="Arial" w:eastAsia="Calibri" w:hAnsi="Arial" w:cs="Arial"/>
          <w:i/>
          <w:iCs/>
          <w:color w:val="000000" w:themeColor="text1"/>
          <w:sz w:val="20"/>
          <w:szCs w:val="20"/>
          <w:lang w:val="es-ES_tradnl"/>
        </w:rPr>
        <w:t>subrogación</w:t>
      </w:r>
      <w:r w:rsidRPr="00A65C5E">
        <w:rPr>
          <w:rFonts w:ascii="Arial" w:eastAsia="Calibri" w:hAnsi="Arial" w:cs="Arial"/>
          <w:color w:val="000000" w:themeColor="text1"/>
          <w:sz w:val="20"/>
          <w:szCs w:val="20"/>
          <w:lang w:val="es-ES_tradnl"/>
        </w:rPr>
        <w:t xml:space="preserve"> producida por el artículo 34 de la Ley 2069 de 2020, porque en este artículo no se dice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p>
    <w:p w14:paraId="24DDED78" w14:textId="77777777" w:rsidR="00A65C5E" w:rsidRDefault="00A65C5E" w:rsidP="00A65C5E">
      <w:pPr>
        <w:jc w:val="both"/>
        <w:rPr>
          <w:rFonts w:ascii="Arial" w:eastAsia="Calibri" w:hAnsi="Arial" w:cs="Arial"/>
          <w:color w:val="000000" w:themeColor="text1"/>
          <w:sz w:val="20"/>
          <w:szCs w:val="20"/>
          <w:lang w:val="es-ES_tradnl"/>
        </w:rPr>
      </w:pPr>
    </w:p>
    <w:p w14:paraId="5D62EA7C" w14:textId="2B3ED77F" w:rsidR="00A65C5E" w:rsidRPr="00A65C5E" w:rsidRDefault="00A65C5E" w:rsidP="00A65C5E">
      <w:pPr>
        <w:jc w:val="both"/>
        <w:rPr>
          <w:rFonts w:ascii="Arial" w:eastAsia="Calibri" w:hAnsi="Arial" w:cs="Arial"/>
          <w:color w:val="000000" w:themeColor="text1"/>
          <w:sz w:val="20"/>
          <w:szCs w:val="20"/>
          <w:lang w:val="es-ES_tradnl"/>
        </w:rPr>
      </w:pPr>
      <w:r w:rsidRPr="00A65C5E">
        <w:rPr>
          <w:rFonts w:ascii="Arial" w:eastAsia="Calibri" w:hAnsi="Arial" w:cs="Arial"/>
          <w:color w:val="000000" w:themeColor="text1"/>
          <w:sz w:val="20"/>
          <w:szCs w:val="20"/>
          <w:lang w:val="es-ES_tradnl"/>
        </w:rPr>
        <w:t>Aunque el argumento anterior es suficiente, una razón adicional,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Al respecto,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76E9E989" w14:textId="7105600E" w:rsidR="00536902" w:rsidRPr="00CF16CF" w:rsidRDefault="00536902" w:rsidP="001D3EAE">
      <w:pPr>
        <w:jc w:val="both"/>
        <w:rPr>
          <w:rFonts w:ascii="Arial" w:hAnsi="Arial" w:cs="Arial"/>
          <w:noProof/>
          <w:color w:val="000000" w:themeColor="text1"/>
          <w:sz w:val="20"/>
          <w:szCs w:val="20"/>
          <w:lang w:val="es-ES_tradnl"/>
        </w:rPr>
      </w:pPr>
      <w:r w:rsidRPr="00CF16CF">
        <w:rPr>
          <w:rFonts w:ascii="Arial" w:hAnsi="Arial" w:cs="Arial"/>
          <w:noProof/>
          <w:color w:val="000000" w:themeColor="text1"/>
          <w:sz w:val="20"/>
          <w:szCs w:val="20"/>
          <w:lang w:val="es-ES_tradnl"/>
        </w:rPr>
        <w:br w:type="page"/>
      </w:r>
    </w:p>
    <w:p w14:paraId="7DD48F49" w14:textId="23A691CC" w:rsidR="00B95C30" w:rsidRPr="00CF16CF" w:rsidRDefault="00B95C30" w:rsidP="00BE6860">
      <w:pPr>
        <w:spacing w:after="160" w:line="259" w:lineRule="auto"/>
        <w:rPr>
          <w:rFonts w:ascii="Arial" w:eastAsia="Calibri" w:hAnsi="Arial" w:cs="Arial"/>
          <w:bCs/>
          <w:color w:val="000000" w:themeColor="text1"/>
          <w:sz w:val="20"/>
          <w:szCs w:val="20"/>
          <w:lang w:val="es-ES_tradnl"/>
        </w:rPr>
      </w:pPr>
      <w:r w:rsidRPr="00CF16CF">
        <w:rPr>
          <w:rFonts w:ascii="Arial" w:hAnsi="Arial" w:cs="Arial"/>
          <w:noProof/>
          <w:color w:val="000000" w:themeColor="text1"/>
          <w:sz w:val="22"/>
          <w:lang w:val="es-ES_tradnl"/>
        </w:rPr>
        <w:lastRenderedPageBreak/>
        <w:t xml:space="preserve">Bogotá D.C., </w:t>
      </w:r>
      <w:r w:rsidR="0052773D">
        <w:rPr>
          <w:rFonts w:ascii="Arial" w:hAnsi="Arial" w:cs="Arial"/>
          <w:b/>
          <w:color w:val="000000" w:themeColor="text1"/>
          <w:sz w:val="22"/>
          <w:lang w:val="es-ES_tradnl"/>
        </w:rPr>
        <w:t>12/07/2021 12:54:14</w:t>
      </w:r>
    </w:p>
    <w:p w14:paraId="484B5C45" w14:textId="0739EA7B" w:rsidR="00B66E42" w:rsidRPr="00CF16CF" w:rsidRDefault="0052773D" w:rsidP="00B66E42">
      <w:pPr>
        <w:jc w:val="right"/>
        <w:rPr>
          <w:color w:val="000000" w:themeColor="text1"/>
          <w:lang w:val="es-ES_tradnl"/>
        </w:rPr>
      </w:pPr>
      <w:r w:rsidRPr="0052773D">
        <w:rPr>
          <w:rFonts w:ascii="Arial" w:hAnsi="Arial" w:cs="Arial"/>
          <w:b/>
          <w:color w:val="000000" w:themeColor="text1"/>
          <w:sz w:val="22"/>
          <w:lang w:val="es-ES_tradnl"/>
        </w:rPr>
        <w:drawing>
          <wp:inline distT="0" distB="0" distL="0" distR="0" wp14:anchorId="53E52462" wp14:editId="18B1AA2E">
            <wp:extent cx="2514600" cy="787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4600" cy="787400"/>
                    </a:xfrm>
                    <a:prstGeom prst="rect">
                      <a:avLst/>
                    </a:prstGeom>
                  </pic:spPr>
                </pic:pic>
              </a:graphicData>
            </a:graphic>
          </wp:inline>
        </w:drawing>
      </w:r>
    </w:p>
    <w:p w14:paraId="6A8A869B" w14:textId="77777777" w:rsidR="00B95C30" w:rsidRPr="00CF16CF" w:rsidRDefault="00B95C30" w:rsidP="00B66E42">
      <w:pPr>
        <w:jc w:val="right"/>
        <w:rPr>
          <w:rFonts w:ascii="Arial" w:hAnsi="Arial" w:cs="Arial"/>
          <w:b/>
          <w:color w:val="000000" w:themeColor="text1"/>
          <w:sz w:val="22"/>
          <w:lang w:val="es-ES_tradnl"/>
        </w:rPr>
      </w:pPr>
    </w:p>
    <w:p w14:paraId="5F5AE9EF" w14:textId="0A14DCA1" w:rsidR="00B95C30" w:rsidRPr="00CF16CF" w:rsidRDefault="00B95C30" w:rsidP="00B95C30">
      <w:pPr>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Señor</w:t>
      </w:r>
    </w:p>
    <w:p w14:paraId="6B9E9EA5" w14:textId="6791B3C6" w:rsidR="00C875EC" w:rsidRPr="00CF16CF" w:rsidRDefault="00B00421"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Abelardo Duarte</w:t>
      </w:r>
    </w:p>
    <w:p w14:paraId="3F3D1203" w14:textId="3CC99CC0" w:rsidR="00B95C30" w:rsidRPr="00CF16CF" w:rsidRDefault="00D461B4" w:rsidP="00B95C30">
      <w:pPr>
        <w:jc w:val="both"/>
        <w:rPr>
          <w:rFonts w:ascii="Arial" w:eastAsia="Calibri" w:hAnsi="Arial" w:cs="Arial"/>
          <w:color w:val="000000" w:themeColor="text1"/>
          <w:sz w:val="22"/>
          <w:lang w:val="es-ES_tradnl"/>
        </w:rPr>
      </w:pPr>
      <w:r w:rsidRPr="00CF16CF">
        <w:rPr>
          <w:rFonts w:ascii="Arial" w:hAnsi="Arial" w:cs="Arial"/>
          <w:noProof/>
          <w:color w:val="000000" w:themeColor="text1"/>
          <w:sz w:val="22"/>
          <w:lang w:val="es-ES_tradnl"/>
        </w:rPr>
        <w:t>Bogotá D.C.</w:t>
      </w:r>
    </w:p>
    <w:p w14:paraId="24E8D2A9" w14:textId="77777777" w:rsidR="00B95C30" w:rsidRPr="00CF16CF" w:rsidRDefault="00B95C30" w:rsidP="00B95C30">
      <w:pPr>
        <w:jc w:val="both"/>
        <w:rPr>
          <w:rFonts w:ascii="Arial" w:eastAsia="Calibri" w:hAnsi="Arial" w:cs="Arial"/>
          <w:color w:val="000000" w:themeColor="text1"/>
          <w:sz w:val="22"/>
          <w:lang w:val="es-ES_tradnl"/>
        </w:rPr>
      </w:pPr>
    </w:p>
    <w:p w14:paraId="12E66182" w14:textId="59E57B59" w:rsidR="00B95C30" w:rsidRPr="00CF16CF" w:rsidRDefault="00B95C30" w:rsidP="00B95C30">
      <w:pPr>
        <w:jc w:val="center"/>
        <w:rPr>
          <w:rFonts w:ascii="Arial" w:eastAsia="Calibri" w:hAnsi="Arial" w:cs="Arial"/>
          <w:b/>
          <w:bCs/>
          <w:color w:val="000000" w:themeColor="text1"/>
          <w:sz w:val="22"/>
          <w:lang w:val="es-ES_tradnl"/>
        </w:rPr>
      </w:pPr>
      <w:r w:rsidRPr="00CF16CF">
        <w:rPr>
          <w:rFonts w:ascii="Arial" w:eastAsia="Calibri" w:hAnsi="Arial" w:cs="Arial"/>
          <w:b/>
          <w:bCs/>
          <w:color w:val="000000" w:themeColor="text1"/>
          <w:sz w:val="22"/>
          <w:lang w:val="es-ES_tradnl"/>
        </w:rPr>
        <w:t xml:space="preserve">Concepto C ‒ </w:t>
      </w:r>
      <w:r w:rsidR="00D0472C" w:rsidRPr="00CF16CF">
        <w:rPr>
          <w:rFonts w:ascii="Arial" w:eastAsia="Calibri" w:hAnsi="Arial" w:cs="Arial"/>
          <w:b/>
          <w:bCs/>
          <w:color w:val="000000" w:themeColor="text1"/>
          <w:sz w:val="22"/>
          <w:lang w:val="es-ES_tradnl"/>
        </w:rPr>
        <w:t>3</w:t>
      </w:r>
      <w:r w:rsidR="00F93F18">
        <w:rPr>
          <w:rFonts w:ascii="Arial" w:eastAsia="Calibri" w:hAnsi="Arial" w:cs="Arial"/>
          <w:b/>
          <w:bCs/>
          <w:color w:val="000000" w:themeColor="text1"/>
          <w:sz w:val="22"/>
          <w:lang w:val="es-ES_tradnl"/>
        </w:rPr>
        <w:t>38</w:t>
      </w:r>
      <w:r w:rsidRPr="00CF16CF">
        <w:rPr>
          <w:rFonts w:ascii="Arial" w:eastAsia="Calibri" w:hAnsi="Arial" w:cs="Arial"/>
          <w:b/>
          <w:bCs/>
          <w:color w:val="000000" w:themeColor="text1"/>
          <w:sz w:val="22"/>
          <w:lang w:val="es-ES_tradnl"/>
        </w:rPr>
        <w:t xml:space="preserve"> de 202</w:t>
      </w:r>
      <w:r w:rsidR="00C56976" w:rsidRPr="00CF16CF">
        <w:rPr>
          <w:rFonts w:ascii="Arial" w:eastAsia="Calibri" w:hAnsi="Arial" w:cs="Arial"/>
          <w:b/>
          <w:bCs/>
          <w:color w:val="000000" w:themeColor="text1"/>
          <w:sz w:val="22"/>
          <w:lang w:val="es-ES_tradnl"/>
        </w:rPr>
        <w:t>1</w:t>
      </w:r>
    </w:p>
    <w:p w14:paraId="2B376FFA" w14:textId="77777777" w:rsidR="00B95C30" w:rsidRPr="00CF16CF" w:rsidRDefault="00B95C30" w:rsidP="00B95C30">
      <w:pPr>
        <w:jc w:val="both"/>
        <w:rPr>
          <w:rFonts w:ascii="Arial" w:eastAsia="Calibri" w:hAnsi="Arial" w:cs="Arial"/>
          <w:color w:val="000000" w:themeColor="text1"/>
          <w:sz w:val="22"/>
          <w:lang w:val="es-ES_tradnl"/>
        </w:rPr>
      </w:pPr>
    </w:p>
    <w:p w14:paraId="08CF82B2" w14:textId="77777777" w:rsidR="00B95C30" w:rsidRPr="00CF16CF" w:rsidRDefault="00B95C30" w:rsidP="00B95C30">
      <w:pPr>
        <w:jc w:val="both"/>
        <w:rPr>
          <w:rFonts w:ascii="Arial" w:eastAsia="Calibri" w:hAnsi="Arial" w:cs="Arial"/>
          <w:color w:val="000000" w:themeColor="text1"/>
          <w:sz w:val="22"/>
          <w:lang w:val="es-ES_tradnl"/>
        </w:rPr>
      </w:pPr>
    </w:p>
    <w:p w14:paraId="1BD594F9" w14:textId="77777777" w:rsidR="00B95C30" w:rsidRPr="00CF16C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342B6" w:rsidRPr="00CF16CF" w14:paraId="19DFC051" w14:textId="77777777" w:rsidTr="003D3D44">
        <w:tc>
          <w:tcPr>
            <w:tcW w:w="2689" w:type="dxa"/>
          </w:tcPr>
          <w:p w14:paraId="6BC0D1AC" w14:textId="77777777" w:rsidR="00B95C30" w:rsidRPr="00CF16CF" w:rsidRDefault="00B95C30" w:rsidP="003D3D44">
            <w:pPr>
              <w:jc w:val="both"/>
              <w:rPr>
                <w:rFonts w:ascii="Arial" w:eastAsia="Calibri" w:hAnsi="Arial" w:cs="Arial"/>
                <w:color w:val="000000" w:themeColor="text1"/>
                <w:sz w:val="22"/>
                <w:lang w:val="es-ES_tradnl"/>
              </w:rPr>
            </w:pPr>
            <w:r w:rsidRPr="00CF16CF">
              <w:rPr>
                <w:rFonts w:ascii="Arial" w:eastAsia="Calibri" w:hAnsi="Arial" w:cs="Arial"/>
                <w:b/>
                <w:color w:val="000000" w:themeColor="text1"/>
                <w:sz w:val="22"/>
                <w:lang w:val="es-ES_tradnl"/>
              </w:rPr>
              <w:t>Temas:</w:t>
            </w:r>
            <w:r w:rsidRPr="00CF16CF">
              <w:rPr>
                <w:rFonts w:ascii="Arial" w:eastAsia="Calibri" w:hAnsi="Arial" w:cs="Arial"/>
                <w:color w:val="000000" w:themeColor="text1"/>
                <w:sz w:val="22"/>
                <w:lang w:val="es-ES_tradnl"/>
              </w:rPr>
              <w:t xml:space="preserve">                                      </w:t>
            </w:r>
          </w:p>
        </w:tc>
        <w:tc>
          <w:tcPr>
            <w:tcW w:w="6237" w:type="dxa"/>
          </w:tcPr>
          <w:p w14:paraId="5F389CAF" w14:textId="453718C3" w:rsidR="00B95C30" w:rsidRPr="00B00421" w:rsidRDefault="00B020EB" w:rsidP="0038512F">
            <w:pPr>
              <w:pStyle w:val="Sinespaciado"/>
              <w:jc w:val="both"/>
              <w:rPr>
                <w:rFonts w:ascii="Arial" w:hAnsi="Arial" w:cs="Arial"/>
                <w:bCs/>
                <w:color w:val="000000" w:themeColor="text1"/>
                <w:sz w:val="22"/>
                <w:highlight w:val="yellow"/>
                <w:lang w:val="es-ES_tradnl"/>
              </w:rPr>
            </w:pPr>
            <w:r w:rsidRPr="000D29EF">
              <w:rPr>
                <w:rFonts w:ascii="Arial" w:eastAsia="Calibri" w:hAnsi="Arial" w:cs="Arial"/>
                <w:color w:val="000000" w:themeColor="text1"/>
                <w:sz w:val="22"/>
                <w:lang w:val="es-ES_tradnl"/>
              </w:rPr>
              <w:t>SELECCIÓN OBJETIVA – Contratación estatal – Concepto / EMPATE – Procedimiento de selección – Concepto / FACTORES DE DESEMPATE – Características – Límites / LEY DE EMPRENDIMIENTO – Ley 2069 de 2020 – Vigencia / FACTORES DE DESEMPATE – Ley 2069 – Artículo 35 – Acreditación</w:t>
            </w:r>
            <w:r w:rsidR="007F3A8F">
              <w:rPr>
                <w:rFonts w:ascii="Arial" w:eastAsia="Calibri" w:hAnsi="Arial" w:cs="Arial"/>
                <w:color w:val="000000" w:themeColor="text1"/>
                <w:sz w:val="22"/>
                <w:lang w:val="es-ES_tradnl"/>
              </w:rPr>
              <w:t xml:space="preserve"> / </w:t>
            </w:r>
            <w:r w:rsidR="007F3A8F" w:rsidRPr="007F3A8F">
              <w:rPr>
                <w:rFonts w:ascii="Arial" w:eastAsia="Calibri" w:hAnsi="Arial" w:cs="Arial"/>
                <w:color w:val="000000" w:themeColor="text1"/>
                <w:sz w:val="22"/>
                <w:lang w:val="es-ES_tradnl"/>
              </w:rPr>
              <w:t>COOPERATIVAS Y ASOCIACIONES MUTUALES – Ley 2069 – Artículo 35 – Parágrafo primero – Priorización</w:t>
            </w:r>
            <w:r w:rsidR="007F3A8F">
              <w:rPr>
                <w:rFonts w:ascii="Arial" w:eastAsia="Calibri" w:hAnsi="Arial" w:cs="Arial"/>
                <w:color w:val="000000" w:themeColor="text1"/>
                <w:sz w:val="22"/>
                <w:lang w:val="es-ES_tradnl"/>
              </w:rPr>
              <w:t xml:space="preserve"> / </w:t>
            </w:r>
            <w:r w:rsidR="007F3A8F" w:rsidRPr="007F3A8F">
              <w:rPr>
                <w:rFonts w:ascii="Arial" w:eastAsia="Calibri" w:hAnsi="Arial" w:cs="Arial"/>
                <w:color w:val="000000" w:themeColor="text1"/>
                <w:sz w:val="22"/>
                <w:lang w:val="es-ES_tradnl"/>
              </w:rPr>
              <w:t>PERSONAS MAYORES – Ley 2069 – Artículo 35 – Numeral 4 – Subrogación – Parágrafo 4 – Artículo 12 – Ley 1150</w:t>
            </w:r>
            <w:r w:rsidR="00F42B8C" w:rsidRPr="000D29EF">
              <w:rPr>
                <w:rFonts w:ascii="Arial" w:eastAsia="Calibri" w:hAnsi="Arial" w:cs="Arial"/>
                <w:color w:val="000000" w:themeColor="text1"/>
                <w:sz w:val="22"/>
                <w:lang w:val="es-ES_tradnl"/>
              </w:rPr>
              <w:t xml:space="preserve">.        </w:t>
            </w:r>
          </w:p>
        </w:tc>
      </w:tr>
      <w:tr w:rsidR="009342B6" w:rsidRPr="00CF16CF" w14:paraId="27CD52AB" w14:textId="77777777" w:rsidTr="003D3D44">
        <w:tc>
          <w:tcPr>
            <w:tcW w:w="2689" w:type="dxa"/>
          </w:tcPr>
          <w:p w14:paraId="37E195A1" w14:textId="4C368209" w:rsidR="00B95C30" w:rsidRPr="00CF16CF" w:rsidRDefault="00B95C30" w:rsidP="003D3D44">
            <w:pPr>
              <w:spacing w:before="120"/>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Radicación:</w:t>
            </w:r>
            <w:r w:rsidRPr="00CF16CF">
              <w:rPr>
                <w:rFonts w:ascii="Arial" w:eastAsia="Calibri" w:hAnsi="Arial" w:cs="Arial"/>
                <w:color w:val="000000" w:themeColor="text1"/>
                <w:sz w:val="22"/>
                <w:lang w:val="es-ES_tradnl"/>
              </w:rPr>
              <w:t xml:space="preserve">                              </w:t>
            </w:r>
          </w:p>
        </w:tc>
        <w:tc>
          <w:tcPr>
            <w:tcW w:w="6237" w:type="dxa"/>
          </w:tcPr>
          <w:p w14:paraId="64360FC9" w14:textId="11722F93" w:rsidR="00B95C30" w:rsidRPr="00CF16CF" w:rsidRDefault="00B95C30" w:rsidP="003D3D44">
            <w:pPr>
              <w:spacing w:before="120"/>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 xml:space="preserve">Respuesta a consulta # </w:t>
            </w:r>
            <w:r w:rsidR="001807AC" w:rsidRPr="001807AC">
              <w:rPr>
                <w:rFonts w:ascii="Arial" w:eastAsia="Calibri" w:hAnsi="Arial" w:cs="Arial"/>
                <w:color w:val="000000" w:themeColor="text1"/>
                <w:sz w:val="22"/>
                <w:lang w:val="es-ES_tradnl"/>
              </w:rPr>
              <w:t>P20210528004690</w:t>
            </w:r>
          </w:p>
          <w:p w14:paraId="09088B1B" w14:textId="77777777" w:rsidR="00B95C30" w:rsidRPr="00CF16CF" w:rsidRDefault="00B95C30" w:rsidP="003D3D44">
            <w:pPr>
              <w:spacing w:before="120"/>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 xml:space="preserve"> </w:t>
            </w:r>
          </w:p>
        </w:tc>
      </w:tr>
    </w:tbl>
    <w:p w14:paraId="1CF4AEA0" w14:textId="3C2E5AE3" w:rsidR="003C3339" w:rsidRPr="00CF16CF" w:rsidRDefault="003C3339" w:rsidP="003C3339">
      <w:pPr>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Estimad</w:t>
      </w:r>
      <w:r w:rsidR="00BB48C1">
        <w:rPr>
          <w:rFonts w:ascii="Arial" w:eastAsia="Calibri" w:hAnsi="Arial" w:cs="Arial"/>
          <w:color w:val="000000" w:themeColor="text1"/>
          <w:sz w:val="22"/>
          <w:lang w:val="es-ES_tradnl"/>
        </w:rPr>
        <w:t>o</w:t>
      </w:r>
      <w:r w:rsidRPr="00CF16CF">
        <w:rPr>
          <w:rFonts w:ascii="Arial" w:eastAsia="Calibri" w:hAnsi="Arial" w:cs="Arial"/>
          <w:color w:val="000000" w:themeColor="text1"/>
          <w:sz w:val="22"/>
          <w:lang w:val="es-ES_tradnl"/>
        </w:rPr>
        <w:t xml:space="preserve"> </w:t>
      </w:r>
      <w:r w:rsidR="00677E9C" w:rsidRPr="00CF16CF">
        <w:rPr>
          <w:rFonts w:ascii="Arial" w:eastAsia="Calibri" w:hAnsi="Arial" w:cs="Arial"/>
          <w:color w:val="000000" w:themeColor="text1"/>
          <w:sz w:val="22"/>
          <w:lang w:val="es-ES_tradnl"/>
        </w:rPr>
        <w:t xml:space="preserve">señor </w:t>
      </w:r>
      <w:r w:rsidR="00BB48C1">
        <w:rPr>
          <w:rFonts w:ascii="Arial" w:eastAsia="Calibri" w:hAnsi="Arial" w:cs="Arial"/>
          <w:color w:val="000000" w:themeColor="text1"/>
          <w:sz w:val="22"/>
          <w:lang w:val="es-ES_tradnl"/>
        </w:rPr>
        <w:t>Duarte</w:t>
      </w:r>
      <w:r w:rsidRPr="00CF16CF">
        <w:rPr>
          <w:rFonts w:ascii="Arial" w:eastAsia="Calibri" w:hAnsi="Arial" w:cs="Arial"/>
          <w:color w:val="000000" w:themeColor="text1"/>
          <w:sz w:val="22"/>
          <w:lang w:val="es-ES_tradnl"/>
        </w:rPr>
        <w:t>:</w:t>
      </w:r>
    </w:p>
    <w:p w14:paraId="1EAE5543" w14:textId="77777777" w:rsidR="00DD5B04" w:rsidRPr="00CF16CF" w:rsidRDefault="00DD5B04" w:rsidP="00DF76A2">
      <w:pPr>
        <w:jc w:val="both"/>
        <w:rPr>
          <w:rFonts w:ascii="Arial" w:eastAsia="Calibri" w:hAnsi="Arial" w:cs="Arial"/>
          <w:color w:val="000000" w:themeColor="text1"/>
          <w:sz w:val="22"/>
          <w:lang w:val="es-ES_tradnl"/>
        </w:rPr>
      </w:pPr>
    </w:p>
    <w:p w14:paraId="2109B2D3" w14:textId="533D6D1F" w:rsidR="00DD5B04" w:rsidRPr="00CF16CF" w:rsidRDefault="00DD5B04" w:rsidP="00DF76A2">
      <w:pPr>
        <w:spacing w:line="276" w:lineRule="auto"/>
        <w:jc w:val="both"/>
        <w:rPr>
          <w:rFonts w:ascii="Arial" w:eastAsia="Calibri" w:hAnsi="Arial" w:cs="Arial"/>
          <w:color w:val="000000" w:themeColor="text1"/>
          <w:sz w:val="22"/>
          <w:lang w:val="es-ES_tradnl"/>
        </w:rPr>
      </w:pPr>
      <w:r w:rsidRPr="00CF16CF">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AB1340" w:rsidRPr="00CF16CF">
        <w:rPr>
          <w:rFonts w:ascii="Arial" w:eastAsia="Calibri" w:hAnsi="Arial" w:cs="Arial"/>
          <w:color w:val="000000" w:themeColor="text1"/>
          <w:sz w:val="22"/>
          <w:lang w:val="es-ES_tradnl"/>
        </w:rPr>
        <w:t xml:space="preserve"> </w:t>
      </w:r>
      <w:r w:rsidRPr="00CF16CF">
        <w:rPr>
          <w:rFonts w:ascii="Arial" w:eastAsia="Calibri" w:hAnsi="Arial" w:cs="Arial"/>
          <w:color w:val="000000" w:themeColor="text1"/>
          <w:sz w:val="22"/>
          <w:lang w:val="es-ES_tradnl"/>
        </w:rPr>
        <w:t>la Agencia Nacional de Contratación Pública ― Colombia Compra Eficiente</w:t>
      </w:r>
      <w:r w:rsidR="008C3C57" w:rsidRPr="00CF16CF">
        <w:rPr>
          <w:rFonts w:ascii="Arial" w:eastAsia="Calibri" w:hAnsi="Arial" w:cs="Arial"/>
          <w:color w:val="000000" w:themeColor="text1"/>
          <w:sz w:val="22"/>
          <w:lang w:val="es-ES_tradnl"/>
        </w:rPr>
        <w:t xml:space="preserve"> </w:t>
      </w:r>
      <w:r w:rsidRPr="00CF16CF">
        <w:rPr>
          <w:rFonts w:ascii="Arial" w:eastAsia="Calibri" w:hAnsi="Arial" w:cs="Arial"/>
          <w:color w:val="000000" w:themeColor="text1"/>
          <w:sz w:val="22"/>
          <w:lang w:val="es-ES_tradnl"/>
        </w:rPr>
        <w:t xml:space="preserve">responde su consulta del </w:t>
      </w:r>
      <w:r w:rsidR="0066495B">
        <w:rPr>
          <w:rFonts w:ascii="Arial" w:eastAsia="Calibri" w:hAnsi="Arial" w:cs="Arial"/>
          <w:color w:val="000000" w:themeColor="text1"/>
          <w:sz w:val="22"/>
          <w:lang w:val="es-ES_tradnl"/>
        </w:rPr>
        <w:t>2</w:t>
      </w:r>
      <w:r w:rsidR="003F4B32" w:rsidRPr="00CF16CF">
        <w:rPr>
          <w:rFonts w:ascii="Arial" w:eastAsia="Calibri" w:hAnsi="Arial" w:cs="Arial"/>
          <w:color w:val="000000" w:themeColor="text1"/>
          <w:sz w:val="22"/>
          <w:lang w:val="es-ES_tradnl"/>
        </w:rPr>
        <w:t>8</w:t>
      </w:r>
      <w:r w:rsidR="00FD4AF3" w:rsidRPr="00CF16CF">
        <w:rPr>
          <w:rFonts w:ascii="Arial" w:eastAsia="Calibri" w:hAnsi="Arial" w:cs="Arial"/>
          <w:color w:val="000000" w:themeColor="text1"/>
          <w:sz w:val="22"/>
          <w:lang w:val="es-ES_tradnl"/>
        </w:rPr>
        <w:t xml:space="preserve"> de </w:t>
      </w:r>
      <w:r w:rsidR="003F4B32" w:rsidRPr="00CF16CF">
        <w:rPr>
          <w:rFonts w:ascii="Arial" w:eastAsia="Calibri" w:hAnsi="Arial" w:cs="Arial"/>
          <w:color w:val="000000" w:themeColor="text1"/>
          <w:sz w:val="22"/>
          <w:lang w:val="es-ES_tradnl"/>
        </w:rPr>
        <w:t>mayo</w:t>
      </w:r>
      <w:r w:rsidRPr="00CF16CF">
        <w:rPr>
          <w:rFonts w:ascii="Arial" w:eastAsia="Calibri" w:hAnsi="Arial" w:cs="Arial"/>
          <w:color w:val="000000" w:themeColor="text1"/>
          <w:sz w:val="22"/>
          <w:lang w:val="es-ES_tradnl"/>
        </w:rPr>
        <w:t xml:space="preserve"> del</w:t>
      </w:r>
      <w:r w:rsidR="007E74BF" w:rsidRPr="00CF16CF">
        <w:rPr>
          <w:rFonts w:ascii="Arial" w:eastAsia="Calibri" w:hAnsi="Arial" w:cs="Arial"/>
          <w:color w:val="000000" w:themeColor="text1"/>
          <w:sz w:val="22"/>
          <w:lang w:val="es-ES_tradnl"/>
        </w:rPr>
        <w:t xml:space="preserve"> </w:t>
      </w:r>
      <w:r w:rsidRPr="00CF16CF">
        <w:rPr>
          <w:rFonts w:ascii="Arial" w:eastAsia="Calibri" w:hAnsi="Arial" w:cs="Arial"/>
          <w:color w:val="000000" w:themeColor="text1"/>
          <w:sz w:val="22"/>
          <w:lang w:val="es-ES_tradnl"/>
        </w:rPr>
        <w:t>202</w:t>
      </w:r>
      <w:r w:rsidR="004673A8" w:rsidRPr="00CF16CF">
        <w:rPr>
          <w:rFonts w:ascii="Arial" w:eastAsia="Calibri" w:hAnsi="Arial" w:cs="Arial"/>
          <w:color w:val="000000" w:themeColor="text1"/>
          <w:sz w:val="22"/>
          <w:lang w:val="es-ES_tradnl"/>
        </w:rPr>
        <w:t>1</w:t>
      </w:r>
      <w:r w:rsidR="008C3C57" w:rsidRPr="00CF16CF">
        <w:rPr>
          <w:rFonts w:ascii="Arial" w:eastAsia="Calibri" w:hAnsi="Arial" w:cs="Arial"/>
          <w:color w:val="000000" w:themeColor="text1"/>
          <w:sz w:val="22"/>
          <w:lang w:val="es-ES_tradnl"/>
        </w:rPr>
        <w:t>.</w:t>
      </w:r>
    </w:p>
    <w:p w14:paraId="0C1E0712" w14:textId="77777777" w:rsidR="00DD5B04" w:rsidRPr="00CF16C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F16C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 xml:space="preserve">Problema planteado </w:t>
      </w:r>
    </w:p>
    <w:p w14:paraId="224B43D3" w14:textId="77777777" w:rsidR="00DD5B04" w:rsidRPr="00CF16C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CF16CF" w:rsidRDefault="00DD5B04" w:rsidP="0099583D">
      <w:pPr>
        <w:spacing w:line="276" w:lineRule="auto"/>
        <w:jc w:val="both"/>
        <w:rPr>
          <w:rFonts w:ascii="Arial" w:hAnsi="Arial" w:cs="Arial"/>
          <w:color w:val="000000" w:themeColor="text1"/>
          <w:sz w:val="22"/>
          <w:lang w:val="es-ES_tradnl"/>
        </w:rPr>
      </w:pPr>
      <w:r w:rsidRPr="00CF16CF">
        <w:rPr>
          <w:rFonts w:ascii="Arial" w:hAnsi="Arial" w:cs="Arial"/>
          <w:color w:val="000000" w:themeColor="text1"/>
          <w:sz w:val="22"/>
          <w:lang w:val="es-ES_tradnl"/>
        </w:rPr>
        <w:t xml:space="preserve">Usted </w:t>
      </w:r>
      <w:r w:rsidR="00B422C0" w:rsidRPr="00CF16CF">
        <w:rPr>
          <w:rFonts w:ascii="Arial" w:hAnsi="Arial" w:cs="Arial"/>
          <w:color w:val="000000" w:themeColor="text1"/>
          <w:sz w:val="22"/>
          <w:lang w:val="es-ES_tradnl"/>
        </w:rPr>
        <w:t>formula</w:t>
      </w:r>
      <w:r w:rsidR="006D46A3" w:rsidRPr="00CF16CF">
        <w:rPr>
          <w:rFonts w:ascii="Arial" w:hAnsi="Arial" w:cs="Arial"/>
          <w:color w:val="000000" w:themeColor="text1"/>
          <w:sz w:val="22"/>
          <w:lang w:val="es-ES_tradnl"/>
        </w:rPr>
        <w:t xml:space="preserve"> la siguiente </w:t>
      </w:r>
      <w:r w:rsidR="00B46915" w:rsidRPr="00CF16CF">
        <w:rPr>
          <w:rFonts w:ascii="Arial" w:hAnsi="Arial" w:cs="Arial"/>
          <w:color w:val="000000" w:themeColor="text1"/>
          <w:sz w:val="22"/>
          <w:lang w:val="es-ES_tradnl"/>
        </w:rPr>
        <w:t>consulta</w:t>
      </w:r>
      <w:r w:rsidR="000314BD" w:rsidRPr="00CF16CF">
        <w:rPr>
          <w:rFonts w:ascii="Arial" w:hAnsi="Arial" w:cs="Arial"/>
          <w:color w:val="000000" w:themeColor="text1"/>
          <w:sz w:val="22"/>
          <w:lang w:val="es-ES_tradnl"/>
        </w:rPr>
        <w:t>:</w:t>
      </w:r>
      <w:r w:rsidR="007E18DF" w:rsidRPr="00CF16CF">
        <w:rPr>
          <w:rFonts w:ascii="Arial" w:hAnsi="Arial" w:cs="Arial"/>
          <w:color w:val="000000" w:themeColor="text1"/>
          <w:sz w:val="22"/>
          <w:lang w:val="es-ES_tradnl"/>
        </w:rPr>
        <w:t xml:space="preserve"> </w:t>
      </w:r>
    </w:p>
    <w:p w14:paraId="559EE20C" w14:textId="77777777" w:rsidR="00443B55" w:rsidRPr="00CF16CF" w:rsidRDefault="00443B55" w:rsidP="0099583D">
      <w:pPr>
        <w:spacing w:line="276" w:lineRule="auto"/>
        <w:jc w:val="both"/>
        <w:rPr>
          <w:rFonts w:ascii="Arial" w:hAnsi="Arial" w:cs="Arial"/>
          <w:color w:val="000000" w:themeColor="text1"/>
          <w:sz w:val="22"/>
          <w:lang w:val="es-ES_tradnl"/>
        </w:rPr>
      </w:pPr>
    </w:p>
    <w:p w14:paraId="6DF81CDF" w14:textId="7D9C80AC" w:rsidR="00AC1957" w:rsidRDefault="00090A6A" w:rsidP="00E64304">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0A2D7B" w:rsidRPr="000A2D7B">
        <w:rPr>
          <w:rFonts w:ascii="Arial" w:hAnsi="Arial" w:cs="Arial"/>
          <w:color w:val="000000" w:themeColor="text1"/>
          <w:sz w:val="21"/>
          <w:szCs w:val="21"/>
          <w:lang w:val="es-ES_tradnl"/>
        </w:rPr>
        <w:t>1.</w:t>
      </w:r>
      <w:r w:rsidR="00D620DD">
        <w:rPr>
          <w:rFonts w:ascii="Arial" w:hAnsi="Arial" w:cs="Arial"/>
          <w:color w:val="000000" w:themeColor="text1"/>
          <w:sz w:val="21"/>
          <w:szCs w:val="21"/>
          <w:lang w:val="es-ES_tradnl"/>
        </w:rPr>
        <w:t xml:space="preserve"> </w:t>
      </w:r>
      <w:r w:rsidR="000A2D7B" w:rsidRPr="000A2D7B">
        <w:rPr>
          <w:rFonts w:ascii="Arial" w:hAnsi="Arial" w:cs="Arial"/>
          <w:color w:val="000000" w:themeColor="text1"/>
          <w:sz w:val="21"/>
          <w:szCs w:val="21"/>
          <w:lang w:val="es-ES_tradnl"/>
        </w:rPr>
        <w:t xml:space="preserve">Si bien la CCE ya </w:t>
      </w:r>
      <w:r w:rsidR="00E64304" w:rsidRPr="000A2D7B">
        <w:rPr>
          <w:rFonts w:ascii="Arial" w:hAnsi="Arial" w:cs="Arial"/>
          <w:color w:val="000000" w:themeColor="text1"/>
          <w:sz w:val="21"/>
          <w:szCs w:val="21"/>
          <w:lang w:val="es-ES_tradnl"/>
        </w:rPr>
        <w:t>emitió</w:t>
      </w:r>
      <w:r w:rsidR="000A2D7B" w:rsidRPr="000A2D7B">
        <w:rPr>
          <w:rFonts w:ascii="Arial" w:hAnsi="Arial" w:cs="Arial"/>
          <w:color w:val="000000" w:themeColor="text1"/>
          <w:sz w:val="21"/>
          <w:szCs w:val="21"/>
          <w:lang w:val="es-ES_tradnl"/>
        </w:rPr>
        <w:t xml:space="preserve"> concepto </w:t>
      </w:r>
      <w:r w:rsidR="006A2D6A" w:rsidRPr="000A2D7B">
        <w:rPr>
          <w:rFonts w:ascii="Arial" w:hAnsi="Arial" w:cs="Arial"/>
          <w:color w:val="000000" w:themeColor="text1"/>
          <w:sz w:val="21"/>
          <w:szCs w:val="21"/>
          <w:lang w:val="es-ES_tradnl"/>
        </w:rPr>
        <w:t>jurídico</w:t>
      </w:r>
      <w:r w:rsidR="000A2D7B" w:rsidRPr="000A2D7B">
        <w:rPr>
          <w:rFonts w:ascii="Arial" w:hAnsi="Arial" w:cs="Arial"/>
          <w:color w:val="000000" w:themeColor="text1"/>
          <w:sz w:val="21"/>
          <w:szCs w:val="21"/>
          <w:lang w:val="es-ES_tradnl"/>
        </w:rPr>
        <w:t xml:space="preserve"> sobre el art. 35 de la Ley 2069 respecto a factores de desempate, por favor, en mi calidad de presidente de la </w:t>
      </w:r>
      <w:r w:rsidR="006A2D6A" w:rsidRPr="000A2D7B">
        <w:rPr>
          <w:rFonts w:ascii="Arial" w:hAnsi="Arial" w:cs="Arial"/>
          <w:color w:val="000000" w:themeColor="text1"/>
          <w:sz w:val="21"/>
          <w:szCs w:val="21"/>
          <w:lang w:val="es-ES_tradnl"/>
        </w:rPr>
        <w:t>Asociación</w:t>
      </w:r>
      <w:r w:rsidR="000A2D7B" w:rsidRPr="000A2D7B">
        <w:rPr>
          <w:rFonts w:ascii="Arial" w:hAnsi="Arial" w:cs="Arial"/>
          <w:color w:val="000000" w:themeColor="text1"/>
          <w:sz w:val="21"/>
          <w:szCs w:val="21"/>
          <w:lang w:val="es-ES_tradnl"/>
        </w:rPr>
        <w:t xml:space="preserve"> de Profesionales Egresados de la Universidad Militar Nueva Granada -UNIGRANADINOS- , la cual es una ESAL (</w:t>
      </w:r>
      <w:r w:rsidR="006A2D6A" w:rsidRPr="000A2D7B">
        <w:rPr>
          <w:rFonts w:ascii="Arial" w:hAnsi="Arial" w:cs="Arial"/>
          <w:color w:val="000000" w:themeColor="text1"/>
          <w:sz w:val="21"/>
          <w:szCs w:val="21"/>
          <w:lang w:val="es-ES_tradnl"/>
        </w:rPr>
        <w:t>Asociación</w:t>
      </w:r>
      <w:r w:rsidR="000A2D7B" w:rsidRPr="000A2D7B">
        <w:rPr>
          <w:rFonts w:ascii="Arial" w:hAnsi="Arial" w:cs="Arial"/>
          <w:color w:val="000000" w:themeColor="text1"/>
          <w:sz w:val="21"/>
          <w:szCs w:val="21"/>
          <w:lang w:val="es-ES_tradnl"/>
        </w:rPr>
        <w:t xml:space="preserve"> Mutual), comedidamente solicito se sirvan aclarar </w:t>
      </w:r>
      <w:r w:rsidR="006A2D6A" w:rsidRPr="000A2D7B">
        <w:rPr>
          <w:rFonts w:ascii="Arial" w:hAnsi="Arial" w:cs="Arial"/>
          <w:color w:val="000000" w:themeColor="text1"/>
          <w:sz w:val="21"/>
          <w:szCs w:val="21"/>
          <w:lang w:val="es-ES_tradnl"/>
        </w:rPr>
        <w:t>cómo</w:t>
      </w:r>
      <w:r w:rsidR="000A2D7B" w:rsidRPr="000A2D7B">
        <w:rPr>
          <w:rFonts w:ascii="Arial" w:hAnsi="Arial" w:cs="Arial"/>
          <w:color w:val="000000" w:themeColor="text1"/>
          <w:sz w:val="21"/>
          <w:szCs w:val="21"/>
          <w:lang w:val="es-ES_tradnl"/>
        </w:rPr>
        <w:t xml:space="preserve"> aplica el "PARÁGRAFO PRIMERO. Los factores de desempate </w:t>
      </w:r>
      <w:r w:rsidR="006A2D6A" w:rsidRPr="000A2D7B">
        <w:rPr>
          <w:rFonts w:ascii="Arial" w:hAnsi="Arial" w:cs="Arial"/>
          <w:color w:val="000000" w:themeColor="text1"/>
          <w:sz w:val="21"/>
          <w:szCs w:val="21"/>
          <w:lang w:val="es-ES_tradnl"/>
        </w:rPr>
        <w:t>serán</w:t>
      </w:r>
      <w:r w:rsidR="000A2D7B" w:rsidRPr="000A2D7B">
        <w:rPr>
          <w:rFonts w:ascii="Arial" w:hAnsi="Arial" w:cs="Arial"/>
          <w:color w:val="000000" w:themeColor="text1"/>
          <w:sz w:val="21"/>
          <w:szCs w:val="21"/>
          <w:lang w:val="es-ES_tradnl"/>
        </w:rPr>
        <w:t xml:space="preserve"> aplicables en el caso de las cooperativas y asociaciones mutuales que cumplan con los criterios de </w:t>
      </w:r>
      <w:r w:rsidR="006A2D6A" w:rsidRPr="000A2D7B">
        <w:rPr>
          <w:rFonts w:ascii="Arial" w:hAnsi="Arial" w:cs="Arial"/>
          <w:color w:val="000000" w:themeColor="text1"/>
          <w:sz w:val="21"/>
          <w:szCs w:val="21"/>
          <w:lang w:val="es-ES_tradnl"/>
        </w:rPr>
        <w:t>clasificación</w:t>
      </w:r>
      <w:r w:rsidR="000A2D7B" w:rsidRPr="000A2D7B">
        <w:rPr>
          <w:rFonts w:ascii="Arial" w:hAnsi="Arial" w:cs="Arial"/>
          <w:color w:val="000000" w:themeColor="text1"/>
          <w:sz w:val="21"/>
          <w:szCs w:val="21"/>
          <w:lang w:val="es-ES_tradnl"/>
        </w:rPr>
        <w:t xml:space="preserve"> empresarial, definidos </w:t>
      </w:r>
      <w:r w:rsidR="000A2D7B" w:rsidRPr="000A2D7B">
        <w:rPr>
          <w:rFonts w:ascii="Arial" w:hAnsi="Arial" w:cs="Arial"/>
          <w:color w:val="000000" w:themeColor="text1"/>
          <w:sz w:val="21"/>
          <w:szCs w:val="21"/>
          <w:lang w:val="es-ES_tradnl"/>
        </w:rPr>
        <w:lastRenderedPageBreak/>
        <w:t xml:space="preserve">por el Decreto 957 de 2019, priorizando aquellas que sean micro, </w:t>
      </w:r>
      <w:r w:rsidR="006A2D6A" w:rsidRPr="000A2D7B">
        <w:rPr>
          <w:rFonts w:ascii="Arial" w:hAnsi="Arial" w:cs="Arial"/>
          <w:color w:val="000000" w:themeColor="text1"/>
          <w:sz w:val="21"/>
          <w:szCs w:val="21"/>
          <w:lang w:val="es-ES_tradnl"/>
        </w:rPr>
        <w:t>pequeñas</w:t>
      </w:r>
      <w:r w:rsidR="000A2D7B" w:rsidRPr="000A2D7B">
        <w:rPr>
          <w:rFonts w:ascii="Arial" w:hAnsi="Arial" w:cs="Arial"/>
          <w:color w:val="000000" w:themeColor="text1"/>
          <w:sz w:val="21"/>
          <w:szCs w:val="21"/>
          <w:lang w:val="es-ES_tradnl"/>
        </w:rPr>
        <w:t xml:space="preserve"> o medianas". Dado que al ser </w:t>
      </w:r>
      <w:r w:rsidR="006A2D6A" w:rsidRPr="000A2D7B">
        <w:rPr>
          <w:rFonts w:ascii="Arial" w:hAnsi="Arial" w:cs="Arial"/>
          <w:color w:val="000000" w:themeColor="text1"/>
          <w:sz w:val="21"/>
          <w:szCs w:val="21"/>
          <w:lang w:val="es-ES_tradnl"/>
        </w:rPr>
        <w:t>asociación</w:t>
      </w:r>
      <w:r w:rsidR="000A2D7B" w:rsidRPr="000A2D7B">
        <w:rPr>
          <w:rFonts w:ascii="Arial" w:hAnsi="Arial" w:cs="Arial"/>
          <w:color w:val="000000" w:themeColor="text1"/>
          <w:sz w:val="21"/>
          <w:szCs w:val="21"/>
          <w:lang w:val="es-ES_tradnl"/>
        </w:rPr>
        <w:t xml:space="preserve"> mutual que cumplimos con los criterios del decreto 957 de 2019, lo cual nos prioriza para la </w:t>
      </w:r>
      <w:r w:rsidR="006A2D6A" w:rsidRPr="000A2D7B">
        <w:rPr>
          <w:rFonts w:ascii="Arial" w:hAnsi="Arial" w:cs="Arial"/>
          <w:color w:val="000000" w:themeColor="text1"/>
          <w:sz w:val="21"/>
          <w:szCs w:val="21"/>
          <w:lang w:val="es-ES_tradnl"/>
        </w:rPr>
        <w:t>aplicación</w:t>
      </w:r>
      <w:r w:rsidR="000A2D7B" w:rsidRPr="000A2D7B">
        <w:rPr>
          <w:rFonts w:ascii="Arial" w:hAnsi="Arial" w:cs="Arial"/>
          <w:color w:val="000000" w:themeColor="text1"/>
          <w:sz w:val="21"/>
          <w:szCs w:val="21"/>
          <w:lang w:val="es-ES_tradnl"/>
        </w:rPr>
        <w:t xml:space="preserve"> de los factores de</w:t>
      </w:r>
      <w:r w:rsidR="006A2D6A">
        <w:rPr>
          <w:rFonts w:ascii="Arial" w:hAnsi="Arial" w:cs="Arial"/>
          <w:color w:val="000000" w:themeColor="text1"/>
          <w:sz w:val="21"/>
          <w:szCs w:val="21"/>
          <w:lang w:val="es-ES_tradnl"/>
        </w:rPr>
        <w:t xml:space="preserve"> </w:t>
      </w:r>
      <w:r w:rsidR="000A2D7B" w:rsidRPr="000A2D7B">
        <w:rPr>
          <w:rFonts w:ascii="Arial" w:hAnsi="Arial" w:cs="Arial"/>
          <w:color w:val="000000" w:themeColor="text1"/>
          <w:sz w:val="21"/>
          <w:szCs w:val="21"/>
          <w:lang w:val="es-ES_tradnl"/>
        </w:rPr>
        <w:t xml:space="preserve">desempate, no hemos logrado diseminar en que consiste esta PRIORIZACIÓN. Suponemos que consiste en que no tenemos </w:t>
      </w:r>
      <w:r w:rsidR="006A2D6A" w:rsidRPr="000A2D7B">
        <w:rPr>
          <w:rFonts w:ascii="Arial" w:hAnsi="Arial" w:cs="Arial"/>
          <w:color w:val="000000" w:themeColor="text1"/>
          <w:sz w:val="21"/>
          <w:szCs w:val="21"/>
          <w:lang w:val="es-ES_tradnl"/>
        </w:rPr>
        <w:t>composición</w:t>
      </w:r>
      <w:r w:rsidR="000A2D7B" w:rsidRPr="000A2D7B">
        <w:rPr>
          <w:rFonts w:ascii="Arial" w:hAnsi="Arial" w:cs="Arial"/>
          <w:color w:val="000000" w:themeColor="text1"/>
          <w:sz w:val="21"/>
          <w:szCs w:val="21"/>
          <w:lang w:val="es-ES_tradnl"/>
        </w:rPr>
        <w:t xml:space="preserve"> accionaria como tal, y por ende nunca </w:t>
      </w:r>
      <w:r w:rsidR="006A2D6A" w:rsidRPr="000A2D7B">
        <w:rPr>
          <w:rFonts w:ascii="Arial" w:hAnsi="Arial" w:cs="Arial"/>
          <w:color w:val="000000" w:themeColor="text1"/>
          <w:sz w:val="21"/>
          <w:szCs w:val="21"/>
          <w:lang w:val="es-ES_tradnl"/>
        </w:rPr>
        <w:t>podríamos</w:t>
      </w:r>
      <w:r w:rsidR="000A2D7B" w:rsidRPr="000A2D7B">
        <w:rPr>
          <w:rFonts w:ascii="Arial" w:hAnsi="Arial" w:cs="Arial"/>
          <w:color w:val="000000" w:themeColor="text1"/>
          <w:sz w:val="21"/>
          <w:szCs w:val="21"/>
          <w:lang w:val="es-ES_tradnl"/>
        </w:rPr>
        <w:t xml:space="preserve"> cumplir con lo </w:t>
      </w:r>
      <w:r w:rsidR="006A2D6A" w:rsidRPr="000A2D7B">
        <w:rPr>
          <w:rFonts w:ascii="Arial" w:hAnsi="Arial" w:cs="Arial"/>
          <w:color w:val="000000" w:themeColor="text1"/>
          <w:sz w:val="21"/>
          <w:szCs w:val="21"/>
          <w:lang w:val="es-ES_tradnl"/>
        </w:rPr>
        <w:t>señalado</w:t>
      </w:r>
      <w:r w:rsidR="000A2D7B" w:rsidRPr="000A2D7B">
        <w:rPr>
          <w:rFonts w:ascii="Arial" w:hAnsi="Arial" w:cs="Arial"/>
          <w:color w:val="000000" w:themeColor="text1"/>
          <w:sz w:val="21"/>
          <w:szCs w:val="21"/>
          <w:lang w:val="es-ES_tradnl"/>
        </w:rPr>
        <w:t xml:space="preserve"> en el </w:t>
      </w:r>
      <w:r w:rsidR="006A2D6A" w:rsidRPr="000A2D7B">
        <w:rPr>
          <w:rFonts w:ascii="Arial" w:hAnsi="Arial" w:cs="Arial"/>
          <w:color w:val="000000" w:themeColor="text1"/>
          <w:sz w:val="21"/>
          <w:szCs w:val="21"/>
          <w:lang w:val="es-ES_tradnl"/>
        </w:rPr>
        <w:t>artículo</w:t>
      </w:r>
      <w:r w:rsidR="000A2D7B" w:rsidRPr="000A2D7B">
        <w:rPr>
          <w:rFonts w:ascii="Arial" w:hAnsi="Arial" w:cs="Arial"/>
          <w:color w:val="000000" w:themeColor="text1"/>
          <w:sz w:val="21"/>
          <w:szCs w:val="21"/>
          <w:lang w:val="es-ES_tradnl"/>
        </w:rPr>
        <w:t xml:space="preserve"> 35 de la Ley 2069 respecto a </w:t>
      </w:r>
      <w:r w:rsidR="006A2D6A" w:rsidRPr="000A2D7B">
        <w:rPr>
          <w:rFonts w:ascii="Arial" w:hAnsi="Arial" w:cs="Arial"/>
          <w:color w:val="000000" w:themeColor="text1"/>
          <w:sz w:val="21"/>
          <w:szCs w:val="21"/>
          <w:lang w:val="es-ES_tradnl"/>
        </w:rPr>
        <w:t>composición</w:t>
      </w:r>
      <w:r w:rsidR="000A2D7B" w:rsidRPr="000A2D7B">
        <w:rPr>
          <w:rFonts w:ascii="Arial" w:hAnsi="Arial" w:cs="Arial"/>
          <w:color w:val="000000" w:themeColor="text1"/>
          <w:sz w:val="21"/>
          <w:szCs w:val="21"/>
          <w:lang w:val="es-ES_tradnl"/>
        </w:rPr>
        <w:t xml:space="preserve"> accionaria de MUJERES CABEZA DE FAMILIA y por tanto se nos exime de aplicar el criterio del numeral 3.</w:t>
      </w:r>
    </w:p>
    <w:p w14:paraId="6FBF217E" w14:textId="1274DE14" w:rsidR="00D620DD" w:rsidRDefault="00D620DD" w:rsidP="00E64304">
      <w:pPr>
        <w:ind w:left="709" w:right="709"/>
        <w:jc w:val="both"/>
        <w:rPr>
          <w:rFonts w:ascii="Arial" w:hAnsi="Arial" w:cs="Arial"/>
          <w:color w:val="000000" w:themeColor="text1"/>
          <w:sz w:val="21"/>
          <w:szCs w:val="21"/>
          <w:lang w:val="es-ES_tradnl"/>
        </w:rPr>
      </w:pPr>
    </w:p>
    <w:p w14:paraId="2878701F" w14:textId="7986CBA3" w:rsidR="00D620DD" w:rsidRPr="000A2D7B" w:rsidRDefault="00D620DD" w:rsidP="00E64304">
      <w:pPr>
        <w:ind w:left="709" w:right="709"/>
        <w:jc w:val="both"/>
        <w:rPr>
          <w:rFonts w:ascii="Arial" w:hAnsi="Arial" w:cs="Arial"/>
          <w:color w:val="000000" w:themeColor="text1"/>
          <w:sz w:val="22"/>
        </w:rPr>
      </w:pPr>
      <w:r>
        <w:rPr>
          <w:rFonts w:ascii="Arial" w:hAnsi="Arial" w:cs="Arial"/>
          <w:color w:val="000000" w:themeColor="text1"/>
          <w:sz w:val="22"/>
        </w:rPr>
        <w:t>»</w:t>
      </w:r>
      <w:r w:rsidRPr="00D620DD">
        <w:rPr>
          <w:rFonts w:ascii="Arial" w:hAnsi="Arial" w:cs="Arial"/>
          <w:color w:val="000000" w:themeColor="text1"/>
          <w:sz w:val="22"/>
        </w:rPr>
        <w:t>2. Por favor, sírvasen aclararnos en qué prioridad como factor de desempate se ubica lo establecido en el Parágrafo 4o. del artículo 12 de la LEY 1150 de 2007, el cual se adicionó por parte de Congreso de la República, al promulgarse la Ley 2040 de 2020 del 27 de julio, “POR MEDIO DE LA CUAL SE ADOPTAN MEDIDAS PARA IMPULSAR EL TRABAJO PARA ADULTOS MAYORES Y SE DICTAN OTRAS DISPOSICIONES”, encaminada a proteger este amplio sector de la población colombiana en permanente estado de abandono e indefensión, en cuyo “ARTÍCULO 3o modificó la LEY 1150</w:t>
      </w:r>
      <w:r>
        <w:rPr>
          <w:rFonts w:ascii="Arial" w:hAnsi="Arial" w:cs="Arial"/>
          <w:color w:val="000000" w:themeColor="text1"/>
          <w:sz w:val="22"/>
        </w:rPr>
        <w:t>» (sic)</w:t>
      </w:r>
      <w:r w:rsidRPr="00D620DD">
        <w:rPr>
          <w:rFonts w:ascii="Arial" w:hAnsi="Arial" w:cs="Arial"/>
          <w:color w:val="000000" w:themeColor="text1"/>
          <w:sz w:val="22"/>
        </w:rPr>
        <w:t>.</w:t>
      </w:r>
    </w:p>
    <w:p w14:paraId="0EF4AE16" w14:textId="77777777" w:rsidR="00B75972" w:rsidRPr="00CF16CF" w:rsidRDefault="00B75972" w:rsidP="001266DB">
      <w:pPr>
        <w:ind w:right="709"/>
        <w:jc w:val="both"/>
        <w:rPr>
          <w:rFonts w:ascii="Arial" w:hAnsi="Arial" w:cs="Arial"/>
          <w:color w:val="000000" w:themeColor="text1"/>
          <w:sz w:val="22"/>
          <w:lang w:val="es-ES_tradnl"/>
        </w:rPr>
      </w:pPr>
    </w:p>
    <w:p w14:paraId="124D2DCA" w14:textId="77777777" w:rsidR="00DD5B04" w:rsidRPr="00CF16C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CF16CF">
        <w:rPr>
          <w:rFonts w:ascii="Arial" w:eastAsia="Calibri" w:hAnsi="Arial" w:cs="Arial"/>
          <w:b/>
          <w:color w:val="000000" w:themeColor="text1"/>
          <w:sz w:val="22"/>
          <w:lang w:val="es-ES_tradnl"/>
        </w:rPr>
        <w:t>Consideraciones</w:t>
      </w:r>
    </w:p>
    <w:p w14:paraId="7D050D2E" w14:textId="4381E36A" w:rsidR="00435703" w:rsidRPr="00CF16CF" w:rsidRDefault="00435703" w:rsidP="00DF76A2">
      <w:pPr>
        <w:spacing w:line="276" w:lineRule="auto"/>
        <w:jc w:val="both"/>
        <w:rPr>
          <w:rFonts w:ascii="Arial" w:eastAsia="Calibri" w:hAnsi="Arial" w:cs="Arial"/>
          <w:color w:val="000000" w:themeColor="text1"/>
          <w:sz w:val="22"/>
          <w:szCs w:val="22"/>
          <w:lang w:val="es-ES_tradnl"/>
        </w:rPr>
      </w:pPr>
    </w:p>
    <w:p w14:paraId="7BBB1CC4" w14:textId="39C438E1" w:rsidR="009D1D53" w:rsidRPr="00CF16CF" w:rsidRDefault="009D1D53" w:rsidP="009D1D53">
      <w:pPr>
        <w:spacing w:line="276" w:lineRule="auto"/>
        <w:jc w:val="both"/>
        <w:rPr>
          <w:rFonts w:ascii="Arial" w:eastAsia="Calibri" w:hAnsi="Arial" w:cs="Arial"/>
          <w:color w:val="000000" w:themeColor="text1"/>
          <w:sz w:val="22"/>
          <w:szCs w:val="22"/>
          <w:lang w:val="es-ES_tradnl"/>
        </w:rPr>
      </w:pPr>
      <w:r w:rsidRPr="00A61993">
        <w:rPr>
          <w:rFonts w:ascii="Arial" w:eastAsia="Calibri" w:hAnsi="Arial" w:cs="Arial"/>
          <w:color w:val="000000" w:themeColor="text1"/>
          <w:sz w:val="22"/>
          <w:szCs w:val="22"/>
          <w:lang w:val="es-ES_tradnl"/>
        </w:rPr>
        <w:t xml:space="preserve">La Subdirección de Gestión Contractual responderá </w:t>
      </w:r>
      <w:r w:rsidR="00F917AC">
        <w:rPr>
          <w:rFonts w:ascii="Arial" w:eastAsia="Calibri" w:hAnsi="Arial" w:cs="Arial"/>
          <w:color w:val="000000" w:themeColor="text1"/>
          <w:sz w:val="22"/>
          <w:szCs w:val="22"/>
          <w:lang w:val="es-ES_tradnl"/>
        </w:rPr>
        <w:t>los interrogantes planteados en</w:t>
      </w:r>
      <w:r w:rsidR="00FE66E4">
        <w:rPr>
          <w:rFonts w:ascii="Arial" w:eastAsia="Calibri" w:hAnsi="Arial" w:cs="Arial"/>
          <w:color w:val="000000" w:themeColor="text1"/>
          <w:sz w:val="22"/>
          <w:szCs w:val="22"/>
          <w:lang w:val="es-ES_tradnl"/>
        </w:rPr>
        <w:t xml:space="preserve"> </w:t>
      </w:r>
      <w:r w:rsidRPr="00A61993">
        <w:rPr>
          <w:rFonts w:ascii="Arial" w:eastAsia="Calibri" w:hAnsi="Arial" w:cs="Arial"/>
          <w:color w:val="000000" w:themeColor="text1"/>
          <w:sz w:val="22"/>
          <w:szCs w:val="22"/>
          <w:lang w:val="es-ES_tradnl"/>
        </w:rPr>
        <w:t>la consulta, luego de analizar los siguientes temas: i) definición de los criterios de desempate en la contratación estatal, ii)</w:t>
      </w:r>
      <w:r w:rsidR="006401D8" w:rsidRPr="00A61993">
        <w:rPr>
          <w:rFonts w:ascii="Arial" w:eastAsia="Calibri" w:hAnsi="Arial" w:cs="Arial"/>
          <w:color w:val="000000" w:themeColor="text1"/>
          <w:sz w:val="22"/>
          <w:szCs w:val="22"/>
          <w:lang w:val="es-ES_tradnl"/>
        </w:rPr>
        <w:t xml:space="preserve"> </w:t>
      </w:r>
      <w:r w:rsidRPr="00A61993">
        <w:rPr>
          <w:rFonts w:ascii="Arial" w:eastAsia="Calibri" w:hAnsi="Arial" w:cs="Arial"/>
          <w:color w:val="000000" w:themeColor="text1"/>
          <w:sz w:val="22"/>
          <w:szCs w:val="22"/>
          <w:lang w:val="es-ES_tradnl"/>
        </w:rPr>
        <w:t>ámbito de aplicación de la Ley 2069 de 2020</w:t>
      </w:r>
      <w:r w:rsidR="006401D8" w:rsidRPr="00A61993">
        <w:rPr>
          <w:rFonts w:ascii="Arial" w:eastAsia="Calibri" w:hAnsi="Arial" w:cs="Arial"/>
          <w:color w:val="000000" w:themeColor="text1"/>
          <w:sz w:val="22"/>
          <w:szCs w:val="22"/>
          <w:lang w:val="es-ES_tradnl"/>
        </w:rPr>
        <w:t xml:space="preserve">, </w:t>
      </w:r>
      <w:r w:rsidRPr="00A61993">
        <w:rPr>
          <w:rFonts w:ascii="Arial" w:eastAsia="Calibri" w:hAnsi="Arial" w:cs="Arial"/>
          <w:color w:val="000000" w:themeColor="text1"/>
          <w:sz w:val="22"/>
          <w:szCs w:val="22"/>
          <w:lang w:val="es-ES_tradnl"/>
        </w:rPr>
        <w:t xml:space="preserve">iii) </w:t>
      </w:r>
      <w:r w:rsidR="00D339D4" w:rsidRPr="00A61993">
        <w:rPr>
          <w:rFonts w:ascii="Arial" w:eastAsia="Calibri" w:hAnsi="Arial" w:cs="Arial"/>
          <w:color w:val="000000" w:themeColor="text1"/>
          <w:sz w:val="22"/>
          <w:szCs w:val="22"/>
          <w:lang w:val="es-ES_tradnl"/>
        </w:rPr>
        <w:t xml:space="preserve">vigencia y </w:t>
      </w:r>
      <w:r w:rsidRPr="00A61993">
        <w:rPr>
          <w:rFonts w:ascii="Arial" w:eastAsia="Calibri" w:hAnsi="Arial" w:cs="Arial"/>
          <w:color w:val="000000" w:themeColor="text1"/>
          <w:sz w:val="22"/>
          <w:szCs w:val="22"/>
          <w:lang w:val="es-ES_tradnl"/>
        </w:rPr>
        <w:t>forma de acreditación de los factores de desempate consagrados en el artículo 35 de la mencionada Ley</w:t>
      </w:r>
      <w:r w:rsidR="00985CE1" w:rsidRPr="00A61993">
        <w:rPr>
          <w:rFonts w:ascii="Arial" w:eastAsia="Calibri" w:hAnsi="Arial" w:cs="Arial"/>
          <w:color w:val="000000" w:themeColor="text1"/>
          <w:sz w:val="22"/>
          <w:szCs w:val="22"/>
          <w:lang w:val="es-ES_tradnl"/>
        </w:rPr>
        <w:t xml:space="preserve">, </w:t>
      </w:r>
      <w:r w:rsidR="006401D8" w:rsidRPr="00A61993">
        <w:rPr>
          <w:rFonts w:ascii="Arial" w:eastAsia="Calibri" w:hAnsi="Arial" w:cs="Arial"/>
          <w:color w:val="000000" w:themeColor="text1"/>
          <w:sz w:val="22"/>
          <w:szCs w:val="22"/>
          <w:lang w:val="es-ES_tradnl"/>
        </w:rPr>
        <w:t xml:space="preserve">iv) </w:t>
      </w:r>
      <w:r w:rsidR="009D1780" w:rsidRPr="00A61993">
        <w:rPr>
          <w:rFonts w:ascii="Arial" w:eastAsia="Calibri" w:hAnsi="Arial" w:cs="Arial"/>
          <w:color w:val="000000" w:themeColor="text1"/>
          <w:sz w:val="22"/>
          <w:szCs w:val="22"/>
          <w:lang w:val="es-ES_tradnl"/>
        </w:rPr>
        <w:t>alcance del parágrafo primero del artículo 35 de la Ley 2069 de 2020, relativo a la priorización de las cooperativas y asociaciones mutuales, que sean micro, pequeñas y medianas empresas</w:t>
      </w:r>
      <w:r w:rsidR="000F59E8" w:rsidRPr="00A61993">
        <w:rPr>
          <w:rFonts w:ascii="Arial" w:eastAsia="Calibri" w:hAnsi="Arial" w:cs="Arial"/>
          <w:color w:val="000000" w:themeColor="text1"/>
          <w:sz w:val="22"/>
          <w:szCs w:val="22"/>
          <w:lang w:val="es-ES_tradnl"/>
        </w:rPr>
        <w:t xml:space="preserve">, </w:t>
      </w:r>
      <w:r w:rsidR="00985CE1" w:rsidRPr="00A61993">
        <w:rPr>
          <w:rFonts w:ascii="Arial" w:eastAsia="Calibri" w:hAnsi="Arial" w:cs="Arial"/>
          <w:color w:val="000000" w:themeColor="text1"/>
          <w:sz w:val="22"/>
          <w:szCs w:val="22"/>
          <w:lang w:val="es-ES_tradnl"/>
        </w:rPr>
        <w:t>y v)</w:t>
      </w:r>
      <w:r w:rsidR="000F59E8" w:rsidRPr="00A61993">
        <w:rPr>
          <w:rFonts w:ascii="Arial" w:eastAsia="Calibri" w:hAnsi="Arial" w:cs="Arial"/>
          <w:color w:val="000000" w:themeColor="text1"/>
          <w:sz w:val="22"/>
          <w:szCs w:val="22"/>
          <w:lang w:val="es-ES_tradnl"/>
        </w:rPr>
        <w:t xml:space="preserve"> pérdida de vigencia del parágrafo 4 del artículo 12 de la Ley 1150 de 2007 y aplicación del factor de desempate previsto en el numeral 4 del artículo 35 de la Ley 2069 de 2020</w:t>
      </w:r>
      <w:r w:rsidR="00F917AC">
        <w:rPr>
          <w:rFonts w:ascii="Arial" w:eastAsia="Calibri" w:hAnsi="Arial" w:cs="Arial"/>
          <w:color w:val="000000" w:themeColor="text1"/>
          <w:sz w:val="22"/>
          <w:szCs w:val="22"/>
          <w:lang w:val="es-ES_tradnl"/>
        </w:rPr>
        <w:t>.</w:t>
      </w:r>
    </w:p>
    <w:p w14:paraId="544B9598" w14:textId="0ECB184D" w:rsidR="009D1D53" w:rsidRPr="00CF16CF" w:rsidRDefault="009D1D53" w:rsidP="009D1D53">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w:t>
      </w:r>
      <w:r w:rsidR="004064D7" w:rsidRPr="00CF16CF">
        <w:rPr>
          <w:rFonts w:ascii="Arial" w:eastAsia="Calibri" w:hAnsi="Arial" w:cs="Arial"/>
          <w:color w:val="000000" w:themeColor="text1"/>
          <w:sz w:val="22"/>
          <w:szCs w:val="22"/>
          <w:lang w:val="es-ES_tradnl"/>
        </w:rPr>
        <w:t xml:space="preserve">estudió los factores de desempate del artículo 35 de la Ley 2069 de 2020 </w:t>
      </w:r>
      <w:r w:rsidRPr="00CF16CF">
        <w:rPr>
          <w:rFonts w:ascii="Arial" w:eastAsia="Calibri" w:hAnsi="Arial" w:cs="Arial"/>
          <w:color w:val="000000" w:themeColor="text1"/>
          <w:sz w:val="22"/>
          <w:szCs w:val="22"/>
          <w:lang w:val="es-ES_tradnl"/>
        </w:rPr>
        <w:t>en los conceptos</w:t>
      </w:r>
      <w:r w:rsidR="004064D7" w:rsidRPr="00CF16CF">
        <w:rPr>
          <w:rFonts w:ascii="Arial" w:eastAsia="Calibri" w:hAnsi="Arial" w:cs="Arial"/>
          <w:color w:val="000000" w:themeColor="text1"/>
          <w:sz w:val="22"/>
          <w:szCs w:val="22"/>
          <w:lang w:val="es-ES_tradnl"/>
        </w:rPr>
        <w:t>:</w:t>
      </w:r>
      <w:r w:rsidR="00FD6609" w:rsidRPr="00CF16CF">
        <w:rPr>
          <w:rFonts w:ascii="Arial" w:eastAsia="Calibri" w:hAnsi="Arial" w:cs="Arial"/>
          <w:color w:val="000000" w:themeColor="text1"/>
          <w:sz w:val="22"/>
          <w:szCs w:val="22"/>
          <w:lang w:val="es-ES_tradnl"/>
        </w:rPr>
        <w:t xml:space="preserve">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w:t>
      </w:r>
      <w:r w:rsidR="00FD6609" w:rsidRPr="00CF16CF">
        <w:rPr>
          <w:rFonts w:ascii="Arial" w:eastAsia="Calibri" w:hAnsi="Arial" w:cs="Arial"/>
          <w:color w:val="000000" w:themeColor="text1"/>
          <w:sz w:val="22"/>
          <w:szCs w:val="22"/>
          <w:lang w:val="es-ES_tradnl"/>
        </w:rPr>
        <w:lastRenderedPageBreak/>
        <w:t>del 10 de mayo de 2021</w:t>
      </w:r>
      <w:r w:rsidR="00DC3FCF">
        <w:rPr>
          <w:rFonts w:ascii="Arial" w:eastAsia="Calibri" w:hAnsi="Arial" w:cs="Arial"/>
          <w:color w:val="000000" w:themeColor="text1"/>
          <w:sz w:val="22"/>
          <w:szCs w:val="22"/>
          <w:lang w:val="es-ES_tradnl"/>
        </w:rPr>
        <w:t xml:space="preserve">, </w:t>
      </w:r>
      <w:r w:rsidR="00FD6609" w:rsidRPr="00CF16CF">
        <w:rPr>
          <w:rFonts w:ascii="Arial" w:eastAsia="Calibri" w:hAnsi="Arial" w:cs="Arial"/>
          <w:color w:val="000000" w:themeColor="text1"/>
          <w:sz w:val="22"/>
          <w:szCs w:val="22"/>
          <w:lang w:val="es-ES_tradnl"/>
        </w:rPr>
        <w:t>C-221 del 18 de mayo de 2021</w:t>
      </w:r>
      <w:r w:rsidR="005508B2">
        <w:rPr>
          <w:rFonts w:ascii="Arial" w:eastAsia="Calibri" w:hAnsi="Arial" w:cs="Arial"/>
          <w:color w:val="000000" w:themeColor="text1"/>
          <w:sz w:val="22"/>
          <w:szCs w:val="22"/>
          <w:lang w:val="es-ES_tradnl"/>
        </w:rPr>
        <w:t>,</w:t>
      </w:r>
      <w:r w:rsidR="00DC6A2B">
        <w:rPr>
          <w:rFonts w:ascii="Arial" w:eastAsia="Calibri" w:hAnsi="Arial" w:cs="Arial"/>
          <w:color w:val="000000" w:themeColor="text1"/>
          <w:sz w:val="22"/>
          <w:szCs w:val="22"/>
          <w:lang w:val="es-ES_tradnl"/>
        </w:rPr>
        <w:t xml:space="preserve"> </w:t>
      </w:r>
      <w:r w:rsidR="00DC3FCF" w:rsidRPr="00DC3FCF">
        <w:rPr>
          <w:rFonts w:ascii="Arial" w:eastAsia="Calibri" w:hAnsi="Arial" w:cs="Arial"/>
          <w:color w:val="000000" w:themeColor="text1"/>
          <w:sz w:val="22"/>
          <w:szCs w:val="22"/>
          <w:lang w:val="es-ES_tradnl"/>
        </w:rPr>
        <w:t>C-239 del 25</w:t>
      </w:r>
      <w:r w:rsidR="00DC3FCF">
        <w:rPr>
          <w:rFonts w:ascii="Arial" w:eastAsia="Calibri" w:hAnsi="Arial" w:cs="Arial"/>
          <w:color w:val="000000" w:themeColor="text1"/>
          <w:sz w:val="22"/>
          <w:szCs w:val="22"/>
          <w:lang w:val="es-ES_tradnl"/>
        </w:rPr>
        <w:t xml:space="preserve"> </w:t>
      </w:r>
      <w:r w:rsidR="00DC3FCF" w:rsidRPr="00CF16CF">
        <w:rPr>
          <w:rFonts w:ascii="Arial" w:eastAsia="Calibri" w:hAnsi="Arial" w:cs="Arial"/>
          <w:color w:val="000000" w:themeColor="text1"/>
          <w:sz w:val="22"/>
          <w:szCs w:val="22"/>
          <w:lang w:val="es-ES_tradnl"/>
        </w:rPr>
        <w:t>de mayo de</w:t>
      </w:r>
      <w:r w:rsidR="00DC3FCF" w:rsidRPr="00DC3FCF">
        <w:rPr>
          <w:rFonts w:ascii="Arial" w:eastAsia="Calibri" w:hAnsi="Arial" w:cs="Arial"/>
          <w:color w:val="000000" w:themeColor="text1"/>
          <w:sz w:val="22"/>
          <w:szCs w:val="22"/>
          <w:lang w:val="es-ES_tradnl"/>
        </w:rPr>
        <w:t xml:space="preserve"> 2021</w:t>
      </w:r>
      <w:r w:rsidR="005508B2">
        <w:rPr>
          <w:rFonts w:ascii="Arial" w:eastAsia="Calibri" w:hAnsi="Arial" w:cs="Arial"/>
          <w:color w:val="000000" w:themeColor="text1"/>
          <w:sz w:val="22"/>
          <w:szCs w:val="22"/>
          <w:lang w:val="es-ES_tradnl"/>
        </w:rPr>
        <w:t xml:space="preserve"> entre otros</w:t>
      </w:r>
      <w:r w:rsidR="005508B2">
        <w:rPr>
          <w:rStyle w:val="Refdenotaalpie"/>
          <w:rFonts w:ascii="Arial" w:eastAsia="Calibri" w:hAnsi="Arial" w:cs="Arial"/>
          <w:color w:val="000000" w:themeColor="text1"/>
          <w:sz w:val="22"/>
          <w:szCs w:val="22"/>
          <w:lang w:val="es-ES_tradnl"/>
        </w:rPr>
        <w:footnoteReference w:id="2"/>
      </w:r>
      <w:r w:rsidR="00DC6A2B">
        <w:rPr>
          <w:rFonts w:ascii="Arial" w:eastAsia="Calibri" w:hAnsi="Arial" w:cs="Arial"/>
          <w:color w:val="000000" w:themeColor="text1"/>
          <w:sz w:val="22"/>
          <w:szCs w:val="22"/>
          <w:lang w:val="es-ES_tradnl"/>
        </w:rPr>
        <w:t xml:space="preserve">. </w:t>
      </w:r>
      <w:r w:rsidRPr="00CF16CF">
        <w:rPr>
          <w:rFonts w:ascii="Arial" w:eastAsia="Calibri" w:hAnsi="Arial" w:cs="Arial"/>
          <w:color w:val="000000" w:themeColor="text1"/>
          <w:sz w:val="22"/>
          <w:szCs w:val="22"/>
          <w:lang w:val="es-ES_tradnl"/>
        </w:rPr>
        <w:t>Algunas de las consideraciones de estos conceptos se reiteran a continuación.</w:t>
      </w:r>
    </w:p>
    <w:p w14:paraId="30BF18FD" w14:textId="5251E127" w:rsidR="00095D3C" w:rsidRPr="00CF16CF" w:rsidRDefault="00095D3C" w:rsidP="004D1C27">
      <w:pPr>
        <w:spacing w:line="276" w:lineRule="auto"/>
        <w:jc w:val="both"/>
        <w:rPr>
          <w:rFonts w:ascii="Arial" w:eastAsia="Calibri" w:hAnsi="Arial" w:cs="Arial"/>
          <w:b/>
          <w:color w:val="000000" w:themeColor="text1"/>
          <w:sz w:val="22"/>
          <w:lang w:val="es-ES_tradnl"/>
        </w:rPr>
      </w:pPr>
    </w:p>
    <w:p w14:paraId="2C11ECBF" w14:textId="77777777" w:rsidR="0000500B" w:rsidRPr="00CF16CF" w:rsidRDefault="0000500B" w:rsidP="0000500B">
      <w:pPr>
        <w:spacing w:line="276" w:lineRule="auto"/>
        <w:jc w:val="both"/>
        <w:rPr>
          <w:rFonts w:ascii="Arial" w:eastAsia="Calibri" w:hAnsi="Arial" w:cs="Arial"/>
          <w:b/>
          <w:bCs/>
          <w:color w:val="000000" w:themeColor="text1"/>
          <w:sz w:val="22"/>
          <w:szCs w:val="22"/>
          <w:lang w:val="es-ES_tradnl"/>
        </w:rPr>
      </w:pPr>
      <w:r w:rsidRPr="00CF16CF">
        <w:rPr>
          <w:rFonts w:ascii="Arial" w:eastAsia="Calibri" w:hAnsi="Arial" w:cs="Arial"/>
          <w:b/>
          <w:bCs/>
          <w:color w:val="000000" w:themeColor="text1"/>
          <w:sz w:val="22"/>
          <w:szCs w:val="22"/>
          <w:lang w:val="es-ES_tradnl"/>
        </w:rPr>
        <w:t>2.1. Factores de desempate en la contratación estatal: concepto y características</w:t>
      </w:r>
    </w:p>
    <w:p w14:paraId="46B41382" w14:textId="77777777" w:rsidR="0000500B" w:rsidRPr="00CF16CF" w:rsidRDefault="0000500B" w:rsidP="0000500B">
      <w:pPr>
        <w:spacing w:line="276" w:lineRule="auto"/>
        <w:jc w:val="both"/>
        <w:rPr>
          <w:rFonts w:ascii="Arial" w:eastAsia="Calibri" w:hAnsi="Arial" w:cs="Arial"/>
          <w:color w:val="000000" w:themeColor="text1"/>
          <w:sz w:val="22"/>
          <w:szCs w:val="22"/>
          <w:lang w:val="es-ES_tradnl"/>
        </w:rPr>
      </w:pPr>
    </w:p>
    <w:p w14:paraId="055D3DF1" w14:textId="1E1AE0FD" w:rsidR="0000500B" w:rsidRPr="00CF16CF" w:rsidRDefault="0000500B" w:rsidP="0000500B">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51E069D" w14:textId="642DB590" w:rsidR="0000500B" w:rsidRPr="00CF16C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00536902" w:rsidRPr="00CF16CF">
        <w:rPr>
          <w:rFonts w:ascii="Arial" w:eastAsia="Calibri" w:hAnsi="Arial" w:cs="Arial"/>
          <w:color w:val="000000" w:themeColor="text1"/>
          <w:sz w:val="22"/>
          <w:szCs w:val="22"/>
          <w:lang w:val="es-ES_tradnl"/>
        </w:rPr>
        <w:t xml:space="preserve">materializar </w:t>
      </w:r>
      <w:r w:rsidRPr="00CF16CF">
        <w:rPr>
          <w:rFonts w:ascii="Arial" w:eastAsia="Calibri" w:hAnsi="Arial" w:cs="Arial"/>
          <w:color w:val="000000" w:themeColor="text1"/>
          <w:sz w:val="22"/>
          <w:szCs w:val="22"/>
          <w:lang w:val="es-ES_tradnl"/>
        </w:rPr>
        <w:t xml:space="preserve">el principio de selección objetiva en la contratación pública. Sin embargo, en algunas ocasiones, así se establezcan requisitos habilitantes y factores de calificación </w:t>
      </w:r>
      <w:r w:rsidR="00047311">
        <w:rPr>
          <w:rFonts w:ascii="Arial" w:eastAsia="Calibri" w:hAnsi="Arial" w:cs="Arial"/>
          <w:color w:val="000000" w:themeColor="text1"/>
          <w:sz w:val="22"/>
          <w:szCs w:val="22"/>
          <w:lang w:val="es-ES_tradnl"/>
        </w:rPr>
        <w:t>id</w:t>
      </w:r>
      <w:r w:rsidRPr="00CF16CF">
        <w:rPr>
          <w:rFonts w:ascii="Arial" w:eastAsia="Calibri" w:hAnsi="Arial" w:cs="Arial"/>
          <w:color w:val="000000" w:themeColor="text1"/>
          <w:sz w:val="22"/>
          <w:szCs w:val="22"/>
          <w:lang w:val="es-ES_tradnl"/>
        </w:rPr>
        <w:t>ó</w:t>
      </w:r>
      <w:r w:rsidR="00047311">
        <w:rPr>
          <w:rFonts w:ascii="Arial" w:eastAsia="Calibri" w:hAnsi="Arial" w:cs="Arial"/>
          <w:color w:val="000000" w:themeColor="text1"/>
          <w:sz w:val="22"/>
          <w:szCs w:val="22"/>
          <w:lang w:val="es-ES_tradnl"/>
        </w:rPr>
        <w:t>neos</w:t>
      </w:r>
      <w:r w:rsidRPr="00CF16CF">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536902" w:rsidRPr="00CF16CF">
        <w:rPr>
          <w:rFonts w:ascii="Arial" w:eastAsia="Calibri" w:hAnsi="Arial" w:cs="Arial"/>
          <w:color w:val="000000" w:themeColor="text1"/>
          <w:sz w:val="22"/>
          <w:szCs w:val="22"/>
          <w:lang w:val="es-ES_tradnl"/>
        </w:rPr>
        <w:t>equivalente</w:t>
      </w:r>
      <w:r w:rsidRPr="00CF16CF">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50A698A7" w14:textId="77777777" w:rsidR="00B0749C" w:rsidRPr="00CF16CF"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w:t>
      </w:r>
      <w:r w:rsidRPr="00CF16CF">
        <w:rPr>
          <w:rFonts w:ascii="Arial" w:eastAsia="Calibri" w:hAnsi="Arial" w:cs="Arial"/>
          <w:color w:val="000000" w:themeColor="text1"/>
          <w:sz w:val="22"/>
          <w:szCs w:val="22"/>
          <w:lang w:val="es-ES_tradnl"/>
        </w:rPr>
        <w:lastRenderedPageBreak/>
        <w:t>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CF16CF">
        <w:rPr>
          <w:rStyle w:val="Refdenotaalpie"/>
          <w:rFonts w:ascii="Arial" w:hAnsi="Arial" w:cs="Arial"/>
          <w:color w:val="000000" w:themeColor="text1"/>
          <w:sz w:val="21"/>
          <w:szCs w:val="21"/>
          <w:lang w:val="es-ES_tradnl"/>
        </w:rPr>
        <w:footnoteReference w:id="3"/>
      </w:r>
      <w:r w:rsidRPr="00CF16CF">
        <w:rPr>
          <w:rFonts w:ascii="Arial" w:eastAsia="Calibri" w:hAnsi="Arial" w:cs="Arial"/>
          <w:color w:val="000000" w:themeColor="text1"/>
          <w:sz w:val="22"/>
          <w:szCs w:val="22"/>
          <w:lang w:val="es-ES_tradnl"/>
        </w:rPr>
        <w:t xml:space="preserve">. </w:t>
      </w:r>
    </w:p>
    <w:p w14:paraId="223B25B2" w14:textId="77777777" w:rsidR="00B0749C" w:rsidRPr="00CF16CF"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CF16CF">
        <w:rPr>
          <w:rStyle w:val="Refdenotaalpie"/>
          <w:rFonts w:ascii="Arial" w:eastAsia="Calibri" w:hAnsi="Arial" w:cs="Arial"/>
          <w:color w:val="000000" w:themeColor="text1"/>
          <w:sz w:val="22"/>
          <w:szCs w:val="22"/>
          <w:lang w:val="es-ES_tradnl"/>
        </w:rPr>
        <w:footnoteReference w:id="4"/>
      </w:r>
      <w:r w:rsidRPr="00CF16CF">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CF16CF">
        <w:rPr>
          <w:rStyle w:val="Refdenotaalpie"/>
          <w:rFonts w:ascii="Arial" w:eastAsia="Calibri" w:hAnsi="Arial" w:cs="Arial"/>
          <w:color w:val="000000" w:themeColor="text1"/>
          <w:sz w:val="22"/>
          <w:szCs w:val="22"/>
          <w:lang w:val="es-ES_tradnl"/>
        </w:rPr>
        <w:footnoteReference w:id="5"/>
      </w:r>
      <w:r w:rsidRPr="00CF16CF">
        <w:rPr>
          <w:rFonts w:ascii="Arial" w:eastAsia="Calibri" w:hAnsi="Arial" w:cs="Arial"/>
          <w:color w:val="000000" w:themeColor="text1"/>
          <w:sz w:val="22"/>
          <w:szCs w:val="22"/>
          <w:lang w:val="es-ES_tradnl"/>
        </w:rPr>
        <w:t>.</w:t>
      </w:r>
    </w:p>
    <w:p w14:paraId="4CF237CD" w14:textId="77777777" w:rsidR="0000500B" w:rsidRPr="00CF16C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Ahora bien, en cumplimiento de los principios de reciprocidad y de </w:t>
      </w:r>
      <w:r w:rsidRPr="00CF16CF">
        <w:rPr>
          <w:rFonts w:ascii="Arial" w:eastAsia="Calibri" w:hAnsi="Arial" w:cs="Arial"/>
          <w:i/>
          <w:iCs/>
          <w:color w:val="000000" w:themeColor="text1"/>
          <w:sz w:val="22"/>
          <w:szCs w:val="22"/>
          <w:lang w:val="es-ES_tradnl"/>
        </w:rPr>
        <w:t xml:space="preserve">pacta </w:t>
      </w:r>
      <w:proofErr w:type="spellStart"/>
      <w:r w:rsidRPr="00CF16CF">
        <w:rPr>
          <w:rFonts w:ascii="Arial" w:eastAsia="Calibri" w:hAnsi="Arial" w:cs="Arial"/>
          <w:i/>
          <w:iCs/>
          <w:color w:val="000000" w:themeColor="text1"/>
          <w:sz w:val="22"/>
          <w:szCs w:val="22"/>
          <w:lang w:val="es-ES_tradnl"/>
        </w:rPr>
        <w:t>sunt</w:t>
      </w:r>
      <w:proofErr w:type="spellEnd"/>
      <w:r w:rsidRPr="00CF16CF">
        <w:rPr>
          <w:rFonts w:ascii="Arial" w:eastAsia="Calibri" w:hAnsi="Arial" w:cs="Arial"/>
          <w:i/>
          <w:iCs/>
          <w:color w:val="000000" w:themeColor="text1"/>
          <w:sz w:val="22"/>
          <w:szCs w:val="22"/>
          <w:lang w:val="es-ES_tradnl"/>
        </w:rPr>
        <w:t xml:space="preserve"> </w:t>
      </w:r>
      <w:proofErr w:type="spellStart"/>
      <w:r w:rsidRPr="00CF16CF">
        <w:rPr>
          <w:rFonts w:ascii="Arial" w:eastAsia="Calibri" w:hAnsi="Arial" w:cs="Arial"/>
          <w:i/>
          <w:iCs/>
          <w:color w:val="000000" w:themeColor="text1"/>
          <w:sz w:val="22"/>
          <w:szCs w:val="22"/>
          <w:lang w:val="es-ES_tradnl"/>
        </w:rPr>
        <w:t>servanda</w:t>
      </w:r>
      <w:proofErr w:type="spellEnd"/>
      <w:r w:rsidRPr="00CF16CF">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3539568" w14:textId="77777777" w:rsidR="0000500B" w:rsidRPr="00CF16CF" w:rsidRDefault="0000500B" w:rsidP="0000500B">
      <w:pPr>
        <w:spacing w:line="276" w:lineRule="auto"/>
        <w:rPr>
          <w:rFonts w:ascii="Arial" w:eastAsia="Calibri" w:hAnsi="Arial" w:cs="Arial"/>
          <w:color w:val="000000" w:themeColor="text1"/>
          <w:sz w:val="22"/>
          <w:szCs w:val="22"/>
          <w:lang w:val="es-ES_tradnl"/>
        </w:rPr>
      </w:pPr>
    </w:p>
    <w:p w14:paraId="389779C5" w14:textId="22E24AB8" w:rsidR="0000500B" w:rsidRPr="00CF16CF" w:rsidRDefault="0000500B" w:rsidP="0000500B">
      <w:pPr>
        <w:spacing w:line="276" w:lineRule="auto"/>
        <w:jc w:val="both"/>
        <w:rPr>
          <w:rFonts w:ascii="Arial" w:eastAsia="Calibri" w:hAnsi="Arial" w:cs="Arial"/>
          <w:b/>
          <w:bCs/>
          <w:color w:val="000000" w:themeColor="text1"/>
          <w:sz w:val="22"/>
          <w:szCs w:val="22"/>
          <w:lang w:val="es-ES_tradnl"/>
        </w:rPr>
      </w:pPr>
      <w:r w:rsidRPr="00CF16CF">
        <w:rPr>
          <w:rFonts w:ascii="Arial" w:eastAsia="Calibri" w:hAnsi="Arial" w:cs="Arial"/>
          <w:b/>
          <w:bCs/>
          <w:color w:val="000000" w:themeColor="text1"/>
          <w:sz w:val="22"/>
          <w:szCs w:val="22"/>
          <w:lang w:val="es-ES_tradnl"/>
        </w:rPr>
        <w:t xml:space="preserve">2.2. </w:t>
      </w:r>
      <w:r w:rsidR="006401D8" w:rsidRPr="00CF16CF">
        <w:rPr>
          <w:rFonts w:ascii="Arial" w:eastAsia="Calibri" w:hAnsi="Arial" w:cs="Arial"/>
          <w:b/>
          <w:bCs/>
          <w:color w:val="000000" w:themeColor="text1"/>
          <w:sz w:val="22"/>
          <w:szCs w:val="22"/>
          <w:lang w:val="es-ES_tradnl"/>
        </w:rPr>
        <w:t>Á</w:t>
      </w:r>
      <w:r w:rsidRPr="00CF16CF">
        <w:rPr>
          <w:rFonts w:ascii="Arial" w:eastAsia="Calibri" w:hAnsi="Arial" w:cs="Arial"/>
          <w:b/>
          <w:bCs/>
          <w:color w:val="000000" w:themeColor="text1"/>
          <w:sz w:val="22"/>
          <w:szCs w:val="22"/>
          <w:lang w:val="es-ES_tradnl"/>
        </w:rPr>
        <w:t>mbito de aplicación de la Ley 2069 de 2020</w:t>
      </w:r>
    </w:p>
    <w:p w14:paraId="26273CE2" w14:textId="77777777" w:rsidR="0000500B" w:rsidRPr="00CF16CF" w:rsidRDefault="0000500B" w:rsidP="0000500B">
      <w:pPr>
        <w:spacing w:line="276" w:lineRule="auto"/>
        <w:jc w:val="both"/>
        <w:rPr>
          <w:rFonts w:ascii="Arial" w:eastAsia="Calibri" w:hAnsi="Arial" w:cs="Arial"/>
          <w:color w:val="000000" w:themeColor="text1"/>
          <w:sz w:val="22"/>
          <w:szCs w:val="22"/>
          <w:lang w:val="es-ES_tradnl"/>
        </w:rPr>
      </w:pPr>
    </w:p>
    <w:p w14:paraId="4A576B10" w14:textId="7E8F450A" w:rsidR="0000500B" w:rsidRPr="00CF16CF" w:rsidRDefault="0000500B" w:rsidP="0000500B">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6B33129" w14:textId="32D7325B" w:rsidR="0000500B" w:rsidRPr="00CF16CF" w:rsidRDefault="0000500B" w:rsidP="00F94206">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lastRenderedPageBreak/>
        <w:t>En cuan</w:t>
      </w:r>
      <w:r w:rsidR="00536902" w:rsidRPr="00CF16CF">
        <w:rPr>
          <w:rFonts w:ascii="Arial" w:eastAsia="Calibri" w:hAnsi="Arial" w:cs="Arial"/>
          <w:color w:val="000000" w:themeColor="text1"/>
          <w:sz w:val="22"/>
          <w:szCs w:val="22"/>
          <w:lang w:val="es-ES_tradnl"/>
        </w:rPr>
        <w:t>t</w:t>
      </w:r>
      <w:r w:rsidRPr="00CF16CF">
        <w:rPr>
          <w:rFonts w:ascii="Arial" w:eastAsia="Calibri" w:hAnsi="Arial" w:cs="Arial"/>
          <w:color w:val="000000" w:themeColor="text1"/>
          <w:sz w:val="22"/>
          <w:szCs w:val="22"/>
          <w:lang w:val="es-ES_tradnl"/>
        </w:rPr>
        <w:t xml:space="preserve">o </w:t>
      </w:r>
      <w:r w:rsidR="00F94206" w:rsidRPr="00CF16CF">
        <w:rPr>
          <w:rFonts w:ascii="Arial" w:eastAsia="Calibri" w:hAnsi="Arial" w:cs="Arial"/>
          <w:color w:val="000000" w:themeColor="text1"/>
          <w:sz w:val="22"/>
          <w:szCs w:val="22"/>
          <w:lang w:val="es-ES_tradnl"/>
        </w:rPr>
        <w:t xml:space="preserve">al </w:t>
      </w:r>
      <w:r w:rsidRPr="00CF16CF">
        <w:rPr>
          <w:rFonts w:ascii="Arial" w:eastAsia="Calibri" w:hAnsi="Arial" w:cs="Arial"/>
          <w:color w:val="000000" w:themeColor="text1"/>
          <w:sz w:val="22"/>
          <w:szCs w:val="22"/>
          <w:lang w:val="es-ES_tradnl"/>
        </w:rPr>
        <w:t>contenido</w:t>
      </w:r>
      <w:r w:rsidR="00F94206" w:rsidRPr="00CF16CF">
        <w:rPr>
          <w:rFonts w:ascii="Arial" w:eastAsia="Calibri" w:hAnsi="Arial" w:cs="Arial"/>
          <w:color w:val="000000" w:themeColor="text1"/>
          <w:sz w:val="22"/>
          <w:szCs w:val="22"/>
          <w:lang w:val="es-ES_tradnl"/>
        </w:rPr>
        <w:t xml:space="preserve"> de la Ley 2069 de 2020</w:t>
      </w:r>
      <w:r w:rsidRPr="00CF16CF">
        <w:rPr>
          <w:rFonts w:ascii="Arial" w:eastAsia="Calibri" w:hAnsi="Arial" w:cs="Arial"/>
          <w:color w:val="000000" w:themeColor="text1"/>
          <w:sz w:val="22"/>
          <w:szCs w:val="22"/>
          <w:lang w:val="es-ES_tradnl"/>
        </w:rPr>
        <w:t>,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mediante la racionalización y simplificación de los trámites y tarifas</w:t>
      </w:r>
      <w:r w:rsidRPr="00CF16CF">
        <w:rPr>
          <w:rStyle w:val="Refdenotaalpie"/>
          <w:rFonts w:ascii="Arial" w:eastAsia="Calibri" w:hAnsi="Arial" w:cs="Arial"/>
          <w:color w:val="000000" w:themeColor="text1"/>
          <w:sz w:val="22"/>
          <w:szCs w:val="22"/>
          <w:lang w:val="es-ES_tradnl"/>
        </w:rPr>
        <w:footnoteReference w:id="6"/>
      </w:r>
      <w:r w:rsidRPr="00CF16CF">
        <w:rPr>
          <w:rFonts w:ascii="Arial" w:eastAsia="Calibri" w:hAnsi="Arial" w:cs="Arial"/>
          <w:color w:val="000000" w:themeColor="text1"/>
          <w:sz w:val="22"/>
          <w:szCs w:val="22"/>
          <w:lang w:val="es-ES_tradnl"/>
        </w:rPr>
        <w:t>, así como incentivos a favor de aquellas dentro del sistema de compras y contratación pública</w:t>
      </w:r>
      <w:r w:rsidRPr="00CF16CF">
        <w:rPr>
          <w:rStyle w:val="Refdenotaalpie"/>
          <w:rFonts w:ascii="Arial" w:eastAsia="Calibri" w:hAnsi="Arial" w:cs="Arial"/>
          <w:color w:val="000000" w:themeColor="text1"/>
          <w:sz w:val="22"/>
          <w:szCs w:val="22"/>
          <w:lang w:val="es-ES_tradnl"/>
        </w:rPr>
        <w:footnoteReference w:id="7"/>
      </w:r>
      <w:r w:rsidRPr="00CF16CF">
        <w:rPr>
          <w:rFonts w:ascii="Arial" w:eastAsia="Calibri" w:hAnsi="Arial" w:cs="Arial"/>
          <w:color w:val="000000" w:themeColor="text1"/>
          <w:sz w:val="22"/>
          <w:szCs w:val="22"/>
          <w:lang w:val="es-ES_tradnl"/>
        </w:rPr>
        <w:t>. También se consagran mecanismos de acceso al financiamiento</w:t>
      </w:r>
      <w:r w:rsidRPr="00CF16CF">
        <w:rPr>
          <w:rStyle w:val="Refdenotaalpie"/>
          <w:rFonts w:ascii="Arial" w:eastAsia="Calibri" w:hAnsi="Arial" w:cs="Arial"/>
          <w:color w:val="000000" w:themeColor="text1"/>
          <w:sz w:val="22"/>
          <w:szCs w:val="22"/>
          <w:lang w:val="es-ES_tradnl"/>
        </w:rPr>
        <w:footnoteReference w:id="8"/>
      </w:r>
      <w:r w:rsidRPr="00CF16CF">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CF16CF">
        <w:rPr>
          <w:rStyle w:val="Refdenotaalpie"/>
          <w:rFonts w:ascii="Arial" w:eastAsia="Calibri" w:hAnsi="Arial" w:cs="Arial"/>
          <w:color w:val="000000" w:themeColor="text1"/>
          <w:sz w:val="22"/>
          <w:szCs w:val="22"/>
          <w:lang w:val="es-ES_tradnl"/>
        </w:rPr>
        <w:footnoteReference w:id="9"/>
      </w:r>
      <w:r w:rsidRPr="00CF16CF">
        <w:rPr>
          <w:rFonts w:ascii="Arial" w:eastAsia="Calibri" w:hAnsi="Arial" w:cs="Arial"/>
          <w:color w:val="000000" w:themeColor="text1"/>
          <w:sz w:val="22"/>
          <w:szCs w:val="22"/>
          <w:lang w:val="es-ES_tradnl"/>
        </w:rPr>
        <w:t xml:space="preserve"> y se prevén medidas de educación para el emprendimiento y la innovación</w:t>
      </w:r>
      <w:r w:rsidRPr="00CF16CF">
        <w:rPr>
          <w:rStyle w:val="Refdenotaalpie"/>
          <w:rFonts w:ascii="Arial" w:eastAsia="Calibri" w:hAnsi="Arial" w:cs="Arial"/>
          <w:color w:val="000000" w:themeColor="text1"/>
          <w:sz w:val="22"/>
          <w:szCs w:val="22"/>
          <w:lang w:val="es-ES_tradnl"/>
        </w:rPr>
        <w:footnoteReference w:id="10"/>
      </w:r>
      <w:r w:rsidRPr="00CF16CF">
        <w:rPr>
          <w:rFonts w:ascii="Arial" w:eastAsia="Calibri" w:hAnsi="Arial" w:cs="Arial"/>
          <w:color w:val="000000" w:themeColor="text1"/>
          <w:sz w:val="22"/>
          <w:szCs w:val="22"/>
          <w:lang w:val="es-ES_tradnl"/>
        </w:rPr>
        <w:t>.</w:t>
      </w:r>
    </w:p>
    <w:p w14:paraId="7371BE65" w14:textId="6713ED8E" w:rsidR="0000500B" w:rsidRPr="00CF16C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r w:rsidR="0088321E" w:rsidRPr="00CF16CF">
        <w:rPr>
          <w:rFonts w:ascii="Arial" w:eastAsia="Calibri" w:hAnsi="Arial" w:cs="Arial"/>
          <w:color w:val="000000" w:themeColor="text1"/>
          <w:sz w:val="22"/>
          <w:szCs w:val="22"/>
          <w:lang w:val="es-ES_tradnl"/>
        </w:rPr>
        <w:t>continuación,</w:t>
      </w:r>
      <w:r w:rsidRPr="00CF16CF">
        <w:rPr>
          <w:rFonts w:ascii="Arial" w:eastAsia="Calibri" w:hAnsi="Arial" w:cs="Arial"/>
          <w:color w:val="000000" w:themeColor="text1"/>
          <w:sz w:val="22"/>
          <w:szCs w:val="22"/>
          <w:lang w:val="es-ES_tradnl"/>
        </w:rPr>
        <w:t xml:space="preserve"> se estudiará el contenido y alcance de dicha norma.  </w:t>
      </w:r>
    </w:p>
    <w:p w14:paraId="6DA213FC" w14:textId="77777777" w:rsidR="0000500B" w:rsidRPr="00CF16CF" w:rsidRDefault="0000500B" w:rsidP="0000500B">
      <w:pPr>
        <w:spacing w:line="276" w:lineRule="auto"/>
        <w:jc w:val="both"/>
        <w:rPr>
          <w:rFonts w:ascii="Arial" w:eastAsia="Calibri" w:hAnsi="Arial" w:cs="Arial"/>
          <w:color w:val="000000" w:themeColor="text1"/>
          <w:sz w:val="22"/>
          <w:szCs w:val="22"/>
          <w:lang w:val="es-ES_tradnl"/>
        </w:rPr>
      </w:pPr>
    </w:p>
    <w:p w14:paraId="2B848175" w14:textId="00D811E8" w:rsidR="00473A2E" w:rsidRPr="00CF16CF" w:rsidRDefault="00473A2E" w:rsidP="00473A2E">
      <w:pPr>
        <w:spacing w:line="276" w:lineRule="auto"/>
        <w:jc w:val="both"/>
        <w:rPr>
          <w:rFonts w:ascii="Arial" w:eastAsia="Calibri" w:hAnsi="Arial" w:cs="Arial"/>
          <w:b/>
          <w:bCs/>
          <w:color w:val="000000" w:themeColor="text1"/>
          <w:sz w:val="22"/>
          <w:szCs w:val="22"/>
          <w:lang w:val="es-ES_tradnl"/>
        </w:rPr>
      </w:pPr>
      <w:r w:rsidRPr="00CF16CF">
        <w:rPr>
          <w:rFonts w:ascii="Arial" w:eastAsia="Calibri" w:hAnsi="Arial" w:cs="Arial"/>
          <w:b/>
          <w:bCs/>
          <w:color w:val="000000" w:themeColor="text1"/>
          <w:sz w:val="22"/>
          <w:szCs w:val="22"/>
          <w:lang w:val="es-ES_tradnl"/>
        </w:rPr>
        <w:t xml:space="preserve">2.3. </w:t>
      </w:r>
      <w:r w:rsidR="009E02D9" w:rsidRPr="00CF16CF">
        <w:rPr>
          <w:rFonts w:ascii="Arial" w:eastAsia="Calibri" w:hAnsi="Arial" w:cs="Arial"/>
          <w:b/>
          <w:bCs/>
          <w:color w:val="000000" w:themeColor="text1"/>
          <w:sz w:val="22"/>
          <w:szCs w:val="22"/>
          <w:lang w:val="es-ES_tradnl"/>
        </w:rPr>
        <w:t>Vigencia y f</w:t>
      </w:r>
      <w:r w:rsidRPr="00CF16CF">
        <w:rPr>
          <w:rFonts w:ascii="Arial" w:eastAsia="Calibri" w:hAnsi="Arial" w:cs="Arial"/>
          <w:b/>
          <w:bCs/>
          <w:color w:val="000000" w:themeColor="text1"/>
          <w:sz w:val="22"/>
          <w:szCs w:val="22"/>
          <w:lang w:val="es-ES_tradnl"/>
        </w:rPr>
        <w:t>orma de acreditación de los factores de desempate consagrados en el artículo 35 de la Ley 2069 de 2020</w:t>
      </w:r>
    </w:p>
    <w:p w14:paraId="15672F50" w14:textId="77777777" w:rsidR="00473A2E" w:rsidRPr="00CF16CF" w:rsidRDefault="00473A2E" w:rsidP="00473A2E">
      <w:pPr>
        <w:spacing w:line="276" w:lineRule="auto"/>
        <w:jc w:val="both"/>
        <w:rPr>
          <w:rFonts w:ascii="Arial" w:eastAsia="Calibri" w:hAnsi="Arial" w:cs="Arial"/>
          <w:color w:val="000000" w:themeColor="text1"/>
          <w:sz w:val="22"/>
          <w:szCs w:val="22"/>
          <w:lang w:val="es-ES_tradnl"/>
        </w:rPr>
      </w:pPr>
    </w:p>
    <w:p w14:paraId="328EC051" w14:textId="6815A44C" w:rsidR="00473A2E" w:rsidRPr="00CF16CF" w:rsidRDefault="00473A2E" w:rsidP="00473A2E">
      <w:pPr>
        <w:spacing w:line="276" w:lineRule="auto"/>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w:t>
      </w:r>
      <w:r w:rsidRPr="00CF16CF">
        <w:rPr>
          <w:rFonts w:ascii="Arial" w:eastAsia="Calibri" w:hAnsi="Arial" w:cs="Arial"/>
          <w:color w:val="000000" w:themeColor="text1"/>
          <w:sz w:val="22"/>
          <w:szCs w:val="22"/>
          <w:lang w:val="es-ES_tradnl"/>
        </w:rPr>
        <w:lastRenderedPageBreak/>
        <w:t xml:space="preserve">hermenéuticas sobre </w:t>
      </w:r>
      <w:r w:rsidR="00D512A1" w:rsidRPr="00CF16CF">
        <w:rPr>
          <w:rFonts w:ascii="Arial" w:eastAsia="Calibri" w:hAnsi="Arial" w:cs="Arial"/>
          <w:color w:val="000000" w:themeColor="text1"/>
          <w:sz w:val="22"/>
          <w:szCs w:val="22"/>
          <w:lang w:val="es-ES_tradnl"/>
        </w:rPr>
        <w:t xml:space="preserve">algunos apartes normativos </w:t>
      </w:r>
      <w:r w:rsidR="00775DEC" w:rsidRPr="00CF16CF">
        <w:rPr>
          <w:rFonts w:ascii="Arial" w:eastAsia="Calibri" w:hAnsi="Arial" w:cs="Arial"/>
          <w:color w:val="000000" w:themeColor="text1"/>
          <w:sz w:val="22"/>
          <w:szCs w:val="22"/>
          <w:lang w:val="es-ES_tradnl"/>
        </w:rPr>
        <w:t xml:space="preserve">de </w:t>
      </w:r>
      <w:r w:rsidRPr="00CF16CF">
        <w:rPr>
          <w:rFonts w:ascii="Arial" w:eastAsia="Calibri" w:hAnsi="Arial" w:cs="Arial"/>
          <w:color w:val="000000" w:themeColor="text1"/>
          <w:sz w:val="22"/>
          <w:szCs w:val="22"/>
          <w:lang w:val="es-ES_tradnl"/>
        </w:rPr>
        <w:t>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2974BC5E" w14:textId="77777777"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7E6B2CEC" w14:textId="77777777"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CF16CF">
        <w:rPr>
          <w:rFonts w:ascii="Arial" w:eastAsia="Calibri" w:hAnsi="Arial" w:cs="Arial"/>
          <w:color w:val="000000" w:themeColor="text1"/>
          <w:sz w:val="22"/>
          <w:szCs w:val="22"/>
          <w:lang w:val="es-ES_tradnl"/>
        </w:rPr>
        <w:t>Mipymes</w:t>
      </w:r>
      <w:proofErr w:type="spellEnd"/>
      <w:r w:rsidRPr="00CF16CF">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0A76493" w14:textId="028D5567"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w:t>
      </w:r>
      <w:r w:rsidR="0018107C">
        <w:rPr>
          <w:rFonts w:ascii="Arial" w:eastAsia="Calibri" w:hAnsi="Arial" w:cs="Arial"/>
          <w:color w:val="000000" w:themeColor="text1"/>
          <w:sz w:val="22"/>
          <w:szCs w:val="22"/>
          <w:lang w:val="es-ES_tradnl"/>
        </w:rPr>
        <w:t xml:space="preserve"> igual forma</w:t>
      </w:r>
      <w:r w:rsidRPr="00CF16CF">
        <w:rPr>
          <w:rFonts w:ascii="Arial" w:eastAsia="Calibri" w:hAnsi="Arial" w:cs="Arial"/>
          <w:color w:val="000000" w:themeColor="text1"/>
          <w:sz w:val="22"/>
          <w:szCs w:val="22"/>
          <w:lang w:val="es-ES_tradnl"/>
        </w:rPr>
        <w:t>,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0CA4B91" w14:textId="77777777"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Lo mismo no sucede con el artículo 35. En efecto, </w:t>
      </w:r>
      <w:r w:rsidRPr="00CF16CF">
        <w:rPr>
          <w:rFonts w:ascii="Arial" w:hAnsi="Arial" w:cs="Arial"/>
          <w:color w:val="000000" w:themeColor="text1"/>
          <w:sz w:val="22"/>
          <w:szCs w:val="22"/>
          <w:lang w:val="es-ES_tradnl"/>
        </w:rPr>
        <w:t>si bien los factores de desempate regulados en el artículo 35 deben aplicarse «</w:t>
      </w:r>
      <w:r w:rsidRPr="00CF16CF">
        <w:rPr>
          <w:rFonts w:ascii="Arial" w:hAnsi="Arial" w:cs="Arial"/>
          <w:color w:val="000000" w:themeColor="text1"/>
          <w:lang w:val="es-ES_tradnl"/>
        </w:rPr>
        <w:t xml:space="preserve">[…] </w:t>
      </w:r>
      <w:r w:rsidRPr="00CF16C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w:t>
      </w:r>
      <w:r w:rsidRPr="00CF16CF">
        <w:rPr>
          <w:rFonts w:ascii="Arial" w:hAnsi="Arial" w:cs="Arial"/>
          <w:color w:val="000000" w:themeColor="text1"/>
          <w:sz w:val="22"/>
          <w:szCs w:val="22"/>
          <w:lang w:val="es-ES_tradnl"/>
        </w:rPr>
        <w:lastRenderedPageBreak/>
        <w:t xml:space="preserve">nacional para definir factores que permitan desempatar las ofertas en aquellos casos en que varios oferentes reúnan al tiempo dos o más de los factores previstos en el artículo 35. </w:t>
      </w:r>
      <w:r w:rsidRPr="00CF16CF">
        <w:rPr>
          <w:rFonts w:ascii="Arial" w:eastAsia="Calibri" w:hAnsi="Arial" w:cs="Arial"/>
          <w:color w:val="000000" w:themeColor="text1"/>
          <w:sz w:val="22"/>
          <w:szCs w:val="22"/>
          <w:lang w:val="es-ES_tradnl"/>
        </w:rPr>
        <w:t xml:space="preserve">  </w:t>
      </w:r>
    </w:p>
    <w:p w14:paraId="4BC1F6BB" w14:textId="4EA51E06"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CF16CF">
        <w:rPr>
          <w:rFonts w:ascii="Arial" w:eastAsia="Calibri" w:hAnsi="Arial" w:cs="Arial"/>
          <w:i/>
          <w:iCs/>
          <w:color w:val="000000" w:themeColor="text1"/>
          <w:sz w:val="22"/>
          <w:szCs w:val="22"/>
          <w:lang w:val="es-ES_tradnl"/>
        </w:rPr>
        <w:t>podrá reglamentar</w:t>
      </w:r>
      <w:r w:rsidRPr="00CF16CF">
        <w:rPr>
          <w:rFonts w:ascii="Arial" w:eastAsia="Calibri" w:hAnsi="Arial" w:cs="Arial"/>
          <w:color w:val="000000" w:themeColor="text1"/>
          <w:sz w:val="22"/>
          <w:szCs w:val="22"/>
          <w:lang w:val="es-ES_tradnl"/>
        </w:rPr>
        <w:t xml:space="preserve"> la aplicación de factores de desempate en casos en que concurran dos o más de los factores aquí previstos» (</w:t>
      </w:r>
      <w:r w:rsidR="005010EC" w:rsidRPr="00CF16CF">
        <w:rPr>
          <w:rFonts w:ascii="Arial" w:eastAsia="Calibri" w:hAnsi="Arial" w:cs="Arial"/>
          <w:color w:val="000000" w:themeColor="text1"/>
          <w:sz w:val="22"/>
          <w:szCs w:val="22"/>
          <w:lang w:val="es-ES_tradnl"/>
        </w:rPr>
        <w:t>é</w:t>
      </w:r>
      <w:r w:rsidRPr="00CF16CF">
        <w:rPr>
          <w:rFonts w:ascii="Arial" w:eastAsia="Calibri" w:hAnsi="Arial" w:cs="Arial"/>
          <w:color w:val="000000" w:themeColor="text1"/>
          <w:sz w:val="22"/>
          <w:szCs w:val="22"/>
          <w:lang w:val="es-ES_tradnl"/>
        </w:rPr>
        <w:t>nfasis fuera de texto).</w:t>
      </w:r>
    </w:p>
    <w:p w14:paraId="6B2343D7" w14:textId="55FDE2A2" w:rsidR="00473A2E" w:rsidRPr="00CF16C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CF16CF">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77C721C8" w14:textId="77777777" w:rsidR="00CF16CF" w:rsidRDefault="00CF16CF" w:rsidP="00CF16CF">
      <w:pPr>
        <w:spacing w:line="276" w:lineRule="auto"/>
        <w:jc w:val="both"/>
        <w:rPr>
          <w:rFonts w:ascii="Arial" w:eastAsia="Calibri" w:hAnsi="Arial" w:cs="Arial"/>
          <w:b/>
          <w:bCs/>
          <w:color w:val="000000" w:themeColor="text1"/>
          <w:sz w:val="22"/>
          <w:szCs w:val="22"/>
          <w:lang w:val="es-ES_tradnl"/>
        </w:rPr>
      </w:pPr>
    </w:p>
    <w:p w14:paraId="6E5DC6EB" w14:textId="6E657EEA" w:rsidR="00B355C6" w:rsidRPr="00CF16CF" w:rsidRDefault="00B355C6" w:rsidP="00CF16CF">
      <w:pPr>
        <w:spacing w:line="276" w:lineRule="auto"/>
        <w:jc w:val="both"/>
        <w:rPr>
          <w:rFonts w:ascii="Arial" w:eastAsia="Calibri" w:hAnsi="Arial" w:cs="Arial"/>
          <w:b/>
          <w:bCs/>
          <w:color w:val="000000" w:themeColor="text1"/>
          <w:sz w:val="22"/>
          <w:szCs w:val="22"/>
          <w:lang w:val="es-ES_tradnl"/>
        </w:rPr>
      </w:pPr>
      <w:r w:rsidRPr="00740F0D">
        <w:rPr>
          <w:rFonts w:ascii="Arial" w:eastAsia="Calibri" w:hAnsi="Arial" w:cs="Arial"/>
          <w:b/>
          <w:bCs/>
          <w:color w:val="000000" w:themeColor="text1"/>
          <w:sz w:val="22"/>
          <w:szCs w:val="22"/>
          <w:lang w:val="es-ES_tradnl"/>
        </w:rPr>
        <w:t xml:space="preserve">2.4. Alcance del parágrafo </w:t>
      </w:r>
      <w:r w:rsidR="00760E9E" w:rsidRPr="00740F0D">
        <w:rPr>
          <w:rFonts w:ascii="Arial" w:eastAsia="Calibri" w:hAnsi="Arial" w:cs="Arial"/>
          <w:b/>
          <w:bCs/>
          <w:color w:val="000000" w:themeColor="text1"/>
          <w:sz w:val="22"/>
          <w:szCs w:val="22"/>
          <w:lang w:val="es-ES_tradnl"/>
        </w:rPr>
        <w:t>primero</w:t>
      </w:r>
      <w:r w:rsidRPr="00740F0D">
        <w:rPr>
          <w:rFonts w:ascii="Arial" w:eastAsia="Calibri" w:hAnsi="Arial" w:cs="Arial"/>
          <w:b/>
          <w:bCs/>
          <w:color w:val="000000" w:themeColor="text1"/>
          <w:sz w:val="22"/>
          <w:szCs w:val="22"/>
          <w:lang w:val="es-ES_tradnl"/>
        </w:rPr>
        <w:t xml:space="preserve"> del artículo 35 de la Ley 2069 de 2020</w:t>
      </w:r>
      <w:r w:rsidR="00371840" w:rsidRPr="00740F0D">
        <w:rPr>
          <w:rFonts w:ascii="Arial" w:eastAsia="Calibri" w:hAnsi="Arial" w:cs="Arial"/>
          <w:b/>
          <w:bCs/>
          <w:color w:val="000000" w:themeColor="text1"/>
          <w:sz w:val="22"/>
          <w:szCs w:val="22"/>
          <w:lang w:val="es-ES_tradnl"/>
        </w:rPr>
        <w:t>: priorización de l</w:t>
      </w:r>
      <w:r w:rsidR="000E7DC5" w:rsidRPr="00740F0D">
        <w:rPr>
          <w:rFonts w:ascii="Arial" w:eastAsia="Calibri" w:hAnsi="Arial" w:cs="Arial"/>
          <w:b/>
          <w:bCs/>
          <w:color w:val="000000" w:themeColor="text1"/>
          <w:sz w:val="22"/>
          <w:szCs w:val="22"/>
          <w:lang w:val="es-ES_tradnl"/>
        </w:rPr>
        <w:t>as cooperativas y asociaciones mutuales</w:t>
      </w:r>
      <w:r w:rsidR="00275C6F" w:rsidRPr="00740F0D">
        <w:rPr>
          <w:rFonts w:ascii="Arial" w:eastAsia="Calibri" w:hAnsi="Arial" w:cs="Arial"/>
          <w:b/>
          <w:bCs/>
          <w:color w:val="000000" w:themeColor="text1"/>
          <w:sz w:val="22"/>
          <w:szCs w:val="22"/>
          <w:lang w:val="es-ES_tradnl"/>
        </w:rPr>
        <w:t>, que sean micro, pequeñas y medianas empresas</w:t>
      </w:r>
    </w:p>
    <w:p w14:paraId="0932E088" w14:textId="77777777" w:rsidR="00CF16CF" w:rsidRDefault="00CF16CF" w:rsidP="00CF16CF">
      <w:pPr>
        <w:spacing w:line="276" w:lineRule="auto"/>
        <w:jc w:val="both"/>
        <w:rPr>
          <w:rFonts w:ascii="Arial" w:eastAsia="Calibri" w:hAnsi="Arial" w:cs="Arial"/>
          <w:color w:val="000000" w:themeColor="text1"/>
          <w:sz w:val="22"/>
          <w:szCs w:val="22"/>
          <w:lang w:val="es-ES_tradnl"/>
        </w:rPr>
      </w:pPr>
    </w:p>
    <w:p w14:paraId="60337EB4" w14:textId="3AEA11F5" w:rsidR="00473A2E" w:rsidRPr="00CF16CF" w:rsidRDefault="00473A2E" w:rsidP="001D1014">
      <w:pPr>
        <w:spacing w:line="276" w:lineRule="auto"/>
        <w:jc w:val="both"/>
        <w:rPr>
          <w:rFonts w:ascii="Arial" w:eastAsia="Calibri" w:hAnsi="Arial" w:cs="Arial"/>
          <w:color w:val="000000" w:themeColor="text1"/>
          <w:sz w:val="21"/>
          <w:szCs w:val="21"/>
          <w:lang w:val="es-ES_tradnl"/>
        </w:rPr>
      </w:pPr>
      <w:r w:rsidRPr="00CF16CF">
        <w:rPr>
          <w:rFonts w:ascii="Arial" w:eastAsia="Calibri" w:hAnsi="Arial" w:cs="Arial"/>
          <w:color w:val="000000" w:themeColor="text1"/>
          <w:sz w:val="22"/>
          <w:szCs w:val="22"/>
          <w:lang w:val="es-ES_tradnl"/>
        </w:rPr>
        <w:t xml:space="preserve">Luego de aclarar que el artículo 35 de la Ley 2069 de 2020 se encuentra vigente y que no requiere reglamentación previa para que sea exigible en los procedimientos de selección, es menester hacer referencia </w:t>
      </w:r>
      <w:r w:rsidR="00D1612B" w:rsidRPr="00CF16CF">
        <w:rPr>
          <w:rFonts w:ascii="Arial" w:eastAsia="Calibri" w:hAnsi="Arial" w:cs="Arial"/>
          <w:color w:val="000000" w:themeColor="text1"/>
          <w:sz w:val="22"/>
          <w:szCs w:val="22"/>
          <w:lang w:val="es-ES_tradnl"/>
        </w:rPr>
        <w:t>a otro aspecto</w:t>
      </w:r>
      <w:r w:rsidRPr="00CF16CF">
        <w:rPr>
          <w:rFonts w:ascii="Arial" w:eastAsia="Calibri" w:hAnsi="Arial" w:cs="Arial"/>
          <w:color w:val="000000" w:themeColor="text1"/>
          <w:sz w:val="22"/>
          <w:szCs w:val="22"/>
          <w:lang w:val="es-ES_tradnl"/>
        </w:rPr>
        <w:t xml:space="preserve"> de la consulta. En ella se formulan preguntas sobre</w:t>
      </w:r>
      <w:r w:rsidR="00DF0D9C">
        <w:rPr>
          <w:rFonts w:ascii="Arial" w:eastAsia="Calibri" w:hAnsi="Arial" w:cs="Arial"/>
          <w:color w:val="000000" w:themeColor="text1"/>
          <w:sz w:val="22"/>
          <w:szCs w:val="22"/>
          <w:lang w:val="es-ES_tradnl"/>
        </w:rPr>
        <w:t xml:space="preserve"> </w:t>
      </w:r>
      <w:r w:rsidR="00DE3FB3" w:rsidRPr="00CF16CF">
        <w:rPr>
          <w:rFonts w:ascii="Arial" w:eastAsia="Calibri" w:hAnsi="Arial" w:cs="Arial"/>
          <w:color w:val="000000" w:themeColor="text1"/>
          <w:sz w:val="22"/>
          <w:szCs w:val="22"/>
          <w:lang w:val="es-ES_tradnl"/>
        </w:rPr>
        <w:t xml:space="preserve">la </w:t>
      </w:r>
      <w:r w:rsidR="002F3D4D" w:rsidRPr="00CF16CF">
        <w:rPr>
          <w:rFonts w:ascii="Arial" w:eastAsia="Calibri" w:hAnsi="Arial" w:cs="Arial"/>
          <w:color w:val="000000" w:themeColor="text1"/>
          <w:sz w:val="22"/>
          <w:szCs w:val="22"/>
          <w:lang w:val="es-ES_tradnl"/>
        </w:rPr>
        <w:t xml:space="preserve">interpretación </w:t>
      </w:r>
      <w:r w:rsidR="00260AF8" w:rsidRPr="00CF16CF">
        <w:rPr>
          <w:rFonts w:ascii="Arial" w:eastAsia="Calibri" w:hAnsi="Arial" w:cs="Arial"/>
          <w:color w:val="000000" w:themeColor="text1"/>
          <w:sz w:val="22"/>
          <w:szCs w:val="22"/>
          <w:lang w:val="es-ES_tradnl"/>
        </w:rPr>
        <w:t xml:space="preserve">del parágrafo </w:t>
      </w:r>
      <w:r w:rsidR="003E2A8F">
        <w:rPr>
          <w:rFonts w:ascii="Arial" w:eastAsia="Calibri" w:hAnsi="Arial" w:cs="Arial"/>
          <w:color w:val="000000" w:themeColor="text1"/>
          <w:sz w:val="22"/>
          <w:szCs w:val="22"/>
          <w:lang w:val="es-ES_tradnl"/>
        </w:rPr>
        <w:t>primero</w:t>
      </w:r>
      <w:r w:rsidR="00260AF8" w:rsidRPr="00CF16CF">
        <w:rPr>
          <w:rFonts w:ascii="Arial" w:eastAsia="Calibri" w:hAnsi="Arial" w:cs="Arial"/>
          <w:color w:val="000000" w:themeColor="text1"/>
          <w:sz w:val="22"/>
          <w:szCs w:val="22"/>
          <w:lang w:val="es-ES_tradnl"/>
        </w:rPr>
        <w:t xml:space="preserve"> </w:t>
      </w:r>
      <w:r w:rsidR="003E2A8F">
        <w:rPr>
          <w:rFonts w:ascii="Arial" w:eastAsia="Calibri" w:hAnsi="Arial" w:cs="Arial"/>
          <w:color w:val="000000" w:themeColor="text1"/>
          <w:sz w:val="22"/>
          <w:szCs w:val="22"/>
          <w:lang w:val="es-ES_tradnl"/>
        </w:rPr>
        <w:t>del referido artículo</w:t>
      </w:r>
      <w:r w:rsidR="001D1014">
        <w:rPr>
          <w:rFonts w:ascii="Arial" w:eastAsia="Calibri" w:hAnsi="Arial" w:cs="Arial"/>
          <w:color w:val="000000" w:themeColor="text1"/>
          <w:sz w:val="22"/>
          <w:szCs w:val="22"/>
          <w:lang w:val="es-ES_tradnl"/>
        </w:rPr>
        <w:t>.</w:t>
      </w:r>
    </w:p>
    <w:p w14:paraId="442C2B0D" w14:textId="0E1AE024" w:rsidR="00E67587" w:rsidRPr="00120DA2" w:rsidRDefault="00F56FFA" w:rsidP="001D1014">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Como lo indicó esta Agencia en el Concepto C-</w:t>
      </w:r>
      <w:r w:rsidR="00E67587">
        <w:rPr>
          <w:rFonts w:ascii="Arial" w:eastAsia="Calibri" w:hAnsi="Arial" w:cs="Arial"/>
          <w:color w:val="000000" w:themeColor="text1"/>
          <w:sz w:val="22"/>
          <w:szCs w:val="22"/>
          <w:lang w:val="es-ES_tradnl"/>
        </w:rPr>
        <w:t>102 del 25 de marzo de 2021</w:t>
      </w:r>
      <w:r w:rsidR="00120DA2">
        <w:rPr>
          <w:rFonts w:ascii="Arial" w:eastAsia="Calibri" w:hAnsi="Arial" w:cs="Arial"/>
          <w:color w:val="000000" w:themeColor="text1"/>
          <w:sz w:val="22"/>
          <w:szCs w:val="22"/>
          <w:lang w:val="es-ES_tradnl"/>
        </w:rPr>
        <w:t xml:space="preserve">, el mencionado parágrafo </w:t>
      </w:r>
      <w:r w:rsidR="00E67587" w:rsidRPr="00697281">
        <w:rPr>
          <w:rFonts w:ascii="Arial" w:hAnsi="Arial" w:cs="Arial"/>
          <w:color w:val="000000" w:themeColor="text1"/>
          <w:sz w:val="22"/>
          <w:szCs w:val="22"/>
          <w:lang w:val="es-ES_tradnl"/>
        </w:rPr>
        <w:t>establece que «Los factores de desempate serán aplicables en el caso de las cooperativas y asociaciones mutuales que cumplan con los criterios de clasificación empresarial, definidos por el Decreto 957 de 2019, priorizando aquellas que sean micro, pequeñas o medianas». Este Decreto, en el artículo 2.2.1.13.2.1., determina que la clasificación del tamaño empresarial debe efectuarse exclusivamente a partir de «[…] los ingresos por actividades ordinarias anuales de la respectiva empresa», dependiendo del sector económico en el que se ubique la actividad desarrollada por aquella. Según esto, el artículo 2.2.1.13.2.2. del mismo Decreto establece los rangos para la clasificación del tamaño empresarial para la microempresa, la pequeña empresa y la mediana empresa, de la siguiente manera:</w:t>
      </w:r>
    </w:p>
    <w:p w14:paraId="6D7C6351" w14:textId="77777777" w:rsidR="00E67587" w:rsidRPr="00697281" w:rsidRDefault="00E67587" w:rsidP="00E67587">
      <w:pPr>
        <w:ind w:left="709" w:right="709"/>
        <w:jc w:val="both"/>
        <w:rPr>
          <w:rFonts w:ascii="Arial" w:hAnsi="Arial" w:cs="Arial"/>
          <w:color w:val="000000" w:themeColor="text1"/>
          <w:sz w:val="19"/>
          <w:szCs w:val="19"/>
          <w:lang w:val="es-ES_tradnl"/>
        </w:rPr>
      </w:pPr>
    </w:p>
    <w:p w14:paraId="57FB1336"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lastRenderedPageBreak/>
        <w:t>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561CD0F6" w14:textId="77777777" w:rsidR="00E67587" w:rsidRPr="00697281" w:rsidRDefault="00E67587" w:rsidP="00E67587">
      <w:pPr>
        <w:ind w:left="709" w:right="709"/>
        <w:jc w:val="both"/>
        <w:rPr>
          <w:rFonts w:ascii="Arial" w:hAnsi="Arial" w:cs="Arial"/>
          <w:color w:val="000000" w:themeColor="text1"/>
          <w:sz w:val="21"/>
          <w:szCs w:val="21"/>
        </w:rPr>
      </w:pPr>
    </w:p>
    <w:p w14:paraId="2A895F1C"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1. Para el sector manufacturero:</w:t>
      </w:r>
    </w:p>
    <w:p w14:paraId="731284AB" w14:textId="77777777" w:rsidR="00E67587" w:rsidRPr="00697281" w:rsidRDefault="00E67587" w:rsidP="00E67587">
      <w:pPr>
        <w:ind w:left="709" w:right="709"/>
        <w:jc w:val="both"/>
        <w:rPr>
          <w:rFonts w:ascii="Arial" w:hAnsi="Arial" w:cs="Arial"/>
          <w:color w:val="000000" w:themeColor="text1"/>
          <w:sz w:val="21"/>
          <w:szCs w:val="21"/>
        </w:rPr>
      </w:pPr>
    </w:p>
    <w:p w14:paraId="2878899C"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Microempresa. Aquella cuyos ingresos por actividades ordinarias anuales sean inferiores o iguales a veintitrés mil quinientos sesenta y tres Unidades de Valor Tributario (23.563 UVT).</w:t>
      </w:r>
    </w:p>
    <w:p w14:paraId="3343F852" w14:textId="77777777" w:rsidR="00E67587" w:rsidRPr="00697281" w:rsidRDefault="00E67587" w:rsidP="00E67587">
      <w:pPr>
        <w:ind w:right="709"/>
        <w:jc w:val="both"/>
        <w:rPr>
          <w:rFonts w:ascii="Arial" w:hAnsi="Arial" w:cs="Arial"/>
          <w:color w:val="000000" w:themeColor="text1"/>
          <w:sz w:val="21"/>
          <w:szCs w:val="21"/>
        </w:rPr>
      </w:pPr>
    </w:p>
    <w:p w14:paraId="519A22AD"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21312C3A" w14:textId="77777777" w:rsidR="00E67587" w:rsidRPr="00697281" w:rsidRDefault="00E67587" w:rsidP="00E67587">
      <w:pPr>
        <w:ind w:left="709" w:right="709"/>
        <w:jc w:val="both"/>
        <w:rPr>
          <w:rFonts w:ascii="Arial" w:hAnsi="Arial" w:cs="Arial"/>
          <w:color w:val="000000" w:themeColor="text1"/>
          <w:sz w:val="21"/>
          <w:szCs w:val="21"/>
        </w:rPr>
      </w:pPr>
    </w:p>
    <w:p w14:paraId="767A7DB1"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5434DA39" w14:textId="77777777" w:rsidR="00E67587" w:rsidRPr="00697281" w:rsidRDefault="00E67587" w:rsidP="00E67587">
      <w:pPr>
        <w:ind w:left="709" w:right="709"/>
        <w:jc w:val="both"/>
        <w:rPr>
          <w:rFonts w:ascii="Arial" w:hAnsi="Arial" w:cs="Arial"/>
          <w:color w:val="000000" w:themeColor="text1"/>
          <w:sz w:val="21"/>
          <w:szCs w:val="21"/>
        </w:rPr>
      </w:pPr>
    </w:p>
    <w:p w14:paraId="0AA49E58"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2. Para el sector servicios:</w:t>
      </w:r>
    </w:p>
    <w:p w14:paraId="685B3D14" w14:textId="77777777" w:rsidR="00E67587" w:rsidRPr="00697281" w:rsidRDefault="00E67587" w:rsidP="00E67587">
      <w:pPr>
        <w:ind w:left="709" w:right="709"/>
        <w:jc w:val="both"/>
        <w:rPr>
          <w:rFonts w:ascii="Arial" w:hAnsi="Arial" w:cs="Arial"/>
          <w:color w:val="000000" w:themeColor="text1"/>
          <w:sz w:val="21"/>
          <w:szCs w:val="21"/>
        </w:rPr>
      </w:pPr>
    </w:p>
    <w:p w14:paraId="0F43216E"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Microempresa. Aquella cuyos ingresos por actividades ordinarias anuales sean inferiores o iguales a treinta y dos mil novecientos ochenta y ocho Unidades de Valor Tributario (32.988 UVT).</w:t>
      </w:r>
    </w:p>
    <w:p w14:paraId="1D66216D" w14:textId="77777777" w:rsidR="00E67587" w:rsidRPr="00697281" w:rsidRDefault="00E67587" w:rsidP="00E67587">
      <w:pPr>
        <w:ind w:left="709" w:right="709"/>
        <w:jc w:val="both"/>
        <w:rPr>
          <w:rFonts w:ascii="Arial" w:hAnsi="Arial" w:cs="Arial"/>
          <w:color w:val="000000" w:themeColor="text1"/>
          <w:sz w:val="21"/>
          <w:szCs w:val="21"/>
        </w:rPr>
      </w:pPr>
    </w:p>
    <w:p w14:paraId="721D095E"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5EFD52E2" w14:textId="77777777" w:rsidR="00E67587" w:rsidRPr="00697281" w:rsidRDefault="00E67587" w:rsidP="00E67587">
      <w:pPr>
        <w:ind w:left="709" w:right="709"/>
        <w:jc w:val="both"/>
        <w:rPr>
          <w:rFonts w:ascii="Arial" w:hAnsi="Arial" w:cs="Arial"/>
          <w:color w:val="000000" w:themeColor="text1"/>
          <w:sz w:val="21"/>
          <w:szCs w:val="21"/>
        </w:rPr>
      </w:pPr>
    </w:p>
    <w:p w14:paraId="37618C22"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3449BAA3" w14:textId="77777777" w:rsidR="00E67587" w:rsidRPr="00697281" w:rsidRDefault="00E67587" w:rsidP="00E67587">
      <w:pPr>
        <w:ind w:left="709" w:right="709"/>
        <w:jc w:val="both"/>
        <w:rPr>
          <w:rFonts w:ascii="Arial" w:hAnsi="Arial" w:cs="Arial"/>
          <w:color w:val="000000" w:themeColor="text1"/>
          <w:sz w:val="21"/>
          <w:szCs w:val="21"/>
        </w:rPr>
      </w:pPr>
    </w:p>
    <w:p w14:paraId="0B89C13B"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3. Para el sector de comercio:</w:t>
      </w:r>
    </w:p>
    <w:p w14:paraId="3EC6A8E2" w14:textId="77777777" w:rsidR="00E67587" w:rsidRPr="00697281" w:rsidRDefault="00E67587" w:rsidP="00E67587">
      <w:pPr>
        <w:ind w:left="709" w:right="709"/>
        <w:jc w:val="both"/>
        <w:rPr>
          <w:rFonts w:ascii="Arial" w:hAnsi="Arial" w:cs="Arial"/>
          <w:color w:val="000000" w:themeColor="text1"/>
          <w:sz w:val="21"/>
          <w:szCs w:val="21"/>
        </w:rPr>
      </w:pPr>
    </w:p>
    <w:p w14:paraId="6649C5A2"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Microempresa. Aquella cuyos ingresos por actividades ordinarias anuales sean inferiores o iguales a cuarenta y cuatro mil setecientos sesenta y nueve Unidades de Valor Tributario (44.769 UVT).</w:t>
      </w:r>
    </w:p>
    <w:p w14:paraId="372FC865" w14:textId="77777777" w:rsidR="00E67587" w:rsidRPr="00697281" w:rsidRDefault="00E67587" w:rsidP="00E67587">
      <w:pPr>
        <w:ind w:left="709" w:right="709"/>
        <w:jc w:val="both"/>
        <w:rPr>
          <w:rFonts w:ascii="Arial" w:hAnsi="Arial" w:cs="Arial"/>
          <w:color w:val="000000" w:themeColor="text1"/>
          <w:sz w:val="21"/>
          <w:szCs w:val="21"/>
        </w:rPr>
      </w:pPr>
    </w:p>
    <w:p w14:paraId="3F279DCA"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6DDD12B7" w14:textId="77777777" w:rsidR="00E67587" w:rsidRPr="00697281" w:rsidRDefault="00E67587" w:rsidP="00E67587">
      <w:pPr>
        <w:ind w:left="709" w:right="709"/>
        <w:jc w:val="both"/>
        <w:rPr>
          <w:rFonts w:ascii="Arial" w:hAnsi="Arial" w:cs="Arial"/>
          <w:color w:val="000000" w:themeColor="text1"/>
          <w:sz w:val="21"/>
          <w:szCs w:val="21"/>
        </w:rPr>
      </w:pPr>
    </w:p>
    <w:p w14:paraId="5523E97F"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5DC18015" w14:textId="77777777" w:rsidR="00E67587" w:rsidRPr="00697281" w:rsidRDefault="00E67587" w:rsidP="00E67587">
      <w:pPr>
        <w:ind w:left="709" w:right="709"/>
        <w:jc w:val="both"/>
        <w:rPr>
          <w:rFonts w:ascii="Arial" w:hAnsi="Arial" w:cs="Arial"/>
          <w:color w:val="000000" w:themeColor="text1"/>
          <w:sz w:val="21"/>
          <w:szCs w:val="21"/>
        </w:rPr>
      </w:pPr>
    </w:p>
    <w:p w14:paraId="635B8263"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PARÁGRAFO 1. Se considera gran empresa aquella que tiene ingresos por actividades ordinarias anuales mayores al rango superior de las medianas empresas, en cada uno de los sectores económicos descritos anteriormente.</w:t>
      </w:r>
    </w:p>
    <w:p w14:paraId="48A60B39" w14:textId="77777777" w:rsidR="00E67587" w:rsidRPr="00697281" w:rsidRDefault="00E67587" w:rsidP="00E67587">
      <w:pPr>
        <w:ind w:left="709" w:right="709"/>
        <w:jc w:val="both"/>
        <w:rPr>
          <w:rFonts w:ascii="Arial" w:hAnsi="Arial" w:cs="Arial"/>
          <w:color w:val="000000" w:themeColor="text1"/>
          <w:sz w:val="21"/>
          <w:szCs w:val="21"/>
        </w:rPr>
      </w:pPr>
    </w:p>
    <w:p w14:paraId="25095BD5"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PARÁGRAFO 2. Para aquella empresa cuya actividad principal no corresponda exclusivamente a uno de los anteriores sectores, los rangos a aplicar serán aquellos previstos para el sector manufacturero.</w:t>
      </w:r>
    </w:p>
    <w:p w14:paraId="7314B0D9" w14:textId="77777777" w:rsidR="00E67587" w:rsidRPr="00697281" w:rsidRDefault="00E67587" w:rsidP="00E67587">
      <w:pPr>
        <w:ind w:left="709" w:right="709"/>
        <w:jc w:val="both"/>
        <w:rPr>
          <w:rFonts w:ascii="Arial" w:hAnsi="Arial" w:cs="Arial"/>
          <w:color w:val="000000" w:themeColor="text1"/>
          <w:sz w:val="21"/>
          <w:szCs w:val="21"/>
        </w:rPr>
      </w:pPr>
    </w:p>
    <w:p w14:paraId="7BD1770E" w14:textId="77777777" w:rsidR="00E67587" w:rsidRPr="00697281" w:rsidRDefault="00E67587" w:rsidP="00E67587">
      <w:pPr>
        <w:ind w:left="709" w:right="709"/>
        <w:jc w:val="both"/>
        <w:rPr>
          <w:rFonts w:ascii="Arial" w:hAnsi="Arial" w:cs="Arial"/>
          <w:color w:val="000000" w:themeColor="text1"/>
          <w:sz w:val="21"/>
          <w:szCs w:val="21"/>
        </w:rPr>
      </w:pPr>
      <w:r w:rsidRPr="00697281">
        <w:rPr>
          <w:rFonts w:ascii="Arial" w:hAnsi="Arial" w:cs="Arial"/>
          <w:color w:val="000000" w:themeColor="text1"/>
          <w:sz w:val="21"/>
          <w:szCs w:val="21"/>
        </w:rPr>
        <w:t>PARÁGRAFO 3. Cuando los ingresos de la empresa provengan de más de uno de los sectores contemplados en el presente Capítulo, se considerará la actividad del sector económico cuyos ingresos hayan sido más altos.</w:t>
      </w:r>
    </w:p>
    <w:p w14:paraId="2DD1489A" w14:textId="77777777" w:rsidR="00E67587" w:rsidRPr="00697281" w:rsidRDefault="00E67587" w:rsidP="00E67587">
      <w:pPr>
        <w:ind w:left="709" w:right="709"/>
        <w:jc w:val="both"/>
        <w:rPr>
          <w:rFonts w:ascii="Arial" w:hAnsi="Arial" w:cs="Arial"/>
          <w:color w:val="000000" w:themeColor="text1"/>
          <w:sz w:val="21"/>
          <w:szCs w:val="21"/>
        </w:rPr>
      </w:pPr>
    </w:p>
    <w:p w14:paraId="50DB00CE" w14:textId="77777777" w:rsidR="00E67587" w:rsidRPr="00697281" w:rsidRDefault="00E67587" w:rsidP="00E67587">
      <w:pPr>
        <w:ind w:left="709" w:right="709"/>
        <w:jc w:val="both"/>
        <w:rPr>
          <w:rFonts w:ascii="Arial" w:hAnsi="Arial" w:cs="Arial"/>
          <w:color w:val="000000" w:themeColor="text1"/>
          <w:sz w:val="19"/>
          <w:szCs w:val="19"/>
        </w:rPr>
      </w:pPr>
      <w:r w:rsidRPr="00697281">
        <w:rPr>
          <w:rFonts w:ascii="Arial" w:hAnsi="Arial" w:cs="Arial"/>
          <w:color w:val="000000" w:themeColor="text1"/>
          <w:sz w:val="21"/>
          <w:szCs w:val="21"/>
        </w:rPr>
        <w:t>PARÁGRAFO 4. EL Ministerio de Comercio, Industria y Turismo, en conjunto con el Departamento Nacional de Estadística -DANE-, a la fecha de la entrada en vigencia del presente Capitulo establecerá, mediante acto administrativo, el anexo técnico de correspondencia de los tres sectores, manufactura, comercio y servicios con la Clasificación de las Actividades Económicas - CllU Revisión 4.</w:t>
      </w:r>
    </w:p>
    <w:p w14:paraId="7CBAB5E6" w14:textId="77777777" w:rsidR="00E67587" w:rsidRPr="00697281" w:rsidRDefault="00E67587" w:rsidP="00E67587">
      <w:pPr>
        <w:spacing w:line="276" w:lineRule="auto"/>
        <w:ind w:firstLine="709"/>
        <w:jc w:val="both"/>
        <w:rPr>
          <w:rFonts w:ascii="Arial" w:hAnsi="Arial" w:cs="Arial"/>
          <w:color w:val="000000" w:themeColor="text1"/>
          <w:sz w:val="22"/>
          <w:szCs w:val="22"/>
          <w:lang w:val="es-ES_tradnl"/>
        </w:rPr>
      </w:pPr>
    </w:p>
    <w:p w14:paraId="3ACF75B8" w14:textId="0E5A160F" w:rsidR="00487F69" w:rsidRDefault="00E67587" w:rsidP="00487F69">
      <w:pPr>
        <w:spacing w:line="276" w:lineRule="auto"/>
        <w:ind w:firstLine="709"/>
        <w:jc w:val="both"/>
        <w:rPr>
          <w:rFonts w:ascii="Arial" w:hAnsi="Arial" w:cs="Arial"/>
          <w:color w:val="000000" w:themeColor="text1"/>
          <w:sz w:val="22"/>
          <w:szCs w:val="22"/>
          <w:lang w:val="es-ES_tradnl"/>
        </w:rPr>
      </w:pPr>
      <w:r w:rsidRPr="00697281">
        <w:rPr>
          <w:rFonts w:ascii="Arial" w:hAnsi="Arial" w:cs="Arial"/>
          <w:color w:val="000000" w:themeColor="text1"/>
          <w:sz w:val="22"/>
          <w:szCs w:val="22"/>
          <w:lang w:val="es-ES_tradnl"/>
        </w:rPr>
        <w:t xml:space="preserve">Lo que se deduce entonces del parágrafo 1 del artículo 35 de la Ley 2069 de 2020 es que los factores de desempate regulados en dicho artículo deben aplicarse también a las cooperativas y asociaciones mutuales, bajo la condición de que cumplan los criterios de clasificación empresarial previstos en el Decreto 957 de 2019. Es decir que deben ser micro, pequeñas o medianas empresas. </w:t>
      </w:r>
      <w:r w:rsidR="00275C6F">
        <w:rPr>
          <w:rFonts w:ascii="Arial" w:hAnsi="Arial" w:cs="Arial"/>
          <w:color w:val="000000" w:themeColor="text1"/>
          <w:sz w:val="22"/>
          <w:szCs w:val="22"/>
          <w:lang w:val="es-ES_tradnl"/>
        </w:rPr>
        <w:t xml:space="preserve">Así lo expresó también la Agencia en los conceptos </w:t>
      </w:r>
      <w:r w:rsidR="00DB5CA4">
        <w:rPr>
          <w:rFonts w:ascii="Arial" w:hAnsi="Arial" w:cs="Arial"/>
          <w:color w:val="000000" w:themeColor="text1"/>
          <w:sz w:val="22"/>
          <w:szCs w:val="22"/>
          <w:lang w:val="es-ES_tradnl"/>
        </w:rPr>
        <w:t xml:space="preserve">C-165 </w:t>
      </w:r>
      <w:r w:rsidR="004F0F12">
        <w:rPr>
          <w:rFonts w:ascii="Arial" w:hAnsi="Arial" w:cs="Arial"/>
          <w:color w:val="000000" w:themeColor="text1"/>
          <w:sz w:val="22"/>
          <w:szCs w:val="22"/>
          <w:lang w:val="es-ES_tradnl"/>
        </w:rPr>
        <w:t xml:space="preserve">y C-160, </w:t>
      </w:r>
      <w:r w:rsidR="00DB5CA4">
        <w:rPr>
          <w:rFonts w:ascii="Arial" w:hAnsi="Arial" w:cs="Arial"/>
          <w:color w:val="000000" w:themeColor="text1"/>
          <w:sz w:val="22"/>
          <w:szCs w:val="22"/>
          <w:lang w:val="es-ES_tradnl"/>
        </w:rPr>
        <w:t xml:space="preserve">del 13 </w:t>
      </w:r>
      <w:r w:rsidR="004F0F12">
        <w:rPr>
          <w:rFonts w:ascii="Arial" w:hAnsi="Arial" w:cs="Arial"/>
          <w:color w:val="000000" w:themeColor="text1"/>
          <w:sz w:val="22"/>
          <w:szCs w:val="22"/>
          <w:lang w:val="es-ES_tradnl"/>
        </w:rPr>
        <w:t xml:space="preserve">y 20 </w:t>
      </w:r>
      <w:r w:rsidR="00DB5CA4">
        <w:rPr>
          <w:rFonts w:ascii="Arial" w:hAnsi="Arial" w:cs="Arial"/>
          <w:color w:val="000000" w:themeColor="text1"/>
          <w:sz w:val="22"/>
          <w:szCs w:val="22"/>
          <w:lang w:val="es-ES_tradnl"/>
        </w:rPr>
        <w:t>de abril de 2021</w:t>
      </w:r>
      <w:r w:rsidR="004F0F12">
        <w:rPr>
          <w:rFonts w:ascii="Arial" w:hAnsi="Arial" w:cs="Arial"/>
          <w:color w:val="000000" w:themeColor="text1"/>
          <w:sz w:val="22"/>
          <w:szCs w:val="22"/>
          <w:lang w:val="es-ES_tradnl"/>
        </w:rPr>
        <w:t>, respectivamente</w:t>
      </w:r>
      <w:r w:rsidR="00DB5CA4">
        <w:rPr>
          <w:rFonts w:ascii="Arial" w:hAnsi="Arial" w:cs="Arial"/>
          <w:color w:val="000000" w:themeColor="text1"/>
          <w:sz w:val="22"/>
          <w:szCs w:val="22"/>
          <w:lang w:val="es-ES_tradnl"/>
        </w:rPr>
        <w:t>.</w:t>
      </w:r>
      <w:r w:rsidR="008E6C60">
        <w:rPr>
          <w:rFonts w:ascii="Arial" w:hAnsi="Arial" w:cs="Arial"/>
          <w:color w:val="000000" w:themeColor="text1"/>
          <w:sz w:val="22"/>
          <w:szCs w:val="22"/>
          <w:lang w:val="es-ES_tradnl"/>
        </w:rPr>
        <w:t xml:space="preserve"> </w:t>
      </w:r>
    </w:p>
    <w:p w14:paraId="055AA1C3" w14:textId="170BA7D0" w:rsidR="00B330FD" w:rsidRPr="00487F69" w:rsidRDefault="00B330FD" w:rsidP="0001193D">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En los anteriores conceptos se indicó que </w:t>
      </w:r>
      <w:r w:rsidR="00487F69">
        <w:rPr>
          <w:rFonts w:ascii="Arial" w:hAnsi="Arial" w:cs="Arial"/>
          <w:color w:val="000000" w:themeColor="text1"/>
          <w:sz w:val="22"/>
          <w:lang w:val="es-ES_tradnl"/>
        </w:rPr>
        <w:t>l</w:t>
      </w:r>
      <w:r w:rsidRPr="00603BC7">
        <w:rPr>
          <w:rFonts w:ascii="Arial" w:hAnsi="Arial" w:cs="Arial"/>
          <w:color w:val="000000" w:themeColor="text1"/>
          <w:sz w:val="22"/>
          <w:lang w:val="es-ES_tradnl"/>
        </w:rPr>
        <w:t xml:space="preserve">a Ley 2069 de 2020 contiene varias normas en las que se hacen referencias expresas a las cooperativas y las asociaciones mutuales, algunas incluidas en el capítulo alusivo a sistemas de compras públicas y otras en el capítulo precedente sobre medidas para la racionalización y simplificación de procesos. Para determinar los efectos de tales disposiciones es necesario precisar los conceptos de estas modalidades asociativas. </w:t>
      </w:r>
    </w:p>
    <w:p w14:paraId="00FC7263" w14:textId="77777777" w:rsidR="00B330FD" w:rsidRPr="00603BC7" w:rsidRDefault="00B330FD" w:rsidP="0001193D">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Las asociaciones mutuales, según el artículo 2 del Decreto 1480 de 1989, «[…]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Dicha norma, que define la naturaleza jurídica de las asociaciones mutuales, fue modificada por el artículo 21 de la Ley </w:t>
      </w:r>
      <w:r w:rsidRPr="00603BC7">
        <w:rPr>
          <w:rFonts w:ascii="Arial" w:eastAsia="Calibri" w:hAnsi="Arial" w:cs="Arial"/>
          <w:color w:val="000000" w:themeColor="text1"/>
          <w:sz w:val="22"/>
          <w:lang w:val="es-ES_tradnl"/>
        </w:rPr>
        <w:lastRenderedPageBreak/>
        <w:t>2069 de 2020, el cual conservó gran parte de la anterior definición, pero adicionando a los servicios de seguridad social la prestación de servicios relacionados con  «[…] seguridad alimentaria, producción, transformación y comercialización de la Economía Campesina Familiar y Comunitaria -ECFC y en general, las actividades que permitan satisfacer las necesidades de diversa índole de sus asociados»</w:t>
      </w:r>
      <w:r w:rsidRPr="00603BC7">
        <w:rPr>
          <w:rStyle w:val="Refdenotaalpie"/>
          <w:rFonts w:ascii="Arial" w:eastAsia="Calibri" w:hAnsi="Arial" w:cs="Arial"/>
          <w:color w:val="000000" w:themeColor="text1"/>
          <w:sz w:val="22"/>
          <w:lang w:val="es-ES_tradnl"/>
        </w:rPr>
        <w:footnoteReference w:id="11"/>
      </w:r>
      <w:r w:rsidRPr="00603BC7">
        <w:rPr>
          <w:rFonts w:ascii="Arial" w:eastAsia="Calibri" w:hAnsi="Arial" w:cs="Arial"/>
          <w:color w:val="000000" w:themeColor="text1"/>
          <w:sz w:val="22"/>
          <w:lang w:val="es-ES_tradnl"/>
        </w:rPr>
        <w:t>. Este tipo de asociaciones, en principio, de conformidad con el artículo 7 del Decreto 1480 de 1989 debían ser constituidas mediante documento privado suscrito por un mínimo de veinticinco (25) personas naturales, sin embargo, dicho umbral también fue modificado por el artículo 20 de la Ley 2069 de 2020, el cual disminuyó el requerimiento a un mínimo a diez (10) personas</w:t>
      </w:r>
      <w:r w:rsidRPr="00603BC7">
        <w:rPr>
          <w:rStyle w:val="Refdenotaalpie"/>
          <w:rFonts w:ascii="Arial" w:eastAsia="Calibri" w:hAnsi="Arial" w:cs="Arial"/>
          <w:color w:val="000000" w:themeColor="text1"/>
          <w:sz w:val="22"/>
          <w:lang w:val="es-ES_tradnl"/>
        </w:rPr>
        <w:footnoteReference w:id="12"/>
      </w:r>
      <w:r w:rsidRPr="00603BC7">
        <w:rPr>
          <w:rFonts w:ascii="Arial" w:eastAsia="Calibri" w:hAnsi="Arial" w:cs="Arial"/>
          <w:color w:val="000000" w:themeColor="text1"/>
          <w:sz w:val="22"/>
          <w:lang w:val="es-ES_tradnl"/>
        </w:rPr>
        <w:t>.</w:t>
      </w:r>
    </w:p>
    <w:p w14:paraId="6FBCEA72" w14:textId="03120AB7" w:rsidR="00B330FD" w:rsidRPr="00603BC7" w:rsidRDefault="00B330FD" w:rsidP="0001193D">
      <w:pPr>
        <w:spacing w:before="120"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t>Por otro lado, 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El artículo 14 de la Ley 79 de 1988</w:t>
      </w:r>
      <w:r w:rsidRPr="00603BC7">
        <w:rPr>
          <w:rStyle w:val="Refdenotaalpie"/>
          <w:rFonts w:ascii="Arial" w:eastAsia="Calibri" w:hAnsi="Arial" w:cs="Arial"/>
          <w:color w:val="000000" w:themeColor="text1"/>
          <w:sz w:val="22"/>
          <w:lang w:val="es-ES_tradnl"/>
        </w:rPr>
        <w:footnoteReference w:id="13"/>
      </w:r>
      <w:r w:rsidRPr="00603BC7">
        <w:rPr>
          <w:rFonts w:ascii="Arial" w:eastAsia="Calibri" w:hAnsi="Arial" w:cs="Arial"/>
          <w:color w:val="000000" w:themeColor="text1"/>
          <w:sz w:val="22"/>
          <w:lang w:val="es-ES_tradnl"/>
        </w:rPr>
        <w:t xml:space="preserve"> establec</w:t>
      </w:r>
      <w:r w:rsidR="00C26BAB">
        <w:rPr>
          <w:rFonts w:ascii="Arial" w:eastAsia="Calibri" w:hAnsi="Arial" w:cs="Arial"/>
          <w:color w:val="000000" w:themeColor="text1"/>
          <w:sz w:val="22"/>
          <w:lang w:val="es-ES_tradnl"/>
        </w:rPr>
        <w:t>ía</w:t>
      </w:r>
      <w:r w:rsidRPr="00603BC7">
        <w:rPr>
          <w:rFonts w:ascii="Arial" w:eastAsia="Calibri" w:hAnsi="Arial" w:cs="Arial"/>
          <w:color w:val="000000" w:themeColor="text1"/>
          <w:sz w:val="22"/>
          <w:lang w:val="es-ES_tradnl"/>
        </w:rPr>
        <w:t xml:space="preserve"> que las cooperativas deben ser constituidas en asamblea en la que se aprueben sus estatutos, se conformen los órganos de administración y se levante acta suscrita por un mínimo de veinte (20) fundadores. No obstante, de manera análoga a lo dispuesto por el artículo 20 de la Ley 2069 de 2020 respecto de las asociaciones mutuales, el artículo 22 de dicha norma modifica el mínimo de socios fundadores reduciéndolo a tres </w:t>
      </w:r>
      <w:r w:rsidRPr="00603BC7">
        <w:rPr>
          <w:rFonts w:ascii="Arial" w:eastAsia="Calibri" w:hAnsi="Arial" w:cs="Arial"/>
          <w:color w:val="000000" w:themeColor="text1"/>
          <w:sz w:val="22"/>
          <w:lang w:val="es-ES_tradnl"/>
        </w:rPr>
        <w:lastRenderedPageBreak/>
        <w:t>(3), disponiendo además algunas medidas dirigidas a regular la concentración de la participación en las cooperativas con menos de diez (10) socios</w:t>
      </w:r>
      <w:r w:rsidRPr="00603BC7">
        <w:rPr>
          <w:rStyle w:val="Refdenotaalpie"/>
          <w:rFonts w:ascii="Arial" w:eastAsia="Calibri" w:hAnsi="Arial" w:cs="Arial"/>
          <w:color w:val="000000" w:themeColor="text1"/>
          <w:sz w:val="22"/>
          <w:lang w:val="es-ES_tradnl"/>
        </w:rPr>
        <w:footnoteReference w:id="14"/>
      </w:r>
      <w:r w:rsidRPr="00603BC7">
        <w:rPr>
          <w:rFonts w:ascii="Arial" w:eastAsia="Calibri" w:hAnsi="Arial" w:cs="Arial"/>
          <w:color w:val="000000" w:themeColor="text1"/>
          <w:sz w:val="22"/>
          <w:lang w:val="es-ES_tradnl"/>
        </w:rPr>
        <w:t>.</w:t>
      </w:r>
    </w:p>
    <w:p w14:paraId="3D7B173E" w14:textId="77777777" w:rsidR="00B330FD" w:rsidRPr="00603BC7" w:rsidRDefault="00B330FD" w:rsidP="0001193D">
      <w:pPr>
        <w:spacing w:before="120"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t xml:space="preserve"> Es necesario destacar que, al margen de lo regulado por la Ley 79 de 1988 y el Decreto 1480 de 1989, tanto las asociaciones mutuales como las cooperativas tienen la calidad de empresas de economía solidaria de conformidad con el artículo 6 de la Ley 454 de 1998</w:t>
      </w:r>
      <w:r w:rsidRPr="00603BC7">
        <w:rPr>
          <w:rStyle w:val="Refdenotaalpie"/>
          <w:rFonts w:ascii="Arial" w:eastAsia="Calibri" w:hAnsi="Arial" w:cs="Arial"/>
          <w:color w:val="000000" w:themeColor="text1"/>
          <w:sz w:val="22"/>
          <w:lang w:val="es-ES_tradnl"/>
        </w:rPr>
        <w:footnoteReference w:id="15"/>
      </w:r>
      <w:r w:rsidRPr="00603BC7">
        <w:rPr>
          <w:rFonts w:ascii="Arial" w:eastAsia="Calibri" w:hAnsi="Arial" w:cs="Arial"/>
          <w:color w:val="000000" w:themeColor="text1"/>
          <w:sz w:val="22"/>
          <w:lang w:val="es-ES_tradnl"/>
        </w:rPr>
        <w:t xml:space="preserve">. El artículo 2 de la Ley 454 de 1998, define la economía solidaria como el </w:t>
      </w:r>
      <w:r w:rsidRPr="00603BC7">
        <w:rPr>
          <w:rFonts w:ascii="Arial" w:eastAsia="Calibri" w:hAnsi="Arial" w:cs="Arial"/>
          <w:color w:val="000000" w:themeColor="text1"/>
          <w:sz w:val="22"/>
          <w:lang w:val="es-ES_tradnl"/>
        </w:rPr>
        <w:lastRenderedPageBreak/>
        <w:t xml:space="preserve">«sistema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w:t>
      </w:r>
    </w:p>
    <w:p w14:paraId="36378642" w14:textId="77777777" w:rsidR="00B330FD" w:rsidRPr="00603BC7" w:rsidRDefault="00B330FD" w:rsidP="00B330FD">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t xml:space="preserve">Ahora bien, el artículo 23 de la Ley 2069 de 2020, para efectos de la aplicación de su contenido, asimila las asociaciones mutuales, cooperativas y las demás entidades de economía solidaria a empresas, disponiendo además que estas deberán ser clasificadas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de conformidad con el artículo 2 de la Ley 590 de 2000 y el Decreto 957 de 2019, los cuales desarrollan la clasificación en las categorías micro, pequeña y mediana en función del tamaño empresarial</w:t>
      </w:r>
      <w:r w:rsidRPr="00603BC7">
        <w:rPr>
          <w:rStyle w:val="Refdenotaalpie"/>
          <w:rFonts w:ascii="Arial" w:eastAsia="Calibri" w:hAnsi="Arial" w:cs="Arial"/>
          <w:color w:val="000000" w:themeColor="text1"/>
          <w:sz w:val="22"/>
          <w:lang w:val="es-ES_tradnl"/>
        </w:rPr>
        <w:footnoteReference w:id="16"/>
      </w:r>
      <w:r w:rsidRPr="00603BC7">
        <w:rPr>
          <w:rFonts w:ascii="Arial" w:eastAsia="Calibri" w:hAnsi="Arial" w:cs="Arial"/>
          <w:color w:val="000000" w:themeColor="text1"/>
          <w:sz w:val="22"/>
          <w:lang w:val="es-ES_tradnl"/>
        </w:rPr>
        <w:t xml:space="preserve">. El principal efecto de esta norma es que, a las cooperativas y las asociaciones mutuales, al ser consideradas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les son aplicables las disposiciones alusivas a estas contenidas en la Ley 2069 de 2020. </w:t>
      </w:r>
      <w:r w:rsidRPr="00603BC7">
        <w:rPr>
          <w:rFonts w:ascii="Arial" w:eastAsia="Calibri" w:hAnsi="Arial" w:cs="Arial"/>
          <w:color w:val="000000" w:themeColor="text1"/>
          <w:sz w:val="22"/>
          <w:lang w:val="es-ES_tradnl"/>
        </w:rPr>
        <w:tab/>
      </w:r>
    </w:p>
    <w:p w14:paraId="0B265890" w14:textId="77F94398" w:rsidR="00B330FD" w:rsidRPr="00603BC7" w:rsidRDefault="00B330FD" w:rsidP="00B330FD">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t xml:space="preserve">Es necesario mencionar que la asimilación dispuesta por el artículo 23 </w:t>
      </w:r>
      <w:proofErr w:type="spellStart"/>
      <w:r w:rsidRPr="00603BC7">
        <w:rPr>
          <w:rFonts w:ascii="Arial" w:eastAsia="Calibri" w:hAnsi="Arial" w:cs="Arial"/>
          <w:i/>
          <w:iCs/>
          <w:color w:val="000000" w:themeColor="text1"/>
          <w:sz w:val="22"/>
          <w:lang w:val="es-ES_tradnl"/>
        </w:rPr>
        <w:t>ejusdem</w:t>
      </w:r>
      <w:proofErr w:type="spellEnd"/>
      <w:r w:rsidRPr="00603BC7">
        <w:rPr>
          <w:rFonts w:ascii="Arial" w:eastAsia="Calibri" w:hAnsi="Arial" w:cs="Arial"/>
          <w:i/>
          <w:iCs/>
          <w:color w:val="000000" w:themeColor="text1"/>
          <w:sz w:val="22"/>
          <w:lang w:val="es-ES_tradnl"/>
        </w:rPr>
        <w:t xml:space="preserve">, </w:t>
      </w:r>
      <w:r w:rsidRPr="00603BC7">
        <w:rPr>
          <w:rFonts w:ascii="Arial" w:eastAsia="Calibri" w:hAnsi="Arial" w:cs="Arial"/>
          <w:color w:val="000000" w:themeColor="text1"/>
          <w:sz w:val="22"/>
          <w:lang w:val="es-ES_tradnl"/>
        </w:rPr>
        <w:t xml:space="preserve">no implica una alteración sustantiva de la naturaleza jurídica de las asociaciones mutuales y las cooperativas y las empresas de economía solidaria, concebidas por la ley como entidades sin ánimo de lucro, toda vez que tal asimilación es circunscrita a la aplicación de las materias reguladas por la Ley 2069 de 2020. En ese sentido, el mandato de considerar este tipo de entidades como empresas y clasificarlas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es una acción tendiente a vincularlas como proveedoras del mercado de compra</w:t>
      </w:r>
      <w:r w:rsidR="004D5C0E">
        <w:rPr>
          <w:rFonts w:ascii="Arial" w:eastAsia="Calibri" w:hAnsi="Arial" w:cs="Arial"/>
          <w:color w:val="000000" w:themeColor="text1"/>
          <w:sz w:val="22"/>
          <w:lang w:val="es-ES_tradnl"/>
        </w:rPr>
        <w:t>s</w:t>
      </w:r>
      <w:r w:rsidRPr="00603BC7">
        <w:rPr>
          <w:rFonts w:ascii="Arial" w:eastAsia="Calibri" w:hAnsi="Arial" w:cs="Arial"/>
          <w:color w:val="000000" w:themeColor="text1"/>
          <w:sz w:val="22"/>
          <w:lang w:val="es-ES_tradnl"/>
        </w:rPr>
        <w:t xml:space="preserve"> públicas dentro del ámbito de explotación económica que la ley les ha concedido a estas entidades del sector solidario, el cual ha sido ampliado por la Ley 2069 de 2020</w:t>
      </w:r>
      <w:r w:rsidRPr="00603BC7">
        <w:rPr>
          <w:rStyle w:val="Refdenotaalpie"/>
          <w:rFonts w:ascii="Arial" w:eastAsia="Calibri" w:hAnsi="Arial" w:cs="Arial"/>
          <w:color w:val="000000" w:themeColor="text1"/>
          <w:sz w:val="22"/>
          <w:lang w:val="es-ES_tradnl"/>
        </w:rPr>
        <w:footnoteReference w:id="17"/>
      </w:r>
      <w:r w:rsidRPr="00603BC7">
        <w:rPr>
          <w:rFonts w:ascii="Arial" w:eastAsia="Calibri" w:hAnsi="Arial" w:cs="Arial"/>
          <w:color w:val="000000" w:themeColor="text1"/>
          <w:sz w:val="22"/>
          <w:lang w:val="es-ES_tradnl"/>
        </w:rPr>
        <w:t xml:space="preserve">. </w:t>
      </w:r>
    </w:p>
    <w:p w14:paraId="592043D5" w14:textId="4ECCF171" w:rsidR="00B330FD" w:rsidRDefault="00B330FD" w:rsidP="00B330FD">
      <w:pPr>
        <w:spacing w:after="120" w:line="276" w:lineRule="auto"/>
        <w:jc w:val="both"/>
        <w:rPr>
          <w:rFonts w:ascii="Arial" w:hAnsi="Arial" w:cs="Arial"/>
          <w:color w:val="000000" w:themeColor="text1"/>
          <w:sz w:val="22"/>
        </w:rPr>
      </w:pPr>
      <w:r w:rsidRPr="00603BC7">
        <w:rPr>
          <w:rFonts w:ascii="Arial" w:eastAsia="Calibri" w:hAnsi="Arial" w:cs="Arial"/>
          <w:color w:val="000000" w:themeColor="text1"/>
          <w:sz w:val="22"/>
          <w:lang w:val="es-ES_tradnl"/>
        </w:rPr>
        <w:lastRenderedPageBreak/>
        <w:tab/>
      </w:r>
      <w:r>
        <w:rPr>
          <w:rFonts w:ascii="Arial" w:eastAsia="Calibri" w:hAnsi="Arial" w:cs="Arial"/>
          <w:color w:val="000000" w:themeColor="text1"/>
          <w:sz w:val="22"/>
          <w:lang w:val="es-ES_tradnl"/>
        </w:rPr>
        <w:t>A</w:t>
      </w:r>
      <w:r w:rsidRPr="00603BC7">
        <w:rPr>
          <w:rFonts w:ascii="Arial" w:eastAsia="Calibri" w:hAnsi="Arial" w:cs="Arial"/>
          <w:color w:val="000000" w:themeColor="text1"/>
          <w:sz w:val="22"/>
          <w:lang w:val="es-ES_tradnl"/>
        </w:rPr>
        <w:t xml:space="preserve"> pesar de que las cooperativas, las asociaciones mutuales y en general las empresas de economía solidar</w:t>
      </w:r>
      <w:r w:rsidR="0055642A">
        <w:rPr>
          <w:rFonts w:ascii="Arial" w:eastAsia="Calibri" w:hAnsi="Arial" w:cs="Arial"/>
          <w:color w:val="000000" w:themeColor="text1"/>
          <w:sz w:val="22"/>
          <w:lang w:val="es-ES_tradnl"/>
        </w:rPr>
        <w:t>i</w:t>
      </w:r>
      <w:r w:rsidRPr="00603BC7">
        <w:rPr>
          <w:rFonts w:ascii="Arial" w:eastAsia="Calibri" w:hAnsi="Arial" w:cs="Arial"/>
          <w:color w:val="000000" w:themeColor="text1"/>
          <w:sz w:val="22"/>
          <w:lang w:val="es-ES_tradnl"/>
        </w:rPr>
        <w:t>a tienen, por disposición de la ley, la naturaleza de ESAL,</w:t>
      </w:r>
      <w:r>
        <w:rPr>
          <w:rFonts w:ascii="Arial" w:eastAsia="Calibri" w:hAnsi="Arial" w:cs="Arial"/>
          <w:color w:val="000000" w:themeColor="text1"/>
          <w:sz w:val="22"/>
          <w:lang w:val="es-ES_tradnl"/>
        </w:rPr>
        <w:t xml:space="preserve"> </w:t>
      </w:r>
      <w:r w:rsidRPr="00603BC7">
        <w:rPr>
          <w:rFonts w:ascii="Arial" w:eastAsia="Calibri" w:hAnsi="Arial" w:cs="Arial"/>
          <w:color w:val="000000" w:themeColor="text1"/>
          <w:sz w:val="22"/>
          <w:lang w:val="es-ES_tradnl"/>
        </w:rPr>
        <w:t xml:space="preserve">se distinguen de </w:t>
      </w:r>
      <w:r>
        <w:rPr>
          <w:rFonts w:ascii="Arial" w:eastAsia="Calibri" w:hAnsi="Arial" w:cs="Arial"/>
          <w:color w:val="000000" w:themeColor="text1"/>
          <w:sz w:val="22"/>
          <w:lang w:val="es-ES_tradnl"/>
        </w:rPr>
        <w:t>entidades sin ánimo de lucro</w:t>
      </w:r>
      <w:r w:rsidRPr="00603BC7">
        <w:rPr>
          <w:rFonts w:ascii="Arial" w:eastAsia="Calibri" w:hAnsi="Arial" w:cs="Arial"/>
          <w:color w:val="000000" w:themeColor="text1"/>
          <w:sz w:val="22"/>
          <w:lang w:val="es-ES_tradnl"/>
        </w:rPr>
        <w:t xml:space="preserve"> como </w:t>
      </w:r>
      <w:r w:rsidRPr="00603BC7">
        <w:rPr>
          <w:rFonts w:ascii="Arial" w:hAnsi="Arial" w:cs="Arial"/>
          <w:color w:val="000000" w:themeColor="text1"/>
          <w:sz w:val="22"/>
        </w:rPr>
        <w:t>las fundaciones, corporaciones o asociaciones</w:t>
      </w:r>
      <w:r>
        <w:rPr>
          <w:rFonts w:ascii="Arial" w:hAnsi="Arial" w:cs="Arial"/>
          <w:color w:val="000000" w:themeColor="text1"/>
          <w:sz w:val="22"/>
        </w:rPr>
        <w:t xml:space="preserve">. Esto </w:t>
      </w:r>
      <w:r w:rsidRPr="00603BC7">
        <w:rPr>
          <w:rFonts w:ascii="Arial" w:hAnsi="Arial" w:cs="Arial"/>
          <w:color w:val="000000" w:themeColor="text1"/>
          <w:sz w:val="22"/>
        </w:rPr>
        <w:t xml:space="preserve">en la medida en que al estar enmarcadas dentro de la economía solidaria, el ordenamiento jurídico les permite cierto margen de explotación económica concebido para la satisfacción de necesidades de sus asociados y el desarrollo de obras de servicio comunitario. </w:t>
      </w:r>
    </w:p>
    <w:p w14:paraId="45D73312" w14:textId="77777777" w:rsidR="00B330FD" w:rsidRPr="00603BC7" w:rsidRDefault="00B330FD" w:rsidP="00B330FD">
      <w:pPr>
        <w:spacing w:after="120" w:line="276" w:lineRule="auto"/>
        <w:ind w:firstLine="708"/>
        <w:jc w:val="both"/>
        <w:rPr>
          <w:rFonts w:ascii="Arial" w:hAnsi="Arial" w:cs="Arial"/>
          <w:color w:val="000000" w:themeColor="text1"/>
          <w:sz w:val="22"/>
        </w:rPr>
      </w:pPr>
      <w:r w:rsidRPr="00603BC7">
        <w:rPr>
          <w:rFonts w:ascii="Arial" w:hAnsi="Arial" w:cs="Arial"/>
          <w:color w:val="000000" w:themeColor="text1"/>
          <w:sz w:val="22"/>
        </w:rPr>
        <w:t xml:space="preserve">En ese sentido, tal como se deprende del inciso primero y del numeral 1 del artículo 6 de la Ley 454 de 1998, las entidades de economía solidaria se caracterizan porque sus trabajadores y/o usuarios son simultáneamente sus aportantes y gestores, siendo además creadas con el objeto de producir, distribuir y consumir conjuntamente, bienes y servicios para satisfacer las necesidades de sus miembros y al desarrollo de obras de servicio a la comunidad en general, para lo cual deben estar constituidas como empresas.  En el marco de las actividades económicas tendientes a la producción y distribución de bienes o prestación de servicios por parte de entidades de económica solidaria, la ley admite que estas provean con esos bienes o presten tales servicios a entidades estatales.   </w:t>
      </w:r>
    </w:p>
    <w:p w14:paraId="6BCF1A92" w14:textId="77777777" w:rsidR="00B330FD" w:rsidRPr="00603BC7" w:rsidRDefault="00B330FD" w:rsidP="00B330FD">
      <w:pPr>
        <w:spacing w:after="120" w:line="276" w:lineRule="auto"/>
        <w:ind w:firstLine="708"/>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En ese sentido, la entrada en vigor del artículo 23 de la Ley 2069 de 2020, avala la posibilidad de que cooperativas, asociaciones mutuales y demás entes asociativos considerados de economía solidaria según el artículo 6 de la Ley 454 de 1998, que sean clasificados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puedan participar en procesos de selección limitados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mutuales y cooperativas, que en virtud de su tamaño empresarial sean consideradas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podrán participar en las convocatorias limitadas a estas, pudiendo incluso manifestar su interés de participar en el proceso de selección de manera previa a la expedición de la resolución de apertura, a efectos de que se limite la participación. </w:t>
      </w:r>
    </w:p>
    <w:p w14:paraId="033B3580" w14:textId="0D4B5DE3" w:rsidR="00B330FD" w:rsidRPr="00603BC7" w:rsidRDefault="00B330FD" w:rsidP="00B330FD">
      <w:pPr>
        <w:spacing w:before="120" w:after="120" w:line="276" w:lineRule="auto"/>
        <w:ind w:firstLine="709"/>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No obstante, a pesar de la asimilación de las cooperativas, asociaciones mutuales y entidades de economía solidaria a mipymes, </w:t>
      </w:r>
      <w:r>
        <w:rPr>
          <w:rFonts w:ascii="Arial" w:eastAsia="Calibri" w:hAnsi="Arial" w:cs="Arial"/>
          <w:bCs/>
          <w:color w:val="000000" w:themeColor="text1"/>
          <w:sz w:val="22"/>
        </w:rPr>
        <w:t>la aplicación d</w:t>
      </w:r>
      <w:r w:rsidRPr="00603BC7">
        <w:rPr>
          <w:rFonts w:ascii="Arial" w:eastAsia="Calibri" w:hAnsi="Arial" w:cs="Arial"/>
          <w:bCs/>
          <w:color w:val="000000" w:themeColor="text1"/>
          <w:sz w:val="22"/>
        </w:rPr>
        <w:t xml:space="preserve">el artículo 12 de la Ley 1150 de 2007 </w:t>
      </w:r>
      <w:r>
        <w:rPr>
          <w:rFonts w:ascii="Arial" w:eastAsia="Calibri" w:hAnsi="Arial" w:cs="Arial"/>
          <w:bCs/>
          <w:color w:val="000000" w:themeColor="text1"/>
          <w:sz w:val="22"/>
        </w:rPr>
        <w:t>–</w:t>
      </w:r>
      <w:r w:rsidRPr="00603BC7">
        <w:rPr>
          <w:rFonts w:ascii="Arial" w:eastAsia="Calibri" w:hAnsi="Arial" w:cs="Arial"/>
          <w:bCs/>
          <w:color w:val="000000" w:themeColor="text1"/>
          <w:sz w:val="22"/>
        </w:rPr>
        <w:t>al haber sido modificado por este artículo 34 de la Ley 2069 de 2020</w:t>
      </w:r>
      <w:r>
        <w:rPr>
          <w:rFonts w:ascii="Arial" w:eastAsia="Calibri" w:hAnsi="Arial" w:cs="Arial"/>
          <w:bCs/>
          <w:color w:val="000000" w:themeColor="text1"/>
          <w:sz w:val="22"/>
        </w:rPr>
        <w:t>–</w:t>
      </w:r>
      <w:r w:rsidRPr="00603BC7">
        <w:rPr>
          <w:rFonts w:ascii="Arial" w:eastAsia="Calibri" w:hAnsi="Arial" w:cs="Arial"/>
          <w:bCs/>
          <w:color w:val="000000" w:themeColor="text1"/>
          <w:sz w:val="22"/>
        </w:rPr>
        <w:t xml:space="preserve"> </w:t>
      </w:r>
      <w:r>
        <w:rPr>
          <w:rFonts w:ascii="Arial" w:eastAsia="Calibri" w:hAnsi="Arial" w:cs="Arial"/>
          <w:bCs/>
          <w:color w:val="000000" w:themeColor="text1"/>
          <w:sz w:val="22"/>
        </w:rPr>
        <w:t>está</w:t>
      </w:r>
      <w:r w:rsidRPr="00603BC7">
        <w:rPr>
          <w:rFonts w:ascii="Arial" w:eastAsia="Calibri" w:hAnsi="Arial" w:cs="Arial"/>
          <w:bCs/>
          <w:color w:val="000000" w:themeColor="text1"/>
          <w:sz w:val="22"/>
        </w:rPr>
        <w:t xml:space="preserve"> supeditada a la expedición de una nueva reglamentación, conforme </w:t>
      </w:r>
      <w:r w:rsidR="00565F6E">
        <w:rPr>
          <w:rFonts w:ascii="Arial" w:eastAsia="Calibri" w:hAnsi="Arial" w:cs="Arial"/>
          <w:bCs/>
          <w:color w:val="000000" w:themeColor="text1"/>
          <w:sz w:val="22"/>
        </w:rPr>
        <w:t>ha explicado esta Agencia en distintos conceptos</w:t>
      </w:r>
      <w:r w:rsidR="00565F6E">
        <w:rPr>
          <w:rStyle w:val="Refdenotaalpie"/>
          <w:rFonts w:ascii="Arial" w:eastAsia="Calibri" w:hAnsi="Arial" w:cs="Arial"/>
          <w:bCs/>
          <w:color w:val="000000" w:themeColor="text1"/>
          <w:sz w:val="22"/>
        </w:rPr>
        <w:footnoteReference w:id="18"/>
      </w:r>
      <w:r w:rsidR="00565F6E">
        <w:rPr>
          <w:rFonts w:ascii="Arial" w:eastAsia="Calibri" w:hAnsi="Arial" w:cs="Arial"/>
          <w:bCs/>
          <w:color w:val="000000" w:themeColor="text1"/>
          <w:sz w:val="22"/>
        </w:rPr>
        <w:t xml:space="preserve">. </w:t>
      </w:r>
      <w:r w:rsidRPr="00603BC7">
        <w:rPr>
          <w:rFonts w:ascii="Arial" w:eastAsia="Calibri" w:hAnsi="Arial" w:cs="Arial"/>
          <w:bCs/>
          <w:color w:val="000000" w:themeColor="text1"/>
          <w:sz w:val="22"/>
        </w:rPr>
        <w:t xml:space="preserve"> En ese sentido, si bien a partir de la entrada en vigencia </w:t>
      </w:r>
      <w:r w:rsidRPr="00603BC7">
        <w:rPr>
          <w:rFonts w:ascii="Arial" w:eastAsia="Calibri" w:hAnsi="Arial" w:cs="Arial"/>
          <w:bCs/>
          <w:color w:val="000000" w:themeColor="text1"/>
          <w:sz w:val="22"/>
        </w:rPr>
        <w:lastRenderedPageBreak/>
        <w:t xml:space="preserve">del artículo 23 de la Ley 2069 de 2020, es viable considerar a las entidades de economía solidaria como mipymes a efectos de limitar procesos de selección a la participación de estas, </w:t>
      </w:r>
      <w:r>
        <w:rPr>
          <w:rFonts w:ascii="Arial" w:eastAsia="Calibri" w:hAnsi="Arial" w:cs="Arial"/>
          <w:bCs/>
          <w:color w:val="000000" w:themeColor="text1"/>
          <w:sz w:val="22"/>
        </w:rPr>
        <w:t>esto último no es posible</w:t>
      </w:r>
      <w:r w:rsidRPr="00603BC7">
        <w:rPr>
          <w:rFonts w:ascii="Arial" w:eastAsia="Calibri" w:hAnsi="Arial" w:cs="Arial"/>
          <w:bCs/>
          <w:color w:val="000000" w:themeColor="text1"/>
          <w:sz w:val="22"/>
        </w:rPr>
        <w:t xml:space="preserve"> al estar pendiente la reglamentación del artículo 34 </w:t>
      </w:r>
      <w:r w:rsidRPr="00304796">
        <w:rPr>
          <w:rFonts w:ascii="Arial" w:eastAsia="Calibri" w:hAnsi="Arial" w:cs="Arial"/>
          <w:bCs/>
          <w:i/>
          <w:iCs/>
          <w:color w:val="000000" w:themeColor="text1"/>
          <w:sz w:val="22"/>
        </w:rPr>
        <w:t>Ibídem</w:t>
      </w:r>
      <w:r w:rsidRPr="00603BC7">
        <w:rPr>
          <w:rFonts w:ascii="Arial" w:eastAsia="Calibri" w:hAnsi="Arial" w:cs="Arial"/>
          <w:bCs/>
          <w:color w:val="000000" w:themeColor="text1"/>
          <w:sz w:val="22"/>
        </w:rPr>
        <w:t xml:space="preserve">, y </w:t>
      </w:r>
      <w:r>
        <w:rPr>
          <w:rFonts w:ascii="Arial" w:eastAsia="Calibri" w:hAnsi="Arial" w:cs="Arial"/>
          <w:bCs/>
          <w:color w:val="000000" w:themeColor="text1"/>
          <w:sz w:val="22"/>
        </w:rPr>
        <w:t>presentarse el decaimiento</w:t>
      </w:r>
      <w:r w:rsidRPr="00603BC7">
        <w:rPr>
          <w:rFonts w:ascii="Arial" w:eastAsia="Calibri" w:hAnsi="Arial" w:cs="Arial"/>
          <w:bCs/>
          <w:color w:val="000000" w:themeColor="text1"/>
          <w:sz w:val="22"/>
        </w:rPr>
        <w:t xml:space="preserve"> </w:t>
      </w:r>
      <w:r>
        <w:rPr>
          <w:rFonts w:ascii="Arial" w:eastAsia="Calibri" w:hAnsi="Arial" w:cs="Arial"/>
          <w:bCs/>
          <w:color w:val="000000" w:themeColor="text1"/>
          <w:sz w:val="22"/>
        </w:rPr>
        <w:t>d</w:t>
      </w:r>
      <w:r w:rsidRPr="00603BC7">
        <w:rPr>
          <w:rFonts w:ascii="Arial" w:eastAsia="Calibri" w:hAnsi="Arial" w:cs="Arial"/>
          <w:bCs/>
          <w:color w:val="000000" w:themeColor="text1"/>
          <w:sz w:val="22"/>
        </w:rPr>
        <w:t xml:space="preserve">el artículo 2.2.1.2.4.2.2 del Decreto 1082 de 2015. </w:t>
      </w:r>
    </w:p>
    <w:p w14:paraId="118016B1" w14:textId="77777777" w:rsidR="00B330FD" w:rsidRPr="00603BC7" w:rsidRDefault="00B330FD" w:rsidP="00B330FD">
      <w:pPr>
        <w:spacing w:after="120" w:line="276" w:lineRule="auto"/>
        <w:jc w:val="both"/>
        <w:rPr>
          <w:rFonts w:ascii="Arial" w:hAnsi="Arial" w:cs="Arial"/>
          <w:color w:val="000000" w:themeColor="text1"/>
          <w:sz w:val="22"/>
        </w:rPr>
      </w:pPr>
      <w:r w:rsidRPr="00603BC7">
        <w:rPr>
          <w:rFonts w:ascii="Arial" w:hAnsi="Arial" w:cs="Arial"/>
          <w:color w:val="000000" w:themeColor="text1"/>
          <w:sz w:val="22"/>
        </w:rPr>
        <w:tab/>
        <w:t xml:space="preserve">De otro lado, las asociaciones mutuales y cooperativas están referidas en los supuestos de hecho de los factores de desempate de los numerales 8, 9 y 10. El numeral 8 dispone preferir la oferta presentada por una mipyme o cooperativas o asociaciones mutuales, e incluso de las presentadas por un proponente plural conformado por este tipo de entidades. Por su parte, el numeral 9 dispone el deber de preferir la oferta presentada por el proponente plural constituido por micro y/o pequeñas empresas, cooperativas o asociaciones mutuales, distinguiéndose del numeral 8 por su referencia exclusiva a proponentes plurales, así como por la exclusión de empresas categorizadas como medianas de acuerdo con el artículo 2.2.1.13.2.2 del Decreto 1074 de 2015. </w:t>
      </w:r>
    </w:p>
    <w:p w14:paraId="79F337B3" w14:textId="77777777" w:rsidR="00B330FD" w:rsidRPr="00603BC7" w:rsidRDefault="00B330FD" w:rsidP="00B330FD">
      <w:pPr>
        <w:spacing w:after="120" w:line="276" w:lineRule="auto"/>
        <w:jc w:val="both"/>
        <w:rPr>
          <w:rFonts w:ascii="Arial" w:hAnsi="Arial" w:cs="Arial"/>
          <w:color w:val="000000" w:themeColor="text1"/>
          <w:sz w:val="22"/>
        </w:rPr>
      </w:pPr>
      <w:r w:rsidRPr="00603BC7">
        <w:rPr>
          <w:color w:val="000000" w:themeColor="text1"/>
        </w:rPr>
        <w:tab/>
      </w:r>
      <w:r w:rsidRPr="00603BC7">
        <w:rPr>
          <w:rFonts w:ascii="Arial" w:hAnsi="Arial" w:cs="Arial"/>
          <w:color w:val="000000" w:themeColor="text1"/>
          <w:sz w:val="22"/>
        </w:rPr>
        <w:t xml:space="preserve">El factor de desempate establecido en el numeral 9 del artículo 35 </w:t>
      </w:r>
      <w:r w:rsidRPr="00603BC7">
        <w:rPr>
          <w:rFonts w:ascii="Arial" w:hAnsi="Arial" w:cs="Arial"/>
          <w:i/>
          <w:iCs/>
          <w:color w:val="000000" w:themeColor="text1"/>
          <w:sz w:val="22"/>
        </w:rPr>
        <w:t xml:space="preserve">Ibídem </w:t>
      </w:r>
      <w:r w:rsidRPr="00603BC7">
        <w:rPr>
          <w:rFonts w:ascii="Arial" w:hAnsi="Arial" w:cs="Arial"/>
          <w:color w:val="000000" w:themeColor="text1"/>
          <w:sz w:val="22"/>
        </w:rPr>
        <w:t>contiene dos supuestos de hecho alternativos cuya acreditación insta a preferir la oferta presentada por el respectivo proponente. El primero de ellos requiere que el proponente acredite de acuerdo con sus estados financieros, que por lo menos el veinticinco por ciento (25%) del total de los pagos realizados por concepto de proveeduría del proponente, se hayan realizado a mipymes, cooperativas o asociaciones mutuales. El segundo supuesto de hecho indica que debe preferirse la oferta presentada por un proponente plural que reúna las siguientes condiciones: a) estar conformado por al menos una mipyme, cooperativa o asociación mutual con al menos un veinticinco por ciento de participación; b) la mipyme, cooperativa o asociación mutual aporte como mínimo el veinticinco por ciento de la experiencia (25%); y c) que ni la mipyme, cooperativa o asociación mutual ni sus accionistas, socios o representantes legales sean empleados, socios o accionistas de los miembros del proponente plural.</w:t>
      </w:r>
    </w:p>
    <w:p w14:paraId="02ACD61A" w14:textId="77777777" w:rsidR="00B330FD" w:rsidRPr="00603BC7" w:rsidRDefault="00B330FD" w:rsidP="00B330FD">
      <w:pPr>
        <w:spacing w:after="120" w:line="276" w:lineRule="auto"/>
        <w:jc w:val="both"/>
        <w:rPr>
          <w:rFonts w:ascii="Arial" w:hAnsi="Arial" w:cs="Arial"/>
          <w:i/>
          <w:iCs/>
          <w:color w:val="000000" w:themeColor="text1"/>
          <w:sz w:val="22"/>
        </w:rPr>
      </w:pPr>
      <w:r w:rsidRPr="00603BC7">
        <w:rPr>
          <w:rFonts w:ascii="Arial" w:hAnsi="Arial" w:cs="Arial"/>
          <w:color w:val="000000" w:themeColor="text1"/>
          <w:sz w:val="22"/>
        </w:rPr>
        <w:tab/>
        <w:t xml:space="preserve">Nótese que los numerales 8, 9 y 10 del artículo 35 hacen referencia expresa a mipymes, cooperativas y asociaciones mutuales, lo que, en principio, supone que la aplicación de tales factores de desempate requiere acreditar que la oferta presentada por </w:t>
      </w:r>
      <w:r w:rsidRPr="00603BC7">
        <w:rPr>
          <w:rFonts w:ascii="Arial" w:hAnsi="Arial" w:cs="Arial"/>
          <w:color w:val="000000" w:themeColor="text1"/>
          <w:sz w:val="22"/>
        </w:rPr>
        <w:lastRenderedPageBreak/>
        <w:t xml:space="preserve">el proponente singular o plural involucra entidades con dichas calidades. Esto quiere decir que, para que se apliquen los numerales 8 y 9, los proponentes deben demostrar que son cooperativas o asociaciones mutuales, independientemente de cuál sea su clasificación empresarial.  </w:t>
      </w:r>
    </w:p>
    <w:p w14:paraId="3B9E5187" w14:textId="77777777" w:rsidR="00B330FD" w:rsidRPr="00603BC7" w:rsidRDefault="00B330FD" w:rsidP="00B330FD">
      <w:pPr>
        <w:spacing w:after="120" w:line="276" w:lineRule="auto"/>
        <w:jc w:val="both"/>
        <w:rPr>
          <w:rFonts w:ascii="Arial" w:eastAsia="Calibri" w:hAnsi="Arial" w:cs="Arial"/>
          <w:color w:val="000000" w:themeColor="text1"/>
          <w:sz w:val="22"/>
          <w:lang w:val="es-ES_tradnl"/>
        </w:rPr>
      </w:pPr>
      <w:r w:rsidRPr="00603BC7">
        <w:rPr>
          <w:rFonts w:ascii="Arial" w:hAnsi="Arial" w:cs="Arial"/>
          <w:color w:val="000000" w:themeColor="text1"/>
          <w:sz w:val="22"/>
        </w:rPr>
        <w:tab/>
      </w:r>
      <w:r w:rsidRPr="00603BC7">
        <w:rPr>
          <w:rFonts w:ascii="Arial" w:eastAsia="Calibri" w:hAnsi="Arial" w:cs="Arial"/>
          <w:color w:val="000000" w:themeColor="text1"/>
          <w:sz w:val="22"/>
          <w:lang w:val="es-ES_tradnl"/>
        </w:rPr>
        <w:t>En ese sentido, la acreditación de las condiciones de cooperativa o asociación mutual debe darse conforme a las normas que regulan el registro de tales modalidades asociativas. Sobre el particular, los artículos 143 y 144 del Decreto 2150 de 1995, en tanto entidades sin ánimo de lucro, le hace extensivas a las cooperativas y asociaciones mutuales las normas relativas al registro, prueba de la existencia y representación legal de estas</w:t>
      </w:r>
      <w:r w:rsidRPr="00603BC7">
        <w:rPr>
          <w:rStyle w:val="Refdenotaalpie"/>
          <w:rFonts w:ascii="Arial" w:eastAsia="Calibri" w:hAnsi="Arial" w:cs="Arial"/>
          <w:color w:val="000000" w:themeColor="text1"/>
          <w:sz w:val="22"/>
          <w:lang w:val="es-ES_tradnl"/>
        </w:rPr>
        <w:footnoteReference w:id="19"/>
      </w:r>
      <w:r w:rsidRPr="00603BC7">
        <w:rPr>
          <w:rFonts w:ascii="Arial" w:eastAsia="Calibri" w:hAnsi="Arial" w:cs="Arial"/>
          <w:color w:val="000000" w:themeColor="text1"/>
          <w:sz w:val="22"/>
          <w:lang w:val="es-ES_tradnl"/>
        </w:rPr>
        <w:t>. El artículo 24 del Decreto 2150 de 1995, establece que la prueba de la existencia y representación debe realizarse mediante certificación expedida por la cámara de comercio competente.</w:t>
      </w:r>
      <w:r w:rsidRPr="00603BC7">
        <w:rPr>
          <w:rStyle w:val="Refdenotaalpie"/>
          <w:rFonts w:ascii="Arial" w:eastAsia="Calibri" w:hAnsi="Arial" w:cs="Arial"/>
          <w:color w:val="000000" w:themeColor="text1"/>
          <w:sz w:val="22"/>
          <w:lang w:val="es-ES_tradnl"/>
        </w:rPr>
        <w:footnoteReference w:id="20"/>
      </w:r>
      <w:r w:rsidRPr="00603BC7">
        <w:rPr>
          <w:rFonts w:ascii="Arial" w:eastAsia="Calibri" w:hAnsi="Arial" w:cs="Arial"/>
          <w:color w:val="000000" w:themeColor="text1"/>
          <w:sz w:val="22"/>
          <w:lang w:val="es-ES_tradnl"/>
        </w:rPr>
        <w:t xml:space="preserve">  Esta disposición es concordante con el artículo 63 de la Ley 454 de 1998, en el que se atribuye a las cámaras de comercio de los respectivos ámbitos territoriales, la competencia de realizar el registro de los actos de las empresas de economía solidaria en sus distintas modalidades</w:t>
      </w:r>
      <w:r w:rsidRPr="00603BC7">
        <w:rPr>
          <w:rStyle w:val="Refdenotaalpie"/>
          <w:rFonts w:ascii="Arial" w:eastAsia="Calibri" w:hAnsi="Arial" w:cs="Arial"/>
          <w:color w:val="000000" w:themeColor="text1"/>
          <w:sz w:val="22"/>
          <w:lang w:val="es-ES_tradnl"/>
        </w:rPr>
        <w:footnoteReference w:id="21"/>
      </w:r>
      <w:r w:rsidRPr="00603BC7">
        <w:rPr>
          <w:rFonts w:ascii="Arial" w:eastAsia="Calibri" w:hAnsi="Arial" w:cs="Arial"/>
          <w:color w:val="000000" w:themeColor="text1"/>
          <w:sz w:val="22"/>
          <w:lang w:val="es-ES_tradnl"/>
        </w:rPr>
        <w:t>.</w:t>
      </w:r>
    </w:p>
    <w:p w14:paraId="43AA76B8" w14:textId="77777777" w:rsidR="00B330FD" w:rsidRPr="00603BC7" w:rsidRDefault="00B330FD" w:rsidP="00B330FD">
      <w:pPr>
        <w:spacing w:after="120" w:line="276" w:lineRule="auto"/>
        <w:jc w:val="both"/>
        <w:rPr>
          <w:rFonts w:ascii="Arial" w:hAnsi="Arial" w:cs="Arial"/>
          <w:color w:val="000000" w:themeColor="text1"/>
          <w:sz w:val="22"/>
        </w:rPr>
      </w:pPr>
      <w:r w:rsidRPr="00603BC7">
        <w:rPr>
          <w:rFonts w:ascii="Arial" w:hAnsi="Arial" w:cs="Arial"/>
          <w:color w:val="000000" w:themeColor="text1"/>
          <w:sz w:val="22"/>
          <w:lang w:val="es-ES_tradnl"/>
        </w:rPr>
        <w:lastRenderedPageBreak/>
        <w:tab/>
        <w:t>De acuerdo con lo anterior, la acreditación de los factores de desempate de los numerales 8 y 9 del artículo 35 de la Ley 2069 de 2020, en criterio de esta Agencia, requiere que se demuestre la calidad de cooperativa o asociación mutual mediante certificado de existencia y representación expedido por la respectiva cámara de comercio. Sin embargo, no hay que perder de vista lo dispuesto por el parágrafo primero del artículo 35, el cual limita a la aplicación de factores de desempate a las cooperativas y asociaciones mutuales</w:t>
      </w:r>
      <w:r w:rsidRPr="00603BC7">
        <w:rPr>
          <w:rFonts w:ascii="Arial" w:hAnsi="Arial" w:cs="Arial"/>
          <w:color w:val="000000" w:themeColor="text1"/>
          <w:sz w:val="22"/>
        </w:rPr>
        <w:t xml:space="preserve"> «[…] que cumplan con los criterios de clasificación empresarial, definidos por el Decreto 957 de 2019, priorizando aquellas que sean micro, pequeñas o medianas». Esto sugiere que, para cumplir con los supuestos de hecho de estos factores de desempate, además de la existencia de la respectiva cooperativa o asociación mutual, deba además acreditarse su tamaño empresarial de conformidad con el artículo 2.2.1.2.4.2.4 del Decreto 1082 de 2015. </w:t>
      </w:r>
    </w:p>
    <w:p w14:paraId="7D99570B" w14:textId="77777777" w:rsidR="00B330FD" w:rsidRPr="00603BC7" w:rsidRDefault="00B330FD" w:rsidP="00B330FD">
      <w:pPr>
        <w:tabs>
          <w:tab w:val="left" w:pos="0"/>
        </w:tabs>
        <w:spacing w:line="276" w:lineRule="auto"/>
        <w:jc w:val="both"/>
        <w:rPr>
          <w:rFonts w:ascii="Arial" w:eastAsia="Calibri" w:hAnsi="Arial" w:cs="Arial"/>
          <w:bCs/>
          <w:color w:val="000000" w:themeColor="text1"/>
          <w:sz w:val="22"/>
          <w:lang w:val="es-ES_tradnl"/>
        </w:rPr>
      </w:pPr>
      <w:r w:rsidRPr="00603BC7">
        <w:rPr>
          <w:rFonts w:ascii="Arial" w:eastAsia="Calibri" w:hAnsi="Arial" w:cs="Arial"/>
          <w:b/>
          <w:color w:val="000000" w:themeColor="text1"/>
          <w:sz w:val="22"/>
          <w:lang w:val="es-ES_tradnl"/>
        </w:rPr>
        <w:tab/>
      </w:r>
      <w:r w:rsidRPr="00603BC7">
        <w:rPr>
          <w:rFonts w:ascii="Arial" w:eastAsia="Calibri" w:hAnsi="Arial" w:cs="Arial"/>
          <w:bCs/>
          <w:color w:val="000000" w:themeColor="text1"/>
          <w:sz w:val="22"/>
          <w:lang w:val="es-ES_tradnl"/>
        </w:rPr>
        <w:t xml:space="preserve">A modo de conclusión del presente numeral, se destaca que las cooperativas y asociaciones mutuales son sujetos regulados por la Ley 2069 de 2020, cuyos artículos 20, 21 y 22 regulan aspectos relativos a su naturaleza jurídica y constitución. Asimismo, el artículo 23 dispone su asimilación a empresas y su clasificación como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a efectos de la aplicación de la Ley 2069 de 2020, disposición que tiene el efecto práctico de permitir a tales entidades que –una vez reglamentado el artículo 34 de la Ley de Emprendimiento– participen en procesos de selección limitados a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Dichos tipos de entidades solidarias, a su vez son considerados por el artículo 35, en el que se desarrollan varios factores de desempate que instan a preferir ofertas presentadas por asociaciones mutuales y cooperativas o proponentes plurales conformados por estas.</w:t>
      </w:r>
    </w:p>
    <w:p w14:paraId="47143400" w14:textId="77777777" w:rsidR="00356CD9" w:rsidRDefault="00356CD9" w:rsidP="00356CD9">
      <w:pPr>
        <w:spacing w:line="276" w:lineRule="auto"/>
        <w:jc w:val="both"/>
        <w:rPr>
          <w:rFonts w:ascii="Arial" w:eastAsia="Calibri" w:hAnsi="Arial" w:cs="Arial"/>
          <w:b/>
          <w:bCs/>
          <w:color w:val="000000" w:themeColor="text1"/>
          <w:sz w:val="22"/>
          <w:szCs w:val="22"/>
          <w:lang w:val="es-ES_tradnl"/>
        </w:rPr>
      </w:pPr>
    </w:p>
    <w:p w14:paraId="7D0DFE89" w14:textId="48CA6590" w:rsidR="00356CD9" w:rsidRPr="00356CD9" w:rsidRDefault="00356CD9" w:rsidP="00356CD9">
      <w:pPr>
        <w:spacing w:line="276" w:lineRule="auto"/>
        <w:jc w:val="both"/>
        <w:rPr>
          <w:rFonts w:ascii="Arial" w:hAnsi="Arial" w:cs="Arial"/>
          <w:b/>
          <w:bCs/>
          <w:color w:val="000000" w:themeColor="text1"/>
          <w:sz w:val="22"/>
          <w:szCs w:val="22"/>
          <w:lang w:val="es-ES_tradnl"/>
        </w:rPr>
      </w:pPr>
      <w:r w:rsidRPr="002E4857">
        <w:rPr>
          <w:rFonts w:ascii="Arial" w:eastAsia="Calibri" w:hAnsi="Arial" w:cs="Arial"/>
          <w:b/>
          <w:bCs/>
          <w:color w:val="000000" w:themeColor="text1"/>
          <w:sz w:val="22"/>
          <w:szCs w:val="22"/>
          <w:lang w:val="es-ES_tradnl"/>
        </w:rPr>
        <w:t xml:space="preserve">2.5. </w:t>
      </w:r>
      <w:r w:rsidR="002E4857">
        <w:rPr>
          <w:rFonts w:ascii="Arial" w:eastAsia="Calibri" w:hAnsi="Arial" w:cs="Arial"/>
          <w:b/>
          <w:bCs/>
          <w:color w:val="000000" w:themeColor="text1"/>
          <w:sz w:val="22"/>
          <w:szCs w:val="22"/>
          <w:lang w:val="es-ES_tradnl"/>
        </w:rPr>
        <w:t>Pérdida de v</w:t>
      </w:r>
      <w:r w:rsidRPr="002E4857">
        <w:rPr>
          <w:rFonts w:ascii="Arial" w:eastAsia="Calibri" w:hAnsi="Arial" w:cs="Arial"/>
          <w:b/>
          <w:bCs/>
          <w:color w:val="000000" w:themeColor="text1"/>
          <w:sz w:val="22"/>
          <w:szCs w:val="22"/>
          <w:lang w:val="es-ES_tradnl"/>
        </w:rPr>
        <w:t>igencia del parágrafo 4 del artículo 12 de la Ley 1150 de 2007</w:t>
      </w:r>
      <w:r w:rsidR="00332932">
        <w:rPr>
          <w:rFonts w:ascii="Arial" w:eastAsia="Calibri" w:hAnsi="Arial" w:cs="Arial"/>
          <w:b/>
          <w:bCs/>
          <w:color w:val="000000" w:themeColor="text1"/>
          <w:sz w:val="22"/>
          <w:szCs w:val="22"/>
          <w:lang w:val="es-ES_tradnl"/>
        </w:rPr>
        <w:t xml:space="preserve"> y aplicación del factor de desempate previsto en el numeral 4 del artículo 35 de la Ley 2069 de 2020</w:t>
      </w:r>
    </w:p>
    <w:p w14:paraId="6C7AFFF7" w14:textId="73D92014" w:rsidR="00806079" w:rsidRDefault="00806079" w:rsidP="004D1C27">
      <w:pPr>
        <w:spacing w:line="276" w:lineRule="auto"/>
        <w:jc w:val="both"/>
        <w:rPr>
          <w:rFonts w:ascii="Arial" w:hAnsi="Arial" w:cs="Arial"/>
          <w:color w:val="000000" w:themeColor="text1"/>
          <w:sz w:val="22"/>
          <w:szCs w:val="22"/>
          <w:lang w:val="es-ES_tradnl"/>
        </w:rPr>
      </w:pPr>
    </w:p>
    <w:p w14:paraId="71053A5F" w14:textId="7DA73C04" w:rsidR="00820E59" w:rsidRPr="00521681" w:rsidRDefault="002E4857" w:rsidP="00820E59">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En relación con el segundo interrogante que se plantea en la consulta, conviene señalar que e</w:t>
      </w:r>
      <w:r w:rsidR="00820E59" w:rsidRPr="00521681">
        <w:rPr>
          <w:rFonts w:ascii="Arial" w:eastAsia="Calibri" w:hAnsi="Arial" w:cs="Arial"/>
          <w:color w:val="000000" w:themeColor="text1"/>
          <w:sz w:val="22"/>
          <w:szCs w:val="22"/>
          <w:lang w:val="es-ES_tradnl"/>
        </w:rPr>
        <w:t xml:space="preserve">l artículo 34 de la Ley 2069 de 2020 </w:t>
      </w:r>
      <w:r w:rsidR="00820E59">
        <w:rPr>
          <w:rFonts w:ascii="Arial" w:eastAsia="Calibri" w:hAnsi="Arial" w:cs="Arial"/>
          <w:color w:val="000000" w:themeColor="text1"/>
          <w:sz w:val="22"/>
          <w:szCs w:val="22"/>
          <w:lang w:val="es-ES_tradnl"/>
        </w:rPr>
        <w:t>dispone</w:t>
      </w:r>
      <w:r w:rsidR="00820E59" w:rsidRPr="00521681">
        <w:rPr>
          <w:rFonts w:ascii="Arial" w:eastAsia="Calibri" w:hAnsi="Arial" w:cs="Arial"/>
          <w:color w:val="000000" w:themeColor="text1"/>
          <w:sz w:val="22"/>
          <w:szCs w:val="22"/>
          <w:lang w:val="es-ES_tradnl"/>
        </w:rPr>
        <w:t xml:space="preserve"> nuevas reglas sobre la promoción al </w:t>
      </w:r>
      <w:r w:rsidR="00820E59" w:rsidRPr="00521681">
        <w:rPr>
          <w:rFonts w:ascii="Arial" w:eastAsia="Calibri" w:hAnsi="Arial" w:cs="Arial"/>
          <w:color w:val="000000" w:themeColor="text1"/>
          <w:sz w:val="22"/>
          <w:szCs w:val="22"/>
          <w:lang w:val="es-ES_tradnl"/>
        </w:rPr>
        <w:lastRenderedPageBreak/>
        <w:t>desarrollo en la contratación estatal. Concretamente, modifica el contenido del artículo 12 de la Ley 1150 de 2007</w:t>
      </w:r>
      <w:r w:rsidR="00820E59" w:rsidRPr="00521681">
        <w:rPr>
          <w:rStyle w:val="Refdenotaalpie"/>
          <w:rFonts w:ascii="Arial" w:eastAsia="Calibri" w:hAnsi="Arial" w:cs="Arial"/>
          <w:color w:val="000000" w:themeColor="text1"/>
          <w:sz w:val="22"/>
          <w:szCs w:val="22"/>
          <w:lang w:val="es-ES_tradnl"/>
        </w:rPr>
        <w:footnoteReference w:id="22"/>
      </w:r>
      <w:r w:rsidR="00820E59" w:rsidRPr="00521681">
        <w:rPr>
          <w:rFonts w:ascii="Arial" w:eastAsia="Calibri" w:hAnsi="Arial" w:cs="Arial"/>
          <w:color w:val="000000" w:themeColor="text1"/>
          <w:sz w:val="22"/>
          <w:szCs w:val="22"/>
          <w:lang w:val="es-ES_tradnl"/>
        </w:rPr>
        <w:t xml:space="preserve">, </w:t>
      </w:r>
      <w:r w:rsidR="00820E59">
        <w:rPr>
          <w:rFonts w:ascii="Arial" w:eastAsia="Calibri" w:hAnsi="Arial" w:cs="Arial"/>
          <w:color w:val="000000" w:themeColor="text1"/>
          <w:sz w:val="22"/>
          <w:szCs w:val="22"/>
          <w:lang w:val="es-ES_tradnl"/>
        </w:rPr>
        <w:t>regulación que se resume en los siguientes aspectos</w:t>
      </w:r>
      <w:r w:rsidR="00820E59" w:rsidRPr="00521681">
        <w:rPr>
          <w:rFonts w:ascii="Arial" w:eastAsia="Calibri" w:hAnsi="Arial" w:cs="Arial"/>
          <w:color w:val="000000" w:themeColor="text1"/>
          <w:sz w:val="22"/>
          <w:szCs w:val="22"/>
          <w:lang w:val="es-ES_tradnl"/>
        </w:rPr>
        <w:t>:</w:t>
      </w:r>
    </w:p>
    <w:p w14:paraId="709D4053" w14:textId="77777777" w:rsidR="00820E59" w:rsidRPr="005216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en los procesos de contratación. </w:t>
      </w:r>
      <w:r>
        <w:rPr>
          <w:rFonts w:ascii="Arial" w:eastAsia="Calibri" w:hAnsi="Arial" w:cs="Arial"/>
          <w:color w:val="000000" w:themeColor="text1"/>
          <w:sz w:val="22"/>
          <w:szCs w:val="22"/>
          <w:lang w:val="es-ES_tradnl"/>
        </w:rPr>
        <w:t>Además,</w:t>
      </w:r>
      <w:r w:rsidRPr="00521681">
        <w:rPr>
          <w:rFonts w:ascii="Arial" w:eastAsia="Calibri" w:hAnsi="Arial" w:cs="Arial"/>
          <w:color w:val="000000" w:themeColor="text1"/>
          <w:sz w:val="22"/>
          <w:szCs w:val="22"/>
          <w:lang w:val="es-ES_tradnl"/>
        </w:rPr>
        <w:t xml:space="preserve"> agrega que estas convocatorias se pueden realizar también en el ámbito municipal o departamental en el que se ejecute el contrato. </w:t>
      </w:r>
    </w:p>
    <w:p w14:paraId="5BB9AD0E" w14:textId="77777777" w:rsidR="00820E59" w:rsidRPr="005216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ii) Indica que dichas convocatorias se deben efectuar –y así lo deberá reglamentar el gobierno nacional– siempre y cuando, antes del acto administrativo de apertura del proceso de selección, por lo menos dos (2)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hayan manifestado su interés.</w:t>
      </w:r>
    </w:p>
    <w:p w14:paraId="7D30EA7E" w14:textId="77777777" w:rsidR="00820E59" w:rsidRPr="005216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8A0E001" w14:textId="77777777" w:rsidR="00820E59" w:rsidRPr="005216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iv) Establece que, en el reglamento, el gobierno nacional podría establecer condiciones preferenciales para los bienes y servicios producidos por las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sin </w:t>
      </w:r>
      <w:r>
        <w:rPr>
          <w:rFonts w:ascii="Arial" w:eastAsia="Calibri" w:hAnsi="Arial" w:cs="Arial"/>
          <w:color w:val="000000" w:themeColor="text1"/>
          <w:sz w:val="22"/>
          <w:szCs w:val="22"/>
          <w:lang w:val="es-ES_tradnl"/>
        </w:rPr>
        <w:t>perjuicio de</w:t>
      </w:r>
      <w:r w:rsidRPr="00521681">
        <w:rPr>
          <w:rFonts w:ascii="Arial" w:eastAsia="Calibri" w:hAnsi="Arial" w:cs="Arial"/>
          <w:color w:val="000000" w:themeColor="text1"/>
          <w:sz w:val="22"/>
          <w:szCs w:val="22"/>
          <w:lang w:val="es-ES_tradnl"/>
        </w:rPr>
        <w:t xml:space="preserve"> los compromisos internacionales vigentes.</w:t>
      </w:r>
    </w:p>
    <w:p w14:paraId="2EBE667F" w14:textId="77777777" w:rsidR="00820E59" w:rsidRPr="005216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  Aclara que tanto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como las condiciones preferenciales a favor de los bienes y servicios producidos por estas, no es óbice para que deban cumplir las exigencias técnicas y económicas del proceso de selección.</w:t>
      </w:r>
    </w:p>
    <w:p w14:paraId="596EF1B3" w14:textId="77777777" w:rsidR="00820E59" w:rsidRPr="005216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 Señala que el reglamento que expida el gobierno nacional, además de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103B3885" w14:textId="77777777" w:rsidR="00820E59" w:rsidRPr="005216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4AF40DA6" w14:textId="77777777" w:rsidR="00820E59" w:rsidRPr="005216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0FBC7026" w14:textId="77777777" w:rsidR="00820E59" w:rsidRPr="006972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w:t>
      </w:r>
      <w:r>
        <w:rPr>
          <w:rFonts w:ascii="Arial" w:eastAsia="Calibri" w:hAnsi="Arial" w:cs="Arial"/>
          <w:color w:val="000000" w:themeColor="text1"/>
          <w:sz w:val="22"/>
          <w:szCs w:val="22"/>
          <w:lang w:val="es-ES_tradnl"/>
        </w:rPr>
        <w:t>explica</w:t>
      </w:r>
      <w:r w:rsidRPr="00697281">
        <w:rPr>
          <w:rFonts w:ascii="Arial" w:eastAsia="Calibri" w:hAnsi="Arial" w:cs="Arial"/>
          <w:color w:val="000000" w:themeColor="text1"/>
          <w:sz w:val="22"/>
          <w:szCs w:val="22"/>
          <w:lang w:val="es-ES_tradnl"/>
        </w:rPr>
        <w:t xml:space="preserve"> la Corte Constitucional en los siguientes términos: </w:t>
      </w:r>
    </w:p>
    <w:p w14:paraId="4B272949" w14:textId="77777777" w:rsidR="00820E59" w:rsidRPr="00697281" w:rsidRDefault="00820E59" w:rsidP="00820E59">
      <w:pPr>
        <w:spacing w:line="276" w:lineRule="auto"/>
        <w:ind w:left="709" w:right="709"/>
        <w:jc w:val="both"/>
        <w:rPr>
          <w:rFonts w:ascii="Arial" w:eastAsia="Calibri" w:hAnsi="Arial" w:cs="Arial"/>
          <w:color w:val="000000" w:themeColor="text1"/>
          <w:sz w:val="21"/>
          <w:szCs w:val="21"/>
          <w:lang w:val="es-ES_tradnl"/>
        </w:rPr>
      </w:pPr>
    </w:p>
    <w:p w14:paraId="3867BA4D" w14:textId="77777777" w:rsidR="00820E59" w:rsidRPr="00697281" w:rsidRDefault="00820E59" w:rsidP="00820E59">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697281">
        <w:rPr>
          <w:rStyle w:val="Refdenotaalpie"/>
          <w:rFonts w:ascii="Arial" w:eastAsia="Calibri" w:hAnsi="Arial" w:cs="Arial"/>
          <w:color w:val="000000" w:themeColor="text1"/>
          <w:sz w:val="21"/>
          <w:szCs w:val="21"/>
          <w:lang w:val="es-ES_tradnl"/>
        </w:rPr>
        <w:footnoteReference w:id="23"/>
      </w:r>
      <w:r w:rsidRPr="00697281">
        <w:rPr>
          <w:rFonts w:ascii="Arial" w:eastAsia="Calibri" w:hAnsi="Arial" w:cs="Arial"/>
          <w:color w:val="000000" w:themeColor="text1"/>
          <w:sz w:val="21"/>
          <w:szCs w:val="21"/>
          <w:lang w:val="es-ES_tradnl"/>
        </w:rPr>
        <w:t>.</w:t>
      </w:r>
    </w:p>
    <w:p w14:paraId="7E62DB35" w14:textId="77777777" w:rsidR="00820E59" w:rsidRPr="00697281" w:rsidRDefault="00820E59" w:rsidP="00820E59">
      <w:pPr>
        <w:spacing w:line="276" w:lineRule="auto"/>
        <w:ind w:firstLine="709"/>
        <w:jc w:val="both"/>
        <w:rPr>
          <w:rFonts w:ascii="Arial" w:eastAsia="Calibri" w:hAnsi="Arial" w:cs="Arial"/>
          <w:color w:val="000000" w:themeColor="text1"/>
          <w:sz w:val="22"/>
          <w:szCs w:val="22"/>
          <w:lang w:val="es-ES_tradnl"/>
        </w:rPr>
      </w:pPr>
    </w:p>
    <w:p w14:paraId="31808C25" w14:textId="77777777" w:rsidR="00820E59" w:rsidRPr="00697281" w:rsidRDefault="00820E59" w:rsidP="00820E59">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lastRenderedPageBreak/>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2B8D4614" w14:textId="77777777" w:rsidR="00820E59" w:rsidRPr="00697281"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El artículo 12 de la Ley 1150 de 2007 fue subrogado por el artículo 34 de la Ley 2069 de 2020, porque este contiene una regulación diferente de la promoción del desarrollo en la contratación estatal. Además, en el primer inciso del artículo 34 de la Ley 2069 de 2020 </w:t>
      </w:r>
      <w:r>
        <w:rPr>
          <w:rFonts w:ascii="Arial" w:eastAsia="Calibri" w:hAnsi="Arial" w:cs="Arial"/>
          <w:color w:val="000000" w:themeColor="text1"/>
          <w:sz w:val="22"/>
          <w:szCs w:val="22"/>
          <w:lang w:val="es-ES_tradnl"/>
        </w:rPr>
        <w:t>dispone</w:t>
      </w:r>
      <w:r w:rsidRPr="00697281">
        <w:rPr>
          <w:rFonts w:ascii="Arial" w:eastAsia="Calibri" w:hAnsi="Arial" w:cs="Arial"/>
          <w:color w:val="000000" w:themeColor="text1"/>
          <w:sz w:val="22"/>
          <w:szCs w:val="22"/>
          <w:lang w:val="es-ES_tradnl"/>
        </w:rPr>
        <w:t xml:space="preserv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65C6308D" w14:textId="2E93BC4C" w:rsidR="00820E59" w:rsidRPr="00697281" w:rsidRDefault="00C33548" w:rsidP="00820E59">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Así las cosas</w:t>
      </w:r>
      <w:r w:rsidR="00820E59" w:rsidRPr="00697281">
        <w:rPr>
          <w:rFonts w:ascii="Arial" w:eastAsia="Calibri" w:hAnsi="Arial" w:cs="Arial"/>
          <w:color w:val="000000" w:themeColor="text1"/>
          <w:sz w:val="22"/>
          <w:szCs w:val="22"/>
          <w:lang w:val="es-ES_tradnl"/>
        </w:rPr>
        <w:t xml:space="preserve">,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7F416F67" w14:textId="77777777" w:rsidR="00820E59" w:rsidRPr="00697281" w:rsidRDefault="00820E59" w:rsidP="00820E59">
      <w:pPr>
        <w:ind w:left="709" w:right="709"/>
        <w:jc w:val="both"/>
        <w:rPr>
          <w:rFonts w:ascii="Arial" w:eastAsia="Calibri" w:hAnsi="Arial" w:cs="Arial"/>
          <w:color w:val="000000" w:themeColor="text1"/>
          <w:sz w:val="21"/>
          <w:szCs w:val="21"/>
          <w:lang w:val="es-ES_tradnl"/>
        </w:rPr>
      </w:pPr>
    </w:p>
    <w:p w14:paraId="0C5BCEFD" w14:textId="77777777" w:rsidR="00820E59" w:rsidRPr="00697281" w:rsidRDefault="00820E59" w:rsidP="00820E59">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Adiciónese un parágrafo al artículo 12 de la Ley 1150 de 2007:</w:t>
      </w:r>
    </w:p>
    <w:p w14:paraId="39206A18" w14:textId="77777777" w:rsidR="00820E59" w:rsidRPr="00697281" w:rsidRDefault="00820E59" w:rsidP="00820E59">
      <w:pPr>
        <w:ind w:right="709"/>
        <w:jc w:val="both"/>
        <w:rPr>
          <w:rFonts w:ascii="Arial" w:eastAsia="Calibri" w:hAnsi="Arial" w:cs="Arial"/>
          <w:color w:val="000000" w:themeColor="text1"/>
          <w:sz w:val="21"/>
          <w:szCs w:val="21"/>
          <w:lang w:val="es-ES_tradnl"/>
        </w:rPr>
      </w:pPr>
    </w:p>
    <w:p w14:paraId="2B92FEAD" w14:textId="77777777" w:rsidR="00820E59" w:rsidRPr="00697281" w:rsidRDefault="00820E59" w:rsidP="00820E59">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4140F22A" w14:textId="77777777" w:rsidR="00820E59" w:rsidRPr="00697281" w:rsidRDefault="00820E59" w:rsidP="00820E59">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7396FB63" w14:textId="77777777" w:rsidR="00820E59" w:rsidRPr="00697281" w:rsidRDefault="00820E59" w:rsidP="00820E59">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023705C5" w14:textId="77777777" w:rsidR="00820E59" w:rsidRPr="00697281" w:rsidRDefault="00820E59" w:rsidP="00820E59">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 xml:space="preserve">Para estos efectos, la persona natural, el representante legal de la persona jurídica o el revisor fiscal, según corresponda, certificará, bajo la gravedad de juramento, el número total de trabajadores vinculados a la planta de personal del </w:t>
      </w:r>
      <w:r w:rsidRPr="00697281">
        <w:rPr>
          <w:rFonts w:ascii="Arial" w:eastAsia="Calibri" w:hAnsi="Arial" w:cs="Arial"/>
          <w:color w:val="000000" w:themeColor="text1"/>
          <w:sz w:val="21"/>
          <w:szCs w:val="21"/>
          <w:lang w:val="es-ES_tradnl"/>
        </w:rPr>
        <w:lastRenderedPageBreak/>
        <w:t>proponente o sus integrantes que cumplan con lo aquí señalado a la fecha de cierre del proceso de selección.</w:t>
      </w:r>
    </w:p>
    <w:p w14:paraId="13E51356" w14:textId="77777777" w:rsidR="00820E59" w:rsidRPr="00697281" w:rsidRDefault="00820E59" w:rsidP="00820E59">
      <w:pPr>
        <w:spacing w:line="276" w:lineRule="auto"/>
        <w:ind w:firstLine="709"/>
        <w:jc w:val="both"/>
        <w:rPr>
          <w:rFonts w:ascii="Arial" w:eastAsia="Calibri" w:hAnsi="Arial" w:cs="Arial"/>
          <w:color w:val="000000" w:themeColor="text1"/>
          <w:sz w:val="22"/>
          <w:szCs w:val="22"/>
          <w:lang w:val="es-ES_tradnl"/>
        </w:rPr>
      </w:pPr>
    </w:p>
    <w:p w14:paraId="562389A2" w14:textId="77777777" w:rsidR="00820E59" w:rsidRPr="00697281" w:rsidRDefault="00820E59" w:rsidP="00820E59">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El anterior texto, que según se indicó, había quedado agregado al artículo 12 de la Ley 1150 de 2007 como parágrafo 4, también se ve afectado por el efecto de la subrogación producida por el artículo 34 de la Ley 2069 de 2020, porque en este artículo no se dice que se mantiene vigente el parágrafo</w:t>
      </w:r>
      <w:r>
        <w:rPr>
          <w:rFonts w:ascii="Arial" w:eastAsia="Calibri" w:hAnsi="Arial" w:cs="Arial"/>
          <w:color w:val="000000" w:themeColor="text1"/>
          <w:sz w:val="22"/>
          <w:szCs w:val="22"/>
          <w:lang w:val="es-ES_tradnl"/>
        </w:rPr>
        <w:t xml:space="preserve"> citado</w:t>
      </w:r>
      <w:r w:rsidRPr="0069728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En otras palabras</w:t>
      </w:r>
      <w:r w:rsidRPr="00697281">
        <w:rPr>
          <w:rFonts w:ascii="Arial" w:eastAsia="Calibri" w:hAnsi="Arial" w:cs="Arial"/>
          <w:color w:val="000000" w:themeColor="text1"/>
          <w:sz w:val="22"/>
          <w:szCs w:val="22"/>
          <w:lang w:val="es-ES_tradnl"/>
        </w:rPr>
        <w:t>,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p>
    <w:p w14:paraId="2C63EFF5" w14:textId="318C96F6" w:rsidR="00820E59"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Aunque el argumento anterior es suficiente, una razón adicional,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w:t>
      </w:r>
      <w:r>
        <w:rPr>
          <w:rFonts w:ascii="Arial" w:eastAsia="Calibri" w:hAnsi="Arial" w:cs="Arial"/>
          <w:color w:val="000000" w:themeColor="text1"/>
          <w:sz w:val="22"/>
          <w:szCs w:val="22"/>
          <w:lang w:val="es-ES_tradnl"/>
        </w:rPr>
        <w:t>Al respecto</w:t>
      </w:r>
      <w:r w:rsidRPr="00697281">
        <w:rPr>
          <w:rFonts w:ascii="Arial" w:eastAsia="Calibri" w:hAnsi="Arial" w:cs="Arial"/>
          <w:color w:val="000000" w:themeColor="text1"/>
          <w:sz w:val="22"/>
          <w:szCs w:val="22"/>
          <w:lang w:val="es-ES_tradnl"/>
        </w:rPr>
        <w:t xml:space="preserve">,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w:t>
      </w:r>
      <w:r>
        <w:rPr>
          <w:rFonts w:ascii="Arial" w:eastAsia="Calibri" w:hAnsi="Arial" w:cs="Arial"/>
          <w:color w:val="000000" w:themeColor="text1"/>
          <w:sz w:val="22"/>
          <w:szCs w:val="22"/>
          <w:lang w:val="es-ES_tradnl"/>
        </w:rPr>
        <w:t>vigencia</w:t>
      </w:r>
      <w:r w:rsidRPr="00697281">
        <w:rPr>
          <w:rFonts w:ascii="Arial" w:eastAsia="Calibri" w:hAnsi="Arial" w:cs="Arial"/>
          <w:color w:val="000000" w:themeColor="text1"/>
          <w:sz w:val="22"/>
          <w:szCs w:val="22"/>
          <w:lang w:val="es-ES_tradnl"/>
        </w:rPr>
        <w:t xml:space="preserve">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0DD0D06A" w14:textId="4C9301EF" w:rsidR="00FC7ADA" w:rsidRPr="00A36636" w:rsidRDefault="008B020E" w:rsidP="00FC7ADA">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Según lo ha explicado la Agencia Nacional de Contratación Pública – Colombia Compra Eficiente en varios conceptos, y de manera más reciente, en el </w:t>
      </w:r>
      <w:r w:rsidR="00FC7ADA">
        <w:rPr>
          <w:rFonts w:ascii="Arial" w:eastAsia="Calibri" w:hAnsi="Arial" w:cs="Arial"/>
          <w:color w:val="000000" w:themeColor="text1"/>
          <w:sz w:val="22"/>
          <w:szCs w:val="22"/>
          <w:lang w:val="es-ES_tradnl"/>
        </w:rPr>
        <w:t>C-239 del 25 de mayo de 2021, e</w:t>
      </w:r>
      <w:r w:rsidR="00FC7ADA" w:rsidRPr="00A36636">
        <w:rPr>
          <w:rFonts w:ascii="Arial" w:eastAsia="Calibri" w:hAnsi="Arial" w:cs="Arial"/>
          <w:color w:val="000000" w:themeColor="text1"/>
          <w:sz w:val="22"/>
          <w:szCs w:val="22"/>
          <w:lang w:val="es-ES_tradnl"/>
        </w:rPr>
        <w:t xml:space="preserve">n relación con lo previsto en el numeral 4 del artículo </w:t>
      </w:r>
      <w:r w:rsidR="000B2991">
        <w:rPr>
          <w:rFonts w:ascii="Arial" w:eastAsia="Calibri" w:hAnsi="Arial" w:cs="Arial"/>
          <w:color w:val="000000" w:themeColor="text1"/>
          <w:sz w:val="22"/>
          <w:szCs w:val="22"/>
          <w:lang w:val="es-ES_tradnl"/>
        </w:rPr>
        <w:t>35 de la Ley 2069 de 2020</w:t>
      </w:r>
      <w:r w:rsidR="00FC7ADA" w:rsidRPr="00A36636">
        <w:rPr>
          <w:rFonts w:ascii="Arial" w:eastAsia="Calibri" w:hAnsi="Arial" w:cs="Arial"/>
          <w:color w:val="000000" w:themeColor="text1"/>
          <w:sz w:val="22"/>
          <w:szCs w:val="22"/>
          <w:lang w:val="es-ES_tradnl"/>
        </w:rPr>
        <w:t>,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conforme a lo explicado en el Concepto 206 del 3 de mayo de 2021, también existe de la posibilidad de entender que esta causal aplica a todas las personas que –en el rango de edad correspondiente a cada género– no han alcanzado la pensión, interpretación que – sin perjuicio de lo que defina el reglamento– está mas ajustada al principio de favorabilidad.</w:t>
      </w:r>
    </w:p>
    <w:p w14:paraId="1ED81FEB" w14:textId="77777777" w:rsidR="00FC7ADA" w:rsidRPr="00A36636" w:rsidRDefault="00FC7ADA" w:rsidP="00FC7ADA">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lastRenderedPageBreak/>
        <w:t xml:space="preserve">El numeral dispone que en dicho evento la regla de desempate se aplica a favor del «[…] oferente que acredite la vinculación en </w:t>
      </w:r>
      <w:bookmarkStart w:id="2" w:name="_Hlk72755608"/>
      <w:r w:rsidRPr="00A36636">
        <w:rPr>
          <w:rFonts w:ascii="Arial" w:hAnsi="Arial" w:cs="Arial"/>
          <w:color w:val="000000" w:themeColor="text1"/>
          <w:sz w:val="22"/>
          <w:szCs w:val="22"/>
          <w:lang w:val="es-ES_tradnl"/>
        </w:rPr>
        <w:t>mayor proporción de personas mayores que no sean beneficiarios de la pensión de vejez, familiar o de sobrevivencia y que hayan cumplido el requisito de edad de pensión establecido en la Ley»</w:t>
      </w:r>
      <w:bookmarkEnd w:id="2"/>
      <w:r w:rsidRPr="00A36636">
        <w:rPr>
          <w:rFonts w:ascii="Arial" w:hAnsi="Arial" w:cs="Arial"/>
          <w:color w:val="000000" w:themeColor="text1"/>
          <w:sz w:val="22"/>
          <w:szCs w:val="22"/>
          <w:lang w:val="es-ES_tradnl"/>
        </w:rPr>
        <w:t xml:space="preserve">. </w:t>
      </w:r>
      <w:bookmarkStart w:id="3" w:name="_Hlk72753138"/>
      <w:r w:rsidRPr="00A36636">
        <w:rPr>
          <w:rFonts w:ascii="Arial" w:hAnsi="Arial" w:cs="Arial"/>
          <w:color w:val="000000" w:themeColor="text1"/>
          <w:sz w:val="22"/>
          <w:szCs w:val="22"/>
          <w:lang w:val="es-ES_tradnl"/>
        </w:rPr>
        <w:t>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3"/>
      <w:r w:rsidRPr="00A36636">
        <w:rPr>
          <w:rFonts w:ascii="Arial" w:hAnsi="Arial" w:cs="Arial"/>
          <w:color w:val="000000" w:themeColor="text1"/>
          <w:sz w:val="22"/>
          <w:szCs w:val="22"/>
          <w:lang w:val="es-ES_tradnl"/>
        </w:rPr>
        <w:t xml:space="preserve">, añadiendo que la «vinculación en mayor proporción» debe analizarse respecto al número de trabajadores de la planta de personal. </w:t>
      </w:r>
    </w:p>
    <w:p w14:paraId="644D30B1" w14:textId="77777777" w:rsidR="00FC7ADA" w:rsidRPr="00A36636" w:rsidRDefault="00FC7ADA" w:rsidP="00FC7ADA">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Al respecto,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0051EA98" w14:textId="77777777" w:rsidR="00FC7ADA" w:rsidRPr="00A36636" w:rsidRDefault="00FC7ADA" w:rsidP="00FC7ADA">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61A17919" w14:textId="77777777" w:rsidR="00FC7ADA" w:rsidRPr="00A36636" w:rsidRDefault="00FC7ADA" w:rsidP="00FC7ADA">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 xml:space="preserve">En efecto, 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mas tenga. Sin embargo, esta interpretación no es posible en la medida que la norma se refiere a la </w:t>
      </w:r>
      <w:bookmarkStart w:id="4" w:name="_Hlk72758821"/>
      <w:r w:rsidRPr="00A36636">
        <w:rPr>
          <w:rFonts w:ascii="Arial" w:hAnsi="Arial" w:cs="Arial"/>
          <w:color w:val="000000" w:themeColor="text1"/>
          <w:sz w:val="22"/>
          <w:szCs w:val="22"/>
          <w:lang w:val="es-ES_tradnl"/>
        </w:rPr>
        <w:t>«vinculación en mayor proporción»</w:t>
      </w:r>
      <w:bookmarkEnd w:id="4"/>
      <w:r w:rsidRPr="00A36636">
        <w:rPr>
          <w:rFonts w:ascii="Arial" w:hAnsi="Arial" w:cs="Arial"/>
          <w:color w:val="000000" w:themeColor="text1"/>
          <w:sz w:val="22"/>
          <w:szCs w:val="22"/>
          <w:lang w:val="es-ES_tradnl"/>
        </w:rPr>
        <w:t>, es decir el número de personas vinculadas en relación con la planta de personal de los oferentes.</w:t>
      </w:r>
    </w:p>
    <w:p w14:paraId="0AAF908C" w14:textId="77777777" w:rsidR="00FC7ADA" w:rsidRPr="00A36636" w:rsidRDefault="00FC7ADA" w:rsidP="00FC7ADA">
      <w:pPr>
        <w:spacing w:before="120" w:line="276" w:lineRule="auto"/>
        <w:ind w:firstLine="709"/>
        <w:jc w:val="both"/>
        <w:rPr>
          <w:rFonts w:ascii="Arial" w:hAnsi="Arial" w:cs="Arial"/>
          <w:color w:val="000000" w:themeColor="text1"/>
          <w:sz w:val="22"/>
          <w:szCs w:val="22"/>
          <w:lang w:val="es-ES_tradnl"/>
        </w:rPr>
      </w:pPr>
      <w:r w:rsidRPr="00A36636">
        <w:rPr>
          <w:rFonts w:ascii="Arial" w:hAnsi="Arial" w:cs="Arial"/>
          <w:color w:val="000000" w:themeColor="text1"/>
          <w:sz w:val="22"/>
          <w:szCs w:val="22"/>
          <w:lang w:val="es-ES_tradnl"/>
        </w:rPr>
        <w:t xml:space="preserve">Hasta ahora no existe un reglamento que defina el concepto de «vinculación en mayor proporción», por lo que debe entenderse conforme a las pautas hermenéuticas del Código Civil. Por tanto, es necesario precisar el alcance del Concepto C-015 del 4 de febrero de 2021 en el sentido que el artículo 35.4 de la Ley de Emprendimiento se refiere al número de personas vinculadas por el oferente que «no sean beneficiarios de la pensión de vejez, familiar o de sobrevivencia y que hayan cumplido el requisito de edad de pensión establecido en la Ley», precisando que la «vinculación en mayor proporción» debe analizarse respecto al número de trabajadores de la planta de personal.    </w:t>
      </w:r>
    </w:p>
    <w:p w14:paraId="798837E7" w14:textId="0C491245" w:rsidR="008B020E" w:rsidRPr="00697281" w:rsidRDefault="00FC7ADA" w:rsidP="00FC7ADA">
      <w:pPr>
        <w:spacing w:before="120" w:line="276" w:lineRule="auto"/>
        <w:ind w:firstLine="709"/>
        <w:jc w:val="both"/>
        <w:rPr>
          <w:rFonts w:ascii="Arial" w:eastAsia="Calibri" w:hAnsi="Arial" w:cs="Arial"/>
          <w:color w:val="000000" w:themeColor="text1"/>
          <w:sz w:val="22"/>
          <w:szCs w:val="22"/>
          <w:lang w:val="es-ES_tradnl"/>
        </w:rPr>
      </w:pPr>
      <w:r w:rsidRPr="00A36636">
        <w:rPr>
          <w:rFonts w:ascii="Arial" w:hAnsi="Arial" w:cs="Arial"/>
          <w:color w:val="000000" w:themeColor="text1"/>
          <w:sz w:val="22"/>
          <w:szCs w:val="22"/>
          <w:lang w:val="es-ES_tradnl"/>
        </w:rPr>
        <w:lastRenderedPageBreak/>
        <w:t>Teniendo en cuenta que el numeral no distingue tipos de oferente, este criterio de desempate debe aplicarse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la aplicación del factor de desempate. Por tanto, esta Agencia considera que, sin perjuicio de que el reglamento que expida el gobierno nacional determine un medio de acreditación especial, existe libertad probatoria sobre el tema. En consecuencia, la entidad estatal contratante puede determinar en el pliego de condiciones o documento equivalente cuál será el medio pertinente y conducente que permitirá evidenciar la vinculación de las personas mayores por parte del oferente.</w:t>
      </w:r>
    </w:p>
    <w:p w14:paraId="7AE9D103" w14:textId="77777777" w:rsidR="00BD525B" w:rsidRDefault="00820E59" w:rsidP="00820E59">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 numeral 4, de la Ley 2069 de 2020.</w:t>
      </w:r>
    </w:p>
    <w:p w14:paraId="6BB099B2" w14:textId="77777777" w:rsidR="00820E59" w:rsidRPr="00CF16CF" w:rsidRDefault="00820E59" w:rsidP="004D1C27">
      <w:pPr>
        <w:spacing w:line="276" w:lineRule="auto"/>
        <w:jc w:val="both"/>
        <w:rPr>
          <w:rFonts w:ascii="Arial" w:hAnsi="Arial" w:cs="Arial"/>
          <w:color w:val="000000" w:themeColor="text1"/>
          <w:sz w:val="22"/>
          <w:szCs w:val="22"/>
          <w:lang w:val="es-ES_tradnl"/>
        </w:rPr>
      </w:pPr>
    </w:p>
    <w:p w14:paraId="37CA9805" w14:textId="0A56C02E" w:rsidR="00DD5B04" w:rsidRPr="00CF16CF" w:rsidRDefault="004177A6" w:rsidP="004D1C27">
      <w:pPr>
        <w:spacing w:line="276" w:lineRule="auto"/>
        <w:jc w:val="both"/>
        <w:rPr>
          <w:rFonts w:ascii="Arial" w:hAnsi="Arial" w:cs="Arial"/>
          <w:color w:val="000000" w:themeColor="text1"/>
          <w:sz w:val="22"/>
          <w:lang w:val="es-ES_tradnl"/>
        </w:rPr>
      </w:pPr>
      <w:r w:rsidRPr="00CF16CF">
        <w:rPr>
          <w:rFonts w:ascii="Arial" w:eastAsia="Calibri" w:hAnsi="Arial" w:cs="Arial"/>
          <w:b/>
          <w:color w:val="000000" w:themeColor="text1"/>
          <w:sz w:val="22"/>
          <w:lang w:val="es-ES_tradnl"/>
        </w:rPr>
        <w:t>3</w:t>
      </w:r>
      <w:r w:rsidR="00B011A9" w:rsidRPr="00CF16CF">
        <w:rPr>
          <w:rFonts w:ascii="Arial" w:eastAsia="Calibri" w:hAnsi="Arial" w:cs="Arial"/>
          <w:b/>
          <w:color w:val="000000" w:themeColor="text1"/>
          <w:sz w:val="22"/>
          <w:lang w:val="es-ES_tradnl"/>
        </w:rPr>
        <w:t xml:space="preserve">. </w:t>
      </w:r>
      <w:r w:rsidR="00DD5B04" w:rsidRPr="00CF16CF">
        <w:rPr>
          <w:rFonts w:ascii="Arial" w:eastAsia="Calibri" w:hAnsi="Arial" w:cs="Arial"/>
          <w:b/>
          <w:color w:val="000000" w:themeColor="text1"/>
          <w:sz w:val="22"/>
          <w:lang w:val="es-ES_tradnl"/>
        </w:rPr>
        <w:t>Respuest</w:t>
      </w:r>
      <w:r w:rsidR="00BF0E64" w:rsidRPr="00CF16CF">
        <w:rPr>
          <w:rFonts w:ascii="Arial" w:eastAsia="Calibri" w:hAnsi="Arial" w:cs="Arial"/>
          <w:b/>
          <w:color w:val="000000" w:themeColor="text1"/>
          <w:sz w:val="22"/>
          <w:lang w:val="es-ES_tradnl"/>
        </w:rPr>
        <w:t>a</w:t>
      </w:r>
    </w:p>
    <w:p w14:paraId="0B74D5B8" w14:textId="59C73EB8" w:rsidR="00C4581D" w:rsidRPr="00CF16CF" w:rsidRDefault="00C4581D" w:rsidP="00510DE9">
      <w:pPr>
        <w:tabs>
          <w:tab w:val="left" w:pos="0"/>
        </w:tabs>
        <w:jc w:val="both"/>
        <w:rPr>
          <w:rFonts w:ascii="Arial" w:eastAsia="Calibri" w:hAnsi="Arial" w:cs="Arial"/>
          <w:color w:val="000000" w:themeColor="text1"/>
          <w:sz w:val="22"/>
          <w:lang w:val="es-ES_tradnl"/>
        </w:rPr>
      </w:pPr>
    </w:p>
    <w:p w14:paraId="6B2C1EF5" w14:textId="7D9085D0" w:rsidR="00EC3BC1" w:rsidRDefault="00A12C0C" w:rsidP="00EC3BC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EC3BC1" w:rsidRPr="000A2D7B">
        <w:rPr>
          <w:rFonts w:ascii="Arial" w:hAnsi="Arial" w:cs="Arial"/>
          <w:color w:val="000000" w:themeColor="text1"/>
          <w:sz w:val="21"/>
          <w:szCs w:val="21"/>
          <w:lang w:val="es-ES_tradnl"/>
        </w:rPr>
        <w:t>1.</w:t>
      </w:r>
      <w:r w:rsidR="00EC3BC1">
        <w:rPr>
          <w:rFonts w:ascii="Arial" w:hAnsi="Arial" w:cs="Arial"/>
          <w:color w:val="000000" w:themeColor="text1"/>
          <w:sz w:val="21"/>
          <w:szCs w:val="21"/>
          <w:lang w:val="es-ES_tradnl"/>
        </w:rPr>
        <w:t xml:space="preserve"> </w:t>
      </w:r>
      <w:r w:rsidR="00EC3BC1" w:rsidRPr="000A2D7B">
        <w:rPr>
          <w:rFonts w:ascii="Arial" w:hAnsi="Arial" w:cs="Arial"/>
          <w:color w:val="000000" w:themeColor="text1"/>
          <w:sz w:val="21"/>
          <w:szCs w:val="21"/>
          <w:lang w:val="es-ES_tradnl"/>
        </w:rPr>
        <w:t>Si bien la CCE ya emitió concepto jurídico sobre el art. 35 de la Ley 2069 respecto a factores de desempate, por favor, en mi calidad de presidente de la Asociación de Profesionales Egresados de la Universidad Militar Nueva Granada -UNIGRANADINOS- , la cual es una ESAL (Asociación Mutual), comedidamente solicito se sirvan aclarar cómo aplica el "PARÁGRAFO PRIMERO. Los factores de desempate serán aplicables en el caso de las cooperativas y asociaciones mutuales que cumplan con los criterios de clasificación empresarial, definidos por el Decreto 957 de 2019, priorizando aquellas que sean micro, pequeñas o medianas". Dado que al ser asociación mutual que cumplimos con los criterios del decreto 957 de 2019, lo cual nos prioriza para la aplicación de los factores de</w:t>
      </w:r>
      <w:r w:rsidR="00EC3BC1">
        <w:rPr>
          <w:rFonts w:ascii="Arial" w:hAnsi="Arial" w:cs="Arial"/>
          <w:color w:val="000000" w:themeColor="text1"/>
          <w:sz w:val="21"/>
          <w:szCs w:val="21"/>
          <w:lang w:val="es-ES_tradnl"/>
        </w:rPr>
        <w:t xml:space="preserve"> </w:t>
      </w:r>
      <w:r w:rsidR="00EC3BC1" w:rsidRPr="000A2D7B">
        <w:rPr>
          <w:rFonts w:ascii="Arial" w:hAnsi="Arial" w:cs="Arial"/>
          <w:color w:val="000000" w:themeColor="text1"/>
          <w:sz w:val="21"/>
          <w:szCs w:val="21"/>
          <w:lang w:val="es-ES_tradnl"/>
        </w:rPr>
        <w:t>desempate, no hemos logrado diseminar en que consiste esta PRIORIZACIÓN. Suponemos que consiste en que no tenemos composición accionaria como tal, y por ende nunca podríamos cumplir con lo señalado en el artículo 35 de la Ley 2069 respecto a composición accionaria de MUJERES CABEZA DE FAMILIA y por tanto se nos exime de aplicar el criterio del numeral 3</w:t>
      </w:r>
      <w:r>
        <w:rPr>
          <w:rFonts w:ascii="Arial" w:hAnsi="Arial" w:cs="Arial"/>
          <w:color w:val="000000" w:themeColor="text1"/>
          <w:sz w:val="21"/>
          <w:szCs w:val="21"/>
          <w:lang w:val="es-ES_tradnl"/>
        </w:rPr>
        <w:t>»</w:t>
      </w:r>
      <w:r w:rsidR="00EC3BC1" w:rsidRPr="000A2D7B">
        <w:rPr>
          <w:rFonts w:ascii="Arial" w:hAnsi="Arial" w:cs="Arial"/>
          <w:color w:val="000000" w:themeColor="text1"/>
          <w:sz w:val="21"/>
          <w:szCs w:val="21"/>
          <w:lang w:val="es-ES_tradnl"/>
        </w:rPr>
        <w:t>.</w:t>
      </w:r>
    </w:p>
    <w:p w14:paraId="16AC8AA0" w14:textId="4B6FA6F2" w:rsidR="00EC3BC1" w:rsidRDefault="00EC3BC1" w:rsidP="00EC3BC1">
      <w:pPr>
        <w:ind w:left="709" w:right="709"/>
        <w:jc w:val="both"/>
        <w:rPr>
          <w:rFonts w:ascii="Arial" w:hAnsi="Arial" w:cs="Arial"/>
          <w:color w:val="000000" w:themeColor="text1"/>
          <w:sz w:val="21"/>
          <w:szCs w:val="21"/>
          <w:lang w:val="es-ES_tradnl"/>
        </w:rPr>
      </w:pPr>
    </w:p>
    <w:p w14:paraId="15645F05" w14:textId="70DE7E2D" w:rsidR="0001193D" w:rsidRPr="0001193D" w:rsidRDefault="0001193D" w:rsidP="0001193D">
      <w:pPr>
        <w:spacing w:line="276" w:lineRule="auto"/>
        <w:ind w:firstLine="709"/>
        <w:jc w:val="both"/>
        <w:rPr>
          <w:rFonts w:ascii="Arial" w:hAnsi="Arial" w:cs="Arial"/>
          <w:color w:val="000000" w:themeColor="text1"/>
          <w:sz w:val="22"/>
          <w:szCs w:val="22"/>
          <w:lang w:val="es-ES_tradnl"/>
        </w:rPr>
      </w:pPr>
      <w:r w:rsidRPr="00697281">
        <w:rPr>
          <w:rFonts w:ascii="Arial" w:hAnsi="Arial" w:cs="Arial"/>
          <w:color w:val="000000" w:themeColor="text1"/>
          <w:sz w:val="22"/>
          <w:szCs w:val="22"/>
          <w:lang w:val="es-ES_tradnl"/>
        </w:rPr>
        <w:t xml:space="preserve">Lo que se deduce del parágrafo 1 del artículo 35 de la Ley 2069 de 2020 es que los factores de desempate regulados en dicho artículo deben aplicarse también a las cooperativas y asociaciones mutuales, bajo la condición de que cumplan los criterios de clasificación empresarial previstos en el Decreto 957 de 2019. Es decir que deben ser micro, pequeñas o medianas empresas. </w:t>
      </w:r>
      <w:r>
        <w:rPr>
          <w:rFonts w:ascii="Arial" w:hAnsi="Arial" w:cs="Arial"/>
          <w:color w:val="000000" w:themeColor="text1"/>
          <w:sz w:val="22"/>
          <w:szCs w:val="22"/>
          <w:lang w:val="es-ES_tradnl"/>
        </w:rPr>
        <w:t xml:space="preserve">Así lo expresó también la Agencia en los conceptos C-165 y C-160, del 13 y 20 de abril de 2021, respectivamente. </w:t>
      </w:r>
    </w:p>
    <w:p w14:paraId="7C2FC8DE" w14:textId="211B1B8C" w:rsidR="004A33AC" w:rsidRPr="0001193D" w:rsidRDefault="004A33AC" w:rsidP="0001193D">
      <w:pPr>
        <w:spacing w:before="120" w:line="276" w:lineRule="auto"/>
        <w:jc w:val="both"/>
        <w:rPr>
          <w:rFonts w:ascii="Arial" w:hAnsi="Arial" w:cs="Arial"/>
          <w:color w:val="000000" w:themeColor="text1"/>
          <w:sz w:val="22"/>
        </w:rPr>
      </w:pPr>
      <w:r w:rsidRPr="00603BC7">
        <w:rPr>
          <w:rFonts w:ascii="Arial" w:hAnsi="Arial" w:cs="Arial"/>
          <w:color w:val="000000" w:themeColor="text1"/>
          <w:sz w:val="22"/>
          <w:lang w:val="es-ES_tradnl"/>
        </w:rPr>
        <w:lastRenderedPageBreak/>
        <w:tab/>
        <w:t xml:space="preserve">De acuerdo con lo anterior, </w:t>
      </w:r>
      <w:r>
        <w:rPr>
          <w:rFonts w:ascii="Arial" w:hAnsi="Arial" w:cs="Arial"/>
          <w:color w:val="000000" w:themeColor="text1"/>
          <w:sz w:val="22"/>
          <w:lang w:val="es-ES_tradnl"/>
        </w:rPr>
        <w:t xml:space="preserve">verbigracia, </w:t>
      </w:r>
      <w:r w:rsidRPr="00603BC7">
        <w:rPr>
          <w:rFonts w:ascii="Arial" w:hAnsi="Arial" w:cs="Arial"/>
          <w:color w:val="000000" w:themeColor="text1"/>
          <w:sz w:val="22"/>
          <w:lang w:val="es-ES_tradnl"/>
        </w:rPr>
        <w:t>la acreditación de los factores de desempate de los numerales 8 y 9 del artículo 35 de la Ley 2069 de 2020, en criterio de esta Agencia, requiere que se demuestre la calidad de cooperativa o asociación mutual mediante certificado de existencia y representación expedido por la respectiva cámara de comercio. Sin embargo, no hay que perder de vista lo dispuesto por el parágrafo primero del artículo 35, el cual limita a la aplicación de factores de desempate a las cooperativas y asociaciones mutuales</w:t>
      </w:r>
      <w:r w:rsidRPr="00603BC7">
        <w:rPr>
          <w:rFonts w:ascii="Arial" w:hAnsi="Arial" w:cs="Arial"/>
          <w:color w:val="000000" w:themeColor="text1"/>
          <w:sz w:val="22"/>
        </w:rPr>
        <w:t xml:space="preserve"> «[…] que cumplan con los criterios de clasificación empresarial, definidos por el Decreto 957 de 2019, priorizando aquellas que sean micro, pequeñas o medianas». Esto sugiere que, para cumplir con los supuestos de hecho de estos factores de desempate, además de la existencia de la respectiva cooperativa o asociación mutual, deba además acreditarse su tamaño empresarial de conformidad con el artículo 2.2.1.2.4.2.4 del Decreto 1082 de 2015. </w:t>
      </w:r>
    </w:p>
    <w:p w14:paraId="20748EF9" w14:textId="77777777" w:rsidR="0001193D" w:rsidRDefault="0001193D" w:rsidP="00EC3BC1">
      <w:pPr>
        <w:ind w:left="709" w:right="709"/>
        <w:jc w:val="both"/>
        <w:rPr>
          <w:rFonts w:ascii="Arial" w:hAnsi="Arial" w:cs="Arial"/>
          <w:color w:val="000000" w:themeColor="text1"/>
          <w:sz w:val="22"/>
        </w:rPr>
      </w:pPr>
    </w:p>
    <w:p w14:paraId="744EEC12" w14:textId="11CE5B9C" w:rsidR="00EC3BC1" w:rsidRPr="000A2D7B" w:rsidRDefault="00B144EA" w:rsidP="00EC3BC1">
      <w:pPr>
        <w:ind w:left="709" w:right="709"/>
        <w:jc w:val="both"/>
        <w:rPr>
          <w:rFonts w:ascii="Arial" w:hAnsi="Arial" w:cs="Arial"/>
          <w:color w:val="000000" w:themeColor="text1"/>
          <w:sz w:val="22"/>
        </w:rPr>
      </w:pPr>
      <w:r>
        <w:rPr>
          <w:rFonts w:ascii="Arial" w:hAnsi="Arial" w:cs="Arial"/>
          <w:color w:val="000000" w:themeColor="text1"/>
          <w:sz w:val="22"/>
        </w:rPr>
        <w:t>«</w:t>
      </w:r>
      <w:r w:rsidR="00EC3BC1" w:rsidRPr="00D620DD">
        <w:rPr>
          <w:rFonts w:ascii="Arial" w:hAnsi="Arial" w:cs="Arial"/>
          <w:color w:val="000000" w:themeColor="text1"/>
          <w:sz w:val="22"/>
        </w:rPr>
        <w:t>2. Por favor, sírvasen aclararnos en qué prioridad como factor de desempate se ubica lo establecido en el Parágrafo 4o. del artículo 12 de la LEY 1150 de 2007, el cual se adicionó por parte de Congreso de la República, al promulgarse la Ley 2040 de 2020 del 27 de julio, “POR MEDIO DE LA CUAL SE ADOPTAN MEDIDAS PARA IMPULSAR EL TRABAJO PARA ADULTOS MAYORES Y SE DICTAN OTRAS DISPOSICIONES”, encaminada a proteger este amplio sector de la población colombiana en permanente estado de abandono e indefensión, en cuyo “ARTÍCULO 3o modificó la LEY 1150</w:t>
      </w:r>
      <w:r w:rsidR="00EC3BC1">
        <w:rPr>
          <w:rFonts w:ascii="Arial" w:hAnsi="Arial" w:cs="Arial"/>
          <w:color w:val="000000" w:themeColor="text1"/>
          <w:sz w:val="22"/>
        </w:rPr>
        <w:t>» (sic)</w:t>
      </w:r>
      <w:r w:rsidR="00EC3BC1" w:rsidRPr="00D620DD">
        <w:rPr>
          <w:rFonts w:ascii="Arial" w:hAnsi="Arial" w:cs="Arial"/>
          <w:color w:val="000000" w:themeColor="text1"/>
          <w:sz w:val="22"/>
        </w:rPr>
        <w:t>.</w:t>
      </w:r>
    </w:p>
    <w:p w14:paraId="0755E031" w14:textId="7E8999DD" w:rsidR="006B793B" w:rsidRDefault="006B793B" w:rsidP="00853A3C">
      <w:pPr>
        <w:ind w:right="709"/>
        <w:jc w:val="both"/>
        <w:rPr>
          <w:rFonts w:ascii="Arial" w:hAnsi="Arial" w:cs="Arial"/>
          <w:color w:val="000000" w:themeColor="text1"/>
          <w:sz w:val="21"/>
          <w:szCs w:val="21"/>
        </w:rPr>
      </w:pPr>
    </w:p>
    <w:p w14:paraId="66EB9B44" w14:textId="72F3B1E9" w:rsidR="0040576E" w:rsidRPr="00697281" w:rsidRDefault="0040576E" w:rsidP="0040576E">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El </w:t>
      </w:r>
      <w:r w:rsidR="00B43EAC">
        <w:rPr>
          <w:rFonts w:ascii="Arial" w:eastAsia="Calibri" w:hAnsi="Arial" w:cs="Arial"/>
          <w:color w:val="000000" w:themeColor="text1"/>
          <w:sz w:val="22"/>
          <w:szCs w:val="22"/>
          <w:lang w:val="es-ES_tradnl"/>
        </w:rPr>
        <w:t>parágrafo cuarto</w:t>
      </w:r>
      <w:r w:rsidR="00D25F7C">
        <w:rPr>
          <w:rFonts w:ascii="Arial" w:eastAsia="Calibri" w:hAnsi="Arial" w:cs="Arial"/>
          <w:color w:val="000000" w:themeColor="text1"/>
          <w:sz w:val="22"/>
          <w:szCs w:val="22"/>
          <w:lang w:val="es-ES_tradnl"/>
        </w:rPr>
        <w:t>,</w:t>
      </w:r>
      <w:r w:rsidR="00B43EAC">
        <w:rPr>
          <w:rFonts w:ascii="Arial" w:eastAsia="Calibri" w:hAnsi="Arial" w:cs="Arial"/>
          <w:color w:val="000000" w:themeColor="text1"/>
          <w:sz w:val="22"/>
          <w:szCs w:val="22"/>
          <w:lang w:val="es-ES_tradnl"/>
        </w:rPr>
        <w:t xml:space="preserve"> que </w:t>
      </w:r>
      <w:r w:rsidRPr="00697281">
        <w:rPr>
          <w:rFonts w:ascii="Arial" w:eastAsia="Calibri" w:hAnsi="Arial" w:cs="Arial"/>
          <w:color w:val="000000" w:themeColor="text1"/>
          <w:sz w:val="22"/>
          <w:szCs w:val="22"/>
          <w:lang w:val="es-ES_tradnl"/>
        </w:rPr>
        <w:t>había quedado agregado al artículo 12 de la Ley 1150 de 2007</w:t>
      </w:r>
      <w:r w:rsidR="00F02680">
        <w:rPr>
          <w:rFonts w:ascii="Arial" w:eastAsia="Calibri" w:hAnsi="Arial" w:cs="Arial"/>
          <w:color w:val="000000" w:themeColor="text1"/>
          <w:sz w:val="22"/>
          <w:szCs w:val="22"/>
          <w:lang w:val="es-ES_tradnl"/>
        </w:rPr>
        <w:t xml:space="preserve"> en virtud de la Ley 2040 de 2020</w:t>
      </w:r>
      <w:r w:rsidRPr="00697281">
        <w:rPr>
          <w:rFonts w:ascii="Arial" w:eastAsia="Calibri" w:hAnsi="Arial" w:cs="Arial"/>
          <w:color w:val="000000" w:themeColor="text1"/>
          <w:sz w:val="22"/>
          <w:szCs w:val="22"/>
          <w:lang w:val="es-ES_tradnl"/>
        </w:rPr>
        <w:t xml:space="preserve">, </w:t>
      </w:r>
      <w:r w:rsidR="00F02680">
        <w:rPr>
          <w:rFonts w:ascii="Arial" w:eastAsia="Calibri" w:hAnsi="Arial" w:cs="Arial"/>
          <w:color w:val="000000" w:themeColor="text1"/>
          <w:sz w:val="22"/>
          <w:szCs w:val="22"/>
          <w:lang w:val="es-ES_tradnl"/>
        </w:rPr>
        <w:t>se vio</w:t>
      </w:r>
      <w:r w:rsidRPr="00697281">
        <w:rPr>
          <w:rFonts w:ascii="Arial" w:eastAsia="Calibri" w:hAnsi="Arial" w:cs="Arial"/>
          <w:color w:val="000000" w:themeColor="text1"/>
          <w:sz w:val="22"/>
          <w:szCs w:val="22"/>
          <w:lang w:val="es-ES_tradnl"/>
        </w:rPr>
        <w:t xml:space="preserve"> afectado por el efecto de la </w:t>
      </w:r>
      <w:r w:rsidRPr="00D25F7C">
        <w:rPr>
          <w:rFonts w:ascii="Arial" w:eastAsia="Calibri" w:hAnsi="Arial" w:cs="Arial"/>
          <w:i/>
          <w:iCs/>
          <w:color w:val="000000" w:themeColor="text1"/>
          <w:sz w:val="22"/>
          <w:szCs w:val="22"/>
          <w:lang w:val="es-ES_tradnl"/>
        </w:rPr>
        <w:t>subrogación</w:t>
      </w:r>
      <w:r w:rsidRPr="00697281">
        <w:rPr>
          <w:rFonts w:ascii="Arial" w:eastAsia="Calibri" w:hAnsi="Arial" w:cs="Arial"/>
          <w:color w:val="000000" w:themeColor="text1"/>
          <w:sz w:val="22"/>
          <w:szCs w:val="22"/>
          <w:lang w:val="es-ES_tradnl"/>
        </w:rPr>
        <w:t xml:space="preserve"> producida por el artículo 34 de la Ley 2069 de 2020, porque en este artículo no se dice que se mantiene vigente el parágrafo</w:t>
      </w:r>
      <w:r>
        <w:rPr>
          <w:rFonts w:ascii="Arial" w:eastAsia="Calibri" w:hAnsi="Arial" w:cs="Arial"/>
          <w:color w:val="000000" w:themeColor="text1"/>
          <w:sz w:val="22"/>
          <w:szCs w:val="22"/>
          <w:lang w:val="es-ES_tradnl"/>
        </w:rPr>
        <w:t xml:space="preserve"> citado</w:t>
      </w:r>
      <w:r w:rsidRPr="0069728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En otras palabras</w:t>
      </w:r>
      <w:r w:rsidRPr="00697281">
        <w:rPr>
          <w:rFonts w:ascii="Arial" w:eastAsia="Calibri" w:hAnsi="Arial" w:cs="Arial"/>
          <w:color w:val="000000" w:themeColor="text1"/>
          <w:sz w:val="22"/>
          <w:szCs w:val="22"/>
          <w:lang w:val="es-ES_tradnl"/>
        </w:rPr>
        <w:t>,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p>
    <w:p w14:paraId="77B06E38" w14:textId="77777777" w:rsidR="0040576E" w:rsidRDefault="0040576E" w:rsidP="0040576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Aunque el argumento anterior es suficiente, una razón adicional,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w:t>
      </w:r>
      <w:r>
        <w:rPr>
          <w:rFonts w:ascii="Arial" w:eastAsia="Calibri" w:hAnsi="Arial" w:cs="Arial"/>
          <w:color w:val="000000" w:themeColor="text1"/>
          <w:sz w:val="22"/>
          <w:szCs w:val="22"/>
          <w:lang w:val="es-ES_tradnl"/>
        </w:rPr>
        <w:t>Al respecto</w:t>
      </w:r>
      <w:r w:rsidRPr="00697281">
        <w:rPr>
          <w:rFonts w:ascii="Arial" w:eastAsia="Calibri" w:hAnsi="Arial" w:cs="Arial"/>
          <w:color w:val="000000" w:themeColor="text1"/>
          <w:sz w:val="22"/>
          <w:szCs w:val="22"/>
          <w:lang w:val="es-ES_tradnl"/>
        </w:rPr>
        <w:t xml:space="preserve">,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w:t>
      </w:r>
      <w:r w:rsidRPr="00697281">
        <w:rPr>
          <w:rFonts w:ascii="Arial" w:eastAsia="Calibri" w:hAnsi="Arial" w:cs="Arial"/>
          <w:color w:val="000000" w:themeColor="text1"/>
          <w:sz w:val="22"/>
          <w:szCs w:val="22"/>
          <w:lang w:val="es-ES_tradnl"/>
        </w:rPr>
        <w:lastRenderedPageBreak/>
        <w:t xml:space="preserve">teniendo en cuenta que el legislador no condicionó su </w:t>
      </w:r>
      <w:r>
        <w:rPr>
          <w:rFonts w:ascii="Arial" w:eastAsia="Calibri" w:hAnsi="Arial" w:cs="Arial"/>
          <w:color w:val="000000" w:themeColor="text1"/>
          <w:sz w:val="22"/>
          <w:szCs w:val="22"/>
          <w:lang w:val="es-ES_tradnl"/>
        </w:rPr>
        <w:t>vigencia</w:t>
      </w:r>
      <w:r w:rsidRPr="00697281">
        <w:rPr>
          <w:rFonts w:ascii="Arial" w:eastAsia="Calibri" w:hAnsi="Arial" w:cs="Arial"/>
          <w:color w:val="000000" w:themeColor="text1"/>
          <w:sz w:val="22"/>
          <w:szCs w:val="22"/>
          <w:lang w:val="es-ES_tradnl"/>
        </w:rPr>
        <w:t xml:space="preserve">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7FE09CC8" w14:textId="77777777" w:rsidR="0040576E" w:rsidRPr="0040576E" w:rsidRDefault="0040576E" w:rsidP="00853A3C">
      <w:pPr>
        <w:ind w:right="709"/>
        <w:jc w:val="both"/>
        <w:rPr>
          <w:rFonts w:ascii="Arial" w:hAnsi="Arial" w:cs="Arial"/>
          <w:color w:val="000000" w:themeColor="text1"/>
          <w:sz w:val="21"/>
          <w:szCs w:val="21"/>
          <w:lang w:val="es-ES_tradnl"/>
        </w:rPr>
      </w:pPr>
    </w:p>
    <w:p w14:paraId="7B2C921D" w14:textId="0383AF9A" w:rsidR="00DD5B04" w:rsidRPr="00CF16CF" w:rsidRDefault="00DD5B04" w:rsidP="00DF76A2">
      <w:pPr>
        <w:spacing w:line="276" w:lineRule="auto"/>
        <w:jc w:val="both"/>
        <w:rPr>
          <w:rFonts w:ascii="Arial" w:hAnsi="Arial" w:cs="Arial"/>
          <w:color w:val="000000" w:themeColor="text1"/>
          <w:sz w:val="22"/>
          <w:lang w:val="es-ES_tradnl"/>
        </w:rPr>
      </w:pPr>
      <w:r w:rsidRPr="00CF16C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CF16C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F16C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F16CF">
        <w:rPr>
          <w:rFonts w:ascii="Arial" w:hAnsi="Arial" w:cs="Arial"/>
          <w:color w:val="000000" w:themeColor="text1"/>
          <w:sz w:val="22"/>
          <w:szCs w:val="22"/>
          <w:lang w:val="es-ES_tradnl"/>
        </w:rPr>
        <w:t>Atentamente,</w:t>
      </w:r>
    </w:p>
    <w:p w14:paraId="692FC307" w14:textId="210AA6B5" w:rsidR="00921304" w:rsidRPr="00CF16C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537A07B8" w:rsidR="00921304" w:rsidRPr="00CF16CF" w:rsidRDefault="005010D3"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B86F1FE" wp14:editId="52FE5013">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9730030" w14:textId="217D35F3" w:rsidR="00DD5B04" w:rsidRPr="00CF16CF" w:rsidRDefault="00DD5B04" w:rsidP="00AD314B">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342B6" w:rsidRPr="00CF16CF" w14:paraId="0C7DC5F7" w14:textId="77777777" w:rsidTr="003D3D44">
        <w:trPr>
          <w:trHeight w:val="315"/>
        </w:trPr>
        <w:tc>
          <w:tcPr>
            <w:tcW w:w="812" w:type="dxa"/>
            <w:vAlign w:val="center"/>
            <w:hideMark/>
          </w:tcPr>
          <w:p w14:paraId="5BDB1AC9" w14:textId="77777777"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Cristian Andrés Díaz Díez</w:t>
            </w:r>
          </w:p>
          <w:p w14:paraId="240C71FD" w14:textId="31312C95"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Contratista</w:t>
            </w:r>
            <w:r w:rsidR="00FF0050" w:rsidRPr="00CF16CF">
              <w:rPr>
                <w:rFonts w:ascii="Arial" w:hAnsi="Arial" w:cs="Arial"/>
                <w:color w:val="000000" w:themeColor="text1"/>
                <w:sz w:val="16"/>
                <w:szCs w:val="16"/>
                <w:lang w:val="es-ES_tradnl" w:eastAsia="es-ES"/>
              </w:rPr>
              <w:t xml:space="preserve"> de la </w:t>
            </w:r>
            <w:r w:rsidRPr="00CF16CF">
              <w:rPr>
                <w:rFonts w:ascii="Arial" w:hAnsi="Arial" w:cs="Arial"/>
                <w:color w:val="000000" w:themeColor="text1"/>
                <w:sz w:val="16"/>
                <w:szCs w:val="16"/>
                <w:lang w:val="es-ES_tradnl" w:eastAsia="es-ES"/>
              </w:rPr>
              <w:t>Subdirección de Gestión Contractual</w:t>
            </w:r>
          </w:p>
        </w:tc>
      </w:tr>
      <w:tr w:rsidR="009342B6" w:rsidRPr="00CF16CF" w14:paraId="2F8FD650" w14:textId="77777777" w:rsidTr="003D3D44">
        <w:trPr>
          <w:trHeight w:val="330"/>
        </w:trPr>
        <w:tc>
          <w:tcPr>
            <w:tcW w:w="812" w:type="dxa"/>
            <w:vAlign w:val="center"/>
            <w:hideMark/>
          </w:tcPr>
          <w:p w14:paraId="50203A0B" w14:textId="77777777"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26DCC0" w14:textId="77777777" w:rsidR="00FD1E2E" w:rsidRPr="006920EA" w:rsidRDefault="00FD1E2E" w:rsidP="00FD1E2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130B3228" w14:textId="21EF9A34" w:rsidR="00DD5B04" w:rsidRPr="00CF16CF" w:rsidRDefault="00FD1E2E" w:rsidP="00FD1E2E">
            <w:pPr>
              <w:jc w:val="both"/>
              <w:rPr>
                <w:rFonts w:ascii="Arial" w:hAnsi="Arial" w:cs="Arial"/>
                <w:color w:val="000000" w:themeColor="text1"/>
                <w:sz w:val="16"/>
                <w:szCs w:val="16"/>
                <w:lang w:val="es-ES_tradnl" w:eastAsia="es-ES"/>
              </w:rPr>
            </w:pPr>
            <w:r w:rsidRPr="006920EA">
              <w:rPr>
                <w:rFonts w:ascii="Arial" w:hAnsi="Arial" w:cs="Arial"/>
                <w:color w:val="000000" w:themeColor="text1"/>
                <w:sz w:val="16"/>
                <w:szCs w:val="16"/>
                <w:lang w:val="es-ES_tradnl" w:eastAsia="es-ES"/>
              </w:rPr>
              <w:t>Gestor T1-1</w:t>
            </w:r>
            <w:r>
              <w:rPr>
                <w:rFonts w:ascii="Arial" w:hAnsi="Arial" w:cs="Arial"/>
                <w:color w:val="000000" w:themeColor="text1"/>
                <w:sz w:val="16"/>
                <w:szCs w:val="16"/>
                <w:lang w:val="es-ES_tradnl" w:eastAsia="es-ES"/>
              </w:rPr>
              <w:t>1</w:t>
            </w:r>
            <w:r w:rsidRPr="006920EA">
              <w:rPr>
                <w:rFonts w:ascii="Arial" w:hAnsi="Arial" w:cs="Arial"/>
                <w:color w:val="000000" w:themeColor="text1"/>
                <w:sz w:val="16"/>
                <w:szCs w:val="16"/>
                <w:lang w:val="es-ES_tradnl" w:eastAsia="es-ES"/>
              </w:rPr>
              <w:t xml:space="preserve"> de la Subdirección de Gestión Contractual</w:t>
            </w:r>
          </w:p>
        </w:tc>
      </w:tr>
      <w:tr w:rsidR="00DD5B04" w:rsidRPr="00CF16CF" w14:paraId="0FCBCA4A" w14:textId="77777777" w:rsidTr="003D3D44">
        <w:trPr>
          <w:trHeight w:val="300"/>
        </w:trPr>
        <w:tc>
          <w:tcPr>
            <w:tcW w:w="812" w:type="dxa"/>
            <w:vAlign w:val="center"/>
            <w:hideMark/>
          </w:tcPr>
          <w:p w14:paraId="3C1D943A" w14:textId="77777777" w:rsidR="00DD5B04" w:rsidRPr="00CF16CF" w:rsidRDefault="00DD5B04" w:rsidP="00DF76A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CF16CF" w:rsidRDefault="00134E7E" w:rsidP="00134E7E">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Jorge Augusto Tirado Navarro</w:t>
            </w:r>
          </w:p>
          <w:p w14:paraId="1ADC483B" w14:textId="1C385A7F" w:rsidR="00DD5B04" w:rsidRPr="00CF16CF" w:rsidRDefault="00134E7E" w:rsidP="00134E7E">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CF16CF" w:rsidRDefault="00746E08" w:rsidP="00215B8E">
      <w:pPr>
        <w:jc w:val="both"/>
        <w:rPr>
          <w:rFonts w:ascii="Arial" w:hAnsi="Arial" w:cs="Arial"/>
          <w:color w:val="000000" w:themeColor="text1"/>
          <w:lang w:val="es-ES_tradnl"/>
        </w:rPr>
      </w:pPr>
    </w:p>
    <w:sectPr w:rsidR="00746E08" w:rsidRPr="00CF16C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BEB6D" w14:textId="77777777" w:rsidR="003F77C5" w:rsidRDefault="003F77C5">
      <w:r>
        <w:separator/>
      </w:r>
    </w:p>
  </w:endnote>
  <w:endnote w:type="continuationSeparator" w:id="0">
    <w:p w14:paraId="2E94070D" w14:textId="77777777" w:rsidR="003F77C5" w:rsidRDefault="003F77C5">
      <w:r>
        <w:continuationSeparator/>
      </w:r>
    </w:p>
  </w:endnote>
  <w:endnote w:type="continuationNotice" w:id="1">
    <w:p w14:paraId="35012E91" w14:textId="77777777" w:rsidR="003F77C5" w:rsidRDefault="003F7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6EDC" w14:textId="77777777" w:rsidR="003F77C5" w:rsidRDefault="003F77C5">
      <w:r>
        <w:separator/>
      </w:r>
    </w:p>
  </w:footnote>
  <w:footnote w:type="continuationSeparator" w:id="0">
    <w:p w14:paraId="23589BDE" w14:textId="77777777" w:rsidR="003F77C5" w:rsidRDefault="003F77C5">
      <w:r>
        <w:continuationSeparator/>
      </w:r>
    </w:p>
  </w:footnote>
  <w:footnote w:type="continuationNotice" w:id="1">
    <w:p w14:paraId="20080C1B" w14:textId="77777777" w:rsidR="003F77C5" w:rsidRDefault="003F77C5"/>
  </w:footnote>
  <w:footnote w:id="2">
    <w:p w14:paraId="20700D94" w14:textId="6D66BB23" w:rsidR="005508B2" w:rsidRPr="00714D20" w:rsidRDefault="005508B2" w:rsidP="00714D20">
      <w:pPr>
        <w:pStyle w:val="Textonotapie"/>
        <w:ind w:firstLine="708"/>
        <w:jc w:val="both"/>
        <w:rPr>
          <w:rFonts w:ascii="Arial" w:hAnsi="Arial" w:cs="Arial"/>
          <w:sz w:val="19"/>
          <w:szCs w:val="19"/>
          <w:lang w:val="es-CO"/>
        </w:rPr>
      </w:pPr>
      <w:r w:rsidRPr="00714D20">
        <w:rPr>
          <w:rStyle w:val="Refdenotaalpie"/>
          <w:rFonts w:ascii="Arial" w:hAnsi="Arial" w:cs="Arial"/>
          <w:sz w:val="19"/>
          <w:szCs w:val="19"/>
        </w:rPr>
        <w:footnoteRef/>
      </w:r>
      <w:r w:rsidRPr="00714D20">
        <w:rPr>
          <w:rFonts w:ascii="Arial" w:hAnsi="Arial" w:cs="Arial"/>
          <w:sz w:val="19"/>
          <w:szCs w:val="19"/>
        </w:rPr>
        <w:t xml:space="preserve"> </w:t>
      </w:r>
      <w:r w:rsidRPr="00714D20">
        <w:rPr>
          <w:rFonts w:ascii="Arial" w:hAnsi="Arial" w:cs="Arial"/>
          <w:sz w:val="19"/>
          <w:szCs w:val="19"/>
          <w:lang w:val="es-CO"/>
        </w:rPr>
        <w:t>La Agencia tam</w:t>
      </w:r>
      <w:r w:rsidR="00C562CD" w:rsidRPr="00714D20">
        <w:rPr>
          <w:rFonts w:ascii="Arial" w:hAnsi="Arial" w:cs="Arial"/>
          <w:sz w:val="19"/>
          <w:szCs w:val="19"/>
          <w:lang w:val="es-CO"/>
        </w:rPr>
        <w:t>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w:t>
      </w:r>
      <w:r w:rsidR="00714D20" w:rsidRPr="00714D20">
        <w:rPr>
          <w:rFonts w:ascii="Arial" w:hAnsi="Arial" w:cs="Arial"/>
          <w:sz w:val="19"/>
          <w:szCs w:val="19"/>
          <w:lang w:val="es-CO"/>
        </w:rPr>
        <w:t xml:space="preserve"> y</w:t>
      </w:r>
      <w:r w:rsidR="00C562CD" w:rsidRPr="00714D20">
        <w:rPr>
          <w:rFonts w:ascii="Arial" w:hAnsi="Arial" w:cs="Arial"/>
          <w:sz w:val="19"/>
          <w:szCs w:val="19"/>
          <w:lang w:val="es-CO"/>
        </w:rPr>
        <w:t xml:space="preserve"> C-102 del 25 de marzo de 2020</w:t>
      </w:r>
      <w:r w:rsidR="00714D20" w:rsidRPr="00714D20">
        <w:rPr>
          <w:rFonts w:ascii="Arial" w:hAnsi="Arial" w:cs="Arial"/>
          <w:sz w:val="19"/>
          <w:szCs w:val="19"/>
          <w:lang w:val="es-CO"/>
        </w:rPr>
        <w:t>.</w:t>
      </w:r>
    </w:p>
  </w:footnote>
  <w:footnote w:id="3">
    <w:p w14:paraId="5221EE23" w14:textId="77777777" w:rsidR="00B0749C" w:rsidRPr="00534503" w:rsidRDefault="00B0749C"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Consejo de Estado. Sección Tercera. Sentencia del 29 de octubre de 2.015. Consejera Ponente: Stella Conto Díaz Del Castillo. Expediente: 31.918.</w:t>
      </w:r>
    </w:p>
    <w:p w14:paraId="7AB991B3" w14:textId="77777777" w:rsidR="00B0749C" w:rsidRPr="00534503" w:rsidRDefault="00B0749C" w:rsidP="007D7047">
      <w:pPr>
        <w:pStyle w:val="Textonotapie"/>
        <w:ind w:firstLine="709"/>
        <w:jc w:val="both"/>
        <w:rPr>
          <w:rFonts w:ascii="Arial" w:hAnsi="Arial" w:cs="Arial"/>
          <w:sz w:val="19"/>
          <w:szCs w:val="19"/>
          <w:lang w:val="es-ES"/>
        </w:rPr>
      </w:pPr>
    </w:p>
  </w:footnote>
  <w:footnote w:id="4">
    <w:p w14:paraId="3C1769D4" w14:textId="77777777" w:rsidR="00B0749C" w:rsidRPr="00534503" w:rsidRDefault="00B0749C"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Corte Constitucional. Sentencia T-684A del 14 de septiembre de 2011. Magistrado Ponente: Mauricio González Cuervo.</w:t>
      </w:r>
    </w:p>
    <w:p w14:paraId="6943AFC6" w14:textId="77777777" w:rsidR="00B0749C" w:rsidRPr="00534503" w:rsidRDefault="00B0749C" w:rsidP="007D7047">
      <w:pPr>
        <w:pStyle w:val="Textonotapie"/>
        <w:ind w:firstLine="709"/>
        <w:jc w:val="both"/>
        <w:rPr>
          <w:rFonts w:ascii="Arial" w:hAnsi="Arial" w:cs="Arial"/>
          <w:sz w:val="19"/>
          <w:szCs w:val="19"/>
          <w:lang w:val="es-ES"/>
        </w:rPr>
      </w:pPr>
    </w:p>
  </w:footnote>
  <w:footnote w:id="5">
    <w:p w14:paraId="7950281F" w14:textId="46CC4611" w:rsidR="00B0749C" w:rsidRPr="00534503" w:rsidRDefault="00B0749C" w:rsidP="007D7047">
      <w:pPr>
        <w:pStyle w:val="Textonotapie"/>
        <w:ind w:firstLine="709"/>
        <w:jc w:val="both"/>
        <w:rPr>
          <w:rFonts w:ascii="Arial" w:hAnsi="Arial" w:cs="Arial"/>
          <w:sz w:val="19"/>
          <w:szCs w:val="19"/>
          <w:lang w:val="es-CO"/>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 xml:space="preserve">Consejo de Estado. Sección Tercera. Sentencia del 6 de diciembre de 2.013. Consejera </w:t>
      </w:r>
      <w:proofErr w:type="spellStart"/>
      <w:r w:rsidRPr="00534503">
        <w:rPr>
          <w:rFonts w:ascii="Arial" w:hAnsi="Arial" w:cs="Arial"/>
          <w:sz w:val="19"/>
          <w:szCs w:val="19"/>
          <w:lang w:val="es-ES"/>
        </w:rPr>
        <w:t>Ponent</w:t>
      </w:r>
      <w:r w:rsidR="00831E8B">
        <w:rPr>
          <w:rFonts w:ascii="Arial" w:hAnsi="Arial" w:cs="Arial"/>
          <w:sz w:val="19"/>
          <w:szCs w:val="19"/>
          <w:lang w:val="es-ES"/>
        </w:rPr>
        <w:t>g</w:t>
      </w:r>
      <w:r w:rsidRPr="00534503">
        <w:rPr>
          <w:rFonts w:ascii="Arial" w:hAnsi="Arial" w:cs="Arial"/>
          <w:sz w:val="19"/>
          <w:szCs w:val="19"/>
          <w:lang w:val="es-ES"/>
        </w:rPr>
        <w:t>e</w:t>
      </w:r>
      <w:proofErr w:type="spellEnd"/>
      <w:r w:rsidRPr="00534503">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6">
    <w:p w14:paraId="7E5E2C24"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2 al 29.</w:t>
      </w:r>
    </w:p>
    <w:p w14:paraId="7DD04EFF" w14:textId="77777777" w:rsidR="0000500B" w:rsidRPr="00534503" w:rsidRDefault="0000500B" w:rsidP="007D7047">
      <w:pPr>
        <w:pStyle w:val="Textonotapie"/>
        <w:ind w:firstLine="709"/>
        <w:jc w:val="both"/>
        <w:rPr>
          <w:rFonts w:ascii="Arial" w:hAnsi="Arial" w:cs="Arial"/>
          <w:sz w:val="19"/>
          <w:szCs w:val="19"/>
          <w:lang w:val="es-ES"/>
        </w:rPr>
      </w:pPr>
    </w:p>
  </w:footnote>
  <w:footnote w:id="7">
    <w:p w14:paraId="3B737876"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30 al 36.</w:t>
      </w:r>
    </w:p>
    <w:p w14:paraId="57E10907" w14:textId="77777777" w:rsidR="0000500B" w:rsidRPr="00534503" w:rsidRDefault="0000500B" w:rsidP="007D7047">
      <w:pPr>
        <w:pStyle w:val="Textonotapie"/>
        <w:ind w:firstLine="709"/>
        <w:jc w:val="both"/>
        <w:rPr>
          <w:rFonts w:ascii="Arial" w:hAnsi="Arial" w:cs="Arial"/>
          <w:sz w:val="19"/>
          <w:szCs w:val="19"/>
          <w:lang w:val="es-ES"/>
        </w:rPr>
      </w:pPr>
    </w:p>
  </w:footnote>
  <w:footnote w:id="8">
    <w:p w14:paraId="6F243A4A"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37 al 45.</w:t>
      </w:r>
    </w:p>
    <w:p w14:paraId="5BDD2689" w14:textId="77777777" w:rsidR="0000500B" w:rsidRPr="00534503" w:rsidRDefault="0000500B" w:rsidP="007D7047">
      <w:pPr>
        <w:pStyle w:val="Textonotapie"/>
        <w:ind w:firstLine="709"/>
        <w:jc w:val="both"/>
        <w:rPr>
          <w:rFonts w:ascii="Arial" w:hAnsi="Arial" w:cs="Arial"/>
          <w:sz w:val="19"/>
          <w:szCs w:val="19"/>
          <w:lang w:val="es-ES"/>
        </w:rPr>
      </w:pPr>
    </w:p>
  </w:footnote>
  <w:footnote w:id="9">
    <w:p w14:paraId="4E1C4723"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46 al 73.</w:t>
      </w:r>
    </w:p>
    <w:p w14:paraId="2DE1DCBD" w14:textId="77777777" w:rsidR="0000500B" w:rsidRPr="00534503" w:rsidRDefault="0000500B" w:rsidP="007D7047">
      <w:pPr>
        <w:pStyle w:val="Textonotapie"/>
        <w:ind w:firstLine="709"/>
        <w:jc w:val="both"/>
        <w:rPr>
          <w:rFonts w:ascii="Arial" w:hAnsi="Arial" w:cs="Arial"/>
          <w:sz w:val="19"/>
          <w:szCs w:val="19"/>
          <w:lang w:val="es-ES"/>
        </w:rPr>
      </w:pPr>
    </w:p>
  </w:footnote>
  <w:footnote w:id="10">
    <w:p w14:paraId="4CDDFC07"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74 al 83.</w:t>
      </w:r>
    </w:p>
    <w:p w14:paraId="7B1A6950" w14:textId="77777777" w:rsidR="0000500B" w:rsidRPr="00534503" w:rsidRDefault="0000500B" w:rsidP="007D7047">
      <w:pPr>
        <w:pStyle w:val="Textonotapie"/>
        <w:ind w:firstLine="709"/>
        <w:jc w:val="both"/>
        <w:rPr>
          <w:rFonts w:ascii="Arial" w:hAnsi="Arial" w:cs="Arial"/>
          <w:sz w:val="19"/>
          <w:szCs w:val="19"/>
          <w:lang w:val="es-ES"/>
        </w:rPr>
      </w:pPr>
    </w:p>
  </w:footnote>
  <w:footnote w:id="11">
    <w:p w14:paraId="6EF3FA6B" w14:textId="77777777" w:rsidR="00B330FD" w:rsidRPr="00534503" w:rsidRDefault="00B330FD" w:rsidP="00B330FD">
      <w:pPr>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rPr>
        <w:t>«Artículo 21. Naturaleza de las asociaciones mutuales. Modifíquese el artículo 2° del Decreto 1480 de 1989, el cual quedará así: “Artículo 2° Naturaleza. 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seguridad alimentaria y producción, transformación y comercialización de la Economía Campesina Familiar y Comunitaria -ECFC y en general, las actividades que permitan satisfacer las necesidades de diversa índole de sus asociados.</w:t>
      </w:r>
    </w:p>
    <w:p w14:paraId="20DACA37"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»Parágrafo primero. El Gobierno Nacional expedirá un Decreto de regulación prudencial sobre la captación del ahorro que desarrollan las asociaciones mutuales”».</w:t>
      </w:r>
    </w:p>
    <w:p w14:paraId="048C76D4" w14:textId="77777777" w:rsidR="00B330FD" w:rsidRPr="00534503" w:rsidRDefault="00B330FD" w:rsidP="00B330FD">
      <w:pPr>
        <w:pStyle w:val="Textonotapie"/>
        <w:ind w:firstLine="708"/>
        <w:rPr>
          <w:rFonts w:ascii="Arial" w:hAnsi="Arial" w:cs="Arial"/>
          <w:sz w:val="19"/>
          <w:szCs w:val="19"/>
          <w:lang w:val="es-CO"/>
        </w:rPr>
      </w:pPr>
      <w:r w:rsidRPr="00534503">
        <w:rPr>
          <w:rFonts w:ascii="Arial" w:hAnsi="Arial" w:cs="Arial"/>
          <w:sz w:val="19"/>
          <w:szCs w:val="19"/>
        </w:rPr>
        <w:t xml:space="preserve"> </w:t>
      </w:r>
    </w:p>
  </w:footnote>
  <w:footnote w:id="12">
    <w:p w14:paraId="1BB74423"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CO"/>
        </w:rPr>
        <w:t>«</w:t>
      </w:r>
      <w:r w:rsidRPr="00534503">
        <w:rPr>
          <w:rFonts w:ascii="Arial" w:hAnsi="Arial" w:cs="Arial"/>
          <w:sz w:val="19"/>
          <w:szCs w:val="19"/>
        </w:rPr>
        <w:t>Artículo 20. Constitución de las asociaciones mutuales. Modifíquese el artículo 7° del Decreto 1480 de 1989, el cual quedará así: "Artículo 7° Constitución. Las Asociaciones Mutuales se constituirán con un mínimo de diez (10) personas naturales, por documento privado que se hará constar en acta firmada por todos los asociados fundadores, con anotación de sus nombres, documentos de identificación y domicilios. En el mismo acto será aprobado el estatuto social y elegidos los órganos de administración y control”».</w:t>
      </w:r>
    </w:p>
    <w:p w14:paraId="60BDB121" w14:textId="77777777" w:rsidR="00B330FD" w:rsidRPr="00534503" w:rsidRDefault="00B330FD" w:rsidP="00B330FD">
      <w:pPr>
        <w:pStyle w:val="Textonotapie"/>
        <w:ind w:firstLine="708"/>
        <w:jc w:val="both"/>
        <w:rPr>
          <w:rFonts w:ascii="Arial" w:hAnsi="Arial" w:cs="Arial"/>
          <w:sz w:val="19"/>
          <w:szCs w:val="19"/>
          <w:lang w:val="es-CO"/>
        </w:rPr>
      </w:pPr>
    </w:p>
  </w:footnote>
  <w:footnote w:id="13">
    <w:p w14:paraId="68412497" w14:textId="77777777" w:rsidR="00B330FD" w:rsidRPr="00534503" w:rsidRDefault="00B330FD" w:rsidP="00B330FD">
      <w:pPr>
        <w:pStyle w:val="NormalWeb"/>
        <w:spacing w:before="0" w:beforeAutospacing="0" w:after="0" w:afterAutospacing="0"/>
        <w:ind w:firstLine="708"/>
        <w:jc w:val="both"/>
        <w:rPr>
          <w:rFonts w:ascii="Arial" w:hAnsi="Arial" w:cs="Arial"/>
          <w:color w:val="000000"/>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rPr>
        <w:t>«</w:t>
      </w:r>
      <w:r w:rsidRPr="00534503">
        <w:rPr>
          <w:rFonts w:ascii="Arial" w:hAnsi="Arial" w:cs="Arial"/>
          <w:color w:val="000000"/>
          <w:sz w:val="19"/>
          <w:szCs w:val="19"/>
        </w:rPr>
        <w:t>Artículo 14. La constitución de toda cooperativa se hará en asamblea de constitución, en la cual serán aprobados los estatutos y nombrados en prioridad los órganos de administración y vigilancia. </w:t>
      </w:r>
    </w:p>
    <w:p w14:paraId="26259A63" w14:textId="77777777" w:rsidR="00B330FD" w:rsidRPr="00534503" w:rsidRDefault="00B330FD" w:rsidP="00B330FD">
      <w:pPr>
        <w:jc w:val="both"/>
        <w:rPr>
          <w:rFonts w:ascii="Arial" w:hAnsi="Arial" w:cs="Arial"/>
          <w:color w:val="000000"/>
          <w:sz w:val="19"/>
          <w:szCs w:val="19"/>
          <w:lang w:eastAsia="es-CO"/>
        </w:rPr>
      </w:pPr>
      <w:r w:rsidRPr="00534503">
        <w:rPr>
          <w:rFonts w:ascii="Arial" w:hAnsi="Arial" w:cs="Arial"/>
          <w:color w:val="000000"/>
          <w:sz w:val="19"/>
          <w:szCs w:val="19"/>
          <w:lang w:eastAsia="es-CO"/>
        </w:rPr>
        <w:t>  </w:t>
      </w:r>
      <w:r w:rsidRPr="00534503">
        <w:rPr>
          <w:rFonts w:ascii="Arial" w:hAnsi="Arial" w:cs="Arial"/>
          <w:color w:val="000000"/>
          <w:sz w:val="19"/>
          <w:szCs w:val="19"/>
          <w:lang w:eastAsia="es-CO"/>
        </w:rPr>
        <w:tab/>
        <w:t>»El Consejo de Administración allí designado nombrará el representante legal de la entidad, quien será responsable de tramitar el reconocimiento de la personería jurídica. </w:t>
      </w:r>
    </w:p>
    <w:p w14:paraId="0BA0802A" w14:textId="77777777" w:rsidR="00B330FD" w:rsidRPr="00534503" w:rsidRDefault="00B330FD" w:rsidP="00B330FD">
      <w:pPr>
        <w:jc w:val="both"/>
        <w:rPr>
          <w:rFonts w:ascii="Arial" w:hAnsi="Arial" w:cs="Arial"/>
          <w:color w:val="000000"/>
          <w:sz w:val="19"/>
          <w:szCs w:val="19"/>
          <w:lang w:eastAsia="es-CO"/>
        </w:rPr>
      </w:pPr>
      <w:r w:rsidRPr="00534503">
        <w:rPr>
          <w:rFonts w:ascii="Arial" w:hAnsi="Arial" w:cs="Arial"/>
          <w:color w:val="000000"/>
          <w:sz w:val="19"/>
          <w:szCs w:val="19"/>
          <w:lang w:eastAsia="es-CO"/>
        </w:rPr>
        <w:t>  </w:t>
      </w:r>
      <w:r w:rsidRPr="00534503">
        <w:rPr>
          <w:rFonts w:ascii="Arial" w:hAnsi="Arial" w:cs="Arial"/>
          <w:color w:val="000000"/>
          <w:sz w:val="19"/>
          <w:szCs w:val="19"/>
          <w:lang w:eastAsia="es-CO"/>
        </w:rPr>
        <w:tab/>
        <w:t>»El acta de la asamblea de constitución será firmado por los asociados fundadores, anotando su documento de identificación legal y el valor de los aportes iniciales. </w:t>
      </w:r>
    </w:p>
    <w:p w14:paraId="27618794" w14:textId="77777777" w:rsidR="00B330FD" w:rsidRPr="00534503" w:rsidRDefault="00B330FD" w:rsidP="00B330FD">
      <w:pPr>
        <w:jc w:val="both"/>
        <w:rPr>
          <w:rFonts w:ascii="Arial" w:hAnsi="Arial" w:cs="Arial"/>
          <w:sz w:val="19"/>
          <w:szCs w:val="19"/>
        </w:rPr>
      </w:pPr>
      <w:r w:rsidRPr="00534503">
        <w:rPr>
          <w:rFonts w:ascii="Arial" w:hAnsi="Arial" w:cs="Arial"/>
          <w:color w:val="000000"/>
          <w:sz w:val="19"/>
          <w:szCs w:val="19"/>
          <w:lang w:eastAsia="es-CO"/>
        </w:rPr>
        <w:t>  </w:t>
      </w:r>
      <w:r w:rsidRPr="00534503">
        <w:rPr>
          <w:rFonts w:ascii="Arial" w:hAnsi="Arial" w:cs="Arial"/>
          <w:color w:val="000000"/>
          <w:sz w:val="19"/>
          <w:szCs w:val="19"/>
          <w:lang w:eastAsia="es-CO"/>
        </w:rPr>
        <w:tab/>
        <w:t>»El número mínimo de fundadores será de veinte, salvo las excepciones consagradas en normas especiales».</w:t>
      </w:r>
    </w:p>
  </w:footnote>
  <w:footnote w:id="14">
    <w:p w14:paraId="639AF4B5" w14:textId="77777777" w:rsidR="00B330FD" w:rsidRPr="00534503" w:rsidRDefault="00B330FD" w:rsidP="00B330FD">
      <w:pPr>
        <w:pStyle w:val="Textonotapie"/>
        <w:ind w:firstLine="708"/>
        <w:rPr>
          <w:rFonts w:ascii="Arial" w:hAnsi="Arial" w:cs="Arial"/>
          <w:sz w:val="19"/>
          <w:szCs w:val="19"/>
        </w:rPr>
      </w:pPr>
    </w:p>
    <w:p w14:paraId="4AAAA995"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rPr>
        <w:t xml:space="preserve">«Artículo 22. Constitución de cooperativas. Modifíquese el inciso 40 del artículo 14 de la ley 79 de 1988, el cual quedará así: </w:t>
      </w:r>
    </w:p>
    <w:p w14:paraId="10388D34"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»”El número mínimo de fundadores será de tres, salvo las excepciones consagradas en normas especiales. </w:t>
      </w:r>
    </w:p>
    <w:p w14:paraId="648DAFB9"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»Para su inscripción en el registro público solo se requerirá la solicitud firmada por el representante legal, acompañada del acta de constitución y copia de los estatutos. </w:t>
      </w:r>
    </w:p>
    <w:p w14:paraId="2A9B3003"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»En las cooperativas que tengan 10 o menos asociados, ninguna persona natural podrá tener más del 33% de los aportes sociales y ninguna persona jurídica más del cuarenta y nueve por ciento (49%) de los mismos. </w:t>
      </w:r>
    </w:p>
    <w:p w14:paraId="1E8DBAD5"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»En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3E454BC1" w14:textId="77777777" w:rsidR="00B330FD" w:rsidRPr="00534503" w:rsidRDefault="00B330FD" w:rsidP="00B330FD">
      <w:pPr>
        <w:pStyle w:val="Textonotapie"/>
        <w:ind w:firstLine="708"/>
        <w:jc w:val="both"/>
        <w:rPr>
          <w:rFonts w:ascii="Arial" w:hAnsi="Arial" w:cs="Arial"/>
          <w:sz w:val="19"/>
          <w:szCs w:val="19"/>
          <w:lang w:val="es-CO"/>
        </w:rPr>
      </w:pPr>
      <w:r w:rsidRPr="00534503">
        <w:rPr>
          <w:rFonts w:ascii="Arial" w:hAnsi="Arial" w:cs="Arial"/>
          <w:sz w:val="19"/>
          <w:szCs w:val="19"/>
        </w:rPr>
        <w:t>»Parágrafo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footnote>
  <w:footnote w:id="15">
    <w:p w14:paraId="037804CE" w14:textId="77777777" w:rsidR="00B330FD" w:rsidRPr="00534503" w:rsidRDefault="00B330FD" w:rsidP="00B330FD">
      <w:pPr>
        <w:pStyle w:val="Textonotapie"/>
        <w:ind w:firstLine="708"/>
        <w:rPr>
          <w:rFonts w:ascii="Arial" w:hAnsi="Arial" w:cs="Arial"/>
          <w:sz w:val="19"/>
          <w:szCs w:val="19"/>
        </w:rPr>
      </w:pPr>
    </w:p>
    <w:p w14:paraId="2E5D1693"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4437C0AC"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»1. Estar organizada como empresa que contemple en su objeto social, el ejercicio de una actividad socioeconómica, tendiente a satisfacer necesidades de sus asociados y el desarrollo de obras de servicio comunitario.</w:t>
      </w:r>
    </w:p>
    <w:p w14:paraId="29E753F6"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»2. Tener establecido un vínculo asociativo, fundado en los principios y fines contemplados en la presente ley.</w:t>
      </w:r>
    </w:p>
    <w:p w14:paraId="2A8CD72A"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»3. Tener incluido en sus estatutos o reglas básicas de funcionamiento la ausencia de ánimo de lucro, movida por la solidaridad, el servicio social o comunitario.</w:t>
      </w:r>
    </w:p>
    <w:p w14:paraId="78273514"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»4. Garantizar la igualdad de derechos y obligaciones de sus miembros sin consideración a sus aportes.</w:t>
      </w:r>
    </w:p>
    <w:p w14:paraId="132C43C5"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»5. Establecer en sus estatutos un monto mínimo de aportes sociales no reducibles, debidamente pagados, durante su existencia.</w:t>
      </w:r>
    </w:p>
    <w:p w14:paraId="243087A7"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»6. Integrarse social y económicamente, sin perjuicio de sus vínculos con otras entidades sin ánimo de lucro que tengan por fin promover el desarrollo integral del ser humano.</w:t>
      </w:r>
    </w:p>
    <w:p w14:paraId="74D0D626"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»Parágrafo 1o. En todo caso, las organizaciones de la economía solidaria deberán cumplir con los siguientes principios económicos:</w:t>
      </w:r>
    </w:p>
    <w:p w14:paraId="0AB470C3"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»1. Establecer la irrepartibilidad de las reservas sociales y, en caso de liquidación, la del remanente patrimonial.</w:t>
      </w:r>
    </w:p>
    <w:p w14:paraId="47568D2E"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p>
    <w:p w14:paraId="5E72FB38"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14:paraId="7C1C878E" w14:textId="77777777" w:rsidR="00B330FD" w:rsidRPr="00534503" w:rsidRDefault="00B330FD" w:rsidP="00B330FD">
      <w:pPr>
        <w:pStyle w:val="Textonotapie"/>
        <w:rPr>
          <w:rFonts w:ascii="Arial" w:hAnsi="Arial" w:cs="Arial"/>
          <w:sz w:val="19"/>
          <w:szCs w:val="19"/>
          <w:lang w:val="es-CO"/>
        </w:rPr>
      </w:pPr>
    </w:p>
  </w:footnote>
  <w:footnote w:id="16">
    <w:p w14:paraId="6D894839" w14:textId="77777777" w:rsidR="00B330FD" w:rsidRPr="00534503" w:rsidRDefault="00B330FD" w:rsidP="00B330FD">
      <w:pPr>
        <w:pStyle w:val="Textonotapie"/>
        <w:ind w:firstLine="708"/>
        <w:jc w:val="both"/>
        <w:rPr>
          <w:rFonts w:ascii="Arial" w:hAnsi="Arial" w:cs="Arial"/>
          <w:sz w:val="19"/>
          <w:szCs w:val="19"/>
          <w:lang w:val="es-CO"/>
        </w:rPr>
      </w:pPr>
      <w:r w:rsidRPr="00534503">
        <w:rPr>
          <w:rStyle w:val="Refdenotaalpie"/>
          <w:rFonts w:ascii="Arial" w:hAnsi="Arial" w:cs="Arial"/>
          <w:sz w:val="19"/>
          <w:szCs w:val="19"/>
        </w:rPr>
        <w:footnoteRef/>
      </w:r>
      <w:r w:rsidRPr="00534503">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17">
    <w:p w14:paraId="46A49370" w14:textId="77777777" w:rsidR="00B330FD" w:rsidRPr="00534503" w:rsidRDefault="00B330FD" w:rsidP="00B330FD">
      <w:pPr>
        <w:pStyle w:val="Textonotapie"/>
        <w:jc w:val="both"/>
        <w:rPr>
          <w:rFonts w:ascii="Arial" w:hAnsi="Arial" w:cs="Arial"/>
          <w:sz w:val="19"/>
          <w:szCs w:val="19"/>
          <w:lang w:val="es-CO"/>
        </w:rPr>
      </w:pPr>
      <w:r w:rsidRPr="00534503">
        <w:rPr>
          <w:rFonts w:ascii="Arial" w:hAnsi="Arial" w:cs="Arial"/>
          <w:sz w:val="19"/>
          <w:szCs w:val="19"/>
          <w:lang w:val="es-CO"/>
        </w:rPr>
        <w:tab/>
      </w:r>
    </w:p>
    <w:p w14:paraId="32B91CB6" w14:textId="2FC9C186" w:rsidR="00B330FD" w:rsidRPr="00534503" w:rsidRDefault="00B330FD" w:rsidP="00B330FD">
      <w:pPr>
        <w:pStyle w:val="Textonotapie"/>
        <w:ind w:firstLine="708"/>
        <w:rPr>
          <w:rFonts w:ascii="Arial" w:hAnsi="Arial" w:cs="Arial"/>
          <w:sz w:val="19"/>
          <w:szCs w:val="19"/>
          <w:lang w:val="es-CO"/>
        </w:rPr>
      </w:pPr>
    </w:p>
  </w:footnote>
  <w:footnote w:id="18">
    <w:p w14:paraId="53E94FA8" w14:textId="4B29E0EB" w:rsidR="009E2084" w:rsidRPr="005D6441" w:rsidRDefault="00565F6E" w:rsidP="005D6441">
      <w:pPr>
        <w:ind w:firstLine="709"/>
        <w:jc w:val="both"/>
        <w:rPr>
          <w:rFonts w:ascii="Arial" w:hAnsi="Arial" w:cs="Arial"/>
          <w:sz w:val="19"/>
          <w:szCs w:val="19"/>
        </w:rPr>
      </w:pPr>
      <w:r w:rsidRPr="005D6441">
        <w:rPr>
          <w:rStyle w:val="Refdenotaalpie"/>
          <w:rFonts w:ascii="Arial" w:hAnsi="Arial" w:cs="Arial"/>
          <w:sz w:val="19"/>
          <w:szCs w:val="19"/>
        </w:rPr>
        <w:footnoteRef/>
      </w:r>
      <w:r w:rsidRPr="005D6441">
        <w:rPr>
          <w:rFonts w:ascii="Arial" w:hAnsi="Arial" w:cs="Arial"/>
          <w:sz w:val="19"/>
          <w:szCs w:val="19"/>
        </w:rPr>
        <w:t xml:space="preserve"> </w:t>
      </w:r>
      <w:r w:rsidR="00350799" w:rsidRPr="005D6441">
        <w:rPr>
          <w:rFonts w:ascii="Arial" w:hAnsi="Arial" w:cs="Arial"/>
          <w:sz w:val="19"/>
          <w:szCs w:val="19"/>
        </w:rPr>
        <w:t xml:space="preserve">Respecto de la vigencia del artículo 34 de </w:t>
      </w:r>
      <w:r w:rsidR="00E52639" w:rsidRPr="005D6441">
        <w:rPr>
          <w:rFonts w:ascii="Arial" w:hAnsi="Arial" w:cs="Arial"/>
          <w:sz w:val="19"/>
          <w:szCs w:val="19"/>
        </w:rPr>
        <w:t>la Ley 2069 de 2020, en el concepto C-043 de</w:t>
      </w:r>
      <w:r w:rsidR="00D85501" w:rsidRPr="005D6441">
        <w:rPr>
          <w:rFonts w:ascii="Arial" w:hAnsi="Arial" w:cs="Arial"/>
          <w:sz w:val="19"/>
          <w:szCs w:val="19"/>
        </w:rPr>
        <w:t>l 9 de febrero de 2021 , esta Agencia manifestó lo siguiente: «</w:t>
      </w:r>
      <w:r w:rsidR="00D85501" w:rsidRPr="005D6441">
        <w:rPr>
          <w:rFonts w:ascii="Arial" w:eastAsia="Calibri" w:hAnsi="Arial" w:cs="Arial"/>
          <w:color w:val="000000" w:themeColor="text1"/>
          <w:sz w:val="19"/>
          <w:szCs w:val="19"/>
          <w:lang w:val="es-ES_tradnl"/>
        </w:rPr>
        <w:t xml:space="preserve">el artículo 34, reiteradamente, señala que el gobierno nacional debe definir las condiciones para la aplicación de las reglas recientemente expedidas, que permitan llevar a cabo las convocatorias limitadas a </w:t>
      </w:r>
      <w:proofErr w:type="spellStart"/>
      <w:r w:rsidR="00D85501" w:rsidRPr="005D6441">
        <w:rPr>
          <w:rFonts w:ascii="Arial" w:eastAsia="Calibri" w:hAnsi="Arial" w:cs="Arial"/>
          <w:color w:val="000000" w:themeColor="text1"/>
          <w:sz w:val="19"/>
          <w:szCs w:val="19"/>
          <w:lang w:val="es-ES_tradnl"/>
        </w:rPr>
        <w:t>mipymes</w:t>
      </w:r>
      <w:proofErr w:type="spellEnd"/>
      <w:r w:rsidR="00D85501" w:rsidRPr="005D6441">
        <w:rPr>
          <w:rFonts w:ascii="Arial" w:eastAsia="Calibri" w:hAnsi="Arial" w:cs="Arial"/>
          <w:color w:val="000000" w:themeColor="text1"/>
          <w:sz w:val="19"/>
          <w:szCs w:val="19"/>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00D85501" w:rsidRPr="005D6441">
        <w:rPr>
          <w:rFonts w:ascii="Arial" w:eastAsia="Calibri" w:hAnsi="Arial" w:cs="Arial"/>
          <w:color w:val="000000" w:themeColor="text1"/>
          <w:sz w:val="19"/>
          <w:szCs w:val="19"/>
          <w:lang w:val="es-ES_tradnl"/>
        </w:rPr>
        <w:t>mipymes</w:t>
      </w:r>
      <w:proofErr w:type="spellEnd"/>
      <w:r w:rsidR="00D85501" w:rsidRPr="005D6441">
        <w:rPr>
          <w:rFonts w:ascii="Arial" w:eastAsia="Calibri" w:hAnsi="Arial" w:cs="Arial"/>
          <w:color w:val="000000" w:themeColor="text1"/>
          <w:sz w:val="19"/>
          <w:szCs w:val="19"/>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00D85501" w:rsidRPr="005D6441">
        <w:rPr>
          <w:rFonts w:ascii="Arial" w:eastAsia="Calibri" w:hAnsi="Arial" w:cs="Arial"/>
          <w:color w:val="000000" w:themeColor="text1"/>
          <w:sz w:val="19"/>
          <w:szCs w:val="19"/>
          <w:lang w:val="es-ES_tradnl"/>
        </w:rPr>
        <w:t>mipymes</w:t>
      </w:r>
      <w:proofErr w:type="spellEnd"/>
      <w:r w:rsidR="00D85501" w:rsidRPr="005D6441">
        <w:rPr>
          <w:rFonts w:ascii="Arial" w:eastAsia="Calibri" w:hAnsi="Arial" w:cs="Arial"/>
          <w:color w:val="000000" w:themeColor="text1"/>
          <w:sz w:val="19"/>
          <w:szCs w:val="19"/>
          <w:lang w:val="es-ES_tradnl"/>
        </w:rPr>
        <w:t>, pues al tenor del artículo 34 de la Ley 2069 de 2020, la eficacia de esta norma quedó condicionada a la expedición del decreto reglamentario que fije las condiciones de su operatividad</w:t>
      </w:r>
      <w:r w:rsidR="00D85501" w:rsidRPr="00DA2471">
        <w:rPr>
          <w:rFonts w:ascii="Arial" w:eastAsia="Calibri" w:hAnsi="Arial" w:cs="Arial"/>
          <w:color w:val="000000" w:themeColor="text1"/>
          <w:sz w:val="19"/>
          <w:szCs w:val="19"/>
          <w:lang w:val="es-ES_tradnl"/>
        </w:rPr>
        <w:t>»</w:t>
      </w:r>
      <w:r w:rsidR="00D85501" w:rsidRPr="005D6441">
        <w:rPr>
          <w:rFonts w:ascii="Arial" w:eastAsia="Calibri" w:hAnsi="Arial" w:cs="Arial"/>
          <w:color w:val="000000" w:themeColor="text1"/>
          <w:sz w:val="19"/>
          <w:szCs w:val="19"/>
          <w:lang w:val="es-ES_tradnl"/>
        </w:rPr>
        <w:t xml:space="preserve">.    </w:t>
      </w:r>
      <w:r w:rsidR="00D85501" w:rsidRPr="00DA2471">
        <w:rPr>
          <w:rFonts w:ascii="Arial" w:eastAsia="Calibri" w:hAnsi="Arial" w:cs="Arial"/>
          <w:color w:val="000000" w:themeColor="text1"/>
          <w:sz w:val="19"/>
          <w:szCs w:val="19"/>
          <w:lang w:val="es-ES_tradnl"/>
        </w:rPr>
        <w:t xml:space="preserve">Estas consideraciones han sido reiteradas en los conceptos </w:t>
      </w:r>
      <w:r w:rsidR="009E2084" w:rsidRPr="005D6441">
        <w:rPr>
          <w:rFonts w:ascii="Arial" w:hAnsi="Arial" w:cs="Arial"/>
          <w:sz w:val="19"/>
          <w:szCs w:val="19"/>
        </w:rPr>
        <w:t>C-005 del 16</w:t>
      </w:r>
      <w:r w:rsidR="00D85501" w:rsidRPr="005D6441">
        <w:rPr>
          <w:rFonts w:ascii="Arial" w:hAnsi="Arial" w:cs="Arial"/>
          <w:sz w:val="19"/>
          <w:szCs w:val="19"/>
        </w:rPr>
        <w:t xml:space="preserve"> de febrero de </w:t>
      </w:r>
      <w:r w:rsidR="009E2084" w:rsidRPr="005D6441">
        <w:rPr>
          <w:rFonts w:ascii="Arial" w:hAnsi="Arial" w:cs="Arial"/>
          <w:sz w:val="19"/>
          <w:szCs w:val="19"/>
        </w:rPr>
        <w:t>2021, C-081 del 23</w:t>
      </w:r>
      <w:r w:rsidR="00D85501" w:rsidRPr="005D6441">
        <w:rPr>
          <w:rFonts w:ascii="Arial" w:hAnsi="Arial" w:cs="Arial"/>
          <w:sz w:val="19"/>
          <w:szCs w:val="19"/>
        </w:rPr>
        <w:t xml:space="preserve"> de febrero de </w:t>
      </w:r>
      <w:r w:rsidR="009E2084" w:rsidRPr="005D6441">
        <w:rPr>
          <w:rFonts w:ascii="Arial" w:hAnsi="Arial" w:cs="Arial"/>
          <w:sz w:val="19"/>
          <w:szCs w:val="19"/>
        </w:rPr>
        <w:t>2021, C-087 del 23</w:t>
      </w:r>
      <w:r w:rsidR="00D85501" w:rsidRPr="005D6441">
        <w:rPr>
          <w:rFonts w:ascii="Arial" w:hAnsi="Arial" w:cs="Arial"/>
          <w:sz w:val="19"/>
          <w:szCs w:val="19"/>
        </w:rPr>
        <w:t xml:space="preserve"> de febrero de </w:t>
      </w:r>
      <w:r w:rsidR="009E2084" w:rsidRPr="005D6441">
        <w:rPr>
          <w:rFonts w:ascii="Arial" w:hAnsi="Arial" w:cs="Arial"/>
          <w:sz w:val="19"/>
          <w:szCs w:val="19"/>
        </w:rPr>
        <w:t>2021, C-025 del 25</w:t>
      </w:r>
      <w:r w:rsidR="00D85501" w:rsidRPr="005D6441">
        <w:rPr>
          <w:rFonts w:ascii="Arial" w:hAnsi="Arial" w:cs="Arial"/>
          <w:sz w:val="19"/>
          <w:szCs w:val="19"/>
        </w:rPr>
        <w:t xml:space="preserve"> de febrero de </w:t>
      </w:r>
      <w:r w:rsidR="009E2084" w:rsidRPr="005D6441">
        <w:rPr>
          <w:rFonts w:ascii="Arial" w:hAnsi="Arial" w:cs="Arial"/>
          <w:sz w:val="19"/>
          <w:szCs w:val="19"/>
        </w:rPr>
        <w:t>2021, C-037 del 26</w:t>
      </w:r>
      <w:r w:rsidR="00D85501" w:rsidRPr="005D6441">
        <w:rPr>
          <w:rFonts w:ascii="Arial" w:hAnsi="Arial" w:cs="Arial"/>
          <w:sz w:val="19"/>
          <w:szCs w:val="19"/>
        </w:rPr>
        <w:t xml:space="preserve"> de febrero de </w:t>
      </w:r>
      <w:r w:rsidR="009E2084" w:rsidRPr="005D6441">
        <w:rPr>
          <w:rFonts w:ascii="Arial" w:hAnsi="Arial" w:cs="Arial"/>
          <w:sz w:val="19"/>
          <w:szCs w:val="19"/>
        </w:rPr>
        <w:t>2021, C-044 del 3</w:t>
      </w:r>
      <w:r w:rsidR="00D85501" w:rsidRPr="005D6441">
        <w:rPr>
          <w:rFonts w:ascii="Arial" w:hAnsi="Arial" w:cs="Arial"/>
          <w:sz w:val="19"/>
          <w:szCs w:val="19"/>
        </w:rPr>
        <w:t xml:space="preserve"> de marzo de </w:t>
      </w:r>
      <w:r w:rsidR="009E2084" w:rsidRPr="005D6441">
        <w:rPr>
          <w:rFonts w:ascii="Arial" w:hAnsi="Arial" w:cs="Arial"/>
          <w:sz w:val="19"/>
          <w:szCs w:val="19"/>
        </w:rPr>
        <w:t>2021, C-125 del 5</w:t>
      </w:r>
      <w:r w:rsidR="0088103E" w:rsidRPr="005D6441">
        <w:rPr>
          <w:rFonts w:ascii="Arial" w:hAnsi="Arial" w:cs="Arial"/>
          <w:sz w:val="19"/>
          <w:szCs w:val="19"/>
        </w:rPr>
        <w:t xml:space="preserve"> de abril de </w:t>
      </w:r>
      <w:r w:rsidR="009E2084" w:rsidRPr="005D6441">
        <w:rPr>
          <w:rFonts w:ascii="Arial" w:hAnsi="Arial" w:cs="Arial"/>
          <w:sz w:val="19"/>
          <w:szCs w:val="19"/>
        </w:rPr>
        <w:t>2021, C-127 del 6</w:t>
      </w:r>
      <w:r w:rsidR="0088103E" w:rsidRPr="005D6441">
        <w:rPr>
          <w:rFonts w:ascii="Arial" w:hAnsi="Arial" w:cs="Arial"/>
          <w:sz w:val="19"/>
          <w:szCs w:val="19"/>
        </w:rPr>
        <w:t xml:space="preserve"> de abril de </w:t>
      </w:r>
      <w:r w:rsidR="009E2084" w:rsidRPr="005D6441">
        <w:rPr>
          <w:rFonts w:ascii="Arial" w:hAnsi="Arial" w:cs="Arial"/>
          <w:sz w:val="19"/>
          <w:szCs w:val="19"/>
        </w:rPr>
        <w:t>2021, C-130 del 7</w:t>
      </w:r>
      <w:r w:rsidR="0088103E" w:rsidRPr="005D6441">
        <w:rPr>
          <w:rFonts w:ascii="Arial" w:hAnsi="Arial" w:cs="Arial"/>
          <w:sz w:val="19"/>
          <w:szCs w:val="19"/>
        </w:rPr>
        <w:t xml:space="preserve"> de abril de </w:t>
      </w:r>
      <w:r w:rsidR="009E2084" w:rsidRPr="005D6441">
        <w:rPr>
          <w:rFonts w:ascii="Arial" w:hAnsi="Arial" w:cs="Arial"/>
          <w:sz w:val="19"/>
          <w:szCs w:val="19"/>
        </w:rPr>
        <w:t>2021, C-144 del 7</w:t>
      </w:r>
      <w:r w:rsidR="0088103E" w:rsidRPr="005D6441">
        <w:rPr>
          <w:rFonts w:ascii="Arial" w:hAnsi="Arial" w:cs="Arial"/>
          <w:sz w:val="19"/>
          <w:szCs w:val="19"/>
        </w:rPr>
        <w:t xml:space="preserve"> de abril de </w:t>
      </w:r>
      <w:r w:rsidR="009E2084" w:rsidRPr="005D6441">
        <w:rPr>
          <w:rFonts w:ascii="Arial" w:hAnsi="Arial" w:cs="Arial"/>
          <w:sz w:val="19"/>
          <w:szCs w:val="19"/>
        </w:rPr>
        <w:t>2021, C-114 del 13</w:t>
      </w:r>
      <w:r w:rsidR="0088103E" w:rsidRPr="005D6441">
        <w:rPr>
          <w:rFonts w:ascii="Arial" w:hAnsi="Arial" w:cs="Arial"/>
          <w:sz w:val="19"/>
          <w:szCs w:val="19"/>
        </w:rPr>
        <w:t xml:space="preserve"> de</w:t>
      </w:r>
      <w:r w:rsidR="00ED3173" w:rsidRPr="005D6441">
        <w:rPr>
          <w:rFonts w:ascii="Arial" w:hAnsi="Arial" w:cs="Arial"/>
          <w:sz w:val="19"/>
          <w:szCs w:val="19"/>
        </w:rPr>
        <w:t xml:space="preserve"> abril </w:t>
      </w:r>
      <w:r w:rsidR="0088103E" w:rsidRPr="005D6441">
        <w:rPr>
          <w:rFonts w:ascii="Arial" w:hAnsi="Arial" w:cs="Arial"/>
          <w:sz w:val="19"/>
          <w:szCs w:val="19"/>
        </w:rPr>
        <w:t xml:space="preserve">de </w:t>
      </w:r>
      <w:r w:rsidR="009E2084" w:rsidRPr="005D6441">
        <w:rPr>
          <w:rFonts w:ascii="Arial" w:hAnsi="Arial" w:cs="Arial"/>
          <w:sz w:val="19"/>
          <w:szCs w:val="19"/>
        </w:rPr>
        <w:t>2021, C−189 del 26</w:t>
      </w:r>
      <w:r w:rsidR="0088103E" w:rsidRPr="005D6441">
        <w:rPr>
          <w:rFonts w:ascii="Arial" w:hAnsi="Arial" w:cs="Arial"/>
          <w:sz w:val="19"/>
          <w:szCs w:val="19"/>
        </w:rPr>
        <w:t xml:space="preserve"> de abril de </w:t>
      </w:r>
      <w:r w:rsidR="009E2084" w:rsidRPr="005D6441">
        <w:rPr>
          <w:rFonts w:ascii="Arial" w:hAnsi="Arial" w:cs="Arial"/>
          <w:sz w:val="19"/>
          <w:szCs w:val="19"/>
        </w:rPr>
        <w:t>2021, C-206 del 3</w:t>
      </w:r>
      <w:r w:rsidR="0088103E" w:rsidRPr="005D6441">
        <w:rPr>
          <w:rFonts w:ascii="Arial" w:hAnsi="Arial" w:cs="Arial"/>
          <w:sz w:val="19"/>
          <w:szCs w:val="19"/>
        </w:rPr>
        <w:t xml:space="preserve"> </w:t>
      </w:r>
      <w:r w:rsidR="00ED3173" w:rsidRPr="005D6441">
        <w:rPr>
          <w:rFonts w:ascii="Arial" w:hAnsi="Arial" w:cs="Arial"/>
          <w:sz w:val="19"/>
          <w:szCs w:val="19"/>
        </w:rPr>
        <w:t xml:space="preserve">de mayo de </w:t>
      </w:r>
      <w:r w:rsidR="009E2084" w:rsidRPr="005D6441">
        <w:rPr>
          <w:rFonts w:ascii="Arial" w:hAnsi="Arial" w:cs="Arial"/>
          <w:sz w:val="19"/>
          <w:szCs w:val="19"/>
        </w:rPr>
        <w:t>2021, C-208 del 10</w:t>
      </w:r>
      <w:r w:rsidR="00ED3173" w:rsidRPr="005D6441">
        <w:rPr>
          <w:rFonts w:ascii="Arial" w:hAnsi="Arial" w:cs="Arial"/>
          <w:sz w:val="19"/>
          <w:szCs w:val="19"/>
        </w:rPr>
        <w:t xml:space="preserve"> de mayo de </w:t>
      </w:r>
      <w:r w:rsidR="009E2084" w:rsidRPr="005D6441">
        <w:rPr>
          <w:rFonts w:ascii="Arial" w:hAnsi="Arial" w:cs="Arial"/>
          <w:sz w:val="19"/>
          <w:szCs w:val="19"/>
        </w:rPr>
        <w:t>2021, C-234 del 26</w:t>
      </w:r>
      <w:r w:rsidR="00ED3173" w:rsidRPr="005D6441">
        <w:rPr>
          <w:rFonts w:ascii="Arial" w:hAnsi="Arial" w:cs="Arial"/>
          <w:sz w:val="19"/>
          <w:szCs w:val="19"/>
        </w:rPr>
        <w:t xml:space="preserve"> de mayo de </w:t>
      </w:r>
      <w:r w:rsidR="009E2084" w:rsidRPr="005D6441">
        <w:rPr>
          <w:rFonts w:ascii="Arial" w:hAnsi="Arial" w:cs="Arial"/>
          <w:sz w:val="19"/>
          <w:szCs w:val="19"/>
        </w:rPr>
        <w:t>2021,</w:t>
      </w:r>
      <w:r w:rsidR="00ED3173" w:rsidRPr="005D6441">
        <w:rPr>
          <w:rFonts w:ascii="Arial" w:hAnsi="Arial" w:cs="Arial"/>
          <w:sz w:val="19"/>
          <w:szCs w:val="19"/>
        </w:rPr>
        <w:t xml:space="preserve"> entre otro</w:t>
      </w:r>
      <w:r w:rsidR="00084B5A" w:rsidRPr="005D6441">
        <w:rPr>
          <w:rFonts w:ascii="Arial" w:hAnsi="Arial" w:cs="Arial"/>
          <w:sz w:val="19"/>
          <w:szCs w:val="19"/>
        </w:rPr>
        <w:t xml:space="preserve">s, los cuales pueden ser consultados en : </w:t>
      </w:r>
      <w:r w:rsidR="00084B5A" w:rsidRPr="00DA2471">
        <w:rPr>
          <w:rFonts w:ascii="Arial" w:hAnsi="Arial" w:cs="Arial"/>
          <w:sz w:val="19"/>
          <w:szCs w:val="19"/>
        </w:rPr>
        <w:fldChar w:fldCharType="begin"/>
      </w:r>
      <w:r w:rsidR="00084B5A" w:rsidRPr="005D6441">
        <w:rPr>
          <w:rFonts w:ascii="Arial" w:hAnsi="Arial" w:cs="Arial"/>
          <w:sz w:val="19"/>
          <w:szCs w:val="19"/>
        </w:rPr>
        <w:instrText xml:space="preserve"> HYPERLINK "http://relatoria.colombiacompra.gov.co/busqueda/conceptos" </w:instrText>
      </w:r>
      <w:r w:rsidR="00084B5A" w:rsidRPr="005D6441">
        <w:rPr>
          <w:rFonts w:ascii="Arial" w:hAnsi="Arial" w:cs="Arial"/>
          <w:sz w:val="19"/>
          <w:szCs w:val="19"/>
        </w:rPr>
        <w:fldChar w:fldCharType="separate"/>
      </w:r>
      <w:r w:rsidR="00084B5A" w:rsidRPr="005D6441">
        <w:rPr>
          <w:rStyle w:val="Hipervnculo"/>
          <w:rFonts w:ascii="Arial" w:hAnsi="Arial" w:cs="Arial"/>
          <w:color w:val="auto"/>
          <w:sz w:val="19"/>
          <w:szCs w:val="19"/>
        </w:rPr>
        <w:t>http://relatoria.colombiacompra.gov.co/busqueda/conceptos</w:t>
      </w:r>
      <w:r w:rsidR="00084B5A" w:rsidRPr="00DA2471">
        <w:rPr>
          <w:rFonts w:ascii="Arial" w:hAnsi="Arial" w:cs="Arial"/>
          <w:sz w:val="19"/>
          <w:szCs w:val="19"/>
        </w:rPr>
        <w:fldChar w:fldCharType="end"/>
      </w:r>
    </w:p>
  </w:footnote>
  <w:footnote w:id="19">
    <w:p w14:paraId="028F309D"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rPr>
        <w:t xml:space="preserve">«Artículo 143 . Constitución de entidades de naturaleza cooperativa, fondos de empleados y asociaciones mutuas. Las entidades de naturaleza cooperativa, los fondos de empleados y las asociaciones mutuales, así como sus organismos de integración y las instituciones auxiliares del cooperativismo, son entidades sin ánimo de lucro y se constituirán por escritura pública o documento privado, el cual deberá ser suscrito por todos los asociados fundadores y contener constancia acerca de la aprobación de los estatutos de la empresa asociativa. </w:t>
      </w:r>
    </w:p>
    <w:p w14:paraId="4A4896E1" w14:textId="77777777" w:rsidR="00B330FD" w:rsidRPr="00534503" w:rsidRDefault="00B330FD" w:rsidP="00B330FD">
      <w:pPr>
        <w:pStyle w:val="Textonotapie"/>
        <w:ind w:firstLine="708"/>
        <w:jc w:val="both"/>
        <w:rPr>
          <w:rFonts w:ascii="Arial" w:hAnsi="Arial" w:cs="Arial"/>
          <w:sz w:val="19"/>
          <w:szCs w:val="19"/>
          <w:lang w:val="es-CO"/>
        </w:rPr>
      </w:pPr>
      <w:r w:rsidRPr="00534503">
        <w:rPr>
          <w:rFonts w:ascii="Arial" w:hAnsi="Arial" w:cs="Arial"/>
          <w:sz w:val="19"/>
          <w:szCs w:val="19"/>
        </w:rPr>
        <w:t xml:space="preserve">  »Parágrafo. Las entidades de que trata el presente artículo formarán una persona distinta de sus miembros individualmente considerados, cuando se realice su registro ante la Cámara de Comercio con jurisdicción en el domicilio principal de la empresa asociativa, el fondo de empleados o la asociación mutua».</w:t>
      </w:r>
    </w:p>
    <w:p w14:paraId="5DD11725"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»Artículo 144 . Registro en las cámaras de comercio. La inscripción en el registro de las entidades previstas en el artículo anterior, se someterá al mismo régimen previsto para las demás entidades privadas sin ánimo de lucro, contenido en el Capítulo II del Título I de este Decreto».  </w:t>
      </w:r>
    </w:p>
    <w:p w14:paraId="3971DC61" w14:textId="77777777" w:rsidR="00B330FD" w:rsidRPr="00534503" w:rsidRDefault="00B330FD" w:rsidP="00B330FD">
      <w:pPr>
        <w:pStyle w:val="Textonotapie"/>
        <w:ind w:firstLine="708"/>
        <w:jc w:val="both"/>
        <w:rPr>
          <w:rFonts w:ascii="Arial" w:hAnsi="Arial" w:cs="Arial"/>
          <w:sz w:val="19"/>
          <w:szCs w:val="19"/>
          <w:lang w:val="es-CO"/>
        </w:rPr>
      </w:pPr>
    </w:p>
  </w:footnote>
  <w:footnote w:id="20">
    <w:p w14:paraId="60204B54"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rPr>
        <w:t xml:space="preserve">«Artículo 43 . Prueba de la existencia y representación legal. La existencia y la representación legal de las personas jurídicas de derecho privado a que se refiere este capítulo, se probará con certificación expedida por la Cámara de Comercio competente, la cual llevará el registro de las mismas, con sujeción al régimen previsto para las sociedades comerciales y en los mismos términos, tarifas y condiciones que regulan sus servicios». </w:t>
      </w:r>
    </w:p>
    <w:p w14:paraId="51F6CA67" w14:textId="77777777" w:rsidR="00B330FD" w:rsidRPr="00534503" w:rsidRDefault="00B330FD" w:rsidP="00B330FD">
      <w:pPr>
        <w:pStyle w:val="Textonotapie"/>
        <w:ind w:firstLine="708"/>
        <w:rPr>
          <w:rFonts w:ascii="Arial" w:hAnsi="Arial" w:cs="Arial"/>
          <w:sz w:val="19"/>
          <w:szCs w:val="19"/>
          <w:lang w:val="es-CO"/>
        </w:rPr>
      </w:pPr>
    </w:p>
  </w:footnote>
  <w:footnote w:id="21">
    <w:p w14:paraId="03BFB90C"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rPr>
        <w:t xml:space="preserve">«Artículo 63. Registro e inscripción. Los actos de registro e inscripción de las entidades de la economía solidaria a que se refiere la presente ley, se realizarán ante la cámara de comercio de su domicilio principal, de conformidad con las normas del registro mercantil. Para el registro del acto de constitución, será condición previa la presentación del certificado de acreditación sobre educación solidaria, expedido por la Unidad Administrativa Especial para las Entidades Solidarias.  </w:t>
      </w:r>
    </w:p>
    <w:p w14:paraId="6D2ABCDA"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»Las entidades del sector de la economía solidaria que manejen, aprovechen o inviertan recursos de asociados o de terceros o que desarrollen cualquier actividad que requiera autorización o reconocimiento especial, deberán obtenerlos y presentarlos previamente, para que proceda el respectivo registro o inscripción. Dicha autorización o reconocimiento serán emitidos por la entidad encargada de su supervisión o por la entidad que corresponda, de conformidad con el procedimiento establecido en la normatividad vigente para cada caso. En todo caso, serán objeto de registro y en esa medida surtirán efecto, los actos que aprueben fusiones, escisiones, transformaciones, incorporaciones y conversiones.  </w:t>
      </w:r>
    </w:p>
    <w:p w14:paraId="1B9BD994"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»Las cámaras de comercio se abstendrán de inscribir a una entidad del sector de la economía solidaria, con el mismo nombre de otra entidad mercantil o sin ánimo de lucro ya inscrita, mientras este registro no sea cancelado por orden de autoridad competente o a solicitud del representante legal respectivo. Igualmente, las Cámaras de Comercio establecerán mecanismos que permitan el intercambio eficaz de información con la Superintendencia o entidad que ejerza control."  </w:t>
      </w:r>
    </w:p>
    <w:p w14:paraId="44F6C946" w14:textId="77777777" w:rsidR="00B330FD" w:rsidRPr="00534503" w:rsidRDefault="00B330FD" w:rsidP="00B330FD">
      <w:pPr>
        <w:pStyle w:val="Textonotapie"/>
        <w:ind w:firstLine="708"/>
        <w:jc w:val="both"/>
        <w:rPr>
          <w:rFonts w:ascii="Arial" w:hAnsi="Arial" w:cs="Arial"/>
          <w:sz w:val="19"/>
          <w:szCs w:val="19"/>
          <w:lang w:val="es-CO"/>
        </w:rPr>
      </w:pPr>
      <w:r w:rsidRPr="00534503">
        <w:rPr>
          <w:rFonts w:ascii="Arial" w:hAnsi="Arial" w:cs="Arial"/>
          <w:sz w:val="19"/>
          <w:szCs w:val="19"/>
        </w:rPr>
        <w:t xml:space="preserve">»Parágrafo. Las cámaras de comercio llevarán el registro de las entidades de economía solidaria establecido en el artículo 6 de la Ley 454 de 1998 en los mismos términos y con las mismas tarifas previstos para el registro mercantil».  </w:t>
      </w:r>
    </w:p>
  </w:footnote>
  <w:footnote w:id="22">
    <w:p w14:paraId="6844E11A" w14:textId="77777777" w:rsidR="00820E59" w:rsidRPr="00534503" w:rsidRDefault="00820E59" w:rsidP="00820E59">
      <w:pPr>
        <w:ind w:firstLine="709"/>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En efecto, el artículo 34 de la Ley 2069 de 2020 establece: «</w:t>
      </w:r>
      <w:r w:rsidRPr="00534503">
        <w:rPr>
          <w:rFonts w:ascii="Arial" w:hAnsi="Arial" w:cs="Arial"/>
          <w:sz w:val="19"/>
          <w:szCs w:val="19"/>
        </w:rPr>
        <w:t xml:space="preserve">Modifíquese el artículo 12 de la Ley 1150 de 2007, el cual quedará así: </w:t>
      </w:r>
    </w:p>
    <w:p w14:paraId="357C8F2B" w14:textId="77777777" w:rsidR="00820E59" w:rsidRPr="00534503" w:rsidRDefault="00820E59" w:rsidP="00820E5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rPr>
        <w:t>»</w:t>
      </w:r>
      <w:r w:rsidRPr="00534503">
        <w:rPr>
          <w:rFonts w:ascii="Arial" w:eastAsia="Calibri" w:hAnsi="Arial" w:cs="Arial"/>
          <w:color w:val="000000" w:themeColor="text1"/>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w:t>
      </w:r>
    </w:p>
    <w:p w14:paraId="068D2D9B" w14:textId="77777777" w:rsidR="00820E59" w:rsidRPr="00534503" w:rsidRDefault="00820E59" w:rsidP="00820E5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 xml:space="preserve">»Asimismo, el reglamento podrá establecer condiciones preferenciales a favor de la oferta de bienes y servicios producidos por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711B43A2" w14:textId="77777777" w:rsidR="00820E59" w:rsidRPr="00534503" w:rsidRDefault="00820E59" w:rsidP="00820E5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3DFEA420" w14:textId="77777777" w:rsidR="00820E59" w:rsidRPr="00534503" w:rsidRDefault="00820E59" w:rsidP="00820E5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6CEB2648" w14:textId="77777777" w:rsidR="00820E59" w:rsidRPr="00534503" w:rsidRDefault="00820E59" w:rsidP="00820E5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 xml:space="preserve">»Parágrafo Primero. En los Procesos de Contratación que se desarrollen con base en el primer inciso, las entidades podrán realizar las convocatorias limitadas que beneficien a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del ámbito municipal o departamental correspondiente al de la ejecución del contrato.</w:t>
      </w:r>
    </w:p>
    <w:p w14:paraId="14287D03" w14:textId="77777777" w:rsidR="00820E59" w:rsidRPr="00534503" w:rsidRDefault="00820E59" w:rsidP="00820E5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 xml:space="preserve">»Parágrafo Segundo. Sin perjuicio de lo dispuesto en los artículos 5 y 6 de la Ley 1150 de 2007, para que las </w:t>
      </w:r>
      <w:proofErr w:type="spellStart"/>
      <w:r w:rsidRPr="00534503">
        <w:rPr>
          <w:rFonts w:ascii="Arial" w:eastAsia="Calibri" w:hAnsi="Arial" w:cs="Arial"/>
          <w:color w:val="000000" w:themeColor="text1"/>
          <w:sz w:val="19"/>
          <w:szCs w:val="19"/>
          <w:lang w:val="es-ES_tradnl"/>
        </w:rPr>
        <w:t>Mipymes</w:t>
      </w:r>
      <w:proofErr w:type="spellEnd"/>
      <w:r w:rsidRPr="00534503">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050A272" w14:textId="77777777" w:rsidR="00820E59" w:rsidRPr="00534503" w:rsidRDefault="00820E59" w:rsidP="00820E5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6074DEC2" w14:textId="77777777" w:rsidR="00820E59" w:rsidRPr="00534503" w:rsidRDefault="00820E59" w:rsidP="00820E59">
      <w:pPr>
        <w:pStyle w:val="Textonotapie"/>
        <w:ind w:firstLine="709"/>
        <w:jc w:val="both"/>
        <w:rPr>
          <w:rFonts w:ascii="Arial" w:hAnsi="Arial" w:cs="Arial"/>
          <w:sz w:val="19"/>
          <w:szCs w:val="19"/>
          <w:lang w:val="es-ES_tradnl"/>
        </w:rPr>
      </w:pPr>
    </w:p>
  </w:footnote>
  <w:footnote w:id="23">
    <w:p w14:paraId="7E928F51" w14:textId="77777777" w:rsidR="00820E59" w:rsidRPr="00534503" w:rsidRDefault="00820E59" w:rsidP="00820E59">
      <w:pPr>
        <w:ind w:firstLine="709"/>
        <w:jc w:val="both"/>
        <w:rPr>
          <w:rFonts w:ascii="Arial" w:eastAsiaTheme="minorHAnsi" w:hAnsi="Arial" w:cs="Arial"/>
          <w:sz w:val="19"/>
          <w:szCs w:val="19"/>
          <w:lang w:val="es-ES" w:eastAsia="en-U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 xml:space="preserve">Corte Constitucional. Sentencia C-502 de 2012. Magistrada Ponente: </w:t>
      </w:r>
      <w:r w:rsidRPr="00534503">
        <w:rPr>
          <w:rFonts w:ascii="Arial" w:eastAsiaTheme="minorHAnsi" w:hAnsi="Arial" w:cs="Arial"/>
          <w:sz w:val="19"/>
          <w:szCs w:val="19"/>
          <w:lang w:val="es-ES" w:eastAsia="en-US"/>
        </w:rPr>
        <w:t>Adriana María Guillén Arango.</w:t>
      </w:r>
    </w:p>
    <w:p w14:paraId="57910445" w14:textId="77777777" w:rsidR="00820E59" w:rsidRPr="00534503" w:rsidRDefault="00820E59" w:rsidP="00820E59">
      <w:pPr>
        <w:pStyle w:val="Textonotapie"/>
        <w:ind w:firstLine="709"/>
        <w:jc w:val="both"/>
        <w:rPr>
          <w:rFonts w:ascii="Arial" w:hAnsi="Arial" w:cs="Arial"/>
          <w:sz w:val="19"/>
          <w:szCs w:val="19"/>
          <w:lang w:val="es-ES"/>
        </w:rPr>
      </w:pPr>
      <w:r w:rsidRPr="00534503">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5"/>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4"/>
  </w:num>
  <w:num w:numId="20">
    <w:abstractNumId w:val="25"/>
  </w:num>
  <w:num w:numId="21">
    <w:abstractNumId w:val="17"/>
  </w:num>
  <w:num w:numId="22">
    <w:abstractNumId w:val="7"/>
  </w:num>
  <w:num w:numId="23">
    <w:abstractNumId w:val="6"/>
  </w:num>
  <w:num w:numId="24">
    <w:abstractNumId w:val="23"/>
  </w:num>
  <w:num w:numId="25">
    <w:abstractNumId w:val="19"/>
  </w:num>
  <w:num w:numId="26">
    <w:abstractNumId w:val="26"/>
  </w:num>
  <w:num w:numId="27">
    <w:abstractNumId w:val="8"/>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00B"/>
    <w:rsid w:val="000051AF"/>
    <w:rsid w:val="000059D3"/>
    <w:rsid w:val="00005B6D"/>
    <w:rsid w:val="00005FC5"/>
    <w:rsid w:val="0000600A"/>
    <w:rsid w:val="00006081"/>
    <w:rsid w:val="0000656F"/>
    <w:rsid w:val="000073C0"/>
    <w:rsid w:val="00007564"/>
    <w:rsid w:val="00007750"/>
    <w:rsid w:val="000077FD"/>
    <w:rsid w:val="00007E37"/>
    <w:rsid w:val="0001061E"/>
    <w:rsid w:val="00010C40"/>
    <w:rsid w:val="000112B4"/>
    <w:rsid w:val="0001193D"/>
    <w:rsid w:val="00011DCC"/>
    <w:rsid w:val="00012532"/>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5AC"/>
    <w:rsid w:val="00016651"/>
    <w:rsid w:val="00016FE3"/>
    <w:rsid w:val="000171A2"/>
    <w:rsid w:val="000177F7"/>
    <w:rsid w:val="00017B65"/>
    <w:rsid w:val="00020158"/>
    <w:rsid w:val="000207E0"/>
    <w:rsid w:val="000209E2"/>
    <w:rsid w:val="00020F8F"/>
    <w:rsid w:val="00021A95"/>
    <w:rsid w:val="0002256F"/>
    <w:rsid w:val="00023746"/>
    <w:rsid w:val="00023DAE"/>
    <w:rsid w:val="00024896"/>
    <w:rsid w:val="00024DA6"/>
    <w:rsid w:val="00024E4E"/>
    <w:rsid w:val="00025217"/>
    <w:rsid w:val="00025254"/>
    <w:rsid w:val="00025D0A"/>
    <w:rsid w:val="000263F0"/>
    <w:rsid w:val="00026407"/>
    <w:rsid w:val="00026608"/>
    <w:rsid w:val="00026BBB"/>
    <w:rsid w:val="00027787"/>
    <w:rsid w:val="000278D2"/>
    <w:rsid w:val="0003095C"/>
    <w:rsid w:val="00030BD4"/>
    <w:rsid w:val="00031158"/>
    <w:rsid w:val="0003127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11"/>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9CB"/>
    <w:rsid w:val="00066A59"/>
    <w:rsid w:val="00066E52"/>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5A"/>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90A6A"/>
    <w:rsid w:val="00091354"/>
    <w:rsid w:val="000914D6"/>
    <w:rsid w:val="00091569"/>
    <w:rsid w:val="00092CDB"/>
    <w:rsid w:val="00092DCA"/>
    <w:rsid w:val="00093085"/>
    <w:rsid w:val="00093D14"/>
    <w:rsid w:val="000941AF"/>
    <w:rsid w:val="000942EB"/>
    <w:rsid w:val="00095B7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2D7B"/>
    <w:rsid w:val="000A362F"/>
    <w:rsid w:val="000A3B49"/>
    <w:rsid w:val="000A47E6"/>
    <w:rsid w:val="000A52C0"/>
    <w:rsid w:val="000A5AAF"/>
    <w:rsid w:val="000A5E0E"/>
    <w:rsid w:val="000A5F97"/>
    <w:rsid w:val="000A63A0"/>
    <w:rsid w:val="000A648E"/>
    <w:rsid w:val="000A6DAD"/>
    <w:rsid w:val="000A738A"/>
    <w:rsid w:val="000A73BB"/>
    <w:rsid w:val="000A7EF4"/>
    <w:rsid w:val="000B0A15"/>
    <w:rsid w:val="000B103F"/>
    <w:rsid w:val="000B1437"/>
    <w:rsid w:val="000B1470"/>
    <w:rsid w:val="000B244D"/>
    <w:rsid w:val="000B2570"/>
    <w:rsid w:val="000B27DC"/>
    <w:rsid w:val="000B2991"/>
    <w:rsid w:val="000B2B86"/>
    <w:rsid w:val="000B3051"/>
    <w:rsid w:val="000B419B"/>
    <w:rsid w:val="000B5781"/>
    <w:rsid w:val="000B5CB1"/>
    <w:rsid w:val="000B6C36"/>
    <w:rsid w:val="000B6D08"/>
    <w:rsid w:val="000C0185"/>
    <w:rsid w:val="000C0F81"/>
    <w:rsid w:val="000C128D"/>
    <w:rsid w:val="000C17A3"/>
    <w:rsid w:val="000C1D4B"/>
    <w:rsid w:val="000C1F42"/>
    <w:rsid w:val="000C2DC4"/>
    <w:rsid w:val="000C3260"/>
    <w:rsid w:val="000C3B77"/>
    <w:rsid w:val="000C3F6D"/>
    <w:rsid w:val="000C49D9"/>
    <w:rsid w:val="000C4B90"/>
    <w:rsid w:val="000C4D09"/>
    <w:rsid w:val="000C4EA0"/>
    <w:rsid w:val="000C4F49"/>
    <w:rsid w:val="000C5861"/>
    <w:rsid w:val="000C5BDE"/>
    <w:rsid w:val="000C5C4C"/>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99D"/>
    <w:rsid w:val="000D29EF"/>
    <w:rsid w:val="000D3282"/>
    <w:rsid w:val="000D3FDC"/>
    <w:rsid w:val="000D490B"/>
    <w:rsid w:val="000D4E38"/>
    <w:rsid w:val="000D4EBB"/>
    <w:rsid w:val="000D4EFA"/>
    <w:rsid w:val="000D50DB"/>
    <w:rsid w:val="000D5EF9"/>
    <w:rsid w:val="000D6288"/>
    <w:rsid w:val="000D6B5E"/>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DC5"/>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9E8"/>
    <w:rsid w:val="000F5D2E"/>
    <w:rsid w:val="000F6578"/>
    <w:rsid w:val="000F7BF3"/>
    <w:rsid w:val="000F7D1B"/>
    <w:rsid w:val="000F7E8F"/>
    <w:rsid w:val="000F7FBB"/>
    <w:rsid w:val="001000FB"/>
    <w:rsid w:val="00100A9E"/>
    <w:rsid w:val="00100F6A"/>
    <w:rsid w:val="001021F3"/>
    <w:rsid w:val="00102605"/>
    <w:rsid w:val="00102686"/>
    <w:rsid w:val="00102745"/>
    <w:rsid w:val="00103348"/>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6F30"/>
    <w:rsid w:val="00107328"/>
    <w:rsid w:val="001078CE"/>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049"/>
    <w:rsid w:val="00114631"/>
    <w:rsid w:val="00114A22"/>
    <w:rsid w:val="00114E9D"/>
    <w:rsid w:val="00115002"/>
    <w:rsid w:val="0011507B"/>
    <w:rsid w:val="0011627A"/>
    <w:rsid w:val="00116328"/>
    <w:rsid w:val="001163CF"/>
    <w:rsid w:val="001174C9"/>
    <w:rsid w:val="00117E69"/>
    <w:rsid w:val="00120409"/>
    <w:rsid w:val="001204D2"/>
    <w:rsid w:val="00120DA2"/>
    <w:rsid w:val="001210B5"/>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A8"/>
    <w:rsid w:val="0013237B"/>
    <w:rsid w:val="00132C30"/>
    <w:rsid w:val="00132EFD"/>
    <w:rsid w:val="00133AED"/>
    <w:rsid w:val="00134E09"/>
    <w:rsid w:val="00134E7E"/>
    <w:rsid w:val="00135DB9"/>
    <w:rsid w:val="001360C5"/>
    <w:rsid w:val="00136394"/>
    <w:rsid w:val="0013695C"/>
    <w:rsid w:val="00136BF7"/>
    <w:rsid w:val="001378B9"/>
    <w:rsid w:val="00137FFA"/>
    <w:rsid w:val="00140109"/>
    <w:rsid w:val="00140157"/>
    <w:rsid w:val="0014029B"/>
    <w:rsid w:val="00140464"/>
    <w:rsid w:val="0014049C"/>
    <w:rsid w:val="001407A1"/>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53E"/>
    <w:rsid w:val="00150795"/>
    <w:rsid w:val="001518D7"/>
    <w:rsid w:val="00151AEB"/>
    <w:rsid w:val="00151B99"/>
    <w:rsid w:val="00151C1E"/>
    <w:rsid w:val="001521B2"/>
    <w:rsid w:val="00152EDD"/>
    <w:rsid w:val="00153451"/>
    <w:rsid w:val="00153491"/>
    <w:rsid w:val="0015361C"/>
    <w:rsid w:val="001536A6"/>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F50"/>
    <w:rsid w:val="001802FF"/>
    <w:rsid w:val="001805C1"/>
    <w:rsid w:val="001807AC"/>
    <w:rsid w:val="001807B6"/>
    <w:rsid w:val="00180A2E"/>
    <w:rsid w:val="0018107C"/>
    <w:rsid w:val="001813AF"/>
    <w:rsid w:val="001829CD"/>
    <w:rsid w:val="00182BC4"/>
    <w:rsid w:val="00182F01"/>
    <w:rsid w:val="00183CAA"/>
    <w:rsid w:val="00183FCD"/>
    <w:rsid w:val="00184BDF"/>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4331"/>
    <w:rsid w:val="001A476E"/>
    <w:rsid w:val="001A4A9B"/>
    <w:rsid w:val="001A4DAF"/>
    <w:rsid w:val="001A54CD"/>
    <w:rsid w:val="001A66DF"/>
    <w:rsid w:val="001A67D0"/>
    <w:rsid w:val="001A6863"/>
    <w:rsid w:val="001A7109"/>
    <w:rsid w:val="001A7591"/>
    <w:rsid w:val="001A75B1"/>
    <w:rsid w:val="001A7AA9"/>
    <w:rsid w:val="001A7B06"/>
    <w:rsid w:val="001B0268"/>
    <w:rsid w:val="001B0366"/>
    <w:rsid w:val="001B0444"/>
    <w:rsid w:val="001B096B"/>
    <w:rsid w:val="001B0F9F"/>
    <w:rsid w:val="001B0FAA"/>
    <w:rsid w:val="001B123C"/>
    <w:rsid w:val="001B129B"/>
    <w:rsid w:val="001B1A0D"/>
    <w:rsid w:val="001B1BF1"/>
    <w:rsid w:val="001B1C97"/>
    <w:rsid w:val="001B2456"/>
    <w:rsid w:val="001B246B"/>
    <w:rsid w:val="001B255B"/>
    <w:rsid w:val="001B449C"/>
    <w:rsid w:val="001B4AA2"/>
    <w:rsid w:val="001B4ADE"/>
    <w:rsid w:val="001B4C14"/>
    <w:rsid w:val="001B5EF8"/>
    <w:rsid w:val="001B615D"/>
    <w:rsid w:val="001B63A1"/>
    <w:rsid w:val="001C07C6"/>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C7B"/>
    <w:rsid w:val="001D068D"/>
    <w:rsid w:val="001D0BDE"/>
    <w:rsid w:val="001D0D77"/>
    <w:rsid w:val="001D0E93"/>
    <w:rsid w:val="001D0EC9"/>
    <w:rsid w:val="001D1014"/>
    <w:rsid w:val="001D12D1"/>
    <w:rsid w:val="001D1435"/>
    <w:rsid w:val="001D15DF"/>
    <w:rsid w:val="001D30F3"/>
    <w:rsid w:val="001D31A0"/>
    <w:rsid w:val="001D338E"/>
    <w:rsid w:val="001D3EAE"/>
    <w:rsid w:val="001D4F13"/>
    <w:rsid w:val="001D56E9"/>
    <w:rsid w:val="001D5922"/>
    <w:rsid w:val="001D5EE1"/>
    <w:rsid w:val="001D653E"/>
    <w:rsid w:val="001D6CDD"/>
    <w:rsid w:val="001D718C"/>
    <w:rsid w:val="001D796A"/>
    <w:rsid w:val="001D7A16"/>
    <w:rsid w:val="001D7A84"/>
    <w:rsid w:val="001D7C79"/>
    <w:rsid w:val="001E003B"/>
    <w:rsid w:val="001E1050"/>
    <w:rsid w:val="001E12FF"/>
    <w:rsid w:val="001E1CC4"/>
    <w:rsid w:val="001E1D38"/>
    <w:rsid w:val="001E28A0"/>
    <w:rsid w:val="001E2ECF"/>
    <w:rsid w:val="001E3F3C"/>
    <w:rsid w:val="001E4258"/>
    <w:rsid w:val="001E44EA"/>
    <w:rsid w:val="001E5AEF"/>
    <w:rsid w:val="001E5B65"/>
    <w:rsid w:val="001E5D6A"/>
    <w:rsid w:val="001E6A94"/>
    <w:rsid w:val="001E70FB"/>
    <w:rsid w:val="001E780A"/>
    <w:rsid w:val="001F0FA0"/>
    <w:rsid w:val="001F1349"/>
    <w:rsid w:val="001F1863"/>
    <w:rsid w:val="001F2356"/>
    <w:rsid w:val="001F25CA"/>
    <w:rsid w:val="001F2A68"/>
    <w:rsid w:val="001F2F56"/>
    <w:rsid w:val="001F3E63"/>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090E"/>
    <w:rsid w:val="002110EB"/>
    <w:rsid w:val="00211338"/>
    <w:rsid w:val="00211388"/>
    <w:rsid w:val="0021148C"/>
    <w:rsid w:val="00211694"/>
    <w:rsid w:val="0021201A"/>
    <w:rsid w:val="00212DBE"/>
    <w:rsid w:val="002138FE"/>
    <w:rsid w:val="00213A1F"/>
    <w:rsid w:val="00213C63"/>
    <w:rsid w:val="00214502"/>
    <w:rsid w:val="00214741"/>
    <w:rsid w:val="00214BB7"/>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4AD"/>
    <w:rsid w:val="00227A41"/>
    <w:rsid w:val="00227A8B"/>
    <w:rsid w:val="0023146B"/>
    <w:rsid w:val="00231548"/>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63AC"/>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89B"/>
    <w:rsid w:val="002450F5"/>
    <w:rsid w:val="00245718"/>
    <w:rsid w:val="00245E07"/>
    <w:rsid w:val="00245E42"/>
    <w:rsid w:val="00246AEC"/>
    <w:rsid w:val="00246D2A"/>
    <w:rsid w:val="00247712"/>
    <w:rsid w:val="00247874"/>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54DE"/>
    <w:rsid w:val="00255575"/>
    <w:rsid w:val="00255E11"/>
    <w:rsid w:val="00256835"/>
    <w:rsid w:val="002569F0"/>
    <w:rsid w:val="00256E1A"/>
    <w:rsid w:val="00256E30"/>
    <w:rsid w:val="00256ECF"/>
    <w:rsid w:val="002573FB"/>
    <w:rsid w:val="00257730"/>
    <w:rsid w:val="00257999"/>
    <w:rsid w:val="002604AA"/>
    <w:rsid w:val="00260AF8"/>
    <w:rsid w:val="0026129B"/>
    <w:rsid w:val="00261560"/>
    <w:rsid w:val="00261715"/>
    <w:rsid w:val="00261CF9"/>
    <w:rsid w:val="00261EC0"/>
    <w:rsid w:val="0026231B"/>
    <w:rsid w:val="002625AF"/>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6A0"/>
    <w:rsid w:val="00270802"/>
    <w:rsid w:val="002711A4"/>
    <w:rsid w:val="00271ECB"/>
    <w:rsid w:val="00271F13"/>
    <w:rsid w:val="0027278E"/>
    <w:rsid w:val="00273F2E"/>
    <w:rsid w:val="0027482E"/>
    <w:rsid w:val="00274842"/>
    <w:rsid w:val="00274DB5"/>
    <w:rsid w:val="00275423"/>
    <w:rsid w:val="00275BB1"/>
    <w:rsid w:val="00275C6F"/>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63B"/>
    <w:rsid w:val="00286878"/>
    <w:rsid w:val="00286CEC"/>
    <w:rsid w:val="002870F9"/>
    <w:rsid w:val="002871A9"/>
    <w:rsid w:val="00287505"/>
    <w:rsid w:val="00287D71"/>
    <w:rsid w:val="002900C0"/>
    <w:rsid w:val="00290781"/>
    <w:rsid w:val="00291608"/>
    <w:rsid w:val="00291784"/>
    <w:rsid w:val="002920DF"/>
    <w:rsid w:val="0029273C"/>
    <w:rsid w:val="002929BB"/>
    <w:rsid w:val="002940A1"/>
    <w:rsid w:val="00294368"/>
    <w:rsid w:val="00294514"/>
    <w:rsid w:val="00294B78"/>
    <w:rsid w:val="00295416"/>
    <w:rsid w:val="00295949"/>
    <w:rsid w:val="00295BAA"/>
    <w:rsid w:val="00296059"/>
    <w:rsid w:val="0029624A"/>
    <w:rsid w:val="00296922"/>
    <w:rsid w:val="00297098"/>
    <w:rsid w:val="002A0512"/>
    <w:rsid w:val="002A05D4"/>
    <w:rsid w:val="002A06DB"/>
    <w:rsid w:val="002A09FF"/>
    <w:rsid w:val="002A0E60"/>
    <w:rsid w:val="002A1A58"/>
    <w:rsid w:val="002A1B02"/>
    <w:rsid w:val="002A1C53"/>
    <w:rsid w:val="002A233C"/>
    <w:rsid w:val="002A244B"/>
    <w:rsid w:val="002A28FC"/>
    <w:rsid w:val="002A2B44"/>
    <w:rsid w:val="002A2D8E"/>
    <w:rsid w:val="002A2EA5"/>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B7E7D"/>
    <w:rsid w:val="002C1C10"/>
    <w:rsid w:val="002C24B4"/>
    <w:rsid w:val="002C2629"/>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57"/>
    <w:rsid w:val="002E48EC"/>
    <w:rsid w:val="002E4B44"/>
    <w:rsid w:val="002E4ECB"/>
    <w:rsid w:val="002E4EF3"/>
    <w:rsid w:val="002E4F23"/>
    <w:rsid w:val="002E635A"/>
    <w:rsid w:val="002E6686"/>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33"/>
    <w:rsid w:val="002F3D4D"/>
    <w:rsid w:val="002F45F6"/>
    <w:rsid w:val="002F4B0A"/>
    <w:rsid w:val="002F4D3A"/>
    <w:rsid w:val="002F5A6F"/>
    <w:rsid w:val="002F692F"/>
    <w:rsid w:val="002F6E84"/>
    <w:rsid w:val="002F7B66"/>
    <w:rsid w:val="00300CB4"/>
    <w:rsid w:val="00300E24"/>
    <w:rsid w:val="00301290"/>
    <w:rsid w:val="00303333"/>
    <w:rsid w:val="003033BA"/>
    <w:rsid w:val="00303692"/>
    <w:rsid w:val="00303771"/>
    <w:rsid w:val="003039A9"/>
    <w:rsid w:val="00303BAF"/>
    <w:rsid w:val="00303C19"/>
    <w:rsid w:val="003043A3"/>
    <w:rsid w:val="003044AA"/>
    <w:rsid w:val="00304BD4"/>
    <w:rsid w:val="0030500A"/>
    <w:rsid w:val="003052EB"/>
    <w:rsid w:val="003056D2"/>
    <w:rsid w:val="00305CBF"/>
    <w:rsid w:val="00305FCB"/>
    <w:rsid w:val="003063C3"/>
    <w:rsid w:val="0030689D"/>
    <w:rsid w:val="0030691E"/>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2382"/>
    <w:rsid w:val="00332453"/>
    <w:rsid w:val="0033251B"/>
    <w:rsid w:val="00332932"/>
    <w:rsid w:val="00332E7C"/>
    <w:rsid w:val="00332F8C"/>
    <w:rsid w:val="00332FCC"/>
    <w:rsid w:val="00333196"/>
    <w:rsid w:val="00333A88"/>
    <w:rsid w:val="00335B15"/>
    <w:rsid w:val="00335B21"/>
    <w:rsid w:val="00335D3F"/>
    <w:rsid w:val="00336104"/>
    <w:rsid w:val="00336155"/>
    <w:rsid w:val="003364C1"/>
    <w:rsid w:val="00336729"/>
    <w:rsid w:val="0033726D"/>
    <w:rsid w:val="00337A59"/>
    <w:rsid w:val="00337CA8"/>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5B7"/>
    <w:rsid w:val="0034778E"/>
    <w:rsid w:val="00347A5A"/>
    <w:rsid w:val="003501E2"/>
    <w:rsid w:val="00350799"/>
    <w:rsid w:val="0035087D"/>
    <w:rsid w:val="00351E10"/>
    <w:rsid w:val="003528F1"/>
    <w:rsid w:val="00352A71"/>
    <w:rsid w:val="003533F4"/>
    <w:rsid w:val="003536F6"/>
    <w:rsid w:val="00353765"/>
    <w:rsid w:val="0035388E"/>
    <w:rsid w:val="00353DD5"/>
    <w:rsid w:val="00355131"/>
    <w:rsid w:val="00355AEB"/>
    <w:rsid w:val="00355C52"/>
    <w:rsid w:val="00355F74"/>
    <w:rsid w:val="003560DB"/>
    <w:rsid w:val="003564DB"/>
    <w:rsid w:val="00356A69"/>
    <w:rsid w:val="00356CD9"/>
    <w:rsid w:val="00356F87"/>
    <w:rsid w:val="00357DFE"/>
    <w:rsid w:val="00360CF3"/>
    <w:rsid w:val="00361A59"/>
    <w:rsid w:val="00363348"/>
    <w:rsid w:val="0036366B"/>
    <w:rsid w:val="00363857"/>
    <w:rsid w:val="00363D59"/>
    <w:rsid w:val="003640F7"/>
    <w:rsid w:val="00364315"/>
    <w:rsid w:val="00365D3A"/>
    <w:rsid w:val="00366314"/>
    <w:rsid w:val="003663C3"/>
    <w:rsid w:val="003664FF"/>
    <w:rsid w:val="00366BD2"/>
    <w:rsid w:val="003670B8"/>
    <w:rsid w:val="00367519"/>
    <w:rsid w:val="00367A7A"/>
    <w:rsid w:val="00370488"/>
    <w:rsid w:val="003704A3"/>
    <w:rsid w:val="003706F2"/>
    <w:rsid w:val="0037124F"/>
    <w:rsid w:val="00371840"/>
    <w:rsid w:val="00371A1B"/>
    <w:rsid w:val="003722A9"/>
    <w:rsid w:val="003722B3"/>
    <w:rsid w:val="003724CE"/>
    <w:rsid w:val="0037252E"/>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3695"/>
    <w:rsid w:val="00383BBC"/>
    <w:rsid w:val="00384BA6"/>
    <w:rsid w:val="00384DF1"/>
    <w:rsid w:val="00384FF3"/>
    <w:rsid w:val="0038512F"/>
    <w:rsid w:val="00385BC4"/>
    <w:rsid w:val="00385CB6"/>
    <w:rsid w:val="00386456"/>
    <w:rsid w:val="003865A9"/>
    <w:rsid w:val="0039092B"/>
    <w:rsid w:val="00390DB1"/>
    <w:rsid w:val="00390F32"/>
    <w:rsid w:val="0039135E"/>
    <w:rsid w:val="00391644"/>
    <w:rsid w:val="003916BF"/>
    <w:rsid w:val="00392F33"/>
    <w:rsid w:val="0039319C"/>
    <w:rsid w:val="00393577"/>
    <w:rsid w:val="00393CAE"/>
    <w:rsid w:val="00394194"/>
    <w:rsid w:val="0039458A"/>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6DE0"/>
    <w:rsid w:val="003D7566"/>
    <w:rsid w:val="003D7836"/>
    <w:rsid w:val="003D7FB3"/>
    <w:rsid w:val="003E0224"/>
    <w:rsid w:val="003E09BB"/>
    <w:rsid w:val="003E0D76"/>
    <w:rsid w:val="003E159D"/>
    <w:rsid w:val="003E198A"/>
    <w:rsid w:val="003E20EA"/>
    <w:rsid w:val="003E210C"/>
    <w:rsid w:val="003E284B"/>
    <w:rsid w:val="003E290D"/>
    <w:rsid w:val="003E2A8F"/>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B32"/>
    <w:rsid w:val="003F4B90"/>
    <w:rsid w:val="003F4F6C"/>
    <w:rsid w:val="003F559E"/>
    <w:rsid w:val="003F6181"/>
    <w:rsid w:val="003F6BFC"/>
    <w:rsid w:val="003F7343"/>
    <w:rsid w:val="003F77C5"/>
    <w:rsid w:val="003F7E51"/>
    <w:rsid w:val="00400002"/>
    <w:rsid w:val="00400054"/>
    <w:rsid w:val="0040025E"/>
    <w:rsid w:val="004016A3"/>
    <w:rsid w:val="00401B31"/>
    <w:rsid w:val="0040202B"/>
    <w:rsid w:val="0040279A"/>
    <w:rsid w:val="00402DE1"/>
    <w:rsid w:val="00402EEB"/>
    <w:rsid w:val="004037C2"/>
    <w:rsid w:val="00403DF5"/>
    <w:rsid w:val="00404041"/>
    <w:rsid w:val="004047DF"/>
    <w:rsid w:val="00404B43"/>
    <w:rsid w:val="00404BB0"/>
    <w:rsid w:val="00404C61"/>
    <w:rsid w:val="00405487"/>
    <w:rsid w:val="0040576E"/>
    <w:rsid w:val="00405B8A"/>
    <w:rsid w:val="00405CE5"/>
    <w:rsid w:val="0040602B"/>
    <w:rsid w:val="004064D7"/>
    <w:rsid w:val="00406DF5"/>
    <w:rsid w:val="00406F35"/>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DC6"/>
    <w:rsid w:val="00413FFA"/>
    <w:rsid w:val="00414229"/>
    <w:rsid w:val="00414246"/>
    <w:rsid w:val="004147A0"/>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88C"/>
    <w:rsid w:val="00422DCA"/>
    <w:rsid w:val="00423562"/>
    <w:rsid w:val="004236BF"/>
    <w:rsid w:val="00423BE1"/>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2E89"/>
    <w:rsid w:val="004333C2"/>
    <w:rsid w:val="0043448A"/>
    <w:rsid w:val="00434787"/>
    <w:rsid w:val="00434C13"/>
    <w:rsid w:val="00434C2C"/>
    <w:rsid w:val="004351CF"/>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9C6"/>
    <w:rsid w:val="00452EAD"/>
    <w:rsid w:val="004533D1"/>
    <w:rsid w:val="004534D1"/>
    <w:rsid w:val="00454548"/>
    <w:rsid w:val="00454598"/>
    <w:rsid w:val="00454717"/>
    <w:rsid w:val="00454AFE"/>
    <w:rsid w:val="00455004"/>
    <w:rsid w:val="00455047"/>
    <w:rsid w:val="00455111"/>
    <w:rsid w:val="00455354"/>
    <w:rsid w:val="0045558D"/>
    <w:rsid w:val="00455B70"/>
    <w:rsid w:val="00455BD3"/>
    <w:rsid w:val="00455E1C"/>
    <w:rsid w:val="00455E24"/>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487"/>
    <w:rsid w:val="004647F8"/>
    <w:rsid w:val="004647FB"/>
    <w:rsid w:val="00464E4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34CF"/>
    <w:rsid w:val="004734E9"/>
    <w:rsid w:val="004737EA"/>
    <w:rsid w:val="00473A2E"/>
    <w:rsid w:val="004742F0"/>
    <w:rsid w:val="00475424"/>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44F"/>
    <w:rsid w:val="00484F0F"/>
    <w:rsid w:val="00484F40"/>
    <w:rsid w:val="0048540C"/>
    <w:rsid w:val="004861B4"/>
    <w:rsid w:val="00486BD0"/>
    <w:rsid w:val="00486D00"/>
    <w:rsid w:val="00487263"/>
    <w:rsid w:val="0048734F"/>
    <w:rsid w:val="00487532"/>
    <w:rsid w:val="00487F69"/>
    <w:rsid w:val="00487FE0"/>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6C1"/>
    <w:rsid w:val="004A1CE2"/>
    <w:rsid w:val="004A2823"/>
    <w:rsid w:val="004A3044"/>
    <w:rsid w:val="004A33AC"/>
    <w:rsid w:val="004A34D2"/>
    <w:rsid w:val="004A3CF6"/>
    <w:rsid w:val="004A4301"/>
    <w:rsid w:val="004A4D93"/>
    <w:rsid w:val="004A58EE"/>
    <w:rsid w:val="004A59B7"/>
    <w:rsid w:val="004A6051"/>
    <w:rsid w:val="004A623B"/>
    <w:rsid w:val="004A6A04"/>
    <w:rsid w:val="004A6A52"/>
    <w:rsid w:val="004B0A44"/>
    <w:rsid w:val="004B0F0B"/>
    <w:rsid w:val="004B11B7"/>
    <w:rsid w:val="004B2113"/>
    <w:rsid w:val="004B2197"/>
    <w:rsid w:val="004B28E0"/>
    <w:rsid w:val="004B298A"/>
    <w:rsid w:val="004B31C6"/>
    <w:rsid w:val="004B34C4"/>
    <w:rsid w:val="004B50CB"/>
    <w:rsid w:val="004B578D"/>
    <w:rsid w:val="004B5BE7"/>
    <w:rsid w:val="004B5E2D"/>
    <w:rsid w:val="004B6394"/>
    <w:rsid w:val="004B652A"/>
    <w:rsid w:val="004B66CD"/>
    <w:rsid w:val="004B6B5D"/>
    <w:rsid w:val="004B6C07"/>
    <w:rsid w:val="004B74D3"/>
    <w:rsid w:val="004B788E"/>
    <w:rsid w:val="004B7E5D"/>
    <w:rsid w:val="004C072C"/>
    <w:rsid w:val="004C1B39"/>
    <w:rsid w:val="004C2180"/>
    <w:rsid w:val="004C22F7"/>
    <w:rsid w:val="004C2B27"/>
    <w:rsid w:val="004C3219"/>
    <w:rsid w:val="004C38BD"/>
    <w:rsid w:val="004C3929"/>
    <w:rsid w:val="004C3BDA"/>
    <w:rsid w:val="004C47DF"/>
    <w:rsid w:val="004C4DED"/>
    <w:rsid w:val="004C5212"/>
    <w:rsid w:val="004C580A"/>
    <w:rsid w:val="004C5E63"/>
    <w:rsid w:val="004C5EF0"/>
    <w:rsid w:val="004C5FEC"/>
    <w:rsid w:val="004C63DB"/>
    <w:rsid w:val="004C64C9"/>
    <w:rsid w:val="004C7226"/>
    <w:rsid w:val="004C74C9"/>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0E"/>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F1C"/>
    <w:rsid w:val="004E2A35"/>
    <w:rsid w:val="004E2ED3"/>
    <w:rsid w:val="004E40CE"/>
    <w:rsid w:val="004E4C2E"/>
    <w:rsid w:val="004E5736"/>
    <w:rsid w:val="004E58ED"/>
    <w:rsid w:val="004E5A3C"/>
    <w:rsid w:val="004E5AA8"/>
    <w:rsid w:val="004E5B36"/>
    <w:rsid w:val="004E5D5D"/>
    <w:rsid w:val="004E6045"/>
    <w:rsid w:val="004E6F43"/>
    <w:rsid w:val="004E702F"/>
    <w:rsid w:val="004E7200"/>
    <w:rsid w:val="004E787E"/>
    <w:rsid w:val="004F0960"/>
    <w:rsid w:val="004F0A5C"/>
    <w:rsid w:val="004F0F12"/>
    <w:rsid w:val="004F163F"/>
    <w:rsid w:val="004F18A0"/>
    <w:rsid w:val="004F1A08"/>
    <w:rsid w:val="004F2764"/>
    <w:rsid w:val="004F2B64"/>
    <w:rsid w:val="004F31B8"/>
    <w:rsid w:val="004F375E"/>
    <w:rsid w:val="004F3764"/>
    <w:rsid w:val="004F3C90"/>
    <w:rsid w:val="004F3DB4"/>
    <w:rsid w:val="004F3E42"/>
    <w:rsid w:val="004F3EEF"/>
    <w:rsid w:val="004F3FB1"/>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D3"/>
    <w:rsid w:val="005010EC"/>
    <w:rsid w:val="0050112F"/>
    <w:rsid w:val="0050160F"/>
    <w:rsid w:val="0050284E"/>
    <w:rsid w:val="00502993"/>
    <w:rsid w:val="00502AF3"/>
    <w:rsid w:val="00502FCD"/>
    <w:rsid w:val="0050306F"/>
    <w:rsid w:val="00504DF9"/>
    <w:rsid w:val="00505DCB"/>
    <w:rsid w:val="00505DE1"/>
    <w:rsid w:val="0050703E"/>
    <w:rsid w:val="005075CA"/>
    <w:rsid w:val="00507B06"/>
    <w:rsid w:val="00507BF1"/>
    <w:rsid w:val="005100E0"/>
    <w:rsid w:val="0051047A"/>
    <w:rsid w:val="0051074C"/>
    <w:rsid w:val="00510DE9"/>
    <w:rsid w:val="00510F21"/>
    <w:rsid w:val="005111E2"/>
    <w:rsid w:val="00511231"/>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73D"/>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503"/>
    <w:rsid w:val="005346AD"/>
    <w:rsid w:val="005346BC"/>
    <w:rsid w:val="00534EFB"/>
    <w:rsid w:val="00534F60"/>
    <w:rsid w:val="005357F1"/>
    <w:rsid w:val="00536053"/>
    <w:rsid w:val="005365B2"/>
    <w:rsid w:val="005365FF"/>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7F8"/>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08B2"/>
    <w:rsid w:val="00551098"/>
    <w:rsid w:val="00551598"/>
    <w:rsid w:val="0055162B"/>
    <w:rsid w:val="00551BFF"/>
    <w:rsid w:val="00551C3A"/>
    <w:rsid w:val="00551D68"/>
    <w:rsid w:val="00551DFF"/>
    <w:rsid w:val="005525C9"/>
    <w:rsid w:val="00552B3E"/>
    <w:rsid w:val="00553730"/>
    <w:rsid w:val="00554D57"/>
    <w:rsid w:val="005551AA"/>
    <w:rsid w:val="0055583B"/>
    <w:rsid w:val="0055636A"/>
    <w:rsid w:val="0055642A"/>
    <w:rsid w:val="005564CA"/>
    <w:rsid w:val="00556827"/>
    <w:rsid w:val="005568EA"/>
    <w:rsid w:val="00557140"/>
    <w:rsid w:val="00557984"/>
    <w:rsid w:val="00560677"/>
    <w:rsid w:val="00560C87"/>
    <w:rsid w:val="00560F51"/>
    <w:rsid w:val="00561249"/>
    <w:rsid w:val="0056132A"/>
    <w:rsid w:val="0056182B"/>
    <w:rsid w:val="00561AF3"/>
    <w:rsid w:val="00561D48"/>
    <w:rsid w:val="00561D6D"/>
    <w:rsid w:val="00561E0B"/>
    <w:rsid w:val="00562141"/>
    <w:rsid w:val="005624BB"/>
    <w:rsid w:val="0056296E"/>
    <w:rsid w:val="00562D86"/>
    <w:rsid w:val="00563784"/>
    <w:rsid w:val="00563AFC"/>
    <w:rsid w:val="00564704"/>
    <w:rsid w:val="00564712"/>
    <w:rsid w:val="0056524A"/>
    <w:rsid w:val="005654BB"/>
    <w:rsid w:val="005657A8"/>
    <w:rsid w:val="00565952"/>
    <w:rsid w:val="00565F6E"/>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565"/>
    <w:rsid w:val="005B19BD"/>
    <w:rsid w:val="005B1E45"/>
    <w:rsid w:val="005B21C4"/>
    <w:rsid w:val="005B2A28"/>
    <w:rsid w:val="005B2E64"/>
    <w:rsid w:val="005B3621"/>
    <w:rsid w:val="005B3CD9"/>
    <w:rsid w:val="005B48A8"/>
    <w:rsid w:val="005B4948"/>
    <w:rsid w:val="005B501D"/>
    <w:rsid w:val="005B54CC"/>
    <w:rsid w:val="005B660E"/>
    <w:rsid w:val="005B74AD"/>
    <w:rsid w:val="005B7B3E"/>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4FF"/>
    <w:rsid w:val="005C7713"/>
    <w:rsid w:val="005C7E45"/>
    <w:rsid w:val="005C7F3E"/>
    <w:rsid w:val="005D06D3"/>
    <w:rsid w:val="005D0C3B"/>
    <w:rsid w:val="005D1051"/>
    <w:rsid w:val="005D1606"/>
    <w:rsid w:val="005D2044"/>
    <w:rsid w:val="005D2917"/>
    <w:rsid w:val="005D2EB2"/>
    <w:rsid w:val="005D2F48"/>
    <w:rsid w:val="005D399C"/>
    <w:rsid w:val="005D3B32"/>
    <w:rsid w:val="005D3BD0"/>
    <w:rsid w:val="005D4643"/>
    <w:rsid w:val="005D464B"/>
    <w:rsid w:val="005D466F"/>
    <w:rsid w:val="005D49F0"/>
    <w:rsid w:val="005D5125"/>
    <w:rsid w:val="005D51F7"/>
    <w:rsid w:val="005D51FA"/>
    <w:rsid w:val="005D53E8"/>
    <w:rsid w:val="005D5702"/>
    <w:rsid w:val="005D5A9D"/>
    <w:rsid w:val="005D6441"/>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E5BD6"/>
    <w:rsid w:val="005E72A0"/>
    <w:rsid w:val="005F1793"/>
    <w:rsid w:val="005F1FA9"/>
    <w:rsid w:val="005F287D"/>
    <w:rsid w:val="005F305B"/>
    <w:rsid w:val="005F3081"/>
    <w:rsid w:val="005F3361"/>
    <w:rsid w:val="005F37FE"/>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B65"/>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2A"/>
    <w:rsid w:val="006258D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48C"/>
    <w:rsid w:val="00635E32"/>
    <w:rsid w:val="006360FC"/>
    <w:rsid w:val="006364DB"/>
    <w:rsid w:val="006365DE"/>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A8B"/>
    <w:rsid w:val="00646B20"/>
    <w:rsid w:val="00646D0F"/>
    <w:rsid w:val="00646FB0"/>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351"/>
    <w:rsid w:val="00664668"/>
    <w:rsid w:val="0066495B"/>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A1B"/>
    <w:rsid w:val="00674A7D"/>
    <w:rsid w:val="00674F1C"/>
    <w:rsid w:val="006754F8"/>
    <w:rsid w:val="00675BD6"/>
    <w:rsid w:val="00676118"/>
    <w:rsid w:val="00676127"/>
    <w:rsid w:val="00676AED"/>
    <w:rsid w:val="00677E9C"/>
    <w:rsid w:val="00677F26"/>
    <w:rsid w:val="006800EE"/>
    <w:rsid w:val="006802A7"/>
    <w:rsid w:val="0068118C"/>
    <w:rsid w:val="006811C9"/>
    <w:rsid w:val="006812CE"/>
    <w:rsid w:val="006826C1"/>
    <w:rsid w:val="00682C89"/>
    <w:rsid w:val="006832B8"/>
    <w:rsid w:val="0068331A"/>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0E5E"/>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D6A"/>
    <w:rsid w:val="006A2F9A"/>
    <w:rsid w:val="006A34E4"/>
    <w:rsid w:val="006A3A5A"/>
    <w:rsid w:val="006A4043"/>
    <w:rsid w:val="006A44CF"/>
    <w:rsid w:val="006A457D"/>
    <w:rsid w:val="006A4C06"/>
    <w:rsid w:val="006A4C33"/>
    <w:rsid w:val="006A55EE"/>
    <w:rsid w:val="006A575B"/>
    <w:rsid w:val="006A59DE"/>
    <w:rsid w:val="006A6023"/>
    <w:rsid w:val="006A618F"/>
    <w:rsid w:val="006A64C6"/>
    <w:rsid w:val="006A6655"/>
    <w:rsid w:val="006A6BF9"/>
    <w:rsid w:val="006A70D3"/>
    <w:rsid w:val="006A7CB5"/>
    <w:rsid w:val="006A7FD0"/>
    <w:rsid w:val="006B00E4"/>
    <w:rsid w:val="006B025C"/>
    <w:rsid w:val="006B08ED"/>
    <w:rsid w:val="006B1E76"/>
    <w:rsid w:val="006B1ED3"/>
    <w:rsid w:val="006B2534"/>
    <w:rsid w:val="006B2CB2"/>
    <w:rsid w:val="006B347D"/>
    <w:rsid w:val="006B3E19"/>
    <w:rsid w:val="006B4488"/>
    <w:rsid w:val="006B49FC"/>
    <w:rsid w:val="006B4F10"/>
    <w:rsid w:val="006B50C4"/>
    <w:rsid w:val="006B525D"/>
    <w:rsid w:val="006B53AE"/>
    <w:rsid w:val="006B58B4"/>
    <w:rsid w:val="006B67AC"/>
    <w:rsid w:val="006B6DB3"/>
    <w:rsid w:val="006B786A"/>
    <w:rsid w:val="006B793B"/>
    <w:rsid w:val="006B7A03"/>
    <w:rsid w:val="006B7A67"/>
    <w:rsid w:val="006B7D67"/>
    <w:rsid w:val="006B7E4E"/>
    <w:rsid w:val="006C003A"/>
    <w:rsid w:val="006C023B"/>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D7DE7"/>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4DFE"/>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835"/>
    <w:rsid w:val="00714D20"/>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06F"/>
    <w:rsid w:val="007242A2"/>
    <w:rsid w:val="00724635"/>
    <w:rsid w:val="00724F21"/>
    <w:rsid w:val="00725134"/>
    <w:rsid w:val="0072554B"/>
    <w:rsid w:val="00725AFD"/>
    <w:rsid w:val="00726603"/>
    <w:rsid w:val="00726CED"/>
    <w:rsid w:val="007270EF"/>
    <w:rsid w:val="0072760C"/>
    <w:rsid w:val="00727B1D"/>
    <w:rsid w:val="00727DDC"/>
    <w:rsid w:val="007302AE"/>
    <w:rsid w:val="00730CD6"/>
    <w:rsid w:val="00730F74"/>
    <w:rsid w:val="0073114B"/>
    <w:rsid w:val="00732151"/>
    <w:rsid w:val="00732C4B"/>
    <w:rsid w:val="007339EC"/>
    <w:rsid w:val="007341F8"/>
    <w:rsid w:val="00734236"/>
    <w:rsid w:val="00734952"/>
    <w:rsid w:val="00734990"/>
    <w:rsid w:val="00734FF5"/>
    <w:rsid w:val="007351F2"/>
    <w:rsid w:val="007356B8"/>
    <w:rsid w:val="00735B78"/>
    <w:rsid w:val="00735DA7"/>
    <w:rsid w:val="007368B4"/>
    <w:rsid w:val="007378E0"/>
    <w:rsid w:val="00737C51"/>
    <w:rsid w:val="00737D92"/>
    <w:rsid w:val="00740529"/>
    <w:rsid w:val="00740876"/>
    <w:rsid w:val="00740F0D"/>
    <w:rsid w:val="00741247"/>
    <w:rsid w:val="00741358"/>
    <w:rsid w:val="00741626"/>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6BA"/>
    <w:rsid w:val="007469A8"/>
    <w:rsid w:val="00746A60"/>
    <w:rsid w:val="00746CAE"/>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2A4F"/>
    <w:rsid w:val="00753BA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561"/>
    <w:rsid w:val="00760867"/>
    <w:rsid w:val="00760E9E"/>
    <w:rsid w:val="00760EB6"/>
    <w:rsid w:val="007616DB"/>
    <w:rsid w:val="00761AB7"/>
    <w:rsid w:val="00761CE6"/>
    <w:rsid w:val="0076228A"/>
    <w:rsid w:val="00762440"/>
    <w:rsid w:val="00762499"/>
    <w:rsid w:val="007629B7"/>
    <w:rsid w:val="00762E60"/>
    <w:rsid w:val="007634AD"/>
    <w:rsid w:val="0076445F"/>
    <w:rsid w:val="00764EC5"/>
    <w:rsid w:val="007651B3"/>
    <w:rsid w:val="00765F28"/>
    <w:rsid w:val="00766E2E"/>
    <w:rsid w:val="00766ECC"/>
    <w:rsid w:val="007672F3"/>
    <w:rsid w:val="007676EE"/>
    <w:rsid w:val="007677B5"/>
    <w:rsid w:val="007678B1"/>
    <w:rsid w:val="007708A8"/>
    <w:rsid w:val="00770D6E"/>
    <w:rsid w:val="0077184A"/>
    <w:rsid w:val="00772100"/>
    <w:rsid w:val="00772275"/>
    <w:rsid w:val="007734CC"/>
    <w:rsid w:val="007734E4"/>
    <w:rsid w:val="0077380D"/>
    <w:rsid w:val="00773BC8"/>
    <w:rsid w:val="0077466F"/>
    <w:rsid w:val="0077507F"/>
    <w:rsid w:val="007752B7"/>
    <w:rsid w:val="00775597"/>
    <w:rsid w:val="007757DC"/>
    <w:rsid w:val="0077591D"/>
    <w:rsid w:val="007759A8"/>
    <w:rsid w:val="00775C27"/>
    <w:rsid w:val="00775D98"/>
    <w:rsid w:val="00775DEC"/>
    <w:rsid w:val="0077644C"/>
    <w:rsid w:val="00776FE5"/>
    <w:rsid w:val="00777101"/>
    <w:rsid w:val="007774E7"/>
    <w:rsid w:val="0077768C"/>
    <w:rsid w:val="00777696"/>
    <w:rsid w:val="00777FF4"/>
    <w:rsid w:val="00780251"/>
    <w:rsid w:val="007804FE"/>
    <w:rsid w:val="00780AFD"/>
    <w:rsid w:val="00780F32"/>
    <w:rsid w:val="0078122E"/>
    <w:rsid w:val="00781939"/>
    <w:rsid w:val="00781BB2"/>
    <w:rsid w:val="00781C5D"/>
    <w:rsid w:val="00781D29"/>
    <w:rsid w:val="00781DCF"/>
    <w:rsid w:val="007825EF"/>
    <w:rsid w:val="0078286B"/>
    <w:rsid w:val="00782D2C"/>
    <w:rsid w:val="00782F57"/>
    <w:rsid w:val="00782FC2"/>
    <w:rsid w:val="0078328D"/>
    <w:rsid w:val="0078347A"/>
    <w:rsid w:val="007842D6"/>
    <w:rsid w:val="00784FC4"/>
    <w:rsid w:val="00785353"/>
    <w:rsid w:val="00785BBB"/>
    <w:rsid w:val="00786937"/>
    <w:rsid w:val="00786FAD"/>
    <w:rsid w:val="00787005"/>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56C2"/>
    <w:rsid w:val="00795DA1"/>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047"/>
    <w:rsid w:val="007D7CFC"/>
    <w:rsid w:val="007E021D"/>
    <w:rsid w:val="007E0812"/>
    <w:rsid w:val="007E18DF"/>
    <w:rsid w:val="007E2C36"/>
    <w:rsid w:val="007E2E07"/>
    <w:rsid w:val="007E3309"/>
    <w:rsid w:val="007E350D"/>
    <w:rsid w:val="007E3A0A"/>
    <w:rsid w:val="007E3ACA"/>
    <w:rsid w:val="007E496E"/>
    <w:rsid w:val="007E564D"/>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471"/>
    <w:rsid w:val="007F369E"/>
    <w:rsid w:val="007F3A8F"/>
    <w:rsid w:val="007F3AC1"/>
    <w:rsid w:val="007F3B1B"/>
    <w:rsid w:val="007F4976"/>
    <w:rsid w:val="007F4B92"/>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AD6"/>
    <w:rsid w:val="00817063"/>
    <w:rsid w:val="0081766B"/>
    <w:rsid w:val="008178B7"/>
    <w:rsid w:val="008179A1"/>
    <w:rsid w:val="008179E1"/>
    <w:rsid w:val="00817D12"/>
    <w:rsid w:val="00820037"/>
    <w:rsid w:val="00820705"/>
    <w:rsid w:val="00820842"/>
    <w:rsid w:val="00820BA7"/>
    <w:rsid w:val="00820CBF"/>
    <w:rsid w:val="00820DBC"/>
    <w:rsid w:val="00820E59"/>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4953"/>
    <w:rsid w:val="00825240"/>
    <w:rsid w:val="0082532C"/>
    <w:rsid w:val="00825595"/>
    <w:rsid w:val="00825B43"/>
    <w:rsid w:val="00826F71"/>
    <w:rsid w:val="00827818"/>
    <w:rsid w:val="00827CC0"/>
    <w:rsid w:val="00830D29"/>
    <w:rsid w:val="00831026"/>
    <w:rsid w:val="0083119B"/>
    <w:rsid w:val="00831BAE"/>
    <w:rsid w:val="00831E8B"/>
    <w:rsid w:val="00832216"/>
    <w:rsid w:val="0083261D"/>
    <w:rsid w:val="00832CD0"/>
    <w:rsid w:val="00832F8C"/>
    <w:rsid w:val="00833430"/>
    <w:rsid w:val="0083382A"/>
    <w:rsid w:val="00834128"/>
    <w:rsid w:val="0083417F"/>
    <w:rsid w:val="00834A0D"/>
    <w:rsid w:val="00835143"/>
    <w:rsid w:val="0083569B"/>
    <w:rsid w:val="00835741"/>
    <w:rsid w:val="008364D6"/>
    <w:rsid w:val="008366F2"/>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329"/>
    <w:rsid w:val="00852C43"/>
    <w:rsid w:val="00852FDC"/>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394E"/>
    <w:rsid w:val="00863A41"/>
    <w:rsid w:val="00863F8A"/>
    <w:rsid w:val="00863FE3"/>
    <w:rsid w:val="00864241"/>
    <w:rsid w:val="0086468A"/>
    <w:rsid w:val="00864FA1"/>
    <w:rsid w:val="008650BE"/>
    <w:rsid w:val="00865AE0"/>
    <w:rsid w:val="0086633B"/>
    <w:rsid w:val="00866495"/>
    <w:rsid w:val="00866881"/>
    <w:rsid w:val="00866931"/>
    <w:rsid w:val="00867512"/>
    <w:rsid w:val="008678A3"/>
    <w:rsid w:val="00867C13"/>
    <w:rsid w:val="00867C1D"/>
    <w:rsid w:val="0087033C"/>
    <w:rsid w:val="00870B93"/>
    <w:rsid w:val="00871064"/>
    <w:rsid w:val="008715ED"/>
    <w:rsid w:val="008717D8"/>
    <w:rsid w:val="00871E3C"/>
    <w:rsid w:val="00872CC1"/>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3E"/>
    <w:rsid w:val="0088106B"/>
    <w:rsid w:val="0088107D"/>
    <w:rsid w:val="00881475"/>
    <w:rsid w:val="00881E64"/>
    <w:rsid w:val="00882A31"/>
    <w:rsid w:val="00882D24"/>
    <w:rsid w:val="00882E39"/>
    <w:rsid w:val="0088321E"/>
    <w:rsid w:val="00884978"/>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68D"/>
    <w:rsid w:val="008A7888"/>
    <w:rsid w:val="008A78D9"/>
    <w:rsid w:val="008A796E"/>
    <w:rsid w:val="008B020E"/>
    <w:rsid w:val="008B0783"/>
    <w:rsid w:val="008B0862"/>
    <w:rsid w:val="008B088C"/>
    <w:rsid w:val="008B0991"/>
    <w:rsid w:val="008B1303"/>
    <w:rsid w:val="008B1BF5"/>
    <w:rsid w:val="008B263F"/>
    <w:rsid w:val="008B2686"/>
    <w:rsid w:val="008B3045"/>
    <w:rsid w:val="008B3AFB"/>
    <w:rsid w:val="008B44F6"/>
    <w:rsid w:val="008B47A6"/>
    <w:rsid w:val="008B56B9"/>
    <w:rsid w:val="008B6416"/>
    <w:rsid w:val="008B672C"/>
    <w:rsid w:val="008B74F7"/>
    <w:rsid w:val="008C065F"/>
    <w:rsid w:val="008C0743"/>
    <w:rsid w:val="008C0B4C"/>
    <w:rsid w:val="008C0D9F"/>
    <w:rsid w:val="008C11F0"/>
    <w:rsid w:val="008C1DBA"/>
    <w:rsid w:val="008C24E7"/>
    <w:rsid w:val="008C2500"/>
    <w:rsid w:val="008C2CAC"/>
    <w:rsid w:val="008C2E00"/>
    <w:rsid w:val="008C3095"/>
    <w:rsid w:val="008C3B1E"/>
    <w:rsid w:val="008C3C57"/>
    <w:rsid w:val="008C3E2A"/>
    <w:rsid w:val="008C45BD"/>
    <w:rsid w:val="008C4B19"/>
    <w:rsid w:val="008C515F"/>
    <w:rsid w:val="008C5207"/>
    <w:rsid w:val="008C606E"/>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60"/>
    <w:rsid w:val="008E6CC2"/>
    <w:rsid w:val="008E7214"/>
    <w:rsid w:val="008E7884"/>
    <w:rsid w:val="008E7D6E"/>
    <w:rsid w:val="008F1056"/>
    <w:rsid w:val="008F2E8D"/>
    <w:rsid w:val="008F32BA"/>
    <w:rsid w:val="008F361D"/>
    <w:rsid w:val="008F387B"/>
    <w:rsid w:val="008F3952"/>
    <w:rsid w:val="008F3B97"/>
    <w:rsid w:val="008F3DD9"/>
    <w:rsid w:val="008F4814"/>
    <w:rsid w:val="008F4DA6"/>
    <w:rsid w:val="008F538E"/>
    <w:rsid w:val="008F59C9"/>
    <w:rsid w:val="008F5A20"/>
    <w:rsid w:val="008F5ABA"/>
    <w:rsid w:val="008F673D"/>
    <w:rsid w:val="008F6833"/>
    <w:rsid w:val="008F71AB"/>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98A"/>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20B"/>
    <w:rsid w:val="00931365"/>
    <w:rsid w:val="00931451"/>
    <w:rsid w:val="009314FA"/>
    <w:rsid w:val="0093194F"/>
    <w:rsid w:val="00931BF3"/>
    <w:rsid w:val="00931C55"/>
    <w:rsid w:val="00933333"/>
    <w:rsid w:val="0093349A"/>
    <w:rsid w:val="009338BA"/>
    <w:rsid w:val="00933B54"/>
    <w:rsid w:val="00933FCB"/>
    <w:rsid w:val="009342B6"/>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331E"/>
    <w:rsid w:val="0096409A"/>
    <w:rsid w:val="00964138"/>
    <w:rsid w:val="0096470D"/>
    <w:rsid w:val="009648D6"/>
    <w:rsid w:val="00964B3F"/>
    <w:rsid w:val="00964C98"/>
    <w:rsid w:val="00965DAF"/>
    <w:rsid w:val="00965DF2"/>
    <w:rsid w:val="009661D7"/>
    <w:rsid w:val="009710E5"/>
    <w:rsid w:val="00971441"/>
    <w:rsid w:val="009715D4"/>
    <w:rsid w:val="0097179A"/>
    <w:rsid w:val="009732A4"/>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CE1"/>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99"/>
    <w:rsid w:val="009A608C"/>
    <w:rsid w:val="009A6F49"/>
    <w:rsid w:val="009A6FDF"/>
    <w:rsid w:val="009A715F"/>
    <w:rsid w:val="009A76D6"/>
    <w:rsid w:val="009B011D"/>
    <w:rsid w:val="009B073C"/>
    <w:rsid w:val="009B0B78"/>
    <w:rsid w:val="009B2374"/>
    <w:rsid w:val="009B2466"/>
    <w:rsid w:val="009B2A8C"/>
    <w:rsid w:val="009B2E29"/>
    <w:rsid w:val="009B3163"/>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C17D3"/>
    <w:rsid w:val="009C181C"/>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780"/>
    <w:rsid w:val="009D1A14"/>
    <w:rsid w:val="009D1D53"/>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084"/>
    <w:rsid w:val="009E2391"/>
    <w:rsid w:val="009E2771"/>
    <w:rsid w:val="009E2EF9"/>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369D"/>
    <w:rsid w:val="009F36FE"/>
    <w:rsid w:val="009F3924"/>
    <w:rsid w:val="009F452A"/>
    <w:rsid w:val="009F4990"/>
    <w:rsid w:val="009F4F25"/>
    <w:rsid w:val="009F59C2"/>
    <w:rsid w:val="009F5A5A"/>
    <w:rsid w:val="009F7235"/>
    <w:rsid w:val="009F7263"/>
    <w:rsid w:val="009F76EA"/>
    <w:rsid w:val="009F78EB"/>
    <w:rsid w:val="009F7F32"/>
    <w:rsid w:val="009F7FEB"/>
    <w:rsid w:val="00A003D5"/>
    <w:rsid w:val="00A005CD"/>
    <w:rsid w:val="00A0156A"/>
    <w:rsid w:val="00A01852"/>
    <w:rsid w:val="00A0188B"/>
    <w:rsid w:val="00A01D27"/>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2BF"/>
    <w:rsid w:val="00A1036D"/>
    <w:rsid w:val="00A1069F"/>
    <w:rsid w:val="00A107F8"/>
    <w:rsid w:val="00A10AAD"/>
    <w:rsid w:val="00A10ACA"/>
    <w:rsid w:val="00A10D08"/>
    <w:rsid w:val="00A11215"/>
    <w:rsid w:val="00A11E78"/>
    <w:rsid w:val="00A12355"/>
    <w:rsid w:val="00A127D2"/>
    <w:rsid w:val="00A12C0C"/>
    <w:rsid w:val="00A13CF5"/>
    <w:rsid w:val="00A143EC"/>
    <w:rsid w:val="00A149E8"/>
    <w:rsid w:val="00A149F3"/>
    <w:rsid w:val="00A1500F"/>
    <w:rsid w:val="00A15621"/>
    <w:rsid w:val="00A15670"/>
    <w:rsid w:val="00A157A0"/>
    <w:rsid w:val="00A1585B"/>
    <w:rsid w:val="00A15AA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0CE"/>
    <w:rsid w:val="00A27207"/>
    <w:rsid w:val="00A27FB6"/>
    <w:rsid w:val="00A30121"/>
    <w:rsid w:val="00A30368"/>
    <w:rsid w:val="00A3043A"/>
    <w:rsid w:val="00A30E02"/>
    <w:rsid w:val="00A30F6A"/>
    <w:rsid w:val="00A31C3E"/>
    <w:rsid w:val="00A31E2B"/>
    <w:rsid w:val="00A32D39"/>
    <w:rsid w:val="00A33662"/>
    <w:rsid w:val="00A3391E"/>
    <w:rsid w:val="00A34538"/>
    <w:rsid w:val="00A34677"/>
    <w:rsid w:val="00A3535E"/>
    <w:rsid w:val="00A3540F"/>
    <w:rsid w:val="00A35630"/>
    <w:rsid w:val="00A35914"/>
    <w:rsid w:val="00A35A0D"/>
    <w:rsid w:val="00A36189"/>
    <w:rsid w:val="00A37551"/>
    <w:rsid w:val="00A37A2D"/>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A62"/>
    <w:rsid w:val="00A56BBF"/>
    <w:rsid w:val="00A56DE7"/>
    <w:rsid w:val="00A579F1"/>
    <w:rsid w:val="00A57DDD"/>
    <w:rsid w:val="00A57EB2"/>
    <w:rsid w:val="00A6009E"/>
    <w:rsid w:val="00A60265"/>
    <w:rsid w:val="00A60B1F"/>
    <w:rsid w:val="00A60B4A"/>
    <w:rsid w:val="00A613E5"/>
    <w:rsid w:val="00A6160B"/>
    <w:rsid w:val="00A6195E"/>
    <w:rsid w:val="00A61993"/>
    <w:rsid w:val="00A61C60"/>
    <w:rsid w:val="00A62589"/>
    <w:rsid w:val="00A62AD0"/>
    <w:rsid w:val="00A62C3A"/>
    <w:rsid w:val="00A6319C"/>
    <w:rsid w:val="00A63812"/>
    <w:rsid w:val="00A63DF7"/>
    <w:rsid w:val="00A6454D"/>
    <w:rsid w:val="00A64F18"/>
    <w:rsid w:val="00A64F2F"/>
    <w:rsid w:val="00A65505"/>
    <w:rsid w:val="00A65AA4"/>
    <w:rsid w:val="00A65C5E"/>
    <w:rsid w:val="00A6611E"/>
    <w:rsid w:val="00A6634D"/>
    <w:rsid w:val="00A668BA"/>
    <w:rsid w:val="00A66FA7"/>
    <w:rsid w:val="00A67E16"/>
    <w:rsid w:val="00A67E2C"/>
    <w:rsid w:val="00A67EB1"/>
    <w:rsid w:val="00A703CC"/>
    <w:rsid w:val="00A7074F"/>
    <w:rsid w:val="00A70C5C"/>
    <w:rsid w:val="00A710A2"/>
    <w:rsid w:val="00A71859"/>
    <w:rsid w:val="00A719D1"/>
    <w:rsid w:val="00A71EA7"/>
    <w:rsid w:val="00A730AD"/>
    <w:rsid w:val="00A73855"/>
    <w:rsid w:val="00A73D64"/>
    <w:rsid w:val="00A74216"/>
    <w:rsid w:val="00A7434D"/>
    <w:rsid w:val="00A744B4"/>
    <w:rsid w:val="00A751E3"/>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61C8"/>
    <w:rsid w:val="00A863CA"/>
    <w:rsid w:val="00A86817"/>
    <w:rsid w:val="00A86E0B"/>
    <w:rsid w:val="00A874BB"/>
    <w:rsid w:val="00A87CE5"/>
    <w:rsid w:val="00A90C54"/>
    <w:rsid w:val="00A90F12"/>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58E"/>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2000"/>
    <w:rsid w:val="00AB2216"/>
    <w:rsid w:val="00AB3202"/>
    <w:rsid w:val="00AB358D"/>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C02AA"/>
    <w:rsid w:val="00AC0537"/>
    <w:rsid w:val="00AC07E3"/>
    <w:rsid w:val="00AC0A84"/>
    <w:rsid w:val="00AC1508"/>
    <w:rsid w:val="00AC15E4"/>
    <w:rsid w:val="00AC1957"/>
    <w:rsid w:val="00AC24CE"/>
    <w:rsid w:val="00AC2A0B"/>
    <w:rsid w:val="00AC2BEE"/>
    <w:rsid w:val="00AC2E53"/>
    <w:rsid w:val="00AC35E4"/>
    <w:rsid w:val="00AC39C5"/>
    <w:rsid w:val="00AC484F"/>
    <w:rsid w:val="00AC4B20"/>
    <w:rsid w:val="00AC56F2"/>
    <w:rsid w:val="00AC71C3"/>
    <w:rsid w:val="00AC7212"/>
    <w:rsid w:val="00AC7862"/>
    <w:rsid w:val="00AC7B88"/>
    <w:rsid w:val="00AD0547"/>
    <w:rsid w:val="00AD09F7"/>
    <w:rsid w:val="00AD11E3"/>
    <w:rsid w:val="00AD1EFA"/>
    <w:rsid w:val="00AD2072"/>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DC5"/>
    <w:rsid w:val="00AE7686"/>
    <w:rsid w:val="00AE78BE"/>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0421"/>
    <w:rsid w:val="00B01078"/>
    <w:rsid w:val="00B011A7"/>
    <w:rsid w:val="00B011A9"/>
    <w:rsid w:val="00B01BAF"/>
    <w:rsid w:val="00B01C36"/>
    <w:rsid w:val="00B020EB"/>
    <w:rsid w:val="00B024ED"/>
    <w:rsid w:val="00B026B8"/>
    <w:rsid w:val="00B02EB3"/>
    <w:rsid w:val="00B02FCB"/>
    <w:rsid w:val="00B033F8"/>
    <w:rsid w:val="00B03C1E"/>
    <w:rsid w:val="00B04400"/>
    <w:rsid w:val="00B04835"/>
    <w:rsid w:val="00B0515B"/>
    <w:rsid w:val="00B05A55"/>
    <w:rsid w:val="00B05DE1"/>
    <w:rsid w:val="00B06595"/>
    <w:rsid w:val="00B06798"/>
    <w:rsid w:val="00B0749C"/>
    <w:rsid w:val="00B10109"/>
    <w:rsid w:val="00B10720"/>
    <w:rsid w:val="00B10776"/>
    <w:rsid w:val="00B1085E"/>
    <w:rsid w:val="00B10FD1"/>
    <w:rsid w:val="00B119AE"/>
    <w:rsid w:val="00B1219D"/>
    <w:rsid w:val="00B12469"/>
    <w:rsid w:val="00B12735"/>
    <w:rsid w:val="00B12F44"/>
    <w:rsid w:val="00B13C48"/>
    <w:rsid w:val="00B13E35"/>
    <w:rsid w:val="00B13EC0"/>
    <w:rsid w:val="00B14102"/>
    <w:rsid w:val="00B144EA"/>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875"/>
    <w:rsid w:val="00B27BB5"/>
    <w:rsid w:val="00B3008D"/>
    <w:rsid w:val="00B30A94"/>
    <w:rsid w:val="00B30E11"/>
    <w:rsid w:val="00B30EAE"/>
    <w:rsid w:val="00B30EEB"/>
    <w:rsid w:val="00B31423"/>
    <w:rsid w:val="00B319B1"/>
    <w:rsid w:val="00B321C1"/>
    <w:rsid w:val="00B323E0"/>
    <w:rsid w:val="00B32DC0"/>
    <w:rsid w:val="00B330FD"/>
    <w:rsid w:val="00B3346C"/>
    <w:rsid w:val="00B335E1"/>
    <w:rsid w:val="00B335E4"/>
    <w:rsid w:val="00B33920"/>
    <w:rsid w:val="00B33C23"/>
    <w:rsid w:val="00B34408"/>
    <w:rsid w:val="00B345B4"/>
    <w:rsid w:val="00B348B1"/>
    <w:rsid w:val="00B34A28"/>
    <w:rsid w:val="00B34B38"/>
    <w:rsid w:val="00B35046"/>
    <w:rsid w:val="00B355C6"/>
    <w:rsid w:val="00B35B6A"/>
    <w:rsid w:val="00B35BFD"/>
    <w:rsid w:val="00B35C51"/>
    <w:rsid w:val="00B35DAA"/>
    <w:rsid w:val="00B364FF"/>
    <w:rsid w:val="00B36D2B"/>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3449"/>
    <w:rsid w:val="00B4364A"/>
    <w:rsid w:val="00B4387A"/>
    <w:rsid w:val="00B43AFE"/>
    <w:rsid w:val="00B43DA1"/>
    <w:rsid w:val="00B43EAC"/>
    <w:rsid w:val="00B43F98"/>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5CB"/>
    <w:rsid w:val="00B52697"/>
    <w:rsid w:val="00B52AE8"/>
    <w:rsid w:val="00B52FA2"/>
    <w:rsid w:val="00B54D8F"/>
    <w:rsid w:val="00B55857"/>
    <w:rsid w:val="00B55C69"/>
    <w:rsid w:val="00B56851"/>
    <w:rsid w:val="00B569D4"/>
    <w:rsid w:val="00B56BA8"/>
    <w:rsid w:val="00B56D4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0ABE"/>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44D"/>
    <w:rsid w:val="00BB2841"/>
    <w:rsid w:val="00BB2A74"/>
    <w:rsid w:val="00BB300F"/>
    <w:rsid w:val="00BB32C9"/>
    <w:rsid w:val="00BB35C5"/>
    <w:rsid w:val="00BB4293"/>
    <w:rsid w:val="00BB48C1"/>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5B"/>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116"/>
    <w:rsid w:val="00BE3442"/>
    <w:rsid w:val="00BE37CD"/>
    <w:rsid w:val="00BE42D6"/>
    <w:rsid w:val="00BE47B2"/>
    <w:rsid w:val="00BE48C7"/>
    <w:rsid w:val="00BE4C4F"/>
    <w:rsid w:val="00BE4F66"/>
    <w:rsid w:val="00BE522D"/>
    <w:rsid w:val="00BE5238"/>
    <w:rsid w:val="00BE6074"/>
    <w:rsid w:val="00BE6860"/>
    <w:rsid w:val="00BE6938"/>
    <w:rsid w:val="00BE6EDD"/>
    <w:rsid w:val="00BE7257"/>
    <w:rsid w:val="00BE7302"/>
    <w:rsid w:val="00BF020D"/>
    <w:rsid w:val="00BF0609"/>
    <w:rsid w:val="00BF0E64"/>
    <w:rsid w:val="00BF0EE8"/>
    <w:rsid w:val="00BF131B"/>
    <w:rsid w:val="00BF1C07"/>
    <w:rsid w:val="00BF1DD2"/>
    <w:rsid w:val="00BF22BF"/>
    <w:rsid w:val="00BF23A3"/>
    <w:rsid w:val="00BF2A7E"/>
    <w:rsid w:val="00BF3331"/>
    <w:rsid w:val="00BF3521"/>
    <w:rsid w:val="00BF3A45"/>
    <w:rsid w:val="00BF436F"/>
    <w:rsid w:val="00BF4484"/>
    <w:rsid w:val="00BF519C"/>
    <w:rsid w:val="00BF5C05"/>
    <w:rsid w:val="00BF5CB4"/>
    <w:rsid w:val="00BF6FC6"/>
    <w:rsid w:val="00BF7562"/>
    <w:rsid w:val="00BF77A5"/>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6D5"/>
    <w:rsid w:val="00C17B49"/>
    <w:rsid w:val="00C17D24"/>
    <w:rsid w:val="00C2082C"/>
    <w:rsid w:val="00C20CC6"/>
    <w:rsid w:val="00C20E1E"/>
    <w:rsid w:val="00C20EB0"/>
    <w:rsid w:val="00C21004"/>
    <w:rsid w:val="00C21005"/>
    <w:rsid w:val="00C2136E"/>
    <w:rsid w:val="00C220B6"/>
    <w:rsid w:val="00C22D7C"/>
    <w:rsid w:val="00C22DDE"/>
    <w:rsid w:val="00C23028"/>
    <w:rsid w:val="00C2338B"/>
    <w:rsid w:val="00C233CE"/>
    <w:rsid w:val="00C237DD"/>
    <w:rsid w:val="00C238F4"/>
    <w:rsid w:val="00C23A99"/>
    <w:rsid w:val="00C23FBF"/>
    <w:rsid w:val="00C245EE"/>
    <w:rsid w:val="00C24AE1"/>
    <w:rsid w:val="00C24B8D"/>
    <w:rsid w:val="00C24BD7"/>
    <w:rsid w:val="00C24EF2"/>
    <w:rsid w:val="00C24FD5"/>
    <w:rsid w:val="00C25813"/>
    <w:rsid w:val="00C26BAB"/>
    <w:rsid w:val="00C26D76"/>
    <w:rsid w:val="00C27143"/>
    <w:rsid w:val="00C272CE"/>
    <w:rsid w:val="00C27490"/>
    <w:rsid w:val="00C27712"/>
    <w:rsid w:val="00C27D37"/>
    <w:rsid w:val="00C30038"/>
    <w:rsid w:val="00C30658"/>
    <w:rsid w:val="00C309E8"/>
    <w:rsid w:val="00C32017"/>
    <w:rsid w:val="00C32571"/>
    <w:rsid w:val="00C325CD"/>
    <w:rsid w:val="00C3322E"/>
    <w:rsid w:val="00C33548"/>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654F"/>
    <w:rsid w:val="00C47120"/>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2CD"/>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36F"/>
    <w:rsid w:val="00C66D0A"/>
    <w:rsid w:val="00C66F21"/>
    <w:rsid w:val="00C672A3"/>
    <w:rsid w:val="00C672F1"/>
    <w:rsid w:val="00C673D0"/>
    <w:rsid w:val="00C6742E"/>
    <w:rsid w:val="00C67ABF"/>
    <w:rsid w:val="00C67B0B"/>
    <w:rsid w:val="00C70012"/>
    <w:rsid w:val="00C70671"/>
    <w:rsid w:val="00C708AA"/>
    <w:rsid w:val="00C70DEC"/>
    <w:rsid w:val="00C71E2A"/>
    <w:rsid w:val="00C71ED0"/>
    <w:rsid w:val="00C72FB8"/>
    <w:rsid w:val="00C733BA"/>
    <w:rsid w:val="00C73A34"/>
    <w:rsid w:val="00C7403A"/>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A0031"/>
    <w:rsid w:val="00CA0413"/>
    <w:rsid w:val="00CA043A"/>
    <w:rsid w:val="00CA0E51"/>
    <w:rsid w:val="00CA1691"/>
    <w:rsid w:val="00CA257C"/>
    <w:rsid w:val="00CA2738"/>
    <w:rsid w:val="00CA2D2E"/>
    <w:rsid w:val="00CA2F26"/>
    <w:rsid w:val="00CA3C3A"/>
    <w:rsid w:val="00CA41E7"/>
    <w:rsid w:val="00CA4A99"/>
    <w:rsid w:val="00CA5520"/>
    <w:rsid w:val="00CA5812"/>
    <w:rsid w:val="00CA5BD4"/>
    <w:rsid w:val="00CA5C14"/>
    <w:rsid w:val="00CA5C62"/>
    <w:rsid w:val="00CA7500"/>
    <w:rsid w:val="00CA76FC"/>
    <w:rsid w:val="00CA7E7B"/>
    <w:rsid w:val="00CB0028"/>
    <w:rsid w:val="00CB0236"/>
    <w:rsid w:val="00CB0DC1"/>
    <w:rsid w:val="00CB144F"/>
    <w:rsid w:val="00CB1969"/>
    <w:rsid w:val="00CB19E3"/>
    <w:rsid w:val="00CB1DC1"/>
    <w:rsid w:val="00CB29D5"/>
    <w:rsid w:val="00CB2C3A"/>
    <w:rsid w:val="00CB2D38"/>
    <w:rsid w:val="00CB4137"/>
    <w:rsid w:val="00CB4A29"/>
    <w:rsid w:val="00CB4BF5"/>
    <w:rsid w:val="00CB52D0"/>
    <w:rsid w:val="00CB5302"/>
    <w:rsid w:val="00CB5578"/>
    <w:rsid w:val="00CB5671"/>
    <w:rsid w:val="00CB591C"/>
    <w:rsid w:val="00CB5943"/>
    <w:rsid w:val="00CB61B3"/>
    <w:rsid w:val="00CB6F83"/>
    <w:rsid w:val="00CB72AE"/>
    <w:rsid w:val="00CB7AC3"/>
    <w:rsid w:val="00CC00CD"/>
    <w:rsid w:val="00CC0579"/>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5A3C"/>
    <w:rsid w:val="00CD6988"/>
    <w:rsid w:val="00CD76F8"/>
    <w:rsid w:val="00CD7EFA"/>
    <w:rsid w:val="00CE020E"/>
    <w:rsid w:val="00CE02C2"/>
    <w:rsid w:val="00CE0566"/>
    <w:rsid w:val="00CE1030"/>
    <w:rsid w:val="00CE1CD4"/>
    <w:rsid w:val="00CE1E29"/>
    <w:rsid w:val="00CE207C"/>
    <w:rsid w:val="00CE2761"/>
    <w:rsid w:val="00CE28FC"/>
    <w:rsid w:val="00CE2ED5"/>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6CF"/>
    <w:rsid w:val="00CF1ABB"/>
    <w:rsid w:val="00CF1E1D"/>
    <w:rsid w:val="00CF23A0"/>
    <w:rsid w:val="00CF24FE"/>
    <w:rsid w:val="00CF287F"/>
    <w:rsid w:val="00CF35D0"/>
    <w:rsid w:val="00CF3B57"/>
    <w:rsid w:val="00CF3DD5"/>
    <w:rsid w:val="00CF42D1"/>
    <w:rsid w:val="00CF481B"/>
    <w:rsid w:val="00CF4AF7"/>
    <w:rsid w:val="00CF4D20"/>
    <w:rsid w:val="00CF6295"/>
    <w:rsid w:val="00CF70C2"/>
    <w:rsid w:val="00CF73F8"/>
    <w:rsid w:val="00CF75C1"/>
    <w:rsid w:val="00CF7928"/>
    <w:rsid w:val="00CF7CA2"/>
    <w:rsid w:val="00D00471"/>
    <w:rsid w:val="00D00684"/>
    <w:rsid w:val="00D00911"/>
    <w:rsid w:val="00D00A8E"/>
    <w:rsid w:val="00D00DE0"/>
    <w:rsid w:val="00D00F79"/>
    <w:rsid w:val="00D012BF"/>
    <w:rsid w:val="00D01760"/>
    <w:rsid w:val="00D02380"/>
    <w:rsid w:val="00D030BD"/>
    <w:rsid w:val="00D0368E"/>
    <w:rsid w:val="00D0393E"/>
    <w:rsid w:val="00D03AC3"/>
    <w:rsid w:val="00D03D2D"/>
    <w:rsid w:val="00D03E7B"/>
    <w:rsid w:val="00D0401A"/>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1060D"/>
    <w:rsid w:val="00D10E7C"/>
    <w:rsid w:val="00D11182"/>
    <w:rsid w:val="00D1137B"/>
    <w:rsid w:val="00D11807"/>
    <w:rsid w:val="00D11DB3"/>
    <w:rsid w:val="00D12D82"/>
    <w:rsid w:val="00D12F77"/>
    <w:rsid w:val="00D1306E"/>
    <w:rsid w:val="00D134CD"/>
    <w:rsid w:val="00D14860"/>
    <w:rsid w:val="00D14B5F"/>
    <w:rsid w:val="00D14E13"/>
    <w:rsid w:val="00D14F23"/>
    <w:rsid w:val="00D157B8"/>
    <w:rsid w:val="00D160F6"/>
    <w:rsid w:val="00D1612B"/>
    <w:rsid w:val="00D16740"/>
    <w:rsid w:val="00D16A8B"/>
    <w:rsid w:val="00D16E39"/>
    <w:rsid w:val="00D172A4"/>
    <w:rsid w:val="00D17951"/>
    <w:rsid w:val="00D17AD8"/>
    <w:rsid w:val="00D17F91"/>
    <w:rsid w:val="00D2104A"/>
    <w:rsid w:val="00D21BB5"/>
    <w:rsid w:val="00D21FFC"/>
    <w:rsid w:val="00D223B6"/>
    <w:rsid w:val="00D223B7"/>
    <w:rsid w:val="00D223E8"/>
    <w:rsid w:val="00D224E1"/>
    <w:rsid w:val="00D227ED"/>
    <w:rsid w:val="00D22DC8"/>
    <w:rsid w:val="00D22F86"/>
    <w:rsid w:val="00D24626"/>
    <w:rsid w:val="00D2477B"/>
    <w:rsid w:val="00D24BBC"/>
    <w:rsid w:val="00D24FE1"/>
    <w:rsid w:val="00D2522A"/>
    <w:rsid w:val="00D2531C"/>
    <w:rsid w:val="00D2553E"/>
    <w:rsid w:val="00D25CFA"/>
    <w:rsid w:val="00D25F7C"/>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7F3"/>
    <w:rsid w:val="00D357FA"/>
    <w:rsid w:val="00D35C0E"/>
    <w:rsid w:val="00D36415"/>
    <w:rsid w:val="00D373A8"/>
    <w:rsid w:val="00D3749D"/>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50113"/>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1384"/>
    <w:rsid w:val="00D6140F"/>
    <w:rsid w:val="00D61526"/>
    <w:rsid w:val="00D61F81"/>
    <w:rsid w:val="00D620DD"/>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0CD"/>
    <w:rsid w:val="00D73249"/>
    <w:rsid w:val="00D73419"/>
    <w:rsid w:val="00D73CA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34D"/>
    <w:rsid w:val="00D82B57"/>
    <w:rsid w:val="00D82CE5"/>
    <w:rsid w:val="00D830CF"/>
    <w:rsid w:val="00D8318E"/>
    <w:rsid w:val="00D831E3"/>
    <w:rsid w:val="00D8342C"/>
    <w:rsid w:val="00D852EE"/>
    <w:rsid w:val="00D85494"/>
    <w:rsid w:val="00D85501"/>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2C1"/>
    <w:rsid w:val="00D96594"/>
    <w:rsid w:val="00D967CB"/>
    <w:rsid w:val="00D968D4"/>
    <w:rsid w:val="00D96EE0"/>
    <w:rsid w:val="00D97871"/>
    <w:rsid w:val="00D97ACE"/>
    <w:rsid w:val="00D97BD1"/>
    <w:rsid w:val="00D97D05"/>
    <w:rsid w:val="00D97DAD"/>
    <w:rsid w:val="00DA06B8"/>
    <w:rsid w:val="00DA14A9"/>
    <w:rsid w:val="00DA2164"/>
    <w:rsid w:val="00DA2471"/>
    <w:rsid w:val="00DA2616"/>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6DD7"/>
    <w:rsid w:val="00DA6E8A"/>
    <w:rsid w:val="00DA7462"/>
    <w:rsid w:val="00DA7AD0"/>
    <w:rsid w:val="00DB02D7"/>
    <w:rsid w:val="00DB03CC"/>
    <w:rsid w:val="00DB12D4"/>
    <w:rsid w:val="00DB14F0"/>
    <w:rsid w:val="00DB1745"/>
    <w:rsid w:val="00DB19BB"/>
    <w:rsid w:val="00DB1AFF"/>
    <w:rsid w:val="00DB219A"/>
    <w:rsid w:val="00DB23DD"/>
    <w:rsid w:val="00DB288B"/>
    <w:rsid w:val="00DB3165"/>
    <w:rsid w:val="00DB3D80"/>
    <w:rsid w:val="00DB4128"/>
    <w:rsid w:val="00DB4292"/>
    <w:rsid w:val="00DB4FF9"/>
    <w:rsid w:val="00DB5023"/>
    <w:rsid w:val="00DB532F"/>
    <w:rsid w:val="00DB5CA4"/>
    <w:rsid w:val="00DB629E"/>
    <w:rsid w:val="00DB6381"/>
    <w:rsid w:val="00DB6A01"/>
    <w:rsid w:val="00DB6E46"/>
    <w:rsid w:val="00DB7117"/>
    <w:rsid w:val="00DB7760"/>
    <w:rsid w:val="00DB7DD4"/>
    <w:rsid w:val="00DC00B4"/>
    <w:rsid w:val="00DC0954"/>
    <w:rsid w:val="00DC0DF8"/>
    <w:rsid w:val="00DC15BA"/>
    <w:rsid w:val="00DC17C0"/>
    <w:rsid w:val="00DC18CD"/>
    <w:rsid w:val="00DC1A68"/>
    <w:rsid w:val="00DC1E82"/>
    <w:rsid w:val="00DC30B8"/>
    <w:rsid w:val="00DC3786"/>
    <w:rsid w:val="00DC3EAB"/>
    <w:rsid w:val="00DC3FCF"/>
    <w:rsid w:val="00DC478F"/>
    <w:rsid w:val="00DC537E"/>
    <w:rsid w:val="00DC62E5"/>
    <w:rsid w:val="00DC669F"/>
    <w:rsid w:val="00DC6A2B"/>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82D"/>
    <w:rsid w:val="00DE1410"/>
    <w:rsid w:val="00DE14A6"/>
    <w:rsid w:val="00DE20C6"/>
    <w:rsid w:val="00DE3119"/>
    <w:rsid w:val="00DE3E3B"/>
    <w:rsid w:val="00DE3FB3"/>
    <w:rsid w:val="00DE3FF0"/>
    <w:rsid w:val="00DE4105"/>
    <w:rsid w:val="00DE41C4"/>
    <w:rsid w:val="00DE5189"/>
    <w:rsid w:val="00DE7108"/>
    <w:rsid w:val="00DE73C5"/>
    <w:rsid w:val="00DE78D1"/>
    <w:rsid w:val="00DE78FF"/>
    <w:rsid w:val="00DF0263"/>
    <w:rsid w:val="00DF084C"/>
    <w:rsid w:val="00DF0D9C"/>
    <w:rsid w:val="00DF0EB4"/>
    <w:rsid w:val="00DF158B"/>
    <w:rsid w:val="00DF193C"/>
    <w:rsid w:val="00DF1D63"/>
    <w:rsid w:val="00DF1E36"/>
    <w:rsid w:val="00DF236B"/>
    <w:rsid w:val="00DF2919"/>
    <w:rsid w:val="00DF2A91"/>
    <w:rsid w:val="00DF3889"/>
    <w:rsid w:val="00DF39E3"/>
    <w:rsid w:val="00DF3CC9"/>
    <w:rsid w:val="00DF3F66"/>
    <w:rsid w:val="00DF4021"/>
    <w:rsid w:val="00DF4436"/>
    <w:rsid w:val="00DF4451"/>
    <w:rsid w:val="00DF49FF"/>
    <w:rsid w:val="00DF4FFB"/>
    <w:rsid w:val="00DF5015"/>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4A8"/>
    <w:rsid w:val="00E04DD9"/>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397F"/>
    <w:rsid w:val="00E13AB8"/>
    <w:rsid w:val="00E1482E"/>
    <w:rsid w:val="00E14B0F"/>
    <w:rsid w:val="00E153AE"/>
    <w:rsid w:val="00E158AD"/>
    <w:rsid w:val="00E15AB1"/>
    <w:rsid w:val="00E16382"/>
    <w:rsid w:val="00E1699C"/>
    <w:rsid w:val="00E16E75"/>
    <w:rsid w:val="00E1714E"/>
    <w:rsid w:val="00E1746D"/>
    <w:rsid w:val="00E17AFA"/>
    <w:rsid w:val="00E2012A"/>
    <w:rsid w:val="00E205A2"/>
    <w:rsid w:val="00E20BA4"/>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2B1"/>
    <w:rsid w:val="00E275D9"/>
    <w:rsid w:val="00E27720"/>
    <w:rsid w:val="00E27801"/>
    <w:rsid w:val="00E27988"/>
    <w:rsid w:val="00E3044A"/>
    <w:rsid w:val="00E30E49"/>
    <w:rsid w:val="00E314A5"/>
    <w:rsid w:val="00E3174A"/>
    <w:rsid w:val="00E31A4A"/>
    <w:rsid w:val="00E3223E"/>
    <w:rsid w:val="00E32AE4"/>
    <w:rsid w:val="00E3344A"/>
    <w:rsid w:val="00E33B29"/>
    <w:rsid w:val="00E33B62"/>
    <w:rsid w:val="00E3403D"/>
    <w:rsid w:val="00E344BD"/>
    <w:rsid w:val="00E34964"/>
    <w:rsid w:val="00E34E6C"/>
    <w:rsid w:val="00E353E2"/>
    <w:rsid w:val="00E36345"/>
    <w:rsid w:val="00E368BD"/>
    <w:rsid w:val="00E36C86"/>
    <w:rsid w:val="00E36CEB"/>
    <w:rsid w:val="00E36D6F"/>
    <w:rsid w:val="00E37387"/>
    <w:rsid w:val="00E37595"/>
    <w:rsid w:val="00E37A28"/>
    <w:rsid w:val="00E40430"/>
    <w:rsid w:val="00E40690"/>
    <w:rsid w:val="00E40AEB"/>
    <w:rsid w:val="00E40B4D"/>
    <w:rsid w:val="00E4143A"/>
    <w:rsid w:val="00E424C8"/>
    <w:rsid w:val="00E4251D"/>
    <w:rsid w:val="00E43D00"/>
    <w:rsid w:val="00E443B4"/>
    <w:rsid w:val="00E445E4"/>
    <w:rsid w:val="00E457CB"/>
    <w:rsid w:val="00E45D47"/>
    <w:rsid w:val="00E45DE4"/>
    <w:rsid w:val="00E45E63"/>
    <w:rsid w:val="00E462F0"/>
    <w:rsid w:val="00E466F8"/>
    <w:rsid w:val="00E46BBC"/>
    <w:rsid w:val="00E4759C"/>
    <w:rsid w:val="00E50A7B"/>
    <w:rsid w:val="00E50B0B"/>
    <w:rsid w:val="00E510FE"/>
    <w:rsid w:val="00E51129"/>
    <w:rsid w:val="00E516C7"/>
    <w:rsid w:val="00E51E25"/>
    <w:rsid w:val="00E5205B"/>
    <w:rsid w:val="00E521AE"/>
    <w:rsid w:val="00E52212"/>
    <w:rsid w:val="00E52639"/>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304"/>
    <w:rsid w:val="00E6453E"/>
    <w:rsid w:val="00E64700"/>
    <w:rsid w:val="00E64854"/>
    <w:rsid w:val="00E65074"/>
    <w:rsid w:val="00E6526E"/>
    <w:rsid w:val="00E654CD"/>
    <w:rsid w:val="00E65E70"/>
    <w:rsid w:val="00E66087"/>
    <w:rsid w:val="00E66A24"/>
    <w:rsid w:val="00E66D79"/>
    <w:rsid w:val="00E66FF9"/>
    <w:rsid w:val="00E6706F"/>
    <w:rsid w:val="00E67587"/>
    <w:rsid w:val="00E67856"/>
    <w:rsid w:val="00E679C8"/>
    <w:rsid w:val="00E701D9"/>
    <w:rsid w:val="00E70314"/>
    <w:rsid w:val="00E724E7"/>
    <w:rsid w:val="00E72B41"/>
    <w:rsid w:val="00E7336C"/>
    <w:rsid w:val="00E7347B"/>
    <w:rsid w:val="00E73792"/>
    <w:rsid w:val="00E73D03"/>
    <w:rsid w:val="00E74040"/>
    <w:rsid w:val="00E7471C"/>
    <w:rsid w:val="00E7498A"/>
    <w:rsid w:val="00E7514E"/>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5170"/>
    <w:rsid w:val="00E8542B"/>
    <w:rsid w:val="00E85915"/>
    <w:rsid w:val="00E86556"/>
    <w:rsid w:val="00E86754"/>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E62"/>
    <w:rsid w:val="00E93804"/>
    <w:rsid w:val="00E9429D"/>
    <w:rsid w:val="00E94F0F"/>
    <w:rsid w:val="00E95434"/>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4FCD"/>
    <w:rsid w:val="00EA5051"/>
    <w:rsid w:val="00EA560B"/>
    <w:rsid w:val="00EA5669"/>
    <w:rsid w:val="00EA56A9"/>
    <w:rsid w:val="00EA5CC6"/>
    <w:rsid w:val="00EA63EF"/>
    <w:rsid w:val="00EA6D1E"/>
    <w:rsid w:val="00EA7420"/>
    <w:rsid w:val="00EB0A89"/>
    <w:rsid w:val="00EB1573"/>
    <w:rsid w:val="00EB1910"/>
    <w:rsid w:val="00EB227B"/>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9AB"/>
    <w:rsid w:val="00EC0B18"/>
    <w:rsid w:val="00EC0E84"/>
    <w:rsid w:val="00EC16E2"/>
    <w:rsid w:val="00EC1BA3"/>
    <w:rsid w:val="00EC1CE7"/>
    <w:rsid w:val="00EC26F1"/>
    <w:rsid w:val="00EC2989"/>
    <w:rsid w:val="00EC3135"/>
    <w:rsid w:val="00EC3BC1"/>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173"/>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680"/>
    <w:rsid w:val="00F02744"/>
    <w:rsid w:val="00F02BFD"/>
    <w:rsid w:val="00F02D25"/>
    <w:rsid w:val="00F03C3D"/>
    <w:rsid w:val="00F0435D"/>
    <w:rsid w:val="00F04580"/>
    <w:rsid w:val="00F04888"/>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EA9"/>
    <w:rsid w:val="00F15505"/>
    <w:rsid w:val="00F15BFF"/>
    <w:rsid w:val="00F168A8"/>
    <w:rsid w:val="00F16D7C"/>
    <w:rsid w:val="00F16E4F"/>
    <w:rsid w:val="00F17244"/>
    <w:rsid w:val="00F17280"/>
    <w:rsid w:val="00F17500"/>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98C"/>
    <w:rsid w:val="00F27A2B"/>
    <w:rsid w:val="00F300A8"/>
    <w:rsid w:val="00F302C6"/>
    <w:rsid w:val="00F30400"/>
    <w:rsid w:val="00F3079E"/>
    <w:rsid w:val="00F31BEF"/>
    <w:rsid w:val="00F33262"/>
    <w:rsid w:val="00F33968"/>
    <w:rsid w:val="00F3399B"/>
    <w:rsid w:val="00F33F4B"/>
    <w:rsid w:val="00F346ED"/>
    <w:rsid w:val="00F34945"/>
    <w:rsid w:val="00F34E1E"/>
    <w:rsid w:val="00F3570C"/>
    <w:rsid w:val="00F363A4"/>
    <w:rsid w:val="00F36765"/>
    <w:rsid w:val="00F368FF"/>
    <w:rsid w:val="00F36A09"/>
    <w:rsid w:val="00F37068"/>
    <w:rsid w:val="00F37D3C"/>
    <w:rsid w:val="00F37DDE"/>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48EE"/>
    <w:rsid w:val="00F4505A"/>
    <w:rsid w:val="00F451D4"/>
    <w:rsid w:val="00F45921"/>
    <w:rsid w:val="00F45B14"/>
    <w:rsid w:val="00F45B91"/>
    <w:rsid w:val="00F45E78"/>
    <w:rsid w:val="00F46639"/>
    <w:rsid w:val="00F46DBB"/>
    <w:rsid w:val="00F46EC3"/>
    <w:rsid w:val="00F476FD"/>
    <w:rsid w:val="00F47716"/>
    <w:rsid w:val="00F50183"/>
    <w:rsid w:val="00F50D92"/>
    <w:rsid w:val="00F5160A"/>
    <w:rsid w:val="00F51765"/>
    <w:rsid w:val="00F51A51"/>
    <w:rsid w:val="00F51BC6"/>
    <w:rsid w:val="00F51CB4"/>
    <w:rsid w:val="00F52236"/>
    <w:rsid w:val="00F52324"/>
    <w:rsid w:val="00F52950"/>
    <w:rsid w:val="00F52C9D"/>
    <w:rsid w:val="00F533F1"/>
    <w:rsid w:val="00F53A40"/>
    <w:rsid w:val="00F5417E"/>
    <w:rsid w:val="00F55679"/>
    <w:rsid w:val="00F56091"/>
    <w:rsid w:val="00F561E3"/>
    <w:rsid w:val="00F565E6"/>
    <w:rsid w:val="00F56AFA"/>
    <w:rsid w:val="00F56FEA"/>
    <w:rsid w:val="00F56FFA"/>
    <w:rsid w:val="00F575E2"/>
    <w:rsid w:val="00F579FF"/>
    <w:rsid w:val="00F600E0"/>
    <w:rsid w:val="00F605EC"/>
    <w:rsid w:val="00F60A75"/>
    <w:rsid w:val="00F60F60"/>
    <w:rsid w:val="00F612CE"/>
    <w:rsid w:val="00F6133C"/>
    <w:rsid w:val="00F623D7"/>
    <w:rsid w:val="00F624A7"/>
    <w:rsid w:val="00F62AB6"/>
    <w:rsid w:val="00F63CAC"/>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6C11"/>
    <w:rsid w:val="00F77021"/>
    <w:rsid w:val="00F7724A"/>
    <w:rsid w:val="00F77E61"/>
    <w:rsid w:val="00F77E9A"/>
    <w:rsid w:val="00F80221"/>
    <w:rsid w:val="00F8037F"/>
    <w:rsid w:val="00F80C81"/>
    <w:rsid w:val="00F81229"/>
    <w:rsid w:val="00F81265"/>
    <w:rsid w:val="00F815AC"/>
    <w:rsid w:val="00F8187D"/>
    <w:rsid w:val="00F82784"/>
    <w:rsid w:val="00F82912"/>
    <w:rsid w:val="00F83A43"/>
    <w:rsid w:val="00F83B33"/>
    <w:rsid w:val="00F83CAE"/>
    <w:rsid w:val="00F840BF"/>
    <w:rsid w:val="00F8427A"/>
    <w:rsid w:val="00F843DF"/>
    <w:rsid w:val="00F84899"/>
    <w:rsid w:val="00F85585"/>
    <w:rsid w:val="00F8570C"/>
    <w:rsid w:val="00F859F0"/>
    <w:rsid w:val="00F85CC1"/>
    <w:rsid w:val="00F8661E"/>
    <w:rsid w:val="00F86B5D"/>
    <w:rsid w:val="00F86BC0"/>
    <w:rsid w:val="00F875E1"/>
    <w:rsid w:val="00F87634"/>
    <w:rsid w:val="00F87C13"/>
    <w:rsid w:val="00F87C5A"/>
    <w:rsid w:val="00F87E29"/>
    <w:rsid w:val="00F87F18"/>
    <w:rsid w:val="00F87F68"/>
    <w:rsid w:val="00F90178"/>
    <w:rsid w:val="00F90C4D"/>
    <w:rsid w:val="00F9167D"/>
    <w:rsid w:val="00F917AC"/>
    <w:rsid w:val="00F91CB2"/>
    <w:rsid w:val="00F91E38"/>
    <w:rsid w:val="00F9232A"/>
    <w:rsid w:val="00F927E8"/>
    <w:rsid w:val="00F9289C"/>
    <w:rsid w:val="00F9374A"/>
    <w:rsid w:val="00F9375C"/>
    <w:rsid w:val="00F93973"/>
    <w:rsid w:val="00F93DBC"/>
    <w:rsid w:val="00F93E41"/>
    <w:rsid w:val="00F93F18"/>
    <w:rsid w:val="00F94206"/>
    <w:rsid w:val="00F94644"/>
    <w:rsid w:val="00F952E4"/>
    <w:rsid w:val="00F9537B"/>
    <w:rsid w:val="00F9576A"/>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416"/>
    <w:rsid w:val="00FA6D7A"/>
    <w:rsid w:val="00FA6F8B"/>
    <w:rsid w:val="00FA727C"/>
    <w:rsid w:val="00FA738C"/>
    <w:rsid w:val="00FA7A30"/>
    <w:rsid w:val="00FA7C5F"/>
    <w:rsid w:val="00FA7C8E"/>
    <w:rsid w:val="00FA7C9A"/>
    <w:rsid w:val="00FB033F"/>
    <w:rsid w:val="00FB04B3"/>
    <w:rsid w:val="00FB12E3"/>
    <w:rsid w:val="00FB1570"/>
    <w:rsid w:val="00FB193B"/>
    <w:rsid w:val="00FB1FBC"/>
    <w:rsid w:val="00FB27B7"/>
    <w:rsid w:val="00FB28F1"/>
    <w:rsid w:val="00FB35E3"/>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C038F"/>
    <w:rsid w:val="00FC05A0"/>
    <w:rsid w:val="00FC07E8"/>
    <w:rsid w:val="00FC0811"/>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CF4"/>
    <w:rsid w:val="00FC5D64"/>
    <w:rsid w:val="00FC6A39"/>
    <w:rsid w:val="00FC7176"/>
    <w:rsid w:val="00FC76A9"/>
    <w:rsid w:val="00FC79AB"/>
    <w:rsid w:val="00FC7ADA"/>
    <w:rsid w:val="00FC7BE7"/>
    <w:rsid w:val="00FC7D25"/>
    <w:rsid w:val="00FC7DAC"/>
    <w:rsid w:val="00FD005D"/>
    <w:rsid w:val="00FD023A"/>
    <w:rsid w:val="00FD0360"/>
    <w:rsid w:val="00FD04AE"/>
    <w:rsid w:val="00FD0DFA"/>
    <w:rsid w:val="00FD128D"/>
    <w:rsid w:val="00FD1890"/>
    <w:rsid w:val="00FD1994"/>
    <w:rsid w:val="00FD1E2E"/>
    <w:rsid w:val="00FD2389"/>
    <w:rsid w:val="00FD3508"/>
    <w:rsid w:val="00FD393C"/>
    <w:rsid w:val="00FD3AFF"/>
    <w:rsid w:val="00FD43BB"/>
    <w:rsid w:val="00FD48CD"/>
    <w:rsid w:val="00FD4AF3"/>
    <w:rsid w:val="00FD5C35"/>
    <w:rsid w:val="00FD6609"/>
    <w:rsid w:val="00FD6B36"/>
    <w:rsid w:val="00FD6CEC"/>
    <w:rsid w:val="00FD70A8"/>
    <w:rsid w:val="00FD798D"/>
    <w:rsid w:val="00FD7D3C"/>
    <w:rsid w:val="00FE141E"/>
    <w:rsid w:val="00FE144E"/>
    <w:rsid w:val="00FE1768"/>
    <w:rsid w:val="00FE24F4"/>
    <w:rsid w:val="00FE2560"/>
    <w:rsid w:val="00FE29AD"/>
    <w:rsid w:val="00FE35D0"/>
    <w:rsid w:val="00FE42ED"/>
    <w:rsid w:val="00FE4E06"/>
    <w:rsid w:val="00FE55A7"/>
    <w:rsid w:val="00FE5C5A"/>
    <w:rsid w:val="00FE6432"/>
    <w:rsid w:val="00FE66E4"/>
    <w:rsid w:val="00FE72A0"/>
    <w:rsid w:val="00FE76F7"/>
    <w:rsid w:val="00FE76F9"/>
    <w:rsid w:val="00FF0050"/>
    <w:rsid w:val="00FF0075"/>
    <w:rsid w:val="00FF045F"/>
    <w:rsid w:val="00FF0FA2"/>
    <w:rsid w:val="00FF13D4"/>
    <w:rsid w:val="00FF1D1B"/>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F64B5"/>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08174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5009050">
      <w:bodyDiv w:val="1"/>
      <w:marLeft w:val="0"/>
      <w:marRight w:val="0"/>
      <w:marTop w:val="0"/>
      <w:marBottom w:val="0"/>
      <w:divBdr>
        <w:top w:val="none" w:sz="0" w:space="0" w:color="auto"/>
        <w:left w:val="none" w:sz="0" w:space="0" w:color="auto"/>
        <w:bottom w:val="none" w:sz="0" w:space="0" w:color="auto"/>
        <w:right w:val="none" w:sz="0" w:space="0" w:color="auto"/>
      </w:divBdr>
      <w:divsChild>
        <w:div w:id="391272046">
          <w:marLeft w:val="0"/>
          <w:marRight w:val="0"/>
          <w:marTop w:val="0"/>
          <w:marBottom w:val="0"/>
          <w:divBdr>
            <w:top w:val="none" w:sz="0" w:space="0" w:color="auto"/>
            <w:left w:val="none" w:sz="0" w:space="0" w:color="auto"/>
            <w:bottom w:val="none" w:sz="0" w:space="0" w:color="auto"/>
            <w:right w:val="none" w:sz="0" w:space="0" w:color="auto"/>
          </w:divBdr>
          <w:divsChild>
            <w:div w:id="28797870">
              <w:marLeft w:val="0"/>
              <w:marRight w:val="0"/>
              <w:marTop w:val="0"/>
              <w:marBottom w:val="0"/>
              <w:divBdr>
                <w:top w:val="none" w:sz="0" w:space="0" w:color="auto"/>
                <w:left w:val="none" w:sz="0" w:space="0" w:color="auto"/>
                <w:bottom w:val="none" w:sz="0" w:space="0" w:color="auto"/>
                <w:right w:val="none" w:sz="0" w:space="0" w:color="auto"/>
              </w:divBdr>
              <w:divsChild>
                <w:div w:id="9305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1239229">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1645719">
      <w:bodyDiv w:val="1"/>
      <w:marLeft w:val="0"/>
      <w:marRight w:val="0"/>
      <w:marTop w:val="0"/>
      <w:marBottom w:val="0"/>
      <w:divBdr>
        <w:top w:val="none" w:sz="0" w:space="0" w:color="auto"/>
        <w:left w:val="none" w:sz="0" w:space="0" w:color="auto"/>
        <w:bottom w:val="none" w:sz="0" w:space="0" w:color="auto"/>
        <w:right w:val="none" w:sz="0" w:space="0" w:color="auto"/>
      </w:divBdr>
      <w:divsChild>
        <w:div w:id="2043360423">
          <w:marLeft w:val="0"/>
          <w:marRight w:val="0"/>
          <w:marTop w:val="0"/>
          <w:marBottom w:val="0"/>
          <w:divBdr>
            <w:top w:val="none" w:sz="0" w:space="0" w:color="auto"/>
            <w:left w:val="none" w:sz="0" w:space="0" w:color="auto"/>
            <w:bottom w:val="none" w:sz="0" w:space="0" w:color="auto"/>
            <w:right w:val="none" w:sz="0" w:space="0" w:color="auto"/>
          </w:divBdr>
          <w:divsChild>
            <w:div w:id="1639845949">
              <w:marLeft w:val="0"/>
              <w:marRight w:val="0"/>
              <w:marTop w:val="0"/>
              <w:marBottom w:val="0"/>
              <w:divBdr>
                <w:top w:val="none" w:sz="0" w:space="0" w:color="auto"/>
                <w:left w:val="none" w:sz="0" w:space="0" w:color="auto"/>
                <w:bottom w:val="none" w:sz="0" w:space="0" w:color="auto"/>
                <w:right w:val="none" w:sz="0" w:space="0" w:color="auto"/>
              </w:divBdr>
              <w:divsChild>
                <w:div w:id="13147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AD42D-83BE-4135-9BC3-FB7134B3F9F8}"/>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65</TotalTime>
  <Pages>27</Pages>
  <Words>10020</Words>
  <Characters>55113</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75</cp:revision>
  <cp:lastPrinted>2020-01-30T15:05:00Z</cp:lastPrinted>
  <dcterms:created xsi:type="dcterms:W3CDTF">2021-07-12T15:57:00Z</dcterms:created>
  <dcterms:modified xsi:type="dcterms:W3CDTF">2021-07-12T17:56:00Z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