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30EF4" w:rsidP="005C6805" w:rsidRDefault="00130EF4" w14:paraId="00E15061" w14:textId="77777777">
      <w:pPr>
        <w:jc w:val="both"/>
        <w:rPr>
          <w:rFonts w:ascii="Arial" w:hAnsi="Arial" w:eastAsia="Calibri" w:cs="Arial"/>
          <w:b/>
          <w:color w:val="000000" w:themeColor="text1"/>
          <w:sz w:val="22"/>
        </w:rPr>
      </w:pPr>
      <w:bookmarkStart w:name="_Hlk31875101" w:id="0"/>
      <w:bookmarkStart w:name="_Hlk29890381" w:id="1"/>
    </w:p>
    <w:p w:rsidR="27C94118" w:rsidP="27EFD074" w:rsidRDefault="27C94118" w14:paraId="2608CCA1" w14:textId="214DE262">
      <w:pPr>
        <w:spacing w:line="276" w:lineRule="auto"/>
        <w:jc w:val="both"/>
      </w:pPr>
      <w:r w:rsidRPr="2E600DFE" w:rsidR="27C94118">
        <w:rPr>
          <w:rFonts w:ascii="Arial" w:hAnsi="Arial" w:eastAsia="Arial" w:cs="Arial"/>
          <w:b w:val="1"/>
          <w:bCs w:val="1"/>
          <w:noProof w:val="0"/>
          <w:color w:val="000000" w:themeColor="text1" w:themeTint="FF" w:themeShade="FF"/>
          <w:sz w:val="22"/>
          <w:szCs w:val="22"/>
          <w:lang w:val="es-MX"/>
        </w:rPr>
        <w:t>DOCUMENTOS TIPO – Fundamento normativo – Documentos tipo adoptados</w:t>
      </w:r>
    </w:p>
    <w:p w:rsidR="2E600DFE" w:rsidP="2E600DFE" w:rsidRDefault="2E600DFE" w14:paraId="384B1709" w14:textId="43C8CA76">
      <w:pPr>
        <w:pStyle w:val="Normal"/>
        <w:spacing w:line="276" w:lineRule="auto"/>
        <w:jc w:val="both"/>
        <w:rPr>
          <w:rFonts w:ascii="Arial" w:hAnsi="Arial" w:eastAsia="Arial" w:cs="Arial"/>
          <w:b w:val="1"/>
          <w:bCs w:val="1"/>
          <w:noProof w:val="0"/>
          <w:color w:val="000000" w:themeColor="text1" w:themeTint="FF" w:themeShade="FF"/>
          <w:sz w:val="24"/>
          <w:szCs w:val="24"/>
          <w:lang w:val="es-MX"/>
        </w:rPr>
      </w:pPr>
    </w:p>
    <w:p w:rsidR="27C94118" w:rsidP="27EFD074" w:rsidRDefault="27C94118" w14:paraId="6003C386" w14:textId="7EF33CEC">
      <w:pPr>
        <w:jc w:val="both"/>
      </w:pPr>
      <w:r w:rsidRPr="27EFD074" w:rsidR="27C94118">
        <w:rPr>
          <w:rFonts w:ascii="Arial" w:hAnsi="Arial" w:eastAsia="Arial" w:cs="Arial"/>
          <w:noProof w:val="0"/>
          <w:color w:val="000000" w:themeColor="text1" w:themeTint="FF" w:themeShade="FF"/>
          <w:sz w:val="20"/>
          <w:szCs w:val="20"/>
          <w:lang w:val="es-MX"/>
        </w:rPr>
        <w:t>[…]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rsidR="27C94118" w:rsidP="27EFD074" w:rsidRDefault="27C94118" w14:paraId="10B4B6BB" w14:textId="6E89D2B2">
      <w:pPr>
        <w:jc w:val="both"/>
      </w:pPr>
      <w:r w:rsidRPr="27EFD074" w:rsidR="27C94118">
        <w:rPr>
          <w:rFonts w:ascii="Arial" w:hAnsi="Arial" w:eastAsia="Arial" w:cs="Arial"/>
          <w:noProof w:val="0"/>
          <w:color w:val="000000" w:themeColor="text1" w:themeTint="FF" w:themeShade="FF"/>
          <w:sz w:val="20"/>
          <w:szCs w:val="20"/>
          <w:lang w:val="es-MX"/>
        </w:rPr>
        <w:t xml:space="preserve"> </w:t>
      </w:r>
    </w:p>
    <w:p w:rsidR="27C94118" w:rsidP="27EFD074" w:rsidRDefault="27C94118" w14:paraId="5FB533F5" w14:textId="01D30925">
      <w:pPr>
        <w:jc w:val="both"/>
      </w:pPr>
      <w:r w:rsidRPr="2E600DFE" w:rsidR="27C94118">
        <w:rPr>
          <w:rFonts w:ascii="Arial" w:hAnsi="Arial" w:eastAsia="Arial" w:cs="Arial"/>
          <w:b w:val="1"/>
          <w:bCs w:val="1"/>
          <w:noProof w:val="0"/>
          <w:color w:val="000000" w:themeColor="text1" w:themeTint="FF" w:themeShade="FF"/>
          <w:sz w:val="22"/>
          <w:szCs w:val="22"/>
          <w:lang w:val="es-MX"/>
        </w:rPr>
        <w:t>DOCUMENTOS TIPO – La «matriz 1 - experiencia» – Documentos tipo de infraestructura de transporte – Acreditación de la experiencia</w:t>
      </w:r>
    </w:p>
    <w:p w:rsidR="2E600DFE" w:rsidP="2E600DFE" w:rsidRDefault="2E600DFE" w14:paraId="3F78E256" w14:textId="587EB4A4">
      <w:pPr>
        <w:pStyle w:val="Normal"/>
        <w:jc w:val="both"/>
        <w:rPr>
          <w:rFonts w:ascii="Arial" w:hAnsi="Arial" w:eastAsia="Arial" w:cs="Arial"/>
          <w:b w:val="1"/>
          <w:bCs w:val="1"/>
          <w:noProof w:val="0"/>
          <w:color w:val="000000" w:themeColor="text1" w:themeTint="FF" w:themeShade="FF"/>
          <w:sz w:val="24"/>
          <w:szCs w:val="24"/>
          <w:lang w:val="es-MX"/>
        </w:rPr>
      </w:pPr>
    </w:p>
    <w:p w:rsidR="27C94118" w:rsidP="27EFD074" w:rsidRDefault="27C94118" w14:paraId="7EED3248" w14:textId="0C624A5A">
      <w:pPr>
        <w:jc w:val="both"/>
      </w:pPr>
      <w:r w:rsidRPr="27EFD074" w:rsidR="27C94118">
        <w:rPr>
          <w:rFonts w:ascii="Arial" w:hAnsi="Arial" w:eastAsia="Arial" w:cs="Arial"/>
          <w:noProof w:val="0"/>
          <w:color w:val="000000" w:themeColor="text1" w:themeTint="FF" w:themeShade="FF"/>
          <w:sz w:val="20"/>
          <w:szCs w:val="20"/>
          <w:lang w:val="es-MX"/>
        </w:rPr>
        <w:t>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w:t>
      </w:r>
    </w:p>
    <w:p w:rsidR="27C94118" w:rsidP="27EFD074" w:rsidRDefault="27C94118" w14:paraId="098199D7" w14:textId="7EC5DDEC">
      <w:pPr>
        <w:jc w:val="both"/>
      </w:pPr>
      <w:r w:rsidRPr="27EFD074" w:rsidR="27C94118">
        <w:rPr>
          <w:rFonts w:ascii="Arial" w:hAnsi="Arial" w:eastAsia="Arial" w:cs="Arial"/>
          <w:noProof w:val="0"/>
          <w:color w:val="000000" w:themeColor="text1" w:themeTint="FF" w:themeShade="FF"/>
          <w:sz w:val="20"/>
          <w:szCs w:val="20"/>
          <w:lang w:val="es-MX"/>
        </w:rPr>
        <w:t xml:space="preserve"> </w:t>
      </w:r>
    </w:p>
    <w:p w:rsidR="27C94118" w:rsidP="27EFD074" w:rsidRDefault="27C94118" w14:paraId="3339D779" w14:textId="16B24740">
      <w:pPr>
        <w:jc w:val="both"/>
      </w:pPr>
      <w:r w:rsidRPr="27EFD074" w:rsidR="27C94118">
        <w:rPr>
          <w:rFonts w:ascii="Arial" w:hAnsi="Arial" w:eastAsia="Arial" w:cs="Arial"/>
          <w:b w:val="1"/>
          <w:bCs w:val="1"/>
          <w:noProof w:val="0"/>
          <w:sz w:val="22"/>
          <w:szCs w:val="22"/>
          <w:lang w:val="es-MX"/>
        </w:rPr>
        <w:t xml:space="preserve">DOCUMENTOS TIPO – </w:t>
      </w:r>
      <w:r w:rsidRPr="27EFD074" w:rsidR="27C94118">
        <w:rPr>
          <w:rFonts w:ascii="Arial" w:hAnsi="Arial" w:eastAsia="Arial" w:cs="Arial"/>
          <w:b w:val="1"/>
          <w:bCs w:val="1"/>
          <w:noProof w:val="0"/>
          <w:color w:val="000000" w:themeColor="text1" w:themeTint="FF" w:themeShade="FF"/>
          <w:sz w:val="22"/>
          <w:szCs w:val="22"/>
          <w:lang w:val="es-MX"/>
        </w:rPr>
        <w:t xml:space="preserve">La «matriz 1 - experiencia» - </w:t>
      </w:r>
      <w:r w:rsidRPr="27EFD074" w:rsidR="27C94118">
        <w:rPr>
          <w:rFonts w:ascii="Arial" w:hAnsi="Arial" w:eastAsia="Arial" w:cs="Arial"/>
          <w:b w:val="1"/>
          <w:bCs w:val="1"/>
          <w:noProof w:val="0"/>
          <w:sz w:val="22"/>
          <w:szCs w:val="22"/>
          <w:lang w:val="es-MX"/>
        </w:rPr>
        <w:t>Acreditación de experiencia – Contratos con pluralidad de actividades</w:t>
      </w:r>
    </w:p>
    <w:p w:rsidR="27C94118" w:rsidP="27EFD074" w:rsidRDefault="27C94118" w14:paraId="626D45A0" w14:textId="6E318517">
      <w:pPr>
        <w:jc w:val="both"/>
      </w:pPr>
      <w:r w:rsidRPr="27EFD074" w:rsidR="27C94118">
        <w:rPr>
          <w:rFonts w:ascii="Arial" w:hAnsi="Arial" w:eastAsia="Arial" w:cs="Arial"/>
          <w:noProof w:val="0"/>
          <w:sz w:val="20"/>
          <w:szCs w:val="20"/>
          <w:lang w:val="es-MX"/>
        </w:rPr>
        <w:t xml:space="preserve"> </w:t>
      </w:r>
    </w:p>
    <w:p w:rsidR="27C94118" w:rsidP="27EFD074" w:rsidRDefault="27C94118" w14:paraId="7589D439" w14:textId="630BD83E">
      <w:pPr>
        <w:jc w:val="both"/>
      </w:pPr>
      <w:r w:rsidRPr="27EFD074" w:rsidR="27C94118">
        <w:rPr>
          <w:rFonts w:ascii="Arial" w:hAnsi="Arial" w:eastAsia="Arial" w:cs="Arial"/>
          <w:noProof w:val="0"/>
          <w:color w:val="000000" w:themeColor="text1" w:themeTint="FF" w:themeShade="FF"/>
          <w:sz w:val="20"/>
          <w:szCs w:val="20"/>
          <w:lang w:val="es-MX"/>
        </w:rPr>
        <w:t>[…]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longitudes o áreas sobre las que se ejecutaron obras que no se relacionan con la experiencia exigida. Al igual que con los valores de las actividades, la información relacionada en el numeral 3.5.5 servirá a la entidad para realizar dicho desglose en cuanto a la longitud de las actividades ejecutadas</w:t>
      </w:r>
    </w:p>
    <w:p w:rsidR="27C94118" w:rsidP="27EFD074" w:rsidRDefault="27C94118" w14:paraId="003574E3" w14:textId="5BE8E50F">
      <w:pPr>
        <w:jc w:val="both"/>
      </w:pPr>
      <w:r w:rsidRPr="27EFD074" w:rsidR="27C94118">
        <w:rPr>
          <w:rFonts w:ascii="Arial" w:hAnsi="Arial" w:eastAsia="Arial" w:cs="Arial"/>
          <w:noProof w:val="0"/>
          <w:color w:val="000000" w:themeColor="text1" w:themeTint="FF" w:themeShade="FF"/>
          <w:sz w:val="20"/>
          <w:szCs w:val="20"/>
          <w:lang w:val="es-MX"/>
        </w:rPr>
        <w:t xml:space="preserve"> </w:t>
      </w:r>
    </w:p>
    <w:p w:rsidR="27C94118" w:rsidRDefault="27C94118" w14:paraId="05A11046" w14:textId="314F9C19">
      <w:r w:rsidRPr="27EFD074" w:rsidR="27C94118">
        <w:rPr>
          <w:rFonts w:ascii="Arial" w:hAnsi="Arial" w:eastAsia="Arial" w:cs="Arial"/>
          <w:b w:val="1"/>
          <w:bCs w:val="1"/>
          <w:noProof w:val="0"/>
          <w:sz w:val="22"/>
          <w:szCs w:val="22"/>
          <w:lang w:val="es-MX"/>
        </w:rPr>
        <w:t>DOCUMENTOS TIPO –</w:t>
      </w:r>
      <w:r w:rsidRPr="27EFD074" w:rsidR="27C94118">
        <w:rPr>
          <w:rFonts w:ascii="Arial" w:hAnsi="Arial" w:eastAsia="Arial" w:cs="Arial"/>
          <w:b w:val="1"/>
          <w:bCs w:val="1"/>
          <w:noProof w:val="0"/>
          <w:color w:val="000000" w:themeColor="text1" w:themeTint="FF" w:themeShade="FF"/>
          <w:sz w:val="22"/>
          <w:szCs w:val="22"/>
          <w:lang w:val="es-MX"/>
        </w:rPr>
        <w:t xml:space="preserve"> </w:t>
      </w:r>
      <w:r w:rsidRPr="27EFD074" w:rsidR="27C94118">
        <w:rPr>
          <w:rFonts w:ascii="Arial" w:hAnsi="Arial" w:eastAsia="Arial" w:cs="Arial"/>
          <w:b w:val="1"/>
          <w:bCs w:val="1"/>
          <w:noProof w:val="0"/>
          <w:sz w:val="22"/>
          <w:szCs w:val="22"/>
          <w:lang w:val="es-MX"/>
        </w:rPr>
        <w:t>Factor de calidad – Garantía suplementaria o adicional</w:t>
      </w:r>
    </w:p>
    <w:p w:rsidR="27C94118" w:rsidRDefault="27C94118" w14:paraId="649D71CF" w14:textId="1F74497D">
      <w:r w:rsidRPr="27EFD074" w:rsidR="27C94118">
        <w:rPr>
          <w:rFonts w:ascii="Arial" w:hAnsi="Arial" w:eastAsia="Arial" w:cs="Arial"/>
          <w:b w:val="1"/>
          <w:bCs w:val="1"/>
          <w:noProof w:val="0"/>
          <w:sz w:val="22"/>
          <w:szCs w:val="22"/>
          <w:lang w:val="es-MX"/>
        </w:rPr>
        <w:t xml:space="preserve"> </w:t>
      </w:r>
    </w:p>
    <w:p w:rsidR="27C94118" w:rsidP="27EFD074" w:rsidRDefault="27C94118" w14:paraId="00D8BC19" w14:textId="303BC5F1">
      <w:pPr>
        <w:jc w:val="both"/>
      </w:pPr>
      <w:r w:rsidRPr="27EFD074" w:rsidR="27C94118">
        <w:rPr>
          <w:rFonts w:ascii="Arial" w:hAnsi="Arial" w:eastAsia="Arial" w:cs="Arial"/>
          <w:noProof w:val="0"/>
          <w:color w:val="000000" w:themeColor="text1" w:themeTint="FF" w:themeShade="FF"/>
          <w:sz w:val="20"/>
          <w:szCs w:val="20"/>
          <w:lang w:val="es-MX"/>
        </w:rPr>
        <w:t>[…] el seguimiento de la garantía suplementaria, están en cabeza del contratista, en la frecuencia que ofreció de manera autónoma y libre en el Formato 7D, al momento de presentar la oferta. En consecuencia, el formulario no genera per se una obligatoriedad en cuanto a la frecuencia mínima al seguimiento de la garantía adicional o suplementaria, cuando la entidad ha designado una persona para hacer el seguimiento de acuerdo con el numeral 4 del artículo 4 de la Ley 80 de 1993.</w:t>
      </w:r>
    </w:p>
    <w:p w:rsidR="27EFD074" w:rsidP="27EFD074" w:rsidRDefault="27EFD074" w14:paraId="31E8330C" w14:textId="7E774458">
      <w:pPr>
        <w:rPr>
          <w:rFonts w:ascii="Arial" w:hAnsi="Arial" w:eastAsia="Arial" w:cs="Arial"/>
          <w:noProof w:val="0"/>
          <w:sz w:val="22"/>
          <w:szCs w:val="22"/>
          <w:lang w:val="es-MX"/>
        </w:rPr>
      </w:pPr>
    </w:p>
    <w:p w:rsidR="27EFD074" w:rsidP="27EFD074" w:rsidRDefault="27EFD074" w14:paraId="6D378583" w14:textId="6A3ABF2F">
      <w:pPr>
        <w:pStyle w:val="Normal"/>
        <w:rPr>
          <w:rFonts w:ascii="Arial" w:hAnsi="Arial" w:eastAsia="Calibri" w:cs="Arial"/>
          <w:sz w:val="24"/>
          <w:szCs w:val="24"/>
        </w:rPr>
      </w:pPr>
    </w:p>
    <w:p w:rsidR="00361BB8" w:rsidP="003D7759" w:rsidRDefault="00361BB8" w14:paraId="636D1B20" w14:textId="00FF57DD">
      <w:pPr>
        <w:rPr>
          <w:rFonts w:ascii="Arial" w:hAnsi="Arial" w:eastAsia="Calibri" w:cs="Arial"/>
          <w:sz w:val="22"/>
        </w:rPr>
      </w:pPr>
    </w:p>
    <w:p w:rsidR="00A002DA" w:rsidP="00B67F3A" w:rsidRDefault="00A002DA" w14:paraId="3BA2AFA8" w14:textId="4DC8D549">
      <w:pPr>
        <w:spacing w:line="276" w:lineRule="auto"/>
        <w:rPr>
          <w:rFonts w:ascii="Arial" w:hAnsi="Arial" w:eastAsia="Calibri" w:cs="Arial"/>
          <w:sz w:val="22"/>
        </w:rPr>
      </w:pPr>
    </w:p>
    <w:p w:rsidR="00A002DA" w:rsidP="00B67F3A" w:rsidRDefault="00A002DA" w14:paraId="18167C9F" w14:textId="293A3D0F">
      <w:pPr>
        <w:spacing w:line="276" w:lineRule="auto"/>
        <w:rPr>
          <w:rFonts w:ascii="Arial" w:hAnsi="Arial" w:eastAsia="Calibri" w:cs="Arial"/>
          <w:sz w:val="22"/>
        </w:rPr>
      </w:pPr>
    </w:p>
    <w:p w:rsidR="00AF4721" w:rsidP="00B67F3A" w:rsidRDefault="00AF4721" w14:paraId="3A453673" w14:textId="15B227AB">
      <w:pPr>
        <w:spacing w:line="276" w:lineRule="auto"/>
        <w:rPr>
          <w:rFonts w:ascii="Arial" w:hAnsi="Arial" w:eastAsia="Calibri" w:cs="Arial"/>
          <w:sz w:val="22"/>
        </w:rPr>
      </w:pPr>
    </w:p>
    <w:p w:rsidR="00AF4721" w:rsidP="00AF4721" w:rsidRDefault="00AF4721" w14:paraId="6EA889AF" w14:textId="71FD9D34">
      <w:pPr>
        <w:spacing w:line="276" w:lineRule="auto"/>
        <w:jc w:val="right"/>
        <w:rPr>
          <w:rFonts w:ascii="Arial" w:hAnsi="Arial" w:eastAsia="Calibri" w:cs="Arial"/>
          <w:sz w:val="22"/>
        </w:rPr>
      </w:pPr>
      <w:r w:rsidRPr="00AF4721">
        <w:rPr>
          <w:rFonts w:ascii="Arial" w:hAnsi="Arial" w:eastAsia="Calibri" w:cs="Arial"/>
          <w:noProof/>
          <w:sz w:val="22"/>
          <w:lang w:val="en-US"/>
        </w:rPr>
        <w:drawing>
          <wp:inline distT="0" distB="0" distL="0" distR="0" wp14:anchorId="3CB55DC3" wp14:editId="73872731">
            <wp:extent cx="3549650" cy="81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108" cy="822486"/>
                    </a:xfrm>
                    <a:prstGeom prst="rect">
                      <a:avLst/>
                    </a:prstGeom>
                    <a:noFill/>
                    <a:ln>
                      <a:noFill/>
                    </a:ln>
                  </pic:spPr>
                </pic:pic>
              </a:graphicData>
            </a:graphic>
          </wp:inline>
        </w:drawing>
      </w:r>
    </w:p>
    <w:p w:rsidR="002F723E" w:rsidP="00B67F3A" w:rsidRDefault="002F723E" w14:paraId="025F5A92" w14:textId="4E67028E">
      <w:pPr>
        <w:spacing w:line="276" w:lineRule="auto"/>
        <w:rPr>
          <w:rFonts w:ascii="Arial" w:hAnsi="Arial" w:eastAsia="Calibri" w:cs="Arial"/>
          <w:sz w:val="22"/>
        </w:rPr>
      </w:pPr>
    </w:p>
    <w:p w:rsidR="00AF4721" w:rsidP="00AF4721" w:rsidRDefault="00AF4721" w14:paraId="60D9D67B" w14:textId="63B286C9">
      <w:pPr>
        <w:rPr>
          <w:rFonts w:ascii="Arial" w:hAnsi="Arial" w:eastAsia="Calibri" w:cs="Arial"/>
          <w:sz w:val="22"/>
        </w:rPr>
      </w:pPr>
      <w:r w:rsidRPr="00AF4721">
        <w:rPr>
          <w:rFonts w:ascii="Arial" w:hAnsi="Arial" w:eastAsia="Calibri" w:cs="Arial"/>
          <w:sz w:val="22"/>
        </w:rPr>
        <w:t>Bogotá, 16 Junio 2021</w:t>
      </w:r>
    </w:p>
    <w:p w:rsidR="00AF4721" w:rsidP="00EB0BBE" w:rsidRDefault="00AF4721" w14:paraId="6665C970" w14:textId="77777777">
      <w:pPr>
        <w:rPr>
          <w:rFonts w:ascii="Arial" w:hAnsi="Arial" w:eastAsia="Calibri" w:cs="Arial"/>
          <w:sz w:val="22"/>
        </w:rPr>
      </w:pPr>
    </w:p>
    <w:p w:rsidR="00AF1718" w:rsidP="00EB0BBE" w:rsidRDefault="00A54C72" w14:paraId="1F3E67BB" w14:textId="6BEC6183">
      <w:pPr>
        <w:rPr>
          <w:rFonts w:ascii="Arial" w:hAnsi="Arial" w:eastAsia="Calibri" w:cs="Arial"/>
          <w:sz w:val="22"/>
        </w:rPr>
      </w:pPr>
      <w:r>
        <w:rPr>
          <w:rFonts w:ascii="Arial" w:hAnsi="Arial" w:eastAsia="Calibri" w:cs="Arial"/>
          <w:sz w:val="22"/>
        </w:rPr>
        <w:t xml:space="preserve">Señor </w:t>
      </w:r>
    </w:p>
    <w:p w:rsidRPr="003F6F8C" w:rsidR="00AF1718" w:rsidP="00EB0BBE" w:rsidRDefault="00C71C51" w14:paraId="7A9ADCF5" w14:textId="45EA3509">
      <w:pPr>
        <w:rPr>
          <w:rFonts w:ascii="Arial" w:hAnsi="Arial" w:eastAsia="Calibri" w:cs="Arial"/>
          <w:b/>
          <w:sz w:val="22"/>
          <w:lang w:val="es-ES"/>
        </w:rPr>
      </w:pPr>
      <w:r>
        <w:rPr>
          <w:rFonts w:ascii="Arial" w:hAnsi="Arial" w:eastAsia="Calibri" w:cs="Arial"/>
          <w:b/>
          <w:sz w:val="22"/>
        </w:rPr>
        <w:t xml:space="preserve">Santiago A. Sánchez Mantilla </w:t>
      </w:r>
    </w:p>
    <w:p w:rsidRPr="003F6F8C" w:rsidR="00AF1718" w:rsidP="00EB0BBE" w:rsidRDefault="00195745" w14:paraId="0C4BCB54" w14:textId="612BA342">
      <w:pPr>
        <w:rPr>
          <w:rFonts w:ascii="Arial" w:hAnsi="Arial" w:eastAsia="Calibri" w:cs="Arial"/>
          <w:sz w:val="22"/>
        </w:rPr>
      </w:pPr>
      <w:r>
        <w:rPr>
          <w:rFonts w:ascii="Arial" w:hAnsi="Arial" w:eastAsia="Calibri" w:cs="Arial"/>
          <w:sz w:val="22"/>
        </w:rPr>
        <w:t>Bogotá</w:t>
      </w:r>
      <w:r w:rsidR="003B0B8D">
        <w:rPr>
          <w:rFonts w:ascii="Arial" w:hAnsi="Arial" w:eastAsia="Calibri" w:cs="Arial"/>
          <w:sz w:val="22"/>
        </w:rPr>
        <w:t>,</w:t>
      </w:r>
      <w:r>
        <w:rPr>
          <w:rFonts w:ascii="Arial" w:hAnsi="Arial" w:eastAsia="Calibri" w:cs="Arial"/>
          <w:sz w:val="22"/>
        </w:rPr>
        <w:t xml:space="preserve"> D.C</w:t>
      </w:r>
      <w:r w:rsidR="003E2919">
        <w:rPr>
          <w:rFonts w:ascii="Arial" w:hAnsi="Arial" w:eastAsia="Calibri" w:cs="Arial"/>
          <w:sz w:val="22"/>
        </w:rPr>
        <w:t>.</w:t>
      </w:r>
      <w:r>
        <w:rPr>
          <w:rFonts w:ascii="Arial" w:hAnsi="Arial" w:eastAsia="Calibri" w:cs="Arial"/>
          <w:sz w:val="22"/>
        </w:rPr>
        <w:t xml:space="preserve"> </w:t>
      </w:r>
    </w:p>
    <w:p w:rsidRPr="003F6F8C" w:rsidR="00AF1718" w:rsidP="00B67F3A" w:rsidRDefault="00AF1718" w14:paraId="52C41654" w14:textId="2182974A">
      <w:pPr>
        <w:spacing w:line="276" w:lineRule="auto"/>
        <w:rPr>
          <w:rFonts w:ascii="Arial" w:hAnsi="Arial" w:eastAsia="Calibri" w:cs="Arial"/>
          <w:sz w:val="22"/>
        </w:rPr>
      </w:pPr>
    </w:p>
    <w:p w:rsidRPr="003F6F8C" w:rsidR="00AF1718" w:rsidP="00B67F3A" w:rsidRDefault="00AF1718" w14:paraId="479972ED" w14:textId="77777777">
      <w:pPr>
        <w:spacing w:line="276" w:lineRule="auto"/>
        <w:rPr>
          <w:rFonts w:ascii="Arial" w:hAnsi="Arial" w:eastAsia="Calibri" w:cs="Arial"/>
          <w:sz w:val="22"/>
        </w:rPr>
      </w:pPr>
    </w:p>
    <w:p w:rsidRPr="003F6F8C" w:rsidR="00DF5076" w:rsidP="002F723E" w:rsidRDefault="00C71C51" w14:paraId="5D5D21AD" w14:textId="134DF86D">
      <w:pPr>
        <w:spacing w:line="276" w:lineRule="auto"/>
        <w:ind w:left="2694"/>
        <w:rPr>
          <w:rFonts w:ascii="Arial" w:hAnsi="Arial" w:eastAsia="Calibri" w:cs="Arial"/>
          <w:b/>
          <w:sz w:val="22"/>
        </w:rPr>
      </w:pPr>
      <w:r>
        <w:rPr>
          <w:rFonts w:ascii="Arial" w:hAnsi="Arial" w:eastAsia="Calibri" w:cs="Arial"/>
          <w:b/>
          <w:sz w:val="22"/>
        </w:rPr>
        <w:t>Concepto C</w:t>
      </w:r>
      <w:r w:rsidR="00967D10">
        <w:rPr>
          <w:rFonts w:ascii="Arial" w:hAnsi="Arial" w:eastAsia="Calibri" w:cs="Arial"/>
          <w:b/>
          <w:sz w:val="22"/>
        </w:rPr>
        <w:t xml:space="preserve"> –</w:t>
      </w:r>
      <w:r>
        <w:rPr>
          <w:rFonts w:ascii="Arial" w:hAnsi="Arial" w:eastAsia="Calibri" w:cs="Arial"/>
          <w:b/>
          <w:sz w:val="22"/>
        </w:rPr>
        <w:t xml:space="preserve"> 301 </w:t>
      </w:r>
      <w:r w:rsidRPr="003F6F8C" w:rsidR="00AF1718">
        <w:rPr>
          <w:rFonts w:ascii="Arial" w:hAnsi="Arial" w:eastAsia="Calibri" w:cs="Arial"/>
          <w:b/>
          <w:sz w:val="22"/>
        </w:rPr>
        <w:t>de 2021</w:t>
      </w:r>
    </w:p>
    <w:p w:rsidRPr="003F6F8C" w:rsidR="00AF1718" w:rsidP="00B67F3A" w:rsidRDefault="00AF1718" w14:paraId="37719CA8" w14:textId="77777777">
      <w:pPr>
        <w:spacing w:line="276" w:lineRule="auto"/>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F6F8C" w:rsidR="00AF1718" w:rsidTr="004E51E3" w14:paraId="00B1888F" w14:textId="77777777">
        <w:tc>
          <w:tcPr>
            <w:tcW w:w="2689" w:type="dxa"/>
            <w:hideMark/>
          </w:tcPr>
          <w:p w:rsidRPr="003F6F8C" w:rsidR="00AF1718" w:rsidP="00B67F3A" w:rsidRDefault="00AF1718" w14:paraId="6531557F" w14:textId="1160258F">
            <w:pPr>
              <w:spacing w:line="276" w:lineRule="auto"/>
              <w:rPr>
                <w:rFonts w:ascii="Arial" w:hAnsi="Arial" w:eastAsia="Calibri" w:cs="Arial"/>
                <w:sz w:val="22"/>
              </w:rPr>
            </w:pPr>
            <w:r w:rsidRPr="003F6F8C">
              <w:rPr>
                <w:rFonts w:ascii="Arial" w:hAnsi="Arial" w:eastAsia="Calibri" w:cs="Arial"/>
                <w:b/>
                <w:sz w:val="22"/>
              </w:rPr>
              <w:t>Temas:</w:t>
            </w:r>
            <w:r w:rsidRPr="003F6F8C">
              <w:rPr>
                <w:rFonts w:ascii="Arial" w:hAnsi="Arial" w:eastAsia="Calibri" w:cs="Arial"/>
                <w:sz w:val="22"/>
              </w:rPr>
              <w:t xml:space="preserve"> </w:t>
            </w:r>
          </w:p>
        </w:tc>
        <w:tc>
          <w:tcPr>
            <w:tcW w:w="6237" w:type="dxa"/>
            <w:hideMark/>
          </w:tcPr>
          <w:p w:rsidRPr="007E0B27" w:rsidR="002F723E" w:rsidP="002F723E" w:rsidRDefault="00DF5076" w14:paraId="0B11AB01" w14:textId="2C2D6D14">
            <w:pPr>
              <w:spacing w:after="120"/>
              <w:jc w:val="both"/>
              <w:rPr>
                <w:rFonts w:ascii="Arial" w:hAnsi="Arial" w:eastAsia="Arial" w:cs="Arial"/>
                <w:sz w:val="22"/>
              </w:rPr>
            </w:pPr>
            <w:r w:rsidRPr="007E0B27">
              <w:rPr>
                <w:rFonts w:ascii="Arial" w:hAnsi="Arial" w:eastAsia="Calibri" w:cs="Arial"/>
                <w:sz w:val="22"/>
              </w:rPr>
              <w:t>D</w:t>
            </w:r>
            <w:r w:rsidRPr="007E0B27" w:rsidR="009A7840">
              <w:rPr>
                <w:rFonts w:ascii="Arial" w:hAnsi="Arial" w:eastAsia="Calibri" w:cs="Arial"/>
                <w:sz w:val="22"/>
              </w:rPr>
              <w:t>O</w:t>
            </w:r>
            <w:r w:rsidRPr="007E0B27">
              <w:rPr>
                <w:rFonts w:ascii="Arial" w:hAnsi="Arial" w:eastAsia="Calibri" w:cs="Arial"/>
                <w:sz w:val="22"/>
              </w:rPr>
              <w:t>CUMENTO</w:t>
            </w:r>
            <w:r w:rsidRPr="007E0B27" w:rsidR="001069A9">
              <w:rPr>
                <w:rFonts w:ascii="Arial" w:hAnsi="Arial" w:eastAsia="Calibri" w:cs="Arial"/>
                <w:sz w:val="22"/>
              </w:rPr>
              <w:t>S</w:t>
            </w:r>
            <w:r w:rsidRPr="007E0B27" w:rsidR="007E0B27">
              <w:rPr>
                <w:rFonts w:ascii="Arial" w:hAnsi="Arial" w:eastAsia="Calibri" w:cs="Arial"/>
                <w:sz w:val="22"/>
              </w:rPr>
              <w:t xml:space="preserve"> TIPO </w:t>
            </w:r>
            <w:r w:rsidRPr="007E0B27" w:rsidR="007E0B27">
              <w:rPr>
                <w:rFonts w:ascii="Arial" w:hAnsi="Arial" w:eastAsia="Calibri" w:cs="Arial"/>
                <w:color w:val="000000" w:themeColor="text1"/>
                <w:sz w:val="22"/>
              </w:rPr>
              <w:t xml:space="preserve">– </w:t>
            </w:r>
            <w:r w:rsidRPr="007E0B27" w:rsidR="007E0B27">
              <w:rPr>
                <w:rFonts w:ascii="Arial" w:hAnsi="Arial" w:eastAsia="Arial" w:cs="Arial"/>
                <w:bCs/>
                <w:color w:val="000000"/>
                <w:sz w:val="22"/>
                <w:szCs w:val="24"/>
                <w:lang w:val="es-ES_tradnl" w:eastAsia="es-ES_tradnl"/>
              </w:rPr>
              <w:t xml:space="preserve">Fundamento normativo de los documentos tipo adoptados </w:t>
            </w:r>
            <w:r w:rsidRPr="007E0B27" w:rsidR="007E0B27">
              <w:rPr>
                <w:rFonts w:ascii="Arial" w:hAnsi="Arial" w:eastAsia="Calibri" w:cs="Arial"/>
                <w:sz w:val="22"/>
              </w:rPr>
              <w:t>/</w:t>
            </w:r>
            <w:r w:rsidRPr="007E0B27" w:rsidR="00B20EEE">
              <w:rPr>
                <w:rFonts w:ascii="Arial" w:hAnsi="Arial" w:eastAsia="Calibri" w:cs="Arial"/>
                <w:sz w:val="22"/>
              </w:rPr>
              <w:t xml:space="preserve"> </w:t>
            </w:r>
            <w:r w:rsidRPr="007E0B27" w:rsidR="009A7840">
              <w:rPr>
                <w:rFonts w:ascii="Arial" w:hAnsi="Arial" w:eastAsia="Calibri" w:cs="Arial"/>
                <w:color w:val="000000" w:themeColor="text1"/>
                <w:sz w:val="22"/>
              </w:rPr>
              <w:t xml:space="preserve">DOCUMENTOS TIPO – </w:t>
            </w:r>
            <w:r w:rsidRPr="007E0B27" w:rsidR="007E0B27">
              <w:rPr>
                <w:rFonts w:ascii="Arial" w:hAnsi="Arial" w:cs="Arial"/>
                <w:color w:val="000000" w:themeColor="text1"/>
                <w:sz w:val="22"/>
              </w:rPr>
              <w:t>La «Matriz 1 – Experiencia» de los documentos tipo de infraestructura de transporte y la acreditación de la experiencia</w:t>
            </w:r>
            <w:r w:rsidRPr="007E0B27" w:rsidR="009A7840">
              <w:rPr>
                <w:rFonts w:ascii="Arial" w:hAnsi="Arial" w:cs="Arial"/>
                <w:bCs/>
                <w:sz w:val="22"/>
              </w:rPr>
              <w:t xml:space="preserve"> </w:t>
            </w:r>
            <w:r w:rsidRPr="007E0B27" w:rsidR="00B20EEE">
              <w:rPr>
                <w:rFonts w:ascii="Arial" w:hAnsi="Arial" w:cs="Arial"/>
                <w:bCs/>
                <w:sz w:val="22"/>
              </w:rPr>
              <w:t>/</w:t>
            </w:r>
            <w:r w:rsidRPr="007E0B27" w:rsidR="009A7840">
              <w:rPr>
                <w:rFonts w:ascii="Arial" w:hAnsi="Arial" w:cs="Arial"/>
                <w:bCs/>
                <w:sz w:val="22"/>
              </w:rPr>
              <w:t xml:space="preserve"> </w:t>
            </w:r>
            <w:r w:rsidRPr="007E0B27" w:rsidR="001069A9">
              <w:rPr>
                <w:rFonts w:ascii="Arial" w:hAnsi="Arial" w:eastAsia="Calibri" w:cs="Arial"/>
                <w:sz w:val="22"/>
              </w:rPr>
              <w:t xml:space="preserve">DOCUMENTOS TIPO – </w:t>
            </w:r>
            <w:r w:rsidRPr="007E0B27" w:rsidR="007E0B27">
              <w:rPr>
                <w:rFonts w:ascii="Arial" w:hAnsi="Arial" w:cs="Arial"/>
                <w:color w:val="000000" w:themeColor="text1"/>
                <w:sz w:val="22"/>
              </w:rPr>
              <w:t xml:space="preserve">La «Matriz 1 – Experiencia» - </w:t>
            </w:r>
            <w:r w:rsidRPr="007E0B27" w:rsidR="007E0B27">
              <w:rPr>
                <w:rFonts w:ascii="Arial" w:hAnsi="Arial" w:cs="Arial"/>
                <w:bCs/>
                <w:sz w:val="22"/>
              </w:rPr>
              <w:t>Acreditación de experiencia mediante contratos con pluralidad de actividades</w:t>
            </w:r>
            <w:r w:rsidRPr="007E0B27" w:rsidR="007E0B27">
              <w:rPr>
                <w:rFonts w:ascii="Arial" w:hAnsi="Arial" w:eastAsia="Arial" w:cs="Arial"/>
                <w:sz w:val="22"/>
              </w:rPr>
              <w:t xml:space="preserve"> </w:t>
            </w:r>
            <w:r w:rsidRPr="007E0B27" w:rsidR="007E0B27">
              <w:rPr>
                <w:rFonts w:ascii="Arial" w:hAnsi="Arial" w:cs="Arial"/>
                <w:bCs/>
                <w:sz w:val="22"/>
              </w:rPr>
              <w:t xml:space="preserve">/ </w:t>
            </w:r>
            <w:r w:rsidRPr="007E0B27" w:rsidR="007E0B27">
              <w:rPr>
                <w:rFonts w:ascii="Arial" w:hAnsi="Arial" w:eastAsia="Calibri" w:cs="Arial"/>
                <w:sz w:val="22"/>
              </w:rPr>
              <w:t xml:space="preserve">DOCUMENTOS TIPO – </w:t>
            </w:r>
            <w:r w:rsidRPr="007E0B27" w:rsidR="007E0B27">
              <w:rPr>
                <w:rFonts w:ascii="Arial" w:hAnsi="Arial" w:cs="Arial"/>
                <w:color w:val="000000" w:themeColor="text1"/>
                <w:sz w:val="22"/>
                <w:lang w:val="es-ES_tradnl"/>
              </w:rPr>
              <w:t xml:space="preserve">El </w:t>
            </w:r>
            <w:r w:rsidRPr="007E0B27" w:rsidR="007E0B27">
              <w:rPr>
                <w:rFonts w:ascii="Arial" w:hAnsi="Arial" w:eastAsia="Calibri" w:cs="Arial"/>
                <w:bCs/>
                <w:sz w:val="22"/>
                <w:szCs w:val="24"/>
                <w:lang w:eastAsia="es-ES_tradnl"/>
              </w:rPr>
              <w:t xml:space="preserve">Factor de calidad de garantía suplementaria o adicional. </w:t>
            </w:r>
          </w:p>
          <w:p w:rsidRPr="00FD4DE7" w:rsidR="007E0B27" w:rsidP="002F723E" w:rsidRDefault="007E0B27" w14:paraId="30A9E48B" w14:textId="59AE341A">
            <w:pPr>
              <w:spacing w:after="120"/>
              <w:jc w:val="both"/>
              <w:rPr>
                <w:rFonts w:ascii="Arial" w:hAnsi="Arial" w:eastAsia="Calibri" w:cs="Arial"/>
                <w:sz w:val="22"/>
              </w:rPr>
            </w:pPr>
          </w:p>
        </w:tc>
      </w:tr>
      <w:tr w:rsidRPr="009A4A28" w:rsidR="00AF1718" w:rsidTr="004E51E3" w14:paraId="0E180394" w14:textId="77777777">
        <w:tc>
          <w:tcPr>
            <w:tcW w:w="2689" w:type="dxa"/>
          </w:tcPr>
          <w:p w:rsidRPr="00906FED" w:rsidR="00AF1718" w:rsidP="00B67F3A" w:rsidRDefault="00AF1718" w14:paraId="35D0842E" w14:textId="5833E558">
            <w:pPr>
              <w:spacing w:line="276" w:lineRule="auto"/>
              <w:rPr>
                <w:rFonts w:ascii="Arial" w:hAnsi="Arial" w:eastAsia="Calibri" w:cs="Arial"/>
                <w:sz w:val="22"/>
              </w:rPr>
            </w:pPr>
            <w:r w:rsidRPr="00906FED">
              <w:rPr>
                <w:rFonts w:ascii="Arial" w:hAnsi="Arial" w:eastAsia="Calibri" w:cs="Arial"/>
                <w:sz w:val="22"/>
              </w:rPr>
              <w:t>Radicación:</w:t>
            </w:r>
          </w:p>
        </w:tc>
        <w:tc>
          <w:tcPr>
            <w:tcW w:w="6237" w:type="dxa"/>
          </w:tcPr>
          <w:p w:rsidRPr="00AF1718" w:rsidR="00AF1718" w:rsidP="003B0B8D" w:rsidRDefault="00FF6BBB" w14:paraId="1B6BB553" w14:textId="313B4162">
            <w:pPr>
              <w:spacing w:line="276" w:lineRule="auto"/>
              <w:ind w:left="1"/>
              <w:jc w:val="both"/>
              <w:rPr>
                <w:rFonts w:ascii="Arial" w:hAnsi="Arial" w:eastAsia="Calibri" w:cs="Arial"/>
                <w:sz w:val="22"/>
              </w:rPr>
            </w:pPr>
            <w:r w:rsidRPr="00906FED">
              <w:rPr>
                <w:rFonts w:ascii="Arial" w:hAnsi="Arial" w:eastAsia="Calibri" w:cs="Arial"/>
                <w:sz w:val="22"/>
              </w:rPr>
              <w:t>Respuesta a consulta</w:t>
            </w:r>
            <w:r w:rsidR="003B0B8D">
              <w:rPr>
                <w:rFonts w:ascii="Arial" w:hAnsi="Arial" w:eastAsia="Calibri" w:cs="Arial"/>
                <w:sz w:val="22"/>
              </w:rPr>
              <w:t>s</w:t>
            </w:r>
            <w:r w:rsidRPr="00906FED" w:rsidR="00AF1718">
              <w:rPr>
                <w:rFonts w:ascii="Arial" w:hAnsi="Arial" w:eastAsia="Calibri" w:cs="Arial"/>
                <w:sz w:val="22"/>
              </w:rPr>
              <w:t xml:space="preserve"> # </w:t>
            </w:r>
            <w:r w:rsidR="00C71C51">
              <w:rPr>
                <w:rFonts w:ascii="Arial" w:hAnsi="Arial" w:eastAsia="Calibri" w:cs="Arial"/>
                <w:sz w:val="22"/>
              </w:rPr>
              <w:t>P20210503003763 y P20210510004031</w:t>
            </w:r>
          </w:p>
        </w:tc>
      </w:tr>
    </w:tbl>
    <w:p w:rsidR="00E658C9" w:rsidP="00B67F3A" w:rsidRDefault="00E658C9" w14:paraId="5032701F" w14:textId="548DDDB5">
      <w:pPr>
        <w:spacing w:line="276" w:lineRule="auto"/>
        <w:rPr>
          <w:rFonts w:ascii="Arial" w:hAnsi="Arial" w:eastAsia="Calibri" w:cs="Arial"/>
          <w:sz w:val="22"/>
        </w:rPr>
      </w:pPr>
    </w:p>
    <w:p w:rsidRPr="00AF1718" w:rsidR="00B20EEE" w:rsidP="00145C2E" w:rsidRDefault="00AF1718" w14:paraId="5585167A" w14:textId="532C022A">
      <w:pPr>
        <w:spacing w:after="120" w:line="276" w:lineRule="auto"/>
        <w:rPr>
          <w:rFonts w:ascii="Arial" w:hAnsi="Arial" w:eastAsia="Calibri" w:cs="Arial"/>
          <w:sz w:val="22"/>
        </w:rPr>
      </w:pPr>
      <w:r w:rsidRPr="00AF1718">
        <w:rPr>
          <w:rFonts w:ascii="Arial" w:hAnsi="Arial" w:eastAsia="Calibri" w:cs="Arial"/>
          <w:sz w:val="22"/>
        </w:rPr>
        <w:t xml:space="preserve">Estimado </w:t>
      </w:r>
      <w:r w:rsidR="00C71C51">
        <w:rPr>
          <w:rFonts w:ascii="Arial" w:hAnsi="Arial" w:eastAsia="Calibri" w:cs="Arial"/>
          <w:sz w:val="22"/>
        </w:rPr>
        <w:t xml:space="preserve">señor </w:t>
      </w:r>
      <w:r w:rsidR="00DF5076">
        <w:rPr>
          <w:rFonts w:ascii="Arial" w:hAnsi="Arial" w:eastAsia="Calibri" w:cs="Arial"/>
          <w:sz w:val="22"/>
        </w:rPr>
        <w:t>Sánchez</w:t>
      </w:r>
      <w:r w:rsidRPr="00AF1718">
        <w:rPr>
          <w:rFonts w:ascii="Arial" w:hAnsi="Arial" w:eastAsia="Calibri" w:cs="Arial"/>
          <w:sz w:val="22"/>
        </w:rPr>
        <w:t>,</w:t>
      </w:r>
    </w:p>
    <w:p w:rsidRPr="00AF1718" w:rsidR="00AF1718" w:rsidP="00B67F3A" w:rsidRDefault="00AF1718" w14:paraId="08C8CA6B" w14:textId="7C068937">
      <w:pPr>
        <w:spacing w:line="276" w:lineRule="auto"/>
        <w:jc w:val="both"/>
        <w:rPr>
          <w:rFonts w:ascii="Arial" w:hAnsi="Arial" w:eastAsia="Calibri" w:cs="Arial"/>
          <w:sz w:val="22"/>
        </w:rPr>
      </w:pPr>
      <w:r w:rsidRPr="00AF1718">
        <w:rPr>
          <w:rFonts w:ascii="Arial" w:hAnsi="Arial" w:eastAsia="Calibri" w:cs="Arial"/>
          <w:sz w:val="22"/>
        </w:rPr>
        <w:t>En ejercicio de la competencia otorgada por el numeral 8 del artículo 11 y el numeral 5 del artículo 3 del Decreto Ley 4170 de 2011, la Agencia Nacional de Contratación Pública – Colombia Compra Eficien</w:t>
      </w:r>
      <w:r w:rsidR="004F2FA6">
        <w:rPr>
          <w:rFonts w:ascii="Arial" w:hAnsi="Arial" w:eastAsia="Calibri" w:cs="Arial"/>
          <w:sz w:val="22"/>
        </w:rPr>
        <w:t>te responde sus consultas del 22</w:t>
      </w:r>
      <w:r w:rsidRPr="00AF1718">
        <w:rPr>
          <w:rFonts w:ascii="Arial" w:hAnsi="Arial" w:eastAsia="Calibri" w:cs="Arial"/>
          <w:sz w:val="22"/>
        </w:rPr>
        <w:t xml:space="preserve"> de abril de 2021</w:t>
      </w:r>
      <w:r w:rsidR="00A002DA">
        <w:rPr>
          <w:rFonts w:ascii="Arial" w:hAnsi="Arial" w:eastAsia="Calibri" w:cs="Arial"/>
          <w:sz w:val="22"/>
        </w:rPr>
        <w:t>.</w:t>
      </w:r>
    </w:p>
    <w:p w:rsidRPr="009A4A28" w:rsidR="00AF1718" w:rsidP="00B67F3A" w:rsidRDefault="00AF1718" w14:paraId="1A0A2BD6" w14:textId="77777777">
      <w:pPr>
        <w:spacing w:line="276" w:lineRule="auto"/>
        <w:jc w:val="both"/>
        <w:rPr>
          <w:rFonts w:ascii="Arial" w:hAnsi="Arial" w:eastAsia="Calibri" w:cs="Arial"/>
        </w:rPr>
      </w:pPr>
    </w:p>
    <w:p w:rsidR="00722C4F" w:rsidP="00440BFC" w:rsidRDefault="00AF1718" w14:paraId="269B720F" w14:textId="1A6521A5">
      <w:pPr>
        <w:pStyle w:val="Prrafodelista"/>
        <w:numPr>
          <w:ilvl w:val="0"/>
          <w:numId w:val="33"/>
        </w:numPr>
        <w:tabs>
          <w:tab w:val="left" w:pos="284"/>
        </w:tabs>
        <w:spacing w:line="276" w:lineRule="auto"/>
        <w:ind w:left="360"/>
        <w:jc w:val="both"/>
        <w:rPr>
          <w:rFonts w:ascii="Arial" w:hAnsi="Arial" w:eastAsia="Calibri" w:cs="Arial"/>
          <w:b/>
          <w:sz w:val="22"/>
        </w:rPr>
      </w:pPr>
      <w:r w:rsidRPr="003F6F8C">
        <w:rPr>
          <w:rFonts w:ascii="Arial" w:hAnsi="Arial" w:eastAsia="Calibri" w:cs="Arial"/>
          <w:b/>
          <w:sz w:val="22"/>
        </w:rPr>
        <w:t>Problema planteado</w:t>
      </w:r>
      <w:bookmarkStart w:name="_Hlk68679800" w:id="2"/>
    </w:p>
    <w:p w:rsidRPr="002F723E" w:rsidR="00440BFC" w:rsidP="00440BFC" w:rsidRDefault="00440BFC" w14:paraId="616B73D6" w14:textId="77777777">
      <w:pPr>
        <w:pStyle w:val="Prrafodelista"/>
        <w:tabs>
          <w:tab w:val="left" w:pos="284"/>
        </w:tabs>
        <w:spacing w:line="276" w:lineRule="auto"/>
        <w:jc w:val="both"/>
        <w:rPr>
          <w:rFonts w:ascii="Arial" w:hAnsi="Arial" w:eastAsia="Calibri" w:cs="Arial"/>
          <w:b/>
          <w:sz w:val="22"/>
        </w:rPr>
      </w:pPr>
    </w:p>
    <w:p w:rsidR="0057006A" w:rsidP="003A6038" w:rsidRDefault="003B0B8D" w14:paraId="14D34EF9" w14:textId="26B5E506">
      <w:pPr>
        <w:spacing w:line="276" w:lineRule="auto"/>
        <w:jc w:val="both"/>
        <w:rPr>
          <w:rFonts w:ascii="Arial" w:hAnsi="Arial" w:eastAsia="Calibri" w:cs="Arial"/>
          <w:sz w:val="22"/>
        </w:rPr>
      </w:pPr>
      <w:r>
        <w:rPr>
          <w:rFonts w:ascii="Arial" w:hAnsi="Arial" w:eastAsia="Calibri" w:cs="Arial"/>
          <w:sz w:val="22"/>
        </w:rPr>
        <w:t>En l</w:t>
      </w:r>
      <w:r w:rsidRPr="00D60615" w:rsidR="0057006A">
        <w:rPr>
          <w:rFonts w:ascii="Arial" w:hAnsi="Arial" w:eastAsia="Calibri" w:cs="Arial"/>
          <w:sz w:val="22"/>
        </w:rPr>
        <w:t xml:space="preserve">a primera </w:t>
      </w:r>
      <w:r>
        <w:rPr>
          <w:rFonts w:ascii="Arial" w:hAnsi="Arial" w:eastAsia="Calibri" w:cs="Arial"/>
          <w:sz w:val="22"/>
        </w:rPr>
        <w:t xml:space="preserve">petición, </w:t>
      </w:r>
      <w:r w:rsidRPr="00D60615" w:rsidR="0057006A">
        <w:rPr>
          <w:rFonts w:ascii="Arial" w:hAnsi="Arial" w:eastAsia="Calibri" w:cs="Arial"/>
          <w:sz w:val="22"/>
        </w:rPr>
        <w:t>asoc</w:t>
      </w:r>
      <w:r w:rsidRPr="00D60615" w:rsidR="00722B21">
        <w:rPr>
          <w:rFonts w:ascii="Arial" w:hAnsi="Arial" w:eastAsia="Calibri" w:cs="Arial"/>
          <w:sz w:val="22"/>
        </w:rPr>
        <w:t xml:space="preserve">iada al radicado de entrada No. </w:t>
      </w:r>
      <w:r w:rsidRPr="00D60615" w:rsidR="00783D11">
        <w:rPr>
          <w:rFonts w:ascii="Arial" w:hAnsi="Arial" w:eastAsia="Calibri" w:cs="Arial"/>
          <w:sz w:val="22"/>
        </w:rPr>
        <w:t xml:space="preserve">P20210503003763, </w:t>
      </w:r>
      <w:r w:rsidR="00A002DA">
        <w:rPr>
          <w:rFonts w:ascii="Arial" w:hAnsi="Arial" w:eastAsia="Calibri" w:cs="Arial"/>
          <w:sz w:val="22"/>
        </w:rPr>
        <w:t xml:space="preserve">usted </w:t>
      </w:r>
      <w:r>
        <w:rPr>
          <w:rFonts w:ascii="Arial" w:hAnsi="Arial" w:eastAsia="Calibri" w:cs="Arial"/>
          <w:sz w:val="22"/>
        </w:rPr>
        <w:t xml:space="preserve">formula </w:t>
      </w:r>
      <w:r w:rsidRPr="00D60615" w:rsidR="0057006A">
        <w:rPr>
          <w:rFonts w:ascii="Arial" w:hAnsi="Arial" w:eastAsia="Calibri" w:cs="Arial"/>
          <w:sz w:val="22"/>
        </w:rPr>
        <w:t xml:space="preserve">la siguiente consulta: </w:t>
      </w:r>
    </w:p>
    <w:p w:rsidRPr="00D60615" w:rsidR="003A6038" w:rsidP="00EB0BBE" w:rsidRDefault="003A6038" w14:paraId="2B1FE3AF" w14:textId="77777777">
      <w:pPr>
        <w:spacing w:line="276" w:lineRule="auto"/>
        <w:jc w:val="both"/>
        <w:rPr>
          <w:rFonts w:ascii="Arial" w:hAnsi="Arial" w:eastAsia="Calibri" w:cs="Arial"/>
          <w:sz w:val="22"/>
        </w:rPr>
      </w:pPr>
    </w:p>
    <w:p w:rsidR="003B0B8D" w:rsidP="00A002DA" w:rsidRDefault="00AF1718" w14:paraId="1F0F0E14" w14:textId="77777777">
      <w:pPr>
        <w:spacing w:after="120"/>
        <w:ind w:left="709" w:right="709"/>
        <w:jc w:val="both"/>
        <w:rPr>
          <w:rFonts w:ascii="Arial" w:hAnsi="Arial" w:cs="Arial"/>
          <w:sz w:val="21"/>
          <w:szCs w:val="21"/>
          <w:lang w:val="es-ES"/>
        </w:rPr>
      </w:pPr>
      <w:r w:rsidRPr="00D60615">
        <w:rPr>
          <w:rFonts w:ascii="Arial" w:hAnsi="Arial" w:eastAsia="Calibri" w:cs="Arial"/>
          <w:sz w:val="22"/>
        </w:rPr>
        <w:t>«</w:t>
      </w:r>
      <w:r w:rsidRPr="00D60615" w:rsidR="00FB52A0">
        <w:rPr>
          <w:rFonts w:ascii="Arial" w:hAnsi="Arial" w:cs="Arial"/>
          <w:sz w:val="21"/>
          <w:szCs w:val="21"/>
          <w:lang w:val="es-ES"/>
        </w:rPr>
        <w:t>Solicitamos amablemente aclarar si para proceso</w:t>
      </w:r>
      <w:r w:rsidRPr="00D60615" w:rsidR="00B67F3A">
        <w:rPr>
          <w:rFonts w:ascii="Arial" w:hAnsi="Arial" w:cs="Arial"/>
          <w:sz w:val="21"/>
          <w:szCs w:val="21"/>
          <w:lang w:val="es-ES"/>
        </w:rPr>
        <w:t>s</w:t>
      </w:r>
      <w:r w:rsidRPr="00D60615" w:rsidR="00FB52A0">
        <w:rPr>
          <w:rFonts w:ascii="Arial" w:hAnsi="Arial" w:cs="Arial"/>
          <w:sz w:val="21"/>
          <w:szCs w:val="21"/>
          <w:lang w:val="es-ES"/>
        </w:rPr>
        <w:t xml:space="preserve"> de señalización vial enmarcados por los documentos tipo, en los numerales 6.12 y 6.13 de la matriz</w:t>
      </w:r>
      <w:r w:rsidRPr="0057006A" w:rsidR="00FB52A0">
        <w:rPr>
          <w:rFonts w:ascii="Arial" w:hAnsi="Arial" w:cs="Arial"/>
          <w:sz w:val="21"/>
          <w:szCs w:val="21"/>
          <w:lang w:val="es-ES"/>
        </w:rPr>
        <w:t xml:space="preserve"> de experiencia, cuando se requiere: </w:t>
      </w:r>
    </w:p>
    <w:p w:rsidR="003B0B8D" w:rsidP="00A002DA" w:rsidRDefault="00FB52A0" w14:paraId="387C1B29" w14:textId="77777777">
      <w:pPr>
        <w:spacing w:after="120"/>
        <w:ind w:left="709" w:right="709"/>
        <w:jc w:val="both"/>
        <w:rPr>
          <w:rFonts w:ascii="Arial" w:hAnsi="Arial" w:cs="Arial"/>
          <w:sz w:val="21"/>
          <w:szCs w:val="21"/>
          <w:lang w:val="es-ES"/>
        </w:rPr>
      </w:pPr>
      <w:r w:rsidRPr="0057006A">
        <w:rPr>
          <w:rFonts w:ascii="Arial" w:hAnsi="Arial" w:cs="Arial"/>
          <w:iCs/>
          <w:sz w:val="21"/>
          <w:szCs w:val="21"/>
          <w:lang w:val="es-ES"/>
        </w:rPr>
        <w:t xml:space="preserve">Por lo menos uno (1) de los contratos válidos aportados como experiencia general sea de un valor correspondiente a por lo menos el 30% del valor del </w:t>
      </w:r>
      <w:r w:rsidRPr="0057006A">
        <w:rPr>
          <w:rFonts w:ascii="Arial" w:hAnsi="Arial" w:cs="Arial"/>
          <w:iCs/>
          <w:sz w:val="21"/>
          <w:szCs w:val="21"/>
          <w:lang w:val="es-ES"/>
        </w:rPr>
        <w:lastRenderedPageBreak/>
        <w:t xml:space="preserve">PRESUPUESTO OFICIAL (PO), en cuanto a las actividades correspondientes a la actividad a contratar mediante </w:t>
      </w:r>
      <w:r w:rsidRPr="0057006A" w:rsidR="00817EA3">
        <w:rPr>
          <w:rFonts w:ascii="Arial" w:hAnsi="Arial" w:cs="Arial"/>
          <w:iCs/>
          <w:sz w:val="21"/>
          <w:szCs w:val="21"/>
          <w:lang w:val="es-ES"/>
        </w:rPr>
        <w:t>est</w:t>
      </w:r>
      <w:r w:rsidRPr="0057006A">
        <w:rPr>
          <w:rFonts w:ascii="Arial" w:hAnsi="Arial" w:cs="Arial"/>
          <w:iCs/>
          <w:sz w:val="21"/>
          <w:szCs w:val="21"/>
          <w:lang w:val="es-ES"/>
        </w:rPr>
        <w:t>e proceso de selección.</w:t>
      </w:r>
      <w:r w:rsidRPr="0057006A">
        <w:rPr>
          <w:rFonts w:ascii="Arial" w:hAnsi="Arial" w:cs="Arial"/>
          <w:sz w:val="21"/>
          <w:szCs w:val="21"/>
          <w:lang w:val="es-ES"/>
        </w:rPr>
        <w:t xml:space="preserve"> </w:t>
      </w:r>
    </w:p>
    <w:p w:rsidRPr="0057006A" w:rsidR="00B67F3A" w:rsidP="00A002DA" w:rsidRDefault="00FB52A0" w14:paraId="237E361D" w14:textId="1F9BD661">
      <w:pPr>
        <w:spacing w:after="120"/>
        <w:ind w:left="709" w:right="709"/>
        <w:jc w:val="both"/>
        <w:rPr>
          <w:rFonts w:ascii="Arial" w:hAnsi="Arial" w:cs="Arial"/>
          <w:sz w:val="21"/>
          <w:szCs w:val="21"/>
          <w:lang w:val="es-ES"/>
        </w:rPr>
      </w:pPr>
      <w:r w:rsidRPr="0057006A">
        <w:rPr>
          <w:rFonts w:ascii="Arial" w:hAnsi="Arial" w:cs="Arial"/>
          <w:sz w:val="21"/>
          <w:szCs w:val="21"/>
          <w:lang w:val="es-ES"/>
        </w:rPr>
        <w:t>La anterior situación hace referencia: </w:t>
      </w:r>
    </w:p>
    <w:p w:rsidRPr="0057006A" w:rsidR="00FB52A0" w:rsidP="00A002DA" w:rsidRDefault="00581EEC" w14:paraId="4220CC66" w14:textId="24E5EB3C">
      <w:pPr>
        <w:ind w:left="709" w:right="709"/>
        <w:jc w:val="both"/>
        <w:rPr>
          <w:rFonts w:ascii="Arial" w:hAnsi="Arial" w:cs="Arial"/>
          <w:sz w:val="21"/>
          <w:szCs w:val="21"/>
          <w:lang w:val="es-ES"/>
        </w:rPr>
      </w:pPr>
      <w:r w:rsidRPr="0057006A">
        <w:rPr>
          <w:rFonts w:ascii="Arial" w:hAnsi="Arial" w:cs="Arial"/>
          <w:sz w:val="21"/>
          <w:szCs w:val="21"/>
          <w:lang w:val="es-ES"/>
        </w:rPr>
        <w:t>¿</w:t>
      </w:r>
      <w:r w:rsidRPr="0057006A" w:rsidR="00FB52A0">
        <w:rPr>
          <w:rFonts w:ascii="Arial" w:hAnsi="Arial" w:cs="Arial"/>
          <w:sz w:val="21"/>
          <w:szCs w:val="21"/>
          <w:lang w:val="es-ES"/>
        </w:rPr>
        <w:t xml:space="preserve">Que entre los contratos aportados por lo menos 1 su valor en SMMLV registrado en el RUP corresponda al 30% del valor oficial o que por lo menos 1 contrato de los aportados en la sumatoria de actividades de señalización corresponda al 30% del presupuesto oficial? </w:t>
      </w:r>
    </w:p>
    <w:p w:rsidRPr="0057006A" w:rsidR="00B67F3A" w:rsidP="0057006A" w:rsidRDefault="00B67F3A" w14:paraId="7452698F" w14:textId="77777777">
      <w:pPr>
        <w:ind w:left="709" w:right="709"/>
        <w:jc w:val="both"/>
        <w:rPr>
          <w:rFonts w:ascii="Arial" w:hAnsi="Arial" w:cs="Arial"/>
          <w:sz w:val="21"/>
          <w:szCs w:val="21"/>
          <w:lang w:val="es-ES"/>
        </w:rPr>
      </w:pPr>
    </w:p>
    <w:p w:rsidRPr="00145C2E" w:rsidR="00B67F3A" w:rsidP="00145C2E" w:rsidRDefault="00FB52A0" w14:paraId="50F3E49E" w14:textId="108FF7BD">
      <w:pPr>
        <w:spacing w:after="120"/>
        <w:ind w:left="709" w:right="709"/>
        <w:jc w:val="both"/>
        <w:rPr>
          <w:rFonts w:ascii="Arial" w:hAnsi="Arial" w:cs="Arial"/>
          <w:sz w:val="21"/>
          <w:szCs w:val="21"/>
          <w:lang w:val="es-ES"/>
        </w:rPr>
      </w:pPr>
      <w:r w:rsidRPr="0057006A">
        <w:rPr>
          <w:rFonts w:ascii="Arial" w:hAnsi="Arial" w:cs="Arial"/>
          <w:sz w:val="21"/>
          <w:szCs w:val="21"/>
          <w:lang w:val="es-ES"/>
        </w:rPr>
        <w:t>En caso de que sea afirmativa la segunda situación, solicitamos aclarar:</w:t>
      </w:r>
    </w:p>
    <w:p w:rsidR="00FB52A0" w:rsidP="00EB0BBE" w:rsidRDefault="003A6038" w14:paraId="5C6BA204" w14:textId="09580E44">
      <w:pPr>
        <w:pStyle w:val="Prrafodelista"/>
        <w:ind w:left="709" w:right="709"/>
        <w:jc w:val="both"/>
        <w:rPr>
          <w:rFonts w:ascii="Arial" w:hAnsi="Arial" w:cs="Arial"/>
          <w:sz w:val="21"/>
          <w:szCs w:val="21"/>
          <w:lang w:val="es-ES"/>
        </w:rPr>
      </w:pPr>
      <w:r>
        <w:rPr>
          <w:rFonts w:ascii="Arial" w:hAnsi="Arial" w:cs="Arial"/>
          <w:sz w:val="21"/>
          <w:szCs w:val="21"/>
          <w:lang w:val="es-ES"/>
        </w:rPr>
        <w:t xml:space="preserve">1. </w:t>
      </w:r>
      <w:r w:rsidRPr="0057006A" w:rsidR="00FB52A0">
        <w:rPr>
          <w:rFonts w:ascii="Arial" w:hAnsi="Arial" w:cs="Arial"/>
          <w:sz w:val="21"/>
          <w:szCs w:val="21"/>
          <w:lang w:val="es-ES"/>
        </w:rPr>
        <w:t>Qu</w:t>
      </w:r>
      <w:r w:rsidRPr="0057006A" w:rsidR="00AD0C27">
        <w:rPr>
          <w:rFonts w:ascii="Arial" w:hAnsi="Arial" w:cs="Arial"/>
          <w:sz w:val="21"/>
          <w:szCs w:val="21"/>
          <w:lang w:val="es-ES"/>
        </w:rPr>
        <w:t>é</w:t>
      </w:r>
      <w:r w:rsidRPr="0057006A" w:rsidR="00FB52A0">
        <w:rPr>
          <w:rFonts w:ascii="Arial" w:hAnsi="Arial" w:cs="Arial"/>
          <w:sz w:val="21"/>
          <w:szCs w:val="21"/>
          <w:lang w:val="es-ES"/>
        </w:rPr>
        <w:t xml:space="preserve"> actividades deberá tener en cuenta la entidad para acreditar el valor solicitado. </w:t>
      </w:r>
    </w:p>
    <w:p w:rsidRPr="0057006A" w:rsidR="00A002DA" w:rsidP="00A002DA" w:rsidRDefault="00A002DA" w14:paraId="647F0463" w14:textId="20FDBC2C">
      <w:pPr>
        <w:pStyle w:val="Prrafodelista"/>
        <w:ind w:left="709" w:right="709"/>
        <w:jc w:val="both"/>
        <w:rPr>
          <w:rFonts w:ascii="Arial" w:hAnsi="Arial" w:cs="Arial"/>
          <w:sz w:val="21"/>
          <w:szCs w:val="21"/>
          <w:lang w:val="es-ES"/>
        </w:rPr>
      </w:pPr>
    </w:p>
    <w:p w:rsidR="00FB52A0" w:rsidP="00EB0BBE" w:rsidRDefault="003A6038" w14:paraId="28335C81" w14:textId="3F3F58CC">
      <w:pPr>
        <w:pStyle w:val="Prrafodelista"/>
        <w:ind w:left="709" w:right="709"/>
        <w:jc w:val="both"/>
        <w:rPr>
          <w:rFonts w:ascii="Arial" w:hAnsi="Arial" w:cs="Arial"/>
          <w:sz w:val="21"/>
          <w:szCs w:val="21"/>
          <w:lang w:val="es-ES"/>
        </w:rPr>
      </w:pPr>
      <w:r>
        <w:rPr>
          <w:rFonts w:ascii="Arial" w:hAnsi="Arial" w:cs="Arial"/>
          <w:sz w:val="21"/>
          <w:szCs w:val="21"/>
          <w:lang w:val="es-ES"/>
        </w:rPr>
        <w:t xml:space="preserve">2. </w:t>
      </w:r>
      <w:r w:rsidRPr="0057006A" w:rsidR="00FB52A0">
        <w:rPr>
          <w:rFonts w:ascii="Arial" w:hAnsi="Arial" w:cs="Arial"/>
          <w:sz w:val="21"/>
          <w:szCs w:val="21"/>
          <w:lang w:val="es-ES"/>
        </w:rPr>
        <w:t>La entidad debe valer todas las actividades que se encuentran establecidas en el presupuesto oficial del proceso a contratar. Por ejemplo, si en el contrato a realizar se van a ejecutar excavaciones manuales, ¿esta actividad debería ser tenida en cuenta por la entidad?</w:t>
      </w:r>
    </w:p>
    <w:p w:rsidRPr="0057006A" w:rsidR="00A002DA" w:rsidP="00A002DA" w:rsidRDefault="00A002DA" w14:paraId="09949840" w14:textId="77777777">
      <w:pPr>
        <w:pStyle w:val="Prrafodelista"/>
        <w:ind w:left="709" w:right="709"/>
        <w:jc w:val="both"/>
        <w:rPr>
          <w:rFonts w:ascii="Arial" w:hAnsi="Arial" w:cs="Arial"/>
          <w:sz w:val="21"/>
          <w:szCs w:val="21"/>
          <w:lang w:val="es-ES"/>
        </w:rPr>
      </w:pPr>
    </w:p>
    <w:p w:rsidRPr="00D60615" w:rsidR="00847C80" w:rsidP="00EB0BBE" w:rsidRDefault="003A6038" w14:paraId="7B60108F" w14:textId="73E4A7B6">
      <w:pPr>
        <w:pStyle w:val="Prrafodelista"/>
        <w:ind w:left="709" w:right="709" w:hanging="1"/>
        <w:jc w:val="both"/>
        <w:rPr>
          <w:rFonts w:ascii="Arial" w:hAnsi="Arial" w:eastAsia="Calibri" w:cs="Arial"/>
          <w:sz w:val="21"/>
          <w:szCs w:val="21"/>
        </w:rPr>
      </w:pPr>
      <w:r>
        <w:rPr>
          <w:rFonts w:ascii="Arial" w:hAnsi="Arial" w:cs="Arial"/>
          <w:sz w:val="21"/>
          <w:szCs w:val="21"/>
          <w:lang w:val="es-ES"/>
        </w:rPr>
        <w:t xml:space="preserve">3. </w:t>
      </w:r>
      <w:r w:rsidRPr="0057006A" w:rsidR="00FB52A0">
        <w:rPr>
          <w:rFonts w:ascii="Arial" w:hAnsi="Arial" w:cs="Arial"/>
          <w:sz w:val="21"/>
          <w:szCs w:val="21"/>
          <w:lang w:val="es-ES"/>
        </w:rPr>
        <w:t xml:space="preserve">Si el </w:t>
      </w:r>
      <w:r w:rsidRPr="00D60615" w:rsidR="00FB52A0">
        <w:rPr>
          <w:rFonts w:ascii="Arial" w:hAnsi="Arial" w:cs="Arial"/>
          <w:sz w:val="21"/>
          <w:szCs w:val="21"/>
          <w:lang w:val="es-ES"/>
        </w:rPr>
        <w:t>objeto se enmarca dentro del mismo objeto a contratar, es necesario que se demuestre el valor de las actividades del contrato</w:t>
      </w:r>
      <w:r w:rsidRPr="00D60615" w:rsidR="00AF1718">
        <w:rPr>
          <w:rFonts w:ascii="Arial" w:hAnsi="Arial" w:eastAsia="Calibri" w:cs="Arial"/>
          <w:sz w:val="21"/>
          <w:szCs w:val="21"/>
        </w:rPr>
        <w:t>»</w:t>
      </w:r>
      <w:bookmarkEnd w:id="2"/>
      <w:r w:rsidRPr="00D60615" w:rsidR="00AF1718">
        <w:rPr>
          <w:rFonts w:ascii="Arial" w:hAnsi="Arial" w:eastAsia="Calibri" w:cs="Arial"/>
          <w:sz w:val="21"/>
          <w:szCs w:val="21"/>
        </w:rPr>
        <w:t>.</w:t>
      </w:r>
    </w:p>
    <w:p w:rsidRPr="00D60615" w:rsidR="00FB52A0" w:rsidP="00B67F3A" w:rsidRDefault="00FB52A0" w14:paraId="475F6686" w14:textId="038A414D">
      <w:pPr>
        <w:spacing w:line="276" w:lineRule="auto"/>
        <w:jc w:val="both"/>
        <w:rPr>
          <w:rFonts w:ascii="Arial" w:hAnsi="Arial" w:cs="Arial"/>
          <w:sz w:val="22"/>
          <w:lang w:val="es-ES"/>
        </w:rPr>
      </w:pPr>
    </w:p>
    <w:p w:rsidR="00722C4F" w:rsidRDefault="003B0B8D" w14:paraId="208DD5DE" w14:textId="4F87BAAB">
      <w:pPr>
        <w:spacing w:line="276" w:lineRule="auto"/>
        <w:ind w:firstLine="708"/>
        <w:jc w:val="both"/>
        <w:rPr>
          <w:rFonts w:ascii="Arial" w:hAnsi="Arial" w:cs="Arial"/>
          <w:sz w:val="22"/>
          <w:lang w:val="es-ES"/>
        </w:rPr>
      </w:pPr>
      <w:r>
        <w:rPr>
          <w:rFonts w:ascii="Arial" w:hAnsi="Arial" w:cs="Arial"/>
          <w:sz w:val="22"/>
          <w:lang w:val="es-ES"/>
        </w:rPr>
        <w:t>En l</w:t>
      </w:r>
      <w:r w:rsidRPr="00D60615" w:rsidR="00FB52A0">
        <w:rPr>
          <w:rFonts w:ascii="Arial" w:hAnsi="Arial" w:cs="Arial"/>
          <w:sz w:val="22"/>
          <w:lang w:val="es-ES"/>
        </w:rPr>
        <w:t>a segunda</w:t>
      </w:r>
      <w:r w:rsidR="00A002DA">
        <w:rPr>
          <w:rFonts w:ascii="Arial" w:hAnsi="Arial" w:cs="Arial"/>
          <w:sz w:val="22"/>
          <w:lang w:val="es-ES"/>
        </w:rPr>
        <w:t xml:space="preserve"> petición</w:t>
      </w:r>
      <w:r>
        <w:rPr>
          <w:rFonts w:ascii="Arial" w:hAnsi="Arial" w:cs="Arial"/>
          <w:sz w:val="22"/>
          <w:lang w:val="es-ES"/>
        </w:rPr>
        <w:t>,</w:t>
      </w:r>
      <w:r w:rsidRPr="00D60615" w:rsidR="00722C4F">
        <w:rPr>
          <w:rFonts w:ascii="Arial" w:hAnsi="Arial" w:cs="Arial"/>
          <w:sz w:val="22"/>
          <w:lang w:val="es-ES"/>
        </w:rPr>
        <w:t xml:space="preserve"> </w:t>
      </w:r>
      <w:r w:rsidRPr="00D60615" w:rsidR="00722C4F">
        <w:rPr>
          <w:rFonts w:ascii="Arial" w:hAnsi="Arial" w:eastAsia="Calibri" w:cs="Arial"/>
          <w:sz w:val="22"/>
        </w:rPr>
        <w:t xml:space="preserve">asociada al radicado de entrada No. P20210510004031, </w:t>
      </w:r>
      <w:r w:rsidR="00A002DA">
        <w:rPr>
          <w:rFonts w:ascii="Arial" w:hAnsi="Arial" w:eastAsia="Calibri" w:cs="Arial"/>
          <w:sz w:val="22"/>
        </w:rPr>
        <w:t xml:space="preserve">se </w:t>
      </w:r>
      <w:r>
        <w:rPr>
          <w:rFonts w:ascii="Arial" w:hAnsi="Arial" w:eastAsia="Calibri" w:cs="Arial"/>
          <w:sz w:val="22"/>
        </w:rPr>
        <w:t xml:space="preserve">formula </w:t>
      </w:r>
      <w:r w:rsidRPr="00D60615" w:rsidR="00722C4F">
        <w:rPr>
          <w:rFonts w:ascii="Arial" w:hAnsi="Arial" w:eastAsia="Calibri" w:cs="Arial"/>
          <w:sz w:val="22"/>
        </w:rPr>
        <w:t>la siguiente consulta:</w:t>
      </w:r>
      <w:r w:rsidRPr="00D60615" w:rsidR="00FB52A0">
        <w:rPr>
          <w:rFonts w:ascii="Arial" w:hAnsi="Arial" w:cs="Arial"/>
          <w:sz w:val="22"/>
          <w:lang w:val="es-ES"/>
        </w:rPr>
        <w:t xml:space="preserve"> </w:t>
      </w:r>
    </w:p>
    <w:p w:rsidRPr="00D60615" w:rsidR="00F10D45" w:rsidP="00EB0BBE" w:rsidRDefault="00F10D45" w14:paraId="25110C30" w14:textId="77777777">
      <w:pPr>
        <w:spacing w:line="276" w:lineRule="auto"/>
        <w:ind w:firstLine="708"/>
        <w:jc w:val="both"/>
        <w:rPr>
          <w:rFonts w:ascii="Arial" w:hAnsi="Arial" w:cs="Arial"/>
          <w:sz w:val="22"/>
          <w:lang w:val="es-ES"/>
        </w:rPr>
      </w:pPr>
    </w:p>
    <w:p w:rsidRPr="00722C4F" w:rsidR="00722C4F" w:rsidP="00D60615" w:rsidRDefault="00FB52A0" w14:paraId="4A0FB7ED" w14:textId="6C42B4C3">
      <w:pPr>
        <w:spacing w:after="120"/>
        <w:ind w:left="709" w:right="709"/>
        <w:jc w:val="both"/>
        <w:rPr>
          <w:rFonts w:ascii="Arial" w:hAnsi="Arial" w:eastAsia="Calibri" w:cs="Arial"/>
          <w:sz w:val="21"/>
          <w:szCs w:val="21"/>
        </w:rPr>
      </w:pPr>
      <w:r w:rsidRPr="00D60615">
        <w:rPr>
          <w:rFonts w:ascii="Arial" w:hAnsi="Arial" w:eastAsia="Calibri" w:cs="Arial"/>
          <w:sz w:val="21"/>
          <w:szCs w:val="21"/>
        </w:rPr>
        <w:t>«</w:t>
      </w:r>
      <w:r w:rsidR="00A002DA">
        <w:rPr>
          <w:rFonts w:ascii="Arial" w:hAnsi="Arial" w:eastAsia="Calibri" w:cs="Arial"/>
          <w:sz w:val="21"/>
          <w:szCs w:val="21"/>
        </w:rPr>
        <w:t xml:space="preserve">1. </w:t>
      </w:r>
      <w:r w:rsidRPr="00D60615" w:rsidR="00817EA3">
        <w:rPr>
          <w:rFonts w:ascii="Arial" w:hAnsi="Arial" w:eastAsia="Calibri" w:cs="Arial"/>
          <w:sz w:val="21"/>
          <w:szCs w:val="21"/>
        </w:rPr>
        <w:t>¿Para la frecuencia ofertada en el formulario tipo, esta debe tener una frecuencia mínima</w:t>
      </w:r>
      <w:r w:rsidRPr="00722C4F" w:rsidR="00817EA3">
        <w:rPr>
          <w:rFonts w:ascii="Arial" w:hAnsi="Arial" w:eastAsia="Calibri" w:cs="Arial"/>
          <w:sz w:val="21"/>
          <w:szCs w:val="21"/>
        </w:rPr>
        <w:t xml:space="preserve"> en un periodo de tiempo o es facultativo del proponente ofertar este seguimiento?</w:t>
      </w:r>
    </w:p>
    <w:p w:rsidR="00817EA3" w:rsidP="00A002DA" w:rsidRDefault="00A002DA" w14:paraId="69F2ED17" w14:textId="736AD032">
      <w:pPr>
        <w:ind w:left="709" w:right="709"/>
        <w:jc w:val="both"/>
        <w:rPr>
          <w:rFonts w:ascii="Arial" w:hAnsi="Arial" w:eastAsia="Calibri" w:cs="Arial"/>
          <w:sz w:val="21"/>
          <w:szCs w:val="21"/>
        </w:rPr>
      </w:pPr>
      <w:r w:rsidRPr="00A002DA">
        <w:rPr>
          <w:rFonts w:ascii="Arial" w:hAnsi="Arial" w:eastAsia="Calibri" w:cs="Arial"/>
          <w:sz w:val="21"/>
          <w:szCs w:val="21"/>
        </w:rPr>
        <w:t>2.</w:t>
      </w:r>
      <w:r>
        <w:rPr>
          <w:rFonts w:ascii="Arial" w:hAnsi="Arial" w:eastAsia="Calibri" w:cs="Arial"/>
          <w:sz w:val="21"/>
          <w:szCs w:val="21"/>
        </w:rPr>
        <w:t xml:space="preserve"> </w:t>
      </w:r>
      <w:r w:rsidRPr="00EB0BBE" w:rsidR="00817EA3">
        <w:rPr>
          <w:rFonts w:ascii="Arial" w:hAnsi="Arial" w:eastAsia="Calibri" w:cs="Arial"/>
          <w:sz w:val="21"/>
          <w:szCs w:val="21"/>
        </w:rPr>
        <w:t>¿En caso de que exista una frecuencia mínima, deben ser fijada o establecida en los pliegos de condiciones?</w:t>
      </w:r>
    </w:p>
    <w:p w:rsidRPr="00EB0BBE" w:rsidR="00A002DA" w:rsidP="00EB0BBE" w:rsidRDefault="00A002DA" w14:paraId="63C2054C" w14:textId="77777777">
      <w:pPr>
        <w:ind w:left="709" w:right="709"/>
        <w:jc w:val="both"/>
        <w:rPr>
          <w:rFonts w:ascii="Arial" w:hAnsi="Arial" w:eastAsia="Calibri" w:cs="Arial"/>
          <w:sz w:val="21"/>
          <w:szCs w:val="21"/>
        </w:rPr>
      </w:pPr>
    </w:p>
    <w:p w:rsidRPr="00722C4F" w:rsidR="00817EA3" w:rsidP="00EB0BBE" w:rsidRDefault="00A002DA" w14:paraId="238C93CD" w14:textId="6D5F1BAF">
      <w:pPr>
        <w:ind w:left="709" w:right="709"/>
        <w:jc w:val="both"/>
        <w:rPr>
          <w:rFonts w:ascii="Arial" w:hAnsi="Arial" w:eastAsia="Calibri" w:cs="Arial"/>
          <w:sz w:val="21"/>
          <w:szCs w:val="21"/>
        </w:rPr>
      </w:pPr>
      <w:r>
        <w:rPr>
          <w:rFonts w:ascii="Arial" w:hAnsi="Arial" w:eastAsia="Calibri" w:cs="Arial"/>
          <w:sz w:val="21"/>
          <w:szCs w:val="21"/>
        </w:rPr>
        <w:t xml:space="preserve">3. </w:t>
      </w:r>
      <w:r w:rsidRPr="00722C4F" w:rsidR="00817EA3">
        <w:rPr>
          <w:rFonts w:ascii="Arial" w:hAnsi="Arial" w:eastAsia="Calibri" w:cs="Arial"/>
          <w:sz w:val="21"/>
          <w:szCs w:val="21"/>
        </w:rPr>
        <w:t xml:space="preserve">¿Puede la entidad decir que la frecuencia mínima es aquella que se establece en el </w:t>
      </w:r>
      <w:r w:rsidRPr="00722C4F" w:rsidR="00EB0BBE">
        <w:rPr>
          <w:rFonts w:ascii="Arial" w:hAnsi="Arial" w:eastAsia="Calibri" w:cs="Arial"/>
          <w:sz w:val="21"/>
          <w:szCs w:val="21"/>
        </w:rPr>
        <w:t>artículo</w:t>
      </w:r>
      <w:r w:rsidRPr="00722C4F" w:rsidR="00817EA3">
        <w:rPr>
          <w:rFonts w:ascii="Arial" w:hAnsi="Arial" w:eastAsia="Calibri" w:cs="Arial"/>
          <w:sz w:val="21"/>
          <w:szCs w:val="21"/>
        </w:rPr>
        <w:t xml:space="preserve"> 4, numeral 4 de la ley 80 de 1993, y retirar el puntaje a aquellos oferentes que presenten otra frecuencia?»</w:t>
      </w:r>
      <w:r w:rsidR="00F10D45">
        <w:rPr>
          <w:rFonts w:ascii="Arial" w:hAnsi="Arial" w:eastAsia="Calibri" w:cs="Arial"/>
          <w:sz w:val="21"/>
          <w:szCs w:val="21"/>
        </w:rPr>
        <w:t xml:space="preserve">. </w:t>
      </w:r>
    </w:p>
    <w:p w:rsidR="006A61EC" w:rsidP="006A61EC" w:rsidRDefault="006A61EC" w14:paraId="60770856" w14:textId="77777777">
      <w:pPr>
        <w:spacing w:line="276" w:lineRule="auto"/>
        <w:jc w:val="both"/>
        <w:rPr>
          <w:rFonts w:ascii="Arial" w:hAnsi="Arial" w:eastAsia="Calibri" w:cs="Arial"/>
          <w:b/>
          <w:sz w:val="22"/>
        </w:rPr>
      </w:pPr>
    </w:p>
    <w:p w:rsidR="00722C4F" w:rsidP="00A002DA" w:rsidRDefault="00E7138C" w14:paraId="1BB295BA" w14:textId="25008BD9">
      <w:pPr>
        <w:spacing w:line="276" w:lineRule="auto"/>
        <w:jc w:val="both"/>
        <w:rPr>
          <w:rFonts w:ascii="Arial" w:hAnsi="Arial" w:eastAsia="Calibri" w:cs="Arial"/>
          <w:b/>
          <w:sz w:val="22"/>
        </w:rPr>
      </w:pPr>
      <w:r w:rsidRPr="00817EA3">
        <w:rPr>
          <w:rFonts w:ascii="Arial" w:hAnsi="Arial" w:eastAsia="Calibri" w:cs="Arial"/>
          <w:b/>
          <w:sz w:val="22"/>
        </w:rPr>
        <w:t xml:space="preserve">2. </w:t>
      </w:r>
      <w:r w:rsidR="00817EA3">
        <w:rPr>
          <w:rFonts w:ascii="Arial" w:hAnsi="Arial" w:eastAsia="Calibri" w:cs="Arial"/>
          <w:b/>
          <w:sz w:val="22"/>
        </w:rPr>
        <w:t>C</w:t>
      </w:r>
      <w:r w:rsidRPr="00817EA3">
        <w:rPr>
          <w:rFonts w:ascii="Arial" w:hAnsi="Arial" w:eastAsia="Calibri" w:cs="Arial"/>
          <w:b/>
          <w:sz w:val="22"/>
        </w:rPr>
        <w:t>onsideraciones</w:t>
      </w:r>
    </w:p>
    <w:p w:rsidR="003A6038" w:rsidP="00EB0BBE" w:rsidRDefault="003A6038" w14:paraId="2101C82B" w14:textId="77777777">
      <w:pPr>
        <w:jc w:val="both"/>
        <w:rPr>
          <w:rFonts w:ascii="Arial" w:hAnsi="Arial" w:eastAsia="Calibri" w:cs="Arial"/>
          <w:b/>
          <w:sz w:val="22"/>
        </w:rPr>
      </w:pPr>
    </w:p>
    <w:p w:rsidR="003A6038" w:rsidP="003A6038" w:rsidRDefault="003A6038" w14:paraId="0D7D8FC1" w14:textId="434AB639">
      <w:pPr>
        <w:spacing w:after="120" w:line="276" w:lineRule="auto"/>
        <w:jc w:val="both"/>
        <w:rPr>
          <w:rFonts w:ascii="Arial" w:hAnsi="Arial" w:eastAsia="Calibri" w:cs="Arial"/>
          <w:sz w:val="22"/>
        </w:rPr>
      </w:pPr>
      <w:r w:rsidRPr="00E013AA">
        <w:rPr>
          <w:rFonts w:ascii="Arial" w:hAnsi="Arial" w:eastAsia="Calibri" w:cs="Arial"/>
          <w:sz w:val="22"/>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w:t>
      </w:r>
      <w:r w:rsidR="00787D3E">
        <w:rPr>
          <w:rFonts w:ascii="Arial" w:hAnsi="Arial" w:eastAsia="Calibri" w:cs="Arial"/>
          <w:sz w:val="22"/>
        </w:rPr>
        <w:t>Por tanto</w:t>
      </w:r>
      <w:r w:rsidRPr="00E013AA">
        <w:rPr>
          <w:rFonts w:ascii="Arial" w:hAnsi="Arial" w:eastAsia="Calibri" w:cs="Arial"/>
          <w:sz w:val="22"/>
        </w:rPr>
        <w:t xml:space="preserve">, la Agencia </w:t>
      </w:r>
      <w:r>
        <w:rPr>
          <w:rFonts w:ascii="Arial" w:hAnsi="Arial" w:eastAsia="Calibri" w:cs="Arial"/>
          <w:sz w:val="22"/>
        </w:rPr>
        <w:t>carece de</w:t>
      </w:r>
      <w:r w:rsidRPr="00E013AA">
        <w:rPr>
          <w:rFonts w:ascii="Arial" w:hAnsi="Arial" w:eastAsia="Calibri" w:cs="Arial"/>
          <w:sz w:val="22"/>
        </w:rPr>
        <w:t xml:space="preserve"> atribuciones para resolver casos particulares o situaciones específicas. En tales términos, se </w:t>
      </w:r>
      <w:r>
        <w:rPr>
          <w:rFonts w:ascii="Arial" w:hAnsi="Arial" w:eastAsia="Calibri" w:cs="Arial"/>
          <w:sz w:val="22"/>
        </w:rPr>
        <w:t>resolverá la</w:t>
      </w:r>
      <w:r w:rsidRPr="00E013AA">
        <w:rPr>
          <w:rFonts w:ascii="Arial" w:hAnsi="Arial" w:eastAsia="Calibri" w:cs="Arial"/>
          <w:sz w:val="22"/>
        </w:rPr>
        <w:t xml:space="preserve"> consulta explicando la forma en la que deben interpretarse las normas </w:t>
      </w:r>
      <w:r>
        <w:rPr>
          <w:rFonts w:ascii="Arial" w:hAnsi="Arial" w:eastAsia="Calibri" w:cs="Arial"/>
          <w:sz w:val="22"/>
        </w:rPr>
        <w:t>y documentos</w:t>
      </w:r>
      <w:r w:rsidRPr="00E013AA">
        <w:rPr>
          <w:rFonts w:ascii="Arial" w:hAnsi="Arial" w:eastAsia="Calibri" w:cs="Arial"/>
          <w:sz w:val="22"/>
        </w:rPr>
        <w:t>, de acuerdo con la posición hermenéutica de esta Agencia, con el alcance señalado por el artículo 28 del Código de Procedimiento Administrativo y d</w:t>
      </w:r>
      <w:r>
        <w:rPr>
          <w:rFonts w:ascii="Arial" w:hAnsi="Arial" w:eastAsia="Calibri" w:cs="Arial"/>
          <w:sz w:val="22"/>
        </w:rPr>
        <w:t>e lo Contencioso Administrativo</w:t>
      </w:r>
      <w:r w:rsidR="00EB0BBE">
        <w:rPr>
          <w:rFonts w:ascii="Arial" w:hAnsi="Arial" w:eastAsia="Calibri" w:cs="Arial"/>
          <w:b/>
          <w:sz w:val="22"/>
        </w:rPr>
        <w:t>.</w:t>
      </w:r>
    </w:p>
    <w:p w:rsidR="00A002DA" w:rsidP="00EB0BBE" w:rsidRDefault="00333DA4" w14:paraId="75E58233" w14:textId="70147B81">
      <w:pPr>
        <w:jc w:val="both"/>
        <w:rPr>
          <w:rFonts w:ascii="Arial" w:hAnsi="Arial" w:eastAsia="Calibri" w:cs="Arial"/>
          <w:sz w:val="22"/>
        </w:rPr>
      </w:pPr>
      <w:r w:rsidRPr="001F7686">
        <w:rPr>
          <w:rFonts w:ascii="Arial" w:hAnsi="Arial" w:eastAsia="Calibri" w:cs="Arial"/>
          <w:sz w:val="22"/>
        </w:rPr>
        <w:lastRenderedPageBreak/>
        <w:t>La Agencia Nacional</w:t>
      </w:r>
      <w:r w:rsidRPr="00E013AA">
        <w:rPr>
          <w:rFonts w:ascii="Arial" w:hAnsi="Arial" w:eastAsia="Calibri" w:cs="Arial"/>
          <w:sz w:val="22"/>
        </w:rPr>
        <w:t xml:space="preserve"> de Contratación Pública − Colombia Compra Eficiente </w:t>
      </w:r>
      <w:r w:rsidRPr="00964916" w:rsidR="002109B6">
        <w:rPr>
          <w:rFonts w:ascii="Arial" w:hAnsi="Arial" w:eastAsia="Calibri" w:cs="Arial"/>
          <w:color w:val="000000" w:themeColor="text1"/>
          <w:sz w:val="22"/>
        </w:rPr>
        <w:t>a</w:t>
      </w:r>
      <w:r w:rsidRPr="002109B6" w:rsidR="002109B6">
        <w:rPr>
          <w:rFonts w:ascii="Arial" w:hAnsi="Arial" w:eastAsia="Calibri" w:cs="Arial"/>
          <w:color w:val="000000" w:themeColor="text1"/>
          <w:sz w:val="22"/>
        </w:rPr>
        <w:t>nalizó el alcance de la experiencia exigida en la Matriz 1 de los Documentos Tipo</w:t>
      </w:r>
      <w:r w:rsidRPr="00E013AA">
        <w:rPr>
          <w:rFonts w:ascii="Arial" w:hAnsi="Arial" w:eastAsia="Calibri" w:cs="Arial"/>
          <w:sz w:val="22"/>
        </w:rPr>
        <w:t xml:space="preserve"> en los </w:t>
      </w:r>
      <w:r>
        <w:rPr>
          <w:rFonts w:ascii="Arial" w:hAnsi="Arial" w:eastAsia="Calibri" w:cs="Arial"/>
          <w:sz w:val="22"/>
        </w:rPr>
        <w:t>C</w:t>
      </w:r>
      <w:r w:rsidRPr="00E013AA">
        <w:rPr>
          <w:rFonts w:ascii="Arial" w:hAnsi="Arial" w:eastAsia="Calibri" w:cs="Arial"/>
          <w:sz w:val="22"/>
        </w:rPr>
        <w:t>onceptos</w:t>
      </w:r>
      <w:r w:rsidR="00722B21">
        <w:rPr>
          <w:rFonts w:ascii="Arial" w:hAnsi="Arial" w:eastAsia="Calibri" w:cs="Arial"/>
          <w:sz w:val="22"/>
        </w:rPr>
        <w:t xml:space="preserve">: </w:t>
      </w:r>
      <w:r w:rsidRPr="00964916" w:rsidR="00EA6CBF">
        <w:rPr>
          <w:rFonts w:ascii="Arial" w:hAnsi="Arial" w:eastAsia="Calibri" w:cs="Arial"/>
          <w:color w:val="000000" w:themeColor="text1"/>
          <w:sz w:val="22"/>
        </w:rPr>
        <w:t>C-033</w:t>
      </w:r>
      <w:r w:rsidR="00EA6CBF">
        <w:rPr>
          <w:rFonts w:ascii="Arial" w:hAnsi="Arial" w:eastAsia="Calibri" w:cs="Arial"/>
          <w:color w:val="000000" w:themeColor="text1"/>
          <w:sz w:val="22"/>
        </w:rPr>
        <w:t xml:space="preserve"> del 13 de marzo de 2020, </w:t>
      </w:r>
      <w:r w:rsidRPr="001942F8" w:rsidR="00EA6CBF">
        <w:rPr>
          <w:rFonts w:ascii="Arial" w:hAnsi="Arial" w:eastAsia="Calibri" w:cs="Arial"/>
          <w:color w:val="000000" w:themeColor="text1"/>
          <w:sz w:val="22"/>
        </w:rPr>
        <w:t>C-143 del 18 de marzo de 2020</w:t>
      </w:r>
      <w:r w:rsidR="00EA6CBF">
        <w:rPr>
          <w:rFonts w:ascii="Arial" w:hAnsi="Arial" w:eastAsia="Calibri" w:cs="Arial"/>
          <w:color w:val="000000" w:themeColor="text1"/>
          <w:sz w:val="22"/>
        </w:rPr>
        <w:t xml:space="preserve">, </w:t>
      </w:r>
      <w:r w:rsidRPr="00964916" w:rsidR="00EA6CBF">
        <w:rPr>
          <w:rFonts w:ascii="Arial" w:hAnsi="Arial" w:eastAsia="Calibri" w:cs="Arial"/>
          <w:color w:val="000000" w:themeColor="text1"/>
          <w:sz w:val="22"/>
        </w:rPr>
        <w:t xml:space="preserve">C-244 </w:t>
      </w:r>
      <w:r w:rsidR="00EA6CBF">
        <w:rPr>
          <w:rFonts w:ascii="Arial" w:hAnsi="Arial" w:eastAsia="Calibri" w:cs="Arial"/>
          <w:color w:val="000000" w:themeColor="text1"/>
          <w:sz w:val="22"/>
        </w:rPr>
        <w:t xml:space="preserve">del 27 de abril de 2020, </w:t>
      </w:r>
      <w:r w:rsidRPr="001942F8" w:rsidR="00EA6CBF">
        <w:rPr>
          <w:rFonts w:ascii="Arial" w:hAnsi="Arial" w:eastAsia="Calibri" w:cs="Arial"/>
          <w:color w:val="000000" w:themeColor="text1"/>
          <w:sz w:val="22"/>
        </w:rPr>
        <w:t>C-286 del 26 de mayo de 2020</w:t>
      </w:r>
      <w:r w:rsidR="00EA6CBF">
        <w:rPr>
          <w:rFonts w:ascii="Arial" w:hAnsi="Arial" w:eastAsia="Calibri" w:cs="Arial"/>
          <w:color w:val="000000" w:themeColor="text1"/>
          <w:sz w:val="22"/>
        </w:rPr>
        <w:t xml:space="preserve">, </w:t>
      </w:r>
      <w:r w:rsidRPr="001942F8" w:rsidR="00EA6CBF">
        <w:rPr>
          <w:rFonts w:ascii="Arial" w:hAnsi="Arial" w:eastAsia="Calibri" w:cs="Arial"/>
          <w:color w:val="000000" w:themeColor="text1"/>
          <w:sz w:val="22"/>
        </w:rPr>
        <w:t>C-450 del 3 de agosto de 2020</w:t>
      </w:r>
      <w:r w:rsidR="00EA6CBF">
        <w:rPr>
          <w:rFonts w:ascii="Arial" w:hAnsi="Arial" w:eastAsia="Calibri" w:cs="Arial"/>
          <w:color w:val="000000" w:themeColor="text1"/>
          <w:sz w:val="22"/>
        </w:rPr>
        <w:t xml:space="preserve">, C-591 del 31 de agosto de </w:t>
      </w:r>
      <w:r w:rsidRPr="00EA6CBF" w:rsidR="00EA6CBF">
        <w:rPr>
          <w:rFonts w:ascii="Arial" w:hAnsi="Arial" w:eastAsia="Calibri" w:cs="Arial"/>
          <w:color w:val="000000" w:themeColor="text1"/>
          <w:sz w:val="22"/>
        </w:rPr>
        <w:t>2020</w:t>
      </w:r>
      <w:r w:rsidRPr="00EA6CBF">
        <w:rPr>
          <w:rFonts w:ascii="Arial" w:hAnsi="Arial" w:cs="Arial"/>
          <w:sz w:val="22"/>
        </w:rPr>
        <w:t xml:space="preserve"> C-597 del 14 de septiembre de 2020</w:t>
      </w:r>
      <w:r w:rsidRPr="00EA6CBF" w:rsidR="00EA6CBF">
        <w:rPr>
          <w:rFonts w:ascii="Arial" w:hAnsi="Arial" w:cs="Arial"/>
          <w:sz w:val="22"/>
        </w:rPr>
        <w:t xml:space="preserve">, </w:t>
      </w:r>
      <w:r w:rsidRPr="00EA6CBF" w:rsidR="00E903AB">
        <w:rPr>
          <w:rFonts w:ascii="Arial" w:hAnsi="Arial" w:cs="Arial"/>
          <w:sz w:val="22"/>
        </w:rPr>
        <w:t xml:space="preserve">C-020 del 25 de febrero de 2021, </w:t>
      </w:r>
      <w:r w:rsidRPr="00EA6CBF" w:rsidR="008D1C27">
        <w:rPr>
          <w:rFonts w:ascii="Arial" w:hAnsi="Arial" w:cs="Arial"/>
          <w:sz w:val="22"/>
        </w:rPr>
        <w:t xml:space="preserve">C-082 del 18 de marzo de 2021, </w:t>
      </w:r>
      <w:r w:rsidRPr="00EA6CBF" w:rsidR="00EA6CBF">
        <w:rPr>
          <w:rFonts w:ascii="Arial" w:hAnsi="Arial" w:cs="Arial"/>
          <w:sz w:val="22"/>
        </w:rPr>
        <w:t xml:space="preserve">entre </w:t>
      </w:r>
      <w:r w:rsidRPr="00EA6CBF">
        <w:rPr>
          <w:rFonts w:ascii="Arial" w:hAnsi="Arial" w:cs="Arial"/>
          <w:sz w:val="22"/>
        </w:rPr>
        <w:t>otros</w:t>
      </w:r>
      <w:r w:rsidRPr="00EA6CBF">
        <w:rPr>
          <w:rFonts w:ascii="Arial" w:hAnsi="Arial" w:eastAsia="Calibri" w:cs="Arial"/>
          <w:sz w:val="22"/>
        </w:rPr>
        <w:t xml:space="preserve">. </w:t>
      </w:r>
      <w:r w:rsidRPr="00EA6CBF" w:rsidR="00EA6CBF">
        <w:rPr>
          <w:rFonts w:ascii="Arial" w:hAnsi="Arial" w:eastAsia="Calibri" w:cs="Arial"/>
          <w:sz w:val="22"/>
        </w:rPr>
        <w:t xml:space="preserve">También por medio de los conceptos </w:t>
      </w:r>
      <w:r w:rsidRPr="00B20EEE" w:rsidR="00EA6CBF">
        <w:rPr>
          <w:rFonts w:ascii="Arial" w:hAnsi="Arial" w:eastAsia="Arial" w:cs="Arial"/>
          <w:sz w:val="22"/>
        </w:rPr>
        <w:t xml:space="preserve">C-294 del 18 de mayo de 2020; C-276 y C-277 del 26 de mayo de 2020; </w:t>
      </w:r>
      <w:r w:rsidRPr="00B20EEE" w:rsidR="00EA6CBF">
        <w:rPr>
          <w:rFonts w:ascii="Arial" w:hAnsi="Arial" w:eastAsia="Calibri" w:cs="Arial"/>
          <w:bCs/>
          <w:sz w:val="22"/>
        </w:rPr>
        <w:t xml:space="preserve">C-278 del 26 de mayo de 2020; </w:t>
      </w:r>
      <w:r w:rsidRPr="00B20EEE" w:rsidR="00EA6CBF">
        <w:rPr>
          <w:rFonts w:ascii="Arial" w:hAnsi="Arial" w:eastAsia="Arial" w:cs="Arial"/>
          <w:sz w:val="22"/>
        </w:rPr>
        <w:t xml:space="preserve">C–380 y C–381 del 1 de junio de 2020; C-404 del 12 de junio de 2020, C-352 del 30 de junio de 2020, C-430 del 7 de julio de 2020, C-431 del 9 de julio de 2020, C-481 del 27 de julio de 2020, C-478 del 30 de julio de 2020, C-540 del 19 de agosto de 2020, C-520 del 25 de agosto de 2020, C-682 del 25 de noviembre de 2020 y C-766 del 8 de enero de 2021 y </w:t>
      </w:r>
      <w:r w:rsidRPr="00B20EEE" w:rsidR="00EA6CBF">
        <w:rPr>
          <w:rFonts w:ascii="Arial" w:hAnsi="Arial" w:cs="Arial"/>
          <w:sz w:val="22"/>
        </w:rPr>
        <w:t>C-046 del 08 de marzo de 2021,</w:t>
      </w:r>
      <w:r w:rsidR="00EA6CBF">
        <w:rPr>
          <w:rFonts w:ascii="Arial" w:hAnsi="Arial" w:cs="Arial"/>
          <w:sz w:val="22"/>
        </w:rPr>
        <w:t xml:space="preserve"> esta Agencia analiz</w:t>
      </w:r>
      <w:r w:rsidR="00531A19">
        <w:rPr>
          <w:rFonts w:ascii="Arial" w:hAnsi="Arial" w:cs="Arial"/>
          <w:sz w:val="22"/>
        </w:rPr>
        <w:t>ó</w:t>
      </w:r>
      <w:r w:rsidR="00EA6CBF">
        <w:rPr>
          <w:rFonts w:ascii="Arial" w:hAnsi="Arial" w:cs="Arial"/>
          <w:sz w:val="22"/>
        </w:rPr>
        <w:t xml:space="preserve"> el </w:t>
      </w:r>
      <w:r w:rsidRPr="003A18A7" w:rsidR="00EA6CBF">
        <w:rPr>
          <w:rFonts w:ascii="Arial" w:hAnsi="Arial" w:cs="Arial"/>
          <w:bCs/>
          <w:sz w:val="22"/>
        </w:rPr>
        <w:t>factor de calidad</w:t>
      </w:r>
      <w:r w:rsidR="00531A19">
        <w:rPr>
          <w:rFonts w:ascii="Arial" w:hAnsi="Arial" w:cs="Arial"/>
          <w:bCs/>
          <w:sz w:val="22"/>
        </w:rPr>
        <w:t xml:space="preserve">, en relación con la opción de la garantía suplementaria o adicional </w:t>
      </w:r>
      <w:r w:rsidRPr="003A18A7" w:rsidR="00EA6CBF">
        <w:rPr>
          <w:rFonts w:ascii="Arial" w:hAnsi="Arial" w:cs="Arial"/>
          <w:bCs/>
          <w:sz w:val="22"/>
        </w:rPr>
        <w:t xml:space="preserve">en procesos de selección </w:t>
      </w:r>
      <w:r w:rsidR="00EA6CBF">
        <w:rPr>
          <w:rFonts w:ascii="Arial" w:hAnsi="Arial" w:cs="Arial"/>
          <w:bCs/>
          <w:sz w:val="22"/>
        </w:rPr>
        <w:t>regidos por</w:t>
      </w:r>
      <w:r w:rsidRPr="003A18A7" w:rsidR="00EA6CBF">
        <w:rPr>
          <w:rFonts w:ascii="Arial" w:hAnsi="Arial" w:cs="Arial"/>
          <w:bCs/>
          <w:sz w:val="22"/>
        </w:rPr>
        <w:t xml:space="preserve"> documentos tipo</w:t>
      </w:r>
      <w:r w:rsidR="00EA6CBF">
        <w:rPr>
          <w:rFonts w:ascii="Arial" w:hAnsi="Arial" w:cs="Arial"/>
          <w:bCs/>
          <w:sz w:val="22"/>
        </w:rPr>
        <w:t>.</w:t>
      </w:r>
      <w:r w:rsidRPr="00E013AA" w:rsidR="00EA6CBF">
        <w:rPr>
          <w:rFonts w:ascii="Arial" w:hAnsi="Arial" w:eastAsia="Calibri" w:cs="Arial"/>
          <w:sz w:val="22"/>
        </w:rPr>
        <w:t xml:space="preserve"> </w:t>
      </w:r>
      <w:r w:rsidRPr="00E013AA">
        <w:rPr>
          <w:rFonts w:ascii="Arial" w:hAnsi="Arial" w:eastAsia="Calibri" w:cs="Arial"/>
          <w:sz w:val="22"/>
        </w:rPr>
        <w:t>Algunos de los argumentos expuestos se reiteran a continuación.</w:t>
      </w:r>
    </w:p>
    <w:p w:rsidR="00B17644" w:rsidP="00EB0BBE" w:rsidRDefault="00B17644" w14:paraId="5CD2FB4C" w14:textId="77777777">
      <w:pPr>
        <w:jc w:val="both"/>
        <w:rPr>
          <w:rFonts w:ascii="Arial" w:hAnsi="Arial" w:eastAsia="Arial" w:cs="Arial"/>
          <w:b/>
          <w:bCs/>
          <w:color w:val="000000"/>
          <w:sz w:val="22"/>
          <w:szCs w:val="24"/>
          <w:lang w:val="es-ES_tradnl" w:eastAsia="es-ES_tradnl"/>
        </w:rPr>
      </w:pPr>
    </w:p>
    <w:p w:rsidR="00A002DA" w:rsidP="00A002DA" w:rsidRDefault="00A002DA" w14:paraId="2267E10C" w14:textId="356315B0">
      <w:pPr>
        <w:spacing w:line="276" w:lineRule="auto"/>
        <w:jc w:val="both"/>
        <w:rPr>
          <w:rFonts w:ascii="Arial" w:hAnsi="Arial" w:eastAsia="Arial" w:cs="Arial"/>
          <w:b/>
          <w:bCs/>
          <w:color w:val="000000"/>
          <w:sz w:val="22"/>
          <w:szCs w:val="24"/>
          <w:lang w:val="es-ES_tradnl" w:eastAsia="es-ES_tradnl"/>
        </w:rPr>
      </w:pPr>
      <w:r w:rsidRPr="007950F3">
        <w:rPr>
          <w:rFonts w:ascii="Arial" w:hAnsi="Arial" w:eastAsia="Arial" w:cs="Arial"/>
          <w:b/>
          <w:bCs/>
          <w:color w:val="000000"/>
          <w:sz w:val="22"/>
          <w:szCs w:val="24"/>
          <w:lang w:val="es-ES_tradnl" w:eastAsia="es-ES_tradnl"/>
        </w:rPr>
        <w:t xml:space="preserve">2.1. Fundamento normativo de los documentos tipo adoptados </w:t>
      </w:r>
    </w:p>
    <w:p w:rsidR="00A002DA" w:rsidP="00EB0BBE" w:rsidRDefault="00A002DA" w14:paraId="3543DBAD" w14:textId="77777777">
      <w:pPr>
        <w:jc w:val="both"/>
        <w:rPr>
          <w:rFonts w:ascii="Arial" w:hAnsi="Arial" w:eastAsia="Arial" w:cs="Arial"/>
          <w:b/>
          <w:bCs/>
          <w:color w:val="000000"/>
          <w:sz w:val="22"/>
          <w:szCs w:val="24"/>
          <w:lang w:val="es-ES_tradnl" w:eastAsia="es-ES_tradnl"/>
        </w:rPr>
      </w:pPr>
    </w:p>
    <w:p w:rsidRPr="007950F3" w:rsidR="00A002DA" w:rsidP="00A002DA" w:rsidRDefault="00A002DA" w14:paraId="2EAEF919" w14:textId="77777777">
      <w:pPr>
        <w:spacing w:after="120" w:line="276" w:lineRule="auto"/>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t>La adopción de los documentos tipo obligatorios en el ordenamiento jurídico colombiano se incluyó por primera vez en el parágrafo 3 del artículo 2 de la Ley 1150 de 2007</w:t>
      </w:r>
      <w:r w:rsidRPr="007950F3">
        <w:rPr>
          <w:rFonts w:ascii="Arial" w:hAnsi="Arial" w:eastAsia="Calibri" w:cs="Arial"/>
          <w:color w:val="000000"/>
          <w:sz w:val="22"/>
          <w:szCs w:val="24"/>
          <w:vertAlign w:val="superscript"/>
          <w:lang w:val="es-ES_tradnl" w:eastAsia="es-ES_tradnl"/>
        </w:rPr>
        <w:footnoteReference w:id="1"/>
      </w:r>
      <w:r w:rsidRPr="007950F3">
        <w:rPr>
          <w:rFonts w:ascii="Arial" w:hAnsi="Arial" w:eastAsia="Calibri" w:cs="Arial"/>
          <w:color w:val="000000"/>
          <w:sz w:val="22"/>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rsidRPr="007950F3" w:rsidR="00A002DA" w:rsidP="00A002DA" w:rsidRDefault="00A002DA" w14:paraId="099708FB" w14:textId="77777777">
      <w:pPr>
        <w:spacing w:line="276" w:lineRule="auto"/>
        <w:ind w:firstLine="708"/>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rsidRPr="007950F3" w:rsidR="00A002DA" w:rsidP="00A002DA" w:rsidRDefault="00A002DA" w14:paraId="024030F2" w14:textId="77777777">
      <w:pPr>
        <w:spacing w:before="120" w:after="120" w:line="276" w:lineRule="auto"/>
        <w:ind w:firstLine="708"/>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t xml:space="preserve">La Ley 1882 de 2018, en el artículo 4, establecía que el </w:t>
      </w:r>
      <w:r>
        <w:rPr>
          <w:rFonts w:ascii="Arial" w:hAnsi="Arial" w:eastAsia="Calibri" w:cs="Arial"/>
          <w:color w:val="000000"/>
          <w:sz w:val="22"/>
          <w:szCs w:val="24"/>
          <w:lang w:val="es-ES_tradnl" w:eastAsia="es-ES_tradnl"/>
        </w:rPr>
        <w:t>G</w:t>
      </w:r>
      <w:r w:rsidRPr="007950F3">
        <w:rPr>
          <w:rFonts w:ascii="Arial" w:hAnsi="Arial" w:eastAsia="Calibri" w:cs="Arial"/>
          <w:color w:val="000000"/>
          <w:sz w:val="22"/>
          <w:szCs w:val="24"/>
          <w:lang w:val="es-ES_tradnl" w:eastAsia="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7950F3">
        <w:rPr>
          <w:rFonts w:ascii="Arial" w:hAnsi="Arial" w:eastAsia="Calibri" w:cs="Arial"/>
          <w:color w:val="000000"/>
          <w:sz w:val="22"/>
          <w:szCs w:val="24"/>
          <w:vertAlign w:val="superscript"/>
          <w:lang w:val="es-ES_tradnl" w:eastAsia="es-ES_tradnl"/>
        </w:rPr>
        <w:footnoteReference w:id="2"/>
      </w:r>
      <w:r w:rsidRPr="007950F3">
        <w:rPr>
          <w:rFonts w:ascii="Arial" w:hAnsi="Arial" w:eastAsia="Calibri" w:cs="Arial"/>
          <w:color w:val="000000"/>
          <w:sz w:val="22"/>
          <w:szCs w:val="24"/>
          <w:lang w:val="es-ES_tradnl" w:eastAsia="es-ES_tradnl"/>
        </w:rPr>
        <w:t>.</w:t>
      </w:r>
    </w:p>
    <w:p w:rsidRPr="007950F3" w:rsidR="00A002DA" w:rsidP="00A002DA" w:rsidRDefault="00A002DA" w14:paraId="73A26A62" w14:textId="77777777">
      <w:pPr>
        <w:spacing w:before="120" w:after="120" w:line="276" w:lineRule="auto"/>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lastRenderedPageBreak/>
        <w:tab/>
      </w:r>
      <w:r w:rsidRPr="007950F3">
        <w:rPr>
          <w:rFonts w:ascii="Arial" w:hAnsi="Arial" w:eastAsia="Calibri" w:cs="Arial"/>
          <w:color w:val="000000"/>
          <w:sz w:val="22"/>
          <w:szCs w:val="24"/>
          <w:lang w:val="es-ES_tradnl" w:eastAsia="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rsidRPr="007950F3" w:rsidR="00A002DA" w:rsidP="00A002DA" w:rsidRDefault="00A002DA" w14:paraId="38D833D4" w14:textId="77777777">
      <w:pPr>
        <w:spacing w:before="120" w:after="120" w:line="276" w:lineRule="auto"/>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tab/>
      </w:r>
      <w:r w:rsidRPr="007950F3">
        <w:rPr>
          <w:rFonts w:ascii="Arial" w:hAnsi="Arial" w:eastAsia="Calibri" w:cs="Arial"/>
          <w:color w:val="000000"/>
          <w:sz w:val="22"/>
          <w:szCs w:val="24"/>
          <w:lang w:val="es-ES_tradnl" w:eastAsia="es-ES_tradnl"/>
        </w:rPr>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rsidRPr="007950F3" w:rsidR="00A002DA" w:rsidP="00A002DA" w:rsidRDefault="00A002DA" w14:paraId="59493118" w14:textId="77777777">
      <w:pPr>
        <w:spacing w:before="120" w:after="120" w:line="276" w:lineRule="auto"/>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tab/>
      </w:r>
      <w:r w:rsidRPr="007950F3">
        <w:rPr>
          <w:rFonts w:ascii="Arial" w:hAnsi="Arial" w:eastAsia="Calibri" w:cs="Arial"/>
          <w:color w:val="000000"/>
          <w:sz w:val="22"/>
          <w:szCs w:val="24"/>
          <w:lang w:val="es-ES_tradnl" w:eastAsia="es-ES_tradnl"/>
        </w:rPr>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name="_Hlk48665985" w:id="3"/>
      <w:r w:rsidRPr="007950F3">
        <w:rPr>
          <w:rFonts w:ascii="Arial" w:hAnsi="Arial" w:eastAsia="Calibri" w:cs="Arial"/>
          <w:color w:val="000000"/>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3"/>
      <w:r w:rsidRPr="007950F3">
        <w:rPr>
          <w:rFonts w:ascii="Arial" w:hAnsi="Arial" w:eastAsia="Calibri" w:cs="Arial"/>
          <w:color w:val="000000"/>
          <w:sz w:val="22"/>
          <w:szCs w:val="24"/>
          <w:lang w:val="es-ES_tradnl" w:eastAsia="es-ES_tradnl"/>
        </w:rPr>
        <w:t>. De igual manera, se establece que esta autonomía se garantiza con la identificación autónoma de sus necesidades y la configuración de los elementos del contrato</w:t>
      </w:r>
      <w:r w:rsidRPr="007950F3">
        <w:rPr>
          <w:rFonts w:ascii="Arial" w:hAnsi="Arial" w:eastAsia="Calibri" w:cs="Arial"/>
          <w:color w:val="000000"/>
          <w:sz w:val="22"/>
          <w:szCs w:val="24"/>
          <w:vertAlign w:val="superscript"/>
          <w:lang w:val="es-ES_tradnl" w:eastAsia="es-ES_tradnl"/>
        </w:rPr>
        <w:footnoteReference w:id="3"/>
      </w:r>
      <w:r w:rsidRPr="007950F3">
        <w:rPr>
          <w:rFonts w:ascii="Arial" w:hAnsi="Arial" w:eastAsia="Calibri" w:cs="Arial"/>
          <w:color w:val="000000"/>
          <w:sz w:val="22"/>
          <w:szCs w:val="24"/>
          <w:lang w:val="es-ES_tradnl" w:eastAsia="es-ES_tradnl"/>
        </w:rPr>
        <w:t>.</w:t>
      </w:r>
    </w:p>
    <w:p w:rsidRPr="007950F3" w:rsidR="00A002DA" w:rsidP="00A002DA" w:rsidRDefault="00A002DA" w14:paraId="67ED40D4" w14:textId="77777777">
      <w:pPr>
        <w:spacing w:before="120" w:after="120" w:line="276" w:lineRule="auto"/>
        <w:jc w:val="both"/>
        <w:rPr>
          <w:rFonts w:ascii="Arial" w:hAnsi="Arial" w:eastAsia="Calibri" w:cs="Arial"/>
          <w:color w:val="000000"/>
          <w:sz w:val="22"/>
          <w:szCs w:val="24"/>
          <w:lang w:val="es-ES_tradnl" w:eastAsia="es-ES_tradnl"/>
        </w:rPr>
      </w:pPr>
      <w:r w:rsidRPr="007950F3">
        <w:rPr>
          <w:rFonts w:ascii="Arial" w:hAnsi="Arial" w:eastAsia="Calibri" w:cs="Arial"/>
          <w:color w:val="000000"/>
          <w:sz w:val="22"/>
          <w:szCs w:val="24"/>
          <w:lang w:val="es-ES_tradnl" w:eastAsia="es-ES_tradnl"/>
        </w:rPr>
        <w:lastRenderedPageBreak/>
        <w:tab/>
      </w:r>
      <w:r w:rsidRPr="007950F3">
        <w:rPr>
          <w:rFonts w:ascii="Arial" w:hAnsi="Arial" w:eastAsia="Calibri" w:cs="Arial"/>
          <w:color w:val="000000"/>
          <w:sz w:val="22"/>
          <w:szCs w:val="24"/>
          <w:lang w:val="es-ES_tradnl" w:eastAsia="es-ES_tradnl"/>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rsidRPr="007950F3" w:rsidR="00A002DA" w:rsidP="00A002DA" w:rsidRDefault="00A002DA" w14:paraId="13DD006D" w14:textId="1B134538">
      <w:pPr>
        <w:spacing w:before="120" w:after="120" w:line="276" w:lineRule="auto"/>
        <w:jc w:val="both"/>
        <w:rPr>
          <w:rFonts w:ascii="Arial" w:hAnsi="Arial" w:eastAsia="Calibri" w:cs="Arial"/>
          <w:sz w:val="22"/>
          <w:lang w:val="es-ES_tradnl"/>
        </w:rPr>
      </w:pPr>
      <w:r w:rsidRPr="007950F3">
        <w:rPr>
          <w:rFonts w:ascii="Arial" w:hAnsi="Arial" w:eastAsia="Calibri" w:cs="Arial"/>
          <w:color w:val="000000"/>
          <w:sz w:val="22"/>
          <w:lang w:val="es-ES_tradnl" w:eastAsia="es-ES_tradnl"/>
        </w:rPr>
        <w:tab/>
      </w:r>
      <w:r w:rsidRPr="007950F3">
        <w:rPr>
          <w:rFonts w:ascii="Arial" w:hAnsi="Arial" w:eastAsia="Calibri" w:cs="Arial"/>
          <w:color w:val="000000"/>
          <w:sz w:val="22"/>
          <w:lang w:val="es-ES_tradnl" w:eastAsia="es-ES_tradnl"/>
        </w:rPr>
        <w:t xml:space="preserve">Explicado el proceso para adoptar los documentos tipo en virtud de la Ley 1882 de 2018 y estudiada su constitucionalidad, de acuerdo con el pronunciamiento de la Corte Constitucional, a </w:t>
      </w:r>
      <w:r w:rsidRPr="007950F3" w:rsidR="00EB0BBE">
        <w:rPr>
          <w:rFonts w:ascii="Arial" w:hAnsi="Arial" w:eastAsia="Calibri" w:cs="Arial"/>
          <w:color w:val="000000"/>
          <w:sz w:val="22"/>
          <w:lang w:val="es-ES_tradnl" w:eastAsia="es-ES_tradnl"/>
        </w:rPr>
        <w:t>continuación,</w:t>
      </w:r>
      <w:r w:rsidRPr="007950F3">
        <w:rPr>
          <w:rFonts w:ascii="Arial" w:hAnsi="Arial" w:eastAsia="Calibri" w:cs="Arial"/>
          <w:color w:val="000000"/>
          <w:sz w:val="22"/>
          <w:lang w:val="es-ES_tradnl" w:eastAsia="es-ES_tradnl"/>
        </w:rPr>
        <w:t xml:space="preserve"> se identificarán los documentos tipo adoptados por el gobierno nacional en virtud de esta ley. </w:t>
      </w:r>
      <w:r w:rsidRPr="007950F3">
        <w:rPr>
          <w:rFonts w:ascii="Arial" w:hAnsi="Arial" w:eastAsia="Calibri"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rsidRPr="007950F3" w:rsidR="00A002DA" w:rsidP="00A002DA" w:rsidRDefault="00AF693C" w14:paraId="20660F4B" w14:textId="3E9CBFB1">
      <w:pPr>
        <w:spacing w:before="120" w:after="120" w:line="276" w:lineRule="auto"/>
        <w:ind w:firstLine="708"/>
        <w:jc w:val="both"/>
        <w:rPr>
          <w:rFonts w:ascii="Arial" w:hAnsi="Arial" w:eastAsia="Calibri" w:cs="Arial"/>
          <w:color w:val="000000"/>
          <w:sz w:val="22"/>
          <w:lang w:val="es-ES_tradnl" w:eastAsia="es-ES_tradnl"/>
        </w:rPr>
      </w:pPr>
      <w:r>
        <w:rPr>
          <w:rFonts w:ascii="Arial" w:hAnsi="Arial" w:eastAsia="Calibri" w:cs="Arial"/>
          <w:sz w:val="22"/>
          <w:lang w:val="es-ES_tradnl"/>
        </w:rPr>
        <w:t>Posteriormente,</w:t>
      </w:r>
      <w:r w:rsidRPr="007950F3" w:rsidR="00A002DA">
        <w:rPr>
          <w:rFonts w:ascii="Arial" w:hAnsi="Arial" w:eastAsia="Calibri"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7950F3" w:rsidDel="00A434AB" w:rsidR="00A002DA">
        <w:rPr>
          <w:rFonts w:ascii="Arial" w:hAnsi="Arial" w:eastAsia="Calibri" w:cs="Arial"/>
          <w:sz w:val="22"/>
          <w:lang w:val="es-ES_tradnl"/>
        </w:rPr>
        <w:t xml:space="preserve"> </w:t>
      </w:r>
      <w:r w:rsidRPr="007950F3" w:rsidR="00A002DA">
        <w:rPr>
          <w:rFonts w:ascii="Arial" w:hAnsi="Arial" w:eastAsia="Calibri"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name="_Hlk37841850" w:id="4"/>
      <w:r w:rsidRPr="007950F3" w:rsidR="00A002DA">
        <w:rPr>
          <w:rFonts w:ascii="Arial" w:hAnsi="Arial" w:eastAsia="Calibri" w:cs="Arial"/>
          <w:sz w:val="22"/>
          <w:lang w:val="es-ES_tradnl"/>
        </w:rPr>
        <w:t>– Colombia Compra Eficiente,</w:t>
      </w:r>
      <w:bookmarkEnd w:id="4"/>
      <w:r w:rsidR="00A002DA">
        <w:rPr>
          <w:rFonts w:ascii="Arial" w:hAnsi="Arial" w:eastAsia="Calibri" w:cs="Arial"/>
          <w:sz w:val="22"/>
          <w:lang w:val="es-ES_tradnl"/>
        </w:rPr>
        <w:t xml:space="preserve"> </w:t>
      </w:r>
      <w:r w:rsidRPr="007950F3" w:rsidR="00A002DA">
        <w:rPr>
          <w:rFonts w:ascii="Arial" w:hAnsi="Arial" w:eastAsia="Calibri" w:cs="Arial"/>
          <w:sz w:val="22"/>
          <w:lang w:val="es-ES_tradnl"/>
        </w:rPr>
        <w:t>medi</w:t>
      </w:r>
      <w:r w:rsidR="00A002DA">
        <w:rPr>
          <w:rFonts w:ascii="Arial" w:hAnsi="Arial" w:eastAsia="Calibri" w:cs="Arial"/>
          <w:sz w:val="22"/>
          <w:lang w:val="es-ES_tradnl"/>
        </w:rPr>
        <w:t>ante</w:t>
      </w:r>
      <w:r w:rsidRPr="007950F3" w:rsidR="00A002DA">
        <w:rPr>
          <w:rFonts w:ascii="Arial" w:hAnsi="Arial" w:eastAsia="Calibri" w:cs="Arial"/>
          <w:sz w:val="22"/>
          <w:lang w:val="es-ES_tradnl"/>
        </w:rPr>
        <w:t xml:space="preserve"> la Resolución 1798 de 1 de abril de 2019 –derogada por la Resolución 045 del 14 de febrero de 2020–, la Resolución 044 del 14 de febrero de 2020 y la Resolución 094 del 21 de mayo de 2020.</w:t>
      </w:r>
    </w:p>
    <w:p w:rsidRPr="007950F3" w:rsidR="00A002DA" w:rsidP="00A002DA" w:rsidRDefault="00A002DA" w14:paraId="066584D8"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ascii="Arial" w:hAnsi="Arial" w:eastAsia="Calibri" w:cs="Arial"/>
          <w:color w:val="000000" w:themeColor="text1"/>
          <w:sz w:val="22"/>
          <w:lang w:val="es-ES_tradnl" w:eastAsia="es-ES"/>
        </w:rPr>
        <w:t>Por otra parte</w:t>
      </w:r>
      <w:r w:rsidRPr="007950F3">
        <w:rPr>
          <w:rFonts w:ascii="Arial" w:hAnsi="Arial" w:eastAsia="Calibri" w:cs="Arial"/>
          <w:i/>
          <w:iCs/>
          <w:color w:val="000000" w:themeColor="text1"/>
          <w:sz w:val="22"/>
          <w:lang w:val="es-ES_tradnl" w:eastAsia="es-ES"/>
        </w:rPr>
        <w:t>,</w:t>
      </w:r>
      <w:r w:rsidRPr="007950F3">
        <w:rPr>
          <w:rFonts w:ascii="Arial" w:hAnsi="Arial" w:eastAsia="Calibri" w:cs="Arial"/>
          <w:color w:val="000000" w:themeColor="text1"/>
          <w:sz w:val="22"/>
          <w:lang w:val="es-ES_tradnl" w:eastAsia="es-ES"/>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w:t>
      </w:r>
      <w:r w:rsidRPr="007950F3">
        <w:rPr>
          <w:rFonts w:ascii="Arial" w:hAnsi="Arial" w:eastAsia="Calibri" w:cs="Arial"/>
          <w:color w:val="000000" w:themeColor="text1"/>
          <w:sz w:val="22"/>
          <w:lang w:val="es-ES_tradnl" w:eastAsia="es-ES"/>
        </w:rPr>
        <w:lastRenderedPageBreak/>
        <w:t xml:space="preserve">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rsidRPr="007950F3" w:rsidR="00A002DA" w:rsidP="00A002DA" w:rsidRDefault="00A002DA" w14:paraId="7FA608B7"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ascii="Arial" w:hAnsi="Arial" w:eastAsia="Calibri" w:cs="Arial"/>
          <w:color w:val="000000" w:themeColor="text1"/>
          <w:sz w:val="22"/>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w:t>
      </w:r>
      <w:r w:rsidRPr="007950F3">
        <w:rPr>
          <w:rFonts w:hint="cs" w:ascii="Arial" w:hAnsi="Arial" w:eastAsia="Calibri" w:cs="Arial"/>
          <w:color w:val="000000" w:themeColor="text1"/>
          <w:sz w:val="22"/>
          <w:lang w:val="es-ES_tradnl" w:eastAsia="es-ES"/>
        </w:rPr>
        <w:t>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p>
    <w:p w:rsidRPr="007950F3" w:rsidR="00A002DA" w:rsidP="00A002DA" w:rsidRDefault="00A002DA" w14:paraId="1FA941CE"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 xml:space="preserve">En síntesis, hasta el momento se han expedido los siguientes documentos tipo que son obligatorios para todas las entidades sometidas al Estatuto General de Contratación de la Administración Pública: </w:t>
      </w:r>
    </w:p>
    <w:p w:rsidRPr="007950F3" w:rsidR="00A002DA" w:rsidP="00A002DA" w:rsidRDefault="00A002DA" w14:paraId="3B4E2FE9"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rsidRPr="007950F3" w:rsidR="00A002DA" w:rsidP="00A002DA" w:rsidRDefault="00A002DA" w14:paraId="4190E0B3"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ii) Documentos tipo para licitación de obra pública de infraestructura de transporte –versión 2–, obligatorios para los procesos cuyo aviso de convocatoria se haya publicado desde el 10 de marzo de 2020.</w:t>
      </w:r>
    </w:p>
    <w:p w:rsidRPr="007950F3" w:rsidR="00A002DA" w:rsidP="00A002DA" w:rsidRDefault="00A002DA" w14:paraId="6E0911CF"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iii) Documentos tipo para licitación de obra pública de infraestructura de transporte –versión 3–, obligatorios para los procesos cuyo aviso de convocatoria se haya publicado desde el 1 de enero de 2021.</w:t>
      </w:r>
    </w:p>
    <w:p w:rsidRPr="007950F3" w:rsidR="00A002DA" w:rsidP="00A002DA" w:rsidRDefault="00A002DA" w14:paraId="6CFD29C8"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rsidRPr="007950F3" w:rsidR="00A002DA" w:rsidP="00A002DA" w:rsidRDefault="00A002DA" w14:paraId="4738D9F6"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rsidRPr="007950F3" w:rsidR="00A002DA" w:rsidP="00A002DA" w:rsidRDefault="00A002DA" w14:paraId="6B0E9964"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lastRenderedPageBreak/>
        <w:t>vi) Documentos tipo para procesos de mínima cuantía de infraestructura de transporte, obligatorios para los procesos cuya invitación pública se haya publicado a partir del 10 de junio de 2020.</w:t>
      </w:r>
    </w:p>
    <w:p w:rsidRPr="007950F3" w:rsidR="00A002DA" w:rsidP="00A002DA" w:rsidRDefault="00A002DA" w14:paraId="2A1F882B"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rsidRPr="007950F3" w:rsidR="00A002DA" w:rsidP="00A002DA" w:rsidRDefault="00A002DA" w14:paraId="16B79066"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viii) Documentos tipo para procesos de licitación pública para obras de infraestructura de agua potable y saneamiento básico, obligatorios para los procesos cuyo aviso de convocatoria se haya publicado desde el 11 de diciembre de 2020.</w:t>
      </w:r>
    </w:p>
    <w:p w:rsidRPr="007950F3" w:rsidR="00A002DA" w:rsidP="00A002DA" w:rsidRDefault="00A002DA" w14:paraId="1B2B4411"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rsidRPr="007950F3" w:rsidR="00A002DA" w:rsidP="00A002DA" w:rsidRDefault="00A002DA" w14:paraId="65DEFDB1" w14:textId="77777777">
      <w:pPr>
        <w:spacing w:before="120" w:line="276" w:lineRule="auto"/>
        <w:ind w:firstLine="709"/>
        <w:jc w:val="both"/>
        <w:rPr>
          <w:rFonts w:ascii="Arial" w:hAnsi="Arial" w:eastAsia="Calibri" w:cs="Arial"/>
          <w:color w:val="000000" w:themeColor="text1"/>
          <w:sz w:val="22"/>
          <w:lang w:val="es-ES_tradnl" w:eastAsia="es-ES"/>
        </w:rPr>
      </w:pPr>
      <w:r w:rsidRPr="007950F3">
        <w:rPr>
          <w:rFonts w:hint="cs" w:ascii="Arial" w:hAnsi="Arial" w:eastAsia="Calibri" w:cs="Arial"/>
          <w:color w:val="000000" w:themeColor="text1"/>
          <w:sz w:val="22"/>
          <w:lang w:val="es-ES_tradnl" w:eastAsia="es-ES"/>
        </w:rPr>
        <w:t>x) Documentos tipo para procesos de gestión catastral con enfoque multipropósito que se celebren a través de contratos interadministrativos, a partir del 1 de febrero de 2021.</w:t>
      </w:r>
    </w:p>
    <w:p w:rsidR="00A002DA" w:rsidP="00A002DA" w:rsidRDefault="00A002DA" w14:paraId="36B74E03" w14:textId="205EE1BC">
      <w:pPr>
        <w:shd w:val="clear" w:color="auto" w:fill="FFFFFF"/>
        <w:spacing w:before="120" w:line="276" w:lineRule="auto"/>
        <w:ind w:firstLine="708"/>
        <w:jc w:val="both"/>
        <w:rPr>
          <w:rFonts w:ascii="Arial" w:hAnsi="Arial" w:eastAsia="Times New Roman" w:cs="Arial"/>
          <w:color w:val="0D0D0D"/>
          <w:sz w:val="22"/>
          <w:bdr w:val="none" w:color="auto" w:sz="0" w:space="0" w:frame="1"/>
          <w:lang w:val="es-CO" w:eastAsia="es-CO"/>
        </w:rPr>
      </w:pPr>
      <w:r>
        <w:rPr>
          <w:rFonts w:ascii="Arial" w:hAnsi="Arial" w:eastAsia="Calibri" w:cs="Arial"/>
          <w:color w:val="000000" w:themeColor="text1"/>
          <w:sz w:val="22"/>
          <w:lang w:val="es-CO" w:eastAsia="es-ES_tradnl"/>
        </w:rPr>
        <w:t>L</w:t>
      </w:r>
      <w:r w:rsidRPr="007950F3">
        <w:rPr>
          <w:rFonts w:hint="cs" w:ascii="Arial" w:hAnsi="Arial" w:eastAsia="Calibri" w:cs="Arial"/>
          <w:color w:val="000000" w:themeColor="text1"/>
          <w:sz w:val="22"/>
          <w:lang w:val="es-CO" w:eastAsia="es-ES_tradnl"/>
        </w:rPr>
        <w:t xml:space="preserve">a Agencia Nacional de Contratación Pública </w:t>
      </w:r>
      <w:r>
        <w:rPr>
          <w:rFonts w:ascii="Arial" w:hAnsi="Arial" w:eastAsia="Calibri" w:cs="Arial"/>
          <w:color w:val="000000" w:themeColor="text1"/>
          <w:sz w:val="22"/>
          <w:lang w:val="es-CO" w:eastAsia="es-ES_tradnl"/>
        </w:rPr>
        <w:t xml:space="preserve">continúa </w:t>
      </w:r>
      <w:r w:rsidRPr="007950F3">
        <w:rPr>
          <w:rFonts w:hint="cs" w:ascii="Arial" w:hAnsi="Arial" w:eastAsia="Calibri" w:cs="Arial"/>
          <w:color w:val="000000" w:themeColor="text1"/>
          <w:sz w:val="22"/>
          <w:lang w:val="es-CO" w:eastAsia="es-ES_tradnl"/>
        </w:rPr>
        <w:t xml:space="preserve">avanzando en la </w:t>
      </w:r>
      <w:r w:rsidR="00BB6F85">
        <w:rPr>
          <w:rFonts w:ascii="Arial" w:hAnsi="Arial" w:eastAsia="Calibri" w:cs="Arial"/>
          <w:color w:val="000000" w:themeColor="text1"/>
          <w:sz w:val="22"/>
          <w:lang w:val="es-CO" w:eastAsia="es-ES_tradnl"/>
        </w:rPr>
        <w:t>elaboraci</w:t>
      </w:r>
      <w:r>
        <w:rPr>
          <w:rFonts w:ascii="Arial" w:hAnsi="Arial" w:eastAsia="Calibri" w:cs="Arial"/>
          <w:color w:val="000000" w:themeColor="text1"/>
          <w:sz w:val="22"/>
          <w:lang w:val="es-CO" w:eastAsia="es-ES_tradnl"/>
        </w:rPr>
        <w:t xml:space="preserve">ón </w:t>
      </w:r>
      <w:r w:rsidRPr="007950F3">
        <w:rPr>
          <w:rFonts w:hint="cs" w:ascii="Arial" w:hAnsi="Arial" w:eastAsia="Calibri" w:cs="Arial"/>
          <w:color w:val="000000" w:themeColor="text1"/>
          <w:sz w:val="22"/>
          <w:lang w:val="es-CO" w:eastAsia="es-ES_tradnl"/>
        </w:rPr>
        <w:t>de nuevos documentos tipo</w:t>
      </w:r>
      <w:r>
        <w:rPr>
          <w:rFonts w:ascii="Arial" w:hAnsi="Arial" w:eastAsia="Calibri" w:cs="Arial"/>
          <w:color w:val="000000" w:themeColor="text1"/>
          <w:sz w:val="22"/>
          <w:lang w:val="es-CO" w:eastAsia="es-ES_tradnl"/>
        </w:rPr>
        <w:t xml:space="preserve"> </w:t>
      </w:r>
      <w:r w:rsidRPr="007950F3">
        <w:rPr>
          <w:rFonts w:hint="cs" w:ascii="Arial" w:hAnsi="Arial" w:eastAsia="Calibri" w:cs="Arial"/>
          <w:color w:val="000000" w:themeColor="text1"/>
          <w:sz w:val="22"/>
          <w:lang w:val="es-CO" w:eastAsia="es-ES_tradnl"/>
        </w:rPr>
        <w:t xml:space="preserve">con la finalidad de expedir </w:t>
      </w:r>
      <w:r>
        <w:rPr>
          <w:rFonts w:ascii="Arial" w:hAnsi="Arial" w:eastAsia="Calibri" w:cs="Arial"/>
          <w:color w:val="000000" w:themeColor="text1"/>
          <w:sz w:val="22"/>
          <w:lang w:val="es-CO" w:eastAsia="es-ES_tradnl"/>
        </w:rPr>
        <w:t>estos instrumentos que contribuyen a</w:t>
      </w:r>
      <w:r w:rsidRPr="007950F3">
        <w:rPr>
          <w:rFonts w:hint="cs" w:ascii="Arial" w:hAnsi="Arial" w:eastAsia="Calibri" w:cs="Arial"/>
          <w:color w:val="000000" w:themeColor="text1"/>
          <w:sz w:val="22"/>
          <w:lang w:val="es-CO" w:eastAsia="es-ES_tradnl"/>
        </w:rPr>
        <w:t xml:space="preserve"> mejores prácticas contractuales </w:t>
      </w:r>
      <w:r>
        <w:rPr>
          <w:rFonts w:ascii="Arial" w:hAnsi="Arial" w:eastAsia="Calibri" w:cs="Arial"/>
          <w:color w:val="000000" w:themeColor="text1"/>
          <w:sz w:val="22"/>
          <w:lang w:val="es-CO" w:eastAsia="es-ES_tradnl"/>
        </w:rPr>
        <w:t xml:space="preserve">en aplicación de </w:t>
      </w:r>
      <w:r w:rsidRPr="007950F3">
        <w:rPr>
          <w:rFonts w:hint="cs" w:ascii="Arial" w:hAnsi="Arial" w:eastAsia="Calibri" w:cs="Arial"/>
          <w:color w:val="000000" w:themeColor="text1"/>
          <w:sz w:val="22"/>
          <w:lang w:val="es-CO" w:eastAsia="es-ES_tradnl"/>
        </w:rPr>
        <w:t>los principios que rigen la contratación pública.</w:t>
      </w:r>
      <w:r w:rsidRPr="0043040E">
        <w:rPr>
          <w:rFonts w:ascii="Arial" w:hAnsi="Arial" w:eastAsia="Times New Roman" w:cs="Arial"/>
          <w:color w:val="0D0D0D"/>
          <w:sz w:val="22"/>
          <w:bdr w:val="none" w:color="auto" w:sz="0" w:space="0" w:frame="1"/>
          <w:lang w:val="es-CO" w:eastAsia="es-CO"/>
        </w:rPr>
        <w:t xml:space="preserve">  </w:t>
      </w:r>
    </w:p>
    <w:p w:rsidRPr="008C5872" w:rsidR="006A61EC" w:rsidP="002A2CEC" w:rsidRDefault="006A61EC" w14:paraId="717B2713" w14:textId="5F8580E5">
      <w:pPr>
        <w:spacing w:line="276" w:lineRule="auto"/>
        <w:jc w:val="both"/>
        <w:rPr>
          <w:rFonts w:ascii="Arial" w:hAnsi="Arial" w:cs="Arial"/>
          <w:sz w:val="22"/>
          <w:shd w:val="clear" w:color="auto" w:fill="FFFFFF"/>
        </w:rPr>
      </w:pPr>
    </w:p>
    <w:p w:rsidR="006A61EC" w:rsidP="00DF21D4" w:rsidRDefault="00FE5042" w14:paraId="1E5BB039" w14:textId="5F8A6719">
      <w:pPr>
        <w:spacing w:line="276" w:lineRule="auto"/>
        <w:jc w:val="both"/>
        <w:rPr>
          <w:rFonts w:ascii="Arial" w:hAnsi="Arial" w:cs="Arial"/>
          <w:b/>
          <w:color w:val="000000" w:themeColor="text1"/>
          <w:sz w:val="22"/>
        </w:rPr>
      </w:pPr>
      <w:r>
        <w:rPr>
          <w:rFonts w:ascii="Arial" w:hAnsi="Arial" w:cs="Arial"/>
          <w:b/>
          <w:color w:val="000000" w:themeColor="text1"/>
          <w:sz w:val="22"/>
        </w:rPr>
        <w:t>2.</w:t>
      </w:r>
      <w:r w:rsidR="00A002DA">
        <w:rPr>
          <w:rFonts w:ascii="Arial" w:hAnsi="Arial" w:cs="Arial"/>
          <w:b/>
          <w:color w:val="000000" w:themeColor="text1"/>
          <w:sz w:val="22"/>
        </w:rPr>
        <w:t>2</w:t>
      </w:r>
      <w:r w:rsidR="00B81BD8">
        <w:rPr>
          <w:rFonts w:ascii="Arial" w:hAnsi="Arial" w:cs="Arial"/>
          <w:b/>
          <w:color w:val="000000" w:themeColor="text1"/>
          <w:sz w:val="22"/>
        </w:rPr>
        <w:t>.</w:t>
      </w:r>
      <w:r w:rsidR="008C5872">
        <w:rPr>
          <w:rFonts w:ascii="Arial" w:hAnsi="Arial" w:cs="Arial"/>
          <w:b/>
          <w:color w:val="000000" w:themeColor="text1"/>
          <w:sz w:val="22"/>
        </w:rPr>
        <w:t xml:space="preserve"> </w:t>
      </w:r>
      <w:r w:rsidR="00A002DA">
        <w:rPr>
          <w:rFonts w:ascii="Arial" w:hAnsi="Arial" w:cs="Arial"/>
          <w:b/>
          <w:color w:val="000000" w:themeColor="text1"/>
          <w:sz w:val="22"/>
        </w:rPr>
        <w:t>La «</w:t>
      </w:r>
      <w:r w:rsidR="008C5872">
        <w:rPr>
          <w:rFonts w:ascii="Arial" w:hAnsi="Arial" w:cs="Arial"/>
          <w:b/>
          <w:color w:val="000000" w:themeColor="text1"/>
          <w:sz w:val="22"/>
        </w:rPr>
        <w:t>Matriz 1</w:t>
      </w:r>
      <w:r w:rsidR="00A002DA">
        <w:rPr>
          <w:rFonts w:ascii="Arial" w:hAnsi="Arial" w:cs="Arial"/>
          <w:b/>
          <w:color w:val="000000" w:themeColor="text1"/>
          <w:sz w:val="22"/>
        </w:rPr>
        <w:t xml:space="preserve"> – Experiencia» de los documentos tipo de infraestructura de transporte y la</w:t>
      </w:r>
      <w:r w:rsidR="008C5872">
        <w:rPr>
          <w:rFonts w:ascii="Arial" w:hAnsi="Arial" w:cs="Arial"/>
          <w:b/>
          <w:color w:val="000000" w:themeColor="text1"/>
          <w:sz w:val="22"/>
        </w:rPr>
        <w:t xml:space="preserve"> </w:t>
      </w:r>
      <w:r w:rsidR="006C731D">
        <w:rPr>
          <w:rFonts w:ascii="Arial" w:hAnsi="Arial" w:cs="Arial"/>
          <w:b/>
          <w:color w:val="000000" w:themeColor="text1"/>
          <w:sz w:val="22"/>
        </w:rPr>
        <w:t>acreditación de la experiencia</w:t>
      </w:r>
      <w:r w:rsidRPr="00B81BD8" w:rsidR="00B81BD8">
        <w:rPr>
          <w:rFonts w:ascii="Arial" w:hAnsi="Arial" w:cs="Arial"/>
          <w:b/>
          <w:color w:val="000000" w:themeColor="text1"/>
          <w:sz w:val="22"/>
        </w:rPr>
        <w:t xml:space="preserve"> </w:t>
      </w:r>
    </w:p>
    <w:p w:rsidRPr="002F723E" w:rsidR="00DF21D4" w:rsidP="00EB0BBE" w:rsidRDefault="00DF21D4" w14:paraId="7DD387FE" w14:textId="77777777">
      <w:pPr>
        <w:spacing w:line="276" w:lineRule="auto"/>
        <w:jc w:val="both"/>
        <w:rPr>
          <w:rFonts w:ascii="Arial" w:hAnsi="Arial" w:cs="Arial"/>
          <w:b/>
          <w:color w:val="000000" w:themeColor="text1"/>
          <w:sz w:val="22"/>
        </w:rPr>
      </w:pPr>
    </w:p>
    <w:p w:rsidRPr="000D0EC1" w:rsidR="007A1954" w:rsidP="007A1954" w:rsidRDefault="007A1954" w14:paraId="6A87C729" w14:textId="5BA21B5A">
      <w:pPr>
        <w:spacing w:after="120" w:line="276" w:lineRule="auto"/>
        <w:ind w:right="51"/>
        <w:jc w:val="both"/>
        <w:rPr>
          <w:rFonts w:ascii="Arial" w:hAnsi="Arial" w:cs="Arial"/>
          <w:sz w:val="22"/>
        </w:rPr>
      </w:pPr>
      <w:r w:rsidRPr="000D0EC1">
        <w:rPr>
          <w:rFonts w:ascii="Arial" w:hAnsi="Arial" w:cs="Arial"/>
          <w:sz w:val="22"/>
        </w:rPr>
        <w:t>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 por dicha resolución se creó el numeral «3.5.1 Determinación de los requisitos mínimos de experiencia según la Matriz 1 – Experiencia», en el cual la entidad debe justifica</w:t>
      </w:r>
      <w:r>
        <w:rPr>
          <w:rFonts w:ascii="Arial" w:hAnsi="Arial" w:cs="Arial"/>
          <w:sz w:val="22"/>
        </w:rPr>
        <w:t>r</w:t>
      </w:r>
      <w:r w:rsidRPr="000D0EC1">
        <w:rPr>
          <w:rFonts w:ascii="Arial" w:hAnsi="Arial" w:cs="Arial"/>
          <w:sz w:val="22"/>
        </w:rPr>
        <w:t xml:space="preserve">, expresa y suficientemente la complejidad del proyecto, determinando si es de baja, media o alta complejidad, y en función de ello implementar alguna de  las variantes de la «Matriz 1 – Experiencia», ya sea la de proyectos de baja–media, o la </w:t>
      </w:r>
      <w:r>
        <w:rPr>
          <w:rFonts w:ascii="Arial" w:hAnsi="Arial" w:cs="Arial"/>
          <w:sz w:val="22"/>
        </w:rPr>
        <w:t>elaborada</w:t>
      </w:r>
      <w:r w:rsidRPr="000D0EC1">
        <w:rPr>
          <w:rFonts w:ascii="Arial" w:hAnsi="Arial" w:cs="Arial"/>
          <w:sz w:val="22"/>
        </w:rPr>
        <w:t xml:space="preserve"> para proyectos de alta complejidad técnica. En otras palabras, a partir de la actualización de los documentos tipo de licitación de obra pública de infraestructura de transporte – versión 3 se crean dos Matrices de experiencia: i)</w:t>
      </w:r>
      <w:r>
        <w:rPr>
          <w:rFonts w:ascii="Arial" w:hAnsi="Arial" w:cs="Arial"/>
          <w:sz w:val="22"/>
        </w:rPr>
        <w:t xml:space="preserve"> </w:t>
      </w:r>
      <w:r w:rsidR="00EB0BBE">
        <w:rPr>
          <w:rFonts w:ascii="Arial" w:hAnsi="Arial" w:cs="Arial"/>
          <w:sz w:val="22"/>
        </w:rPr>
        <w:t xml:space="preserve">para </w:t>
      </w:r>
      <w:r w:rsidRPr="000D0EC1" w:rsidR="00EB0BBE">
        <w:rPr>
          <w:rFonts w:ascii="Arial" w:hAnsi="Arial" w:cs="Arial"/>
          <w:sz w:val="22"/>
        </w:rPr>
        <w:t>proyectos</w:t>
      </w:r>
      <w:r w:rsidRPr="000D0EC1">
        <w:rPr>
          <w:rFonts w:ascii="Arial" w:hAnsi="Arial" w:cs="Arial"/>
          <w:sz w:val="22"/>
        </w:rPr>
        <w:t xml:space="preserve"> de baja o media complejidad </w:t>
      </w:r>
      <w:r>
        <w:rPr>
          <w:rFonts w:ascii="Arial" w:hAnsi="Arial" w:cs="Arial"/>
          <w:sz w:val="22"/>
        </w:rPr>
        <w:t xml:space="preserve">técnica </w:t>
      </w:r>
      <w:r w:rsidRPr="000D0EC1">
        <w:rPr>
          <w:rFonts w:ascii="Arial" w:hAnsi="Arial" w:cs="Arial"/>
          <w:sz w:val="22"/>
        </w:rPr>
        <w:t>y ii)</w:t>
      </w:r>
      <w:r>
        <w:rPr>
          <w:rFonts w:ascii="Arial" w:hAnsi="Arial" w:cs="Arial"/>
          <w:sz w:val="22"/>
        </w:rPr>
        <w:t xml:space="preserve"> para</w:t>
      </w:r>
      <w:r w:rsidRPr="000D0EC1">
        <w:rPr>
          <w:rFonts w:ascii="Arial" w:hAnsi="Arial" w:cs="Arial"/>
          <w:sz w:val="22"/>
        </w:rPr>
        <w:t xml:space="preserve"> proyectos de alta complejidad</w:t>
      </w:r>
      <w:r>
        <w:rPr>
          <w:rFonts w:ascii="Arial" w:hAnsi="Arial" w:cs="Arial"/>
          <w:sz w:val="22"/>
        </w:rPr>
        <w:t xml:space="preserve"> técnica</w:t>
      </w:r>
      <w:r w:rsidRPr="000D0EC1">
        <w:rPr>
          <w:rFonts w:ascii="Arial" w:hAnsi="Arial" w:cs="Arial"/>
          <w:sz w:val="22"/>
        </w:rPr>
        <w:t xml:space="preserve">. </w:t>
      </w:r>
    </w:p>
    <w:p w:rsidRPr="000D0EC1" w:rsidR="007A1954" w:rsidP="007A1954" w:rsidRDefault="007A1954" w14:paraId="75F070B1" w14:textId="77777777">
      <w:pPr>
        <w:spacing w:after="120" w:line="276" w:lineRule="auto"/>
        <w:ind w:right="51"/>
        <w:jc w:val="both"/>
        <w:rPr>
          <w:rFonts w:ascii="Arial" w:hAnsi="Arial" w:cs="Arial"/>
          <w:sz w:val="22"/>
        </w:rPr>
      </w:pPr>
      <w:r w:rsidRPr="000D0EC1">
        <w:rPr>
          <w:rFonts w:ascii="Arial" w:hAnsi="Arial" w:cs="Arial"/>
          <w:sz w:val="22"/>
        </w:rPr>
        <w:tab/>
      </w:r>
      <w:r w:rsidRPr="000D0EC1">
        <w:rPr>
          <w:rFonts w:ascii="Arial" w:hAnsi="Arial" w:cs="Arial"/>
          <w:sz w:val="22"/>
        </w:rPr>
        <w:t xml:space="preserve">Sin perjuicio de la implementación de este cambio, el método para determinar los requisitos de experiencia estandarizados a partir de la Matriz 1 sigue siendo el mismo que en las versiones anteriores, con la salvedad de que ahora, antes de proceder </w:t>
      </w:r>
      <w:r>
        <w:rPr>
          <w:rFonts w:ascii="Arial" w:hAnsi="Arial" w:cs="Arial"/>
          <w:sz w:val="22"/>
        </w:rPr>
        <w:t xml:space="preserve">a </w:t>
      </w:r>
      <w:r w:rsidRPr="000D0EC1">
        <w:rPr>
          <w:rFonts w:ascii="Arial" w:hAnsi="Arial" w:cs="Arial"/>
          <w:sz w:val="22"/>
        </w:rPr>
        <w:t xml:space="preserve">acotar el </w:t>
      </w:r>
      <w:r w:rsidRPr="000D0EC1">
        <w:rPr>
          <w:rFonts w:ascii="Arial" w:hAnsi="Arial" w:cs="Arial"/>
          <w:sz w:val="22"/>
        </w:rPr>
        <w:lastRenderedPageBreak/>
        <w:t xml:space="preserve">requisito a exigirse, la entidad debe determinar </w:t>
      </w:r>
      <w:r>
        <w:rPr>
          <w:rFonts w:ascii="Arial" w:hAnsi="Arial" w:cs="Arial"/>
          <w:sz w:val="22"/>
        </w:rPr>
        <w:t xml:space="preserve">y justificar </w:t>
      </w:r>
      <w:r w:rsidRPr="000D0EC1">
        <w:rPr>
          <w:rFonts w:ascii="Arial" w:hAnsi="Arial" w:cs="Arial"/>
          <w:sz w:val="22"/>
        </w:rPr>
        <w:t xml:space="preserve">si el proyecto es de media, baja o alta complejidad </w:t>
      </w:r>
      <w:r>
        <w:rPr>
          <w:rFonts w:ascii="Arial" w:hAnsi="Arial" w:cs="Arial"/>
          <w:sz w:val="22"/>
        </w:rPr>
        <w:t xml:space="preserve">técnica </w:t>
      </w:r>
      <w:r w:rsidRPr="000D0EC1">
        <w:rPr>
          <w:rFonts w:ascii="Arial" w:hAnsi="Arial" w:cs="Arial"/>
          <w:sz w:val="22"/>
        </w:rPr>
        <w:t xml:space="preserve">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rsidRPr="000D0EC1" w:rsidR="007A1954" w:rsidP="007A1954" w:rsidRDefault="007A1954" w14:paraId="24203FB9" w14:textId="77777777">
      <w:pPr>
        <w:spacing w:before="120" w:line="276" w:lineRule="auto"/>
        <w:ind w:firstLine="708"/>
        <w:jc w:val="both"/>
        <w:rPr>
          <w:rFonts w:ascii="Arial" w:hAnsi="Arial" w:cs="Arial"/>
          <w:sz w:val="22"/>
        </w:rPr>
      </w:pPr>
      <w:r w:rsidRPr="000D0EC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0D0EC1" w:rsidR="007A1954" w:rsidP="007A1954" w:rsidRDefault="007A1954" w14:paraId="043954C8" w14:textId="77777777">
      <w:pPr>
        <w:spacing w:before="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Matriz 1 aplicable</w:t>
      </w:r>
      <w:r>
        <w:rPr>
          <w:rFonts w:ascii="Arial" w:hAnsi="Arial" w:cs="Arial"/>
          <w:sz w:val="22"/>
        </w:rPr>
        <w:t>.</w:t>
      </w:r>
    </w:p>
    <w:p w:rsidRPr="000D0EC1" w:rsidR="007A1954" w:rsidP="007A1954" w:rsidRDefault="007A1954" w14:paraId="26763574" w14:textId="77777777">
      <w:pPr>
        <w:spacing w:before="120" w:line="276" w:lineRule="auto"/>
        <w:ind w:firstLine="708"/>
        <w:jc w:val="both"/>
        <w:rPr>
          <w:rFonts w:ascii="Arial" w:hAnsi="Arial" w:cs="Arial"/>
          <w:sz w:val="22"/>
        </w:rPr>
      </w:pPr>
      <w:r w:rsidRPr="000D0EC1">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rsidRPr="000D0EC1" w:rsidR="007A1954" w:rsidP="007A1954" w:rsidRDefault="007A1954" w14:paraId="1FED70D8" w14:textId="77777777">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hAnsi="Arial" w:eastAsia="Calibri" w:cs="Arial"/>
          <w:sz w:val="22"/>
        </w:rPr>
        <w:t>«</w:t>
      </w:r>
      <w:r w:rsidRPr="000D0EC1">
        <w:rPr>
          <w:rFonts w:ascii="Arial" w:hAnsi="Arial" w:cs="Arial"/>
          <w:sz w:val="22"/>
        </w:rPr>
        <w:t>ACTIVIDAD A CONTRATAR</w:t>
      </w:r>
      <w:r w:rsidRPr="000D0EC1">
        <w:rPr>
          <w:rFonts w:ascii="Arial" w:hAnsi="Arial" w:eastAsia="Calibri" w:cs="Arial"/>
          <w:sz w:val="22"/>
        </w:rPr>
        <w:t>»</w:t>
      </w:r>
      <w:r w:rsidRPr="000D0EC1">
        <w:rPr>
          <w:rFonts w:ascii="Arial" w:hAnsi="Arial" w:cs="Arial"/>
          <w:sz w:val="22"/>
        </w:rPr>
        <w:t xml:space="preserve"> acorde con la Matriz 1. </w:t>
      </w:r>
    </w:p>
    <w:p w:rsidRPr="000D0EC1" w:rsidR="007A1954" w:rsidP="007A1954" w:rsidRDefault="007A1954" w14:paraId="730ECFCE" w14:textId="77777777">
      <w:pPr>
        <w:spacing w:before="120" w:line="276" w:lineRule="auto"/>
        <w:ind w:firstLine="708"/>
        <w:jc w:val="both"/>
        <w:rPr>
          <w:rFonts w:ascii="Arial" w:hAnsi="Arial" w:cs="Arial"/>
          <w:sz w:val="22"/>
        </w:rPr>
      </w:pPr>
      <w:r w:rsidRPr="000D0EC1">
        <w:rPr>
          <w:rFonts w:ascii="Arial" w:hAnsi="Arial" w:cs="Arial"/>
          <w:sz w:val="22"/>
        </w:rPr>
        <w:t xml:space="preserve">c) Identificar el rango en el cual se encuentra el Proceso de Contratación de acuerdo con el presupuesto oficial. </w:t>
      </w:r>
    </w:p>
    <w:p w:rsidRPr="000D0EC1" w:rsidR="007A1954" w:rsidP="007A1954" w:rsidRDefault="007A1954" w14:paraId="1A46FAAA" w14:textId="77777777">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hAnsi="Arial" w:eastAsia="Calibri" w:cs="Arial"/>
          <w:sz w:val="22"/>
        </w:rPr>
        <w:t>«</w:t>
      </w:r>
      <w:r w:rsidRPr="000D0EC1">
        <w:rPr>
          <w:rFonts w:ascii="Arial" w:hAnsi="Arial" w:cs="Arial"/>
          <w:sz w:val="22"/>
        </w:rPr>
        <w:t>experiencia general</w:t>
      </w:r>
      <w:r w:rsidRPr="000D0EC1">
        <w:rPr>
          <w:rFonts w:ascii="Arial" w:hAnsi="Arial" w:eastAsia="Calibri" w:cs="Arial"/>
          <w:sz w:val="22"/>
        </w:rPr>
        <w:t>»</w:t>
      </w:r>
      <w:r w:rsidRPr="000D0EC1">
        <w:rPr>
          <w:rFonts w:ascii="Arial" w:hAnsi="Arial" w:cs="Arial"/>
          <w:sz w:val="22"/>
        </w:rPr>
        <w:t xml:space="preserve"> exigible acorde con la Matriz 1 teniendo en cuenta la actividad a contratar y el rango de la cuantía del Proceso de Contratación. </w:t>
      </w:r>
    </w:p>
    <w:p w:rsidRPr="000D0EC1" w:rsidR="007A1954" w:rsidP="007A1954" w:rsidRDefault="007A1954" w14:paraId="300B03BB" w14:textId="77777777">
      <w:pPr>
        <w:spacing w:after="120" w:line="276" w:lineRule="auto"/>
        <w:ind w:firstLine="709"/>
        <w:jc w:val="both"/>
        <w:rPr>
          <w:rFonts w:ascii="Arial" w:hAnsi="Arial" w:cs="Arial"/>
          <w:sz w:val="22"/>
        </w:rPr>
      </w:pPr>
      <w:r w:rsidRPr="000D0EC1">
        <w:rPr>
          <w:rFonts w:ascii="Arial" w:hAnsi="Arial" w:cs="Arial"/>
          <w:sz w:val="22"/>
        </w:rPr>
        <w:t xml:space="preserve">e) Identificar la </w:t>
      </w:r>
      <w:r w:rsidRPr="000D0EC1">
        <w:rPr>
          <w:rFonts w:ascii="Arial" w:hAnsi="Arial" w:eastAsia="Calibri" w:cs="Arial"/>
          <w:sz w:val="22"/>
        </w:rPr>
        <w:t>«</w:t>
      </w:r>
      <w:r w:rsidRPr="000D0EC1">
        <w:rPr>
          <w:rFonts w:ascii="Arial" w:hAnsi="Arial" w:cs="Arial"/>
          <w:sz w:val="22"/>
        </w:rPr>
        <w:t>experiencia específica</w:t>
      </w:r>
      <w:r w:rsidRPr="000D0EC1">
        <w:rPr>
          <w:rFonts w:ascii="Arial" w:hAnsi="Arial" w:eastAsia="Calibri"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hAnsi="Arial" w:eastAsia="Calibri" w:cs="Arial"/>
          <w:sz w:val="22"/>
        </w:rPr>
        <w:t>«</w:t>
      </w:r>
      <w:r w:rsidRPr="000D0EC1">
        <w:rPr>
          <w:rFonts w:ascii="Arial" w:hAnsi="Arial" w:cs="Arial"/>
          <w:sz w:val="22"/>
        </w:rPr>
        <w:t>experiencia específica</w:t>
      </w:r>
      <w:r w:rsidRPr="000D0EC1">
        <w:rPr>
          <w:rFonts w:ascii="Arial" w:hAnsi="Arial" w:eastAsia="Calibri"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rsidRPr="000D0EC1" w:rsidR="007A1954" w:rsidP="007A1954" w:rsidRDefault="007A1954" w14:paraId="319AEAB6" w14:textId="77777777">
      <w:pPr>
        <w:spacing w:after="120" w:line="276" w:lineRule="auto"/>
        <w:ind w:firstLine="709"/>
        <w:jc w:val="both"/>
        <w:rPr>
          <w:rFonts w:ascii="Arial" w:hAnsi="Arial" w:cs="Arial"/>
          <w:sz w:val="22"/>
        </w:rPr>
      </w:pPr>
      <w:r w:rsidRPr="000D0EC1">
        <w:rPr>
          <w:rFonts w:ascii="Arial" w:hAnsi="Arial" w:cs="Arial"/>
          <w:sz w:val="22"/>
        </w:rPr>
        <w:t xml:space="preserve">f) Establecidos los requisitos de experiencia exigibles, la entidad deberá consignarlos en los apartados grises entre corchetes del literal A del numeral 3.5.2 del Documento Base, </w:t>
      </w:r>
      <w:r>
        <w:rPr>
          <w:rFonts w:ascii="Arial" w:hAnsi="Arial" w:cs="Arial"/>
          <w:sz w:val="22"/>
        </w:rPr>
        <w:t>para que</w:t>
      </w:r>
      <w:r w:rsidRPr="000D0EC1">
        <w:rPr>
          <w:rFonts w:ascii="Arial" w:hAnsi="Arial" w:cs="Arial"/>
          <w:sz w:val="22"/>
        </w:rPr>
        <w:t xml:space="preserve"> los oferentes puedan conocer los requisitos de experiencia general y especifica </w:t>
      </w:r>
      <w:r>
        <w:rPr>
          <w:rFonts w:ascii="Arial" w:hAnsi="Arial" w:cs="Arial"/>
          <w:sz w:val="22"/>
        </w:rPr>
        <w:t>exigidos</w:t>
      </w:r>
      <w:r w:rsidRPr="000D0EC1">
        <w:rPr>
          <w:rFonts w:ascii="Arial" w:hAnsi="Arial" w:cs="Arial"/>
          <w:sz w:val="22"/>
        </w:rPr>
        <w:t xml:space="preserve"> por la entidad.</w:t>
      </w:r>
    </w:p>
    <w:p w:rsidRPr="000D0EC1" w:rsidR="007A1954" w:rsidP="007A1954" w:rsidRDefault="007A1954" w14:paraId="1F2B106D" w14:textId="750045FA">
      <w:pPr>
        <w:spacing w:before="120" w:line="276" w:lineRule="auto"/>
        <w:ind w:firstLine="708"/>
        <w:jc w:val="both"/>
        <w:rPr>
          <w:rFonts w:ascii="Arial" w:hAnsi="Arial" w:cs="Arial"/>
          <w:sz w:val="22"/>
        </w:rPr>
      </w:pPr>
      <w:r w:rsidRPr="000D0EC1">
        <w:rPr>
          <w:rFonts w:ascii="Arial" w:hAnsi="Arial" w:cs="Arial"/>
          <w:sz w:val="22"/>
        </w:rPr>
        <w:t xml:space="preserve"> Varios de los requisitos de experiencia general y espec</w:t>
      </w:r>
      <w:r w:rsidR="0075639F">
        <w:rPr>
          <w:rFonts w:ascii="Arial" w:hAnsi="Arial" w:cs="Arial"/>
          <w:sz w:val="22"/>
        </w:rPr>
        <w:t>í</w:t>
      </w:r>
      <w:r w:rsidRPr="000D0EC1">
        <w:rPr>
          <w:rFonts w:ascii="Arial" w:hAnsi="Arial" w:cs="Arial"/>
          <w:sz w:val="22"/>
        </w:rPr>
        <w:t xml:space="preserve">fica contemplados en la Matriz 1 exigen que los contratos que se aporten para acreditarlos den cuenta de la ejecución de cierto porcentaje de dimensionamiento respecto del proyecto ofertado, o un porcentaje del presupuesto oficial del mismo. </w:t>
      </w:r>
    </w:p>
    <w:p w:rsidRPr="000D0EC1" w:rsidR="007A1954" w:rsidP="007A1954" w:rsidRDefault="007A1954" w14:paraId="5221E3F0" w14:textId="77777777">
      <w:pPr>
        <w:spacing w:before="120" w:after="120" w:line="276" w:lineRule="auto"/>
        <w:ind w:firstLine="709"/>
        <w:jc w:val="both"/>
        <w:rPr>
          <w:rFonts w:ascii="Arial" w:hAnsi="Arial" w:cs="Arial"/>
          <w:sz w:val="22"/>
        </w:rPr>
      </w:pPr>
      <w:r>
        <w:rPr>
          <w:rFonts w:ascii="Arial" w:hAnsi="Arial" w:cs="Arial"/>
          <w:sz w:val="22"/>
        </w:rPr>
        <w:t>E</w:t>
      </w:r>
      <w:r w:rsidRPr="000D0EC1">
        <w:rPr>
          <w:rFonts w:ascii="Arial" w:hAnsi="Arial" w:cs="Arial"/>
          <w:sz w:val="22"/>
        </w:rPr>
        <w:t>l dimensionamiento</w:t>
      </w:r>
      <w:r>
        <w:rPr>
          <w:rFonts w:ascii="Arial" w:hAnsi="Arial" w:cs="Arial"/>
          <w:sz w:val="22"/>
        </w:rPr>
        <w:t xml:space="preserve"> supone que </w:t>
      </w:r>
      <w:r w:rsidRPr="000D0EC1">
        <w:rPr>
          <w:rFonts w:ascii="Arial" w:hAnsi="Arial" w:cs="Arial"/>
          <w:sz w:val="22"/>
        </w:rPr>
        <w:t xml:space="preserve">la experiencia a exigirse estará determinada por la longitud </w:t>
      </w:r>
      <w:r>
        <w:rPr>
          <w:rFonts w:ascii="Arial" w:hAnsi="Arial" w:cs="Arial"/>
          <w:sz w:val="22"/>
        </w:rPr>
        <w:t xml:space="preserve">–u otra magnitud– </w:t>
      </w:r>
      <w:r w:rsidRPr="000D0EC1">
        <w:rPr>
          <w:rFonts w:ascii="Arial" w:hAnsi="Arial" w:cs="Arial"/>
          <w:sz w:val="22"/>
        </w:rPr>
        <w:t xml:space="preserve">que se pretende intervenir, de tal manera que a quienes estén </w:t>
      </w:r>
      <w:r w:rsidRPr="000D0EC1">
        <w:rPr>
          <w:rFonts w:ascii="Arial" w:hAnsi="Arial" w:cs="Arial"/>
          <w:sz w:val="22"/>
        </w:rPr>
        <w:lastRenderedPageBreak/>
        <w:t>interesados en participar se le exigirá</w:t>
      </w:r>
      <w:r>
        <w:rPr>
          <w:rFonts w:ascii="Arial" w:hAnsi="Arial" w:cs="Arial"/>
          <w:sz w:val="22"/>
        </w:rPr>
        <w:t>, por ejemplo,</w:t>
      </w:r>
      <w:r w:rsidRPr="000D0EC1">
        <w:rPr>
          <w:rFonts w:ascii="Arial" w:hAnsi="Arial" w:cs="Arial"/>
          <w:sz w:val="22"/>
        </w:rPr>
        <w:t xml:space="preserve">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rsidRPr="000D0EC1" w:rsidR="007A1954" w:rsidP="007A1954" w:rsidRDefault="007A1954" w14:paraId="79324CD2" w14:textId="77777777">
      <w:pPr>
        <w:spacing w:after="120" w:line="276" w:lineRule="auto"/>
        <w:ind w:right="51" w:firstLine="708"/>
        <w:jc w:val="both"/>
        <w:rPr>
          <w:rFonts w:ascii="Arial" w:hAnsi="Arial" w:cs="Arial"/>
          <w:sz w:val="22"/>
        </w:rPr>
      </w:pPr>
      <w:r w:rsidRPr="000D0EC1">
        <w:rPr>
          <w:rFonts w:ascii="Arial" w:hAnsi="Arial" w:cs="Arial"/>
          <w:sz w:val="22"/>
        </w:rPr>
        <w:t>Para que un proponente pueda habilitarse en lo referente a la experiencia debe demostrar haber ejecutado en los contratos con los que la acredita, determinado porcentaje del presupuesto oficial, lo cual</w:t>
      </w:r>
      <w:r>
        <w:rPr>
          <w:rFonts w:ascii="Arial" w:hAnsi="Arial" w:cs="Arial"/>
          <w:sz w:val="22"/>
        </w:rPr>
        <w:t>,</w:t>
      </w:r>
      <w:r w:rsidRPr="000D0EC1">
        <w:rPr>
          <w:rFonts w:ascii="Arial" w:hAnsi="Arial" w:cs="Arial"/>
          <w:sz w:val="22"/>
        </w:rPr>
        <w:t xml:space="preserve">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rsidRPr="000D0EC1" w:rsidR="007A1954" w:rsidP="00EB0BBE" w:rsidRDefault="007A1954" w14:paraId="19B9FDF1" w14:textId="77777777">
      <w:pPr>
        <w:spacing w:line="276" w:lineRule="auto"/>
        <w:ind w:right="51" w:firstLine="708"/>
        <w:jc w:val="both"/>
        <w:rPr>
          <w:rFonts w:ascii="Arial" w:hAnsi="Arial" w:cs="Arial"/>
          <w:sz w:val="22"/>
        </w:rPr>
      </w:pPr>
      <w:r w:rsidRPr="000D0EC1">
        <w:rPr>
          <w:rFonts w:ascii="Arial" w:hAnsi="Arial" w:cs="Arial"/>
          <w:sz w:val="22"/>
        </w:rPr>
        <w:t xml:space="preserve">Respecto de cada uno de estos contratos, conforme </w:t>
      </w:r>
      <w:r>
        <w:rPr>
          <w:rFonts w:ascii="Arial" w:hAnsi="Arial" w:cs="Arial"/>
          <w:sz w:val="22"/>
        </w:rPr>
        <w:t xml:space="preserve">lo </w:t>
      </w:r>
      <w:r w:rsidRPr="000D0EC1">
        <w:rPr>
          <w:rFonts w:ascii="Arial" w:hAnsi="Arial" w:cs="Arial"/>
          <w:sz w:val="22"/>
        </w:rPr>
        <w:t>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0D0EC1">
        <w:rPr>
          <w:rStyle w:val="Refdenotaalpie"/>
          <w:rFonts w:ascii="Arial" w:hAnsi="Arial" w:cs="Arial"/>
          <w:sz w:val="22"/>
        </w:rPr>
        <w:footnoteReference w:id="4"/>
      </w:r>
      <w:r w:rsidRPr="000D0EC1">
        <w:rPr>
          <w:rFonts w:ascii="Arial" w:hAnsi="Arial" w:cs="Arial"/>
          <w:sz w:val="22"/>
        </w:rPr>
        <w:t xml:space="preserve">. Si bien de </w:t>
      </w:r>
      <w:r w:rsidRPr="000D0EC1">
        <w:rPr>
          <w:rFonts w:ascii="Arial" w:hAnsi="Arial" w:cs="Arial"/>
          <w:sz w:val="22"/>
        </w:rPr>
        <w:lastRenderedPageBreak/>
        <w:t xml:space="preserve">conformidad con el artículo 6 de la Ley 1150 de 2007 el requisito habilitante de experiencia debe ser acreditado mediante el RUP, en la medida que este no registra toda la información relacionada en el numeral 3.5.5, los proponentes deberán recurrir a los documentos </w:t>
      </w:r>
      <w:r>
        <w:rPr>
          <w:rFonts w:ascii="Arial" w:hAnsi="Arial" w:cs="Arial"/>
          <w:sz w:val="22"/>
        </w:rPr>
        <w:t xml:space="preserve">del numeral </w:t>
      </w:r>
      <w:r w:rsidRPr="000D0EC1">
        <w:rPr>
          <w:rFonts w:ascii="Arial" w:hAnsi="Arial" w:cs="Arial"/>
          <w:sz w:val="22"/>
        </w:rPr>
        <w:t>3.5.6 para acreditar dicha información</w:t>
      </w:r>
      <w:r w:rsidRPr="000D0EC1">
        <w:rPr>
          <w:rStyle w:val="Refdenotaalpie"/>
          <w:rFonts w:ascii="Arial" w:hAnsi="Arial" w:cs="Arial"/>
          <w:sz w:val="22"/>
        </w:rPr>
        <w:footnoteReference w:id="5"/>
      </w:r>
      <w:r w:rsidRPr="000D0EC1">
        <w:rPr>
          <w:rFonts w:ascii="Arial" w:hAnsi="Arial" w:cs="Arial"/>
          <w:sz w:val="22"/>
        </w:rPr>
        <w:t>.</w:t>
      </w:r>
    </w:p>
    <w:p w:rsidR="0028451A" w:rsidP="00EB0BBE" w:rsidRDefault="0028451A" w14:paraId="35DFF8C1" w14:textId="77777777">
      <w:pPr>
        <w:spacing w:line="276" w:lineRule="auto"/>
        <w:ind w:firstLine="708"/>
        <w:jc w:val="both"/>
        <w:rPr>
          <w:rFonts w:ascii="Arial" w:hAnsi="Arial" w:cs="Arial"/>
          <w:color w:val="000000" w:themeColor="text1"/>
          <w:sz w:val="22"/>
        </w:rPr>
      </w:pPr>
    </w:p>
    <w:p w:rsidR="0028451A" w:rsidP="0028451A" w:rsidRDefault="00695958" w14:paraId="7D4045E6" w14:textId="64F6633D">
      <w:pPr>
        <w:spacing w:line="276" w:lineRule="auto"/>
        <w:jc w:val="both"/>
        <w:rPr>
          <w:rFonts w:ascii="Arial" w:hAnsi="Arial" w:cs="Arial"/>
          <w:b/>
          <w:bCs/>
          <w:sz w:val="22"/>
        </w:rPr>
      </w:pPr>
      <w:r w:rsidRPr="008A1F4E">
        <w:rPr>
          <w:rFonts w:ascii="Arial" w:hAnsi="Arial" w:cs="Arial"/>
          <w:b/>
          <w:bCs/>
          <w:sz w:val="22"/>
        </w:rPr>
        <w:t>2.</w:t>
      </w:r>
      <w:r w:rsidR="000738A4">
        <w:rPr>
          <w:rFonts w:ascii="Arial" w:hAnsi="Arial" w:cs="Arial"/>
          <w:b/>
          <w:bCs/>
          <w:sz w:val="22"/>
        </w:rPr>
        <w:t>3</w:t>
      </w:r>
      <w:r w:rsidRPr="008A1F4E">
        <w:rPr>
          <w:rFonts w:ascii="Arial" w:hAnsi="Arial" w:cs="Arial"/>
          <w:b/>
          <w:bCs/>
          <w:sz w:val="22"/>
        </w:rPr>
        <w:t>.  Acreditación de experiencia mediante contratos con pluralidad de actividades</w:t>
      </w:r>
    </w:p>
    <w:p w:rsidRPr="00695958" w:rsidR="00695958" w:rsidP="00EB0BBE" w:rsidRDefault="007D1B79" w14:paraId="46B45F8C" w14:textId="1930C2C1">
      <w:pPr>
        <w:jc w:val="both"/>
        <w:rPr>
          <w:rFonts w:ascii="Arial" w:hAnsi="Arial" w:cs="Arial"/>
          <w:b/>
          <w:bCs/>
          <w:sz w:val="22"/>
        </w:rPr>
      </w:pPr>
      <w:r>
        <w:rPr>
          <w:rFonts w:ascii="Arial" w:hAnsi="Arial" w:cs="Arial"/>
          <w:b/>
          <w:bCs/>
          <w:sz w:val="22"/>
        </w:rPr>
        <w:t xml:space="preserve"> </w:t>
      </w:r>
    </w:p>
    <w:p w:rsidRPr="000D0EC1" w:rsidR="0028451A" w:rsidP="00EB0BBE" w:rsidRDefault="00DE60EA" w14:paraId="0A4D6E53" w14:textId="26897272">
      <w:pPr>
        <w:spacing w:after="120" w:line="276" w:lineRule="auto"/>
        <w:jc w:val="both"/>
        <w:rPr>
          <w:rFonts w:ascii="Arial" w:hAnsi="Arial" w:cs="Arial"/>
          <w:sz w:val="22"/>
        </w:rPr>
      </w:pPr>
      <w:r>
        <w:rPr>
          <w:rFonts w:ascii="Arial" w:hAnsi="Arial" w:cs="Arial"/>
          <w:sz w:val="22"/>
        </w:rPr>
        <w:t xml:space="preserve">En el propósito </w:t>
      </w:r>
      <w:r w:rsidRPr="008A4522" w:rsidR="00695958">
        <w:rPr>
          <w:rFonts w:ascii="Arial" w:hAnsi="Arial" w:cs="Arial"/>
          <w:sz w:val="22"/>
        </w:rPr>
        <w:t>de</w:t>
      </w:r>
      <w:r>
        <w:rPr>
          <w:rFonts w:ascii="Arial" w:hAnsi="Arial" w:cs="Arial"/>
          <w:sz w:val="22"/>
        </w:rPr>
        <w:t xml:space="preserve"> responder a la primera consulta es</w:t>
      </w:r>
      <w:r w:rsidRPr="008A4522">
        <w:rPr>
          <w:rFonts w:ascii="Arial" w:hAnsi="Arial" w:cs="Arial"/>
          <w:sz w:val="22"/>
        </w:rPr>
        <w:t xml:space="preserve"> </w:t>
      </w:r>
      <w:r w:rsidRPr="008A4522" w:rsidR="00695958">
        <w:rPr>
          <w:rFonts w:ascii="Arial" w:hAnsi="Arial" w:cs="Arial"/>
          <w:sz w:val="22"/>
        </w:rPr>
        <w:t xml:space="preserve">de especial importancia </w:t>
      </w:r>
      <w:r w:rsidRPr="008A4522" w:rsidR="00342C0D">
        <w:rPr>
          <w:rFonts w:ascii="Arial" w:hAnsi="Arial" w:cs="Arial"/>
          <w:sz w:val="22"/>
        </w:rPr>
        <w:t xml:space="preserve">precisar </w:t>
      </w:r>
      <w:r w:rsidR="0028451A">
        <w:rPr>
          <w:rFonts w:ascii="Arial" w:hAnsi="Arial" w:cs="Arial"/>
          <w:sz w:val="22"/>
        </w:rPr>
        <w:t>qu</w:t>
      </w:r>
      <w:r w:rsidR="000F22D6">
        <w:rPr>
          <w:rFonts w:ascii="Arial" w:hAnsi="Arial" w:cs="Arial"/>
          <w:sz w:val="22"/>
        </w:rPr>
        <w:t>é</w:t>
      </w:r>
      <w:r w:rsidR="0028451A">
        <w:rPr>
          <w:rFonts w:ascii="Arial" w:hAnsi="Arial" w:cs="Arial"/>
          <w:sz w:val="22"/>
        </w:rPr>
        <w:t xml:space="preserve"> tratamiento se debe dar en la evaluación</w:t>
      </w:r>
      <w:r w:rsidRPr="000D0EC1" w:rsidR="0028451A">
        <w:rPr>
          <w:rFonts w:ascii="Arial" w:hAnsi="Arial" w:cs="Arial"/>
          <w:sz w:val="22"/>
        </w:rPr>
        <w:t xml:space="preserve"> </w:t>
      </w:r>
      <w:r w:rsidR="0028451A">
        <w:rPr>
          <w:rFonts w:ascii="Arial" w:hAnsi="Arial" w:cs="Arial"/>
          <w:sz w:val="22"/>
        </w:rPr>
        <w:t>a los</w:t>
      </w:r>
      <w:r w:rsidRPr="000D0EC1" w:rsidR="0028451A">
        <w:rPr>
          <w:rFonts w:ascii="Arial" w:hAnsi="Arial" w:cs="Arial"/>
          <w:sz w:val="22"/>
        </w:rPr>
        <w:t xml:space="preserve"> supuestos en los que un contratista pretende cumplir el requisito de experiencia con contratos que involucraron la ejecución de pluralidad </w:t>
      </w:r>
      <w:r w:rsidRPr="000D0EC1" w:rsidR="0028451A">
        <w:rPr>
          <w:rFonts w:ascii="Arial" w:hAnsi="Arial" w:cs="Arial"/>
          <w:sz w:val="22"/>
        </w:rPr>
        <w:lastRenderedPageBreak/>
        <w:t>de actividades</w:t>
      </w:r>
      <w:r>
        <w:rPr>
          <w:rFonts w:ascii="Arial" w:hAnsi="Arial" w:cs="Arial"/>
          <w:sz w:val="22"/>
        </w:rPr>
        <w:t xml:space="preserve">. En ese sentido, se debe determinar </w:t>
      </w:r>
      <w:r w:rsidRPr="000D0EC1" w:rsidR="0028451A">
        <w:rPr>
          <w:rFonts w:ascii="Arial" w:hAnsi="Arial" w:cs="Arial"/>
          <w:sz w:val="22"/>
        </w:rPr>
        <w:t>si la totalidad de la</w:t>
      </w:r>
      <w:r>
        <w:rPr>
          <w:rFonts w:ascii="Arial" w:hAnsi="Arial" w:cs="Arial"/>
          <w:sz w:val="22"/>
        </w:rPr>
        <w:t>s actividades ejecutadas</w:t>
      </w:r>
      <w:r w:rsidRPr="000D0EC1" w:rsidR="0028451A">
        <w:rPr>
          <w:rFonts w:ascii="Arial" w:hAnsi="Arial" w:cs="Arial"/>
          <w:sz w:val="22"/>
        </w:rPr>
        <w:t xml:space="preserve"> son susceptibles de ser tenidas en cuenta para cumplir el requisito de experiencia</w:t>
      </w:r>
      <w:r w:rsidR="0028451A">
        <w:rPr>
          <w:rFonts w:ascii="Arial" w:hAnsi="Arial" w:cs="Arial"/>
          <w:sz w:val="22"/>
        </w:rPr>
        <w:t xml:space="preserve"> establecido en la Matriz 1</w:t>
      </w:r>
      <w:r w:rsidRPr="000D0EC1" w:rsidR="0028451A">
        <w:rPr>
          <w:rFonts w:ascii="Arial" w:hAnsi="Arial" w:cs="Arial"/>
          <w:sz w:val="22"/>
        </w:rPr>
        <w:t xml:space="preserve">. Esto comoquiera que puede que existan actividades que, sin perjuicio de que hayan sido efectivamente ejecutadas por el proponente, no </w:t>
      </w:r>
      <w:r>
        <w:rPr>
          <w:rFonts w:ascii="Arial" w:hAnsi="Arial" w:cs="Arial"/>
          <w:sz w:val="22"/>
        </w:rPr>
        <w:t xml:space="preserve">correspondan materialmente con las actividades a las que se refieren </w:t>
      </w:r>
      <w:r w:rsidRPr="000D0EC1" w:rsidR="0028451A">
        <w:rPr>
          <w:rFonts w:ascii="Arial" w:hAnsi="Arial" w:cs="Arial"/>
          <w:sz w:val="22"/>
        </w:rPr>
        <w:t xml:space="preserve">los requisitos de experiencia exigibles en aplicación de la Matriz 1, cuestión que debe ser tenida en cuenta para su valoración. </w:t>
      </w:r>
    </w:p>
    <w:p w:rsidRPr="000D0EC1" w:rsidR="0028451A" w:rsidP="0028451A" w:rsidRDefault="0028451A" w14:paraId="578E1DBF" w14:textId="77777777">
      <w:pPr>
        <w:spacing w:before="120" w:line="276" w:lineRule="auto"/>
        <w:ind w:firstLine="708"/>
        <w:jc w:val="both"/>
        <w:rPr>
          <w:rStyle w:val="normaltextrun"/>
          <w:rFonts w:ascii="Arial" w:hAnsi="Arial" w:cs="Arial"/>
          <w:sz w:val="22"/>
          <w:shd w:val="clear" w:color="auto" w:fill="FFFFFF"/>
        </w:rPr>
      </w:pPr>
      <w:r w:rsidRPr="000D0EC1">
        <w:rPr>
          <w:rFonts w:ascii="Arial" w:hAnsi="Arial" w:cs="Arial"/>
          <w:sz w:val="22"/>
        </w:rPr>
        <w:t>En ese sentido, de conformidad con el literal A del numeral 3.5.1, los contratos que sean aportados por un proponente deben dar cuenta de la ejecución de las actividades establecidas como requisitos de experiencia general y espec</w:t>
      </w:r>
      <w:r>
        <w:rPr>
          <w:rFonts w:ascii="Arial" w:hAnsi="Arial" w:cs="Arial"/>
          <w:sz w:val="22"/>
        </w:rPr>
        <w:t>í</w:t>
      </w:r>
      <w:r w:rsidRPr="000D0EC1">
        <w:rPr>
          <w:rFonts w:ascii="Arial" w:hAnsi="Arial" w:cs="Arial"/>
          <w:sz w:val="22"/>
        </w:rPr>
        <w:t xml:space="preserve">fica. Sin embargo, conforme a lo dicho en el párrafo precedente, cuando el contrato aportado </w:t>
      </w:r>
      <w:r>
        <w:rPr>
          <w:rFonts w:ascii="Arial" w:hAnsi="Arial" w:cs="Arial"/>
          <w:sz w:val="22"/>
        </w:rPr>
        <w:t>para</w:t>
      </w:r>
      <w:r w:rsidRPr="000D0EC1">
        <w:rPr>
          <w:rFonts w:ascii="Arial" w:hAnsi="Arial" w:cs="Arial"/>
          <w:sz w:val="22"/>
        </w:rPr>
        <w:t xml:space="preserve"> cumplir el requisito contiene actividades relacionadas con la experiencia exigida, y otras que no, la entidad debe fraccionar la evaluación de la experiencia a efectos de solo tener en cuenta lo atinente a la parte del objeto contractual que s</w:t>
      </w:r>
      <w:r>
        <w:rPr>
          <w:rFonts w:ascii="Arial" w:hAnsi="Arial" w:cs="Arial"/>
          <w:sz w:val="22"/>
        </w:rPr>
        <w:t>í</w:t>
      </w:r>
      <w:r w:rsidRPr="000D0EC1">
        <w:rPr>
          <w:rFonts w:ascii="Arial" w:hAnsi="Arial" w:cs="Arial"/>
          <w:sz w:val="22"/>
        </w:rPr>
        <w:t xml:space="preserve"> cumple con el requisito de experiencia</w:t>
      </w:r>
      <w:r>
        <w:rPr>
          <w:rFonts w:ascii="Arial" w:hAnsi="Arial" w:cs="Arial"/>
          <w:sz w:val="22"/>
        </w:rPr>
        <w:t>, empleando para tal fin los documentos soporte allegados por el proponente</w:t>
      </w:r>
      <w:r w:rsidRPr="000D0EC1">
        <w:rPr>
          <w:rFonts w:ascii="Arial" w:hAnsi="Arial" w:cs="Arial"/>
          <w:sz w:val="22"/>
        </w:rPr>
        <w:t xml:space="preserve">. Esta tesis fue expuesta por esta entidad en el concepto </w:t>
      </w:r>
      <w:r w:rsidRPr="000D0EC1">
        <w:rPr>
          <w:rStyle w:val="normaltextrun"/>
          <w:rFonts w:ascii="Arial" w:hAnsi="Arial" w:cs="Arial"/>
          <w:sz w:val="22"/>
          <w:shd w:val="clear" w:color="auto" w:fill="FFFFFF"/>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 Al respecto se expuso: </w:t>
      </w:r>
    </w:p>
    <w:p w:rsidRPr="000D0EC1" w:rsidR="0028451A" w:rsidP="0028451A" w:rsidRDefault="0028451A" w14:paraId="0218200D" w14:textId="77777777">
      <w:pPr>
        <w:ind w:firstLine="708"/>
        <w:jc w:val="both"/>
        <w:rPr>
          <w:rStyle w:val="normaltextrun"/>
          <w:rFonts w:ascii="Arial" w:hAnsi="Arial" w:cs="Arial"/>
          <w:sz w:val="22"/>
          <w:shd w:val="clear" w:color="auto" w:fill="FFFFFF"/>
        </w:rPr>
      </w:pPr>
    </w:p>
    <w:p w:rsidRPr="000D0EC1" w:rsidR="0028451A" w:rsidP="0028451A" w:rsidRDefault="0028451A" w14:paraId="72924945" w14:textId="010122E8">
      <w:pPr>
        <w:ind w:left="709" w:right="709"/>
        <w:jc w:val="both"/>
        <w:rPr>
          <w:rFonts w:ascii="Arial" w:hAnsi="Arial" w:cs="Arial"/>
          <w:sz w:val="21"/>
          <w:szCs w:val="21"/>
        </w:rPr>
      </w:pPr>
      <w:r w:rsidRPr="000D0EC1">
        <w:rPr>
          <w:rFonts w:ascii="Arial" w:hAnsi="Arial" w:cs="Arial"/>
          <w:sz w:val="21"/>
          <w:szCs w:val="21"/>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w:t>
      </w:r>
      <w:r w:rsidRPr="000D0EC1" w:rsidR="00EB0BBE">
        <w:rPr>
          <w:rFonts w:ascii="Arial" w:hAnsi="Arial" w:cs="Arial"/>
          <w:sz w:val="21"/>
          <w:szCs w:val="21"/>
        </w:rPr>
        <w:t>tanto,</w:t>
      </w:r>
      <w:r w:rsidRPr="000D0EC1">
        <w:rPr>
          <w:rFonts w:ascii="Arial" w:hAnsi="Arial" w:cs="Arial"/>
          <w:sz w:val="21"/>
          <w:szCs w:val="21"/>
        </w:rPr>
        <w:t xml:space="preserve">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los cuales proceden cuando el proponente no está obligado a tener RUP o para detallar información que no consta en dicho registro, cuando la entidad requiera información adicional, por ejemplo, para discriminar las actividades ejecutadas en el contrato. </w:t>
      </w:r>
    </w:p>
    <w:p w:rsidRPr="000D0EC1" w:rsidR="0028451A" w:rsidP="0028451A" w:rsidRDefault="0028451A" w14:paraId="7111BEE6" w14:textId="77777777">
      <w:pPr>
        <w:ind w:left="709" w:right="709"/>
        <w:jc w:val="both"/>
        <w:rPr>
          <w:rFonts w:ascii="Arial" w:hAnsi="Arial" w:cs="Arial"/>
          <w:sz w:val="21"/>
          <w:szCs w:val="21"/>
        </w:rPr>
      </w:pPr>
    </w:p>
    <w:p w:rsidRPr="000D0EC1" w:rsidR="0028451A" w:rsidP="0028451A" w:rsidRDefault="0028451A" w14:paraId="50D55E70" w14:textId="77777777">
      <w:pPr>
        <w:ind w:left="709" w:right="709"/>
        <w:jc w:val="both"/>
        <w:rPr>
          <w:rFonts w:ascii="Arial" w:hAnsi="Arial" w:cs="Arial"/>
          <w:sz w:val="21"/>
          <w:szCs w:val="21"/>
        </w:rPr>
      </w:pPr>
      <w:r w:rsidRPr="000D0EC1">
        <w:rPr>
          <w:rFonts w:ascii="Arial" w:hAnsi="Arial" w:cs="Arial"/>
          <w:sz w:val="21"/>
          <w:szCs w:val="21"/>
        </w:rPr>
        <w:t>Con fundamento en lo anterior, la entidad podrá verificar la experiencia que se adquirió en un contrato en el que se ejecutaron varias actividades, para evaluar únicamente la que cumpla realmente con la experiencia exigida, discriminado su valor, descontando el valor de las actividades diferentes, que no se enmarcan en la experiencia definida en la Matriz 1</w:t>
      </w:r>
      <w:r w:rsidRPr="000D0EC1">
        <w:rPr>
          <w:rStyle w:val="Refdenotaalpie"/>
          <w:rFonts w:ascii="Arial" w:hAnsi="Arial" w:cs="Arial"/>
          <w:sz w:val="21"/>
          <w:szCs w:val="21"/>
        </w:rPr>
        <w:footnoteReference w:id="6"/>
      </w:r>
      <w:r w:rsidRPr="000D0EC1">
        <w:rPr>
          <w:rFonts w:ascii="Arial" w:hAnsi="Arial" w:cs="Arial"/>
          <w:sz w:val="21"/>
          <w:szCs w:val="21"/>
        </w:rPr>
        <w:t>.</w:t>
      </w:r>
    </w:p>
    <w:p w:rsidRPr="000D0EC1" w:rsidR="0028451A" w:rsidP="0028451A" w:rsidRDefault="0028451A" w14:paraId="2494C349" w14:textId="77777777">
      <w:pPr>
        <w:spacing w:line="276" w:lineRule="auto"/>
        <w:ind w:firstLine="708"/>
        <w:jc w:val="both"/>
        <w:rPr>
          <w:rFonts w:ascii="Arial" w:hAnsi="Arial" w:cs="Arial"/>
          <w:sz w:val="22"/>
        </w:rPr>
      </w:pPr>
    </w:p>
    <w:p w:rsidRPr="000D0EC1" w:rsidR="0028451A" w:rsidP="0028451A" w:rsidRDefault="0028451A" w14:paraId="7A147DC4" w14:textId="740BABA0">
      <w:pPr>
        <w:spacing w:after="120" w:line="276" w:lineRule="auto"/>
        <w:ind w:firstLine="709"/>
        <w:jc w:val="both"/>
        <w:rPr>
          <w:rFonts w:ascii="Arial" w:hAnsi="Arial" w:cs="Arial"/>
          <w:sz w:val="22"/>
        </w:rPr>
      </w:pPr>
      <w:r w:rsidRPr="000D0EC1">
        <w:rPr>
          <w:rFonts w:ascii="Arial" w:hAnsi="Arial" w:cs="Arial"/>
          <w:sz w:val="22"/>
        </w:rPr>
        <w:t xml:space="preserve">En tales términos,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w:t>
      </w:r>
      <w:r w:rsidR="00000DDB">
        <w:rPr>
          <w:rFonts w:ascii="Arial" w:hAnsi="Arial" w:cs="Arial"/>
          <w:sz w:val="22"/>
        </w:rPr>
        <w:t>Lo anterior</w:t>
      </w:r>
      <w:r w:rsidRPr="000D0EC1">
        <w:rPr>
          <w:rFonts w:ascii="Arial" w:hAnsi="Arial" w:cs="Arial"/>
          <w:sz w:val="22"/>
        </w:rPr>
        <w:t>, de conformidad con la tesis expuesta en el concepto citad</w:t>
      </w:r>
      <w:r>
        <w:rPr>
          <w:rFonts w:ascii="Arial" w:hAnsi="Arial" w:cs="Arial"/>
          <w:sz w:val="22"/>
        </w:rPr>
        <w:t>o</w:t>
      </w:r>
      <w:r w:rsidRPr="000D0EC1">
        <w:rPr>
          <w:rFonts w:ascii="Arial" w:hAnsi="Arial" w:cs="Arial"/>
          <w:sz w:val="22"/>
        </w:rPr>
        <w:t xml:space="preserve">, supone que solo se tengan en cuenta los valores de las actividades que </w:t>
      </w:r>
      <w:r>
        <w:rPr>
          <w:rFonts w:ascii="Arial" w:hAnsi="Arial" w:cs="Arial"/>
          <w:sz w:val="22"/>
        </w:rPr>
        <w:t>efectivamente</w:t>
      </w:r>
      <w:r w:rsidRPr="000D0EC1">
        <w:rPr>
          <w:rFonts w:ascii="Arial" w:hAnsi="Arial" w:cs="Arial"/>
          <w:sz w:val="22"/>
        </w:rPr>
        <w:t xml:space="preserve"> cumplen con el requisito de experiencia, descartando los valores de las actividades no relacionadas. Esta labor la pueden realizar las entidades valiéndose de la información señalada en el numeral 3.5.5 del Documento Base, que deben acreditar los proponentes respecto de cada contrato aportado.</w:t>
      </w:r>
    </w:p>
    <w:p w:rsidRPr="000D0EC1" w:rsidR="0028451A" w:rsidP="0028451A" w:rsidRDefault="0028451A" w14:paraId="7F29B585" w14:textId="30148B32">
      <w:pPr>
        <w:spacing w:after="120" w:line="276" w:lineRule="auto"/>
        <w:ind w:firstLine="709"/>
        <w:jc w:val="both"/>
        <w:rPr>
          <w:rFonts w:ascii="Arial" w:hAnsi="Arial" w:cs="Arial"/>
          <w:sz w:val="22"/>
        </w:rPr>
      </w:pPr>
      <w:r w:rsidRPr="000D0EC1">
        <w:rPr>
          <w:rFonts w:ascii="Arial" w:hAnsi="Arial" w:cs="Arial"/>
          <w:sz w:val="22"/>
        </w:rPr>
        <w:t>De otra parte, esta Agencia considera que el mismo razonamiento</w:t>
      </w:r>
      <w:r>
        <w:rPr>
          <w:rFonts w:ascii="Arial" w:hAnsi="Arial" w:cs="Arial"/>
          <w:sz w:val="22"/>
        </w:rPr>
        <w:t>,</w:t>
      </w:r>
      <w:r w:rsidRPr="000D0EC1">
        <w:rPr>
          <w:rFonts w:ascii="Arial" w:hAnsi="Arial" w:cs="Arial"/>
          <w:sz w:val="22"/>
        </w:rPr>
        <w:t xml:space="preserve"> según el cual la evaluación de la experiencia acreditada mediante un contrato con variadas actividades debe ser fraccionada en función de las actividades qu</w:t>
      </w:r>
      <w:r>
        <w:rPr>
          <w:rFonts w:ascii="Arial" w:hAnsi="Arial" w:cs="Arial"/>
          <w:sz w:val="22"/>
        </w:rPr>
        <w:t>e</w:t>
      </w:r>
      <w:r w:rsidRPr="000D0EC1">
        <w:rPr>
          <w:rFonts w:ascii="Arial" w:hAnsi="Arial" w:cs="Arial"/>
          <w:sz w:val="22"/>
        </w:rPr>
        <w:t xml:space="preserve"> s</w:t>
      </w:r>
      <w:r>
        <w:rPr>
          <w:rFonts w:ascii="Arial" w:hAnsi="Arial" w:cs="Arial"/>
          <w:sz w:val="22"/>
        </w:rPr>
        <w:t>í</w:t>
      </w:r>
      <w:r w:rsidRPr="000D0EC1">
        <w:rPr>
          <w:rFonts w:ascii="Arial" w:hAnsi="Arial" w:cs="Arial"/>
          <w:sz w:val="22"/>
        </w:rPr>
        <w:t xml:space="preserve">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longitudes</w:t>
      </w:r>
      <w:r w:rsidR="00DE60EA">
        <w:rPr>
          <w:rFonts w:ascii="Arial" w:hAnsi="Arial" w:cs="Arial"/>
          <w:sz w:val="22"/>
        </w:rPr>
        <w:t xml:space="preserve"> o áreas</w:t>
      </w:r>
      <w:r w:rsidRPr="000D0EC1">
        <w:rPr>
          <w:rFonts w:ascii="Arial" w:hAnsi="Arial" w:cs="Arial"/>
          <w:sz w:val="22"/>
        </w:rPr>
        <w:t xml:space="preserve"> sobre las que se ejecutaron obras que no se relacionan con la experiencia exigida. Al igual que con los valores de las actividades, la información relacionada en el numeral 3.5.5 servirá a la entidad para realizar dicho </w:t>
      </w:r>
      <w:r>
        <w:rPr>
          <w:rFonts w:ascii="Arial" w:hAnsi="Arial" w:cs="Arial"/>
          <w:sz w:val="22"/>
        </w:rPr>
        <w:t>desglose</w:t>
      </w:r>
      <w:r w:rsidRPr="000D0EC1">
        <w:rPr>
          <w:rFonts w:ascii="Arial" w:hAnsi="Arial" w:cs="Arial"/>
          <w:sz w:val="22"/>
        </w:rPr>
        <w:t xml:space="preserve"> en cuanto a la longitud</w:t>
      </w:r>
      <w:r>
        <w:rPr>
          <w:rFonts w:ascii="Arial" w:hAnsi="Arial" w:cs="Arial"/>
          <w:sz w:val="22"/>
        </w:rPr>
        <w:t xml:space="preserve"> de las actividades ejecutadas.</w:t>
      </w:r>
      <w:r w:rsidRPr="000D0EC1">
        <w:rPr>
          <w:rFonts w:ascii="Arial" w:hAnsi="Arial" w:cs="Arial"/>
          <w:sz w:val="22"/>
        </w:rPr>
        <w:t xml:space="preserve"> </w:t>
      </w:r>
    </w:p>
    <w:p w:rsidRPr="00BC52A5" w:rsidR="00BC52A5" w:rsidP="0028451A" w:rsidRDefault="0028451A" w14:paraId="5E60D4E2" w14:textId="342CA828">
      <w:pPr>
        <w:spacing w:after="120" w:line="276" w:lineRule="auto"/>
        <w:ind w:firstLine="709"/>
        <w:jc w:val="both"/>
        <w:rPr>
          <w:rFonts w:ascii="Arial" w:hAnsi="Arial" w:cs="Arial"/>
          <w:sz w:val="22"/>
        </w:rPr>
      </w:pPr>
      <w:r w:rsidRPr="00BC52A5">
        <w:rPr>
          <w:rFonts w:ascii="Arial" w:hAnsi="Arial" w:cs="Arial"/>
          <w:sz w:val="22"/>
        </w:rPr>
        <w:t xml:space="preserve">Para ilustrar con mayor claridad la postura expuesta valgámonos del siguiente ejemplo. Se requiere contratar </w:t>
      </w:r>
      <w:r w:rsidR="00474EFB">
        <w:rPr>
          <w:rFonts w:ascii="Arial" w:hAnsi="Arial" w:cs="Arial"/>
          <w:sz w:val="22"/>
        </w:rPr>
        <w:t>una obra de semaforización</w:t>
      </w:r>
      <w:r w:rsidRPr="00BC52A5" w:rsidR="00BC52A5">
        <w:rPr>
          <w:rFonts w:ascii="Arial" w:hAnsi="Arial" w:cs="Arial"/>
          <w:sz w:val="22"/>
        </w:rPr>
        <w:t xml:space="preserve"> </w:t>
      </w:r>
      <w:r w:rsidRPr="00BC52A5">
        <w:rPr>
          <w:rFonts w:ascii="Arial" w:hAnsi="Arial" w:cs="Arial"/>
          <w:sz w:val="22"/>
        </w:rPr>
        <w:t xml:space="preserve">de una vía </w:t>
      </w:r>
      <w:r w:rsidRPr="00BC52A5" w:rsidR="00BC52A5">
        <w:rPr>
          <w:rFonts w:ascii="Arial" w:hAnsi="Arial" w:cs="Arial"/>
          <w:sz w:val="22"/>
        </w:rPr>
        <w:t>urbana</w:t>
      </w:r>
      <w:r w:rsidRPr="00BC52A5">
        <w:rPr>
          <w:rFonts w:ascii="Arial" w:hAnsi="Arial" w:cs="Arial"/>
          <w:sz w:val="22"/>
        </w:rPr>
        <w:t xml:space="preserve"> en el marco de un proyecto de complejidad alta, con un presupuesto</w:t>
      </w:r>
      <w:r w:rsidRPr="00BC52A5" w:rsidR="00BC52A5">
        <w:rPr>
          <w:rFonts w:ascii="Arial" w:hAnsi="Arial" w:cs="Arial"/>
          <w:sz w:val="22"/>
        </w:rPr>
        <w:t xml:space="preserve"> oficial</w:t>
      </w:r>
      <w:r w:rsidRPr="00BC52A5">
        <w:rPr>
          <w:rFonts w:ascii="Arial" w:hAnsi="Arial" w:cs="Arial"/>
          <w:sz w:val="22"/>
        </w:rPr>
        <w:t xml:space="preserve"> de </w:t>
      </w:r>
      <w:r w:rsidRPr="00BC52A5" w:rsidR="00BC52A5">
        <w:rPr>
          <w:rFonts w:ascii="Arial" w:hAnsi="Arial" w:cs="Arial"/>
          <w:sz w:val="22"/>
        </w:rPr>
        <w:t>10</w:t>
      </w:r>
      <w:r w:rsidRPr="00BC52A5">
        <w:rPr>
          <w:rFonts w:ascii="Arial" w:hAnsi="Arial" w:cs="Arial"/>
          <w:sz w:val="22"/>
        </w:rPr>
        <w:t>.000 SMMLV y un alcance físico de 2.000 km. Dicho objeto corresponde al tipo de infraestructura «</w:t>
      </w:r>
      <w:r w:rsidRPr="00BC52A5" w:rsidR="00BC52A5">
        <w:rPr>
          <w:rFonts w:ascii="Arial" w:hAnsi="Arial" w:cs="Arial"/>
          <w:sz w:val="22"/>
        </w:rPr>
        <w:t>6. Obras de infraestructura vial urbana</w:t>
      </w:r>
      <w:r w:rsidRPr="00BC52A5">
        <w:rPr>
          <w:rFonts w:ascii="Arial" w:hAnsi="Arial" w:cs="Arial"/>
          <w:sz w:val="22"/>
        </w:rPr>
        <w:t>» y a la actividad «</w:t>
      </w:r>
      <w:r w:rsidRPr="00BC52A5" w:rsidR="00BC52A5">
        <w:rPr>
          <w:rFonts w:ascii="Arial" w:hAnsi="Arial" w:cs="Arial"/>
          <w:sz w:val="22"/>
        </w:rPr>
        <w:t>6.12 Proyectos de demarcación o señalización (horizontal o vertical o semaforización) de infraestructura de transporte</w:t>
      </w:r>
      <w:r w:rsidRPr="00BC52A5">
        <w:rPr>
          <w:rFonts w:ascii="Arial" w:hAnsi="Arial" w:cs="Arial"/>
          <w:sz w:val="22"/>
        </w:rPr>
        <w:t>» de la Matriz 1 de alta complejidad. Para tal actividad es requisito de experiencia general «</w:t>
      </w:r>
      <w:r w:rsidRPr="00EB0BBE" w:rsidR="00BC52A5">
        <w:rPr>
          <w:rFonts w:ascii="Arial" w:hAnsi="Arial" w:cs="Arial"/>
          <w:sz w:val="22"/>
        </w:rPr>
        <w:t>P</w:t>
      </w:r>
      <w:r w:rsidRPr="00BC52A5" w:rsidR="00BC52A5">
        <w:rPr>
          <w:rFonts w:ascii="Arial" w:hAnsi="Arial" w:cs="Arial"/>
          <w:sz w:val="22"/>
        </w:rPr>
        <w:t>royectos de ejecución que hayan incluido actividades de señalización o demarcación o semaforización de infraestructura de transporte</w:t>
      </w:r>
      <w:r w:rsidRPr="00BC52A5">
        <w:rPr>
          <w:rFonts w:ascii="Arial" w:hAnsi="Arial" w:cs="Arial"/>
          <w:sz w:val="22"/>
        </w:rPr>
        <w:t xml:space="preserve">». </w:t>
      </w:r>
      <w:r w:rsidRPr="00BC52A5" w:rsidR="00BC52A5">
        <w:rPr>
          <w:rFonts w:ascii="Arial" w:hAnsi="Arial" w:cs="Arial"/>
          <w:sz w:val="22"/>
        </w:rPr>
        <w:t xml:space="preserve">A su vez, la Matriz establece dos requisitos de experiencia específica, el primero de estos indica «Por lo menos uno (1) de los contratos válidos aportados como experiencia general debe acreditar la señalización o demarcación o semaforización en malla vial urbana o vías primarias o secundarias o pistas de aeropuertos», mientras que el segundo reza </w:t>
      </w:r>
      <w:r w:rsidRPr="00EB0BBE" w:rsidR="00BC52A5">
        <w:rPr>
          <w:rFonts w:ascii="Arial" w:hAnsi="Arial" w:cs="Arial"/>
          <w:sz w:val="22"/>
        </w:rPr>
        <w:t xml:space="preserve"> «</w:t>
      </w:r>
      <w:r w:rsidRPr="00BC52A5" w:rsidR="00BC52A5">
        <w:rPr>
          <w:rFonts w:ascii="Arial" w:hAnsi="Arial" w:cs="Arial"/>
          <w:sz w:val="22"/>
        </w:rPr>
        <w:t>Por lo menos uno (1) de los contratos válidos aportados como experiencia general sea de un valor correspondiente a por lo menos el 30% del valor del PRESUPUESTO OFICIAL (PO), en cuanto a las actividades correspondientes a la actividad a contratar mediante este proceso de selección».</w:t>
      </w:r>
      <w:r w:rsidR="00BC52A5">
        <w:rPr>
          <w:rFonts w:ascii="Arial" w:hAnsi="Arial" w:cs="Arial"/>
          <w:sz w:val="22"/>
        </w:rPr>
        <w:t xml:space="preserve"> </w:t>
      </w:r>
      <w:r w:rsidRPr="00BC52A5" w:rsidR="00BC52A5">
        <w:rPr>
          <w:rFonts w:ascii="Arial" w:hAnsi="Arial" w:cs="Arial"/>
          <w:sz w:val="22"/>
        </w:rPr>
        <w:t xml:space="preserve">   </w:t>
      </w:r>
    </w:p>
    <w:p w:rsidRPr="000D0EC1" w:rsidR="0028451A" w:rsidP="0028451A" w:rsidRDefault="0028451A" w14:paraId="06E25208" w14:textId="1A256CA1">
      <w:pPr>
        <w:spacing w:after="120" w:line="276" w:lineRule="auto"/>
        <w:ind w:firstLine="709"/>
        <w:jc w:val="both"/>
        <w:rPr>
          <w:rFonts w:ascii="Arial" w:hAnsi="Arial" w:cs="Arial"/>
          <w:sz w:val="22"/>
        </w:rPr>
      </w:pPr>
      <w:r w:rsidRPr="000D0EC1">
        <w:rPr>
          <w:rFonts w:ascii="Arial" w:hAnsi="Arial" w:cs="Arial"/>
          <w:sz w:val="22"/>
        </w:rPr>
        <w:t xml:space="preserve"> A efectos de desarrollar el ejemplo, supongamos que, un proponente, para cumplir con tales requisitos, presenta un contrato cuyo desarrollo implicó labores de mejoramiento </w:t>
      </w:r>
      <w:r w:rsidRPr="000D0EC1">
        <w:rPr>
          <w:rFonts w:ascii="Arial" w:hAnsi="Arial" w:cs="Arial"/>
          <w:sz w:val="22"/>
        </w:rPr>
        <w:lastRenderedPageBreak/>
        <w:t xml:space="preserve">mediante instalación de pavimento asfaltico </w:t>
      </w:r>
      <w:r w:rsidR="00F046A7">
        <w:rPr>
          <w:rFonts w:ascii="Arial" w:hAnsi="Arial" w:cs="Arial"/>
          <w:sz w:val="22"/>
        </w:rPr>
        <w:t>e instalación de semáforos en</w:t>
      </w:r>
      <w:r w:rsidR="00EB0BBE">
        <w:rPr>
          <w:rFonts w:ascii="Arial" w:hAnsi="Arial" w:cs="Arial"/>
          <w:sz w:val="22"/>
        </w:rPr>
        <w:t xml:space="preserve"> </w:t>
      </w:r>
      <w:r w:rsidR="00F046A7">
        <w:rPr>
          <w:rFonts w:ascii="Arial" w:hAnsi="Arial" w:cs="Arial"/>
          <w:sz w:val="22"/>
        </w:rPr>
        <w:t>vías urbanas por valor</w:t>
      </w:r>
      <w:r w:rsidRPr="000D0EC1">
        <w:rPr>
          <w:rFonts w:ascii="Arial" w:hAnsi="Arial" w:cs="Arial"/>
          <w:sz w:val="22"/>
        </w:rPr>
        <w:t xml:space="preserve"> </w:t>
      </w:r>
      <w:r w:rsidR="00F046A7">
        <w:rPr>
          <w:rFonts w:ascii="Arial" w:hAnsi="Arial" w:cs="Arial"/>
          <w:sz w:val="22"/>
        </w:rPr>
        <w:t>de 2</w:t>
      </w:r>
      <w:r w:rsidRPr="000D0EC1">
        <w:rPr>
          <w:rFonts w:ascii="Arial" w:hAnsi="Arial" w:cs="Arial"/>
          <w:sz w:val="22"/>
        </w:rPr>
        <w:t>0.000 SMMLV</w:t>
      </w:r>
      <w:r w:rsidRPr="00F046A7" w:rsidR="00F046A7">
        <w:rPr>
          <w:rFonts w:ascii="Arial" w:hAnsi="Arial" w:cs="Arial"/>
          <w:sz w:val="22"/>
        </w:rPr>
        <w:t xml:space="preserve"> </w:t>
      </w:r>
      <w:r w:rsidRPr="000D0EC1" w:rsidR="00F046A7">
        <w:rPr>
          <w:rFonts w:ascii="Arial" w:hAnsi="Arial" w:cs="Arial"/>
          <w:sz w:val="22"/>
        </w:rPr>
        <w:t xml:space="preserve">en vías </w:t>
      </w:r>
      <w:r w:rsidR="00F046A7">
        <w:rPr>
          <w:rFonts w:ascii="Arial" w:hAnsi="Arial" w:cs="Arial"/>
          <w:sz w:val="22"/>
        </w:rPr>
        <w:t>urbanas. D</w:t>
      </w:r>
      <w:r w:rsidRPr="000D0EC1">
        <w:rPr>
          <w:rFonts w:ascii="Arial" w:hAnsi="Arial" w:cs="Arial"/>
          <w:sz w:val="22"/>
        </w:rPr>
        <w:t>icho contrato, en principio, cumpliría con los requisitos de experiencia acotados en el párrafo precedente.</w:t>
      </w:r>
    </w:p>
    <w:p w:rsidRPr="000D0EC1" w:rsidR="0028451A" w:rsidRDefault="0028451A" w14:paraId="3371BC5F" w14:textId="01F8452D">
      <w:pPr>
        <w:spacing w:after="120" w:line="276" w:lineRule="auto"/>
        <w:ind w:firstLine="709"/>
        <w:jc w:val="both"/>
        <w:rPr>
          <w:rFonts w:ascii="Arial" w:hAnsi="Arial" w:cs="Arial"/>
          <w:sz w:val="22"/>
        </w:rPr>
      </w:pPr>
      <w:r w:rsidRPr="000D0EC1">
        <w:rPr>
          <w:rFonts w:ascii="Arial" w:hAnsi="Arial" w:cs="Arial"/>
          <w:sz w:val="22"/>
        </w:rPr>
        <w:t xml:space="preserve">   Sin embargo, echando mano de la postura arriba expuesta, para valorar la experiencia acreditada por el proponente mediante este contrato, resulta necesario que la entidad verifique el alcance real de las obras realizadas por el proponente sobre vías secundar</w:t>
      </w:r>
      <w:r>
        <w:rPr>
          <w:rFonts w:ascii="Arial" w:hAnsi="Arial" w:cs="Arial"/>
          <w:sz w:val="22"/>
        </w:rPr>
        <w:t>i</w:t>
      </w:r>
      <w:r w:rsidRPr="000D0EC1">
        <w:rPr>
          <w:rFonts w:ascii="Arial" w:hAnsi="Arial" w:cs="Arial"/>
          <w:sz w:val="22"/>
        </w:rPr>
        <w:t xml:space="preserve">as, en la medida que solo estas son susceptibles de ser tenidas en cuenta para cumplir con el requisito de experiencia. En ese sentido, supongamos que tras verificar la información del numeral 3.5.5, acreditada por el proponente mediante el RUP, así como con los documentos enlistados en el numeral 3.5.6, la entidad advierte que </w:t>
      </w:r>
      <w:r w:rsidR="00F046A7">
        <w:rPr>
          <w:rFonts w:ascii="Arial" w:hAnsi="Arial" w:cs="Arial"/>
          <w:sz w:val="22"/>
        </w:rPr>
        <w:t xml:space="preserve">a </w:t>
      </w:r>
      <w:r w:rsidRPr="000D0EC1">
        <w:rPr>
          <w:rFonts w:ascii="Arial" w:hAnsi="Arial" w:cs="Arial"/>
          <w:sz w:val="22"/>
        </w:rPr>
        <w:t>las</w:t>
      </w:r>
      <w:r w:rsidR="00F046A7">
        <w:rPr>
          <w:rFonts w:ascii="Arial" w:hAnsi="Arial" w:cs="Arial"/>
          <w:sz w:val="22"/>
        </w:rPr>
        <w:t xml:space="preserve"> actividades relacionadas con las</w:t>
      </w:r>
      <w:r w:rsidRPr="000D0EC1">
        <w:rPr>
          <w:rFonts w:ascii="Arial" w:hAnsi="Arial" w:cs="Arial"/>
          <w:sz w:val="22"/>
        </w:rPr>
        <w:t xml:space="preserve"> obras de mejoramiento ejecutadas sobre vías </w:t>
      </w:r>
      <w:r w:rsidR="00F046A7">
        <w:rPr>
          <w:rFonts w:ascii="Arial" w:hAnsi="Arial" w:cs="Arial"/>
          <w:sz w:val="22"/>
        </w:rPr>
        <w:t>urbanas se destinó</w:t>
      </w:r>
      <w:r w:rsidRPr="000D0EC1">
        <w:rPr>
          <w:rFonts w:ascii="Arial" w:hAnsi="Arial" w:cs="Arial"/>
          <w:sz w:val="22"/>
        </w:rPr>
        <w:t xml:space="preserve"> una porción del presupuesto oficial estimada en </w:t>
      </w:r>
      <w:r w:rsidR="00F046A7">
        <w:rPr>
          <w:rFonts w:ascii="Arial" w:hAnsi="Arial" w:cs="Arial"/>
          <w:sz w:val="22"/>
        </w:rPr>
        <w:t>19</w:t>
      </w:r>
      <w:r w:rsidRPr="000D0EC1">
        <w:rPr>
          <w:rFonts w:ascii="Arial" w:hAnsi="Arial" w:cs="Arial"/>
          <w:sz w:val="22"/>
        </w:rPr>
        <w:t>.000 SMMLV</w:t>
      </w:r>
      <w:r w:rsidR="00F046A7">
        <w:rPr>
          <w:rFonts w:ascii="Arial" w:hAnsi="Arial" w:cs="Arial"/>
          <w:sz w:val="22"/>
        </w:rPr>
        <w:t>, mientras que las de instalación de semáforos solo se destinaron 1.000 SMMLV</w:t>
      </w:r>
      <w:r w:rsidRPr="000D0EC1">
        <w:rPr>
          <w:rFonts w:ascii="Arial" w:hAnsi="Arial" w:cs="Arial"/>
          <w:sz w:val="22"/>
        </w:rPr>
        <w:t>. Esto indica que, el valor</w:t>
      </w:r>
      <w:r w:rsidR="00F046A7">
        <w:rPr>
          <w:rFonts w:ascii="Arial" w:hAnsi="Arial" w:cs="Arial"/>
          <w:sz w:val="22"/>
        </w:rPr>
        <w:t xml:space="preserve"> destinado a la semaforización no</w:t>
      </w:r>
      <w:r w:rsidRPr="000D0EC1">
        <w:rPr>
          <w:rFonts w:ascii="Arial" w:hAnsi="Arial" w:cs="Arial"/>
          <w:sz w:val="22"/>
        </w:rPr>
        <w:t xml:space="preserve"> </w:t>
      </w:r>
      <w:r w:rsidR="00F046A7">
        <w:rPr>
          <w:rFonts w:ascii="Arial" w:hAnsi="Arial" w:cs="Arial"/>
          <w:sz w:val="22"/>
        </w:rPr>
        <w:t>supera el treinta por ciento</w:t>
      </w:r>
      <w:r w:rsidRPr="000D0EC1">
        <w:rPr>
          <w:rFonts w:ascii="Arial" w:hAnsi="Arial" w:cs="Arial"/>
          <w:sz w:val="22"/>
        </w:rPr>
        <w:t xml:space="preserve"> del presupuesto oficial</w:t>
      </w:r>
      <w:r w:rsidR="00F046A7">
        <w:rPr>
          <w:rFonts w:ascii="Arial" w:hAnsi="Arial" w:cs="Arial"/>
          <w:sz w:val="22"/>
        </w:rPr>
        <w:t>–equivalente a 3.000 SMMLV–</w:t>
      </w:r>
      <w:r w:rsidRPr="000D0EC1">
        <w:rPr>
          <w:rFonts w:ascii="Arial" w:hAnsi="Arial" w:cs="Arial"/>
          <w:sz w:val="22"/>
        </w:rPr>
        <w:t xml:space="preserve">, razón por la que el contrato del ejemplo no resulta </w:t>
      </w:r>
      <w:r>
        <w:rPr>
          <w:rFonts w:ascii="Arial" w:hAnsi="Arial" w:cs="Arial"/>
          <w:sz w:val="22"/>
        </w:rPr>
        <w:t>suficiente para</w:t>
      </w:r>
      <w:r w:rsidRPr="000D0EC1">
        <w:rPr>
          <w:rFonts w:ascii="Arial" w:hAnsi="Arial" w:cs="Arial"/>
          <w:sz w:val="22"/>
        </w:rPr>
        <w:t xml:space="preserve"> cumplir con </w:t>
      </w:r>
      <w:r w:rsidR="00F046A7">
        <w:rPr>
          <w:rFonts w:ascii="Arial" w:hAnsi="Arial" w:cs="Arial"/>
          <w:sz w:val="22"/>
        </w:rPr>
        <w:t>el</w:t>
      </w:r>
      <w:r w:rsidRPr="000D0EC1">
        <w:rPr>
          <w:rFonts w:ascii="Arial" w:hAnsi="Arial" w:cs="Arial"/>
          <w:sz w:val="22"/>
        </w:rPr>
        <w:t xml:space="preserve"> </w:t>
      </w:r>
      <w:r w:rsidR="00F046A7">
        <w:rPr>
          <w:rFonts w:ascii="Arial" w:hAnsi="Arial" w:cs="Arial"/>
          <w:sz w:val="22"/>
        </w:rPr>
        <w:t xml:space="preserve">segundo </w:t>
      </w:r>
      <w:r w:rsidRPr="000D0EC1">
        <w:rPr>
          <w:rFonts w:ascii="Arial" w:hAnsi="Arial" w:cs="Arial"/>
          <w:sz w:val="22"/>
        </w:rPr>
        <w:t>requisito de experiencia espec</w:t>
      </w:r>
      <w:r>
        <w:rPr>
          <w:rFonts w:ascii="Arial" w:hAnsi="Arial" w:cs="Arial"/>
          <w:sz w:val="22"/>
        </w:rPr>
        <w:t>í</w:t>
      </w:r>
      <w:r w:rsidRPr="000D0EC1">
        <w:rPr>
          <w:rFonts w:ascii="Arial" w:hAnsi="Arial" w:cs="Arial"/>
          <w:sz w:val="22"/>
        </w:rPr>
        <w:t xml:space="preserve">fica exigido. </w:t>
      </w:r>
    </w:p>
    <w:p w:rsidR="0028451A" w:rsidP="0028451A" w:rsidRDefault="0028451A" w14:paraId="2D545C95" w14:textId="7FAA08C2">
      <w:pPr>
        <w:spacing w:line="276" w:lineRule="auto"/>
        <w:ind w:firstLine="708"/>
        <w:jc w:val="both"/>
        <w:rPr>
          <w:rFonts w:ascii="Arial" w:hAnsi="Arial" w:cs="Arial"/>
          <w:sz w:val="22"/>
        </w:rPr>
      </w:pPr>
      <w:r w:rsidRPr="000D0EC1">
        <w:rPr>
          <w:rFonts w:ascii="Arial" w:hAnsi="Arial" w:cs="Arial"/>
          <w:sz w:val="22"/>
        </w:rPr>
        <w:t xml:space="preserve">Conforme a las anteriores consideraciones y el ejemplo expuesto, en la evaluación de la experiencia acreditada con contratos con múltiples actividades, que cumplan parcialmente con el requisito de experiencia exigido, tanto el valor del contrato como la longitud intervenida deben ser fraccionados </w:t>
      </w:r>
      <w:r>
        <w:rPr>
          <w:rFonts w:ascii="Arial" w:hAnsi="Arial" w:cs="Arial"/>
          <w:sz w:val="22"/>
        </w:rPr>
        <w:t>para</w:t>
      </w:r>
      <w:r w:rsidRPr="000D0EC1">
        <w:rPr>
          <w:rFonts w:ascii="Arial" w:hAnsi="Arial" w:cs="Arial"/>
          <w:sz w:val="22"/>
        </w:rPr>
        <w:t xml:space="preserve"> determinar si estos cumplen con los requisitos de experiencia exigidos.  </w:t>
      </w:r>
    </w:p>
    <w:p w:rsidRPr="000D0EC1" w:rsidR="0028451A" w:rsidP="00EB0BBE" w:rsidRDefault="0028451A" w14:paraId="391EFAAE" w14:textId="77777777">
      <w:pPr>
        <w:ind w:firstLine="708"/>
        <w:jc w:val="both"/>
        <w:rPr>
          <w:rFonts w:ascii="Arial" w:hAnsi="Arial" w:cs="Arial"/>
          <w:sz w:val="22"/>
        </w:rPr>
      </w:pPr>
    </w:p>
    <w:p w:rsidR="002A2CEC" w:rsidP="00F046A7" w:rsidRDefault="00695958" w14:paraId="727D7453" w14:textId="5638D194">
      <w:pPr>
        <w:tabs>
          <w:tab w:val="left" w:pos="709"/>
        </w:tabs>
        <w:spacing w:line="276" w:lineRule="auto"/>
        <w:jc w:val="both"/>
        <w:rPr>
          <w:rFonts w:ascii="Arial" w:hAnsi="Arial" w:eastAsia="Calibri" w:cs="Arial"/>
          <w:b/>
          <w:bCs/>
          <w:sz w:val="22"/>
          <w:szCs w:val="24"/>
          <w:lang w:eastAsia="es-ES_tradnl"/>
        </w:rPr>
      </w:pPr>
      <w:r>
        <w:rPr>
          <w:rFonts w:ascii="Arial" w:hAnsi="Arial" w:cs="Arial"/>
          <w:b/>
          <w:color w:val="000000" w:themeColor="text1"/>
          <w:sz w:val="22"/>
          <w:lang w:val="es-ES_tradnl"/>
        </w:rPr>
        <w:t>2.</w:t>
      </w:r>
      <w:r w:rsidR="00E315A2">
        <w:rPr>
          <w:rFonts w:ascii="Arial" w:hAnsi="Arial" w:cs="Arial"/>
          <w:b/>
          <w:color w:val="000000" w:themeColor="text1"/>
          <w:sz w:val="22"/>
          <w:lang w:val="es-ES_tradnl"/>
        </w:rPr>
        <w:t>4</w:t>
      </w:r>
      <w:r w:rsidRPr="00CA15C1" w:rsidR="00DF5076">
        <w:rPr>
          <w:rFonts w:ascii="Arial" w:hAnsi="Arial" w:cs="Arial"/>
          <w:b/>
          <w:color w:val="000000" w:themeColor="text1"/>
          <w:sz w:val="22"/>
          <w:lang w:val="es-ES_tradnl"/>
        </w:rPr>
        <w:t xml:space="preserve">. </w:t>
      </w:r>
      <w:r w:rsidR="00F046A7">
        <w:rPr>
          <w:rFonts w:ascii="Arial" w:hAnsi="Arial" w:cs="Arial"/>
          <w:b/>
          <w:color w:val="000000" w:themeColor="text1"/>
          <w:sz w:val="22"/>
          <w:lang w:val="es-ES_tradnl"/>
        </w:rPr>
        <w:t xml:space="preserve">El </w:t>
      </w:r>
      <w:r w:rsidRPr="00486F9D" w:rsidR="00FB4DBF">
        <w:rPr>
          <w:rFonts w:ascii="Arial" w:hAnsi="Arial" w:eastAsia="Calibri" w:cs="Arial"/>
          <w:b/>
          <w:bCs/>
          <w:sz w:val="22"/>
          <w:szCs w:val="24"/>
          <w:lang w:eastAsia="es-ES_tradnl"/>
        </w:rPr>
        <w:t>Factor de calidad</w:t>
      </w:r>
      <w:r w:rsidR="00101C4D">
        <w:rPr>
          <w:rFonts w:ascii="Arial" w:hAnsi="Arial" w:eastAsia="Calibri" w:cs="Arial"/>
          <w:b/>
          <w:bCs/>
          <w:sz w:val="22"/>
          <w:szCs w:val="24"/>
          <w:lang w:eastAsia="es-ES_tradnl"/>
        </w:rPr>
        <w:t xml:space="preserve"> </w:t>
      </w:r>
      <w:r w:rsidR="00F046A7">
        <w:rPr>
          <w:rFonts w:ascii="Arial" w:hAnsi="Arial" w:eastAsia="Calibri" w:cs="Arial"/>
          <w:b/>
          <w:bCs/>
          <w:sz w:val="22"/>
          <w:szCs w:val="24"/>
          <w:lang w:eastAsia="es-ES_tradnl"/>
        </w:rPr>
        <w:t>de g</w:t>
      </w:r>
      <w:r w:rsidRPr="00486F9D" w:rsidR="00FB4DBF">
        <w:rPr>
          <w:rFonts w:ascii="Arial" w:hAnsi="Arial" w:eastAsia="Calibri" w:cs="Arial"/>
          <w:b/>
          <w:bCs/>
          <w:sz w:val="22"/>
          <w:szCs w:val="24"/>
          <w:lang w:eastAsia="es-ES_tradnl"/>
        </w:rPr>
        <w:t xml:space="preserve">arantía </w:t>
      </w:r>
      <w:r w:rsidR="00101C4D">
        <w:rPr>
          <w:rFonts w:ascii="Arial" w:hAnsi="Arial" w:eastAsia="Calibri" w:cs="Arial"/>
          <w:b/>
          <w:bCs/>
          <w:sz w:val="22"/>
          <w:szCs w:val="24"/>
          <w:lang w:eastAsia="es-ES_tradnl"/>
        </w:rPr>
        <w:t>s</w:t>
      </w:r>
      <w:r w:rsidRPr="00486F9D" w:rsidR="00FB4DBF">
        <w:rPr>
          <w:rFonts w:ascii="Arial" w:hAnsi="Arial" w:eastAsia="Calibri" w:cs="Arial"/>
          <w:b/>
          <w:bCs/>
          <w:sz w:val="22"/>
          <w:szCs w:val="24"/>
          <w:lang w:eastAsia="es-ES_tradnl"/>
        </w:rPr>
        <w:t>uplementaria</w:t>
      </w:r>
      <w:r w:rsidRPr="00101C4D" w:rsidR="00101C4D">
        <w:rPr>
          <w:rFonts w:ascii="Arial" w:hAnsi="Arial" w:eastAsia="Calibri" w:cs="Arial"/>
          <w:b/>
          <w:bCs/>
          <w:sz w:val="22"/>
          <w:szCs w:val="24"/>
          <w:lang w:eastAsia="es-ES_tradnl"/>
        </w:rPr>
        <w:t xml:space="preserve"> </w:t>
      </w:r>
      <w:r w:rsidR="00101C4D">
        <w:rPr>
          <w:rFonts w:ascii="Arial" w:hAnsi="Arial" w:eastAsia="Calibri" w:cs="Arial"/>
          <w:b/>
          <w:bCs/>
          <w:sz w:val="22"/>
          <w:szCs w:val="24"/>
          <w:lang w:eastAsia="es-ES_tradnl"/>
        </w:rPr>
        <w:t xml:space="preserve">o </w:t>
      </w:r>
      <w:r w:rsidRPr="00486F9D" w:rsidR="00101C4D">
        <w:rPr>
          <w:rFonts w:ascii="Arial" w:hAnsi="Arial" w:eastAsia="Calibri" w:cs="Arial"/>
          <w:b/>
          <w:bCs/>
          <w:sz w:val="22"/>
          <w:szCs w:val="24"/>
          <w:lang w:eastAsia="es-ES_tradnl"/>
        </w:rPr>
        <w:t>adicional</w:t>
      </w:r>
      <w:r w:rsidR="00440BFC">
        <w:rPr>
          <w:rFonts w:ascii="Arial" w:hAnsi="Arial" w:eastAsia="Calibri" w:cs="Arial"/>
          <w:b/>
          <w:bCs/>
          <w:sz w:val="22"/>
          <w:szCs w:val="24"/>
          <w:lang w:eastAsia="es-ES_tradnl"/>
        </w:rPr>
        <w:t>.</w:t>
      </w:r>
    </w:p>
    <w:p w:rsidR="00F046A7" w:rsidP="00EB0BBE" w:rsidRDefault="00F046A7" w14:paraId="46FF7799" w14:textId="77777777">
      <w:pPr>
        <w:tabs>
          <w:tab w:val="left" w:pos="709"/>
        </w:tabs>
        <w:jc w:val="both"/>
        <w:rPr>
          <w:rFonts w:ascii="Arial" w:hAnsi="Arial" w:eastAsia="Arial" w:cs="Arial"/>
          <w:sz w:val="22"/>
        </w:rPr>
      </w:pPr>
    </w:p>
    <w:p w:rsidRPr="00A8162E" w:rsidR="00233D41" w:rsidP="00EB0BBE" w:rsidRDefault="00233D41" w14:paraId="58EEB47E" w14:textId="77777777">
      <w:pPr>
        <w:spacing w:line="276" w:lineRule="auto"/>
        <w:jc w:val="both"/>
        <w:rPr>
          <w:rFonts w:ascii="Arial" w:hAnsi="Arial" w:cs="Arial"/>
          <w:sz w:val="22"/>
        </w:rPr>
      </w:pPr>
      <w:r w:rsidRPr="00A8162E">
        <w:rPr>
          <w:rFonts w:ascii="Arial" w:hAnsi="Arial" w:cs="Arial"/>
          <w:sz w:val="22"/>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p>
    <w:p w:rsidRPr="00A8162E" w:rsidR="00233D41" w:rsidP="003559ED" w:rsidRDefault="00233D41" w14:paraId="588F33D8" w14:textId="77777777">
      <w:pPr>
        <w:spacing w:before="120" w:after="120" w:line="276" w:lineRule="auto"/>
        <w:ind w:firstLine="709"/>
        <w:jc w:val="both"/>
        <w:rPr>
          <w:rFonts w:ascii="Arial" w:hAnsi="Arial" w:cs="Arial"/>
          <w:sz w:val="22"/>
        </w:rPr>
      </w:pPr>
      <w:r w:rsidRPr="00A8162E">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A8162E">
        <w:rPr>
          <w:rStyle w:val="Refdenotaalpie"/>
          <w:rFonts w:ascii="Arial" w:hAnsi="Arial" w:cs="Arial"/>
          <w:sz w:val="22"/>
        </w:rPr>
        <w:footnoteReference w:id="7"/>
      </w:r>
      <w:r w:rsidRPr="00A8162E">
        <w:rPr>
          <w:rFonts w:ascii="Arial" w:hAnsi="Arial" w:cs="Arial"/>
          <w:sz w:val="22"/>
        </w:rPr>
        <w:t xml:space="preserve">. De este modo, la normativa también ha definido </w:t>
      </w:r>
      <w:r w:rsidRPr="00A8162E">
        <w:rPr>
          <w:rFonts w:ascii="Arial" w:hAnsi="Arial" w:cs="Arial"/>
          <w:sz w:val="22"/>
        </w:rPr>
        <w:lastRenderedPageBreak/>
        <w:t>a las garantías suplementarias como aquellas que ofrecen los productores o proveedores de un bien o servicio, por el término adicional al previsto en la garantía legal.</w:t>
      </w:r>
    </w:p>
    <w:p w:rsidR="00060721" w:rsidP="00E96DEA" w:rsidRDefault="00233D41" w14:paraId="115A8F1D" w14:textId="0E70E289">
      <w:pPr>
        <w:spacing w:after="120" w:line="276" w:lineRule="auto"/>
        <w:ind w:firstLine="709"/>
        <w:jc w:val="both"/>
        <w:rPr>
          <w:rFonts w:ascii="Arial" w:hAnsi="Arial" w:cs="Arial" w:eastAsiaTheme="minorEastAsia"/>
          <w:sz w:val="22"/>
        </w:rPr>
      </w:pPr>
      <w:r w:rsidRPr="00A8162E">
        <w:rPr>
          <w:rFonts w:ascii="Arial" w:hAnsi="Arial" w:cs="Arial"/>
          <w:sz w:val="22"/>
        </w:rPr>
        <w:t xml:space="preserve">Por otro lado, en los documentos tipo se reconoce que la «garantía adicional o suplementaria» está asociada a la estabilidad y calidad de la obra. Y el proponente ofertará la vigencia de la garantía adicional a partir del vencimiento del plazo del amparo de estabilidad y calidad de la obra. En virtud </w:t>
      </w:r>
      <w:r>
        <w:rPr>
          <w:rFonts w:ascii="Arial" w:hAnsi="Arial" w:cs="Arial"/>
          <w:sz w:val="22"/>
        </w:rPr>
        <w:t xml:space="preserve">de lo dispuesto en </w:t>
      </w:r>
      <w:r w:rsidRPr="0025799B">
        <w:rPr>
          <w:rFonts w:ascii="Arial" w:hAnsi="Arial" w:eastAsia="Calibri" w:cs="Arial"/>
          <w:sz w:val="22"/>
          <w:szCs w:val="24"/>
          <w:lang w:eastAsia="es-ES_tradnl"/>
        </w:rPr>
        <w:t xml:space="preserve">el artículo 2.2.1.2.3.1.7 </w:t>
      </w:r>
      <w:r w:rsidRPr="00A8162E">
        <w:rPr>
          <w:rFonts w:ascii="Arial" w:hAnsi="Arial" w:cs="Arial"/>
          <w:sz w:val="22"/>
        </w:rPr>
        <w:t xml:space="preserve"> Decreto 1082 de 2015 este amparo cubre a la Entidad Estatal de los perjuicios ocasionados por cualquier tipo de daño o deterioro, imputable al contratista, sufrido por la obra entregada a satisfacción</w:t>
      </w:r>
      <w:r w:rsidRPr="00A8162E">
        <w:rPr>
          <w:rStyle w:val="Refdenotaalpie"/>
          <w:rFonts w:ascii="Arial" w:hAnsi="Arial" w:cs="Arial"/>
          <w:sz w:val="22"/>
        </w:rPr>
        <w:footnoteReference w:id="8"/>
      </w:r>
      <w:r w:rsidRPr="00A8162E">
        <w:rPr>
          <w:rFonts w:ascii="Arial" w:hAnsi="Arial" w:cs="Arial"/>
          <w:sz w:val="22"/>
        </w:rPr>
        <w:t>.</w:t>
      </w:r>
      <w:r>
        <w:rPr>
          <w:rFonts w:ascii="Arial" w:hAnsi="Arial" w:eastAsia="Calibri" w:cs="Arial"/>
          <w:sz w:val="22"/>
          <w:szCs w:val="24"/>
          <w:lang w:eastAsia="es-ES_tradnl"/>
        </w:rPr>
        <w:t xml:space="preserve"> </w:t>
      </w:r>
      <w:r w:rsidR="00C05841">
        <w:rPr>
          <w:rFonts w:ascii="Arial" w:hAnsi="Arial" w:eastAsia="Calibri" w:cs="Arial"/>
          <w:sz w:val="22"/>
          <w:szCs w:val="24"/>
          <w:lang w:eastAsia="es-ES_tradnl"/>
        </w:rPr>
        <w:t>P</w:t>
      </w:r>
      <w:r w:rsidRPr="00205DC0" w:rsidR="00FB4DBF">
        <w:rPr>
          <w:rFonts w:ascii="Arial" w:hAnsi="Arial" w:eastAsia="Calibri" w:cs="Arial"/>
          <w:sz w:val="22"/>
          <w:szCs w:val="24"/>
          <w:lang w:eastAsia="es-ES_tradnl"/>
        </w:rPr>
        <w:t>ara este factor</w:t>
      </w:r>
      <w:r w:rsidR="00FB4DBF">
        <w:rPr>
          <w:rFonts w:ascii="Arial" w:hAnsi="Arial" w:eastAsia="Calibri" w:cs="Arial"/>
          <w:sz w:val="22"/>
          <w:szCs w:val="24"/>
          <w:lang w:eastAsia="es-ES_tradnl"/>
        </w:rPr>
        <w:t>,</w:t>
      </w:r>
      <w:r w:rsidRPr="00205DC0" w:rsidR="00FB4DBF">
        <w:rPr>
          <w:rFonts w:ascii="Arial" w:hAnsi="Arial" w:eastAsia="Calibri" w:cs="Arial"/>
          <w:sz w:val="22"/>
          <w:szCs w:val="24"/>
          <w:lang w:eastAsia="es-ES_tradnl"/>
        </w:rPr>
        <w:t xml:space="preserve"> </w:t>
      </w:r>
      <w:r w:rsidR="00C05841">
        <w:rPr>
          <w:rFonts w:ascii="Arial" w:hAnsi="Arial" w:eastAsia="Calibri" w:cs="Arial"/>
          <w:sz w:val="22"/>
          <w:szCs w:val="24"/>
          <w:lang w:eastAsia="es-ES_tradnl"/>
        </w:rPr>
        <w:t>la entidad</w:t>
      </w:r>
      <w:r w:rsidRPr="00C05841" w:rsidR="00C05841">
        <w:rPr>
          <w:rFonts w:ascii="Arial" w:hAnsi="Arial" w:eastAsia="Calibri" w:cs="Arial"/>
          <w:sz w:val="22"/>
          <w:szCs w:val="24"/>
          <w:lang w:eastAsia="es-ES_tradnl"/>
        </w:rPr>
        <w:t xml:space="preserve"> </w:t>
      </w:r>
      <w:r w:rsidRPr="00205DC0" w:rsidR="00C05841">
        <w:rPr>
          <w:rFonts w:ascii="Arial" w:hAnsi="Arial" w:eastAsia="Calibri" w:cs="Arial"/>
          <w:sz w:val="22"/>
          <w:szCs w:val="24"/>
          <w:lang w:eastAsia="es-ES_tradnl"/>
        </w:rPr>
        <w:t>otorgará el puntaje</w:t>
      </w:r>
      <w:r w:rsidR="00C05841">
        <w:rPr>
          <w:rFonts w:ascii="Arial" w:hAnsi="Arial" w:eastAsia="Calibri" w:cs="Arial"/>
          <w:sz w:val="22"/>
          <w:szCs w:val="24"/>
          <w:lang w:eastAsia="es-ES_tradnl"/>
        </w:rPr>
        <w:t xml:space="preserve"> </w:t>
      </w:r>
      <w:r w:rsidRPr="00205DC0" w:rsidR="00C05841">
        <w:rPr>
          <w:rFonts w:ascii="Arial" w:hAnsi="Arial" w:eastAsia="Calibri" w:cs="Arial"/>
          <w:sz w:val="22"/>
          <w:szCs w:val="24"/>
          <w:lang w:eastAsia="es-ES_tradnl"/>
        </w:rPr>
        <w:t xml:space="preserve">que determine </w:t>
      </w:r>
      <w:r w:rsidRPr="00205DC0" w:rsidR="00FB4DBF">
        <w:rPr>
          <w:rFonts w:ascii="Arial" w:hAnsi="Arial" w:eastAsia="Calibri" w:cs="Arial"/>
          <w:sz w:val="22"/>
          <w:szCs w:val="24"/>
          <w:lang w:eastAsia="es-ES_tradnl"/>
        </w:rPr>
        <w:t xml:space="preserve">de acuerdo con el número de meses que el proponente ofrezca como vigencia de la </w:t>
      </w:r>
      <w:r w:rsidRPr="009E56BA" w:rsidR="00FB4DBF">
        <w:rPr>
          <w:rFonts w:ascii="Arial" w:hAnsi="Arial" w:eastAsia="Calibri" w:cs="Arial"/>
          <w:sz w:val="22"/>
          <w:szCs w:val="24"/>
          <w:lang w:eastAsia="es-ES_tradnl"/>
        </w:rPr>
        <w:t xml:space="preserve">garantía adicional. </w:t>
      </w:r>
      <w:r w:rsidRPr="009E56BA" w:rsidR="00FB4DBF">
        <w:rPr>
          <w:rFonts w:ascii="Arial" w:hAnsi="Arial" w:eastAsia="Arial" w:cs="Arial"/>
          <w:sz w:val="22"/>
        </w:rPr>
        <w:t>P</w:t>
      </w:r>
      <w:r w:rsidRPr="009E56BA" w:rsidR="005C7609">
        <w:rPr>
          <w:rFonts w:ascii="Arial" w:hAnsi="Arial" w:eastAsia="Arial" w:cs="Arial"/>
          <w:sz w:val="22"/>
        </w:rPr>
        <w:t xml:space="preserve">or tanto, le corresponde al oferente </w:t>
      </w:r>
      <w:r w:rsidRPr="009E56BA" w:rsidR="00FB4DBF">
        <w:rPr>
          <w:rFonts w:ascii="Arial" w:hAnsi="Arial" w:eastAsia="Arial" w:cs="Arial"/>
          <w:sz w:val="22"/>
        </w:rPr>
        <w:t xml:space="preserve">diligenciar </w:t>
      </w:r>
      <w:bookmarkStart w:name="_Hlk64235172" w:id="5"/>
      <w:r w:rsidRPr="009E56BA" w:rsidR="00FB4DBF">
        <w:rPr>
          <w:rFonts w:ascii="Arial" w:hAnsi="Arial" w:eastAsia="Arial" w:cs="Arial"/>
          <w:sz w:val="22"/>
        </w:rPr>
        <w:t>el «</w:t>
      </w:r>
      <w:r w:rsidR="00474EFB">
        <w:rPr>
          <w:rFonts w:ascii="Arial" w:hAnsi="Arial" w:eastAsia="Arial" w:cs="Arial"/>
          <w:sz w:val="22"/>
        </w:rPr>
        <w:t>F</w:t>
      </w:r>
      <w:r w:rsidRPr="009E56BA" w:rsidR="00474EFB">
        <w:rPr>
          <w:rFonts w:ascii="Arial" w:hAnsi="Arial" w:eastAsia="Arial" w:cs="Arial"/>
          <w:sz w:val="22"/>
        </w:rPr>
        <w:t xml:space="preserve">ormato </w:t>
      </w:r>
      <w:r w:rsidRPr="009E56BA" w:rsidR="00FB4DBF">
        <w:rPr>
          <w:rFonts w:ascii="Arial" w:hAnsi="Arial" w:eastAsia="Arial" w:cs="Arial"/>
          <w:sz w:val="22"/>
        </w:rPr>
        <w:t>7D – Garantía su</w:t>
      </w:r>
      <w:r w:rsidR="00FB4DBF">
        <w:rPr>
          <w:rFonts w:ascii="Arial" w:hAnsi="Arial" w:eastAsia="Arial" w:cs="Arial"/>
          <w:sz w:val="22"/>
        </w:rPr>
        <w:t>plementaria o adicional»</w:t>
      </w:r>
      <w:r w:rsidR="00E96DEA">
        <w:rPr>
          <w:rFonts w:ascii="Arial" w:hAnsi="Arial" w:eastAsia="Arial" w:cs="Arial"/>
          <w:sz w:val="22"/>
        </w:rPr>
        <w:t xml:space="preserve">, donde </w:t>
      </w:r>
      <w:r w:rsidR="00FB4DBF">
        <w:rPr>
          <w:rFonts w:ascii="Arial" w:hAnsi="Arial" w:eastAsia="Arial" w:cs="Arial"/>
          <w:sz w:val="22"/>
        </w:rPr>
        <w:t>indicar</w:t>
      </w:r>
      <w:r w:rsidR="00E96DEA">
        <w:rPr>
          <w:rFonts w:ascii="Arial" w:hAnsi="Arial" w:eastAsia="Arial" w:cs="Arial"/>
          <w:sz w:val="22"/>
        </w:rPr>
        <w:t>á</w:t>
      </w:r>
      <w:r w:rsidR="00FB4DBF">
        <w:rPr>
          <w:rFonts w:ascii="Arial" w:hAnsi="Arial" w:eastAsia="Arial" w:cs="Arial"/>
          <w:sz w:val="22"/>
        </w:rPr>
        <w:t xml:space="preserve"> bajo la gravedad de juramento cuál es el compromiso que asume respecto del número de meses de la </w:t>
      </w:r>
      <w:r w:rsidRPr="001F1971" w:rsidR="00FB4DBF">
        <w:rPr>
          <w:rFonts w:ascii="Arial" w:hAnsi="Arial" w:eastAsia="Arial" w:cs="Arial"/>
          <w:sz w:val="22"/>
        </w:rPr>
        <w:t>garantía suplementaria o adicional</w:t>
      </w:r>
      <w:r w:rsidR="00E96DEA">
        <w:rPr>
          <w:rFonts w:ascii="Arial" w:hAnsi="Arial" w:eastAsia="Arial" w:cs="Arial"/>
          <w:sz w:val="22"/>
        </w:rPr>
        <w:t xml:space="preserve">. Este </w:t>
      </w:r>
      <w:r w:rsidRPr="001F1971" w:rsidR="00FB4DBF">
        <w:rPr>
          <w:rFonts w:ascii="Arial" w:hAnsi="Arial" w:eastAsia="Arial" w:cs="Arial"/>
          <w:sz w:val="22"/>
        </w:rPr>
        <w:t xml:space="preserve">formato contiene la siguiente nota en corchetes y resaltado en gris: </w:t>
      </w:r>
      <w:r w:rsidRPr="001F1971" w:rsidR="00FB4DBF">
        <w:rPr>
          <w:rFonts w:ascii="Arial" w:hAnsi="Arial" w:cs="Arial" w:eastAsiaTheme="minorEastAsia"/>
          <w:sz w:val="22"/>
        </w:rPr>
        <w:t xml:space="preserve">La garantía adicional o suplementaria será otorgada por el término de </w:t>
      </w:r>
      <w:r w:rsidRPr="001F1971" w:rsidR="00FB4DBF">
        <w:rPr>
          <w:rFonts w:ascii="Arial" w:hAnsi="Arial" w:cs="Arial" w:eastAsiaTheme="minorEastAsia"/>
          <w:sz w:val="22"/>
          <w:highlight w:val="lightGray"/>
        </w:rPr>
        <w:t>[Señalar el número de meses que no supere el plazo establecido en el documento base]</w:t>
      </w:r>
      <w:r w:rsidRPr="001F1971" w:rsidR="00FB4DBF">
        <w:rPr>
          <w:rFonts w:ascii="Arial" w:hAnsi="Arial" w:cs="Arial" w:eastAsiaTheme="minorEastAsia"/>
          <w:sz w:val="22"/>
        </w:rPr>
        <w:t>.</w:t>
      </w:r>
      <w:bookmarkStart w:name="_Hlk61008215" w:id="6"/>
      <w:bookmarkEnd w:id="5"/>
    </w:p>
    <w:p w:rsidRPr="00E96DEA" w:rsidR="004C39C9" w:rsidP="00E96DEA" w:rsidRDefault="004C39C9" w14:paraId="65CD94AA" w14:textId="39F0D834">
      <w:pPr>
        <w:spacing w:after="120" w:line="276" w:lineRule="auto"/>
        <w:ind w:firstLine="709"/>
        <w:jc w:val="both"/>
        <w:rPr>
          <w:rFonts w:ascii="Arial" w:hAnsi="Arial" w:eastAsia="Arial" w:cs="Arial"/>
          <w:sz w:val="22"/>
        </w:rPr>
      </w:pPr>
      <w:r>
        <w:rPr>
          <w:rFonts w:ascii="Arial" w:hAnsi="Arial" w:eastAsia="Calibri" w:cs="Arial"/>
          <w:sz w:val="22"/>
          <w:szCs w:val="24"/>
          <w:lang w:val="es-ES_tradnl" w:eastAsia="es-ES_tradnl"/>
        </w:rPr>
        <w:t>E</w:t>
      </w:r>
      <w:r w:rsidRPr="00FF31F1">
        <w:rPr>
          <w:rFonts w:ascii="Arial" w:hAnsi="Arial" w:eastAsia="Calibri" w:cs="Arial"/>
          <w:sz w:val="22"/>
          <w:szCs w:val="24"/>
          <w:lang w:val="es-ES_tradnl" w:eastAsia="es-ES_tradnl"/>
        </w:rPr>
        <w:t xml:space="preserve">l numeral 4.2.4 del </w:t>
      </w:r>
      <w:r>
        <w:rPr>
          <w:rFonts w:ascii="Arial" w:hAnsi="Arial" w:eastAsia="Calibri" w:cs="Arial"/>
          <w:sz w:val="22"/>
          <w:szCs w:val="24"/>
          <w:lang w:val="es-ES_tradnl" w:eastAsia="es-ES_tradnl"/>
        </w:rPr>
        <w:t>D</w:t>
      </w:r>
      <w:r w:rsidRPr="00FF31F1">
        <w:rPr>
          <w:rFonts w:ascii="Arial" w:hAnsi="Arial" w:eastAsia="Calibri" w:cs="Arial"/>
          <w:sz w:val="22"/>
          <w:szCs w:val="24"/>
          <w:lang w:val="es-ES_tradnl" w:eastAsia="es-ES_tradnl"/>
        </w:rPr>
        <w:t xml:space="preserve">ocumento </w:t>
      </w:r>
      <w:r>
        <w:rPr>
          <w:rFonts w:ascii="Arial" w:hAnsi="Arial" w:eastAsia="Calibri" w:cs="Arial"/>
          <w:sz w:val="22"/>
          <w:szCs w:val="24"/>
          <w:lang w:val="es-ES_tradnl" w:eastAsia="es-ES_tradnl"/>
        </w:rPr>
        <w:t>B</w:t>
      </w:r>
      <w:r w:rsidRPr="00FF31F1">
        <w:rPr>
          <w:rFonts w:ascii="Arial" w:hAnsi="Arial" w:eastAsia="Calibri" w:cs="Arial"/>
          <w:sz w:val="22"/>
          <w:szCs w:val="24"/>
          <w:lang w:val="es-ES_tradnl" w:eastAsia="es-ES_tradnl"/>
        </w:rPr>
        <w:t>ase</w:t>
      </w:r>
      <w:r>
        <w:rPr>
          <w:rFonts w:ascii="Arial" w:hAnsi="Arial" w:eastAsia="Calibri" w:cs="Arial"/>
          <w:sz w:val="22"/>
          <w:szCs w:val="24"/>
          <w:lang w:val="es-ES_tradnl" w:eastAsia="es-ES_tradnl"/>
        </w:rPr>
        <w:t xml:space="preserve"> de </w:t>
      </w:r>
      <w:r w:rsidR="009E27E2">
        <w:rPr>
          <w:rFonts w:ascii="Arial" w:hAnsi="Arial" w:eastAsia="Calibri" w:cs="Arial"/>
          <w:sz w:val="22"/>
          <w:szCs w:val="24"/>
          <w:lang w:val="es-ES_tradnl" w:eastAsia="es-ES_tradnl"/>
        </w:rPr>
        <w:t>licitación</w:t>
      </w:r>
      <w:r>
        <w:rPr>
          <w:rFonts w:ascii="Arial" w:hAnsi="Arial" w:eastAsia="Calibri" w:cs="Arial"/>
          <w:sz w:val="22"/>
          <w:szCs w:val="24"/>
          <w:lang w:val="es-ES_tradnl" w:eastAsia="es-ES_tradnl"/>
        </w:rPr>
        <w:t xml:space="preserve"> de obra pública – versión 3</w:t>
      </w:r>
      <w:r w:rsidRPr="00FF31F1">
        <w:rPr>
          <w:rFonts w:ascii="Arial" w:hAnsi="Arial" w:eastAsia="Calibri" w:cs="Arial"/>
          <w:sz w:val="22"/>
          <w:szCs w:val="24"/>
          <w:lang w:val="es-ES_tradnl" w:eastAsia="es-ES_tradnl"/>
        </w:rPr>
        <w:t xml:space="preserve"> dispone que «Las entidades incluirán obligatoriamente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 </w:t>
      </w:r>
      <w:r w:rsidRPr="00205DC0">
        <w:rPr>
          <w:rFonts w:ascii="Arial" w:hAnsi="Arial" w:eastAsia="Calibri" w:cs="Arial"/>
          <w:sz w:val="22"/>
          <w:szCs w:val="24"/>
          <w:lang w:eastAsia="es-ES_tradnl"/>
        </w:rPr>
        <w:t>Asimismo, establece que la entidad otorgará el puntaje que determine para este factor de acuerdo con el número de meses que el proponente ofrezca como vigencia de la garantía adicional</w:t>
      </w:r>
      <w:r>
        <w:rPr>
          <w:rFonts w:ascii="Arial" w:hAnsi="Arial" w:eastAsia="Calibri" w:cs="Arial"/>
          <w:sz w:val="22"/>
          <w:szCs w:val="24"/>
          <w:lang w:eastAsia="es-ES_tradnl"/>
        </w:rPr>
        <w:t>.</w:t>
      </w:r>
    </w:p>
    <w:bookmarkEnd w:id="6"/>
    <w:p w:rsidRPr="00E96DEA" w:rsidR="002F723E" w:rsidP="00EB0BBE" w:rsidRDefault="00E96DEA" w14:paraId="17A4AF4F" w14:textId="1BAF552C">
      <w:pPr>
        <w:spacing w:after="120" w:line="276" w:lineRule="auto"/>
        <w:ind w:firstLine="709"/>
        <w:jc w:val="both"/>
        <w:rPr>
          <w:rFonts w:ascii="Arial" w:hAnsi="Arial" w:eastAsia="Arial" w:cs="Arial"/>
          <w:sz w:val="22"/>
        </w:rPr>
      </w:pPr>
      <w:r w:rsidRPr="00E96DEA">
        <w:rPr>
          <w:rFonts w:ascii="Arial" w:hAnsi="Arial" w:eastAsia="Arial" w:cs="Arial"/>
          <w:sz w:val="22"/>
        </w:rPr>
        <w:t xml:space="preserve">En cuanto a </w:t>
      </w:r>
      <w:r w:rsidRPr="00E96DEA" w:rsidR="00291854">
        <w:rPr>
          <w:rFonts w:ascii="Arial" w:hAnsi="Arial" w:eastAsia="Arial" w:cs="Arial"/>
          <w:sz w:val="22"/>
        </w:rPr>
        <w:t xml:space="preserve">la frecuencia </w:t>
      </w:r>
      <w:r w:rsidRPr="00E96DEA" w:rsidR="002F723E">
        <w:rPr>
          <w:rFonts w:ascii="Arial" w:hAnsi="Arial" w:eastAsia="Arial" w:cs="Arial"/>
          <w:sz w:val="22"/>
        </w:rPr>
        <w:t xml:space="preserve">mínima </w:t>
      </w:r>
      <w:r>
        <w:rPr>
          <w:rFonts w:ascii="Arial" w:hAnsi="Arial" w:eastAsia="Arial" w:cs="Arial"/>
          <w:sz w:val="22"/>
        </w:rPr>
        <w:t xml:space="preserve">para </w:t>
      </w:r>
      <w:r w:rsidRPr="00E96DEA" w:rsidR="00291854">
        <w:rPr>
          <w:rFonts w:ascii="Arial" w:hAnsi="Arial" w:eastAsia="Arial" w:cs="Arial"/>
          <w:sz w:val="22"/>
        </w:rPr>
        <w:t xml:space="preserve">el seguimiento a la garantía adicional o suplementaria, </w:t>
      </w:r>
      <w:r w:rsidRPr="00E96DEA" w:rsidR="00D32AF5">
        <w:rPr>
          <w:rFonts w:ascii="Arial" w:hAnsi="Arial" w:eastAsia="Arial" w:cs="Arial"/>
          <w:sz w:val="22"/>
        </w:rPr>
        <w:t xml:space="preserve">el </w:t>
      </w:r>
      <w:r w:rsidRPr="00E96DEA" w:rsidR="000E7F0F">
        <w:rPr>
          <w:rFonts w:ascii="Arial" w:hAnsi="Arial" w:eastAsia="Arial" w:cs="Arial"/>
          <w:sz w:val="22"/>
        </w:rPr>
        <w:t>«</w:t>
      </w:r>
      <w:r w:rsidR="004C39C9">
        <w:rPr>
          <w:rFonts w:ascii="Arial" w:hAnsi="Arial" w:eastAsia="Arial" w:cs="Arial"/>
          <w:sz w:val="22"/>
        </w:rPr>
        <w:t>D</w:t>
      </w:r>
      <w:r w:rsidRPr="00E96DEA" w:rsidR="00D32AF5">
        <w:rPr>
          <w:rFonts w:ascii="Arial" w:hAnsi="Arial" w:eastAsia="Arial" w:cs="Arial"/>
          <w:sz w:val="22"/>
        </w:rPr>
        <w:t xml:space="preserve">ocumento </w:t>
      </w:r>
      <w:r w:rsidR="009E27E2">
        <w:rPr>
          <w:rFonts w:ascii="Arial" w:hAnsi="Arial" w:eastAsia="Arial" w:cs="Arial"/>
          <w:sz w:val="22"/>
        </w:rPr>
        <w:t>B</w:t>
      </w:r>
      <w:r w:rsidRPr="00E96DEA" w:rsidR="00D32AF5">
        <w:rPr>
          <w:rFonts w:ascii="Arial" w:hAnsi="Arial" w:eastAsia="Arial" w:cs="Arial"/>
          <w:sz w:val="22"/>
        </w:rPr>
        <w:t>ase</w:t>
      </w:r>
      <w:r w:rsidRPr="00E96DEA" w:rsidR="000E7F0F">
        <w:rPr>
          <w:rFonts w:ascii="Arial" w:hAnsi="Arial" w:eastAsia="Arial" w:cs="Arial"/>
          <w:sz w:val="22"/>
        </w:rPr>
        <w:t>»</w:t>
      </w:r>
      <w:r w:rsidRPr="00E96DEA" w:rsidR="00D32AF5">
        <w:rPr>
          <w:rFonts w:ascii="Arial" w:hAnsi="Arial" w:eastAsia="Arial" w:cs="Arial"/>
          <w:sz w:val="22"/>
        </w:rPr>
        <w:t xml:space="preserve"> estableció: </w:t>
      </w:r>
    </w:p>
    <w:p w:rsidR="00D32AF5" w:rsidP="004C39C9" w:rsidRDefault="00D32AF5" w14:paraId="23C18CB1" w14:textId="2ADA961B">
      <w:pPr>
        <w:ind w:left="709" w:right="709"/>
        <w:jc w:val="both"/>
        <w:rPr>
          <w:rFonts w:ascii="Arial" w:hAnsi="Arial" w:eastAsia="Calibri" w:cs="Arial"/>
          <w:sz w:val="21"/>
          <w:szCs w:val="21"/>
        </w:rPr>
      </w:pPr>
      <w:r w:rsidRPr="00E96DEA">
        <w:rPr>
          <w:rFonts w:ascii="Arial" w:hAnsi="Arial" w:eastAsia="Calibri" w:cs="Arial"/>
          <w:sz w:val="21"/>
          <w:szCs w:val="21"/>
        </w:rPr>
        <w:t>E</w:t>
      </w:r>
      <w:r w:rsidRPr="00E96DEA">
        <w:rPr>
          <w:rFonts w:ascii="Arial" w:hAnsi="Arial" w:cs="Arial"/>
          <w:sz w:val="21"/>
          <w:szCs w:val="21"/>
          <w:shd w:val="clear" w:color="auto" w:fill="FFFFFF"/>
          <w:lang w:val="es-ES_tradnl"/>
        </w:rPr>
        <w:t>l seguimiento al cumplimiento de la Garantía Suplementaria se realizará en los términos del numeral 4 del artículo 4 de la Ley 80 de 1993</w:t>
      </w:r>
      <w:r w:rsidRPr="00E96DEA" w:rsidR="00291854">
        <w:rPr>
          <w:rStyle w:val="Refdenotaalpie"/>
          <w:rFonts w:ascii="Arial" w:hAnsi="Arial" w:cs="Arial"/>
          <w:sz w:val="21"/>
          <w:szCs w:val="21"/>
          <w:shd w:val="clear" w:color="auto" w:fill="FFFFFF"/>
          <w:lang w:val="es-ES_tradnl"/>
        </w:rPr>
        <w:footnoteReference w:id="9"/>
      </w:r>
      <w:r w:rsidRPr="00E96DEA">
        <w:rPr>
          <w:rFonts w:ascii="Arial" w:hAnsi="Arial" w:cs="Arial"/>
          <w:sz w:val="21"/>
          <w:szCs w:val="21"/>
          <w:shd w:val="clear" w:color="auto" w:fill="FFFFFF"/>
          <w:lang w:val="es-ES_tradnl"/>
        </w:rPr>
        <w:t xml:space="preserve"> por la persona </w:t>
      </w:r>
      <w:r w:rsidRPr="00E96DEA">
        <w:rPr>
          <w:rFonts w:ascii="Arial" w:hAnsi="Arial" w:cs="Arial"/>
          <w:sz w:val="21"/>
          <w:szCs w:val="21"/>
          <w:shd w:val="clear" w:color="auto" w:fill="FFFFFF"/>
          <w:lang w:val="es-ES_tradnl"/>
        </w:rPr>
        <w:lastRenderedPageBreak/>
        <w:t>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r w:rsidRPr="00E96DEA">
        <w:rPr>
          <w:rFonts w:ascii="Arial" w:hAnsi="Arial" w:eastAsia="Calibri" w:cs="Arial"/>
          <w:sz w:val="21"/>
          <w:szCs w:val="21"/>
        </w:rPr>
        <w:t xml:space="preserve">. </w:t>
      </w:r>
    </w:p>
    <w:p w:rsidRPr="00E96DEA" w:rsidR="004C39C9" w:rsidP="00EB0BBE" w:rsidRDefault="004C39C9" w14:paraId="03F51847" w14:textId="77777777">
      <w:pPr>
        <w:ind w:left="709" w:right="709"/>
        <w:jc w:val="both"/>
        <w:rPr>
          <w:rFonts w:ascii="Arial" w:hAnsi="Arial" w:eastAsia="Calibri" w:cs="Arial"/>
          <w:sz w:val="22"/>
        </w:rPr>
      </w:pPr>
    </w:p>
    <w:p w:rsidR="00D32AF5" w:rsidP="004C39C9" w:rsidRDefault="00D32AF5" w14:paraId="5A261759" w14:textId="6CB10F91">
      <w:pPr>
        <w:spacing w:line="276" w:lineRule="auto"/>
        <w:ind w:firstLine="709"/>
        <w:jc w:val="both"/>
        <w:rPr>
          <w:rFonts w:ascii="Arial" w:hAnsi="Arial" w:eastAsia="Calibri" w:cs="Arial"/>
          <w:sz w:val="22"/>
        </w:rPr>
      </w:pPr>
      <w:r w:rsidRPr="00E96DEA">
        <w:rPr>
          <w:rFonts w:ascii="Arial" w:hAnsi="Arial" w:eastAsia="Calibri" w:cs="Arial"/>
          <w:sz w:val="22"/>
        </w:rPr>
        <w:t>Por su parte el Formulario 7D</w:t>
      </w:r>
      <w:r w:rsidR="00E96DEA">
        <w:rPr>
          <w:rFonts w:ascii="Arial" w:hAnsi="Arial" w:eastAsia="Calibri" w:cs="Arial"/>
          <w:sz w:val="22"/>
        </w:rPr>
        <w:t>,</w:t>
      </w:r>
      <w:r w:rsidRPr="00E96DEA">
        <w:rPr>
          <w:rFonts w:ascii="Arial" w:hAnsi="Arial" w:eastAsia="Calibri" w:cs="Arial"/>
          <w:sz w:val="22"/>
        </w:rPr>
        <w:t xml:space="preserve"> </w:t>
      </w:r>
      <w:r w:rsidR="00E96DEA">
        <w:rPr>
          <w:rFonts w:ascii="Arial" w:hAnsi="Arial" w:eastAsia="Calibri" w:cs="Arial"/>
          <w:sz w:val="22"/>
        </w:rPr>
        <w:t xml:space="preserve">a diligenciar por el oferente, </w:t>
      </w:r>
      <w:r w:rsidRPr="00E96DEA">
        <w:rPr>
          <w:rFonts w:ascii="Arial" w:hAnsi="Arial" w:eastAsia="Calibri" w:cs="Arial"/>
          <w:sz w:val="22"/>
        </w:rPr>
        <w:t xml:space="preserve">señaló: </w:t>
      </w:r>
    </w:p>
    <w:p w:rsidRPr="00E96DEA" w:rsidR="004C39C9" w:rsidP="00EB0BBE" w:rsidRDefault="004C39C9" w14:paraId="28A67081" w14:textId="77777777">
      <w:pPr>
        <w:spacing w:line="276" w:lineRule="auto"/>
        <w:ind w:firstLine="709"/>
        <w:jc w:val="both"/>
        <w:rPr>
          <w:rFonts w:ascii="Arial" w:hAnsi="Arial" w:eastAsia="Calibri" w:cs="Arial"/>
          <w:sz w:val="22"/>
        </w:rPr>
      </w:pPr>
    </w:p>
    <w:p w:rsidRPr="00EB0BBE" w:rsidR="00D32AF5" w:rsidP="00EB0BBE" w:rsidRDefault="00D32AF5" w14:paraId="1F66A622" w14:textId="6C6A189F">
      <w:pPr>
        <w:spacing w:after="120"/>
        <w:ind w:left="709" w:right="709"/>
        <w:jc w:val="both"/>
        <w:rPr>
          <w:rFonts w:ascii="Arial" w:hAnsi="Arial" w:eastAsia="Calibri" w:cs="Arial"/>
          <w:sz w:val="21"/>
          <w:szCs w:val="21"/>
        </w:rPr>
      </w:pPr>
      <w:r w:rsidRPr="00E96DEA">
        <w:rPr>
          <w:rFonts w:ascii="Arial" w:hAnsi="Arial" w:cs="Arial"/>
          <w:sz w:val="21"/>
          <w:szCs w:val="21"/>
          <w:shd w:val="clear" w:color="auto" w:fill="FFFFFF"/>
          <w:lang w:val="es-ES_tradnl"/>
        </w:rPr>
        <w:t xml:space="preserve">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CD0562">
        <w:rPr>
          <w:rFonts w:ascii="Arial" w:hAnsi="Arial" w:cs="Arial"/>
          <w:sz w:val="21"/>
          <w:szCs w:val="21"/>
          <w:highlight w:val="lightGray"/>
          <w:shd w:val="clear" w:color="auto" w:fill="FFFFFF"/>
          <w:lang w:val="es-ES_tradnl"/>
        </w:rPr>
        <w:t>[señalar el número de veces]</w:t>
      </w:r>
      <w:r w:rsidRPr="00E96DEA">
        <w:rPr>
          <w:rFonts w:ascii="Arial" w:hAnsi="Arial" w:cs="Arial"/>
          <w:sz w:val="21"/>
          <w:szCs w:val="21"/>
          <w:shd w:val="clear" w:color="auto" w:fill="FFFFFF"/>
          <w:lang w:val="es-ES_tradnl"/>
        </w:rPr>
        <w:t xml:space="preserve"> cada </w:t>
      </w:r>
      <w:r w:rsidRPr="00CD0562">
        <w:rPr>
          <w:rFonts w:ascii="Arial" w:hAnsi="Arial" w:cs="Arial"/>
          <w:sz w:val="21"/>
          <w:szCs w:val="21"/>
          <w:highlight w:val="lightGray"/>
          <w:shd w:val="clear" w:color="auto" w:fill="FFFFFF"/>
          <w:lang w:val="es-ES_tradnl"/>
        </w:rPr>
        <w:t>[señalar el periodo de tiempo]</w:t>
      </w:r>
      <w:r w:rsidRPr="00E96DEA">
        <w:rPr>
          <w:rFonts w:ascii="Arial" w:hAnsi="Arial" w:cs="Arial"/>
          <w:sz w:val="21"/>
          <w:szCs w:val="21"/>
          <w:shd w:val="clear" w:color="auto" w:fill="FFFFFF"/>
          <w:lang w:val="es-ES_tradnl"/>
        </w:rPr>
        <w:t xml:space="preserve"> durante la vigencia de la Garantía Suplementaria o Adicional ofrecida</w:t>
      </w:r>
      <w:r w:rsidRPr="00E96DEA">
        <w:rPr>
          <w:rFonts w:cs="Arial" w:eastAsiaTheme="minorEastAsia"/>
          <w:sz w:val="20"/>
          <w:szCs w:val="20"/>
        </w:rPr>
        <w:t xml:space="preserve">. </w:t>
      </w:r>
    </w:p>
    <w:p w:rsidR="00862FD9" w:rsidP="006E65A3" w:rsidRDefault="00A62356" w14:paraId="3E9F51DC" w14:textId="2DE9023D">
      <w:pPr>
        <w:spacing w:after="120" w:line="276" w:lineRule="auto"/>
        <w:ind w:firstLine="709"/>
        <w:jc w:val="both"/>
        <w:rPr>
          <w:rFonts w:ascii="Arial" w:hAnsi="Arial" w:cs="Arial" w:eastAsiaTheme="minorEastAsia"/>
          <w:sz w:val="22"/>
        </w:rPr>
      </w:pPr>
      <w:r>
        <w:rPr>
          <w:rFonts w:ascii="Arial" w:hAnsi="Arial" w:cs="Arial" w:eastAsiaTheme="minorEastAsia"/>
          <w:sz w:val="22"/>
        </w:rPr>
        <w:t>E</w:t>
      </w:r>
      <w:r w:rsidR="00862FD9">
        <w:rPr>
          <w:rFonts w:ascii="Arial" w:hAnsi="Arial" w:cs="Arial" w:eastAsiaTheme="minorEastAsia"/>
          <w:sz w:val="22"/>
        </w:rPr>
        <w:t>n virtud de lo dispuesto en el numeral 4 del artículo 4 de la Ley 80 de 1993, corresponde a la entidad contratante realizar revisiones periódicas para verificar que se cumplan las condiciones de calidad de la obra, las cuales deberán realizar, como mínimo, cada seis (6) meses durante el término de vigencia de la garantía.</w:t>
      </w:r>
      <w:r>
        <w:rPr>
          <w:rFonts w:ascii="Arial" w:hAnsi="Arial" w:cs="Arial" w:eastAsiaTheme="minorEastAsia"/>
          <w:sz w:val="22"/>
        </w:rPr>
        <w:t xml:space="preserve"> A efectos de aplicar este seguimiento respecto de la garantía suplementaria, el apartado transcrito del Documento Base hace referencia al deber de la entidad de designar a una persona que se encargue de verificar el cumplimiento de esta garantía de acuerdo con la frecuencia mínima indicada en la norma, sin perjuicio de que la entidad disponga realizar el seguimiento durante una frecuencia menor. </w:t>
      </w:r>
    </w:p>
    <w:p w:rsidR="00FA128B" w:rsidP="00FA128B" w:rsidRDefault="00862FD9" w14:paraId="01382BE0" w14:textId="306343B0">
      <w:pPr>
        <w:spacing w:after="120" w:line="276" w:lineRule="auto"/>
        <w:ind w:firstLine="709"/>
        <w:jc w:val="both"/>
        <w:rPr>
          <w:rFonts w:ascii="Arial" w:hAnsi="Arial" w:cs="Arial" w:eastAsiaTheme="minorEastAsia"/>
          <w:sz w:val="22"/>
        </w:rPr>
      </w:pPr>
      <w:r>
        <w:rPr>
          <w:rFonts w:ascii="Arial" w:hAnsi="Arial" w:cs="Arial" w:eastAsiaTheme="minorEastAsia"/>
          <w:sz w:val="22"/>
        </w:rPr>
        <w:t xml:space="preserve"> </w:t>
      </w:r>
      <w:r w:rsidR="00864A61">
        <w:rPr>
          <w:rFonts w:ascii="Arial" w:hAnsi="Arial" w:cs="Arial" w:eastAsiaTheme="minorEastAsia"/>
          <w:sz w:val="22"/>
        </w:rPr>
        <w:t>Teniendo lo anterior, el Documento Base y el Formato 7D también regula el supuesto en el que la entidad no realiza la anterior designación, para lo cual se establece el deber del proponente de ofertar una frecuencia. Esta frecuencia, consignada por el proponente en el Formato 7D, obliga</w:t>
      </w:r>
      <w:r w:rsidR="00FA128B">
        <w:rPr>
          <w:rFonts w:ascii="Arial" w:hAnsi="Arial" w:cs="Arial" w:eastAsiaTheme="minorEastAsia"/>
          <w:sz w:val="22"/>
        </w:rPr>
        <w:t xml:space="preserve"> a este a realizar el seguimiento en tales términos, pero solo cuando la entidad ha designado una persona para hacerlo, de acuerdo al numeral 4 del artículo 4 de la Ley 80 de 1993 y lo dispuesto en el Documento Base. </w:t>
      </w:r>
    </w:p>
    <w:p w:rsidR="00ED676F" w:rsidRDefault="00FA128B" w14:paraId="5BA4C6A4" w14:textId="655CF499">
      <w:pPr>
        <w:spacing w:after="120" w:line="276" w:lineRule="auto"/>
        <w:ind w:firstLine="709"/>
        <w:jc w:val="both"/>
        <w:rPr>
          <w:rFonts w:ascii="Arial" w:hAnsi="Arial" w:cs="Arial" w:eastAsiaTheme="minorEastAsia"/>
          <w:sz w:val="22"/>
        </w:rPr>
      </w:pPr>
      <w:r>
        <w:rPr>
          <w:rFonts w:ascii="Arial" w:hAnsi="Arial" w:cs="Arial" w:eastAsiaTheme="minorEastAsia"/>
          <w:sz w:val="22"/>
        </w:rPr>
        <w:t xml:space="preserve">En este evento, </w:t>
      </w:r>
      <w:r w:rsidRPr="00BA52D6" w:rsidR="00BA52D6">
        <w:rPr>
          <w:rFonts w:ascii="Arial" w:hAnsi="Arial" w:cs="Arial" w:eastAsiaTheme="minorEastAsia"/>
          <w:sz w:val="22"/>
        </w:rPr>
        <w:t xml:space="preserve">el seguimiento de la </w:t>
      </w:r>
      <w:r>
        <w:rPr>
          <w:rFonts w:ascii="Arial" w:hAnsi="Arial" w:cs="Arial" w:eastAsiaTheme="minorEastAsia"/>
          <w:sz w:val="22"/>
        </w:rPr>
        <w:t>g</w:t>
      </w:r>
      <w:r w:rsidRPr="00BA52D6" w:rsidR="00BA52D6">
        <w:rPr>
          <w:rFonts w:ascii="Arial" w:hAnsi="Arial" w:cs="Arial" w:eastAsiaTheme="minorEastAsia"/>
          <w:sz w:val="22"/>
        </w:rPr>
        <w:t xml:space="preserve">arantía </w:t>
      </w:r>
      <w:r>
        <w:rPr>
          <w:rFonts w:ascii="Arial" w:hAnsi="Arial" w:cs="Arial" w:eastAsiaTheme="minorEastAsia"/>
          <w:sz w:val="22"/>
        </w:rPr>
        <w:t>s</w:t>
      </w:r>
      <w:r w:rsidRPr="00BA52D6" w:rsidR="00BA52D6">
        <w:rPr>
          <w:rFonts w:ascii="Arial" w:hAnsi="Arial" w:cs="Arial" w:eastAsiaTheme="minorEastAsia"/>
          <w:sz w:val="22"/>
        </w:rPr>
        <w:t>uplementaria</w:t>
      </w:r>
      <w:r>
        <w:rPr>
          <w:rFonts w:ascii="Arial" w:hAnsi="Arial" w:cs="Arial" w:eastAsiaTheme="minorEastAsia"/>
          <w:sz w:val="22"/>
        </w:rPr>
        <w:t>, están</w:t>
      </w:r>
      <w:r w:rsidRPr="00BA52D6" w:rsidR="00D32AF5">
        <w:rPr>
          <w:rFonts w:ascii="Arial" w:hAnsi="Arial" w:cs="Arial" w:eastAsiaTheme="minorEastAsia"/>
          <w:sz w:val="22"/>
        </w:rPr>
        <w:t xml:space="preserve"> </w:t>
      </w:r>
      <w:r w:rsidRPr="00BA52D6" w:rsidR="00BA52D6">
        <w:rPr>
          <w:rFonts w:ascii="Arial" w:hAnsi="Arial" w:cs="Arial" w:eastAsiaTheme="minorEastAsia"/>
          <w:sz w:val="22"/>
        </w:rPr>
        <w:t xml:space="preserve">en cabeza </w:t>
      </w:r>
      <w:r w:rsidRPr="00BA52D6" w:rsidR="00D32AF5">
        <w:rPr>
          <w:rFonts w:ascii="Arial" w:hAnsi="Arial" w:cs="Arial" w:eastAsiaTheme="minorEastAsia"/>
          <w:sz w:val="22"/>
        </w:rPr>
        <w:t>del contratista</w:t>
      </w:r>
      <w:r>
        <w:rPr>
          <w:rFonts w:ascii="Arial" w:hAnsi="Arial" w:cs="Arial" w:eastAsiaTheme="minorEastAsia"/>
          <w:sz w:val="22"/>
        </w:rPr>
        <w:t>,</w:t>
      </w:r>
      <w:r w:rsidRPr="00BA52D6" w:rsidR="00D32AF5">
        <w:rPr>
          <w:rFonts w:ascii="Arial" w:hAnsi="Arial" w:cs="Arial" w:eastAsiaTheme="minorEastAsia"/>
          <w:sz w:val="22"/>
        </w:rPr>
        <w:t xml:space="preserve"> </w:t>
      </w:r>
      <w:r>
        <w:rPr>
          <w:rFonts w:ascii="Arial" w:hAnsi="Arial" w:cs="Arial" w:eastAsiaTheme="minorEastAsia"/>
          <w:sz w:val="22"/>
        </w:rPr>
        <w:t xml:space="preserve">en la frecuencia </w:t>
      </w:r>
      <w:r w:rsidRPr="008E7DD0" w:rsidR="00D32AF5">
        <w:rPr>
          <w:rFonts w:ascii="Arial" w:hAnsi="Arial" w:cs="Arial" w:eastAsiaTheme="minorEastAsia"/>
          <w:sz w:val="22"/>
        </w:rPr>
        <w:t xml:space="preserve">que </w:t>
      </w:r>
      <w:r w:rsidRPr="008E7DD0" w:rsidR="003B7F82">
        <w:rPr>
          <w:rFonts w:ascii="Arial" w:hAnsi="Arial" w:cs="Arial" w:eastAsiaTheme="minorEastAsia"/>
          <w:sz w:val="22"/>
        </w:rPr>
        <w:t>ofre</w:t>
      </w:r>
      <w:r>
        <w:rPr>
          <w:rFonts w:ascii="Arial" w:hAnsi="Arial" w:cs="Arial" w:eastAsiaTheme="minorEastAsia"/>
          <w:sz w:val="22"/>
        </w:rPr>
        <w:t>ció</w:t>
      </w:r>
      <w:r w:rsidRPr="008E7DD0" w:rsidR="003B7F82">
        <w:rPr>
          <w:rFonts w:ascii="Arial" w:hAnsi="Arial" w:cs="Arial" w:eastAsiaTheme="minorEastAsia"/>
          <w:sz w:val="22"/>
        </w:rPr>
        <w:t xml:space="preserve"> </w:t>
      </w:r>
      <w:r w:rsidRPr="008E7DD0" w:rsidR="00D32AF5">
        <w:rPr>
          <w:rFonts w:ascii="Arial" w:hAnsi="Arial" w:cs="Arial" w:eastAsiaTheme="minorEastAsia"/>
          <w:sz w:val="22"/>
        </w:rPr>
        <w:t>de manera autónoma y libre</w:t>
      </w:r>
      <w:r>
        <w:rPr>
          <w:rFonts w:ascii="Arial" w:hAnsi="Arial" w:cs="Arial" w:eastAsiaTheme="minorEastAsia"/>
          <w:sz w:val="22"/>
        </w:rPr>
        <w:t xml:space="preserve"> en el Formato 7D</w:t>
      </w:r>
      <w:r w:rsidR="00727074">
        <w:rPr>
          <w:rFonts w:ascii="Arial" w:hAnsi="Arial" w:cs="Arial" w:eastAsiaTheme="minorEastAsia"/>
          <w:sz w:val="22"/>
        </w:rPr>
        <w:t>,</w:t>
      </w:r>
      <w:r>
        <w:rPr>
          <w:rFonts w:ascii="Arial" w:hAnsi="Arial" w:cs="Arial" w:eastAsiaTheme="minorEastAsia"/>
          <w:sz w:val="22"/>
        </w:rPr>
        <w:t xml:space="preserve"> al momento de presentar la oferta</w:t>
      </w:r>
      <w:r w:rsidRPr="008E7DD0" w:rsidR="003B7F82">
        <w:rPr>
          <w:rFonts w:ascii="Arial" w:hAnsi="Arial" w:cs="Arial" w:eastAsiaTheme="minorEastAsia"/>
          <w:sz w:val="22"/>
        </w:rPr>
        <w:t xml:space="preserve">. En consecuencia, </w:t>
      </w:r>
      <w:r w:rsidRPr="008E7DD0" w:rsidR="00D32AF5">
        <w:rPr>
          <w:rFonts w:ascii="Arial" w:hAnsi="Arial" w:cs="Arial" w:eastAsiaTheme="minorEastAsia"/>
          <w:sz w:val="22"/>
        </w:rPr>
        <w:t xml:space="preserve">el formulario no genera </w:t>
      </w:r>
      <w:r w:rsidRPr="00EB0BBE" w:rsidR="00D32AF5">
        <w:rPr>
          <w:rFonts w:ascii="Arial" w:hAnsi="Arial" w:cs="Arial" w:eastAsiaTheme="minorEastAsia"/>
          <w:i/>
          <w:iCs/>
          <w:sz w:val="22"/>
        </w:rPr>
        <w:t>per se</w:t>
      </w:r>
      <w:r w:rsidRPr="008E7DD0" w:rsidR="00D32AF5">
        <w:rPr>
          <w:rFonts w:ascii="Arial" w:hAnsi="Arial" w:cs="Arial" w:eastAsiaTheme="minorEastAsia"/>
          <w:sz w:val="22"/>
        </w:rPr>
        <w:t xml:space="preserve"> una obligatoriedad </w:t>
      </w:r>
      <w:r w:rsidRPr="008E7DD0" w:rsidR="006E65A3">
        <w:rPr>
          <w:rFonts w:ascii="Arial" w:hAnsi="Arial" w:cs="Arial" w:eastAsiaTheme="minorEastAsia"/>
          <w:sz w:val="22"/>
        </w:rPr>
        <w:t>en cuanto a la f</w:t>
      </w:r>
      <w:r w:rsidRPr="008E7DD0" w:rsidR="00D32AF5">
        <w:rPr>
          <w:rFonts w:ascii="Arial" w:hAnsi="Arial" w:cs="Arial" w:eastAsiaTheme="minorEastAsia"/>
          <w:sz w:val="22"/>
        </w:rPr>
        <w:t xml:space="preserve">recuencia mínima </w:t>
      </w:r>
      <w:r>
        <w:rPr>
          <w:rFonts w:ascii="Arial" w:hAnsi="Arial" w:cs="Arial" w:eastAsiaTheme="minorEastAsia"/>
          <w:sz w:val="22"/>
        </w:rPr>
        <w:t>a</w:t>
      </w:r>
      <w:r w:rsidRPr="008E7DD0" w:rsidR="006E65A3">
        <w:rPr>
          <w:rFonts w:ascii="Arial" w:hAnsi="Arial" w:cs="Arial" w:eastAsiaTheme="minorEastAsia"/>
          <w:sz w:val="22"/>
        </w:rPr>
        <w:t>l seguimiento de la garantía adicional o suplementaria</w:t>
      </w:r>
      <w:r>
        <w:rPr>
          <w:rFonts w:ascii="Arial" w:hAnsi="Arial" w:cs="Arial" w:eastAsiaTheme="minorEastAsia"/>
          <w:sz w:val="22"/>
        </w:rPr>
        <w:t>, cuando la entidad ha designado una persona para hacer el seguimiento de acuerdo con el numeral 4 del artículo 4 de la Ley 80 de 1993.</w:t>
      </w:r>
      <w:r w:rsidRPr="008E7DD0" w:rsidR="006E65A3">
        <w:rPr>
          <w:rFonts w:ascii="Arial" w:hAnsi="Arial" w:cs="Arial" w:eastAsiaTheme="minorEastAsia"/>
          <w:sz w:val="22"/>
        </w:rPr>
        <w:t xml:space="preserve"> </w:t>
      </w:r>
    </w:p>
    <w:p w:rsidR="00FA128B" w:rsidP="006E65A3" w:rsidRDefault="00FA128B" w14:paraId="36985F0D" w14:textId="3E6E81EA">
      <w:pPr>
        <w:spacing w:after="120" w:line="276" w:lineRule="auto"/>
        <w:ind w:firstLine="709"/>
        <w:jc w:val="both"/>
        <w:rPr>
          <w:rFonts w:ascii="Arial" w:hAnsi="Arial" w:cs="Arial" w:eastAsiaTheme="minorEastAsia"/>
          <w:sz w:val="22"/>
        </w:rPr>
      </w:pPr>
      <w:r>
        <w:rPr>
          <w:rFonts w:ascii="Arial" w:hAnsi="Arial" w:cs="Arial" w:eastAsiaTheme="minorEastAsia"/>
          <w:sz w:val="22"/>
        </w:rPr>
        <w:t xml:space="preserve">En todo caso, se </w:t>
      </w:r>
      <w:r w:rsidR="00445186">
        <w:rPr>
          <w:rFonts w:ascii="Arial" w:hAnsi="Arial" w:cs="Arial" w:eastAsiaTheme="minorEastAsia"/>
          <w:sz w:val="22"/>
        </w:rPr>
        <w:t>re</w:t>
      </w:r>
      <w:r>
        <w:rPr>
          <w:rFonts w:ascii="Arial" w:hAnsi="Arial" w:cs="Arial" w:eastAsiaTheme="minorEastAsia"/>
          <w:sz w:val="22"/>
        </w:rPr>
        <w:t xml:space="preserve">itera, que la asignación del puntaje correspondiente al factor de calidad se hace en función del número de meses ofertados, y no con relación a la frecuencia. En ese sentido la evaluación del factor de calidad de garantía suplementaría </w:t>
      </w:r>
      <w:r>
        <w:rPr>
          <w:rFonts w:ascii="Arial" w:hAnsi="Arial" w:cs="Arial" w:eastAsiaTheme="minorEastAsia"/>
          <w:sz w:val="22"/>
        </w:rPr>
        <w:lastRenderedPageBreak/>
        <w:t xml:space="preserve">está determinada por los meses durante los cuales el contratista ofrece mantener la garantía, independientemente de la frecuencia del seguimiento que indique en el Formato 7D, </w:t>
      </w:r>
      <w:r w:rsidR="003A6038">
        <w:rPr>
          <w:rFonts w:ascii="Arial" w:hAnsi="Arial" w:cs="Arial" w:eastAsiaTheme="minorEastAsia"/>
          <w:sz w:val="22"/>
        </w:rPr>
        <w:t xml:space="preserve">la cual se aplicará de manera supletiva cuando la entidad no designe una persona para realizar el seguimiento. </w:t>
      </w:r>
    </w:p>
    <w:p w:rsidR="001F7686" w:rsidP="00FE5042" w:rsidRDefault="00FB4DBF" w14:paraId="55A4B340" w14:textId="33F1197C">
      <w:pPr>
        <w:spacing w:after="120" w:line="276" w:lineRule="auto"/>
        <w:jc w:val="both"/>
        <w:rPr>
          <w:rFonts w:ascii="Arial" w:hAnsi="Arial" w:eastAsia="Calibri" w:cs="Arial"/>
          <w:b/>
          <w:sz w:val="22"/>
        </w:rPr>
      </w:pPr>
      <w:r>
        <w:rPr>
          <w:rFonts w:ascii="Arial" w:hAnsi="Arial" w:eastAsia="Calibri" w:cs="Arial"/>
          <w:b/>
          <w:sz w:val="22"/>
        </w:rPr>
        <w:t xml:space="preserve">3. </w:t>
      </w:r>
      <w:r w:rsidRPr="00FB4DBF" w:rsidR="00305947">
        <w:rPr>
          <w:rFonts w:ascii="Arial" w:hAnsi="Arial" w:eastAsia="Calibri" w:cs="Arial"/>
          <w:b/>
          <w:sz w:val="22"/>
        </w:rPr>
        <w:t>Respuesta</w:t>
      </w:r>
    </w:p>
    <w:p w:rsidR="00F10D45" w:rsidP="00F10D45" w:rsidRDefault="00F14031" w14:paraId="214C94DD" w14:textId="77777777">
      <w:pPr>
        <w:ind w:left="709" w:right="709"/>
        <w:jc w:val="both"/>
        <w:rPr>
          <w:rFonts w:ascii="Arial" w:hAnsi="Arial" w:eastAsia="Calibri" w:cs="Arial"/>
          <w:sz w:val="21"/>
          <w:szCs w:val="21"/>
        </w:rPr>
      </w:pPr>
      <w:r w:rsidRPr="00F65E96">
        <w:rPr>
          <w:rFonts w:ascii="Arial" w:hAnsi="Arial" w:eastAsia="Calibri" w:cs="Arial"/>
          <w:sz w:val="21"/>
          <w:szCs w:val="21"/>
        </w:rPr>
        <w:t>«</w:t>
      </w:r>
      <w:r w:rsidRPr="00F65E96">
        <w:rPr>
          <w:rFonts w:ascii="Arial" w:hAnsi="Arial" w:cs="Arial"/>
          <w:sz w:val="21"/>
          <w:szCs w:val="21"/>
          <w:lang w:val="es-ES"/>
        </w:rPr>
        <w:t xml:space="preserve">Solicitamos amablemente aclarar si para procesos de señalización vial enmarcados por los documentos tipo, en los numerales 6.12 y 6.13 de la matriz de experiencia, cuando se requiere: </w:t>
      </w:r>
    </w:p>
    <w:p w:rsidR="00F10D45" w:rsidP="00F10D45" w:rsidRDefault="00F10D45" w14:paraId="624A6ABC" w14:textId="77777777">
      <w:pPr>
        <w:ind w:left="709" w:right="709"/>
        <w:jc w:val="both"/>
        <w:rPr>
          <w:rFonts w:ascii="Arial" w:hAnsi="Arial" w:eastAsia="Calibri" w:cs="Arial"/>
          <w:sz w:val="21"/>
          <w:szCs w:val="21"/>
        </w:rPr>
      </w:pPr>
    </w:p>
    <w:p w:rsidR="00771882" w:rsidP="00F10D45" w:rsidRDefault="00F14031" w14:paraId="39D10657" w14:textId="7F1551B1">
      <w:pPr>
        <w:ind w:left="709" w:right="709"/>
        <w:jc w:val="both"/>
        <w:rPr>
          <w:rFonts w:ascii="Arial" w:hAnsi="Arial" w:eastAsia="Calibri" w:cs="Arial"/>
          <w:sz w:val="21"/>
          <w:szCs w:val="21"/>
        </w:rPr>
      </w:pPr>
      <w:r w:rsidRPr="00F65E96">
        <w:rPr>
          <w:rFonts w:ascii="Arial" w:hAnsi="Arial" w:cs="Arial"/>
          <w:iCs/>
          <w:sz w:val="21"/>
          <w:szCs w:val="21"/>
          <w:lang w:val="es-ES"/>
        </w:rPr>
        <w:t>Por lo menos uno (1) de los contratos válidos aportados como experiencia general sea de un valor correspondiente a por lo menos el 30% del valor del PRESUPUESTO OFICIAL (PO), en cuanto a las actividades correspondientes a la actividad a contratar mediante este proceso de selección.</w:t>
      </w:r>
      <w:r w:rsidRPr="00F65E96">
        <w:rPr>
          <w:rFonts w:ascii="Arial" w:hAnsi="Arial" w:cs="Arial"/>
          <w:sz w:val="21"/>
          <w:szCs w:val="21"/>
          <w:lang w:val="es-ES"/>
        </w:rPr>
        <w:t xml:space="preserve"> La anterior situación hace referencia:</w:t>
      </w:r>
    </w:p>
    <w:p w:rsidRPr="00F65E96" w:rsidR="00F10D45" w:rsidP="00EB0BBE" w:rsidRDefault="00F10D45" w14:paraId="2961C0DA" w14:textId="77777777">
      <w:pPr>
        <w:ind w:left="709" w:right="709"/>
        <w:jc w:val="both"/>
        <w:rPr>
          <w:rFonts w:ascii="Arial" w:hAnsi="Arial" w:cs="Arial"/>
          <w:sz w:val="21"/>
          <w:szCs w:val="21"/>
          <w:lang w:val="es-ES"/>
        </w:rPr>
      </w:pPr>
    </w:p>
    <w:p w:rsidR="007A1954" w:rsidP="00F10D45" w:rsidRDefault="00330E9B" w14:paraId="3D09A9F5" w14:textId="1264D35A">
      <w:pPr>
        <w:tabs>
          <w:tab w:val="left" w:pos="426"/>
        </w:tabs>
        <w:spacing w:line="276" w:lineRule="auto"/>
        <w:ind w:left="709" w:right="709"/>
        <w:jc w:val="both"/>
        <w:rPr>
          <w:rFonts w:ascii="Arial" w:hAnsi="Arial" w:eastAsia="Calibri" w:cs="Arial"/>
          <w:sz w:val="21"/>
          <w:szCs w:val="21"/>
        </w:rPr>
      </w:pPr>
      <w:r w:rsidRPr="00F65E96">
        <w:rPr>
          <w:rFonts w:ascii="Arial" w:hAnsi="Arial" w:eastAsia="Calibri" w:cs="Arial"/>
          <w:sz w:val="21"/>
          <w:szCs w:val="21"/>
        </w:rPr>
        <w:t xml:space="preserve">¿Que entre </w:t>
      </w:r>
      <w:r w:rsidRPr="00F65E96" w:rsidR="00592E79">
        <w:rPr>
          <w:rFonts w:ascii="Arial" w:hAnsi="Arial" w:eastAsia="Calibri" w:cs="Arial"/>
          <w:sz w:val="21"/>
          <w:szCs w:val="21"/>
        </w:rPr>
        <w:t>los contratos aportados por lo m</w:t>
      </w:r>
      <w:r w:rsidRPr="00F65E96">
        <w:rPr>
          <w:rFonts w:ascii="Arial" w:hAnsi="Arial" w:eastAsia="Calibri" w:cs="Arial"/>
          <w:sz w:val="21"/>
          <w:szCs w:val="21"/>
        </w:rPr>
        <w:t>enos 1 su valor en SMMLV registrado en el RUP corresponda al 30% del valor oficial o que por lo menos 1 contrato de los aportados en la sumatoria de actividades de señalización corresponda al 30% del presupuesto o</w:t>
      </w:r>
      <w:r w:rsidRPr="00F65E96" w:rsidR="00477DEE">
        <w:rPr>
          <w:rFonts w:ascii="Arial" w:hAnsi="Arial" w:eastAsia="Calibri" w:cs="Arial"/>
          <w:sz w:val="21"/>
          <w:szCs w:val="21"/>
        </w:rPr>
        <w:t>ficial?</w:t>
      </w:r>
    </w:p>
    <w:p w:rsidR="007A1954" w:rsidP="00F10D45" w:rsidRDefault="007A1954" w14:paraId="410CE422" w14:textId="77777777">
      <w:pPr>
        <w:tabs>
          <w:tab w:val="left" w:pos="426"/>
        </w:tabs>
        <w:spacing w:line="276" w:lineRule="auto"/>
        <w:ind w:left="709" w:right="709"/>
        <w:jc w:val="both"/>
        <w:rPr>
          <w:rFonts w:ascii="Arial" w:hAnsi="Arial" w:eastAsia="Calibri" w:cs="Arial"/>
          <w:sz w:val="21"/>
          <w:szCs w:val="21"/>
        </w:rPr>
      </w:pPr>
    </w:p>
    <w:p w:rsidR="007A1954" w:rsidP="007A1954" w:rsidRDefault="007A1954" w14:paraId="36CA025B" w14:textId="77777777">
      <w:pPr>
        <w:pStyle w:val="Prrafodelista"/>
        <w:ind w:left="709" w:right="709"/>
        <w:jc w:val="both"/>
        <w:rPr>
          <w:rFonts w:ascii="Arial" w:hAnsi="Arial" w:cs="Arial"/>
          <w:sz w:val="21"/>
          <w:szCs w:val="21"/>
          <w:lang w:val="es-ES"/>
        </w:rPr>
      </w:pPr>
      <w:r>
        <w:rPr>
          <w:rFonts w:ascii="Arial" w:hAnsi="Arial" w:cs="Arial"/>
          <w:sz w:val="21"/>
          <w:szCs w:val="21"/>
          <w:lang w:val="es-ES"/>
        </w:rPr>
        <w:t xml:space="preserve">1. </w:t>
      </w:r>
      <w:r w:rsidRPr="0057006A">
        <w:rPr>
          <w:rFonts w:ascii="Arial" w:hAnsi="Arial" w:cs="Arial"/>
          <w:sz w:val="21"/>
          <w:szCs w:val="21"/>
          <w:lang w:val="es-ES"/>
        </w:rPr>
        <w:t xml:space="preserve">Qué actividades deberá tener en cuenta la entidad para acreditar el valor solicitado. </w:t>
      </w:r>
    </w:p>
    <w:p w:rsidRPr="0057006A" w:rsidR="007A1954" w:rsidP="007A1954" w:rsidRDefault="007A1954" w14:paraId="7EC93B8A" w14:textId="77777777">
      <w:pPr>
        <w:pStyle w:val="Prrafodelista"/>
        <w:ind w:left="709" w:right="709"/>
        <w:jc w:val="both"/>
        <w:rPr>
          <w:rFonts w:ascii="Arial" w:hAnsi="Arial" w:cs="Arial"/>
          <w:sz w:val="21"/>
          <w:szCs w:val="21"/>
          <w:lang w:val="es-ES"/>
        </w:rPr>
      </w:pPr>
    </w:p>
    <w:p w:rsidR="007A1954" w:rsidP="007A1954" w:rsidRDefault="007A1954" w14:paraId="08FE1F36" w14:textId="77777777">
      <w:pPr>
        <w:pStyle w:val="Prrafodelista"/>
        <w:ind w:left="709" w:right="709"/>
        <w:jc w:val="both"/>
        <w:rPr>
          <w:rFonts w:ascii="Arial" w:hAnsi="Arial" w:cs="Arial"/>
          <w:sz w:val="21"/>
          <w:szCs w:val="21"/>
          <w:lang w:val="es-ES"/>
        </w:rPr>
      </w:pPr>
      <w:r>
        <w:rPr>
          <w:rFonts w:ascii="Arial" w:hAnsi="Arial" w:cs="Arial"/>
          <w:sz w:val="21"/>
          <w:szCs w:val="21"/>
          <w:lang w:val="es-ES"/>
        </w:rPr>
        <w:t xml:space="preserve">2. </w:t>
      </w:r>
      <w:r w:rsidRPr="0057006A">
        <w:rPr>
          <w:rFonts w:ascii="Arial" w:hAnsi="Arial" w:cs="Arial"/>
          <w:sz w:val="21"/>
          <w:szCs w:val="21"/>
          <w:lang w:val="es-ES"/>
        </w:rPr>
        <w:t>La entidad debe valer todas las actividades que se encuentran establecidas en el presupuesto oficial del proceso a contratar. Por ejemplo, si en el contrato a realizar se van a ejecutar excavaciones manuales, ¿esta actividad debería ser tenida en cuenta por la entidad?</w:t>
      </w:r>
    </w:p>
    <w:p w:rsidRPr="0057006A" w:rsidR="007A1954" w:rsidP="007A1954" w:rsidRDefault="007A1954" w14:paraId="18001AAF" w14:textId="77777777">
      <w:pPr>
        <w:pStyle w:val="Prrafodelista"/>
        <w:ind w:left="709" w:right="709"/>
        <w:jc w:val="both"/>
        <w:rPr>
          <w:rFonts w:ascii="Arial" w:hAnsi="Arial" w:cs="Arial"/>
          <w:sz w:val="21"/>
          <w:szCs w:val="21"/>
          <w:lang w:val="es-ES"/>
        </w:rPr>
      </w:pPr>
    </w:p>
    <w:p w:rsidR="007A1954" w:rsidP="007A1954" w:rsidRDefault="007A1954" w14:paraId="570C6AAA" w14:textId="025ED7DF">
      <w:pPr>
        <w:pStyle w:val="Prrafodelista"/>
        <w:ind w:left="709" w:right="709" w:hanging="1"/>
        <w:jc w:val="both"/>
        <w:rPr>
          <w:rFonts w:ascii="Arial" w:hAnsi="Arial" w:eastAsia="Calibri" w:cs="Arial"/>
          <w:sz w:val="21"/>
          <w:szCs w:val="21"/>
        </w:rPr>
      </w:pPr>
      <w:r>
        <w:rPr>
          <w:rFonts w:ascii="Arial" w:hAnsi="Arial" w:cs="Arial"/>
          <w:sz w:val="21"/>
          <w:szCs w:val="21"/>
          <w:lang w:val="es-ES"/>
        </w:rPr>
        <w:t xml:space="preserve">3. </w:t>
      </w:r>
      <w:r w:rsidRPr="0057006A">
        <w:rPr>
          <w:rFonts w:ascii="Arial" w:hAnsi="Arial" w:cs="Arial"/>
          <w:sz w:val="21"/>
          <w:szCs w:val="21"/>
          <w:lang w:val="es-ES"/>
        </w:rPr>
        <w:t xml:space="preserve">Si el </w:t>
      </w:r>
      <w:r w:rsidRPr="00D60615">
        <w:rPr>
          <w:rFonts w:ascii="Arial" w:hAnsi="Arial" w:cs="Arial"/>
          <w:sz w:val="21"/>
          <w:szCs w:val="21"/>
          <w:lang w:val="es-ES"/>
        </w:rPr>
        <w:t>objeto se enmarca dentro del mismo objeto a contratar, es necesario que se demuestre el valor de las actividades del contrato</w:t>
      </w:r>
      <w:r w:rsidRPr="00D60615">
        <w:rPr>
          <w:rFonts w:ascii="Arial" w:hAnsi="Arial" w:eastAsia="Calibri" w:cs="Arial"/>
          <w:sz w:val="21"/>
          <w:szCs w:val="21"/>
        </w:rPr>
        <w:t>».</w:t>
      </w:r>
    </w:p>
    <w:p w:rsidRPr="000D0EC1" w:rsidR="007A1954" w:rsidP="007A1954" w:rsidRDefault="007A1954" w14:paraId="2D496B92" w14:textId="77777777">
      <w:pPr>
        <w:spacing w:line="276" w:lineRule="auto"/>
        <w:jc w:val="both"/>
        <w:rPr>
          <w:rFonts w:ascii="Arial" w:hAnsi="Arial" w:cs="Arial"/>
          <w:sz w:val="22"/>
        </w:rPr>
      </w:pPr>
    </w:p>
    <w:p w:rsidRPr="000D0EC1" w:rsidR="007A1954" w:rsidP="007A1954" w:rsidRDefault="007A1954" w14:paraId="74B07A5E" w14:textId="77777777">
      <w:pPr>
        <w:spacing w:after="120" w:line="276" w:lineRule="auto"/>
        <w:jc w:val="both"/>
        <w:rPr>
          <w:rFonts w:ascii="Arial" w:hAnsi="Arial" w:cs="Arial"/>
          <w:sz w:val="22"/>
        </w:rPr>
      </w:pPr>
      <w:r w:rsidRPr="000D0EC1">
        <w:rPr>
          <w:rFonts w:ascii="Arial" w:hAnsi="Arial" w:cs="Arial"/>
          <w:sz w:val="22"/>
        </w:rPr>
        <w:t>De conformidad con lo expuesto, en el marco de procesos adelantados con documentos tipo de licitación de obra pública de infraestructura de transporte</w:t>
      </w:r>
      <w:r>
        <w:rPr>
          <w:rFonts w:ascii="Arial" w:hAnsi="Arial" w:cs="Arial"/>
          <w:sz w:val="22"/>
        </w:rPr>
        <w:t xml:space="preserve"> – Versión 3</w:t>
      </w:r>
      <w:r w:rsidRPr="000D0EC1">
        <w:rPr>
          <w:rFonts w:ascii="Arial" w:hAnsi="Arial" w:cs="Arial"/>
          <w:sz w:val="22"/>
        </w:rPr>
        <w:t>, los proponentes deberán acreditar la experiencia que cumpla con las especificaciones establecidas en el literal A del numeral 3.5.2 del Documento Base, cuyo contenido está determinado por la subsunción del objeto contractual en los tipos de infraestructura y actividades establecidas en la Matriz 1- Experiencia.</w:t>
      </w:r>
    </w:p>
    <w:p w:rsidRPr="000D0EC1" w:rsidR="007A1954" w:rsidP="009A6978" w:rsidRDefault="007A1954" w14:paraId="315364CB" w14:textId="1EEFEAD5">
      <w:pPr>
        <w:spacing w:after="120" w:line="276" w:lineRule="auto"/>
        <w:jc w:val="both"/>
        <w:rPr>
          <w:rFonts w:ascii="Arial" w:hAnsi="Arial" w:cs="Arial"/>
          <w:sz w:val="22"/>
        </w:rPr>
      </w:pPr>
      <w:r w:rsidRPr="000D0EC1">
        <w:rPr>
          <w:rFonts w:ascii="Arial" w:hAnsi="Arial" w:cs="Arial"/>
          <w:sz w:val="22"/>
        </w:rPr>
        <w:tab/>
      </w:r>
      <w:r>
        <w:rPr>
          <w:rFonts w:ascii="Arial" w:hAnsi="Arial" w:cs="Arial"/>
          <w:sz w:val="22"/>
        </w:rPr>
        <w:t>Para</w:t>
      </w:r>
      <w:r w:rsidRPr="000D0EC1">
        <w:rPr>
          <w:rFonts w:ascii="Arial" w:hAnsi="Arial" w:cs="Arial"/>
          <w:sz w:val="22"/>
        </w:rPr>
        <w:t xml:space="preserve"> determinar si un contrato que contiene varias actividades, de las cuales solo algunas se ajustan a lo exigido por la Matriz 1, la entidad deberá descontar los valores del presupuesto oficial, dimensiones y longitudes relacionadas con las actividades que se encuentran por fuera del requisito de experiencia. Conforme a esto, en la evaluación de la experiencia, la entidad contratante solo deberá tener en cuenta los porcentajes del presupuesto oficial</w:t>
      </w:r>
      <w:r w:rsidR="001C611F">
        <w:rPr>
          <w:rFonts w:ascii="Arial" w:hAnsi="Arial" w:cs="Arial"/>
          <w:sz w:val="22"/>
        </w:rPr>
        <w:t xml:space="preserve">, </w:t>
      </w:r>
      <w:r w:rsidRPr="000D0EC1">
        <w:rPr>
          <w:rFonts w:ascii="Arial" w:hAnsi="Arial" w:cs="Arial"/>
          <w:sz w:val="22"/>
        </w:rPr>
        <w:t>las longitudes</w:t>
      </w:r>
      <w:r w:rsidR="001C611F">
        <w:rPr>
          <w:rFonts w:ascii="Arial" w:hAnsi="Arial" w:cs="Arial"/>
          <w:sz w:val="22"/>
        </w:rPr>
        <w:t xml:space="preserve"> y áreas</w:t>
      </w:r>
      <w:r w:rsidRPr="000D0EC1">
        <w:rPr>
          <w:rFonts w:ascii="Arial" w:hAnsi="Arial" w:cs="Arial"/>
          <w:sz w:val="22"/>
        </w:rPr>
        <w:t xml:space="preserve"> relacionadas con las actividades que s</w:t>
      </w:r>
      <w:r>
        <w:rPr>
          <w:rFonts w:ascii="Arial" w:hAnsi="Arial" w:cs="Arial"/>
          <w:sz w:val="22"/>
        </w:rPr>
        <w:t>í</w:t>
      </w:r>
      <w:r w:rsidRPr="000D0EC1">
        <w:rPr>
          <w:rFonts w:ascii="Arial" w:hAnsi="Arial" w:cs="Arial"/>
          <w:sz w:val="22"/>
        </w:rPr>
        <w:t xml:space="preserve"> cumplen </w:t>
      </w:r>
      <w:r w:rsidRPr="000D0EC1">
        <w:rPr>
          <w:rFonts w:ascii="Arial" w:hAnsi="Arial" w:cs="Arial"/>
          <w:sz w:val="22"/>
        </w:rPr>
        <w:lastRenderedPageBreak/>
        <w:t>con los requisitos de experiencia exigidos por la Matriz 1, consignados en el literal A del numeral 3.5.2 del Documento Base.</w:t>
      </w:r>
    </w:p>
    <w:p w:rsidR="001C611F" w:rsidP="00F53A3E" w:rsidRDefault="001C611F" w14:paraId="7F9181D4" w14:textId="1FC4C972">
      <w:pPr>
        <w:tabs>
          <w:tab w:val="left" w:pos="426"/>
        </w:tabs>
        <w:spacing w:after="120" w:line="276" w:lineRule="auto"/>
        <w:ind w:firstLine="709"/>
        <w:jc w:val="both"/>
        <w:rPr>
          <w:rFonts w:ascii="Arial" w:hAnsi="Arial" w:eastAsia="Calibri" w:cs="Arial"/>
          <w:sz w:val="22"/>
        </w:rPr>
      </w:pPr>
      <w:r>
        <w:rPr>
          <w:rFonts w:ascii="Arial" w:hAnsi="Arial" w:eastAsia="Calibri" w:cs="Arial"/>
          <w:sz w:val="21"/>
          <w:szCs w:val="21"/>
        </w:rPr>
        <w:t xml:space="preserve">Conforme a esto, </w:t>
      </w:r>
      <w:r>
        <w:rPr>
          <w:rFonts w:ascii="Arial" w:hAnsi="Arial" w:eastAsia="Calibri" w:cs="Arial"/>
          <w:sz w:val="22"/>
        </w:rPr>
        <w:t>l</w:t>
      </w:r>
      <w:r w:rsidR="00252B8B">
        <w:rPr>
          <w:rFonts w:ascii="Arial" w:hAnsi="Arial" w:eastAsia="Calibri" w:cs="Arial"/>
          <w:sz w:val="22"/>
        </w:rPr>
        <w:t xml:space="preserve">a entidad </w:t>
      </w:r>
      <w:r>
        <w:rPr>
          <w:rFonts w:ascii="Arial" w:hAnsi="Arial" w:eastAsia="Calibri" w:cs="Arial"/>
          <w:sz w:val="22"/>
        </w:rPr>
        <w:t xml:space="preserve">debe tener en </w:t>
      </w:r>
      <w:r w:rsidR="00252B8B">
        <w:rPr>
          <w:rFonts w:ascii="Arial" w:hAnsi="Arial" w:eastAsia="Calibri" w:cs="Arial"/>
          <w:sz w:val="22"/>
        </w:rPr>
        <w:t>cuenta las actividades y el valor correspondiente a lo solicitado como experiencia para la actividad a contratar de la Matriz 1 respectiva, considerando que la misma debe ser adecuada y proporcional a</w:t>
      </w:r>
      <w:r w:rsidR="00D531FA">
        <w:rPr>
          <w:rFonts w:ascii="Arial" w:hAnsi="Arial" w:eastAsia="Calibri" w:cs="Arial"/>
          <w:sz w:val="22"/>
        </w:rPr>
        <w:t xml:space="preserve"> </w:t>
      </w:r>
      <w:r w:rsidR="008259A3">
        <w:rPr>
          <w:rFonts w:ascii="Arial" w:hAnsi="Arial" w:eastAsia="Calibri" w:cs="Arial"/>
          <w:sz w:val="22"/>
        </w:rPr>
        <w:t>l</w:t>
      </w:r>
      <w:r w:rsidR="00D531FA">
        <w:rPr>
          <w:rFonts w:ascii="Arial" w:hAnsi="Arial" w:eastAsia="Calibri" w:cs="Arial"/>
          <w:sz w:val="22"/>
        </w:rPr>
        <w:t>a naturaleza y</w:t>
      </w:r>
      <w:r w:rsidR="008259A3">
        <w:rPr>
          <w:rFonts w:ascii="Arial" w:hAnsi="Arial" w:eastAsia="Calibri" w:cs="Arial"/>
          <w:sz w:val="22"/>
        </w:rPr>
        <w:t xml:space="preserve"> objeto del contrato que se pretende celebrar. Por tal motivo, la entidad en su labor de planeación y análisis tendrá en cuenta el valor proporcional a las actividades que hagan parte del </w:t>
      </w:r>
      <w:r>
        <w:rPr>
          <w:rFonts w:ascii="Arial" w:hAnsi="Arial" w:eastAsia="Calibri" w:cs="Arial"/>
          <w:sz w:val="22"/>
        </w:rPr>
        <w:t xml:space="preserve">requisito de </w:t>
      </w:r>
      <w:r w:rsidR="008259A3">
        <w:rPr>
          <w:rFonts w:ascii="Arial" w:hAnsi="Arial" w:eastAsia="Calibri" w:cs="Arial"/>
          <w:sz w:val="22"/>
        </w:rPr>
        <w:t xml:space="preserve">experiencia. </w:t>
      </w:r>
    </w:p>
    <w:p w:rsidR="001C611F" w:rsidP="00F53A3E" w:rsidRDefault="001C611F" w14:paraId="78BAA305" w14:textId="0539468D">
      <w:pPr>
        <w:tabs>
          <w:tab w:val="left" w:pos="426"/>
        </w:tabs>
        <w:spacing w:after="120" w:line="276" w:lineRule="auto"/>
        <w:ind w:firstLine="709"/>
        <w:jc w:val="both"/>
        <w:rPr>
          <w:rFonts w:ascii="Arial" w:hAnsi="Arial" w:eastAsia="Calibri" w:cs="Arial"/>
          <w:sz w:val="22"/>
        </w:rPr>
      </w:pPr>
      <w:r>
        <w:rPr>
          <w:rFonts w:ascii="Arial" w:hAnsi="Arial" w:eastAsia="Calibri" w:cs="Arial"/>
          <w:sz w:val="22"/>
        </w:rPr>
        <w:t>De esta manera, si, p</w:t>
      </w:r>
      <w:r w:rsidR="008259A3">
        <w:rPr>
          <w:rFonts w:ascii="Arial" w:hAnsi="Arial" w:eastAsia="Calibri" w:cs="Arial"/>
          <w:sz w:val="22"/>
        </w:rPr>
        <w:t>or ejemplo,</w:t>
      </w:r>
      <w:r>
        <w:rPr>
          <w:rFonts w:ascii="Arial" w:hAnsi="Arial" w:eastAsia="Calibri" w:cs="Arial"/>
          <w:sz w:val="22"/>
        </w:rPr>
        <w:t xml:space="preserve"> se requiere contratar, en el marco de un proyecto de alta complejidad, la demarcación de una vía urbana conforme a la actividad 6.12 de la Matriz 1 – Experiencia, o la demarcación de un espacio público asociado conforme a la actividad 6.13, </w:t>
      </w:r>
      <w:r w:rsidR="005C4E28">
        <w:rPr>
          <w:rFonts w:ascii="Arial" w:hAnsi="Arial" w:eastAsia="Calibri" w:cs="Arial"/>
          <w:sz w:val="22"/>
        </w:rPr>
        <w:t xml:space="preserve">los requisitos de experiencia serán los señalados en dicha matriz. </w:t>
      </w:r>
      <w:r w:rsidR="008D3488">
        <w:rPr>
          <w:rFonts w:ascii="Arial" w:hAnsi="Arial" w:eastAsia="Calibri" w:cs="Arial"/>
          <w:sz w:val="22"/>
        </w:rPr>
        <w:t>Estos</w:t>
      </w:r>
      <w:r w:rsidR="005C4E28">
        <w:rPr>
          <w:rFonts w:ascii="Arial" w:hAnsi="Arial" w:eastAsia="Calibri" w:cs="Arial"/>
          <w:sz w:val="22"/>
        </w:rPr>
        <w:t xml:space="preserve"> requisitos consisten en que «</w:t>
      </w:r>
      <w:r w:rsidRPr="005C4E28" w:rsidR="005C4E28">
        <w:rPr>
          <w:rFonts w:ascii="Arial" w:hAnsi="Arial" w:eastAsia="Calibri" w:cs="Arial"/>
          <w:sz w:val="22"/>
        </w:rPr>
        <w:t>Por lo menos uno (1) de los contratos válidos aportados como experiencia general sea de un valor correspondiente a por lo menos el 30% del valor del PRESUPUESTO OFICIAL (PO), en cuanto a las actividades correspondientes a la actividad a contratar mediante este proceso de selección</w:t>
      </w:r>
      <w:r w:rsidR="005C4E28">
        <w:rPr>
          <w:rFonts w:ascii="Arial" w:hAnsi="Arial" w:eastAsia="Calibri" w:cs="Arial"/>
          <w:sz w:val="22"/>
        </w:rPr>
        <w:t>». E</w:t>
      </w:r>
      <w:r w:rsidR="008D3488">
        <w:rPr>
          <w:rFonts w:ascii="Arial" w:hAnsi="Arial" w:eastAsia="Calibri" w:cs="Arial"/>
          <w:sz w:val="22"/>
        </w:rPr>
        <w:t>l</w:t>
      </w:r>
      <w:r w:rsidR="005C4E28">
        <w:rPr>
          <w:rFonts w:ascii="Arial" w:hAnsi="Arial" w:eastAsia="Calibri" w:cs="Arial"/>
          <w:sz w:val="22"/>
        </w:rPr>
        <w:t xml:space="preserve"> requisito se cumple cuando el contrato aportado como experiencia general contiene actividades asociadas a la actividad a contratar, esto es, </w:t>
      </w:r>
      <w:r w:rsidR="008D3488">
        <w:rPr>
          <w:rFonts w:ascii="Arial" w:hAnsi="Arial" w:eastAsia="Calibri" w:cs="Arial"/>
          <w:sz w:val="22"/>
        </w:rPr>
        <w:t>relacionadas con la</w:t>
      </w:r>
      <w:r w:rsidR="005C4E28">
        <w:rPr>
          <w:rFonts w:ascii="Arial" w:hAnsi="Arial" w:eastAsia="Calibri" w:cs="Arial"/>
          <w:sz w:val="22"/>
        </w:rPr>
        <w:t xml:space="preserve"> demarcación o semaforización, cuy</w:t>
      </w:r>
      <w:r w:rsidR="008D3488">
        <w:rPr>
          <w:rFonts w:ascii="Arial" w:hAnsi="Arial" w:eastAsia="Calibri" w:cs="Arial"/>
          <w:sz w:val="22"/>
        </w:rPr>
        <w:t xml:space="preserve">os valores sumados </w:t>
      </w:r>
      <w:r w:rsidR="005C4E28">
        <w:rPr>
          <w:rFonts w:ascii="Arial" w:hAnsi="Arial" w:eastAsia="Calibri" w:cs="Arial"/>
          <w:sz w:val="22"/>
        </w:rPr>
        <w:t>equival</w:t>
      </w:r>
      <w:r w:rsidR="008D3488">
        <w:rPr>
          <w:rFonts w:ascii="Arial" w:hAnsi="Arial" w:eastAsia="Calibri" w:cs="Arial"/>
          <w:sz w:val="22"/>
        </w:rPr>
        <w:t xml:space="preserve">gan </w:t>
      </w:r>
      <w:r w:rsidR="005C4E28">
        <w:rPr>
          <w:rFonts w:ascii="Arial" w:hAnsi="Arial" w:eastAsia="Calibri" w:cs="Arial"/>
          <w:sz w:val="22"/>
        </w:rPr>
        <w:t>a por lo menos el treinta por ciento (30%) del presupuesto oficial</w:t>
      </w:r>
      <w:r w:rsidR="008D3488">
        <w:rPr>
          <w:rFonts w:ascii="Arial" w:hAnsi="Arial" w:eastAsia="Calibri" w:cs="Arial"/>
          <w:sz w:val="22"/>
        </w:rPr>
        <w:t xml:space="preserve"> del contrato ofertado. </w:t>
      </w:r>
      <w:r w:rsidR="005C4E28">
        <w:rPr>
          <w:rFonts w:ascii="Arial" w:hAnsi="Arial" w:eastAsia="Calibri" w:cs="Arial"/>
          <w:sz w:val="22"/>
        </w:rPr>
        <w:t xml:space="preserve"> </w:t>
      </w:r>
    </w:p>
    <w:p w:rsidR="00F908C1" w:rsidRDefault="008D3488" w14:paraId="49446EE4" w14:textId="1366854F">
      <w:pPr>
        <w:tabs>
          <w:tab w:val="left" w:pos="426"/>
        </w:tabs>
        <w:spacing w:after="120" w:line="276" w:lineRule="auto"/>
        <w:ind w:firstLine="709"/>
        <w:jc w:val="both"/>
        <w:rPr>
          <w:rFonts w:ascii="Arial" w:hAnsi="Arial" w:eastAsia="Calibri" w:cs="Arial"/>
          <w:sz w:val="22"/>
        </w:rPr>
      </w:pPr>
      <w:r>
        <w:rPr>
          <w:rFonts w:ascii="Arial" w:hAnsi="Arial" w:eastAsia="Calibri" w:cs="Arial"/>
          <w:sz w:val="22"/>
        </w:rPr>
        <w:t>De otra parte, de conformidad con el numeral 3.5.5 del Documento Base, el proponente debe acreditar respecto de cada contrato que aporte para acreditar la experiencia: a) c</w:t>
      </w:r>
      <w:r w:rsidRPr="008D3488">
        <w:rPr>
          <w:rFonts w:ascii="Arial" w:hAnsi="Arial" w:eastAsia="Calibri" w:cs="Arial"/>
          <w:sz w:val="22"/>
        </w:rPr>
        <w:t>ontratante</w:t>
      </w:r>
      <w:r>
        <w:rPr>
          <w:rFonts w:ascii="Arial" w:hAnsi="Arial" w:eastAsia="Calibri" w:cs="Arial"/>
          <w:sz w:val="22"/>
        </w:rPr>
        <w:t>, b) el o</w:t>
      </w:r>
      <w:r w:rsidRPr="008D3488">
        <w:rPr>
          <w:rFonts w:ascii="Arial" w:hAnsi="Arial" w:eastAsia="Calibri" w:cs="Arial"/>
          <w:sz w:val="22"/>
        </w:rPr>
        <w:t>bjeto del contrato</w:t>
      </w:r>
      <w:r>
        <w:rPr>
          <w:rFonts w:ascii="Arial" w:hAnsi="Arial" w:eastAsia="Calibri" w:cs="Arial"/>
          <w:sz w:val="22"/>
        </w:rPr>
        <w:t>, c)  las p</w:t>
      </w:r>
      <w:r w:rsidRPr="008D3488">
        <w:rPr>
          <w:rFonts w:ascii="Arial" w:hAnsi="Arial" w:eastAsia="Calibri" w:cs="Arial"/>
          <w:sz w:val="22"/>
        </w:rPr>
        <w:t>rincipales actividades ejecutadas</w:t>
      </w:r>
      <w:r>
        <w:rPr>
          <w:rFonts w:ascii="Arial" w:hAnsi="Arial" w:eastAsia="Calibri" w:cs="Arial"/>
          <w:sz w:val="22"/>
        </w:rPr>
        <w:t>, d) l</w:t>
      </w:r>
      <w:r w:rsidRPr="008D3488">
        <w:rPr>
          <w:rFonts w:ascii="Arial" w:hAnsi="Arial" w:eastAsia="Calibri" w:cs="Arial"/>
          <w:sz w:val="22"/>
        </w:rPr>
        <w:t>as longitudes, volúmenes, dimensiones, tipologías y demás condiciones de experiencia establecidas en la Matriz 1 – Experiencia, si aplica</w:t>
      </w:r>
      <w:r>
        <w:rPr>
          <w:rFonts w:ascii="Arial" w:hAnsi="Arial" w:eastAsia="Calibri" w:cs="Arial"/>
          <w:sz w:val="22"/>
        </w:rPr>
        <w:t>; e)  l</w:t>
      </w:r>
      <w:r w:rsidRPr="008D3488">
        <w:rPr>
          <w:rFonts w:ascii="Arial" w:hAnsi="Arial" w:eastAsia="Calibri" w:cs="Arial"/>
          <w:sz w:val="22"/>
        </w:rPr>
        <w:t>a fecha de iniciación de la ejecución del contrato</w:t>
      </w:r>
      <w:r>
        <w:rPr>
          <w:rFonts w:ascii="Arial" w:hAnsi="Arial" w:eastAsia="Calibri" w:cs="Arial"/>
          <w:sz w:val="22"/>
        </w:rPr>
        <w:t>, f) l</w:t>
      </w:r>
      <w:r w:rsidRPr="008D3488">
        <w:rPr>
          <w:rFonts w:ascii="Arial" w:hAnsi="Arial" w:eastAsia="Calibri" w:cs="Arial"/>
          <w:sz w:val="22"/>
        </w:rPr>
        <w:t>a fecha de terminación de la ejecución del contrato</w:t>
      </w:r>
      <w:r>
        <w:rPr>
          <w:rFonts w:ascii="Arial" w:hAnsi="Arial" w:eastAsia="Calibri" w:cs="Arial"/>
          <w:sz w:val="22"/>
        </w:rPr>
        <w:t>, g) n</w:t>
      </w:r>
      <w:r w:rsidRPr="008D3488">
        <w:rPr>
          <w:rFonts w:ascii="Arial" w:hAnsi="Arial" w:eastAsia="Calibri" w:cs="Arial"/>
          <w:sz w:val="22"/>
        </w:rPr>
        <w:t>ombre y cargo de la persona que expide la certificación</w:t>
      </w:r>
      <w:r>
        <w:rPr>
          <w:rFonts w:ascii="Arial" w:hAnsi="Arial" w:eastAsia="Calibri" w:cs="Arial"/>
          <w:sz w:val="22"/>
        </w:rPr>
        <w:t>, h) e</w:t>
      </w:r>
      <w:r w:rsidRPr="008D3488">
        <w:rPr>
          <w:rFonts w:ascii="Arial" w:hAnsi="Arial" w:eastAsia="Calibri" w:cs="Arial"/>
          <w:sz w:val="22"/>
        </w:rPr>
        <w:t>l porcentaje de participación del integrante del contratista plural</w:t>
      </w:r>
      <w:r>
        <w:rPr>
          <w:rFonts w:ascii="Arial" w:hAnsi="Arial" w:eastAsia="Calibri" w:cs="Arial"/>
          <w:sz w:val="22"/>
        </w:rPr>
        <w:t>; e i)</w:t>
      </w:r>
      <w:r w:rsidRPr="008D3488">
        <w:rPr>
          <w:rFonts w:ascii="Arial" w:hAnsi="Arial" w:eastAsia="Calibri" w:cs="Arial"/>
          <w:sz w:val="22"/>
        </w:rPr>
        <w:tab/>
      </w:r>
      <w:r>
        <w:rPr>
          <w:rFonts w:ascii="Arial" w:hAnsi="Arial" w:eastAsia="Calibri" w:cs="Arial"/>
          <w:sz w:val="22"/>
        </w:rPr>
        <w:t>e</w:t>
      </w:r>
      <w:r w:rsidRPr="008D3488">
        <w:rPr>
          <w:rFonts w:ascii="Arial" w:hAnsi="Arial" w:eastAsia="Calibri" w:cs="Arial"/>
          <w:sz w:val="22"/>
        </w:rPr>
        <w:t>l porcentaje de participación en el valor ejecutado en el caso de contratistas plurales.</w:t>
      </w:r>
      <w:r>
        <w:rPr>
          <w:rFonts w:ascii="Arial" w:hAnsi="Arial" w:eastAsia="Calibri" w:cs="Arial"/>
          <w:sz w:val="22"/>
        </w:rPr>
        <w:t xml:space="preserve"> Esto indica que, corresponde</w:t>
      </w:r>
      <w:r w:rsidRPr="00574D76" w:rsidR="00F61462">
        <w:rPr>
          <w:rFonts w:ascii="Arial" w:hAnsi="Arial" w:eastAsia="Calibri" w:cs="Arial"/>
          <w:sz w:val="22"/>
        </w:rPr>
        <w:t xml:space="preserve"> </w:t>
      </w:r>
      <w:r>
        <w:rPr>
          <w:rFonts w:ascii="Arial" w:hAnsi="Arial" w:eastAsia="Calibri" w:cs="Arial"/>
          <w:sz w:val="22"/>
        </w:rPr>
        <w:t>a</w:t>
      </w:r>
      <w:r w:rsidRPr="00574D76" w:rsidR="00F61462">
        <w:rPr>
          <w:rFonts w:ascii="Arial" w:hAnsi="Arial" w:eastAsia="Calibri" w:cs="Arial"/>
          <w:sz w:val="22"/>
        </w:rPr>
        <w:t xml:space="preserve">l proponente </w:t>
      </w:r>
      <w:r>
        <w:rPr>
          <w:rFonts w:ascii="Arial" w:hAnsi="Arial" w:eastAsia="Calibri" w:cs="Arial"/>
          <w:sz w:val="22"/>
        </w:rPr>
        <w:t>demostrar</w:t>
      </w:r>
      <w:r w:rsidRPr="00574D76">
        <w:rPr>
          <w:rFonts w:ascii="Arial" w:hAnsi="Arial" w:eastAsia="Calibri" w:cs="Arial"/>
          <w:sz w:val="22"/>
        </w:rPr>
        <w:t xml:space="preserve"> </w:t>
      </w:r>
      <w:r w:rsidRPr="00574D76" w:rsidR="00F61462">
        <w:rPr>
          <w:rFonts w:ascii="Arial" w:hAnsi="Arial" w:eastAsia="Calibri" w:cs="Arial"/>
          <w:sz w:val="22"/>
        </w:rPr>
        <w:t xml:space="preserve">detalladamente las actividades </w:t>
      </w:r>
      <w:r w:rsidR="00E0587A">
        <w:rPr>
          <w:rFonts w:ascii="Arial" w:hAnsi="Arial" w:eastAsia="Calibri" w:cs="Arial"/>
          <w:sz w:val="22"/>
        </w:rPr>
        <w:t xml:space="preserve">y valores </w:t>
      </w:r>
      <w:r w:rsidRPr="00574D76" w:rsidR="00F61462">
        <w:rPr>
          <w:rFonts w:ascii="Arial" w:hAnsi="Arial" w:eastAsia="Calibri" w:cs="Arial"/>
          <w:sz w:val="22"/>
        </w:rPr>
        <w:t xml:space="preserve">que </w:t>
      </w:r>
      <w:r>
        <w:rPr>
          <w:rFonts w:ascii="Arial" w:hAnsi="Arial" w:eastAsia="Calibri" w:cs="Arial"/>
          <w:sz w:val="22"/>
        </w:rPr>
        <w:t>ejecutó</w:t>
      </w:r>
      <w:r w:rsidRPr="00574D76" w:rsidR="00F61462">
        <w:rPr>
          <w:rFonts w:ascii="Arial" w:hAnsi="Arial" w:eastAsia="Calibri" w:cs="Arial"/>
          <w:sz w:val="22"/>
        </w:rPr>
        <w:t xml:space="preserve"> en el contrato que pretende </w:t>
      </w:r>
      <w:r w:rsidRPr="00574D76" w:rsidR="009A6978">
        <w:rPr>
          <w:rFonts w:ascii="Arial" w:hAnsi="Arial" w:eastAsia="Calibri" w:cs="Arial"/>
          <w:sz w:val="22"/>
        </w:rPr>
        <w:t xml:space="preserve">acreditar, </w:t>
      </w:r>
      <w:r w:rsidR="009A6978">
        <w:rPr>
          <w:rFonts w:ascii="Arial" w:hAnsi="Arial" w:eastAsia="Calibri" w:cs="Arial"/>
          <w:sz w:val="22"/>
        </w:rPr>
        <w:t>según</w:t>
      </w:r>
      <w:r w:rsidRPr="008537E9" w:rsidR="008537E9">
        <w:rPr>
          <w:rFonts w:ascii="Arial" w:hAnsi="Arial" w:eastAsia="Calibri" w:cs="Arial"/>
          <w:sz w:val="22"/>
        </w:rPr>
        <w:t xml:space="preserve"> </w:t>
      </w:r>
      <w:r w:rsidR="008537E9">
        <w:rPr>
          <w:rFonts w:ascii="Arial" w:hAnsi="Arial" w:eastAsia="Calibri" w:cs="Arial"/>
          <w:sz w:val="22"/>
        </w:rPr>
        <w:t xml:space="preserve">las actividades y el valor correspondiente a lo solicitado como experiencia </w:t>
      </w:r>
      <w:r>
        <w:rPr>
          <w:rFonts w:ascii="Arial" w:hAnsi="Arial" w:eastAsia="Calibri" w:cs="Arial"/>
          <w:sz w:val="22"/>
        </w:rPr>
        <w:t>p</w:t>
      </w:r>
      <w:r w:rsidR="008537E9">
        <w:rPr>
          <w:rFonts w:ascii="Arial" w:hAnsi="Arial" w:eastAsia="Calibri" w:cs="Arial"/>
          <w:sz w:val="22"/>
        </w:rPr>
        <w:t>ara la actividad a contratar</w:t>
      </w:r>
      <w:r>
        <w:rPr>
          <w:rFonts w:ascii="Arial" w:hAnsi="Arial" w:eastAsia="Calibri" w:cs="Arial"/>
          <w:sz w:val="22"/>
        </w:rPr>
        <w:t>.</w:t>
      </w:r>
    </w:p>
    <w:p w:rsidR="009E5FD4" w:rsidP="009E5FD4" w:rsidRDefault="009E5FD4" w14:paraId="51DB9006" w14:textId="4D8DAA43">
      <w:pPr>
        <w:ind w:left="709" w:right="709"/>
        <w:jc w:val="both"/>
        <w:rPr>
          <w:rFonts w:ascii="Arial" w:hAnsi="Arial" w:eastAsia="Calibri" w:cs="Arial"/>
          <w:sz w:val="21"/>
          <w:szCs w:val="21"/>
        </w:rPr>
      </w:pPr>
      <w:r w:rsidRPr="00D60615">
        <w:rPr>
          <w:rFonts w:ascii="Arial" w:hAnsi="Arial" w:eastAsia="Calibri" w:cs="Arial"/>
          <w:sz w:val="21"/>
          <w:szCs w:val="21"/>
        </w:rPr>
        <w:t>«</w:t>
      </w:r>
      <w:r>
        <w:rPr>
          <w:rFonts w:ascii="Arial" w:hAnsi="Arial" w:eastAsia="Calibri" w:cs="Arial"/>
          <w:sz w:val="21"/>
          <w:szCs w:val="21"/>
        </w:rPr>
        <w:t xml:space="preserve">1. </w:t>
      </w:r>
      <w:r w:rsidRPr="00D60615">
        <w:rPr>
          <w:rFonts w:ascii="Arial" w:hAnsi="Arial" w:eastAsia="Calibri" w:cs="Arial"/>
          <w:sz w:val="21"/>
          <w:szCs w:val="21"/>
        </w:rPr>
        <w:t>¿Para la frecuencia ofertada en el formulario tipo, esta debe tener una frecuencia mínima</w:t>
      </w:r>
      <w:r w:rsidRPr="00722C4F">
        <w:rPr>
          <w:rFonts w:ascii="Arial" w:hAnsi="Arial" w:eastAsia="Calibri" w:cs="Arial"/>
          <w:sz w:val="21"/>
          <w:szCs w:val="21"/>
        </w:rPr>
        <w:t xml:space="preserve"> en un periodo de tiempo o es facultativo del proponente ofertar este seguimiento?</w:t>
      </w:r>
    </w:p>
    <w:p w:rsidR="009E5FD4" w:rsidP="009E5FD4" w:rsidRDefault="009E5FD4" w14:paraId="4EC9BC95" w14:textId="77777777">
      <w:pPr>
        <w:ind w:left="709" w:right="709"/>
        <w:jc w:val="both"/>
        <w:rPr>
          <w:rFonts w:ascii="Arial" w:hAnsi="Arial" w:eastAsia="Calibri" w:cs="Arial"/>
          <w:sz w:val="21"/>
          <w:szCs w:val="21"/>
        </w:rPr>
      </w:pPr>
    </w:p>
    <w:p w:rsidR="009E5FD4" w:rsidP="009E5FD4" w:rsidRDefault="009E5FD4" w14:paraId="59D7E6CB" w14:textId="0810032B">
      <w:pPr>
        <w:ind w:left="709" w:right="709"/>
        <w:jc w:val="both"/>
        <w:rPr>
          <w:rFonts w:ascii="Arial" w:hAnsi="Arial" w:eastAsia="Calibri" w:cs="Arial"/>
          <w:sz w:val="21"/>
          <w:szCs w:val="21"/>
        </w:rPr>
      </w:pPr>
      <w:r w:rsidRPr="00774B58">
        <w:rPr>
          <w:rFonts w:ascii="Arial" w:hAnsi="Arial" w:eastAsia="Calibri" w:cs="Arial"/>
          <w:sz w:val="21"/>
          <w:szCs w:val="21"/>
        </w:rPr>
        <w:t>2.</w:t>
      </w:r>
      <w:r>
        <w:rPr>
          <w:rFonts w:ascii="Arial" w:hAnsi="Arial" w:eastAsia="Calibri" w:cs="Arial"/>
          <w:sz w:val="21"/>
          <w:szCs w:val="21"/>
        </w:rPr>
        <w:t xml:space="preserve"> </w:t>
      </w:r>
      <w:r w:rsidRPr="00774B58">
        <w:rPr>
          <w:rFonts w:ascii="Arial" w:hAnsi="Arial" w:eastAsia="Calibri" w:cs="Arial"/>
          <w:sz w:val="21"/>
          <w:szCs w:val="21"/>
        </w:rPr>
        <w:t>¿En caso de que exista una frecuencia mínima, deben ser fijada o establecida en los pliegos de condiciones?</w:t>
      </w:r>
    </w:p>
    <w:p w:rsidR="009E5FD4" w:rsidP="009E5FD4" w:rsidRDefault="009E5FD4" w14:paraId="69564D2E" w14:textId="77777777">
      <w:pPr>
        <w:ind w:left="709" w:right="709"/>
        <w:jc w:val="both"/>
        <w:rPr>
          <w:rFonts w:ascii="Arial" w:hAnsi="Arial" w:eastAsia="Calibri" w:cs="Arial"/>
          <w:sz w:val="21"/>
          <w:szCs w:val="21"/>
        </w:rPr>
      </w:pPr>
    </w:p>
    <w:p w:rsidRPr="00590CFC" w:rsidR="009E5FD4" w:rsidP="009A6978" w:rsidRDefault="009E5FD4" w14:paraId="4ABDEB7D" w14:textId="6B289472">
      <w:pPr>
        <w:ind w:left="709" w:right="709"/>
        <w:jc w:val="both"/>
        <w:rPr>
          <w:rFonts w:ascii="Arial" w:hAnsi="Arial" w:eastAsia="Calibri" w:cs="Arial"/>
          <w:sz w:val="21"/>
          <w:szCs w:val="21"/>
        </w:rPr>
      </w:pPr>
      <w:r>
        <w:rPr>
          <w:rFonts w:ascii="Arial" w:hAnsi="Arial" w:eastAsia="Calibri" w:cs="Arial"/>
          <w:sz w:val="21"/>
          <w:szCs w:val="21"/>
        </w:rPr>
        <w:lastRenderedPageBreak/>
        <w:t xml:space="preserve">3. </w:t>
      </w:r>
      <w:r w:rsidRPr="00064B28">
        <w:rPr>
          <w:rFonts w:ascii="Arial" w:hAnsi="Arial" w:eastAsia="Calibri" w:cs="Arial"/>
          <w:sz w:val="21"/>
          <w:szCs w:val="21"/>
        </w:rPr>
        <w:t>¿Puede la entidad decir que la frecuencia mínima es aquella que se establece en el artículo 4, numeral 4 de la ley 80 de 1993, y retirar el puntaje a aquellos oferentes que presenten otra frecuencia?»</w:t>
      </w:r>
    </w:p>
    <w:p w:rsidRPr="009E5FD4" w:rsidR="009E5FD4" w:rsidP="009A6978" w:rsidRDefault="009E5FD4" w14:paraId="3031E18A" w14:textId="2B91103E">
      <w:pPr>
        <w:tabs>
          <w:tab w:val="left" w:pos="426"/>
        </w:tabs>
        <w:spacing w:line="276" w:lineRule="auto"/>
        <w:ind w:left="709" w:right="709"/>
        <w:jc w:val="both"/>
        <w:rPr>
          <w:rFonts w:ascii="Arial" w:hAnsi="Arial" w:eastAsia="Calibri" w:cs="Arial"/>
          <w:sz w:val="21"/>
          <w:szCs w:val="21"/>
        </w:rPr>
      </w:pPr>
    </w:p>
    <w:p w:rsidR="00407636" w:rsidP="00F53A3E" w:rsidRDefault="009E5FD4" w14:paraId="47A52B0A" w14:textId="28057840">
      <w:pPr>
        <w:tabs>
          <w:tab w:val="left" w:pos="426"/>
        </w:tabs>
        <w:spacing w:after="120" w:line="276" w:lineRule="auto"/>
        <w:ind w:firstLine="709"/>
        <w:jc w:val="both"/>
        <w:rPr>
          <w:rFonts w:ascii="Arial" w:hAnsi="Arial" w:eastAsia="Calibri" w:cs="Arial"/>
          <w:sz w:val="22"/>
        </w:rPr>
      </w:pPr>
      <w:r w:rsidRPr="009E5FD4">
        <w:rPr>
          <w:rFonts w:ascii="Arial" w:hAnsi="Arial" w:eastAsia="Calibri" w:cs="Arial"/>
          <w:sz w:val="22"/>
        </w:rPr>
        <w:t>De conformidad con el numeral 4 del artículo 4 de la Ley 80 de 1993, corresponde a las entidades contratante</w:t>
      </w:r>
      <w:r w:rsidR="00DA4606">
        <w:rPr>
          <w:rFonts w:ascii="Arial" w:hAnsi="Arial" w:eastAsia="Calibri" w:cs="Arial"/>
          <w:sz w:val="22"/>
        </w:rPr>
        <w:t>s</w:t>
      </w:r>
      <w:r w:rsidRPr="009E5FD4">
        <w:rPr>
          <w:rFonts w:ascii="Arial" w:hAnsi="Arial" w:eastAsia="Calibri" w:cs="Arial"/>
          <w:sz w:val="22"/>
        </w:rPr>
        <w:t xml:space="preserve"> realizar </w:t>
      </w:r>
      <w:r w:rsidRPr="009A6978">
        <w:rPr>
          <w:rFonts w:ascii="Arial" w:hAnsi="Arial" w:cs="Arial"/>
          <w:color w:val="000000"/>
          <w:sz w:val="22"/>
        </w:rPr>
        <w:t>revisiones periódicas de las obras ejecutadas para verificar que estas se ajusten a las condiciones de calidad exigibles. Dicha norma establece que dicho seguimiento deberá hacerse como mínimo una vez cada vez seis (6) meses</w:t>
      </w:r>
      <w:r w:rsidR="00407636">
        <w:rPr>
          <w:rFonts w:ascii="Arial" w:hAnsi="Arial" w:cs="Arial"/>
          <w:color w:val="000000"/>
          <w:sz w:val="22"/>
        </w:rPr>
        <w:t xml:space="preserve"> durante la vigencia de las garantías</w:t>
      </w:r>
      <w:r w:rsidRPr="009A6978">
        <w:rPr>
          <w:rFonts w:ascii="Arial" w:hAnsi="Arial" w:cs="Arial"/>
          <w:color w:val="000000"/>
          <w:sz w:val="22"/>
        </w:rPr>
        <w:t xml:space="preserve">. Esto sin perjuicio de que </w:t>
      </w:r>
      <w:r w:rsidRPr="009E5FD4">
        <w:rPr>
          <w:rFonts w:ascii="Arial" w:hAnsi="Arial" w:cs="Arial"/>
          <w:color w:val="000000"/>
          <w:sz w:val="22"/>
        </w:rPr>
        <w:t>la entidad realice el seguimiento en</w:t>
      </w:r>
      <w:r w:rsidRPr="009A6978">
        <w:rPr>
          <w:rFonts w:ascii="Arial" w:hAnsi="Arial" w:cs="Arial"/>
          <w:color w:val="000000"/>
          <w:sz w:val="22"/>
        </w:rPr>
        <w:t xml:space="preserve"> una frecuencia menor. </w:t>
      </w:r>
      <w:r w:rsidR="00407636">
        <w:rPr>
          <w:rFonts w:ascii="Arial" w:hAnsi="Arial" w:eastAsia="Calibri" w:cs="Arial"/>
          <w:sz w:val="22"/>
        </w:rPr>
        <w:t xml:space="preserve">Conforme a esto, el Documento Base en su numeral 4.2.4 dispone que corresponde a la entidad contratante designar a una persona para realizar el seguimiento en los términos de dicha norma. </w:t>
      </w:r>
    </w:p>
    <w:p w:rsidR="00967D10" w:rsidP="00F53A3E" w:rsidRDefault="00407636" w14:paraId="4206F99E" w14:textId="77777777">
      <w:pPr>
        <w:tabs>
          <w:tab w:val="left" w:pos="426"/>
        </w:tabs>
        <w:spacing w:after="120" w:line="276" w:lineRule="auto"/>
        <w:ind w:firstLine="709"/>
        <w:jc w:val="both"/>
        <w:rPr>
          <w:rFonts w:ascii="Arial" w:hAnsi="Arial" w:eastAsia="Calibri" w:cs="Arial"/>
          <w:sz w:val="22"/>
        </w:rPr>
      </w:pPr>
      <w:r>
        <w:rPr>
          <w:rFonts w:ascii="Arial" w:hAnsi="Arial" w:eastAsia="Calibri" w:cs="Arial"/>
          <w:sz w:val="22"/>
        </w:rPr>
        <w:t>No obstante,</w:t>
      </w:r>
      <w:r w:rsidR="00EF7BAE">
        <w:rPr>
          <w:rFonts w:ascii="Arial" w:hAnsi="Arial" w:eastAsia="Calibri" w:cs="Arial"/>
          <w:sz w:val="22"/>
        </w:rPr>
        <w:t xml:space="preserve"> </w:t>
      </w:r>
      <w:r>
        <w:rPr>
          <w:rFonts w:ascii="Arial" w:hAnsi="Arial" w:eastAsia="Calibri" w:cs="Arial"/>
          <w:sz w:val="22"/>
        </w:rPr>
        <w:t>al ofertar la garantía suplementaría mediante el Formato 7D, corresponde al proponente indicar una frecuencia en la que se compromete a realizar el seguimiento el mismo, cuando la entidad no designe una persona para hacerlo conforme al numeral 4 del artículo 4 de la Ley 80 de 1993. Dicha frecuencia debe ser establecida por el proponente en el Formato 7D señalando en qué periodo se compromete a hacer las revisiones, cuando la entidad no haya designado alguien para hacerlo. Este ofrecimiento no se encuentra sujeto a ninguna frecuencia mínima, por lo que el proponente debe determinar la frecuencia de manera autónoma</w:t>
      </w:r>
      <w:r w:rsidR="00967D10">
        <w:rPr>
          <w:rFonts w:ascii="Arial" w:hAnsi="Arial" w:eastAsia="Calibri" w:cs="Arial"/>
          <w:sz w:val="22"/>
        </w:rPr>
        <w:t>.</w:t>
      </w:r>
    </w:p>
    <w:p w:rsidR="00407636" w:rsidP="009A6978" w:rsidRDefault="00967D10" w14:paraId="0D3A7CB9" w14:textId="675977BA">
      <w:pPr>
        <w:tabs>
          <w:tab w:val="left" w:pos="426"/>
        </w:tabs>
        <w:spacing w:line="276" w:lineRule="auto"/>
        <w:ind w:firstLine="709"/>
        <w:jc w:val="both"/>
        <w:rPr>
          <w:rFonts w:ascii="Arial" w:hAnsi="Arial" w:eastAsia="Calibri" w:cs="Arial"/>
          <w:sz w:val="22"/>
        </w:rPr>
      </w:pPr>
      <w:r>
        <w:rPr>
          <w:rFonts w:ascii="Arial" w:hAnsi="Arial" w:eastAsia="Calibri" w:cs="Arial"/>
          <w:sz w:val="22"/>
        </w:rPr>
        <w:t>En ese sentido, la frecuencia indicada en el numeral 4 del artículo 4 de la Ley 80 de 1993 no condiciona en estricto sentido el ofrecimiento del oferente, quien podrá ofrecer una frecuencia mayor o menor, de acuerdo con las condiciones de la obra. En todo caso, la frecuencia ofertada por el proponente no determina el puntaje correspondiente por este factor de calidad, ya que ello depende del número de meses de garantía ofrecido por el proponente por debajo del tope establecido por la entidad.</w:t>
      </w:r>
      <w:r w:rsidR="00407636">
        <w:rPr>
          <w:rFonts w:ascii="Arial" w:hAnsi="Arial" w:eastAsia="Calibri" w:cs="Arial"/>
          <w:sz w:val="22"/>
        </w:rPr>
        <w:t xml:space="preserve"> </w:t>
      </w:r>
    </w:p>
    <w:p w:rsidRPr="002E000E" w:rsidR="00967D10" w:rsidP="009A6978" w:rsidRDefault="00967D10" w14:paraId="007FA5EC" w14:textId="77777777">
      <w:pPr>
        <w:tabs>
          <w:tab w:val="left" w:pos="426"/>
        </w:tabs>
        <w:spacing w:line="276" w:lineRule="auto"/>
        <w:jc w:val="both"/>
        <w:rPr>
          <w:rFonts w:ascii="Arial" w:hAnsi="Arial" w:eastAsia="Calibri" w:cs="Arial"/>
          <w:b/>
          <w:color w:val="7030A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737DB6" w:rsidR="00214878" w:rsidP="009A6978" w:rsidRDefault="00CF62EA" w14:paraId="426B5DCA" w14:textId="027BE431">
      <w:pPr>
        <w:spacing w:line="276" w:lineRule="auto"/>
        <w:jc w:val="both"/>
        <w:rPr>
          <w:rFonts w:ascii="Arial" w:hAnsi="Arial" w:eastAsia="Calibri" w:cs="Arial"/>
          <w:sz w:val="22"/>
        </w:rPr>
      </w:pPr>
      <w:r>
        <w:rPr>
          <w:rFonts w:ascii="Arial" w:hAnsi="Arial" w:eastAsia="Calibri" w:cs="Arial"/>
          <w:sz w:val="22"/>
        </w:rPr>
        <w:t>E</w:t>
      </w:r>
      <w:r w:rsidRPr="00737DB6" w:rsidR="00214878">
        <w:rPr>
          <w:rFonts w:ascii="Arial" w:hAnsi="Arial" w:eastAsia="Calibri" w:cs="Arial"/>
          <w:sz w:val="22"/>
        </w:rPr>
        <w:t>ste concepto tiene el alcance previsto en el artículo 28 del Código de Procedimiento Administrativo y de lo Contencioso Administrativo.</w:t>
      </w:r>
    </w:p>
    <w:p w:rsidR="008515EE" w:rsidP="008B11C1" w:rsidRDefault="008515EE" w14:paraId="2B363F9B" w14:textId="77777777">
      <w:pPr>
        <w:spacing w:line="276" w:lineRule="auto"/>
        <w:jc w:val="both"/>
        <w:rPr>
          <w:rFonts w:ascii="Arial" w:hAnsi="Arial" w:eastAsia="Calibri" w:cs="Arial"/>
          <w:sz w:val="22"/>
        </w:rPr>
      </w:pPr>
    </w:p>
    <w:p w:rsidRPr="00737DB6" w:rsidR="00214878" w:rsidP="008B11C1" w:rsidRDefault="00214878" w14:paraId="2D31E5AC" w14:textId="293D2EB9">
      <w:pPr>
        <w:spacing w:line="276" w:lineRule="auto"/>
        <w:jc w:val="both"/>
        <w:rPr>
          <w:rFonts w:ascii="Arial" w:hAnsi="Arial" w:eastAsia="Calibri"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52C1B1F6">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2AE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00847C80" w:rsidP="008B11C1" w:rsidRDefault="00214878" w14:paraId="7DDC6849" w14:textId="53149CFE">
      <w:pPr>
        <w:spacing w:line="276" w:lineRule="auto"/>
        <w:rPr>
          <w:rFonts w:ascii="Arial" w:hAnsi="Arial" w:eastAsia="Times New Roman" w:cs="Arial"/>
          <w:sz w:val="22"/>
          <w:lang w:eastAsia="es-CO"/>
        </w:rPr>
      </w:pPr>
      <w:r w:rsidRPr="39D2D54E">
        <w:rPr>
          <w:rFonts w:ascii="Arial" w:hAnsi="Arial" w:eastAsia="Times New Roman" w:cs="Arial"/>
          <w:sz w:val="22"/>
          <w:lang w:eastAsia="es-CO"/>
        </w:rPr>
        <w:t>Atentamente,</w:t>
      </w:r>
    </w:p>
    <w:p w:rsidR="008D7064" w:rsidP="0054602D" w:rsidRDefault="00AF4721" w14:paraId="56DC2BE6" w14:textId="1EC31C60">
      <w:pPr>
        <w:spacing w:line="276" w:lineRule="auto"/>
        <w:jc w:val="center"/>
        <w:rPr>
          <w:rFonts w:ascii="Arial" w:hAnsi="Arial" w:eastAsia="Times New Roman" w:cs="Arial"/>
          <w:sz w:val="22"/>
          <w:lang w:eastAsia="es-CO"/>
        </w:rPr>
      </w:pPr>
      <w:r w:rsidR="00AF4721">
        <w:drawing>
          <wp:inline wp14:editId="58758A5D" wp14:anchorId="3E244D24">
            <wp:extent cx="2520000" cy="1116819"/>
            <wp:effectExtent l="0" t="0" r="0" b="7620"/>
            <wp:docPr id="6" name="Imagen 6" title=""/>
            <wp:cNvGraphicFramePr>
              <a:graphicFrameLocks noChangeAspect="1"/>
            </wp:cNvGraphicFramePr>
            <a:graphic>
              <a:graphicData uri="http://schemas.openxmlformats.org/drawingml/2006/picture">
                <pic:pic>
                  <pic:nvPicPr>
                    <pic:cNvPr id="0" name="Imagen 6"/>
                    <pic:cNvPicPr/>
                  </pic:nvPicPr>
                  <pic:blipFill>
                    <a:blip r:embed="Reb5ecd6d07314f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20000" cy="1116819"/>
                    </a:xfrm>
                    <a:prstGeom prst="rect">
                      <a:avLst/>
                    </a:prstGeom>
                  </pic:spPr>
                </pic:pic>
              </a:graphicData>
            </a:graphic>
          </wp:inline>
        </w:drawing>
      </w:r>
    </w:p>
    <w:p w:rsidRPr="002B79DC" w:rsidR="0054602D" w:rsidP="0054602D" w:rsidRDefault="0054602D" w14:paraId="1E60E1C2" w14:textId="77777777">
      <w:pPr>
        <w:spacing w:line="276" w:lineRule="auto"/>
        <w:jc w:val="center"/>
        <w:rPr>
          <w:rFonts w:ascii="Arial" w:hAnsi="Arial" w:eastAsia="Times New Roman" w:cs="Arial"/>
          <w:sz w:val="14"/>
          <w:szCs w:val="14"/>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B79DC" w:rsidR="00CA7FEF" w:rsidTr="00C968EC" w14:paraId="2E979D08" w14:textId="77777777">
        <w:trPr>
          <w:trHeight w:val="315"/>
        </w:trPr>
        <w:tc>
          <w:tcPr>
            <w:tcW w:w="812" w:type="dxa"/>
            <w:vAlign w:val="center"/>
          </w:tcPr>
          <w:p w:rsidRPr="002B79DC" w:rsidR="00214878" w:rsidP="00AF2440" w:rsidRDefault="00214878" w14:paraId="1606F074" w14:textId="77777777">
            <w:pPr>
              <w:rPr>
                <w:rFonts w:ascii="Arial" w:hAnsi="Arial" w:eastAsia="Times New Roman" w:cs="Arial"/>
                <w:sz w:val="14"/>
                <w:szCs w:val="14"/>
                <w:lang w:eastAsia="es-ES"/>
              </w:rPr>
            </w:pPr>
            <w:r w:rsidRPr="002B79DC">
              <w:rPr>
                <w:rFonts w:ascii="Arial" w:hAnsi="Arial" w:eastAsia="Times New Roman" w:cs="Arial"/>
                <w:sz w:val="14"/>
                <w:szCs w:val="14"/>
                <w:lang w:eastAsia="es-ES"/>
              </w:rPr>
              <w:t>Elaboró:</w:t>
            </w:r>
          </w:p>
        </w:tc>
        <w:tc>
          <w:tcPr>
            <w:tcW w:w="4413" w:type="dxa"/>
            <w:tcBorders>
              <w:bottom w:val="dotted" w:color="7F7F7F" w:themeColor="text1" w:themeTint="80" w:sz="4" w:space="0"/>
            </w:tcBorders>
            <w:vAlign w:val="center"/>
          </w:tcPr>
          <w:p w:rsidRPr="002B79DC" w:rsidR="00214878" w:rsidP="00AF2440" w:rsidRDefault="008D7064" w14:paraId="2343580D" w14:textId="7D6B0B75">
            <w:pPr>
              <w:rPr>
                <w:rFonts w:ascii="Arial" w:hAnsi="Arial" w:eastAsia="Times New Roman" w:cs="Arial"/>
                <w:sz w:val="14"/>
                <w:szCs w:val="14"/>
                <w:lang w:eastAsia="es-ES"/>
              </w:rPr>
            </w:pPr>
            <w:r w:rsidRPr="002B79DC">
              <w:rPr>
                <w:rFonts w:ascii="Arial" w:hAnsi="Arial" w:eastAsia="Times New Roman" w:cs="Arial"/>
                <w:sz w:val="14"/>
                <w:szCs w:val="14"/>
                <w:lang w:eastAsia="es-ES"/>
              </w:rPr>
              <w:t xml:space="preserve">Jorge Alberto García Calume </w:t>
            </w:r>
            <w:r w:rsidRPr="002B79DC" w:rsidR="00A60725">
              <w:rPr>
                <w:rFonts w:ascii="Arial" w:hAnsi="Arial" w:eastAsia="Times New Roman" w:cs="Arial"/>
                <w:sz w:val="14"/>
                <w:szCs w:val="14"/>
                <w:lang w:eastAsia="es-ES"/>
              </w:rPr>
              <w:t xml:space="preserve"> </w:t>
            </w:r>
          </w:p>
          <w:p w:rsidRPr="002B79DC" w:rsidR="00214878" w:rsidP="00AF2440" w:rsidRDefault="00A60725" w14:paraId="6995B041" w14:textId="1D9646A3">
            <w:pPr>
              <w:rPr>
                <w:rFonts w:ascii="Arial" w:hAnsi="Arial" w:eastAsia="Times New Roman" w:cs="Arial"/>
                <w:sz w:val="14"/>
                <w:szCs w:val="14"/>
                <w:lang w:eastAsia="es-ES"/>
              </w:rPr>
            </w:pPr>
            <w:r w:rsidRPr="002B79DC">
              <w:rPr>
                <w:rFonts w:ascii="Arial" w:hAnsi="Arial" w:eastAsia="Times New Roman" w:cs="Arial"/>
                <w:sz w:val="14"/>
                <w:szCs w:val="14"/>
                <w:lang w:eastAsia="es-ES"/>
              </w:rPr>
              <w:t>Contratista</w:t>
            </w:r>
            <w:r w:rsidR="002B79DC">
              <w:rPr>
                <w:rFonts w:ascii="Arial" w:hAnsi="Arial" w:eastAsia="Times New Roman" w:cs="Arial"/>
                <w:sz w:val="14"/>
                <w:szCs w:val="14"/>
                <w:lang w:eastAsia="es-ES"/>
              </w:rPr>
              <w:t xml:space="preserve"> de la Subdirección de Gestión Contractual </w:t>
            </w:r>
            <w:r w:rsidRPr="002B79DC">
              <w:rPr>
                <w:rFonts w:ascii="Arial" w:hAnsi="Arial" w:eastAsia="Times New Roman" w:cs="Arial"/>
                <w:sz w:val="14"/>
                <w:szCs w:val="14"/>
                <w:lang w:eastAsia="es-ES"/>
              </w:rPr>
              <w:t xml:space="preserve"> </w:t>
            </w:r>
          </w:p>
        </w:tc>
      </w:tr>
      <w:tr w:rsidRPr="002B79DC" w:rsidR="00CA7FEF" w:rsidTr="00C968EC" w14:paraId="1EFBDAAD" w14:textId="77777777">
        <w:trPr>
          <w:trHeight w:val="330"/>
        </w:trPr>
        <w:tc>
          <w:tcPr>
            <w:tcW w:w="812" w:type="dxa"/>
            <w:vAlign w:val="center"/>
          </w:tcPr>
          <w:p w:rsidRPr="002B79DC" w:rsidR="00214878" w:rsidP="00AF2440" w:rsidRDefault="00214878" w14:paraId="09701992" w14:textId="77777777">
            <w:pPr>
              <w:rPr>
                <w:rFonts w:ascii="Arial" w:hAnsi="Arial" w:eastAsia="Times New Roman" w:cs="Arial"/>
                <w:sz w:val="14"/>
                <w:szCs w:val="14"/>
                <w:lang w:eastAsia="es-ES"/>
              </w:rPr>
            </w:pPr>
            <w:r w:rsidRPr="002B79DC">
              <w:rPr>
                <w:rFonts w:ascii="Arial" w:hAnsi="Arial" w:eastAsia="Times New Roman" w:cs="Arial"/>
                <w:sz w:val="14"/>
                <w:szCs w:val="14"/>
                <w:lang w:eastAsia="es-ES"/>
              </w:rPr>
              <w:lastRenderedPageBreak/>
              <w:t>Revisó:</w:t>
            </w:r>
          </w:p>
        </w:tc>
        <w:tc>
          <w:tcPr>
            <w:tcW w:w="4413" w:type="dxa"/>
            <w:tcBorders>
              <w:top w:val="dotted" w:color="7F7F7F" w:themeColor="text1" w:themeTint="80" w:sz="4" w:space="0"/>
              <w:bottom w:val="dotted" w:color="7F7F7F" w:themeColor="text1" w:themeTint="80" w:sz="4" w:space="0"/>
            </w:tcBorders>
            <w:vAlign w:val="center"/>
          </w:tcPr>
          <w:p w:rsidRPr="002B79DC" w:rsidR="00E263C3" w:rsidP="00E263C3" w:rsidRDefault="00CF62EA" w14:paraId="72C985EC" w14:textId="62BEBC86">
            <w:pPr>
              <w:rPr>
                <w:rFonts w:ascii="Arial" w:hAnsi="Arial" w:cs="Arial"/>
                <w:sz w:val="14"/>
                <w:szCs w:val="14"/>
                <w:lang w:eastAsia="es-ES"/>
              </w:rPr>
            </w:pPr>
            <w:r w:rsidRPr="002B79DC">
              <w:rPr>
                <w:rFonts w:ascii="Arial" w:hAnsi="Arial" w:cs="Arial"/>
                <w:sz w:val="14"/>
                <w:szCs w:val="14"/>
                <w:lang w:eastAsia="es-ES"/>
              </w:rPr>
              <w:t xml:space="preserve">Alejandro Sarmiento </w:t>
            </w:r>
            <w:r w:rsidRPr="002B79DC" w:rsidR="002A2CEC">
              <w:rPr>
                <w:rFonts w:ascii="Arial" w:hAnsi="Arial" w:cs="Arial"/>
                <w:sz w:val="14"/>
                <w:szCs w:val="14"/>
                <w:lang w:eastAsia="es-ES"/>
              </w:rPr>
              <w:t xml:space="preserve">Cantillo </w:t>
            </w:r>
            <w:r w:rsidRPr="002B79DC" w:rsidR="002F3127">
              <w:rPr>
                <w:rFonts w:ascii="Arial" w:hAnsi="Arial" w:cs="Arial"/>
                <w:sz w:val="14"/>
                <w:szCs w:val="14"/>
                <w:lang w:eastAsia="es-ES"/>
              </w:rPr>
              <w:t xml:space="preserve"> </w:t>
            </w:r>
          </w:p>
          <w:p w:rsidR="00214878" w:rsidP="00AF2440" w:rsidRDefault="00E263C3" w14:paraId="5E6E87B7" w14:textId="77777777">
            <w:pPr>
              <w:rPr>
                <w:rFonts w:ascii="Arial" w:hAnsi="Arial" w:cs="Arial"/>
                <w:sz w:val="14"/>
                <w:szCs w:val="14"/>
                <w:lang w:eastAsia="es-ES"/>
              </w:rPr>
            </w:pPr>
            <w:r w:rsidRPr="002B79DC">
              <w:rPr>
                <w:rFonts w:ascii="Arial" w:hAnsi="Arial" w:cs="Arial"/>
                <w:sz w:val="14"/>
                <w:szCs w:val="14"/>
                <w:lang w:eastAsia="es-ES"/>
              </w:rPr>
              <w:t>Gestor T1-15 de la Subdirección de Gestión Contractual</w:t>
            </w:r>
          </w:p>
          <w:p w:rsidR="005F3841" w:rsidP="00AF2440" w:rsidRDefault="005F3841" w14:paraId="5D733AAC" w14:textId="77777777">
            <w:pPr>
              <w:rPr>
                <w:rFonts w:ascii="Arial" w:hAnsi="Arial" w:eastAsia="Times New Roman" w:cs="Arial"/>
                <w:sz w:val="14"/>
                <w:szCs w:val="14"/>
                <w:lang w:eastAsia="es-ES"/>
              </w:rPr>
            </w:pPr>
            <w:proofErr w:type="spellStart"/>
            <w:r>
              <w:rPr>
                <w:rFonts w:ascii="Arial" w:hAnsi="Arial" w:eastAsia="Times New Roman" w:cs="Arial"/>
                <w:sz w:val="14"/>
                <w:szCs w:val="14"/>
                <w:lang w:eastAsia="es-ES"/>
              </w:rPr>
              <w:t>Karlo</w:t>
            </w:r>
            <w:proofErr w:type="spellEnd"/>
            <w:r>
              <w:rPr>
                <w:rFonts w:ascii="Arial" w:hAnsi="Arial" w:eastAsia="Times New Roman" w:cs="Arial"/>
                <w:sz w:val="14"/>
                <w:szCs w:val="14"/>
                <w:lang w:eastAsia="es-ES"/>
              </w:rPr>
              <w:t xml:space="preserve"> Fernández Cala</w:t>
            </w:r>
          </w:p>
          <w:p w:rsidRPr="002B79DC" w:rsidR="005F3841" w:rsidP="00AF2440" w:rsidRDefault="005F3841" w14:paraId="6B6BBB43" w14:textId="3C13A5C3">
            <w:pPr>
              <w:rPr>
                <w:rFonts w:ascii="Arial" w:hAnsi="Arial" w:eastAsia="Times New Roman" w:cs="Arial"/>
                <w:sz w:val="14"/>
                <w:szCs w:val="14"/>
                <w:lang w:eastAsia="es-ES"/>
              </w:rPr>
            </w:pPr>
            <w:r>
              <w:rPr>
                <w:rFonts w:ascii="Arial" w:hAnsi="Arial" w:eastAsia="Times New Roman" w:cs="Arial"/>
                <w:sz w:val="14"/>
                <w:szCs w:val="14"/>
                <w:lang w:eastAsia="es-ES"/>
              </w:rPr>
              <w:t>Gestor T1-15 de la Dirección General</w:t>
            </w:r>
          </w:p>
        </w:tc>
      </w:tr>
      <w:tr w:rsidRPr="002B79DC" w:rsidR="00CA7FEF" w:rsidTr="00C968EC" w14:paraId="24C3AA5B" w14:textId="77777777">
        <w:trPr>
          <w:trHeight w:val="300"/>
        </w:trPr>
        <w:tc>
          <w:tcPr>
            <w:tcW w:w="812" w:type="dxa"/>
            <w:vAlign w:val="center"/>
          </w:tcPr>
          <w:p w:rsidRPr="002B79DC" w:rsidR="00214878" w:rsidP="00AF2440" w:rsidRDefault="00214878" w14:paraId="3F00D087" w14:textId="77777777">
            <w:pPr>
              <w:rPr>
                <w:rFonts w:ascii="Arial" w:hAnsi="Arial" w:eastAsia="Times New Roman" w:cs="Arial"/>
                <w:sz w:val="14"/>
                <w:szCs w:val="14"/>
                <w:lang w:eastAsia="es-ES"/>
              </w:rPr>
            </w:pPr>
            <w:r w:rsidRPr="002B79DC">
              <w:rPr>
                <w:rFonts w:ascii="Arial" w:hAnsi="Arial" w:eastAsia="Times New Roman" w:cs="Arial"/>
                <w:sz w:val="14"/>
                <w:szCs w:val="14"/>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2B79DC" w:rsidR="00E263C3" w:rsidP="00E263C3" w:rsidRDefault="00E263C3" w14:paraId="66AE1539" w14:textId="77777777">
            <w:pPr>
              <w:rPr>
                <w:rFonts w:ascii="Arial" w:hAnsi="Arial" w:cs="Arial"/>
                <w:sz w:val="14"/>
                <w:szCs w:val="14"/>
                <w:lang w:eastAsia="es-ES"/>
              </w:rPr>
            </w:pPr>
            <w:r w:rsidRPr="002B79DC">
              <w:rPr>
                <w:rFonts w:ascii="Arial" w:hAnsi="Arial" w:cs="Arial"/>
                <w:sz w:val="14"/>
                <w:szCs w:val="14"/>
                <w:lang w:eastAsia="es-ES"/>
              </w:rPr>
              <w:t>Jorge Augusto Tirado Navarro</w:t>
            </w:r>
          </w:p>
          <w:p w:rsidRPr="002B79DC" w:rsidR="00214878" w:rsidP="00AF2440" w:rsidRDefault="00E263C3" w14:paraId="1D1409AB" w14:textId="5F14B4EB">
            <w:pPr>
              <w:rPr>
                <w:rFonts w:ascii="Arial" w:hAnsi="Arial" w:eastAsia="Times New Roman" w:cs="Arial"/>
                <w:sz w:val="14"/>
                <w:szCs w:val="14"/>
                <w:lang w:eastAsia="es-ES"/>
              </w:rPr>
            </w:pPr>
            <w:r w:rsidRPr="002B79DC">
              <w:rPr>
                <w:rFonts w:ascii="Arial" w:hAnsi="Arial" w:cs="Arial"/>
                <w:sz w:val="14"/>
                <w:szCs w:val="14"/>
                <w:lang w:eastAsia="es-ES"/>
              </w:rPr>
              <w:t>Subdirector de Gestión Contractual ANCP – CCE</w:t>
            </w:r>
          </w:p>
        </w:tc>
      </w:tr>
      <w:bookmarkEnd w:id="0"/>
      <w:bookmarkEnd w:id="1"/>
    </w:tbl>
    <w:p w:rsidRPr="002B79DC" w:rsidR="00737DB6" w:rsidP="004A214E" w:rsidRDefault="00737DB6" w14:paraId="0EEB665C" w14:textId="77777777">
      <w:pPr>
        <w:spacing w:before="120" w:after="120" w:line="276" w:lineRule="auto"/>
        <w:rPr>
          <w:rFonts w:ascii="Arial" w:hAnsi="Arial" w:cs="Arial"/>
          <w:sz w:val="14"/>
          <w:szCs w:val="14"/>
        </w:rPr>
      </w:pPr>
    </w:p>
    <w:sectPr w:rsidRPr="002B79DC" w:rsidR="00737DB6" w:rsidSect="00F65E96">
      <w:headerReference w:type="default" r:id="rId13"/>
      <w:footerReference w:type="default" r:id="rId14"/>
      <w:pgSz w:w="12240" w:h="15840" w:orient="portrait"/>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DC6" w:rsidRDefault="00B56DC6" w14:paraId="526CDE73" w14:textId="77777777">
      <w:r>
        <w:separator/>
      </w:r>
    </w:p>
  </w:endnote>
  <w:endnote w:type="continuationSeparator" w:id="0">
    <w:p w:rsidR="00B56DC6" w:rsidRDefault="00B56DC6" w14:paraId="24E9B5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526D46" w:rsidP="00214878" w:rsidRDefault="00526D46" w14:paraId="7E76759C" w14:textId="36782E7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F4721">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F4721">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rsidR="00526D46" w:rsidP="00214878" w:rsidRDefault="00526D46" w14:paraId="218ACE78" w14:textId="77777777">
    <w:pPr>
      <w:pStyle w:val="Piedepgina"/>
      <w:jc w:val="center"/>
      <w:rPr>
        <w:lang w:val="es-ES"/>
      </w:rPr>
    </w:pPr>
    <w:r w:rsidR="27EFD074">
      <w:drawing>
        <wp:inline wp14:editId="208A91C6" wp14:anchorId="53C58075">
          <wp:extent cx="3700130" cy="519139"/>
          <wp:effectExtent l="0" t="0" r="0" b="0"/>
          <wp:docPr id="5" name="Imagen 3" title=""/>
          <wp:cNvGraphicFramePr>
            <a:graphicFrameLocks noChangeAspect="1"/>
          </wp:cNvGraphicFramePr>
          <a:graphic>
            <a:graphicData uri="http://schemas.openxmlformats.org/drawingml/2006/picture">
              <pic:pic>
                <pic:nvPicPr>
                  <pic:cNvPr id="0" name="Imagen 3"/>
                  <pic:cNvPicPr/>
                </pic:nvPicPr>
                <pic:blipFill>
                  <a:blip r:embed="R03891c31c9c8437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526D46" w:rsidP="00214878" w:rsidRDefault="00526D46" w14:paraId="651FA18A" w14:textId="77777777">
    <w:pPr>
      <w:pStyle w:val="Piedepgina"/>
      <w:jc w:val="center"/>
      <w:rPr>
        <w:lang w:val="es-ES"/>
      </w:rPr>
    </w:pPr>
  </w:p>
  <w:p w:rsidRPr="00214878" w:rsidR="00526D46" w:rsidP="00214878" w:rsidRDefault="00526D46"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DC6" w:rsidRDefault="00B56DC6" w14:paraId="1F2F9664" w14:textId="77777777">
      <w:r>
        <w:separator/>
      </w:r>
    </w:p>
  </w:footnote>
  <w:footnote w:type="continuationSeparator" w:id="0">
    <w:p w:rsidR="00B56DC6" w:rsidRDefault="00B56DC6" w14:paraId="1AD8AC48" w14:textId="77777777">
      <w:r>
        <w:continuationSeparator/>
      </w:r>
    </w:p>
  </w:footnote>
  <w:footnote w:id="1">
    <w:p w:rsidRPr="00440BFC" w:rsidR="00A002DA" w:rsidP="00440BFC" w:rsidRDefault="00A002DA" w14:paraId="62797108" w14:textId="2ED08A5D">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rsidRPr="00F12256" w:rsidR="00A002DA" w:rsidP="00A002DA" w:rsidRDefault="00A002DA" w14:paraId="67F2267B" w14:textId="77777777">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w:t>
      </w:r>
      <w:r w:rsidRPr="00F12256">
        <w:rPr>
          <w:rFonts w:ascii="Arial" w:hAnsi="Arial" w:cs="Arial"/>
          <w:sz w:val="19"/>
          <w:szCs w:val="19"/>
          <w:lang w:val="es-CO"/>
        </w:rPr>
        <w:t xml:space="preserve">Ley 1882 de 2018: «Artículo 4. </w:t>
      </w:r>
      <w:r w:rsidRPr="00F1225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F12256" w:rsidR="00A002DA" w:rsidP="00A002DA" w:rsidRDefault="00A002DA" w14:paraId="4FBB3013" w14:textId="77777777">
      <w:pPr>
        <w:pStyle w:val="Textonotapie"/>
        <w:ind w:firstLine="709"/>
        <w:jc w:val="both"/>
        <w:rPr>
          <w:rFonts w:ascii="Arial" w:hAnsi="Arial" w:cs="Arial"/>
          <w:sz w:val="19"/>
          <w:szCs w:val="19"/>
          <w:lang w:val="es-CO"/>
        </w:rPr>
      </w:pPr>
      <w:r w:rsidRPr="00F12256">
        <w:rPr>
          <w:rFonts w:ascii="Arial" w:hAnsi="Arial" w:cs="Arial"/>
          <w:sz w:val="19"/>
          <w:szCs w:val="19"/>
          <w:lang w:val="es-CO"/>
        </w:rPr>
        <w:t>»La facultad de adoptar documentos tipo la tendrá el Gobierno nacional, cuando lo considere necesario, en relación con otros contratos o procesos de selección.</w:t>
      </w:r>
    </w:p>
    <w:p w:rsidRPr="00F12256" w:rsidR="00A002DA" w:rsidP="00440BFC" w:rsidRDefault="00A002DA" w14:paraId="5F1F36CD" w14:textId="7F8823AE">
      <w:pPr>
        <w:pStyle w:val="Textonotapie"/>
        <w:ind w:firstLine="709"/>
        <w:jc w:val="both"/>
        <w:rPr>
          <w:rFonts w:ascii="Arial" w:hAnsi="Arial" w:cs="Arial"/>
          <w:sz w:val="19"/>
          <w:szCs w:val="19"/>
          <w:lang w:val="es-CO"/>
        </w:rPr>
      </w:pPr>
      <w:r w:rsidRPr="00F12256">
        <w:rPr>
          <w:rFonts w:ascii="Arial" w:hAnsi="Arial" w:cs="Arial"/>
          <w:sz w:val="19"/>
          <w:szCs w:val="19"/>
          <w:lang w:val="es-CO"/>
        </w:rPr>
        <w:t>»Los pliegos tipo se adoptarán por categorías de acuerdo con la cuantía de la contratación, según la reglamentación que expida el Gobierno nacional».</w:t>
      </w:r>
    </w:p>
  </w:footnote>
  <w:footnote w:id="3">
    <w:p w:rsidRPr="00F12256" w:rsidR="00A002DA" w:rsidP="00A002DA" w:rsidRDefault="00A002DA" w14:paraId="4B86315C" w14:textId="77777777">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rsidRPr="00F12256" w:rsidR="00A002DA" w:rsidP="00A002DA" w:rsidRDefault="00A002DA" w14:paraId="76207CEC" w14:textId="77777777">
      <w:pPr>
        <w:pStyle w:val="Textonotapie"/>
        <w:ind w:firstLine="709"/>
        <w:jc w:val="both"/>
        <w:rPr>
          <w:rFonts w:ascii="Arial" w:hAnsi="Arial" w:cs="Arial"/>
          <w:sz w:val="19"/>
          <w:szCs w:val="19"/>
        </w:rPr>
      </w:pPr>
    </w:p>
  </w:footnote>
  <w:footnote w:id="4">
    <w:p w:rsidRPr="00B86A5C" w:rsidR="007A1954" w:rsidP="007A1954" w:rsidRDefault="007A1954" w14:paraId="0F4FBE87" w14:textId="77777777">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sidRPr="00B86A5C">
        <w:rPr>
          <w:rFonts w:ascii="Arial" w:hAnsi="Arial" w:cs="Arial"/>
          <w:sz w:val="19"/>
          <w:szCs w:val="19"/>
        </w:rPr>
        <w:tab/>
      </w:r>
      <w:r w:rsidRPr="00B86A5C">
        <w:rPr>
          <w:rFonts w:ascii="Arial" w:hAnsi="Arial" w:cs="Arial"/>
          <w:sz w:val="19"/>
          <w:szCs w:val="19"/>
        </w:rPr>
        <w:t>ACREDITACIÓN DE LA EXPERIENCIA REQUERIDA</w:t>
      </w:r>
    </w:p>
    <w:p w:rsidRPr="00B86A5C" w:rsidR="007A1954" w:rsidP="007A1954" w:rsidRDefault="007A1954" w14:paraId="014CE876" w14:textId="77777777">
      <w:pPr>
        <w:pStyle w:val="Textonotapie"/>
        <w:ind w:firstLine="708"/>
        <w:jc w:val="both"/>
        <w:rPr>
          <w:rFonts w:ascii="Arial" w:hAnsi="Arial" w:cs="Arial"/>
          <w:sz w:val="19"/>
          <w:szCs w:val="19"/>
        </w:rPr>
      </w:pPr>
      <w:r w:rsidRPr="00B86A5C">
        <w:rPr>
          <w:rFonts w:ascii="Arial" w:hAnsi="Arial" w:cs="Arial"/>
          <w:sz w:val="19"/>
          <w:szCs w:val="19"/>
        </w:rPr>
        <w:t xml:space="preserve">»Los proponentes acreditarán para cada uno de los contratos aportados la siguiente información mediante alguno de los documentos señalados en la sección 3.5.5 del pliego de condiciones: </w:t>
      </w:r>
    </w:p>
    <w:p w:rsidRPr="00B86A5C" w:rsidR="007A1954" w:rsidP="007A1954" w:rsidRDefault="007A1954" w14:paraId="7E7E98CE" w14:textId="77777777">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r>
      <w:r w:rsidRPr="00B86A5C">
        <w:rPr>
          <w:rFonts w:ascii="Arial" w:hAnsi="Arial" w:cs="Arial"/>
          <w:sz w:val="19"/>
          <w:szCs w:val="19"/>
        </w:rPr>
        <w:t>Contratante</w:t>
      </w:r>
    </w:p>
    <w:p w:rsidRPr="00B86A5C" w:rsidR="007A1954" w:rsidP="007A1954" w:rsidRDefault="007A1954" w14:paraId="59B921E7" w14:textId="77777777">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r>
      <w:r w:rsidRPr="00B86A5C">
        <w:rPr>
          <w:rFonts w:ascii="Arial" w:hAnsi="Arial" w:cs="Arial"/>
          <w:sz w:val="19"/>
          <w:szCs w:val="19"/>
        </w:rPr>
        <w:t>Objeto del contrato</w:t>
      </w:r>
    </w:p>
    <w:p w:rsidRPr="00B86A5C" w:rsidR="007A1954" w:rsidP="007A1954" w:rsidRDefault="007A1954" w14:paraId="2E568518" w14:textId="77777777">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r>
      <w:r w:rsidRPr="00B86A5C">
        <w:rPr>
          <w:rFonts w:ascii="Arial" w:hAnsi="Arial" w:cs="Arial"/>
          <w:sz w:val="19"/>
          <w:szCs w:val="19"/>
        </w:rPr>
        <w:t>Principales actividades ejecutadas</w:t>
      </w:r>
    </w:p>
    <w:p w:rsidRPr="00B86A5C" w:rsidR="007A1954" w:rsidP="007A1954" w:rsidRDefault="007A1954" w14:paraId="483CABF5" w14:textId="77777777">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r>
      <w:r w:rsidRPr="00B86A5C">
        <w:rPr>
          <w:rFonts w:ascii="Arial" w:hAnsi="Arial" w:cs="Arial"/>
          <w:sz w:val="19"/>
          <w:szCs w:val="19"/>
        </w:rPr>
        <w:t>Las longitudes, volúmenes, dimensiones, tipologías y demás condiciones de experiencia establecidas en la Matriz 1 – Experiencia, si aplica.</w:t>
      </w:r>
    </w:p>
    <w:p w:rsidRPr="00B86A5C" w:rsidR="007A1954" w:rsidP="007A1954" w:rsidRDefault="007A1954" w14:paraId="5A9D9F5B" w14:textId="77777777">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r>
      <w:r w:rsidRPr="00B86A5C">
        <w:rPr>
          <w:rFonts w:ascii="Arial" w:hAnsi="Arial" w:cs="Arial"/>
          <w:sz w:val="19"/>
          <w:szCs w:val="19"/>
        </w:rPr>
        <w:t xml:space="preserve">La fecha de iniciación de la ejecución del contrato: Esta fecha es diferente a la de suscripción del contrato, a menos que de los documentos del numeral 3.5.5 de forma expresa así se determine. </w:t>
      </w:r>
    </w:p>
    <w:p w:rsidRPr="00B86A5C" w:rsidR="007A1954" w:rsidP="007A1954" w:rsidRDefault="007A1954" w14:paraId="6BF75F97" w14:textId="77777777">
      <w:pPr>
        <w:pStyle w:val="Textonotapie"/>
        <w:ind w:firstLine="708"/>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rsidRPr="00B86A5C" w:rsidR="007A1954" w:rsidP="007A1954" w:rsidRDefault="007A1954" w14:paraId="0C1B1586" w14:textId="77777777">
      <w:pPr>
        <w:pStyle w:val="Textonotapie"/>
        <w:ind w:firstLine="708"/>
        <w:jc w:val="both"/>
        <w:rPr>
          <w:rFonts w:ascii="Arial" w:hAnsi="Arial" w:cs="Arial"/>
          <w:sz w:val="19"/>
          <w:szCs w:val="19"/>
        </w:rPr>
      </w:pPr>
      <w:r w:rsidRPr="00B86A5C">
        <w:rPr>
          <w:rFonts w:ascii="Arial" w:hAnsi="Arial" w:cs="Arial"/>
          <w:sz w:val="19"/>
          <w:szCs w:val="19"/>
        </w:rPr>
        <w:t>»F.</w:t>
      </w:r>
      <w:r w:rsidRPr="00B86A5C">
        <w:rPr>
          <w:rFonts w:ascii="Arial" w:hAnsi="Arial" w:cs="Arial"/>
          <w:sz w:val="19"/>
          <w:szCs w:val="19"/>
        </w:rPr>
        <w:tab/>
      </w:r>
      <w:r w:rsidRPr="00B86A5C">
        <w:rPr>
          <w:rFonts w:ascii="Arial" w:hAnsi="Arial" w:cs="Arial"/>
          <w:sz w:val="19"/>
          <w:szCs w:val="19"/>
        </w:rPr>
        <w:t xml:space="preserve">La fecha de terminación de la ejecución del contrato: Esta fecha de terminación no es la fecha de entrega y/o recibo final, liquidación, o acta final, salvo que de los documentos del numeral 3.5.5 de forma expresa así se determine.  </w:t>
      </w:r>
    </w:p>
    <w:p w:rsidRPr="00B86A5C" w:rsidR="007A1954" w:rsidP="007A1954" w:rsidRDefault="007A1954" w14:paraId="06157E4A" w14:textId="77777777">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rsidRPr="00B86A5C" w:rsidR="007A1954" w:rsidP="007A1954" w:rsidRDefault="007A1954" w14:paraId="019A90BD" w14:textId="77777777">
      <w:pPr>
        <w:pStyle w:val="Textonotapie"/>
        <w:ind w:firstLine="708"/>
        <w:jc w:val="both"/>
        <w:rPr>
          <w:rFonts w:ascii="Arial" w:hAnsi="Arial" w:cs="Arial"/>
          <w:sz w:val="19"/>
          <w:szCs w:val="19"/>
        </w:rPr>
      </w:pPr>
      <w:r w:rsidRPr="00B86A5C">
        <w:rPr>
          <w:rFonts w:ascii="Arial" w:hAnsi="Arial" w:cs="Arial"/>
          <w:sz w:val="19"/>
          <w:szCs w:val="19"/>
        </w:rPr>
        <w:t>»G.</w:t>
      </w:r>
      <w:r w:rsidRPr="00B86A5C">
        <w:rPr>
          <w:rFonts w:ascii="Arial" w:hAnsi="Arial" w:cs="Arial"/>
          <w:sz w:val="19"/>
          <w:szCs w:val="19"/>
        </w:rPr>
        <w:tab/>
      </w:r>
      <w:r w:rsidRPr="00B86A5C">
        <w:rPr>
          <w:rFonts w:ascii="Arial" w:hAnsi="Arial" w:cs="Arial"/>
          <w:sz w:val="19"/>
          <w:szCs w:val="19"/>
        </w:rPr>
        <w:t>Nombre y cargo de la persona que expide la certificación.</w:t>
      </w:r>
    </w:p>
    <w:p w:rsidRPr="00B86A5C" w:rsidR="007A1954" w:rsidP="007A1954" w:rsidRDefault="007A1954" w14:paraId="21AF4A73" w14:textId="77777777">
      <w:pPr>
        <w:pStyle w:val="Textonotapie"/>
        <w:ind w:firstLine="708"/>
        <w:jc w:val="both"/>
        <w:rPr>
          <w:rFonts w:ascii="Arial" w:hAnsi="Arial" w:cs="Arial"/>
          <w:sz w:val="19"/>
          <w:szCs w:val="19"/>
        </w:rPr>
      </w:pPr>
      <w:r w:rsidRPr="00B86A5C">
        <w:rPr>
          <w:rFonts w:ascii="Arial" w:hAnsi="Arial" w:cs="Arial"/>
          <w:sz w:val="19"/>
          <w:szCs w:val="19"/>
        </w:rPr>
        <w:t>»H.</w:t>
      </w:r>
      <w:r w:rsidRPr="00B86A5C">
        <w:rPr>
          <w:rFonts w:ascii="Arial" w:hAnsi="Arial" w:cs="Arial"/>
          <w:sz w:val="19"/>
          <w:szCs w:val="19"/>
        </w:rPr>
        <w:tab/>
      </w:r>
      <w:r w:rsidRPr="00B86A5C">
        <w:rPr>
          <w:rFonts w:ascii="Arial" w:hAnsi="Arial" w:cs="Arial"/>
          <w:sz w:val="19"/>
          <w:szCs w:val="19"/>
        </w:rPr>
        <w:t>El porcentaje de participación del integrante del contratista plural.</w:t>
      </w:r>
    </w:p>
    <w:p w:rsidRPr="00B86A5C" w:rsidR="007A1954" w:rsidP="007A1954" w:rsidRDefault="007A1954" w14:paraId="5CC7E290" w14:textId="77777777">
      <w:pPr>
        <w:pStyle w:val="Textonotapie"/>
        <w:ind w:firstLine="708"/>
        <w:jc w:val="both"/>
        <w:rPr>
          <w:rFonts w:ascii="Arial" w:hAnsi="Arial" w:cs="Arial"/>
          <w:sz w:val="19"/>
          <w:szCs w:val="19"/>
        </w:rPr>
      </w:pPr>
      <w:r w:rsidRPr="00B86A5C">
        <w:rPr>
          <w:rFonts w:ascii="Arial" w:hAnsi="Arial" w:cs="Arial"/>
          <w:sz w:val="19"/>
          <w:szCs w:val="19"/>
        </w:rPr>
        <w:t>»I.</w:t>
      </w:r>
      <w:r w:rsidRPr="00B86A5C">
        <w:rPr>
          <w:rFonts w:ascii="Arial" w:hAnsi="Arial" w:cs="Arial"/>
          <w:sz w:val="19"/>
          <w:szCs w:val="19"/>
        </w:rPr>
        <w:tab/>
      </w:r>
      <w:r w:rsidRPr="00B86A5C">
        <w:rPr>
          <w:rFonts w:ascii="Arial" w:hAnsi="Arial" w:cs="Arial"/>
          <w:sz w:val="19"/>
          <w:szCs w:val="19"/>
        </w:rPr>
        <w:t>El porcentaje de participación en el valor ejecutado en el caso de contratistas plurales».</w:t>
      </w:r>
    </w:p>
  </w:footnote>
  <w:footnote w:id="5">
    <w:p w:rsidRPr="00B86A5C" w:rsidR="007A1954" w:rsidP="007A1954" w:rsidRDefault="007A1954" w14:paraId="7B4B89E9" w14:textId="77777777">
      <w:pPr>
        <w:pStyle w:val="Textonotapie"/>
        <w:ind w:firstLine="708"/>
        <w:rPr>
          <w:rFonts w:ascii="Arial" w:hAnsi="Arial" w:cs="Arial"/>
          <w:sz w:val="19"/>
          <w:szCs w:val="19"/>
        </w:rPr>
      </w:pPr>
    </w:p>
    <w:p w:rsidRPr="00B86A5C" w:rsidR="007A1954" w:rsidP="007A1954" w:rsidRDefault="007A1954" w14:paraId="1BF69ED7" w14:textId="77777777">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«3.5.6.</w:t>
      </w:r>
      <w:r w:rsidRPr="00B86A5C">
        <w:rPr>
          <w:rFonts w:ascii="Arial" w:hAnsi="Arial" w:cs="Arial"/>
          <w:sz w:val="19"/>
          <w:szCs w:val="19"/>
        </w:rPr>
        <w:tab/>
      </w:r>
      <w:r w:rsidRPr="00B86A5C">
        <w:rPr>
          <w:rFonts w:ascii="Arial" w:hAnsi="Arial" w:cs="Arial"/>
          <w:sz w:val="19"/>
          <w:szCs w:val="19"/>
        </w:rPr>
        <w:t>DOCUMENTOS VÁLIDOS PARA LA ACREDITACIÓN DE LA EXPERIENCIA REQUERIDA</w:t>
      </w:r>
    </w:p>
    <w:p w:rsidRPr="00B86A5C" w:rsidR="007A1954" w:rsidP="007A1954" w:rsidRDefault="007A1954" w14:paraId="5F3866DC" w14:textId="77777777">
      <w:pPr>
        <w:pStyle w:val="Textonotapie"/>
        <w:ind w:firstLine="708"/>
        <w:jc w:val="both"/>
        <w:rPr>
          <w:rFonts w:ascii="Arial" w:hAnsi="Arial" w:cs="Arial"/>
          <w:sz w:val="19"/>
          <w:szCs w:val="19"/>
        </w:rPr>
      </w:pPr>
      <w:r w:rsidRPr="00B86A5C">
        <w:rPr>
          <w:rFonts w:ascii="Arial" w:hAnsi="Arial" w:cs="Arial"/>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rsidRPr="00B86A5C" w:rsidR="007A1954" w:rsidP="007A1954" w:rsidRDefault="007A1954" w14:paraId="11CEEE13" w14:textId="77777777">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r>
      <w:r w:rsidRPr="00B86A5C">
        <w:rPr>
          <w:rFonts w:ascii="Arial" w:hAnsi="Arial" w:cs="Arial"/>
          <w:sz w:val="19"/>
          <w:szCs w:val="19"/>
        </w:rPr>
        <w:t>Acta de liquidación</w:t>
      </w:r>
    </w:p>
    <w:p w:rsidRPr="00B86A5C" w:rsidR="007A1954" w:rsidP="007A1954" w:rsidRDefault="007A1954" w14:paraId="4A9014CF" w14:textId="77777777">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r>
      <w:r w:rsidRPr="00B86A5C">
        <w:rPr>
          <w:rFonts w:ascii="Arial" w:hAnsi="Arial" w:cs="Arial"/>
          <w:sz w:val="19"/>
          <w:szCs w:val="19"/>
        </w:rPr>
        <w:t xml:space="preserve">Acta de entrega, terminación, final o de recibo definitivo. </w:t>
      </w:r>
    </w:p>
    <w:p w:rsidRPr="00B86A5C" w:rsidR="007A1954" w:rsidP="007A1954" w:rsidRDefault="007A1954" w14:paraId="147B3519" w14:textId="77777777">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r>
      <w:r w:rsidRPr="00B86A5C">
        <w:rPr>
          <w:rFonts w:ascii="Arial" w:hAnsi="Arial" w:cs="Arial"/>
          <w:sz w:val="19"/>
          <w:szCs w:val="19"/>
        </w:rPr>
        <w:t>Certificación de experiencia. Expedida con posterioridad a la fecha de terminación del contrato en la que conste el recibo a satisfacción de la obra contratada debidamente suscrita por quien esté en capacidad u obligación de hacerlo.</w:t>
      </w:r>
    </w:p>
    <w:p w:rsidRPr="00B86A5C" w:rsidR="007A1954" w:rsidP="007A1954" w:rsidRDefault="007A1954" w14:paraId="55B0C923" w14:textId="77777777">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r>
      <w:r w:rsidRPr="00B86A5C">
        <w:rPr>
          <w:rFonts w:ascii="Arial" w:hAnsi="Arial" w:cs="Arial"/>
          <w:sz w:val="19"/>
          <w:szCs w:val="19"/>
        </w:rPr>
        <w:t>Acta de inicio o la orden de inicio. La misma sólo será válida para efectos de acreditar la fecha de inicio.</w:t>
      </w:r>
    </w:p>
    <w:p w:rsidRPr="00B86A5C" w:rsidR="007A1954" w:rsidP="007A1954" w:rsidRDefault="007A1954" w14:paraId="7A21215F" w14:textId="77777777">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r>
      <w:r w:rsidRPr="00B86A5C">
        <w:rPr>
          <w:rFonts w:ascii="Arial" w:hAnsi="Arial" w:cs="Arial"/>
          <w:sz w:val="19"/>
          <w:szCs w:val="19"/>
        </w:rPr>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rsidRPr="00B86A5C" w:rsidR="007A1954" w:rsidP="007A1954" w:rsidRDefault="007A1954" w14:paraId="640A3BA9" w14:textId="77777777">
      <w:pPr>
        <w:pStyle w:val="Textonotapie"/>
        <w:ind w:firstLine="708"/>
        <w:jc w:val="both"/>
        <w:rPr>
          <w:rFonts w:ascii="Arial" w:hAnsi="Arial" w:cs="Arial"/>
          <w:sz w:val="19"/>
          <w:szCs w:val="19"/>
        </w:rPr>
      </w:pPr>
      <w:r w:rsidRPr="00B86A5C">
        <w:rPr>
          <w:rFonts w:ascii="Arial" w:hAnsi="Arial" w:cs="Arial"/>
          <w:sz w:val="19"/>
          <w:szCs w:val="19"/>
        </w:rPr>
        <w:t xml:space="preserve">»Para efectos de acreditación de experiencia entre particulares, el proponente deberá aportar adicionalmente alguno de los documentos que se describen a continuación: </w:t>
      </w:r>
    </w:p>
    <w:p w:rsidRPr="00B86A5C" w:rsidR="007A1954" w:rsidP="007A1954" w:rsidRDefault="007A1954" w14:paraId="779FAFDD" w14:textId="77777777">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r>
      <w:r w:rsidRPr="00B86A5C">
        <w:rPr>
          <w:rFonts w:ascii="Arial" w:hAnsi="Arial" w:cs="Arial"/>
          <w:sz w:val="19"/>
          <w:szCs w:val="19"/>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rsidRPr="00B86A5C" w:rsidR="007A1954" w:rsidP="007A1954" w:rsidRDefault="007A1954" w14:paraId="442A9996" w14:textId="77777777">
      <w:pPr>
        <w:pStyle w:val="Textonotapie"/>
        <w:ind w:firstLine="708"/>
        <w:jc w:val="both"/>
        <w:rPr>
          <w:rFonts w:ascii="Arial" w:hAnsi="Arial" w:cs="Arial"/>
          <w:sz w:val="19"/>
          <w:szCs w:val="19"/>
        </w:rPr>
      </w:pPr>
      <w:r w:rsidRPr="00B86A5C">
        <w:rPr>
          <w:rFonts w:ascii="Arial" w:hAnsi="Arial" w:cs="Arial"/>
          <w:sz w:val="19"/>
          <w:szCs w:val="19"/>
        </w:rPr>
        <w:t>»</w:t>
      </w:r>
      <w:r w:rsidRPr="00B86A5C">
        <w:rPr>
          <w:rFonts w:ascii="Arial" w:hAnsi="Arial" w:cs="Arial"/>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 xml:space="preserve">». </w:t>
      </w:r>
    </w:p>
  </w:footnote>
  <w:footnote w:id="6">
    <w:p w:rsidRPr="00666E21" w:rsidR="0028451A" w:rsidP="0028451A" w:rsidRDefault="0028451A" w14:paraId="18709254" w14:textId="77777777">
      <w:pPr>
        <w:pStyle w:val="Textonotapie"/>
        <w:ind w:firstLine="708"/>
        <w:jc w:val="both"/>
        <w:rPr>
          <w:rFonts w:ascii="Arial" w:hAnsi="Arial" w:cs="Arial"/>
          <w:sz w:val="19"/>
          <w:szCs w:val="19"/>
        </w:rPr>
      </w:pPr>
      <w:r w:rsidRPr="00666E21">
        <w:rPr>
          <w:rStyle w:val="Refdenotaalpie"/>
          <w:rFonts w:ascii="Arial" w:hAnsi="Arial" w:cs="Arial"/>
          <w:sz w:val="19"/>
          <w:szCs w:val="19"/>
        </w:rPr>
        <w:footnoteRef/>
      </w:r>
      <w:r w:rsidRPr="00666E21">
        <w:rPr>
          <w:rFonts w:ascii="Arial" w:hAnsi="Arial" w:cs="Arial"/>
          <w:sz w:val="19"/>
          <w:szCs w:val="19"/>
        </w:rPr>
        <w:t xml:space="preserve"> Agencia Nacional de Contratación Pública – Colombia Compra Eficiente. Concepto C-531 del 21 de agosto de 2020. Radicado de entrada No. 4202013000006510. Radicado de salida No. 2202013000007770.</w:t>
      </w:r>
    </w:p>
  </w:footnote>
  <w:footnote w:id="7">
    <w:p w:rsidR="00233D41" w:rsidP="00233D41" w:rsidRDefault="00233D41" w14:paraId="468F186A" w14:textId="77777777">
      <w:pPr>
        <w:pStyle w:val="Textonotapie"/>
        <w:ind w:firstLine="708"/>
        <w:jc w:val="both"/>
        <w:rPr>
          <w:rFonts w:ascii="Arial" w:hAnsi="Arial" w:cs="Arial"/>
          <w:sz w:val="18"/>
          <w:szCs w:val="18"/>
        </w:rPr>
      </w:pPr>
      <w:r>
        <w:rPr>
          <w:rStyle w:val="Refdenotaalpie"/>
        </w:rPr>
        <w:footnoteRef/>
      </w:r>
      <w:r>
        <w:rPr>
          <w:rFonts w:ascii="Arial" w:hAnsi="Arial" w:cs="Arial"/>
          <w:sz w:val="18"/>
          <w:szCs w:val="18"/>
        </w:rPr>
        <w:t>Ley 1480 de 2011: «Artículo 13. Garantías suplementarias</w:t>
      </w:r>
      <w:r>
        <w:t xml:space="preserve">. </w:t>
      </w:r>
      <w:r>
        <w:rPr>
          <w:rFonts w:ascii="Arial" w:hAnsi="Arial" w:cs="Arial"/>
          <w:sz w:val="18"/>
          <w:szCs w:val="18"/>
        </w:rPr>
        <w:t>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rsidR="00233D41" w:rsidP="00233D41" w:rsidRDefault="00233D41" w14:paraId="7AA86EA6" w14:textId="77777777">
      <w:pPr>
        <w:pStyle w:val="Textonotapie"/>
        <w:ind w:firstLine="708"/>
        <w:rPr>
          <w:lang w:val="es-CO"/>
        </w:rPr>
      </w:pPr>
    </w:p>
  </w:footnote>
  <w:footnote w:id="8">
    <w:p w:rsidR="00233D41" w:rsidP="00233D41" w:rsidRDefault="00233D41" w14:paraId="2AA9D5D6" w14:textId="77777777">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rPr>
        <w:t>Decreto 1082 de 2015: «Artículo 2.2.1.2.3.1.7. Garantía de cumplimiento</w:t>
      </w:r>
      <w:r>
        <w:rPr>
          <w:rStyle w:val="nfasis"/>
          <w:rFonts w:ascii="Arial" w:hAnsi="Arial" w:cs="Arial"/>
          <w:sz w:val="18"/>
          <w:szCs w:val="18"/>
          <w:shd w:val="clear" w:color="auto" w:fill="FFFFFF"/>
        </w:rPr>
        <w:t xml:space="preserve">. </w:t>
      </w:r>
      <w:r>
        <w:rPr>
          <w:rFonts w:ascii="Arial" w:hAnsi="Arial" w:cs="Arial"/>
          <w:sz w:val="18"/>
          <w:szCs w:val="18"/>
          <w:shd w:val="clear" w:color="auto" w:fill="FFFFFF"/>
        </w:rPr>
        <w:t>La garantía de cumplimiento del contrato debe cubrir:</w:t>
      </w:r>
    </w:p>
    <w:p w:rsidR="00233D41" w:rsidP="00233D41" w:rsidRDefault="00233D41" w14:paraId="507D2C36" w14:textId="77777777">
      <w:pPr>
        <w:pStyle w:val="Textonotapie"/>
        <w:ind w:firstLine="708"/>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w:t>
      </w:r>
    </w:p>
    <w:p w:rsidR="00233D41" w:rsidP="00233D41" w:rsidRDefault="00233D41" w14:paraId="6D15F9AB" w14:textId="376C0D7F">
      <w:pPr>
        <w:pStyle w:val="Textonotapie"/>
        <w:ind w:firstLine="708"/>
        <w:jc w:val="both"/>
        <w:rPr>
          <w:rFonts w:ascii="Arial" w:hAnsi="Arial" w:cs="Arial"/>
          <w:sz w:val="18"/>
          <w:szCs w:val="18"/>
          <w:shd w:val="clear" w:color="auto" w:fill="FFFFFF"/>
        </w:rPr>
      </w:pPr>
      <w:r>
        <w:rPr>
          <w:rFonts w:ascii="Arial" w:hAnsi="Arial" w:cs="Arial"/>
          <w:color w:val="333333"/>
          <w:sz w:val="18"/>
          <w:szCs w:val="18"/>
          <w:shd w:val="clear" w:color="auto" w:fill="FFFFFF"/>
        </w:rPr>
        <w:t>»</w:t>
      </w:r>
      <w:r>
        <w:rPr>
          <w:rFonts w:ascii="Arial" w:hAnsi="Arial" w:cs="Arial"/>
          <w:sz w:val="18"/>
          <w:szCs w:val="18"/>
          <w:shd w:val="clear" w:color="auto" w:fill="FFFFFF"/>
        </w:rPr>
        <w:t>Estabilidad y calidad de la obra. Este amparo cubre a la Entidad Estatal de los perjuicios ocasionados por cualquier tipo de daño o deterioro, imputable al contratista, sufrido por la obra entregada a satisfacción».</w:t>
      </w:r>
    </w:p>
    <w:p w:rsidR="00233D41" w:rsidP="00233D41" w:rsidRDefault="00233D41" w14:paraId="474E8073" w14:textId="77777777">
      <w:pPr>
        <w:pStyle w:val="Textonotapie"/>
        <w:ind w:firstLine="708"/>
        <w:jc w:val="both"/>
        <w:rPr>
          <w:lang w:val="es-CO"/>
        </w:rPr>
      </w:pPr>
    </w:p>
  </w:footnote>
  <w:footnote w:id="9">
    <w:p w:rsidRPr="00862FD9" w:rsidR="00291854" w:rsidRDefault="00291854" w14:paraId="4ABFCC59" w14:textId="3D10C14F">
      <w:pPr>
        <w:pStyle w:val="Textonotapie"/>
        <w:ind w:left="680"/>
        <w:jc w:val="both"/>
        <w:rPr>
          <w:rFonts w:ascii="Arial" w:hAnsi="Arial" w:cs="Arial"/>
          <w:sz w:val="19"/>
          <w:szCs w:val="19"/>
          <w:shd w:val="clear" w:color="auto" w:fill="FFFFFF"/>
        </w:rPr>
      </w:pPr>
      <w:r w:rsidRPr="00EB0BBE">
        <w:rPr>
          <w:rStyle w:val="Refdenotaalpie"/>
          <w:rFonts w:ascii="Arial" w:hAnsi="Arial" w:cs="Arial"/>
          <w:sz w:val="19"/>
          <w:szCs w:val="19"/>
        </w:rPr>
        <w:footnoteRef/>
      </w:r>
      <w:r w:rsidRPr="00EB0BBE">
        <w:rPr>
          <w:rFonts w:ascii="Arial" w:hAnsi="Arial" w:cs="Arial"/>
          <w:sz w:val="19"/>
          <w:szCs w:val="19"/>
        </w:rPr>
        <w:t xml:space="preserve"> </w:t>
      </w:r>
      <w:r w:rsidRPr="00862FD9">
        <w:rPr>
          <w:rFonts w:ascii="Arial" w:hAnsi="Arial" w:cs="Arial"/>
          <w:sz w:val="19"/>
          <w:szCs w:val="19"/>
        </w:rPr>
        <w:t xml:space="preserve">Ley 80 de 1993: </w:t>
      </w:r>
      <w:r w:rsidRPr="00862FD9">
        <w:rPr>
          <w:rFonts w:ascii="Arial" w:hAnsi="Arial" w:cs="Arial"/>
          <w:sz w:val="19"/>
          <w:szCs w:val="19"/>
          <w:shd w:val="clear" w:color="auto" w:fill="FFFFFF"/>
        </w:rPr>
        <w:t xml:space="preserve">«Artículo 4. De los derechos y deberes de las entidades estatales. </w:t>
      </w:r>
      <w:r w:rsidRPr="00EB0BBE" w:rsidR="00862FD9">
        <w:rPr>
          <w:rStyle w:val="Textoennegrita"/>
          <w:rFonts w:ascii="Arial" w:hAnsi="Arial" w:cs="Arial"/>
          <w:color w:val="000000"/>
          <w:sz w:val="19"/>
          <w:szCs w:val="19"/>
        </w:rPr>
        <w:t> </w:t>
      </w:r>
      <w:r w:rsidRPr="00EB0BBE" w:rsidR="00862FD9">
        <w:rPr>
          <w:rFonts w:ascii="Arial" w:hAnsi="Arial" w:cs="Arial"/>
          <w:color w:val="000000"/>
          <w:sz w:val="19"/>
          <w:szCs w:val="19"/>
        </w:rPr>
        <w:t>Para la consecución de los fines de que trata el artículo anterior, las entidades estatales:</w:t>
      </w:r>
    </w:p>
    <w:p w:rsidRPr="00862FD9" w:rsidR="00862FD9" w:rsidP="00EB0BBE" w:rsidRDefault="00291854" w14:paraId="1CC55B81" w14:textId="3E816A6B">
      <w:pPr>
        <w:pStyle w:val="Textonotapie"/>
        <w:ind w:firstLine="680"/>
        <w:jc w:val="both"/>
        <w:rPr>
          <w:rFonts w:ascii="Arial" w:hAnsi="Arial" w:cs="Arial"/>
          <w:sz w:val="19"/>
          <w:szCs w:val="19"/>
          <w:shd w:val="clear" w:color="auto" w:fill="FFFFFF"/>
        </w:rPr>
      </w:pPr>
      <w:r w:rsidRPr="00862FD9">
        <w:rPr>
          <w:rFonts w:ascii="Arial" w:hAnsi="Arial" w:cs="Arial"/>
          <w:sz w:val="19"/>
          <w:szCs w:val="19"/>
          <w:shd w:val="clear" w:color="auto" w:fill="FFFFFF"/>
        </w:rPr>
        <w:t>[…]</w:t>
      </w:r>
    </w:p>
    <w:p w:rsidRPr="00862FD9" w:rsidR="00291854" w:rsidP="00EB0BBE" w:rsidRDefault="00EB0BBE" w14:paraId="349E5615" w14:textId="0ECB1C71">
      <w:pPr>
        <w:pStyle w:val="Textonotapie"/>
        <w:ind w:firstLine="680"/>
        <w:jc w:val="both"/>
        <w:rPr>
          <w:rFonts w:ascii="Arial" w:hAnsi="Arial" w:cs="Arial"/>
          <w:sz w:val="19"/>
          <w:szCs w:val="19"/>
          <w:shd w:val="clear" w:color="auto" w:fill="FFFFFF"/>
        </w:rPr>
      </w:pPr>
      <w:r w:rsidRPr="00862FD9">
        <w:rPr>
          <w:rFonts w:ascii="Arial" w:hAnsi="Arial" w:cs="Arial"/>
          <w:sz w:val="19"/>
          <w:szCs w:val="19"/>
          <w:shd w:val="clear" w:color="auto" w:fill="FFFFFF"/>
        </w:rPr>
        <w:t>» 4º.</w:t>
      </w:r>
      <w:r w:rsidRPr="00862FD9" w:rsidR="00291854">
        <w:rPr>
          <w:rFonts w:ascii="Arial" w:hAnsi="Arial" w:cs="Arial"/>
          <w:sz w:val="19"/>
          <w:szCs w:val="19"/>
          <w:shd w:val="clear" w:color="auto" w:fill="FFFFFF"/>
        </w:rPr>
        <w:t xml:space="preserve"> Adelantaran revisiones periódicas de las obras ejecutadas, servicios prestados, o bienes suministrados, para verificar que ellos cumplan con las condiciones de calidad ofrecidas por los contratistas, y promoverán las acciones de responsabilidad contra estos y sus garantes cuando dichas condiciones no se cumplan. </w:t>
      </w:r>
    </w:p>
    <w:p w:rsidRPr="00291854" w:rsidR="00291854" w:rsidP="00EB0BBE" w:rsidRDefault="00862FD9" w14:paraId="1D0B3B57" w14:textId="0ED3CDA2">
      <w:pPr>
        <w:pStyle w:val="Textonotapie"/>
        <w:ind w:firstLine="680"/>
        <w:jc w:val="both"/>
        <w:rPr>
          <w:rFonts w:ascii="Arial" w:hAnsi="Arial" w:cs="Arial"/>
          <w:sz w:val="19"/>
          <w:szCs w:val="19"/>
          <w:lang w:val="es-ES"/>
        </w:rPr>
      </w:pPr>
      <w:r w:rsidRPr="00862FD9">
        <w:rPr>
          <w:rFonts w:ascii="Arial" w:hAnsi="Arial" w:cs="Arial"/>
          <w:sz w:val="19"/>
          <w:szCs w:val="19"/>
          <w:shd w:val="clear" w:color="auto" w:fill="FFFFFF"/>
        </w:rPr>
        <w:t>»</w:t>
      </w:r>
      <w:r w:rsidRPr="00862FD9" w:rsidR="00291854">
        <w:rPr>
          <w:rFonts w:ascii="Arial" w:hAnsi="Arial" w:cs="Arial"/>
          <w:sz w:val="19"/>
          <w:szCs w:val="19"/>
          <w:shd w:val="clear" w:color="auto" w:fill="FFFFFF"/>
        </w:rPr>
        <w:t>Las revisiones periódicas a que se refiere el presente numeral deberán llevarse a cabo por lo menos una vez cada seis (6) meses durante el termino de vigencia de las garantías»</w:t>
      </w:r>
      <w:r w:rsidRPr="00862FD9">
        <w:rPr>
          <w:rFonts w:ascii="Arial" w:hAnsi="Arial" w:cs="Arial"/>
          <w:sz w:val="19"/>
          <w:szCs w:val="19"/>
          <w:shd w:val="clear" w:color="auto" w:fill="FFFFFF"/>
        </w:rPr>
        <w:t>.</w:t>
      </w:r>
      <w:r w:rsidR="00291854">
        <w:rPr>
          <w:rFonts w:ascii="Arial" w:hAnsi="Arial" w:cs="Arial"/>
          <w:sz w:val="19"/>
          <w:szCs w:val="19"/>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6D46" w:rsidP="00214878" w:rsidRDefault="00526D46" w14:paraId="25140902" w14:textId="77777777">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14878" w:rsidR="00526D46" w:rsidP="00214878" w:rsidRDefault="00526D46" w14:paraId="6520770B" w14:textId="06FFF9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7845"/>
    <w:rsid w:val="00015DF9"/>
    <w:rsid w:val="00022430"/>
    <w:rsid w:val="00023BE4"/>
    <w:rsid w:val="00023C87"/>
    <w:rsid w:val="0002551F"/>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4B28"/>
    <w:rsid w:val="00064E2F"/>
    <w:rsid w:val="000709B9"/>
    <w:rsid w:val="000738A4"/>
    <w:rsid w:val="00074108"/>
    <w:rsid w:val="000743F8"/>
    <w:rsid w:val="00075235"/>
    <w:rsid w:val="00077A71"/>
    <w:rsid w:val="000821B3"/>
    <w:rsid w:val="00084AF1"/>
    <w:rsid w:val="00086C1E"/>
    <w:rsid w:val="0009126C"/>
    <w:rsid w:val="00091F03"/>
    <w:rsid w:val="00092172"/>
    <w:rsid w:val="00092C97"/>
    <w:rsid w:val="0009351A"/>
    <w:rsid w:val="000942EB"/>
    <w:rsid w:val="000950AA"/>
    <w:rsid w:val="000A3D48"/>
    <w:rsid w:val="000A4AA5"/>
    <w:rsid w:val="000A6FC7"/>
    <w:rsid w:val="000A785D"/>
    <w:rsid w:val="000B103F"/>
    <w:rsid w:val="000B1F29"/>
    <w:rsid w:val="000B2127"/>
    <w:rsid w:val="000B5754"/>
    <w:rsid w:val="000B6AB4"/>
    <w:rsid w:val="000C0959"/>
    <w:rsid w:val="000C19E1"/>
    <w:rsid w:val="000C4531"/>
    <w:rsid w:val="000C7696"/>
    <w:rsid w:val="000C77F0"/>
    <w:rsid w:val="000D02B3"/>
    <w:rsid w:val="000D3A92"/>
    <w:rsid w:val="000D4A92"/>
    <w:rsid w:val="000E0550"/>
    <w:rsid w:val="000E1BF2"/>
    <w:rsid w:val="000E1FCB"/>
    <w:rsid w:val="000E4B5C"/>
    <w:rsid w:val="000E699E"/>
    <w:rsid w:val="000E730C"/>
    <w:rsid w:val="000E7352"/>
    <w:rsid w:val="000E7F0F"/>
    <w:rsid w:val="000F14E8"/>
    <w:rsid w:val="000F18A6"/>
    <w:rsid w:val="000F22D6"/>
    <w:rsid w:val="000F4EAF"/>
    <w:rsid w:val="00101C4D"/>
    <w:rsid w:val="00103915"/>
    <w:rsid w:val="001069A9"/>
    <w:rsid w:val="00110320"/>
    <w:rsid w:val="001103A2"/>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51923"/>
    <w:rsid w:val="001550A3"/>
    <w:rsid w:val="00156A2A"/>
    <w:rsid w:val="00161B7E"/>
    <w:rsid w:val="00163902"/>
    <w:rsid w:val="00166B32"/>
    <w:rsid w:val="00175FDC"/>
    <w:rsid w:val="00176817"/>
    <w:rsid w:val="0018007B"/>
    <w:rsid w:val="001821C5"/>
    <w:rsid w:val="001929F9"/>
    <w:rsid w:val="00193DFB"/>
    <w:rsid w:val="00193EFC"/>
    <w:rsid w:val="00195745"/>
    <w:rsid w:val="001A2276"/>
    <w:rsid w:val="001A36B8"/>
    <w:rsid w:val="001A695E"/>
    <w:rsid w:val="001A6D50"/>
    <w:rsid w:val="001A7009"/>
    <w:rsid w:val="001B493A"/>
    <w:rsid w:val="001B5E28"/>
    <w:rsid w:val="001B6613"/>
    <w:rsid w:val="001C01AC"/>
    <w:rsid w:val="001C092E"/>
    <w:rsid w:val="001C611F"/>
    <w:rsid w:val="001C6B55"/>
    <w:rsid w:val="001D088A"/>
    <w:rsid w:val="001D175D"/>
    <w:rsid w:val="001D5178"/>
    <w:rsid w:val="001D5C4D"/>
    <w:rsid w:val="001E0B25"/>
    <w:rsid w:val="001E0E4F"/>
    <w:rsid w:val="001E62AF"/>
    <w:rsid w:val="001F07C0"/>
    <w:rsid w:val="001F2A9C"/>
    <w:rsid w:val="001F7686"/>
    <w:rsid w:val="002002A3"/>
    <w:rsid w:val="00202F2E"/>
    <w:rsid w:val="002109B6"/>
    <w:rsid w:val="0021312A"/>
    <w:rsid w:val="0021354E"/>
    <w:rsid w:val="00213765"/>
    <w:rsid w:val="00214878"/>
    <w:rsid w:val="00215E47"/>
    <w:rsid w:val="0022174A"/>
    <w:rsid w:val="00224AFF"/>
    <w:rsid w:val="00233154"/>
    <w:rsid w:val="00233D41"/>
    <w:rsid w:val="002346FC"/>
    <w:rsid w:val="00234B84"/>
    <w:rsid w:val="00237377"/>
    <w:rsid w:val="002411E9"/>
    <w:rsid w:val="0024158B"/>
    <w:rsid w:val="0024213C"/>
    <w:rsid w:val="00242ED7"/>
    <w:rsid w:val="0024480D"/>
    <w:rsid w:val="002451C1"/>
    <w:rsid w:val="002454B3"/>
    <w:rsid w:val="0024669C"/>
    <w:rsid w:val="002501E7"/>
    <w:rsid w:val="00250EB5"/>
    <w:rsid w:val="00252B8B"/>
    <w:rsid w:val="0025799B"/>
    <w:rsid w:val="0026156A"/>
    <w:rsid w:val="0026186C"/>
    <w:rsid w:val="00261A2E"/>
    <w:rsid w:val="002630D9"/>
    <w:rsid w:val="00263252"/>
    <w:rsid w:val="002706B4"/>
    <w:rsid w:val="00271593"/>
    <w:rsid w:val="00277E34"/>
    <w:rsid w:val="00280E65"/>
    <w:rsid w:val="0028451A"/>
    <w:rsid w:val="00286EF9"/>
    <w:rsid w:val="00287A42"/>
    <w:rsid w:val="00291854"/>
    <w:rsid w:val="002918F7"/>
    <w:rsid w:val="00294025"/>
    <w:rsid w:val="00294A08"/>
    <w:rsid w:val="00294B09"/>
    <w:rsid w:val="002A2CEC"/>
    <w:rsid w:val="002A31F8"/>
    <w:rsid w:val="002A36A9"/>
    <w:rsid w:val="002A4D54"/>
    <w:rsid w:val="002A62A8"/>
    <w:rsid w:val="002B3D4E"/>
    <w:rsid w:val="002B79DC"/>
    <w:rsid w:val="002C71CA"/>
    <w:rsid w:val="002C7B84"/>
    <w:rsid w:val="002C7E55"/>
    <w:rsid w:val="002C7E5B"/>
    <w:rsid w:val="002D1AA6"/>
    <w:rsid w:val="002D7A0C"/>
    <w:rsid w:val="002E000E"/>
    <w:rsid w:val="002E1753"/>
    <w:rsid w:val="002E7375"/>
    <w:rsid w:val="002E79A9"/>
    <w:rsid w:val="002F2195"/>
    <w:rsid w:val="002F3127"/>
    <w:rsid w:val="002F33C3"/>
    <w:rsid w:val="002F723E"/>
    <w:rsid w:val="00300384"/>
    <w:rsid w:val="003011A3"/>
    <w:rsid w:val="00302E0A"/>
    <w:rsid w:val="00303001"/>
    <w:rsid w:val="003033BA"/>
    <w:rsid w:val="00305947"/>
    <w:rsid w:val="00306259"/>
    <w:rsid w:val="003067C4"/>
    <w:rsid w:val="00313908"/>
    <w:rsid w:val="003159B5"/>
    <w:rsid w:val="00315C98"/>
    <w:rsid w:val="003177B8"/>
    <w:rsid w:val="00321084"/>
    <w:rsid w:val="00323084"/>
    <w:rsid w:val="00330E9B"/>
    <w:rsid w:val="0033352A"/>
    <w:rsid w:val="00333DA4"/>
    <w:rsid w:val="00333DBC"/>
    <w:rsid w:val="00342C0D"/>
    <w:rsid w:val="0034680A"/>
    <w:rsid w:val="003471F9"/>
    <w:rsid w:val="00352311"/>
    <w:rsid w:val="0035408A"/>
    <w:rsid w:val="00354E7E"/>
    <w:rsid w:val="003559ED"/>
    <w:rsid w:val="00356E6F"/>
    <w:rsid w:val="00356FAB"/>
    <w:rsid w:val="00361BB8"/>
    <w:rsid w:val="003644CA"/>
    <w:rsid w:val="003657FD"/>
    <w:rsid w:val="00366E1B"/>
    <w:rsid w:val="0037000E"/>
    <w:rsid w:val="003751BE"/>
    <w:rsid w:val="00386456"/>
    <w:rsid w:val="00387590"/>
    <w:rsid w:val="00391644"/>
    <w:rsid w:val="003925E0"/>
    <w:rsid w:val="00392F03"/>
    <w:rsid w:val="003945B8"/>
    <w:rsid w:val="003A1AAE"/>
    <w:rsid w:val="003A299C"/>
    <w:rsid w:val="003A581E"/>
    <w:rsid w:val="003A6038"/>
    <w:rsid w:val="003B0B5A"/>
    <w:rsid w:val="003B0B8D"/>
    <w:rsid w:val="003B2D22"/>
    <w:rsid w:val="003B4F39"/>
    <w:rsid w:val="003B5BB8"/>
    <w:rsid w:val="003B743E"/>
    <w:rsid w:val="003B7F82"/>
    <w:rsid w:val="003C07D6"/>
    <w:rsid w:val="003D14E8"/>
    <w:rsid w:val="003D456C"/>
    <w:rsid w:val="003D7759"/>
    <w:rsid w:val="003E2919"/>
    <w:rsid w:val="003F2F99"/>
    <w:rsid w:val="003F6F8C"/>
    <w:rsid w:val="00400DDE"/>
    <w:rsid w:val="00405662"/>
    <w:rsid w:val="00406008"/>
    <w:rsid w:val="00407293"/>
    <w:rsid w:val="00407636"/>
    <w:rsid w:val="00410870"/>
    <w:rsid w:val="00414A77"/>
    <w:rsid w:val="00415395"/>
    <w:rsid w:val="00416AC0"/>
    <w:rsid w:val="00416B88"/>
    <w:rsid w:val="00417402"/>
    <w:rsid w:val="00421001"/>
    <w:rsid w:val="0042114E"/>
    <w:rsid w:val="00425C7A"/>
    <w:rsid w:val="004268A3"/>
    <w:rsid w:val="0043152C"/>
    <w:rsid w:val="00432163"/>
    <w:rsid w:val="00434829"/>
    <w:rsid w:val="004348F9"/>
    <w:rsid w:val="00434BC9"/>
    <w:rsid w:val="00440BFC"/>
    <w:rsid w:val="0044200A"/>
    <w:rsid w:val="004422D6"/>
    <w:rsid w:val="00443F10"/>
    <w:rsid w:val="00444865"/>
    <w:rsid w:val="00445186"/>
    <w:rsid w:val="00445F18"/>
    <w:rsid w:val="004513E8"/>
    <w:rsid w:val="004537E9"/>
    <w:rsid w:val="00454947"/>
    <w:rsid w:val="00457177"/>
    <w:rsid w:val="004619B2"/>
    <w:rsid w:val="00462527"/>
    <w:rsid w:val="00463385"/>
    <w:rsid w:val="00467950"/>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6213"/>
    <w:rsid w:val="004B62BE"/>
    <w:rsid w:val="004C035A"/>
    <w:rsid w:val="004C35C3"/>
    <w:rsid w:val="004C39C9"/>
    <w:rsid w:val="004C3E24"/>
    <w:rsid w:val="004C56C4"/>
    <w:rsid w:val="004C64DF"/>
    <w:rsid w:val="004C6B9C"/>
    <w:rsid w:val="004D021E"/>
    <w:rsid w:val="004D2202"/>
    <w:rsid w:val="004D2FE0"/>
    <w:rsid w:val="004D4D4E"/>
    <w:rsid w:val="004E2DEA"/>
    <w:rsid w:val="004E420A"/>
    <w:rsid w:val="004E51E3"/>
    <w:rsid w:val="004E5772"/>
    <w:rsid w:val="004E6117"/>
    <w:rsid w:val="004F1A74"/>
    <w:rsid w:val="004F2FA6"/>
    <w:rsid w:val="004F3CEB"/>
    <w:rsid w:val="004F3E22"/>
    <w:rsid w:val="0050193D"/>
    <w:rsid w:val="0050196E"/>
    <w:rsid w:val="00501AD2"/>
    <w:rsid w:val="00502A6F"/>
    <w:rsid w:val="00502A9D"/>
    <w:rsid w:val="0050434E"/>
    <w:rsid w:val="00504B90"/>
    <w:rsid w:val="0051074C"/>
    <w:rsid w:val="00510EAF"/>
    <w:rsid w:val="00512714"/>
    <w:rsid w:val="00513AF2"/>
    <w:rsid w:val="0051416A"/>
    <w:rsid w:val="00517425"/>
    <w:rsid w:val="00517832"/>
    <w:rsid w:val="00525C51"/>
    <w:rsid w:val="00526D46"/>
    <w:rsid w:val="00531345"/>
    <w:rsid w:val="005318F6"/>
    <w:rsid w:val="00531A19"/>
    <w:rsid w:val="005356EA"/>
    <w:rsid w:val="00536637"/>
    <w:rsid w:val="0053681E"/>
    <w:rsid w:val="00537683"/>
    <w:rsid w:val="00541DD0"/>
    <w:rsid w:val="0054229C"/>
    <w:rsid w:val="00542514"/>
    <w:rsid w:val="005427CF"/>
    <w:rsid w:val="00543CC9"/>
    <w:rsid w:val="0054413A"/>
    <w:rsid w:val="0054602D"/>
    <w:rsid w:val="00546CA7"/>
    <w:rsid w:val="00550BD9"/>
    <w:rsid w:val="00550FD8"/>
    <w:rsid w:val="00551AEB"/>
    <w:rsid w:val="00553EAD"/>
    <w:rsid w:val="005564CA"/>
    <w:rsid w:val="00557C64"/>
    <w:rsid w:val="005637B5"/>
    <w:rsid w:val="0057006A"/>
    <w:rsid w:val="00570241"/>
    <w:rsid w:val="00572EF9"/>
    <w:rsid w:val="00574D76"/>
    <w:rsid w:val="00576A4A"/>
    <w:rsid w:val="00577104"/>
    <w:rsid w:val="00577185"/>
    <w:rsid w:val="00581EEC"/>
    <w:rsid w:val="005909E4"/>
    <w:rsid w:val="00590CFC"/>
    <w:rsid w:val="00592702"/>
    <w:rsid w:val="00592E79"/>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1B45"/>
    <w:rsid w:val="005D25BD"/>
    <w:rsid w:val="005D2E6E"/>
    <w:rsid w:val="005D4405"/>
    <w:rsid w:val="005D4488"/>
    <w:rsid w:val="005E3FDC"/>
    <w:rsid w:val="005E5A01"/>
    <w:rsid w:val="005E5AD9"/>
    <w:rsid w:val="005F05AC"/>
    <w:rsid w:val="005F3841"/>
    <w:rsid w:val="00600AC5"/>
    <w:rsid w:val="00603487"/>
    <w:rsid w:val="00604F33"/>
    <w:rsid w:val="00615A40"/>
    <w:rsid w:val="0062065E"/>
    <w:rsid w:val="0062127A"/>
    <w:rsid w:val="00621E35"/>
    <w:rsid w:val="0062303B"/>
    <w:rsid w:val="0062539B"/>
    <w:rsid w:val="00630230"/>
    <w:rsid w:val="00632B90"/>
    <w:rsid w:val="00636072"/>
    <w:rsid w:val="00637AC0"/>
    <w:rsid w:val="00640226"/>
    <w:rsid w:val="006402FD"/>
    <w:rsid w:val="00644299"/>
    <w:rsid w:val="006442AE"/>
    <w:rsid w:val="00645D51"/>
    <w:rsid w:val="006535D1"/>
    <w:rsid w:val="00653A0D"/>
    <w:rsid w:val="00654AA6"/>
    <w:rsid w:val="006551DC"/>
    <w:rsid w:val="00655371"/>
    <w:rsid w:val="00656629"/>
    <w:rsid w:val="0066034E"/>
    <w:rsid w:val="00662A05"/>
    <w:rsid w:val="0067336C"/>
    <w:rsid w:val="006735A6"/>
    <w:rsid w:val="006754C6"/>
    <w:rsid w:val="00676504"/>
    <w:rsid w:val="00676EE8"/>
    <w:rsid w:val="006778AF"/>
    <w:rsid w:val="00685F97"/>
    <w:rsid w:val="00687EC0"/>
    <w:rsid w:val="00690936"/>
    <w:rsid w:val="00695958"/>
    <w:rsid w:val="00697665"/>
    <w:rsid w:val="006A5A2E"/>
    <w:rsid w:val="006A61EC"/>
    <w:rsid w:val="006A7FD0"/>
    <w:rsid w:val="006B06BF"/>
    <w:rsid w:val="006B200D"/>
    <w:rsid w:val="006B2ADC"/>
    <w:rsid w:val="006B6ED7"/>
    <w:rsid w:val="006C0B8D"/>
    <w:rsid w:val="006C1038"/>
    <w:rsid w:val="006C1231"/>
    <w:rsid w:val="006C68E6"/>
    <w:rsid w:val="006C731D"/>
    <w:rsid w:val="006D1878"/>
    <w:rsid w:val="006D1D47"/>
    <w:rsid w:val="006D32A2"/>
    <w:rsid w:val="006D7687"/>
    <w:rsid w:val="006D79C0"/>
    <w:rsid w:val="006E0572"/>
    <w:rsid w:val="006E65A3"/>
    <w:rsid w:val="006F5CF0"/>
    <w:rsid w:val="006F5D44"/>
    <w:rsid w:val="006F7B68"/>
    <w:rsid w:val="006F7E30"/>
    <w:rsid w:val="00700D9E"/>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C3C"/>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34AD"/>
    <w:rsid w:val="00764F47"/>
    <w:rsid w:val="00771882"/>
    <w:rsid w:val="0078122E"/>
    <w:rsid w:val="00781AA8"/>
    <w:rsid w:val="0078365A"/>
    <w:rsid w:val="00783D11"/>
    <w:rsid w:val="00787D3E"/>
    <w:rsid w:val="0079134A"/>
    <w:rsid w:val="0079377E"/>
    <w:rsid w:val="00795113"/>
    <w:rsid w:val="007A1954"/>
    <w:rsid w:val="007A6A34"/>
    <w:rsid w:val="007B0854"/>
    <w:rsid w:val="007B45EA"/>
    <w:rsid w:val="007C0CCA"/>
    <w:rsid w:val="007C7CE4"/>
    <w:rsid w:val="007D1B79"/>
    <w:rsid w:val="007D3323"/>
    <w:rsid w:val="007D4021"/>
    <w:rsid w:val="007E0B27"/>
    <w:rsid w:val="007E193F"/>
    <w:rsid w:val="007E24A0"/>
    <w:rsid w:val="007E331A"/>
    <w:rsid w:val="007E6D71"/>
    <w:rsid w:val="007F44E6"/>
    <w:rsid w:val="007F7255"/>
    <w:rsid w:val="007F72CB"/>
    <w:rsid w:val="00800317"/>
    <w:rsid w:val="00800AD9"/>
    <w:rsid w:val="00801F73"/>
    <w:rsid w:val="00802FF0"/>
    <w:rsid w:val="008065A8"/>
    <w:rsid w:val="00811EDD"/>
    <w:rsid w:val="00816B40"/>
    <w:rsid w:val="00817EA3"/>
    <w:rsid w:val="008201C7"/>
    <w:rsid w:val="008229F3"/>
    <w:rsid w:val="008238DA"/>
    <w:rsid w:val="00824A6D"/>
    <w:rsid w:val="008259A3"/>
    <w:rsid w:val="0082768D"/>
    <w:rsid w:val="00830306"/>
    <w:rsid w:val="0083119B"/>
    <w:rsid w:val="00833A0B"/>
    <w:rsid w:val="00835C7D"/>
    <w:rsid w:val="0083646A"/>
    <w:rsid w:val="00836EAB"/>
    <w:rsid w:val="00837C23"/>
    <w:rsid w:val="00847C80"/>
    <w:rsid w:val="008502A5"/>
    <w:rsid w:val="0085092D"/>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84F75"/>
    <w:rsid w:val="008865C0"/>
    <w:rsid w:val="0088776A"/>
    <w:rsid w:val="008903AE"/>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7DD0"/>
    <w:rsid w:val="008F53F4"/>
    <w:rsid w:val="00901339"/>
    <w:rsid w:val="00902872"/>
    <w:rsid w:val="009047C5"/>
    <w:rsid w:val="00906FED"/>
    <w:rsid w:val="009101AA"/>
    <w:rsid w:val="00911BF7"/>
    <w:rsid w:val="009123E9"/>
    <w:rsid w:val="009125D0"/>
    <w:rsid w:val="00913B77"/>
    <w:rsid w:val="00916DB5"/>
    <w:rsid w:val="009170FB"/>
    <w:rsid w:val="00921955"/>
    <w:rsid w:val="00921D40"/>
    <w:rsid w:val="00923BCA"/>
    <w:rsid w:val="009272AE"/>
    <w:rsid w:val="009329A4"/>
    <w:rsid w:val="009329BE"/>
    <w:rsid w:val="009344B3"/>
    <w:rsid w:val="0093661C"/>
    <w:rsid w:val="00936B57"/>
    <w:rsid w:val="00941B45"/>
    <w:rsid w:val="00945A85"/>
    <w:rsid w:val="00947945"/>
    <w:rsid w:val="00950AE6"/>
    <w:rsid w:val="009513A9"/>
    <w:rsid w:val="00951524"/>
    <w:rsid w:val="0095340A"/>
    <w:rsid w:val="0095385A"/>
    <w:rsid w:val="00954AC6"/>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90443"/>
    <w:rsid w:val="00995D22"/>
    <w:rsid w:val="009A035F"/>
    <w:rsid w:val="009A0487"/>
    <w:rsid w:val="009A6978"/>
    <w:rsid w:val="009A7840"/>
    <w:rsid w:val="009A7EAF"/>
    <w:rsid w:val="009C2F8F"/>
    <w:rsid w:val="009C4045"/>
    <w:rsid w:val="009C501C"/>
    <w:rsid w:val="009C50D0"/>
    <w:rsid w:val="009C7373"/>
    <w:rsid w:val="009D02F9"/>
    <w:rsid w:val="009E1FEB"/>
    <w:rsid w:val="009E27E2"/>
    <w:rsid w:val="009E49CC"/>
    <w:rsid w:val="009E4AF0"/>
    <w:rsid w:val="009E56BA"/>
    <w:rsid w:val="009E5FD4"/>
    <w:rsid w:val="009F12D8"/>
    <w:rsid w:val="009F15A3"/>
    <w:rsid w:val="009F2412"/>
    <w:rsid w:val="00A002DA"/>
    <w:rsid w:val="00A06772"/>
    <w:rsid w:val="00A074BF"/>
    <w:rsid w:val="00A0798E"/>
    <w:rsid w:val="00A12E39"/>
    <w:rsid w:val="00A1500F"/>
    <w:rsid w:val="00A17103"/>
    <w:rsid w:val="00A23EDF"/>
    <w:rsid w:val="00A241AD"/>
    <w:rsid w:val="00A24322"/>
    <w:rsid w:val="00A24560"/>
    <w:rsid w:val="00A24780"/>
    <w:rsid w:val="00A24FCF"/>
    <w:rsid w:val="00A257F1"/>
    <w:rsid w:val="00A34538"/>
    <w:rsid w:val="00A348FB"/>
    <w:rsid w:val="00A408C7"/>
    <w:rsid w:val="00A50EA1"/>
    <w:rsid w:val="00A54843"/>
    <w:rsid w:val="00A5495C"/>
    <w:rsid w:val="00A54C72"/>
    <w:rsid w:val="00A54FA1"/>
    <w:rsid w:val="00A56DCE"/>
    <w:rsid w:val="00A60147"/>
    <w:rsid w:val="00A60595"/>
    <w:rsid w:val="00A60725"/>
    <w:rsid w:val="00A620C8"/>
    <w:rsid w:val="00A62356"/>
    <w:rsid w:val="00A64ADC"/>
    <w:rsid w:val="00A72528"/>
    <w:rsid w:val="00A737CD"/>
    <w:rsid w:val="00A75A39"/>
    <w:rsid w:val="00A76494"/>
    <w:rsid w:val="00A8084F"/>
    <w:rsid w:val="00A8663D"/>
    <w:rsid w:val="00A9550C"/>
    <w:rsid w:val="00A95A3C"/>
    <w:rsid w:val="00A95E66"/>
    <w:rsid w:val="00AA442B"/>
    <w:rsid w:val="00AA6D04"/>
    <w:rsid w:val="00AA707B"/>
    <w:rsid w:val="00AB31E7"/>
    <w:rsid w:val="00AB55A6"/>
    <w:rsid w:val="00AB7B09"/>
    <w:rsid w:val="00AC54C6"/>
    <w:rsid w:val="00AC654E"/>
    <w:rsid w:val="00AC7B70"/>
    <w:rsid w:val="00AD017C"/>
    <w:rsid w:val="00AD0BB9"/>
    <w:rsid w:val="00AD0C27"/>
    <w:rsid w:val="00AD0EDA"/>
    <w:rsid w:val="00AD64EA"/>
    <w:rsid w:val="00AE3229"/>
    <w:rsid w:val="00AE3C7C"/>
    <w:rsid w:val="00AF02E3"/>
    <w:rsid w:val="00AF1718"/>
    <w:rsid w:val="00AF2440"/>
    <w:rsid w:val="00AF4721"/>
    <w:rsid w:val="00AF4CF9"/>
    <w:rsid w:val="00AF693C"/>
    <w:rsid w:val="00AF798A"/>
    <w:rsid w:val="00B04223"/>
    <w:rsid w:val="00B06DB4"/>
    <w:rsid w:val="00B11CB1"/>
    <w:rsid w:val="00B174B9"/>
    <w:rsid w:val="00B17644"/>
    <w:rsid w:val="00B20EEE"/>
    <w:rsid w:val="00B2165B"/>
    <w:rsid w:val="00B22E22"/>
    <w:rsid w:val="00B23C3C"/>
    <w:rsid w:val="00B333CE"/>
    <w:rsid w:val="00B35AA5"/>
    <w:rsid w:val="00B36C98"/>
    <w:rsid w:val="00B37256"/>
    <w:rsid w:val="00B444B2"/>
    <w:rsid w:val="00B525CB"/>
    <w:rsid w:val="00B53388"/>
    <w:rsid w:val="00B54C59"/>
    <w:rsid w:val="00B55E9C"/>
    <w:rsid w:val="00B56418"/>
    <w:rsid w:val="00B56DC6"/>
    <w:rsid w:val="00B61BDD"/>
    <w:rsid w:val="00B61FD8"/>
    <w:rsid w:val="00B6341B"/>
    <w:rsid w:val="00B63CB2"/>
    <w:rsid w:val="00B67F3A"/>
    <w:rsid w:val="00B74072"/>
    <w:rsid w:val="00B775E8"/>
    <w:rsid w:val="00B81BD8"/>
    <w:rsid w:val="00B851DC"/>
    <w:rsid w:val="00B87F66"/>
    <w:rsid w:val="00B91AD0"/>
    <w:rsid w:val="00BA52D6"/>
    <w:rsid w:val="00BA75AD"/>
    <w:rsid w:val="00BA7C60"/>
    <w:rsid w:val="00BB2C01"/>
    <w:rsid w:val="00BB3E2C"/>
    <w:rsid w:val="00BB6F85"/>
    <w:rsid w:val="00BC1B41"/>
    <w:rsid w:val="00BC52A5"/>
    <w:rsid w:val="00BC6BDC"/>
    <w:rsid w:val="00BD0D6C"/>
    <w:rsid w:val="00BD1EF0"/>
    <w:rsid w:val="00BD367E"/>
    <w:rsid w:val="00BD422F"/>
    <w:rsid w:val="00BD6ED0"/>
    <w:rsid w:val="00BD78FE"/>
    <w:rsid w:val="00BE03A7"/>
    <w:rsid w:val="00BE0EDB"/>
    <w:rsid w:val="00BF00DE"/>
    <w:rsid w:val="00BF1906"/>
    <w:rsid w:val="00BF46F6"/>
    <w:rsid w:val="00BF624E"/>
    <w:rsid w:val="00C03DC6"/>
    <w:rsid w:val="00C05841"/>
    <w:rsid w:val="00C0689F"/>
    <w:rsid w:val="00C07C55"/>
    <w:rsid w:val="00C17D54"/>
    <w:rsid w:val="00C217DB"/>
    <w:rsid w:val="00C22704"/>
    <w:rsid w:val="00C22B69"/>
    <w:rsid w:val="00C343AD"/>
    <w:rsid w:val="00C3521A"/>
    <w:rsid w:val="00C35F7C"/>
    <w:rsid w:val="00C371A6"/>
    <w:rsid w:val="00C474AC"/>
    <w:rsid w:val="00C5124A"/>
    <w:rsid w:val="00C5128E"/>
    <w:rsid w:val="00C523AA"/>
    <w:rsid w:val="00C55E36"/>
    <w:rsid w:val="00C56AE4"/>
    <w:rsid w:val="00C60F20"/>
    <w:rsid w:val="00C64FD0"/>
    <w:rsid w:val="00C6768A"/>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6816"/>
    <w:rsid w:val="00CA7FEF"/>
    <w:rsid w:val="00CC00CD"/>
    <w:rsid w:val="00CC1FBB"/>
    <w:rsid w:val="00CC22E3"/>
    <w:rsid w:val="00CC7FF4"/>
    <w:rsid w:val="00CD0562"/>
    <w:rsid w:val="00CD10EE"/>
    <w:rsid w:val="00CD3ACB"/>
    <w:rsid w:val="00CD5C88"/>
    <w:rsid w:val="00CE11B1"/>
    <w:rsid w:val="00CE14B9"/>
    <w:rsid w:val="00CE1F6E"/>
    <w:rsid w:val="00CE352A"/>
    <w:rsid w:val="00CE3995"/>
    <w:rsid w:val="00CE675D"/>
    <w:rsid w:val="00CF10C1"/>
    <w:rsid w:val="00CF2489"/>
    <w:rsid w:val="00CF2BDE"/>
    <w:rsid w:val="00CF2E86"/>
    <w:rsid w:val="00CF3EC4"/>
    <w:rsid w:val="00CF415E"/>
    <w:rsid w:val="00CF482F"/>
    <w:rsid w:val="00CF4890"/>
    <w:rsid w:val="00CF62EA"/>
    <w:rsid w:val="00D00015"/>
    <w:rsid w:val="00D10740"/>
    <w:rsid w:val="00D10E69"/>
    <w:rsid w:val="00D117C5"/>
    <w:rsid w:val="00D1627F"/>
    <w:rsid w:val="00D16E39"/>
    <w:rsid w:val="00D22239"/>
    <w:rsid w:val="00D2531F"/>
    <w:rsid w:val="00D25C34"/>
    <w:rsid w:val="00D309A0"/>
    <w:rsid w:val="00D31956"/>
    <w:rsid w:val="00D32AF5"/>
    <w:rsid w:val="00D40843"/>
    <w:rsid w:val="00D41357"/>
    <w:rsid w:val="00D433FD"/>
    <w:rsid w:val="00D44C1E"/>
    <w:rsid w:val="00D50CDE"/>
    <w:rsid w:val="00D51773"/>
    <w:rsid w:val="00D52F10"/>
    <w:rsid w:val="00D531FA"/>
    <w:rsid w:val="00D60615"/>
    <w:rsid w:val="00D721FE"/>
    <w:rsid w:val="00D72E9D"/>
    <w:rsid w:val="00D73D97"/>
    <w:rsid w:val="00D74CDA"/>
    <w:rsid w:val="00D763D4"/>
    <w:rsid w:val="00D76F4F"/>
    <w:rsid w:val="00D77683"/>
    <w:rsid w:val="00D802C1"/>
    <w:rsid w:val="00D81907"/>
    <w:rsid w:val="00D82CE5"/>
    <w:rsid w:val="00D8775D"/>
    <w:rsid w:val="00D92575"/>
    <w:rsid w:val="00DA4606"/>
    <w:rsid w:val="00DA5AB1"/>
    <w:rsid w:val="00DB36AB"/>
    <w:rsid w:val="00DB4C4A"/>
    <w:rsid w:val="00DB5657"/>
    <w:rsid w:val="00DC09FD"/>
    <w:rsid w:val="00DC2432"/>
    <w:rsid w:val="00DC5121"/>
    <w:rsid w:val="00DC5FAA"/>
    <w:rsid w:val="00DC62E5"/>
    <w:rsid w:val="00DD07F7"/>
    <w:rsid w:val="00DD20BA"/>
    <w:rsid w:val="00DD38D8"/>
    <w:rsid w:val="00DD4605"/>
    <w:rsid w:val="00DD735D"/>
    <w:rsid w:val="00DE3119"/>
    <w:rsid w:val="00DE60EA"/>
    <w:rsid w:val="00DE6CFD"/>
    <w:rsid w:val="00DF02DC"/>
    <w:rsid w:val="00DF21D4"/>
    <w:rsid w:val="00DF236B"/>
    <w:rsid w:val="00DF248A"/>
    <w:rsid w:val="00DF2D13"/>
    <w:rsid w:val="00DF5076"/>
    <w:rsid w:val="00DF5488"/>
    <w:rsid w:val="00E03244"/>
    <w:rsid w:val="00E0587A"/>
    <w:rsid w:val="00E100EC"/>
    <w:rsid w:val="00E115B4"/>
    <w:rsid w:val="00E13AB8"/>
    <w:rsid w:val="00E203DD"/>
    <w:rsid w:val="00E263C3"/>
    <w:rsid w:val="00E27716"/>
    <w:rsid w:val="00E27C85"/>
    <w:rsid w:val="00E315A2"/>
    <w:rsid w:val="00E318E0"/>
    <w:rsid w:val="00E33B62"/>
    <w:rsid w:val="00E357DC"/>
    <w:rsid w:val="00E429C9"/>
    <w:rsid w:val="00E44E00"/>
    <w:rsid w:val="00E461F1"/>
    <w:rsid w:val="00E51329"/>
    <w:rsid w:val="00E53964"/>
    <w:rsid w:val="00E554DC"/>
    <w:rsid w:val="00E57323"/>
    <w:rsid w:val="00E57B05"/>
    <w:rsid w:val="00E57F9A"/>
    <w:rsid w:val="00E602F2"/>
    <w:rsid w:val="00E608C9"/>
    <w:rsid w:val="00E63AED"/>
    <w:rsid w:val="00E658C9"/>
    <w:rsid w:val="00E65F49"/>
    <w:rsid w:val="00E6610F"/>
    <w:rsid w:val="00E7138C"/>
    <w:rsid w:val="00E73815"/>
    <w:rsid w:val="00E7595D"/>
    <w:rsid w:val="00E77706"/>
    <w:rsid w:val="00E80C82"/>
    <w:rsid w:val="00E855D9"/>
    <w:rsid w:val="00E903AB"/>
    <w:rsid w:val="00E95B00"/>
    <w:rsid w:val="00E96DEA"/>
    <w:rsid w:val="00EA1C4C"/>
    <w:rsid w:val="00EA4E7D"/>
    <w:rsid w:val="00EA6CBF"/>
    <w:rsid w:val="00EA728D"/>
    <w:rsid w:val="00EA76D7"/>
    <w:rsid w:val="00EB0BBE"/>
    <w:rsid w:val="00EC7366"/>
    <w:rsid w:val="00EC7673"/>
    <w:rsid w:val="00ED1754"/>
    <w:rsid w:val="00ED305A"/>
    <w:rsid w:val="00ED676F"/>
    <w:rsid w:val="00ED718F"/>
    <w:rsid w:val="00ED7FE6"/>
    <w:rsid w:val="00EF1C91"/>
    <w:rsid w:val="00EF5956"/>
    <w:rsid w:val="00EF7BAE"/>
    <w:rsid w:val="00F046A7"/>
    <w:rsid w:val="00F05293"/>
    <w:rsid w:val="00F06B82"/>
    <w:rsid w:val="00F070FE"/>
    <w:rsid w:val="00F10D45"/>
    <w:rsid w:val="00F13A3B"/>
    <w:rsid w:val="00F14031"/>
    <w:rsid w:val="00F157F7"/>
    <w:rsid w:val="00F22044"/>
    <w:rsid w:val="00F22827"/>
    <w:rsid w:val="00F30541"/>
    <w:rsid w:val="00F3057D"/>
    <w:rsid w:val="00F33293"/>
    <w:rsid w:val="00F341A0"/>
    <w:rsid w:val="00F36A58"/>
    <w:rsid w:val="00F41499"/>
    <w:rsid w:val="00F4285A"/>
    <w:rsid w:val="00F444A4"/>
    <w:rsid w:val="00F45FE4"/>
    <w:rsid w:val="00F53A3E"/>
    <w:rsid w:val="00F57426"/>
    <w:rsid w:val="00F6121F"/>
    <w:rsid w:val="00F61462"/>
    <w:rsid w:val="00F617C8"/>
    <w:rsid w:val="00F64252"/>
    <w:rsid w:val="00F65E96"/>
    <w:rsid w:val="00F67D6E"/>
    <w:rsid w:val="00F70C89"/>
    <w:rsid w:val="00F74D1D"/>
    <w:rsid w:val="00F75297"/>
    <w:rsid w:val="00F80272"/>
    <w:rsid w:val="00F83681"/>
    <w:rsid w:val="00F8436F"/>
    <w:rsid w:val="00F84899"/>
    <w:rsid w:val="00F84C2E"/>
    <w:rsid w:val="00F859F0"/>
    <w:rsid w:val="00F9050C"/>
    <w:rsid w:val="00F908C1"/>
    <w:rsid w:val="00F913B5"/>
    <w:rsid w:val="00F96760"/>
    <w:rsid w:val="00F97396"/>
    <w:rsid w:val="00F974BA"/>
    <w:rsid w:val="00FA128B"/>
    <w:rsid w:val="00FA2D53"/>
    <w:rsid w:val="00FA4AE4"/>
    <w:rsid w:val="00FA4D0C"/>
    <w:rsid w:val="00FA6E00"/>
    <w:rsid w:val="00FA7208"/>
    <w:rsid w:val="00FA7689"/>
    <w:rsid w:val="00FA7D4C"/>
    <w:rsid w:val="00FB289E"/>
    <w:rsid w:val="00FB46F8"/>
    <w:rsid w:val="00FB4DBF"/>
    <w:rsid w:val="00FB52A0"/>
    <w:rsid w:val="00FC0CF3"/>
    <w:rsid w:val="00FC180A"/>
    <w:rsid w:val="00FD4DE7"/>
    <w:rsid w:val="00FD6AF5"/>
    <w:rsid w:val="00FD71FF"/>
    <w:rsid w:val="00FE141E"/>
    <w:rsid w:val="00FE1991"/>
    <w:rsid w:val="00FE5042"/>
    <w:rsid w:val="00FE6583"/>
    <w:rsid w:val="00FE6C03"/>
    <w:rsid w:val="00FF4936"/>
    <w:rsid w:val="00FF4BB8"/>
    <w:rsid w:val="00FF4FDD"/>
    <w:rsid w:val="00FF51FE"/>
    <w:rsid w:val="00FF6BBB"/>
    <w:rsid w:val="00FF767D"/>
    <w:rsid w:val="1126E876"/>
    <w:rsid w:val="27C94118"/>
    <w:rsid w:val="27CBFCDF"/>
    <w:rsid w:val="27EFD074"/>
    <w:rsid w:val="2E600DFE"/>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styleId="baj" w:customStyle="1">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styleId="Mencinsinresolver1" w:customStyle="1">
    <w:name w:val="Mención sin resolver1"/>
    <w:basedOn w:val="Fuentedeprrafopredeter"/>
    <w:uiPriority w:val="99"/>
    <w:semiHidden/>
    <w:unhideWhenUsed/>
    <w:rsid w:val="00654AA6"/>
    <w:rPr>
      <w:color w:val="605E5C"/>
      <w:shd w:val="clear" w:color="auto" w:fill="E1DFDD"/>
    </w:rPr>
  </w:style>
  <w:style w:type="paragraph" w:styleId="Default" w:customStyle="1">
    <w:name w:val="Default"/>
    <w:rsid w:val="00AE3C7C"/>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3159B5"/>
    <w:pPr>
      <w:spacing w:after="160" w:line="240" w:lineRule="exact"/>
    </w:pPr>
    <w:rPr>
      <w:sz w:val="22"/>
      <w:vertAlign w:val="superscript"/>
      <w:lang w:val="es-CO"/>
    </w:rPr>
  </w:style>
  <w:style w:type="character" w:styleId="NormalWebCar" w:customStyle="1">
    <w:name w:val="Normal (Web) Car"/>
    <w:link w:val="NormalWeb"/>
    <w:uiPriority w:val="99"/>
    <w:rsid w:val="003159B5"/>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541DD0"/>
    <w:rPr>
      <w:rFonts w:ascii="Arial" w:hAnsi="Arial" w:eastAsia="Arial" w:cs="Arial"/>
      <w:sz w:val="20"/>
      <w:szCs w:val="20"/>
      <w:lang w:val="es-ES" w:eastAsia="es-ES" w:bidi="es-ES"/>
    </w:rPr>
  </w:style>
  <w:style w:type="paragraph" w:styleId="Normal11pt" w:customStyle="1">
    <w:name w:val="Normal + 11 pt"/>
    <w:aliases w:val="Negro,Justificado,Izquierda:  -0,95 cm,Derecha:  0,04 cm"/>
    <w:basedOn w:val="Normal"/>
    <w:uiPriority w:val="99"/>
    <w:rsid w:val="00DD38D8"/>
    <w:pPr>
      <w:ind w:left="-540"/>
      <w:jc w:val="both"/>
    </w:pPr>
    <w:rPr>
      <w:rFonts w:ascii="Arial" w:hAnsi="Arial" w:eastAsia="Times New Roman" w:cs="Arial"/>
      <w:color w:val="000000"/>
      <w:sz w:val="22"/>
      <w:lang w:val="es-ES_tradnl" w:eastAsia="es-ES"/>
    </w:rPr>
  </w:style>
  <w:style w:type="character" w:styleId="Ttulo1Car" w:customStyle="1">
    <w:name w:val="Título 1 Car"/>
    <w:basedOn w:val="Fuentedeprrafopredeter"/>
    <w:link w:val="Ttulo1"/>
    <w:uiPriority w:val="9"/>
    <w:rsid w:val="00361BB8"/>
    <w:rPr>
      <w:rFonts w:ascii="Arial" w:hAnsi="Arial" w:eastAsia="Arial" w:cs="Arial"/>
      <w:b/>
      <w:bCs/>
      <w:lang w:val="es-ES"/>
    </w:rPr>
  </w:style>
  <w:style w:type="character" w:styleId="normaltextrun" w:customStyle="1">
    <w:name w:val="normaltextrun"/>
    <w:basedOn w:val="Fuentedeprrafopredeter"/>
    <w:rsid w:val="000B5754"/>
  </w:style>
  <w:style w:type="paragraph" w:styleId="InviasNormal" w:customStyle="1">
    <w:name w:val="Invias Normal"/>
    <w:basedOn w:val="Normal"/>
    <w:link w:val="InviasNormalCar"/>
    <w:qFormat/>
    <w:rsid w:val="00DF5076"/>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DF5076"/>
    <w:rPr>
      <w:rFonts w:ascii="Arial Narrow" w:hAnsi="Arial Narrow" w:eastAsia="Times New Roman" w:cs="Times New Roman"/>
      <w:color w:val="3C3C3C"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F97396"/>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F97396"/>
    <w:rPr>
      <w:rFonts w:ascii="Arial Narrow" w:hAnsi="Arial Narrow" w:eastAsia="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jpg" Id="Reb5ecd6d07314f00" /></Relationships>
</file>

<file path=word/_rels/footer1.xml.rels>&#65279;<?xml version="1.0" encoding="utf-8"?><Relationships xmlns="http://schemas.openxmlformats.org/package/2006/relationships"><Relationship Type="http://schemas.openxmlformats.org/officeDocument/2006/relationships/image" Target="/media/image3.png" Id="R03891c31c9c8437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90CEC-F41C-462B-A2C8-11F8D71CB641}">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01010B2-082E-4DF0-A928-98555FD53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Nasly Yeana Mosquera Rivas</lastModifiedBy>
  <revision>9</revision>
  <dcterms:created xsi:type="dcterms:W3CDTF">2021-06-16T19:33:00.0000000Z</dcterms:created>
  <dcterms:modified xsi:type="dcterms:W3CDTF">2021-07-30T19:15:23.8052918Z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