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48A5" w14:textId="77777777" w:rsidR="001554CA" w:rsidRDefault="001554CA" w:rsidP="001554CA">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CCE-DES-FM-17</w:t>
      </w:r>
    </w:p>
    <w:p w14:paraId="58F819B8" w14:textId="77777777" w:rsidR="00715079" w:rsidRDefault="00715079" w:rsidP="001554CA">
      <w:pPr>
        <w:spacing w:line="276" w:lineRule="auto"/>
        <w:rPr>
          <w:rFonts w:ascii="Arial" w:hAnsi="Arial" w:cs="Arial"/>
          <w:sz w:val="22"/>
        </w:rPr>
      </w:pPr>
    </w:p>
    <w:p w14:paraId="2345351B" w14:textId="77777777" w:rsidR="00715079" w:rsidRPr="007568A1" w:rsidRDefault="00715079" w:rsidP="00715079">
      <w:pPr>
        <w:pStyle w:val="Textoindependiente"/>
        <w:spacing w:line="276" w:lineRule="auto"/>
        <w:jc w:val="both"/>
        <w:rPr>
          <w:b/>
          <w:bCs/>
        </w:rPr>
      </w:pPr>
      <w:r w:rsidRPr="007568A1">
        <w:rPr>
          <w:b/>
          <w:bCs/>
        </w:rPr>
        <w:t xml:space="preserve">CONVENIO INTERADMINISTRATIVO – </w:t>
      </w:r>
      <w:r>
        <w:rPr>
          <w:b/>
          <w:bCs/>
        </w:rPr>
        <w:t xml:space="preserve">Noción − </w:t>
      </w:r>
      <w:r w:rsidRPr="007568A1">
        <w:rPr>
          <w:b/>
          <w:bCs/>
        </w:rPr>
        <w:t xml:space="preserve">Criterio orgánico </w:t>
      </w:r>
    </w:p>
    <w:p w14:paraId="311300F6" w14:textId="77777777" w:rsidR="00715079" w:rsidRDefault="00715079" w:rsidP="00715079">
      <w:pPr>
        <w:pStyle w:val="Textoindependiente"/>
        <w:spacing w:line="276" w:lineRule="auto"/>
        <w:jc w:val="both"/>
        <w:rPr>
          <w:sz w:val="20"/>
          <w:szCs w:val="20"/>
        </w:rPr>
      </w:pPr>
    </w:p>
    <w:p w14:paraId="03FF2969" w14:textId="55AE8BA9" w:rsidR="00343F88" w:rsidRDefault="00343F88" w:rsidP="00343F88">
      <w:pPr>
        <w:jc w:val="both"/>
        <w:rPr>
          <w:rFonts w:ascii="Arial" w:eastAsia="Arial" w:hAnsi="Arial" w:cs="Arial"/>
          <w:sz w:val="20"/>
          <w:szCs w:val="20"/>
          <w:lang w:val="es-ES" w:eastAsia="es-ES" w:bidi="es-ES"/>
        </w:rPr>
      </w:pPr>
      <w:r w:rsidRPr="00343F88">
        <w:rPr>
          <w:rFonts w:ascii="Arial" w:eastAsia="Arial" w:hAnsi="Arial" w:cs="Arial"/>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45151AB6" w14:textId="77777777" w:rsidR="00343F88" w:rsidRPr="00343F88" w:rsidRDefault="00343F88" w:rsidP="00343F88">
      <w:pPr>
        <w:jc w:val="both"/>
        <w:rPr>
          <w:rFonts w:ascii="Arial" w:eastAsia="Arial" w:hAnsi="Arial" w:cs="Arial"/>
          <w:sz w:val="20"/>
          <w:szCs w:val="20"/>
          <w:lang w:val="es-ES" w:eastAsia="es-ES" w:bidi="es-ES"/>
        </w:rPr>
      </w:pPr>
    </w:p>
    <w:p w14:paraId="699F16D9" w14:textId="491C0319" w:rsidR="00715079" w:rsidRDefault="00343F88" w:rsidP="00343F88">
      <w:pPr>
        <w:jc w:val="both"/>
        <w:rPr>
          <w:rFonts w:ascii="Arial" w:eastAsia="Arial" w:hAnsi="Arial" w:cs="Arial"/>
          <w:sz w:val="20"/>
          <w:szCs w:val="20"/>
          <w:lang w:val="es-ES" w:eastAsia="es-ES" w:bidi="es-ES"/>
        </w:rPr>
      </w:pPr>
      <w:r w:rsidRPr="00343F88">
        <w:rPr>
          <w:rFonts w:ascii="Arial" w:eastAsia="Arial" w:hAnsi="Arial" w:cs="Arial"/>
          <w:sz w:val="20"/>
          <w:szCs w:val="20"/>
          <w:lang w:val="es-ES" w:eastAsia="es-ES" w:bidi="es-ES"/>
        </w:rPr>
        <w:t>Si bien los contratos o convenios interadministrativos están previstos en el Estatuto General de Contratación de la Administración Pública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52AFA56E" w14:textId="77777777" w:rsidR="00343F88" w:rsidRPr="007568A1" w:rsidRDefault="00343F88" w:rsidP="00343F88">
      <w:pPr>
        <w:spacing w:line="276" w:lineRule="auto"/>
        <w:jc w:val="both"/>
        <w:rPr>
          <w:rFonts w:ascii="Arial" w:hAnsi="Arial" w:cs="Arial"/>
          <w:sz w:val="20"/>
          <w:szCs w:val="20"/>
        </w:rPr>
      </w:pPr>
    </w:p>
    <w:p w14:paraId="173C7B9F" w14:textId="376AD64E" w:rsidR="00715079" w:rsidRDefault="00AC0974" w:rsidP="00AC3B7C">
      <w:pPr>
        <w:spacing w:line="276" w:lineRule="auto"/>
        <w:jc w:val="both"/>
        <w:rPr>
          <w:rFonts w:ascii="Arial" w:hAnsi="Arial" w:cs="Arial"/>
          <w:b/>
          <w:bCs/>
          <w:sz w:val="22"/>
        </w:rPr>
      </w:pPr>
      <w:r>
        <w:rPr>
          <w:rFonts w:ascii="Arial" w:hAnsi="Arial" w:cs="Arial"/>
          <w:b/>
          <w:bCs/>
          <w:sz w:val="22"/>
        </w:rPr>
        <w:t xml:space="preserve">LEY 80 DE 1993 </w:t>
      </w:r>
      <w:r w:rsidR="00715079" w:rsidRPr="007568A1">
        <w:rPr>
          <w:rFonts w:ascii="Arial" w:hAnsi="Arial" w:cs="Arial"/>
          <w:b/>
          <w:bCs/>
          <w:sz w:val="22"/>
        </w:rPr>
        <w:t>−</w:t>
      </w:r>
      <w:r w:rsidR="00016992">
        <w:rPr>
          <w:rFonts w:ascii="Arial" w:hAnsi="Arial" w:cs="Arial"/>
          <w:b/>
          <w:bCs/>
          <w:sz w:val="22"/>
        </w:rPr>
        <w:t xml:space="preserve"> C</w:t>
      </w:r>
      <w:r w:rsidR="00715079" w:rsidRPr="007568A1">
        <w:rPr>
          <w:rFonts w:ascii="Arial" w:hAnsi="Arial" w:cs="Arial"/>
          <w:b/>
          <w:bCs/>
          <w:sz w:val="22"/>
        </w:rPr>
        <w:t>ontrato interadministrativo − Convenio interadministrativo</w:t>
      </w:r>
    </w:p>
    <w:p w14:paraId="065F2EC0" w14:textId="77777777" w:rsidR="00715079" w:rsidRPr="007568A1" w:rsidRDefault="00715079" w:rsidP="00AC3B7C">
      <w:pPr>
        <w:spacing w:line="276" w:lineRule="auto"/>
        <w:jc w:val="both"/>
        <w:rPr>
          <w:rFonts w:ascii="Arial" w:hAnsi="Arial" w:cs="Arial"/>
          <w:b/>
          <w:bCs/>
          <w:sz w:val="22"/>
        </w:rPr>
      </w:pPr>
    </w:p>
    <w:p w14:paraId="153E8734" w14:textId="77777777" w:rsidR="00AC0974" w:rsidRPr="00AC0974" w:rsidRDefault="00AC0974" w:rsidP="00AC0974">
      <w:pPr>
        <w:pStyle w:val="Textoindependiente"/>
        <w:spacing w:before="122"/>
        <w:jc w:val="both"/>
        <w:rPr>
          <w:sz w:val="20"/>
          <w:szCs w:val="20"/>
        </w:rPr>
      </w:pPr>
      <w:r w:rsidRPr="00AC0974">
        <w:rPr>
          <w:sz w:val="20"/>
          <w:szCs w:val="20"/>
        </w:rPr>
        <w:t>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6EA4B494" w14:textId="1AD589BE" w:rsidR="00AC3B7C" w:rsidRPr="00AC3B7C" w:rsidRDefault="00AC0974" w:rsidP="00AC0974">
      <w:pPr>
        <w:pStyle w:val="Textoindependiente"/>
        <w:spacing w:before="122"/>
        <w:jc w:val="both"/>
        <w:rPr>
          <w:sz w:val="20"/>
          <w:szCs w:val="20"/>
        </w:rPr>
      </w:pPr>
      <w:r w:rsidRPr="00AC0974">
        <w:rPr>
          <w:sz w:val="20"/>
          <w:szCs w:val="20"/>
        </w:rPr>
        <w:t>Igualmente, es necesario tener en cuenta que el Código Civil, en el artículo 1495, equipara las instituciones analizadas al disponer que «contrato o convención es un acto por el cual una parte se obliga para con otra a dar, hacer o no hacer alguna cosa […]» (Énfasis fuera de texto). Esto reforzaría la conclusión de que no existe diferencia sustancial entre contrato y convención en el derecho privado. Por tanto, si dicho régimen jurídico es aplicable a la contratación estatal, tampoco es procedente hacer distinción en la actividad contractual de las entidades públicas cuando celebran contratos y convenios interadministrativos.</w:t>
      </w:r>
    </w:p>
    <w:p w14:paraId="1EE09E84" w14:textId="055C969F" w:rsidR="00715079" w:rsidRDefault="00715079" w:rsidP="00AC3B7C">
      <w:pPr>
        <w:spacing w:line="276" w:lineRule="auto"/>
        <w:jc w:val="both"/>
        <w:rPr>
          <w:rFonts w:ascii="Arial" w:hAnsi="Arial" w:cs="Arial"/>
          <w:sz w:val="20"/>
          <w:szCs w:val="20"/>
        </w:rPr>
      </w:pPr>
    </w:p>
    <w:p w14:paraId="0163DCC0" w14:textId="5D8CE4C7" w:rsidR="00FD7933" w:rsidRDefault="00FD7933" w:rsidP="00AC3B7C">
      <w:pPr>
        <w:spacing w:line="276" w:lineRule="auto"/>
        <w:jc w:val="both"/>
        <w:rPr>
          <w:rFonts w:ascii="Arial" w:hAnsi="Arial" w:cs="Arial"/>
          <w:b/>
          <w:bCs/>
          <w:sz w:val="22"/>
        </w:rPr>
      </w:pPr>
      <w:r>
        <w:rPr>
          <w:rFonts w:ascii="Arial" w:hAnsi="Arial" w:cs="Arial"/>
          <w:b/>
          <w:bCs/>
          <w:sz w:val="22"/>
        </w:rPr>
        <w:t>LEY DE GARANTÍAS ELECTORALES –</w:t>
      </w:r>
      <w:r w:rsidRPr="007568A1">
        <w:rPr>
          <w:rFonts w:ascii="Arial" w:hAnsi="Arial" w:cs="Arial"/>
          <w:b/>
          <w:bCs/>
          <w:sz w:val="22"/>
        </w:rPr>
        <w:t xml:space="preserve"> Convenio</w:t>
      </w:r>
      <w:r>
        <w:rPr>
          <w:rFonts w:ascii="Arial" w:hAnsi="Arial" w:cs="Arial"/>
          <w:b/>
          <w:bCs/>
          <w:sz w:val="22"/>
        </w:rPr>
        <w:t xml:space="preserve"> o contrato</w:t>
      </w:r>
      <w:r w:rsidRPr="007568A1">
        <w:rPr>
          <w:rFonts w:ascii="Arial" w:hAnsi="Arial" w:cs="Arial"/>
          <w:b/>
          <w:bCs/>
          <w:sz w:val="22"/>
        </w:rPr>
        <w:t xml:space="preserve"> interadministrativo</w:t>
      </w:r>
      <w:r>
        <w:rPr>
          <w:rFonts w:ascii="Arial" w:hAnsi="Arial" w:cs="Arial"/>
          <w:b/>
          <w:bCs/>
          <w:sz w:val="22"/>
        </w:rPr>
        <w:t xml:space="preserve"> – Ejecución de recursos públicos</w:t>
      </w:r>
    </w:p>
    <w:p w14:paraId="21D41276" w14:textId="77777777" w:rsidR="00FD7933" w:rsidRPr="00FD7933" w:rsidRDefault="00FD7933" w:rsidP="00AC3B7C">
      <w:pPr>
        <w:spacing w:line="276" w:lineRule="auto"/>
        <w:jc w:val="both"/>
        <w:rPr>
          <w:rFonts w:ascii="Arial" w:hAnsi="Arial" w:cs="Arial"/>
          <w:b/>
          <w:bCs/>
          <w:sz w:val="22"/>
        </w:rPr>
      </w:pPr>
    </w:p>
    <w:p w14:paraId="5ED96AEC" w14:textId="77777777" w:rsidR="00AC0974" w:rsidRPr="00AC0974" w:rsidRDefault="00AC0974" w:rsidP="00AC0974">
      <w:pPr>
        <w:jc w:val="both"/>
        <w:rPr>
          <w:rFonts w:ascii="Arial" w:eastAsia="Arial" w:hAnsi="Arial" w:cs="Arial"/>
          <w:sz w:val="20"/>
          <w:szCs w:val="20"/>
          <w:lang w:val="es-ES" w:eastAsia="es-ES" w:bidi="es-ES"/>
        </w:rPr>
      </w:pPr>
      <w:r w:rsidRPr="00AC0974">
        <w:rPr>
          <w:rFonts w:ascii="Arial" w:eastAsia="Arial" w:hAnsi="Arial" w:cs="Arial"/>
          <w:sz w:val="20"/>
          <w:szCs w:val="20"/>
          <w:lang w:val="es-ES" w:eastAsia="es-ES" w:bidi="es-ES"/>
        </w:rPr>
        <w:t xml:space="preserve">Por ello, para determinar la aplicación del anterior parágrafo, es necesario identificar la naturaleza jurídica de las entidades públicas que celebrarán el convenio o contrato interadministrativo, toda vez que, de acuerdo con lo definido en la Ley 996 de 2005, la prohibición de celebrar esa clase de convenios o contratos está dirigida a las entidades territoriales y a las entidades descentralizadas del orden municipal, departamental o distrital. Igualmente, si alguna de las partes está sometida a la restricción del parágrafo del artículo 38 de la Ley 996 de 2005, no podría celebrarse el referido convenio interadministrativo por existir una prohibición legal que afecta el acuerdo de voluntades de una de las partes. </w:t>
      </w:r>
    </w:p>
    <w:p w14:paraId="44F5CEB4" w14:textId="55E7D9CB" w:rsidR="00FD7933" w:rsidRPr="00FD7933" w:rsidRDefault="00AC0974" w:rsidP="00AC0974">
      <w:pPr>
        <w:jc w:val="both"/>
        <w:rPr>
          <w:rFonts w:ascii="Arial" w:hAnsi="Arial" w:cs="Arial"/>
          <w:sz w:val="20"/>
          <w:szCs w:val="20"/>
          <w:lang w:val="es-ES"/>
        </w:rPr>
      </w:pPr>
      <w:r w:rsidRPr="00AC0974">
        <w:rPr>
          <w:rFonts w:ascii="Arial" w:eastAsia="Arial" w:hAnsi="Arial" w:cs="Arial"/>
          <w:sz w:val="20"/>
          <w:szCs w:val="20"/>
          <w:lang w:val="es-ES" w:eastAsia="es-ES" w:bidi="es-ES"/>
        </w:rPr>
        <w:lastRenderedPageBreak/>
        <w:t>Lo anterior resulta coherente con lo establecido en la Circular Externa Única de Colombia Compra Eficiente, donde se señaló con claridad el alcance de la prohibición establecida en el parágrafo del artículo 38 de la Ley de Garantías Electorales</w:t>
      </w:r>
    </w:p>
    <w:p w14:paraId="638F7130" w14:textId="012B81FE" w:rsidR="00715079" w:rsidRDefault="00715079" w:rsidP="003A4C40">
      <w:pPr>
        <w:spacing w:line="276" w:lineRule="auto"/>
        <w:jc w:val="both"/>
        <w:rPr>
          <w:rFonts w:ascii="Arial" w:hAnsi="Arial" w:cs="Arial"/>
        </w:rPr>
      </w:pPr>
    </w:p>
    <w:p w14:paraId="7D269B93" w14:textId="4D2B6059" w:rsidR="00734C72" w:rsidRDefault="00734C72" w:rsidP="00715079">
      <w:pPr>
        <w:spacing w:line="276" w:lineRule="auto"/>
        <w:ind w:firstLine="708"/>
        <w:jc w:val="both"/>
        <w:rPr>
          <w:rFonts w:ascii="Arial" w:hAnsi="Arial" w:cs="Arial"/>
        </w:rPr>
      </w:pPr>
    </w:p>
    <w:p w14:paraId="141C04C9" w14:textId="11F04D51" w:rsidR="00734C72" w:rsidRDefault="00734C72" w:rsidP="00715079">
      <w:pPr>
        <w:spacing w:line="276" w:lineRule="auto"/>
        <w:ind w:firstLine="708"/>
        <w:jc w:val="both"/>
        <w:rPr>
          <w:rFonts w:ascii="Arial" w:hAnsi="Arial" w:cs="Arial"/>
        </w:rPr>
      </w:pPr>
    </w:p>
    <w:p w14:paraId="4AD2DC0A" w14:textId="16504DA4" w:rsidR="00734C72" w:rsidRDefault="00734C72" w:rsidP="00715079">
      <w:pPr>
        <w:spacing w:line="276" w:lineRule="auto"/>
        <w:ind w:firstLine="708"/>
        <w:jc w:val="both"/>
        <w:rPr>
          <w:rFonts w:ascii="Arial" w:hAnsi="Arial" w:cs="Arial"/>
        </w:rPr>
      </w:pPr>
    </w:p>
    <w:p w14:paraId="21BF5689" w14:textId="446783F6" w:rsidR="00734C72" w:rsidRDefault="00734C72" w:rsidP="00715079">
      <w:pPr>
        <w:spacing w:line="276" w:lineRule="auto"/>
        <w:ind w:firstLine="708"/>
        <w:jc w:val="both"/>
        <w:rPr>
          <w:rFonts w:ascii="Arial" w:hAnsi="Arial" w:cs="Arial"/>
        </w:rPr>
      </w:pPr>
    </w:p>
    <w:p w14:paraId="649CF80C" w14:textId="77777777" w:rsidR="00FD7933" w:rsidRDefault="00FD7933" w:rsidP="001554CA">
      <w:pPr>
        <w:jc w:val="both"/>
        <w:rPr>
          <w:rFonts w:ascii="Arial" w:hAnsi="Arial" w:cs="Arial"/>
        </w:rPr>
      </w:pPr>
    </w:p>
    <w:p w14:paraId="23FE9D4E" w14:textId="77777777" w:rsidR="00AC0974" w:rsidRDefault="00AC0974" w:rsidP="001554CA">
      <w:pPr>
        <w:jc w:val="both"/>
        <w:rPr>
          <w:rFonts w:ascii="Arial" w:eastAsia="Calibri" w:hAnsi="Arial" w:cs="Arial"/>
          <w:bCs/>
          <w:color w:val="000000" w:themeColor="text1"/>
          <w:sz w:val="22"/>
        </w:rPr>
      </w:pPr>
    </w:p>
    <w:p w14:paraId="744F596B" w14:textId="77777777" w:rsidR="00AC0974" w:rsidRDefault="00AC0974" w:rsidP="001554CA">
      <w:pPr>
        <w:jc w:val="both"/>
        <w:rPr>
          <w:rFonts w:ascii="Arial" w:eastAsia="Calibri" w:hAnsi="Arial" w:cs="Arial"/>
          <w:bCs/>
          <w:color w:val="000000" w:themeColor="text1"/>
          <w:sz w:val="22"/>
        </w:rPr>
      </w:pPr>
    </w:p>
    <w:p w14:paraId="0F6FED9F" w14:textId="77777777" w:rsidR="00AC0974" w:rsidRDefault="00AC0974" w:rsidP="001554CA">
      <w:pPr>
        <w:jc w:val="both"/>
        <w:rPr>
          <w:rFonts w:ascii="Arial" w:eastAsia="Calibri" w:hAnsi="Arial" w:cs="Arial"/>
          <w:bCs/>
          <w:color w:val="000000" w:themeColor="text1"/>
          <w:sz w:val="22"/>
        </w:rPr>
      </w:pPr>
    </w:p>
    <w:p w14:paraId="78952670" w14:textId="77777777" w:rsidR="00AC0974" w:rsidRDefault="00AC0974" w:rsidP="001554CA">
      <w:pPr>
        <w:jc w:val="both"/>
        <w:rPr>
          <w:rFonts w:ascii="Arial" w:eastAsia="Calibri" w:hAnsi="Arial" w:cs="Arial"/>
          <w:bCs/>
          <w:color w:val="000000" w:themeColor="text1"/>
          <w:sz w:val="22"/>
        </w:rPr>
      </w:pPr>
    </w:p>
    <w:p w14:paraId="06074CED" w14:textId="77777777" w:rsidR="00AC0974" w:rsidRDefault="00AC0974" w:rsidP="001554CA">
      <w:pPr>
        <w:jc w:val="both"/>
        <w:rPr>
          <w:rFonts w:ascii="Arial" w:eastAsia="Calibri" w:hAnsi="Arial" w:cs="Arial"/>
          <w:bCs/>
          <w:color w:val="000000" w:themeColor="text1"/>
          <w:sz w:val="22"/>
        </w:rPr>
      </w:pPr>
    </w:p>
    <w:p w14:paraId="74FB3357" w14:textId="77777777" w:rsidR="00AC0974" w:rsidRDefault="00AC0974" w:rsidP="001554CA">
      <w:pPr>
        <w:jc w:val="both"/>
        <w:rPr>
          <w:rFonts w:ascii="Arial" w:eastAsia="Calibri" w:hAnsi="Arial" w:cs="Arial"/>
          <w:bCs/>
          <w:color w:val="000000" w:themeColor="text1"/>
          <w:sz w:val="22"/>
        </w:rPr>
      </w:pPr>
    </w:p>
    <w:p w14:paraId="2BD08743" w14:textId="77777777" w:rsidR="00AC0974" w:rsidRDefault="00AC0974" w:rsidP="001554CA">
      <w:pPr>
        <w:jc w:val="both"/>
        <w:rPr>
          <w:rFonts w:ascii="Arial" w:eastAsia="Calibri" w:hAnsi="Arial" w:cs="Arial"/>
          <w:bCs/>
          <w:color w:val="000000" w:themeColor="text1"/>
          <w:sz w:val="22"/>
        </w:rPr>
      </w:pPr>
    </w:p>
    <w:p w14:paraId="67AAD708" w14:textId="77777777" w:rsidR="00AC0974" w:rsidRDefault="00AC0974" w:rsidP="001554CA">
      <w:pPr>
        <w:jc w:val="both"/>
        <w:rPr>
          <w:rFonts w:ascii="Arial" w:eastAsia="Calibri" w:hAnsi="Arial" w:cs="Arial"/>
          <w:bCs/>
          <w:color w:val="000000" w:themeColor="text1"/>
          <w:sz w:val="22"/>
        </w:rPr>
      </w:pPr>
    </w:p>
    <w:p w14:paraId="79251FCA" w14:textId="77777777" w:rsidR="00AC0974" w:rsidRDefault="00AC0974" w:rsidP="001554CA">
      <w:pPr>
        <w:jc w:val="both"/>
        <w:rPr>
          <w:rFonts w:ascii="Arial" w:eastAsia="Calibri" w:hAnsi="Arial" w:cs="Arial"/>
          <w:bCs/>
          <w:color w:val="000000" w:themeColor="text1"/>
          <w:sz w:val="22"/>
        </w:rPr>
      </w:pPr>
    </w:p>
    <w:p w14:paraId="0CBA38E6" w14:textId="77777777" w:rsidR="00AC0974" w:rsidRDefault="00AC0974" w:rsidP="001554CA">
      <w:pPr>
        <w:jc w:val="both"/>
        <w:rPr>
          <w:rFonts w:ascii="Arial" w:eastAsia="Calibri" w:hAnsi="Arial" w:cs="Arial"/>
          <w:bCs/>
          <w:color w:val="000000" w:themeColor="text1"/>
          <w:sz w:val="22"/>
        </w:rPr>
      </w:pPr>
    </w:p>
    <w:p w14:paraId="3D57391F" w14:textId="77777777" w:rsidR="00AC0974" w:rsidRDefault="00AC0974" w:rsidP="001554CA">
      <w:pPr>
        <w:jc w:val="both"/>
        <w:rPr>
          <w:rFonts w:ascii="Arial" w:eastAsia="Calibri" w:hAnsi="Arial" w:cs="Arial"/>
          <w:bCs/>
          <w:color w:val="000000" w:themeColor="text1"/>
          <w:sz w:val="22"/>
        </w:rPr>
      </w:pPr>
    </w:p>
    <w:p w14:paraId="1E88FE9C" w14:textId="77777777" w:rsidR="00AC0974" w:rsidRDefault="00AC0974" w:rsidP="001554CA">
      <w:pPr>
        <w:jc w:val="both"/>
        <w:rPr>
          <w:rFonts w:ascii="Arial" w:eastAsia="Calibri" w:hAnsi="Arial" w:cs="Arial"/>
          <w:bCs/>
          <w:color w:val="000000" w:themeColor="text1"/>
          <w:sz w:val="22"/>
        </w:rPr>
      </w:pPr>
    </w:p>
    <w:p w14:paraId="76571AA1" w14:textId="77777777" w:rsidR="00AC0974" w:rsidRDefault="00AC0974" w:rsidP="001554CA">
      <w:pPr>
        <w:jc w:val="both"/>
        <w:rPr>
          <w:rFonts w:ascii="Arial" w:eastAsia="Calibri" w:hAnsi="Arial" w:cs="Arial"/>
          <w:bCs/>
          <w:color w:val="000000" w:themeColor="text1"/>
          <w:sz w:val="22"/>
        </w:rPr>
      </w:pPr>
    </w:p>
    <w:p w14:paraId="199D3A9B" w14:textId="77777777" w:rsidR="00AC0974" w:rsidRDefault="00AC0974" w:rsidP="001554CA">
      <w:pPr>
        <w:jc w:val="both"/>
        <w:rPr>
          <w:rFonts w:ascii="Arial" w:eastAsia="Calibri" w:hAnsi="Arial" w:cs="Arial"/>
          <w:bCs/>
          <w:color w:val="000000" w:themeColor="text1"/>
          <w:sz w:val="22"/>
        </w:rPr>
      </w:pPr>
    </w:p>
    <w:p w14:paraId="41E43C9D" w14:textId="77777777" w:rsidR="00AC0974" w:rsidRDefault="00AC0974" w:rsidP="001554CA">
      <w:pPr>
        <w:jc w:val="both"/>
        <w:rPr>
          <w:rFonts w:ascii="Arial" w:eastAsia="Calibri" w:hAnsi="Arial" w:cs="Arial"/>
          <w:bCs/>
          <w:color w:val="000000" w:themeColor="text1"/>
          <w:sz w:val="22"/>
        </w:rPr>
      </w:pPr>
    </w:p>
    <w:p w14:paraId="6071A489" w14:textId="77777777" w:rsidR="00AC0974" w:rsidRDefault="00AC0974" w:rsidP="001554CA">
      <w:pPr>
        <w:jc w:val="both"/>
        <w:rPr>
          <w:rFonts w:ascii="Arial" w:eastAsia="Calibri" w:hAnsi="Arial" w:cs="Arial"/>
          <w:bCs/>
          <w:color w:val="000000" w:themeColor="text1"/>
          <w:sz w:val="22"/>
        </w:rPr>
      </w:pPr>
    </w:p>
    <w:p w14:paraId="65CA3569" w14:textId="77777777" w:rsidR="00AC0974" w:rsidRDefault="00AC0974" w:rsidP="001554CA">
      <w:pPr>
        <w:jc w:val="both"/>
        <w:rPr>
          <w:rFonts w:ascii="Arial" w:eastAsia="Calibri" w:hAnsi="Arial" w:cs="Arial"/>
          <w:bCs/>
          <w:color w:val="000000" w:themeColor="text1"/>
          <w:sz w:val="22"/>
        </w:rPr>
      </w:pPr>
    </w:p>
    <w:p w14:paraId="76A7FB67" w14:textId="77777777" w:rsidR="00AC0974" w:rsidRDefault="00AC0974" w:rsidP="001554CA">
      <w:pPr>
        <w:jc w:val="both"/>
        <w:rPr>
          <w:rFonts w:ascii="Arial" w:eastAsia="Calibri" w:hAnsi="Arial" w:cs="Arial"/>
          <w:bCs/>
          <w:color w:val="000000" w:themeColor="text1"/>
          <w:sz w:val="22"/>
        </w:rPr>
      </w:pPr>
    </w:p>
    <w:p w14:paraId="1F5FB482" w14:textId="77777777" w:rsidR="00AC0974" w:rsidRDefault="00AC0974" w:rsidP="001554CA">
      <w:pPr>
        <w:jc w:val="both"/>
        <w:rPr>
          <w:rFonts w:ascii="Arial" w:eastAsia="Calibri" w:hAnsi="Arial" w:cs="Arial"/>
          <w:bCs/>
          <w:color w:val="000000" w:themeColor="text1"/>
          <w:sz w:val="22"/>
        </w:rPr>
      </w:pPr>
    </w:p>
    <w:p w14:paraId="5718C27F" w14:textId="77777777" w:rsidR="00AC0974" w:rsidRDefault="00AC0974" w:rsidP="001554CA">
      <w:pPr>
        <w:jc w:val="both"/>
        <w:rPr>
          <w:rFonts w:ascii="Arial" w:eastAsia="Calibri" w:hAnsi="Arial" w:cs="Arial"/>
          <w:bCs/>
          <w:color w:val="000000" w:themeColor="text1"/>
          <w:sz w:val="22"/>
        </w:rPr>
      </w:pPr>
    </w:p>
    <w:p w14:paraId="18C33866" w14:textId="77777777" w:rsidR="00AC0974" w:rsidRDefault="00AC0974" w:rsidP="001554CA">
      <w:pPr>
        <w:jc w:val="both"/>
        <w:rPr>
          <w:rFonts w:ascii="Arial" w:eastAsia="Calibri" w:hAnsi="Arial" w:cs="Arial"/>
          <w:bCs/>
          <w:color w:val="000000" w:themeColor="text1"/>
          <w:sz w:val="22"/>
        </w:rPr>
      </w:pPr>
    </w:p>
    <w:p w14:paraId="799705EE" w14:textId="77777777" w:rsidR="00AC0974" w:rsidRDefault="00AC0974" w:rsidP="001554CA">
      <w:pPr>
        <w:jc w:val="both"/>
        <w:rPr>
          <w:rFonts w:ascii="Arial" w:eastAsia="Calibri" w:hAnsi="Arial" w:cs="Arial"/>
          <w:bCs/>
          <w:color w:val="000000" w:themeColor="text1"/>
          <w:sz w:val="22"/>
        </w:rPr>
      </w:pPr>
    </w:p>
    <w:p w14:paraId="674B2F61" w14:textId="77777777" w:rsidR="00AC0974" w:rsidRDefault="00AC0974" w:rsidP="001554CA">
      <w:pPr>
        <w:jc w:val="both"/>
        <w:rPr>
          <w:rFonts w:ascii="Arial" w:eastAsia="Calibri" w:hAnsi="Arial" w:cs="Arial"/>
          <w:bCs/>
          <w:color w:val="000000" w:themeColor="text1"/>
          <w:sz w:val="22"/>
        </w:rPr>
      </w:pPr>
    </w:p>
    <w:p w14:paraId="36CAD140" w14:textId="77777777" w:rsidR="00AC0974" w:rsidRDefault="00AC0974" w:rsidP="001554CA">
      <w:pPr>
        <w:jc w:val="both"/>
        <w:rPr>
          <w:rFonts w:ascii="Arial" w:eastAsia="Calibri" w:hAnsi="Arial" w:cs="Arial"/>
          <w:bCs/>
          <w:color w:val="000000" w:themeColor="text1"/>
          <w:sz w:val="22"/>
        </w:rPr>
      </w:pPr>
    </w:p>
    <w:p w14:paraId="76159AB5" w14:textId="77777777" w:rsidR="00AC0974" w:rsidRDefault="00AC0974" w:rsidP="001554CA">
      <w:pPr>
        <w:jc w:val="both"/>
        <w:rPr>
          <w:rFonts w:ascii="Arial" w:eastAsia="Calibri" w:hAnsi="Arial" w:cs="Arial"/>
          <w:bCs/>
          <w:color w:val="000000" w:themeColor="text1"/>
          <w:sz w:val="22"/>
        </w:rPr>
      </w:pPr>
    </w:p>
    <w:p w14:paraId="7C239FE4" w14:textId="77777777" w:rsidR="00AC0974" w:rsidRDefault="00AC0974" w:rsidP="001554CA">
      <w:pPr>
        <w:jc w:val="both"/>
        <w:rPr>
          <w:rFonts w:ascii="Arial" w:eastAsia="Calibri" w:hAnsi="Arial" w:cs="Arial"/>
          <w:bCs/>
          <w:color w:val="000000" w:themeColor="text1"/>
          <w:sz w:val="22"/>
        </w:rPr>
      </w:pPr>
    </w:p>
    <w:p w14:paraId="5DE83D84" w14:textId="77777777" w:rsidR="00AC0974" w:rsidRDefault="00AC0974" w:rsidP="001554CA">
      <w:pPr>
        <w:jc w:val="both"/>
        <w:rPr>
          <w:rFonts w:ascii="Arial" w:eastAsia="Calibri" w:hAnsi="Arial" w:cs="Arial"/>
          <w:bCs/>
          <w:color w:val="000000" w:themeColor="text1"/>
          <w:sz w:val="22"/>
        </w:rPr>
      </w:pPr>
    </w:p>
    <w:p w14:paraId="02BC8EDE" w14:textId="77777777" w:rsidR="00AC0974" w:rsidRDefault="00AC0974" w:rsidP="001554CA">
      <w:pPr>
        <w:jc w:val="both"/>
        <w:rPr>
          <w:rFonts w:ascii="Arial" w:eastAsia="Calibri" w:hAnsi="Arial" w:cs="Arial"/>
          <w:bCs/>
          <w:color w:val="000000" w:themeColor="text1"/>
          <w:sz w:val="22"/>
        </w:rPr>
      </w:pPr>
    </w:p>
    <w:p w14:paraId="1BD4E386" w14:textId="77777777" w:rsidR="00AC0974" w:rsidRDefault="00AC0974" w:rsidP="001554CA">
      <w:pPr>
        <w:jc w:val="both"/>
        <w:rPr>
          <w:rFonts w:ascii="Arial" w:eastAsia="Calibri" w:hAnsi="Arial" w:cs="Arial"/>
          <w:bCs/>
          <w:color w:val="000000" w:themeColor="text1"/>
          <w:sz w:val="22"/>
        </w:rPr>
      </w:pPr>
    </w:p>
    <w:p w14:paraId="392EB343" w14:textId="77777777" w:rsidR="00AC0974" w:rsidRDefault="00AC0974" w:rsidP="001554CA">
      <w:pPr>
        <w:jc w:val="both"/>
        <w:rPr>
          <w:rFonts w:ascii="Arial" w:eastAsia="Calibri" w:hAnsi="Arial" w:cs="Arial"/>
          <w:bCs/>
          <w:color w:val="000000" w:themeColor="text1"/>
          <w:sz w:val="22"/>
        </w:rPr>
      </w:pPr>
    </w:p>
    <w:p w14:paraId="41EC1977" w14:textId="77777777" w:rsidR="00AC0974" w:rsidRDefault="00AC0974" w:rsidP="001554CA">
      <w:pPr>
        <w:jc w:val="both"/>
        <w:rPr>
          <w:rFonts w:ascii="Arial" w:eastAsia="Calibri" w:hAnsi="Arial" w:cs="Arial"/>
          <w:bCs/>
          <w:color w:val="000000" w:themeColor="text1"/>
          <w:sz w:val="22"/>
        </w:rPr>
      </w:pPr>
    </w:p>
    <w:p w14:paraId="3AC75AED" w14:textId="77777777" w:rsidR="00AC0974" w:rsidRDefault="00AC0974" w:rsidP="001554CA">
      <w:pPr>
        <w:jc w:val="both"/>
        <w:rPr>
          <w:rFonts w:ascii="Arial" w:eastAsia="Calibri" w:hAnsi="Arial" w:cs="Arial"/>
          <w:bCs/>
          <w:color w:val="000000" w:themeColor="text1"/>
          <w:sz w:val="22"/>
        </w:rPr>
      </w:pPr>
    </w:p>
    <w:p w14:paraId="24EF8BB2" w14:textId="77777777" w:rsidR="00AC0974" w:rsidRDefault="00AC0974" w:rsidP="001554CA">
      <w:pPr>
        <w:jc w:val="both"/>
        <w:rPr>
          <w:rFonts w:ascii="Arial" w:eastAsia="Calibri" w:hAnsi="Arial" w:cs="Arial"/>
          <w:bCs/>
          <w:color w:val="000000" w:themeColor="text1"/>
          <w:sz w:val="22"/>
        </w:rPr>
      </w:pPr>
    </w:p>
    <w:p w14:paraId="628C34A2" w14:textId="77777777" w:rsidR="00AC0974" w:rsidRDefault="00AC0974" w:rsidP="001554CA">
      <w:pPr>
        <w:jc w:val="both"/>
        <w:rPr>
          <w:rFonts w:ascii="Arial" w:eastAsia="Calibri" w:hAnsi="Arial" w:cs="Arial"/>
          <w:bCs/>
          <w:color w:val="000000" w:themeColor="text1"/>
          <w:sz w:val="22"/>
        </w:rPr>
      </w:pPr>
    </w:p>
    <w:p w14:paraId="29C5A180" w14:textId="77777777" w:rsidR="00AC0974" w:rsidRDefault="00AC0974" w:rsidP="001554CA">
      <w:pPr>
        <w:jc w:val="both"/>
        <w:rPr>
          <w:rFonts w:ascii="Arial" w:eastAsia="Calibri" w:hAnsi="Arial" w:cs="Arial"/>
          <w:bCs/>
          <w:color w:val="000000" w:themeColor="text1"/>
          <w:sz w:val="22"/>
        </w:rPr>
      </w:pPr>
    </w:p>
    <w:p w14:paraId="05DBFB7C" w14:textId="77777777" w:rsidR="00AC0974" w:rsidRDefault="00AC0974" w:rsidP="001554CA">
      <w:pPr>
        <w:jc w:val="both"/>
        <w:rPr>
          <w:rFonts w:ascii="Arial" w:eastAsia="Calibri" w:hAnsi="Arial" w:cs="Arial"/>
          <w:bCs/>
          <w:color w:val="000000" w:themeColor="text1"/>
          <w:sz w:val="22"/>
        </w:rPr>
      </w:pPr>
    </w:p>
    <w:p w14:paraId="6257744A" w14:textId="77777777" w:rsidR="00AC0974" w:rsidRDefault="00AC0974" w:rsidP="001554CA">
      <w:pPr>
        <w:jc w:val="both"/>
        <w:rPr>
          <w:rFonts w:ascii="Arial" w:eastAsia="Calibri" w:hAnsi="Arial" w:cs="Arial"/>
          <w:bCs/>
          <w:color w:val="000000" w:themeColor="text1"/>
          <w:sz w:val="22"/>
        </w:rPr>
      </w:pPr>
    </w:p>
    <w:p w14:paraId="5494E5B2" w14:textId="77777777" w:rsidR="00AC0974" w:rsidRDefault="00AC0974" w:rsidP="001554CA">
      <w:pPr>
        <w:jc w:val="both"/>
        <w:rPr>
          <w:rFonts w:ascii="Arial" w:eastAsia="Calibri" w:hAnsi="Arial" w:cs="Arial"/>
          <w:bCs/>
          <w:color w:val="000000" w:themeColor="text1"/>
          <w:sz w:val="22"/>
        </w:rPr>
      </w:pPr>
    </w:p>
    <w:p w14:paraId="1BCA728A" w14:textId="6B9196C0" w:rsidR="00F41D27" w:rsidRPr="00C23176" w:rsidRDefault="00C34479" w:rsidP="001554CA">
      <w:pPr>
        <w:jc w:val="both"/>
        <w:rPr>
          <w:rFonts w:ascii="Arial" w:eastAsia="Calibri" w:hAnsi="Arial" w:cs="Arial"/>
          <w:bCs/>
          <w:color w:val="000000" w:themeColor="text1"/>
          <w:sz w:val="22"/>
        </w:rPr>
      </w:pPr>
      <w:r w:rsidRPr="00C23176">
        <w:rPr>
          <w:rFonts w:ascii="Arial" w:eastAsia="Calibri" w:hAnsi="Arial" w:cs="Arial"/>
          <w:bCs/>
          <w:color w:val="000000" w:themeColor="text1"/>
          <w:sz w:val="22"/>
        </w:rPr>
        <w:lastRenderedPageBreak/>
        <w:t>Bogotá,</w:t>
      </w:r>
      <w:r w:rsidR="00350942">
        <w:rPr>
          <w:rFonts w:ascii="Arial" w:eastAsia="Calibri" w:hAnsi="Arial" w:cs="Arial"/>
          <w:bCs/>
          <w:color w:val="000000" w:themeColor="text1"/>
          <w:sz w:val="22"/>
        </w:rPr>
        <w:t xml:space="preserve"> </w:t>
      </w:r>
      <w:r w:rsidR="00350942">
        <w:rPr>
          <w:rFonts w:ascii="0∆™∑˛" w:hAnsi="0∆™∑˛" w:cs="0∆™∑˛"/>
          <w:color w:val="4E4D4D"/>
          <w:sz w:val="22"/>
          <w:lang w:val="es-ES_tradnl"/>
        </w:rPr>
        <w:t>27 Julio 2021</w:t>
      </w:r>
      <w:r w:rsidR="00350942">
        <w:rPr>
          <w:rFonts w:ascii="0∆™∑˛" w:hAnsi="0∆™∑˛" w:cs="0∆™∑˛"/>
          <w:color w:val="4E4D4D"/>
          <w:sz w:val="22"/>
          <w:lang w:val="es-ES_tradnl"/>
        </w:rPr>
        <w:t xml:space="preserve">                                   </w:t>
      </w:r>
      <w:r w:rsidR="00350942" w:rsidRPr="00350942">
        <w:rPr>
          <w:rFonts w:ascii="0∆™∑˛" w:hAnsi="0∆™∑˛" w:cs="0∆™∑˛"/>
          <w:color w:val="4E4D4D"/>
          <w:sz w:val="22"/>
          <w:lang w:val="es-ES_tradnl"/>
        </w:rPr>
        <w:drawing>
          <wp:inline distT="0" distB="0" distL="0" distR="0" wp14:anchorId="4B5143E1" wp14:editId="07A5D998">
            <wp:extent cx="2705100" cy="6858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705100" cy="685800"/>
                    </a:xfrm>
                    <a:prstGeom prst="rect">
                      <a:avLst/>
                    </a:prstGeom>
                  </pic:spPr>
                </pic:pic>
              </a:graphicData>
            </a:graphic>
          </wp:inline>
        </w:drawing>
      </w:r>
    </w:p>
    <w:p w14:paraId="1BC4A512" w14:textId="77777777" w:rsidR="00DC0121" w:rsidRDefault="00DC0121" w:rsidP="001554CA">
      <w:pPr>
        <w:jc w:val="both"/>
        <w:rPr>
          <w:rFonts w:ascii="Arial" w:eastAsia="Calibri" w:hAnsi="Arial" w:cs="Arial"/>
          <w:b/>
          <w:color w:val="000000" w:themeColor="text1"/>
          <w:sz w:val="22"/>
        </w:rPr>
      </w:pPr>
    </w:p>
    <w:p w14:paraId="376163D3" w14:textId="1C4FAD49" w:rsidR="001554CA" w:rsidRDefault="001554CA" w:rsidP="001554CA">
      <w:pPr>
        <w:rPr>
          <w:rFonts w:ascii="Arial" w:hAnsi="Arial" w:cs="Arial"/>
          <w:sz w:val="22"/>
        </w:rPr>
      </w:pPr>
      <w:r w:rsidRPr="003D1995">
        <w:rPr>
          <w:rFonts w:ascii="Arial" w:hAnsi="Arial" w:cs="Arial"/>
          <w:sz w:val="22"/>
        </w:rPr>
        <w:t>Señor</w:t>
      </w:r>
    </w:p>
    <w:p w14:paraId="37B78DDB" w14:textId="5B54F23A" w:rsidR="001554CA" w:rsidRPr="001554CA" w:rsidRDefault="00C34479" w:rsidP="001554CA">
      <w:pPr>
        <w:rPr>
          <w:rFonts w:ascii="Arial" w:hAnsi="Arial" w:cs="Arial"/>
          <w:b/>
          <w:bCs/>
          <w:sz w:val="22"/>
        </w:rPr>
      </w:pPr>
      <w:r>
        <w:rPr>
          <w:rFonts w:ascii="Arial" w:hAnsi="Arial" w:cs="Arial"/>
          <w:b/>
          <w:bCs/>
          <w:sz w:val="22"/>
        </w:rPr>
        <w:t>León David Quintero Restrepo</w:t>
      </w:r>
    </w:p>
    <w:p w14:paraId="4E9A3501" w14:textId="0ABE6923" w:rsidR="001554CA" w:rsidRDefault="00C34479" w:rsidP="001554CA">
      <w:pPr>
        <w:rPr>
          <w:rFonts w:ascii="Arial" w:eastAsia="Calibri" w:hAnsi="Arial" w:cs="Arial"/>
          <w:sz w:val="22"/>
        </w:rPr>
      </w:pPr>
      <w:r>
        <w:rPr>
          <w:rFonts w:ascii="Arial" w:hAnsi="Arial" w:cs="Arial"/>
          <w:sz w:val="22"/>
        </w:rPr>
        <w:t>Medellín</w:t>
      </w:r>
    </w:p>
    <w:p w14:paraId="760E1010" w14:textId="4098E456" w:rsidR="001554CA" w:rsidRDefault="001554CA" w:rsidP="001554CA">
      <w:pPr>
        <w:rPr>
          <w:rFonts w:ascii="Arial" w:eastAsia="Calibri" w:hAnsi="Arial" w:cs="Arial"/>
          <w:sz w:val="22"/>
        </w:rPr>
      </w:pPr>
    </w:p>
    <w:p w14:paraId="447C86AB" w14:textId="77777777" w:rsidR="00F41D27" w:rsidRPr="00AC2EB0" w:rsidRDefault="00F41D27" w:rsidP="001554CA">
      <w:pPr>
        <w:rPr>
          <w:rFonts w:ascii="Arial" w:eastAsia="Calibri" w:hAnsi="Arial" w:cs="Arial"/>
          <w:sz w:val="22"/>
        </w:rPr>
      </w:pPr>
    </w:p>
    <w:p w14:paraId="148B29BB" w14:textId="5D5CB2FF" w:rsidR="001554CA" w:rsidRDefault="001554CA" w:rsidP="00F80B2E">
      <w:pPr>
        <w:jc w:val="center"/>
        <w:rPr>
          <w:rFonts w:ascii="Arial" w:eastAsia="Calibri" w:hAnsi="Arial" w:cs="Arial"/>
          <w:b/>
          <w:sz w:val="22"/>
        </w:rPr>
      </w:pPr>
      <w:r w:rsidRPr="00AC2EB0">
        <w:rPr>
          <w:rFonts w:ascii="Arial" w:eastAsia="Calibri" w:hAnsi="Arial" w:cs="Arial"/>
          <w:b/>
          <w:sz w:val="22"/>
        </w:rPr>
        <w:t>Concepto C</w:t>
      </w:r>
      <w:r>
        <w:rPr>
          <w:rFonts w:ascii="Arial" w:eastAsia="Calibri" w:hAnsi="Arial" w:cs="Arial"/>
          <w:b/>
          <w:sz w:val="22"/>
        </w:rPr>
        <w:t>−</w:t>
      </w:r>
      <w:r w:rsidR="00C34479">
        <w:rPr>
          <w:rFonts w:ascii="Arial" w:eastAsia="Calibri" w:hAnsi="Arial" w:cs="Arial"/>
          <w:b/>
          <w:sz w:val="22"/>
        </w:rPr>
        <w:t>352</w:t>
      </w:r>
      <w:r>
        <w:rPr>
          <w:rFonts w:ascii="Arial" w:eastAsia="Calibri" w:hAnsi="Arial" w:cs="Arial"/>
          <w:b/>
          <w:sz w:val="22"/>
        </w:rPr>
        <w:t xml:space="preserve"> </w:t>
      </w:r>
      <w:r w:rsidRPr="00AC2EB0">
        <w:rPr>
          <w:rFonts w:ascii="Arial" w:eastAsia="Calibri" w:hAnsi="Arial" w:cs="Arial"/>
          <w:b/>
          <w:sz w:val="22"/>
        </w:rPr>
        <w:t>de 202</w:t>
      </w:r>
      <w:r>
        <w:rPr>
          <w:rFonts w:ascii="Arial" w:eastAsia="Calibri" w:hAnsi="Arial" w:cs="Arial"/>
          <w:b/>
          <w:sz w:val="22"/>
        </w:rPr>
        <w:t>1</w:t>
      </w:r>
    </w:p>
    <w:p w14:paraId="3C46F7A8" w14:textId="77777777" w:rsidR="00016992" w:rsidRDefault="00016992" w:rsidP="001554CA">
      <w:pPr>
        <w:rPr>
          <w:rFonts w:ascii="Arial" w:eastAsia="Calibri" w:hAnsi="Arial" w:cs="Arial"/>
          <w:b/>
          <w:sz w:val="22"/>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5920"/>
      </w:tblGrid>
      <w:tr w:rsidR="001554CA" w:rsidRPr="00AC2EB0" w14:paraId="7DC0C14A" w14:textId="77777777" w:rsidTr="00F80B2E">
        <w:trPr>
          <w:trHeight w:val="1040"/>
        </w:trPr>
        <w:tc>
          <w:tcPr>
            <w:tcW w:w="2869" w:type="dxa"/>
          </w:tcPr>
          <w:p w14:paraId="79E5F3D0" w14:textId="1EBB54B2" w:rsidR="001554CA" w:rsidRPr="00AC2EB0" w:rsidRDefault="001554CA" w:rsidP="00EC01FD">
            <w:pPr>
              <w:rPr>
                <w:rFonts w:ascii="Arial" w:eastAsia="Calibri" w:hAnsi="Arial" w:cs="Arial"/>
                <w:sz w:val="22"/>
              </w:rPr>
            </w:pPr>
            <w:r w:rsidRPr="00AC2EB0">
              <w:rPr>
                <w:rFonts w:ascii="Arial" w:eastAsia="Calibri" w:hAnsi="Arial" w:cs="Arial"/>
                <w:b/>
                <w:sz w:val="22"/>
              </w:rPr>
              <w:t>Temas:</w:t>
            </w:r>
            <w:r w:rsidR="007D69D3">
              <w:rPr>
                <w:rFonts w:ascii="Arial" w:eastAsia="Calibri" w:hAnsi="Arial" w:cs="Arial"/>
                <w:sz w:val="22"/>
              </w:rPr>
              <w:t xml:space="preserve">     </w:t>
            </w:r>
          </w:p>
          <w:p w14:paraId="05C77252" w14:textId="163574DF" w:rsidR="001554CA" w:rsidRPr="00AC2EB0" w:rsidRDefault="007D69D3" w:rsidP="00EC01FD">
            <w:pPr>
              <w:rPr>
                <w:rFonts w:ascii="Arial" w:eastAsia="Calibri" w:hAnsi="Arial" w:cs="Arial"/>
                <w:sz w:val="22"/>
              </w:rPr>
            </w:pPr>
            <w:r>
              <w:rPr>
                <w:rFonts w:ascii="Arial" w:eastAsia="Calibri" w:hAnsi="Arial" w:cs="Arial"/>
                <w:sz w:val="22"/>
              </w:rPr>
              <w:t xml:space="preserve">             </w:t>
            </w:r>
          </w:p>
        </w:tc>
        <w:tc>
          <w:tcPr>
            <w:tcW w:w="5920" w:type="dxa"/>
          </w:tcPr>
          <w:p w14:paraId="784E700E" w14:textId="5308D5B9" w:rsidR="00FD7933" w:rsidRPr="00FD7933" w:rsidRDefault="00715079" w:rsidP="00F80B2E">
            <w:pPr>
              <w:jc w:val="both"/>
              <w:rPr>
                <w:rFonts w:ascii="Arial" w:hAnsi="Arial" w:cs="Arial"/>
                <w:sz w:val="22"/>
              </w:rPr>
            </w:pPr>
            <w:r w:rsidRPr="005B1169">
              <w:rPr>
                <w:rFonts w:ascii="Arial" w:hAnsi="Arial" w:cs="Arial"/>
                <w:sz w:val="22"/>
              </w:rPr>
              <w:t xml:space="preserve">CONVENIO INTERADMINISTRATIVO – Noción − Criterio orgánico / </w:t>
            </w:r>
            <w:r w:rsidR="00AC0974">
              <w:rPr>
                <w:rFonts w:ascii="Arial" w:hAnsi="Arial" w:cs="Arial"/>
                <w:sz w:val="22"/>
              </w:rPr>
              <w:t xml:space="preserve">LEY 80 DE 1993 </w:t>
            </w:r>
            <w:r w:rsidRPr="005B1169">
              <w:rPr>
                <w:rFonts w:ascii="Arial" w:hAnsi="Arial" w:cs="Arial"/>
                <w:sz w:val="22"/>
              </w:rPr>
              <w:t>−</w:t>
            </w:r>
            <w:r w:rsidR="00016992">
              <w:rPr>
                <w:rFonts w:ascii="Arial" w:hAnsi="Arial" w:cs="Arial"/>
                <w:sz w:val="22"/>
              </w:rPr>
              <w:t xml:space="preserve"> C</w:t>
            </w:r>
            <w:r w:rsidRPr="005B1169">
              <w:rPr>
                <w:rFonts w:ascii="Arial" w:hAnsi="Arial" w:cs="Arial"/>
                <w:sz w:val="22"/>
              </w:rPr>
              <w:t xml:space="preserve">ontrato interadministrativo − Convenio interadministrativo / </w:t>
            </w:r>
            <w:r w:rsidR="00FD7933" w:rsidRPr="00FD7933">
              <w:rPr>
                <w:rFonts w:ascii="Arial" w:hAnsi="Arial" w:cs="Arial"/>
                <w:sz w:val="22"/>
              </w:rPr>
              <w:t>LEY DE GARANTÍAS ELECTORALES – Convenio o contrato interadministrativo – Ejecución de recursos públicos</w:t>
            </w:r>
          </w:p>
          <w:p w14:paraId="4F795BBA" w14:textId="742DC9F6" w:rsidR="001554CA" w:rsidRPr="00AC2EB0" w:rsidRDefault="001554CA" w:rsidP="00CE04BD">
            <w:pPr>
              <w:spacing w:after="120"/>
              <w:jc w:val="both"/>
              <w:rPr>
                <w:rFonts w:ascii="Arial" w:eastAsia="Calibri" w:hAnsi="Arial" w:cs="Arial"/>
                <w:bCs/>
                <w:sz w:val="22"/>
              </w:rPr>
            </w:pPr>
          </w:p>
        </w:tc>
      </w:tr>
      <w:tr w:rsidR="001554CA" w:rsidRPr="00AC2EB0" w14:paraId="61BA164D" w14:textId="77777777" w:rsidTr="00F80B2E">
        <w:trPr>
          <w:trHeight w:val="370"/>
        </w:trPr>
        <w:tc>
          <w:tcPr>
            <w:tcW w:w="2869" w:type="dxa"/>
          </w:tcPr>
          <w:p w14:paraId="66C4221A" w14:textId="348ED430" w:rsidR="001554CA" w:rsidRPr="003D6F18" w:rsidRDefault="001554CA" w:rsidP="00A47FA3">
            <w:pPr>
              <w:rPr>
                <w:rFonts w:ascii="Arial" w:eastAsia="Calibri" w:hAnsi="Arial" w:cs="Arial"/>
                <w:b/>
                <w:sz w:val="22"/>
              </w:rPr>
            </w:pPr>
            <w:r w:rsidRPr="003D6F18">
              <w:rPr>
                <w:rFonts w:ascii="Arial" w:eastAsia="Calibri" w:hAnsi="Arial" w:cs="Arial"/>
                <w:b/>
                <w:sz w:val="22"/>
              </w:rPr>
              <w:t>Radicación:</w:t>
            </w:r>
            <w:r w:rsidR="007D69D3">
              <w:rPr>
                <w:rFonts w:ascii="Arial" w:eastAsia="Calibri" w:hAnsi="Arial" w:cs="Arial"/>
                <w:sz w:val="22"/>
              </w:rPr>
              <w:t xml:space="preserve">               </w:t>
            </w:r>
          </w:p>
        </w:tc>
        <w:tc>
          <w:tcPr>
            <w:tcW w:w="5920" w:type="dxa"/>
          </w:tcPr>
          <w:p w14:paraId="522B1661" w14:textId="446A0D1F" w:rsidR="00C34479" w:rsidRPr="00C34479" w:rsidRDefault="001554CA" w:rsidP="00C34479">
            <w:pPr>
              <w:jc w:val="both"/>
              <w:rPr>
                <w:rFonts w:ascii="Arial" w:eastAsia="Calibri" w:hAnsi="Arial" w:cs="Arial"/>
                <w:sz w:val="22"/>
              </w:rPr>
            </w:pPr>
            <w:r w:rsidRPr="003D6F18">
              <w:rPr>
                <w:rFonts w:ascii="Arial" w:eastAsia="Calibri" w:hAnsi="Arial" w:cs="Arial"/>
                <w:sz w:val="22"/>
              </w:rPr>
              <w:t xml:space="preserve">Respuesta a consulta # </w:t>
            </w:r>
            <w:r w:rsidR="00C34479" w:rsidRPr="00C34479">
              <w:rPr>
                <w:rFonts w:ascii="Arial" w:eastAsia="Calibri" w:hAnsi="Arial" w:cs="Arial"/>
                <w:sz w:val="22"/>
                <w:lang w:val="es-CO"/>
              </w:rPr>
              <w:t>P20210602004874</w:t>
            </w:r>
          </w:p>
          <w:p w14:paraId="6D90A941" w14:textId="63A1EA7B" w:rsidR="001554CA" w:rsidRPr="00A47FA3" w:rsidRDefault="001554CA" w:rsidP="00A47FA3">
            <w:pPr>
              <w:jc w:val="both"/>
              <w:rPr>
                <w:rFonts w:ascii="Arial" w:eastAsia="Calibri" w:hAnsi="Arial" w:cs="Arial"/>
                <w:sz w:val="20"/>
                <w:szCs w:val="20"/>
              </w:rPr>
            </w:pPr>
          </w:p>
        </w:tc>
      </w:tr>
    </w:tbl>
    <w:p w14:paraId="601B8E3B" w14:textId="77777777" w:rsidR="00F41D27" w:rsidRDefault="00F41D27" w:rsidP="00A47FA3">
      <w:pPr>
        <w:rPr>
          <w:rFonts w:ascii="Arial" w:eastAsia="Calibri" w:hAnsi="Arial" w:cs="Arial"/>
          <w:sz w:val="22"/>
        </w:rPr>
      </w:pPr>
    </w:p>
    <w:p w14:paraId="3AF67332" w14:textId="31EA19AF" w:rsidR="001554CA" w:rsidRPr="00AC2EB0" w:rsidRDefault="001554CA" w:rsidP="00A47FA3">
      <w:pPr>
        <w:rPr>
          <w:rFonts w:ascii="Arial" w:eastAsia="Calibri" w:hAnsi="Arial" w:cs="Arial"/>
          <w:sz w:val="22"/>
        </w:rPr>
      </w:pPr>
      <w:r w:rsidRPr="00AC2EB0">
        <w:rPr>
          <w:rFonts w:ascii="Arial" w:eastAsia="Calibri" w:hAnsi="Arial" w:cs="Arial"/>
          <w:sz w:val="22"/>
        </w:rPr>
        <w:t>Estimad</w:t>
      </w:r>
      <w:r>
        <w:rPr>
          <w:rFonts w:ascii="Arial" w:eastAsia="Calibri" w:hAnsi="Arial" w:cs="Arial"/>
          <w:sz w:val="22"/>
        </w:rPr>
        <w:t xml:space="preserve">o señor </w:t>
      </w:r>
      <w:r w:rsidR="00C41627">
        <w:rPr>
          <w:rFonts w:ascii="Arial" w:hAnsi="Arial" w:cs="Arial"/>
          <w:sz w:val="22"/>
        </w:rPr>
        <w:t>Quintero</w:t>
      </w:r>
      <w:r w:rsidR="00C41627">
        <w:rPr>
          <w:rFonts w:ascii="Arial" w:eastAsia="Calibri" w:hAnsi="Arial" w:cs="Arial"/>
          <w:sz w:val="22"/>
        </w:rPr>
        <w:t>,</w:t>
      </w:r>
    </w:p>
    <w:p w14:paraId="1BAE1C3C" w14:textId="77777777" w:rsidR="001554CA" w:rsidRPr="00AC2EB0" w:rsidRDefault="001554CA" w:rsidP="001554CA">
      <w:pPr>
        <w:spacing w:line="276" w:lineRule="auto"/>
        <w:rPr>
          <w:rFonts w:ascii="Arial" w:eastAsia="Calibri" w:hAnsi="Arial" w:cs="Arial"/>
          <w:sz w:val="22"/>
        </w:rPr>
      </w:pPr>
    </w:p>
    <w:p w14:paraId="017DDFD3" w14:textId="60D795E5" w:rsidR="001554CA" w:rsidRPr="00AC2EB0" w:rsidRDefault="001554CA" w:rsidP="001554CA">
      <w:pPr>
        <w:spacing w:line="276" w:lineRule="auto"/>
        <w:jc w:val="both"/>
        <w:rPr>
          <w:rFonts w:ascii="Arial" w:eastAsia="Calibri" w:hAnsi="Arial" w:cs="Arial"/>
          <w:sz w:val="22"/>
        </w:rPr>
      </w:pPr>
      <w:bookmarkStart w:id="0" w:name="_Hlk44427398"/>
      <w:r w:rsidRPr="00AC2EB0">
        <w:rPr>
          <w:rFonts w:ascii="Arial" w:eastAsia="Calibri" w:hAnsi="Arial" w:cs="Arial"/>
          <w:sz w:val="22"/>
        </w:rPr>
        <w:t xml:space="preserve">La Agencia Nacional de Contratación Pública </w:t>
      </w:r>
      <w:r>
        <w:rPr>
          <w:rFonts w:ascii="Arial" w:eastAsia="Calibri" w:hAnsi="Arial" w:cs="Arial"/>
          <w:sz w:val="22"/>
        </w:rPr>
        <w:t xml:space="preserve">– </w:t>
      </w:r>
      <w:r w:rsidRPr="00AC2EB0">
        <w:rPr>
          <w:rFonts w:ascii="Arial" w:eastAsia="Calibri" w:hAnsi="Arial" w:cs="Arial"/>
          <w:sz w:val="22"/>
        </w:rPr>
        <w:t>Colombia Compra Eficiente responde su consulta del</w:t>
      </w:r>
      <w:r>
        <w:rPr>
          <w:rFonts w:ascii="Arial" w:eastAsia="Calibri" w:hAnsi="Arial" w:cs="Arial"/>
          <w:sz w:val="22"/>
        </w:rPr>
        <w:t xml:space="preserve"> </w:t>
      </w:r>
      <w:r w:rsidR="00730FEC">
        <w:rPr>
          <w:rFonts w:ascii="Arial" w:eastAsia="Calibri" w:hAnsi="Arial" w:cs="Arial"/>
          <w:sz w:val="22"/>
        </w:rPr>
        <w:t>2</w:t>
      </w:r>
      <w:r>
        <w:rPr>
          <w:rFonts w:ascii="Arial" w:eastAsia="Calibri" w:hAnsi="Arial" w:cs="Arial"/>
          <w:sz w:val="22"/>
        </w:rPr>
        <w:t xml:space="preserve"> de </w:t>
      </w:r>
      <w:r w:rsidR="00C41627">
        <w:rPr>
          <w:rFonts w:ascii="Arial" w:eastAsia="Calibri" w:hAnsi="Arial" w:cs="Arial"/>
          <w:sz w:val="22"/>
        </w:rPr>
        <w:t>junio</w:t>
      </w:r>
      <w:r>
        <w:rPr>
          <w:rFonts w:ascii="Arial" w:eastAsia="Calibri" w:hAnsi="Arial" w:cs="Arial"/>
          <w:sz w:val="22"/>
        </w:rPr>
        <w:t xml:space="preserve"> de 2021</w:t>
      </w:r>
      <w:r w:rsidRPr="00AC2EB0">
        <w:rPr>
          <w:rFonts w:ascii="Arial" w:eastAsia="Calibri" w:hAnsi="Arial" w:cs="Arial"/>
          <w:sz w:val="22"/>
        </w:rPr>
        <w:t xml:space="preserve">, en ejercicio de la competencia otorgada por el numeral 8 del artículo 11 y el numeral 5 del artículo 3 del Decreto Ley 4170 de 2011. </w:t>
      </w:r>
    </w:p>
    <w:p w14:paraId="550053B4" w14:textId="77777777" w:rsidR="001554CA" w:rsidRPr="00AC2EB0" w:rsidRDefault="001554CA" w:rsidP="001554CA">
      <w:pPr>
        <w:pStyle w:val="Prrafodelista"/>
        <w:tabs>
          <w:tab w:val="left" w:pos="284"/>
        </w:tabs>
        <w:spacing w:line="276" w:lineRule="auto"/>
        <w:ind w:left="0"/>
        <w:contextualSpacing w:val="0"/>
        <w:jc w:val="both"/>
        <w:rPr>
          <w:rFonts w:ascii="Arial" w:eastAsia="Calibri" w:hAnsi="Arial" w:cs="Arial"/>
          <w:b/>
          <w:sz w:val="22"/>
        </w:rPr>
      </w:pPr>
    </w:p>
    <w:bookmarkEnd w:id="0"/>
    <w:p w14:paraId="0898071F" w14:textId="77777777" w:rsidR="001554CA" w:rsidRPr="00AC2EB0" w:rsidRDefault="001554CA" w:rsidP="001554CA">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75F15640" w14:textId="77777777" w:rsidR="00116D08" w:rsidRDefault="00116D08" w:rsidP="00C41627">
      <w:pPr>
        <w:pStyle w:val="Sinespaciado"/>
        <w:spacing w:line="276" w:lineRule="auto"/>
        <w:jc w:val="both"/>
        <w:rPr>
          <w:rFonts w:ascii="Arial" w:hAnsi="Arial" w:cs="Arial"/>
          <w:bCs/>
          <w:sz w:val="22"/>
          <w:shd w:val="clear" w:color="auto" w:fill="FFFFFF"/>
        </w:rPr>
      </w:pPr>
    </w:p>
    <w:p w14:paraId="5E9F62E6" w14:textId="39E0686B" w:rsidR="001554CA" w:rsidRPr="00C41627" w:rsidRDefault="00116D08" w:rsidP="00C41627">
      <w:pPr>
        <w:pStyle w:val="Sinespaciado"/>
        <w:spacing w:line="276" w:lineRule="auto"/>
        <w:jc w:val="both"/>
        <w:rPr>
          <w:rFonts w:ascii="Arial" w:hAnsi="Arial" w:cs="Arial"/>
          <w:bCs/>
          <w:sz w:val="22"/>
          <w:shd w:val="clear" w:color="auto" w:fill="FFFFFF"/>
        </w:rPr>
      </w:pPr>
      <w:r>
        <w:rPr>
          <w:rFonts w:ascii="Arial" w:hAnsi="Arial" w:cs="Arial"/>
          <w:bCs/>
          <w:sz w:val="22"/>
          <w:shd w:val="clear" w:color="auto" w:fill="FFFFFF"/>
        </w:rPr>
        <w:t>Usted formuló la siguiente pregunta:</w:t>
      </w:r>
      <w:r w:rsidR="00F41D27">
        <w:rPr>
          <w:rFonts w:ascii="Arial" w:hAnsi="Arial" w:cs="Arial"/>
          <w:bCs/>
          <w:sz w:val="22"/>
          <w:shd w:val="clear" w:color="auto" w:fill="FFFFFF"/>
        </w:rPr>
        <w:t xml:space="preserve"> «</w:t>
      </w:r>
      <w:r>
        <w:rPr>
          <w:rFonts w:ascii="Arial" w:hAnsi="Arial" w:cs="Arial"/>
          <w:bCs/>
          <w:sz w:val="22"/>
          <w:shd w:val="clear" w:color="auto" w:fill="FFFFFF"/>
        </w:rPr>
        <w:t>[…]</w:t>
      </w:r>
      <w:r w:rsidR="00C41627" w:rsidRPr="00C41627">
        <w:rPr>
          <w:rFonts w:ascii="Arial" w:hAnsi="Arial" w:cs="Arial"/>
          <w:bCs/>
          <w:sz w:val="22"/>
          <w:shd w:val="clear" w:color="auto" w:fill="FFFFFF"/>
        </w:rPr>
        <w:t>teniendo en cuenta que la Ley 996 de 2005, en el parágrafo de su artículo 38, prohíbe</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“celebrar convenios interadministrativos para la ejecución de recursos</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públicos”(transcripción textual) en donde la regulación del convenio interadministrativo</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encuentra su sustento en el artículo 95 de la ley 489 de 1998, norma que no se</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encuentra en el marco del Estatuto General de la Contratación de la Administración</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Pública ni en el sistema de compras públicas, y por tanto obedece a un régimen de</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contratación especial, es posible entonces afirmar que la prohibición establecida en el</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artículo 38 ibídem solo aplica para este tipo de convenios? O por el contrario, dicha</w:t>
      </w:r>
      <w:r>
        <w:rPr>
          <w:rFonts w:ascii="Arial" w:hAnsi="Arial" w:cs="Arial"/>
          <w:bCs/>
          <w:sz w:val="22"/>
          <w:shd w:val="clear" w:color="auto" w:fill="FFFFFF"/>
        </w:rPr>
        <w:t xml:space="preserve"> </w:t>
      </w:r>
      <w:r w:rsidR="00C41627" w:rsidRPr="00C41627">
        <w:rPr>
          <w:rFonts w:ascii="Arial" w:hAnsi="Arial" w:cs="Arial"/>
          <w:bCs/>
          <w:sz w:val="22"/>
          <w:shd w:val="clear" w:color="auto" w:fill="FFFFFF"/>
        </w:rPr>
        <w:t>prohibición habrá de entenderse en un sentido amplio y de esa manera aplica tanto</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para</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los convenios interadministrativos así como para los contratos interadministrativos</w:t>
      </w:r>
      <w:r w:rsidR="00C41627">
        <w:rPr>
          <w:rFonts w:ascii="Arial" w:hAnsi="Arial" w:cs="Arial"/>
          <w:bCs/>
          <w:sz w:val="22"/>
          <w:shd w:val="clear" w:color="auto" w:fill="FFFFFF"/>
        </w:rPr>
        <w:t xml:space="preserve"> </w:t>
      </w:r>
      <w:r w:rsidR="00C41627" w:rsidRPr="00C41627">
        <w:rPr>
          <w:rFonts w:ascii="Arial" w:hAnsi="Arial" w:cs="Arial"/>
          <w:bCs/>
          <w:sz w:val="22"/>
          <w:shd w:val="clear" w:color="auto" w:fill="FFFFFF"/>
        </w:rPr>
        <w:t>últimos que sí tienen sustento en la Ley</w:t>
      </w:r>
      <w:r w:rsidR="00F41D27">
        <w:rPr>
          <w:rFonts w:ascii="Arial" w:hAnsi="Arial" w:cs="Arial"/>
          <w:bCs/>
          <w:sz w:val="22"/>
          <w:shd w:val="clear" w:color="auto" w:fill="FFFFFF"/>
        </w:rPr>
        <w:t>»</w:t>
      </w:r>
      <w:r w:rsidR="00C41627">
        <w:rPr>
          <w:rFonts w:ascii="Arial" w:hAnsi="Arial" w:cs="Arial"/>
          <w:bCs/>
          <w:sz w:val="22"/>
          <w:shd w:val="clear" w:color="auto" w:fill="FFFFFF"/>
        </w:rPr>
        <w:t>.</w:t>
      </w:r>
    </w:p>
    <w:p w14:paraId="24E53470" w14:textId="77777777" w:rsidR="00585F75" w:rsidRPr="00AC2EB0" w:rsidRDefault="00585F75" w:rsidP="001554CA">
      <w:pPr>
        <w:pStyle w:val="Sinespaciado"/>
        <w:spacing w:line="276" w:lineRule="auto"/>
        <w:jc w:val="both"/>
        <w:rPr>
          <w:rFonts w:ascii="Arial" w:eastAsia="Calibri" w:hAnsi="Arial" w:cs="Arial"/>
          <w:sz w:val="22"/>
        </w:rPr>
      </w:pPr>
    </w:p>
    <w:p w14:paraId="23A1F85C" w14:textId="77777777" w:rsidR="001554CA" w:rsidRPr="00AC2EB0" w:rsidRDefault="001554CA" w:rsidP="001554CA">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17C19CFE" w14:textId="77777777" w:rsidR="001554CA" w:rsidRPr="00AC2EB0" w:rsidRDefault="001554CA" w:rsidP="001554CA">
      <w:pPr>
        <w:tabs>
          <w:tab w:val="left" w:pos="426"/>
        </w:tabs>
        <w:spacing w:line="276" w:lineRule="auto"/>
        <w:jc w:val="both"/>
        <w:rPr>
          <w:rFonts w:ascii="Arial" w:eastAsia="Calibri" w:hAnsi="Arial" w:cs="Arial"/>
          <w:b/>
          <w:sz w:val="22"/>
        </w:rPr>
      </w:pPr>
    </w:p>
    <w:p w14:paraId="25D4855F" w14:textId="02624170" w:rsidR="001554CA" w:rsidRPr="007F2C6D" w:rsidRDefault="001554CA" w:rsidP="00CE04BD">
      <w:pPr>
        <w:pStyle w:val="Textoindependiente"/>
        <w:spacing w:after="120" w:line="276" w:lineRule="auto"/>
        <w:jc w:val="both"/>
      </w:pPr>
      <w:r>
        <w:t xml:space="preserve">Para resolver la inquietud planteada se abordarán los siguientes temas: </w:t>
      </w:r>
      <w:r w:rsidRPr="00267031">
        <w:t xml:space="preserve">i) </w:t>
      </w:r>
      <w:r w:rsidR="00E12D1B" w:rsidRPr="005431F3">
        <w:t xml:space="preserve">los contratos y </w:t>
      </w:r>
      <w:r w:rsidR="00E12D1B" w:rsidRPr="005431F3">
        <w:lastRenderedPageBreak/>
        <w:t xml:space="preserve">los </w:t>
      </w:r>
      <w:r w:rsidRPr="000F750F">
        <w:t>convenio</w:t>
      </w:r>
      <w:r w:rsidR="00E12D1B" w:rsidRPr="005431F3">
        <w:t>s</w:t>
      </w:r>
      <w:r w:rsidRPr="00267031">
        <w:t xml:space="preserve"> </w:t>
      </w:r>
      <w:r w:rsidRPr="000F750F">
        <w:t>interadministrativo</w:t>
      </w:r>
      <w:r w:rsidR="00E12D1B" w:rsidRPr="000F750F">
        <w:t>s</w:t>
      </w:r>
      <w:r>
        <w:t xml:space="preserve"> y ii) </w:t>
      </w:r>
      <w:r w:rsidR="007F2C6D">
        <w:t>l</w:t>
      </w:r>
      <w:r w:rsidR="007F2C6D" w:rsidRPr="007F2C6D">
        <w:t xml:space="preserve">a restricción para celebrar convenios </w:t>
      </w:r>
      <w:r w:rsidR="00E12D1B">
        <w:t xml:space="preserve">y contratos </w:t>
      </w:r>
      <w:r w:rsidR="007F2C6D" w:rsidRPr="007F2C6D">
        <w:t xml:space="preserve">interadministrativos para la ejecución de recursos públicos </w:t>
      </w:r>
      <w:r w:rsidR="00BD2BCB">
        <w:t>establecida en</w:t>
      </w:r>
      <w:r w:rsidR="00BD2BCB" w:rsidRPr="007F2C6D">
        <w:t xml:space="preserve"> </w:t>
      </w:r>
      <w:r w:rsidR="007F2C6D" w:rsidRPr="007F2C6D">
        <w:t xml:space="preserve">la </w:t>
      </w:r>
      <w:r w:rsidR="00BD2BCB">
        <w:t>L</w:t>
      </w:r>
      <w:r w:rsidR="007F2C6D" w:rsidRPr="007F2C6D">
        <w:t xml:space="preserve">ey de </w:t>
      </w:r>
      <w:r w:rsidR="00BD2BCB">
        <w:t>G</w:t>
      </w:r>
      <w:r w:rsidR="007F2C6D" w:rsidRPr="007F2C6D">
        <w:t>arantías</w:t>
      </w:r>
      <w:r w:rsidR="007F2C6D">
        <w:t xml:space="preserve"> </w:t>
      </w:r>
      <w:r w:rsidR="00BD2BCB">
        <w:t>E</w:t>
      </w:r>
      <w:r w:rsidR="007F2C6D">
        <w:t xml:space="preserve">lectorales. </w:t>
      </w:r>
    </w:p>
    <w:p w14:paraId="0944CC7D" w14:textId="55B8E58D" w:rsidR="00F41D27" w:rsidRPr="00AF4643" w:rsidRDefault="00F41D27" w:rsidP="00CE04BD">
      <w:pPr>
        <w:pStyle w:val="Textoindependiente"/>
        <w:spacing w:line="276" w:lineRule="auto"/>
        <w:ind w:firstLine="708"/>
        <w:jc w:val="both"/>
      </w:pPr>
      <w:r w:rsidRPr="00AF4643">
        <w:t xml:space="preserve">La Agencia Nacional de Contratación Pública – Colombia Compra Eficiente estudió las figuras del contrato y el convenio interadministrativo </w:t>
      </w:r>
      <w:r>
        <w:t xml:space="preserve">en </w:t>
      </w:r>
      <w:r w:rsidR="00EE7E8F">
        <w:t>los</w:t>
      </w:r>
      <w:r w:rsidRPr="00AF4643">
        <w:t xml:space="preserve"> </w:t>
      </w:r>
      <w:r w:rsidR="00E12D1B">
        <w:t>c</w:t>
      </w:r>
      <w:r w:rsidRPr="00AF4643">
        <w:t>oncepto</w:t>
      </w:r>
      <w:r w:rsidR="00EE7E8F">
        <w:t>s:</w:t>
      </w:r>
      <w:r w:rsidRPr="00AF4643">
        <w:t xml:space="preserve"> 4201913000004536 del 27 de julio de 2019, C−023 del 3 de febrero de 2020</w:t>
      </w:r>
      <w:r>
        <w:t>,</w:t>
      </w:r>
      <w:r w:rsidRPr="00AF4643">
        <w:t xml:space="preserve"> C−702 del </w:t>
      </w:r>
      <w:r w:rsidRPr="00AF4643">
        <w:rPr>
          <w:lang w:val="pt-BR"/>
        </w:rPr>
        <w:t xml:space="preserve">11 de </w:t>
      </w:r>
      <w:r w:rsidRPr="00AF4643">
        <w:rPr>
          <w:lang w:val="es-CO"/>
        </w:rPr>
        <w:t>diciembre</w:t>
      </w:r>
      <w:r w:rsidRPr="00AF4643">
        <w:rPr>
          <w:lang w:val="pt-BR"/>
        </w:rPr>
        <w:t xml:space="preserve"> de 2020</w:t>
      </w:r>
      <w:r w:rsidR="00EE7E8F">
        <w:rPr>
          <w:lang w:val="pt-BR"/>
        </w:rPr>
        <w:t xml:space="preserve"> y C-097 de 23 de </w:t>
      </w:r>
      <w:proofErr w:type="spellStart"/>
      <w:r w:rsidR="00EE7E8F">
        <w:rPr>
          <w:lang w:val="pt-BR"/>
        </w:rPr>
        <w:t>marzo</w:t>
      </w:r>
      <w:proofErr w:type="spellEnd"/>
      <w:r w:rsidR="00EE7E8F">
        <w:rPr>
          <w:lang w:val="pt-BR"/>
        </w:rPr>
        <w:t xml:space="preserve"> de 2021</w:t>
      </w:r>
      <w:r w:rsidRPr="00AF4643">
        <w:rPr>
          <w:lang w:val="pt-BR"/>
        </w:rPr>
        <w:t xml:space="preserve">. </w:t>
      </w:r>
      <w:r w:rsidRPr="00AF4643">
        <w:t xml:space="preserve">Por otra parte, el alcance de los convenios de asociación entre entidades públicas se analizó en </w:t>
      </w:r>
      <w:r w:rsidR="00AA4B72">
        <w:t>los</w:t>
      </w:r>
      <w:r w:rsidRPr="00AF4643">
        <w:t xml:space="preserve"> Concepto</w:t>
      </w:r>
      <w:r w:rsidR="00AA4B72">
        <w:t>s</w:t>
      </w:r>
      <w:r w:rsidRPr="00AF4643">
        <w:t xml:space="preserve"> C</w:t>
      </w:r>
      <w:r>
        <w:t>−</w:t>
      </w:r>
      <w:r w:rsidRPr="00AF4643">
        <w:t>579 del 4 de septiembre de 2020</w:t>
      </w:r>
      <w:r w:rsidR="00AA4B72">
        <w:t xml:space="preserve"> y C-168 de 19 de abril de 2021</w:t>
      </w:r>
      <w:r w:rsidRPr="00AF4643">
        <w:t>.</w:t>
      </w:r>
      <w:r w:rsidR="00502B4B">
        <w:t xml:space="preserve"> Además, también </w:t>
      </w:r>
      <w:r w:rsidR="00116D08">
        <w:t xml:space="preserve">ha </w:t>
      </w:r>
      <w:r w:rsidR="00502B4B">
        <w:t>explic</w:t>
      </w:r>
      <w:r w:rsidR="00116D08">
        <w:t>ado</w:t>
      </w:r>
      <w:r w:rsidR="00502B4B">
        <w:t xml:space="preserve"> el alcance</w:t>
      </w:r>
      <w:r w:rsidR="00116D08">
        <w:t xml:space="preserve"> del parágrafo del artículo 38 de la Ley 996 de 2005</w:t>
      </w:r>
      <w:r w:rsidR="00D80606">
        <w:rPr>
          <w:rStyle w:val="Refdenotaalpie"/>
        </w:rPr>
        <w:footnoteReference w:id="1"/>
      </w:r>
      <w:r w:rsidR="00116D08">
        <w:t xml:space="preserve"> en</w:t>
      </w:r>
      <w:r w:rsidR="00D80606">
        <w:t xml:space="preserve"> el </w:t>
      </w:r>
      <w:r w:rsidR="00116D08">
        <w:t xml:space="preserve">concepto </w:t>
      </w:r>
      <w:r w:rsidR="00D80606" w:rsidRPr="00D050D2">
        <w:t>4201913000006306</w:t>
      </w:r>
      <w:r w:rsidR="00D80606">
        <w:t xml:space="preserve"> de 21 de octubre de 2019</w:t>
      </w:r>
      <w:r w:rsidR="00343F88">
        <w:t xml:space="preserve"> y el Concepto C-259 de 02 de junio de 2021</w:t>
      </w:r>
      <w:r w:rsidR="00502B4B">
        <w:t xml:space="preserve">. </w:t>
      </w:r>
      <w:r w:rsidRPr="00AF4643">
        <w:t xml:space="preserve">En lo pertinente, </w:t>
      </w:r>
      <w:r w:rsidR="00C23176" w:rsidRPr="00AF4643">
        <w:t>la</w:t>
      </w:r>
      <w:r w:rsidR="00C23176">
        <w:t>s</w:t>
      </w:r>
      <w:r w:rsidR="00C23176" w:rsidRPr="00AF4643">
        <w:t xml:space="preserve"> tesis desarrollada</w:t>
      </w:r>
      <w:r w:rsidR="00C23176">
        <w:t xml:space="preserve">s </w:t>
      </w:r>
      <w:r w:rsidR="00C23176" w:rsidRPr="00AF4643">
        <w:t>en estos conceptos se reiteran a continuación</w:t>
      </w:r>
      <w:r w:rsidRPr="00AF4643">
        <w:t>.</w:t>
      </w:r>
    </w:p>
    <w:p w14:paraId="3B94B28B" w14:textId="77777777" w:rsidR="00C52FDD" w:rsidRDefault="00C52FDD" w:rsidP="001554CA">
      <w:pPr>
        <w:pStyle w:val="Textoindependiente"/>
        <w:spacing w:line="276" w:lineRule="auto"/>
        <w:jc w:val="both"/>
      </w:pPr>
    </w:p>
    <w:p w14:paraId="6AEC6236" w14:textId="54532E62" w:rsidR="009A3869" w:rsidRPr="005702EB" w:rsidRDefault="009A3869" w:rsidP="005702EB">
      <w:pPr>
        <w:jc w:val="both"/>
        <w:rPr>
          <w:rFonts w:ascii="Arial" w:hAnsi="Arial" w:cs="Arial"/>
          <w:b/>
          <w:sz w:val="22"/>
        </w:rPr>
      </w:pPr>
      <w:r w:rsidRPr="005702EB">
        <w:rPr>
          <w:rFonts w:ascii="Arial" w:hAnsi="Arial" w:cs="Arial"/>
          <w:b/>
          <w:sz w:val="22"/>
        </w:rPr>
        <w:t xml:space="preserve">2.1. </w:t>
      </w:r>
      <w:r w:rsidR="00E12D1B">
        <w:rPr>
          <w:rFonts w:ascii="Arial" w:eastAsiaTheme="majorEastAsia" w:hAnsi="Arial" w:cs="Arial"/>
          <w:b/>
          <w:bCs/>
          <w:sz w:val="22"/>
        </w:rPr>
        <w:t>Los contratos y los convenios interadministrati</w:t>
      </w:r>
      <w:r w:rsidR="00E30EA4">
        <w:rPr>
          <w:rFonts w:ascii="Arial" w:eastAsiaTheme="majorEastAsia" w:hAnsi="Arial" w:cs="Arial"/>
          <w:b/>
          <w:bCs/>
          <w:sz w:val="22"/>
        </w:rPr>
        <w:t>v</w:t>
      </w:r>
      <w:r w:rsidR="00E12D1B">
        <w:rPr>
          <w:rFonts w:ascii="Arial" w:eastAsiaTheme="majorEastAsia" w:hAnsi="Arial" w:cs="Arial"/>
          <w:b/>
          <w:bCs/>
          <w:sz w:val="22"/>
        </w:rPr>
        <w:t>os</w:t>
      </w:r>
    </w:p>
    <w:p w14:paraId="28FE1E9F" w14:textId="77777777" w:rsidR="00F41D27" w:rsidRPr="005702EB" w:rsidRDefault="00F41D27" w:rsidP="000C0F19">
      <w:pPr>
        <w:pStyle w:val="Textoindependiente"/>
        <w:spacing w:line="276" w:lineRule="auto"/>
        <w:jc w:val="both"/>
        <w:rPr>
          <w:rFonts w:eastAsiaTheme="minorHAnsi"/>
          <w:b/>
          <w:lang w:val="es-MX" w:eastAsia="en-US" w:bidi="ar-SA"/>
        </w:rPr>
      </w:pPr>
    </w:p>
    <w:p w14:paraId="09809FEA" w14:textId="777E7039" w:rsidR="009A3869" w:rsidRDefault="009A3869" w:rsidP="00CE04BD">
      <w:pPr>
        <w:pStyle w:val="Textoindependiente"/>
        <w:spacing w:after="120" w:line="276" w:lineRule="auto"/>
        <w:jc w:val="both"/>
      </w:pPr>
      <w:bookmarkStart w:id="1" w:name="_Hlk67426494"/>
      <w:r>
        <w:t xml:space="preserve">La tipología de convenio interadministrativo fue creada en la Ley 80 de </w:t>
      </w:r>
      <w:r w:rsidRPr="002947DB">
        <w:t>1993.</w:t>
      </w:r>
      <w:r>
        <w:t xml:space="preserve"> Aunque </w:t>
      </w:r>
      <w:r w:rsidR="00515578">
        <w:t xml:space="preserve">esta ley </w:t>
      </w:r>
      <w:r>
        <w:t>no lo definió ni desarrolló, el Decreto 1082 de 2015 califica a los convenios o contratos interadministrativos como aquella contratación entre entidades estatales</w:t>
      </w:r>
      <w:r w:rsidR="00F41D27">
        <w:rPr>
          <w:rStyle w:val="Refdenotaalpie"/>
        </w:rPr>
        <w:footnoteReference w:id="2"/>
      </w:r>
      <w:r>
        <w:t>. De acuerdo</w:t>
      </w:r>
      <w:r w:rsidR="00F41D27">
        <w:t xml:space="preserve"> </w:t>
      </w:r>
      <w:r>
        <w:t>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Pr>
          <w:spacing w:val="-6"/>
        </w:rPr>
        <w:t xml:space="preserve"> </w:t>
      </w:r>
      <w:r>
        <w:t>estatales.</w:t>
      </w:r>
    </w:p>
    <w:bookmarkEnd w:id="1"/>
    <w:p w14:paraId="268395DF" w14:textId="7DD02028" w:rsidR="009A3869" w:rsidRDefault="009A3869" w:rsidP="000C0F19">
      <w:pPr>
        <w:pStyle w:val="Textoindependiente"/>
        <w:spacing w:after="120" w:line="276" w:lineRule="auto"/>
        <w:ind w:firstLine="707"/>
        <w:jc w:val="both"/>
      </w:pPr>
      <w:r>
        <w:t xml:space="preserve">Si bien los contratos o convenios interadministrativos están previstos en </w:t>
      </w:r>
      <w:r w:rsidR="00515578">
        <w:t>el Estatuto General de Contratación de la Administración Pública</w:t>
      </w:r>
      <w:r>
        <w:t xml:space="preserve"> y en el Decreto 1082 de 2015, no quiere decir que solo puedan celebrarse entre entidades estatales que apliquen el régimen de contratación allí previsto</w:t>
      </w:r>
      <w:r w:rsidR="007206E6">
        <w:t xml:space="preserve">. Esto en la medida que </w:t>
      </w:r>
      <w:r>
        <w:t xml:space="preserve">una entidad estatal sometida a la Ley 80 de 1993 </w:t>
      </w:r>
      <w:r w:rsidR="006B2696">
        <w:t xml:space="preserve">puede </w:t>
      </w:r>
      <w:r>
        <w:t>celebra</w:t>
      </w:r>
      <w:r w:rsidR="006B2696">
        <w:t>r</w:t>
      </w:r>
      <w:r>
        <w:t xml:space="preserve"> esta clase de convenios con una entidad estatal de régimen especial y no por ello dejará de ser un contrato o convenio interadministrativo.</w:t>
      </w:r>
    </w:p>
    <w:p w14:paraId="211958E4" w14:textId="346E8988" w:rsidR="009A3869" w:rsidRDefault="009A3869" w:rsidP="000C0F19">
      <w:pPr>
        <w:pStyle w:val="Textoindependiente"/>
        <w:spacing w:after="120" w:line="276" w:lineRule="auto"/>
        <w:ind w:firstLine="709"/>
        <w:jc w:val="both"/>
      </w:pPr>
      <w:r>
        <w:lastRenderedPageBreak/>
        <w:t xml:space="preserve">Un contrato o convenio interadministrativo no está determinado por la modalidad de selección utilizada para celebrarlo. </w:t>
      </w:r>
      <w:r w:rsidR="00515578">
        <w:t>En efecto, l</w:t>
      </w:r>
      <w:r>
        <w:t xml:space="preserve">a Ley 1150 de 2007 establece que pueden celebrarse directamente, siempre que las obligaciones derivadas del mismo tengan relación directa con el objeto de la entidad ejecutora, señalado en la ley o en sus reglamentos, a menos que, según las excepciones previstas en dicha </w:t>
      </w:r>
      <w:r w:rsidR="007206E6">
        <w:t>l</w:t>
      </w:r>
      <w:r>
        <w:t xml:space="preserve">ey, deba adelantarse un procedimiento </w:t>
      </w:r>
      <w:r w:rsidR="007206E6">
        <w:t>con pluralidad de oferentes</w:t>
      </w:r>
      <w:r>
        <w:rPr>
          <w:rStyle w:val="Refdenotaalpie"/>
        </w:rPr>
        <w:footnoteReference w:id="3"/>
      </w:r>
      <w:r>
        <w:t>. Nótese que, en este caso, lo que cambia es la modalidad de selección</w:t>
      </w:r>
      <w:r w:rsidR="007206E6">
        <w:t>,</w:t>
      </w:r>
      <w:r>
        <w:t xml:space="preserve"> no la naturaleza de contrato</w:t>
      </w:r>
      <w:r>
        <w:rPr>
          <w:spacing w:val="-18"/>
        </w:rPr>
        <w:t xml:space="preserve"> </w:t>
      </w:r>
      <w:r>
        <w:t>interadministrativo.</w:t>
      </w:r>
    </w:p>
    <w:p w14:paraId="6473E43D" w14:textId="5E4CEB6D" w:rsidR="009A3869" w:rsidRDefault="00515578" w:rsidP="00CE04BD">
      <w:pPr>
        <w:pStyle w:val="Textoindependiente"/>
        <w:spacing w:line="276" w:lineRule="auto"/>
        <w:ind w:firstLine="709"/>
        <w:jc w:val="both"/>
      </w:pPr>
      <w:r>
        <w:t>En armonía con lo anterior, l</w:t>
      </w:r>
      <w:r w:rsidR="009A3869">
        <w:t>a Corte Constitucional expresó en la Sentencia C</w:t>
      </w:r>
      <w:r w:rsidR="007206E6">
        <w:t>-</w:t>
      </w:r>
      <w:r w:rsidR="009A3869">
        <w:t>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w:t>
      </w:r>
      <w:r w:rsidR="00C54012">
        <w:t xml:space="preserve"> </w:t>
      </w:r>
      <w:r w:rsidR="009A3869">
        <w:t>l</w:t>
      </w:r>
      <w:r w:rsidR="00C54012">
        <w:t>os contratos y</w:t>
      </w:r>
      <w:r w:rsidR="009A3869">
        <w:t xml:space="preserve"> convenio</w:t>
      </w:r>
      <w:r w:rsidR="00C54012">
        <w:t>s</w:t>
      </w:r>
      <w:r w:rsidR="009A3869">
        <w:t xml:space="preserve"> interadministrativo</w:t>
      </w:r>
      <w:r w:rsidR="00C54012">
        <w:t>s</w:t>
      </w:r>
      <w:r w:rsidR="009A3869">
        <w:t xml:space="preserve"> sus características,</w:t>
      </w:r>
      <w:r w:rsidR="009A3869">
        <w:rPr>
          <w:spacing w:val="-13"/>
        </w:rPr>
        <w:t xml:space="preserve"> </w:t>
      </w:r>
      <w:r w:rsidR="00C54012" w:rsidRPr="005431F3">
        <w:t xml:space="preserve">señalando </w:t>
      </w:r>
      <w:r w:rsidR="009A3869">
        <w:t>que:</w:t>
      </w:r>
    </w:p>
    <w:p w14:paraId="319A51A5" w14:textId="77777777" w:rsidR="00AF4643" w:rsidRDefault="00AF4643" w:rsidP="00054F0E">
      <w:pPr>
        <w:pStyle w:val="Textoindependiente"/>
        <w:spacing w:line="276" w:lineRule="auto"/>
        <w:ind w:firstLine="707"/>
        <w:jc w:val="both"/>
      </w:pPr>
    </w:p>
    <w:p w14:paraId="74B409C9" w14:textId="1CCF5F08" w:rsidR="002B5EB9" w:rsidRPr="00AF4643" w:rsidRDefault="009A3869" w:rsidP="00CE04BD">
      <w:pPr>
        <w:spacing w:after="120"/>
        <w:ind w:left="709" w:right="709"/>
        <w:jc w:val="both"/>
        <w:rPr>
          <w:rFonts w:ascii="Arial" w:hAnsi="Arial" w:cs="Arial"/>
          <w:sz w:val="21"/>
        </w:rPr>
      </w:pPr>
      <w:r w:rsidRPr="00AF4643">
        <w:rPr>
          <w:rFonts w:ascii="Arial" w:hAnsi="Arial" w:cs="Arial"/>
          <w:sz w:val="21"/>
        </w:rPr>
        <w:t>[…] se puede señalar que los convenios o contratos interadministrativos tienen como características principales las siguientes:</w:t>
      </w:r>
    </w:p>
    <w:p w14:paraId="435A55C8" w14:textId="47F08BE4" w:rsidR="009A3869" w:rsidRPr="00AF4643" w:rsidRDefault="009A3869" w:rsidP="00CE04BD">
      <w:pPr>
        <w:ind w:left="709" w:right="709"/>
        <w:jc w:val="both"/>
        <w:rPr>
          <w:rFonts w:ascii="Arial" w:hAnsi="Arial" w:cs="Arial"/>
          <w:sz w:val="21"/>
        </w:rPr>
      </w:pPr>
      <w:r w:rsidRPr="00AF4643">
        <w:rPr>
          <w:rFonts w:ascii="Arial" w:hAnsi="Arial" w:cs="Arial"/>
          <w:sz w:val="21"/>
        </w:rPr>
        <w:t>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w:t>
      </w:r>
      <w:r w:rsidR="007D69D3">
        <w:rPr>
          <w:rFonts w:ascii="Arial" w:hAnsi="Arial" w:cs="Arial"/>
          <w:sz w:val="21"/>
        </w:rPr>
        <w:t xml:space="preserve"> </w:t>
      </w:r>
      <w:r w:rsidRPr="00AF4643">
        <w:rPr>
          <w:rFonts w:ascii="Arial" w:hAnsi="Arial" w:cs="Arial"/>
          <w:sz w:val="21"/>
        </w:rPr>
        <w:t>una finalidad común a través de la realización de intereses compartidos entre las entidades vinculadas; (viii) la acción mediante la cual se deben ventilar las diferencias que sobre el particular surjan es la de controversias contractuales</w:t>
      </w:r>
      <w:r w:rsidRPr="00AF4643">
        <w:rPr>
          <w:rStyle w:val="Refdenotaalpie"/>
          <w:rFonts w:ascii="Arial" w:hAnsi="Arial" w:cs="Arial"/>
          <w:sz w:val="21"/>
        </w:rPr>
        <w:footnoteReference w:id="4"/>
      </w:r>
      <w:r w:rsidRPr="00AF4643">
        <w:rPr>
          <w:rFonts w:ascii="Arial" w:hAnsi="Arial" w:cs="Arial"/>
          <w:sz w:val="21"/>
        </w:rPr>
        <w:t>.</w:t>
      </w:r>
    </w:p>
    <w:p w14:paraId="7B99A0D6" w14:textId="77777777" w:rsidR="009A3869" w:rsidRPr="00054F0E" w:rsidRDefault="009A3869" w:rsidP="00054F0E">
      <w:pPr>
        <w:pStyle w:val="Textoindependiente"/>
      </w:pPr>
    </w:p>
    <w:p w14:paraId="4FBC2103" w14:textId="3B130288" w:rsidR="009A3869" w:rsidRDefault="009A3869" w:rsidP="00054F0E">
      <w:pPr>
        <w:pStyle w:val="Textoindependiente"/>
        <w:spacing w:line="276" w:lineRule="auto"/>
        <w:ind w:firstLine="707"/>
        <w:jc w:val="both"/>
      </w:pPr>
      <w:r>
        <w:t xml:space="preserve">En ese sentido, los convenios interadministrativos se caracterizan por los sujetos que intervienen y por la modalidad de selección que la ley permite aplicar para su celebración, </w:t>
      </w:r>
      <w:r w:rsidR="00C87664">
        <w:t>pues</w:t>
      </w:r>
      <w:r>
        <w:t xml:space="preserve"> comporta un grado de excepcionalidad frente a las demás tipologías contractuales, donde los sujetos no están restringidos a una cualificación particular y aplican otras modalidades de selección. </w:t>
      </w:r>
      <w:r w:rsidR="00E12D1B">
        <w:t>De esta manera, e</w:t>
      </w:r>
      <w:r>
        <w:t xml:space="preserve">l Estatuto General de Contratación de la Administración Pública establece la contratación directa como la modalidad de selección aplicable, por regla general, </w:t>
      </w:r>
      <w:r w:rsidR="00E12D1B">
        <w:t>para</w:t>
      </w:r>
      <w:r>
        <w:t xml:space="preserve"> la celebración de los contratos interadministrativos.</w:t>
      </w:r>
    </w:p>
    <w:p w14:paraId="6419B0B4" w14:textId="0329DC27" w:rsidR="009A3869" w:rsidRDefault="009A3869" w:rsidP="00AA4B72">
      <w:pPr>
        <w:pStyle w:val="Textoindependiente"/>
        <w:spacing w:before="121" w:line="276" w:lineRule="auto"/>
        <w:ind w:firstLine="707"/>
        <w:jc w:val="both"/>
        <w:rPr>
          <w:sz w:val="21"/>
        </w:rPr>
      </w:pPr>
      <w:r>
        <w:t xml:space="preserve">La contratación directa es una modalidad de aplicación restrictiva, esto es, solo procede por las causales señaladas taxativamente en el numeral 4 del artículo 2 de la Ley 1150 de 2007 o las leyes que lo modifiquen o adicionen, </w:t>
      </w:r>
      <w:r w:rsidR="00C87664">
        <w:t>teniendo en cuenta que</w:t>
      </w:r>
      <w:r>
        <w:t xml:space="preserve"> es una excepción al principio de libre concurrencia que aplica a los procedimientos de contratación, para que cualquier persona interesada en satisfacer la necesidad de una entidad pueda presentar una oferta. </w:t>
      </w:r>
    </w:p>
    <w:p w14:paraId="489CE89F" w14:textId="77777777" w:rsidR="009A3869" w:rsidRDefault="009A3869" w:rsidP="00CE04BD">
      <w:pPr>
        <w:pStyle w:val="Textoindependiente"/>
        <w:spacing w:before="120" w:after="120" w:line="276" w:lineRule="auto"/>
        <w:ind w:firstLine="709"/>
        <w:jc w:val="both"/>
      </w:pPr>
      <w:r>
        <w:t>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o selección</w:t>
      </w:r>
      <w:r>
        <w:rPr>
          <w:spacing w:val="-4"/>
        </w:rPr>
        <w:t xml:space="preserve"> </w:t>
      </w:r>
      <w:r>
        <w:t>abreviada</w:t>
      </w:r>
      <w:r>
        <w:rPr>
          <w:rStyle w:val="Refdenotaalpie"/>
        </w:rPr>
        <w:footnoteReference w:id="5"/>
      </w:r>
      <w:r>
        <w:t>.</w:t>
      </w:r>
    </w:p>
    <w:p w14:paraId="4694EB09" w14:textId="77777777" w:rsidR="009A3869" w:rsidRDefault="009A3869" w:rsidP="009A3869">
      <w:pPr>
        <w:pStyle w:val="Textoindependiente"/>
        <w:spacing w:before="117" w:line="276" w:lineRule="auto"/>
        <w:ind w:firstLine="707"/>
        <w:jc w:val="both"/>
      </w:pPr>
      <w: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Pr>
          <w:spacing w:val="13"/>
        </w:rPr>
        <w:t xml:space="preserve"> </w:t>
      </w:r>
      <w:r>
        <w:t>tipologías</w:t>
      </w:r>
      <w:r>
        <w:rPr>
          <w:spacing w:val="13"/>
        </w:rPr>
        <w:t xml:space="preserve"> </w:t>
      </w:r>
      <w:r>
        <w:lastRenderedPageBreak/>
        <w:t>contractuales</w:t>
      </w:r>
      <w:r>
        <w:rPr>
          <w:spacing w:val="14"/>
        </w:rPr>
        <w:t xml:space="preserve"> </w:t>
      </w:r>
      <w:r>
        <w:t>sean</w:t>
      </w:r>
      <w:r>
        <w:rPr>
          <w:spacing w:val="11"/>
        </w:rPr>
        <w:t xml:space="preserve"> </w:t>
      </w:r>
      <w:r>
        <w:t>ejecutadas</w:t>
      </w:r>
      <w:r>
        <w:rPr>
          <w:spacing w:val="14"/>
        </w:rPr>
        <w:t xml:space="preserve"> </w:t>
      </w:r>
      <w:r>
        <w:t>por</w:t>
      </w:r>
      <w:r>
        <w:rPr>
          <w:spacing w:val="13"/>
        </w:rPr>
        <w:t xml:space="preserve"> </w:t>
      </w:r>
      <w:r>
        <w:t>las</w:t>
      </w:r>
      <w:r>
        <w:rPr>
          <w:spacing w:val="13"/>
        </w:rPr>
        <w:t xml:space="preserve"> </w:t>
      </w:r>
      <w:r>
        <w:t>entidades</w:t>
      </w:r>
      <w:r>
        <w:rPr>
          <w:spacing w:val="12"/>
        </w:rPr>
        <w:t xml:space="preserve"> </w:t>
      </w:r>
      <w:r>
        <w:t>estatales</w:t>
      </w:r>
      <w:r>
        <w:rPr>
          <w:spacing w:val="11"/>
        </w:rPr>
        <w:t xml:space="preserve"> </w:t>
      </w:r>
      <w:r>
        <w:t>previstas</w:t>
      </w:r>
      <w:r>
        <w:rPr>
          <w:spacing w:val="18"/>
        </w:rPr>
        <w:t xml:space="preserve"> </w:t>
      </w:r>
      <w:r>
        <w:t>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5A0998DA" w14:textId="6354DCF7" w:rsidR="009A3869" w:rsidRPr="00703053" w:rsidRDefault="009A3869" w:rsidP="009A3869">
      <w:pPr>
        <w:pStyle w:val="Textoindependiente"/>
        <w:spacing w:before="119" w:line="276" w:lineRule="auto"/>
        <w:ind w:firstLine="707"/>
        <w:jc w:val="both"/>
      </w:pPr>
      <w: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w:t>
      </w:r>
      <w:r w:rsidRPr="00E30EA4">
        <w:t xml:space="preserve">interadministrativo no está determinada por la modalidad de selección sino, </w:t>
      </w:r>
      <w:r w:rsidRPr="002947DB">
        <w:t xml:space="preserve">entre otras cosas, </w:t>
      </w:r>
      <w:r w:rsidR="00703053" w:rsidRPr="00703053">
        <w:t xml:space="preserve">por </w:t>
      </w:r>
      <w:r w:rsidRPr="00703053">
        <w:t>la calidad de entidades</w:t>
      </w:r>
      <w:r w:rsidRPr="00703053">
        <w:rPr>
          <w:spacing w:val="-3"/>
        </w:rPr>
        <w:t xml:space="preserve"> </w:t>
      </w:r>
      <w:r w:rsidRPr="00703053">
        <w:t>estatales.</w:t>
      </w:r>
    </w:p>
    <w:p w14:paraId="3D39C234" w14:textId="49ADED76" w:rsidR="009A3869" w:rsidRPr="00703053" w:rsidRDefault="009A3869" w:rsidP="009A3869">
      <w:pPr>
        <w:pStyle w:val="Textoindependiente"/>
        <w:spacing w:before="120" w:line="276" w:lineRule="auto"/>
        <w:ind w:firstLine="709"/>
        <w:jc w:val="both"/>
      </w:pPr>
      <w:r w:rsidRPr="00703053">
        <w:t xml:space="preserve">Además, es necesario tener en cuenta que para que un contrato o convenio interadministrativo exista, debe cumplir con los siguientes elementos: acuerdo sobre el objeto y la contraprestación, y que se eleve a escrito. Por otra parte, si bien </w:t>
      </w:r>
      <w:r w:rsidR="00C54012" w:rsidRPr="00703053">
        <w:t xml:space="preserve">actualmente </w:t>
      </w:r>
      <w:r w:rsidR="00C54012" w:rsidRPr="005431F3">
        <w:t>el EGCAP</w:t>
      </w:r>
      <w:r w:rsidRPr="00E30EA4">
        <w:t xml:space="preserve"> hace referencia de manera expresa al contrato interadministrativo </w:t>
      </w:r>
      <w:r w:rsidR="00C54012" w:rsidRPr="002947DB">
        <w:t xml:space="preserve">o en términos generales a los interadministrativos </w:t>
      </w:r>
      <w:r w:rsidRPr="002947DB">
        <w:t>y no al convenio, no por esto puede concluirse que se trate</w:t>
      </w:r>
      <w:r w:rsidRPr="00E23E78">
        <w:t xml:space="preserve"> de figuras </w:t>
      </w:r>
      <w:r w:rsidR="00C54012" w:rsidRPr="007D69D3">
        <w:t xml:space="preserve">totalmente </w:t>
      </w:r>
      <w:r w:rsidRPr="00267031">
        <w:t xml:space="preserve">diferentes, pues las entidades del Estado, en el marco de la Ley 80 de 1993, pueden acordar entre sí </w:t>
      </w:r>
      <w:r w:rsidR="00A5546F">
        <w:t xml:space="preserve">diferentes tipos de </w:t>
      </w:r>
      <w:r w:rsidRPr="00E23E78">
        <w:t xml:space="preserve">obligaciones, siempre que su objeto de creación les permita cumplirlas, con el objetivo común de materializar los fines del Estado. </w:t>
      </w:r>
      <w:r w:rsidRPr="007D69D3">
        <w:t>Por este motivo, cuando la Ley 80 de 1993 se refiere a contratos interadministrativos de la misma forma lo hace frente a los convenios, entre otras razones, porque este cuerpo normativo faculta a las entidades públicas a celebrar los demás acuerdos que per</w:t>
      </w:r>
      <w:r w:rsidRPr="00267031">
        <w:t>mitan la autonomía de la voluntad y requieran el cumplimiento de los fines</w:t>
      </w:r>
      <w:r w:rsidRPr="00703053">
        <w:rPr>
          <w:spacing w:val="-4"/>
        </w:rPr>
        <w:t xml:space="preserve"> </w:t>
      </w:r>
      <w:r w:rsidRPr="00703053">
        <w:t>estatales.</w:t>
      </w:r>
    </w:p>
    <w:p w14:paraId="6BDC2B04" w14:textId="5516E7E1" w:rsidR="009A3869" w:rsidRPr="002947DB" w:rsidRDefault="009A3869" w:rsidP="009A3869">
      <w:pPr>
        <w:pStyle w:val="Textoindependiente"/>
        <w:spacing w:before="122" w:line="276" w:lineRule="auto"/>
        <w:ind w:firstLine="709"/>
        <w:jc w:val="both"/>
      </w:pPr>
      <w:r w:rsidRPr="00703053">
        <w:t xml:space="preserve">Igualmente, </w:t>
      </w:r>
      <w:r w:rsidR="00CC355E" w:rsidRPr="00703053">
        <w:t>e</w:t>
      </w:r>
      <w:r w:rsidR="00204F19">
        <w:t>s</w:t>
      </w:r>
      <w:r w:rsidR="00CC355E" w:rsidRPr="00703053">
        <w:t xml:space="preserve"> </w:t>
      </w:r>
      <w:r w:rsidRPr="00703053">
        <w:t>necesario tener en cuenta que el Código Civil, en el artículo 1495, equipar</w:t>
      </w:r>
      <w:r w:rsidR="00CC355E" w:rsidRPr="00703053">
        <w:t>a</w:t>
      </w:r>
      <w:r w:rsidRPr="00703053">
        <w:t xml:space="preserve"> las instituciones analizadas al disponer que «</w:t>
      </w:r>
      <w:r w:rsidRPr="00703053">
        <w:rPr>
          <w:i/>
        </w:rPr>
        <w:t xml:space="preserve">contrato o convención </w:t>
      </w:r>
      <w:r w:rsidRPr="00703053">
        <w:t xml:space="preserve">es un acto por el cual una parte se obliga para con otra a dar, hacer o no hacer alguna cosa […]» (Énfasis fuera de texto). Esto </w:t>
      </w:r>
      <w:r w:rsidR="00703053" w:rsidRPr="001126D5">
        <w:t>reforzaría</w:t>
      </w:r>
      <w:r w:rsidR="00703053" w:rsidRPr="00E30EA4">
        <w:t xml:space="preserve"> </w:t>
      </w:r>
      <w:r w:rsidRPr="002947DB">
        <w:t xml:space="preserve">la conclusión de que no existe diferencia sustancial </w:t>
      </w:r>
      <w:r w:rsidRPr="00703053">
        <w:t xml:space="preserve">entre contrato y convención en el derecho privado. Por tanto, si dicho régimen jurídico es aplicable a la contratación estatal, tampoco es </w:t>
      </w:r>
      <w:r w:rsidR="00703053" w:rsidRPr="001126D5">
        <w:t>procedente</w:t>
      </w:r>
      <w:r w:rsidR="00703053" w:rsidRPr="00E30EA4">
        <w:t xml:space="preserve"> </w:t>
      </w:r>
      <w:r w:rsidRPr="002947DB">
        <w:t xml:space="preserve">hacer distinción en la actividad contractual de las entidades públicas cuando celebran contratos y convenios interadministrativos. </w:t>
      </w:r>
      <w:r w:rsidR="00196183">
        <w:t>En relación con la aplicación de las normas civiles y comerciales a los contratos estatales, el</w:t>
      </w:r>
      <w:r w:rsidRPr="002947DB">
        <w:t xml:space="preserve"> Consejo d</w:t>
      </w:r>
      <w:r w:rsidRPr="00E23E78">
        <w:t xml:space="preserve">e Estado </w:t>
      </w:r>
      <w:r w:rsidR="00196183">
        <w:t>ha indicado que</w:t>
      </w:r>
      <w:r w:rsidRPr="00E23E78">
        <w:t xml:space="preserve"> «Las normas del derecho civil y comercial son aplicables en su integridad a la contratación estatal, tal y como de manera expresa y profusa lo dispone la Ley 80 de 1993, con excepción de aquellos asuntos que tienen una regulación </w:t>
      </w:r>
      <w:r w:rsidRPr="00E23E78">
        <w:lastRenderedPageBreak/>
        <w:t>pr</w:t>
      </w:r>
      <w:r w:rsidRPr="007D69D3">
        <w:t xml:space="preserve">opia dentro del régimen especial de los contratos del Estado </w:t>
      </w:r>
      <w:r w:rsidR="002947DB">
        <w:t>––</w:t>
      </w:r>
      <w:r w:rsidRPr="00703053">
        <w:t>artículos 13, 23, 28, y 40 de la Ley 80 de 1993</w:t>
      </w:r>
      <w:r w:rsidR="002947DB">
        <w:t>–</w:t>
      </w:r>
      <w:r w:rsidRPr="00703053">
        <w:t>»</w:t>
      </w:r>
      <w:r w:rsidRPr="00E30EA4">
        <w:rPr>
          <w:rStyle w:val="Refdenotaalpie"/>
        </w:rPr>
        <w:footnoteReference w:id="6"/>
      </w:r>
      <w:r w:rsidRPr="00E30EA4">
        <w:t>.</w:t>
      </w:r>
    </w:p>
    <w:p w14:paraId="786B2865" w14:textId="41715714" w:rsidR="009A3869" w:rsidRPr="001126D5" w:rsidRDefault="009A3869" w:rsidP="009A3869">
      <w:pPr>
        <w:pStyle w:val="Textoindependiente"/>
        <w:spacing w:before="122" w:line="276" w:lineRule="auto"/>
        <w:ind w:firstLine="709"/>
        <w:jc w:val="both"/>
      </w:pPr>
      <w:r w:rsidRPr="002947DB">
        <w:t>Por tanto, aunque el artículo 95 de la Ley 489 de 1998 dispone que «Las entidades públicas podrán asociarse con el fin de cooperar en el cump</w:t>
      </w:r>
      <w:r w:rsidRPr="00E23E78">
        <w:t>limiento de funciones administrativas o de prestar conjuntamente servicios que se hallen a su cargo, mediante la celebración de convenios interadministrativos […]», esto no significa que dichos acuerdos estén exceptuados del Estatuto General de Contratació</w:t>
      </w:r>
      <w:r w:rsidRPr="007D69D3">
        <w:t>n de la Administración Pública por no tener carácter contractual. Por ello, la jurisprudencia considera que «Estos convenios cuentan con las características propias de los contratos, cuando su objeto lo constituyen obligaciones patrimoniales, y las entidad</w:t>
      </w:r>
      <w:r w:rsidRPr="00267031">
        <w:t>es estatales que los conforman están sujetas tanto a la normativa contractual pública, como a las normas del derecho civil</w:t>
      </w:r>
      <w:r w:rsidRPr="00267031">
        <w:rPr>
          <w:spacing w:val="-4"/>
        </w:rPr>
        <w:t xml:space="preserve"> </w:t>
      </w:r>
      <w:r w:rsidRPr="00703053">
        <w:t>[…]»</w:t>
      </w:r>
      <w:r w:rsidRPr="00E30EA4">
        <w:rPr>
          <w:rStyle w:val="Refdenotaalpie"/>
        </w:rPr>
        <w:footnoteReference w:id="7"/>
      </w:r>
      <w:r w:rsidRPr="00E30EA4">
        <w:t>.</w:t>
      </w:r>
    </w:p>
    <w:p w14:paraId="34267754" w14:textId="3C541E13" w:rsidR="00703053" w:rsidRDefault="00703053" w:rsidP="009A3869">
      <w:pPr>
        <w:pStyle w:val="Textoindependiente"/>
        <w:spacing w:before="122" w:line="276" w:lineRule="auto"/>
        <w:ind w:firstLine="709"/>
        <w:jc w:val="both"/>
      </w:pPr>
      <w:r w:rsidRPr="001126D5">
        <w:t>Sin perjuicio de lo anterior, vale la pena tener en cuenta que cierto sector de la doctrina y la jurisprudencia han establecido algunas diferencias o caracterización de los contratos interadministrativos</w:t>
      </w:r>
      <w:r w:rsidR="00E30FBE" w:rsidRPr="001126D5">
        <w:t xml:space="preserve"> frente a los convenios interadministrativos de que trata el artículo 95 de la Ley 489 de 1998</w:t>
      </w:r>
      <w:r w:rsidR="006D4D2D" w:rsidRPr="001126D5">
        <w:t>. Por ejemplo, el Consejo de Estado sentencia del 14 de junio de 2019 expresó:</w:t>
      </w:r>
    </w:p>
    <w:p w14:paraId="02129A2B" w14:textId="77777777" w:rsidR="005D6A93" w:rsidRPr="001126D5" w:rsidRDefault="005D6A93" w:rsidP="005431F3">
      <w:pPr>
        <w:pStyle w:val="Textoindependiente"/>
        <w:spacing w:line="276" w:lineRule="auto"/>
        <w:ind w:firstLine="709"/>
        <w:jc w:val="both"/>
      </w:pPr>
    </w:p>
    <w:p w14:paraId="320CBF10" w14:textId="313FF4C4" w:rsidR="005D6A93" w:rsidRPr="001126D5" w:rsidRDefault="005D6A93" w:rsidP="001126D5">
      <w:pPr>
        <w:ind w:left="709" w:right="709"/>
        <w:jc w:val="both"/>
        <w:rPr>
          <w:rFonts w:ascii="Arial" w:hAnsi="Arial" w:cs="Arial"/>
          <w:sz w:val="21"/>
          <w:szCs w:val="21"/>
          <w:lang w:val="es-ES_tradnl"/>
        </w:rPr>
      </w:pPr>
      <w:r w:rsidRPr="001126D5">
        <w:rPr>
          <w:rFonts w:ascii="Arial" w:hAnsi="Arial" w:cs="Arial"/>
          <w:sz w:val="21"/>
          <w:szCs w:val="21"/>
          <w:lang w:val="es-ES_tradnl"/>
        </w:rPr>
        <w:t>La Sala de Consulta y Servicio Civil</w:t>
      </w:r>
      <w:r w:rsidRPr="001126D5">
        <w:rPr>
          <w:rStyle w:val="Refdenotaalpie"/>
          <w:rFonts w:ascii="Arial" w:hAnsi="Arial" w:cs="Arial"/>
          <w:sz w:val="21"/>
          <w:szCs w:val="21"/>
          <w:lang w:val="es-ES_tradnl"/>
        </w:rPr>
        <w:footnoteReference w:id="8"/>
      </w:r>
      <w:r w:rsidRPr="001126D5">
        <w:rPr>
          <w:rFonts w:ascii="Arial" w:hAnsi="Arial" w:cs="Arial"/>
          <w:sz w:val="21"/>
          <w:szCs w:val="21"/>
          <w:lang w:val="es-ES_tradnl"/>
        </w:rPr>
        <w:t xml:space="preserve"> de esta Corporación se ha referido a los </w:t>
      </w:r>
      <w:r w:rsidRPr="001126D5">
        <w:rPr>
          <w:rFonts w:ascii="Arial" w:hAnsi="Arial" w:cs="Arial"/>
          <w:i/>
          <w:sz w:val="21"/>
          <w:szCs w:val="21"/>
          <w:lang w:val="es-ES_tradnl"/>
        </w:rPr>
        <w:t>“convenios interadministrativos”</w:t>
      </w:r>
      <w:r w:rsidRPr="001126D5">
        <w:rPr>
          <w:rFonts w:ascii="Arial" w:hAnsi="Arial" w:cs="Arial"/>
          <w:sz w:val="21"/>
          <w:szCs w:val="21"/>
          <w:lang w:val="es-ES_tradnl"/>
        </w:rPr>
        <w:t xml:space="preserve"> a los cuales alude el artículo 95 de la Ley 489 de 1998, calificándolos de </w:t>
      </w:r>
      <w:r w:rsidRPr="001126D5">
        <w:rPr>
          <w:rFonts w:ascii="Arial" w:hAnsi="Arial" w:cs="Arial"/>
          <w:i/>
          <w:sz w:val="21"/>
          <w:szCs w:val="21"/>
          <w:lang w:val="es-ES_tradnl"/>
        </w:rPr>
        <w:t xml:space="preserve">“puros” </w:t>
      </w:r>
      <w:r w:rsidRPr="001126D5">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1126D5">
        <w:rPr>
          <w:rFonts w:ascii="Arial" w:hAnsi="Arial" w:cs="Arial"/>
          <w:i/>
          <w:sz w:val="21"/>
          <w:szCs w:val="21"/>
          <w:lang w:val="es-ES_tradnl"/>
        </w:rPr>
        <w:t>“intercambio patrimonial”</w:t>
      </w:r>
      <w:r w:rsidRPr="001126D5">
        <w:rPr>
          <w:rFonts w:ascii="Arial" w:hAnsi="Arial" w:cs="Arial"/>
          <w:sz w:val="21"/>
          <w:szCs w:val="21"/>
          <w:lang w:val="es-ES_tradnl"/>
        </w:rPr>
        <w:t>. Sin perjuicio de lo anterior, en otra oportunidad, la misma Sala</w:t>
      </w:r>
      <w:r w:rsidRPr="001126D5">
        <w:rPr>
          <w:rStyle w:val="Refdenotaalpie"/>
          <w:rFonts w:ascii="Arial" w:hAnsi="Arial" w:cs="Arial"/>
          <w:sz w:val="21"/>
          <w:szCs w:val="21"/>
          <w:lang w:val="es-ES_tradnl"/>
        </w:rPr>
        <w:footnoteReference w:id="9"/>
      </w:r>
      <w:r w:rsidRPr="001126D5">
        <w:rPr>
          <w:rFonts w:ascii="Arial" w:hAnsi="Arial" w:cs="Arial"/>
          <w:sz w:val="21"/>
          <w:szCs w:val="21"/>
          <w:lang w:val="es-ES_tradnl"/>
        </w:rPr>
        <w:t xml:space="preserve"> había indicado que, si bien en dichos convenios no se daba un </w:t>
      </w:r>
      <w:r w:rsidRPr="001126D5">
        <w:rPr>
          <w:rFonts w:ascii="Arial" w:hAnsi="Arial" w:cs="Arial"/>
          <w:i/>
          <w:sz w:val="21"/>
          <w:szCs w:val="21"/>
          <w:lang w:val="es-ES_tradnl"/>
        </w:rPr>
        <w:t>“verdadero intercambio de bienes o servicios (contrato conmutativo)”</w:t>
      </w:r>
      <w:r w:rsidRPr="001126D5">
        <w:rPr>
          <w:rFonts w:ascii="Arial" w:hAnsi="Arial" w:cs="Arial"/>
          <w:sz w:val="21"/>
          <w:szCs w:val="21"/>
          <w:lang w:val="es-ES_tradnl"/>
        </w:rPr>
        <w:t>, ello no impedía que se conviniera una remuneración a cargo de alguna(s) entidad(es).</w:t>
      </w:r>
    </w:p>
    <w:p w14:paraId="2E0A910B" w14:textId="77777777" w:rsidR="005D6A93" w:rsidRPr="001126D5" w:rsidRDefault="005D6A93" w:rsidP="001126D5">
      <w:pPr>
        <w:ind w:left="709" w:right="709"/>
        <w:jc w:val="both"/>
        <w:rPr>
          <w:rFonts w:ascii="Arial" w:hAnsi="Arial" w:cs="Arial"/>
          <w:sz w:val="21"/>
          <w:szCs w:val="21"/>
          <w:lang w:val="es-ES_tradnl"/>
        </w:rPr>
      </w:pPr>
    </w:p>
    <w:p w14:paraId="167E76ED" w14:textId="363C6451" w:rsidR="006D4D2D" w:rsidRPr="001126D5" w:rsidRDefault="005D6A93" w:rsidP="001126D5">
      <w:pPr>
        <w:pStyle w:val="Textoindependiente"/>
        <w:ind w:left="709" w:right="709"/>
        <w:jc w:val="both"/>
        <w:rPr>
          <w:sz w:val="21"/>
          <w:szCs w:val="21"/>
        </w:rPr>
      </w:pPr>
      <w:r w:rsidRPr="001126D5">
        <w:rPr>
          <w:sz w:val="21"/>
          <w:szCs w:val="21"/>
          <w:lang w:val="es-ES_tradnl"/>
        </w:rPr>
        <w:t xml:space="preserve">Lo expuesto evidencia que, en general, las interpretaciones en torno a los </w:t>
      </w:r>
      <w:r w:rsidRPr="001126D5">
        <w:rPr>
          <w:i/>
          <w:sz w:val="21"/>
          <w:szCs w:val="21"/>
          <w:lang w:val="es-ES_tradnl"/>
        </w:rPr>
        <w:t>“convenios interadministrativos”</w:t>
      </w:r>
      <w:r w:rsidRPr="001126D5">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1126D5">
        <w:rPr>
          <w:sz w:val="21"/>
          <w:szCs w:val="21"/>
          <w:lang w:val="es-ES_tradnl"/>
        </w:rPr>
        <w:lastRenderedPageBreak/>
        <w:t>prestaciones patrimoniales</w:t>
      </w:r>
      <w:r w:rsidRPr="001126D5">
        <w:rPr>
          <w:rStyle w:val="Refdenotaalpie"/>
          <w:sz w:val="21"/>
          <w:szCs w:val="21"/>
          <w:lang w:val="es-ES_tradnl"/>
        </w:rPr>
        <w:footnoteReference w:id="10"/>
      </w:r>
      <w:r w:rsidR="00B05B43">
        <w:rPr>
          <w:rStyle w:val="Refdenotaalpie"/>
          <w:sz w:val="21"/>
          <w:szCs w:val="21"/>
          <w:lang w:val="es-ES_tradnl"/>
        </w:rPr>
        <w:footnoteReference w:id="11"/>
      </w:r>
      <w:r w:rsidRPr="001126D5">
        <w:rPr>
          <w:sz w:val="21"/>
          <w:szCs w:val="21"/>
          <w:lang w:val="es-ES_tradnl"/>
        </w:rPr>
        <w:t>.</w:t>
      </w:r>
    </w:p>
    <w:p w14:paraId="58B66E5F" w14:textId="45E150F7" w:rsidR="00703053" w:rsidRDefault="00703053" w:rsidP="00B05B43">
      <w:pPr>
        <w:pStyle w:val="Textoindependiente"/>
        <w:spacing w:line="276" w:lineRule="auto"/>
        <w:jc w:val="both"/>
      </w:pPr>
    </w:p>
    <w:p w14:paraId="6FEBEFE4" w14:textId="6ACA89C3" w:rsidR="00E23E78" w:rsidRDefault="00E23E78" w:rsidP="001126D5">
      <w:pPr>
        <w:pStyle w:val="Textoindependiente"/>
        <w:spacing w:after="120" w:line="276" w:lineRule="auto"/>
        <w:jc w:val="both"/>
      </w:pPr>
      <w:r>
        <w:tab/>
        <w:t xml:space="preserve">Sin perjuicio de lo indicado, vale la pena reiterar </w:t>
      </w:r>
      <w:r w:rsidR="00204F19">
        <w:t>que</w:t>
      </w:r>
      <w:r>
        <w:t xml:space="preserve"> el legislador </w:t>
      </w:r>
      <w:r w:rsidR="008E512C">
        <w:t xml:space="preserve">y el ordenamiento jurídico, en general, </w:t>
      </w:r>
      <w:r>
        <w:t>en distintas ocasiones utiliza de forma indistinta los conceptos de contrato o convenio para referirse a la misma institución jurídica</w:t>
      </w:r>
      <w:r w:rsidR="008E512C">
        <w:rPr>
          <w:rStyle w:val="Refdenotaalpie"/>
        </w:rPr>
        <w:footnoteReference w:id="12"/>
      </w:r>
      <w:r w:rsidR="008E512C">
        <w:t>.</w:t>
      </w:r>
      <w:r>
        <w:t xml:space="preserve"> </w:t>
      </w:r>
      <w:r w:rsidR="008E512C">
        <w:t>I</w:t>
      </w:r>
      <w:r>
        <w:t>ncluso vale la pena tener en cuenta como la Corte Constitucional fundamenta la posibilidad de celebrar convenios interadministrativos de forma directa, con fundamento en la causal establecida en la Ley 1150 de 2007 respecto a los contratos interadministrativos</w:t>
      </w:r>
      <w:r>
        <w:rPr>
          <w:rStyle w:val="Refdenotaalpie"/>
        </w:rPr>
        <w:footnoteReference w:id="13"/>
      </w:r>
      <w:r>
        <w:t>.</w:t>
      </w:r>
    </w:p>
    <w:p w14:paraId="7BCACDFE" w14:textId="77777777" w:rsidR="00343F88" w:rsidRDefault="00B05B43" w:rsidP="00B05B43">
      <w:pPr>
        <w:pStyle w:val="Textoindependiente"/>
        <w:spacing w:line="276" w:lineRule="auto"/>
        <w:jc w:val="both"/>
      </w:pPr>
      <w:r>
        <w:tab/>
      </w:r>
      <w:r w:rsidR="00005EB5">
        <w:t>En desarrollo de lo anterior, v</w:t>
      </w:r>
      <w:r w:rsidR="00657D4D">
        <w:t>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w:t>
      </w:r>
      <w:r w:rsidR="00196183">
        <w:t>. En tal sentido,</w:t>
      </w:r>
      <w:r w:rsidR="00657D4D">
        <w:t xml:space="preserve"> </w:t>
      </w:r>
      <w:r w:rsidR="007D69D3">
        <w:t xml:space="preserve">de acuerdo con las consideraciones expuestas en este numeral los asimila para efectos de aplicar las disposiciones que tangencialmente se refieren a uno u otro vocablo, por ejemplo, lo que resulta bastante relevante para este concepto, para la aplicación de la Ley de Garantías. </w:t>
      </w:r>
    </w:p>
    <w:p w14:paraId="707A553C" w14:textId="77777777" w:rsidR="00343F88" w:rsidRDefault="00343F88" w:rsidP="00B05B43">
      <w:pPr>
        <w:pStyle w:val="Textoindependiente"/>
        <w:spacing w:line="276" w:lineRule="auto"/>
        <w:jc w:val="both"/>
      </w:pPr>
    </w:p>
    <w:p w14:paraId="4015AF2B" w14:textId="4194746F" w:rsidR="00B05B43" w:rsidRDefault="007D69D3" w:rsidP="00B05B43">
      <w:pPr>
        <w:pStyle w:val="Textoindependiente"/>
        <w:spacing w:line="276" w:lineRule="auto"/>
        <w:jc w:val="both"/>
      </w:pPr>
      <w:r>
        <w:t>En este sentido, la Circular, r</w:t>
      </w:r>
      <w:r w:rsidRPr="007D69D3">
        <w:t>efiriéndose al parágrafo del artículo 38 de la Ley 996 de 2005</w:t>
      </w:r>
      <w:r>
        <w:t>, expresa:</w:t>
      </w:r>
    </w:p>
    <w:p w14:paraId="3D58066E" w14:textId="74FB7676" w:rsidR="007D69D3" w:rsidRDefault="007D69D3" w:rsidP="00B05B43">
      <w:pPr>
        <w:pStyle w:val="Textoindependiente"/>
        <w:spacing w:line="276" w:lineRule="auto"/>
        <w:jc w:val="both"/>
      </w:pPr>
    </w:p>
    <w:p w14:paraId="4BD2624A" w14:textId="070E94F6" w:rsidR="007D69D3" w:rsidRPr="001126D5" w:rsidRDefault="007D69D3" w:rsidP="007D69D3">
      <w:pPr>
        <w:ind w:left="709" w:right="709"/>
        <w:jc w:val="both"/>
        <w:rPr>
          <w:rFonts w:ascii="Arial" w:hAnsi="Arial" w:cs="Arial"/>
          <w:sz w:val="21"/>
          <w:szCs w:val="21"/>
        </w:rPr>
      </w:pPr>
      <w:r w:rsidRPr="001126D5">
        <w:rPr>
          <w:rFonts w:ascii="Arial" w:hAnsi="Arial" w:cs="Arial"/>
          <w:sz w:val="21"/>
          <w:szCs w:val="21"/>
          <w:lang w:val="es-ES_tradnl"/>
        </w:rPr>
        <w:lastRenderedPageBreak/>
        <w:t>Esta restricción es aplicable tanto a los convenios como a los contratos interadministrativos.</w:t>
      </w:r>
      <w:r>
        <w:rPr>
          <w:rFonts w:ascii="Arial" w:hAnsi="Arial" w:cs="Arial"/>
          <w:sz w:val="21"/>
          <w:szCs w:val="21"/>
          <w:lang w:val="es-ES_tradnl"/>
        </w:rPr>
        <w:t xml:space="preserve"> </w:t>
      </w:r>
      <w:r w:rsidRPr="001126D5">
        <w:rPr>
          <w:rFonts w:ascii="Arial" w:hAnsi="Arial" w:cs="Arial"/>
          <w:sz w:val="21"/>
          <w:szCs w:val="21"/>
          <w:lang w:val="es-ES_tradnl"/>
        </w:rPr>
        <w:t>Toda</w:t>
      </w:r>
      <w:r>
        <w:rPr>
          <w:rFonts w:ascii="Arial" w:hAnsi="Arial" w:cs="Arial"/>
          <w:sz w:val="21"/>
          <w:szCs w:val="21"/>
          <w:lang w:val="es-ES_tradnl"/>
        </w:rPr>
        <w:t xml:space="preserve"> </w:t>
      </w:r>
      <w:r w:rsidRPr="001126D5">
        <w:rPr>
          <w:rFonts w:ascii="Arial" w:hAnsi="Arial" w:cs="Arial"/>
          <w:sz w:val="21"/>
          <w:szCs w:val="21"/>
          <w:lang w:val="es-ES_tradnl"/>
        </w:rPr>
        <w:t>vez</w:t>
      </w:r>
      <w:r>
        <w:rPr>
          <w:rFonts w:ascii="Arial" w:hAnsi="Arial" w:cs="Arial"/>
          <w:sz w:val="21"/>
          <w:szCs w:val="21"/>
          <w:lang w:val="es-ES_tradnl"/>
        </w:rPr>
        <w:t xml:space="preserve"> </w:t>
      </w:r>
      <w:r w:rsidRPr="001126D5">
        <w:rPr>
          <w:rFonts w:ascii="Arial" w:hAnsi="Arial" w:cs="Arial"/>
          <w:sz w:val="21"/>
          <w:szCs w:val="21"/>
          <w:lang w:val="es-ES_tradnl"/>
        </w:rPr>
        <w:t>que,</w:t>
      </w:r>
      <w:r>
        <w:rPr>
          <w:rFonts w:ascii="Arial" w:hAnsi="Arial" w:cs="Arial"/>
          <w:sz w:val="21"/>
          <w:szCs w:val="21"/>
          <w:lang w:val="es-ES_tradnl"/>
        </w:rPr>
        <w:t xml:space="preserve"> </w:t>
      </w:r>
      <w:r w:rsidRPr="001126D5">
        <w:rPr>
          <w:rFonts w:ascii="Arial" w:hAnsi="Arial" w:cs="Arial"/>
          <w:sz w:val="21"/>
          <w:szCs w:val="21"/>
          <w:lang w:val="es-ES_tradnl"/>
        </w:rPr>
        <w:t>al</w:t>
      </w:r>
      <w:r>
        <w:rPr>
          <w:rFonts w:ascii="Arial" w:hAnsi="Arial" w:cs="Arial"/>
          <w:sz w:val="21"/>
          <w:szCs w:val="21"/>
          <w:lang w:val="es-ES_tradnl"/>
        </w:rPr>
        <w:t xml:space="preserve"> </w:t>
      </w:r>
      <w:r w:rsidRPr="001126D5">
        <w:rPr>
          <w:rFonts w:ascii="Arial" w:hAnsi="Arial" w:cs="Arial"/>
          <w:sz w:val="21"/>
          <w:szCs w:val="21"/>
          <w:lang w:val="es-ES_tradnl"/>
        </w:rPr>
        <w:t>no</w:t>
      </w:r>
      <w:r>
        <w:rPr>
          <w:rFonts w:ascii="Arial" w:hAnsi="Arial" w:cs="Arial"/>
          <w:sz w:val="21"/>
          <w:szCs w:val="21"/>
          <w:lang w:val="es-ES_tradnl"/>
        </w:rPr>
        <w:t xml:space="preserve"> </w:t>
      </w:r>
      <w:r w:rsidRPr="001126D5">
        <w:rPr>
          <w:rFonts w:ascii="Arial" w:hAnsi="Arial" w:cs="Arial"/>
          <w:sz w:val="21"/>
          <w:szCs w:val="21"/>
          <w:lang w:val="es-ES_tradnl"/>
        </w:rPr>
        <w:t>existir</w:t>
      </w:r>
      <w:r>
        <w:rPr>
          <w:rFonts w:ascii="Arial" w:hAnsi="Arial" w:cs="Arial"/>
          <w:sz w:val="21"/>
          <w:szCs w:val="21"/>
          <w:lang w:val="es-ES_tradnl"/>
        </w:rPr>
        <w:t xml:space="preserve"> </w:t>
      </w:r>
      <w:r w:rsidRPr="001126D5">
        <w:rPr>
          <w:rFonts w:ascii="Arial" w:hAnsi="Arial" w:cs="Arial"/>
          <w:sz w:val="21"/>
          <w:szCs w:val="21"/>
          <w:lang w:val="es-ES_tradnl"/>
        </w:rPr>
        <w:t>definición</w:t>
      </w:r>
      <w:r>
        <w:rPr>
          <w:rFonts w:ascii="Arial" w:hAnsi="Arial" w:cs="Arial"/>
          <w:sz w:val="21"/>
          <w:szCs w:val="21"/>
          <w:lang w:val="es-ES_tradnl"/>
        </w:rPr>
        <w:t xml:space="preserve"> </w:t>
      </w:r>
      <w:r w:rsidRPr="001126D5">
        <w:rPr>
          <w:rFonts w:ascii="Arial" w:hAnsi="Arial" w:cs="Arial"/>
          <w:sz w:val="21"/>
          <w:szCs w:val="21"/>
          <w:lang w:val="es-ES_tradnl"/>
        </w:rPr>
        <w:t>legal</w:t>
      </w:r>
      <w:r>
        <w:rPr>
          <w:rFonts w:ascii="Arial" w:hAnsi="Arial" w:cs="Arial"/>
          <w:sz w:val="21"/>
          <w:szCs w:val="21"/>
          <w:lang w:val="es-ES_tradnl"/>
        </w:rPr>
        <w:t xml:space="preserve"> </w:t>
      </w:r>
      <w:r w:rsidRPr="001126D5">
        <w:rPr>
          <w:rFonts w:ascii="Arial" w:hAnsi="Arial" w:cs="Arial"/>
          <w:sz w:val="21"/>
          <w:szCs w:val="21"/>
          <w:lang w:val="es-ES_tradnl"/>
        </w:rPr>
        <w:t>que diferencie</w:t>
      </w:r>
      <w:r>
        <w:rPr>
          <w:rFonts w:ascii="Arial" w:hAnsi="Arial" w:cs="Arial"/>
          <w:sz w:val="21"/>
          <w:szCs w:val="21"/>
          <w:lang w:val="es-ES_tradnl"/>
        </w:rPr>
        <w:t xml:space="preserve"> </w:t>
      </w:r>
      <w:r w:rsidRPr="001126D5">
        <w:rPr>
          <w:rFonts w:ascii="Arial" w:hAnsi="Arial" w:cs="Arial"/>
          <w:sz w:val="21"/>
          <w:szCs w:val="21"/>
          <w:lang w:val="es-ES_tradnl"/>
        </w:rPr>
        <w:t>el</w:t>
      </w:r>
      <w:r>
        <w:rPr>
          <w:rFonts w:ascii="Arial" w:hAnsi="Arial" w:cs="Arial"/>
          <w:sz w:val="21"/>
          <w:szCs w:val="21"/>
          <w:lang w:val="es-ES_tradnl"/>
        </w:rPr>
        <w:t xml:space="preserve"> </w:t>
      </w:r>
      <w:r w:rsidRPr="001126D5">
        <w:rPr>
          <w:rFonts w:ascii="Arial" w:hAnsi="Arial" w:cs="Arial"/>
          <w:sz w:val="21"/>
          <w:szCs w:val="21"/>
          <w:lang w:val="es-ES_tradnl"/>
        </w:rPr>
        <w:t>concepto</w:t>
      </w:r>
      <w:r>
        <w:rPr>
          <w:rFonts w:ascii="Arial" w:hAnsi="Arial" w:cs="Arial"/>
          <w:sz w:val="21"/>
          <w:szCs w:val="21"/>
          <w:lang w:val="es-ES_tradnl"/>
        </w:rPr>
        <w:t xml:space="preserve"> </w:t>
      </w:r>
      <w:r w:rsidRPr="001126D5">
        <w:rPr>
          <w:rFonts w:ascii="Arial" w:hAnsi="Arial" w:cs="Arial"/>
          <w:sz w:val="21"/>
          <w:szCs w:val="21"/>
          <w:lang w:val="es-ES_tradnl"/>
        </w:rPr>
        <w:t>de</w:t>
      </w:r>
      <w:r>
        <w:rPr>
          <w:rFonts w:ascii="Arial" w:hAnsi="Arial" w:cs="Arial"/>
          <w:sz w:val="21"/>
          <w:szCs w:val="21"/>
          <w:lang w:val="es-ES_tradnl"/>
        </w:rPr>
        <w:t xml:space="preserve"> </w:t>
      </w:r>
      <w:r w:rsidRPr="001126D5">
        <w:rPr>
          <w:rFonts w:ascii="Arial" w:hAnsi="Arial" w:cs="Arial"/>
          <w:sz w:val="21"/>
          <w:szCs w:val="21"/>
          <w:lang w:val="es-ES_tradnl"/>
        </w:rPr>
        <w:t>convenio</w:t>
      </w:r>
      <w:r>
        <w:rPr>
          <w:rFonts w:ascii="Arial" w:hAnsi="Arial" w:cs="Arial"/>
          <w:sz w:val="21"/>
          <w:szCs w:val="21"/>
          <w:lang w:val="es-ES_tradnl"/>
        </w:rPr>
        <w:t xml:space="preserve"> </w:t>
      </w:r>
      <w:r w:rsidRPr="001126D5">
        <w:rPr>
          <w:rFonts w:ascii="Arial" w:hAnsi="Arial" w:cs="Arial"/>
          <w:sz w:val="21"/>
          <w:szCs w:val="21"/>
          <w:lang w:val="es-ES_tradnl"/>
        </w:rPr>
        <w:t>del</w:t>
      </w:r>
      <w:r>
        <w:rPr>
          <w:rFonts w:ascii="Arial" w:hAnsi="Arial" w:cs="Arial"/>
          <w:sz w:val="21"/>
          <w:szCs w:val="21"/>
          <w:lang w:val="es-ES_tradnl"/>
        </w:rPr>
        <w:t xml:space="preserve"> </w:t>
      </w:r>
      <w:r w:rsidRPr="001126D5">
        <w:rPr>
          <w:rFonts w:ascii="Arial" w:hAnsi="Arial" w:cs="Arial"/>
          <w:sz w:val="21"/>
          <w:szCs w:val="21"/>
          <w:lang w:val="es-ES_tradnl"/>
        </w:rPr>
        <w:t>concepto</w:t>
      </w:r>
      <w:r>
        <w:rPr>
          <w:rFonts w:ascii="Arial" w:hAnsi="Arial" w:cs="Arial"/>
          <w:sz w:val="21"/>
          <w:szCs w:val="21"/>
          <w:lang w:val="es-ES_tradnl"/>
        </w:rPr>
        <w:t xml:space="preserve"> </w:t>
      </w:r>
      <w:r w:rsidRPr="001126D5">
        <w:rPr>
          <w:rFonts w:ascii="Arial" w:hAnsi="Arial" w:cs="Arial"/>
          <w:sz w:val="21"/>
          <w:szCs w:val="21"/>
          <w:lang w:val="es-ES_tradnl"/>
        </w:rPr>
        <w:t>de</w:t>
      </w:r>
      <w:r>
        <w:rPr>
          <w:rFonts w:ascii="Arial" w:hAnsi="Arial" w:cs="Arial"/>
          <w:sz w:val="21"/>
          <w:szCs w:val="21"/>
          <w:lang w:val="es-ES_tradnl"/>
        </w:rPr>
        <w:t xml:space="preserve"> </w:t>
      </w:r>
      <w:r w:rsidRPr="001126D5">
        <w:rPr>
          <w:rFonts w:ascii="Arial" w:hAnsi="Arial" w:cs="Arial"/>
          <w:sz w:val="21"/>
          <w:szCs w:val="21"/>
          <w:lang w:val="es-ES_tradnl"/>
        </w:rPr>
        <w:t>contrato,</w:t>
      </w:r>
      <w:r>
        <w:rPr>
          <w:rFonts w:ascii="Arial" w:hAnsi="Arial" w:cs="Arial"/>
          <w:sz w:val="21"/>
          <w:szCs w:val="21"/>
          <w:lang w:val="es-ES_tradnl"/>
        </w:rPr>
        <w:t xml:space="preserve"> </w:t>
      </w:r>
      <w:r w:rsidRPr="001126D5">
        <w:rPr>
          <w:rFonts w:ascii="Arial" w:hAnsi="Arial" w:cs="Arial"/>
          <w:sz w:val="21"/>
          <w:szCs w:val="21"/>
          <w:lang w:val="es-ES_tradnl"/>
        </w:rPr>
        <w:t>la denominación</w:t>
      </w:r>
      <w:r>
        <w:rPr>
          <w:rFonts w:ascii="Arial" w:hAnsi="Arial" w:cs="Arial"/>
          <w:sz w:val="21"/>
          <w:szCs w:val="21"/>
          <w:lang w:val="es-ES_tradnl"/>
        </w:rPr>
        <w:t xml:space="preserve"> </w:t>
      </w:r>
      <w:r w:rsidRPr="001126D5">
        <w:rPr>
          <w:rFonts w:ascii="Arial" w:hAnsi="Arial" w:cs="Arial"/>
          <w:sz w:val="21"/>
          <w:szCs w:val="21"/>
          <w:lang w:val="es-ES_tradnl"/>
        </w:rPr>
        <w:t>prevista</w:t>
      </w:r>
      <w:r>
        <w:rPr>
          <w:rFonts w:ascii="Arial" w:hAnsi="Arial" w:cs="Arial"/>
          <w:sz w:val="21"/>
          <w:szCs w:val="21"/>
          <w:lang w:val="es-ES_tradnl"/>
        </w:rPr>
        <w:t xml:space="preserve"> </w:t>
      </w:r>
      <w:r w:rsidRPr="001126D5">
        <w:rPr>
          <w:rFonts w:ascii="Arial" w:hAnsi="Arial" w:cs="Arial"/>
          <w:sz w:val="21"/>
          <w:szCs w:val="21"/>
          <w:lang w:val="es-ES_tradnl"/>
        </w:rPr>
        <w:t>por</w:t>
      </w:r>
      <w:r>
        <w:rPr>
          <w:rFonts w:ascii="Arial" w:hAnsi="Arial" w:cs="Arial"/>
          <w:sz w:val="21"/>
          <w:szCs w:val="21"/>
          <w:lang w:val="es-ES_tradnl"/>
        </w:rPr>
        <w:t xml:space="preserve"> </w:t>
      </w:r>
      <w:r w:rsidRPr="001126D5">
        <w:rPr>
          <w:rFonts w:ascii="Arial" w:hAnsi="Arial" w:cs="Arial"/>
          <w:sz w:val="21"/>
          <w:szCs w:val="21"/>
          <w:lang w:val="es-ES_tradnl"/>
        </w:rPr>
        <w:t>la</w:t>
      </w:r>
      <w:r>
        <w:rPr>
          <w:rFonts w:ascii="Arial" w:hAnsi="Arial" w:cs="Arial"/>
          <w:sz w:val="21"/>
          <w:szCs w:val="21"/>
          <w:lang w:val="es-ES_tradnl"/>
        </w:rPr>
        <w:t xml:space="preserve"> </w:t>
      </w:r>
      <w:r w:rsidRPr="001126D5">
        <w:rPr>
          <w:rFonts w:ascii="Arial" w:hAnsi="Arial" w:cs="Arial"/>
          <w:sz w:val="21"/>
          <w:szCs w:val="21"/>
          <w:lang w:val="es-ES_tradnl"/>
        </w:rPr>
        <w:t>Ley</w:t>
      </w:r>
      <w:r>
        <w:rPr>
          <w:rFonts w:ascii="Arial" w:hAnsi="Arial" w:cs="Arial"/>
          <w:sz w:val="21"/>
          <w:szCs w:val="21"/>
          <w:lang w:val="es-ES_tradnl"/>
        </w:rPr>
        <w:t xml:space="preserve"> </w:t>
      </w:r>
      <w:r w:rsidRPr="001126D5">
        <w:rPr>
          <w:rFonts w:ascii="Arial" w:hAnsi="Arial" w:cs="Arial"/>
          <w:sz w:val="21"/>
          <w:szCs w:val="21"/>
          <w:lang w:val="es-ES_tradnl"/>
        </w:rPr>
        <w:t>80</w:t>
      </w:r>
      <w:r>
        <w:rPr>
          <w:rFonts w:ascii="Arial" w:hAnsi="Arial" w:cs="Arial"/>
          <w:sz w:val="21"/>
          <w:szCs w:val="21"/>
          <w:lang w:val="es-ES_tradnl"/>
        </w:rPr>
        <w:t xml:space="preserve"> </w:t>
      </w:r>
      <w:r w:rsidRPr="001126D5">
        <w:rPr>
          <w:rFonts w:ascii="Arial" w:hAnsi="Arial" w:cs="Arial"/>
          <w:sz w:val="21"/>
          <w:szCs w:val="21"/>
          <w:lang w:val="es-ES_tradnl"/>
        </w:rPr>
        <w:t>de</w:t>
      </w:r>
      <w:r>
        <w:rPr>
          <w:rFonts w:ascii="Arial" w:hAnsi="Arial" w:cs="Arial"/>
          <w:sz w:val="21"/>
          <w:szCs w:val="21"/>
          <w:lang w:val="es-ES_tradnl"/>
        </w:rPr>
        <w:t xml:space="preserve"> </w:t>
      </w:r>
      <w:r w:rsidRPr="001126D5">
        <w:rPr>
          <w:rFonts w:ascii="Arial" w:hAnsi="Arial" w:cs="Arial"/>
          <w:sz w:val="21"/>
          <w:szCs w:val="21"/>
          <w:lang w:val="es-ES_tradnl"/>
        </w:rPr>
        <w:t>1993</w:t>
      </w:r>
      <w:r>
        <w:rPr>
          <w:rFonts w:ascii="Arial" w:hAnsi="Arial" w:cs="Arial"/>
          <w:sz w:val="21"/>
          <w:szCs w:val="21"/>
          <w:lang w:val="es-ES_tradnl"/>
        </w:rPr>
        <w:t xml:space="preserve"> </w:t>
      </w:r>
      <w:r w:rsidRPr="001126D5">
        <w:rPr>
          <w:rFonts w:ascii="Arial" w:hAnsi="Arial" w:cs="Arial"/>
          <w:sz w:val="21"/>
          <w:szCs w:val="21"/>
          <w:lang w:val="es-ES_tradnl"/>
        </w:rPr>
        <w:t>y</w:t>
      </w:r>
      <w:r>
        <w:rPr>
          <w:rFonts w:ascii="Arial" w:hAnsi="Arial" w:cs="Arial"/>
          <w:sz w:val="21"/>
          <w:szCs w:val="21"/>
          <w:lang w:val="es-ES_tradnl"/>
        </w:rPr>
        <w:t xml:space="preserve"> </w:t>
      </w:r>
      <w:r w:rsidRPr="001126D5">
        <w:rPr>
          <w:rFonts w:ascii="Arial" w:hAnsi="Arial" w:cs="Arial"/>
          <w:sz w:val="21"/>
          <w:szCs w:val="21"/>
          <w:lang w:val="es-ES_tradnl"/>
        </w:rPr>
        <w:t>la</w:t>
      </w:r>
      <w:r>
        <w:rPr>
          <w:rFonts w:ascii="Arial" w:hAnsi="Arial" w:cs="Arial"/>
          <w:sz w:val="21"/>
          <w:szCs w:val="21"/>
          <w:lang w:val="es-ES_tradnl"/>
        </w:rPr>
        <w:t xml:space="preserve"> </w:t>
      </w:r>
      <w:r w:rsidRPr="001126D5">
        <w:rPr>
          <w:rFonts w:ascii="Arial" w:hAnsi="Arial" w:cs="Arial"/>
          <w:sz w:val="21"/>
          <w:szCs w:val="21"/>
          <w:lang w:val="es-ES_tradnl"/>
        </w:rPr>
        <w:t>Ley</w:t>
      </w:r>
      <w:r>
        <w:rPr>
          <w:rFonts w:ascii="Arial" w:hAnsi="Arial" w:cs="Arial"/>
          <w:sz w:val="21"/>
          <w:szCs w:val="21"/>
          <w:lang w:val="es-ES_tradnl"/>
        </w:rPr>
        <w:t xml:space="preserve"> </w:t>
      </w:r>
      <w:r w:rsidRPr="001126D5">
        <w:rPr>
          <w:rFonts w:ascii="Arial" w:hAnsi="Arial" w:cs="Arial"/>
          <w:sz w:val="21"/>
          <w:szCs w:val="21"/>
          <w:lang w:val="es-ES_tradnl"/>
        </w:rPr>
        <w:t>1150</w:t>
      </w:r>
      <w:r>
        <w:rPr>
          <w:rFonts w:ascii="Arial" w:hAnsi="Arial" w:cs="Arial"/>
          <w:sz w:val="21"/>
          <w:szCs w:val="21"/>
          <w:lang w:val="es-ES_tradnl"/>
        </w:rPr>
        <w:t xml:space="preserve"> </w:t>
      </w:r>
      <w:r w:rsidRPr="001126D5">
        <w:rPr>
          <w:rFonts w:ascii="Arial" w:hAnsi="Arial" w:cs="Arial"/>
          <w:sz w:val="21"/>
          <w:szCs w:val="21"/>
          <w:lang w:val="es-ES_tradnl"/>
        </w:rPr>
        <w:t>de</w:t>
      </w:r>
      <w:r>
        <w:rPr>
          <w:rFonts w:ascii="Arial" w:hAnsi="Arial" w:cs="Arial"/>
          <w:sz w:val="21"/>
          <w:szCs w:val="21"/>
          <w:lang w:val="es-ES_tradnl"/>
        </w:rPr>
        <w:t xml:space="preserve"> </w:t>
      </w:r>
      <w:r w:rsidRPr="001126D5">
        <w:rPr>
          <w:rFonts w:ascii="Arial" w:hAnsi="Arial" w:cs="Arial"/>
          <w:sz w:val="21"/>
          <w:szCs w:val="21"/>
          <w:lang w:val="es-ES_tradnl"/>
        </w:rPr>
        <w:t xml:space="preserve">2007 </w:t>
      </w:r>
      <w:r w:rsidRPr="001126D5">
        <w:rPr>
          <w:rFonts w:ascii="Arial" w:hAnsi="Arial" w:cs="Arial"/>
          <w:sz w:val="21"/>
          <w:szCs w:val="21"/>
        </w:rPr>
        <w:t>para tal fin, se entenderán en el mismo sentido. Es así como el Decreto 1082</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2015</w:t>
      </w:r>
      <w:r>
        <w:rPr>
          <w:rFonts w:ascii="Arial" w:hAnsi="Arial" w:cs="Arial"/>
          <w:sz w:val="21"/>
          <w:szCs w:val="21"/>
        </w:rPr>
        <w:t xml:space="preserve"> </w:t>
      </w:r>
      <w:r w:rsidRPr="001126D5">
        <w:rPr>
          <w:rFonts w:ascii="Arial" w:hAnsi="Arial" w:cs="Arial"/>
          <w:sz w:val="21"/>
          <w:szCs w:val="21"/>
        </w:rPr>
        <w:t>trata</w:t>
      </w:r>
      <w:r>
        <w:rPr>
          <w:rFonts w:ascii="Arial" w:hAnsi="Arial" w:cs="Arial"/>
          <w:sz w:val="21"/>
          <w:szCs w:val="21"/>
        </w:rPr>
        <w:t xml:space="preserve"> </w:t>
      </w:r>
      <w:r w:rsidRPr="001126D5">
        <w:rPr>
          <w:rFonts w:ascii="Arial" w:hAnsi="Arial" w:cs="Arial"/>
          <w:sz w:val="21"/>
          <w:szCs w:val="21"/>
        </w:rPr>
        <w:t>indistintamente</w:t>
      </w:r>
      <w:r>
        <w:rPr>
          <w:rFonts w:ascii="Arial" w:hAnsi="Arial" w:cs="Arial"/>
          <w:sz w:val="21"/>
          <w:szCs w:val="21"/>
        </w:rPr>
        <w:t xml:space="preserve"> </w:t>
      </w:r>
      <w:r w:rsidRPr="001126D5">
        <w:rPr>
          <w:rFonts w:ascii="Arial" w:hAnsi="Arial" w:cs="Arial"/>
          <w:sz w:val="21"/>
          <w:szCs w:val="21"/>
        </w:rPr>
        <w:t>a</w:t>
      </w:r>
      <w:r>
        <w:rPr>
          <w:rFonts w:ascii="Arial" w:hAnsi="Arial" w:cs="Arial"/>
          <w:sz w:val="21"/>
          <w:szCs w:val="21"/>
        </w:rPr>
        <w:t xml:space="preserve"> </w:t>
      </w:r>
      <w:r w:rsidRPr="001126D5">
        <w:rPr>
          <w:rFonts w:ascii="Arial" w:hAnsi="Arial" w:cs="Arial"/>
          <w:sz w:val="21"/>
          <w:szCs w:val="21"/>
        </w:rPr>
        <w:t>los</w:t>
      </w:r>
      <w:r>
        <w:rPr>
          <w:rFonts w:ascii="Arial" w:hAnsi="Arial" w:cs="Arial"/>
          <w:sz w:val="21"/>
          <w:szCs w:val="21"/>
        </w:rPr>
        <w:t xml:space="preserve"> </w:t>
      </w:r>
      <w:r w:rsidRPr="001126D5">
        <w:rPr>
          <w:rFonts w:ascii="Arial" w:hAnsi="Arial" w:cs="Arial"/>
          <w:sz w:val="21"/>
          <w:szCs w:val="21"/>
        </w:rPr>
        <w:t>convenios</w:t>
      </w:r>
      <w:r>
        <w:rPr>
          <w:rFonts w:ascii="Arial" w:hAnsi="Arial" w:cs="Arial"/>
          <w:sz w:val="21"/>
          <w:szCs w:val="21"/>
        </w:rPr>
        <w:t xml:space="preserve"> </w:t>
      </w:r>
      <w:r w:rsidRPr="001126D5">
        <w:rPr>
          <w:rFonts w:ascii="Arial" w:hAnsi="Arial" w:cs="Arial"/>
          <w:sz w:val="21"/>
          <w:szCs w:val="21"/>
        </w:rPr>
        <w:t>y</w:t>
      </w:r>
      <w:r>
        <w:rPr>
          <w:rFonts w:ascii="Arial" w:hAnsi="Arial" w:cs="Arial"/>
          <w:sz w:val="21"/>
          <w:szCs w:val="21"/>
        </w:rPr>
        <w:t xml:space="preserve"> </w:t>
      </w:r>
      <w:r w:rsidRPr="001126D5">
        <w:rPr>
          <w:rFonts w:ascii="Arial" w:hAnsi="Arial" w:cs="Arial"/>
          <w:sz w:val="21"/>
          <w:szCs w:val="21"/>
        </w:rPr>
        <w:t>contratos interadministrativos,</w:t>
      </w:r>
      <w:r>
        <w:rPr>
          <w:rFonts w:ascii="Arial" w:hAnsi="Arial" w:cs="Arial"/>
          <w:sz w:val="21"/>
          <w:szCs w:val="21"/>
        </w:rPr>
        <w:t xml:space="preserve"> </w:t>
      </w:r>
      <w:r w:rsidRPr="001126D5">
        <w:rPr>
          <w:rFonts w:ascii="Arial" w:hAnsi="Arial" w:cs="Arial"/>
          <w:sz w:val="21"/>
          <w:szCs w:val="21"/>
        </w:rPr>
        <w:t>al</w:t>
      </w:r>
      <w:r>
        <w:rPr>
          <w:rFonts w:ascii="Arial" w:hAnsi="Arial" w:cs="Arial"/>
          <w:sz w:val="21"/>
          <w:szCs w:val="21"/>
        </w:rPr>
        <w:t xml:space="preserve"> </w:t>
      </w:r>
      <w:r w:rsidRPr="001126D5">
        <w:rPr>
          <w:rFonts w:ascii="Arial" w:hAnsi="Arial" w:cs="Arial"/>
          <w:sz w:val="21"/>
          <w:szCs w:val="21"/>
        </w:rPr>
        <w:t>establecer</w:t>
      </w:r>
      <w:r>
        <w:rPr>
          <w:rFonts w:ascii="Arial" w:hAnsi="Arial" w:cs="Arial"/>
          <w:sz w:val="21"/>
          <w:szCs w:val="21"/>
        </w:rPr>
        <w:t xml:space="preserve"> </w:t>
      </w:r>
      <w:r w:rsidRPr="001126D5">
        <w:rPr>
          <w:rFonts w:ascii="Arial" w:hAnsi="Arial" w:cs="Arial"/>
          <w:sz w:val="21"/>
          <w:szCs w:val="21"/>
        </w:rPr>
        <w:t>la</w:t>
      </w:r>
      <w:r>
        <w:rPr>
          <w:rFonts w:ascii="Arial" w:hAnsi="Arial" w:cs="Arial"/>
          <w:sz w:val="21"/>
          <w:szCs w:val="21"/>
        </w:rPr>
        <w:t xml:space="preserve"> </w:t>
      </w:r>
      <w:r w:rsidRPr="001126D5">
        <w:rPr>
          <w:rFonts w:ascii="Arial" w:hAnsi="Arial" w:cs="Arial"/>
          <w:sz w:val="21"/>
          <w:szCs w:val="21"/>
        </w:rPr>
        <w:t>contratación</w:t>
      </w:r>
      <w:r>
        <w:rPr>
          <w:rFonts w:ascii="Arial" w:hAnsi="Arial" w:cs="Arial"/>
          <w:sz w:val="21"/>
          <w:szCs w:val="21"/>
        </w:rPr>
        <w:t xml:space="preserve"> </w:t>
      </w:r>
      <w:r w:rsidRPr="001126D5">
        <w:rPr>
          <w:rFonts w:ascii="Arial" w:hAnsi="Arial" w:cs="Arial"/>
          <w:sz w:val="21"/>
          <w:szCs w:val="21"/>
        </w:rPr>
        <w:t>directa</w:t>
      </w:r>
      <w:r>
        <w:rPr>
          <w:rFonts w:ascii="Arial" w:hAnsi="Arial" w:cs="Arial"/>
          <w:sz w:val="21"/>
          <w:szCs w:val="21"/>
        </w:rPr>
        <w:t xml:space="preserve"> </w:t>
      </w:r>
      <w:r w:rsidRPr="001126D5">
        <w:rPr>
          <w:rFonts w:ascii="Arial" w:hAnsi="Arial" w:cs="Arial"/>
          <w:sz w:val="21"/>
          <w:szCs w:val="21"/>
        </w:rPr>
        <w:t>como</w:t>
      </w:r>
      <w:r>
        <w:rPr>
          <w:rFonts w:ascii="Arial" w:hAnsi="Arial" w:cs="Arial"/>
          <w:sz w:val="21"/>
          <w:szCs w:val="21"/>
        </w:rPr>
        <w:t xml:space="preserve"> </w:t>
      </w:r>
      <w:r w:rsidRPr="001126D5">
        <w:rPr>
          <w:rFonts w:ascii="Arial" w:hAnsi="Arial" w:cs="Arial"/>
          <w:sz w:val="21"/>
          <w:szCs w:val="21"/>
        </w:rPr>
        <w:t xml:space="preserve">la modalidad de selección para la contratación entre entidades públicas a través de estas dos figuras jurídicas. </w:t>
      </w:r>
    </w:p>
    <w:p w14:paraId="57EADFC9" w14:textId="77777777" w:rsidR="007D69D3" w:rsidRDefault="007D69D3" w:rsidP="007D69D3">
      <w:pPr>
        <w:ind w:left="709" w:right="709"/>
        <w:jc w:val="both"/>
        <w:rPr>
          <w:rFonts w:ascii="Arial" w:hAnsi="Arial" w:cs="Arial"/>
          <w:sz w:val="21"/>
          <w:szCs w:val="21"/>
        </w:rPr>
      </w:pPr>
    </w:p>
    <w:p w14:paraId="1780FD90" w14:textId="6641BF2B" w:rsidR="007D69D3" w:rsidRPr="001126D5" w:rsidRDefault="007D69D3" w:rsidP="007D69D3">
      <w:pPr>
        <w:ind w:left="709" w:right="709"/>
        <w:jc w:val="both"/>
        <w:rPr>
          <w:rFonts w:ascii="Arial" w:hAnsi="Arial" w:cs="Arial"/>
          <w:sz w:val="21"/>
          <w:szCs w:val="21"/>
        </w:rPr>
      </w:pPr>
      <w:r w:rsidRPr="001126D5">
        <w:rPr>
          <w:rFonts w:ascii="Arial" w:hAnsi="Arial" w:cs="Arial"/>
          <w:sz w:val="21"/>
          <w:szCs w:val="21"/>
        </w:rPr>
        <w:t>No</w:t>
      </w:r>
      <w:r>
        <w:rPr>
          <w:rFonts w:ascii="Arial" w:hAnsi="Arial" w:cs="Arial"/>
          <w:sz w:val="21"/>
          <w:szCs w:val="21"/>
        </w:rPr>
        <w:t xml:space="preserve"> </w:t>
      </w:r>
      <w:r w:rsidRPr="001126D5">
        <w:rPr>
          <w:rFonts w:ascii="Arial" w:hAnsi="Arial" w:cs="Arial"/>
          <w:sz w:val="21"/>
          <w:szCs w:val="21"/>
        </w:rPr>
        <w:t>obstante,</w:t>
      </w:r>
      <w:r>
        <w:rPr>
          <w:rFonts w:ascii="Arial" w:hAnsi="Arial" w:cs="Arial"/>
          <w:sz w:val="21"/>
          <w:szCs w:val="21"/>
        </w:rPr>
        <w:t xml:space="preserve"> </w:t>
      </w:r>
      <w:r w:rsidRPr="001126D5">
        <w:rPr>
          <w:rFonts w:ascii="Arial" w:hAnsi="Arial" w:cs="Arial"/>
          <w:sz w:val="21"/>
          <w:szCs w:val="21"/>
        </w:rPr>
        <w:t>por</w:t>
      </w:r>
      <w:r>
        <w:rPr>
          <w:rFonts w:ascii="Arial" w:hAnsi="Arial" w:cs="Arial"/>
          <w:sz w:val="21"/>
          <w:szCs w:val="21"/>
        </w:rPr>
        <w:t xml:space="preserve"> </w:t>
      </w:r>
      <w:r w:rsidRPr="001126D5">
        <w:rPr>
          <w:rFonts w:ascii="Arial" w:hAnsi="Arial" w:cs="Arial"/>
          <w:sz w:val="21"/>
          <w:szCs w:val="21"/>
        </w:rPr>
        <w:t>vía</w:t>
      </w:r>
      <w:r>
        <w:rPr>
          <w:rFonts w:ascii="Arial" w:hAnsi="Arial" w:cs="Arial"/>
          <w:sz w:val="21"/>
          <w:szCs w:val="21"/>
        </w:rPr>
        <w:t xml:space="preserve"> </w:t>
      </w:r>
      <w:r w:rsidRPr="001126D5">
        <w:rPr>
          <w:rFonts w:ascii="Arial" w:hAnsi="Arial" w:cs="Arial"/>
          <w:sz w:val="21"/>
          <w:szCs w:val="21"/>
        </w:rPr>
        <w:t>jurisprudencial</w:t>
      </w:r>
      <w:r>
        <w:rPr>
          <w:rFonts w:ascii="Arial" w:hAnsi="Arial" w:cs="Arial"/>
          <w:sz w:val="21"/>
          <w:szCs w:val="21"/>
        </w:rPr>
        <w:t xml:space="preserve"> </w:t>
      </w:r>
      <w:r w:rsidRPr="001126D5">
        <w:rPr>
          <w:rFonts w:ascii="Arial" w:hAnsi="Arial" w:cs="Arial"/>
          <w:sz w:val="21"/>
          <w:szCs w:val="21"/>
        </w:rPr>
        <w:t>se</w:t>
      </w:r>
      <w:r>
        <w:rPr>
          <w:rFonts w:ascii="Arial" w:hAnsi="Arial" w:cs="Arial"/>
          <w:sz w:val="21"/>
          <w:szCs w:val="21"/>
        </w:rPr>
        <w:t xml:space="preserve"> </w:t>
      </w:r>
      <w:r w:rsidRPr="001126D5">
        <w:rPr>
          <w:rFonts w:ascii="Arial" w:hAnsi="Arial" w:cs="Arial"/>
          <w:sz w:val="21"/>
          <w:szCs w:val="21"/>
        </w:rPr>
        <w:t>ha</w:t>
      </w:r>
      <w:r>
        <w:rPr>
          <w:rFonts w:ascii="Arial" w:hAnsi="Arial" w:cs="Arial"/>
          <w:sz w:val="21"/>
          <w:szCs w:val="21"/>
        </w:rPr>
        <w:t xml:space="preserve"> </w:t>
      </w:r>
      <w:r w:rsidRPr="001126D5">
        <w:rPr>
          <w:rFonts w:ascii="Arial" w:hAnsi="Arial" w:cs="Arial"/>
          <w:sz w:val="21"/>
          <w:szCs w:val="21"/>
        </w:rPr>
        <w:t>establecido</w:t>
      </w:r>
      <w:r>
        <w:rPr>
          <w:rFonts w:ascii="Arial" w:hAnsi="Arial" w:cs="Arial"/>
          <w:sz w:val="21"/>
          <w:szCs w:val="21"/>
        </w:rPr>
        <w:t xml:space="preserve"> </w:t>
      </w:r>
      <w:r w:rsidRPr="001126D5">
        <w:rPr>
          <w:rFonts w:ascii="Arial" w:hAnsi="Arial" w:cs="Arial"/>
          <w:sz w:val="21"/>
          <w:szCs w:val="21"/>
        </w:rPr>
        <w:t>que</w:t>
      </w:r>
      <w:r>
        <w:rPr>
          <w:rFonts w:ascii="Arial" w:hAnsi="Arial" w:cs="Arial"/>
          <w:sz w:val="21"/>
          <w:szCs w:val="21"/>
        </w:rPr>
        <w:t xml:space="preserve"> </w:t>
      </w: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los contratos</w:t>
      </w:r>
      <w:r>
        <w:rPr>
          <w:rFonts w:ascii="Arial" w:hAnsi="Arial" w:cs="Arial"/>
          <w:sz w:val="21"/>
          <w:szCs w:val="21"/>
        </w:rPr>
        <w:t xml:space="preserve"> </w:t>
      </w:r>
      <w:r w:rsidRPr="001126D5">
        <w:rPr>
          <w:rFonts w:ascii="Arial" w:hAnsi="Arial" w:cs="Arial"/>
          <w:sz w:val="21"/>
          <w:szCs w:val="21"/>
        </w:rPr>
        <w:t>interadministrativos</w:t>
      </w:r>
      <w:r>
        <w:rPr>
          <w:rFonts w:ascii="Arial" w:hAnsi="Arial" w:cs="Arial"/>
          <w:sz w:val="21"/>
          <w:szCs w:val="21"/>
        </w:rPr>
        <w:t xml:space="preserve"> </w:t>
      </w:r>
      <w:r w:rsidRPr="001126D5">
        <w:rPr>
          <w:rFonts w:ascii="Arial" w:hAnsi="Arial" w:cs="Arial"/>
          <w:sz w:val="21"/>
          <w:szCs w:val="21"/>
        </w:rPr>
        <w:t>existe</w:t>
      </w:r>
      <w:r>
        <w:rPr>
          <w:rFonts w:ascii="Arial" w:hAnsi="Arial" w:cs="Arial"/>
          <w:sz w:val="21"/>
          <w:szCs w:val="21"/>
        </w:rPr>
        <w:t xml:space="preserve"> </w:t>
      </w:r>
      <w:r w:rsidRPr="001126D5">
        <w:rPr>
          <w:rFonts w:ascii="Arial" w:hAnsi="Arial" w:cs="Arial"/>
          <w:sz w:val="21"/>
          <w:szCs w:val="21"/>
        </w:rPr>
        <w:t>una</w:t>
      </w:r>
      <w:r>
        <w:rPr>
          <w:rFonts w:ascii="Arial" w:hAnsi="Arial" w:cs="Arial"/>
          <w:sz w:val="21"/>
          <w:szCs w:val="21"/>
        </w:rPr>
        <w:t xml:space="preserve"> </w:t>
      </w:r>
      <w:r w:rsidRPr="001126D5">
        <w:rPr>
          <w:rFonts w:ascii="Arial" w:hAnsi="Arial" w:cs="Arial"/>
          <w:sz w:val="21"/>
          <w:szCs w:val="21"/>
        </w:rPr>
        <w:t>contraprestación</w:t>
      </w:r>
      <w:r>
        <w:rPr>
          <w:rFonts w:ascii="Arial" w:hAnsi="Arial" w:cs="Arial"/>
          <w:sz w:val="21"/>
          <w:szCs w:val="21"/>
        </w:rPr>
        <w:t xml:space="preserve"> </w:t>
      </w:r>
      <w:r w:rsidRPr="001126D5">
        <w:rPr>
          <w:rFonts w:ascii="Arial" w:hAnsi="Arial" w:cs="Arial"/>
          <w:sz w:val="21"/>
          <w:szCs w:val="21"/>
        </w:rPr>
        <w:t>directa</w:t>
      </w:r>
      <w:r>
        <w:rPr>
          <w:rFonts w:ascii="Arial" w:hAnsi="Arial" w:cs="Arial"/>
          <w:sz w:val="21"/>
          <w:szCs w:val="21"/>
        </w:rPr>
        <w:t xml:space="preserve"> </w:t>
      </w:r>
      <w:r w:rsidRPr="001126D5">
        <w:rPr>
          <w:rFonts w:ascii="Arial" w:hAnsi="Arial" w:cs="Arial"/>
          <w:sz w:val="21"/>
          <w:szCs w:val="21"/>
        </w:rPr>
        <w:t>a favor de la entidad que ha entregado el bien o prestado el servicio a la Entidad contratante, habilitado para ello por su objeto legal como entidad ejecutora,</w:t>
      </w:r>
      <w:r>
        <w:rPr>
          <w:rFonts w:ascii="Arial" w:hAnsi="Arial" w:cs="Arial"/>
          <w:sz w:val="21"/>
          <w:szCs w:val="21"/>
        </w:rPr>
        <w:t xml:space="preserve"> </w:t>
      </w:r>
      <w:r w:rsidRPr="001126D5">
        <w:rPr>
          <w:rFonts w:ascii="Arial" w:hAnsi="Arial" w:cs="Arial"/>
          <w:sz w:val="21"/>
          <w:szCs w:val="21"/>
        </w:rPr>
        <w:t>como</w:t>
      </w:r>
      <w:r>
        <w:rPr>
          <w:rFonts w:ascii="Arial" w:hAnsi="Arial" w:cs="Arial"/>
          <w:sz w:val="21"/>
          <w:szCs w:val="21"/>
        </w:rPr>
        <w:t xml:space="preserve"> </w:t>
      </w:r>
      <w:r w:rsidRPr="001126D5">
        <w:rPr>
          <w:rFonts w:ascii="Arial" w:hAnsi="Arial" w:cs="Arial"/>
          <w:sz w:val="21"/>
          <w:szCs w:val="21"/>
        </w:rPr>
        <w:t>quiera</w:t>
      </w:r>
      <w:r>
        <w:rPr>
          <w:rFonts w:ascii="Arial" w:hAnsi="Arial" w:cs="Arial"/>
          <w:sz w:val="21"/>
          <w:szCs w:val="21"/>
        </w:rPr>
        <w:t xml:space="preserve"> </w:t>
      </w:r>
      <w:r w:rsidRPr="001126D5">
        <w:rPr>
          <w:rFonts w:ascii="Arial" w:hAnsi="Arial" w:cs="Arial"/>
          <w:sz w:val="21"/>
          <w:szCs w:val="21"/>
        </w:rPr>
        <w:t>que</w:t>
      </w:r>
      <w:r>
        <w:rPr>
          <w:rFonts w:ascii="Arial" w:hAnsi="Arial" w:cs="Arial"/>
          <w:sz w:val="21"/>
          <w:szCs w:val="21"/>
        </w:rPr>
        <w:t xml:space="preserve"> </w:t>
      </w:r>
      <w:r w:rsidRPr="001126D5">
        <w:rPr>
          <w:rFonts w:ascii="Arial" w:hAnsi="Arial" w:cs="Arial"/>
          <w:sz w:val="21"/>
          <w:szCs w:val="21"/>
        </w:rPr>
        <w:t>las</w:t>
      </w:r>
      <w:r>
        <w:rPr>
          <w:rFonts w:ascii="Arial" w:hAnsi="Arial" w:cs="Arial"/>
          <w:sz w:val="21"/>
          <w:szCs w:val="21"/>
        </w:rPr>
        <w:t xml:space="preserve"> </w:t>
      </w:r>
      <w:r w:rsidRPr="001126D5">
        <w:rPr>
          <w:rFonts w:ascii="Arial" w:hAnsi="Arial" w:cs="Arial"/>
          <w:sz w:val="21"/>
          <w:szCs w:val="21"/>
        </w:rPr>
        <w:t>obligaciones</w:t>
      </w:r>
      <w:r>
        <w:rPr>
          <w:rFonts w:ascii="Arial" w:hAnsi="Arial" w:cs="Arial"/>
          <w:sz w:val="21"/>
          <w:szCs w:val="21"/>
        </w:rPr>
        <w:t xml:space="preserve"> </w:t>
      </w:r>
      <w:r w:rsidRPr="001126D5">
        <w:rPr>
          <w:rFonts w:ascii="Arial" w:hAnsi="Arial" w:cs="Arial"/>
          <w:sz w:val="21"/>
          <w:szCs w:val="21"/>
        </w:rPr>
        <w:t>asignadas</w:t>
      </w:r>
      <w:r>
        <w:rPr>
          <w:rFonts w:ascii="Arial" w:hAnsi="Arial" w:cs="Arial"/>
          <w:sz w:val="21"/>
          <w:szCs w:val="21"/>
        </w:rPr>
        <w:t xml:space="preserve"> </w:t>
      </w:r>
      <w:r w:rsidRPr="001126D5">
        <w:rPr>
          <w:rFonts w:ascii="Arial" w:hAnsi="Arial" w:cs="Arial"/>
          <w:sz w:val="21"/>
          <w:szCs w:val="21"/>
        </w:rPr>
        <w:t>legalmente</w:t>
      </w:r>
      <w:r>
        <w:rPr>
          <w:rFonts w:ascii="Arial" w:hAnsi="Arial" w:cs="Arial"/>
          <w:sz w:val="21"/>
          <w:szCs w:val="21"/>
        </w:rPr>
        <w:t xml:space="preserve"> </w:t>
      </w:r>
      <w:r w:rsidRPr="001126D5">
        <w:rPr>
          <w:rFonts w:ascii="Arial" w:hAnsi="Arial" w:cs="Arial"/>
          <w:sz w:val="21"/>
          <w:szCs w:val="21"/>
        </w:rPr>
        <w:t>a aquella entidad pública están directamente relacionadas con el objeto contractual.</w:t>
      </w:r>
      <w:r>
        <w:rPr>
          <w:rFonts w:ascii="Arial" w:hAnsi="Arial" w:cs="Arial"/>
          <w:sz w:val="21"/>
          <w:szCs w:val="21"/>
        </w:rPr>
        <w:t xml:space="preserve"> </w:t>
      </w:r>
      <w:r w:rsidRPr="001126D5">
        <w:rPr>
          <w:rFonts w:ascii="Arial" w:hAnsi="Arial" w:cs="Arial"/>
          <w:sz w:val="21"/>
          <w:szCs w:val="21"/>
        </w:rPr>
        <w:t>Por</w:t>
      </w:r>
      <w:r>
        <w:rPr>
          <w:rFonts w:ascii="Arial" w:hAnsi="Arial" w:cs="Arial"/>
          <w:sz w:val="21"/>
          <w:szCs w:val="21"/>
        </w:rPr>
        <w:t xml:space="preserve"> </w:t>
      </w:r>
      <w:r w:rsidRPr="001126D5">
        <w:rPr>
          <w:rFonts w:ascii="Arial" w:hAnsi="Arial" w:cs="Arial"/>
          <w:sz w:val="21"/>
          <w:szCs w:val="21"/>
        </w:rPr>
        <w:t>su</w:t>
      </w:r>
      <w:r>
        <w:rPr>
          <w:rFonts w:ascii="Arial" w:hAnsi="Arial" w:cs="Arial"/>
          <w:sz w:val="21"/>
          <w:szCs w:val="21"/>
        </w:rPr>
        <w:t xml:space="preserve"> </w:t>
      </w:r>
      <w:r w:rsidRPr="001126D5">
        <w:rPr>
          <w:rFonts w:ascii="Arial" w:hAnsi="Arial" w:cs="Arial"/>
          <w:sz w:val="21"/>
          <w:szCs w:val="21"/>
        </w:rPr>
        <w:t>parte,</w:t>
      </w:r>
      <w:r>
        <w:rPr>
          <w:rFonts w:ascii="Arial" w:hAnsi="Arial" w:cs="Arial"/>
          <w:sz w:val="21"/>
          <w:szCs w:val="21"/>
        </w:rPr>
        <w:t xml:space="preserve"> </w:t>
      </w: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los</w:t>
      </w:r>
      <w:r>
        <w:rPr>
          <w:rFonts w:ascii="Arial" w:hAnsi="Arial" w:cs="Arial"/>
          <w:sz w:val="21"/>
          <w:szCs w:val="21"/>
        </w:rPr>
        <w:t xml:space="preserve"> </w:t>
      </w:r>
      <w:r w:rsidRPr="001126D5">
        <w:rPr>
          <w:rFonts w:ascii="Arial" w:hAnsi="Arial" w:cs="Arial"/>
          <w:sz w:val="21"/>
          <w:szCs w:val="21"/>
        </w:rPr>
        <w:t>convenios</w:t>
      </w:r>
      <w:r>
        <w:rPr>
          <w:rFonts w:ascii="Arial" w:hAnsi="Arial" w:cs="Arial"/>
          <w:sz w:val="21"/>
          <w:szCs w:val="21"/>
        </w:rPr>
        <w:t xml:space="preserve"> </w:t>
      </w:r>
      <w:r w:rsidRPr="001126D5">
        <w:rPr>
          <w:rFonts w:ascii="Arial" w:hAnsi="Arial" w:cs="Arial"/>
          <w:sz w:val="21"/>
          <w:szCs w:val="21"/>
        </w:rPr>
        <w:t>interadministrativos</w:t>
      </w:r>
      <w:r>
        <w:rPr>
          <w:rFonts w:ascii="Arial" w:hAnsi="Arial" w:cs="Arial"/>
          <w:sz w:val="21"/>
          <w:szCs w:val="21"/>
        </w:rPr>
        <w:t xml:space="preserve"> </w:t>
      </w:r>
      <w:r w:rsidRPr="001126D5">
        <w:rPr>
          <w:rFonts w:ascii="Arial" w:hAnsi="Arial" w:cs="Arial"/>
          <w:sz w:val="21"/>
          <w:szCs w:val="21"/>
        </w:rPr>
        <w:t>las entidades</w:t>
      </w:r>
      <w:r>
        <w:rPr>
          <w:rFonts w:ascii="Arial" w:hAnsi="Arial" w:cs="Arial"/>
          <w:sz w:val="21"/>
          <w:szCs w:val="21"/>
        </w:rPr>
        <w:t xml:space="preserve"> </w:t>
      </w:r>
      <w:r w:rsidRPr="001126D5">
        <w:rPr>
          <w:rFonts w:ascii="Arial" w:hAnsi="Arial" w:cs="Arial"/>
          <w:sz w:val="21"/>
          <w:szCs w:val="21"/>
        </w:rPr>
        <w:t>se</w:t>
      </w:r>
      <w:r>
        <w:rPr>
          <w:rFonts w:ascii="Arial" w:hAnsi="Arial" w:cs="Arial"/>
          <w:sz w:val="21"/>
          <w:szCs w:val="21"/>
        </w:rPr>
        <w:t xml:space="preserve"> </w:t>
      </w:r>
      <w:r w:rsidRPr="001126D5">
        <w:rPr>
          <w:rFonts w:ascii="Arial" w:hAnsi="Arial" w:cs="Arial"/>
          <w:sz w:val="21"/>
          <w:szCs w:val="21"/>
        </w:rPr>
        <w:t>asocian</w:t>
      </w:r>
      <w:r>
        <w:rPr>
          <w:rFonts w:ascii="Arial" w:hAnsi="Arial" w:cs="Arial"/>
          <w:sz w:val="21"/>
          <w:szCs w:val="21"/>
        </w:rPr>
        <w:t xml:space="preserve"> </w:t>
      </w:r>
      <w:r w:rsidRPr="001126D5">
        <w:rPr>
          <w:rFonts w:ascii="Arial" w:hAnsi="Arial" w:cs="Arial"/>
          <w:sz w:val="21"/>
          <w:szCs w:val="21"/>
        </w:rPr>
        <w:t>con</w:t>
      </w:r>
      <w:r>
        <w:rPr>
          <w:rFonts w:ascii="Arial" w:hAnsi="Arial" w:cs="Arial"/>
          <w:sz w:val="21"/>
          <w:szCs w:val="21"/>
        </w:rPr>
        <w:t xml:space="preserve"> </w:t>
      </w:r>
      <w:r w:rsidRPr="001126D5">
        <w:rPr>
          <w:rFonts w:ascii="Arial" w:hAnsi="Arial" w:cs="Arial"/>
          <w:sz w:val="21"/>
          <w:szCs w:val="21"/>
        </w:rPr>
        <w:t>el</w:t>
      </w:r>
      <w:r>
        <w:rPr>
          <w:rFonts w:ascii="Arial" w:hAnsi="Arial" w:cs="Arial"/>
          <w:sz w:val="21"/>
          <w:szCs w:val="21"/>
        </w:rPr>
        <w:t xml:space="preserve"> </w:t>
      </w:r>
      <w:r w:rsidRPr="001126D5">
        <w:rPr>
          <w:rFonts w:ascii="Arial" w:hAnsi="Arial" w:cs="Arial"/>
          <w:sz w:val="21"/>
          <w:szCs w:val="21"/>
        </w:rPr>
        <w:t>fin</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cooperar</w:t>
      </w:r>
      <w:r>
        <w:rPr>
          <w:rFonts w:ascii="Arial" w:hAnsi="Arial" w:cs="Arial"/>
          <w:sz w:val="21"/>
          <w:szCs w:val="21"/>
        </w:rPr>
        <w:t xml:space="preserve"> </w:t>
      </w: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el</w:t>
      </w:r>
      <w:r>
        <w:rPr>
          <w:rFonts w:ascii="Arial" w:hAnsi="Arial" w:cs="Arial"/>
          <w:sz w:val="21"/>
          <w:szCs w:val="21"/>
        </w:rPr>
        <w:t xml:space="preserve"> </w:t>
      </w:r>
      <w:r w:rsidRPr="001126D5">
        <w:rPr>
          <w:rFonts w:ascii="Arial" w:hAnsi="Arial" w:cs="Arial"/>
          <w:sz w:val="21"/>
          <w:szCs w:val="21"/>
        </w:rPr>
        <w:t>cumplimiento</w:t>
      </w:r>
      <w:r>
        <w:rPr>
          <w:rFonts w:ascii="Arial" w:hAnsi="Arial" w:cs="Arial"/>
          <w:sz w:val="21"/>
          <w:szCs w:val="21"/>
        </w:rPr>
        <w:t xml:space="preserve"> </w:t>
      </w:r>
      <w:r w:rsidRPr="001126D5">
        <w:rPr>
          <w:rFonts w:ascii="Arial" w:hAnsi="Arial" w:cs="Arial"/>
          <w:sz w:val="21"/>
          <w:szCs w:val="21"/>
        </w:rPr>
        <w:t>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3C45402" w14:textId="77777777" w:rsidR="007D69D3" w:rsidRPr="001126D5" w:rsidRDefault="007D69D3" w:rsidP="007D69D3">
      <w:pPr>
        <w:ind w:left="709" w:right="709"/>
        <w:jc w:val="both"/>
        <w:rPr>
          <w:rFonts w:ascii="Arial" w:hAnsi="Arial" w:cs="Arial"/>
          <w:sz w:val="21"/>
          <w:szCs w:val="21"/>
        </w:rPr>
      </w:pPr>
    </w:p>
    <w:p w14:paraId="6DFC7829" w14:textId="671D17CC" w:rsidR="007D69D3" w:rsidRPr="001126D5" w:rsidRDefault="007D69D3" w:rsidP="001126D5">
      <w:pPr>
        <w:ind w:left="709" w:right="709"/>
        <w:jc w:val="both"/>
      </w:pP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el</w:t>
      </w:r>
      <w:r>
        <w:rPr>
          <w:rFonts w:ascii="Arial" w:hAnsi="Arial" w:cs="Arial"/>
          <w:sz w:val="21"/>
          <w:szCs w:val="21"/>
        </w:rPr>
        <w:t xml:space="preserve"> </w:t>
      </w:r>
      <w:r w:rsidRPr="001126D5">
        <w:rPr>
          <w:rFonts w:ascii="Arial" w:hAnsi="Arial" w:cs="Arial"/>
          <w:sz w:val="21"/>
          <w:szCs w:val="21"/>
        </w:rPr>
        <w:t>contexto</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la</w:t>
      </w:r>
      <w:r>
        <w:rPr>
          <w:rFonts w:ascii="Arial" w:hAnsi="Arial" w:cs="Arial"/>
          <w:sz w:val="21"/>
          <w:szCs w:val="21"/>
        </w:rPr>
        <w:t xml:space="preserve"> </w:t>
      </w:r>
      <w:r w:rsidRPr="001126D5">
        <w:rPr>
          <w:rFonts w:ascii="Arial" w:hAnsi="Arial" w:cs="Arial"/>
          <w:sz w:val="21"/>
          <w:szCs w:val="21"/>
        </w:rPr>
        <w:t>Ley</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Garantías,</w:t>
      </w:r>
      <w:r>
        <w:rPr>
          <w:rFonts w:ascii="Arial" w:hAnsi="Arial" w:cs="Arial"/>
          <w:sz w:val="21"/>
          <w:szCs w:val="21"/>
        </w:rPr>
        <w:t xml:space="preserve"> </w:t>
      </w:r>
      <w:r w:rsidRPr="001126D5">
        <w:rPr>
          <w:rFonts w:ascii="Arial" w:hAnsi="Arial" w:cs="Arial"/>
          <w:sz w:val="21"/>
          <w:szCs w:val="21"/>
        </w:rPr>
        <w:t>las</w:t>
      </w:r>
      <w:r>
        <w:rPr>
          <w:rFonts w:ascii="Arial" w:hAnsi="Arial" w:cs="Arial"/>
          <w:sz w:val="21"/>
          <w:szCs w:val="21"/>
        </w:rPr>
        <w:t xml:space="preserve"> </w:t>
      </w:r>
      <w:r w:rsidRPr="001126D5">
        <w:rPr>
          <w:rFonts w:ascii="Arial" w:hAnsi="Arial" w:cs="Arial"/>
          <w:sz w:val="21"/>
          <w:szCs w:val="21"/>
        </w:rPr>
        <w:t>restricciones</w:t>
      </w:r>
      <w:r>
        <w:rPr>
          <w:rFonts w:ascii="Arial" w:hAnsi="Arial" w:cs="Arial"/>
          <w:sz w:val="21"/>
          <w:szCs w:val="21"/>
        </w:rPr>
        <w:t xml:space="preserve"> </w:t>
      </w:r>
      <w:r w:rsidRPr="001126D5">
        <w:rPr>
          <w:rFonts w:ascii="Arial" w:hAnsi="Arial" w:cs="Arial"/>
          <w:sz w:val="21"/>
          <w:szCs w:val="21"/>
        </w:rPr>
        <w:t>además</w:t>
      </w:r>
      <w:r>
        <w:rPr>
          <w:rFonts w:ascii="Arial" w:hAnsi="Arial" w:cs="Arial"/>
          <w:sz w:val="21"/>
          <w:szCs w:val="21"/>
        </w:rPr>
        <w:t xml:space="preserve"> </w:t>
      </w:r>
      <w:r w:rsidRPr="001126D5">
        <w:rPr>
          <w:rFonts w:ascii="Arial" w:hAnsi="Arial" w:cs="Arial"/>
          <w:sz w:val="21"/>
          <w:szCs w:val="21"/>
        </w:rPr>
        <w:t>de propender por la igualdad de los candidatos están encaminadas a evitar que por medio de la contratación se altere la voluntad popular, lo cual se</w:t>
      </w:r>
      <w:r>
        <w:rPr>
          <w:rFonts w:ascii="Arial" w:hAnsi="Arial" w:cs="Arial"/>
          <w:sz w:val="21"/>
          <w:szCs w:val="21"/>
        </w:rPr>
        <w:t xml:space="preserve"> </w:t>
      </w:r>
      <w:r w:rsidRPr="001126D5">
        <w:rPr>
          <w:rFonts w:ascii="Arial" w:hAnsi="Arial" w:cs="Arial"/>
          <w:sz w:val="21"/>
          <w:szCs w:val="21"/>
        </w:rPr>
        <w:t>puede</w:t>
      </w:r>
      <w:r>
        <w:rPr>
          <w:rFonts w:ascii="Arial" w:hAnsi="Arial" w:cs="Arial"/>
          <w:sz w:val="21"/>
          <w:szCs w:val="21"/>
        </w:rPr>
        <w:t xml:space="preserve"> </w:t>
      </w:r>
      <w:r w:rsidRPr="001126D5">
        <w:rPr>
          <w:rFonts w:ascii="Arial" w:hAnsi="Arial" w:cs="Arial"/>
          <w:sz w:val="21"/>
          <w:szCs w:val="21"/>
        </w:rPr>
        <w:t>lograr</w:t>
      </w:r>
      <w:r>
        <w:rPr>
          <w:rFonts w:ascii="Arial" w:hAnsi="Arial" w:cs="Arial"/>
          <w:sz w:val="21"/>
          <w:szCs w:val="21"/>
        </w:rPr>
        <w:t xml:space="preserve"> </w:t>
      </w:r>
      <w:r w:rsidRPr="001126D5">
        <w:rPr>
          <w:rFonts w:ascii="Arial" w:hAnsi="Arial" w:cs="Arial"/>
          <w:sz w:val="21"/>
          <w:szCs w:val="21"/>
        </w:rPr>
        <w:t>a</w:t>
      </w:r>
      <w:r>
        <w:rPr>
          <w:rFonts w:ascii="Arial" w:hAnsi="Arial" w:cs="Arial"/>
          <w:sz w:val="21"/>
          <w:szCs w:val="21"/>
        </w:rPr>
        <w:t xml:space="preserve"> </w:t>
      </w:r>
      <w:r w:rsidRPr="001126D5">
        <w:rPr>
          <w:rFonts w:ascii="Arial" w:hAnsi="Arial" w:cs="Arial"/>
          <w:sz w:val="21"/>
          <w:szCs w:val="21"/>
        </w:rPr>
        <w:t>través</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contratos</w:t>
      </w:r>
      <w:r>
        <w:rPr>
          <w:rFonts w:ascii="Arial" w:hAnsi="Arial" w:cs="Arial"/>
          <w:sz w:val="21"/>
          <w:szCs w:val="21"/>
        </w:rPr>
        <w:t xml:space="preserve"> </w:t>
      </w:r>
      <w:r w:rsidRPr="001126D5">
        <w:rPr>
          <w:rFonts w:ascii="Arial" w:hAnsi="Arial" w:cs="Arial"/>
          <w:sz w:val="21"/>
          <w:szCs w:val="21"/>
        </w:rPr>
        <w:t>o</w:t>
      </w:r>
      <w:r>
        <w:rPr>
          <w:rFonts w:ascii="Arial" w:hAnsi="Arial" w:cs="Arial"/>
          <w:sz w:val="21"/>
          <w:szCs w:val="21"/>
        </w:rPr>
        <w:t xml:space="preserve"> </w:t>
      </w:r>
      <w:r w:rsidRPr="001126D5">
        <w:rPr>
          <w:rFonts w:ascii="Arial" w:hAnsi="Arial" w:cs="Arial"/>
          <w:sz w:val="21"/>
          <w:szCs w:val="21"/>
        </w:rPr>
        <w:t>convenios.</w:t>
      </w:r>
      <w:r>
        <w:rPr>
          <w:rFonts w:ascii="Arial" w:hAnsi="Arial" w:cs="Arial"/>
          <w:sz w:val="21"/>
          <w:szCs w:val="21"/>
        </w:rPr>
        <w:t xml:space="preserve"> </w:t>
      </w: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este</w:t>
      </w:r>
      <w:r>
        <w:rPr>
          <w:rFonts w:ascii="Arial" w:hAnsi="Arial" w:cs="Arial"/>
          <w:sz w:val="21"/>
          <w:szCs w:val="21"/>
        </w:rPr>
        <w:t xml:space="preserve"> </w:t>
      </w:r>
      <w:r w:rsidRPr="001126D5">
        <w:rPr>
          <w:rFonts w:ascii="Arial" w:hAnsi="Arial" w:cs="Arial"/>
          <w:sz w:val="21"/>
          <w:szCs w:val="21"/>
        </w:rPr>
        <w:t>sentido, la prohibición que establece el parágrafo del artículo 38 de la Ley de Garantías</w:t>
      </w:r>
      <w:r>
        <w:rPr>
          <w:rFonts w:ascii="Arial" w:hAnsi="Arial" w:cs="Arial"/>
          <w:sz w:val="21"/>
          <w:szCs w:val="21"/>
        </w:rPr>
        <w:t xml:space="preserve"> </w:t>
      </w:r>
      <w:r w:rsidRPr="001126D5">
        <w:rPr>
          <w:rFonts w:ascii="Arial" w:hAnsi="Arial" w:cs="Arial"/>
          <w:sz w:val="21"/>
          <w:szCs w:val="21"/>
        </w:rPr>
        <w:t>consiste</w:t>
      </w:r>
      <w:r>
        <w:rPr>
          <w:rFonts w:ascii="Arial" w:hAnsi="Arial" w:cs="Arial"/>
          <w:sz w:val="21"/>
          <w:szCs w:val="21"/>
        </w:rPr>
        <w:t xml:space="preserve"> </w:t>
      </w:r>
      <w:r w:rsidRPr="001126D5">
        <w:rPr>
          <w:rFonts w:ascii="Arial" w:hAnsi="Arial" w:cs="Arial"/>
          <w:sz w:val="21"/>
          <w:szCs w:val="21"/>
        </w:rPr>
        <w:t>en</w:t>
      </w:r>
      <w:r>
        <w:rPr>
          <w:rFonts w:ascii="Arial" w:hAnsi="Arial" w:cs="Arial"/>
          <w:sz w:val="21"/>
          <w:szCs w:val="21"/>
        </w:rPr>
        <w:t xml:space="preserve"> </w:t>
      </w:r>
      <w:r w:rsidRPr="001126D5">
        <w:rPr>
          <w:rFonts w:ascii="Arial" w:hAnsi="Arial" w:cs="Arial"/>
          <w:sz w:val="21"/>
          <w:szCs w:val="21"/>
        </w:rPr>
        <w:t>evitar</w:t>
      </w:r>
      <w:r>
        <w:rPr>
          <w:rFonts w:ascii="Arial" w:hAnsi="Arial" w:cs="Arial"/>
          <w:sz w:val="21"/>
          <w:szCs w:val="21"/>
        </w:rPr>
        <w:t xml:space="preserve"> </w:t>
      </w:r>
      <w:r w:rsidRPr="001126D5">
        <w:rPr>
          <w:rFonts w:ascii="Arial" w:hAnsi="Arial" w:cs="Arial"/>
          <w:sz w:val="21"/>
          <w:szCs w:val="21"/>
        </w:rPr>
        <w:t>que</w:t>
      </w:r>
      <w:r>
        <w:rPr>
          <w:rFonts w:ascii="Arial" w:hAnsi="Arial" w:cs="Arial"/>
          <w:sz w:val="21"/>
          <w:szCs w:val="21"/>
        </w:rPr>
        <w:t xml:space="preserve"> </w:t>
      </w:r>
      <w:r w:rsidRPr="001126D5">
        <w:rPr>
          <w:rFonts w:ascii="Arial" w:hAnsi="Arial" w:cs="Arial"/>
          <w:sz w:val="21"/>
          <w:szCs w:val="21"/>
        </w:rPr>
        <w:t>los</w:t>
      </w:r>
      <w:r>
        <w:rPr>
          <w:rFonts w:ascii="Arial" w:hAnsi="Arial" w:cs="Arial"/>
          <w:sz w:val="21"/>
          <w:szCs w:val="21"/>
        </w:rPr>
        <w:t xml:space="preserve"> </w:t>
      </w:r>
      <w:r w:rsidRPr="001126D5">
        <w:rPr>
          <w:rFonts w:ascii="Arial" w:hAnsi="Arial" w:cs="Arial"/>
          <w:sz w:val="21"/>
          <w:szCs w:val="21"/>
        </w:rPr>
        <w:t>recursos</w:t>
      </w:r>
      <w:r>
        <w:rPr>
          <w:rFonts w:ascii="Arial" w:hAnsi="Arial" w:cs="Arial"/>
          <w:sz w:val="21"/>
          <w:szCs w:val="21"/>
        </w:rPr>
        <w:t xml:space="preserve"> </w:t>
      </w:r>
      <w:r w:rsidRPr="001126D5">
        <w:rPr>
          <w:rFonts w:ascii="Arial" w:hAnsi="Arial" w:cs="Arial"/>
          <w:sz w:val="21"/>
          <w:szCs w:val="21"/>
        </w:rPr>
        <w:t>del</w:t>
      </w:r>
      <w:r>
        <w:rPr>
          <w:rFonts w:ascii="Arial" w:hAnsi="Arial" w:cs="Arial"/>
          <w:sz w:val="21"/>
          <w:szCs w:val="21"/>
        </w:rPr>
        <w:t xml:space="preserve"> </w:t>
      </w:r>
      <w:r w:rsidRPr="001126D5">
        <w:rPr>
          <w:rFonts w:ascii="Arial" w:hAnsi="Arial" w:cs="Arial"/>
          <w:sz w:val="21"/>
          <w:szCs w:val="21"/>
        </w:rPr>
        <w:t>Estado</w:t>
      </w:r>
      <w:r>
        <w:rPr>
          <w:rFonts w:ascii="Arial" w:hAnsi="Arial" w:cs="Arial"/>
          <w:sz w:val="21"/>
          <w:szCs w:val="21"/>
        </w:rPr>
        <w:t xml:space="preserve"> </w:t>
      </w:r>
      <w:r w:rsidRPr="001126D5">
        <w:rPr>
          <w:rFonts w:ascii="Arial" w:hAnsi="Arial" w:cs="Arial"/>
          <w:sz w:val="21"/>
          <w:szCs w:val="21"/>
        </w:rPr>
        <w:t>se</w:t>
      </w:r>
      <w:r>
        <w:rPr>
          <w:rFonts w:ascii="Arial" w:hAnsi="Arial" w:cs="Arial"/>
          <w:sz w:val="21"/>
          <w:szCs w:val="21"/>
        </w:rPr>
        <w:t xml:space="preserve"> </w:t>
      </w:r>
      <w:r w:rsidRPr="001126D5">
        <w:rPr>
          <w:rFonts w:ascii="Arial" w:hAnsi="Arial" w:cs="Arial"/>
          <w:sz w:val="21"/>
          <w:szCs w:val="21"/>
        </w:rPr>
        <w:t>ejecuten para lograr apoyos indebidos mediante la suscripción de contratos y/o convenios,</w:t>
      </w:r>
      <w:r>
        <w:rPr>
          <w:rFonts w:ascii="Arial" w:hAnsi="Arial" w:cs="Arial"/>
          <w:sz w:val="21"/>
          <w:szCs w:val="21"/>
        </w:rPr>
        <w:t xml:space="preserve"> </w:t>
      </w:r>
      <w:r w:rsidRPr="001126D5">
        <w:rPr>
          <w:rFonts w:ascii="Arial" w:hAnsi="Arial" w:cs="Arial"/>
          <w:sz w:val="21"/>
          <w:szCs w:val="21"/>
        </w:rPr>
        <w:t>que</w:t>
      </w:r>
      <w:r>
        <w:rPr>
          <w:rFonts w:ascii="Arial" w:hAnsi="Arial" w:cs="Arial"/>
          <w:sz w:val="21"/>
          <w:szCs w:val="21"/>
        </w:rPr>
        <w:t xml:space="preserve"> </w:t>
      </w:r>
      <w:r w:rsidRPr="001126D5">
        <w:rPr>
          <w:rFonts w:ascii="Arial" w:hAnsi="Arial" w:cs="Arial"/>
          <w:sz w:val="21"/>
          <w:szCs w:val="21"/>
        </w:rPr>
        <w:t>para</w:t>
      </w:r>
      <w:r>
        <w:rPr>
          <w:rFonts w:ascii="Arial" w:hAnsi="Arial" w:cs="Arial"/>
          <w:sz w:val="21"/>
          <w:szCs w:val="21"/>
        </w:rPr>
        <w:t xml:space="preserve"> </w:t>
      </w:r>
      <w:r w:rsidRPr="001126D5">
        <w:rPr>
          <w:rFonts w:ascii="Arial" w:hAnsi="Arial" w:cs="Arial"/>
          <w:sz w:val="21"/>
          <w:szCs w:val="21"/>
        </w:rPr>
        <w:t>efectos</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la</w:t>
      </w:r>
      <w:r>
        <w:rPr>
          <w:rFonts w:ascii="Arial" w:hAnsi="Arial" w:cs="Arial"/>
          <w:sz w:val="21"/>
          <w:szCs w:val="21"/>
        </w:rPr>
        <w:t xml:space="preserve"> </w:t>
      </w:r>
      <w:r w:rsidRPr="001126D5">
        <w:rPr>
          <w:rFonts w:ascii="Arial" w:hAnsi="Arial" w:cs="Arial"/>
          <w:sz w:val="21"/>
          <w:szCs w:val="21"/>
        </w:rPr>
        <w:t>Ley</w:t>
      </w:r>
      <w:r>
        <w:rPr>
          <w:rFonts w:ascii="Arial" w:hAnsi="Arial" w:cs="Arial"/>
          <w:sz w:val="21"/>
          <w:szCs w:val="21"/>
        </w:rPr>
        <w:t xml:space="preserve"> </w:t>
      </w:r>
      <w:r w:rsidRPr="001126D5">
        <w:rPr>
          <w:rFonts w:ascii="Arial" w:hAnsi="Arial" w:cs="Arial"/>
          <w:sz w:val="21"/>
          <w:szCs w:val="21"/>
        </w:rPr>
        <w:t>de</w:t>
      </w:r>
      <w:r>
        <w:rPr>
          <w:rFonts w:ascii="Arial" w:hAnsi="Arial" w:cs="Arial"/>
          <w:sz w:val="21"/>
          <w:szCs w:val="21"/>
        </w:rPr>
        <w:t xml:space="preserve"> </w:t>
      </w:r>
      <w:r w:rsidRPr="001126D5">
        <w:rPr>
          <w:rFonts w:ascii="Arial" w:hAnsi="Arial" w:cs="Arial"/>
          <w:sz w:val="21"/>
          <w:szCs w:val="21"/>
        </w:rPr>
        <w:t>Garantías</w:t>
      </w:r>
      <w:r>
        <w:rPr>
          <w:rFonts w:ascii="Arial" w:hAnsi="Arial" w:cs="Arial"/>
          <w:sz w:val="21"/>
          <w:szCs w:val="21"/>
        </w:rPr>
        <w:t xml:space="preserve"> </w:t>
      </w:r>
      <w:r w:rsidRPr="001126D5">
        <w:rPr>
          <w:rFonts w:ascii="Arial" w:hAnsi="Arial" w:cs="Arial"/>
          <w:sz w:val="21"/>
          <w:szCs w:val="21"/>
        </w:rPr>
        <w:t>tienen</w:t>
      </w:r>
      <w:r>
        <w:rPr>
          <w:rFonts w:ascii="Arial" w:hAnsi="Arial" w:cs="Arial"/>
          <w:sz w:val="21"/>
          <w:szCs w:val="21"/>
        </w:rPr>
        <w:t xml:space="preserve"> </w:t>
      </w:r>
      <w:r w:rsidRPr="001126D5">
        <w:rPr>
          <w:rFonts w:ascii="Arial" w:hAnsi="Arial" w:cs="Arial"/>
          <w:sz w:val="21"/>
          <w:szCs w:val="21"/>
        </w:rPr>
        <w:t>la</w:t>
      </w:r>
      <w:r>
        <w:rPr>
          <w:rFonts w:ascii="Arial" w:hAnsi="Arial" w:cs="Arial"/>
          <w:sz w:val="21"/>
          <w:szCs w:val="21"/>
        </w:rPr>
        <w:t xml:space="preserve"> </w:t>
      </w:r>
      <w:r w:rsidRPr="001126D5">
        <w:rPr>
          <w:rFonts w:ascii="Arial" w:hAnsi="Arial" w:cs="Arial"/>
          <w:sz w:val="21"/>
          <w:szCs w:val="21"/>
        </w:rPr>
        <w:t>misma connotación y propósito.</w:t>
      </w:r>
    </w:p>
    <w:p w14:paraId="3DA7D74E" w14:textId="480E0767" w:rsidR="006B2696" w:rsidRDefault="006B2696" w:rsidP="00054F0E">
      <w:pPr>
        <w:pStyle w:val="Textoindependiente"/>
        <w:spacing w:before="3"/>
        <w:rPr>
          <w:sz w:val="25"/>
        </w:rPr>
      </w:pPr>
    </w:p>
    <w:p w14:paraId="5D3EC7F8" w14:textId="1F40C796" w:rsidR="00005EB5" w:rsidRPr="001126D5" w:rsidRDefault="00005EB5" w:rsidP="001126D5">
      <w:pPr>
        <w:pStyle w:val="Textoindependiente"/>
        <w:spacing w:before="3" w:line="276" w:lineRule="auto"/>
        <w:jc w:val="both"/>
      </w:pPr>
      <w:r>
        <w:rPr>
          <w:sz w:val="25"/>
        </w:rPr>
        <w:tab/>
      </w:r>
      <w:r>
        <w:t xml:space="preserve">Teniendo en cuenta lo anterior, se reitera la conclusión en el sentido de que lo que </w:t>
      </w:r>
      <w:r w:rsidR="000B3E32">
        <w:t>define</w:t>
      </w:r>
      <w:r>
        <w:t xml:space="preserv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w:t>
      </w:r>
      <w:r w:rsidR="0093048A">
        <w:t xml:space="preserve">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w:t>
      </w:r>
      <w:r w:rsidR="00E264C2">
        <w:t>tinta</w:t>
      </w:r>
      <w:r w:rsidR="0093048A">
        <w:t>.</w:t>
      </w:r>
    </w:p>
    <w:p w14:paraId="7AFBC80C" w14:textId="77777777" w:rsidR="00005EB5" w:rsidRDefault="00005EB5" w:rsidP="00054F0E">
      <w:pPr>
        <w:pStyle w:val="Textoindependiente"/>
        <w:spacing w:before="3"/>
        <w:rPr>
          <w:sz w:val="25"/>
        </w:rPr>
      </w:pPr>
    </w:p>
    <w:p w14:paraId="60BCAD61" w14:textId="1335754D" w:rsidR="00AF4643" w:rsidRPr="00AF4643" w:rsidRDefault="002B5EB9" w:rsidP="00086A48">
      <w:pPr>
        <w:pStyle w:val="Ttulo1"/>
        <w:keepNext w:val="0"/>
        <w:keepLines w:val="0"/>
        <w:widowControl w:val="0"/>
        <w:tabs>
          <w:tab w:val="left" w:pos="341"/>
        </w:tabs>
        <w:autoSpaceDE w:val="0"/>
        <w:autoSpaceDN w:val="0"/>
        <w:spacing w:before="0" w:line="276" w:lineRule="auto"/>
        <w:jc w:val="both"/>
        <w:rPr>
          <w:rFonts w:ascii="Arial" w:hAnsi="Arial" w:cs="Arial"/>
          <w:b/>
          <w:bCs/>
          <w:color w:val="auto"/>
          <w:sz w:val="22"/>
          <w:szCs w:val="22"/>
        </w:rPr>
      </w:pPr>
      <w:r>
        <w:rPr>
          <w:rFonts w:ascii="Arial" w:hAnsi="Arial" w:cs="Arial"/>
          <w:b/>
          <w:bCs/>
          <w:color w:val="auto"/>
          <w:sz w:val="22"/>
          <w:szCs w:val="22"/>
        </w:rPr>
        <w:t xml:space="preserve">2.2 </w:t>
      </w:r>
      <w:r w:rsidR="00CC355E">
        <w:rPr>
          <w:rFonts w:ascii="Arial" w:hAnsi="Arial" w:cs="Arial"/>
          <w:b/>
          <w:bCs/>
          <w:color w:val="auto"/>
          <w:sz w:val="22"/>
          <w:szCs w:val="22"/>
        </w:rPr>
        <w:t>R</w:t>
      </w:r>
      <w:r w:rsidR="007F2C6D">
        <w:rPr>
          <w:rFonts w:ascii="Arial" w:hAnsi="Arial" w:cs="Arial"/>
          <w:b/>
          <w:bCs/>
          <w:color w:val="auto"/>
          <w:sz w:val="22"/>
          <w:szCs w:val="22"/>
        </w:rPr>
        <w:t xml:space="preserve">estricción para celebrar convenios interadministrativos para la ejecución de recursos públicos de la Ley de Garantías Electorales </w:t>
      </w:r>
    </w:p>
    <w:p w14:paraId="41543B67" w14:textId="6F9B2471" w:rsidR="00AF4643" w:rsidRDefault="00AF4643" w:rsidP="002B5EB9">
      <w:pPr>
        <w:pStyle w:val="Textoindependiente"/>
        <w:spacing w:before="3"/>
        <w:ind w:left="708"/>
        <w:rPr>
          <w:b/>
          <w:sz w:val="25"/>
        </w:rPr>
      </w:pPr>
    </w:p>
    <w:p w14:paraId="58D3D1B4" w14:textId="62AD5AF3" w:rsidR="00D0419A" w:rsidRDefault="00132A7D" w:rsidP="00132A7D">
      <w:pPr>
        <w:tabs>
          <w:tab w:val="left" w:pos="426"/>
        </w:tabs>
        <w:spacing w:after="120" w:line="276" w:lineRule="auto"/>
        <w:jc w:val="both"/>
        <w:rPr>
          <w:rFonts w:ascii="Arial" w:eastAsia="Times New Roman" w:hAnsi="Arial" w:cs="Arial"/>
          <w:bCs/>
          <w:color w:val="000000"/>
          <w:sz w:val="22"/>
          <w:lang w:eastAsia="es-CO"/>
        </w:rPr>
      </w:pPr>
      <w:r>
        <w:rPr>
          <w:rFonts w:ascii="Arial" w:eastAsia="Times New Roman" w:hAnsi="Arial" w:cs="Arial"/>
          <w:bCs/>
          <w:color w:val="000000"/>
          <w:sz w:val="22"/>
          <w:lang w:eastAsia="es-CO"/>
        </w:rPr>
        <w:t>L</w:t>
      </w:r>
      <w:r w:rsidRPr="00132A7D">
        <w:rPr>
          <w:rFonts w:ascii="Arial" w:eastAsia="Times New Roman" w:hAnsi="Arial" w:cs="Arial"/>
          <w:bCs/>
          <w:color w:val="000000"/>
          <w:sz w:val="22"/>
          <w:lang w:eastAsia="es-CO"/>
        </w:rPr>
        <w:t>a Ley 996 de 2005</w:t>
      </w:r>
      <w:r>
        <w:rPr>
          <w:rFonts w:ascii="Arial" w:eastAsia="Times New Roman" w:hAnsi="Arial" w:cs="Arial"/>
          <w:bCs/>
          <w:color w:val="000000"/>
          <w:sz w:val="22"/>
          <w:lang w:eastAsia="es-CO"/>
        </w:rPr>
        <w:t xml:space="preserve"> o ley de garantías electorales </w:t>
      </w:r>
      <w:r w:rsidR="00D0419A">
        <w:rPr>
          <w:rFonts w:ascii="Arial" w:eastAsia="Times New Roman" w:hAnsi="Arial" w:cs="Arial"/>
          <w:bCs/>
          <w:color w:val="000000"/>
          <w:sz w:val="22"/>
          <w:lang w:eastAsia="es-CO"/>
        </w:rPr>
        <w:t>es una norma expedida</w:t>
      </w:r>
      <w:r w:rsidRPr="00132A7D">
        <w:rPr>
          <w:rFonts w:ascii="Arial" w:eastAsia="Times New Roman" w:hAnsi="Arial" w:cs="Arial"/>
          <w:bCs/>
          <w:color w:val="000000"/>
          <w:sz w:val="22"/>
          <w:lang w:eastAsia="es-CO"/>
        </w:rPr>
        <w:t xml:space="preserve"> </w:t>
      </w:r>
      <w:r w:rsidR="00D0419A">
        <w:rPr>
          <w:rFonts w:ascii="Arial" w:eastAsia="Times New Roman" w:hAnsi="Arial" w:cs="Arial"/>
          <w:bCs/>
          <w:color w:val="000000"/>
          <w:sz w:val="22"/>
          <w:lang w:eastAsia="es-CO"/>
        </w:rPr>
        <w:t xml:space="preserve">para definir un </w:t>
      </w:r>
      <w:r w:rsidR="00D0419A" w:rsidRPr="002D5D70">
        <w:rPr>
          <w:rFonts w:ascii="Arial" w:eastAsia="Times New Roman" w:hAnsi="Arial" w:cs="Arial"/>
          <w:bCs/>
          <w:color w:val="000000"/>
          <w:sz w:val="22"/>
          <w:lang w:eastAsia="es-CO"/>
        </w:rPr>
        <w:t>marco jurídico para el desarrollo de las elecciones, procurando condiciones de igualdad y transparencia para los aspirantes y</w:t>
      </w:r>
      <w:r w:rsidR="00AA4B72">
        <w:rPr>
          <w:rFonts w:ascii="Arial" w:eastAsia="Times New Roman" w:hAnsi="Arial" w:cs="Arial"/>
          <w:bCs/>
          <w:color w:val="000000"/>
          <w:sz w:val="22"/>
          <w:lang w:eastAsia="es-CO"/>
        </w:rPr>
        <w:t>,</w:t>
      </w:r>
      <w:r w:rsidR="00D0419A" w:rsidRPr="002D5D70">
        <w:rPr>
          <w:rFonts w:ascii="Arial" w:eastAsia="Times New Roman" w:hAnsi="Arial" w:cs="Arial"/>
          <w:bCs/>
          <w:color w:val="000000"/>
          <w:sz w:val="22"/>
          <w:lang w:eastAsia="es-CO"/>
        </w:rPr>
        <w:t xml:space="preserve"> paralelamente</w:t>
      </w:r>
      <w:r w:rsidR="00AA4B72">
        <w:rPr>
          <w:rFonts w:ascii="Arial" w:eastAsia="Times New Roman" w:hAnsi="Arial" w:cs="Arial"/>
          <w:bCs/>
          <w:color w:val="000000"/>
          <w:sz w:val="22"/>
          <w:lang w:eastAsia="es-CO"/>
        </w:rPr>
        <w:t>,</w:t>
      </w:r>
      <w:r w:rsidR="00D0419A" w:rsidRPr="002D5D70">
        <w:rPr>
          <w:rFonts w:ascii="Arial" w:eastAsia="Times New Roman" w:hAnsi="Arial" w:cs="Arial"/>
          <w:bCs/>
          <w:color w:val="000000"/>
          <w:sz w:val="22"/>
          <w:lang w:eastAsia="es-CO"/>
        </w:rPr>
        <w:t xml:space="preserve"> se incluyen restricciones en el actuar de los servidores públicos, evitando interferencias en la contienda electoral, así como la </w:t>
      </w:r>
      <w:r w:rsidR="00D0419A" w:rsidRPr="002D5D70">
        <w:rPr>
          <w:rFonts w:ascii="Arial" w:eastAsia="Times New Roman" w:hAnsi="Arial" w:cs="Arial"/>
          <w:bCs/>
          <w:color w:val="000000"/>
          <w:sz w:val="22"/>
          <w:lang w:eastAsia="es-CO"/>
        </w:rPr>
        <w:lastRenderedPageBreak/>
        <w:t>posible desviación de recursos públicos en aspiraciones electorales.</w:t>
      </w:r>
      <w:r w:rsidR="00D0419A">
        <w:rPr>
          <w:rFonts w:ascii="Arial" w:eastAsia="Times New Roman" w:hAnsi="Arial" w:cs="Arial"/>
          <w:bCs/>
          <w:color w:val="000000"/>
          <w:sz w:val="22"/>
          <w:lang w:eastAsia="es-CO"/>
        </w:rPr>
        <w:t xml:space="preserve"> </w:t>
      </w:r>
      <w:r w:rsidR="00CC355E">
        <w:rPr>
          <w:rFonts w:ascii="Arial" w:eastAsia="Times New Roman" w:hAnsi="Arial" w:cs="Arial"/>
          <w:bCs/>
          <w:color w:val="000000"/>
          <w:sz w:val="22"/>
          <w:lang w:eastAsia="es-CO"/>
        </w:rPr>
        <w:t>De esta manera, b</w:t>
      </w:r>
      <w:r w:rsidR="00D0419A">
        <w:rPr>
          <w:rFonts w:ascii="Arial" w:eastAsia="Times New Roman" w:hAnsi="Arial" w:cs="Arial"/>
          <w:bCs/>
          <w:color w:val="000000"/>
          <w:sz w:val="22"/>
          <w:lang w:eastAsia="es-CO"/>
        </w:rPr>
        <w:t xml:space="preserve">usca </w:t>
      </w:r>
      <w:r w:rsidRPr="00132A7D">
        <w:rPr>
          <w:rFonts w:ascii="Arial" w:eastAsia="Times New Roman" w:hAnsi="Arial" w:cs="Arial"/>
          <w:bCs/>
          <w:color w:val="000000"/>
          <w:sz w:val="22"/>
          <w:lang w:eastAsia="es-CO"/>
        </w:rPr>
        <w:t>evitar la injerencia inadecuada de intereses particulares en el ejercicio de la función pública</w:t>
      </w:r>
      <w:r w:rsidR="00D0419A">
        <w:rPr>
          <w:rFonts w:ascii="Arial" w:eastAsia="Times New Roman" w:hAnsi="Arial" w:cs="Arial"/>
          <w:bCs/>
          <w:color w:val="000000"/>
          <w:sz w:val="22"/>
          <w:lang w:eastAsia="es-CO"/>
        </w:rPr>
        <w:t xml:space="preserve"> electoral</w:t>
      </w:r>
      <w:r w:rsidR="00CC355E">
        <w:rPr>
          <w:rFonts w:ascii="Arial" w:eastAsia="Times New Roman" w:hAnsi="Arial" w:cs="Arial"/>
          <w:bCs/>
          <w:color w:val="000000"/>
          <w:sz w:val="22"/>
          <w:lang w:eastAsia="es-CO"/>
        </w:rPr>
        <w:t>,</w:t>
      </w:r>
      <w:r w:rsidR="00D0419A">
        <w:rPr>
          <w:rFonts w:ascii="Arial" w:eastAsia="Times New Roman" w:hAnsi="Arial" w:cs="Arial"/>
          <w:bCs/>
          <w:color w:val="000000"/>
          <w:sz w:val="22"/>
          <w:lang w:eastAsia="es-CO"/>
        </w:rPr>
        <w:t xml:space="preserve"> tiende a </w:t>
      </w:r>
      <w:r w:rsidRPr="00132A7D">
        <w:rPr>
          <w:rFonts w:ascii="Arial" w:eastAsia="Times New Roman" w:hAnsi="Arial" w:cs="Arial"/>
          <w:bCs/>
          <w:color w:val="000000"/>
          <w:sz w:val="22"/>
          <w:lang w:eastAsia="es-CO"/>
        </w:rPr>
        <w:t xml:space="preserve">evitar cualquier tipo de arbitrariedad, de ventaja injustificada, de uso irregular de los recursos del Estado en las campañas </w:t>
      </w:r>
      <w:r w:rsidR="00D0419A">
        <w:rPr>
          <w:rFonts w:ascii="Arial" w:eastAsia="Times New Roman" w:hAnsi="Arial" w:cs="Arial"/>
          <w:bCs/>
          <w:color w:val="000000"/>
          <w:sz w:val="22"/>
          <w:lang w:eastAsia="es-CO"/>
        </w:rPr>
        <w:t xml:space="preserve">y propende por brindar </w:t>
      </w:r>
      <w:r w:rsidRPr="00132A7D">
        <w:rPr>
          <w:rFonts w:ascii="Arial" w:eastAsia="Times New Roman" w:hAnsi="Arial" w:cs="Arial"/>
          <w:bCs/>
          <w:color w:val="000000"/>
          <w:sz w:val="22"/>
          <w:lang w:eastAsia="es-CO"/>
        </w:rPr>
        <w:t>garantías en la</w:t>
      </w:r>
      <w:r w:rsidR="00D0419A">
        <w:rPr>
          <w:rFonts w:ascii="Arial" w:eastAsia="Times New Roman" w:hAnsi="Arial" w:cs="Arial"/>
          <w:bCs/>
          <w:color w:val="000000"/>
          <w:sz w:val="22"/>
          <w:lang w:eastAsia="es-CO"/>
        </w:rPr>
        <w:t>s</w:t>
      </w:r>
      <w:r w:rsidRPr="00132A7D">
        <w:rPr>
          <w:rFonts w:ascii="Arial" w:eastAsia="Times New Roman" w:hAnsi="Arial" w:cs="Arial"/>
          <w:bCs/>
          <w:color w:val="000000"/>
          <w:sz w:val="22"/>
          <w:lang w:eastAsia="es-CO"/>
        </w:rPr>
        <w:t xml:space="preserve"> elecc</w:t>
      </w:r>
      <w:r w:rsidR="00D0419A">
        <w:rPr>
          <w:rFonts w:ascii="Arial" w:eastAsia="Times New Roman" w:hAnsi="Arial" w:cs="Arial"/>
          <w:bCs/>
          <w:color w:val="000000"/>
          <w:sz w:val="22"/>
          <w:lang w:eastAsia="es-CO"/>
        </w:rPr>
        <w:t>iones democráticas</w:t>
      </w:r>
      <w:r w:rsidRPr="00132A7D">
        <w:rPr>
          <w:rFonts w:ascii="Arial" w:eastAsia="Times New Roman" w:hAnsi="Arial" w:cs="Arial"/>
          <w:bCs/>
          <w:color w:val="000000"/>
          <w:sz w:val="22"/>
          <w:lang w:eastAsia="es-CO"/>
        </w:rPr>
        <w:t xml:space="preserve"> presidencial</w:t>
      </w:r>
      <w:r w:rsidR="00D0419A">
        <w:rPr>
          <w:rFonts w:ascii="Arial" w:eastAsia="Times New Roman" w:hAnsi="Arial" w:cs="Arial"/>
          <w:bCs/>
          <w:color w:val="000000"/>
          <w:sz w:val="22"/>
          <w:lang w:eastAsia="es-CO"/>
        </w:rPr>
        <w:t xml:space="preserve">es y de otros cargos de elección popular. </w:t>
      </w:r>
    </w:p>
    <w:p w14:paraId="59919C96" w14:textId="6F963024" w:rsidR="00132A7D" w:rsidRPr="00132A7D" w:rsidRDefault="00D0419A" w:rsidP="00132A7D">
      <w:pPr>
        <w:tabs>
          <w:tab w:val="left" w:pos="426"/>
        </w:tabs>
        <w:spacing w:after="120" w:line="276" w:lineRule="auto"/>
        <w:jc w:val="both"/>
        <w:rPr>
          <w:rFonts w:ascii="Arial" w:eastAsia="Times New Roman" w:hAnsi="Arial" w:cs="Arial"/>
          <w:bCs/>
          <w:color w:val="000000"/>
          <w:sz w:val="22"/>
          <w:lang w:eastAsia="es-CO"/>
        </w:rPr>
      </w:pPr>
      <w:r>
        <w:rPr>
          <w:rFonts w:ascii="Arial" w:eastAsia="Times New Roman" w:hAnsi="Arial" w:cs="Arial"/>
          <w:bCs/>
          <w:color w:val="000000"/>
          <w:sz w:val="22"/>
          <w:lang w:eastAsia="es-CO"/>
        </w:rPr>
        <w:tab/>
        <w:t xml:space="preserve">Así, introdujo normas que </w:t>
      </w:r>
      <w:r w:rsidR="00132A7D" w:rsidRPr="00132A7D">
        <w:rPr>
          <w:rFonts w:ascii="Arial" w:eastAsia="Times New Roman" w:hAnsi="Arial" w:cs="Arial"/>
          <w:bCs/>
          <w:color w:val="000000"/>
          <w:sz w:val="22"/>
          <w:lang w:eastAsia="es-CO"/>
        </w:rPr>
        <w:t>limita</w:t>
      </w:r>
      <w:r>
        <w:rPr>
          <w:rFonts w:ascii="Arial" w:eastAsia="Times New Roman" w:hAnsi="Arial" w:cs="Arial"/>
          <w:bCs/>
          <w:color w:val="000000"/>
          <w:sz w:val="22"/>
          <w:lang w:eastAsia="es-CO"/>
        </w:rPr>
        <w:t xml:space="preserve">n el ejercicio de funciones públicas ordinarias, </w:t>
      </w:r>
      <w:r w:rsidR="00CC355E">
        <w:rPr>
          <w:rFonts w:ascii="Arial" w:eastAsia="Times New Roman" w:hAnsi="Arial" w:cs="Arial"/>
          <w:bCs/>
          <w:color w:val="000000"/>
          <w:sz w:val="22"/>
          <w:lang w:eastAsia="es-CO"/>
        </w:rPr>
        <w:t xml:space="preserve">bajo ciertas condiciones, </w:t>
      </w:r>
      <w:r>
        <w:rPr>
          <w:rFonts w:ascii="Arial" w:eastAsia="Times New Roman" w:hAnsi="Arial" w:cs="Arial"/>
          <w:bCs/>
          <w:color w:val="000000"/>
          <w:sz w:val="22"/>
          <w:lang w:eastAsia="es-CO"/>
        </w:rPr>
        <w:t xml:space="preserve">como por ejemplo: </w:t>
      </w:r>
      <w:r w:rsidR="00132A7D" w:rsidRPr="00132A7D">
        <w:rPr>
          <w:rFonts w:ascii="Arial" w:eastAsia="Times New Roman" w:hAnsi="Arial" w:cs="Arial"/>
          <w:bCs/>
          <w:color w:val="000000"/>
          <w:sz w:val="22"/>
          <w:lang w:eastAsia="es-CO"/>
        </w:rPr>
        <w:t>realizar nombramientos, postulaciones, contrataciones o actividad</w:t>
      </w:r>
      <w:r>
        <w:rPr>
          <w:rFonts w:ascii="Arial" w:eastAsia="Times New Roman" w:hAnsi="Arial" w:cs="Arial"/>
          <w:bCs/>
          <w:color w:val="000000"/>
          <w:sz w:val="22"/>
          <w:lang w:eastAsia="es-CO"/>
        </w:rPr>
        <w:t>es</w:t>
      </w:r>
      <w:r w:rsidR="00132A7D" w:rsidRPr="00132A7D">
        <w:rPr>
          <w:rFonts w:ascii="Arial" w:eastAsia="Times New Roman" w:hAnsi="Arial" w:cs="Arial"/>
          <w:bCs/>
          <w:color w:val="000000"/>
          <w:sz w:val="22"/>
          <w:lang w:eastAsia="es-CO"/>
        </w:rPr>
        <w:t xml:space="preserve"> que implique</w:t>
      </w:r>
      <w:r>
        <w:rPr>
          <w:rFonts w:ascii="Arial" w:eastAsia="Times New Roman" w:hAnsi="Arial" w:cs="Arial"/>
          <w:bCs/>
          <w:color w:val="000000"/>
          <w:sz w:val="22"/>
          <w:lang w:eastAsia="es-CO"/>
        </w:rPr>
        <w:t>n</w:t>
      </w:r>
      <w:r w:rsidR="00132A7D" w:rsidRPr="00132A7D">
        <w:rPr>
          <w:rFonts w:ascii="Arial" w:eastAsia="Times New Roman" w:hAnsi="Arial" w:cs="Arial"/>
          <w:bCs/>
          <w:color w:val="000000"/>
          <w:sz w:val="22"/>
          <w:lang w:eastAsia="es-CO"/>
        </w:rPr>
        <w:t xml:space="preserve"> destinació</w:t>
      </w:r>
      <w:r w:rsidR="004902D4">
        <w:rPr>
          <w:rFonts w:ascii="Arial" w:eastAsia="Times New Roman" w:hAnsi="Arial" w:cs="Arial"/>
          <w:bCs/>
          <w:color w:val="000000"/>
          <w:sz w:val="22"/>
          <w:lang w:eastAsia="es-CO"/>
        </w:rPr>
        <w:t>n</w:t>
      </w:r>
      <w:r w:rsidR="00132A7D" w:rsidRPr="00132A7D">
        <w:rPr>
          <w:rFonts w:ascii="Arial" w:eastAsia="Times New Roman" w:hAnsi="Arial" w:cs="Arial"/>
          <w:bCs/>
          <w:color w:val="000000"/>
          <w:sz w:val="22"/>
          <w:lang w:eastAsia="es-CO"/>
        </w:rPr>
        <w:t xml:space="preserve"> de recursos públicos</w:t>
      </w:r>
      <w:r>
        <w:rPr>
          <w:rFonts w:ascii="Arial" w:eastAsia="Times New Roman" w:hAnsi="Arial" w:cs="Arial"/>
          <w:bCs/>
          <w:color w:val="000000"/>
          <w:sz w:val="22"/>
          <w:lang w:eastAsia="es-CO"/>
        </w:rPr>
        <w:t xml:space="preserve">, entre otros asuntos propios </w:t>
      </w:r>
      <w:r w:rsidR="00132A7D" w:rsidRPr="00132A7D">
        <w:rPr>
          <w:rFonts w:ascii="Arial" w:eastAsia="Times New Roman" w:hAnsi="Arial" w:cs="Arial"/>
          <w:bCs/>
          <w:color w:val="000000"/>
          <w:sz w:val="22"/>
          <w:lang w:eastAsia="es-CO"/>
        </w:rPr>
        <w:t>de</w:t>
      </w:r>
      <w:r>
        <w:rPr>
          <w:rFonts w:ascii="Arial" w:eastAsia="Times New Roman" w:hAnsi="Arial" w:cs="Arial"/>
          <w:bCs/>
          <w:color w:val="000000"/>
          <w:sz w:val="22"/>
          <w:lang w:eastAsia="es-CO"/>
        </w:rPr>
        <w:t xml:space="preserve"> los cometidos de las</w:t>
      </w:r>
      <w:r w:rsidR="00132A7D" w:rsidRPr="00132A7D">
        <w:rPr>
          <w:rFonts w:ascii="Arial" w:eastAsia="Times New Roman" w:hAnsi="Arial" w:cs="Arial"/>
          <w:bCs/>
          <w:color w:val="000000"/>
          <w:sz w:val="22"/>
          <w:lang w:eastAsia="es-CO"/>
        </w:rPr>
        <w:t xml:space="preserve"> entidades estatales.</w:t>
      </w:r>
      <w:r w:rsidR="00132A7D" w:rsidRPr="00132A7D">
        <w:rPr>
          <w:rFonts w:ascii="Arial" w:eastAsia="Calibri" w:hAnsi="Arial" w:cs="Arial"/>
          <w:noProof/>
          <w:sz w:val="22"/>
          <w:lang w:val="es-ES_tradnl"/>
        </w:rPr>
        <w:t xml:space="preserve"> </w:t>
      </w:r>
    </w:p>
    <w:p w14:paraId="6C0DFDEB" w14:textId="68DEA015" w:rsidR="00132A7D" w:rsidRDefault="00AA4B72" w:rsidP="001126D5">
      <w:pPr>
        <w:spacing w:line="276" w:lineRule="auto"/>
        <w:ind w:firstLine="709"/>
        <w:jc w:val="both"/>
        <w:rPr>
          <w:rFonts w:ascii="Arial" w:hAnsi="Arial" w:cs="Arial"/>
          <w:sz w:val="22"/>
          <w:lang w:val="es-ES"/>
        </w:rPr>
      </w:pPr>
      <w:r>
        <w:rPr>
          <w:rFonts w:ascii="Arial" w:hAnsi="Arial" w:cs="Arial"/>
          <w:sz w:val="22"/>
          <w:lang w:val="es-CO"/>
        </w:rPr>
        <w:t>E</w:t>
      </w:r>
      <w:r w:rsidRPr="00AA4B72">
        <w:rPr>
          <w:rFonts w:ascii="Arial" w:hAnsi="Arial" w:cs="Arial"/>
          <w:sz w:val="22"/>
          <w:lang w:val="es-CO"/>
        </w:rPr>
        <w:t>l artículo 38 de la ley estable</w:t>
      </w:r>
      <w:r w:rsidR="005C42B6">
        <w:rPr>
          <w:rFonts w:ascii="Arial" w:hAnsi="Arial" w:cs="Arial"/>
          <w:sz w:val="22"/>
          <w:lang w:val="es-CO"/>
        </w:rPr>
        <w:t>ció</w:t>
      </w:r>
      <w:r w:rsidRPr="00AA4B72">
        <w:rPr>
          <w:rFonts w:ascii="Arial" w:hAnsi="Arial" w:cs="Arial"/>
          <w:sz w:val="22"/>
          <w:lang w:val="es-CO"/>
        </w:rPr>
        <w:t xml:space="preserve"> unas prohibiciones para </w:t>
      </w:r>
      <w:r w:rsidR="00CC355E">
        <w:rPr>
          <w:rFonts w:ascii="Arial" w:hAnsi="Arial" w:cs="Arial"/>
          <w:sz w:val="22"/>
          <w:lang w:val="es-CO"/>
        </w:rPr>
        <w:t xml:space="preserve">ciertos </w:t>
      </w:r>
      <w:r w:rsidRPr="00AA4B72">
        <w:rPr>
          <w:rFonts w:ascii="Arial" w:hAnsi="Arial" w:cs="Arial"/>
          <w:sz w:val="22"/>
          <w:lang w:val="es-CO"/>
        </w:rPr>
        <w:t>servidores públicos y</w:t>
      </w:r>
      <w:r>
        <w:rPr>
          <w:rFonts w:ascii="Arial" w:hAnsi="Arial" w:cs="Arial"/>
          <w:sz w:val="22"/>
          <w:lang w:val="es-CO"/>
        </w:rPr>
        <w:t>,</w:t>
      </w:r>
      <w:r w:rsidRPr="00AA4B72">
        <w:rPr>
          <w:rFonts w:ascii="Arial" w:hAnsi="Arial" w:cs="Arial"/>
          <w:sz w:val="22"/>
          <w:lang w:val="es-CO"/>
        </w:rPr>
        <w:t xml:space="preserve"> el parágrafo</w:t>
      </w:r>
      <w:r w:rsidR="005C42B6">
        <w:rPr>
          <w:rFonts w:ascii="Arial" w:hAnsi="Arial" w:cs="Arial"/>
          <w:sz w:val="22"/>
          <w:lang w:val="es-CO"/>
        </w:rPr>
        <w:t xml:space="preserve"> del </w:t>
      </w:r>
      <w:r w:rsidR="005C42B6">
        <w:rPr>
          <w:rFonts w:ascii="Arial" w:hAnsi="Arial" w:cs="Arial"/>
          <w:sz w:val="22"/>
          <w:lang w:val="es-ES"/>
        </w:rPr>
        <w:t>mismo, contempló una prohibición para los jefes o directivos de las entidades territoriales, esto es, para los</w:t>
      </w:r>
      <w:r w:rsidR="00132A7D" w:rsidRPr="00132A7D">
        <w:rPr>
          <w:rFonts w:ascii="Arial" w:hAnsi="Arial" w:cs="Arial"/>
          <w:sz w:val="22"/>
          <w:lang w:val="es-ES"/>
        </w:rPr>
        <w:t xml:space="preserve"> gobernadores, alcaldes, secretarios, gerentes y directores de entidades de</w:t>
      </w:r>
      <w:r w:rsidR="00CC355E">
        <w:rPr>
          <w:rFonts w:ascii="Arial" w:hAnsi="Arial" w:cs="Arial"/>
          <w:sz w:val="22"/>
          <w:lang w:val="es-ES"/>
        </w:rPr>
        <w:t>l</w:t>
      </w:r>
      <w:r w:rsidR="00132A7D" w:rsidRPr="00132A7D">
        <w:rPr>
          <w:rFonts w:ascii="Arial" w:hAnsi="Arial" w:cs="Arial"/>
          <w:sz w:val="22"/>
          <w:lang w:val="es-ES"/>
        </w:rPr>
        <w:t xml:space="preserve"> orden municipal, departamental o distrital, </w:t>
      </w:r>
      <w:r w:rsidR="005C42B6">
        <w:rPr>
          <w:rFonts w:ascii="Arial" w:hAnsi="Arial" w:cs="Arial"/>
          <w:sz w:val="22"/>
          <w:lang w:val="es-ES"/>
        </w:rPr>
        <w:t xml:space="preserve">consistente en que no pueden </w:t>
      </w:r>
      <w:r w:rsidR="00132A7D" w:rsidRPr="00132A7D">
        <w:rPr>
          <w:rFonts w:ascii="Arial" w:hAnsi="Arial" w:cs="Arial"/>
          <w:sz w:val="22"/>
          <w:lang w:val="es-ES"/>
        </w:rPr>
        <w:t>celebrar convenios o contratos interadministrativos para la ejecución de recursos públicos dentro de los cuatro (4) meses anteriores a cualquier elección, en los siguientes términos:</w:t>
      </w:r>
    </w:p>
    <w:p w14:paraId="7C5CD5CC" w14:textId="77777777" w:rsidR="00AA4B72" w:rsidRPr="00132A7D" w:rsidRDefault="00AA4B72" w:rsidP="001126D5">
      <w:pPr>
        <w:spacing w:line="276" w:lineRule="auto"/>
        <w:ind w:firstLine="709"/>
        <w:jc w:val="both"/>
        <w:rPr>
          <w:rFonts w:ascii="Arial" w:hAnsi="Arial" w:cs="Arial"/>
          <w:sz w:val="22"/>
          <w:lang w:val="es-ES"/>
        </w:rPr>
      </w:pPr>
    </w:p>
    <w:p w14:paraId="30B597E9" w14:textId="77777777" w:rsidR="00132A7D" w:rsidRPr="00132A7D" w:rsidRDefault="00132A7D" w:rsidP="00132A7D">
      <w:pPr>
        <w:spacing w:after="120"/>
        <w:ind w:left="709" w:right="709"/>
        <w:jc w:val="both"/>
        <w:rPr>
          <w:rFonts w:ascii="Arial" w:eastAsia="Times New Roman" w:hAnsi="Arial" w:cs="Arial"/>
          <w:sz w:val="21"/>
          <w:szCs w:val="21"/>
          <w:lang w:val="es-ES" w:eastAsia="es-CO"/>
        </w:rPr>
      </w:pPr>
      <w:r w:rsidRPr="00132A7D">
        <w:rPr>
          <w:rFonts w:ascii="Arial" w:eastAsia="Times New Roman" w:hAnsi="Arial" w:cs="Arial"/>
          <w:sz w:val="21"/>
          <w:szCs w:val="21"/>
          <w:lang w:val="es-ES" w:eastAsia="es-CO"/>
        </w:rPr>
        <w:t>Artículo 38. Prohibiciones para los servidores públicos. A los empleados del Estado les está prohibido:</w:t>
      </w:r>
    </w:p>
    <w:p w14:paraId="0ACB47C8" w14:textId="00A4083E" w:rsidR="00132A7D" w:rsidRPr="00132A7D" w:rsidRDefault="00132A7D" w:rsidP="00132A7D">
      <w:pPr>
        <w:spacing w:after="120"/>
        <w:ind w:left="709" w:right="709"/>
        <w:jc w:val="both"/>
        <w:rPr>
          <w:rFonts w:ascii="Arial" w:eastAsia="Times New Roman" w:hAnsi="Arial" w:cs="Arial"/>
          <w:sz w:val="21"/>
          <w:szCs w:val="21"/>
          <w:lang w:val="es-ES" w:eastAsia="es-CO"/>
        </w:rPr>
      </w:pPr>
      <w:r>
        <w:rPr>
          <w:rFonts w:ascii="Arial" w:eastAsia="Times New Roman" w:hAnsi="Arial" w:cs="Arial"/>
          <w:sz w:val="21"/>
          <w:szCs w:val="21"/>
          <w:lang w:val="es-ES" w:eastAsia="es-CO"/>
        </w:rPr>
        <w:t>[</w:t>
      </w:r>
      <w:r w:rsidRPr="00132A7D">
        <w:rPr>
          <w:rFonts w:ascii="Arial" w:eastAsia="Times New Roman" w:hAnsi="Arial" w:cs="Arial"/>
          <w:sz w:val="21"/>
          <w:szCs w:val="21"/>
          <w:lang w:val="es-ES" w:eastAsia="es-CO"/>
        </w:rPr>
        <w:t>…</w:t>
      </w:r>
      <w:r>
        <w:rPr>
          <w:rFonts w:ascii="Arial" w:eastAsia="Times New Roman" w:hAnsi="Arial" w:cs="Arial"/>
          <w:sz w:val="21"/>
          <w:szCs w:val="21"/>
          <w:lang w:val="es-ES" w:eastAsia="es-CO"/>
        </w:rPr>
        <w:t>]</w:t>
      </w:r>
    </w:p>
    <w:p w14:paraId="574AEC10" w14:textId="11B517CE" w:rsidR="00132A7D" w:rsidRDefault="00132A7D" w:rsidP="001126D5">
      <w:pPr>
        <w:ind w:left="709" w:right="709"/>
        <w:jc w:val="both"/>
        <w:rPr>
          <w:rFonts w:ascii="Arial" w:eastAsia="Times New Roman" w:hAnsi="Arial" w:cs="Arial"/>
          <w:sz w:val="21"/>
          <w:szCs w:val="21"/>
          <w:lang w:val="es-ES" w:eastAsia="es-CO"/>
        </w:rPr>
      </w:pPr>
      <w:r w:rsidRPr="00132A7D">
        <w:rPr>
          <w:rFonts w:ascii="Arial" w:eastAsia="Times New Roman" w:hAnsi="Arial" w:cs="Arial"/>
          <w:sz w:val="21"/>
          <w:szCs w:val="21"/>
          <w:lang w:val="es-ES" w:eastAsia="es-CO"/>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6B5EF3E7" w14:textId="77777777" w:rsidR="00132A7D" w:rsidRPr="00132A7D" w:rsidRDefault="00132A7D" w:rsidP="001126D5">
      <w:pPr>
        <w:ind w:left="709" w:right="709"/>
        <w:jc w:val="both"/>
        <w:rPr>
          <w:rFonts w:ascii="Arial" w:eastAsia="Times New Roman" w:hAnsi="Arial" w:cs="Arial"/>
          <w:sz w:val="21"/>
          <w:szCs w:val="21"/>
          <w:lang w:val="es-ES" w:eastAsia="es-CO"/>
        </w:rPr>
      </w:pPr>
    </w:p>
    <w:p w14:paraId="46439DBF" w14:textId="13C013B1" w:rsidR="00132A7D" w:rsidRPr="00132A7D" w:rsidRDefault="00132A7D" w:rsidP="00132A7D">
      <w:pPr>
        <w:spacing w:after="120" w:line="276" w:lineRule="auto"/>
        <w:ind w:firstLine="708"/>
        <w:jc w:val="both"/>
        <w:rPr>
          <w:rFonts w:ascii="Arial" w:hAnsi="Arial" w:cs="Arial"/>
          <w:sz w:val="22"/>
          <w:lang w:val="es-ES"/>
        </w:rPr>
      </w:pPr>
      <w:r w:rsidRPr="00132A7D">
        <w:rPr>
          <w:rFonts w:ascii="Arial" w:hAnsi="Arial" w:cs="Arial"/>
          <w:sz w:val="22"/>
          <w:lang w:val="es-ES"/>
        </w:rPr>
        <w:t>Lo anterior quiere decir</w:t>
      </w:r>
      <w:r w:rsidR="005C42B6">
        <w:rPr>
          <w:rFonts w:ascii="Arial" w:hAnsi="Arial" w:cs="Arial"/>
          <w:sz w:val="22"/>
          <w:lang w:val="es-ES"/>
        </w:rPr>
        <w:t>, por ejemplo</w:t>
      </w:r>
      <w:r w:rsidR="00C23FF5">
        <w:rPr>
          <w:rFonts w:ascii="Arial" w:hAnsi="Arial" w:cs="Arial"/>
          <w:sz w:val="22"/>
          <w:lang w:val="es-ES"/>
        </w:rPr>
        <w:t>,</w:t>
      </w:r>
      <w:r w:rsidR="005C42B6">
        <w:rPr>
          <w:rFonts w:ascii="Arial" w:hAnsi="Arial" w:cs="Arial"/>
          <w:sz w:val="22"/>
          <w:lang w:val="es-ES"/>
        </w:rPr>
        <w:t xml:space="preserve"> </w:t>
      </w:r>
      <w:proofErr w:type="gramStart"/>
      <w:r w:rsidR="00C23FF5">
        <w:rPr>
          <w:rFonts w:ascii="Arial" w:hAnsi="Arial" w:cs="Arial"/>
          <w:sz w:val="22"/>
          <w:lang w:val="es-ES"/>
        </w:rPr>
        <w:t>que</w:t>
      </w:r>
      <w:proofErr w:type="gramEnd"/>
      <w:r w:rsidR="005C42B6">
        <w:rPr>
          <w:rFonts w:ascii="Arial" w:hAnsi="Arial" w:cs="Arial"/>
          <w:sz w:val="22"/>
          <w:lang w:val="es-ES"/>
        </w:rPr>
        <w:t xml:space="preserve"> dado que el próximo 13 de marzo del año 2022 </w:t>
      </w:r>
      <w:r w:rsidR="00C23FF5">
        <w:rPr>
          <w:rFonts w:ascii="Arial" w:hAnsi="Arial" w:cs="Arial"/>
          <w:sz w:val="22"/>
          <w:lang w:val="es-ES"/>
        </w:rPr>
        <w:t>habrá</w:t>
      </w:r>
      <w:r w:rsidR="005C42B6">
        <w:rPr>
          <w:rFonts w:ascii="Arial" w:hAnsi="Arial" w:cs="Arial"/>
          <w:sz w:val="22"/>
          <w:lang w:val="es-ES"/>
        </w:rPr>
        <w:t xml:space="preserve"> elecciones para el Congreso de la República,</w:t>
      </w:r>
      <w:r w:rsidRPr="00132A7D">
        <w:rPr>
          <w:rFonts w:ascii="Arial" w:hAnsi="Arial" w:cs="Arial"/>
          <w:sz w:val="22"/>
          <w:lang w:val="es-ES"/>
        </w:rPr>
        <w:t xml:space="preserve"> </w:t>
      </w:r>
      <w:r w:rsidR="005C42B6">
        <w:rPr>
          <w:rFonts w:ascii="Arial" w:hAnsi="Arial" w:cs="Arial"/>
          <w:sz w:val="22"/>
          <w:lang w:val="es-ES"/>
        </w:rPr>
        <w:t>l</w:t>
      </w:r>
      <w:r w:rsidRPr="00132A7D">
        <w:rPr>
          <w:rFonts w:ascii="Arial" w:hAnsi="Arial" w:cs="Arial"/>
          <w:sz w:val="22"/>
          <w:lang w:val="es-ES"/>
        </w:rPr>
        <w:t xml:space="preserve">os gobernadores, alcaldes, secretarios de despacho, gerentes y directores de entidades descentralizadas del orden municipal, departamental o distrital, </w:t>
      </w:r>
      <w:r w:rsidR="005C42B6">
        <w:rPr>
          <w:rFonts w:ascii="Arial" w:hAnsi="Arial" w:cs="Arial"/>
          <w:sz w:val="22"/>
          <w:lang w:val="es-ES"/>
        </w:rPr>
        <w:t>tendrán</w:t>
      </w:r>
      <w:r w:rsidRPr="00132A7D">
        <w:rPr>
          <w:rFonts w:ascii="Arial" w:hAnsi="Arial" w:cs="Arial"/>
          <w:sz w:val="22"/>
          <w:lang w:val="es-ES"/>
        </w:rPr>
        <w:t xml:space="preserve"> prohibido</w:t>
      </w:r>
      <w:r w:rsidR="005C42B6">
        <w:rPr>
          <w:rFonts w:ascii="Arial" w:hAnsi="Arial" w:cs="Arial"/>
          <w:sz w:val="22"/>
          <w:lang w:val="es-ES"/>
        </w:rPr>
        <w:t>,</w:t>
      </w:r>
      <w:r w:rsidRPr="00132A7D">
        <w:rPr>
          <w:rFonts w:ascii="Arial" w:hAnsi="Arial" w:cs="Arial"/>
          <w:sz w:val="22"/>
          <w:lang w:val="es-ES"/>
        </w:rPr>
        <w:t xml:space="preserve"> a partir del </w:t>
      </w:r>
      <w:r w:rsidR="005C42B6">
        <w:rPr>
          <w:rFonts w:ascii="Arial" w:hAnsi="Arial" w:cs="Arial"/>
          <w:sz w:val="22"/>
          <w:lang w:val="es-ES"/>
        </w:rPr>
        <w:t>13 de noviembre de 2021 y durante 4 meses</w:t>
      </w:r>
      <w:r w:rsidRPr="00132A7D">
        <w:rPr>
          <w:rFonts w:ascii="Arial" w:hAnsi="Arial" w:cs="Arial"/>
          <w:sz w:val="22"/>
          <w:lang w:val="es-ES"/>
        </w:rPr>
        <w:t>, celebrar convenios o contratos interadministrativos para la ejecución de recursos públicos.</w:t>
      </w:r>
      <w:r w:rsidR="00703053">
        <w:rPr>
          <w:rFonts w:ascii="Arial" w:hAnsi="Arial" w:cs="Arial"/>
          <w:sz w:val="22"/>
          <w:lang w:val="es-ES"/>
        </w:rPr>
        <w:t xml:space="preserve"> Lo anterior sin perjuicio de tener en cuenta las restricciones en materia contractual que se derivan de la prohibición establecida en el artículo 33 de la Ley de garantías.</w:t>
      </w:r>
    </w:p>
    <w:p w14:paraId="3043E25B" w14:textId="0CA766A7" w:rsidR="006B5E2A" w:rsidRDefault="00E264C2" w:rsidP="00A90BC9">
      <w:pPr>
        <w:spacing w:after="120" w:line="276" w:lineRule="auto"/>
        <w:ind w:firstLine="708"/>
        <w:jc w:val="both"/>
        <w:rPr>
          <w:rFonts w:ascii="Arial" w:hAnsi="Arial" w:cs="Arial"/>
          <w:sz w:val="22"/>
          <w:lang w:val="es-ES"/>
        </w:rPr>
      </w:pPr>
      <w:r>
        <w:rPr>
          <w:rFonts w:ascii="Arial" w:hAnsi="Arial" w:cs="Arial"/>
          <w:sz w:val="22"/>
          <w:lang w:val="es-ES"/>
        </w:rPr>
        <w:t>Por ello</w:t>
      </w:r>
      <w:r w:rsidR="001126D5">
        <w:rPr>
          <w:rFonts w:ascii="Arial" w:hAnsi="Arial" w:cs="Arial"/>
          <w:sz w:val="22"/>
          <w:lang w:val="es-ES"/>
        </w:rPr>
        <w:t>, para</w:t>
      </w:r>
      <w:r w:rsidR="00132A7D" w:rsidRPr="00132A7D">
        <w:rPr>
          <w:rFonts w:ascii="Arial" w:hAnsi="Arial" w:cs="Arial"/>
          <w:sz w:val="22"/>
          <w:lang w:val="es-ES"/>
        </w:rPr>
        <w:t xml:space="preserve"> determinar la aplicación de</w:t>
      </w:r>
      <w:r w:rsidR="005C42B6">
        <w:rPr>
          <w:rFonts w:ascii="Arial" w:hAnsi="Arial" w:cs="Arial"/>
          <w:sz w:val="22"/>
          <w:lang w:val="es-ES"/>
        </w:rPr>
        <w:t>l</w:t>
      </w:r>
      <w:r w:rsidR="00132A7D" w:rsidRPr="00132A7D">
        <w:rPr>
          <w:rFonts w:ascii="Arial" w:hAnsi="Arial" w:cs="Arial"/>
          <w:sz w:val="22"/>
          <w:lang w:val="es-ES"/>
        </w:rPr>
        <w:t xml:space="preserve"> anterior parágrafo, es necesario identificar la naturaleza jurídica de las entidades públicas que celebrarán el convenio o contrato interadministrativo, toda vez que, de acuerdo con lo definido en la Ley 996 de 2005, la prohibición de celebrar esa clase de convenios o contratos está dirigida a las entidades </w:t>
      </w:r>
      <w:r w:rsidR="00132A7D" w:rsidRPr="00132A7D">
        <w:rPr>
          <w:rFonts w:ascii="Arial" w:hAnsi="Arial" w:cs="Arial"/>
          <w:sz w:val="22"/>
          <w:lang w:val="es-ES"/>
        </w:rPr>
        <w:lastRenderedPageBreak/>
        <w:t xml:space="preserve">territoriales y a las entidades descentralizadas del orden municipal, departamental o distrital. </w:t>
      </w:r>
      <w:r w:rsidR="00A90BC9">
        <w:rPr>
          <w:rFonts w:ascii="Arial" w:hAnsi="Arial" w:cs="Arial"/>
          <w:sz w:val="22"/>
          <w:lang w:val="es-ES"/>
        </w:rPr>
        <w:t>Igualmente, s</w:t>
      </w:r>
      <w:r w:rsidR="00132A7D" w:rsidRPr="00132A7D">
        <w:rPr>
          <w:rFonts w:ascii="Arial" w:hAnsi="Arial" w:cs="Arial"/>
          <w:sz w:val="22"/>
          <w:lang w:val="es-ES"/>
        </w:rPr>
        <w:t xml:space="preserve">i alguna de las partes </w:t>
      </w:r>
      <w:r w:rsidR="00A90BC9">
        <w:rPr>
          <w:rFonts w:ascii="Arial" w:hAnsi="Arial" w:cs="Arial"/>
          <w:sz w:val="22"/>
          <w:lang w:val="es-ES"/>
        </w:rPr>
        <w:t xml:space="preserve">está sometida a la </w:t>
      </w:r>
      <w:r w:rsidR="00132A7D" w:rsidRPr="00132A7D">
        <w:rPr>
          <w:rFonts w:ascii="Arial" w:hAnsi="Arial" w:cs="Arial"/>
          <w:sz w:val="22"/>
          <w:lang w:val="es-ES"/>
        </w:rPr>
        <w:t>restricción del parágrafo del artículo 38 de la Ley 996 de 2005</w:t>
      </w:r>
      <w:r w:rsidR="006B5E2A">
        <w:rPr>
          <w:rFonts w:ascii="Arial" w:hAnsi="Arial" w:cs="Arial"/>
          <w:sz w:val="22"/>
          <w:lang w:val="es-ES"/>
        </w:rPr>
        <w:t>, no podr</w:t>
      </w:r>
      <w:r w:rsidR="00A90BC9">
        <w:rPr>
          <w:rFonts w:ascii="Arial" w:hAnsi="Arial" w:cs="Arial"/>
          <w:sz w:val="22"/>
          <w:lang w:val="es-ES"/>
        </w:rPr>
        <w:t>ía</w:t>
      </w:r>
      <w:r w:rsidR="006B5E2A">
        <w:rPr>
          <w:rFonts w:ascii="Arial" w:hAnsi="Arial" w:cs="Arial"/>
          <w:sz w:val="22"/>
          <w:lang w:val="es-ES"/>
        </w:rPr>
        <w:t xml:space="preserve"> celebrarse el referido convenio interadministrativo</w:t>
      </w:r>
      <w:r w:rsidR="00A90BC9">
        <w:rPr>
          <w:rFonts w:ascii="Arial" w:hAnsi="Arial" w:cs="Arial"/>
          <w:sz w:val="22"/>
          <w:lang w:val="es-ES"/>
        </w:rPr>
        <w:t xml:space="preserve"> por existir una prohibición legal que afecta el acuerdo de voluntades de una de las partes</w:t>
      </w:r>
      <w:r w:rsidR="006B5E2A">
        <w:rPr>
          <w:rFonts w:ascii="Arial" w:hAnsi="Arial" w:cs="Arial"/>
          <w:sz w:val="22"/>
          <w:lang w:val="es-ES"/>
        </w:rPr>
        <w:t xml:space="preserve">. </w:t>
      </w:r>
    </w:p>
    <w:p w14:paraId="421B624B" w14:textId="0D19C693" w:rsidR="000B3E32" w:rsidRDefault="000B3E32" w:rsidP="000B3E32">
      <w:pPr>
        <w:spacing w:line="276" w:lineRule="auto"/>
        <w:ind w:firstLine="709"/>
        <w:jc w:val="both"/>
        <w:rPr>
          <w:rFonts w:ascii="Arial" w:hAnsi="Arial" w:cs="Arial"/>
          <w:sz w:val="22"/>
          <w:lang w:val="es-ES"/>
        </w:rPr>
      </w:pPr>
      <w:r>
        <w:rPr>
          <w:rFonts w:ascii="Arial" w:hAnsi="Arial" w:cs="Arial"/>
          <w:sz w:val="22"/>
          <w:lang w:val="es-ES"/>
        </w:rPr>
        <w:t>Lo anterior resulta coherente con lo establecido en la Circular Externa Única de Colombia Compra Eficiente, donde se señaló con claridad el alcance de la prohibición establecida en el parágrafo del artículo 38 de la Ley de Garantías Electorales. En efecto, allí se expresó:</w:t>
      </w:r>
    </w:p>
    <w:p w14:paraId="3F38BF0F" w14:textId="77777777" w:rsidR="000B3E32" w:rsidRDefault="000B3E32" w:rsidP="001126D5">
      <w:pPr>
        <w:spacing w:line="276" w:lineRule="auto"/>
        <w:ind w:firstLine="709"/>
        <w:jc w:val="both"/>
        <w:rPr>
          <w:rFonts w:ascii="Arial" w:hAnsi="Arial" w:cs="Arial"/>
          <w:sz w:val="22"/>
          <w:lang w:val="es-ES"/>
        </w:rPr>
      </w:pPr>
    </w:p>
    <w:p w14:paraId="50E139D2" w14:textId="30742FDC" w:rsidR="000B3E32" w:rsidRDefault="000B3E32" w:rsidP="000B3E32">
      <w:pPr>
        <w:ind w:left="709" w:right="709"/>
        <w:jc w:val="both"/>
        <w:rPr>
          <w:rFonts w:ascii="Arial" w:eastAsia="Times New Roman" w:hAnsi="Arial" w:cs="Arial"/>
          <w:sz w:val="21"/>
          <w:szCs w:val="21"/>
          <w:lang w:val="es-ES" w:eastAsia="es-CO"/>
        </w:rPr>
      </w:pPr>
      <w:r w:rsidRPr="001126D5">
        <w:rPr>
          <w:rFonts w:ascii="Arial" w:eastAsia="Times New Roman" w:hAnsi="Arial" w:cs="Arial"/>
          <w:sz w:val="21"/>
          <w:szCs w:val="21"/>
          <w:lang w:val="es-ES" w:eastAsia="es-CO"/>
        </w:rPr>
        <w:t>El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parágrafo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artículo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38</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996</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2005</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prohíbe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los gobernadores, alcaldes, secretarios, gerentes y directores de Entidades Estatales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orden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Municipal,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Departamental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Distrital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celebrar convenios interadministrativos para ejecutar recursos públicos durante los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cuatro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(4)</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meses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anteriores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cualquier</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elección,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sin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importar</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 naturaleza o el orden nacional o territorial de la otra entidad contratante.</w:t>
      </w:r>
    </w:p>
    <w:p w14:paraId="6F32D10D" w14:textId="77777777" w:rsidR="000B3E32" w:rsidRPr="001126D5" w:rsidRDefault="000B3E32" w:rsidP="001126D5">
      <w:pPr>
        <w:ind w:left="709" w:right="709"/>
        <w:jc w:val="both"/>
        <w:rPr>
          <w:rFonts w:ascii="Arial" w:eastAsia="Times New Roman" w:hAnsi="Arial" w:cs="Arial"/>
          <w:sz w:val="21"/>
          <w:szCs w:val="21"/>
          <w:lang w:val="es-ES" w:eastAsia="es-CO"/>
        </w:rPr>
      </w:pPr>
    </w:p>
    <w:p w14:paraId="62452590" w14:textId="765B213F" w:rsidR="000B3E32" w:rsidRPr="001126D5" w:rsidRDefault="000B3E32" w:rsidP="001126D5">
      <w:pPr>
        <w:ind w:left="709" w:right="709"/>
        <w:jc w:val="both"/>
        <w:rPr>
          <w:rFonts w:ascii="Arial" w:eastAsia="Times New Roman" w:hAnsi="Arial" w:cs="Arial"/>
          <w:sz w:val="21"/>
          <w:szCs w:val="21"/>
          <w:lang w:val="es-ES" w:eastAsia="es-CO"/>
        </w:rPr>
      </w:pPr>
      <w:r w:rsidRPr="001126D5">
        <w:rPr>
          <w:rFonts w:ascii="Arial" w:eastAsia="Times New Roman" w:hAnsi="Arial" w:cs="Arial"/>
          <w:sz w:val="21"/>
          <w:szCs w:val="21"/>
          <w:lang w:val="es-ES" w:eastAsia="es-CO"/>
        </w:rPr>
        <w:t>Esta restricción es aplicable tanto a los convenios como a los contratos interadministrativos.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Toda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vez</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que,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no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existir</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definición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legal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que diferencie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el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concepto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convenio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concepto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contrato,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 denominación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prevista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por</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80</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1993</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y</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1150</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2007 para tal fin, se entenderán en el mismo sentido. Es así como el Decreto 1082</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2015</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trata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indistintamente</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los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convenios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y</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contratos interadministrativos,</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al</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establecer</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contratación</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directa</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como</w:t>
      </w:r>
      <w:r>
        <w:rPr>
          <w:rFonts w:ascii="Arial" w:eastAsia="Times New Roman" w:hAnsi="Arial" w:cs="Arial"/>
          <w:sz w:val="21"/>
          <w:szCs w:val="21"/>
          <w:lang w:val="es-ES" w:eastAsia="es-CO"/>
        </w:rPr>
        <w:t xml:space="preserve"> </w:t>
      </w:r>
      <w:r w:rsidRPr="001126D5">
        <w:rPr>
          <w:rFonts w:ascii="Arial" w:eastAsia="Times New Roman" w:hAnsi="Arial" w:cs="Arial"/>
          <w:sz w:val="21"/>
          <w:szCs w:val="21"/>
          <w:lang w:val="es-ES" w:eastAsia="es-CO"/>
        </w:rPr>
        <w:t>la modalidad de selección para la contratación entre entidades públicas a través de estas dos figuras jurídicas.</w:t>
      </w:r>
    </w:p>
    <w:p w14:paraId="190CEF85" w14:textId="7F068247" w:rsidR="000B3E32" w:rsidRDefault="000B3E32" w:rsidP="000B3E32">
      <w:pPr>
        <w:spacing w:after="120" w:line="276" w:lineRule="auto"/>
        <w:jc w:val="both"/>
        <w:rPr>
          <w:rFonts w:ascii="Arial" w:hAnsi="Arial" w:cs="Arial"/>
          <w:sz w:val="22"/>
          <w:lang w:val="es-ES"/>
        </w:rPr>
      </w:pPr>
    </w:p>
    <w:p w14:paraId="37C0EA36" w14:textId="35D5ED28" w:rsidR="000B3E32" w:rsidRDefault="000B3E32" w:rsidP="001126D5">
      <w:pPr>
        <w:spacing w:after="120" w:line="276" w:lineRule="auto"/>
        <w:ind w:firstLine="708"/>
        <w:jc w:val="both"/>
        <w:rPr>
          <w:rFonts w:ascii="Arial" w:hAnsi="Arial" w:cs="Arial"/>
          <w:sz w:val="22"/>
          <w:lang w:val="es-ES"/>
        </w:rPr>
      </w:pPr>
      <w:r>
        <w:rPr>
          <w:rFonts w:ascii="Arial" w:hAnsi="Arial" w:cs="Arial"/>
          <w:sz w:val="22"/>
          <w:lang w:val="es-ES"/>
        </w:rPr>
        <w:t xml:space="preserve">Teniendo en cuenta lo anterior, se reitera la conclusión </w:t>
      </w:r>
      <w:r w:rsidR="00B259F6">
        <w:rPr>
          <w:rFonts w:ascii="Arial" w:hAnsi="Arial" w:cs="Arial"/>
          <w:sz w:val="22"/>
          <w:lang w:val="es-ES"/>
        </w:rPr>
        <w:t xml:space="preserve">en el sentido de </w:t>
      </w:r>
      <w:r w:rsidRPr="005431F3">
        <w:rPr>
          <w:rFonts w:ascii="Arial" w:hAnsi="Arial" w:cs="Arial"/>
          <w:sz w:val="22"/>
          <w:lang w:val="es-ES"/>
        </w:rPr>
        <w:t>que lo</w:t>
      </w:r>
      <w:r w:rsidR="00B259F6">
        <w:rPr>
          <w:rFonts w:ascii="Arial" w:hAnsi="Arial" w:cs="Arial"/>
          <w:sz w:val="22"/>
          <w:lang w:val="es-ES"/>
        </w:rPr>
        <w:t xml:space="preserve"> determinante para de</w:t>
      </w:r>
      <w:r>
        <w:rPr>
          <w:rFonts w:ascii="Arial" w:hAnsi="Arial" w:cs="Arial"/>
          <w:sz w:val="22"/>
          <w:lang w:val="es-ES"/>
        </w:rPr>
        <w:t>fin</w:t>
      </w:r>
      <w:r w:rsidR="00B259F6">
        <w:rPr>
          <w:rFonts w:ascii="Arial" w:hAnsi="Arial" w:cs="Arial"/>
          <w:sz w:val="22"/>
          <w:lang w:val="es-ES"/>
        </w:rPr>
        <w:t>ir</w:t>
      </w:r>
      <w:r w:rsidRPr="001126D5">
        <w:rPr>
          <w:rFonts w:ascii="Arial" w:hAnsi="Arial" w:cs="Arial"/>
          <w:sz w:val="22"/>
          <w:lang w:val="es-ES"/>
        </w:rPr>
        <w:t xml:space="preserve"> los contratos o convenios interadministrativos es la naturaleza de las partes, de manera que están determinados por un criterio orgánico, en el sentido de que lo serán aquellos celebrados entre entidades estatales. </w:t>
      </w:r>
      <w:r>
        <w:rPr>
          <w:rFonts w:ascii="Arial" w:hAnsi="Arial" w:cs="Arial"/>
          <w:sz w:val="22"/>
          <w:lang w:val="es-ES"/>
        </w:rPr>
        <w:t>En armonía con lo anterior</w:t>
      </w:r>
      <w:r w:rsidRPr="001126D5">
        <w:rPr>
          <w:rFonts w:ascii="Arial" w:hAnsi="Arial" w:cs="Arial"/>
          <w:sz w:val="22"/>
          <w:lang w:val="es-ES"/>
        </w:rPr>
        <w:t>, como se indicó en la Circular citada</w:t>
      </w:r>
      <w:r>
        <w:rPr>
          <w:rFonts w:ascii="Arial" w:hAnsi="Arial" w:cs="Arial"/>
          <w:sz w:val="22"/>
          <w:lang w:val="es-ES"/>
        </w:rPr>
        <w:t>, y de acuerdo con las demás consideraciones expuestas, la restricción establecida en el parágrafo del artículo 38 de la Ley 996 de 2005 aplica para los negocios jurídicos anteriores, esto es, para los contratos o convenios interadministrativos.</w:t>
      </w:r>
    </w:p>
    <w:p w14:paraId="6FD90DA9" w14:textId="77777777" w:rsidR="00AF4643" w:rsidRDefault="00AF4643" w:rsidP="00585F75">
      <w:pPr>
        <w:spacing w:line="276" w:lineRule="auto"/>
        <w:jc w:val="both"/>
        <w:rPr>
          <w:rFonts w:ascii="Arial" w:hAnsi="Arial" w:cs="Arial"/>
          <w:sz w:val="22"/>
        </w:rPr>
      </w:pPr>
    </w:p>
    <w:p w14:paraId="5E170F36" w14:textId="79DC98F9" w:rsidR="001554CA" w:rsidRDefault="001554CA" w:rsidP="00054F0E">
      <w:pPr>
        <w:spacing w:line="276" w:lineRule="auto"/>
        <w:jc w:val="both"/>
        <w:rPr>
          <w:rFonts w:ascii="Arial" w:hAnsi="Arial" w:cs="Arial"/>
          <w:b/>
          <w:sz w:val="22"/>
        </w:rPr>
      </w:pPr>
      <w:r w:rsidRPr="00AC2EB0">
        <w:rPr>
          <w:rFonts w:ascii="Arial" w:hAnsi="Arial" w:cs="Arial"/>
          <w:b/>
          <w:sz w:val="22"/>
        </w:rPr>
        <w:t>3. Respuesta</w:t>
      </w:r>
    </w:p>
    <w:p w14:paraId="7C29F28F" w14:textId="3202F755" w:rsidR="001554CA" w:rsidRDefault="001554CA" w:rsidP="001554CA">
      <w:pPr>
        <w:spacing w:line="276" w:lineRule="auto"/>
        <w:jc w:val="both"/>
        <w:rPr>
          <w:rFonts w:ascii="Arial" w:hAnsi="Arial" w:cs="Arial"/>
          <w:sz w:val="22"/>
        </w:rPr>
      </w:pPr>
    </w:p>
    <w:p w14:paraId="3F6BD0B3" w14:textId="21D692FB" w:rsidR="00585F75" w:rsidRPr="00552E5F" w:rsidRDefault="00585F75" w:rsidP="00FD7933">
      <w:pPr>
        <w:ind w:left="709" w:right="709"/>
        <w:jc w:val="both"/>
        <w:rPr>
          <w:rFonts w:ascii="Arial" w:hAnsi="Arial" w:cs="Arial"/>
          <w:bCs/>
          <w:sz w:val="21"/>
          <w:szCs w:val="21"/>
        </w:rPr>
      </w:pPr>
      <w:r w:rsidRPr="00552E5F">
        <w:rPr>
          <w:rFonts w:ascii="Arial" w:hAnsi="Arial" w:cs="Arial"/>
          <w:bCs/>
          <w:sz w:val="21"/>
          <w:szCs w:val="21"/>
          <w:shd w:val="clear" w:color="auto" w:fill="FFFFFF"/>
        </w:rPr>
        <w:t>«</w:t>
      </w:r>
      <w:r w:rsidR="00552E5F" w:rsidRPr="00552E5F">
        <w:rPr>
          <w:rFonts w:ascii="Arial" w:hAnsi="Arial" w:cs="Arial"/>
          <w:bCs/>
          <w:sz w:val="21"/>
          <w:szCs w:val="21"/>
        </w:rPr>
        <w:t>[…]</w:t>
      </w:r>
      <w:r w:rsidR="00552E5F" w:rsidRPr="00552E5F">
        <w:rPr>
          <w:rFonts w:ascii="Arial" w:hAnsi="Arial" w:cs="Arial"/>
          <w:bCs/>
          <w:sz w:val="21"/>
          <w:szCs w:val="21"/>
          <w:shd w:val="clear" w:color="auto" w:fill="FFFFFF"/>
        </w:rPr>
        <w:t xml:space="preserve">teniendo en cuenta que la Ley 996 de 2005, en el parágrafo de su artículo 38, prohíbe “celebrar convenios interadministrativos para la ejecución de recursos públicos”(transcripción textual) en donde la regulación del convenio interadministrativo encuentra su sustento en el artículo 95 de la ley 489 de 1998, norma que no se encuentra en el marco del Estatuto General de la Contratación de la Administración Pública ni en el sistema de compras públicas, y por tanto obedece a un régimen de contratación especial, es posible entonces afirmar que la prohibición establecida en el artículo 38 ibídem solo aplica para este tipo de convenios? O por el contrario, dicha prohibición habrá de entenderse en un </w:t>
      </w:r>
      <w:r w:rsidR="00552E5F" w:rsidRPr="00552E5F">
        <w:rPr>
          <w:rFonts w:ascii="Arial" w:hAnsi="Arial" w:cs="Arial"/>
          <w:bCs/>
          <w:sz w:val="21"/>
          <w:szCs w:val="21"/>
          <w:shd w:val="clear" w:color="auto" w:fill="FFFFFF"/>
        </w:rPr>
        <w:lastRenderedPageBreak/>
        <w:t>sentido amplio y de esa manera aplica tanto para los convenios interadministrativos así como para los contratos interadministrativos últimos que sí tienen sustento en la Ley</w:t>
      </w:r>
      <w:r w:rsidRPr="00552E5F">
        <w:rPr>
          <w:rFonts w:ascii="Arial" w:hAnsi="Arial" w:cs="Arial"/>
          <w:bCs/>
          <w:sz w:val="21"/>
          <w:szCs w:val="21"/>
        </w:rPr>
        <w:t>?»</w:t>
      </w:r>
      <w:r w:rsidRPr="00552E5F">
        <w:rPr>
          <w:rFonts w:ascii="Arial" w:hAnsi="Arial" w:cs="Arial"/>
          <w:bCs/>
          <w:sz w:val="21"/>
          <w:szCs w:val="21"/>
        </w:rPr>
        <w:cr/>
      </w:r>
    </w:p>
    <w:p w14:paraId="1CE751BB" w14:textId="2409FC5F" w:rsidR="001E37A7" w:rsidRDefault="00D77C28" w:rsidP="001126D5">
      <w:pPr>
        <w:pStyle w:val="Textoindependiente"/>
        <w:spacing w:line="276" w:lineRule="auto"/>
        <w:jc w:val="both"/>
      </w:pPr>
      <w:r>
        <w:t>De conformidad con la</w:t>
      </w:r>
      <w:r w:rsidR="001E37A7">
        <w:t>s</w:t>
      </w:r>
      <w:r>
        <w:t xml:space="preserve"> consideraciones de este concepto</w:t>
      </w:r>
      <w:r w:rsidR="001E37A7">
        <w:t>,</w:t>
      </w:r>
      <w:r>
        <w:t xml:space="preserve"> </w:t>
      </w:r>
      <w:r w:rsidR="001E37A7">
        <w:t>se reitera lo establecido en la Circular Externa Única de Colombia Compra Eficiente, donde se precisó el alcance de la prohibición establecida en el parágrafo del artículo 38 de la Ley 996 de 2005, al expresarse con claridad que:</w:t>
      </w:r>
    </w:p>
    <w:p w14:paraId="535ACD98" w14:textId="5D8E334F" w:rsidR="001E37A7" w:rsidRDefault="001E37A7" w:rsidP="001E37A7">
      <w:pPr>
        <w:pStyle w:val="Textoindependiente"/>
        <w:spacing w:line="276" w:lineRule="auto"/>
        <w:ind w:firstLine="709"/>
        <w:jc w:val="both"/>
      </w:pPr>
    </w:p>
    <w:p w14:paraId="1A867ACF" w14:textId="77777777" w:rsidR="001E37A7" w:rsidRDefault="001E37A7" w:rsidP="001E37A7">
      <w:pPr>
        <w:ind w:left="709" w:right="709"/>
        <w:jc w:val="both"/>
        <w:rPr>
          <w:rFonts w:ascii="Arial" w:eastAsia="Times New Roman" w:hAnsi="Arial" w:cs="Arial"/>
          <w:sz w:val="21"/>
          <w:szCs w:val="21"/>
          <w:lang w:val="es-ES" w:eastAsia="es-CO"/>
        </w:rPr>
      </w:pPr>
      <w:r w:rsidRPr="00FF473D">
        <w:rPr>
          <w:rFonts w:ascii="Arial" w:eastAsia="Times New Roman" w:hAnsi="Arial" w:cs="Arial"/>
          <w:sz w:val="21"/>
          <w:szCs w:val="21"/>
          <w:lang w:val="es-ES" w:eastAsia="es-CO"/>
        </w:rPr>
        <w:t>El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parágrafo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artículo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38</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996</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2005</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prohíbe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los gobernadores, alcaldes, secretarios, gerentes y directores de Entidades Estatales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orden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Municipal,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Departamental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Distrital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celebrar convenios interadministrativos para ejecutar recursos públicos durante los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cuatro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(4)</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meses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anteriores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cualquier</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elección,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sin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importar</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 naturaleza o el orden nacional o territorial de la otra entidad contratante.</w:t>
      </w:r>
    </w:p>
    <w:p w14:paraId="34220A3A" w14:textId="77777777" w:rsidR="001E37A7" w:rsidRPr="00FF473D" w:rsidRDefault="001E37A7" w:rsidP="001E37A7">
      <w:pPr>
        <w:ind w:left="709" w:right="709"/>
        <w:jc w:val="both"/>
        <w:rPr>
          <w:rFonts w:ascii="Arial" w:eastAsia="Times New Roman" w:hAnsi="Arial" w:cs="Arial"/>
          <w:sz w:val="21"/>
          <w:szCs w:val="21"/>
          <w:lang w:val="es-ES" w:eastAsia="es-CO"/>
        </w:rPr>
      </w:pPr>
    </w:p>
    <w:p w14:paraId="18EF214C" w14:textId="77777777" w:rsidR="001E37A7" w:rsidRPr="00FF473D" w:rsidRDefault="001E37A7" w:rsidP="001E37A7">
      <w:pPr>
        <w:ind w:left="709" w:right="709"/>
        <w:jc w:val="both"/>
        <w:rPr>
          <w:rFonts w:ascii="Arial" w:eastAsia="Times New Roman" w:hAnsi="Arial" w:cs="Arial"/>
          <w:sz w:val="21"/>
          <w:szCs w:val="21"/>
          <w:lang w:val="es-ES" w:eastAsia="es-CO"/>
        </w:rPr>
      </w:pPr>
      <w:r w:rsidRPr="00FF473D">
        <w:rPr>
          <w:rFonts w:ascii="Arial" w:eastAsia="Times New Roman" w:hAnsi="Arial" w:cs="Arial"/>
          <w:sz w:val="21"/>
          <w:szCs w:val="21"/>
          <w:lang w:val="es-ES" w:eastAsia="es-CO"/>
        </w:rPr>
        <w:t>Esta restricción es aplicable tanto a los convenios como a los contratos interadministrativos.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Toda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vez</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que,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no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existir</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definición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legal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que diferencie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el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concepto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convenio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concepto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contrato,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 denominación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prevista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por</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80</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1993</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y</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Ley</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1150</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2007 para tal fin, se entenderán en el mismo sentido. Es así como el Decreto 1082</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2015</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trata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indistintamente</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los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convenios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y</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contratos interadministrativos,</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al</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establecer</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contratación</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directa</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como</w:t>
      </w:r>
      <w:r>
        <w:rPr>
          <w:rFonts w:ascii="Arial" w:eastAsia="Times New Roman" w:hAnsi="Arial" w:cs="Arial"/>
          <w:sz w:val="21"/>
          <w:szCs w:val="21"/>
          <w:lang w:val="es-ES" w:eastAsia="es-CO"/>
        </w:rPr>
        <w:t xml:space="preserve"> </w:t>
      </w:r>
      <w:r w:rsidRPr="00FF473D">
        <w:rPr>
          <w:rFonts w:ascii="Arial" w:eastAsia="Times New Roman" w:hAnsi="Arial" w:cs="Arial"/>
          <w:sz w:val="21"/>
          <w:szCs w:val="21"/>
          <w:lang w:val="es-ES" w:eastAsia="es-CO"/>
        </w:rPr>
        <w:t>la modalidad de selección para la contratación entre entidades públicas a través de estas dos figuras jurídicas.</w:t>
      </w:r>
    </w:p>
    <w:p w14:paraId="28DD2C5D" w14:textId="77777777" w:rsidR="001E37A7" w:rsidRDefault="001E37A7" w:rsidP="001E37A7">
      <w:pPr>
        <w:spacing w:after="120" w:line="276" w:lineRule="auto"/>
        <w:jc w:val="both"/>
        <w:rPr>
          <w:rFonts w:ascii="Arial" w:hAnsi="Arial" w:cs="Arial"/>
          <w:sz w:val="22"/>
          <w:lang w:val="es-ES"/>
        </w:rPr>
      </w:pPr>
    </w:p>
    <w:p w14:paraId="3353378A" w14:textId="761CEAA0" w:rsidR="001E37A7" w:rsidRDefault="001E37A7" w:rsidP="005431F3">
      <w:pPr>
        <w:pStyle w:val="Textoindependiente"/>
        <w:spacing w:line="276" w:lineRule="auto"/>
        <w:ind w:firstLine="709"/>
        <w:jc w:val="both"/>
      </w:pPr>
      <w:r>
        <w:t xml:space="preserve">Teniendo en cuenta lo anterior, se reitera la conclusión </w:t>
      </w:r>
      <w:r w:rsidRPr="00FF473D">
        <w:t xml:space="preserve">de que lo que </w:t>
      </w:r>
      <w:r>
        <w:t>define</w:t>
      </w:r>
      <w:r w:rsidRPr="00FF473D">
        <w:t xml:space="preserve"> los contratos o convenios interadministrativos es la naturaleza de las partes, de manera que están determinados por un criterio orgánico, en el sentido de que lo serán aquellos celebrados entre entidades estatales. </w:t>
      </w:r>
      <w:r>
        <w:t>En armonía con lo anterior</w:t>
      </w:r>
      <w:r w:rsidRPr="00FF473D">
        <w:t>, como se indicó en la Circular citada</w:t>
      </w:r>
      <w:r>
        <w:t xml:space="preserve">, y de acuerdo con las demás consideraciones expuestas, la restricción establecida en el parágrafo del artículo 38 de la Ley 996 de 2005 aplica para los negocios jurídicos anteriores, esto es, para los contratos o convenios interadministrativos, siempre que sean celebrados por los </w:t>
      </w:r>
      <w:r w:rsidRPr="00132A7D">
        <w:rPr>
          <w:rFonts w:eastAsia="Times New Roman"/>
          <w:sz w:val="21"/>
          <w:szCs w:val="21"/>
          <w:lang w:eastAsia="es-CO"/>
        </w:rPr>
        <w:t>Gobernadores, Alcaldes Municipales y/o Distritales, Secretarios, Gerentes y directores de Entidades Descentralizadas del orden Municipal, Departamental o Distrital</w:t>
      </w:r>
      <w:r>
        <w:rPr>
          <w:rFonts w:eastAsia="Times New Roman"/>
          <w:sz w:val="21"/>
          <w:szCs w:val="21"/>
          <w:lang w:eastAsia="es-CO"/>
        </w:rPr>
        <w:t xml:space="preserve">. Lo anterior sin perjuicio de las demás prohibiciones establecidas en la Ley de Garantías, </w:t>
      </w:r>
      <w:r w:rsidR="002227FA">
        <w:rPr>
          <w:rFonts w:eastAsia="Times New Roman"/>
          <w:sz w:val="21"/>
          <w:szCs w:val="21"/>
          <w:lang w:eastAsia="es-CO"/>
        </w:rPr>
        <w:t xml:space="preserve">incluida la prevista en </w:t>
      </w:r>
      <w:r>
        <w:rPr>
          <w:rFonts w:eastAsia="Times New Roman"/>
          <w:sz w:val="21"/>
          <w:szCs w:val="21"/>
          <w:lang w:eastAsia="es-CO"/>
        </w:rPr>
        <w:t>el artículo 33</w:t>
      </w:r>
      <w:r w:rsidR="002227FA">
        <w:rPr>
          <w:rFonts w:eastAsia="Times New Roman"/>
          <w:sz w:val="21"/>
          <w:szCs w:val="21"/>
          <w:lang w:eastAsia="es-CO"/>
        </w:rPr>
        <w:t xml:space="preserve"> de la mencionada Ley</w:t>
      </w:r>
      <w:r>
        <w:rPr>
          <w:rFonts w:eastAsia="Times New Roman"/>
          <w:sz w:val="21"/>
          <w:szCs w:val="21"/>
          <w:lang w:eastAsia="es-CO"/>
        </w:rPr>
        <w:t>.</w:t>
      </w:r>
    </w:p>
    <w:p w14:paraId="5565CAD1" w14:textId="77777777" w:rsidR="00D77C28" w:rsidRDefault="00D77C28" w:rsidP="005431F3">
      <w:pPr>
        <w:pStyle w:val="Textoindependiente"/>
        <w:spacing w:line="276" w:lineRule="auto"/>
        <w:ind w:firstLine="709"/>
        <w:jc w:val="both"/>
      </w:pPr>
    </w:p>
    <w:p w14:paraId="34C250E0" w14:textId="083487EA" w:rsidR="00CA22A6" w:rsidRDefault="00CA22A6" w:rsidP="00CA22A6">
      <w:pPr>
        <w:pStyle w:val="Textoindependiente"/>
        <w:spacing w:line="276" w:lineRule="auto"/>
        <w:ind w:right="305"/>
        <w:jc w:val="both"/>
      </w:pPr>
    </w:p>
    <w:p w14:paraId="704B5C0C" w14:textId="77777777" w:rsidR="001554CA" w:rsidRDefault="001554CA" w:rsidP="00A47FA3">
      <w:pPr>
        <w:spacing w:line="276" w:lineRule="auto"/>
        <w:jc w:val="both"/>
        <w:rPr>
          <w:rFonts w:ascii="Arial"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16171B31" w14:textId="77777777" w:rsidR="001554CA" w:rsidRPr="00AC2EB0" w:rsidRDefault="001554CA" w:rsidP="00A47FA3">
      <w:pPr>
        <w:spacing w:line="276" w:lineRule="auto"/>
        <w:jc w:val="both"/>
        <w:rPr>
          <w:rFonts w:ascii="Arial" w:eastAsia="Calibri" w:hAnsi="Arial" w:cs="Arial"/>
          <w:sz w:val="22"/>
        </w:rPr>
      </w:pPr>
    </w:p>
    <w:p w14:paraId="0F7AF0C2" w14:textId="77777777" w:rsidR="001554CA" w:rsidRPr="00AC2EB0" w:rsidRDefault="001554CA" w:rsidP="00A47FA3">
      <w:pPr>
        <w:spacing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6A062897" wp14:editId="095009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A916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A7300AA" w14:textId="77777777" w:rsidR="001554CA" w:rsidRPr="00AC2EB0" w:rsidRDefault="001554CA" w:rsidP="00A47FA3">
      <w:pPr>
        <w:spacing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28ED70D2" w14:textId="1AD564AC" w:rsidR="001554CA" w:rsidRDefault="009E3D94" w:rsidP="001554CA">
      <w:pPr>
        <w:spacing w:line="276" w:lineRule="auto"/>
        <w:jc w:val="center"/>
      </w:pPr>
      <w:r>
        <w:rPr>
          <w:noProof/>
        </w:rPr>
        <w:lastRenderedPageBreak/>
        <w:drawing>
          <wp:inline distT="0" distB="0" distL="0" distR="0" wp14:anchorId="0783CFB0" wp14:editId="66C34510">
            <wp:extent cx="2514600" cy="11144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518FB8A" w14:textId="77777777" w:rsidR="006A17E3" w:rsidRPr="006A17E3" w:rsidRDefault="006A17E3" w:rsidP="001554CA">
      <w:pPr>
        <w:spacing w:line="276" w:lineRule="auto"/>
        <w:jc w:val="cente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554CA" w:rsidRPr="00B60E43" w14:paraId="07DF7A89" w14:textId="77777777" w:rsidTr="00EC01FD">
        <w:trPr>
          <w:trHeight w:val="315"/>
        </w:trPr>
        <w:tc>
          <w:tcPr>
            <w:tcW w:w="812" w:type="dxa"/>
            <w:vAlign w:val="center"/>
            <w:hideMark/>
          </w:tcPr>
          <w:p w14:paraId="0A52563C"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3C2FE90" w14:textId="54C5151C" w:rsidR="001554CA" w:rsidRPr="00B60E43" w:rsidRDefault="009F41EB"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Felipe Bastidas Paredes</w:t>
            </w:r>
          </w:p>
          <w:p w14:paraId="3AAC87B8"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1554CA" w:rsidRPr="00B60E43" w14:paraId="282C6598" w14:textId="77777777" w:rsidTr="00EC01FD">
        <w:trPr>
          <w:trHeight w:val="330"/>
        </w:trPr>
        <w:tc>
          <w:tcPr>
            <w:tcW w:w="812" w:type="dxa"/>
            <w:vAlign w:val="center"/>
            <w:hideMark/>
          </w:tcPr>
          <w:p w14:paraId="236C8155"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5F5929" w14:textId="0DEFA89C" w:rsidR="009F41EB" w:rsidRDefault="009F41EB"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Sebastián Ramírez</w:t>
            </w:r>
            <w:r w:rsidR="00C16A8D">
              <w:rPr>
                <w:rFonts w:ascii="Arial" w:hAnsi="Arial" w:cs="Arial"/>
                <w:sz w:val="16"/>
                <w:szCs w:val="16"/>
                <w:lang w:val="es-ES_tradnl" w:eastAsia="es-ES"/>
              </w:rPr>
              <w:t xml:space="preserve"> Grisales</w:t>
            </w:r>
          </w:p>
          <w:p w14:paraId="699C31B9" w14:textId="2A160F8D" w:rsidR="001554CA" w:rsidRPr="00B60E43" w:rsidRDefault="001554CA" w:rsidP="00EC01FD">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Gestor T1-15 de la </w:t>
            </w:r>
            <w:r w:rsidRPr="00B60E43">
              <w:rPr>
                <w:rFonts w:ascii="Arial" w:hAnsi="Arial" w:cs="Arial"/>
                <w:sz w:val="16"/>
                <w:szCs w:val="16"/>
                <w:lang w:val="es-ES_tradnl" w:eastAsia="es-ES"/>
              </w:rPr>
              <w:t>Subdirección de Gestión Contractual</w:t>
            </w:r>
          </w:p>
        </w:tc>
      </w:tr>
      <w:tr w:rsidR="001554CA" w:rsidRPr="00B8154C" w14:paraId="5931CDCD" w14:textId="77777777" w:rsidTr="00EC01FD">
        <w:trPr>
          <w:trHeight w:val="300"/>
        </w:trPr>
        <w:tc>
          <w:tcPr>
            <w:tcW w:w="812" w:type="dxa"/>
            <w:vAlign w:val="center"/>
            <w:hideMark/>
          </w:tcPr>
          <w:p w14:paraId="4A423476" w14:textId="77777777" w:rsidR="001554CA" w:rsidRPr="00B60E43" w:rsidRDefault="001554CA" w:rsidP="00EC01FD">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E36E34" w14:textId="77777777" w:rsidR="001554CA" w:rsidRPr="00B8154C" w:rsidRDefault="001554CA" w:rsidP="00EC01FD">
            <w:pPr>
              <w:spacing w:line="276" w:lineRule="auto"/>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7807AAD6" w14:textId="77777777" w:rsidR="001554CA" w:rsidRPr="00B8154C" w:rsidRDefault="001554CA" w:rsidP="00EC01FD">
            <w:pPr>
              <w:spacing w:line="276" w:lineRule="auto"/>
              <w:rPr>
                <w:rFonts w:ascii="Arial" w:hAnsi="Arial" w:cs="Arial"/>
                <w:sz w:val="16"/>
                <w:szCs w:val="16"/>
                <w:lang w:val="pt-BR" w:eastAsia="es-ES"/>
              </w:rPr>
            </w:pPr>
            <w:proofErr w:type="spellStart"/>
            <w:r w:rsidRPr="00B8154C">
              <w:rPr>
                <w:rFonts w:ascii="Arial" w:hAnsi="Arial" w:cs="Arial"/>
                <w:sz w:val="16"/>
                <w:szCs w:val="16"/>
                <w:lang w:val="pt-BR" w:eastAsia="es-ES"/>
              </w:rPr>
              <w:t>Subdirector</w:t>
            </w:r>
            <w:proofErr w:type="spellEnd"/>
            <w:r w:rsidRPr="00B8154C">
              <w:rPr>
                <w:rFonts w:ascii="Arial" w:hAnsi="Arial" w:cs="Arial"/>
                <w:sz w:val="16"/>
                <w:szCs w:val="16"/>
                <w:lang w:val="pt-BR" w:eastAsia="es-ES"/>
              </w:rPr>
              <w:t xml:space="preserve"> de </w:t>
            </w:r>
            <w:proofErr w:type="spellStart"/>
            <w:r w:rsidRPr="00B8154C">
              <w:rPr>
                <w:rFonts w:ascii="Arial" w:hAnsi="Arial" w:cs="Arial"/>
                <w:sz w:val="16"/>
                <w:szCs w:val="16"/>
                <w:lang w:val="pt-BR" w:eastAsia="es-ES"/>
              </w:rPr>
              <w:t>Gestión</w:t>
            </w:r>
            <w:proofErr w:type="spellEnd"/>
            <w:r w:rsidRPr="00B8154C">
              <w:rPr>
                <w:rFonts w:ascii="Arial" w:hAnsi="Arial" w:cs="Arial"/>
                <w:sz w:val="16"/>
                <w:szCs w:val="16"/>
                <w:lang w:val="pt-BR" w:eastAsia="es-ES"/>
              </w:rPr>
              <w:t xml:space="preserve"> </w:t>
            </w:r>
            <w:proofErr w:type="spellStart"/>
            <w:r w:rsidRPr="00B8154C">
              <w:rPr>
                <w:rFonts w:ascii="Arial" w:hAnsi="Arial" w:cs="Arial"/>
                <w:sz w:val="16"/>
                <w:szCs w:val="16"/>
                <w:lang w:val="pt-BR" w:eastAsia="es-ES"/>
              </w:rPr>
              <w:t>Contractual</w:t>
            </w:r>
            <w:proofErr w:type="spellEnd"/>
            <w:r>
              <w:rPr>
                <w:rFonts w:ascii="Arial" w:hAnsi="Arial" w:cs="Arial"/>
                <w:sz w:val="16"/>
                <w:szCs w:val="16"/>
                <w:lang w:val="pt-BR" w:eastAsia="es-ES"/>
              </w:rPr>
              <w:t xml:space="preserve"> ANCP - CCE</w:t>
            </w:r>
          </w:p>
        </w:tc>
      </w:tr>
    </w:tbl>
    <w:p w14:paraId="66B10743" w14:textId="77777777" w:rsidR="001554CA" w:rsidRPr="00DE311F" w:rsidRDefault="001554CA" w:rsidP="001554CA">
      <w:pPr>
        <w:rPr>
          <w:rFonts w:ascii="Arial" w:hAnsi="Arial" w:cs="Arial"/>
        </w:rPr>
      </w:pPr>
    </w:p>
    <w:sectPr w:rsidR="001554CA" w:rsidRPr="00DE311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A8BB" w14:textId="77777777" w:rsidR="003534FB" w:rsidRDefault="003534FB" w:rsidP="001554CA">
      <w:r>
        <w:separator/>
      </w:r>
    </w:p>
  </w:endnote>
  <w:endnote w:type="continuationSeparator" w:id="0">
    <w:p w14:paraId="53D9D25B" w14:textId="77777777" w:rsidR="003534FB" w:rsidRDefault="003534FB" w:rsidP="0015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0∆™∑˛">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4FBF" w14:textId="77777777" w:rsidR="006A17E3" w:rsidRDefault="006A17E3" w:rsidP="00876845">
    <w:pPr>
      <w:pStyle w:val="Piedepgina"/>
      <w:jc w:val="right"/>
      <w:rPr>
        <w:rFonts w:ascii="Arial" w:hAnsi="Arial" w:cs="Arial"/>
        <w:bCs/>
        <w:color w:val="7F7F7F" w:themeColor="text1" w:themeTint="80"/>
        <w:sz w:val="16"/>
        <w:szCs w:val="16"/>
      </w:rPr>
    </w:pPr>
  </w:p>
  <w:p w14:paraId="6F15E978" w14:textId="7577D66F" w:rsidR="00DE311F" w:rsidRPr="008217B7" w:rsidRDefault="002B1AF1"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6AA993B" w14:textId="77777777" w:rsidR="00DE311F" w:rsidRDefault="002B1AF1" w:rsidP="00876845">
    <w:pPr>
      <w:pStyle w:val="Piedepgina"/>
      <w:jc w:val="center"/>
      <w:rPr>
        <w:lang w:val="es-ES"/>
      </w:rPr>
    </w:pPr>
    <w:r>
      <w:rPr>
        <w:noProof/>
      </w:rPr>
      <w:drawing>
        <wp:inline distT="0" distB="0" distL="0" distR="0" wp14:anchorId="70F75161" wp14:editId="5AF9EB0D">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062F" w14:textId="77777777" w:rsidR="003534FB" w:rsidRDefault="003534FB" w:rsidP="001554CA">
      <w:r>
        <w:separator/>
      </w:r>
    </w:p>
  </w:footnote>
  <w:footnote w:type="continuationSeparator" w:id="0">
    <w:p w14:paraId="4290C08A" w14:textId="77777777" w:rsidR="003534FB" w:rsidRDefault="003534FB" w:rsidP="001554CA">
      <w:r>
        <w:continuationSeparator/>
      </w:r>
    </w:p>
  </w:footnote>
  <w:footnote w:id="1">
    <w:p w14:paraId="1DE2F4F0" w14:textId="2144E6D1" w:rsidR="00515578" w:rsidRPr="008E512C" w:rsidRDefault="00D80606" w:rsidP="008E512C">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Sobre la aplicación de la Ley 996 de 2005 ver: Conceptos rad. </w:t>
      </w:r>
      <w:r w:rsidRPr="00267031">
        <w:rPr>
          <w:rFonts w:ascii="Arial" w:hAnsi="Arial" w:cs="Arial"/>
          <w:sz w:val="19"/>
          <w:szCs w:val="19"/>
        </w:rPr>
        <w:t xml:space="preserve">4201912000004632 del 6 de agosto de 2019, 2201913000005655 del 8 de agosto de </w:t>
      </w:r>
      <w:r w:rsidRPr="008E512C">
        <w:rPr>
          <w:rFonts w:ascii="Arial" w:hAnsi="Arial" w:cs="Arial"/>
          <w:sz w:val="19"/>
          <w:szCs w:val="19"/>
        </w:rPr>
        <w:t>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entre otros.</w:t>
      </w:r>
    </w:p>
  </w:footnote>
  <w:footnote w:id="2">
    <w:p w14:paraId="7D4632FC" w14:textId="77777777" w:rsidR="00F41D27" w:rsidRPr="008E512C" w:rsidRDefault="00F41D27" w:rsidP="005431F3">
      <w:pPr>
        <w:ind w:firstLine="709"/>
        <w:jc w:val="both"/>
        <w:rPr>
          <w:rFonts w:ascii="Arial" w:hAnsi="Arial" w:cs="Arial"/>
          <w:sz w:val="19"/>
          <w:szCs w:val="19"/>
        </w:rPr>
      </w:pPr>
      <w:r w:rsidRPr="00267031">
        <w:rPr>
          <w:rStyle w:val="Refdenotaalpie"/>
          <w:rFonts w:ascii="Arial" w:hAnsi="Arial" w:cs="Arial"/>
          <w:sz w:val="19"/>
          <w:szCs w:val="19"/>
        </w:rPr>
        <w:footnoteRef/>
      </w:r>
      <w:r w:rsidRPr="00267031">
        <w:rPr>
          <w:rFonts w:ascii="Arial" w:hAnsi="Arial" w:cs="Arial"/>
          <w:sz w:val="19"/>
          <w:szCs w:val="19"/>
        </w:rPr>
        <w:t xml:space="preserve"> Decreto 1082 de 2015: «Artículo 2.2.1.2.1.4.4. Convenios o contratos interadministrativos. La modalidad de selección para la contratación entre Ent</w:t>
      </w:r>
      <w:r w:rsidRPr="008E512C">
        <w:rPr>
          <w:rFonts w:ascii="Arial" w:hAnsi="Arial" w:cs="Arial"/>
          <w:sz w:val="19"/>
          <w:szCs w:val="19"/>
        </w:rPr>
        <w:t>idades Estatales es la contratación directa; y en consecuencia, le es aplicable lo establecido en el artículo 2.2.1.2.1.4.1 del presente decreto.</w:t>
      </w:r>
    </w:p>
    <w:p w14:paraId="091EE151" w14:textId="77777777" w:rsidR="00F41D27" w:rsidRPr="008E512C" w:rsidRDefault="00F41D27" w:rsidP="00267031">
      <w:pPr>
        <w:ind w:firstLine="709"/>
        <w:jc w:val="both"/>
        <w:rPr>
          <w:rFonts w:ascii="Arial" w:hAnsi="Arial" w:cs="Arial"/>
          <w:sz w:val="19"/>
          <w:szCs w:val="19"/>
        </w:rPr>
      </w:pPr>
      <w:r w:rsidRPr="008E512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E512C">
        <w:rPr>
          <w:rFonts w:ascii="Arial" w:hAnsi="Arial" w:cs="Arial"/>
          <w:spacing w:val="-1"/>
          <w:sz w:val="19"/>
          <w:szCs w:val="19"/>
        </w:rPr>
        <w:t xml:space="preserve"> </w:t>
      </w:r>
      <w:r w:rsidRPr="008E512C">
        <w:rPr>
          <w:rFonts w:ascii="Arial" w:hAnsi="Arial" w:cs="Arial"/>
          <w:sz w:val="19"/>
          <w:szCs w:val="19"/>
        </w:rPr>
        <w:t>Estatales».</w:t>
      </w:r>
    </w:p>
    <w:p w14:paraId="00B685F8" w14:textId="77777777" w:rsidR="00F41D27" w:rsidRPr="008E512C" w:rsidRDefault="00F41D27" w:rsidP="00267031">
      <w:pPr>
        <w:ind w:firstLine="709"/>
        <w:jc w:val="both"/>
        <w:rPr>
          <w:rFonts w:ascii="Arial" w:hAnsi="Arial" w:cs="Arial"/>
          <w:sz w:val="19"/>
          <w:szCs w:val="19"/>
        </w:rPr>
      </w:pPr>
    </w:p>
  </w:footnote>
  <w:footnote w:id="3">
    <w:p w14:paraId="1E728C52" w14:textId="77777777" w:rsidR="009A3869" w:rsidRPr="008E512C" w:rsidRDefault="009A3869">
      <w:pPr>
        <w:ind w:firstLine="709"/>
        <w:jc w:val="both"/>
        <w:rPr>
          <w:rFonts w:ascii="Arial" w:hAnsi="Arial" w:cs="Arial"/>
          <w:sz w:val="19"/>
          <w:szCs w:val="19"/>
        </w:rPr>
      </w:pPr>
      <w:r w:rsidRPr="00267031">
        <w:rPr>
          <w:rStyle w:val="Refdenotaalpie"/>
          <w:rFonts w:ascii="Arial" w:hAnsi="Arial" w:cs="Arial"/>
          <w:sz w:val="19"/>
          <w:szCs w:val="19"/>
        </w:rPr>
        <w:footnoteRef/>
      </w:r>
      <w:r w:rsidRPr="00267031">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w:t>
      </w:r>
      <w:r w:rsidRPr="008E512C">
        <w:rPr>
          <w:rFonts w:ascii="Arial" w:hAnsi="Arial" w:cs="Arial"/>
          <w:sz w:val="19"/>
          <w:szCs w:val="19"/>
        </w:rPr>
        <w:t>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E512C">
        <w:rPr>
          <w:rFonts w:ascii="Arial" w:hAnsi="Arial" w:cs="Arial"/>
          <w:spacing w:val="-6"/>
          <w:sz w:val="19"/>
          <w:szCs w:val="19"/>
        </w:rPr>
        <w:t xml:space="preserve"> </w:t>
      </w:r>
      <w:r w:rsidRPr="008E512C">
        <w:rPr>
          <w:rFonts w:ascii="Arial" w:hAnsi="Arial" w:cs="Arial"/>
          <w:sz w:val="19"/>
          <w:szCs w:val="19"/>
        </w:rPr>
        <w:t>artículo».</w:t>
      </w:r>
    </w:p>
    <w:p w14:paraId="2B7DDA2A" w14:textId="77777777" w:rsidR="009A3869" w:rsidRPr="008E512C" w:rsidRDefault="009A3869" w:rsidP="005431F3">
      <w:pPr>
        <w:pStyle w:val="Textonotapie"/>
        <w:jc w:val="both"/>
        <w:rPr>
          <w:rFonts w:ascii="Arial" w:hAnsi="Arial" w:cs="Arial"/>
          <w:sz w:val="19"/>
          <w:szCs w:val="19"/>
        </w:rPr>
      </w:pPr>
    </w:p>
  </w:footnote>
  <w:footnote w:id="4">
    <w:p w14:paraId="162755D3" w14:textId="11D57BAF" w:rsidR="009A3869" w:rsidRPr="008E512C" w:rsidRDefault="009A3869" w:rsidP="00267031">
      <w:pPr>
        <w:ind w:firstLine="709"/>
        <w:jc w:val="both"/>
        <w:rPr>
          <w:rFonts w:ascii="Arial" w:hAnsi="Arial" w:cs="Arial"/>
          <w:sz w:val="19"/>
          <w:szCs w:val="19"/>
        </w:rPr>
      </w:pPr>
      <w:r w:rsidRPr="008E512C">
        <w:rPr>
          <w:rFonts w:ascii="Arial" w:hAnsi="Arial" w:cs="Arial"/>
          <w:sz w:val="19"/>
          <w:szCs w:val="19"/>
        </w:rPr>
        <w:t>3</w:t>
      </w:r>
      <w:r w:rsidR="002B5EB9" w:rsidRPr="008E512C">
        <w:rPr>
          <w:rFonts w:ascii="Arial" w:hAnsi="Arial" w:cs="Arial"/>
          <w:sz w:val="19"/>
          <w:szCs w:val="19"/>
        </w:rPr>
        <w:t xml:space="preserve"> </w:t>
      </w:r>
      <w:r w:rsidRPr="008E512C">
        <w:rPr>
          <w:rFonts w:ascii="Arial" w:hAnsi="Arial" w:cs="Arial"/>
          <w:sz w:val="19"/>
          <w:szCs w:val="19"/>
        </w:rPr>
        <w:t>Consejo de Estado. Sección Tercera. Sentencia del 23 de junio de 2010. Radicación No. 66001-23-31-000-1998-00261-01(17.860). Consejero Ponente: Mauricio Fajardo Gómez.</w:t>
      </w:r>
    </w:p>
    <w:p w14:paraId="7E144DF3" w14:textId="77777777" w:rsidR="009A3869" w:rsidRPr="008E512C" w:rsidRDefault="009A3869" w:rsidP="005431F3">
      <w:pPr>
        <w:pStyle w:val="Textonotapie"/>
        <w:jc w:val="both"/>
        <w:rPr>
          <w:rFonts w:ascii="Arial" w:hAnsi="Arial" w:cs="Arial"/>
          <w:sz w:val="19"/>
          <w:szCs w:val="19"/>
          <w:lang w:val="es-CO"/>
        </w:rPr>
      </w:pPr>
    </w:p>
  </w:footnote>
  <w:footnote w:id="5">
    <w:p w14:paraId="616F2BE9" w14:textId="77777777" w:rsidR="009A3869" w:rsidRPr="008E512C" w:rsidRDefault="009A3869" w:rsidP="005431F3">
      <w:pPr>
        <w:ind w:firstLine="709"/>
        <w:jc w:val="both"/>
        <w:rPr>
          <w:rFonts w:ascii="Arial" w:hAnsi="Arial" w:cs="Arial"/>
          <w:sz w:val="19"/>
          <w:szCs w:val="19"/>
        </w:rPr>
      </w:pPr>
      <w:r w:rsidRPr="00267031">
        <w:rPr>
          <w:rStyle w:val="Refdenotaalpie"/>
          <w:rFonts w:ascii="Arial" w:hAnsi="Arial" w:cs="Arial"/>
          <w:sz w:val="19"/>
          <w:szCs w:val="19"/>
        </w:rPr>
        <w:footnoteRef/>
      </w:r>
      <w:r w:rsidRPr="00267031">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w:t>
      </w:r>
      <w:r w:rsidRPr="008E512C">
        <w:rPr>
          <w:rFonts w:ascii="Arial" w:hAnsi="Arial" w:cs="Arial"/>
          <w:sz w:val="19"/>
          <w:szCs w:val="19"/>
        </w:rPr>
        <w:t>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E512C">
        <w:rPr>
          <w:rFonts w:ascii="Arial" w:hAnsi="Arial" w:cs="Arial"/>
          <w:spacing w:val="-6"/>
          <w:sz w:val="19"/>
          <w:szCs w:val="19"/>
        </w:rPr>
        <w:t xml:space="preserve"> </w:t>
      </w:r>
      <w:r w:rsidRPr="008E512C">
        <w:rPr>
          <w:rFonts w:ascii="Arial" w:hAnsi="Arial" w:cs="Arial"/>
          <w:sz w:val="19"/>
          <w:szCs w:val="19"/>
        </w:rPr>
        <w:t>artículo</w:t>
      </w:r>
    </w:p>
    <w:p w14:paraId="00F4619D" w14:textId="77777777" w:rsidR="009A3869" w:rsidRPr="008E512C" w:rsidRDefault="009A3869" w:rsidP="005431F3">
      <w:pPr>
        <w:jc w:val="both"/>
        <w:rPr>
          <w:rFonts w:ascii="Arial" w:hAnsi="Arial" w:cs="Arial"/>
          <w:sz w:val="19"/>
          <w:szCs w:val="19"/>
        </w:rPr>
      </w:pPr>
      <w:r w:rsidRPr="008E512C">
        <w:rPr>
          <w:rFonts w:ascii="Arial" w:hAnsi="Arial" w:cs="Arial"/>
          <w:sz w:val="19"/>
          <w:szCs w:val="19"/>
        </w:rPr>
        <w:t>»[...]».</w:t>
      </w:r>
    </w:p>
    <w:p w14:paraId="3A5180F4" w14:textId="77777777" w:rsidR="009A3869" w:rsidRPr="008E512C" w:rsidRDefault="009A3869" w:rsidP="005431F3">
      <w:pPr>
        <w:pStyle w:val="Textonotapie"/>
        <w:jc w:val="both"/>
        <w:rPr>
          <w:rFonts w:ascii="Arial" w:hAnsi="Arial" w:cs="Arial"/>
          <w:sz w:val="19"/>
          <w:szCs w:val="19"/>
          <w:lang w:val="es-CO"/>
        </w:rPr>
      </w:pPr>
    </w:p>
  </w:footnote>
  <w:footnote w:id="6">
    <w:p w14:paraId="456C436B" w14:textId="2D680158" w:rsidR="009A3869" w:rsidRPr="008E512C" w:rsidRDefault="009A3869" w:rsidP="00267031">
      <w:pPr>
        <w:ind w:firstLine="709"/>
        <w:jc w:val="both"/>
        <w:rPr>
          <w:rFonts w:ascii="Arial" w:hAnsi="Arial" w:cs="Arial"/>
          <w:sz w:val="19"/>
          <w:szCs w:val="19"/>
        </w:rPr>
      </w:pPr>
      <w:r w:rsidRPr="00267031">
        <w:rPr>
          <w:rStyle w:val="Refdenotaalpie"/>
          <w:rFonts w:ascii="Arial" w:hAnsi="Arial" w:cs="Arial"/>
          <w:sz w:val="19"/>
          <w:szCs w:val="19"/>
        </w:rPr>
        <w:footnoteRef/>
      </w:r>
      <w:r w:rsidRPr="00267031">
        <w:rPr>
          <w:rFonts w:ascii="Arial" w:hAnsi="Arial" w:cs="Arial"/>
          <w:sz w:val="19"/>
          <w:szCs w:val="19"/>
        </w:rPr>
        <w:t xml:space="preserve"> Consejo de Estado</w:t>
      </w:r>
      <w:r w:rsidR="002947DB" w:rsidRPr="00267031">
        <w:rPr>
          <w:rFonts w:ascii="Arial" w:hAnsi="Arial" w:cs="Arial"/>
          <w:sz w:val="19"/>
          <w:szCs w:val="19"/>
        </w:rPr>
        <w:t>.</w:t>
      </w:r>
      <w:r w:rsidRPr="008E512C">
        <w:rPr>
          <w:rFonts w:ascii="Arial" w:hAnsi="Arial" w:cs="Arial"/>
          <w:sz w:val="19"/>
          <w:szCs w:val="19"/>
        </w:rPr>
        <w:t xml:space="preserve"> Sección </w:t>
      </w:r>
      <w:r w:rsidR="002947DB" w:rsidRPr="008E512C">
        <w:rPr>
          <w:rFonts w:ascii="Arial" w:hAnsi="Arial" w:cs="Arial"/>
          <w:sz w:val="19"/>
          <w:szCs w:val="19"/>
        </w:rPr>
        <w:t>T</w:t>
      </w:r>
      <w:r w:rsidRPr="008E512C">
        <w:rPr>
          <w:rFonts w:ascii="Arial" w:hAnsi="Arial" w:cs="Arial"/>
          <w:sz w:val="19"/>
          <w:szCs w:val="19"/>
        </w:rPr>
        <w:t>ercera</w:t>
      </w:r>
      <w:r w:rsidR="002947DB" w:rsidRPr="008E512C">
        <w:rPr>
          <w:rFonts w:ascii="Arial" w:hAnsi="Arial" w:cs="Arial"/>
          <w:sz w:val="19"/>
          <w:szCs w:val="19"/>
        </w:rPr>
        <w:t xml:space="preserve">. </w:t>
      </w:r>
      <w:r w:rsidRPr="008E512C">
        <w:rPr>
          <w:rFonts w:ascii="Arial" w:hAnsi="Arial" w:cs="Arial"/>
          <w:sz w:val="19"/>
          <w:szCs w:val="19"/>
        </w:rPr>
        <w:t>Subsección B</w:t>
      </w:r>
      <w:r w:rsidR="002947DB" w:rsidRPr="008E512C">
        <w:rPr>
          <w:rFonts w:ascii="Arial" w:hAnsi="Arial" w:cs="Arial"/>
          <w:sz w:val="19"/>
          <w:szCs w:val="19"/>
        </w:rPr>
        <w:t>.</w:t>
      </w:r>
      <w:r w:rsidRPr="008E512C">
        <w:rPr>
          <w:rFonts w:ascii="Arial" w:hAnsi="Arial" w:cs="Arial"/>
          <w:sz w:val="19"/>
          <w:szCs w:val="19"/>
        </w:rPr>
        <w:t xml:space="preserve"> </w:t>
      </w:r>
      <w:r w:rsidR="005431F3">
        <w:rPr>
          <w:rFonts w:ascii="Arial" w:hAnsi="Arial" w:cs="Arial"/>
          <w:sz w:val="19"/>
          <w:szCs w:val="19"/>
        </w:rPr>
        <w:t xml:space="preserve">Sentencia de 3 de mayo de 2013. </w:t>
      </w:r>
      <w:r w:rsidR="00343F88" w:rsidRPr="005431F3">
        <w:rPr>
          <w:rFonts w:ascii="Arial" w:hAnsi="Arial" w:cs="Arial"/>
          <w:sz w:val="19"/>
          <w:szCs w:val="19"/>
        </w:rPr>
        <w:t xml:space="preserve">[Rad. </w:t>
      </w:r>
      <w:r w:rsidR="00343F88">
        <w:rPr>
          <w:rFonts w:ascii="Arial" w:hAnsi="Arial" w:cs="Arial"/>
          <w:sz w:val="19"/>
          <w:szCs w:val="19"/>
        </w:rPr>
        <w:t>25000-23-26-000-2000-00634</w:t>
      </w:r>
      <w:r w:rsidR="00343F88" w:rsidRPr="005431F3">
        <w:rPr>
          <w:rFonts w:ascii="Arial" w:hAnsi="Arial" w:cs="Arial"/>
          <w:sz w:val="19"/>
          <w:szCs w:val="19"/>
        </w:rPr>
        <w:t xml:space="preserve"> (</w:t>
      </w:r>
      <w:r w:rsidR="00343F88" w:rsidRPr="008E512C">
        <w:rPr>
          <w:rFonts w:ascii="Arial" w:hAnsi="Arial" w:cs="Arial"/>
          <w:sz w:val="19"/>
          <w:szCs w:val="19"/>
        </w:rPr>
        <w:t>24221</w:t>
      </w:r>
      <w:r w:rsidR="00343F88" w:rsidRPr="005431F3">
        <w:rPr>
          <w:rFonts w:ascii="Arial" w:hAnsi="Arial" w:cs="Arial"/>
          <w:sz w:val="19"/>
          <w:szCs w:val="19"/>
        </w:rPr>
        <w:t>)]</w:t>
      </w:r>
      <w:r w:rsidR="002947DB" w:rsidRPr="008E512C">
        <w:rPr>
          <w:rFonts w:ascii="Arial" w:hAnsi="Arial" w:cs="Arial"/>
          <w:sz w:val="19"/>
          <w:szCs w:val="19"/>
        </w:rPr>
        <w:t xml:space="preserve">. C.P. </w:t>
      </w:r>
      <w:r w:rsidRPr="008E512C">
        <w:rPr>
          <w:rFonts w:ascii="Arial" w:hAnsi="Arial" w:cs="Arial"/>
          <w:sz w:val="19"/>
          <w:szCs w:val="19"/>
        </w:rPr>
        <w:t>Danilo Rojas Betancur.</w:t>
      </w:r>
    </w:p>
    <w:p w14:paraId="1F1E43CC" w14:textId="77777777" w:rsidR="002B5EB9" w:rsidRPr="008E512C" w:rsidRDefault="002B5EB9" w:rsidP="005431F3">
      <w:pPr>
        <w:ind w:firstLine="709"/>
        <w:jc w:val="both"/>
        <w:rPr>
          <w:rFonts w:ascii="Arial" w:hAnsi="Arial" w:cs="Arial"/>
          <w:sz w:val="19"/>
          <w:szCs w:val="19"/>
          <w:lang w:val="es-CO"/>
        </w:rPr>
      </w:pPr>
    </w:p>
  </w:footnote>
  <w:footnote w:id="7">
    <w:p w14:paraId="65632EEB" w14:textId="79DD9D7D" w:rsidR="009A3869" w:rsidRPr="008E512C" w:rsidRDefault="009A3869" w:rsidP="00267031">
      <w:pPr>
        <w:ind w:firstLine="709"/>
        <w:jc w:val="both"/>
        <w:rPr>
          <w:rFonts w:ascii="Arial" w:hAnsi="Arial" w:cs="Arial"/>
          <w:sz w:val="19"/>
          <w:szCs w:val="19"/>
        </w:rPr>
      </w:pPr>
      <w:r w:rsidRPr="00267031">
        <w:rPr>
          <w:rStyle w:val="Refdenotaalpie"/>
          <w:rFonts w:ascii="Arial" w:hAnsi="Arial" w:cs="Arial"/>
          <w:sz w:val="19"/>
          <w:szCs w:val="19"/>
        </w:rPr>
        <w:footnoteRef/>
      </w:r>
      <w:r w:rsidRPr="00267031">
        <w:rPr>
          <w:rFonts w:ascii="Arial" w:hAnsi="Arial" w:cs="Arial"/>
          <w:sz w:val="19"/>
          <w:szCs w:val="19"/>
        </w:rPr>
        <w:t xml:space="preserve"> Consejo de Estado</w:t>
      </w:r>
      <w:r w:rsidR="00CE04BD" w:rsidRPr="00267031">
        <w:rPr>
          <w:rFonts w:ascii="Arial" w:hAnsi="Arial" w:cs="Arial"/>
          <w:sz w:val="19"/>
          <w:szCs w:val="19"/>
        </w:rPr>
        <w:t>.</w:t>
      </w:r>
      <w:r w:rsidRPr="008E512C">
        <w:rPr>
          <w:rFonts w:ascii="Arial" w:hAnsi="Arial" w:cs="Arial"/>
          <w:sz w:val="19"/>
          <w:szCs w:val="19"/>
        </w:rPr>
        <w:t xml:space="preserve"> Sección </w:t>
      </w:r>
      <w:r w:rsidR="002947DB" w:rsidRPr="008E512C">
        <w:rPr>
          <w:rFonts w:ascii="Arial" w:hAnsi="Arial" w:cs="Arial"/>
          <w:sz w:val="19"/>
          <w:szCs w:val="19"/>
        </w:rPr>
        <w:t>T</w:t>
      </w:r>
      <w:r w:rsidRPr="008E512C">
        <w:rPr>
          <w:rFonts w:ascii="Arial" w:hAnsi="Arial" w:cs="Arial"/>
          <w:sz w:val="19"/>
          <w:szCs w:val="19"/>
        </w:rPr>
        <w:t>ercera</w:t>
      </w:r>
      <w:r w:rsidR="002947DB" w:rsidRPr="008E512C">
        <w:rPr>
          <w:rFonts w:ascii="Arial" w:hAnsi="Arial" w:cs="Arial"/>
          <w:sz w:val="19"/>
          <w:szCs w:val="19"/>
        </w:rPr>
        <w:t>.</w:t>
      </w:r>
      <w:r w:rsidRPr="008E512C">
        <w:rPr>
          <w:rFonts w:ascii="Arial" w:hAnsi="Arial" w:cs="Arial"/>
          <w:sz w:val="19"/>
          <w:szCs w:val="19"/>
        </w:rPr>
        <w:t xml:space="preserve"> Subsección C</w:t>
      </w:r>
      <w:r w:rsidR="00A0452D" w:rsidRPr="008E512C">
        <w:rPr>
          <w:rFonts w:ascii="Arial" w:hAnsi="Arial" w:cs="Arial"/>
          <w:sz w:val="19"/>
          <w:szCs w:val="19"/>
        </w:rPr>
        <w:t xml:space="preserve">. Sentencia del 11 de diciembre de 2019. </w:t>
      </w:r>
      <w:r w:rsidR="002947DB" w:rsidRPr="008E512C">
        <w:rPr>
          <w:rFonts w:ascii="Arial" w:hAnsi="Arial" w:cs="Arial"/>
          <w:sz w:val="19"/>
          <w:szCs w:val="19"/>
        </w:rPr>
        <w:t xml:space="preserve">Exp. </w:t>
      </w:r>
      <w:r w:rsidRPr="008E512C">
        <w:rPr>
          <w:rFonts w:ascii="Arial" w:hAnsi="Arial" w:cs="Arial"/>
          <w:sz w:val="19"/>
          <w:szCs w:val="19"/>
        </w:rPr>
        <w:t>46</w:t>
      </w:r>
      <w:r w:rsidR="002947DB" w:rsidRPr="008E512C">
        <w:rPr>
          <w:rFonts w:ascii="Arial" w:hAnsi="Arial" w:cs="Arial"/>
          <w:sz w:val="19"/>
          <w:szCs w:val="19"/>
        </w:rPr>
        <w:t>.</w:t>
      </w:r>
      <w:r w:rsidRPr="008E512C">
        <w:rPr>
          <w:rFonts w:ascii="Arial" w:hAnsi="Arial" w:cs="Arial"/>
          <w:sz w:val="19"/>
          <w:szCs w:val="19"/>
        </w:rPr>
        <w:t>986</w:t>
      </w:r>
      <w:r w:rsidR="002947DB" w:rsidRPr="008E512C">
        <w:rPr>
          <w:rFonts w:ascii="Arial" w:hAnsi="Arial" w:cs="Arial"/>
          <w:sz w:val="19"/>
          <w:szCs w:val="19"/>
        </w:rPr>
        <w:t>.</w:t>
      </w:r>
      <w:r w:rsidRPr="008E512C">
        <w:rPr>
          <w:rFonts w:ascii="Arial" w:hAnsi="Arial" w:cs="Arial"/>
          <w:sz w:val="19"/>
          <w:szCs w:val="19"/>
        </w:rPr>
        <w:t xml:space="preserve"> C</w:t>
      </w:r>
      <w:r w:rsidR="002947DB" w:rsidRPr="008E512C">
        <w:rPr>
          <w:rFonts w:ascii="Arial" w:hAnsi="Arial" w:cs="Arial"/>
          <w:sz w:val="19"/>
          <w:szCs w:val="19"/>
        </w:rPr>
        <w:t>.P.</w:t>
      </w:r>
      <w:r w:rsidRPr="008E512C">
        <w:rPr>
          <w:rFonts w:ascii="Arial" w:hAnsi="Arial" w:cs="Arial"/>
          <w:sz w:val="19"/>
          <w:szCs w:val="19"/>
        </w:rPr>
        <w:t xml:space="preserve"> Jaime Enrique Rodríguez Navas.</w:t>
      </w:r>
    </w:p>
    <w:p w14:paraId="290BDF6A" w14:textId="77777777" w:rsidR="009A3869" w:rsidRPr="008E512C" w:rsidRDefault="009A3869" w:rsidP="005431F3">
      <w:pPr>
        <w:pStyle w:val="Textonotapie"/>
        <w:jc w:val="both"/>
        <w:rPr>
          <w:rFonts w:ascii="Arial" w:hAnsi="Arial" w:cs="Arial"/>
          <w:sz w:val="19"/>
          <w:szCs w:val="19"/>
          <w:lang w:val="es-CO"/>
        </w:rPr>
      </w:pPr>
    </w:p>
  </w:footnote>
  <w:footnote w:id="8">
    <w:p w14:paraId="393958B1" w14:textId="5C44523C" w:rsidR="005D6A93" w:rsidRPr="005431F3" w:rsidRDefault="005D6A93" w:rsidP="00267031">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[Referencia propia de la cita] </w:t>
      </w:r>
      <w:r w:rsidR="00E468B8" w:rsidRPr="005431F3">
        <w:rPr>
          <w:rFonts w:ascii="Arial" w:hAnsi="Arial" w:cs="Arial"/>
          <w:sz w:val="19"/>
          <w:szCs w:val="19"/>
        </w:rPr>
        <w:t>«</w:t>
      </w:r>
      <w:r w:rsidRPr="005431F3">
        <w:rPr>
          <w:rFonts w:ascii="Arial" w:hAnsi="Arial" w:cs="Arial"/>
          <w:sz w:val="19"/>
          <w:szCs w:val="19"/>
        </w:rPr>
        <w:t>CE. SCSC. Concepto de 1 de noviembre de 2016 [Rad. 11001-03-06-000-2016-00125-00(2305)]. MP. Germán Alberto Bula Escobar</w:t>
      </w:r>
      <w:r w:rsidR="00E468B8" w:rsidRPr="005431F3">
        <w:rPr>
          <w:rFonts w:ascii="Arial" w:hAnsi="Arial" w:cs="Arial"/>
          <w:sz w:val="19"/>
          <w:szCs w:val="19"/>
        </w:rPr>
        <w:t>»</w:t>
      </w:r>
      <w:r w:rsidRPr="005431F3">
        <w:rPr>
          <w:rFonts w:ascii="Arial" w:hAnsi="Arial" w:cs="Arial"/>
          <w:sz w:val="19"/>
          <w:szCs w:val="19"/>
        </w:rPr>
        <w:t>.</w:t>
      </w:r>
    </w:p>
    <w:p w14:paraId="536B74D9" w14:textId="77777777" w:rsidR="005D6A93" w:rsidRPr="005431F3" w:rsidRDefault="005D6A93" w:rsidP="005431F3">
      <w:pPr>
        <w:pStyle w:val="Textonotapie"/>
        <w:ind w:firstLine="708"/>
        <w:jc w:val="both"/>
        <w:rPr>
          <w:rFonts w:ascii="Arial" w:hAnsi="Arial" w:cs="Arial"/>
          <w:sz w:val="19"/>
          <w:szCs w:val="19"/>
        </w:rPr>
      </w:pPr>
    </w:p>
  </w:footnote>
  <w:footnote w:id="9">
    <w:p w14:paraId="680C4136" w14:textId="40A57675" w:rsidR="005D6A93" w:rsidRPr="005431F3" w:rsidRDefault="005D6A93" w:rsidP="005431F3">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[Referencia propia de la cita] </w:t>
      </w:r>
      <w:r w:rsidR="00E468B8" w:rsidRPr="005431F3">
        <w:rPr>
          <w:rFonts w:ascii="Arial" w:hAnsi="Arial" w:cs="Arial"/>
          <w:sz w:val="19"/>
          <w:szCs w:val="19"/>
        </w:rPr>
        <w:t>«</w:t>
      </w:r>
      <w:r w:rsidRPr="005431F3">
        <w:rPr>
          <w:rFonts w:ascii="Arial" w:hAnsi="Arial" w:cs="Arial"/>
          <w:sz w:val="19"/>
          <w:szCs w:val="19"/>
        </w:rPr>
        <w:t xml:space="preserve">CE. SCSC. Concepto de 30 de abril de 2008 [Rad. 11001-03-06-000-2008-00013-00(1881)]. MP. Enrique José Arboleda Perdomo. En esta oportunidad, la Sala indicó que el contenido </w:t>
      </w:r>
      <w:r w:rsidRPr="005431F3">
        <w:rPr>
          <w:rFonts w:ascii="Arial" w:hAnsi="Arial" w:cs="Arial"/>
          <w:i/>
          <w:sz w:val="19"/>
          <w:szCs w:val="19"/>
        </w:rPr>
        <w:t>“obligacional”</w:t>
      </w:r>
      <w:r w:rsidRPr="005431F3">
        <w:rPr>
          <w:rFonts w:ascii="Arial" w:hAnsi="Arial" w:cs="Arial"/>
          <w:sz w:val="19"/>
          <w:szCs w:val="19"/>
        </w:rPr>
        <w:t xml:space="preserve"> de los convenios se estructura definiendo el resultado querido por las partes y los medios que cada entidad despliega para la obtención del respectivo objeto</w:t>
      </w:r>
      <w:r w:rsidR="00E468B8" w:rsidRPr="005431F3">
        <w:rPr>
          <w:rFonts w:ascii="Arial" w:hAnsi="Arial" w:cs="Arial"/>
          <w:sz w:val="19"/>
          <w:szCs w:val="19"/>
        </w:rPr>
        <w:t>»</w:t>
      </w:r>
      <w:r w:rsidRPr="005431F3">
        <w:rPr>
          <w:rFonts w:ascii="Arial" w:hAnsi="Arial" w:cs="Arial"/>
          <w:sz w:val="19"/>
          <w:szCs w:val="19"/>
        </w:rPr>
        <w:t>.</w:t>
      </w:r>
    </w:p>
  </w:footnote>
  <w:footnote w:id="10">
    <w:p w14:paraId="392E9653" w14:textId="7EA72F44" w:rsidR="005D6A93" w:rsidRPr="005431F3" w:rsidRDefault="005D6A93" w:rsidP="00267031">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[Referencia propia de la cita] </w:t>
      </w:r>
      <w:r w:rsidR="00E468B8" w:rsidRPr="005431F3">
        <w:rPr>
          <w:rFonts w:ascii="Arial" w:hAnsi="Arial" w:cs="Arial"/>
          <w:sz w:val="19"/>
          <w:szCs w:val="19"/>
        </w:rPr>
        <w:t>«</w:t>
      </w:r>
      <w:r w:rsidRPr="005431F3">
        <w:rPr>
          <w:rFonts w:ascii="Arial" w:hAnsi="Arial" w:cs="Arial"/>
          <w:sz w:val="19"/>
          <w:szCs w:val="19"/>
        </w:rPr>
        <w:t xml:space="preserve">La normativa vigente del EGCAP </w:t>
      </w:r>
      <w:r w:rsidRPr="005431F3">
        <w:rPr>
          <w:rFonts w:ascii="Arial" w:hAnsi="Arial" w:cs="Arial"/>
          <w:i/>
          <w:sz w:val="19"/>
          <w:szCs w:val="19"/>
        </w:rPr>
        <w:t>[literal c) del numeral 4. del artículo 2 de la Ley 1150/07]</w:t>
      </w:r>
      <w:r w:rsidRPr="005431F3">
        <w:rPr>
          <w:rFonts w:ascii="Arial" w:hAnsi="Arial" w:cs="Arial"/>
          <w:sz w:val="19"/>
          <w:szCs w:val="19"/>
        </w:rPr>
        <w:t xml:space="preserve"> se refiere a </w:t>
      </w:r>
      <w:r w:rsidRPr="005431F3">
        <w:rPr>
          <w:rFonts w:ascii="Arial" w:hAnsi="Arial" w:cs="Arial"/>
          <w:i/>
          <w:sz w:val="19"/>
          <w:szCs w:val="19"/>
        </w:rPr>
        <w:t>“contratos interadministrativos”</w:t>
      </w:r>
      <w:r w:rsidRPr="005431F3">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r w:rsidR="00E468B8" w:rsidRPr="005431F3">
        <w:rPr>
          <w:rFonts w:ascii="Arial" w:hAnsi="Arial" w:cs="Arial"/>
          <w:sz w:val="19"/>
          <w:szCs w:val="19"/>
        </w:rPr>
        <w:t>»</w:t>
      </w:r>
      <w:r w:rsidRPr="005431F3">
        <w:rPr>
          <w:rFonts w:ascii="Arial" w:hAnsi="Arial" w:cs="Arial"/>
          <w:sz w:val="19"/>
          <w:szCs w:val="19"/>
        </w:rPr>
        <w:t>.</w:t>
      </w:r>
    </w:p>
    <w:p w14:paraId="6ECD46FA" w14:textId="77777777" w:rsidR="00E468B8" w:rsidRPr="005431F3" w:rsidRDefault="00E468B8" w:rsidP="005431F3">
      <w:pPr>
        <w:pStyle w:val="Textonotapie"/>
        <w:ind w:firstLine="708"/>
        <w:jc w:val="both"/>
        <w:rPr>
          <w:rFonts w:ascii="Arial" w:hAnsi="Arial" w:cs="Arial"/>
          <w:sz w:val="19"/>
          <w:szCs w:val="19"/>
        </w:rPr>
      </w:pPr>
    </w:p>
  </w:footnote>
  <w:footnote w:id="11">
    <w:p w14:paraId="26BDE490" w14:textId="3FEBFE5F" w:rsidR="00B05B43" w:rsidRPr="005431F3" w:rsidRDefault="00B05B43" w:rsidP="005431F3">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w:t>
      </w:r>
      <w:r w:rsidR="007D69D3" w:rsidRPr="00267031">
        <w:rPr>
          <w:rFonts w:ascii="Arial" w:hAnsi="Arial" w:cs="Arial"/>
          <w:sz w:val="19"/>
          <w:szCs w:val="19"/>
        </w:rPr>
        <w:t xml:space="preserve"> </w:t>
      </w:r>
      <w:r w:rsidRPr="005431F3">
        <w:rPr>
          <w:rFonts w:ascii="Arial" w:hAnsi="Arial" w:cs="Arial"/>
          <w:sz w:val="19"/>
          <w:szCs w:val="19"/>
        </w:rPr>
        <w:t>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00DD0B6C" w:rsidRPr="00267031">
        <w:rPr>
          <w:rFonts w:ascii="Arial" w:hAnsi="Arial" w:cs="Arial"/>
          <w:sz w:val="19"/>
          <w:szCs w:val="19"/>
        </w:rPr>
        <w:t>»</w:t>
      </w:r>
      <w:r w:rsidRPr="005431F3">
        <w:rPr>
          <w:rFonts w:ascii="Arial" w:hAnsi="Arial" w:cs="Arial"/>
          <w:sz w:val="19"/>
          <w:szCs w:val="19"/>
        </w:rPr>
        <w:t>.</w:t>
      </w:r>
      <w:r w:rsidR="00DD0B6C" w:rsidRPr="00267031">
        <w:rPr>
          <w:rFonts w:ascii="Arial" w:hAnsi="Arial" w:cs="Arial"/>
          <w:sz w:val="19"/>
          <w:szCs w:val="19"/>
        </w:rPr>
        <w:t xml:space="preserve"> (Consejo de Estado. Sala de Consulta y Servicio Civil</w:t>
      </w:r>
      <w:r w:rsidR="00DD0B6C" w:rsidRPr="008E512C">
        <w:rPr>
          <w:rFonts w:ascii="Arial" w:hAnsi="Arial" w:cs="Arial"/>
          <w:sz w:val="19"/>
          <w:szCs w:val="19"/>
        </w:rPr>
        <w:t>. Concepto 26 de julio de 2016. Exp. 2.257. M.P. Álvaro Namén Vargas)</w:t>
      </w:r>
    </w:p>
    <w:p w14:paraId="4086CCDE" w14:textId="77777777" w:rsidR="00B05B43" w:rsidRPr="005431F3" w:rsidRDefault="00B05B43" w:rsidP="005431F3">
      <w:pPr>
        <w:pStyle w:val="Textonotapie"/>
        <w:ind w:firstLine="708"/>
        <w:jc w:val="both"/>
        <w:rPr>
          <w:rFonts w:ascii="Arial" w:hAnsi="Arial" w:cs="Arial"/>
          <w:sz w:val="19"/>
          <w:szCs w:val="19"/>
          <w:lang w:val="es-CO"/>
        </w:rPr>
      </w:pPr>
    </w:p>
  </w:footnote>
  <w:footnote w:id="12">
    <w:p w14:paraId="290316CD" w14:textId="6733BC49" w:rsidR="008E512C" w:rsidRPr="005431F3" w:rsidRDefault="008E512C" w:rsidP="005431F3">
      <w:pPr>
        <w:pStyle w:val="Textonotapie"/>
        <w:ind w:firstLine="708"/>
        <w:jc w:val="both"/>
        <w:rPr>
          <w:rFonts w:ascii="Arial" w:hAnsi="Arial" w:cs="Arial"/>
          <w:sz w:val="19"/>
          <w:szCs w:val="19"/>
        </w:rPr>
      </w:pPr>
      <w:r w:rsidRPr="005431F3">
        <w:rPr>
          <w:rStyle w:val="Refdenotaalpie"/>
          <w:rFonts w:ascii="Arial" w:hAnsi="Arial" w:cs="Arial"/>
          <w:sz w:val="19"/>
          <w:szCs w:val="19"/>
        </w:rPr>
        <w:footnoteRef/>
      </w:r>
      <w:r w:rsidRPr="005431F3">
        <w:rPr>
          <w:rFonts w:ascii="Arial" w:hAnsi="Arial" w:cs="Arial"/>
          <w:sz w:val="19"/>
          <w:szCs w:val="19"/>
        </w:rPr>
        <w:t xml:space="preserve"> Es lo que sucede, por ejemplo, con el Decreto 092 de 2017, que en su desarrollo hace </w:t>
      </w:r>
      <w:r>
        <w:rPr>
          <w:rFonts w:ascii="Arial" w:hAnsi="Arial" w:cs="Arial"/>
          <w:sz w:val="19"/>
          <w:szCs w:val="19"/>
        </w:rPr>
        <w:t>referencia</w:t>
      </w:r>
      <w:r w:rsidRPr="005431F3">
        <w:rPr>
          <w:rFonts w:ascii="Arial" w:hAnsi="Arial" w:cs="Arial"/>
          <w:sz w:val="19"/>
          <w:szCs w:val="19"/>
        </w:rPr>
        <w:t xml:space="preserve"> tanto a los «contratos» como a los «convenios». </w:t>
      </w:r>
    </w:p>
    <w:p w14:paraId="249FFBE0" w14:textId="77777777" w:rsidR="008E512C" w:rsidRPr="005431F3" w:rsidRDefault="008E512C" w:rsidP="005431F3">
      <w:pPr>
        <w:pStyle w:val="Textonotapie"/>
        <w:ind w:firstLine="708"/>
        <w:jc w:val="both"/>
        <w:rPr>
          <w:rFonts w:ascii="Arial" w:hAnsi="Arial" w:cs="Arial"/>
          <w:sz w:val="19"/>
          <w:szCs w:val="19"/>
          <w:lang w:val="es-CO"/>
        </w:rPr>
      </w:pPr>
    </w:p>
  </w:footnote>
  <w:footnote w:id="13">
    <w:p w14:paraId="31F5ED3D" w14:textId="3C34F7A9" w:rsidR="00E23E78" w:rsidRPr="005431F3" w:rsidRDefault="00E23E78" w:rsidP="005431F3">
      <w:pPr>
        <w:pStyle w:val="Textonotapie"/>
        <w:ind w:firstLine="708"/>
        <w:jc w:val="both"/>
        <w:rPr>
          <w:rFonts w:ascii="Arial" w:hAnsi="Arial" w:cs="Arial"/>
          <w:sz w:val="19"/>
          <w:szCs w:val="19"/>
          <w:lang w:val="es-CO"/>
        </w:rPr>
      </w:pPr>
      <w:r w:rsidRPr="005431F3">
        <w:rPr>
          <w:rStyle w:val="Refdenotaalpie"/>
          <w:rFonts w:ascii="Arial" w:hAnsi="Arial" w:cs="Arial"/>
          <w:sz w:val="19"/>
          <w:szCs w:val="19"/>
        </w:rPr>
        <w:footnoteRef/>
      </w:r>
      <w:r w:rsidRPr="005431F3">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w:t>
      </w:r>
      <w:r w:rsidRPr="00267031">
        <w:rPr>
          <w:rFonts w:ascii="Arial" w:hAnsi="Arial" w:cs="Arial"/>
          <w:sz w:val="19"/>
          <w:szCs w:val="19"/>
        </w:rPr>
        <w:t xml:space="preserve">». (Corte Constitucional. Sentencia C-671 de 2015. M.P. </w:t>
      </w:r>
      <w:r w:rsidRPr="008E512C">
        <w:rPr>
          <w:rFonts w:ascii="Arial" w:hAnsi="Arial" w:cs="Arial"/>
          <w:sz w:val="19"/>
          <w:szCs w:val="19"/>
        </w:rPr>
        <w:t>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139" w14:textId="77777777" w:rsidR="00E139BC" w:rsidRPr="00E139BC" w:rsidRDefault="003534FB" w:rsidP="00DE311F">
    <w:pPr>
      <w:pStyle w:val="Encabezado"/>
      <w:rPr>
        <w:sz w:val="20"/>
        <w:szCs w:val="20"/>
      </w:rPr>
    </w:pPr>
  </w:p>
  <w:p w14:paraId="2CFE2484" w14:textId="77777777" w:rsidR="00DE311F" w:rsidRDefault="002B1AF1" w:rsidP="00DE311F">
    <w:pPr>
      <w:pStyle w:val="Encabezado"/>
    </w:pPr>
    <w:r>
      <w:rPr>
        <w:noProof/>
        <w:lang w:val="en-US"/>
      </w:rPr>
      <w:drawing>
        <wp:anchor distT="0" distB="0" distL="114300" distR="114300" simplePos="0" relativeHeight="251659264" behindDoc="1" locked="0" layoutInCell="1" allowOverlap="1" wp14:anchorId="2CF561D5" wp14:editId="5CB6EEE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A742" w14:textId="77777777" w:rsidR="00DE311F" w:rsidRDefault="003534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4D06"/>
    <w:multiLevelType w:val="multilevel"/>
    <w:tmpl w:val="4778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E664B6"/>
    <w:multiLevelType w:val="hybridMultilevel"/>
    <w:tmpl w:val="B638328C"/>
    <w:lvl w:ilvl="0" w:tplc="A97A614A">
      <w:start w:val="1"/>
      <w:numFmt w:val="decimal"/>
      <w:lvlText w:val="%1."/>
      <w:lvlJc w:val="left"/>
      <w:pPr>
        <w:ind w:left="101" w:hanging="240"/>
      </w:pPr>
      <w:rPr>
        <w:rFonts w:ascii="Arial" w:eastAsia="Arial" w:hAnsi="Arial" w:cs="Arial" w:hint="default"/>
        <w:b/>
        <w:bCs/>
        <w:spacing w:val="-1"/>
        <w:w w:val="100"/>
        <w:sz w:val="22"/>
        <w:szCs w:val="22"/>
        <w:lang w:val="es-ES" w:eastAsia="en-US" w:bidi="ar-SA"/>
      </w:rPr>
    </w:lvl>
    <w:lvl w:ilvl="1" w:tplc="D8E0AEE8">
      <w:start w:val="1"/>
      <w:numFmt w:val="decimal"/>
      <w:lvlText w:val="%2."/>
      <w:lvlJc w:val="left"/>
      <w:pPr>
        <w:ind w:left="804" w:hanging="265"/>
      </w:pPr>
      <w:rPr>
        <w:rFonts w:ascii="Arial" w:eastAsia="Arial" w:hAnsi="Arial" w:cs="Arial" w:hint="default"/>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3" w15:restartNumberingAfterBreak="0">
    <w:nsid w:val="4738750B"/>
    <w:multiLevelType w:val="multilevel"/>
    <w:tmpl w:val="CF94F1DC"/>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abstractNum w:abstractNumId="4" w15:restartNumberingAfterBreak="0">
    <w:nsid w:val="61820CC3"/>
    <w:multiLevelType w:val="hybridMultilevel"/>
    <w:tmpl w:val="721AA858"/>
    <w:lvl w:ilvl="0" w:tplc="BA7A61CE">
      <w:start w:val="3"/>
      <w:numFmt w:val="decimal"/>
      <w:lvlText w:val="%1."/>
      <w:lvlJc w:val="left"/>
      <w:pPr>
        <w:ind w:left="101" w:hanging="267"/>
      </w:pPr>
      <w:rPr>
        <w:rFonts w:ascii="Arial" w:eastAsia="Arial" w:hAnsi="Arial" w:cs="Arial" w:hint="default"/>
        <w:b/>
        <w:bCs/>
        <w:spacing w:val="-1"/>
        <w:w w:val="100"/>
        <w:sz w:val="22"/>
        <w:szCs w:val="22"/>
        <w:lang w:val="es-ES" w:eastAsia="en-US" w:bidi="ar-SA"/>
      </w:rPr>
    </w:lvl>
    <w:lvl w:ilvl="1" w:tplc="98BCD9D6">
      <w:numFmt w:val="bullet"/>
      <w:lvlText w:val="•"/>
      <w:lvlJc w:val="left"/>
      <w:pPr>
        <w:ind w:left="982" w:hanging="267"/>
      </w:pPr>
      <w:rPr>
        <w:rFonts w:hint="default"/>
        <w:lang w:val="es-ES" w:eastAsia="en-US" w:bidi="ar-SA"/>
      </w:rPr>
    </w:lvl>
    <w:lvl w:ilvl="2" w:tplc="83BA1D2C">
      <w:numFmt w:val="bullet"/>
      <w:lvlText w:val="•"/>
      <w:lvlJc w:val="left"/>
      <w:pPr>
        <w:ind w:left="1864" w:hanging="267"/>
      </w:pPr>
      <w:rPr>
        <w:rFonts w:hint="default"/>
        <w:lang w:val="es-ES" w:eastAsia="en-US" w:bidi="ar-SA"/>
      </w:rPr>
    </w:lvl>
    <w:lvl w:ilvl="3" w:tplc="70001D52">
      <w:numFmt w:val="bullet"/>
      <w:lvlText w:val="•"/>
      <w:lvlJc w:val="left"/>
      <w:pPr>
        <w:ind w:left="2746" w:hanging="267"/>
      </w:pPr>
      <w:rPr>
        <w:rFonts w:hint="default"/>
        <w:lang w:val="es-ES" w:eastAsia="en-US" w:bidi="ar-SA"/>
      </w:rPr>
    </w:lvl>
    <w:lvl w:ilvl="4" w:tplc="4600D636">
      <w:numFmt w:val="bullet"/>
      <w:lvlText w:val="•"/>
      <w:lvlJc w:val="left"/>
      <w:pPr>
        <w:ind w:left="3628" w:hanging="267"/>
      </w:pPr>
      <w:rPr>
        <w:rFonts w:hint="default"/>
        <w:lang w:val="es-ES" w:eastAsia="en-US" w:bidi="ar-SA"/>
      </w:rPr>
    </w:lvl>
    <w:lvl w:ilvl="5" w:tplc="620A809A">
      <w:numFmt w:val="bullet"/>
      <w:lvlText w:val="•"/>
      <w:lvlJc w:val="left"/>
      <w:pPr>
        <w:ind w:left="4510" w:hanging="267"/>
      </w:pPr>
      <w:rPr>
        <w:rFonts w:hint="default"/>
        <w:lang w:val="es-ES" w:eastAsia="en-US" w:bidi="ar-SA"/>
      </w:rPr>
    </w:lvl>
    <w:lvl w:ilvl="6" w:tplc="1FBA8586">
      <w:numFmt w:val="bullet"/>
      <w:lvlText w:val="•"/>
      <w:lvlJc w:val="left"/>
      <w:pPr>
        <w:ind w:left="5392" w:hanging="267"/>
      </w:pPr>
      <w:rPr>
        <w:rFonts w:hint="default"/>
        <w:lang w:val="es-ES" w:eastAsia="en-US" w:bidi="ar-SA"/>
      </w:rPr>
    </w:lvl>
    <w:lvl w:ilvl="7" w:tplc="FAC4CA08">
      <w:numFmt w:val="bullet"/>
      <w:lvlText w:val="•"/>
      <w:lvlJc w:val="left"/>
      <w:pPr>
        <w:ind w:left="6274" w:hanging="267"/>
      </w:pPr>
      <w:rPr>
        <w:rFonts w:hint="default"/>
        <w:lang w:val="es-ES" w:eastAsia="en-US" w:bidi="ar-SA"/>
      </w:rPr>
    </w:lvl>
    <w:lvl w:ilvl="8" w:tplc="209C72F8">
      <w:numFmt w:val="bullet"/>
      <w:lvlText w:val="•"/>
      <w:lvlJc w:val="left"/>
      <w:pPr>
        <w:ind w:left="7156" w:hanging="267"/>
      </w:pPr>
      <w:rPr>
        <w:rFonts w:hint="default"/>
        <w:lang w:val="es-ES" w:eastAsia="en-US" w:bidi="ar-SA"/>
      </w:rPr>
    </w:lvl>
  </w:abstractNum>
  <w:abstractNum w:abstractNumId="5" w15:restartNumberingAfterBreak="0">
    <w:nsid w:val="7959212D"/>
    <w:multiLevelType w:val="hybridMultilevel"/>
    <w:tmpl w:val="05A2508E"/>
    <w:lvl w:ilvl="0" w:tplc="C81A4374">
      <w:start w:val="2"/>
      <w:numFmt w:val="decimal"/>
      <w:lvlText w:val="%1."/>
      <w:lvlJc w:val="left"/>
      <w:pPr>
        <w:ind w:left="101" w:hanging="239"/>
      </w:pPr>
      <w:rPr>
        <w:rFonts w:ascii="Arial" w:eastAsia="Arial" w:hAnsi="Arial" w:cs="Arial" w:hint="default"/>
        <w:spacing w:val="-26"/>
        <w:w w:val="100"/>
        <w:sz w:val="19"/>
        <w:szCs w:val="19"/>
        <w:lang w:val="es-ES" w:eastAsia="en-US" w:bidi="ar-SA"/>
      </w:rPr>
    </w:lvl>
    <w:lvl w:ilvl="1" w:tplc="2D42AA7E">
      <w:numFmt w:val="bullet"/>
      <w:lvlText w:val="•"/>
      <w:lvlJc w:val="left"/>
      <w:pPr>
        <w:ind w:left="982" w:hanging="239"/>
      </w:pPr>
      <w:rPr>
        <w:rFonts w:hint="default"/>
        <w:lang w:val="es-ES" w:eastAsia="en-US" w:bidi="ar-SA"/>
      </w:rPr>
    </w:lvl>
    <w:lvl w:ilvl="2" w:tplc="500C49AC">
      <w:numFmt w:val="bullet"/>
      <w:lvlText w:val="•"/>
      <w:lvlJc w:val="left"/>
      <w:pPr>
        <w:ind w:left="1864" w:hanging="239"/>
      </w:pPr>
      <w:rPr>
        <w:rFonts w:hint="default"/>
        <w:lang w:val="es-ES" w:eastAsia="en-US" w:bidi="ar-SA"/>
      </w:rPr>
    </w:lvl>
    <w:lvl w:ilvl="3" w:tplc="C212D9CC">
      <w:numFmt w:val="bullet"/>
      <w:lvlText w:val="•"/>
      <w:lvlJc w:val="left"/>
      <w:pPr>
        <w:ind w:left="2746" w:hanging="239"/>
      </w:pPr>
      <w:rPr>
        <w:rFonts w:hint="default"/>
        <w:lang w:val="es-ES" w:eastAsia="en-US" w:bidi="ar-SA"/>
      </w:rPr>
    </w:lvl>
    <w:lvl w:ilvl="4" w:tplc="F8A69BBE">
      <w:numFmt w:val="bullet"/>
      <w:lvlText w:val="•"/>
      <w:lvlJc w:val="left"/>
      <w:pPr>
        <w:ind w:left="3628" w:hanging="239"/>
      </w:pPr>
      <w:rPr>
        <w:rFonts w:hint="default"/>
        <w:lang w:val="es-ES" w:eastAsia="en-US" w:bidi="ar-SA"/>
      </w:rPr>
    </w:lvl>
    <w:lvl w:ilvl="5" w:tplc="6F9663F8">
      <w:numFmt w:val="bullet"/>
      <w:lvlText w:val="•"/>
      <w:lvlJc w:val="left"/>
      <w:pPr>
        <w:ind w:left="4510" w:hanging="239"/>
      </w:pPr>
      <w:rPr>
        <w:rFonts w:hint="default"/>
        <w:lang w:val="es-ES" w:eastAsia="en-US" w:bidi="ar-SA"/>
      </w:rPr>
    </w:lvl>
    <w:lvl w:ilvl="6" w:tplc="95B499A2">
      <w:numFmt w:val="bullet"/>
      <w:lvlText w:val="•"/>
      <w:lvlJc w:val="left"/>
      <w:pPr>
        <w:ind w:left="5392" w:hanging="239"/>
      </w:pPr>
      <w:rPr>
        <w:rFonts w:hint="default"/>
        <w:lang w:val="es-ES" w:eastAsia="en-US" w:bidi="ar-SA"/>
      </w:rPr>
    </w:lvl>
    <w:lvl w:ilvl="7" w:tplc="60E462FC">
      <w:numFmt w:val="bullet"/>
      <w:lvlText w:val="•"/>
      <w:lvlJc w:val="left"/>
      <w:pPr>
        <w:ind w:left="6274" w:hanging="239"/>
      </w:pPr>
      <w:rPr>
        <w:rFonts w:hint="default"/>
        <w:lang w:val="es-ES" w:eastAsia="en-US" w:bidi="ar-SA"/>
      </w:rPr>
    </w:lvl>
    <w:lvl w:ilvl="8" w:tplc="D7EC28B0">
      <w:numFmt w:val="bullet"/>
      <w:lvlText w:val="•"/>
      <w:lvlJc w:val="left"/>
      <w:pPr>
        <w:ind w:left="7156" w:hanging="239"/>
      </w:pPr>
      <w:rPr>
        <w:rFonts w:hint="default"/>
        <w:lang w:val="es-ES" w:eastAsia="en-US" w:bidi="ar-SA"/>
      </w:rPr>
    </w:lvl>
  </w:abstractNum>
  <w:abstractNum w:abstractNumId="6" w15:restartNumberingAfterBreak="0">
    <w:nsid w:val="7F941837"/>
    <w:multiLevelType w:val="multilevel"/>
    <w:tmpl w:val="7110E6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A"/>
    <w:rsid w:val="00005EB5"/>
    <w:rsid w:val="00016992"/>
    <w:rsid w:val="00042BDB"/>
    <w:rsid w:val="00054F0E"/>
    <w:rsid w:val="00070ED2"/>
    <w:rsid w:val="00086A48"/>
    <w:rsid w:val="000B3E32"/>
    <w:rsid w:val="000C0F19"/>
    <w:rsid w:val="000E337B"/>
    <w:rsid w:val="000F750F"/>
    <w:rsid w:val="00102006"/>
    <w:rsid w:val="001126D5"/>
    <w:rsid w:val="00116D08"/>
    <w:rsid w:val="00132A7D"/>
    <w:rsid w:val="00144344"/>
    <w:rsid w:val="001554CA"/>
    <w:rsid w:val="00196183"/>
    <w:rsid w:val="001B3139"/>
    <w:rsid w:val="001E37A7"/>
    <w:rsid w:val="001E4293"/>
    <w:rsid w:val="00204F19"/>
    <w:rsid w:val="002227FA"/>
    <w:rsid w:val="00255077"/>
    <w:rsid w:val="00267031"/>
    <w:rsid w:val="002947DB"/>
    <w:rsid w:val="002A0DBC"/>
    <w:rsid w:val="002B1AF1"/>
    <w:rsid w:val="002B5EB9"/>
    <w:rsid w:val="002C41F1"/>
    <w:rsid w:val="002F2006"/>
    <w:rsid w:val="003255AD"/>
    <w:rsid w:val="00343F88"/>
    <w:rsid w:val="00350942"/>
    <w:rsid w:val="003534FB"/>
    <w:rsid w:val="003859E6"/>
    <w:rsid w:val="003918CF"/>
    <w:rsid w:val="003A4C40"/>
    <w:rsid w:val="003F2ADB"/>
    <w:rsid w:val="003F2F2C"/>
    <w:rsid w:val="00412382"/>
    <w:rsid w:val="00425FF2"/>
    <w:rsid w:val="0043000A"/>
    <w:rsid w:val="004902D4"/>
    <w:rsid w:val="004E027E"/>
    <w:rsid w:val="00502B4B"/>
    <w:rsid w:val="00515578"/>
    <w:rsid w:val="00536E21"/>
    <w:rsid w:val="005431F3"/>
    <w:rsid w:val="00547F2E"/>
    <w:rsid w:val="00552E5F"/>
    <w:rsid w:val="005702EB"/>
    <w:rsid w:val="00585F75"/>
    <w:rsid w:val="005913BE"/>
    <w:rsid w:val="005B4D8A"/>
    <w:rsid w:val="005C42B6"/>
    <w:rsid w:val="005D6A93"/>
    <w:rsid w:val="00637029"/>
    <w:rsid w:val="00657D4D"/>
    <w:rsid w:val="0066416F"/>
    <w:rsid w:val="00674EEC"/>
    <w:rsid w:val="006A17E3"/>
    <w:rsid w:val="006B2696"/>
    <w:rsid w:val="006B5E2A"/>
    <w:rsid w:val="006C46ED"/>
    <w:rsid w:val="006D2E91"/>
    <w:rsid w:val="006D4D2D"/>
    <w:rsid w:val="006E38CC"/>
    <w:rsid w:val="00703053"/>
    <w:rsid w:val="00715079"/>
    <w:rsid w:val="007206E6"/>
    <w:rsid w:val="00730FEC"/>
    <w:rsid w:val="00734C72"/>
    <w:rsid w:val="007838AA"/>
    <w:rsid w:val="0079577B"/>
    <w:rsid w:val="007D69D3"/>
    <w:rsid w:val="007F2C6D"/>
    <w:rsid w:val="008374F8"/>
    <w:rsid w:val="00871F8F"/>
    <w:rsid w:val="008E512C"/>
    <w:rsid w:val="008F5F21"/>
    <w:rsid w:val="0093048A"/>
    <w:rsid w:val="009437E7"/>
    <w:rsid w:val="009809F2"/>
    <w:rsid w:val="009A3869"/>
    <w:rsid w:val="009E04B6"/>
    <w:rsid w:val="009E3D94"/>
    <w:rsid w:val="009F41EB"/>
    <w:rsid w:val="00A0452D"/>
    <w:rsid w:val="00A47FA3"/>
    <w:rsid w:val="00A5546F"/>
    <w:rsid w:val="00A821F3"/>
    <w:rsid w:val="00A90BC9"/>
    <w:rsid w:val="00AA4B72"/>
    <w:rsid w:val="00AA4C47"/>
    <w:rsid w:val="00AA6C32"/>
    <w:rsid w:val="00AC0974"/>
    <w:rsid w:val="00AC1BF3"/>
    <w:rsid w:val="00AC3B7C"/>
    <w:rsid w:val="00AD1FE6"/>
    <w:rsid w:val="00AE2B30"/>
    <w:rsid w:val="00AF4643"/>
    <w:rsid w:val="00B05B43"/>
    <w:rsid w:val="00B100A4"/>
    <w:rsid w:val="00B1231C"/>
    <w:rsid w:val="00B259F6"/>
    <w:rsid w:val="00BA3A56"/>
    <w:rsid w:val="00BD2BCB"/>
    <w:rsid w:val="00BF20C8"/>
    <w:rsid w:val="00C14D6A"/>
    <w:rsid w:val="00C16A8D"/>
    <w:rsid w:val="00C23176"/>
    <w:rsid w:val="00C23FF5"/>
    <w:rsid w:val="00C34479"/>
    <w:rsid w:val="00C41627"/>
    <w:rsid w:val="00C44F0C"/>
    <w:rsid w:val="00C52FDD"/>
    <w:rsid w:val="00C54012"/>
    <w:rsid w:val="00C70776"/>
    <w:rsid w:val="00C83CD7"/>
    <w:rsid w:val="00C87664"/>
    <w:rsid w:val="00CA22A6"/>
    <w:rsid w:val="00CB6932"/>
    <w:rsid w:val="00CC355E"/>
    <w:rsid w:val="00CE04BD"/>
    <w:rsid w:val="00CF440F"/>
    <w:rsid w:val="00CF72EE"/>
    <w:rsid w:val="00D0419A"/>
    <w:rsid w:val="00D17BE7"/>
    <w:rsid w:val="00D224E9"/>
    <w:rsid w:val="00D302A2"/>
    <w:rsid w:val="00D556EC"/>
    <w:rsid w:val="00D562F0"/>
    <w:rsid w:val="00D6246E"/>
    <w:rsid w:val="00D64C33"/>
    <w:rsid w:val="00D77C28"/>
    <w:rsid w:val="00D80606"/>
    <w:rsid w:val="00D90662"/>
    <w:rsid w:val="00DA4D77"/>
    <w:rsid w:val="00DC0121"/>
    <w:rsid w:val="00DC3F34"/>
    <w:rsid w:val="00DC5F07"/>
    <w:rsid w:val="00DD0B6C"/>
    <w:rsid w:val="00E12D1B"/>
    <w:rsid w:val="00E23E78"/>
    <w:rsid w:val="00E264C2"/>
    <w:rsid w:val="00E27CF3"/>
    <w:rsid w:val="00E30EA4"/>
    <w:rsid w:val="00E30FBE"/>
    <w:rsid w:val="00E468B8"/>
    <w:rsid w:val="00E55D34"/>
    <w:rsid w:val="00E94503"/>
    <w:rsid w:val="00EB161E"/>
    <w:rsid w:val="00EE7E8F"/>
    <w:rsid w:val="00F41D27"/>
    <w:rsid w:val="00F43FD3"/>
    <w:rsid w:val="00F66E15"/>
    <w:rsid w:val="00F80A6F"/>
    <w:rsid w:val="00F80B2E"/>
    <w:rsid w:val="00FA6CFA"/>
    <w:rsid w:val="00FD7933"/>
    <w:rsid w:val="00FE20D7"/>
    <w:rsid w:val="00FE3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6707B"/>
  <w15:chartTrackingRefBased/>
  <w15:docId w15:val="{BA73A943-51A6-408F-849C-62BE7D2E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CA"/>
    <w:pPr>
      <w:spacing w:after="0" w:line="240" w:lineRule="auto"/>
    </w:pPr>
    <w:rPr>
      <w:sz w:val="24"/>
      <w:lang w:val="es-MX"/>
    </w:rPr>
  </w:style>
  <w:style w:type="paragraph" w:styleId="Ttulo1">
    <w:name w:val="heading 1"/>
    <w:basedOn w:val="Normal"/>
    <w:next w:val="Normal"/>
    <w:link w:val="Ttulo1Car"/>
    <w:uiPriority w:val="9"/>
    <w:qFormat/>
    <w:rsid w:val="00155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1554CA"/>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54CA"/>
    <w:rPr>
      <w:sz w:val="24"/>
      <w:lang w:val="es-MX"/>
    </w:rPr>
  </w:style>
  <w:style w:type="paragraph" w:styleId="Textocomentario">
    <w:name w:val="annotation text"/>
    <w:basedOn w:val="Normal"/>
    <w:link w:val="TextocomentarioCar"/>
    <w:uiPriority w:val="99"/>
    <w:unhideWhenUsed/>
    <w:rsid w:val="001554CA"/>
    <w:rPr>
      <w:sz w:val="20"/>
      <w:szCs w:val="20"/>
    </w:rPr>
  </w:style>
  <w:style w:type="character" w:customStyle="1" w:styleId="TextocomentarioCar">
    <w:name w:val="Texto comentario Car"/>
    <w:basedOn w:val="Fuentedeprrafopredeter"/>
    <w:link w:val="Textocomentario"/>
    <w:uiPriority w:val="99"/>
    <w:rsid w:val="001554CA"/>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554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1554CA"/>
    <w:rPr>
      <w:sz w:val="20"/>
      <w:szCs w:val="20"/>
    </w:rPr>
  </w:style>
  <w:style w:type="character" w:customStyle="1" w:styleId="TextonotapieCar1">
    <w:name w:val="Texto nota pie Car1"/>
    <w:aliases w:val="MI NOTA PIE DE PÁGINA (TEXTO) Car,Footnote Text Char Char Char Char Car,Footnote Text Char Char Char Car,Footnote Text Char Car,texto de nota al pie Car"/>
    <w:basedOn w:val="Fuentedeprrafopredeter"/>
    <w:rsid w:val="001554C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nhideWhenUsed/>
    <w:qFormat/>
    <w:rsid w:val="001554CA"/>
    <w:rPr>
      <w:vertAlign w:val="superscript"/>
    </w:rPr>
  </w:style>
  <w:style w:type="paragraph" w:styleId="Encabezado">
    <w:name w:val="header"/>
    <w:basedOn w:val="Normal"/>
    <w:link w:val="EncabezadoCar"/>
    <w:uiPriority w:val="99"/>
    <w:unhideWhenUsed/>
    <w:rsid w:val="001554CA"/>
    <w:pPr>
      <w:tabs>
        <w:tab w:val="center" w:pos="4419"/>
        <w:tab w:val="right" w:pos="8838"/>
      </w:tabs>
    </w:pPr>
  </w:style>
  <w:style w:type="character" w:customStyle="1" w:styleId="EncabezadoCar">
    <w:name w:val="Encabezado Car"/>
    <w:basedOn w:val="Fuentedeprrafopredeter"/>
    <w:link w:val="Encabezado"/>
    <w:uiPriority w:val="99"/>
    <w:rsid w:val="001554CA"/>
    <w:rPr>
      <w:sz w:val="24"/>
      <w:lang w:val="es-MX"/>
    </w:rPr>
  </w:style>
  <w:style w:type="paragraph" w:styleId="Piedepgina">
    <w:name w:val="footer"/>
    <w:basedOn w:val="Normal"/>
    <w:link w:val="PiedepginaCar"/>
    <w:uiPriority w:val="99"/>
    <w:unhideWhenUsed/>
    <w:rsid w:val="001554CA"/>
    <w:pPr>
      <w:tabs>
        <w:tab w:val="center" w:pos="4419"/>
        <w:tab w:val="right" w:pos="8838"/>
      </w:tabs>
    </w:pPr>
  </w:style>
  <w:style w:type="character" w:customStyle="1" w:styleId="PiedepginaCar">
    <w:name w:val="Pie de página Car"/>
    <w:basedOn w:val="Fuentedeprrafopredeter"/>
    <w:link w:val="Piedepgina"/>
    <w:uiPriority w:val="99"/>
    <w:rsid w:val="001554CA"/>
    <w:rPr>
      <w:sz w:val="24"/>
      <w:lang w:val="es-MX"/>
    </w:rPr>
  </w:style>
  <w:style w:type="paragraph" w:styleId="Sinespaciado">
    <w:name w:val="No Spacing"/>
    <w:uiPriority w:val="1"/>
    <w:qFormat/>
    <w:rsid w:val="001554CA"/>
    <w:pPr>
      <w:spacing w:after="0" w:line="240" w:lineRule="auto"/>
    </w:pPr>
    <w:rPr>
      <w:sz w:val="24"/>
      <w:lang w:val="es-MX"/>
    </w:rPr>
  </w:style>
  <w:style w:type="character" w:customStyle="1" w:styleId="Ttulo1Car">
    <w:name w:val="Título 1 Car"/>
    <w:basedOn w:val="Fuentedeprrafopredeter"/>
    <w:link w:val="Ttulo1"/>
    <w:uiPriority w:val="9"/>
    <w:rsid w:val="001554CA"/>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1554CA"/>
    <w:rPr>
      <w:color w:val="0000FF"/>
      <w:u w:val="single"/>
    </w:rPr>
  </w:style>
  <w:style w:type="character" w:styleId="Textoennegrita">
    <w:name w:val="Strong"/>
    <w:basedOn w:val="Fuentedeprrafopredeter"/>
    <w:uiPriority w:val="22"/>
    <w:qFormat/>
    <w:rsid w:val="001554CA"/>
    <w:rPr>
      <w:b/>
      <w:bCs/>
    </w:rPr>
  </w:style>
  <w:style w:type="character" w:styleId="nfasis">
    <w:name w:val="Emphasis"/>
    <w:basedOn w:val="Fuentedeprrafopredeter"/>
    <w:uiPriority w:val="20"/>
    <w:qFormat/>
    <w:rsid w:val="001554CA"/>
    <w:rPr>
      <w:i/>
      <w:iCs/>
    </w:rPr>
  </w:style>
  <w:style w:type="paragraph" w:styleId="Textoindependiente">
    <w:name w:val="Body Text"/>
    <w:basedOn w:val="Normal"/>
    <w:link w:val="TextoindependienteCar"/>
    <w:uiPriority w:val="1"/>
    <w:qFormat/>
    <w:rsid w:val="001554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554CA"/>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1E4293"/>
    <w:rPr>
      <w:sz w:val="16"/>
      <w:szCs w:val="16"/>
    </w:rPr>
  </w:style>
  <w:style w:type="paragraph" w:styleId="Asuntodelcomentario">
    <w:name w:val="annotation subject"/>
    <w:basedOn w:val="Textocomentario"/>
    <w:next w:val="Textocomentario"/>
    <w:link w:val="AsuntodelcomentarioCar"/>
    <w:uiPriority w:val="99"/>
    <w:semiHidden/>
    <w:unhideWhenUsed/>
    <w:rsid w:val="001E4293"/>
    <w:rPr>
      <w:b/>
      <w:bCs/>
    </w:rPr>
  </w:style>
  <w:style w:type="character" w:customStyle="1" w:styleId="AsuntodelcomentarioCar">
    <w:name w:val="Asunto del comentario Car"/>
    <w:basedOn w:val="TextocomentarioCar"/>
    <w:link w:val="Asuntodelcomentario"/>
    <w:uiPriority w:val="99"/>
    <w:semiHidden/>
    <w:rsid w:val="001E4293"/>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E555-670C-4CA6-BEA4-19EE916FE250}">
  <ds:schemaRefs>
    <ds:schemaRef ds:uri="http://schemas.microsoft.com/sharepoint/v3/contenttype/forms"/>
  </ds:schemaRefs>
</ds:datastoreItem>
</file>

<file path=customXml/itemProps2.xml><?xml version="1.0" encoding="utf-8"?>
<ds:datastoreItem xmlns:ds="http://schemas.openxmlformats.org/officeDocument/2006/customXml" ds:itemID="{0B1B5218-BC22-414F-8DE3-FAF895F58AA4}"/>
</file>

<file path=customXml/itemProps3.xml><?xml version="1.0" encoding="utf-8"?>
<ds:datastoreItem xmlns:ds="http://schemas.openxmlformats.org/officeDocument/2006/customXml" ds:itemID="{F3E380AC-6623-413B-AE5F-01603C65D01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275F32F-D9E6-43AF-93C8-965CA623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5050</Words>
  <Characters>27780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4</cp:revision>
  <dcterms:created xsi:type="dcterms:W3CDTF">2021-07-27T23:08:00Z</dcterms:created>
  <dcterms:modified xsi:type="dcterms:W3CDTF">2021-07-29T03:13:00Z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