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4D924" w14:textId="2B99BEDB" w:rsidR="001D646B" w:rsidRPr="001667C3" w:rsidRDefault="00074914" w:rsidP="001D646B">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R</w:t>
      </w:r>
      <w:r w:rsidR="00BA59F1" w:rsidRPr="001667C3">
        <w:rPr>
          <w:rFonts w:ascii="Arial" w:eastAsia="Calibri" w:hAnsi="Arial" w:cs="Arial"/>
          <w:b/>
          <w:bCs/>
          <w:color w:val="000000" w:themeColor="text1"/>
          <w:sz w:val="22"/>
          <w:lang w:val="es-ES_tradnl"/>
        </w:rPr>
        <w:t>É</w:t>
      </w:r>
      <w:r w:rsidR="001D646B" w:rsidRPr="001667C3">
        <w:rPr>
          <w:rFonts w:ascii="Arial" w:eastAsia="Calibri" w:hAnsi="Arial" w:cs="Arial"/>
          <w:b/>
          <w:bCs/>
          <w:color w:val="000000" w:themeColor="text1"/>
          <w:sz w:val="22"/>
          <w:lang w:val="es-ES_tradnl"/>
        </w:rPr>
        <w:t xml:space="preserve">GIMEN DE INHABILIDADES E INCOMPATIBILIDADES </w:t>
      </w:r>
      <w:r w:rsidR="001D646B" w:rsidRPr="001667C3">
        <w:rPr>
          <w:rFonts w:ascii="Arial" w:eastAsia="Calibri" w:hAnsi="Arial" w:cs="Arial"/>
          <w:b/>
          <w:color w:val="000000" w:themeColor="text1"/>
          <w:sz w:val="22"/>
        </w:rPr>
        <w:t>–</w:t>
      </w:r>
      <w:r w:rsidR="001D646B" w:rsidRPr="001667C3">
        <w:rPr>
          <w:rFonts w:ascii="Arial" w:eastAsia="Calibri" w:hAnsi="Arial" w:cs="Arial"/>
          <w:b/>
          <w:bCs/>
          <w:color w:val="000000" w:themeColor="text1"/>
          <w:sz w:val="22"/>
          <w:lang w:val="es-ES_tradnl"/>
        </w:rPr>
        <w:t xml:space="preserve"> Concepto </w:t>
      </w:r>
      <w:r w:rsidR="001D646B" w:rsidRPr="001667C3">
        <w:rPr>
          <w:rFonts w:ascii="Arial" w:eastAsia="Calibri" w:hAnsi="Arial" w:cs="Arial"/>
          <w:b/>
          <w:color w:val="000000" w:themeColor="text1"/>
          <w:sz w:val="22"/>
        </w:rPr>
        <w:t>–</w:t>
      </w:r>
      <w:r w:rsidR="001D646B" w:rsidRPr="001667C3">
        <w:rPr>
          <w:rFonts w:ascii="Arial" w:eastAsia="Calibri" w:hAnsi="Arial" w:cs="Arial"/>
          <w:b/>
          <w:bCs/>
          <w:color w:val="000000" w:themeColor="text1"/>
          <w:sz w:val="22"/>
          <w:lang w:val="es-ES_tradnl"/>
        </w:rPr>
        <w:t xml:space="preserve"> Principio de legalidad </w:t>
      </w:r>
      <w:r w:rsidR="001D646B" w:rsidRPr="001667C3">
        <w:rPr>
          <w:rFonts w:ascii="Arial" w:eastAsia="Calibri" w:hAnsi="Arial" w:cs="Arial"/>
          <w:b/>
          <w:color w:val="000000" w:themeColor="text1"/>
          <w:sz w:val="22"/>
        </w:rPr>
        <w:t>–</w:t>
      </w:r>
      <w:r w:rsidR="001D646B" w:rsidRPr="001667C3">
        <w:rPr>
          <w:rFonts w:ascii="Arial" w:eastAsia="Calibri" w:hAnsi="Arial" w:cs="Arial"/>
          <w:b/>
          <w:bCs/>
          <w:color w:val="000000" w:themeColor="text1"/>
          <w:sz w:val="22"/>
          <w:lang w:val="es-ES_tradnl"/>
        </w:rPr>
        <w:t xml:space="preserve"> Interpretación restrictiva</w:t>
      </w:r>
    </w:p>
    <w:p w14:paraId="0E0D0230" w14:textId="34160B6B" w:rsidR="001D646B" w:rsidRPr="001667C3" w:rsidRDefault="001D646B" w:rsidP="001D646B">
      <w:pPr>
        <w:spacing w:after="120"/>
        <w:rPr>
          <w:rFonts w:ascii="Arial" w:eastAsia="Calibri" w:hAnsi="Arial" w:cs="Arial"/>
          <w:color w:val="000000" w:themeColor="text1"/>
          <w:sz w:val="20"/>
          <w:szCs w:val="20"/>
          <w:lang w:val="es-ES_tradnl"/>
        </w:rPr>
      </w:pPr>
      <w:r w:rsidRPr="001667C3">
        <w:rPr>
          <w:rFonts w:ascii="Arial" w:eastAsia="Calibri" w:hAnsi="Arial" w:cs="Arial"/>
          <w:color w:val="000000" w:themeColor="text1"/>
          <w:sz w:val="20"/>
          <w:szCs w:val="20"/>
          <w:lang w:val="es-ES_tradnl"/>
        </w:rPr>
        <w:t xml:space="preserve">Las </w:t>
      </w:r>
      <w:r w:rsidRPr="001667C3">
        <w:rPr>
          <w:rFonts w:ascii="Arial" w:eastAsia="Calibri" w:hAnsi="Arial" w:cs="Arial"/>
          <w:i/>
          <w:iCs/>
          <w:color w:val="000000" w:themeColor="text1"/>
          <w:sz w:val="20"/>
          <w:szCs w:val="20"/>
          <w:lang w:val="es-ES_tradnl"/>
        </w:rPr>
        <w:t>inhabilidades</w:t>
      </w:r>
      <w:r w:rsidRPr="001667C3">
        <w:rPr>
          <w:rFonts w:ascii="Arial" w:eastAsia="Calibri" w:hAnsi="Arial" w:cs="Arial"/>
          <w:color w:val="000000" w:themeColor="text1"/>
          <w:sz w:val="20"/>
          <w:szCs w:val="20"/>
          <w:lang w:val="es-ES_tradnl"/>
        </w:rPr>
        <w:t xml:space="preserve"> son prohibiciones para concurrir a los procedimientos de selección y para contratar con el Estado, que se derivan</w:t>
      </w:r>
      <w:r w:rsidR="00BA59F1" w:rsidRPr="001667C3">
        <w:rPr>
          <w:rFonts w:ascii="Arial" w:eastAsia="Calibri" w:hAnsi="Arial" w:cs="Arial"/>
          <w:color w:val="000000" w:themeColor="text1"/>
          <w:sz w:val="20"/>
          <w:szCs w:val="20"/>
          <w:lang w:val="es-ES_tradnl"/>
        </w:rPr>
        <w:t xml:space="preserve"> de:  i) </w:t>
      </w:r>
      <w:r w:rsidRPr="001667C3">
        <w:rPr>
          <w:rFonts w:ascii="Arial" w:eastAsia="Calibri" w:hAnsi="Arial" w:cs="Arial"/>
          <w:color w:val="000000" w:themeColor="text1"/>
          <w:sz w:val="20"/>
          <w:szCs w:val="20"/>
          <w:lang w:val="es-ES_tradnl"/>
        </w:rPr>
        <w:t>la existencia de c</w:t>
      </w:r>
      <w:r w:rsidR="00BA59F1" w:rsidRPr="001667C3">
        <w:rPr>
          <w:rFonts w:ascii="Arial" w:eastAsia="Calibri" w:hAnsi="Arial" w:cs="Arial"/>
          <w:color w:val="000000" w:themeColor="text1"/>
          <w:sz w:val="20"/>
          <w:szCs w:val="20"/>
          <w:lang w:val="es-ES_tradnl"/>
        </w:rPr>
        <w:t>omportamientos reprochables o</w:t>
      </w:r>
      <w:r w:rsidRPr="001667C3">
        <w:rPr>
          <w:rFonts w:ascii="Arial" w:eastAsia="Calibri" w:hAnsi="Arial" w:cs="Arial"/>
          <w:color w:val="000000" w:themeColor="text1"/>
          <w:sz w:val="20"/>
          <w:szCs w:val="20"/>
          <w:lang w:val="es-ES_tradnl"/>
        </w:rPr>
        <w:t xml:space="preserve"> sanciones</w:t>
      </w:r>
      <w:r w:rsidR="00BA59F1" w:rsidRPr="001667C3">
        <w:rPr>
          <w:rFonts w:ascii="Arial" w:eastAsia="Calibri" w:hAnsi="Arial" w:cs="Arial"/>
          <w:color w:val="000000" w:themeColor="text1"/>
          <w:sz w:val="20"/>
          <w:szCs w:val="20"/>
          <w:lang w:val="es-ES_tradnl"/>
        </w:rPr>
        <w:t xml:space="preserve"> anteriormente impuestas, ii)</w:t>
      </w:r>
      <w:r w:rsidRPr="001667C3">
        <w:rPr>
          <w:rFonts w:ascii="Arial" w:eastAsia="Calibri" w:hAnsi="Arial" w:cs="Arial"/>
          <w:color w:val="000000" w:themeColor="text1"/>
          <w:sz w:val="20"/>
          <w:szCs w:val="20"/>
          <w:lang w:val="es-ES_tradnl"/>
        </w:rPr>
        <w:t xml:space="preserve"> vínculos personales relativos al parente</w:t>
      </w:r>
      <w:r w:rsidR="005602D8" w:rsidRPr="001667C3">
        <w:rPr>
          <w:rFonts w:ascii="Arial" w:eastAsia="Calibri" w:hAnsi="Arial" w:cs="Arial"/>
          <w:color w:val="000000" w:themeColor="text1"/>
          <w:sz w:val="20"/>
          <w:szCs w:val="20"/>
          <w:lang w:val="es-ES_tradnl"/>
        </w:rPr>
        <w:t xml:space="preserve">sco o al estado civil o iii) </w:t>
      </w:r>
      <w:r w:rsidRPr="001667C3">
        <w:rPr>
          <w:rFonts w:ascii="Arial" w:eastAsia="Calibri" w:hAnsi="Arial" w:cs="Arial"/>
          <w:color w:val="000000" w:themeColor="text1"/>
          <w:sz w:val="20"/>
          <w:szCs w:val="20"/>
          <w:lang w:val="es-ES_tradnl"/>
        </w:rPr>
        <w:t xml:space="preserve">una actividad u oficio que se desempeñó en el pasado. De otro lado, las </w:t>
      </w:r>
      <w:r w:rsidRPr="001667C3">
        <w:rPr>
          <w:rFonts w:ascii="Arial" w:eastAsia="Calibri" w:hAnsi="Arial" w:cs="Arial"/>
          <w:i/>
          <w:iCs/>
          <w:color w:val="000000" w:themeColor="text1"/>
          <w:sz w:val="20"/>
          <w:szCs w:val="20"/>
          <w:lang w:val="es-ES_tradnl"/>
        </w:rPr>
        <w:t>incompatibilidades</w:t>
      </w:r>
      <w:r w:rsidRPr="001667C3">
        <w:rPr>
          <w:rFonts w:ascii="Arial" w:eastAsia="Calibri" w:hAnsi="Arial" w:cs="Arial"/>
          <w:color w:val="000000" w:themeColor="text1"/>
          <w:sz w:val="20"/>
          <w:szCs w:val="20"/>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08B568DF" w14:textId="26BDE557" w:rsidR="001D646B" w:rsidRDefault="001D646B" w:rsidP="001D646B">
      <w:pPr>
        <w:rPr>
          <w:rFonts w:ascii="Arial" w:eastAsia="Calibri" w:hAnsi="Arial" w:cs="Arial"/>
          <w:color w:val="000000" w:themeColor="text1"/>
          <w:sz w:val="20"/>
          <w:szCs w:val="20"/>
          <w:lang w:val="es-ES_tradnl"/>
        </w:rPr>
      </w:pPr>
      <w:r w:rsidRPr="001667C3">
        <w:rPr>
          <w:rFonts w:ascii="Arial" w:eastAsia="Calibri" w:hAnsi="Arial" w:cs="Arial"/>
          <w:color w:val="000000" w:themeColor="text1"/>
          <w:sz w:val="20"/>
          <w:szCs w:val="20"/>
          <w:lang w:val="es-ES_tradnl"/>
        </w:rPr>
        <w:t>A</w:t>
      </w:r>
      <w:r w:rsidR="001F50AC">
        <w:rPr>
          <w:rFonts w:ascii="Arial" w:eastAsia="Calibri" w:hAnsi="Arial" w:cs="Arial"/>
          <w:color w:val="000000" w:themeColor="text1"/>
          <w:sz w:val="20"/>
          <w:szCs w:val="20"/>
          <w:lang w:val="es-ES_tradnl"/>
        </w:rPr>
        <w:t xml:space="preserve">l </w:t>
      </w:r>
      <w:r w:rsidRPr="001667C3">
        <w:rPr>
          <w:rFonts w:ascii="Arial" w:eastAsia="Calibri" w:hAnsi="Arial" w:cs="Arial"/>
          <w:color w:val="000000" w:themeColor="text1"/>
          <w:sz w:val="20"/>
          <w:szCs w:val="20"/>
          <w:lang w:val="es-ES_tradnl"/>
        </w:rPr>
        <w:t>ser las inhabilidades e incompatibilidades restricciones o límites especiales a la capacidad para presentar ofertas y celebrar contratos estatales, la interpretación de las causales que las integran debe ser restrictiva, pues si se admitiera una interpretación amplia, extensiva o finalista de las mismas, tales enunciados normativos podrían cobijar múltiples supuestos indeterminados, según el parecer o el sentido común de los operadores jurídicos, poniendo en riesgo principios como la igualdad, el debido proceso, la libre concurrencia y el ejercicio de la profesión u oficio.</w:t>
      </w:r>
    </w:p>
    <w:p w14:paraId="6FD3A11C" w14:textId="4ED437C6" w:rsidR="001A6ECF" w:rsidRPr="001A6ECF" w:rsidRDefault="001A6ECF" w:rsidP="001D646B">
      <w:pPr>
        <w:rPr>
          <w:rFonts w:ascii="Arial" w:eastAsia="Calibri" w:hAnsi="Arial" w:cs="Arial"/>
          <w:b/>
          <w:color w:val="000000" w:themeColor="text1"/>
          <w:sz w:val="22"/>
          <w:lang w:val="es-ES_tradnl"/>
        </w:rPr>
      </w:pPr>
      <w:r w:rsidRPr="001A6ECF">
        <w:rPr>
          <w:rFonts w:ascii="Arial" w:eastAsia="Calibri" w:hAnsi="Arial" w:cs="Arial"/>
          <w:b/>
          <w:color w:val="000000" w:themeColor="text1"/>
          <w:sz w:val="22"/>
          <w:lang w:val="es-ES_tradnl"/>
        </w:rPr>
        <w:t xml:space="preserve">RÉGIMEN DE INHABILIDADES E INCOMPATIBILIDADES – </w:t>
      </w:r>
      <w:r w:rsidR="00AF53D3">
        <w:rPr>
          <w:rFonts w:ascii="Arial" w:eastAsia="Calibri" w:hAnsi="Arial" w:cs="Arial"/>
          <w:b/>
          <w:color w:val="000000" w:themeColor="text1"/>
          <w:sz w:val="22"/>
          <w:lang w:val="es-ES_tradnl"/>
        </w:rPr>
        <w:t>D</w:t>
      </w:r>
      <w:r w:rsidR="001A7F55">
        <w:rPr>
          <w:rFonts w:ascii="Arial" w:eastAsia="Calibri" w:hAnsi="Arial" w:cs="Arial"/>
          <w:b/>
          <w:color w:val="000000" w:themeColor="text1"/>
          <w:sz w:val="22"/>
          <w:lang w:val="es-ES_tradnl"/>
        </w:rPr>
        <w:t>oble connotación –S</w:t>
      </w:r>
      <w:r>
        <w:rPr>
          <w:rFonts w:ascii="Arial" w:eastAsia="Calibri" w:hAnsi="Arial" w:cs="Arial"/>
          <w:b/>
          <w:color w:val="000000" w:themeColor="text1"/>
          <w:sz w:val="22"/>
          <w:lang w:val="es-ES_tradnl"/>
        </w:rPr>
        <w:t>anción y prevención</w:t>
      </w:r>
    </w:p>
    <w:p w14:paraId="6E8AC904" w14:textId="4D00969F" w:rsidR="00343404" w:rsidRDefault="00343404" w:rsidP="001D646B">
      <w:pPr>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En la aplicación del </w:t>
      </w:r>
      <w:r w:rsidRPr="00343404">
        <w:rPr>
          <w:rFonts w:ascii="Arial" w:eastAsia="Calibri" w:hAnsi="Arial" w:cs="Arial"/>
          <w:color w:val="000000" w:themeColor="text1"/>
          <w:sz w:val="20"/>
          <w:szCs w:val="20"/>
          <w:lang w:val="es-ES_tradnl"/>
        </w:rPr>
        <w:t xml:space="preserve">régimen general de inhabilidades e incompatibilidades, </w:t>
      </w:r>
      <w:r>
        <w:rPr>
          <w:rFonts w:ascii="Arial" w:eastAsia="Calibri" w:hAnsi="Arial" w:cs="Arial"/>
          <w:color w:val="000000" w:themeColor="text1"/>
          <w:sz w:val="20"/>
          <w:szCs w:val="20"/>
          <w:lang w:val="es-ES_tradnl"/>
        </w:rPr>
        <w:t xml:space="preserve">sobresale </w:t>
      </w:r>
      <w:r w:rsidRPr="00343404">
        <w:rPr>
          <w:rFonts w:ascii="Arial" w:eastAsia="Calibri" w:hAnsi="Arial" w:cs="Arial"/>
          <w:color w:val="000000" w:themeColor="text1"/>
          <w:sz w:val="20"/>
          <w:szCs w:val="20"/>
          <w:lang w:val="es-ES_tradnl"/>
        </w:rPr>
        <w:t>la prevalencia del interés general sobre el particular y su doble connotación, como quiera que no solo puede ser consecuencia de una sanción sino también erigirse con una finalidad preventiva que busca asegurar la no afectación del interés general, en suma, «[…] la inhabilidad no es una pena sino una garantía de que el comportamiento anterior no afectará el desempeño de la función o cargo, de protección del interés general y de la idoneidad, probi</w:t>
      </w:r>
      <w:r w:rsidR="001A6ECF">
        <w:rPr>
          <w:rFonts w:ascii="Arial" w:eastAsia="Calibri" w:hAnsi="Arial" w:cs="Arial"/>
          <w:color w:val="000000" w:themeColor="text1"/>
          <w:sz w:val="20"/>
          <w:szCs w:val="20"/>
          <w:lang w:val="es-ES_tradnl"/>
        </w:rPr>
        <w:t>dad y moralidad del aspirante»</w:t>
      </w:r>
      <w:r w:rsidRPr="00343404">
        <w:rPr>
          <w:rFonts w:ascii="Arial" w:eastAsia="Calibri" w:hAnsi="Arial" w:cs="Arial"/>
          <w:color w:val="000000" w:themeColor="text1"/>
          <w:sz w:val="20"/>
          <w:szCs w:val="20"/>
          <w:lang w:val="es-ES_tradnl"/>
        </w:rPr>
        <w:t>;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6BFF47F2" w14:textId="77777777" w:rsidR="00843F51" w:rsidRPr="00843F51" w:rsidRDefault="00843F51" w:rsidP="00843F51">
      <w:pPr>
        <w:rPr>
          <w:rFonts w:ascii="Arial" w:eastAsia="Calibri" w:hAnsi="Arial" w:cs="Arial"/>
          <w:b/>
          <w:color w:val="000000" w:themeColor="text1"/>
          <w:sz w:val="22"/>
          <w:lang w:val="es-ES_tradnl"/>
        </w:rPr>
      </w:pPr>
      <w:r w:rsidRPr="00843F51">
        <w:rPr>
          <w:rFonts w:ascii="Arial" w:eastAsia="Calibri" w:hAnsi="Arial" w:cs="Arial"/>
          <w:b/>
          <w:color w:val="000000" w:themeColor="text1"/>
          <w:sz w:val="22"/>
          <w:lang w:val="es-ES_tradnl"/>
        </w:rPr>
        <w:t xml:space="preserve">INHABILIDAD PARA CONTRATAR – Servidores públicos </w:t>
      </w:r>
    </w:p>
    <w:p w14:paraId="65E633DD" w14:textId="33FFBAE1" w:rsidR="001F50AC" w:rsidRDefault="00640B1A" w:rsidP="00843F51">
      <w:pPr>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El</w:t>
      </w:r>
      <w:r w:rsidR="00843F51" w:rsidRPr="00843F51">
        <w:rPr>
          <w:rFonts w:ascii="Arial" w:eastAsia="Calibri" w:hAnsi="Arial" w:cs="Arial"/>
          <w:color w:val="000000" w:themeColor="text1"/>
          <w:sz w:val="20"/>
          <w:szCs w:val="20"/>
          <w:lang w:val="es-ES_tradnl"/>
        </w:rPr>
        <w:t xml:space="preserve"> ordenamiento jurídico prohíbe que los servidores públicos participen en procesos de contratación con el Estado. Su fundamento se encuentra en el artículo 127 de la Constitución Política, al disponer que no podrán celebrar, por si o por interpuesta persona, contratos con el Estado, ni con entidades privadas que administren recursos públicos, salvo las excepciones legales, toda vez que el servidor público ostenta una calidad diferente a las demás personas naturales, debido a que tienen una relación directa con las funciones y competencias del Estado. Por su parte, el artículo 8, de la Ley 80 de 1993, acoge las prohibiciones constitucionales que recaen sobre los servidores públicos, y señala que no podrán participar en procesos de contratación ni celebrar contratos con las entidades del Estado.</w:t>
      </w:r>
    </w:p>
    <w:p w14:paraId="4B60875E" w14:textId="77777777" w:rsidR="001F50AC" w:rsidRDefault="001F50AC" w:rsidP="001D646B">
      <w:pPr>
        <w:rPr>
          <w:rFonts w:ascii="Arial" w:eastAsia="Calibri" w:hAnsi="Arial" w:cs="Arial"/>
          <w:color w:val="000000" w:themeColor="text1"/>
          <w:sz w:val="20"/>
          <w:szCs w:val="20"/>
          <w:lang w:val="es-ES_tradnl"/>
        </w:rPr>
      </w:pPr>
    </w:p>
    <w:p w14:paraId="051A8D94" w14:textId="4FDF9C17" w:rsidR="001749F9" w:rsidRPr="001749F9" w:rsidRDefault="001749F9" w:rsidP="001749F9">
      <w:pPr>
        <w:rPr>
          <w:rFonts w:ascii="Arial" w:eastAsia="Calibri" w:hAnsi="Arial" w:cs="Arial"/>
          <w:b/>
          <w:color w:val="000000" w:themeColor="text1"/>
          <w:sz w:val="22"/>
          <w:lang w:val="es-ES_tradnl"/>
        </w:rPr>
      </w:pPr>
      <w:r w:rsidRPr="001749F9">
        <w:rPr>
          <w:rFonts w:ascii="Arial" w:eastAsia="Calibri" w:hAnsi="Arial" w:cs="Arial"/>
          <w:b/>
          <w:color w:val="000000" w:themeColor="text1"/>
          <w:sz w:val="22"/>
          <w:lang w:val="es-ES_tradnl"/>
        </w:rPr>
        <w:lastRenderedPageBreak/>
        <w:t>CONTRATO DE PRESTA</w:t>
      </w:r>
      <w:r w:rsidR="001A7F55">
        <w:rPr>
          <w:rFonts w:ascii="Arial" w:eastAsia="Calibri" w:hAnsi="Arial" w:cs="Arial"/>
          <w:b/>
          <w:color w:val="000000" w:themeColor="text1"/>
          <w:sz w:val="22"/>
          <w:lang w:val="es-ES_tradnl"/>
        </w:rPr>
        <w:t>CIÓN DE SERVICIOS – Requisitos</w:t>
      </w:r>
      <w:r w:rsidR="00FB59C0">
        <w:rPr>
          <w:rFonts w:ascii="Arial" w:eastAsia="Calibri" w:hAnsi="Arial" w:cs="Arial"/>
          <w:b/>
          <w:color w:val="000000" w:themeColor="text1"/>
          <w:sz w:val="22"/>
          <w:lang w:val="es-ES_tradnl"/>
        </w:rPr>
        <w:t xml:space="preserve"> </w:t>
      </w:r>
    </w:p>
    <w:p w14:paraId="7BBC7153" w14:textId="15A114DA" w:rsidR="001749F9" w:rsidRDefault="001749F9" w:rsidP="001749F9">
      <w:pPr>
        <w:rPr>
          <w:rFonts w:ascii="Arial" w:eastAsia="Calibri" w:hAnsi="Arial" w:cs="Arial"/>
          <w:color w:val="000000" w:themeColor="text1"/>
          <w:sz w:val="20"/>
          <w:szCs w:val="20"/>
          <w:lang w:val="es-ES_tradnl"/>
        </w:rPr>
      </w:pPr>
      <w:r w:rsidRPr="001749F9">
        <w:rPr>
          <w:rFonts w:ascii="Arial" w:eastAsia="Calibri" w:hAnsi="Arial" w:cs="Arial"/>
          <w:color w:val="000000" w:themeColor="text1"/>
          <w:sz w:val="20"/>
          <w:szCs w:val="20"/>
          <w:lang w:val="es-ES_tradnl"/>
        </w:rPr>
        <w:t>El contrato de prestación de servicios profesionales es uno de los tipos contractuales consagrados en el Estatuto General de Contratación de la Administración Pública. Se trata de un contrato típico, al estar definido en la ley, concretamente, en el artículo 32, numeral 3º, de la Ley 80 de 1993 y ostenta las siguientes  características:</w:t>
      </w:r>
      <w:r w:rsidR="00FA6F41">
        <w:rPr>
          <w:rFonts w:ascii="Arial" w:eastAsia="Calibri" w:hAnsi="Arial" w:cs="Arial"/>
          <w:color w:val="000000" w:themeColor="text1"/>
          <w:sz w:val="20"/>
          <w:szCs w:val="20"/>
          <w:lang w:val="es-ES_tradnl"/>
        </w:rPr>
        <w:t xml:space="preserve"> i) s</w:t>
      </w:r>
      <w:r w:rsidRPr="001749F9">
        <w:rPr>
          <w:rFonts w:ascii="Arial" w:eastAsia="Calibri" w:hAnsi="Arial" w:cs="Arial"/>
          <w:color w:val="000000" w:themeColor="text1"/>
          <w:sz w:val="20"/>
          <w:szCs w:val="20"/>
          <w:lang w:val="es-ES_tradnl"/>
        </w:rPr>
        <w:t>olo puede celebrarse para realizar «actividades relacionadas con la administración o funcionamiento de la entidad», que hagan parte de su giro ordinario o quehacer coti</w:t>
      </w:r>
      <w:r w:rsidR="00FA6F41">
        <w:rPr>
          <w:rFonts w:ascii="Arial" w:eastAsia="Calibri" w:hAnsi="Arial" w:cs="Arial"/>
          <w:color w:val="000000" w:themeColor="text1"/>
          <w:sz w:val="20"/>
          <w:szCs w:val="20"/>
          <w:lang w:val="es-ES_tradnl"/>
        </w:rPr>
        <w:t>diano; ii) a</w:t>
      </w:r>
      <w:r w:rsidRPr="001749F9">
        <w:rPr>
          <w:rFonts w:ascii="Arial" w:eastAsia="Calibri" w:hAnsi="Arial" w:cs="Arial"/>
          <w:color w:val="000000" w:themeColor="text1"/>
          <w:sz w:val="20"/>
          <w:szCs w:val="20"/>
          <w:lang w:val="es-ES_tradnl"/>
        </w:rPr>
        <w:t>dmite que se suscriba tanto con per</w:t>
      </w:r>
      <w:r w:rsidR="00FA6F41">
        <w:rPr>
          <w:rFonts w:ascii="Arial" w:eastAsia="Calibri" w:hAnsi="Arial" w:cs="Arial"/>
          <w:color w:val="000000" w:themeColor="text1"/>
          <w:sz w:val="20"/>
          <w:szCs w:val="20"/>
          <w:lang w:val="es-ES_tradnl"/>
        </w:rPr>
        <w:t>sonas naturales como jurídicas; iii) s</w:t>
      </w:r>
      <w:r w:rsidRPr="001749F9">
        <w:rPr>
          <w:rFonts w:ascii="Arial" w:eastAsia="Calibri" w:hAnsi="Arial" w:cs="Arial"/>
          <w:color w:val="000000" w:themeColor="text1"/>
          <w:sz w:val="20"/>
          <w:szCs w:val="20"/>
          <w:lang w:val="es-ES_tradnl"/>
        </w:rPr>
        <w:t>e celebran para obtener la prestación personal de un servicio, pero se diferencia del contrato de trabajo  en que quien celebra el contrato de prestación de servicios profesionales debe mantener autonomía e independencia en la ejecución de la labor, lo que significa que no pueden existir subordinación ni dependencia, elementos co</w:t>
      </w:r>
      <w:r w:rsidR="008A40EC">
        <w:rPr>
          <w:rFonts w:ascii="Arial" w:eastAsia="Calibri" w:hAnsi="Arial" w:cs="Arial"/>
          <w:color w:val="000000" w:themeColor="text1"/>
          <w:sz w:val="20"/>
          <w:szCs w:val="20"/>
          <w:lang w:val="es-ES_tradnl"/>
        </w:rPr>
        <w:t>nstitutivos del vínculo laboral; iv) es temporal; v) h</w:t>
      </w:r>
      <w:r w:rsidRPr="001749F9">
        <w:rPr>
          <w:rFonts w:ascii="Arial" w:eastAsia="Calibri" w:hAnsi="Arial" w:cs="Arial"/>
          <w:color w:val="000000" w:themeColor="text1"/>
          <w:sz w:val="20"/>
          <w:szCs w:val="20"/>
          <w:lang w:val="es-ES_tradnl"/>
        </w:rPr>
        <w:t>acen parte del género denominado contratos de prestación de servicios</w:t>
      </w:r>
      <w:r w:rsidR="008A40EC">
        <w:rPr>
          <w:rFonts w:ascii="Arial" w:eastAsia="Calibri" w:hAnsi="Arial" w:cs="Arial"/>
          <w:color w:val="000000" w:themeColor="text1"/>
          <w:sz w:val="20"/>
          <w:szCs w:val="20"/>
          <w:lang w:val="es-ES_tradnl"/>
        </w:rPr>
        <w:t>; vi) s</w:t>
      </w:r>
      <w:r w:rsidRPr="001749F9">
        <w:rPr>
          <w:rFonts w:ascii="Arial" w:eastAsia="Calibri" w:hAnsi="Arial" w:cs="Arial"/>
          <w:color w:val="000000" w:themeColor="text1"/>
          <w:sz w:val="20"/>
          <w:szCs w:val="20"/>
          <w:lang w:val="es-ES_tradnl"/>
        </w:rPr>
        <w:t>u celebración debe realizarse a través de la modalidad de contratación directa</w:t>
      </w:r>
      <w:r w:rsidR="00B468F9">
        <w:rPr>
          <w:rFonts w:ascii="Arial" w:eastAsia="Calibri" w:hAnsi="Arial" w:cs="Arial"/>
          <w:color w:val="000000" w:themeColor="text1"/>
          <w:sz w:val="20"/>
          <w:szCs w:val="20"/>
          <w:lang w:val="es-ES_tradnl"/>
        </w:rPr>
        <w:t xml:space="preserve">; </w:t>
      </w:r>
      <w:r w:rsidRPr="001749F9">
        <w:rPr>
          <w:rFonts w:ascii="Arial" w:eastAsia="Calibri" w:hAnsi="Arial" w:cs="Arial"/>
          <w:color w:val="000000" w:themeColor="text1"/>
          <w:sz w:val="20"/>
          <w:szCs w:val="20"/>
          <w:lang w:val="es-ES_tradnl"/>
        </w:rPr>
        <w:t>vii) para su celebración no se requiere la expedición del acto administrativo de justificación de la contratación directa</w:t>
      </w:r>
      <w:r w:rsidR="00B468F9">
        <w:rPr>
          <w:rFonts w:ascii="Arial" w:eastAsia="Calibri" w:hAnsi="Arial" w:cs="Arial"/>
          <w:color w:val="000000" w:themeColor="text1"/>
          <w:sz w:val="20"/>
          <w:szCs w:val="20"/>
          <w:lang w:val="es-ES_tradnl"/>
        </w:rPr>
        <w:t xml:space="preserve">; </w:t>
      </w:r>
      <w:r w:rsidRPr="001749F9">
        <w:rPr>
          <w:rFonts w:ascii="Arial" w:eastAsia="Calibri" w:hAnsi="Arial" w:cs="Arial"/>
          <w:color w:val="000000" w:themeColor="text1"/>
          <w:sz w:val="20"/>
          <w:szCs w:val="20"/>
          <w:lang w:val="es-ES_tradnl"/>
        </w:rPr>
        <w:t xml:space="preserve">viii) </w:t>
      </w:r>
      <w:r w:rsidR="00B468F9">
        <w:rPr>
          <w:rFonts w:ascii="Arial" w:eastAsia="Calibri" w:hAnsi="Arial" w:cs="Arial"/>
          <w:color w:val="000000" w:themeColor="text1"/>
          <w:sz w:val="20"/>
          <w:szCs w:val="20"/>
          <w:lang w:val="es-ES_tradnl"/>
        </w:rPr>
        <w:t>admite</w:t>
      </w:r>
      <w:r w:rsidRPr="001749F9">
        <w:rPr>
          <w:rFonts w:ascii="Arial" w:eastAsia="Calibri" w:hAnsi="Arial" w:cs="Arial"/>
          <w:color w:val="000000" w:themeColor="text1"/>
          <w:sz w:val="20"/>
          <w:szCs w:val="20"/>
          <w:lang w:val="es-ES_tradnl"/>
        </w:rPr>
        <w:t xml:space="preserve"> el pacto de cláusulas</w:t>
      </w:r>
      <w:r w:rsidR="00B468F9">
        <w:rPr>
          <w:rFonts w:ascii="Arial" w:eastAsia="Calibri" w:hAnsi="Arial" w:cs="Arial"/>
          <w:color w:val="000000" w:themeColor="text1"/>
          <w:sz w:val="20"/>
          <w:szCs w:val="20"/>
          <w:lang w:val="es-ES_tradnl"/>
        </w:rPr>
        <w:t xml:space="preserve"> excepcionales;</w:t>
      </w:r>
      <w:r w:rsidR="00DB7B75">
        <w:rPr>
          <w:rFonts w:ascii="Arial" w:eastAsia="Calibri" w:hAnsi="Arial" w:cs="Arial"/>
          <w:color w:val="000000" w:themeColor="text1"/>
          <w:sz w:val="20"/>
          <w:szCs w:val="20"/>
          <w:lang w:val="es-ES_tradnl"/>
        </w:rPr>
        <w:t xml:space="preserve"> </w:t>
      </w:r>
      <w:r w:rsidR="00B468F9">
        <w:rPr>
          <w:rFonts w:ascii="Arial" w:eastAsia="Calibri" w:hAnsi="Arial" w:cs="Arial"/>
          <w:color w:val="000000" w:themeColor="text1"/>
          <w:sz w:val="20"/>
          <w:szCs w:val="20"/>
          <w:lang w:val="es-ES_tradnl"/>
        </w:rPr>
        <w:t>ix) n</w:t>
      </w:r>
      <w:r w:rsidRPr="001749F9">
        <w:rPr>
          <w:rFonts w:ascii="Arial" w:eastAsia="Calibri" w:hAnsi="Arial" w:cs="Arial"/>
          <w:color w:val="000000" w:themeColor="text1"/>
          <w:sz w:val="20"/>
          <w:szCs w:val="20"/>
          <w:lang w:val="es-ES_tradnl"/>
        </w:rPr>
        <w:t>o es obligatoria la liquidación, pues así lo estableció el artículo 217 del Decreto 019 de 2012, que modificó el a</w:t>
      </w:r>
      <w:r w:rsidR="00B468F9">
        <w:rPr>
          <w:rFonts w:ascii="Arial" w:eastAsia="Calibri" w:hAnsi="Arial" w:cs="Arial"/>
          <w:color w:val="000000" w:themeColor="text1"/>
          <w:sz w:val="20"/>
          <w:szCs w:val="20"/>
          <w:lang w:val="es-ES_tradnl"/>
        </w:rPr>
        <w:t xml:space="preserve">rtículo 60 de la Ley 80 de 1993; </w:t>
      </w:r>
      <w:r w:rsidRPr="001749F9">
        <w:rPr>
          <w:rFonts w:ascii="Arial" w:eastAsia="Calibri" w:hAnsi="Arial" w:cs="Arial"/>
          <w:color w:val="000000" w:themeColor="text1"/>
          <w:sz w:val="20"/>
          <w:szCs w:val="20"/>
          <w:lang w:val="es-ES_tradnl"/>
        </w:rPr>
        <w:t xml:space="preserve">x) </w:t>
      </w:r>
      <w:r w:rsidR="00B468F9">
        <w:rPr>
          <w:rFonts w:ascii="Arial" w:eastAsia="Calibri" w:hAnsi="Arial" w:cs="Arial"/>
          <w:color w:val="000000" w:themeColor="text1"/>
          <w:sz w:val="20"/>
          <w:szCs w:val="20"/>
          <w:lang w:val="es-ES_tradnl"/>
        </w:rPr>
        <w:t>p</w:t>
      </w:r>
      <w:r w:rsidRPr="001749F9">
        <w:rPr>
          <w:rFonts w:ascii="Arial" w:eastAsia="Calibri" w:hAnsi="Arial" w:cs="Arial"/>
          <w:color w:val="000000" w:themeColor="text1"/>
          <w:sz w:val="20"/>
          <w:szCs w:val="20"/>
          <w:lang w:val="es-ES_tradnl"/>
        </w:rPr>
        <w:t>ara su celebración no se requiere inscripción en el Registro Único de Proponentes (R</w:t>
      </w:r>
      <w:r w:rsidR="00B468F9">
        <w:rPr>
          <w:rFonts w:ascii="Arial" w:eastAsia="Calibri" w:hAnsi="Arial" w:cs="Arial"/>
          <w:color w:val="000000" w:themeColor="text1"/>
          <w:sz w:val="20"/>
          <w:szCs w:val="20"/>
          <w:lang w:val="es-ES_tradnl"/>
        </w:rPr>
        <w:t xml:space="preserve">UP); </w:t>
      </w:r>
      <w:r w:rsidRPr="001749F9">
        <w:rPr>
          <w:rFonts w:ascii="Arial" w:eastAsia="Calibri" w:hAnsi="Arial" w:cs="Arial"/>
          <w:color w:val="000000" w:themeColor="text1"/>
          <w:sz w:val="20"/>
          <w:szCs w:val="20"/>
          <w:lang w:val="es-ES_tradnl"/>
        </w:rPr>
        <w:t xml:space="preserve">xi) no </w:t>
      </w:r>
      <w:r w:rsidR="00B468F9">
        <w:rPr>
          <w:rFonts w:ascii="Arial" w:eastAsia="Calibri" w:hAnsi="Arial" w:cs="Arial"/>
          <w:color w:val="000000" w:themeColor="text1"/>
          <w:sz w:val="20"/>
          <w:szCs w:val="20"/>
          <w:lang w:val="es-ES_tradnl"/>
        </w:rPr>
        <w:t>se</w:t>
      </w:r>
      <w:r w:rsidRPr="001749F9">
        <w:rPr>
          <w:rFonts w:ascii="Arial" w:eastAsia="Calibri" w:hAnsi="Arial" w:cs="Arial"/>
          <w:color w:val="000000" w:themeColor="text1"/>
          <w:sz w:val="20"/>
          <w:szCs w:val="20"/>
          <w:lang w:val="es-ES_tradnl"/>
        </w:rPr>
        <w:t xml:space="preserve"> </w:t>
      </w:r>
      <w:r w:rsidR="00B468F9">
        <w:rPr>
          <w:rFonts w:ascii="Arial" w:eastAsia="Calibri" w:hAnsi="Arial" w:cs="Arial"/>
          <w:color w:val="000000" w:themeColor="text1"/>
          <w:sz w:val="20"/>
          <w:szCs w:val="20"/>
          <w:lang w:val="es-ES_tradnl"/>
        </w:rPr>
        <w:t>requieren</w:t>
      </w:r>
      <w:r w:rsidRPr="001749F9">
        <w:rPr>
          <w:rFonts w:ascii="Arial" w:eastAsia="Calibri" w:hAnsi="Arial" w:cs="Arial"/>
          <w:color w:val="000000" w:themeColor="text1"/>
          <w:sz w:val="20"/>
          <w:szCs w:val="20"/>
          <w:lang w:val="es-ES_tradnl"/>
        </w:rPr>
        <w:t xml:space="preserve"> garantías.</w:t>
      </w:r>
    </w:p>
    <w:p w14:paraId="0FAB9910" w14:textId="36D8DE4D" w:rsidR="008512EC" w:rsidRPr="005B1426" w:rsidRDefault="001A7F55" w:rsidP="001749F9">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CONTRATO DE PRESTACIÓ</w:t>
      </w:r>
      <w:r w:rsidR="005B1426" w:rsidRPr="005B1426">
        <w:rPr>
          <w:rFonts w:ascii="Arial" w:eastAsia="Calibri" w:hAnsi="Arial" w:cs="Arial"/>
          <w:b/>
          <w:color w:val="000000" w:themeColor="text1"/>
          <w:sz w:val="22"/>
          <w:lang w:val="es-ES_tradnl"/>
        </w:rPr>
        <w:t>N DE SERVICIOS – Celebración – Simultaneidad –Ausencia de  inhabilidad e incompatibilidad</w:t>
      </w:r>
    </w:p>
    <w:p w14:paraId="42294100" w14:textId="2E5CC4F4" w:rsidR="005B1426" w:rsidRPr="005B1426" w:rsidRDefault="005B1426" w:rsidP="005B1426">
      <w:pPr>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No </w:t>
      </w:r>
      <w:r w:rsidRPr="005B1426">
        <w:rPr>
          <w:rFonts w:ascii="Arial" w:eastAsia="Calibri" w:hAnsi="Arial" w:cs="Arial"/>
          <w:color w:val="000000" w:themeColor="text1"/>
          <w:sz w:val="20"/>
          <w:szCs w:val="20"/>
          <w:lang w:val="es-ES"/>
        </w:rPr>
        <w:t>existe una inhabilidad, incompatibilidad o prohibición de otra naturaleza para que una entidad estatal celebre dos o más contratos de prestación de servicios profesionales con una misma persona, así dichos contratos coexistan en el tiempo, o para que una misma persona suscriba diferentes contratos de prestación de servicios con diferentes entidades para la misma época, siempre que no se ponga en riesgo la ejecución de los mismos o que la ley lo impida para una profesión específica o por intereses contrapuestos, en este último caso en aplicación de los principios de buenas fe y transparencia, principalmente.</w:t>
      </w:r>
    </w:p>
    <w:p w14:paraId="3B9D3CBB" w14:textId="77777777" w:rsidR="005B1426" w:rsidRPr="005B1426" w:rsidRDefault="005B1426" w:rsidP="005B1426">
      <w:pPr>
        <w:rPr>
          <w:rFonts w:ascii="Arial" w:eastAsia="Calibri" w:hAnsi="Arial" w:cs="Arial"/>
          <w:color w:val="000000" w:themeColor="text1"/>
          <w:sz w:val="20"/>
          <w:szCs w:val="20"/>
          <w:lang w:val="es-ES"/>
        </w:rPr>
      </w:pPr>
      <w:r w:rsidRPr="005B1426">
        <w:rPr>
          <w:rFonts w:ascii="Arial" w:eastAsia="Calibri" w:hAnsi="Arial" w:cs="Arial"/>
          <w:color w:val="000000" w:themeColor="text1"/>
          <w:sz w:val="20"/>
          <w:szCs w:val="20"/>
          <w:lang w:val="es-ES"/>
        </w:rPr>
        <w:t>A manera de ejemplo, conviene referirse a la prohibición prevista en el literal a) del artículo 44 de la Ley 842 de 2003, según el cual: «Los profesionales que hayan actuado como asesores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 En el mismo sentido, el artículo 5 de la Ley 1474 de 2011 configura una inhabilidad para quien suscriba contratos de interventoría después de celebrar previamente uno de obra.</w:t>
      </w:r>
    </w:p>
    <w:p w14:paraId="5135F212" w14:textId="77777777" w:rsidR="001F50AC" w:rsidRPr="00843F51" w:rsidRDefault="001F50AC" w:rsidP="001D646B">
      <w:pPr>
        <w:rPr>
          <w:rFonts w:ascii="Arial" w:eastAsia="Calibri" w:hAnsi="Arial" w:cs="Arial"/>
          <w:color w:val="000000" w:themeColor="text1"/>
          <w:sz w:val="20"/>
          <w:szCs w:val="20"/>
          <w:lang w:val="es-ES"/>
        </w:rPr>
      </w:pPr>
    </w:p>
    <w:p w14:paraId="1D947CF9" w14:textId="77777777" w:rsidR="001F50AC" w:rsidRDefault="001F50AC" w:rsidP="001D646B">
      <w:pPr>
        <w:rPr>
          <w:rFonts w:ascii="Arial" w:eastAsia="Calibri" w:hAnsi="Arial" w:cs="Arial"/>
          <w:color w:val="000000" w:themeColor="text1"/>
          <w:sz w:val="20"/>
          <w:szCs w:val="20"/>
          <w:lang w:val="es-ES_tradnl"/>
        </w:rPr>
      </w:pPr>
    </w:p>
    <w:p w14:paraId="0AB1882E" w14:textId="77777777" w:rsidR="00C27D05" w:rsidRDefault="00C27D05" w:rsidP="001D646B">
      <w:pPr>
        <w:rPr>
          <w:rFonts w:ascii="Arial" w:eastAsia="Calibri" w:hAnsi="Arial" w:cs="Arial"/>
          <w:color w:val="000000" w:themeColor="text1"/>
          <w:sz w:val="20"/>
          <w:szCs w:val="20"/>
          <w:lang w:val="es-ES_tradnl"/>
        </w:rPr>
      </w:pPr>
    </w:p>
    <w:p w14:paraId="57C1F699" w14:textId="77777777" w:rsidR="00C27D05" w:rsidRDefault="00C27D05" w:rsidP="001D646B">
      <w:pPr>
        <w:rPr>
          <w:rFonts w:ascii="Arial" w:eastAsia="Calibri" w:hAnsi="Arial" w:cs="Arial"/>
          <w:color w:val="000000" w:themeColor="text1"/>
          <w:sz w:val="20"/>
          <w:szCs w:val="20"/>
          <w:lang w:val="es-ES_tradnl"/>
        </w:rPr>
      </w:pPr>
    </w:p>
    <w:p w14:paraId="51B0E729" w14:textId="1E99D244" w:rsidR="008B29B4" w:rsidRDefault="00F34293" w:rsidP="00F34293">
      <w:pPr>
        <w:spacing w:after="0"/>
        <w:jc w:val="right"/>
        <w:rPr>
          <w:rFonts w:ascii="Arial" w:hAnsi="Arial" w:cs="Arial"/>
          <w:color w:val="000000" w:themeColor="text1"/>
          <w:sz w:val="22"/>
        </w:rPr>
      </w:pPr>
      <w:r>
        <w:rPr>
          <w:noProof/>
          <w:lang w:val="es-ES" w:eastAsia="es-ES"/>
        </w:rPr>
        <w:lastRenderedPageBreak/>
        <w:drawing>
          <wp:inline distT="0" distB="0" distL="0" distR="0" wp14:anchorId="0E2435E6" wp14:editId="1E347F11">
            <wp:extent cx="2609850" cy="733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9850" cy="733425"/>
                    </a:xfrm>
                    <a:prstGeom prst="rect">
                      <a:avLst/>
                    </a:prstGeom>
                  </pic:spPr>
                </pic:pic>
              </a:graphicData>
            </a:graphic>
          </wp:inline>
        </w:drawing>
      </w:r>
    </w:p>
    <w:p w14:paraId="7BA14A62" w14:textId="77777777" w:rsidR="00074914" w:rsidRPr="00133838" w:rsidRDefault="00074914" w:rsidP="00074914">
      <w:pPr>
        <w:jc w:val="right"/>
        <w:rPr>
          <w:rFonts w:ascii="Arial" w:eastAsia="Calibri" w:hAnsi="Arial" w:cs="Arial"/>
          <w:bCs/>
          <w:noProof/>
          <w:sz w:val="20"/>
          <w:szCs w:val="20"/>
          <w:lang w:val="es-ES_tradnl" w:eastAsia="es-ES"/>
        </w:rPr>
      </w:pPr>
      <w:r w:rsidRPr="00133838">
        <w:rPr>
          <w:rFonts w:ascii="Arial" w:eastAsia="Calibri" w:hAnsi="Arial" w:cs="Arial"/>
          <w:bCs/>
          <w:noProof/>
          <w:sz w:val="20"/>
          <w:szCs w:val="20"/>
          <w:lang w:val="es-ES_tradnl" w:eastAsia="es-ES"/>
        </w:rPr>
        <w:t>CCE-DES-FM-17</w:t>
      </w:r>
    </w:p>
    <w:p w14:paraId="028A8D13" w14:textId="362C92D2" w:rsidR="008B29B4" w:rsidRPr="006C15D5" w:rsidRDefault="008B29B4" w:rsidP="00D552AD">
      <w:pPr>
        <w:spacing w:after="0"/>
        <w:rPr>
          <w:rFonts w:ascii="Arial" w:hAnsi="Arial" w:cs="Arial"/>
          <w:b/>
          <w:color w:val="000000" w:themeColor="text1"/>
          <w:sz w:val="22"/>
        </w:rPr>
      </w:pPr>
      <w:bookmarkStart w:id="0" w:name="_Hlk76059190"/>
      <w:r w:rsidRPr="006C15D5">
        <w:rPr>
          <w:rFonts w:ascii="Arial" w:hAnsi="Arial" w:cs="Arial"/>
          <w:color w:val="000000" w:themeColor="text1"/>
          <w:sz w:val="22"/>
        </w:rPr>
        <w:t xml:space="preserve">Bogotá D.C., </w:t>
      </w:r>
      <w:r w:rsidR="00074914">
        <w:rPr>
          <w:rFonts w:ascii="Arial" w:hAnsi="Arial" w:cs="Arial"/>
          <w:color w:val="000000" w:themeColor="text1"/>
          <w:sz w:val="22"/>
        </w:rPr>
        <w:t>2 de julio de 2021</w:t>
      </w:r>
    </w:p>
    <w:p w14:paraId="1852C66E" w14:textId="77777777" w:rsidR="008B29B4" w:rsidRDefault="008B29B4" w:rsidP="00D552AD">
      <w:pPr>
        <w:spacing w:after="0"/>
        <w:jc w:val="right"/>
        <w:rPr>
          <w:rFonts w:ascii="Arial" w:hAnsi="Arial" w:cs="Arial"/>
          <w:b/>
          <w:color w:val="000000" w:themeColor="text1"/>
          <w:sz w:val="22"/>
        </w:rPr>
      </w:pPr>
    </w:p>
    <w:p w14:paraId="3C01020E" w14:textId="77777777" w:rsidR="00074914" w:rsidRDefault="00074914" w:rsidP="00132CB9">
      <w:pPr>
        <w:spacing w:after="0" w:line="240" w:lineRule="auto"/>
        <w:rPr>
          <w:rFonts w:ascii="Arial" w:eastAsia="Calibri" w:hAnsi="Arial" w:cs="Arial"/>
          <w:sz w:val="22"/>
          <w:lang w:val="es-CO"/>
        </w:rPr>
      </w:pPr>
    </w:p>
    <w:p w14:paraId="77127657" w14:textId="443B8F9B" w:rsidR="00132CB9" w:rsidRPr="001667C3" w:rsidRDefault="006B60C5" w:rsidP="00132CB9">
      <w:pPr>
        <w:spacing w:after="0" w:line="240" w:lineRule="auto"/>
        <w:rPr>
          <w:rFonts w:ascii="Arial" w:eastAsia="Calibri" w:hAnsi="Arial" w:cs="Arial"/>
          <w:sz w:val="22"/>
          <w:lang w:val="es-CO"/>
        </w:rPr>
      </w:pPr>
      <w:r>
        <w:rPr>
          <w:rFonts w:ascii="Arial" w:eastAsia="Calibri" w:hAnsi="Arial" w:cs="Arial"/>
          <w:sz w:val="22"/>
          <w:lang w:val="es-CO"/>
        </w:rPr>
        <w:t>Señor</w:t>
      </w:r>
      <w:r w:rsidR="009A0CEC">
        <w:rPr>
          <w:rFonts w:ascii="Arial" w:eastAsia="Calibri" w:hAnsi="Arial" w:cs="Arial"/>
          <w:sz w:val="22"/>
          <w:lang w:val="es-CO"/>
        </w:rPr>
        <w:t>a</w:t>
      </w:r>
    </w:p>
    <w:p w14:paraId="5716D01D" w14:textId="2ABC656A" w:rsidR="00452A2C" w:rsidRDefault="009A0CEC" w:rsidP="00132CB9">
      <w:pPr>
        <w:spacing w:after="0" w:line="240" w:lineRule="auto"/>
      </w:pPr>
      <w:r w:rsidRPr="009A0CEC">
        <w:rPr>
          <w:rFonts w:ascii="Arial" w:eastAsia="Calibri" w:hAnsi="Arial" w:cs="Arial"/>
          <w:b/>
          <w:sz w:val="22"/>
          <w:lang w:val="es-CO"/>
        </w:rPr>
        <w:t>Yuli Neira Rojas</w:t>
      </w:r>
    </w:p>
    <w:p w14:paraId="67E63B89" w14:textId="7B012573" w:rsidR="00452A2C" w:rsidRPr="00D552AD" w:rsidRDefault="00452A2C" w:rsidP="00132CB9">
      <w:pPr>
        <w:spacing w:after="0" w:line="240" w:lineRule="auto"/>
        <w:rPr>
          <w:rFonts w:ascii="Arial" w:eastAsia="Calibri" w:hAnsi="Arial" w:cs="Arial"/>
          <w:bCs/>
          <w:sz w:val="22"/>
          <w:lang w:val="es-CO"/>
        </w:rPr>
      </w:pPr>
      <w:r>
        <w:rPr>
          <w:rFonts w:ascii="Arial" w:eastAsia="Calibri" w:hAnsi="Arial" w:cs="Arial"/>
          <w:bCs/>
          <w:sz w:val="22"/>
          <w:lang w:val="es-CO"/>
        </w:rPr>
        <w:t>Arauca</w:t>
      </w:r>
    </w:p>
    <w:p w14:paraId="7BA8D3EB" w14:textId="77777777" w:rsidR="00132CB9" w:rsidRPr="006B60C5" w:rsidRDefault="00132CB9" w:rsidP="00132CB9">
      <w:pPr>
        <w:spacing w:after="0" w:line="240" w:lineRule="auto"/>
        <w:rPr>
          <w:rFonts w:ascii="Arial" w:eastAsia="Times New Roman" w:hAnsi="Arial" w:cs="Arial"/>
          <w:color w:val="000000"/>
          <w:sz w:val="22"/>
          <w:lang w:val="es-CO" w:eastAsia="es-CO"/>
        </w:rPr>
      </w:pPr>
    </w:p>
    <w:p w14:paraId="16D6E95E" w14:textId="77777777" w:rsidR="00132CB9" w:rsidRPr="006B60C5" w:rsidRDefault="00132CB9" w:rsidP="00132CB9">
      <w:pPr>
        <w:spacing w:after="0" w:line="240" w:lineRule="auto"/>
        <w:rPr>
          <w:rFonts w:ascii="Arial" w:eastAsia="Calibri" w:hAnsi="Arial" w:cs="Arial"/>
          <w:sz w:val="22"/>
          <w:lang w:val="es-CO"/>
        </w:rPr>
      </w:pPr>
      <w:bookmarkStart w:id="1" w:name="_GoBack"/>
      <w:bookmarkEnd w:id="1"/>
    </w:p>
    <w:p w14:paraId="4DC36C87" w14:textId="68388767" w:rsidR="00132CB9" w:rsidRPr="001667C3" w:rsidRDefault="00132CB9" w:rsidP="00132CB9">
      <w:pPr>
        <w:spacing w:after="0" w:line="240" w:lineRule="auto"/>
        <w:rPr>
          <w:rFonts w:ascii="Arial" w:hAnsi="Arial" w:cs="Arial"/>
          <w:sz w:val="22"/>
          <w:lang w:val="es-CO"/>
        </w:rPr>
      </w:pPr>
      <w:r w:rsidRPr="006B60C5">
        <w:rPr>
          <w:rFonts w:ascii="Arial" w:eastAsia="Calibri" w:hAnsi="Arial" w:cs="Arial"/>
          <w:sz w:val="22"/>
          <w:lang w:val="es-CO"/>
        </w:rPr>
        <w:t xml:space="preserve">                                            </w:t>
      </w:r>
      <w:r w:rsidRPr="001667C3">
        <w:rPr>
          <w:rFonts w:ascii="Arial" w:eastAsia="Calibri" w:hAnsi="Arial" w:cs="Arial"/>
          <w:b/>
          <w:sz w:val="22"/>
          <w:lang w:val="es-CO"/>
        </w:rPr>
        <w:t xml:space="preserve">Concepto C – </w:t>
      </w:r>
      <w:r w:rsidR="00505104">
        <w:rPr>
          <w:rFonts w:ascii="Arial" w:eastAsia="Calibri" w:hAnsi="Arial" w:cs="Arial"/>
          <w:b/>
          <w:sz w:val="22"/>
          <w:lang w:val="es-CO"/>
        </w:rPr>
        <w:t>321</w:t>
      </w:r>
      <w:r w:rsidRPr="001667C3">
        <w:rPr>
          <w:rFonts w:ascii="Arial" w:eastAsia="Calibri" w:hAnsi="Arial" w:cs="Arial"/>
          <w:b/>
          <w:sz w:val="22"/>
          <w:lang w:val="es-CO"/>
        </w:rPr>
        <w:t xml:space="preserve"> de 2021</w:t>
      </w:r>
      <w:r w:rsidRPr="001667C3">
        <w:rPr>
          <w:rFonts w:ascii="Arial" w:hAnsi="Arial" w:cs="Arial"/>
          <w:sz w:val="22"/>
          <w:lang w:val="es-CO"/>
        </w:rPr>
        <w:t xml:space="preserve"> </w:t>
      </w:r>
    </w:p>
    <w:p w14:paraId="5D27456B" w14:textId="77777777" w:rsidR="00132CB9" w:rsidRPr="001667C3" w:rsidRDefault="00132CB9" w:rsidP="00132CB9">
      <w:pPr>
        <w:spacing w:after="0" w:line="240" w:lineRule="auto"/>
        <w:rPr>
          <w:rFonts w:ascii="Arial" w:eastAsia="Calibri" w:hAnsi="Arial" w:cs="Arial"/>
          <w:b/>
          <w:sz w:val="22"/>
          <w:highlight w:val="yellow"/>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32CB9" w:rsidRPr="001667C3" w14:paraId="28CC70FE" w14:textId="77777777" w:rsidTr="008A0695">
        <w:trPr>
          <w:trHeight w:val="1038"/>
        </w:trPr>
        <w:tc>
          <w:tcPr>
            <w:tcW w:w="2689" w:type="dxa"/>
            <w:hideMark/>
          </w:tcPr>
          <w:p w14:paraId="469EF38F" w14:textId="77777777" w:rsidR="00132CB9" w:rsidRPr="001667C3" w:rsidRDefault="00132CB9" w:rsidP="00D552AD">
            <w:pPr>
              <w:spacing w:after="200" w:line="276" w:lineRule="auto"/>
              <w:contextualSpacing/>
              <w:jc w:val="both"/>
              <w:rPr>
                <w:rFonts w:ascii="Arial" w:eastAsia="Calibri" w:hAnsi="Arial" w:cs="Arial"/>
                <w:noProof/>
                <w:sz w:val="22"/>
                <w:lang w:val="es-ES_tradnl"/>
              </w:rPr>
            </w:pPr>
            <w:r w:rsidRPr="001667C3">
              <w:rPr>
                <w:rFonts w:ascii="Arial" w:eastAsia="Calibri" w:hAnsi="Arial" w:cs="Arial"/>
                <w:b/>
                <w:noProof/>
                <w:sz w:val="22"/>
                <w:lang w:val="es-ES_tradnl"/>
              </w:rPr>
              <w:t>Temas:</w:t>
            </w:r>
            <w:r w:rsidRPr="001667C3">
              <w:rPr>
                <w:rFonts w:ascii="Arial" w:eastAsia="Calibri" w:hAnsi="Arial" w:cs="Arial"/>
                <w:noProof/>
                <w:sz w:val="22"/>
                <w:lang w:val="es-ES_tradnl"/>
              </w:rPr>
              <w:t xml:space="preserve">        </w:t>
            </w:r>
          </w:p>
        </w:tc>
        <w:tc>
          <w:tcPr>
            <w:tcW w:w="6237" w:type="dxa"/>
            <w:hideMark/>
          </w:tcPr>
          <w:p w14:paraId="5AF29F0C" w14:textId="2B6A7585" w:rsidR="00132CB9" w:rsidRPr="00D552AD" w:rsidRDefault="00D552AD" w:rsidP="00D552AD">
            <w:pPr>
              <w:jc w:val="both"/>
              <w:rPr>
                <w:rFonts w:ascii="Arial" w:eastAsia="Calibri" w:hAnsi="Arial" w:cs="Arial"/>
                <w:sz w:val="22"/>
              </w:rPr>
            </w:pPr>
            <w:r w:rsidRPr="00D552AD">
              <w:rPr>
                <w:rFonts w:ascii="Arial" w:eastAsia="Calibri" w:hAnsi="Arial" w:cs="Arial"/>
                <w:color w:val="000000" w:themeColor="text1"/>
                <w:sz w:val="22"/>
                <w:lang w:val="es-ES_tradnl"/>
              </w:rPr>
              <w:t xml:space="preserve">RÉGIMEN DE INHABILIDADES E INCOMPATIBILIDADES </w:t>
            </w:r>
            <w:r w:rsidRPr="00D552AD">
              <w:rPr>
                <w:rFonts w:ascii="Arial" w:eastAsia="Calibri" w:hAnsi="Arial" w:cs="Arial"/>
                <w:color w:val="000000" w:themeColor="text1"/>
                <w:sz w:val="22"/>
              </w:rPr>
              <w:t>–</w:t>
            </w:r>
            <w:r w:rsidRPr="00D552AD">
              <w:rPr>
                <w:rFonts w:ascii="Arial" w:eastAsia="Calibri" w:hAnsi="Arial" w:cs="Arial"/>
                <w:color w:val="000000" w:themeColor="text1"/>
                <w:sz w:val="22"/>
                <w:lang w:val="es-ES_tradnl"/>
              </w:rPr>
              <w:t xml:space="preserve"> Concepto </w:t>
            </w:r>
            <w:r w:rsidRPr="00D552AD">
              <w:rPr>
                <w:rFonts w:ascii="Arial" w:eastAsia="Calibri" w:hAnsi="Arial" w:cs="Arial"/>
                <w:color w:val="000000" w:themeColor="text1"/>
                <w:sz w:val="22"/>
              </w:rPr>
              <w:t>–</w:t>
            </w:r>
            <w:r w:rsidRPr="00D552AD">
              <w:rPr>
                <w:rFonts w:ascii="Arial" w:eastAsia="Calibri" w:hAnsi="Arial" w:cs="Arial"/>
                <w:color w:val="000000" w:themeColor="text1"/>
                <w:sz w:val="22"/>
                <w:lang w:val="es-ES_tradnl"/>
              </w:rPr>
              <w:t xml:space="preserve"> Principio de legalidad </w:t>
            </w:r>
            <w:r w:rsidRPr="00D552AD">
              <w:rPr>
                <w:rFonts w:ascii="Arial" w:eastAsia="Calibri" w:hAnsi="Arial" w:cs="Arial"/>
                <w:color w:val="000000" w:themeColor="text1"/>
                <w:sz w:val="22"/>
              </w:rPr>
              <w:t>–</w:t>
            </w:r>
            <w:r w:rsidRPr="00D552AD">
              <w:rPr>
                <w:rFonts w:ascii="Arial" w:eastAsia="Calibri" w:hAnsi="Arial" w:cs="Arial"/>
                <w:color w:val="000000" w:themeColor="text1"/>
                <w:sz w:val="22"/>
                <w:lang w:val="es-ES_tradnl"/>
              </w:rPr>
              <w:t xml:space="preserve"> Interpretación restrictiva /</w:t>
            </w:r>
            <w:r w:rsidR="00505104" w:rsidRPr="00D552AD">
              <w:rPr>
                <w:rFonts w:ascii="Arial" w:eastAsia="Calibri" w:hAnsi="Arial" w:cs="Arial"/>
                <w:color w:val="000000" w:themeColor="text1"/>
                <w:sz w:val="22"/>
                <w:lang w:val="es-ES_tradnl"/>
              </w:rPr>
              <w:t xml:space="preserve"> </w:t>
            </w:r>
            <w:r w:rsidRPr="00D552AD">
              <w:rPr>
                <w:rFonts w:ascii="Arial" w:eastAsia="Calibri" w:hAnsi="Arial" w:cs="Arial"/>
                <w:color w:val="000000" w:themeColor="text1"/>
                <w:sz w:val="22"/>
                <w:lang w:val="es-ES_tradnl"/>
              </w:rPr>
              <w:t xml:space="preserve">RÉGIMEN DE INHABILIDADES E INCOMPATIBILIDADES – Doble connotación –sanción y prevención </w:t>
            </w:r>
            <w:r w:rsidR="00505104" w:rsidRPr="00D552AD">
              <w:rPr>
                <w:rFonts w:ascii="Arial" w:eastAsia="Calibri" w:hAnsi="Arial" w:cs="Arial"/>
                <w:color w:val="000000" w:themeColor="text1"/>
                <w:sz w:val="22"/>
                <w:lang w:val="es-ES_tradnl"/>
              </w:rPr>
              <w:t>/ INHABILIDAD PARA CONTRATAR – Servidores públicos / CONTRATO DE PRESTACIÓN DE SERVICIOS PROFESIONALES – Requisitos / CONTRATO DE PRESTACION DE SERVICIOS – Celebración – Simultaneidad –Ausencia de  inhabilidad e incompatibilidad</w:t>
            </w:r>
          </w:p>
        </w:tc>
      </w:tr>
      <w:tr w:rsidR="00132CB9" w:rsidRPr="001667C3" w14:paraId="66C134B5" w14:textId="77777777" w:rsidTr="008A0695">
        <w:tc>
          <w:tcPr>
            <w:tcW w:w="2689" w:type="dxa"/>
          </w:tcPr>
          <w:p w14:paraId="46178DC0" w14:textId="77777777" w:rsidR="00132CB9" w:rsidRPr="001667C3" w:rsidRDefault="00132CB9" w:rsidP="00D552AD">
            <w:pPr>
              <w:spacing w:after="200" w:line="276" w:lineRule="auto"/>
              <w:contextualSpacing/>
              <w:jc w:val="both"/>
              <w:rPr>
                <w:rFonts w:ascii="Arial" w:eastAsia="Calibri" w:hAnsi="Arial" w:cs="Arial"/>
                <w:b/>
                <w:noProof/>
                <w:sz w:val="22"/>
                <w:lang w:val="es-ES_tradnl"/>
              </w:rPr>
            </w:pPr>
            <w:r w:rsidRPr="001667C3">
              <w:rPr>
                <w:rFonts w:ascii="Arial" w:eastAsia="Calibri" w:hAnsi="Arial" w:cs="Arial"/>
                <w:b/>
                <w:noProof/>
                <w:sz w:val="22"/>
                <w:lang w:val="es-ES_tradnl"/>
              </w:rPr>
              <w:t>Radicación:</w:t>
            </w:r>
            <w:r w:rsidRPr="001667C3">
              <w:rPr>
                <w:rFonts w:ascii="Arial" w:eastAsia="Calibri" w:hAnsi="Arial" w:cs="Arial"/>
                <w:noProof/>
                <w:sz w:val="22"/>
                <w:lang w:val="es-ES_tradnl"/>
              </w:rPr>
              <w:t xml:space="preserve">                              </w:t>
            </w:r>
          </w:p>
        </w:tc>
        <w:tc>
          <w:tcPr>
            <w:tcW w:w="6237" w:type="dxa"/>
          </w:tcPr>
          <w:p w14:paraId="4464B6AF" w14:textId="24676A7A" w:rsidR="00132CB9" w:rsidRPr="001667C3" w:rsidRDefault="00132CB9" w:rsidP="00D552AD">
            <w:pPr>
              <w:spacing w:after="200" w:line="276" w:lineRule="auto"/>
              <w:contextualSpacing/>
              <w:jc w:val="both"/>
              <w:rPr>
                <w:rFonts w:ascii="Arial" w:eastAsia="Calibri" w:hAnsi="Arial" w:cs="Arial"/>
                <w:noProof/>
                <w:sz w:val="22"/>
                <w:lang w:val="es-ES_tradnl"/>
              </w:rPr>
            </w:pPr>
            <w:r w:rsidRPr="001667C3">
              <w:rPr>
                <w:rFonts w:ascii="Arial" w:eastAsia="Calibri" w:hAnsi="Arial" w:cs="Arial"/>
                <w:noProof/>
                <w:sz w:val="22"/>
                <w:lang w:val="es-ES_tradnl"/>
              </w:rPr>
              <w:t xml:space="preserve">Respuesta a consulta </w:t>
            </w:r>
            <w:r w:rsidR="00CC3878" w:rsidRPr="00CC3878">
              <w:rPr>
                <w:rFonts w:ascii="Arial" w:eastAsia="Calibri" w:hAnsi="Arial" w:cs="Arial"/>
                <w:noProof/>
                <w:sz w:val="22"/>
                <w:lang w:val="es-ES_tradnl"/>
              </w:rPr>
              <w:t>P20210518004285</w:t>
            </w:r>
          </w:p>
        </w:tc>
      </w:tr>
    </w:tbl>
    <w:p w14:paraId="1D0FFB7E" w14:textId="6E2C9F66" w:rsidR="00132CB9" w:rsidRDefault="00132CB9" w:rsidP="00132CB9">
      <w:pPr>
        <w:spacing w:after="0" w:line="240" w:lineRule="auto"/>
        <w:rPr>
          <w:rFonts w:ascii="Arial" w:eastAsia="Calibri" w:hAnsi="Arial" w:cs="Arial"/>
          <w:sz w:val="22"/>
          <w:highlight w:val="yellow"/>
          <w:lang w:val="es-CO"/>
        </w:rPr>
      </w:pPr>
    </w:p>
    <w:p w14:paraId="40EBFFAB" w14:textId="77777777" w:rsidR="00E11159" w:rsidRPr="001667C3" w:rsidRDefault="00E11159" w:rsidP="00132CB9">
      <w:pPr>
        <w:spacing w:after="0" w:line="240" w:lineRule="auto"/>
        <w:rPr>
          <w:rFonts w:ascii="Arial" w:eastAsia="Calibri" w:hAnsi="Arial" w:cs="Arial"/>
          <w:sz w:val="22"/>
          <w:highlight w:val="yellow"/>
          <w:lang w:val="es-CO"/>
        </w:rPr>
      </w:pPr>
    </w:p>
    <w:p w14:paraId="092FCE4B" w14:textId="1F0A446F" w:rsidR="00132CB9" w:rsidRPr="001667C3" w:rsidRDefault="00CC3878" w:rsidP="00132CB9">
      <w:pPr>
        <w:spacing w:after="0" w:line="240" w:lineRule="auto"/>
        <w:rPr>
          <w:rFonts w:ascii="Arial" w:eastAsia="Calibri" w:hAnsi="Arial" w:cs="Arial"/>
          <w:sz w:val="22"/>
          <w:lang w:val="es-CO"/>
        </w:rPr>
      </w:pPr>
      <w:r>
        <w:rPr>
          <w:rFonts w:ascii="Arial" w:eastAsia="Calibri" w:hAnsi="Arial" w:cs="Arial"/>
          <w:sz w:val="22"/>
          <w:lang w:val="es-CO"/>
        </w:rPr>
        <w:t>Estimada</w:t>
      </w:r>
      <w:r w:rsidR="00FF53EB">
        <w:rPr>
          <w:rFonts w:ascii="Arial" w:eastAsia="Calibri" w:hAnsi="Arial" w:cs="Arial"/>
          <w:sz w:val="22"/>
          <w:lang w:val="es-CO"/>
        </w:rPr>
        <w:t xml:space="preserve"> señor</w:t>
      </w:r>
      <w:r>
        <w:rPr>
          <w:rFonts w:ascii="Arial" w:eastAsia="Calibri" w:hAnsi="Arial" w:cs="Arial"/>
          <w:sz w:val="22"/>
          <w:lang w:val="es-CO"/>
        </w:rPr>
        <w:t>a</w:t>
      </w:r>
      <w:r w:rsidR="00FF53EB">
        <w:rPr>
          <w:rFonts w:ascii="Arial" w:eastAsia="Calibri" w:hAnsi="Arial" w:cs="Arial"/>
          <w:sz w:val="22"/>
          <w:lang w:val="es-CO"/>
        </w:rPr>
        <w:t xml:space="preserve"> </w:t>
      </w:r>
      <w:r w:rsidRPr="00CC3878">
        <w:rPr>
          <w:rFonts w:ascii="Arial" w:eastAsia="Calibri" w:hAnsi="Arial" w:cs="Arial"/>
          <w:sz w:val="22"/>
          <w:lang w:val="es-CO"/>
        </w:rPr>
        <w:t>Neira Rojas</w:t>
      </w:r>
      <w:r w:rsidR="00132CB9" w:rsidRPr="001667C3">
        <w:rPr>
          <w:rFonts w:ascii="Arial" w:eastAsia="Calibri" w:hAnsi="Arial" w:cs="Arial"/>
          <w:sz w:val="22"/>
          <w:lang w:val="es-CO"/>
        </w:rPr>
        <w:t>:</w:t>
      </w:r>
    </w:p>
    <w:p w14:paraId="0A09CB99" w14:textId="77777777" w:rsidR="00132CB9" w:rsidRPr="001667C3" w:rsidRDefault="00132CB9" w:rsidP="00132CB9">
      <w:pPr>
        <w:spacing w:after="0" w:line="240" w:lineRule="auto"/>
        <w:rPr>
          <w:rFonts w:ascii="Arial" w:eastAsia="Calibri" w:hAnsi="Arial" w:cs="Arial"/>
          <w:sz w:val="22"/>
          <w:lang w:val="es-CO"/>
        </w:rPr>
      </w:pPr>
    </w:p>
    <w:p w14:paraId="34D45079" w14:textId="0FC893F1" w:rsidR="00132CB9" w:rsidRPr="001667C3" w:rsidRDefault="00132CB9" w:rsidP="00132CB9">
      <w:pPr>
        <w:spacing w:after="0"/>
        <w:ind w:right="51"/>
        <w:rPr>
          <w:rFonts w:ascii="Arial" w:eastAsia="Calibri" w:hAnsi="Arial" w:cs="Arial"/>
          <w:sz w:val="22"/>
          <w:lang w:val="es-CO"/>
        </w:rPr>
      </w:pPr>
      <w:r w:rsidRPr="001667C3">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w:t>
      </w:r>
      <w:r w:rsidR="00E662C0">
        <w:rPr>
          <w:rFonts w:ascii="Arial" w:eastAsia="Calibri" w:hAnsi="Arial" w:cs="Arial"/>
          <w:sz w:val="22"/>
          <w:lang w:val="es-CO"/>
        </w:rPr>
        <w:t>su</w:t>
      </w:r>
      <w:r w:rsidRPr="001667C3">
        <w:rPr>
          <w:rFonts w:ascii="Arial" w:eastAsia="Calibri" w:hAnsi="Arial" w:cs="Arial"/>
          <w:sz w:val="22"/>
          <w:lang w:val="es-CO"/>
        </w:rPr>
        <w:t xml:space="preserve"> consulta </w:t>
      </w:r>
      <w:r w:rsidR="00E662C0">
        <w:rPr>
          <w:rFonts w:ascii="Arial" w:eastAsia="Calibri" w:hAnsi="Arial" w:cs="Arial"/>
          <w:sz w:val="22"/>
          <w:lang w:val="es-CO"/>
        </w:rPr>
        <w:t>d</w:t>
      </w:r>
      <w:r w:rsidRPr="001667C3">
        <w:rPr>
          <w:rFonts w:ascii="Arial" w:eastAsia="Calibri" w:hAnsi="Arial" w:cs="Arial"/>
          <w:sz w:val="22"/>
          <w:lang w:val="es-CO"/>
        </w:rPr>
        <w:t xml:space="preserve">el </w:t>
      </w:r>
      <w:r w:rsidR="00CC3878">
        <w:rPr>
          <w:rFonts w:ascii="Arial" w:eastAsia="Calibri" w:hAnsi="Arial" w:cs="Arial"/>
          <w:sz w:val="22"/>
          <w:lang w:val="es-CO"/>
        </w:rPr>
        <w:t>1</w:t>
      </w:r>
      <w:r w:rsidR="00AD4F72">
        <w:rPr>
          <w:rFonts w:ascii="Arial" w:eastAsia="Calibri" w:hAnsi="Arial" w:cs="Arial"/>
          <w:sz w:val="22"/>
          <w:lang w:val="es-CO"/>
        </w:rPr>
        <w:t>8</w:t>
      </w:r>
      <w:r w:rsidR="00BA2D37">
        <w:rPr>
          <w:rFonts w:ascii="Arial" w:eastAsia="Calibri" w:hAnsi="Arial" w:cs="Arial"/>
          <w:sz w:val="22"/>
          <w:lang w:val="es-CO"/>
        </w:rPr>
        <w:t xml:space="preserve"> de mayo</w:t>
      </w:r>
      <w:r w:rsidRPr="001667C3">
        <w:rPr>
          <w:rFonts w:ascii="Arial" w:eastAsia="Calibri" w:hAnsi="Arial" w:cs="Arial"/>
          <w:sz w:val="22"/>
          <w:lang w:val="es-CO"/>
        </w:rPr>
        <w:t xml:space="preserve"> de 2021. </w:t>
      </w:r>
    </w:p>
    <w:p w14:paraId="50200C05" w14:textId="77777777" w:rsidR="00132CB9" w:rsidRPr="001667C3" w:rsidRDefault="00132CB9" w:rsidP="00132CB9">
      <w:pPr>
        <w:spacing w:after="0"/>
        <w:rPr>
          <w:rFonts w:ascii="Arial" w:eastAsia="Calibri" w:hAnsi="Arial" w:cs="Arial"/>
          <w:sz w:val="22"/>
          <w:lang w:val="es-CO"/>
        </w:rPr>
      </w:pPr>
    </w:p>
    <w:p w14:paraId="787A0264" w14:textId="59D89C4E" w:rsidR="00132CB9" w:rsidRPr="001667C3" w:rsidRDefault="00E662C0" w:rsidP="00D552AD">
      <w:pPr>
        <w:tabs>
          <w:tab w:val="left" w:pos="284"/>
        </w:tabs>
        <w:spacing w:after="0"/>
        <w:contextualSpacing/>
        <w:rPr>
          <w:rFonts w:ascii="Arial" w:eastAsia="Calibri" w:hAnsi="Arial" w:cs="Arial"/>
          <w:b/>
          <w:sz w:val="22"/>
          <w:lang w:val="es-CO"/>
        </w:rPr>
      </w:pPr>
      <w:r>
        <w:rPr>
          <w:rFonts w:ascii="Arial" w:eastAsia="Calibri" w:hAnsi="Arial" w:cs="Arial"/>
          <w:b/>
          <w:sz w:val="22"/>
          <w:lang w:val="es-CO"/>
        </w:rPr>
        <w:t xml:space="preserve">1. </w:t>
      </w:r>
      <w:r w:rsidR="00132CB9" w:rsidRPr="001667C3">
        <w:rPr>
          <w:rFonts w:ascii="Arial" w:eastAsia="Calibri" w:hAnsi="Arial" w:cs="Arial"/>
          <w:b/>
          <w:sz w:val="22"/>
          <w:lang w:val="es-CO"/>
        </w:rPr>
        <w:t xml:space="preserve">Problemas planteados </w:t>
      </w:r>
    </w:p>
    <w:p w14:paraId="7BBAA9B7" w14:textId="77777777" w:rsidR="00132CB9" w:rsidRPr="001667C3" w:rsidRDefault="00132CB9" w:rsidP="00132CB9">
      <w:pPr>
        <w:tabs>
          <w:tab w:val="left" w:pos="284"/>
        </w:tabs>
        <w:spacing w:after="0"/>
        <w:contextualSpacing/>
        <w:rPr>
          <w:rFonts w:ascii="Arial" w:eastAsia="Calibri" w:hAnsi="Arial" w:cs="Arial"/>
          <w:b/>
          <w:sz w:val="22"/>
          <w:lang w:val="es-CO"/>
        </w:rPr>
      </w:pPr>
    </w:p>
    <w:p w14:paraId="07002C5C" w14:textId="3AEB2B9C" w:rsidR="0044091B" w:rsidRDefault="00AD4F72" w:rsidP="00CA689E">
      <w:pPr>
        <w:spacing w:after="0"/>
        <w:rPr>
          <w:rFonts w:ascii="Arial" w:eastAsia="Calibri" w:hAnsi="Arial" w:cs="Arial"/>
          <w:sz w:val="22"/>
          <w:lang w:val="es-CO"/>
        </w:rPr>
      </w:pPr>
      <w:bookmarkStart w:id="2" w:name="_Hlk75804192"/>
      <w:bookmarkStart w:id="3" w:name="_Hlk58917991"/>
      <w:bookmarkStart w:id="4" w:name="_Hlk56103000"/>
      <w:r>
        <w:rPr>
          <w:rFonts w:ascii="Arial" w:eastAsia="Calibri" w:hAnsi="Arial" w:cs="Arial"/>
          <w:sz w:val="22"/>
          <w:lang w:val="es-CO"/>
        </w:rPr>
        <w:t>Respecto a las inhabilidades e incompati</w:t>
      </w:r>
      <w:r w:rsidR="00944045">
        <w:rPr>
          <w:rFonts w:ascii="Arial" w:eastAsia="Calibri" w:hAnsi="Arial" w:cs="Arial"/>
          <w:sz w:val="22"/>
          <w:lang w:val="es-CO"/>
        </w:rPr>
        <w:t>b</w:t>
      </w:r>
      <w:r>
        <w:rPr>
          <w:rFonts w:ascii="Arial" w:eastAsia="Calibri" w:hAnsi="Arial" w:cs="Arial"/>
          <w:sz w:val="22"/>
          <w:lang w:val="es-CO"/>
        </w:rPr>
        <w:t>i</w:t>
      </w:r>
      <w:r w:rsidR="00944045">
        <w:rPr>
          <w:rFonts w:ascii="Arial" w:eastAsia="Calibri" w:hAnsi="Arial" w:cs="Arial"/>
          <w:sz w:val="22"/>
          <w:lang w:val="es-CO"/>
        </w:rPr>
        <w:t>li</w:t>
      </w:r>
      <w:r>
        <w:rPr>
          <w:rFonts w:ascii="Arial" w:eastAsia="Calibri" w:hAnsi="Arial" w:cs="Arial"/>
          <w:sz w:val="22"/>
          <w:lang w:val="es-CO"/>
        </w:rPr>
        <w:t>dades del artículo 8 de la Ley 80 de 1993 para par</w:t>
      </w:r>
      <w:r w:rsidR="00944045">
        <w:rPr>
          <w:rFonts w:ascii="Arial" w:eastAsia="Calibri" w:hAnsi="Arial" w:cs="Arial"/>
          <w:sz w:val="22"/>
          <w:lang w:val="es-CO"/>
        </w:rPr>
        <w:t>ti</w:t>
      </w:r>
      <w:r>
        <w:rPr>
          <w:rFonts w:ascii="Arial" w:eastAsia="Calibri" w:hAnsi="Arial" w:cs="Arial"/>
          <w:sz w:val="22"/>
          <w:lang w:val="es-CO"/>
        </w:rPr>
        <w:t xml:space="preserve">cipar en </w:t>
      </w:r>
      <w:r w:rsidR="00582E02">
        <w:rPr>
          <w:rFonts w:ascii="Arial" w:eastAsia="Calibri" w:hAnsi="Arial" w:cs="Arial"/>
          <w:sz w:val="22"/>
          <w:lang w:val="es-CO"/>
        </w:rPr>
        <w:t>procedimientos de selección, u</w:t>
      </w:r>
      <w:r w:rsidR="007112F2">
        <w:rPr>
          <w:rFonts w:ascii="Arial" w:eastAsia="Calibri" w:hAnsi="Arial" w:cs="Arial"/>
          <w:sz w:val="22"/>
          <w:lang w:val="es-CO"/>
        </w:rPr>
        <w:t xml:space="preserve">sted </w:t>
      </w:r>
      <w:r w:rsidR="00582E02">
        <w:rPr>
          <w:rFonts w:ascii="Arial" w:eastAsia="Calibri" w:hAnsi="Arial" w:cs="Arial"/>
          <w:sz w:val="22"/>
          <w:lang w:val="es-CO"/>
        </w:rPr>
        <w:t>realiza las siguientes preguntas</w:t>
      </w:r>
      <w:r w:rsidR="007112F2">
        <w:rPr>
          <w:rFonts w:ascii="Arial" w:eastAsia="Calibri" w:hAnsi="Arial" w:cs="Arial"/>
          <w:sz w:val="22"/>
          <w:lang w:val="es-CO"/>
        </w:rPr>
        <w:t>:</w:t>
      </w:r>
      <w:r w:rsidR="00CA689E" w:rsidRPr="00CA689E">
        <w:rPr>
          <w:rFonts w:ascii="Arial" w:eastAsia="Calibri" w:hAnsi="Arial" w:cs="Arial"/>
          <w:sz w:val="22"/>
          <w:lang w:val="es-CO"/>
        </w:rPr>
        <w:t xml:space="preserve"> </w:t>
      </w:r>
      <w:r w:rsidR="00582E02">
        <w:rPr>
          <w:rFonts w:ascii="Arial" w:eastAsia="Calibri" w:hAnsi="Arial" w:cs="Arial"/>
          <w:sz w:val="22"/>
          <w:lang w:val="es-CO"/>
        </w:rPr>
        <w:t xml:space="preserve">i) </w:t>
      </w:r>
      <w:r w:rsidR="00CA689E" w:rsidRPr="00CA689E">
        <w:rPr>
          <w:rFonts w:ascii="Arial" w:eastAsia="Calibri" w:hAnsi="Arial" w:cs="Arial"/>
          <w:sz w:val="22"/>
          <w:lang w:val="es-CO"/>
        </w:rPr>
        <w:t>«</w:t>
      </w:r>
      <w:r w:rsidR="00582E02">
        <w:rPr>
          <w:rFonts w:ascii="Arial" w:eastAsia="Calibri" w:hAnsi="Arial" w:cs="Arial"/>
          <w:sz w:val="22"/>
          <w:lang w:val="es-CO"/>
        </w:rPr>
        <w:t>[…]</w:t>
      </w:r>
      <w:r w:rsidR="00B877D4">
        <w:rPr>
          <w:rFonts w:ascii="Arial" w:eastAsia="Calibri" w:hAnsi="Arial" w:cs="Arial"/>
          <w:sz w:val="22"/>
          <w:lang w:val="es-CO"/>
        </w:rPr>
        <w:t xml:space="preserve"> ¿hasta dónde debe entenderse la participación de licitaciones o concursos?, dicha excepción se predica exclusivamente a los proponentes, o también al personal que desempeñará funciones para la ejecución del mismo</w:t>
      </w:r>
      <w:r w:rsidR="003F25AC">
        <w:rPr>
          <w:rFonts w:ascii="Arial" w:eastAsia="Calibri" w:hAnsi="Arial" w:cs="Arial"/>
          <w:sz w:val="22"/>
          <w:lang w:val="es-CO"/>
        </w:rPr>
        <w:t>»</w:t>
      </w:r>
      <w:bookmarkEnd w:id="2"/>
      <w:r w:rsidR="003F25AC">
        <w:rPr>
          <w:rFonts w:ascii="Arial" w:eastAsia="Calibri" w:hAnsi="Arial" w:cs="Arial"/>
          <w:sz w:val="22"/>
          <w:lang w:val="es-CO"/>
        </w:rPr>
        <w:t>, ii) «</w:t>
      </w:r>
      <w:r w:rsidR="00065460">
        <w:rPr>
          <w:rFonts w:ascii="Arial" w:eastAsia="Calibri" w:hAnsi="Arial" w:cs="Arial"/>
          <w:sz w:val="22"/>
          <w:lang w:val="es-CO"/>
        </w:rPr>
        <w:t xml:space="preserve">¿Podría un personal contratado por prestación de servicios en una Entidad Pública, presentar su hoja de vida como personal evaluable dentro de la misma Entidad o en otra entidad Pública distinta en </w:t>
      </w:r>
      <w:r w:rsidR="00065460">
        <w:rPr>
          <w:rFonts w:ascii="Arial" w:eastAsia="Calibri" w:hAnsi="Arial" w:cs="Arial"/>
          <w:sz w:val="22"/>
          <w:lang w:val="es-CO"/>
        </w:rPr>
        <w:lastRenderedPageBreak/>
        <w:t>un proceso de selección público?</w:t>
      </w:r>
      <w:r w:rsidR="003F25AC">
        <w:rPr>
          <w:rFonts w:ascii="Arial" w:eastAsia="Calibri" w:hAnsi="Arial" w:cs="Arial"/>
          <w:sz w:val="22"/>
          <w:lang w:val="es-CO"/>
        </w:rPr>
        <w:t>», iii)</w:t>
      </w:r>
      <w:r w:rsidR="009C6093">
        <w:rPr>
          <w:rFonts w:ascii="Arial" w:eastAsia="Calibri" w:hAnsi="Arial" w:cs="Arial"/>
          <w:sz w:val="22"/>
          <w:lang w:val="es-CO"/>
        </w:rPr>
        <w:t xml:space="preserve"> </w:t>
      </w:r>
      <w:r w:rsidR="003F25AC">
        <w:rPr>
          <w:rFonts w:ascii="Arial" w:eastAsia="Calibri" w:hAnsi="Arial" w:cs="Arial"/>
          <w:sz w:val="22"/>
          <w:lang w:val="es-CO"/>
        </w:rPr>
        <w:t>«</w:t>
      </w:r>
      <w:r w:rsidR="00B03015">
        <w:rPr>
          <w:rFonts w:ascii="Arial" w:eastAsia="Calibri" w:hAnsi="Arial" w:cs="Arial"/>
          <w:sz w:val="22"/>
          <w:lang w:val="es-CO"/>
        </w:rPr>
        <w:t>¿Podría un servidor público, presentar su hoja de vida para la ejecución de un proyecto con una Entidad Pública, si una vez se adjudique el contrato esta renuncia al cargo público con el fin de ejecutar el proyecto?</w:t>
      </w:r>
      <w:r w:rsidR="003F25AC">
        <w:rPr>
          <w:rFonts w:ascii="Arial" w:eastAsia="Calibri" w:hAnsi="Arial" w:cs="Arial"/>
          <w:sz w:val="22"/>
          <w:lang w:val="es-CO"/>
        </w:rPr>
        <w:t>»</w:t>
      </w:r>
      <w:r w:rsidR="00E662C0">
        <w:rPr>
          <w:rFonts w:ascii="Arial" w:eastAsia="Calibri" w:hAnsi="Arial" w:cs="Arial"/>
          <w:sz w:val="22"/>
          <w:lang w:val="es-CO"/>
        </w:rPr>
        <w:t xml:space="preserve"> y</w:t>
      </w:r>
      <w:r w:rsidR="003F25AC">
        <w:rPr>
          <w:rFonts w:ascii="Arial" w:eastAsia="Calibri" w:hAnsi="Arial" w:cs="Arial"/>
          <w:sz w:val="22"/>
          <w:lang w:val="es-CO"/>
        </w:rPr>
        <w:t xml:space="preserve"> </w:t>
      </w:r>
      <w:bookmarkStart w:id="5" w:name="_Hlk75804270"/>
      <w:r w:rsidR="003F25AC">
        <w:rPr>
          <w:rFonts w:ascii="Arial" w:eastAsia="Calibri" w:hAnsi="Arial" w:cs="Arial"/>
          <w:sz w:val="22"/>
          <w:lang w:val="es-CO"/>
        </w:rPr>
        <w:t>iv)</w:t>
      </w:r>
      <w:r w:rsidR="009C6093">
        <w:rPr>
          <w:rFonts w:ascii="Arial" w:eastAsia="Calibri" w:hAnsi="Arial" w:cs="Arial"/>
          <w:sz w:val="22"/>
          <w:lang w:val="es-CO"/>
        </w:rPr>
        <w:t xml:space="preserve"> </w:t>
      </w:r>
      <w:r w:rsidR="003F25AC">
        <w:rPr>
          <w:rFonts w:ascii="Arial" w:eastAsia="Calibri" w:hAnsi="Arial" w:cs="Arial"/>
          <w:sz w:val="22"/>
          <w:lang w:val="es-CO"/>
        </w:rPr>
        <w:t>«</w:t>
      </w:r>
      <w:r w:rsidR="006627F5">
        <w:rPr>
          <w:rFonts w:ascii="Arial" w:eastAsia="Calibri" w:hAnsi="Arial" w:cs="Arial"/>
          <w:sz w:val="22"/>
          <w:lang w:val="es-CO"/>
        </w:rPr>
        <w:t>La inhabilidad que refiere el artículo 8 de la ley 80 de 1993, se entiende para exclusivamente el proponente, o también cobija al personal que se presenta para la ejecución del proyecto?</w:t>
      </w:r>
      <w:r w:rsidR="00CA689E" w:rsidRPr="00CA689E">
        <w:rPr>
          <w:rFonts w:ascii="Arial" w:eastAsia="Calibri" w:hAnsi="Arial" w:cs="Arial"/>
          <w:sz w:val="22"/>
          <w:lang w:val="es-CO"/>
        </w:rPr>
        <w:t>»</w:t>
      </w:r>
      <w:r w:rsidR="003F25AC">
        <w:rPr>
          <w:rFonts w:ascii="Arial" w:eastAsia="Calibri" w:hAnsi="Arial" w:cs="Arial"/>
          <w:sz w:val="22"/>
          <w:lang w:val="es-CO"/>
        </w:rPr>
        <w:t>.</w:t>
      </w:r>
    </w:p>
    <w:bookmarkEnd w:id="5"/>
    <w:p w14:paraId="1248A9D6" w14:textId="74E63D77" w:rsidR="007717F4" w:rsidRDefault="007717F4" w:rsidP="00CA689E">
      <w:pPr>
        <w:spacing w:after="0"/>
        <w:rPr>
          <w:rFonts w:ascii="Arial" w:eastAsia="Calibri" w:hAnsi="Arial" w:cs="Arial"/>
          <w:sz w:val="22"/>
          <w:lang w:val="es-CO"/>
        </w:rPr>
      </w:pPr>
    </w:p>
    <w:p w14:paraId="6C48013F" w14:textId="5246D4E5" w:rsidR="009A0F9E" w:rsidRPr="00D552AD" w:rsidRDefault="009A0F9E" w:rsidP="00D552AD">
      <w:pPr>
        <w:tabs>
          <w:tab w:val="left" w:pos="426"/>
        </w:tabs>
        <w:spacing w:after="0"/>
        <w:rPr>
          <w:rFonts w:ascii="Arial" w:eastAsia="Calibri" w:hAnsi="Arial" w:cs="Arial"/>
          <w:b/>
          <w:sz w:val="22"/>
        </w:rPr>
      </w:pPr>
      <w:r>
        <w:rPr>
          <w:rFonts w:ascii="Arial" w:eastAsia="Calibri" w:hAnsi="Arial" w:cs="Arial"/>
          <w:b/>
          <w:sz w:val="22"/>
        </w:rPr>
        <w:t xml:space="preserve">2. </w:t>
      </w:r>
      <w:r w:rsidRPr="00D552AD">
        <w:rPr>
          <w:rFonts w:ascii="Arial" w:eastAsia="Calibri" w:hAnsi="Arial" w:cs="Arial"/>
          <w:b/>
          <w:sz w:val="22"/>
        </w:rPr>
        <w:t>Consideraciones</w:t>
      </w:r>
    </w:p>
    <w:p w14:paraId="34CFD066" w14:textId="77777777" w:rsidR="009A0F9E" w:rsidRDefault="009A0F9E" w:rsidP="00D552AD">
      <w:pPr>
        <w:spacing w:after="0"/>
        <w:rPr>
          <w:rFonts w:ascii="Arial" w:eastAsia="Calibri" w:hAnsi="Arial" w:cs="Arial"/>
          <w:color w:val="000000" w:themeColor="text1"/>
          <w:sz w:val="22"/>
          <w:lang w:val="es-ES"/>
        </w:rPr>
      </w:pPr>
    </w:p>
    <w:p w14:paraId="5F9C0EA7" w14:textId="77777777" w:rsidR="00944309" w:rsidRDefault="00944309" w:rsidP="00944309">
      <w:pPr>
        <w:spacing w:after="120"/>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00EB062C" w14:textId="77777777" w:rsidR="00944309" w:rsidRPr="00162BC5" w:rsidRDefault="00944309" w:rsidP="00944309">
      <w:pPr>
        <w:spacing w:after="120"/>
        <w:ind w:firstLine="708"/>
        <w:rPr>
          <w:rFonts w:ascii="Arial" w:hAnsi="Arial" w:cs="Arial"/>
          <w:sz w:val="22"/>
          <w:lang w:val="es-ES"/>
        </w:rPr>
      </w:pPr>
      <w:bookmarkStart w:id="6" w:name="_Hlk61701014"/>
      <w:bookmarkStart w:id="7"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8"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53586FDE" w14:textId="2EA9FA2C" w:rsidR="00944309" w:rsidRDefault="00944309" w:rsidP="00944309">
      <w:pPr>
        <w:spacing w:after="120"/>
        <w:ind w:firstLine="708"/>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Esta competencia de interpretación de normas generales, por definición, no puede extenderse a la resolución de controversias, ni a brindar asesorías sobre casos puntuales</w:t>
      </w:r>
      <w:bookmarkEnd w:id="8"/>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6"/>
    </w:p>
    <w:bookmarkEnd w:id="7"/>
    <w:p w14:paraId="325A44A7" w14:textId="397A2946" w:rsidR="009A0F9E" w:rsidRPr="00383E05" w:rsidRDefault="00944309" w:rsidP="00D552AD">
      <w:pPr>
        <w:spacing w:after="120"/>
        <w:ind w:firstLine="708"/>
        <w:rPr>
          <w:rFonts w:ascii="Arial" w:eastAsia="Calibri" w:hAnsi="Arial" w:cs="Arial"/>
          <w:color w:val="000000" w:themeColor="text1"/>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9" w:name="_Hlk61025408"/>
      <w:r>
        <w:rPr>
          <w:rFonts w:ascii="Arial" w:eastAsia="Calibri" w:hAnsi="Arial" w:cs="Arial"/>
          <w:color w:val="000000" w:themeColor="text1"/>
          <w:sz w:val="22"/>
          <w:lang w:val="es-ES"/>
        </w:rPr>
        <w:t>haciendo abstracción del caso particular expuesto por el peticionario</w:t>
      </w:r>
      <w:bookmarkEnd w:id="9"/>
      <w:r>
        <w:rPr>
          <w:rFonts w:ascii="Arial" w:eastAsia="Calibri" w:hAnsi="Arial" w:cs="Arial"/>
          <w:color w:val="000000" w:themeColor="text1"/>
          <w:sz w:val="22"/>
          <w:lang w:val="es-ES"/>
        </w:rPr>
        <w:t xml:space="preserve">– resolverá la consulta conforme a las normas generales en materia de </w:t>
      </w:r>
      <w:r>
        <w:rPr>
          <w:rFonts w:ascii="Arial" w:eastAsia="Calibri" w:hAnsi="Arial" w:cs="Arial"/>
          <w:color w:val="000000" w:themeColor="text1"/>
          <w:sz w:val="22"/>
          <w:lang w:val="es-ES"/>
        </w:rPr>
        <w:lastRenderedPageBreak/>
        <w:t>contratación estatal. Con este objetivo se analizarán los siguientes temas</w:t>
      </w:r>
      <w:r w:rsidR="009A0F9E">
        <w:rPr>
          <w:rFonts w:ascii="Arial" w:eastAsia="Calibri" w:hAnsi="Arial" w:cs="Arial"/>
          <w:color w:val="000000" w:themeColor="text1"/>
          <w:sz w:val="22"/>
          <w:lang w:val="es-ES"/>
        </w:rPr>
        <w:t>: i) r</w:t>
      </w:r>
      <w:r w:rsidR="009A0F9E" w:rsidRPr="0035136E">
        <w:rPr>
          <w:rFonts w:ascii="Arial" w:eastAsia="Calibri" w:hAnsi="Arial" w:cs="Arial"/>
          <w:color w:val="000000" w:themeColor="text1"/>
          <w:sz w:val="22"/>
          <w:lang w:val="es-ES"/>
        </w:rPr>
        <w:t>égimen de inhabilidades e incompatibilidades para contratar con el Estado</w:t>
      </w:r>
      <w:r w:rsidR="004E004E">
        <w:rPr>
          <w:rFonts w:ascii="Arial" w:eastAsia="Calibri" w:hAnsi="Arial" w:cs="Arial"/>
          <w:color w:val="000000" w:themeColor="text1"/>
          <w:sz w:val="22"/>
          <w:lang w:val="es-ES"/>
        </w:rPr>
        <w:t xml:space="preserve"> y </w:t>
      </w:r>
      <w:r w:rsidR="009A0F9E">
        <w:rPr>
          <w:rFonts w:ascii="Arial" w:eastAsia="Calibri" w:hAnsi="Arial" w:cs="Arial"/>
          <w:color w:val="000000" w:themeColor="text1"/>
          <w:sz w:val="22"/>
          <w:lang w:val="es-ES"/>
        </w:rPr>
        <w:t xml:space="preserve">ii) </w:t>
      </w:r>
      <w:bookmarkStart w:id="10" w:name="_Hlk73971018"/>
      <w:r w:rsidR="009A0F9E">
        <w:rPr>
          <w:rFonts w:ascii="Arial" w:eastAsia="Calibri" w:hAnsi="Arial" w:cs="Arial"/>
          <w:color w:val="000000" w:themeColor="text1"/>
          <w:sz w:val="22"/>
          <w:lang w:val="es-ES"/>
        </w:rPr>
        <w:t xml:space="preserve">alcance de las prohibiciones reguladas </w:t>
      </w:r>
      <w:r w:rsidR="001C6C2B">
        <w:rPr>
          <w:rFonts w:ascii="Arial" w:eastAsia="Calibri" w:hAnsi="Arial" w:cs="Arial"/>
          <w:color w:val="000000" w:themeColor="text1"/>
          <w:sz w:val="22"/>
          <w:lang w:val="es-ES"/>
        </w:rPr>
        <w:t>en el Estatuto General de Contratación de la Administración Pública</w:t>
      </w:r>
      <w:r w:rsidR="009A0F9E">
        <w:rPr>
          <w:rFonts w:ascii="Arial" w:eastAsia="Calibri" w:hAnsi="Arial" w:cs="Arial"/>
          <w:sz w:val="22"/>
        </w:rPr>
        <w:t xml:space="preserve">. </w:t>
      </w:r>
      <w:bookmarkEnd w:id="10"/>
    </w:p>
    <w:p w14:paraId="4C089688" w14:textId="57382C02" w:rsidR="009A0F9E" w:rsidRDefault="009A0F9E" w:rsidP="009A0F9E">
      <w:pPr>
        <w:spacing w:after="0"/>
        <w:ind w:firstLine="708"/>
        <w:rPr>
          <w:rFonts w:ascii="Arial" w:eastAsia="Calibri" w:hAnsi="Arial" w:cs="Arial"/>
          <w:sz w:val="22"/>
        </w:rPr>
      </w:pPr>
      <w:r w:rsidRPr="003953CA">
        <w:rPr>
          <w:rFonts w:ascii="Arial" w:hAnsi="Arial" w:cs="Arial"/>
          <w:sz w:val="22"/>
        </w:rPr>
        <w:t xml:space="preserve">La Agencia Nacional de Contratación Pública </w:t>
      </w:r>
      <w:r>
        <w:rPr>
          <w:rFonts w:ascii="Arial" w:hAnsi="Arial" w:cs="Arial"/>
          <w:sz w:val="22"/>
        </w:rPr>
        <w:t>–</w:t>
      </w:r>
      <w:r w:rsidRPr="003953CA">
        <w:rPr>
          <w:rFonts w:ascii="Arial" w:hAnsi="Arial" w:cs="Arial"/>
          <w:sz w:val="22"/>
        </w:rPr>
        <w:t xml:space="preserve"> Colombia Compra Eficiente, en el ejercicio de </w:t>
      </w:r>
      <w:r>
        <w:rPr>
          <w:rFonts w:ascii="Arial" w:hAnsi="Arial" w:cs="Arial"/>
          <w:sz w:val="22"/>
        </w:rPr>
        <w:t>su competencia</w:t>
      </w:r>
      <w:r w:rsidRPr="003953CA">
        <w:rPr>
          <w:rFonts w:ascii="Arial" w:hAnsi="Arial" w:cs="Arial"/>
          <w:sz w:val="22"/>
        </w:rPr>
        <w:t xml:space="preserve"> consultiva, ha estudiado </w:t>
      </w:r>
      <w:r w:rsidRPr="003953CA">
        <w:rPr>
          <w:rFonts w:ascii="Arial" w:eastAsia="Calibri" w:hAnsi="Arial" w:cs="Arial"/>
          <w:sz w:val="22"/>
        </w:rPr>
        <w:t xml:space="preserve">la naturaleza jurídica del régimen de inhabilidades e incompatibilidades para contratar con el Estado, </w:t>
      </w:r>
      <w:r>
        <w:rPr>
          <w:rFonts w:ascii="Arial" w:eastAsia="Calibri" w:hAnsi="Arial" w:cs="Arial"/>
          <w:sz w:val="22"/>
        </w:rPr>
        <w:t>señalando que</w:t>
      </w:r>
      <w:r w:rsidRPr="003953CA">
        <w:rPr>
          <w:rFonts w:ascii="Arial" w:eastAsia="Calibri" w:hAnsi="Arial" w:cs="Arial"/>
          <w:sz w:val="22"/>
        </w:rPr>
        <w:t xml:space="preserve"> constituyen un límite a la capacidad contractual</w:t>
      </w:r>
      <w:r>
        <w:rPr>
          <w:rFonts w:ascii="Arial" w:eastAsia="Calibri" w:hAnsi="Arial" w:cs="Arial"/>
          <w:sz w:val="22"/>
        </w:rPr>
        <w:t>; además de ello, ha profundizado en la forma de interpretación de estas restricciones</w:t>
      </w:r>
      <w:r w:rsidRPr="003953CA">
        <w:rPr>
          <w:rFonts w:ascii="Arial" w:eastAsia="Calibri" w:hAnsi="Arial" w:cs="Arial"/>
          <w:sz w:val="22"/>
        </w:rPr>
        <w:t xml:space="preserve">. </w:t>
      </w:r>
      <w:r>
        <w:rPr>
          <w:rFonts w:ascii="Arial" w:eastAsia="Calibri" w:hAnsi="Arial" w:cs="Arial"/>
          <w:sz w:val="22"/>
        </w:rPr>
        <w:t xml:space="preserve">Dicho estudio </w:t>
      </w:r>
      <w:r w:rsidRPr="003953CA">
        <w:rPr>
          <w:rFonts w:ascii="Arial" w:eastAsia="Calibri" w:hAnsi="Arial" w:cs="Arial"/>
          <w:sz w:val="22"/>
        </w:rPr>
        <w:t xml:space="preserve">se </w:t>
      </w:r>
      <w:r>
        <w:rPr>
          <w:rFonts w:ascii="Arial" w:eastAsia="Calibri" w:hAnsi="Arial" w:cs="Arial"/>
          <w:sz w:val="22"/>
        </w:rPr>
        <w:t xml:space="preserve">puede apreciar </w:t>
      </w:r>
      <w:r w:rsidRPr="003953CA">
        <w:rPr>
          <w:rFonts w:ascii="Arial" w:eastAsia="Calibri" w:hAnsi="Arial" w:cs="Arial"/>
          <w:sz w:val="22"/>
        </w:rPr>
        <w:t>en los conceptos con radicados 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w:t>
      </w:r>
      <w:r>
        <w:rPr>
          <w:rFonts w:ascii="Arial" w:eastAsia="Calibri" w:hAnsi="Arial" w:cs="Arial"/>
          <w:sz w:val="22"/>
        </w:rPr>
        <w:t xml:space="preserve"> </w:t>
      </w:r>
      <w:r w:rsidRPr="003953CA">
        <w:rPr>
          <w:rFonts w:ascii="Arial" w:eastAsia="Calibri" w:hAnsi="Arial" w:cs="Arial"/>
          <w:sz w:val="22"/>
        </w:rPr>
        <w:t>2020, C−032 de</w:t>
      </w:r>
      <w:r>
        <w:rPr>
          <w:rFonts w:ascii="Arial" w:eastAsia="Calibri" w:hAnsi="Arial" w:cs="Arial"/>
          <w:sz w:val="22"/>
        </w:rPr>
        <w:t>l</w:t>
      </w:r>
      <w:r w:rsidRPr="003953CA">
        <w:rPr>
          <w:rFonts w:ascii="Arial" w:eastAsia="Calibri" w:hAnsi="Arial" w:cs="Arial"/>
          <w:sz w:val="22"/>
        </w:rPr>
        <w:t xml:space="preserve"> 19 de febrero de 2020,  C−402 del 26 de junio de 2020, C−365 del 30 de junio de 2020, C−386 del 24 de julio de 2020, C-585 del 14 de septiembre de 2020, C</w:t>
      </w:r>
      <w:r>
        <w:rPr>
          <w:rFonts w:ascii="Arial" w:eastAsia="Calibri" w:hAnsi="Arial" w:cs="Arial"/>
          <w:sz w:val="22"/>
        </w:rPr>
        <w:t>–</w:t>
      </w:r>
      <w:r w:rsidRPr="003953CA">
        <w:rPr>
          <w:rFonts w:ascii="Arial" w:eastAsia="Calibri" w:hAnsi="Arial" w:cs="Arial"/>
          <w:sz w:val="22"/>
        </w:rPr>
        <w:t>592 del 14 de septiembre de 2020, C−551 de 24 de septiembre de 2020, C−709 del 7 de diciembre de 2020, C</w:t>
      </w:r>
      <w:r>
        <w:rPr>
          <w:rFonts w:ascii="Arial" w:eastAsia="Calibri" w:hAnsi="Arial" w:cs="Arial"/>
          <w:sz w:val="22"/>
        </w:rPr>
        <w:t>–</w:t>
      </w:r>
      <w:r w:rsidRPr="003953CA">
        <w:rPr>
          <w:rFonts w:ascii="Arial" w:eastAsia="Calibri" w:hAnsi="Arial" w:cs="Arial"/>
          <w:sz w:val="22"/>
        </w:rPr>
        <w:t>721 de 14 de diciembre de 2020, C</w:t>
      </w:r>
      <w:r>
        <w:rPr>
          <w:rFonts w:ascii="Arial" w:eastAsia="Calibri" w:hAnsi="Arial" w:cs="Arial"/>
          <w:sz w:val="22"/>
        </w:rPr>
        <w:t>–</w:t>
      </w:r>
      <w:r w:rsidRPr="003953CA">
        <w:rPr>
          <w:rFonts w:ascii="Arial" w:eastAsia="Calibri" w:hAnsi="Arial" w:cs="Arial"/>
          <w:sz w:val="22"/>
        </w:rPr>
        <w:t xml:space="preserve">004 del 12 de febrero de 2021, </w:t>
      </w:r>
      <w:r>
        <w:rPr>
          <w:rFonts w:ascii="Arial" w:eastAsia="Calibri" w:hAnsi="Arial" w:cs="Arial"/>
          <w:sz w:val="22"/>
        </w:rPr>
        <w:t xml:space="preserve">C–815 del 18 de febrero de 2021, </w:t>
      </w:r>
      <w:r w:rsidRPr="003953CA">
        <w:rPr>
          <w:rFonts w:ascii="Arial" w:eastAsia="Calibri" w:hAnsi="Arial" w:cs="Arial"/>
          <w:sz w:val="22"/>
        </w:rPr>
        <w:t>C</w:t>
      </w:r>
      <w:r>
        <w:rPr>
          <w:rFonts w:ascii="Arial" w:eastAsia="Calibri" w:hAnsi="Arial" w:cs="Arial"/>
          <w:sz w:val="22"/>
        </w:rPr>
        <w:t>–</w:t>
      </w:r>
      <w:r w:rsidRPr="003953CA">
        <w:rPr>
          <w:rFonts w:ascii="Arial" w:eastAsia="Calibri" w:hAnsi="Arial" w:cs="Arial"/>
          <w:sz w:val="22"/>
        </w:rPr>
        <w:t>047 del 8 de marzo de 2021, C</w:t>
      </w:r>
      <w:r>
        <w:rPr>
          <w:rFonts w:ascii="Arial" w:eastAsia="Calibri" w:hAnsi="Arial" w:cs="Arial"/>
          <w:sz w:val="22"/>
        </w:rPr>
        <w:t>–</w:t>
      </w:r>
      <w:r w:rsidRPr="003953CA">
        <w:rPr>
          <w:rFonts w:ascii="Arial" w:eastAsia="Calibri" w:hAnsi="Arial" w:cs="Arial"/>
          <w:sz w:val="22"/>
        </w:rPr>
        <w:t>113 del 30 de marzo de 2021, C</w:t>
      </w:r>
      <w:r>
        <w:rPr>
          <w:rFonts w:ascii="Arial" w:eastAsia="Calibri" w:hAnsi="Arial" w:cs="Arial"/>
          <w:sz w:val="22"/>
        </w:rPr>
        <w:t>–</w:t>
      </w:r>
      <w:r w:rsidRPr="003953CA">
        <w:rPr>
          <w:rFonts w:ascii="Arial" w:eastAsia="Calibri" w:hAnsi="Arial" w:cs="Arial"/>
          <w:sz w:val="22"/>
        </w:rPr>
        <w:t>122 del 30 de marzo de 2021, C</w:t>
      </w:r>
      <w:r>
        <w:rPr>
          <w:rFonts w:ascii="Arial" w:eastAsia="Calibri" w:hAnsi="Arial" w:cs="Arial"/>
          <w:sz w:val="22"/>
        </w:rPr>
        <w:t>–</w:t>
      </w:r>
      <w:r w:rsidRPr="003953CA">
        <w:rPr>
          <w:rFonts w:ascii="Arial" w:eastAsia="Calibri" w:hAnsi="Arial" w:cs="Arial"/>
          <w:sz w:val="22"/>
        </w:rPr>
        <w:t>178 del 28 de abril de 2021, entre otros. Algunos de los argumentos expuestos en estos conceptos se retoman a continuación</w:t>
      </w:r>
      <w:r>
        <w:rPr>
          <w:rFonts w:ascii="Arial" w:eastAsia="Calibri" w:hAnsi="Arial" w:cs="Arial"/>
          <w:sz w:val="22"/>
        </w:rPr>
        <w:t>:</w:t>
      </w:r>
      <w:r w:rsidRPr="003953CA">
        <w:rPr>
          <w:rFonts w:ascii="Arial" w:eastAsia="Calibri" w:hAnsi="Arial" w:cs="Arial"/>
          <w:sz w:val="22"/>
        </w:rPr>
        <w:t xml:space="preserve"> </w:t>
      </w:r>
    </w:p>
    <w:p w14:paraId="20FD403E" w14:textId="2E964A24" w:rsidR="009A0F9E" w:rsidRDefault="009A0F9E" w:rsidP="009A0F9E">
      <w:pPr>
        <w:spacing w:after="0"/>
        <w:rPr>
          <w:rFonts w:ascii="Arial" w:eastAsia="Calibri" w:hAnsi="Arial" w:cs="Arial"/>
          <w:sz w:val="22"/>
        </w:rPr>
      </w:pPr>
    </w:p>
    <w:p w14:paraId="6FAADE44" w14:textId="77777777" w:rsidR="009A0F9E" w:rsidRPr="003953CA" w:rsidRDefault="009A0F9E" w:rsidP="009A0F9E">
      <w:pPr>
        <w:pStyle w:val="Sinespaciado"/>
        <w:widowControl w:val="0"/>
        <w:autoSpaceDE w:val="0"/>
        <w:autoSpaceDN w:val="0"/>
        <w:spacing w:line="276" w:lineRule="auto"/>
        <w:rPr>
          <w:rFonts w:ascii="Arial" w:hAnsi="Arial" w:cs="Arial"/>
          <w:b/>
          <w:sz w:val="22"/>
        </w:rPr>
      </w:pPr>
      <w:r w:rsidRPr="003953CA">
        <w:rPr>
          <w:rFonts w:ascii="Arial" w:hAnsi="Arial" w:cs="Arial"/>
          <w:b/>
          <w:sz w:val="22"/>
        </w:rPr>
        <w:t xml:space="preserve">2.1. </w:t>
      </w:r>
      <w:bookmarkStart w:id="11" w:name="_Hlk73970609"/>
      <w:r w:rsidRPr="003953CA">
        <w:rPr>
          <w:rFonts w:ascii="Arial" w:hAnsi="Arial" w:cs="Arial"/>
          <w:b/>
          <w:sz w:val="22"/>
        </w:rPr>
        <w:t xml:space="preserve">Régimen de inhabilidades e incompatibilidades para contratar con el Estado </w:t>
      </w:r>
      <w:bookmarkEnd w:id="11"/>
    </w:p>
    <w:p w14:paraId="091DD8EF" w14:textId="77777777" w:rsidR="009A0F9E" w:rsidRPr="003953CA" w:rsidRDefault="009A0F9E" w:rsidP="009A0F9E">
      <w:pPr>
        <w:pStyle w:val="Sinespaciado"/>
        <w:spacing w:line="276" w:lineRule="auto"/>
        <w:rPr>
          <w:rFonts w:ascii="Arial" w:hAnsi="Arial" w:cs="Arial"/>
          <w:sz w:val="22"/>
        </w:rPr>
      </w:pPr>
    </w:p>
    <w:p w14:paraId="5917F09C" w14:textId="77777777" w:rsidR="009A0F9E" w:rsidRPr="003953CA" w:rsidRDefault="009A0F9E" w:rsidP="009A0F9E">
      <w:pPr>
        <w:pStyle w:val="Sinespaciado"/>
        <w:spacing w:after="120" w:line="276" w:lineRule="auto"/>
        <w:rPr>
          <w:rFonts w:ascii="Arial" w:hAnsi="Arial" w:cs="Arial"/>
          <w:sz w:val="22"/>
        </w:rPr>
      </w:pPr>
      <w:r w:rsidRPr="003953CA">
        <w:rPr>
          <w:rFonts w:ascii="Arial" w:hAnsi="Arial" w:cs="Arial"/>
          <w:sz w:val="22"/>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06767BD3" w14:textId="77777777" w:rsidR="009A0F9E" w:rsidRPr="003953CA" w:rsidRDefault="009A0F9E" w:rsidP="009A0F9E">
      <w:pPr>
        <w:pStyle w:val="Sinespaciado"/>
        <w:spacing w:before="120" w:after="120" w:line="276" w:lineRule="auto"/>
        <w:ind w:firstLine="708"/>
        <w:rPr>
          <w:rFonts w:ascii="Arial" w:hAnsi="Arial" w:cs="Arial"/>
          <w:sz w:val="22"/>
        </w:rPr>
      </w:pPr>
      <w:r w:rsidRPr="003953CA">
        <w:rPr>
          <w:rFonts w:ascii="Arial" w:hAnsi="Arial" w:cs="Arial"/>
          <w:sz w:val="22"/>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w:t>
      </w:r>
      <w:r w:rsidRPr="003953CA">
        <w:rPr>
          <w:rFonts w:ascii="Arial" w:hAnsi="Arial" w:cs="Arial"/>
          <w:sz w:val="22"/>
        </w:rPr>
        <w:lastRenderedPageBreak/>
        <w:t>calidad o requisito en el sujeto incapacitado quien por esta razón no podrá hacer parte de una relación contractual»</w:t>
      </w:r>
      <w:r w:rsidRPr="003953CA">
        <w:rPr>
          <w:rFonts w:ascii="Arial" w:hAnsi="Arial" w:cs="Arial"/>
          <w:sz w:val="22"/>
          <w:vertAlign w:val="superscript"/>
        </w:rPr>
        <w:footnoteReference w:id="2"/>
      </w:r>
      <w:r w:rsidRPr="003953CA">
        <w:rPr>
          <w:rFonts w:ascii="Arial" w:hAnsi="Arial" w:cs="Arial"/>
          <w:sz w:val="22"/>
        </w:rPr>
        <w:t xml:space="preserve">. </w:t>
      </w:r>
    </w:p>
    <w:p w14:paraId="0A78F764" w14:textId="77777777" w:rsidR="009A0F9E" w:rsidRPr="003953CA" w:rsidRDefault="009A0F9E" w:rsidP="009A0F9E">
      <w:pPr>
        <w:pStyle w:val="Sinespaciado"/>
        <w:spacing w:before="120" w:line="276" w:lineRule="auto"/>
        <w:ind w:firstLine="709"/>
        <w:rPr>
          <w:rFonts w:ascii="Arial" w:hAnsi="Arial" w:cs="Arial"/>
          <w:sz w:val="22"/>
        </w:rPr>
      </w:pPr>
      <w:r w:rsidRPr="003953CA">
        <w:rPr>
          <w:rFonts w:ascii="Arial" w:hAnsi="Arial" w:cs="Arial"/>
          <w:sz w:val="22"/>
        </w:rPr>
        <w:t xml:space="preserve">La consagración limitaciones que afectan la capacidad jurídica para contratar desarrolla los principios de la función administrativa consagrados en el artículo 209 de la Constitución Política, con especial énfasis </w:t>
      </w:r>
      <w:r>
        <w:rPr>
          <w:rFonts w:ascii="Arial" w:hAnsi="Arial" w:cs="Arial"/>
          <w:sz w:val="22"/>
        </w:rPr>
        <w:t>el de</w:t>
      </w:r>
      <w:r w:rsidRPr="003953CA">
        <w:rPr>
          <w:rFonts w:ascii="Arial" w:hAnsi="Arial" w:cs="Arial"/>
          <w:sz w:val="22"/>
        </w:rPr>
        <w:t xml:space="preserve"> moralidad. Así lo entiende el Consejo de Estado: </w:t>
      </w:r>
    </w:p>
    <w:p w14:paraId="5DB77179" w14:textId="77777777" w:rsidR="009A0F9E" w:rsidRPr="003953CA" w:rsidRDefault="009A0F9E" w:rsidP="009A0F9E">
      <w:pPr>
        <w:pStyle w:val="Sinespaciado"/>
        <w:spacing w:line="276" w:lineRule="auto"/>
        <w:rPr>
          <w:rFonts w:ascii="Arial" w:hAnsi="Arial" w:cs="Arial"/>
          <w:sz w:val="22"/>
        </w:rPr>
      </w:pPr>
    </w:p>
    <w:p w14:paraId="618906FF" w14:textId="77777777" w:rsidR="009A0F9E" w:rsidRPr="003953CA" w:rsidRDefault="009A0F9E" w:rsidP="00D552AD">
      <w:pPr>
        <w:pStyle w:val="NormalWeb"/>
        <w:shd w:val="clear" w:color="auto" w:fill="FFFFFF"/>
        <w:spacing w:before="0" w:beforeAutospacing="0" w:after="120" w:afterAutospacing="0" w:line="240" w:lineRule="auto"/>
        <w:ind w:left="709" w:right="709"/>
        <w:rPr>
          <w:rFonts w:ascii="Arial" w:eastAsiaTheme="minorHAnsi" w:hAnsi="Arial" w:cs="Arial"/>
          <w:sz w:val="21"/>
          <w:szCs w:val="21"/>
          <w:lang w:val="es-ES" w:eastAsia="en-US"/>
        </w:rPr>
      </w:pPr>
      <w:r w:rsidRPr="003953CA">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60DE4EE2" w14:textId="77777777" w:rsidR="009A0F9E" w:rsidRPr="003953CA" w:rsidRDefault="009A0F9E" w:rsidP="00D552AD">
      <w:pPr>
        <w:pStyle w:val="NormalWeb"/>
        <w:shd w:val="clear" w:color="auto" w:fill="FFFFFF"/>
        <w:spacing w:before="0" w:beforeAutospacing="0" w:after="0" w:afterAutospacing="0" w:line="240" w:lineRule="auto"/>
        <w:ind w:left="709" w:right="709"/>
        <w:rPr>
          <w:rFonts w:ascii="Arial" w:eastAsiaTheme="minorHAnsi" w:hAnsi="Arial" w:cs="Arial"/>
          <w:sz w:val="21"/>
          <w:szCs w:val="21"/>
          <w:lang w:val="es-ES" w:eastAsia="en-US"/>
        </w:rPr>
      </w:pPr>
      <w:r w:rsidRPr="003953CA">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3953CA">
        <w:rPr>
          <w:rStyle w:val="Refdenotaalpie"/>
          <w:rFonts w:ascii="Arial" w:eastAsiaTheme="minorHAnsi" w:hAnsi="Arial" w:cs="Arial"/>
          <w:sz w:val="21"/>
          <w:szCs w:val="21"/>
          <w:lang w:val="es-ES" w:eastAsia="en-US"/>
        </w:rPr>
        <w:footnoteReference w:id="3"/>
      </w:r>
      <w:r w:rsidRPr="003953CA">
        <w:rPr>
          <w:rFonts w:ascii="Arial" w:eastAsiaTheme="minorHAnsi" w:hAnsi="Arial" w:cs="Arial"/>
          <w:sz w:val="21"/>
          <w:szCs w:val="21"/>
          <w:lang w:val="es-ES" w:eastAsia="en-US"/>
        </w:rPr>
        <w:t xml:space="preserve">. </w:t>
      </w:r>
    </w:p>
    <w:p w14:paraId="4B8523AB" w14:textId="77777777" w:rsidR="009A0F9E" w:rsidRPr="003953CA" w:rsidRDefault="009A0F9E" w:rsidP="009A0F9E">
      <w:pPr>
        <w:pStyle w:val="Sinespaciado"/>
        <w:spacing w:line="276" w:lineRule="auto"/>
        <w:rPr>
          <w:rFonts w:ascii="Arial" w:hAnsi="Arial" w:cs="Arial"/>
          <w:sz w:val="22"/>
        </w:rPr>
      </w:pPr>
    </w:p>
    <w:p w14:paraId="4DB642B8" w14:textId="77777777" w:rsidR="009A0F9E" w:rsidRPr="003953CA" w:rsidRDefault="009A0F9E" w:rsidP="009A0F9E">
      <w:pPr>
        <w:pStyle w:val="Sinespaciado"/>
        <w:spacing w:line="276" w:lineRule="auto"/>
        <w:ind w:firstLine="709"/>
        <w:rPr>
          <w:rFonts w:ascii="Arial" w:hAnsi="Arial" w:cs="Arial"/>
          <w:sz w:val="22"/>
        </w:rPr>
      </w:pPr>
      <w:r w:rsidRPr="003953CA">
        <w:rPr>
          <w:rFonts w:ascii="Arial" w:hAnsi="Arial"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642A6063" w14:textId="77777777" w:rsidR="009A0F9E" w:rsidRPr="003953CA" w:rsidRDefault="009A0F9E" w:rsidP="00D552AD">
      <w:pPr>
        <w:spacing w:after="0"/>
        <w:rPr>
          <w:rFonts w:ascii="Arial" w:eastAsia="Times New Roman" w:hAnsi="Arial" w:cs="Arial"/>
          <w:sz w:val="22"/>
          <w:shd w:val="clear" w:color="auto" w:fill="FFFFFF"/>
          <w:lang w:val="es-CO" w:eastAsia="es-ES_tradnl"/>
        </w:rPr>
      </w:pPr>
    </w:p>
    <w:p w14:paraId="48C0A41C" w14:textId="77777777" w:rsidR="009A0F9E" w:rsidRPr="003953CA" w:rsidRDefault="009A0F9E" w:rsidP="00D552AD">
      <w:pPr>
        <w:spacing w:after="120" w:line="240" w:lineRule="auto"/>
        <w:ind w:left="709" w:right="709"/>
        <w:rPr>
          <w:rFonts w:ascii="Arial" w:hAnsi="Arial" w:cs="Arial"/>
          <w:sz w:val="21"/>
          <w:szCs w:val="21"/>
        </w:rPr>
      </w:pPr>
      <w:r w:rsidRPr="003953CA">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w:t>
      </w:r>
      <w:r w:rsidRPr="003953CA">
        <w:rPr>
          <w:rFonts w:ascii="Arial" w:hAnsi="Arial" w:cs="Arial"/>
          <w:sz w:val="21"/>
          <w:szCs w:val="21"/>
        </w:rPr>
        <w:lastRenderedPageBreak/>
        <w:t>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2C6CA3FD" w14:textId="186A0832" w:rsidR="009A0F9E" w:rsidRPr="00D552AD" w:rsidRDefault="009A0F9E" w:rsidP="00D552AD">
      <w:pPr>
        <w:spacing w:after="0" w:line="240" w:lineRule="auto"/>
        <w:ind w:left="709" w:right="709"/>
        <w:rPr>
          <w:rFonts w:ascii="Arial" w:hAnsi="Arial" w:cs="Arial"/>
          <w:sz w:val="21"/>
          <w:szCs w:val="21"/>
        </w:rPr>
      </w:pPr>
      <w:r w:rsidRPr="003953CA">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3953CA">
        <w:rPr>
          <w:rStyle w:val="Refdenotaalpie"/>
          <w:rFonts w:ascii="Arial" w:hAnsi="Arial" w:cs="Arial"/>
          <w:sz w:val="21"/>
          <w:szCs w:val="21"/>
        </w:rPr>
        <w:footnoteReference w:id="4"/>
      </w:r>
      <w:r w:rsidRPr="003953CA">
        <w:rPr>
          <w:rFonts w:ascii="Arial" w:hAnsi="Arial" w:cs="Arial"/>
          <w:sz w:val="21"/>
          <w:szCs w:val="21"/>
        </w:rPr>
        <w:t>.</w:t>
      </w:r>
    </w:p>
    <w:p w14:paraId="4F1B969E" w14:textId="77777777" w:rsidR="009A57DB" w:rsidRDefault="009A57DB" w:rsidP="009A57DB">
      <w:pPr>
        <w:spacing w:after="0"/>
        <w:ind w:firstLine="709"/>
        <w:rPr>
          <w:rFonts w:ascii="Arial" w:hAnsi="Arial" w:cs="Arial"/>
          <w:sz w:val="22"/>
        </w:rPr>
      </w:pPr>
    </w:p>
    <w:p w14:paraId="5EDBE192" w14:textId="08E4DDBF" w:rsidR="009A0F9E" w:rsidRPr="003953CA" w:rsidRDefault="009A0F9E" w:rsidP="00D552AD">
      <w:pPr>
        <w:spacing w:after="0"/>
        <w:ind w:firstLine="709"/>
        <w:rPr>
          <w:rFonts w:ascii="Arial" w:hAnsi="Arial" w:cs="Arial"/>
          <w:sz w:val="22"/>
        </w:rPr>
      </w:pPr>
      <w:r w:rsidRPr="003953CA">
        <w:rPr>
          <w:rFonts w:ascii="Arial" w:hAnsi="Arial" w:cs="Arial"/>
          <w:sz w:val="22"/>
        </w:rPr>
        <w:t xml:space="preserve">Además, la Corte Constitucional explica que el legislador tiene la competencia para determinar qué hechos o situaciones generan inhabilidad para contratar, pues este régimen es un aspecto propio del Estatuto General de Contratación </w:t>
      </w:r>
      <w:r>
        <w:rPr>
          <w:rFonts w:ascii="Arial" w:hAnsi="Arial" w:cs="Arial"/>
          <w:sz w:val="22"/>
        </w:rPr>
        <w:t xml:space="preserve">de la Administración </w:t>
      </w:r>
      <w:r w:rsidRPr="003953CA">
        <w:rPr>
          <w:rFonts w:ascii="Arial" w:hAnsi="Arial" w:cs="Arial"/>
          <w:sz w:val="22"/>
        </w:rPr>
        <w:t>Pública, cuya expedición compete al Congreso de la República a la luz del artículo 150 de la Constitución Política, y que en esta materia rige el principio de legalidad:</w:t>
      </w:r>
    </w:p>
    <w:p w14:paraId="346994E0" w14:textId="77777777" w:rsidR="009A0F9E" w:rsidRPr="003953CA" w:rsidRDefault="009A0F9E" w:rsidP="009A0F9E">
      <w:pPr>
        <w:pStyle w:val="Sinespaciado"/>
        <w:tabs>
          <w:tab w:val="left" w:pos="1532"/>
        </w:tabs>
        <w:spacing w:line="276" w:lineRule="auto"/>
        <w:rPr>
          <w:rFonts w:ascii="Arial" w:hAnsi="Arial" w:cs="Arial"/>
          <w:sz w:val="22"/>
        </w:rPr>
      </w:pPr>
    </w:p>
    <w:p w14:paraId="5181325C" w14:textId="77777777" w:rsidR="009A0F9E" w:rsidRPr="003953CA" w:rsidRDefault="009A0F9E" w:rsidP="00D552AD">
      <w:pPr>
        <w:spacing w:after="0" w:line="240" w:lineRule="auto"/>
        <w:ind w:left="709" w:right="709"/>
        <w:rPr>
          <w:rFonts w:ascii="Arial" w:hAnsi="Arial" w:cs="Arial"/>
          <w:sz w:val="21"/>
          <w:szCs w:val="21"/>
        </w:rPr>
      </w:pPr>
      <w:r w:rsidRPr="003953CA">
        <w:rPr>
          <w:rFonts w:ascii="Arial" w:hAnsi="Arial" w:cs="Arial"/>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libertate, sino el de legalidad, el que ordena que la función pública debe someterse estrictamente a lo que disponga la Constitución y la ley (CP art. 6). </w:t>
      </w:r>
    </w:p>
    <w:p w14:paraId="6475DD38" w14:textId="77777777" w:rsidR="009A0F9E" w:rsidRPr="003953CA" w:rsidRDefault="009A0F9E" w:rsidP="00D552AD">
      <w:pPr>
        <w:spacing w:after="120" w:line="240" w:lineRule="auto"/>
        <w:ind w:left="709" w:right="709"/>
        <w:rPr>
          <w:rFonts w:ascii="Arial" w:hAnsi="Arial" w:cs="Arial"/>
          <w:sz w:val="21"/>
          <w:szCs w:val="21"/>
        </w:rPr>
      </w:pPr>
      <w:r w:rsidRPr="003953CA">
        <w:rPr>
          <w:rFonts w:ascii="Arial" w:hAnsi="Arial" w:cs="Arial"/>
          <w:sz w:val="21"/>
          <w:szCs w:val="21"/>
        </w:rPr>
        <w:t xml:space="preserve">[…] </w:t>
      </w:r>
    </w:p>
    <w:p w14:paraId="63704830" w14:textId="2EBECD00" w:rsidR="009A0F9E" w:rsidRPr="00D552AD" w:rsidRDefault="009A0F9E" w:rsidP="00D552AD">
      <w:pPr>
        <w:spacing w:after="0" w:line="240" w:lineRule="auto"/>
        <w:ind w:left="709" w:right="709"/>
        <w:rPr>
          <w:rFonts w:ascii="Arial" w:hAnsi="Arial" w:cs="Arial"/>
          <w:sz w:val="21"/>
          <w:szCs w:val="21"/>
        </w:rPr>
      </w:pPr>
      <w:r w:rsidRPr="003953CA">
        <w:rPr>
          <w:rFonts w:ascii="Arial" w:hAnsi="Arial" w:cs="Arial"/>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3953CA">
        <w:rPr>
          <w:rStyle w:val="Refdenotaalpie"/>
          <w:rFonts w:ascii="Arial" w:hAnsi="Arial" w:cs="Arial"/>
          <w:sz w:val="21"/>
          <w:szCs w:val="21"/>
        </w:rPr>
        <w:footnoteReference w:id="5"/>
      </w:r>
      <w:r w:rsidRPr="003953CA">
        <w:rPr>
          <w:rFonts w:ascii="Arial" w:hAnsi="Arial" w:cs="Arial"/>
          <w:sz w:val="21"/>
          <w:szCs w:val="21"/>
        </w:rPr>
        <w:t>.</w:t>
      </w:r>
    </w:p>
    <w:p w14:paraId="0BBEAF79" w14:textId="77777777" w:rsidR="009A57DB" w:rsidRDefault="009A57DB" w:rsidP="00D552AD">
      <w:pPr>
        <w:spacing w:after="0"/>
        <w:ind w:firstLine="709"/>
        <w:rPr>
          <w:rFonts w:ascii="Arial" w:hAnsi="Arial" w:cs="Arial"/>
          <w:sz w:val="22"/>
        </w:rPr>
      </w:pPr>
    </w:p>
    <w:p w14:paraId="658E5119" w14:textId="3024B84A" w:rsidR="009A0F9E" w:rsidRPr="003953CA" w:rsidRDefault="009A0F9E" w:rsidP="009A0F9E">
      <w:pPr>
        <w:spacing w:after="120"/>
        <w:ind w:firstLine="709"/>
        <w:rPr>
          <w:rFonts w:ascii="Arial" w:hAnsi="Arial" w:cs="Arial"/>
          <w:sz w:val="22"/>
        </w:rPr>
      </w:pPr>
      <w:r w:rsidRPr="003953CA">
        <w:rPr>
          <w:rFonts w:ascii="Arial" w:hAnsi="Arial" w:cs="Arial"/>
          <w:sz w:val="22"/>
        </w:rPr>
        <w:lastRenderedPageBreak/>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3953CA">
        <w:rPr>
          <w:rStyle w:val="Refdenotaalpie"/>
          <w:rFonts w:ascii="Arial" w:hAnsi="Arial" w:cs="Arial"/>
          <w:sz w:val="22"/>
        </w:rPr>
        <w:footnoteReference w:id="6"/>
      </w:r>
      <w:r w:rsidRPr="003953CA">
        <w:rPr>
          <w:rFonts w:ascii="Arial" w:hAnsi="Arial" w:cs="Arial"/>
          <w:sz w:val="22"/>
        </w:rPr>
        <w:t xml:space="preserve">. </w:t>
      </w:r>
    </w:p>
    <w:p w14:paraId="1FCA08FF" w14:textId="68CB450D" w:rsidR="009A0F9E" w:rsidRPr="003953CA" w:rsidRDefault="009A0F9E" w:rsidP="009A0F9E">
      <w:pPr>
        <w:spacing w:before="120" w:after="120"/>
        <w:ind w:firstLine="708"/>
        <w:rPr>
          <w:rFonts w:ascii="Arial" w:hAnsi="Arial" w:cs="Arial"/>
          <w:sz w:val="22"/>
        </w:rPr>
      </w:pPr>
      <w:r w:rsidRPr="003953CA">
        <w:rPr>
          <w:rFonts w:ascii="Arial" w:hAnsi="Arial" w:cs="Arial"/>
          <w:sz w:val="22"/>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24C7DB1B" w14:textId="5F576D0C" w:rsidR="009A0F9E" w:rsidRDefault="009A0F9E" w:rsidP="00991C77">
      <w:pPr>
        <w:spacing w:before="120" w:after="0"/>
        <w:ind w:firstLine="709"/>
        <w:rPr>
          <w:rFonts w:ascii="Arial" w:hAnsi="Arial" w:cs="Arial"/>
          <w:sz w:val="22"/>
        </w:rPr>
      </w:pPr>
      <w:bookmarkStart w:id="12" w:name="_Hlk40976328"/>
      <w:r w:rsidRPr="003953CA">
        <w:rPr>
          <w:rFonts w:ascii="Arial" w:hAnsi="Arial" w:cs="Arial"/>
          <w:sz w:val="22"/>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p w14:paraId="37FF5E25" w14:textId="77777777" w:rsidR="00991C77" w:rsidRDefault="00991C77" w:rsidP="00D552AD">
      <w:pPr>
        <w:spacing w:after="0"/>
        <w:ind w:firstLine="709"/>
        <w:rPr>
          <w:rFonts w:ascii="Arial" w:hAnsi="Arial" w:cs="Arial"/>
          <w:sz w:val="22"/>
        </w:rPr>
      </w:pPr>
    </w:p>
    <w:p w14:paraId="2422BA86" w14:textId="1C2E2D16" w:rsidR="00991C77" w:rsidRDefault="00991C77" w:rsidP="00991C77">
      <w:pPr>
        <w:tabs>
          <w:tab w:val="left" w:pos="426"/>
        </w:tabs>
        <w:spacing w:after="0"/>
        <w:rPr>
          <w:rFonts w:ascii="Arial" w:eastAsia="Calibri" w:hAnsi="Arial" w:cs="Arial"/>
          <w:b/>
          <w:sz w:val="22"/>
          <w:lang w:val="es-ES_tradnl"/>
        </w:rPr>
      </w:pPr>
      <w:r w:rsidRPr="003953CA">
        <w:rPr>
          <w:rFonts w:ascii="Arial" w:eastAsia="Calibri" w:hAnsi="Arial" w:cs="Arial"/>
          <w:b/>
          <w:sz w:val="22"/>
          <w:lang w:val="es-ES_tradnl"/>
        </w:rPr>
        <w:t xml:space="preserve">2.2. </w:t>
      </w:r>
      <w:r w:rsidR="004E004E">
        <w:rPr>
          <w:rFonts w:ascii="Arial" w:eastAsia="Calibri" w:hAnsi="Arial" w:cs="Arial"/>
          <w:b/>
          <w:sz w:val="22"/>
          <w:lang w:val="es-ES_tradnl"/>
        </w:rPr>
        <w:t>Alcance del r</w:t>
      </w:r>
      <w:r w:rsidRPr="003953CA">
        <w:rPr>
          <w:rFonts w:ascii="Arial" w:eastAsia="Calibri" w:hAnsi="Arial" w:cs="Arial"/>
          <w:b/>
          <w:sz w:val="22"/>
          <w:lang w:val="es-ES_tradnl"/>
        </w:rPr>
        <w:t>égimen de inhabilidades e incompatibilidades en la contratación estatal</w:t>
      </w:r>
    </w:p>
    <w:p w14:paraId="28DCFBA5" w14:textId="77777777" w:rsidR="001C6C2B" w:rsidRPr="00D552AD" w:rsidRDefault="001C6C2B" w:rsidP="00D552AD">
      <w:pPr>
        <w:tabs>
          <w:tab w:val="left" w:pos="426"/>
        </w:tabs>
        <w:spacing w:after="0"/>
        <w:rPr>
          <w:rFonts w:ascii="Arial" w:eastAsia="Calibri" w:hAnsi="Arial" w:cs="Arial"/>
          <w:b/>
          <w:sz w:val="22"/>
          <w:lang w:val="es-ES_tradnl"/>
        </w:rPr>
      </w:pPr>
    </w:p>
    <w:p w14:paraId="635A5CED" w14:textId="62D8A058" w:rsidR="00991C77" w:rsidRPr="003953CA" w:rsidRDefault="00991C77" w:rsidP="00D552AD">
      <w:pPr>
        <w:spacing w:after="120"/>
        <w:rPr>
          <w:rFonts w:ascii="Arial" w:eastAsia="Calibri" w:hAnsi="Arial" w:cs="Arial"/>
          <w:sz w:val="22"/>
          <w:lang w:val="es-ES_tradnl"/>
        </w:rPr>
      </w:pPr>
      <w:r w:rsidRPr="003953CA">
        <w:rPr>
          <w:rFonts w:ascii="Arial" w:eastAsia="Calibri" w:hAnsi="Arial" w:cs="Arial"/>
          <w:sz w:val="22"/>
          <w:lang w:val="es-ES_tradnl"/>
        </w:rPr>
        <w:t xml:space="preserve">En la contratación estatal, la </w:t>
      </w:r>
      <w:r w:rsidRPr="003953CA">
        <w:rPr>
          <w:rFonts w:ascii="Arial" w:eastAsia="Calibri" w:hAnsi="Arial" w:cs="Arial"/>
          <w:i/>
          <w:iCs/>
          <w:sz w:val="22"/>
          <w:lang w:val="es-ES_tradnl"/>
        </w:rPr>
        <w:t>capacidad</w:t>
      </w:r>
      <w:r w:rsidRPr="003953CA">
        <w:rPr>
          <w:rFonts w:ascii="Arial" w:eastAsia="Calibri" w:hAnsi="Arial" w:cs="Arial"/>
          <w:sz w:val="22"/>
          <w:lang w:val="es-ES_tradnl"/>
        </w:rPr>
        <w:t xml:space="preserve"> también es un requisito de validez de los contratos, tanto en el régimen de las entidades sujetas al Estatuto General de Contratación de la Administración Pública</w:t>
      </w:r>
      <w:r w:rsidRPr="003953CA">
        <w:rPr>
          <w:rFonts w:ascii="Arial" w:eastAsia="Calibri" w:hAnsi="Arial" w:cs="Arial"/>
          <w:sz w:val="22"/>
          <w:vertAlign w:val="superscript"/>
          <w:lang w:val="es-ES_tradnl"/>
        </w:rPr>
        <w:footnoteReference w:id="7"/>
      </w:r>
      <w:r w:rsidRPr="003953CA">
        <w:rPr>
          <w:rFonts w:ascii="Arial" w:eastAsia="Calibri" w:hAnsi="Arial" w:cs="Arial"/>
          <w:sz w:val="22"/>
          <w:lang w:val="es-ES_tradnl"/>
        </w:rPr>
        <w:t xml:space="preserve"> como en el de las entidades exceptuadas de aquel</w:t>
      </w:r>
      <w:r w:rsidRPr="003953CA">
        <w:rPr>
          <w:rFonts w:ascii="Arial" w:eastAsia="Calibri" w:hAnsi="Arial" w:cs="Arial"/>
          <w:sz w:val="22"/>
          <w:vertAlign w:val="superscript"/>
          <w:lang w:val="es-ES_tradnl"/>
        </w:rPr>
        <w:footnoteReference w:id="8"/>
      </w:r>
      <w:r w:rsidRPr="003953CA">
        <w:rPr>
          <w:rFonts w:ascii="Arial" w:eastAsia="Calibri" w:hAnsi="Arial" w:cs="Arial"/>
          <w:sz w:val="22"/>
          <w:lang w:val="es-ES_tradnl"/>
        </w:rPr>
        <w:t xml:space="preserve">. Si bien la regulación de la capacidad se integra por varias disposiciones y </w:t>
      </w:r>
      <w:r w:rsidRPr="003953CA">
        <w:rPr>
          <w:rFonts w:ascii="Arial" w:eastAsia="Calibri" w:hAnsi="Arial" w:cs="Arial"/>
          <w:sz w:val="22"/>
          <w:lang w:val="es-ES_tradnl"/>
        </w:rPr>
        <w:lastRenderedPageBreak/>
        <w:t>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normas que imponen restricciones para los sujetos que, eventualmente, pretendan participar en los procedimientos de selección o celebrar contratos con las entidades estatales</w:t>
      </w:r>
      <w:r w:rsidRPr="003953CA">
        <w:rPr>
          <w:rFonts w:ascii="Arial" w:eastAsia="Calibri" w:hAnsi="Arial" w:cs="Arial"/>
          <w:sz w:val="22"/>
          <w:vertAlign w:val="superscript"/>
          <w:lang w:val="es-ES_tradnl"/>
        </w:rPr>
        <w:footnoteReference w:id="9"/>
      </w:r>
      <w:r w:rsidRPr="003953CA">
        <w:rPr>
          <w:rFonts w:ascii="Arial" w:eastAsia="Calibri" w:hAnsi="Arial" w:cs="Arial"/>
          <w:sz w:val="22"/>
          <w:lang w:val="es-ES_tradnl"/>
        </w:rPr>
        <w:t>.</w:t>
      </w:r>
    </w:p>
    <w:p w14:paraId="1CABDD6C" w14:textId="0DB89746" w:rsidR="00991C77" w:rsidRDefault="00991C77" w:rsidP="00991C77">
      <w:pPr>
        <w:spacing w:before="120" w:after="120"/>
        <w:ind w:firstLine="709"/>
        <w:rPr>
          <w:rFonts w:ascii="Arial" w:eastAsia="Calibri" w:hAnsi="Arial" w:cs="Arial"/>
          <w:sz w:val="22"/>
          <w:lang w:val="es-ES_tradnl"/>
        </w:rPr>
      </w:pPr>
      <w:r w:rsidRPr="003953CA">
        <w:rPr>
          <w:rFonts w:ascii="Arial" w:eastAsia="Calibri" w:hAnsi="Arial" w:cs="Arial"/>
          <w:sz w:val="22"/>
          <w:lang w:val="es-ES_tradnl"/>
        </w:rPr>
        <w:t xml:space="preserve">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r>
        <w:rPr>
          <w:rFonts w:ascii="Arial" w:eastAsia="Calibri" w:hAnsi="Arial" w:cs="Arial"/>
          <w:sz w:val="22"/>
          <w:lang w:val="es-ES_tradnl"/>
        </w:rPr>
        <w:t>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Pr>
          <w:rStyle w:val="Refdenotaalpie"/>
          <w:rFonts w:ascii="Arial" w:eastAsia="Calibri" w:hAnsi="Arial" w:cs="Arial"/>
          <w:sz w:val="22"/>
          <w:lang w:val="es-ES_tradnl"/>
        </w:rPr>
        <w:footnoteReference w:id="10"/>
      </w:r>
      <w:r>
        <w:rPr>
          <w:rFonts w:ascii="Arial" w:eastAsia="Calibri" w:hAnsi="Arial" w:cs="Arial"/>
          <w:sz w:val="22"/>
          <w:lang w:val="es-ES_tradnl"/>
        </w:rPr>
        <w:t>.</w:t>
      </w:r>
    </w:p>
    <w:p w14:paraId="7D901724" w14:textId="77777777" w:rsidR="00074914" w:rsidRPr="003953CA" w:rsidRDefault="00074914" w:rsidP="00991C77">
      <w:pPr>
        <w:spacing w:before="120" w:after="120"/>
        <w:ind w:firstLine="709"/>
        <w:rPr>
          <w:rFonts w:ascii="Arial" w:eastAsia="Calibri" w:hAnsi="Arial" w:cs="Arial"/>
          <w:sz w:val="22"/>
          <w:lang w:val="es-ES_tradnl"/>
        </w:rPr>
      </w:pPr>
    </w:p>
    <w:p w14:paraId="085A2C3D" w14:textId="77777777" w:rsidR="00991C77" w:rsidRPr="003953CA" w:rsidRDefault="00991C77" w:rsidP="00991C77">
      <w:pPr>
        <w:spacing w:before="120" w:after="120"/>
        <w:ind w:firstLine="709"/>
        <w:rPr>
          <w:rFonts w:ascii="Arial" w:eastAsia="Calibri" w:hAnsi="Arial" w:cs="Arial"/>
          <w:sz w:val="22"/>
          <w:lang w:val="es-ES_tradnl"/>
        </w:rPr>
      </w:pPr>
      <w:r>
        <w:rPr>
          <w:rFonts w:ascii="Arial" w:eastAsia="Calibri" w:hAnsi="Arial" w:cs="Arial"/>
          <w:sz w:val="22"/>
          <w:lang w:val="es-ES_tradnl"/>
        </w:rPr>
        <w:lastRenderedPageBreak/>
        <w:t>De otro lado, e</w:t>
      </w:r>
      <w:r w:rsidRPr="003953CA">
        <w:rPr>
          <w:rFonts w:ascii="Arial" w:eastAsia="Calibri" w:hAnsi="Arial" w:cs="Arial"/>
          <w:sz w:val="22"/>
          <w:lang w:val="es-ES_tradnl"/>
        </w:rPr>
        <w:t>l régimen de inhabilidades e incompatibilidades en la contratación pública responde a la tendencia, vigente desde hace varias décadas en nuestro país, pero que se ha reforzado en los últimos años, de asegurar que la actividad de provisión de los bienes</w:t>
      </w:r>
      <w:r>
        <w:rPr>
          <w:rFonts w:ascii="Arial" w:eastAsia="Calibri" w:hAnsi="Arial" w:cs="Arial"/>
          <w:sz w:val="22"/>
          <w:lang w:val="es-ES_tradnl"/>
        </w:rPr>
        <w:t>, obras y</w:t>
      </w:r>
      <w:r w:rsidRPr="003953CA">
        <w:rPr>
          <w:rFonts w:ascii="Arial" w:eastAsia="Calibri" w:hAnsi="Arial" w:cs="Arial"/>
          <w:sz w:val="22"/>
          <w:lang w:val="es-ES_tradnl"/>
        </w:rPr>
        <w:t xml:space="preserve">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proofErr w:type="spellStart"/>
      <w:r w:rsidRPr="003953CA">
        <w:rPr>
          <w:rFonts w:ascii="Arial" w:eastAsia="Calibri" w:hAnsi="Arial" w:cs="Arial"/>
          <w:sz w:val="22"/>
          <w:lang w:val="es-ES_tradnl"/>
        </w:rPr>
        <w:t>neopunitiv</w:t>
      </w:r>
      <w:r>
        <w:rPr>
          <w:rFonts w:ascii="Arial" w:eastAsia="Calibri" w:hAnsi="Arial" w:cs="Arial"/>
          <w:sz w:val="22"/>
          <w:lang w:val="es-ES_tradnl"/>
        </w:rPr>
        <w:t>a</w:t>
      </w:r>
      <w:proofErr w:type="spellEnd"/>
      <w:r w:rsidRPr="003953CA">
        <w:rPr>
          <w:rFonts w:ascii="Arial" w:eastAsia="Calibri" w:hAnsi="Arial" w:cs="Arial"/>
          <w:sz w:val="22"/>
          <w:lang w:val="es-ES_tradnl"/>
        </w:rPr>
        <w:t>»</w:t>
      </w:r>
      <w:r w:rsidRPr="003953CA">
        <w:rPr>
          <w:rFonts w:ascii="Arial" w:eastAsia="Calibri" w:hAnsi="Arial" w:cs="Arial"/>
          <w:sz w:val="22"/>
          <w:vertAlign w:val="superscript"/>
          <w:lang w:val="es-ES_tradnl"/>
        </w:rPr>
        <w:footnoteReference w:id="11"/>
      </w:r>
      <w:r w:rsidRPr="003953CA">
        <w:rPr>
          <w:rFonts w:ascii="Arial" w:eastAsia="Calibri" w:hAnsi="Arial" w:cs="Arial"/>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122E13D0" w14:textId="64EE777F" w:rsidR="00991C77" w:rsidRDefault="00991C77" w:rsidP="007F5061">
      <w:pPr>
        <w:spacing w:before="120" w:after="120"/>
        <w:ind w:firstLine="709"/>
        <w:rPr>
          <w:rFonts w:ascii="Arial" w:eastAsia="Calibri" w:hAnsi="Arial" w:cs="Arial"/>
          <w:sz w:val="22"/>
          <w:lang w:val="es-ES_tradnl"/>
        </w:rPr>
      </w:pPr>
      <w:r w:rsidRPr="003953CA">
        <w:rPr>
          <w:rFonts w:ascii="Arial" w:eastAsia="Calibri" w:hAnsi="Arial" w:cs="Arial"/>
          <w:sz w:val="22"/>
          <w:lang w:val="es-ES_tradnl"/>
        </w:rPr>
        <w:t xml:space="preserve">Ahora bien, las inhabilidades e incompatibilidades al ser restricciones o límites especiales a la capacidad para presentar ofertas y celebrar contratos estatales, solo pueden tipificarse en la ley </w:t>
      </w:r>
      <w:r>
        <w:rPr>
          <w:rFonts w:ascii="Arial" w:eastAsia="Calibri" w:hAnsi="Arial" w:cs="Arial"/>
          <w:sz w:val="22"/>
          <w:lang w:val="es-ES_tradnl"/>
        </w:rPr>
        <w:t xml:space="preserve">o la Constitución </w:t>
      </w:r>
      <w:r w:rsidRPr="003953CA">
        <w:rPr>
          <w:rFonts w:ascii="Arial" w:eastAsia="Calibri" w:hAnsi="Arial" w:cs="Arial"/>
          <w:sz w:val="22"/>
          <w:lang w:val="es-ES_tradnl"/>
        </w:rPr>
        <w:t xml:space="preserve">–o sea, deben satisfacer el principio de legalidad– y su interpretación debe ser </w:t>
      </w:r>
      <w:r w:rsidRPr="003953CA">
        <w:rPr>
          <w:rFonts w:ascii="Arial" w:eastAsia="Calibri" w:hAnsi="Arial" w:cs="Arial"/>
          <w:i/>
          <w:iCs/>
          <w:sz w:val="22"/>
          <w:lang w:val="es-ES_tradnl"/>
        </w:rPr>
        <w:t>restrictiva</w:t>
      </w:r>
      <w:r w:rsidRPr="003953CA">
        <w:rPr>
          <w:rFonts w:ascii="Arial" w:eastAsia="Calibri" w:hAnsi="Arial" w:cs="Arial"/>
          <w:sz w:val="22"/>
          <w:vertAlign w:val="superscript"/>
          <w:lang w:val="es-ES_tradnl"/>
        </w:rPr>
        <w:footnoteReference w:id="12"/>
      </w:r>
      <w:r w:rsidRPr="003953CA">
        <w:rPr>
          <w:rFonts w:ascii="Arial" w:eastAsia="Calibri" w:hAnsi="Arial" w:cs="Arial"/>
          <w:sz w:val="22"/>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w:t>
      </w:r>
      <w:r>
        <w:rPr>
          <w:rFonts w:ascii="Arial" w:eastAsia="Calibri" w:hAnsi="Arial" w:cs="Arial"/>
          <w:sz w:val="22"/>
          <w:lang w:val="es-ES_tradnl"/>
        </w:rPr>
        <w:t xml:space="preserve">la seguridad jurídica, </w:t>
      </w:r>
      <w:r w:rsidRPr="003953CA">
        <w:rPr>
          <w:rFonts w:ascii="Arial" w:eastAsia="Calibri" w:hAnsi="Arial" w:cs="Arial"/>
          <w:sz w:val="22"/>
          <w:lang w:val="es-ES_tradnl"/>
        </w:rPr>
        <w:t xml:space="preserve">la libre concurrencia y el ejercicio de la profesión u oficio. </w:t>
      </w:r>
    </w:p>
    <w:p w14:paraId="0542E585" w14:textId="6AF4CD12" w:rsidR="00A14177" w:rsidRPr="005C5688" w:rsidRDefault="003A3897" w:rsidP="007F5061">
      <w:pPr>
        <w:spacing w:before="120" w:after="120"/>
        <w:ind w:firstLine="709"/>
        <w:rPr>
          <w:rFonts w:ascii="Arial" w:eastAsia="Calibri" w:hAnsi="Arial" w:cs="Arial"/>
          <w:sz w:val="22"/>
        </w:rPr>
      </w:pPr>
      <w:bookmarkStart w:id="13" w:name="_Hlk76020454"/>
      <w:r w:rsidRPr="005C5688">
        <w:rPr>
          <w:rFonts w:ascii="Arial" w:eastAsia="Calibri" w:hAnsi="Arial" w:cs="Arial"/>
          <w:sz w:val="22"/>
          <w:lang w:val="es-ES_tradnl"/>
        </w:rPr>
        <w:t>En este contexto, cuando los numerales 1 y 2 del artículo 8 de la Ley 80 de 1993 disponen que no</w:t>
      </w:r>
      <w:r w:rsidR="00E76CA7" w:rsidRPr="005C5688">
        <w:rPr>
          <w:rFonts w:ascii="Arial" w:eastAsia="Calibri" w:hAnsi="Arial" w:cs="Arial"/>
          <w:sz w:val="22"/>
          <w:lang w:val="es-ES_tradnl"/>
        </w:rPr>
        <w:t xml:space="preserve"> podrán</w:t>
      </w:r>
      <w:r w:rsidRPr="005C5688">
        <w:rPr>
          <w:rFonts w:ascii="Arial" w:eastAsia="Calibri" w:hAnsi="Arial" w:cs="Arial"/>
          <w:sz w:val="22"/>
          <w:lang w:val="es-ES_tradnl"/>
        </w:rPr>
        <w:t xml:space="preserve"> «</w:t>
      </w:r>
      <w:r w:rsidR="00E76CA7" w:rsidRPr="005C5688">
        <w:rPr>
          <w:rFonts w:ascii="Arial" w:eastAsia="Calibri" w:hAnsi="Arial" w:cs="Arial"/>
          <w:sz w:val="22"/>
          <w:lang w:val="es-ES_tradnl"/>
        </w:rPr>
        <w:t xml:space="preserve">[…] </w:t>
      </w:r>
      <w:r w:rsidR="00E76CA7" w:rsidRPr="005C5688">
        <w:rPr>
          <w:rFonts w:ascii="Arial" w:eastAsia="Calibri" w:hAnsi="Arial" w:cs="Arial"/>
          <w:sz w:val="22"/>
        </w:rPr>
        <w:t>participar en licitaciones ni celebrar contratos estatales con la entidad respectiva […]»</w:t>
      </w:r>
      <w:r w:rsidR="002A13A1" w:rsidRPr="005C5688">
        <w:rPr>
          <w:rFonts w:ascii="Arial" w:eastAsia="Calibri" w:hAnsi="Arial" w:cs="Arial"/>
          <w:sz w:val="22"/>
        </w:rPr>
        <w:t xml:space="preserve"> las personas citadas en cada uno de los literales, </w:t>
      </w:r>
      <w:r w:rsidR="00C25752" w:rsidRPr="005C5688">
        <w:rPr>
          <w:rFonts w:ascii="Arial" w:eastAsia="Calibri" w:hAnsi="Arial" w:cs="Arial"/>
          <w:sz w:val="22"/>
        </w:rPr>
        <w:t xml:space="preserve">significa que por regla general </w:t>
      </w:r>
      <w:r w:rsidR="00035428" w:rsidRPr="005C5688">
        <w:rPr>
          <w:rFonts w:ascii="Arial" w:eastAsia="Calibri" w:hAnsi="Arial" w:cs="Arial"/>
          <w:sz w:val="22"/>
        </w:rPr>
        <w:t xml:space="preserve">el régimen de inhabilidades e incompatibilidades aplica a quienes </w:t>
      </w:r>
      <w:r w:rsidR="00576509" w:rsidRPr="005C5688">
        <w:rPr>
          <w:rFonts w:ascii="Arial" w:eastAsia="Calibri" w:hAnsi="Arial" w:cs="Arial"/>
          <w:sz w:val="22"/>
        </w:rPr>
        <w:t>concurran</w:t>
      </w:r>
      <w:r w:rsidR="00A10D18" w:rsidRPr="005C5688">
        <w:rPr>
          <w:rFonts w:ascii="Arial" w:eastAsia="Calibri" w:hAnsi="Arial" w:cs="Arial"/>
          <w:sz w:val="22"/>
        </w:rPr>
        <w:t xml:space="preserve"> en los procedimientos de selección </w:t>
      </w:r>
      <w:r w:rsidR="0082653D" w:rsidRPr="005C5688">
        <w:rPr>
          <w:rFonts w:ascii="Arial" w:eastAsia="Calibri" w:hAnsi="Arial" w:cs="Arial"/>
          <w:sz w:val="22"/>
        </w:rPr>
        <w:t xml:space="preserve">para </w:t>
      </w:r>
      <w:r w:rsidR="00BA2BCF" w:rsidRPr="005C5688">
        <w:rPr>
          <w:rFonts w:ascii="Arial" w:eastAsia="Calibri" w:hAnsi="Arial" w:cs="Arial"/>
          <w:sz w:val="22"/>
        </w:rPr>
        <w:t>suscribir</w:t>
      </w:r>
      <w:r w:rsidR="0082653D" w:rsidRPr="005C5688">
        <w:rPr>
          <w:rFonts w:ascii="Arial" w:eastAsia="Calibri" w:hAnsi="Arial" w:cs="Arial"/>
          <w:sz w:val="22"/>
        </w:rPr>
        <w:t xml:space="preserve"> contractos estatales.</w:t>
      </w:r>
      <w:r w:rsidR="00785B45" w:rsidRPr="005C5688">
        <w:rPr>
          <w:rFonts w:ascii="Arial" w:eastAsia="Calibri" w:hAnsi="Arial" w:cs="Arial"/>
          <w:sz w:val="22"/>
        </w:rPr>
        <w:t xml:space="preserve"> Por ello, </w:t>
      </w:r>
      <w:r w:rsidR="00955D32" w:rsidRPr="005C5688">
        <w:rPr>
          <w:rFonts w:ascii="Arial" w:eastAsia="Calibri" w:hAnsi="Arial" w:cs="Arial"/>
          <w:sz w:val="22"/>
        </w:rPr>
        <w:t>salvo que la ley disponga expresamente lo contrario en la causal</w:t>
      </w:r>
      <w:r w:rsidR="006D6F45" w:rsidRPr="005C5688">
        <w:rPr>
          <w:rFonts w:ascii="Arial" w:eastAsia="Calibri" w:hAnsi="Arial" w:cs="Arial"/>
          <w:sz w:val="22"/>
        </w:rPr>
        <w:t xml:space="preserve"> </w:t>
      </w:r>
      <w:r w:rsidR="00955D32" w:rsidRPr="005C5688">
        <w:rPr>
          <w:rFonts w:ascii="Arial" w:eastAsia="Calibri" w:hAnsi="Arial" w:cs="Arial"/>
          <w:sz w:val="22"/>
        </w:rPr>
        <w:t>aplicable al caso concreto</w:t>
      </w:r>
      <w:r w:rsidR="00AC2CDA" w:rsidRPr="005C5688">
        <w:rPr>
          <w:rFonts w:ascii="Arial" w:eastAsia="Calibri" w:hAnsi="Arial" w:cs="Arial"/>
          <w:sz w:val="22"/>
        </w:rPr>
        <w:t xml:space="preserve">, el artículo 8 del Estatuto General de Contratación de la Administración Pública </w:t>
      </w:r>
      <w:r w:rsidR="007842D1" w:rsidRPr="005C5688">
        <w:rPr>
          <w:rFonts w:ascii="Arial" w:eastAsia="Calibri" w:hAnsi="Arial" w:cs="Arial"/>
          <w:sz w:val="22"/>
        </w:rPr>
        <w:t>excluye el personal operativo</w:t>
      </w:r>
      <w:r w:rsidR="00D45E41" w:rsidRPr="005C5688">
        <w:rPr>
          <w:rFonts w:ascii="Arial" w:eastAsia="Calibri" w:hAnsi="Arial" w:cs="Arial"/>
          <w:sz w:val="22"/>
        </w:rPr>
        <w:t xml:space="preserve"> </w:t>
      </w:r>
      <w:r w:rsidR="00D2798B" w:rsidRPr="005C5688">
        <w:rPr>
          <w:rFonts w:ascii="Arial" w:eastAsia="Calibri" w:hAnsi="Arial" w:cs="Arial"/>
          <w:sz w:val="22"/>
        </w:rPr>
        <w:t>de la persona natural o</w:t>
      </w:r>
      <w:r w:rsidR="006D6F45" w:rsidRPr="005C5688">
        <w:rPr>
          <w:rFonts w:ascii="Arial" w:eastAsia="Calibri" w:hAnsi="Arial" w:cs="Arial"/>
          <w:sz w:val="22"/>
        </w:rPr>
        <w:t xml:space="preserve"> jurídica </w:t>
      </w:r>
      <w:r w:rsidR="00130E88" w:rsidRPr="005C5688">
        <w:rPr>
          <w:rFonts w:ascii="Arial" w:eastAsia="Calibri" w:hAnsi="Arial" w:cs="Arial"/>
          <w:sz w:val="22"/>
        </w:rPr>
        <w:t xml:space="preserve">que participe en el procedimiento contractual o </w:t>
      </w:r>
      <w:r w:rsidR="00BA2BCF" w:rsidRPr="005C5688">
        <w:rPr>
          <w:rFonts w:ascii="Arial" w:eastAsia="Calibri" w:hAnsi="Arial" w:cs="Arial"/>
          <w:sz w:val="22"/>
        </w:rPr>
        <w:t>celebre</w:t>
      </w:r>
      <w:r w:rsidR="00130E88" w:rsidRPr="005C5688">
        <w:rPr>
          <w:rFonts w:ascii="Arial" w:eastAsia="Calibri" w:hAnsi="Arial" w:cs="Arial"/>
          <w:sz w:val="22"/>
        </w:rPr>
        <w:t xml:space="preserve"> el contrato.</w:t>
      </w:r>
    </w:p>
    <w:p w14:paraId="6208923D" w14:textId="3FF737AC" w:rsidR="002D3DB1" w:rsidRPr="005C5688" w:rsidRDefault="00C86797" w:rsidP="007F5061">
      <w:pPr>
        <w:spacing w:before="120" w:after="120"/>
        <w:ind w:firstLine="709"/>
        <w:rPr>
          <w:rFonts w:ascii="Arial" w:eastAsia="Calibri" w:hAnsi="Arial" w:cs="Arial"/>
          <w:sz w:val="22"/>
        </w:rPr>
      </w:pPr>
      <w:r w:rsidRPr="005C5688">
        <w:rPr>
          <w:rFonts w:ascii="Arial" w:eastAsia="Calibri" w:hAnsi="Arial" w:cs="Arial"/>
          <w:sz w:val="22"/>
        </w:rPr>
        <w:t>N</w:t>
      </w:r>
      <w:r w:rsidR="005C2F84" w:rsidRPr="005C5688">
        <w:rPr>
          <w:rFonts w:ascii="Arial" w:eastAsia="Calibri" w:hAnsi="Arial" w:cs="Arial"/>
          <w:sz w:val="22"/>
        </w:rPr>
        <w:t xml:space="preserve">i </w:t>
      </w:r>
      <w:r w:rsidR="00A56C46" w:rsidRPr="005C5688">
        <w:rPr>
          <w:rFonts w:ascii="Arial" w:eastAsia="Calibri" w:hAnsi="Arial" w:cs="Arial"/>
          <w:sz w:val="22"/>
        </w:rPr>
        <w:t xml:space="preserve">la planta de </w:t>
      </w:r>
      <w:r w:rsidR="008D7E4B" w:rsidRPr="005C5688">
        <w:rPr>
          <w:rFonts w:ascii="Arial" w:eastAsia="Calibri" w:hAnsi="Arial" w:cs="Arial"/>
          <w:sz w:val="22"/>
        </w:rPr>
        <w:t>personal</w:t>
      </w:r>
      <w:r w:rsidR="00D04FAF" w:rsidRPr="005C5688">
        <w:rPr>
          <w:rFonts w:ascii="Arial" w:eastAsia="Calibri" w:hAnsi="Arial" w:cs="Arial"/>
          <w:sz w:val="22"/>
        </w:rPr>
        <w:t xml:space="preserve"> ni</w:t>
      </w:r>
      <w:r w:rsidR="00A56C46" w:rsidRPr="005C5688">
        <w:rPr>
          <w:rFonts w:ascii="Arial" w:eastAsia="Calibri" w:hAnsi="Arial" w:cs="Arial"/>
          <w:sz w:val="22"/>
        </w:rPr>
        <w:t xml:space="preserve"> los prestadores de servicios</w:t>
      </w:r>
      <w:r w:rsidRPr="005C5688">
        <w:rPr>
          <w:rFonts w:ascii="Arial" w:eastAsia="Calibri" w:hAnsi="Arial" w:cs="Arial"/>
          <w:sz w:val="22"/>
        </w:rPr>
        <w:t xml:space="preserve"> del</w:t>
      </w:r>
      <w:r w:rsidR="009154F9" w:rsidRPr="005C5688">
        <w:rPr>
          <w:rFonts w:ascii="Arial" w:eastAsia="Calibri" w:hAnsi="Arial" w:cs="Arial"/>
          <w:sz w:val="22"/>
        </w:rPr>
        <w:t xml:space="preserve"> </w:t>
      </w:r>
      <w:r w:rsidRPr="005C5688">
        <w:rPr>
          <w:rFonts w:ascii="Arial" w:eastAsia="Calibri" w:hAnsi="Arial" w:cs="Arial"/>
          <w:sz w:val="22"/>
        </w:rPr>
        <w:t>proponente o contratista</w:t>
      </w:r>
      <w:r w:rsidR="00A56C46" w:rsidRPr="005C5688">
        <w:rPr>
          <w:rFonts w:ascii="Arial" w:eastAsia="Calibri" w:hAnsi="Arial" w:cs="Arial"/>
          <w:sz w:val="22"/>
        </w:rPr>
        <w:t xml:space="preserve"> </w:t>
      </w:r>
      <w:r w:rsidR="00D04FAF" w:rsidRPr="005C5688">
        <w:rPr>
          <w:rFonts w:ascii="Arial" w:eastAsia="Calibri" w:hAnsi="Arial" w:cs="Arial"/>
          <w:sz w:val="22"/>
        </w:rPr>
        <w:t xml:space="preserve">participan </w:t>
      </w:r>
      <w:r w:rsidR="005C2F84" w:rsidRPr="005C5688">
        <w:rPr>
          <w:rFonts w:ascii="Arial" w:eastAsia="Calibri" w:hAnsi="Arial" w:cs="Arial"/>
          <w:sz w:val="22"/>
        </w:rPr>
        <w:t>en el procedimiento de selección</w:t>
      </w:r>
      <w:r w:rsidR="006E0E07" w:rsidRPr="005C5688">
        <w:rPr>
          <w:rFonts w:ascii="Arial" w:eastAsia="Calibri" w:hAnsi="Arial" w:cs="Arial"/>
          <w:sz w:val="22"/>
        </w:rPr>
        <w:t xml:space="preserve"> o en la suscripción del contrato</w:t>
      </w:r>
      <w:r w:rsidR="000C77C1" w:rsidRPr="005C5688">
        <w:rPr>
          <w:rFonts w:ascii="Arial" w:eastAsia="Calibri" w:hAnsi="Arial" w:cs="Arial"/>
          <w:sz w:val="22"/>
        </w:rPr>
        <w:t xml:space="preserve">, pues </w:t>
      </w:r>
      <w:r w:rsidR="006E0E07" w:rsidRPr="005C5688">
        <w:rPr>
          <w:rFonts w:ascii="Arial" w:eastAsia="Calibri" w:hAnsi="Arial" w:cs="Arial"/>
          <w:sz w:val="22"/>
        </w:rPr>
        <w:t>–</w:t>
      </w:r>
      <w:r w:rsidR="00BC4F11" w:rsidRPr="005C5688">
        <w:rPr>
          <w:rFonts w:ascii="Arial" w:eastAsia="Calibri" w:hAnsi="Arial" w:cs="Arial"/>
          <w:sz w:val="22"/>
        </w:rPr>
        <w:t>en principio–</w:t>
      </w:r>
      <w:r w:rsidR="006E0E07" w:rsidRPr="005C5688">
        <w:rPr>
          <w:rFonts w:ascii="Arial" w:eastAsia="Calibri" w:hAnsi="Arial" w:cs="Arial"/>
          <w:sz w:val="22"/>
        </w:rPr>
        <w:t xml:space="preserve"> aquellos</w:t>
      </w:r>
      <w:r w:rsidR="000C77C1" w:rsidRPr="005C5688">
        <w:rPr>
          <w:rFonts w:ascii="Arial" w:eastAsia="Calibri" w:hAnsi="Arial" w:cs="Arial"/>
          <w:sz w:val="22"/>
        </w:rPr>
        <w:t xml:space="preserve"> solo realizan tareas operativas</w:t>
      </w:r>
      <w:r w:rsidR="003C7D7F" w:rsidRPr="005C5688">
        <w:rPr>
          <w:rFonts w:ascii="Arial" w:eastAsia="Calibri" w:hAnsi="Arial" w:cs="Arial"/>
          <w:sz w:val="22"/>
        </w:rPr>
        <w:t xml:space="preserve"> para su ejecución</w:t>
      </w:r>
      <w:r w:rsidR="00505291" w:rsidRPr="005C5688">
        <w:rPr>
          <w:rFonts w:ascii="Arial" w:eastAsia="Calibri" w:hAnsi="Arial" w:cs="Arial"/>
          <w:sz w:val="22"/>
        </w:rPr>
        <w:t>. Por tanto, responden principal</w:t>
      </w:r>
      <w:r w:rsidR="00C16AB5" w:rsidRPr="005C5688">
        <w:rPr>
          <w:rFonts w:ascii="Arial" w:eastAsia="Calibri" w:hAnsi="Arial" w:cs="Arial"/>
          <w:sz w:val="22"/>
        </w:rPr>
        <w:t>mente ante la persona de derecho privado</w:t>
      </w:r>
      <w:r w:rsidR="00DF0E32" w:rsidRPr="005C5688">
        <w:rPr>
          <w:rFonts w:ascii="Arial" w:eastAsia="Calibri" w:hAnsi="Arial" w:cs="Arial"/>
          <w:sz w:val="22"/>
        </w:rPr>
        <w:t xml:space="preserve"> que los </w:t>
      </w:r>
      <w:r w:rsidR="00F16E5A" w:rsidRPr="005C5688">
        <w:rPr>
          <w:rFonts w:ascii="Arial" w:eastAsia="Calibri" w:hAnsi="Arial" w:cs="Arial"/>
          <w:sz w:val="22"/>
        </w:rPr>
        <w:t>contrate</w:t>
      </w:r>
      <w:r w:rsidR="00DF0E32" w:rsidRPr="005C5688">
        <w:rPr>
          <w:rFonts w:ascii="Arial" w:eastAsia="Calibri" w:hAnsi="Arial" w:cs="Arial"/>
          <w:sz w:val="22"/>
        </w:rPr>
        <w:t xml:space="preserve">, </w:t>
      </w:r>
      <w:r w:rsidR="00A37C8E" w:rsidRPr="005C5688">
        <w:rPr>
          <w:rFonts w:ascii="Arial" w:eastAsia="Calibri" w:hAnsi="Arial" w:cs="Arial"/>
          <w:sz w:val="22"/>
        </w:rPr>
        <w:t xml:space="preserve">puesto </w:t>
      </w:r>
      <w:r w:rsidR="00A37C8E" w:rsidRPr="005C5688">
        <w:rPr>
          <w:rFonts w:ascii="Arial" w:eastAsia="Calibri" w:hAnsi="Arial" w:cs="Arial"/>
          <w:sz w:val="22"/>
        </w:rPr>
        <w:lastRenderedPageBreak/>
        <w:t>que no</w:t>
      </w:r>
      <w:r w:rsidR="00DF0E32" w:rsidRPr="005C5688">
        <w:rPr>
          <w:rFonts w:ascii="Arial" w:eastAsia="Calibri" w:hAnsi="Arial" w:cs="Arial"/>
          <w:sz w:val="22"/>
        </w:rPr>
        <w:t xml:space="preserve"> tienen </w:t>
      </w:r>
      <w:r w:rsidR="00B344C9" w:rsidRPr="005C5688">
        <w:rPr>
          <w:rFonts w:ascii="Arial" w:eastAsia="Calibri" w:hAnsi="Arial" w:cs="Arial"/>
          <w:sz w:val="22"/>
        </w:rPr>
        <w:t xml:space="preserve">una relación </w:t>
      </w:r>
      <w:r w:rsidR="00A810F9" w:rsidRPr="005C5688">
        <w:rPr>
          <w:rFonts w:ascii="Arial" w:eastAsia="Calibri" w:hAnsi="Arial" w:cs="Arial"/>
          <w:sz w:val="22"/>
        </w:rPr>
        <w:t xml:space="preserve">directa </w:t>
      </w:r>
      <w:r w:rsidR="00DF0E32" w:rsidRPr="005C5688">
        <w:rPr>
          <w:rFonts w:ascii="Arial" w:eastAsia="Calibri" w:hAnsi="Arial" w:cs="Arial"/>
          <w:sz w:val="22"/>
        </w:rPr>
        <w:t xml:space="preserve">con la entidad </w:t>
      </w:r>
      <w:r w:rsidR="00F16E5A" w:rsidRPr="005C5688">
        <w:rPr>
          <w:rFonts w:ascii="Arial" w:eastAsia="Calibri" w:hAnsi="Arial" w:cs="Arial"/>
          <w:sz w:val="22"/>
        </w:rPr>
        <w:t>pública</w:t>
      </w:r>
      <w:r w:rsidR="00DF0E32" w:rsidRPr="005C5688">
        <w:rPr>
          <w:rFonts w:ascii="Arial" w:eastAsia="Calibri" w:hAnsi="Arial" w:cs="Arial"/>
          <w:sz w:val="22"/>
        </w:rPr>
        <w:t xml:space="preserve">. </w:t>
      </w:r>
      <w:r w:rsidR="004D3416" w:rsidRPr="005C5688">
        <w:rPr>
          <w:rFonts w:ascii="Arial" w:eastAsia="Calibri" w:hAnsi="Arial" w:cs="Arial"/>
          <w:sz w:val="22"/>
        </w:rPr>
        <w:t xml:space="preserve">No obstante, una de las </w:t>
      </w:r>
      <w:r w:rsidR="00B344C9" w:rsidRPr="005C5688">
        <w:rPr>
          <w:rFonts w:ascii="Arial" w:eastAsia="Calibri" w:hAnsi="Arial" w:cs="Arial"/>
          <w:sz w:val="22"/>
        </w:rPr>
        <w:t>excepciones</w:t>
      </w:r>
      <w:r w:rsidR="004D3416" w:rsidRPr="005C5688">
        <w:rPr>
          <w:rFonts w:ascii="Arial" w:eastAsia="Calibri" w:hAnsi="Arial" w:cs="Arial"/>
          <w:sz w:val="22"/>
        </w:rPr>
        <w:t xml:space="preserve"> </w:t>
      </w:r>
      <w:r w:rsidR="00D62410" w:rsidRPr="005C5688">
        <w:rPr>
          <w:rFonts w:ascii="Arial" w:eastAsia="Calibri" w:hAnsi="Arial" w:cs="Arial"/>
          <w:sz w:val="22"/>
        </w:rPr>
        <w:t>a</w:t>
      </w:r>
      <w:r w:rsidR="0048151A" w:rsidRPr="005C5688">
        <w:rPr>
          <w:rFonts w:ascii="Arial" w:eastAsia="Calibri" w:hAnsi="Arial" w:cs="Arial"/>
          <w:sz w:val="22"/>
        </w:rPr>
        <w:t xml:space="preserve"> la regla general </w:t>
      </w:r>
      <w:r w:rsidR="00255106" w:rsidRPr="005C5688">
        <w:rPr>
          <w:rFonts w:ascii="Arial" w:eastAsia="Calibri" w:hAnsi="Arial" w:cs="Arial"/>
          <w:sz w:val="22"/>
        </w:rPr>
        <w:t xml:space="preserve">es el caso de los representantes </w:t>
      </w:r>
      <w:r w:rsidR="007F6C8D" w:rsidRPr="005C5688">
        <w:rPr>
          <w:rFonts w:ascii="Arial" w:eastAsia="Calibri" w:hAnsi="Arial" w:cs="Arial"/>
          <w:sz w:val="22"/>
        </w:rPr>
        <w:t xml:space="preserve">legales, </w:t>
      </w:r>
      <w:r w:rsidR="001362FF" w:rsidRPr="005C5688">
        <w:rPr>
          <w:rFonts w:ascii="Arial" w:eastAsia="Calibri" w:hAnsi="Arial" w:cs="Arial"/>
          <w:sz w:val="22"/>
        </w:rPr>
        <w:t xml:space="preserve">a quienes les aplican –entre otras– las restricciones </w:t>
      </w:r>
      <w:r w:rsidR="009F2704" w:rsidRPr="005C5688">
        <w:rPr>
          <w:rFonts w:ascii="Arial" w:eastAsia="Calibri" w:hAnsi="Arial" w:cs="Arial"/>
          <w:sz w:val="22"/>
        </w:rPr>
        <w:t>del artículo 8, literales h), j) y k) del numeral 1, del Estatuto General de Contratación de la Administración Pública.</w:t>
      </w:r>
      <w:r w:rsidR="000D669F" w:rsidRPr="005C5688">
        <w:rPr>
          <w:rFonts w:ascii="Arial" w:eastAsia="Calibri" w:hAnsi="Arial" w:cs="Arial"/>
          <w:sz w:val="22"/>
        </w:rPr>
        <w:t xml:space="preserve"> Otras </w:t>
      </w:r>
      <w:r w:rsidR="00DC7F0C" w:rsidRPr="005C5688">
        <w:rPr>
          <w:rFonts w:ascii="Arial" w:eastAsia="Calibri" w:hAnsi="Arial" w:cs="Arial"/>
          <w:sz w:val="22"/>
        </w:rPr>
        <w:t>causa</w:t>
      </w:r>
      <w:r w:rsidR="00D24497" w:rsidRPr="00D552AD">
        <w:rPr>
          <w:rFonts w:ascii="Arial" w:eastAsia="Calibri" w:hAnsi="Arial" w:cs="Arial"/>
          <w:sz w:val="22"/>
        </w:rPr>
        <w:t>le</w:t>
      </w:r>
      <w:r w:rsidR="00DC7F0C" w:rsidRPr="005C5688">
        <w:rPr>
          <w:rFonts w:ascii="Arial" w:eastAsia="Calibri" w:hAnsi="Arial" w:cs="Arial"/>
          <w:sz w:val="22"/>
        </w:rPr>
        <w:t>s</w:t>
      </w:r>
      <w:r w:rsidR="000D669F" w:rsidRPr="005C5688">
        <w:rPr>
          <w:rFonts w:ascii="Arial" w:eastAsia="Calibri" w:hAnsi="Arial" w:cs="Arial"/>
          <w:sz w:val="22"/>
        </w:rPr>
        <w:t xml:space="preserve"> de inhabilidad e incompatibilidad, por su parte, aplican a los socios</w:t>
      </w:r>
      <w:r w:rsidR="00A16479" w:rsidRPr="005C5688">
        <w:rPr>
          <w:rFonts w:ascii="Arial" w:eastAsia="Calibri" w:hAnsi="Arial" w:cs="Arial"/>
          <w:sz w:val="22"/>
        </w:rPr>
        <w:t xml:space="preserve"> de las personas jurídicas</w:t>
      </w:r>
      <w:r w:rsidR="000D669F" w:rsidRPr="005C5688">
        <w:rPr>
          <w:rFonts w:ascii="Arial" w:eastAsia="Calibri" w:hAnsi="Arial" w:cs="Arial"/>
          <w:sz w:val="22"/>
        </w:rPr>
        <w:t xml:space="preserve"> con independencia </w:t>
      </w:r>
      <w:r w:rsidR="00D24497" w:rsidRPr="00D552AD">
        <w:rPr>
          <w:rFonts w:ascii="Arial" w:eastAsia="Calibri" w:hAnsi="Arial" w:cs="Arial"/>
          <w:sz w:val="22"/>
        </w:rPr>
        <w:t xml:space="preserve">de que </w:t>
      </w:r>
      <w:r w:rsidR="00A16479" w:rsidRPr="005C5688">
        <w:rPr>
          <w:rFonts w:ascii="Arial" w:eastAsia="Calibri" w:hAnsi="Arial" w:cs="Arial"/>
          <w:sz w:val="22"/>
        </w:rPr>
        <w:t xml:space="preserve">intervengan o no </w:t>
      </w:r>
      <w:r w:rsidR="00112D2D" w:rsidRPr="005C5688">
        <w:rPr>
          <w:rFonts w:ascii="Arial" w:eastAsia="Calibri" w:hAnsi="Arial" w:cs="Arial"/>
          <w:sz w:val="22"/>
        </w:rPr>
        <w:t>en el cumplimiento de las obligaciones</w:t>
      </w:r>
      <w:r w:rsidR="0048151A" w:rsidRPr="005C5688">
        <w:rPr>
          <w:rFonts w:ascii="Arial" w:eastAsia="Calibri" w:hAnsi="Arial" w:cs="Arial"/>
          <w:sz w:val="22"/>
        </w:rPr>
        <w:t>. A</w:t>
      </w:r>
      <w:r w:rsidR="00820940" w:rsidRPr="005C5688">
        <w:rPr>
          <w:rFonts w:ascii="Arial" w:eastAsia="Calibri" w:hAnsi="Arial" w:cs="Arial"/>
          <w:sz w:val="22"/>
        </w:rPr>
        <w:t xml:space="preserve">demás de las citadas anteriormente, </w:t>
      </w:r>
      <w:r w:rsidR="000256B0" w:rsidRPr="005C5688">
        <w:rPr>
          <w:rFonts w:ascii="Arial" w:eastAsia="Calibri" w:hAnsi="Arial" w:cs="Arial"/>
          <w:sz w:val="22"/>
        </w:rPr>
        <w:t>este es el caso de prohibici</w:t>
      </w:r>
      <w:r w:rsidR="000314D2" w:rsidRPr="005C5688">
        <w:rPr>
          <w:rFonts w:ascii="Arial" w:eastAsia="Calibri" w:hAnsi="Arial" w:cs="Arial"/>
          <w:sz w:val="22"/>
        </w:rPr>
        <w:t>ón</w:t>
      </w:r>
      <w:r w:rsidR="000256B0" w:rsidRPr="005C5688">
        <w:rPr>
          <w:rFonts w:ascii="Arial" w:eastAsia="Calibri" w:hAnsi="Arial" w:cs="Arial"/>
          <w:sz w:val="22"/>
        </w:rPr>
        <w:t xml:space="preserve"> </w:t>
      </w:r>
      <w:r w:rsidR="00107DFA" w:rsidRPr="005C5688">
        <w:rPr>
          <w:rFonts w:ascii="Arial" w:eastAsia="Calibri" w:hAnsi="Arial" w:cs="Arial"/>
          <w:sz w:val="22"/>
        </w:rPr>
        <w:t>d</w:t>
      </w:r>
      <w:r w:rsidR="000256B0" w:rsidRPr="005C5688">
        <w:rPr>
          <w:rFonts w:ascii="Arial" w:eastAsia="Calibri" w:hAnsi="Arial" w:cs="Arial"/>
          <w:sz w:val="22"/>
        </w:rPr>
        <w:t xml:space="preserve">el artículo 8, </w:t>
      </w:r>
      <w:r w:rsidR="000314D2" w:rsidRPr="005C5688">
        <w:rPr>
          <w:rFonts w:ascii="Arial" w:eastAsia="Calibri" w:hAnsi="Arial" w:cs="Arial"/>
          <w:sz w:val="22"/>
        </w:rPr>
        <w:t xml:space="preserve">literal i) del numeral 1, de la Ley 80 de 1993. </w:t>
      </w:r>
      <w:r w:rsidR="00654AD0" w:rsidRPr="005C5688">
        <w:rPr>
          <w:rFonts w:ascii="Arial" w:eastAsia="Calibri" w:hAnsi="Arial" w:cs="Arial"/>
          <w:sz w:val="22"/>
        </w:rPr>
        <w:t xml:space="preserve">Por ello, conforme a lo explicado </w:t>
      </w:r>
      <w:r w:rsidR="00654AD0" w:rsidRPr="00D552AD">
        <w:rPr>
          <w:rFonts w:ascii="Arial" w:eastAsia="Calibri" w:hAnsi="Arial" w:cs="Arial"/>
          <w:i/>
          <w:iCs/>
          <w:sz w:val="22"/>
        </w:rPr>
        <w:t>ut supra</w:t>
      </w:r>
      <w:r w:rsidR="00654AD0" w:rsidRPr="005C5688">
        <w:rPr>
          <w:rFonts w:ascii="Arial" w:eastAsia="Calibri" w:hAnsi="Arial" w:cs="Arial"/>
          <w:sz w:val="22"/>
        </w:rPr>
        <w:t xml:space="preserve">, las entidades </w:t>
      </w:r>
      <w:r w:rsidR="00DC7F0C" w:rsidRPr="005C5688">
        <w:rPr>
          <w:rFonts w:ascii="Arial" w:eastAsia="Calibri" w:hAnsi="Arial" w:cs="Arial"/>
          <w:sz w:val="22"/>
        </w:rPr>
        <w:t xml:space="preserve">contratantes </w:t>
      </w:r>
      <w:r w:rsidR="00654AD0" w:rsidRPr="005C5688">
        <w:rPr>
          <w:rFonts w:ascii="Arial" w:eastAsia="Calibri" w:hAnsi="Arial" w:cs="Arial"/>
          <w:sz w:val="22"/>
        </w:rPr>
        <w:t xml:space="preserve">deben determinar </w:t>
      </w:r>
      <w:r w:rsidR="00DC7F0C" w:rsidRPr="005C5688">
        <w:rPr>
          <w:rFonts w:ascii="Arial" w:eastAsia="Calibri" w:hAnsi="Arial" w:cs="Arial"/>
          <w:sz w:val="22"/>
        </w:rPr>
        <w:t xml:space="preserve">en cada caso concreto </w:t>
      </w:r>
      <w:r w:rsidR="00654AD0" w:rsidRPr="005C5688">
        <w:rPr>
          <w:rFonts w:ascii="Arial" w:eastAsia="Calibri" w:hAnsi="Arial" w:cs="Arial"/>
          <w:sz w:val="22"/>
        </w:rPr>
        <w:t xml:space="preserve">el alcance de las inhabilidades </w:t>
      </w:r>
      <w:r w:rsidR="00FC7922" w:rsidRPr="005C5688">
        <w:rPr>
          <w:rFonts w:ascii="Arial" w:eastAsia="Calibri" w:hAnsi="Arial" w:cs="Arial"/>
          <w:sz w:val="22"/>
        </w:rPr>
        <w:t>e incompatibilidades</w:t>
      </w:r>
      <w:r w:rsidR="00853E17" w:rsidRPr="005C5688">
        <w:rPr>
          <w:rFonts w:ascii="Arial" w:eastAsia="Calibri" w:hAnsi="Arial" w:cs="Arial"/>
          <w:sz w:val="22"/>
        </w:rPr>
        <w:t xml:space="preserve"> previstas en la Constitución y la ley</w:t>
      </w:r>
      <w:r w:rsidR="00DC7F0C" w:rsidRPr="005C5688">
        <w:rPr>
          <w:rFonts w:ascii="Arial" w:eastAsia="Calibri" w:hAnsi="Arial" w:cs="Arial"/>
          <w:sz w:val="22"/>
        </w:rPr>
        <w:t xml:space="preserve">. </w:t>
      </w:r>
      <w:r w:rsidR="001D2B50" w:rsidRPr="005C5688">
        <w:rPr>
          <w:rFonts w:ascii="Arial" w:eastAsia="Calibri" w:hAnsi="Arial" w:cs="Arial"/>
          <w:sz w:val="22"/>
        </w:rPr>
        <w:t xml:space="preserve"> </w:t>
      </w:r>
    </w:p>
    <w:p w14:paraId="4269B236" w14:textId="7E964325" w:rsidR="002076BC" w:rsidRPr="005C5688" w:rsidRDefault="005E6E4D" w:rsidP="00D552AD">
      <w:pPr>
        <w:spacing w:before="120" w:after="0"/>
        <w:ind w:firstLine="709"/>
        <w:rPr>
          <w:rFonts w:ascii="Arial" w:eastAsia="Calibri" w:hAnsi="Arial" w:cs="Arial"/>
          <w:sz w:val="22"/>
        </w:rPr>
      </w:pPr>
      <w:r w:rsidRPr="005C5688">
        <w:rPr>
          <w:rFonts w:ascii="Arial" w:eastAsia="Calibri" w:hAnsi="Arial" w:cs="Arial"/>
          <w:sz w:val="22"/>
        </w:rPr>
        <w:t>Tratándose de servidores públicos</w:t>
      </w:r>
      <w:r w:rsidR="0038487A" w:rsidRPr="00AA799C">
        <w:rPr>
          <w:rFonts w:ascii="Arial" w:eastAsia="Calibri" w:hAnsi="Arial" w:cs="Arial"/>
          <w:sz w:val="22"/>
        </w:rPr>
        <w:t>, siempre que no exista conflicto de interés</w:t>
      </w:r>
      <w:r w:rsidRPr="00AA799C">
        <w:rPr>
          <w:rFonts w:ascii="Arial" w:eastAsia="Calibri" w:hAnsi="Arial" w:cs="Arial"/>
          <w:sz w:val="22"/>
        </w:rPr>
        <w:t>,</w:t>
      </w:r>
      <w:r w:rsidRPr="005C5688">
        <w:rPr>
          <w:rFonts w:ascii="Arial" w:eastAsia="Calibri" w:hAnsi="Arial" w:cs="Arial"/>
          <w:sz w:val="22"/>
        </w:rPr>
        <w:t xml:space="preserve"> </w:t>
      </w:r>
      <w:bookmarkStart w:id="14" w:name="_Hlk75806360"/>
      <w:r w:rsidR="003450DC" w:rsidRPr="005C5688">
        <w:rPr>
          <w:rFonts w:ascii="Arial" w:eastAsia="Calibri" w:hAnsi="Arial" w:cs="Arial"/>
          <w:sz w:val="22"/>
        </w:rPr>
        <w:t xml:space="preserve">el </w:t>
      </w:r>
      <w:bookmarkStart w:id="15" w:name="_Hlk75788470"/>
      <w:r w:rsidR="003450DC" w:rsidRPr="005C5688">
        <w:rPr>
          <w:rFonts w:ascii="Arial" w:eastAsia="Calibri" w:hAnsi="Arial" w:cs="Arial"/>
          <w:sz w:val="22"/>
        </w:rPr>
        <w:t>Departamento Administrativo de la Función Pública</w:t>
      </w:r>
      <w:bookmarkEnd w:id="15"/>
      <w:r w:rsidR="003450DC" w:rsidRPr="005C5688">
        <w:rPr>
          <w:rFonts w:ascii="Arial" w:eastAsia="Calibri" w:hAnsi="Arial" w:cs="Arial"/>
          <w:sz w:val="22"/>
        </w:rPr>
        <w:t xml:space="preserve"> explica que </w:t>
      </w:r>
      <w:r w:rsidR="00610DC3" w:rsidRPr="005C5688">
        <w:rPr>
          <w:rFonts w:ascii="Arial" w:eastAsia="Calibri" w:hAnsi="Arial" w:cs="Arial"/>
          <w:sz w:val="22"/>
        </w:rPr>
        <w:t xml:space="preserve">estos </w:t>
      </w:r>
      <w:r w:rsidR="003450DC" w:rsidRPr="005C5688">
        <w:rPr>
          <w:rFonts w:ascii="Arial" w:eastAsia="Calibri" w:hAnsi="Arial" w:cs="Arial"/>
          <w:sz w:val="22"/>
        </w:rPr>
        <w:t>pueden celebrar contratos laborales con privados que no manejen recursos públicos</w:t>
      </w:r>
      <w:r w:rsidR="000D669F" w:rsidRPr="005C5688">
        <w:rPr>
          <w:rFonts w:ascii="Arial" w:eastAsia="Calibri" w:hAnsi="Arial" w:cs="Arial"/>
          <w:sz w:val="22"/>
        </w:rPr>
        <w:t xml:space="preserve"> </w:t>
      </w:r>
      <w:r w:rsidR="00610DC3" w:rsidRPr="005C5688">
        <w:rPr>
          <w:rFonts w:ascii="Arial" w:eastAsia="Calibri" w:hAnsi="Arial" w:cs="Arial"/>
          <w:sz w:val="22"/>
        </w:rPr>
        <w:t>e, incluso, percibir honorarios</w:t>
      </w:r>
      <w:r w:rsidR="008D2509" w:rsidRPr="005C5688">
        <w:rPr>
          <w:rFonts w:ascii="Arial" w:eastAsia="Calibri" w:hAnsi="Arial" w:cs="Arial"/>
          <w:sz w:val="22"/>
        </w:rPr>
        <w:t xml:space="preserve"> en contratos de prestación de servicios con particulares</w:t>
      </w:r>
      <w:bookmarkEnd w:id="14"/>
      <w:r w:rsidR="0026572C" w:rsidRPr="005C5688">
        <w:rPr>
          <w:rFonts w:ascii="Arial" w:eastAsia="Calibri" w:hAnsi="Arial" w:cs="Arial"/>
          <w:sz w:val="22"/>
        </w:rPr>
        <w:t xml:space="preserve">. </w:t>
      </w:r>
      <w:r w:rsidR="003B1A47" w:rsidRPr="005C5688">
        <w:rPr>
          <w:rFonts w:ascii="Arial" w:eastAsia="Calibri" w:hAnsi="Arial" w:cs="Arial"/>
          <w:sz w:val="22"/>
        </w:rPr>
        <w:t>Respecto a este último punto</w:t>
      </w:r>
      <w:r w:rsidR="0026572C" w:rsidRPr="005C5688">
        <w:rPr>
          <w:rFonts w:ascii="Arial" w:eastAsia="Calibri" w:hAnsi="Arial" w:cs="Arial"/>
          <w:sz w:val="22"/>
        </w:rPr>
        <w:t xml:space="preserve">, </w:t>
      </w:r>
      <w:r w:rsidR="00B821B3" w:rsidRPr="005C5688">
        <w:rPr>
          <w:rFonts w:ascii="Arial" w:eastAsia="Calibri" w:hAnsi="Arial" w:cs="Arial"/>
          <w:sz w:val="22"/>
        </w:rPr>
        <w:t>considera que no existe vulneración</w:t>
      </w:r>
      <w:r w:rsidR="0000172E" w:rsidRPr="005C5688">
        <w:rPr>
          <w:rFonts w:ascii="Arial" w:eastAsia="Calibri" w:hAnsi="Arial" w:cs="Arial"/>
          <w:sz w:val="22"/>
        </w:rPr>
        <w:t xml:space="preserve"> del artículo 128 </w:t>
      </w:r>
      <w:r w:rsidR="008D2509" w:rsidRPr="005C5688">
        <w:rPr>
          <w:rFonts w:ascii="Arial" w:eastAsia="Calibri" w:hAnsi="Arial" w:cs="Arial"/>
          <w:sz w:val="22"/>
        </w:rPr>
        <w:t>de la Constit</w:t>
      </w:r>
      <w:r w:rsidR="0003109D" w:rsidRPr="00D552AD">
        <w:rPr>
          <w:rFonts w:ascii="Arial" w:eastAsia="Calibri" w:hAnsi="Arial" w:cs="Arial"/>
          <w:sz w:val="22"/>
        </w:rPr>
        <w:t>u</w:t>
      </w:r>
      <w:r w:rsidR="008D2509" w:rsidRPr="005C5688">
        <w:rPr>
          <w:rFonts w:ascii="Arial" w:eastAsia="Calibri" w:hAnsi="Arial" w:cs="Arial"/>
          <w:sz w:val="22"/>
        </w:rPr>
        <w:t>ción Política de 1991</w:t>
      </w:r>
      <w:r w:rsidR="002A420F" w:rsidRPr="005C5688">
        <w:rPr>
          <w:rFonts w:ascii="Arial" w:eastAsia="Calibri" w:hAnsi="Arial" w:cs="Arial"/>
          <w:sz w:val="22"/>
        </w:rPr>
        <w:t xml:space="preserve">, pues </w:t>
      </w:r>
      <w:r w:rsidR="00FE75B7" w:rsidRPr="005C5688">
        <w:rPr>
          <w:rFonts w:ascii="Arial" w:eastAsia="Calibri" w:hAnsi="Arial" w:cs="Arial"/>
          <w:sz w:val="22"/>
        </w:rPr>
        <w:t>el supuesto no corresponde a una</w:t>
      </w:r>
      <w:r w:rsidR="002A420F" w:rsidRPr="005C5688">
        <w:rPr>
          <w:rFonts w:ascii="Arial" w:eastAsia="Calibri" w:hAnsi="Arial" w:cs="Arial"/>
          <w:sz w:val="22"/>
        </w:rPr>
        <w:t xml:space="preserve"> doble asignación del erario; además, agrega </w:t>
      </w:r>
      <w:r w:rsidR="00BC39B6" w:rsidRPr="005C5688">
        <w:rPr>
          <w:rFonts w:ascii="Arial" w:eastAsia="Calibri" w:hAnsi="Arial" w:cs="Arial"/>
          <w:sz w:val="22"/>
        </w:rPr>
        <w:t xml:space="preserve">que </w:t>
      </w:r>
      <w:r w:rsidR="00EB26A6" w:rsidRPr="00D552AD">
        <w:rPr>
          <w:rFonts w:ascii="Arial" w:eastAsia="Calibri" w:hAnsi="Arial" w:cs="Arial"/>
          <w:sz w:val="22"/>
        </w:rPr>
        <w:t xml:space="preserve">el </w:t>
      </w:r>
      <w:r w:rsidR="00BC39B6" w:rsidRPr="005C5688">
        <w:rPr>
          <w:rFonts w:ascii="Arial" w:eastAsia="Calibri" w:hAnsi="Arial" w:cs="Arial"/>
          <w:sz w:val="22"/>
        </w:rPr>
        <w:t>desarrollo de las actividades propias</w:t>
      </w:r>
      <w:r w:rsidR="002076BC" w:rsidRPr="005C5688">
        <w:rPr>
          <w:rFonts w:ascii="Arial" w:eastAsia="Calibri" w:hAnsi="Arial" w:cs="Arial"/>
          <w:sz w:val="22"/>
        </w:rPr>
        <w:t xml:space="preserve"> fuera del horario laboral es compatible con el ejercicio del cargo</w:t>
      </w:r>
      <w:r w:rsidR="00475994" w:rsidRPr="005C5688">
        <w:rPr>
          <w:rFonts w:ascii="Arial" w:eastAsia="Calibri" w:hAnsi="Arial" w:cs="Arial"/>
          <w:sz w:val="22"/>
        </w:rPr>
        <w:t xml:space="preserve">, pues </w:t>
      </w:r>
      <w:r w:rsidR="00DE1843" w:rsidRPr="005C5688">
        <w:rPr>
          <w:rFonts w:ascii="Arial" w:eastAsia="Calibri" w:hAnsi="Arial" w:cs="Arial"/>
          <w:sz w:val="22"/>
        </w:rPr>
        <w:t xml:space="preserve">tampoco </w:t>
      </w:r>
      <w:r w:rsidR="00475994" w:rsidRPr="005C5688">
        <w:rPr>
          <w:rFonts w:ascii="Arial" w:eastAsia="Calibri" w:hAnsi="Arial" w:cs="Arial"/>
          <w:sz w:val="22"/>
        </w:rPr>
        <w:t>vulner</w:t>
      </w:r>
      <w:r w:rsidR="009604BD" w:rsidRPr="005C5688">
        <w:rPr>
          <w:rFonts w:ascii="Arial" w:eastAsia="Calibri" w:hAnsi="Arial" w:cs="Arial"/>
          <w:sz w:val="22"/>
        </w:rPr>
        <w:t>aría</w:t>
      </w:r>
      <w:r w:rsidR="00475994" w:rsidRPr="005C5688">
        <w:rPr>
          <w:rFonts w:ascii="Arial" w:eastAsia="Calibri" w:hAnsi="Arial" w:cs="Arial"/>
          <w:sz w:val="22"/>
        </w:rPr>
        <w:t xml:space="preserve"> </w:t>
      </w:r>
      <w:r w:rsidR="009604BD" w:rsidRPr="005C5688">
        <w:rPr>
          <w:rFonts w:ascii="Arial" w:eastAsia="Calibri" w:hAnsi="Arial" w:cs="Arial"/>
          <w:sz w:val="22"/>
        </w:rPr>
        <w:t>el art</w:t>
      </w:r>
      <w:r w:rsidR="00475994" w:rsidRPr="005C5688">
        <w:rPr>
          <w:rFonts w:ascii="Arial" w:eastAsia="Calibri" w:hAnsi="Arial" w:cs="Arial"/>
          <w:sz w:val="22"/>
        </w:rPr>
        <w:t xml:space="preserve"> 34.11 de la Ley 734 de 2002</w:t>
      </w:r>
      <w:r w:rsidR="002076BC" w:rsidRPr="005C5688">
        <w:rPr>
          <w:rFonts w:ascii="Arial" w:eastAsia="Calibri" w:hAnsi="Arial" w:cs="Arial"/>
          <w:sz w:val="22"/>
        </w:rPr>
        <w:t xml:space="preserve">. En este sentido: </w:t>
      </w:r>
    </w:p>
    <w:p w14:paraId="2933736A" w14:textId="77777777" w:rsidR="000814EA" w:rsidRPr="005C5688" w:rsidRDefault="000814EA" w:rsidP="00D552AD">
      <w:pPr>
        <w:spacing w:after="0"/>
        <w:rPr>
          <w:rFonts w:ascii="Arial" w:eastAsia="Calibri" w:hAnsi="Arial" w:cs="Arial"/>
          <w:sz w:val="22"/>
        </w:rPr>
      </w:pPr>
    </w:p>
    <w:p w14:paraId="34A7954B" w14:textId="7F0CA86E" w:rsidR="005C0E43" w:rsidRPr="00D552AD" w:rsidRDefault="002A3499" w:rsidP="00D552AD">
      <w:pPr>
        <w:spacing w:after="120" w:line="240" w:lineRule="auto"/>
        <w:ind w:left="709" w:right="709"/>
        <w:rPr>
          <w:rFonts w:ascii="Arial" w:eastAsia="Calibri" w:hAnsi="Arial" w:cs="Arial"/>
          <w:sz w:val="21"/>
          <w:szCs w:val="21"/>
        </w:rPr>
      </w:pPr>
      <w:r w:rsidRPr="00D552AD">
        <w:rPr>
          <w:rFonts w:ascii="Arial" w:eastAsia="Calibri" w:hAnsi="Arial" w:cs="Arial"/>
          <w:sz w:val="21"/>
          <w:szCs w:val="21"/>
        </w:rPr>
        <w:t xml:space="preserve">[…] </w:t>
      </w:r>
      <w:r w:rsidR="005C0E43" w:rsidRPr="00D552AD">
        <w:rPr>
          <w:rFonts w:ascii="Arial" w:eastAsia="Calibri" w:hAnsi="Arial" w:cs="Arial"/>
          <w:sz w:val="21"/>
          <w:szCs w:val="21"/>
        </w:rPr>
        <w:t>la prohibición para el servidor público de recibir más de una asignación, se predica de aquellas que provengan del tesoro público o de empresas en que tenga parte mayoritaria el Estado, en ese sentido, se colige que el trabajador oficial no podrá tener más de una vinculación con entidades públicas, salvo las excepciones contenidas en el artículo 19 de la Ley 4 de 1992.</w:t>
      </w:r>
    </w:p>
    <w:p w14:paraId="5177511B" w14:textId="71B75506" w:rsidR="005C0E43" w:rsidRPr="00D552AD" w:rsidRDefault="005C0E43" w:rsidP="00D552AD">
      <w:pPr>
        <w:spacing w:before="120" w:after="0" w:line="240" w:lineRule="auto"/>
        <w:ind w:left="709" w:right="709"/>
        <w:rPr>
          <w:rFonts w:ascii="Arial" w:eastAsia="Calibri" w:hAnsi="Arial" w:cs="Arial"/>
          <w:sz w:val="21"/>
          <w:szCs w:val="21"/>
        </w:rPr>
      </w:pPr>
      <w:r w:rsidRPr="00D552AD">
        <w:rPr>
          <w:rFonts w:ascii="Arial" w:eastAsia="Calibri" w:hAnsi="Arial" w:cs="Arial"/>
          <w:sz w:val="21"/>
          <w:szCs w:val="21"/>
        </w:rPr>
        <w:t>De otra parte, en el caso que se traten de servicios que se presten en el sector privado, en criterio de esta Dirección Jurídica, no se evidencia impedimento legal alguno, para que un servidor público perciba honorarios por concepto de trabajos particulares ejecutados por fuera de la jornada laboral, dado que no se ha previsto incompatibilidad alguna constitucional o legal frente a ingresos provenientes del sector privado por fuera de la jornada de trabajo</w:t>
      </w:r>
      <w:r w:rsidR="00894C45" w:rsidRPr="00D552AD">
        <w:rPr>
          <w:rStyle w:val="Refdenotaalpie"/>
          <w:rFonts w:ascii="Arial" w:eastAsia="Calibri" w:hAnsi="Arial" w:cs="Arial"/>
          <w:sz w:val="21"/>
          <w:szCs w:val="21"/>
        </w:rPr>
        <w:footnoteReference w:id="13"/>
      </w:r>
      <w:r w:rsidR="00B43251" w:rsidRPr="00D552AD">
        <w:rPr>
          <w:rFonts w:ascii="Arial" w:eastAsia="Calibri" w:hAnsi="Arial" w:cs="Arial"/>
          <w:sz w:val="21"/>
          <w:szCs w:val="21"/>
        </w:rPr>
        <w:t>.</w:t>
      </w:r>
    </w:p>
    <w:p w14:paraId="2145B254" w14:textId="77777777" w:rsidR="0096722D" w:rsidRPr="005C5688" w:rsidRDefault="0096722D" w:rsidP="00D552AD">
      <w:pPr>
        <w:spacing w:after="0"/>
        <w:rPr>
          <w:rFonts w:ascii="Arial" w:eastAsia="Calibri" w:hAnsi="Arial" w:cs="Arial"/>
          <w:sz w:val="22"/>
        </w:rPr>
      </w:pPr>
    </w:p>
    <w:p w14:paraId="5FD01CC5" w14:textId="5D9E624B" w:rsidR="00B43251" w:rsidRPr="00D552AD" w:rsidRDefault="00B43251" w:rsidP="0096722D">
      <w:pPr>
        <w:spacing w:after="120"/>
        <w:rPr>
          <w:rFonts w:ascii="Arial" w:eastAsia="Calibri" w:hAnsi="Arial" w:cs="Arial"/>
          <w:sz w:val="22"/>
          <w:lang w:val="es-ES"/>
        </w:rPr>
      </w:pPr>
      <w:r w:rsidRPr="005C5688">
        <w:rPr>
          <w:rFonts w:ascii="Arial" w:eastAsia="Calibri" w:hAnsi="Arial" w:cs="Arial"/>
          <w:sz w:val="22"/>
        </w:rPr>
        <w:tab/>
        <w:t xml:space="preserve">Por ello, </w:t>
      </w:r>
      <w:r w:rsidR="007F77CF" w:rsidRPr="005C5688">
        <w:rPr>
          <w:rFonts w:ascii="Arial" w:eastAsia="Calibri" w:hAnsi="Arial" w:cs="Arial"/>
          <w:sz w:val="22"/>
        </w:rPr>
        <w:t xml:space="preserve">con excepciones </w:t>
      </w:r>
      <w:r w:rsidR="0011635D" w:rsidRPr="005C5688">
        <w:rPr>
          <w:rFonts w:ascii="Arial" w:eastAsia="Calibri" w:hAnsi="Arial" w:cs="Arial"/>
          <w:sz w:val="22"/>
        </w:rPr>
        <w:t xml:space="preserve">como la incompatibilidad prevista para los abogados en </w:t>
      </w:r>
      <w:bookmarkStart w:id="16" w:name="_Hlk75789196"/>
      <w:r w:rsidR="0011635D" w:rsidRPr="005C5688">
        <w:rPr>
          <w:rFonts w:ascii="Arial" w:eastAsia="Calibri" w:hAnsi="Arial" w:cs="Arial"/>
          <w:sz w:val="22"/>
        </w:rPr>
        <w:t>el artículo 29.1 de la Ley 1123 de 2007</w:t>
      </w:r>
      <w:bookmarkEnd w:id="16"/>
      <w:r w:rsidR="00E30238" w:rsidRPr="005C5688">
        <w:rPr>
          <w:rFonts w:ascii="Arial" w:eastAsia="Calibri" w:hAnsi="Arial" w:cs="Arial"/>
          <w:sz w:val="22"/>
        </w:rPr>
        <w:t xml:space="preserve"> y demás que prevea el ordenamiento en sentido similar</w:t>
      </w:r>
      <w:r w:rsidR="00C20451" w:rsidRPr="005C5688">
        <w:rPr>
          <w:rFonts w:ascii="Arial" w:eastAsia="Calibri" w:hAnsi="Arial" w:cs="Arial"/>
          <w:sz w:val="22"/>
        </w:rPr>
        <w:t>, no</w:t>
      </w:r>
      <w:r w:rsidR="0096722D" w:rsidRPr="005C5688">
        <w:rPr>
          <w:rFonts w:ascii="Arial" w:eastAsia="Calibri" w:hAnsi="Arial" w:cs="Arial"/>
          <w:sz w:val="22"/>
        </w:rPr>
        <w:t xml:space="preserve"> existe</w:t>
      </w:r>
      <w:r w:rsidR="00C20451" w:rsidRPr="005C5688">
        <w:rPr>
          <w:rFonts w:ascii="Arial" w:eastAsia="Calibri" w:hAnsi="Arial" w:cs="Arial"/>
          <w:sz w:val="22"/>
        </w:rPr>
        <w:t xml:space="preserve"> impedimento para que un servidor público </w:t>
      </w:r>
      <w:r w:rsidR="0096722D" w:rsidRPr="005C5688">
        <w:rPr>
          <w:rFonts w:ascii="Arial" w:eastAsia="Calibri" w:hAnsi="Arial" w:cs="Arial"/>
          <w:sz w:val="22"/>
        </w:rPr>
        <w:t>preste</w:t>
      </w:r>
      <w:r w:rsidR="00C20451" w:rsidRPr="005C5688">
        <w:rPr>
          <w:rFonts w:ascii="Arial" w:eastAsia="Calibri" w:hAnsi="Arial" w:cs="Arial"/>
          <w:sz w:val="22"/>
        </w:rPr>
        <w:t xml:space="preserve"> servicios de manera </w:t>
      </w:r>
      <w:r w:rsidR="00C20451" w:rsidRPr="005C5688">
        <w:rPr>
          <w:rFonts w:ascii="Arial" w:eastAsia="Calibri" w:hAnsi="Arial" w:cs="Arial"/>
          <w:sz w:val="22"/>
        </w:rPr>
        <w:lastRenderedPageBreak/>
        <w:t xml:space="preserve">particular o en </w:t>
      </w:r>
      <w:r w:rsidR="0096722D" w:rsidRPr="005C5688">
        <w:rPr>
          <w:rFonts w:ascii="Arial" w:eastAsia="Calibri" w:hAnsi="Arial" w:cs="Arial"/>
          <w:sz w:val="22"/>
        </w:rPr>
        <w:t>empresas</w:t>
      </w:r>
      <w:r w:rsidR="00C20451" w:rsidRPr="005C5688">
        <w:rPr>
          <w:rFonts w:ascii="Arial" w:eastAsia="Calibri" w:hAnsi="Arial" w:cs="Arial"/>
          <w:sz w:val="22"/>
        </w:rPr>
        <w:t xml:space="preserve"> del sector privado</w:t>
      </w:r>
      <w:r w:rsidR="005C5688" w:rsidRPr="00D552AD">
        <w:rPr>
          <w:rFonts w:ascii="Arial" w:eastAsia="Calibri" w:hAnsi="Arial" w:cs="Arial"/>
          <w:sz w:val="22"/>
        </w:rPr>
        <w:t xml:space="preserve">, lo anterior </w:t>
      </w:r>
      <w:r w:rsidR="005C5688" w:rsidRPr="00D552AD">
        <w:rPr>
          <w:rFonts w:ascii="Arial" w:eastAsia="Calibri" w:hAnsi="Arial" w:cs="Arial"/>
          <w:sz w:val="22"/>
          <w:lang w:val="es-ES"/>
        </w:rPr>
        <w:t>salvo que la actividad privada se adelante en asuntos que le generen conflicto de interés con la función pública que ejerce</w:t>
      </w:r>
      <w:r w:rsidR="008978F1" w:rsidRPr="005C5688">
        <w:rPr>
          <w:rStyle w:val="Refdenotaalpie"/>
          <w:rFonts w:ascii="Arial" w:eastAsia="Calibri" w:hAnsi="Arial" w:cs="Arial"/>
          <w:sz w:val="22"/>
        </w:rPr>
        <w:footnoteReference w:id="14"/>
      </w:r>
      <w:r w:rsidR="008978F1" w:rsidRPr="005C5688">
        <w:rPr>
          <w:rFonts w:ascii="Arial" w:eastAsia="Calibri" w:hAnsi="Arial" w:cs="Arial"/>
          <w:sz w:val="22"/>
        </w:rPr>
        <w:t>.</w:t>
      </w:r>
      <w:r w:rsidR="00721660" w:rsidRPr="005C5688">
        <w:rPr>
          <w:rFonts w:ascii="Arial" w:eastAsia="Calibri" w:hAnsi="Arial" w:cs="Arial"/>
          <w:sz w:val="22"/>
        </w:rPr>
        <w:t xml:space="preserve"> Con una argumentación similar,</w:t>
      </w:r>
      <w:r w:rsidR="00FA6F7B" w:rsidRPr="005C5688">
        <w:rPr>
          <w:rFonts w:ascii="Arial" w:eastAsia="Calibri" w:hAnsi="Arial" w:cs="Arial"/>
          <w:sz w:val="22"/>
        </w:rPr>
        <w:t xml:space="preserve"> </w:t>
      </w:r>
      <w:r w:rsidR="00E210BF" w:rsidRPr="005C5688">
        <w:rPr>
          <w:rFonts w:ascii="Arial" w:eastAsia="Calibri" w:hAnsi="Arial" w:cs="Arial"/>
          <w:sz w:val="22"/>
        </w:rPr>
        <w:t>mientras</w:t>
      </w:r>
      <w:r w:rsidR="00FA6F7B" w:rsidRPr="005C5688">
        <w:rPr>
          <w:rFonts w:ascii="Arial" w:eastAsia="Calibri" w:hAnsi="Arial" w:cs="Arial"/>
          <w:sz w:val="22"/>
        </w:rPr>
        <w:t xml:space="preserve"> no se incurra en la prohibición del artículo 127 superior,</w:t>
      </w:r>
      <w:r w:rsidR="00721660" w:rsidRPr="005C5688">
        <w:rPr>
          <w:rFonts w:ascii="Arial" w:eastAsia="Calibri" w:hAnsi="Arial" w:cs="Arial"/>
          <w:sz w:val="22"/>
        </w:rPr>
        <w:t xml:space="preserve"> </w:t>
      </w:r>
      <w:r w:rsidR="00A560B6" w:rsidRPr="005C5688">
        <w:rPr>
          <w:rFonts w:ascii="Arial" w:eastAsia="Calibri" w:hAnsi="Arial" w:cs="Arial"/>
          <w:sz w:val="22"/>
        </w:rPr>
        <w:t>tambi</w:t>
      </w:r>
      <w:r w:rsidR="00E43668" w:rsidRPr="00D552AD">
        <w:rPr>
          <w:rFonts w:ascii="Arial" w:eastAsia="Calibri" w:hAnsi="Arial" w:cs="Arial"/>
          <w:sz w:val="22"/>
        </w:rPr>
        <w:t>é</w:t>
      </w:r>
      <w:r w:rsidR="00A560B6" w:rsidRPr="005C5688">
        <w:rPr>
          <w:rFonts w:ascii="Arial" w:eastAsia="Calibri" w:hAnsi="Arial" w:cs="Arial"/>
          <w:sz w:val="22"/>
        </w:rPr>
        <w:t xml:space="preserve">n </w:t>
      </w:r>
      <w:r w:rsidR="00721660" w:rsidRPr="005C5688">
        <w:rPr>
          <w:rFonts w:ascii="Arial" w:eastAsia="Calibri" w:hAnsi="Arial" w:cs="Arial"/>
          <w:sz w:val="22"/>
        </w:rPr>
        <w:t>considera que «</w:t>
      </w:r>
      <w:r w:rsidR="00721660" w:rsidRPr="005C5688">
        <w:t xml:space="preserve">[…] </w:t>
      </w:r>
      <w:r w:rsidR="00721660" w:rsidRPr="005C5688">
        <w:rPr>
          <w:rFonts w:ascii="Arial" w:eastAsia="Calibri" w:hAnsi="Arial" w:cs="Arial"/>
          <w:sz w:val="22"/>
        </w:rPr>
        <w:t>no existe impedimento para que un servidor público celebre un contrato laboral con una entidad privada que no maneje recursos públicos, siempre y cuando no preste a título particular servicios de asistencia o asesoría en asuntos relacionados con las funciones propias del cargo de la entidad pública donde labora, ni preste servicios de asistencia, representación o asesoría a quienes estuvieron sujetos a la inspección, vigilancia, control o regulación de la entidad, corporación u organismos público al que se encuentre vinculado»</w:t>
      </w:r>
      <w:r w:rsidR="00D21EB7" w:rsidRPr="005C5688">
        <w:rPr>
          <w:rStyle w:val="Refdenotaalpie"/>
          <w:rFonts w:ascii="Arial" w:eastAsia="Calibri" w:hAnsi="Arial" w:cs="Arial"/>
          <w:sz w:val="22"/>
        </w:rPr>
        <w:footnoteReference w:id="15"/>
      </w:r>
      <w:r w:rsidR="00721660" w:rsidRPr="005C5688">
        <w:rPr>
          <w:rFonts w:ascii="Arial" w:eastAsia="Calibri" w:hAnsi="Arial" w:cs="Arial"/>
          <w:sz w:val="22"/>
        </w:rPr>
        <w:t>.</w:t>
      </w:r>
      <w:r w:rsidRPr="005C5688">
        <w:rPr>
          <w:rFonts w:ascii="Arial" w:eastAsia="Calibri" w:hAnsi="Arial" w:cs="Arial"/>
          <w:sz w:val="22"/>
        </w:rPr>
        <w:t xml:space="preserve"> </w:t>
      </w:r>
    </w:p>
    <w:p w14:paraId="70C76881" w14:textId="374482FC" w:rsidR="00D52561" w:rsidRPr="005C5688" w:rsidRDefault="00D52561" w:rsidP="001203FD">
      <w:pPr>
        <w:spacing w:after="0"/>
        <w:rPr>
          <w:rFonts w:ascii="Arial" w:eastAsia="Calibri" w:hAnsi="Arial" w:cs="Arial"/>
          <w:sz w:val="22"/>
        </w:rPr>
      </w:pPr>
      <w:r w:rsidRPr="005C5688">
        <w:rPr>
          <w:rFonts w:ascii="Arial" w:eastAsia="Calibri" w:hAnsi="Arial" w:cs="Arial"/>
          <w:sz w:val="22"/>
        </w:rPr>
        <w:tab/>
      </w:r>
      <w:r w:rsidR="00C13CD6" w:rsidRPr="005C5688">
        <w:rPr>
          <w:rFonts w:ascii="Arial" w:eastAsia="Calibri" w:hAnsi="Arial" w:cs="Arial"/>
          <w:sz w:val="22"/>
        </w:rPr>
        <w:t>De esta manera, a</w:t>
      </w:r>
      <w:r w:rsidR="00950091" w:rsidRPr="005C5688">
        <w:rPr>
          <w:rFonts w:ascii="Arial" w:eastAsia="Calibri" w:hAnsi="Arial" w:cs="Arial"/>
          <w:sz w:val="22"/>
        </w:rPr>
        <w:t>unque los servidores públicos</w:t>
      </w:r>
      <w:r w:rsidR="00DA0715" w:rsidRPr="005C5688">
        <w:rPr>
          <w:rFonts w:ascii="Arial" w:eastAsia="Calibri" w:hAnsi="Arial" w:cs="Arial"/>
          <w:sz w:val="22"/>
        </w:rPr>
        <w:t xml:space="preserve"> pueden ejecutar contratos de prestación de servicios o formar</w:t>
      </w:r>
      <w:r w:rsidR="00F05C75" w:rsidRPr="005C5688">
        <w:rPr>
          <w:rFonts w:ascii="Arial" w:eastAsia="Calibri" w:hAnsi="Arial" w:cs="Arial"/>
          <w:sz w:val="22"/>
        </w:rPr>
        <w:t xml:space="preserve"> parte de una relación laboral con particulares, estos están </w:t>
      </w:r>
      <w:r w:rsidR="008309B4" w:rsidRPr="005C5688">
        <w:rPr>
          <w:rFonts w:ascii="Arial" w:eastAsia="Calibri" w:hAnsi="Arial" w:cs="Arial"/>
          <w:sz w:val="22"/>
        </w:rPr>
        <w:t>sujetos a las sanciones disciplinarias por el incumplimiento de deberes, extralimitación en el ejercicio de derechos y funciones, prohibiciones y violación del régimen de inhabilidades, incompatibilidades, impedimentos y conflicto de intereses</w:t>
      </w:r>
      <w:r w:rsidR="00D85889" w:rsidRPr="005C5688">
        <w:rPr>
          <w:rFonts w:ascii="Arial" w:eastAsia="Calibri" w:hAnsi="Arial" w:cs="Arial"/>
          <w:sz w:val="22"/>
        </w:rPr>
        <w:t>.</w:t>
      </w:r>
      <w:r w:rsidR="002B0457" w:rsidRPr="005C5688">
        <w:rPr>
          <w:rFonts w:ascii="Arial" w:eastAsia="Calibri" w:hAnsi="Arial" w:cs="Arial"/>
          <w:sz w:val="22"/>
        </w:rPr>
        <w:t xml:space="preserve"> Por ejemplo, la Ley </w:t>
      </w:r>
      <w:r w:rsidR="00B07017" w:rsidRPr="00D552AD">
        <w:rPr>
          <w:rFonts w:ascii="Arial" w:eastAsia="Calibri" w:hAnsi="Arial" w:cs="Arial"/>
          <w:sz w:val="22"/>
        </w:rPr>
        <w:t>734</w:t>
      </w:r>
      <w:r w:rsidR="002B0457" w:rsidRPr="005C5688">
        <w:rPr>
          <w:rFonts w:ascii="Arial" w:eastAsia="Calibri" w:hAnsi="Arial" w:cs="Arial"/>
          <w:sz w:val="22"/>
        </w:rPr>
        <w:t xml:space="preserve"> de 20</w:t>
      </w:r>
      <w:r w:rsidR="00B07017" w:rsidRPr="00D552AD">
        <w:rPr>
          <w:rFonts w:ascii="Arial" w:eastAsia="Calibri" w:hAnsi="Arial" w:cs="Arial"/>
          <w:sz w:val="22"/>
        </w:rPr>
        <w:t xml:space="preserve">02 </w:t>
      </w:r>
      <w:r w:rsidR="00C732BF" w:rsidRPr="005C5688">
        <w:rPr>
          <w:rFonts w:ascii="Arial" w:eastAsia="Calibri" w:hAnsi="Arial" w:cs="Arial"/>
          <w:sz w:val="22"/>
        </w:rPr>
        <w:t>proh</w:t>
      </w:r>
      <w:r w:rsidR="004A60E6" w:rsidRPr="00D552AD">
        <w:rPr>
          <w:rFonts w:ascii="Arial" w:eastAsia="Calibri" w:hAnsi="Arial" w:cs="Arial"/>
          <w:sz w:val="22"/>
        </w:rPr>
        <w:t>í</w:t>
      </w:r>
      <w:r w:rsidR="00C732BF" w:rsidRPr="005C5688">
        <w:rPr>
          <w:rFonts w:ascii="Arial" w:eastAsia="Calibri" w:hAnsi="Arial" w:cs="Arial"/>
          <w:sz w:val="22"/>
        </w:rPr>
        <w:t>be «Gestionar directa o indirectamente, a título personal, o en representación de terceros; en asuntos que estuvieron a su cargo» –art. 3</w:t>
      </w:r>
      <w:r w:rsidR="00B07017" w:rsidRPr="00D552AD">
        <w:rPr>
          <w:rFonts w:ascii="Arial" w:eastAsia="Calibri" w:hAnsi="Arial" w:cs="Arial"/>
          <w:sz w:val="22"/>
        </w:rPr>
        <w:t>5.25</w:t>
      </w:r>
      <w:r w:rsidR="00C732BF" w:rsidRPr="005C5688">
        <w:rPr>
          <w:rFonts w:ascii="Arial" w:eastAsia="Calibri" w:hAnsi="Arial" w:cs="Arial"/>
          <w:sz w:val="22"/>
        </w:rPr>
        <w:t>–</w:t>
      </w:r>
      <w:r w:rsidR="006B7DDE" w:rsidRPr="005C5688">
        <w:rPr>
          <w:rFonts w:ascii="Arial" w:eastAsia="Calibri" w:hAnsi="Arial" w:cs="Arial"/>
          <w:sz w:val="22"/>
        </w:rPr>
        <w:t>, por lo que</w:t>
      </w:r>
      <w:r w:rsidR="00D46FCD" w:rsidRPr="005C5688">
        <w:rPr>
          <w:rFonts w:ascii="Arial" w:eastAsia="Calibri" w:hAnsi="Arial" w:cs="Arial"/>
          <w:sz w:val="22"/>
        </w:rPr>
        <w:t xml:space="preserve"> «[…] </w:t>
      </w:r>
      <w:r w:rsidR="007975D4" w:rsidRPr="00D552AD">
        <w:rPr>
          <w:rFonts w:ascii="Arial" w:eastAsia="Calibri" w:hAnsi="Arial" w:cs="Arial"/>
          <w:sz w:val="22"/>
        </w:rPr>
        <w:t xml:space="preserve">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 o de derecho </w:t>
      </w:r>
      <w:r w:rsidR="00D46FCD" w:rsidRPr="005C5688">
        <w:rPr>
          <w:rFonts w:ascii="Arial" w:eastAsia="Calibri" w:hAnsi="Arial" w:cs="Arial"/>
          <w:sz w:val="22"/>
        </w:rPr>
        <w:t>»</w:t>
      </w:r>
      <w:r w:rsidR="00DE5B9F" w:rsidRPr="005C5688">
        <w:rPr>
          <w:rFonts w:ascii="Arial" w:eastAsia="Calibri" w:hAnsi="Arial" w:cs="Arial"/>
          <w:sz w:val="22"/>
        </w:rPr>
        <w:t xml:space="preserve"> –art. 4</w:t>
      </w:r>
      <w:r w:rsidR="007975D4" w:rsidRPr="00D552AD">
        <w:rPr>
          <w:rFonts w:ascii="Arial" w:eastAsia="Calibri" w:hAnsi="Arial" w:cs="Arial"/>
          <w:sz w:val="22"/>
        </w:rPr>
        <w:t>0</w:t>
      </w:r>
      <w:r w:rsidR="00DE5B9F" w:rsidRPr="005C5688">
        <w:rPr>
          <w:rFonts w:ascii="Arial" w:eastAsia="Calibri" w:hAnsi="Arial" w:cs="Arial"/>
          <w:sz w:val="22"/>
        </w:rPr>
        <w:t>, inc.1–</w:t>
      </w:r>
      <w:r w:rsidR="00D46FCD" w:rsidRPr="005C5688">
        <w:rPr>
          <w:rFonts w:ascii="Arial" w:eastAsia="Calibri" w:hAnsi="Arial" w:cs="Arial"/>
          <w:sz w:val="22"/>
        </w:rPr>
        <w:t>.</w:t>
      </w:r>
      <w:r w:rsidR="00F05C75" w:rsidRPr="005C5688">
        <w:rPr>
          <w:rFonts w:ascii="Arial" w:eastAsia="Calibri" w:hAnsi="Arial" w:cs="Arial"/>
          <w:sz w:val="22"/>
        </w:rPr>
        <w:t xml:space="preserve"> </w:t>
      </w:r>
      <w:r w:rsidR="00DE5B9F" w:rsidRPr="005C5688">
        <w:rPr>
          <w:rFonts w:ascii="Arial" w:eastAsia="Calibri" w:hAnsi="Arial" w:cs="Arial"/>
          <w:sz w:val="22"/>
        </w:rPr>
        <w:t xml:space="preserve">Lo importante es que la prohibición </w:t>
      </w:r>
      <w:r w:rsidR="00290589" w:rsidRPr="005C5688">
        <w:rPr>
          <w:rFonts w:ascii="Arial" w:eastAsia="Calibri" w:hAnsi="Arial" w:cs="Arial"/>
          <w:sz w:val="22"/>
        </w:rPr>
        <w:t xml:space="preserve">de gestionar intereses privados no cesa </w:t>
      </w:r>
      <w:r w:rsidR="004D4CBD" w:rsidRPr="005C5688">
        <w:rPr>
          <w:rFonts w:ascii="Arial" w:eastAsia="Calibri" w:hAnsi="Arial" w:cs="Arial"/>
          <w:sz w:val="22"/>
        </w:rPr>
        <w:t xml:space="preserve">al renunciar al cargo, pues </w:t>
      </w:r>
      <w:bookmarkStart w:id="17" w:name="_Hlk75806654"/>
      <w:r w:rsidR="00185750" w:rsidRPr="005C5688">
        <w:rPr>
          <w:rFonts w:ascii="Arial" w:eastAsia="Calibri" w:hAnsi="Arial" w:cs="Arial"/>
          <w:sz w:val="22"/>
        </w:rPr>
        <w:t>–</w:t>
      </w:r>
      <w:r w:rsidR="004D4CBD" w:rsidRPr="005C5688">
        <w:rPr>
          <w:rFonts w:ascii="Arial" w:eastAsia="Calibri" w:hAnsi="Arial" w:cs="Arial"/>
          <w:sz w:val="22"/>
        </w:rPr>
        <w:t xml:space="preserve">conforme al artículo </w:t>
      </w:r>
      <w:r w:rsidR="00663455" w:rsidRPr="00D552AD">
        <w:rPr>
          <w:rFonts w:ascii="Arial" w:eastAsia="Calibri" w:hAnsi="Arial" w:cs="Arial"/>
          <w:sz w:val="22"/>
        </w:rPr>
        <w:t>35.22</w:t>
      </w:r>
      <w:r w:rsidR="004D4CBD" w:rsidRPr="005C5688">
        <w:rPr>
          <w:rFonts w:ascii="Arial" w:eastAsia="Calibri" w:hAnsi="Arial" w:cs="Arial"/>
          <w:sz w:val="22"/>
        </w:rPr>
        <w:t xml:space="preserve"> de</w:t>
      </w:r>
      <w:r w:rsidR="003718D7" w:rsidRPr="005C5688">
        <w:rPr>
          <w:rFonts w:ascii="Arial" w:eastAsia="Calibri" w:hAnsi="Arial" w:cs="Arial"/>
          <w:sz w:val="22"/>
        </w:rPr>
        <w:t>l Código Disciplinario</w:t>
      </w:r>
      <w:r w:rsidR="00C84AA6" w:rsidRPr="00D552AD">
        <w:rPr>
          <w:rFonts w:ascii="Arial" w:eastAsia="Calibri" w:hAnsi="Arial" w:cs="Arial"/>
          <w:sz w:val="22"/>
        </w:rPr>
        <w:t xml:space="preserve"> Único</w:t>
      </w:r>
      <w:r w:rsidR="00185750" w:rsidRPr="005C5688">
        <w:rPr>
          <w:rFonts w:ascii="Arial" w:eastAsia="Calibri" w:hAnsi="Arial" w:cs="Arial"/>
          <w:sz w:val="22"/>
        </w:rPr>
        <w:t xml:space="preserve">– </w:t>
      </w:r>
      <w:bookmarkEnd w:id="17"/>
      <w:r w:rsidR="00DB21C2" w:rsidRPr="00D552AD">
        <w:rPr>
          <w:rFonts w:ascii="Arial" w:eastAsia="Calibri" w:hAnsi="Arial" w:cs="Arial"/>
          <w:sz w:val="22"/>
        </w:rPr>
        <w:t>a todo servidor público le está prohibido</w:t>
      </w:r>
      <w:r w:rsidR="000779A6" w:rsidRPr="005C5688">
        <w:rPr>
          <w:rFonts w:ascii="Arial" w:eastAsia="Calibri" w:hAnsi="Arial" w:cs="Arial"/>
          <w:sz w:val="22"/>
        </w:rPr>
        <w:t>:</w:t>
      </w:r>
    </w:p>
    <w:p w14:paraId="4DCD4967" w14:textId="77777777" w:rsidR="001203FD" w:rsidRPr="005C5688" w:rsidRDefault="001203FD" w:rsidP="00D552AD">
      <w:pPr>
        <w:spacing w:after="0"/>
        <w:rPr>
          <w:rFonts w:ascii="Arial" w:eastAsia="Calibri" w:hAnsi="Arial" w:cs="Arial"/>
          <w:sz w:val="22"/>
        </w:rPr>
      </w:pPr>
    </w:p>
    <w:p w14:paraId="0A53CEE6" w14:textId="014E08BB" w:rsidR="00185750" w:rsidRPr="00D552AD" w:rsidRDefault="00663455" w:rsidP="00D552AD">
      <w:pPr>
        <w:spacing w:after="120" w:line="240" w:lineRule="auto"/>
        <w:ind w:left="709" w:right="709"/>
        <w:rPr>
          <w:rFonts w:ascii="Arial" w:eastAsia="Calibri" w:hAnsi="Arial" w:cs="Arial"/>
          <w:sz w:val="21"/>
          <w:szCs w:val="21"/>
        </w:rPr>
      </w:pPr>
      <w:bookmarkStart w:id="18" w:name="_Hlk75806933"/>
      <w:r w:rsidRPr="00D552AD">
        <w:rPr>
          <w:rFonts w:ascii="Arial" w:eastAsia="Calibri" w:hAnsi="Arial" w:cs="Arial"/>
          <w:sz w:val="21"/>
          <w:szCs w:val="21"/>
        </w:rPr>
        <w:t>Prestar, a título personal o por interpuesta persona, servicios de asistencia, representación o asesoría en asuntos relacionados con las funciones propias del cargo,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w:t>
      </w:r>
      <w:r w:rsidR="00185750" w:rsidRPr="00D552AD">
        <w:rPr>
          <w:rFonts w:ascii="Arial" w:eastAsia="Calibri" w:hAnsi="Arial" w:cs="Arial"/>
          <w:sz w:val="21"/>
          <w:szCs w:val="21"/>
        </w:rPr>
        <w:t>.</w:t>
      </w:r>
    </w:p>
    <w:bookmarkEnd w:id="18"/>
    <w:p w14:paraId="6E641422" w14:textId="77777777" w:rsidR="00663455" w:rsidRPr="00D552AD" w:rsidRDefault="00663455" w:rsidP="00D552AD">
      <w:pPr>
        <w:spacing w:after="120" w:line="240" w:lineRule="auto"/>
        <w:ind w:left="709" w:right="709"/>
        <w:rPr>
          <w:rFonts w:ascii="Arial" w:eastAsia="Calibri" w:hAnsi="Arial" w:cs="Arial"/>
          <w:sz w:val="21"/>
          <w:szCs w:val="21"/>
          <w:lang w:val="es-ES"/>
        </w:rPr>
      </w:pPr>
      <w:r w:rsidRPr="00D552AD">
        <w:rPr>
          <w:rFonts w:ascii="Arial" w:eastAsia="Calibri" w:hAnsi="Arial" w:cs="Arial"/>
          <w:sz w:val="21"/>
          <w:szCs w:val="21"/>
          <w:lang w:val="es-ES"/>
        </w:rPr>
        <w:t>Esta prohibición será indefinida en el tiempo respecto de los asuntos concretos de los cuales el servidor conoció en ejercicio de sus funciones.</w:t>
      </w:r>
    </w:p>
    <w:p w14:paraId="10AD2A3D" w14:textId="1687B1A3" w:rsidR="00185750" w:rsidRPr="00D552AD" w:rsidRDefault="00663455" w:rsidP="00D552AD">
      <w:pPr>
        <w:spacing w:after="0" w:line="240" w:lineRule="auto"/>
        <w:ind w:left="709" w:right="709"/>
        <w:rPr>
          <w:rFonts w:ascii="Arial" w:eastAsia="Calibri" w:hAnsi="Arial" w:cs="Arial"/>
          <w:sz w:val="21"/>
          <w:szCs w:val="21"/>
          <w:lang w:val="es-ES"/>
        </w:rPr>
      </w:pPr>
      <w:r w:rsidRPr="00D552AD">
        <w:rPr>
          <w:rFonts w:ascii="Arial" w:eastAsia="Calibri" w:hAnsi="Arial" w:cs="Arial"/>
          <w:sz w:val="21"/>
          <w:szCs w:val="21"/>
          <w:lang w:val="es-ES"/>
        </w:rPr>
        <w:t>Se entiende por asuntos concretos de los cuales conoció en ejercicio de sus funciones aquellos de carácter particular y concreto que fueron objeto de decisión durante el ejercicio de sus funciones y de los cuales existe &lt;sic&gt; sujetos claramente determinados</w:t>
      </w:r>
      <w:r w:rsidR="00185750" w:rsidRPr="00D552AD">
        <w:rPr>
          <w:rFonts w:ascii="Arial" w:eastAsia="Calibri" w:hAnsi="Arial" w:cs="Arial"/>
          <w:sz w:val="21"/>
          <w:szCs w:val="21"/>
        </w:rPr>
        <w:t>.</w:t>
      </w:r>
    </w:p>
    <w:p w14:paraId="7C875D05" w14:textId="77777777" w:rsidR="001203FD" w:rsidRPr="005C5688" w:rsidRDefault="001203FD" w:rsidP="00D552AD">
      <w:pPr>
        <w:spacing w:after="0"/>
        <w:rPr>
          <w:rFonts w:ascii="Arial" w:eastAsia="Calibri" w:hAnsi="Arial" w:cs="Arial"/>
          <w:sz w:val="22"/>
        </w:rPr>
      </w:pPr>
    </w:p>
    <w:p w14:paraId="0AF82F75" w14:textId="4C6C1DBB" w:rsidR="00701531" w:rsidRPr="005C5688" w:rsidRDefault="00BC1FC4" w:rsidP="00A322F3">
      <w:pPr>
        <w:spacing w:after="120"/>
        <w:ind w:firstLine="708"/>
        <w:rPr>
          <w:rFonts w:ascii="Arial" w:eastAsia="Calibri" w:hAnsi="Arial" w:cs="Arial"/>
          <w:sz w:val="22"/>
        </w:rPr>
      </w:pPr>
      <w:bookmarkStart w:id="19" w:name="_Hlk75804655"/>
      <w:r w:rsidRPr="005C5688">
        <w:rPr>
          <w:rFonts w:ascii="Arial" w:eastAsia="Calibri" w:hAnsi="Arial" w:cs="Arial"/>
          <w:sz w:val="22"/>
        </w:rPr>
        <w:t>Trat</w:t>
      </w:r>
      <w:r w:rsidR="000867A6" w:rsidRPr="00D552AD">
        <w:rPr>
          <w:rFonts w:ascii="Arial" w:eastAsia="Calibri" w:hAnsi="Arial" w:cs="Arial"/>
          <w:sz w:val="22"/>
        </w:rPr>
        <w:t>án</w:t>
      </w:r>
      <w:r w:rsidRPr="005C5688">
        <w:rPr>
          <w:rFonts w:ascii="Arial" w:eastAsia="Calibri" w:hAnsi="Arial" w:cs="Arial"/>
          <w:sz w:val="22"/>
        </w:rPr>
        <w:t xml:space="preserve">dose de contratistas </w:t>
      </w:r>
      <w:r w:rsidR="00795990" w:rsidRPr="005C5688">
        <w:rPr>
          <w:rFonts w:ascii="Arial" w:eastAsia="Calibri" w:hAnsi="Arial" w:cs="Arial"/>
          <w:sz w:val="22"/>
        </w:rPr>
        <w:t>de</w:t>
      </w:r>
      <w:r w:rsidRPr="005C5688">
        <w:rPr>
          <w:rFonts w:ascii="Arial" w:eastAsia="Calibri" w:hAnsi="Arial" w:cs="Arial"/>
          <w:sz w:val="22"/>
        </w:rPr>
        <w:t xml:space="preserve"> entidades públicas</w:t>
      </w:r>
      <w:r w:rsidR="00D2341A" w:rsidRPr="005C5688">
        <w:rPr>
          <w:rFonts w:ascii="Arial" w:eastAsia="Calibri" w:hAnsi="Arial" w:cs="Arial"/>
          <w:sz w:val="22"/>
        </w:rPr>
        <w:t>, la Agencia –a través de los Conceptos</w:t>
      </w:r>
      <w:r w:rsidR="00264612" w:rsidRPr="005C5688">
        <w:rPr>
          <w:rFonts w:ascii="Arial" w:eastAsia="Calibri" w:hAnsi="Arial" w:cs="Arial"/>
          <w:sz w:val="22"/>
        </w:rPr>
        <w:t xml:space="preserve"> C-047 del 18 de enero de 2020,</w:t>
      </w:r>
      <w:r w:rsidR="00543784" w:rsidRPr="005C5688">
        <w:rPr>
          <w:rFonts w:ascii="Arial" w:eastAsia="Calibri" w:hAnsi="Arial" w:cs="Arial"/>
          <w:sz w:val="22"/>
        </w:rPr>
        <w:t xml:space="preserve"> </w:t>
      </w:r>
      <w:r w:rsidR="00264612" w:rsidRPr="005C5688">
        <w:rPr>
          <w:rFonts w:ascii="Arial" w:eastAsia="Calibri" w:hAnsi="Arial" w:cs="Arial"/>
          <w:sz w:val="22"/>
        </w:rPr>
        <w:t>C-</w:t>
      </w:r>
      <w:r w:rsidR="00543784" w:rsidRPr="005C5688">
        <w:rPr>
          <w:rFonts w:ascii="Arial" w:eastAsia="Calibri" w:hAnsi="Arial" w:cs="Arial"/>
          <w:sz w:val="22"/>
        </w:rPr>
        <w:t xml:space="preserve">090 del 24 de febrero de 2020 y </w:t>
      </w:r>
      <w:r w:rsidR="001E2E45" w:rsidRPr="005C5688">
        <w:rPr>
          <w:rFonts w:ascii="Arial" w:eastAsia="Calibri" w:hAnsi="Arial" w:cs="Arial"/>
          <w:sz w:val="22"/>
        </w:rPr>
        <w:t xml:space="preserve">C-106 del </w:t>
      </w:r>
      <w:r w:rsidR="00345588" w:rsidRPr="005C5688">
        <w:rPr>
          <w:rFonts w:ascii="Arial" w:eastAsia="Calibri" w:hAnsi="Arial" w:cs="Arial"/>
          <w:sz w:val="22"/>
        </w:rPr>
        <w:t>7 de abril de 2021</w:t>
      </w:r>
      <w:r w:rsidR="00533DF5" w:rsidRPr="005C5688">
        <w:rPr>
          <w:rFonts w:ascii="Arial" w:eastAsia="Calibri" w:hAnsi="Arial" w:cs="Arial"/>
          <w:sz w:val="22"/>
        </w:rPr>
        <w:t xml:space="preserve">– </w:t>
      </w:r>
      <w:r w:rsidR="003F2871" w:rsidRPr="005C5688">
        <w:rPr>
          <w:rFonts w:ascii="Arial" w:eastAsia="Calibri" w:hAnsi="Arial" w:cs="Arial"/>
          <w:sz w:val="22"/>
        </w:rPr>
        <w:t xml:space="preserve">explica que no existe prohibición </w:t>
      </w:r>
      <w:r w:rsidR="003E6509" w:rsidRPr="005C5688">
        <w:rPr>
          <w:rFonts w:ascii="Arial" w:eastAsia="Calibri" w:hAnsi="Arial" w:cs="Arial"/>
          <w:sz w:val="22"/>
        </w:rPr>
        <w:t>para celebrar</w:t>
      </w:r>
      <w:r w:rsidR="003F2871" w:rsidRPr="005C5688">
        <w:rPr>
          <w:rFonts w:ascii="Arial" w:eastAsia="Calibri" w:hAnsi="Arial" w:cs="Arial"/>
          <w:sz w:val="22"/>
        </w:rPr>
        <w:t xml:space="preserve"> varios contratos de prestación de servicios</w:t>
      </w:r>
      <w:r w:rsidR="001636CB" w:rsidRPr="005C5688">
        <w:rPr>
          <w:rFonts w:ascii="Arial" w:eastAsia="Calibri" w:hAnsi="Arial" w:cs="Arial"/>
          <w:sz w:val="22"/>
        </w:rPr>
        <w:t xml:space="preserve"> con las autoridades del Estado. Por tanto, si el contratista no está </w:t>
      </w:r>
      <w:r w:rsidR="006914AE" w:rsidRPr="005C5688">
        <w:rPr>
          <w:rFonts w:ascii="Arial" w:eastAsia="Calibri" w:hAnsi="Arial" w:cs="Arial"/>
          <w:sz w:val="22"/>
        </w:rPr>
        <w:t>en causal de inhabilidad o incompatibilidad con las entida</w:t>
      </w:r>
      <w:r w:rsidR="00BE1340" w:rsidRPr="00D552AD">
        <w:rPr>
          <w:rFonts w:ascii="Arial" w:eastAsia="Calibri" w:hAnsi="Arial" w:cs="Arial"/>
          <w:sz w:val="22"/>
        </w:rPr>
        <w:t>d</w:t>
      </w:r>
      <w:r w:rsidR="006914AE" w:rsidRPr="005C5688">
        <w:rPr>
          <w:rFonts w:ascii="Arial" w:eastAsia="Calibri" w:hAnsi="Arial" w:cs="Arial"/>
          <w:sz w:val="22"/>
        </w:rPr>
        <w:t>es públicas</w:t>
      </w:r>
      <w:r w:rsidR="007D6A20" w:rsidRPr="005C5688">
        <w:rPr>
          <w:rFonts w:ascii="Arial" w:eastAsia="Calibri" w:hAnsi="Arial" w:cs="Arial"/>
          <w:sz w:val="22"/>
        </w:rPr>
        <w:t xml:space="preserve"> en la</w:t>
      </w:r>
      <w:r w:rsidR="00BE1340" w:rsidRPr="00D552AD">
        <w:rPr>
          <w:rFonts w:ascii="Arial" w:eastAsia="Calibri" w:hAnsi="Arial" w:cs="Arial"/>
          <w:sz w:val="22"/>
        </w:rPr>
        <w:t>s</w:t>
      </w:r>
      <w:r w:rsidR="007D6A20" w:rsidRPr="005C5688">
        <w:rPr>
          <w:rFonts w:ascii="Arial" w:eastAsia="Calibri" w:hAnsi="Arial" w:cs="Arial"/>
          <w:sz w:val="22"/>
        </w:rPr>
        <w:t xml:space="preserve"> condiciones explicadas</w:t>
      </w:r>
      <w:r w:rsidR="006914AE" w:rsidRPr="005C5688">
        <w:rPr>
          <w:rFonts w:ascii="Arial" w:eastAsia="Calibri" w:hAnsi="Arial" w:cs="Arial"/>
          <w:sz w:val="22"/>
        </w:rPr>
        <w:t>, mucho menos</w:t>
      </w:r>
      <w:r w:rsidR="00974FF2" w:rsidRPr="005C5688">
        <w:rPr>
          <w:rFonts w:ascii="Arial" w:eastAsia="Calibri" w:hAnsi="Arial" w:cs="Arial"/>
          <w:sz w:val="22"/>
        </w:rPr>
        <w:t xml:space="preserve"> vulnera estas restricciones</w:t>
      </w:r>
      <w:r w:rsidR="006914AE" w:rsidRPr="005C5688">
        <w:rPr>
          <w:rFonts w:ascii="Arial" w:eastAsia="Calibri" w:hAnsi="Arial" w:cs="Arial"/>
          <w:sz w:val="22"/>
        </w:rPr>
        <w:t xml:space="preserve"> cuando suscribe contratos de prestación de servicios con particulares</w:t>
      </w:r>
      <w:r w:rsidR="007D6A20" w:rsidRPr="005C5688">
        <w:rPr>
          <w:rFonts w:ascii="Arial" w:eastAsia="Calibri" w:hAnsi="Arial" w:cs="Arial"/>
          <w:sz w:val="22"/>
        </w:rPr>
        <w:t>.</w:t>
      </w:r>
      <w:bookmarkEnd w:id="19"/>
      <w:r w:rsidR="006914AE" w:rsidRPr="005C5688">
        <w:rPr>
          <w:rFonts w:ascii="Arial" w:eastAsia="Calibri" w:hAnsi="Arial" w:cs="Arial"/>
          <w:sz w:val="22"/>
        </w:rPr>
        <w:t xml:space="preserve"> </w:t>
      </w:r>
      <w:r w:rsidR="001636CB" w:rsidRPr="005C5688">
        <w:rPr>
          <w:rFonts w:ascii="Arial" w:eastAsia="Calibri" w:hAnsi="Arial" w:cs="Arial"/>
          <w:sz w:val="22"/>
        </w:rPr>
        <w:t xml:space="preserve"> </w:t>
      </w:r>
      <w:r w:rsidR="00D2341A" w:rsidRPr="005C5688">
        <w:rPr>
          <w:rFonts w:ascii="Arial" w:eastAsia="Calibri" w:hAnsi="Arial" w:cs="Arial"/>
          <w:sz w:val="22"/>
        </w:rPr>
        <w:t xml:space="preserve"> </w:t>
      </w:r>
      <w:r w:rsidRPr="005C5688">
        <w:rPr>
          <w:rFonts w:ascii="Arial" w:eastAsia="Calibri" w:hAnsi="Arial" w:cs="Arial"/>
          <w:sz w:val="22"/>
        </w:rPr>
        <w:t xml:space="preserve"> </w:t>
      </w:r>
    </w:p>
    <w:p w14:paraId="6EAE5511" w14:textId="6ABD61E0" w:rsidR="007E16CA" w:rsidRPr="005C5688" w:rsidRDefault="00701531" w:rsidP="00A322F3">
      <w:pPr>
        <w:spacing w:after="120"/>
        <w:ind w:firstLine="708"/>
        <w:rPr>
          <w:rFonts w:ascii="Arial" w:eastAsia="Calibri" w:hAnsi="Arial" w:cs="Arial"/>
          <w:sz w:val="22"/>
        </w:rPr>
      </w:pPr>
      <w:r w:rsidRPr="005C5688">
        <w:rPr>
          <w:rFonts w:ascii="Arial" w:eastAsia="Calibri" w:hAnsi="Arial" w:cs="Arial"/>
          <w:sz w:val="22"/>
        </w:rPr>
        <w:t xml:space="preserve">En estos casos es necesario tener en cuenta lo siguiente. En primer lugar, el contrato de prestación de servicios con la entidad estatal </w:t>
      </w:r>
      <w:r w:rsidR="006C1FBA" w:rsidRPr="005C5688">
        <w:rPr>
          <w:rFonts w:ascii="Arial" w:eastAsia="Calibri" w:hAnsi="Arial" w:cs="Arial"/>
          <w:sz w:val="22"/>
        </w:rPr>
        <w:t xml:space="preserve">puede contener –como elemento accidental– una cláusula de exclusividad. </w:t>
      </w:r>
      <w:r w:rsidR="00952B4A" w:rsidRPr="005C5688">
        <w:rPr>
          <w:rFonts w:ascii="Arial" w:eastAsia="Calibri" w:hAnsi="Arial" w:cs="Arial"/>
          <w:sz w:val="22"/>
        </w:rPr>
        <w:t>En virtud de este acuerdo, una de las partes de un contrato se obliga respecto a la otra a realizar, de manera exclusiva, las prestaciones objeto de</w:t>
      </w:r>
      <w:r w:rsidR="00202842" w:rsidRPr="005C5688">
        <w:rPr>
          <w:rFonts w:ascii="Arial" w:eastAsia="Calibri" w:hAnsi="Arial" w:cs="Arial"/>
          <w:sz w:val="22"/>
        </w:rPr>
        <w:t xml:space="preserve"> este</w:t>
      </w:r>
      <w:r w:rsidR="00952B4A" w:rsidRPr="005C5688">
        <w:rPr>
          <w:rFonts w:ascii="Arial" w:eastAsia="Calibri" w:hAnsi="Arial" w:cs="Arial"/>
          <w:sz w:val="22"/>
        </w:rPr>
        <w:t xml:space="preserve">. En este sentido, si por ejemplo en un contrato de </w:t>
      </w:r>
      <w:r w:rsidR="00202842" w:rsidRPr="005C5688">
        <w:rPr>
          <w:rFonts w:ascii="Arial" w:eastAsia="Calibri" w:hAnsi="Arial" w:cs="Arial"/>
          <w:sz w:val="22"/>
        </w:rPr>
        <w:t>prestación de servicios</w:t>
      </w:r>
      <w:r w:rsidR="00952B4A" w:rsidRPr="005C5688">
        <w:rPr>
          <w:rFonts w:ascii="Arial" w:eastAsia="Calibri" w:hAnsi="Arial" w:cs="Arial"/>
          <w:sz w:val="22"/>
        </w:rPr>
        <w:t xml:space="preserve"> se pacta una cláusula de exclusividad a favor </w:t>
      </w:r>
      <w:r w:rsidR="00202842" w:rsidRPr="005C5688">
        <w:rPr>
          <w:rFonts w:ascii="Arial" w:eastAsia="Calibri" w:hAnsi="Arial" w:cs="Arial"/>
          <w:sz w:val="22"/>
        </w:rPr>
        <w:t>de la entidad</w:t>
      </w:r>
      <w:r w:rsidR="00952B4A" w:rsidRPr="005C5688">
        <w:rPr>
          <w:rFonts w:ascii="Arial" w:eastAsia="Calibri" w:hAnsi="Arial" w:cs="Arial"/>
          <w:sz w:val="22"/>
        </w:rPr>
        <w:t xml:space="preserve">, el </w:t>
      </w:r>
      <w:r w:rsidR="00202842" w:rsidRPr="005C5688">
        <w:rPr>
          <w:rFonts w:ascii="Arial" w:eastAsia="Calibri" w:hAnsi="Arial" w:cs="Arial"/>
          <w:sz w:val="22"/>
        </w:rPr>
        <w:t>contratista</w:t>
      </w:r>
      <w:r w:rsidR="00952B4A" w:rsidRPr="005C5688">
        <w:rPr>
          <w:rFonts w:ascii="Arial" w:eastAsia="Calibri" w:hAnsi="Arial" w:cs="Arial"/>
          <w:sz w:val="22"/>
        </w:rPr>
        <w:t xml:space="preserve"> se estaría obligando</w:t>
      </w:r>
      <w:r w:rsidR="006B7153" w:rsidRPr="005C5688">
        <w:rPr>
          <w:rFonts w:ascii="Arial" w:eastAsia="Calibri" w:hAnsi="Arial" w:cs="Arial"/>
          <w:sz w:val="22"/>
        </w:rPr>
        <w:t xml:space="preserve"> –so pena de incumplimiento–</w:t>
      </w:r>
      <w:r w:rsidR="00952B4A" w:rsidRPr="005C5688">
        <w:rPr>
          <w:rFonts w:ascii="Arial" w:eastAsia="Calibri" w:hAnsi="Arial" w:cs="Arial"/>
          <w:sz w:val="22"/>
        </w:rPr>
        <w:t xml:space="preserve"> a no celebrar contratos </w:t>
      </w:r>
      <w:r w:rsidR="00F325D7" w:rsidRPr="005C5688">
        <w:rPr>
          <w:rFonts w:ascii="Arial" w:eastAsia="Calibri" w:hAnsi="Arial" w:cs="Arial"/>
          <w:sz w:val="22"/>
        </w:rPr>
        <w:t>de la misma naturaleza con otras personas de derecho público o privado</w:t>
      </w:r>
      <w:r w:rsidR="00952B4A" w:rsidRPr="005C5688">
        <w:rPr>
          <w:rFonts w:ascii="Arial" w:eastAsia="Calibri" w:hAnsi="Arial" w:cs="Arial"/>
          <w:sz w:val="22"/>
        </w:rPr>
        <w:t>.</w:t>
      </w:r>
    </w:p>
    <w:p w14:paraId="0AC796A0" w14:textId="2E2B43E9" w:rsidR="00E04906" w:rsidRDefault="007E16CA">
      <w:pPr>
        <w:spacing w:after="120"/>
        <w:ind w:firstLine="708"/>
        <w:rPr>
          <w:rFonts w:ascii="Arial" w:eastAsia="Calibri" w:hAnsi="Arial" w:cs="Arial"/>
          <w:sz w:val="22"/>
        </w:rPr>
      </w:pPr>
      <w:r w:rsidRPr="005C5688">
        <w:rPr>
          <w:rFonts w:ascii="Arial" w:eastAsia="Calibri" w:hAnsi="Arial" w:cs="Arial"/>
          <w:sz w:val="22"/>
        </w:rPr>
        <w:t xml:space="preserve">Por otra parte, aunque el contrato suscrito con la entidad </w:t>
      </w:r>
      <w:r w:rsidR="00BC60F4" w:rsidRPr="005C5688">
        <w:rPr>
          <w:rFonts w:ascii="Arial" w:eastAsia="Calibri" w:hAnsi="Arial" w:cs="Arial"/>
          <w:sz w:val="22"/>
        </w:rPr>
        <w:t>con</w:t>
      </w:r>
      <w:r w:rsidR="000E2608" w:rsidRPr="005C5688">
        <w:rPr>
          <w:rFonts w:ascii="Arial" w:eastAsia="Calibri" w:hAnsi="Arial" w:cs="Arial"/>
          <w:sz w:val="22"/>
        </w:rPr>
        <w:t>tenga</w:t>
      </w:r>
      <w:r w:rsidR="009B7B93" w:rsidRPr="005C5688">
        <w:rPr>
          <w:rFonts w:ascii="Arial" w:eastAsia="Calibri" w:hAnsi="Arial" w:cs="Arial"/>
          <w:sz w:val="22"/>
        </w:rPr>
        <w:t xml:space="preserve"> o no</w:t>
      </w:r>
      <w:r w:rsidR="000E2608" w:rsidRPr="005C5688">
        <w:rPr>
          <w:rFonts w:ascii="Arial" w:eastAsia="Calibri" w:hAnsi="Arial" w:cs="Arial"/>
          <w:sz w:val="22"/>
        </w:rPr>
        <w:t xml:space="preserve"> la cláusula mencionada en el párrafo precedente</w:t>
      </w:r>
      <w:r w:rsidR="002D5133" w:rsidRPr="005C5688">
        <w:rPr>
          <w:rFonts w:ascii="Arial" w:eastAsia="Calibri" w:hAnsi="Arial" w:cs="Arial"/>
          <w:sz w:val="22"/>
        </w:rPr>
        <w:t>, es necesario</w:t>
      </w:r>
      <w:r w:rsidR="00BC60F4" w:rsidRPr="005C5688">
        <w:rPr>
          <w:rFonts w:ascii="Arial" w:eastAsia="Calibri" w:hAnsi="Arial" w:cs="Arial"/>
          <w:sz w:val="22"/>
        </w:rPr>
        <w:t xml:space="preserve"> considerar</w:t>
      </w:r>
      <w:r w:rsidR="002D5133" w:rsidRPr="005C5688">
        <w:rPr>
          <w:rFonts w:ascii="Arial" w:eastAsia="Calibri" w:hAnsi="Arial" w:cs="Arial"/>
          <w:sz w:val="22"/>
        </w:rPr>
        <w:t xml:space="preserve"> </w:t>
      </w:r>
      <w:r w:rsidR="00B24131" w:rsidRPr="005C5688">
        <w:rPr>
          <w:rFonts w:ascii="Arial" w:eastAsia="Calibri" w:hAnsi="Arial" w:cs="Arial"/>
          <w:sz w:val="22"/>
        </w:rPr>
        <w:t>que –</w:t>
      </w:r>
      <w:r w:rsidR="00C27765" w:rsidRPr="005C5688">
        <w:rPr>
          <w:rFonts w:ascii="Arial" w:eastAsia="Calibri" w:hAnsi="Arial" w:cs="Arial"/>
          <w:sz w:val="22"/>
        </w:rPr>
        <w:t>de acuerdo</w:t>
      </w:r>
      <w:r w:rsidR="00B24131" w:rsidRPr="005C5688">
        <w:rPr>
          <w:rFonts w:ascii="Arial" w:eastAsia="Calibri" w:hAnsi="Arial" w:cs="Arial"/>
          <w:sz w:val="22"/>
        </w:rPr>
        <w:t xml:space="preserve"> a las remisiones de los artículo 13, </w:t>
      </w:r>
      <w:r w:rsidR="00357195" w:rsidRPr="005C5688">
        <w:rPr>
          <w:rFonts w:ascii="Arial" w:eastAsia="Calibri" w:hAnsi="Arial" w:cs="Arial"/>
          <w:sz w:val="22"/>
        </w:rPr>
        <w:t>32 y 40 de la Ley 80 de 1993</w:t>
      </w:r>
      <w:r w:rsidR="00C27765" w:rsidRPr="005C5688">
        <w:rPr>
          <w:rFonts w:ascii="Arial" w:eastAsia="Calibri" w:hAnsi="Arial" w:cs="Arial"/>
          <w:sz w:val="22"/>
        </w:rPr>
        <w:t xml:space="preserve">– el artículo </w:t>
      </w:r>
      <w:r w:rsidR="00F26496" w:rsidRPr="005C5688">
        <w:rPr>
          <w:rFonts w:ascii="Arial" w:eastAsia="Calibri" w:hAnsi="Arial" w:cs="Arial"/>
          <w:sz w:val="22"/>
        </w:rPr>
        <w:t>1603 del Código Civil dispone que «</w:t>
      </w:r>
      <w:r w:rsidR="00DF330F" w:rsidRPr="005C5688">
        <w:rPr>
          <w:rFonts w:ascii="Arial" w:eastAsia="Calibri" w:hAnsi="Arial" w:cs="Arial"/>
          <w:sz w:val="22"/>
        </w:rPr>
        <w:t>Los contratos deben ejecutarse de buena fe, y por consiguiente obligan no solo a lo que en ellos se expresa, sino a todas las cosas que emanan precisamente de la naturaleza de la obligación, o que por ley pertenecen a ella».</w:t>
      </w:r>
      <w:r w:rsidR="00B91EFE" w:rsidRPr="005C5688">
        <w:rPr>
          <w:rFonts w:ascii="Arial" w:eastAsia="Calibri" w:hAnsi="Arial" w:cs="Arial"/>
          <w:sz w:val="22"/>
        </w:rPr>
        <w:t xml:space="preserve"> </w:t>
      </w:r>
      <w:r w:rsidR="00B91EFE" w:rsidRPr="005C5688">
        <w:rPr>
          <w:rFonts w:ascii="Arial" w:eastAsia="Calibri" w:hAnsi="Arial" w:cs="Arial"/>
          <w:sz w:val="22"/>
        </w:rPr>
        <w:lastRenderedPageBreak/>
        <w:t xml:space="preserve">Dado que la buena fe supone evitar conflictos de interés </w:t>
      </w:r>
      <w:r w:rsidR="00AE371E" w:rsidRPr="005C5688">
        <w:rPr>
          <w:rFonts w:ascii="Arial" w:eastAsia="Calibri" w:hAnsi="Arial" w:cs="Arial"/>
          <w:sz w:val="22"/>
        </w:rPr>
        <w:t>que perjudiquen</w:t>
      </w:r>
      <w:r w:rsidR="00A63A6E" w:rsidRPr="005C5688">
        <w:rPr>
          <w:rFonts w:ascii="Arial" w:eastAsia="Calibri" w:hAnsi="Arial" w:cs="Arial"/>
          <w:sz w:val="22"/>
        </w:rPr>
        <w:t xml:space="preserve"> a la entidad contratante, </w:t>
      </w:r>
      <w:r w:rsidR="0024372E" w:rsidRPr="005C5688">
        <w:rPr>
          <w:rFonts w:ascii="Arial" w:eastAsia="Calibri" w:hAnsi="Arial" w:cs="Arial"/>
          <w:sz w:val="22"/>
        </w:rPr>
        <w:t>la violación de este principio también implica un incumplimiento contractual</w:t>
      </w:r>
      <w:r w:rsidR="00C230F6" w:rsidRPr="005C5688">
        <w:rPr>
          <w:rStyle w:val="Refdenotaalpie"/>
          <w:rFonts w:ascii="Arial" w:eastAsia="Calibri" w:hAnsi="Arial" w:cs="Arial"/>
          <w:sz w:val="22"/>
        </w:rPr>
        <w:footnoteReference w:id="16"/>
      </w:r>
      <w:r w:rsidR="002A082C" w:rsidRPr="005C5688">
        <w:rPr>
          <w:rFonts w:ascii="Arial" w:eastAsia="Calibri" w:hAnsi="Arial" w:cs="Arial"/>
          <w:sz w:val="22"/>
        </w:rPr>
        <w:t xml:space="preserve">. </w:t>
      </w:r>
      <w:r w:rsidR="00AE371E" w:rsidRPr="005C5688">
        <w:rPr>
          <w:rFonts w:ascii="Arial" w:eastAsia="Calibri" w:hAnsi="Arial" w:cs="Arial"/>
          <w:sz w:val="22"/>
        </w:rPr>
        <w:t xml:space="preserve"> </w:t>
      </w:r>
    </w:p>
    <w:p w14:paraId="09801359" w14:textId="406A90EF" w:rsidR="00B31826" w:rsidRDefault="00E04906" w:rsidP="00A322F3">
      <w:pPr>
        <w:spacing w:after="120"/>
        <w:ind w:firstLine="708"/>
        <w:rPr>
          <w:rFonts w:ascii="Arial" w:eastAsia="Calibri" w:hAnsi="Arial" w:cs="Arial"/>
          <w:sz w:val="22"/>
        </w:rPr>
      </w:pPr>
      <w:r w:rsidRPr="005C5688">
        <w:rPr>
          <w:rFonts w:ascii="Arial" w:eastAsia="Calibri" w:hAnsi="Arial" w:cs="Arial"/>
          <w:sz w:val="22"/>
        </w:rPr>
        <w:t xml:space="preserve">Finalmente, tratándose de particulares </w:t>
      </w:r>
      <w:r w:rsidR="006E6739" w:rsidRPr="005C5688">
        <w:rPr>
          <w:rFonts w:ascii="Arial" w:eastAsia="Calibri" w:hAnsi="Arial" w:cs="Arial"/>
          <w:sz w:val="22"/>
        </w:rPr>
        <w:t>que cumpla</w:t>
      </w:r>
      <w:r w:rsidR="00917394" w:rsidRPr="005C5688">
        <w:rPr>
          <w:rFonts w:ascii="Arial" w:eastAsia="Calibri" w:hAnsi="Arial" w:cs="Arial"/>
          <w:sz w:val="22"/>
        </w:rPr>
        <w:t>n</w:t>
      </w:r>
      <w:r w:rsidR="006E6739" w:rsidRPr="005C5688">
        <w:rPr>
          <w:rFonts w:ascii="Arial" w:eastAsia="Calibri" w:hAnsi="Arial" w:cs="Arial"/>
          <w:sz w:val="22"/>
        </w:rPr>
        <w:t xml:space="preserve"> labores de interventoría o supervisión en los contratos estatales</w:t>
      </w:r>
      <w:r w:rsidR="00344B40" w:rsidRPr="005C5688">
        <w:rPr>
          <w:rFonts w:ascii="Arial" w:eastAsia="Calibri" w:hAnsi="Arial" w:cs="Arial"/>
          <w:sz w:val="22"/>
        </w:rPr>
        <w:t xml:space="preserve">, es necesario tener en cuenta que estos son sujetos disciplinables conforme al artículo </w:t>
      </w:r>
      <w:r w:rsidR="009E17F0" w:rsidRPr="00D552AD">
        <w:rPr>
          <w:rFonts w:ascii="Arial" w:eastAsia="Calibri" w:hAnsi="Arial" w:cs="Arial"/>
          <w:sz w:val="22"/>
        </w:rPr>
        <w:t>53</w:t>
      </w:r>
      <w:r w:rsidR="00344B40" w:rsidRPr="005C5688">
        <w:rPr>
          <w:rFonts w:ascii="Arial" w:eastAsia="Calibri" w:hAnsi="Arial" w:cs="Arial"/>
          <w:sz w:val="22"/>
        </w:rPr>
        <w:t xml:space="preserve"> </w:t>
      </w:r>
      <w:r w:rsidR="00B55CEF" w:rsidRPr="005C5688">
        <w:rPr>
          <w:rFonts w:ascii="Arial" w:eastAsia="Calibri" w:hAnsi="Arial" w:cs="Arial"/>
          <w:sz w:val="22"/>
        </w:rPr>
        <w:t xml:space="preserve">de la Ley </w:t>
      </w:r>
      <w:r w:rsidR="009E17F0" w:rsidRPr="00D552AD">
        <w:rPr>
          <w:rFonts w:ascii="Arial" w:eastAsia="Calibri" w:hAnsi="Arial" w:cs="Arial"/>
          <w:sz w:val="22"/>
        </w:rPr>
        <w:t>734 de 2002</w:t>
      </w:r>
      <w:r w:rsidR="00C61DB0" w:rsidRPr="005C5688">
        <w:rPr>
          <w:rFonts w:ascii="Arial" w:eastAsia="Calibri" w:hAnsi="Arial" w:cs="Arial"/>
          <w:sz w:val="22"/>
        </w:rPr>
        <w:t xml:space="preserve">. En esta medida, </w:t>
      </w:r>
      <w:r w:rsidR="006C14B4" w:rsidRPr="00D552AD">
        <w:rPr>
          <w:rFonts w:ascii="Arial" w:eastAsia="Calibri" w:hAnsi="Arial" w:cs="Arial"/>
          <w:sz w:val="22"/>
        </w:rPr>
        <w:t>conforme al régimen especial del Código Disciplinario Único</w:t>
      </w:r>
      <w:r w:rsidR="00C61DB0" w:rsidRPr="005C5688">
        <w:rPr>
          <w:rFonts w:ascii="Arial" w:eastAsia="Calibri" w:hAnsi="Arial" w:cs="Arial"/>
          <w:sz w:val="22"/>
        </w:rPr>
        <w:t xml:space="preserve">, </w:t>
      </w:r>
      <w:bookmarkStart w:id="20" w:name="_Hlk75805669"/>
      <w:r w:rsidR="00C61DB0" w:rsidRPr="005C5688">
        <w:rPr>
          <w:rFonts w:ascii="Arial" w:eastAsia="Calibri" w:hAnsi="Arial" w:cs="Arial"/>
          <w:sz w:val="22"/>
        </w:rPr>
        <w:t>están</w:t>
      </w:r>
      <w:r w:rsidR="003022AE" w:rsidRPr="005C5688">
        <w:rPr>
          <w:rFonts w:ascii="Arial" w:eastAsia="Calibri" w:hAnsi="Arial" w:cs="Arial"/>
          <w:sz w:val="22"/>
        </w:rPr>
        <w:t xml:space="preserve"> </w:t>
      </w:r>
      <w:r w:rsidR="00BF2C9A" w:rsidRPr="00D552AD">
        <w:rPr>
          <w:rFonts w:ascii="Arial" w:eastAsia="Calibri" w:hAnsi="Arial" w:cs="Arial"/>
          <w:sz w:val="22"/>
        </w:rPr>
        <w:t>sometidos</w:t>
      </w:r>
      <w:r w:rsidR="003022AE" w:rsidRPr="005C5688">
        <w:rPr>
          <w:rFonts w:ascii="Arial" w:eastAsia="Calibri" w:hAnsi="Arial" w:cs="Arial"/>
          <w:sz w:val="22"/>
        </w:rPr>
        <w:t xml:space="preserve"> a las sanciones que deriven de la violación</w:t>
      </w:r>
      <w:r w:rsidR="00AE4B45" w:rsidRPr="005C5688">
        <w:rPr>
          <w:rFonts w:ascii="Arial" w:eastAsia="Calibri" w:hAnsi="Arial" w:cs="Arial"/>
          <w:sz w:val="22"/>
        </w:rPr>
        <w:t xml:space="preserve"> </w:t>
      </w:r>
      <w:r w:rsidR="0056471D" w:rsidRPr="00D552AD">
        <w:rPr>
          <w:rFonts w:ascii="Arial" w:eastAsia="Calibri" w:hAnsi="Arial" w:cs="Arial"/>
          <w:sz w:val="22"/>
        </w:rPr>
        <w:t>de las normas sobre</w:t>
      </w:r>
      <w:r w:rsidR="003022AE" w:rsidRPr="005C5688">
        <w:rPr>
          <w:rFonts w:ascii="Arial" w:eastAsia="Calibri" w:hAnsi="Arial" w:cs="Arial"/>
          <w:sz w:val="22"/>
        </w:rPr>
        <w:t xml:space="preserve"> inhabilidades, impedimentos, incompatibilidades y conflicto de intereses, </w:t>
      </w:r>
      <w:r w:rsidR="00AE4B45" w:rsidRPr="005C5688">
        <w:rPr>
          <w:rFonts w:ascii="Arial" w:eastAsia="Calibri" w:hAnsi="Arial" w:cs="Arial"/>
          <w:sz w:val="22"/>
        </w:rPr>
        <w:t xml:space="preserve">o de la comisión </w:t>
      </w:r>
      <w:r w:rsidR="003022AE" w:rsidRPr="005C5688">
        <w:rPr>
          <w:rFonts w:ascii="Arial" w:eastAsia="Calibri" w:hAnsi="Arial" w:cs="Arial"/>
          <w:sz w:val="22"/>
        </w:rPr>
        <w:t>de faltas imputables a los mismos</w:t>
      </w:r>
      <w:bookmarkEnd w:id="20"/>
      <w:r w:rsidR="00AE4B45" w:rsidRPr="005C5688">
        <w:rPr>
          <w:rFonts w:ascii="Arial" w:eastAsia="Calibri" w:hAnsi="Arial" w:cs="Arial"/>
          <w:sz w:val="22"/>
        </w:rPr>
        <w:t>.</w:t>
      </w:r>
    </w:p>
    <w:p w14:paraId="7461C9ED" w14:textId="6351F064" w:rsidR="0026154C" w:rsidRPr="00AA799C" w:rsidRDefault="006121C3" w:rsidP="00D552AD">
      <w:pPr>
        <w:spacing w:after="0"/>
        <w:ind w:firstLine="708"/>
        <w:rPr>
          <w:rFonts w:ascii="Arial" w:hAnsi="Arial" w:cs="Arial"/>
          <w:sz w:val="22"/>
        </w:rPr>
      </w:pPr>
      <w:r w:rsidRPr="005C5688">
        <w:rPr>
          <w:rFonts w:ascii="Arial" w:eastAsia="Calibri" w:hAnsi="Arial" w:cs="Arial"/>
          <w:sz w:val="22"/>
        </w:rPr>
        <w:t>En resumen</w:t>
      </w:r>
      <w:r w:rsidR="00B31826" w:rsidRPr="005C5688">
        <w:rPr>
          <w:rFonts w:ascii="Arial" w:eastAsia="Calibri" w:hAnsi="Arial" w:cs="Arial"/>
          <w:sz w:val="22"/>
        </w:rPr>
        <w:t>,</w:t>
      </w:r>
      <w:r w:rsidR="003A5BD6" w:rsidRPr="005C5688">
        <w:rPr>
          <w:rFonts w:ascii="Arial" w:eastAsia="Calibri" w:hAnsi="Arial" w:cs="Arial"/>
          <w:sz w:val="22"/>
        </w:rPr>
        <w:t xml:space="preserve"> para efectos del tema consultado,</w:t>
      </w:r>
      <w:r w:rsidR="00B31826" w:rsidRPr="005C5688">
        <w:rPr>
          <w:rFonts w:ascii="Arial" w:eastAsia="Calibri" w:hAnsi="Arial" w:cs="Arial"/>
          <w:sz w:val="22"/>
        </w:rPr>
        <w:t xml:space="preserve"> </w:t>
      </w:r>
      <w:r w:rsidR="006933B2" w:rsidRPr="005C5688">
        <w:rPr>
          <w:rFonts w:ascii="Arial" w:eastAsia="Calibri" w:hAnsi="Arial" w:cs="Arial"/>
          <w:sz w:val="22"/>
        </w:rPr>
        <w:t xml:space="preserve">la entidad pública debe verificar en cada caso concreto </w:t>
      </w:r>
      <w:r w:rsidR="00946587" w:rsidRPr="005C5688">
        <w:rPr>
          <w:rFonts w:ascii="Arial" w:eastAsia="Calibri" w:hAnsi="Arial" w:cs="Arial"/>
          <w:sz w:val="22"/>
        </w:rPr>
        <w:t>que el personal del</w:t>
      </w:r>
      <w:r w:rsidR="00E12A89" w:rsidRPr="005C5688">
        <w:rPr>
          <w:rFonts w:ascii="Arial" w:eastAsia="Calibri" w:hAnsi="Arial" w:cs="Arial"/>
          <w:sz w:val="22"/>
        </w:rPr>
        <w:t xml:space="preserve"> proponente o</w:t>
      </w:r>
      <w:r w:rsidR="00946587" w:rsidRPr="005C5688">
        <w:rPr>
          <w:rFonts w:ascii="Arial" w:eastAsia="Calibri" w:hAnsi="Arial" w:cs="Arial"/>
          <w:sz w:val="22"/>
        </w:rPr>
        <w:t xml:space="preserve"> contratista</w:t>
      </w:r>
      <w:r w:rsidR="00541C8C" w:rsidRPr="005C5688">
        <w:rPr>
          <w:rFonts w:ascii="Arial" w:eastAsia="Calibri" w:hAnsi="Arial" w:cs="Arial"/>
          <w:sz w:val="22"/>
        </w:rPr>
        <w:t xml:space="preserve"> </w:t>
      </w:r>
      <w:r w:rsidR="00946587" w:rsidRPr="005C5688">
        <w:rPr>
          <w:rFonts w:ascii="Arial" w:eastAsia="Calibri" w:hAnsi="Arial" w:cs="Arial"/>
          <w:sz w:val="22"/>
        </w:rPr>
        <w:t>no esté incurso en inhabilidades e incompatibilidades</w:t>
      </w:r>
      <w:r w:rsidR="003A5BD6" w:rsidRPr="005C5688">
        <w:rPr>
          <w:rFonts w:ascii="Arial" w:eastAsia="Calibri" w:hAnsi="Arial" w:cs="Arial"/>
          <w:sz w:val="22"/>
        </w:rPr>
        <w:t xml:space="preserve"> previstas en la Constitución y la ley</w:t>
      </w:r>
      <w:r w:rsidR="007D0B65" w:rsidRPr="005C5688">
        <w:rPr>
          <w:rFonts w:ascii="Arial" w:eastAsia="Calibri" w:hAnsi="Arial" w:cs="Arial"/>
          <w:sz w:val="22"/>
        </w:rPr>
        <w:t xml:space="preserve">. </w:t>
      </w:r>
      <w:r w:rsidR="001F1E90" w:rsidRPr="005C5688">
        <w:rPr>
          <w:rFonts w:ascii="Arial" w:eastAsia="Calibri" w:hAnsi="Arial" w:cs="Arial"/>
          <w:sz w:val="22"/>
        </w:rPr>
        <w:t xml:space="preserve">Sin embargo, además </w:t>
      </w:r>
      <w:r w:rsidR="00F9238E" w:rsidRPr="005C5688">
        <w:rPr>
          <w:rFonts w:ascii="Arial" w:eastAsia="Calibri" w:hAnsi="Arial" w:cs="Arial"/>
          <w:sz w:val="22"/>
        </w:rPr>
        <w:t>de estas restricciones</w:t>
      </w:r>
      <w:r w:rsidR="001F1E90" w:rsidRPr="005C5688">
        <w:rPr>
          <w:rFonts w:ascii="Arial" w:eastAsia="Calibri" w:hAnsi="Arial" w:cs="Arial"/>
          <w:sz w:val="22"/>
        </w:rPr>
        <w:t xml:space="preserve">, los servidores públicos </w:t>
      </w:r>
      <w:r w:rsidR="0003569F" w:rsidRPr="005C5688">
        <w:rPr>
          <w:rFonts w:ascii="Arial" w:eastAsia="Calibri" w:hAnsi="Arial" w:cs="Arial"/>
          <w:sz w:val="22"/>
        </w:rPr>
        <w:t>y contratistas del Estado</w:t>
      </w:r>
      <w:r w:rsidR="003F5825" w:rsidRPr="005C5688">
        <w:rPr>
          <w:rFonts w:ascii="Arial" w:eastAsia="Calibri" w:hAnsi="Arial" w:cs="Arial"/>
          <w:sz w:val="22"/>
        </w:rPr>
        <w:t xml:space="preserve"> que desarrollen actividades en el sector privado</w:t>
      </w:r>
      <w:r w:rsidR="0003569F" w:rsidRPr="005C5688">
        <w:rPr>
          <w:rFonts w:ascii="Arial" w:eastAsia="Calibri" w:hAnsi="Arial" w:cs="Arial"/>
          <w:sz w:val="22"/>
        </w:rPr>
        <w:t xml:space="preserve"> deben ponderar</w:t>
      </w:r>
      <w:r w:rsidR="00A5562B" w:rsidRPr="005C5688">
        <w:rPr>
          <w:rFonts w:ascii="Arial" w:eastAsia="Calibri" w:hAnsi="Arial" w:cs="Arial"/>
          <w:sz w:val="22"/>
        </w:rPr>
        <w:t xml:space="preserve"> el riesgo contractual y disc</w:t>
      </w:r>
      <w:r w:rsidR="00BF2C9A" w:rsidRPr="00D552AD">
        <w:rPr>
          <w:rFonts w:ascii="Arial" w:eastAsia="Calibri" w:hAnsi="Arial" w:cs="Arial"/>
          <w:sz w:val="22"/>
        </w:rPr>
        <w:t>i</w:t>
      </w:r>
      <w:r w:rsidR="00A5562B" w:rsidRPr="005C5688">
        <w:rPr>
          <w:rFonts w:ascii="Arial" w:eastAsia="Calibri" w:hAnsi="Arial" w:cs="Arial"/>
          <w:sz w:val="22"/>
        </w:rPr>
        <w:t>plinario conforme a la explicación precedente. Esto en la medida</w:t>
      </w:r>
      <w:r w:rsidR="00180D97" w:rsidRPr="005C5688">
        <w:rPr>
          <w:rFonts w:ascii="Arial" w:eastAsia="Calibri" w:hAnsi="Arial" w:cs="Arial"/>
          <w:sz w:val="22"/>
        </w:rPr>
        <w:t xml:space="preserve"> </w:t>
      </w:r>
      <w:r w:rsidR="007B2AEA" w:rsidRPr="00D552AD">
        <w:rPr>
          <w:rFonts w:ascii="Arial" w:eastAsia="Calibri" w:hAnsi="Arial" w:cs="Arial"/>
          <w:sz w:val="22"/>
        </w:rPr>
        <w:t xml:space="preserve">que </w:t>
      </w:r>
      <w:r w:rsidR="00180D97" w:rsidRPr="005C5688">
        <w:rPr>
          <w:rFonts w:ascii="Arial" w:eastAsia="Calibri" w:hAnsi="Arial" w:cs="Arial"/>
          <w:sz w:val="22"/>
        </w:rPr>
        <w:t>la existencia de conflicto</w:t>
      </w:r>
      <w:r w:rsidR="00BF2C9A" w:rsidRPr="00D552AD">
        <w:rPr>
          <w:rFonts w:ascii="Arial" w:eastAsia="Calibri" w:hAnsi="Arial" w:cs="Arial"/>
          <w:sz w:val="22"/>
        </w:rPr>
        <w:t>s</w:t>
      </w:r>
      <w:r w:rsidR="00180D97" w:rsidRPr="005C5688">
        <w:rPr>
          <w:rFonts w:ascii="Arial" w:eastAsia="Calibri" w:hAnsi="Arial" w:cs="Arial"/>
          <w:sz w:val="22"/>
        </w:rPr>
        <w:t xml:space="preserve"> de inter</w:t>
      </w:r>
      <w:r w:rsidR="00DC5FB8" w:rsidRPr="00D552AD">
        <w:rPr>
          <w:rFonts w:ascii="Arial" w:eastAsia="Calibri" w:hAnsi="Arial" w:cs="Arial"/>
          <w:sz w:val="22"/>
        </w:rPr>
        <w:t>é</w:t>
      </w:r>
      <w:r w:rsidR="00180D97" w:rsidRPr="005C5688">
        <w:rPr>
          <w:rFonts w:ascii="Arial" w:eastAsia="Calibri" w:hAnsi="Arial" w:cs="Arial"/>
          <w:sz w:val="22"/>
        </w:rPr>
        <w:t xml:space="preserve">s no solo </w:t>
      </w:r>
      <w:r w:rsidR="006A3E9B" w:rsidRPr="005C5688">
        <w:rPr>
          <w:rFonts w:ascii="Arial" w:eastAsia="Calibri" w:hAnsi="Arial" w:cs="Arial"/>
          <w:sz w:val="22"/>
        </w:rPr>
        <w:t xml:space="preserve">viola </w:t>
      </w:r>
      <w:r w:rsidR="00180D97" w:rsidRPr="005C5688">
        <w:rPr>
          <w:rFonts w:ascii="Arial" w:eastAsia="Calibri" w:hAnsi="Arial" w:cs="Arial"/>
          <w:sz w:val="22"/>
        </w:rPr>
        <w:t>el principio de buena fe</w:t>
      </w:r>
      <w:r w:rsidR="00510895" w:rsidRPr="005C5688">
        <w:rPr>
          <w:rFonts w:ascii="Arial" w:eastAsia="Calibri" w:hAnsi="Arial" w:cs="Arial"/>
          <w:sz w:val="22"/>
        </w:rPr>
        <w:t xml:space="preserve">, sino que también deriva en la tipicidad de conductas sancionadas por el </w:t>
      </w:r>
      <w:r w:rsidR="008E38AC" w:rsidRPr="00D552AD">
        <w:rPr>
          <w:rFonts w:ascii="Arial" w:eastAsia="Calibri" w:hAnsi="Arial" w:cs="Arial"/>
          <w:sz w:val="22"/>
        </w:rPr>
        <w:t>Código Disciplinario Único</w:t>
      </w:r>
      <w:r w:rsidR="006A3E9B" w:rsidRPr="005C5688">
        <w:rPr>
          <w:rFonts w:ascii="Arial" w:eastAsia="Calibri" w:hAnsi="Arial" w:cs="Arial"/>
          <w:sz w:val="22"/>
        </w:rPr>
        <w:t>.</w:t>
      </w:r>
      <w:r w:rsidR="00180D97">
        <w:rPr>
          <w:rFonts w:ascii="Arial" w:eastAsia="Calibri" w:hAnsi="Arial" w:cs="Arial"/>
          <w:sz w:val="22"/>
        </w:rPr>
        <w:t xml:space="preserve"> </w:t>
      </w:r>
      <w:r w:rsidR="002E69C1" w:rsidRPr="00AA799C">
        <w:rPr>
          <w:rFonts w:ascii="Arial" w:eastAsia="Calibri" w:hAnsi="Arial" w:cs="Arial"/>
          <w:sz w:val="22"/>
        </w:rPr>
        <w:t xml:space="preserve">Por tanto, </w:t>
      </w:r>
      <w:r w:rsidR="002E69C1" w:rsidRPr="00D552AD">
        <w:rPr>
          <w:rFonts w:ascii="Arial" w:eastAsia="Calibri" w:hAnsi="Arial" w:cs="Arial"/>
          <w:sz w:val="22"/>
        </w:rPr>
        <w:t>las tareas que se adelanten en desarrollo de un contrato privado no pueden generar conflicto ni interferir con la función pública</w:t>
      </w:r>
      <w:r w:rsidR="006206B2" w:rsidRPr="00D552AD">
        <w:rPr>
          <w:rFonts w:ascii="Arial" w:eastAsia="Calibri" w:hAnsi="Arial" w:cs="Arial"/>
          <w:sz w:val="22"/>
        </w:rPr>
        <w:t>.</w:t>
      </w:r>
      <w:r w:rsidR="0003569F" w:rsidRPr="00AA799C">
        <w:rPr>
          <w:rFonts w:ascii="Arial" w:eastAsia="Calibri" w:hAnsi="Arial" w:cs="Arial"/>
          <w:sz w:val="22"/>
        </w:rPr>
        <w:t xml:space="preserve"> </w:t>
      </w:r>
    </w:p>
    <w:bookmarkEnd w:id="3"/>
    <w:bookmarkEnd w:id="4"/>
    <w:bookmarkEnd w:id="12"/>
    <w:bookmarkEnd w:id="13"/>
    <w:p w14:paraId="7A61C395" w14:textId="77777777" w:rsidR="00D552AD" w:rsidRDefault="00D552AD">
      <w:pPr>
        <w:widowControl w:val="0"/>
        <w:tabs>
          <w:tab w:val="left" w:pos="8789"/>
        </w:tabs>
        <w:autoSpaceDE w:val="0"/>
        <w:autoSpaceDN w:val="0"/>
        <w:spacing w:after="0"/>
        <w:rPr>
          <w:rFonts w:ascii="Arial" w:hAnsi="Arial" w:cs="Arial"/>
          <w:color w:val="2D2D2D"/>
          <w:sz w:val="22"/>
          <w:shd w:val="clear" w:color="auto" w:fill="FFFFFF"/>
          <w:lang w:val="es-ES"/>
        </w:rPr>
      </w:pPr>
    </w:p>
    <w:p w14:paraId="71CF59F2" w14:textId="77777777" w:rsidR="002102EA" w:rsidRDefault="002102EA" w:rsidP="002102EA">
      <w:pPr>
        <w:pStyle w:val="Prrafodelista"/>
        <w:tabs>
          <w:tab w:val="left" w:pos="284"/>
        </w:tabs>
        <w:spacing w:after="0"/>
        <w:ind w:left="0"/>
        <w:rPr>
          <w:rFonts w:ascii="Arial" w:eastAsia="Calibri" w:hAnsi="Arial" w:cs="Arial"/>
          <w:b/>
          <w:sz w:val="22"/>
          <w:lang w:val="es-CO"/>
        </w:rPr>
      </w:pPr>
      <w:r>
        <w:rPr>
          <w:rFonts w:ascii="Arial" w:eastAsia="Calibri" w:hAnsi="Arial" w:cs="Arial"/>
          <w:b/>
          <w:sz w:val="22"/>
          <w:lang w:val="es-CO"/>
        </w:rPr>
        <w:t xml:space="preserve">3. </w:t>
      </w:r>
      <w:r w:rsidRPr="001667C3">
        <w:rPr>
          <w:rFonts w:ascii="Arial" w:eastAsia="Calibri" w:hAnsi="Arial" w:cs="Arial"/>
          <w:b/>
          <w:sz w:val="22"/>
          <w:lang w:val="es-CO"/>
        </w:rPr>
        <w:t>Respuestas</w:t>
      </w:r>
    </w:p>
    <w:p w14:paraId="53FFAF09" w14:textId="77777777" w:rsidR="00EC2C5E" w:rsidRDefault="00EC2C5E" w:rsidP="002102EA">
      <w:pPr>
        <w:pStyle w:val="Prrafodelista"/>
        <w:tabs>
          <w:tab w:val="left" w:pos="284"/>
        </w:tabs>
        <w:spacing w:after="0"/>
        <w:ind w:left="0"/>
        <w:rPr>
          <w:rFonts w:ascii="Arial" w:eastAsia="Calibri" w:hAnsi="Arial" w:cs="Arial"/>
          <w:sz w:val="22"/>
          <w:lang w:val="es-CO"/>
        </w:rPr>
      </w:pPr>
      <w:bookmarkStart w:id="21" w:name="_Hlk76020671"/>
    </w:p>
    <w:p w14:paraId="4596AE1A" w14:textId="0B78DB96" w:rsidR="00803A3C" w:rsidRDefault="00E961EC" w:rsidP="00D552AD">
      <w:pPr>
        <w:tabs>
          <w:tab w:val="left" w:pos="284"/>
          <w:tab w:val="left" w:pos="7938"/>
          <w:tab w:val="left" w:pos="8080"/>
        </w:tabs>
        <w:spacing w:after="120" w:line="240" w:lineRule="auto"/>
        <w:ind w:left="709" w:right="709"/>
        <w:rPr>
          <w:rFonts w:ascii="Arial" w:eastAsia="Calibri" w:hAnsi="Arial" w:cs="Arial"/>
          <w:sz w:val="21"/>
          <w:szCs w:val="21"/>
          <w:lang w:val="es-CO"/>
        </w:rPr>
      </w:pPr>
      <w:r>
        <w:rPr>
          <w:rFonts w:ascii="Arial" w:eastAsia="Calibri" w:hAnsi="Arial" w:cs="Arial"/>
          <w:sz w:val="21"/>
          <w:szCs w:val="21"/>
          <w:lang w:val="es-CO"/>
        </w:rPr>
        <w:t xml:space="preserve">i) </w:t>
      </w:r>
      <w:r w:rsidR="00F02D5F" w:rsidRPr="00F02D5F">
        <w:rPr>
          <w:rFonts w:ascii="Arial" w:eastAsia="Calibri" w:hAnsi="Arial" w:cs="Arial"/>
          <w:sz w:val="21"/>
          <w:szCs w:val="21"/>
          <w:lang w:val="es-CO"/>
        </w:rPr>
        <w:t>Respecto a las inhabilidades e incompatividades del artículo 8 de la Ley 80 de 1993 para parcipar en procedimientos de selección</w:t>
      </w:r>
      <w:r>
        <w:rPr>
          <w:rFonts w:ascii="Arial" w:eastAsia="Calibri" w:hAnsi="Arial" w:cs="Arial"/>
          <w:sz w:val="21"/>
          <w:szCs w:val="21"/>
          <w:lang w:val="es-CO"/>
        </w:rPr>
        <w:t xml:space="preserve">: </w:t>
      </w:r>
      <w:r w:rsidR="00F02D5F" w:rsidRPr="00F02D5F">
        <w:rPr>
          <w:rFonts w:ascii="Arial" w:eastAsia="Calibri" w:hAnsi="Arial" w:cs="Arial"/>
          <w:sz w:val="21"/>
          <w:szCs w:val="21"/>
          <w:lang w:val="es-CO"/>
        </w:rPr>
        <w:t>«[…] ¿hasta dónde debe entenderse la participación de licitaciones o concursos?, dicha excepción se predica exclusivamente a los proponentes, o también al personal que desempeñará funciones para la ejecución del mismo»</w:t>
      </w:r>
      <w:r w:rsidR="00803A3C" w:rsidRPr="00863C43">
        <w:rPr>
          <w:rFonts w:ascii="Arial" w:eastAsia="Calibri" w:hAnsi="Arial" w:cs="Arial"/>
          <w:sz w:val="21"/>
          <w:szCs w:val="21"/>
          <w:lang w:val="es-CO"/>
        </w:rPr>
        <w:t xml:space="preserve">. </w:t>
      </w:r>
    </w:p>
    <w:p w14:paraId="10C18AAB" w14:textId="62E77D66" w:rsidR="00E961EC" w:rsidRPr="00863C43" w:rsidRDefault="00E961EC" w:rsidP="00863C43">
      <w:pPr>
        <w:tabs>
          <w:tab w:val="left" w:pos="284"/>
          <w:tab w:val="left" w:pos="7938"/>
          <w:tab w:val="left" w:pos="8080"/>
        </w:tabs>
        <w:spacing w:after="0" w:line="240" w:lineRule="auto"/>
        <w:ind w:left="709" w:right="709"/>
        <w:rPr>
          <w:rFonts w:ascii="Arial" w:eastAsia="Calibri" w:hAnsi="Arial" w:cs="Arial"/>
          <w:sz w:val="21"/>
          <w:szCs w:val="21"/>
          <w:lang w:val="es-CO"/>
        </w:rPr>
      </w:pPr>
      <w:r w:rsidRPr="00E961EC">
        <w:rPr>
          <w:rFonts w:ascii="Arial" w:eastAsia="Calibri" w:hAnsi="Arial" w:cs="Arial"/>
          <w:sz w:val="21"/>
          <w:szCs w:val="21"/>
          <w:lang w:val="es-CO"/>
        </w:rPr>
        <w:lastRenderedPageBreak/>
        <w:t>iv) «La inhabilidad que refiere el artículo 8 de la ley 80 de 1993, se entiende para exclusivamente el proponente, o también cobija al personal que se presenta para la ejecución del proyecto?».</w:t>
      </w:r>
    </w:p>
    <w:p w14:paraId="40A1FC7A" w14:textId="77777777" w:rsidR="00803A3C" w:rsidRPr="00803A3C" w:rsidRDefault="00803A3C" w:rsidP="00803A3C">
      <w:pPr>
        <w:tabs>
          <w:tab w:val="left" w:pos="284"/>
        </w:tabs>
        <w:spacing w:after="0"/>
        <w:ind w:firstLine="284"/>
        <w:rPr>
          <w:rFonts w:ascii="Arial" w:eastAsia="Calibri" w:hAnsi="Arial" w:cs="Arial"/>
          <w:sz w:val="22"/>
          <w:lang w:val="es-CO"/>
        </w:rPr>
      </w:pPr>
    </w:p>
    <w:p w14:paraId="709E869A" w14:textId="368CCCA1" w:rsidR="00333B2C" w:rsidRPr="005C5688" w:rsidRDefault="006F7C40" w:rsidP="00D552AD">
      <w:pPr>
        <w:spacing w:after="120"/>
        <w:rPr>
          <w:rFonts w:ascii="Arial" w:eastAsia="Calibri" w:hAnsi="Arial" w:cs="Arial"/>
          <w:sz w:val="22"/>
        </w:rPr>
      </w:pPr>
      <w:r w:rsidRPr="005C5688">
        <w:rPr>
          <w:rFonts w:ascii="Arial" w:eastAsia="Calibri" w:hAnsi="Arial" w:cs="Arial"/>
          <w:sz w:val="22"/>
          <w:lang w:val="es-ES_tradnl"/>
        </w:rPr>
        <w:t>C</w:t>
      </w:r>
      <w:r w:rsidR="00333B2C" w:rsidRPr="005C5688">
        <w:rPr>
          <w:rFonts w:ascii="Arial" w:eastAsia="Calibri" w:hAnsi="Arial" w:cs="Arial"/>
          <w:sz w:val="22"/>
          <w:lang w:val="es-ES_tradnl"/>
        </w:rPr>
        <w:t xml:space="preserve">uando los numerales 1 y 2 del artículo 8 de la Ley 80 de 1993 disponen que no podrán «[…] </w:t>
      </w:r>
      <w:r w:rsidR="00333B2C" w:rsidRPr="005C5688">
        <w:rPr>
          <w:rFonts w:ascii="Arial" w:eastAsia="Calibri" w:hAnsi="Arial" w:cs="Arial"/>
          <w:sz w:val="22"/>
        </w:rPr>
        <w:t>participar en licitaciones ni celebrar contratos estatales con la entidad respectiva […]» las personas citadas en cada uno de los literales, significa que por regla general el régimen de inhabilidades e incompatibilidades aplica a quienes concurran en los procedimientos de selección para suscribir contractos estatales. Por ello, salvo que la ley disponga expresamente lo contrario en la causal aplicable al caso concreto, el artículo 8 del Estatuto General de Contratación de la Administración Pública excluye el personal operativo  de la persona natural o jurídica que participe en el procedimiento contractual o celebre el contrato.</w:t>
      </w:r>
    </w:p>
    <w:p w14:paraId="74C1217D" w14:textId="2F2B1CC6" w:rsidR="00803A3C" w:rsidRPr="00803A3C" w:rsidRDefault="00333B2C" w:rsidP="00D552AD">
      <w:pPr>
        <w:tabs>
          <w:tab w:val="left" w:pos="284"/>
        </w:tabs>
        <w:spacing w:after="0"/>
        <w:rPr>
          <w:rFonts w:ascii="Arial" w:eastAsia="Calibri" w:hAnsi="Arial" w:cs="Arial"/>
          <w:sz w:val="22"/>
          <w:lang w:val="es-CO"/>
        </w:rPr>
      </w:pPr>
      <w:r w:rsidRPr="005C5688">
        <w:rPr>
          <w:rFonts w:ascii="Arial" w:eastAsia="Calibri" w:hAnsi="Arial" w:cs="Arial"/>
          <w:sz w:val="22"/>
        </w:rPr>
        <w:tab/>
      </w:r>
      <w:r w:rsidRPr="005C5688">
        <w:rPr>
          <w:rFonts w:ascii="Arial" w:eastAsia="Calibri" w:hAnsi="Arial" w:cs="Arial"/>
          <w:sz w:val="22"/>
        </w:rPr>
        <w:tab/>
        <w:t>Ni la planta de personal ni los prestadores de servicios del proponente o contratista participan en el procedimiento de selección o en la suscripción del contrato, pues –en principio– aquellos solo realizan tareas operativas para su ejecución. Por tanto, responden principalmente ante la persona de derecho privado que los contrate, puesto que no tienen una relación directa con la entidad pública. No obstante, una de las excepciones a la regla general es el caso de los representantes legales, a quienes les aplican –entre otras– las restricciones del artículo 8, literales h), j) y k) del numeral 1, del Estatuto General de Contratación de la Administración Pública. Otras causa</w:t>
      </w:r>
      <w:r w:rsidR="006D7E10" w:rsidRPr="00D552AD">
        <w:rPr>
          <w:rFonts w:ascii="Arial" w:eastAsia="Calibri" w:hAnsi="Arial" w:cs="Arial"/>
          <w:sz w:val="22"/>
        </w:rPr>
        <w:t>le</w:t>
      </w:r>
      <w:r w:rsidRPr="005C5688">
        <w:rPr>
          <w:rFonts w:ascii="Arial" w:eastAsia="Calibri" w:hAnsi="Arial" w:cs="Arial"/>
          <w:sz w:val="22"/>
        </w:rPr>
        <w:t xml:space="preserve">s de inhabilidad e incompatibilidad, por su parte, aplican a los socios de las personas jurídicas con independencia </w:t>
      </w:r>
      <w:r w:rsidR="006D7E10" w:rsidRPr="00D552AD">
        <w:rPr>
          <w:rFonts w:ascii="Arial" w:eastAsia="Calibri" w:hAnsi="Arial" w:cs="Arial"/>
          <w:sz w:val="22"/>
        </w:rPr>
        <w:t xml:space="preserve">que </w:t>
      </w:r>
      <w:r w:rsidRPr="005C5688">
        <w:rPr>
          <w:rFonts w:ascii="Arial" w:eastAsia="Calibri" w:hAnsi="Arial" w:cs="Arial"/>
          <w:sz w:val="22"/>
        </w:rPr>
        <w:t xml:space="preserve">intervengan o no en el cumplimiento de las obligaciones. Además de las citadas anteriormente, este es el caso de prohibición del artículo 8, literal i) del numeral 1, de la Ley 80 de 1993. Por ello, conforme a lo explicado </w:t>
      </w:r>
      <w:r w:rsidRPr="005C5688">
        <w:rPr>
          <w:rFonts w:ascii="Arial" w:eastAsia="Calibri" w:hAnsi="Arial" w:cs="Arial"/>
          <w:i/>
          <w:iCs/>
          <w:sz w:val="22"/>
        </w:rPr>
        <w:t>ut supra</w:t>
      </w:r>
      <w:r w:rsidRPr="005C5688">
        <w:rPr>
          <w:rFonts w:ascii="Arial" w:eastAsia="Calibri" w:hAnsi="Arial" w:cs="Arial"/>
          <w:sz w:val="22"/>
        </w:rPr>
        <w:t>, las entidades contratantes deben determinar en cada caso concreto el alcance de las inhabilidades e incompatibilidades previstas en la Constitución y la ley</w:t>
      </w:r>
      <w:r w:rsidR="00803A3C" w:rsidRPr="005C5688">
        <w:rPr>
          <w:rFonts w:ascii="Arial" w:eastAsia="Calibri" w:hAnsi="Arial" w:cs="Arial"/>
          <w:sz w:val="22"/>
          <w:lang w:val="es-CO"/>
        </w:rPr>
        <w:t>.</w:t>
      </w:r>
    </w:p>
    <w:p w14:paraId="302EB1B8" w14:textId="77777777" w:rsidR="00803A3C" w:rsidRPr="00803A3C" w:rsidRDefault="00803A3C" w:rsidP="00803A3C">
      <w:pPr>
        <w:tabs>
          <w:tab w:val="left" w:pos="284"/>
        </w:tabs>
        <w:spacing w:after="0"/>
        <w:ind w:firstLine="284"/>
        <w:rPr>
          <w:rFonts w:ascii="Arial" w:eastAsia="Calibri" w:hAnsi="Arial" w:cs="Arial"/>
          <w:sz w:val="22"/>
          <w:lang w:val="es-CO"/>
        </w:rPr>
      </w:pPr>
    </w:p>
    <w:p w14:paraId="0A64BCAF" w14:textId="072AE369" w:rsidR="00803A3C" w:rsidRPr="00863C43" w:rsidRDefault="009404C4" w:rsidP="00863C43">
      <w:pPr>
        <w:tabs>
          <w:tab w:val="left" w:pos="284"/>
        </w:tabs>
        <w:spacing w:after="0" w:line="240" w:lineRule="auto"/>
        <w:ind w:left="709" w:right="709"/>
        <w:rPr>
          <w:rFonts w:ascii="Arial" w:eastAsia="Calibri" w:hAnsi="Arial" w:cs="Arial"/>
          <w:sz w:val="21"/>
          <w:szCs w:val="21"/>
          <w:lang w:val="es-CO"/>
        </w:rPr>
      </w:pPr>
      <w:r w:rsidRPr="009404C4">
        <w:rPr>
          <w:rFonts w:ascii="Arial" w:eastAsia="Calibri" w:hAnsi="Arial" w:cs="Arial"/>
          <w:sz w:val="21"/>
          <w:szCs w:val="21"/>
          <w:lang w:val="es-CO"/>
        </w:rPr>
        <w:t>ii) «¿Podría un personal contratado por prestación de servicios en una Entidad Pública, presentar su hoja de vida como personal evaluable dentro de la misma Entidad o en otra entidad Pública distinta en un proceso de selección público?»</w:t>
      </w:r>
      <w:r>
        <w:rPr>
          <w:rFonts w:ascii="Arial" w:eastAsia="Calibri" w:hAnsi="Arial" w:cs="Arial"/>
          <w:sz w:val="21"/>
          <w:szCs w:val="21"/>
          <w:lang w:val="es-CO"/>
        </w:rPr>
        <w:t>.</w:t>
      </w:r>
      <w:r w:rsidR="00803A3C" w:rsidRPr="00863C43">
        <w:rPr>
          <w:rFonts w:ascii="Arial" w:eastAsia="Calibri" w:hAnsi="Arial" w:cs="Arial"/>
          <w:sz w:val="21"/>
          <w:szCs w:val="21"/>
          <w:lang w:val="es-CO"/>
        </w:rPr>
        <w:t xml:space="preserve"> </w:t>
      </w:r>
    </w:p>
    <w:p w14:paraId="55A73B12" w14:textId="77777777" w:rsidR="00803A3C" w:rsidRPr="00803A3C" w:rsidRDefault="00803A3C" w:rsidP="00803A3C">
      <w:pPr>
        <w:tabs>
          <w:tab w:val="left" w:pos="284"/>
        </w:tabs>
        <w:spacing w:after="0"/>
        <w:ind w:firstLine="284"/>
        <w:rPr>
          <w:rFonts w:ascii="Arial" w:eastAsia="Calibri" w:hAnsi="Arial" w:cs="Arial"/>
          <w:sz w:val="22"/>
          <w:lang w:val="es-CO"/>
        </w:rPr>
      </w:pPr>
    </w:p>
    <w:p w14:paraId="2C23A079" w14:textId="5255065C" w:rsidR="00D972D2" w:rsidRPr="005C5688" w:rsidRDefault="00F90198" w:rsidP="00AF0A75">
      <w:pPr>
        <w:tabs>
          <w:tab w:val="left" w:pos="284"/>
        </w:tabs>
        <w:spacing w:after="120"/>
        <w:rPr>
          <w:rFonts w:ascii="Arial" w:eastAsia="Calibri" w:hAnsi="Arial" w:cs="Arial"/>
          <w:sz w:val="22"/>
          <w:lang w:val="es-CO"/>
        </w:rPr>
      </w:pPr>
      <w:r w:rsidRPr="005C5688">
        <w:rPr>
          <w:rFonts w:ascii="Arial" w:eastAsia="Calibri" w:hAnsi="Arial" w:cs="Arial"/>
          <w:sz w:val="22"/>
          <w:lang w:val="es-CO"/>
        </w:rPr>
        <w:t>Trat</w:t>
      </w:r>
      <w:r w:rsidR="005219A3" w:rsidRPr="00D552AD">
        <w:rPr>
          <w:rFonts w:ascii="Arial" w:eastAsia="Calibri" w:hAnsi="Arial" w:cs="Arial"/>
          <w:sz w:val="22"/>
          <w:lang w:val="es-CO"/>
        </w:rPr>
        <w:t>án</w:t>
      </w:r>
      <w:r w:rsidRPr="005C5688">
        <w:rPr>
          <w:rFonts w:ascii="Arial" w:eastAsia="Calibri" w:hAnsi="Arial" w:cs="Arial"/>
          <w:sz w:val="22"/>
          <w:lang w:val="es-CO"/>
        </w:rPr>
        <w:t>dose de contratistas de entidades públicas, la Agencia –e</w:t>
      </w:r>
      <w:r w:rsidR="00622C72" w:rsidRPr="00D552AD">
        <w:rPr>
          <w:rFonts w:ascii="Arial" w:eastAsia="Calibri" w:hAnsi="Arial" w:cs="Arial"/>
          <w:sz w:val="22"/>
          <w:lang w:val="es-CO"/>
        </w:rPr>
        <w:t>n</w:t>
      </w:r>
      <w:r w:rsidRPr="005C5688">
        <w:rPr>
          <w:rFonts w:ascii="Arial" w:eastAsia="Calibri" w:hAnsi="Arial" w:cs="Arial"/>
          <w:sz w:val="22"/>
          <w:lang w:val="es-CO"/>
        </w:rPr>
        <w:t xml:space="preserve"> los Conceptos C-047 del 18 de enero de 2020, C-090 del 24 de febrero de 2020 y C-106 del 7 de abril de 2021– explica que no existe prohibición para celebrar varios contratos de prestación de servicios con las autoridades del Estado. Por tanto, si el contratista no está en causal de inhabilidad o incompatibilidad con las entida</w:t>
      </w:r>
      <w:r w:rsidR="005219A3" w:rsidRPr="00D552AD">
        <w:rPr>
          <w:rFonts w:ascii="Arial" w:eastAsia="Calibri" w:hAnsi="Arial" w:cs="Arial"/>
          <w:sz w:val="22"/>
          <w:lang w:val="es-CO"/>
        </w:rPr>
        <w:t>d</w:t>
      </w:r>
      <w:r w:rsidRPr="005C5688">
        <w:rPr>
          <w:rFonts w:ascii="Arial" w:eastAsia="Calibri" w:hAnsi="Arial" w:cs="Arial"/>
          <w:sz w:val="22"/>
          <w:lang w:val="es-CO"/>
        </w:rPr>
        <w:t>es públicas en la</w:t>
      </w:r>
      <w:r w:rsidR="005219A3" w:rsidRPr="00D552AD">
        <w:rPr>
          <w:rFonts w:ascii="Arial" w:eastAsia="Calibri" w:hAnsi="Arial" w:cs="Arial"/>
          <w:sz w:val="22"/>
          <w:lang w:val="es-CO"/>
        </w:rPr>
        <w:t>s</w:t>
      </w:r>
      <w:r w:rsidRPr="005C5688">
        <w:rPr>
          <w:rFonts w:ascii="Arial" w:eastAsia="Calibri" w:hAnsi="Arial" w:cs="Arial"/>
          <w:sz w:val="22"/>
          <w:lang w:val="es-CO"/>
        </w:rPr>
        <w:t xml:space="preserve"> condiciones explicadas, mucho menos vulnera estas restricciones cuando suscribe contratos de prestación de servicios con particulares</w:t>
      </w:r>
      <w:r w:rsidR="00D972D2" w:rsidRPr="005C5688">
        <w:rPr>
          <w:rFonts w:ascii="Arial" w:eastAsia="Calibri" w:hAnsi="Arial" w:cs="Arial"/>
          <w:sz w:val="22"/>
          <w:lang w:val="es-CO"/>
        </w:rPr>
        <w:t>.</w:t>
      </w:r>
    </w:p>
    <w:p w14:paraId="6790E6C9" w14:textId="591873B3" w:rsidR="008963B0" w:rsidRDefault="00934B51" w:rsidP="00D552AD">
      <w:pPr>
        <w:tabs>
          <w:tab w:val="left" w:pos="284"/>
        </w:tabs>
        <w:spacing w:after="0"/>
        <w:rPr>
          <w:rFonts w:ascii="Arial" w:eastAsia="Calibri" w:hAnsi="Arial" w:cs="Arial"/>
          <w:sz w:val="22"/>
          <w:lang w:val="es-CO"/>
        </w:rPr>
      </w:pPr>
      <w:r w:rsidRPr="005C5688">
        <w:rPr>
          <w:rFonts w:ascii="Arial" w:eastAsia="Calibri" w:hAnsi="Arial" w:cs="Arial"/>
          <w:sz w:val="22"/>
          <w:lang w:val="es-CO"/>
        </w:rPr>
        <w:lastRenderedPageBreak/>
        <w:tab/>
      </w:r>
      <w:r w:rsidRPr="005C5688">
        <w:rPr>
          <w:rFonts w:ascii="Arial" w:eastAsia="Calibri" w:hAnsi="Arial" w:cs="Arial"/>
          <w:sz w:val="22"/>
          <w:lang w:val="es-CO"/>
        </w:rPr>
        <w:tab/>
        <w:t xml:space="preserve">No obstante, </w:t>
      </w:r>
      <w:r w:rsidR="00815DB8" w:rsidRPr="005C5688">
        <w:rPr>
          <w:rFonts w:ascii="Arial" w:eastAsia="Calibri" w:hAnsi="Arial" w:cs="Arial"/>
          <w:sz w:val="22"/>
          <w:lang w:val="es-CO"/>
        </w:rPr>
        <w:t>en caso de que</w:t>
      </w:r>
      <w:r w:rsidR="00C826EA" w:rsidRPr="005C5688">
        <w:rPr>
          <w:rFonts w:ascii="Arial" w:eastAsia="Calibri" w:hAnsi="Arial" w:cs="Arial"/>
          <w:sz w:val="22"/>
          <w:lang w:val="es-CO"/>
        </w:rPr>
        <w:t xml:space="preserve"> estos contratistas</w:t>
      </w:r>
      <w:r w:rsidR="00815DB8" w:rsidRPr="005C5688">
        <w:rPr>
          <w:rFonts w:ascii="Arial" w:eastAsia="Calibri" w:hAnsi="Arial" w:cs="Arial"/>
          <w:sz w:val="22"/>
          <w:lang w:val="es-CO"/>
        </w:rPr>
        <w:t xml:space="preserve"> tambi</w:t>
      </w:r>
      <w:r w:rsidR="00C826EA" w:rsidRPr="005C5688">
        <w:rPr>
          <w:rFonts w:ascii="Arial" w:eastAsia="Calibri" w:hAnsi="Arial" w:cs="Arial"/>
          <w:sz w:val="22"/>
          <w:lang w:val="es-CO"/>
        </w:rPr>
        <w:t>én desar</w:t>
      </w:r>
      <w:r w:rsidR="004327C1" w:rsidRPr="00D552AD">
        <w:rPr>
          <w:rFonts w:ascii="Arial" w:eastAsia="Calibri" w:hAnsi="Arial" w:cs="Arial"/>
          <w:sz w:val="22"/>
          <w:lang w:val="es-CO"/>
        </w:rPr>
        <w:t>r</w:t>
      </w:r>
      <w:r w:rsidR="00C826EA" w:rsidRPr="005C5688">
        <w:rPr>
          <w:rFonts w:ascii="Arial" w:eastAsia="Calibri" w:hAnsi="Arial" w:cs="Arial"/>
          <w:sz w:val="22"/>
          <w:lang w:val="es-CO"/>
        </w:rPr>
        <w:t>ollen actividades en el sector privado, no pueden incurri</w:t>
      </w:r>
      <w:r w:rsidR="00985CE0" w:rsidRPr="005C5688">
        <w:rPr>
          <w:rFonts w:ascii="Arial" w:eastAsia="Calibri" w:hAnsi="Arial" w:cs="Arial"/>
          <w:sz w:val="22"/>
          <w:lang w:val="es-CO"/>
        </w:rPr>
        <w:t>r</w:t>
      </w:r>
      <w:r w:rsidR="00C826EA" w:rsidRPr="005C5688">
        <w:rPr>
          <w:rFonts w:ascii="Arial" w:eastAsia="Calibri" w:hAnsi="Arial" w:cs="Arial"/>
          <w:sz w:val="22"/>
          <w:lang w:val="es-CO"/>
        </w:rPr>
        <w:t xml:space="preserve"> </w:t>
      </w:r>
      <w:r w:rsidR="004F5C26" w:rsidRPr="005C5688">
        <w:rPr>
          <w:rFonts w:ascii="Arial" w:eastAsia="Calibri" w:hAnsi="Arial" w:cs="Arial"/>
          <w:sz w:val="22"/>
          <w:lang w:val="es-CO"/>
        </w:rPr>
        <w:t xml:space="preserve">en violación de cláusulas de exclusividad ni </w:t>
      </w:r>
      <w:r w:rsidR="00985CE0" w:rsidRPr="005C5688">
        <w:rPr>
          <w:rFonts w:ascii="Arial" w:eastAsia="Calibri" w:hAnsi="Arial" w:cs="Arial"/>
          <w:sz w:val="22"/>
          <w:lang w:val="es-CO"/>
        </w:rPr>
        <w:t>en la vulneración del principio de buena fe so pena de incumplimiento</w:t>
      </w:r>
      <w:r w:rsidR="004B5D7A" w:rsidRPr="005C5688">
        <w:rPr>
          <w:rFonts w:ascii="Arial" w:eastAsia="Calibri" w:hAnsi="Arial" w:cs="Arial"/>
          <w:sz w:val="22"/>
          <w:lang w:val="es-CO"/>
        </w:rPr>
        <w:t>.</w:t>
      </w:r>
      <w:r w:rsidR="002E1453" w:rsidRPr="005C5688">
        <w:rPr>
          <w:rFonts w:ascii="Arial" w:eastAsia="Calibri" w:hAnsi="Arial" w:cs="Arial"/>
          <w:sz w:val="22"/>
          <w:lang w:val="es-CO"/>
        </w:rPr>
        <w:t xml:space="preserve"> Incluso, </w:t>
      </w:r>
      <w:r w:rsidR="002E1453" w:rsidRPr="005C5688">
        <w:rPr>
          <w:rFonts w:ascii="Arial" w:eastAsia="Calibri" w:hAnsi="Arial" w:cs="Arial"/>
          <w:sz w:val="22"/>
        </w:rPr>
        <w:t>tratándose de particulares que cumplan labores de interventoría o supervisión en los contratos estatales</w:t>
      </w:r>
      <w:r w:rsidR="00917394" w:rsidRPr="005C5688">
        <w:rPr>
          <w:rFonts w:ascii="Arial" w:eastAsia="Calibri" w:hAnsi="Arial" w:cs="Arial"/>
          <w:sz w:val="22"/>
        </w:rPr>
        <w:t xml:space="preserve">, es necesario tener en cuenta que </w:t>
      </w:r>
      <w:r w:rsidR="00507EA7" w:rsidRPr="00D552AD">
        <w:rPr>
          <w:rFonts w:ascii="Arial" w:eastAsia="Calibri" w:hAnsi="Arial" w:cs="Arial"/>
          <w:sz w:val="22"/>
        </w:rPr>
        <w:t>–</w:t>
      </w:r>
      <w:r w:rsidR="00E52B04" w:rsidRPr="00D552AD">
        <w:rPr>
          <w:rFonts w:ascii="Arial" w:eastAsia="Calibri" w:hAnsi="Arial" w:cs="Arial"/>
          <w:sz w:val="22"/>
        </w:rPr>
        <w:t>conforme al régimen especial del Código Disciplinario Único</w:t>
      </w:r>
      <w:r w:rsidR="00507EA7" w:rsidRPr="00D552AD">
        <w:rPr>
          <w:rFonts w:ascii="Arial" w:eastAsia="Calibri" w:hAnsi="Arial" w:cs="Arial"/>
          <w:sz w:val="22"/>
        </w:rPr>
        <w:t>–</w:t>
      </w:r>
      <w:r w:rsidR="00E52B04" w:rsidRPr="00D552AD">
        <w:rPr>
          <w:rFonts w:ascii="Arial" w:eastAsia="Calibri" w:hAnsi="Arial" w:cs="Arial"/>
          <w:sz w:val="22"/>
        </w:rPr>
        <w:t xml:space="preserve"> están sometidos a las sanciones que deriven de la violación de las normas sobre inhabilidades, impedimentos, incompatibilidades y conflicto de intereses, o de la comisión de faltas imputables a los mismos</w:t>
      </w:r>
      <w:r w:rsidR="0066319D" w:rsidRPr="005C5688">
        <w:rPr>
          <w:rFonts w:ascii="Arial" w:eastAsia="Calibri" w:hAnsi="Arial" w:cs="Arial"/>
          <w:sz w:val="22"/>
          <w:lang w:val="es-CO"/>
        </w:rPr>
        <w:t>.</w:t>
      </w:r>
    </w:p>
    <w:p w14:paraId="18CBD5AC" w14:textId="77777777" w:rsidR="00AC5F24" w:rsidRDefault="00AC5F24">
      <w:pPr>
        <w:tabs>
          <w:tab w:val="left" w:pos="284"/>
        </w:tabs>
        <w:spacing w:after="0"/>
        <w:ind w:firstLine="709"/>
        <w:rPr>
          <w:rFonts w:ascii="Arial" w:eastAsia="Calibri" w:hAnsi="Arial" w:cs="Arial"/>
          <w:sz w:val="22"/>
          <w:lang w:val="es-CO"/>
        </w:rPr>
      </w:pPr>
    </w:p>
    <w:p w14:paraId="01982B7E" w14:textId="29B77E98" w:rsidR="00803A3C" w:rsidRPr="00D43F70" w:rsidRDefault="00B77CD1" w:rsidP="00D43F70">
      <w:pPr>
        <w:tabs>
          <w:tab w:val="left" w:pos="284"/>
        </w:tabs>
        <w:spacing w:after="0" w:line="240" w:lineRule="auto"/>
        <w:ind w:left="709" w:right="567"/>
        <w:rPr>
          <w:rFonts w:ascii="Arial" w:eastAsia="Calibri" w:hAnsi="Arial" w:cs="Arial"/>
          <w:sz w:val="21"/>
          <w:szCs w:val="21"/>
          <w:lang w:val="es-CO"/>
        </w:rPr>
      </w:pPr>
      <w:r w:rsidRPr="00B77CD1">
        <w:rPr>
          <w:rFonts w:ascii="Arial" w:eastAsia="Calibri" w:hAnsi="Arial" w:cs="Arial"/>
          <w:sz w:val="21"/>
          <w:szCs w:val="21"/>
          <w:lang w:val="es-CO"/>
        </w:rPr>
        <w:t>iii) «¿Podría un servidor público, presentar su hoja de vida para la ejecución de un proyecto con una Entidad Pública, si una vez se adjudique el contrato esta renuncia al cargo público con el fin de ejecutar el proyecto?»</w:t>
      </w:r>
      <w:r>
        <w:rPr>
          <w:rFonts w:ascii="Arial" w:eastAsia="Calibri" w:hAnsi="Arial" w:cs="Arial"/>
          <w:sz w:val="21"/>
          <w:szCs w:val="21"/>
          <w:lang w:val="es-CO"/>
        </w:rPr>
        <w:t>.</w:t>
      </w:r>
    </w:p>
    <w:p w14:paraId="45C939CB" w14:textId="77777777" w:rsidR="00803A3C" w:rsidRPr="00803A3C" w:rsidRDefault="00803A3C" w:rsidP="00803A3C">
      <w:pPr>
        <w:tabs>
          <w:tab w:val="left" w:pos="284"/>
        </w:tabs>
        <w:spacing w:after="0"/>
        <w:ind w:firstLine="284"/>
        <w:rPr>
          <w:rFonts w:ascii="Arial" w:eastAsia="Calibri" w:hAnsi="Arial" w:cs="Arial"/>
          <w:sz w:val="22"/>
          <w:lang w:val="es-CO"/>
        </w:rPr>
      </w:pPr>
    </w:p>
    <w:p w14:paraId="53BB035A" w14:textId="13B09D7C" w:rsidR="00803A3C" w:rsidRPr="005C5688" w:rsidRDefault="000700A3" w:rsidP="00D552AD">
      <w:pPr>
        <w:tabs>
          <w:tab w:val="left" w:pos="284"/>
        </w:tabs>
        <w:spacing w:after="120"/>
        <w:rPr>
          <w:rFonts w:ascii="Arial" w:eastAsia="Calibri" w:hAnsi="Arial" w:cs="Arial"/>
          <w:sz w:val="22"/>
          <w:lang w:val="es-CO"/>
        </w:rPr>
      </w:pPr>
      <w:r w:rsidRPr="005C5688">
        <w:rPr>
          <w:rFonts w:ascii="Arial" w:eastAsia="Calibri" w:hAnsi="Arial" w:cs="Arial"/>
          <w:sz w:val="22"/>
          <w:lang w:val="es-CO"/>
        </w:rPr>
        <w:t>Aunque el Departamento Administrativo de la Función Pública explica que los servidores p</w:t>
      </w:r>
      <w:r w:rsidR="004327C1" w:rsidRPr="00D552AD">
        <w:rPr>
          <w:rFonts w:ascii="Arial" w:eastAsia="Calibri" w:hAnsi="Arial" w:cs="Arial"/>
          <w:sz w:val="22"/>
          <w:lang w:val="es-CO"/>
        </w:rPr>
        <w:t>ú</w:t>
      </w:r>
      <w:r w:rsidRPr="005C5688">
        <w:rPr>
          <w:rFonts w:ascii="Arial" w:eastAsia="Calibri" w:hAnsi="Arial" w:cs="Arial"/>
          <w:sz w:val="22"/>
          <w:lang w:val="es-CO"/>
        </w:rPr>
        <w:t>blicos pueden celebrar contratos laborales con privados que no manejen recursos públicos e, incluso, percibir honorarios en contratos de prestación de servicios con particulares</w:t>
      </w:r>
      <w:r w:rsidR="00156D90" w:rsidRPr="005C5688">
        <w:rPr>
          <w:rFonts w:ascii="Arial" w:eastAsia="Calibri" w:hAnsi="Arial" w:cs="Arial"/>
          <w:sz w:val="22"/>
          <w:lang w:val="es-CO"/>
        </w:rPr>
        <w:t xml:space="preserve">, es necesario tener en cuenta que –además de la restricción del artículo 127 superior– </w:t>
      </w:r>
      <w:r w:rsidR="00360D2F" w:rsidRPr="005C5688">
        <w:rPr>
          <w:rFonts w:ascii="Arial" w:eastAsia="Calibri" w:hAnsi="Arial" w:cs="Arial"/>
          <w:sz w:val="22"/>
          <w:lang w:val="es-CO"/>
        </w:rPr>
        <w:t>constituye falta disciplinaria</w:t>
      </w:r>
      <w:r w:rsidR="007F67BC" w:rsidRPr="005C5688">
        <w:rPr>
          <w:rFonts w:ascii="Arial" w:eastAsia="Calibri" w:hAnsi="Arial" w:cs="Arial"/>
          <w:sz w:val="22"/>
          <w:lang w:val="es-CO"/>
        </w:rPr>
        <w:t xml:space="preserve"> la ejecución de la conducta prohibida </w:t>
      </w:r>
      <w:r w:rsidR="007F67BC" w:rsidRPr="005C5688">
        <w:rPr>
          <w:rFonts w:ascii="Arial" w:eastAsia="Calibri" w:hAnsi="Arial" w:cs="Arial"/>
          <w:sz w:val="22"/>
        </w:rPr>
        <w:t xml:space="preserve">en el artículo </w:t>
      </w:r>
      <w:r w:rsidR="00507EA7" w:rsidRPr="00D552AD">
        <w:rPr>
          <w:rFonts w:ascii="Arial" w:eastAsia="Calibri" w:hAnsi="Arial" w:cs="Arial"/>
          <w:sz w:val="22"/>
        </w:rPr>
        <w:t>35.22</w:t>
      </w:r>
      <w:r w:rsidR="007F67BC" w:rsidRPr="005C5688">
        <w:rPr>
          <w:rFonts w:ascii="Arial" w:eastAsia="Calibri" w:hAnsi="Arial" w:cs="Arial"/>
          <w:sz w:val="22"/>
        </w:rPr>
        <w:t xml:space="preserve"> del Código Disciplinario</w:t>
      </w:r>
      <w:r w:rsidR="00507EA7" w:rsidRPr="00D552AD">
        <w:rPr>
          <w:rFonts w:ascii="Arial" w:eastAsia="Calibri" w:hAnsi="Arial" w:cs="Arial"/>
          <w:sz w:val="22"/>
        </w:rPr>
        <w:t xml:space="preserve"> Único</w:t>
      </w:r>
      <w:r w:rsidR="007F67BC" w:rsidRPr="005C5688">
        <w:rPr>
          <w:rFonts w:ascii="Arial" w:eastAsia="Calibri" w:hAnsi="Arial" w:cs="Arial"/>
          <w:sz w:val="22"/>
        </w:rPr>
        <w:t xml:space="preserve">. </w:t>
      </w:r>
      <w:r w:rsidR="00E40A3A" w:rsidRPr="00AA799C">
        <w:rPr>
          <w:rFonts w:ascii="Arial" w:eastAsia="Calibri" w:hAnsi="Arial" w:cs="Arial"/>
          <w:sz w:val="22"/>
        </w:rPr>
        <w:t xml:space="preserve">De esta </w:t>
      </w:r>
      <w:r w:rsidR="00C63583" w:rsidRPr="00AA799C">
        <w:rPr>
          <w:rFonts w:ascii="Arial" w:eastAsia="Calibri" w:hAnsi="Arial" w:cs="Arial"/>
          <w:sz w:val="22"/>
        </w:rPr>
        <w:t>manera</w:t>
      </w:r>
      <w:r w:rsidR="00E40A3A" w:rsidRPr="00AA799C">
        <w:rPr>
          <w:rFonts w:ascii="Arial" w:eastAsia="Calibri" w:hAnsi="Arial" w:cs="Arial"/>
          <w:sz w:val="22"/>
        </w:rPr>
        <w:t>, las tareas que se adelanten en desarrollo de un contrato privado no pueden generar conflicto ni interferir con la función pública.</w:t>
      </w:r>
      <w:r w:rsidR="00360D2F" w:rsidRPr="00AA799C">
        <w:rPr>
          <w:rFonts w:ascii="Arial" w:eastAsia="Calibri" w:hAnsi="Arial" w:cs="Arial"/>
          <w:sz w:val="22"/>
          <w:lang w:val="es-CO"/>
        </w:rPr>
        <w:t xml:space="preserve"> </w:t>
      </w:r>
    </w:p>
    <w:p w14:paraId="56BEA986" w14:textId="000AFC8F" w:rsidR="00874F6E" w:rsidRDefault="00874F6E" w:rsidP="00D43F70">
      <w:pPr>
        <w:tabs>
          <w:tab w:val="left" w:pos="284"/>
        </w:tabs>
        <w:spacing w:after="0"/>
        <w:rPr>
          <w:rFonts w:ascii="Arial" w:eastAsia="Calibri" w:hAnsi="Arial" w:cs="Arial"/>
          <w:sz w:val="22"/>
          <w:lang w:val="es-CO"/>
        </w:rPr>
      </w:pPr>
      <w:r w:rsidRPr="005C5688">
        <w:rPr>
          <w:rFonts w:ascii="Arial" w:eastAsia="Calibri" w:hAnsi="Arial" w:cs="Arial"/>
          <w:sz w:val="22"/>
        </w:rPr>
        <w:tab/>
      </w:r>
      <w:r w:rsidRPr="005C5688">
        <w:rPr>
          <w:rFonts w:ascii="Arial" w:eastAsia="Calibri" w:hAnsi="Arial" w:cs="Arial"/>
          <w:sz w:val="22"/>
        </w:rPr>
        <w:tab/>
        <w:t>Lo importante es que esta prohibición de gestionar intereses privados no cesa al renunciar al cargo</w:t>
      </w:r>
      <w:r w:rsidR="007F07DC" w:rsidRPr="005C5688">
        <w:rPr>
          <w:rFonts w:ascii="Arial" w:eastAsia="Calibri" w:hAnsi="Arial" w:cs="Arial"/>
          <w:sz w:val="22"/>
        </w:rPr>
        <w:t>, pues no podrán «</w:t>
      </w:r>
      <w:r w:rsidR="004804FF" w:rsidRPr="00D552AD">
        <w:rPr>
          <w:rFonts w:ascii="Arial" w:eastAsia="Calibri" w:hAnsi="Arial" w:cs="Arial"/>
          <w:sz w:val="22"/>
        </w:rPr>
        <w:t>Prestar, a título personal o por interpuesta persona, servicios de asistencia, representación o asesoría en asuntos relacionados con las funciones propias del cargo,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w:t>
      </w:r>
      <w:r w:rsidR="003275F8" w:rsidRPr="005C5688">
        <w:rPr>
          <w:rFonts w:ascii="Arial" w:eastAsia="Calibri" w:hAnsi="Arial" w:cs="Arial"/>
          <w:sz w:val="22"/>
        </w:rPr>
        <w:t>»</w:t>
      </w:r>
      <w:r w:rsidR="007F07DC" w:rsidRPr="005C5688">
        <w:rPr>
          <w:rFonts w:ascii="Arial" w:eastAsia="Calibri" w:hAnsi="Arial" w:cs="Arial"/>
          <w:sz w:val="22"/>
        </w:rPr>
        <w:t>.</w:t>
      </w:r>
      <w:r w:rsidR="003275F8" w:rsidRPr="005C5688">
        <w:rPr>
          <w:rFonts w:ascii="Arial" w:eastAsia="Calibri" w:hAnsi="Arial" w:cs="Arial"/>
          <w:sz w:val="22"/>
        </w:rPr>
        <w:t xml:space="preserve"> Incluso, </w:t>
      </w:r>
      <w:r w:rsidR="00462CC2" w:rsidRPr="005C5688">
        <w:rPr>
          <w:rFonts w:ascii="Arial" w:eastAsia="Calibri" w:hAnsi="Arial" w:cs="Arial"/>
          <w:sz w:val="22"/>
        </w:rPr>
        <w:t>agrega que «</w:t>
      </w:r>
      <w:r w:rsidR="004804FF" w:rsidRPr="00D552AD">
        <w:rPr>
          <w:rFonts w:ascii="Arial" w:eastAsia="Calibri" w:hAnsi="Arial" w:cs="Arial"/>
          <w:sz w:val="22"/>
        </w:rPr>
        <w:t>Esta prohibición será indefinida en el tiempo respecto de los asuntos concretos de los cuales el servidor conoció en ejercicio de sus funciones</w:t>
      </w:r>
      <w:r w:rsidR="00462CC2" w:rsidRPr="005C5688">
        <w:rPr>
          <w:rFonts w:ascii="Arial" w:eastAsia="Calibri" w:hAnsi="Arial" w:cs="Arial"/>
          <w:sz w:val="22"/>
        </w:rPr>
        <w:t>».</w:t>
      </w:r>
      <w:r w:rsidR="007F07DC">
        <w:rPr>
          <w:rFonts w:ascii="Arial" w:eastAsia="Calibri" w:hAnsi="Arial" w:cs="Arial"/>
          <w:sz w:val="22"/>
        </w:rPr>
        <w:t xml:space="preserve"> </w:t>
      </w:r>
    </w:p>
    <w:bookmarkEnd w:id="21"/>
    <w:p w14:paraId="1FE37BCC" w14:textId="77777777" w:rsidR="00074914" w:rsidRDefault="00074914" w:rsidP="002102EA">
      <w:pPr>
        <w:spacing w:after="120"/>
        <w:rPr>
          <w:rFonts w:ascii="Arial" w:eastAsia="Calibri" w:hAnsi="Arial" w:cs="Arial"/>
          <w:sz w:val="22"/>
          <w:lang w:val="es-CO"/>
        </w:rPr>
      </w:pPr>
    </w:p>
    <w:p w14:paraId="003B3A85" w14:textId="264428F1" w:rsidR="002102EA" w:rsidRPr="001667C3" w:rsidRDefault="002102EA" w:rsidP="002102EA">
      <w:pPr>
        <w:spacing w:after="120"/>
        <w:rPr>
          <w:rFonts w:ascii="Arial" w:eastAsia="Calibri" w:hAnsi="Arial" w:cs="Arial"/>
          <w:sz w:val="22"/>
          <w:lang w:val="es-CO"/>
        </w:rPr>
      </w:pPr>
      <w:r w:rsidRPr="001667C3">
        <w:rPr>
          <w:rFonts w:ascii="Arial" w:eastAsia="Calibri" w:hAnsi="Arial" w:cs="Arial"/>
          <w:sz w:val="22"/>
          <w:lang w:val="es-CO"/>
        </w:rPr>
        <w:t>Este concepto tiene el alcance previsto en el artículo 28 del Código de Procedimiento Administrativo y de lo Contencioso Administrativo.</w:t>
      </w:r>
    </w:p>
    <w:p w14:paraId="7B40A900" w14:textId="77777777" w:rsidR="002102EA" w:rsidRPr="001667C3" w:rsidRDefault="002102EA" w:rsidP="002102EA">
      <w:pPr>
        <w:rPr>
          <w:rFonts w:ascii="Arial" w:eastAsia="Calibri" w:hAnsi="Arial" w:cs="Arial"/>
          <w:sz w:val="22"/>
          <w:lang w:val="es-CO"/>
        </w:rPr>
      </w:pPr>
      <w:r w:rsidRPr="001667C3">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074688EF" wp14:editId="37FFEC9A">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665A5B"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7AA0570A" w14:textId="77777777" w:rsidR="002102EA" w:rsidRPr="001667C3" w:rsidRDefault="002102EA" w:rsidP="002102EA">
      <w:pPr>
        <w:rPr>
          <w:rFonts w:ascii="Arial" w:eastAsia="Times New Roman" w:hAnsi="Arial" w:cs="Arial"/>
          <w:sz w:val="22"/>
          <w:lang w:val="es-CO" w:eastAsia="es-CO"/>
        </w:rPr>
      </w:pPr>
      <w:r w:rsidRPr="001667C3">
        <w:rPr>
          <w:rFonts w:ascii="Arial" w:eastAsia="Times New Roman" w:hAnsi="Arial" w:cs="Arial"/>
          <w:sz w:val="22"/>
          <w:lang w:val="es-CO" w:eastAsia="es-CO"/>
        </w:rPr>
        <w:t>Atentamente,</w:t>
      </w:r>
    </w:p>
    <w:p w14:paraId="74381463" w14:textId="42B4D01B" w:rsidR="002102EA" w:rsidRPr="001667C3" w:rsidRDefault="00074914" w:rsidP="002102EA">
      <w:pPr>
        <w:rPr>
          <w:rFonts w:ascii="Arial" w:eastAsia="Times New Roman" w:hAnsi="Arial" w:cs="Arial"/>
          <w:sz w:val="22"/>
          <w:lang w:val="es-CO" w:eastAsia="es-CO"/>
        </w:rPr>
      </w:pPr>
      <w:r w:rsidRPr="00074914">
        <w:rPr>
          <w:rFonts w:ascii="Arial" w:hAnsi="Arial" w:cs="Arial"/>
          <w:noProof/>
          <w:sz w:val="22"/>
          <w:lang w:val="es-ES" w:eastAsia="es-ES"/>
        </w:rPr>
        <w:lastRenderedPageBreak/>
        <w:drawing>
          <wp:inline distT="0" distB="0" distL="0" distR="0" wp14:anchorId="2DA06683" wp14:editId="005B82BB">
            <wp:extent cx="2945760" cy="11430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0496" cy="1171999"/>
                    </a:xfrm>
                    <a:prstGeom prst="rect">
                      <a:avLst/>
                    </a:prstGeom>
                  </pic:spPr>
                </pic:pic>
              </a:graphicData>
            </a:graphic>
          </wp:inline>
        </w:drawing>
      </w:r>
    </w:p>
    <w:p w14:paraId="2673209D" w14:textId="30B7D3A9" w:rsidR="002102EA" w:rsidRPr="001667C3" w:rsidRDefault="002102EA" w:rsidP="002102EA">
      <w:pPr>
        <w:jc w:val="center"/>
        <w:rPr>
          <w:rFonts w:ascii="Arial" w:eastAsia="Times New Roman" w:hAnsi="Arial" w:cs="Arial"/>
          <w:sz w:val="22"/>
          <w:lang w:val="es-CO" w:eastAsia="es-CO"/>
        </w:rPr>
      </w:pPr>
      <w:r w:rsidRPr="001667C3">
        <w:rPr>
          <w:rFonts w:ascii="Arial" w:hAnsi="Arial" w:cs="Arial"/>
          <w:noProof/>
          <w:lang w:val="es-CO"/>
        </w:rPr>
        <w:t xml:space="preserve"> </w:t>
      </w:r>
    </w:p>
    <w:p w14:paraId="29B6EA3F" w14:textId="77777777" w:rsidR="002102EA" w:rsidRPr="001667C3" w:rsidRDefault="002102EA" w:rsidP="002102EA">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102EA" w:rsidRPr="001667C3" w14:paraId="0A581424" w14:textId="77777777" w:rsidTr="00464364">
        <w:trPr>
          <w:trHeight w:val="315"/>
        </w:trPr>
        <w:tc>
          <w:tcPr>
            <w:tcW w:w="812" w:type="dxa"/>
            <w:vAlign w:val="center"/>
            <w:hideMark/>
          </w:tcPr>
          <w:p w14:paraId="69454A1A" w14:textId="77777777" w:rsidR="002102EA" w:rsidRPr="001667C3" w:rsidRDefault="002102EA" w:rsidP="00464364">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238B1C5" w14:textId="77777777" w:rsidR="002102EA" w:rsidRPr="001667C3" w:rsidRDefault="002102EA" w:rsidP="00464364">
            <w:pPr>
              <w:rPr>
                <w:rFonts w:ascii="Arial" w:eastAsia="Times New Roman" w:hAnsi="Arial" w:cs="Arial"/>
                <w:color w:val="000000" w:themeColor="text1"/>
                <w:sz w:val="16"/>
                <w:szCs w:val="16"/>
                <w:lang w:val="es-ES_tradnl" w:eastAsia="es-ES"/>
              </w:rPr>
            </w:pPr>
            <w:r w:rsidRPr="001667C3">
              <w:rPr>
                <w:rFonts w:ascii="Arial" w:eastAsia="Times New Roman" w:hAnsi="Arial" w:cs="Arial"/>
                <w:sz w:val="16"/>
                <w:szCs w:val="16"/>
                <w:lang w:eastAsia="es-CO"/>
              </w:rPr>
              <w:t>Alfredo Benavides Zarate</w:t>
            </w:r>
          </w:p>
          <w:p w14:paraId="7408A2BD" w14:textId="77777777" w:rsidR="002102EA" w:rsidRPr="001667C3" w:rsidRDefault="002102EA" w:rsidP="00464364">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Contratista de la Subdirección de Gestión Contractual</w:t>
            </w:r>
          </w:p>
        </w:tc>
      </w:tr>
      <w:tr w:rsidR="002102EA" w:rsidRPr="001667C3" w14:paraId="46748A8F" w14:textId="77777777" w:rsidTr="00464364">
        <w:trPr>
          <w:trHeight w:val="330"/>
        </w:trPr>
        <w:tc>
          <w:tcPr>
            <w:tcW w:w="812" w:type="dxa"/>
            <w:vAlign w:val="center"/>
            <w:hideMark/>
          </w:tcPr>
          <w:p w14:paraId="700956B5" w14:textId="77777777" w:rsidR="002102EA" w:rsidRPr="001667C3" w:rsidRDefault="002102EA" w:rsidP="00464364">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504F59" w14:textId="2691D68D" w:rsidR="002102EA" w:rsidRPr="001667C3" w:rsidRDefault="00505104" w:rsidP="00464364">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Juan David Montoya</w:t>
            </w:r>
          </w:p>
          <w:p w14:paraId="7100CAE4" w14:textId="067C85A2" w:rsidR="002102EA" w:rsidRPr="001667C3" w:rsidRDefault="002102EA" w:rsidP="00464364">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Gestor T1</w:t>
            </w:r>
            <w:r w:rsidR="004804FF">
              <w:rPr>
                <w:rFonts w:ascii="Arial" w:eastAsia="Times New Roman" w:hAnsi="Arial" w:cs="Arial"/>
                <w:color w:val="000000" w:themeColor="text1"/>
                <w:sz w:val="16"/>
                <w:szCs w:val="16"/>
                <w:lang w:val="es-ES_tradnl" w:eastAsia="es-ES"/>
              </w:rPr>
              <w:t>-</w:t>
            </w:r>
            <w:r w:rsidRPr="001667C3">
              <w:rPr>
                <w:rFonts w:ascii="Arial" w:eastAsia="Times New Roman" w:hAnsi="Arial" w:cs="Arial"/>
                <w:color w:val="000000" w:themeColor="text1"/>
                <w:sz w:val="16"/>
                <w:szCs w:val="16"/>
                <w:lang w:val="es-ES_tradnl" w:eastAsia="es-ES"/>
              </w:rPr>
              <w:t>15 Subdirección de Gestión Contractual</w:t>
            </w:r>
          </w:p>
        </w:tc>
      </w:tr>
      <w:tr w:rsidR="002102EA" w:rsidRPr="001667C3" w14:paraId="147DE70E" w14:textId="77777777" w:rsidTr="00464364">
        <w:trPr>
          <w:trHeight w:val="300"/>
        </w:trPr>
        <w:tc>
          <w:tcPr>
            <w:tcW w:w="812" w:type="dxa"/>
            <w:vAlign w:val="center"/>
            <w:hideMark/>
          </w:tcPr>
          <w:p w14:paraId="7FF461D8" w14:textId="77777777" w:rsidR="002102EA" w:rsidRPr="001667C3" w:rsidRDefault="002102EA" w:rsidP="00464364">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D5A89C3" w14:textId="77777777" w:rsidR="002102EA" w:rsidRPr="001667C3" w:rsidRDefault="002102EA" w:rsidP="00464364">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Jorge Augusto Tirado Navarro</w:t>
            </w:r>
          </w:p>
          <w:p w14:paraId="7563E610" w14:textId="77777777" w:rsidR="002102EA" w:rsidRPr="001667C3" w:rsidRDefault="002102EA" w:rsidP="00464364">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Subdirector Gestión Contractual ANCP – CCE</w:t>
            </w:r>
          </w:p>
        </w:tc>
      </w:tr>
      <w:bookmarkEnd w:id="0"/>
    </w:tbl>
    <w:p w14:paraId="3D15C580" w14:textId="77777777" w:rsidR="002102EA" w:rsidRPr="001667C3" w:rsidRDefault="002102EA" w:rsidP="002102EA">
      <w:pPr>
        <w:rPr>
          <w:rFonts w:ascii="Arial" w:hAnsi="Arial" w:cs="Arial"/>
        </w:rPr>
      </w:pPr>
    </w:p>
    <w:p w14:paraId="77F8DB27" w14:textId="43E09552" w:rsidR="002102EA" w:rsidRPr="002102EA" w:rsidRDefault="00505104" w:rsidP="00505104">
      <w:pPr>
        <w:tabs>
          <w:tab w:val="left" w:pos="2805"/>
        </w:tabs>
        <w:spacing w:after="120"/>
        <w:ind w:firstLine="709"/>
        <w:rPr>
          <w:rFonts w:ascii="Arial" w:hAnsi="Arial" w:cs="Arial"/>
          <w:color w:val="000000" w:themeColor="text1"/>
          <w:sz w:val="22"/>
        </w:rPr>
      </w:pPr>
      <w:r>
        <w:rPr>
          <w:rFonts w:ascii="Arial" w:hAnsi="Arial" w:cs="Arial"/>
          <w:color w:val="000000" w:themeColor="text1"/>
          <w:sz w:val="22"/>
        </w:rPr>
        <w:tab/>
      </w:r>
    </w:p>
    <w:p w14:paraId="20FC5B16" w14:textId="77777777" w:rsidR="002102EA" w:rsidRDefault="002102EA" w:rsidP="001E7F16">
      <w:pPr>
        <w:spacing w:after="120"/>
        <w:ind w:firstLine="709"/>
        <w:rPr>
          <w:rFonts w:ascii="Arial" w:hAnsi="Arial" w:cs="Arial"/>
          <w:color w:val="000000" w:themeColor="text1"/>
          <w:sz w:val="22"/>
          <w:lang w:val="es-ES_tradnl"/>
        </w:rPr>
      </w:pPr>
    </w:p>
    <w:p w14:paraId="0C3F0E79" w14:textId="77777777" w:rsidR="002102EA" w:rsidRDefault="002102EA" w:rsidP="001E7F16">
      <w:pPr>
        <w:spacing w:after="120"/>
        <w:ind w:firstLine="709"/>
        <w:rPr>
          <w:rFonts w:ascii="Arial" w:hAnsi="Arial" w:cs="Arial"/>
          <w:color w:val="000000" w:themeColor="text1"/>
          <w:sz w:val="22"/>
          <w:lang w:val="es-ES_tradnl"/>
        </w:rPr>
      </w:pPr>
    </w:p>
    <w:p w14:paraId="6A1AE343" w14:textId="77777777" w:rsidR="002102EA" w:rsidRDefault="002102EA" w:rsidP="001E7F16">
      <w:pPr>
        <w:spacing w:after="120"/>
        <w:ind w:firstLine="709"/>
        <w:rPr>
          <w:rFonts w:ascii="Arial" w:hAnsi="Arial" w:cs="Arial"/>
          <w:color w:val="000000" w:themeColor="text1"/>
          <w:sz w:val="22"/>
          <w:lang w:val="es-ES_tradnl"/>
        </w:rPr>
      </w:pPr>
    </w:p>
    <w:p w14:paraId="248D8118" w14:textId="77777777" w:rsidR="002102EA" w:rsidRDefault="002102EA" w:rsidP="001E7F16">
      <w:pPr>
        <w:spacing w:after="120"/>
        <w:ind w:firstLine="709"/>
        <w:rPr>
          <w:rFonts w:ascii="Arial" w:hAnsi="Arial" w:cs="Arial"/>
          <w:color w:val="000000" w:themeColor="text1"/>
          <w:sz w:val="22"/>
          <w:lang w:val="es-ES_tradnl"/>
        </w:rPr>
      </w:pPr>
    </w:p>
    <w:p w14:paraId="639E43F1" w14:textId="77777777" w:rsidR="002102EA" w:rsidRDefault="002102EA" w:rsidP="001E7F16">
      <w:pPr>
        <w:spacing w:after="120"/>
        <w:ind w:firstLine="709"/>
        <w:rPr>
          <w:rFonts w:ascii="Arial" w:hAnsi="Arial" w:cs="Arial"/>
          <w:color w:val="000000" w:themeColor="text1"/>
          <w:sz w:val="22"/>
          <w:lang w:val="es-ES_tradnl"/>
        </w:rPr>
      </w:pPr>
    </w:p>
    <w:p w14:paraId="49A166AB" w14:textId="77777777" w:rsidR="002102EA" w:rsidRDefault="002102EA" w:rsidP="001E7F16">
      <w:pPr>
        <w:spacing w:after="120"/>
        <w:ind w:firstLine="709"/>
        <w:rPr>
          <w:rFonts w:ascii="Arial" w:hAnsi="Arial" w:cs="Arial"/>
          <w:color w:val="000000" w:themeColor="text1"/>
          <w:sz w:val="22"/>
          <w:lang w:val="es-ES_tradnl"/>
        </w:rPr>
      </w:pPr>
    </w:p>
    <w:p w14:paraId="4FEC7A19" w14:textId="77777777" w:rsidR="002102EA" w:rsidRDefault="002102EA" w:rsidP="001E7F16">
      <w:pPr>
        <w:spacing w:after="120"/>
        <w:ind w:firstLine="709"/>
        <w:rPr>
          <w:rFonts w:ascii="Arial" w:hAnsi="Arial" w:cs="Arial"/>
          <w:color w:val="000000" w:themeColor="text1"/>
          <w:sz w:val="22"/>
          <w:lang w:val="es-ES_tradnl"/>
        </w:rPr>
      </w:pPr>
    </w:p>
    <w:p w14:paraId="3E14F1F7" w14:textId="77777777" w:rsidR="002102EA" w:rsidRDefault="002102EA" w:rsidP="001E7F16">
      <w:pPr>
        <w:spacing w:after="120"/>
        <w:ind w:firstLine="709"/>
        <w:rPr>
          <w:rFonts w:ascii="Arial" w:hAnsi="Arial" w:cs="Arial"/>
          <w:color w:val="000000" w:themeColor="text1"/>
          <w:sz w:val="22"/>
          <w:lang w:val="es-ES_tradnl"/>
        </w:rPr>
      </w:pPr>
    </w:p>
    <w:p w14:paraId="44936540" w14:textId="77777777" w:rsidR="002102EA" w:rsidRDefault="002102EA" w:rsidP="001E7F16">
      <w:pPr>
        <w:spacing w:after="120"/>
        <w:ind w:firstLine="709"/>
        <w:rPr>
          <w:rFonts w:ascii="Arial" w:hAnsi="Arial" w:cs="Arial"/>
          <w:color w:val="000000" w:themeColor="text1"/>
          <w:sz w:val="22"/>
          <w:lang w:val="es-ES_tradnl"/>
        </w:rPr>
      </w:pPr>
    </w:p>
    <w:p w14:paraId="65A01DE4" w14:textId="77777777" w:rsidR="002102EA" w:rsidRDefault="002102EA" w:rsidP="001E7F16">
      <w:pPr>
        <w:spacing w:after="120"/>
        <w:ind w:firstLine="709"/>
        <w:rPr>
          <w:rFonts w:ascii="Arial" w:hAnsi="Arial" w:cs="Arial"/>
          <w:color w:val="000000" w:themeColor="text1"/>
          <w:sz w:val="22"/>
          <w:lang w:val="es-ES_tradnl"/>
        </w:rPr>
      </w:pPr>
    </w:p>
    <w:p w14:paraId="4AA7A545" w14:textId="77777777" w:rsidR="002102EA" w:rsidRDefault="002102EA" w:rsidP="001E7F16">
      <w:pPr>
        <w:spacing w:after="120"/>
        <w:ind w:firstLine="709"/>
        <w:rPr>
          <w:rFonts w:ascii="Arial" w:hAnsi="Arial" w:cs="Arial"/>
          <w:color w:val="000000" w:themeColor="text1"/>
          <w:sz w:val="22"/>
          <w:lang w:val="es-ES_tradnl"/>
        </w:rPr>
      </w:pPr>
    </w:p>
    <w:p w14:paraId="1C7C220F" w14:textId="77777777" w:rsidR="002102EA" w:rsidRDefault="002102EA" w:rsidP="001E7F16">
      <w:pPr>
        <w:spacing w:after="120"/>
        <w:ind w:firstLine="709"/>
        <w:rPr>
          <w:rFonts w:ascii="Arial" w:hAnsi="Arial" w:cs="Arial"/>
          <w:color w:val="000000" w:themeColor="text1"/>
          <w:sz w:val="22"/>
          <w:lang w:val="es-ES_tradnl"/>
        </w:rPr>
      </w:pPr>
    </w:p>
    <w:p w14:paraId="613352B1" w14:textId="77777777" w:rsidR="002102EA" w:rsidRDefault="002102EA" w:rsidP="001E7F16">
      <w:pPr>
        <w:spacing w:after="120"/>
        <w:ind w:firstLine="709"/>
        <w:rPr>
          <w:rFonts w:ascii="Arial" w:hAnsi="Arial" w:cs="Arial"/>
          <w:color w:val="000000" w:themeColor="text1"/>
          <w:sz w:val="22"/>
          <w:lang w:val="es-ES_tradnl"/>
        </w:rPr>
      </w:pPr>
    </w:p>
    <w:p w14:paraId="08F847D1" w14:textId="77777777" w:rsidR="002102EA" w:rsidRDefault="002102EA" w:rsidP="001E7F16">
      <w:pPr>
        <w:spacing w:after="120"/>
        <w:ind w:firstLine="709"/>
        <w:rPr>
          <w:rFonts w:ascii="Arial" w:hAnsi="Arial" w:cs="Arial"/>
          <w:color w:val="000000" w:themeColor="text1"/>
          <w:sz w:val="22"/>
          <w:lang w:val="es-ES_tradnl"/>
        </w:rPr>
      </w:pPr>
    </w:p>
    <w:p w14:paraId="37E7C58A" w14:textId="77777777" w:rsidR="002102EA" w:rsidRDefault="002102EA" w:rsidP="001E7F16">
      <w:pPr>
        <w:spacing w:after="120"/>
        <w:ind w:firstLine="709"/>
        <w:rPr>
          <w:rFonts w:ascii="Arial" w:hAnsi="Arial" w:cs="Arial"/>
          <w:color w:val="000000" w:themeColor="text1"/>
          <w:sz w:val="22"/>
          <w:lang w:val="es-ES_tradnl"/>
        </w:rPr>
      </w:pPr>
    </w:p>
    <w:p w14:paraId="519203D7" w14:textId="77777777" w:rsidR="002102EA" w:rsidRDefault="002102EA" w:rsidP="001E7F16">
      <w:pPr>
        <w:spacing w:after="120"/>
        <w:ind w:firstLine="709"/>
        <w:rPr>
          <w:rFonts w:ascii="Arial" w:hAnsi="Arial" w:cs="Arial"/>
          <w:color w:val="000000" w:themeColor="text1"/>
          <w:sz w:val="22"/>
          <w:lang w:val="es-ES_tradnl"/>
        </w:rPr>
      </w:pPr>
    </w:p>
    <w:p w14:paraId="69AA3E99" w14:textId="77777777" w:rsidR="002102EA" w:rsidRDefault="002102EA" w:rsidP="001E7F16">
      <w:pPr>
        <w:spacing w:after="120"/>
        <w:ind w:firstLine="709"/>
        <w:rPr>
          <w:rFonts w:ascii="Arial" w:hAnsi="Arial" w:cs="Arial"/>
          <w:color w:val="000000" w:themeColor="text1"/>
          <w:sz w:val="22"/>
          <w:lang w:val="es-ES_tradnl"/>
        </w:rPr>
      </w:pPr>
    </w:p>
    <w:p w14:paraId="43305836" w14:textId="77777777" w:rsidR="002102EA" w:rsidRDefault="002102EA" w:rsidP="001E7F16">
      <w:pPr>
        <w:spacing w:after="120"/>
        <w:ind w:firstLine="709"/>
        <w:rPr>
          <w:rFonts w:ascii="Arial" w:hAnsi="Arial" w:cs="Arial"/>
          <w:color w:val="000000" w:themeColor="text1"/>
          <w:sz w:val="22"/>
          <w:lang w:val="es-ES_tradnl"/>
        </w:rPr>
      </w:pPr>
    </w:p>
    <w:p w14:paraId="30B4E749" w14:textId="77777777" w:rsidR="002102EA" w:rsidRPr="00F95886" w:rsidRDefault="002102EA" w:rsidP="001E7F16">
      <w:pPr>
        <w:spacing w:after="120"/>
        <w:ind w:firstLine="709"/>
        <w:rPr>
          <w:rFonts w:ascii="Arial" w:hAnsi="Arial" w:cs="Arial"/>
          <w:color w:val="000000" w:themeColor="text1"/>
          <w:sz w:val="22"/>
          <w:lang w:val="es-ES_tradnl"/>
        </w:rPr>
      </w:pPr>
    </w:p>
    <w:p w14:paraId="3C9534A6" w14:textId="77777777" w:rsidR="002102EA" w:rsidRPr="00F95886" w:rsidRDefault="002102EA" w:rsidP="002102EA">
      <w:pPr>
        <w:spacing w:after="120"/>
        <w:ind w:firstLine="709"/>
        <w:rPr>
          <w:rFonts w:ascii="Arial" w:hAnsi="Arial" w:cs="Arial"/>
          <w:color w:val="000000" w:themeColor="text1"/>
          <w:sz w:val="22"/>
          <w:lang w:val="es-ES_tradnl"/>
        </w:rPr>
      </w:pPr>
    </w:p>
    <w:sectPr w:rsidR="002102EA" w:rsidRPr="00F95886" w:rsidSect="00835B22">
      <w:headerReference w:type="default" r:id="rId14"/>
      <w:footerReference w:type="default" r:id="rId15"/>
      <w:pgSz w:w="12240" w:h="15840"/>
      <w:pgMar w:top="-1426" w:right="1750" w:bottom="1276" w:left="1701" w:header="34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AE58F" w14:textId="77777777" w:rsidR="007E04FE" w:rsidRDefault="007E04FE">
      <w:r>
        <w:separator/>
      </w:r>
    </w:p>
  </w:endnote>
  <w:endnote w:type="continuationSeparator" w:id="0">
    <w:p w14:paraId="1DD86340" w14:textId="77777777" w:rsidR="007E04FE" w:rsidRDefault="007E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5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0334A" w14:textId="77777777" w:rsidR="00461FF9" w:rsidRPr="008217B7" w:rsidRDefault="00461FF9" w:rsidP="00835B2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A7F55">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A7F55">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641CA02E" w14:textId="77777777" w:rsidR="00461FF9" w:rsidRDefault="00461FF9" w:rsidP="00835B22">
    <w:pPr>
      <w:pStyle w:val="Piedepgina"/>
      <w:jc w:val="center"/>
      <w:rPr>
        <w:lang w:val="es-ES"/>
      </w:rPr>
    </w:pPr>
    <w:r>
      <w:rPr>
        <w:noProof/>
        <w:lang w:val="es-ES" w:eastAsia="es-ES"/>
      </w:rPr>
      <w:drawing>
        <wp:inline distT="0" distB="0" distL="0" distR="0" wp14:anchorId="393A001E" wp14:editId="01235EF6">
          <wp:extent cx="3700130" cy="51913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B55E7F1" w14:textId="77777777" w:rsidR="00461FF9" w:rsidRDefault="00461FF9"/>
  <w:p w14:paraId="181BE877" w14:textId="77777777" w:rsidR="00461FF9" w:rsidRDefault="00461FF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4C8DE" w14:textId="77777777" w:rsidR="007E04FE" w:rsidRDefault="007E04FE">
      <w:r>
        <w:separator/>
      </w:r>
    </w:p>
  </w:footnote>
  <w:footnote w:type="continuationSeparator" w:id="0">
    <w:p w14:paraId="7F8B38B2" w14:textId="77777777" w:rsidR="007E04FE" w:rsidRDefault="007E04FE">
      <w:r>
        <w:continuationSeparator/>
      </w:r>
    </w:p>
  </w:footnote>
  <w:footnote w:id="1">
    <w:p w14:paraId="61CD21FB" w14:textId="77777777" w:rsidR="00944309" w:rsidRDefault="00944309" w:rsidP="00D552AD">
      <w:pPr>
        <w:pStyle w:val="Textonotapie"/>
        <w:spacing w:after="0" w:line="240" w:lineRule="auto"/>
        <w:ind w:firstLine="708"/>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22D64B1" w14:textId="77777777" w:rsidR="009A0F9E" w:rsidRPr="00242DD6" w:rsidRDefault="009A0F9E" w:rsidP="00D552AD">
      <w:pPr>
        <w:pStyle w:val="Textonotapie"/>
        <w:spacing w:after="0" w:line="240" w:lineRule="auto"/>
        <w:ind w:firstLine="708"/>
        <w:rPr>
          <w:rFonts w:ascii="Arial" w:hAnsi="Arial" w:cs="Arial"/>
          <w:sz w:val="19"/>
          <w:szCs w:val="19"/>
          <w:lang w:val="pt-BR"/>
        </w:rPr>
      </w:pPr>
      <w:r w:rsidRPr="00CA3725">
        <w:rPr>
          <w:rStyle w:val="Refdenotaalpie"/>
          <w:rFonts w:ascii="Arial" w:hAnsi="Arial" w:cs="Arial"/>
          <w:sz w:val="19"/>
          <w:szCs w:val="19"/>
        </w:rPr>
        <w:footnoteRef/>
      </w:r>
      <w:r w:rsidRPr="00242DD6">
        <w:rPr>
          <w:rFonts w:ascii="Arial" w:hAnsi="Arial" w:cs="Arial"/>
          <w:sz w:val="19"/>
          <w:szCs w:val="19"/>
          <w:lang w:val="pt-BR"/>
        </w:rPr>
        <w:t xml:space="preserve"> CORTE CONSTITUCIONAL. Sentencia C-1016 de 2012. M.P. Jorge Iván Palacio. </w:t>
      </w:r>
    </w:p>
    <w:p w14:paraId="427C9186" w14:textId="77777777" w:rsidR="009A0F9E" w:rsidRPr="00242DD6" w:rsidRDefault="009A0F9E" w:rsidP="00D552AD">
      <w:pPr>
        <w:pStyle w:val="Textonotapie"/>
        <w:spacing w:after="0" w:line="240" w:lineRule="auto"/>
        <w:ind w:firstLine="708"/>
        <w:rPr>
          <w:rFonts w:ascii="Arial" w:hAnsi="Arial" w:cs="Arial"/>
          <w:sz w:val="19"/>
          <w:szCs w:val="19"/>
          <w:lang w:val="pt-BR"/>
        </w:rPr>
      </w:pPr>
    </w:p>
  </w:footnote>
  <w:footnote w:id="3">
    <w:p w14:paraId="328577A7" w14:textId="063E8236" w:rsidR="009A0F9E" w:rsidRPr="00242DD6" w:rsidRDefault="009A0F9E" w:rsidP="00D552AD">
      <w:pPr>
        <w:pStyle w:val="Textonotapie"/>
        <w:spacing w:after="0" w:line="240" w:lineRule="auto"/>
        <w:ind w:firstLine="708"/>
        <w:rPr>
          <w:rFonts w:ascii="Arial" w:hAnsi="Arial" w:cs="Arial"/>
          <w:sz w:val="19"/>
          <w:szCs w:val="19"/>
          <w:lang w:val="pt-BR"/>
        </w:rPr>
      </w:pPr>
      <w:r w:rsidRPr="00CA3725">
        <w:rPr>
          <w:rStyle w:val="Refdenotaalpie"/>
          <w:rFonts w:ascii="Arial" w:hAnsi="Arial" w:cs="Arial"/>
          <w:sz w:val="19"/>
          <w:szCs w:val="19"/>
        </w:rPr>
        <w:footnoteRef/>
      </w:r>
      <w:r w:rsidRPr="00CA3725">
        <w:rPr>
          <w:rFonts w:ascii="Arial" w:hAnsi="Arial" w:cs="Arial"/>
          <w:sz w:val="19"/>
          <w:szCs w:val="19"/>
        </w:rPr>
        <w:t xml:space="preserve"> CONSEJO DE ESTADO. Sección Tercera. Subsección A. Sentencia del 13 de noviembre de 2013. </w:t>
      </w:r>
      <w:r w:rsidRPr="00242DD6">
        <w:rPr>
          <w:rFonts w:ascii="Arial" w:hAnsi="Arial" w:cs="Arial"/>
          <w:sz w:val="19"/>
          <w:szCs w:val="19"/>
          <w:lang w:val="pt-BR"/>
        </w:rPr>
        <w:t xml:space="preserve">Rad. 25.646. C.P. Mauricio Fajardo Gómez.  </w:t>
      </w:r>
    </w:p>
  </w:footnote>
  <w:footnote w:id="4">
    <w:p w14:paraId="14D92F9E" w14:textId="48926481" w:rsidR="009A0F9E" w:rsidRDefault="009A0F9E" w:rsidP="001122FB">
      <w:pPr>
        <w:pStyle w:val="Textonotapie"/>
        <w:spacing w:after="0" w:line="240" w:lineRule="auto"/>
        <w:ind w:firstLine="708"/>
        <w:rPr>
          <w:rFonts w:ascii="Arial" w:hAnsi="Arial" w:cs="Arial"/>
          <w:sz w:val="19"/>
          <w:szCs w:val="19"/>
          <w:lang w:val="pt-BR"/>
        </w:rPr>
      </w:pPr>
      <w:r w:rsidRPr="00CA3725">
        <w:rPr>
          <w:rFonts w:ascii="Arial" w:hAnsi="Arial" w:cs="Arial"/>
          <w:sz w:val="19"/>
          <w:szCs w:val="19"/>
          <w:vertAlign w:val="superscript"/>
        </w:rPr>
        <w:footnoteRef/>
      </w:r>
      <w:r w:rsidRPr="00242DD6">
        <w:rPr>
          <w:rFonts w:ascii="Arial" w:hAnsi="Arial" w:cs="Arial"/>
          <w:sz w:val="19"/>
          <w:szCs w:val="19"/>
          <w:lang w:val="pt-BR"/>
        </w:rPr>
        <w:t xml:space="preserve"> CORTE CONSTITUCIONAL. Sentencia C-415 de 1994. M.P. Eduardo Cifuentes Muñoz. </w:t>
      </w:r>
    </w:p>
    <w:p w14:paraId="33267404" w14:textId="77777777" w:rsidR="000814EA" w:rsidRPr="00242DD6" w:rsidRDefault="000814EA" w:rsidP="00D552AD">
      <w:pPr>
        <w:pStyle w:val="Textonotapie"/>
        <w:spacing w:after="0" w:line="240" w:lineRule="auto"/>
        <w:ind w:firstLine="708"/>
        <w:rPr>
          <w:rFonts w:ascii="Arial" w:hAnsi="Arial" w:cs="Arial"/>
          <w:sz w:val="19"/>
          <w:szCs w:val="19"/>
          <w:lang w:val="pt-BR"/>
        </w:rPr>
      </w:pPr>
    </w:p>
  </w:footnote>
  <w:footnote w:id="5">
    <w:p w14:paraId="6B046B8E" w14:textId="77777777" w:rsidR="009A0F9E" w:rsidRPr="00242DD6" w:rsidRDefault="009A0F9E" w:rsidP="00D552AD">
      <w:pPr>
        <w:pStyle w:val="Textonotapie"/>
        <w:spacing w:after="0" w:line="240" w:lineRule="auto"/>
        <w:ind w:firstLine="708"/>
        <w:rPr>
          <w:rFonts w:ascii="Arial" w:hAnsi="Arial" w:cs="Arial"/>
          <w:sz w:val="19"/>
          <w:szCs w:val="19"/>
          <w:lang w:val="pt-BR"/>
        </w:rPr>
      </w:pPr>
      <w:r w:rsidRPr="00CA3725">
        <w:rPr>
          <w:rStyle w:val="Refdenotaalpie"/>
          <w:rFonts w:ascii="Arial" w:hAnsi="Arial" w:cs="Arial"/>
          <w:sz w:val="19"/>
          <w:szCs w:val="19"/>
        </w:rPr>
        <w:footnoteRef/>
      </w:r>
      <w:r w:rsidRPr="00242DD6">
        <w:rPr>
          <w:rFonts w:ascii="Arial" w:hAnsi="Arial" w:cs="Arial"/>
          <w:sz w:val="19"/>
          <w:szCs w:val="19"/>
          <w:lang w:val="pt-BR"/>
        </w:rPr>
        <w:t xml:space="preserve"> </w:t>
      </w:r>
      <w:proofErr w:type="spellStart"/>
      <w:r w:rsidRPr="00242DD6">
        <w:rPr>
          <w:rFonts w:ascii="Arial" w:hAnsi="Arial" w:cs="Arial"/>
          <w:sz w:val="19"/>
          <w:szCs w:val="19"/>
          <w:lang w:val="pt-BR"/>
        </w:rPr>
        <w:t>Ibídem</w:t>
      </w:r>
      <w:proofErr w:type="spellEnd"/>
      <w:r w:rsidRPr="00242DD6">
        <w:rPr>
          <w:rFonts w:ascii="Arial" w:hAnsi="Arial" w:cs="Arial"/>
          <w:sz w:val="19"/>
          <w:szCs w:val="19"/>
          <w:lang w:val="pt-BR"/>
        </w:rPr>
        <w:t xml:space="preserve">. </w:t>
      </w:r>
    </w:p>
    <w:p w14:paraId="239F1867" w14:textId="77777777" w:rsidR="009A0F9E" w:rsidRPr="00242DD6" w:rsidRDefault="009A0F9E" w:rsidP="00D552AD">
      <w:pPr>
        <w:pStyle w:val="Textonotapie"/>
        <w:spacing w:after="0" w:line="240" w:lineRule="auto"/>
        <w:ind w:firstLine="708"/>
        <w:rPr>
          <w:rFonts w:ascii="Arial" w:hAnsi="Arial" w:cs="Arial"/>
          <w:sz w:val="19"/>
          <w:szCs w:val="19"/>
          <w:lang w:val="pt-BR"/>
        </w:rPr>
      </w:pPr>
    </w:p>
  </w:footnote>
  <w:footnote w:id="6">
    <w:p w14:paraId="7B569856" w14:textId="0F8CDC8B" w:rsidR="009A0F9E" w:rsidRPr="00CA3725" w:rsidRDefault="009A0F9E" w:rsidP="00D552AD">
      <w:pPr>
        <w:pStyle w:val="Textonotapie"/>
        <w:spacing w:after="0" w:line="240" w:lineRule="auto"/>
        <w:ind w:firstLine="708"/>
        <w:rPr>
          <w:rFonts w:ascii="Arial" w:hAnsi="Arial" w:cs="Arial"/>
          <w:sz w:val="19"/>
          <w:szCs w:val="19"/>
        </w:rPr>
      </w:pPr>
      <w:r w:rsidRPr="00CA3725">
        <w:rPr>
          <w:rStyle w:val="Refdenotaalpie"/>
          <w:rFonts w:ascii="Arial" w:hAnsi="Arial" w:cs="Arial"/>
          <w:sz w:val="19"/>
          <w:szCs w:val="19"/>
        </w:rPr>
        <w:footnoteRef/>
      </w:r>
      <w:r w:rsidRPr="00242DD6">
        <w:rPr>
          <w:rFonts w:ascii="Arial" w:hAnsi="Arial" w:cs="Arial"/>
          <w:sz w:val="19"/>
          <w:szCs w:val="19"/>
          <w:lang w:val="pt-BR"/>
        </w:rPr>
        <w:t xml:space="preserve"> CORTE CONSTITUCIONAL. </w:t>
      </w:r>
      <w:r w:rsidRPr="00CA3725">
        <w:rPr>
          <w:rFonts w:ascii="Arial" w:hAnsi="Arial" w:cs="Arial"/>
          <w:sz w:val="19"/>
          <w:szCs w:val="19"/>
        </w:rPr>
        <w:t xml:space="preserve">Sentencia C-780 de 2001. M.P. Jaime Córdoba Triviño. </w:t>
      </w:r>
    </w:p>
  </w:footnote>
  <w:footnote w:id="7">
    <w:p w14:paraId="0CBABA94" w14:textId="77777777" w:rsidR="00991C77" w:rsidRPr="00CA3725" w:rsidRDefault="00991C77" w:rsidP="00D552AD">
      <w:pPr>
        <w:pStyle w:val="Textonotapie"/>
        <w:spacing w:after="0" w:line="240" w:lineRule="auto"/>
        <w:ind w:firstLine="709"/>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72947E97" w14:textId="77777777" w:rsidR="00991C77" w:rsidRPr="00CA3725" w:rsidRDefault="00991C77" w:rsidP="00D552AD">
      <w:pPr>
        <w:pStyle w:val="Textonotapie"/>
        <w:spacing w:after="0" w:line="240" w:lineRule="auto"/>
        <w:ind w:firstLine="709"/>
        <w:rPr>
          <w:rFonts w:ascii="Arial" w:hAnsi="Arial" w:cs="Arial"/>
          <w:sz w:val="19"/>
          <w:szCs w:val="19"/>
        </w:rPr>
      </w:pPr>
      <w:r w:rsidRPr="00CA3725">
        <w:rPr>
          <w:rFonts w:ascii="Arial" w:hAnsi="Arial" w:cs="Arial"/>
          <w:sz w:val="19"/>
          <w:szCs w:val="19"/>
        </w:rPr>
        <w:t>»Las personas jurídicas nacionales y extranjeras deberán acreditar que su duración no será inferior a la del plazo del contrato y un año más».</w:t>
      </w:r>
    </w:p>
    <w:p w14:paraId="45C95F9A" w14:textId="77777777" w:rsidR="00991C77" w:rsidRPr="00CA3725" w:rsidRDefault="00991C77" w:rsidP="00D552AD">
      <w:pPr>
        <w:pStyle w:val="Textonotapie"/>
        <w:spacing w:after="0" w:line="240" w:lineRule="auto"/>
        <w:ind w:firstLine="709"/>
        <w:rPr>
          <w:rFonts w:ascii="Arial" w:hAnsi="Arial" w:cs="Arial"/>
          <w:sz w:val="19"/>
          <w:szCs w:val="19"/>
        </w:rPr>
      </w:pPr>
    </w:p>
  </w:footnote>
  <w:footnote w:id="8">
    <w:p w14:paraId="59657906" w14:textId="77777777" w:rsidR="00991C77" w:rsidRPr="00CA3725" w:rsidRDefault="00991C77" w:rsidP="00D552AD">
      <w:pPr>
        <w:pStyle w:val="Textonotapie"/>
        <w:spacing w:after="0" w:line="240" w:lineRule="auto"/>
        <w:ind w:firstLine="709"/>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Código Civil: «Artículo 1502. Requisitos para obligarse. Para que una persona se obligue a otra por un acto o declaración de voluntad, es necesario:</w:t>
      </w:r>
    </w:p>
    <w:p w14:paraId="24E0D278" w14:textId="77777777" w:rsidR="00991C77" w:rsidRPr="00CA3725" w:rsidRDefault="00991C77" w:rsidP="00D552AD">
      <w:pPr>
        <w:pStyle w:val="Textonotapie"/>
        <w:spacing w:after="0" w:line="240" w:lineRule="auto"/>
        <w:ind w:firstLine="709"/>
        <w:rPr>
          <w:rFonts w:ascii="Arial" w:hAnsi="Arial" w:cs="Arial"/>
          <w:sz w:val="19"/>
          <w:szCs w:val="19"/>
        </w:rPr>
      </w:pPr>
      <w:r w:rsidRPr="00CA3725">
        <w:rPr>
          <w:rFonts w:ascii="Arial" w:hAnsi="Arial" w:cs="Arial"/>
          <w:sz w:val="19"/>
          <w:szCs w:val="19"/>
        </w:rPr>
        <w:t>»1o.) que sea legalmente capaz.</w:t>
      </w:r>
    </w:p>
    <w:p w14:paraId="5FF6FFA9" w14:textId="77777777" w:rsidR="00991C77" w:rsidRPr="00CA3725" w:rsidRDefault="00991C77" w:rsidP="00D552AD">
      <w:pPr>
        <w:pStyle w:val="Textonotapie"/>
        <w:spacing w:after="0" w:line="240" w:lineRule="auto"/>
        <w:ind w:firstLine="709"/>
        <w:rPr>
          <w:rFonts w:ascii="Arial" w:hAnsi="Arial" w:cs="Arial"/>
          <w:sz w:val="19"/>
          <w:szCs w:val="19"/>
        </w:rPr>
      </w:pPr>
      <w:r w:rsidRPr="00CA3725">
        <w:rPr>
          <w:rFonts w:ascii="Arial" w:hAnsi="Arial" w:cs="Arial"/>
          <w:sz w:val="19"/>
          <w:szCs w:val="19"/>
        </w:rPr>
        <w:t>[…]</w:t>
      </w:r>
    </w:p>
    <w:p w14:paraId="21BAEDD5" w14:textId="77777777" w:rsidR="00991C77" w:rsidRPr="00CA3725" w:rsidRDefault="00991C77" w:rsidP="00D552AD">
      <w:pPr>
        <w:pStyle w:val="Textonotapie"/>
        <w:spacing w:after="0" w:line="240" w:lineRule="auto"/>
        <w:ind w:firstLine="709"/>
        <w:rPr>
          <w:rFonts w:ascii="Arial" w:hAnsi="Arial" w:cs="Arial"/>
          <w:sz w:val="19"/>
          <w:szCs w:val="19"/>
        </w:rPr>
      </w:pPr>
      <w:r w:rsidRPr="00CA3725">
        <w:rPr>
          <w:rFonts w:ascii="Arial" w:hAnsi="Arial" w:cs="Arial"/>
          <w:sz w:val="19"/>
          <w:szCs w:val="19"/>
        </w:rPr>
        <w:t>»La capacidad legal de una persona consiste en poderse obligar por sí misma, sin el ministerio o la autorización de otra».</w:t>
      </w:r>
    </w:p>
    <w:p w14:paraId="1B42CC63" w14:textId="77777777" w:rsidR="00991C77" w:rsidRPr="00CA3725" w:rsidRDefault="00991C77" w:rsidP="00D552AD">
      <w:pPr>
        <w:pStyle w:val="Textonotapie"/>
        <w:spacing w:after="0" w:line="240" w:lineRule="auto"/>
        <w:ind w:firstLine="709"/>
        <w:rPr>
          <w:rFonts w:ascii="Arial" w:hAnsi="Arial" w:cs="Arial"/>
          <w:sz w:val="19"/>
          <w:szCs w:val="19"/>
        </w:rPr>
      </w:pPr>
    </w:p>
  </w:footnote>
  <w:footnote w:id="9">
    <w:p w14:paraId="4148510C" w14:textId="421126DE" w:rsidR="00991C77" w:rsidRDefault="00991C77" w:rsidP="001122FB">
      <w:pPr>
        <w:pStyle w:val="Textonotapie"/>
        <w:spacing w:after="0" w:line="240" w:lineRule="auto"/>
        <w:ind w:firstLine="709"/>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CA3725">
        <w:rPr>
          <w:rFonts w:ascii="Arial" w:hAnsi="Arial" w:cs="Arial"/>
          <w:i/>
          <w:iCs/>
          <w:sz w:val="19"/>
          <w:szCs w:val="19"/>
          <w:lang w:val="es-ES"/>
        </w:rPr>
        <w:t>el régimen de inhabilidades e incompatibilidades</w:t>
      </w:r>
      <w:r w:rsidRPr="00CA3725">
        <w:rPr>
          <w:rFonts w:ascii="Arial" w:hAnsi="Arial" w:cs="Arial"/>
          <w:sz w:val="19"/>
          <w:szCs w:val="19"/>
          <w:lang w:val="es-ES"/>
        </w:rPr>
        <w:t xml:space="preserve"> (1) y la obligación de ciertos proponentes de inscribirse en el </w:t>
      </w:r>
      <w:r w:rsidRPr="00CA3725">
        <w:rPr>
          <w:rFonts w:ascii="Arial" w:hAnsi="Arial" w:cs="Arial"/>
          <w:i/>
          <w:iCs/>
          <w:sz w:val="19"/>
          <w:szCs w:val="19"/>
          <w:lang w:val="es-ES"/>
        </w:rPr>
        <w:t>registro único</w:t>
      </w:r>
      <w:r w:rsidRPr="00CA3725">
        <w:rPr>
          <w:rFonts w:ascii="Arial" w:hAnsi="Arial" w:cs="Arial"/>
          <w:sz w:val="19"/>
          <w:szCs w:val="19"/>
          <w:lang w:val="es-ES"/>
        </w:rPr>
        <w:t xml:space="preserve"> (2)» (BENAVIDES, José Luis. El contrato estatal. Entre el Derecho público y el Derecho privado. 2ª ed. Bogotá: Universidad Externado de Colombia, 2004. p. 278). </w:t>
      </w:r>
    </w:p>
    <w:p w14:paraId="270CFC73" w14:textId="77777777" w:rsidR="00814084" w:rsidRPr="00CA3725" w:rsidRDefault="00814084" w:rsidP="00D552AD">
      <w:pPr>
        <w:pStyle w:val="Textonotapie"/>
        <w:spacing w:after="0" w:line="240" w:lineRule="auto"/>
        <w:ind w:firstLine="709"/>
        <w:rPr>
          <w:rFonts w:ascii="Arial" w:hAnsi="Arial" w:cs="Arial"/>
          <w:sz w:val="19"/>
          <w:szCs w:val="19"/>
          <w:lang w:val="es-ES"/>
        </w:rPr>
      </w:pPr>
    </w:p>
  </w:footnote>
  <w:footnote w:id="10">
    <w:p w14:paraId="02AB2CDC" w14:textId="383D8D89" w:rsidR="00991C77" w:rsidRPr="00D552AD" w:rsidRDefault="00991C77" w:rsidP="00D552AD">
      <w:pPr>
        <w:pStyle w:val="Textonotapie"/>
        <w:spacing w:after="0" w:line="240" w:lineRule="auto"/>
        <w:ind w:firstLine="708"/>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w:t>
      </w:r>
      <w:r w:rsidRPr="00E13471">
        <w:rPr>
          <w:rFonts w:ascii="Arial" w:hAnsi="Arial" w:cs="Arial"/>
          <w:sz w:val="19"/>
          <w:szCs w:val="19"/>
        </w:rPr>
        <w:t>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w:t>
      </w:r>
      <w:r w:rsidRPr="00AD1BAE">
        <w:rPr>
          <w:rFonts w:ascii="Arial" w:hAnsi="Arial" w:cs="Arial"/>
          <w:sz w:val="19"/>
          <w:szCs w:val="19"/>
        </w:rPr>
        <w:t xml:space="preserve"> (DÁVILA VINUEZA, Luis Guillermo. Régimen jurídico de la contratación estatal. 3ª ed. Bogotá: Legis, 2016. p. 148).</w:t>
      </w:r>
    </w:p>
  </w:footnote>
  <w:footnote w:id="11">
    <w:p w14:paraId="7BE4B4CE" w14:textId="77777777" w:rsidR="00991C77" w:rsidRPr="00AD1BAE" w:rsidRDefault="00991C77" w:rsidP="00D552AD">
      <w:pPr>
        <w:pStyle w:val="Textonotapie"/>
        <w:spacing w:after="0" w:line="240" w:lineRule="auto"/>
        <w:ind w:firstLine="709"/>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 xml:space="preserve">BARRETO ROZO, Antonio Alejandro. Inhabilidades de la contratación estatal, efectos y </w:t>
      </w:r>
      <w:proofErr w:type="spellStart"/>
      <w:r w:rsidRPr="00AD1BAE">
        <w:rPr>
          <w:rFonts w:ascii="Arial" w:hAnsi="Arial" w:cs="Arial"/>
          <w:sz w:val="19"/>
          <w:szCs w:val="19"/>
          <w:lang w:val="es-ES"/>
        </w:rPr>
        <w:t>neopunitivismo</w:t>
      </w:r>
      <w:proofErr w:type="spellEnd"/>
      <w:r w:rsidRPr="00AD1BAE">
        <w:rPr>
          <w:rFonts w:ascii="Arial" w:hAnsi="Arial" w:cs="Arial"/>
          <w:sz w:val="19"/>
          <w:szCs w:val="19"/>
          <w:lang w:val="es-ES"/>
        </w:rPr>
        <w:t xml:space="preserve"> en el Estatuto Anticorrupción. En: ALVIAR GARCÍA, Helena (Coordinadora). Nuevas tendencias del Derecho administrativo. Bogotá: Universidad de los Andes; Temis, 2016. pp. 63-99.</w:t>
      </w:r>
    </w:p>
    <w:p w14:paraId="0FF94E95" w14:textId="77777777" w:rsidR="00991C77" w:rsidRPr="00AD1BAE" w:rsidRDefault="00991C77" w:rsidP="00D552AD">
      <w:pPr>
        <w:pStyle w:val="Textonotapie"/>
        <w:spacing w:after="0" w:line="240" w:lineRule="auto"/>
        <w:ind w:firstLine="709"/>
        <w:rPr>
          <w:rFonts w:ascii="Arial" w:hAnsi="Arial" w:cs="Arial"/>
          <w:sz w:val="19"/>
          <w:szCs w:val="19"/>
          <w:lang w:val="es-ES"/>
        </w:rPr>
      </w:pPr>
    </w:p>
  </w:footnote>
  <w:footnote w:id="12">
    <w:p w14:paraId="774CBD2E" w14:textId="4ABF0E7D" w:rsidR="00991C77" w:rsidRPr="00AD1BAE" w:rsidRDefault="00991C77" w:rsidP="00D552AD">
      <w:pPr>
        <w:pStyle w:val="Textonotapie"/>
        <w:spacing w:after="0" w:line="240" w:lineRule="auto"/>
        <w:ind w:firstLine="709"/>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Ibídem. p. 69.</w:t>
      </w:r>
    </w:p>
  </w:footnote>
  <w:footnote w:id="13">
    <w:p w14:paraId="70F01352" w14:textId="55C3419F" w:rsidR="00894C45" w:rsidRPr="00D552AD" w:rsidRDefault="00894C45" w:rsidP="00D552AD">
      <w:pPr>
        <w:pStyle w:val="Textonotapie"/>
        <w:spacing w:line="240" w:lineRule="auto"/>
        <w:ind w:firstLine="708"/>
        <w:rPr>
          <w:rFonts w:ascii="Arial" w:hAnsi="Arial" w:cs="Arial"/>
          <w:color w:val="0E63A8" w:themeColor="text2"/>
          <w:sz w:val="19"/>
          <w:szCs w:val="19"/>
          <w:lang w:val="es-ES"/>
        </w:rPr>
      </w:pPr>
      <w:r w:rsidRPr="00D552AD">
        <w:rPr>
          <w:rStyle w:val="Refdenotaalpie"/>
          <w:rFonts w:ascii="Arial" w:hAnsi="Arial" w:cs="Arial"/>
          <w:sz w:val="19"/>
          <w:szCs w:val="19"/>
        </w:rPr>
        <w:footnoteRef/>
      </w:r>
      <w:r w:rsidRPr="00D552AD">
        <w:rPr>
          <w:rFonts w:ascii="Arial" w:hAnsi="Arial" w:cs="Arial"/>
          <w:sz w:val="19"/>
          <w:szCs w:val="19"/>
        </w:rPr>
        <w:t xml:space="preserve"> </w:t>
      </w:r>
      <w:r w:rsidRPr="00894C45">
        <w:rPr>
          <w:rFonts w:ascii="Arial" w:hAnsi="Arial" w:cs="Arial"/>
          <w:sz w:val="19"/>
          <w:szCs w:val="19"/>
        </w:rPr>
        <w:t>Departamento Administrativo de la Función Pública</w:t>
      </w:r>
      <w:r>
        <w:rPr>
          <w:rFonts w:ascii="Arial" w:hAnsi="Arial" w:cs="Arial"/>
          <w:sz w:val="19"/>
          <w:szCs w:val="19"/>
        </w:rPr>
        <w:t xml:space="preserve">. Concepto </w:t>
      </w:r>
      <w:r w:rsidRPr="00894C45">
        <w:rPr>
          <w:rFonts w:ascii="Arial" w:hAnsi="Arial" w:cs="Arial"/>
          <w:sz w:val="19"/>
          <w:szCs w:val="19"/>
        </w:rPr>
        <w:t>189901</w:t>
      </w:r>
      <w:r>
        <w:rPr>
          <w:rFonts w:ascii="Arial" w:hAnsi="Arial" w:cs="Arial"/>
          <w:sz w:val="19"/>
          <w:szCs w:val="19"/>
        </w:rPr>
        <w:t xml:space="preserve"> del 8 de septiembre de 2016. Consultado el 28 de junio de 2021 en la página </w:t>
      </w:r>
      <w:hyperlink r:id="rId1" w:anchor=":~:text=%2D%20Nadie%20podr%C3%A1%20desempe%C3%B1ar%20simult%C3%A1neamente%20m%C3%A1s,expresamente%20determinados%20por%20la%20ley" w:history="1">
        <w:r w:rsidR="00A13381" w:rsidRPr="00D552AD">
          <w:rPr>
            <w:rStyle w:val="Hipervnculo"/>
            <w:rFonts w:ascii="Arial" w:hAnsi="Arial" w:cs="Arial"/>
            <w:color w:val="0E63A8" w:themeColor="text2"/>
            <w:sz w:val="19"/>
            <w:szCs w:val="19"/>
          </w:rPr>
          <w:t>https://www.funcionpublica.gov.co/eva/gestornormativo/norma.php?i=77003#:~:text=%2D%20Nadie%20podr%C3%A1%20desempe%C3%B1ar%20simult%C3%A1neamente%20m%C3%A1s,expresamente%20determinados%20por%20la%20ley</w:t>
        </w:r>
      </w:hyperlink>
      <w:r w:rsidR="00A13381" w:rsidRPr="00D552AD">
        <w:rPr>
          <w:rFonts w:ascii="Arial" w:hAnsi="Arial" w:cs="Arial"/>
          <w:sz w:val="19"/>
          <w:szCs w:val="19"/>
        </w:rPr>
        <w:t>.</w:t>
      </w:r>
    </w:p>
  </w:footnote>
  <w:footnote w:id="14">
    <w:p w14:paraId="7335E6DB" w14:textId="058D4DC0" w:rsidR="000814EA" w:rsidRPr="000814EA" w:rsidRDefault="008978F1" w:rsidP="00D552AD">
      <w:pPr>
        <w:pStyle w:val="Textonotapie"/>
        <w:spacing w:after="0" w:line="240" w:lineRule="auto"/>
        <w:ind w:firstLine="708"/>
        <w:rPr>
          <w:rFonts w:ascii="Arial" w:hAnsi="Arial" w:cs="Arial"/>
          <w:sz w:val="19"/>
          <w:szCs w:val="19"/>
        </w:rPr>
      </w:pPr>
      <w:r w:rsidRPr="00D552AD">
        <w:rPr>
          <w:rStyle w:val="Refdenotaalpie"/>
          <w:rFonts w:ascii="Arial" w:hAnsi="Arial" w:cs="Arial"/>
          <w:sz w:val="19"/>
          <w:szCs w:val="19"/>
        </w:rPr>
        <w:footnoteRef/>
      </w:r>
      <w:r w:rsidRPr="00D552AD">
        <w:rPr>
          <w:rFonts w:ascii="Arial" w:hAnsi="Arial" w:cs="Arial"/>
          <w:sz w:val="19"/>
          <w:szCs w:val="19"/>
        </w:rPr>
        <w:t xml:space="preserve"> </w:t>
      </w:r>
      <w:r>
        <w:rPr>
          <w:rFonts w:ascii="Arial" w:hAnsi="Arial" w:cs="Arial"/>
          <w:sz w:val="19"/>
          <w:szCs w:val="19"/>
        </w:rPr>
        <w:t xml:space="preserve">El </w:t>
      </w:r>
      <w:r w:rsidRPr="008978F1">
        <w:rPr>
          <w:rFonts w:ascii="Arial" w:hAnsi="Arial" w:cs="Arial"/>
          <w:sz w:val="19"/>
          <w:szCs w:val="19"/>
        </w:rPr>
        <w:t>artículo 29.1 de la Ley 1123 de 2007</w:t>
      </w:r>
      <w:r>
        <w:rPr>
          <w:rFonts w:ascii="Arial" w:hAnsi="Arial" w:cs="Arial"/>
          <w:sz w:val="19"/>
          <w:szCs w:val="19"/>
        </w:rPr>
        <w:t xml:space="preserve"> dispone que n</w:t>
      </w:r>
      <w:r w:rsidRPr="008978F1">
        <w:rPr>
          <w:rFonts w:ascii="Arial" w:hAnsi="Arial" w:cs="Arial"/>
          <w:sz w:val="19"/>
          <w:szCs w:val="19"/>
        </w:rPr>
        <w:t>o pueden ejercer la abogacía, aunque se hallen inscritos</w:t>
      </w:r>
      <w:r>
        <w:rPr>
          <w:rFonts w:ascii="Arial" w:hAnsi="Arial" w:cs="Arial"/>
          <w:sz w:val="19"/>
          <w:szCs w:val="19"/>
        </w:rPr>
        <w:t>, «</w:t>
      </w:r>
      <w:r w:rsidR="000814EA" w:rsidRPr="000814EA">
        <w:rPr>
          <w:rFonts w:ascii="Arial" w:hAnsi="Arial" w:cs="Arial"/>
          <w:sz w:val="19"/>
          <w:szCs w:val="19"/>
        </w:rPr>
        <w:t>Los servidores públicos, aun en uso de licencia, salvo cuando deban hacerlo en función de su cargo o cuando el respectivo contrato se los permita. Pero en ningún caso los abogados contratados o vinculados podrán litigar contra la Nación, el departamento, el distrito o el municipio, según la esfera administrativa a que pertenezca la entidad o establecimiento al cual presten sus servicios, excepto en causa propia y los abogados de pobres en las actuaciones que deban adelantar en ejercicio de sus funciones.</w:t>
      </w:r>
    </w:p>
    <w:p w14:paraId="544604FD" w14:textId="5F89F646" w:rsidR="008978F1" w:rsidRDefault="00A13E38" w:rsidP="000814EA">
      <w:pPr>
        <w:pStyle w:val="Textonotapie"/>
        <w:spacing w:after="0" w:line="240" w:lineRule="auto"/>
        <w:ind w:firstLine="708"/>
        <w:rPr>
          <w:rFonts w:ascii="Arial" w:hAnsi="Arial" w:cs="Arial"/>
          <w:sz w:val="19"/>
          <w:szCs w:val="19"/>
        </w:rPr>
      </w:pPr>
      <w:r>
        <w:rPr>
          <w:rFonts w:ascii="Arial" w:hAnsi="Arial" w:cs="Arial"/>
          <w:sz w:val="19"/>
          <w:szCs w:val="19"/>
        </w:rPr>
        <w:t>»</w:t>
      </w:r>
      <w:r w:rsidR="000814EA" w:rsidRPr="000814EA">
        <w:rPr>
          <w:rFonts w:ascii="Arial" w:hAnsi="Arial" w:cs="Arial"/>
          <w:sz w:val="19"/>
          <w:szCs w:val="19"/>
        </w:rPr>
        <w:t>Parágrafo. Los abogados titulados e inscritos que se desempeñen como profesores de universidades oficiales podrán ejercer la profesión de la abogacía, siempre que su ejercicio no interfiera las funciones del docente. Así mismo, los miembros de las Corporaciones de elección popular, en los casos señalados en la Constitución y la ley</w:t>
      </w:r>
      <w:r>
        <w:rPr>
          <w:rFonts w:ascii="Arial" w:hAnsi="Arial" w:cs="Arial"/>
          <w:sz w:val="19"/>
          <w:szCs w:val="19"/>
        </w:rPr>
        <w:t>»</w:t>
      </w:r>
      <w:r w:rsidR="000814EA" w:rsidRPr="000814EA">
        <w:rPr>
          <w:rFonts w:ascii="Arial" w:hAnsi="Arial" w:cs="Arial"/>
          <w:sz w:val="19"/>
          <w:szCs w:val="19"/>
        </w:rPr>
        <w:t>.</w:t>
      </w:r>
    </w:p>
    <w:p w14:paraId="4AB9C7ED" w14:textId="77777777" w:rsidR="00D21EB7" w:rsidRPr="00D552AD" w:rsidRDefault="00D21EB7" w:rsidP="00D552AD">
      <w:pPr>
        <w:pStyle w:val="Textonotapie"/>
        <w:spacing w:after="0" w:line="240" w:lineRule="auto"/>
        <w:ind w:firstLine="708"/>
        <w:rPr>
          <w:rFonts w:ascii="Arial" w:hAnsi="Arial" w:cs="Arial"/>
          <w:sz w:val="19"/>
          <w:szCs w:val="19"/>
          <w:lang w:val="es-ES"/>
        </w:rPr>
      </w:pPr>
    </w:p>
  </w:footnote>
  <w:footnote w:id="15">
    <w:p w14:paraId="2B574E35" w14:textId="0A90A153" w:rsidR="00D21EB7" w:rsidRPr="00D552AD" w:rsidRDefault="00D21EB7" w:rsidP="00D552AD">
      <w:pPr>
        <w:pStyle w:val="Textonotapie"/>
        <w:ind w:firstLine="708"/>
        <w:rPr>
          <w:rFonts w:ascii="Arial" w:hAnsi="Arial" w:cs="Arial"/>
          <w:sz w:val="19"/>
          <w:szCs w:val="19"/>
          <w:lang w:val="es-ES"/>
        </w:rPr>
      </w:pPr>
      <w:r w:rsidRPr="00D552AD">
        <w:rPr>
          <w:rStyle w:val="Refdenotaalpie"/>
          <w:rFonts w:ascii="Arial" w:hAnsi="Arial" w:cs="Arial"/>
          <w:sz w:val="19"/>
          <w:szCs w:val="19"/>
        </w:rPr>
        <w:footnoteRef/>
      </w:r>
      <w:r w:rsidRPr="00D552AD">
        <w:rPr>
          <w:rFonts w:ascii="Arial" w:hAnsi="Arial" w:cs="Arial"/>
          <w:sz w:val="19"/>
          <w:szCs w:val="19"/>
        </w:rPr>
        <w:t xml:space="preserve"> </w:t>
      </w:r>
      <w:r w:rsidR="00EE3003" w:rsidRPr="00894C45">
        <w:rPr>
          <w:rFonts w:ascii="Arial" w:hAnsi="Arial" w:cs="Arial"/>
          <w:sz w:val="19"/>
          <w:szCs w:val="19"/>
        </w:rPr>
        <w:t>Departamento Administrativo de la Función Pública</w:t>
      </w:r>
      <w:r w:rsidR="00EE3003">
        <w:rPr>
          <w:rFonts w:ascii="Arial" w:hAnsi="Arial" w:cs="Arial"/>
          <w:sz w:val="19"/>
          <w:szCs w:val="19"/>
        </w:rPr>
        <w:t xml:space="preserve">. Concepto </w:t>
      </w:r>
      <w:r w:rsidR="00EE3003" w:rsidRPr="00EE3003">
        <w:rPr>
          <w:rFonts w:ascii="Arial" w:hAnsi="Arial" w:cs="Arial"/>
          <w:sz w:val="19"/>
          <w:szCs w:val="19"/>
        </w:rPr>
        <w:t>147941</w:t>
      </w:r>
      <w:r w:rsidR="00EE3003">
        <w:rPr>
          <w:rFonts w:ascii="Arial" w:hAnsi="Arial" w:cs="Arial"/>
          <w:sz w:val="19"/>
          <w:szCs w:val="19"/>
        </w:rPr>
        <w:t xml:space="preserve"> del 13 de julio de 2016. Consultado el 28 de junio de 2021 en la página</w:t>
      </w:r>
      <w:r w:rsidR="002D57D5">
        <w:rPr>
          <w:rFonts w:ascii="Arial" w:hAnsi="Arial" w:cs="Arial"/>
          <w:sz w:val="19"/>
          <w:szCs w:val="19"/>
        </w:rPr>
        <w:t xml:space="preserve"> </w:t>
      </w:r>
      <w:hyperlink r:id="rId2" w:anchor=":~:text=%2D%20Nadie%20podr%C3%A1%20desempe%C3%B1ar%20simult%C3%A1neamente%20m%C3%A1s,expresamente%20determinados%20por%20la%20ley" w:history="1">
        <w:r w:rsidR="002D57D5" w:rsidRPr="00D552AD">
          <w:rPr>
            <w:rStyle w:val="Hipervnculo"/>
            <w:rFonts w:ascii="Arial" w:hAnsi="Arial" w:cs="Arial"/>
            <w:color w:val="0E63A8" w:themeColor="text2"/>
            <w:sz w:val="19"/>
            <w:szCs w:val="19"/>
          </w:rPr>
          <w:t>https://www.funcionpublica.gov.co/eva/gestornormativo/norma.php?i=74033#:~:text=%2D%20Nadie%20podr%C3%A1%20desempe%C3%B1ar%20simult%C3%A1neamente%20m%C3%A1s,expresamente%20determinados%20por%20la%20ley</w:t>
        </w:r>
      </w:hyperlink>
      <w:r w:rsidR="002D57D5">
        <w:rPr>
          <w:rFonts w:ascii="Arial" w:hAnsi="Arial" w:cs="Arial"/>
          <w:sz w:val="19"/>
          <w:szCs w:val="19"/>
        </w:rPr>
        <w:t>.</w:t>
      </w:r>
    </w:p>
  </w:footnote>
  <w:footnote w:id="16">
    <w:p w14:paraId="4DC25C30" w14:textId="14ABDCC7" w:rsidR="00697F24" w:rsidRPr="00D552AD" w:rsidRDefault="00C230F6" w:rsidP="00D552AD">
      <w:pPr>
        <w:pStyle w:val="Textonotapie"/>
        <w:spacing w:after="0" w:line="240" w:lineRule="auto"/>
        <w:ind w:firstLine="708"/>
        <w:rPr>
          <w:rFonts w:ascii="Arial" w:hAnsi="Arial" w:cs="Arial"/>
          <w:sz w:val="19"/>
          <w:szCs w:val="19"/>
        </w:rPr>
      </w:pPr>
      <w:r w:rsidRPr="00D552AD">
        <w:rPr>
          <w:rStyle w:val="Refdenotaalpie"/>
          <w:rFonts w:ascii="Arial" w:hAnsi="Arial" w:cs="Arial"/>
          <w:sz w:val="19"/>
          <w:szCs w:val="19"/>
        </w:rPr>
        <w:footnoteRef/>
      </w:r>
      <w:r w:rsidRPr="00D552AD">
        <w:rPr>
          <w:rFonts w:ascii="Arial" w:hAnsi="Arial" w:cs="Arial"/>
          <w:sz w:val="19"/>
          <w:szCs w:val="19"/>
        </w:rPr>
        <w:t xml:space="preserve"> </w:t>
      </w:r>
      <w:r w:rsidR="00F412C9">
        <w:rPr>
          <w:rFonts w:ascii="Arial" w:hAnsi="Arial" w:cs="Arial"/>
          <w:sz w:val="19"/>
          <w:szCs w:val="19"/>
        </w:rPr>
        <w:t>Para la jurisprudencia, «</w:t>
      </w:r>
      <w:r w:rsidR="00F412C9" w:rsidRPr="00F412C9">
        <w:rPr>
          <w:rFonts w:ascii="Arial" w:hAnsi="Arial" w:cs="Arial"/>
          <w:sz w:val="19"/>
          <w:szCs w:val="19"/>
        </w:rPr>
        <w:t xml:space="preserve">La expresión "buena </w:t>
      </w:r>
      <w:r w:rsidR="00F412C9" w:rsidRPr="00F412C9">
        <w:rPr>
          <w:rFonts w:ascii="Arial" w:hAnsi="Arial" w:cs="Arial"/>
          <w:sz w:val="19"/>
          <w:szCs w:val="19"/>
        </w:rPr>
        <w:t xml:space="preserve">fé" (bona fides) indica que las personas deben celebrar sus negocios, cumplir sus obligaciones y, en general, emplear con los demás una conducta </w:t>
      </w:r>
      <w:r w:rsidR="00373B8F">
        <w:rPr>
          <w:rFonts w:ascii="Arial" w:hAnsi="Arial" w:cs="Arial"/>
          <w:sz w:val="19"/>
          <w:szCs w:val="19"/>
        </w:rPr>
        <w:t>l</w:t>
      </w:r>
      <w:r w:rsidR="00F412C9" w:rsidRPr="00F412C9">
        <w:rPr>
          <w:rFonts w:ascii="Arial" w:hAnsi="Arial" w:cs="Arial"/>
          <w:sz w:val="19"/>
          <w:szCs w:val="19"/>
        </w:rPr>
        <w:t>eal. La lealtad en el derecho se desdobla en dos direcciones: primeramente, cada persona ti</w:t>
      </w:r>
      <w:r w:rsidR="00373B8F">
        <w:rPr>
          <w:rFonts w:ascii="Arial" w:hAnsi="Arial" w:cs="Arial"/>
          <w:sz w:val="19"/>
          <w:szCs w:val="19"/>
        </w:rPr>
        <w:t>e</w:t>
      </w:r>
      <w:r w:rsidR="00F412C9" w:rsidRPr="00F412C9">
        <w:rPr>
          <w:rFonts w:ascii="Arial" w:hAnsi="Arial" w:cs="Arial"/>
          <w:sz w:val="19"/>
          <w:szCs w:val="19"/>
        </w:rPr>
        <w:t xml:space="preserve">ne el deber de emplear para con </w:t>
      </w:r>
      <w:r w:rsidR="00373B8F">
        <w:rPr>
          <w:rFonts w:ascii="Arial" w:hAnsi="Arial" w:cs="Arial"/>
          <w:sz w:val="19"/>
          <w:szCs w:val="19"/>
        </w:rPr>
        <w:t>los</w:t>
      </w:r>
      <w:r w:rsidR="00F412C9" w:rsidRPr="00F412C9">
        <w:rPr>
          <w:rFonts w:ascii="Arial" w:hAnsi="Arial" w:cs="Arial"/>
          <w:sz w:val="19"/>
          <w:szCs w:val="19"/>
        </w:rPr>
        <w:t xml:space="preserve"> demás una conducta leal, una conducta ajustada a las exigencias del decoro social; en segundo término, cada cual tiene el derecho de esperar de los demás esa misma lealtad. Trátase de una lealtad (o buena fé) activa, si consideramos la manera de obrar para con los demás, y de una</w:t>
      </w:r>
      <w:r w:rsidR="001142FE">
        <w:rPr>
          <w:rFonts w:ascii="Arial" w:hAnsi="Arial" w:cs="Arial"/>
          <w:sz w:val="19"/>
          <w:szCs w:val="19"/>
        </w:rPr>
        <w:t xml:space="preserve"> </w:t>
      </w:r>
      <w:r w:rsidR="001142FE" w:rsidRPr="001142FE">
        <w:rPr>
          <w:rFonts w:ascii="Arial" w:hAnsi="Arial" w:cs="Arial"/>
          <w:sz w:val="19"/>
          <w:szCs w:val="19"/>
        </w:rPr>
        <w:t>lealtad pasiva, si consideramos el derecho que cada cual tiene de confiar en que los demás obren con nosotros decorosamente</w:t>
      </w:r>
      <w:r w:rsidR="001142FE">
        <w:rPr>
          <w:rFonts w:ascii="Arial" w:hAnsi="Arial" w:cs="Arial"/>
          <w:sz w:val="19"/>
          <w:szCs w:val="19"/>
        </w:rPr>
        <w:t>»</w:t>
      </w:r>
      <w:r w:rsidR="003176F9">
        <w:rPr>
          <w:rFonts w:ascii="Arial" w:hAnsi="Arial" w:cs="Arial"/>
          <w:sz w:val="19"/>
          <w:szCs w:val="19"/>
        </w:rPr>
        <w:t xml:space="preserve">. Por el contrario, «[…] </w:t>
      </w:r>
      <w:r w:rsidR="003176F9" w:rsidRPr="003176F9">
        <w:rPr>
          <w:rFonts w:ascii="Arial" w:hAnsi="Arial" w:cs="Arial"/>
          <w:sz w:val="19"/>
          <w:szCs w:val="19"/>
        </w:rPr>
        <w:t>obra de mala fé quien pretende obtener ventajas o beneficios sin una suficiente dosis de probidad o pulcritud; vale decir, si se pretende obtener algo no autorizado por la buena costumbre. Desde luego</w:t>
      </w:r>
      <w:r w:rsidR="002014BD">
        <w:rPr>
          <w:rFonts w:ascii="Arial" w:hAnsi="Arial" w:cs="Arial"/>
          <w:sz w:val="19"/>
          <w:szCs w:val="19"/>
        </w:rPr>
        <w:t>,</w:t>
      </w:r>
      <w:r w:rsidR="003176F9" w:rsidRPr="003176F9">
        <w:rPr>
          <w:rFonts w:ascii="Arial" w:hAnsi="Arial" w:cs="Arial"/>
          <w:sz w:val="19"/>
          <w:szCs w:val="19"/>
        </w:rPr>
        <w:t xml:space="preserve"> toda persona trata de obtener ventajas en sus transacciones. Pero quien pretende obtener tales ventajas obrando en sentido contrario a </w:t>
      </w:r>
      <w:r w:rsidR="002014BD">
        <w:rPr>
          <w:rFonts w:ascii="Arial" w:hAnsi="Arial" w:cs="Arial"/>
          <w:sz w:val="19"/>
          <w:szCs w:val="19"/>
        </w:rPr>
        <w:t>la</w:t>
      </w:r>
      <w:r w:rsidR="003176F9" w:rsidRPr="003176F9">
        <w:rPr>
          <w:rFonts w:ascii="Arial" w:hAnsi="Arial" w:cs="Arial"/>
          <w:sz w:val="19"/>
          <w:szCs w:val="19"/>
        </w:rPr>
        <w:t xml:space="preserve"> buena costumbre, actúa de mala fé. El hombre de buena fé trata del obtener ventajas, pero éstas se encuentran autorizadas por la buena costumbre</w:t>
      </w:r>
      <w:r w:rsidR="002014BD">
        <w:rPr>
          <w:rFonts w:ascii="Arial" w:hAnsi="Arial" w:cs="Arial"/>
          <w:sz w:val="19"/>
          <w:szCs w:val="19"/>
        </w:rPr>
        <w:t>»</w:t>
      </w:r>
      <w:r w:rsidR="007E5CC5">
        <w:rPr>
          <w:rFonts w:ascii="Arial" w:hAnsi="Arial" w:cs="Arial"/>
          <w:sz w:val="19"/>
          <w:szCs w:val="19"/>
        </w:rPr>
        <w:t xml:space="preserve"> (Cfr. CORTE SUPREMA DE JUSTICIA. Sala de Casación Civil. Sentencia del 23 de junio de 1958. </w:t>
      </w:r>
      <w:r w:rsidR="000970C4">
        <w:rPr>
          <w:rFonts w:ascii="Arial" w:hAnsi="Arial" w:cs="Arial"/>
          <w:sz w:val="19"/>
          <w:szCs w:val="19"/>
        </w:rPr>
        <w:t xml:space="preserve">M.P. Arturo Valencia Zea. Publicada en la Gaceta Judicial </w:t>
      </w:r>
      <w:r w:rsidR="00697F24">
        <w:rPr>
          <w:rFonts w:ascii="Arial" w:hAnsi="Arial" w:cs="Arial"/>
          <w:sz w:val="19"/>
          <w:szCs w:val="19"/>
        </w:rPr>
        <w:t xml:space="preserve">Nº </w:t>
      </w:r>
      <w:r w:rsidR="000970C4">
        <w:rPr>
          <w:rFonts w:ascii="Arial" w:hAnsi="Arial" w:cs="Arial"/>
          <w:sz w:val="19"/>
          <w:szCs w:val="19"/>
        </w:rPr>
        <w:t>LXXXVIII. p. 233</w:t>
      </w:r>
      <w:r w:rsidR="00697F24">
        <w:rPr>
          <w:rFonts w:ascii="Arial" w:hAnsi="Arial" w:cs="Arial"/>
          <w:sz w:val="19"/>
          <w:szCs w:val="19"/>
        </w:rPr>
        <w:t>)</w:t>
      </w:r>
      <w:r w:rsidR="000970C4">
        <w:rPr>
          <w:rFonts w:ascii="Arial" w:hAnsi="Arial" w:cs="Arial"/>
          <w:sz w:val="19"/>
          <w:szCs w:val="19"/>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23BDB" w14:textId="1CCC219A" w:rsidR="00461FF9" w:rsidRDefault="00461FF9">
    <w:pPr>
      <w:pStyle w:val="Encabezado"/>
    </w:pPr>
    <w:r>
      <w:rPr>
        <w:noProof/>
        <w:lang w:val="es-ES" w:eastAsia="es-E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461FF9" w:rsidRDefault="00461FF9" w:rsidP="00FE0395">
    <w:pPr>
      <w:pStyle w:val="Encabezado"/>
      <w:spacing w:after="0"/>
    </w:pPr>
  </w:p>
  <w:p w14:paraId="6520770B" w14:textId="18EB07B5" w:rsidR="00461FF9" w:rsidRDefault="00461FF9">
    <w:pPr>
      <w:pStyle w:val="Encabezado"/>
    </w:pPr>
  </w:p>
  <w:p w14:paraId="23381F2D" w14:textId="77777777" w:rsidR="00461FF9" w:rsidRDefault="00461FF9"/>
  <w:p w14:paraId="6FCDD83A" w14:textId="77777777" w:rsidR="00461FF9" w:rsidRDefault="00461FF9"/>
  <w:p w14:paraId="7F9285C0" w14:textId="77777777" w:rsidR="00461FF9" w:rsidRDefault="00461FF9"/>
  <w:p w14:paraId="68E3EC98" w14:textId="77777777" w:rsidR="00461FF9" w:rsidRDefault="00461FF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7609D7"/>
    <w:multiLevelType w:val="multilevel"/>
    <w:tmpl w:val="808AA84A"/>
    <w:lvl w:ilvl="0">
      <w:start w:val="1"/>
      <w:numFmt w:val="decimal"/>
      <w:lvlText w:val="%1."/>
      <w:lvlJc w:val="left"/>
      <w:pPr>
        <w:ind w:left="58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300" w:hanging="425"/>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75" w:hanging="425"/>
      </w:pPr>
      <w:rPr>
        <w:rFonts w:hint="default"/>
        <w:lang w:val="es-ES" w:eastAsia="en-US" w:bidi="ar-SA"/>
      </w:rPr>
    </w:lvl>
    <w:lvl w:ilvl="3">
      <w:numFmt w:val="bullet"/>
      <w:lvlText w:val="•"/>
      <w:lvlJc w:val="left"/>
      <w:pPr>
        <w:ind w:left="2571" w:hanging="425"/>
      </w:pPr>
      <w:rPr>
        <w:rFonts w:hint="default"/>
        <w:lang w:val="es-ES" w:eastAsia="en-US" w:bidi="ar-SA"/>
      </w:rPr>
    </w:lvl>
    <w:lvl w:ilvl="4">
      <w:numFmt w:val="bullet"/>
      <w:lvlText w:val="•"/>
      <w:lvlJc w:val="left"/>
      <w:pPr>
        <w:ind w:left="3566" w:hanging="425"/>
      </w:pPr>
      <w:rPr>
        <w:rFonts w:hint="default"/>
        <w:lang w:val="es-ES" w:eastAsia="en-US" w:bidi="ar-SA"/>
      </w:rPr>
    </w:lvl>
    <w:lvl w:ilvl="5">
      <w:numFmt w:val="bullet"/>
      <w:lvlText w:val="•"/>
      <w:lvlJc w:val="left"/>
      <w:pPr>
        <w:ind w:left="4562" w:hanging="425"/>
      </w:pPr>
      <w:rPr>
        <w:rFonts w:hint="default"/>
        <w:lang w:val="es-ES" w:eastAsia="en-US" w:bidi="ar-SA"/>
      </w:rPr>
    </w:lvl>
    <w:lvl w:ilvl="6">
      <w:numFmt w:val="bullet"/>
      <w:lvlText w:val="•"/>
      <w:lvlJc w:val="left"/>
      <w:pPr>
        <w:ind w:left="5557" w:hanging="425"/>
      </w:pPr>
      <w:rPr>
        <w:rFonts w:hint="default"/>
        <w:lang w:val="es-ES" w:eastAsia="en-US" w:bidi="ar-SA"/>
      </w:rPr>
    </w:lvl>
    <w:lvl w:ilvl="7">
      <w:numFmt w:val="bullet"/>
      <w:lvlText w:val="•"/>
      <w:lvlJc w:val="left"/>
      <w:pPr>
        <w:ind w:left="6553" w:hanging="425"/>
      </w:pPr>
      <w:rPr>
        <w:rFonts w:hint="default"/>
        <w:lang w:val="es-ES" w:eastAsia="en-US" w:bidi="ar-SA"/>
      </w:rPr>
    </w:lvl>
    <w:lvl w:ilvl="8">
      <w:numFmt w:val="bullet"/>
      <w:lvlText w:val="•"/>
      <w:lvlJc w:val="left"/>
      <w:pPr>
        <w:ind w:left="7548" w:hanging="425"/>
      </w:pPr>
      <w:rPr>
        <w:rFonts w:hint="default"/>
        <w:lang w:val="es-ES" w:eastAsia="en-US" w:bidi="ar-SA"/>
      </w:rPr>
    </w:lvl>
  </w:abstractNum>
  <w:abstractNum w:abstractNumId="3">
    <w:nsid w:val="20951F96"/>
    <w:multiLevelType w:val="hybridMultilevel"/>
    <w:tmpl w:val="22F475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nsid w:val="25B14386"/>
    <w:multiLevelType w:val="multilevel"/>
    <w:tmpl w:val="7674A9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456BFB"/>
    <w:multiLevelType w:val="multilevel"/>
    <w:tmpl w:val="1B5014F4"/>
    <w:lvl w:ilvl="0">
      <w:start w:val="2"/>
      <w:numFmt w:val="decimal"/>
      <w:lvlText w:val="%1"/>
      <w:lvlJc w:val="left"/>
      <w:pPr>
        <w:ind w:left="101" w:hanging="504"/>
      </w:pPr>
      <w:rPr>
        <w:rFonts w:hint="default"/>
        <w:lang w:val="es-ES" w:eastAsia="en-US" w:bidi="ar-SA"/>
      </w:rPr>
    </w:lvl>
    <w:lvl w:ilvl="1">
      <w:start w:val="1"/>
      <w:numFmt w:val="decimal"/>
      <w:lvlText w:val="%1.%2."/>
      <w:lvlJc w:val="left"/>
      <w:pPr>
        <w:ind w:left="101" w:hanging="504"/>
      </w:pPr>
      <w:rPr>
        <w:rFonts w:ascii="Arial" w:eastAsia="Arial" w:hAnsi="Arial" w:cs="Arial" w:hint="default"/>
        <w:b/>
        <w:bCs/>
        <w:spacing w:val="-1"/>
        <w:w w:val="100"/>
        <w:sz w:val="22"/>
        <w:szCs w:val="22"/>
        <w:lang w:val="es-ES" w:eastAsia="en-US" w:bidi="ar-SA"/>
      </w:rPr>
    </w:lvl>
    <w:lvl w:ilvl="2">
      <w:numFmt w:val="bullet"/>
      <w:lvlText w:val="•"/>
      <w:lvlJc w:val="left"/>
      <w:pPr>
        <w:ind w:left="1908" w:hanging="504"/>
      </w:pPr>
      <w:rPr>
        <w:rFonts w:hint="default"/>
        <w:lang w:val="es-ES" w:eastAsia="en-US" w:bidi="ar-SA"/>
      </w:rPr>
    </w:lvl>
    <w:lvl w:ilvl="3">
      <w:numFmt w:val="bullet"/>
      <w:lvlText w:val="•"/>
      <w:lvlJc w:val="left"/>
      <w:pPr>
        <w:ind w:left="2812" w:hanging="504"/>
      </w:pPr>
      <w:rPr>
        <w:rFonts w:hint="default"/>
        <w:lang w:val="es-ES" w:eastAsia="en-US" w:bidi="ar-SA"/>
      </w:rPr>
    </w:lvl>
    <w:lvl w:ilvl="4">
      <w:numFmt w:val="bullet"/>
      <w:lvlText w:val="•"/>
      <w:lvlJc w:val="left"/>
      <w:pPr>
        <w:ind w:left="3716" w:hanging="504"/>
      </w:pPr>
      <w:rPr>
        <w:rFonts w:hint="default"/>
        <w:lang w:val="es-ES" w:eastAsia="en-US" w:bidi="ar-SA"/>
      </w:rPr>
    </w:lvl>
    <w:lvl w:ilvl="5">
      <w:numFmt w:val="bullet"/>
      <w:lvlText w:val="•"/>
      <w:lvlJc w:val="left"/>
      <w:pPr>
        <w:ind w:left="4620" w:hanging="504"/>
      </w:pPr>
      <w:rPr>
        <w:rFonts w:hint="default"/>
        <w:lang w:val="es-ES" w:eastAsia="en-US" w:bidi="ar-SA"/>
      </w:rPr>
    </w:lvl>
    <w:lvl w:ilvl="6">
      <w:numFmt w:val="bullet"/>
      <w:lvlText w:val="•"/>
      <w:lvlJc w:val="left"/>
      <w:pPr>
        <w:ind w:left="5524" w:hanging="504"/>
      </w:pPr>
      <w:rPr>
        <w:rFonts w:hint="default"/>
        <w:lang w:val="es-ES" w:eastAsia="en-US" w:bidi="ar-SA"/>
      </w:rPr>
    </w:lvl>
    <w:lvl w:ilvl="7">
      <w:numFmt w:val="bullet"/>
      <w:lvlText w:val="•"/>
      <w:lvlJc w:val="left"/>
      <w:pPr>
        <w:ind w:left="6428" w:hanging="504"/>
      </w:pPr>
      <w:rPr>
        <w:rFonts w:hint="default"/>
        <w:lang w:val="es-ES" w:eastAsia="en-US" w:bidi="ar-SA"/>
      </w:rPr>
    </w:lvl>
    <w:lvl w:ilvl="8">
      <w:numFmt w:val="bullet"/>
      <w:lvlText w:val="•"/>
      <w:lvlJc w:val="left"/>
      <w:pPr>
        <w:ind w:left="7332" w:hanging="504"/>
      </w:pPr>
      <w:rPr>
        <w:rFonts w:hint="default"/>
        <w:lang w:val="es-ES" w:eastAsia="en-US" w:bidi="ar-SA"/>
      </w:rPr>
    </w:lvl>
  </w:abstractNum>
  <w:abstractNum w:abstractNumId="13">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nsid w:val="62D72699"/>
    <w:multiLevelType w:val="multilevel"/>
    <w:tmpl w:val="0C28AA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8">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9">
    <w:nsid w:val="72021890"/>
    <w:multiLevelType w:val="hybridMultilevel"/>
    <w:tmpl w:val="96444224"/>
    <w:lvl w:ilvl="0" w:tplc="47D64FA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9"/>
  </w:num>
  <w:num w:numId="2">
    <w:abstractNumId w:val="8"/>
  </w:num>
  <w:num w:numId="3">
    <w:abstractNumId w:val="11"/>
  </w:num>
  <w:num w:numId="4">
    <w:abstractNumId w:val="14"/>
  </w:num>
  <w:num w:numId="5">
    <w:abstractNumId w:val="1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6"/>
    <w:lvlOverride w:ilvl="0">
      <w:startOverride w:val="1"/>
    </w:lvlOverride>
  </w:num>
  <w:num w:numId="10">
    <w:abstractNumId w:val="18"/>
  </w:num>
  <w:num w:numId="11">
    <w:abstractNumId w:val="7"/>
  </w:num>
  <w:num w:numId="12">
    <w:abstractNumId w:val="1"/>
  </w:num>
  <w:num w:numId="13">
    <w:abstractNumId w:val="4"/>
  </w:num>
  <w:num w:numId="14">
    <w:abstractNumId w:val="13"/>
  </w:num>
  <w:num w:numId="15">
    <w:abstractNumId w:val="10"/>
  </w:num>
  <w:num w:numId="16">
    <w:abstractNumId w:val="12"/>
  </w:num>
  <w:num w:numId="17">
    <w:abstractNumId w:val="5"/>
  </w:num>
  <w:num w:numId="18">
    <w:abstractNumId w:val="19"/>
  </w:num>
  <w:num w:numId="19">
    <w:abstractNumId w:val="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172E"/>
    <w:rsid w:val="0000224F"/>
    <w:rsid w:val="0000268F"/>
    <w:rsid w:val="0000373A"/>
    <w:rsid w:val="0000404B"/>
    <w:rsid w:val="0000645E"/>
    <w:rsid w:val="0000682D"/>
    <w:rsid w:val="000105E2"/>
    <w:rsid w:val="000113E6"/>
    <w:rsid w:val="00011726"/>
    <w:rsid w:val="00011C31"/>
    <w:rsid w:val="000126BB"/>
    <w:rsid w:val="00012A1B"/>
    <w:rsid w:val="00012F16"/>
    <w:rsid w:val="000136DC"/>
    <w:rsid w:val="000147F7"/>
    <w:rsid w:val="00016F33"/>
    <w:rsid w:val="00016FAC"/>
    <w:rsid w:val="0001726A"/>
    <w:rsid w:val="0001794A"/>
    <w:rsid w:val="0001795B"/>
    <w:rsid w:val="00020213"/>
    <w:rsid w:val="00020801"/>
    <w:rsid w:val="00020CBC"/>
    <w:rsid w:val="00022A12"/>
    <w:rsid w:val="00024A9E"/>
    <w:rsid w:val="00024BE5"/>
    <w:rsid w:val="0002537B"/>
    <w:rsid w:val="000256B0"/>
    <w:rsid w:val="00026AD9"/>
    <w:rsid w:val="000271AD"/>
    <w:rsid w:val="00027940"/>
    <w:rsid w:val="00027F74"/>
    <w:rsid w:val="000303EC"/>
    <w:rsid w:val="0003041B"/>
    <w:rsid w:val="00030FF0"/>
    <w:rsid w:val="0003109D"/>
    <w:rsid w:val="000314D2"/>
    <w:rsid w:val="00034F55"/>
    <w:rsid w:val="00035428"/>
    <w:rsid w:val="0003569F"/>
    <w:rsid w:val="000365C0"/>
    <w:rsid w:val="0003690D"/>
    <w:rsid w:val="00037112"/>
    <w:rsid w:val="00042317"/>
    <w:rsid w:val="0004295B"/>
    <w:rsid w:val="00042964"/>
    <w:rsid w:val="000503A1"/>
    <w:rsid w:val="00051590"/>
    <w:rsid w:val="0005190B"/>
    <w:rsid w:val="0005275D"/>
    <w:rsid w:val="0005309E"/>
    <w:rsid w:val="00053D27"/>
    <w:rsid w:val="00054C6E"/>
    <w:rsid w:val="00054E46"/>
    <w:rsid w:val="00055B28"/>
    <w:rsid w:val="00056024"/>
    <w:rsid w:val="0005791E"/>
    <w:rsid w:val="00057953"/>
    <w:rsid w:val="00060C4C"/>
    <w:rsid w:val="00061727"/>
    <w:rsid w:val="0006293E"/>
    <w:rsid w:val="00063E52"/>
    <w:rsid w:val="00065460"/>
    <w:rsid w:val="00065A7D"/>
    <w:rsid w:val="0006625D"/>
    <w:rsid w:val="00067B86"/>
    <w:rsid w:val="000700A3"/>
    <w:rsid w:val="00070770"/>
    <w:rsid w:val="000709A5"/>
    <w:rsid w:val="00070A22"/>
    <w:rsid w:val="00071D6E"/>
    <w:rsid w:val="000724C8"/>
    <w:rsid w:val="00072A4D"/>
    <w:rsid w:val="000743C2"/>
    <w:rsid w:val="00074914"/>
    <w:rsid w:val="000751F3"/>
    <w:rsid w:val="0007590A"/>
    <w:rsid w:val="000779A6"/>
    <w:rsid w:val="00077D20"/>
    <w:rsid w:val="00077E04"/>
    <w:rsid w:val="00077E1C"/>
    <w:rsid w:val="00080874"/>
    <w:rsid w:val="00080D35"/>
    <w:rsid w:val="000814EA"/>
    <w:rsid w:val="00081AF3"/>
    <w:rsid w:val="00081E50"/>
    <w:rsid w:val="0008260E"/>
    <w:rsid w:val="000831E9"/>
    <w:rsid w:val="00083BE4"/>
    <w:rsid w:val="00084595"/>
    <w:rsid w:val="00084DC0"/>
    <w:rsid w:val="0008592F"/>
    <w:rsid w:val="00085CC3"/>
    <w:rsid w:val="000867A6"/>
    <w:rsid w:val="00086C08"/>
    <w:rsid w:val="00087888"/>
    <w:rsid w:val="00090D35"/>
    <w:rsid w:val="000911BD"/>
    <w:rsid w:val="000925DE"/>
    <w:rsid w:val="000930DA"/>
    <w:rsid w:val="000939E0"/>
    <w:rsid w:val="00093D35"/>
    <w:rsid w:val="000942EB"/>
    <w:rsid w:val="0009651A"/>
    <w:rsid w:val="00096EAB"/>
    <w:rsid w:val="000970C4"/>
    <w:rsid w:val="0009712F"/>
    <w:rsid w:val="000972BA"/>
    <w:rsid w:val="000976FD"/>
    <w:rsid w:val="000A0898"/>
    <w:rsid w:val="000A14FA"/>
    <w:rsid w:val="000A15CB"/>
    <w:rsid w:val="000A1B81"/>
    <w:rsid w:val="000A230E"/>
    <w:rsid w:val="000A2C01"/>
    <w:rsid w:val="000A411D"/>
    <w:rsid w:val="000A5189"/>
    <w:rsid w:val="000A535B"/>
    <w:rsid w:val="000A668C"/>
    <w:rsid w:val="000A7E46"/>
    <w:rsid w:val="000B09E2"/>
    <w:rsid w:val="000B0C43"/>
    <w:rsid w:val="000B103F"/>
    <w:rsid w:val="000B1C28"/>
    <w:rsid w:val="000B3893"/>
    <w:rsid w:val="000B4D12"/>
    <w:rsid w:val="000B4FC6"/>
    <w:rsid w:val="000B53D0"/>
    <w:rsid w:val="000B56D9"/>
    <w:rsid w:val="000B680C"/>
    <w:rsid w:val="000C0B7C"/>
    <w:rsid w:val="000C0EE9"/>
    <w:rsid w:val="000C21BA"/>
    <w:rsid w:val="000C26E8"/>
    <w:rsid w:val="000C2DD2"/>
    <w:rsid w:val="000C30D1"/>
    <w:rsid w:val="000C3580"/>
    <w:rsid w:val="000C6347"/>
    <w:rsid w:val="000C6A48"/>
    <w:rsid w:val="000C755D"/>
    <w:rsid w:val="000C77C1"/>
    <w:rsid w:val="000D0AFA"/>
    <w:rsid w:val="000D1A40"/>
    <w:rsid w:val="000D28E0"/>
    <w:rsid w:val="000D3FC2"/>
    <w:rsid w:val="000D457E"/>
    <w:rsid w:val="000D669F"/>
    <w:rsid w:val="000E1761"/>
    <w:rsid w:val="000E1A5F"/>
    <w:rsid w:val="000E1E97"/>
    <w:rsid w:val="000E1F13"/>
    <w:rsid w:val="000E2608"/>
    <w:rsid w:val="000E2AEE"/>
    <w:rsid w:val="000E4652"/>
    <w:rsid w:val="000E5080"/>
    <w:rsid w:val="000E68FA"/>
    <w:rsid w:val="000E6962"/>
    <w:rsid w:val="000E6D84"/>
    <w:rsid w:val="000F02F6"/>
    <w:rsid w:val="000F075A"/>
    <w:rsid w:val="000F14E8"/>
    <w:rsid w:val="000F3628"/>
    <w:rsid w:val="000F3B04"/>
    <w:rsid w:val="000F44ED"/>
    <w:rsid w:val="000F4D7B"/>
    <w:rsid w:val="000F60BB"/>
    <w:rsid w:val="000F6869"/>
    <w:rsid w:val="000F7493"/>
    <w:rsid w:val="000F7AE4"/>
    <w:rsid w:val="000F7D3E"/>
    <w:rsid w:val="001015E9"/>
    <w:rsid w:val="001017F1"/>
    <w:rsid w:val="001024CE"/>
    <w:rsid w:val="00102AA1"/>
    <w:rsid w:val="00103915"/>
    <w:rsid w:val="00103D3D"/>
    <w:rsid w:val="001042C7"/>
    <w:rsid w:val="001043F2"/>
    <w:rsid w:val="001065D1"/>
    <w:rsid w:val="00106B75"/>
    <w:rsid w:val="00107A60"/>
    <w:rsid w:val="00107DFA"/>
    <w:rsid w:val="001112CF"/>
    <w:rsid w:val="00111438"/>
    <w:rsid w:val="00111636"/>
    <w:rsid w:val="00112192"/>
    <w:rsid w:val="001122FB"/>
    <w:rsid w:val="00112D2D"/>
    <w:rsid w:val="00112D2F"/>
    <w:rsid w:val="00114236"/>
    <w:rsid w:val="001142FE"/>
    <w:rsid w:val="001152BA"/>
    <w:rsid w:val="0011561C"/>
    <w:rsid w:val="0011635D"/>
    <w:rsid w:val="001203FD"/>
    <w:rsid w:val="001207BD"/>
    <w:rsid w:val="001214FF"/>
    <w:rsid w:val="00122052"/>
    <w:rsid w:val="001229C6"/>
    <w:rsid w:val="00122B23"/>
    <w:rsid w:val="001242D1"/>
    <w:rsid w:val="00124E73"/>
    <w:rsid w:val="00124EC3"/>
    <w:rsid w:val="00125291"/>
    <w:rsid w:val="00125789"/>
    <w:rsid w:val="00125D4C"/>
    <w:rsid w:val="0012687C"/>
    <w:rsid w:val="0012754A"/>
    <w:rsid w:val="0013045B"/>
    <w:rsid w:val="00130E88"/>
    <w:rsid w:val="0013236F"/>
    <w:rsid w:val="00132B3A"/>
    <w:rsid w:val="00132CB9"/>
    <w:rsid w:val="001332D0"/>
    <w:rsid w:val="00133CD5"/>
    <w:rsid w:val="00134030"/>
    <w:rsid w:val="001344AA"/>
    <w:rsid w:val="001362FF"/>
    <w:rsid w:val="0013728B"/>
    <w:rsid w:val="00137BA1"/>
    <w:rsid w:val="00137FFA"/>
    <w:rsid w:val="00141E84"/>
    <w:rsid w:val="00141F99"/>
    <w:rsid w:val="001425C5"/>
    <w:rsid w:val="0014274A"/>
    <w:rsid w:val="00142ED4"/>
    <w:rsid w:val="0014451B"/>
    <w:rsid w:val="001448B5"/>
    <w:rsid w:val="00146E1D"/>
    <w:rsid w:val="00150E06"/>
    <w:rsid w:val="001520A3"/>
    <w:rsid w:val="00152609"/>
    <w:rsid w:val="00152C65"/>
    <w:rsid w:val="0015382E"/>
    <w:rsid w:val="00154E50"/>
    <w:rsid w:val="001550CF"/>
    <w:rsid w:val="001554A4"/>
    <w:rsid w:val="00156795"/>
    <w:rsid w:val="00156D90"/>
    <w:rsid w:val="00156DAF"/>
    <w:rsid w:val="00160CF5"/>
    <w:rsid w:val="0016135A"/>
    <w:rsid w:val="0016149E"/>
    <w:rsid w:val="00161D78"/>
    <w:rsid w:val="00161DA2"/>
    <w:rsid w:val="001636CB"/>
    <w:rsid w:val="00164BBF"/>
    <w:rsid w:val="00165C2D"/>
    <w:rsid w:val="00165EA8"/>
    <w:rsid w:val="001667C3"/>
    <w:rsid w:val="0016680A"/>
    <w:rsid w:val="00166CD8"/>
    <w:rsid w:val="00167B9D"/>
    <w:rsid w:val="00167F0C"/>
    <w:rsid w:val="00170733"/>
    <w:rsid w:val="00170E51"/>
    <w:rsid w:val="00170F9F"/>
    <w:rsid w:val="00171217"/>
    <w:rsid w:val="00172E0A"/>
    <w:rsid w:val="0017377C"/>
    <w:rsid w:val="00173829"/>
    <w:rsid w:val="00174107"/>
    <w:rsid w:val="001749F9"/>
    <w:rsid w:val="001755EC"/>
    <w:rsid w:val="00175795"/>
    <w:rsid w:val="0017766D"/>
    <w:rsid w:val="00177BAA"/>
    <w:rsid w:val="00180B3B"/>
    <w:rsid w:val="00180D97"/>
    <w:rsid w:val="00184E93"/>
    <w:rsid w:val="00185750"/>
    <w:rsid w:val="00186253"/>
    <w:rsid w:val="00186D8E"/>
    <w:rsid w:val="001900CF"/>
    <w:rsid w:val="001918D6"/>
    <w:rsid w:val="00192056"/>
    <w:rsid w:val="001939B7"/>
    <w:rsid w:val="00196391"/>
    <w:rsid w:val="001963C6"/>
    <w:rsid w:val="0019745D"/>
    <w:rsid w:val="0019752D"/>
    <w:rsid w:val="001A08F7"/>
    <w:rsid w:val="001A0DF1"/>
    <w:rsid w:val="001A0EC0"/>
    <w:rsid w:val="001A26FC"/>
    <w:rsid w:val="001A27D7"/>
    <w:rsid w:val="001A34A2"/>
    <w:rsid w:val="001A3721"/>
    <w:rsid w:val="001A387A"/>
    <w:rsid w:val="001A3F04"/>
    <w:rsid w:val="001A5059"/>
    <w:rsid w:val="001A62C1"/>
    <w:rsid w:val="001A6ECF"/>
    <w:rsid w:val="001A7F55"/>
    <w:rsid w:val="001B2EA0"/>
    <w:rsid w:val="001B2F7F"/>
    <w:rsid w:val="001B3306"/>
    <w:rsid w:val="001B464A"/>
    <w:rsid w:val="001B4A46"/>
    <w:rsid w:val="001B528A"/>
    <w:rsid w:val="001B53B4"/>
    <w:rsid w:val="001B5672"/>
    <w:rsid w:val="001B59D6"/>
    <w:rsid w:val="001B5C6C"/>
    <w:rsid w:val="001B5E7F"/>
    <w:rsid w:val="001B6044"/>
    <w:rsid w:val="001B686F"/>
    <w:rsid w:val="001B7618"/>
    <w:rsid w:val="001B77A0"/>
    <w:rsid w:val="001B7DEA"/>
    <w:rsid w:val="001C1CF8"/>
    <w:rsid w:val="001C219D"/>
    <w:rsid w:val="001C3067"/>
    <w:rsid w:val="001C33CB"/>
    <w:rsid w:val="001C6C2B"/>
    <w:rsid w:val="001C722C"/>
    <w:rsid w:val="001D06C3"/>
    <w:rsid w:val="001D0988"/>
    <w:rsid w:val="001D172E"/>
    <w:rsid w:val="001D2B50"/>
    <w:rsid w:val="001D5E4D"/>
    <w:rsid w:val="001D646B"/>
    <w:rsid w:val="001D668C"/>
    <w:rsid w:val="001D67F9"/>
    <w:rsid w:val="001D7A58"/>
    <w:rsid w:val="001E0042"/>
    <w:rsid w:val="001E008B"/>
    <w:rsid w:val="001E0545"/>
    <w:rsid w:val="001E0849"/>
    <w:rsid w:val="001E189F"/>
    <w:rsid w:val="001E1A13"/>
    <w:rsid w:val="001E1D30"/>
    <w:rsid w:val="001E2E45"/>
    <w:rsid w:val="001E3A6E"/>
    <w:rsid w:val="001E3E0C"/>
    <w:rsid w:val="001E431F"/>
    <w:rsid w:val="001E453C"/>
    <w:rsid w:val="001E4A2B"/>
    <w:rsid w:val="001E758F"/>
    <w:rsid w:val="001E7F16"/>
    <w:rsid w:val="001F0570"/>
    <w:rsid w:val="001F0844"/>
    <w:rsid w:val="001F140A"/>
    <w:rsid w:val="001F1AFA"/>
    <w:rsid w:val="001F1E90"/>
    <w:rsid w:val="001F267A"/>
    <w:rsid w:val="001F2AD0"/>
    <w:rsid w:val="001F3D53"/>
    <w:rsid w:val="001F416A"/>
    <w:rsid w:val="001F50AC"/>
    <w:rsid w:val="001F541C"/>
    <w:rsid w:val="001F55B5"/>
    <w:rsid w:val="001F5E0A"/>
    <w:rsid w:val="001F6AAC"/>
    <w:rsid w:val="001F75EA"/>
    <w:rsid w:val="001F790E"/>
    <w:rsid w:val="001F7EDE"/>
    <w:rsid w:val="0020032E"/>
    <w:rsid w:val="00200526"/>
    <w:rsid w:val="002005CC"/>
    <w:rsid w:val="00200737"/>
    <w:rsid w:val="00200F34"/>
    <w:rsid w:val="002014BD"/>
    <w:rsid w:val="00202842"/>
    <w:rsid w:val="00203F1A"/>
    <w:rsid w:val="00204114"/>
    <w:rsid w:val="002047AF"/>
    <w:rsid w:val="00204C65"/>
    <w:rsid w:val="00204FCD"/>
    <w:rsid w:val="002059AF"/>
    <w:rsid w:val="002076BC"/>
    <w:rsid w:val="002079D3"/>
    <w:rsid w:val="002102EA"/>
    <w:rsid w:val="00210EB6"/>
    <w:rsid w:val="00211909"/>
    <w:rsid w:val="0021220A"/>
    <w:rsid w:val="002135F3"/>
    <w:rsid w:val="002141AD"/>
    <w:rsid w:val="002146C0"/>
    <w:rsid w:val="00214A72"/>
    <w:rsid w:val="00215A2F"/>
    <w:rsid w:val="00215CA0"/>
    <w:rsid w:val="00216241"/>
    <w:rsid w:val="00216371"/>
    <w:rsid w:val="00216F1A"/>
    <w:rsid w:val="0021759E"/>
    <w:rsid w:val="00217641"/>
    <w:rsid w:val="002208DC"/>
    <w:rsid w:val="00220CE5"/>
    <w:rsid w:val="002215FF"/>
    <w:rsid w:val="002236DB"/>
    <w:rsid w:val="0022437C"/>
    <w:rsid w:val="00224570"/>
    <w:rsid w:val="0022655C"/>
    <w:rsid w:val="0022678E"/>
    <w:rsid w:val="00227541"/>
    <w:rsid w:val="0022786A"/>
    <w:rsid w:val="00232AB7"/>
    <w:rsid w:val="00232E82"/>
    <w:rsid w:val="00233355"/>
    <w:rsid w:val="00233A24"/>
    <w:rsid w:val="0023484E"/>
    <w:rsid w:val="00234B40"/>
    <w:rsid w:val="00234B84"/>
    <w:rsid w:val="00234DA6"/>
    <w:rsid w:val="00235B42"/>
    <w:rsid w:val="00236740"/>
    <w:rsid w:val="00237329"/>
    <w:rsid w:val="00240225"/>
    <w:rsid w:val="00240A06"/>
    <w:rsid w:val="002416BA"/>
    <w:rsid w:val="00241BE4"/>
    <w:rsid w:val="00242572"/>
    <w:rsid w:val="0024372E"/>
    <w:rsid w:val="0024408E"/>
    <w:rsid w:val="00244C00"/>
    <w:rsid w:val="002457FD"/>
    <w:rsid w:val="00245C7E"/>
    <w:rsid w:val="0024791D"/>
    <w:rsid w:val="00250718"/>
    <w:rsid w:val="00251445"/>
    <w:rsid w:val="00251C49"/>
    <w:rsid w:val="00251E47"/>
    <w:rsid w:val="00252B03"/>
    <w:rsid w:val="00253276"/>
    <w:rsid w:val="00253C1D"/>
    <w:rsid w:val="00254319"/>
    <w:rsid w:val="00254606"/>
    <w:rsid w:val="00254D37"/>
    <w:rsid w:val="00255106"/>
    <w:rsid w:val="002553CF"/>
    <w:rsid w:val="002563B9"/>
    <w:rsid w:val="0025685E"/>
    <w:rsid w:val="00256B8E"/>
    <w:rsid w:val="0025768C"/>
    <w:rsid w:val="0026154C"/>
    <w:rsid w:val="002638D4"/>
    <w:rsid w:val="00264612"/>
    <w:rsid w:val="00264666"/>
    <w:rsid w:val="0026572C"/>
    <w:rsid w:val="00265C96"/>
    <w:rsid w:val="00265CEB"/>
    <w:rsid w:val="00265ED0"/>
    <w:rsid w:val="00266E0C"/>
    <w:rsid w:val="00270234"/>
    <w:rsid w:val="0027071C"/>
    <w:rsid w:val="00272C62"/>
    <w:rsid w:val="00275701"/>
    <w:rsid w:val="00276521"/>
    <w:rsid w:val="00277428"/>
    <w:rsid w:val="00282934"/>
    <w:rsid w:val="00282CE6"/>
    <w:rsid w:val="00282D32"/>
    <w:rsid w:val="00283380"/>
    <w:rsid w:val="00284776"/>
    <w:rsid w:val="00284F66"/>
    <w:rsid w:val="00285D7E"/>
    <w:rsid w:val="00285D82"/>
    <w:rsid w:val="00285FED"/>
    <w:rsid w:val="00286660"/>
    <w:rsid w:val="00286A53"/>
    <w:rsid w:val="00287542"/>
    <w:rsid w:val="002877E9"/>
    <w:rsid w:val="00290589"/>
    <w:rsid w:val="002910A7"/>
    <w:rsid w:val="0029159E"/>
    <w:rsid w:val="00292A2F"/>
    <w:rsid w:val="00294801"/>
    <w:rsid w:val="00294818"/>
    <w:rsid w:val="00294EFD"/>
    <w:rsid w:val="0029562E"/>
    <w:rsid w:val="002965E6"/>
    <w:rsid w:val="00296D38"/>
    <w:rsid w:val="00296EA8"/>
    <w:rsid w:val="0029772C"/>
    <w:rsid w:val="002A082C"/>
    <w:rsid w:val="002A1031"/>
    <w:rsid w:val="002A13A1"/>
    <w:rsid w:val="002A18C4"/>
    <w:rsid w:val="002A1B62"/>
    <w:rsid w:val="002A32F7"/>
    <w:rsid w:val="002A3499"/>
    <w:rsid w:val="002A420F"/>
    <w:rsid w:val="002A4F10"/>
    <w:rsid w:val="002A55BF"/>
    <w:rsid w:val="002A63F4"/>
    <w:rsid w:val="002B0457"/>
    <w:rsid w:val="002B056F"/>
    <w:rsid w:val="002B36EB"/>
    <w:rsid w:val="002B3A31"/>
    <w:rsid w:val="002B4907"/>
    <w:rsid w:val="002B4AA5"/>
    <w:rsid w:val="002B50DA"/>
    <w:rsid w:val="002B5357"/>
    <w:rsid w:val="002B690D"/>
    <w:rsid w:val="002B7DD1"/>
    <w:rsid w:val="002C087E"/>
    <w:rsid w:val="002C0970"/>
    <w:rsid w:val="002C1615"/>
    <w:rsid w:val="002C22DA"/>
    <w:rsid w:val="002C27C5"/>
    <w:rsid w:val="002C2BF2"/>
    <w:rsid w:val="002C40A3"/>
    <w:rsid w:val="002C50E5"/>
    <w:rsid w:val="002D058D"/>
    <w:rsid w:val="002D3456"/>
    <w:rsid w:val="002D3DB1"/>
    <w:rsid w:val="002D4756"/>
    <w:rsid w:val="002D4BB3"/>
    <w:rsid w:val="002D5133"/>
    <w:rsid w:val="002D57D5"/>
    <w:rsid w:val="002D5D70"/>
    <w:rsid w:val="002D7E62"/>
    <w:rsid w:val="002D7F92"/>
    <w:rsid w:val="002E02F5"/>
    <w:rsid w:val="002E0A18"/>
    <w:rsid w:val="002E1453"/>
    <w:rsid w:val="002E1964"/>
    <w:rsid w:val="002E1E7E"/>
    <w:rsid w:val="002E27E0"/>
    <w:rsid w:val="002E2C74"/>
    <w:rsid w:val="002E3CD5"/>
    <w:rsid w:val="002E410C"/>
    <w:rsid w:val="002E52B7"/>
    <w:rsid w:val="002E5B3F"/>
    <w:rsid w:val="002E69C1"/>
    <w:rsid w:val="002E6B6F"/>
    <w:rsid w:val="002E74C9"/>
    <w:rsid w:val="002F0800"/>
    <w:rsid w:val="002F1704"/>
    <w:rsid w:val="002F195E"/>
    <w:rsid w:val="002F1C08"/>
    <w:rsid w:val="002F3421"/>
    <w:rsid w:val="002F3606"/>
    <w:rsid w:val="002F5098"/>
    <w:rsid w:val="002F5131"/>
    <w:rsid w:val="002F51E1"/>
    <w:rsid w:val="002F6352"/>
    <w:rsid w:val="002F70EB"/>
    <w:rsid w:val="002F779E"/>
    <w:rsid w:val="00300118"/>
    <w:rsid w:val="003022AE"/>
    <w:rsid w:val="003033BA"/>
    <w:rsid w:val="003038BC"/>
    <w:rsid w:val="00303B99"/>
    <w:rsid w:val="00303DF8"/>
    <w:rsid w:val="00303EFC"/>
    <w:rsid w:val="003046D6"/>
    <w:rsid w:val="00305681"/>
    <w:rsid w:val="0031068B"/>
    <w:rsid w:val="003112B5"/>
    <w:rsid w:val="0031293C"/>
    <w:rsid w:val="00312DEB"/>
    <w:rsid w:val="00312F3D"/>
    <w:rsid w:val="00313BBA"/>
    <w:rsid w:val="00313D9F"/>
    <w:rsid w:val="00314899"/>
    <w:rsid w:val="00315623"/>
    <w:rsid w:val="00315B14"/>
    <w:rsid w:val="00316182"/>
    <w:rsid w:val="003174BF"/>
    <w:rsid w:val="003176F9"/>
    <w:rsid w:val="0032072B"/>
    <w:rsid w:val="00320DFD"/>
    <w:rsid w:val="00326F22"/>
    <w:rsid w:val="003275F8"/>
    <w:rsid w:val="003276A0"/>
    <w:rsid w:val="0033002D"/>
    <w:rsid w:val="00330F27"/>
    <w:rsid w:val="00330F33"/>
    <w:rsid w:val="00332906"/>
    <w:rsid w:val="00332C3C"/>
    <w:rsid w:val="00333B2C"/>
    <w:rsid w:val="00333BE1"/>
    <w:rsid w:val="00334B76"/>
    <w:rsid w:val="00335DD1"/>
    <w:rsid w:val="00336644"/>
    <w:rsid w:val="00337299"/>
    <w:rsid w:val="0033763C"/>
    <w:rsid w:val="003376ED"/>
    <w:rsid w:val="00337ADB"/>
    <w:rsid w:val="00337BD8"/>
    <w:rsid w:val="0034074B"/>
    <w:rsid w:val="0034149E"/>
    <w:rsid w:val="00341CE5"/>
    <w:rsid w:val="00342202"/>
    <w:rsid w:val="003426C6"/>
    <w:rsid w:val="003429C9"/>
    <w:rsid w:val="00343404"/>
    <w:rsid w:val="00343AE9"/>
    <w:rsid w:val="00344889"/>
    <w:rsid w:val="00344B40"/>
    <w:rsid w:val="003450DC"/>
    <w:rsid w:val="00345588"/>
    <w:rsid w:val="0034572F"/>
    <w:rsid w:val="003466B9"/>
    <w:rsid w:val="0034680A"/>
    <w:rsid w:val="00347661"/>
    <w:rsid w:val="003478E7"/>
    <w:rsid w:val="00350DCD"/>
    <w:rsid w:val="00351383"/>
    <w:rsid w:val="00351DBB"/>
    <w:rsid w:val="003528F0"/>
    <w:rsid w:val="00352927"/>
    <w:rsid w:val="00353FDF"/>
    <w:rsid w:val="00354545"/>
    <w:rsid w:val="003555B4"/>
    <w:rsid w:val="00357195"/>
    <w:rsid w:val="003605C7"/>
    <w:rsid w:val="00360753"/>
    <w:rsid w:val="00360A53"/>
    <w:rsid w:val="00360D2F"/>
    <w:rsid w:val="00361952"/>
    <w:rsid w:val="00362486"/>
    <w:rsid w:val="00362CEC"/>
    <w:rsid w:val="00363A1E"/>
    <w:rsid w:val="00363ADD"/>
    <w:rsid w:val="0036497E"/>
    <w:rsid w:val="00364981"/>
    <w:rsid w:val="00364F1A"/>
    <w:rsid w:val="00366C32"/>
    <w:rsid w:val="003704B5"/>
    <w:rsid w:val="0037099D"/>
    <w:rsid w:val="003718D7"/>
    <w:rsid w:val="00372A55"/>
    <w:rsid w:val="00373B8F"/>
    <w:rsid w:val="00374753"/>
    <w:rsid w:val="003767EE"/>
    <w:rsid w:val="00377AD6"/>
    <w:rsid w:val="003809C5"/>
    <w:rsid w:val="00381B41"/>
    <w:rsid w:val="00381CF5"/>
    <w:rsid w:val="003833D7"/>
    <w:rsid w:val="003839DC"/>
    <w:rsid w:val="00383C5B"/>
    <w:rsid w:val="00383DDA"/>
    <w:rsid w:val="0038487A"/>
    <w:rsid w:val="00384B44"/>
    <w:rsid w:val="00384DF7"/>
    <w:rsid w:val="00385EC9"/>
    <w:rsid w:val="003860E7"/>
    <w:rsid w:val="00386456"/>
    <w:rsid w:val="00387241"/>
    <w:rsid w:val="00387F0A"/>
    <w:rsid w:val="0039010E"/>
    <w:rsid w:val="003901D8"/>
    <w:rsid w:val="00391D93"/>
    <w:rsid w:val="00392E7E"/>
    <w:rsid w:val="00393184"/>
    <w:rsid w:val="0039340C"/>
    <w:rsid w:val="003934DD"/>
    <w:rsid w:val="00394C1C"/>
    <w:rsid w:val="003963D4"/>
    <w:rsid w:val="00396D23"/>
    <w:rsid w:val="003A046A"/>
    <w:rsid w:val="003A25E4"/>
    <w:rsid w:val="003A2C66"/>
    <w:rsid w:val="003A3897"/>
    <w:rsid w:val="003A4F71"/>
    <w:rsid w:val="003A529D"/>
    <w:rsid w:val="003A581E"/>
    <w:rsid w:val="003A5BD6"/>
    <w:rsid w:val="003A5E28"/>
    <w:rsid w:val="003A651C"/>
    <w:rsid w:val="003A7F23"/>
    <w:rsid w:val="003B0136"/>
    <w:rsid w:val="003B069D"/>
    <w:rsid w:val="003B0B16"/>
    <w:rsid w:val="003B180C"/>
    <w:rsid w:val="003B1A47"/>
    <w:rsid w:val="003B2A34"/>
    <w:rsid w:val="003B4162"/>
    <w:rsid w:val="003B5898"/>
    <w:rsid w:val="003B79A5"/>
    <w:rsid w:val="003C2F63"/>
    <w:rsid w:val="003C40DD"/>
    <w:rsid w:val="003C4141"/>
    <w:rsid w:val="003C432C"/>
    <w:rsid w:val="003C50C9"/>
    <w:rsid w:val="003C52F9"/>
    <w:rsid w:val="003C62BD"/>
    <w:rsid w:val="003C7D7F"/>
    <w:rsid w:val="003D2137"/>
    <w:rsid w:val="003D284B"/>
    <w:rsid w:val="003D4042"/>
    <w:rsid w:val="003D40F4"/>
    <w:rsid w:val="003D4A38"/>
    <w:rsid w:val="003D4F72"/>
    <w:rsid w:val="003E0462"/>
    <w:rsid w:val="003E0665"/>
    <w:rsid w:val="003E07B4"/>
    <w:rsid w:val="003E11A8"/>
    <w:rsid w:val="003E14B0"/>
    <w:rsid w:val="003E15E5"/>
    <w:rsid w:val="003E41CD"/>
    <w:rsid w:val="003E4AAA"/>
    <w:rsid w:val="003E4B0F"/>
    <w:rsid w:val="003E5505"/>
    <w:rsid w:val="003E5ED1"/>
    <w:rsid w:val="003E6509"/>
    <w:rsid w:val="003E6682"/>
    <w:rsid w:val="003E7123"/>
    <w:rsid w:val="003E7261"/>
    <w:rsid w:val="003E7574"/>
    <w:rsid w:val="003E7A20"/>
    <w:rsid w:val="003F0FBE"/>
    <w:rsid w:val="003F19A3"/>
    <w:rsid w:val="003F25AC"/>
    <w:rsid w:val="003F2871"/>
    <w:rsid w:val="003F28CF"/>
    <w:rsid w:val="003F328D"/>
    <w:rsid w:val="003F32DB"/>
    <w:rsid w:val="003F47E5"/>
    <w:rsid w:val="003F5825"/>
    <w:rsid w:val="003F5CDD"/>
    <w:rsid w:val="003F5D5D"/>
    <w:rsid w:val="003F667F"/>
    <w:rsid w:val="003F7E6A"/>
    <w:rsid w:val="00400083"/>
    <w:rsid w:val="0040046D"/>
    <w:rsid w:val="0040059A"/>
    <w:rsid w:val="0040276F"/>
    <w:rsid w:val="00404797"/>
    <w:rsid w:val="004047D0"/>
    <w:rsid w:val="00405524"/>
    <w:rsid w:val="00405BEB"/>
    <w:rsid w:val="00407B9A"/>
    <w:rsid w:val="00407BD2"/>
    <w:rsid w:val="0041043C"/>
    <w:rsid w:val="00411B85"/>
    <w:rsid w:val="00411FA3"/>
    <w:rsid w:val="00412132"/>
    <w:rsid w:val="00413BC0"/>
    <w:rsid w:val="00414B54"/>
    <w:rsid w:val="004152AA"/>
    <w:rsid w:val="0041614E"/>
    <w:rsid w:val="00416511"/>
    <w:rsid w:val="00416C2E"/>
    <w:rsid w:val="00417071"/>
    <w:rsid w:val="00417BD6"/>
    <w:rsid w:val="004207E3"/>
    <w:rsid w:val="00420D01"/>
    <w:rsid w:val="0042154A"/>
    <w:rsid w:val="004223F5"/>
    <w:rsid w:val="0042321C"/>
    <w:rsid w:val="00423267"/>
    <w:rsid w:val="004252E8"/>
    <w:rsid w:val="00425ECB"/>
    <w:rsid w:val="00426EEE"/>
    <w:rsid w:val="00426F4A"/>
    <w:rsid w:val="0043155D"/>
    <w:rsid w:val="004327C1"/>
    <w:rsid w:val="00432915"/>
    <w:rsid w:val="00432C5F"/>
    <w:rsid w:val="00433BA1"/>
    <w:rsid w:val="004349E0"/>
    <w:rsid w:val="00434E2C"/>
    <w:rsid w:val="00435AA2"/>
    <w:rsid w:val="004363BC"/>
    <w:rsid w:val="0043649B"/>
    <w:rsid w:val="0043717A"/>
    <w:rsid w:val="00437498"/>
    <w:rsid w:val="0043754D"/>
    <w:rsid w:val="00437BF5"/>
    <w:rsid w:val="00437BF8"/>
    <w:rsid w:val="0044091B"/>
    <w:rsid w:val="004411F1"/>
    <w:rsid w:val="004417C6"/>
    <w:rsid w:val="004422D6"/>
    <w:rsid w:val="004422EF"/>
    <w:rsid w:val="0044286C"/>
    <w:rsid w:val="00442BFD"/>
    <w:rsid w:val="00444A46"/>
    <w:rsid w:val="00444BB7"/>
    <w:rsid w:val="00444D60"/>
    <w:rsid w:val="00445C95"/>
    <w:rsid w:val="00445EE4"/>
    <w:rsid w:val="00445FFD"/>
    <w:rsid w:val="00447095"/>
    <w:rsid w:val="004471B8"/>
    <w:rsid w:val="00447483"/>
    <w:rsid w:val="004507CF"/>
    <w:rsid w:val="00452A2C"/>
    <w:rsid w:val="0045342C"/>
    <w:rsid w:val="00454B0F"/>
    <w:rsid w:val="00456FDC"/>
    <w:rsid w:val="0045763B"/>
    <w:rsid w:val="00461A31"/>
    <w:rsid w:val="00461FF9"/>
    <w:rsid w:val="00462897"/>
    <w:rsid w:val="00462CC2"/>
    <w:rsid w:val="00463997"/>
    <w:rsid w:val="00464364"/>
    <w:rsid w:val="004648D2"/>
    <w:rsid w:val="004654D7"/>
    <w:rsid w:val="00465D85"/>
    <w:rsid w:val="0046604D"/>
    <w:rsid w:val="0046793D"/>
    <w:rsid w:val="0047006B"/>
    <w:rsid w:val="00470DFD"/>
    <w:rsid w:val="0047250D"/>
    <w:rsid w:val="0047358F"/>
    <w:rsid w:val="0047444E"/>
    <w:rsid w:val="00474614"/>
    <w:rsid w:val="00474880"/>
    <w:rsid w:val="00475994"/>
    <w:rsid w:val="004768C9"/>
    <w:rsid w:val="00476A0B"/>
    <w:rsid w:val="00477A49"/>
    <w:rsid w:val="00477BFF"/>
    <w:rsid w:val="004804FF"/>
    <w:rsid w:val="0048151A"/>
    <w:rsid w:val="00481FA4"/>
    <w:rsid w:val="00482421"/>
    <w:rsid w:val="00485197"/>
    <w:rsid w:val="00485AD7"/>
    <w:rsid w:val="00485CB5"/>
    <w:rsid w:val="00485ED3"/>
    <w:rsid w:val="00486B4B"/>
    <w:rsid w:val="00487569"/>
    <w:rsid w:val="004878C1"/>
    <w:rsid w:val="00491C18"/>
    <w:rsid w:val="00492212"/>
    <w:rsid w:val="00492EB5"/>
    <w:rsid w:val="0049505C"/>
    <w:rsid w:val="00496626"/>
    <w:rsid w:val="0049684A"/>
    <w:rsid w:val="00497B27"/>
    <w:rsid w:val="004A34D2"/>
    <w:rsid w:val="004A3991"/>
    <w:rsid w:val="004A411B"/>
    <w:rsid w:val="004A486C"/>
    <w:rsid w:val="004A488B"/>
    <w:rsid w:val="004A5218"/>
    <w:rsid w:val="004A5B0B"/>
    <w:rsid w:val="004A60E6"/>
    <w:rsid w:val="004A71B6"/>
    <w:rsid w:val="004A72F6"/>
    <w:rsid w:val="004B219E"/>
    <w:rsid w:val="004B272B"/>
    <w:rsid w:val="004B2774"/>
    <w:rsid w:val="004B387F"/>
    <w:rsid w:val="004B4A0E"/>
    <w:rsid w:val="004B58A5"/>
    <w:rsid w:val="004B5D7A"/>
    <w:rsid w:val="004B6DE0"/>
    <w:rsid w:val="004B742E"/>
    <w:rsid w:val="004C003F"/>
    <w:rsid w:val="004C0993"/>
    <w:rsid w:val="004C1226"/>
    <w:rsid w:val="004C1F44"/>
    <w:rsid w:val="004C1F93"/>
    <w:rsid w:val="004C351C"/>
    <w:rsid w:val="004C5092"/>
    <w:rsid w:val="004C5273"/>
    <w:rsid w:val="004D08A2"/>
    <w:rsid w:val="004D1653"/>
    <w:rsid w:val="004D2B08"/>
    <w:rsid w:val="004D2C64"/>
    <w:rsid w:val="004D3416"/>
    <w:rsid w:val="004D3473"/>
    <w:rsid w:val="004D4556"/>
    <w:rsid w:val="004D4B61"/>
    <w:rsid w:val="004D4CBD"/>
    <w:rsid w:val="004D725A"/>
    <w:rsid w:val="004D7A98"/>
    <w:rsid w:val="004D7C48"/>
    <w:rsid w:val="004E004E"/>
    <w:rsid w:val="004E1873"/>
    <w:rsid w:val="004E20F8"/>
    <w:rsid w:val="004E2973"/>
    <w:rsid w:val="004E2BBF"/>
    <w:rsid w:val="004E3DD1"/>
    <w:rsid w:val="004E4142"/>
    <w:rsid w:val="004E4A17"/>
    <w:rsid w:val="004E4A6B"/>
    <w:rsid w:val="004E4AB3"/>
    <w:rsid w:val="004E4EA7"/>
    <w:rsid w:val="004E5102"/>
    <w:rsid w:val="004E5130"/>
    <w:rsid w:val="004E5B78"/>
    <w:rsid w:val="004E71AB"/>
    <w:rsid w:val="004F01A2"/>
    <w:rsid w:val="004F0B50"/>
    <w:rsid w:val="004F1050"/>
    <w:rsid w:val="004F32CC"/>
    <w:rsid w:val="004F454D"/>
    <w:rsid w:val="004F4EB9"/>
    <w:rsid w:val="004F4F15"/>
    <w:rsid w:val="004F5A1D"/>
    <w:rsid w:val="004F5C26"/>
    <w:rsid w:val="004F5F6A"/>
    <w:rsid w:val="004F6E12"/>
    <w:rsid w:val="0050093D"/>
    <w:rsid w:val="00502929"/>
    <w:rsid w:val="00502F06"/>
    <w:rsid w:val="005037BC"/>
    <w:rsid w:val="005037CD"/>
    <w:rsid w:val="00503872"/>
    <w:rsid w:val="00503C1E"/>
    <w:rsid w:val="00505104"/>
    <w:rsid w:val="00505291"/>
    <w:rsid w:val="005053B0"/>
    <w:rsid w:val="00506501"/>
    <w:rsid w:val="00507EA7"/>
    <w:rsid w:val="00510216"/>
    <w:rsid w:val="0051074C"/>
    <w:rsid w:val="00510895"/>
    <w:rsid w:val="0051089A"/>
    <w:rsid w:val="00510BB6"/>
    <w:rsid w:val="005110EB"/>
    <w:rsid w:val="00511D34"/>
    <w:rsid w:val="00511FC1"/>
    <w:rsid w:val="005121F1"/>
    <w:rsid w:val="0051288D"/>
    <w:rsid w:val="00513A69"/>
    <w:rsid w:val="00513AF2"/>
    <w:rsid w:val="005152C2"/>
    <w:rsid w:val="005152F2"/>
    <w:rsid w:val="005200B5"/>
    <w:rsid w:val="0052135D"/>
    <w:rsid w:val="0052136F"/>
    <w:rsid w:val="005219A3"/>
    <w:rsid w:val="00521B54"/>
    <w:rsid w:val="005222B7"/>
    <w:rsid w:val="00522A4E"/>
    <w:rsid w:val="0052307C"/>
    <w:rsid w:val="00524F8D"/>
    <w:rsid w:val="00525153"/>
    <w:rsid w:val="005251A6"/>
    <w:rsid w:val="00526206"/>
    <w:rsid w:val="005268C9"/>
    <w:rsid w:val="0052715F"/>
    <w:rsid w:val="0053190B"/>
    <w:rsid w:val="00533367"/>
    <w:rsid w:val="00533DF5"/>
    <w:rsid w:val="00535161"/>
    <w:rsid w:val="00535A7F"/>
    <w:rsid w:val="0053606E"/>
    <w:rsid w:val="00537D21"/>
    <w:rsid w:val="00540E79"/>
    <w:rsid w:val="005418FA"/>
    <w:rsid w:val="00541C8C"/>
    <w:rsid w:val="00542EC8"/>
    <w:rsid w:val="00542FF3"/>
    <w:rsid w:val="00543784"/>
    <w:rsid w:val="00543C0B"/>
    <w:rsid w:val="0054413A"/>
    <w:rsid w:val="005443C9"/>
    <w:rsid w:val="00545144"/>
    <w:rsid w:val="00545326"/>
    <w:rsid w:val="005454B1"/>
    <w:rsid w:val="005457A0"/>
    <w:rsid w:val="00546A41"/>
    <w:rsid w:val="0054711B"/>
    <w:rsid w:val="00550551"/>
    <w:rsid w:val="00552AC5"/>
    <w:rsid w:val="00552B80"/>
    <w:rsid w:val="00553411"/>
    <w:rsid w:val="005537B7"/>
    <w:rsid w:val="00554515"/>
    <w:rsid w:val="00554B10"/>
    <w:rsid w:val="00555967"/>
    <w:rsid w:val="005564CA"/>
    <w:rsid w:val="00556FF0"/>
    <w:rsid w:val="00557DD1"/>
    <w:rsid w:val="005602D8"/>
    <w:rsid w:val="00561510"/>
    <w:rsid w:val="005620AD"/>
    <w:rsid w:val="005626E7"/>
    <w:rsid w:val="00562D14"/>
    <w:rsid w:val="00562D3C"/>
    <w:rsid w:val="0056471D"/>
    <w:rsid w:val="005648AB"/>
    <w:rsid w:val="00565931"/>
    <w:rsid w:val="005672E4"/>
    <w:rsid w:val="005676AD"/>
    <w:rsid w:val="00570BD6"/>
    <w:rsid w:val="00571253"/>
    <w:rsid w:val="00571897"/>
    <w:rsid w:val="005731B5"/>
    <w:rsid w:val="0057320F"/>
    <w:rsid w:val="0057389B"/>
    <w:rsid w:val="00574D20"/>
    <w:rsid w:val="00575B77"/>
    <w:rsid w:val="00575D08"/>
    <w:rsid w:val="00576509"/>
    <w:rsid w:val="005770F6"/>
    <w:rsid w:val="00577DD4"/>
    <w:rsid w:val="00577EF5"/>
    <w:rsid w:val="00577FA3"/>
    <w:rsid w:val="00580A62"/>
    <w:rsid w:val="005811F1"/>
    <w:rsid w:val="00582E02"/>
    <w:rsid w:val="00584D7A"/>
    <w:rsid w:val="00584E3A"/>
    <w:rsid w:val="00584E86"/>
    <w:rsid w:val="00585759"/>
    <w:rsid w:val="005867EF"/>
    <w:rsid w:val="00590DD9"/>
    <w:rsid w:val="00590E6F"/>
    <w:rsid w:val="005916CB"/>
    <w:rsid w:val="00591F35"/>
    <w:rsid w:val="0059266D"/>
    <w:rsid w:val="00594DF8"/>
    <w:rsid w:val="005962EB"/>
    <w:rsid w:val="005979E9"/>
    <w:rsid w:val="005A03E9"/>
    <w:rsid w:val="005A0585"/>
    <w:rsid w:val="005A0627"/>
    <w:rsid w:val="005A114C"/>
    <w:rsid w:val="005A1570"/>
    <w:rsid w:val="005A32AF"/>
    <w:rsid w:val="005A34F0"/>
    <w:rsid w:val="005A3C9D"/>
    <w:rsid w:val="005A422C"/>
    <w:rsid w:val="005A436F"/>
    <w:rsid w:val="005A456B"/>
    <w:rsid w:val="005A4A4C"/>
    <w:rsid w:val="005A5275"/>
    <w:rsid w:val="005A66A0"/>
    <w:rsid w:val="005A6DCD"/>
    <w:rsid w:val="005A79FE"/>
    <w:rsid w:val="005B1426"/>
    <w:rsid w:val="005B2AF3"/>
    <w:rsid w:val="005B4049"/>
    <w:rsid w:val="005B43FE"/>
    <w:rsid w:val="005B4AA6"/>
    <w:rsid w:val="005B7215"/>
    <w:rsid w:val="005B7515"/>
    <w:rsid w:val="005B7A2F"/>
    <w:rsid w:val="005C0D43"/>
    <w:rsid w:val="005C0E43"/>
    <w:rsid w:val="005C1FFD"/>
    <w:rsid w:val="005C266E"/>
    <w:rsid w:val="005C2F84"/>
    <w:rsid w:val="005C3337"/>
    <w:rsid w:val="005C3C95"/>
    <w:rsid w:val="005C47A9"/>
    <w:rsid w:val="005C51A7"/>
    <w:rsid w:val="005C5688"/>
    <w:rsid w:val="005C5A22"/>
    <w:rsid w:val="005C5B5C"/>
    <w:rsid w:val="005D1044"/>
    <w:rsid w:val="005D177C"/>
    <w:rsid w:val="005D29B5"/>
    <w:rsid w:val="005D3445"/>
    <w:rsid w:val="005D3539"/>
    <w:rsid w:val="005D3807"/>
    <w:rsid w:val="005D4693"/>
    <w:rsid w:val="005D474D"/>
    <w:rsid w:val="005D552E"/>
    <w:rsid w:val="005D629D"/>
    <w:rsid w:val="005D7F00"/>
    <w:rsid w:val="005E073D"/>
    <w:rsid w:val="005E1BC6"/>
    <w:rsid w:val="005E1CF3"/>
    <w:rsid w:val="005E2E0F"/>
    <w:rsid w:val="005E2F44"/>
    <w:rsid w:val="005E3788"/>
    <w:rsid w:val="005E4F20"/>
    <w:rsid w:val="005E53F5"/>
    <w:rsid w:val="005E605B"/>
    <w:rsid w:val="005E633A"/>
    <w:rsid w:val="005E67FC"/>
    <w:rsid w:val="005E6E4D"/>
    <w:rsid w:val="005E7572"/>
    <w:rsid w:val="005E7A0B"/>
    <w:rsid w:val="005E7D13"/>
    <w:rsid w:val="005F0C78"/>
    <w:rsid w:val="005F1050"/>
    <w:rsid w:val="005F26FF"/>
    <w:rsid w:val="005F3431"/>
    <w:rsid w:val="005F4BF5"/>
    <w:rsid w:val="006007CC"/>
    <w:rsid w:val="00601496"/>
    <w:rsid w:val="0060197B"/>
    <w:rsid w:val="00601FCA"/>
    <w:rsid w:val="00602720"/>
    <w:rsid w:val="006030AA"/>
    <w:rsid w:val="00603BDE"/>
    <w:rsid w:val="00610C94"/>
    <w:rsid w:val="00610DC3"/>
    <w:rsid w:val="00611D58"/>
    <w:rsid w:val="006121C3"/>
    <w:rsid w:val="00612546"/>
    <w:rsid w:val="00612BDB"/>
    <w:rsid w:val="006134DB"/>
    <w:rsid w:val="0061397F"/>
    <w:rsid w:val="00613D63"/>
    <w:rsid w:val="0061544F"/>
    <w:rsid w:val="006178DB"/>
    <w:rsid w:val="006206B2"/>
    <w:rsid w:val="00620BB5"/>
    <w:rsid w:val="00620CBF"/>
    <w:rsid w:val="00620E47"/>
    <w:rsid w:val="00622C72"/>
    <w:rsid w:val="00624730"/>
    <w:rsid w:val="00625446"/>
    <w:rsid w:val="0062567A"/>
    <w:rsid w:val="00625793"/>
    <w:rsid w:val="006334A8"/>
    <w:rsid w:val="006367B1"/>
    <w:rsid w:val="0063788B"/>
    <w:rsid w:val="006404C9"/>
    <w:rsid w:val="00640B1A"/>
    <w:rsid w:val="00640B75"/>
    <w:rsid w:val="006426C6"/>
    <w:rsid w:val="00642D57"/>
    <w:rsid w:val="00645CE0"/>
    <w:rsid w:val="00646512"/>
    <w:rsid w:val="00647622"/>
    <w:rsid w:val="00651D31"/>
    <w:rsid w:val="00652011"/>
    <w:rsid w:val="006524BE"/>
    <w:rsid w:val="00652A5C"/>
    <w:rsid w:val="006533F8"/>
    <w:rsid w:val="00653AC4"/>
    <w:rsid w:val="00654AD0"/>
    <w:rsid w:val="00655360"/>
    <w:rsid w:val="00655371"/>
    <w:rsid w:val="0065563F"/>
    <w:rsid w:val="006563C3"/>
    <w:rsid w:val="006564FD"/>
    <w:rsid w:val="006624AD"/>
    <w:rsid w:val="006627F5"/>
    <w:rsid w:val="00663138"/>
    <w:rsid w:val="0066319D"/>
    <w:rsid w:val="00663455"/>
    <w:rsid w:val="00663A19"/>
    <w:rsid w:val="006645BF"/>
    <w:rsid w:val="0066584D"/>
    <w:rsid w:val="006661E2"/>
    <w:rsid w:val="00666AF7"/>
    <w:rsid w:val="00667EBB"/>
    <w:rsid w:val="00670B1B"/>
    <w:rsid w:val="00672B53"/>
    <w:rsid w:val="00672EEC"/>
    <w:rsid w:val="006733B8"/>
    <w:rsid w:val="00673789"/>
    <w:rsid w:val="00673AB7"/>
    <w:rsid w:val="00673AF9"/>
    <w:rsid w:val="00677DAF"/>
    <w:rsid w:val="00681A07"/>
    <w:rsid w:val="00681E30"/>
    <w:rsid w:val="00683085"/>
    <w:rsid w:val="0068338B"/>
    <w:rsid w:val="0068407E"/>
    <w:rsid w:val="00685311"/>
    <w:rsid w:val="00686E92"/>
    <w:rsid w:val="0069091D"/>
    <w:rsid w:val="00690A46"/>
    <w:rsid w:val="006914AE"/>
    <w:rsid w:val="0069158F"/>
    <w:rsid w:val="00691C58"/>
    <w:rsid w:val="006933B2"/>
    <w:rsid w:val="00693CC2"/>
    <w:rsid w:val="006953A6"/>
    <w:rsid w:val="0069673A"/>
    <w:rsid w:val="0069678A"/>
    <w:rsid w:val="00696FE7"/>
    <w:rsid w:val="00697665"/>
    <w:rsid w:val="006976E0"/>
    <w:rsid w:val="00697D73"/>
    <w:rsid w:val="00697F24"/>
    <w:rsid w:val="006A05CE"/>
    <w:rsid w:val="006A12F4"/>
    <w:rsid w:val="006A1A12"/>
    <w:rsid w:val="006A2013"/>
    <w:rsid w:val="006A2F2D"/>
    <w:rsid w:val="006A3206"/>
    <w:rsid w:val="006A3CD1"/>
    <w:rsid w:val="006A3E9B"/>
    <w:rsid w:val="006A454C"/>
    <w:rsid w:val="006A4CCB"/>
    <w:rsid w:val="006A5273"/>
    <w:rsid w:val="006A5342"/>
    <w:rsid w:val="006A58B8"/>
    <w:rsid w:val="006A61FE"/>
    <w:rsid w:val="006A64A9"/>
    <w:rsid w:val="006A7FD0"/>
    <w:rsid w:val="006B161A"/>
    <w:rsid w:val="006B2195"/>
    <w:rsid w:val="006B26E2"/>
    <w:rsid w:val="006B34D7"/>
    <w:rsid w:val="006B3CF4"/>
    <w:rsid w:val="006B452F"/>
    <w:rsid w:val="006B55C5"/>
    <w:rsid w:val="006B60C5"/>
    <w:rsid w:val="006B64D8"/>
    <w:rsid w:val="006B66B4"/>
    <w:rsid w:val="006B7153"/>
    <w:rsid w:val="006B7576"/>
    <w:rsid w:val="006B7DDE"/>
    <w:rsid w:val="006C084F"/>
    <w:rsid w:val="006C14B4"/>
    <w:rsid w:val="006C14D1"/>
    <w:rsid w:val="006C1FBA"/>
    <w:rsid w:val="006C21EA"/>
    <w:rsid w:val="006C4F96"/>
    <w:rsid w:val="006C59D0"/>
    <w:rsid w:val="006C627E"/>
    <w:rsid w:val="006C68E5"/>
    <w:rsid w:val="006C6A9E"/>
    <w:rsid w:val="006C77C5"/>
    <w:rsid w:val="006C7E2B"/>
    <w:rsid w:val="006D1D8B"/>
    <w:rsid w:val="006D23BA"/>
    <w:rsid w:val="006D2CB8"/>
    <w:rsid w:val="006D2CF6"/>
    <w:rsid w:val="006D40DC"/>
    <w:rsid w:val="006D49FD"/>
    <w:rsid w:val="006D4DAC"/>
    <w:rsid w:val="006D4EC2"/>
    <w:rsid w:val="006D4F07"/>
    <w:rsid w:val="006D5176"/>
    <w:rsid w:val="006D6F45"/>
    <w:rsid w:val="006D7687"/>
    <w:rsid w:val="006D7E10"/>
    <w:rsid w:val="006E0385"/>
    <w:rsid w:val="006E0572"/>
    <w:rsid w:val="006E0C98"/>
    <w:rsid w:val="006E0E07"/>
    <w:rsid w:val="006E1324"/>
    <w:rsid w:val="006E1CCF"/>
    <w:rsid w:val="006E21F5"/>
    <w:rsid w:val="006E41AE"/>
    <w:rsid w:val="006E42C0"/>
    <w:rsid w:val="006E6739"/>
    <w:rsid w:val="006E6D63"/>
    <w:rsid w:val="006E6E42"/>
    <w:rsid w:val="006F3DAA"/>
    <w:rsid w:val="006F41EF"/>
    <w:rsid w:val="006F510F"/>
    <w:rsid w:val="006F7C40"/>
    <w:rsid w:val="00700377"/>
    <w:rsid w:val="00701531"/>
    <w:rsid w:val="007015C6"/>
    <w:rsid w:val="007020A1"/>
    <w:rsid w:val="00702115"/>
    <w:rsid w:val="007029A4"/>
    <w:rsid w:val="00703E2C"/>
    <w:rsid w:val="00704D0D"/>
    <w:rsid w:val="00705631"/>
    <w:rsid w:val="00705FE1"/>
    <w:rsid w:val="00706399"/>
    <w:rsid w:val="00707EFD"/>
    <w:rsid w:val="00707FF5"/>
    <w:rsid w:val="00710422"/>
    <w:rsid w:val="00710FB9"/>
    <w:rsid w:val="007112F2"/>
    <w:rsid w:val="00711A50"/>
    <w:rsid w:val="007130EA"/>
    <w:rsid w:val="00713DE5"/>
    <w:rsid w:val="00714254"/>
    <w:rsid w:val="00714718"/>
    <w:rsid w:val="00715929"/>
    <w:rsid w:val="00715E46"/>
    <w:rsid w:val="0072005B"/>
    <w:rsid w:val="0072019A"/>
    <w:rsid w:val="007201E7"/>
    <w:rsid w:val="00720966"/>
    <w:rsid w:val="007210EC"/>
    <w:rsid w:val="0072127D"/>
    <w:rsid w:val="00721660"/>
    <w:rsid w:val="007229B0"/>
    <w:rsid w:val="00723757"/>
    <w:rsid w:val="00724809"/>
    <w:rsid w:val="007252B4"/>
    <w:rsid w:val="0072563E"/>
    <w:rsid w:val="00725AC2"/>
    <w:rsid w:val="00726DBE"/>
    <w:rsid w:val="00727EAE"/>
    <w:rsid w:val="00727FB6"/>
    <w:rsid w:val="007300F3"/>
    <w:rsid w:val="00730AB8"/>
    <w:rsid w:val="00734D43"/>
    <w:rsid w:val="007357B0"/>
    <w:rsid w:val="00735A39"/>
    <w:rsid w:val="00736D93"/>
    <w:rsid w:val="00736FC1"/>
    <w:rsid w:val="007404BC"/>
    <w:rsid w:val="00741FC4"/>
    <w:rsid w:val="00742DD2"/>
    <w:rsid w:val="00743DB1"/>
    <w:rsid w:val="00744695"/>
    <w:rsid w:val="00744BF6"/>
    <w:rsid w:val="00744E7F"/>
    <w:rsid w:val="00745879"/>
    <w:rsid w:val="00745950"/>
    <w:rsid w:val="007464C8"/>
    <w:rsid w:val="00746AA2"/>
    <w:rsid w:val="00746D17"/>
    <w:rsid w:val="00752568"/>
    <w:rsid w:val="00753C90"/>
    <w:rsid w:val="0075455D"/>
    <w:rsid w:val="00754621"/>
    <w:rsid w:val="0075582E"/>
    <w:rsid w:val="0075647A"/>
    <w:rsid w:val="00756C0F"/>
    <w:rsid w:val="007573C1"/>
    <w:rsid w:val="007573FE"/>
    <w:rsid w:val="007574E5"/>
    <w:rsid w:val="007611DB"/>
    <w:rsid w:val="007634AD"/>
    <w:rsid w:val="00764CD2"/>
    <w:rsid w:val="0076566F"/>
    <w:rsid w:val="007656E6"/>
    <w:rsid w:val="00765BE2"/>
    <w:rsid w:val="007673F0"/>
    <w:rsid w:val="0076744F"/>
    <w:rsid w:val="00770438"/>
    <w:rsid w:val="007717F4"/>
    <w:rsid w:val="0077280A"/>
    <w:rsid w:val="00772C6C"/>
    <w:rsid w:val="00773B2B"/>
    <w:rsid w:val="007741D9"/>
    <w:rsid w:val="007743B6"/>
    <w:rsid w:val="007748F6"/>
    <w:rsid w:val="00774C36"/>
    <w:rsid w:val="007750BB"/>
    <w:rsid w:val="00776ED5"/>
    <w:rsid w:val="00780D84"/>
    <w:rsid w:val="00780E2A"/>
    <w:rsid w:val="0078122E"/>
    <w:rsid w:val="0078165F"/>
    <w:rsid w:val="00781703"/>
    <w:rsid w:val="00782024"/>
    <w:rsid w:val="00782DC1"/>
    <w:rsid w:val="00783506"/>
    <w:rsid w:val="007842D1"/>
    <w:rsid w:val="0078442B"/>
    <w:rsid w:val="00784931"/>
    <w:rsid w:val="00785A12"/>
    <w:rsid w:val="00785B45"/>
    <w:rsid w:val="0078614D"/>
    <w:rsid w:val="0078680B"/>
    <w:rsid w:val="007916BA"/>
    <w:rsid w:val="00791B4C"/>
    <w:rsid w:val="00791C0F"/>
    <w:rsid w:val="00792392"/>
    <w:rsid w:val="007928FC"/>
    <w:rsid w:val="00793845"/>
    <w:rsid w:val="00793A32"/>
    <w:rsid w:val="00793FA2"/>
    <w:rsid w:val="0079499B"/>
    <w:rsid w:val="0079520D"/>
    <w:rsid w:val="00795990"/>
    <w:rsid w:val="00796EC8"/>
    <w:rsid w:val="007975D4"/>
    <w:rsid w:val="00797DF7"/>
    <w:rsid w:val="007A01B4"/>
    <w:rsid w:val="007A0D0E"/>
    <w:rsid w:val="007A341E"/>
    <w:rsid w:val="007A4C5A"/>
    <w:rsid w:val="007A562D"/>
    <w:rsid w:val="007A615D"/>
    <w:rsid w:val="007A63BA"/>
    <w:rsid w:val="007B0854"/>
    <w:rsid w:val="007B0F58"/>
    <w:rsid w:val="007B19D5"/>
    <w:rsid w:val="007B2414"/>
    <w:rsid w:val="007B24B5"/>
    <w:rsid w:val="007B2AEA"/>
    <w:rsid w:val="007B30F1"/>
    <w:rsid w:val="007B31F5"/>
    <w:rsid w:val="007B4E76"/>
    <w:rsid w:val="007B58CF"/>
    <w:rsid w:val="007C0326"/>
    <w:rsid w:val="007C173B"/>
    <w:rsid w:val="007C2221"/>
    <w:rsid w:val="007C36EC"/>
    <w:rsid w:val="007C60A9"/>
    <w:rsid w:val="007C6410"/>
    <w:rsid w:val="007C672F"/>
    <w:rsid w:val="007C693D"/>
    <w:rsid w:val="007C7077"/>
    <w:rsid w:val="007C7638"/>
    <w:rsid w:val="007C7DD2"/>
    <w:rsid w:val="007C7F04"/>
    <w:rsid w:val="007D0125"/>
    <w:rsid w:val="007D0305"/>
    <w:rsid w:val="007D044E"/>
    <w:rsid w:val="007D0B65"/>
    <w:rsid w:val="007D0D54"/>
    <w:rsid w:val="007D1727"/>
    <w:rsid w:val="007D1AD1"/>
    <w:rsid w:val="007D28A3"/>
    <w:rsid w:val="007D40E2"/>
    <w:rsid w:val="007D5C92"/>
    <w:rsid w:val="007D5E0B"/>
    <w:rsid w:val="007D6A20"/>
    <w:rsid w:val="007D6E60"/>
    <w:rsid w:val="007D71A4"/>
    <w:rsid w:val="007D751F"/>
    <w:rsid w:val="007E01FC"/>
    <w:rsid w:val="007E04FE"/>
    <w:rsid w:val="007E0FDB"/>
    <w:rsid w:val="007E16CA"/>
    <w:rsid w:val="007E3950"/>
    <w:rsid w:val="007E4585"/>
    <w:rsid w:val="007E5B03"/>
    <w:rsid w:val="007E5CC5"/>
    <w:rsid w:val="007E6035"/>
    <w:rsid w:val="007E6C33"/>
    <w:rsid w:val="007E750C"/>
    <w:rsid w:val="007E7FBA"/>
    <w:rsid w:val="007F0188"/>
    <w:rsid w:val="007F047F"/>
    <w:rsid w:val="007F07DC"/>
    <w:rsid w:val="007F0D40"/>
    <w:rsid w:val="007F168F"/>
    <w:rsid w:val="007F367B"/>
    <w:rsid w:val="007F4347"/>
    <w:rsid w:val="007F45DC"/>
    <w:rsid w:val="007F5061"/>
    <w:rsid w:val="007F5A77"/>
    <w:rsid w:val="007F5DAA"/>
    <w:rsid w:val="007F669F"/>
    <w:rsid w:val="007F67BC"/>
    <w:rsid w:val="007F6C8D"/>
    <w:rsid w:val="007F723E"/>
    <w:rsid w:val="007F72CB"/>
    <w:rsid w:val="007F77CF"/>
    <w:rsid w:val="0080219A"/>
    <w:rsid w:val="00802A13"/>
    <w:rsid w:val="00802D30"/>
    <w:rsid w:val="00803A3C"/>
    <w:rsid w:val="00804C29"/>
    <w:rsid w:val="00804CE6"/>
    <w:rsid w:val="00804EB1"/>
    <w:rsid w:val="008050A6"/>
    <w:rsid w:val="0080594C"/>
    <w:rsid w:val="008059E3"/>
    <w:rsid w:val="00806FE9"/>
    <w:rsid w:val="008101D2"/>
    <w:rsid w:val="008111B0"/>
    <w:rsid w:val="00811ED3"/>
    <w:rsid w:val="00812089"/>
    <w:rsid w:val="00812DEC"/>
    <w:rsid w:val="00813504"/>
    <w:rsid w:val="00813B59"/>
    <w:rsid w:val="00814084"/>
    <w:rsid w:val="00815027"/>
    <w:rsid w:val="008159D3"/>
    <w:rsid w:val="00815DB8"/>
    <w:rsid w:val="00816302"/>
    <w:rsid w:val="00817237"/>
    <w:rsid w:val="0081747D"/>
    <w:rsid w:val="00817A26"/>
    <w:rsid w:val="00817CA8"/>
    <w:rsid w:val="00820940"/>
    <w:rsid w:val="00821239"/>
    <w:rsid w:val="008213D3"/>
    <w:rsid w:val="00822D58"/>
    <w:rsid w:val="00824CFF"/>
    <w:rsid w:val="00825362"/>
    <w:rsid w:val="008259B9"/>
    <w:rsid w:val="0082653D"/>
    <w:rsid w:val="00826A9D"/>
    <w:rsid w:val="008309B4"/>
    <w:rsid w:val="0083119B"/>
    <w:rsid w:val="0083133A"/>
    <w:rsid w:val="008315AD"/>
    <w:rsid w:val="00834864"/>
    <w:rsid w:val="00835B22"/>
    <w:rsid w:val="008366AF"/>
    <w:rsid w:val="00836EAB"/>
    <w:rsid w:val="008411B9"/>
    <w:rsid w:val="00841280"/>
    <w:rsid w:val="0084152B"/>
    <w:rsid w:val="00841639"/>
    <w:rsid w:val="008420B1"/>
    <w:rsid w:val="00842535"/>
    <w:rsid w:val="00842F23"/>
    <w:rsid w:val="00843BC4"/>
    <w:rsid w:val="00843E6C"/>
    <w:rsid w:val="00843F51"/>
    <w:rsid w:val="00844326"/>
    <w:rsid w:val="00845303"/>
    <w:rsid w:val="0084609B"/>
    <w:rsid w:val="00846659"/>
    <w:rsid w:val="00847B6B"/>
    <w:rsid w:val="00847DD7"/>
    <w:rsid w:val="0085092D"/>
    <w:rsid w:val="008509DD"/>
    <w:rsid w:val="00850DF5"/>
    <w:rsid w:val="0085128C"/>
    <w:rsid w:val="008512EC"/>
    <w:rsid w:val="00852018"/>
    <w:rsid w:val="008524B4"/>
    <w:rsid w:val="0085264F"/>
    <w:rsid w:val="00852E12"/>
    <w:rsid w:val="00852F5E"/>
    <w:rsid w:val="00853776"/>
    <w:rsid w:val="00853E17"/>
    <w:rsid w:val="008541AC"/>
    <w:rsid w:val="00854DBB"/>
    <w:rsid w:val="00856BFB"/>
    <w:rsid w:val="00857F63"/>
    <w:rsid w:val="00860B10"/>
    <w:rsid w:val="008612BF"/>
    <w:rsid w:val="00861408"/>
    <w:rsid w:val="008615B3"/>
    <w:rsid w:val="008617E0"/>
    <w:rsid w:val="0086281D"/>
    <w:rsid w:val="00862B2A"/>
    <w:rsid w:val="00863C43"/>
    <w:rsid w:val="00865967"/>
    <w:rsid w:val="00865BED"/>
    <w:rsid w:val="008675AE"/>
    <w:rsid w:val="008701DB"/>
    <w:rsid w:val="008705DE"/>
    <w:rsid w:val="00870D29"/>
    <w:rsid w:val="00870E25"/>
    <w:rsid w:val="00872097"/>
    <w:rsid w:val="00873977"/>
    <w:rsid w:val="00873BCF"/>
    <w:rsid w:val="00874F6E"/>
    <w:rsid w:val="00877366"/>
    <w:rsid w:val="00880626"/>
    <w:rsid w:val="00881690"/>
    <w:rsid w:val="008817ED"/>
    <w:rsid w:val="0088243F"/>
    <w:rsid w:val="00882795"/>
    <w:rsid w:val="00883662"/>
    <w:rsid w:val="0088457C"/>
    <w:rsid w:val="00885AA7"/>
    <w:rsid w:val="00886201"/>
    <w:rsid w:val="00886A5B"/>
    <w:rsid w:val="008871CF"/>
    <w:rsid w:val="00887B15"/>
    <w:rsid w:val="00890882"/>
    <w:rsid w:val="00890C2D"/>
    <w:rsid w:val="008927A8"/>
    <w:rsid w:val="00893165"/>
    <w:rsid w:val="00893180"/>
    <w:rsid w:val="00894C45"/>
    <w:rsid w:val="008963B0"/>
    <w:rsid w:val="008963B3"/>
    <w:rsid w:val="00896A1B"/>
    <w:rsid w:val="008978F1"/>
    <w:rsid w:val="008A0695"/>
    <w:rsid w:val="008A0A11"/>
    <w:rsid w:val="008A257A"/>
    <w:rsid w:val="008A2B5C"/>
    <w:rsid w:val="008A2F81"/>
    <w:rsid w:val="008A3228"/>
    <w:rsid w:val="008A3C48"/>
    <w:rsid w:val="008A3FB9"/>
    <w:rsid w:val="008A40EC"/>
    <w:rsid w:val="008A53F7"/>
    <w:rsid w:val="008A54C1"/>
    <w:rsid w:val="008A575E"/>
    <w:rsid w:val="008A5F45"/>
    <w:rsid w:val="008A69BA"/>
    <w:rsid w:val="008B1A31"/>
    <w:rsid w:val="008B2478"/>
    <w:rsid w:val="008B29B4"/>
    <w:rsid w:val="008B3497"/>
    <w:rsid w:val="008B35A5"/>
    <w:rsid w:val="008B69ED"/>
    <w:rsid w:val="008C0AF6"/>
    <w:rsid w:val="008C0B5C"/>
    <w:rsid w:val="008C0ED3"/>
    <w:rsid w:val="008C26E3"/>
    <w:rsid w:val="008C41C5"/>
    <w:rsid w:val="008D1B84"/>
    <w:rsid w:val="008D2509"/>
    <w:rsid w:val="008D3906"/>
    <w:rsid w:val="008D3C08"/>
    <w:rsid w:val="008D3FBB"/>
    <w:rsid w:val="008D4225"/>
    <w:rsid w:val="008D4B97"/>
    <w:rsid w:val="008D4C63"/>
    <w:rsid w:val="008D5F00"/>
    <w:rsid w:val="008D6612"/>
    <w:rsid w:val="008D76C2"/>
    <w:rsid w:val="008D776A"/>
    <w:rsid w:val="008D7E4B"/>
    <w:rsid w:val="008E0A7E"/>
    <w:rsid w:val="008E1A64"/>
    <w:rsid w:val="008E1C15"/>
    <w:rsid w:val="008E23DF"/>
    <w:rsid w:val="008E3219"/>
    <w:rsid w:val="008E38AC"/>
    <w:rsid w:val="008E6F70"/>
    <w:rsid w:val="008F007C"/>
    <w:rsid w:val="008F14CC"/>
    <w:rsid w:val="008F1D84"/>
    <w:rsid w:val="008F2734"/>
    <w:rsid w:val="008F30C9"/>
    <w:rsid w:val="008F39BD"/>
    <w:rsid w:val="008F4123"/>
    <w:rsid w:val="008F489B"/>
    <w:rsid w:val="008F5C25"/>
    <w:rsid w:val="008F646E"/>
    <w:rsid w:val="008F6E4A"/>
    <w:rsid w:val="00900239"/>
    <w:rsid w:val="00900DDB"/>
    <w:rsid w:val="0090136A"/>
    <w:rsid w:val="00901CD9"/>
    <w:rsid w:val="009030CB"/>
    <w:rsid w:val="009047C5"/>
    <w:rsid w:val="00904CD9"/>
    <w:rsid w:val="009064C4"/>
    <w:rsid w:val="009066C0"/>
    <w:rsid w:val="00907A73"/>
    <w:rsid w:val="009106E4"/>
    <w:rsid w:val="0091085E"/>
    <w:rsid w:val="00910B86"/>
    <w:rsid w:val="00911F0F"/>
    <w:rsid w:val="0091237C"/>
    <w:rsid w:val="0091350D"/>
    <w:rsid w:val="00913ED3"/>
    <w:rsid w:val="009149EC"/>
    <w:rsid w:val="00914F02"/>
    <w:rsid w:val="009154F9"/>
    <w:rsid w:val="009167D0"/>
    <w:rsid w:val="00916AFF"/>
    <w:rsid w:val="00916C89"/>
    <w:rsid w:val="00917394"/>
    <w:rsid w:val="009176F3"/>
    <w:rsid w:val="00917700"/>
    <w:rsid w:val="00921659"/>
    <w:rsid w:val="009230E0"/>
    <w:rsid w:val="00923B5D"/>
    <w:rsid w:val="00923DC9"/>
    <w:rsid w:val="00924541"/>
    <w:rsid w:val="0092462A"/>
    <w:rsid w:val="0092465E"/>
    <w:rsid w:val="0092478E"/>
    <w:rsid w:val="00924C21"/>
    <w:rsid w:val="009278F1"/>
    <w:rsid w:val="00930831"/>
    <w:rsid w:val="0093193A"/>
    <w:rsid w:val="00931B7E"/>
    <w:rsid w:val="0093267B"/>
    <w:rsid w:val="00932FBD"/>
    <w:rsid w:val="009332AB"/>
    <w:rsid w:val="00934B51"/>
    <w:rsid w:val="00936A28"/>
    <w:rsid w:val="00937BFF"/>
    <w:rsid w:val="009404C4"/>
    <w:rsid w:val="009405BB"/>
    <w:rsid w:val="009409CA"/>
    <w:rsid w:val="00942B12"/>
    <w:rsid w:val="00944045"/>
    <w:rsid w:val="00944309"/>
    <w:rsid w:val="00944EA4"/>
    <w:rsid w:val="00946587"/>
    <w:rsid w:val="009465F7"/>
    <w:rsid w:val="00946737"/>
    <w:rsid w:val="00946CFA"/>
    <w:rsid w:val="00950091"/>
    <w:rsid w:val="00950258"/>
    <w:rsid w:val="00951364"/>
    <w:rsid w:val="00952B4A"/>
    <w:rsid w:val="00952E20"/>
    <w:rsid w:val="0095385A"/>
    <w:rsid w:val="009538BA"/>
    <w:rsid w:val="009539A3"/>
    <w:rsid w:val="00953FB5"/>
    <w:rsid w:val="00955CAC"/>
    <w:rsid w:val="00955D32"/>
    <w:rsid w:val="00955E10"/>
    <w:rsid w:val="00955F0E"/>
    <w:rsid w:val="009568DA"/>
    <w:rsid w:val="00956C80"/>
    <w:rsid w:val="00956E82"/>
    <w:rsid w:val="00956FB4"/>
    <w:rsid w:val="009604AE"/>
    <w:rsid w:val="009604BD"/>
    <w:rsid w:val="00960C22"/>
    <w:rsid w:val="00960E19"/>
    <w:rsid w:val="00961202"/>
    <w:rsid w:val="00962034"/>
    <w:rsid w:val="00962A37"/>
    <w:rsid w:val="00962A3A"/>
    <w:rsid w:val="00964C6F"/>
    <w:rsid w:val="00965849"/>
    <w:rsid w:val="009670EF"/>
    <w:rsid w:val="0096722D"/>
    <w:rsid w:val="00971941"/>
    <w:rsid w:val="00971A67"/>
    <w:rsid w:val="00973F55"/>
    <w:rsid w:val="00974FF2"/>
    <w:rsid w:val="00975D1B"/>
    <w:rsid w:val="00976CC3"/>
    <w:rsid w:val="00977088"/>
    <w:rsid w:val="00980EAB"/>
    <w:rsid w:val="00981B5D"/>
    <w:rsid w:val="00982489"/>
    <w:rsid w:val="00983DBD"/>
    <w:rsid w:val="009859D0"/>
    <w:rsid w:val="00985CE0"/>
    <w:rsid w:val="009866C8"/>
    <w:rsid w:val="00986F94"/>
    <w:rsid w:val="009874B4"/>
    <w:rsid w:val="00987F32"/>
    <w:rsid w:val="00990612"/>
    <w:rsid w:val="00990A2F"/>
    <w:rsid w:val="00991C77"/>
    <w:rsid w:val="00994392"/>
    <w:rsid w:val="009A02C8"/>
    <w:rsid w:val="009A0CEC"/>
    <w:rsid w:val="009A0F9E"/>
    <w:rsid w:val="009A286E"/>
    <w:rsid w:val="009A2E0F"/>
    <w:rsid w:val="009A3523"/>
    <w:rsid w:val="009A353C"/>
    <w:rsid w:val="009A3AEB"/>
    <w:rsid w:val="009A3BE0"/>
    <w:rsid w:val="009A57DB"/>
    <w:rsid w:val="009B0CB9"/>
    <w:rsid w:val="009B120D"/>
    <w:rsid w:val="009B1BF2"/>
    <w:rsid w:val="009B2099"/>
    <w:rsid w:val="009B2695"/>
    <w:rsid w:val="009B29F8"/>
    <w:rsid w:val="009B34BE"/>
    <w:rsid w:val="009B413F"/>
    <w:rsid w:val="009B4F07"/>
    <w:rsid w:val="009B7190"/>
    <w:rsid w:val="009B7B8D"/>
    <w:rsid w:val="009B7B93"/>
    <w:rsid w:val="009C02D6"/>
    <w:rsid w:val="009C1FFB"/>
    <w:rsid w:val="009C24BD"/>
    <w:rsid w:val="009C2A57"/>
    <w:rsid w:val="009C376A"/>
    <w:rsid w:val="009C446F"/>
    <w:rsid w:val="009C4DAD"/>
    <w:rsid w:val="009C55A7"/>
    <w:rsid w:val="009C5C80"/>
    <w:rsid w:val="009C6093"/>
    <w:rsid w:val="009C782E"/>
    <w:rsid w:val="009C7F8A"/>
    <w:rsid w:val="009D0FC4"/>
    <w:rsid w:val="009D3049"/>
    <w:rsid w:val="009D4609"/>
    <w:rsid w:val="009D4FF8"/>
    <w:rsid w:val="009D53FF"/>
    <w:rsid w:val="009D54EC"/>
    <w:rsid w:val="009D62A0"/>
    <w:rsid w:val="009D7770"/>
    <w:rsid w:val="009D7A69"/>
    <w:rsid w:val="009E0D1B"/>
    <w:rsid w:val="009E0DA9"/>
    <w:rsid w:val="009E17F0"/>
    <w:rsid w:val="009E245B"/>
    <w:rsid w:val="009E2882"/>
    <w:rsid w:val="009E3217"/>
    <w:rsid w:val="009E322F"/>
    <w:rsid w:val="009E3286"/>
    <w:rsid w:val="009E48B1"/>
    <w:rsid w:val="009F2216"/>
    <w:rsid w:val="009F2704"/>
    <w:rsid w:val="009F2E77"/>
    <w:rsid w:val="009F4417"/>
    <w:rsid w:val="009F48F0"/>
    <w:rsid w:val="009F635B"/>
    <w:rsid w:val="009F6523"/>
    <w:rsid w:val="009F6B3F"/>
    <w:rsid w:val="009F773F"/>
    <w:rsid w:val="009F7AC3"/>
    <w:rsid w:val="00A00987"/>
    <w:rsid w:val="00A00B90"/>
    <w:rsid w:val="00A028FC"/>
    <w:rsid w:val="00A02DEF"/>
    <w:rsid w:val="00A0353C"/>
    <w:rsid w:val="00A03556"/>
    <w:rsid w:val="00A035A4"/>
    <w:rsid w:val="00A036C4"/>
    <w:rsid w:val="00A044A1"/>
    <w:rsid w:val="00A0502F"/>
    <w:rsid w:val="00A064D0"/>
    <w:rsid w:val="00A06580"/>
    <w:rsid w:val="00A07446"/>
    <w:rsid w:val="00A10135"/>
    <w:rsid w:val="00A10706"/>
    <w:rsid w:val="00A1089B"/>
    <w:rsid w:val="00A10D18"/>
    <w:rsid w:val="00A11267"/>
    <w:rsid w:val="00A115AA"/>
    <w:rsid w:val="00A118A0"/>
    <w:rsid w:val="00A11B6B"/>
    <w:rsid w:val="00A13381"/>
    <w:rsid w:val="00A13384"/>
    <w:rsid w:val="00A136ED"/>
    <w:rsid w:val="00A139D7"/>
    <w:rsid w:val="00A13E38"/>
    <w:rsid w:val="00A14177"/>
    <w:rsid w:val="00A14F3C"/>
    <w:rsid w:val="00A15ACB"/>
    <w:rsid w:val="00A15F2A"/>
    <w:rsid w:val="00A16479"/>
    <w:rsid w:val="00A2069D"/>
    <w:rsid w:val="00A21654"/>
    <w:rsid w:val="00A22D61"/>
    <w:rsid w:val="00A22FCB"/>
    <w:rsid w:val="00A239AA"/>
    <w:rsid w:val="00A23E37"/>
    <w:rsid w:val="00A24560"/>
    <w:rsid w:val="00A26D28"/>
    <w:rsid w:val="00A27EFE"/>
    <w:rsid w:val="00A305CD"/>
    <w:rsid w:val="00A308D1"/>
    <w:rsid w:val="00A316F7"/>
    <w:rsid w:val="00A322F3"/>
    <w:rsid w:val="00A32529"/>
    <w:rsid w:val="00A32559"/>
    <w:rsid w:val="00A338FC"/>
    <w:rsid w:val="00A343C9"/>
    <w:rsid w:val="00A34538"/>
    <w:rsid w:val="00A34F44"/>
    <w:rsid w:val="00A35156"/>
    <w:rsid w:val="00A37529"/>
    <w:rsid w:val="00A37B92"/>
    <w:rsid w:val="00A37C8E"/>
    <w:rsid w:val="00A41BFA"/>
    <w:rsid w:val="00A42754"/>
    <w:rsid w:val="00A42A3B"/>
    <w:rsid w:val="00A42C37"/>
    <w:rsid w:val="00A43490"/>
    <w:rsid w:val="00A43A9C"/>
    <w:rsid w:val="00A43FD5"/>
    <w:rsid w:val="00A44DA5"/>
    <w:rsid w:val="00A4608A"/>
    <w:rsid w:val="00A462D5"/>
    <w:rsid w:val="00A46CED"/>
    <w:rsid w:val="00A470F2"/>
    <w:rsid w:val="00A47803"/>
    <w:rsid w:val="00A47A45"/>
    <w:rsid w:val="00A47DA6"/>
    <w:rsid w:val="00A47F59"/>
    <w:rsid w:val="00A507B2"/>
    <w:rsid w:val="00A50AD2"/>
    <w:rsid w:val="00A52063"/>
    <w:rsid w:val="00A5235A"/>
    <w:rsid w:val="00A53B56"/>
    <w:rsid w:val="00A546CA"/>
    <w:rsid w:val="00A54A2B"/>
    <w:rsid w:val="00A54AB9"/>
    <w:rsid w:val="00A5562B"/>
    <w:rsid w:val="00A5584C"/>
    <w:rsid w:val="00A55D7F"/>
    <w:rsid w:val="00A560B6"/>
    <w:rsid w:val="00A56A79"/>
    <w:rsid w:val="00A56C09"/>
    <w:rsid w:val="00A56C46"/>
    <w:rsid w:val="00A572E1"/>
    <w:rsid w:val="00A57310"/>
    <w:rsid w:val="00A578E2"/>
    <w:rsid w:val="00A57C4C"/>
    <w:rsid w:val="00A610FD"/>
    <w:rsid w:val="00A61FEE"/>
    <w:rsid w:val="00A63A6E"/>
    <w:rsid w:val="00A6404B"/>
    <w:rsid w:val="00A65148"/>
    <w:rsid w:val="00A656EF"/>
    <w:rsid w:val="00A658F7"/>
    <w:rsid w:val="00A65AA6"/>
    <w:rsid w:val="00A6610D"/>
    <w:rsid w:val="00A679E3"/>
    <w:rsid w:val="00A70419"/>
    <w:rsid w:val="00A705BD"/>
    <w:rsid w:val="00A71F77"/>
    <w:rsid w:val="00A72A3B"/>
    <w:rsid w:val="00A72FBD"/>
    <w:rsid w:val="00A76080"/>
    <w:rsid w:val="00A810F9"/>
    <w:rsid w:val="00A814D6"/>
    <w:rsid w:val="00A8268C"/>
    <w:rsid w:val="00A84361"/>
    <w:rsid w:val="00A84904"/>
    <w:rsid w:val="00A852F0"/>
    <w:rsid w:val="00A87573"/>
    <w:rsid w:val="00A87813"/>
    <w:rsid w:val="00A93BC9"/>
    <w:rsid w:val="00A93E3F"/>
    <w:rsid w:val="00A9412E"/>
    <w:rsid w:val="00A95B9D"/>
    <w:rsid w:val="00A97342"/>
    <w:rsid w:val="00AA03C4"/>
    <w:rsid w:val="00AA18DB"/>
    <w:rsid w:val="00AA30E3"/>
    <w:rsid w:val="00AA3DEF"/>
    <w:rsid w:val="00AA3ED2"/>
    <w:rsid w:val="00AA442B"/>
    <w:rsid w:val="00AA5063"/>
    <w:rsid w:val="00AA6CC1"/>
    <w:rsid w:val="00AA799C"/>
    <w:rsid w:val="00AB00BD"/>
    <w:rsid w:val="00AB0D4D"/>
    <w:rsid w:val="00AB14CE"/>
    <w:rsid w:val="00AB1580"/>
    <w:rsid w:val="00AB196B"/>
    <w:rsid w:val="00AB1AC8"/>
    <w:rsid w:val="00AB30DF"/>
    <w:rsid w:val="00AB3E40"/>
    <w:rsid w:val="00AB47E2"/>
    <w:rsid w:val="00AB4996"/>
    <w:rsid w:val="00AB4DF6"/>
    <w:rsid w:val="00AB6AB8"/>
    <w:rsid w:val="00AB75CC"/>
    <w:rsid w:val="00AB769D"/>
    <w:rsid w:val="00AC0EEB"/>
    <w:rsid w:val="00AC1272"/>
    <w:rsid w:val="00AC1646"/>
    <w:rsid w:val="00AC2CDA"/>
    <w:rsid w:val="00AC3220"/>
    <w:rsid w:val="00AC3414"/>
    <w:rsid w:val="00AC3ACC"/>
    <w:rsid w:val="00AC5F24"/>
    <w:rsid w:val="00AC65B4"/>
    <w:rsid w:val="00AD0801"/>
    <w:rsid w:val="00AD0B1D"/>
    <w:rsid w:val="00AD22FC"/>
    <w:rsid w:val="00AD25DF"/>
    <w:rsid w:val="00AD2E44"/>
    <w:rsid w:val="00AD2F7B"/>
    <w:rsid w:val="00AD3B96"/>
    <w:rsid w:val="00AD47FB"/>
    <w:rsid w:val="00AD48B1"/>
    <w:rsid w:val="00AD493D"/>
    <w:rsid w:val="00AD4F72"/>
    <w:rsid w:val="00AD51BA"/>
    <w:rsid w:val="00AD5E7A"/>
    <w:rsid w:val="00AD6135"/>
    <w:rsid w:val="00AD6A76"/>
    <w:rsid w:val="00AD73D3"/>
    <w:rsid w:val="00AD7A11"/>
    <w:rsid w:val="00AD7C52"/>
    <w:rsid w:val="00AD7E2E"/>
    <w:rsid w:val="00AE06B6"/>
    <w:rsid w:val="00AE0AC7"/>
    <w:rsid w:val="00AE1289"/>
    <w:rsid w:val="00AE19FC"/>
    <w:rsid w:val="00AE2D64"/>
    <w:rsid w:val="00AE371E"/>
    <w:rsid w:val="00AE3E75"/>
    <w:rsid w:val="00AE4119"/>
    <w:rsid w:val="00AE4396"/>
    <w:rsid w:val="00AE4ADD"/>
    <w:rsid w:val="00AE4B45"/>
    <w:rsid w:val="00AE4E69"/>
    <w:rsid w:val="00AE53EB"/>
    <w:rsid w:val="00AE58B4"/>
    <w:rsid w:val="00AE5AA7"/>
    <w:rsid w:val="00AE5B43"/>
    <w:rsid w:val="00AE65B9"/>
    <w:rsid w:val="00AE6D68"/>
    <w:rsid w:val="00AF0A75"/>
    <w:rsid w:val="00AF1383"/>
    <w:rsid w:val="00AF152E"/>
    <w:rsid w:val="00AF1ED8"/>
    <w:rsid w:val="00AF3832"/>
    <w:rsid w:val="00AF4A1C"/>
    <w:rsid w:val="00AF51A0"/>
    <w:rsid w:val="00AF53D3"/>
    <w:rsid w:val="00AF5CE1"/>
    <w:rsid w:val="00AF62AB"/>
    <w:rsid w:val="00AF65E4"/>
    <w:rsid w:val="00AF713D"/>
    <w:rsid w:val="00B00F9B"/>
    <w:rsid w:val="00B02601"/>
    <w:rsid w:val="00B03015"/>
    <w:rsid w:val="00B04843"/>
    <w:rsid w:val="00B04C92"/>
    <w:rsid w:val="00B055C7"/>
    <w:rsid w:val="00B0560B"/>
    <w:rsid w:val="00B05D9C"/>
    <w:rsid w:val="00B06243"/>
    <w:rsid w:val="00B07017"/>
    <w:rsid w:val="00B07B14"/>
    <w:rsid w:val="00B07BE4"/>
    <w:rsid w:val="00B07F4F"/>
    <w:rsid w:val="00B101EE"/>
    <w:rsid w:val="00B1060D"/>
    <w:rsid w:val="00B118E9"/>
    <w:rsid w:val="00B120C2"/>
    <w:rsid w:val="00B1288F"/>
    <w:rsid w:val="00B12C69"/>
    <w:rsid w:val="00B13009"/>
    <w:rsid w:val="00B1354F"/>
    <w:rsid w:val="00B164A4"/>
    <w:rsid w:val="00B168E6"/>
    <w:rsid w:val="00B16D08"/>
    <w:rsid w:val="00B16E58"/>
    <w:rsid w:val="00B17763"/>
    <w:rsid w:val="00B20480"/>
    <w:rsid w:val="00B21D6C"/>
    <w:rsid w:val="00B22E22"/>
    <w:rsid w:val="00B23530"/>
    <w:rsid w:val="00B24131"/>
    <w:rsid w:val="00B243F7"/>
    <w:rsid w:val="00B2492F"/>
    <w:rsid w:val="00B258A0"/>
    <w:rsid w:val="00B261A0"/>
    <w:rsid w:val="00B26B17"/>
    <w:rsid w:val="00B31826"/>
    <w:rsid w:val="00B32C0B"/>
    <w:rsid w:val="00B32DE6"/>
    <w:rsid w:val="00B33D08"/>
    <w:rsid w:val="00B344C9"/>
    <w:rsid w:val="00B346CC"/>
    <w:rsid w:val="00B360BE"/>
    <w:rsid w:val="00B36E67"/>
    <w:rsid w:val="00B371E9"/>
    <w:rsid w:val="00B379A5"/>
    <w:rsid w:val="00B37F90"/>
    <w:rsid w:val="00B403DE"/>
    <w:rsid w:val="00B40F18"/>
    <w:rsid w:val="00B41305"/>
    <w:rsid w:val="00B427FC"/>
    <w:rsid w:val="00B42A55"/>
    <w:rsid w:val="00B43251"/>
    <w:rsid w:val="00B439B4"/>
    <w:rsid w:val="00B43C9B"/>
    <w:rsid w:val="00B44938"/>
    <w:rsid w:val="00B4609C"/>
    <w:rsid w:val="00B468F9"/>
    <w:rsid w:val="00B46AFB"/>
    <w:rsid w:val="00B47785"/>
    <w:rsid w:val="00B50315"/>
    <w:rsid w:val="00B512C3"/>
    <w:rsid w:val="00B51451"/>
    <w:rsid w:val="00B5146F"/>
    <w:rsid w:val="00B51689"/>
    <w:rsid w:val="00B5178D"/>
    <w:rsid w:val="00B525CB"/>
    <w:rsid w:val="00B5283D"/>
    <w:rsid w:val="00B52BD3"/>
    <w:rsid w:val="00B531D7"/>
    <w:rsid w:val="00B531DD"/>
    <w:rsid w:val="00B538AD"/>
    <w:rsid w:val="00B53F68"/>
    <w:rsid w:val="00B5556E"/>
    <w:rsid w:val="00B55682"/>
    <w:rsid w:val="00B55CEF"/>
    <w:rsid w:val="00B5729C"/>
    <w:rsid w:val="00B60926"/>
    <w:rsid w:val="00B60D86"/>
    <w:rsid w:val="00B613B9"/>
    <w:rsid w:val="00B6143C"/>
    <w:rsid w:val="00B62CA6"/>
    <w:rsid w:val="00B62F1F"/>
    <w:rsid w:val="00B630A6"/>
    <w:rsid w:val="00B6341F"/>
    <w:rsid w:val="00B637F3"/>
    <w:rsid w:val="00B63CB2"/>
    <w:rsid w:val="00B64278"/>
    <w:rsid w:val="00B6444C"/>
    <w:rsid w:val="00B65DEC"/>
    <w:rsid w:val="00B66866"/>
    <w:rsid w:val="00B70169"/>
    <w:rsid w:val="00B7075D"/>
    <w:rsid w:val="00B713D3"/>
    <w:rsid w:val="00B71561"/>
    <w:rsid w:val="00B73B11"/>
    <w:rsid w:val="00B754CA"/>
    <w:rsid w:val="00B75BAA"/>
    <w:rsid w:val="00B75C7C"/>
    <w:rsid w:val="00B765FD"/>
    <w:rsid w:val="00B76D19"/>
    <w:rsid w:val="00B77CD1"/>
    <w:rsid w:val="00B80316"/>
    <w:rsid w:val="00B80794"/>
    <w:rsid w:val="00B80D60"/>
    <w:rsid w:val="00B81F14"/>
    <w:rsid w:val="00B821B3"/>
    <w:rsid w:val="00B82BDE"/>
    <w:rsid w:val="00B8385C"/>
    <w:rsid w:val="00B83F84"/>
    <w:rsid w:val="00B85623"/>
    <w:rsid w:val="00B877D4"/>
    <w:rsid w:val="00B90205"/>
    <w:rsid w:val="00B90B34"/>
    <w:rsid w:val="00B91EFE"/>
    <w:rsid w:val="00B92A5A"/>
    <w:rsid w:val="00B92E85"/>
    <w:rsid w:val="00B93287"/>
    <w:rsid w:val="00B93853"/>
    <w:rsid w:val="00B94B1F"/>
    <w:rsid w:val="00B95EAE"/>
    <w:rsid w:val="00BA101A"/>
    <w:rsid w:val="00BA1433"/>
    <w:rsid w:val="00BA2BCF"/>
    <w:rsid w:val="00BA2D37"/>
    <w:rsid w:val="00BA4904"/>
    <w:rsid w:val="00BA4B5B"/>
    <w:rsid w:val="00BA549C"/>
    <w:rsid w:val="00BA54F0"/>
    <w:rsid w:val="00BA59F1"/>
    <w:rsid w:val="00BA5B4B"/>
    <w:rsid w:val="00BA6306"/>
    <w:rsid w:val="00BB37BD"/>
    <w:rsid w:val="00BB4365"/>
    <w:rsid w:val="00BB5C7A"/>
    <w:rsid w:val="00BC0980"/>
    <w:rsid w:val="00BC1901"/>
    <w:rsid w:val="00BC1EA2"/>
    <w:rsid w:val="00BC1FC4"/>
    <w:rsid w:val="00BC2828"/>
    <w:rsid w:val="00BC2DDC"/>
    <w:rsid w:val="00BC2E98"/>
    <w:rsid w:val="00BC3610"/>
    <w:rsid w:val="00BC39B6"/>
    <w:rsid w:val="00BC3A7B"/>
    <w:rsid w:val="00BC46FA"/>
    <w:rsid w:val="00BC4CFC"/>
    <w:rsid w:val="00BC4F11"/>
    <w:rsid w:val="00BC5D3F"/>
    <w:rsid w:val="00BC5E6E"/>
    <w:rsid w:val="00BC60F4"/>
    <w:rsid w:val="00BC636F"/>
    <w:rsid w:val="00BC638A"/>
    <w:rsid w:val="00BC7989"/>
    <w:rsid w:val="00BC7AE6"/>
    <w:rsid w:val="00BD03DD"/>
    <w:rsid w:val="00BD0942"/>
    <w:rsid w:val="00BD09C9"/>
    <w:rsid w:val="00BD16E4"/>
    <w:rsid w:val="00BD21F4"/>
    <w:rsid w:val="00BD404B"/>
    <w:rsid w:val="00BD4104"/>
    <w:rsid w:val="00BD5979"/>
    <w:rsid w:val="00BD5CA3"/>
    <w:rsid w:val="00BD5F91"/>
    <w:rsid w:val="00BD775A"/>
    <w:rsid w:val="00BD78FE"/>
    <w:rsid w:val="00BE1340"/>
    <w:rsid w:val="00BE1B2E"/>
    <w:rsid w:val="00BE2B53"/>
    <w:rsid w:val="00BE43C0"/>
    <w:rsid w:val="00BE4C31"/>
    <w:rsid w:val="00BE60C5"/>
    <w:rsid w:val="00BE6867"/>
    <w:rsid w:val="00BE68A7"/>
    <w:rsid w:val="00BE7972"/>
    <w:rsid w:val="00BF0945"/>
    <w:rsid w:val="00BF0F80"/>
    <w:rsid w:val="00BF239F"/>
    <w:rsid w:val="00BF27E3"/>
    <w:rsid w:val="00BF2C9A"/>
    <w:rsid w:val="00BF2E6F"/>
    <w:rsid w:val="00BF3E3E"/>
    <w:rsid w:val="00BF3E9C"/>
    <w:rsid w:val="00BF40F9"/>
    <w:rsid w:val="00BF46EB"/>
    <w:rsid w:val="00BF52BB"/>
    <w:rsid w:val="00BF59DD"/>
    <w:rsid w:val="00BF6F68"/>
    <w:rsid w:val="00BF7FBC"/>
    <w:rsid w:val="00C01713"/>
    <w:rsid w:val="00C01888"/>
    <w:rsid w:val="00C02FEB"/>
    <w:rsid w:val="00C0300E"/>
    <w:rsid w:val="00C03D7A"/>
    <w:rsid w:val="00C0667D"/>
    <w:rsid w:val="00C06C24"/>
    <w:rsid w:val="00C06F4E"/>
    <w:rsid w:val="00C070E6"/>
    <w:rsid w:val="00C07969"/>
    <w:rsid w:val="00C07E90"/>
    <w:rsid w:val="00C07EFC"/>
    <w:rsid w:val="00C1063D"/>
    <w:rsid w:val="00C108FF"/>
    <w:rsid w:val="00C10B84"/>
    <w:rsid w:val="00C11D10"/>
    <w:rsid w:val="00C128D8"/>
    <w:rsid w:val="00C12AA8"/>
    <w:rsid w:val="00C12CD8"/>
    <w:rsid w:val="00C13CD6"/>
    <w:rsid w:val="00C16340"/>
    <w:rsid w:val="00C163CC"/>
    <w:rsid w:val="00C16489"/>
    <w:rsid w:val="00C16AB5"/>
    <w:rsid w:val="00C16EBB"/>
    <w:rsid w:val="00C20451"/>
    <w:rsid w:val="00C215F9"/>
    <w:rsid w:val="00C216C5"/>
    <w:rsid w:val="00C21979"/>
    <w:rsid w:val="00C22C1C"/>
    <w:rsid w:val="00C230F6"/>
    <w:rsid w:val="00C2341D"/>
    <w:rsid w:val="00C236F1"/>
    <w:rsid w:val="00C2375C"/>
    <w:rsid w:val="00C24091"/>
    <w:rsid w:val="00C243E5"/>
    <w:rsid w:val="00C246EF"/>
    <w:rsid w:val="00C248E6"/>
    <w:rsid w:val="00C24A8F"/>
    <w:rsid w:val="00C24CB7"/>
    <w:rsid w:val="00C25356"/>
    <w:rsid w:val="00C25752"/>
    <w:rsid w:val="00C27765"/>
    <w:rsid w:val="00C2785E"/>
    <w:rsid w:val="00C27885"/>
    <w:rsid w:val="00C27D05"/>
    <w:rsid w:val="00C3050E"/>
    <w:rsid w:val="00C308CE"/>
    <w:rsid w:val="00C30BBE"/>
    <w:rsid w:val="00C310D5"/>
    <w:rsid w:val="00C32E42"/>
    <w:rsid w:val="00C35CCA"/>
    <w:rsid w:val="00C3789F"/>
    <w:rsid w:val="00C37E77"/>
    <w:rsid w:val="00C405ED"/>
    <w:rsid w:val="00C40C20"/>
    <w:rsid w:val="00C41A44"/>
    <w:rsid w:val="00C421D2"/>
    <w:rsid w:val="00C42475"/>
    <w:rsid w:val="00C4266A"/>
    <w:rsid w:val="00C4281E"/>
    <w:rsid w:val="00C434F0"/>
    <w:rsid w:val="00C43FAA"/>
    <w:rsid w:val="00C44120"/>
    <w:rsid w:val="00C445C0"/>
    <w:rsid w:val="00C4553B"/>
    <w:rsid w:val="00C46DAD"/>
    <w:rsid w:val="00C474F7"/>
    <w:rsid w:val="00C5018B"/>
    <w:rsid w:val="00C50FFB"/>
    <w:rsid w:val="00C51383"/>
    <w:rsid w:val="00C51602"/>
    <w:rsid w:val="00C525B3"/>
    <w:rsid w:val="00C52AA0"/>
    <w:rsid w:val="00C53C40"/>
    <w:rsid w:val="00C561E0"/>
    <w:rsid w:val="00C5659C"/>
    <w:rsid w:val="00C56EDD"/>
    <w:rsid w:val="00C606C0"/>
    <w:rsid w:val="00C60A58"/>
    <w:rsid w:val="00C61DB0"/>
    <w:rsid w:val="00C63537"/>
    <w:rsid w:val="00C63583"/>
    <w:rsid w:val="00C63B97"/>
    <w:rsid w:val="00C64C51"/>
    <w:rsid w:val="00C653CA"/>
    <w:rsid w:val="00C65FA8"/>
    <w:rsid w:val="00C65FD5"/>
    <w:rsid w:val="00C67675"/>
    <w:rsid w:val="00C70193"/>
    <w:rsid w:val="00C713D7"/>
    <w:rsid w:val="00C71798"/>
    <w:rsid w:val="00C732BF"/>
    <w:rsid w:val="00C74D7F"/>
    <w:rsid w:val="00C75515"/>
    <w:rsid w:val="00C755F7"/>
    <w:rsid w:val="00C76A33"/>
    <w:rsid w:val="00C8023B"/>
    <w:rsid w:val="00C80B95"/>
    <w:rsid w:val="00C8107E"/>
    <w:rsid w:val="00C817A8"/>
    <w:rsid w:val="00C818C5"/>
    <w:rsid w:val="00C81AC2"/>
    <w:rsid w:val="00C8219B"/>
    <w:rsid w:val="00C826EA"/>
    <w:rsid w:val="00C82754"/>
    <w:rsid w:val="00C83D45"/>
    <w:rsid w:val="00C845E6"/>
    <w:rsid w:val="00C84AA6"/>
    <w:rsid w:val="00C859B3"/>
    <w:rsid w:val="00C86797"/>
    <w:rsid w:val="00C878E8"/>
    <w:rsid w:val="00C87A79"/>
    <w:rsid w:val="00C87FB1"/>
    <w:rsid w:val="00C9103A"/>
    <w:rsid w:val="00C92306"/>
    <w:rsid w:val="00C96F21"/>
    <w:rsid w:val="00C97546"/>
    <w:rsid w:val="00CA0335"/>
    <w:rsid w:val="00CA0726"/>
    <w:rsid w:val="00CA0C3E"/>
    <w:rsid w:val="00CA1011"/>
    <w:rsid w:val="00CA1540"/>
    <w:rsid w:val="00CA287E"/>
    <w:rsid w:val="00CA44C0"/>
    <w:rsid w:val="00CA44E6"/>
    <w:rsid w:val="00CA5926"/>
    <w:rsid w:val="00CA5FFD"/>
    <w:rsid w:val="00CA689E"/>
    <w:rsid w:val="00CA6B80"/>
    <w:rsid w:val="00CA73A8"/>
    <w:rsid w:val="00CA7525"/>
    <w:rsid w:val="00CB00F3"/>
    <w:rsid w:val="00CB084F"/>
    <w:rsid w:val="00CB21C6"/>
    <w:rsid w:val="00CB22AF"/>
    <w:rsid w:val="00CB240E"/>
    <w:rsid w:val="00CB2786"/>
    <w:rsid w:val="00CB2DFA"/>
    <w:rsid w:val="00CB3DAB"/>
    <w:rsid w:val="00CB4312"/>
    <w:rsid w:val="00CB4B63"/>
    <w:rsid w:val="00CB4C30"/>
    <w:rsid w:val="00CB532E"/>
    <w:rsid w:val="00CB5663"/>
    <w:rsid w:val="00CB6280"/>
    <w:rsid w:val="00CB64D8"/>
    <w:rsid w:val="00CB7FCB"/>
    <w:rsid w:val="00CC00CD"/>
    <w:rsid w:val="00CC14C5"/>
    <w:rsid w:val="00CC2C34"/>
    <w:rsid w:val="00CC3878"/>
    <w:rsid w:val="00CC53F1"/>
    <w:rsid w:val="00CC55D5"/>
    <w:rsid w:val="00CC5BE0"/>
    <w:rsid w:val="00CC5E3E"/>
    <w:rsid w:val="00CC670C"/>
    <w:rsid w:val="00CC697C"/>
    <w:rsid w:val="00CC786F"/>
    <w:rsid w:val="00CD080F"/>
    <w:rsid w:val="00CD1434"/>
    <w:rsid w:val="00CD19AF"/>
    <w:rsid w:val="00CD1A2C"/>
    <w:rsid w:val="00CD279E"/>
    <w:rsid w:val="00CD34DA"/>
    <w:rsid w:val="00CD3B1F"/>
    <w:rsid w:val="00CD4CEE"/>
    <w:rsid w:val="00CD51A0"/>
    <w:rsid w:val="00CD542F"/>
    <w:rsid w:val="00CD5778"/>
    <w:rsid w:val="00CD5978"/>
    <w:rsid w:val="00CD59EC"/>
    <w:rsid w:val="00CD5AB4"/>
    <w:rsid w:val="00CD5F34"/>
    <w:rsid w:val="00CD6F68"/>
    <w:rsid w:val="00CD7D66"/>
    <w:rsid w:val="00CE041B"/>
    <w:rsid w:val="00CE170E"/>
    <w:rsid w:val="00CE33FA"/>
    <w:rsid w:val="00CE3652"/>
    <w:rsid w:val="00CE3F49"/>
    <w:rsid w:val="00CE50B8"/>
    <w:rsid w:val="00CE72E3"/>
    <w:rsid w:val="00CE7308"/>
    <w:rsid w:val="00CE740C"/>
    <w:rsid w:val="00CF2190"/>
    <w:rsid w:val="00CF248C"/>
    <w:rsid w:val="00CF2BA2"/>
    <w:rsid w:val="00CF2CA1"/>
    <w:rsid w:val="00CF2EF6"/>
    <w:rsid w:val="00CF4690"/>
    <w:rsid w:val="00CF4DAF"/>
    <w:rsid w:val="00CF6B14"/>
    <w:rsid w:val="00CF75CF"/>
    <w:rsid w:val="00CF7DE3"/>
    <w:rsid w:val="00D004A0"/>
    <w:rsid w:val="00D03273"/>
    <w:rsid w:val="00D04268"/>
    <w:rsid w:val="00D047D3"/>
    <w:rsid w:val="00D04F45"/>
    <w:rsid w:val="00D04FAF"/>
    <w:rsid w:val="00D054BD"/>
    <w:rsid w:val="00D05D49"/>
    <w:rsid w:val="00D05E28"/>
    <w:rsid w:val="00D063D2"/>
    <w:rsid w:val="00D06D43"/>
    <w:rsid w:val="00D1031E"/>
    <w:rsid w:val="00D1185B"/>
    <w:rsid w:val="00D11E53"/>
    <w:rsid w:val="00D12124"/>
    <w:rsid w:val="00D12348"/>
    <w:rsid w:val="00D15D40"/>
    <w:rsid w:val="00D15DE1"/>
    <w:rsid w:val="00D16345"/>
    <w:rsid w:val="00D16E36"/>
    <w:rsid w:val="00D16E39"/>
    <w:rsid w:val="00D17436"/>
    <w:rsid w:val="00D20C61"/>
    <w:rsid w:val="00D21E8A"/>
    <w:rsid w:val="00D21EB7"/>
    <w:rsid w:val="00D2341A"/>
    <w:rsid w:val="00D24497"/>
    <w:rsid w:val="00D24CC2"/>
    <w:rsid w:val="00D250D0"/>
    <w:rsid w:val="00D26149"/>
    <w:rsid w:val="00D2798B"/>
    <w:rsid w:val="00D31F4A"/>
    <w:rsid w:val="00D32C9D"/>
    <w:rsid w:val="00D34711"/>
    <w:rsid w:val="00D35D5C"/>
    <w:rsid w:val="00D361D0"/>
    <w:rsid w:val="00D376C1"/>
    <w:rsid w:val="00D40DDB"/>
    <w:rsid w:val="00D422C9"/>
    <w:rsid w:val="00D42B9B"/>
    <w:rsid w:val="00D43C35"/>
    <w:rsid w:val="00D43F70"/>
    <w:rsid w:val="00D44275"/>
    <w:rsid w:val="00D44846"/>
    <w:rsid w:val="00D45212"/>
    <w:rsid w:val="00D45E41"/>
    <w:rsid w:val="00D46F16"/>
    <w:rsid w:val="00D46FCD"/>
    <w:rsid w:val="00D50224"/>
    <w:rsid w:val="00D50796"/>
    <w:rsid w:val="00D5088B"/>
    <w:rsid w:val="00D521EA"/>
    <w:rsid w:val="00D52561"/>
    <w:rsid w:val="00D52852"/>
    <w:rsid w:val="00D53EA2"/>
    <w:rsid w:val="00D542C3"/>
    <w:rsid w:val="00D54317"/>
    <w:rsid w:val="00D54666"/>
    <w:rsid w:val="00D5482C"/>
    <w:rsid w:val="00D552AD"/>
    <w:rsid w:val="00D55E8F"/>
    <w:rsid w:val="00D56724"/>
    <w:rsid w:val="00D56AB8"/>
    <w:rsid w:val="00D57255"/>
    <w:rsid w:val="00D577D1"/>
    <w:rsid w:val="00D60372"/>
    <w:rsid w:val="00D6148F"/>
    <w:rsid w:val="00D62410"/>
    <w:rsid w:val="00D63081"/>
    <w:rsid w:val="00D63787"/>
    <w:rsid w:val="00D644AA"/>
    <w:rsid w:val="00D64797"/>
    <w:rsid w:val="00D65554"/>
    <w:rsid w:val="00D6560D"/>
    <w:rsid w:val="00D70679"/>
    <w:rsid w:val="00D70901"/>
    <w:rsid w:val="00D710DF"/>
    <w:rsid w:val="00D729F6"/>
    <w:rsid w:val="00D72E9D"/>
    <w:rsid w:val="00D73D62"/>
    <w:rsid w:val="00D74389"/>
    <w:rsid w:val="00D74E75"/>
    <w:rsid w:val="00D76689"/>
    <w:rsid w:val="00D805A0"/>
    <w:rsid w:val="00D80EB6"/>
    <w:rsid w:val="00D81B3A"/>
    <w:rsid w:val="00D82CE5"/>
    <w:rsid w:val="00D84D9D"/>
    <w:rsid w:val="00D851F9"/>
    <w:rsid w:val="00D856F4"/>
    <w:rsid w:val="00D85889"/>
    <w:rsid w:val="00D90C79"/>
    <w:rsid w:val="00D90F0F"/>
    <w:rsid w:val="00D9294F"/>
    <w:rsid w:val="00D92ACE"/>
    <w:rsid w:val="00D9457C"/>
    <w:rsid w:val="00D972D2"/>
    <w:rsid w:val="00DA01E8"/>
    <w:rsid w:val="00DA0715"/>
    <w:rsid w:val="00DA0FD1"/>
    <w:rsid w:val="00DA17CF"/>
    <w:rsid w:val="00DA1E8F"/>
    <w:rsid w:val="00DA2FF5"/>
    <w:rsid w:val="00DA3452"/>
    <w:rsid w:val="00DA5AB1"/>
    <w:rsid w:val="00DA6996"/>
    <w:rsid w:val="00DA6AF4"/>
    <w:rsid w:val="00DA6EE1"/>
    <w:rsid w:val="00DA72B4"/>
    <w:rsid w:val="00DB12BD"/>
    <w:rsid w:val="00DB172B"/>
    <w:rsid w:val="00DB1A19"/>
    <w:rsid w:val="00DB21C2"/>
    <w:rsid w:val="00DB24A2"/>
    <w:rsid w:val="00DB2EB1"/>
    <w:rsid w:val="00DB312C"/>
    <w:rsid w:val="00DB3448"/>
    <w:rsid w:val="00DB44D8"/>
    <w:rsid w:val="00DB49AA"/>
    <w:rsid w:val="00DB5ED4"/>
    <w:rsid w:val="00DB768D"/>
    <w:rsid w:val="00DB7729"/>
    <w:rsid w:val="00DB7820"/>
    <w:rsid w:val="00DB7B75"/>
    <w:rsid w:val="00DC2D04"/>
    <w:rsid w:val="00DC32BD"/>
    <w:rsid w:val="00DC3D67"/>
    <w:rsid w:val="00DC3D91"/>
    <w:rsid w:val="00DC443C"/>
    <w:rsid w:val="00DC4962"/>
    <w:rsid w:val="00DC578F"/>
    <w:rsid w:val="00DC5FB8"/>
    <w:rsid w:val="00DC62E5"/>
    <w:rsid w:val="00DC6ACC"/>
    <w:rsid w:val="00DC6C76"/>
    <w:rsid w:val="00DC7F0C"/>
    <w:rsid w:val="00DD160B"/>
    <w:rsid w:val="00DD1C17"/>
    <w:rsid w:val="00DD1C18"/>
    <w:rsid w:val="00DD31A9"/>
    <w:rsid w:val="00DD3432"/>
    <w:rsid w:val="00DD3460"/>
    <w:rsid w:val="00DD54B2"/>
    <w:rsid w:val="00DD572F"/>
    <w:rsid w:val="00DD735D"/>
    <w:rsid w:val="00DD7D8D"/>
    <w:rsid w:val="00DE0618"/>
    <w:rsid w:val="00DE1843"/>
    <w:rsid w:val="00DE1FEF"/>
    <w:rsid w:val="00DE3119"/>
    <w:rsid w:val="00DE5723"/>
    <w:rsid w:val="00DE5B9F"/>
    <w:rsid w:val="00DE683C"/>
    <w:rsid w:val="00DE6B11"/>
    <w:rsid w:val="00DE6E79"/>
    <w:rsid w:val="00DE70DC"/>
    <w:rsid w:val="00DF0AB4"/>
    <w:rsid w:val="00DF0AE3"/>
    <w:rsid w:val="00DF0E32"/>
    <w:rsid w:val="00DF16DA"/>
    <w:rsid w:val="00DF1DAA"/>
    <w:rsid w:val="00DF236B"/>
    <w:rsid w:val="00DF29D3"/>
    <w:rsid w:val="00DF330F"/>
    <w:rsid w:val="00DF3A85"/>
    <w:rsid w:val="00DF5090"/>
    <w:rsid w:val="00DF6ACD"/>
    <w:rsid w:val="00E000C8"/>
    <w:rsid w:val="00E008F1"/>
    <w:rsid w:val="00E01453"/>
    <w:rsid w:val="00E017C4"/>
    <w:rsid w:val="00E02065"/>
    <w:rsid w:val="00E04906"/>
    <w:rsid w:val="00E04C9B"/>
    <w:rsid w:val="00E056B2"/>
    <w:rsid w:val="00E06F42"/>
    <w:rsid w:val="00E070BB"/>
    <w:rsid w:val="00E07843"/>
    <w:rsid w:val="00E10A6D"/>
    <w:rsid w:val="00E11159"/>
    <w:rsid w:val="00E12A89"/>
    <w:rsid w:val="00E12C18"/>
    <w:rsid w:val="00E13AB8"/>
    <w:rsid w:val="00E13DDE"/>
    <w:rsid w:val="00E13FD3"/>
    <w:rsid w:val="00E14299"/>
    <w:rsid w:val="00E144AB"/>
    <w:rsid w:val="00E15405"/>
    <w:rsid w:val="00E1576B"/>
    <w:rsid w:val="00E160D7"/>
    <w:rsid w:val="00E17C49"/>
    <w:rsid w:val="00E17EE1"/>
    <w:rsid w:val="00E20617"/>
    <w:rsid w:val="00E210BF"/>
    <w:rsid w:val="00E21256"/>
    <w:rsid w:val="00E21494"/>
    <w:rsid w:val="00E215CF"/>
    <w:rsid w:val="00E2340F"/>
    <w:rsid w:val="00E2402F"/>
    <w:rsid w:val="00E240E7"/>
    <w:rsid w:val="00E24A49"/>
    <w:rsid w:val="00E2553E"/>
    <w:rsid w:val="00E259E5"/>
    <w:rsid w:val="00E25C89"/>
    <w:rsid w:val="00E30238"/>
    <w:rsid w:val="00E3090F"/>
    <w:rsid w:val="00E30A14"/>
    <w:rsid w:val="00E31DCA"/>
    <w:rsid w:val="00E33B62"/>
    <w:rsid w:val="00E3568A"/>
    <w:rsid w:val="00E36BAD"/>
    <w:rsid w:val="00E36E37"/>
    <w:rsid w:val="00E37E82"/>
    <w:rsid w:val="00E37FA6"/>
    <w:rsid w:val="00E40A3A"/>
    <w:rsid w:val="00E42CEA"/>
    <w:rsid w:val="00E42F9D"/>
    <w:rsid w:val="00E43668"/>
    <w:rsid w:val="00E43A2C"/>
    <w:rsid w:val="00E43A34"/>
    <w:rsid w:val="00E449E0"/>
    <w:rsid w:val="00E44ADD"/>
    <w:rsid w:val="00E44FA1"/>
    <w:rsid w:val="00E45104"/>
    <w:rsid w:val="00E453B7"/>
    <w:rsid w:val="00E50019"/>
    <w:rsid w:val="00E50C7C"/>
    <w:rsid w:val="00E50FF2"/>
    <w:rsid w:val="00E52B04"/>
    <w:rsid w:val="00E52D01"/>
    <w:rsid w:val="00E5557F"/>
    <w:rsid w:val="00E5588F"/>
    <w:rsid w:val="00E55E0E"/>
    <w:rsid w:val="00E5625C"/>
    <w:rsid w:val="00E60196"/>
    <w:rsid w:val="00E6069D"/>
    <w:rsid w:val="00E60756"/>
    <w:rsid w:val="00E6158C"/>
    <w:rsid w:val="00E61E09"/>
    <w:rsid w:val="00E62355"/>
    <w:rsid w:val="00E64B60"/>
    <w:rsid w:val="00E662C0"/>
    <w:rsid w:val="00E66E98"/>
    <w:rsid w:val="00E67E83"/>
    <w:rsid w:val="00E737A7"/>
    <w:rsid w:val="00E743FB"/>
    <w:rsid w:val="00E768B7"/>
    <w:rsid w:val="00E76CA7"/>
    <w:rsid w:val="00E80C3F"/>
    <w:rsid w:val="00E82651"/>
    <w:rsid w:val="00E832F8"/>
    <w:rsid w:val="00E8330E"/>
    <w:rsid w:val="00E83471"/>
    <w:rsid w:val="00E83789"/>
    <w:rsid w:val="00E83F77"/>
    <w:rsid w:val="00E8604F"/>
    <w:rsid w:val="00E87315"/>
    <w:rsid w:val="00E91477"/>
    <w:rsid w:val="00E915AC"/>
    <w:rsid w:val="00E9178F"/>
    <w:rsid w:val="00E91DA5"/>
    <w:rsid w:val="00E95D7E"/>
    <w:rsid w:val="00E961EC"/>
    <w:rsid w:val="00E9754A"/>
    <w:rsid w:val="00E9760B"/>
    <w:rsid w:val="00E97CC7"/>
    <w:rsid w:val="00E97E46"/>
    <w:rsid w:val="00EA04EF"/>
    <w:rsid w:val="00EA1131"/>
    <w:rsid w:val="00EA1D3D"/>
    <w:rsid w:val="00EA250F"/>
    <w:rsid w:val="00EA2F09"/>
    <w:rsid w:val="00EA3483"/>
    <w:rsid w:val="00EA4E6F"/>
    <w:rsid w:val="00EA6BEE"/>
    <w:rsid w:val="00EA704D"/>
    <w:rsid w:val="00EA79EB"/>
    <w:rsid w:val="00EB0DF1"/>
    <w:rsid w:val="00EB26A6"/>
    <w:rsid w:val="00EB3243"/>
    <w:rsid w:val="00EB560A"/>
    <w:rsid w:val="00EB59B4"/>
    <w:rsid w:val="00EB7836"/>
    <w:rsid w:val="00EB7E0C"/>
    <w:rsid w:val="00EC2C5E"/>
    <w:rsid w:val="00EC2DCC"/>
    <w:rsid w:val="00EC4988"/>
    <w:rsid w:val="00EC5E1B"/>
    <w:rsid w:val="00EC5F41"/>
    <w:rsid w:val="00EC60CB"/>
    <w:rsid w:val="00EC7538"/>
    <w:rsid w:val="00EC7B4C"/>
    <w:rsid w:val="00EC7B7F"/>
    <w:rsid w:val="00ED0667"/>
    <w:rsid w:val="00ED0F19"/>
    <w:rsid w:val="00ED1644"/>
    <w:rsid w:val="00ED2EFF"/>
    <w:rsid w:val="00ED3AC7"/>
    <w:rsid w:val="00ED3BF4"/>
    <w:rsid w:val="00ED4234"/>
    <w:rsid w:val="00ED42A5"/>
    <w:rsid w:val="00ED7F90"/>
    <w:rsid w:val="00EE05EB"/>
    <w:rsid w:val="00EE094E"/>
    <w:rsid w:val="00EE16C8"/>
    <w:rsid w:val="00EE1CCD"/>
    <w:rsid w:val="00EE29F5"/>
    <w:rsid w:val="00EE3003"/>
    <w:rsid w:val="00EE405F"/>
    <w:rsid w:val="00EE4493"/>
    <w:rsid w:val="00EE4DB7"/>
    <w:rsid w:val="00EE4FEE"/>
    <w:rsid w:val="00EE5189"/>
    <w:rsid w:val="00EE7272"/>
    <w:rsid w:val="00EE7441"/>
    <w:rsid w:val="00EE776B"/>
    <w:rsid w:val="00EF15DA"/>
    <w:rsid w:val="00EF16DD"/>
    <w:rsid w:val="00EF1F79"/>
    <w:rsid w:val="00EF298E"/>
    <w:rsid w:val="00EF4EAB"/>
    <w:rsid w:val="00EF6533"/>
    <w:rsid w:val="00EF66D5"/>
    <w:rsid w:val="00EF66D6"/>
    <w:rsid w:val="00EF7283"/>
    <w:rsid w:val="00EF7879"/>
    <w:rsid w:val="00F01322"/>
    <w:rsid w:val="00F02D5F"/>
    <w:rsid w:val="00F03798"/>
    <w:rsid w:val="00F039EE"/>
    <w:rsid w:val="00F04CC2"/>
    <w:rsid w:val="00F05075"/>
    <w:rsid w:val="00F058FE"/>
    <w:rsid w:val="00F05C75"/>
    <w:rsid w:val="00F05F75"/>
    <w:rsid w:val="00F05FC1"/>
    <w:rsid w:val="00F061E4"/>
    <w:rsid w:val="00F06B15"/>
    <w:rsid w:val="00F0755F"/>
    <w:rsid w:val="00F109B1"/>
    <w:rsid w:val="00F1157D"/>
    <w:rsid w:val="00F118E5"/>
    <w:rsid w:val="00F11EDA"/>
    <w:rsid w:val="00F127C2"/>
    <w:rsid w:val="00F12884"/>
    <w:rsid w:val="00F1301C"/>
    <w:rsid w:val="00F13DF7"/>
    <w:rsid w:val="00F155B7"/>
    <w:rsid w:val="00F16C53"/>
    <w:rsid w:val="00F16E5A"/>
    <w:rsid w:val="00F17C56"/>
    <w:rsid w:val="00F234B3"/>
    <w:rsid w:val="00F241BC"/>
    <w:rsid w:val="00F24361"/>
    <w:rsid w:val="00F2635B"/>
    <w:rsid w:val="00F26496"/>
    <w:rsid w:val="00F26EF6"/>
    <w:rsid w:val="00F26F7B"/>
    <w:rsid w:val="00F277D0"/>
    <w:rsid w:val="00F27A52"/>
    <w:rsid w:val="00F3041A"/>
    <w:rsid w:val="00F30A5C"/>
    <w:rsid w:val="00F325D7"/>
    <w:rsid w:val="00F33041"/>
    <w:rsid w:val="00F3325F"/>
    <w:rsid w:val="00F341A8"/>
    <w:rsid w:val="00F34293"/>
    <w:rsid w:val="00F34909"/>
    <w:rsid w:val="00F36E11"/>
    <w:rsid w:val="00F379A3"/>
    <w:rsid w:val="00F37D76"/>
    <w:rsid w:val="00F412C9"/>
    <w:rsid w:val="00F418B7"/>
    <w:rsid w:val="00F41D25"/>
    <w:rsid w:val="00F42730"/>
    <w:rsid w:val="00F43750"/>
    <w:rsid w:val="00F43777"/>
    <w:rsid w:val="00F449FE"/>
    <w:rsid w:val="00F44CA3"/>
    <w:rsid w:val="00F46605"/>
    <w:rsid w:val="00F46903"/>
    <w:rsid w:val="00F46AAC"/>
    <w:rsid w:val="00F47B8F"/>
    <w:rsid w:val="00F50F9E"/>
    <w:rsid w:val="00F51F73"/>
    <w:rsid w:val="00F52A51"/>
    <w:rsid w:val="00F555DB"/>
    <w:rsid w:val="00F55AA3"/>
    <w:rsid w:val="00F562BD"/>
    <w:rsid w:val="00F57B5D"/>
    <w:rsid w:val="00F608B9"/>
    <w:rsid w:val="00F60DB7"/>
    <w:rsid w:val="00F60E91"/>
    <w:rsid w:val="00F65110"/>
    <w:rsid w:val="00F71570"/>
    <w:rsid w:val="00F728C3"/>
    <w:rsid w:val="00F72BAE"/>
    <w:rsid w:val="00F74E7B"/>
    <w:rsid w:val="00F75312"/>
    <w:rsid w:val="00F7558E"/>
    <w:rsid w:val="00F76205"/>
    <w:rsid w:val="00F773D1"/>
    <w:rsid w:val="00F77829"/>
    <w:rsid w:val="00F803F1"/>
    <w:rsid w:val="00F81111"/>
    <w:rsid w:val="00F8177B"/>
    <w:rsid w:val="00F81B47"/>
    <w:rsid w:val="00F83B75"/>
    <w:rsid w:val="00F84899"/>
    <w:rsid w:val="00F859F0"/>
    <w:rsid w:val="00F85BEA"/>
    <w:rsid w:val="00F8789E"/>
    <w:rsid w:val="00F90198"/>
    <w:rsid w:val="00F91620"/>
    <w:rsid w:val="00F9238E"/>
    <w:rsid w:val="00F92DCB"/>
    <w:rsid w:val="00F92E29"/>
    <w:rsid w:val="00F930EE"/>
    <w:rsid w:val="00F94F9B"/>
    <w:rsid w:val="00F95D57"/>
    <w:rsid w:val="00F97638"/>
    <w:rsid w:val="00FA06A3"/>
    <w:rsid w:val="00FA0A50"/>
    <w:rsid w:val="00FA0AD1"/>
    <w:rsid w:val="00FA2552"/>
    <w:rsid w:val="00FA310C"/>
    <w:rsid w:val="00FA3B5A"/>
    <w:rsid w:val="00FA40C0"/>
    <w:rsid w:val="00FA4A30"/>
    <w:rsid w:val="00FA4A87"/>
    <w:rsid w:val="00FA4B7C"/>
    <w:rsid w:val="00FA540E"/>
    <w:rsid w:val="00FA5661"/>
    <w:rsid w:val="00FA6177"/>
    <w:rsid w:val="00FA6587"/>
    <w:rsid w:val="00FA6DE2"/>
    <w:rsid w:val="00FA6F41"/>
    <w:rsid w:val="00FA6F7B"/>
    <w:rsid w:val="00FA76DC"/>
    <w:rsid w:val="00FB0D40"/>
    <w:rsid w:val="00FB23A1"/>
    <w:rsid w:val="00FB23F5"/>
    <w:rsid w:val="00FB301D"/>
    <w:rsid w:val="00FB4294"/>
    <w:rsid w:val="00FB42FF"/>
    <w:rsid w:val="00FB47F3"/>
    <w:rsid w:val="00FB516F"/>
    <w:rsid w:val="00FB58AF"/>
    <w:rsid w:val="00FB59C0"/>
    <w:rsid w:val="00FB5BF9"/>
    <w:rsid w:val="00FB7A0E"/>
    <w:rsid w:val="00FB7E8B"/>
    <w:rsid w:val="00FC0B6A"/>
    <w:rsid w:val="00FC309C"/>
    <w:rsid w:val="00FC3D45"/>
    <w:rsid w:val="00FC48B2"/>
    <w:rsid w:val="00FC50D7"/>
    <w:rsid w:val="00FC711A"/>
    <w:rsid w:val="00FC71B0"/>
    <w:rsid w:val="00FC7922"/>
    <w:rsid w:val="00FD019A"/>
    <w:rsid w:val="00FD0B9E"/>
    <w:rsid w:val="00FD1448"/>
    <w:rsid w:val="00FD2533"/>
    <w:rsid w:val="00FD3213"/>
    <w:rsid w:val="00FD3A2E"/>
    <w:rsid w:val="00FD4AFF"/>
    <w:rsid w:val="00FD50F2"/>
    <w:rsid w:val="00FD674C"/>
    <w:rsid w:val="00FD73DC"/>
    <w:rsid w:val="00FD7A75"/>
    <w:rsid w:val="00FD7C89"/>
    <w:rsid w:val="00FE0395"/>
    <w:rsid w:val="00FE0C75"/>
    <w:rsid w:val="00FE0DC4"/>
    <w:rsid w:val="00FE0E9C"/>
    <w:rsid w:val="00FE125A"/>
    <w:rsid w:val="00FE141E"/>
    <w:rsid w:val="00FE24F4"/>
    <w:rsid w:val="00FE2A33"/>
    <w:rsid w:val="00FE46AA"/>
    <w:rsid w:val="00FE5ECC"/>
    <w:rsid w:val="00FE674D"/>
    <w:rsid w:val="00FE75B7"/>
    <w:rsid w:val="00FF1D4E"/>
    <w:rsid w:val="00FF239A"/>
    <w:rsid w:val="00FF2D2E"/>
    <w:rsid w:val="00FF3657"/>
    <w:rsid w:val="00FF417D"/>
    <w:rsid w:val="00FF49BD"/>
    <w:rsid w:val="00FF4A64"/>
    <w:rsid w:val="00FF53EB"/>
    <w:rsid w:val="00FF60FB"/>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95"/>
    <w:rPr>
      <w:sz w:val="24"/>
      <w:lang w:val="es-MX"/>
    </w:rPr>
  </w:style>
  <w:style w:type="paragraph" w:styleId="Ttulo1">
    <w:name w:val="heading 1"/>
    <w:basedOn w:val="Normal"/>
    <w:link w:val="Ttulo1Car"/>
    <w:uiPriority w:val="1"/>
    <w:qFormat/>
    <w:rsid w:val="002F3421"/>
    <w:pPr>
      <w:widowControl w:val="0"/>
      <w:autoSpaceDE w:val="0"/>
      <w:autoSpaceDN w:val="0"/>
      <w:spacing w:after="0" w:line="240" w:lineRule="auto"/>
      <w:ind w:left="585" w:hanging="286"/>
      <w:jc w:val="left"/>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EE30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E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decuerpo">
    <w:name w:val="Body Text"/>
    <w:basedOn w:val="Normal"/>
    <w:link w:val="Textodecuerpo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decuerpoCar">
    <w:name w:val="Texto de cuerpo Car"/>
    <w:basedOn w:val="Fuentedeprrafopredeter"/>
    <w:link w:val="Textodecuerpo"/>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19752D"/>
    <w:pPr>
      <w:spacing w:before="100" w:beforeAutospacing="1" w:after="100" w:afterAutospacing="1" w:line="240" w:lineRule="auto"/>
      <w:jc w:val="left"/>
    </w:pPr>
    <w:rPr>
      <w:rFonts w:ascii="Times New Roman" w:eastAsia="Times New Roman" w:hAnsi="Times New Roman" w:cs="Times New Roman"/>
      <w:szCs w:val="24"/>
      <w:lang w:val="es-ES" w:eastAsia="es-ES"/>
    </w:rPr>
  </w:style>
  <w:style w:type="character" w:customStyle="1" w:styleId="superscript">
    <w:name w:val="superscript"/>
    <w:basedOn w:val="Fuentedeprrafopredeter"/>
    <w:rsid w:val="0019752D"/>
  </w:style>
  <w:style w:type="character" w:customStyle="1" w:styleId="eop">
    <w:name w:val="eop"/>
    <w:basedOn w:val="Fuentedeprrafopredeter"/>
    <w:rsid w:val="0019752D"/>
  </w:style>
  <w:style w:type="character" w:customStyle="1" w:styleId="Ttulo1Car">
    <w:name w:val="Título 1 Car"/>
    <w:basedOn w:val="Fuentedeprrafopredeter"/>
    <w:link w:val="Ttulo1"/>
    <w:uiPriority w:val="1"/>
    <w:rsid w:val="002F3421"/>
    <w:rPr>
      <w:rFonts w:ascii="Arial" w:eastAsia="Arial" w:hAnsi="Arial" w:cs="Arial"/>
      <w:b/>
      <w:bCs/>
      <w:lang w:val="es-ES"/>
    </w:rPr>
  </w:style>
  <w:style w:type="paragraph" w:customStyle="1" w:styleId="CEDAContenido">
    <w:name w:val="CEDA Contenido"/>
    <w:basedOn w:val="Normal"/>
    <w:link w:val="CEDAContenidoCar"/>
    <w:qFormat/>
    <w:rsid w:val="00991C77"/>
    <w:pPr>
      <w:spacing w:before="120" w:after="0"/>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991C77"/>
    <w:rPr>
      <w:rFonts w:ascii="Bookman Old Style" w:eastAsiaTheme="minorEastAsia" w:hAnsi="Bookman Old Style"/>
    </w:rPr>
  </w:style>
  <w:style w:type="character" w:customStyle="1" w:styleId="UnresolvedMention">
    <w:name w:val="Unresolved Mention"/>
    <w:basedOn w:val="Fuentedeprrafopredeter"/>
    <w:uiPriority w:val="99"/>
    <w:semiHidden/>
    <w:unhideWhenUsed/>
    <w:rsid w:val="00A13381"/>
    <w:rPr>
      <w:color w:val="605E5C"/>
      <w:shd w:val="clear" w:color="auto" w:fill="E1DFDD"/>
    </w:rPr>
  </w:style>
  <w:style w:type="character" w:customStyle="1" w:styleId="Ttulo2Car">
    <w:name w:val="Título 2 Car"/>
    <w:basedOn w:val="Fuentedeprrafopredeter"/>
    <w:link w:val="Ttulo2"/>
    <w:uiPriority w:val="9"/>
    <w:semiHidden/>
    <w:rsid w:val="00EE3003"/>
    <w:rPr>
      <w:rFonts w:asciiTheme="majorHAnsi" w:eastAsiaTheme="majorEastAsia" w:hAnsiTheme="majorHAnsi" w:cstheme="majorBidi"/>
      <w:color w:val="365F91" w:themeColor="accent1" w:themeShade="BF"/>
      <w:sz w:val="26"/>
      <w:szCs w:val="26"/>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95"/>
    <w:rPr>
      <w:sz w:val="24"/>
      <w:lang w:val="es-MX"/>
    </w:rPr>
  </w:style>
  <w:style w:type="paragraph" w:styleId="Ttulo1">
    <w:name w:val="heading 1"/>
    <w:basedOn w:val="Normal"/>
    <w:link w:val="Ttulo1Car"/>
    <w:uiPriority w:val="1"/>
    <w:qFormat/>
    <w:rsid w:val="002F3421"/>
    <w:pPr>
      <w:widowControl w:val="0"/>
      <w:autoSpaceDE w:val="0"/>
      <w:autoSpaceDN w:val="0"/>
      <w:spacing w:after="0" w:line="240" w:lineRule="auto"/>
      <w:ind w:left="585" w:hanging="286"/>
      <w:jc w:val="left"/>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EE30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E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decuerpo">
    <w:name w:val="Body Text"/>
    <w:basedOn w:val="Normal"/>
    <w:link w:val="Textodecuerpo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decuerpoCar">
    <w:name w:val="Texto de cuerpo Car"/>
    <w:basedOn w:val="Fuentedeprrafopredeter"/>
    <w:link w:val="Textodecuerpo"/>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19752D"/>
    <w:pPr>
      <w:spacing w:before="100" w:beforeAutospacing="1" w:after="100" w:afterAutospacing="1" w:line="240" w:lineRule="auto"/>
      <w:jc w:val="left"/>
    </w:pPr>
    <w:rPr>
      <w:rFonts w:ascii="Times New Roman" w:eastAsia="Times New Roman" w:hAnsi="Times New Roman" w:cs="Times New Roman"/>
      <w:szCs w:val="24"/>
      <w:lang w:val="es-ES" w:eastAsia="es-ES"/>
    </w:rPr>
  </w:style>
  <w:style w:type="character" w:customStyle="1" w:styleId="superscript">
    <w:name w:val="superscript"/>
    <w:basedOn w:val="Fuentedeprrafopredeter"/>
    <w:rsid w:val="0019752D"/>
  </w:style>
  <w:style w:type="character" w:customStyle="1" w:styleId="eop">
    <w:name w:val="eop"/>
    <w:basedOn w:val="Fuentedeprrafopredeter"/>
    <w:rsid w:val="0019752D"/>
  </w:style>
  <w:style w:type="character" w:customStyle="1" w:styleId="Ttulo1Car">
    <w:name w:val="Título 1 Car"/>
    <w:basedOn w:val="Fuentedeprrafopredeter"/>
    <w:link w:val="Ttulo1"/>
    <w:uiPriority w:val="1"/>
    <w:rsid w:val="002F3421"/>
    <w:rPr>
      <w:rFonts w:ascii="Arial" w:eastAsia="Arial" w:hAnsi="Arial" w:cs="Arial"/>
      <w:b/>
      <w:bCs/>
      <w:lang w:val="es-ES"/>
    </w:rPr>
  </w:style>
  <w:style w:type="paragraph" w:customStyle="1" w:styleId="CEDAContenido">
    <w:name w:val="CEDA Contenido"/>
    <w:basedOn w:val="Normal"/>
    <w:link w:val="CEDAContenidoCar"/>
    <w:qFormat/>
    <w:rsid w:val="00991C77"/>
    <w:pPr>
      <w:spacing w:before="120" w:after="0"/>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991C77"/>
    <w:rPr>
      <w:rFonts w:ascii="Bookman Old Style" w:eastAsiaTheme="minorEastAsia" w:hAnsi="Bookman Old Style"/>
    </w:rPr>
  </w:style>
  <w:style w:type="character" w:customStyle="1" w:styleId="UnresolvedMention">
    <w:name w:val="Unresolved Mention"/>
    <w:basedOn w:val="Fuentedeprrafopredeter"/>
    <w:uiPriority w:val="99"/>
    <w:semiHidden/>
    <w:unhideWhenUsed/>
    <w:rsid w:val="00A13381"/>
    <w:rPr>
      <w:color w:val="605E5C"/>
      <w:shd w:val="clear" w:color="auto" w:fill="E1DFDD"/>
    </w:rPr>
  </w:style>
  <w:style w:type="character" w:customStyle="1" w:styleId="Ttulo2Car">
    <w:name w:val="Título 2 Car"/>
    <w:basedOn w:val="Fuentedeprrafopredeter"/>
    <w:link w:val="Ttulo2"/>
    <w:uiPriority w:val="9"/>
    <w:semiHidden/>
    <w:rsid w:val="00EE3003"/>
    <w:rPr>
      <w:rFonts w:asciiTheme="majorHAnsi" w:eastAsiaTheme="majorEastAsia" w:hAnsiTheme="majorHAnsi" w:cstheme="majorBidi"/>
      <w:color w:val="365F91"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4379">
      <w:bodyDiv w:val="1"/>
      <w:marLeft w:val="0"/>
      <w:marRight w:val="0"/>
      <w:marTop w:val="0"/>
      <w:marBottom w:val="0"/>
      <w:divBdr>
        <w:top w:val="none" w:sz="0" w:space="0" w:color="auto"/>
        <w:left w:val="none" w:sz="0" w:space="0" w:color="auto"/>
        <w:bottom w:val="none" w:sz="0" w:space="0" w:color="auto"/>
        <w:right w:val="none" w:sz="0" w:space="0" w:color="auto"/>
      </w:divBdr>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04220777">
      <w:bodyDiv w:val="1"/>
      <w:marLeft w:val="0"/>
      <w:marRight w:val="0"/>
      <w:marTop w:val="0"/>
      <w:marBottom w:val="0"/>
      <w:divBdr>
        <w:top w:val="none" w:sz="0" w:space="0" w:color="auto"/>
        <w:left w:val="none" w:sz="0" w:space="0" w:color="auto"/>
        <w:bottom w:val="none" w:sz="0" w:space="0" w:color="auto"/>
        <w:right w:val="none" w:sz="0" w:space="0" w:color="auto"/>
      </w:divBdr>
    </w:div>
    <w:div w:id="21839525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64197517">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7172">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09999755">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081171712">
      <w:bodyDiv w:val="1"/>
      <w:marLeft w:val="0"/>
      <w:marRight w:val="0"/>
      <w:marTop w:val="0"/>
      <w:marBottom w:val="0"/>
      <w:divBdr>
        <w:top w:val="none" w:sz="0" w:space="0" w:color="auto"/>
        <w:left w:val="none" w:sz="0" w:space="0" w:color="auto"/>
        <w:bottom w:val="none" w:sz="0" w:space="0" w:color="auto"/>
        <w:right w:val="none" w:sz="0" w:space="0" w:color="auto"/>
      </w:divBdr>
    </w:div>
    <w:div w:id="110862643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8659516">
      <w:bodyDiv w:val="1"/>
      <w:marLeft w:val="0"/>
      <w:marRight w:val="0"/>
      <w:marTop w:val="0"/>
      <w:marBottom w:val="0"/>
      <w:divBdr>
        <w:top w:val="none" w:sz="0" w:space="0" w:color="auto"/>
        <w:left w:val="none" w:sz="0" w:space="0" w:color="auto"/>
        <w:bottom w:val="none" w:sz="0" w:space="0" w:color="auto"/>
        <w:right w:val="none" w:sz="0" w:space="0" w:color="auto"/>
      </w:divBdr>
    </w:div>
    <w:div w:id="1328630047">
      <w:bodyDiv w:val="1"/>
      <w:marLeft w:val="0"/>
      <w:marRight w:val="0"/>
      <w:marTop w:val="0"/>
      <w:marBottom w:val="0"/>
      <w:divBdr>
        <w:top w:val="none" w:sz="0" w:space="0" w:color="auto"/>
        <w:left w:val="none" w:sz="0" w:space="0" w:color="auto"/>
        <w:bottom w:val="none" w:sz="0" w:space="0" w:color="auto"/>
        <w:right w:val="none" w:sz="0" w:space="0" w:color="auto"/>
      </w:divBdr>
    </w:div>
    <w:div w:id="1352148728">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039028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08077696">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790278282">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20907">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4542">
      <w:bodyDiv w:val="1"/>
      <w:marLeft w:val="0"/>
      <w:marRight w:val="0"/>
      <w:marTop w:val="0"/>
      <w:marBottom w:val="0"/>
      <w:divBdr>
        <w:top w:val="none" w:sz="0" w:space="0" w:color="auto"/>
        <w:left w:val="none" w:sz="0" w:space="0" w:color="auto"/>
        <w:bottom w:val="none" w:sz="0" w:space="0" w:color="auto"/>
        <w:right w:val="none" w:sz="0" w:space="0" w:color="auto"/>
      </w:divBdr>
    </w:div>
    <w:div w:id="2096393727">
      <w:bodyDiv w:val="1"/>
      <w:marLeft w:val="0"/>
      <w:marRight w:val="0"/>
      <w:marTop w:val="0"/>
      <w:marBottom w:val="0"/>
      <w:divBdr>
        <w:top w:val="none" w:sz="0" w:space="0" w:color="auto"/>
        <w:left w:val="none" w:sz="0" w:space="0" w:color="auto"/>
        <w:bottom w:val="none" w:sz="0" w:space="0" w:color="auto"/>
        <w:right w:val="none" w:sz="0" w:space="0" w:color="auto"/>
      </w:divBdr>
    </w:div>
    <w:div w:id="21109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77003" TargetMode="External"/><Relationship Id="rId2" Type="http://schemas.openxmlformats.org/officeDocument/2006/relationships/hyperlink" Target="https://www.funcionpublica.gov.co/eva/gestornormativo/norma.php?i=740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DC19911-D3C4-43E6-BE0C-82428D2FA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198B5-FADB-F047-8B0C-0871D39A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1</TotalTime>
  <Pages>18</Pages>
  <Words>6139</Words>
  <Characters>33769</Characters>
  <Application>Microsoft Macintosh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Claudia Carrillo</cp:lastModifiedBy>
  <cp:revision>3</cp:revision>
  <cp:lastPrinted>2021-07-02T01:09:00Z</cp:lastPrinted>
  <dcterms:created xsi:type="dcterms:W3CDTF">2021-08-02T16:37:00Z</dcterms:created>
  <dcterms:modified xsi:type="dcterms:W3CDTF">2021-08-02T16:43:00Z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