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AC71" w14:textId="5282EFA7" w:rsidR="002415B8" w:rsidRPr="00AC7A1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7A12">
        <w:rPr>
          <w:rFonts w:ascii="Arial" w:hAnsi="Arial" w:cs="Arial"/>
          <w:bCs/>
          <w:color w:val="000000" w:themeColor="text1"/>
          <w:sz w:val="16"/>
          <w:szCs w:val="16"/>
          <w:lang w:val="es-ES_tradnl" w:eastAsia="es-ES"/>
        </w:rPr>
        <w:t>CCE-DES-FM-17</w:t>
      </w:r>
      <w:bookmarkEnd w:id="0"/>
      <w:bookmarkEnd w:id="1"/>
    </w:p>
    <w:p w14:paraId="55FBD910" w14:textId="77777777" w:rsidR="008536BB" w:rsidRPr="00AC7A12" w:rsidRDefault="008536BB" w:rsidP="00B95C30">
      <w:pPr>
        <w:spacing w:line="276" w:lineRule="auto"/>
        <w:jc w:val="both"/>
        <w:rPr>
          <w:rFonts w:ascii="Arial" w:hAnsi="Arial" w:cs="Arial"/>
          <w:noProof/>
          <w:color w:val="000000" w:themeColor="text1"/>
          <w:sz w:val="22"/>
          <w:lang w:val="es-ES_tradnl"/>
        </w:rPr>
      </w:pPr>
    </w:p>
    <w:p w14:paraId="4C52E3BE" w14:textId="14FCB2C2" w:rsidR="00F63E4E" w:rsidRPr="00AC7A12" w:rsidRDefault="00F63E4E" w:rsidP="00F63E4E">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w:t>
      </w:r>
      <w:r w:rsidR="00D518E8" w:rsidRPr="00AC7A12">
        <w:rPr>
          <w:rFonts w:ascii="Arial" w:eastAsia="Calibri" w:hAnsi="Arial" w:cs="Arial"/>
          <w:b/>
          <w:sz w:val="22"/>
          <w:lang w:val="es-ES_tradnl"/>
        </w:rPr>
        <w:t>Finalidad</w:t>
      </w:r>
      <w:r w:rsidRPr="00AC7A12">
        <w:rPr>
          <w:rFonts w:ascii="Arial" w:eastAsia="Calibri" w:hAnsi="Arial" w:cs="Arial"/>
          <w:b/>
          <w:sz w:val="22"/>
          <w:lang w:val="es-ES_tradnl"/>
        </w:rPr>
        <w:t xml:space="preserve"> – </w:t>
      </w:r>
      <w:r w:rsidR="00D518E8" w:rsidRPr="00AC7A12">
        <w:rPr>
          <w:rFonts w:ascii="Arial" w:eastAsia="Calibri" w:hAnsi="Arial" w:cs="Arial"/>
          <w:b/>
          <w:sz w:val="22"/>
          <w:lang w:val="es-ES_tradnl"/>
        </w:rPr>
        <w:t>Reactivación económica</w:t>
      </w:r>
    </w:p>
    <w:p w14:paraId="1019E42A" w14:textId="051FED4C" w:rsidR="00F63E4E" w:rsidRPr="00AC7A12" w:rsidRDefault="00F63E4E" w:rsidP="00B95C30">
      <w:pPr>
        <w:spacing w:line="276" w:lineRule="auto"/>
        <w:jc w:val="both"/>
        <w:rPr>
          <w:rFonts w:ascii="Arial" w:hAnsi="Arial" w:cs="Arial"/>
          <w:noProof/>
          <w:color w:val="000000" w:themeColor="text1"/>
          <w:sz w:val="22"/>
          <w:lang w:val="es-ES_tradnl"/>
        </w:rPr>
      </w:pPr>
    </w:p>
    <w:p w14:paraId="3C1383EF" w14:textId="7B894847" w:rsidR="00D518E8" w:rsidRDefault="006D76E2" w:rsidP="00B95C30">
      <w:pPr>
        <w:spacing w:line="276" w:lineRule="auto"/>
        <w:jc w:val="both"/>
        <w:rPr>
          <w:rFonts w:ascii="Arial" w:hAnsi="Arial" w:cs="Arial"/>
          <w:color w:val="000000" w:themeColor="text1"/>
          <w:sz w:val="20"/>
          <w:szCs w:val="20"/>
          <w:lang w:val="es-ES_tradnl"/>
        </w:rPr>
      </w:pPr>
      <w:r w:rsidRPr="006D76E2">
        <w:rPr>
          <w:rFonts w:ascii="Arial" w:hAnsi="Arial" w:cs="Arial"/>
          <w:color w:val="000000" w:themeColor="text1"/>
          <w:sz w:val="20"/>
          <w:szCs w:val="20"/>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w:t>
      </w:r>
    </w:p>
    <w:p w14:paraId="5CA6C6F9" w14:textId="77777777" w:rsidR="006D76E2" w:rsidRPr="00AC7A12" w:rsidRDefault="006D76E2" w:rsidP="00B95C30">
      <w:pPr>
        <w:spacing w:line="276" w:lineRule="auto"/>
        <w:jc w:val="both"/>
        <w:rPr>
          <w:rFonts w:ascii="Arial" w:hAnsi="Arial" w:cs="Arial"/>
          <w:noProof/>
          <w:color w:val="000000" w:themeColor="text1"/>
          <w:sz w:val="22"/>
          <w:lang w:val="es-ES_tradnl"/>
        </w:rPr>
      </w:pPr>
    </w:p>
    <w:p w14:paraId="012E6FB9" w14:textId="61F4EA65" w:rsidR="00843187" w:rsidRPr="00AC7A12" w:rsidRDefault="00843187" w:rsidP="00843187">
      <w:pPr>
        <w:jc w:val="both"/>
        <w:rPr>
          <w:rFonts w:ascii="Arial" w:eastAsia="Calibri" w:hAnsi="Arial" w:cs="Arial"/>
          <w:b/>
          <w:sz w:val="22"/>
          <w:lang w:val="es-ES_tradnl"/>
        </w:rPr>
      </w:pPr>
      <w:r w:rsidRPr="00AC7A12">
        <w:rPr>
          <w:rFonts w:ascii="Arial" w:eastAsia="Calibri" w:hAnsi="Arial" w:cs="Arial"/>
          <w:b/>
          <w:sz w:val="22"/>
          <w:lang w:val="es-ES_tradnl"/>
        </w:rPr>
        <w:t>DECRETO 399 DE 2021 – Información – Capacidad financiera – Capacidad organizacional</w:t>
      </w:r>
      <w:r w:rsidR="00CF04E7">
        <w:rPr>
          <w:rFonts w:ascii="Arial" w:eastAsia="Calibri" w:hAnsi="Arial" w:cs="Arial"/>
          <w:b/>
          <w:sz w:val="22"/>
          <w:lang w:val="es-ES_tradnl"/>
        </w:rPr>
        <w:t xml:space="preserve"> – </w:t>
      </w:r>
      <w:proofErr w:type="spellStart"/>
      <w:r w:rsidR="00CF04E7">
        <w:rPr>
          <w:rFonts w:ascii="Arial" w:eastAsia="Calibri" w:hAnsi="Arial" w:cs="Arial"/>
          <w:b/>
          <w:sz w:val="22"/>
          <w:lang w:val="es-ES_tradnl"/>
        </w:rPr>
        <w:t>Rup</w:t>
      </w:r>
      <w:proofErr w:type="spellEnd"/>
    </w:p>
    <w:p w14:paraId="06C81509" w14:textId="6B026623" w:rsidR="00D518E8" w:rsidRPr="00AC7A12" w:rsidRDefault="00D518E8" w:rsidP="00B95C30">
      <w:pPr>
        <w:spacing w:line="276" w:lineRule="auto"/>
        <w:jc w:val="both"/>
        <w:rPr>
          <w:rFonts w:ascii="Arial" w:hAnsi="Arial" w:cs="Arial"/>
          <w:noProof/>
          <w:color w:val="000000" w:themeColor="text1"/>
          <w:sz w:val="22"/>
          <w:lang w:val="es-ES_tradnl"/>
        </w:rPr>
      </w:pPr>
    </w:p>
    <w:p w14:paraId="7111527E" w14:textId="715CD19E"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la actualización.</w:t>
      </w:r>
    </w:p>
    <w:p w14:paraId="561539C6" w14:textId="77777777" w:rsidR="002872EE" w:rsidRPr="00AC7A12" w:rsidRDefault="002872EE" w:rsidP="00B95C30">
      <w:pPr>
        <w:spacing w:line="276" w:lineRule="auto"/>
        <w:jc w:val="both"/>
        <w:rPr>
          <w:rFonts w:ascii="Arial" w:hAnsi="Arial" w:cs="Arial"/>
          <w:noProof/>
          <w:color w:val="000000" w:themeColor="text1"/>
          <w:sz w:val="22"/>
          <w:lang w:val="es-ES_tradnl"/>
        </w:rPr>
      </w:pPr>
    </w:p>
    <w:p w14:paraId="0EAD592A" w14:textId="6C8D564F" w:rsidR="00F254C7" w:rsidRPr="00AC7A12" w:rsidRDefault="00F254C7" w:rsidP="00F254C7">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Indicadores – Capacidad financiera – Capacidad organizacional </w:t>
      </w:r>
      <w:r w:rsidR="009938C1" w:rsidRPr="00AC7A12">
        <w:rPr>
          <w:rFonts w:ascii="Arial" w:eastAsia="Calibri" w:hAnsi="Arial" w:cs="Arial"/>
          <w:b/>
          <w:sz w:val="22"/>
          <w:lang w:val="es-ES_tradnl"/>
        </w:rPr>
        <w:t>– Período</w:t>
      </w:r>
    </w:p>
    <w:p w14:paraId="39ED5256" w14:textId="14966727" w:rsidR="00D518E8" w:rsidRPr="00AC7A12" w:rsidRDefault="00D518E8" w:rsidP="00B95C30">
      <w:pPr>
        <w:spacing w:line="276" w:lineRule="auto"/>
        <w:jc w:val="both"/>
        <w:rPr>
          <w:rFonts w:ascii="Arial" w:hAnsi="Arial" w:cs="Arial"/>
          <w:noProof/>
          <w:color w:val="000000" w:themeColor="text1"/>
          <w:sz w:val="22"/>
          <w:lang w:val="es-ES_tradnl"/>
        </w:rPr>
      </w:pPr>
    </w:p>
    <w:p w14:paraId="3EBDEA47" w14:textId="77777777"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C7A12">
        <w:rPr>
          <w:rFonts w:ascii="Arial" w:hAnsi="Arial" w:cs="Arial"/>
          <w:sz w:val="20"/>
          <w:szCs w:val="20"/>
          <w:lang w:val="es-ES_tradnl"/>
        </w:rPr>
        <w:t>c</w:t>
      </w:r>
      <w:r w:rsidRPr="00AC7A12">
        <w:rPr>
          <w:rFonts w:ascii="Arial" w:eastAsia="Calibri" w:hAnsi="Arial" w:cs="Arial"/>
          <w:color w:val="000000" w:themeColor="text1"/>
          <w:sz w:val="20"/>
          <w:szCs w:val="20"/>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dispone que «El</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900088D" w14:textId="38CB52C5" w:rsidR="00F254C7" w:rsidRPr="00AC7A12" w:rsidRDefault="00F254C7" w:rsidP="00B95C30">
      <w:pPr>
        <w:spacing w:line="276" w:lineRule="auto"/>
        <w:jc w:val="both"/>
        <w:rPr>
          <w:rFonts w:ascii="Arial" w:hAnsi="Arial" w:cs="Arial"/>
          <w:noProof/>
          <w:color w:val="000000" w:themeColor="text1"/>
          <w:sz w:val="22"/>
          <w:lang w:val="es-ES_tradnl"/>
        </w:rPr>
      </w:pPr>
    </w:p>
    <w:p w14:paraId="2283A694" w14:textId="2578D1C1" w:rsidR="00BE7539" w:rsidRPr="00AC7A12" w:rsidRDefault="00BE7539" w:rsidP="00BE7539">
      <w:pPr>
        <w:jc w:val="both"/>
        <w:rPr>
          <w:rFonts w:ascii="Arial" w:eastAsia="Calibri" w:hAnsi="Arial" w:cs="Arial"/>
          <w:b/>
          <w:sz w:val="22"/>
          <w:lang w:val="es-ES_tradnl"/>
        </w:rPr>
      </w:pPr>
      <w:r w:rsidRPr="00AC7A12">
        <w:rPr>
          <w:rFonts w:ascii="Arial" w:eastAsia="Calibri" w:hAnsi="Arial" w:cs="Arial"/>
          <w:b/>
          <w:sz w:val="22"/>
          <w:lang w:val="es-ES_tradnl"/>
        </w:rPr>
        <w:t>MEJOR AÑO FISCAL – Decreto 399 – Capacidad financiera – Capacidad organizacional – Interpretación</w:t>
      </w:r>
    </w:p>
    <w:p w14:paraId="6B331A45" w14:textId="608A8EBC" w:rsidR="00BE7539" w:rsidRPr="00AC7A12" w:rsidRDefault="00BE7539" w:rsidP="00B95C30">
      <w:pPr>
        <w:spacing w:line="276" w:lineRule="auto"/>
        <w:jc w:val="both"/>
        <w:rPr>
          <w:rFonts w:ascii="Arial" w:hAnsi="Arial" w:cs="Arial"/>
          <w:noProof/>
          <w:color w:val="000000" w:themeColor="text1"/>
          <w:sz w:val="22"/>
          <w:lang w:val="es-ES_tradnl"/>
        </w:rPr>
      </w:pPr>
    </w:p>
    <w:p w14:paraId="0D452AAD" w14:textId="2093F152"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lastRenderedPageBreak/>
        <w:t xml:space="preserve">Por «mejor año fiscal» se interpreta la información relativa al año apreciada en su conjunto, o sea, de manera integral, que permita al proponente cumplir los requisitos habilitantes de capacidad financiera y organizacional. Dicho de </w:t>
      </w:r>
      <w:r w:rsidR="00BD36D0" w:rsidRPr="00AC7A12">
        <w:rPr>
          <w:rFonts w:ascii="Arial" w:hAnsi="Arial" w:cs="Arial"/>
          <w:color w:val="000000" w:themeColor="text1"/>
          <w:sz w:val="20"/>
          <w:szCs w:val="20"/>
          <w:lang w:val="es-ES_tradnl"/>
        </w:rPr>
        <w:t>otro</w:t>
      </w:r>
      <w:r w:rsidRPr="00AC7A12">
        <w:rPr>
          <w:rFonts w:ascii="Arial" w:hAnsi="Arial" w:cs="Arial"/>
          <w:color w:val="000000" w:themeColor="text1"/>
          <w:sz w:val="20"/>
          <w:szCs w:val="20"/>
          <w:lang w:val="es-ES_tradnl"/>
        </w:rPr>
        <w:t xml:space="preserve"> </w:t>
      </w:r>
      <w:r w:rsidR="00BD36D0" w:rsidRPr="00AC7A12">
        <w:rPr>
          <w:rFonts w:ascii="Arial" w:hAnsi="Arial" w:cs="Arial"/>
          <w:color w:val="000000" w:themeColor="text1"/>
          <w:sz w:val="20"/>
          <w:szCs w:val="20"/>
          <w:lang w:val="es-ES_tradnl"/>
        </w:rPr>
        <w:t>modo</w:t>
      </w:r>
      <w:r w:rsidRPr="00AC7A12">
        <w:rPr>
          <w:rFonts w:ascii="Arial" w:hAnsi="Arial" w:cs="Arial"/>
          <w:color w:val="000000" w:themeColor="text1"/>
          <w:sz w:val="20"/>
          <w:szCs w:val="20"/>
          <w:lang w:val="es-ES_tradnl"/>
        </w:rPr>
        <w:t>, cuando el parágrafo transitorio del artículo 2.2.1.1.1.6.2, adicionado por el artículo 6 del Decreto 399 de 2021, establ</w:t>
      </w:r>
      <w:bookmarkStart w:id="2" w:name="_GoBack"/>
      <w:bookmarkEnd w:id="2"/>
      <w:r w:rsidRPr="00AC7A12">
        <w:rPr>
          <w:rFonts w:ascii="Arial" w:hAnsi="Arial" w:cs="Arial"/>
          <w:color w:val="000000" w:themeColor="text1"/>
          <w:sz w:val="20"/>
          <w:szCs w:val="20"/>
          <w:lang w:val="es-ES_tradnl"/>
        </w:rPr>
        <w:t>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2E67950A" w14:textId="77777777" w:rsidR="00E67B5A" w:rsidRPr="00AC7A12" w:rsidRDefault="00E67B5A" w:rsidP="00E67B5A">
      <w:pPr>
        <w:jc w:val="both"/>
        <w:rPr>
          <w:rFonts w:ascii="Arial" w:hAnsi="Arial" w:cs="Arial"/>
          <w:color w:val="000000" w:themeColor="text1"/>
          <w:sz w:val="20"/>
          <w:szCs w:val="20"/>
          <w:lang w:val="es-ES_tradnl"/>
        </w:rPr>
      </w:pPr>
    </w:p>
    <w:p w14:paraId="613DDE86" w14:textId="42169160"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083D7E96" w14:textId="0DB93C81" w:rsidR="00E67B5A" w:rsidRPr="00AC7A12" w:rsidRDefault="00E67B5A" w:rsidP="00B95C30">
      <w:pPr>
        <w:spacing w:line="276" w:lineRule="auto"/>
        <w:jc w:val="both"/>
        <w:rPr>
          <w:rFonts w:ascii="Arial" w:hAnsi="Arial" w:cs="Arial"/>
          <w:noProof/>
          <w:color w:val="000000" w:themeColor="text1"/>
          <w:sz w:val="22"/>
          <w:lang w:val="es-ES_tradnl"/>
        </w:rPr>
      </w:pPr>
    </w:p>
    <w:p w14:paraId="31191EFA" w14:textId="77777777" w:rsidR="004273B9" w:rsidRPr="00AC7A12" w:rsidRDefault="004273B9" w:rsidP="004273B9">
      <w:pPr>
        <w:jc w:val="both"/>
        <w:rPr>
          <w:rFonts w:ascii="Arial" w:eastAsia="Calibri" w:hAnsi="Arial" w:cs="Arial"/>
          <w:color w:val="000000" w:themeColor="text1"/>
          <w:sz w:val="20"/>
          <w:szCs w:val="20"/>
          <w:lang w:val="es-ES_tradnl"/>
        </w:rPr>
      </w:pPr>
    </w:p>
    <w:p w14:paraId="0D07B736" w14:textId="41A6314F" w:rsidR="004273B9" w:rsidRPr="00AC7A12" w:rsidRDefault="004273B9" w:rsidP="00B95C30">
      <w:pPr>
        <w:spacing w:line="276" w:lineRule="auto"/>
        <w:jc w:val="both"/>
        <w:rPr>
          <w:rFonts w:ascii="Arial" w:hAnsi="Arial" w:cs="Arial"/>
          <w:noProof/>
          <w:color w:val="000000" w:themeColor="text1"/>
          <w:sz w:val="22"/>
          <w:lang w:val="es-ES_tradnl"/>
        </w:rPr>
      </w:pPr>
    </w:p>
    <w:p w14:paraId="1FBE7F6B" w14:textId="6A2ADC92" w:rsidR="00F101AF" w:rsidRPr="00AC7A12" w:rsidRDefault="00F101AF" w:rsidP="00B95C30">
      <w:pPr>
        <w:spacing w:line="276" w:lineRule="auto"/>
        <w:jc w:val="both"/>
        <w:rPr>
          <w:rFonts w:ascii="Arial" w:hAnsi="Arial" w:cs="Arial"/>
          <w:noProof/>
          <w:color w:val="000000" w:themeColor="text1"/>
          <w:sz w:val="22"/>
          <w:lang w:val="es-ES_tradnl"/>
        </w:rPr>
      </w:pPr>
    </w:p>
    <w:p w14:paraId="2E27257A" w14:textId="6F2EEB61" w:rsidR="00F101AF" w:rsidRDefault="00F101AF" w:rsidP="00B95C30">
      <w:pPr>
        <w:spacing w:line="276" w:lineRule="auto"/>
        <w:jc w:val="both"/>
        <w:rPr>
          <w:rFonts w:ascii="Arial" w:hAnsi="Arial" w:cs="Arial"/>
          <w:noProof/>
          <w:color w:val="000000" w:themeColor="text1"/>
          <w:sz w:val="22"/>
          <w:lang w:val="es-ES_tradnl"/>
        </w:rPr>
      </w:pPr>
    </w:p>
    <w:p w14:paraId="7608EAB0" w14:textId="4F205BD8" w:rsidR="0024679C" w:rsidRDefault="0024679C" w:rsidP="00B95C30">
      <w:pPr>
        <w:spacing w:line="276" w:lineRule="auto"/>
        <w:jc w:val="both"/>
        <w:rPr>
          <w:rFonts w:ascii="Arial" w:hAnsi="Arial" w:cs="Arial"/>
          <w:noProof/>
          <w:color w:val="000000" w:themeColor="text1"/>
          <w:sz w:val="22"/>
          <w:lang w:val="es-ES_tradnl"/>
        </w:rPr>
      </w:pPr>
    </w:p>
    <w:p w14:paraId="27705BB1" w14:textId="1C7A5032" w:rsidR="0024679C" w:rsidRDefault="0024679C" w:rsidP="00B95C30">
      <w:pPr>
        <w:spacing w:line="276" w:lineRule="auto"/>
        <w:jc w:val="both"/>
        <w:rPr>
          <w:rFonts w:ascii="Arial" w:hAnsi="Arial" w:cs="Arial"/>
          <w:noProof/>
          <w:color w:val="000000" w:themeColor="text1"/>
          <w:sz w:val="22"/>
          <w:lang w:val="es-ES_tradnl"/>
        </w:rPr>
      </w:pPr>
    </w:p>
    <w:p w14:paraId="1B635F2A" w14:textId="4E468F4C" w:rsidR="0024679C" w:rsidRDefault="0024679C" w:rsidP="00B95C30">
      <w:pPr>
        <w:spacing w:line="276" w:lineRule="auto"/>
        <w:jc w:val="both"/>
        <w:rPr>
          <w:rFonts w:ascii="Arial" w:hAnsi="Arial" w:cs="Arial"/>
          <w:noProof/>
          <w:color w:val="000000" w:themeColor="text1"/>
          <w:sz w:val="22"/>
          <w:lang w:val="es-ES_tradnl"/>
        </w:rPr>
      </w:pPr>
    </w:p>
    <w:p w14:paraId="03F42391" w14:textId="480513B1" w:rsidR="0024679C" w:rsidRDefault="0024679C" w:rsidP="00B95C30">
      <w:pPr>
        <w:spacing w:line="276" w:lineRule="auto"/>
        <w:jc w:val="both"/>
        <w:rPr>
          <w:rFonts w:ascii="Arial" w:hAnsi="Arial" w:cs="Arial"/>
          <w:noProof/>
          <w:color w:val="000000" w:themeColor="text1"/>
          <w:sz w:val="22"/>
          <w:lang w:val="es-ES_tradnl"/>
        </w:rPr>
      </w:pPr>
    </w:p>
    <w:p w14:paraId="05D158FA" w14:textId="4B4F22F8" w:rsidR="0024679C" w:rsidRDefault="0024679C" w:rsidP="00B95C30">
      <w:pPr>
        <w:spacing w:line="276" w:lineRule="auto"/>
        <w:jc w:val="both"/>
        <w:rPr>
          <w:rFonts w:ascii="Arial" w:hAnsi="Arial" w:cs="Arial"/>
          <w:noProof/>
          <w:color w:val="000000" w:themeColor="text1"/>
          <w:sz w:val="22"/>
          <w:lang w:val="es-ES_tradnl"/>
        </w:rPr>
      </w:pPr>
    </w:p>
    <w:p w14:paraId="35FD6E1E" w14:textId="56764F90" w:rsidR="0024679C" w:rsidRDefault="0024679C" w:rsidP="00B95C30">
      <w:pPr>
        <w:spacing w:line="276" w:lineRule="auto"/>
        <w:jc w:val="both"/>
        <w:rPr>
          <w:rFonts w:ascii="Arial" w:hAnsi="Arial" w:cs="Arial"/>
          <w:noProof/>
          <w:color w:val="000000" w:themeColor="text1"/>
          <w:sz w:val="22"/>
          <w:lang w:val="es-ES_tradnl"/>
        </w:rPr>
      </w:pPr>
    </w:p>
    <w:p w14:paraId="13D718EA" w14:textId="3DE37511" w:rsidR="0024679C" w:rsidRDefault="0024679C" w:rsidP="00B95C30">
      <w:pPr>
        <w:spacing w:line="276" w:lineRule="auto"/>
        <w:jc w:val="both"/>
        <w:rPr>
          <w:rFonts w:ascii="Arial" w:hAnsi="Arial" w:cs="Arial"/>
          <w:noProof/>
          <w:color w:val="000000" w:themeColor="text1"/>
          <w:sz w:val="22"/>
          <w:lang w:val="es-ES_tradnl"/>
        </w:rPr>
      </w:pPr>
    </w:p>
    <w:p w14:paraId="5A0EDF85" w14:textId="07A1E310" w:rsidR="0024679C" w:rsidRDefault="0024679C" w:rsidP="00B95C30">
      <w:pPr>
        <w:spacing w:line="276" w:lineRule="auto"/>
        <w:jc w:val="both"/>
        <w:rPr>
          <w:rFonts w:ascii="Arial" w:hAnsi="Arial" w:cs="Arial"/>
          <w:noProof/>
          <w:color w:val="000000" w:themeColor="text1"/>
          <w:sz w:val="22"/>
          <w:lang w:val="es-ES_tradnl"/>
        </w:rPr>
      </w:pPr>
    </w:p>
    <w:p w14:paraId="689085F2" w14:textId="0B6F8A68" w:rsidR="0024679C" w:rsidRDefault="0024679C" w:rsidP="00B95C30">
      <w:pPr>
        <w:spacing w:line="276" w:lineRule="auto"/>
        <w:jc w:val="both"/>
        <w:rPr>
          <w:rFonts w:ascii="Arial" w:hAnsi="Arial" w:cs="Arial"/>
          <w:noProof/>
          <w:color w:val="000000" w:themeColor="text1"/>
          <w:sz w:val="22"/>
          <w:lang w:val="es-ES_tradnl"/>
        </w:rPr>
      </w:pPr>
    </w:p>
    <w:p w14:paraId="511D6410" w14:textId="6F94A110" w:rsidR="0024679C" w:rsidRDefault="0024679C" w:rsidP="00B95C30">
      <w:pPr>
        <w:spacing w:line="276" w:lineRule="auto"/>
        <w:jc w:val="both"/>
        <w:rPr>
          <w:rFonts w:ascii="Arial" w:hAnsi="Arial" w:cs="Arial"/>
          <w:noProof/>
          <w:color w:val="000000" w:themeColor="text1"/>
          <w:sz w:val="22"/>
          <w:lang w:val="es-ES_tradnl"/>
        </w:rPr>
      </w:pPr>
    </w:p>
    <w:p w14:paraId="33F3C831" w14:textId="2A53D080" w:rsidR="0024679C" w:rsidRDefault="0024679C" w:rsidP="00B95C30">
      <w:pPr>
        <w:spacing w:line="276" w:lineRule="auto"/>
        <w:jc w:val="both"/>
        <w:rPr>
          <w:rFonts w:ascii="Arial" w:hAnsi="Arial" w:cs="Arial"/>
          <w:noProof/>
          <w:color w:val="000000" w:themeColor="text1"/>
          <w:sz w:val="22"/>
          <w:lang w:val="es-ES_tradnl"/>
        </w:rPr>
      </w:pPr>
    </w:p>
    <w:p w14:paraId="6C728A06" w14:textId="01260BFC" w:rsidR="0024679C" w:rsidRDefault="0024679C" w:rsidP="00B95C30">
      <w:pPr>
        <w:spacing w:line="276" w:lineRule="auto"/>
        <w:jc w:val="both"/>
        <w:rPr>
          <w:rFonts w:ascii="Arial" w:hAnsi="Arial" w:cs="Arial"/>
          <w:noProof/>
          <w:color w:val="000000" w:themeColor="text1"/>
          <w:sz w:val="22"/>
          <w:lang w:val="es-ES_tradnl"/>
        </w:rPr>
      </w:pPr>
    </w:p>
    <w:p w14:paraId="2BA66324" w14:textId="29363672" w:rsidR="0024679C" w:rsidRDefault="0024679C" w:rsidP="00B95C30">
      <w:pPr>
        <w:spacing w:line="276" w:lineRule="auto"/>
        <w:jc w:val="both"/>
        <w:rPr>
          <w:rFonts w:ascii="Arial" w:hAnsi="Arial" w:cs="Arial"/>
          <w:noProof/>
          <w:color w:val="000000" w:themeColor="text1"/>
          <w:sz w:val="22"/>
          <w:lang w:val="es-ES_tradnl"/>
        </w:rPr>
      </w:pPr>
    </w:p>
    <w:p w14:paraId="1FD374A4" w14:textId="0E2E82C6" w:rsidR="0024679C" w:rsidRDefault="0024679C" w:rsidP="00B95C30">
      <w:pPr>
        <w:spacing w:line="276" w:lineRule="auto"/>
        <w:jc w:val="both"/>
        <w:rPr>
          <w:rFonts w:ascii="Arial" w:hAnsi="Arial" w:cs="Arial"/>
          <w:noProof/>
          <w:color w:val="000000" w:themeColor="text1"/>
          <w:sz w:val="22"/>
          <w:lang w:val="es-ES_tradnl"/>
        </w:rPr>
      </w:pPr>
    </w:p>
    <w:p w14:paraId="295B90D4" w14:textId="38CFDB43" w:rsidR="0024679C" w:rsidRDefault="0024679C" w:rsidP="00B95C30">
      <w:pPr>
        <w:spacing w:line="276" w:lineRule="auto"/>
        <w:jc w:val="both"/>
        <w:rPr>
          <w:rFonts w:ascii="Arial" w:hAnsi="Arial" w:cs="Arial"/>
          <w:noProof/>
          <w:color w:val="000000" w:themeColor="text1"/>
          <w:sz w:val="22"/>
          <w:lang w:val="es-ES_tradnl"/>
        </w:rPr>
      </w:pPr>
    </w:p>
    <w:p w14:paraId="191B6B0D" w14:textId="4BE69B74" w:rsidR="0024679C" w:rsidRDefault="0024679C" w:rsidP="00B95C30">
      <w:pPr>
        <w:spacing w:line="276" w:lineRule="auto"/>
        <w:jc w:val="both"/>
        <w:rPr>
          <w:rFonts w:ascii="Arial" w:hAnsi="Arial" w:cs="Arial"/>
          <w:noProof/>
          <w:color w:val="000000" w:themeColor="text1"/>
          <w:sz w:val="22"/>
          <w:lang w:val="es-ES_tradnl"/>
        </w:rPr>
      </w:pPr>
    </w:p>
    <w:p w14:paraId="68E680CA" w14:textId="6DE7A271" w:rsidR="0024679C" w:rsidRDefault="0024679C" w:rsidP="00B95C30">
      <w:pPr>
        <w:spacing w:line="276" w:lineRule="auto"/>
        <w:jc w:val="both"/>
        <w:rPr>
          <w:rFonts w:ascii="Arial" w:hAnsi="Arial" w:cs="Arial"/>
          <w:noProof/>
          <w:color w:val="000000" w:themeColor="text1"/>
          <w:sz w:val="22"/>
          <w:lang w:val="es-ES_tradnl"/>
        </w:rPr>
      </w:pPr>
    </w:p>
    <w:p w14:paraId="6A4FB9D1" w14:textId="0F986F01" w:rsidR="0024679C" w:rsidRDefault="0024679C" w:rsidP="00B95C30">
      <w:pPr>
        <w:spacing w:line="276" w:lineRule="auto"/>
        <w:jc w:val="both"/>
        <w:rPr>
          <w:rFonts w:ascii="Arial" w:hAnsi="Arial" w:cs="Arial"/>
          <w:noProof/>
          <w:color w:val="000000" w:themeColor="text1"/>
          <w:sz w:val="22"/>
          <w:lang w:val="es-ES_tradnl"/>
        </w:rPr>
      </w:pPr>
    </w:p>
    <w:p w14:paraId="65E7384D" w14:textId="7267D1FD" w:rsidR="0024679C" w:rsidRDefault="0024679C" w:rsidP="00B95C30">
      <w:pPr>
        <w:spacing w:line="276" w:lineRule="auto"/>
        <w:jc w:val="both"/>
        <w:rPr>
          <w:rFonts w:ascii="Arial" w:hAnsi="Arial" w:cs="Arial"/>
          <w:noProof/>
          <w:color w:val="000000" w:themeColor="text1"/>
          <w:sz w:val="22"/>
          <w:lang w:val="es-ES_tradnl"/>
        </w:rPr>
      </w:pPr>
    </w:p>
    <w:p w14:paraId="13EFC5F5" w14:textId="708A02F8" w:rsidR="0024679C" w:rsidRDefault="0024679C" w:rsidP="00B95C30">
      <w:pPr>
        <w:spacing w:line="276" w:lineRule="auto"/>
        <w:jc w:val="both"/>
        <w:rPr>
          <w:rFonts w:ascii="Arial" w:hAnsi="Arial" w:cs="Arial"/>
          <w:noProof/>
          <w:color w:val="000000" w:themeColor="text1"/>
          <w:sz w:val="22"/>
          <w:lang w:val="es-ES_tradnl"/>
        </w:rPr>
      </w:pPr>
    </w:p>
    <w:p w14:paraId="79A0E26B" w14:textId="2C1B2CAA" w:rsidR="0024679C" w:rsidRDefault="0024679C" w:rsidP="00B95C30">
      <w:pPr>
        <w:spacing w:line="276" w:lineRule="auto"/>
        <w:jc w:val="both"/>
        <w:rPr>
          <w:rFonts w:ascii="Arial" w:hAnsi="Arial" w:cs="Arial"/>
          <w:noProof/>
          <w:color w:val="000000" w:themeColor="text1"/>
          <w:sz w:val="22"/>
          <w:lang w:val="es-ES_tradnl"/>
        </w:rPr>
      </w:pPr>
    </w:p>
    <w:p w14:paraId="298D5119" w14:textId="2D6CEFAB" w:rsidR="0024679C" w:rsidRDefault="0024679C" w:rsidP="00B95C30">
      <w:pPr>
        <w:spacing w:line="276" w:lineRule="auto"/>
        <w:jc w:val="both"/>
        <w:rPr>
          <w:rFonts w:ascii="Arial" w:hAnsi="Arial" w:cs="Arial"/>
          <w:noProof/>
          <w:color w:val="000000" w:themeColor="text1"/>
          <w:sz w:val="22"/>
          <w:lang w:val="es-ES_tradnl"/>
        </w:rPr>
      </w:pPr>
    </w:p>
    <w:p w14:paraId="03E9ACFE" w14:textId="77777777" w:rsidR="0024679C" w:rsidRDefault="0024679C" w:rsidP="00B95C30">
      <w:pPr>
        <w:spacing w:line="276" w:lineRule="auto"/>
        <w:jc w:val="both"/>
        <w:rPr>
          <w:rFonts w:ascii="Arial" w:hAnsi="Arial" w:cs="Arial"/>
          <w:noProof/>
          <w:color w:val="000000" w:themeColor="text1"/>
          <w:sz w:val="22"/>
          <w:lang w:val="es-ES_tradnl"/>
        </w:rPr>
      </w:pPr>
    </w:p>
    <w:p w14:paraId="278588A1" w14:textId="47AC9B7A" w:rsidR="003F7D43" w:rsidRDefault="003F7D43" w:rsidP="003F7D43">
      <w:pPr>
        <w:spacing w:line="276" w:lineRule="auto"/>
        <w:jc w:val="right"/>
        <w:rPr>
          <w:rFonts w:ascii="Arial" w:hAnsi="Arial" w:cs="Arial"/>
          <w:noProof/>
          <w:color w:val="000000" w:themeColor="text1"/>
          <w:sz w:val="22"/>
          <w:lang w:val="es-ES_tradnl"/>
        </w:rPr>
      </w:pPr>
      <w:r>
        <w:rPr>
          <w:noProof/>
          <w:lang w:val="es-ES" w:eastAsia="es-ES"/>
        </w:rPr>
        <w:lastRenderedPageBreak/>
        <w:drawing>
          <wp:inline distT="0" distB="0" distL="0" distR="0" wp14:anchorId="43D56E76" wp14:editId="6DFB8838">
            <wp:extent cx="2676525" cy="6667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6525" cy="666750"/>
                    </a:xfrm>
                    <a:prstGeom prst="rect">
                      <a:avLst/>
                    </a:prstGeom>
                  </pic:spPr>
                </pic:pic>
              </a:graphicData>
            </a:graphic>
          </wp:inline>
        </w:drawing>
      </w:r>
    </w:p>
    <w:p w14:paraId="151DAF20" w14:textId="77777777" w:rsidR="00EC5AF7" w:rsidRPr="00066821" w:rsidRDefault="00EC5AF7" w:rsidP="00EC5AF7">
      <w:pPr>
        <w:jc w:val="right"/>
        <w:rPr>
          <w:rFonts w:ascii="Arial" w:hAnsi="Arial" w:cs="Arial"/>
          <w:b/>
          <w:sz w:val="16"/>
          <w:szCs w:val="16"/>
          <w:lang w:eastAsia="es-ES"/>
        </w:rPr>
      </w:pPr>
      <w:r w:rsidRPr="00066821">
        <w:rPr>
          <w:rFonts w:ascii="Arial" w:hAnsi="Arial" w:cs="Arial"/>
          <w:b/>
          <w:sz w:val="16"/>
          <w:szCs w:val="16"/>
          <w:lang w:eastAsia="es-ES"/>
        </w:rPr>
        <w:t>CCE-DES-FM-17</w:t>
      </w:r>
    </w:p>
    <w:p w14:paraId="4BA28EE6" w14:textId="25B347ED" w:rsidR="00F65525" w:rsidRPr="00252932" w:rsidRDefault="00B95C30" w:rsidP="00252932">
      <w:pPr>
        <w:spacing w:line="276" w:lineRule="auto"/>
        <w:jc w:val="both"/>
        <w:rPr>
          <w:rFonts w:ascii="Arial" w:hAnsi="Arial" w:cs="Arial"/>
          <w:b/>
          <w:bCs/>
          <w:noProof/>
          <w:color w:val="000000" w:themeColor="text1"/>
          <w:sz w:val="22"/>
          <w:lang w:val="es-ES_tradnl"/>
        </w:rPr>
      </w:pPr>
      <w:r w:rsidRPr="00AC7A12">
        <w:rPr>
          <w:rFonts w:ascii="Arial" w:hAnsi="Arial" w:cs="Arial"/>
          <w:noProof/>
          <w:color w:val="000000" w:themeColor="text1"/>
          <w:sz w:val="22"/>
          <w:lang w:val="es-ES_tradnl"/>
        </w:rPr>
        <w:t xml:space="preserve">Bogotá D.C., </w:t>
      </w:r>
      <w:r w:rsidR="003F7D43">
        <w:rPr>
          <w:rFonts w:ascii="Arial" w:hAnsi="Arial" w:cs="Arial"/>
          <w:noProof/>
          <w:color w:val="000000" w:themeColor="text1"/>
          <w:sz w:val="22"/>
          <w:lang w:val="es-ES_tradnl"/>
        </w:rPr>
        <w:t>26 de julio de 2021</w:t>
      </w:r>
    </w:p>
    <w:p w14:paraId="6A8A869B" w14:textId="514D7C5B" w:rsidR="00B95C30" w:rsidRPr="00AC7A12" w:rsidRDefault="00B95C30" w:rsidP="00B95C30">
      <w:pPr>
        <w:jc w:val="both"/>
        <w:rPr>
          <w:rFonts w:ascii="Arial" w:hAnsi="Arial" w:cs="Arial"/>
          <w:b/>
          <w:color w:val="000000" w:themeColor="text1"/>
          <w:sz w:val="22"/>
          <w:lang w:val="es-ES_tradnl"/>
        </w:rPr>
      </w:pPr>
    </w:p>
    <w:p w14:paraId="24A88D3F" w14:textId="77777777" w:rsidR="00F53F4F" w:rsidRPr="00AC7A12" w:rsidRDefault="00F53F4F" w:rsidP="00B95C30">
      <w:pPr>
        <w:jc w:val="both"/>
        <w:rPr>
          <w:rFonts w:ascii="Arial" w:hAnsi="Arial" w:cs="Arial"/>
          <w:b/>
          <w:color w:val="000000" w:themeColor="text1"/>
          <w:sz w:val="22"/>
          <w:lang w:val="es-ES_tradnl"/>
        </w:rPr>
      </w:pPr>
    </w:p>
    <w:p w14:paraId="59D6265D" w14:textId="52AE0463" w:rsidR="00DD137B" w:rsidRPr="00DD137B" w:rsidRDefault="00DD137B" w:rsidP="00DD137B">
      <w:pPr>
        <w:jc w:val="both"/>
        <w:rPr>
          <w:rFonts w:ascii="Arial" w:eastAsia="Calibri" w:hAnsi="Arial" w:cs="Arial"/>
          <w:color w:val="000000" w:themeColor="text1"/>
          <w:sz w:val="22"/>
          <w:lang w:val="es-ES_tradnl"/>
        </w:rPr>
      </w:pPr>
      <w:r w:rsidRPr="00DD137B">
        <w:rPr>
          <w:rFonts w:ascii="Arial" w:eastAsia="Calibri" w:hAnsi="Arial" w:cs="Arial"/>
          <w:color w:val="000000" w:themeColor="text1"/>
          <w:sz w:val="22"/>
          <w:lang w:val="es-ES_tradnl"/>
        </w:rPr>
        <w:t>Señor</w:t>
      </w:r>
    </w:p>
    <w:p w14:paraId="4418A8C3" w14:textId="77777777" w:rsidR="00260CE5" w:rsidRDefault="00260CE5" w:rsidP="00DD137B">
      <w:pPr>
        <w:jc w:val="both"/>
        <w:rPr>
          <w:rFonts w:ascii="Arial" w:eastAsia="Calibri" w:hAnsi="Arial" w:cs="Arial"/>
          <w:b/>
          <w:bCs/>
          <w:color w:val="000000" w:themeColor="text1"/>
          <w:sz w:val="22"/>
          <w:lang w:val="es-ES_tradnl"/>
        </w:rPr>
      </w:pPr>
      <w:r w:rsidRPr="00252932">
        <w:rPr>
          <w:rFonts w:ascii="Arial" w:eastAsia="Calibri" w:hAnsi="Arial" w:cs="Arial"/>
          <w:b/>
          <w:bCs/>
          <w:color w:val="000000" w:themeColor="text1"/>
          <w:sz w:val="22"/>
          <w:lang w:val="es-ES_tradnl"/>
        </w:rPr>
        <w:t>Francisco Javier Ospina</w:t>
      </w:r>
    </w:p>
    <w:p w14:paraId="3B584A57" w14:textId="4A9E3D98" w:rsidR="00F53F4F" w:rsidRPr="00AC7A12" w:rsidRDefault="0016253B" w:rsidP="00DD137B">
      <w:pPr>
        <w:jc w:val="both"/>
        <w:rPr>
          <w:rFonts w:ascii="Arial" w:eastAsia="Calibri" w:hAnsi="Arial" w:cs="Arial"/>
          <w:color w:val="000000" w:themeColor="text1"/>
          <w:sz w:val="22"/>
          <w:lang w:val="es-ES_tradnl"/>
        </w:rPr>
      </w:pPr>
      <w:r w:rsidRPr="00AC7A12">
        <w:rPr>
          <w:rFonts w:ascii="Arial" w:hAnsi="Arial" w:cs="Arial"/>
          <w:noProof/>
          <w:color w:val="000000" w:themeColor="text1"/>
          <w:sz w:val="22"/>
          <w:lang w:val="es-ES_tradnl"/>
        </w:rPr>
        <w:t>Bogotá D.C.</w:t>
      </w:r>
    </w:p>
    <w:p w14:paraId="6F682146" w14:textId="347D0436" w:rsidR="0024679C" w:rsidRDefault="0024679C" w:rsidP="001D6CD2">
      <w:pPr>
        <w:rPr>
          <w:rFonts w:ascii="Arial" w:eastAsia="Calibri" w:hAnsi="Arial" w:cs="Arial"/>
          <w:b/>
          <w:bCs/>
          <w:color w:val="000000" w:themeColor="text1"/>
          <w:sz w:val="22"/>
          <w:lang w:val="es-ES_tradnl"/>
        </w:rPr>
      </w:pPr>
    </w:p>
    <w:p w14:paraId="3B176768" w14:textId="77777777" w:rsidR="009D7E0E" w:rsidRDefault="009D7E0E" w:rsidP="001D6CD2">
      <w:pPr>
        <w:rPr>
          <w:rFonts w:ascii="Arial" w:eastAsia="Calibri" w:hAnsi="Arial" w:cs="Arial"/>
          <w:b/>
          <w:bCs/>
          <w:color w:val="000000" w:themeColor="text1"/>
          <w:sz w:val="22"/>
          <w:lang w:val="es-ES_tradnl"/>
        </w:rPr>
      </w:pPr>
    </w:p>
    <w:p w14:paraId="12E66182" w14:textId="2B1A165E" w:rsidR="00B95C30" w:rsidRPr="00AC7A12" w:rsidRDefault="00F53F4F" w:rsidP="001D6CD2">
      <w:pPr>
        <w:rPr>
          <w:rFonts w:ascii="Arial" w:eastAsia="Calibri" w:hAnsi="Arial" w:cs="Arial"/>
          <w:b/>
          <w:bCs/>
          <w:color w:val="000000" w:themeColor="text1"/>
          <w:sz w:val="22"/>
          <w:lang w:val="es-ES_tradnl"/>
        </w:rPr>
      </w:pPr>
      <w:r w:rsidRPr="00AC7A12">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 xml:space="preserve">Concepto C ‒ </w:t>
      </w:r>
      <w:r w:rsidR="004104BB">
        <w:rPr>
          <w:rFonts w:ascii="Arial" w:eastAsia="Calibri" w:hAnsi="Arial" w:cs="Arial"/>
          <w:b/>
          <w:bCs/>
          <w:color w:val="000000" w:themeColor="text1"/>
          <w:sz w:val="22"/>
          <w:lang w:val="es-ES_tradnl"/>
        </w:rPr>
        <w:t>366</w:t>
      </w:r>
      <w:r w:rsidR="00181320">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de 202</w:t>
      </w:r>
      <w:r w:rsidR="005E781C" w:rsidRPr="00AC7A12">
        <w:rPr>
          <w:rFonts w:ascii="Arial" w:eastAsia="Calibri" w:hAnsi="Arial" w:cs="Arial"/>
          <w:b/>
          <w:bCs/>
          <w:color w:val="000000" w:themeColor="text1"/>
          <w:sz w:val="22"/>
          <w:lang w:val="es-ES_tradnl"/>
        </w:rPr>
        <w:t>1</w:t>
      </w:r>
    </w:p>
    <w:p w14:paraId="1BD594F9" w14:textId="77777777" w:rsidR="00B95C30" w:rsidRPr="00AC7A1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60CE5" w14:paraId="19DFC051" w14:textId="77777777" w:rsidTr="008F4163">
        <w:tc>
          <w:tcPr>
            <w:tcW w:w="2689" w:type="dxa"/>
          </w:tcPr>
          <w:p w14:paraId="6BC0D1AC" w14:textId="6DF8B321" w:rsidR="00B95C30" w:rsidRPr="00260CE5" w:rsidRDefault="00260CE5" w:rsidP="008F4163">
            <w:pPr>
              <w:jc w:val="both"/>
              <w:rPr>
                <w:rFonts w:ascii="Arial" w:eastAsia="Calibri" w:hAnsi="Arial" w:cs="Arial"/>
                <w:color w:val="000000" w:themeColor="text1"/>
                <w:sz w:val="22"/>
                <w:szCs w:val="22"/>
                <w:lang w:val="es-ES_tradnl"/>
              </w:rPr>
            </w:pPr>
            <w:r>
              <w:rPr>
                <w:rFonts w:ascii="Arial" w:eastAsia="Calibri" w:hAnsi="Arial" w:cs="Arial"/>
                <w:b/>
                <w:color w:val="000000" w:themeColor="text1"/>
                <w:sz w:val="22"/>
                <w:szCs w:val="22"/>
                <w:lang w:val="es-ES_tradnl"/>
              </w:rPr>
              <w:t xml:space="preserve"> </w:t>
            </w:r>
          </w:p>
        </w:tc>
        <w:tc>
          <w:tcPr>
            <w:tcW w:w="6237" w:type="dxa"/>
          </w:tcPr>
          <w:p w14:paraId="5F389CAF" w14:textId="33ADBDFF" w:rsidR="00B95C30" w:rsidRPr="00260CE5" w:rsidRDefault="00DD137B" w:rsidP="008F4163">
            <w:pPr>
              <w:jc w:val="both"/>
              <w:rPr>
                <w:rFonts w:ascii="Arial" w:eastAsia="Calibri" w:hAnsi="Arial" w:cs="Arial"/>
                <w:bCs/>
                <w:sz w:val="22"/>
                <w:szCs w:val="22"/>
                <w:lang w:val="es-ES_tradnl"/>
              </w:rPr>
            </w:pPr>
            <w:r w:rsidRPr="00260CE5">
              <w:rPr>
                <w:rFonts w:ascii="Arial" w:eastAsia="Calibri" w:hAnsi="Arial" w:cs="Arial"/>
                <w:bCs/>
                <w:sz w:val="22"/>
                <w:szCs w:val="22"/>
                <w:lang w:val="es-ES_tradnl"/>
              </w:rPr>
              <w:t xml:space="preserve">DECRETO 399 DE 2021 – Finalidad – Reactivación económica / DECRETO 399 DE 2021 – Información – Capacidad financiera – Capacidad organizacional – </w:t>
            </w:r>
            <w:r w:rsidR="004104BB">
              <w:rPr>
                <w:rFonts w:ascii="Arial" w:eastAsia="Calibri" w:hAnsi="Arial" w:cs="Arial"/>
                <w:bCs/>
                <w:sz w:val="22"/>
                <w:szCs w:val="22"/>
                <w:lang w:val="es-ES_tradnl"/>
              </w:rPr>
              <w:t>RUP</w:t>
            </w:r>
            <w:r w:rsidRPr="00260CE5">
              <w:rPr>
                <w:rFonts w:ascii="Arial" w:eastAsia="Calibri" w:hAnsi="Arial" w:cs="Arial"/>
                <w:bCs/>
                <w:sz w:val="22"/>
                <w:szCs w:val="22"/>
                <w:lang w:val="es-ES_tradnl"/>
              </w:rPr>
              <w:t xml:space="preserve"> / DECRETO 399 DE 2021 – Indicadores – Capacidad financiera – Capacidad organizacional – Período / MEJOR AÑO FISCAL – Decreto 399 – Capacidad financiera – Capacidad organizacional –</w:t>
            </w:r>
            <w:r w:rsidR="004104BB">
              <w:rPr>
                <w:rFonts w:ascii="Arial" w:eastAsia="Calibri" w:hAnsi="Arial" w:cs="Arial"/>
                <w:bCs/>
                <w:sz w:val="22"/>
                <w:szCs w:val="22"/>
                <w:lang w:val="es-ES_tradnl"/>
              </w:rPr>
              <w:t xml:space="preserve"> Interpretación</w:t>
            </w:r>
          </w:p>
        </w:tc>
      </w:tr>
      <w:tr w:rsidR="00B95C30" w:rsidRPr="00260CE5" w14:paraId="27CD52AB" w14:textId="77777777" w:rsidTr="008F4163">
        <w:tc>
          <w:tcPr>
            <w:tcW w:w="2689" w:type="dxa"/>
          </w:tcPr>
          <w:p w14:paraId="37E195A1" w14:textId="1BA218D5" w:rsidR="00B95C30" w:rsidRPr="00260CE5" w:rsidRDefault="00B95C30" w:rsidP="008F4163">
            <w:pPr>
              <w:spacing w:before="120"/>
              <w:jc w:val="both"/>
              <w:rPr>
                <w:rFonts w:ascii="Arial" w:eastAsia="Calibri" w:hAnsi="Arial" w:cs="Arial"/>
                <w:b/>
                <w:color w:val="000000" w:themeColor="text1"/>
                <w:sz w:val="22"/>
                <w:szCs w:val="22"/>
                <w:lang w:val="es-ES_tradnl"/>
              </w:rPr>
            </w:pPr>
            <w:r w:rsidRPr="00260CE5">
              <w:rPr>
                <w:rFonts w:ascii="Arial" w:eastAsia="Calibri" w:hAnsi="Arial" w:cs="Arial"/>
                <w:b/>
                <w:color w:val="000000" w:themeColor="text1"/>
                <w:sz w:val="22"/>
                <w:szCs w:val="22"/>
                <w:lang w:val="es-ES_tradnl"/>
              </w:rPr>
              <w:t>Radicación:</w:t>
            </w:r>
            <w:r w:rsidRPr="00260CE5">
              <w:rPr>
                <w:rFonts w:ascii="Arial" w:eastAsia="Calibri" w:hAnsi="Arial" w:cs="Arial"/>
                <w:color w:val="000000" w:themeColor="text1"/>
                <w:sz w:val="22"/>
                <w:szCs w:val="22"/>
                <w:lang w:val="es-ES_tradnl"/>
              </w:rPr>
              <w:t xml:space="preserve">                              </w:t>
            </w:r>
          </w:p>
        </w:tc>
        <w:tc>
          <w:tcPr>
            <w:tcW w:w="6237" w:type="dxa"/>
          </w:tcPr>
          <w:p w14:paraId="09088B1B" w14:textId="02DDBDFD" w:rsidR="00B95C30" w:rsidRPr="00260CE5" w:rsidRDefault="00B95C30" w:rsidP="00AC4BB3">
            <w:pPr>
              <w:spacing w:before="120"/>
              <w:jc w:val="both"/>
              <w:rPr>
                <w:rFonts w:ascii="Arial" w:eastAsia="Calibri" w:hAnsi="Arial" w:cs="Arial"/>
                <w:color w:val="000000" w:themeColor="text1"/>
                <w:sz w:val="22"/>
                <w:szCs w:val="22"/>
                <w:lang w:val="es-ES_tradnl"/>
              </w:rPr>
            </w:pPr>
            <w:r w:rsidRPr="00260CE5">
              <w:rPr>
                <w:rFonts w:ascii="Arial" w:eastAsia="Calibri" w:hAnsi="Arial" w:cs="Arial"/>
                <w:color w:val="000000" w:themeColor="text1"/>
                <w:sz w:val="22"/>
                <w:szCs w:val="22"/>
                <w:lang w:val="es-ES_tradnl"/>
              </w:rPr>
              <w:t>Respuesta a consult</w:t>
            </w:r>
            <w:r w:rsidR="009977B1" w:rsidRPr="00260CE5">
              <w:rPr>
                <w:rFonts w:ascii="Arial" w:eastAsia="Calibri" w:hAnsi="Arial" w:cs="Arial"/>
                <w:color w:val="000000" w:themeColor="text1"/>
                <w:sz w:val="22"/>
                <w:szCs w:val="22"/>
                <w:lang w:val="es-ES_tradnl"/>
              </w:rPr>
              <w:t xml:space="preserve">a </w:t>
            </w:r>
            <w:r w:rsidRPr="00260CE5">
              <w:rPr>
                <w:rFonts w:ascii="Arial" w:eastAsia="Calibri" w:hAnsi="Arial" w:cs="Arial"/>
                <w:color w:val="000000" w:themeColor="text1"/>
                <w:sz w:val="22"/>
                <w:szCs w:val="22"/>
                <w:lang w:val="es-ES_tradnl"/>
              </w:rPr>
              <w:t xml:space="preserve"># </w:t>
            </w:r>
            <w:r w:rsidR="00260CE5" w:rsidRPr="00260CE5">
              <w:rPr>
                <w:rFonts w:ascii="Arial" w:hAnsi="Arial" w:cs="Arial"/>
                <w:sz w:val="22"/>
                <w:szCs w:val="22"/>
              </w:rPr>
              <w:t>P20210609005061</w:t>
            </w:r>
          </w:p>
        </w:tc>
      </w:tr>
    </w:tbl>
    <w:p w14:paraId="61B55CA4" w14:textId="77777777" w:rsidR="00716BB0" w:rsidRPr="00260CE5" w:rsidRDefault="00716BB0" w:rsidP="003C3339">
      <w:pPr>
        <w:jc w:val="both"/>
        <w:rPr>
          <w:rFonts w:ascii="Arial" w:eastAsia="Calibri" w:hAnsi="Arial" w:cs="Arial"/>
          <w:color w:val="000000" w:themeColor="text1"/>
          <w:sz w:val="22"/>
          <w:szCs w:val="22"/>
          <w:lang w:val="es-ES_tradnl"/>
        </w:rPr>
      </w:pPr>
    </w:p>
    <w:p w14:paraId="4B9B5156" w14:textId="77777777" w:rsidR="00716BB0" w:rsidRPr="00AC7A12" w:rsidRDefault="00716BB0" w:rsidP="003C3339">
      <w:pPr>
        <w:jc w:val="both"/>
        <w:rPr>
          <w:rFonts w:ascii="Arial" w:eastAsia="Calibri" w:hAnsi="Arial" w:cs="Arial"/>
          <w:color w:val="000000" w:themeColor="text1"/>
          <w:sz w:val="22"/>
          <w:lang w:val="es-ES_tradnl"/>
        </w:rPr>
      </w:pPr>
    </w:p>
    <w:p w14:paraId="1EAE5543" w14:textId="68125AAD" w:rsidR="00DD5B04" w:rsidRDefault="00260CE5" w:rsidP="00DF76A2">
      <w:pPr>
        <w:jc w:val="both"/>
        <w:rPr>
          <w:rFonts w:ascii="Arial" w:eastAsia="Calibri" w:hAnsi="Arial" w:cs="Arial"/>
          <w:color w:val="000000" w:themeColor="text1"/>
          <w:sz w:val="22"/>
          <w:lang w:val="es-ES_tradnl"/>
        </w:rPr>
      </w:pPr>
      <w:r w:rsidRPr="00260CE5">
        <w:rPr>
          <w:rFonts w:ascii="Arial" w:eastAsia="Calibri" w:hAnsi="Arial" w:cs="Arial"/>
          <w:color w:val="000000" w:themeColor="text1"/>
          <w:sz w:val="22"/>
          <w:lang w:val="es-ES_tradnl"/>
        </w:rPr>
        <w:t>Estimado señor</w:t>
      </w:r>
      <w:r>
        <w:rPr>
          <w:rFonts w:ascii="Arial" w:eastAsia="Calibri" w:hAnsi="Arial" w:cs="Arial"/>
          <w:color w:val="000000" w:themeColor="text1"/>
          <w:sz w:val="22"/>
          <w:lang w:val="es-ES_tradnl"/>
        </w:rPr>
        <w:t xml:space="preserve"> Ospina</w:t>
      </w:r>
      <w:r w:rsidR="000A0FD2">
        <w:rPr>
          <w:rFonts w:ascii="Arial" w:eastAsia="Calibri" w:hAnsi="Arial" w:cs="Arial"/>
          <w:color w:val="000000" w:themeColor="text1"/>
          <w:sz w:val="22"/>
          <w:lang w:val="es-ES_tradnl"/>
        </w:rPr>
        <w:t>:</w:t>
      </w:r>
    </w:p>
    <w:p w14:paraId="66083149" w14:textId="77777777" w:rsidR="000A0FD2" w:rsidRPr="00AC7A12" w:rsidRDefault="000A0FD2" w:rsidP="00DF76A2">
      <w:pPr>
        <w:jc w:val="both"/>
        <w:rPr>
          <w:rFonts w:ascii="Arial" w:eastAsia="Calibri" w:hAnsi="Arial" w:cs="Arial"/>
          <w:color w:val="000000" w:themeColor="text1"/>
          <w:sz w:val="22"/>
          <w:lang w:val="es-ES_tradnl"/>
        </w:rPr>
      </w:pPr>
    </w:p>
    <w:p w14:paraId="2109B2D3" w14:textId="695DAD41" w:rsidR="00DD5B04" w:rsidRPr="00AC7A12" w:rsidRDefault="00DD5B04" w:rsidP="00DF76A2">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F753B5">
        <w:rPr>
          <w:rFonts w:ascii="Arial" w:eastAsia="Calibri" w:hAnsi="Arial" w:cs="Arial"/>
          <w:color w:val="000000" w:themeColor="text1"/>
          <w:sz w:val="22"/>
          <w:szCs w:val="22"/>
          <w:lang w:val="es-ES_tradnl"/>
        </w:rPr>
        <w:t xml:space="preserve">Decreto Ley 4170 de 2011, la Agencia Nacional de Contratación Pública </w:t>
      </w:r>
      <w:r w:rsidR="00127EEC">
        <w:rPr>
          <w:rFonts w:ascii="Arial" w:eastAsia="Calibri" w:hAnsi="Arial" w:cs="Arial"/>
          <w:color w:val="000000" w:themeColor="text1"/>
          <w:sz w:val="22"/>
          <w:szCs w:val="22"/>
          <w:lang w:val="es-ES_tradnl"/>
        </w:rPr>
        <w:t>–</w:t>
      </w:r>
      <w:r w:rsidRPr="00F753B5">
        <w:rPr>
          <w:rFonts w:ascii="Arial" w:eastAsia="Calibri" w:hAnsi="Arial" w:cs="Arial"/>
          <w:color w:val="000000" w:themeColor="text1"/>
          <w:sz w:val="22"/>
          <w:szCs w:val="22"/>
          <w:lang w:val="es-ES_tradnl"/>
        </w:rPr>
        <w:t xml:space="preserve"> Colombia Compra Eficiente</w:t>
      </w:r>
      <w:r w:rsidR="008C3C57" w:rsidRPr="00F753B5">
        <w:rPr>
          <w:rFonts w:ascii="Arial" w:eastAsia="Calibri" w:hAnsi="Arial" w:cs="Arial"/>
          <w:color w:val="000000" w:themeColor="text1"/>
          <w:sz w:val="22"/>
          <w:szCs w:val="22"/>
          <w:lang w:val="es-ES_tradnl"/>
        </w:rPr>
        <w:t xml:space="preserve"> </w:t>
      </w:r>
      <w:r w:rsidRPr="00F753B5">
        <w:rPr>
          <w:rFonts w:ascii="Arial" w:eastAsia="Calibri" w:hAnsi="Arial" w:cs="Arial"/>
          <w:color w:val="000000" w:themeColor="text1"/>
          <w:sz w:val="22"/>
          <w:szCs w:val="22"/>
          <w:lang w:val="es-ES_tradnl"/>
        </w:rPr>
        <w:t xml:space="preserve">responde </w:t>
      </w:r>
      <w:r w:rsidR="00F753B5" w:rsidRPr="00F753B5">
        <w:rPr>
          <w:rFonts w:ascii="Arial" w:eastAsia="Calibri" w:hAnsi="Arial" w:cs="Arial"/>
          <w:sz w:val="22"/>
          <w:szCs w:val="22"/>
          <w:lang w:val="es-MX"/>
        </w:rPr>
        <w:t xml:space="preserve">su consulta del </w:t>
      </w:r>
      <w:r w:rsidR="00816F86">
        <w:rPr>
          <w:rFonts w:ascii="Arial" w:eastAsia="Calibri" w:hAnsi="Arial" w:cs="Arial"/>
          <w:sz w:val="22"/>
          <w:szCs w:val="22"/>
          <w:lang w:val="es-MX"/>
        </w:rPr>
        <w:t>9</w:t>
      </w:r>
      <w:r w:rsidR="006F339A">
        <w:rPr>
          <w:rFonts w:ascii="Arial" w:eastAsia="Calibri" w:hAnsi="Arial" w:cs="Arial"/>
          <w:sz w:val="22"/>
          <w:szCs w:val="22"/>
          <w:lang w:val="es-MX"/>
        </w:rPr>
        <w:t xml:space="preserve"> </w:t>
      </w:r>
      <w:r w:rsidR="00F753B5" w:rsidRPr="00F753B5">
        <w:rPr>
          <w:rFonts w:ascii="Arial" w:eastAsia="Calibri" w:hAnsi="Arial" w:cs="Arial"/>
          <w:sz w:val="22"/>
          <w:szCs w:val="22"/>
          <w:lang w:val="es-MX"/>
        </w:rPr>
        <w:t>de junio del año 2021</w:t>
      </w:r>
      <w:r w:rsidR="008C3C57" w:rsidRPr="00F753B5">
        <w:rPr>
          <w:rFonts w:ascii="Arial" w:eastAsia="Calibri" w:hAnsi="Arial" w:cs="Arial"/>
          <w:color w:val="000000" w:themeColor="text1"/>
          <w:sz w:val="22"/>
          <w:szCs w:val="22"/>
          <w:lang w:val="es-ES_tradnl"/>
        </w:rPr>
        <w:t>.</w:t>
      </w:r>
    </w:p>
    <w:p w14:paraId="0C1E0712" w14:textId="77777777" w:rsidR="00DD5B04" w:rsidRPr="00AC7A1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C7A1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224B43D3" w14:textId="77777777" w:rsidR="00DD5B04" w:rsidRPr="00AC7A1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3BADB89" w:rsidR="00443B55" w:rsidRPr="00AC7A12" w:rsidRDefault="00DD5B04" w:rsidP="0099583D">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Usted</w:t>
      </w:r>
      <w:r w:rsidR="009A1B98" w:rsidRPr="00AC7A12">
        <w:rPr>
          <w:rFonts w:ascii="Arial" w:hAnsi="Arial" w:cs="Arial"/>
          <w:color w:val="000000" w:themeColor="text1"/>
          <w:sz w:val="22"/>
          <w:lang w:val="es-ES_tradnl"/>
        </w:rPr>
        <w:t xml:space="preserve"> </w:t>
      </w:r>
      <w:r w:rsidR="00127EEC">
        <w:rPr>
          <w:rFonts w:ascii="Arial" w:hAnsi="Arial" w:cs="Arial"/>
          <w:color w:val="000000" w:themeColor="text1"/>
          <w:sz w:val="22"/>
          <w:lang w:val="es-ES_tradnl"/>
        </w:rPr>
        <w:t>realiza</w:t>
      </w:r>
      <w:r w:rsidR="00127EEC" w:rsidRPr="00AC7A12">
        <w:rPr>
          <w:rFonts w:ascii="Arial" w:hAnsi="Arial" w:cs="Arial"/>
          <w:color w:val="000000" w:themeColor="text1"/>
          <w:sz w:val="22"/>
          <w:lang w:val="es-ES_tradnl"/>
        </w:rPr>
        <w:t xml:space="preserve"> </w:t>
      </w:r>
      <w:r w:rsidR="006D46A3" w:rsidRPr="00AC7A12">
        <w:rPr>
          <w:rFonts w:ascii="Arial" w:hAnsi="Arial" w:cs="Arial"/>
          <w:color w:val="000000" w:themeColor="text1"/>
          <w:sz w:val="22"/>
          <w:lang w:val="es-ES_tradnl"/>
        </w:rPr>
        <w:t>la siguiente</w:t>
      </w:r>
      <w:r w:rsidR="00C028F5" w:rsidRPr="00AC7A12">
        <w:rPr>
          <w:rFonts w:ascii="Arial" w:hAnsi="Arial" w:cs="Arial"/>
          <w:color w:val="000000" w:themeColor="text1"/>
          <w:sz w:val="22"/>
          <w:lang w:val="es-ES_tradnl"/>
        </w:rPr>
        <w:t xml:space="preserve"> </w:t>
      </w:r>
      <w:r w:rsidR="00637A68" w:rsidRPr="00AC7A12">
        <w:rPr>
          <w:rFonts w:ascii="Arial" w:hAnsi="Arial" w:cs="Arial"/>
          <w:color w:val="000000" w:themeColor="text1"/>
          <w:sz w:val="22"/>
          <w:lang w:val="es-ES_tradnl"/>
        </w:rPr>
        <w:t>consulta:</w:t>
      </w:r>
      <w:r w:rsidR="007E18DF" w:rsidRPr="00AC7A12">
        <w:rPr>
          <w:rFonts w:ascii="Arial" w:hAnsi="Arial" w:cs="Arial"/>
          <w:color w:val="000000" w:themeColor="text1"/>
          <w:sz w:val="22"/>
          <w:lang w:val="es-ES_tradnl"/>
        </w:rPr>
        <w:t xml:space="preserve"> </w:t>
      </w:r>
    </w:p>
    <w:p w14:paraId="559EE20C" w14:textId="77777777" w:rsidR="00443B55" w:rsidRPr="00AC7A12" w:rsidRDefault="00443B55" w:rsidP="0099583D">
      <w:pPr>
        <w:spacing w:line="276" w:lineRule="auto"/>
        <w:jc w:val="both"/>
        <w:rPr>
          <w:rFonts w:ascii="Arial" w:hAnsi="Arial" w:cs="Arial"/>
          <w:color w:val="000000" w:themeColor="text1"/>
          <w:sz w:val="22"/>
          <w:lang w:val="es-ES_tradnl"/>
        </w:rPr>
      </w:pPr>
    </w:p>
    <w:p w14:paraId="3C80D1F4" w14:textId="039F8A89" w:rsidR="009A1B98" w:rsidRDefault="00F753B5">
      <w:pPr>
        <w:ind w:left="709" w:right="709"/>
        <w:jc w:val="both"/>
        <w:rPr>
          <w:rFonts w:ascii="Arial" w:hAnsi="Arial" w:cs="Arial"/>
          <w:color w:val="000000" w:themeColor="text1"/>
          <w:sz w:val="21"/>
          <w:szCs w:val="21"/>
          <w:lang w:val="es-ES_tradnl"/>
        </w:rPr>
      </w:pPr>
      <w:r w:rsidRPr="00F753B5">
        <w:rPr>
          <w:rFonts w:ascii="Arial" w:hAnsi="Arial" w:cs="Arial"/>
          <w:color w:val="000000" w:themeColor="text1"/>
          <w:sz w:val="21"/>
          <w:szCs w:val="21"/>
          <w:lang w:val="es-ES_tradnl"/>
        </w:rPr>
        <w:t>«</w:t>
      </w:r>
      <w:r w:rsidR="006F339A" w:rsidRPr="006F339A">
        <w:rPr>
          <w:rFonts w:ascii="Arial" w:hAnsi="Arial" w:cs="Arial"/>
          <w:color w:val="000000" w:themeColor="text1"/>
          <w:sz w:val="21"/>
          <w:szCs w:val="21"/>
          <w:lang w:val="es-ES_tradnl"/>
        </w:rPr>
        <w:t>Sobre el DECRETO 579 DEL 31 DE MAYO DE 2021 expedido por ustedes: Por favor solicito aclarar a qué se refieren en el Artículo 3, segundo párrafo del PARÁGRAFO TRANSITORIO, como "...mejor año fiscal que se refleje en el registro de cada proponente", ¿qué es el mejor año fiscal?</w:t>
      </w:r>
      <w:r w:rsidRPr="00F753B5">
        <w:rPr>
          <w:rFonts w:ascii="Arial" w:hAnsi="Arial" w:cs="Arial"/>
          <w:color w:val="000000" w:themeColor="text1"/>
          <w:sz w:val="21"/>
          <w:szCs w:val="21"/>
          <w:lang w:val="es-ES_tradnl"/>
        </w:rPr>
        <w:t>»</w:t>
      </w:r>
      <w:r w:rsidR="00127EEC">
        <w:rPr>
          <w:rFonts w:ascii="Arial" w:hAnsi="Arial" w:cs="Arial"/>
          <w:color w:val="000000" w:themeColor="text1"/>
          <w:sz w:val="21"/>
          <w:szCs w:val="21"/>
          <w:lang w:val="es-ES_tradnl"/>
        </w:rPr>
        <w:t>.</w:t>
      </w:r>
    </w:p>
    <w:p w14:paraId="0C2D6523" w14:textId="77777777" w:rsidR="00706F8E" w:rsidRPr="00F0534F" w:rsidRDefault="00706F8E" w:rsidP="00F0534F">
      <w:pPr>
        <w:spacing w:line="276" w:lineRule="auto"/>
        <w:ind w:left="709" w:right="709"/>
        <w:jc w:val="both"/>
        <w:rPr>
          <w:rFonts w:ascii="Arial" w:hAnsi="Arial" w:cs="Arial"/>
          <w:color w:val="000000" w:themeColor="text1"/>
          <w:sz w:val="22"/>
          <w:szCs w:val="22"/>
          <w:lang w:val="es-ES_tradnl"/>
        </w:rPr>
      </w:pPr>
    </w:p>
    <w:p w14:paraId="45D2B05B" w14:textId="4F1FC180" w:rsidR="003A148D" w:rsidRDefault="00DD5B04" w:rsidP="003A148D">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Consideraciones</w:t>
      </w:r>
    </w:p>
    <w:p w14:paraId="104F323B" w14:textId="77777777" w:rsidR="003A148D" w:rsidRPr="003A148D" w:rsidRDefault="003A148D" w:rsidP="003A148D">
      <w:pPr>
        <w:pStyle w:val="Prrafodelista"/>
        <w:tabs>
          <w:tab w:val="left" w:pos="0"/>
          <w:tab w:val="left" w:pos="284"/>
        </w:tabs>
        <w:ind w:left="0"/>
        <w:jc w:val="both"/>
        <w:rPr>
          <w:rFonts w:ascii="Arial" w:eastAsia="Calibri" w:hAnsi="Arial" w:cs="Arial"/>
          <w:b/>
          <w:color w:val="000000" w:themeColor="text1"/>
          <w:sz w:val="22"/>
          <w:lang w:val="es-ES_tradnl"/>
        </w:rPr>
      </w:pPr>
    </w:p>
    <w:p w14:paraId="3E5C2680" w14:textId="336DBDEA" w:rsidR="00414549" w:rsidRPr="00C92BDA" w:rsidRDefault="003A148D" w:rsidP="005F40A5">
      <w:pPr>
        <w:spacing w:after="120" w:line="276" w:lineRule="auto"/>
        <w:jc w:val="both"/>
        <w:rPr>
          <w:rFonts w:ascii="Arial" w:eastAsia="Calibri" w:hAnsi="Arial" w:cs="Arial"/>
          <w:color w:val="000000" w:themeColor="text1"/>
          <w:sz w:val="22"/>
          <w:szCs w:val="22"/>
          <w:lang w:val="es-ES_tradnl"/>
        </w:rPr>
      </w:pPr>
      <w:r w:rsidRPr="003A148D">
        <w:rPr>
          <w:rFonts w:ascii="Arial" w:eastAsia="Calibri" w:hAnsi="Arial" w:cs="Arial"/>
          <w:color w:val="000000" w:themeColor="text1"/>
          <w:sz w:val="22"/>
          <w:szCs w:val="22"/>
          <w:lang w:val="es-ES_tradnl"/>
        </w:rPr>
        <w:lastRenderedPageBreak/>
        <w:t xml:space="preserve">Para resolver esta consulta se analizarán </w:t>
      </w:r>
      <w:r w:rsidR="008D4273">
        <w:rPr>
          <w:rFonts w:ascii="Arial" w:eastAsia="Calibri" w:hAnsi="Arial" w:cs="Arial"/>
          <w:color w:val="000000" w:themeColor="text1"/>
          <w:sz w:val="22"/>
          <w:szCs w:val="22"/>
          <w:lang w:val="es-ES_tradnl"/>
        </w:rPr>
        <w:t>las</w:t>
      </w:r>
      <w:r w:rsidR="00904F39" w:rsidRPr="00C92BDA">
        <w:rPr>
          <w:rFonts w:ascii="Arial" w:eastAsia="Calibri" w:hAnsi="Arial" w:cs="Arial"/>
          <w:color w:val="000000" w:themeColor="text1"/>
          <w:sz w:val="22"/>
          <w:szCs w:val="22"/>
          <w:lang w:val="es-ES_tradnl"/>
        </w:rPr>
        <w:t xml:space="preserve"> modificaciones introducidas por los Decretos 399 de 2021 y 579 de 2021, frente a la información del RUP y verificación de la capacidad financiera y organizacional</w:t>
      </w:r>
      <w:r w:rsidR="005F40A5" w:rsidRPr="00C92BDA">
        <w:rPr>
          <w:rFonts w:ascii="Arial" w:eastAsia="Calibri" w:hAnsi="Arial" w:cs="Arial"/>
          <w:color w:val="000000" w:themeColor="text1"/>
          <w:sz w:val="22"/>
          <w:szCs w:val="22"/>
          <w:lang w:val="es-ES_tradnl"/>
        </w:rPr>
        <w:t>.</w:t>
      </w:r>
    </w:p>
    <w:p w14:paraId="70BBA694" w14:textId="1A926364" w:rsidR="00127EEC" w:rsidRDefault="003A148D">
      <w:pPr>
        <w:spacing w:after="120" w:line="276" w:lineRule="auto"/>
        <w:ind w:firstLine="709"/>
        <w:jc w:val="both"/>
        <w:rPr>
          <w:rFonts w:ascii="Arial" w:eastAsia="Calibri" w:hAnsi="Arial" w:cs="Arial"/>
          <w:color w:val="000000" w:themeColor="text1"/>
          <w:sz w:val="22"/>
          <w:szCs w:val="22"/>
          <w:lang w:val="es-ES_tradnl"/>
        </w:rPr>
      </w:pPr>
      <w:r w:rsidRPr="00C92BDA">
        <w:rPr>
          <w:rFonts w:ascii="Arial" w:eastAsia="Calibri" w:hAnsi="Arial" w:cs="Arial"/>
          <w:color w:val="000000" w:themeColor="text1"/>
          <w:sz w:val="22"/>
          <w:szCs w:val="22"/>
          <w:lang w:val="es-ES_tradnl"/>
        </w:rPr>
        <w:t>La Agencia Nacional de Contratación Pública – Colombia Compra Eficiente</w:t>
      </w:r>
      <w:r w:rsidR="008D4273">
        <w:rPr>
          <w:rFonts w:ascii="Arial" w:eastAsia="Calibri" w:hAnsi="Arial" w:cs="Arial"/>
          <w:color w:val="000000" w:themeColor="text1"/>
          <w:sz w:val="22"/>
          <w:szCs w:val="22"/>
          <w:lang w:val="es-ES_tradnl"/>
        </w:rPr>
        <w:t xml:space="preserve">, </w:t>
      </w:r>
      <w:r w:rsidR="002F0732" w:rsidRPr="00C92BDA">
        <w:rPr>
          <w:rFonts w:ascii="Arial" w:hAnsi="Arial" w:cs="Arial"/>
          <w:color w:val="000000" w:themeColor="text1"/>
          <w:sz w:val="22"/>
          <w:szCs w:val="22"/>
          <w:lang w:val="es-ES_tradnl"/>
        </w:rPr>
        <w:t xml:space="preserve">estudió la acreditación de los indicadores de capacidad financiera y organizacional de los oferentes mediante el RUP, así como el cálculo de la capacidad residual, entre otros, </w:t>
      </w:r>
      <w:r w:rsidR="002F0732" w:rsidRPr="00C92BDA">
        <w:rPr>
          <w:rFonts w:ascii="Arial" w:eastAsia="Calibri" w:hAnsi="Arial" w:cs="Arial"/>
          <w:color w:val="000000" w:themeColor="text1"/>
          <w:sz w:val="22"/>
          <w:szCs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C-140 del 9 de abril de 2021 y C-288 del 17 de junio de 2021, en este último, </w:t>
      </w:r>
      <w:r w:rsidR="001E7E3D">
        <w:rPr>
          <w:rFonts w:ascii="Arial" w:eastAsia="Calibri" w:hAnsi="Arial" w:cs="Arial"/>
          <w:color w:val="000000" w:themeColor="text1"/>
          <w:sz w:val="22"/>
          <w:szCs w:val="22"/>
          <w:lang w:val="es-ES_tradnl"/>
        </w:rPr>
        <w:t>se consideraron</w:t>
      </w:r>
      <w:r w:rsidR="002F0732" w:rsidRPr="00C92BDA">
        <w:rPr>
          <w:rFonts w:ascii="Arial" w:eastAsia="Calibri" w:hAnsi="Arial" w:cs="Arial"/>
          <w:color w:val="000000" w:themeColor="text1"/>
          <w:sz w:val="22"/>
          <w:szCs w:val="22"/>
          <w:lang w:val="es-ES_tradnl"/>
        </w:rPr>
        <w:t xml:space="preserve"> las modificaciones introducidas mediante los Decretos 399 de 2021 y 579 de 2021. </w:t>
      </w:r>
      <w:r w:rsidRPr="00C92BDA">
        <w:rPr>
          <w:rFonts w:ascii="Arial" w:eastAsia="Calibri" w:hAnsi="Arial" w:cs="Arial"/>
          <w:color w:val="000000" w:themeColor="text1"/>
          <w:sz w:val="22"/>
          <w:szCs w:val="22"/>
          <w:lang w:val="es-ES_tradnl"/>
        </w:rPr>
        <w:t>Algunas de las consideraciones de estos conceptos se reiteran y complementan a continuación</w:t>
      </w:r>
      <w:r w:rsidR="00127EEC">
        <w:rPr>
          <w:rFonts w:ascii="Arial" w:eastAsia="Calibri" w:hAnsi="Arial" w:cs="Arial"/>
          <w:color w:val="000000" w:themeColor="text1"/>
          <w:sz w:val="22"/>
          <w:szCs w:val="22"/>
          <w:lang w:val="es-ES_tradnl"/>
        </w:rPr>
        <w:t>:</w:t>
      </w:r>
    </w:p>
    <w:p w14:paraId="002CBBF7" w14:textId="18AD99C7" w:rsidR="00050D61" w:rsidRPr="00AC7A12" w:rsidRDefault="00337ABA" w:rsidP="00271230">
      <w:pPr>
        <w:spacing w:line="276" w:lineRule="auto"/>
        <w:jc w:val="both"/>
        <w:rPr>
          <w:rFonts w:ascii="Arial" w:eastAsia="Calibri" w:hAnsi="Arial" w:cs="Arial"/>
          <w:color w:val="000000" w:themeColor="text1"/>
          <w:sz w:val="22"/>
          <w:szCs w:val="22"/>
          <w:lang w:val="es-ES_tradnl"/>
        </w:rPr>
      </w:pPr>
      <w:r>
        <w:rPr>
          <w:rFonts w:ascii="Arial" w:eastAsia="Calibri" w:hAnsi="Arial" w:cs="Arial"/>
          <w:b/>
          <w:bCs/>
          <w:color w:val="000000" w:themeColor="text1"/>
          <w:sz w:val="22"/>
          <w:szCs w:val="22"/>
          <w:lang w:val="es-ES_tradnl"/>
        </w:rPr>
        <w:tab/>
      </w:r>
      <w:bookmarkStart w:id="3" w:name="_Hlk78197028"/>
      <w:r w:rsidR="007C1C8E" w:rsidRPr="00AC7A12">
        <w:rPr>
          <w:rFonts w:ascii="Arial" w:eastAsia="Calibri" w:hAnsi="Arial" w:cs="Arial"/>
          <w:color w:val="000000" w:themeColor="text1"/>
          <w:sz w:val="22"/>
          <w:szCs w:val="22"/>
          <w:lang w:val="es-ES_tradnl"/>
        </w:rPr>
        <w:t xml:space="preserve">Para lograr la reactivación económica, ante la crisis generada por la pandemia del COVID-19, el </w:t>
      </w:r>
      <w:r w:rsidR="0016253B">
        <w:rPr>
          <w:rFonts w:ascii="Arial" w:eastAsia="Calibri" w:hAnsi="Arial" w:cs="Arial"/>
          <w:color w:val="000000" w:themeColor="text1"/>
          <w:sz w:val="22"/>
          <w:szCs w:val="22"/>
          <w:lang w:val="es-ES_tradnl"/>
        </w:rPr>
        <w:t>G</w:t>
      </w:r>
      <w:r w:rsidR="007C1C8E" w:rsidRPr="00AC7A12">
        <w:rPr>
          <w:rFonts w:ascii="Arial" w:eastAsia="Calibri" w:hAnsi="Arial" w:cs="Arial"/>
          <w:color w:val="000000" w:themeColor="text1"/>
          <w:sz w:val="22"/>
          <w:szCs w:val="22"/>
          <w:lang w:val="es-ES_tradnl"/>
        </w:rPr>
        <w:t xml:space="preserve">obierno </w:t>
      </w:r>
      <w:r w:rsidR="0016253B">
        <w:rPr>
          <w:rFonts w:ascii="Arial" w:eastAsia="Calibri" w:hAnsi="Arial" w:cs="Arial"/>
          <w:color w:val="000000" w:themeColor="text1"/>
          <w:sz w:val="22"/>
          <w:szCs w:val="22"/>
          <w:lang w:val="es-ES_tradnl"/>
        </w:rPr>
        <w:t>N</w:t>
      </w:r>
      <w:r w:rsidR="007C1C8E" w:rsidRPr="00AC7A12">
        <w:rPr>
          <w:rFonts w:ascii="Arial" w:eastAsia="Calibri" w:hAnsi="Arial" w:cs="Arial"/>
          <w:color w:val="000000" w:themeColor="text1"/>
          <w:sz w:val="22"/>
          <w:szCs w:val="22"/>
          <w:lang w:val="es-ES_tradnl"/>
        </w:rPr>
        <w:t>acional expidió el Decreto 399 de 2021</w:t>
      </w:r>
      <w:r w:rsidR="005178FD" w:rsidRPr="00AC7A12">
        <w:rPr>
          <w:rFonts w:ascii="Arial" w:eastAsia="Calibri" w:hAnsi="Arial" w:cs="Arial"/>
          <w:color w:val="000000" w:themeColor="text1"/>
          <w:sz w:val="22"/>
          <w:szCs w:val="22"/>
          <w:lang w:val="es-ES_tradnl"/>
        </w:rPr>
        <w:t>, mediante el cual se establecen algunas modificaciones al Decreto 1082 de 2015</w:t>
      </w:r>
      <w:r w:rsidR="00B8093E" w:rsidRPr="00AC7A12">
        <w:rPr>
          <w:rFonts w:ascii="Arial" w:eastAsia="Calibri" w:hAnsi="Arial" w:cs="Arial"/>
          <w:color w:val="000000" w:themeColor="text1"/>
          <w:sz w:val="22"/>
          <w:szCs w:val="22"/>
          <w:lang w:val="es-ES_tradnl"/>
        </w:rPr>
        <w:t xml:space="preserve"> </w:t>
      </w:r>
      <w:r w:rsidR="005178FD" w:rsidRPr="00AC7A12">
        <w:rPr>
          <w:rFonts w:ascii="Arial" w:eastAsia="Calibri" w:hAnsi="Arial" w:cs="Arial"/>
          <w:color w:val="000000" w:themeColor="text1"/>
          <w:sz w:val="22"/>
          <w:szCs w:val="22"/>
          <w:lang w:val="es-ES_tradnl"/>
        </w:rPr>
        <w:t>frente a la regulación de la información financiera y organizacional prevista en el Registro Único de Proponentes –RUP–</w:t>
      </w:r>
      <w:bookmarkEnd w:id="3"/>
      <w:r w:rsidR="005178FD" w:rsidRPr="00AC7A12">
        <w:rPr>
          <w:rFonts w:ascii="Arial" w:eastAsia="Calibri" w:hAnsi="Arial" w:cs="Arial"/>
          <w:color w:val="000000" w:themeColor="text1"/>
          <w:sz w:val="22"/>
          <w:szCs w:val="22"/>
          <w:lang w:val="es-ES_tradnl"/>
        </w:rPr>
        <w:t xml:space="preserve">. En tal sentido, se </w:t>
      </w:r>
      <w:r w:rsidR="00732734" w:rsidRPr="00AC7A12">
        <w:rPr>
          <w:rFonts w:ascii="Arial" w:eastAsia="Calibri" w:hAnsi="Arial" w:cs="Arial"/>
          <w:color w:val="000000" w:themeColor="text1"/>
          <w:sz w:val="22"/>
          <w:szCs w:val="22"/>
          <w:lang w:val="es-ES_tradnl"/>
        </w:rPr>
        <w:t>indic</w:t>
      </w:r>
      <w:r w:rsidR="00BC1519" w:rsidRPr="00AC7A12">
        <w:rPr>
          <w:rFonts w:ascii="Arial" w:eastAsia="Calibri" w:hAnsi="Arial" w:cs="Arial"/>
          <w:color w:val="000000" w:themeColor="text1"/>
          <w:sz w:val="22"/>
          <w:szCs w:val="22"/>
          <w:lang w:val="es-ES_tradnl"/>
        </w:rPr>
        <w:t>ó</w:t>
      </w:r>
      <w:r w:rsidR="005A553D">
        <w:rPr>
          <w:rFonts w:ascii="Arial" w:eastAsia="Calibri" w:hAnsi="Arial" w:cs="Arial"/>
          <w:color w:val="000000" w:themeColor="text1"/>
          <w:sz w:val="22"/>
          <w:szCs w:val="22"/>
          <w:lang w:val="es-ES_tradnl"/>
        </w:rPr>
        <w:t xml:space="preserve"> –</w:t>
      </w:r>
      <w:r w:rsidR="007E56AE">
        <w:rPr>
          <w:rFonts w:ascii="Arial" w:eastAsia="Calibri" w:hAnsi="Arial" w:cs="Arial"/>
          <w:color w:val="000000" w:themeColor="text1"/>
          <w:sz w:val="22"/>
          <w:szCs w:val="22"/>
          <w:lang w:val="es-ES_tradnl"/>
        </w:rPr>
        <w:t>a partir de la modificación posteriormente introducida por el Decreto 579 de 2021–</w:t>
      </w:r>
      <w:r w:rsidR="005178FD" w:rsidRPr="00AC7A12">
        <w:rPr>
          <w:rFonts w:ascii="Arial" w:eastAsia="Calibri" w:hAnsi="Arial" w:cs="Arial"/>
          <w:color w:val="000000" w:themeColor="text1"/>
          <w:sz w:val="22"/>
          <w:szCs w:val="22"/>
          <w:lang w:val="es-ES_tradnl"/>
        </w:rPr>
        <w:t xml:space="preserve"> que </w:t>
      </w:r>
      <w:r w:rsidR="007668B9" w:rsidRPr="00AC7A12">
        <w:rPr>
          <w:rFonts w:ascii="Arial" w:eastAsia="Calibri" w:hAnsi="Arial" w:cs="Arial"/>
          <w:color w:val="000000" w:themeColor="text1"/>
          <w:sz w:val="22"/>
          <w:szCs w:val="22"/>
          <w:lang w:val="es-ES_tradnl"/>
        </w:rPr>
        <w:t xml:space="preserve">a partir del 1 de </w:t>
      </w:r>
      <w:r w:rsidR="007E56AE">
        <w:rPr>
          <w:rFonts w:ascii="Arial" w:eastAsia="Calibri" w:hAnsi="Arial" w:cs="Arial"/>
          <w:i/>
          <w:iCs/>
          <w:color w:val="000000" w:themeColor="text1"/>
          <w:sz w:val="22"/>
          <w:szCs w:val="22"/>
          <w:lang w:val="es-ES_tradnl"/>
        </w:rPr>
        <w:t>julio</w:t>
      </w:r>
      <w:r w:rsidR="00471E7D" w:rsidRPr="00AC7A12">
        <w:rPr>
          <w:rFonts w:ascii="Arial" w:eastAsia="Calibri" w:hAnsi="Arial" w:cs="Arial"/>
          <w:color w:val="000000" w:themeColor="text1"/>
          <w:sz w:val="22"/>
          <w:szCs w:val="22"/>
          <w:lang w:val="es-ES_tradnl"/>
        </w:rPr>
        <w:t xml:space="preserve"> de 2021 las entidades estatales deberán tener en cuenta l</w:t>
      </w:r>
      <w:r w:rsidR="008A65AE" w:rsidRPr="00AC7A12">
        <w:rPr>
          <w:rFonts w:ascii="Arial" w:eastAsia="Calibri" w:hAnsi="Arial" w:cs="Arial"/>
          <w:color w:val="000000" w:themeColor="text1"/>
          <w:sz w:val="22"/>
          <w:szCs w:val="22"/>
          <w:lang w:val="es-ES_tradnl"/>
        </w:rPr>
        <w:t>os datos sobre la capacidad financiera y organizacional de los últimos tres años, consignada en el RUP</w:t>
      </w:r>
      <w:r w:rsidR="0016253B" w:rsidRPr="00AC7A12">
        <w:rPr>
          <w:rStyle w:val="Refdenotaalpie"/>
          <w:rFonts w:ascii="Arial" w:eastAsia="Calibri" w:hAnsi="Arial" w:cs="Arial"/>
          <w:color w:val="000000" w:themeColor="text1"/>
          <w:sz w:val="22"/>
          <w:szCs w:val="22"/>
          <w:lang w:val="es-ES_tradnl"/>
        </w:rPr>
        <w:footnoteReference w:id="2"/>
      </w:r>
      <w:r w:rsidR="008A65AE" w:rsidRPr="00AC7A12">
        <w:rPr>
          <w:rFonts w:ascii="Arial" w:eastAsia="Calibri" w:hAnsi="Arial" w:cs="Arial"/>
          <w:color w:val="000000" w:themeColor="text1"/>
          <w:sz w:val="22"/>
          <w:szCs w:val="22"/>
          <w:lang w:val="es-ES_tradnl"/>
        </w:rPr>
        <w:t>.</w:t>
      </w:r>
      <w:r w:rsidR="00045D1A" w:rsidRPr="00AC7A12">
        <w:rPr>
          <w:rFonts w:ascii="Arial" w:eastAsia="Calibri" w:hAnsi="Arial" w:cs="Arial"/>
          <w:color w:val="000000" w:themeColor="text1"/>
          <w:sz w:val="22"/>
          <w:szCs w:val="22"/>
          <w:lang w:val="es-ES_tradnl"/>
        </w:rPr>
        <w:t xml:space="preserve"> Así lo justifica textualmente el reglamento</w:t>
      </w:r>
      <w:r w:rsidR="003A29C5">
        <w:rPr>
          <w:rFonts w:ascii="Arial" w:eastAsia="Calibri" w:hAnsi="Arial" w:cs="Arial"/>
          <w:color w:val="000000" w:themeColor="text1"/>
          <w:sz w:val="22"/>
          <w:szCs w:val="22"/>
          <w:lang w:val="es-ES_tradnl"/>
        </w:rPr>
        <w:t xml:space="preserve"> mencionado</w:t>
      </w:r>
      <w:r w:rsidR="00045D1A" w:rsidRPr="00AC7A12">
        <w:rPr>
          <w:rFonts w:ascii="Arial" w:eastAsia="Calibri" w:hAnsi="Arial" w:cs="Arial"/>
          <w:color w:val="000000" w:themeColor="text1"/>
          <w:sz w:val="22"/>
          <w:szCs w:val="22"/>
          <w:lang w:val="es-ES_tradnl"/>
        </w:rPr>
        <w:t>, en sus consideraciones:</w:t>
      </w:r>
    </w:p>
    <w:p w14:paraId="74C8D5EE" w14:textId="57C40452"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D1673CA" w14:textId="3A67CD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lastRenderedPageBreak/>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3B43D050"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AC7A12" w:rsidRDefault="00045D1A" w:rsidP="00271230">
      <w:pPr>
        <w:spacing w:line="276" w:lineRule="auto"/>
        <w:jc w:val="both"/>
        <w:rPr>
          <w:rFonts w:ascii="Arial" w:eastAsia="Calibri" w:hAnsi="Arial" w:cs="Arial"/>
          <w:color w:val="000000" w:themeColor="text1"/>
          <w:sz w:val="22"/>
          <w:szCs w:val="22"/>
          <w:lang w:val="es-ES_tradnl"/>
        </w:rPr>
      </w:pPr>
    </w:p>
    <w:p w14:paraId="7AC0DA40" w14:textId="56F11BF7" w:rsidR="003D266D" w:rsidRPr="00AC7A12" w:rsidRDefault="003D266D" w:rsidP="00EA3C17">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En tal sentido, el artículo 4 del Decreto 399 de 2021</w:t>
      </w:r>
      <w:r w:rsidR="00E669E5" w:rsidRPr="00AC7A12">
        <w:rPr>
          <w:rFonts w:ascii="Arial" w:eastAsia="Calibri" w:hAnsi="Arial" w:cs="Arial"/>
          <w:color w:val="000000" w:themeColor="text1"/>
          <w:sz w:val="22"/>
          <w:szCs w:val="22"/>
          <w:lang w:val="es-ES_tradnl"/>
        </w:rPr>
        <w:t xml:space="preserve"> adicion</w:t>
      </w:r>
      <w:r w:rsidR="00A44ADA" w:rsidRPr="00AC7A12">
        <w:rPr>
          <w:rFonts w:ascii="Arial" w:eastAsia="Calibri" w:hAnsi="Arial" w:cs="Arial"/>
          <w:color w:val="000000" w:themeColor="text1"/>
          <w:sz w:val="22"/>
          <w:szCs w:val="22"/>
          <w:lang w:val="es-ES_tradnl"/>
        </w:rPr>
        <w:t>ó</w:t>
      </w:r>
      <w:r w:rsidR="00E669E5" w:rsidRPr="00AC7A12">
        <w:rPr>
          <w:rFonts w:ascii="Arial" w:eastAsia="Calibri" w:hAnsi="Arial" w:cs="Arial"/>
          <w:color w:val="000000" w:themeColor="text1"/>
          <w:sz w:val="22"/>
          <w:szCs w:val="22"/>
          <w:lang w:val="es-ES_tradnl"/>
        </w:rPr>
        <w:t xml:space="preserve"> dos parágrafos transitorios al artículo </w:t>
      </w:r>
      <w:r w:rsidR="00C23B8A" w:rsidRPr="00AC7A12">
        <w:rPr>
          <w:rFonts w:ascii="Arial" w:eastAsia="Calibri" w:hAnsi="Arial" w:cs="Arial"/>
          <w:color w:val="000000" w:themeColor="text1"/>
          <w:sz w:val="22"/>
          <w:szCs w:val="22"/>
          <w:lang w:val="es-ES_tradnl"/>
        </w:rPr>
        <w:t>2.2.1.1.1.5.2.</w:t>
      </w:r>
      <w:r w:rsidR="004132AF" w:rsidRPr="00AC7A12">
        <w:rPr>
          <w:rFonts w:ascii="Arial" w:eastAsia="Calibri" w:hAnsi="Arial" w:cs="Arial"/>
          <w:color w:val="000000" w:themeColor="text1"/>
          <w:sz w:val="22"/>
          <w:szCs w:val="22"/>
          <w:lang w:val="es-ES_tradnl"/>
        </w:rPr>
        <w:t xml:space="preserve"> del Decreto 1082 de 2015</w:t>
      </w:r>
      <w:r w:rsidR="00170D4D" w:rsidRPr="00AC7A12">
        <w:rPr>
          <w:rFonts w:ascii="Arial" w:eastAsia="Calibri" w:hAnsi="Arial" w:cs="Arial"/>
          <w:color w:val="000000" w:themeColor="text1"/>
          <w:sz w:val="22"/>
          <w:szCs w:val="22"/>
          <w:lang w:val="es-ES_tradnl"/>
        </w:rPr>
        <w:t>, que a su vez fueron sustituidos</w:t>
      </w:r>
      <w:r w:rsidR="00A44ADA" w:rsidRPr="00AC7A12">
        <w:rPr>
          <w:rFonts w:ascii="Arial" w:eastAsia="Calibri" w:hAnsi="Arial" w:cs="Arial"/>
          <w:color w:val="000000" w:themeColor="text1"/>
          <w:sz w:val="22"/>
          <w:szCs w:val="22"/>
          <w:lang w:val="es-ES_tradnl"/>
        </w:rPr>
        <w:t xml:space="preserve"> posteriormente</w:t>
      </w:r>
      <w:r w:rsidR="00170D4D" w:rsidRPr="00AC7A12">
        <w:rPr>
          <w:rFonts w:ascii="Arial" w:eastAsia="Calibri" w:hAnsi="Arial" w:cs="Arial"/>
          <w:color w:val="000000" w:themeColor="text1"/>
          <w:sz w:val="22"/>
          <w:szCs w:val="22"/>
          <w:lang w:val="es-ES_tradnl"/>
        </w:rPr>
        <w:t xml:space="preserve"> </w:t>
      </w:r>
      <w:r w:rsidR="0090220E" w:rsidRPr="00AC7A12">
        <w:rPr>
          <w:rFonts w:ascii="Arial" w:eastAsia="Calibri" w:hAnsi="Arial" w:cs="Arial"/>
          <w:color w:val="000000" w:themeColor="text1"/>
          <w:sz w:val="22"/>
          <w:szCs w:val="22"/>
          <w:lang w:val="es-ES_tradnl"/>
        </w:rPr>
        <w:t>por el artículo 1 del Decreto 579 del 31 de mayo de 2021</w:t>
      </w:r>
      <w:r w:rsidR="008861E3" w:rsidRPr="00AC7A12">
        <w:rPr>
          <w:rStyle w:val="Refdenotaalpie"/>
          <w:rFonts w:ascii="Arial" w:eastAsia="Calibri" w:hAnsi="Arial" w:cs="Arial"/>
          <w:color w:val="000000" w:themeColor="text1"/>
          <w:sz w:val="22"/>
          <w:szCs w:val="22"/>
          <w:lang w:val="es-ES_tradnl"/>
        </w:rPr>
        <w:footnoteReference w:id="3"/>
      </w:r>
      <w:r w:rsidR="008861E3" w:rsidRPr="00AC7A12">
        <w:rPr>
          <w:rFonts w:ascii="Arial" w:eastAsia="Calibri" w:hAnsi="Arial" w:cs="Arial"/>
          <w:color w:val="000000" w:themeColor="text1"/>
          <w:sz w:val="22"/>
          <w:szCs w:val="22"/>
          <w:lang w:val="es-ES_tradnl"/>
        </w:rPr>
        <w:t xml:space="preserve">. </w:t>
      </w:r>
      <w:r w:rsidR="004212CC" w:rsidRPr="00AC7A12">
        <w:rPr>
          <w:rFonts w:ascii="Arial" w:eastAsia="Calibri" w:hAnsi="Arial" w:cs="Arial"/>
          <w:color w:val="000000" w:themeColor="text1"/>
          <w:sz w:val="22"/>
          <w:szCs w:val="22"/>
          <w:lang w:val="es-ES_tradnl"/>
        </w:rPr>
        <w:t>E</w:t>
      </w:r>
      <w:r w:rsidR="008861E3" w:rsidRPr="00AC7A12">
        <w:rPr>
          <w:rFonts w:ascii="Arial" w:eastAsia="Calibri" w:hAnsi="Arial" w:cs="Arial"/>
          <w:color w:val="000000" w:themeColor="text1"/>
          <w:sz w:val="22"/>
          <w:szCs w:val="22"/>
          <w:lang w:val="es-ES_tradnl"/>
        </w:rPr>
        <w:t xml:space="preserve">l </w:t>
      </w:r>
      <w:r w:rsidR="008861E3" w:rsidRPr="00AC7A12">
        <w:rPr>
          <w:rFonts w:ascii="Arial" w:eastAsia="Calibri" w:hAnsi="Arial" w:cs="Arial"/>
          <w:color w:val="000000" w:themeColor="text1"/>
          <w:sz w:val="22"/>
          <w:szCs w:val="22"/>
          <w:lang w:val="es-ES_tradnl"/>
        </w:rPr>
        <w:lastRenderedPageBreak/>
        <w:t>parágrafo transitorio 1</w:t>
      </w:r>
      <w:r w:rsidR="00632A06" w:rsidRPr="00AC7A12">
        <w:rPr>
          <w:rFonts w:ascii="Arial" w:eastAsia="Calibri" w:hAnsi="Arial" w:cs="Arial"/>
          <w:color w:val="000000" w:themeColor="text1"/>
          <w:sz w:val="22"/>
          <w:szCs w:val="22"/>
          <w:lang w:val="es-ES_tradnl"/>
        </w:rPr>
        <w:t xml:space="preserve"> establece que desde el 1 de </w:t>
      </w:r>
      <w:r w:rsidR="008B1778" w:rsidRPr="00AC7A12">
        <w:rPr>
          <w:rFonts w:ascii="Arial" w:eastAsia="Calibri" w:hAnsi="Arial" w:cs="Arial"/>
          <w:color w:val="000000" w:themeColor="text1"/>
          <w:sz w:val="22"/>
          <w:szCs w:val="22"/>
          <w:lang w:val="es-ES_tradnl"/>
        </w:rPr>
        <w:t>junio</w:t>
      </w:r>
      <w:r w:rsidR="00B7640D" w:rsidRPr="00AC7A12">
        <w:rPr>
          <w:rFonts w:ascii="Arial" w:eastAsia="Calibri" w:hAnsi="Arial" w:cs="Arial"/>
          <w:color w:val="000000" w:themeColor="text1"/>
          <w:sz w:val="22"/>
          <w:szCs w:val="22"/>
          <w:lang w:val="es-ES_tradnl"/>
        </w:rPr>
        <w:t xml:space="preserve"> de 2021 los interesados en inscribirse en el RUP</w:t>
      </w:r>
      <w:r w:rsidR="0077279E" w:rsidRPr="00AC7A12">
        <w:rPr>
          <w:rFonts w:ascii="Arial" w:eastAsia="Calibri" w:hAnsi="Arial" w:cs="Arial"/>
          <w:color w:val="000000" w:themeColor="text1"/>
          <w:sz w:val="22"/>
          <w:szCs w:val="22"/>
          <w:lang w:val="es-ES_tradnl"/>
        </w:rPr>
        <w:t xml:space="preserve"> deben reportar</w:t>
      </w:r>
      <w:r w:rsidR="00067064" w:rsidRPr="00AC7A12">
        <w:rPr>
          <w:rFonts w:ascii="Arial" w:eastAsia="Calibri" w:hAnsi="Arial" w:cs="Arial"/>
          <w:color w:val="000000" w:themeColor="text1"/>
          <w:sz w:val="22"/>
          <w:szCs w:val="22"/>
          <w:lang w:val="es-ES_tradnl"/>
        </w:rPr>
        <w:t xml:space="preserve"> la información contable</w:t>
      </w:r>
      <w:r w:rsidR="007C67F4" w:rsidRPr="00AC7A12">
        <w:rPr>
          <w:rFonts w:ascii="Arial" w:eastAsia="Calibri" w:hAnsi="Arial" w:cs="Arial"/>
          <w:color w:val="000000" w:themeColor="text1"/>
          <w:sz w:val="22"/>
          <w:szCs w:val="22"/>
          <w:lang w:val="es-ES_tradnl"/>
        </w:rPr>
        <w:t xml:space="preserve"> y los estados financieros</w:t>
      </w:r>
      <w:r w:rsidR="00B75D76" w:rsidRPr="00AC7A12">
        <w:rPr>
          <w:rFonts w:ascii="Arial" w:eastAsia="Calibri" w:hAnsi="Arial" w:cs="Arial"/>
          <w:color w:val="000000" w:themeColor="text1"/>
          <w:sz w:val="22"/>
          <w:szCs w:val="22"/>
          <w:lang w:val="es-ES_tradnl"/>
        </w:rPr>
        <w:t xml:space="preserve"> de los tres últimos años fiscales.</w:t>
      </w:r>
      <w:r w:rsidR="00820710" w:rsidRPr="00AC7A12">
        <w:rPr>
          <w:rFonts w:ascii="Arial" w:eastAsia="Calibri" w:hAnsi="Arial" w:cs="Arial"/>
          <w:color w:val="000000" w:themeColor="text1"/>
          <w:sz w:val="22"/>
          <w:szCs w:val="22"/>
          <w:lang w:val="es-ES_tradnl"/>
        </w:rPr>
        <w:t xml:space="preserve"> </w:t>
      </w:r>
      <w:r w:rsidR="00282F56">
        <w:rPr>
          <w:rFonts w:ascii="Arial" w:eastAsia="Calibri" w:hAnsi="Arial" w:cs="Arial"/>
          <w:color w:val="000000" w:themeColor="text1"/>
          <w:sz w:val="22"/>
          <w:szCs w:val="22"/>
          <w:lang w:val="es-ES_tradnl"/>
        </w:rPr>
        <w:t>Sin embargo</w:t>
      </w:r>
      <w:r w:rsidR="00820710" w:rsidRPr="00AC7A12">
        <w:rPr>
          <w:rFonts w:ascii="Arial" w:eastAsia="Calibri" w:hAnsi="Arial" w:cs="Arial"/>
          <w:color w:val="000000" w:themeColor="text1"/>
          <w:sz w:val="22"/>
          <w:szCs w:val="22"/>
          <w:lang w:val="es-ES_tradnl"/>
        </w:rPr>
        <w:t>, si el interesado no tiene una antigüedad de</w:t>
      </w:r>
      <w:r w:rsidR="001541AD" w:rsidRPr="00AC7A12">
        <w:rPr>
          <w:rFonts w:ascii="Arial" w:eastAsia="Calibri" w:hAnsi="Arial" w:cs="Arial"/>
          <w:color w:val="000000" w:themeColor="text1"/>
          <w:sz w:val="22"/>
          <w:szCs w:val="22"/>
          <w:lang w:val="es-ES_tradnl"/>
        </w:rPr>
        <w:t xml:space="preserve"> tres años, podrá acreditar dicha información desde el </w:t>
      </w:r>
      <w:r w:rsidR="00272AFB" w:rsidRPr="00AC7A12">
        <w:rPr>
          <w:rFonts w:ascii="Arial" w:eastAsia="Calibri" w:hAnsi="Arial" w:cs="Arial"/>
          <w:color w:val="000000" w:themeColor="text1"/>
          <w:sz w:val="22"/>
          <w:szCs w:val="22"/>
          <w:lang w:val="es-ES_tradnl"/>
        </w:rPr>
        <w:t>primer</w:t>
      </w:r>
      <w:r w:rsidR="001541AD" w:rsidRPr="00AC7A12">
        <w:rPr>
          <w:rFonts w:ascii="Arial" w:eastAsia="Calibri" w:hAnsi="Arial" w:cs="Arial"/>
          <w:color w:val="000000" w:themeColor="text1"/>
          <w:sz w:val="22"/>
          <w:szCs w:val="22"/>
          <w:lang w:val="es-ES_tradnl"/>
        </w:rPr>
        <w:t xml:space="preserve"> cierre fiscal</w:t>
      </w:r>
      <w:r w:rsidR="00272AFB" w:rsidRPr="00AC7A12">
        <w:rPr>
          <w:rFonts w:ascii="Arial" w:eastAsia="Calibri" w:hAnsi="Arial" w:cs="Arial"/>
          <w:color w:val="000000" w:themeColor="text1"/>
          <w:sz w:val="22"/>
          <w:szCs w:val="22"/>
          <w:lang w:val="es-ES_tradnl"/>
        </w:rPr>
        <w:t>.</w:t>
      </w:r>
      <w:r w:rsidR="00373B6E" w:rsidRPr="00AC7A12">
        <w:rPr>
          <w:rFonts w:ascii="Arial" w:eastAsia="Calibri" w:hAnsi="Arial" w:cs="Arial"/>
          <w:color w:val="000000" w:themeColor="text1"/>
          <w:sz w:val="22"/>
          <w:szCs w:val="22"/>
          <w:lang w:val="es-ES_tradnl"/>
        </w:rPr>
        <w:t xml:space="preserve"> Dicho parágrafo además permite que el </w:t>
      </w:r>
      <w:r w:rsidR="00A057C6" w:rsidRPr="00AC7A12">
        <w:rPr>
          <w:rFonts w:ascii="Arial" w:eastAsia="Calibri" w:hAnsi="Arial" w:cs="Arial"/>
          <w:color w:val="000000" w:themeColor="text1"/>
          <w:sz w:val="22"/>
          <w:szCs w:val="22"/>
          <w:lang w:val="es-ES_tradnl"/>
        </w:rPr>
        <w:t>proponente con inscripción activa</w:t>
      </w:r>
      <w:r w:rsidR="002179DE" w:rsidRPr="00AC7A12">
        <w:rPr>
          <w:rFonts w:ascii="Arial" w:eastAsia="Calibri" w:hAnsi="Arial" w:cs="Arial"/>
          <w:color w:val="000000" w:themeColor="text1"/>
          <w:sz w:val="22"/>
          <w:szCs w:val="22"/>
          <w:lang w:val="es-ES_tradnl"/>
        </w:rPr>
        <w:t xml:space="preserve"> y vigente</w:t>
      </w:r>
      <w:r w:rsidR="00A057C6" w:rsidRPr="00AC7A12">
        <w:rPr>
          <w:rFonts w:ascii="Arial" w:eastAsia="Calibri" w:hAnsi="Arial" w:cs="Arial"/>
          <w:color w:val="000000" w:themeColor="text1"/>
          <w:sz w:val="22"/>
          <w:szCs w:val="22"/>
          <w:lang w:val="es-ES_tradnl"/>
        </w:rPr>
        <w:t xml:space="preserve"> en el RUP actualice la información </w:t>
      </w:r>
      <w:r w:rsidR="00260724" w:rsidRPr="00AC7A12">
        <w:rPr>
          <w:rFonts w:ascii="Arial" w:eastAsia="Calibri" w:hAnsi="Arial" w:cs="Arial"/>
          <w:color w:val="000000" w:themeColor="text1"/>
          <w:sz w:val="22"/>
          <w:szCs w:val="22"/>
          <w:lang w:val="es-ES_tradnl"/>
        </w:rPr>
        <w:t xml:space="preserve">del </w:t>
      </w:r>
      <w:r w:rsidR="00A057C6" w:rsidRPr="00AC7A12">
        <w:rPr>
          <w:rFonts w:ascii="Arial" w:eastAsia="Calibri" w:hAnsi="Arial" w:cs="Arial"/>
          <w:color w:val="000000" w:themeColor="text1"/>
          <w:sz w:val="22"/>
          <w:szCs w:val="22"/>
          <w:lang w:val="es-ES_tradnl"/>
        </w:rPr>
        <w:t>2018 y</w:t>
      </w:r>
      <w:r w:rsidR="004356CF" w:rsidRPr="00AC7A12">
        <w:rPr>
          <w:rFonts w:ascii="Arial" w:eastAsia="Calibri" w:hAnsi="Arial" w:cs="Arial"/>
          <w:color w:val="000000" w:themeColor="text1"/>
          <w:sz w:val="22"/>
          <w:szCs w:val="22"/>
          <w:lang w:val="es-ES_tradnl"/>
        </w:rPr>
        <w:t>/o</w:t>
      </w:r>
      <w:r w:rsidR="00A057C6" w:rsidRPr="00AC7A12">
        <w:rPr>
          <w:rFonts w:ascii="Arial" w:eastAsia="Calibri" w:hAnsi="Arial" w:cs="Arial"/>
          <w:color w:val="000000" w:themeColor="text1"/>
          <w:sz w:val="22"/>
          <w:szCs w:val="22"/>
          <w:lang w:val="es-ES_tradnl"/>
        </w:rPr>
        <w:t xml:space="preserve"> 2019</w:t>
      </w:r>
      <w:r w:rsidR="00AE5888" w:rsidRPr="00AC7A12">
        <w:rPr>
          <w:rFonts w:ascii="Arial" w:eastAsia="Calibri" w:hAnsi="Arial" w:cs="Arial"/>
          <w:color w:val="000000" w:themeColor="text1"/>
          <w:sz w:val="22"/>
          <w:szCs w:val="22"/>
          <w:lang w:val="es-ES_tradnl"/>
        </w:rPr>
        <w:t xml:space="preserve">, por no contar con </w:t>
      </w:r>
      <w:r w:rsidR="00260724" w:rsidRPr="00AC7A12">
        <w:rPr>
          <w:rFonts w:ascii="Arial" w:eastAsia="Calibri" w:hAnsi="Arial" w:cs="Arial"/>
          <w:color w:val="000000" w:themeColor="text1"/>
          <w:sz w:val="22"/>
          <w:szCs w:val="22"/>
          <w:lang w:val="es-ES_tradnl"/>
        </w:rPr>
        <w:t>los datos sobre</w:t>
      </w:r>
      <w:r w:rsidR="00AE5888" w:rsidRPr="00AC7A12">
        <w:rPr>
          <w:rFonts w:ascii="Arial" w:eastAsia="Calibri" w:hAnsi="Arial" w:cs="Arial"/>
          <w:color w:val="000000" w:themeColor="text1"/>
          <w:sz w:val="22"/>
          <w:szCs w:val="22"/>
          <w:lang w:val="es-ES_tradnl"/>
        </w:rPr>
        <w:t xml:space="preserve"> la capacidad financiera y organizacional de estos años,</w:t>
      </w:r>
      <w:r w:rsidR="00A057C6" w:rsidRPr="00AC7A12">
        <w:rPr>
          <w:rFonts w:ascii="Arial" w:eastAsia="Calibri" w:hAnsi="Arial" w:cs="Arial"/>
          <w:color w:val="000000" w:themeColor="text1"/>
          <w:sz w:val="22"/>
          <w:szCs w:val="22"/>
          <w:lang w:val="es-ES_tradnl"/>
        </w:rPr>
        <w:t xml:space="preserve"> de manera gratuita</w:t>
      </w:r>
      <w:r w:rsidR="00260724" w:rsidRPr="00AC7A12">
        <w:rPr>
          <w:rFonts w:ascii="Arial" w:eastAsia="Calibri" w:hAnsi="Arial" w:cs="Arial"/>
          <w:color w:val="000000" w:themeColor="text1"/>
          <w:sz w:val="22"/>
          <w:szCs w:val="22"/>
          <w:lang w:val="es-ES_tradnl"/>
        </w:rPr>
        <w:t>,</w:t>
      </w:r>
      <w:r w:rsidR="00AE5888" w:rsidRPr="00AC7A12">
        <w:rPr>
          <w:rFonts w:ascii="Arial" w:eastAsia="Calibri" w:hAnsi="Arial" w:cs="Arial"/>
          <w:color w:val="000000" w:themeColor="text1"/>
          <w:sz w:val="22"/>
          <w:szCs w:val="22"/>
          <w:lang w:val="es-ES_tradnl"/>
        </w:rPr>
        <w:t xml:space="preserve"> durante el mes de </w:t>
      </w:r>
      <w:r w:rsidR="00E04229" w:rsidRPr="00AC7A12">
        <w:rPr>
          <w:rFonts w:ascii="Arial" w:eastAsia="Calibri" w:hAnsi="Arial" w:cs="Arial"/>
          <w:color w:val="000000" w:themeColor="text1"/>
          <w:sz w:val="22"/>
          <w:szCs w:val="22"/>
          <w:lang w:val="es-ES_tradnl"/>
        </w:rPr>
        <w:t>junio</w:t>
      </w:r>
      <w:r w:rsidR="00AE5888" w:rsidRPr="00AC7A12">
        <w:rPr>
          <w:rFonts w:ascii="Arial" w:eastAsia="Calibri" w:hAnsi="Arial" w:cs="Arial"/>
          <w:color w:val="000000" w:themeColor="text1"/>
          <w:sz w:val="22"/>
          <w:szCs w:val="22"/>
          <w:lang w:val="es-ES_tradnl"/>
        </w:rPr>
        <w:t>, por una sola vez.</w:t>
      </w:r>
      <w:r w:rsidR="002179DE" w:rsidRPr="00AC7A12">
        <w:rPr>
          <w:rFonts w:ascii="Arial" w:eastAsia="Calibri" w:hAnsi="Arial" w:cs="Arial"/>
          <w:color w:val="000000" w:themeColor="text1"/>
          <w:sz w:val="22"/>
          <w:szCs w:val="22"/>
          <w:lang w:val="es-ES_tradnl"/>
        </w:rPr>
        <w:t xml:space="preserve"> </w:t>
      </w:r>
      <w:r w:rsidR="0068180C" w:rsidRPr="00AC7A12">
        <w:rPr>
          <w:rFonts w:ascii="Arial" w:eastAsia="Calibri" w:hAnsi="Arial" w:cs="Arial"/>
          <w:color w:val="000000" w:themeColor="text1"/>
          <w:sz w:val="22"/>
          <w:szCs w:val="22"/>
          <w:lang w:val="es-ES_tradnl"/>
        </w:rPr>
        <w:t xml:space="preserve">En todo caso, aclara que si el proponente tiene registrada la información de dichos años en la cámara de comercio, no </w:t>
      </w:r>
      <w:r w:rsidR="00E352B9" w:rsidRPr="00AC7A12">
        <w:rPr>
          <w:rFonts w:ascii="Arial" w:eastAsia="Calibri" w:hAnsi="Arial" w:cs="Arial"/>
          <w:color w:val="000000" w:themeColor="text1"/>
          <w:sz w:val="22"/>
          <w:szCs w:val="22"/>
          <w:lang w:val="es-ES_tradnl"/>
        </w:rPr>
        <w:t xml:space="preserve">deberá presentar </w:t>
      </w:r>
      <w:r w:rsidR="0088514D">
        <w:rPr>
          <w:rFonts w:ascii="Arial" w:eastAsia="Calibri" w:hAnsi="Arial" w:cs="Arial"/>
          <w:color w:val="000000" w:themeColor="text1"/>
          <w:sz w:val="22"/>
          <w:szCs w:val="22"/>
          <w:lang w:val="es-ES_tradnl"/>
        </w:rPr>
        <w:t>esta información</w:t>
      </w:r>
      <w:r w:rsidR="00E352B9" w:rsidRPr="00AC7A12">
        <w:rPr>
          <w:rFonts w:ascii="Arial" w:eastAsia="Calibri" w:hAnsi="Arial" w:cs="Arial"/>
          <w:color w:val="000000" w:themeColor="text1"/>
          <w:sz w:val="22"/>
          <w:szCs w:val="22"/>
          <w:lang w:val="es-ES_tradnl"/>
        </w:rPr>
        <w:t>.</w:t>
      </w:r>
    </w:p>
    <w:p w14:paraId="5A1A4A7F" w14:textId="17FCC0A2" w:rsidR="000C1FA3" w:rsidRPr="00AC7A12"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El parágrafo transitorio 2</w:t>
      </w:r>
      <w:r w:rsidR="00F86787" w:rsidRPr="00AC7A12">
        <w:rPr>
          <w:rFonts w:ascii="Arial" w:eastAsia="Calibri" w:hAnsi="Arial" w:cs="Arial"/>
          <w:color w:val="000000" w:themeColor="text1"/>
          <w:sz w:val="22"/>
          <w:szCs w:val="22"/>
          <w:lang w:val="es-ES_tradnl"/>
        </w:rPr>
        <w:t xml:space="preserve"> </w:t>
      </w:r>
      <w:r w:rsidR="003F4978">
        <w:rPr>
          <w:rFonts w:ascii="Arial" w:eastAsia="Calibri" w:hAnsi="Arial" w:cs="Arial"/>
          <w:color w:val="000000" w:themeColor="text1"/>
          <w:sz w:val="22"/>
          <w:szCs w:val="22"/>
          <w:lang w:val="es-ES_tradnl"/>
        </w:rPr>
        <w:t>establece</w:t>
      </w:r>
      <w:r w:rsidR="003F4978" w:rsidRPr="00AC7A12">
        <w:rPr>
          <w:rFonts w:ascii="Arial" w:eastAsia="Calibri" w:hAnsi="Arial" w:cs="Arial"/>
          <w:color w:val="000000" w:themeColor="text1"/>
          <w:sz w:val="22"/>
          <w:szCs w:val="22"/>
          <w:lang w:val="es-ES_tradnl"/>
        </w:rPr>
        <w:t xml:space="preserve"> </w:t>
      </w:r>
      <w:r w:rsidR="00F86787" w:rsidRPr="00AC7A12">
        <w:rPr>
          <w:rFonts w:ascii="Arial" w:eastAsia="Calibri" w:hAnsi="Arial" w:cs="Arial"/>
          <w:color w:val="000000" w:themeColor="text1"/>
          <w:sz w:val="22"/>
          <w:szCs w:val="22"/>
          <w:lang w:val="es-ES_tradnl"/>
        </w:rPr>
        <w:t xml:space="preserve">que </w:t>
      </w:r>
      <w:r w:rsidR="004C496D" w:rsidRPr="00AC7A12">
        <w:rPr>
          <w:rFonts w:ascii="Arial" w:eastAsia="Calibri" w:hAnsi="Arial" w:cs="Arial"/>
          <w:color w:val="000000" w:themeColor="text1"/>
          <w:sz w:val="22"/>
          <w:szCs w:val="22"/>
          <w:lang w:val="es-ES_tradnl"/>
        </w:rPr>
        <w:t xml:space="preserve">en el año 2022, </w:t>
      </w:r>
      <w:r w:rsidR="00F86787" w:rsidRPr="00AC7A12">
        <w:rPr>
          <w:rFonts w:ascii="Arial" w:eastAsia="Calibri" w:hAnsi="Arial" w:cs="Arial"/>
          <w:color w:val="000000" w:themeColor="text1"/>
          <w:sz w:val="22"/>
          <w:szCs w:val="22"/>
          <w:lang w:val="es-ES_tradnl"/>
        </w:rPr>
        <w:t xml:space="preserve">para </w:t>
      </w:r>
      <w:r w:rsidR="00F35F49" w:rsidRPr="00AC7A12">
        <w:rPr>
          <w:rFonts w:ascii="Arial" w:eastAsia="Calibri" w:hAnsi="Arial" w:cs="Arial"/>
          <w:color w:val="000000" w:themeColor="text1"/>
          <w:sz w:val="22"/>
          <w:szCs w:val="22"/>
          <w:lang w:val="es-ES_tradnl"/>
        </w:rPr>
        <w:t xml:space="preserve">la inscripción en el RUP o para su renovación, </w:t>
      </w:r>
      <w:r w:rsidR="00697C25" w:rsidRPr="00AC7A12">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AC7A12">
        <w:rPr>
          <w:rFonts w:ascii="Arial" w:eastAsia="Calibri" w:hAnsi="Arial" w:cs="Arial"/>
          <w:color w:val="000000" w:themeColor="text1"/>
          <w:sz w:val="22"/>
          <w:szCs w:val="22"/>
          <w:lang w:val="es-ES_tradnl"/>
        </w:rPr>
        <w:t xml:space="preserve"> Además, reitera que si </w:t>
      </w:r>
      <w:r w:rsidR="00A17F59" w:rsidRPr="00AC7A12">
        <w:rPr>
          <w:rFonts w:ascii="Arial" w:eastAsia="Calibri" w:hAnsi="Arial" w:cs="Arial"/>
          <w:color w:val="000000" w:themeColor="text1"/>
          <w:sz w:val="22"/>
          <w:szCs w:val="22"/>
          <w:lang w:val="es-ES_tradnl"/>
        </w:rPr>
        <w:t>aquel no cuenta con la información financiera de dichos años</w:t>
      </w:r>
      <w:r w:rsidR="003F4978">
        <w:rPr>
          <w:rFonts w:ascii="Arial" w:eastAsia="Calibri" w:hAnsi="Arial" w:cs="Arial"/>
          <w:color w:val="000000" w:themeColor="text1"/>
          <w:sz w:val="22"/>
          <w:szCs w:val="22"/>
          <w:lang w:val="es-ES_tradnl"/>
        </w:rPr>
        <w:t>,</w:t>
      </w:r>
      <w:r w:rsidR="00A17F59" w:rsidRPr="00AC7A12">
        <w:rPr>
          <w:rFonts w:ascii="Arial" w:eastAsia="Calibri" w:hAnsi="Arial" w:cs="Arial"/>
          <w:color w:val="000000" w:themeColor="text1"/>
          <w:sz w:val="22"/>
          <w:szCs w:val="22"/>
          <w:lang w:val="es-ES_tradnl"/>
        </w:rPr>
        <w:t xml:space="preserve"> por no tener la antigüedad suficiente, </w:t>
      </w:r>
      <w:r w:rsidR="00FA1AB4" w:rsidRPr="00AC7A12">
        <w:rPr>
          <w:rFonts w:ascii="Arial" w:eastAsia="Calibri" w:hAnsi="Arial" w:cs="Arial"/>
          <w:color w:val="000000" w:themeColor="text1"/>
          <w:sz w:val="22"/>
          <w:szCs w:val="22"/>
          <w:lang w:val="es-ES_tradnl"/>
        </w:rPr>
        <w:t xml:space="preserve">podrá aportar la información de su primer cierre fiscal. Igualmente, señala que </w:t>
      </w:r>
      <w:r w:rsidR="002F0AC0" w:rsidRPr="00AC7A12">
        <w:rPr>
          <w:rFonts w:ascii="Arial" w:eastAsia="Calibri" w:hAnsi="Arial" w:cs="Arial"/>
          <w:color w:val="000000" w:themeColor="text1"/>
          <w:sz w:val="22"/>
          <w:szCs w:val="22"/>
          <w:lang w:val="es-ES_tradnl"/>
        </w:rPr>
        <w:t>si la información</w:t>
      </w:r>
      <w:r w:rsidR="003F4978">
        <w:rPr>
          <w:rFonts w:ascii="Arial" w:eastAsia="Calibri" w:hAnsi="Arial" w:cs="Arial"/>
          <w:color w:val="000000" w:themeColor="text1"/>
          <w:sz w:val="22"/>
          <w:szCs w:val="22"/>
          <w:lang w:val="es-ES_tradnl"/>
        </w:rPr>
        <w:t xml:space="preserve"> del interesado</w:t>
      </w:r>
      <w:r w:rsidR="002F0AC0" w:rsidRPr="00AC7A12">
        <w:rPr>
          <w:rFonts w:ascii="Arial" w:eastAsia="Calibri" w:hAnsi="Arial" w:cs="Arial"/>
          <w:color w:val="000000" w:themeColor="text1"/>
          <w:sz w:val="22"/>
          <w:szCs w:val="22"/>
          <w:lang w:val="es-ES_tradnl"/>
        </w:rPr>
        <w:t xml:space="preserve"> correspondiente a los años 2019 y/o</w:t>
      </w:r>
      <w:r w:rsidR="004356CF" w:rsidRPr="00AC7A12">
        <w:rPr>
          <w:rFonts w:ascii="Arial" w:eastAsia="Calibri" w:hAnsi="Arial" w:cs="Arial"/>
          <w:color w:val="000000" w:themeColor="text1"/>
          <w:sz w:val="22"/>
          <w:szCs w:val="22"/>
          <w:lang w:val="es-ES_tradnl"/>
        </w:rPr>
        <w:t xml:space="preserve"> 2020 reposa en la cámara de comercio, no se tendrá que presentar de nuevo, porque </w:t>
      </w:r>
      <w:r w:rsidR="003F4978">
        <w:rPr>
          <w:rFonts w:ascii="Arial" w:eastAsia="Calibri" w:hAnsi="Arial" w:cs="Arial"/>
          <w:color w:val="000000" w:themeColor="text1"/>
          <w:sz w:val="22"/>
          <w:szCs w:val="22"/>
          <w:lang w:val="es-ES_tradnl"/>
        </w:rPr>
        <w:t xml:space="preserve">conservará </w:t>
      </w:r>
      <w:r w:rsidR="004356CF" w:rsidRPr="00AC7A12">
        <w:rPr>
          <w:rFonts w:ascii="Arial" w:eastAsia="Calibri" w:hAnsi="Arial" w:cs="Arial"/>
          <w:color w:val="000000" w:themeColor="text1"/>
          <w:sz w:val="22"/>
          <w:szCs w:val="22"/>
          <w:lang w:val="es-ES_tradnl"/>
        </w:rPr>
        <w:t>firmeza</w:t>
      </w:r>
      <w:r w:rsidR="003F4978">
        <w:rPr>
          <w:rFonts w:ascii="Arial" w:eastAsia="Calibri" w:hAnsi="Arial" w:cs="Arial"/>
          <w:color w:val="000000" w:themeColor="text1"/>
          <w:sz w:val="22"/>
          <w:szCs w:val="22"/>
          <w:lang w:val="es-ES_tradnl"/>
        </w:rPr>
        <w:t xml:space="preserve"> para efectos de su certificación</w:t>
      </w:r>
      <w:r w:rsidR="004356CF" w:rsidRPr="00AC7A12">
        <w:rPr>
          <w:rFonts w:ascii="Arial" w:eastAsia="Calibri" w:hAnsi="Arial" w:cs="Arial"/>
          <w:color w:val="000000" w:themeColor="text1"/>
          <w:sz w:val="22"/>
          <w:szCs w:val="22"/>
          <w:lang w:val="es-ES_tradnl"/>
        </w:rPr>
        <w:t>.</w:t>
      </w:r>
    </w:p>
    <w:p w14:paraId="614A6BC9" w14:textId="6E4D68FA" w:rsidR="00AB2797" w:rsidRPr="00AC7A12"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Por otra parte, el artículo 5 del Decreto 399 de 2021</w:t>
      </w:r>
      <w:r w:rsidR="00C02CBF" w:rsidRPr="00AC7A12">
        <w:rPr>
          <w:rFonts w:ascii="Arial" w:eastAsia="Calibri" w:hAnsi="Arial" w:cs="Arial"/>
          <w:color w:val="000000" w:themeColor="text1"/>
          <w:sz w:val="22"/>
          <w:szCs w:val="22"/>
          <w:lang w:val="es-ES_tradnl"/>
        </w:rPr>
        <w:t xml:space="preserve"> adiciona dos parágrafos transitorios</w:t>
      </w:r>
      <w:r w:rsidR="008A3A70" w:rsidRPr="00AC7A12">
        <w:rPr>
          <w:rFonts w:ascii="Arial" w:eastAsia="Calibri" w:hAnsi="Arial" w:cs="Arial"/>
          <w:color w:val="000000" w:themeColor="text1"/>
          <w:sz w:val="22"/>
          <w:szCs w:val="22"/>
          <w:lang w:val="es-ES_tradnl"/>
        </w:rPr>
        <w:t xml:space="preserve"> al artículo </w:t>
      </w:r>
      <w:r w:rsidR="00E11C7B" w:rsidRPr="00AC7A12">
        <w:rPr>
          <w:rFonts w:ascii="Arial" w:eastAsia="Calibri" w:hAnsi="Arial" w:cs="Arial"/>
          <w:color w:val="000000" w:themeColor="text1"/>
          <w:sz w:val="22"/>
          <w:szCs w:val="22"/>
          <w:lang w:val="es-ES_tradnl"/>
        </w:rPr>
        <w:t>2.2.1.1.1.5.6.</w:t>
      </w:r>
      <w:r w:rsidR="00D27FFA" w:rsidRPr="00AC7A12">
        <w:rPr>
          <w:rFonts w:ascii="Arial" w:eastAsia="Calibri" w:hAnsi="Arial" w:cs="Arial"/>
          <w:color w:val="000000" w:themeColor="text1"/>
          <w:sz w:val="22"/>
          <w:szCs w:val="22"/>
          <w:lang w:val="es-ES_tradnl"/>
        </w:rPr>
        <w:t xml:space="preserve"> del Decreto 1082 de 2015</w:t>
      </w:r>
      <w:r w:rsidR="003564BA" w:rsidRPr="00AC7A12">
        <w:rPr>
          <w:rFonts w:ascii="Arial" w:eastAsia="Calibri" w:hAnsi="Arial" w:cs="Arial"/>
          <w:color w:val="000000" w:themeColor="text1"/>
          <w:sz w:val="22"/>
          <w:szCs w:val="22"/>
          <w:lang w:val="es-ES_tradnl"/>
        </w:rPr>
        <w:t>, que regula el contenido del certificado del RUP</w:t>
      </w:r>
      <w:r w:rsidR="00D27FFA" w:rsidRPr="00AC7A12">
        <w:rPr>
          <w:rFonts w:ascii="Arial" w:eastAsia="Calibri" w:hAnsi="Arial" w:cs="Arial"/>
          <w:color w:val="000000" w:themeColor="text1"/>
          <w:sz w:val="22"/>
          <w:szCs w:val="22"/>
          <w:lang w:val="es-ES_tradnl"/>
        </w:rPr>
        <w:t>.</w:t>
      </w:r>
      <w:r w:rsidR="002379E2" w:rsidRPr="00AC7A12">
        <w:rPr>
          <w:rFonts w:ascii="Arial" w:eastAsia="Calibri" w:hAnsi="Arial" w:cs="Arial"/>
          <w:color w:val="000000" w:themeColor="text1"/>
          <w:sz w:val="22"/>
          <w:szCs w:val="22"/>
          <w:lang w:val="es-ES_tradnl"/>
        </w:rPr>
        <w:t xml:space="preserve"> </w:t>
      </w:r>
      <w:r w:rsidR="0023777A" w:rsidRPr="00AC7A12">
        <w:rPr>
          <w:rFonts w:ascii="Arial" w:eastAsia="Calibri" w:hAnsi="Arial" w:cs="Arial"/>
          <w:color w:val="000000" w:themeColor="text1"/>
          <w:sz w:val="22"/>
          <w:szCs w:val="22"/>
          <w:lang w:val="es-ES_tradnl"/>
        </w:rPr>
        <w:t>E</w:t>
      </w:r>
      <w:r w:rsidR="00D27FFA" w:rsidRPr="00AC7A12">
        <w:rPr>
          <w:rFonts w:ascii="Arial" w:eastAsia="Calibri" w:hAnsi="Arial" w:cs="Arial"/>
          <w:color w:val="000000" w:themeColor="text1"/>
          <w:sz w:val="22"/>
          <w:szCs w:val="22"/>
          <w:lang w:val="es-ES_tradnl"/>
        </w:rPr>
        <w:t>l primer</w:t>
      </w:r>
      <w:r w:rsidR="003564BA" w:rsidRPr="00AC7A12">
        <w:rPr>
          <w:rFonts w:ascii="Arial" w:eastAsia="Calibri" w:hAnsi="Arial" w:cs="Arial"/>
          <w:color w:val="000000" w:themeColor="text1"/>
          <w:sz w:val="22"/>
          <w:szCs w:val="22"/>
          <w:lang w:val="es-ES_tradnl"/>
        </w:rPr>
        <w:t xml:space="preserve"> parágrafo transitorio</w:t>
      </w:r>
      <w:r w:rsidR="002379E2" w:rsidRPr="00AC7A12">
        <w:rPr>
          <w:rFonts w:ascii="Arial" w:eastAsia="Calibri" w:hAnsi="Arial" w:cs="Arial"/>
          <w:color w:val="000000" w:themeColor="text1"/>
          <w:sz w:val="22"/>
          <w:szCs w:val="22"/>
          <w:lang w:val="es-ES_tradnl"/>
        </w:rPr>
        <w:t xml:space="preserve">, que fue posteriormente sustituido por el artículo </w:t>
      </w:r>
      <w:r w:rsidR="00472333" w:rsidRPr="00AC7A12">
        <w:rPr>
          <w:rFonts w:ascii="Arial" w:eastAsia="Calibri" w:hAnsi="Arial" w:cs="Arial"/>
          <w:color w:val="000000" w:themeColor="text1"/>
          <w:sz w:val="22"/>
          <w:szCs w:val="22"/>
          <w:lang w:val="es-ES_tradnl"/>
        </w:rPr>
        <w:t xml:space="preserve">2 del Decreto 579 de 2021, </w:t>
      </w:r>
      <w:r w:rsidR="00A212E6" w:rsidRPr="00AC7A12">
        <w:rPr>
          <w:rFonts w:ascii="Arial" w:eastAsia="Calibri" w:hAnsi="Arial" w:cs="Arial"/>
          <w:color w:val="000000" w:themeColor="text1"/>
          <w:sz w:val="22"/>
          <w:szCs w:val="22"/>
          <w:lang w:val="es-ES_tradnl"/>
        </w:rPr>
        <w:t>establece que</w:t>
      </w:r>
      <w:r w:rsidR="000D5C7D" w:rsidRPr="00AC7A12">
        <w:rPr>
          <w:rFonts w:ascii="Arial" w:eastAsia="Calibri" w:hAnsi="Arial" w:cs="Arial"/>
          <w:color w:val="000000" w:themeColor="text1"/>
          <w:sz w:val="22"/>
          <w:szCs w:val="22"/>
          <w:lang w:val="es-ES_tradnl"/>
        </w:rPr>
        <w:t xml:space="preserve"> «</w:t>
      </w:r>
      <w:r w:rsidR="000D5C7D" w:rsidRPr="00AC7A12">
        <w:rPr>
          <w:rFonts w:ascii="Arial" w:hAnsi="Arial" w:cs="Arial"/>
          <w:sz w:val="22"/>
          <w:szCs w:val="22"/>
          <w:lang w:val="es-ES_tradnl"/>
        </w:rPr>
        <w:t xml:space="preserve">[…] </w:t>
      </w:r>
      <w:r w:rsidR="000D5C7D" w:rsidRPr="00AC7A12">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AC7A12">
        <w:rPr>
          <w:rFonts w:ascii="Arial" w:eastAsia="Calibri" w:hAnsi="Arial" w:cs="Arial"/>
          <w:color w:val="000000" w:themeColor="text1"/>
          <w:sz w:val="22"/>
          <w:szCs w:val="22"/>
          <w:lang w:val="es-ES_tradnl"/>
        </w:rPr>
        <w:t>». Para esto, las cámaras de comercio</w:t>
      </w:r>
      <w:r w:rsidR="002D1E04" w:rsidRPr="00AC7A12">
        <w:rPr>
          <w:rFonts w:ascii="Arial" w:eastAsia="Calibri" w:hAnsi="Arial" w:cs="Arial"/>
          <w:color w:val="000000" w:themeColor="text1"/>
          <w:sz w:val="22"/>
          <w:szCs w:val="22"/>
          <w:lang w:val="es-ES_tradnl"/>
        </w:rPr>
        <w:t xml:space="preserve">, a partir del 1 de </w:t>
      </w:r>
      <w:r w:rsidR="00244421" w:rsidRPr="00AC7A12">
        <w:rPr>
          <w:rFonts w:ascii="Arial" w:eastAsia="Calibri" w:hAnsi="Arial" w:cs="Arial"/>
          <w:color w:val="000000" w:themeColor="text1"/>
          <w:sz w:val="22"/>
          <w:szCs w:val="22"/>
          <w:lang w:val="es-ES_tradnl"/>
        </w:rPr>
        <w:t>julio</w:t>
      </w:r>
      <w:r w:rsidR="002D1E04" w:rsidRPr="00AC7A12">
        <w:rPr>
          <w:rFonts w:ascii="Arial" w:eastAsia="Calibri" w:hAnsi="Arial" w:cs="Arial"/>
          <w:color w:val="000000" w:themeColor="text1"/>
          <w:sz w:val="22"/>
          <w:szCs w:val="22"/>
          <w:lang w:val="es-ES_tradnl"/>
        </w:rPr>
        <w:t xml:space="preserve"> de 2021, «</w:t>
      </w:r>
      <w:r w:rsidR="00FE3F1F" w:rsidRPr="00AC7A12">
        <w:rPr>
          <w:rFonts w:ascii="Arial" w:hAnsi="Arial" w:cs="Arial"/>
          <w:sz w:val="22"/>
          <w:szCs w:val="22"/>
          <w:lang w:val="es-ES_tradnl"/>
        </w:rPr>
        <w:t>c</w:t>
      </w:r>
      <w:r w:rsidR="002D1E04" w:rsidRPr="00AC7A12">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AC7A12">
        <w:rPr>
          <w:rFonts w:ascii="Arial" w:eastAsia="Calibri" w:hAnsi="Arial" w:cs="Arial"/>
          <w:color w:val="000000" w:themeColor="text1"/>
          <w:sz w:val="22"/>
          <w:szCs w:val="22"/>
          <w:lang w:val="es-ES_tradnl"/>
        </w:rPr>
        <w:t xml:space="preserve"> </w:t>
      </w:r>
      <w:r w:rsidR="002D1E04" w:rsidRPr="00AC7A12">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AC7A12">
        <w:rPr>
          <w:rFonts w:ascii="Arial" w:eastAsia="Calibri" w:hAnsi="Arial" w:cs="Arial"/>
          <w:color w:val="000000" w:themeColor="text1"/>
          <w:sz w:val="22"/>
          <w:szCs w:val="22"/>
          <w:lang w:val="es-ES_tradnl"/>
        </w:rPr>
        <w:t>i) el índice de liquidez, ii) el índice de endeudamiento</w:t>
      </w:r>
      <w:r w:rsidR="00FF28E9" w:rsidRPr="00AC7A12">
        <w:rPr>
          <w:rFonts w:ascii="Arial" w:eastAsia="Calibri" w:hAnsi="Arial" w:cs="Arial"/>
          <w:color w:val="000000" w:themeColor="text1"/>
          <w:sz w:val="22"/>
          <w:szCs w:val="22"/>
          <w:lang w:val="es-ES_tradnl"/>
        </w:rPr>
        <w:t xml:space="preserve"> y </w:t>
      </w:r>
      <w:r w:rsidR="007B5462" w:rsidRPr="00AC7A12">
        <w:rPr>
          <w:rFonts w:ascii="Arial" w:eastAsia="Calibri" w:hAnsi="Arial" w:cs="Arial"/>
          <w:color w:val="000000" w:themeColor="text1"/>
          <w:sz w:val="22"/>
          <w:szCs w:val="22"/>
          <w:lang w:val="es-ES_tradnl"/>
        </w:rPr>
        <w:t>iii)</w:t>
      </w:r>
      <w:r w:rsidR="00FF28E9" w:rsidRPr="00AC7A12">
        <w:rPr>
          <w:rFonts w:ascii="Arial" w:eastAsia="Calibri" w:hAnsi="Arial" w:cs="Arial"/>
          <w:color w:val="000000" w:themeColor="text1"/>
          <w:sz w:val="22"/>
          <w:szCs w:val="22"/>
          <w:lang w:val="es-ES_tradnl"/>
        </w:rPr>
        <w:t xml:space="preserve"> la razón de cobertura de intereses. Los requisitos</w:t>
      </w:r>
      <w:r w:rsidR="00393FEC" w:rsidRPr="00AC7A12">
        <w:rPr>
          <w:rFonts w:ascii="Arial" w:eastAsia="Calibri" w:hAnsi="Arial" w:cs="Arial"/>
          <w:color w:val="000000" w:themeColor="text1"/>
          <w:sz w:val="22"/>
          <w:szCs w:val="22"/>
          <w:lang w:val="es-ES_tradnl"/>
        </w:rPr>
        <w:t xml:space="preserve"> e indica</w:t>
      </w:r>
      <w:r w:rsidR="00282F56">
        <w:rPr>
          <w:rFonts w:ascii="Arial" w:eastAsia="Calibri" w:hAnsi="Arial" w:cs="Arial"/>
          <w:color w:val="000000" w:themeColor="text1"/>
          <w:sz w:val="22"/>
          <w:szCs w:val="22"/>
          <w:lang w:val="es-ES_tradnl"/>
        </w:rPr>
        <w:t>do</w:t>
      </w:r>
      <w:r w:rsidR="00393FEC" w:rsidRPr="00AC7A12">
        <w:rPr>
          <w:rFonts w:ascii="Arial" w:eastAsia="Calibri" w:hAnsi="Arial" w:cs="Arial"/>
          <w:color w:val="000000" w:themeColor="text1"/>
          <w:sz w:val="22"/>
          <w:szCs w:val="22"/>
          <w:lang w:val="es-ES_tradnl"/>
        </w:rPr>
        <w:t>res de capacidad organizacional son: i) la rentabilidad del patrimonio y ii) la rentabilidad del activo.</w:t>
      </w:r>
      <w:r w:rsidR="00BA58FC" w:rsidRPr="00AC7A12">
        <w:rPr>
          <w:rFonts w:ascii="Arial" w:eastAsia="Calibri" w:hAnsi="Arial" w:cs="Arial"/>
          <w:color w:val="000000" w:themeColor="text1"/>
          <w:sz w:val="22"/>
          <w:szCs w:val="22"/>
          <w:lang w:val="es-ES_tradnl"/>
        </w:rPr>
        <w:t xml:space="preserve"> El segundo parágrafo transitorio </w:t>
      </w:r>
      <w:r w:rsidR="00571403">
        <w:rPr>
          <w:rFonts w:ascii="Arial" w:eastAsia="Calibri" w:hAnsi="Arial" w:cs="Arial"/>
          <w:color w:val="000000" w:themeColor="text1"/>
          <w:sz w:val="22"/>
          <w:szCs w:val="22"/>
          <w:lang w:val="es-ES_tradnl"/>
        </w:rPr>
        <w:t>establece</w:t>
      </w:r>
      <w:r w:rsidR="00571403" w:rsidRPr="00AC7A12">
        <w:rPr>
          <w:rFonts w:ascii="Arial" w:eastAsia="Calibri" w:hAnsi="Arial" w:cs="Arial"/>
          <w:color w:val="000000" w:themeColor="text1"/>
          <w:sz w:val="22"/>
          <w:szCs w:val="22"/>
          <w:lang w:val="es-ES_tradnl"/>
        </w:rPr>
        <w:t xml:space="preserve"> </w:t>
      </w:r>
      <w:r w:rsidR="004923DB" w:rsidRPr="00AC7A12">
        <w:rPr>
          <w:rFonts w:ascii="Arial" w:eastAsia="Calibri" w:hAnsi="Arial" w:cs="Arial"/>
          <w:color w:val="000000" w:themeColor="text1"/>
          <w:sz w:val="22"/>
          <w:szCs w:val="22"/>
          <w:lang w:val="es-ES_tradnl"/>
        </w:rPr>
        <w:t>que «El</w:t>
      </w:r>
      <w:r w:rsidR="004923DB" w:rsidRPr="00AC7A12">
        <w:rPr>
          <w:rFonts w:ascii="Arial" w:hAnsi="Arial" w:cs="Arial"/>
          <w:sz w:val="22"/>
          <w:szCs w:val="22"/>
          <w:lang w:val="es-ES_tradnl"/>
        </w:rPr>
        <w:t xml:space="preserve"> </w:t>
      </w:r>
      <w:r w:rsidR="004923DB" w:rsidRPr="00AC7A12">
        <w:rPr>
          <w:rFonts w:ascii="Arial" w:eastAsia="Calibri" w:hAnsi="Arial" w:cs="Arial"/>
          <w:color w:val="000000" w:themeColor="text1"/>
          <w:sz w:val="22"/>
          <w:szCs w:val="22"/>
          <w:lang w:val="es-ES_tradnl"/>
        </w:rPr>
        <w:t xml:space="preserve">proponente con inscripción </w:t>
      </w:r>
      <w:r w:rsidR="004923DB" w:rsidRPr="00AC7A12">
        <w:rPr>
          <w:rFonts w:ascii="Arial" w:eastAsia="Calibri" w:hAnsi="Arial" w:cs="Arial"/>
          <w:color w:val="000000" w:themeColor="text1"/>
          <w:sz w:val="22"/>
          <w:szCs w:val="22"/>
          <w:lang w:val="es-ES_tradnl"/>
        </w:rPr>
        <w:lastRenderedPageBreak/>
        <w:t>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AC7A12">
        <w:rPr>
          <w:rFonts w:ascii="Arial" w:eastAsia="Calibri" w:hAnsi="Arial" w:cs="Arial"/>
          <w:color w:val="000000" w:themeColor="text1"/>
          <w:sz w:val="22"/>
          <w:szCs w:val="22"/>
          <w:lang w:val="es-ES_tradnl"/>
        </w:rPr>
        <w:t>»</w:t>
      </w:r>
      <w:r w:rsidR="004923DB" w:rsidRPr="00AC7A12">
        <w:rPr>
          <w:rFonts w:ascii="Arial" w:eastAsia="Calibri" w:hAnsi="Arial" w:cs="Arial"/>
          <w:color w:val="000000" w:themeColor="text1"/>
          <w:sz w:val="22"/>
          <w:szCs w:val="22"/>
          <w:lang w:val="es-ES_tradnl"/>
        </w:rPr>
        <w:t>.</w:t>
      </w:r>
    </w:p>
    <w:p w14:paraId="19B880CB" w14:textId="2366DF3C" w:rsidR="00CD576C" w:rsidRPr="00AC7A12" w:rsidRDefault="00571403" w:rsidP="00CD576C">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otro lado, e</w:t>
      </w:r>
      <w:r w:rsidR="00AB2797" w:rsidRPr="00AC7A12">
        <w:rPr>
          <w:rFonts w:ascii="Arial" w:eastAsia="Calibri" w:hAnsi="Arial" w:cs="Arial"/>
          <w:color w:val="000000" w:themeColor="text1"/>
          <w:sz w:val="22"/>
          <w:szCs w:val="22"/>
          <w:lang w:val="es-ES_tradnl"/>
        </w:rPr>
        <w:t>l artículo 6 del Decreto 399 de 2021</w:t>
      </w:r>
      <w:r w:rsidR="00672345" w:rsidRPr="00AC7A12">
        <w:rPr>
          <w:rFonts w:ascii="Arial" w:eastAsia="Calibri" w:hAnsi="Arial" w:cs="Arial"/>
          <w:color w:val="000000" w:themeColor="text1"/>
          <w:sz w:val="22"/>
          <w:szCs w:val="22"/>
          <w:lang w:val="es-ES_tradnl"/>
        </w:rPr>
        <w:t xml:space="preserve"> adiciona un parágrafo transitorio</w:t>
      </w:r>
      <w:r w:rsidR="000B578D" w:rsidRPr="00AC7A12">
        <w:rPr>
          <w:rFonts w:ascii="Arial" w:eastAsia="Calibri" w:hAnsi="Arial" w:cs="Arial"/>
          <w:color w:val="000000" w:themeColor="text1"/>
          <w:sz w:val="22"/>
          <w:szCs w:val="22"/>
          <w:lang w:val="es-ES_tradnl"/>
        </w:rPr>
        <w:t xml:space="preserve"> –sustituido después por el artículo 3 del Decreto</w:t>
      </w:r>
      <w:r w:rsidR="00526E48" w:rsidRPr="00AC7A12">
        <w:rPr>
          <w:rFonts w:ascii="Arial" w:eastAsia="Calibri" w:hAnsi="Arial" w:cs="Arial"/>
          <w:color w:val="000000" w:themeColor="text1"/>
          <w:sz w:val="22"/>
          <w:szCs w:val="22"/>
          <w:lang w:val="es-ES_tradnl"/>
        </w:rPr>
        <w:t xml:space="preserve"> 579 de 2021–</w:t>
      </w:r>
      <w:r w:rsidR="00672345" w:rsidRPr="00AC7A12">
        <w:rPr>
          <w:rFonts w:ascii="Arial" w:eastAsia="Calibri" w:hAnsi="Arial" w:cs="Arial"/>
          <w:color w:val="000000" w:themeColor="text1"/>
          <w:sz w:val="22"/>
          <w:szCs w:val="22"/>
          <w:lang w:val="es-ES_tradnl"/>
        </w:rPr>
        <w:t xml:space="preserve"> al artículo </w:t>
      </w:r>
      <w:r w:rsidR="0048155D" w:rsidRPr="00AC7A12">
        <w:rPr>
          <w:rFonts w:ascii="Arial" w:eastAsia="Calibri" w:hAnsi="Arial" w:cs="Arial"/>
          <w:color w:val="000000" w:themeColor="text1"/>
          <w:sz w:val="22"/>
          <w:szCs w:val="22"/>
          <w:lang w:val="es-ES_tradnl"/>
        </w:rPr>
        <w:t>2.2.1.1.1.6.2. del Decreto 1082 de 2015</w:t>
      </w:r>
      <w:r w:rsidR="00C44F26" w:rsidRPr="00AC7A12">
        <w:rPr>
          <w:rStyle w:val="Refdenotaalpie"/>
          <w:rFonts w:ascii="Arial" w:eastAsia="Calibri" w:hAnsi="Arial" w:cs="Arial"/>
          <w:color w:val="000000" w:themeColor="text1"/>
          <w:sz w:val="22"/>
          <w:szCs w:val="22"/>
          <w:lang w:val="es-ES_tradnl"/>
        </w:rPr>
        <w:footnoteReference w:id="4"/>
      </w:r>
      <w:r w:rsidR="00CD576C" w:rsidRPr="00AC7A12">
        <w:rPr>
          <w:rFonts w:ascii="Arial" w:eastAsia="Calibri" w:hAnsi="Arial" w:cs="Arial"/>
          <w:color w:val="000000" w:themeColor="text1"/>
          <w:sz w:val="22"/>
          <w:szCs w:val="22"/>
          <w:lang w:val="es-ES_tradnl"/>
        </w:rPr>
        <w:t>, con el siguiente contenido:</w:t>
      </w:r>
    </w:p>
    <w:p w14:paraId="38BF32AF"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AC7A12">
        <w:rPr>
          <w:rFonts w:ascii="Arial" w:eastAsia="Calibri" w:hAnsi="Arial" w:cs="Arial"/>
          <w:color w:val="000000" w:themeColor="text1"/>
          <w:sz w:val="21"/>
          <w:szCs w:val="21"/>
          <w:lang w:val="es-ES_tradnl"/>
        </w:rPr>
        <w:t>D</w:t>
      </w:r>
      <w:r w:rsidRPr="00AC7A12">
        <w:rPr>
          <w:rFonts w:ascii="Arial" w:eastAsia="Calibri" w:hAnsi="Arial" w:cs="Arial"/>
          <w:color w:val="000000" w:themeColor="text1"/>
          <w:sz w:val="21"/>
          <w:szCs w:val="21"/>
          <w:lang w:val="es-ES_tradnl"/>
        </w:rPr>
        <w:t xml:space="preserve">ecreto, a partir del 1° de </w:t>
      </w:r>
      <w:r w:rsidR="00C950AF"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las Entidades Estatales </w:t>
      </w:r>
      <w:r w:rsidR="00BD5D83" w:rsidRPr="00AC7A12">
        <w:rPr>
          <w:rFonts w:ascii="Arial" w:eastAsia="Calibri" w:hAnsi="Arial" w:cs="Arial"/>
          <w:color w:val="000000" w:themeColor="text1"/>
          <w:sz w:val="21"/>
          <w:szCs w:val="21"/>
          <w:lang w:val="es-ES_tradnl"/>
        </w:rPr>
        <w:t>establecerán y evaluarán</w:t>
      </w:r>
      <w:r w:rsidRPr="00AC7A12">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AC7A12"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AC7A12" w:rsidRDefault="00402E14" w:rsidP="008A43E4">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Como se observa, </w:t>
      </w:r>
      <w:r w:rsidR="009E2845" w:rsidRPr="00AC7A12">
        <w:rPr>
          <w:rFonts w:ascii="Arial" w:eastAsia="Calibri" w:hAnsi="Arial" w:cs="Arial"/>
          <w:color w:val="000000" w:themeColor="text1"/>
          <w:sz w:val="22"/>
          <w:szCs w:val="22"/>
          <w:lang w:val="es-ES_tradnl"/>
        </w:rPr>
        <w:t>el parágrafo transitorio</w:t>
      </w:r>
      <w:r w:rsidR="00EE2A68" w:rsidRPr="00AC7A12">
        <w:rPr>
          <w:rFonts w:ascii="Arial" w:eastAsia="Calibri" w:hAnsi="Arial" w:cs="Arial"/>
          <w:color w:val="000000" w:themeColor="text1"/>
          <w:sz w:val="22"/>
          <w:szCs w:val="22"/>
          <w:lang w:val="es-ES_tradnl"/>
        </w:rPr>
        <w:t>,</w:t>
      </w:r>
      <w:r w:rsidR="009E2845" w:rsidRPr="00AC7A12">
        <w:rPr>
          <w:rFonts w:ascii="Arial" w:eastAsia="Calibri" w:hAnsi="Arial" w:cs="Arial"/>
          <w:color w:val="000000" w:themeColor="text1"/>
          <w:sz w:val="22"/>
          <w:szCs w:val="22"/>
          <w:lang w:val="es-ES_tradnl"/>
        </w:rPr>
        <w:t xml:space="preserve"> agregado</w:t>
      </w:r>
      <w:r w:rsidR="00EE2A68" w:rsidRPr="00AC7A12">
        <w:rPr>
          <w:rFonts w:ascii="Arial" w:eastAsia="Calibri" w:hAnsi="Arial" w:cs="Arial"/>
          <w:color w:val="000000" w:themeColor="text1"/>
          <w:sz w:val="22"/>
          <w:szCs w:val="22"/>
          <w:lang w:val="es-ES_tradnl"/>
        </w:rPr>
        <w:t xml:space="preserve"> al artículo 2.2.1.1.1.6.2. del Decreto 1082 de 2015</w:t>
      </w:r>
      <w:r w:rsidR="009E2845" w:rsidRPr="00AC7A12">
        <w:rPr>
          <w:rFonts w:ascii="Arial" w:eastAsia="Calibri" w:hAnsi="Arial" w:cs="Arial"/>
          <w:color w:val="000000" w:themeColor="text1"/>
          <w:sz w:val="22"/>
          <w:szCs w:val="22"/>
          <w:lang w:val="es-ES_tradnl"/>
        </w:rPr>
        <w:t xml:space="preserve"> por el artículo 6 del Decreto 399 de </w:t>
      </w:r>
      <w:r w:rsidR="001E6F83" w:rsidRPr="00AC7A12">
        <w:rPr>
          <w:rFonts w:ascii="Arial" w:eastAsia="Calibri" w:hAnsi="Arial" w:cs="Arial"/>
          <w:color w:val="000000" w:themeColor="text1"/>
          <w:sz w:val="22"/>
          <w:szCs w:val="22"/>
          <w:lang w:val="es-ES_tradnl"/>
        </w:rPr>
        <w:t>2021</w:t>
      </w:r>
      <w:r w:rsidR="00107357" w:rsidRPr="00AC7A12">
        <w:rPr>
          <w:rFonts w:ascii="Arial" w:eastAsia="Calibri" w:hAnsi="Arial" w:cs="Arial"/>
          <w:color w:val="000000" w:themeColor="text1"/>
          <w:sz w:val="22"/>
          <w:szCs w:val="22"/>
          <w:lang w:val="es-ES_tradnl"/>
        </w:rPr>
        <w:t xml:space="preserve"> y sustituido por el artículo </w:t>
      </w:r>
      <w:r w:rsidR="00EB3399" w:rsidRPr="00AC7A12">
        <w:rPr>
          <w:rFonts w:ascii="Arial" w:eastAsia="Calibri" w:hAnsi="Arial" w:cs="Arial"/>
          <w:color w:val="000000" w:themeColor="text1"/>
          <w:sz w:val="22"/>
          <w:szCs w:val="22"/>
          <w:lang w:val="es-ES_tradnl"/>
        </w:rPr>
        <w:t>3 del Decreto 579 de 2021</w:t>
      </w:r>
      <w:r w:rsidR="00EE2A68" w:rsidRPr="00AC7A12">
        <w:rPr>
          <w:rFonts w:ascii="Arial" w:eastAsia="Calibri" w:hAnsi="Arial" w:cs="Arial"/>
          <w:color w:val="000000" w:themeColor="text1"/>
          <w:sz w:val="22"/>
          <w:szCs w:val="22"/>
          <w:lang w:val="es-ES_tradnl"/>
        </w:rPr>
        <w:t>,</w:t>
      </w:r>
      <w:r w:rsidR="001E6F83" w:rsidRPr="00AC7A12">
        <w:rPr>
          <w:rFonts w:ascii="Arial" w:eastAsia="Calibri" w:hAnsi="Arial" w:cs="Arial"/>
          <w:color w:val="000000" w:themeColor="text1"/>
          <w:sz w:val="22"/>
          <w:szCs w:val="22"/>
          <w:lang w:val="es-ES_tradnl"/>
        </w:rPr>
        <w:t xml:space="preserve"> establece que:</w:t>
      </w:r>
    </w:p>
    <w:p w14:paraId="667D5524" w14:textId="37971EA6" w:rsidR="006E2892" w:rsidRPr="00AC7A12" w:rsidRDefault="001E6F83"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 A partir</w:t>
      </w:r>
      <w:r w:rsidR="001010E9" w:rsidRPr="00AC7A12">
        <w:rPr>
          <w:rFonts w:ascii="Arial" w:eastAsia="Calibri" w:hAnsi="Arial" w:cs="Arial"/>
          <w:color w:val="000000" w:themeColor="text1"/>
          <w:sz w:val="22"/>
          <w:szCs w:val="22"/>
          <w:lang w:val="es-ES_tradnl"/>
        </w:rPr>
        <w:t xml:space="preserve"> del 1 de </w:t>
      </w:r>
      <w:r w:rsidR="00776796" w:rsidRPr="00AC7A12">
        <w:rPr>
          <w:rFonts w:ascii="Arial" w:eastAsia="Calibri" w:hAnsi="Arial" w:cs="Arial"/>
          <w:color w:val="000000" w:themeColor="text1"/>
          <w:sz w:val="22"/>
          <w:szCs w:val="22"/>
          <w:lang w:val="es-ES_tradnl"/>
        </w:rPr>
        <w:t>julio</w:t>
      </w:r>
      <w:r w:rsidR="001010E9" w:rsidRPr="00AC7A12">
        <w:rPr>
          <w:rFonts w:ascii="Arial" w:eastAsia="Calibri" w:hAnsi="Arial" w:cs="Arial"/>
          <w:color w:val="000000" w:themeColor="text1"/>
          <w:sz w:val="22"/>
          <w:szCs w:val="22"/>
          <w:lang w:val="es-ES_tradnl"/>
        </w:rPr>
        <w:t xml:space="preserve"> de 2021</w:t>
      </w:r>
      <w:r w:rsidR="008324BC" w:rsidRPr="00AC7A12">
        <w:rPr>
          <w:rFonts w:ascii="Arial" w:eastAsia="Calibri" w:hAnsi="Arial" w:cs="Arial"/>
          <w:color w:val="000000" w:themeColor="text1"/>
          <w:sz w:val="22"/>
          <w:szCs w:val="22"/>
          <w:lang w:val="es-ES_tradnl"/>
        </w:rPr>
        <w:t xml:space="preserve"> </w:t>
      </w:r>
      <w:r w:rsidR="001010E9" w:rsidRPr="00AC7A12">
        <w:rPr>
          <w:rFonts w:ascii="Arial" w:eastAsia="Calibri" w:hAnsi="Arial" w:cs="Arial"/>
          <w:color w:val="000000" w:themeColor="text1"/>
          <w:sz w:val="22"/>
          <w:szCs w:val="22"/>
          <w:lang w:val="es-ES_tradnl"/>
        </w:rPr>
        <w:t xml:space="preserve">las entidades estatales «[…] </w:t>
      </w:r>
      <w:r w:rsidR="00776796" w:rsidRPr="00AC7A12">
        <w:rPr>
          <w:rFonts w:ascii="Arial" w:eastAsia="Calibri" w:hAnsi="Arial" w:cs="Arial"/>
          <w:color w:val="000000" w:themeColor="text1"/>
          <w:sz w:val="22"/>
          <w:szCs w:val="22"/>
          <w:lang w:val="es-ES_tradnl"/>
        </w:rPr>
        <w:t>establecerán y evaluarán</w:t>
      </w:r>
      <w:r w:rsidR="001010E9" w:rsidRPr="00AC7A12">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AC7A12">
        <w:rPr>
          <w:rFonts w:ascii="Arial" w:eastAsia="Calibri" w:hAnsi="Arial" w:cs="Arial"/>
          <w:color w:val="000000" w:themeColor="text1"/>
          <w:sz w:val="22"/>
          <w:szCs w:val="22"/>
          <w:lang w:val="es-ES_tradnl"/>
        </w:rPr>
        <w:t xml:space="preserve"> Es decir</w:t>
      </w:r>
      <w:r w:rsidR="008B5E27" w:rsidRPr="00AC7A12">
        <w:rPr>
          <w:rFonts w:ascii="Arial" w:eastAsia="Calibri" w:hAnsi="Arial" w:cs="Arial"/>
          <w:color w:val="000000" w:themeColor="text1"/>
          <w:sz w:val="22"/>
          <w:szCs w:val="22"/>
          <w:lang w:val="es-ES_tradnl"/>
        </w:rPr>
        <w:t xml:space="preserve">, las entidades estatales deben tener en cuenta la información </w:t>
      </w:r>
      <w:r w:rsidR="004A5094" w:rsidRPr="00AC7A12">
        <w:rPr>
          <w:rFonts w:ascii="Arial" w:eastAsia="Calibri" w:hAnsi="Arial" w:cs="Arial"/>
          <w:color w:val="000000" w:themeColor="text1"/>
          <w:sz w:val="22"/>
          <w:szCs w:val="22"/>
          <w:lang w:val="es-ES_tradnl"/>
        </w:rPr>
        <w:t>sobre</w:t>
      </w:r>
      <w:r w:rsidR="00647FB1" w:rsidRPr="00AC7A12">
        <w:rPr>
          <w:rFonts w:ascii="Arial" w:eastAsia="Calibri" w:hAnsi="Arial" w:cs="Arial"/>
          <w:color w:val="000000" w:themeColor="text1"/>
          <w:sz w:val="22"/>
          <w:szCs w:val="22"/>
          <w:lang w:val="es-ES_tradnl"/>
        </w:rPr>
        <w:t xml:space="preserve"> la capacidad financiera y organizacional</w:t>
      </w:r>
      <w:r w:rsidR="008B5E27" w:rsidRPr="00AC7A12">
        <w:rPr>
          <w:rFonts w:ascii="Arial" w:eastAsia="Calibri" w:hAnsi="Arial" w:cs="Arial"/>
          <w:color w:val="000000" w:themeColor="text1"/>
          <w:sz w:val="22"/>
          <w:szCs w:val="22"/>
          <w:lang w:val="es-ES_tradnl"/>
        </w:rPr>
        <w:t xml:space="preserve"> </w:t>
      </w:r>
      <w:r w:rsidR="00A814B9" w:rsidRPr="00AC7A12">
        <w:rPr>
          <w:rFonts w:ascii="Arial" w:eastAsia="Calibri" w:hAnsi="Arial" w:cs="Arial"/>
          <w:color w:val="000000" w:themeColor="text1"/>
          <w:sz w:val="22"/>
          <w:szCs w:val="22"/>
          <w:lang w:val="es-ES_tradnl"/>
        </w:rPr>
        <w:t>«correspondiente a los últimos tres (3) años fiscales anteriores al respectivo acto»</w:t>
      </w:r>
      <w:r w:rsidR="00D41F88" w:rsidRPr="00AC7A12">
        <w:rPr>
          <w:rFonts w:ascii="Arial" w:eastAsia="Calibri" w:hAnsi="Arial" w:cs="Arial"/>
          <w:color w:val="000000" w:themeColor="text1"/>
          <w:sz w:val="22"/>
          <w:szCs w:val="22"/>
          <w:lang w:val="es-ES_tradnl"/>
        </w:rPr>
        <w:t xml:space="preserve"> o «desde su primer cierre fiscal», según el caso.</w:t>
      </w:r>
    </w:p>
    <w:p w14:paraId="5D51D2F9" w14:textId="27177A5E" w:rsidR="001F162B" w:rsidRPr="00AC7A12" w:rsidRDefault="006E2892" w:rsidP="001F162B">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 </w:t>
      </w:r>
      <w:r w:rsidR="004B448D" w:rsidRPr="00AC7A12">
        <w:rPr>
          <w:rFonts w:ascii="Arial" w:eastAsia="Calibri" w:hAnsi="Arial" w:cs="Arial"/>
          <w:color w:val="000000" w:themeColor="text1"/>
          <w:sz w:val="22"/>
          <w:szCs w:val="22"/>
          <w:lang w:val="es-ES_tradnl"/>
        </w:rPr>
        <w:t xml:space="preserve">Las entidades estatales conservan </w:t>
      </w:r>
      <w:r w:rsidR="00686BB9" w:rsidRPr="00AC7A12">
        <w:rPr>
          <w:rFonts w:ascii="Arial" w:eastAsia="Calibri" w:hAnsi="Arial" w:cs="Arial"/>
          <w:color w:val="000000" w:themeColor="text1"/>
          <w:sz w:val="22"/>
          <w:szCs w:val="22"/>
          <w:lang w:val="es-ES_tradnl"/>
        </w:rPr>
        <w:t>su</w:t>
      </w:r>
      <w:r w:rsidR="00003661" w:rsidRPr="00AC7A12">
        <w:rPr>
          <w:rFonts w:ascii="Arial" w:eastAsia="Calibri" w:hAnsi="Arial" w:cs="Arial"/>
          <w:color w:val="000000" w:themeColor="text1"/>
          <w:sz w:val="22"/>
          <w:szCs w:val="22"/>
          <w:lang w:val="es-ES_tradnl"/>
        </w:rPr>
        <w:t xml:space="preserve"> discrecionalidad administrativa para </w:t>
      </w:r>
      <w:r w:rsidR="00E640D2" w:rsidRPr="00AC7A12">
        <w:rPr>
          <w:rFonts w:ascii="Arial" w:eastAsia="Calibri" w:hAnsi="Arial" w:cs="Arial"/>
          <w:color w:val="000000" w:themeColor="text1"/>
          <w:sz w:val="22"/>
          <w:szCs w:val="22"/>
          <w:lang w:val="es-ES_tradnl"/>
        </w:rPr>
        <w:t>determinar</w:t>
      </w:r>
      <w:r w:rsidR="00003661" w:rsidRPr="00AC7A12">
        <w:rPr>
          <w:rFonts w:ascii="Arial" w:eastAsia="Calibri" w:hAnsi="Arial" w:cs="Arial"/>
          <w:color w:val="000000" w:themeColor="text1"/>
          <w:sz w:val="22"/>
          <w:szCs w:val="22"/>
          <w:lang w:val="es-ES_tradnl"/>
        </w:rPr>
        <w:t xml:space="preserve"> los requisitos habilitantes </w:t>
      </w:r>
      <w:r w:rsidR="00E640D2" w:rsidRPr="00AC7A12">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w:t>
      </w:r>
      <w:r w:rsidR="00E640D2" w:rsidRPr="00AC7A12">
        <w:rPr>
          <w:rFonts w:ascii="Arial" w:eastAsia="Calibri" w:hAnsi="Arial" w:cs="Arial"/>
          <w:color w:val="000000" w:themeColor="text1"/>
          <w:sz w:val="22"/>
          <w:szCs w:val="22"/>
          <w:lang w:val="es-ES_tradnl"/>
        </w:rPr>
        <w:lastRenderedPageBreak/>
        <w:t xml:space="preserve">El principio de proporcionalidad exige que </w:t>
      </w:r>
      <w:r w:rsidR="00F329D6" w:rsidRPr="00AC7A12">
        <w:rPr>
          <w:rFonts w:ascii="Arial" w:eastAsia="Calibri" w:hAnsi="Arial" w:cs="Arial"/>
          <w:color w:val="000000" w:themeColor="text1"/>
          <w:sz w:val="22"/>
          <w:szCs w:val="22"/>
          <w:lang w:val="es-ES_tradnl"/>
        </w:rPr>
        <w:t>dichos indicadores sean razonables, o sea, que guarden congruencia con el objeto</w:t>
      </w:r>
      <w:r w:rsidR="00686BB9" w:rsidRPr="00AC7A12">
        <w:rPr>
          <w:rFonts w:ascii="Arial" w:eastAsia="Calibri" w:hAnsi="Arial" w:cs="Arial"/>
          <w:color w:val="000000" w:themeColor="text1"/>
          <w:sz w:val="22"/>
          <w:szCs w:val="22"/>
          <w:lang w:val="es-ES_tradnl"/>
        </w:rPr>
        <w:t xml:space="preserve">, </w:t>
      </w:r>
      <w:r w:rsidR="00F329D6" w:rsidRPr="00AC7A12">
        <w:rPr>
          <w:rFonts w:ascii="Arial" w:eastAsia="Calibri" w:hAnsi="Arial" w:cs="Arial"/>
          <w:color w:val="000000" w:themeColor="text1"/>
          <w:sz w:val="22"/>
          <w:szCs w:val="22"/>
          <w:lang w:val="es-ES_tradnl"/>
        </w:rPr>
        <w:t>alcance</w:t>
      </w:r>
      <w:r w:rsidR="00686BB9" w:rsidRPr="00AC7A12">
        <w:rPr>
          <w:rFonts w:ascii="Arial" w:eastAsia="Calibri" w:hAnsi="Arial" w:cs="Arial"/>
          <w:color w:val="000000" w:themeColor="text1"/>
          <w:sz w:val="22"/>
          <w:szCs w:val="22"/>
          <w:lang w:val="es-ES_tradnl"/>
        </w:rPr>
        <w:t>, valor y plazo</w:t>
      </w:r>
      <w:r w:rsidR="00F329D6" w:rsidRPr="00AC7A12">
        <w:rPr>
          <w:rFonts w:ascii="Arial" w:eastAsia="Calibri" w:hAnsi="Arial" w:cs="Arial"/>
          <w:color w:val="000000" w:themeColor="text1"/>
          <w:sz w:val="22"/>
          <w:szCs w:val="22"/>
          <w:lang w:val="es-ES_tradnl"/>
        </w:rPr>
        <w:t xml:space="preserve"> del contrato</w:t>
      </w:r>
      <w:r w:rsidR="00176188" w:rsidRPr="00AC7A12">
        <w:rPr>
          <w:rFonts w:ascii="Arial" w:eastAsia="Calibri" w:hAnsi="Arial" w:cs="Arial"/>
          <w:color w:val="000000" w:themeColor="text1"/>
          <w:sz w:val="22"/>
          <w:szCs w:val="22"/>
          <w:lang w:val="es-ES_tradnl"/>
        </w:rPr>
        <w:t>, que sean necesarios y no restrinjan injustificadamente la libre concurrencia.</w:t>
      </w:r>
    </w:p>
    <w:p w14:paraId="5442C901" w14:textId="21260967" w:rsidR="001F162B" w:rsidRPr="00AC7A12" w:rsidRDefault="00C344F6" w:rsidP="001F162B">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iii) </w:t>
      </w:r>
      <w:r w:rsidR="001E5AB2" w:rsidRPr="00AC7A12">
        <w:rPr>
          <w:rFonts w:ascii="Arial" w:eastAsia="Calibri" w:hAnsi="Arial" w:cs="Arial"/>
          <w:color w:val="000000" w:themeColor="text1"/>
          <w:sz w:val="22"/>
          <w:szCs w:val="22"/>
          <w:lang w:val="es-ES_tradnl"/>
        </w:rPr>
        <w:t>En los procesos de selección cuyo acto administrativo de apertura</w:t>
      </w:r>
      <w:r w:rsidR="007F3056" w:rsidRPr="00AC7A12">
        <w:rPr>
          <w:rFonts w:ascii="Arial" w:eastAsia="Calibri" w:hAnsi="Arial" w:cs="Arial"/>
          <w:color w:val="000000" w:themeColor="text1"/>
          <w:sz w:val="22"/>
          <w:szCs w:val="22"/>
          <w:lang w:val="es-ES_tradnl"/>
        </w:rPr>
        <w:t xml:space="preserve"> o invitación se publique a partir del 1 de </w:t>
      </w:r>
      <w:r w:rsidR="0067147C" w:rsidRPr="00AC7A12">
        <w:rPr>
          <w:rFonts w:ascii="Arial" w:eastAsia="Calibri" w:hAnsi="Arial" w:cs="Arial"/>
          <w:color w:val="000000" w:themeColor="text1"/>
          <w:sz w:val="22"/>
          <w:szCs w:val="22"/>
          <w:lang w:val="es-ES_tradnl"/>
        </w:rPr>
        <w:t>julio</w:t>
      </w:r>
      <w:r w:rsidR="007F3056" w:rsidRPr="00AC7A12">
        <w:rPr>
          <w:rFonts w:ascii="Arial" w:eastAsia="Calibri" w:hAnsi="Arial" w:cs="Arial"/>
          <w:color w:val="000000" w:themeColor="text1"/>
          <w:sz w:val="22"/>
          <w:szCs w:val="22"/>
          <w:lang w:val="es-ES_tradnl"/>
        </w:rPr>
        <w:t xml:space="preserve"> de 2021 las entidades estatales deberán</w:t>
      </w:r>
      <w:r w:rsidR="00275AD0" w:rsidRPr="00AC7A12">
        <w:rPr>
          <w:rFonts w:ascii="Arial" w:eastAsia="Calibri" w:hAnsi="Arial" w:cs="Arial"/>
          <w:color w:val="000000" w:themeColor="text1"/>
          <w:sz w:val="22"/>
          <w:szCs w:val="22"/>
          <w:lang w:val="es-ES_tradnl"/>
        </w:rPr>
        <w:t xml:space="preserve"> tener en cuenta la información financiera y </w:t>
      </w:r>
      <w:r w:rsidR="00626A11" w:rsidRPr="00AC7A12">
        <w:rPr>
          <w:rFonts w:ascii="Arial" w:eastAsia="Calibri" w:hAnsi="Arial" w:cs="Arial"/>
          <w:color w:val="000000" w:themeColor="text1"/>
          <w:sz w:val="22"/>
          <w:szCs w:val="22"/>
          <w:lang w:val="es-ES_tradnl"/>
        </w:rPr>
        <w:t>organizacional que esté vigente y en firme en el RUP.</w:t>
      </w:r>
    </w:p>
    <w:p w14:paraId="60518DA2" w14:textId="2EA9AF70" w:rsidR="00C344F6" w:rsidRPr="00AC7A12" w:rsidRDefault="00C40791" w:rsidP="000771DA">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iv) </w:t>
      </w:r>
      <w:r w:rsidR="009F2137" w:rsidRPr="00AC7A12">
        <w:rPr>
          <w:rFonts w:ascii="Arial" w:eastAsia="Calibri" w:hAnsi="Arial" w:cs="Arial"/>
          <w:color w:val="000000" w:themeColor="text1"/>
          <w:sz w:val="22"/>
          <w:szCs w:val="22"/>
          <w:lang w:val="es-ES_tradnl"/>
        </w:rPr>
        <w:t>A partir de la fecha establecida anteriormente, l</w:t>
      </w:r>
      <w:r w:rsidRPr="00AC7A12">
        <w:rPr>
          <w:rFonts w:ascii="Arial" w:eastAsia="Calibri" w:hAnsi="Arial" w:cs="Arial"/>
          <w:color w:val="000000" w:themeColor="text1"/>
          <w:sz w:val="22"/>
          <w:szCs w:val="22"/>
          <w:lang w:val="es-ES_tradnl"/>
        </w:rPr>
        <w:t xml:space="preserve">a evaluación de los </w:t>
      </w:r>
      <w:r w:rsidR="004C4772" w:rsidRPr="00AC7A12">
        <w:rPr>
          <w:rFonts w:ascii="Arial" w:eastAsia="Calibri" w:hAnsi="Arial" w:cs="Arial"/>
          <w:color w:val="000000" w:themeColor="text1"/>
          <w:sz w:val="22"/>
          <w:szCs w:val="22"/>
          <w:lang w:val="es-ES_tradnl"/>
        </w:rPr>
        <w:t xml:space="preserve">indicadores de capacidad </w:t>
      </w:r>
      <w:r w:rsidR="004C4772" w:rsidRPr="00AC7A12">
        <w:rPr>
          <w:rFonts w:ascii="Arial" w:eastAsia="Calibri" w:hAnsi="Arial" w:cs="Arial"/>
          <w:i/>
          <w:iCs/>
          <w:color w:val="000000" w:themeColor="text1"/>
          <w:sz w:val="22"/>
          <w:szCs w:val="22"/>
          <w:lang w:val="es-ES_tradnl"/>
        </w:rPr>
        <w:t>financiera</w:t>
      </w:r>
      <w:r w:rsidR="00515D66" w:rsidRPr="00AC7A12">
        <w:rPr>
          <w:rFonts w:ascii="Arial" w:eastAsia="Calibri" w:hAnsi="Arial" w:cs="Arial"/>
          <w:i/>
          <w:iCs/>
          <w:color w:val="000000" w:themeColor="text1"/>
          <w:sz w:val="22"/>
          <w:szCs w:val="22"/>
          <w:lang w:val="es-ES_tradnl"/>
        </w:rPr>
        <w:t xml:space="preserve"> –</w:t>
      </w:r>
      <w:r w:rsidR="00577276" w:rsidRPr="00AC7A12">
        <w:rPr>
          <w:rFonts w:ascii="Arial" w:eastAsia="Calibri" w:hAnsi="Arial" w:cs="Arial"/>
          <w:color w:val="000000" w:themeColor="text1"/>
          <w:sz w:val="22"/>
          <w:szCs w:val="22"/>
          <w:lang w:val="es-ES_tradnl"/>
        </w:rPr>
        <w:t>índice de liquidez, índice de endeudamiento</w:t>
      </w:r>
      <w:r w:rsidR="005F34DD" w:rsidRPr="00AC7A12">
        <w:rPr>
          <w:rFonts w:ascii="Arial" w:eastAsia="Calibri" w:hAnsi="Arial" w:cs="Arial"/>
          <w:color w:val="000000" w:themeColor="text1"/>
          <w:sz w:val="22"/>
          <w:szCs w:val="22"/>
          <w:lang w:val="es-ES_tradnl"/>
        </w:rPr>
        <w:t xml:space="preserve"> y razón de cobertura de intereses– y </w:t>
      </w:r>
      <w:r w:rsidR="005F34DD" w:rsidRPr="00AC7A12">
        <w:rPr>
          <w:rFonts w:ascii="Arial" w:eastAsia="Calibri" w:hAnsi="Arial" w:cs="Arial"/>
          <w:i/>
          <w:iCs/>
          <w:color w:val="000000" w:themeColor="text1"/>
          <w:sz w:val="22"/>
          <w:szCs w:val="22"/>
          <w:lang w:val="es-ES_tradnl"/>
        </w:rPr>
        <w:t>organizacional</w:t>
      </w:r>
      <w:r w:rsidR="005F34DD" w:rsidRPr="00AC7A12">
        <w:rPr>
          <w:rFonts w:ascii="Arial" w:eastAsia="Calibri" w:hAnsi="Arial" w:cs="Arial"/>
          <w:color w:val="000000" w:themeColor="text1"/>
          <w:sz w:val="22"/>
          <w:szCs w:val="22"/>
          <w:lang w:val="es-ES_tradnl"/>
        </w:rPr>
        <w:t xml:space="preserve"> –</w:t>
      </w:r>
      <w:r w:rsidR="00585F87" w:rsidRPr="00AC7A12">
        <w:rPr>
          <w:rFonts w:ascii="Arial" w:eastAsia="Calibri" w:hAnsi="Arial" w:cs="Arial"/>
          <w:color w:val="000000" w:themeColor="text1"/>
          <w:sz w:val="22"/>
          <w:szCs w:val="22"/>
          <w:lang w:val="es-ES_tradnl"/>
        </w:rPr>
        <w:t>rentabilidad del patrimonio y rentabilidad del activo–,</w:t>
      </w:r>
      <w:r w:rsidR="008A58BB" w:rsidRPr="00AC7A12">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AC7A12">
        <w:rPr>
          <w:rFonts w:ascii="Arial" w:eastAsia="Calibri" w:hAnsi="Arial" w:cs="Arial"/>
          <w:i/>
          <w:iCs/>
          <w:color w:val="000000" w:themeColor="text1"/>
          <w:sz w:val="22"/>
          <w:szCs w:val="22"/>
          <w:lang w:val="es-ES_tradnl"/>
        </w:rPr>
        <w:t>el mejor año fiscal que se refleje en el registro</w:t>
      </w:r>
      <w:r w:rsidR="008A58BB" w:rsidRPr="00AC7A12">
        <w:rPr>
          <w:rFonts w:ascii="Arial" w:eastAsia="Calibri" w:hAnsi="Arial" w:cs="Arial"/>
          <w:color w:val="000000" w:themeColor="text1"/>
          <w:sz w:val="22"/>
          <w:szCs w:val="22"/>
          <w:lang w:val="es-ES_tradnl"/>
        </w:rPr>
        <w:t xml:space="preserve"> de cada proponente»</w:t>
      </w:r>
      <w:r w:rsidR="001D16BE" w:rsidRPr="00AC7A12">
        <w:rPr>
          <w:rFonts w:ascii="Arial" w:eastAsia="Calibri" w:hAnsi="Arial" w:cs="Arial"/>
          <w:color w:val="000000" w:themeColor="text1"/>
          <w:sz w:val="22"/>
          <w:szCs w:val="22"/>
          <w:lang w:val="es-ES_tradnl"/>
        </w:rPr>
        <w:t xml:space="preserve"> (énfasis fuera de texto)</w:t>
      </w:r>
      <w:r w:rsidR="008A58BB" w:rsidRPr="00AC7A12">
        <w:rPr>
          <w:rFonts w:ascii="Arial" w:eastAsia="Calibri" w:hAnsi="Arial" w:cs="Arial"/>
          <w:color w:val="000000" w:themeColor="text1"/>
          <w:sz w:val="22"/>
          <w:szCs w:val="22"/>
          <w:lang w:val="es-ES_tradnl"/>
        </w:rPr>
        <w:t>.</w:t>
      </w:r>
      <w:r w:rsidR="00992321" w:rsidRPr="00AC7A12">
        <w:rPr>
          <w:rFonts w:ascii="Arial" w:eastAsia="Calibri" w:hAnsi="Arial" w:cs="Arial"/>
          <w:color w:val="000000" w:themeColor="text1"/>
          <w:sz w:val="22"/>
          <w:szCs w:val="22"/>
          <w:lang w:val="es-ES_tradnl"/>
        </w:rPr>
        <w:t xml:space="preserve"> </w:t>
      </w:r>
    </w:p>
    <w:p w14:paraId="42644EAB" w14:textId="3C8EBB17" w:rsidR="00FB0A80" w:rsidRPr="00AC7A12" w:rsidRDefault="000A4629" w:rsidP="000771DA">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AC7A12">
        <w:rPr>
          <w:rFonts w:ascii="Arial" w:eastAsia="Calibri" w:hAnsi="Arial" w:cs="Arial"/>
          <w:color w:val="000000" w:themeColor="text1"/>
          <w:sz w:val="22"/>
          <w:szCs w:val="22"/>
          <w:lang w:val="es-ES_tradnl"/>
        </w:rPr>
        <w:t xml:space="preserve">organizacional del proponente correspondiente a los últimos tres años o al período transcurrido desde su primer cierre fiscal, según el caso, al momento de evaluar </w:t>
      </w:r>
      <w:r w:rsidR="001671BA" w:rsidRPr="00AC7A12">
        <w:rPr>
          <w:rFonts w:ascii="Arial" w:eastAsia="Calibri" w:hAnsi="Arial" w:cs="Arial"/>
          <w:color w:val="000000" w:themeColor="text1"/>
          <w:sz w:val="22"/>
          <w:szCs w:val="22"/>
          <w:lang w:val="es-ES_tradnl"/>
        </w:rPr>
        <w:t xml:space="preserve">tales indicadores </w:t>
      </w:r>
      <w:r w:rsidR="008A21E8" w:rsidRPr="00AC7A12">
        <w:rPr>
          <w:rFonts w:ascii="Arial" w:eastAsia="Calibri" w:hAnsi="Arial" w:cs="Arial"/>
          <w:color w:val="000000" w:themeColor="text1"/>
          <w:sz w:val="22"/>
          <w:szCs w:val="22"/>
          <w:lang w:val="es-ES_tradnl"/>
        </w:rPr>
        <w:t>las entidades estatales</w:t>
      </w:r>
      <w:r w:rsidR="001671BA" w:rsidRPr="00AC7A12">
        <w:rPr>
          <w:rFonts w:ascii="Arial" w:eastAsia="Calibri" w:hAnsi="Arial" w:cs="Arial"/>
          <w:color w:val="000000" w:themeColor="text1"/>
          <w:sz w:val="22"/>
          <w:szCs w:val="22"/>
          <w:lang w:val="es-ES_tradnl"/>
        </w:rPr>
        <w:t xml:space="preserve"> deberán tener en cuenta </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el mejor año fiscal</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 xml:space="preserve"> que refleje</w:t>
      </w:r>
      <w:r w:rsidR="00CD5BF5" w:rsidRPr="00AC7A12">
        <w:rPr>
          <w:rFonts w:ascii="Arial" w:eastAsia="Calibri" w:hAnsi="Arial" w:cs="Arial"/>
          <w:color w:val="000000" w:themeColor="text1"/>
          <w:sz w:val="22"/>
          <w:szCs w:val="22"/>
          <w:lang w:val="es-ES_tradnl"/>
        </w:rPr>
        <w:t xml:space="preserve"> el registro.</w:t>
      </w:r>
      <w:r w:rsidR="00BF5E78" w:rsidRPr="00AC7A12">
        <w:rPr>
          <w:rFonts w:ascii="Arial" w:eastAsia="Calibri" w:hAnsi="Arial" w:cs="Arial"/>
          <w:color w:val="000000" w:themeColor="text1"/>
          <w:sz w:val="22"/>
          <w:szCs w:val="22"/>
          <w:lang w:val="es-ES_tradnl"/>
        </w:rPr>
        <w:t xml:space="preserve"> </w:t>
      </w:r>
      <w:r w:rsidR="00CA44ED" w:rsidRPr="00AC7A12">
        <w:rPr>
          <w:rFonts w:ascii="Arial" w:eastAsia="Calibri" w:hAnsi="Arial" w:cs="Arial"/>
          <w:color w:val="000000" w:themeColor="text1"/>
          <w:sz w:val="22"/>
          <w:szCs w:val="22"/>
          <w:lang w:val="es-ES_tradnl"/>
        </w:rPr>
        <w:t xml:space="preserve">Por «mejor año fiscal» se interpreta </w:t>
      </w:r>
      <w:r w:rsidR="0091251B" w:rsidRPr="00AC7A12">
        <w:rPr>
          <w:rFonts w:ascii="Arial" w:eastAsia="Calibri" w:hAnsi="Arial" w:cs="Arial"/>
          <w:color w:val="000000" w:themeColor="text1"/>
          <w:sz w:val="22"/>
          <w:szCs w:val="22"/>
          <w:lang w:val="es-ES_tradnl"/>
        </w:rPr>
        <w:t xml:space="preserve">la información relativa al año apreciada en su </w:t>
      </w:r>
      <w:r w:rsidR="00B208BB" w:rsidRPr="00AC7A12">
        <w:rPr>
          <w:rFonts w:ascii="Arial" w:eastAsia="Calibri" w:hAnsi="Arial" w:cs="Arial"/>
          <w:color w:val="000000" w:themeColor="text1"/>
          <w:sz w:val="22"/>
          <w:szCs w:val="22"/>
          <w:lang w:val="es-ES_tradnl"/>
        </w:rPr>
        <w:t>conjunto, o sea, de manera integral</w:t>
      </w:r>
      <w:r w:rsidR="000D1BFB" w:rsidRPr="00AC7A12">
        <w:rPr>
          <w:rFonts w:ascii="Arial" w:eastAsia="Calibri" w:hAnsi="Arial" w:cs="Arial"/>
          <w:color w:val="000000" w:themeColor="text1"/>
          <w:sz w:val="22"/>
          <w:szCs w:val="22"/>
          <w:lang w:val="es-ES_tradnl"/>
        </w:rPr>
        <w:t xml:space="preserve">, que permita al proponente cumplir los requisitos </w:t>
      </w:r>
      <w:r w:rsidR="00537420" w:rsidRPr="00AC7A12">
        <w:rPr>
          <w:rFonts w:ascii="Arial" w:eastAsia="Calibri" w:hAnsi="Arial" w:cs="Arial"/>
          <w:color w:val="000000" w:themeColor="text1"/>
          <w:sz w:val="22"/>
          <w:szCs w:val="22"/>
          <w:lang w:val="es-ES_tradnl"/>
        </w:rPr>
        <w:t>habilitantes de capacidad financiera y organizacional</w:t>
      </w:r>
      <w:r w:rsidR="00B208BB" w:rsidRPr="00AC7A12">
        <w:rPr>
          <w:rFonts w:ascii="Arial" w:eastAsia="Calibri" w:hAnsi="Arial" w:cs="Arial"/>
          <w:color w:val="000000" w:themeColor="text1"/>
          <w:sz w:val="22"/>
          <w:szCs w:val="22"/>
          <w:lang w:val="es-ES_tradnl"/>
        </w:rPr>
        <w:t>. Dicho de otr</w:t>
      </w:r>
      <w:r w:rsidR="00BD36D0" w:rsidRPr="00AC7A12">
        <w:rPr>
          <w:rFonts w:ascii="Arial" w:eastAsia="Calibri" w:hAnsi="Arial" w:cs="Arial"/>
          <w:color w:val="000000" w:themeColor="text1"/>
          <w:sz w:val="22"/>
          <w:szCs w:val="22"/>
          <w:lang w:val="es-ES_tradnl"/>
        </w:rPr>
        <w:t>o</w:t>
      </w:r>
      <w:r w:rsidR="00B208BB" w:rsidRPr="00AC7A12">
        <w:rPr>
          <w:rFonts w:ascii="Arial" w:eastAsia="Calibri" w:hAnsi="Arial" w:cs="Arial"/>
          <w:color w:val="000000" w:themeColor="text1"/>
          <w:sz w:val="22"/>
          <w:szCs w:val="22"/>
          <w:lang w:val="es-ES_tradnl"/>
        </w:rPr>
        <w:t xml:space="preserve"> </w:t>
      </w:r>
      <w:r w:rsidR="00BD36D0" w:rsidRPr="00AC7A12">
        <w:rPr>
          <w:rFonts w:ascii="Arial" w:eastAsia="Calibri" w:hAnsi="Arial" w:cs="Arial"/>
          <w:color w:val="000000" w:themeColor="text1"/>
          <w:sz w:val="22"/>
          <w:szCs w:val="22"/>
          <w:lang w:val="es-ES_tradnl"/>
        </w:rPr>
        <w:t>modo</w:t>
      </w:r>
      <w:r w:rsidR="00B208BB" w:rsidRPr="00AC7A12">
        <w:rPr>
          <w:rFonts w:ascii="Arial" w:eastAsia="Calibri" w:hAnsi="Arial" w:cs="Arial"/>
          <w:color w:val="000000" w:themeColor="text1"/>
          <w:sz w:val="22"/>
          <w:szCs w:val="22"/>
          <w:lang w:val="es-ES_tradnl"/>
        </w:rPr>
        <w:t>, cuando el parágrafo transitorio</w:t>
      </w:r>
      <w:r w:rsidR="00741562" w:rsidRPr="00AC7A12">
        <w:rPr>
          <w:rFonts w:ascii="Arial" w:eastAsia="Calibri" w:hAnsi="Arial" w:cs="Arial"/>
          <w:color w:val="000000" w:themeColor="text1"/>
          <w:sz w:val="22"/>
          <w:szCs w:val="22"/>
          <w:lang w:val="es-ES_tradnl"/>
        </w:rPr>
        <w:t xml:space="preserve"> del </w:t>
      </w:r>
      <w:r w:rsidR="00B208BB" w:rsidRPr="00AC7A12">
        <w:rPr>
          <w:rFonts w:ascii="Arial" w:eastAsia="Calibri" w:hAnsi="Arial" w:cs="Arial"/>
          <w:color w:val="000000" w:themeColor="text1"/>
          <w:sz w:val="22"/>
          <w:szCs w:val="22"/>
          <w:lang w:val="es-ES_tradnl"/>
        </w:rPr>
        <w:t xml:space="preserve">artículo </w:t>
      </w:r>
      <w:r w:rsidR="00741562" w:rsidRPr="00AC7A12">
        <w:rPr>
          <w:rFonts w:ascii="Arial" w:eastAsia="Calibri" w:hAnsi="Arial" w:cs="Arial"/>
          <w:color w:val="000000" w:themeColor="text1"/>
          <w:sz w:val="22"/>
          <w:szCs w:val="22"/>
          <w:lang w:val="es-ES_tradnl"/>
        </w:rPr>
        <w:t>2.2.1.1.1.6.2, adicionado por el artículo 6 del Decreto</w:t>
      </w:r>
      <w:r w:rsidR="00E72080" w:rsidRPr="00AC7A12">
        <w:rPr>
          <w:rFonts w:ascii="Arial" w:eastAsia="Calibri" w:hAnsi="Arial" w:cs="Arial"/>
          <w:color w:val="000000" w:themeColor="text1"/>
          <w:sz w:val="22"/>
          <w:szCs w:val="22"/>
          <w:lang w:val="es-ES_tradnl"/>
        </w:rPr>
        <w:t xml:space="preserve"> 399 de 2021</w:t>
      </w:r>
      <w:r w:rsidR="005A16F3" w:rsidRPr="00AC7A12">
        <w:rPr>
          <w:rFonts w:ascii="Arial" w:eastAsia="Calibri" w:hAnsi="Arial" w:cs="Arial"/>
          <w:color w:val="000000" w:themeColor="text1"/>
          <w:sz w:val="22"/>
          <w:szCs w:val="22"/>
          <w:lang w:val="es-ES_tradnl"/>
        </w:rPr>
        <w:t xml:space="preserve"> y sustituido por el artículo </w:t>
      </w:r>
      <w:r w:rsidR="005A771F" w:rsidRPr="00AC7A12">
        <w:rPr>
          <w:rFonts w:ascii="Arial" w:eastAsia="Calibri" w:hAnsi="Arial" w:cs="Arial"/>
          <w:color w:val="000000" w:themeColor="text1"/>
          <w:sz w:val="22"/>
          <w:szCs w:val="22"/>
          <w:lang w:val="es-ES_tradnl"/>
        </w:rPr>
        <w:t>3 del Decreto 579 de 2021</w:t>
      </w:r>
      <w:r w:rsidR="00E72080" w:rsidRPr="00AC7A12">
        <w:rPr>
          <w:rFonts w:ascii="Arial" w:eastAsia="Calibri" w:hAnsi="Arial" w:cs="Arial"/>
          <w:color w:val="000000" w:themeColor="text1"/>
          <w:sz w:val="22"/>
          <w:szCs w:val="22"/>
          <w:lang w:val="es-ES_tradnl"/>
        </w:rPr>
        <w:t>, establece que «</w:t>
      </w:r>
      <w:r w:rsidR="00E72080" w:rsidRPr="00AC7A12">
        <w:rPr>
          <w:rFonts w:ascii="Arial" w:hAnsi="Arial" w:cs="Arial"/>
          <w:sz w:val="22"/>
          <w:szCs w:val="22"/>
          <w:lang w:val="es-ES_tradnl"/>
        </w:rPr>
        <w:t xml:space="preserve">[…] </w:t>
      </w:r>
      <w:r w:rsidR="00E72080" w:rsidRPr="00AC7A12">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w:t>
      </w:r>
      <w:r w:rsidR="00E26551" w:rsidRPr="00AC7A12">
        <w:rPr>
          <w:rFonts w:ascii="Arial" w:eastAsia="Calibri" w:hAnsi="Arial" w:cs="Arial"/>
          <w:color w:val="000000" w:themeColor="text1"/>
          <w:sz w:val="22"/>
          <w:szCs w:val="22"/>
          <w:lang w:val="es-ES_tradnl"/>
        </w:rPr>
        <w:t xml:space="preserve">examinar los años </w:t>
      </w:r>
      <w:r w:rsidR="00826870" w:rsidRPr="00AC7A12">
        <w:rPr>
          <w:rFonts w:ascii="Arial" w:eastAsia="Calibri" w:hAnsi="Arial" w:cs="Arial"/>
          <w:color w:val="000000" w:themeColor="text1"/>
          <w:sz w:val="22"/>
          <w:szCs w:val="22"/>
          <w:lang w:val="es-ES_tradnl"/>
        </w:rPr>
        <w:t>certificados en el RUP y escoger</w:t>
      </w:r>
      <w:r w:rsidR="000F3E4C" w:rsidRPr="00AC7A12">
        <w:rPr>
          <w:rFonts w:ascii="Arial" w:eastAsia="Calibri" w:hAnsi="Arial" w:cs="Arial"/>
          <w:color w:val="000000" w:themeColor="text1"/>
          <w:sz w:val="22"/>
          <w:szCs w:val="22"/>
          <w:lang w:val="es-ES_tradnl"/>
        </w:rPr>
        <w:t xml:space="preserve"> para ser evaluado</w:t>
      </w:r>
      <w:r w:rsidR="00826870" w:rsidRPr="00AC7A12">
        <w:rPr>
          <w:rFonts w:ascii="Arial" w:eastAsia="Calibri" w:hAnsi="Arial" w:cs="Arial"/>
          <w:color w:val="000000" w:themeColor="text1"/>
          <w:sz w:val="22"/>
          <w:szCs w:val="22"/>
          <w:lang w:val="es-ES_tradnl"/>
        </w:rPr>
        <w:t xml:space="preserve"> el que</w:t>
      </w:r>
      <w:r w:rsidR="00A60500" w:rsidRPr="00AC7A12">
        <w:rPr>
          <w:rFonts w:ascii="Arial" w:eastAsia="Calibri" w:hAnsi="Arial" w:cs="Arial"/>
          <w:color w:val="000000" w:themeColor="text1"/>
          <w:sz w:val="22"/>
          <w:szCs w:val="22"/>
          <w:lang w:val="es-ES_tradnl"/>
        </w:rPr>
        <w:t xml:space="preserve"> refleje mejores indicadores de capacidad financiera y organizacional</w:t>
      </w:r>
      <w:r w:rsidR="007B6008">
        <w:rPr>
          <w:rFonts w:ascii="Arial" w:eastAsia="Calibri" w:hAnsi="Arial" w:cs="Arial"/>
          <w:color w:val="000000" w:themeColor="text1"/>
          <w:sz w:val="22"/>
          <w:szCs w:val="22"/>
          <w:lang w:val="es-ES_tradnl"/>
        </w:rPr>
        <w:t>,</w:t>
      </w:r>
      <w:r w:rsidR="00196292">
        <w:rPr>
          <w:rFonts w:ascii="Arial" w:eastAsia="Calibri" w:hAnsi="Arial" w:cs="Arial"/>
          <w:color w:val="000000" w:themeColor="text1"/>
          <w:sz w:val="22"/>
          <w:szCs w:val="22"/>
          <w:lang w:val="es-ES_tradnl"/>
        </w:rPr>
        <w:t xml:space="preserve"> </w:t>
      </w:r>
      <w:r w:rsidR="00196292"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sidR="00196292">
        <w:rPr>
          <w:rFonts w:ascii="Arial" w:eastAsia="Calibri" w:hAnsi="Arial" w:cs="Arial"/>
          <w:color w:val="000000" w:themeColor="text1"/>
          <w:sz w:val="22"/>
          <w:szCs w:val="22"/>
          <w:lang w:val="es-ES_tradnl"/>
        </w:rPr>
        <w:t>.</w:t>
      </w:r>
    </w:p>
    <w:p w14:paraId="124A7B85" w14:textId="6F2F87A2" w:rsidR="006466F2" w:rsidRPr="000771DA" w:rsidRDefault="00FB0A80" w:rsidP="000771DA">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tanto, </w:t>
      </w:r>
      <w:r w:rsidR="004565C6" w:rsidRPr="00AC7A12">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AC7A12">
        <w:rPr>
          <w:rFonts w:ascii="Arial" w:eastAsia="Calibri" w:hAnsi="Arial" w:cs="Arial"/>
          <w:color w:val="000000" w:themeColor="text1"/>
          <w:sz w:val="22"/>
          <w:szCs w:val="22"/>
          <w:lang w:val="es-ES_tradnl"/>
        </w:rPr>
        <w:t xml:space="preserve"> y sustituido por el artículo 3 del Decreto 579 de 2021</w:t>
      </w:r>
      <w:r w:rsidR="004565C6" w:rsidRPr="00AC7A12">
        <w:rPr>
          <w:rFonts w:ascii="Arial" w:eastAsia="Calibri" w:hAnsi="Arial" w:cs="Arial"/>
          <w:color w:val="000000" w:themeColor="text1"/>
          <w:sz w:val="22"/>
          <w:szCs w:val="22"/>
          <w:lang w:val="es-ES_tradnl"/>
        </w:rPr>
        <w:t xml:space="preserve">, no exige que las entidades estatales </w:t>
      </w:r>
      <w:r w:rsidR="004E60CD" w:rsidRPr="00AC7A12">
        <w:rPr>
          <w:rFonts w:ascii="Arial" w:eastAsia="Calibri" w:hAnsi="Arial" w:cs="Arial"/>
          <w:color w:val="000000" w:themeColor="text1"/>
          <w:sz w:val="22"/>
          <w:szCs w:val="22"/>
          <w:lang w:val="es-ES_tradnl"/>
        </w:rPr>
        <w:t>tengan en cuenta</w:t>
      </w:r>
      <w:r w:rsidR="004565C6" w:rsidRPr="00AC7A12">
        <w:rPr>
          <w:rFonts w:ascii="Arial" w:eastAsia="Calibri" w:hAnsi="Arial" w:cs="Arial"/>
          <w:color w:val="000000" w:themeColor="text1"/>
          <w:sz w:val="22"/>
          <w:szCs w:val="22"/>
          <w:lang w:val="es-ES_tradnl"/>
        </w:rPr>
        <w:t xml:space="preserve"> el mejor año</w:t>
      </w:r>
      <w:r w:rsidR="00B53C98" w:rsidRPr="00AC7A12">
        <w:rPr>
          <w:rFonts w:ascii="Arial" w:eastAsia="Calibri" w:hAnsi="Arial" w:cs="Arial"/>
          <w:color w:val="000000" w:themeColor="text1"/>
          <w:sz w:val="22"/>
          <w:szCs w:val="22"/>
          <w:lang w:val="es-ES_tradnl"/>
        </w:rPr>
        <w:t xml:space="preserve"> </w:t>
      </w:r>
      <w:r w:rsidR="00B53C98" w:rsidRPr="00AC7A12">
        <w:rPr>
          <w:rFonts w:ascii="Arial" w:eastAsia="Calibri" w:hAnsi="Arial" w:cs="Arial"/>
          <w:i/>
          <w:iCs/>
          <w:color w:val="000000" w:themeColor="text1"/>
          <w:sz w:val="22"/>
          <w:szCs w:val="22"/>
          <w:lang w:val="es-ES_tradnl"/>
        </w:rPr>
        <w:t>por cada indicador</w:t>
      </w:r>
      <w:r w:rsidR="00851769" w:rsidRPr="00AC7A12">
        <w:rPr>
          <w:rFonts w:ascii="Arial" w:eastAsia="Calibri" w:hAnsi="Arial" w:cs="Arial"/>
          <w:color w:val="000000" w:themeColor="text1"/>
          <w:sz w:val="22"/>
          <w:szCs w:val="22"/>
          <w:lang w:val="es-ES_tradnl"/>
        </w:rPr>
        <w:t>; verbigracia, el mejor año para el índice de liquidez</w:t>
      </w:r>
      <w:r w:rsidR="00EC1E82" w:rsidRPr="00AC7A12">
        <w:rPr>
          <w:rFonts w:ascii="Arial" w:eastAsia="Calibri" w:hAnsi="Arial" w:cs="Arial"/>
          <w:color w:val="000000" w:themeColor="text1"/>
          <w:sz w:val="22"/>
          <w:szCs w:val="22"/>
          <w:lang w:val="es-ES_tradnl"/>
        </w:rPr>
        <w:t>, el mejor año</w:t>
      </w:r>
      <w:r w:rsidR="00A75278" w:rsidRPr="00AC7A12">
        <w:rPr>
          <w:rFonts w:ascii="Arial" w:eastAsia="Calibri" w:hAnsi="Arial" w:cs="Arial"/>
          <w:color w:val="000000" w:themeColor="text1"/>
          <w:sz w:val="22"/>
          <w:szCs w:val="22"/>
          <w:lang w:val="es-ES_tradnl"/>
        </w:rPr>
        <w:t xml:space="preserve"> para el índice de endeudamiento o el mejor año para </w:t>
      </w:r>
      <w:r w:rsidR="00C56A86" w:rsidRPr="00AC7A12">
        <w:rPr>
          <w:rFonts w:ascii="Arial" w:eastAsia="Calibri" w:hAnsi="Arial" w:cs="Arial"/>
          <w:color w:val="000000" w:themeColor="text1"/>
          <w:sz w:val="22"/>
          <w:szCs w:val="22"/>
          <w:lang w:val="es-ES_tradnl"/>
        </w:rPr>
        <w:t xml:space="preserve">la rentabilidad del patrimonio. Atendiendo a la teleología del Decreto 399 de 2021, por «mejor año» debe entenderse aquel </w:t>
      </w:r>
      <w:r w:rsidR="00D036D4" w:rsidRPr="00AC7A12">
        <w:rPr>
          <w:rFonts w:ascii="Arial" w:eastAsia="Calibri" w:hAnsi="Arial" w:cs="Arial"/>
          <w:color w:val="000000" w:themeColor="text1"/>
          <w:sz w:val="22"/>
          <w:szCs w:val="22"/>
          <w:lang w:val="es-ES_tradnl"/>
        </w:rPr>
        <w:t xml:space="preserve">en el que, analizados conjuntamente todos los indicadores de capacidad financiera y organizacional, el </w:t>
      </w:r>
      <w:r w:rsidR="00D036D4" w:rsidRPr="000771DA">
        <w:rPr>
          <w:rFonts w:ascii="Arial" w:eastAsia="Calibri" w:hAnsi="Arial" w:cs="Arial"/>
          <w:color w:val="000000" w:themeColor="text1"/>
          <w:sz w:val="22"/>
          <w:szCs w:val="22"/>
          <w:lang w:val="es-ES_tradnl"/>
        </w:rPr>
        <w:t xml:space="preserve">proponente cumpla con dichos requisitos habilitantes. </w:t>
      </w:r>
    </w:p>
    <w:p w14:paraId="3C0C9445" w14:textId="7A3D37A9" w:rsidR="008C2226" w:rsidRPr="00AC7A12" w:rsidRDefault="000771DA" w:rsidP="006466F2">
      <w:pPr>
        <w:spacing w:before="120" w:line="276" w:lineRule="auto"/>
        <w:ind w:firstLine="709"/>
        <w:jc w:val="both"/>
        <w:rPr>
          <w:rFonts w:ascii="Arial" w:eastAsia="Calibri" w:hAnsi="Arial" w:cs="Arial"/>
          <w:color w:val="000000" w:themeColor="text1"/>
          <w:sz w:val="22"/>
          <w:szCs w:val="22"/>
          <w:lang w:val="es-ES_tradnl"/>
        </w:rPr>
      </w:pPr>
      <w:r w:rsidRPr="000771DA">
        <w:rPr>
          <w:rFonts w:ascii="Arial" w:eastAsia="Calibri" w:hAnsi="Arial" w:cs="Arial"/>
          <w:noProof/>
          <w:sz w:val="22"/>
          <w:szCs w:val="22"/>
          <w:lang w:val="es-ES_tradnl"/>
        </w:rPr>
        <w:t xml:space="preserve">En efecto, </w:t>
      </w:r>
      <w:r w:rsidR="00435CDE" w:rsidRPr="00C769AF">
        <w:rPr>
          <w:rFonts w:ascii="Arial" w:eastAsia="Calibri" w:hAnsi="Arial" w:cs="Arial"/>
          <w:color w:val="000000" w:themeColor="text1"/>
          <w:sz w:val="22"/>
          <w:szCs w:val="22"/>
          <w:lang w:val="es-ES_tradnl"/>
        </w:rPr>
        <w:t>el «mejor año fiscal» es, objetivamente, aquel en el que</w:t>
      </w:r>
      <w:r w:rsidR="00FC26EA" w:rsidRPr="00C769AF">
        <w:rPr>
          <w:rFonts w:ascii="Arial" w:eastAsia="Calibri" w:hAnsi="Arial" w:cs="Arial"/>
          <w:color w:val="000000" w:themeColor="text1"/>
          <w:sz w:val="22"/>
          <w:szCs w:val="22"/>
          <w:lang w:val="es-ES_tradnl"/>
        </w:rPr>
        <w:t>,</w:t>
      </w:r>
      <w:r w:rsidR="00435CDE" w:rsidRPr="00C769AF">
        <w:rPr>
          <w:rFonts w:ascii="Arial" w:eastAsia="Calibri" w:hAnsi="Arial" w:cs="Arial"/>
          <w:color w:val="000000" w:themeColor="text1"/>
          <w:sz w:val="22"/>
          <w:szCs w:val="22"/>
          <w:lang w:val="es-ES_tradnl"/>
        </w:rPr>
        <w:t xml:space="preserve"> vistos en su conjunto los indicadores de capacidad financiera y organizacional, </w:t>
      </w:r>
      <w:r w:rsidR="00232C7A" w:rsidRPr="00C769AF">
        <w:rPr>
          <w:rFonts w:ascii="Arial" w:eastAsia="Calibri" w:hAnsi="Arial" w:cs="Arial"/>
          <w:color w:val="000000" w:themeColor="text1"/>
          <w:sz w:val="22"/>
          <w:szCs w:val="22"/>
          <w:lang w:val="es-ES_tradnl"/>
        </w:rPr>
        <w:t xml:space="preserve">el proponente </w:t>
      </w:r>
      <w:r w:rsidR="00A3039C" w:rsidRPr="00C769AF">
        <w:rPr>
          <w:rFonts w:ascii="Arial" w:eastAsia="Calibri" w:hAnsi="Arial" w:cs="Arial"/>
          <w:color w:val="000000" w:themeColor="text1"/>
          <w:sz w:val="22"/>
          <w:szCs w:val="22"/>
          <w:lang w:val="es-ES_tradnl"/>
        </w:rPr>
        <w:t xml:space="preserve">podría </w:t>
      </w:r>
      <w:r w:rsidR="00232C7A" w:rsidRPr="00C769AF">
        <w:rPr>
          <w:rFonts w:ascii="Arial" w:eastAsia="Calibri" w:hAnsi="Arial" w:cs="Arial"/>
          <w:color w:val="000000" w:themeColor="text1"/>
          <w:sz w:val="22"/>
          <w:szCs w:val="22"/>
          <w:lang w:val="es-ES_tradnl"/>
        </w:rPr>
        <w:t>cumpl</w:t>
      </w:r>
      <w:r w:rsidR="00A3039C" w:rsidRPr="00C769AF">
        <w:rPr>
          <w:rFonts w:ascii="Arial" w:eastAsia="Calibri" w:hAnsi="Arial" w:cs="Arial"/>
          <w:color w:val="000000" w:themeColor="text1"/>
          <w:sz w:val="22"/>
          <w:szCs w:val="22"/>
          <w:lang w:val="es-ES_tradnl"/>
        </w:rPr>
        <w:t>ir</w:t>
      </w:r>
      <w:r w:rsidR="00435CDE" w:rsidRPr="00C769AF">
        <w:rPr>
          <w:rFonts w:ascii="Arial" w:eastAsia="Calibri" w:hAnsi="Arial" w:cs="Arial"/>
          <w:color w:val="000000" w:themeColor="text1"/>
          <w:sz w:val="22"/>
          <w:szCs w:val="22"/>
          <w:lang w:val="es-ES_tradnl"/>
        </w:rPr>
        <w:t xml:space="preserve"> estos requisitos habilitantes en el proceso de selección.</w:t>
      </w:r>
      <w:r w:rsidR="00EA6B8C" w:rsidRPr="00C769AF">
        <w:rPr>
          <w:rFonts w:ascii="Arial" w:eastAsia="Calibri" w:hAnsi="Arial" w:cs="Arial"/>
          <w:color w:val="000000" w:themeColor="text1"/>
          <w:sz w:val="22"/>
          <w:szCs w:val="22"/>
          <w:lang w:val="es-ES_tradnl"/>
        </w:rPr>
        <w:t xml:space="preserve"> </w:t>
      </w:r>
      <w:r w:rsidR="001E2F9D" w:rsidRPr="00C769AF">
        <w:rPr>
          <w:rFonts w:ascii="Arial" w:eastAsia="Calibri" w:hAnsi="Arial" w:cs="Arial"/>
          <w:color w:val="000000" w:themeColor="text1"/>
          <w:sz w:val="22"/>
          <w:szCs w:val="22"/>
          <w:lang w:val="es-ES_tradnl"/>
        </w:rPr>
        <w:t>Tales</w:t>
      </w:r>
      <w:r w:rsidR="00EA6B8C" w:rsidRPr="00C769AF">
        <w:rPr>
          <w:rFonts w:ascii="Arial" w:eastAsia="Calibri" w:hAnsi="Arial" w:cs="Arial"/>
          <w:color w:val="000000" w:themeColor="text1"/>
          <w:sz w:val="22"/>
          <w:szCs w:val="22"/>
          <w:lang w:val="es-ES_tradnl"/>
        </w:rPr>
        <w:t xml:space="preserve"> requisitos debe</w:t>
      </w:r>
      <w:r w:rsidR="005E09E1">
        <w:rPr>
          <w:rFonts w:ascii="Arial" w:eastAsia="Calibri" w:hAnsi="Arial" w:cs="Arial"/>
          <w:color w:val="000000" w:themeColor="text1"/>
          <w:sz w:val="22"/>
          <w:szCs w:val="22"/>
          <w:lang w:val="es-ES_tradnl"/>
        </w:rPr>
        <w:t xml:space="preserve"> definirlos </w:t>
      </w:r>
      <w:r w:rsidR="00EA6B8C" w:rsidRPr="00C769AF">
        <w:rPr>
          <w:rFonts w:ascii="Arial" w:eastAsia="Calibri" w:hAnsi="Arial" w:cs="Arial"/>
          <w:color w:val="000000" w:themeColor="text1"/>
          <w:sz w:val="22"/>
          <w:szCs w:val="22"/>
          <w:lang w:val="es-ES_tradnl"/>
        </w:rPr>
        <w:t xml:space="preserve">la entidad estatal en el pliego de condiciones o documento equivalente y han de ser el resultado de un adecuado análisis en la fase de </w:t>
      </w:r>
      <w:r w:rsidR="006246F0">
        <w:rPr>
          <w:rFonts w:ascii="Arial" w:eastAsia="Calibri" w:hAnsi="Arial" w:cs="Arial"/>
          <w:color w:val="000000" w:themeColor="text1"/>
          <w:sz w:val="22"/>
          <w:szCs w:val="22"/>
          <w:lang w:val="es-ES_tradnl"/>
        </w:rPr>
        <w:t>planeación</w:t>
      </w:r>
      <w:r w:rsidR="00EA6B8C" w:rsidRPr="00C769AF">
        <w:rPr>
          <w:rFonts w:ascii="Arial" w:eastAsia="Calibri" w:hAnsi="Arial" w:cs="Arial"/>
          <w:color w:val="000000" w:themeColor="text1"/>
          <w:sz w:val="22"/>
          <w:szCs w:val="22"/>
          <w:lang w:val="es-ES_tradnl"/>
        </w:rPr>
        <w:t xml:space="preserve">, que permita establecer </w:t>
      </w:r>
      <w:r w:rsidR="00EA6B8C" w:rsidRPr="00C769AF">
        <w:rPr>
          <w:rFonts w:ascii="Arial" w:eastAsia="Calibri" w:hAnsi="Arial" w:cs="Arial"/>
          <w:color w:val="000000" w:themeColor="text1"/>
          <w:sz w:val="22"/>
          <w:szCs w:val="22"/>
          <w:lang w:val="es-ES_tradnl"/>
        </w:rPr>
        <w:lastRenderedPageBreak/>
        <w:t xml:space="preserve">índices de capacidad financiera y organizacional </w:t>
      </w:r>
      <w:r w:rsidR="00FC26EA" w:rsidRPr="00C769AF">
        <w:rPr>
          <w:rFonts w:ascii="Arial" w:eastAsia="Calibri" w:hAnsi="Arial" w:cs="Arial"/>
          <w:color w:val="000000" w:themeColor="text1"/>
          <w:sz w:val="22"/>
          <w:szCs w:val="22"/>
          <w:lang w:val="es-ES_tradnl"/>
        </w:rPr>
        <w:t>razonables.</w:t>
      </w:r>
      <w:r w:rsidR="00F864EC" w:rsidRPr="00C769AF">
        <w:rPr>
          <w:rFonts w:ascii="Arial" w:eastAsia="Calibri" w:hAnsi="Arial" w:cs="Arial"/>
          <w:color w:val="000000" w:themeColor="text1"/>
          <w:sz w:val="22"/>
          <w:szCs w:val="22"/>
          <w:lang w:val="es-ES_tradnl"/>
        </w:rPr>
        <w:t xml:space="preserve"> Ahora bien, del hecho de que la entidad estatal deba</w:t>
      </w:r>
      <w:r w:rsidR="006072F7" w:rsidRPr="00C769AF">
        <w:rPr>
          <w:rFonts w:ascii="Arial" w:eastAsia="Calibri" w:hAnsi="Arial" w:cs="Arial"/>
          <w:color w:val="000000" w:themeColor="text1"/>
          <w:sz w:val="22"/>
          <w:szCs w:val="22"/>
          <w:lang w:val="es-ES_tradnl"/>
        </w:rPr>
        <w:t xml:space="preserve"> evaluar los indicadores de capacidad financiera y organizacional teniendo en cuenta el «mejor año fiscal», n</w:t>
      </w:r>
      <w:r w:rsidR="00951460" w:rsidRPr="00C769AF">
        <w:rPr>
          <w:rFonts w:ascii="Arial" w:eastAsia="Calibri" w:hAnsi="Arial" w:cs="Arial"/>
          <w:color w:val="000000" w:themeColor="text1"/>
          <w:sz w:val="22"/>
          <w:szCs w:val="22"/>
          <w:lang w:val="es-ES_tradnl"/>
        </w:rPr>
        <w:t>o se infiere que el proponente siempre cumplirá tales requisitos habilitantes, pues</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precisamente</w:t>
      </w:r>
      <w:r w:rsidR="0092660F" w:rsidRPr="00C769AF">
        <w:rPr>
          <w:rFonts w:ascii="Arial" w:eastAsia="Calibri" w:hAnsi="Arial" w:cs="Arial"/>
          <w:color w:val="000000" w:themeColor="text1"/>
          <w:sz w:val="22"/>
          <w:szCs w:val="22"/>
          <w:lang w:val="es-ES_tradnl"/>
        </w:rPr>
        <w:t>,</w:t>
      </w:r>
      <w:r w:rsidR="00951460" w:rsidRPr="00C769AF">
        <w:rPr>
          <w:rFonts w:ascii="Arial" w:eastAsia="Calibri" w:hAnsi="Arial" w:cs="Arial"/>
          <w:color w:val="000000" w:themeColor="text1"/>
          <w:sz w:val="22"/>
          <w:szCs w:val="22"/>
          <w:lang w:val="es-ES_tradnl"/>
        </w:rPr>
        <w:t xml:space="preserve"> ese es el análisis que </w:t>
      </w:r>
      <w:r w:rsidR="00C769AF" w:rsidRPr="00C769AF">
        <w:rPr>
          <w:rFonts w:ascii="Arial" w:eastAsia="Calibri" w:hAnsi="Arial" w:cs="Arial"/>
          <w:color w:val="000000" w:themeColor="text1"/>
          <w:sz w:val="22"/>
          <w:szCs w:val="22"/>
          <w:lang w:val="es-ES_tradnl"/>
        </w:rPr>
        <w:t>deberá</w:t>
      </w:r>
      <w:r w:rsidR="0092660F" w:rsidRPr="00C769AF">
        <w:rPr>
          <w:rFonts w:ascii="Arial" w:eastAsia="Calibri" w:hAnsi="Arial" w:cs="Arial"/>
          <w:color w:val="000000" w:themeColor="text1"/>
          <w:sz w:val="22"/>
          <w:szCs w:val="22"/>
          <w:lang w:val="es-ES_tradnl"/>
        </w:rPr>
        <w:t xml:space="preserve"> hacer la entidad pública</w:t>
      </w:r>
      <w:r w:rsidR="00CE3B2D" w:rsidRPr="00C769AF">
        <w:rPr>
          <w:rFonts w:ascii="Arial" w:eastAsia="Calibri" w:hAnsi="Arial" w:cs="Arial"/>
          <w:color w:val="000000" w:themeColor="text1"/>
          <w:sz w:val="22"/>
          <w:szCs w:val="22"/>
          <w:lang w:val="es-ES_tradnl"/>
        </w:rPr>
        <w:t xml:space="preserve"> con la información disponible en el RUP</w:t>
      </w:r>
      <w:r w:rsidR="0092660F" w:rsidRPr="00C769AF">
        <w:rPr>
          <w:rFonts w:ascii="Arial" w:eastAsia="Calibri" w:hAnsi="Arial" w:cs="Arial"/>
          <w:color w:val="000000" w:themeColor="text1"/>
          <w:sz w:val="22"/>
          <w:szCs w:val="22"/>
          <w:lang w:val="es-ES_tradnl"/>
        </w:rPr>
        <w:t>.</w:t>
      </w:r>
    </w:p>
    <w:p w14:paraId="251EDA04" w14:textId="3903DF79" w:rsidR="000771DA" w:rsidRPr="00AC7A12" w:rsidRDefault="00CF0AE1">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consiguiente, </w:t>
      </w:r>
      <w:r w:rsidR="00382D93" w:rsidRPr="00AC7A12">
        <w:rPr>
          <w:rFonts w:ascii="Arial" w:eastAsia="Calibri" w:hAnsi="Arial" w:cs="Arial"/>
          <w:color w:val="000000" w:themeColor="text1"/>
          <w:sz w:val="22"/>
          <w:szCs w:val="22"/>
          <w:lang w:val="es-ES_tradnl"/>
        </w:rPr>
        <w:t xml:space="preserve">en los procesos de selección cuyo acto administrativo de apertura o invitación se publique a partir del 1 de </w:t>
      </w:r>
      <w:r w:rsidR="00D45F1C" w:rsidRPr="00AC7A12">
        <w:rPr>
          <w:rFonts w:ascii="Arial" w:eastAsia="Calibri" w:hAnsi="Arial" w:cs="Arial"/>
          <w:color w:val="000000" w:themeColor="text1"/>
          <w:sz w:val="22"/>
          <w:szCs w:val="22"/>
          <w:lang w:val="es-ES_tradnl"/>
        </w:rPr>
        <w:t>julio</w:t>
      </w:r>
      <w:r w:rsidR="00382D93" w:rsidRPr="00AC7A12">
        <w:rPr>
          <w:rFonts w:ascii="Arial" w:eastAsia="Calibri" w:hAnsi="Arial" w:cs="Arial"/>
          <w:color w:val="000000" w:themeColor="text1"/>
          <w:sz w:val="22"/>
          <w:szCs w:val="22"/>
          <w:lang w:val="es-ES_tradnl"/>
        </w:rPr>
        <w:t xml:space="preserve"> de 2021, </w:t>
      </w:r>
      <w:r w:rsidR="00BA0C59" w:rsidRPr="00AC7A12">
        <w:rPr>
          <w:rFonts w:ascii="Arial" w:eastAsia="Calibri" w:hAnsi="Arial" w:cs="Arial"/>
          <w:color w:val="000000" w:themeColor="text1"/>
          <w:sz w:val="22"/>
          <w:szCs w:val="22"/>
          <w:lang w:val="es-ES_tradnl"/>
        </w:rPr>
        <w:t>las entidades estatales</w:t>
      </w:r>
      <w:r w:rsidR="00382D93" w:rsidRPr="00AC7A12">
        <w:rPr>
          <w:rFonts w:ascii="Arial" w:eastAsia="Calibri" w:hAnsi="Arial" w:cs="Arial"/>
          <w:color w:val="000000" w:themeColor="text1"/>
          <w:sz w:val="22"/>
          <w:szCs w:val="22"/>
          <w:lang w:val="es-ES_tradnl"/>
        </w:rPr>
        <w:t xml:space="preserve"> deben evaluar los indicadores de la capacidad financiera teniendo en cuenta el mejor año fiscal que se refleje en el RUP</w:t>
      </w:r>
      <w:r w:rsidR="005E09E1">
        <w:rPr>
          <w:rFonts w:ascii="Arial" w:eastAsia="Calibri" w:hAnsi="Arial" w:cs="Arial"/>
          <w:color w:val="000000" w:themeColor="text1"/>
          <w:sz w:val="22"/>
          <w:szCs w:val="22"/>
          <w:lang w:val="es-ES_tradnl"/>
        </w:rPr>
        <w:t>. En este contexto,</w:t>
      </w:r>
      <w:r w:rsidR="000771DA">
        <w:rPr>
          <w:rFonts w:ascii="Arial" w:eastAsia="Calibri" w:hAnsi="Arial" w:cs="Arial"/>
          <w:color w:val="000000" w:themeColor="text1"/>
          <w:sz w:val="22"/>
          <w:szCs w:val="22"/>
          <w:lang w:val="es-ES_tradnl"/>
        </w:rPr>
        <w:t xml:space="preserve"> la modificación normativa derivada de la coyuntura actual no es nugatoria de los </w:t>
      </w:r>
      <w:r w:rsidR="000771DA" w:rsidRPr="000771DA">
        <w:rPr>
          <w:rFonts w:ascii="Arial" w:eastAsia="Calibri" w:hAnsi="Arial" w:cs="Arial"/>
          <w:color w:val="000000" w:themeColor="text1"/>
          <w:sz w:val="22"/>
          <w:szCs w:val="22"/>
          <w:lang w:val="es-ES_tradnl"/>
        </w:rPr>
        <w:t>postulados que rigen la contratación pública, en la que siempre se ha exigido de las entidades públicas establecer reglas justas, procurando la pluralidad de oferentes para evitar la declaratoria desierta de los procesos de selección.</w:t>
      </w:r>
      <w:r w:rsidR="00EA7993">
        <w:rPr>
          <w:rFonts w:ascii="Arial" w:eastAsia="Calibri" w:hAnsi="Arial" w:cs="Arial"/>
          <w:color w:val="000000" w:themeColor="text1"/>
          <w:sz w:val="22"/>
          <w:szCs w:val="22"/>
          <w:lang w:val="es-ES_tradnl"/>
        </w:rPr>
        <w:t xml:space="preserve"> Por tanto</w:t>
      </w:r>
      <w:r w:rsidR="0086367B">
        <w:rPr>
          <w:rFonts w:ascii="Arial" w:eastAsia="Calibri" w:hAnsi="Arial" w:cs="Arial"/>
          <w:color w:val="000000" w:themeColor="text1"/>
          <w:sz w:val="22"/>
          <w:szCs w:val="22"/>
          <w:lang w:val="es-ES_tradnl"/>
        </w:rPr>
        <w:t>, la selección del mejor año fiscal corresponderá a las mejores condiciones financieras y de capacidad organizacional para dar cumplimiento a</w:t>
      </w:r>
      <w:r w:rsidR="002D52E0">
        <w:rPr>
          <w:rFonts w:ascii="Arial" w:eastAsia="Calibri" w:hAnsi="Arial" w:cs="Arial"/>
          <w:color w:val="000000" w:themeColor="text1"/>
          <w:sz w:val="22"/>
          <w:szCs w:val="22"/>
          <w:lang w:val="es-ES_tradnl"/>
        </w:rPr>
        <w:t>l objeto contractual.</w:t>
      </w:r>
    </w:p>
    <w:p w14:paraId="1BA7D199" w14:textId="77777777" w:rsidR="00042C13" w:rsidRPr="00AC7A12"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AC7A12" w:rsidRDefault="004177A6" w:rsidP="00510DE9">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w:t>
      </w:r>
      <w:r w:rsidR="00B011A9" w:rsidRPr="00AC7A12">
        <w:rPr>
          <w:rFonts w:ascii="Arial" w:eastAsia="Calibri" w:hAnsi="Arial" w:cs="Arial"/>
          <w:b/>
          <w:color w:val="000000" w:themeColor="text1"/>
          <w:sz w:val="22"/>
          <w:lang w:val="es-ES_tradnl"/>
        </w:rPr>
        <w:t xml:space="preserve">. </w:t>
      </w:r>
      <w:r w:rsidR="00DD5B04" w:rsidRPr="00AC7A12">
        <w:rPr>
          <w:rFonts w:ascii="Arial" w:eastAsia="Calibri" w:hAnsi="Arial" w:cs="Arial"/>
          <w:b/>
          <w:color w:val="000000" w:themeColor="text1"/>
          <w:sz w:val="22"/>
          <w:lang w:val="es-ES_tradnl"/>
        </w:rPr>
        <w:t>Respuesta</w:t>
      </w:r>
    </w:p>
    <w:p w14:paraId="0B74D5B8" w14:textId="571E2881" w:rsidR="00C4581D" w:rsidRPr="00AC7A12" w:rsidRDefault="00C4581D" w:rsidP="00510DE9">
      <w:pPr>
        <w:tabs>
          <w:tab w:val="left" w:pos="0"/>
        </w:tabs>
        <w:jc w:val="both"/>
        <w:rPr>
          <w:rFonts w:ascii="Arial" w:eastAsia="Calibri" w:hAnsi="Arial" w:cs="Arial"/>
          <w:color w:val="000000" w:themeColor="text1"/>
          <w:sz w:val="22"/>
          <w:lang w:val="es-ES_tradnl"/>
        </w:rPr>
      </w:pPr>
    </w:p>
    <w:p w14:paraId="53429428" w14:textId="0F616987" w:rsidR="00946647" w:rsidRPr="00E00800" w:rsidRDefault="00E870E4" w:rsidP="00946647">
      <w:pPr>
        <w:pStyle w:val="Prrafodelista"/>
        <w:tabs>
          <w:tab w:val="left" w:pos="426"/>
        </w:tabs>
        <w:jc w:val="both"/>
        <w:rPr>
          <w:rFonts w:ascii="Arial" w:eastAsia="Times New Roman" w:hAnsi="Arial" w:cs="Arial"/>
          <w:color w:val="000000"/>
          <w:sz w:val="21"/>
          <w:szCs w:val="21"/>
          <w:shd w:val="clear" w:color="auto" w:fill="FFFFFF"/>
          <w:lang w:eastAsia="es-CO"/>
        </w:rPr>
      </w:pPr>
      <w:r w:rsidRPr="00AC7A12">
        <w:rPr>
          <w:rFonts w:ascii="Arial" w:hAnsi="Arial" w:cs="Arial"/>
          <w:color w:val="000000" w:themeColor="text1"/>
          <w:sz w:val="21"/>
          <w:szCs w:val="21"/>
          <w:lang w:val="es-ES_tradnl"/>
        </w:rPr>
        <w:t>«</w:t>
      </w:r>
      <w:r w:rsidR="005F2614" w:rsidRPr="005F2614">
        <w:rPr>
          <w:rFonts w:ascii="Arial" w:hAnsi="Arial" w:cs="Arial"/>
          <w:sz w:val="21"/>
          <w:szCs w:val="21"/>
        </w:rPr>
        <w:t>Sobre el DECRETO 579 DEL 31 DE MAYO DE 2021 expedido por ustedes: Por favor solicito aclarar a qué se refieren en el Artículo 3, segundo párrafo del PARÁGRAFO TRANSITORIO, como "...mejor año fiscal que se refleje en el registro de cada proponente", ¿qué es el mejor año fiscal?</w:t>
      </w:r>
      <w:r w:rsidR="00946647" w:rsidRPr="00E00800">
        <w:rPr>
          <w:rFonts w:ascii="Arial" w:eastAsia="Times New Roman" w:hAnsi="Arial" w:cs="Arial"/>
          <w:color w:val="000000"/>
          <w:sz w:val="21"/>
          <w:szCs w:val="21"/>
          <w:shd w:val="clear" w:color="auto" w:fill="FFFFFF"/>
          <w:lang w:eastAsia="es-CO"/>
        </w:rPr>
        <w:t>»</w:t>
      </w:r>
      <w:r w:rsidR="00EA7993">
        <w:rPr>
          <w:rFonts w:ascii="Arial" w:eastAsia="Times New Roman" w:hAnsi="Arial" w:cs="Arial"/>
          <w:color w:val="000000"/>
          <w:sz w:val="21"/>
          <w:szCs w:val="21"/>
          <w:shd w:val="clear" w:color="auto" w:fill="FFFFFF"/>
          <w:lang w:eastAsia="es-CO"/>
        </w:rPr>
        <w:t>.</w:t>
      </w:r>
    </w:p>
    <w:p w14:paraId="3C3AA7AF" w14:textId="77777777" w:rsidR="00946647" w:rsidRPr="00E00800" w:rsidRDefault="00946647" w:rsidP="00946647">
      <w:pPr>
        <w:pStyle w:val="Prrafodelista"/>
        <w:tabs>
          <w:tab w:val="left" w:pos="426"/>
        </w:tabs>
        <w:jc w:val="both"/>
        <w:rPr>
          <w:rFonts w:ascii="Arial" w:eastAsia="Times New Roman" w:hAnsi="Arial" w:cs="Arial"/>
          <w:color w:val="000000"/>
          <w:shd w:val="clear" w:color="auto" w:fill="FFFFFF"/>
          <w:lang w:eastAsia="es-CO"/>
        </w:rPr>
      </w:pPr>
    </w:p>
    <w:p w14:paraId="3E2A722A" w14:textId="7B0A15FB" w:rsidR="00946647" w:rsidRPr="00AC7A12" w:rsidRDefault="003706D7" w:rsidP="0024679C">
      <w:pPr>
        <w:spacing w:after="120" w:line="276" w:lineRule="auto"/>
        <w:jc w:val="both"/>
        <w:rPr>
          <w:rFonts w:ascii="Arial" w:eastAsia="Calibri" w:hAnsi="Arial" w:cs="Arial"/>
          <w:color w:val="000000" w:themeColor="text1"/>
          <w:sz w:val="22"/>
          <w:szCs w:val="22"/>
          <w:lang w:val="es-ES_tradnl"/>
        </w:rPr>
      </w:pPr>
      <w:r>
        <w:rPr>
          <w:rFonts w:ascii="Arial" w:hAnsi="Arial" w:cs="Arial"/>
          <w:color w:val="000000"/>
          <w:sz w:val="22"/>
          <w:szCs w:val="22"/>
          <w:shd w:val="clear" w:color="auto" w:fill="FFFFFF"/>
          <w:lang w:eastAsia="es-CO"/>
        </w:rPr>
        <w:t>Respecto al</w:t>
      </w:r>
      <w:r w:rsidR="00946647" w:rsidRPr="00F34590">
        <w:rPr>
          <w:rFonts w:ascii="Arial" w:hAnsi="Arial" w:cs="Arial"/>
          <w:color w:val="000000"/>
          <w:sz w:val="22"/>
          <w:szCs w:val="22"/>
          <w:shd w:val="clear" w:color="auto" w:fill="FFFFFF"/>
          <w:lang w:eastAsia="es-CO"/>
        </w:rPr>
        <w:t xml:space="preserve"> análisis que compete a la entidad en cada proceso de selección que adelante</w:t>
      </w:r>
      <w:r w:rsidR="00F479E6">
        <w:rPr>
          <w:rFonts w:ascii="Arial" w:hAnsi="Arial" w:cs="Arial"/>
          <w:color w:val="000000"/>
          <w:sz w:val="22"/>
          <w:szCs w:val="22"/>
          <w:shd w:val="clear" w:color="auto" w:fill="FFFFFF"/>
          <w:lang w:eastAsia="es-CO"/>
        </w:rPr>
        <w:t>,</w:t>
      </w:r>
      <w:r w:rsidR="00946647" w:rsidRPr="00F34590">
        <w:rPr>
          <w:rFonts w:ascii="Arial" w:hAnsi="Arial" w:cs="Arial"/>
          <w:color w:val="000000"/>
          <w:sz w:val="22"/>
          <w:szCs w:val="22"/>
          <w:shd w:val="clear" w:color="auto" w:fill="FFFFFF"/>
          <w:lang w:eastAsia="es-CO"/>
        </w:rPr>
        <w:t xml:space="preserve"> y </w:t>
      </w:r>
      <w:r w:rsidR="00FE79E3">
        <w:rPr>
          <w:rFonts w:ascii="Arial" w:hAnsi="Arial" w:cs="Arial"/>
          <w:color w:val="000000"/>
          <w:sz w:val="22"/>
          <w:szCs w:val="22"/>
          <w:shd w:val="clear" w:color="auto" w:fill="FFFFFF"/>
          <w:lang w:eastAsia="es-CO"/>
        </w:rPr>
        <w:t xml:space="preserve">considerando </w:t>
      </w:r>
      <w:r w:rsidR="00946647" w:rsidRPr="00F34590">
        <w:rPr>
          <w:rFonts w:ascii="Arial" w:hAnsi="Arial" w:cs="Arial"/>
          <w:color w:val="000000"/>
          <w:sz w:val="22"/>
          <w:szCs w:val="22"/>
          <w:shd w:val="clear" w:color="auto" w:fill="FFFFFF"/>
          <w:lang w:eastAsia="es-CO"/>
        </w:rPr>
        <w:t xml:space="preserve">los indicadores </w:t>
      </w:r>
      <w:r w:rsidR="00FE79E3">
        <w:rPr>
          <w:rFonts w:ascii="Arial" w:hAnsi="Arial" w:cs="Arial"/>
          <w:color w:val="000000"/>
          <w:sz w:val="22"/>
          <w:szCs w:val="22"/>
          <w:shd w:val="clear" w:color="auto" w:fill="FFFFFF"/>
          <w:lang w:eastAsia="es-CO"/>
        </w:rPr>
        <w:t>consagrados</w:t>
      </w:r>
      <w:r w:rsidR="00946647" w:rsidRPr="00F34590">
        <w:rPr>
          <w:rFonts w:ascii="Arial" w:hAnsi="Arial" w:cs="Arial"/>
          <w:color w:val="000000"/>
          <w:sz w:val="22"/>
          <w:szCs w:val="22"/>
          <w:shd w:val="clear" w:color="auto" w:fill="FFFFFF"/>
          <w:lang w:eastAsia="es-CO"/>
        </w:rPr>
        <w:t xml:space="preserve"> en el artículo </w:t>
      </w:r>
      <w:r w:rsidR="00946647" w:rsidRPr="00F34590">
        <w:rPr>
          <w:rFonts w:ascii="Arial" w:hAnsi="Arial" w:cs="Arial"/>
          <w:color w:val="000000"/>
          <w:sz w:val="22"/>
          <w:szCs w:val="22"/>
          <w:shd w:val="clear" w:color="auto" w:fill="FFFFFF"/>
          <w:lang w:val="es-ES_tradnl" w:eastAsia="es-CO"/>
        </w:rPr>
        <w:t xml:space="preserve">2.2.1.1.1.5.3. del Decreto 1082 de 2015, el </w:t>
      </w:r>
      <w:r w:rsidR="00946647" w:rsidRPr="00F34590">
        <w:rPr>
          <w:rFonts w:ascii="Arial" w:eastAsia="Calibri" w:hAnsi="Arial" w:cs="Arial"/>
          <w:color w:val="000000" w:themeColor="text1"/>
          <w:sz w:val="22"/>
          <w:szCs w:val="22"/>
          <w:lang w:val="es-ES_tradnl"/>
        </w:rPr>
        <w:t xml:space="preserve">«mejor año fiscal» objetivamente, </w:t>
      </w:r>
      <w:r w:rsidR="00D46E26">
        <w:rPr>
          <w:rFonts w:ascii="Arial" w:eastAsia="Calibri" w:hAnsi="Arial" w:cs="Arial"/>
          <w:color w:val="000000" w:themeColor="text1"/>
          <w:sz w:val="22"/>
          <w:szCs w:val="22"/>
          <w:lang w:val="es-ES_tradnl"/>
        </w:rPr>
        <w:t xml:space="preserve">será </w:t>
      </w:r>
      <w:r w:rsidR="00946647" w:rsidRPr="00F34590">
        <w:rPr>
          <w:rFonts w:ascii="Arial" w:eastAsia="Calibri" w:hAnsi="Arial" w:cs="Arial"/>
          <w:color w:val="000000" w:themeColor="text1"/>
          <w:sz w:val="22"/>
          <w:szCs w:val="22"/>
          <w:lang w:val="es-ES_tradnl"/>
        </w:rPr>
        <w:t>aquel en el que, vistos en su conjunto los indicadores de capacidad financiera y organizacional</w:t>
      </w:r>
      <w:r w:rsidR="00946647" w:rsidRPr="00F34590">
        <w:rPr>
          <w:rFonts w:ascii="Arial" w:hAnsi="Arial" w:cs="Arial"/>
          <w:color w:val="000000"/>
          <w:sz w:val="22"/>
          <w:szCs w:val="22"/>
          <w:shd w:val="clear" w:color="auto" w:fill="FFFFFF"/>
          <w:lang w:val="es-ES_tradnl" w:eastAsia="es-CO"/>
        </w:rPr>
        <w:t xml:space="preserve">, </w:t>
      </w:r>
      <w:r w:rsidR="00946647" w:rsidRPr="00F34590">
        <w:rPr>
          <w:rFonts w:ascii="Arial" w:hAnsi="Arial" w:cs="Arial"/>
          <w:color w:val="000000"/>
          <w:sz w:val="22"/>
          <w:szCs w:val="22"/>
          <w:shd w:val="clear" w:color="auto" w:fill="FFFFFF"/>
          <w:lang w:eastAsia="es-CO"/>
        </w:rPr>
        <w:t xml:space="preserve">otorgue al proponente </w:t>
      </w:r>
      <w:r w:rsidR="00946647" w:rsidRPr="00F34590">
        <w:rPr>
          <w:rFonts w:ascii="Arial" w:hAnsi="Arial" w:cs="Arial"/>
          <w:color w:val="000000"/>
          <w:sz w:val="22"/>
          <w:szCs w:val="22"/>
          <w:lang w:eastAsia="es-CO"/>
        </w:rPr>
        <w:t xml:space="preserve">mayor índice de liquidez, menor índice de endeudamiento, mayor cobertura de intereses, mayor rentabilidad sobre el patrimonio </w:t>
      </w:r>
      <w:r w:rsidR="00D46E26" w:rsidRPr="00F34590">
        <w:rPr>
          <w:rFonts w:ascii="Arial" w:hAnsi="Arial" w:cs="Arial"/>
          <w:color w:val="000000"/>
          <w:sz w:val="22"/>
          <w:szCs w:val="22"/>
          <w:lang w:eastAsia="es-CO"/>
        </w:rPr>
        <w:t>y mayor</w:t>
      </w:r>
      <w:r w:rsidR="00946647" w:rsidRPr="00F34590">
        <w:rPr>
          <w:rFonts w:ascii="Arial" w:hAnsi="Arial" w:cs="Arial"/>
          <w:color w:val="000000"/>
          <w:sz w:val="22"/>
          <w:szCs w:val="22"/>
          <w:lang w:eastAsia="es-CO"/>
        </w:rPr>
        <w:t xml:space="preserve"> rentabilidad sobre activos, </w:t>
      </w:r>
      <w:r w:rsidR="00D46E26">
        <w:rPr>
          <w:rFonts w:ascii="Arial" w:hAnsi="Arial" w:cs="Arial"/>
          <w:color w:val="000000"/>
          <w:sz w:val="22"/>
          <w:szCs w:val="22"/>
          <w:lang w:eastAsia="es-CO"/>
        </w:rPr>
        <w:t>dentro de las condiciones propias de cada proceso. E</w:t>
      </w:r>
      <w:r w:rsidR="00946647" w:rsidRPr="00F34590">
        <w:rPr>
          <w:rFonts w:ascii="Arial" w:hAnsi="Arial" w:cs="Arial"/>
          <w:color w:val="000000"/>
          <w:sz w:val="22"/>
          <w:szCs w:val="22"/>
          <w:lang w:eastAsia="es-CO"/>
        </w:rPr>
        <w:t>n</w:t>
      </w:r>
      <w:r w:rsidR="00D46E26">
        <w:rPr>
          <w:rFonts w:ascii="Arial" w:hAnsi="Arial" w:cs="Arial"/>
          <w:color w:val="000000"/>
          <w:sz w:val="22"/>
          <w:szCs w:val="22"/>
          <w:lang w:eastAsia="es-CO"/>
        </w:rPr>
        <w:t xml:space="preserve"> </w:t>
      </w:r>
      <w:r w:rsidR="00946647" w:rsidRPr="00F34590">
        <w:rPr>
          <w:rFonts w:ascii="Arial" w:hAnsi="Arial" w:cs="Arial"/>
          <w:color w:val="000000"/>
          <w:sz w:val="22"/>
          <w:szCs w:val="22"/>
          <w:lang w:eastAsia="es-CO"/>
        </w:rPr>
        <w:t>suma,</w:t>
      </w:r>
      <w:r w:rsidR="00F479E6">
        <w:rPr>
          <w:rFonts w:ascii="Arial" w:hAnsi="Arial" w:cs="Arial"/>
          <w:color w:val="000000"/>
          <w:sz w:val="22"/>
          <w:szCs w:val="22"/>
          <w:lang w:eastAsia="es-CO"/>
        </w:rPr>
        <w:t xml:space="preserve"> el mejor año fiscal es </w:t>
      </w:r>
      <w:r w:rsidR="00946647" w:rsidRPr="00F34590">
        <w:rPr>
          <w:rFonts w:ascii="Arial" w:hAnsi="Arial" w:cs="Arial"/>
          <w:color w:val="000000"/>
          <w:sz w:val="22"/>
          <w:szCs w:val="22"/>
          <w:lang w:eastAsia="es-CO"/>
        </w:rPr>
        <w:t>aquel que presente las mejores condiciones de elegibilidad para el proponente, atendiendo el propósito de la norma, y de cumplimiento del futuro contrato.</w:t>
      </w:r>
    </w:p>
    <w:p w14:paraId="295283C2" w14:textId="0B13E1CE" w:rsidR="00230C83" w:rsidRPr="00F34590" w:rsidRDefault="003706D7" w:rsidP="00F0534F">
      <w:pPr>
        <w:tabs>
          <w:tab w:val="left" w:pos="426"/>
        </w:tabs>
        <w:spacing w:after="120" w:line="276" w:lineRule="auto"/>
        <w:ind w:firstLine="709"/>
        <w:jc w:val="both"/>
        <w:rPr>
          <w:rFonts w:ascii="Arial" w:eastAsia="Calibri" w:hAnsi="Arial" w:cs="Arial"/>
          <w:noProof/>
          <w:sz w:val="22"/>
          <w:szCs w:val="22"/>
          <w:lang w:val="es-ES_tradnl"/>
        </w:rPr>
      </w:pPr>
      <w:r>
        <w:rPr>
          <w:rFonts w:ascii="Arial" w:hAnsi="Arial" w:cs="Arial"/>
          <w:noProof/>
          <w:color w:val="000000"/>
          <w:sz w:val="22"/>
          <w:szCs w:val="22"/>
          <w:shd w:val="clear" w:color="auto" w:fill="FFFFFF"/>
          <w:lang w:eastAsia="es-CO"/>
        </w:rPr>
        <w:t>En otras palabras</w:t>
      </w:r>
      <w:r w:rsidR="00774E01" w:rsidRPr="00F34590">
        <w:rPr>
          <w:rFonts w:ascii="Arial" w:eastAsia="Calibri" w:hAnsi="Arial" w:cs="Arial"/>
          <w:color w:val="000000" w:themeColor="text1"/>
          <w:sz w:val="22"/>
          <w:szCs w:val="22"/>
          <w:lang w:val="es-ES_tradnl"/>
        </w:rPr>
        <w:t>, cuando el parágrafo transitorio del artículo 2.2.1.1.1.6.2, adicionado por el artículo 6 del Decreto 399 de 2021,</w:t>
      </w:r>
      <w:r w:rsidR="007F3C06" w:rsidRPr="00F34590">
        <w:rPr>
          <w:rFonts w:ascii="Arial" w:eastAsia="Calibri" w:hAnsi="Arial" w:cs="Arial"/>
          <w:color w:val="000000" w:themeColor="text1"/>
          <w:sz w:val="22"/>
          <w:szCs w:val="22"/>
          <w:lang w:val="es-ES_tradnl"/>
        </w:rPr>
        <w:t xml:space="preserve"> y sustituido por el artículo 3 del Decreto 579 de 2021,</w:t>
      </w:r>
      <w:r w:rsidR="00774E01" w:rsidRPr="00F34590">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dispone</w:t>
      </w:r>
      <w:r w:rsidRPr="00F34590">
        <w:rPr>
          <w:rFonts w:ascii="Arial" w:eastAsia="Calibri" w:hAnsi="Arial" w:cs="Arial"/>
          <w:color w:val="000000" w:themeColor="text1"/>
          <w:sz w:val="22"/>
          <w:szCs w:val="22"/>
          <w:lang w:val="es-ES_tradnl"/>
        </w:rPr>
        <w:t xml:space="preserve"> </w:t>
      </w:r>
      <w:r w:rsidR="00774E01" w:rsidRPr="00F34590">
        <w:rPr>
          <w:rFonts w:ascii="Arial" w:eastAsia="Calibri" w:hAnsi="Arial" w:cs="Arial"/>
          <w:color w:val="000000" w:themeColor="text1"/>
          <w:sz w:val="22"/>
          <w:szCs w:val="22"/>
          <w:lang w:val="es-ES_tradnl"/>
        </w:rPr>
        <w:t>que «</w:t>
      </w:r>
      <w:r w:rsidR="00774E01" w:rsidRPr="00F34590">
        <w:rPr>
          <w:rFonts w:ascii="Arial" w:hAnsi="Arial" w:cs="Arial"/>
          <w:sz w:val="22"/>
          <w:szCs w:val="22"/>
          <w:lang w:val="es-ES_tradnl"/>
        </w:rPr>
        <w:t xml:space="preserve">[…] </w:t>
      </w:r>
      <w:r w:rsidR="00774E01" w:rsidRPr="00F34590">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w:t>
      </w:r>
      <w:r>
        <w:rPr>
          <w:rFonts w:ascii="Arial" w:eastAsia="Calibri" w:hAnsi="Arial" w:cs="Arial"/>
          <w:color w:val="000000" w:themeColor="text1"/>
          <w:sz w:val="22"/>
          <w:szCs w:val="22"/>
          <w:lang w:val="es-ES_tradnl"/>
        </w:rPr>
        <w:t>verificar</w:t>
      </w:r>
      <w:r w:rsidRPr="00F34590">
        <w:rPr>
          <w:rFonts w:ascii="Arial" w:eastAsia="Calibri" w:hAnsi="Arial" w:cs="Arial"/>
          <w:color w:val="000000" w:themeColor="text1"/>
          <w:sz w:val="22"/>
          <w:szCs w:val="22"/>
          <w:lang w:val="es-ES_tradnl"/>
        </w:rPr>
        <w:t xml:space="preserve"> </w:t>
      </w:r>
      <w:r w:rsidR="00774E01" w:rsidRPr="00F34590">
        <w:rPr>
          <w:rFonts w:ascii="Arial" w:eastAsia="Calibri" w:hAnsi="Arial" w:cs="Arial"/>
          <w:color w:val="000000" w:themeColor="text1"/>
          <w:sz w:val="22"/>
          <w:szCs w:val="22"/>
          <w:lang w:val="es-ES_tradnl"/>
        </w:rPr>
        <w:t xml:space="preserve">los años certificados en el RUP y escoger para </w:t>
      </w:r>
      <w:r>
        <w:rPr>
          <w:rFonts w:ascii="Arial" w:eastAsia="Calibri" w:hAnsi="Arial" w:cs="Arial"/>
          <w:color w:val="000000" w:themeColor="text1"/>
          <w:sz w:val="22"/>
          <w:szCs w:val="22"/>
          <w:lang w:val="es-ES_tradnl"/>
        </w:rPr>
        <w:t>la</w:t>
      </w:r>
      <w:r w:rsidRPr="00F34590">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evaluación</w:t>
      </w:r>
      <w:r w:rsidR="00774E01" w:rsidRPr="00F34590">
        <w:rPr>
          <w:rFonts w:ascii="Arial" w:eastAsia="Calibri" w:hAnsi="Arial" w:cs="Arial"/>
          <w:color w:val="000000" w:themeColor="text1"/>
          <w:sz w:val="22"/>
          <w:szCs w:val="22"/>
          <w:lang w:val="es-ES_tradnl"/>
        </w:rPr>
        <w:t xml:space="preserve"> el que refleje mejores indicadores de capacidad financiera y organizacional</w:t>
      </w:r>
      <w:r w:rsidR="00F374C8" w:rsidRPr="00F34590">
        <w:rPr>
          <w:rFonts w:ascii="Arial" w:eastAsia="Calibri" w:hAnsi="Arial" w:cs="Arial"/>
          <w:color w:val="000000" w:themeColor="text1"/>
          <w:sz w:val="22"/>
          <w:szCs w:val="22"/>
          <w:lang w:val="es-ES_tradnl"/>
        </w:rPr>
        <w:t>, que permita al proponente cumplir los requisitos habilitantes de capacidad financiera y organizacional.</w:t>
      </w:r>
    </w:p>
    <w:p w14:paraId="5F295027" w14:textId="50108D42" w:rsidR="00753F1D" w:rsidRDefault="00774E01">
      <w:pPr>
        <w:spacing w:line="276" w:lineRule="auto"/>
        <w:ind w:firstLine="709"/>
        <w:jc w:val="both"/>
        <w:rPr>
          <w:rFonts w:ascii="Arial" w:eastAsia="Calibri" w:hAnsi="Arial" w:cs="Arial"/>
          <w:color w:val="000000" w:themeColor="text1"/>
          <w:sz w:val="22"/>
          <w:szCs w:val="22"/>
          <w:lang w:val="es-ES_tradnl"/>
        </w:rPr>
      </w:pPr>
      <w:r w:rsidRPr="00F34590">
        <w:rPr>
          <w:rFonts w:ascii="Arial" w:eastAsia="Calibri" w:hAnsi="Arial" w:cs="Arial"/>
          <w:color w:val="000000" w:themeColor="text1"/>
          <w:sz w:val="22"/>
          <w:szCs w:val="22"/>
          <w:lang w:val="es-ES_tradnl"/>
        </w:rPr>
        <w:lastRenderedPageBreak/>
        <w:t>Por lo tanto, el parágrafo transitorio, agregado al artículo 2.2.1.1.1.6.2. del Decreto 1082 de 2015 por el artículo 6 del Decreto 399 de 2021</w:t>
      </w:r>
      <w:r w:rsidR="004E6620" w:rsidRPr="00F34590">
        <w:rPr>
          <w:rFonts w:ascii="Arial" w:eastAsia="Calibri" w:hAnsi="Arial" w:cs="Arial"/>
          <w:color w:val="000000" w:themeColor="text1"/>
          <w:sz w:val="22"/>
          <w:szCs w:val="22"/>
          <w:lang w:val="es-ES_tradnl"/>
        </w:rPr>
        <w:t xml:space="preserve"> y sustituido por el artículo 3 del Decreto 579 de 2021</w:t>
      </w:r>
      <w:r w:rsidRPr="00F34590">
        <w:rPr>
          <w:rFonts w:ascii="Arial" w:eastAsia="Calibri" w:hAnsi="Arial" w:cs="Arial"/>
          <w:color w:val="000000" w:themeColor="text1"/>
          <w:sz w:val="22"/>
          <w:szCs w:val="22"/>
          <w:lang w:val="es-ES_tradnl"/>
        </w:rPr>
        <w:t xml:space="preserve">, no exige que las entidades estatales tengan en cuenta el mejor año </w:t>
      </w:r>
      <w:r w:rsidR="00FF3BF6" w:rsidRPr="00F34590">
        <w:rPr>
          <w:rFonts w:ascii="Arial" w:eastAsia="Calibri" w:hAnsi="Arial" w:cs="Arial"/>
          <w:color w:val="000000" w:themeColor="text1"/>
          <w:sz w:val="22"/>
          <w:szCs w:val="22"/>
          <w:lang w:val="es-ES_tradnl"/>
        </w:rPr>
        <w:t xml:space="preserve">para </w:t>
      </w:r>
      <w:r w:rsidRPr="00F34590">
        <w:rPr>
          <w:rFonts w:ascii="Arial" w:eastAsia="Calibri" w:hAnsi="Arial" w:cs="Arial"/>
          <w:color w:val="000000" w:themeColor="text1"/>
          <w:sz w:val="22"/>
          <w:szCs w:val="22"/>
          <w:lang w:val="es-ES_tradnl"/>
        </w:rPr>
        <w:t>cada indicador</w:t>
      </w:r>
      <w:r w:rsidR="00FF3BF6" w:rsidRPr="00F34590">
        <w:rPr>
          <w:rFonts w:ascii="Arial" w:eastAsia="Calibri" w:hAnsi="Arial" w:cs="Arial"/>
          <w:color w:val="000000" w:themeColor="text1"/>
          <w:sz w:val="22"/>
          <w:szCs w:val="22"/>
          <w:lang w:val="es-ES_tradnl"/>
        </w:rPr>
        <w:t xml:space="preserve">. Aplicando una interpretación teleológica </w:t>
      </w:r>
      <w:r w:rsidRPr="00F34590">
        <w:rPr>
          <w:rFonts w:ascii="Arial" w:eastAsia="Calibri" w:hAnsi="Arial" w:cs="Arial"/>
          <w:color w:val="000000" w:themeColor="text1"/>
          <w:sz w:val="22"/>
          <w:szCs w:val="22"/>
          <w:lang w:val="es-ES_tradnl"/>
        </w:rPr>
        <w:t xml:space="preserve">del Decreto 399 de 2021, por «mejor año» debe entenderse aquel en el que, analizados conjuntamente todos los indicadores de capacidad financiera y organizacional, el proponente </w:t>
      </w:r>
      <w:r w:rsidR="00420314" w:rsidRPr="00F34590">
        <w:rPr>
          <w:rFonts w:ascii="Arial" w:eastAsia="Calibri" w:hAnsi="Arial" w:cs="Arial"/>
          <w:color w:val="000000" w:themeColor="text1"/>
          <w:sz w:val="22"/>
          <w:szCs w:val="22"/>
          <w:lang w:val="es-ES_tradnl"/>
        </w:rPr>
        <w:t>podría cumplir</w:t>
      </w:r>
      <w:r w:rsidRPr="00F34590">
        <w:rPr>
          <w:rFonts w:ascii="Arial" w:eastAsia="Calibri" w:hAnsi="Arial" w:cs="Arial"/>
          <w:color w:val="000000" w:themeColor="text1"/>
          <w:sz w:val="22"/>
          <w:szCs w:val="22"/>
          <w:lang w:val="es-ES_tradnl"/>
        </w:rPr>
        <w:t xml:space="preserve"> con dichos requisitos habilitantes.</w:t>
      </w:r>
    </w:p>
    <w:p w14:paraId="2607F146" w14:textId="77777777" w:rsidR="00753F1D" w:rsidRPr="00AC7A12" w:rsidRDefault="00753F1D" w:rsidP="00F0534F">
      <w:pPr>
        <w:spacing w:after="120" w:line="276" w:lineRule="auto"/>
        <w:ind w:firstLine="709"/>
        <w:jc w:val="both"/>
        <w:rPr>
          <w:rFonts w:ascii="Arial" w:eastAsia="Calibri" w:hAnsi="Arial" w:cs="Arial"/>
          <w:color w:val="000000" w:themeColor="text1"/>
          <w:sz w:val="22"/>
          <w:szCs w:val="22"/>
          <w:lang w:val="es-ES_tradnl"/>
        </w:rPr>
      </w:pPr>
    </w:p>
    <w:p w14:paraId="7B2C921D" w14:textId="0A225906" w:rsidR="00DD5B04" w:rsidRPr="00AC7A12" w:rsidRDefault="00DD5B04" w:rsidP="00DF76A2">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7A12">
        <w:rPr>
          <w:rFonts w:ascii="Arial" w:hAnsi="Arial" w:cs="Arial"/>
          <w:color w:val="000000" w:themeColor="text1"/>
          <w:sz w:val="22"/>
          <w:szCs w:val="22"/>
          <w:lang w:val="es-ES_tradnl"/>
        </w:rPr>
        <w:t>Atentamente,</w:t>
      </w:r>
    </w:p>
    <w:p w14:paraId="692FC307" w14:textId="210AA6B5" w:rsidR="00921304" w:rsidRPr="00AC7A1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5C41989" w:rsidR="00921304" w:rsidRPr="00AC7A12" w:rsidRDefault="00EB3E2A"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2F149136" wp14:editId="4313826F">
            <wp:extent cx="2371725" cy="1000125"/>
            <wp:effectExtent l="0" t="0" r="0" b="0"/>
            <wp:docPr id="1790209746" name="Imagen 179020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5CBAE239" w14:textId="77777777" w:rsidR="00425C43" w:rsidRPr="00AC7A12" w:rsidRDefault="00425C43" w:rsidP="00B37657">
      <w:pPr>
        <w:jc w:val="center"/>
        <w:rPr>
          <w:rFonts w:ascii="Arial" w:hAnsi="Arial" w:cs="Arial"/>
          <w:color w:val="000000" w:themeColor="text1"/>
          <w:sz w:val="18"/>
          <w:szCs w:val="20"/>
          <w:lang w:val="es-ES_tradnl" w:eastAsia="es-CO"/>
        </w:rPr>
      </w:pPr>
    </w:p>
    <w:p w14:paraId="49730030" w14:textId="217D35F3" w:rsidR="00DD5B04" w:rsidRPr="00AC7A1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13"/>
      </w:tblGrid>
      <w:tr w:rsidR="00FF3BF6" w:rsidRPr="00781A1B" w14:paraId="6BAB34EE" w14:textId="77777777" w:rsidTr="00FF3BF6">
        <w:trPr>
          <w:trHeight w:val="315"/>
        </w:trPr>
        <w:tc>
          <w:tcPr>
            <w:tcW w:w="817" w:type="dxa"/>
            <w:vAlign w:val="center"/>
            <w:hideMark/>
          </w:tcPr>
          <w:p w14:paraId="53179F11"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C3E41BE" w14:textId="77777777" w:rsidR="00FF3BF6" w:rsidRPr="00781A1B" w:rsidRDefault="00FF3BF6" w:rsidP="00014685">
            <w:pPr>
              <w:jc w:val="both"/>
              <w:rPr>
                <w:rFonts w:ascii="Arial" w:hAnsi="Arial" w:cs="Arial"/>
                <w:color w:val="000000" w:themeColor="text1"/>
                <w:sz w:val="16"/>
                <w:szCs w:val="16"/>
                <w:lang w:val="es-ES_tradnl" w:eastAsia="es-ES"/>
              </w:rPr>
            </w:pPr>
            <w:r w:rsidRPr="007452E0">
              <w:rPr>
                <w:rFonts w:ascii="Arial" w:hAnsi="Arial" w:cs="Arial"/>
                <w:sz w:val="16"/>
                <w:szCs w:val="16"/>
                <w:lang w:val="es-MX" w:eastAsia="es-CO"/>
              </w:rPr>
              <w:t>Alfredo Benavides Zarate</w:t>
            </w:r>
          </w:p>
          <w:p w14:paraId="0B6CE573" w14:textId="77777777" w:rsidR="00FF3BF6" w:rsidRPr="00781A1B" w:rsidRDefault="00FF3BF6"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Pr="00781A1B">
              <w:rPr>
                <w:rFonts w:ascii="Arial" w:hAnsi="Arial" w:cs="Arial"/>
                <w:color w:val="000000" w:themeColor="text1"/>
                <w:sz w:val="16"/>
                <w:szCs w:val="16"/>
                <w:lang w:val="es-ES_tradnl" w:eastAsia="es-ES"/>
              </w:rPr>
              <w:t>Subdirección de Gestión Contractual</w:t>
            </w:r>
          </w:p>
        </w:tc>
      </w:tr>
      <w:tr w:rsidR="00FF3BF6" w:rsidRPr="00781A1B" w14:paraId="2398D08A" w14:textId="77777777" w:rsidTr="00FF3BF6">
        <w:trPr>
          <w:trHeight w:val="330"/>
        </w:trPr>
        <w:tc>
          <w:tcPr>
            <w:tcW w:w="817" w:type="dxa"/>
            <w:vAlign w:val="center"/>
            <w:hideMark/>
          </w:tcPr>
          <w:p w14:paraId="221A8B98"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6A06E1" w14:textId="2413074C" w:rsidR="00FF3BF6" w:rsidRPr="00781A1B" w:rsidRDefault="00244580"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w:t>
            </w:r>
          </w:p>
          <w:p w14:paraId="5196DC93" w14:textId="14CA6412" w:rsidR="00FF3BF6" w:rsidRPr="00781A1B" w:rsidRDefault="00FF3BF6"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w:t>
            </w:r>
            <w:r w:rsidR="003706D7">
              <w:rPr>
                <w:rFonts w:ascii="Arial" w:hAnsi="Arial" w:cs="Arial"/>
                <w:color w:val="000000" w:themeColor="text1"/>
                <w:sz w:val="16"/>
                <w:szCs w:val="16"/>
                <w:lang w:val="es-ES_tradnl" w:eastAsia="es-ES"/>
              </w:rPr>
              <w:t>-</w:t>
            </w:r>
            <w:r>
              <w:rPr>
                <w:rFonts w:ascii="Arial" w:hAnsi="Arial" w:cs="Arial"/>
                <w:color w:val="000000" w:themeColor="text1"/>
                <w:sz w:val="16"/>
                <w:szCs w:val="16"/>
                <w:lang w:val="es-ES_tradnl" w:eastAsia="es-ES"/>
              </w:rPr>
              <w:t xml:space="preserve">15 </w:t>
            </w:r>
            <w:r w:rsidRPr="00781A1B">
              <w:rPr>
                <w:rFonts w:ascii="Arial" w:hAnsi="Arial" w:cs="Arial"/>
                <w:color w:val="000000" w:themeColor="text1"/>
                <w:sz w:val="16"/>
                <w:szCs w:val="16"/>
                <w:lang w:val="es-ES_tradnl" w:eastAsia="es-ES"/>
              </w:rPr>
              <w:t>Subdirección de Gestión Contractual</w:t>
            </w:r>
          </w:p>
        </w:tc>
      </w:tr>
      <w:tr w:rsidR="00FF3BF6" w:rsidRPr="00781A1B" w14:paraId="650CD48D" w14:textId="77777777" w:rsidTr="00FF3BF6">
        <w:trPr>
          <w:trHeight w:val="300"/>
        </w:trPr>
        <w:tc>
          <w:tcPr>
            <w:tcW w:w="817" w:type="dxa"/>
            <w:vAlign w:val="center"/>
            <w:hideMark/>
          </w:tcPr>
          <w:p w14:paraId="38850F81"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3B0ABBE" w14:textId="77777777" w:rsidR="00FF3BF6" w:rsidRPr="00781A1B" w:rsidRDefault="00FF3BF6"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Jorge Augusto Tirado Navarro</w:t>
            </w:r>
          </w:p>
          <w:p w14:paraId="0BB976BC"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 xml:space="preserve">Subdirector </w:t>
            </w:r>
            <w:r>
              <w:rPr>
                <w:rFonts w:ascii="Arial" w:hAnsi="Arial" w:cs="Arial"/>
                <w:color w:val="000000" w:themeColor="text1"/>
                <w:sz w:val="16"/>
                <w:szCs w:val="16"/>
                <w:lang w:val="es-ES_tradnl" w:eastAsia="es-ES"/>
              </w:rPr>
              <w:t>Gestión Contractual ANCP – CCE</w:t>
            </w:r>
          </w:p>
        </w:tc>
      </w:tr>
    </w:tbl>
    <w:p w14:paraId="35B56F46" w14:textId="77777777" w:rsidR="00746E08" w:rsidRPr="00CF3B38" w:rsidRDefault="00746E08" w:rsidP="00215B8E">
      <w:pPr>
        <w:jc w:val="both"/>
        <w:rPr>
          <w:rFonts w:ascii="Arial" w:hAnsi="Arial" w:cs="Arial"/>
          <w:lang w:val="es-ES_tradnl"/>
        </w:rPr>
      </w:pPr>
    </w:p>
    <w:sectPr w:rsidR="00746E08" w:rsidRPr="00CF3B38"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AB864" w14:textId="77777777" w:rsidR="00EF1DD6" w:rsidRDefault="00EF1DD6">
      <w:r>
        <w:separator/>
      </w:r>
    </w:p>
  </w:endnote>
  <w:endnote w:type="continuationSeparator" w:id="0">
    <w:p w14:paraId="6F424391" w14:textId="77777777" w:rsidR="00EF1DD6" w:rsidRDefault="00EF1DD6">
      <w:r>
        <w:continuationSeparator/>
      </w:r>
    </w:p>
  </w:endnote>
  <w:endnote w:type="continuationNotice" w:id="1">
    <w:p w14:paraId="5EEBF8D4" w14:textId="77777777" w:rsidR="00EF1DD6" w:rsidRDefault="00EF1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F04E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F04E7">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 w:eastAsia="es-E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669C8" w14:textId="77777777" w:rsidR="00EF1DD6" w:rsidRDefault="00EF1DD6">
      <w:r>
        <w:separator/>
      </w:r>
    </w:p>
  </w:footnote>
  <w:footnote w:type="continuationSeparator" w:id="0">
    <w:p w14:paraId="72A65FFC" w14:textId="77777777" w:rsidR="00EF1DD6" w:rsidRDefault="00EF1DD6">
      <w:r>
        <w:continuationSeparator/>
      </w:r>
    </w:p>
  </w:footnote>
  <w:footnote w:type="continuationNotice" w:id="1">
    <w:p w14:paraId="3D8CC81D" w14:textId="77777777" w:rsidR="00EF1DD6" w:rsidRDefault="00EF1DD6"/>
  </w:footnote>
  <w:footnote w:id="2">
    <w:p w14:paraId="406D400F" w14:textId="77777777" w:rsidR="0016253B" w:rsidRPr="00AC7A12" w:rsidRDefault="0016253B" w:rsidP="0016253B">
      <w:pPr>
        <w:pStyle w:val="Textonotapie"/>
        <w:ind w:firstLine="709"/>
        <w:jc w:val="both"/>
        <w:rPr>
          <w:rFonts w:ascii="Arial" w:hAnsi="Arial" w:cs="Arial"/>
          <w:sz w:val="19"/>
          <w:szCs w:val="19"/>
        </w:rPr>
      </w:pPr>
    </w:p>
    <w:p w14:paraId="3A3F67D3" w14:textId="77777777" w:rsidR="0016253B" w:rsidRPr="00AC7A12" w:rsidRDefault="0016253B" w:rsidP="0016253B">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3">
    <w:p w14:paraId="71D9F08D" w14:textId="24DA22C4" w:rsidR="00FE7A8F" w:rsidRPr="00AC7A12" w:rsidRDefault="008861E3"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FE7A8F" w:rsidRPr="00AC7A12">
        <w:rPr>
          <w:rFonts w:ascii="Arial" w:hAnsi="Arial" w:cs="Arial"/>
          <w:sz w:val="19"/>
          <w:szCs w:val="19"/>
          <w:lang w:val="es-ES"/>
        </w:rPr>
        <w:t>«</w:t>
      </w:r>
      <w:r w:rsidR="00245B4D" w:rsidRPr="00AC7A12">
        <w:rPr>
          <w:rFonts w:ascii="Arial" w:hAnsi="Arial" w:cs="Arial"/>
          <w:sz w:val="19"/>
          <w:szCs w:val="19"/>
          <w:lang w:val="es-ES"/>
        </w:rPr>
        <w:t>Artículo  1</w:t>
      </w:r>
      <w:r w:rsidR="00FE7A8F" w:rsidRPr="00AC7A12">
        <w:rPr>
          <w:rFonts w:ascii="Arial" w:hAnsi="Arial" w:cs="Arial"/>
          <w:sz w:val="19"/>
          <w:szCs w:val="19"/>
          <w:lang w:val="es-ES"/>
        </w:rPr>
        <w:t xml:space="preserve">. </w:t>
      </w:r>
      <w:r w:rsidR="00245B4D" w:rsidRPr="00AC7A12">
        <w:rPr>
          <w:rFonts w:ascii="Arial" w:hAnsi="Arial" w:cs="Arial"/>
          <w:sz w:val="19"/>
          <w:szCs w:val="19"/>
          <w:lang w:val="es-ES"/>
        </w:rPr>
        <w:t xml:space="preserve">Sustitución de los parágrafos transitorios del artículo </w:t>
      </w:r>
      <w:r w:rsidR="00FE7A8F" w:rsidRPr="00AC7A12">
        <w:rPr>
          <w:rFonts w:ascii="Arial" w:hAnsi="Arial" w:cs="Arial"/>
          <w:sz w:val="19"/>
          <w:szCs w:val="19"/>
          <w:lang w:val="es-ES"/>
        </w:rPr>
        <w:t xml:space="preserve">2.2.1.1.1.5.2. del Decreto 1082 de 2015, Único Reglamentario del Sector Administrativo de Planeación Nacional. </w:t>
      </w:r>
      <w:r w:rsidR="000305F1" w:rsidRPr="00AC7A12">
        <w:rPr>
          <w:rFonts w:ascii="Arial" w:hAnsi="Arial" w:cs="Arial"/>
          <w:sz w:val="19"/>
          <w:szCs w:val="19"/>
          <w:lang w:val="es-ES"/>
        </w:rPr>
        <w:t>Sustitúyase</w:t>
      </w:r>
      <w:r w:rsidR="00FE7A8F" w:rsidRPr="00AC7A12">
        <w:rPr>
          <w:rFonts w:ascii="Arial" w:hAnsi="Arial" w:cs="Arial"/>
          <w:sz w:val="19"/>
          <w:szCs w:val="19"/>
          <w:lang w:val="es-ES"/>
        </w:rPr>
        <w:t xml:space="preserve"> </w:t>
      </w:r>
      <w:r w:rsidR="000305F1" w:rsidRPr="00AC7A12">
        <w:rPr>
          <w:rFonts w:ascii="Arial" w:hAnsi="Arial" w:cs="Arial"/>
          <w:sz w:val="19"/>
          <w:szCs w:val="19"/>
          <w:lang w:val="es-ES"/>
        </w:rPr>
        <w:t xml:space="preserve">los parágrafos </w:t>
      </w:r>
      <w:r w:rsidR="00A42EF9" w:rsidRPr="00AC7A12">
        <w:rPr>
          <w:rFonts w:ascii="Arial" w:hAnsi="Arial" w:cs="Arial"/>
          <w:sz w:val="19"/>
          <w:szCs w:val="19"/>
          <w:lang w:val="es-ES"/>
        </w:rPr>
        <w:t xml:space="preserve">transitorios </w:t>
      </w:r>
      <w:r w:rsidR="000305F1" w:rsidRPr="00AC7A12">
        <w:rPr>
          <w:rFonts w:ascii="Arial" w:hAnsi="Arial" w:cs="Arial"/>
          <w:sz w:val="19"/>
          <w:szCs w:val="19"/>
          <w:lang w:val="es-ES"/>
        </w:rPr>
        <w:t>del</w:t>
      </w:r>
      <w:r w:rsidR="00FE7A8F" w:rsidRPr="00AC7A12">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 xml:space="preserve">»"PARÁGRAFO TRANSITORIO 1: A partir del 1 de </w:t>
      </w:r>
      <w:r w:rsidR="00AF43F6" w:rsidRPr="00AC7A12">
        <w:rPr>
          <w:rFonts w:ascii="Arial" w:hAnsi="Arial" w:cs="Arial"/>
          <w:sz w:val="19"/>
          <w:szCs w:val="19"/>
          <w:lang w:val="es-ES"/>
        </w:rPr>
        <w:t>junio</w:t>
      </w:r>
      <w:r w:rsidRPr="00AC7A12">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 xml:space="preserve">»El proponente con inscripción activa y vigente que no tenga la información de la capacidad financiera y organizacional delos años 2018 y/o 2019 inscrita en el Registro Único de Proponentes, durante el mes de </w:t>
      </w:r>
      <w:r w:rsidR="00511916" w:rsidRPr="00AC7A12">
        <w:rPr>
          <w:rFonts w:ascii="Arial" w:hAnsi="Arial" w:cs="Arial"/>
          <w:sz w:val="19"/>
          <w:szCs w:val="19"/>
          <w:lang w:val="es-ES"/>
        </w:rPr>
        <w:t>junio</w:t>
      </w:r>
      <w:r w:rsidRPr="00AC7A12">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AC7A12" w:rsidRDefault="00FE7A8F" w:rsidP="009108BF">
      <w:pPr>
        <w:pStyle w:val="Textonotapie"/>
        <w:ind w:firstLine="709"/>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AC7A12" w:rsidRDefault="00FE7A8F" w:rsidP="009108BF">
      <w:pPr>
        <w:pStyle w:val="Textonotapie"/>
        <w:ind w:firstLine="709"/>
        <w:jc w:val="both"/>
        <w:rPr>
          <w:rFonts w:ascii="Arial" w:hAnsi="Arial" w:cs="Arial"/>
          <w:sz w:val="19"/>
          <w:szCs w:val="19"/>
          <w:lang w:val="es-CO"/>
        </w:rPr>
      </w:pPr>
      <w:r w:rsidRPr="00AC7A12">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4">
    <w:p w14:paraId="687A4976" w14:textId="11D0EF3C" w:rsidR="00C44F26" w:rsidRPr="00AC7A12" w:rsidRDefault="00C44F26" w:rsidP="009108BF">
      <w:pPr>
        <w:pStyle w:val="Textonotapie"/>
        <w:ind w:firstLine="709"/>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00023D89" w:rsidRPr="00AC7A12">
        <w:rPr>
          <w:rFonts w:ascii="Arial" w:hAnsi="Arial" w:cs="Arial"/>
          <w:sz w:val="19"/>
          <w:szCs w:val="19"/>
          <w:lang w:val="es-ES"/>
        </w:rPr>
        <w:t xml:space="preserve">Debe recordarse que el artículo </w:t>
      </w:r>
      <w:r w:rsidR="00444ED8" w:rsidRPr="00AC7A12">
        <w:rPr>
          <w:rFonts w:ascii="Arial" w:hAnsi="Arial" w:cs="Arial"/>
          <w:sz w:val="19"/>
          <w:szCs w:val="19"/>
          <w:lang w:val="es-ES"/>
        </w:rPr>
        <w:t xml:space="preserve">2.2.1.1.1.6.2. </w:t>
      </w:r>
      <w:r w:rsidR="00444ED8" w:rsidRPr="00AC7A12">
        <w:rPr>
          <w:rFonts w:ascii="Arial" w:hAnsi="Arial" w:cs="Arial"/>
          <w:sz w:val="19"/>
          <w:szCs w:val="19"/>
          <w:lang w:val="es-ES"/>
        </w:rPr>
        <w:t>del Decreto 1082 de 2015 prevé lo siguiente: «</w:t>
      </w:r>
      <w:r w:rsidR="00444ED8" w:rsidRPr="00AC7A12">
        <w:rPr>
          <w:rFonts w:ascii="Arial" w:hAnsi="Arial" w:cs="Arial"/>
          <w:sz w:val="19"/>
          <w:szCs w:val="19"/>
        </w:rPr>
        <w:t xml:space="preserve"> </w:t>
      </w:r>
      <w:r w:rsidR="00444ED8" w:rsidRPr="00AC7A12">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8F4163" w:rsidRDefault="008F4163">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656"/>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1DA"/>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7004"/>
    <w:rsid w:val="0012770B"/>
    <w:rsid w:val="00127AF2"/>
    <w:rsid w:val="00127EDC"/>
    <w:rsid w:val="00127EEC"/>
    <w:rsid w:val="00127F42"/>
    <w:rsid w:val="00127F6D"/>
    <w:rsid w:val="00130355"/>
    <w:rsid w:val="00130365"/>
    <w:rsid w:val="001304E5"/>
    <w:rsid w:val="00130AB8"/>
    <w:rsid w:val="00130B80"/>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5"/>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3B"/>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CF4"/>
    <w:rsid w:val="00177EAA"/>
    <w:rsid w:val="001805C1"/>
    <w:rsid w:val="00180A2E"/>
    <w:rsid w:val="00180A6C"/>
    <w:rsid w:val="00181320"/>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367"/>
    <w:rsid w:val="001D56E9"/>
    <w:rsid w:val="001D59D9"/>
    <w:rsid w:val="001D6944"/>
    <w:rsid w:val="001D6CD2"/>
    <w:rsid w:val="001D796A"/>
    <w:rsid w:val="001D7A84"/>
    <w:rsid w:val="001D7C79"/>
    <w:rsid w:val="001E003B"/>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E7E3D"/>
    <w:rsid w:val="001F0806"/>
    <w:rsid w:val="001F0D15"/>
    <w:rsid w:val="001F0FA0"/>
    <w:rsid w:val="001F1349"/>
    <w:rsid w:val="001F14C3"/>
    <w:rsid w:val="001F162B"/>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0DC1"/>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37E86"/>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4580"/>
    <w:rsid w:val="0024561A"/>
    <w:rsid w:val="00245718"/>
    <w:rsid w:val="002457E9"/>
    <w:rsid w:val="00245B4D"/>
    <w:rsid w:val="00245C22"/>
    <w:rsid w:val="00245E07"/>
    <w:rsid w:val="0024665E"/>
    <w:rsid w:val="0024679C"/>
    <w:rsid w:val="00247712"/>
    <w:rsid w:val="00250A9E"/>
    <w:rsid w:val="00250EC6"/>
    <w:rsid w:val="002515C7"/>
    <w:rsid w:val="00251866"/>
    <w:rsid w:val="00251A9F"/>
    <w:rsid w:val="00251E66"/>
    <w:rsid w:val="00252492"/>
    <w:rsid w:val="0025293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0CE5"/>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2F56"/>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613"/>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ABA"/>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D7"/>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3F7D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4BB"/>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D2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43E9"/>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CFA"/>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BF"/>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0822"/>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9E1"/>
    <w:rsid w:val="005E0D7B"/>
    <w:rsid w:val="005E1595"/>
    <w:rsid w:val="005E1F1D"/>
    <w:rsid w:val="005E273D"/>
    <w:rsid w:val="005E29E9"/>
    <w:rsid w:val="005E3278"/>
    <w:rsid w:val="005E363B"/>
    <w:rsid w:val="005E3736"/>
    <w:rsid w:val="005E3D4B"/>
    <w:rsid w:val="005E4B72"/>
    <w:rsid w:val="005E5022"/>
    <w:rsid w:val="005E52C9"/>
    <w:rsid w:val="005E781C"/>
    <w:rsid w:val="005F2614"/>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EF3"/>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CC4"/>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5877"/>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2E3"/>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493"/>
    <w:rsid w:val="006B2534"/>
    <w:rsid w:val="006B2CB2"/>
    <w:rsid w:val="006B347D"/>
    <w:rsid w:val="006B3E19"/>
    <w:rsid w:val="006B4488"/>
    <w:rsid w:val="006B4D5D"/>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6E2"/>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39A"/>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F1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217"/>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3F23"/>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45D"/>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1DBE"/>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6F86"/>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46E"/>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B"/>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273"/>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4F39"/>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647"/>
    <w:rsid w:val="00946A24"/>
    <w:rsid w:val="009470D4"/>
    <w:rsid w:val="00947337"/>
    <w:rsid w:val="00947E6E"/>
    <w:rsid w:val="009512FA"/>
    <w:rsid w:val="00951460"/>
    <w:rsid w:val="009516A9"/>
    <w:rsid w:val="00951E57"/>
    <w:rsid w:val="00952156"/>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D7E0E"/>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26B2"/>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7A1"/>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5A55"/>
    <w:rsid w:val="00B05D48"/>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659"/>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ABC"/>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43D"/>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556"/>
    <w:rsid w:val="00BE0767"/>
    <w:rsid w:val="00BE07A6"/>
    <w:rsid w:val="00BE0CDF"/>
    <w:rsid w:val="00BE0F24"/>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36F9"/>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4E7"/>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5A0"/>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6E26"/>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2B"/>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4D79"/>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2DD1"/>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2072"/>
    <w:rsid w:val="00DC298E"/>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993"/>
    <w:rsid w:val="00EA7CBF"/>
    <w:rsid w:val="00EB0A89"/>
    <w:rsid w:val="00EB0BD8"/>
    <w:rsid w:val="00EB1573"/>
    <w:rsid w:val="00EB1910"/>
    <w:rsid w:val="00EB2564"/>
    <w:rsid w:val="00EB2D83"/>
    <w:rsid w:val="00EB2E97"/>
    <w:rsid w:val="00EB3399"/>
    <w:rsid w:val="00EB3416"/>
    <w:rsid w:val="00EB3439"/>
    <w:rsid w:val="00EB3E2A"/>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AF7"/>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DD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34F"/>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590"/>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479E6"/>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4926"/>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2A8A"/>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9E3"/>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16885E2-E5CA-8445-8324-462FCF4E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0</TotalTime>
  <Pages>10</Pages>
  <Words>3414</Words>
  <Characters>18780</Characters>
  <Application>Microsoft Macintosh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2</cp:revision>
  <cp:lastPrinted>2020-01-30T15:05:00Z</cp:lastPrinted>
  <dcterms:created xsi:type="dcterms:W3CDTF">2021-08-02T17:22:00Z</dcterms:created>
  <dcterms:modified xsi:type="dcterms:W3CDTF">2021-08-02T17:22:00Z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