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8C036D" w:rsidR="00DD5B04" w:rsidP="00AA7A60" w:rsidRDefault="002411DE" w14:paraId="40EA575F" w14:textId="0CA03BB4">
      <w:pPr>
        <w:jc w:val="right"/>
        <w:rPr>
          <w:rFonts w:ascii="Arial" w:hAnsi="Arial" w:eastAsia="Calibri" w:cs="Arial"/>
          <w:b/>
          <w:color w:val="000000" w:themeColor="text1"/>
          <w:sz w:val="20"/>
          <w:szCs w:val="20"/>
          <w:lang w:val="es-ES_tradnl"/>
        </w:rPr>
      </w:pPr>
      <w:bookmarkStart w:name="_Hlk28946138" w:id="0"/>
      <w:bookmarkStart w:name="_Hlk29548183" w:id="1"/>
      <w:r>
        <w:rPr>
          <w:rFonts w:ascii="Arial" w:hAnsi="Arial" w:cs="Arial"/>
          <w:b/>
          <w:color w:val="000000" w:themeColor="text1"/>
          <w:sz w:val="16"/>
          <w:szCs w:val="16"/>
          <w:lang w:val="es-ES_tradnl" w:eastAsia="es-ES"/>
        </w:rPr>
        <w:t xml:space="preserve"> </w:t>
      </w:r>
      <w:r w:rsidRPr="008C036D" w:rsidR="00B55C69">
        <w:rPr>
          <w:rFonts w:ascii="Arial" w:hAnsi="Arial" w:cs="Arial"/>
          <w:b/>
          <w:color w:val="000000" w:themeColor="text1"/>
          <w:sz w:val="16"/>
          <w:szCs w:val="16"/>
          <w:lang w:val="es-ES_tradnl" w:eastAsia="es-ES"/>
        </w:rPr>
        <w:t>CCE-DES-FM-17</w:t>
      </w:r>
    </w:p>
    <w:bookmarkEnd w:id="0"/>
    <w:bookmarkEnd w:id="1"/>
    <w:p w:rsidR="009D18F8" w:rsidP="00D65917" w:rsidRDefault="009D18F8" w14:paraId="3CCB3D6C" w14:textId="77777777">
      <w:pPr>
        <w:jc w:val="both"/>
        <w:rPr>
          <w:rFonts w:ascii="Arial" w:hAnsi="Arial" w:eastAsia="Calibri" w:cs="Arial"/>
          <w:b/>
          <w:bCs/>
          <w:color w:val="000000" w:themeColor="text1"/>
          <w:sz w:val="22"/>
          <w:lang w:val="es-ES_tradnl"/>
        </w:rPr>
      </w:pPr>
    </w:p>
    <w:p w:rsidRPr="00662701" w:rsidR="00BF68A9" w:rsidP="00BF68A9" w:rsidRDefault="00C24935" w14:paraId="12476584" w14:textId="2B489A43">
      <w:pPr>
        <w:jc w:val="both"/>
        <w:rPr>
          <w:rFonts w:ascii="Arial" w:hAnsi="Arial" w:eastAsia="Calibri" w:cs="Arial"/>
          <w:b/>
          <w:bCs/>
          <w:sz w:val="22"/>
          <w:szCs w:val="22"/>
        </w:rPr>
      </w:pPr>
      <w:r w:rsidRPr="00662701">
        <w:rPr>
          <w:rFonts w:ascii="Arial" w:hAnsi="Arial" w:eastAsia="Calibri" w:cs="Arial"/>
          <w:b/>
          <w:bCs/>
          <w:sz w:val="22"/>
          <w:szCs w:val="22"/>
        </w:rPr>
        <w:t>DISEÑOS</w:t>
      </w:r>
      <w:r>
        <w:rPr>
          <w:rFonts w:ascii="Arial" w:hAnsi="Arial" w:eastAsia="Calibri" w:cs="Arial"/>
          <w:b/>
          <w:bCs/>
          <w:sz w:val="22"/>
          <w:szCs w:val="22"/>
        </w:rPr>
        <w:t>,</w:t>
      </w:r>
      <w:r w:rsidRPr="00662701">
        <w:rPr>
          <w:rFonts w:ascii="Arial" w:hAnsi="Arial" w:eastAsia="Calibri" w:cs="Arial"/>
          <w:b/>
          <w:bCs/>
          <w:sz w:val="22"/>
          <w:szCs w:val="22"/>
        </w:rPr>
        <w:t xml:space="preserve"> ESTUDIOS </w:t>
      </w:r>
      <w:r>
        <w:rPr>
          <w:rFonts w:ascii="Arial" w:hAnsi="Arial" w:eastAsia="Calibri" w:cs="Arial"/>
          <w:b/>
          <w:bCs/>
          <w:sz w:val="22"/>
          <w:szCs w:val="22"/>
        </w:rPr>
        <w:t xml:space="preserve">Y OBRA </w:t>
      </w:r>
      <w:r w:rsidRPr="00662701">
        <w:rPr>
          <w:rFonts w:ascii="Arial" w:hAnsi="Arial" w:eastAsia="Calibri" w:cs="Arial"/>
          <w:b/>
          <w:bCs/>
          <w:sz w:val="22"/>
          <w:szCs w:val="22"/>
        </w:rPr>
        <w:t xml:space="preserve">– </w:t>
      </w:r>
      <w:r>
        <w:rPr>
          <w:rFonts w:ascii="Arial" w:hAnsi="Arial" w:eastAsia="Calibri" w:cs="Arial"/>
          <w:b/>
          <w:bCs/>
          <w:sz w:val="22"/>
          <w:szCs w:val="22"/>
        </w:rPr>
        <w:t xml:space="preserve">Contratación </w:t>
      </w:r>
      <w:r w:rsidR="002B6725">
        <w:rPr>
          <w:rFonts w:ascii="Arial" w:hAnsi="Arial" w:eastAsia="Calibri" w:cs="Arial"/>
          <w:b/>
          <w:bCs/>
          <w:sz w:val="22"/>
          <w:szCs w:val="22"/>
        </w:rPr>
        <w:t>–</w:t>
      </w:r>
      <w:r>
        <w:rPr>
          <w:rFonts w:ascii="Arial" w:hAnsi="Arial" w:eastAsia="Calibri" w:cs="Arial"/>
          <w:b/>
          <w:bCs/>
          <w:sz w:val="22"/>
          <w:szCs w:val="22"/>
        </w:rPr>
        <w:t xml:space="preserve"> Viabilidad del proyecto</w:t>
      </w:r>
    </w:p>
    <w:p w:rsidRPr="007A0123" w:rsidR="00BF68A9" w:rsidP="00BF68A9" w:rsidRDefault="00BF68A9" w14:paraId="580E2A08" w14:textId="77777777">
      <w:pPr>
        <w:jc w:val="both"/>
        <w:rPr>
          <w:rFonts w:ascii="Arial" w:hAnsi="Arial" w:eastAsia="Calibri" w:cs="Arial"/>
          <w:b/>
          <w:bCs/>
          <w:sz w:val="20"/>
          <w:szCs w:val="20"/>
        </w:rPr>
      </w:pPr>
    </w:p>
    <w:p w:rsidRPr="00BF68A9" w:rsidR="00BF68A9" w:rsidP="00BF68A9" w:rsidRDefault="00BF68A9" w14:paraId="3AC6ECD1" w14:textId="17B0CB98">
      <w:pPr>
        <w:jc w:val="both"/>
      </w:pPr>
      <w:r w:rsidRPr="4397691E" w:rsidR="0043030F">
        <w:rPr>
          <w:rFonts w:ascii="Arial" w:hAnsi="Arial" w:cs="Arial"/>
          <w:color w:val="000000" w:themeColor="text1" w:themeTint="FF" w:themeShade="FF"/>
          <w:sz w:val="20"/>
          <w:szCs w:val="20"/>
          <w:lang w:val="es-ES"/>
        </w:rPr>
        <w:t>Previo a la apertura de un procedimiento de licitación pública para la contratación de una obra pública, la entidad estatal debe contar con «los estudios y diseños que permitan establecer la viabilidad del proyecto y su impacto social, económico y ambiental», como lo establece el artículo 25.12 de la Ley 80 de 1993, modificado por el artículo 87 de la Ley 1474 de 2011.</w:t>
      </w:r>
      <w:r w:rsidRPr="4397691E" w:rsidR="0043030F">
        <w:rPr>
          <w:rFonts w:ascii="Arial" w:hAnsi="Arial" w:cs="Arial"/>
          <w:color w:val="000000" w:themeColor="text1" w:themeTint="FF" w:themeShade="FF"/>
          <w:sz w:val="20"/>
          <w:szCs w:val="20"/>
        </w:rPr>
        <w:t xml:space="preserve"> El referido artículo 87 dispone que, cuando el objeto de la contratación incluya la realización de una obra, previo a la apertura del proceso de selección, o a la firma del contrato, deberán elaborarse los estudios, diseños y proyectos requeridos que permitan establecer la viabilidad del proyecto y su impacto social, económico y ambiental</w:t>
      </w:r>
      <w:r w:rsidRPr="4397691E" w:rsidR="00BF68A9">
        <w:rPr>
          <w:rFonts w:ascii="Arial" w:hAnsi="Arial" w:cs="Arial"/>
          <w:sz w:val="20"/>
          <w:szCs w:val="20"/>
        </w:rPr>
        <w:t>.</w:t>
      </w:r>
      <w:r w:rsidRPr="4397691E" w:rsidR="00BF68A9">
        <w:rPr>
          <w:rFonts w:ascii="Arial" w:hAnsi="Arial" w:cs="Arial"/>
          <w:color w:val="000000" w:themeColor="text1" w:themeTint="FF" w:themeShade="FF"/>
          <w:sz w:val="20"/>
          <w:szCs w:val="20"/>
          <w:lang w:val="es-ES"/>
        </w:rPr>
        <w:t xml:space="preserve"> </w:t>
      </w:r>
      <w:r w:rsidRPr="4397691E" w:rsidR="0A717C54">
        <w:rPr>
          <w:rFonts w:ascii="Arial" w:hAnsi="Arial" w:cs="Arial"/>
          <w:color w:val="000000" w:themeColor="text1" w:themeTint="FF" w:themeShade="FF"/>
          <w:sz w:val="20"/>
          <w:szCs w:val="20"/>
          <w:lang w:val="es-ES"/>
        </w:rPr>
        <w:t>(</w:t>
      </w:r>
      <w:r w:rsidR="00BF68A9">
        <w:rPr/>
        <w:t>…</w:t>
      </w:r>
      <w:r w:rsidR="035787D0">
        <w:rPr/>
        <w:t>)</w:t>
      </w:r>
    </w:p>
    <w:p w:rsidRPr="00BF68A9" w:rsidR="00BF68A9" w:rsidP="00BF68A9" w:rsidRDefault="0043030F" w14:paraId="7CF7D0B2" w14:textId="3A2AD3FC">
      <w:pPr>
        <w:jc w:val="both"/>
        <w:rPr>
          <w:rFonts w:ascii="Arial" w:hAnsi="Arial" w:cs="Arial"/>
          <w:bCs/>
          <w:color w:val="000000" w:themeColor="text1"/>
          <w:sz w:val="20"/>
          <w:szCs w:val="20"/>
          <w:lang w:val="es-ES_tradnl"/>
        </w:rPr>
      </w:pPr>
      <w:r w:rsidRPr="0043030F">
        <w:rPr>
          <w:rFonts w:ascii="Arial" w:hAnsi="Arial" w:cs="Arial"/>
          <w:bCs/>
          <w:color w:val="000000" w:themeColor="text1"/>
          <w:sz w:val="20"/>
          <w:szCs w:val="20"/>
          <w:lang w:val="es-ES"/>
        </w:rPr>
        <w:t>De acuerdo con esta disposición, para adelantar el procedimiento de selección para ejecutar una obra pública, se requerirá que al menos consten los estudios de viabilidad del proyecto. No obstante, no se impide que en un mismo proceso de contratación se adelante de forma conjunta el proceso de construcción de la obra y la elaboración de los estudios y diseños que expliquen con mayor detalle las obras y estructuras que se requieran, de tal forma que un constructor pueda materializar el proyecto, pues solo se requiere que existan unos estudios de viabilidad.</w:t>
      </w:r>
      <w:r w:rsidRPr="00BF68A9" w:rsidR="00BF68A9">
        <w:rPr>
          <w:rFonts w:ascii="Arial" w:hAnsi="Arial" w:cs="Arial"/>
          <w:bCs/>
          <w:color w:val="000000" w:themeColor="text1"/>
          <w:sz w:val="20"/>
          <w:szCs w:val="20"/>
          <w:lang w:val="es-ES_tradnl"/>
        </w:rPr>
        <w:t xml:space="preserve"> </w:t>
      </w:r>
    </w:p>
    <w:p w:rsidRPr="007A0123" w:rsidR="00BF68A9" w:rsidP="00BF68A9" w:rsidRDefault="00BF68A9" w14:paraId="6EA5862A" w14:textId="77777777">
      <w:pPr>
        <w:jc w:val="both"/>
        <w:rPr>
          <w:rFonts w:ascii="Arial" w:hAnsi="Arial" w:cs="Arial"/>
          <w:sz w:val="20"/>
          <w:szCs w:val="20"/>
        </w:rPr>
      </w:pPr>
    </w:p>
    <w:p w:rsidR="00BF68A9" w:rsidP="4397691E" w:rsidRDefault="00BF68A9" w14:paraId="5F18EEBE" w14:textId="03ECFAAF">
      <w:pPr>
        <w:pStyle w:val="Normal"/>
        <w:jc w:val="both"/>
        <w:rPr>
          <w:rFonts w:ascii="Arial" w:hAnsi="Arial" w:eastAsia="Calibri" w:cs="Arial"/>
          <w:b w:val="1"/>
          <w:bCs w:val="1"/>
          <w:sz w:val="22"/>
          <w:szCs w:val="22"/>
        </w:rPr>
      </w:pPr>
      <w:r w:rsidRPr="4397691E" w:rsidR="00BF68A9">
        <w:rPr>
          <w:rFonts w:ascii="Arial" w:hAnsi="Arial" w:eastAsia="Calibri" w:cs="Arial"/>
          <w:b w:val="1"/>
          <w:bCs w:val="1"/>
          <w:sz w:val="22"/>
          <w:szCs w:val="22"/>
        </w:rPr>
        <w:t xml:space="preserve">CONTRATO </w:t>
      </w:r>
      <w:r w:rsidRPr="4397691E" w:rsidR="00BF68A9">
        <w:rPr>
          <w:rFonts w:ascii="Arial" w:hAnsi="Arial" w:eastAsia="Calibri" w:cs="Arial"/>
          <w:b w:val="1"/>
          <w:bCs w:val="1"/>
          <w:sz w:val="22"/>
          <w:szCs w:val="22"/>
        </w:rPr>
        <w:t>DE OBRA</w:t>
      </w:r>
      <w:r w:rsidRPr="4397691E" w:rsidR="395CA2C4">
        <w:rPr>
          <w:rFonts w:ascii="Arial" w:hAnsi="Arial" w:eastAsia="Calibri" w:cs="Arial"/>
          <w:b w:val="1"/>
          <w:bCs w:val="1"/>
          <w:sz w:val="22"/>
          <w:szCs w:val="22"/>
        </w:rPr>
        <w:t xml:space="preserve"> </w:t>
      </w:r>
      <w:r w:rsidRPr="4397691E" w:rsidR="395CA2C4">
        <w:rPr>
          <w:rFonts w:ascii="Arial" w:hAnsi="Arial" w:eastAsia="Arial" w:cs="Arial"/>
          <w:b w:val="1"/>
          <w:bCs w:val="1"/>
          <w:i w:val="0"/>
          <w:iCs w:val="0"/>
          <w:caps w:val="0"/>
          <w:smallCaps w:val="0"/>
          <w:noProof w:val="0"/>
          <w:color w:val="000000" w:themeColor="text1" w:themeTint="FF" w:themeShade="FF"/>
          <w:sz w:val="22"/>
          <w:szCs w:val="22"/>
          <w:lang w:val="es-CO"/>
        </w:rPr>
        <w:t xml:space="preserve">– </w:t>
      </w:r>
      <w:r w:rsidRPr="4397691E" w:rsidR="00BF68A9">
        <w:rPr>
          <w:rFonts w:ascii="Arial" w:hAnsi="Arial" w:eastAsia="Calibri" w:cs="Arial"/>
          <w:b w:val="1"/>
          <w:bCs w:val="1"/>
          <w:sz w:val="22"/>
          <w:szCs w:val="22"/>
        </w:rPr>
        <w:t xml:space="preserve"> </w:t>
      </w:r>
      <w:r w:rsidRPr="4397691E" w:rsidR="00BF68A9">
        <w:rPr>
          <w:rFonts w:ascii="Arial" w:hAnsi="Arial" w:eastAsia="Calibri" w:cs="Arial"/>
          <w:b w:val="1"/>
          <w:bCs w:val="1"/>
          <w:sz w:val="22"/>
          <w:szCs w:val="22"/>
        </w:rPr>
        <w:t xml:space="preserve">Modalidad </w:t>
      </w:r>
      <w:r w:rsidRPr="4397691E" w:rsidR="00BF68A9">
        <w:rPr>
          <w:rFonts w:ascii="Arial" w:hAnsi="Arial" w:eastAsia="Calibri" w:cs="Arial"/>
          <w:b w:val="1"/>
          <w:bCs w:val="1"/>
          <w:sz w:val="22"/>
          <w:szCs w:val="22"/>
        </w:rPr>
        <w:t>llave en mano</w:t>
      </w:r>
      <w:r w:rsidRPr="4397691E" w:rsidR="00BF68A9">
        <w:rPr>
          <w:rFonts w:ascii="Arial" w:hAnsi="Arial" w:eastAsia="Calibri" w:cs="Arial"/>
          <w:b w:val="1"/>
          <w:bCs w:val="1"/>
          <w:sz w:val="22"/>
          <w:szCs w:val="22"/>
        </w:rPr>
        <w:t xml:space="preserve"> – </w:t>
      </w:r>
      <w:r w:rsidRPr="4397691E" w:rsidR="005920C1">
        <w:rPr>
          <w:rFonts w:ascii="Arial" w:hAnsi="Arial" w:eastAsia="Calibri" w:cs="Arial"/>
          <w:b w:val="1"/>
          <w:bCs w:val="1"/>
          <w:sz w:val="22"/>
          <w:szCs w:val="22"/>
        </w:rPr>
        <w:t xml:space="preserve">Definición </w:t>
      </w:r>
      <w:r w:rsidRPr="4397691E" w:rsidR="005920C1">
        <w:rPr>
          <w:rFonts w:ascii="Arial" w:hAnsi="Arial" w:eastAsia="Calibri" w:cs="Arial"/>
          <w:b w:val="1"/>
          <w:bCs w:val="1"/>
          <w:sz w:val="22"/>
          <w:szCs w:val="22"/>
        </w:rPr>
        <w:t xml:space="preserve"> </w:t>
      </w:r>
    </w:p>
    <w:p w:rsidR="00BF68A9" w:rsidP="00BF68A9" w:rsidRDefault="00BF68A9" w14:paraId="2705DD26" w14:textId="2701B972">
      <w:pPr>
        <w:jc w:val="both"/>
        <w:rPr>
          <w:rFonts w:ascii="Arial" w:hAnsi="Arial" w:eastAsia="Calibri" w:cs="Arial"/>
          <w:b/>
          <w:bCs/>
          <w:sz w:val="22"/>
          <w:szCs w:val="22"/>
        </w:rPr>
      </w:pPr>
    </w:p>
    <w:p w:rsidR="00BF68A9" w:rsidP="4397691E" w:rsidRDefault="00BF68A9" w14:paraId="3A182EF0" w14:textId="2FEF9518">
      <w:pPr>
        <w:jc w:val="both"/>
        <w:rPr>
          <w:rFonts w:ascii="Arial" w:hAnsi="Arial" w:cs="Arial"/>
          <w:color w:val="000000" w:themeColor="text1"/>
          <w:sz w:val="20"/>
          <w:szCs w:val="20"/>
          <w:lang w:val="es-ES"/>
        </w:rPr>
      </w:pPr>
      <w:r w:rsidRPr="4397691E" w:rsidR="0043030F">
        <w:rPr>
          <w:rFonts w:ascii="Arial" w:hAnsi="Arial" w:cs="Arial"/>
          <w:color w:val="000000" w:themeColor="text1" w:themeTint="FF" w:themeShade="FF"/>
          <w:sz w:val="20"/>
          <w:szCs w:val="20"/>
          <w:lang w:val="es-ES"/>
        </w:rPr>
        <w:t>La definición del contrato de obra pública está prevista en el numeral 1° del artículo 32 de la Ley 80 de 1993, como aquel celebrado por una entidad estatal, cuyo objeto sea la construcción, mantenimiento, instalación y, en general, la realización de cualquier otro trabajo material sobre bienes inmuebles, cualquiera que sea la modalidad de ejecución y pago</w:t>
      </w:r>
      <w:r w:rsidRPr="4397691E" w:rsidR="00BF68A9">
        <w:rPr>
          <w:rFonts w:ascii="Arial" w:hAnsi="Arial" w:cs="Arial"/>
          <w:color w:val="000000" w:themeColor="text1" w:themeTint="FF" w:themeShade="FF"/>
          <w:sz w:val="20"/>
          <w:szCs w:val="20"/>
          <w:lang w:val="es-ES"/>
        </w:rPr>
        <w:t xml:space="preserve">. </w:t>
      </w:r>
      <w:r w:rsidRPr="4397691E" w:rsidR="2B5EA667">
        <w:rPr>
          <w:rFonts w:ascii="Arial" w:hAnsi="Arial" w:cs="Arial"/>
          <w:color w:val="000000" w:themeColor="text1" w:themeTint="FF" w:themeShade="FF"/>
          <w:sz w:val="20"/>
          <w:szCs w:val="20"/>
          <w:lang w:val="es-ES"/>
        </w:rPr>
        <w:t>(</w:t>
      </w:r>
      <w:r w:rsidRPr="4397691E" w:rsidR="00BF68A9">
        <w:rPr>
          <w:rFonts w:ascii="Arial" w:hAnsi="Arial" w:cs="Arial"/>
          <w:color w:val="000000" w:themeColor="text1" w:themeTint="FF" w:themeShade="FF"/>
          <w:sz w:val="20"/>
          <w:szCs w:val="20"/>
          <w:lang w:val="es-ES"/>
        </w:rPr>
        <w:t>…</w:t>
      </w:r>
      <w:r w:rsidRPr="4397691E" w:rsidR="72734503">
        <w:rPr>
          <w:rFonts w:ascii="Arial" w:hAnsi="Arial" w:cs="Arial"/>
          <w:color w:val="000000" w:themeColor="text1" w:themeTint="FF" w:themeShade="FF"/>
          <w:sz w:val="20"/>
          <w:szCs w:val="20"/>
          <w:lang w:val="es-ES"/>
        </w:rPr>
        <w:t>)</w:t>
      </w:r>
      <w:r w:rsidRPr="4397691E" w:rsidR="00BF68A9">
        <w:rPr>
          <w:rFonts w:ascii="Arial" w:hAnsi="Arial" w:cs="Arial"/>
          <w:color w:val="000000" w:themeColor="text1" w:themeTint="FF" w:themeShade="FF"/>
          <w:sz w:val="20"/>
          <w:szCs w:val="20"/>
          <w:lang w:val="es-ES"/>
        </w:rPr>
        <w:t xml:space="preserve"> </w:t>
      </w:r>
    </w:p>
    <w:p w:rsidR="0043030F" w:rsidP="0043030F" w:rsidRDefault="0043030F" w14:paraId="7CD6FB30" w14:textId="2B4BF123">
      <w:pPr>
        <w:jc w:val="both"/>
        <w:rPr>
          <w:rFonts w:ascii="Arial" w:hAnsi="Arial" w:cs="Arial"/>
          <w:bCs/>
          <w:color w:val="000000" w:themeColor="text1"/>
          <w:sz w:val="20"/>
          <w:szCs w:val="20"/>
        </w:rPr>
      </w:pPr>
      <w:r w:rsidRPr="0043030F">
        <w:rPr>
          <w:rFonts w:ascii="Arial" w:hAnsi="Arial" w:cs="Arial"/>
          <w:bCs/>
          <w:color w:val="000000" w:themeColor="text1"/>
          <w:sz w:val="20"/>
          <w:szCs w:val="20"/>
          <w:lang w:val="es-ES_tradnl"/>
        </w:rPr>
        <w:t>Cuando en este contrato el contratista se obligaba a ejecutar la obra desde la fase inicial de diseño, y hasta la puesta en marcha, podemos afirmar que se trata de un contrato de obra bajo la modalidad de llave en mano. En efecto, según la «Guía para Procesos de Contratación de Obra Pública» expedida por la Agencia, esta es una modalidad en la cual «el contratista se compromete a realizar todas las labores relacionadas con la obra incluyendo los diseños, estudios de factibilidad, construcción, contratación del personal, instalaciones y suministros y la contraprestación a cargo del contratista es la obra terminada y en funcionamiento</w:t>
      </w:r>
      <w:r w:rsidRPr="0043030F">
        <w:rPr>
          <w:rFonts w:ascii="Arial" w:hAnsi="Arial" w:cs="Arial"/>
          <w:bCs/>
          <w:color w:val="000000" w:themeColor="text1"/>
          <w:sz w:val="20"/>
          <w:szCs w:val="20"/>
          <w:lang w:val="es-ES"/>
        </w:rPr>
        <w:t>».</w:t>
      </w:r>
      <w:r w:rsidRPr="0043030F">
        <w:rPr>
          <w:rFonts w:ascii="Arial" w:hAnsi="Arial" w:cs="Arial"/>
          <w:bCs/>
          <w:color w:val="000000" w:themeColor="text1"/>
          <w:sz w:val="20"/>
          <w:szCs w:val="20"/>
        </w:rPr>
        <w:t xml:space="preserve"> De este modo, resulta claro que el contrato de obra «llave en mano» es un sistema de contratación para construcción de obras, en el que «el contratista se compromete a llevar a cabo una obra totalmente, incluyendo estudios previos, diseños, suministro de equipos, ejecución de la obra en condiciones tales que, al finalizar la labor, le permita al contratante la puesta en marcha de obra en el momento en que se efectúe su entrega».</w:t>
      </w:r>
    </w:p>
    <w:p w:rsidRPr="007A0123" w:rsidR="00BF68A9" w:rsidP="00BF68A9" w:rsidRDefault="00BF68A9" w14:paraId="5A8BE808" w14:textId="77777777">
      <w:pPr>
        <w:jc w:val="both"/>
        <w:rPr>
          <w:rFonts w:ascii="Arial" w:hAnsi="Arial" w:eastAsia="Calibri" w:cs="Arial"/>
          <w:b/>
          <w:bCs/>
          <w:sz w:val="20"/>
          <w:szCs w:val="20"/>
        </w:rPr>
      </w:pPr>
    </w:p>
    <w:p w:rsidRPr="00B35B47" w:rsidR="00B35B47" w:rsidP="4397691E" w:rsidRDefault="00C24935" w14:paraId="0FF80A48" w14:textId="4E6D124A">
      <w:pPr>
        <w:pStyle w:val="Normal"/>
        <w:jc w:val="both"/>
        <w:rPr>
          <w:rFonts w:ascii="Arial" w:hAnsi="Arial" w:eastAsia="Calibri" w:cs="Arial"/>
          <w:b w:val="1"/>
          <w:bCs w:val="1"/>
          <w:color w:val="000000" w:themeColor="text1"/>
          <w:sz w:val="22"/>
          <w:szCs w:val="22"/>
        </w:rPr>
      </w:pPr>
      <w:r w:rsidRPr="4397691E" w:rsidR="00C24935">
        <w:rPr>
          <w:rFonts w:ascii="Arial" w:hAnsi="Arial" w:eastAsia="Calibri" w:cs="Arial"/>
          <w:b w:val="1"/>
          <w:bCs w:val="1"/>
          <w:color w:val="000000" w:themeColor="text1" w:themeTint="FF" w:themeShade="FF"/>
          <w:sz w:val="22"/>
          <w:szCs w:val="22"/>
        </w:rPr>
        <w:t xml:space="preserve">CLÁUSULAS EXCEPCIONALES </w:t>
      </w:r>
      <w:r w:rsidRPr="4397691E" w:rsidR="00B35B47">
        <w:rPr>
          <w:rFonts w:ascii="Arial" w:hAnsi="Arial" w:eastAsia="Calibri" w:cs="Arial"/>
          <w:b w:val="1"/>
          <w:bCs w:val="1"/>
          <w:color w:val="000000" w:themeColor="text1" w:themeTint="FF" w:themeShade="FF"/>
          <w:sz w:val="22"/>
          <w:szCs w:val="22"/>
        </w:rPr>
        <w:t>–</w:t>
      </w:r>
      <w:r w:rsidRPr="4397691E" w:rsidR="00B35B47">
        <w:rPr>
          <w:rFonts w:ascii="Arial" w:hAnsi="Arial" w:eastAsia="Calibri" w:cs="Arial"/>
          <w:b w:val="1"/>
          <w:bCs w:val="1"/>
          <w:color w:val="000000" w:themeColor="text1" w:themeTint="FF" w:themeShade="FF"/>
          <w:sz w:val="22"/>
          <w:szCs w:val="22"/>
        </w:rPr>
        <w:t xml:space="preserve"> C</w:t>
      </w:r>
      <w:r w:rsidRPr="4397691E" w:rsidR="00C24935">
        <w:rPr>
          <w:rFonts w:ascii="Arial" w:hAnsi="Arial" w:eastAsia="Calibri" w:cs="Arial"/>
          <w:b w:val="1"/>
          <w:bCs w:val="1"/>
          <w:color w:val="000000" w:themeColor="text1" w:themeTint="FF" w:themeShade="FF"/>
          <w:sz w:val="22"/>
          <w:szCs w:val="22"/>
        </w:rPr>
        <w:t xml:space="preserve">ontratos de obra </w:t>
      </w:r>
      <w:r w:rsidRPr="4397691E" w:rsidR="705A0872">
        <w:rPr>
          <w:rFonts w:ascii="Arial" w:hAnsi="Arial" w:eastAsia="Arial" w:cs="Arial"/>
          <w:b w:val="1"/>
          <w:bCs w:val="1"/>
          <w:i w:val="0"/>
          <w:iCs w:val="0"/>
          <w:caps w:val="0"/>
          <w:smallCaps w:val="0"/>
          <w:noProof w:val="0"/>
          <w:color w:val="000000" w:themeColor="text1" w:themeTint="FF" w:themeShade="FF"/>
          <w:sz w:val="22"/>
          <w:szCs w:val="22"/>
          <w:lang w:val="es-CO"/>
        </w:rPr>
        <w:t>– M</w:t>
      </w:r>
      <w:r w:rsidRPr="4397691E" w:rsidR="00C24935">
        <w:rPr>
          <w:rFonts w:ascii="Arial" w:hAnsi="Arial" w:eastAsia="Calibri" w:cs="Arial"/>
          <w:b w:val="1"/>
          <w:bCs w:val="1"/>
          <w:color w:val="000000" w:themeColor="text1" w:themeTint="FF" w:themeShade="FF"/>
          <w:sz w:val="22"/>
          <w:szCs w:val="22"/>
        </w:rPr>
        <w:t xml:space="preserve">odalidad llave en mano  </w:t>
      </w:r>
    </w:p>
    <w:p w:rsidRPr="00B35B47" w:rsidR="00B35B47" w:rsidP="00B35B47" w:rsidRDefault="00B35B47" w14:paraId="39AF26C0" w14:textId="77777777">
      <w:pPr>
        <w:jc w:val="both"/>
        <w:rPr>
          <w:rFonts w:ascii="Arial" w:hAnsi="Arial" w:eastAsia="Calibri" w:cs="Arial"/>
          <w:b/>
          <w:sz w:val="22"/>
        </w:rPr>
      </w:pPr>
    </w:p>
    <w:p w:rsidR="00C24935" w:rsidP="4397691E" w:rsidRDefault="00C24935" w14:paraId="52F35622" w14:textId="06C7662B">
      <w:pPr>
        <w:jc w:val="both"/>
        <w:rPr>
          <w:rFonts w:ascii="Arial" w:hAnsi="Arial" w:eastAsia="Calibri" w:cs="Arial"/>
          <w:sz w:val="20"/>
          <w:szCs w:val="20"/>
          <w:lang w:val="es-ES"/>
        </w:rPr>
      </w:pPr>
      <w:r w:rsidRPr="4397691E" w:rsidR="0043030F">
        <w:rPr>
          <w:rFonts w:ascii="Arial" w:hAnsi="Arial" w:eastAsia="Calibri" w:cs="Arial"/>
          <w:sz w:val="20"/>
          <w:szCs w:val="20"/>
        </w:rPr>
        <w:t xml:space="preserve">el contrato de obra previsto en el </w:t>
      </w:r>
      <w:r w:rsidRPr="4397691E" w:rsidR="0043030F">
        <w:rPr>
          <w:rFonts w:ascii="Arial" w:hAnsi="Arial" w:eastAsia="Calibri" w:cs="Arial"/>
          <w:sz w:val="20"/>
          <w:szCs w:val="20"/>
          <w:lang w:val="es-ES"/>
        </w:rPr>
        <w:t xml:space="preserve">numeral 1° del artículo 32 de la Ley 80 de 1993 puede ejecutarse mediante la modalidad denominada </w:t>
      </w:r>
      <w:r w:rsidRPr="4397691E" w:rsidR="0043030F">
        <w:rPr>
          <w:rFonts w:ascii="Arial" w:hAnsi="Arial" w:eastAsia="Calibri" w:cs="Arial"/>
          <w:sz w:val="20"/>
          <w:szCs w:val="20"/>
        </w:rPr>
        <w:t xml:space="preserve">«llave en mano», en la cual además de la obligación típica de estos contratos de realizar los trabajos materiales sobre el bien inmueble, se incluyen otras prestaciones relacionadas con la elaboración de estudios y diseños, suministros de equipos y todas aquellas necesarias para la puesta en marcha de la obra. Sin embargo, la incorporación de estas actividades no desnaturaliza la condición de obra pública del contrato. </w:t>
      </w:r>
      <w:r w:rsidRPr="4397691E" w:rsidR="67B4EE47">
        <w:rPr>
          <w:rFonts w:ascii="Arial" w:hAnsi="Arial" w:eastAsia="Calibri" w:cs="Arial"/>
          <w:sz w:val="20"/>
          <w:szCs w:val="20"/>
        </w:rPr>
        <w:t>(</w:t>
      </w:r>
      <w:r w:rsidRPr="4397691E" w:rsidR="00C24935">
        <w:rPr>
          <w:rFonts w:ascii="Arial" w:hAnsi="Arial" w:eastAsia="Calibri" w:cs="Arial"/>
          <w:sz w:val="20"/>
          <w:szCs w:val="20"/>
        </w:rPr>
        <w:t>…</w:t>
      </w:r>
      <w:r w:rsidRPr="4397691E" w:rsidR="5BE9973F">
        <w:rPr>
          <w:rFonts w:ascii="Arial" w:hAnsi="Arial" w:eastAsia="Calibri" w:cs="Arial"/>
          <w:sz w:val="20"/>
          <w:szCs w:val="20"/>
        </w:rPr>
        <w:t>)</w:t>
      </w:r>
    </w:p>
    <w:p w:rsidR="00C24935" w:rsidP="4397691E" w:rsidRDefault="0043030F" w14:paraId="0666A23F" w14:textId="159A313B">
      <w:pPr>
        <w:jc w:val="both"/>
        <w:rPr>
          <w:rFonts w:ascii="Arial" w:hAnsi="Arial" w:eastAsia="Calibri" w:cs="Arial"/>
          <w:sz w:val="20"/>
          <w:szCs w:val="20"/>
        </w:rPr>
      </w:pPr>
      <w:r w:rsidRPr="4397691E" w:rsidR="0043030F">
        <w:rPr>
          <w:rFonts w:ascii="Arial" w:hAnsi="Arial" w:eastAsia="Calibri" w:cs="Arial"/>
          <w:sz w:val="20"/>
          <w:szCs w:val="20"/>
          <w:lang w:val="es-ES"/>
        </w:rPr>
        <w:t>En este sentido, los contratos de obra bajo la modalidad llave en mano deben incluir todas las cláusulas que acuerden las partes para la ejecución de este, así como aquellas que, por su naturaleza, son obligatorias a los contratos de obra, como lo son las cláusulas excepcionales</w:t>
      </w:r>
      <w:r w:rsidRPr="4397691E" w:rsidR="00C24935">
        <w:rPr>
          <w:rFonts w:ascii="Arial" w:hAnsi="Arial" w:eastAsia="Calibri" w:cs="Arial"/>
          <w:sz w:val="20"/>
          <w:szCs w:val="20"/>
          <w:lang w:val="es-ES"/>
        </w:rPr>
        <w:t xml:space="preserve">. </w:t>
      </w:r>
      <w:r w:rsidRPr="4397691E" w:rsidR="068C4EE5">
        <w:rPr>
          <w:rFonts w:ascii="Arial" w:hAnsi="Arial" w:eastAsia="Calibri" w:cs="Arial"/>
          <w:sz w:val="20"/>
          <w:szCs w:val="20"/>
          <w:lang w:val="es-ES"/>
        </w:rPr>
        <w:t>(</w:t>
      </w:r>
      <w:r w:rsidRPr="4397691E" w:rsidR="00C24935">
        <w:rPr>
          <w:rFonts w:ascii="Arial" w:hAnsi="Arial" w:eastAsia="Calibri" w:cs="Arial"/>
          <w:sz w:val="20"/>
          <w:szCs w:val="20"/>
          <w:lang w:val="es-ES"/>
        </w:rPr>
        <w:t>…</w:t>
      </w:r>
      <w:r w:rsidRPr="4397691E" w:rsidR="75F62B8D">
        <w:rPr>
          <w:rFonts w:ascii="Arial" w:hAnsi="Arial" w:eastAsia="Calibri" w:cs="Arial"/>
          <w:sz w:val="20"/>
          <w:szCs w:val="20"/>
          <w:lang w:val="es-ES"/>
        </w:rPr>
        <w:t>)</w:t>
      </w:r>
    </w:p>
    <w:p w:rsidRPr="00D65917" w:rsidR="00B35B47" w:rsidP="00B35B47" w:rsidRDefault="00B35B47" w14:paraId="3DE1EF64" w14:textId="77777777">
      <w:pPr>
        <w:jc w:val="both"/>
        <w:rPr>
          <w:rFonts w:ascii="Arial" w:hAnsi="Arial" w:eastAsia="Calibri" w:cs="Arial"/>
          <w:bCs/>
          <w:sz w:val="20"/>
          <w:szCs w:val="20"/>
          <w:lang w:val="es-ES"/>
        </w:rPr>
      </w:pPr>
    </w:p>
    <w:p w:rsidRPr="00B35B47" w:rsidR="00B35B47" w:rsidP="4397691E" w:rsidRDefault="00B35B47" w14:paraId="175FAAC2" w14:textId="31FAF881">
      <w:pPr>
        <w:pStyle w:val="Normal"/>
        <w:jc w:val="both"/>
        <w:rPr>
          <w:rFonts w:ascii="Arial" w:hAnsi="Arial" w:eastAsia="Calibri" w:cs="Arial"/>
          <w:b w:val="1"/>
          <w:bCs w:val="1"/>
          <w:color w:val="000000" w:themeColor="text1"/>
          <w:sz w:val="22"/>
          <w:szCs w:val="22"/>
          <w:lang w:val="es-MX" w:eastAsia="en-US"/>
        </w:rPr>
      </w:pPr>
      <w:r w:rsidRPr="4397691E" w:rsidR="00B35B47">
        <w:rPr>
          <w:rFonts w:ascii="Arial" w:hAnsi="Arial" w:eastAsia="Calibri" w:cs="Arial"/>
          <w:b w:val="1"/>
          <w:bCs w:val="1"/>
          <w:sz w:val="22"/>
          <w:szCs w:val="22"/>
          <w:lang w:val="es-MX"/>
        </w:rPr>
        <w:t>DOCUMENTOS TIPO – Agua potable y saneamiento básico</w:t>
      </w:r>
      <w:r w:rsidRPr="4397691E" w:rsidR="0BDE2C18">
        <w:rPr>
          <w:rFonts w:ascii="Arial" w:hAnsi="Arial" w:eastAsia="Calibri" w:cs="Arial"/>
          <w:b w:val="1"/>
          <w:bCs w:val="1"/>
          <w:sz w:val="22"/>
          <w:szCs w:val="22"/>
          <w:lang w:val="es-MX"/>
        </w:rPr>
        <w:t xml:space="preserve"> </w:t>
      </w:r>
      <w:r w:rsidRPr="4397691E" w:rsidR="0BDE2C18">
        <w:rPr>
          <w:rFonts w:ascii="Arial" w:hAnsi="Arial" w:eastAsia="Arial" w:cs="Arial"/>
          <w:b w:val="1"/>
          <w:bCs w:val="1"/>
          <w:i w:val="0"/>
          <w:iCs w:val="0"/>
          <w:caps w:val="0"/>
          <w:smallCaps w:val="0"/>
          <w:noProof w:val="0"/>
          <w:color w:val="000000" w:themeColor="text1" w:themeTint="FF" w:themeShade="FF"/>
          <w:sz w:val="22"/>
          <w:szCs w:val="22"/>
          <w:lang w:val="es-MX"/>
        </w:rPr>
        <w:t>–</w:t>
      </w:r>
      <w:r w:rsidRPr="4397691E" w:rsidR="00C24935">
        <w:rPr>
          <w:rFonts w:ascii="Arial" w:hAnsi="Arial" w:eastAsia="Calibri" w:cs="Arial"/>
          <w:b w:val="1"/>
          <w:bCs w:val="1"/>
          <w:sz w:val="22"/>
          <w:szCs w:val="22"/>
          <w:lang w:val="es-MX"/>
        </w:rPr>
        <w:t xml:space="preserve"> </w:t>
      </w:r>
      <w:r w:rsidRPr="4397691E" w:rsidR="422B981F">
        <w:rPr>
          <w:rFonts w:ascii="Arial" w:hAnsi="Arial" w:eastAsia="Calibri" w:cs="Arial"/>
          <w:b w:val="1"/>
          <w:bCs w:val="1"/>
          <w:sz w:val="22"/>
          <w:szCs w:val="22"/>
          <w:lang w:val="es-MX"/>
        </w:rPr>
        <w:t>M</w:t>
      </w:r>
      <w:r w:rsidRPr="4397691E" w:rsidR="00C24935">
        <w:rPr>
          <w:rFonts w:ascii="Arial" w:hAnsi="Arial" w:eastAsia="Calibri" w:cs="Arial"/>
          <w:b w:val="1"/>
          <w:bCs w:val="1"/>
          <w:sz w:val="22"/>
          <w:szCs w:val="22"/>
          <w:lang w:val="es-MX"/>
        </w:rPr>
        <w:t xml:space="preserve">odalidad llave en mano </w:t>
      </w:r>
    </w:p>
    <w:p w:rsidRPr="00B35B47" w:rsidR="00B35B47" w:rsidP="00B35B47" w:rsidRDefault="00B35B47" w14:paraId="4C26973D" w14:textId="77777777">
      <w:pPr>
        <w:jc w:val="both"/>
        <w:rPr>
          <w:rFonts w:ascii="Arial" w:hAnsi="Arial" w:eastAsia="Calibri" w:cs="Arial"/>
          <w:b/>
          <w:color w:val="000000" w:themeColor="text1"/>
          <w:sz w:val="22"/>
          <w:szCs w:val="22"/>
          <w:lang w:val="es-MX" w:eastAsia="en-US"/>
        </w:rPr>
      </w:pPr>
    </w:p>
    <w:p w:rsidRPr="00C24935" w:rsidR="00C24935" w:rsidP="4397691E" w:rsidRDefault="00C24935" w14:paraId="3F286C29" w14:textId="17154388">
      <w:pPr>
        <w:jc w:val="both"/>
        <w:rPr>
          <w:rFonts w:ascii="Arial" w:hAnsi="Arial" w:eastAsia="Calibri" w:cs="Arial"/>
          <w:sz w:val="20"/>
          <w:szCs w:val="20"/>
          <w:lang w:val="es-MX"/>
        </w:rPr>
      </w:pPr>
      <w:r w:rsidRPr="4397691E" w:rsidR="0043030F">
        <w:rPr>
          <w:rFonts w:ascii="Arial" w:hAnsi="Arial" w:eastAsia="Calibri" w:cs="Arial"/>
          <w:sz w:val="20"/>
          <w:szCs w:val="20"/>
        </w:rPr>
        <w:t>E</w:t>
      </w:r>
      <w:r w:rsidRPr="4397691E" w:rsidR="0043030F">
        <w:rPr>
          <w:rFonts w:ascii="Arial" w:hAnsi="Arial" w:eastAsia="Calibri" w:cs="Arial"/>
          <w:sz w:val="20"/>
          <w:szCs w:val="20"/>
          <w:lang w:val="es-MX"/>
        </w:rPr>
        <w:t>l artículo 1 Ley 2022 de 2020</w:t>
      </w:r>
      <w:r w:rsidRPr="4397691E" w:rsidR="0043030F">
        <w:rPr>
          <w:rFonts w:ascii="Arial" w:hAnsi="Arial" w:eastAsia="Calibri" w:cs="Arial"/>
          <w:sz w:val="20"/>
          <w:szCs w:val="20"/>
        </w:rPr>
        <w:t xml:space="preserve"> otorgó a la Agencia Nacional de Contratación Pública – Colombia Compra Eficiente la competencia para adoptar los documentos tipo. Así mismo, reiteró la obligatoriedad del uso de los documentos tipo para </w:t>
      </w:r>
      <w:r w:rsidRPr="4397691E" w:rsidR="0043030F">
        <w:rPr>
          <w:rFonts w:ascii="Arial" w:hAnsi="Arial" w:eastAsia="Calibri" w:cs="Arial"/>
          <w:sz w:val="20"/>
          <w:szCs w:val="20"/>
          <w:lang w:val="es-MX"/>
        </w:rPr>
        <w:t xml:space="preserve">todas las entidades públicas sometidas al Estatuto General de la Contratación de la Administración Pública ‒EGCAP‒. Esto significa que los documentos tipo son una fuente obligatoria para las entidades sometidas a la Ley 80 de 1993 al momento de adelantar los procesos de selección contractual, teniendo en cuenta el ámbito de aplicación de estos. </w:t>
      </w:r>
      <w:r w:rsidRPr="4397691E" w:rsidR="0043030F">
        <w:rPr>
          <w:rFonts w:ascii="Arial" w:hAnsi="Arial" w:eastAsia="Calibri" w:cs="Arial"/>
          <w:sz w:val="20"/>
          <w:szCs w:val="20"/>
        </w:rPr>
        <w:t xml:space="preserve">Así, en desarrollo del artículo 1 de la Ley 2022 de 2020, esta Agencia expidió </w:t>
      </w:r>
      <w:r w:rsidRPr="4397691E" w:rsidR="0043030F">
        <w:rPr>
          <w:rFonts w:ascii="Arial" w:hAnsi="Arial" w:eastAsia="Calibri" w:cs="Arial"/>
          <w:sz w:val="20"/>
          <w:szCs w:val="20"/>
          <w:lang w:val="es-MX"/>
        </w:rPr>
        <w:t>las Resoluciones 248 y 249 del 1 de diciembre de 2020.</w:t>
      </w:r>
      <w:r w:rsidRPr="4397691E" w:rsidR="0043030F">
        <w:rPr>
          <w:rFonts w:ascii="Arial" w:hAnsi="Arial" w:eastAsia="Calibri" w:cs="Arial"/>
          <w:sz w:val="20"/>
          <w:szCs w:val="20"/>
        </w:rPr>
        <w:t xml:space="preserve"> Mediante estos actos administrativos se adoptaron los documentos tipo para licitación de obras públicas de infraestructura de agua potable y saneamiento básico y los documentos tipo para licitación de obras públicas de infraestructura de agua potable y saneamiento básico, en modalidad llave en mano, respectivamente</w:t>
      </w:r>
    </w:p>
    <w:p w:rsidRPr="0043030F" w:rsidR="0043030F" w:rsidP="0043030F" w:rsidRDefault="00C24935" w14:paraId="26FD1815" w14:textId="77777777">
      <w:pPr>
        <w:jc w:val="both"/>
        <w:rPr>
          <w:rFonts w:ascii="Arial" w:hAnsi="Arial" w:eastAsia="Calibri" w:cs="Arial"/>
          <w:sz w:val="20"/>
          <w:szCs w:val="20"/>
          <w:lang w:val="es-MX"/>
        </w:rPr>
      </w:pPr>
      <w:r>
        <w:rPr>
          <w:rFonts w:ascii="Arial" w:hAnsi="Arial" w:eastAsia="Calibri" w:cs="Arial"/>
          <w:sz w:val="20"/>
          <w:szCs w:val="20"/>
          <w:lang w:val="es-MX"/>
        </w:rPr>
        <w:t xml:space="preserve">[...], </w:t>
      </w:r>
      <w:r w:rsidRPr="0043030F" w:rsidR="0043030F">
        <w:rPr>
          <w:rFonts w:ascii="Arial" w:hAnsi="Arial" w:eastAsia="Calibri" w:cs="Arial"/>
          <w:sz w:val="20"/>
          <w:szCs w:val="20"/>
          <w:lang w:val="es-MX"/>
        </w:rPr>
        <w:t xml:space="preserve">estos documentos tipo tienen por objetivo una tipología contractual específica: la obra pública para los proyectos de infraestructura de agua potable y saneamiento básico y, en particular, la Resolución Nro. 249 de 2020 se refiere al contrato de obra bajo la modalidad de llave en mano. </w:t>
      </w:r>
    </w:p>
    <w:p w:rsidR="0043030F" w:rsidP="0043030F" w:rsidRDefault="0043030F" w14:paraId="18E3F9F8" w14:textId="77777777">
      <w:pPr>
        <w:jc w:val="both"/>
        <w:rPr>
          <w:rFonts w:ascii="Arial" w:hAnsi="Arial" w:eastAsia="Calibri" w:cs="Arial"/>
          <w:sz w:val="20"/>
          <w:szCs w:val="20"/>
          <w:lang w:val="es-ES_tradnl"/>
        </w:rPr>
      </w:pPr>
      <w:r w:rsidRPr="0043030F">
        <w:rPr>
          <w:rFonts w:ascii="Arial" w:hAnsi="Arial" w:eastAsia="Calibri" w:cs="Arial"/>
          <w:sz w:val="20"/>
          <w:szCs w:val="20"/>
          <w:lang w:val="es-MX"/>
        </w:rPr>
        <w:t xml:space="preserve">De conformidad con la parte considerativa de dicha resolución y la memoria justificativa, estos documentos tipo se expiden en la modalidad de llave en mano, ya que </w:t>
      </w:r>
      <w:r w:rsidRPr="0043030F">
        <w:rPr>
          <w:rFonts w:ascii="Arial" w:hAnsi="Arial" w:eastAsia="Calibri" w:cs="Arial"/>
          <w:sz w:val="20"/>
          <w:szCs w:val="20"/>
          <w:lang w:val="es-ES_tradnl"/>
        </w:rPr>
        <w:t>son una solución eficaz para reducir costos y plazos de transacción en la licitación de obras, pues en un solo proceso se lleva a cabo la licitación del diseño de las obras y su construcción, responsabilizando al contratante de la planeación de la obra y reduciendo los riesgos asociados con «errores de diseño» que son una causa normal de sobrecostos</w:t>
      </w:r>
    </w:p>
    <w:p w:rsidR="00C24935" w:rsidP="00D65917" w:rsidRDefault="00C24935" w14:paraId="159A8CE8" w14:textId="4AC2EBE4">
      <w:pPr>
        <w:spacing w:line="276" w:lineRule="auto"/>
        <w:jc w:val="both"/>
        <w:rPr>
          <w:rFonts w:ascii="Arial" w:hAnsi="Arial" w:eastAsia="Calibri" w:cs="Arial"/>
          <w:sz w:val="20"/>
          <w:szCs w:val="20"/>
          <w:lang w:val="es-MX"/>
        </w:rPr>
      </w:pPr>
      <w:bookmarkStart w:name="_Hlk66173765" w:id="2"/>
    </w:p>
    <w:p w:rsidR="00C24935" w:rsidP="00D65917" w:rsidRDefault="00C24935" w14:paraId="32E057C1" w14:textId="63935D5B">
      <w:pPr>
        <w:spacing w:line="276" w:lineRule="auto"/>
        <w:jc w:val="both"/>
        <w:rPr>
          <w:rFonts w:ascii="Arial" w:hAnsi="Arial" w:eastAsia="Calibri" w:cs="Arial"/>
          <w:sz w:val="20"/>
          <w:szCs w:val="20"/>
          <w:lang w:val="es-MX"/>
        </w:rPr>
      </w:pPr>
    </w:p>
    <w:p w:rsidR="00C24935" w:rsidP="00D65917" w:rsidRDefault="00C24935" w14:paraId="27714886" w14:textId="3FF7F5B3">
      <w:pPr>
        <w:spacing w:line="276" w:lineRule="auto"/>
        <w:jc w:val="both"/>
        <w:rPr>
          <w:rFonts w:ascii="Arial" w:hAnsi="Arial" w:eastAsia="Calibri" w:cs="Arial"/>
          <w:sz w:val="20"/>
          <w:szCs w:val="20"/>
          <w:lang w:val="es-MX"/>
        </w:rPr>
      </w:pPr>
    </w:p>
    <w:p w:rsidR="00C24935" w:rsidP="00D65917" w:rsidRDefault="00C24935" w14:paraId="2699B6A3" w14:textId="72004030">
      <w:pPr>
        <w:spacing w:line="276" w:lineRule="auto"/>
        <w:jc w:val="both"/>
        <w:rPr>
          <w:rFonts w:ascii="Arial" w:hAnsi="Arial" w:eastAsia="Calibri" w:cs="Arial"/>
          <w:sz w:val="20"/>
          <w:szCs w:val="20"/>
          <w:lang w:val="es-MX"/>
        </w:rPr>
      </w:pPr>
    </w:p>
    <w:p w:rsidR="00C24935" w:rsidP="00D65917" w:rsidRDefault="00C24935" w14:paraId="0EAB5B64" w14:textId="5EDDB8CF">
      <w:pPr>
        <w:spacing w:line="276" w:lineRule="auto"/>
        <w:jc w:val="both"/>
        <w:rPr>
          <w:rFonts w:ascii="Arial" w:hAnsi="Arial" w:eastAsia="Calibri" w:cs="Arial"/>
          <w:sz w:val="20"/>
          <w:szCs w:val="20"/>
          <w:lang w:val="es-MX"/>
        </w:rPr>
      </w:pPr>
    </w:p>
    <w:p w:rsidR="00C24935" w:rsidP="00D65917" w:rsidRDefault="00C24935" w14:paraId="7B07C0DA" w14:textId="737E5B5C">
      <w:pPr>
        <w:spacing w:line="276" w:lineRule="auto"/>
        <w:jc w:val="both"/>
        <w:rPr>
          <w:rFonts w:ascii="Arial" w:hAnsi="Arial" w:eastAsia="Calibri" w:cs="Arial"/>
          <w:sz w:val="20"/>
          <w:szCs w:val="20"/>
          <w:lang w:val="es-MX"/>
        </w:rPr>
      </w:pPr>
    </w:p>
    <w:p w:rsidR="00C24935" w:rsidP="00D65917" w:rsidRDefault="00C24935" w14:paraId="5183D57A" w14:textId="49A1894E">
      <w:pPr>
        <w:spacing w:line="276" w:lineRule="auto"/>
        <w:jc w:val="both"/>
        <w:rPr>
          <w:rFonts w:ascii="Arial" w:hAnsi="Arial" w:eastAsia="Calibri" w:cs="Arial"/>
          <w:sz w:val="20"/>
          <w:szCs w:val="20"/>
          <w:lang w:val="es-MX"/>
        </w:rPr>
      </w:pPr>
    </w:p>
    <w:p w:rsidR="00C24935" w:rsidP="00D65917" w:rsidRDefault="00C24935" w14:paraId="551D42F6" w14:textId="5E9EB819">
      <w:pPr>
        <w:spacing w:line="276" w:lineRule="auto"/>
        <w:jc w:val="both"/>
        <w:rPr>
          <w:rFonts w:ascii="Arial" w:hAnsi="Arial" w:eastAsia="Calibri" w:cs="Arial"/>
          <w:sz w:val="20"/>
          <w:szCs w:val="20"/>
          <w:lang w:val="es-MX"/>
        </w:rPr>
      </w:pPr>
    </w:p>
    <w:p w:rsidR="00C24935" w:rsidP="00D65917" w:rsidRDefault="00C24935" w14:paraId="0A098408" w14:textId="2A1ADE6E">
      <w:pPr>
        <w:spacing w:line="276" w:lineRule="auto"/>
        <w:jc w:val="both"/>
        <w:rPr>
          <w:rFonts w:ascii="Arial" w:hAnsi="Arial" w:eastAsia="Calibri" w:cs="Arial"/>
          <w:sz w:val="20"/>
          <w:szCs w:val="20"/>
          <w:lang w:val="es-MX"/>
        </w:rPr>
      </w:pPr>
    </w:p>
    <w:p w:rsidR="00C24935" w:rsidP="00D65917" w:rsidRDefault="00C24935" w14:paraId="63D3EC4A" w14:textId="541CB3EA">
      <w:pPr>
        <w:spacing w:line="276" w:lineRule="auto"/>
        <w:jc w:val="both"/>
        <w:rPr>
          <w:rFonts w:ascii="Arial" w:hAnsi="Arial" w:eastAsia="Calibri" w:cs="Arial"/>
          <w:sz w:val="20"/>
          <w:szCs w:val="20"/>
          <w:lang w:val="es-MX"/>
        </w:rPr>
      </w:pPr>
    </w:p>
    <w:p w:rsidR="00C24935" w:rsidP="00D65917" w:rsidRDefault="00C24935" w14:paraId="6C2EFA76" w14:textId="614B74A1">
      <w:pPr>
        <w:spacing w:line="276" w:lineRule="auto"/>
        <w:jc w:val="both"/>
        <w:rPr>
          <w:rFonts w:ascii="Arial" w:hAnsi="Arial" w:eastAsia="Calibri" w:cs="Arial"/>
          <w:sz w:val="20"/>
          <w:szCs w:val="20"/>
          <w:lang w:val="es-MX"/>
        </w:rPr>
      </w:pPr>
    </w:p>
    <w:p w:rsidR="00C24935" w:rsidP="00D65917" w:rsidRDefault="00C24935" w14:paraId="26C636C1" w14:textId="1D2F6408">
      <w:pPr>
        <w:spacing w:line="276" w:lineRule="auto"/>
        <w:jc w:val="both"/>
        <w:rPr>
          <w:rFonts w:ascii="Arial" w:hAnsi="Arial" w:eastAsia="Calibri" w:cs="Arial"/>
          <w:sz w:val="20"/>
          <w:szCs w:val="20"/>
          <w:lang w:val="es-MX"/>
        </w:rPr>
      </w:pPr>
    </w:p>
    <w:p w:rsidR="00C24935" w:rsidP="00D65917" w:rsidRDefault="00C24935" w14:paraId="3E1D392F" w14:textId="02279559">
      <w:pPr>
        <w:spacing w:line="276" w:lineRule="auto"/>
        <w:jc w:val="both"/>
        <w:rPr>
          <w:rFonts w:ascii="Arial" w:hAnsi="Arial" w:eastAsia="Calibri" w:cs="Arial"/>
          <w:sz w:val="20"/>
          <w:szCs w:val="20"/>
          <w:lang w:val="es-MX"/>
        </w:rPr>
      </w:pPr>
    </w:p>
    <w:p w:rsidR="00C24935" w:rsidP="00D65917" w:rsidRDefault="00C24935" w14:paraId="43991F92" w14:textId="645CEC45">
      <w:pPr>
        <w:spacing w:line="276" w:lineRule="auto"/>
        <w:jc w:val="both"/>
        <w:rPr>
          <w:rFonts w:ascii="Arial" w:hAnsi="Arial" w:eastAsia="Calibri" w:cs="Arial"/>
          <w:sz w:val="20"/>
          <w:szCs w:val="20"/>
          <w:lang w:val="es-MX"/>
        </w:rPr>
      </w:pPr>
    </w:p>
    <w:p w:rsidR="00C24935" w:rsidP="00D65917" w:rsidRDefault="00C24935" w14:paraId="5BE107CE" w14:textId="62F54386">
      <w:pPr>
        <w:spacing w:line="276" w:lineRule="auto"/>
        <w:jc w:val="both"/>
        <w:rPr>
          <w:rFonts w:ascii="Arial" w:hAnsi="Arial" w:eastAsia="Calibri" w:cs="Arial"/>
          <w:sz w:val="20"/>
          <w:szCs w:val="20"/>
          <w:lang w:val="es-MX"/>
        </w:rPr>
      </w:pPr>
    </w:p>
    <w:p w:rsidR="00C24935" w:rsidP="00D65917" w:rsidRDefault="00C24935" w14:paraId="762C55C6" w14:textId="1DE394ED">
      <w:pPr>
        <w:spacing w:line="276" w:lineRule="auto"/>
        <w:jc w:val="both"/>
        <w:rPr>
          <w:rFonts w:ascii="Arial" w:hAnsi="Arial" w:eastAsia="Calibri" w:cs="Arial"/>
          <w:sz w:val="20"/>
          <w:szCs w:val="20"/>
          <w:lang w:val="es-MX"/>
        </w:rPr>
      </w:pPr>
    </w:p>
    <w:p w:rsidR="00C24935" w:rsidP="00D65917" w:rsidRDefault="00C24935" w14:paraId="3ED515A6" w14:textId="0FAC5B12">
      <w:pPr>
        <w:spacing w:line="276" w:lineRule="auto"/>
        <w:jc w:val="both"/>
        <w:rPr>
          <w:rFonts w:ascii="Arial" w:hAnsi="Arial" w:eastAsia="Calibri" w:cs="Arial"/>
          <w:sz w:val="20"/>
          <w:szCs w:val="20"/>
          <w:lang w:val="es-MX"/>
        </w:rPr>
      </w:pPr>
    </w:p>
    <w:p w:rsidR="00C24935" w:rsidP="00D65917" w:rsidRDefault="00C24935" w14:paraId="622E8C3E" w14:textId="2EC70409">
      <w:pPr>
        <w:spacing w:line="276" w:lineRule="auto"/>
        <w:jc w:val="both"/>
        <w:rPr>
          <w:rFonts w:ascii="Arial" w:hAnsi="Arial" w:eastAsia="Calibri" w:cs="Arial"/>
          <w:sz w:val="20"/>
          <w:szCs w:val="20"/>
          <w:lang w:val="es-MX"/>
        </w:rPr>
      </w:pPr>
    </w:p>
    <w:p w:rsidR="00C24935" w:rsidP="00D65917" w:rsidRDefault="00C24935" w14:paraId="23F29B1F" w14:textId="2D35C38A">
      <w:pPr>
        <w:spacing w:line="276" w:lineRule="auto"/>
        <w:jc w:val="both"/>
        <w:rPr>
          <w:rFonts w:ascii="Arial" w:hAnsi="Arial" w:eastAsia="Calibri" w:cs="Arial"/>
          <w:sz w:val="20"/>
          <w:szCs w:val="20"/>
          <w:lang w:val="es-MX"/>
        </w:rPr>
      </w:pPr>
    </w:p>
    <w:p w:rsidR="00C24935" w:rsidP="00D65917" w:rsidRDefault="00C24935" w14:paraId="029B3F5B" w14:textId="18DA3EB5">
      <w:pPr>
        <w:spacing w:line="276" w:lineRule="auto"/>
        <w:jc w:val="both"/>
        <w:rPr>
          <w:rFonts w:ascii="Arial" w:hAnsi="Arial" w:eastAsia="Calibri" w:cs="Arial"/>
          <w:sz w:val="20"/>
          <w:szCs w:val="20"/>
          <w:lang w:val="es-MX"/>
        </w:rPr>
      </w:pPr>
    </w:p>
    <w:p w:rsidR="00C24935" w:rsidP="00D65917" w:rsidRDefault="00C24935" w14:paraId="07A46586" w14:textId="77777777">
      <w:pPr>
        <w:spacing w:line="276" w:lineRule="auto"/>
        <w:jc w:val="both"/>
        <w:rPr>
          <w:rFonts w:ascii="Arial" w:hAnsi="Arial" w:cs="Arial"/>
          <w:noProof/>
          <w:color w:val="000000" w:themeColor="text1"/>
          <w:sz w:val="22"/>
        </w:rPr>
      </w:pPr>
    </w:p>
    <w:p w:rsidR="00483B7D" w:rsidP="00C118DB" w:rsidRDefault="00483B7D" w14:paraId="5C859107" w14:textId="0B199988">
      <w:pPr>
        <w:spacing w:line="276" w:lineRule="auto"/>
        <w:jc w:val="both"/>
        <w:rPr>
          <w:rFonts w:ascii="Arial" w:hAnsi="Arial" w:cs="Arial"/>
          <w:noProof/>
          <w:color w:val="000000" w:themeColor="text1"/>
          <w:sz w:val="22"/>
        </w:rPr>
      </w:pPr>
    </w:p>
    <w:p w:rsidR="00483B7D" w:rsidP="00C118DB" w:rsidRDefault="00483B7D" w14:paraId="70239DAB" w14:textId="48D77FE6">
      <w:pPr>
        <w:spacing w:line="276" w:lineRule="auto"/>
        <w:jc w:val="both"/>
        <w:rPr>
          <w:rFonts w:ascii="Arial" w:hAnsi="Arial" w:cs="Arial"/>
          <w:noProof/>
          <w:color w:val="000000" w:themeColor="text1"/>
          <w:sz w:val="22"/>
        </w:rPr>
      </w:pPr>
    </w:p>
    <w:p w:rsidR="00C24935" w:rsidP="00C118DB" w:rsidRDefault="00C24935" w14:paraId="0E527991" w14:textId="77777777">
      <w:pPr>
        <w:spacing w:line="276" w:lineRule="auto"/>
        <w:jc w:val="both"/>
        <w:rPr>
          <w:rFonts w:ascii="Arial" w:hAnsi="Arial" w:cs="Arial"/>
          <w:noProof/>
          <w:color w:val="000000" w:themeColor="text1"/>
          <w:sz w:val="22"/>
        </w:rPr>
      </w:pPr>
    </w:p>
    <w:p w:rsidR="00B95C30" w:rsidP="00C118DB" w:rsidRDefault="00B95C30" w14:paraId="7DD48F49" w14:textId="763C8C0B">
      <w:pPr>
        <w:spacing w:line="276" w:lineRule="auto"/>
        <w:jc w:val="both"/>
        <w:rPr>
          <w:rFonts w:ascii="Arial" w:hAnsi="Arial" w:cs="Arial"/>
          <w:b/>
          <w:color w:val="000000" w:themeColor="text1"/>
          <w:sz w:val="22"/>
        </w:rPr>
      </w:pPr>
      <w:r w:rsidRPr="005A36C3">
        <w:rPr>
          <w:rFonts w:ascii="Arial" w:hAnsi="Arial" w:cs="Arial"/>
          <w:noProof/>
          <w:color w:val="000000" w:themeColor="text1"/>
          <w:sz w:val="22"/>
        </w:rPr>
        <w:t>Bogotá D.C.</w:t>
      </w:r>
      <w:bookmarkEnd w:id="2"/>
      <w:r w:rsidRPr="005A36C3">
        <w:rPr>
          <w:rFonts w:ascii="Arial" w:hAnsi="Arial" w:cs="Arial"/>
          <w:noProof/>
          <w:color w:val="000000" w:themeColor="text1"/>
          <w:sz w:val="22"/>
        </w:rPr>
        <w:t xml:space="preserve">, </w:t>
      </w:r>
      <w:r w:rsidR="00547B8F">
        <w:rPr>
          <w:rFonts w:ascii="Arial" w:hAnsi="Arial" w:cs="Arial"/>
          <w:b/>
          <w:color w:val="000000" w:themeColor="text1"/>
          <w:sz w:val="22"/>
        </w:rPr>
        <w:t>21/07/2021 16:51:37</w:t>
      </w:r>
    </w:p>
    <w:p w:rsidR="00547B8F" w:rsidP="00C118DB" w:rsidRDefault="00547B8F" w14:paraId="21AB2002" w14:textId="77777777">
      <w:pPr>
        <w:spacing w:line="276" w:lineRule="auto"/>
        <w:jc w:val="both"/>
        <w:rPr>
          <w:rFonts w:ascii="Arial" w:hAnsi="Arial" w:cs="Arial"/>
          <w:b/>
          <w:color w:val="000000" w:themeColor="text1"/>
          <w:sz w:val="22"/>
          <w:lang w:val="es-ES"/>
        </w:rPr>
      </w:pPr>
    </w:p>
    <w:p w:rsidRPr="00547B8F" w:rsidR="00B95C30" w:rsidP="00547B8F" w:rsidRDefault="00547B8F" w14:paraId="6A8A869B" w14:textId="2A0F270E">
      <w:pPr>
        <w:jc w:val="right"/>
        <w:rPr>
          <w:rFonts w:ascii="Arial" w:hAnsi="Arial" w:cs="Arial"/>
          <w:b/>
          <w:color w:val="000000" w:themeColor="text1"/>
          <w:sz w:val="22"/>
          <w:lang w:val="es-ES"/>
        </w:rPr>
      </w:pPr>
      <w:r w:rsidRPr="007C4BF6">
        <w:rPr>
          <w:rFonts w:ascii="Arial" w:hAnsi="Arial" w:cs="Arial"/>
          <w:b/>
          <w:noProof/>
          <w:color w:val="000000" w:themeColor="text1"/>
          <w:sz w:val="22"/>
        </w:rPr>
        <w:drawing>
          <wp:inline distT="0" distB="0" distL="0" distR="0" wp14:anchorId="225A0A25" wp14:editId="734400E9">
            <wp:extent cx="2305050" cy="6572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05050" cy="657225"/>
                    </a:xfrm>
                    <a:prstGeom prst="rect">
                      <a:avLst/>
                    </a:prstGeom>
                    <a:noFill/>
                    <a:ln>
                      <a:noFill/>
                    </a:ln>
                  </pic:spPr>
                </pic:pic>
              </a:graphicData>
            </a:graphic>
          </wp:inline>
        </w:drawing>
      </w:r>
    </w:p>
    <w:p w:rsidRPr="005A36C3" w:rsidR="009D18F8" w:rsidP="00B95C30" w:rsidRDefault="009D18F8" w14:paraId="1D2A79F4" w14:textId="77777777">
      <w:pPr>
        <w:jc w:val="both"/>
        <w:rPr>
          <w:rFonts w:ascii="Arial" w:hAnsi="Arial" w:cs="Arial"/>
          <w:b/>
          <w:color w:val="000000" w:themeColor="text1"/>
          <w:sz w:val="22"/>
        </w:rPr>
      </w:pPr>
    </w:p>
    <w:p w:rsidR="00513AA0" w:rsidP="00B95C30" w:rsidRDefault="00B95C30" w14:paraId="66C7949E" w14:textId="63EB6C7F">
      <w:pPr>
        <w:jc w:val="both"/>
        <w:rPr>
          <w:rFonts w:ascii="Arial" w:hAnsi="Arial" w:eastAsia="Calibri" w:cs="Arial"/>
          <w:color w:val="000000" w:themeColor="text1"/>
          <w:sz w:val="22"/>
          <w:lang w:val="es-ES_tradnl"/>
        </w:rPr>
      </w:pPr>
      <w:bookmarkStart w:name="_Hlk74295142" w:id="3"/>
      <w:r w:rsidRPr="00E23980">
        <w:rPr>
          <w:rFonts w:ascii="Arial" w:hAnsi="Arial" w:eastAsia="Calibri" w:cs="Arial"/>
          <w:color w:val="000000" w:themeColor="text1"/>
          <w:sz w:val="22"/>
          <w:lang w:val="es-ES_tradnl"/>
        </w:rPr>
        <w:t>Señor</w:t>
      </w:r>
    </w:p>
    <w:p w:rsidR="005A5A85" w:rsidP="00B95C30" w:rsidRDefault="005A5A85" w14:paraId="500A557B" w14:textId="07E8CCBC">
      <w:pPr>
        <w:jc w:val="both"/>
        <w:rPr>
          <w:rFonts w:ascii="Arial" w:hAnsi="Arial" w:eastAsia="Calibri" w:cs="Arial"/>
          <w:b/>
          <w:bCs/>
          <w:color w:val="000000" w:themeColor="text1"/>
          <w:sz w:val="22"/>
          <w:lang w:val="es-ES_tradnl"/>
        </w:rPr>
      </w:pPr>
      <w:r>
        <w:rPr>
          <w:rFonts w:ascii="Arial" w:hAnsi="Arial" w:eastAsia="Calibri" w:cs="Arial"/>
          <w:b/>
          <w:bCs/>
          <w:color w:val="000000" w:themeColor="text1"/>
          <w:sz w:val="22"/>
          <w:lang w:val="es-ES_tradnl"/>
        </w:rPr>
        <w:t>J</w:t>
      </w:r>
      <w:r w:rsidR="0072142B">
        <w:rPr>
          <w:rFonts w:ascii="Arial" w:hAnsi="Arial" w:eastAsia="Calibri" w:cs="Arial"/>
          <w:b/>
          <w:bCs/>
          <w:color w:val="000000" w:themeColor="text1"/>
          <w:sz w:val="22"/>
          <w:lang w:val="es-ES_tradnl"/>
        </w:rPr>
        <w:t xml:space="preserve">avier Otalora Romero </w:t>
      </w:r>
    </w:p>
    <w:p w:rsidR="009D18F8" w:rsidP="00B95C30" w:rsidRDefault="0072142B" w14:paraId="4085D767" w14:textId="3219D04D">
      <w:pPr>
        <w:jc w:val="both"/>
        <w:rPr>
          <w:rFonts w:ascii="Arial" w:hAnsi="Arial" w:eastAsia="Calibri" w:cs="Arial"/>
          <w:color w:val="000000" w:themeColor="text1"/>
          <w:sz w:val="22"/>
          <w:lang w:val="es-ES_tradnl"/>
        </w:rPr>
      </w:pPr>
      <w:r>
        <w:rPr>
          <w:rFonts w:ascii="Arial" w:hAnsi="Arial" w:eastAsia="Calibri" w:cs="Arial"/>
          <w:color w:val="000000" w:themeColor="text1"/>
          <w:sz w:val="22"/>
          <w:lang w:val="es-ES_tradnl"/>
        </w:rPr>
        <w:t xml:space="preserve">Villavicencio, Meta </w:t>
      </w:r>
    </w:p>
    <w:p w:rsidR="00735B49" w:rsidP="00B95C30" w:rsidRDefault="00735B49" w14:paraId="3C022EEC" w14:textId="22EDE9B0">
      <w:pPr>
        <w:jc w:val="both"/>
        <w:rPr>
          <w:rFonts w:ascii="Arial" w:hAnsi="Arial" w:eastAsia="Calibri" w:cs="Arial"/>
          <w:color w:val="000000" w:themeColor="text1"/>
          <w:sz w:val="22"/>
          <w:lang w:val="es-ES_tradnl"/>
        </w:rPr>
      </w:pPr>
    </w:p>
    <w:p w:rsidRPr="00E23980" w:rsidR="00483B7D" w:rsidP="00B95C30" w:rsidRDefault="00483B7D" w14:paraId="1C2ABD83" w14:textId="77777777">
      <w:pPr>
        <w:jc w:val="both"/>
        <w:rPr>
          <w:rFonts w:ascii="Arial" w:hAnsi="Arial" w:eastAsia="Calibri" w:cs="Arial"/>
          <w:color w:val="000000" w:themeColor="text1"/>
          <w:sz w:val="22"/>
          <w:lang w:val="es-ES_tradnl"/>
        </w:rPr>
      </w:pPr>
    </w:p>
    <w:p w:rsidRPr="00E23980" w:rsidR="00B95C30" w:rsidP="0081325C" w:rsidRDefault="009D18F8" w14:paraId="08CF82B2" w14:textId="76569838">
      <w:pPr>
        <w:rPr>
          <w:rFonts w:ascii="Arial" w:hAnsi="Arial" w:eastAsia="Calibri" w:cs="Arial"/>
          <w:color w:val="000000" w:themeColor="text1"/>
          <w:sz w:val="22"/>
          <w:lang w:val="es-ES_tradnl"/>
        </w:rPr>
      </w:pPr>
      <w:r>
        <w:rPr>
          <w:rFonts w:ascii="Arial" w:hAnsi="Arial" w:eastAsia="Calibri" w:cs="Arial"/>
          <w:b/>
          <w:bCs/>
          <w:color w:val="000000" w:themeColor="text1"/>
          <w:sz w:val="22"/>
          <w:lang w:val="es-ES_tradnl"/>
        </w:rPr>
        <w:t xml:space="preserve">                                            </w:t>
      </w:r>
      <w:r w:rsidR="00513AA0">
        <w:rPr>
          <w:rFonts w:ascii="Arial" w:hAnsi="Arial" w:eastAsia="Calibri" w:cs="Arial"/>
          <w:b/>
          <w:bCs/>
          <w:color w:val="000000" w:themeColor="text1"/>
          <w:sz w:val="22"/>
          <w:lang w:val="es-ES_tradnl"/>
        </w:rPr>
        <w:t xml:space="preserve">Concepto C ‒ </w:t>
      </w:r>
      <w:r w:rsidR="0072142B">
        <w:rPr>
          <w:rFonts w:ascii="Arial" w:hAnsi="Arial" w:eastAsia="Calibri" w:cs="Arial"/>
          <w:b/>
          <w:bCs/>
          <w:color w:val="000000" w:themeColor="text1"/>
          <w:sz w:val="22"/>
          <w:lang w:val="es-ES_tradnl"/>
        </w:rPr>
        <w:t>359</w:t>
      </w:r>
      <w:r w:rsidR="005A36C3">
        <w:rPr>
          <w:rFonts w:ascii="Arial" w:hAnsi="Arial" w:eastAsia="Calibri" w:cs="Arial"/>
          <w:b/>
          <w:bCs/>
          <w:color w:val="000000" w:themeColor="text1"/>
          <w:sz w:val="22"/>
          <w:lang w:val="es-ES_tradnl"/>
        </w:rPr>
        <w:t xml:space="preserve"> </w:t>
      </w:r>
      <w:r w:rsidR="00275FBF">
        <w:rPr>
          <w:rFonts w:ascii="Arial" w:hAnsi="Arial" w:eastAsia="Calibri" w:cs="Arial"/>
          <w:b/>
          <w:bCs/>
          <w:color w:val="000000" w:themeColor="text1"/>
          <w:sz w:val="22"/>
          <w:lang w:val="es-ES_tradnl"/>
        </w:rPr>
        <w:t>de 2021</w:t>
      </w:r>
    </w:p>
    <w:p w:rsidRPr="00E23980" w:rsidR="00B95C30" w:rsidP="00B95C30" w:rsidRDefault="00B95C30" w14:paraId="1BD594F9" w14:textId="77777777">
      <w:pPr>
        <w:jc w:val="both"/>
        <w:rPr>
          <w:rFonts w:ascii="Arial" w:hAnsi="Arial" w:eastAsia="Calibri" w:cs="Arial"/>
          <w:color w:val="000000" w:themeColor="text1"/>
          <w:sz w:val="22"/>
          <w:lang w:val="es-ES_tradnl"/>
        </w:rPr>
      </w:pPr>
    </w:p>
    <w:tbl>
      <w:tblPr>
        <w:tblStyle w:val="Tablaconcuadrcula"/>
        <w:tblW w:w="89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2689"/>
        <w:gridCol w:w="6237"/>
      </w:tblGrid>
      <w:tr w:rsidRPr="00E23980" w:rsidR="00B95C30" w:rsidTr="00735B49" w14:paraId="19DFC051" w14:textId="77777777">
        <w:tc>
          <w:tcPr>
            <w:tcW w:w="2689" w:type="dxa"/>
          </w:tcPr>
          <w:p w:rsidRPr="00E23980" w:rsidR="00B95C30" w:rsidP="00D15356" w:rsidRDefault="00B95C30" w14:paraId="6BC0D1AC" w14:textId="77777777">
            <w:pPr>
              <w:jc w:val="both"/>
              <w:rPr>
                <w:rFonts w:ascii="Arial" w:hAnsi="Arial" w:eastAsia="Calibri" w:cs="Arial"/>
                <w:color w:val="000000" w:themeColor="text1"/>
                <w:sz w:val="22"/>
                <w:lang w:val="es-ES_tradnl"/>
              </w:rPr>
            </w:pPr>
            <w:r w:rsidRPr="00E23980">
              <w:rPr>
                <w:rFonts w:ascii="Arial" w:hAnsi="Arial" w:eastAsia="Calibri" w:cs="Arial"/>
                <w:b/>
                <w:color w:val="000000" w:themeColor="text1"/>
                <w:sz w:val="22"/>
                <w:lang w:val="es-ES_tradnl"/>
              </w:rPr>
              <w:t>Temas:</w:t>
            </w:r>
            <w:r w:rsidRPr="00E23980">
              <w:rPr>
                <w:rFonts w:ascii="Arial" w:hAnsi="Arial" w:eastAsia="Calibri" w:cs="Arial"/>
                <w:color w:val="000000" w:themeColor="text1"/>
                <w:sz w:val="22"/>
                <w:lang w:val="es-ES_tradnl"/>
              </w:rPr>
              <w:t xml:space="preserve">                                      </w:t>
            </w:r>
          </w:p>
        </w:tc>
        <w:tc>
          <w:tcPr>
            <w:tcW w:w="6237" w:type="dxa"/>
          </w:tcPr>
          <w:p w:rsidRPr="005920C1" w:rsidR="00B95C30" w:rsidP="006E3D9D" w:rsidRDefault="00C24935" w14:paraId="5F389CAF" w14:textId="07763E6A">
            <w:pPr>
              <w:jc w:val="both"/>
              <w:rPr>
                <w:rFonts w:ascii="Arial" w:hAnsi="Arial" w:eastAsia="Calibri" w:cs="Arial"/>
                <w:color w:val="000000" w:themeColor="text1"/>
                <w:sz w:val="22"/>
                <w:szCs w:val="22"/>
                <w:lang w:val="es-MX" w:eastAsia="en-US"/>
              </w:rPr>
            </w:pPr>
            <w:r w:rsidRPr="005920C1">
              <w:rPr>
                <w:rFonts w:ascii="Arial" w:hAnsi="Arial" w:eastAsia="Calibri" w:cs="Arial"/>
                <w:sz w:val="22"/>
                <w:szCs w:val="22"/>
              </w:rPr>
              <w:t xml:space="preserve">DISEÑOS, ESTUDIOS Y OBRA – </w:t>
            </w:r>
            <w:r w:rsidRPr="005920C1" w:rsidR="00DC5823">
              <w:rPr>
                <w:rFonts w:ascii="Arial" w:hAnsi="Arial" w:eastAsia="Calibri" w:cs="Arial"/>
                <w:sz w:val="22"/>
                <w:szCs w:val="22"/>
              </w:rPr>
              <w:t>Contratación –</w:t>
            </w:r>
            <w:r w:rsidRPr="005920C1" w:rsidR="0040120B">
              <w:rPr>
                <w:rFonts w:ascii="Arial" w:hAnsi="Arial" w:eastAsia="Calibri" w:cs="Arial"/>
                <w:sz w:val="22"/>
                <w:szCs w:val="22"/>
              </w:rPr>
              <w:t xml:space="preserve"> </w:t>
            </w:r>
            <w:r w:rsidRPr="005920C1">
              <w:rPr>
                <w:rFonts w:ascii="Arial" w:hAnsi="Arial" w:eastAsia="Calibri" w:cs="Arial"/>
                <w:sz w:val="22"/>
                <w:szCs w:val="22"/>
              </w:rPr>
              <w:t>Viabilidad del proyecto</w:t>
            </w:r>
            <w:r w:rsidRPr="005920C1" w:rsidR="00735B49">
              <w:rPr>
                <w:rFonts w:ascii="Arial" w:hAnsi="Arial" w:eastAsia="Calibri" w:cs="Arial"/>
                <w:color w:val="000000" w:themeColor="text1"/>
                <w:sz w:val="22"/>
              </w:rPr>
              <w:t xml:space="preserve"> </w:t>
            </w:r>
            <w:r w:rsidRPr="005920C1" w:rsidR="006174FA">
              <w:rPr>
                <w:rFonts w:ascii="Arial" w:hAnsi="Arial" w:eastAsia="Calibri" w:cs="Arial"/>
                <w:sz w:val="22"/>
                <w:lang w:val="es-ES_tradnl"/>
              </w:rPr>
              <w:t xml:space="preserve">/ </w:t>
            </w:r>
            <w:r w:rsidRPr="005920C1">
              <w:rPr>
                <w:rFonts w:ascii="Arial" w:hAnsi="Arial" w:eastAsia="Calibri" w:cs="Arial"/>
                <w:sz w:val="22"/>
                <w:szCs w:val="22"/>
              </w:rPr>
              <w:t xml:space="preserve">CONTRATO DE OBRA BAJO LA MODALIDAD LLAVE EN MANO – Naturaleza </w:t>
            </w:r>
            <w:r w:rsidRPr="005920C1" w:rsidR="00B95C30">
              <w:rPr>
                <w:rFonts w:ascii="Arial" w:hAnsi="Arial" w:eastAsia="Calibri" w:cs="Arial"/>
                <w:sz w:val="22"/>
                <w:lang w:val="es-ES_tradnl"/>
              </w:rPr>
              <w:t>/</w:t>
            </w:r>
            <w:r w:rsidRPr="005920C1" w:rsidR="002415B8">
              <w:rPr>
                <w:rFonts w:ascii="Arial" w:hAnsi="Arial" w:eastAsia="Calibri" w:cs="Arial"/>
                <w:sz w:val="22"/>
                <w:lang w:val="es-ES_tradnl"/>
              </w:rPr>
              <w:t xml:space="preserve"> </w:t>
            </w:r>
            <w:r w:rsidRPr="005920C1">
              <w:rPr>
                <w:rFonts w:ascii="Arial" w:hAnsi="Arial" w:eastAsia="Calibri" w:cs="Arial"/>
                <w:color w:val="000000" w:themeColor="text1"/>
                <w:sz w:val="22"/>
              </w:rPr>
              <w:t xml:space="preserve">CLÁUSULAS EXCEPCIONALES – Contratos de obra bajo la modalidad llave en mano </w:t>
            </w:r>
            <w:r w:rsidRPr="005920C1" w:rsidR="005920C1">
              <w:rPr>
                <w:rFonts w:ascii="Arial" w:hAnsi="Arial" w:eastAsia="Calibri" w:cs="Arial"/>
                <w:sz w:val="22"/>
                <w:lang w:val="es-ES_tradnl"/>
              </w:rPr>
              <w:t>/</w:t>
            </w:r>
            <w:r w:rsidRPr="005920C1" w:rsidR="005920C1">
              <w:rPr>
                <w:rFonts w:ascii="Arial" w:hAnsi="Arial" w:eastAsia="Calibri" w:cs="Arial"/>
                <w:sz w:val="22"/>
                <w:szCs w:val="22"/>
                <w:lang w:val="es-MX"/>
              </w:rPr>
              <w:t xml:space="preserve"> DOCUMENTOS TIPO – Agua potable y saneamiento básico bajo la modalidad llave en mano </w:t>
            </w:r>
          </w:p>
        </w:tc>
      </w:tr>
      <w:tr w:rsidRPr="00E23980" w:rsidR="00B95C30" w:rsidTr="00735B49" w14:paraId="27CD52AB" w14:textId="77777777">
        <w:tc>
          <w:tcPr>
            <w:tcW w:w="2689" w:type="dxa"/>
          </w:tcPr>
          <w:p w:rsidRPr="00E23980" w:rsidR="00B95C30" w:rsidP="00D15356" w:rsidRDefault="00B95C30" w14:paraId="37E195A1" w14:textId="02EBA7ED">
            <w:pPr>
              <w:spacing w:before="120"/>
              <w:jc w:val="both"/>
              <w:rPr>
                <w:rFonts w:ascii="Arial" w:hAnsi="Arial" w:eastAsia="Calibri" w:cs="Arial"/>
                <w:b/>
                <w:color w:val="000000" w:themeColor="text1"/>
                <w:sz w:val="22"/>
                <w:lang w:val="es-ES_tradnl"/>
              </w:rPr>
            </w:pPr>
            <w:r w:rsidRPr="00E23980">
              <w:rPr>
                <w:rFonts w:ascii="Arial" w:hAnsi="Arial" w:eastAsia="Calibri" w:cs="Arial"/>
                <w:b/>
                <w:color w:val="000000" w:themeColor="text1"/>
                <w:sz w:val="22"/>
                <w:lang w:val="es-ES_tradnl"/>
              </w:rPr>
              <w:t>Radicación:</w:t>
            </w:r>
            <w:r w:rsidRPr="00E23980">
              <w:rPr>
                <w:rFonts w:ascii="Arial" w:hAnsi="Arial" w:eastAsia="Calibri" w:cs="Arial"/>
                <w:color w:val="000000" w:themeColor="text1"/>
                <w:sz w:val="22"/>
                <w:lang w:val="es-ES_tradnl"/>
              </w:rPr>
              <w:t xml:space="preserve">                              </w:t>
            </w:r>
          </w:p>
        </w:tc>
        <w:tc>
          <w:tcPr>
            <w:tcW w:w="6237" w:type="dxa"/>
          </w:tcPr>
          <w:p w:rsidRPr="00E23980" w:rsidR="00B95C30" w:rsidP="00D15356" w:rsidRDefault="00B95C30" w14:paraId="09088B1B" w14:textId="1E4B18D7">
            <w:pPr>
              <w:spacing w:before="120"/>
              <w:jc w:val="both"/>
              <w:rPr>
                <w:rFonts w:ascii="Arial" w:hAnsi="Arial" w:eastAsia="Calibri" w:cs="Arial"/>
                <w:color w:val="000000" w:themeColor="text1"/>
                <w:sz w:val="22"/>
                <w:lang w:val="es-ES_tradnl"/>
              </w:rPr>
            </w:pPr>
            <w:r w:rsidRPr="00E23980">
              <w:rPr>
                <w:rFonts w:ascii="Arial" w:hAnsi="Arial" w:eastAsia="Calibri" w:cs="Arial"/>
                <w:color w:val="000000" w:themeColor="text1"/>
                <w:sz w:val="22"/>
                <w:lang w:val="es-ES_tradnl"/>
              </w:rPr>
              <w:t xml:space="preserve">Respuesta a consulta </w:t>
            </w:r>
            <w:r w:rsidRPr="0072142B" w:rsidR="0072142B">
              <w:rPr>
                <w:rFonts w:ascii="Arial" w:hAnsi="Arial" w:eastAsia="Calibri" w:cs="Arial"/>
                <w:color w:val="000000" w:themeColor="text1"/>
                <w:sz w:val="22"/>
                <w:lang w:val="es-ES_tradnl"/>
              </w:rPr>
              <w:t>P20210608005003</w:t>
            </w:r>
          </w:p>
        </w:tc>
      </w:tr>
    </w:tbl>
    <w:p w:rsidR="006D69FA" w:rsidP="003C3339" w:rsidRDefault="006D69FA" w14:paraId="635FAA34" w14:textId="34115651">
      <w:pPr>
        <w:jc w:val="both"/>
        <w:rPr>
          <w:rFonts w:ascii="Arial" w:hAnsi="Arial" w:eastAsia="Calibri" w:cs="Arial"/>
          <w:color w:val="000000" w:themeColor="text1"/>
          <w:sz w:val="22"/>
          <w:lang w:val="es-ES_tradnl"/>
        </w:rPr>
      </w:pPr>
    </w:p>
    <w:p w:rsidR="00427C77" w:rsidP="003C3339" w:rsidRDefault="00427C77" w14:paraId="182935B9" w14:textId="77777777">
      <w:pPr>
        <w:jc w:val="both"/>
        <w:rPr>
          <w:rFonts w:ascii="Arial" w:hAnsi="Arial" w:eastAsia="Calibri" w:cs="Arial"/>
          <w:color w:val="000000" w:themeColor="text1"/>
          <w:sz w:val="22"/>
          <w:lang w:val="es-ES_tradnl"/>
        </w:rPr>
      </w:pPr>
    </w:p>
    <w:p w:rsidRPr="00E23980" w:rsidR="003C3339" w:rsidP="003C3339" w:rsidRDefault="003C3339" w14:paraId="1CF4AEA0" w14:textId="2595D22B">
      <w:pPr>
        <w:jc w:val="both"/>
        <w:rPr>
          <w:rFonts w:ascii="Arial" w:hAnsi="Arial" w:eastAsia="Calibri" w:cs="Arial"/>
          <w:color w:val="000000" w:themeColor="text1"/>
          <w:sz w:val="22"/>
          <w:lang w:val="es-ES_tradnl"/>
        </w:rPr>
      </w:pPr>
      <w:r w:rsidRPr="00E23980">
        <w:rPr>
          <w:rFonts w:ascii="Arial" w:hAnsi="Arial" w:eastAsia="Calibri" w:cs="Arial"/>
          <w:color w:val="000000" w:themeColor="text1"/>
          <w:sz w:val="22"/>
          <w:lang w:val="es-ES_tradnl"/>
        </w:rPr>
        <w:t xml:space="preserve">Estimado señor </w:t>
      </w:r>
      <w:r w:rsidR="008A6144">
        <w:rPr>
          <w:rFonts w:ascii="Arial" w:hAnsi="Arial" w:eastAsia="Calibri" w:cs="Arial"/>
          <w:color w:val="000000" w:themeColor="text1"/>
          <w:sz w:val="22"/>
          <w:lang w:val="es-ES_tradnl"/>
        </w:rPr>
        <w:t>Ot</w:t>
      </w:r>
      <w:r w:rsidR="006B30D3">
        <w:rPr>
          <w:rFonts w:ascii="Arial" w:hAnsi="Arial" w:eastAsia="Calibri" w:cs="Arial"/>
          <w:color w:val="000000" w:themeColor="text1"/>
          <w:sz w:val="22"/>
          <w:lang w:val="es-ES_tradnl"/>
        </w:rPr>
        <w:t>á</w:t>
      </w:r>
      <w:r w:rsidR="008A6144">
        <w:rPr>
          <w:rFonts w:ascii="Arial" w:hAnsi="Arial" w:eastAsia="Calibri" w:cs="Arial"/>
          <w:color w:val="000000" w:themeColor="text1"/>
          <w:sz w:val="22"/>
          <w:lang w:val="es-ES_tradnl"/>
        </w:rPr>
        <w:t>lora</w:t>
      </w:r>
      <w:r w:rsidRPr="00E23980">
        <w:rPr>
          <w:rFonts w:ascii="Arial" w:hAnsi="Arial" w:eastAsia="Calibri" w:cs="Arial"/>
          <w:color w:val="000000" w:themeColor="text1"/>
          <w:sz w:val="22"/>
          <w:lang w:val="es-ES_tradnl"/>
        </w:rPr>
        <w:t>:</w:t>
      </w:r>
    </w:p>
    <w:p w:rsidRPr="00E23980" w:rsidR="00DD5B04" w:rsidP="00DF76A2" w:rsidRDefault="00DD5B04" w14:paraId="1EAE5543" w14:textId="77777777">
      <w:pPr>
        <w:jc w:val="both"/>
        <w:rPr>
          <w:rFonts w:ascii="Arial" w:hAnsi="Arial" w:eastAsia="Calibri" w:cs="Arial"/>
          <w:color w:val="000000" w:themeColor="text1"/>
          <w:sz w:val="22"/>
          <w:lang w:val="es-ES_tradnl"/>
        </w:rPr>
      </w:pPr>
    </w:p>
    <w:p w:rsidRPr="00E23980" w:rsidR="00DD5B04" w:rsidP="00DF76A2" w:rsidRDefault="00DD5B04" w14:paraId="2109B2D3" w14:textId="7FAC6F65">
      <w:pPr>
        <w:spacing w:line="276" w:lineRule="auto"/>
        <w:jc w:val="both"/>
        <w:rPr>
          <w:rFonts w:ascii="Arial" w:hAnsi="Arial" w:eastAsia="Calibri" w:cs="Arial"/>
          <w:color w:val="000000" w:themeColor="text1"/>
          <w:sz w:val="22"/>
          <w:lang w:val="es-ES_tradnl"/>
        </w:rPr>
      </w:pPr>
      <w:r w:rsidRPr="00E23980">
        <w:rPr>
          <w:rFonts w:ascii="Arial" w:hAnsi="Arial" w:eastAsia="Calibri" w:cs="Arial"/>
          <w:color w:val="000000" w:themeColor="text1"/>
          <w:sz w:val="22"/>
          <w:lang w:val="es-ES_tradnl"/>
        </w:rPr>
        <w:t>En ejercicio de la competencia o</w:t>
      </w:r>
      <w:r w:rsidR="00C91147">
        <w:rPr>
          <w:rFonts w:ascii="Arial" w:hAnsi="Arial" w:eastAsia="Calibri" w:cs="Arial"/>
          <w:color w:val="000000" w:themeColor="text1"/>
          <w:sz w:val="22"/>
          <w:lang w:val="es-ES_tradnl"/>
        </w:rPr>
        <w:t xml:space="preserve"> </w:t>
      </w:r>
      <w:r w:rsidRPr="00E23980">
        <w:rPr>
          <w:rFonts w:ascii="Arial" w:hAnsi="Arial" w:eastAsia="Calibri" w:cs="Arial"/>
          <w:color w:val="000000" w:themeColor="text1"/>
          <w:sz w:val="22"/>
          <w:lang w:val="es-ES_tradnl"/>
        </w:rPr>
        <w:t xml:space="preserve">torgada por el numeral 8 del artículo 11 y el numeral 5 del artículo 3 del Decreto Ley 4170 de 2011, la Agencia Nacional de Contratación Pública </w:t>
      </w:r>
      <w:r w:rsidR="002B6725">
        <w:rPr>
          <w:rFonts w:ascii="Arial" w:hAnsi="Arial" w:eastAsia="Calibri" w:cs="Arial"/>
          <w:color w:val="000000" w:themeColor="text1"/>
          <w:sz w:val="22"/>
          <w:lang w:val="es-ES_tradnl"/>
        </w:rPr>
        <w:t>–</w:t>
      </w:r>
      <w:r w:rsidRPr="00E23980">
        <w:rPr>
          <w:rFonts w:ascii="Arial" w:hAnsi="Arial" w:eastAsia="Calibri" w:cs="Arial"/>
          <w:color w:val="000000" w:themeColor="text1"/>
          <w:sz w:val="22"/>
          <w:lang w:val="es-ES_tradnl"/>
        </w:rPr>
        <w:t xml:space="preserve"> Colombia Compra Eficiente</w:t>
      </w:r>
      <w:r w:rsidRPr="00E23980" w:rsidR="00CE69CC">
        <w:rPr>
          <w:rFonts w:ascii="Arial" w:hAnsi="Arial" w:eastAsia="Calibri" w:cs="Arial"/>
          <w:color w:val="000000" w:themeColor="text1"/>
          <w:sz w:val="22"/>
          <w:lang w:val="es-ES_tradnl"/>
        </w:rPr>
        <w:t>, a través de la Subdirección de Gestión Contractual,</w:t>
      </w:r>
      <w:r w:rsidRPr="00E23980">
        <w:rPr>
          <w:rFonts w:ascii="Arial" w:hAnsi="Arial" w:eastAsia="Calibri" w:cs="Arial"/>
          <w:color w:val="000000" w:themeColor="text1"/>
          <w:sz w:val="22"/>
          <w:lang w:val="es-ES_tradnl"/>
        </w:rPr>
        <w:t xml:space="preserve"> responde su consulta del </w:t>
      </w:r>
      <w:r w:rsidR="005B5120">
        <w:rPr>
          <w:rFonts w:ascii="Arial" w:hAnsi="Arial" w:eastAsia="Calibri" w:cs="Arial"/>
          <w:color w:val="000000" w:themeColor="text1"/>
          <w:sz w:val="22"/>
          <w:lang w:val="es-ES_tradnl"/>
        </w:rPr>
        <w:t xml:space="preserve">8 de junio </w:t>
      </w:r>
      <w:r w:rsidR="006D69FA">
        <w:rPr>
          <w:rFonts w:ascii="Arial" w:hAnsi="Arial" w:eastAsia="Calibri" w:cs="Arial"/>
          <w:color w:val="000000" w:themeColor="text1"/>
          <w:sz w:val="22"/>
          <w:lang w:val="es-ES_tradnl"/>
        </w:rPr>
        <w:t xml:space="preserve">2021. </w:t>
      </w:r>
    </w:p>
    <w:p w:rsidRPr="00E23980" w:rsidR="00DD5B04" w:rsidP="00DF76A2" w:rsidRDefault="00DD5B04" w14:paraId="0C1E0712" w14:textId="77777777">
      <w:pPr>
        <w:spacing w:line="276" w:lineRule="auto"/>
        <w:jc w:val="both"/>
        <w:rPr>
          <w:rFonts w:ascii="Arial" w:hAnsi="Arial" w:eastAsia="Calibri" w:cs="Arial"/>
          <w:b/>
          <w:color w:val="000000" w:themeColor="text1"/>
          <w:sz w:val="22"/>
          <w:lang w:val="es-ES_tradnl"/>
        </w:rPr>
      </w:pPr>
    </w:p>
    <w:p w:rsidRPr="00E23980" w:rsidR="00DD5B04" w:rsidP="00DF76A2" w:rsidRDefault="00DD5B04" w14:paraId="7701FCC7" w14:textId="77777777">
      <w:pPr>
        <w:pStyle w:val="Prrafodelista"/>
        <w:numPr>
          <w:ilvl w:val="0"/>
          <w:numId w:val="8"/>
        </w:numPr>
        <w:tabs>
          <w:tab w:val="left" w:pos="0"/>
          <w:tab w:val="left" w:pos="142"/>
          <w:tab w:val="left" w:pos="284"/>
        </w:tabs>
        <w:spacing w:line="276" w:lineRule="auto"/>
        <w:ind w:left="0" w:firstLine="0"/>
        <w:jc w:val="both"/>
        <w:rPr>
          <w:rFonts w:ascii="Arial" w:hAnsi="Arial" w:eastAsia="Calibri" w:cs="Arial"/>
          <w:b/>
          <w:color w:val="000000" w:themeColor="text1"/>
          <w:sz w:val="22"/>
          <w:lang w:val="es-ES_tradnl"/>
        </w:rPr>
      </w:pPr>
      <w:r w:rsidRPr="00E23980">
        <w:rPr>
          <w:rFonts w:ascii="Arial" w:hAnsi="Arial" w:eastAsia="Calibri" w:cs="Arial"/>
          <w:b/>
          <w:color w:val="000000" w:themeColor="text1"/>
          <w:sz w:val="22"/>
          <w:lang w:val="es-ES_tradnl"/>
        </w:rPr>
        <w:t xml:space="preserve">Problema planteado </w:t>
      </w:r>
    </w:p>
    <w:p w:rsidRPr="005A5A85" w:rsidR="00DD5B04" w:rsidP="00DF76A2" w:rsidRDefault="00DD5B04" w14:paraId="224B43D3" w14:textId="77777777">
      <w:pPr>
        <w:tabs>
          <w:tab w:val="left" w:pos="426"/>
        </w:tabs>
        <w:spacing w:line="276" w:lineRule="auto"/>
        <w:jc w:val="both"/>
        <w:rPr>
          <w:rFonts w:ascii="Arial" w:hAnsi="Arial" w:eastAsia="Calibri" w:cs="Arial"/>
          <w:bCs/>
          <w:color w:val="000000" w:themeColor="text1"/>
          <w:sz w:val="22"/>
          <w:szCs w:val="22"/>
          <w:lang w:val="es-ES_tradnl"/>
        </w:rPr>
      </w:pPr>
    </w:p>
    <w:p w:rsidRPr="00032FCA" w:rsidR="005A5A85" w:rsidP="00032FCA" w:rsidRDefault="00032FCA" w14:paraId="18DD1CD1" w14:textId="6A3072BF">
      <w:pPr>
        <w:spacing w:line="276" w:lineRule="auto"/>
        <w:jc w:val="both"/>
        <w:rPr>
          <w:rFonts w:ascii="Arial" w:hAnsi="Arial" w:cs="Arial"/>
          <w:color w:val="000000" w:themeColor="text1"/>
          <w:sz w:val="22"/>
          <w:szCs w:val="22"/>
        </w:rPr>
      </w:pPr>
      <w:r w:rsidRPr="00032FCA">
        <w:rPr>
          <w:rFonts w:ascii="Arial" w:hAnsi="Arial" w:eastAsia="Calibri" w:cs="Arial"/>
          <w:color w:val="000000"/>
          <w:sz w:val="22"/>
          <w:lang w:eastAsia="es-MX"/>
        </w:rPr>
        <w:t>Usted realiza la</w:t>
      </w:r>
      <w:r w:rsidR="00C74BAD">
        <w:rPr>
          <w:rFonts w:ascii="Arial" w:hAnsi="Arial" w:eastAsia="Calibri" w:cs="Arial"/>
          <w:color w:val="000000"/>
          <w:sz w:val="22"/>
          <w:lang w:eastAsia="es-MX"/>
        </w:rPr>
        <w:t>s</w:t>
      </w:r>
      <w:r w:rsidRPr="00032FCA">
        <w:rPr>
          <w:rFonts w:ascii="Arial" w:hAnsi="Arial" w:eastAsia="Calibri" w:cs="Arial"/>
          <w:color w:val="000000"/>
          <w:sz w:val="22"/>
          <w:lang w:eastAsia="es-MX"/>
        </w:rPr>
        <w:t xml:space="preserve"> siguiente</w:t>
      </w:r>
      <w:r w:rsidR="00E57B00">
        <w:rPr>
          <w:rFonts w:ascii="Arial" w:hAnsi="Arial" w:eastAsia="Calibri" w:cs="Arial"/>
          <w:color w:val="000000"/>
          <w:sz w:val="22"/>
          <w:lang w:eastAsia="es-MX"/>
        </w:rPr>
        <w:t>s</w:t>
      </w:r>
      <w:r w:rsidRPr="00032FCA">
        <w:rPr>
          <w:rFonts w:ascii="Arial" w:hAnsi="Arial" w:eastAsia="Calibri" w:cs="Arial"/>
          <w:color w:val="000000"/>
          <w:sz w:val="22"/>
          <w:lang w:eastAsia="es-MX"/>
        </w:rPr>
        <w:t xml:space="preserve"> pregun</w:t>
      </w:r>
      <w:r w:rsidRPr="00032FCA">
        <w:rPr>
          <w:rFonts w:ascii="Arial" w:hAnsi="Arial" w:eastAsia="Calibri" w:cs="Arial"/>
          <w:color w:val="000000"/>
          <w:sz w:val="22"/>
          <w:szCs w:val="22"/>
          <w:lang w:eastAsia="es-MX"/>
        </w:rPr>
        <w:t>ta</w:t>
      </w:r>
      <w:r w:rsidR="00C74BAD">
        <w:rPr>
          <w:rFonts w:ascii="Arial" w:hAnsi="Arial" w:eastAsia="Calibri" w:cs="Arial"/>
          <w:color w:val="000000"/>
          <w:sz w:val="22"/>
          <w:szCs w:val="22"/>
          <w:lang w:eastAsia="es-MX"/>
        </w:rPr>
        <w:t>s</w:t>
      </w:r>
      <w:r w:rsidRPr="00032FCA">
        <w:rPr>
          <w:rFonts w:ascii="Arial" w:hAnsi="Arial" w:eastAsia="Calibri" w:cs="Arial"/>
          <w:color w:val="000000"/>
          <w:sz w:val="22"/>
          <w:szCs w:val="22"/>
          <w:lang w:eastAsia="es-MX"/>
        </w:rPr>
        <w:t>:</w:t>
      </w:r>
      <w:r w:rsidR="00C74BAD">
        <w:rPr>
          <w:rFonts w:ascii="Arial" w:hAnsi="Arial" w:eastAsia="Calibri" w:cs="Arial"/>
          <w:color w:val="000000"/>
          <w:sz w:val="22"/>
          <w:szCs w:val="22"/>
          <w:lang w:eastAsia="es-MX"/>
        </w:rPr>
        <w:t xml:space="preserve"> i) </w:t>
      </w:r>
      <w:r w:rsidRPr="005A36C3" w:rsidR="00382ADF">
        <w:rPr>
          <w:rFonts w:ascii="Arial" w:hAnsi="Arial" w:cs="Arial"/>
          <w:color w:val="000000" w:themeColor="text1"/>
          <w:sz w:val="22"/>
          <w:szCs w:val="22"/>
          <w:lang w:val="es-ES_tradnl"/>
        </w:rPr>
        <w:t>«</w:t>
      </w:r>
      <w:r w:rsidRPr="00C74BAD" w:rsidR="00C74BAD">
        <w:rPr>
          <w:rFonts w:ascii="Arial" w:hAnsi="Arial" w:cs="Arial"/>
          <w:color w:val="000000" w:themeColor="text1"/>
          <w:sz w:val="22"/>
          <w:szCs w:val="22"/>
        </w:rPr>
        <w:t>que viabilidad tiene un proceso que est</w:t>
      </w:r>
      <w:r w:rsidR="002B6725">
        <w:rPr>
          <w:rFonts w:ascii="Arial" w:hAnsi="Arial" w:cs="Arial"/>
          <w:color w:val="000000" w:themeColor="text1"/>
          <w:sz w:val="22"/>
          <w:szCs w:val="22"/>
        </w:rPr>
        <w:t>é</w:t>
      </w:r>
      <w:r w:rsidRPr="00C74BAD" w:rsidR="00C74BAD">
        <w:rPr>
          <w:rFonts w:ascii="Arial" w:hAnsi="Arial" w:cs="Arial"/>
          <w:color w:val="000000" w:themeColor="text1"/>
          <w:sz w:val="22"/>
          <w:szCs w:val="22"/>
        </w:rPr>
        <w:t xml:space="preserve"> inmerso diseño y obra </w:t>
      </w:r>
      <w:r w:rsidR="00C74BAD">
        <w:rPr>
          <w:rFonts w:ascii="Arial" w:hAnsi="Arial" w:cs="Arial"/>
          <w:color w:val="000000" w:themeColor="text1"/>
          <w:sz w:val="22"/>
          <w:szCs w:val="22"/>
        </w:rPr>
        <w:t>[…]</w:t>
      </w:r>
      <w:r w:rsidRPr="00C74BAD" w:rsidR="00C74BAD">
        <w:rPr>
          <w:rFonts w:ascii="Arial" w:hAnsi="Arial" w:cs="Arial"/>
          <w:color w:val="000000" w:themeColor="text1"/>
          <w:sz w:val="22"/>
          <w:szCs w:val="22"/>
        </w:rPr>
        <w:t>, además que no se puede</w:t>
      </w:r>
      <w:r w:rsidR="00C74BAD">
        <w:rPr>
          <w:rFonts w:ascii="Arial" w:hAnsi="Arial" w:cs="Arial"/>
          <w:color w:val="000000" w:themeColor="text1"/>
          <w:sz w:val="22"/>
          <w:szCs w:val="22"/>
        </w:rPr>
        <w:t xml:space="preserve"> </w:t>
      </w:r>
      <w:r w:rsidRPr="00C74BAD" w:rsidR="00C74BAD">
        <w:rPr>
          <w:rFonts w:ascii="Arial" w:hAnsi="Arial" w:cs="Arial"/>
          <w:color w:val="000000" w:themeColor="text1"/>
          <w:sz w:val="22"/>
          <w:szCs w:val="22"/>
        </w:rPr>
        <w:t>aplicar las cláusulas excepcionales ya que es un contrato atípico</w:t>
      </w:r>
      <w:r w:rsidR="00C74BAD">
        <w:rPr>
          <w:rFonts w:ascii="Arial" w:hAnsi="Arial" w:cs="Arial"/>
          <w:color w:val="000000" w:themeColor="text1"/>
          <w:sz w:val="22"/>
          <w:szCs w:val="22"/>
        </w:rPr>
        <w:t xml:space="preserve"> </w:t>
      </w:r>
      <w:r w:rsidRPr="00C74BAD" w:rsidR="00C74BAD">
        <w:rPr>
          <w:rFonts w:ascii="Arial" w:hAnsi="Arial" w:cs="Arial"/>
          <w:color w:val="000000" w:themeColor="text1"/>
          <w:sz w:val="22"/>
          <w:szCs w:val="22"/>
        </w:rPr>
        <w:t>y no está contemplado en el artículo 14 de la ley 80 de 1993</w:t>
      </w:r>
      <w:r w:rsidRPr="005A36C3" w:rsidR="00C74BAD">
        <w:rPr>
          <w:rFonts w:ascii="Arial" w:hAnsi="Arial" w:cs="Arial"/>
          <w:color w:val="000000" w:themeColor="text1"/>
          <w:sz w:val="22"/>
          <w:szCs w:val="22"/>
          <w:lang w:val="es-ES_tradnl"/>
        </w:rPr>
        <w:t>»</w:t>
      </w:r>
      <w:r w:rsidR="00C74BAD">
        <w:rPr>
          <w:rFonts w:ascii="Arial" w:hAnsi="Arial" w:cs="Arial"/>
          <w:color w:val="000000" w:themeColor="text1"/>
          <w:sz w:val="22"/>
          <w:szCs w:val="22"/>
          <w:lang w:val="es-ES_tradnl"/>
        </w:rPr>
        <w:t xml:space="preserve"> y </w:t>
      </w:r>
      <w:proofErr w:type="spellStart"/>
      <w:r w:rsidR="00C74BAD">
        <w:rPr>
          <w:rFonts w:ascii="Arial" w:hAnsi="Arial" w:cs="Arial"/>
          <w:color w:val="000000" w:themeColor="text1"/>
          <w:sz w:val="22"/>
          <w:szCs w:val="22"/>
          <w:lang w:val="es-ES_tradnl"/>
        </w:rPr>
        <w:t>ii</w:t>
      </w:r>
      <w:proofErr w:type="spellEnd"/>
      <w:r w:rsidR="00C74BAD">
        <w:rPr>
          <w:rFonts w:ascii="Arial" w:hAnsi="Arial" w:cs="Arial"/>
          <w:color w:val="000000" w:themeColor="text1"/>
          <w:sz w:val="22"/>
          <w:szCs w:val="22"/>
          <w:lang w:val="es-ES_tradnl"/>
        </w:rPr>
        <w:t>)</w:t>
      </w:r>
      <w:r w:rsidR="00C74BAD">
        <w:rPr>
          <w:rFonts w:ascii="Arial" w:hAnsi="Arial" w:cs="Arial"/>
          <w:color w:val="000000" w:themeColor="text1"/>
          <w:sz w:val="22"/>
          <w:szCs w:val="22"/>
        </w:rPr>
        <w:t xml:space="preserve"> </w:t>
      </w:r>
      <w:r w:rsidRPr="005A36C3" w:rsidR="00C74BAD">
        <w:rPr>
          <w:rFonts w:ascii="Arial" w:hAnsi="Arial" w:cs="Arial"/>
          <w:color w:val="000000" w:themeColor="text1"/>
          <w:sz w:val="22"/>
          <w:szCs w:val="22"/>
          <w:lang w:val="es-ES_tradnl"/>
        </w:rPr>
        <w:t>«</w:t>
      </w:r>
      <w:r>
        <w:rPr>
          <w:rFonts w:ascii="Arial" w:hAnsi="Arial" w:cs="Arial"/>
          <w:color w:val="000000" w:themeColor="text1"/>
          <w:sz w:val="22"/>
          <w:szCs w:val="22"/>
          <w:lang w:val="es-ES_tradnl"/>
        </w:rPr>
        <w:t>Que</w:t>
      </w:r>
      <w:r w:rsidRPr="00032FCA">
        <w:rPr>
          <w:rFonts w:ascii="Arial" w:hAnsi="Arial" w:cs="Arial"/>
          <w:color w:val="000000" w:themeColor="text1"/>
          <w:sz w:val="22"/>
          <w:szCs w:val="22"/>
        </w:rPr>
        <w:t xml:space="preserve"> fundamento jurídico tiene el pliego tipo de infraestructura</w:t>
      </w:r>
      <w:r>
        <w:rPr>
          <w:rFonts w:ascii="Arial" w:hAnsi="Arial" w:cs="Arial"/>
          <w:color w:val="000000" w:themeColor="text1"/>
          <w:sz w:val="22"/>
          <w:szCs w:val="22"/>
        </w:rPr>
        <w:t xml:space="preserve"> </w:t>
      </w:r>
      <w:r w:rsidRPr="00032FCA">
        <w:rPr>
          <w:rFonts w:ascii="Arial" w:hAnsi="Arial" w:cs="Arial"/>
          <w:color w:val="000000" w:themeColor="text1"/>
          <w:sz w:val="22"/>
          <w:szCs w:val="22"/>
        </w:rPr>
        <w:t>de agua potable y saneamiento llave en mano, ya que la ley 80 de</w:t>
      </w:r>
      <w:r>
        <w:rPr>
          <w:rFonts w:ascii="Arial" w:hAnsi="Arial" w:cs="Arial"/>
          <w:color w:val="000000" w:themeColor="text1"/>
          <w:sz w:val="22"/>
          <w:szCs w:val="22"/>
        </w:rPr>
        <w:t xml:space="preserve"> </w:t>
      </w:r>
      <w:r w:rsidRPr="00032FCA">
        <w:rPr>
          <w:rFonts w:ascii="Arial" w:hAnsi="Arial" w:cs="Arial"/>
          <w:color w:val="000000" w:themeColor="text1"/>
          <w:sz w:val="22"/>
          <w:szCs w:val="22"/>
        </w:rPr>
        <w:t>1993 prohíbe que fluctúen diseño y obra y porque tiene este</w:t>
      </w:r>
      <w:r>
        <w:rPr>
          <w:rFonts w:ascii="Arial" w:hAnsi="Arial" w:cs="Arial"/>
          <w:color w:val="000000" w:themeColor="text1"/>
          <w:sz w:val="22"/>
          <w:szCs w:val="22"/>
        </w:rPr>
        <w:t xml:space="preserve"> </w:t>
      </w:r>
      <w:r w:rsidRPr="00032FCA">
        <w:rPr>
          <w:rFonts w:ascii="Arial" w:hAnsi="Arial" w:cs="Arial"/>
          <w:color w:val="000000" w:themeColor="text1"/>
          <w:sz w:val="22"/>
          <w:szCs w:val="22"/>
        </w:rPr>
        <w:t>documento tipo clausulas excepcionales si no lo contempla la ley</w:t>
      </w:r>
      <w:bookmarkStart w:name="_Hlk74989068" w:id="4"/>
      <w:r w:rsidRPr="005A36C3" w:rsidR="00382ADF">
        <w:rPr>
          <w:rFonts w:ascii="Arial" w:hAnsi="Arial" w:cs="Arial"/>
          <w:color w:val="000000" w:themeColor="text1"/>
          <w:sz w:val="22"/>
          <w:szCs w:val="22"/>
          <w:lang w:val="es-ES_tradnl"/>
        </w:rPr>
        <w:t>»</w:t>
      </w:r>
      <w:bookmarkEnd w:id="4"/>
      <w:r w:rsidR="00382ADF">
        <w:rPr>
          <w:rFonts w:ascii="Arial" w:hAnsi="Arial" w:cs="Arial"/>
          <w:color w:val="000000" w:themeColor="text1"/>
          <w:sz w:val="22"/>
          <w:szCs w:val="22"/>
          <w:lang w:val="es-ES_tradnl"/>
        </w:rPr>
        <w:t xml:space="preserve">. </w:t>
      </w:r>
    </w:p>
    <w:p w:rsidRPr="00032FCA" w:rsidR="00827203" w:rsidP="00D40F8B" w:rsidRDefault="00827203" w14:paraId="15273B68" w14:textId="77777777">
      <w:pPr>
        <w:spacing w:line="276" w:lineRule="auto"/>
        <w:jc w:val="both"/>
        <w:rPr>
          <w:rFonts w:ascii="Arial" w:hAnsi="Arial" w:cs="Arial"/>
          <w:color w:val="000000" w:themeColor="text1"/>
          <w:sz w:val="22"/>
        </w:rPr>
      </w:pPr>
    </w:p>
    <w:p w:rsidRPr="00E23980" w:rsidR="00DD5B04" w:rsidP="00DF76A2" w:rsidRDefault="00DD5B04" w14:paraId="124D2DCA" w14:textId="77777777">
      <w:pPr>
        <w:pStyle w:val="Prrafodelista"/>
        <w:numPr>
          <w:ilvl w:val="0"/>
          <w:numId w:val="8"/>
        </w:numPr>
        <w:tabs>
          <w:tab w:val="left" w:pos="0"/>
          <w:tab w:val="left" w:pos="284"/>
        </w:tabs>
        <w:ind w:left="0" w:firstLine="0"/>
        <w:jc w:val="both"/>
        <w:rPr>
          <w:rFonts w:ascii="Arial" w:hAnsi="Arial" w:eastAsia="Calibri" w:cs="Arial"/>
          <w:b/>
          <w:color w:val="000000" w:themeColor="text1"/>
          <w:sz w:val="22"/>
          <w:lang w:val="es-ES_tradnl"/>
        </w:rPr>
      </w:pPr>
      <w:r w:rsidRPr="00E23980">
        <w:rPr>
          <w:rFonts w:ascii="Arial" w:hAnsi="Arial" w:eastAsia="Calibri" w:cs="Arial"/>
          <w:b/>
          <w:color w:val="000000" w:themeColor="text1"/>
          <w:sz w:val="22"/>
          <w:lang w:val="es-ES_tradnl"/>
        </w:rPr>
        <w:t>Consideraciones</w:t>
      </w:r>
    </w:p>
    <w:p w:rsidR="00E07AAA" w:rsidP="00D40F8B" w:rsidRDefault="00E07AAA" w14:paraId="7FB25649" w14:textId="77777777">
      <w:pPr>
        <w:spacing w:line="276" w:lineRule="auto"/>
        <w:jc w:val="both"/>
        <w:rPr>
          <w:rFonts w:ascii="Arial" w:hAnsi="Arial" w:cs="Arial"/>
          <w:color w:val="000000" w:themeColor="text1"/>
          <w:sz w:val="22"/>
          <w:lang w:val="es-ES_tradnl"/>
        </w:rPr>
      </w:pPr>
    </w:p>
    <w:p w:rsidRPr="00180842" w:rsidR="00180842" w:rsidP="00A35DCF" w:rsidRDefault="00032FCA" w14:paraId="7E44C1E1" w14:textId="6BB1E5AD">
      <w:pPr>
        <w:tabs>
          <w:tab w:val="left" w:pos="426"/>
        </w:tabs>
        <w:spacing w:line="276" w:lineRule="auto"/>
        <w:jc w:val="both"/>
        <w:rPr>
          <w:rFonts w:ascii="Arial" w:hAnsi="Arial" w:eastAsia="Calibri" w:cs="Arial"/>
          <w:bCs/>
          <w:color w:val="000000" w:themeColor="text1"/>
          <w:sz w:val="22"/>
          <w:szCs w:val="22"/>
          <w:lang w:val="es-ES_tradnl"/>
        </w:rPr>
      </w:pPr>
      <w:r w:rsidRPr="00180842">
        <w:rPr>
          <w:rFonts w:ascii="Arial" w:hAnsi="Arial" w:eastAsia="Calibri" w:cs="Arial"/>
          <w:bCs/>
          <w:color w:val="000000" w:themeColor="text1"/>
          <w:sz w:val="22"/>
          <w:szCs w:val="22"/>
          <w:lang w:val="es-ES_tradnl"/>
        </w:rPr>
        <w:lastRenderedPageBreak/>
        <w:t>Para responder a su</w:t>
      </w:r>
      <w:r w:rsidR="00483B7D">
        <w:rPr>
          <w:rFonts w:ascii="Arial" w:hAnsi="Arial" w:eastAsia="Calibri" w:cs="Arial"/>
          <w:bCs/>
          <w:color w:val="000000" w:themeColor="text1"/>
          <w:sz w:val="22"/>
          <w:szCs w:val="22"/>
          <w:lang w:val="es-ES_tradnl"/>
        </w:rPr>
        <w:t>s</w:t>
      </w:r>
      <w:r w:rsidRPr="00180842">
        <w:rPr>
          <w:rFonts w:ascii="Arial" w:hAnsi="Arial" w:eastAsia="Calibri" w:cs="Arial"/>
          <w:bCs/>
          <w:color w:val="000000" w:themeColor="text1"/>
          <w:sz w:val="22"/>
          <w:szCs w:val="22"/>
          <w:lang w:val="es-ES_tradnl"/>
        </w:rPr>
        <w:t xml:space="preserve"> interrogante</w:t>
      </w:r>
      <w:r w:rsidR="00483B7D">
        <w:rPr>
          <w:rFonts w:ascii="Arial" w:hAnsi="Arial" w:eastAsia="Calibri" w:cs="Arial"/>
          <w:bCs/>
          <w:color w:val="000000" w:themeColor="text1"/>
          <w:sz w:val="22"/>
          <w:szCs w:val="22"/>
          <w:lang w:val="es-ES_tradnl"/>
        </w:rPr>
        <w:t>s</w:t>
      </w:r>
      <w:r w:rsidRPr="00180842">
        <w:rPr>
          <w:rFonts w:ascii="Arial" w:hAnsi="Arial" w:eastAsia="Calibri" w:cs="Arial"/>
          <w:bCs/>
          <w:color w:val="000000" w:themeColor="text1"/>
          <w:sz w:val="22"/>
          <w:szCs w:val="22"/>
          <w:lang w:val="es-ES_tradnl"/>
        </w:rPr>
        <w:t xml:space="preserve"> se estudiarán los siguientes temas: i) </w:t>
      </w:r>
      <w:r w:rsidRPr="00180842" w:rsidR="00180842">
        <w:rPr>
          <w:rFonts w:ascii="Arial" w:hAnsi="Arial" w:eastAsia="Calibri" w:cs="Arial"/>
          <w:bCs/>
          <w:color w:val="000000" w:themeColor="text1"/>
          <w:sz w:val="22"/>
          <w:szCs w:val="22"/>
          <w:lang w:val="es-ES_tradnl"/>
        </w:rPr>
        <w:t xml:space="preserve">la posibilidad de </w:t>
      </w:r>
      <w:r w:rsidR="00180842">
        <w:rPr>
          <w:rFonts w:ascii="Arial" w:hAnsi="Arial" w:eastAsia="Calibri" w:cs="Arial"/>
          <w:bCs/>
          <w:color w:val="000000" w:themeColor="text1"/>
          <w:sz w:val="22"/>
          <w:szCs w:val="22"/>
          <w:lang w:val="es-ES_tradnl"/>
        </w:rPr>
        <w:t xml:space="preserve">celebrar </w:t>
      </w:r>
      <w:r w:rsidRPr="00180842" w:rsidR="00180842">
        <w:rPr>
          <w:rFonts w:ascii="Arial" w:hAnsi="Arial" w:eastAsia="Calibri" w:cs="Arial"/>
          <w:bCs/>
          <w:color w:val="000000" w:themeColor="text1"/>
          <w:sz w:val="22"/>
          <w:szCs w:val="22"/>
          <w:lang w:val="es-ES_tradnl"/>
        </w:rPr>
        <w:t>contrato</w:t>
      </w:r>
      <w:r w:rsidR="00180842">
        <w:rPr>
          <w:rFonts w:ascii="Arial" w:hAnsi="Arial" w:eastAsia="Calibri" w:cs="Arial"/>
          <w:bCs/>
          <w:color w:val="000000" w:themeColor="text1"/>
          <w:sz w:val="22"/>
          <w:szCs w:val="22"/>
          <w:lang w:val="es-ES_tradnl"/>
        </w:rPr>
        <w:t>s que incluyan la elaboración de</w:t>
      </w:r>
      <w:r w:rsidRPr="00180842" w:rsidR="00180842">
        <w:rPr>
          <w:rFonts w:ascii="Arial" w:hAnsi="Arial" w:eastAsia="Calibri" w:cs="Arial"/>
          <w:bCs/>
          <w:color w:val="000000" w:themeColor="text1"/>
          <w:sz w:val="22"/>
          <w:szCs w:val="22"/>
          <w:lang w:val="es-ES_tradnl"/>
        </w:rPr>
        <w:t xml:space="preserve"> estudios, diseños y la construcción de la obra, </w:t>
      </w:r>
      <w:proofErr w:type="spellStart"/>
      <w:r w:rsidRPr="00180842" w:rsidR="00180842">
        <w:rPr>
          <w:rFonts w:ascii="Arial" w:hAnsi="Arial" w:eastAsia="Calibri" w:cs="Arial"/>
          <w:bCs/>
          <w:color w:val="000000" w:themeColor="text1"/>
          <w:sz w:val="22"/>
          <w:szCs w:val="22"/>
          <w:lang w:val="es-ES_tradnl"/>
        </w:rPr>
        <w:t>ii</w:t>
      </w:r>
      <w:proofErr w:type="spellEnd"/>
      <w:r w:rsidRPr="00180842" w:rsidR="00180842">
        <w:rPr>
          <w:rFonts w:ascii="Arial" w:hAnsi="Arial" w:eastAsia="Calibri" w:cs="Arial"/>
          <w:bCs/>
          <w:color w:val="000000" w:themeColor="text1"/>
          <w:sz w:val="22"/>
          <w:szCs w:val="22"/>
          <w:lang w:val="es-ES_tradnl"/>
        </w:rPr>
        <w:t xml:space="preserve">) las cláusulas excepcionales en los contratos de obra bajo la modalidad de llave en mano </w:t>
      </w:r>
      <w:r w:rsidRPr="00180842">
        <w:rPr>
          <w:rFonts w:ascii="Arial" w:hAnsi="Arial" w:eastAsia="Calibri" w:cs="Arial"/>
          <w:bCs/>
          <w:color w:val="000000" w:themeColor="text1"/>
          <w:sz w:val="22"/>
          <w:szCs w:val="22"/>
          <w:lang w:val="es-ES_tradnl"/>
        </w:rPr>
        <w:t xml:space="preserve">y, </w:t>
      </w:r>
      <w:proofErr w:type="spellStart"/>
      <w:r w:rsidRPr="00180842" w:rsidR="00180842">
        <w:rPr>
          <w:rFonts w:ascii="Arial" w:hAnsi="Arial" w:eastAsia="Calibri" w:cs="Arial"/>
          <w:bCs/>
          <w:color w:val="000000" w:themeColor="text1"/>
          <w:sz w:val="22"/>
          <w:szCs w:val="22"/>
          <w:lang w:val="es-ES_tradnl"/>
        </w:rPr>
        <w:t>iii</w:t>
      </w:r>
      <w:proofErr w:type="spellEnd"/>
      <w:r w:rsidRPr="00180842" w:rsidR="00180842">
        <w:rPr>
          <w:rFonts w:ascii="Arial" w:hAnsi="Arial" w:eastAsia="Calibri" w:cs="Arial"/>
          <w:bCs/>
          <w:color w:val="000000" w:themeColor="text1"/>
          <w:sz w:val="22"/>
          <w:szCs w:val="22"/>
          <w:lang w:val="es-ES_tradnl"/>
        </w:rPr>
        <w:t xml:space="preserve">) los </w:t>
      </w:r>
      <w:r w:rsidR="002B6725">
        <w:rPr>
          <w:rFonts w:ascii="Arial" w:hAnsi="Arial" w:eastAsia="Calibri" w:cs="Arial"/>
          <w:bCs/>
          <w:color w:val="000000" w:themeColor="text1"/>
          <w:sz w:val="22"/>
          <w:szCs w:val="22"/>
          <w:lang w:val="es-ES_tradnl"/>
        </w:rPr>
        <w:t>«</w:t>
      </w:r>
      <w:r w:rsidRPr="00180842" w:rsidR="00180842">
        <w:rPr>
          <w:rFonts w:ascii="Arial" w:hAnsi="Arial" w:eastAsia="Calibri" w:cs="Arial"/>
          <w:bCs/>
          <w:color w:val="000000" w:themeColor="text1"/>
          <w:sz w:val="22"/>
          <w:szCs w:val="22"/>
          <w:lang w:val="es-ES_tradnl"/>
        </w:rPr>
        <w:t xml:space="preserve">Documentos </w:t>
      </w:r>
      <w:r w:rsidR="00180842">
        <w:rPr>
          <w:rFonts w:ascii="Arial" w:hAnsi="Arial" w:eastAsia="Calibri" w:cs="Arial"/>
          <w:bCs/>
          <w:color w:val="000000" w:themeColor="text1"/>
          <w:sz w:val="22"/>
          <w:szCs w:val="22"/>
          <w:lang w:val="es-ES_tradnl"/>
        </w:rPr>
        <w:t>T</w:t>
      </w:r>
      <w:r w:rsidRPr="00180842" w:rsidR="00180842">
        <w:rPr>
          <w:rFonts w:ascii="Arial" w:hAnsi="Arial" w:eastAsia="Calibri" w:cs="Arial"/>
          <w:bCs/>
          <w:color w:val="000000" w:themeColor="text1"/>
          <w:sz w:val="22"/>
          <w:szCs w:val="22"/>
          <w:lang w:val="es-ES_tradnl"/>
        </w:rPr>
        <w:t>ipo</w:t>
      </w:r>
      <w:r w:rsidR="002B6725">
        <w:rPr>
          <w:rFonts w:ascii="Arial" w:hAnsi="Arial" w:eastAsia="Calibri" w:cs="Arial"/>
          <w:bCs/>
          <w:color w:val="000000" w:themeColor="text1"/>
          <w:sz w:val="22"/>
          <w:szCs w:val="22"/>
          <w:lang w:val="es-ES_tradnl"/>
        </w:rPr>
        <w:t>»</w:t>
      </w:r>
      <w:r w:rsidRPr="00180842" w:rsidR="00180842">
        <w:rPr>
          <w:rFonts w:ascii="Arial" w:hAnsi="Arial" w:eastAsia="Calibri" w:cs="Arial"/>
          <w:bCs/>
          <w:color w:val="000000" w:themeColor="text1"/>
          <w:sz w:val="22"/>
          <w:szCs w:val="22"/>
          <w:lang w:val="es-ES_tradnl"/>
        </w:rPr>
        <w:t xml:space="preserve"> </w:t>
      </w:r>
      <w:r w:rsidR="00483B7D">
        <w:rPr>
          <w:rFonts w:ascii="Arial" w:hAnsi="Arial" w:eastAsia="Calibri" w:cs="Arial"/>
          <w:bCs/>
          <w:color w:val="000000" w:themeColor="text1"/>
          <w:sz w:val="22"/>
          <w:szCs w:val="22"/>
          <w:lang w:val="es-ES_tradnl"/>
        </w:rPr>
        <w:t>para los procesos de licitación de</w:t>
      </w:r>
      <w:r w:rsidRPr="00180842" w:rsidR="00180842">
        <w:rPr>
          <w:rFonts w:ascii="Arial" w:hAnsi="Arial" w:eastAsia="Calibri" w:cs="Arial"/>
          <w:bCs/>
          <w:color w:val="000000" w:themeColor="text1"/>
          <w:sz w:val="22"/>
          <w:szCs w:val="22"/>
          <w:lang w:val="es-ES_tradnl"/>
        </w:rPr>
        <w:t xml:space="preserve"> </w:t>
      </w:r>
      <w:r w:rsidR="00483B7D">
        <w:rPr>
          <w:rFonts w:ascii="Arial" w:hAnsi="Arial" w:eastAsia="Calibri" w:cs="Arial"/>
          <w:bCs/>
          <w:color w:val="000000" w:themeColor="text1"/>
          <w:sz w:val="22"/>
          <w:szCs w:val="22"/>
          <w:lang w:val="es-ES_tradnl"/>
        </w:rPr>
        <w:t xml:space="preserve">infraestructura de </w:t>
      </w:r>
      <w:r w:rsidRPr="00180842" w:rsidR="00180842">
        <w:rPr>
          <w:rFonts w:ascii="Arial" w:hAnsi="Arial" w:eastAsia="Calibri" w:cs="Arial"/>
          <w:bCs/>
          <w:color w:val="000000" w:themeColor="text1"/>
          <w:sz w:val="22"/>
          <w:szCs w:val="22"/>
          <w:lang w:val="es-ES_tradnl"/>
        </w:rPr>
        <w:t>agua potable y saneamiento básico en la modalidad llave en mano</w:t>
      </w:r>
      <w:bookmarkStart w:name="_Hlk38448224" w:id="5"/>
      <w:r w:rsidRPr="00180842" w:rsidR="00180842">
        <w:rPr>
          <w:rFonts w:ascii="Arial" w:hAnsi="Arial" w:eastAsia="Calibri" w:cs="Arial"/>
          <w:bCs/>
          <w:color w:val="000000" w:themeColor="text1"/>
          <w:sz w:val="22"/>
          <w:szCs w:val="22"/>
          <w:lang w:val="es-ES_tradnl"/>
        </w:rPr>
        <w:t xml:space="preserve">. </w:t>
      </w:r>
    </w:p>
    <w:p w:rsidR="00032FCA" w:rsidP="00A35DCF" w:rsidRDefault="00032FCA" w14:paraId="3E5320CC" w14:textId="0BDD015E">
      <w:pPr>
        <w:spacing w:before="120" w:line="276" w:lineRule="auto"/>
        <w:ind w:firstLine="709"/>
        <w:jc w:val="both"/>
        <w:rPr>
          <w:rFonts w:ascii="Arial" w:hAnsi="Arial" w:cs="Arial"/>
          <w:color w:val="000000"/>
          <w:sz w:val="22"/>
          <w:szCs w:val="22"/>
        </w:rPr>
      </w:pPr>
      <w:r w:rsidRPr="007A0123">
        <w:rPr>
          <w:rFonts w:ascii="Arial" w:hAnsi="Arial" w:cs="Arial"/>
          <w:sz w:val="22"/>
          <w:lang w:val="es-ES_tradnl"/>
        </w:rPr>
        <w:t>La Agencia Nacional de Contratación Pública – Colombia Compra Eficiente</w:t>
      </w:r>
      <w:r w:rsidRPr="007A0123">
        <w:rPr>
          <w:rFonts w:ascii="Arial" w:hAnsi="Arial" w:cs="Arial"/>
          <w:sz w:val="22"/>
          <w:lang w:val="es-ES"/>
        </w:rPr>
        <w:t xml:space="preserve"> </w:t>
      </w:r>
      <w:bookmarkEnd w:id="5"/>
      <w:r w:rsidRPr="007A0123">
        <w:rPr>
          <w:rFonts w:ascii="Arial" w:hAnsi="Arial" w:cs="Arial"/>
          <w:sz w:val="22"/>
          <w:szCs w:val="22"/>
          <w:lang w:val="es-MX"/>
        </w:rPr>
        <w:t>se</w:t>
      </w:r>
      <w:r w:rsidRPr="007A0123">
        <w:rPr>
          <w:rFonts w:ascii="Arial" w:hAnsi="Arial" w:cs="Arial"/>
          <w:color w:val="000000"/>
          <w:sz w:val="22"/>
          <w:szCs w:val="22"/>
          <w:lang w:val="es-MX"/>
        </w:rPr>
        <w:t xml:space="preserve"> refirió a la noción y explicó cuál es el objeto y las características del contrato de obra pública</w:t>
      </w:r>
      <w:r w:rsidRPr="007A0123">
        <w:rPr>
          <w:rFonts w:ascii="Arial" w:hAnsi="Arial" w:cs="Arial"/>
          <w:color w:val="000000"/>
          <w:lang w:val="es-MX"/>
        </w:rPr>
        <w:t> </w:t>
      </w:r>
      <w:r w:rsidRPr="007A0123">
        <w:rPr>
          <w:rFonts w:ascii="Arial" w:hAnsi="Arial" w:cs="Arial"/>
          <w:color w:val="000000"/>
          <w:sz w:val="22"/>
          <w:szCs w:val="22"/>
          <w:lang w:val="es-MX"/>
        </w:rPr>
        <w:t xml:space="preserve">en </w:t>
      </w:r>
      <w:r w:rsidR="00483B7D">
        <w:rPr>
          <w:rFonts w:ascii="Arial" w:hAnsi="Arial" w:cs="Arial"/>
          <w:color w:val="000000"/>
          <w:sz w:val="22"/>
          <w:szCs w:val="22"/>
          <w:lang w:val="es-MX"/>
        </w:rPr>
        <w:t xml:space="preserve">los </w:t>
      </w:r>
      <w:r w:rsidRPr="007A0123">
        <w:rPr>
          <w:rFonts w:ascii="Arial" w:hAnsi="Arial" w:cs="Arial"/>
          <w:color w:val="000000"/>
          <w:sz w:val="22"/>
          <w:szCs w:val="22"/>
          <w:lang w:val="es-MX"/>
        </w:rPr>
        <w:t>concepto</w:t>
      </w:r>
      <w:r w:rsidR="00483B7D">
        <w:rPr>
          <w:rFonts w:ascii="Arial" w:hAnsi="Arial" w:cs="Arial"/>
          <w:color w:val="000000"/>
          <w:sz w:val="22"/>
          <w:szCs w:val="22"/>
          <w:lang w:val="es-MX"/>
        </w:rPr>
        <w:t>s</w:t>
      </w:r>
      <w:r w:rsidRPr="007A0123">
        <w:rPr>
          <w:rFonts w:ascii="Arial" w:hAnsi="Arial" w:cs="Arial"/>
          <w:color w:val="000000"/>
          <w:sz w:val="22"/>
          <w:szCs w:val="22"/>
          <w:lang w:val="es-MX"/>
        </w:rPr>
        <w:t xml:space="preserve"> 4201913000008014 del 24 de diciembre del año 2019</w:t>
      </w:r>
      <w:r w:rsidR="00483B7D">
        <w:rPr>
          <w:rFonts w:ascii="Arial" w:hAnsi="Arial" w:cs="Arial"/>
          <w:color w:val="000000"/>
          <w:sz w:val="22"/>
          <w:szCs w:val="22"/>
          <w:lang w:val="es-MX"/>
        </w:rPr>
        <w:t xml:space="preserve">, </w:t>
      </w:r>
      <w:r w:rsidR="00483B7D">
        <w:rPr>
          <w:rFonts w:ascii="Arial" w:hAnsi="Arial" w:eastAsia="Calibri" w:cs="Arial"/>
          <w:color w:val="000000"/>
          <w:sz w:val="22"/>
          <w:lang w:val="es-ES_tradnl" w:eastAsia="en-GB"/>
        </w:rPr>
        <w:t>C-530 del 13 de agosto de 2020 y C-038 del 5 de abril de 2021</w:t>
      </w:r>
      <w:r w:rsidRPr="007A0123">
        <w:rPr>
          <w:rFonts w:ascii="Arial" w:hAnsi="Arial" w:cs="Arial"/>
          <w:sz w:val="22"/>
          <w:lang w:val="es-ES"/>
        </w:rPr>
        <w:t xml:space="preserve">. Además, </w:t>
      </w:r>
      <w:r w:rsidRPr="007A0123">
        <w:rPr>
          <w:rFonts w:ascii="Arial" w:hAnsi="Arial" w:eastAsia="Calibri" w:cs="Arial"/>
          <w:sz w:val="22"/>
          <w:lang w:val="es-ES"/>
        </w:rPr>
        <w:t xml:space="preserve">en </w:t>
      </w:r>
      <w:r w:rsidR="00180842">
        <w:rPr>
          <w:rFonts w:ascii="Arial" w:hAnsi="Arial" w:eastAsia="Calibri" w:cs="Arial"/>
          <w:sz w:val="22"/>
          <w:lang w:val="es-ES"/>
        </w:rPr>
        <w:t xml:space="preserve">los </w:t>
      </w:r>
      <w:r w:rsidRPr="007A0123">
        <w:rPr>
          <w:rFonts w:ascii="Arial" w:hAnsi="Arial" w:eastAsia="Calibri" w:cs="Arial"/>
          <w:sz w:val="22"/>
          <w:lang w:val="es-ES"/>
        </w:rPr>
        <w:t>concepto</w:t>
      </w:r>
      <w:r w:rsidR="00180842">
        <w:rPr>
          <w:rFonts w:ascii="Arial" w:hAnsi="Arial" w:eastAsia="Calibri" w:cs="Arial"/>
          <w:sz w:val="22"/>
          <w:lang w:val="es-ES"/>
        </w:rPr>
        <w:t xml:space="preserve">s </w:t>
      </w:r>
      <w:r w:rsidRPr="00180842" w:rsidR="00180842">
        <w:rPr>
          <w:rFonts w:ascii="Arial" w:hAnsi="Arial" w:eastAsia="Arial" w:cs="Arial"/>
          <w:sz w:val="22"/>
          <w:szCs w:val="22"/>
          <w:lang w:val="es-ES" w:eastAsia="es-ES" w:bidi="es-ES"/>
        </w:rPr>
        <w:t>4201912000005784</w:t>
      </w:r>
      <w:r w:rsidR="00180842">
        <w:rPr>
          <w:rFonts w:ascii="Arial" w:hAnsi="Arial" w:eastAsia="Calibri" w:cs="Arial"/>
          <w:sz w:val="22"/>
          <w:lang w:val="es-ES"/>
        </w:rPr>
        <w:t xml:space="preserve"> del 7 de octubre de 2019,</w:t>
      </w:r>
      <w:r w:rsidRPr="007A0123">
        <w:rPr>
          <w:rFonts w:ascii="Arial" w:hAnsi="Arial" w:eastAsia="Calibri" w:cs="Arial"/>
          <w:sz w:val="22"/>
          <w:lang w:val="es-ES"/>
        </w:rPr>
        <w:t xml:space="preserve"> C-702 del 11 de diciembre de 2020</w:t>
      </w:r>
      <w:r w:rsidR="00180842">
        <w:rPr>
          <w:rFonts w:ascii="Arial" w:hAnsi="Arial" w:eastAsia="Calibri" w:cs="Arial"/>
          <w:sz w:val="22"/>
          <w:lang w:val="es-ES"/>
        </w:rPr>
        <w:t>,</w:t>
      </w:r>
      <w:r w:rsidRPr="007A0123">
        <w:rPr>
          <w:rFonts w:ascii="Arial" w:hAnsi="Arial" w:eastAsia="Calibri" w:cs="Arial"/>
          <w:sz w:val="22"/>
          <w:lang w:val="es-ES"/>
        </w:rPr>
        <w:t xml:space="preserve"> C-177 del 26 de abril de 2021</w:t>
      </w:r>
      <w:r w:rsidR="00180842">
        <w:rPr>
          <w:rFonts w:ascii="Arial" w:hAnsi="Arial" w:eastAsia="Calibri" w:cs="Arial"/>
          <w:sz w:val="22"/>
          <w:lang w:val="es-ES"/>
        </w:rPr>
        <w:t xml:space="preserve"> y C-255 del 1 de junio de 2021</w:t>
      </w:r>
      <w:r w:rsidR="00483B7D">
        <w:rPr>
          <w:rFonts w:ascii="Arial" w:hAnsi="Arial" w:eastAsia="Calibri" w:cs="Arial"/>
          <w:sz w:val="22"/>
          <w:lang w:val="es-ES"/>
        </w:rPr>
        <w:t xml:space="preserve">, </w:t>
      </w:r>
      <w:r w:rsidRPr="007A0123">
        <w:rPr>
          <w:rFonts w:ascii="Arial" w:hAnsi="Arial" w:eastAsia="Calibri" w:cs="Arial"/>
          <w:sz w:val="22"/>
          <w:lang w:val="es-ES"/>
        </w:rPr>
        <w:t>estudió la figura del contrato llave en mano.</w:t>
      </w:r>
      <w:r w:rsidRPr="007A0123">
        <w:rPr>
          <w:rFonts w:ascii="Arial" w:hAnsi="Arial" w:cs="Arial"/>
          <w:color w:val="000000"/>
          <w:sz w:val="22"/>
          <w:szCs w:val="22"/>
          <w:lang w:val="es-MX"/>
        </w:rPr>
        <w:t xml:space="preserve"> La tesis desarrollada en esos conceptos se reitera a continuación.</w:t>
      </w:r>
      <w:r w:rsidRPr="007A0123">
        <w:rPr>
          <w:rFonts w:ascii="Arial" w:hAnsi="Arial" w:cs="Arial"/>
          <w:color w:val="000000"/>
          <w:sz w:val="22"/>
          <w:szCs w:val="22"/>
        </w:rPr>
        <w:t> </w:t>
      </w:r>
    </w:p>
    <w:p w:rsidRPr="00032FCA" w:rsidR="004427AC" w:rsidP="000E5F9B" w:rsidRDefault="004427AC" w14:paraId="2427DFC4" w14:textId="338F37A8">
      <w:pPr>
        <w:tabs>
          <w:tab w:val="left" w:pos="0"/>
        </w:tabs>
        <w:spacing w:line="276" w:lineRule="auto"/>
        <w:jc w:val="both"/>
        <w:rPr>
          <w:rFonts w:ascii="Arial" w:hAnsi="Arial" w:eastAsia="Calibri" w:cs="Arial"/>
          <w:b/>
          <w:color w:val="000000" w:themeColor="text1"/>
          <w:sz w:val="22"/>
        </w:rPr>
      </w:pPr>
    </w:p>
    <w:p w:rsidR="00E803FE" w:rsidP="00916711" w:rsidRDefault="00505DCB" w14:paraId="4CB02496" w14:textId="3589D2DD">
      <w:pPr>
        <w:spacing w:line="276" w:lineRule="auto"/>
        <w:jc w:val="both"/>
        <w:rPr>
          <w:rFonts w:ascii="Arial" w:hAnsi="Arial" w:eastAsia="Calibri" w:cs="Arial"/>
          <w:b/>
          <w:color w:val="000000" w:themeColor="text1"/>
          <w:sz w:val="22"/>
          <w:szCs w:val="22"/>
          <w:lang w:val="es-ES_tradnl"/>
        </w:rPr>
      </w:pPr>
      <w:r w:rsidRPr="00916711">
        <w:rPr>
          <w:rFonts w:ascii="Arial" w:hAnsi="Arial" w:eastAsia="Calibri" w:cs="Arial"/>
          <w:b/>
          <w:bCs/>
          <w:color w:val="000000"/>
          <w:sz w:val="22"/>
          <w:lang w:eastAsia="en-GB"/>
        </w:rPr>
        <w:t xml:space="preserve">2.1. </w:t>
      </w:r>
      <w:r w:rsidRPr="00E803FE" w:rsidR="00E803FE">
        <w:rPr>
          <w:rFonts w:ascii="Arial" w:hAnsi="Arial" w:eastAsia="Calibri" w:cs="Arial"/>
          <w:b/>
          <w:color w:val="000000" w:themeColor="text1"/>
          <w:sz w:val="22"/>
          <w:szCs w:val="22"/>
          <w:lang w:val="es-ES_tradnl"/>
        </w:rPr>
        <w:t xml:space="preserve">Posibilidad de celebrar contratos que incluyan </w:t>
      </w:r>
      <w:r w:rsidR="00B44871">
        <w:rPr>
          <w:rFonts w:ascii="Arial" w:hAnsi="Arial" w:eastAsia="Calibri" w:cs="Arial"/>
          <w:b/>
          <w:color w:val="000000" w:themeColor="text1"/>
          <w:sz w:val="22"/>
          <w:szCs w:val="22"/>
          <w:lang w:val="es-ES_tradnl"/>
        </w:rPr>
        <w:t xml:space="preserve">en su objeto </w:t>
      </w:r>
      <w:r w:rsidRPr="00E803FE" w:rsidR="00E803FE">
        <w:rPr>
          <w:rFonts w:ascii="Arial" w:hAnsi="Arial" w:eastAsia="Calibri" w:cs="Arial"/>
          <w:b/>
          <w:color w:val="000000" w:themeColor="text1"/>
          <w:sz w:val="22"/>
          <w:szCs w:val="22"/>
          <w:lang w:val="es-ES_tradnl"/>
        </w:rPr>
        <w:t>la elaboración de estudios, diseños y la construcción de la obra</w:t>
      </w:r>
    </w:p>
    <w:p w:rsidR="00E803FE" w:rsidP="00916711" w:rsidRDefault="00E803FE" w14:paraId="51F523BD" w14:textId="77777777">
      <w:pPr>
        <w:spacing w:line="276" w:lineRule="auto"/>
        <w:jc w:val="both"/>
        <w:rPr>
          <w:rFonts w:ascii="Arial" w:hAnsi="Arial" w:eastAsia="Calibri" w:cs="Arial"/>
          <w:b/>
          <w:bCs/>
          <w:color w:val="000000"/>
          <w:sz w:val="22"/>
          <w:lang w:eastAsia="en-GB"/>
        </w:rPr>
      </w:pPr>
    </w:p>
    <w:p w:rsidRPr="00E803FE" w:rsidR="00E803FE" w:rsidP="00E803FE" w:rsidRDefault="00E803FE" w14:paraId="39035C85" w14:textId="5FAF0132">
      <w:pPr>
        <w:spacing w:line="276" w:lineRule="auto"/>
        <w:jc w:val="both"/>
        <w:rPr>
          <w:rFonts w:ascii="Arial" w:hAnsi="Arial" w:cs="Arial"/>
          <w:bCs/>
          <w:color w:val="000000"/>
          <w:sz w:val="22"/>
          <w:lang w:val="es-ES_tradnl" w:eastAsia="es-MX"/>
        </w:rPr>
      </w:pPr>
      <w:r w:rsidRPr="00E803FE">
        <w:rPr>
          <w:rFonts w:ascii="Arial" w:hAnsi="Arial" w:cs="Arial"/>
          <w:bCs/>
          <w:color w:val="000000"/>
          <w:sz w:val="22"/>
          <w:lang w:val="es-ES_tradnl" w:eastAsia="es-MX"/>
        </w:rPr>
        <w:t>Previo a la apertura de un procedimiento de licitación pública para la contratación de una obra pública, la entidad estatal debe contar con «los estudios y diseños que permitan establecer la viabilidad del proyecto y su impacto social, económico y ambiental», como lo establece el artículo 25</w:t>
      </w:r>
      <w:r w:rsidR="002B6725">
        <w:rPr>
          <w:rFonts w:ascii="Arial" w:hAnsi="Arial" w:cs="Arial"/>
          <w:bCs/>
          <w:color w:val="000000"/>
          <w:sz w:val="22"/>
          <w:lang w:val="es-ES_tradnl" w:eastAsia="es-MX"/>
        </w:rPr>
        <w:t>.12</w:t>
      </w:r>
      <w:r w:rsidRPr="00E803FE">
        <w:rPr>
          <w:rFonts w:ascii="Arial" w:hAnsi="Arial" w:cs="Arial"/>
          <w:bCs/>
          <w:color w:val="000000"/>
          <w:sz w:val="22"/>
          <w:lang w:val="es-ES_tradnl" w:eastAsia="es-MX"/>
        </w:rPr>
        <w:t xml:space="preserve"> de la Ley 80 de 1993, modificado por el artículo 87 de la Ley 1474 de 2011.</w:t>
      </w:r>
      <w:r w:rsidRPr="00E803FE">
        <w:rPr>
          <w:rFonts w:ascii="Arial" w:hAnsi="Arial" w:cs="Arial"/>
          <w:sz w:val="22"/>
          <w:szCs w:val="22"/>
          <w:lang w:eastAsia="es-MX"/>
        </w:rPr>
        <w:t xml:space="preserve"> El referido artículo 87 dispone que, cuando el objeto de la contratación incluya la realización de una obra, previo a la apertura del proceso de selección, o a la firma del contrato, deberán elaborarse los estudios, diseños y proyectos requeridos que permitan establecer la viabilidad del proyecto y su impacto social, económico y ambiental.</w:t>
      </w:r>
      <w:r w:rsidRPr="00E803FE">
        <w:rPr>
          <w:rFonts w:ascii="Arial" w:hAnsi="Arial" w:cs="Arial"/>
          <w:bCs/>
          <w:color w:val="000000"/>
          <w:sz w:val="22"/>
          <w:lang w:val="es-ES_tradnl" w:eastAsia="es-MX"/>
        </w:rPr>
        <w:t xml:space="preserve"> </w:t>
      </w:r>
      <w:r w:rsidR="002B6725">
        <w:rPr>
          <w:rFonts w:ascii="Arial" w:hAnsi="Arial" w:cs="Arial"/>
          <w:bCs/>
          <w:color w:val="000000"/>
          <w:sz w:val="22"/>
          <w:lang w:val="es-ES_tradnl" w:eastAsia="es-MX"/>
        </w:rPr>
        <w:t>Por ello, la norma dispone lo siguiente:</w:t>
      </w:r>
    </w:p>
    <w:p w:rsidRPr="00E803FE" w:rsidR="00E803FE" w:rsidP="00E803FE" w:rsidRDefault="00E803FE" w14:paraId="51013CC5" w14:textId="77777777">
      <w:pPr>
        <w:spacing w:line="276" w:lineRule="auto"/>
        <w:jc w:val="both"/>
        <w:rPr>
          <w:rFonts w:ascii="Arial" w:hAnsi="Arial" w:cs="Arial"/>
          <w:bCs/>
          <w:color w:val="000000"/>
          <w:sz w:val="22"/>
          <w:lang w:val="es-ES_tradnl" w:eastAsia="es-MX"/>
        </w:rPr>
      </w:pPr>
    </w:p>
    <w:p w:rsidRPr="00E803FE" w:rsidR="00E803FE" w:rsidP="00E803FE" w:rsidRDefault="00E803FE" w14:paraId="37854555" w14:textId="77777777">
      <w:pPr>
        <w:spacing w:after="120"/>
        <w:ind w:left="709" w:right="709"/>
        <w:jc w:val="both"/>
        <w:rPr>
          <w:lang w:eastAsia="es-MX"/>
        </w:rPr>
      </w:pPr>
      <w:r w:rsidRPr="00E803FE">
        <w:rPr>
          <w:rFonts w:ascii="Arial" w:hAnsi="Arial" w:cs="Arial"/>
          <w:sz w:val="21"/>
          <w:szCs w:val="21"/>
          <w:lang w:eastAsia="es-MX"/>
        </w:rPr>
        <w:t xml:space="preserve">Artículo 87. Maduración de proyectos. El numeral 12 del artículo </w:t>
      </w:r>
      <w:hyperlink w:anchor="25" r:id="rId12">
        <w:r w:rsidRPr="00E803FE">
          <w:rPr>
            <w:rFonts w:ascii="Arial" w:hAnsi="Arial" w:cs="Arial"/>
            <w:sz w:val="21"/>
            <w:szCs w:val="21"/>
            <w:lang w:eastAsia="es-MX"/>
          </w:rPr>
          <w:t xml:space="preserve">25 </w:t>
        </w:r>
      </w:hyperlink>
      <w:r w:rsidRPr="00E803FE">
        <w:rPr>
          <w:rFonts w:ascii="Arial" w:hAnsi="Arial" w:cs="Arial"/>
          <w:sz w:val="21"/>
          <w:szCs w:val="21"/>
          <w:lang w:eastAsia="es-MX"/>
        </w:rPr>
        <w:t>de la Ley 80 de 1993 quedará así:</w:t>
      </w:r>
    </w:p>
    <w:p w:rsidRPr="00E803FE" w:rsidR="00E803FE" w:rsidP="00E803FE" w:rsidRDefault="00E803FE" w14:paraId="0EC199B6" w14:textId="77777777">
      <w:pPr>
        <w:spacing w:after="120"/>
        <w:ind w:left="709" w:right="709"/>
        <w:jc w:val="both"/>
        <w:rPr>
          <w:lang w:eastAsia="es-MX"/>
        </w:rPr>
      </w:pPr>
      <w:r w:rsidRPr="00E803FE">
        <w:rPr>
          <w:rFonts w:ascii="Arial" w:hAnsi="Arial" w:cs="Arial"/>
          <w:sz w:val="21"/>
          <w:szCs w:val="21"/>
          <w:lang w:eastAsia="es-MX"/>
        </w:rPr>
        <w:t>12. Previo a la apertura de un proceso de selección, o a la firma del contrato en el caso en que la modalidad de selección sea contratación directa, deberán elaborarse los estudios, diseños y proyectos requeridos, y los pliegos de condiciones, según corresponda.</w:t>
      </w:r>
    </w:p>
    <w:p w:rsidRPr="00E803FE" w:rsidR="00E803FE" w:rsidP="002F6181" w:rsidRDefault="00E803FE" w14:paraId="343287B3" w14:textId="77777777">
      <w:pPr>
        <w:ind w:left="709" w:right="709"/>
        <w:jc w:val="both"/>
        <w:rPr>
          <w:rFonts w:ascii="Arial" w:hAnsi="Arial" w:cs="Arial"/>
          <w:sz w:val="21"/>
          <w:szCs w:val="21"/>
          <w:lang w:eastAsia="es-MX"/>
        </w:rPr>
      </w:pPr>
      <w:r w:rsidRPr="00E803FE">
        <w:rPr>
          <w:rFonts w:ascii="Arial" w:hAnsi="Arial" w:cs="Arial"/>
          <w:sz w:val="21"/>
          <w:szCs w:val="21"/>
          <w:lang w:eastAsia="es-MX"/>
        </w:rPr>
        <w:t>Cuando el objeto de la contratación incluya la realización de una obra, en la misma oportunidad señalada en el inciso primero, la entidad contratante deberá contar con los estudios y diseños que permitan establecer la viabilidad del proyecto y su impacto social, económico y ambiental. Esta condición será aplicable incluso para los contratos que incluyan dentro del objeto el diseño.</w:t>
      </w:r>
    </w:p>
    <w:p w:rsidRPr="00E803FE" w:rsidR="00E803FE" w:rsidP="00E803FE" w:rsidRDefault="00E803FE" w14:paraId="118CBACB" w14:textId="77777777">
      <w:pPr>
        <w:widowControl w:val="0"/>
        <w:autoSpaceDE w:val="0"/>
        <w:autoSpaceDN w:val="0"/>
        <w:spacing w:before="5" w:line="276" w:lineRule="auto"/>
        <w:rPr>
          <w:rFonts w:ascii="Arial" w:hAnsi="Arial" w:eastAsia="Arial" w:cs="Arial"/>
          <w:sz w:val="20"/>
          <w:szCs w:val="20"/>
          <w:lang w:val="es-ES" w:eastAsia="en-US"/>
        </w:rPr>
      </w:pPr>
    </w:p>
    <w:p w:rsidR="00E803FE" w:rsidP="00E803FE" w:rsidRDefault="00E803FE" w14:paraId="5EE6AC46" w14:textId="57CDC603">
      <w:pPr>
        <w:widowControl w:val="0"/>
        <w:autoSpaceDE w:val="0"/>
        <w:autoSpaceDN w:val="0"/>
        <w:spacing w:after="120" w:line="276" w:lineRule="auto"/>
        <w:ind w:firstLine="708"/>
        <w:jc w:val="both"/>
        <w:rPr>
          <w:rFonts w:ascii="Arial" w:hAnsi="Arial" w:eastAsia="Arial" w:cs="Arial"/>
          <w:sz w:val="22"/>
          <w:szCs w:val="22"/>
          <w:lang w:val="es-ES" w:eastAsia="en-US"/>
        </w:rPr>
      </w:pPr>
      <w:r w:rsidRPr="00E803FE">
        <w:rPr>
          <w:rFonts w:ascii="Arial" w:hAnsi="Arial" w:eastAsia="Arial" w:cs="Arial"/>
          <w:sz w:val="22"/>
          <w:szCs w:val="22"/>
          <w:lang w:val="es-ES" w:eastAsia="en-US"/>
        </w:rPr>
        <w:t xml:space="preserve">De acuerdo con esta </w:t>
      </w:r>
      <w:r w:rsidR="002B6725">
        <w:rPr>
          <w:rFonts w:ascii="Arial" w:hAnsi="Arial" w:eastAsia="Arial" w:cs="Arial"/>
          <w:sz w:val="22"/>
          <w:szCs w:val="22"/>
          <w:lang w:val="es-ES" w:eastAsia="en-US"/>
        </w:rPr>
        <w:t>disposición</w:t>
      </w:r>
      <w:r w:rsidRPr="00E803FE">
        <w:rPr>
          <w:rFonts w:ascii="Arial" w:hAnsi="Arial" w:eastAsia="Arial" w:cs="Arial"/>
          <w:sz w:val="22"/>
          <w:szCs w:val="22"/>
          <w:lang w:val="es-ES" w:eastAsia="en-US"/>
        </w:rPr>
        <w:t>, para adelantar el procedimiento de selección para ejecutar una obra pública</w:t>
      </w:r>
      <w:r w:rsidR="0084699B">
        <w:rPr>
          <w:rFonts w:ascii="Arial" w:hAnsi="Arial" w:eastAsia="Arial" w:cs="Arial"/>
          <w:sz w:val="22"/>
          <w:szCs w:val="22"/>
          <w:lang w:val="es-ES" w:eastAsia="en-US"/>
        </w:rPr>
        <w:t xml:space="preserve">, </w:t>
      </w:r>
      <w:r w:rsidRPr="00E803FE">
        <w:rPr>
          <w:rFonts w:ascii="Arial" w:hAnsi="Arial" w:eastAsia="Arial" w:cs="Arial"/>
          <w:sz w:val="22"/>
          <w:szCs w:val="22"/>
          <w:lang w:val="es-ES" w:eastAsia="en-US"/>
        </w:rPr>
        <w:t xml:space="preserve">se requerirá que al menos consten los estudios de viabilidad del proyecto. No obstante, no se impide que en un mismo proceso de contratación se adelante </w:t>
      </w:r>
      <w:r w:rsidRPr="00E803FE">
        <w:rPr>
          <w:rFonts w:ascii="Arial" w:hAnsi="Arial" w:eastAsia="Arial" w:cs="Arial"/>
          <w:sz w:val="22"/>
          <w:szCs w:val="22"/>
          <w:lang w:val="es-ES" w:eastAsia="en-US"/>
        </w:rPr>
        <w:lastRenderedPageBreak/>
        <w:t xml:space="preserve">de forma conjunta el proceso de construcción de la obra y la elaboración de los estudios y diseños que expliquen con mayor detalle las obras y estructuras que se requieran, de tal forma que un constructor pueda materializar el proyecto, pues solo se requiere que existan unos estudios de viabilidad. </w:t>
      </w:r>
    </w:p>
    <w:p w:rsidRPr="002F6181" w:rsidR="00EC59E8" w:rsidP="002F6181" w:rsidRDefault="005D1AD9" w14:paraId="496AE022" w14:textId="6E68DAB7">
      <w:pPr>
        <w:widowControl w:val="0"/>
        <w:autoSpaceDE w:val="0"/>
        <w:autoSpaceDN w:val="0"/>
        <w:spacing w:before="120" w:line="276" w:lineRule="auto"/>
        <w:ind w:firstLine="709"/>
        <w:jc w:val="both"/>
        <w:rPr>
          <w:rFonts w:ascii="Arial" w:hAnsi="Arial" w:eastAsia="Arial" w:cs="Arial"/>
          <w:bCs/>
          <w:color w:val="000000"/>
          <w:sz w:val="22"/>
          <w:szCs w:val="22"/>
          <w:lang w:val="es-ES_tradnl" w:eastAsia="en-US"/>
        </w:rPr>
      </w:pPr>
      <w:r>
        <w:rPr>
          <w:rFonts w:ascii="Arial" w:hAnsi="Arial" w:eastAsia="Arial" w:cs="Arial"/>
          <w:bCs/>
          <w:color w:val="000000"/>
          <w:sz w:val="22"/>
          <w:szCs w:val="22"/>
          <w:lang w:val="es-ES_tradnl" w:eastAsia="en-US"/>
        </w:rPr>
        <w:t xml:space="preserve">De hecho, </w:t>
      </w:r>
      <w:r w:rsidR="00EC59E8">
        <w:rPr>
          <w:rFonts w:ascii="Arial" w:hAnsi="Arial" w:eastAsia="Arial" w:cs="Arial"/>
          <w:bCs/>
          <w:color w:val="000000"/>
          <w:sz w:val="22"/>
          <w:szCs w:val="22"/>
          <w:lang w:val="es-ES_tradnl" w:eastAsia="en-US"/>
        </w:rPr>
        <w:t xml:space="preserve">tampoco fue la intención del legislador prohibir </w:t>
      </w:r>
      <w:r w:rsidR="0084699B">
        <w:rPr>
          <w:rFonts w:ascii="Arial" w:hAnsi="Arial" w:eastAsia="Arial" w:cs="Arial"/>
          <w:bCs/>
          <w:color w:val="000000"/>
          <w:sz w:val="22"/>
          <w:szCs w:val="22"/>
          <w:lang w:val="es-ES_tradnl" w:eastAsia="en-US"/>
        </w:rPr>
        <w:t>la celebración de estos contratos</w:t>
      </w:r>
      <w:r w:rsidR="002F6181">
        <w:rPr>
          <w:rFonts w:ascii="Arial" w:hAnsi="Arial" w:eastAsia="Arial" w:cs="Arial"/>
          <w:bCs/>
          <w:color w:val="000000"/>
          <w:sz w:val="22"/>
          <w:szCs w:val="22"/>
          <w:lang w:val="es-ES_tradnl" w:eastAsia="en-US"/>
        </w:rPr>
        <w:t xml:space="preserve"> que incluyan los estudios, diseños y la construcción en un mismo objeto</w:t>
      </w:r>
      <w:r w:rsidR="0084699B">
        <w:rPr>
          <w:rFonts w:ascii="Arial" w:hAnsi="Arial" w:eastAsia="Arial" w:cs="Arial"/>
          <w:bCs/>
          <w:color w:val="000000"/>
          <w:sz w:val="22"/>
          <w:szCs w:val="22"/>
          <w:lang w:val="es-ES_tradnl" w:eastAsia="en-US"/>
        </w:rPr>
        <w:t xml:space="preserve">. En efecto, </w:t>
      </w:r>
      <w:r w:rsidR="0084699B">
        <w:rPr>
          <w:rFonts w:ascii="Arial" w:hAnsi="Arial" w:cs="Arial" w:eastAsiaTheme="minorHAnsi"/>
          <w:sz w:val="22"/>
          <w:szCs w:val="22"/>
          <w:lang w:val="es-MX" w:eastAsia="en-US"/>
        </w:rPr>
        <w:t xml:space="preserve">en el informe de ponencia para primer debate al proyecto de Ley No. 142 de 2010, </w:t>
      </w:r>
      <w:r w:rsidRPr="00066821" w:rsidR="0084699B">
        <w:rPr>
          <w:rFonts w:ascii="Arial" w:hAnsi="Arial" w:cs="Arial"/>
          <w:sz w:val="22"/>
        </w:rPr>
        <w:t>«</w:t>
      </w:r>
      <w:r w:rsidRPr="0084699B" w:rsidR="0084699B">
        <w:rPr>
          <w:rFonts w:ascii="Arial" w:hAnsi="Arial" w:cs="Arial"/>
          <w:sz w:val="22"/>
        </w:rPr>
        <w:t>por la cual se dictan normas orientadas a fortalecer los mecanismos de prevención, investigación y sanción de actos de corrupción y la efectividad del control de la gestión pública</w:t>
      </w:r>
      <w:r w:rsidRPr="00066821" w:rsidR="0084699B">
        <w:rPr>
          <w:rFonts w:ascii="Arial" w:hAnsi="Arial" w:cs="Arial"/>
          <w:sz w:val="22"/>
        </w:rPr>
        <w:t>»</w:t>
      </w:r>
      <w:r w:rsidR="0084699B">
        <w:rPr>
          <w:rFonts w:ascii="Arial" w:hAnsi="Arial" w:cs="Arial" w:eastAsiaTheme="minorHAnsi"/>
          <w:sz w:val="22"/>
          <w:szCs w:val="22"/>
          <w:lang w:val="es-MX" w:eastAsia="en-US"/>
        </w:rPr>
        <w:t xml:space="preserve">, se resaltó la importancia de adoptar medidas para </w:t>
      </w:r>
      <w:r w:rsidR="002F6181">
        <w:rPr>
          <w:rFonts w:ascii="Arial" w:hAnsi="Arial" w:cs="Arial" w:eastAsiaTheme="minorHAnsi"/>
          <w:sz w:val="22"/>
          <w:szCs w:val="22"/>
          <w:lang w:val="es-MX" w:eastAsia="en-US"/>
        </w:rPr>
        <w:t xml:space="preserve">evitar </w:t>
      </w:r>
      <w:r w:rsidR="0084699B">
        <w:rPr>
          <w:rFonts w:ascii="Arial" w:hAnsi="Arial" w:cs="Arial" w:eastAsiaTheme="minorHAnsi"/>
          <w:sz w:val="22"/>
          <w:szCs w:val="22"/>
          <w:lang w:val="es-MX" w:eastAsia="en-US"/>
        </w:rPr>
        <w:t xml:space="preserve">la improvisación de la contratación, exigiendo </w:t>
      </w:r>
      <w:r w:rsidR="002F6181">
        <w:rPr>
          <w:rFonts w:ascii="Arial" w:hAnsi="Arial" w:cs="Arial" w:eastAsiaTheme="minorHAnsi"/>
          <w:sz w:val="22"/>
          <w:szCs w:val="22"/>
          <w:lang w:val="es-MX" w:eastAsia="en-US"/>
        </w:rPr>
        <w:t xml:space="preserve">que </w:t>
      </w:r>
      <w:r w:rsidR="0084699B">
        <w:rPr>
          <w:rFonts w:ascii="Arial" w:hAnsi="Arial" w:cs="Arial" w:eastAsiaTheme="minorHAnsi"/>
          <w:sz w:val="22"/>
          <w:szCs w:val="22"/>
          <w:lang w:val="es-MX" w:eastAsia="en-US"/>
        </w:rPr>
        <w:t xml:space="preserve">para los contratos de obra se deben contar con estudios de ingeniería básica, sin perjuicio de los llamados contratos llave en mano: </w:t>
      </w:r>
    </w:p>
    <w:p w:rsidR="002F6181" w:rsidP="00DA4E75" w:rsidRDefault="002F6181" w14:paraId="6129B1AC" w14:textId="77777777">
      <w:pPr>
        <w:widowControl w:val="0"/>
        <w:autoSpaceDE w:val="0"/>
        <w:autoSpaceDN w:val="0"/>
        <w:spacing w:line="276" w:lineRule="auto"/>
        <w:ind w:firstLine="709"/>
        <w:jc w:val="both"/>
        <w:rPr>
          <w:rFonts w:ascii="Arial" w:hAnsi="Arial" w:cs="Arial" w:eastAsiaTheme="minorHAnsi"/>
          <w:sz w:val="22"/>
          <w:szCs w:val="22"/>
          <w:lang w:val="es-MX" w:eastAsia="en-US"/>
        </w:rPr>
      </w:pPr>
    </w:p>
    <w:p w:rsidRPr="00E803FE" w:rsidR="002F6181" w:rsidP="00DA4E75" w:rsidRDefault="002F6181" w14:paraId="517C2853" w14:textId="3DEC9397">
      <w:pPr>
        <w:ind w:left="709" w:right="709"/>
        <w:jc w:val="both"/>
        <w:rPr>
          <w:rFonts w:ascii="Arial" w:hAnsi="Arial" w:cs="Arial"/>
          <w:sz w:val="21"/>
          <w:highlight w:val="yellow"/>
          <w:lang w:eastAsia="es-MX"/>
        </w:rPr>
      </w:pPr>
      <w:r>
        <w:rPr>
          <w:rFonts w:ascii="Arial" w:hAnsi="Arial" w:cs="Arial"/>
          <w:sz w:val="21"/>
          <w:szCs w:val="21"/>
          <w:lang w:eastAsia="es-MX"/>
        </w:rPr>
        <w:t xml:space="preserve">C. </w:t>
      </w:r>
      <w:r w:rsidRPr="0084699B" w:rsidR="0084699B">
        <w:rPr>
          <w:rFonts w:ascii="Arial" w:hAnsi="Arial" w:cs="Arial"/>
          <w:sz w:val="21"/>
          <w:szCs w:val="21"/>
          <w:lang w:eastAsia="es-MX"/>
        </w:rPr>
        <w:t>Se toman medidas para evitar la improvisación</w:t>
      </w:r>
      <w:r w:rsidRPr="002F6181">
        <w:rPr>
          <w:rFonts w:ascii="Arial" w:hAnsi="Arial" w:cs="Arial"/>
          <w:sz w:val="21"/>
          <w:szCs w:val="21"/>
          <w:lang w:eastAsia="es-MX"/>
        </w:rPr>
        <w:t xml:space="preserve"> </w:t>
      </w:r>
      <w:r w:rsidRPr="0084699B" w:rsidR="0084699B">
        <w:rPr>
          <w:rFonts w:ascii="Arial" w:hAnsi="Arial" w:cs="Arial"/>
          <w:sz w:val="21"/>
          <w:szCs w:val="21"/>
          <w:lang w:eastAsia="es-MX"/>
        </w:rPr>
        <w:t>en la contratación pública. El proyecto exige</w:t>
      </w:r>
      <w:r w:rsidRPr="002F6181">
        <w:rPr>
          <w:rFonts w:ascii="Arial" w:hAnsi="Arial" w:cs="Arial"/>
          <w:sz w:val="21"/>
          <w:szCs w:val="21"/>
          <w:lang w:eastAsia="es-MX"/>
        </w:rPr>
        <w:t xml:space="preserve"> </w:t>
      </w:r>
      <w:r w:rsidRPr="0084699B" w:rsidR="0084699B">
        <w:rPr>
          <w:rFonts w:ascii="Arial" w:hAnsi="Arial" w:cs="Arial"/>
          <w:sz w:val="21"/>
          <w:szCs w:val="21"/>
          <w:lang w:eastAsia="es-MX"/>
        </w:rPr>
        <w:t>que para la celebración de contratos de obra o de</w:t>
      </w:r>
      <w:r w:rsidRPr="002F6181">
        <w:rPr>
          <w:rFonts w:ascii="Arial" w:hAnsi="Arial" w:cs="Arial"/>
          <w:sz w:val="21"/>
          <w:szCs w:val="21"/>
          <w:lang w:eastAsia="es-MX"/>
        </w:rPr>
        <w:t xml:space="preserve"> </w:t>
      </w:r>
      <w:r w:rsidRPr="0084699B" w:rsidR="0084699B">
        <w:rPr>
          <w:rFonts w:ascii="Arial" w:hAnsi="Arial" w:cs="Arial"/>
          <w:sz w:val="21"/>
          <w:szCs w:val="21"/>
          <w:lang w:eastAsia="es-MX"/>
        </w:rPr>
        <w:t>concesión que involucren obras, se deba contar</w:t>
      </w:r>
      <w:r w:rsidRPr="002F6181">
        <w:rPr>
          <w:rFonts w:ascii="Arial" w:hAnsi="Arial" w:cs="Arial"/>
          <w:sz w:val="21"/>
          <w:szCs w:val="21"/>
          <w:lang w:eastAsia="es-MX"/>
        </w:rPr>
        <w:t xml:space="preserve"> </w:t>
      </w:r>
      <w:r w:rsidR="006C4F4B">
        <w:rPr>
          <w:rFonts w:ascii="Arial" w:hAnsi="Arial" w:cs="Arial"/>
          <w:sz w:val="21"/>
          <w:szCs w:val="21"/>
          <w:lang w:eastAsia="es-MX"/>
        </w:rPr>
        <w:t xml:space="preserve">con estudios suficientes de ingeniería básica con </w:t>
      </w:r>
      <w:r w:rsidRPr="0084699B" w:rsidR="0084699B">
        <w:rPr>
          <w:rFonts w:ascii="Arial" w:hAnsi="Arial" w:cs="Arial"/>
          <w:sz w:val="21"/>
          <w:szCs w:val="21"/>
          <w:lang w:eastAsia="es-MX"/>
        </w:rPr>
        <w:t>el alcance que establezca el reglamento. Ello garantizará</w:t>
      </w:r>
      <w:r w:rsidRPr="002F6181">
        <w:rPr>
          <w:rFonts w:ascii="Arial" w:hAnsi="Arial" w:cs="Arial"/>
          <w:sz w:val="21"/>
          <w:szCs w:val="21"/>
          <w:lang w:eastAsia="es-MX"/>
        </w:rPr>
        <w:t xml:space="preserve"> </w:t>
      </w:r>
      <w:r w:rsidRPr="0084699B" w:rsidR="0084699B">
        <w:rPr>
          <w:rFonts w:ascii="Arial" w:hAnsi="Arial" w:cs="Arial"/>
          <w:sz w:val="21"/>
          <w:szCs w:val="21"/>
          <w:lang w:eastAsia="es-MX"/>
        </w:rPr>
        <w:t>que se cuente de manera previa con los</w:t>
      </w:r>
      <w:r w:rsidRPr="002F6181">
        <w:rPr>
          <w:rFonts w:ascii="Arial" w:hAnsi="Arial" w:cs="Arial"/>
          <w:sz w:val="21"/>
          <w:szCs w:val="21"/>
          <w:lang w:eastAsia="es-MX"/>
        </w:rPr>
        <w:t xml:space="preserve"> </w:t>
      </w:r>
      <w:r w:rsidRPr="0084699B" w:rsidR="0084699B">
        <w:rPr>
          <w:rFonts w:ascii="Arial" w:hAnsi="Arial" w:cs="Arial"/>
          <w:sz w:val="21"/>
          <w:szCs w:val="21"/>
          <w:lang w:eastAsia="es-MX"/>
        </w:rPr>
        <w:t>estudios, diseños y demás elementos de juicio que</w:t>
      </w:r>
      <w:r w:rsidRPr="002F6181">
        <w:rPr>
          <w:rFonts w:ascii="Arial" w:hAnsi="Arial" w:cs="Arial"/>
          <w:sz w:val="21"/>
          <w:szCs w:val="21"/>
          <w:lang w:eastAsia="es-MX"/>
        </w:rPr>
        <w:t xml:space="preserve"> </w:t>
      </w:r>
      <w:r w:rsidRPr="0084699B" w:rsidR="0084699B">
        <w:rPr>
          <w:rFonts w:ascii="Arial" w:hAnsi="Arial" w:cs="Arial"/>
          <w:sz w:val="21"/>
          <w:szCs w:val="21"/>
          <w:lang w:eastAsia="es-MX"/>
        </w:rPr>
        <w:t>garanticen una correcta ejecución, para que no se</w:t>
      </w:r>
      <w:r w:rsidRPr="002F6181">
        <w:rPr>
          <w:rFonts w:ascii="Arial" w:hAnsi="Arial" w:cs="Arial"/>
          <w:sz w:val="21"/>
          <w:szCs w:val="21"/>
          <w:lang w:eastAsia="es-MX"/>
        </w:rPr>
        <w:t xml:space="preserve"> </w:t>
      </w:r>
      <w:r w:rsidRPr="0084699B" w:rsidR="0084699B">
        <w:rPr>
          <w:rFonts w:ascii="Arial" w:hAnsi="Arial" w:cs="Arial"/>
          <w:sz w:val="21"/>
          <w:szCs w:val="21"/>
          <w:lang w:eastAsia="es-MX"/>
        </w:rPr>
        <w:t>malgasten los recursos públicos en proyectos inocuos</w:t>
      </w:r>
      <w:r w:rsidRPr="0084699B" w:rsidR="0084699B">
        <w:rPr>
          <w:rFonts w:ascii="Arial" w:hAnsi="Arial" w:cs="Arial"/>
          <w:i/>
          <w:iCs/>
          <w:sz w:val="21"/>
          <w:szCs w:val="21"/>
          <w:lang w:eastAsia="es-MX"/>
        </w:rPr>
        <w:t>.</w:t>
      </w:r>
      <w:r w:rsidRPr="002F6181">
        <w:rPr>
          <w:rFonts w:ascii="Arial" w:hAnsi="Arial" w:cs="Arial"/>
          <w:i/>
          <w:iCs/>
          <w:sz w:val="21"/>
          <w:szCs w:val="21"/>
          <w:lang w:eastAsia="es-MX"/>
        </w:rPr>
        <w:t xml:space="preserve"> </w:t>
      </w:r>
      <w:r w:rsidRPr="0084699B" w:rsidR="0084699B">
        <w:rPr>
          <w:rFonts w:ascii="Arial" w:hAnsi="Arial" w:cs="Arial"/>
          <w:i/>
          <w:iCs/>
          <w:sz w:val="21"/>
          <w:szCs w:val="21"/>
          <w:lang w:eastAsia="es-MX"/>
        </w:rPr>
        <w:t>Todo ello sin perjuicio de los llamados contratos</w:t>
      </w:r>
      <w:r w:rsidRPr="002F6181">
        <w:rPr>
          <w:rFonts w:ascii="Arial" w:hAnsi="Arial" w:cs="Arial"/>
          <w:i/>
          <w:iCs/>
          <w:sz w:val="21"/>
          <w:szCs w:val="21"/>
          <w:lang w:eastAsia="es-MX"/>
        </w:rPr>
        <w:t xml:space="preserve"> </w:t>
      </w:r>
      <w:r w:rsidRPr="0084699B" w:rsidR="0084699B">
        <w:rPr>
          <w:rFonts w:ascii="Arial" w:hAnsi="Arial" w:cs="Arial"/>
          <w:i/>
          <w:iCs/>
          <w:sz w:val="21"/>
          <w:szCs w:val="21"/>
          <w:lang w:eastAsia="es-MX"/>
        </w:rPr>
        <w:t>“llave en mano”, esto es, aquellos que tengan</w:t>
      </w:r>
      <w:r w:rsidRPr="002F6181">
        <w:rPr>
          <w:rFonts w:ascii="Arial" w:hAnsi="Arial" w:cs="Arial"/>
          <w:i/>
          <w:iCs/>
          <w:sz w:val="21"/>
          <w:szCs w:val="21"/>
          <w:lang w:eastAsia="es-MX"/>
        </w:rPr>
        <w:t xml:space="preserve"> </w:t>
      </w:r>
      <w:r w:rsidRPr="0084699B" w:rsidR="0084699B">
        <w:rPr>
          <w:rFonts w:ascii="Arial" w:hAnsi="Arial" w:cs="Arial"/>
          <w:i/>
          <w:iCs/>
          <w:sz w:val="21"/>
          <w:szCs w:val="21"/>
          <w:lang w:eastAsia="es-MX"/>
        </w:rPr>
        <w:t>por objeto la contratación integral de diseño</w:t>
      </w:r>
      <w:r w:rsidRPr="002F6181">
        <w:rPr>
          <w:rFonts w:ascii="Arial" w:hAnsi="Arial" w:cs="Arial"/>
          <w:i/>
          <w:iCs/>
          <w:sz w:val="21"/>
          <w:szCs w:val="21"/>
          <w:lang w:eastAsia="es-MX"/>
        </w:rPr>
        <w:t xml:space="preserve"> </w:t>
      </w:r>
      <w:r w:rsidRPr="0084699B" w:rsidR="0084699B">
        <w:rPr>
          <w:rFonts w:ascii="Arial" w:hAnsi="Arial" w:cs="Arial"/>
          <w:i/>
          <w:iCs/>
          <w:sz w:val="21"/>
          <w:szCs w:val="21"/>
          <w:lang w:eastAsia="es-MX"/>
        </w:rPr>
        <w:t>y construcción,</w:t>
      </w:r>
      <w:r w:rsidRPr="0084699B" w:rsidR="0084699B">
        <w:rPr>
          <w:rFonts w:ascii="Arial" w:hAnsi="Arial" w:cs="Arial"/>
          <w:sz w:val="21"/>
          <w:szCs w:val="21"/>
          <w:lang w:eastAsia="es-MX"/>
        </w:rPr>
        <w:t xml:space="preserve"> en cuyo caso los estudios previos</w:t>
      </w:r>
      <w:r w:rsidRPr="002F6181">
        <w:rPr>
          <w:rFonts w:ascii="Arial" w:hAnsi="Arial" w:cs="Arial"/>
          <w:sz w:val="21"/>
          <w:szCs w:val="21"/>
          <w:lang w:eastAsia="es-MX"/>
        </w:rPr>
        <w:t xml:space="preserve"> deberán ser suficientes para ese propósito</w:t>
      </w:r>
      <w:r w:rsidR="006C4F4B">
        <w:rPr>
          <w:rStyle w:val="Refdenotaalpie"/>
          <w:rFonts w:ascii="Arial" w:hAnsi="Arial" w:cs="Arial"/>
          <w:sz w:val="21"/>
          <w:szCs w:val="21"/>
          <w:lang w:eastAsia="es-MX"/>
        </w:rPr>
        <w:footnoteReference w:id="2"/>
      </w:r>
      <w:r w:rsidRPr="002F6181">
        <w:rPr>
          <w:rFonts w:ascii="Arial" w:hAnsi="Arial" w:cs="Arial"/>
          <w:sz w:val="21"/>
          <w:szCs w:val="21"/>
          <w:lang w:eastAsia="es-MX"/>
        </w:rPr>
        <w:t>.</w:t>
      </w:r>
      <w:r w:rsidRPr="002F6181">
        <w:rPr>
          <w:rFonts w:ascii="Arial" w:hAnsi="Arial" w:cs="Arial"/>
          <w:sz w:val="21"/>
          <w:lang w:eastAsia="es-MX"/>
        </w:rPr>
        <w:t xml:space="preserve"> </w:t>
      </w:r>
      <w:r w:rsidRPr="00E803FE">
        <w:rPr>
          <w:rFonts w:ascii="Arial" w:hAnsi="Arial" w:cs="Arial"/>
          <w:sz w:val="21"/>
          <w:lang w:eastAsia="es-MX"/>
        </w:rPr>
        <w:t>(Énfasis fuera del texto)</w:t>
      </w:r>
    </w:p>
    <w:p w:rsidRPr="0084699B" w:rsidR="0084699B" w:rsidP="00345586" w:rsidRDefault="0084699B" w14:paraId="24BF1D23" w14:textId="2323D67D">
      <w:pPr>
        <w:spacing w:line="276" w:lineRule="auto"/>
        <w:ind w:left="709" w:right="709"/>
        <w:jc w:val="both"/>
        <w:rPr>
          <w:rFonts w:ascii="Arial" w:hAnsi="Arial" w:cs="Arial"/>
          <w:sz w:val="21"/>
          <w:szCs w:val="21"/>
          <w:lang w:eastAsia="es-MX"/>
        </w:rPr>
      </w:pPr>
    </w:p>
    <w:p w:rsidR="00E56CF6" w:rsidP="00345586" w:rsidRDefault="002F6181" w14:paraId="2011B877" w14:textId="7E284CD6">
      <w:pPr>
        <w:widowControl w:val="0"/>
        <w:autoSpaceDE w:val="0"/>
        <w:autoSpaceDN w:val="0"/>
        <w:spacing w:line="276" w:lineRule="auto"/>
        <w:ind w:firstLine="709"/>
        <w:jc w:val="both"/>
        <w:rPr>
          <w:rFonts w:ascii="Arial" w:hAnsi="Arial" w:cs="Arial"/>
          <w:sz w:val="22"/>
        </w:rPr>
      </w:pPr>
      <w:r>
        <w:rPr>
          <w:rFonts w:ascii="Arial" w:hAnsi="Arial" w:cs="Arial"/>
          <w:sz w:val="22"/>
        </w:rPr>
        <w:t xml:space="preserve">Lo expuesto se reflejó en el texto inicial del proyecto de </w:t>
      </w:r>
      <w:r w:rsidR="002B6725">
        <w:rPr>
          <w:rFonts w:ascii="Arial" w:hAnsi="Arial" w:cs="Arial"/>
          <w:sz w:val="22"/>
        </w:rPr>
        <w:t>l</w:t>
      </w:r>
      <w:r>
        <w:rPr>
          <w:rFonts w:ascii="Arial" w:hAnsi="Arial" w:cs="Arial"/>
          <w:sz w:val="22"/>
        </w:rPr>
        <w:t xml:space="preserve">ey, cuyo artículo </w:t>
      </w:r>
      <w:r w:rsidR="006C4F4B">
        <w:rPr>
          <w:rFonts w:ascii="Arial" w:hAnsi="Arial" w:cs="Arial"/>
          <w:sz w:val="22"/>
        </w:rPr>
        <w:t>90 se refería expresamente a los contratos que contemplaran</w:t>
      </w:r>
      <w:r w:rsidR="007628A4">
        <w:rPr>
          <w:rFonts w:ascii="Arial" w:hAnsi="Arial" w:cs="Arial"/>
          <w:sz w:val="22"/>
        </w:rPr>
        <w:t xml:space="preserve"> en un mismo o</w:t>
      </w:r>
      <w:r w:rsidR="006C4F4B">
        <w:rPr>
          <w:rFonts w:ascii="Arial" w:hAnsi="Arial" w:cs="Arial"/>
          <w:sz w:val="22"/>
        </w:rPr>
        <w:t>bjeto el diseño y la construcción</w:t>
      </w:r>
      <w:r w:rsidR="007628A4">
        <w:rPr>
          <w:rStyle w:val="Refdenotaalpie"/>
          <w:rFonts w:ascii="Arial" w:hAnsi="Arial" w:cs="Arial"/>
          <w:sz w:val="22"/>
        </w:rPr>
        <w:footnoteReference w:id="3"/>
      </w:r>
      <w:r w:rsidR="006C4F4B">
        <w:rPr>
          <w:rFonts w:ascii="Arial" w:hAnsi="Arial" w:cs="Arial"/>
          <w:sz w:val="22"/>
        </w:rPr>
        <w:t>. Aunque la redacción del texto sufrió varias modificaciones a lo largo del trámite legislativo</w:t>
      </w:r>
      <w:r w:rsidR="007628A4">
        <w:rPr>
          <w:rFonts w:ascii="Arial" w:hAnsi="Arial" w:cs="Arial"/>
          <w:sz w:val="22"/>
        </w:rPr>
        <w:t xml:space="preserve"> y su contenido inicial no es igual al contemplado en el artículo 87 de la Ley 1474 de 2011, la motivación de esta norma no cambi</w:t>
      </w:r>
      <w:r w:rsidR="00A11AD3">
        <w:rPr>
          <w:rFonts w:ascii="Arial" w:hAnsi="Arial" w:cs="Arial"/>
          <w:sz w:val="22"/>
        </w:rPr>
        <w:t>ó</w:t>
      </w:r>
      <w:r w:rsidR="007628A4">
        <w:rPr>
          <w:rFonts w:ascii="Arial" w:hAnsi="Arial" w:cs="Arial"/>
          <w:sz w:val="22"/>
        </w:rPr>
        <w:t>, pues su finalidad es evitar la improvisación en los contratos de obra</w:t>
      </w:r>
      <w:r w:rsidR="00E56CF6">
        <w:rPr>
          <w:rFonts w:ascii="Arial" w:hAnsi="Arial" w:cs="Arial"/>
          <w:sz w:val="22"/>
        </w:rPr>
        <w:t xml:space="preserve"> y no la prohibición de celebrar contratos con objeto </w:t>
      </w:r>
      <w:r w:rsidR="00E56CF6">
        <w:rPr>
          <w:rFonts w:ascii="Arial" w:hAnsi="Arial" w:cs="Arial"/>
          <w:sz w:val="22"/>
        </w:rPr>
        <w:lastRenderedPageBreak/>
        <w:t xml:space="preserve">de diseños y construcción. Es por ello </w:t>
      </w:r>
      <w:proofErr w:type="gramStart"/>
      <w:r w:rsidR="00E56CF6">
        <w:rPr>
          <w:rFonts w:ascii="Arial" w:hAnsi="Arial" w:cs="Arial"/>
          <w:sz w:val="22"/>
        </w:rPr>
        <w:t>que</w:t>
      </w:r>
      <w:proofErr w:type="gramEnd"/>
      <w:r w:rsidR="00E56CF6">
        <w:rPr>
          <w:rFonts w:ascii="Arial" w:hAnsi="Arial" w:cs="Arial"/>
          <w:sz w:val="22"/>
        </w:rPr>
        <w:t xml:space="preserve"> </w:t>
      </w:r>
      <w:r w:rsidR="007628A4">
        <w:rPr>
          <w:rFonts w:ascii="Arial" w:hAnsi="Arial" w:cs="Arial"/>
          <w:sz w:val="22"/>
        </w:rPr>
        <w:t>se exige qu</w:t>
      </w:r>
      <w:r w:rsidR="00E56CF6">
        <w:rPr>
          <w:rFonts w:ascii="Arial" w:hAnsi="Arial" w:cs="Arial"/>
          <w:sz w:val="22"/>
        </w:rPr>
        <w:t>e estos tengan unos estudios suficientes que permitan determinar la viabilidad del proyecto.</w:t>
      </w:r>
    </w:p>
    <w:p w:rsidRPr="00E803FE" w:rsidR="00B252B4" w:rsidP="00B252B4" w:rsidRDefault="00E56CF6" w14:paraId="47BC9F49" w14:textId="0CC0B85C">
      <w:pPr>
        <w:widowControl w:val="0"/>
        <w:autoSpaceDE w:val="0"/>
        <w:autoSpaceDN w:val="0"/>
        <w:spacing w:before="120" w:line="276" w:lineRule="auto"/>
        <w:ind w:firstLine="709"/>
        <w:jc w:val="both"/>
        <w:rPr>
          <w:rFonts w:ascii="Arial" w:hAnsi="Arial" w:cs="Arial"/>
          <w:sz w:val="19"/>
          <w:szCs w:val="19"/>
        </w:rPr>
      </w:pPr>
      <w:r>
        <w:rPr>
          <w:rFonts w:ascii="Arial" w:hAnsi="Arial" w:cs="Arial"/>
          <w:sz w:val="22"/>
        </w:rPr>
        <w:t xml:space="preserve"> Inclusive de la misma redacción del artículo 87 de la Ley 1474 de 2011 puede concluir</w:t>
      </w:r>
      <w:r w:rsidR="002B6725">
        <w:rPr>
          <w:rFonts w:ascii="Arial" w:hAnsi="Arial" w:cs="Arial"/>
          <w:sz w:val="22"/>
        </w:rPr>
        <w:t>se</w:t>
      </w:r>
      <w:r>
        <w:rPr>
          <w:rFonts w:ascii="Arial" w:hAnsi="Arial" w:cs="Arial"/>
          <w:sz w:val="22"/>
        </w:rPr>
        <w:t xml:space="preserve"> </w:t>
      </w:r>
      <w:r w:rsidR="00B252B4">
        <w:rPr>
          <w:rFonts w:ascii="Arial" w:hAnsi="Arial" w:cs="Arial"/>
          <w:sz w:val="22"/>
        </w:rPr>
        <w:t>que</w:t>
      </w:r>
      <w:r>
        <w:rPr>
          <w:rFonts w:ascii="Arial" w:hAnsi="Arial" w:cs="Arial"/>
          <w:sz w:val="22"/>
        </w:rPr>
        <w:t xml:space="preserve"> es posible la celebración de estos contratos</w:t>
      </w:r>
      <w:r w:rsidR="00B252B4">
        <w:rPr>
          <w:rFonts w:ascii="Arial" w:hAnsi="Arial" w:cs="Arial"/>
          <w:sz w:val="22"/>
        </w:rPr>
        <w:t xml:space="preserve">. </w:t>
      </w:r>
      <w:r w:rsidR="00031B59">
        <w:rPr>
          <w:rFonts w:ascii="Arial" w:hAnsi="Arial" w:cs="Arial"/>
          <w:sz w:val="22"/>
        </w:rPr>
        <w:t>De hecho</w:t>
      </w:r>
      <w:r w:rsidR="00B252B4">
        <w:rPr>
          <w:rFonts w:ascii="Arial" w:hAnsi="Arial" w:cs="Arial"/>
          <w:sz w:val="22"/>
        </w:rPr>
        <w:t xml:space="preserve">, el inciso final de esta norma </w:t>
      </w:r>
      <w:r w:rsidR="00031B59">
        <w:rPr>
          <w:rFonts w:ascii="Arial" w:hAnsi="Arial" w:cs="Arial"/>
          <w:sz w:val="22"/>
        </w:rPr>
        <w:t xml:space="preserve">dispone </w:t>
      </w:r>
      <w:r w:rsidR="00B252B4">
        <w:rPr>
          <w:rFonts w:ascii="Arial" w:hAnsi="Arial" w:cs="Arial"/>
          <w:sz w:val="22"/>
        </w:rPr>
        <w:t xml:space="preserve">que </w:t>
      </w:r>
      <w:r w:rsidRPr="00E803FE" w:rsidR="00B252B4">
        <w:rPr>
          <w:rFonts w:ascii="Arial" w:hAnsi="Arial" w:eastAsia="Arial" w:cs="Arial"/>
          <w:sz w:val="22"/>
          <w:szCs w:val="22"/>
          <w:lang w:val="es-ES" w:eastAsia="en-US"/>
        </w:rPr>
        <w:t>«</w:t>
      </w:r>
      <w:r w:rsidRPr="00E803FE" w:rsidR="00B252B4">
        <w:rPr>
          <w:rFonts w:ascii="Arial" w:hAnsi="Arial" w:cs="Arial"/>
          <w:sz w:val="22"/>
        </w:rPr>
        <w:t xml:space="preserve">Esta condición será aplicable incluso para los contratos que incluyan </w:t>
      </w:r>
      <w:r w:rsidRPr="00E803FE" w:rsidR="00B252B4">
        <w:rPr>
          <w:rFonts w:ascii="Arial" w:hAnsi="Arial" w:cs="Arial"/>
          <w:i/>
          <w:iCs/>
          <w:sz w:val="22"/>
        </w:rPr>
        <w:t>dentro del objeto el diseño</w:t>
      </w:r>
      <w:r w:rsidRPr="00B252B4" w:rsidR="00B252B4">
        <w:rPr>
          <w:rFonts w:ascii="Arial" w:hAnsi="Arial" w:cs="Arial"/>
          <w:sz w:val="22"/>
          <w:szCs w:val="22"/>
        </w:rPr>
        <w:t>»</w:t>
      </w:r>
      <w:r w:rsidR="00B252B4">
        <w:rPr>
          <w:rFonts w:ascii="Arial" w:hAnsi="Arial" w:cs="Arial"/>
          <w:sz w:val="22"/>
          <w:szCs w:val="22"/>
        </w:rPr>
        <w:t xml:space="preserve"> </w:t>
      </w:r>
      <w:r w:rsidRPr="00E803FE" w:rsidR="00B252B4">
        <w:rPr>
          <w:rFonts w:ascii="Arial" w:hAnsi="Arial" w:cs="Arial"/>
          <w:sz w:val="22"/>
          <w:szCs w:val="22"/>
        </w:rPr>
        <w:t>(Énfasis fuera del texto)</w:t>
      </w:r>
      <w:r w:rsidR="00B252B4">
        <w:rPr>
          <w:rFonts w:ascii="Arial" w:hAnsi="Arial" w:cs="Arial"/>
          <w:sz w:val="22"/>
          <w:szCs w:val="22"/>
        </w:rPr>
        <w:t>. De lo anterior puede interpretar</w:t>
      </w:r>
      <w:r w:rsidR="00031B59">
        <w:rPr>
          <w:rFonts w:ascii="Arial" w:hAnsi="Arial" w:cs="Arial"/>
          <w:sz w:val="22"/>
          <w:szCs w:val="22"/>
        </w:rPr>
        <w:t>se</w:t>
      </w:r>
      <w:r w:rsidR="00B252B4">
        <w:rPr>
          <w:rFonts w:ascii="Arial" w:hAnsi="Arial" w:cs="Arial"/>
          <w:sz w:val="22"/>
          <w:szCs w:val="22"/>
        </w:rPr>
        <w:t xml:space="preserve"> que al citar la frase </w:t>
      </w:r>
      <w:r w:rsidRPr="00E803FE" w:rsidR="00B252B4">
        <w:rPr>
          <w:rFonts w:ascii="Arial" w:hAnsi="Arial" w:eastAsia="Arial" w:cs="Arial"/>
          <w:sz w:val="22"/>
          <w:szCs w:val="22"/>
          <w:lang w:val="es-ES" w:eastAsia="en-US"/>
        </w:rPr>
        <w:t>«</w:t>
      </w:r>
      <w:r w:rsidR="00B252B4">
        <w:rPr>
          <w:rFonts w:ascii="Arial" w:hAnsi="Arial" w:cs="Arial"/>
          <w:sz w:val="22"/>
          <w:szCs w:val="22"/>
        </w:rPr>
        <w:t>dentro del objeto</w:t>
      </w:r>
      <w:r w:rsidRPr="00B252B4" w:rsidR="00B252B4">
        <w:rPr>
          <w:rFonts w:ascii="Arial" w:hAnsi="Arial" w:cs="Arial"/>
          <w:sz w:val="22"/>
          <w:szCs w:val="22"/>
        </w:rPr>
        <w:t>»</w:t>
      </w:r>
      <w:r w:rsidR="00B252B4">
        <w:rPr>
          <w:rFonts w:ascii="Arial" w:hAnsi="Arial" w:cs="Arial"/>
          <w:sz w:val="22"/>
          <w:szCs w:val="22"/>
        </w:rPr>
        <w:t>, se refiere al contrato de obra</w:t>
      </w:r>
      <w:r w:rsidR="0025595F">
        <w:rPr>
          <w:rFonts w:ascii="Arial" w:hAnsi="Arial" w:cs="Arial"/>
          <w:sz w:val="22"/>
          <w:szCs w:val="22"/>
        </w:rPr>
        <w:t>, es decir, cuando se celebren contratos de obra y de diseño en un mismo objeto</w:t>
      </w:r>
      <w:r w:rsidR="00CB1231">
        <w:rPr>
          <w:rFonts w:ascii="Arial" w:hAnsi="Arial" w:cs="Arial"/>
          <w:sz w:val="22"/>
          <w:szCs w:val="22"/>
        </w:rPr>
        <w:t xml:space="preserve">, de manera que, la exigencia de contar con </w:t>
      </w:r>
      <w:r w:rsidR="00CB1231">
        <w:rPr>
          <w:rFonts w:ascii="Arial" w:hAnsi="Arial" w:cs="Arial"/>
          <w:sz w:val="22"/>
        </w:rPr>
        <w:t xml:space="preserve">la viabilidad del proyecto </w:t>
      </w:r>
      <w:r w:rsidR="00A11AD3">
        <w:rPr>
          <w:rFonts w:ascii="Arial" w:hAnsi="Arial" w:cs="Arial"/>
          <w:sz w:val="22"/>
        </w:rPr>
        <w:t>se</w:t>
      </w:r>
      <w:r w:rsidR="00CB1231">
        <w:rPr>
          <w:rFonts w:ascii="Arial" w:hAnsi="Arial" w:cs="Arial"/>
          <w:sz w:val="22"/>
        </w:rPr>
        <w:t xml:space="preserve"> </w:t>
      </w:r>
      <w:r w:rsidR="00A11AD3">
        <w:rPr>
          <w:rFonts w:ascii="Arial" w:hAnsi="Arial" w:cs="Arial"/>
          <w:sz w:val="22"/>
        </w:rPr>
        <w:t xml:space="preserve">puede </w:t>
      </w:r>
      <w:r w:rsidR="00CB1231">
        <w:rPr>
          <w:rFonts w:ascii="Arial" w:hAnsi="Arial" w:cs="Arial"/>
          <w:sz w:val="22"/>
        </w:rPr>
        <w:t>exten</w:t>
      </w:r>
      <w:r w:rsidR="00A11AD3">
        <w:rPr>
          <w:rFonts w:ascii="Arial" w:hAnsi="Arial" w:cs="Arial"/>
          <w:sz w:val="22"/>
        </w:rPr>
        <w:t>der</w:t>
      </w:r>
      <w:r w:rsidR="00CB1231">
        <w:rPr>
          <w:rFonts w:ascii="Arial" w:hAnsi="Arial" w:cs="Arial"/>
          <w:sz w:val="22"/>
        </w:rPr>
        <w:t xml:space="preserve"> a estos contratos. </w:t>
      </w:r>
    </w:p>
    <w:p w:rsidR="00E803FE" w:rsidP="0025595F" w:rsidRDefault="00E803FE" w14:paraId="526BF1EA" w14:textId="3C3F7251">
      <w:pPr>
        <w:widowControl w:val="0"/>
        <w:autoSpaceDE w:val="0"/>
        <w:autoSpaceDN w:val="0"/>
        <w:spacing w:before="120" w:line="276" w:lineRule="auto"/>
        <w:jc w:val="both"/>
        <w:rPr>
          <w:rFonts w:ascii="Arial" w:hAnsi="Arial" w:eastAsia="Arial" w:cs="Arial"/>
          <w:bCs/>
          <w:color w:val="000000"/>
          <w:sz w:val="22"/>
          <w:szCs w:val="22"/>
          <w:lang w:val="es-ES_tradnl" w:eastAsia="en-US"/>
        </w:rPr>
      </w:pPr>
      <w:r w:rsidRPr="00E803FE">
        <w:rPr>
          <w:rFonts w:ascii="Arial" w:hAnsi="Arial" w:eastAsia="Arial" w:cs="Arial"/>
          <w:sz w:val="22"/>
          <w:szCs w:val="22"/>
          <w:lang w:val="es-ES" w:eastAsia="en-US"/>
        </w:rPr>
        <w:tab/>
      </w:r>
      <w:r w:rsidRPr="00E803FE">
        <w:rPr>
          <w:rFonts w:ascii="Arial" w:hAnsi="Arial" w:eastAsia="Arial" w:cs="Arial"/>
          <w:sz w:val="22"/>
          <w:szCs w:val="22"/>
          <w:lang w:val="es-ES" w:eastAsia="en-US"/>
        </w:rPr>
        <w:t>Lo anterior es coherente con lo previsto en el artículo 2.2.1.1.2.1.1 del Decreto 1082 de 2015, el cual señala que, dentro de los estudios previos, cuando el objeto de contratación incluye el diseño y construcción, se requieren los documentos técnicos del proyecto</w:t>
      </w:r>
      <w:r w:rsidRPr="00E803FE">
        <w:rPr>
          <w:rFonts w:ascii="Arial" w:hAnsi="Arial" w:eastAsia="Arial" w:cs="Arial"/>
          <w:sz w:val="22"/>
          <w:szCs w:val="22"/>
          <w:vertAlign w:val="superscript"/>
          <w:lang w:val="es-ES" w:eastAsia="en-US"/>
        </w:rPr>
        <w:footnoteReference w:id="4"/>
      </w:r>
      <w:r w:rsidRPr="00E803FE">
        <w:rPr>
          <w:rFonts w:ascii="Arial" w:hAnsi="Arial" w:eastAsia="Arial" w:cs="Arial"/>
          <w:sz w:val="22"/>
          <w:szCs w:val="22"/>
          <w:lang w:val="es-ES" w:eastAsia="en-US"/>
        </w:rPr>
        <w:t>. En este sentido, de</w:t>
      </w:r>
      <w:r w:rsidRPr="00E803FE">
        <w:rPr>
          <w:rFonts w:ascii="Arial" w:hAnsi="Arial" w:eastAsia="Arial" w:cs="Arial"/>
          <w:spacing w:val="47"/>
          <w:sz w:val="22"/>
          <w:szCs w:val="22"/>
          <w:lang w:val="es-ES" w:eastAsia="en-US"/>
        </w:rPr>
        <w:t xml:space="preserve"> </w:t>
      </w:r>
      <w:r w:rsidRPr="00E803FE">
        <w:rPr>
          <w:rFonts w:ascii="Arial" w:hAnsi="Arial" w:eastAsia="Arial" w:cs="Arial"/>
          <w:sz w:val="22"/>
          <w:szCs w:val="22"/>
          <w:lang w:val="es-ES" w:eastAsia="en-US"/>
        </w:rPr>
        <w:t>forma expresa, se prevé la posibilidad de que en un mismo proceso de contratación se adelante la elaboración de los diseños y la construcción de una obra. En otras palabras, debe quedar claro que la consagración de la obligación contractual a cargo del contratista de obra de realizar los estudios y diseños para la obra pública constituye una de las formas en las que se satisface plenamente el deber legal de contar, de manera p</w:t>
      </w:r>
      <w:r w:rsidRPr="00E803FE">
        <w:rPr>
          <w:rFonts w:ascii="Arial" w:hAnsi="Arial" w:eastAsia="Arial" w:cs="Arial"/>
          <w:bCs/>
          <w:color w:val="000000"/>
          <w:sz w:val="22"/>
          <w:szCs w:val="22"/>
          <w:lang w:val="es-ES" w:eastAsia="en-US"/>
        </w:rPr>
        <w:t>revia</w:t>
      </w:r>
      <w:r w:rsidRPr="00E803FE">
        <w:rPr>
          <w:rFonts w:ascii="Arial" w:hAnsi="Arial" w:eastAsia="Arial" w:cs="Arial"/>
          <w:bCs/>
          <w:color w:val="000000"/>
          <w:sz w:val="22"/>
          <w:szCs w:val="22"/>
          <w:lang w:val="es-ES_tradnl" w:eastAsia="en-US"/>
        </w:rPr>
        <w:t xml:space="preserve"> a la apertura de un procedimiento de licitación pública para la contratación de una obra pública, con los estudios y diseños que permitan establecer la viabilidad del proyecto y su impacto social, económico y ambiental</w:t>
      </w:r>
      <w:r w:rsidRPr="00E803FE">
        <w:rPr>
          <w:rFonts w:ascii="Arial" w:hAnsi="Arial" w:eastAsia="Arial" w:cs="Arial"/>
          <w:bCs/>
          <w:color w:val="000000"/>
          <w:sz w:val="22"/>
          <w:szCs w:val="22"/>
          <w:vertAlign w:val="superscript"/>
          <w:lang w:val="es-ES_tradnl" w:eastAsia="en-US"/>
        </w:rPr>
        <w:footnoteReference w:id="5"/>
      </w:r>
      <w:r w:rsidRPr="00E803FE">
        <w:rPr>
          <w:rFonts w:ascii="Arial" w:hAnsi="Arial" w:eastAsia="Arial" w:cs="Arial"/>
          <w:bCs/>
          <w:color w:val="000000"/>
          <w:sz w:val="22"/>
          <w:szCs w:val="22"/>
          <w:lang w:val="es-ES_tradnl" w:eastAsia="en-US"/>
        </w:rPr>
        <w:t>.</w:t>
      </w:r>
    </w:p>
    <w:p w:rsidRPr="00E803FE" w:rsidR="00E803FE" w:rsidP="00E803FE" w:rsidRDefault="00E803FE" w14:paraId="122C7AD9" w14:textId="15C0ECAD">
      <w:pPr>
        <w:widowControl w:val="0"/>
        <w:autoSpaceDE w:val="0"/>
        <w:autoSpaceDN w:val="0"/>
        <w:spacing w:before="120" w:line="276" w:lineRule="auto"/>
        <w:ind w:firstLine="709"/>
        <w:jc w:val="both"/>
        <w:rPr>
          <w:rFonts w:ascii="Arial" w:hAnsi="Arial" w:eastAsia="Arial" w:cs="Arial"/>
          <w:sz w:val="22"/>
          <w:szCs w:val="22"/>
          <w:lang w:val="es-ES" w:eastAsia="en-US"/>
        </w:rPr>
      </w:pPr>
      <w:r w:rsidRPr="00E803FE">
        <w:rPr>
          <w:rFonts w:ascii="Arial" w:hAnsi="Arial" w:eastAsia="Arial" w:cs="Arial"/>
          <w:sz w:val="22"/>
          <w:szCs w:val="22"/>
          <w:lang w:val="es-ES" w:eastAsia="en-US"/>
        </w:rPr>
        <w:t>Ahora bien,</w:t>
      </w:r>
      <w:r w:rsidR="00CB1231">
        <w:rPr>
          <w:rFonts w:ascii="Arial" w:hAnsi="Arial" w:eastAsia="Arial" w:cs="Arial"/>
          <w:sz w:val="22"/>
          <w:szCs w:val="22"/>
          <w:lang w:val="es-ES" w:eastAsia="en-US"/>
        </w:rPr>
        <w:t xml:space="preserve"> sobre la viabilidad del proyecto</w:t>
      </w:r>
      <w:r w:rsidRPr="00E803FE">
        <w:rPr>
          <w:rFonts w:ascii="Arial" w:hAnsi="Arial" w:eastAsia="Arial" w:cs="Arial"/>
          <w:sz w:val="22"/>
          <w:szCs w:val="22"/>
          <w:lang w:val="es-ES" w:eastAsia="en-US"/>
        </w:rPr>
        <w:t xml:space="preserve"> es importante subrayar que</w:t>
      </w:r>
      <w:r w:rsidR="00CB1231">
        <w:rPr>
          <w:rFonts w:ascii="Arial" w:hAnsi="Arial" w:eastAsia="Arial" w:cs="Arial"/>
          <w:sz w:val="22"/>
          <w:szCs w:val="22"/>
          <w:lang w:val="es-ES" w:eastAsia="en-US"/>
        </w:rPr>
        <w:t xml:space="preserve"> en materia de infraestructura de transporte </w:t>
      </w:r>
      <w:r w:rsidRPr="00E803FE">
        <w:rPr>
          <w:rFonts w:ascii="Arial" w:hAnsi="Arial" w:eastAsia="Arial" w:cs="Arial"/>
          <w:sz w:val="22"/>
          <w:szCs w:val="22"/>
          <w:lang w:val="es-ES" w:eastAsia="en-US"/>
        </w:rPr>
        <w:t>en nuestro ordenamiento jurídico existen distintas fases para la elaboración y contratación de los estudios de viabilidad de un proyecto</w:t>
      </w:r>
      <w:r w:rsidR="005D1AD9">
        <w:rPr>
          <w:rFonts w:ascii="Arial" w:hAnsi="Arial" w:eastAsia="Arial" w:cs="Arial"/>
          <w:sz w:val="22"/>
          <w:szCs w:val="22"/>
          <w:lang w:val="es-ES" w:eastAsia="en-US"/>
        </w:rPr>
        <w:t xml:space="preserve">. </w:t>
      </w:r>
      <w:r w:rsidRPr="00E803FE">
        <w:rPr>
          <w:rFonts w:ascii="Arial" w:hAnsi="Arial" w:eastAsia="Arial" w:cs="Arial"/>
          <w:sz w:val="22"/>
          <w:szCs w:val="22"/>
          <w:lang w:val="es-ES" w:eastAsia="en-US"/>
        </w:rPr>
        <w:t xml:space="preserve">En efecto, el artículo 12 de la Ley 1682 de 2013 define y clasifica los diversos estudios de ingeniería que se adelantan para la ejecución de los proyectos de infraestructura en: i) fase I – </w:t>
      </w:r>
      <w:r w:rsidRPr="00E803FE">
        <w:rPr>
          <w:rFonts w:ascii="Arial" w:hAnsi="Arial" w:eastAsia="Arial" w:cs="Arial"/>
          <w:sz w:val="22"/>
          <w:szCs w:val="22"/>
          <w:lang w:val="es-ES" w:eastAsia="en-US"/>
        </w:rPr>
        <w:lastRenderedPageBreak/>
        <w:t xml:space="preserve">prefactibilidad, </w:t>
      </w:r>
      <w:proofErr w:type="spellStart"/>
      <w:r w:rsidRPr="00E803FE">
        <w:rPr>
          <w:rFonts w:ascii="Arial" w:hAnsi="Arial" w:eastAsia="Arial" w:cs="Arial"/>
          <w:sz w:val="22"/>
          <w:szCs w:val="22"/>
          <w:lang w:val="es-ES" w:eastAsia="en-US"/>
        </w:rPr>
        <w:t>ii</w:t>
      </w:r>
      <w:proofErr w:type="spellEnd"/>
      <w:r w:rsidRPr="00E803FE">
        <w:rPr>
          <w:rFonts w:ascii="Arial" w:hAnsi="Arial" w:eastAsia="Arial" w:cs="Arial"/>
          <w:sz w:val="22"/>
          <w:szCs w:val="22"/>
          <w:lang w:val="es-ES" w:eastAsia="en-US"/>
        </w:rPr>
        <w:t xml:space="preserve">) fase II –factibilidad y </w:t>
      </w:r>
      <w:proofErr w:type="spellStart"/>
      <w:r w:rsidRPr="00E803FE">
        <w:rPr>
          <w:rFonts w:ascii="Arial" w:hAnsi="Arial" w:eastAsia="Arial" w:cs="Arial"/>
          <w:sz w:val="22"/>
          <w:szCs w:val="22"/>
          <w:lang w:val="es-ES" w:eastAsia="en-US"/>
        </w:rPr>
        <w:t>iii</w:t>
      </w:r>
      <w:proofErr w:type="spellEnd"/>
      <w:r w:rsidRPr="00E803FE">
        <w:rPr>
          <w:rFonts w:ascii="Arial" w:hAnsi="Arial" w:eastAsia="Arial" w:cs="Arial"/>
          <w:sz w:val="22"/>
          <w:szCs w:val="22"/>
          <w:lang w:val="es-ES" w:eastAsia="en-US"/>
        </w:rPr>
        <w:t>) fase III – estudios y diseños</w:t>
      </w:r>
      <w:r w:rsidRPr="00E803FE">
        <w:rPr>
          <w:rFonts w:ascii="Arial" w:hAnsi="Arial" w:eastAsia="Arial" w:cs="Arial"/>
          <w:spacing w:val="-1"/>
          <w:sz w:val="22"/>
          <w:szCs w:val="22"/>
          <w:lang w:val="es-ES" w:eastAsia="en-US"/>
        </w:rPr>
        <w:t xml:space="preserve"> </w:t>
      </w:r>
      <w:r w:rsidRPr="00E803FE">
        <w:rPr>
          <w:rFonts w:ascii="Arial" w:hAnsi="Arial" w:eastAsia="Arial" w:cs="Arial"/>
          <w:sz w:val="22"/>
          <w:szCs w:val="22"/>
          <w:lang w:val="es-ES" w:eastAsia="en-US"/>
        </w:rPr>
        <w:t>definitivos.</w:t>
      </w:r>
    </w:p>
    <w:p w:rsidRPr="00E803FE" w:rsidR="00E803FE" w:rsidP="00E803FE" w:rsidRDefault="00E803FE" w14:paraId="4F718C55" w14:textId="2AFE61A5">
      <w:pPr>
        <w:widowControl w:val="0"/>
        <w:autoSpaceDE w:val="0"/>
        <w:autoSpaceDN w:val="0"/>
        <w:spacing w:before="120" w:after="120" w:line="276" w:lineRule="auto"/>
        <w:ind w:firstLine="709"/>
        <w:jc w:val="both"/>
        <w:rPr>
          <w:rFonts w:ascii="Arial" w:hAnsi="Arial" w:eastAsia="Arial" w:cs="Arial"/>
          <w:sz w:val="22"/>
          <w:szCs w:val="22"/>
          <w:lang w:val="es-ES" w:eastAsia="en-US"/>
        </w:rPr>
      </w:pPr>
      <w:r w:rsidRPr="00E803FE">
        <w:rPr>
          <w:rFonts w:ascii="Arial" w:hAnsi="Arial" w:eastAsia="Arial" w:cs="Arial"/>
          <w:sz w:val="22"/>
          <w:szCs w:val="22"/>
          <w:lang w:val="es-ES" w:eastAsia="en-US"/>
        </w:rPr>
        <w:t xml:space="preserve">En los estudios de «Fase 1. Prefactibilidad» se realiza el prediseño aproximado del proyecto, presentando alternativas y </w:t>
      </w:r>
      <w:r w:rsidR="00E83EFC">
        <w:rPr>
          <w:rFonts w:ascii="Arial" w:hAnsi="Arial" w:eastAsia="Arial" w:cs="Arial"/>
          <w:sz w:val="22"/>
          <w:szCs w:val="22"/>
          <w:lang w:val="es-ES" w:eastAsia="en-US"/>
        </w:rPr>
        <w:t>adelantando</w:t>
      </w:r>
      <w:r w:rsidRPr="00E803FE">
        <w:rPr>
          <w:rFonts w:ascii="Arial" w:hAnsi="Arial" w:eastAsia="Arial" w:cs="Arial"/>
          <w:sz w:val="22"/>
          <w:szCs w:val="22"/>
          <w:lang w:val="es-ES" w:eastAsia="en-US"/>
        </w:rPr>
        <w:t xml:space="preserve"> la evaluación económica preliminar recurriendo a costos obtenidos en proyectos con condiciones similares, utilizando modelos de simulación debidamente aprobados por las entidades solicitantes. En el estudio de «Fase 2. Factibilidad» debe diseñar</w:t>
      </w:r>
      <w:r w:rsidR="00EE62D9">
        <w:rPr>
          <w:rFonts w:ascii="Arial" w:hAnsi="Arial" w:eastAsia="Arial" w:cs="Arial"/>
          <w:sz w:val="22"/>
          <w:szCs w:val="22"/>
          <w:lang w:val="es-ES" w:eastAsia="en-US"/>
        </w:rPr>
        <w:t>se</w:t>
      </w:r>
      <w:r w:rsidRPr="00E803FE">
        <w:rPr>
          <w:rFonts w:ascii="Arial" w:hAnsi="Arial" w:eastAsia="Arial" w:cs="Arial"/>
          <w:sz w:val="22"/>
          <w:szCs w:val="22"/>
          <w:lang w:val="es-ES" w:eastAsia="en-US"/>
        </w:rPr>
        <w:t xml:space="preserve"> el proyecto y efectuar la evaluación económica final, y, además, tiene por finalidad establecer si el proyecto es factible para su ejecución, considerando todos los aspectos relacionados con el mismo. Finalmente, en el estudio de «Fase 3. Estudios y diseños definitivos» deben elaborar</w:t>
      </w:r>
      <w:r w:rsidR="00EE62D9">
        <w:rPr>
          <w:rFonts w:ascii="Arial" w:hAnsi="Arial" w:eastAsia="Arial" w:cs="Arial"/>
          <w:sz w:val="22"/>
          <w:szCs w:val="22"/>
          <w:lang w:val="es-ES" w:eastAsia="en-US"/>
        </w:rPr>
        <w:t>se</w:t>
      </w:r>
      <w:r w:rsidRPr="00E803FE">
        <w:rPr>
          <w:rFonts w:ascii="Arial" w:hAnsi="Arial" w:eastAsia="Arial" w:cs="Arial"/>
          <w:sz w:val="22"/>
          <w:szCs w:val="22"/>
          <w:lang w:val="es-ES" w:eastAsia="en-US"/>
        </w:rPr>
        <w:t xml:space="preserve"> los diseños detallados tanto geométrico como de todas las estructuras y obras que se requieran, de tal forma que un constructor pueda materializar el proyecto</w:t>
      </w:r>
      <w:r w:rsidRPr="00E803FE">
        <w:rPr>
          <w:rFonts w:ascii="Arial" w:hAnsi="Arial" w:eastAsia="Arial" w:cs="Arial"/>
          <w:sz w:val="22"/>
          <w:szCs w:val="22"/>
          <w:vertAlign w:val="superscript"/>
          <w:lang w:val="es-ES" w:eastAsia="en-US"/>
        </w:rPr>
        <w:footnoteReference w:id="6"/>
      </w:r>
      <w:r w:rsidRPr="00E803FE">
        <w:rPr>
          <w:rFonts w:ascii="Arial" w:hAnsi="Arial" w:eastAsia="Arial" w:cs="Arial"/>
          <w:sz w:val="22"/>
          <w:szCs w:val="22"/>
          <w:lang w:val="es-ES" w:eastAsia="en-US"/>
        </w:rPr>
        <w:t xml:space="preserve">. </w:t>
      </w:r>
    </w:p>
    <w:p w:rsidRPr="00345586" w:rsidR="005D1AD9" w:rsidP="0089291C" w:rsidRDefault="00296A5E" w14:paraId="328278F9" w14:textId="6F955F78">
      <w:pPr>
        <w:widowControl w:val="0"/>
        <w:autoSpaceDE w:val="0"/>
        <w:autoSpaceDN w:val="0"/>
        <w:spacing w:before="120" w:after="120" w:line="276" w:lineRule="auto"/>
        <w:ind w:firstLine="709"/>
        <w:jc w:val="both"/>
        <w:rPr>
          <w:rFonts w:ascii="Arial" w:hAnsi="Arial" w:eastAsia="Arial" w:cs="Arial"/>
          <w:sz w:val="22"/>
          <w:szCs w:val="22"/>
          <w:lang w:val="es-ES" w:eastAsia="en-US"/>
        </w:rPr>
      </w:pPr>
      <w:r>
        <w:rPr>
          <w:rFonts w:ascii="Arial" w:hAnsi="Arial" w:eastAsia="Arial" w:cs="Arial"/>
          <w:sz w:val="22"/>
          <w:szCs w:val="22"/>
          <w:lang w:val="es-ES" w:eastAsia="en-US"/>
        </w:rPr>
        <w:t>Aunque no existen definiciones similares para la</w:t>
      </w:r>
      <w:r w:rsidR="00E83EFC">
        <w:rPr>
          <w:rFonts w:ascii="Arial" w:hAnsi="Arial" w:eastAsia="Arial" w:cs="Arial"/>
          <w:sz w:val="22"/>
          <w:szCs w:val="22"/>
          <w:lang w:val="es-ES" w:eastAsia="en-US"/>
        </w:rPr>
        <w:t>s</w:t>
      </w:r>
      <w:r>
        <w:rPr>
          <w:rFonts w:ascii="Arial" w:hAnsi="Arial" w:eastAsia="Arial" w:cs="Arial"/>
          <w:sz w:val="22"/>
          <w:szCs w:val="22"/>
          <w:lang w:val="es-ES" w:eastAsia="en-US"/>
        </w:rPr>
        <w:t xml:space="preserve"> obras de infraestructura previstas en las Resoluciones </w:t>
      </w:r>
      <w:r w:rsidRPr="00913396">
        <w:rPr>
          <w:rFonts w:ascii="Arial" w:hAnsi="Arial" w:eastAsia="Calibri" w:cs="Arial"/>
          <w:sz w:val="22"/>
          <w:szCs w:val="22"/>
          <w:lang w:val="es-MX" w:eastAsia="en-US"/>
        </w:rPr>
        <w:t>248 y 249 del 1 de diciembre de 2020</w:t>
      </w:r>
      <w:r>
        <w:rPr>
          <w:rFonts w:ascii="Arial" w:hAnsi="Arial" w:eastAsia="Calibri" w:cs="Arial"/>
          <w:sz w:val="22"/>
          <w:szCs w:val="22"/>
          <w:lang w:val="es-MX" w:eastAsia="en-US"/>
        </w:rPr>
        <w:t xml:space="preserve">, </w:t>
      </w:r>
      <w:r>
        <w:rPr>
          <w:rFonts w:ascii="Arial" w:hAnsi="Arial" w:eastAsia="Arial" w:cs="Arial"/>
          <w:sz w:val="22"/>
          <w:szCs w:val="22"/>
          <w:lang w:val="es-ES" w:eastAsia="en-US"/>
        </w:rPr>
        <w:t xml:space="preserve">puede </w:t>
      </w:r>
      <w:r w:rsidRPr="00E803FE" w:rsidR="00E803FE">
        <w:rPr>
          <w:rFonts w:ascii="Arial" w:hAnsi="Arial" w:eastAsia="Arial" w:cs="Arial"/>
          <w:sz w:val="22"/>
          <w:szCs w:val="22"/>
          <w:lang w:val="es-ES" w:eastAsia="en-US"/>
        </w:rPr>
        <w:t>concluir</w:t>
      </w:r>
      <w:r>
        <w:rPr>
          <w:rFonts w:ascii="Arial" w:hAnsi="Arial" w:eastAsia="Arial" w:cs="Arial"/>
          <w:sz w:val="22"/>
          <w:szCs w:val="22"/>
          <w:lang w:val="es-ES" w:eastAsia="en-US"/>
        </w:rPr>
        <w:t>se</w:t>
      </w:r>
      <w:r w:rsidRPr="00E803FE" w:rsidR="00E803FE">
        <w:rPr>
          <w:rFonts w:ascii="Arial" w:hAnsi="Arial" w:eastAsia="Arial" w:cs="Arial"/>
          <w:sz w:val="22"/>
          <w:szCs w:val="22"/>
          <w:lang w:val="es-ES" w:eastAsia="en-US"/>
        </w:rPr>
        <w:t xml:space="preserve"> que, para adelantar el proceso de contratación, se requerirá contar con los estudios de prefactibilidad y factibilidad, porque es a través de estos que se verifica la viabilidad del proyecto. </w:t>
      </w:r>
      <w:r w:rsidR="006E66DD">
        <w:rPr>
          <w:rFonts w:ascii="Arial" w:hAnsi="Arial" w:eastAsia="Arial" w:cs="Arial"/>
          <w:sz w:val="22"/>
          <w:szCs w:val="22"/>
          <w:lang w:val="es-ES" w:eastAsia="en-US"/>
        </w:rPr>
        <w:t xml:space="preserve">Debido a que </w:t>
      </w:r>
      <w:r w:rsidR="0089291C">
        <w:rPr>
          <w:rFonts w:ascii="Arial" w:hAnsi="Arial" w:eastAsia="Arial" w:cs="Arial"/>
          <w:sz w:val="22"/>
          <w:szCs w:val="22"/>
          <w:lang w:val="es-ES" w:eastAsia="en-US"/>
        </w:rPr>
        <w:t xml:space="preserve">los estudios de ingeniería en las fases descritas corresponden a aspectos técnicos </w:t>
      </w:r>
      <w:r w:rsidR="0089291C">
        <w:rPr>
          <w:rFonts w:ascii="Arial" w:hAnsi="Arial" w:eastAsia="Arial" w:cs="Arial"/>
          <w:sz w:val="22"/>
          <w:szCs w:val="22"/>
          <w:lang w:val="es-ES" w:eastAsia="en-US"/>
        </w:rPr>
        <w:lastRenderedPageBreak/>
        <w:t>propios del área de la ingeniera, podríamos concluir igualmente que</w:t>
      </w:r>
      <w:r w:rsidR="007911AC">
        <w:rPr>
          <w:rFonts w:ascii="Arial" w:hAnsi="Arial" w:eastAsia="Arial" w:cs="Arial"/>
          <w:sz w:val="22"/>
          <w:szCs w:val="22"/>
          <w:lang w:val="es-ES" w:eastAsia="en-US"/>
        </w:rPr>
        <w:t>,</w:t>
      </w:r>
      <w:r w:rsidR="0089291C">
        <w:rPr>
          <w:rFonts w:ascii="Arial" w:hAnsi="Arial" w:eastAsia="Arial" w:cs="Arial"/>
          <w:sz w:val="22"/>
          <w:szCs w:val="22"/>
          <w:lang w:val="es-ES" w:eastAsia="en-US"/>
        </w:rPr>
        <w:t xml:space="preserve"> para verificar la viabilidad del proyecto de obra </w:t>
      </w:r>
      <w:r w:rsidR="006E66DD">
        <w:rPr>
          <w:rFonts w:ascii="Arial" w:hAnsi="Arial" w:eastAsia="Arial" w:cs="Arial"/>
          <w:sz w:val="22"/>
          <w:szCs w:val="22"/>
          <w:lang w:val="es-ES" w:eastAsia="en-US"/>
        </w:rPr>
        <w:t>de</w:t>
      </w:r>
      <w:r w:rsidR="00345586">
        <w:rPr>
          <w:rFonts w:ascii="Arial" w:hAnsi="Arial" w:eastAsia="Arial" w:cs="Arial"/>
          <w:sz w:val="22"/>
          <w:szCs w:val="22"/>
          <w:lang w:val="es-ES" w:eastAsia="en-US"/>
        </w:rPr>
        <w:t xml:space="preserve"> </w:t>
      </w:r>
      <w:r w:rsidR="004E10ED">
        <w:rPr>
          <w:rFonts w:ascii="Arial" w:hAnsi="Arial" w:eastAsia="Arial" w:cs="Arial"/>
          <w:sz w:val="22"/>
          <w:szCs w:val="22"/>
          <w:lang w:val="es-ES" w:eastAsia="en-US"/>
        </w:rPr>
        <w:t>infraestructura de agua potable y saneamiento básico</w:t>
      </w:r>
      <w:r w:rsidR="0045727E">
        <w:rPr>
          <w:rFonts w:ascii="Arial" w:hAnsi="Arial" w:eastAsia="Arial" w:cs="Arial"/>
          <w:sz w:val="22"/>
          <w:szCs w:val="22"/>
          <w:lang w:val="es-ES" w:eastAsia="en-US"/>
        </w:rPr>
        <w:t>, l</w:t>
      </w:r>
      <w:r w:rsidR="006E66DD">
        <w:rPr>
          <w:rFonts w:ascii="Arial" w:hAnsi="Arial" w:eastAsia="Arial" w:cs="Arial"/>
          <w:sz w:val="22"/>
          <w:szCs w:val="22"/>
          <w:lang w:val="es-ES" w:eastAsia="en-US"/>
        </w:rPr>
        <w:t>a</w:t>
      </w:r>
      <w:r w:rsidR="0045727E">
        <w:rPr>
          <w:rFonts w:ascii="Arial" w:hAnsi="Arial" w:eastAsia="Arial" w:cs="Arial"/>
          <w:sz w:val="22"/>
          <w:szCs w:val="22"/>
          <w:lang w:val="es-ES" w:eastAsia="en-US"/>
        </w:rPr>
        <w:t xml:space="preserve"> entidad</w:t>
      </w:r>
      <w:r w:rsidR="00345586">
        <w:rPr>
          <w:rFonts w:ascii="Arial" w:hAnsi="Arial" w:eastAsia="Arial" w:cs="Arial"/>
          <w:sz w:val="22"/>
          <w:szCs w:val="22"/>
          <w:lang w:val="es-ES" w:eastAsia="en-US"/>
        </w:rPr>
        <w:t xml:space="preserve"> </w:t>
      </w:r>
      <w:r w:rsidR="004E10ED">
        <w:rPr>
          <w:rFonts w:ascii="Arial" w:hAnsi="Arial" w:eastAsia="Arial" w:cs="Arial"/>
          <w:sz w:val="22"/>
          <w:szCs w:val="22"/>
          <w:lang w:val="es-ES" w:eastAsia="en-US"/>
        </w:rPr>
        <w:t xml:space="preserve">deberá </w:t>
      </w:r>
      <w:r w:rsidR="0089291C">
        <w:rPr>
          <w:rFonts w:ascii="Arial" w:hAnsi="Arial" w:eastAsia="Arial" w:cs="Arial"/>
          <w:sz w:val="22"/>
          <w:szCs w:val="22"/>
          <w:lang w:val="es-ES" w:eastAsia="en-US"/>
        </w:rPr>
        <w:t>contar</w:t>
      </w:r>
      <w:r w:rsidR="00345586">
        <w:rPr>
          <w:rFonts w:ascii="Arial" w:hAnsi="Arial" w:eastAsia="Arial" w:cs="Arial"/>
          <w:sz w:val="22"/>
          <w:szCs w:val="22"/>
          <w:lang w:val="es-ES" w:eastAsia="en-US"/>
        </w:rPr>
        <w:t xml:space="preserve"> con</w:t>
      </w:r>
      <w:r w:rsidR="004E10ED">
        <w:rPr>
          <w:rFonts w:ascii="Arial" w:hAnsi="Arial" w:eastAsia="Arial" w:cs="Arial"/>
          <w:sz w:val="22"/>
          <w:szCs w:val="22"/>
          <w:lang w:val="es-ES" w:eastAsia="en-US"/>
        </w:rPr>
        <w:t xml:space="preserve"> </w:t>
      </w:r>
      <w:r w:rsidR="00345586">
        <w:rPr>
          <w:rFonts w:ascii="Arial" w:hAnsi="Arial" w:eastAsia="Arial" w:cs="Arial"/>
          <w:sz w:val="22"/>
          <w:szCs w:val="22"/>
          <w:lang w:val="es-ES" w:eastAsia="en-US"/>
        </w:rPr>
        <w:t>l</w:t>
      </w:r>
      <w:r w:rsidR="00280FE0">
        <w:rPr>
          <w:rFonts w:ascii="Arial" w:hAnsi="Arial" w:eastAsia="Arial" w:cs="Arial"/>
          <w:sz w:val="22"/>
          <w:szCs w:val="22"/>
          <w:lang w:val="es-ES" w:eastAsia="en-US"/>
        </w:rPr>
        <w:t xml:space="preserve">os estudios de ingeniería correspondientes en </w:t>
      </w:r>
      <w:r w:rsidR="006E66DD">
        <w:rPr>
          <w:rFonts w:ascii="Arial" w:hAnsi="Arial" w:eastAsia="Arial" w:cs="Arial"/>
          <w:sz w:val="22"/>
          <w:szCs w:val="22"/>
          <w:lang w:val="es-ES" w:eastAsia="en-US"/>
        </w:rPr>
        <w:t xml:space="preserve">las </w:t>
      </w:r>
      <w:r w:rsidR="00280FE0">
        <w:rPr>
          <w:rFonts w:ascii="Arial" w:hAnsi="Arial" w:eastAsia="Arial" w:cs="Arial"/>
          <w:sz w:val="22"/>
          <w:szCs w:val="22"/>
          <w:lang w:val="es-ES" w:eastAsia="en-US"/>
        </w:rPr>
        <w:t>fase</w:t>
      </w:r>
      <w:r w:rsidR="007911AC">
        <w:rPr>
          <w:rFonts w:ascii="Arial" w:hAnsi="Arial" w:eastAsia="Arial" w:cs="Arial"/>
          <w:sz w:val="22"/>
          <w:szCs w:val="22"/>
          <w:lang w:val="es-ES" w:eastAsia="en-US"/>
        </w:rPr>
        <w:t>s</w:t>
      </w:r>
      <w:r w:rsidR="00280FE0">
        <w:rPr>
          <w:rFonts w:ascii="Arial" w:hAnsi="Arial" w:eastAsia="Arial" w:cs="Arial"/>
          <w:sz w:val="22"/>
          <w:szCs w:val="22"/>
          <w:lang w:val="es-ES" w:eastAsia="en-US"/>
        </w:rPr>
        <w:t xml:space="preserve"> de</w:t>
      </w:r>
      <w:r w:rsidR="00345586">
        <w:rPr>
          <w:rFonts w:ascii="Arial" w:hAnsi="Arial" w:eastAsia="Arial" w:cs="Arial"/>
          <w:sz w:val="22"/>
          <w:szCs w:val="22"/>
          <w:lang w:val="es-ES" w:eastAsia="en-US"/>
        </w:rPr>
        <w:t xml:space="preserve"> prefactibilidad y factibilidad de acuerdo con las normas técnicas que regulan la materia. </w:t>
      </w:r>
    </w:p>
    <w:p w:rsidR="004E10ED" w:rsidP="004E10ED" w:rsidRDefault="004E10ED" w14:paraId="1407B31C" w14:textId="77777777">
      <w:pPr>
        <w:spacing w:before="120" w:line="276" w:lineRule="auto"/>
        <w:ind w:firstLine="709"/>
        <w:jc w:val="both"/>
        <w:rPr>
          <w:rFonts w:ascii="Arial" w:hAnsi="Arial" w:cs="Arial"/>
          <w:color w:val="000000" w:themeColor="text1"/>
          <w:sz w:val="22"/>
          <w:szCs w:val="22"/>
          <w:lang w:val="es-ES_tradnl"/>
        </w:rPr>
      </w:pPr>
      <w:r>
        <w:rPr>
          <w:rFonts w:ascii="Arial" w:hAnsi="Arial" w:cs="Arial"/>
          <w:color w:val="000000" w:themeColor="text1"/>
          <w:sz w:val="22"/>
          <w:szCs w:val="22"/>
          <w:lang w:val="es-ES_tradnl"/>
        </w:rPr>
        <w:t xml:space="preserve">Al respecto, es necesario tener en cuenta que el artículo 28 del Código Civil dispone que </w:t>
      </w:r>
      <w:bookmarkStart w:name="_Hlk74917361" w:id="6"/>
      <w:r>
        <w:rPr>
          <w:rFonts w:ascii="Arial" w:hAnsi="Arial" w:cs="Arial"/>
          <w:color w:val="000000" w:themeColor="text1"/>
          <w:sz w:val="22"/>
          <w:szCs w:val="22"/>
          <w:lang w:val="es-ES_tradnl"/>
        </w:rPr>
        <w:t>«</w:t>
      </w:r>
      <w:bookmarkEnd w:id="6"/>
      <w:r>
        <w:rPr>
          <w:rFonts w:ascii="Arial" w:hAnsi="Arial" w:cs="Arial"/>
          <w:color w:val="000000" w:themeColor="text1"/>
          <w:sz w:val="22"/>
          <w:szCs w:val="22"/>
          <w:lang w:val="es-ES_tradnl"/>
        </w:rPr>
        <w:t>Las palabras de la ley se entenderán en su sentido natural y obvio, según el uso general de las mismas palabras; pero cuando el legislador las haya definido expresamente para ciertas materias, se les dará en éstas su significado legal». Igualmente, en el artículo 29 ibidem, también prescribe que «Las palabras técnicas de toda ciencia o arte se tomarán en el sentido que les den los que profesan la misma ciencia o arte; a menos que aparezca claramente que se han formado en sentido diverso».</w:t>
      </w:r>
    </w:p>
    <w:p w:rsidR="0045727E" w:rsidP="0045727E" w:rsidRDefault="004E10ED" w14:paraId="527B47B1" w14:textId="2D564D5C">
      <w:pPr>
        <w:spacing w:before="120" w:line="276" w:lineRule="auto"/>
        <w:ind w:firstLine="709"/>
        <w:jc w:val="both"/>
        <w:rPr>
          <w:rFonts w:ascii="Arial" w:hAnsi="Arial" w:cs="Arial"/>
          <w:color w:val="000000" w:themeColor="text1"/>
          <w:sz w:val="22"/>
          <w:szCs w:val="22"/>
          <w:lang w:val="es-ES_tradnl"/>
        </w:rPr>
      </w:pPr>
      <w:r>
        <w:rPr>
          <w:rFonts w:ascii="Arial" w:hAnsi="Arial" w:cs="Arial"/>
          <w:color w:val="000000" w:themeColor="text1"/>
          <w:sz w:val="22"/>
          <w:szCs w:val="22"/>
          <w:lang w:val="es-ES_tradnl"/>
        </w:rPr>
        <w:t>Conforme a l</w:t>
      </w:r>
      <w:r w:rsidR="00280FE0">
        <w:rPr>
          <w:rFonts w:ascii="Arial" w:hAnsi="Arial" w:cs="Arial"/>
          <w:color w:val="000000" w:themeColor="text1"/>
          <w:sz w:val="22"/>
          <w:szCs w:val="22"/>
          <w:lang w:val="es-ES_tradnl"/>
        </w:rPr>
        <w:t xml:space="preserve">o anterior, las fases de prefactibilidad y factibilidad que permitan determinar la viabilidad de proyectos de </w:t>
      </w:r>
      <w:r w:rsidR="009E4041">
        <w:rPr>
          <w:rFonts w:ascii="Arial" w:hAnsi="Arial" w:cs="Arial"/>
          <w:color w:val="000000" w:themeColor="text1"/>
          <w:sz w:val="22"/>
          <w:szCs w:val="22"/>
          <w:lang w:val="es-ES_tradnl"/>
        </w:rPr>
        <w:t xml:space="preserve">obra de </w:t>
      </w:r>
      <w:r w:rsidR="00280FE0">
        <w:rPr>
          <w:rFonts w:ascii="Arial" w:hAnsi="Arial" w:cs="Arial"/>
          <w:color w:val="000000" w:themeColor="text1"/>
          <w:sz w:val="22"/>
          <w:szCs w:val="22"/>
          <w:lang w:val="es-ES_tradnl"/>
        </w:rPr>
        <w:t xml:space="preserve">agua potable y saneamiento básico </w:t>
      </w:r>
      <w:r w:rsidR="00E83EFC">
        <w:rPr>
          <w:rFonts w:ascii="Arial" w:hAnsi="Arial" w:cs="Arial"/>
          <w:color w:val="000000" w:themeColor="text1"/>
          <w:sz w:val="22"/>
          <w:szCs w:val="22"/>
          <w:lang w:val="es-ES_tradnl"/>
        </w:rPr>
        <w:t xml:space="preserve">deben </w:t>
      </w:r>
      <w:r w:rsidR="00280FE0">
        <w:rPr>
          <w:rFonts w:ascii="Arial" w:hAnsi="Arial" w:cs="Arial"/>
          <w:color w:val="000000" w:themeColor="text1"/>
          <w:sz w:val="22"/>
          <w:szCs w:val="22"/>
          <w:lang w:val="es-ES_tradnl"/>
        </w:rPr>
        <w:t>entender</w:t>
      </w:r>
      <w:r w:rsidR="00E83EFC">
        <w:rPr>
          <w:rFonts w:ascii="Arial" w:hAnsi="Arial" w:cs="Arial"/>
          <w:color w:val="000000" w:themeColor="text1"/>
          <w:sz w:val="22"/>
          <w:szCs w:val="22"/>
          <w:lang w:val="es-ES_tradnl"/>
        </w:rPr>
        <w:t>se</w:t>
      </w:r>
      <w:r w:rsidR="00280FE0">
        <w:rPr>
          <w:rFonts w:ascii="Arial" w:hAnsi="Arial" w:cs="Arial"/>
          <w:color w:val="000000" w:themeColor="text1"/>
          <w:sz w:val="22"/>
          <w:szCs w:val="22"/>
          <w:lang w:val="es-ES_tradnl"/>
        </w:rPr>
        <w:t xml:space="preserve"> siguiendo los significados técnicos atribuidos en esta materia. </w:t>
      </w:r>
      <w:r w:rsidR="006E66DD">
        <w:rPr>
          <w:rFonts w:ascii="Arial" w:hAnsi="Arial" w:cs="Arial"/>
          <w:color w:val="000000" w:themeColor="text1"/>
          <w:sz w:val="22"/>
          <w:szCs w:val="22"/>
          <w:lang w:val="es-ES_tradnl"/>
        </w:rPr>
        <w:t>En</w:t>
      </w:r>
      <w:r w:rsidR="0089291C">
        <w:rPr>
          <w:rFonts w:ascii="Arial" w:hAnsi="Arial" w:cs="Arial"/>
          <w:color w:val="000000" w:themeColor="text1"/>
          <w:sz w:val="22"/>
          <w:szCs w:val="22"/>
          <w:lang w:val="es-ES_tradnl"/>
        </w:rPr>
        <w:t xml:space="preserve"> todo caso</w:t>
      </w:r>
      <w:r w:rsidR="006E66DD">
        <w:rPr>
          <w:rFonts w:ascii="Arial" w:hAnsi="Arial" w:cs="Arial"/>
          <w:color w:val="000000" w:themeColor="text1"/>
          <w:sz w:val="22"/>
          <w:szCs w:val="22"/>
          <w:lang w:val="es-ES_tradnl"/>
        </w:rPr>
        <w:t>,</w:t>
      </w:r>
      <w:r w:rsidR="0089291C">
        <w:rPr>
          <w:rFonts w:ascii="Arial" w:hAnsi="Arial" w:cs="Arial"/>
          <w:color w:val="000000" w:themeColor="text1"/>
          <w:sz w:val="22"/>
          <w:szCs w:val="22"/>
          <w:lang w:val="es-ES_tradnl"/>
        </w:rPr>
        <w:t xml:space="preserve"> es claro que</w:t>
      </w:r>
      <w:r w:rsidR="006E66DD">
        <w:rPr>
          <w:rFonts w:ascii="Arial" w:hAnsi="Arial" w:cs="Arial"/>
          <w:color w:val="000000" w:themeColor="text1"/>
          <w:sz w:val="22"/>
          <w:szCs w:val="22"/>
          <w:lang w:val="es-ES_tradnl"/>
        </w:rPr>
        <w:t xml:space="preserve"> </w:t>
      </w:r>
      <w:r w:rsidR="009E4041">
        <w:rPr>
          <w:rFonts w:ascii="Arial" w:hAnsi="Arial" w:cs="Arial"/>
          <w:color w:val="000000" w:themeColor="text1"/>
          <w:sz w:val="22"/>
          <w:szCs w:val="22"/>
          <w:lang w:val="es-ES_tradnl"/>
        </w:rPr>
        <w:t xml:space="preserve">la entidad </w:t>
      </w:r>
      <w:r w:rsidR="006E66DD">
        <w:rPr>
          <w:rFonts w:ascii="Arial" w:hAnsi="Arial" w:cs="Arial"/>
          <w:color w:val="000000" w:themeColor="text1"/>
          <w:sz w:val="22"/>
          <w:szCs w:val="22"/>
          <w:lang w:val="es-ES_tradnl"/>
        </w:rPr>
        <w:t>deberá contar con los estudios de ingeniería correspondientes que permitan determinar la viabilidad del proyecto</w:t>
      </w:r>
      <w:r w:rsidR="009E4041">
        <w:rPr>
          <w:rFonts w:ascii="Arial" w:hAnsi="Arial" w:cs="Arial"/>
          <w:color w:val="000000" w:themeColor="text1"/>
          <w:sz w:val="22"/>
          <w:szCs w:val="22"/>
          <w:lang w:val="es-ES_tradnl"/>
        </w:rPr>
        <w:t xml:space="preserve">, para efectos de adelantar el proceso licitatorio. </w:t>
      </w:r>
    </w:p>
    <w:p w:rsidRPr="0045727E" w:rsidR="0045727E" w:rsidP="0045727E" w:rsidRDefault="0045727E" w14:paraId="02FE4230" w14:textId="26B78C60">
      <w:pPr>
        <w:spacing w:before="120" w:line="276" w:lineRule="auto"/>
        <w:ind w:firstLine="709"/>
        <w:jc w:val="both"/>
        <w:rPr>
          <w:rFonts w:ascii="Arial" w:hAnsi="Arial" w:cs="Arial"/>
          <w:color w:val="000000" w:themeColor="text1"/>
          <w:sz w:val="22"/>
          <w:szCs w:val="22"/>
          <w:lang w:val="es-ES_tradnl"/>
        </w:rPr>
      </w:pPr>
      <w:r>
        <w:rPr>
          <w:rFonts w:ascii="Arial" w:hAnsi="Arial" w:cs="Arial"/>
          <w:color w:val="000000" w:themeColor="text1"/>
          <w:sz w:val="22"/>
          <w:szCs w:val="22"/>
          <w:lang w:val="es-ES_tradnl"/>
        </w:rPr>
        <w:t>Lo expuesto</w:t>
      </w:r>
      <w:r w:rsidR="00296A5E">
        <w:rPr>
          <w:rFonts w:ascii="Arial" w:hAnsi="Arial" w:cs="Arial"/>
          <w:color w:val="000000" w:themeColor="text1"/>
          <w:sz w:val="22"/>
          <w:szCs w:val="22"/>
          <w:lang w:val="es-ES_tradnl"/>
        </w:rPr>
        <w:t xml:space="preserve"> es</w:t>
      </w:r>
      <w:r>
        <w:rPr>
          <w:rFonts w:ascii="Arial" w:hAnsi="Arial" w:cs="Arial"/>
          <w:color w:val="000000" w:themeColor="text1"/>
          <w:sz w:val="22"/>
          <w:szCs w:val="22"/>
          <w:lang w:val="es-ES_tradnl"/>
        </w:rPr>
        <w:t xml:space="preserve"> con</w:t>
      </w:r>
      <w:r w:rsidR="00296A5E">
        <w:rPr>
          <w:rFonts w:ascii="Arial" w:hAnsi="Arial" w:cs="Arial"/>
          <w:color w:val="000000" w:themeColor="text1"/>
          <w:sz w:val="22"/>
          <w:szCs w:val="22"/>
          <w:lang w:val="es-ES_tradnl"/>
        </w:rPr>
        <w:t>grue</w:t>
      </w:r>
      <w:r>
        <w:rPr>
          <w:rFonts w:ascii="Arial" w:hAnsi="Arial" w:cs="Arial"/>
          <w:color w:val="000000" w:themeColor="text1"/>
          <w:sz w:val="22"/>
          <w:szCs w:val="22"/>
          <w:lang w:val="es-ES_tradnl"/>
        </w:rPr>
        <w:t xml:space="preserve">nte con </w:t>
      </w:r>
      <w:r w:rsidR="00684770">
        <w:rPr>
          <w:rFonts w:ascii="Arial" w:hAnsi="Arial" w:cs="Arial"/>
          <w:color w:val="000000" w:themeColor="text1"/>
          <w:sz w:val="22"/>
          <w:szCs w:val="22"/>
          <w:lang w:val="es-ES"/>
        </w:rPr>
        <w:t xml:space="preserve">la </w:t>
      </w:r>
      <w:r w:rsidR="00296A5E">
        <w:rPr>
          <w:rFonts w:ascii="Arial" w:hAnsi="Arial" w:cs="Arial"/>
          <w:color w:val="000000" w:themeColor="text1"/>
          <w:sz w:val="22"/>
          <w:szCs w:val="22"/>
          <w:lang w:val="es-ES"/>
        </w:rPr>
        <w:t>«</w:t>
      </w:r>
      <w:r>
        <w:rPr>
          <w:rFonts w:ascii="Arial" w:hAnsi="Arial" w:cs="Arial"/>
          <w:color w:val="000000" w:themeColor="text1"/>
          <w:sz w:val="22"/>
          <w:szCs w:val="22"/>
          <w:lang w:val="es-ES"/>
        </w:rPr>
        <w:t>G</w:t>
      </w:r>
      <w:r w:rsidR="00684770">
        <w:rPr>
          <w:rFonts w:ascii="Arial" w:hAnsi="Arial" w:cs="Arial"/>
          <w:color w:val="000000" w:themeColor="text1"/>
          <w:sz w:val="22"/>
          <w:szCs w:val="22"/>
          <w:lang w:val="es-ES"/>
        </w:rPr>
        <w:t xml:space="preserve">uía para </w:t>
      </w:r>
      <w:r w:rsidR="004F431B">
        <w:rPr>
          <w:rFonts w:ascii="Arial" w:hAnsi="Arial" w:cs="Arial"/>
          <w:color w:val="000000" w:themeColor="text1"/>
          <w:sz w:val="22"/>
          <w:szCs w:val="22"/>
          <w:lang w:val="es-ES"/>
        </w:rPr>
        <w:t xml:space="preserve">Proceso de </w:t>
      </w:r>
      <w:r>
        <w:rPr>
          <w:rFonts w:ascii="Arial" w:hAnsi="Arial" w:cs="Arial"/>
          <w:color w:val="000000" w:themeColor="text1"/>
          <w:sz w:val="22"/>
          <w:szCs w:val="22"/>
          <w:lang w:val="es-ES"/>
        </w:rPr>
        <w:t>C</w:t>
      </w:r>
      <w:r w:rsidR="00684770">
        <w:rPr>
          <w:rFonts w:ascii="Arial" w:hAnsi="Arial" w:cs="Arial"/>
          <w:color w:val="000000" w:themeColor="text1"/>
          <w:sz w:val="22"/>
          <w:szCs w:val="22"/>
          <w:lang w:val="es-ES"/>
        </w:rPr>
        <w:t>ontrat</w:t>
      </w:r>
      <w:r w:rsidR="004F431B">
        <w:rPr>
          <w:rFonts w:ascii="Arial" w:hAnsi="Arial" w:cs="Arial"/>
          <w:color w:val="000000" w:themeColor="text1"/>
          <w:sz w:val="22"/>
          <w:szCs w:val="22"/>
          <w:lang w:val="es-ES"/>
        </w:rPr>
        <w:t>ación</w:t>
      </w:r>
      <w:r w:rsidR="00684770">
        <w:rPr>
          <w:rFonts w:ascii="Arial" w:hAnsi="Arial" w:cs="Arial"/>
          <w:color w:val="000000" w:themeColor="text1"/>
          <w:sz w:val="22"/>
          <w:szCs w:val="22"/>
          <w:lang w:val="es-ES"/>
        </w:rPr>
        <w:t xml:space="preserve"> de </w:t>
      </w:r>
      <w:r>
        <w:rPr>
          <w:rFonts w:ascii="Arial" w:hAnsi="Arial" w:cs="Arial"/>
          <w:color w:val="000000" w:themeColor="text1"/>
          <w:sz w:val="22"/>
          <w:szCs w:val="22"/>
          <w:lang w:val="es-ES"/>
        </w:rPr>
        <w:t>O</w:t>
      </w:r>
      <w:r w:rsidR="00684770">
        <w:rPr>
          <w:rFonts w:ascii="Arial" w:hAnsi="Arial" w:cs="Arial"/>
          <w:color w:val="000000" w:themeColor="text1"/>
          <w:sz w:val="22"/>
          <w:szCs w:val="22"/>
          <w:lang w:val="es-ES"/>
        </w:rPr>
        <w:t>bra</w:t>
      </w:r>
      <w:r w:rsidR="00296A5E">
        <w:rPr>
          <w:rFonts w:ascii="Arial" w:hAnsi="Arial" w:cs="Arial"/>
          <w:color w:val="000000" w:themeColor="text1"/>
          <w:sz w:val="22"/>
          <w:szCs w:val="22"/>
          <w:lang w:val="es-ES"/>
        </w:rPr>
        <w:t xml:space="preserve"> Pública»</w:t>
      </w:r>
      <w:r w:rsidR="00684770">
        <w:rPr>
          <w:rFonts w:ascii="Arial" w:hAnsi="Arial" w:cs="Arial"/>
          <w:color w:val="000000" w:themeColor="text1"/>
          <w:sz w:val="22"/>
          <w:szCs w:val="22"/>
          <w:lang w:val="es-ES"/>
        </w:rPr>
        <w:t xml:space="preserve"> expedida por </w:t>
      </w:r>
      <w:r w:rsidR="00296A5E">
        <w:rPr>
          <w:rFonts w:ascii="Arial" w:hAnsi="Arial" w:cs="Arial"/>
          <w:color w:val="000000" w:themeColor="text1"/>
          <w:sz w:val="22"/>
          <w:szCs w:val="22"/>
          <w:lang w:val="es-ES"/>
        </w:rPr>
        <w:t>la Agencia</w:t>
      </w:r>
      <w:r w:rsidR="009E4041">
        <w:rPr>
          <w:rFonts w:ascii="Arial" w:hAnsi="Arial" w:cs="Arial"/>
          <w:color w:val="000000" w:themeColor="text1"/>
          <w:sz w:val="22"/>
          <w:szCs w:val="22"/>
          <w:lang w:val="es-ES"/>
        </w:rPr>
        <w:t>, en la cual</w:t>
      </w:r>
      <w:r w:rsidR="00684770">
        <w:rPr>
          <w:rFonts w:ascii="Arial" w:hAnsi="Arial" w:cs="Arial"/>
          <w:color w:val="000000" w:themeColor="text1"/>
          <w:sz w:val="22"/>
          <w:szCs w:val="22"/>
          <w:lang w:val="es-ES"/>
        </w:rPr>
        <w:t xml:space="preserve"> se indica que </w:t>
      </w:r>
      <w:r w:rsidR="009E4041">
        <w:rPr>
          <w:rFonts w:ascii="Arial" w:hAnsi="Arial" w:cs="Arial"/>
          <w:color w:val="000000" w:themeColor="text1"/>
          <w:sz w:val="22"/>
          <w:szCs w:val="22"/>
          <w:lang w:val="es-ES_tradnl"/>
        </w:rPr>
        <w:t>«</w:t>
      </w:r>
      <w:r w:rsidR="00684770">
        <w:rPr>
          <w:rFonts w:ascii="Arial" w:hAnsi="Arial" w:cs="Arial"/>
          <w:color w:val="000000" w:themeColor="text1"/>
          <w:sz w:val="22"/>
          <w:szCs w:val="22"/>
          <w:lang w:val="es-ES"/>
        </w:rPr>
        <w:t xml:space="preserve">las entidades estatales en la fase de planeación en procesos de contratación de obra </w:t>
      </w:r>
      <w:r>
        <w:rPr>
          <w:rFonts w:ascii="Arial" w:hAnsi="Arial" w:cs="Arial"/>
          <w:color w:val="000000" w:themeColor="text1"/>
          <w:sz w:val="22"/>
          <w:szCs w:val="22"/>
          <w:lang w:val="es-ES"/>
        </w:rPr>
        <w:t>pública</w:t>
      </w:r>
      <w:r w:rsidR="00684770">
        <w:rPr>
          <w:rFonts w:ascii="Arial" w:hAnsi="Arial" w:cs="Arial"/>
          <w:color w:val="000000" w:themeColor="text1"/>
          <w:sz w:val="22"/>
          <w:szCs w:val="22"/>
          <w:lang w:val="es-ES"/>
        </w:rPr>
        <w:t xml:space="preserve"> debe </w:t>
      </w:r>
      <w:r w:rsidRPr="00684770" w:rsidR="00684770">
        <w:rPr>
          <w:rFonts w:ascii="Arial" w:hAnsi="Arial" w:cs="Arial"/>
          <w:color w:val="000000" w:themeColor="text1"/>
          <w:sz w:val="22"/>
          <w:szCs w:val="22"/>
        </w:rPr>
        <w:t>elaborar los estudios técnicos que son los análisis necesarios para establecer la viabilidad del proyecto en cuanto corresponde a (i) estudios de ingeniería, (</w:t>
      </w:r>
      <w:proofErr w:type="spellStart"/>
      <w:r w:rsidRPr="00684770" w:rsidR="00684770">
        <w:rPr>
          <w:rFonts w:ascii="Arial" w:hAnsi="Arial" w:cs="Arial"/>
          <w:color w:val="000000" w:themeColor="text1"/>
          <w:sz w:val="22"/>
          <w:szCs w:val="22"/>
        </w:rPr>
        <w:t>ii</w:t>
      </w:r>
      <w:proofErr w:type="spellEnd"/>
      <w:r w:rsidRPr="00684770" w:rsidR="00684770">
        <w:rPr>
          <w:rFonts w:ascii="Arial" w:hAnsi="Arial" w:cs="Arial"/>
          <w:color w:val="000000" w:themeColor="text1"/>
          <w:sz w:val="22"/>
          <w:szCs w:val="22"/>
        </w:rPr>
        <w:t>) aspectos presupuestales, (</w:t>
      </w:r>
      <w:proofErr w:type="spellStart"/>
      <w:r w:rsidRPr="00684770" w:rsidR="00684770">
        <w:rPr>
          <w:rFonts w:ascii="Arial" w:hAnsi="Arial" w:cs="Arial"/>
          <w:color w:val="000000" w:themeColor="text1"/>
          <w:sz w:val="22"/>
          <w:szCs w:val="22"/>
        </w:rPr>
        <w:t>iii</w:t>
      </w:r>
      <w:proofErr w:type="spellEnd"/>
      <w:r w:rsidRPr="00684770" w:rsidR="00684770">
        <w:rPr>
          <w:rFonts w:ascii="Arial" w:hAnsi="Arial" w:cs="Arial"/>
          <w:color w:val="000000" w:themeColor="text1"/>
          <w:sz w:val="22"/>
          <w:szCs w:val="22"/>
        </w:rPr>
        <w:t>) establecer el impacto social, económico y ambiental, (</w:t>
      </w:r>
      <w:proofErr w:type="spellStart"/>
      <w:r w:rsidRPr="00684770" w:rsidR="00684770">
        <w:rPr>
          <w:rFonts w:ascii="Arial" w:hAnsi="Arial" w:cs="Arial"/>
          <w:color w:val="000000" w:themeColor="text1"/>
          <w:sz w:val="22"/>
          <w:szCs w:val="22"/>
        </w:rPr>
        <w:t>iv</w:t>
      </w:r>
      <w:proofErr w:type="spellEnd"/>
      <w:r w:rsidRPr="00684770" w:rsidR="00684770">
        <w:rPr>
          <w:rFonts w:ascii="Arial" w:hAnsi="Arial" w:cs="Arial"/>
          <w:color w:val="000000" w:themeColor="text1"/>
          <w:sz w:val="22"/>
          <w:szCs w:val="22"/>
        </w:rPr>
        <w:t>) identificar los permisos, autorizaciones y licencias requeridas para la ejecución del proyecto y (v) proyectar la gestión predial</w:t>
      </w:r>
      <w:r w:rsidR="009E4041">
        <w:rPr>
          <w:rFonts w:ascii="Arial" w:hAnsi="Arial" w:cs="Arial"/>
          <w:color w:val="000000" w:themeColor="text1"/>
          <w:sz w:val="22"/>
          <w:szCs w:val="22"/>
          <w:lang w:val="es-ES_tradnl"/>
        </w:rPr>
        <w:t>»</w:t>
      </w:r>
      <w:r w:rsidRPr="00E803FE" w:rsidR="001C30CD">
        <w:rPr>
          <w:rFonts w:ascii="Arial" w:hAnsi="Arial" w:eastAsia="Calibri" w:cs="Arial"/>
          <w:color w:val="000000"/>
          <w:sz w:val="22"/>
          <w:szCs w:val="22"/>
          <w:vertAlign w:val="superscript"/>
          <w:lang w:val="es-ES" w:eastAsia="es-MX"/>
        </w:rPr>
        <w:footnoteReference w:id="7"/>
      </w:r>
      <w:r>
        <w:rPr>
          <w:rFonts w:ascii="Arial" w:hAnsi="Arial" w:cs="Arial"/>
          <w:color w:val="000000" w:themeColor="text1"/>
          <w:sz w:val="22"/>
          <w:szCs w:val="22"/>
        </w:rPr>
        <w:t xml:space="preserve">. </w:t>
      </w:r>
    </w:p>
    <w:p w:rsidRPr="00E803FE" w:rsidR="00E803FE" w:rsidP="0045727E" w:rsidRDefault="00E803FE" w14:paraId="6674A2F2" w14:textId="0D33AD3D">
      <w:pPr>
        <w:spacing w:before="120" w:line="276" w:lineRule="auto"/>
        <w:ind w:firstLine="708"/>
        <w:jc w:val="both"/>
        <w:rPr>
          <w:rFonts w:ascii="Arial" w:hAnsi="Arial" w:cs="Arial"/>
          <w:sz w:val="22"/>
          <w:szCs w:val="22"/>
          <w:lang w:eastAsia="es-MX"/>
        </w:rPr>
      </w:pPr>
      <w:r w:rsidRPr="00E803FE">
        <w:rPr>
          <w:rFonts w:ascii="Arial" w:hAnsi="Arial" w:cs="Arial"/>
          <w:bCs/>
          <w:color w:val="000000"/>
          <w:sz w:val="22"/>
          <w:szCs w:val="22"/>
          <w:lang w:val="es-ES_tradnl" w:eastAsia="es-MX"/>
        </w:rPr>
        <w:t>Ahora bien, inclusive en el evento en que la entidad estatal ya cuente con estudios y diseños para la obra pública, siempre en cumplimiento del principio de planeación y con el fin de corroborar la «viabilidad</w:t>
      </w:r>
      <w:r w:rsidRPr="00E803FE">
        <w:rPr>
          <w:rFonts w:ascii="Arial" w:hAnsi="Arial" w:cs="Arial"/>
          <w:sz w:val="22"/>
          <w:szCs w:val="22"/>
          <w:lang w:eastAsia="es-MX"/>
        </w:rPr>
        <w:t xml:space="preserve">» del proyecto, puede modificarlos o ajustarlos. Precisamente, en relación con este supuesto, la Sala de Consulta y Servicio Civil del Consejo de Estado considera que: </w:t>
      </w:r>
    </w:p>
    <w:p w:rsidRPr="00E803FE" w:rsidR="00E803FE" w:rsidP="00E803FE" w:rsidRDefault="00E803FE" w14:paraId="239C1C9F" w14:textId="77777777">
      <w:pPr>
        <w:spacing w:line="276" w:lineRule="auto"/>
        <w:ind w:firstLine="708"/>
        <w:jc w:val="both"/>
        <w:rPr>
          <w:rFonts w:ascii="Arial" w:hAnsi="Arial" w:cs="Arial"/>
          <w:sz w:val="22"/>
          <w:szCs w:val="22"/>
          <w:lang w:eastAsia="es-MX"/>
        </w:rPr>
      </w:pPr>
    </w:p>
    <w:p w:rsidRPr="00E803FE" w:rsidR="00E803FE" w:rsidP="00E803FE" w:rsidRDefault="00E803FE" w14:paraId="3702B928" w14:textId="77777777">
      <w:pPr>
        <w:ind w:left="709" w:right="709"/>
        <w:jc w:val="both"/>
        <w:rPr>
          <w:rFonts w:ascii="Arial" w:hAnsi="Arial" w:cs="Arial"/>
          <w:sz w:val="21"/>
          <w:lang w:eastAsia="es-MX"/>
        </w:rPr>
      </w:pPr>
      <w:r w:rsidRPr="00E803FE">
        <w:rPr>
          <w:rFonts w:ascii="Arial" w:hAnsi="Arial" w:cs="Arial"/>
          <w:sz w:val="21"/>
          <w:lang w:eastAsia="es-MX"/>
        </w:rPr>
        <w:t xml:space="preserve">La contratación, entendida como un instrumento para alcanzar los fines estatales y satisfacer el interés público, </w:t>
      </w:r>
      <w:r w:rsidRPr="00E803FE">
        <w:rPr>
          <w:rFonts w:ascii="Arial" w:hAnsi="Arial" w:cs="Arial"/>
          <w:i/>
          <w:sz w:val="21"/>
          <w:lang w:eastAsia="es-MX"/>
        </w:rPr>
        <w:t>hace que la administración se encuentre facultada para modificar los diseños y estudios previstos inicialmente para la ejecución de una obra pública, cuando éstos adolezcan de errores o sean insuficientes o inadecuados</w:t>
      </w:r>
      <w:r w:rsidRPr="00E803FE">
        <w:rPr>
          <w:rFonts w:ascii="Arial" w:hAnsi="Arial" w:cs="Arial"/>
          <w:b/>
          <w:bCs/>
          <w:sz w:val="21"/>
          <w:lang w:eastAsia="es-MX"/>
        </w:rPr>
        <w:t>,</w:t>
      </w:r>
      <w:r w:rsidRPr="00E803FE">
        <w:rPr>
          <w:rFonts w:ascii="Arial" w:hAnsi="Arial" w:cs="Arial"/>
          <w:sz w:val="21"/>
          <w:lang w:eastAsia="es-MX"/>
        </w:rPr>
        <w:t xml:space="preserve"> independientemente de la responsabilidad que ello pueda</w:t>
      </w:r>
      <w:r w:rsidRPr="00E803FE">
        <w:rPr>
          <w:rFonts w:ascii="Arial" w:hAnsi="Arial" w:cs="Arial"/>
          <w:spacing w:val="-5"/>
          <w:sz w:val="21"/>
          <w:lang w:eastAsia="es-MX"/>
        </w:rPr>
        <w:t xml:space="preserve"> </w:t>
      </w:r>
      <w:r w:rsidRPr="00E803FE">
        <w:rPr>
          <w:rFonts w:ascii="Arial" w:hAnsi="Arial" w:cs="Arial"/>
          <w:sz w:val="21"/>
          <w:lang w:eastAsia="es-MX"/>
        </w:rPr>
        <w:t xml:space="preserve">generar. </w:t>
      </w:r>
    </w:p>
    <w:p w:rsidRPr="00E803FE" w:rsidR="00E803FE" w:rsidP="00E803FE" w:rsidRDefault="00E803FE" w14:paraId="7E86129D" w14:textId="77777777">
      <w:pPr>
        <w:spacing w:before="121"/>
        <w:ind w:left="709" w:right="709"/>
        <w:jc w:val="both"/>
        <w:rPr>
          <w:rFonts w:ascii="Arial" w:hAnsi="Arial" w:cs="Arial"/>
          <w:sz w:val="21"/>
          <w:lang w:eastAsia="es-MX"/>
        </w:rPr>
      </w:pPr>
      <w:r w:rsidRPr="00E803FE">
        <w:rPr>
          <w:rFonts w:ascii="Arial" w:hAnsi="Arial" w:cs="Arial"/>
          <w:sz w:val="21"/>
          <w:lang w:eastAsia="es-MX"/>
        </w:rPr>
        <w:t xml:space="preserve">Por consiguiente, si para alcanzar el objeto contractual se hace necesario corregir errores de diseño o buscar soluciones técnicas alternativas frente a </w:t>
      </w:r>
      <w:r w:rsidRPr="00E803FE">
        <w:rPr>
          <w:rFonts w:ascii="Arial" w:hAnsi="Arial" w:cs="Arial"/>
          <w:sz w:val="21"/>
          <w:lang w:eastAsia="es-MX"/>
        </w:rPr>
        <w:lastRenderedPageBreak/>
        <w:t>eventos no previstos</w:t>
      </w:r>
      <w:r w:rsidRPr="00E803FE">
        <w:rPr>
          <w:rFonts w:ascii="Arial" w:hAnsi="Arial" w:cs="Arial"/>
          <w:b/>
          <w:sz w:val="21"/>
          <w:lang w:eastAsia="es-MX"/>
        </w:rPr>
        <w:t xml:space="preserve">, </w:t>
      </w:r>
      <w:r w:rsidRPr="00E803FE">
        <w:rPr>
          <w:rFonts w:ascii="Arial" w:hAnsi="Arial" w:cs="Arial"/>
          <w:i/>
          <w:sz w:val="21"/>
          <w:lang w:eastAsia="es-MX"/>
        </w:rPr>
        <w:t xml:space="preserve">la administración está en la posibilidad, y en el deber jurídico, de adecuar los diseños y estudios, así ello implique la ejecución de una mayor cantidad de obra y el desarrollo de obras adicionales al objeto </w:t>
      </w:r>
      <w:r w:rsidRPr="00E803FE">
        <w:rPr>
          <w:rFonts w:ascii="Arial" w:hAnsi="Arial" w:cs="Arial"/>
          <w:sz w:val="21"/>
          <w:lang w:eastAsia="es-MX"/>
        </w:rPr>
        <w:t>contractual, máxime si, como en el caso que nos ocupa, actuar de una manera distinta puede comprometer la estabilidad misma de los trabajos.</w:t>
      </w:r>
    </w:p>
    <w:p w:rsidRPr="00E803FE" w:rsidR="00E803FE" w:rsidP="00E803FE" w:rsidRDefault="00E803FE" w14:paraId="7884FE21" w14:textId="77777777">
      <w:pPr>
        <w:spacing w:before="120"/>
        <w:ind w:left="709" w:right="709"/>
        <w:jc w:val="both"/>
        <w:rPr>
          <w:rFonts w:ascii="Arial" w:hAnsi="Arial" w:cs="Arial"/>
          <w:sz w:val="21"/>
          <w:lang w:eastAsia="es-MX"/>
        </w:rPr>
      </w:pPr>
      <w:r w:rsidRPr="00E803FE">
        <w:rPr>
          <w:rFonts w:ascii="Arial" w:hAnsi="Arial" w:cs="Arial"/>
          <w:i/>
          <w:sz w:val="21"/>
          <w:lang w:eastAsia="es-MX"/>
        </w:rPr>
        <w:t xml:space="preserve">De lo anterior resulta claro que es un deber de la administración ordenar las modificaciones necesarias para responder por la buena ejecución </w:t>
      </w:r>
      <w:r w:rsidRPr="00E803FE">
        <w:rPr>
          <w:rFonts w:ascii="Arial" w:hAnsi="Arial" w:cs="Arial"/>
          <w:sz w:val="21"/>
          <w:lang w:eastAsia="es-MX"/>
        </w:rPr>
        <w:t>de los trabajos y el logro del fin perseguido con la contratación; es un imperativo de su gestión, al cual no puede sustraerse so pena de incurrir en responsabilidad por omisión, pues iría en contra de lo previsto en el artículo 3º de la Ley 80 de 1993</w:t>
      </w:r>
      <w:r w:rsidRPr="00E803FE">
        <w:rPr>
          <w:rFonts w:ascii="Arial" w:hAnsi="Arial" w:cs="Arial"/>
          <w:sz w:val="21"/>
          <w:vertAlign w:val="superscript"/>
          <w:lang w:eastAsia="es-MX"/>
        </w:rPr>
        <w:footnoteReference w:id="8"/>
      </w:r>
      <w:r w:rsidRPr="00E803FE">
        <w:rPr>
          <w:rFonts w:ascii="Arial" w:hAnsi="Arial" w:cs="Arial"/>
          <w:sz w:val="21"/>
          <w:lang w:eastAsia="es-MX"/>
        </w:rPr>
        <w:t xml:space="preserve">. </w:t>
      </w:r>
      <w:bookmarkStart w:name="_Hlk74906795" w:id="7"/>
      <w:r w:rsidRPr="00E803FE">
        <w:rPr>
          <w:rFonts w:ascii="Arial" w:hAnsi="Arial" w:cs="Arial"/>
          <w:sz w:val="21"/>
          <w:lang w:eastAsia="es-MX"/>
        </w:rPr>
        <w:t>(Énfasis fuera del texto)</w:t>
      </w:r>
    </w:p>
    <w:bookmarkEnd w:id="7"/>
    <w:p w:rsidRPr="00E803FE" w:rsidR="00E803FE" w:rsidP="00E803FE" w:rsidRDefault="00E803FE" w14:paraId="211623D0" w14:textId="77777777">
      <w:pPr>
        <w:widowControl w:val="0"/>
        <w:autoSpaceDE w:val="0"/>
        <w:autoSpaceDN w:val="0"/>
        <w:rPr>
          <w:rFonts w:ascii="Arial" w:hAnsi="Arial" w:eastAsia="Arial" w:cs="Arial"/>
          <w:sz w:val="25"/>
          <w:szCs w:val="20"/>
          <w:lang w:val="es-ES" w:eastAsia="en-US"/>
        </w:rPr>
      </w:pPr>
    </w:p>
    <w:p w:rsidRPr="00E803FE" w:rsidR="00E803FE" w:rsidP="00E803FE" w:rsidRDefault="00E803FE" w14:paraId="6968A4B9" w14:textId="52264F78">
      <w:pPr>
        <w:widowControl w:val="0"/>
        <w:autoSpaceDE w:val="0"/>
        <w:autoSpaceDN w:val="0"/>
        <w:spacing w:line="276" w:lineRule="auto"/>
        <w:ind w:firstLine="709"/>
        <w:jc w:val="both"/>
        <w:rPr>
          <w:rFonts w:ascii="Arial" w:hAnsi="Arial" w:eastAsia="Arial" w:cs="Arial"/>
          <w:sz w:val="22"/>
          <w:szCs w:val="22"/>
          <w:lang w:val="es-ES" w:eastAsia="en-US"/>
        </w:rPr>
      </w:pPr>
      <w:r w:rsidRPr="00E803FE">
        <w:rPr>
          <w:rFonts w:ascii="Arial" w:hAnsi="Arial" w:eastAsia="Arial" w:cs="Arial"/>
          <w:sz w:val="22"/>
          <w:szCs w:val="22"/>
          <w:lang w:val="es-ES" w:eastAsia="en-US"/>
        </w:rPr>
        <w:t>Dicho lo anterior, es un deber jurídico de la entidad estatal adecuar los diseños y estudios, cuando sea necesario, con el fin de procurar que la ejecución de la obra cumpla con las finalidades previstas. En este sentido, se corrobora que el alcance del objeto del contrato de obra pública permitiría que una de las obligaciones del contratista sea ajustar, revisar y/o modificar los estudios con que cuenta la entidad pública contratante. En el mismo sentido, la doctrina considera lo siguiente:</w:t>
      </w:r>
    </w:p>
    <w:p w:rsidRPr="00E803FE" w:rsidR="00E803FE" w:rsidP="00E803FE" w:rsidRDefault="00E803FE" w14:paraId="6E8435F4" w14:textId="77777777">
      <w:pPr>
        <w:widowControl w:val="0"/>
        <w:autoSpaceDE w:val="0"/>
        <w:autoSpaceDN w:val="0"/>
        <w:spacing w:line="276" w:lineRule="auto"/>
        <w:ind w:firstLine="709"/>
        <w:jc w:val="both"/>
        <w:rPr>
          <w:rFonts w:ascii="Arial" w:hAnsi="Arial" w:eastAsia="Arial" w:cs="Arial"/>
          <w:sz w:val="20"/>
          <w:szCs w:val="20"/>
          <w:lang w:val="es-ES" w:eastAsia="en-US"/>
        </w:rPr>
      </w:pPr>
    </w:p>
    <w:p w:rsidR="006B2B86" w:rsidP="006B2B86" w:rsidRDefault="00E803FE" w14:paraId="293C7B92" w14:textId="2AFF4B37">
      <w:pPr>
        <w:ind w:left="709" w:right="709"/>
        <w:jc w:val="both"/>
        <w:rPr>
          <w:rFonts w:ascii="Arial" w:hAnsi="Arial" w:cs="Arial"/>
          <w:sz w:val="21"/>
          <w:lang w:eastAsia="es-MX"/>
        </w:rPr>
      </w:pPr>
      <w:r w:rsidRPr="00E803FE">
        <w:rPr>
          <w:rFonts w:ascii="Arial" w:hAnsi="Arial" w:cs="Arial"/>
          <w:sz w:val="21"/>
          <w:lang w:eastAsia="es-MX"/>
        </w:rPr>
        <w:t xml:space="preserve">A menos de que el contrato se ordene, el constructor no está obligado a revisar ni a completar los diseños constitutivos del proyecto, porque el diseño y la construcción son actividades especializadas. </w:t>
      </w:r>
      <w:r w:rsidRPr="00E803FE">
        <w:rPr>
          <w:rFonts w:ascii="Arial" w:hAnsi="Arial" w:cs="Arial"/>
          <w:i/>
          <w:sz w:val="21"/>
          <w:lang w:eastAsia="es-MX"/>
        </w:rPr>
        <w:t xml:space="preserve">Pero en ocasiones el constructor es llamado a verificar y al complementar los diseños, e incluso adoptarlos como suyos. Entonces el dueño le traslada verdaderas obligaciones profesionales tocantes con la concepción misma del proyecto cuya ejecución le ha confiado </w:t>
      </w:r>
      <w:r w:rsidRPr="00E803FE">
        <w:rPr>
          <w:rFonts w:ascii="Arial" w:hAnsi="Arial" w:cs="Arial"/>
          <w:sz w:val="21"/>
          <w:lang w:eastAsia="es-MX"/>
        </w:rPr>
        <w:t>[…]</w:t>
      </w:r>
      <w:r w:rsidRPr="00E803FE">
        <w:rPr>
          <w:rFonts w:ascii="Arial" w:hAnsi="Arial" w:cs="Arial"/>
          <w:sz w:val="21"/>
          <w:vertAlign w:val="superscript"/>
          <w:lang w:eastAsia="es-MX"/>
        </w:rPr>
        <w:footnoteReference w:id="9"/>
      </w:r>
      <w:r w:rsidRPr="00E803FE">
        <w:rPr>
          <w:rFonts w:ascii="Arial" w:hAnsi="Arial" w:cs="Arial"/>
          <w:sz w:val="21"/>
          <w:lang w:eastAsia="es-MX"/>
        </w:rPr>
        <w:t>. (Énfasis fuera de</w:t>
      </w:r>
      <w:r w:rsidRPr="00E803FE">
        <w:rPr>
          <w:rFonts w:ascii="Arial" w:hAnsi="Arial" w:cs="Arial"/>
          <w:spacing w:val="-10"/>
          <w:sz w:val="21"/>
          <w:lang w:eastAsia="es-MX"/>
        </w:rPr>
        <w:t xml:space="preserve"> </w:t>
      </w:r>
      <w:r w:rsidRPr="00E803FE">
        <w:rPr>
          <w:rFonts w:ascii="Arial" w:hAnsi="Arial" w:cs="Arial"/>
          <w:sz w:val="21"/>
          <w:lang w:eastAsia="es-MX"/>
        </w:rPr>
        <w:t>texto)</w:t>
      </w:r>
    </w:p>
    <w:p w:rsidRPr="006B2B86" w:rsidR="006B2B86" w:rsidP="006B2B86" w:rsidRDefault="006B2B86" w14:paraId="1EF5352E" w14:textId="77777777">
      <w:pPr>
        <w:spacing w:line="276" w:lineRule="auto"/>
        <w:ind w:left="709" w:right="709"/>
        <w:jc w:val="both"/>
        <w:rPr>
          <w:rFonts w:ascii="Arial" w:hAnsi="Arial" w:cs="Arial"/>
          <w:sz w:val="21"/>
          <w:lang w:eastAsia="es-MX"/>
        </w:rPr>
      </w:pPr>
    </w:p>
    <w:p w:rsidR="006B2B86" w:rsidP="009F569B" w:rsidRDefault="006B2B86" w14:paraId="3B050AB6" w14:textId="590C9A0C">
      <w:pPr>
        <w:spacing w:line="276" w:lineRule="auto"/>
        <w:ind w:firstLine="709"/>
        <w:jc w:val="both"/>
        <w:rPr>
          <w:rFonts w:ascii="Arial" w:hAnsi="Arial" w:eastAsia="Calibri" w:cs="Arial"/>
          <w:sz w:val="22"/>
          <w:szCs w:val="22"/>
          <w:lang w:val="es-ES" w:eastAsia="en-US"/>
        </w:rPr>
      </w:pPr>
      <w:r>
        <w:rPr>
          <w:rFonts w:ascii="Arial" w:hAnsi="Arial" w:eastAsia="Calibri" w:cs="Arial"/>
          <w:sz w:val="22"/>
          <w:szCs w:val="22"/>
          <w:lang w:val="es-MX" w:eastAsia="en-US"/>
        </w:rPr>
        <w:t xml:space="preserve">En síntesis, el numeral 12 del </w:t>
      </w:r>
      <w:r w:rsidRPr="00E803FE">
        <w:rPr>
          <w:rFonts w:ascii="Arial" w:hAnsi="Arial" w:cs="Arial"/>
          <w:bCs/>
          <w:color w:val="000000"/>
          <w:sz w:val="22"/>
          <w:lang w:val="es-ES_tradnl" w:eastAsia="es-MX"/>
        </w:rPr>
        <w:t>del artículo 25 de la Ley 80 de 1993, modificado por el artículo 87 de la Ley 1474 de 2011</w:t>
      </w:r>
      <w:r w:rsidR="00023641">
        <w:rPr>
          <w:rFonts w:ascii="Arial" w:hAnsi="Arial" w:cs="Arial"/>
          <w:bCs/>
          <w:color w:val="000000"/>
          <w:sz w:val="22"/>
          <w:lang w:val="es-ES_tradnl" w:eastAsia="es-MX"/>
        </w:rPr>
        <w:t>,</w:t>
      </w:r>
      <w:r>
        <w:rPr>
          <w:rFonts w:ascii="Arial" w:hAnsi="Arial" w:cs="Arial"/>
          <w:bCs/>
          <w:color w:val="000000"/>
          <w:sz w:val="22"/>
          <w:lang w:val="es-ES_tradnl" w:eastAsia="es-MX"/>
        </w:rPr>
        <w:t xml:space="preserve"> no prohíbe </w:t>
      </w:r>
      <w:r>
        <w:rPr>
          <w:rFonts w:ascii="Arial" w:hAnsi="Arial" w:eastAsia="Calibri" w:cs="Arial"/>
          <w:sz w:val="22"/>
          <w:szCs w:val="22"/>
          <w:lang w:val="es-MX" w:eastAsia="en-US"/>
        </w:rPr>
        <w:t xml:space="preserve">la posibilidad de </w:t>
      </w:r>
      <w:r w:rsidRPr="00E803FE">
        <w:rPr>
          <w:rFonts w:ascii="Arial" w:hAnsi="Arial" w:eastAsia="Calibri" w:cs="Arial"/>
          <w:sz w:val="22"/>
          <w:szCs w:val="22"/>
          <w:lang w:val="es-ES" w:eastAsia="en-US"/>
        </w:rPr>
        <w:t xml:space="preserve">que en un mismo proceso de contratación se adelante de forma conjunta </w:t>
      </w:r>
      <w:r w:rsidR="0095048F">
        <w:rPr>
          <w:rFonts w:ascii="Arial" w:hAnsi="Arial" w:eastAsia="Calibri" w:cs="Arial"/>
          <w:sz w:val="22"/>
          <w:szCs w:val="22"/>
          <w:lang w:val="es-ES" w:eastAsia="en-US"/>
        </w:rPr>
        <w:t xml:space="preserve">la </w:t>
      </w:r>
      <w:r w:rsidRPr="00E803FE">
        <w:rPr>
          <w:rFonts w:ascii="Arial" w:hAnsi="Arial" w:eastAsia="Calibri" w:cs="Arial"/>
          <w:sz w:val="22"/>
          <w:szCs w:val="22"/>
          <w:lang w:val="es-ES" w:eastAsia="en-US"/>
        </w:rPr>
        <w:t>construcción de la obra y la elaboración de los estudios y diseños</w:t>
      </w:r>
      <w:r>
        <w:rPr>
          <w:rFonts w:ascii="Arial" w:hAnsi="Arial" w:eastAsia="Calibri" w:cs="Arial"/>
          <w:sz w:val="22"/>
          <w:szCs w:val="22"/>
          <w:lang w:val="es-ES" w:eastAsia="en-US"/>
        </w:rPr>
        <w:t xml:space="preserve">. Dicha norma exige </w:t>
      </w:r>
      <w:r w:rsidR="00CB6E4D">
        <w:rPr>
          <w:rFonts w:ascii="Arial" w:hAnsi="Arial" w:eastAsia="Calibri" w:cs="Arial"/>
          <w:sz w:val="22"/>
          <w:szCs w:val="22"/>
          <w:lang w:val="es-ES" w:eastAsia="en-US"/>
        </w:rPr>
        <w:t xml:space="preserve">que, previo a la </w:t>
      </w:r>
      <w:r w:rsidRPr="00E803FE" w:rsidR="00CB6E4D">
        <w:rPr>
          <w:rFonts w:ascii="Arial" w:hAnsi="Arial" w:cs="Arial"/>
          <w:bCs/>
          <w:color w:val="000000"/>
          <w:sz w:val="22"/>
          <w:lang w:val="es-ES_tradnl" w:eastAsia="es-MX"/>
        </w:rPr>
        <w:t>apertura de un procedimiento de licitación pública para la contratación de una obra</w:t>
      </w:r>
      <w:r w:rsidR="0095048F">
        <w:rPr>
          <w:rFonts w:ascii="Arial" w:hAnsi="Arial" w:cs="Arial"/>
          <w:bCs/>
          <w:color w:val="000000"/>
          <w:sz w:val="22"/>
          <w:lang w:val="es-ES_tradnl" w:eastAsia="es-MX"/>
        </w:rPr>
        <w:t>,</w:t>
      </w:r>
      <w:r w:rsidR="00CB6E4D">
        <w:rPr>
          <w:rFonts w:ascii="Arial" w:hAnsi="Arial" w:eastAsia="Calibri" w:cs="Arial"/>
          <w:sz w:val="22"/>
          <w:szCs w:val="22"/>
          <w:lang w:val="es-ES" w:eastAsia="en-US"/>
        </w:rPr>
        <w:t xml:space="preserve"> la entidad </w:t>
      </w:r>
      <w:r w:rsidR="0095048F">
        <w:rPr>
          <w:rFonts w:ascii="Arial" w:hAnsi="Arial" w:eastAsia="Calibri" w:cs="Arial"/>
          <w:sz w:val="22"/>
          <w:szCs w:val="22"/>
          <w:lang w:val="es-ES" w:eastAsia="en-US"/>
        </w:rPr>
        <w:t xml:space="preserve">deberá </w:t>
      </w:r>
      <w:r w:rsidR="00CB6E4D">
        <w:rPr>
          <w:rFonts w:ascii="Arial" w:hAnsi="Arial" w:eastAsia="Calibri" w:cs="Arial"/>
          <w:sz w:val="22"/>
          <w:szCs w:val="22"/>
          <w:lang w:val="es-ES" w:eastAsia="en-US"/>
        </w:rPr>
        <w:t>c</w:t>
      </w:r>
      <w:r w:rsidR="0095048F">
        <w:rPr>
          <w:rFonts w:ascii="Arial" w:hAnsi="Arial" w:eastAsia="Calibri" w:cs="Arial"/>
          <w:sz w:val="22"/>
          <w:szCs w:val="22"/>
          <w:lang w:val="es-ES" w:eastAsia="en-US"/>
        </w:rPr>
        <w:t>o</w:t>
      </w:r>
      <w:r w:rsidR="00CB6E4D">
        <w:rPr>
          <w:rFonts w:ascii="Arial" w:hAnsi="Arial" w:eastAsia="Calibri" w:cs="Arial"/>
          <w:sz w:val="22"/>
          <w:szCs w:val="22"/>
          <w:lang w:val="es-ES" w:eastAsia="en-US"/>
        </w:rPr>
        <w:t>nt</w:t>
      </w:r>
      <w:r w:rsidR="0095048F">
        <w:rPr>
          <w:rFonts w:ascii="Arial" w:hAnsi="Arial" w:eastAsia="Calibri" w:cs="Arial"/>
          <w:sz w:val="22"/>
          <w:szCs w:val="22"/>
          <w:lang w:val="es-ES" w:eastAsia="en-US"/>
        </w:rPr>
        <w:t xml:space="preserve">ar </w:t>
      </w:r>
      <w:r w:rsidR="00A94CA5">
        <w:rPr>
          <w:rFonts w:ascii="Arial" w:hAnsi="Arial" w:eastAsia="Calibri" w:cs="Arial"/>
          <w:sz w:val="22"/>
          <w:szCs w:val="22"/>
          <w:lang w:val="es-ES" w:eastAsia="en-US"/>
        </w:rPr>
        <w:t xml:space="preserve">con </w:t>
      </w:r>
      <w:r w:rsidRPr="00E803FE">
        <w:rPr>
          <w:rFonts w:ascii="Arial" w:hAnsi="Arial" w:eastAsia="Calibri" w:cs="Arial"/>
          <w:sz w:val="22"/>
          <w:szCs w:val="22"/>
          <w:lang w:val="es-ES" w:eastAsia="en-US"/>
        </w:rPr>
        <w:t xml:space="preserve">estudios </w:t>
      </w:r>
      <w:r w:rsidR="00CB6E4D">
        <w:rPr>
          <w:rFonts w:ascii="Arial" w:hAnsi="Arial" w:eastAsia="Calibri" w:cs="Arial"/>
          <w:sz w:val="22"/>
          <w:szCs w:val="22"/>
          <w:lang w:val="es-ES" w:eastAsia="en-US"/>
        </w:rPr>
        <w:t>que</w:t>
      </w:r>
      <w:r w:rsidR="00A94CA5">
        <w:rPr>
          <w:rFonts w:ascii="Arial" w:hAnsi="Arial" w:eastAsia="Calibri" w:cs="Arial"/>
          <w:sz w:val="22"/>
          <w:szCs w:val="22"/>
          <w:lang w:val="es-ES" w:eastAsia="en-US"/>
        </w:rPr>
        <w:t xml:space="preserve"> permita establecer</w:t>
      </w:r>
      <w:r w:rsidR="009E4041">
        <w:rPr>
          <w:rFonts w:ascii="Arial" w:hAnsi="Arial" w:eastAsia="Calibri" w:cs="Arial"/>
          <w:sz w:val="22"/>
          <w:szCs w:val="22"/>
          <w:lang w:val="es-ES" w:eastAsia="en-US"/>
        </w:rPr>
        <w:t xml:space="preserve"> la</w:t>
      </w:r>
      <w:r w:rsidR="00A94CA5">
        <w:rPr>
          <w:rFonts w:ascii="Arial" w:hAnsi="Arial" w:eastAsia="Calibri" w:cs="Arial"/>
          <w:sz w:val="22"/>
          <w:szCs w:val="22"/>
          <w:lang w:val="es-ES" w:eastAsia="en-US"/>
        </w:rPr>
        <w:t xml:space="preserve"> </w:t>
      </w:r>
      <w:r w:rsidRPr="00E803FE">
        <w:rPr>
          <w:rFonts w:ascii="Arial" w:hAnsi="Arial" w:eastAsia="Calibri" w:cs="Arial"/>
          <w:sz w:val="22"/>
          <w:szCs w:val="22"/>
          <w:lang w:val="es-ES" w:eastAsia="en-US"/>
        </w:rPr>
        <w:t>viabilidad</w:t>
      </w:r>
      <w:r>
        <w:rPr>
          <w:rFonts w:ascii="Arial" w:hAnsi="Arial" w:eastAsia="Calibri" w:cs="Arial"/>
          <w:sz w:val="22"/>
          <w:szCs w:val="22"/>
          <w:lang w:val="es-ES" w:eastAsia="en-US"/>
        </w:rPr>
        <w:t xml:space="preserve"> del proyecto</w:t>
      </w:r>
      <w:r w:rsidR="00A94CA5">
        <w:rPr>
          <w:rFonts w:ascii="Arial" w:hAnsi="Arial" w:eastAsia="Calibri" w:cs="Arial"/>
          <w:sz w:val="22"/>
          <w:szCs w:val="22"/>
          <w:lang w:val="es-ES" w:eastAsia="en-US"/>
        </w:rPr>
        <w:t xml:space="preserve">, es decir, que </w:t>
      </w:r>
      <w:r w:rsidR="00023641">
        <w:rPr>
          <w:rFonts w:ascii="Arial" w:hAnsi="Arial" w:eastAsia="Calibri" w:cs="Arial"/>
          <w:sz w:val="22"/>
          <w:szCs w:val="22"/>
          <w:lang w:val="es-ES" w:eastAsia="en-US"/>
        </w:rPr>
        <w:t xml:space="preserve">acredite </w:t>
      </w:r>
      <w:r w:rsidR="009E4041">
        <w:rPr>
          <w:rFonts w:ascii="Arial" w:hAnsi="Arial" w:eastAsia="Calibri" w:cs="Arial"/>
          <w:sz w:val="22"/>
          <w:szCs w:val="22"/>
          <w:lang w:val="es-ES" w:eastAsia="en-US"/>
        </w:rPr>
        <w:t xml:space="preserve">los </w:t>
      </w:r>
      <w:r w:rsidR="00A94CA5">
        <w:rPr>
          <w:rFonts w:ascii="Arial" w:hAnsi="Arial" w:eastAsia="Calibri" w:cs="Arial"/>
          <w:sz w:val="22"/>
          <w:szCs w:val="22"/>
          <w:lang w:val="es-ES" w:eastAsia="en-US"/>
        </w:rPr>
        <w:t>estudios de ingeniería</w:t>
      </w:r>
      <w:r w:rsidR="009E4041">
        <w:rPr>
          <w:rFonts w:ascii="Arial" w:hAnsi="Arial" w:eastAsia="Calibri" w:cs="Arial"/>
          <w:sz w:val="22"/>
          <w:szCs w:val="22"/>
          <w:lang w:val="es-ES" w:eastAsia="en-US"/>
        </w:rPr>
        <w:t xml:space="preserve"> correspondientes</w:t>
      </w:r>
      <w:r w:rsidR="00F65FFA">
        <w:rPr>
          <w:rFonts w:ascii="Arial" w:hAnsi="Arial" w:eastAsia="Calibri" w:cs="Arial"/>
          <w:sz w:val="22"/>
          <w:szCs w:val="22"/>
          <w:lang w:val="es-ES" w:eastAsia="en-US"/>
        </w:rPr>
        <w:t xml:space="preserve"> que determinen un grado de maduración del</w:t>
      </w:r>
      <w:r w:rsidR="00E83EFC">
        <w:rPr>
          <w:rFonts w:ascii="Arial" w:hAnsi="Arial" w:eastAsia="Calibri" w:cs="Arial"/>
          <w:sz w:val="22"/>
          <w:szCs w:val="22"/>
          <w:lang w:val="es-ES" w:eastAsia="en-US"/>
        </w:rPr>
        <w:t xml:space="preserve"> proyecto que se planea desarrollar</w:t>
      </w:r>
      <w:r w:rsidR="00F65FFA">
        <w:rPr>
          <w:rFonts w:ascii="Arial" w:hAnsi="Arial" w:eastAsia="Calibri" w:cs="Arial"/>
          <w:sz w:val="22"/>
          <w:szCs w:val="22"/>
          <w:lang w:val="es-ES" w:eastAsia="en-US"/>
        </w:rPr>
        <w:t xml:space="preserve">. </w:t>
      </w:r>
    </w:p>
    <w:p w:rsidRPr="006B2B86" w:rsidR="006B2B86" w:rsidP="004F431B" w:rsidRDefault="006B2B86" w14:paraId="031DE8ED" w14:textId="77777777">
      <w:pPr>
        <w:spacing w:line="276" w:lineRule="auto"/>
        <w:ind w:firstLine="709"/>
        <w:jc w:val="both"/>
        <w:rPr>
          <w:rFonts w:ascii="Arial" w:hAnsi="Arial" w:eastAsia="Calibri" w:cs="Arial"/>
          <w:sz w:val="22"/>
          <w:szCs w:val="22"/>
          <w:lang w:val="es-MX" w:eastAsia="en-US"/>
        </w:rPr>
      </w:pPr>
    </w:p>
    <w:p w:rsidR="00254746" w:rsidP="009F569B" w:rsidRDefault="00254746" w14:paraId="30ECA2F4" w14:textId="65413163">
      <w:pPr>
        <w:spacing w:line="276" w:lineRule="auto"/>
        <w:jc w:val="both"/>
        <w:rPr>
          <w:rFonts w:ascii="Arial" w:hAnsi="Arial" w:eastAsia="Calibri" w:cs="Arial"/>
          <w:b/>
          <w:color w:val="000000" w:themeColor="text1"/>
          <w:sz w:val="22"/>
          <w:szCs w:val="22"/>
          <w:lang w:val="es-ES_tradnl"/>
        </w:rPr>
      </w:pPr>
      <w:r w:rsidRPr="00254746">
        <w:rPr>
          <w:rFonts w:ascii="Arial" w:hAnsi="Arial" w:cs="Arial"/>
          <w:b/>
          <w:color w:val="000000"/>
          <w:sz w:val="22"/>
          <w:szCs w:val="22"/>
          <w:lang w:val="es-ES_tradnl" w:eastAsia="es-MX"/>
        </w:rPr>
        <w:lastRenderedPageBreak/>
        <w:t>2.2.</w:t>
      </w:r>
      <w:r>
        <w:rPr>
          <w:rFonts w:ascii="Arial" w:hAnsi="Arial" w:cs="Arial"/>
          <w:bCs/>
          <w:color w:val="000000"/>
          <w:sz w:val="22"/>
          <w:szCs w:val="22"/>
          <w:lang w:val="es-ES_tradnl" w:eastAsia="es-MX"/>
        </w:rPr>
        <w:t xml:space="preserve"> </w:t>
      </w:r>
      <w:r>
        <w:rPr>
          <w:rFonts w:ascii="Arial" w:hAnsi="Arial" w:eastAsia="Calibri" w:cs="Arial"/>
          <w:b/>
          <w:color w:val="000000" w:themeColor="text1"/>
          <w:sz w:val="22"/>
          <w:szCs w:val="22"/>
          <w:lang w:val="es-ES_tradnl"/>
        </w:rPr>
        <w:t>L</w:t>
      </w:r>
      <w:r w:rsidRPr="00254746">
        <w:rPr>
          <w:rFonts w:ascii="Arial" w:hAnsi="Arial" w:eastAsia="Calibri" w:cs="Arial"/>
          <w:b/>
          <w:color w:val="000000" w:themeColor="text1"/>
          <w:sz w:val="22"/>
          <w:szCs w:val="22"/>
          <w:lang w:val="es-ES_tradnl"/>
        </w:rPr>
        <w:t>as cláusulas excepcionales en los contratos de obra bajo la modalidad de llave en mano</w:t>
      </w:r>
    </w:p>
    <w:p w:rsidR="00DC1296" w:rsidP="004F431B" w:rsidRDefault="00DC1296" w14:paraId="11109B01" w14:textId="77777777">
      <w:pPr>
        <w:spacing w:line="276" w:lineRule="auto"/>
        <w:jc w:val="both"/>
        <w:rPr>
          <w:rFonts w:ascii="Arial" w:hAnsi="Arial" w:eastAsia="Calibri" w:cs="Arial"/>
          <w:b/>
          <w:color w:val="000000" w:themeColor="text1"/>
          <w:sz w:val="22"/>
          <w:szCs w:val="22"/>
          <w:lang w:val="es-ES_tradnl"/>
        </w:rPr>
      </w:pPr>
    </w:p>
    <w:p w:rsidRPr="00E753D1" w:rsidR="00E753D1" w:rsidP="00E753D1" w:rsidRDefault="00DC1296" w14:paraId="38A3D1E2" w14:textId="36ECB391">
      <w:pPr>
        <w:spacing w:line="276" w:lineRule="auto"/>
        <w:jc w:val="both"/>
        <w:rPr>
          <w:rFonts w:ascii="Arial" w:hAnsi="Arial" w:cs="Arial"/>
          <w:bCs/>
          <w:color w:val="000000" w:themeColor="text1"/>
          <w:sz w:val="22"/>
          <w:szCs w:val="22"/>
          <w:lang w:val="es-ES_tradnl"/>
        </w:rPr>
      </w:pPr>
      <w:r w:rsidRPr="00E753D1">
        <w:rPr>
          <w:rFonts w:ascii="Arial" w:hAnsi="Arial" w:cs="Arial" w:eastAsiaTheme="minorHAnsi"/>
          <w:color w:val="000000" w:themeColor="text1"/>
          <w:sz w:val="22"/>
          <w:szCs w:val="22"/>
          <w:lang w:val="es-ES_tradnl"/>
        </w:rPr>
        <w:t xml:space="preserve">La definición del contrato de obra pública está prevista en el numeral 1° del artículo 32 de la Ley 80 de 1993, como aquel celebrado por una entidad estatal, cuyo objeto sea la construcción, mantenimiento, instalación y, </w:t>
      </w:r>
      <w:r w:rsidR="00491536">
        <w:rPr>
          <w:rFonts w:ascii="Arial" w:hAnsi="Arial" w:cs="Arial" w:eastAsiaTheme="minorHAnsi"/>
          <w:color w:val="000000" w:themeColor="text1"/>
          <w:sz w:val="22"/>
          <w:szCs w:val="22"/>
          <w:lang w:val="es-ES_tradnl"/>
        </w:rPr>
        <w:t xml:space="preserve">en </w:t>
      </w:r>
      <w:r w:rsidRPr="00E753D1">
        <w:rPr>
          <w:rFonts w:ascii="Arial" w:hAnsi="Arial" w:cs="Arial" w:eastAsiaTheme="minorHAnsi"/>
          <w:color w:val="000000" w:themeColor="text1"/>
          <w:sz w:val="22"/>
          <w:szCs w:val="22"/>
          <w:lang w:val="es-ES_tradnl"/>
        </w:rPr>
        <w:t xml:space="preserve">general, la realización de cualquier otro trabajo material sobre bienes inmuebles, cualquiera que sea la modalidad de ejecución y pago. Al respecto, en sentencia de unificación jurisprudencial de la Sala Plena del Consejo de </w:t>
      </w:r>
      <w:r w:rsidRPr="00E753D1">
        <w:rPr>
          <w:rFonts w:ascii="Arial" w:hAnsi="Arial" w:cs="Arial"/>
          <w:bCs/>
          <w:color w:val="000000" w:themeColor="text1"/>
          <w:sz w:val="22"/>
          <w:szCs w:val="22"/>
          <w:lang w:val="es-ES_tradnl"/>
        </w:rPr>
        <w:t>Estado del 25 de febrero de 2020</w:t>
      </w:r>
      <w:r w:rsidRPr="009F569B">
        <w:rPr>
          <w:bCs/>
          <w:sz w:val="22"/>
          <w:szCs w:val="22"/>
          <w:vertAlign w:val="superscript"/>
        </w:rPr>
        <w:footnoteReference w:id="10"/>
      </w:r>
      <w:r w:rsidRPr="00E753D1">
        <w:rPr>
          <w:rFonts w:ascii="Arial" w:hAnsi="Arial" w:cs="Arial"/>
          <w:bCs/>
          <w:color w:val="000000" w:themeColor="text1"/>
          <w:sz w:val="22"/>
          <w:szCs w:val="22"/>
          <w:lang w:val="es-ES_tradnl"/>
        </w:rPr>
        <w:t xml:space="preserve">, </w:t>
      </w:r>
      <w:r w:rsidR="00023641">
        <w:rPr>
          <w:rFonts w:ascii="Arial" w:hAnsi="Arial" w:cs="Arial"/>
          <w:bCs/>
          <w:color w:val="000000" w:themeColor="text1"/>
          <w:sz w:val="22"/>
          <w:szCs w:val="22"/>
          <w:lang w:val="es-ES_tradnl"/>
        </w:rPr>
        <w:t>la jurisprudencia</w:t>
      </w:r>
      <w:r w:rsidRPr="00E753D1" w:rsidR="00023641">
        <w:rPr>
          <w:rFonts w:ascii="Arial" w:hAnsi="Arial" w:cs="Arial"/>
          <w:bCs/>
          <w:color w:val="000000" w:themeColor="text1"/>
          <w:sz w:val="22"/>
          <w:szCs w:val="22"/>
          <w:lang w:val="es-ES_tradnl"/>
        </w:rPr>
        <w:t xml:space="preserve"> </w:t>
      </w:r>
      <w:r w:rsidRPr="00E753D1">
        <w:rPr>
          <w:rFonts w:ascii="Arial" w:hAnsi="Arial" w:cs="Arial"/>
          <w:bCs/>
          <w:color w:val="000000" w:themeColor="text1"/>
          <w:sz w:val="22"/>
          <w:szCs w:val="22"/>
          <w:lang w:val="es-ES_tradnl"/>
        </w:rPr>
        <w:t>consider</w:t>
      </w:r>
      <w:r w:rsidR="00023641">
        <w:rPr>
          <w:rFonts w:ascii="Arial" w:hAnsi="Arial" w:cs="Arial"/>
          <w:bCs/>
          <w:color w:val="000000" w:themeColor="text1"/>
          <w:sz w:val="22"/>
          <w:szCs w:val="22"/>
          <w:lang w:val="es-ES_tradnl"/>
        </w:rPr>
        <w:t>a</w:t>
      </w:r>
      <w:r w:rsidRPr="00E753D1">
        <w:rPr>
          <w:rFonts w:ascii="Arial" w:hAnsi="Arial" w:cs="Arial"/>
          <w:bCs/>
          <w:color w:val="000000" w:themeColor="text1"/>
          <w:sz w:val="22"/>
          <w:szCs w:val="22"/>
          <w:lang w:val="es-ES_tradnl"/>
        </w:rPr>
        <w:t xml:space="preserve"> que «[…] en términos generales, el contrato de obra pública es el celebrado con entidades de derecho público para la realización de trabajos materiales sobre bienes inmuebles […]».</w:t>
      </w:r>
    </w:p>
    <w:p w:rsidRPr="00E803FE" w:rsidR="008E27C0" w:rsidP="00E753D1" w:rsidRDefault="00DC1296" w14:paraId="6F2B9AF6" w14:textId="0129BA6E">
      <w:pPr>
        <w:spacing w:before="120" w:line="276" w:lineRule="auto"/>
        <w:ind w:firstLine="709"/>
        <w:jc w:val="both"/>
        <w:rPr>
          <w:rFonts w:ascii="Arial" w:hAnsi="Arial" w:cs="Arial"/>
          <w:bCs/>
          <w:color w:val="000000" w:themeColor="text1"/>
          <w:sz w:val="22"/>
          <w:szCs w:val="22"/>
          <w:lang w:val="es-ES_tradnl"/>
        </w:rPr>
      </w:pPr>
      <w:r w:rsidRPr="00E753D1">
        <w:rPr>
          <w:rFonts w:ascii="Arial" w:hAnsi="Arial" w:cs="Arial"/>
          <w:bCs/>
          <w:color w:val="000000" w:themeColor="text1"/>
          <w:sz w:val="22"/>
          <w:szCs w:val="22"/>
          <w:lang w:val="es-ES_tradnl"/>
        </w:rPr>
        <w:t xml:space="preserve">Cuando </w:t>
      </w:r>
      <w:r w:rsidRPr="00E753D1" w:rsidR="00E753D1">
        <w:rPr>
          <w:rFonts w:ascii="Arial" w:hAnsi="Arial" w:cs="Arial"/>
          <w:bCs/>
          <w:color w:val="000000" w:themeColor="text1"/>
          <w:sz w:val="22"/>
          <w:szCs w:val="22"/>
          <w:lang w:val="es-ES_tradnl"/>
        </w:rPr>
        <w:t xml:space="preserve">en </w:t>
      </w:r>
      <w:r w:rsidRPr="00E753D1">
        <w:rPr>
          <w:rFonts w:ascii="Arial" w:hAnsi="Arial" w:cs="Arial"/>
          <w:bCs/>
          <w:color w:val="000000" w:themeColor="text1"/>
          <w:sz w:val="22"/>
          <w:szCs w:val="22"/>
          <w:lang w:val="es-ES_tradnl"/>
        </w:rPr>
        <w:t xml:space="preserve">este contrato </w:t>
      </w:r>
      <w:r w:rsidRPr="00E753D1" w:rsidR="00E753D1">
        <w:rPr>
          <w:rFonts w:ascii="Arial" w:hAnsi="Arial" w:cs="Arial"/>
          <w:bCs/>
          <w:color w:val="000000" w:themeColor="text1"/>
          <w:sz w:val="22"/>
          <w:szCs w:val="22"/>
          <w:lang w:val="es-ES_tradnl"/>
        </w:rPr>
        <w:t>el contratista se obligaba a ejecutar la obra desde la fase inicial de diseño,</w:t>
      </w:r>
      <w:r w:rsidR="00A604E5">
        <w:rPr>
          <w:rFonts w:ascii="Arial" w:hAnsi="Arial" w:cs="Arial"/>
          <w:bCs/>
          <w:color w:val="000000" w:themeColor="text1"/>
          <w:sz w:val="22"/>
          <w:szCs w:val="22"/>
          <w:lang w:val="es-ES_tradnl"/>
        </w:rPr>
        <w:t xml:space="preserve"> </w:t>
      </w:r>
      <w:r w:rsidRPr="00E753D1" w:rsidR="00E753D1">
        <w:rPr>
          <w:rFonts w:ascii="Arial" w:hAnsi="Arial" w:cs="Arial"/>
          <w:bCs/>
          <w:color w:val="000000" w:themeColor="text1"/>
          <w:sz w:val="22"/>
          <w:szCs w:val="22"/>
          <w:lang w:val="es-ES_tradnl"/>
        </w:rPr>
        <w:t>y hasta la puesta en marcha</w:t>
      </w:r>
      <w:r w:rsidR="00E753D1">
        <w:rPr>
          <w:rFonts w:ascii="Arial" w:hAnsi="Arial" w:cs="Arial"/>
          <w:bCs/>
          <w:color w:val="000000" w:themeColor="text1"/>
          <w:sz w:val="22"/>
          <w:szCs w:val="22"/>
          <w:lang w:val="es-ES_tradnl"/>
        </w:rPr>
        <w:t xml:space="preserve">, podemos afirmar que se trata de un contrato de obra bajo la modalidad de llave en mano. </w:t>
      </w:r>
      <w:r w:rsidR="00567A0E">
        <w:rPr>
          <w:rFonts w:ascii="Arial" w:hAnsi="Arial" w:cs="Arial"/>
          <w:bCs/>
          <w:color w:val="000000"/>
          <w:sz w:val="22"/>
          <w:szCs w:val="22"/>
          <w:lang w:val="es-ES_tradnl" w:eastAsia="es-MX"/>
        </w:rPr>
        <w:t xml:space="preserve">En efecto, </w:t>
      </w:r>
      <w:r w:rsidR="00A604E5">
        <w:rPr>
          <w:rFonts w:ascii="Arial" w:hAnsi="Arial" w:cs="Arial"/>
          <w:bCs/>
          <w:color w:val="000000"/>
          <w:sz w:val="22"/>
          <w:szCs w:val="22"/>
          <w:lang w:val="es-ES_tradnl" w:eastAsia="es-MX"/>
        </w:rPr>
        <w:t>s</w:t>
      </w:r>
      <w:r w:rsidRPr="00E803FE" w:rsidR="00E803FE">
        <w:rPr>
          <w:rFonts w:ascii="Arial" w:hAnsi="Arial" w:cs="Arial"/>
          <w:bCs/>
          <w:color w:val="000000"/>
          <w:sz w:val="22"/>
          <w:szCs w:val="22"/>
          <w:lang w:val="es-ES_tradnl" w:eastAsia="es-MX"/>
        </w:rPr>
        <w:t xml:space="preserve">egún la </w:t>
      </w:r>
      <w:r w:rsidR="00023641">
        <w:rPr>
          <w:rFonts w:ascii="Arial" w:hAnsi="Arial" w:cs="Arial"/>
          <w:bCs/>
          <w:color w:val="000000"/>
          <w:sz w:val="22"/>
          <w:szCs w:val="22"/>
          <w:lang w:val="es-ES_tradnl" w:eastAsia="es-MX"/>
        </w:rPr>
        <w:t>«</w:t>
      </w:r>
      <w:r w:rsidRPr="00E803FE" w:rsidR="00E803FE">
        <w:rPr>
          <w:rFonts w:ascii="Arial" w:hAnsi="Arial" w:cs="Arial"/>
          <w:bCs/>
          <w:color w:val="000000"/>
          <w:sz w:val="22"/>
          <w:szCs w:val="22"/>
          <w:lang w:val="es-ES_tradnl" w:eastAsia="es-MX"/>
        </w:rPr>
        <w:t xml:space="preserve">Guía </w:t>
      </w:r>
      <w:r w:rsidR="00A604E5">
        <w:rPr>
          <w:rFonts w:ascii="Arial" w:hAnsi="Arial" w:cs="Arial"/>
          <w:bCs/>
          <w:color w:val="000000"/>
          <w:sz w:val="22"/>
          <w:szCs w:val="22"/>
          <w:lang w:val="es-ES_tradnl" w:eastAsia="es-MX"/>
        </w:rPr>
        <w:t>para Procesos de Contratación de</w:t>
      </w:r>
      <w:r w:rsidRPr="00E803FE" w:rsidR="00E803FE">
        <w:rPr>
          <w:rFonts w:ascii="Arial" w:hAnsi="Arial" w:cs="Arial"/>
          <w:bCs/>
          <w:color w:val="000000"/>
          <w:sz w:val="22"/>
          <w:szCs w:val="22"/>
          <w:lang w:val="es-ES_tradnl" w:eastAsia="es-MX"/>
        </w:rPr>
        <w:t xml:space="preserve"> </w:t>
      </w:r>
      <w:r w:rsidR="00A604E5">
        <w:rPr>
          <w:rFonts w:ascii="Arial" w:hAnsi="Arial" w:cs="Arial"/>
          <w:bCs/>
          <w:color w:val="000000"/>
          <w:sz w:val="22"/>
          <w:szCs w:val="22"/>
          <w:lang w:val="es-ES_tradnl" w:eastAsia="es-MX"/>
        </w:rPr>
        <w:t>O</w:t>
      </w:r>
      <w:r w:rsidRPr="00E803FE" w:rsidR="00E803FE">
        <w:rPr>
          <w:rFonts w:ascii="Arial" w:hAnsi="Arial" w:cs="Arial"/>
          <w:bCs/>
          <w:color w:val="000000"/>
          <w:sz w:val="22"/>
          <w:szCs w:val="22"/>
          <w:lang w:val="es-ES_tradnl" w:eastAsia="es-MX"/>
        </w:rPr>
        <w:t xml:space="preserve">bra </w:t>
      </w:r>
      <w:r w:rsidR="00A604E5">
        <w:rPr>
          <w:rFonts w:ascii="Arial" w:hAnsi="Arial" w:cs="Arial"/>
          <w:bCs/>
          <w:color w:val="000000"/>
          <w:sz w:val="22"/>
          <w:szCs w:val="22"/>
          <w:lang w:val="es-ES_tradnl" w:eastAsia="es-MX"/>
        </w:rPr>
        <w:t>P</w:t>
      </w:r>
      <w:r w:rsidRPr="00E803FE" w:rsidR="00E803FE">
        <w:rPr>
          <w:rFonts w:ascii="Arial" w:hAnsi="Arial" w:cs="Arial"/>
          <w:bCs/>
          <w:color w:val="000000"/>
          <w:sz w:val="22"/>
          <w:szCs w:val="22"/>
          <w:lang w:val="es-ES_tradnl" w:eastAsia="es-MX"/>
        </w:rPr>
        <w:t>ública</w:t>
      </w:r>
      <w:r w:rsidR="00023641">
        <w:rPr>
          <w:rFonts w:ascii="Arial" w:hAnsi="Arial" w:cs="Arial"/>
          <w:bCs/>
          <w:color w:val="000000"/>
          <w:sz w:val="22"/>
          <w:szCs w:val="22"/>
          <w:lang w:val="es-ES_tradnl" w:eastAsia="es-MX"/>
        </w:rPr>
        <w:t>»</w:t>
      </w:r>
      <w:r w:rsidR="00E16B5D">
        <w:rPr>
          <w:rFonts w:ascii="Arial" w:hAnsi="Arial" w:cs="Arial"/>
          <w:bCs/>
          <w:color w:val="000000"/>
          <w:sz w:val="22"/>
          <w:szCs w:val="22"/>
          <w:lang w:val="es-ES_tradnl" w:eastAsia="es-MX"/>
        </w:rPr>
        <w:t xml:space="preserve"> expedida por </w:t>
      </w:r>
      <w:r w:rsidR="00023641">
        <w:rPr>
          <w:rFonts w:ascii="Arial" w:hAnsi="Arial" w:cs="Arial"/>
          <w:bCs/>
          <w:color w:val="000000"/>
          <w:sz w:val="22"/>
          <w:szCs w:val="22"/>
          <w:lang w:val="es-ES_tradnl" w:eastAsia="es-MX"/>
        </w:rPr>
        <w:t>la Agencia</w:t>
      </w:r>
      <w:r w:rsidRPr="00E803FE" w:rsidR="00E803FE">
        <w:rPr>
          <w:rFonts w:ascii="Arial" w:hAnsi="Arial" w:cs="Arial"/>
          <w:bCs/>
          <w:color w:val="000000"/>
          <w:sz w:val="22"/>
          <w:szCs w:val="22"/>
          <w:lang w:val="es-ES_tradnl" w:eastAsia="es-MX"/>
        </w:rPr>
        <w:t>,</w:t>
      </w:r>
      <w:r w:rsidR="00FF2AB9">
        <w:rPr>
          <w:rFonts w:ascii="Arial" w:hAnsi="Arial" w:cs="Arial"/>
          <w:bCs/>
          <w:color w:val="000000"/>
          <w:sz w:val="22"/>
          <w:szCs w:val="22"/>
          <w:lang w:val="es-ES_tradnl" w:eastAsia="es-MX"/>
        </w:rPr>
        <w:t xml:space="preserve"> </w:t>
      </w:r>
      <w:r w:rsidRPr="00E803FE" w:rsidR="00E803FE">
        <w:rPr>
          <w:rFonts w:ascii="Arial" w:hAnsi="Arial" w:cs="Arial"/>
          <w:bCs/>
          <w:color w:val="000000"/>
          <w:sz w:val="22"/>
          <w:szCs w:val="22"/>
          <w:lang w:val="es-ES_tradnl" w:eastAsia="es-MX"/>
        </w:rPr>
        <w:t>esta</w:t>
      </w:r>
      <w:r w:rsidR="00CB0F0A">
        <w:rPr>
          <w:rFonts w:ascii="Arial" w:hAnsi="Arial" w:cs="Arial"/>
          <w:bCs/>
          <w:color w:val="000000"/>
          <w:sz w:val="22"/>
          <w:szCs w:val="22"/>
          <w:lang w:val="es-ES_tradnl" w:eastAsia="es-MX"/>
        </w:rPr>
        <w:t xml:space="preserve"> es un</w:t>
      </w:r>
      <w:r w:rsidR="00FF2AB9">
        <w:rPr>
          <w:rFonts w:ascii="Arial" w:hAnsi="Arial" w:cs="Arial"/>
          <w:bCs/>
          <w:color w:val="000000"/>
          <w:sz w:val="22"/>
          <w:szCs w:val="22"/>
          <w:lang w:val="es-ES_tradnl" w:eastAsia="es-MX"/>
        </w:rPr>
        <w:t>a</w:t>
      </w:r>
      <w:r>
        <w:rPr>
          <w:rFonts w:ascii="Arial" w:hAnsi="Arial" w:cs="Arial"/>
          <w:bCs/>
          <w:color w:val="000000"/>
          <w:sz w:val="22"/>
          <w:szCs w:val="22"/>
          <w:lang w:val="es-ES_tradnl" w:eastAsia="es-MX"/>
        </w:rPr>
        <w:t xml:space="preserve"> </w:t>
      </w:r>
      <w:r w:rsidR="00401123">
        <w:rPr>
          <w:rFonts w:ascii="Arial" w:hAnsi="Arial" w:cs="Arial"/>
          <w:bCs/>
          <w:color w:val="000000"/>
          <w:sz w:val="22"/>
          <w:szCs w:val="22"/>
          <w:lang w:val="es-ES_tradnl" w:eastAsia="es-MX"/>
        </w:rPr>
        <w:t>modalidad</w:t>
      </w:r>
      <w:r w:rsidR="00FF2AB9">
        <w:rPr>
          <w:rFonts w:ascii="Arial" w:hAnsi="Arial" w:cs="Arial"/>
          <w:bCs/>
          <w:color w:val="000000"/>
          <w:sz w:val="22"/>
          <w:szCs w:val="22"/>
          <w:lang w:val="es-ES_tradnl" w:eastAsia="es-MX"/>
        </w:rPr>
        <w:t xml:space="preserve"> </w:t>
      </w:r>
      <w:r w:rsidR="00CB0F0A">
        <w:rPr>
          <w:rFonts w:ascii="Arial" w:hAnsi="Arial" w:cs="Arial"/>
          <w:bCs/>
          <w:color w:val="000000"/>
          <w:sz w:val="22"/>
          <w:szCs w:val="22"/>
          <w:lang w:val="es-ES_tradnl" w:eastAsia="es-MX"/>
        </w:rPr>
        <w:t xml:space="preserve">en la cual </w:t>
      </w:r>
      <w:r w:rsidRPr="00E803FE" w:rsidR="00E803FE">
        <w:rPr>
          <w:rFonts w:ascii="Arial" w:hAnsi="Arial" w:cs="Arial"/>
          <w:bCs/>
          <w:color w:val="000000"/>
          <w:sz w:val="22"/>
          <w:szCs w:val="22"/>
          <w:lang w:val="es-ES_tradnl" w:eastAsia="es-MX"/>
        </w:rPr>
        <w:t>«</w:t>
      </w:r>
      <w:bookmarkStart w:name="_Hlk69292474" w:id="8"/>
      <w:r w:rsidRPr="00E803FE" w:rsidR="00E803FE">
        <w:rPr>
          <w:rFonts w:ascii="Arial" w:hAnsi="Arial" w:cs="Arial"/>
          <w:bCs/>
          <w:color w:val="000000"/>
          <w:sz w:val="22"/>
          <w:szCs w:val="22"/>
          <w:lang w:val="es-ES_tradnl" w:eastAsia="es-MX"/>
        </w:rPr>
        <w:t>el contratista se compromete a realizar todas las labores relacionadas con la obra incluyendo los diseños, estudios de factibilidad, construcción, contratación del personal, instalaciones y suministros y la contraprestación a cargo del contratista es la obra terminada y en funcionamiento</w:t>
      </w:r>
      <w:bookmarkEnd w:id="8"/>
      <w:r w:rsidRPr="00E803FE" w:rsidR="00E803FE">
        <w:rPr>
          <w:rFonts w:ascii="Arial" w:hAnsi="Arial" w:eastAsia="Calibri" w:cs="Arial"/>
          <w:color w:val="000000"/>
          <w:sz w:val="22"/>
          <w:szCs w:val="22"/>
          <w:lang w:val="es-ES" w:eastAsia="es-MX"/>
        </w:rPr>
        <w:t>»</w:t>
      </w:r>
      <w:r w:rsidRPr="00E803FE" w:rsidR="00E803FE">
        <w:rPr>
          <w:rFonts w:ascii="Arial" w:hAnsi="Arial" w:eastAsia="Calibri" w:cs="Arial"/>
          <w:color w:val="000000"/>
          <w:sz w:val="22"/>
          <w:szCs w:val="22"/>
          <w:vertAlign w:val="superscript"/>
          <w:lang w:val="es-ES" w:eastAsia="es-MX"/>
        </w:rPr>
        <w:footnoteReference w:id="11"/>
      </w:r>
      <w:r w:rsidRPr="00E803FE" w:rsidR="00E803FE">
        <w:rPr>
          <w:rFonts w:ascii="Arial" w:hAnsi="Arial" w:eastAsia="Calibri" w:cs="Arial"/>
          <w:color w:val="000000"/>
          <w:sz w:val="22"/>
          <w:szCs w:val="22"/>
          <w:lang w:val="es-ES" w:eastAsia="es-MX"/>
        </w:rPr>
        <w:t>.</w:t>
      </w:r>
      <w:r w:rsidRPr="00E803FE" w:rsidR="00E803FE">
        <w:rPr>
          <w:sz w:val="22"/>
          <w:szCs w:val="22"/>
          <w:lang w:eastAsia="es-MX"/>
        </w:rPr>
        <w:t xml:space="preserve"> </w:t>
      </w:r>
      <w:r w:rsidRPr="00E803FE" w:rsidR="00E803FE">
        <w:rPr>
          <w:rFonts w:ascii="Arial" w:hAnsi="Arial" w:cs="Arial"/>
          <w:sz w:val="22"/>
          <w:szCs w:val="22"/>
          <w:lang w:eastAsia="es-MX"/>
        </w:rPr>
        <w:t>De este modo, resulta claro que el contrato</w:t>
      </w:r>
      <w:r w:rsidR="00FF2AB9">
        <w:rPr>
          <w:rFonts w:ascii="Arial" w:hAnsi="Arial" w:cs="Arial"/>
          <w:sz w:val="22"/>
          <w:szCs w:val="22"/>
          <w:lang w:eastAsia="es-MX"/>
        </w:rPr>
        <w:t xml:space="preserve"> de obra</w:t>
      </w:r>
      <w:r w:rsidRPr="00E803FE" w:rsidR="00E803FE">
        <w:rPr>
          <w:rFonts w:ascii="Arial" w:hAnsi="Arial" w:cs="Arial"/>
          <w:sz w:val="22"/>
          <w:szCs w:val="22"/>
          <w:lang w:eastAsia="es-MX"/>
        </w:rPr>
        <w:t xml:space="preserve"> «llave en mano» es un sistema de contratación para construcción de obras, en el que </w:t>
      </w:r>
      <w:r w:rsidRPr="00E803FE" w:rsidR="009E3BF7">
        <w:rPr>
          <w:rFonts w:ascii="Arial" w:hAnsi="Arial" w:cs="Arial"/>
          <w:sz w:val="22"/>
          <w:szCs w:val="22"/>
          <w:lang w:eastAsia="es-MX"/>
        </w:rPr>
        <w:t>«</w:t>
      </w:r>
      <w:r w:rsidRPr="00E803FE" w:rsidR="00E803FE">
        <w:rPr>
          <w:rFonts w:ascii="Arial" w:hAnsi="Arial" w:cs="Arial"/>
          <w:sz w:val="22"/>
          <w:szCs w:val="22"/>
          <w:lang w:eastAsia="es-MX"/>
        </w:rPr>
        <w:t xml:space="preserve">el contratista se compromete a </w:t>
      </w:r>
      <w:r w:rsidR="009E3BF7">
        <w:rPr>
          <w:rFonts w:ascii="Arial" w:hAnsi="Arial" w:cs="Arial"/>
          <w:sz w:val="22"/>
          <w:szCs w:val="22"/>
          <w:lang w:eastAsia="es-MX"/>
        </w:rPr>
        <w:t xml:space="preserve">llevar a cabo una obra totalmente, </w:t>
      </w:r>
      <w:r w:rsidRPr="00E803FE" w:rsidR="00E803FE">
        <w:rPr>
          <w:rFonts w:ascii="Arial" w:hAnsi="Arial" w:cs="Arial"/>
          <w:sz w:val="22"/>
          <w:szCs w:val="22"/>
          <w:lang w:eastAsia="es-MX"/>
        </w:rPr>
        <w:t xml:space="preserve">incluyendo estudios previos, diseños, suministro de equipos, ejecución de la obra en condiciones tales que, al finalizar la labor, </w:t>
      </w:r>
      <w:r w:rsidR="009E3BF7">
        <w:rPr>
          <w:rFonts w:ascii="Arial" w:hAnsi="Arial" w:cs="Arial"/>
          <w:sz w:val="22"/>
          <w:szCs w:val="22"/>
          <w:lang w:eastAsia="es-MX"/>
        </w:rPr>
        <w:t xml:space="preserve">le </w:t>
      </w:r>
      <w:r w:rsidRPr="00E803FE" w:rsidR="00E803FE">
        <w:rPr>
          <w:rFonts w:ascii="Arial" w:hAnsi="Arial" w:cs="Arial"/>
          <w:sz w:val="22"/>
          <w:szCs w:val="22"/>
          <w:lang w:eastAsia="es-MX"/>
        </w:rPr>
        <w:t xml:space="preserve">permita </w:t>
      </w:r>
      <w:r w:rsidR="009E3BF7">
        <w:rPr>
          <w:rFonts w:ascii="Arial" w:hAnsi="Arial" w:cs="Arial"/>
          <w:sz w:val="22"/>
          <w:szCs w:val="22"/>
          <w:lang w:eastAsia="es-MX"/>
        </w:rPr>
        <w:t xml:space="preserve">al </w:t>
      </w:r>
      <w:r w:rsidRPr="00E803FE" w:rsidR="00E803FE">
        <w:rPr>
          <w:rFonts w:ascii="Arial" w:hAnsi="Arial" w:cs="Arial"/>
          <w:sz w:val="22"/>
          <w:szCs w:val="22"/>
          <w:lang w:eastAsia="es-MX"/>
        </w:rPr>
        <w:t>contratante la puesta en marcha de obra en el momento en que se efectúe su</w:t>
      </w:r>
      <w:r w:rsidRPr="00E803FE" w:rsidR="00E803FE">
        <w:rPr>
          <w:rFonts w:ascii="Arial" w:hAnsi="Arial" w:cs="Arial"/>
          <w:spacing w:val="-16"/>
          <w:sz w:val="22"/>
          <w:szCs w:val="22"/>
          <w:lang w:eastAsia="es-MX"/>
        </w:rPr>
        <w:t xml:space="preserve"> </w:t>
      </w:r>
      <w:r w:rsidRPr="00E803FE" w:rsidR="00E803FE">
        <w:rPr>
          <w:rFonts w:ascii="Arial" w:hAnsi="Arial" w:cs="Arial"/>
          <w:sz w:val="22"/>
          <w:szCs w:val="22"/>
          <w:lang w:eastAsia="es-MX"/>
        </w:rPr>
        <w:t>entrega</w:t>
      </w:r>
      <w:r w:rsidRPr="00E803FE" w:rsidR="009E3BF7">
        <w:rPr>
          <w:rFonts w:ascii="Arial" w:hAnsi="Arial" w:cs="Arial"/>
          <w:sz w:val="22"/>
          <w:szCs w:val="22"/>
          <w:lang w:eastAsia="es-MX"/>
        </w:rPr>
        <w:t>»</w:t>
      </w:r>
      <w:r w:rsidR="009E3BF7">
        <w:rPr>
          <w:rStyle w:val="Refdenotaalpie"/>
          <w:rFonts w:ascii="Arial" w:hAnsi="Arial" w:cs="Arial"/>
          <w:sz w:val="22"/>
          <w:szCs w:val="22"/>
          <w:lang w:eastAsia="es-MX"/>
        </w:rPr>
        <w:footnoteReference w:id="12"/>
      </w:r>
      <w:r w:rsidRPr="00E803FE" w:rsidR="00E803FE">
        <w:rPr>
          <w:rFonts w:ascii="Arial" w:hAnsi="Arial" w:cs="Arial"/>
          <w:sz w:val="22"/>
          <w:szCs w:val="22"/>
          <w:lang w:eastAsia="es-MX"/>
        </w:rPr>
        <w:t>.</w:t>
      </w:r>
    </w:p>
    <w:p w:rsidRPr="00E803FE" w:rsidR="00E803FE" w:rsidP="001C30CD" w:rsidRDefault="00E803FE" w14:paraId="22BBD7D1" w14:textId="38E1CE1A">
      <w:pPr>
        <w:widowControl w:val="0"/>
        <w:autoSpaceDE w:val="0"/>
        <w:autoSpaceDN w:val="0"/>
        <w:spacing w:before="120" w:line="276" w:lineRule="auto"/>
        <w:ind w:firstLine="707"/>
        <w:jc w:val="both"/>
        <w:rPr>
          <w:rFonts w:ascii="Arial" w:hAnsi="Arial" w:eastAsia="Arial" w:cs="Arial"/>
          <w:sz w:val="22"/>
          <w:szCs w:val="22"/>
          <w:lang w:val="es-ES" w:eastAsia="en-US"/>
        </w:rPr>
      </w:pPr>
      <w:r w:rsidRPr="00E803FE">
        <w:rPr>
          <w:rFonts w:ascii="Arial" w:hAnsi="Arial" w:eastAsia="Arial" w:cs="Arial"/>
          <w:sz w:val="22"/>
          <w:szCs w:val="22"/>
          <w:lang w:val="es-ES" w:eastAsia="en-US"/>
        </w:rPr>
        <w:t>Por lo tanto, el contrato de obra bajo la modalidad de llave en mano no se agota en la labor constructiva típica, pues incluye tanto la elaboración de los diseños como la puesta en funcionamiento de la obra contratada, lo que justifica que usualmente se establezca una contraprestación a precio global y alzado. En esta</w:t>
      </w:r>
      <w:r w:rsidR="0057041A">
        <w:rPr>
          <w:rFonts w:ascii="Arial" w:hAnsi="Arial" w:eastAsia="Arial" w:cs="Arial"/>
          <w:sz w:val="22"/>
          <w:szCs w:val="22"/>
          <w:lang w:val="es-ES" w:eastAsia="en-US"/>
        </w:rPr>
        <w:t xml:space="preserve"> modalidad</w:t>
      </w:r>
      <w:r w:rsidRPr="00E803FE">
        <w:rPr>
          <w:rFonts w:ascii="Arial" w:hAnsi="Arial" w:eastAsia="Arial" w:cs="Arial"/>
          <w:sz w:val="22"/>
          <w:szCs w:val="22"/>
          <w:lang w:val="es-ES" w:eastAsia="en-US"/>
        </w:rPr>
        <w:t>, la obra «[…] debe estar provista de todo lo que fuere necesario, según las normas técnicas aplicables, para operar en condiciones de eficiencia y seguridad […]»</w:t>
      </w:r>
      <w:r w:rsidRPr="00E803FE">
        <w:rPr>
          <w:rFonts w:ascii="Arial" w:hAnsi="Arial" w:eastAsia="Arial" w:cs="Arial"/>
          <w:sz w:val="22"/>
          <w:szCs w:val="22"/>
          <w:vertAlign w:val="superscript"/>
          <w:lang w:val="es-ES" w:eastAsia="en-US"/>
        </w:rPr>
        <w:footnoteReference w:id="13"/>
      </w:r>
      <w:r w:rsidRPr="00E803FE">
        <w:rPr>
          <w:rFonts w:ascii="Arial" w:hAnsi="Arial" w:eastAsia="Arial" w:cs="Arial"/>
          <w:sz w:val="22"/>
          <w:szCs w:val="22"/>
          <w:lang w:val="es-ES" w:eastAsia="en-US"/>
        </w:rPr>
        <w:t xml:space="preserve">. Además, «[…] El contrato llave en mano incluye el diseño básico y de detalle, la construcción, la adquisición e instalación de los </w:t>
      </w:r>
      <w:r w:rsidRPr="00E803FE">
        <w:rPr>
          <w:rFonts w:ascii="Arial" w:hAnsi="Arial" w:eastAsia="Arial" w:cs="Arial"/>
          <w:sz w:val="22"/>
          <w:szCs w:val="22"/>
          <w:lang w:val="es-ES" w:eastAsia="en-US"/>
        </w:rPr>
        <w:lastRenderedPageBreak/>
        <w:t>equipos y sistemas necesarios, la transferencia al propietario de tecnología, las pruebas de funcionamiento previas a la recepción y, en algunos casos, el entrenamiento del personal del comitente y la puesta en marcha comercial […]»</w:t>
      </w:r>
      <w:r w:rsidRPr="00E803FE">
        <w:rPr>
          <w:rFonts w:ascii="Arial" w:hAnsi="Arial" w:eastAsia="Arial" w:cs="Arial"/>
          <w:sz w:val="22"/>
          <w:szCs w:val="22"/>
          <w:vertAlign w:val="superscript"/>
          <w:lang w:val="es-ES" w:eastAsia="en-US"/>
        </w:rPr>
        <w:footnoteReference w:id="14"/>
      </w:r>
      <w:r w:rsidRPr="00E803FE">
        <w:rPr>
          <w:rFonts w:ascii="Arial" w:hAnsi="Arial" w:eastAsia="Arial" w:cs="Arial"/>
          <w:sz w:val="22"/>
          <w:szCs w:val="22"/>
          <w:lang w:val="es-ES" w:eastAsia="en-US"/>
        </w:rPr>
        <w:t>. Estas características especiales del contrato son una solución eficaz para reducir costos de transacción</w:t>
      </w:r>
      <w:r w:rsidR="00614AA5">
        <w:rPr>
          <w:rFonts w:ascii="Arial" w:hAnsi="Arial" w:eastAsia="Arial" w:cs="Arial"/>
          <w:sz w:val="22"/>
          <w:szCs w:val="22"/>
          <w:lang w:val="es-ES" w:eastAsia="en-US"/>
        </w:rPr>
        <w:t xml:space="preserve"> </w:t>
      </w:r>
      <w:r w:rsidR="008023EE">
        <w:rPr>
          <w:rFonts w:ascii="Arial" w:hAnsi="Arial" w:eastAsia="Arial" w:cs="Arial"/>
          <w:sz w:val="22"/>
          <w:szCs w:val="22"/>
          <w:lang w:val="es-ES" w:eastAsia="en-US"/>
        </w:rPr>
        <w:t>y</w:t>
      </w:r>
      <w:r w:rsidR="00614AA5">
        <w:rPr>
          <w:rFonts w:ascii="Arial" w:hAnsi="Arial" w:eastAsia="Arial" w:cs="Arial"/>
          <w:sz w:val="22"/>
          <w:szCs w:val="22"/>
          <w:lang w:val="es-ES" w:eastAsia="en-US"/>
        </w:rPr>
        <w:t xml:space="preserve"> los plazos</w:t>
      </w:r>
      <w:r w:rsidRPr="00E803FE">
        <w:rPr>
          <w:rFonts w:ascii="Arial" w:hAnsi="Arial" w:eastAsia="Arial" w:cs="Arial"/>
          <w:sz w:val="22"/>
          <w:szCs w:val="22"/>
          <w:lang w:val="es-ES" w:eastAsia="en-US"/>
        </w:rPr>
        <w:t xml:space="preserve"> en la licitación de obras, pues en un solo proceso se lleva a cabo la licitación del diseño de las obras y su construcción, responsabilizando al contratante de la planeación de la obra y reduciendo los riesgos asociados con «errores de diseño» que son una causa normal sobrecostos. </w:t>
      </w:r>
    </w:p>
    <w:p w:rsidR="000B5B87" w:rsidRDefault="00023641" w14:paraId="38EA695C" w14:textId="5D60ACE5">
      <w:pPr>
        <w:spacing w:before="120" w:line="276" w:lineRule="auto"/>
        <w:ind w:firstLine="709"/>
        <w:jc w:val="both"/>
        <w:rPr>
          <w:rFonts w:ascii="Arial" w:hAnsi="Arial" w:eastAsia="Calibri" w:cs="Arial"/>
          <w:color w:val="000000"/>
          <w:sz w:val="22"/>
          <w:lang w:val="es-ES" w:eastAsia="en-GB"/>
        </w:rPr>
      </w:pPr>
      <w:r>
        <w:rPr>
          <w:rFonts w:ascii="Arial" w:hAnsi="Arial" w:eastAsia="Calibri" w:cs="Arial"/>
          <w:color w:val="000000"/>
          <w:sz w:val="22"/>
          <w:lang w:val="es-ES" w:eastAsia="en-GB"/>
        </w:rPr>
        <w:t>Para</w:t>
      </w:r>
      <w:r w:rsidR="00041973">
        <w:rPr>
          <w:rFonts w:ascii="Arial" w:hAnsi="Arial" w:eastAsia="Calibri" w:cs="Arial"/>
          <w:color w:val="000000"/>
          <w:sz w:val="22"/>
          <w:lang w:val="es-ES" w:eastAsia="en-GB"/>
        </w:rPr>
        <w:t xml:space="preserve"> la </w:t>
      </w:r>
      <w:r>
        <w:rPr>
          <w:rFonts w:ascii="Arial" w:hAnsi="Arial" w:eastAsia="Calibri" w:cs="Arial"/>
          <w:color w:val="000000"/>
          <w:sz w:val="22"/>
          <w:lang w:val="es-ES" w:eastAsia="en-GB"/>
        </w:rPr>
        <w:t xml:space="preserve">Sección Cuarta </w:t>
      </w:r>
      <w:r w:rsidR="00041973">
        <w:rPr>
          <w:rFonts w:ascii="Arial" w:hAnsi="Arial" w:eastAsia="Calibri" w:cs="Arial"/>
          <w:color w:val="000000"/>
          <w:sz w:val="22"/>
          <w:lang w:val="es-ES" w:eastAsia="en-GB"/>
        </w:rPr>
        <w:t xml:space="preserve">del </w:t>
      </w:r>
      <w:r w:rsidR="00FF2AB9">
        <w:rPr>
          <w:rFonts w:ascii="Arial" w:hAnsi="Arial" w:eastAsia="Calibri" w:cs="Arial"/>
          <w:color w:val="000000"/>
          <w:sz w:val="22"/>
          <w:lang w:val="es-ES" w:eastAsia="en-GB"/>
        </w:rPr>
        <w:t>C</w:t>
      </w:r>
      <w:r w:rsidR="00254746">
        <w:rPr>
          <w:rFonts w:ascii="Arial" w:hAnsi="Arial" w:eastAsia="Calibri" w:cs="Arial"/>
          <w:color w:val="000000"/>
          <w:sz w:val="22"/>
          <w:lang w:val="es-ES" w:eastAsia="en-GB"/>
        </w:rPr>
        <w:t xml:space="preserve">onsejo de </w:t>
      </w:r>
      <w:r w:rsidR="00FF2AB9">
        <w:rPr>
          <w:rFonts w:ascii="Arial" w:hAnsi="Arial" w:eastAsia="Calibri" w:cs="Arial"/>
          <w:color w:val="000000"/>
          <w:sz w:val="22"/>
          <w:lang w:val="es-ES" w:eastAsia="en-GB"/>
        </w:rPr>
        <w:t>E</w:t>
      </w:r>
      <w:r w:rsidR="00254746">
        <w:rPr>
          <w:rFonts w:ascii="Arial" w:hAnsi="Arial" w:eastAsia="Calibri" w:cs="Arial"/>
          <w:color w:val="000000"/>
          <w:sz w:val="22"/>
          <w:lang w:val="es-ES" w:eastAsia="en-GB"/>
        </w:rPr>
        <w:t>stado</w:t>
      </w:r>
      <w:r>
        <w:rPr>
          <w:rFonts w:ascii="Arial" w:hAnsi="Arial" w:eastAsia="Calibri" w:cs="Arial"/>
          <w:color w:val="000000"/>
          <w:sz w:val="22"/>
          <w:lang w:val="es-ES" w:eastAsia="en-GB"/>
        </w:rPr>
        <w:t>,</w:t>
      </w:r>
      <w:r w:rsidR="00254746">
        <w:rPr>
          <w:rFonts w:ascii="Arial" w:hAnsi="Arial" w:eastAsia="Calibri" w:cs="Arial"/>
          <w:color w:val="000000"/>
          <w:sz w:val="22"/>
          <w:lang w:val="es-ES" w:eastAsia="en-GB"/>
        </w:rPr>
        <w:t xml:space="preserve"> </w:t>
      </w:r>
      <w:r w:rsidRPr="00E803FE" w:rsidR="00D016CC">
        <w:rPr>
          <w:rFonts w:ascii="Arial" w:hAnsi="Arial" w:eastAsia="Arial" w:cs="Arial"/>
          <w:sz w:val="22"/>
          <w:szCs w:val="22"/>
          <w:lang w:val="es-ES" w:eastAsia="en-US"/>
        </w:rPr>
        <w:t>«</w:t>
      </w:r>
      <w:r w:rsidRPr="004F431B" w:rsidR="004F431B">
        <w:rPr>
          <w:rFonts w:ascii="Arial" w:hAnsi="Arial" w:cs="Arial"/>
          <w:sz w:val="22"/>
          <w:szCs w:val="22"/>
          <w:lang w:val="es-ES" w:eastAsia="es-ES"/>
        </w:rPr>
        <w:t xml:space="preserve">En virtud del contrato llave en mano, el contratista se compromete a llevar a cabo una obra, incluyendo los estudios previos, la ejecución de la construcción, el suministro de equipos y la puesta en operación de la </w:t>
      </w:r>
      <w:r w:rsidRPr="004F431B" w:rsidR="0057041A">
        <w:rPr>
          <w:rFonts w:ascii="Arial" w:hAnsi="Arial" w:cs="Arial"/>
          <w:sz w:val="22"/>
          <w:szCs w:val="22"/>
          <w:lang w:val="es-ES" w:eastAsia="es-ES"/>
        </w:rPr>
        <w:t>obra al</w:t>
      </w:r>
      <w:r w:rsidRPr="004F431B" w:rsidR="004F431B">
        <w:rPr>
          <w:rFonts w:ascii="Arial" w:hAnsi="Arial" w:cs="Arial"/>
          <w:sz w:val="22"/>
          <w:szCs w:val="22"/>
          <w:lang w:val="es-ES" w:eastAsia="es-ES"/>
        </w:rPr>
        <w:t xml:space="preserve"> momento de su entrega. En general</w:t>
      </w:r>
      <w:r w:rsidRPr="004F431B" w:rsidR="004F431B">
        <w:rPr>
          <w:rFonts w:ascii="Arial" w:hAnsi="Arial" w:cs="Arial"/>
          <w:lang w:val="es-ES" w:eastAsia="es-ES"/>
        </w:rPr>
        <w:t xml:space="preserve">, </w:t>
      </w:r>
      <w:r w:rsidRPr="00FF2AB9" w:rsidR="00DC1296">
        <w:rPr>
          <w:rFonts w:ascii="Arial" w:hAnsi="Arial" w:cs="Arial"/>
          <w:sz w:val="22"/>
          <w:szCs w:val="22"/>
          <w:lang w:val="es-ES" w:eastAsia="es-ES"/>
        </w:rPr>
        <w:t>aunque el contrato llave en mano no se limita a la elaboración de una obra material, se ha considerado como una modalidad especial del contrato de obra pública o de construcción de un bien inmueble</w:t>
      </w:r>
      <w:r w:rsidRPr="00D016CC" w:rsidR="00D016CC">
        <w:rPr>
          <w:rFonts w:ascii="Arial" w:hAnsi="Arial" w:eastAsia="Arial" w:cs="Arial"/>
          <w:sz w:val="22"/>
          <w:szCs w:val="22"/>
          <w:lang w:eastAsia="en-US"/>
        </w:rPr>
        <w:t>»</w:t>
      </w:r>
      <w:r w:rsidR="009E3BF7">
        <w:rPr>
          <w:rStyle w:val="Refdenotaalpie"/>
          <w:rFonts w:ascii="Arial" w:hAnsi="Arial" w:cs="Arial"/>
          <w:sz w:val="22"/>
          <w:szCs w:val="22"/>
          <w:lang w:val="es-ES" w:eastAsia="es-ES"/>
        </w:rPr>
        <w:footnoteReference w:id="15"/>
      </w:r>
      <w:r w:rsidR="004F431B">
        <w:rPr>
          <w:rFonts w:ascii="Arial" w:hAnsi="Arial" w:eastAsia="Calibri" w:cs="Arial"/>
          <w:color w:val="000000"/>
          <w:sz w:val="22"/>
          <w:lang w:val="es-ES" w:eastAsia="en-GB"/>
        </w:rPr>
        <w:t xml:space="preserve">. </w:t>
      </w:r>
      <w:r w:rsidR="00041973">
        <w:rPr>
          <w:rFonts w:ascii="Arial" w:hAnsi="Arial" w:eastAsia="Calibri" w:cs="Arial"/>
          <w:color w:val="000000"/>
          <w:sz w:val="22"/>
          <w:lang w:val="es-ES" w:eastAsia="en-GB"/>
        </w:rPr>
        <w:t xml:space="preserve">Asimismo, la Sala de Consulta y Servicio Civil de esta </w:t>
      </w:r>
      <w:r w:rsidR="00A61DEB">
        <w:rPr>
          <w:rFonts w:ascii="Arial" w:hAnsi="Arial" w:eastAsia="Calibri" w:cs="Arial"/>
          <w:color w:val="000000"/>
          <w:sz w:val="22"/>
          <w:lang w:val="es-ES" w:eastAsia="en-GB"/>
        </w:rPr>
        <w:t>C</w:t>
      </w:r>
      <w:r w:rsidR="00041973">
        <w:rPr>
          <w:rFonts w:ascii="Arial" w:hAnsi="Arial" w:eastAsia="Calibri" w:cs="Arial"/>
          <w:color w:val="000000"/>
          <w:sz w:val="22"/>
          <w:lang w:val="es-ES" w:eastAsia="en-GB"/>
        </w:rPr>
        <w:t>orporación</w:t>
      </w:r>
      <w:r w:rsidR="00A61DEB">
        <w:rPr>
          <w:rFonts w:ascii="Arial" w:hAnsi="Arial" w:eastAsia="Calibri" w:cs="Arial"/>
          <w:color w:val="000000"/>
          <w:sz w:val="22"/>
          <w:lang w:val="es-ES" w:eastAsia="en-GB"/>
        </w:rPr>
        <w:t>,</w:t>
      </w:r>
      <w:r w:rsidR="00041973">
        <w:rPr>
          <w:rFonts w:ascii="Arial" w:hAnsi="Arial" w:eastAsia="Calibri" w:cs="Arial"/>
          <w:color w:val="000000"/>
          <w:sz w:val="22"/>
          <w:lang w:val="es-ES" w:eastAsia="en-GB"/>
        </w:rPr>
        <w:t xml:space="preserve"> ha señalado que </w:t>
      </w:r>
      <w:r w:rsidRPr="00E803FE" w:rsidR="00A61DEB">
        <w:rPr>
          <w:rFonts w:ascii="Arial" w:hAnsi="Arial" w:eastAsia="Arial" w:cs="Arial"/>
          <w:sz w:val="22"/>
          <w:szCs w:val="22"/>
          <w:lang w:val="es-ES" w:eastAsia="en-US"/>
        </w:rPr>
        <w:t>«</w:t>
      </w:r>
      <w:r w:rsidR="00041973">
        <w:rPr>
          <w:rFonts w:ascii="Arial" w:hAnsi="Arial" w:eastAsia="Calibri" w:cs="Arial"/>
          <w:color w:val="000000"/>
          <w:sz w:val="22"/>
          <w:lang w:val="es-ES" w:eastAsia="en-GB"/>
        </w:rPr>
        <w:t xml:space="preserve">dentro de las modalidades que puede adoptar el contrato de obra, se encuentra la de </w:t>
      </w:r>
      <w:r w:rsidR="00FC299B">
        <w:rPr>
          <w:rFonts w:ascii="Arial" w:hAnsi="Arial" w:eastAsia="Calibri" w:cs="Arial"/>
          <w:color w:val="000000"/>
          <w:sz w:val="22"/>
          <w:lang w:val="es-ES" w:eastAsia="en-GB"/>
        </w:rPr>
        <w:t>“</w:t>
      </w:r>
      <w:r w:rsidR="00041973">
        <w:rPr>
          <w:rFonts w:ascii="Arial" w:hAnsi="Arial" w:eastAsia="Calibri" w:cs="Arial"/>
          <w:color w:val="000000"/>
          <w:sz w:val="22"/>
          <w:lang w:val="es-ES" w:eastAsia="en-GB"/>
        </w:rPr>
        <w:t>llave en mano</w:t>
      </w:r>
      <w:r w:rsidR="00FC299B">
        <w:rPr>
          <w:rFonts w:ascii="Arial" w:hAnsi="Arial" w:eastAsia="Calibri" w:cs="Arial"/>
          <w:color w:val="000000"/>
          <w:sz w:val="22"/>
          <w:lang w:val="es-ES" w:eastAsia="en-GB"/>
        </w:rPr>
        <w:t>”</w:t>
      </w:r>
      <w:r w:rsidR="00041973">
        <w:rPr>
          <w:rFonts w:ascii="Arial" w:hAnsi="Arial" w:eastAsia="Calibri" w:cs="Arial"/>
          <w:color w:val="000000"/>
          <w:sz w:val="22"/>
          <w:lang w:val="es-ES" w:eastAsia="en-GB"/>
        </w:rPr>
        <w:t xml:space="preserve">, negocio jurídico que en términos generales consiste en un acuerdo de voluntades en virtud del cual una parte </w:t>
      </w:r>
      <w:r w:rsidR="00BE36F2">
        <w:rPr>
          <w:rFonts w:ascii="Arial" w:hAnsi="Arial" w:eastAsia="Calibri" w:cs="Arial"/>
          <w:color w:val="000000"/>
          <w:sz w:val="22"/>
          <w:lang w:val="es-ES" w:eastAsia="en-GB"/>
        </w:rPr>
        <w:t>s</w:t>
      </w:r>
      <w:r w:rsidR="00041973">
        <w:rPr>
          <w:rFonts w:ascii="Arial" w:hAnsi="Arial" w:eastAsia="Calibri" w:cs="Arial"/>
          <w:color w:val="000000"/>
          <w:sz w:val="22"/>
          <w:lang w:val="es-ES" w:eastAsia="en-GB"/>
        </w:rPr>
        <w:t>e compromete frente a otra</w:t>
      </w:r>
      <w:r w:rsidR="00FC299B">
        <w:rPr>
          <w:rFonts w:ascii="Arial" w:hAnsi="Arial" w:eastAsia="Calibri" w:cs="Arial"/>
          <w:color w:val="000000"/>
          <w:sz w:val="22"/>
          <w:lang w:val="es-ES" w:eastAsia="en-GB"/>
        </w:rPr>
        <w:t>,</w:t>
      </w:r>
      <w:r w:rsidR="00041973">
        <w:rPr>
          <w:rFonts w:ascii="Arial" w:hAnsi="Arial" w:eastAsia="Calibri" w:cs="Arial"/>
          <w:color w:val="000000"/>
          <w:sz w:val="22"/>
          <w:lang w:val="es-ES" w:eastAsia="en-GB"/>
        </w:rPr>
        <w:t xml:space="preserve"> a</w:t>
      </w:r>
      <w:r w:rsidR="00A61DEB">
        <w:rPr>
          <w:rFonts w:ascii="Arial" w:hAnsi="Arial" w:eastAsia="Calibri" w:cs="Arial"/>
          <w:color w:val="000000"/>
          <w:sz w:val="22"/>
          <w:lang w:val="es-ES" w:eastAsia="en-GB"/>
        </w:rPr>
        <w:t xml:space="preserve"> cambio de una remuneración</w:t>
      </w:r>
      <w:r w:rsidR="00FC299B">
        <w:rPr>
          <w:rFonts w:ascii="Arial" w:hAnsi="Arial" w:eastAsia="Calibri" w:cs="Arial"/>
          <w:color w:val="000000"/>
          <w:sz w:val="22"/>
          <w:lang w:val="es-ES" w:eastAsia="en-GB"/>
        </w:rPr>
        <w:t>,</w:t>
      </w:r>
      <w:r w:rsidR="00A61DEB">
        <w:rPr>
          <w:rFonts w:ascii="Arial" w:hAnsi="Arial" w:eastAsia="Calibri" w:cs="Arial"/>
          <w:color w:val="000000"/>
          <w:sz w:val="22"/>
          <w:lang w:val="es-ES" w:eastAsia="en-GB"/>
        </w:rPr>
        <w:t xml:space="preserve"> a diseñar, construir y poner en marcha y lista para su funcionamiento una determinada obra</w:t>
      </w:r>
      <w:r w:rsidRPr="00D016CC" w:rsidR="00A61DEB">
        <w:rPr>
          <w:rFonts w:ascii="Arial" w:hAnsi="Arial" w:eastAsia="Arial" w:cs="Arial"/>
          <w:sz w:val="22"/>
          <w:szCs w:val="22"/>
          <w:lang w:eastAsia="en-US"/>
        </w:rPr>
        <w:t>»</w:t>
      </w:r>
      <w:r w:rsidR="00A61DEB">
        <w:rPr>
          <w:rStyle w:val="Refdenotaalpie"/>
          <w:rFonts w:ascii="Arial" w:hAnsi="Arial" w:eastAsia="Arial" w:cs="Arial"/>
          <w:sz w:val="22"/>
          <w:szCs w:val="22"/>
          <w:lang w:eastAsia="en-US"/>
        </w:rPr>
        <w:footnoteReference w:id="16"/>
      </w:r>
      <w:r w:rsidR="00A61DEB">
        <w:rPr>
          <w:rFonts w:ascii="Arial" w:hAnsi="Arial" w:eastAsia="Calibri" w:cs="Arial"/>
          <w:color w:val="000000"/>
          <w:sz w:val="22"/>
          <w:lang w:val="es-ES" w:eastAsia="en-GB"/>
        </w:rPr>
        <w:t>.</w:t>
      </w:r>
      <w:r>
        <w:rPr>
          <w:rFonts w:ascii="Arial" w:hAnsi="Arial" w:eastAsia="Calibri" w:cs="Arial"/>
          <w:color w:val="000000"/>
          <w:sz w:val="22"/>
          <w:lang w:val="es-ES" w:eastAsia="en-GB"/>
        </w:rPr>
        <w:t xml:space="preserve"> La justicia arbitral también </w:t>
      </w:r>
      <w:r w:rsidR="009F569B">
        <w:rPr>
          <w:rFonts w:ascii="Arial" w:hAnsi="Arial" w:eastAsia="Calibri" w:cs="Arial"/>
          <w:color w:val="000000"/>
          <w:sz w:val="22"/>
          <w:lang w:val="es-ES" w:eastAsia="en-GB"/>
        </w:rPr>
        <w:t>concibe</w:t>
      </w:r>
      <w:r>
        <w:rPr>
          <w:rFonts w:ascii="Arial" w:hAnsi="Arial" w:eastAsia="Calibri" w:cs="Arial"/>
          <w:color w:val="000000"/>
          <w:sz w:val="22"/>
          <w:lang w:val="es-ES" w:eastAsia="en-GB"/>
        </w:rPr>
        <w:t xml:space="preserve"> el tema de la misma forma</w:t>
      </w:r>
      <w:r w:rsidR="00D1778F">
        <w:rPr>
          <w:rFonts w:ascii="Arial" w:hAnsi="Arial" w:eastAsia="Calibri" w:cs="Arial"/>
          <w:color w:val="000000"/>
          <w:sz w:val="22"/>
          <w:lang w:val="es-ES" w:eastAsia="en-GB"/>
        </w:rPr>
        <w:t xml:space="preserve">, </w:t>
      </w:r>
      <w:r>
        <w:rPr>
          <w:rFonts w:ascii="Arial" w:hAnsi="Arial" w:eastAsia="Calibri" w:cs="Arial"/>
          <w:color w:val="000000"/>
          <w:sz w:val="22"/>
          <w:lang w:val="es-ES" w:eastAsia="en-GB"/>
        </w:rPr>
        <w:t>pues</w:t>
      </w:r>
      <w:r w:rsidR="000B5B87">
        <w:rPr>
          <w:rFonts w:ascii="Arial" w:hAnsi="Arial" w:eastAsia="Calibri" w:cs="Arial"/>
          <w:color w:val="000000"/>
          <w:sz w:val="22"/>
          <w:lang w:val="es-ES" w:eastAsia="en-GB"/>
        </w:rPr>
        <w:t xml:space="preserve"> </w:t>
      </w:r>
      <w:r w:rsidR="008023EE">
        <w:rPr>
          <w:rFonts w:ascii="Arial" w:hAnsi="Arial" w:eastAsia="Calibri" w:cs="Arial"/>
          <w:color w:val="000000"/>
          <w:sz w:val="22"/>
          <w:lang w:val="es-ES" w:eastAsia="en-GB"/>
        </w:rPr>
        <w:t>tiene el siguiente entendimiento sobre</w:t>
      </w:r>
      <w:r>
        <w:rPr>
          <w:rFonts w:ascii="Arial" w:hAnsi="Arial" w:eastAsia="Calibri" w:cs="Arial"/>
          <w:color w:val="000000"/>
          <w:sz w:val="22"/>
          <w:lang w:val="es-ES" w:eastAsia="en-GB"/>
        </w:rPr>
        <w:t xml:space="preserve"> la expresión</w:t>
      </w:r>
      <w:r w:rsidR="000B5B87">
        <w:rPr>
          <w:rFonts w:ascii="Arial" w:hAnsi="Arial" w:eastAsia="Calibri" w:cs="Arial"/>
          <w:color w:val="000000"/>
          <w:sz w:val="22"/>
          <w:lang w:val="es-ES" w:eastAsia="en-GB"/>
        </w:rPr>
        <w:t xml:space="preserve"> </w:t>
      </w:r>
      <w:r w:rsidRPr="00E803FE" w:rsidR="00D1778F">
        <w:rPr>
          <w:rFonts w:ascii="Arial" w:hAnsi="Arial" w:eastAsia="Arial" w:cs="Arial"/>
          <w:sz w:val="22"/>
          <w:szCs w:val="22"/>
          <w:lang w:val="es-ES" w:eastAsia="en-US"/>
        </w:rPr>
        <w:t>«</w:t>
      </w:r>
      <w:r w:rsidR="000B5B87">
        <w:rPr>
          <w:rFonts w:ascii="Arial" w:hAnsi="Arial" w:eastAsia="Calibri" w:cs="Arial"/>
          <w:color w:val="000000"/>
          <w:sz w:val="22"/>
          <w:lang w:val="es-ES" w:eastAsia="en-GB"/>
        </w:rPr>
        <w:t>llave en mano</w:t>
      </w:r>
      <w:r w:rsidRPr="00D016CC" w:rsidR="00D1778F">
        <w:rPr>
          <w:rFonts w:ascii="Arial" w:hAnsi="Arial" w:eastAsia="Arial" w:cs="Arial"/>
          <w:sz w:val="22"/>
          <w:szCs w:val="22"/>
          <w:lang w:eastAsia="en-US"/>
        </w:rPr>
        <w:t>»</w:t>
      </w:r>
      <w:r w:rsidR="000B5B87">
        <w:rPr>
          <w:rFonts w:ascii="Arial" w:hAnsi="Arial" w:eastAsia="Calibri" w:cs="Arial"/>
          <w:color w:val="000000"/>
          <w:sz w:val="22"/>
          <w:lang w:val="es-ES" w:eastAsia="en-GB"/>
        </w:rPr>
        <w:t xml:space="preserve"> </w:t>
      </w:r>
      <w:r>
        <w:rPr>
          <w:rFonts w:ascii="Arial" w:hAnsi="Arial" w:eastAsia="Calibri" w:cs="Arial"/>
          <w:color w:val="000000"/>
          <w:sz w:val="22"/>
          <w:lang w:val="es-ES" w:eastAsia="en-GB"/>
        </w:rPr>
        <w:t>como</w:t>
      </w:r>
      <w:r w:rsidR="000B5B87">
        <w:rPr>
          <w:rFonts w:ascii="Arial" w:hAnsi="Arial" w:eastAsia="Calibri" w:cs="Arial"/>
          <w:color w:val="000000"/>
          <w:sz w:val="22"/>
          <w:lang w:val="es-ES" w:eastAsia="en-GB"/>
        </w:rPr>
        <w:t xml:space="preserve"> una modalidad del contrato de obra:</w:t>
      </w:r>
    </w:p>
    <w:p w:rsidR="00D1778F" w:rsidP="00C0633F" w:rsidRDefault="00D1778F" w14:paraId="6EB5C215" w14:textId="77777777">
      <w:pPr>
        <w:spacing w:line="276" w:lineRule="auto"/>
        <w:ind w:firstLine="709"/>
        <w:jc w:val="both"/>
        <w:rPr>
          <w:rFonts w:ascii="Arial" w:hAnsi="Arial" w:eastAsia="Calibri" w:cs="Arial"/>
          <w:color w:val="000000"/>
          <w:sz w:val="22"/>
          <w:lang w:val="es-ES" w:eastAsia="en-GB"/>
        </w:rPr>
      </w:pPr>
    </w:p>
    <w:p w:rsidRPr="00254746" w:rsidR="00401123" w:rsidP="00D1778F" w:rsidRDefault="000B5B87" w14:paraId="7EF89764" w14:textId="60D5C47A">
      <w:pPr>
        <w:ind w:left="709" w:right="476"/>
        <w:jc w:val="both"/>
        <w:rPr>
          <w:rFonts w:ascii="Arial" w:hAnsi="Arial" w:eastAsia="Calibri" w:cs="Arial"/>
          <w:color w:val="000000"/>
          <w:sz w:val="22"/>
          <w:lang w:val="es-ES" w:eastAsia="en-GB"/>
        </w:rPr>
      </w:pPr>
      <w:r w:rsidRPr="000B5B87">
        <w:rPr>
          <w:rFonts w:ascii="Arial" w:hAnsi="Arial" w:cs="Arial"/>
          <w:sz w:val="21"/>
          <w:lang w:eastAsia="es-MX"/>
        </w:rPr>
        <w:t xml:space="preserve">Para evitar confusiones hay que aclarar que "llave en mano" es una modalidad de contratación. </w:t>
      </w:r>
      <w:r w:rsidRPr="000B5B87">
        <w:rPr>
          <w:rFonts w:ascii="Arial" w:hAnsi="Arial" w:cs="Arial"/>
          <w:i/>
          <w:iCs/>
          <w:sz w:val="21"/>
          <w:lang w:eastAsia="es-MX"/>
        </w:rPr>
        <w:t>El ámbito natural de esta modalidad es el contrato de obras, entonces esa será la clase de contrato: de obra</w:t>
      </w:r>
      <w:r w:rsidRPr="000B5B87">
        <w:rPr>
          <w:rFonts w:ascii="Arial" w:hAnsi="Arial" w:cs="Arial"/>
          <w:sz w:val="21"/>
          <w:lang w:eastAsia="es-MX"/>
        </w:rPr>
        <w:t>, en oposición a otras clases como suministro, servicios, etc. El contrato "</w:t>
      </w:r>
      <w:proofErr w:type="spellStart"/>
      <w:r w:rsidRPr="000B5B87">
        <w:rPr>
          <w:rFonts w:ascii="Arial" w:hAnsi="Arial" w:cs="Arial"/>
          <w:sz w:val="21"/>
          <w:lang w:eastAsia="es-MX"/>
        </w:rPr>
        <w:t>clé</w:t>
      </w:r>
      <w:proofErr w:type="spellEnd"/>
      <w:r w:rsidRPr="000B5B87">
        <w:rPr>
          <w:rFonts w:ascii="Arial" w:hAnsi="Arial" w:cs="Arial"/>
          <w:sz w:val="21"/>
          <w:lang w:eastAsia="es-MX"/>
        </w:rPr>
        <w:t xml:space="preserve"> en </w:t>
      </w:r>
      <w:proofErr w:type="spellStart"/>
      <w:r w:rsidRPr="000B5B87">
        <w:rPr>
          <w:rFonts w:ascii="Arial" w:hAnsi="Arial" w:cs="Arial"/>
          <w:sz w:val="21"/>
          <w:lang w:eastAsia="es-MX"/>
        </w:rPr>
        <w:t>main</w:t>
      </w:r>
      <w:proofErr w:type="spellEnd"/>
      <w:r w:rsidRPr="000B5B87">
        <w:rPr>
          <w:rFonts w:ascii="Arial" w:hAnsi="Arial" w:cs="Arial"/>
          <w:sz w:val="21"/>
          <w:lang w:eastAsia="es-MX"/>
        </w:rPr>
        <w:t xml:space="preserve">”, implica especialización del </w:t>
      </w:r>
      <w:proofErr w:type="gramStart"/>
      <w:r w:rsidRPr="000B5B87">
        <w:rPr>
          <w:rFonts w:ascii="Arial" w:hAnsi="Arial" w:cs="Arial"/>
          <w:sz w:val="21"/>
          <w:lang w:eastAsia="es-MX"/>
        </w:rPr>
        <w:t>contratista</w:t>
      </w:r>
      <w:proofErr w:type="gramEnd"/>
      <w:r w:rsidRPr="000B5B87">
        <w:rPr>
          <w:rFonts w:ascii="Arial" w:hAnsi="Arial" w:cs="Arial"/>
          <w:sz w:val="21"/>
          <w:lang w:eastAsia="es-MX"/>
        </w:rPr>
        <w:t xml:space="preserve"> así como la obligación de este de entregar un producto plenamente terminado y en “marcha”. Para ello asume una obligación global de realizar todas las prestaciones necesarias, coadyuvantes o complementarias de la obra a realizar</w:t>
      </w:r>
      <w:r>
        <w:rPr>
          <w:rStyle w:val="Refdenotaalpie"/>
          <w:rFonts w:ascii="Arial" w:hAnsi="Arial" w:cs="Arial"/>
          <w:sz w:val="21"/>
          <w:lang w:eastAsia="es-MX"/>
        </w:rPr>
        <w:footnoteReference w:id="17"/>
      </w:r>
      <w:r>
        <w:rPr>
          <w:rFonts w:ascii="Arial" w:hAnsi="Arial" w:cs="Arial"/>
          <w:sz w:val="21"/>
          <w:lang w:eastAsia="es-MX"/>
        </w:rPr>
        <w:t xml:space="preserve">. </w:t>
      </w:r>
    </w:p>
    <w:p w:rsidR="00E803FE" w:rsidP="00916711" w:rsidRDefault="00E803FE" w14:paraId="208D2837" w14:textId="3C72831B">
      <w:pPr>
        <w:spacing w:line="276" w:lineRule="auto"/>
        <w:jc w:val="both"/>
        <w:rPr>
          <w:rFonts w:ascii="Arial" w:hAnsi="Arial" w:eastAsia="Calibri" w:cs="Arial"/>
          <w:b/>
          <w:bCs/>
          <w:color w:val="000000"/>
          <w:sz w:val="22"/>
          <w:lang w:eastAsia="en-GB"/>
        </w:rPr>
      </w:pPr>
    </w:p>
    <w:p w:rsidR="006F2557" w:rsidP="001C30CD" w:rsidRDefault="006F2557" w14:paraId="59AD4969" w14:textId="1CAEDAA0">
      <w:pPr>
        <w:spacing w:line="276" w:lineRule="auto"/>
        <w:ind w:firstLine="709"/>
        <w:jc w:val="both"/>
        <w:rPr>
          <w:rFonts w:ascii="Arial" w:hAnsi="Arial" w:eastAsia="Calibri" w:cs="Arial"/>
          <w:color w:val="000000"/>
          <w:sz w:val="22"/>
          <w:lang w:eastAsia="en-GB"/>
        </w:rPr>
      </w:pPr>
      <w:r w:rsidRPr="006F2557">
        <w:rPr>
          <w:rFonts w:ascii="Arial" w:hAnsi="Arial" w:eastAsia="Calibri" w:cs="Arial"/>
          <w:color w:val="000000"/>
          <w:sz w:val="22"/>
          <w:lang w:eastAsia="en-GB"/>
        </w:rPr>
        <w:t xml:space="preserve">Igualmente, </w:t>
      </w:r>
      <w:r>
        <w:rPr>
          <w:rFonts w:ascii="Arial" w:hAnsi="Arial" w:eastAsia="Calibri" w:cs="Arial"/>
          <w:color w:val="000000"/>
          <w:sz w:val="22"/>
          <w:lang w:eastAsia="en-GB"/>
        </w:rPr>
        <w:t xml:space="preserve">en la doctrina se concibe como una modalidad de pago del contrato de obra en la que el contratista se compromete a realizar la totalidad de los anteproyectos, </w:t>
      </w:r>
      <w:r>
        <w:rPr>
          <w:rFonts w:ascii="Arial" w:hAnsi="Arial" w:eastAsia="Calibri" w:cs="Arial"/>
          <w:color w:val="000000"/>
          <w:sz w:val="22"/>
          <w:lang w:eastAsia="en-GB"/>
        </w:rPr>
        <w:lastRenderedPageBreak/>
        <w:t>proyectos, estudios y diseños de obra requeridos y la ejecución material de las obras, instalaciones y suministros</w:t>
      </w:r>
      <w:r>
        <w:rPr>
          <w:rStyle w:val="Refdenotaalpie"/>
          <w:rFonts w:ascii="Arial" w:hAnsi="Arial" w:eastAsia="Calibri" w:cs="Arial"/>
          <w:color w:val="000000"/>
          <w:sz w:val="22"/>
          <w:lang w:eastAsia="en-GB"/>
        </w:rPr>
        <w:footnoteReference w:id="18"/>
      </w:r>
      <w:r>
        <w:rPr>
          <w:rFonts w:ascii="Arial" w:hAnsi="Arial" w:eastAsia="Calibri" w:cs="Arial"/>
          <w:color w:val="000000"/>
          <w:sz w:val="22"/>
          <w:lang w:eastAsia="en-GB"/>
        </w:rPr>
        <w:t>.</w:t>
      </w:r>
    </w:p>
    <w:p w:rsidR="00277259" w:rsidP="006F2557" w:rsidRDefault="006F2557" w14:paraId="101C6BDE" w14:textId="7802C0E4">
      <w:pPr>
        <w:spacing w:before="120" w:line="276" w:lineRule="auto"/>
        <w:ind w:firstLine="709"/>
        <w:jc w:val="both"/>
        <w:rPr>
          <w:rFonts w:ascii="Arial" w:hAnsi="Arial" w:cs="Arial" w:eastAsiaTheme="minorHAnsi"/>
          <w:color w:val="000000" w:themeColor="text1"/>
          <w:sz w:val="22"/>
          <w:szCs w:val="22"/>
          <w:lang w:val="es-ES_tradnl"/>
        </w:rPr>
      </w:pPr>
      <w:r>
        <w:rPr>
          <w:rFonts w:ascii="Arial" w:hAnsi="Arial" w:eastAsia="Calibri" w:cs="Arial"/>
          <w:color w:val="000000"/>
          <w:sz w:val="22"/>
          <w:lang w:eastAsia="en-GB"/>
        </w:rPr>
        <w:t xml:space="preserve"> </w:t>
      </w:r>
      <w:r w:rsidR="00A61DEB">
        <w:rPr>
          <w:rFonts w:ascii="Arial" w:hAnsi="Arial" w:eastAsia="Calibri" w:cs="Arial"/>
          <w:color w:val="000000"/>
          <w:sz w:val="22"/>
          <w:lang w:eastAsia="en-GB"/>
        </w:rPr>
        <w:t xml:space="preserve">De lo expuesto, </w:t>
      </w:r>
      <w:r w:rsidR="00C0633F">
        <w:rPr>
          <w:rFonts w:ascii="Arial" w:hAnsi="Arial" w:eastAsia="Calibri" w:cs="Arial"/>
          <w:color w:val="000000"/>
          <w:sz w:val="22"/>
          <w:lang w:eastAsia="en-GB"/>
        </w:rPr>
        <w:t xml:space="preserve">es </w:t>
      </w:r>
      <w:r w:rsidR="00A76E56">
        <w:rPr>
          <w:rFonts w:ascii="Arial" w:hAnsi="Arial" w:eastAsia="Calibri" w:cs="Arial"/>
          <w:color w:val="000000"/>
          <w:sz w:val="22"/>
          <w:lang w:eastAsia="en-GB"/>
        </w:rPr>
        <w:t>claro</w:t>
      </w:r>
      <w:r w:rsidR="00C0633F">
        <w:rPr>
          <w:rFonts w:ascii="Arial" w:hAnsi="Arial" w:eastAsia="Calibri" w:cs="Arial"/>
          <w:color w:val="000000"/>
          <w:sz w:val="22"/>
          <w:lang w:eastAsia="en-GB"/>
        </w:rPr>
        <w:t xml:space="preserve"> </w:t>
      </w:r>
      <w:r w:rsidR="00A61DEB">
        <w:rPr>
          <w:rFonts w:ascii="Arial" w:hAnsi="Arial" w:eastAsia="Calibri" w:cs="Arial"/>
          <w:color w:val="000000"/>
          <w:sz w:val="22"/>
          <w:lang w:eastAsia="en-GB"/>
        </w:rPr>
        <w:t xml:space="preserve">que el contrato de obra previsto en </w:t>
      </w:r>
      <w:bookmarkStart w:name="_Hlk74941095" w:id="9"/>
      <w:r w:rsidR="00A61DEB">
        <w:rPr>
          <w:rFonts w:ascii="Arial" w:hAnsi="Arial" w:eastAsia="Calibri" w:cs="Arial"/>
          <w:color w:val="000000"/>
          <w:sz w:val="22"/>
          <w:lang w:eastAsia="en-GB"/>
        </w:rPr>
        <w:t xml:space="preserve">el </w:t>
      </w:r>
      <w:r w:rsidRPr="00E753D1" w:rsidR="00BE36F2">
        <w:rPr>
          <w:rFonts w:ascii="Arial" w:hAnsi="Arial" w:cs="Arial" w:eastAsiaTheme="minorHAnsi"/>
          <w:color w:val="000000" w:themeColor="text1"/>
          <w:sz w:val="22"/>
          <w:szCs w:val="22"/>
          <w:lang w:val="es-ES_tradnl"/>
        </w:rPr>
        <w:t>numeral 1° del artículo 32 de la Ley 80 de 1993</w:t>
      </w:r>
      <w:bookmarkEnd w:id="9"/>
      <w:r w:rsidR="00BE36F2">
        <w:rPr>
          <w:rFonts w:ascii="Arial" w:hAnsi="Arial" w:cs="Arial" w:eastAsiaTheme="minorHAnsi"/>
          <w:color w:val="000000" w:themeColor="text1"/>
          <w:sz w:val="22"/>
          <w:szCs w:val="22"/>
          <w:lang w:val="es-ES_tradnl"/>
        </w:rPr>
        <w:t xml:space="preserve"> </w:t>
      </w:r>
      <w:r w:rsidR="00FC299B">
        <w:rPr>
          <w:rFonts w:ascii="Arial" w:hAnsi="Arial" w:cs="Arial" w:eastAsiaTheme="minorHAnsi"/>
          <w:color w:val="000000" w:themeColor="text1"/>
          <w:sz w:val="22"/>
          <w:szCs w:val="22"/>
          <w:lang w:val="es-ES_tradnl"/>
        </w:rPr>
        <w:t>puede ejecuta</w:t>
      </w:r>
      <w:r w:rsidR="00A76E56">
        <w:rPr>
          <w:rFonts w:ascii="Arial" w:hAnsi="Arial" w:cs="Arial" w:eastAsiaTheme="minorHAnsi"/>
          <w:color w:val="000000" w:themeColor="text1"/>
          <w:sz w:val="22"/>
          <w:szCs w:val="22"/>
          <w:lang w:val="es-ES_tradnl"/>
        </w:rPr>
        <w:t>rse</w:t>
      </w:r>
      <w:r w:rsidR="00FC299B">
        <w:rPr>
          <w:rFonts w:ascii="Arial" w:hAnsi="Arial" w:cs="Arial" w:eastAsiaTheme="minorHAnsi"/>
          <w:color w:val="000000" w:themeColor="text1"/>
          <w:sz w:val="22"/>
          <w:szCs w:val="22"/>
          <w:lang w:val="es-ES_tradnl"/>
        </w:rPr>
        <w:t xml:space="preserve"> </w:t>
      </w:r>
      <w:r w:rsidR="008023EE">
        <w:rPr>
          <w:rFonts w:ascii="Arial" w:hAnsi="Arial" w:cs="Arial" w:eastAsiaTheme="minorHAnsi"/>
          <w:color w:val="000000" w:themeColor="text1"/>
          <w:sz w:val="22"/>
          <w:szCs w:val="22"/>
          <w:lang w:val="es-ES_tradnl"/>
        </w:rPr>
        <w:t>mediante</w:t>
      </w:r>
      <w:r w:rsidR="00BE36F2">
        <w:rPr>
          <w:rFonts w:ascii="Arial" w:hAnsi="Arial" w:cs="Arial" w:eastAsiaTheme="minorHAnsi"/>
          <w:color w:val="000000" w:themeColor="text1"/>
          <w:sz w:val="22"/>
          <w:szCs w:val="22"/>
          <w:lang w:val="es-ES_tradnl"/>
        </w:rPr>
        <w:t xml:space="preserve"> la modalidad denominada </w:t>
      </w:r>
      <w:r w:rsidRPr="00E803FE" w:rsidR="00BE36F2">
        <w:rPr>
          <w:rFonts w:ascii="Arial" w:hAnsi="Arial" w:cs="Arial"/>
          <w:sz w:val="22"/>
          <w:szCs w:val="22"/>
          <w:lang w:eastAsia="es-MX"/>
        </w:rPr>
        <w:t>«llave en mano»</w:t>
      </w:r>
      <w:r w:rsidR="00FC299B">
        <w:rPr>
          <w:rFonts w:ascii="Arial" w:hAnsi="Arial" w:cs="Arial"/>
          <w:sz w:val="22"/>
          <w:szCs w:val="22"/>
          <w:lang w:eastAsia="es-MX"/>
        </w:rPr>
        <w:t>, en la cual además de la obligación típica de estos contratos de realizar los trabajos materiales sobre el bien inmueble, se incluye</w:t>
      </w:r>
      <w:r w:rsidR="00C0633F">
        <w:rPr>
          <w:rFonts w:ascii="Arial" w:hAnsi="Arial" w:cs="Arial"/>
          <w:sz w:val="22"/>
          <w:szCs w:val="22"/>
          <w:lang w:eastAsia="es-MX"/>
        </w:rPr>
        <w:t>n</w:t>
      </w:r>
      <w:r w:rsidR="00FC299B">
        <w:rPr>
          <w:rFonts w:ascii="Arial" w:hAnsi="Arial" w:cs="Arial"/>
          <w:sz w:val="22"/>
          <w:szCs w:val="22"/>
          <w:lang w:eastAsia="es-MX"/>
        </w:rPr>
        <w:t xml:space="preserve"> </w:t>
      </w:r>
      <w:r w:rsidR="00C0633F">
        <w:rPr>
          <w:rFonts w:ascii="Arial" w:hAnsi="Arial" w:cs="Arial"/>
          <w:sz w:val="22"/>
          <w:szCs w:val="22"/>
          <w:lang w:eastAsia="es-MX"/>
        </w:rPr>
        <w:t xml:space="preserve">otras prestaciones relacionadas con la </w:t>
      </w:r>
      <w:r w:rsidR="00FC299B">
        <w:rPr>
          <w:rFonts w:ascii="Arial" w:hAnsi="Arial" w:cs="Arial"/>
          <w:sz w:val="22"/>
          <w:szCs w:val="22"/>
          <w:lang w:eastAsia="es-MX"/>
        </w:rPr>
        <w:t xml:space="preserve">elaboración de </w:t>
      </w:r>
      <w:r w:rsidR="00C0633F">
        <w:rPr>
          <w:rFonts w:ascii="Arial" w:hAnsi="Arial" w:cs="Arial"/>
          <w:sz w:val="22"/>
          <w:szCs w:val="22"/>
          <w:lang w:eastAsia="es-MX"/>
        </w:rPr>
        <w:t>estudios y diseños, suministros de equipos y todas aquellas necesarias para la puesta en marcha de la obra. Sin embargo, la incorporación de estas actividades no desnaturaliza la condición de obra pública del contrato. En otros términos,</w:t>
      </w:r>
      <w:r w:rsidR="00F04136">
        <w:rPr>
          <w:rFonts w:ascii="Arial" w:hAnsi="Arial" w:cs="Arial"/>
          <w:sz w:val="22"/>
          <w:szCs w:val="22"/>
          <w:lang w:eastAsia="es-MX"/>
        </w:rPr>
        <w:t xml:space="preserve"> la modalidad que se emplee para la ejecución y pago del contrato de obra no determina la naturaleza de este, pues mientras el contrato </w:t>
      </w:r>
      <w:r w:rsidR="00BE4717">
        <w:rPr>
          <w:rFonts w:ascii="Arial" w:hAnsi="Arial" w:cs="Arial"/>
          <w:sz w:val="22"/>
          <w:szCs w:val="22"/>
          <w:lang w:eastAsia="es-MX"/>
        </w:rPr>
        <w:t>contemple</w:t>
      </w:r>
      <w:r w:rsidR="00F04136">
        <w:rPr>
          <w:rFonts w:ascii="Arial" w:hAnsi="Arial" w:cs="Arial"/>
          <w:sz w:val="22"/>
          <w:szCs w:val="22"/>
          <w:lang w:eastAsia="es-MX"/>
        </w:rPr>
        <w:t xml:space="preserve"> las actividades definidas en el</w:t>
      </w:r>
      <w:r w:rsidR="00F04136">
        <w:rPr>
          <w:rFonts w:ascii="Arial" w:hAnsi="Arial" w:eastAsia="Calibri" w:cs="Arial"/>
          <w:color w:val="000000"/>
          <w:sz w:val="22"/>
          <w:lang w:eastAsia="en-GB"/>
        </w:rPr>
        <w:t xml:space="preserve"> </w:t>
      </w:r>
      <w:r w:rsidRPr="00E753D1" w:rsidR="00F04136">
        <w:rPr>
          <w:rFonts w:ascii="Arial" w:hAnsi="Arial" w:cs="Arial" w:eastAsiaTheme="minorHAnsi"/>
          <w:color w:val="000000" w:themeColor="text1"/>
          <w:sz w:val="22"/>
          <w:szCs w:val="22"/>
          <w:lang w:val="es-ES_tradnl"/>
        </w:rPr>
        <w:t>numeral 1° del artículo 32 de la Ley 80 de 1993</w:t>
      </w:r>
      <w:r w:rsidR="000E3C03">
        <w:rPr>
          <w:rFonts w:ascii="Arial" w:hAnsi="Arial" w:cs="Arial" w:eastAsiaTheme="minorHAnsi"/>
          <w:color w:val="000000" w:themeColor="text1"/>
          <w:sz w:val="22"/>
          <w:szCs w:val="22"/>
          <w:lang w:val="es-ES_tradnl"/>
        </w:rPr>
        <w:t xml:space="preserve">, </w:t>
      </w:r>
      <w:r w:rsidR="00E94C47">
        <w:rPr>
          <w:rFonts w:ascii="Arial" w:hAnsi="Arial" w:cs="Arial" w:eastAsiaTheme="minorHAnsi"/>
          <w:color w:val="000000" w:themeColor="text1"/>
          <w:sz w:val="22"/>
          <w:szCs w:val="22"/>
          <w:lang w:val="es-ES_tradnl"/>
        </w:rPr>
        <w:t xml:space="preserve">tendrá la denominación de </w:t>
      </w:r>
      <w:r w:rsidR="000E3C03">
        <w:rPr>
          <w:rFonts w:ascii="Arial" w:hAnsi="Arial" w:cs="Arial" w:eastAsiaTheme="minorHAnsi"/>
          <w:color w:val="000000" w:themeColor="text1"/>
          <w:sz w:val="22"/>
          <w:szCs w:val="22"/>
          <w:lang w:val="es-ES_tradnl"/>
        </w:rPr>
        <w:t>obra</w:t>
      </w:r>
      <w:r w:rsidR="00BE4717">
        <w:rPr>
          <w:rFonts w:ascii="Arial" w:hAnsi="Arial" w:cs="Arial" w:eastAsiaTheme="minorHAnsi"/>
          <w:color w:val="000000" w:themeColor="text1"/>
          <w:sz w:val="22"/>
          <w:szCs w:val="22"/>
          <w:lang w:val="es-ES_tradnl"/>
        </w:rPr>
        <w:t>, aunque incluya otras prestaciones</w:t>
      </w:r>
      <w:r w:rsidR="00372122">
        <w:rPr>
          <w:rFonts w:ascii="Arial" w:hAnsi="Arial" w:cs="Arial" w:eastAsiaTheme="minorHAnsi"/>
          <w:color w:val="000000" w:themeColor="text1"/>
          <w:sz w:val="22"/>
          <w:szCs w:val="22"/>
          <w:lang w:val="es-ES_tradnl"/>
        </w:rPr>
        <w:t xml:space="preserve">, como es el caso de la modalidad de llave en mano. </w:t>
      </w:r>
    </w:p>
    <w:p w:rsidRPr="00421D90" w:rsidR="00F73B59" w:rsidP="001C30CD" w:rsidRDefault="006D3725" w14:paraId="038D4239" w14:textId="383D62CF">
      <w:pPr>
        <w:spacing w:before="120" w:line="276" w:lineRule="auto"/>
        <w:ind w:firstLine="709"/>
        <w:jc w:val="both"/>
        <w:rPr>
          <w:rFonts w:ascii="Arial" w:hAnsi="Arial" w:eastAsia="Calibri" w:cs="Arial"/>
          <w:color w:val="000000"/>
          <w:sz w:val="22"/>
          <w:lang w:eastAsia="en-GB"/>
        </w:rPr>
      </w:pPr>
      <w:r>
        <w:rPr>
          <w:rFonts w:ascii="Arial" w:hAnsi="Arial" w:cs="Arial" w:eastAsiaTheme="minorHAnsi"/>
          <w:color w:val="000000" w:themeColor="text1"/>
          <w:sz w:val="22"/>
          <w:szCs w:val="22"/>
          <w:lang w:val="es-ES_tradnl"/>
        </w:rPr>
        <w:t xml:space="preserve">En este sentido, </w:t>
      </w:r>
      <w:r w:rsidR="00BE4717">
        <w:rPr>
          <w:rFonts w:ascii="Arial" w:hAnsi="Arial" w:cs="Arial" w:eastAsiaTheme="minorHAnsi"/>
          <w:color w:val="000000" w:themeColor="text1"/>
          <w:sz w:val="22"/>
          <w:szCs w:val="22"/>
          <w:lang w:val="es-ES_tradnl"/>
        </w:rPr>
        <w:t xml:space="preserve">los contratos de obra bajo la modalidad llave en mano deben incluir todas las cláusulas que acuerden las partes para la ejecución </w:t>
      </w:r>
      <w:r w:rsidR="00372122">
        <w:rPr>
          <w:rFonts w:ascii="Arial" w:hAnsi="Arial" w:cs="Arial" w:eastAsiaTheme="minorHAnsi"/>
          <w:color w:val="000000" w:themeColor="text1"/>
          <w:sz w:val="22"/>
          <w:szCs w:val="22"/>
          <w:lang w:val="es-ES_tradnl"/>
        </w:rPr>
        <w:t>de este</w:t>
      </w:r>
      <w:r w:rsidR="00BE4717">
        <w:rPr>
          <w:rFonts w:ascii="Arial" w:hAnsi="Arial" w:cs="Arial" w:eastAsiaTheme="minorHAnsi"/>
          <w:color w:val="000000" w:themeColor="text1"/>
          <w:sz w:val="22"/>
          <w:szCs w:val="22"/>
          <w:lang w:val="es-ES_tradnl"/>
        </w:rPr>
        <w:t>, así como aquellas que, por su naturaleza, son obligatorias, como lo son las cl</w:t>
      </w:r>
      <w:r w:rsidR="00421D90">
        <w:rPr>
          <w:rFonts w:ascii="Arial" w:hAnsi="Arial" w:cs="Arial" w:eastAsiaTheme="minorHAnsi"/>
          <w:color w:val="000000" w:themeColor="text1"/>
          <w:sz w:val="22"/>
          <w:szCs w:val="22"/>
          <w:lang w:val="es-ES_tradnl"/>
        </w:rPr>
        <w:t>á</w:t>
      </w:r>
      <w:r w:rsidR="00BE4717">
        <w:rPr>
          <w:rFonts w:ascii="Arial" w:hAnsi="Arial" w:cs="Arial" w:eastAsiaTheme="minorHAnsi"/>
          <w:color w:val="000000" w:themeColor="text1"/>
          <w:sz w:val="22"/>
          <w:szCs w:val="22"/>
          <w:lang w:val="es-ES_tradnl"/>
        </w:rPr>
        <w:t>usulas excepcionales.</w:t>
      </w:r>
      <w:r w:rsidR="001C30CD">
        <w:rPr>
          <w:rFonts w:ascii="Arial" w:hAnsi="Arial" w:cs="Arial" w:eastAsiaTheme="minorHAnsi"/>
          <w:color w:val="000000" w:themeColor="text1"/>
          <w:sz w:val="22"/>
          <w:szCs w:val="22"/>
          <w:lang w:val="es-ES_tradnl"/>
        </w:rPr>
        <w:t xml:space="preserve"> </w:t>
      </w:r>
      <w:r w:rsidRPr="00E94C47" w:rsidR="00E94C47">
        <w:rPr>
          <w:rFonts w:ascii="Arial" w:hAnsi="Arial" w:eastAsia="Calibri" w:cs="Arial"/>
          <w:color w:val="000000"/>
          <w:sz w:val="22"/>
          <w:lang w:eastAsia="en-GB"/>
        </w:rPr>
        <w:t>En efecto, e</w:t>
      </w:r>
      <w:r w:rsidRPr="00E94C47" w:rsidR="00F73B59">
        <w:rPr>
          <w:rFonts w:ascii="Arial" w:hAnsi="Arial" w:eastAsia="Calibri" w:cs="Arial"/>
          <w:color w:val="000000" w:themeColor="text1"/>
          <w:sz w:val="22"/>
          <w:szCs w:val="22"/>
          <w:lang w:val="es-MX" w:eastAsia="en-US"/>
        </w:rPr>
        <w:t>l artículo</w:t>
      </w:r>
      <w:r w:rsidRPr="00F73B59" w:rsidR="00F73B59">
        <w:rPr>
          <w:rFonts w:ascii="Arial" w:hAnsi="Arial" w:eastAsia="Calibri" w:cs="Arial"/>
          <w:color w:val="000000" w:themeColor="text1"/>
          <w:sz w:val="22"/>
          <w:szCs w:val="22"/>
          <w:lang w:val="es-MX" w:eastAsia="en-US"/>
        </w:rPr>
        <w:t xml:space="preserve"> 14 de la Ley 80 de 1993 constituye la disposición central en el ordenamiento jurídico, que desarrolla el contenido y procedencia de la inclusión de las cláusulas excepcionales al derecho común, sin que dicha disposición agote todas las que existen en nuestro ordenamiento. En lo pertinente, esta norma dispone que:</w:t>
      </w:r>
    </w:p>
    <w:p w:rsidRPr="00F73B59" w:rsidR="00F73B59" w:rsidP="00F73B59" w:rsidRDefault="00F73B59" w14:paraId="5D3247D7" w14:textId="77777777">
      <w:pPr>
        <w:spacing w:line="276" w:lineRule="auto"/>
        <w:jc w:val="both"/>
        <w:rPr>
          <w:rFonts w:ascii="Arial" w:hAnsi="Arial" w:eastAsia="Calibri" w:cs="Arial"/>
          <w:color w:val="000000" w:themeColor="text1"/>
          <w:sz w:val="22"/>
          <w:szCs w:val="22"/>
          <w:lang w:val="es-MX" w:eastAsia="en-US"/>
        </w:rPr>
      </w:pPr>
    </w:p>
    <w:p w:rsidRPr="00F73B59" w:rsidR="00F73B59" w:rsidP="001C30CD" w:rsidRDefault="00F73B59" w14:paraId="6CFAF9B7" w14:textId="77777777">
      <w:pPr>
        <w:ind w:left="709" w:right="709"/>
        <w:jc w:val="both"/>
        <w:rPr>
          <w:rFonts w:ascii="Arial" w:hAnsi="Arial" w:eastAsia="Calibri" w:cs="Arial"/>
          <w:color w:val="000000" w:themeColor="text1"/>
          <w:sz w:val="21"/>
          <w:szCs w:val="21"/>
          <w:lang w:val="es-MX" w:eastAsia="en-US"/>
        </w:rPr>
      </w:pPr>
      <w:r w:rsidRPr="00F73B59">
        <w:rPr>
          <w:rFonts w:ascii="Arial" w:hAnsi="Arial" w:eastAsia="Calibri" w:cs="Arial"/>
          <w:color w:val="000000" w:themeColor="text1"/>
          <w:sz w:val="21"/>
          <w:szCs w:val="21"/>
          <w:lang w:val="es-MX" w:eastAsia="en-US"/>
        </w:rPr>
        <w:t>Para el cumplimiento de los fines de la contratación, las entidades estatales al celebrar un contrato:</w:t>
      </w:r>
    </w:p>
    <w:p w:rsidRPr="00F73B59" w:rsidR="001C30CD" w:rsidP="00953F56" w:rsidRDefault="00F73B59" w14:paraId="6DD0EF51" w14:textId="78D34027">
      <w:pPr>
        <w:spacing w:after="120"/>
        <w:ind w:left="709" w:right="709"/>
        <w:jc w:val="both"/>
        <w:rPr>
          <w:rFonts w:ascii="Arial" w:hAnsi="Arial" w:eastAsia="Calibri" w:cs="Arial"/>
          <w:color w:val="000000" w:themeColor="text1"/>
          <w:sz w:val="21"/>
          <w:szCs w:val="21"/>
          <w:lang w:val="es-MX" w:eastAsia="en-US"/>
        </w:rPr>
      </w:pPr>
      <w:r w:rsidRPr="00F73B59">
        <w:rPr>
          <w:rFonts w:ascii="Arial" w:hAnsi="Arial" w:eastAsia="Calibri" w:cs="Arial"/>
          <w:color w:val="000000" w:themeColor="text1"/>
          <w:sz w:val="21"/>
          <w:szCs w:val="21"/>
          <w:lang w:val="es-MX" w:eastAsia="en-US"/>
        </w:rPr>
        <w:t xml:space="preserve">[…] </w:t>
      </w:r>
    </w:p>
    <w:p w:rsidRPr="00F73B59" w:rsidR="001C30CD" w:rsidP="00953F56" w:rsidRDefault="00F73B59" w14:paraId="3D817A6F" w14:textId="5B5108DC">
      <w:pPr>
        <w:spacing w:after="120"/>
        <w:ind w:left="709" w:right="709"/>
        <w:jc w:val="both"/>
        <w:rPr>
          <w:rFonts w:ascii="Arial" w:hAnsi="Arial" w:eastAsia="Calibri" w:cs="Arial"/>
          <w:color w:val="000000" w:themeColor="text1"/>
          <w:sz w:val="21"/>
          <w:szCs w:val="21"/>
          <w:lang w:val="es-MX" w:eastAsia="en-US"/>
        </w:rPr>
      </w:pPr>
      <w:r w:rsidRPr="00F73B59">
        <w:rPr>
          <w:rFonts w:ascii="Arial" w:hAnsi="Arial" w:eastAsia="Calibri" w:cs="Arial"/>
          <w:color w:val="000000" w:themeColor="text1"/>
          <w:sz w:val="21"/>
          <w:szCs w:val="21"/>
          <w:lang w:val="es-MX" w:eastAsia="en-US"/>
        </w:rPr>
        <w:t xml:space="preserve">2°. Pactarán las cláusulas excepcionales al derecho común de terminación, interpretación y modificación unilaterales, de sometimiento a las leyes nacionales y de caducidad en los contratos </w:t>
      </w:r>
      <w:bookmarkStart w:name="_Hlk41479392" w:id="10"/>
      <w:bookmarkStart w:name="_Hlk41075680" w:id="11"/>
      <w:r w:rsidRPr="00F73B59">
        <w:rPr>
          <w:rFonts w:ascii="Arial" w:hAnsi="Arial" w:eastAsia="Calibri" w:cs="Arial"/>
          <w:color w:val="000000" w:themeColor="text1"/>
          <w:sz w:val="21"/>
          <w:szCs w:val="21"/>
          <w:lang w:val="es-MX" w:eastAsia="en-US"/>
        </w:rPr>
        <w:t>que tengan por objeto el ejercicio de una actividad que constituya monopolio estatal</w:t>
      </w:r>
      <w:bookmarkEnd w:id="10"/>
      <w:r w:rsidRPr="00F73B59">
        <w:rPr>
          <w:rFonts w:ascii="Arial" w:hAnsi="Arial" w:eastAsia="Calibri" w:cs="Arial"/>
          <w:color w:val="000000" w:themeColor="text1"/>
          <w:sz w:val="21"/>
          <w:szCs w:val="21"/>
          <w:lang w:val="es-MX" w:eastAsia="en-US"/>
        </w:rPr>
        <w:t xml:space="preserve">, la prestación de servicios públicos o la explotación y concesión de bienes del Estado, </w:t>
      </w:r>
      <w:r w:rsidRPr="00F73B59">
        <w:rPr>
          <w:rFonts w:ascii="Arial" w:hAnsi="Arial" w:eastAsia="Calibri" w:cs="Arial"/>
          <w:i/>
          <w:iCs/>
          <w:color w:val="000000" w:themeColor="text1"/>
          <w:sz w:val="21"/>
          <w:szCs w:val="21"/>
          <w:lang w:val="es-MX" w:eastAsia="en-US"/>
        </w:rPr>
        <w:t>así como en los contratos de obra</w:t>
      </w:r>
      <w:bookmarkEnd w:id="11"/>
      <w:r w:rsidRPr="00F73B59">
        <w:rPr>
          <w:rFonts w:ascii="Arial" w:hAnsi="Arial" w:eastAsia="Calibri" w:cs="Arial"/>
          <w:i/>
          <w:iCs/>
          <w:color w:val="000000" w:themeColor="text1"/>
          <w:sz w:val="21"/>
          <w:szCs w:val="21"/>
          <w:lang w:val="es-MX" w:eastAsia="en-US"/>
        </w:rPr>
        <w:t xml:space="preserve">. </w:t>
      </w:r>
      <w:r w:rsidRPr="00F73B59">
        <w:rPr>
          <w:rFonts w:ascii="Arial" w:hAnsi="Arial" w:eastAsia="Calibri" w:cs="Arial"/>
          <w:color w:val="000000" w:themeColor="text1"/>
          <w:sz w:val="21"/>
          <w:szCs w:val="21"/>
          <w:lang w:val="es-MX" w:eastAsia="en-US"/>
        </w:rPr>
        <w:t>En los contratos de explotación y concesión de bienes del Estado se incluirá la cláusula de reversión.</w:t>
      </w:r>
    </w:p>
    <w:p w:rsidRPr="00F73B59" w:rsidR="001C30CD" w:rsidP="00953F56" w:rsidRDefault="00F73B59" w14:paraId="3EE5DC2B" w14:textId="4ECDC0F4">
      <w:pPr>
        <w:spacing w:after="120"/>
        <w:ind w:left="709" w:right="709"/>
        <w:jc w:val="both"/>
        <w:rPr>
          <w:rFonts w:ascii="Arial" w:hAnsi="Arial" w:eastAsia="Calibri" w:cs="Arial"/>
          <w:color w:val="000000" w:themeColor="text1"/>
          <w:sz w:val="21"/>
          <w:szCs w:val="21"/>
          <w:lang w:val="es-MX" w:eastAsia="en-US"/>
        </w:rPr>
      </w:pPr>
      <w:r w:rsidRPr="00F73B59">
        <w:rPr>
          <w:rFonts w:ascii="Arial" w:hAnsi="Arial" w:eastAsia="Calibri" w:cs="Arial"/>
          <w:color w:val="000000" w:themeColor="text1"/>
          <w:sz w:val="21"/>
          <w:szCs w:val="21"/>
          <w:lang w:val="es-MX" w:eastAsia="en-US"/>
        </w:rPr>
        <w:t>Las entidades estatales podrán pactar estas cláusulas en los contratos de suministro y de prestación de servicios.</w:t>
      </w:r>
    </w:p>
    <w:p w:rsidRPr="00F73B59" w:rsidR="001C30CD" w:rsidP="00953F56" w:rsidRDefault="00F73B59" w14:paraId="08A1361C" w14:textId="46703319">
      <w:pPr>
        <w:spacing w:after="120"/>
        <w:ind w:left="709" w:right="709"/>
        <w:jc w:val="both"/>
        <w:rPr>
          <w:rFonts w:ascii="Arial" w:hAnsi="Arial" w:eastAsia="Calibri" w:cs="Arial"/>
          <w:color w:val="000000" w:themeColor="text1"/>
          <w:sz w:val="21"/>
          <w:szCs w:val="21"/>
          <w:lang w:val="es-MX" w:eastAsia="en-US"/>
        </w:rPr>
      </w:pPr>
      <w:bookmarkStart w:name="_Hlk41225379" w:id="12"/>
      <w:r w:rsidRPr="00F73B59">
        <w:rPr>
          <w:rFonts w:ascii="Arial" w:hAnsi="Arial" w:eastAsia="Calibri" w:cs="Arial"/>
          <w:color w:val="000000" w:themeColor="text1"/>
          <w:sz w:val="21"/>
          <w:szCs w:val="21"/>
          <w:lang w:val="es-MX" w:eastAsia="en-US"/>
        </w:rPr>
        <w:t xml:space="preserve">En los casos previstos en este numeral, </w:t>
      </w:r>
      <w:bookmarkStart w:name="_Hlk41075925" w:id="13"/>
      <w:r w:rsidRPr="00F73B59">
        <w:rPr>
          <w:rFonts w:ascii="Arial" w:hAnsi="Arial" w:eastAsia="Calibri" w:cs="Arial"/>
          <w:color w:val="000000" w:themeColor="text1"/>
          <w:sz w:val="21"/>
          <w:szCs w:val="21"/>
          <w:lang w:val="es-MX" w:eastAsia="en-US"/>
        </w:rPr>
        <w:t xml:space="preserve">las cláusulas excepcionales se entienden pactadas </w:t>
      </w:r>
      <w:proofErr w:type="spellStart"/>
      <w:r w:rsidRPr="00F73B59">
        <w:rPr>
          <w:rFonts w:ascii="Arial" w:hAnsi="Arial" w:eastAsia="Calibri" w:cs="Arial"/>
          <w:color w:val="000000" w:themeColor="text1"/>
          <w:sz w:val="21"/>
          <w:szCs w:val="21"/>
          <w:lang w:val="es-MX" w:eastAsia="en-US"/>
        </w:rPr>
        <w:t>aún</w:t>
      </w:r>
      <w:proofErr w:type="spellEnd"/>
      <w:r w:rsidRPr="00F73B59">
        <w:rPr>
          <w:rFonts w:ascii="Arial" w:hAnsi="Arial" w:eastAsia="Calibri" w:cs="Arial"/>
          <w:color w:val="000000" w:themeColor="text1"/>
          <w:sz w:val="21"/>
          <w:szCs w:val="21"/>
          <w:lang w:val="es-MX" w:eastAsia="en-US"/>
        </w:rPr>
        <w:t xml:space="preserve"> cuando no se consignen expresamente</w:t>
      </w:r>
      <w:bookmarkEnd w:id="12"/>
      <w:bookmarkEnd w:id="13"/>
      <w:r w:rsidRPr="00F73B59">
        <w:rPr>
          <w:rFonts w:ascii="Arial" w:hAnsi="Arial" w:eastAsia="Calibri" w:cs="Arial"/>
          <w:color w:val="000000" w:themeColor="text1"/>
          <w:sz w:val="21"/>
          <w:szCs w:val="21"/>
          <w:lang w:val="es-MX" w:eastAsia="en-US"/>
        </w:rPr>
        <w:t>.</w:t>
      </w:r>
    </w:p>
    <w:p w:rsidR="00F73B59" w:rsidP="001C30CD" w:rsidRDefault="00F73B59" w14:paraId="289B9F6A" w14:textId="298BD9FB">
      <w:pPr>
        <w:ind w:left="709" w:right="709"/>
        <w:jc w:val="both"/>
        <w:rPr>
          <w:rFonts w:ascii="Arial" w:hAnsi="Arial" w:eastAsia="Calibri" w:cs="Arial"/>
          <w:color w:val="000000" w:themeColor="text1"/>
          <w:sz w:val="21"/>
          <w:szCs w:val="21"/>
          <w:lang w:val="es-MX" w:eastAsia="en-US"/>
        </w:rPr>
      </w:pPr>
      <w:r w:rsidRPr="00F73B59">
        <w:rPr>
          <w:rFonts w:ascii="Arial" w:hAnsi="Arial" w:eastAsia="Calibri" w:cs="Arial"/>
          <w:color w:val="000000" w:themeColor="text1"/>
          <w:sz w:val="21"/>
          <w:szCs w:val="21"/>
          <w:lang w:val="es-MX" w:eastAsia="en-US"/>
        </w:rPr>
        <w:t xml:space="preserve">Parágrafo. En los contratos que se celebren con personas públicas internacionales, o de cooperación, ayuda o asistencia; en los interadministrativos; en los de empréstito, donación y arrendamiento y </w:t>
      </w:r>
      <w:bookmarkStart w:name="_Hlk41081433" w:id="14"/>
      <w:r w:rsidRPr="00F73B59">
        <w:rPr>
          <w:rFonts w:ascii="Arial" w:hAnsi="Arial" w:eastAsia="Calibri" w:cs="Arial"/>
          <w:color w:val="000000" w:themeColor="text1"/>
          <w:sz w:val="21"/>
          <w:szCs w:val="21"/>
          <w:lang w:val="es-MX" w:eastAsia="en-US"/>
        </w:rPr>
        <w:t xml:space="preserve">en los </w:t>
      </w:r>
      <w:r w:rsidRPr="00F73B59">
        <w:rPr>
          <w:rFonts w:ascii="Arial" w:hAnsi="Arial" w:eastAsia="Calibri" w:cs="Arial"/>
          <w:color w:val="000000" w:themeColor="text1"/>
          <w:sz w:val="21"/>
          <w:szCs w:val="21"/>
          <w:lang w:val="es-MX" w:eastAsia="en-US"/>
        </w:rPr>
        <w:lastRenderedPageBreak/>
        <w:t>contratos que tengan por objeto actividades comerciales o industriales de las entidades estatales que no correspondan a las señaladas en el numeral 2°</w:t>
      </w:r>
      <w:bookmarkEnd w:id="14"/>
      <w:r w:rsidRPr="00F73B59">
        <w:rPr>
          <w:rFonts w:ascii="Arial" w:hAnsi="Arial" w:eastAsia="Calibri" w:cs="Arial"/>
          <w:color w:val="000000" w:themeColor="text1"/>
          <w:sz w:val="21"/>
          <w:szCs w:val="21"/>
          <w:lang w:val="es-MX" w:eastAsia="en-US"/>
        </w:rPr>
        <w:t xml:space="preserve">. de este artículo, o que tengan por objeto el desarrollo directo de actividades científicas o tecnológicas, así como en los contratos de seguro tomados por las entidades estatales, se prescindirá de la utilización de las cláusulas o estipulaciones excepcionales. </w:t>
      </w:r>
      <w:r w:rsidR="00372122">
        <w:rPr>
          <w:rFonts w:ascii="Arial" w:hAnsi="Arial" w:eastAsia="Calibri" w:cs="Arial"/>
          <w:color w:val="000000" w:themeColor="text1"/>
          <w:sz w:val="21"/>
          <w:szCs w:val="21"/>
          <w:lang w:val="es-MX" w:eastAsia="en-US"/>
        </w:rPr>
        <w:t>(Énfasis por fuera de texto)</w:t>
      </w:r>
    </w:p>
    <w:p w:rsidRPr="00F73B59" w:rsidR="00421D90" w:rsidP="001C30CD" w:rsidRDefault="00421D90" w14:paraId="250DD33D" w14:textId="77777777">
      <w:pPr>
        <w:spacing w:line="276" w:lineRule="auto"/>
        <w:ind w:left="709" w:right="709"/>
        <w:jc w:val="both"/>
        <w:rPr>
          <w:rFonts w:ascii="Arial" w:hAnsi="Arial" w:eastAsia="Calibri" w:cs="Arial"/>
          <w:color w:val="000000" w:themeColor="text1"/>
          <w:sz w:val="21"/>
          <w:szCs w:val="21"/>
          <w:lang w:val="es-MX" w:eastAsia="en-US"/>
        </w:rPr>
      </w:pPr>
    </w:p>
    <w:p w:rsidR="00E803FE" w:rsidP="00421D90" w:rsidRDefault="00421D90" w14:paraId="0689C8A4" w14:textId="076839EE">
      <w:pPr>
        <w:spacing w:line="276" w:lineRule="auto"/>
        <w:ind w:firstLine="709"/>
        <w:jc w:val="both"/>
        <w:rPr>
          <w:rFonts w:ascii="Arial" w:hAnsi="Arial" w:eastAsia="Calibri" w:cs="Arial"/>
          <w:color w:val="000000" w:themeColor="text1"/>
          <w:sz w:val="22"/>
          <w:szCs w:val="22"/>
          <w:lang w:val="es-MX" w:eastAsia="en-US"/>
        </w:rPr>
      </w:pPr>
      <w:r>
        <w:rPr>
          <w:rFonts w:ascii="Arial" w:hAnsi="Arial" w:eastAsia="Calibri" w:cs="Arial"/>
          <w:color w:val="000000" w:themeColor="text1"/>
          <w:sz w:val="22"/>
          <w:szCs w:val="22"/>
          <w:lang w:val="es-MX" w:eastAsia="en-US"/>
        </w:rPr>
        <w:t xml:space="preserve">De lo anteriormente transcrito, se evidencia que </w:t>
      </w:r>
      <w:r w:rsidRPr="00F73B59">
        <w:rPr>
          <w:rFonts w:ascii="Arial" w:hAnsi="Arial" w:eastAsia="Calibri" w:cs="Arial"/>
          <w:color w:val="000000" w:themeColor="text1"/>
          <w:sz w:val="22"/>
          <w:szCs w:val="22"/>
          <w:lang w:val="es-MX" w:eastAsia="en-US"/>
        </w:rPr>
        <w:t xml:space="preserve">es obligatorio incluir poderes exorbitantes, </w:t>
      </w:r>
      <w:r>
        <w:rPr>
          <w:rFonts w:ascii="Arial" w:hAnsi="Arial" w:eastAsia="Calibri" w:cs="Arial"/>
          <w:color w:val="000000" w:themeColor="text1"/>
          <w:sz w:val="22"/>
          <w:szCs w:val="22"/>
          <w:lang w:val="es-MX" w:eastAsia="en-US"/>
        </w:rPr>
        <w:t xml:space="preserve">en los contratos que </w:t>
      </w:r>
      <w:r w:rsidRPr="00F73B59">
        <w:rPr>
          <w:rFonts w:ascii="Arial" w:hAnsi="Arial" w:eastAsia="Calibri" w:cs="Arial"/>
          <w:color w:val="000000" w:themeColor="text1"/>
          <w:sz w:val="22"/>
          <w:szCs w:val="22"/>
          <w:lang w:val="es-MX" w:eastAsia="en-US"/>
        </w:rPr>
        <w:t>tengan por objeto el ejercicio de una actividad que constituya monopolio estatal, la prestación de servicios públicos o la explotación y concesión de bienes del Estado, así como en los contratos de obra.</w:t>
      </w:r>
      <w:r>
        <w:rPr>
          <w:rFonts w:ascii="Arial" w:hAnsi="Arial" w:eastAsia="Calibri" w:cs="Arial"/>
          <w:color w:val="000000" w:themeColor="text1"/>
          <w:sz w:val="22"/>
          <w:szCs w:val="22"/>
          <w:lang w:val="es-MX" w:eastAsia="en-US"/>
        </w:rPr>
        <w:t xml:space="preserve"> </w:t>
      </w:r>
      <w:r w:rsidRPr="00F73B59">
        <w:rPr>
          <w:rFonts w:ascii="Arial" w:hAnsi="Arial" w:eastAsia="Calibri" w:cs="Arial"/>
          <w:color w:val="000000" w:themeColor="text1"/>
          <w:sz w:val="22"/>
          <w:szCs w:val="22"/>
          <w:lang w:val="es-MX" w:eastAsia="en-US"/>
        </w:rPr>
        <w:t>En estas tipologías, conforme a la clasificación del artículo 1501 del Código Civil, los poderes corresponden a cláusulas de la naturaleza, es decir, aquellas que –frente al silencio del pliego de condiciones o del contrato– forman parte del negocio en virtud de la ley</w:t>
      </w:r>
      <w:r w:rsidRPr="00F73B59">
        <w:rPr>
          <w:rFonts w:ascii="Arial" w:hAnsi="Arial" w:eastAsia="Calibri" w:cs="Arial"/>
          <w:color w:val="000000" w:themeColor="text1"/>
          <w:sz w:val="22"/>
          <w:szCs w:val="22"/>
          <w:vertAlign w:val="superscript"/>
          <w:lang w:val="es-MX" w:eastAsia="en-US"/>
        </w:rPr>
        <w:footnoteReference w:id="19"/>
      </w:r>
      <w:r w:rsidRPr="00F73B59">
        <w:rPr>
          <w:rFonts w:ascii="Arial" w:hAnsi="Arial" w:eastAsia="Calibri" w:cs="Arial"/>
          <w:color w:val="000000" w:themeColor="text1"/>
          <w:sz w:val="22"/>
          <w:szCs w:val="22"/>
          <w:lang w:val="es-MX" w:eastAsia="en-US"/>
        </w:rPr>
        <w:t>. Considerando la relación directa de estos contratos con la eficiente prestación de los servicios públicos, los poderes exorbitantes de este grupo son irrenunciables.</w:t>
      </w:r>
    </w:p>
    <w:p w:rsidR="00421D90" w:rsidP="00372122" w:rsidRDefault="00372122" w14:paraId="448325E5" w14:textId="0F847006">
      <w:pPr>
        <w:spacing w:before="120" w:line="276" w:lineRule="auto"/>
        <w:ind w:firstLine="709"/>
        <w:jc w:val="both"/>
        <w:rPr>
          <w:rFonts w:ascii="Arial" w:hAnsi="Arial" w:eastAsia="Calibri" w:cs="Arial"/>
          <w:color w:val="000000" w:themeColor="text1"/>
          <w:sz w:val="22"/>
          <w:szCs w:val="22"/>
          <w:lang w:eastAsia="en-US"/>
        </w:rPr>
      </w:pPr>
      <w:r>
        <w:rPr>
          <w:rFonts w:ascii="Arial" w:hAnsi="Arial" w:eastAsia="Calibri" w:cs="Arial"/>
          <w:color w:val="000000" w:themeColor="text1"/>
          <w:sz w:val="22"/>
          <w:szCs w:val="22"/>
          <w:lang w:eastAsia="en-US"/>
        </w:rPr>
        <w:t>Como se d</w:t>
      </w:r>
      <w:r w:rsidR="00402624">
        <w:rPr>
          <w:rFonts w:ascii="Arial" w:hAnsi="Arial" w:eastAsia="Calibri" w:cs="Arial"/>
          <w:color w:val="000000" w:themeColor="text1"/>
          <w:sz w:val="22"/>
          <w:szCs w:val="22"/>
          <w:lang w:eastAsia="en-US"/>
        </w:rPr>
        <w:t>esprende de lo explicado</w:t>
      </w:r>
      <w:r>
        <w:rPr>
          <w:rFonts w:ascii="Arial" w:hAnsi="Arial" w:eastAsia="Calibri" w:cs="Arial"/>
          <w:color w:val="000000" w:themeColor="text1"/>
          <w:sz w:val="22"/>
          <w:szCs w:val="22"/>
          <w:lang w:eastAsia="en-US"/>
        </w:rPr>
        <w:t>, la norma se refiere a los contratos de obra de forma genérica</w:t>
      </w:r>
      <w:r w:rsidR="008D286D">
        <w:rPr>
          <w:rFonts w:ascii="Arial" w:hAnsi="Arial" w:eastAsia="Calibri" w:cs="Arial"/>
          <w:color w:val="000000" w:themeColor="text1"/>
          <w:sz w:val="22"/>
          <w:szCs w:val="22"/>
          <w:lang w:eastAsia="en-US"/>
        </w:rPr>
        <w:t xml:space="preserve"> y</w:t>
      </w:r>
      <w:r>
        <w:rPr>
          <w:rFonts w:ascii="Arial" w:hAnsi="Arial" w:eastAsia="Calibri" w:cs="Arial"/>
          <w:color w:val="000000" w:themeColor="text1"/>
          <w:sz w:val="22"/>
          <w:szCs w:val="22"/>
          <w:lang w:eastAsia="en-US"/>
        </w:rPr>
        <w:t xml:space="preserve"> no distingue si el mismo se ejecuta bajo una determinada modalidad</w:t>
      </w:r>
      <w:r w:rsidR="00B9411E">
        <w:rPr>
          <w:rFonts w:ascii="Arial" w:hAnsi="Arial" w:eastAsia="Calibri" w:cs="Arial"/>
          <w:color w:val="000000" w:themeColor="text1"/>
          <w:sz w:val="22"/>
          <w:szCs w:val="22"/>
          <w:lang w:eastAsia="en-US"/>
        </w:rPr>
        <w:t>.</w:t>
      </w:r>
      <w:r>
        <w:rPr>
          <w:rFonts w:ascii="Arial" w:hAnsi="Arial" w:eastAsia="Calibri" w:cs="Arial"/>
          <w:color w:val="000000" w:themeColor="text1"/>
          <w:sz w:val="22"/>
          <w:szCs w:val="22"/>
          <w:lang w:eastAsia="en-US"/>
        </w:rPr>
        <w:t xml:space="preserve"> </w:t>
      </w:r>
      <w:r w:rsidR="00B9411E">
        <w:rPr>
          <w:rFonts w:ascii="Arial" w:hAnsi="Arial" w:eastAsia="Calibri" w:cs="Arial"/>
          <w:color w:val="000000" w:themeColor="text1"/>
          <w:sz w:val="22"/>
          <w:szCs w:val="22"/>
          <w:lang w:eastAsia="en-US"/>
        </w:rPr>
        <w:t>P</w:t>
      </w:r>
      <w:r>
        <w:rPr>
          <w:rFonts w:ascii="Arial" w:hAnsi="Arial" w:eastAsia="Calibri" w:cs="Arial"/>
          <w:color w:val="000000" w:themeColor="text1"/>
          <w:sz w:val="22"/>
          <w:szCs w:val="22"/>
          <w:lang w:eastAsia="en-US"/>
        </w:rPr>
        <w:t xml:space="preserve">or tanto, </w:t>
      </w:r>
      <w:r w:rsidRPr="00372122">
        <w:rPr>
          <w:rFonts w:ascii="Arial" w:hAnsi="Arial" w:eastAsia="Calibri" w:cs="Arial"/>
          <w:color w:val="000000" w:themeColor="text1"/>
          <w:sz w:val="22"/>
          <w:szCs w:val="22"/>
          <w:lang w:eastAsia="en-US"/>
        </w:rPr>
        <w:t>resulta plenamente aplicable al tema, el principio general de interpretación jurídica según el cual donde la norma no distingue, no le corresponde distinguir al intérprete</w:t>
      </w:r>
      <w:r w:rsidR="008D286D">
        <w:rPr>
          <w:rFonts w:ascii="Arial" w:hAnsi="Arial" w:eastAsia="Calibri" w:cs="Arial"/>
          <w:color w:val="000000" w:themeColor="text1"/>
          <w:sz w:val="22"/>
          <w:szCs w:val="22"/>
          <w:lang w:eastAsia="en-US"/>
        </w:rPr>
        <w:t xml:space="preserve">. Por consiguiente, es claro que en el contrato de obra bajo la modalidad llave en mano es obligatorio la inclusión de las cláusulas excepcionales. </w:t>
      </w:r>
    </w:p>
    <w:p w:rsidRPr="00372122" w:rsidR="008D286D" w:rsidP="00372122" w:rsidRDefault="001C30CD" w14:paraId="45060813" w14:textId="66CA4CA7">
      <w:pPr>
        <w:spacing w:before="120" w:line="276" w:lineRule="auto"/>
        <w:ind w:firstLine="709"/>
        <w:jc w:val="both"/>
        <w:rPr>
          <w:rFonts w:ascii="Arial" w:hAnsi="Arial" w:eastAsia="Calibri" w:cs="Arial"/>
          <w:color w:val="000000" w:themeColor="text1"/>
          <w:sz w:val="22"/>
          <w:szCs w:val="22"/>
          <w:lang w:eastAsia="en-US"/>
        </w:rPr>
      </w:pPr>
      <w:r>
        <w:rPr>
          <w:rFonts w:ascii="Arial" w:hAnsi="Arial" w:eastAsia="Calibri" w:cs="Arial"/>
          <w:color w:val="000000" w:themeColor="text1"/>
          <w:sz w:val="22"/>
          <w:szCs w:val="22"/>
          <w:lang w:eastAsia="en-US"/>
        </w:rPr>
        <w:t xml:space="preserve">Bajo este contexto, </w:t>
      </w:r>
      <w:r w:rsidR="003F0B16">
        <w:rPr>
          <w:rFonts w:ascii="Arial" w:hAnsi="Arial" w:eastAsia="Calibri" w:cs="Arial"/>
          <w:color w:val="000000" w:themeColor="text1"/>
          <w:sz w:val="22"/>
          <w:szCs w:val="22"/>
          <w:lang w:eastAsia="en-US"/>
        </w:rPr>
        <w:t xml:space="preserve">no queda lugar a dudas de la posibilidad de celebrar contratos cuyo objeto contemple la elaboración de estudios, diseños y construcción de la obra, e incluir dentro de estos las cláusulas excepcionales. En consecuencia, atendiendo a su consulta, </w:t>
      </w:r>
      <w:r w:rsidR="008D286D">
        <w:rPr>
          <w:rFonts w:ascii="Arial" w:hAnsi="Arial" w:eastAsia="Calibri" w:cs="Arial"/>
          <w:color w:val="000000" w:themeColor="text1"/>
          <w:sz w:val="22"/>
          <w:szCs w:val="22"/>
          <w:lang w:eastAsia="en-US"/>
        </w:rPr>
        <w:t xml:space="preserve">resulta pertinente analizar los fundamentos jurídicos de los </w:t>
      </w:r>
      <w:r w:rsidR="00B9411E">
        <w:rPr>
          <w:rFonts w:ascii="Arial" w:hAnsi="Arial" w:eastAsia="Calibri" w:cs="Arial"/>
          <w:color w:val="000000"/>
          <w:sz w:val="22"/>
          <w:lang w:eastAsia="en-GB"/>
        </w:rPr>
        <w:t>d</w:t>
      </w:r>
      <w:r w:rsidRPr="008D286D" w:rsidR="008D286D">
        <w:rPr>
          <w:rFonts w:ascii="Arial" w:hAnsi="Arial" w:eastAsia="Calibri" w:cs="Arial"/>
          <w:color w:val="000000"/>
          <w:sz w:val="22"/>
          <w:lang w:eastAsia="en-GB"/>
        </w:rPr>
        <w:t>ocumentos tipo de licitación pública para obra de infraestructura de agua potable y saneamiento básico bajo la modalidad llave en mano</w:t>
      </w:r>
      <w:r w:rsidR="008D286D">
        <w:rPr>
          <w:rFonts w:ascii="Arial" w:hAnsi="Arial" w:eastAsia="Calibri" w:cs="Arial"/>
          <w:color w:val="000000"/>
          <w:sz w:val="22"/>
          <w:lang w:eastAsia="en-GB"/>
        </w:rPr>
        <w:t xml:space="preserve">. </w:t>
      </w:r>
    </w:p>
    <w:p w:rsidRPr="00421D90" w:rsidR="00421D90" w:rsidP="008D286D" w:rsidRDefault="00421D90" w14:paraId="326041A6" w14:textId="77777777">
      <w:pPr>
        <w:spacing w:line="276" w:lineRule="auto"/>
        <w:ind w:firstLine="709"/>
        <w:jc w:val="both"/>
        <w:rPr>
          <w:rFonts w:ascii="Arial" w:hAnsi="Arial" w:eastAsia="Calibri" w:cs="Arial"/>
          <w:color w:val="000000" w:themeColor="text1"/>
          <w:sz w:val="22"/>
          <w:szCs w:val="22"/>
          <w:lang w:val="es-MX" w:eastAsia="en-US"/>
        </w:rPr>
      </w:pPr>
    </w:p>
    <w:p w:rsidRPr="00916711" w:rsidR="00916711" w:rsidP="00916711" w:rsidRDefault="00F73B59" w14:paraId="2C4955C4" w14:textId="5F46F81D">
      <w:pPr>
        <w:spacing w:line="276" w:lineRule="auto"/>
        <w:jc w:val="both"/>
        <w:rPr>
          <w:rFonts w:ascii="Arial" w:hAnsi="Arial" w:eastAsia="Calibri" w:cs="Arial"/>
          <w:b/>
          <w:bCs/>
          <w:color w:val="000000"/>
          <w:sz w:val="22"/>
          <w:lang w:eastAsia="en-GB"/>
        </w:rPr>
      </w:pPr>
      <w:r>
        <w:rPr>
          <w:rFonts w:ascii="Arial" w:hAnsi="Arial" w:eastAsia="Calibri" w:cs="Arial"/>
          <w:b/>
          <w:bCs/>
          <w:color w:val="000000"/>
          <w:sz w:val="22"/>
          <w:lang w:eastAsia="en-GB"/>
        </w:rPr>
        <w:t xml:space="preserve">2.3 </w:t>
      </w:r>
      <w:r w:rsidRPr="00916711" w:rsidR="00916711">
        <w:rPr>
          <w:rFonts w:ascii="Arial" w:hAnsi="Arial" w:eastAsia="Calibri" w:cs="Arial"/>
          <w:b/>
          <w:bCs/>
          <w:color w:val="000000"/>
          <w:sz w:val="22"/>
          <w:lang w:eastAsia="en-GB"/>
        </w:rPr>
        <w:t xml:space="preserve">Documentos tipo de licitación </w:t>
      </w:r>
      <w:r w:rsidR="00382ADF">
        <w:rPr>
          <w:rFonts w:ascii="Arial" w:hAnsi="Arial" w:eastAsia="Calibri" w:cs="Arial"/>
          <w:b/>
          <w:bCs/>
          <w:color w:val="000000"/>
          <w:sz w:val="22"/>
          <w:lang w:eastAsia="en-GB"/>
        </w:rPr>
        <w:t>pública para</w:t>
      </w:r>
      <w:r w:rsidRPr="00916711" w:rsidR="00916711">
        <w:rPr>
          <w:rFonts w:ascii="Arial" w:hAnsi="Arial" w:eastAsia="Calibri" w:cs="Arial"/>
          <w:b/>
          <w:bCs/>
          <w:color w:val="000000"/>
          <w:sz w:val="22"/>
          <w:lang w:eastAsia="en-GB"/>
        </w:rPr>
        <w:t xml:space="preserve"> obra de </w:t>
      </w:r>
      <w:r w:rsidR="00382ADF">
        <w:rPr>
          <w:rFonts w:ascii="Arial" w:hAnsi="Arial" w:eastAsia="Calibri" w:cs="Arial"/>
          <w:b/>
          <w:bCs/>
          <w:color w:val="000000"/>
          <w:sz w:val="22"/>
          <w:lang w:eastAsia="en-GB"/>
        </w:rPr>
        <w:t xml:space="preserve">infraestructura de </w:t>
      </w:r>
      <w:r w:rsidRPr="00916711" w:rsidR="00916711">
        <w:rPr>
          <w:rFonts w:ascii="Arial" w:hAnsi="Arial" w:eastAsia="Calibri" w:cs="Arial"/>
          <w:b/>
          <w:bCs/>
          <w:color w:val="000000"/>
          <w:sz w:val="22"/>
          <w:lang w:eastAsia="en-GB"/>
        </w:rPr>
        <w:t>agua potable y saneamiento básico</w:t>
      </w:r>
      <w:r>
        <w:rPr>
          <w:rFonts w:ascii="Arial" w:hAnsi="Arial" w:eastAsia="Calibri" w:cs="Arial"/>
          <w:b/>
          <w:bCs/>
          <w:color w:val="000000"/>
          <w:sz w:val="22"/>
          <w:lang w:eastAsia="en-GB"/>
        </w:rPr>
        <w:t xml:space="preserve"> bajo la modalidad llave en mano </w:t>
      </w:r>
    </w:p>
    <w:p w:rsidRPr="00851F66" w:rsidR="00851F66" w:rsidP="00851F66" w:rsidRDefault="00851F66" w14:paraId="35A8B0BF" w14:textId="77777777">
      <w:pPr>
        <w:spacing w:line="276" w:lineRule="auto"/>
        <w:jc w:val="both"/>
        <w:rPr>
          <w:rFonts w:ascii="Arial" w:hAnsi="Arial" w:eastAsia="Calibri" w:cs="Arial"/>
          <w:color w:val="000000" w:themeColor="text1"/>
          <w:sz w:val="22"/>
          <w:lang w:val="es-ES_tradnl"/>
        </w:rPr>
      </w:pPr>
    </w:p>
    <w:p w:rsidRPr="00913396" w:rsidR="00913396" w:rsidP="00913396" w:rsidRDefault="00913396" w14:paraId="11A763BE" w14:textId="77777777">
      <w:pPr>
        <w:spacing w:line="276" w:lineRule="auto"/>
        <w:jc w:val="both"/>
        <w:rPr>
          <w:rFonts w:ascii="Arial" w:hAnsi="Arial" w:eastAsia="Calibri" w:cs="Arial"/>
          <w:sz w:val="22"/>
          <w:szCs w:val="22"/>
          <w:lang w:val="es-MX" w:eastAsia="en-US"/>
        </w:rPr>
      </w:pPr>
      <w:r w:rsidRPr="00913396">
        <w:rPr>
          <w:rFonts w:ascii="Arial" w:hAnsi="Arial" w:eastAsia="Calibri" w:cs="Arial"/>
          <w:sz w:val="22"/>
          <w:szCs w:val="22"/>
          <w:lang w:eastAsia="en-US"/>
        </w:rPr>
        <w:lastRenderedPageBreak/>
        <w:t>E</w:t>
      </w:r>
      <w:r w:rsidRPr="00913396">
        <w:rPr>
          <w:rFonts w:ascii="Arial" w:hAnsi="Arial" w:eastAsia="Calibri" w:cs="Arial"/>
          <w:sz w:val="22"/>
          <w:szCs w:val="22"/>
          <w:lang w:val="es-MX" w:eastAsia="en-US"/>
        </w:rPr>
        <w:t>l artículo 1 Ley 2022 de 2020</w:t>
      </w:r>
      <w:r w:rsidRPr="00913396">
        <w:rPr>
          <w:rFonts w:ascii="Arial" w:hAnsi="Arial" w:eastAsia="Calibri" w:cs="Arial"/>
          <w:sz w:val="22"/>
        </w:rPr>
        <w:t xml:space="preserve"> otorgó a la Agencia Nacional de Contratación Pública – Colombia Compra Eficiente la competencia para adoptar los documentos tipo</w:t>
      </w:r>
      <w:r w:rsidRPr="00913396">
        <w:rPr>
          <w:rFonts w:ascii="Arial" w:hAnsi="Arial" w:eastAsia="Calibri" w:cs="Arial"/>
          <w:sz w:val="22"/>
          <w:szCs w:val="22"/>
          <w:vertAlign w:val="superscript"/>
          <w:lang w:val="es-MX" w:eastAsia="en-US"/>
        </w:rPr>
        <w:footnoteReference w:id="20"/>
      </w:r>
      <w:r w:rsidRPr="00913396">
        <w:rPr>
          <w:rFonts w:ascii="Arial" w:hAnsi="Arial" w:eastAsia="Calibri" w:cs="Arial"/>
          <w:sz w:val="22"/>
        </w:rPr>
        <w:t xml:space="preserve">. Así mismo, reiteró la obligatoriedad del uso de los documentos tipo para </w:t>
      </w:r>
      <w:r w:rsidRPr="00913396">
        <w:rPr>
          <w:rFonts w:ascii="Arial" w:hAnsi="Arial" w:eastAsia="Calibri" w:cs="Arial"/>
          <w:sz w:val="22"/>
          <w:szCs w:val="22"/>
          <w:lang w:val="es-MX" w:eastAsia="en-US"/>
        </w:rPr>
        <w:t xml:space="preserve">todas las entidades públicas sometidas al Estatuto General de la Contratación de la Administración Pública ‒EGCAP‒. Esto significa que los documentos tipo son una fuente obligatoria para las entidades sometidas a la Ley 80 de 1993 al momento de adelantar los procesos de selección contractual, teniendo en cuenta el ámbito de aplicación de estos. </w:t>
      </w:r>
    </w:p>
    <w:p w:rsidR="00913396" w:rsidP="00913396" w:rsidRDefault="00913396" w14:paraId="4B53CB04" w14:textId="79EB7E87">
      <w:pPr>
        <w:spacing w:before="120" w:line="276" w:lineRule="auto"/>
        <w:ind w:firstLine="709"/>
        <w:jc w:val="both"/>
        <w:rPr>
          <w:rFonts w:ascii="Arial" w:hAnsi="Arial" w:eastAsia="Calibri" w:cs="Arial"/>
          <w:sz w:val="22"/>
          <w:szCs w:val="22"/>
          <w:lang w:val="es-MX" w:eastAsia="en-US"/>
        </w:rPr>
      </w:pPr>
      <w:r w:rsidRPr="00913396">
        <w:rPr>
          <w:rFonts w:ascii="Arial" w:hAnsi="Arial" w:cs="Arial"/>
          <w:color w:val="000000"/>
          <w:sz w:val="22"/>
          <w:szCs w:val="22"/>
          <w:bdr w:val="none" w:color="auto" w:sz="0" w:space="0" w:frame="1"/>
        </w:rPr>
        <w:t xml:space="preserve">Así, en desarrollo del artículo 1 de la Ley 2022 de 2020, esta Agencia expidió </w:t>
      </w:r>
      <w:r w:rsidRPr="00913396">
        <w:rPr>
          <w:rFonts w:ascii="Arial" w:hAnsi="Arial" w:eastAsia="Calibri" w:cs="Arial"/>
          <w:sz w:val="22"/>
          <w:szCs w:val="22"/>
          <w:lang w:val="es-MX" w:eastAsia="en-US"/>
        </w:rPr>
        <w:t>las Resoluciones 248 y 249 del 1 de diciembre de 2020.</w:t>
      </w:r>
      <w:r w:rsidRPr="00913396">
        <w:rPr>
          <w:rFonts w:ascii="Arial" w:hAnsi="Arial" w:eastAsia="Calibri" w:cs="Arial"/>
          <w:sz w:val="22"/>
        </w:rPr>
        <w:t xml:space="preserve"> </w:t>
      </w:r>
      <w:bookmarkStart w:name="_Hlk75011761" w:id="15"/>
      <w:r w:rsidRPr="00913396">
        <w:rPr>
          <w:rFonts w:ascii="Arial" w:hAnsi="Arial" w:eastAsia="Calibri" w:cs="Arial"/>
          <w:sz w:val="22"/>
        </w:rPr>
        <w:t>Mediante estos actos administrativos se adoptaron los documentos tipo para licitación de obras públicas de infraestructura de agua potable y saneamiento básico y los documentos tipo para licitación de obras públicas de infraestructura de agua potable y saneamiento básico, en modalidad llave en mano, respectivamente.</w:t>
      </w:r>
      <w:r w:rsidRPr="00913396">
        <w:rPr>
          <w:rFonts w:ascii="Arial" w:hAnsi="Arial" w:eastAsia="Calibri" w:cs="Arial"/>
          <w:sz w:val="22"/>
          <w:szCs w:val="22"/>
          <w:lang w:eastAsia="en-US"/>
        </w:rPr>
        <w:t xml:space="preserve"> </w:t>
      </w:r>
    </w:p>
    <w:p w:rsidR="00CB0F0A" w:rsidP="00913396" w:rsidRDefault="00D04C60" w14:paraId="3B70EB17" w14:textId="673055F2">
      <w:pPr>
        <w:spacing w:before="120" w:line="276" w:lineRule="auto"/>
        <w:ind w:firstLine="709"/>
        <w:jc w:val="both"/>
        <w:rPr>
          <w:rFonts w:ascii="Arial" w:hAnsi="Arial" w:eastAsia="Calibri" w:cs="Arial"/>
          <w:sz w:val="22"/>
          <w:szCs w:val="22"/>
          <w:lang w:val="es-MX" w:eastAsia="en-US"/>
        </w:rPr>
      </w:pPr>
      <w:r>
        <w:rPr>
          <w:rFonts w:ascii="Arial" w:hAnsi="Arial" w:eastAsia="Calibri" w:cs="Arial"/>
          <w:sz w:val="22"/>
          <w:szCs w:val="22"/>
          <w:lang w:val="es-MX" w:eastAsia="en-US"/>
        </w:rPr>
        <w:t>L</w:t>
      </w:r>
      <w:r w:rsidR="00851F66">
        <w:rPr>
          <w:rFonts w:ascii="Arial" w:hAnsi="Arial" w:eastAsia="Calibri" w:cs="Arial"/>
          <w:sz w:val="22"/>
          <w:szCs w:val="22"/>
          <w:lang w:val="es-MX" w:eastAsia="en-US"/>
        </w:rPr>
        <w:t>a adopción</w:t>
      </w:r>
      <w:r w:rsidRPr="005D5A26" w:rsidR="00851F66">
        <w:rPr>
          <w:rFonts w:ascii="Arial" w:hAnsi="Arial" w:eastAsia="Calibri" w:cs="Arial"/>
          <w:sz w:val="22"/>
          <w:szCs w:val="22"/>
          <w:lang w:val="es-MX" w:eastAsia="en-US"/>
        </w:rPr>
        <w:t xml:space="preserve"> </w:t>
      </w:r>
      <w:r w:rsidR="00851F66">
        <w:rPr>
          <w:rFonts w:ascii="Arial" w:hAnsi="Arial" w:eastAsia="Calibri" w:cs="Arial"/>
          <w:sz w:val="22"/>
          <w:szCs w:val="22"/>
          <w:lang w:val="es-MX" w:eastAsia="en-US"/>
        </w:rPr>
        <w:t xml:space="preserve">de estos proyectos </w:t>
      </w:r>
      <w:r w:rsidRPr="005D5A26" w:rsidR="00851F66">
        <w:rPr>
          <w:rFonts w:ascii="Arial" w:hAnsi="Arial" w:eastAsia="Calibri" w:cs="Arial"/>
          <w:sz w:val="22"/>
          <w:szCs w:val="22"/>
          <w:lang w:val="es-MX" w:eastAsia="en-US"/>
        </w:rPr>
        <w:t>se efectuó, entre otras, con el propósito de promover la pluralidad de oferentes y adoptar buenas prácticas contractuales que garanticen el adecuado manejo de los recursos públicos destinados a las obras de agua potable y saneamiento básico.</w:t>
      </w:r>
      <w:r w:rsidR="00851F66">
        <w:rPr>
          <w:rFonts w:ascii="Arial" w:hAnsi="Arial" w:eastAsia="Calibri" w:cs="Arial"/>
          <w:sz w:val="22"/>
          <w:szCs w:val="22"/>
          <w:lang w:val="es-MX" w:eastAsia="en-US"/>
        </w:rPr>
        <w:t xml:space="preserve"> De igual manera, se busca</w:t>
      </w:r>
      <w:r w:rsidRPr="00723B59" w:rsidR="00851F66">
        <w:rPr>
          <w:rFonts w:ascii="Arial" w:hAnsi="Arial" w:eastAsia="Calibri" w:cs="Arial"/>
          <w:sz w:val="22"/>
          <w:szCs w:val="22"/>
          <w:lang w:eastAsia="en-US"/>
        </w:rPr>
        <w:t xml:space="preserve"> desarrollar medidas de fortalecimiento, eficiencia y transparencia que permitan realizar y aprovechar las grandes inversiones en materia de infraestructura de agua potable y saneamiento básico que se realizarán en el país</w:t>
      </w:r>
      <w:r w:rsidR="00851F66">
        <w:rPr>
          <w:rFonts w:ascii="Arial" w:hAnsi="Arial" w:eastAsia="Calibri" w:cs="Arial"/>
          <w:sz w:val="22"/>
          <w:szCs w:val="22"/>
          <w:lang w:eastAsia="en-US"/>
        </w:rPr>
        <w:t xml:space="preserve">. </w:t>
      </w:r>
      <w:r w:rsidRPr="005D5A26" w:rsidR="00851F66">
        <w:rPr>
          <w:rFonts w:ascii="Arial" w:hAnsi="Arial" w:eastAsia="Calibri" w:cs="Arial"/>
          <w:sz w:val="22"/>
          <w:szCs w:val="22"/>
          <w:lang w:val="es-MX" w:eastAsia="en-US"/>
        </w:rPr>
        <w:t>En este sentido, estos documentos</w:t>
      </w:r>
      <w:r w:rsidR="00851F66">
        <w:rPr>
          <w:rFonts w:ascii="Arial" w:hAnsi="Arial" w:eastAsia="Calibri" w:cs="Arial"/>
          <w:sz w:val="22"/>
          <w:szCs w:val="22"/>
          <w:lang w:val="es-MX" w:eastAsia="en-US"/>
        </w:rPr>
        <w:t xml:space="preserve"> tipo tienen por objetivo una tipología contractual específica: la obra pública para los proyectos de infraestructura de </w:t>
      </w:r>
      <w:r w:rsidR="00851F66">
        <w:rPr>
          <w:rFonts w:ascii="Arial" w:hAnsi="Arial" w:eastAsia="Calibri" w:cs="Arial"/>
          <w:sz w:val="22"/>
          <w:szCs w:val="22"/>
          <w:lang w:val="es-MX" w:eastAsia="en-US"/>
        </w:rPr>
        <w:lastRenderedPageBreak/>
        <w:t>agua potable y saneamiento básico</w:t>
      </w:r>
      <w:r w:rsidR="00F67ACE">
        <w:rPr>
          <w:rFonts w:ascii="Arial" w:hAnsi="Arial" w:eastAsia="Calibri" w:cs="Arial"/>
          <w:sz w:val="22"/>
          <w:szCs w:val="22"/>
          <w:lang w:val="es-MX" w:eastAsia="en-US"/>
        </w:rPr>
        <w:t xml:space="preserve"> y, en particular, la Resolución Nro. 249 de 2020 se refiere al contrato de obra</w:t>
      </w:r>
      <w:r w:rsidR="00851F66">
        <w:rPr>
          <w:rFonts w:ascii="Arial" w:hAnsi="Arial" w:eastAsia="Calibri" w:cs="Arial"/>
          <w:sz w:val="22"/>
          <w:szCs w:val="22"/>
          <w:lang w:val="es-MX" w:eastAsia="en-US"/>
        </w:rPr>
        <w:t xml:space="preserve"> bajo la modalidad de </w:t>
      </w:r>
      <w:r w:rsidR="00CB0F0A">
        <w:rPr>
          <w:rFonts w:ascii="Arial" w:hAnsi="Arial" w:eastAsia="Calibri" w:cs="Arial"/>
          <w:sz w:val="22"/>
          <w:szCs w:val="22"/>
          <w:lang w:val="es-MX" w:eastAsia="en-US"/>
        </w:rPr>
        <w:t xml:space="preserve">llave en mano. </w:t>
      </w:r>
    </w:p>
    <w:p w:rsidRPr="00CB0F0A" w:rsidR="00CB0F0A" w:rsidP="00CB0F0A" w:rsidRDefault="00CB0F0A" w14:paraId="38EC77B2" w14:textId="641410D7">
      <w:pPr>
        <w:spacing w:before="120" w:line="276" w:lineRule="auto"/>
        <w:ind w:firstLine="709"/>
        <w:jc w:val="both"/>
        <w:rPr>
          <w:rFonts w:ascii="Arial" w:hAnsi="Arial" w:eastAsia="Calibri" w:cs="Arial"/>
          <w:sz w:val="22"/>
          <w:szCs w:val="22"/>
          <w:lang w:val="es-ES_tradnl" w:eastAsia="en-US"/>
        </w:rPr>
      </w:pPr>
      <w:r w:rsidRPr="00CB0F0A">
        <w:rPr>
          <w:rFonts w:ascii="Arial" w:hAnsi="Arial" w:eastAsia="Calibri" w:cs="Arial"/>
          <w:sz w:val="22"/>
          <w:szCs w:val="22"/>
          <w:lang w:val="es-MX" w:eastAsia="en-US"/>
        </w:rPr>
        <w:t xml:space="preserve">De conformidad con la parte considerativa de dicha resolución y la memoria justificativa, estos documentos tipo se expiden en la modalidad de llave en mano, ya que </w:t>
      </w:r>
      <w:r w:rsidRPr="00CB0F0A">
        <w:rPr>
          <w:rFonts w:ascii="Arial" w:hAnsi="Arial" w:eastAsia="Calibri" w:cs="Arial"/>
          <w:sz w:val="22"/>
          <w:szCs w:val="22"/>
          <w:lang w:val="es-ES_tradnl" w:eastAsia="en-US"/>
        </w:rPr>
        <w:t>son una solución eficaz para reducir costos y plazos de transacción en la licitación de obras, pues en un solo proceso se lleva a cabo la licitación del diseño de las obras y su construcción, responsabilizando al contratante de la planeación de la obra y reduciendo los riesgos asociados con «errores de diseño» que son una causa normal de sobrecostos.</w:t>
      </w:r>
    </w:p>
    <w:bookmarkEnd w:id="15"/>
    <w:p w:rsidRPr="00A012A1" w:rsidR="00A246C5" w:rsidP="00953F56" w:rsidRDefault="00A246C5" w14:paraId="01108E65" w14:textId="2594E0B7">
      <w:pPr>
        <w:spacing w:before="120" w:line="276" w:lineRule="auto"/>
        <w:ind w:firstLine="708"/>
        <w:jc w:val="both"/>
        <w:rPr>
          <w:rFonts w:ascii="Arial" w:hAnsi="Arial" w:eastAsia="Calibri" w:cs="Arial"/>
          <w:sz w:val="22"/>
          <w:szCs w:val="22"/>
          <w:lang w:val="es-MX" w:eastAsia="en-US"/>
        </w:rPr>
      </w:pPr>
      <w:r>
        <w:rPr>
          <w:rFonts w:ascii="Arial" w:hAnsi="Arial" w:eastAsia="Calibri" w:cs="Arial"/>
          <w:sz w:val="22"/>
          <w:szCs w:val="22"/>
          <w:lang w:val="es-ES_tradnl" w:eastAsia="en-US"/>
        </w:rPr>
        <w:t xml:space="preserve">De esta manera, </w:t>
      </w:r>
      <w:r w:rsidRPr="00CB0F0A" w:rsidR="00CB0F0A">
        <w:rPr>
          <w:rFonts w:ascii="Arial" w:hAnsi="Arial" w:eastAsia="Calibri" w:cs="Arial"/>
          <w:sz w:val="22"/>
          <w:szCs w:val="22"/>
          <w:lang w:val="es-ES_tradnl" w:eastAsia="en-US"/>
        </w:rPr>
        <w:t>los documento</w:t>
      </w:r>
      <w:r w:rsidR="00A6191A">
        <w:rPr>
          <w:rFonts w:ascii="Arial" w:hAnsi="Arial" w:eastAsia="Calibri" w:cs="Arial"/>
          <w:sz w:val="22"/>
          <w:szCs w:val="22"/>
          <w:lang w:val="es-ES_tradnl" w:eastAsia="en-US"/>
        </w:rPr>
        <w:t>s</w:t>
      </w:r>
      <w:r w:rsidRPr="00CB0F0A" w:rsidR="00CB0F0A">
        <w:rPr>
          <w:rFonts w:ascii="Arial" w:hAnsi="Arial" w:eastAsia="Calibri" w:cs="Arial"/>
          <w:sz w:val="22"/>
          <w:szCs w:val="22"/>
          <w:lang w:val="es-ES_tradnl" w:eastAsia="en-US"/>
        </w:rPr>
        <w:t xml:space="preserve"> tipo adoptados mediante Resolución Nro. 249 de 2020 están dirigidos para la ejecución de contratos de obra de infraestructura de agua potable y saneamiento básico que incluyen las prestaciones de </w:t>
      </w:r>
      <w:r w:rsidR="0038523D">
        <w:rPr>
          <w:rFonts w:ascii="Arial" w:hAnsi="Arial" w:eastAsia="Calibri" w:cs="Arial"/>
          <w:sz w:val="22"/>
          <w:szCs w:val="22"/>
          <w:lang w:val="es-ES_tradnl" w:eastAsia="en-US"/>
        </w:rPr>
        <w:t xml:space="preserve">elaboración de </w:t>
      </w:r>
      <w:r w:rsidRPr="00CB0F0A" w:rsidR="00CB0F0A">
        <w:rPr>
          <w:rFonts w:ascii="Arial" w:hAnsi="Arial" w:eastAsia="Calibri" w:cs="Arial"/>
          <w:sz w:val="22"/>
          <w:szCs w:val="22"/>
          <w:lang w:val="es-ES_tradnl" w:eastAsia="en-US"/>
        </w:rPr>
        <w:t>estudios</w:t>
      </w:r>
      <w:r>
        <w:rPr>
          <w:rFonts w:ascii="Arial" w:hAnsi="Arial" w:eastAsia="Calibri" w:cs="Arial"/>
          <w:sz w:val="22"/>
          <w:szCs w:val="22"/>
          <w:lang w:val="es-ES_tradnl" w:eastAsia="en-US"/>
        </w:rPr>
        <w:t xml:space="preserve">, </w:t>
      </w:r>
      <w:r w:rsidRPr="00CB0F0A" w:rsidR="00CB0F0A">
        <w:rPr>
          <w:rFonts w:ascii="Arial" w:hAnsi="Arial" w:eastAsia="Calibri" w:cs="Arial"/>
          <w:sz w:val="22"/>
          <w:szCs w:val="22"/>
          <w:lang w:val="es-ES_tradnl" w:eastAsia="en-US"/>
        </w:rPr>
        <w:t>diseños,</w:t>
      </w:r>
      <w:r w:rsidR="0038523D">
        <w:rPr>
          <w:rFonts w:ascii="Arial" w:hAnsi="Arial" w:eastAsia="Calibri" w:cs="Arial"/>
          <w:sz w:val="22"/>
          <w:szCs w:val="22"/>
          <w:lang w:val="es-ES_tradnl" w:eastAsia="en-US"/>
        </w:rPr>
        <w:t xml:space="preserve"> ejecución de la</w:t>
      </w:r>
      <w:r w:rsidRPr="00CB0F0A" w:rsidR="00CB0F0A">
        <w:rPr>
          <w:rFonts w:ascii="Arial" w:hAnsi="Arial" w:eastAsia="Calibri" w:cs="Arial"/>
          <w:sz w:val="22"/>
          <w:szCs w:val="22"/>
          <w:lang w:val="es-ES_tradnl" w:eastAsia="en-US"/>
        </w:rPr>
        <w:t xml:space="preserve"> obra y puesta en marcha</w:t>
      </w:r>
      <w:r w:rsidR="0038523D">
        <w:rPr>
          <w:rFonts w:ascii="Arial" w:hAnsi="Arial" w:eastAsia="Calibri" w:cs="Arial"/>
          <w:sz w:val="22"/>
          <w:szCs w:val="22"/>
          <w:lang w:val="es-ES_tradnl" w:eastAsia="en-US"/>
        </w:rPr>
        <w:t xml:space="preserve"> de esta</w:t>
      </w:r>
      <w:r w:rsidRPr="00CB0F0A" w:rsidR="00CB0F0A">
        <w:rPr>
          <w:rFonts w:ascii="Arial" w:hAnsi="Arial" w:eastAsia="Calibri" w:cs="Arial"/>
          <w:sz w:val="22"/>
          <w:szCs w:val="22"/>
          <w:lang w:val="es-ES_tradnl" w:eastAsia="en-US"/>
        </w:rPr>
        <w:t xml:space="preserve">. </w:t>
      </w:r>
      <w:r>
        <w:rPr>
          <w:rFonts w:ascii="Arial" w:hAnsi="Arial" w:eastAsia="Calibri" w:cs="Arial"/>
          <w:sz w:val="22"/>
          <w:szCs w:val="22"/>
          <w:lang w:val="es-ES_tradnl" w:eastAsia="en-US"/>
        </w:rPr>
        <w:t xml:space="preserve">No obstante, estos documentos no son aplicables a todos los proyectos de agua potable y saneamiento básico. En efecto, </w:t>
      </w:r>
      <w:r>
        <w:rPr>
          <w:rFonts w:ascii="Arial" w:hAnsi="Arial" w:cs="Arial" w:eastAsiaTheme="minorHAnsi"/>
          <w:color w:val="0D0D0D" w:themeColor="text1" w:themeTint="F2"/>
          <w:sz w:val="22"/>
          <w:szCs w:val="22"/>
          <w:lang w:val="es-MX" w:eastAsia="en-US"/>
        </w:rPr>
        <w:t>p</w:t>
      </w:r>
      <w:r w:rsidRPr="005D5A26">
        <w:rPr>
          <w:rFonts w:ascii="Arial" w:hAnsi="Arial" w:cs="Arial" w:eastAsiaTheme="minorHAnsi"/>
          <w:color w:val="0D0D0D" w:themeColor="text1" w:themeTint="F2"/>
          <w:sz w:val="22"/>
          <w:szCs w:val="22"/>
          <w:lang w:val="es-MX" w:eastAsia="en-US"/>
        </w:rPr>
        <w:t>ara determinar el ámbito de aplicación de los documentos tipo debe acudirse a la «Matriz 1 – Experiencia»</w:t>
      </w:r>
      <w:r>
        <w:rPr>
          <w:rFonts w:ascii="Arial" w:hAnsi="Arial" w:cs="Arial" w:eastAsiaTheme="minorHAnsi"/>
          <w:color w:val="0D0D0D" w:themeColor="text1" w:themeTint="F2"/>
          <w:sz w:val="22"/>
          <w:szCs w:val="22"/>
          <w:lang w:val="es-MX" w:eastAsia="en-US"/>
        </w:rPr>
        <w:t>, en la que</w:t>
      </w:r>
      <w:r w:rsidR="00B9411E">
        <w:rPr>
          <w:rFonts w:ascii="Arial" w:hAnsi="Arial" w:cs="Arial" w:eastAsiaTheme="minorHAnsi"/>
          <w:color w:val="0D0D0D" w:themeColor="text1" w:themeTint="F2"/>
          <w:sz w:val="22"/>
          <w:szCs w:val="22"/>
          <w:lang w:val="es-MX" w:eastAsia="en-US"/>
        </w:rPr>
        <w:t xml:space="preserve"> –con los cambios de la Resolución</w:t>
      </w:r>
      <w:r w:rsidR="00F33C29">
        <w:rPr>
          <w:rFonts w:ascii="Arial" w:hAnsi="Arial" w:cs="Arial" w:eastAsiaTheme="minorHAnsi"/>
          <w:color w:val="0D0D0D" w:themeColor="text1" w:themeTint="F2"/>
          <w:sz w:val="22"/>
          <w:szCs w:val="22"/>
          <w:lang w:val="es-MX" w:eastAsia="en-US"/>
        </w:rPr>
        <w:t xml:space="preserve"> </w:t>
      </w:r>
      <w:r w:rsidR="00F33C29">
        <w:rPr>
          <w:rFonts w:ascii="Arial" w:hAnsi="Arial" w:eastAsia="Calibri" w:cs="Arial"/>
          <w:sz w:val="22"/>
          <w:szCs w:val="22"/>
          <w:lang w:eastAsia="en-US"/>
        </w:rPr>
        <w:t>173 del 30 de junio de 2021–</w:t>
      </w:r>
      <w:r>
        <w:rPr>
          <w:rFonts w:ascii="Arial" w:hAnsi="Arial" w:cs="Arial" w:eastAsiaTheme="minorHAnsi"/>
          <w:color w:val="0D0D0D" w:themeColor="text1" w:themeTint="F2"/>
          <w:sz w:val="22"/>
          <w:szCs w:val="22"/>
          <w:lang w:val="es-MX" w:eastAsia="en-US"/>
        </w:rPr>
        <w:t xml:space="preserve"> se contemplan </w:t>
      </w:r>
      <w:r w:rsidR="00F33C29">
        <w:rPr>
          <w:rFonts w:ascii="Arial" w:hAnsi="Arial" w:cs="Arial" w:eastAsiaTheme="minorHAnsi"/>
          <w:color w:val="0D0D0D" w:themeColor="text1" w:themeTint="F2"/>
          <w:sz w:val="22"/>
          <w:szCs w:val="22"/>
          <w:lang w:val="es-MX" w:eastAsia="en-US"/>
        </w:rPr>
        <w:t>seis</w:t>
      </w:r>
      <w:r>
        <w:rPr>
          <w:rFonts w:ascii="Arial" w:hAnsi="Arial" w:cs="Arial" w:eastAsiaTheme="minorHAnsi"/>
          <w:color w:val="0D0D0D" w:themeColor="text1" w:themeTint="F2"/>
          <w:sz w:val="22"/>
          <w:szCs w:val="22"/>
          <w:lang w:val="es-MX" w:eastAsia="en-US"/>
        </w:rPr>
        <w:t xml:space="preserve"> (</w:t>
      </w:r>
      <w:r w:rsidR="00F33C29">
        <w:rPr>
          <w:rFonts w:ascii="Arial" w:hAnsi="Arial" w:cs="Arial" w:eastAsiaTheme="minorHAnsi"/>
          <w:color w:val="0D0D0D" w:themeColor="text1" w:themeTint="F2"/>
          <w:sz w:val="22"/>
          <w:szCs w:val="22"/>
          <w:lang w:val="es-MX" w:eastAsia="en-US"/>
        </w:rPr>
        <w:t>6</w:t>
      </w:r>
      <w:r>
        <w:rPr>
          <w:rFonts w:ascii="Arial" w:hAnsi="Arial" w:cs="Arial" w:eastAsiaTheme="minorHAnsi"/>
          <w:color w:val="0D0D0D" w:themeColor="text1" w:themeTint="F2"/>
          <w:sz w:val="22"/>
          <w:szCs w:val="22"/>
          <w:lang w:val="es-MX" w:eastAsia="en-US"/>
        </w:rPr>
        <w:t>) clases de obra de infraestructura de agua potable y saneamiento básico</w:t>
      </w:r>
      <w:r w:rsidR="005D036A">
        <w:rPr>
          <w:rFonts w:ascii="Arial" w:hAnsi="Arial" w:cs="Arial" w:eastAsiaTheme="minorHAnsi"/>
          <w:color w:val="0D0D0D" w:themeColor="text1" w:themeTint="F2"/>
          <w:sz w:val="22"/>
          <w:szCs w:val="22"/>
          <w:lang w:val="es-MX" w:eastAsia="en-US"/>
        </w:rPr>
        <w:t xml:space="preserve">, a saber: </w:t>
      </w:r>
      <w:r w:rsidRPr="00CC22FC" w:rsidR="005D036A">
        <w:rPr>
          <w:rFonts w:ascii="Arial" w:hAnsi="Arial" w:eastAsia="Calibri" w:cs="Arial"/>
          <w:sz w:val="22"/>
          <w:szCs w:val="22"/>
          <w:lang w:val="es-MX" w:eastAsia="en-US"/>
        </w:rPr>
        <w:t>1) obras de acueductos</w:t>
      </w:r>
      <w:r w:rsidR="00C55374">
        <w:rPr>
          <w:rFonts w:ascii="Arial" w:hAnsi="Arial" w:eastAsia="Calibri" w:cs="Arial"/>
          <w:sz w:val="22"/>
          <w:szCs w:val="22"/>
          <w:lang w:val="es-MX" w:eastAsia="en-US"/>
        </w:rPr>
        <w:t xml:space="preserve">, 2) obras de </w:t>
      </w:r>
      <w:r w:rsidRPr="00CC22FC" w:rsidR="005D036A">
        <w:rPr>
          <w:rFonts w:ascii="Arial" w:hAnsi="Arial" w:eastAsia="Calibri" w:cs="Arial"/>
          <w:sz w:val="22"/>
          <w:szCs w:val="22"/>
          <w:lang w:val="es-MX" w:eastAsia="en-US"/>
        </w:rPr>
        <w:t>alcantarillado</w:t>
      </w:r>
      <w:r w:rsidR="00E07166">
        <w:rPr>
          <w:rFonts w:ascii="Arial" w:hAnsi="Arial" w:eastAsia="Calibri" w:cs="Arial"/>
          <w:sz w:val="22"/>
          <w:szCs w:val="22"/>
          <w:lang w:val="es-MX" w:eastAsia="en-US"/>
        </w:rPr>
        <w:t xml:space="preserve"> –sanitarios y/o pluviales y/o combinados–</w:t>
      </w:r>
      <w:r w:rsidRPr="00CC22FC" w:rsidR="005D036A">
        <w:rPr>
          <w:rFonts w:ascii="Arial" w:hAnsi="Arial" w:eastAsia="Calibri" w:cs="Arial"/>
          <w:sz w:val="22"/>
          <w:szCs w:val="22"/>
          <w:lang w:val="es-MX" w:eastAsia="en-US"/>
        </w:rPr>
        <w:t xml:space="preserve">, </w:t>
      </w:r>
      <w:r w:rsidR="00E07166">
        <w:rPr>
          <w:rFonts w:ascii="Arial" w:hAnsi="Arial" w:eastAsia="Calibri" w:cs="Arial"/>
          <w:sz w:val="22"/>
          <w:szCs w:val="22"/>
          <w:lang w:val="es-MX" w:eastAsia="en-US"/>
        </w:rPr>
        <w:t>3</w:t>
      </w:r>
      <w:r w:rsidRPr="00CC22FC" w:rsidR="005D036A">
        <w:rPr>
          <w:rFonts w:ascii="Arial" w:hAnsi="Arial" w:eastAsia="Calibri" w:cs="Arial"/>
          <w:sz w:val="22"/>
          <w:szCs w:val="22"/>
          <w:lang w:val="es-MX" w:eastAsia="en-US"/>
        </w:rPr>
        <w:t xml:space="preserve">) obras de aseo y/o manejo de residuos, </w:t>
      </w:r>
      <w:r w:rsidR="00E07166">
        <w:rPr>
          <w:rFonts w:ascii="Arial" w:hAnsi="Arial" w:eastAsia="Calibri" w:cs="Arial"/>
          <w:sz w:val="22"/>
          <w:szCs w:val="22"/>
          <w:lang w:val="es-MX" w:eastAsia="en-US"/>
        </w:rPr>
        <w:t>4</w:t>
      </w:r>
      <w:r w:rsidRPr="00CC22FC" w:rsidR="005D036A">
        <w:rPr>
          <w:rFonts w:ascii="Arial" w:hAnsi="Arial" w:eastAsia="Calibri" w:cs="Arial"/>
          <w:sz w:val="22"/>
          <w:szCs w:val="22"/>
          <w:lang w:val="es-MX" w:eastAsia="en-US"/>
        </w:rPr>
        <w:t xml:space="preserve">) obras para PTAP –planta de tratamiento de agua potable– y/o PTAR –planta de tratamiento de aguas residuales–, </w:t>
      </w:r>
      <w:r w:rsidR="00E07166">
        <w:rPr>
          <w:rFonts w:ascii="Arial" w:hAnsi="Arial" w:eastAsia="Calibri" w:cs="Arial"/>
          <w:sz w:val="22"/>
          <w:szCs w:val="22"/>
          <w:lang w:val="es-MX" w:eastAsia="en-US"/>
        </w:rPr>
        <w:t>5</w:t>
      </w:r>
      <w:r w:rsidRPr="00CC22FC" w:rsidR="005D036A">
        <w:rPr>
          <w:rFonts w:ascii="Arial" w:hAnsi="Arial" w:eastAsia="Calibri" w:cs="Arial"/>
          <w:sz w:val="22"/>
          <w:szCs w:val="22"/>
          <w:lang w:val="es-MX" w:eastAsia="en-US"/>
        </w:rPr>
        <w:t xml:space="preserve">) estudios y diseños –en el caso de proyectos que requieran labores de estudios, diseños y construcción bajo la modalidad de llave en mano– y </w:t>
      </w:r>
      <w:r w:rsidR="00E07166">
        <w:rPr>
          <w:rFonts w:ascii="Arial" w:hAnsi="Arial" w:eastAsia="Calibri" w:cs="Arial"/>
          <w:sz w:val="22"/>
          <w:szCs w:val="22"/>
          <w:lang w:val="es-MX" w:eastAsia="en-US"/>
        </w:rPr>
        <w:t>6</w:t>
      </w:r>
      <w:r w:rsidRPr="00CC22FC" w:rsidR="005D036A">
        <w:rPr>
          <w:rFonts w:ascii="Arial" w:hAnsi="Arial" w:eastAsia="Calibri" w:cs="Arial"/>
          <w:sz w:val="22"/>
          <w:szCs w:val="22"/>
          <w:lang w:val="es-MX" w:eastAsia="en-US"/>
        </w:rPr>
        <w:t xml:space="preserve">) unidades sanitarias para vivienda rural dispersa. </w:t>
      </w:r>
      <w:r w:rsidR="00BA3FC5">
        <w:rPr>
          <w:rFonts w:ascii="Arial" w:hAnsi="Arial" w:cs="Arial" w:eastAsiaTheme="minorHAnsi"/>
          <w:color w:val="0D0D0D" w:themeColor="text1" w:themeTint="F2"/>
          <w:sz w:val="22"/>
          <w:szCs w:val="22"/>
          <w:lang w:val="es-MX" w:eastAsia="en-US"/>
        </w:rPr>
        <w:t xml:space="preserve">Además, </w:t>
      </w:r>
      <w:r w:rsidR="005D036A">
        <w:rPr>
          <w:rFonts w:ascii="Arial" w:hAnsi="Arial" w:cs="Arial" w:eastAsiaTheme="minorHAnsi"/>
          <w:color w:val="0D0D0D" w:themeColor="text1" w:themeTint="F2"/>
          <w:sz w:val="22"/>
          <w:szCs w:val="22"/>
          <w:lang w:val="es-MX" w:eastAsia="en-US"/>
        </w:rPr>
        <w:t xml:space="preserve">estos documentos tipo </w:t>
      </w:r>
      <w:r w:rsidR="00BA3FC5">
        <w:rPr>
          <w:rFonts w:ascii="Arial" w:hAnsi="Arial" w:cs="Arial" w:eastAsiaTheme="minorHAnsi"/>
          <w:color w:val="0D0D0D" w:themeColor="text1" w:themeTint="F2"/>
          <w:sz w:val="22"/>
          <w:szCs w:val="22"/>
          <w:lang w:val="es-MX" w:eastAsia="en-US"/>
        </w:rPr>
        <w:t>solo procede</w:t>
      </w:r>
      <w:r w:rsidR="005D036A">
        <w:rPr>
          <w:rFonts w:ascii="Arial" w:hAnsi="Arial" w:cs="Arial" w:eastAsiaTheme="minorHAnsi"/>
          <w:color w:val="0D0D0D" w:themeColor="text1" w:themeTint="F2"/>
          <w:sz w:val="22"/>
          <w:szCs w:val="22"/>
          <w:lang w:val="es-MX" w:eastAsia="en-US"/>
        </w:rPr>
        <w:t>n</w:t>
      </w:r>
      <w:r w:rsidR="00BA3FC5">
        <w:rPr>
          <w:rFonts w:ascii="Arial" w:hAnsi="Arial" w:cs="Arial" w:eastAsiaTheme="minorHAnsi"/>
          <w:color w:val="0D0D0D" w:themeColor="text1" w:themeTint="F2"/>
          <w:sz w:val="22"/>
          <w:szCs w:val="22"/>
          <w:lang w:val="es-MX" w:eastAsia="en-US"/>
        </w:rPr>
        <w:t xml:space="preserve"> cuando el</w:t>
      </w:r>
      <w:r w:rsidRPr="00BB5698" w:rsidR="00BA3FC5">
        <w:rPr>
          <w:rFonts w:ascii="Arial" w:hAnsi="Arial" w:eastAsia="Calibri" w:cs="Arial"/>
          <w:sz w:val="22"/>
          <w:lang w:val="es-ES" w:eastAsia="es-ES"/>
        </w:rPr>
        <w:t xml:space="preserve"> proceso de selección </w:t>
      </w:r>
      <w:r w:rsidR="00BA3FC5">
        <w:rPr>
          <w:rFonts w:ascii="Arial" w:hAnsi="Arial" w:eastAsia="Calibri" w:cs="Arial"/>
          <w:sz w:val="22"/>
          <w:lang w:val="es-ES" w:eastAsia="es-ES"/>
        </w:rPr>
        <w:t>deba adelantarse por</w:t>
      </w:r>
      <w:r w:rsidRPr="00BB5698" w:rsidR="00BA3FC5">
        <w:rPr>
          <w:rFonts w:ascii="Arial" w:hAnsi="Arial" w:eastAsia="Calibri" w:cs="Arial"/>
          <w:sz w:val="22"/>
          <w:lang w:val="es-ES" w:eastAsia="es-ES"/>
        </w:rPr>
        <w:t xml:space="preserve"> licitación</w:t>
      </w:r>
      <w:r w:rsidR="00BA3FC5">
        <w:rPr>
          <w:rFonts w:ascii="Arial" w:hAnsi="Arial" w:eastAsia="Calibri" w:cs="Arial"/>
          <w:sz w:val="22"/>
          <w:lang w:val="es-ES" w:eastAsia="es-ES"/>
        </w:rPr>
        <w:t xml:space="preserve"> pública y </w:t>
      </w:r>
      <w:r w:rsidR="005D036A">
        <w:rPr>
          <w:rFonts w:ascii="Arial" w:hAnsi="Arial" w:eastAsia="Calibri" w:cs="Arial"/>
          <w:sz w:val="22"/>
          <w:lang w:val="es-ES" w:eastAsia="es-ES"/>
        </w:rPr>
        <w:t>son obligatori</w:t>
      </w:r>
      <w:r w:rsidR="002111CD">
        <w:rPr>
          <w:rFonts w:ascii="Arial" w:hAnsi="Arial" w:eastAsia="Calibri" w:cs="Arial"/>
          <w:sz w:val="22"/>
          <w:lang w:val="es-ES" w:eastAsia="es-ES"/>
        </w:rPr>
        <w:t xml:space="preserve">os </w:t>
      </w:r>
      <w:r w:rsidR="00483B7D">
        <w:rPr>
          <w:rFonts w:ascii="Arial" w:hAnsi="Arial" w:eastAsia="Calibri" w:cs="Arial"/>
          <w:sz w:val="22"/>
          <w:lang w:val="es-ES" w:eastAsia="es-ES"/>
        </w:rPr>
        <w:t>únicamente</w:t>
      </w:r>
      <w:r w:rsidR="005D036A">
        <w:rPr>
          <w:rFonts w:ascii="Arial" w:hAnsi="Arial" w:eastAsia="Calibri" w:cs="Arial"/>
          <w:sz w:val="22"/>
          <w:lang w:val="es-ES" w:eastAsia="es-ES"/>
        </w:rPr>
        <w:t xml:space="preserve"> para las </w:t>
      </w:r>
      <w:r w:rsidR="00BA3FC5">
        <w:rPr>
          <w:rFonts w:ascii="Arial" w:hAnsi="Arial" w:cs="Arial"/>
          <w:color w:val="000000"/>
          <w:sz w:val="22"/>
          <w:bdr w:val="none" w:color="auto" w:sz="0" w:space="0" w:frame="1"/>
        </w:rPr>
        <w:t>entidad</w:t>
      </w:r>
      <w:r w:rsidR="005D036A">
        <w:rPr>
          <w:rFonts w:ascii="Arial" w:hAnsi="Arial" w:cs="Arial"/>
          <w:color w:val="000000"/>
          <w:sz w:val="22"/>
          <w:bdr w:val="none" w:color="auto" w:sz="0" w:space="0" w:frame="1"/>
        </w:rPr>
        <w:t>es que</w:t>
      </w:r>
      <w:r w:rsidR="00BA3FC5">
        <w:rPr>
          <w:rFonts w:ascii="Arial" w:hAnsi="Arial" w:cs="Arial"/>
          <w:color w:val="000000"/>
          <w:sz w:val="22"/>
          <w:bdr w:val="none" w:color="auto" w:sz="0" w:space="0" w:frame="1"/>
        </w:rPr>
        <w:t xml:space="preserve"> esté</w:t>
      </w:r>
      <w:r w:rsidR="005D036A">
        <w:rPr>
          <w:rFonts w:ascii="Arial" w:hAnsi="Arial" w:cs="Arial"/>
          <w:color w:val="000000"/>
          <w:sz w:val="22"/>
          <w:bdr w:val="none" w:color="auto" w:sz="0" w:space="0" w:frame="1"/>
        </w:rPr>
        <w:t>n</w:t>
      </w:r>
      <w:r w:rsidRPr="00D77CBA" w:rsidR="00BA3FC5">
        <w:rPr>
          <w:rFonts w:ascii="Arial" w:hAnsi="Arial" w:cs="Arial"/>
          <w:color w:val="000000"/>
          <w:sz w:val="22"/>
          <w:bdr w:val="none" w:color="auto" w:sz="0" w:space="0" w:frame="1"/>
        </w:rPr>
        <w:t xml:space="preserve"> sometida</w:t>
      </w:r>
      <w:r w:rsidR="005D036A">
        <w:rPr>
          <w:rFonts w:ascii="Arial" w:hAnsi="Arial" w:cs="Arial"/>
          <w:color w:val="000000"/>
          <w:sz w:val="22"/>
          <w:bdr w:val="none" w:color="auto" w:sz="0" w:space="0" w:frame="1"/>
        </w:rPr>
        <w:t>s</w:t>
      </w:r>
      <w:r w:rsidRPr="00BB5698" w:rsidR="00BA3FC5">
        <w:rPr>
          <w:rFonts w:ascii="Arial" w:hAnsi="Arial" w:cs="Arial"/>
          <w:sz w:val="22"/>
          <w:lang w:val="es-ES" w:eastAsia="es-ES"/>
        </w:rPr>
        <w:t xml:space="preserve"> </w:t>
      </w:r>
      <w:r w:rsidR="00BA3FC5">
        <w:rPr>
          <w:rFonts w:ascii="Arial" w:hAnsi="Arial" w:cs="Arial"/>
          <w:sz w:val="22"/>
          <w:lang w:val="es-ES" w:eastAsia="es-ES"/>
        </w:rPr>
        <w:t xml:space="preserve">al </w:t>
      </w:r>
      <w:r w:rsidRPr="00BB5698" w:rsidR="00BA3FC5">
        <w:rPr>
          <w:rFonts w:ascii="Arial" w:hAnsi="Arial" w:cs="Arial"/>
          <w:sz w:val="22"/>
          <w:lang w:val="es-ES" w:eastAsia="es-ES"/>
        </w:rPr>
        <w:t>Estatuto General de Contratación de la Administración Pública</w:t>
      </w:r>
      <w:r w:rsidR="00BA3FC5">
        <w:rPr>
          <w:rFonts w:ascii="Arial" w:hAnsi="Arial" w:cs="Arial"/>
          <w:sz w:val="22"/>
          <w:lang w:val="es-ES" w:eastAsia="es-ES"/>
        </w:rPr>
        <w:t xml:space="preserve">. </w:t>
      </w:r>
    </w:p>
    <w:p w:rsidRPr="005D036A" w:rsidR="00CB0F0A" w:rsidRDefault="00A35DCF" w14:paraId="777AF275" w14:textId="2D38DC1A">
      <w:pPr>
        <w:spacing w:before="120" w:line="276" w:lineRule="auto"/>
        <w:ind w:firstLine="709"/>
        <w:jc w:val="both"/>
        <w:rPr>
          <w:rFonts w:ascii="Arial" w:hAnsi="Arial" w:eastAsia="Calibri" w:cs="Arial"/>
          <w:sz w:val="22"/>
          <w:szCs w:val="22"/>
          <w:lang w:val="es-ES_tradnl" w:eastAsia="en-US"/>
        </w:rPr>
      </w:pPr>
      <w:r>
        <w:rPr>
          <w:rFonts w:ascii="Arial" w:hAnsi="Arial" w:eastAsia="Calibri" w:cs="Arial"/>
          <w:sz w:val="22"/>
          <w:szCs w:val="22"/>
          <w:lang w:val="es-MX" w:eastAsia="en-US"/>
        </w:rPr>
        <w:t xml:space="preserve">Así las cosas, teniendo en cuenta que se trata de un contrato de obra bajo la modalidad llave en mano, el </w:t>
      </w:r>
      <w:r w:rsidR="006A4CFF">
        <w:rPr>
          <w:rFonts w:ascii="Arial" w:hAnsi="Arial" w:eastAsia="Calibri" w:cs="Arial"/>
          <w:sz w:val="22"/>
          <w:szCs w:val="22"/>
          <w:lang w:val="es-MX" w:eastAsia="en-US"/>
        </w:rPr>
        <w:t>«</w:t>
      </w:r>
      <w:r w:rsidRPr="00CB0F0A">
        <w:rPr>
          <w:rFonts w:ascii="Arial" w:hAnsi="Arial" w:eastAsia="Calibri" w:cs="Arial"/>
          <w:sz w:val="22"/>
          <w:szCs w:val="22"/>
          <w:lang w:val="es-ES_tradnl" w:eastAsia="en-US"/>
        </w:rPr>
        <w:t>Anexo 1 - Anexo Técnico</w:t>
      </w:r>
      <w:r w:rsidR="006A4CFF">
        <w:rPr>
          <w:rFonts w:ascii="Arial" w:hAnsi="Arial" w:eastAsia="Calibri" w:cs="Arial"/>
          <w:sz w:val="22"/>
          <w:szCs w:val="22"/>
          <w:lang w:val="es-ES_tradnl" w:eastAsia="en-US"/>
        </w:rPr>
        <w:t>»</w:t>
      </w:r>
      <w:r w:rsidRPr="00CB0F0A">
        <w:rPr>
          <w:rFonts w:ascii="Arial" w:hAnsi="Arial" w:eastAsia="Calibri" w:cs="Arial"/>
          <w:sz w:val="22"/>
          <w:szCs w:val="22"/>
          <w:lang w:val="es-ES_tradnl" w:eastAsia="en-US"/>
        </w:rPr>
        <w:t>, que hace parte de los documentos tipo,</w:t>
      </w:r>
      <w:r>
        <w:rPr>
          <w:rFonts w:ascii="Arial" w:hAnsi="Arial" w:eastAsia="Calibri" w:cs="Arial"/>
          <w:sz w:val="22"/>
          <w:szCs w:val="22"/>
          <w:lang w:val="es-ES_tradnl" w:eastAsia="en-US"/>
        </w:rPr>
        <w:t xml:space="preserve"> </w:t>
      </w:r>
      <w:r w:rsidR="00D04C60">
        <w:rPr>
          <w:rFonts w:ascii="Arial" w:hAnsi="Arial" w:eastAsia="Calibri" w:cs="Arial"/>
          <w:sz w:val="22"/>
          <w:szCs w:val="22"/>
          <w:lang w:val="es-ES_tradnl" w:eastAsia="en-US"/>
        </w:rPr>
        <w:t>incluye en el marco de ejecución</w:t>
      </w:r>
      <w:r w:rsidRPr="00D04C60" w:rsidR="00D04C60">
        <w:rPr>
          <w:rFonts w:ascii="Arial" w:hAnsi="Arial" w:eastAsia="Calibri" w:cs="Arial"/>
          <w:sz w:val="22"/>
          <w:szCs w:val="22"/>
          <w:lang w:val="es-ES" w:eastAsia="en-US"/>
        </w:rPr>
        <w:t xml:space="preserve"> contractual tres (3) etapas diferentes: i) Estudios y diseños y </w:t>
      </w:r>
      <w:proofErr w:type="spellStart"/>
      <w:r w:rsidRPr="00D04C60" w:rsidR="00D04C60">
        <w:rPr>
          <w:rFonts w:ascii="Arial" w:hAnsi="Arial" w:eastAsia="Calibri" w:cs="Arial"/>
          <w:sz w:val="22"/>
          <w:szCs w:val="22"/>
          <w:lang w:val="es-ES" w:eastAsia="en-US"/>
        </w:rPr>
        <w:t>ii</w:t>
      </w:r>
      <w:proofErr w:type="spellEnd"/>
      <w:r w:rsidRPr="00D04C60" w:rsidR="00D04C60">
        <w:rPr>
          <w:rFonts w:ascii="Arial" w:hAnsi="Arial" w:eastAsia="Calibri" w:cs="Arial"/>
          <w:sz w:val="22"/>
          <w:szCs w:val="22"/>
          <w:lang w:val="es-ES" w:eastAsia="en-US"/>
        </w:rPr>
        <w:t xml:space="preserve">) Construcción y </w:t>
      </w:r>
      <w:proofErr w:type="spellStart"/>
      <w:r w:rsidRPr="00D04C60" w:rsidR="00D04C60">
        <w:rPr>
          <w:rFonts w:ascii="Arial" w:hAnsi="Arial" w:eastAsia="Calibri" w:cs="Arial"/>
          <w:sz w:val="22"/>
          <w:szCs w:val="22"/>
          <w:lang w:val="es-ES" w:eastAsia="en-US"/>
        </w:rPr>
        <w:t>iii</w:t>
      </w:r>
      <w:proofErr w:type="spellEnd"/>
      <w:r w:rsidRPr="00D04C60" w:rsidR="00D04C60">
        <w:rPr>
          <w:rFonts w:ascii="Arial" w:hAnsi="Arial" w:eastAsia="Calibri" w:cs="Arial"/>
          <w:sz w:val="22"/>
          <w:szCs w:val="22"/>
          <w:lang w:val="es-ES" w:eastAsia="en-US"/>
        </w:rPr>
        <w:t>) Puesta en funcionamiento</w:t>
      </w:r>
      <w:r w:rsidR="00D04C60">
        <w:rPr>
          <w:rFonts w:ascii="Arial" w:hAnsi="Arial" w:eastAsia="Calibri" w:cs="Arial"/>
          <w:sz w:val="22"/>
          <w:szCs w:val="22"/>
          <w:lang w:val="es-ES" w:eastAsia="en-US"/>
        </w:rPr>
        <w:t>.</w:t>
      </w:r>
      <w:r w:rsidR="005D036A">
        <w:rPr>
          <w:rFonts w:ascii="Arial" w:hAnsi="Arial" w:eastAsia="Calibri" w:cs="Arial"/>
          <w:sz w:val="22"/>
          <w:szCs w:val="22"/>
          <w:lang w:val="es-ES" w:eastAsia="en-US"/>
        </w:rPr>
        <w:t xml:space="preserve"> </w:t>
      </w:r>
      <w:r w:rsidR="00276573">
        <w:rPr>
          <w:rFonts w:ascii="Arial" w:hAnsi="Arial" w:eastAsia="Calibri" w:cs="Arial"/>
          <w:i/>
          <w:iCs/>
          <w:sz w:val="22"/>
          <w:szCs w:val="22"/>
          <w:lang w:val="es-ES" w:eastAsia="en-US"/>
        </w:rPr>
        <w:t>G</w:t>
      </w:r>
      <w:r w:rsidRPr="00D04C60" w:rsidR="00D04C60">
        <w:rPr>
          <w:rFonts w:ascii="Arial" w:hAnsi="Arial" w:eastAsia="Calibri" w:cs="Arial"/>
          <w:i/>
          <w:iCs/>
          <w:sz w:val="22"/>
          <w:szCs w:val="22"/>
          <w:lang w:val="es-ES" w:eastAsia="en-US"/>
        </w:rPr>
        <w:t>rosso modo,</w:t>
      </w:r>
      <w:r w:rsidR="00D04C60">
        <w:rPr>
          <w:rFonts w:ascii="Arial" w:hAnsi="Arial" w:eastAsia="Calibri" w:cs="Arial"/>
          <w:sz w:val="22"/>
          <w:szCs w:val="22"/>
          <w:lang w:val="es-ES" w:eastAsia="en-US"/>
        </w:rPr>
        <w:t xml:space="preserve"> la primera consiste en </w:t>
      </w:r>
      <w:r w:rsidRPr="00D04C60" w:rsidR="00D04C60">
        <w:rPr>
          <w:rFonts w:ascii="Arial" w:hAnsi="Arial" w:eastAsia="Calibri" w:cs="Arial"/>
          <w:sz w:val="22"/>
          <w:szCs w:val="22"/>
          <w:lang w:val="es-ES" w:eastAsia="en-US"/>
        </w:rPr>
        <w:t>la ejecución de todos los estudios técnicos y diseños necesarios para la ejecución de obras</w:t>
      </w:r>
      <w:r w:rsidR="00D04C60">
        <w:rPr>
          <w:rFonts w:ascii="Arial" w:hAnsi="Arial" w:eastAsia="Calibri" w:cs="Arial"/>
          <w:sz w:val="22"/>
          <w:szCs w:val="22"/>
          <w:lang w:val="es-ES" w:eastAsia="en-US"/>
        </w:rPr>
        <w:t xml:space="preserve">, teniendo en cuenta las notas técnicas especificadas por la entidad; en la segunda etapa, </w:t>
      </w:r>
      <w:r w:rsidR="005D036A">
        <w:rPr>
          <w:rFonts w:ascii="Arial" w:hAnsi="Arial" w:eastAsia="Calibri" w:cs="Arial"/>
          <w:sz w:val="22"/>
          <w:szCs w:val="22"/>
          <w:lang w:val="es-ES" w:eastAsia="en-US"/>
        </w:rPr>
        <w:t>se establece la ej</w:t>
      </w:r>
      <w:r w:rsidRPr="005D036A" w:rsidR="005D036A">
        <w:rPr>
          <w:rFonts w:ascii="Arial" w:hAnsi="Arial" w:eastAsia="Calibri" w:cs="Arial"/>
          <w:sz w:val="22"/>
          <w:szCs w:val="22"/>
          <w:lang w:val="es-ES" w:eastAsia="en-US"/>
        </w:rPr>
        <w:t xml:space="preserve">ecución específica de las obras que resulten necesarias de acuerdo </w:t>
      </w:r>
      <w:r w:rsidR="00276573">
        <w:rPr>
          <w:rFonts w:ascii="Arial" w:hAnsi="Arial" w:eastAsia="Calibri" w:cs="Arial"/>
          <w:sz w:val="22"/>
          <w:szCs w:val="22"/>
          <w:lang w:val="es-ES" w:eastAsia="en-US"/>
        </w:rPr>
        <w:t>con</w:t>
      </w:r>
      <w:r w:rsidRPr="005D036A" w:rsidR="005D036A">
        <w:rPr>
          <w:rFonts w:ascii="Arial" w:hAnsi="Arial" w:eastAsia="Calibri" w:cs="Arial"/>
          <w:sz w:val="22"/>
          <w:szCs w:val="22"/>
          <w:lang w:val="es-ES" w:eastAsia="en-US"/>
        </w:rPr>
        <w:t xml:space="preserve"> la ejecución de la </w:t>
      </w:r>
      <w:r w:rsidR="005D036A">
        <w:rPr>
          <w:rFonts w:ascii="Arial" w:hAnsi="Arial" w:eastAsia="Calibri" w:cs="Arial"/>
          <w:sz w:val="22"/>
          <w:szCs w:val="22"/>
          <w:lang w:val="es-ES" w:eastAsia="en-US"/>
        </w:rPr>
        <w:t>e</w:t>
      </w:r>
      <w:r w:rsidRPr="005D036A" w:rsidR="005D036A">
        <w:rPr>
          <w:rFonts w:ascii="Arial" w:hAnsi="Arial" w:eastAsia="Calibri" w:cs="Arial"/>
          <w:sz w:val="22"/>
          <w:szCs w:val="22"/>
          <w:lang w:val="es-ES" w:eastAsia="en-US"/>
        </w:rPr>
        <w:t>tapa I</w:t>
      </w:r>
      <w:r w:rsidR="005D036A">
        <w:rPr>
          <w:rFonts w:ascii="Arial" w:hAnsi="Arial" w:eastAsia="Calibri" w:cs="Arial"/>
          <w:sz w:val="22"/>
          <w:szCs w:val="22"/>
          <w:lang w:val="es-ES" w:eastAsia="en-US"/>
        </w:rPr>
        <w:t xml:space="preserve">; por último, se contempla </w:t>
      </w:r>
      <w:r w:rsidRPr="005D036A" w:rsidR="005D036A">
        <w:rPr>
          <w:rFonts w:ascii="Arial" w:hAnsi="Arial" w:eastAsia="Calibri" w:cs="Arial"/>
          <w:sz w:val="22"/>
          <w:szCs w:val="22"/>
          <w:lang w:val="es-ES" w:eastAsia="en-US"/>
        </w:rPr>
        <w:t>las actividades pos</w:t>
      </w:r>
      <w:r w:rsidR="00276573">
        <w:rPr>
          <w:rFonts w:ascii="Arial" w:hAnsi="Arial" w:eastAsia="Calibri" w:cs="Arial"/>
          <w:sz w:val="22"/>
          <w:szCs w:val="22"/>
          <w:lang w:val="es-ES" w:eastAsia="en-US"/>
        </w:rPr>
        <w:t>teriores a la</w:t>
      </w:r>
      <w:r w:rsidR="005D036A">
        <w:rPr>
          <w:rFonts w:ascii="Arial" w:hAnsi="Arial" w:eastAsia="Calibri" w:cs="Arial"/>
          <w:sz w:val="22"/>
          <w:szCs w:val="22"/>
          <w:lang w:val="es-ES" w:eastAsia="en-US"/>
        </w:rPr>
        <w:t xml:space="preserve"> </w:t>
      </w:r>
      <w:r w:rsidRPr="005D036A" w:rsidR="005D036A">
        <w:rPr>
          <w:rFonts w:ascii="Arial" w:hAnsi="Arial" w:eastAsia="Calibri" w:cs="Arial"/>
          <w:sz w:val="22"/>
          <w:szCs w:val="22"/>
          <w:lang w:val="es-ES" w:eastAsia="en-US"/>
        </w:rPr>
        <w:t>construcción para la puesta en marcha y/o pruebas de funcionamiento de la infraestructura construida para los sistemas de acueducto y/o para la puesta en marcha de la prestación del servicio</w:t>
      </w:r>
      <w:r w:rsidR="005D036A">
        <w:rPr>
          <w:rFonts w:ascii="Arial" w:hAnsi="Arial" w:eastAsia="Calibri" w:cs="Arial"/>
          <w:sz w:val="22"/>
          <w:szCs w:val="22"/>
          <w:lang w:val="es-ES" w:eastAsia="en-US"/>
        </w:rPr>
        <w:t xml:space="preserve">. </w:t>
      </w:r>
      <w:r w:rsidR="005D036A">
        <w:rPr>
          <w:rFonts w:ascii="Arial" w:hAnsi="Arial" w:eastAsia="Calibri" w:cs="Arial"/>
          <w:sz w:val="22"/>
          <w:szCs w:val="22"/>
          <w:lang w:val="es-ES_tradnl" w:eastAsia="en-US"/>
        </w:rPr>
        <w:t>De igual manera, como se expuso, por tratarse de un contrato de obra pública bajo la modalidad llave en mano, resultan obligatorias las cláusulas excepcionales, motivo por el cual dicha</w:t>
      </w:r>
      <w:r w:rsidR="00CD44CB">
        <w:rPr>
          <w:rFonts w:ascii="Arial" w:hAnsi="Arial" w:eastAsia="Calibri" w:cs="Arial"/>
          <w:sz w:val="22"/>
          <w:szCs w:val="22"/>
          <w:lang w:val="es-ES_tradnl" w:eastAsia="en-US"/>
        </w:rPr>
        <w:t>s</w:t>
      </w:r>
      <w:r w:rsidR="005D036A">
        <w:rPr>
          <w:rFonts w:ascii="Arial" w:hAnsi="Arial" w:eastAsia="Calibri" w:cs="Arial"/>
          <w:sz w:val="22"/>
          <w:szCs w:val="22"/>
          <w:lang w:val="es-ES_tradnl" w:eastAsia="en-US"/>
        </w:rPr>
        <w:t xml:space="preserve"> cláusula</w:t>
      </w:r>
      <w:r w:rsidR="00CD44CB">
        <w:rPr>
          <w:rFonts w:ascii="Arial" w:hAnsi="Arial" w:eastAsia="Calibri" w:cs="Arial"/>
          <w:sz w:val="22"/>
          <w:szCs w:val="22"/>
          <w:lang w:val="es-ES_tradnl" w:eastAsia="en-US"/>
        </w:rPr>
        <w:t>s</w:t>
      </w:r>
      <w:r w:rsidR="005D036A">
        <w:rPr>
          <w:rFonts w:ascii="Arial" w:hAnsi="Arial" w:eastAsia="Calibri" w:cs="Arial"/>
          <w:sz w:val="22"/>
          <w:szCs w:val="22"/>
          <w:lang w:val="es-ES_tradnl" w:eastAsia="en-US"/>
        </w:rPr>
        <w:t xml:space="preserve"> está</w:t>
      </w:r>
      <w:r w:rsidR="00CD44CB">
        <w:rPr>
          <w:rFonts w:ascii="Arial" w:hAnsi="Arial" w:eastAsia="Calibri" w:cs="Arial"/>
          <w:sz w:val="22"/>
          <w:szCs w:val="22"/>
          <w:lang w:val="es-ES_tradnl" w:eastAsia="en-US"/>
        </w:rPr>
        <w:t>n</w:t>
      </w:r>
      <w:r w:rsidR="005D036A">
        <w:rPr>
          <w:rFonts w:ascii="Arial" w:hAnsi="Arial" w:eastAsia="Calibri" w:cs="Arial"/>
          <w:sz w:val="22"/>
          <w:szCs w:val="22"/>
          <w:lang w:val="es-ES_tradnl" w:eastAsia="en-US"/>
        </w:rPr>
        <w:t xml:space="preserve"> contemplada</w:t>
      </w:r>
      <w:r w:rsidR="00CD44CB">
        <w:rPr>
          <w:rFonts w:ascii="Arial" w:hAnsi="Arial" w:eastAsia="Calibri" w:cs="Arial"/>
          <w:sz w:val="22"/>
          <w:szCs w:val="22"/>
          <w:lang w:val="es-ES_tradnl" w:eastAsia="en-US"/>
        </w:rPr>
        <w:t>s</w:t>
      </w:r>
      <w:r w:rsidR="005D036A">
        <w:rPr>
          <w:rFonts w:ascii="Arial" w:hAnsi="Arial" w:eastAsia="Calibri" w:cs="Arial"/>
          <w:sz w:val="22"/>
          <w:szCs w:val="22"/>
          <w:lang w:val="es-ES_tradnl" w:eastAsia="en-US"/>
        </w:rPr>
        <w:t xml:space="preserve"> en el </w:t>
      </w:r>
      <w:r w:rsidR="006A4CFF">
        <w:rPr>
          <w:rFonts w:ascii="Arial" w:hAnsi="Arial" w:eastAsia="Calibri" w:cs="Arial"/>
          <w:sz w:val="22"/>
          <w:szCs w:val="22"/>
          <w:lang w:val="es-ES_tradnl" w:eastAsia="en-US"/>
        </w:rPr>
        <w:t>«</w:t>
      </w:r>
      <w:r w:rsidRPr="00CB0F0A" w:rsidR="00CB0F0A">
        <w:rPr>
          <w:rFonts w:ascii="Arial" w:hAnsi="Arial" w:eastAsia="Calibri" w:cs="Arial"/>
          <w:sz w:val="22"/>
          <w:szCs w:val="22"/>
          <w:lang w:val="es-ES_tradnl" w:eastAsia="en-US"/>
        </w:rPr>
        <w:t>Anexo 5 – Minuta del Contrato</w:t>
      </w:r>
      <w:r w:rsidR="006A4CFF">
        <w:rPr>
          <w:rFonts w:ascii="Arial" w:hAnsi="Arial" w:eastAsia="Calibri" w:cs="Arial"/>
          <w:sz w:val="22"/>
          <w:szCs w:val="22"/>
          <w:lang w:val="es-ES_tradnl" w:eastAsia="en-US"/>
        </w:rPr>
        <w:t>»</w:t>
      </w:r>
      <w:r w:rsidR="005D036A">
        <w:rPr>
          <w:rFonts w:ascii="Arial" w:hAnsi="Arial" w:eastAsia="Calibri" w:cs="Arial"/>
          <w:sz w:val="22"/>
          <w:szCs w:val="22"/>
          <w:lang w:val="es-ES_tradnl" w:eastAsia="en-US"/>
        </w:rPr>
        <w:t xml:space="preserve">. </w:t>
      </w:r>
    </w:p>
    <w:p w:rsidRPr="00851F66" w:rsidR="00851F66" w:rsidP="00CF623E" w:rsidRDefault="00851F66" w14:paraId="0295C432" w14:textId="77777777">
      <w:pPr>
        <w:spacing w:line="276" w:lineRule="auto"/>
        <w:jc w:val="both"/>
        <w:rPr>
          <w:rFonts w:ascii="Arial" w:hAnsi="Arial" w:eastAsia="Calibri" w:cs="Arial"/>
          <w:color w:val="000000"/>
          <w:sz w:val="22"/>
          <w:lang w:val="es-MX"/>
        </w:rPr>
      </w:pPr>
    </w:p>
    <w:p w:rsidR="00DD5B04" w:rsidP="00510DE9" w:rsidRDefault="004177A6" w14:paraId="37CA9805" w14:textId="3BF3C880">
      <w:pPr>
        <w:tabs>
          <w:tab w:val="left" w:pos="0"/>
        </w:tabs>
        <w:jc w:val="both"/>
        <w:rPr>
          <w:rFonts w:ascii="Arial" w:hAnsi="Arial" w:eastAsia="Calibri" w:cs="Arial"/>
          <w:b/>
          <w:color w:val="000000" w:themeColor="text1"/>
          <w:sz w:val="22"/>
          <w:lang w:val="es-ES_tradnl"/>
        </w:rPr>
      </w:pPr>
      <w:r w:rsidRPr="00E23980">
        <w:rPr>
          <w:rFonts w:ascii="Arial" w:hAnsi="Arial" w:eastAsia="Calibri" w:cs="Arial"/>
          <w:b/>
          <w:color w:val="000000" w:themeColor="text1"/>
          <w:sz w:val="22"/>
          <w:lang w:val="es-ES_tradnl"/>
        </w:rPr>
        <w:t>3</w:t>
      </w:r>
      <w:r w:rsidRPr="00E23980" w:rsidR="00B011A9">
        <w:rPr>
          <w:rFonts w:ascii="Arial" w:hAnsi="Arial" w:eastAsia="Calibri" w:cs="Arial"/>
          <w:b/>
          <w:color w:val="000000" w:themeColor="text1"/>
          <w:sz w:val="22"/>
          <w:lang w:val="es-ES_tradnl"/>
        </w:rPr>
        <w:t xml:space="preserve">. </w:t>
      </w:r>
      <w:r w:rsidRPr="00E23980" w:rsidR="00DD5B04">
        <w:rPr>
          <w:rFonts w:ascii="Arial" w:hAnsi="Arial" w:eastAsia="Calibri" w:cs="Arial"/>
          <w:b/>
          <w:color w:val="000000" w:themeColor="text1"/>
          <w:sz w:val="22"/>
          <w:lang w:val="es-ES_tradnl"/>
        </w:rPr>
        <w:t>Respuesta</w:t>
      </w:r>
    </w:p>
    <w:p w:rsidR="007B18FD" w:rsidP="00861F0F" w:rsidRDefault="007B18FD" w14:paraId="3C2B20C9" w14:textId="77777777">
      <w:pPr>
        <w:tabs>
          <w:tab w:val="left" w:pos="0"/>
        </w:tabs>
        <w:spacing w:line="276" w:lineRule="auto"/>
        <w:jc w:val="both"/>
        <w:rPr>
          <w:rFonts w:ascii="Arial" w:hAnsi="Arial" w:eastAsia="Calibri" w:cs="Arial"/>
          <w:b/>
          <w:color w:val="000000" w:themeColor="text1"/>
          <w:sz w:val="22"/>
          <w:lang w:val="es-ES_tradnl"/>
        </w:rPr>
      </w:pPr>
    </w:p>
    <w:p w:rsidR="00483B7D" w:rsidP="00953F56" w:rsidRDefault="00483B7D" w14:paraId="606D80EA" w14:textId="08BB0DAF">
      <w:pPr>
        <w:spacing w:after="120"/>
        <w:ind w:left="709" w:right="709"/>
        <w:jc w:val="both"/>
        <w:rPr>
          <w:rFonts w:ascii="Arial" w:hAnsi="Arial" w:cs="Arial"/>
          <w:color w:val="000000" w:themeColor="text1"/>
          <w:sz w:val="21"/>
          <w:szCs w:val="21"/>
          <w:lang w:val="es-ES_tradnl"/>
        </w:rPr>
      </w:pPr>
      <w:r w:rsidRPr="00483B7D">
        <w:rPr>
          <w:rFonts w:ascii="Arial" w:hAnsi="Arial" w:cs="Arial"/>
          <w:color w:val="000000" w:themeColor="text1"/>
          <w:sz w:val="21"/>
          <w:szCs w:val="21"/>
        </w:rPr>
        <w:t xml:space="preserve">i) </w:t>
      </w:r>
      <w:r w:rsidRPr="00483B7D">
        <w:rPr>
          <w:rFonts w:ascii="Arial" w:hAnsi="Arial" w:cs="Arial"/>
          <w:color w:val="000000" w:themeColor="text1"/>
          <w:sz w:val="21"/>
          <w:szCs w:val="21"/>
          <w:lang w:val="es-ES_tradnl"/>
        </w:rPr>
        <w:t>«</w:t>
      </w:r>
      <w:r w:rsidRPr="00483B7D">
        <w:rPr>
          <w:rFonts w:ascii="Arial" w:hAnsi="Arial" w:cs="Arial"/>
          <w:color w:val="000000" w:themeColor="text1"/>
          <w:sz w:val="21"/>
          <w:szCs w:val="21"/>
        </w:rPr>
        <w:t>que viabilidad tiene un proceso que este inmerso diseño y obra, […] además que no se puede aplicar las cláusulas excepcionales ya que es un contrato atípico y no está contemplado en el artículo 14 de la ley 80 de 1993</w:t>
      </w:r>
      <w:r w:rsidRPr="00483B7D">
        <w:rPr>
          <w:rFonts w:ascii="Arial" w:hAnsi="Arial" w:cs="Arial"/>
          <w:color w:val="000000" w:themeColor="text1"/>
          <w:sz w:val="21"/>
          <w:szCs w:val="21"/>
          <w:lang w:val="es-ES_tradnl"/>
        </w:rPr>
        <w:t>»</w:t>
      </w:r>
      <w:r w:rsidR="00F34B5B">
        <w:rPr>
          <w:rFonts w:ascii="Arial" w:hAnsi="Arial" w:cs="Arial"/>
          <w:color w:val="000000" w:themeColor="text1"/>
          <w:sz w:val="21"/>
          <w:szCs w:val="21"/>
          <w:lang w:val="es-ES_tradnl"/>
        </w:rPr>
        <w:t>.</w:t>
      </w:r>
      <w:r w:rsidRPr="00483B7D">
        <w:rPr>
          <w:rFonts w:ascii="Arial" w:hAnsi="Arial" w:cs="Arial"/>
          <w:color w:val="000000" w:themeColor="text1"/>
          <w:sz w:val="21"/>
          <w:szCs w:val="21"/>
          <w:lang w:val="es-ES_tradnl"/>
        </w:rPr>
        <w:t xml:space="preserve"> </w:t>
      </w:r>
    </w:p>
    <w:p w:rsidRPr="00483B7D" w:rsidR="00483B7D" w:rsidP="00953F56" w:rsidRDefault="00483B7D" w14:paraId="16FA9D34" w14:textId="0B08A3F5">
      <w:pPr>
        <w:ind w:left="709" w:right="709"/>
        <w:jc w:val="both"/>
        <w:rPr>
          <w:rFonts w:ascii="Arial" w:hAnsi="Arial" w:cs="Arial"/>
          <w:color w:val="000000" w:themeColor="text1"/>
          <w:sz w:val="21"/>
          <w:szCs w:val="21"/>
        </w:rPr>
      </w:pPr>
      <w:proofErr w:type="spellStart"/>
      <w:r w:rsidRPr="00483B7D">
        <w:rPr>
          <w:rFonts w:ascii="Arial" w:hAnsi="Arial" w:cs="Arial"/>
          <w:color w:val="000000" w:themeColor="text1"/>
          <w:sz w:val="21"/>
          <w:szCs w:val="21"/>
          <w:lang w:val="es-ES_tradnl"/>
        </w:rPr>
        <w:t>ii</w:t>
      </w:r>
      <w:proofErr w:type="spellEnd"/>
      <w:r w:rsidRPr="00483B7D">
        <w:rPr>
          <w:rFonts w:ascii="Arial" w:hAnsi="Arial" w:cs="Arial"/>
          <w:color w:val="000000" w:themeColor="text1"/>
          <w:sz w:val="21"/>
          <w:szCs w:val="21"/>
          <w:lang w:val="es-ES_tradnl"/>
        </w:rPr>
        <w:t>)</w:t>
      </w:r>
      <w:r w:rsidRPr="00483B7D">
        <w:rPr>
          <w:rFonts w:ascii="Arial" w:hAnsi="Arial" w:cs="Arial"/>
          <w:color w:val="000000" w:themeColor="text1"/>
          <w:sz w:val="21"/>
          <w:szCs w:val="21"/>
        </w:rPr>
        <w:t xml:space="preserve"> </w:t>
      </w:r>
      <w:r w:rsidRPr="00483B7D">
        <w:rPr>
          <w:rFonts w:ascii="Arial" w:hAnsi="Arial" w:cs="Arial"/>
          <w:color w:val="000000" w:themeColor="text1"/>
          <w:sz w:val="21"/>
          <w:szCs w:val="21"/>
          <w:lang w:val="es-ES_tradnl"/>
        </w:rPr>
        <w:t>«Que</w:t>
      </w:r>
      <w:r w:rsidRPr="00483B7D">
        <w:rPr>
          <w:rFonts w:ascii="Arial" w:hAnsi="Arial" w:cs="Arial"/>
          <w:color w:val="000000" w:themeColor="text1"/>
          <w:sz w:val="21"/>
          <w:szCs w:val="21"/>
        </w:rPr>
        <w:t xml:space="preserve"> fundamento jurídico tiene el pliego tipo de infraestructura de agua potable y saneamiento llave en mano, ya que la ley 80 de 1993 prohíbe que fluctúen diseño y obra y porque tiene este documento tipo clausulas excepcionales si no lo contempla la ley</w:t>
      </w:r>
      <w:r w:rsidRPr="00483B7D">
        <w:rPr>
          <w:rFonts w:ascii="Arial" w:hAnsi="Arial" w:cs="Arial"/>
          <w:color w:val="000000" w:themeColor="text1"/>
          <w:sz w:val="21"/>
          <w:szCs w:val="21"/>
          <w:lang w:val="es-ES_tradnl"/>
        </w:rPr>
        <w:t xml:space="preserve">». </w:t>
      </w:r>
    </w:p>
    <w:p w:rsidR="002D3987" w:rsidP="002D3987" w:rsidRDefault="002D3987" w14:paraId="75EBC9F4" w14:textId="77777777">
      <w:pPr>
        <w:spacing w:line="276" w:lineRule="auto"/>
        <w:ind w:left="709" w:right="709"/>
        <w:jc w:val="both"/>
        <w:rPr>
          <w:rFonts w:ascii="Arial" w:hAnsi="Arial" w:cs="Arial"/>
          <w:color w:val="000000" w:themeColor="text1"/>
          <w:sz w:val="21"/>
          <w:szCs w:val="21"/>
        </w:rPr>
      </w:pPr>
    </w:p>
    <w:p w:rsidRPr="002D3987" w:rsidR="002D3987" w:rsidP="002D3987" w:rsidRDefault="002D3987" w14:paraId="3DB8F69E" w14:textId="2CF5E9BC">
      <w:pPr>
        <w:autoSpaceDE w:val="0"/>
        <w:autoSpaceDN w:val="0"/>
        <w:adjustRightInd w:val="0"/>
        <w:spacing w:after="120" w:line="276" w:lineRule="auto"/>
        <w:jc w:val="both"/>
        <w:rPr>
          <w:rFonts w:ascii="Arial" w:hAnsi="Arial" w:cs="Arial" w:eastAsiaTheme="minorHAnsi"/>
          <w:sz w:val="22"/>
          <w:szCs w:val="22"/>
          <w:lang w:val="es-MX" w:eastAsia="en-US"/>
        </w:rPr>
      </w:pPr>
      <w:r>
        <w:rPr>
          <w:rFonts w:ascii="Arial" w:hAnsi="Arial" w:cs="Arial" w:eastAsiaTheme="minorHAnsi"/>
          <w:sz w:val="22"/>
          <w:szCs w:val="22"/>
          <w:lang w:val="es-MX" w:eastAsia="en-US"/>
        </w:rPr>
        <w:t xml:space="preserve">Sea lo primero precisar que el </w:t>
      </w:r>
      <w:r>
        <w:rPr>
          <w:rFonts w:ascii="Arial" w:hAnsi="Arial" w:eastAsia="Calibri" w:cs="Arial"/>
          <w:sz w:val="22"/>
          <w:szCs w:val="22"/>
          <w:lang w:val="es-MX" w:eastAsia="en-US"/>
        </w:rPr>
        <w:t xml:space="preserve">numeral 12 del </w:t>
      </w:r>
      <w:r w:rsidRPr="00E803FE">
        <w:rPr>
          <w:rFonts w:ascii="Arial" w:hAnsi="Arial" w:cs="Arial"/>
          <w:bCs/>
          <w:color w:val="000000"/>
          <w:sz w:val="22"/>
          <w:lang w:val="es-ES_tradnl" w:eastAsia="es-MX"/>
        </w:rPr>
        <w:t>del artículo 25 de la Ley 80 de 1993, modificado por el artículo 87 de la Ley 1474 de 2011</w:t>
      </w:r>
      <w:r>
        <w:rPr>
          <w:rFonts w:ascii="Arial" w:hAnsi="Arial" w:cs="Arial"/>
          <w:bCs/>
          <w:color w:val="000000"/>
          <w:sz w:val="22"/>
          <w:lang w:val="es-ES_tradnl" w:eastAsia="es-MX"/>
        </w:rPr>
        <w:t xml:space="preserve"> no prohíbe </w:t>
      </w:r>
      <w:r>
        <w:rPr>
          <w:rFonts w:ascii="Arial" w:hAnsi="Arial" w:eastAsia="Calibri" w:cs="Arial"/>
          <w:sz w:val="22"/>
          <w:szCs w:val="22"/>
          <w:lang w:val="es-MX" w:eastAsia="en-US"/>
        </w:rPr>
        <w:t xml:space="preserve">la posibilidad de </w:t>
      </w:r>
      <w:r w:rsidRPr="00E803FE">
        <w:rPr>
          <w:rFonts w:ascii="Arial" w:hAnsi="Arial" w:eastAsia="Calibri" w:cs="Arial"/>
          <w:sz w:val="22"/>
          <w:szCs w:val="22"/>
          <w:lang w:val="es-ES" w:eastAsia="en-US"/>
        </w:rPr>
        <w:t xml:space="preserve">que en un mismo proceso de contratación se adelante de forma conjunta </w:t>
      </w:r>
      <w:r>
        <w:rPr>
          <w:rFonts w:ascii="Arial" w:hAnsi="Arial" w:eastAsia="Calibri" w:cs="Arial"/>
          <w:sz w:val="22"/>
          <w:szCs w:val="22"/>
          <w:lang w:val="es-ES" w:eastAsia="en-US"/>
        </w:rPr>
        <w:t xml:space="preserve">la </w:t>
      </w:r>
      <w:r w:rsidRPr="00E803FE">
        <w:rPr>
          <w:rFonts w:ascii="Arial" w:hAnsi="Arial" w:eastAsia="Calibri" w:cs="Arial"/>
          <w:sz w:val="22"/>
          <w:szCs w:val="22"/>
          <w:lang w:val="es-ES" w:eastAsia="en-US"/>
        </w:rPr>
        <w:t>construcción de la obra y la elaboración de los estudios y diseños</w:t>
      </w:r>
      <w:r>
        <w:rPr>
          <w:rFonts w:ascii="Arial" w:hAnsi="Arial" w:eastAsia="Calibri" w:cs="Arial"/>
          <w:sz w:val="22"/>
          <w:szCs w:val="22"/>
          <w:lang w:val="es-ES" w:eastAsia="en-US"/>
        </w:rPr>
        <w:t xml:space="preserve">. </w:t>
      </w:r>
      <w:r w:rsidR="00F34B5B">
        <w:rPr>
          <w:rFonts w:ascii="Arial" w:hAnsi="Arial" w:eastAsia="Calibri" w:cs="Arial"/>
          <w:sz w:val="22"/>
          <w:szCs w:val="22"/>
          <w:lang w:val="es-ES" w:eastAsia="en-US"/>
        </w:rPr>
        <w:t>Esta</w:t>
      </w:r>
      <w:r>
        <w:rPr>
          <w:rFonts w:ascii="Arial" w:hAnsi="Arial" w:eastAsia="Calibri" w:cs="Arial"/>
          <w:sz w:val="22"/>
          <w:szCs w:val="22"/>
          <w:lang w:val="es-ES" w:eastAsia="en-US"/>
        </w:rPr>
        <w:t xml:space="preserve"> norma exige que, previo a la </w:t>
      </w:r>
      <w:r w:rsidRPr="00E803FE">
        <w:rPr>
          <w:rFonts w:ascii="Arial" w:hAnsi="Arial" w:cs="Arial"/>
          <w:bCs/>
          <w:color w:val="000000"/>
          <w:sz w:val="22"/>
          <w:lang w:val="es-ES_tradnl" w:eastAsia="es-MX"/>
        </w:rPr>
        <w:t>apertura de un procedimiento de licitación pública para la contratación de una obra</w:t>
      </w:r>
      <w:r>
        <w:rPr>
          <w:rFonts w:ascii="Arial" w:hAnsi="Arial" w:cs="Arial"/>
          <w:bCs/>
          <w:color w:val="000000"/>
          <w:sz w:val="22"/>
          <w:lang w:val="es-ES_tradnl" w:eastAsia="es-MX"/>
        </w:rPr>
        <w:t>,</w:t>
      </w:r>
      <w:r>
        <w:rPr>
          <w:rFonts w:ascii="Arial" w:hAnsi="Arial" w:eastAsia="Calibri" w:cs="Arial"/>
          <w:sz w:val="22"/>
          <w:szCs w:val="22"/>
          <w:lang w:val="es-ES" w:eastAsia="en-US"/>
        </w:rPr>
        <w:t xml:space="preserve"> la entidad cuente con </w:t>
      </w:r>
      <w:r w:rsidRPr="00E803FE">
        <w:rPr>
          <w:rFonts w:ascii="Arial" w:hAnsi="Arial" w:eastAsia="Calibri" w:cs="Arial"/>
          <w:sz w:val="22"/>
          <w:szCs w:val="22"/>
          <w:lang w:val="es-ES" w:eastAsia="en-US"/>
        </w:rPr>
        <w:t xml:space="preserve">estudios </w:t>
      </w:r>
      <w:r>
        <w:rPr>
          <w:rFonts w:ascii="Arial" w:hAnsi="Arial" w:eastAsia="Calibri" w:cs="Arial"/>
          <w:sz w:val="22"/>
          <w:szCs w:val="22"/>
          <w:lang w:val="es-ES" w:eastAsia="en-US"/>
        </w:rPr>
        <w:t>que permita</w:t>
      </w:r>
      <w:r w:rsidR="00CD44CB">
        <w:rPr>
          <w:rFonts w:ascii="Arial" w:hAnsi="Arial" w:eastAsia="Calibri" w:cs="Arial"/>
          <w:sz w:val="22"/>
          <w:szCs w:val="22"/>
          <w:lang w:val="es-ES" w:eastAsia="en-US"/>
        </w:rPr>
        <w:t>n</w:t>
      </w:r>
      <w:r>
        <w:rPr>
          <w:rFonts w:ascii="Arial" w:hAnsi="Arial" w:eastAsia="Calibri" w:cs="Arial"/>
          <w:sz w:val="22"/>
          <w:szCs w:val="22"/>
          <w:lang w:val="es-ES" w:eastAsia="en-US"/>
        </w:rPr>
        <w:t xml:space="preserve"> establecer la </w:t>
      </w:r>
      <w:r w:rsidRPr="00E803FE">
        <w:rPr>
          <w:rFonts w:ascii="Arial" w:hAnsi="Arial" w:eastAsia="Calibri" w:cs="Arial"/>
          <w:sz w:val="22"/>
          <w:szCs w:val="22"/>
          <w:lang w:val="es-ES" w:eastAsia="en-US"/>
        </w:rPr>
        <w:t>viabilidad</w:t>
      </w:r>
      <w:r>
        <w:rPr>
          <w:rFonts w:ascii="Arial" w:hAnsi="Arial" w:eastAsia="Calibri" w:cs="Arial"/>
          <w:sz w:val="22"/>
          <w:szCs w:val="22"/>
          <w:lang w:val="es-ES" w:eastAsia="en-US"/>
        </w:rPr>
        <w:t xml:space="preserve"> del proyecto, es decir, que </w:t>
      </w:r>
      <w:r w:rsidR="00F34B5B">
        <w:rPr>
          <w:rFonts w:ascii="Arial" w:hAnsi="Arial" w:eastAsia="Calibri" w:cs="Arial"/>
          <w:sz w:val="22"/>
          <w:szCs w:val="22"/>
          <w:lang w:val="es-ES" w:eastAsia="en-US"/>
        </w:rPr>
        <w:t xml:space="preserve">acredite </w:t>
      </w:r>
      <w:r>
        <w:rPr>
          <w:rFonts w:ascii="Arial" w:hAnsi="Arial" w:eastAsia="Calibri" w:cs="Arial"/>
          <w:sz w:val="22"/>
          <w:szCs w:val="22"/>
          <w:lang w:val="es-ES" w:eastAsia="en-US"/>
        </w:rPr>
        <w:t xml:space="preserve">los estudios de ingeniería correspondientes que determinen un grado de maduración </w:t>
      </w:r>
      <w:r w:rsidR="00CD44CB">
        <w:rPr>
          <w:rFonts w:ascii="Arial" w:hAnsi="Arial" w:eastAsia="Calibri" w:cs="Arial"/>
          <w:sz w:val="22"/>
          <w:szCs w:val="22"/>
          <w:lang w:val="es-ES" w:eastAsia="en-US"/>
        </w:rPr>
        <w:t>sobre el proyecto planeado</w:t>
      </w:r>
      <w:r>
        <w:rPr>
          <w:rFonts w:ascii="Arial" w:hAnsi="Arial" w:eastAsia="Calibri" w:cs="Arial"/>
          <w:sz w:val="22"/>
          <w:szCs w:val="22"/>
          <w:lang w:val="es-ES" w:eastAsia="en-US"/>
        </w:rPr>
        <w:t xml:space="preserve">. </w:t>
      </w:r>
      <w:r w:rsidR="001B681F">
        <w:rPr>
          <w:rFonts w:ascii="Arial" w:hAnsi="Arial" w:cs="Arial" w:eastAsiaTheme="minorHAnsi"/>
          <w:sz w:val="22"/>
          <w:szCs w:val="22"/>
          <w:lang w:val="es-MX" w:eastAsia="en-US"/>
        </w:rPr>
        <w:t xml:space="preserve">Lo anterior, </w:t>
      </w:r>
      <w:r w:rsidR="00F34B5B">
        <w:rPr>
          <w:rFonts w:ascii="Arial" w:hAnsi="Arial" w:cs="Arial" w:eastAsiaTheme="minorHAnsi"/>
          <w:sz w:val="22"/>
          <w:szCs w:val="22"/>
          <w:lang w:val="es-MX" w:eastAsia="en-US"/>
        </w:rPr>
        <w:t xml:space="preserve">es </w:t>
      </w:r>
      <w:r w:rsidRPr="00E803FE" w:rsidR="001B681F">
        <w:rPr>
          <w:rFonts w:ascii="Arial" w:hAnsi="Arial" w:eastAsia="Arial" w:cs="Arial"/>
          <w:sz w:val="22"/>
          <w:szCs w:val="22"/>
          <w:lang w:val="es-ES" w:eastAsia="en-US"/>
        </w:rPr>
        <w:t>coherente con el artículo 2.2.1.1.2.1.1 del Decreto 1082 de 2015, el cual señala que, dentro de los estudios previos, cuando el objeto de contratación incluye el diseño y construcción, se requieren los documentos técnicos del proyecto</w:t>
      </w:r>
      <w:r w:rsidR="001B681F">
        <w:rPr>
          <w:rFonts w:ascii="Arial" w:hAnsi="Arial" w:eastAsia="Arial" w:cs="Arial"/>
          <w:sz w:val="22"/>
          <w:szCs w:val="22"/>
          <w:lang w:val="es-ES" w:eastAsia="en-US"/>
        </w:rPr>
        <w:t xml:space="preserve">. </w:t>
      </w:r>
      <w:r w:rsidR="001B681F">
        <w:rPr>
          <w:rFonts w:ascii="Arial" w:hAnsi="Arial" w:cs="Arial" w:eastAsiaTheme="minorHAnsi"/>
          <w:sz w:val="22"/>
          <w:szCs w:val="22"/>
          <w:lang w:val="es-MX" w:eastAsia="en-US"/>
        </w:rPr>
        <w:t>Por lo tanto, los estudios, diseños y la construcción de la obra pueden contratarse conjuntamente a través de un contrato de obra en la modalidad de «llave en mano».</w:t>
      </w:r>
    </w:p>
    <w:p w:rsidR="00805E3C" w:rsidP="00805E3C" w:rsidRDefault="002D3987" w14:paraId="053B3641" w14:textId="7114AB0F">
      <w:pPr>
        <w:spacing w:before="120" w:line="276" w:lineRule="auto"/>
        <w:ind w:firstLine="709"/>
        <w:jc w:val="both"/>
        <w:rPr>
          <w:rFonts w:ascii="Arial" w:hAnsi="Arial" w:cs="Arial" w:eastAsiaTheme="minorHAnsi"/>
          <w:color w:val="000000" w:themeColor="text1"/>
          <w:sz w:val="22"/>
          <w:szCs w:val="22"/>
          <w:lang w:val="es-ES_tradnl"/>
        </w:rPr>
      </w:pPr>
      <w:r>
        <w:rPr>
          <w:rFonts w:ascii="Arial" w:hAnsi="Arial" w:eastAsia="Calibri" w:cs="Arial"/>
          <w:sz w:val="22"/>
          <w:szCs w:val="22"/>
          <w:lang w:val="es-ES" w:eastAsia="en-US"/>
        </w:rPr>
        <w:t xml:space="preserve">Estos contratos </w:t>
      </w:r>
      <w:r w:rsidR="00805E3C">
        <w:rPr>
          <w:rFonts w:ascii="Arial" w:hAnsi="Arial" w:eastAsia="Calibri" w:cs="Arial"/>
          <w:sz w:val="22"/>
          <w:szCs w:val="22"/>
          <w:lang w:val="es-ES" w:eastAsia="en-US"/>
        </w:rPr>
        <w:t xml:space="preserve">corresponden a una modalidad de obra </w:t>
      </w:r>
      <w:r w:rsidRPr="00E803FE" w:rsidR="00805E3C">
        <w:rPr>
          <w:rFonts w:ascii="Arial" w:hAnsi="Arial" w:cs="Arial"/>
          <w:sz w:val="22"/>
          <w:szCs w:val="22"/>
          <w:lang w:eastAsia="es-MX"/>
        </w:rPr>
        <w:t xml:space="preserve">en el que «el contratista se compromete a </w:t>
      </w:r>
      <w:r w:rsidR="00805E3C">
        <w:rPr>
          <w:rFonts w:ascii="Arial" w:hAnsi="Arial" w:cs="Arial"/>
          <w:sz w:val="22"/>
          <w:szCs w:val="22"/>
          <w:lang w:eastAsia="es-MX"/>
        </w:rPr>
        <w:t xml:space="preserve">llevar a cabo una obra totalmente, </w:t>
      </w:r>
      <w:r w:rsidRPr="00E803FE" w:rsidR="00805E3C">
        <w:rPr>
          <w:rFonts w:ascii="Arial" w:hAnsi="Arial" w:cs="Arial"/>
          <w:sz w:val="22"/>
          <w:szCs w:val="22"/>
          <w:lang w:eastAsia="es-MX"/>
        </w:rPr>
        <w:t xml:space="preserve">incluyendo estudios previos, diseños, suministro de equipos, ejecución de la obra en condiciones tales que, al finalizar la labor, </w:t>
      </w:r>
      <w:r w:rsidR="00805E3C">
        <w:rPr>
          <w:rFonts w:ascii="Arial" w:hAnsi="Arial" w:cs="Arial"/>
          <w:sz w:val="22"/>
          <w:szCs w:val="22"/>
          <w:lang w:eastAsia="es-MX"/>
        </w:rPr>
        <w:t xml:space="preserve">le </w:t>
      </w:r>
      <w:r w:rsidRPr="00E803FE" w:rsidR="00805E3C">
        <w:rPr>
          <w:rFonts w:ascii="Arial" w:hAnsi="Arial" w:cs="Arial"/>
          <w:sz w:val="22"/>
          <w:szCs w:val="22"/>
          <w:lang w:eastAsia="es-MX"/>
        </w:rPr>
        <w:t xml:space="preserve">permita </w:t>
      </w:r>
      <w:r w:rsidR="00805E3C">
        <w:rPr>
          <w:rFonts w:ascii="Arial" w:hAnsi="Arial" w:cs="Arial"/>
          <w:sz w:val="22"/>
          <w:szCs w:val="22"/>
          <w:lang w:eastAsia="es-MX"/>
        </w:rPr>
        <w:t xml:space="preserve">al </w:t>
      </w:r>
      <w:r w:rsidRPr="00E803FE" w:rsidR="00805E3C">
        <w:rPr>
          <w:rFonts w:ascii="Arial" w:hAnsi="Arial" w:cs="Arial"/>
          <w:sz w:val="22"/>
          <w:szCs w:val="22"/>
          <w:lang w:eastAsia="es-MX"/>
        </w:rPr>
        <w:t>contratante la puesta en marcha de obra en el momento en que se efectúe su</w:t>
      </w:r>
      <w:r w:rsidRPr="00E803FE" w:rsidR="00805E3C">
        <w:rPr>
          <w:rFonts w:ascii="Arial" w:hAnsi="Arial" w:cs="Arial"/>
          <w:spacing w:val="-16"/>
          <w:sz w:val="22"/>
          <w:szCs w:val="22"/>
          <w:lang w:eastAsia="es-MX"/>
        </w:rPr>
        <w:t xml:space="preserve"> </w:t>
      </w:r>
      <w:r w:rsidRPr="00E803FE" w:rsidR="00805E3C">
        <w:rPr>
          <w:rFonts w:ascii="Arial" w:hAnsi="Arial" w:cs="Arial"/>
          <w:sz w:val="22"/>
          <w:szCs w:val="22"/>
          <w:lang w:eastAsia="es-MX"/>
        </w:rPr>
        <w:t>entrega»</w:t>
      </w:r>
      <w:r w:rsidR="00805E3C">
        <w:rPr>
          <w:rFonts w:ascii="Arial" w:hAnsi="Arial" w:cs="Arial"/>
          <w:sz w:val="22"/>
          <w:szCs w:val="22"/>
          <w:lang w:eastAsia="es-MX"/>
        </w:rPr>
        <w:t>.</w:t>
      </w:r>
      <w:r w:rsidRPr="00805E3C" w:rsidR="00805E3C">
        <w:rPr>
          <w:rFonts w:ascii="Arial" w:hAnsi="Arial" w:cs="Arial"/>
          <w:sz w:val="22"/>
          <w:szCs w:val="22"/>
          <w:lang w:eastAsia="es-MX"/>
        </w:rPr>
        <w:t xml:space="preserve"> </w:t>
      </w:r>
      <w:r w:rsidR="00805E3C">
        <w:rPr>
          <w:rFonts w:ascii="Arial" w:hAnsi="Arial" w:cs="Arial"/>
          <w:sz w:val="22"/>
          <w:szCs w:val="22"/>
          <w:lang w:eastAsia="es-MX"/>
        </w:rPr>
        <w:t>Sin embargo, la incorporación de estas actividades no desnaturaliza la condición de obra pública del contrato</w:t>
      </w:r>
      <w:r w:rsidR="00E7443D">
        <w:rPr>
          <w:rFonts w:ascii="Arial" w:hAnsi="Arial" w:cs="Arial"/>
          <w:sz w:val="22"/>
          <w:szCs w:val="22"/>
          <w:lang w:eastAsia="es-MX"/>
        </w:rPr>
        <w:t xml:space="preserve">, pues, se reitera, se trata de una modalidad de dicho contrato. </w:t>
      </w:r>
    </w:p>
    <w:p w:rsidR="00805E3C" w:rsidP="00805E3C" w:rsidRDefault="00805E3C" w14:paraId="4B9D1695" w14:textId="40F34F84">
      <w:pPr>
        <w:spacing w:before="120" w:line="276" w:lineRule="auto"/>
        <w:ind w:firstLine="709"/>
        <w:jc w:val="both"/>
        <w:rPr>
          <w:rFonts w:ascii="Arial" w:hAnsi="Arial" w:eastAsia="Calibri" w:cs="Arial"/>
          <w:color w:val="000000" w:themeColor="text1"/>
          <w:sz w:val="22"/>
          <w:szCs w:val="22"/>
          <w:lang w:eastAsia="en-US"/>
        </w:rPr>
      </w:pPr>
      <w:r>
        <w:rPr>
          <w:rFonts w:ascii="Arial" w:hAnsi="Arial" w:cs="Arial" w:eastAsiaTheme="minorHAnsi"/>
          <w:color w:val="000000" w:themeColor="text1"/>
          <w:sz w:val="22"/>
          <w:szCs w:val="22"/>
          <w:lang w:val="es-ES_tradnl"/>
        </w:rPr>
        <w:t>En este sentido, los contratos de obra bajo la modalidad llave en mano deben incluir todas las cláusulas que acuerden las partes para la ejecución de este, así como aquellas</w:t>
      </w:r>
      <w:r w:rsidR="001C30CD">
        <w:rPr>
          <w:rFonts w:ascii="Arial" w:hAnsi="Arial" w:cs="Arial" w:eastAsiaTheme="minorHAnsi"/>
          <w:color w:val="000000" w:themeColor="text1"/>
          <w:sz w:val="22"/>
          <w:szCs w:val="22"/>
          <w:lang w:val="es-ES_tradnl"/>
        </w:rPr>
        <w:t xml:space="preserve"> </w:t>
      </w:r>
      <w:r>
        <w:rPr>
          <w:rFonts w:ascii="Arial" w:hAnsi="Arial" w:cs="Arial" w:eastAsiaTheme="minorHAnsi"/>
          <w:color w:val="000000" w:themeColor="text1"/>
          <w:sz w:val="22"/>
          <w:szCs w:val="22"/>
          <w:lang w:val="es-ES_tradnl"/>
        </w:rPr>
        <w:t>que, por su naturaleza, son obligatorias</w:t>
      </w:r>
      <w:r w:rsidR="001C30CD">
        <w:rPr>
          <w:rFonts w:ascii="Arial" w:hAnsi="Arial" w:cs="Arial" w:eastAsiaTheme="minorHAnsi"/>
          <w:color w:val="000000" w:themeColor="text1"/>
          <w:sz w:val="22"/>
          <w:szCs w:val="22"/>
          <w:lang w:val="es-ES_tradnl"/>
        </w:rPr>
        <w:t xml:space="preserve"> a los contratos de obra</w:t>
      </w:r>
      <w:r>
        <w:rPr>
          <w:rFonts w:ascii="Arial" w:hAnsi="Arial" w:cs="Arial" w:eastAsiaTheme="minorHAnsi"/>
          <w:color w:val="000000" w:themeColor="text1"/>
          <w:sz w:val="22"/>
          <w:szCs w:val="22"/>
          <w:lang w:val="es-ES_tradnl"/>
        </w:rPr>
        <w:t>, como lo son las cláusulas excepcionales</w:t>
      </w:r>
      <w:r w:rsidR="00E26553">
        <w:rPr>
          <w:rFonts w:ascii="Arial" w:hAnsi="Arial" w:cs="Arial" w:eastAsiaTheme="minorHAnsi"/>
          <w:color w:val="000000" w:themeColor="text1"/>
          <w:sz w:val="22"/>
          <w:szCs w:val="22"/>
          <w:lang w:val="es-ES_tradnl"/>
        </w:rPr>
        <w:t>,</w:t>
      </w:r>
      <w:r w:rsidR="00E7443D">
        <w:rPr>
          <w:rFonts w:ascii="Arial" w:hAnsi="Arial" w:cs="Arial" w:eastAsiaTheme="minorHAnsi"/>
          <w:color w:val="000000" w:themeColor="text1"/>
          <w:sz w:val="22"/>
          <w:szCs w:val="22"/>
          <w:lang w:val="es-ES_tradnl"/>
        </w:rPr>
        <w:t xml:space="preserve"> de conformidad con el artículo 14 de la Ley 80 de 1993</w:t>
      </w:r>
      <w:r w:rsidR="00E7443D">
        <w:rPr>
          <w:rFonts w:ascii="Arial" w:hAnsi="Arial" w:eastAsia="Calibri" w:cs="Arial"/>
          <w:color w:val="000000" w:themeColor="text1"/>
          <w:sz w:val="22"/>
          <w:szCs w:val="22"/>
          <w:lang w:val="es-MX" w:eastAsia="en-US"/>
        </w:rPr>
        <w:t>. Debe precisarse</w:t>
      </w:r>
      <w:r w:rsidR="00B75496">
        <w:rPr>
          <w:rFonts w:ascii="Arial" w:hAnsi="Arial" w:eastAsia="Calibri" w:cs="Arial"/>
          <w:color w:val="000000" w:themeColor="text1"/>
          <w:sz w:val="22"/>
          <w:szCs w:val="22"/>
          <w:lang w:val="es-MX" w:eastAsia="en-US"/>
        </w:rPr>
        <w:t>,</w:t>
      </w:r>
      <w:r w:rsidR="00E7443D">
        <w:rPr>
          <w:rFonts w:ascii="Arial" w:hAnsi="Arial" w:eastAsia="Calibri" w:cs="Arial"/>
          <w:color w:val="000000" w:themeColor="text1"/>
          <w:sz w:val="22"/>
          <w:szCs w:val="22"/>
          <w:lang w:val="es-MX" w:eastAsia="en-US"/>
        </w:rPr>
        <w:t xml:space="preserve"> que debido a que </w:t>
      </w:r>
      <w:r w:rsidR="00E7443D">
        <w:rPr>
          <w:rFonts w:ascii="Arial" w:hAnsi="Arial" w:eastAsia="Calibri" w:cs="Arial"/>
          <w:color w:val="000000" w:themeColor="text1"/>
          <w:sz w:val="22"/>
          <w:szCs w:val="22"/>
          <w:lang w:eastAsia="en-US"/>
        </w:rPr>
        <w:t xml:space="preserve">la norma se refiere de forma genérica a los contratos de obra y no distingue si el mismo se ejecuta bajo una determinada modalidad, </w:t>
      </w:r>
      <w:r w:rsidRPr="00372122" w:rsidR="00E7443D">
        <w:rPr>
          <w:rFonts w:ascii="Arial" w:hAnsi="Arial" w:eastAsia="Calibri" w:cs="Arial"/>
          <w:color w:val="000000" w:themeColor="text1"/>
          <w:sz w:val="22"/>
          <w:szCs w:val="22"/>
          <w:lang w:eastAsia="en-US"/>
        </w:rPr>
        <w:t>resulta plenamente aplicable al tema el principio general de interpretación jurídica según el cual donde la norma no distingue, no le corresponde distinguir al intérprete</w:t>
      </w:r>
      <w:r w:rsidR="00E7443D">
        <w:rPr>
          <w:rFonts w:ascii="Arial" w:hAnsi="Arial" w:eastAsia="Calibri" w:cs="Arial"/>
          <w:color w:val="000000" w:themeColor="text1"/>
          <w:sz w:val="22"/>
          <w:szCs w:val="22"/>
          <w:lang w:eastAsia="en-US"/>
        </w:rPr>
        <w:t xml:space="preserve">. </w:t>
      </w:r>
    </w:p>
    <w:p w:rsidR="00B75496" w:rsidP="004D3583" w:rsidRDefault="004D3583" w14:paraId="3567C532" w14:textId="5A9F45E0">
      <w:pPr>
        <w:spacing w:before="120" w:line="276" w:lineRule="auto"/>
        <w:ind w:firstLine="709"/>
        <w:jc w:val="both"/>
        <w:rPr>
          <w:rFonts w:ascii="Arial" w:hAnsi="Arial" w:eastAsia="Calibri" w:cs="Arial"/>
          <w:sz w:val="22"/>
          <w:szCs w:val="22"/>
          <w:lang w:val="es-ES_tradnl" w:eastAsia="en-US"/>
        </w:rPr>
      </w:pPr>
      <w:r>
        <w:rPr>
          <w:rFonts w:ascii="Arial" w:hAnsi="Arial" w:eastAsia="Calibri" w:cs="Arial"/>
          <w:color w:val="000000"/>
          <w:sz w:val="22"/>
          <w:lang w:eastAsia="en-GB"/>
        </w:rPr>
        <w:t>Ahora bien, e</w:t>
      </w:r>
      <w:r w:rsidR="006466DC">
        <w:rPr>
          <w:rFonts w:ascii="Arial" w:hAnsi="Arial" w:eastAsia="Calibri" w:cs="Arial"/>
          <w:color w:val="000000"/>
          <w:sz w:val="22"/>
          <w:lang w:eastAsia="en-GB"/>
        </w:rPr>
        <w:t>n</w:t>
      </w:r>
      <w:r w:rsidRPr="00913396" w:rsidR="00E26553">
        <w:rPr>
          <w:rFonts w:ascii="Arial" w:hAnsi="Arial" w:cs="Arial"/>
          <w:color w:val="000000"/>
          <w:sz w:val="22"/>
          <w:szCs w:val="22"/>
          <w:bdr w:val="none" w:color="auto" w:sz="0" w:space="0" w:frame="1"/>
        </w:rPr>
        <w:t xml:space="preserve"> desarrollo del artículo 1 de la Ley 2022 de 2020, esta Agencia expidió </w:t>
      </w:r>
      <w:r w:rsidRPr="00913396" w:rsidR="00E26553">
        <w:rPr>
          <w:rFonts w:ascii="Arial" w:hAnsi="Arial" w:eastAsia="Calibri" w:cs="Arial"/>
          <w:sz w:val="22"/>
          <w:szCs w:val="22"/>
          <w:lang w:val="es-MX" w:eastAsia="en-US"/>
        </w:rPr>
        <w:t>la Resoluci</w:t>
      </w:r>
      <w:r w:rsidR="006466DC">
        <w:rPr>
          <w:rFonts w:ascii="Arial" w:hAnsi="Arial" w:eastAsia="Calibri" w:cs="Arial"/>
          <w:sz w:val="22"/>
          <w:szCs w:val="22"/>
          <w:lang w:val="es-MX" w:eastAsia="en-US"/>
        </w:rPr>
        <w:t>ón</w:t>
      </w:r>
      <w:r w:rsidRPr="00913396" w:rsidR="00E26553">
        <w:rPr>
          <w:rFonts w:ascii="Arial" w:hAnsi="Arial" w:eastAsia="Calibri" w:cs="Arial"/>
          <w:sz w:val="22"/>
          <w:szCs w:val="22"/>
          <w:lang w:val="es-MX" w:eastAsia="en-US"/>
        </w:rPr>
        <w:t xml:space="preserve"> No.</w:t>
      </w:r>
      <w:r w:rsidR="006466DC">
        <w:rPr>
          <w:rFonts w:ascii="Arial" w:hAnsi="Arial" w:eastAsia="Calibri" w:cs="Arial"/>
          <w:sz w:val="22"/>
          <w:szCs w:val="22"/>
          <w:lang w:val="es-MX" w:eastAsia="en-US"/>
        </w:rPr>
        <w:t xml:space="preserve"> </w:t>
      </w:r>
      <w:r w:rsidRPr="00913396" w:rsidR="00E26553">
        <w:rPr>
          <w:rFonts w:ascii="Arial" w:hAnsi="Arial" w:eastAsia="Calibri" w:cs="Arial"/>
          <w:sz w:val="22"/>
          <w:szCs w:val="22"/>
          <w:lang w:val="es-MX" w:eastAsia="en-US"/>
        </w:rPr>
        <w:t>249 del 1 de diciembre de 2020</w:t>
      </w:r>
      <w:r w:rsidR="006466DC">
        <w:rPr>
          <w:rFonts w:ascii="Arial" w:hAnsi="Arial" w:eastAsia="Calibri" w:cs="Arial"/>
          <w:sz w:val="22"/>
          <w:szCs w:val="22"/>
          <w:lang w:val="es-MX" w:eastAsia="en-US"/>
        </w:rPr>
        <w:t xml:space="preserve">, </w:t>
      </w:r>
      <w:r w:rsidR="006466DC">
        <w:rPr>
          <w:rFonts w:ascii="Arial" w:hAnsi="Arial" w:eastAsia="Calibri" w:cs="Arial"/>
          <w:sz w:val="22"/>
        </w:rPr>
        <w:t>m</w:t>
      </w:r>
      <w:r w:rsidRPr="00913396" w:rsidR="00E26553">
        <w:rPr>
          <w:rFonts w:ascii="Arial" w:hAnsi="Arial" w:eastAsia="Calibri" w:cs="Arial"/>
          <w:sz w:val="22"/>
        </w:rPr>
        <w:t xml:space="preserve">ediante </w:t>
      </w:r>
      <w:r w:rsidR="006466DC">
        <w:rPr>
          <w:rFonts w:ascii="Arial" w:hAnsi="Arial" w:eastAsia="Calibri" w:cs="Arial"/>
          <w:sz w:val="22"/>
        </w:rPr>
        <w:t xml:space="preserve">la cual se adoptan </w:t>
      </w:r>
      <w:r w:rsidRPr="00913396" w:rsidR="00E26553">
        <w:rPr>
          <w:rFonts w:ascii="Arial" w:hAnsi="Arial" w:eastAsia="Calibri" w:cs="Arial"/>
          <w:sz w:val="22"/>
        </w:rPr>
        <w:t xml:space="preserve">los documentos tipo para licitación de obras públicas de infraestructura de agua potable </w:t>
      </w:r>
      <w:r w:rsidR="00B75496">
        <w:rPr>
          <w:rFonts w:ascii="Arial" w:hAnsi="Arial" w:eastAsia="Calibri" w:cs="Arial"/>
          <w:sz w:val="22"/>
        </w:rPr>
        <w:t xml:space="preserve">bajo la </w:t>
      </w:r>
      <w:r w:rsidRPr="00913396" w:rsidR="00E26553">
        <w:rPr>
          <w:rFonts w:ascii="Arial" w:hAnsi="Arial" w:eastAsia="Calibri" w:cs="Arial"/>
          <w:sz w:val="22"/>
        </w:rPr>
        <w:t>modalidad llave en mano</w:t>
      </w:r>
      <w:r w:rsidR="00B75496">
        <w:rPr>
          <w:rFonts w:ascii="Arial" w:hAnsi="Arial" w:eastAsia="Calibri" w:cs="Arial"/>
          <w:sz w:val="22"/>
        </w:rPr>
        <w:t xml:space="preserve">. </w:t>
      </w:r>
      <w:r w:rsidRPr="00CB0F0A" w:rsidR="00B75496">
        <w:rPr>
          <w:rFonts w:ascii="Arial" w:hAnsi="Arial" w:eastAsia="Calibri" w:cs="Arial"/>
          <w:sz w:val="22"/>
          <w:szCs w:val="22"/>
          <w:lang w:val="es-MX" w:eastAsia="en-US"/>
        </w:rPr>
        <w:t xml:space="preserve">De conformidad con la parte considerativa de dicha resolución y la memoria justificativa, estos documentos tipo se expiden en la modalidad de llave en </w:t>
      </w:r>
      <w:r w:rsidRPr="00CB0F0A" w:rsidR="00B75496">
        <w:rPr>
          <w:rFonts w:ascii="Arial" w:hAnsi="Arial" w:eastAsia="Calibri" w:cs="Arial"/>
          <w:sz w:val="22"/>
          <w:szCs w:val="22"/>
          <w:lang w:val="es-MX" w:eastAsia="en-US"/>
        </w:rPr>
        <w:lastRenderedPageBreak/>
        <w:t xml:space="preserve">mano, ya que </w:t>
      </w:r>
      <w:r w:rsidRPr="00CB0F0A" w:rsidR="00B75496">
        <w:rPr>
          <w:rFonts w:ascii="Arial" w:hAnsi="Arial" w:eastAsia="Calibri" w:cs="Arial"/>
          <w:sz w:val="22"/>
          <w:szCs w:val="22"/>
          <w:lang w:val="es-ES_tradnl" w:eastAsia="en-US"/>
        </w:rPr>
        <w:t>son una solución eficaz para reducir costos de transacción</w:t>
      </w:r>
      <w:r w:rsidR="00A417E3">
        <w:rPr>
          <w:rFonts w:ascii="Arial" w:hAnsi="Arial" w:eastAsia="Calibri" w:cs="Arial"/>
          <w:sz w:val="22"/>
          <w:szCs w:val="22"/>
          <w:lang w:val="es-ES_tradnl" w:eastAsia="en-US"/>
        </w:rPr>
        <w:t xml:space="preserve"> y plazos</w:t>
      </w:r>
      <w:r w:rsidRPr="00CB0F0A" w:rsidR="00B75496">
        <w:rPr>
          <w:rFonts w:ascii="Arial" w:hAnsi="Arial" w:eastAsia="Calibri" w:cs="Arial"/>
          <w:sz w:val="22"/>
          <w:szCs w:val="22"/>
          <w:lang w:val="es-ES_tradnl" w:eastAsia="en-US"/>
        </w:rPr>
        <w:t xml:space="preserve"> en la licitación de obras, pues en un solo proceso se lleva a cabo la licitación del diseño de las obras y su construcción, responsabilizando al contratante de la planeación de la obra y reduciendo los riesgos asociados </w:t>
      </w:r>
      <w:r w:rsidR="00A417E3">
        <w:rPr>
          <w:rFonts w:ascii="Arial" w:hAnsi="Arial" w:eastAsia="Calibri" w:cs="Arial"/>
          <w:sz w:val="22"/>
          <w:szCs w:val="22"/>
          <w:lang w:val="es-ES_tradnl" w:eastAsia="en-US"/>
        </w:rPr>
        <w:t>a</w:t>
      </w:r>
      <w:r w:rsidRPr="00CB0F0A" w:rsidR="00B75496">
        <w:rPr>
          <w:rFonts w:ascii="Arial" w:hAnsi="Arial" w:eastAsia="Calibri" w:cs="Arial"/>
          <w:sz w:val="22"/>
          <w:szCs w:val="22"/>
          <w:lang w:val="es-ES_tradnl" w:eastAsia="en-US"/>
        </w:rPr>
        <w:t xml:space="preserve"> «errores de diseño» que </w:t>
      </w:r>
      <w:r w:rsidR="00A417E3">
        <w:rPr>
          <w:rFonts w:ascii="Arial" w:hAnsi="Arial" w:eastAsia="Calibri" w:cs="Arial"/>
          <w:sz w:val="22"/>
          <w:szCs w:val="22"/>
          <w:lang w:val="es-ES_tradnl" w:eastAsia="en-US"/>
        </w:rPr>
        <w:t>constituyen</w:t>
      </w:r>
      <w:r w:rsidRPr="00CB0F0A" w:rsidR="00B75496">
        <w:rPr>
          <w:rFonts w:ascii="Arial" w:hAnsi="Arial" w:eastAsia="Calibri" w:cs="Arial"/>
          <w:sz w:val="22"/>
          <w:szCs w:val="22"/>
          <w:lang w:val="es-ES_tradnl" w:eastAsia="en-US"/>
        </w:rPr>
        <w:t xml:space="preserve"> una causa</w:t>
      </w:r>
      <w:r w:rsidR="00A417E3">
        <w:rPr>
          <w:rFonts w:ascii="Arial" w:hAnsi="Arial" w:eastAsia="Calibri" w:cs="Arial"/>
          <w:sz w:val="22"/>
          <w:szCs w:val="22"/>
          <w:lang w:val="es-ES_tradnl" w:eastAsia="en-US"/>
        </w:rPr>
        <w:t xml:space="preserve"> frecuente</w:t>
      </w:r>
      <w:r w:rsidRPr="00CB0F0A" w:rsidR="00B75496">
        <w:rPr>
          <w:rFonts w:ascii="Arial" w:hAnsi="Arial" w:eastAsia="Calibri" w:cs="Arial"/>
          <w:sz w:val="22"/>
          <w:szCs w:val="22"/>
          <w:lang w:val="es-ES_tradnl" w:eastAsia="en-US"/>
        </w:rPr>
        <w:t xml:space="preserve"> de sobrecostos.</w:t>
      </w:r>
      <w:r>
        <w:rPr>
          <w:rFonts w:ascii="Arial" w:hAnsi="Arial" w:eastAsia="Calibri" w:cs="Arial"/>
          <w:sz w:val="22"/>
          <w:szCs w:val="22"/>
          <w:lang w:val="es-ES_tradnl" w:eastAsia="en-US"/>
        </w:rPr>
        <w:t xml:space="preserve"> </w:t>
      </w:r>
      <w:r w:rsidR="00B75496">
        <w:rPr>
          <w:rFonts w:ascii="Arial" w:hAnsi="Arial" w:eastAsia="Calibri" w:cs="Arial"/>
          <w:sz w:val="22"/>
          <w:szCs w:val="22"/>
          <w:lang w:val="es-ES_tradnl" w:eastAsia="en-US"/>
        </w:rPr>
        <w:t xml:space="preserve">Así las cosas, estos documentos tipo se adoptan en desarrollo de la Ley 2022 de 2020 y con fundamento en todas las normas </w:t>
      </w:r>
      <w:r w:rsidR="00F34B5B">
        <w:rPr>
          <w:rFonts w:ascii="Arial" w:hAnsi="Arial" w:eastAsia="Calibri" w:cs="Arial"/>
          <w:sz w:val="22"/>
          <w:szCs w:val="22"/>
          <w:lang w:val="es-ES_tradnl" w:eastAsia="en-US"/>
        </w:rPr>
        <w:t>del sistema de compras y</w:t>
      </w:r>
      <w:r w:rsidR="00B75496">
        <w:rPr>
          <w:rFonts w:ascii="Arial" w:hAnsi="Arial" w:eastAsia="Calibri" w:cs="Arial"/>
          <w:sz w:val="22"/>
          <w:szCs w:val="22"/>
          <w:lang w:val="es-ES_tradnl" w:eastAsia="en-US"/>
        </w:rPr>
        <w:t xml:space="preserve"> contratación pública. </w:t>
      </w:r>
    </w:p>
    <w:p w:rsidRPr="00B75496" w:rsidR="00B75496" w:rsidP="00953F56" w:rsidRDefault="00B75496" w14:paraId="1E4ACFB6" w14:textId="77777777">
      <w:pPr>
        <w:spacing w:after="120" w:line="276" w:lineRule="auto"/>
        <w:ind w:firstLine="709"/>
        <w:jc w:val="both"/>
        <w:rPr>
          <w:rFonts w:ascii="Arial" w:hAnsi="Arial" w:eastAsia="Calibri" w:cs="Arial"/>
          <w:sz w:val="22"/>
          <w:szCs w:val="22"/>
          <w:lang w:val="es-ES_tradnl" w:eastAsia="en-US"/>
        </w:rPr>
      </w:pPr>
    </w:p>
    <w:p w:rsidR="00DD5B04" w:rsidP="0081325C" w:rsidRDefault="00DD5B04" w14:paraId="77EE5912" w14:textId="152CAA97">
      <w:pPr>
        <w:spacing w:line="276" w:lineRule="auto"/>
        <w:jc w:val="both"/>
        <w:rPr>
          <w:rFonts w:ascii="Arial" w:hAnsi="Arial" w:cs="Arial"/>
          <w:color w:val="000000" w:themeColor="text1"/>
          <w:sz w:val="22"/>
          <w:lang w:val="es-ES_tradnl"/>
        </w:rPr>
      </w:pPr>
      <w:r w:rsidRPr="00E23980">
        <w:rPr>
          <w:rFonts w:ascii="Arial" w:hAnsi="Arial" w:cs="Arial"/>
          <w:color w:val="000000" w:themeColor="text1"/>
          <w:sz w:val="22"/>
          <w:lang w:val="es-ES_tradnl"/>
        </w:rPr>
        <w:t>Este concepto tiene el alcance previsto en el artículo 28 del Código de Procedimiento Administrativo y de</w:t>
      </w:r>
      <w:r w:rsidR="00D40F8B">
        <w:rPr>
          <w:rFonts w:ascii="Arial" w:hAnsi="Arial" w:cs="Arial"/>
          <w:color w:val="000000" w:themeColor="text1"/>
          <w:sz w:val="22"/>
          <w:lang w:val="es-ES_tradnl"/>
        </w:rPr>
        <w:t xml:space="preserve"> lo Contencioso Administrativo.</w:t>
      </w:r>
    </w:p>
    <w:p w:rsidRPr="00D40F8B" w:rsidR="00D40F8B" w:rsidP="00D40F8B" w:rsidRDefault="00D40F8B" w14:paraId="056816F7" w14:textId="77777777">
      <w:pPr>
        <w:spacing w:before="120" w:line="276" w:lineRule="auto"/>
        <w:jc w:val="both"/>
        <w:rPr>
          <w:rFonts w:ascii="Arial" w:hAnsi="Arial" w:cs="Arial"/>
          <w:color w:val="000000" w:themeColor="text1"/>
          <w:sz w:val="22"/>
          <w:lang w:val="es-ES_tradnl"/>
        </w:rPr>
      </w:pPr>
    </w:p>
    <w:p w:rsidRPr="00E23980" w:rsidR="00D40F8B" w:rsidP="00DF76A2" w:rsidRDefault="00861F0F" w14:paraId="349855C9" w14:textId="03E35D79">
      <w:pPr>
        <w:pStyle w:val="NormalWeb"/>
        <w:spacing w:before="0" w:beforeAutospacing="0" w:after="0" w:afterAutospacing="0" w:line="276" w:lineRule="auto"/>
        <w:jc w:val="both"/>
        <w:rPr>
          <w:rFonts w:ascii="Arial" w:hAnsi="Arial" w:cs="Arial"/>
          <w:color w:val="000000" w:themeColor="text1"/>
          <w:sz w:val="22"/>
          <w:szCs w:val="22"/>
          <w:lang w:val="es-ES_tradnl"/>
        </w:rPr>
      </w:pPr>
      <w:r>
        <w:rPr>
          <w:rFonts w:ascii="Arial" w:hAnsi="Arial" w:cs="Arial"/>
          <w:color w:val="000000" w:themeColor="text1"/>
          <w:sz w:val="22"/>
          <w:szCs w:val="22"/>
          <w:lang w:val="es-ES_tradnl"/>
        </w:rPr>
        <w:t>Atentamente,</w:t>
      </w:r>
    </w:p>
    <w:p w:rsidR="00D40F8B" w:rsidP="004356C0" w:rsidRDefault="00547B8F" w14:paraId="71818395" w14:textId="3A2FDEEF">
      <w:pPr>
        <w:pStyle w:val="NormalWeb"/>
        <w:spacing w:before="0" w:beforeAutospacing="0" w:after="0" w:afterAutospacing="0" w:line="276" w:lineRule="auto"/>
        <w:jc w:val="center"/>
        <w:rPr>
          <w:rFonts w:ascii="Arial" w:hAnsi="Arial" w:cs="Arial"/>
          <w:color w:val="000000" w:themeColor="text1"/>
          <w:sz w:val="22"/>
          <w:szCs w:val="22"/>
          <w:lang w:val="es-ES_tradnl"/>
        </w:rPr>
      </w:pPr>
      <w:r w:rsidRPr="00570FD2">
        <w:rPr>
          <w:rFonts w:ascii="Arial" w:hAnsi="Arial" w:cs="Arial"/>
          <w:noProof/>
          <w:color w:val="000000" w:themeColor="text1"/>
          <w:sz w:val="22"/>
        </w:rPr>
        <w:drawing>
          <wp:inline distT="0" distB="0" distL="0" distR="0" wp14:anchorId="5988492B" wp14:editId="5C6BE85C">
            <wp:extent cx="2514600" cy="1017270"/>
            <wp:effectExtent l="0" t="0" r="0" b="0"/>
            <wp:docPr id="4" name="Imagen 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10;&#10;Descripción generada automáticamente"/>
                    <pic:cNvPicPr/>
                  </pic:nvPicPr>
                  <pic:blipFill>
                    <a:blip r:embed="rId13">
                      <a:extLst>
                        <a:ext uri="{28A0092B-C50C-407E-A947-70E740481C1C}">
                          <a14:useLocalDpi xmlns:a14="http://schemas.microsoft.com/office/drawing/2010/main" val="0"/>
                        </a:ext>
                      </a:extLst>
                    </a:blip>
                    <a:stretch>
                      <a:fillRect/>
                    </a:stretch>
                  </pic:blipFill>
                  <pic:spPr>
                    <a:xfrm>
                      <a:off x="0" y="0"/>
                      <a:ext cx="2533817" cy="1025044"/>
                    </a:xfrm>
                    <a:prstGeom prst="rect">
                      <a:avLst/>
                    </a:prstGeom>
                  </pic:spPr>
                </pic:pic>
              </a:graphicData>
            </a:graphic>
          </wp:inline>
        </w:drawing>
      </w:r>
    </w:p>
    <w:p w:rsidRPr="00DC5823" w:rsidR="00D40F8B" w:rsidP="00D40F8B" w:rsidRDefault="00D40F8B" w14:paraId="10A1E411" w14:textId="77777777">
      <w:pPr>
        <w:pStyle w:val="NormalWeb"/>
        <w:spacing w:before="0" w:beforeAutospacing="0" w:after="0" w:afterAutospacing="0" w:line="276" w:lineRule="auto"/>
        <w:jc w:val="center"/>
        <w:rPr>
          <w:rFonts w:ascii="Arial" w:hAnsi="Arial" w:cs="Arial"/>
          <w:color w:val="000000" w:themeColor="text1"/>
          <w:sz w:val="16"/>
          <w:szCs w:val="16"/>
          <w:lang w:val="es-ES_tradnl"/>
        </w:rPr>
      </w:pPr>
    </w:p>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12"/>
        <w:gridCol w:w="4413"/>
      </w:tblGrid>
      <w:tr w:rsidRPr="00DC5823" w:rsidR="00DD5B04" w:rsidTr="00D40F8B" w14:paraId="0C7DC5F7" w14:textId="77777777">
        <w:trPr>
          <w:trHeight w:val="160"/>
        </w:trPr>
        <w:tc>
          <w:tcPr>
            <w:tcW w:w="812" w:type="dxa"/>
            <w:vAlign w:val="center"/>
            <w:hideMark/>
          </w:tcPr>
          <w:p w:rsidRPr="00DC5823" w:rsidR="00DD5B04" w:rsidP="00DF76A2" w:rsidRDefault="00DD5B04" w14:paraId="5BDB1AC9" w14:textId="77777777">
            <w:pPr>
              <w:jc w:val="both"/>
              <w:rPr>
                <w:rFonts w:ascii="Arial" w:hAnsi="Arial" w:cs="Arial"/>
                <w:color w:val="000000" w:themeColor="text1"/>
                <w:sz w:val="16"/>
                <w:szCs w:val="16"/>
                <w:lang w:val="es-ES_tradnl" w:eastAsia="es-ES"/>
              </w:rPr>
            </w:pPr>
            <w:r w:rsidRPr="00DC5823">
              <w:rPr>
                <w:rFonts w:ascii="Arial" w:hAnsi="Arial" w:cs="Arial"/>
                <w:color w:val="000000" w:themeColor="text1"/>
                <w:sz w:val="16"/>
                <w:szCs w:val="16"/>
                <w:lang w:val="es-ES_tradnl" w:eastAsia="es-ES"/>
              </w:rPr>
              <w:t>Elaboró:</w:t>
            </w:r>
          </w:p>
        </w:tc>
        <w:tc>
          <w:tcPr>
            <w:tcW w:w="4413" w:type="dxa"/>
            <w:tcBorders>
              <w:top w:val="nil"/>
              <w:left w:val="nil"/>
              <w:bottom w:val="dotted" w:color="7F7F7F" w:themeColor="text1" w:themeTint="80" w:sz="4" w:space="0"/>
              <w:right w:val="nil"/>
            </w:tcBorders>
            <w:vAlign w:val="center"/>
            <w:hideMark/>
          </w:tcPr>
          <w:p w:rsidRPr="00DC5823" w:rsidR="00DD5B04" w:rsidP="00DF76A2" w:rsidRDefault="00F412DF" w14:paraId="7F9F79B1" w14:textId="6E181913">
            <w:pPr>
              <w:jc w:val="both"/>
              <w:rPr>
                <w:rFonts w:ascii="Arial" w:hAnsi="Arial" w:cs="Arial"/>
                <w:color w:val="000000" w:themeColor="text1"/>
                <w:sz w:val="16"/>
                <w:szCs w:val="16"/>
                <w:lang w:val="es-ES_tradnl" w:eastAsia="es-ES"/>
              </w:rPr>
            </w:pPr>
            <w:r w:rsidRPr="00DC5823">
              <w:rPr>
                <w:rFonts w:ascii="Arial" w:hAnsi="Arial" w:cs="Arial"/>
                <w:color w:val="000000" w:themeColor="text1"/>
                <w:sz w:val="16"/>
                <w:szCs w:val="16"/>
                <w:lang w:val="es-ES_tradnl" w:eastAsia="es-ES"/>
              </w:rPr>
              <w:t>Tatiana Baquero Iguarán</w:t>
            </w:r>
          </w:p>
          <w:p w:rsidRPr="00DC5823" w:rsidR="00DD5B04" w:rsidP="00DF76A2" w:rsidRDefault="00DD5B04" w14:paraId="240C71FD" w14:textId="31312C95">
            <w:pPr>
              <w:jc w:val="both"/>
              <w:rPr>
                <w:rFonts w:ascii="Arial" w:hAnsi="Arial" w:cs="Arial"/>
                <w:color w:val="000000" w:themeColor="text1"/>
                <w:sz w:val="16"/>
                <w:szCs w:val="16"/>
                <w:lang w:val="es-ES_tradnl" w:eastAsia="es-ES"/>
              </w:rPr>
            </w:pPr>
            <w:r w:rsidRPr="00DC5823">
              <w:rPr>
                <w:rFonts w:ascii="Arial" w:hAnsi="Arial" w:cs="Arial"/>
                <w:color w:val="000000" w:themeColor="text1"/>
                <w:sz w:val="16"/>
                <w:szCs w:val="16"/>
                <w:lang w:val="es-ES_tradnl" w:eastAsia="es-ES"/>
              </w:rPr>
              <w:t>Contratista</w:t>
            </w:r>
            <w:r w:rsidRPr="00DC5823" w:rsidR="00FF0050">
              <w:rPr>
                <w:rFonts w:ascii="Arial" w:hAnsi="Arial" w:cs="Arial"/>
                <w:color w:val="000000" w:themeColor="text1"/>
                <w:sz w:val="16"/>
                <w:szCs w:val="16"/>
                <w:lang w:val="es-ES_tradnl" w:eastAsia="es-ES"/>
              </w:rPr>
              <w:t xml:space="preserve"> de la </w:t>
            </w:r>
            <w:r w:rsidRPr="00DC5823">
              <w:rPr>
                <w:rFonts w:ascii="Arial" w:hAnsi="Arial" w:cs="Arial"/>
                <w:color w:val="000000" w:themeColor="text1"/>
                <w:sz w:val="16"/>
                <w:szCs w:val="16"/>
                <w:lang w:val="es-ES_tradnl" w:eastAsia="es-ES"/>
              </w:rPr>
              <w:t>Subdirección de Gestión Contractual</w:t>
            </w:r>
          </w:p>
        </w:tc>
      </w:tr>
      <w:tr w:rsidRPr="00DC5823" w:rsidR="00DD5B04" w:rsidTr="004356C0" w14:paraId="2F8FD650" w14:textId="77777777">
        <w:trPr>
          <w:trHeight w:val="70"/>
        </w:trPr>
        <w:tc>
          <w:tcPr>
            <w:tcW w:w="812" w:type="dxa"/>
            <w:vAlign w:val="center"/>
            <w:hideMark/>
          </w:tcPr>
          <w:p w:rsidRPr="00DC5823" w:rsidR="00DD5B04" w:rsidP="00DF76A2" w:rsidRDefault="00DD5B04" w14:paraId="50203A0B" w14:textId="77777777">
            <w:pPr>
              <w:jc w:val="both"/>
              <w:rPr>
                <w:rFonts w:ascii="Arial" w:hAnsi="Arial" w:cs="Arial"/>
                <w:color w:val="000000" w:themeColor="text1"/>
                <w:sz w:val="16"/>
                <w:szCs w:val="16"/>
                <w:lang w:val="es-ES_tradnl" w:eastAsia="es-ES"/>
              </w:rPr>
            </w:pPr>
            <w:r w:rsidRPr="00DC5823">
              <w:rPr>
                <w:rFonts w:ascii="Arial" w:hAnsi="Arial" w:cs="Arial"/>
                <w:color w:val="000000" w:themeColor="text1"/>
                <w:sz w:val="16"/>
                <w:szCs w:val="16"/>
                <w:lang w:val="es-ES_tradnl" w:eastAsia="es-ES"/>
              </w:rPr>
              <w:t>Revisó:</w:t>
            </w:r>
          </w:p>
        </w:tc>
        <w:tc>
          <w:tcPr>
            <w:tcW w:w="4413" w:type="dxa"/>
            <w:tcBorders>
              <w:top w:val="dotted" w:color="7F7F7F" w:themeColor="text1" w:themeTint="80" w:sz="4" w:space="0"/>
              <w:left w:val="nil"/>
              <w:bottom w:val="dotted" w:color="7F7F7F" w:themeColor="text1" w:themeTint="80" w:sz="4" w:space="0"/>
              <w:right w:val="nil"/>
            </w:tcBorders>
            <w:vAlign w:val="center"/>
            <w:hideMark/>
          </w:tcPr>
          <w:p w:rsidRPr="00DC5823" w:rsidR="00F412DF" w:rsidP="00F412DF" w:rsidRDefault="00F412DF" w14:paraId="1EFE0803" w14:textId="77777777">
            <w:pPr>
              <w:rPr>
                <w:rFonts w:ascii="Arial" w:hAnsi="Arial" w:cs="Arial"/>
                <w:color w:val="000000" w:themeColor="text1"/>
                <w:sz w:val="16"/>
                <w:szCs w:val="16"/>
                <w:lang w:val="es-ES" w:eastAsia="es-ES"/>
              </w:rPr>
            </w:pPr>
            <w:r w:rsidRPr="00DC5823">
              <w:rPr>
                <w:rFonts w:ascii="Arial" w:hAnsi="Arial" w:cs="Arial"/>
                <w:color w:val="000000" w:themeColor="text1"/>
                <w:sz w:val="16"/>
                <w:szCs w:val="16"/>
                <w:lang w:val="es-ES" w:eastAsia="es-ES"/>
              </w:rPr>
              <w:t>Juan David Montoya Penagos</w:t>
            </w:r>
          </w:p>
          <w:p w:rsidRPr="00DC5823" w:rsidR="00F83702" w:rsidP="00F83702" w:rsidRDefault="00F412DF" w14:paraId="130B3228" w14:textId="191F63D0">
            <w:pPr>
              <w:jc w:val="both"/>
              <w:rPr>
                <w:rFonts w:ascii="Arial" w:hAnsi="Arial" w:cs="Arial"/>
                <w:color w:val="000000" w:themeColor="text1"/>
                <w:sz w:val="16"/>
                <w:szCs w:val="16"/>
                <w:lang w:val="es-ES" w:eastAsia="es-ES"/>
              </w:rPr>
            </w:pPr>
            <w:r w:rsidRPr="00DC5823">
              <w:rPr>
                <w:rFonts w:ascii="Arial" w:hAnsi="Arial" w:cs="Arial"/>
                <w:color w:val="000000"/>
                <w:sz w:val="16"/>
                <w:szCs w:val="16"/>
                <w:shd w:val="clear" w:color="auto" w:fill="FFFFFF"/>
              </w:rPr>
              <w:t>Gestor T1-15 de la </w:t>
            </w:r>
            <w:r w:rsidRPr="00DC5823">
              <w:rPr>
                <w:rFonts w:ascii="Arial" w:hAnsi="Arial" w:cs="Arial"/>
                <w:color w:val="000000" w:themeColor="text1"/>
                <w:sz w:val="16"/>
                <w:szCs w:val="16"/>
                <w:lang w:val="es-ES" w:eastAsia="es-ES"/>
              </w:rPr>
              <w:t>Subdirección de Gestión Contractual</w:t>
            </w:r>
          </w:p>
        </w:tc>
      </w:tr>
      <w:tr w:rsidRPr="00DC5823" w:rsidR="00DD5B04" w:rsidTr="00D15356" w14:paraId="0FCBCA4A" w14:textId="77777777">
        <w:trPr>
          <w:trHeight w:val="300"/>
        </w:trPr>
        <w:tc>
          <w:tcPr>
            <w:tcW w:w="812" w:type="dxa"/>
            <w:vAlign w:val="center"/>
            <w:hideMark/>
          </w:tcPr>
          <w:p w:rsidRPr="00DC5823" w:rsidR="00DD5B04" w:rsidP="00DF76A2" w:rsidRDefault="00DD5B04" w14:paraId="3C1D943A" w14:textId="77777777">
            <w:pPr>
              <w:jc w:val="both"/>
              <w:rPr>
                <w:rFonts w:ascii="Arial" w:hAnsi="Arial" w:cs="Arial"/>
                <w:color w:val="000000" w:themeColor="text1"/>
                <w:sz w:val="16"/>
                <w:szCs w:val="16"/>
                <w:lang w:val="es-ES_tradnl" w:eastAsia="es-ES"/>
              </w:rPr>
            </w:pPr>
            <w:r w:rsidRPr="00DC5823">
              <w:rPr>
                <w:rFonts w:ascii="Arial" w:hAnsi="Arial" w:cs="Arial"/>
                <w:color w:val="000000" w:themeColor="text1"/>
                <w:sz w:val="16"/>
                <w:szCs w:val="16"/>
                <w:lang w:val="es-ES_tradnl" w:eastAsia="es-ES"/>
              </w:rPr>
              <w:t>Aprobó:</w:t>
            </w:r>
          </w:p>
        </w:tc>
        <w:tc>
          <w:tcPr>
            <w:tcW w:w="4413" w:type="dxa"/>
            <w:tcBorders>
              <w:top w:val="dotted" w:color="7F7F7F" w:themeColor="text1" w:themeTint="80" w:sz="4" w:space="0"/>
              <w:left w:val="nil"/>
              <w:bottom w:val="dotted" w:color="7F7F7F" w:themeColor="text1" w:themeTint="80" w:sz="4" w:space="0"/>
              <w:right w:val="nil"/>
            </w:tcBorders>
            <w:vAlign w:val="center"/>
            <w:hideMark/>
          </w:tcPr>
          <w:p w:rsidRPr="00DC5823" w:rsidR="006A55EE" w:rsidP="00DF76A2" w:rsidRDefault="00C05A61" w14:paraId="7180A172" w14:textId="7E7E6045">
            <w:pPr>
              <w:jc w:val="both"/>
              <w:rPr>
                <w:rFonts w:ascii="Arial" w:hAnsi="Arial" w:cs="Arial"/>
                <w:color w:val="000000" w:themeColor="text1"/>
                <w:sz w:val="16"/>
                <w:szCs w:val="16"/>
                <w:lang w:val="es-ES_tradnl" w:eastAsia="es-ES"/>
              </w:rPr>
            </w:pPr>
            <w:r w:rsidRPr="00DC5823">
              <w:rPr>
                <w:rFonts w:ascii="Arial" w:hAnsi="Arial" w:cs="Arial"/>
                <w:color w:val="000000" w:themeColor="text1"/>
                <w:sz w:val="16"/>
                <w:szCs w:val="16"/>
                <w:lang w:val="es-ES_tradnl" w:eastAsia="es-ES"/>
              </w:rPr>
              <w:t xml:space="preserve">Jorge </w:t>
            </w:r>
            <w:r w:rsidRPr="00DC5823" w:rsidR="00647A36">
              <w:rPr>
                <w:rFonts w:ascii="Arial" w:hAnsi="Arial" w:cs="Arial"/>
                <w:color w:val="000000" w:themeColor="text1"/>
                <w:sz w:val="16"/>
                <w:szCs w:val="16"/>
                <w:lang w:val="es-ES_tradnl" w:eastAsia="es-ES"/>
              </w:rPr>
              <w:t xml:space="preserve">Augusto </w:t>
            </w:r>
            <w:r w:rsidRPr="00DC5823">
              <w:rPr>
                <w:rFonts w:ascii="Arial" w:hAnsi="Arial" w:cs="Arial"/>
                <w:color w:val="000000" w:themeColor="text1"/>
                <w:sz w:val="16"/>
                <w:szCs w:val="16"/>
                <w:lang w:val="es-ES_tradnl" w:eastAsia="es-ES"/>
              </w:rPr>
              <w:t>Tirado Navarro</w:t>
            </w:r>
          </w:p>
          <w:p w:rsidRPr="00DC5823" w:rsidR="00DD5B04" w:rsidP="00DF76A2" w:rsidRDefault="00DD5B04" w14:paraId="1ADC483B" w14:textId="2EC8CC51">
            <w:pPr>
              <w:jc w:val="both"/>
              <w:rPr>
                <w:rFonts w:ascii="Arial" w:hAnsi="Arial" w:cs="Arial"/>
                <w:color w:val="000000" w:themeColor="text1"/>
                <w:sz w:val="16"/>
                <w:szCs w:val="16"/>
                <w:lang w:val="es-ES_tradnl" w:eastAsia="es-ES"/>
              </w:rPr>
            </w:pPr>
            <w:r w:rsidRPr="00DC5823">
              <w:rPr>
                <w:rFonts w:ascii="Arial" w:hAnsi="Arial" w:cs="Arial"/>
                <w:color w:val="000000" w:themeColor="text1"/>
                <w:sz w:val="16"/>
                <w:szCs w:val="16"/>
                <w:lang w:val="es-ES_tradnl" w:eastAsia="es-ES"/>
              </w:rPr>
              <w:t>Subdirector de Gestión Contractual</w:t>
            </w:r>
            <w:r w:rsidRPr="00DC5823" w:rsidR="00973AA2">
              <w:rPr>
                <w:rFonts w:ascii="Arial" w:hAnsi="Arial" w:cs="Arial"/>
                <w:color w:val="000000" w:themeColor="text1"/>
                <w:sz w:val="16"/>
                <w:szCs w:val="16"/>
                <w:lang w:val="es-ES_tradnl" w:eastAsia="es-ES"/>
              </w:rPr>
              <w:t xml:space="preserve"> </w:t>
            </w:r>
            <w:r w:rsidRPr="00DC5823" w:rsidR="00973AA2">
              <w:rPr>
                <w:rFonts w:ascii="Arial" w:hAnsi="Arial" w:cs="Arial"/>
                <w:color w:val="000000" w:themeColor="text1"/>
                <w:sz w:val="16"/>
                <w:szCs w:val="16"/>
                <w:lang w:eastAsia="es-ES"/>
              </w:rPr>
              <w:t>ANCP – CCE</w:t>
            </w:r>
          </w:p>
        </w:tc>
      </w:tr>
      <w:bookmarkEnd w:id="3"/>
    </w:tbl>
    <w:p w:rsidR="00746E08" w:rsidP="00215B8E" w:rsidRDefault="00746E08" w14:paraId="35B56F46" w14:textId="4204B198">
      <w:pPr>
        <w:jc w:val="both"/>
        <w:rPr>
          <w:rFonts w:ascii="Arial" w:hAnsi="Arial" w:cs="Arial"/>
          <w:lang w:val="es-ES_tradnl"/>
        </w:rPr>
      </w:pPr>
    </w:p>
    <w:p w:rsidR="0072142B" w:rsidP="00215B8E" w:rsidRDefault="0072142B" w14:paraId="491DE49E" w14:textId="1AD8576B">
      <w:pPr>
        <w:jc w:val="both"/>
        <w:rPr>
          <w:rFonts w:ascii="Arial" w:hAnsi="Arial" w:cs="Arial"/>
          <w:lang w:val="es-ES_tradnl"/>
        </w:rPr>
      </w:pPr>
    </w:p>
    <w:sectPr w:rsidR="0072142B" w:rsidSect="005D791B">
      <w:headerReference w:type="default" r:id="rId14"/>
      <w:footerReference w:type="default" r:id="rId15"/>
      <w:pgSz w:w="12240" w:h="15840" w:orient="portrait"/>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42484" w:rsidRDefault="00A42484" w14:paraId="3884D5C9" w14:textId="77777777">
      <w:r>
        <w:separator/>
      </w:r>
    </w:p>
  </w:endnote>
  <w:endnote w:type="continuationSeparator" w:id="0">
    <w:p w:rsidR="00A42484" w:rsidRDefault="00A42484" w14:paraId="34D0397F" w14:textId="77777777">
      <w:r>
        <w:continuationSeparator/>
      </w:r>
    </w:p>
  </w:endnote>
  <w:endnote w:type="continuationNotice" w:id="1">
    <w:p w:rsidR="00A42484" w:rsidRDefault="00A42484" w14:paraId="65E7B2B8"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Arial Narrow">
    <w:altName w:val="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8217B7" w:rsidR="0081325C" w:rsidP="00FE42ED" w:rsidRDefault="0081325C" w14:paraId="7A3785F3" w14:textId="2F644279">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F34B5B">
      <w:rPr>
        <w:rFonts w:ascii="Arial" w:hAnsi="Arial" w:cs="Arial"/>
        <w:b/>
        <w:bCs/>
        <w:noProof/>
        <w:color w:val="7F7F7F" w:themeColor="text1" w:themeTint="80"/>
        <w:sz w:val="16"/>
        <w:szCs w:val="16"/>
      </w:rPr>
      <w:t>17</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F34B5B">
      <w:rPr>
        <w:rFonts w:ascii="Arial" w:hAnsi="Arial" w:cs="Arial"/>
        <w:b/>
        <w:bCs/>
        <w:noProof/>
        <w:color w:val="7F7F7F" w:themeColor="text1" w:themeTint="80"/>
        <w:sz w:val="16"/>
        <w:szCs w:val="16"/>
      </w:rPr>
      <w:t>17</w:t>
    </w:r>
    <w:r w:rsidRPr="00084B97">
      <w:rPr>
        <w:rFonts w:ascii="Arial" w:hAnsi="Arial" w:cs="Arial"/>
        <w:b/>
        <w:bCs/>
        <w:color w:val="7F7F7F" w:themeColor="text1" w:themeTint="80"/>
        <w:sz w:val="16"/>
        <w:szCs w:val="16"/>
      </w:rPr>
      <w:fldChar w:fldCharType="end"/>
    </w:r>
  </w:p>
  <w:p w:rsidR="0081325C" w:rsidP="00322937" w:rsidRDefault="0081325C" w14:paraId="48FC6A04" w14:textId="5FD1A7C9">
    <w:pPr>
      <w:pStyle w:val="Piedepgina"/>
      <w:jc w:val="center"/>
      <w:rPr>
        <w:lang w:val="es-ES"/>
      </w:rPr>
    </w:pPr>
    <w:r>
      <w:rPr>
        <w:noProof/>
        <w:lang w:val="en-US"/>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rsidR="0081325C" w:rsidP="007B0854" w:rsidRDefault="0081325C" w14:paraId="5D0E988C" w14:textId="77777777">
    <w:pPr>
      <w:pStyle w:val="Piedepgina"/>
      <w:jc w:val="center"/>
      <w:rPr>
        <w:lang w:val="es-ES"/>
      </w:rPr>
    </w:pPr>
  </w:p>
  <w:p w:rsidRPr="007B0854" w:rsidR="0081325C" w:rsidP="007B0854" w:rsidRDefault="0081325C" w14:paraId="6C0EFC49" w14:textId="77777777">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42484" w:rsidRDefault="00A42484" w14:paraId="1501D9D3" w14:textId="77777777">
      <w:r>
        <w:separator/>
      </w:r>
    </w:p>
  </w:footnote>
  <w:footnote w:type="continuationSeparator" w:id="0">
    <w:p w:rsidR="00A42484" w:rsidRDefault="00A42484" w14:paraId="4FF1BAD1" w14:textId="77777777">
      <w:r>
        <w:continuationSeparator/>
      </w:r>
    </w:p>
  </w:footnote>
  <w:footnote w:type="continuationNotice" w:id="1">
    <w:p w:rsidR="00A42484" w:rsidRDefault="00A42484" w14:paraId="0A336B31" w14:textId="77777777"/>
  </w:footnote>
  <w:footnote w:id="2">
    <w:p w:rsidR="006C4F4B" w:rsidP="007628A4" w:rsidRDefault="006C4F4B" w14:paraId="37E6CE4A" w14:textId="2E967121">
      <w:pPr>
        <w:pStyle w:val="Textonotapie"/>
        <w:ind w:firstLine="709"/>
        <w:jc w:val="both"/>
        <w:rPr>
          <w:rFonts w:ascii="Arial" w:hAnsi="Arial" w:cs="Arial"/>
          <w:sz w:val="19"/>
          <w:szCs w:val="19"/>
        </w:rPr>
      </w:pPr>
      <w:r>
        <w:rPr>
          <w:rStyle w:val="Refdenotaalpie"/>
        </w:rPr>
        <w:footnoteRef/>
      </w:r>
      <w:r w:rsidRPr="007628A4">
        <w:rPr>
          <w:color w:val="000000" w:themeColor="text1"/>
        </w:rPr>
        <w:t xml:space="preserve"> </w:t>
      </w:r>
      <w:r w:rsidRPr="007628A4">
        <w:rPr>
          <w:rFonts w:ascii="Arial" w:hAnsi="Arial" w:cs="Arial"/>
          <w:color w:val="000000" w:themeColor="text1"/>
          <w:sz w:val="19"/>
          <w:szCs w:val="19"/>
        </w:rPr>
        <w:t>Gaceta del Congreso de la República No. 784/10. Disponible en</w:t>
      </w:r>
      <w:r w:rsidRPr="007628A4" w:rsidR="007628A4">
        <w:rPr>
          <w:rFonts w:ascii="Arial" w:hAnsi="Arial" w:cs="Arial"/>
          <w:color w:val="000000" w:themeColor="text1"/>
          <w:sz w:val="19"/>
          <w:szCs w:val="19"/>
        </w:rPr>
        <w:t xml:space="preserve"> </w:t>
      </w:r>
      <w:hyperlink w:history="1" r:id="rId1">
        <w:r w:rsidRPr="007628A4" w:rsidR="007628A4">
          <w:rPr>
            <w:rStyle w:val="Hipervnculo"/>
            <w:rFonts w:ascii="Arial" w:hAnsi="Arial" w:cs="Arial"/>
            <w:color w:val="000000" w:themeColor="text1"/>
            <w:sz w:val="19"/>
            <w:szCs w:val="19"/>
          </w:rPr>
          <w:t>http://leyes.senado.gov.co/proyectos/images/documentos/Textos%20Radicados/Ponencias/2010/gaceta_784%20%20.pdf</w:t>
        </w:r>
      </w:hyperlink>
      <w:r w:rsidR="007628A4">
        <w:rPr>
          <w:rFonts w:ascii="Arial" w:hAnsi="Arial" w:cs="Arial"/>
          <w:sz w:val="19"/>
          <w:szCs w:val="19"/>
        </w:rPr>
        <w:t xml:space="preserve"> </w:t>
      </w:r>
    </w:p>
    <w:p w:rsidRPr="006C4F4B" w:rsidR="005C3044" w:rsidP="007628A4" w:rsidRDefault="005C3044" w14:paraId="5C7ED3BB" w14:textId="77777777">
      <w:pPr>
        <w:pStyle w:val="Textonotapie"/>
        <w:ind w:firstLine="709"/>
        <w:jc w:val="both"/>
        <w:rPr>
          <w:lang w:val="es-CO"/>
        </w:rPr>
      </w:pPr>
    </w:p>
  </w:footnote>
  <w:footnote w:id="3">
    <w:p w:rsidRPr="007628A4" w:rsidR="007628A4" w:rsidP="007628A4" w:rsidRDefault="007628A4" w14:paraId="2F7EEA57" w14:textId="2E9BBF5D">
      <w:pPr>
        <w:pStyle w:val="Textonotapie"/>
        <w:ind w:firstLine="709"/>
        <w:jc w:val="both"/>
        <w:rPr>
          <w:lang w:val="es-CO"/>
        </w:rPr>
      </w:pPr>
      <w:r>
        <w:rPr>
          <w:rStyle w:val="Refdenotaalpie"/>
        </w:rPr>
        <w:footnoteRef/>
      </w:r>
      <w:r>
        <w:t xml:space="preserve">  </w:t>
      </w:r>
      <w:r w:rsidRPr="007628A4">
        <w:rPr>
          <w:rFonts w:ascii="Arial" w:hAnsi="Arial" w:cs="Arial"/>
          <w:sz w:val="19"/>
          <w:szCs w:val="19"/>
        </w:rPr>
        <w:t xml:space="preserve">Artículo 90. </w:t>
      </w:r>
      <w:r w:rsidRPr="007628A4">
        <w:rPr>
          <w:rFonts w:ascii="Arial" w:hAnsi="Arial" w:cs="Arial"/>
          <w:i/>
          <w:iCs/>
          <w:sz w:val="19"/>
          <w:szCs w:val="19"/>
          <w:lang w:val="es-CO"/>
        </w:rPr>
        <w:t xml:space="preserve">Maduración de proyectos. </w:t>
      </w:r>
      <w:r w:rsidRPr="007628A4">
        <w:rPr>
          <w:rFonts w:ascii="Arial" w:hAnsi="Arial" w:cs="Arial"/>
          <w:sz w:val="19"/>
          <w:szCs w:val="19"/>
          <w:lang w:val="es-CO"/>
        </w:rPr>
        <w:t>El numeral 12 del artículo 25 de la Ley 80 de 1993 quedará así:</w:t>
      </w:r>
      <w:r>
        <w:rPr>
          <w:lang w:val="es-CO"/>
        </w:rPr>
        <w:t xml:space="preserve"> </w:t>
      </w:r>
      <w:r w:rsidRPr="007628A4">
        <w:rPr>
          <w:rFonts w:ascii="Arial" w:hAnsi="Arial" w:cs="Arial"/>
          <w:sz w:val="19"/>
          <w:szCs w:val="19"/>
          <w:lang w:val="es-CO"/>
        </w:rPr>
        <w:t xml:space="preserve">Con la debida antelación a la apertura del proceso de selección, deberán elaborarse los estudios, diseños y proyectos requeridos, y el proyecto de pliegos de condiciones según corresponda. Los procesos de selección que tengan por objeto la realización de una obra o la celebración de un contrato de concesión que involucre obra, solamente podrán iniciarse cuando la entidad contratante haya terminado la etapa de </w:t>
      </w:r>
      <w:proofErr w:type="spellStart"/>
      <w:r w:rsidRPr="007628A4">
        <w:rPr>
          <w:rFonts w:ascii="Arial" w:hAnsi="Arial" w:cs="Arial"/>
          <w:sz w:val="19"/>
          <w:szCs w:val="19"/>
          <w:lang w:val="es-CO"/>
        </w:rPr>
        <w:t>preinversión</w:t>
      </w:r>
      <w:proofErr w:type="spellEnd"/>
      <w:r w:rsidRPr="007628A4">
        <w:rPr>
          <w:rFonts w:ascii="Arial" w:hAnsi="Arial" w:cs="Arial"/>
          <w:sz w:val="19"/>
          <w:szCs w:val="19"/>
          <w:lang w:val="es-CO"/>
        </w:rPr>
        <w:t xml:space="preserve"> que incluya los estudios de ingeniería básica de prefactibilidad y factibilidad de los respectivos objetos contractuales, con el alcance que para los mismos establezca el reglamento. Se exceptúan de esta regla los procesos cuando el objeto del contrato se extienda al diseño y a la construcción, caso en el cual los estudios de prefactibilidad y factibilidad atenderán a ese objeto.</w:t>
      </w:r>
    </w:p>
    <w:p w:rsidRPr="007628A4" w:rsidR="007628A4" w:rsidRDefault="007628A4" w14:paraId="6A0AACF3" w14:textId="32F0CC6B">
      <w:pPr>
        <w:pStyle w:val="Textonotapie"/>
        <w:rPr>
          <w:lang w:val="es-CO"/>
        </w:rPr>
      </w:pPr>
    </w:p>
  </w:footnote>
  <w:footnote w:id="4">
    <w:p w:rsidRPr="00CD3FC2" w:rsidR="00E803FE" w:rsidP="00E803FE" w:rsidRDefault="00E803FE" w14:paraId="6372CE86" w14:textId="71EEAA6F">
      <w:pPr>
        <w:spacing w:before="86"/>
        <w:ind w:firstLine="709"/>
        <w:jc w:val="both"/>
        <w:rPr>
          <w:rFonts w:ascii="Arial" w:hAnsi="Arial" w:cs="Arial"/>
          <w:sz w:val="19"/>
          <w:szCs w:val="19"/>
        </w:rPr>
      </w:pPr>
      <w:r w:rsidRPr="00CD3FC2">
        <w:rPr>
          <w:rStyle w:val="Refdenotaalpie"/>
          <w:rFonts w:ascii="Arial" w:hAnsi="Arial" w:cs="Arial"/>
          <w:sz w:val="19"/>
          <w:szCs w:val="19"/>
        </w:rPr>
        <w:footnoteRef/>
      </w:r>
      <w:r w:rsidRPr="00CD3FC2">
        <w:rPr>
          <w:rFonts w:ascii="Arial" w:hAnsi="Arial" w:cs="Arial"/>
          <w:sz w:val="19"/>
          <w:szCs w:val="19"/>
        </w:rPr>
        <w:t xml:space="preserve"> Decreto 1082 de 2015: «Artículo 2.2.1.1.2.1.1</w:t>
      </w:r>
      <w:r w:rsidRPr="00CD3FC2">
        <w:rPr>
          <w:rFonts w:ascii="Arial" w:hAnsi="Arial" w:cs="Arial"/>
          <w:b/>
          <w:sz w:val="19"/>
          <w:szCs w:val="19"/>
        </w:rPr>
        <w:t xml:space="preserve">. </w:t>
      </w:r>
      <w:r w:rsidRPr="00CD3FC2">
        <w:rPr>
          <w:rFonts w:ascii="Arial" w:hAnsi="Arial" w:cs="Arial"/>
          <w:sz w:val="19"/>
          <w:szCs w:val="19"/>
        </w:rPr>
        <w:t>Estudios y documentos previos</w:t>
      </w:r>
      <w:r w:rsidRPr="00CD3FC2">
        <w:rPr>
          <w:rFonts w:ascii="Arial" w:hAnsi="Arial" w:cs="Arial"/>
          <w:b/>
          <w:i/>
          <w:sz w:val="19"/>
          <w:szCs w:val="19"/>
        </w:rPr>
        <w:t xml:space="preserve">. </w:t>
      </w:r>
      <w:r w:rsidRPr="00CD3FC2">
        <w:rPr>
          <w:rFonts w:ascii="Arial" w:hAnsi="Arial" w:cs="Arial"/>
          <w:sz w:val="19"/>
          <w:szCs w:val="19"/>
        </w:rPr>
        <w:t xml:space="preserve">Los estudios y documentos previos son el soporte para elaborar el proyecto de pliegos, los pliegos de condiciones, y el contrato. Deben permanecer a disposición del público durante el desarrollo del Proceso de Contratación y contener los siguientes elementos, además de los indicados para cada modalidad de selección: «[…] 2. </w:t>
      </w:r>
      <w:proofErr w:type="gramStart"/>
      <w:r w:rsidRPr="00CD3FC2">
        <w:rPr>
          <w:rFonts w:ascii="Arial" w:hAnsi="Arial" w:cs="Arial"/>
          <w:sz w:val="19"/>
          <w:szCs w:val="19"/>
        </w:rPr>
        <w:t>El objeto a contratar</w:t>
      </w:r>
      <w:proofErr w:type="gramEnd"/>
      <w:r w:rsidRPr="00CD3FC2">
        <w:rPr>
          <w:rFonts w:ascii="Arial" w:hAnsi="Arial" w:cs="Arial"/>
          <w:sz w:val="19"/>
          <w:szCs w:val="19"/>
        </w:rPr>
        <w:t xml:space="preserve">, con sus especificaciones, las autorizaciones, permisos y licencias requeridos para su ejecución, </w:t>
      </w:r>
      <w:r w:rsidRPr="009F569B">
        <w:rPr>
          <w:rFonts w:ascii="Arial" w:hAnsi="Arial" w:cs="Arial"/>
          <w:i/>
          <w:sz w:val="19"/>
          <w:szCs w:val="19"/>
        </w:rPr>
        <w:t>y cuando el contrato incluye diseño y construcción, los documentos técnicos para el desarrollo del proyecto</w:t>
      </w:r>
      <w:r w:rsidRPr="00CD3FC2">
        <w:rPr>
          <w:rFonts w:ascii="Arial" w:hAnsi="Arial" w:cs="Arial"/>
          <w:sz w:val="19"/>
          <w:szCs w:val="19"/>
        </w:rPr>
        <w:t xml:space="preserve"> [...]»</w:t>
      </w:r>
      <w:r w:rsidR="00031B59">
        <w:rPr>
          <w:rFonts w:ascii="Arial" w:hAnsi="Arial" w:cs="Arial"/>
          <w:sz w:val="19"/>
          <w:szCs w:val="19"/>
        </w:rPr>
        <w:t xml:space="preserve"> (Cursivas fuera de texto)</w:t>
      </w:r>
      <w:r w:rsidRPr="00CD3FC2">
        <w:rPr>
          <w:rFonts w:ascii="Arial" w:hAnsi="Arial" w:cs="Arial"/>
          <w:sz w:val="19"/>
          <w:szCs w:val="19"/>
        </w:rPr>
        <w:t>.</w:t>
      </w:r>
    </w:p>
    <w:p w:rsidRPr="00CD3FC2" w:rsidR="00E803FE" w:rsidP="00E803FE" w:rsidRDefault="00E803FE" w14:paraId="4669C3FF" w14:textId="77777777">
      <w:pPr>
        <w:spacing w:before="86"/>
        <w:ind w:firstLine="709"/>
        <w:jc w:val="both"/>
        <w:rPr>
          <w:rFonts w:ascii="Arial" w:hAnsi="Arial" w:cs="Arial"/>
          <w:sz w:val="19"/>
          <w:szCs w:val="19"/>
        </w:rPr>
      </w:pPr>
    </w:p>
  </w:footnote>
  <w:footnote w:id="5">
    <w:p w:rsidR="00E803FE" w:rsidP="00E803FE" w:rsidRDefault="00E803FE" w14:paraId="6290D4E4" w14:textId="7C72FA7B">
      <w:pPr>
        <w:pStyle w:val="Textonotapie"/>
        <w:ind w:firstLine="708"/>
        <w:jc w:val="both"/>
        <w:rPr>
          <w:rFonts w:ascii="Arial" w:hAnsi="Arial" w:cs="Arial"/>
          <w:sz w:val="19"/>
          <w:szCs w:val="19"/>
        </w:rPr>
      </w:pPr>
      <w:r w:rsidRPr="00CD3FC2">
        <w:rPr>
          <w:rStyle w:val="Refdenotaalpie"/>
          <w:rFonts w:ascii="Arial" w:hAnsi="Arial" w:cs="Arial"/>
          <w:sz w:val="19"/>
          <w:szCs w:val="19"/>
        </w:rPr>
        <w:footnoteRef/>
      </w:r>
      <w:r w:rsidRPr="00CD3FC2">
        <w:rPr>
          <w:rFonts w:ascii="Arial" w:hAnsi="Arial" w:cs="Arial"/>
          <w:sz w:val="19"/>
          <w:szCs w:val="19"/>
        </w:rPr>
        <w:t xml:space="preserve"> </w:t>
      </w:r>
      <w:r>
        <w:rPr>
          <w:rFonts w:ascii="Arial" w:hAnsi="Arial" w:cs="Arial"/>
          <w:sz w:val="19"/>
          <w:szCs w:val="19"/>
        </w:rPr>
        <w:t>Al respecto, la doctrina considera que «[…] resulta legalmente posible que se contrate en un mismo proceso el diseño de la obra y su ejecución, en la medida que los estudios previos realizados por la entidad soporten esa necesidad, lo que resulta consistente con la frase final del numeral 2° del artículo 20 del Decreto 1510 de 2013, al disponer que cuando el objeto a contratar comprenda el diseño y construcción de la obra, deberán publicarse los documentos técnicos para el desarrollo del proyecto […]» (Cfr. SUÁREZ BELTRÁN, Gonzalo. Estudios de derecho público contractual: Bogotá: Legis, 2014. p. 6).</w:t>
      </w:r>
      <w:r w:rsidR="00031B59">
        <w:rPr>
          <w:rFonts w:ascii="Arial" w:hAnsi="Arial" w:cs="Arial"/>
          <w:sz w:val="19"/>
          <w:szCs w:val="19"/>
        </w:rPr>
        <w:t xml:space="preserve"> Es necesario tener en cuenta que el artículo 20 del Decreto 1510 de 2013 actualmente está compilado en el artículo </w:t>
      </w:r>
      <w:r w:rsidRPr="00031B59" w:rsidR="00031B59">
        <w:rPr>
          <w:rFonts w:ascii="Arial" w:hAnsi="Arial" w:cs="Arial"/>
          <w:sz w:val="19"/>
          <w:szCs w:val="19"/>
        </w:rPr>
        <w:t>2.2.1.1.2.1.1 del Decreto 1082 de 2015</w:t>
      </w:r>
      <w:r w:rsidR="00031B59">
        <w:rPr>
          <w:rFonts w:ascii="Arial" w:hAnsi="Arial" w:cs="Arial"/>
          <w:sz w:val="19"/>
          <w:szCs w:val="19"/>
        </w:rPr>
        <w:t xml:space="preserve">, modificado por el artículo 1 del Decreto 399 del 2021. </w:t>
      </w:r>
      <w:r>
        <w:rPr>
          <w:rFonts w:ascii="Arial" w:hAnsi="Arial" w:cs="Arial"/>
          <w:sz w:val="19"/>
          <w:szCs w:val="19"/>
        </w:rPr>
        <w:t xml:space="preserve">  </w:t>
      </w:r>
    </w:p>
    <w:p w:rsidRPr="00CD3FC2" w:rsidR="00E803FE" w:rsidP="00E803FE" w:rsidRDefault="00E803FE" w14:paraId="69442510" w14:textId="77777777">
      <w:pPr>
        <w:pStyle w:val="Textonotapie"/>
        <w:ind w:firstLine="708"/>
        <w:jc w:val="both"/>
        <w:rPr>
          <w:rFonts w:ascii="Arial" w:hAnsi="Arial" w:cs="Arial"/>
          <w:sz w:val="19"/>
          <w:szCs w:val="19"/>
        </w:rPr>
      </w:pPr>
    </w:p>
  </w:footnote>
  <w:footnote w:id="6">
    <w:p w:rsidRPr="00CC2CFF" w:rsidR="00E803FE" w:rsidP="00E803FE" w:rsidRDefault="00E803FE" w14:paraId="764EC8C7" w14:textId="77777777">
      <w:pPr>
        <w:ind w:firstLine="709"/>
        <w:jc w:val="both"/>
      </w:pPr>
      <w:r w:rsidRPr="00CD3FC2">
        <w:rPr>
          <w:rStyle w:val="Refdenotaalpie"/>
          <w:rFonts w:ascii="Arial" w:hAnsi="Arial" w:cs="Arial"/>
          <w:sz w:val="19"/>
          <w:szCs w:val="19"/>
        </w:rPr>
        <w:footnoteRef/>
      </w:r>
      <w:r w:rsidRPr="00CD3FC2">
        <w:rPr>
          <w:rFonts w:ascii="Arial" w:hAnsi="Arial" w:cs="Arial"/>
          <w:sz w:val="19"/>
          <w:szCs w:val="19"/>
        </w:rPr>
        <w:t xml:space="preserve"> Ley 1</w:t>
      </w:r>
      <w:r>
        <w:rPr>
          <w:rFonts w:ascii="Arial" w:hAnsi="Arial" w:cs="Arial"/>
          <w:sz w:val="19"/>
          <w:szCs w:val="19"/>
        </w:rPr>
        <w:t>68</w:t>
      </w:r>
      <w:r w:rsidRPr="00CD3FC2">
        <w:rPr>
          <w:rFonts w:ascii="Arial" w:hAnsi="Arial" w:cs="Arial"/>
          <w:sz w:val="19"/>
          <w:szCs w:val="19"/>
        </w:rPr>
        <w:t xml:space="preserve">2 de 2013: </w:t>
      </w:r>
      <w:r>
        <w:rPr>
          <w:rFonts w:ascii="Arial" w:hAnsi="Arial" w:cs="Arial"/>
          <w:sz w:val="19"/>
          <w:szCs w:val="19"/>
        </w:rPr>
        <w:t>«</w:t>
      </w:r>
      <w:r w:rsidRPr="00CC2CFF">
        <w:rPr>
          <w:rFonts w:ascii="Arial" w:hAnsi="Arial" w:cs="Arial"/>
          <w:sz w:val="19"/>
          <w:szCs w:val="19"/>
        </w:rPr>
        <w:t>Artículo 12. En lo que se refiere a la infraestructura de transporte terrestre, aeronáutica, aeroportuaria y acuática, se tendrán en cuenta las siguientes definiciones:</w:t>
      </w:r>
    </w:p>
    <w:p w:rsidRPr="00CC2CFF" w:rsidR="00E803FE" w:rsidP="00E803FE" w:rsidRDefault="00E803FE" w14:paraId="47795EB2" w14:textId="77777777">
      <w:pPr>
        <w:ind w:firstLine="709"/>
        <w:jc w:val="both"/>
      </w:pPr>
      <w:proofErr w:type="gramStart"/>
      <w:r>
        <w:rPr>
          <w:rFonts w:ascii="Arial" w:hAnsi="Arial" w:cs="Arial"/>
          <w:sz w:val="19"/>
          <w:szCs w:val="19"/>
        </w:rPr>
        <w:t>»</w:t>
      </w:r>
      <w:r w:rsidRPr="00CC2CFF">
        <w:rPr>
          <w:rFonts w:ascii="Arial" w:hAnsi="Arial" w:cs="Arial"/>
          <w:sz w:val="19"/>
          <w:szCs w:val="19"/>
        </w:rPr>
        <w:t>Estudios</w:t>
      </w:r>
      <w:proofErr w:type="gramEnd"/>
      <w:r w:rsidRPr="00CC2CFF">
        <w:rPr>
          <w:rFonts w:ascii="Arial" w:hAnsi="Arial" w:cs="Arial"/>
          <w:sz w:val="19"/>
          <w:szCs w:val="19"/>
        </w:rPr>
        <w:t xml:space="preserve"> de Ingeniería. Sin perjuicio de lo previsto en la Ley</w:t>
      </w:r>
      <w:hyperlink w:anchor="Inicio" r:id="rId2">
        <w:r w:rsidRPr="00CC2CFF">
          <w:rPr>
            <w:rFonts w:ascii="Arial" w:hAnsi="Arial" w:cs="Arial"/>
            <w:sz w:val="19"/>
            <w:szCs w:val="19"/>
          </w:rPr>
          <w:t xml:space="preserve"> 1508 </w:t>
        </w:r>
      </w:hyperlink>
      <w:r w:rsidRPr="00CC2CFF">
        <w:rPr>
          <w:rFonts w:ascii="Arial" w:hAnsi="Arial" w:cs="Arial"/>
          <w:sz w:val="19"/>
          <w:szCs w:val="19"/>
        </w:rPr>
        <w:t>de 2012 y sus decretos reglamentarios, las siguientes definiciones deben tenerse en cuenta en la preparación de los diversos estudios de ingeniería que se adelanten para la ejecución de los proyectos de</w:t>
      </w:r>
      <w:r w:rsidRPr="00CC2CFF">
        <w:rPr>
          <w:rFonts w:ascii="Arial" w:hAnsi="Arial" w:cs="Arial"/>
          <w:spacing w:val="-10"/>
          <w:sz w:val="19"/>
          <w:szCs w:val="19"/>
        </w:rPr>
        <w:t xml:space="preserve"> </w:t>
      </w:r>
      <w:r w:rsidRPr="00CC2CFF">
        <w:rPr>
          <w:rFonts w:ascii="Arial" w:hAnsi="Arial" w:cs="Arial"/>
          <w:sz w:val="19"/>
          <w:szCs w:val="19"/>
        </w:rPr>
        <w:t>infraestructura:</w:t>
      </w:r>
    </w:p>
    <w:p w:rsidRPr="00CD3FC2" w:rsidR="00E803FE" w:rsidP="00E803FE" w:rsidRDefault="00E803FE" w14:paraId="1632BBCB" w14:textId="77777777">
      <w:pPr>
        <w:ind w:firstLine="709"/>
        <w:jc w:val="both"/>
      </w:pPr>
      <w:proofErr w:type="gramStart"/>
      <w:r>
        <w:rPr>
          <w:rFonts w:ascii="Arial" w:hAnsi="Arial" w:cs="Arial"/>
          <w:sz w:val="19"/>
          <w:szCs w:val="19"/>
        </w:rPr>
        <w:t>»</w:t>
      </w:r>
      <w:r w:rsidRPr="00CC2CFF">
        <w:rPr>
          <w:rFonts w:ascii="Arial" w:hAnsi="Arial" w:cs="Arial"/>
          <w:sz w:val="19"/>
          <w:szCs w:val="19"/>
        </w:rPr>
        <w:t>Fase</w:t>
      </w:r>
      <w:proofErr w:type="gramEnd"/>
      <w:r w:rsidRPr="00CC2CFF">
        <w:rPr>
          <w:rFonts w:ascii="Arial" w:hAnsi="Arial" w:cs="Arial"/>
          <w:sz w:val="19"/>
          <w:szCs w:val="19"/>
        </w:rPr>
        <w:t xml:space="preserve"> 1. Prefactibilidad. Es la fase en la cual se debe realizar el prediseño aproximado del proyecto, presentando alternativas y realizar la evaluación económica preliminar recurriendo a costos obtenidos en proyectos con condiciones similares, utilizando modelos de simulación debidamente aprobados por las entidades solicitantes. En esta fase se debe consultar la herramienta o base de datos que determine el Ministerio de Ambiente y Desarrollo Sostenible para tal fin, dentro de la Ventanilla Integral de Trámites Ambientales en Línea (Vital). El objetivo de la fase 1 es surtir el proceso para establecer la alternativa de trazado que a este nivel satisface en mayor medida los requisitos técnicos y financieros.</w:t>
      </w:r>
    </w:p>
    <w:p w:rsidRPr="00CD3FC2" w:rsidR="00E803FE" w:rsidP="00E803FE" w:rsidRDefault="00E803FE" w14:paraId="335B0827" w14:textId="77777777">
      <w:pPr>
        <w:ind w:firstLine="709"/>
        <w:jc w:val="both"/>
      </w:pPr>
      <w:proofErr w:type="gramStart"/>
      <w:r>
        <w:rPr>
          <w:rFonts w:ascii="Arial" w:hAnsi="Arial" w:cs="Arial"/>
          <w:sz w:val="19"/>
          <w:szCs w:val="19"/>
        </w:rPr>
        <w:t>»</w:t>
      </w:r>
      <w:r w:rsidRPr="00CC2CFF">
        <w:rPr>
          <w:rFonts w:ascii="Arial" w:hAnsi="Arial" w:cs="Arial"/>
          <w:sz w:val="19"/>
          <w:szCs w:val="19"/>
        </w:rPr>
        <w:t>Fase</w:t>
      </w:r>
      <w:proofErr w:type="gramEnd"/>
      <w:r w:rsidRPr="00CC2CFF">
        <w:rPr>
          <w:rFonts w:ascii="Arial" w:hAnsi="Arial" w:cs="Arial"/>
          <w:sz w:val="19"/>
          <w:szCs w:val="19"/>
        </w:rPr>
        <w:t xml:space="preserve"> 2. Factibilidad. Es la fase en la cual se debe diseñar el proyecto y efectuar la evaluación económica final, mediante la simulación con el modelo aprobado por las entidades contratantes. Tiene por finalidad establecer si el proyecto es factible para su ejecución, considerando todos los aspectos relacionados con el mismo.</w:t>
      </w:r>
    </w:p>
    <w:p w:rsidRPr="00CD3FC2" w:rsidR="00E803FE" w:rsidP="00E803FE" w:rsidRDefault="00E803FE" w14:paraId="46549CDB" w14:textId="77777777">
      <w:pPr>
        <w:ind w:firstLine="709"/>
        <w:jc w:val="both"/>
      </w:pPr>
      <w:proofErr w:type="gramStart"/>
      <w:r>
        <w:rPr>
          <w:rFonts w:ascii="Arial" w:hAnsi="Arial" w:cs="Arial"/>
          <w:sz w:val="19"/>
          <w:szCs w:val="19"/>
        </w:rPr>
        <w:t>»</w:t>
      </w:r>
      <w:r w:rsidRPr="00CC2CFF">
        <w:rPr>
          <w:rFonts w:ascii="Arial" w:hAnsi="Arial" w:cs="Arial"/>
          <w:sz w:val="19"/>
          <w:szCs w:val="19"/>
        </w:rPr>
        <w:t>En</w:t>
      </w:r>
      <w:proofErr w:type="gramEnd"/>
      <w:r w:rsidRPr="00CC2CFF">
        <w:rPr>
          <w:rFonts w:ascii="Arial" w:hAnsi="Arial" w:cs="Arial"/>
          <w:sz w:val="19"/>
          <w:szCs w:val="19"/>
        </w:rPr>
        <w:t xml:space="preserve"> esta fase se identifican las redes, infraestructuras y activos existentes, las comunidades étnicas y el patrimonio urbano, arquitectónico, cultural y arqueológico que puedan impactar el proyecto, así como títulos mineros en procesos de adjudicación, otorgados, existentes y en explotación.</w:t>
      </w:r>
    </w:p>
    <w:p w:rsidRPr="00CD3FC2" w:rsidR="00E803FE" w:rsidP="00E803FE" w:rsidRDefault="00E803FE" w14:paraId="37124B7C" w14:textId="77777777">
      <w:pPr>
        <w:ind w:firstLine="709"/>
        <w:jc w:val="both"/>
      </w:pPr>
      <w:proofErr w:type="gramStart"/>
      <w:r>
        <w:rPr>
          <w:rFonts w:ascii="Arial" w:hAnsi="Arial" w:cs="Arial"/>
          <w:sz w:val="19"/>
          <w:szCs w:val="19"/>
        </w:rPr>
        <w:t>»</w:t>
      </w:r>
      <w:r w:rsidRPr="00CC2CFF">
        <w:rPr>
          <w:rFonts w:ascii="Arial" w:hAnsi="Arial" w:cs="Arial"/>
          <w:sz w:val="19"/>
          <w:szCs w:val="19"/>
        </w:rPr>
        <w:t>Desarrollados</w:t>
      </w:r>
      <w:proofErr w:type="gramEnd"/>
      <w:r w:rsidRPr="00CC2CFF">
        <w:rPr>
          <w:rFonts w:ascii="Arial" w:hAnsi="Arial" w:cs="Arial"/>
          <w:sz w:val="19"/>
          <w:szCs w:val="19"/>
        </w:rPr>
        <w:t xml:space="preserve"> los estudios de factibilidad del proyecto, podrá la entidad pública o el responsable del diseño si ya fue adjudicado el proyecto, continuar con la elaboración de los diseños definitivos.</w:t>
      </w:r>
    </w:p>
    <w:p w:rsidRPr="00CD3FC2" w:rsidR="00E803FE" w:rsidP="00E803FE" w:rsidRDefault="00E803FE" w14:paraId="53E6AA4A" w14:textId="77777777">
      <w:pPr>
        <w:ind w:firstLine="709"/>
        <w:jc w:val="both"/>
      </w:pPr>
      <w:proofErr w:type="gramStart"/>
      <w:r>
        <w:rPr>
          <w:rFonts w:ascii="Arial" w:hAnsi="Arial" w:cs="Arial"/>
          <w:sz w:val="19"/>
          <w:szCs w:val="19"/>
        </w:rPr>
        <w:t>»</w:t>
      </w:r>
      <w:r w:rsidRPr="00CC2CFF">
        <w:rPr>
          <w:rFonts w:ascii="Arial" w:hAnsi="Arial" w:cs="Arial"/>
          <w:sz w:val="19"/>
          <w:szCs w:val="19"/>
        </w:rPr>
        <w:t>Finalizada</w:t>
      </w:r>
      <w:proofErr w:type="gramEnd"/>
      <w:r w:rsidRPr="00CC2CFF">
        <w:rPr>
          <w:rFonts w:ascii="Arial" w:hAnsi="Arial" w:cs="Arial"/>
          <w:sz w:val="19"/>
          <w:szCs w:val="19"/>
        </w:rPr>
        <w:t xml:space="preserve"> esta fase de factibilidad, la entidad pública o el contratista, si ya fue adjudicado el proyecto de infraestructura de transporte, adelantará el estudio de impacto ambiental, el cual será sometido a aprobación de la autoridad ambiental quien otorgará la licencia</w:t>
      </w:r>
      <w:r w:rsidRPr="00CC2CFF">
        <w:rPr>
          <w:rFonts w:ascii="Arial" w:hAnsi="Arial" w:cs="Arial"/>
          <w:spacing w:val="-6"/>
          <w:sz w:val="19"/>
          <w:szCs w:val="19"/>
        </w:rPr>
        <w:t xml:space="preserve"> </w:t>
      </w:r>
      <w:r w:rsidRPr="00CC2CFF">
        <w:rPr>
          <w:rFonts w:ascii="Arial" w:hAnsi="Arial" w:cs="Arial"/>
          <w:sz w:val="19"/>
          <w:szCs w:val="19"/>
        </w:rPr>
        <w:t>respectiva.</w:t>
      </w:r>
    </w:p>
    <w:p w:rsidRPr="00CC2CFF" w:rsidR="00E803FE" w:rsidP="00E803FE" w:rsidRDefault="00E803FE" w14:paraId="531FB558" w14:textId="77777777">
      <w:pPr>
        <w:ind w:firstLine="708"/>
        <w:jc w:val="both"/>
        <w:rPr>
          <w:rFonts w:ascii="Arial" w:hAnsi="Arial" w:cs="Arial"/>
          <w:sz w:val="19"/>
          <w:szCs w:val="19"/>
        </w:rPr>
      </w:pPr>
      <w:proofErr w:type="gramStart"/>
      <w:r>
        <w:rPr>
          <w:rFonts w:ascii="Arial" w:hAnsi="Arial" w:cs="Arial"/>
          <w:sz w:val="19"/>
          <w:szCs w:val="19"/>
        </w:rPr>
        <w:t>»</w:t>
      </w:r>
      <w:r w:rsidRPr="00CC2CFF">
        <w:rPr>
          <w:rFonts w:ascii="Arial" w:hAnsi="Arial" w:cs="Arial"/>
          <w:sz w:val="19"/>
          <w:szCs w:val="19"/>
        </w:rPr>
        <w:t>Fase</w:t>
      </w:r>
      <w:proofErr w:type="gramEnd"/>
      <w:r w:rsidRPr="00CC2CFF">
        <w:rPr>
          <w:rFonts w:ascii="Arial" w:hAnsi="Arial" w:cs="Arial"/>
          <w:sz w:val="19"/>
          <w:szCs w:val="19"/>
        </w:rPr>
        <w:t xml:space="preserve"> 3. Estudios y diseños definitivos. Es la fase en la cual se deben elaborar los diseños detallados tanto geométricos como de todas las estructuras y obras que se requieran, de tal forma que un constructor pueda materializar el proyecto. El objetivo de esta fase es materializar en campo el proyecto definitivo y diseñar todos sus componentes de tal manera que se pueda </w:t>
      </w:r>
      <w:proofErr w:type="gramStart"/>
      <w:r w:rsidRPr="00CC2CFF">
        <w:rPr>
          <w:rFonts w:ascii="Arial" w:hAnsi="Arial" w:cs="Arial"/>
          <w:sz w:val="19"/>
          <w:szCs w:val="19"/>
        </w:rPr>
        <w:t>dar inicio a</w:t>
      </w:r>
      <w:proofErr w:type="gramEnd"/>
      <w:r w:rsidRPr="00CC2CFF">
        <w:rPr>
          <w:rFonts w:ascii="Arial" w:hAnsi="Arial" w:cs="Arial"/>
          <w:sz w:val="19"/>
          <w:szCs w:val="19"/>
        </w:rPr>
        <w:t xml:space="preserve"> su construcción</w:t>
      </w:r>
      <w:r>
        <w:rPr>
          <w:rFonts w:ascii="Arial" w:hAnsi="Arial" w:cs="Arial"/>
          <w:sz w:val="19"/>
          <w:szCs w:val="19"/>
        </w:rPr>
        <w:t>»</w:t>
      </w:r>
      <w:r w:rsidRPr="00CC2CFF">
        <w:rPr>
          <w:rFonts w:ascii="Arial" w:hAnsi="Arial" w:cs="Arial"/>
          <w:sz w:val="19"/>
          <w:szCs w:val="19"/>
        </w:rPr>
        <w:t>.</w:t>
      </w:r>
    </w:p>
    <w:p w:rsidRPr="00CC2CFF" w:rsidR="00E803FE" w:rsidP="00E803FE" w:rsidRDefault="00E803FE" w14:paraId="027CD05B" w14:textId="77777777">
      <w:pPr>
        <w:ind w:firstLine="709"/>
        <w:jc w:val="both"/>
        <w:rPr>
          <w:rFonts w:ascii="Arial" w:hAnsi="Arial" w:cs="Arial"/>
          <w:sz w:val="19"/>
          <w:szCs w:val="19"/>
        </w:rPr>
      </w:pPr>
    </w:p>
    <w:p w:rsidRPr="00CC2CFF" w:rsidR="00E803FE" w:rsidP="00E803FE" w:rsidRDefault="00E803FE" w14:paraId="0951EF4E" w14:textId="77777777">
      <w:pPr>
        <w:pStyle w:val="Textonotapie"/>
        <w:ind w:firstLine="709"/>
        <w:rPr>
          <w:rFonts w:ascii="Arial" w:hAnsi="Arial" w:cs="Arial"/>
          <w:sz w:val="19"/>
          <w:szCs w:val="19"/>
          <w:lang w:val="es-CO"/>
        </w:rPr>
      </w:pPr>
    </w:p>
  </w:footnote>
  <w:footnote w:id="7">
    <w:p w:rsidR="001C30CD" w:rsidP="001C30CD" w:rsidRDefault="001C30CD" w14:paraId="2399070B" w14:textId="6A910515">
      <w:pPr>
        <w:pStyle w:val="Textonotapie"/>
        <w:ind w:firstLine="709"/>
        <w:jc w:val="both"/>
        <w:rPr>
          <w:rFonts w:ascii="Arial" w:hAnsi="Arial" w:cs="Arial"/>
          <w:sz w:val="19"/>
          <w:szCs w:val="19"/>
          <w:lang w:val="es-ES"/>
        </w:rPr>
      </w:pPr>
      <w:r w:rsidRPr="00CC2CFF">
        <w:rPr>
          <w:rStyle w:val="Refdenotaalpie"/>
          <w:rFonts w:ascii="Arial" w:hAnsi="Arial" w:cs="Arial"/>
          <w:sz w:val="19"/>
          <w:szCs w:val="19"/>
        </w:rPr>
        <w:footnoteRef/>
      </w:r>
      <w:r w:rsidRPr="00CC2CFF">
        <w:rPr>
          <w:rFonts w:ascii="Arial" w:hAnsi="Arial" w:cs="Arial"/>
          <w:sz w:val="19"/>
          <w:szCs w:val="19"/>
        </w:rPr>
        <w:t xml:space="preserve"> </w:t>
      </w:r>
      <w:r w:rsidRPr="00CC2CFF">
        <w:rPr>
          <w:rFonts w:ascii="Arial" w:hAnsi="Arial" w:cs="Arial"/>
          <w:sz w:val="19"/>
          <w:szCs w:val="19"/>
          <w:lang w:val="es-ES"/>
        </w:rPr>
        <w:t xml:space="preserve">Guía para los procesos de contratación de obra pública, expedida por Colombia Compra Eficiente. </w:t>
      </w:r>
      <w:proofErr w:type="spellStart"/>
      <w:r>
        <w:rPr>
          <w:rFonts w:ascii="Arial" w:hAnsi="Arial" w:cs="Arial"/>
          <w:sz w:val="19"/>
          <w:szCs w:val="19"/>
          <w:lang w:val="es-ES"/>
        </w:rPr>
        <w:t>Pág</w:t>
      </w:r>
      <w:proofErr w:type="spellEnd"/>
      <w:r>
        <w:rPr>
          <w:rFonts w:ascii="Arial" w:hAnsi="Arial" w:cs="Arial"/>
          <w:sz w:val="19"/>
          <w:szCs w:val="19"/>
          <w:lang w:val="es-ES"/>
        </w:rPr>
        <w:t xml:space="preserve"> </w:t>
      </w:r>
      <w:r w:rsidR="00023641">
        <w:rPr>
          <w:rFonts w:ascii="Arial" w:hAnsi="Arial" w:cs="Arial"/>
          <w:sz w:val="19"/>
          <w:szCs w:val="19"/>
          <w:lang w:val="es-ES"/>
        </w:rPr>
        <w:t>4</w:t>
      </w:r>
      <w:r>
        <w:rPr>
          <w:rFonts w:ascii="Arial" w:hAnsi="Arial" w:cs="Arial"/>
          <w:sz w:val="19"/>
          <w:szCs w:val="19"/>
          <w:lang w:val="es-ES"/>
        </w:rPr>
        <w:t xml:space="preserve">. </w:t>
      </w:r>
    </w:p>
    <w:p w:rsidRPr="00CC2CFF" w:rsidR="001C30CD" w:rsidP="001C30CD" w:rsidRDefault="001C30CD" w14:paraId="40AFF435" w14:textId="77777777">
      <w:pPr>
        <w:pStyle w:val="Textonotapie"/>
        <w:ind w:firstLine="709"/>
        <w:jc w:val="both"/>
        <w:rPr>
          <w:rFonts w:ascii="Arial" w:hAnsi="Arial" w:cs="Arial"/>
          <w:sz w:val="19"/>
          <w:szCs w:val="19"/>
          <w:lang w:val="es-ES"/>
        </w:rPr>
      </w:pPr>
    </w:p>
  </w:footnote>
  <w:footnote w:id="8">
    <w:p w:rsidR="00023641" w:rsidP="00E803FE" w:rsidRDefault="00E803FE" w14:paraId="5651A48A" w14:textId="77777777">
      <w:pPr>
        <w:pStyle w:val="Textonotapie"/>
        <w:ind w:firstLine="709"/>
        <w:rPr>
          <w:rFonts w:ascii="Arial" w:hAnsi="Arial" w:cs="Arial"/>
          <w:sz w:val="19"/>
          <w:szCs w:val="19"/>
        </w:rPr>
      </w:pPr>
      <w:r w:rsidRPr="00CC2CFF">
        <w:rPr>
          <w:rStyle w:val="Refdenotaalpie"/>
          <w:rFonts w:ascii="Arial" w:hAnsi="Arial" w:cs="Arial"/>
          <w:sz w:val="19"/>
          <w:szCs w:val="19"/>
        </w:rPr>
        <w:footnoteRef/>
      </w:r>
      <w:r w:rsidRPr="00CC2CFF">
        <w:rPr>
          <w:rFonts w:ascii="Arial" w:hAnsi="Arial" w:cs="Arial"/>
          <w:sz w:val="19"/>
          <w:szCs w:val="19"/>
        </w:rPr>
        <w:t xml:space="preserve"> Consejo de Estado, Sala de Consulta y Servicio Civil, Concepto 1439</w:t>
      </w:r>
      <w:r>
        <w:rPr>
          <w:rFonts w:ascii="Arial" w:hAnsi="Arial" w:cs="Arial"/>
          <w:sz w:val="19"/>
          <w:szCs w:val="19"/>
        </w:rPr>
        <w:t xml:space="preserve"> del 18 de julio de 2002. Consejera Ponente: Susana Montes de Echeverri</w:t>
      </w:r>
      <w:r w:rsidR="00023641">
        <w:rPr>
          <w:rFonts w:ascii="Arial" w:hAnsi="Arial" w:cs="Arial"/>
          <w:sz w:val="19"/>
          <w:szCs w:val="19"/>
        </w:rPr>
        <w:t>.</w:t>
      </w:r>
    </w:p>
    <w:p w:rsidRPr="00CC2CFF" w:rsidR="00E803FE" w:rsidP="00E803FE" w:rsidRDefault="00E803FE" w14:paraId="27563850" w14:textId="467374B9">
      <w:pPr>
        <w:pStyle w:val="Textonotapie"/>
        <w:ind w:firstLine="709"/>
        <w:rPr>
          <w:rFonts w:ascii="Arial" w:hAnsi="Arial" w:cs="Arial"/>
          <w:sz w:val="19"/>
          <w:szCs w:val="19"/>
          <w:lang w:val="es-CO"/>
        </w:rPr>
      </w:pPr>
      <w:r>
        <w:rPr>
          <w:rFonts w:ascii="Arial" w:hAnsi="Arial" w:cs="Arial"/>
          <w:sz w:val="19"/>
          <w:szCs w:val="19"/>
        </w:rPr>
        <w:t xml:space="preserve"> </w:t>
      </w:r>
    </w:p>
  </w:footnote>
  <w:footnote w:id="9">
    <w:p w:rsidRPr="00E803FE" w:rsidR="00E803FE" w:rsidP="009F569B" w:rsidRDefault="00E803FE" w14:paraId="2903296E" w14:textId="537EB26C">
      <w:pPr>
        <w:ind w:firstLine="707"/>
        <w:jc w:val="both"/>
        <w:rPr>
          <w:rFonts w:ascii="Arial" w:hAnsi="Arial" w:cs="Arial"/>
          <w:color w:val="000000"/>
          <w:sz w:val="19"/>
          <w:szCs w:val="19"/>
        </w:rPr>
      </w:pPr>
      <w:r w:rsidRPr="00E803FE">
        <w:rPr>
          <w:rStyle w:val="Refdenotaalpie"/>
          <w:rFonts w:ascii="Arial" w:hAnsi="Arial" w:cs="Arial"/>
          <w:color w:val="000000"/>
          <w:sz w:val="19"/>
          <w:szCs w:val="19"/>
        </w:rPr>
        <w:footnoteRef/>
      </w:r>
      <w:r w:rsidRPr="00E803FE">
        <w:rPr>
          <w:rFonts w:ascii="Arial" w:hAnsi="Arial" w:cs="Arial"/>
          <w:color w:val="000000"/>
          <w:sz w:val="19"/>
          <w:szCs w:val="19"/>
        </w:rPr>
        <w:t xml:space="preserve"> VALLEJO, Felipe. Responsabilidad profesional en la construcción de obras. Revista Derecho Del Estado, n.º 20 (1), 97-120. </w:t>
      </w:r>
      <w:hyperlink r:id="rId3">
        <w:r w:rsidRPr="00E803FE">
          <w:rPr>
            <w:rFonts w:ascii="Arial" w:hAnsi="Arial" w:cs="Arial"/>
            <w:color w:val="000000"/>
            <w:sz w:val="19"/>
            <w:szCs w:val="19"/>
            <w:u w:val="single" w:color="F1F1F1"/>
          </w:rPr>
          <w:t>https://revistas.uexternado.edu.co/index.php/derest/article/view/706</w:t>
        </w:r>
        <w:r w:rsidRPr="00E803FE">
          <w:rPr>
            <w:rFonts w:ascii="Arial" w:hAnsi="Arial" w:cs="Arial"/>
            <w:color w:val="000000"/>
            <w:sz w:val="19"/>
            <w:szCs w:val="19"/>
          </w:rPr>
          <w:t xml:space="preserve">. </w:t>
        </w:r>
      </w:hyperlink>
      <w:r w:rsidRPr="00E803FE">
        <w:rPr>
          <w:rFonts w:ascii="Arial" w:hAnsi="Arial" w:cs="Arial"/>
          <w:color w:val="000000"/>
          <w:sz w:val="19"/>
          <w:szCs w:val="19"/>
        </w:rPr>
        <w:t>pp.</w:t>
      </w:r>
      <w:r w:rsidR="00023641">
        <w:rPr>
          <w:rFonts w:ascii="Arial" w:hAnsi="Arial" w:cs="Arial"/>
          <w:color w:val="000000"/>
          <w:sz w:val="19"/>
          <w:szCs w:val="19"/>
        </w:rPr>
        <w:t xml:space="preserve"> </w:t>
      </w:r>
      <w:r w:rsidRPr="00E803FE">
        <w:rPr>
          <w:rFonts w:ascii="Arial" w:hAnsi="Arial" w:cs="Arial"/>
          <w:color w:val="000000"/>
          <w:sz w:val="19"/>
          <w:szCs w:val="19"/>
        </w:rPr>
        <w:t>106-107.</w:t>
      </w:r>
    </w:p>
    <w:p w:rsidRPr="00E803FE" w:rsidR="00E803FE" w:rsidP="00E803FE" w:rsidRDefault="00E803FE" w14:paraId="795926CA" w14:textId="77777777">
      <w:pPr>
        <w:pStyle w:val="Textonotapie"/>
        <w:ind w:firstLine="709"/>
        <w:jc w:val="both"/>
        <w:rPr>
          <w:rFonts w:ascii="Arial" w:hAnsi="Arial" w:cs="Arial"/>
          <w:color w:val="000000"/>
          <w:sz w:val="19"/>
          <w:szCs w:val="19"/>
          <w:lang w:val="es-CO"/>
        </w:rPr>
      </w:pPr>
    </w:p>
  </w:footnote>
  <w:footnote w:id="10">
    <w:p w:rsidR="00DC1296" w:rsidP="00DC1296" w:rsidRDefault="00DC1296" w14:paraId="79ACC36B" w14:textId="77777777">
      <w:pPr>
        <w:pStyle w:val="Textonotapie"/>
        <w:ind w:firstLine="708"/>
        <w:jc w:val="both"/>
        <w:rPr>
          <w:rFonts w:ascii="Arial" w:hAnsi="Arial" w:cs="Arial"/>
          <w:sz w:val="19"/>
          <w:szCs w:val="19"/>
        </w:rPr>
      </w:pPr>
      <w:r>
        <w:rPr>
          <w:rStyle w:val="Refdenotaalpie"/>
          <w:rFonts w:ascii="Arial" w:hAnsi="Arial" w:cs="Arial"/>
          <w:sz w:val="19"/>
          <w:szCs w:val="19"/>
        </w:rPr>
        <w:footnoteRef/>
      </w:r>
      <w:r>
        <w:rPr>
          <w:rFonts w:ascii="Arial" w:hAnsi="Arial" w:cs="Arial"/>
          <w:sz w:val="19"/>
          <w:szCs w:val="19"/>
        </w:rPr>
        <w:t xml:space="preserve"> Consejo de Estado. Sala Plena. Sentencia de unificación del 25 de febrero de 2020. Exp. 25000-23-37-000-2014-00721-01(22473) (IJ). C.P. William Hernández Gómez. </w:t>
      </w:r>
    </w:p>
    <w:p w:rsidR="00DC1296" w:rsidP="00DC1296" w:rsidRDefault="00DC1296" w14:paraId="73D1C5EC" w14:textId="77777777">
      <w:pPr>
        <w:pStyle w:val="Textonotapie"/>
        <w:ind w:firstLine="708"/>
        <w:jc w:val="both"/>
        <w:rPr>
          <w:rFonts w:ascii="Arial" w:hAnsi="Arial" w:cs="Arial"/>
          <w:sz w:val="19"/>
          <w:szCs w:val="19"/>
          <w:lang w:val="es-ES"/>
        </w:rPr>
      </w:pPr>
    </w:p>
  </w:footnote>
  <w:footnote w:id="11">
    <w:p w:rsidR="00E803FE" w:rsidP="00E803FE" w:rsidRDefault="00E803FE" w14:paraId="6C321EAC" w14:textId="77777777">
      <w:pPr>
        <w:pStyle w:val="Textonotapie"/>
        <w:ind w:firstLine="709"/>
        <w:jc w:val="both"/>
        <w:rPr>
          <w:rFonts w:ascii="Arial" w:hAnsi="Arial" w:cs="Arial"/>
          <w:sz w:val="19"/>
          <w:szCs w:val="19"/>
          <w:lang w:val="es-ES"/>
        </w:rPr>
      </w:pPr>
      <w:r w:rsidRPr="00CC2CFF">
        <w:rPr>
          <w:rStyle w:val="Refdenotaalpie"/>
          <w:rFonts w:ascii="Arial" w:hAnsi="Arial" w:cs="Arial"/>
          <w:sz w:val="19"/>
          <w:szCs w:val="19"/>
        </w:rPr>
        <w:footnoteRef/>
      </w:r>
      <w:r w:rsidRPr="00CC2CFF">
        <w:rPr>
          <w:rFonts w:ascii="Arial" w:hAnsi="Arial" w:cs="Arial"/>
          <w:sz w:val="19"/>
          <w:szCs w:val="19"/>
        </w:rPr>
        <w:t xml:space="preserve"> </w:t>
      </w:r>
      <w:r w:rsidRPr="00CC2CFF">
        <w:rPr>
          <w:rFonts w:ascii="Arial" w:hAnsi="Arial" w:cs="Arial"/>
          <w:sz w:val="19"/>
          <w:szCs w:val="19"/>
          <w:lang w:val="es-ES"/>
        </w:rPr>
        <w:t xml:space="preserve">Guía para los procesos de contratación de obra pública, expedida por Colombia Compra Eficiente. </w:t>
      </w:r>
      <w:proofErr w:type="spellStart"/>
      <w:r>
        <w:rPr>
          <w:rFonts w:ascii="Arial" w:hAnsi="Arial" w:cs="Arial"/>
          <w:sz w:val="19"/>
          <w:szCs w:val="19"/>
          <w:lang w:val="es-ES"/>
        </w:rPr>
        <w:t>Pág</w:t>
      </w:r>
      <w:proofErr w:type="spellEnd"/>
      <w:r>
        <w:rPr>
          <w:rFonts w:ascii="Arial" w:hAnsi="Arial" w:cs="Arial"/>
          <w:sz w:val="19"/>
          <w:szCs w:val="19"/>
          <w:lang w:val="es-ES"/>
        </w:rPr>
        <w:t xml:space="preserve"> 9. </w:t>
      </w:r>
    </w:p>
    <w:p w:rsidRPr="00CC2CFF" w:rsidR="00E803FE" w:rsidP="00E803FE" w:rsidRDefault="00E803FE" w14:paraId="59CFA019" w14:textId="77777777">
      <w:pPr>
        <w:pStyle w:val="Textonotapie"/>
        <w:ind w:firstLine="709"/>
        <w:jc w:val="both"/>
        <w:rPr>
          <w:rFonts w:ascii="Arial" w:hAnsi="Arial" w:cs="Arial"/>
          <w:sz w:val="19"/>
          <w:szCs w:val="19"/>
          <w:lang w:val="es-ES"/>
        </w:rPr>
      </w:pPr>
    </w:p>
  </w:footnote>
  <w:footnote w:id="12">
    <w:p w:rsidR="009E3BF7" w:rsidP="009E3BF7" w:rsidRDefault="009E3BF7" w14:paraId="266E5608" w14:textId="112AD4C3">
      <w:pPr>
        <w:pStyle w:val="Textonotapie"/>
        <w:ind w:firstLine="709"/>
        <w:rPr>
          <w:rFonts w:ascii="Arial" w:hAnsi="Arial" w:cs="Arial"/>
          <w:sz w:val="19"/>
          <w:szCs w:val="19"/>
        </w:rPr>
      </w:pPr>
      <w:r>
        <w:rPr>
          <w:rStyle w:val="Refdenotaalpie"/>
        </w:rPr>
        <w:footnoteRef/>
      </w:r>
      <w:r>
        <w:t xml:space="preserve"> </w:t>
      </w:r>
      <w:r w:rsidRPr="009E3BF7">
        <w:rPr>
          <w:rFonts w:ascii="Arial" w:hAnsi="Arial" w:cs="Arial"/>
          <w:sz w:val="19"/>
          <w:szCs w:val="19"/>
          <w:lang w:val="es-CO"/>
        </w:rPr>
        <w:t xml:space="preserve">DIAN. Concepto No. </w:t>
      </w:r>
      <w:r w:rsidRPr="009E3BF7">
        <w:rPr>
          <w:rFonts w:ascii="Arial" w:hAnsi="Arial" w:cs="Arial"/>
          <w:sz w:val="19"/>
          <w:szCs w:val="19"/>
        </w:rPr>
        <w:t>32082 del 30 de mayo de 2002</w:t>
      </w:r>
      <w:r>
        <w:rPr>
          <w:rFonts w:ascii="Arial" w:hAnsi="Arial" w:cs="Arial"/>
          <w:sz w:val="19"/>
          <w:szCs w:val="19"/>
        </w:rPr>
        <w:t>.</w:t>
      </w:r>
    </w:p>
    <w:p w:rsidRPr="009E3BF7" w:rsidR="009E3BF7" w:rsidP="009E3BF7" w:rsidRDefault="009E3BF7" w14:paraId="7AE3327B" w14:textId="77777777">
      <w:pPr>
        <w:pStyle w:val="Textonotapie"/>
        <w:ind w:firstLine="709"/>
        <w:rPr>
          <w:rFonts w:ascii="Arial" w:hAnsi="Arial" w:cs="Arial"/>
          <w:sz w:val="19"/>
          <w:szCs w:val="19"/>
          <w:lang w:val="es-CO"/>
        </w:rPr>
      </w:pPr>
    </w:p>
  </w:footnote>
  <w:footnote w:id="13">
    <w:p w:rsidRPr="00E803FE" w:rsidR="00E803FE" w:rsidP="00E803FE" w:rsidRDefault="00E803FE" w14:paraId="0D3DC36A" w14:textId="77777777">
      <w:pPr>
        <w:ind w:firstLine="709"/>
        <w:jc w:val="both"/>
        <w:rPr>
          <w:rFonts w:ascii="Arial" w:hAnsi="Arial" w:cs="Arial"/>
          <w:color w:val="000000"/>
          <w:sz w:val="19"/>
          <w:szCs w:val="19"/>
        </w:rPr>
      </w:pPr>
      <w:r w:rsidRPr="00E803FE">
        <w:rPr>
          <w:rStyle w:val="Refdenotaalpie"/>
          <w:rFonts w:ascii="Arial" w:hAnsi="Arial" w:cs="Arial"/>
          <w:color w:val="000000"/>
          <w:sz w:val="19"/>
          <w:szCs w:val="19"/>
        </w:rPr>
        <w:footnoteRef/>
      </w:r>
      <w:r w:rsidRPr="00E803FE">
        <w:rPr>
          <w:rFonts w:ascii="Arial" w:hAnsi="Arial" w:cs="Arial"/>
          <w:color w:val="000000"/>
          <w:sz w:val="19"/>
          <w:szCs w:val="19"/>
        </w:rPr>
        <w:t xml:space="preserve"> PODETTI, Humberto. El contrato de construcción. Buenos Aires: Editorial Astrea, 2004, p. 248.</w:t>
      </w:r>
    </w:p>
    <w:p w:rsidRPr="00E803FE" w:rsidR="00E803FE" w:rsidP="00E803FE" w:rsidRDefault="00E803FE" w14:paraId="157E754E" w14:textId="77777777">
      <w:pPr>
        <w:ind w:firstLine="709"/>
        <w:jc w:val="both"/>
        <w:rPr>
          <w:rFonts w:ascii="Arial" w:hAnsi="Arial" w:cs="Arial"/>
          <w:color w:val="000000"/>
          <w:sz w:val="19"/>
          <w:szCs w:val="19"/>
        </w:rPr>
      </w:pPr>
    </w:p>
  </w:footnote>
  <w:footnote w:id="14">
    <w:p w:rsidRPr="00953F56" w:rsidR="00E803FE" w:rsidP="00E803FE" w:rsidRDefault="00E803FE" w14:paraId="2F66E2DD" w14:textId="77777777">
      <w:pPr>
        <w:spacing w:before="73"/>
        <w:ind w:firstLine="709"/>
        <w:jc w:val="both"/>
        <w:rPr>
          <w:rFonts w:ascii="Arial" w:hAnsi="Arial" w:cs="Arial"/>
          <w:color w:val="000000"/>
          <w:sz w:val="19"/>
          <w:szCs w:val="19"/>
        </w:rPr>
      </w:pPr>
      <w:r w:rsidRPr="00953F56">
        <w:rPr>
          <w:rStyle w:val="Refdenotaalpie"/>
          <w:rFonts w:ascii="Arial" w:hAnsi="Arial" w:cs="Arial"/>
          <w:color w:val="000000"/>
          <w:sz w:val="19"/>
          <w:szCs w:val="19"/>
        </w:rPr>
        <w:footnoteRef/>
      </w:r>
      <w:r w:rsidRPr="00953F56">
        <w:rPr>
          <w:rFonts w:ascii="Arial" w:hAnsi="Arial" w:cs="Arial"/>
          <w:color w:val="000000"/>
          <w:sz w:val="19"/>
          <w:szCs w:val="19"/>
        </w:rPr>
        <w:t xml:space="preserve"> </w:t>
      </w:r>
      <w:r w:rsidRPr="00953F56">
        <w:rPr>
          <w:rFonts w:ascii="Arial" w:hAnsi="Arial" w:cs="Arial"/>
          <w:i/>
          <w:color w:val="000000"/>
          <w:sz w:val="19"/>
          <w:szCs w:val="19"/>
        </w:rPr>
        <w:t>Ibidem</w:t>
      </w:r>
      <w:r w:rsidRPr="00953F56">
        <w:rPr>
          <w:rFonts w:ascii="Arial" w:hAnsi="Arial" w:cs="Arial"/>
          <w:color w:val="000000"/>
          <w:sz w:val="19"/>
          <w:szCs w:val="19"/>
        </w:rPr>
        <w:t xml:space="preserve">., pp. 248-249. </w:t>
      </w:r>
    </w:p>
    <w:p w:rsidRPr="00953F56" w:rsidR="00E803FE" w:rsidP="00E803FE" w:rsidRDefault="00E803FE" w14:paraId="191A1499" w14:textId="77777777">
      <w:pPr>
        <w:pStyle w:val="Textonotapie"/>
        <w:rPr>
          <w:rFonts w:ascii="Arial" w:hAnsi="Arial" w:cs="Arial"/>
          <w:color w:val="000000"/>
          <w:sz w:val="19"/>
          <w:szCs w:val="19"/>
          <w:lang w:val="es-CO"/>
        </w:rPr>
      </w:pPr>
    </w:p>
  </w:footnote>
  <w:footnote w:id="15">
    <w:p w:rsidRPr="00953F56" w:rsidR="009E3BF7" w:rsidP="009E3BF7" w:rsidRDefault="009E3BF7" w14:paraId="6B4FB897" w14:textId="4EC2AACA">
      <w:pPr>
        <w:pStyle w:val="Textonotapie"/>
        <w:ind w:firstLine="709"/>
        <w:jc w:val="both"/>
        <w:rPr>
          <w:rFonts w:ascii="Arial" w:hAnsi="Arial" w:cs="Arial"/>
          <w:sz w:val="19"/>
          <w:szCs w:val="19"/>
          <w:lang w:val="es-CO"/>
        </w:rPr>
      </w:pPr>
      <w:r w:rsidRPr="00953F56">
        <w:rPr>
          <w:rStyle w:val="Refdenotaalpie"/>
          <w:rFonts w:ascii="Arial" w:hAnsi="Arial" w:cs="Arial"/>
        </w:rPr>
        <w:footnoteRef/>
      </w:r>
      <w:r w:rsidRPr="00953F56">
        <w:rPr>
          <w:rFonts w:ascii="Arial" w:hAnsi="Arial" w:cs="Arial"/>
        </w:rPr>
        <w:t xml:space="preserve"> </w:t>
      </w:r>
      <w:r w:rsidRPr="00953F56">
        <w:rPr>
          <w:rFonts w:ascii="Arial" w:hAnsi="Arial" w:cs="Arial"/>
          <w:sz w:val="19"/>
          <w:szCs w:val="19"/>
          <w:lang w:val="es-ES"/>
        </w:rPr>
        <w:t xml:space="preserve">Sentencia del 13 de marzo del 2018. Sección cuarta. </w:t>
      </w:r>
      <w:proofErr w:type="spellStart"/>
      <w:proofErr w:type="gramStart"/>
      <w:r w:rsidRPr="00953F56">
        <w:rPr>
          <w:rFonts w:ascii="Arial" w:hAnsi="Arial" w:cs="Arial"/>
          <w:sz w:val="19"/>
          <w:szCs w:val="19"/>
          <w:lang w:val="es-ES"/>
        </w:rPr>
        <w:t>C.P:Hector</w:t>
      </w:r>
      <w:proofErr w:type="spellEnd"/>
      <w:proofErr w:type="gramEnd"/>
      <w:r w:rsidRPr="00953F56">
        <w:rPr>
          <w:rFonts w:ascii="Arial" w:hAnsi="Arial" w:cs="Arial"/>
          <w:sz w:val="19"/>
          <w:szCs w:val="19"/>
          <w:lang w:val="es-ES"/>
        </w:rPr>
        <w:t xml:space="preserve"> J. Romero Díaz. </w:t>
      </w:r>
      <w:proofErr w:type="spellStart"/>
      <w:r w:rsidRPr="00953F56">
        <w:rPr>
          <w:rFonts w:ascii="Arial" w:hAnsi="Arial" w:cs="Arial"/>
          <w:sz w:val="19"/>
          <w:szCs w:val="19"/>
          <w:lang w:val="es-CO"/>
        </w:rPr>
        <w:t>Exp</w:t>
      </w:r>
      <w:proofErr w:type="spellEnd"/>
      <w:r w:rsidRPr="00953F56">
        <w:rPr>
          <w:rFonts w:ascii="Arial" w:hAnsi="Arial" w:cs="Arial"/>
          <w:sz w:val="19"/>
          <w:szCs w:val="19"/>
          <w:lang w:val="es-CO"/>
        </w:rPr>
        <w:t xml:space="preserve"> 15009</w:t>
      </w:r>
      <w:r w:rsidRPr="00953F56" w:rsidR="00BE36F2">
        <w:rPr>
          <w:rFonts w:ascii="Arial" w:hAnsi="Arial" w:cs="Arial"/>
          <w:sz w:val="19"/>
          <w:szCs w:val="19"/>
          <w:lang w:val="es-CO"/>
        </w:rPr>
        <w:t>.</w:t>
      </w:r>
    </w:p>
    <w:p w:rsidRPr="00953F56" w:rsidR="009E3BF7" w:rsidP="009E3BF7" w:rsidRDefault="009E3BF7" w14:paraId="6C6968A5" w14:textId="77777777">
      <w:pPr>
        <w:pStyle w:val="Textonotapie"/>
        <w:rPr>
          <w:rFonts w:ascii="Arial" w:hAnsi="Arial" w:cs="Arial"/>
          <w:lang w:val="es-CO"/>
        </w:rPr>
      </w:pPr>
    </w:p>
  </w:footnote>
  <w:footnote w:id="16">
    <w:p w:rsidRPr="00953F56" w:rsidR="00A61DEB" w:rsidP="00BE36F2" w:rsidRDefault="00A61DEB" w14:paraId="74212D53" w14:textId="1D1EEBCA">
      <w:pPr>
        <w:pStyle w:val="Textonotapie"/>
        <w:ind w:firstLine="709"/>
        <w:jc w:val="both"/>
        <w:rPr>
          <w:rFonts w:ascii="Arial" w:hAnsi="Arial" w:cs="Arial"/>
        </w:rPr>
      </w:pPr>
      <w:r w:rsidRPr="00953F56">
        <w:rPr>
          <w:rStyle w:val="Refdenotaalpie"/>
          <w:rFonts w:ascii="Arial" w:hAnsi="Arial" w:cs="Arial"/>
        </w:rPr>
        <w:footnoteRef/>
      </w:r>
      <w:r w:rsidRPr="00953F56">
        <w:rPr>
          <w:rFonts w:ascii="Arial" w:hAnsi="Arial" w:cs="Arial"/>
        </w:rPr>
        <w:t xml:space="preserve"> </w:t>
      </w:r>
      <w:r w:rsidRPr="00953F56" w:rsidR="00BE36F2">
        <w:rPr>
          <w:rFonts w:ascii="Arial" w:hAnsi="Arial" w:cs="Arial"/>
          <w:sz w:val="19"/>
          <w:szCs w:val="19"/>
        </w:rPr>
        <w:t xml:space="preserve">Sala de Consulta y Servicio Civil. 28 de marzo del 2017. </w:t>
      </w:r>
      <w:proofErr w:type="spellStart"/>
      <w:r w:rsidRPr="00953F56" w:rsidR="00BE36F2">
        <w:rPr>
          <w:rFonts w:ascii="Arial" w:hAnsi="Arial" w:cs="Arial"/>
          <w:sz w:val="19"/>
          <w:szCs w:val="19"/>
        </w:rPr>
        <w:t>C.</w:t>
      </w:r>
      <w:proofErr w:type="gramStart"/>
      <w:r w:rsidRPr="00953F56" w:rsidR="00BE36F2">
        <w:rPr>
          <w:rFonts w:ascii="Arial" w:hAnsi="Arial" w:cs="Arial"/>
          <w:sz w:val="19"/>
          <w:szCs w:val="19"/>
        </w:rPr>
        <w:t>P.Edgar</w:t>
      </w:r>
      <w:proofErr w:type="spellEnd"/>
      <w:proofErr w:type="gramEnd"/>
      <w:r w:rsidRPr="00953F56" w:rsidR="00BE36F2">
        <w:rPr>
          <w:rFonts w:ascii="Arial" w:hAnsi="Arial" w:cs="Arial"/>
          <w:sz w:val="19"/>
          <w:szCs w:val="19"/>
        </w:rPr>
        <w:t xml:space="preserve"> González López. Rad.2331</w:t>
      </w:r>
      <w:r w:rsidRPr="00953F56" w:rsidR="00BE36F2">
        <w:rPr>
          <w:rFonts w:ascii="Arial" w:hAnsi="Arial" w:cs="Arial"/>
        </w:rPr>
        <w:t>.</w:t>
      </w:r>
    </w:p>
    <w:p w:rsidRPr="00953F56" w:rsidR="00BE36F2" w:rsidP="00BE36F2" w:rsidRDefault="00BE36F2" w14:paraId="46486725" w14:textId="77777777">
      <w:pPr>
        <w:pStyle w:val="Textonotapie"/>
        <w:ind w:firstLine="709"/>
        <w:jc w:val="both"/>
        <w:rPr>
          <w:rFonts w:ascii="Arial" w:hAnsi="Arial" w:cs="Arial"/>
          <w:lang w:val="es-CO"/>
        </w:rPr>
      </w:pPr>
    </w:p>
  </w:footnote>
  <w:footnote w:id="17">
    <w:p w:rsidRPr="00953F56" w:rsidR="00277259" w:rsidP="00277259" w:rsidRDefault="000B5B87" w14:paraId="23BCD4B0" w14:textId="780394DB">
      <w:pPr>
        <w:pStyle w:val="Textonotapie"/>
        <w:ind w:firstLine="709"/>
        <w:jc w:val="both"/>
        <w:rPr>
          <w:rFonts w:ascii="Arial" w:hAnsi="Arial" w:cs="Arial"/>
          <w:sz w:val="19"/>
          <w:szCs w:val="19"/>
          <w:lang w:val="es-ES"/>
        </w:rPr>
      </w:pPr>
      <w:r w:rsidRPr="00953F56">
        <w:rPr>
          <w:rStyle w:val="Refdenotaalpie"/>
          <w:rFonts w:ascii="Arial" w:hAnsi="Arial" w:cs="Arial"/>
        </w:rPr>
        <w:footnoteRef/>
      </w:r>
      <w:r w:rsidRPr="00953F56">
        <w:rPr>
          <w:rFonts w:ascii="Arial" w:hAnsi="Arial" w:cs="Arial"/>
          <w:lang w:val="es-CO"/>
        </w:rPr>
        <w:t xml:space="preserve"> </w:t>
      </w:r>
      <w:r w:rsidRPr="00953F56" w:rsidR="00277259">
        <w:rPr>
          <w:rFonts w:ascii="Arial" w:hAnsi="Arial" w:cs="Arial"/>
          <w:sz w:val="19"/>
          <w:szCs w:val="19"/>
          <w:lang w:val="es-CO"/>
        </w:rPr>
        <w:t xml:space="preserve">Laudo arbitral del 31 de mayo de 2004. </w:t>
      </w:r>
      <w:r w:rsidRPr="00953F56" w:rsidR="00277259">
        <w:rPr>
          <w:rFonts w:ascii="Arial" w:hAnsi="Arial" w:cs="Arial"/>
          <w:sz w:val="19"/>
          <w:szCs w:val="19"/>
          <w:lang w:val="es-ES"/>
        </w:rPr>
        <w:t>Concesión Santa Marta Paraguachón V. Instituto Nacional de Vías</w:t>
      </w:r>
    </w:p>
    <w:p w:rsidRPr="00277259" w:rsidR="000B5B87" w:rsidP="00D1778F" w:rsidRDefault="000B5B87" w14:paraId="7542048B" w14:textId="1E383829">
      <w:pPr>
        <w:pStyle w:val="Textonotapie"/>
        <w:ind w:firstLine="709"/>
        <w:rPr>
          <w:lang w:val="es-CO"/>
        </w:rPr>
      </w:pPr>
    </w:p>
  </w:footnote>
  <w:footnote w:id="18">
    <w:p w:rsidRPr="00CD3FC2" w:rsidR="006F2557" w:rsidP="006F2557" w:rsidRDefault="006F2557" w14:paraId="00E47AF1" w14:textId="2EF7CC1A">
      <w:pPr>
        <w:pStyle w:val="Textonotapie"/>
        <w:ind w:firstLine="709"/>
        <w:jc w:val="both"/>
        <w:rPr>
          <w:rFonts w:ascii="Arial" w:hAnsi="Arial" w:cs="Arial"/>
          <w:sz w:val="19"/>
          <w:szCs w:val="19"/>
          <w:lang w:val="es-ES"/>
        </w:rPr>
      </w:pPr>
      <w:r>
        <w:rPr>
          <w:rStyle w:val="Refdenotaalpie"/>
        </w:rPr>
        <w:footnoteRef/>
      </w:r>
      <w:r>
        <w:t xml:space="preserve"> </w:t>
      </w:r>
      <w:r w:rsidRPr="00CD3FC2">
        <w:rPr>
          <w:rFonts w:ascii="Arial" w:hAnsi="Arial" w:cs="Arial"/>
          <w:sz w:val="19"/>
          <w:szCs w:val="19"/>
        </w:rPr>
        <w:t xml:space="preserve">Matallana Camacho, Ernesto. </w:t>
      </w:r>
      <w:r w:rsidRPr="00CD3FC2">
        <w:rPr>
          <w:rFonts w:ascii="Arial" w:hAnsi="Arial" w:cs="Arial"/>
          <w:sz w:val="19"/>
          <w:szCs w:val="19"/>
          <w:lang w:val="es-ES"/>
        </w:rPr>
        <w:t>Manual de contratación de la administración pública</w:t>
      </w:r>
      <w:r>
        <w:rPr>
          <w:rFonts w:ascii="Arial" w:hAnsi="Arial" w:cs="Arial"/>
          <w:sz w:val="19"/>
          <w:szCs w:val="19"/>
          <w:lang w:val="es-ES"/>
        </w:rPr>
        <w:t>:</w:t>
      </w:r>
      <w:r w:rsidRPr="00CD3FC2">
        <w:rPr>
          <w:rFonts w:ascii="Arial" w:hAnsi="Arial" w:cs="Arial"/>
          <w:sz w:val="19"/>
          <w:szCs w:val="19"/>
          <w:lang w:val="es-ES"/>
        </w:rPr>
        <w:t xml:space="preserve"> reforma de la Ley 80 de 1993.</w:t>
      </w:r>
      <w:r>
        <w:rPr>
          <w:rFonts w:ascii="Arial" w:hAnsi="Arial" w:cs="Arial"/>
          <w:sz w:val="19"/>
          <w:szCs w:val="19"/>
          <w:lang w:val="es-ES"/>
        </w:rPr>
        <w:t xml:space="preserve"> Bogotá. Universidad Externado de Colombia, 2015 – 4 edición</w:t>
      </w:r>
      <w:r w:rsidRPr="00CD3FC2">
        <w:rPr>
          <w:rFonts w:ascii="Arial" w:hAnsi="Arial" w:cs="Arial"/>
          <w:sz w:val="19"/>
          <w:szCs w:val="19"/>
          <w:lang w:val="es-ES"/>
        </w:rPr>
        <w:t xml:space="preserve"> Pág. 9</w:t>
      </w:r>
      <w:r>
        <w:rPr>
          <w:rFonts w:ascii="Arial" w:hAnsi="Arial" w:cs="Arial"/>
          <w:sz w:val="19"/>
          <w:szCs w:val="19"/>
          <w:lang w:val="es-ES"/>
        </w:rPr>
        <w:t>5</w:t>
      </w:r>
      <w:r w:rsidRPr="00CD3FC2">
        <w:rPr>
          <w:rFonts w:ascii="Arial" w:hAnsi="Arial" w:cs="Arial"/>
          <w:sz w:val="19"/>
          <w:szCs w:val="19"/>
          <w:lang w:val="es-ES"/>
        </w:rPr>
        <w:t>7.</w:t>
      </w:r>
    </w:p>
    <w:p w:rsidRPr="006F2557" w:rsidR="006F2557" w:rsidRDefault="006F2557" w14:paraId="7DF35563" w14:textId="584D147D">
      <w:pPr>
        <w:pStyle w:val="Textonotapie"/>
        <w:rPr>
          <w:lang w:val="es-CO"/>
        </w:rPr>
      </w:pPr>
    </w:p>
  </w:footnote>
  <w:footnote w:id="19">
    <w:p w:rsidR="00421D90" w:rsidP="00421D90" w:rsidRDefault="00421D90" w14:paraId="726C9391" w14:textId="77777777">
      <w:pPr>
        <w:pStyle w:val="Textonotapie"/>
        <w:ind w:firstLine="709"/>
        <w:jc w:val="both"/>
        <w:rPr>
          <w:rFonts w:ascii="Arial" w:hAnsi="Arial" w:cs="Arial"/>
          <w:color w:val="000000" w:themeColor="text1"/>
          <w:sz w:val="19"/>
          <w:szCs w:val="19"/>
        </w:rPr>
      </w:pPr>
      <w:r>
        <w:rPr>
          <w:rStyle w:val="Refdenotaalpie"/>
          <w:rFonts w:ascii="Arial" w:hAnsi="Arial" w:cs="Arial"/>
          <w:color w:val="000000" w:themeColor="text1"/>
          <w:sz w:val="19"/>
          <w:szCs w:val="19"/>
        </w:rPr>
        <w:footnoteRef/>
      </w:r>
      <w:r>
        <w:rPr>
          <w:rFonts w:ascii="Arial" w:hAnsi="Arial" w:cs="Arial"/>
          <w:color w:val="000000" w:themeColor="text1"/>
          <w:sz w:val="19"/>
          <w:szCs w:val="19"/>
        </w:rPr>
        <w:t xml:space="preserve"> El artículo 1501 del Código Civil prescribe lo siguiente: «Se distinguen en cada contrato las cosas que son de su esencia, las que son de su naturaleza, y las puramente accidentales. Son de la esencia de un contrato aquellas cosas sin las cuales, o no produce efecto alguno, o degeneran en otro contrato diferente; </w:t>
      </w:r>
      <w:r>
        <w:rPr>
          <w:rFonts w:ascii="Arial" w:hAnsi="Arial" w:cs="Arial"/>
          <w:i/>
          <w:iCs/>
          <w:color w:val="000000" w:themeColor="text1"/>
          <w:sz w:val="19"/>
          <w:szCs w:val="19"/>
        </w:rPr>
        <w:t xml:space="preserve">son de la naturaleza de un contrato las </w:t>
      </w:r>
      <w:proofErr w:type="gramStart"/>
      <w:r>
        <w:rPr>
          <w:rFonts w:ascii="Arial" w:hAnsi="Arial" w:cs="Arial"/>
          <w:i/>
          <w:iCs/>
          <w:color w:val="000000" w:themeColor="text1"/>
          <w:sz w:val="19"/>
          <w:szCs w:val="19"/>
        </w:rPr>
        <w:t>que</w:t>
      </w:r>
      <w:proofErr w:type="gramEnd"/>
      <w:r>
        <w:rPr>
          <w:rFonts w:ascii="Arial" w:hAnsi="Arial" w:cs="Arial"/>
          <w:i/>
          <w:iCs/>
          <w:color w:val="000000" w:themeColor="text1"/>
          <w:sz w:val="19"/>
          <w:szCs w:val="19"/>
        </w:rPr>
        <w:t xml:space="preserve"> no siendo esenciales en él, se entienden pertenecerle, sin necesidad de una cláusula especial</w:t>
      </w:r>
      <w:r>
        <w:rPr>
          <w:rFonts w:ascii="Arial" w:hAnsi="Arial" w:cs="Arial"/>
          <w:color w:val="000000" w:themeColor="text1"/>
          <w:sz w:val="19"/>
          <w:szCs w:val="19"/>
        </w:rPr>
        <w:t>; y son accidentales a un contrato aquellas que ni esencial ni naturalmente le pertenecen, y que se le agregan por medio de cláusulas especiales» (Énfasis fuera de texto).</w:t>
      </w:r>
    </w:p>
    <w:p w:rsidR="00421D90" w:rsidP="00421D90" w:rsidRDefault="00421D90" w14:paraId="4A661703" w14:textId="77777777">
      <w:pPr>
        <w:pStyle w:val="Textonotapie"/>
        <w:ind w:firstLine="709"/>
        <w:jc w:val="both"/>
        <w:rPr>
          <w:rFonts w:ascii="Arial" w:hAnsi="Arial" w:cs="Arial"/>
          <w:color w:val="000000" w:themeColor="text1"/>
          <w:sz w:val="19"/>
          <w:szCs w:val="19"/>
          <w:lang w:val="es-ES"/>
        </w:rPr>
      </w:pPr>
    </w:p>
  </w:footnote>
  <w:footnote w:id="20">
    <w:p w:rsidRPr="00270009" w:rsidR="00913396" w:rsidP="00913396" w:rsidRDefault="00913396" w14:paraId="617D0A0D" w14:textId="77777777">
      <w:pPr>
        <w:pStyle w:val="Textonotapie"/>
        <w:ind w:firstLine="709"/>
        <w:jc w:val="both"/>
        <w:rPr>
          <w:rFonts w:ascii="Arial" w:hAnsi="Arial" w:cs="Arial"/>
          <w:sz w:val="19"/>
          <w:szCs w:val="19"/>
        </w:rPr>
      </w:pPr>
      <w:r>
        <w:rPr>
          <w:rStyle w:val="Refdenotaalpie"/>
        </w:rPr>
        <w:footnoteRef/>
      </w:r>
      <w:r>
        <w:t xml:space="preserve"> </w:t>
      </w:r>
      <w:r>
        <w:rPr>
          <w:rFonts w:ascii="Arial" w:hAnsi="Arial" w:cs="Arial"/>
          <w:sz w:val="19"/>
          <w:szCs w:val="19"/>
        </w:rPr>
        <w:t>El artículo 1 de la Ley 2022 de 2020 modifica el artículo 4 de la Ley 1882 de 2018, el cual adiciona el parágrafo 7 al artículo 2 de la Ley 1150 de 2007 y dispone que: «</w:t>
      </w:r>
      <w:r w:rsidRPr="00270009">
        <w:rPr>
          <w:rFonts w:ascii="Arial" w:hAnsi="Arial" w:cs="Arial"/>
          <w:sz w:val="19"/>
          <w:szCs w:val="19"/>
        </w:rPr>
        <w:t>La Agencia Nacional de Contratación Pública Colombia Compra Eficiente o quien haga sus veces, adoptará documentos tipo que serán de obligatorio cumplimiento en la actividad contractual de todas las entidades sometidas al Estatuto General de Contratación de la Administración Pública.</w:t>
      </w:r>
    </w:p>
    <w:p w:rsidRPr="00270009" w:rsidR="00913396" w:rsidP="00913396" w:rsidRDefault="00913396" w14:paraId="14F78857" w14:textId="77777777">
      <w:pPr>
        <w:pStyle w:val="Textonotapie"/>
        <w:ind w:firstLine="709"/>
        <w:jc w:val="both"/>
        <w:rPr>
          <w:rFonts w:ascii="Arial" w:hAnsi="Arial" w:cs="Arial"/>
          <w:sz w:val="19"/>
          <w:szCs w:val="19"/>
        </w:rPr>
      </w:pPr>
      <w:proofErr w:type="gramStart"/>
      <w:r>
        <w:rPr>
          <w:rFonts w:ascii="Arial" w:hAnsi="Arial" w:cs="Arial"/>
          <w:sz w:val="19"/>
          <w:szCs w:val="19"/>
        </w:rPr>
        <w:t>»</w:t>
      </w:r>
      <w:r w:rsidRPr="00270009">
        <w:rPr>
          <w:rFonts w:ascii="Arial" w:hAnsi="Arial" w:cs="Arial"/>
          <w:sz w:val="19"/>
          <w:szCs w:val="19"/>
        </w:rPr>
        <w:t>Dentro</w:t>
      </w:r>
      <w:proofErr w:type="gramEnd"/>
      <w:r w:rsidRPr="00270009">
        <w:rPr>
          <w:rFonts w:ascii="Arial" w:hAnsi="Arial" w:cs="Arial"/>
          <w:sz w:val="19"/>
          <w:szCs w:val="19"/>
        </w:rPr>
        <w:t xml:space="preserve">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w:t>
      </w:r>
    </w:p>
    <w:p w:rsidRPr="00270009" w:rsidR="00913396" w:rsidP="00913396" w:rsidRDefault="00913396" w14:paraId="77362F7E" w14:textId="77777777">
      <w:pPr>
        <w:pStyle w:val="Textonotapie"/>
        <w:ind w:firstLine="709"/>
        <w:jc w:val="both"/>
        <w:rPr>
          <w:rFonts w:ascii="Arial" w:hAnsi="Arial" w:cs="Arial"/>
          <w:sz w:val="19"/>
          <w:szCs w:val="19"/>
        </w:rPr>
      </w:pPr>
      <w:proofErr w:type="gramStart"/>
      <w:r>
        <w:rPr>
          <w:rFonts w:ascii="Arial" w:hAnsi="Arial" w:cs="Arial"/>
          <w:sz w:val="19"/>
          <w:szCs w:val="19"/>
        </w:rPr>
        <w:t>»</w:t>
      </w:r>
      <w:r w:rsidRPr="00270009">
        <w:rPr>
          <w:rFonts w:ascii="Arial" w:hAnsi="Arial" w:cs="Arial"/>
          <w:sz w:val="19"/>
          <w:szCs w:val="19"/>
        </w:rPr>
        <w:t>Con</w:t>
      </w:r>
      <w:proofErr w:type="gramEnd"/>
      <w:r w:rsidRPr="00270009">
        <w:rPr>
          <w:rFonts w:ascii="Arial" w:hAnsi="Arial" w:cs="Arial"/>
          <w:sz w:val="19"/>
          <w:szCs w:val="19"/>
        </w:rPr>
        <w:t xml:space="preserve"> el ánimo de promover la descentralización, el empleo local, el desarrollo, los servicios e industria local, en la adopción de los documentos tipo, se tendrá en cuenta las características propias de las regiones, la cuantía, el fomento de la economía local y la naturaleza y especialidad de la contratación. Para tal efecto se deberá llevar a cabo un proceso de capacitación para los municipios.</w:t>
      </w:r>
    </w:p>
    <w:p w:rsidRPr="00270009" w:rsidR="00913396" w:rsidP="00913396" w:rsidRDefault="00913396" w14:paraId="74C8F652" w14:textId="77777777">
      <w:pPr>
        <w:pStyle w:val="Textonotapie"/>
        <w:ind w:firstLine="709"/>
        <w:jc w:val="both"/>
        <w:rPr>
          <w:rFonts w:ascii="Arial" w:hAnsi="Arial" w:cs="Arial"/>
          <w:sz w:val="19"/>
          <w:szCs w:val="19"/>
        </w:rPr>
      </w:pPr>
      <w:r>
        <w:rPr>
          <w:rFonts w:ascii="Arial" w:hAnsi="Arial" w:cs="Arial"/>
          <w:sz w:val="19"/>
          <w:szCs w:val="19"/>
        </w:rPr>
        <w:t>»</w:t>
      </w:r>
      <w:r w:rsidRPr="00270009">
        <w:rPr>
          <w:rFonts w:ascii="Arial" w:hAnsi="Arial" w:cs="Arial"/>
          <w:sz w:val="19"/>
          <w:szCs w:val="19"/>
        </w:rPr>
        <w:t>La Agencia Nacional de Contratación Pública Colombia Compra Eficiente fijará un cronograma, y definirá en coordinación con las entidades técnicas o especializadas correspondientes el procedimiento para implementar gradualmente los documentos tipo, con el propósito de facilitar la incorporación de estos en el sistema de compra pública y deberá establecer el procedimiento para recibir y revisar comentarios de los interesados, así como un sistema para la revisión constante de los documentos tipo, que expida.</w:t>
      </w:r>
    </w:p>
    <w:p w:rsidRPr="008B74BF" w:rsidR="00913396" w:rsidP="00913396" w:rsidRDefault="00913396" w14:paraId="5C9EAA3D" w14:textId="77777777">
      <w:pPr>
        <w:pStyle w:val="Textonotapie"/>
        <w:ind w:firstLine="709"/>
        <w:jc w:val="both"/>
      </w:pPr>
      <w:proofErr w:type="gramStart"/>
      <w:r>
        <w:rPr>
          <w:rFonts w:ascii="Arial" w:hAnsi="Arial" w:cs="Arial"/>
          <w:sz w:val="19"/>
          <w:szCs w:val="19"/>
        </w:rPr>
        <w:t>»</w:t>
      </w:r>
      <w:r w:rsidRPr="00270009">
        <w:rPr>
          <w:rFonts w:ascii="Arial" w:hAnsi="Arial" w:cs="Arial"/>
          <w:sz w:val="19"/>
          <w:szCs w:val="19"/>
        </w:rPr>
        <w:t>En</w:t>
      </w:r>
      <w:proofErr w:type="gramEnd"/>
      <w:r w:rsidRPr="00270009">
        <w:rPr>
          <w:rFonts w:ascii="Arial" w:hAnsi="Arial" w:cs="Arial"/>
          <w:sz w:val="19"/>
          <w:szCs w:val="19"/>
        </w:rPr>
        <w:t xml:space="preserve"> todo caso, serán de uso obligatorio los documentos tipo para los pliegos de condiciones de los</w:t>
      </w:r>
      <w:r>
        <w:rPr>
          <w:rFonts w:ascii="Arial" w:hAnsi="Arial" w:cs="Arial"/>
          <w:sz w:val="19"/>
          <w:szCs w:val="19"/>
        </w:rPr>
        <w:t xml:space="preserve"> </w:t>
      </w:r>
      <w:r w:rsidRPr="00270009">
        <w:rPr>
          <w:rFonts w:ascii="Arial" w:hAnsi="Arial" w:cs="Arial"/>
          <w:sz w:val="19"/>
          <w:szCs w:val="19"/>
        </w:rPr>
        <w:t>procesos de selección de obras públicas, interventoría para las obras públicas interventoría para consultoría de estudios y diseños para obras públicas, consultoría en ingeniería para obras, que lleven a cabo todas las entidades sometidas al Estatuto General de Contratación de la Administración Pública, en los términos fijados mediante la reglamentación correspondiente</w:t>
      </w:r>
      <w:r>
        <w:rPr>
          <w:rFonts w:ascii="Arial" w:hAnsi="Arial" w:cs="Arial"/>
          <w:sz w:val="19"/>
          <w:szCs w:val="19"/>
        </w:rPr>
        <w:t>»</w:t>
      </w:r>
      <w:r w:rsidRPr="00270009">
        <w:rPr>
          <w:rFonts w:ascii="Arial" w:hAnsi="Arial" w:cs="Arial"/>
          <w:sz w:val="19"/>
          <w:szCs w:val="19"/>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81325C" w:rsidRDefault="0081325C" w14:paraId="6520770B" w14:textId="1A2BB94C">
    <w:pPr>
      <w:pStyle w:val="Encabezado"/>
    </w:pPr>
    <w:r>
      <w:rPr>
        <w:noProof/>
        <w:lang w:val="en-US"/>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3"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2A53DDF"/>
    <w:multiLevelType w:val="multilevel"/>
    <w:tmpl w:val="A99C5180"/>
    <w:lvl w:ilvl="0">
      <w:start w:val="1"/>
      <w:numFmt w:val="decimal"/>
      <w:lvlText w:val="%1."/>
      <w:lvlJc w:val="left"/>
      <w:pPr>
        <w:ind w:left="660" w:hanging="360"/>
      </w:pPr>
      <w:rPr>
        <w:rFonts w:hint="default" w:ascii="Arial" w:hAnsi="Arial" w:eastAsia="Arial" w:cs="Arial"/>
        <w:b/>
        <w:bCs/>
        <w:color w:val="auto"/>
        <w:spacing w:val="-8"/>
        <w:w w:val="100"/>
        <w:sz w:val="22"/>
        <w:szCs w:val="22"/>
        <w:lang w:val="es-ES" w:eastAsia="en-US" w:bidi="ar-SA"/>
      </w:rPr>
    </w:lvl>
    <w:lvl w:ilvl="1">
      <w:start w:val="1"/>
      <w:numFmt w:val="decimal"/>
      <w:lvlText w:val="%1.%2"/>
      <w:lvlJc w:val="left"/>
      <w:pPr>
        <w:ind w:left="665" w:hanging="365"/>
      </w:pPr>
      <w:rPr>
        <w:rFonts w:hint="default" w:ascii="Arial" w:hAnsi="Arial" w:eastAsia="Arial" w:cs="Arial"/>
        <w:b/>
        <w:bCs/>
        <w:color w:val="auto"/>
        <w:spacing w:val="-1"/>
        <w:w w:val="100"/>
        <w:sz w:val="22"/>
        <w:szCs w:val="22"/>
        <w:lang w:val="es-ES" w:eastAsia="en-US" w:bidi="ar-SA"/>
      </w:rPr>
    </w:lvl>
    <w:lvl w:ilvl="2">
      <w:start w:val="1"/>
      <w:numFmt w:val="decimal"/>
      <w:lvlText w:val="%3)"/>
      <w:lvlJc w:val="left"/>
      <w:pPr>
        <w:ind w:left="1008" w:hanging="265"/>
      </w:pPr>
      <w:rPr>
        <w:rFonts w:hint="default" w:ascii="Arial" w:hAnsi="Arial" w:eastAsia="Arial" w:cs="Arial"/>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6"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10D7E6C"/>
    <w:multiLevelType w:val="multilevel"/>
    <w:tmpl w:val="836404E2"/>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8"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1B41044"/>
    <w:multiLevelType w:val="hybridMultilevel"/>
    <w:tmpl w:val="836404E2"/>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rPr>
    </w:lvl>
    <w:lvl w:ilvl="8" w:tplc="0C0A0005" w:tentative="1">
      <w:start w:val="1"/>
      <w:numFmt w:val="bullet"/>
      <w:lvlText w:val=""/>
      <w:lvlJc w:val="left"/>
      <w:pPr>
        <w:ind w:left="6480" w:hanging="360"/>
      </w:pPr>
      <w:rPr>
        <w:rFonts w:hint="default" w:ascii="Wingdings" w:hAnsi="Wingdings"/>
      </w:rPr>
    </w:lvl>
  </w:abstractNum>
  <w:abstractNum w:abstractNumId="10" w15:restartNumberingAfterBreak="0">
    <w:nsid w:val="37876856"/>
    <w:multiLevelType w:val="hybridMultilevel"/>
    <w:tmpl w:val="5C1C2D84"/>
    <w:lvl w:ilvl="0" w:tplc="83561260">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1" w15:restartNumberingAfterBreak="0">
    <w:nsid w:val="3A516F66"/>
    <w:multiLevelType w:val="hybridMultilevel"/>
    <w:tmpl w:val="E672581E"/>
    <w:lvl w:ilvl="0" w:tplc="5440746C">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2"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3" w15:restartNumberingAfterBreak="0">
    <w:nsid w:val="405413EB"/>
    <w:multiLevelType w:val="hybridMultilevel"/>
    <w:tmpl w:val="58A4F990"/>
    <w:lvl w:ilvl="0" w:tplc="C3CAD0BC">
      <w:start w:val="1"/>
      <w:numFmt w:val="lowerRoman"/>
      <w:lvlText w:val="%1)"/>
      <w:lvlJc w:val="left"/>
      <w:pPr>
        <w:ind w:left="1430" w:hanging="720"/>
      </w:pPr>
      <w:rPr>
        <w:rFonts w:hint="default"/>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14"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82459AB"/>
    <w:multiLevelType w:val="hybridMultilevel"/>
    <w:tmpl w:val="F7E4801A"/>
    <w:lvl w:ilvl="0" w:tplc="07686820">
      <w:start w:val="1"/>
      <w:numFmt w:val="bullet"/>
      <w:lvlText w:val=""/>
      <w:lvlJc w:val="left"/>
      <w:pPr>
        <w:ind w:left="720" w:hanging="360"/>
      </w:pPr>
      <w:rPr>
        <w:rFonts w:hint="default" w:ascii="Wingdings" w:hAnsi="Wingdings"/>
        <w:color w:val="0E63A8"/>
        <w:sz w:val="28"/>
      </w:rPr>
    </w:lvl>
    <w:lvl w:ilvl="1" w:tplc="0C0A0003" w:tentative="1">
      <w:start w:val="1"/>
      <w:numFmt w:val="bullet"/>
      <w:lvlText w:val="o"/>
      <w:lvlJc w:val="left"/>
      <w:pPr>
        <w:ind w:left="1440" w:hanging="360"/>
      </w:pPr>
      <w:rPr>
        <w:rFonts w:hint="default" w:ascii="Courier New" w:hAnsi="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rPr>
    </w:lvl>
    <w:lvl w:ilvl="8" w:tplc="0C0A0005" w:tentative="1">
      <w:start w:val="1"/>
      <w:numFmt w:val="bullet"/>
      <w:lvlText w:val=""/>
      <w:lvlJc w:val="left"/>
      <w:pPr>
        <w:ind w:left="6480" w:hanging="360"/>
      </w:pPr>
      <w:rPr>
        <w:rFonts w:hint="default" w:ascii="Wingdings" w:hAnsi="Wingdings"/>
      </w:rPr>
    </w:lvl>
  </w:abstractNum>
  <w:abstractNum w:abstractNumId="16"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9"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5B6D321F"/>
    <w:multiLevelType w:val="hybridMultilevel"/>
    <w:tmpl w:val="CA3C11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656D56DF"/>
    <w:multiLevelType w:val="hybridMultilevel"/>
    <w:tmpl w:val="5DF61600"/>
    <w:lvl w:ilvl="0" w:tplc="317CB00C">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2"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3"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4" w15:restartNumberingAfterBreak="0">
    <w:nsid w:val="6E521755"/>
    <w:multiLevelType w:val="hybridMultilevel"/>
    <w:tmpl w:val="4DCE2F3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72FA202B"/>
    <w:multiLevelType w:val="hybridMultilevel"/>
    <w:tmpl w:val="510EE350"/>
    <w:lvl w:ilvl="0" w:tplc="EBCEC2A2">
      <w:start w:val="232"/>
      <w:numFmt w:val="bullet"/>
      <w:lvlText w:val="-"/>
      <w:lvlJc w:val="left"/>
      <w:pPr>
        <w:ind w:left="720" w:hanging="360"/>
      </w:pPr>
      <w:rPr>
        <w:rFonts w:hint="default" w:ascii="Arial" w:hAnsi="Arial" w:cs="Arial" w:eastAsiaTheme="minorHAnsi"/>
      </w:rPr>
    </w:lvl>
    <w:lvl w:ilvl="1" w:tplc="240A0003">
      <w:start w:val="1"/>
      <w:numFmt w:val="bullet"/>
      <w:lvlText w:val="o"/>
      <w:lvlJc w:val="left"/>
      <w:pPr>
        <w:ind w:left="1440" w:hanging="360"/>
      </w:pPr>
      <w:rPr>
        <w:rFonts w:hint="default" w:ascii="Courier New" w:hAnsi="Courier New" w:cs="Courier New"/>
      </w:rPr>
    </w:lvl>
    <w:lvl w:ilvl="2" w:tplc="240A0005">
      <w:start w:val="1"/>
      <w:numFmt w:val="bullet"/>
      <w:lvlText w:val=""/>
      <w:lvlJc w:val="left"/>
      <w:pPr>
        <w:ind w:left="2160" w:hanging="360"/>
      </w:pPr>
      <w:rPr>
        <w:rFonts w:hint="default" w:ascii="Wingdings" w:hAnsi="Wingdings"/>
      </w:rPr>
    </w:lvl>
    <w:lvl w:ilvl="3" w:tplc="240A0001">
      <w:start w:val="1"/>
      <w:numFmt w:val="bullet"/>
      <w:lvlText w:val=""/>
      <w:lvlJc w:val="left"/>
      <w:pPr>
        <w:ind w:left="2880" w:hanging="360"/>
      </w:pPr>
      <w:rPr>
        <w:rFonts w:hint="default" w:ascii="Symbol" w:hAnsi="Symbol"/>
      </w:rPr>
    </w:lvl>
    <w:lvl w:ilvl="4" w:tplc="240A0003">
      <w:start w:val="1"/>
      <w:numFmt w:val="bullet"/>
      <w:lvlText w:val="o"/>
      <w:lvlJc w:val="left"/>
      <w:pPr>
        <w:ind w:left="3600" w:hanging="360"/>
      </w:pPr>
      <w:rPr>
        <w:rFonts w:hint="default" w:ascii="Courier New" w:hAnsi="Courier New" w:cs="Courier New"/>
      </w:rPr>
    </w:lvl>
    <w:lvl w:ilvl="5" w:tplc="240A0005">
      <w:start w:val="1"/>
      <w:numFmt w:val="bullet"/>
      <w:lvlText w:val=""/>
      <w:lvlJc w:val="left"/>
      <w:pPr>
        <w:ind w:left="4320" w:hanging="360"/>
      </w:pPr>
      <w:rPr>
        <w:rFonts w:hint="default" w:ascii="Wingdings" w:hAnsi="Wingdings"/>
      </w:rPr>
    </w:lvl>
    <w:lvl w:ilvl="6" w:tplc="240A0001">
      <w:start w:val="1"/>
      <w:numFmt w:val="bullet"/>
      <w:lvlText w:val=""/>
      <w:lvlJc w:val="left"/>
      <w:pPr>
        <w:ind w:left="5040" w:hanging="360"/>
      </w:pPr>
      <w:rPr>
        <w:rFonts w:hint="default" w:ascii="Symbol" w:hAnsi="Symbol"/>
      </w:rPr>
    </w:lvl>
    <w:lvl w:ilvl="7" w:tplc="240A0003">
      <w:start w:val="1"/>
      <w:numFmt w:val="bullet"/>
      <w:lvlText w:val="o"/>
      <w:lvlJc w:val="left"/>
      <w:pPr>
        <w:ind w:left="5760" w:hanging="360"/>
      </w:pPr>
      <w:rPr>
        <w:rFonts w:hint="default" w:ascii="Courier New" w:hAnsi="Courier New" w:cs="Courier New"/>
      </w:rPr>
    </w:lvl>
    <w:lvl w:ilvl="8" w:tplc="240A0005">
      <w:start w:val="1"/>
      <w:numFmt w:val="bullet"/>
      <w:lvlText w:val=""/>
      <w:lvlJc w:val="left"/>
      <w:pPr>
        <w:ind w:left="6480" w:hanging="360"/>
      </w:pPr>
      <w:rPr>
        <w:rFonts w:hint="default" w:ascii="Wingdings" w:hAnsi="Wingdings"/>
      </w:rPr>
    </w:lvl>
  </w:abstractNum>
  <w:abstractNum w:abstractNumId="26" w15:restartNumberingAfterBreak="0">
    <w:nsid w:val="736A0777"/>
    <w:multiLevelType w:val="multilevel"/>
    <w:tmpl w:val="510EE350"/>
    <w:lvl w:ilvl="0">
      <w:start w:val="232"/>
      <w:numFmt w:val="bullet"/>
      <w:lvlText w:val="-"/>
      <w:lvlJc w:val="left"/>
      <w:pPr>
        <w:ind w:left="720" w:hanging="360"/>
      </w:pPr>
      <w:rPr>
        <w:rFonts w:hint="default" w:ascii="Arial" w:hAnsi="Arial" w:cs="Arial" w:eastAsiaTheme="minorHAnsi"/>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27"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9"/>
  </w:num>
  <w:num w:numId="2">
    <w:abstractNumId w:val="7"/>
  </w:num>
  <w:num w:numId="3">
    <w:abstractNumId w:val="15"/>
  </w:num>
  <w:num w:numId="4">
    <w:abstractNumId w:val="18"/>
  </w:num>
  <w:num w:numId="5">
    <w:abstractNumId w:val="23"/>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0"/>
  </w:num>
  <w:num w:numId="9">
    <w:abstractNumId w:val="3"/>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4"/>
  </w:num>
  <w:num w:numId="14">
    <w:abstractNumId w:val="6"/>
  </w:num>
  <w:num w:numId="15">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16"/>
  </w:num>
  <w:num w:numId="19">
    <w:abstractNumId w:val="2"/>
  </w:num>
  <w:num w:numId="20">
    <w:abstractNumId w:val="26"/>
  </w:num>
  <w:num w:numId="21">
    <w:abstractNumId w:val="17"/>
  </w:num>
  <w:num w:numId="22">
    <w:abstractNumId w:val="5"/>
  </w:num>
  <w:num w:numId="23">
    <w:abstractNumId w:val="4"/>
  </w:num>
  <w:num w:numId="24">
    <w:abstractNumId w:val="20"/>
  </w:num>
  <w:num w:numId="25">
    <w:abstractNumId w:val="10"/>
  </w:num>
  <w:num w:numId="26">
    <w:abstractNumId w:val="24"/>
  </w:num>
  <w:num w:numId="27">
    <w:abstractNumId w:val="13"/>
  </w:num>
  <w:num w:numId="28">
    <w:abstractNumId w:val="21"/>
  </w:num>
  <w:num w:numId="29">
    <w:abstractNumId w:val="1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zoom w:percent="100"/>
  <w:activeWritingStyle w:lang="pt-BR" w:vendorID="64" w:dllVersion="6" w:nlCheck="1" w:checkStyle="0" w:appName="MSWord"/>
  <w:activeWritingStyle w:lang="es-ES_tradnl" w:vendorID="64" w:dllVersion="6" w:nlCheck="1" w:checkStyle="0" w:appName="MSWord"/>
  <w:activeWritingStyle w:lang="es-CO" w:vendorID="64" w:dllVersion="6" w:nlCheck="1" w:checkStyle="0" w:appName="MSWord"/>
  <w:activeWritingStyle w:lang="es-MX" w:vendorID="64" w:dllVersion="6" w:nlCheck="1" w:checkStyle="0" w:appName="MSWord"/>
  <w:activeWritingStyle w:lang="es-ES" w:vendorID="64" w:dllVersion="6" w:nlCheck="1" w:checkStyle="0" w:appName="MSWord"/>
  <w:activeWritingStyle w:lang="es-ES_tradnl" w:vendorID="64" w:dllVersion="4096" w:nlCheck="1" w:checkStyle="0" w:appName="MSWord"/>
  <w:activeWritingStyle w:lang="es-CO" w:vendorID="64" w:dllVersion="4096" w:nlCheck="1" w:checkStyle="0" w:appName="MSWord"/>
  <w:activeWritingStyle w:lang="pt-BR" w:vendorID="64" w:dllVersion="4096" w:nlCheck="1" w:checkStyle="0" w:appName="MSWord"/>
  <w:activeWritingStyle w:lang="es-MX" w:vendorID="64" w:dllVersion="4096" w:nlCheck="1" w:checkStyle="0" w:appName="MSWord"/>
  <w:activeWritingStyle w:lang="es-ES" w:vendorID="64" w:dllVersion="4096" w:nlCheck="1" w:checkStyle="0" w:appName="MSWord"/>
  <w:activeWritingStyle w:lang="es-ES_tradnl" w:vendorID="64" w:dllVersion="0" w:nlCheck="1" w:checkStyle="0" w:appName="MSWord"/>
  <w:activeWritingStyle w:lang="es-CO" w:vendorID="64" w:dllVersion="0" w:nlCheck="1" w:checkStyle="0" w:appName="MSWord"/>
  <w:activeWritingStyle w:lang="pt-BR" w:vendorID="64" w:dllVersion="0" w:nlCheck="1" w:checkStyle="0" w:appName="MSWord"/>
  <w:activeWritingStyle w:lang="es-MX" w:vendorID="64" w:dllVersion="0" w:nlCheck="1" w:checkStyle="0" w:appName="MSWord"/>
  <w:activeWritingStyle w:lang="es-ES" w:vendorID="64" w:dllVersion="0" w:nlCheck="1" w:checkStyle="0" w:appName="MSWord"/>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559"/>
    <w:rsid w:val="0000162E"/>
    <w:rsid w:val="00001A1C"/>
    <w:rsid w:val="00001FFD"/>
    <w:rsid w:val="00002027"/>
    <w:rsid w:val="000020FE"/>
    <w:rsid w:val="000031A8"/>
    <w:rsid w:val="00003921"/>
    <w:rsid w:val="00003C5C"/>
    <w:rsid w:val="000040D7"/>
    <w:rsid w:val="00004556"/>
    <w:rsid w:val="000051AF"/>
    <w:rsid w:val="00005958"/>
    <w:rsid w:val="000059D3"/>
    <w:rsid w:val="0000600A"/>
    <w:rsid w:val="00006081"/>
    <w:rsid w:val="000060D0"/>
    <w:rsid w:val="000075EA"/>
    <w:rsid w:val="00007750"/>
    <w:rsid w:val="000077FD"/>
    <w:rsid w:val="00007E37"/>
    <w:rsid w:val="00010C40"/>
    <w:rsid w:val="000112B4"/>
    <w:rsid w:val="00011DCC"/>
    <w:rsid w:val="00012532"/>
    <w:rsid w:val="00012B9E"/>
    <w:rsid w:val="00012FBA"/>
    <w:rsid w:val="00013C6B"/>
    <w:rsid w:val="0001406B"/>
    <w:rsid w:val="000143F8"/>
    <w:rsid w:val="00014624"/>
    <w:rsid w:val="000147ED"/>
    <w:rsid w:val="00015B44"/>
    <w:rsid w:val="00016081"/>
    <w:rsid w:val="000165AC"/>
    <w:rsid w:val="00016651"/>
    <w:rsid w:val="000171A2"/>
    <w:rsid w:val="00017B65"/>
    <w:rsid w:val="00020158"/>
    <w:rsid w:val="000207E0"/>
    <w:rsid w:val="00020F8F"/>
    <w:rsid w:val="00021A95"/>
    <w:rsid w:val="0002256F"/>
    <w:rsid w:val="00023641"/>
    <w:rsid w:val="00023DAE"/>
    <w:rsid w:val="00024592"/>
    <w:rsid w:val="00024896"/>
    <w:rsid w:val="00025F82"/>
    <w:rsid w:val="00026092"/>
    <w:rsid w:val="000263F0"/>
    <w:rsid w:val="00026407"/>
    <w:rsid w:val="000264F6"/>
    <w:rsid w:val="00026608"/>
    <w:rsid w:val="00027787"/>
    <w:rsid w:val="000278D2"/>
    <w:rsid w:val="00031384"/>
    <w:rsid w:val="000315E1"/>
    <w:rsid w:val="00031B59"/>
    <w:rsid w:val="0003236E"/>
    <w:rsid w:val="00032FCA"/>
    <w:rsid w:val="0003339A"/>
    <w:rsid w:val="000341F2"/>
    <w:rsid w:val="00034651"/>
    <w:rsid w:val="000351F2"/>
    <w:rsid w:val="00036E03"/>
    <w:rsid w:val="000406DB"/>
    <w:rsid w:val="0004094D"/>
    <w:rsid w:val="00041029"/>
    <w:rsid w:val="0004149B"/>
    <w:rsid w:val="00041973"/>
    <w:rsid w:val="00041CA0"/>
    <w:rsid w:val="00041D48"/>
    <w:rsid w:val="00042961"/>
    <w:rsid w:val="00042C25"/>
    <w:rsid w:val="00042D03"/>
    <w:rsid w:val="00043086"/>
    <w:rsid w:val="000430A0"/>
    <w:rsid w:val="00043A33"/>
    <w:rsid w:val="00043D3B"/>
    <w:rsid w:val="0004418C"/>
    <w:rsid w:val="00044204"/>
    <w:rsid w:val="000449D4"/>
    <w:rsid w:val="00046717"/>
    <w:rsid w:val="00046A63"/>
    <w:rsid w:val="00046C09"/>
    <w:rsid w:val="0004716A"/>
    <w:rsid w:val="00047385"/>
    <w:rsid w:val="000473E8"/>
    <w:rsid w:val="000504DE"/>
    <w:rsid w:val="00051074"/>
    <w:rsid w:val="00052B79"/>
    <w:rsid w:val="00052C38"/>
    <w:rsid w:val="00052EA0"/>
    <w:rsid w:val="000536E3"/>
    <w:rsid w:val="00054252"/>
    <w:rsid w:val="0005474D"/>
    <w:rsid w:val="00055CB9"/>
    <w:rsid w:val="00056F66"/>
    <w:rsid w:val="0005702F"/>
    <w:rsid w:val="0005779C"/>
    <w:rsid w:val="00061D06"/>
    <w:rsid w:val="0006294B"/>
    <w:rsid w:val="00062CDD"/>
    <w:rsid w:val="00063FA5"/>
    <w:rsid w:val="000640AF"/>
    <w:rsid w:val="00064940"/>
    <w:rsid w:val="00064CAE"/>
    <w:rsid w:val="00064DB7"/>
    <w:rsid w:val="00064FA7"/>
    <w:rsid w:val="00065195"/>
    <w:rsid w:val="00065B22"/>
    <w:rsid w:val="00067BD1"/>
    <w:rsid w:val="00067D95"/>
    <w:rsid w:val="00070A4E"/>
    <w:rsid w:val="00070AF1"/>
    <w:rsid w:val="000714DE"/>
    <w:rsid w:val="0007254F"/>
    <w:rsid w:val="00073C30"/>
    <w:rsid w:val="00074305"/>
    <w:rsid w:val="00074B2A"/>
    <w:rsid w:val="00075B3E"/>
    <w:rsid w:val="00076456"/>
    <w:rsid w:val="0007779B"/>
    <w:rsid w:val="000777E7"/>
    <w:rsid w:val="0007790A"/>
    <w:rsid w:val="0008017B"/>
    <w:rsid w:val="00080ACD"/>
    <w:rsid w:val="000811ED"/>
    <w:rsid w:val="00081284"/>
    <w:rsid w:val="00081D62"/>
    <w:rsid w:val="00082B74"/>
    <w:rsid w:val="00083099"/>
    <w:rsid w:val="00083EDC"/>
    <w:rsid w:val="00084B97"/>
    <w:rsid w:val="0008510E"/>
    <w:rsid w:val="000856DE"/>
    <w:rsid w:val="00085F17"/>
    <w:rsid w:val="00085FB3"/>
    <w:rsid w:val="0008686B"/>
    <w:rsid w:val="00086B2A"/>
    <w:rsid w:val="00086ED2"/>
    <w:rsid w:val="000914D6"/>
    <w:rsid w:val="00091569"/>
    <w:rsid w:val="00092DCA"/>
    <w:rsid w:val="000942EB"/>
    <w:rsid w:val="00095B70"/>
    <w:rsid w:val="0009617E"/>
    <w:rsid w:val="000979CF"/>
    <w:rsid w:val="000A03C8"/>
    <w:rsid w:val="000A05F2"/>
    <w:rsid w:val="000A06C4"/>
    <w:rsid w:val="000A0861"/>
    <w:rsid w:val="000A0ED1"/>
    <w:rsid w:val="000A12DB"/>
    <w:rsid w:val="000A17C8"/>
    <w:rsid w:val="000A20D7"/>
    <w:rsid w:val="000A2128"/>
    <w:rsid w:val="000A362F"/>
    <w:rsid w:val="000A3B49"/>
    <w:rsid w:val="000A4ACD"/>
    <w:rsid w:val="000A5AAF"/>
    <w:rsid w:val="000A5F97"/>
    <w:rsid w:val="000A648E"/>
    <w:rsid w:val="000A73BB"/>
    <w:rsid w:val="000A7BE9"/>
    <w:rsid w:val="000A7EF4"/>
    <w:rsid w:val="000B0A15"/>
    <w:rsid w:val="000B103F"/>
    <w:rsid w:val="000B1437"/>
    <w:rsid w:val="000B1470"/>
    <w:rsid w:val="000B2B86"/>
    <w:rsid w:val="000B3051"/>
    <w:rsid w:val="000B419B"/>
    <w:rsid w:val="000B4744"/>
    <w:rsid w:val="000B5781"/>
    <w:rsid w:val="000B5B87"/>
    <w:rsid w:val="000C0185"/>
    <w:rsid w:val="000C0F81"/>
    <w:rsid w:val="000C128D"/>
    <w:rsid w:val="000C17A3"/>
    <w:rsid w:val="000C1D4B"/>
    <w:rsid w:val="000C3260"/>
    <w:rsid w:val="000C3580"/>
    <w:rsid w:val="000C3803"/>
    <w:rsid w:val="000C3B77"/>
    <w:rsid w:val="000C454E"/>
    <w:rsid w:val="000C4F49"/>
    <w:rsid w:val="000C5861"/>
    <w:rsid w:val="000C639D"/>
    <w:rsid w:val="000C6C31"/>
    <w:rsid w:val="000C6DBC"/>
    <w:rsid w:val="000C6F79"/>
    <w:rsid w:val="000C7476"/>
    <w:rsid w:val="000C7711"/>
    <w:rsid w:val="000C7AA2"/>
    <w:rsid w:val="000D0462"/>
    <w:rsid w:val="000D053D"/>
    <w:rsid w:val="000D0ED2"/>
    <w:rsid w:val="000D1CEB"/>
    <w:rsid w:val="000D2563"/>
    <w:rsid w:val="000D25BF"/>
    <w:rsid w:val="000D3FDC"/>
    <w:rsid w:val="000D4E38"/>
    <w:rsid w:val="000D50DB"/>
    <w:rsid w:val="000D6288"/>
    <w:rsid w:val="000D6CAF"/>
    <w:rsid w:val="000D7541"/>
    <w:rsid w:val="000D75E1"/>
    <w:rsid w:val="000E22CF"/>
    <w:rsid w:val="000E2977"/>
    <w:rsid w:val="000E30AC"/>
    <w:rsid w:val="000E3B46"/>
    <w:rsid w:val="000E3C03"/>
    <w:rsid w:val="000E3DCC"/>
    <w:rsid w:val="000E3E11"/>
    <w:rsid w:val="000E4596"/>
    <w:rsid w:val="000E5768"/>
    <w:rsid w:val="000E5843"/>
    <w:rsid w:val="000E5F9B"/>
    <w:rsid w:val="000E6139"/>
    <w:rsid w:val="000E6BE1"/>
    <w:rsid w:val="000E7E0B"/>
    <w:rsid w:val="000F078A"/>
    <w:rsid w:val="000F0997"/>
    <w:rsid w:val="000F122D"/>
    <w:rsid w:val="000F1450"/>
    <w:rsid w:val="000F14E8"/>
    <w:rsid w:val="000F1BBD"/>
    <w:rsid w:val="000F2739"/>
    <w:rsid w:val="000F3138"/>
    <w:rsid w:val="000F4403"/>
    <w:rsid w:val="000F4E17"/>
    <w:rsid w:val="000F622C"/>
    <w:rsid w:val="000F6578"/>
    <w:rsid w:val="000F70CD"/>
    <w:rsid w:val="000F7495"/>
    <w:rsid w:val="000F7E8F"/>
    <w:rsid w:val="000F7FBB"/>
    <w:rsid w:val="001000FB"/>
    <w:rsid w:val="00102605"/>
    <w:rsid w:val="00102686"/>
    <w:rsid w:val="00102745"/>
    <w:rsid w:val="001032B4"/>
    <w:rsid w:val="00103361"/>
    <w:rsid w:val="00103855"/>
    <w:rsid w:val="00103915"/>
    <w:rsid w:val="00103EA0"/>
    <w:rsid w:val="00104F1C"/>
    <w:rsid w:val="001051E5"/>
    <w:rsid w:val="00105A74"/>
    <w:rsid w:val="00105ACB"/>
    <w:rsid w:val="00105AEF"/>
    <w:rsid w:val="00106259"/>
    <w:rsid w:val="001068EB"/>
    <w:rsid w:val="001078CE"/>
    <w:rsid w:val="00110CEB"/>
    <w:rsid w:val="00110F61"/>
    <w:rsid w:val="001111BD"/>
    <w:rsid w:val="0011165A"/>
    <w:rsid w:val="00111B2B"/>
    <w:rsid w:val="00112774"/>
    <w:rsid w:val="00112B2E"/>
    <w:rsid w:val="00113003"/>
    <w:rsid w:val="00113062"/>
    <w:rsid w:val="00113705"/>
    <w:rsid w:val="00113975"/>
    <w:rsid w:val="00113CFC"/>
    <w:rsid w:val="00113FEA"/>
    <w:rsid w:val="00114A22"/>
    <w:rsid w:val="00114E9D"/>
    <w:rsid w:val="0011507B"/>
    <w:rsid w:val="00116328"/>
    <w:rsid w:val="001174C9"/>
    <w:rsid w:val="00117E69"/>
    <w:rsid w:val="00121103"/>
    <w:rsid w:val="0012156A"/>
    <w:rsid w:val="00121BAB"/>
    <w:rsid w:val="00121E3C"/>
    <w:rsid w:val="00122B23"/>
    <w:rsid w:val="00122B7E"/>
    <w:rsid w:val="00123FB5"/>
    <w:rsid w:val="0012400F"/>
    <w:rsid w:val="001249DC"/>
    <w:rsid w:val="0012572D"/>
    <w:rsid w:val="00125BED"/>
    <w:rsid w:val="00125C59"/>
    <w:rsid w:val="00125D4F"/>
    <w:rsid w:val="00127004"/>
    <w:rsid w:val="00127AF2"/>
    <w:rsid w:val="00127EDC"/>
    <w:rsid w:val="00127F6D"/>
    <w:rsid w:val="00130355"/>
    <w:rsid w:val="00131B5A"/>
    <w:rsid w:val="00132BA9"/>
    <w:rsid w:val="00132C30"/>
    <w:rsid w:val="00132EFD"/>
    <w:rsid w:val="00133AED"/>
    <w:rsid w:val="00134FF9"/>
    <w:rsid w:val="00135E88"/>
    <w:rsid w:val="0013695C"/>
    <w:rsid w:val="00136BF7"/>
    <w:rsid w:val="001378B9"/>
    <w:rsid w:val="00137FFA"/>
    <w:rsid w:val="00140109"/>
    <w:rsid w:val="0014029B"/>
    <w:rsid w:val="00140A4F"/>
    <w:rsid w:val="001413AB"/>
    <w:rsid w:val="00144335"/>
    <w:rsid w:val="0014502F"/>
    <w:rsid w:val="00145282"/>
    <w:rsid w:val="001453B0"/>
    <w:rsid w:val="001454D9"/>
    <w:rsid w:val="00145D8E"/>
    <w:rsid w:val="00145DFD"/>
    <w:rsid w:val="00146083"/>
    <w:rsid w:val="001462F7"/>
    <w:rsid w:val="001466F0"/>
    <w:rsid w:val="00147798"/>
    <w:rsid w:val="00150005"/>
    <w:rsid w:val="00151B99"/>
    <w:rsid w:val="001521B2"/>
    <w:rsid w:val="00152288"/>
    <w:rsid w:val="00152EDD"/>
    <w:rsid w:val="00153491"/>
    <w:rsid w:val="0015361C"/>
    <w:rsid w:val="0015372F"/>
    <w:rsid w:val="00153BFB"/>
    <w:rsid w:val="0015407E"/>
    <w:rsid w:val="0015448E"/>
    <w:rsid w:val="00154A6F"/>
    <w:rsid w:val="00155D08"/>
    <w:rsid w:val="00156BE5"/>
    <w:rsid w:val="00157232"/>
    <w:rsid w:val="00160401"/>
    <w:rsid w:val="00160D4E"/>
    <w:rsid w:val="00161E62"/>
    <w:rsid w:val="00161F1C"/>
    <w:rsid w:val="0016200B"/>
    <w:rsid w:val="00163D7A"/>
    <w:rsid w:val="00164281"/>
    <w:rsid w:val="00167503"/>
    <w:rsid w:val="001676A9"/>
    <w:rsid w:val="00167A15"/>
    <w:rsid w:val="00167A50"/>
    <w:rsid w:val="00167DF5"/>
    <w:rsid w:val="00170001"/>
    <w:rsid w:val="00172198"/>
    <w:rsid w:val="00172612"/>
    <w:rsid w:val="00172817"/>
    <w:rsid w:val="001734E3"/>
    <w:rsid w:val="001742BF"/>
    <w:rsid w:val="00175E49"/>
    <w:rsid w:val="00177076"/>
    <w:rsid w:val="001805C1"/>
    <w:rsid w:val="00180842"/>
    <w:rsid w:val="00180A2E"/>
    <w:rsid w:val="001813AF"/>
    <w:rsid w:val="001829CD"/>
    <w:rsid w:val="00182F01"/>
    <w:rsid w:val="00184F27"/>
    <w:rsid w:val="0018519B"/>
    <w:rsid w:val="00185AFE"/>
    <w:rsid w:val="00185E78"/>
    <w:rsid w:val="00187177"/>
    <w:rsid w:val="00187443"/>
    <w:rsid w:val="00187ABD"/>
    <w:rsid w:val="00190466"/>
    <w:rsid w:val="001904E3"/>
    <w:rsid w:val="0019087A"/>
    <w:rsid w:val="00191C5A"/>
    <w:rsid w:val="00191CEB"/>
    <w:rsid w:val="00191E63"/>
    <w:rsid w:val="00192D68"/>
    <w:rsid w:val="0019388B"/>
    <w:rsid w:val="00193B9A"/>
    <w:rsid w:val="001946AE"/>
    <w:rsid w:val="001946D5"/>
    <w:rsid w:val="00194E8C"/>
    <w:rsid w:val="001962EC"/>
    <w:rsid w:val="001963DD"/>
    <w:rsid w:val="001965DB"/>
    <w:rsid w:val="00196DC9"/>
    <w:rsid w:val="001A0236"/>
    <w:rsid w:val="001A0AF8"/>
    <w:rsid w:val="001A18D5"/>
    <w:rsid w:val="001A1D4A"/>
    <w:rsid w:val="001A3011"/>
    <w:rsid w:val="001A4DAF"/>
    <w:rsid w:val="001A66DF"/>
    <w:rsid w:val="001A67D0"/>
    <w:rsid w:val="001A7591"/>
    <w:rsid w:val="001A75A7"/>
    <w:rsid w:val="001A75B1"/>
    <w:rsid w:val="001B0366"/>
    <w:rsid w:val="001B0444"/>
    <w:rsid w:val="001B096B"/>
    <w:rsid w:val="001B0F9F"/>
    <w:rsid w:val="001B123C"/>
    <w:rsid w:val="001B1A0D"/>
    <w:rsid w:val="001B1BF1"/>
    <w:rsid w:val="001B2456"/>
    <w:rsid w:val="001B449C"/>
    <w:rsid w:val="001B4AA2"/>
    <w:rsid w:val="001B4ADE"/>
    <w:rsid w:val="001B5EF8"/>
    <w:rsid w:val="001B681F"/>
    <w:rsid w:val="001C07C6"/>
    <w:rsid w:val="001C19CD"/>
    <w:rsid w:val="001C22D5"/>
    <w:rsid w:val="001C2515"/>
    <w:rsid w:val="001C2550"/>
    <w:rsid w:val="001C26FB"/>
    <w:rsid w:val="001C30CD"/>
    <w:rsid w:val="001C33C1"/>
    <w:rsid w:val="001C3E30"/>
    <w:rsid w:val="001C3E5C"/>
    <w:rsid w:val="001C5072"/>
    <w:rsid w:val="001C5B2A"/>
    <w:rsid w:val="001C600B"/>
    <w:rsid w:val="001C6407"/>
    <w:rsid w:val="001C6898"/>
    <w:rsid w:val="001C6DD8"/>
    <w:rsid w:val="001C7C7B"/>
    <w:rsid w:val="001D068D"/>
    <w:rsid w:val="001D0A71"/>
    <w:rsid w:val="001D12D1"/>
    <w:rsid w:val="001D15DF"/>
    <w:rsid w:val="001D2970"/>
    <w:rsid w:val="001D30F3"/>
    <w:rsid w:val="001D31A0"/>
    <w:rsid w:val="001D338E"/>
    <w:rsid w:val="001D4141"/>
    <w:rsid w:val="001D56E9"/>
    <w:rsid w:val="001D6B19"/>
    <w:rsid w:val="001D7923"/>
    <w:rsid w:val="001D796A"/>
    <w:rsid w:val="001D7A84"/>
    <w:rsid w:val="001D7C79"/>
    <w:rsid w:val="001E109E"/>
    <w:rsid w:val="001E15F0"/>
    <w:rsid w:val="001E1CC4"/>
    <w:rsid w:val="001E1D38"/>
    <w:rsid w:val="001E4258"/>
    <w:rsid w:val="001E4658"/>
    <w:rsid w:val="001E56FF"/>
    <w:rsid w:val="001E5D6A"/>
    <w:rsid w:val="001E70FB"/>
    <w:rsid w:val="001E780A"/>
    <w:rsid w:val="001F07D6"/>
    <w:rsid w:val="001F0FA0"/>
    <w:rsid w:val="001F1349"/>
    <w:rsid w:val="001F1863"/>
    <w:rsid w:val="001F232D"/>
    <w:rsid w:val="001F2356"/>
    <w:rsid w:val="001F2A68"/>
    <w:rsid w:val="001F2C17"/>
    <w:rsid w:val="001F39EA"/>
    <w:rsid w:val="001F4180"/>
    <w:rsid w:val="001F4773"/>
    <w:rsid w:val="001F5008"/>
    <w:rsid w:val="001F512D"/>
    <w:rsid w:val="001F56AA"/>
    <w:rsid w:val="001F58AA"/>
    <w:rsid w:val="001F5EF6"/>
    <w:rsid w:val="001F657F"/>
    <w:rsid w:val="001F6FB6"/>
    <w:rsid w:val="001F7978"/>
    <w:rsid w:val="001F7A0E"/>
    <w:rsid w:val="0020022E"/>
    <w:rsid w:val="0020054E"/>
    <w:rsid w:val="00200B51"/>
    <w:rsid w:val="00201F1E"/>
    <w:rsid w:val="0020299B"/>
    <w:rsid w:val="00202E44"/>
    <w:rsid w:val="002037AA"/>
    <w:rsid w:val="00203FE3"/>
    <w:rsid w:val="002042D8"/>
    <w:rsid w:val="00204515"/>
    <w:rsid w:val="00204BF5"/>
    <w:rsid w:val="00204E6B"/>
    <w:rsid w:val="002058D4"/>
    <w:rsid w:val="00205BAA"/>
    <w:rsid w:val="0020632A"/>
    <w:rsid w:val="0020697F"/>
    <w:rsid w:val="002110EB"/>
    <w:rsid w:val="002111CD"/>
    <w:rsid w:val="00211338"/>
    <w:rsid w:val="00211388"/>
    <w:rsid w:val="0021148C"/>
    <w:rsid w:val="00211694"/>
    <w:rsid w:val="0021201A"/>
    <w:rsid w:val="00213167"/>
    <w:rsid w:val="00213A1F"/>
    <w:rsid w:val="00213C63"/>
    <w:rsid w:val="00214502"/>
    <w:rsid w:val="00214741"/>
    <w:rsid w:val="0021539A"/>
    <w:rsid w:val="00215852"/>
    <w:rsid w:val="00215B8E"/>
    <w:rsid w:val="00216264"/>
    <w:rsid w:val="002176B6"/>
    <w:rsid w:val="0021792D"/>
    <w:rsid w:val="00217DB8"/>
    <w:rsid w:val="0022032A"/>
    <w:rsid w:val="002221CE"/>
    <w:rsid w:val="0022267B"/>
    <w:rsid w:val="00222BE8"/>
    <w:rsid w:val="00223102"/>
    <w:rsid w:val="002232CB"/>
    <w:rsid w:val="00224022"/>
    <w:rsid w:val="002257D0"/>
    <w:rsid w:val="00226055"/>
    <w:rsid w:val="0022613F"/>
    <w:rsid w:val="00226236"/>
    <w:rsid w:val="002270C9"/>
    <w:rsid w:val="00227A8B"/>
    <w:rsid w:val="0023146B"/>
    <w:rsid w:val="002315A0"/>
    <w:rsid w:val="00231EC7"/>
    <w:rsid w:val="00232E15"/>
    <w:rsid w:val="00233079"/>
    <w:rsid w:val="0023382C"/>
    <w:rsid w:val="00233977"/>
    <w:rsid w:val="00233C58"/>
    <w:rsid w:val="00233C71"/>
    <w:rsid w:val="002345B6"/>
    <w:rsid w:val="00234B84"/>
    <w:rsid w:val="00236016"/>
    <w:rsid w:val="00237065"/>
    <w:rsid w:val="00237589"/>
    <w:rsid w:val="0023758D"/>
    <w:rsid w:val="002375A7"/>
    <w:rsid w:val="0024019A"/>
    <w:rsid w:val="002411DE"/>
    <w:rsid w:val="0024131D"/>
    <w:rsid w:val="002415B8"/>
    <w:rsid w:val="00241618"/>
    <w:rsid w:val="00242D62"/>
    <w:rsid w:val="002431D7"/>
    <w:rsid w:val="00244058"/>
    <w:rsid w:val="00245718"/>
    <w:rsid w:val="00245E07"/>
    <w:rsid w:val="00247712"/>
    <w:rsid w:val="00250EC6"/>
    <w:rsid w:val="00251866"/>
    <w:rsid w:val="00251A9F"/>
    <w:rsid w:val="00252492"/>
    <w:rsid w:val="00252B35"/>
    <w:rsid w:val="0025316D"/>
    <w:rsid w:val="002532F4"/>
    <w:rsid w:val="00253A02"/>
    <w:rsid w:val="00253B81"/>
    <w:rsid w:val="00254746"/>
    <w:rsid w:val="002554DE"/>
    <w:rsid w:val="0025595F"/>
    <w:rsid w:val="00255E11"/>
    <w:rsid w:val="00256835"/>
    <w:rsid w:val="002569F0"/>
    <w:rsid w:val="00256ECF"/>
    <w:rsid w:val="00257730"/>
    <w:rsid w:val="00257999"/>
    <w:rsid w:val="002604AA"/>
    <w:rsid w:val="0026129B"/>
    <w:rsid w:val="00261560"/>
    <w:rsid w:val="00261715"/>
    <w:rsid w:val="00261CF9"/>
    <w:rsid w:val="00261EC0"/>
    <w:rsid w:val="0026231B"/>
    <w:rsid w:val="00263101"/>
    <w:rsid w:val="00263201"/>
    <w:rsid w:val="00263A37"/>
    <w:rsid w:val="002653A6"/>
    <w:rsid w:val="0026608D"/>
    <w:rsid w:val="002661F1"/>
    <w:rsid w:val="002663BA"/>
    <w:rsid w:val="00266CB5"/>
    <w:rsid w:val="002711A4"/>
    <w:rsid w:val="00271F13"/>
    <w:rsid w:val="00274DB5"/>
    <w:rsid w:val="00275BB1"/>
    <w:rsid w:val="00275FBF"/>
    <w:rsid w:val="00276373"/>
    <w:rsid w:val="00276573"/>
    <w:rsid w:val="00277259"/>
    <w:rsid w:val="00277933"/>
    <w:rsid w:val="00277F8D"/>
    <w:rsid w:val="00277FA7"/>
    <w:rsid w:val="00280F3D"/>
    <w:rsid w:val="00280FE0"/>
    <w:rsid w:val="0028106A"/>
    <w:rsid w:val="00281EB4"/>
    <w:rsid w:val="0028308E"/>
    <w:rsid w:val="002834E9"/>
    <w:rsid w:val="00283A52"/>
    <w:rsid w:val="00283C5E"/>
    <w:rsid w:val="00283E26"/>
    <w:rsid w:val="0028428F"/>
    <w:rsid w:val="00284CFC"/>
    <w:rsid w:val="00285832"/>
    <w:rsid w:val="00285969"/>
    <w:rsid w:val="0028663B"/>
    <w:rsid w:val="00286CEC"/>
    <w:rsid w:val="002871A9"/>
    <w:rsid w:val="00290781"/>
    <w:rsid w:val="00290B64"/>
    <w:rsid w:val="00291784"/>
    <w:rsid w:val="002929BB"/>
    <w:rsid w:val="00294368"/>
    <w:rsid w:val="00294B78"/>
    <w:rsid w:val="00295360"/>
    <w:rsid w:val="00295949"/>
    <w:rsid w:val="0029624A"/>
    <w:rsid w:val="00296922"/>
    <w:rsid w:val="00296A5E"/>
    <w:rsid w:val="00297098"/>
    <w:rsid w:val="002A05D4"/>
    <w:rsid w:val="002A09FF"/>
    <w:rsid w:val="002A0E60"/>
    <w:rsid w:val="002A1A58"/>
    <w:rsid w:val="002A1B02"/>
    <w:rsid w:val="002A1C53"/>
    <w:rsid w:val="002A28FC"/>
    <w:rsid w:val="002A2B44"/>
    <w:rsid w:val="002A2EA5"/>
    <w:rsid w:val="002A3D94"/>
    <w:rsid w:val="002A4736"/>
    <w:rsid w:val="002A4B1C"/>
    <w:rsid w:val="002A4CC8"/>
    <w:rsid w:val="002A6AFB"/>
    <w:rsid w:val="002A733D"/>
    <w:rsid w:val="002A774A"/>
    <w:rsid w:val="002A7E5C"/>
    <w:rsid w:val="002A7F6D"/>
    <w:rsid w:val="002B1342"/>
    <w:rsid w:val="002B27C8"/>
    <w:rsid w:val="002B2A7F"/>
    <w:rsid w:val="002B330B"/>
    <w:rsid w:val="002B39BE"/>
    <w:rsid w:val="002B438C"/>
    <w:rsid w:val="002B48DB"/>
    <w:rsid w:val="002B4B34"/>
    <w:rsid w:val="002B541A"/>
    <w:rsid w:val="002B6407"/>
    <w:rsid w:val="002B6416"/>
    <w:rsid w:val="002B6459"/>
    <w:rsid w:val="002B6725"/>
    <w:rsid w:val="002B73B0"/>
    <w:rsid w:val="002B7D9E"/>
    <w:rsid w:val="002C1143"/>
    <w:rsid w:val="002C1C65"/>
    <w:rsid w:val="002C1F49"/>
    <w:rsid w:val="002C24B4"/>
    <w:rsid w:val="002C2B3A"/>
    <w:rsid w:val="002C2B87"/>
    <w:rsid w:val="002C3CF4"/>
    <w:rsid w:val="002C441A"/>
    <w:rsid w:val="002C4A73"/>
    <w:rsid w:val="002C4B84"/>
    <w:rsid w:val="002C4C0C"/>
    <w:rsid w:val="002C5016"/>
    <w:rsid w:val="002C5C2F"/>
    <w:rsid w:val="002C5D0F"/>
    <w:rsid w:val="002C5E87"/>
    <w:rsid w:val="002C60B9"/>
    <w:rsid w:val="002C6F77"/>
    <w:rsid w:val="002C704D"/>
    <w:rsid w:val="002D0845"/>
    <w:rsid w:val="002D0933"/>
    <w:rsid w:val="002D19BB"/>
    <w:rsid w:val="002D1A9B"/>
    <w:rsid w:val="002D22C5"/>
    <w:rsid w:val="002D301F"/>
    <w:rsid w:val="002D302A"/>
    <w:rsid w:val="002D36C6"/>
    <w:rsid w:val="002D37C1"/>
    <w:rsid w:val="002D3987"/>
    <w:rsid w:val="002D444B"/>
    <w:rsid w:val="002D4A45"/>
    <w:rsid w:val="002D4A73"/>
    <w:rsid w:val="002D4B42"/>
    <w:rsid w:val="002D4DBA"/>
    <w:rsid w:val="002D5A1B"/>
    <w:rsid w:val="002D65BC"/>
    <w:rsid w:val="002D6D7E"/>
    <w:rsid w:val="002E055C"/>
    <w:rsid w:val="002E1050"/>
    <w:rsid w:val="002E18E5"/>
    <w:rsid w:val="002E1953"/>
    <w:rsid w:val="002E2548"/>
    <w:rsid w:val="002E2D7D"/>
    <w:rsid w:val="002E3AB5"/>
    <w:rsid w:val="002E3D76"/>
    <w:rsid w:val="002E40A1"/>
    <w:rsid w:val="002E48EC"/>
    <w:rsid w:val="002E4B44"/>
    <w:rsid w:val="002E4ECB"/>
    <w:rsid w:val="002E4F23"/>
    <w:rsid w:val="002E7847"/>
    <w:rsid w:val="002F0073"/>
    <w:rsid w:val="002F0618"/>
    <w:rsid w:val="002F240B"/>
    <w:rsid w:val="002F2F50"/>
    <w:rsid w:val="002F3601"/>
    <w:rsid w:val="002F45F6"/>
    <w:rsid w:val="002F6181"/>
    <w:rsid w:val="002F692F"/>
    <w:rsid w:val="002F7B66"/>
    <w:rsid w:val="00300CB4"/>
    <w:rsid w:val="00300E24"/>
    <w:rsid w:val="003033BA"/>
    <w:rsid w:val="003043A3"/>
    <w:rsid w:val="00304BD4"/>
    <w:rsid w:val="0030500A"/>
    <w:rsid w:val="0030517B"/>
    <w:rsid w:val="003052EB"/>
    <w:rsid w:val="00305FCB"/>
    <w:rsid w:val="003063C3"/>
    <w:rsid w:val="00306B44"/>
    <w:rsid w:val="00307C44"/>
    <w:rsid w:val="0031088E"/>
    <w:rsid w:val="00310D01"/>
    <w:rsid w:val="00311376"/>
    <w:rsid w:val="00311A1F"/>
    <w:rsid w:val="00311B47"/>
    <w:rsid w:val="00311D52"/>
    <w:rsid w:val="00312190"/>
    <w:rsid w:val="0031232F"/>
    <w:rsid w:val="003125E0"/>
    <w:rsid w:val="0031271D"/>
    <w:rsid w:val="00313447"/>
    <w:rsid w:val="00313748"/>
    <w:rsid w:val="00313EA3"/>
    <w:rsid w:val="00315457"/>
    <w:rsid w:val="003161A4"/>
    <w:rsid w:val="00316955"/>
    <w:rsid w:val="0031720A"/>
    <w:rsid w:val="0031749B"/>
    <w:rsid w:val="003174E5"/>
    <w:rsid w:val="00317C9D"/>
    <w:rsid w:val="00317CD2"/>
    <w:rsid w:val="00317D99"/>
    <w:rsid w:val="0032078D"/>
    <w:rsid w:val="0032137B"/>
    <w:rsid w:val="00321BD6"/>
    <w:rsid w:val="00321FA3"/>
    <w:rsid w:val="00322238"/>
    <w:rsid w:val="0032240D"/>
    <w:rsid w:val="003227D3"/>
    <w:rsid w:val="00322937"/>
    <w:rsid w:val="00322A46"/>
    <w:rsid w:val="00322A84"/>
    <w:rsid w:val="00323881"/>
    <w:rsid w:val="00323B73"/>
    <w:rsid w:val="00325B4E"/>
    <w:rsid w:val="00325D98"/>
    <w:rsid w:val="0032682A"/>
    <w:rsid w:val="00327A5C"/>
    <w:rsid w:val="0033090C"/>
    <w:rsid w:val="0033092C"/>
    <w:rsid w:val="0033122A"/>
    <w:rsid w:val="003315AC"/>
    <w:rsid w:val="00331932"/>
    <w:rsid w:val="00333A88"/>
    <w:rsid w:val="00335B15"/>
    <w:rsid w:val="00335B21"/>
    <w:rsid w:val="00335D3F"/>
    <w:rsid w:val="00336104"/>
    <w:rsid w:val="00336729"/>
    <w:rsid w:val="0033726D"/>
    <w:rsid w:val="00337362"/>
    <w:rsid w:val="00337CA8"/>
    <w:rsid w:val="0034177C"/>
    <w:rsid w:val="00342345"/>
    <w:rsid w:val="00342C27"/>
    <w:rsid w:val="003430C8"/>
    <w:rsid w:val="003432C8"/>
    <w:rsid w:val="003434B3"/>
    <w:rsid w:val="00343536"/>
    <w:rsid w:val="00343EFB"/>
    <w:rsid w:val="00344760"/>
    <w:rsid w:val="00345586"/>
    <w:rsid w:val="0034680A"/>
    <w:rsid w:val="00346C62"/>
    <w:rsid w:val="0034778E"/>
    <w:rsid w:val="003501E2"/>
    <w:rsid w:val="00351E10"/>
    <w:rsid w:val="0035273A"/>
    <w:rsid w:val="003533F4"/>
    <w:rsid w:val="003536F6"/>
    <w:rsid w:val="00353DD5"/>
    <w:rsid w:val="00355131"/>
    <w:rsid w:val="00356438"/>
    <w:rsid w:val="00361A59"/>
    <w:rsid w:val="00363348"/>
    <w:rsid w:val="00363857"/>
    <w:rsid w:val="00363D59"/>
    <w:rsid w:val="003640F7"/>
    <w:rsid w:val="00365D3A"/>
    <w:rsid w:val="003664FF"/>
    <w:rsid w:val="00366BD2"/>
    <w:rsid w:val="003670B8"/>
    <w:rsid w:val="003704A3"/>
    <w:rsid w:val="003706F2"/>
    <w:rsid w:val="0037124F"/>
    <w:rsid w:val="00371FE5"/>
    <w:rsid w:val="00372122"/>
    <w:rsid w:val="00373827"/>
    <w:rsid w:val="0037401C"/>
    <w:rsid w:val="00374A1E"/>
    <w:rsid w:val="0037507B"/>
    <w:rsid w:val="00375C7C"/>
    <w:rsid w:val="00376548"/>
    <w:rsid w:val="00377027"/>
    <w:rsid w:val="00377135"/>
    <w:rsid w:val="00380272"/>
    <w:rsid w:val="00380576"/>
    <w:rsid w:val="0038058B"/>
    <w:rsid w:val="003805DB"/>
    <w:rsid w:val="003813F4"/>
    <w:rsid w:val="0038152A"/>
    <w:rsid w:val="003825CE"/>
    <w:rsid w:val="00382ADF"/>
    <w:rsid w:val="00382BAD"/>
    <w:rsid w:val="00384DF1"/>
    <w:rsid w:val="00384FF3"/>
    <w:rsid w:val="0038523D"/>
    <w:rsid w:val="00386456"/>
    <w:rsid w:val="003865A9"/>
    <w:rsid w:val="00387642"/>
    <w:rsid w:val="00390F32"/>
    <w:rsid w:val="0039135E"/>
    <w:rsid w:val="0039319C"/>
    <w:rsid w:val="00393CAE"/>
    <w:rsid w:val="003945DC"/>
    <w:rsid w:val="003945F4"/>
    <w:rsid w:val="00394EB5"/>
    <w:rsid w:val="003953B4"/>
    <w:rsid w:val="0039615F"/>
    <w:rsid w:val="00396A29"/>
    <w:rsid w:val="00397FF0"/>
    <w:rsid w:val="003A0878"/>
    <w:rsid w:val="003A1561"/>
    <w:rsid w:val="003A1D25"/>
    <w:rsid w:val="003A22A2"/>
    <w:rsid w:val="003A2447"/>
    <w:rsid w:val="003A2AA1"/>
    <w:rsid w:val="003A31A5"/>
    <w:rsid w:val="003A3851"/>
    <w:rsid w:val="003A39DD"/>
    <w:rsid w:val="003A4A8E"/>
    <w:rsid w:val="003A563C"/>
    <w:rsid w:val="003A581E"/>
    <w:rsid w:val="003A6160"/>
    <w:rsid w:val="003A65A5"/>
    <w:rsid w:val="003A72F5"/>
    <w:rsid w:val="003A78E5"/>
    <w:rsid w:val="003B0341"/>
    <w:rsid w:val="003B120F"/>
    <w:rsid w:val="003B1E57"/>
    <w:rsid w:val="003B2EF3"/>
    <w:rsid w:val="003B4B1C"/>
    <w:rsid w:val="003B4CB2"/>
    <w:rsid w:val="003B534F"/>
    <w:rsid w:val="003B5391"/>
    <w:rsid w:val="003B65D7"/>
    <w:rsid w:val="003B65E0"/>
    <w:rsid w:val="003B6BD4"/>
    <w:rsid w:val="003B6F4D"/>
    <w:rsid w:val="003B6FE7"/>
    <w:rsid w:val="003C0D1F"/>
    <w:rsid w:val="003C116A"/>
    <w:rsid w:val="003C1AF4"/>
    <w:rsid w:val="003C1B63"/>
    <w:rsid w:val="003C1CB8"/>
    <w:rsid w:val="003C2550"/>
    <w:rsid w:val="003C287F"/>
    <w:rsid w:val="003C3339"/>
    <w:rsid w:val="003C375A"/>
    <w:rsid w:val="003C4D9F"/>
    <w:rsid w:val="003C622C"/>
    <w:rsid w:val="003C73C7"/>
    <w:rsid w:val="003D050B"/>
    <w:rsid w:val="003D0B98"/>
    <w:rsid w:val="003D0C3C"/>
    <w:rsid w:val="003D0DE5"/>
    <w:rsid w:val="003D1351"/>
    <w:rsid w:val="003D21C1"/>
    <w:rsid w:val="003D3707"/>
    <w:rsid w:val="003D3B15"/>
    <w:rsid w:val="003D3B2E"/>
    <w:rsid w:val="003D484D"/>
    <w:rsid w:val="003D49CB"/>
    <w:rsid w:val="003D4BD6"/>
    <w:rsid w:val="003D6B8F"/>
    <w:rsid w:val="003D7566"/>
    <w:rsid w:val="003E09BB"/>
    <w:rsid w:val="003E159D"/>
    <w:rsid w:val="003E20EA"/>
    <w:rsid w:val="003E210C"/>
    <w:rsid w:val="003E2F55"/>
    <w:rsid w:val="003E34DB"/>
    <w:rsid w:val="003E3833"/>
    <w:rsid w:val="003E3AF9"/>
    <w:rsid w:val="003E4A70"/>
    <w:rsid w:val="003E4C48"/>
    <w:rsid w:val="003E4CD9"/>
    <w:rsid w:val="003E54B3"/>
    <w:rsid w:val="003E5780"/>
    <w:rsid w:val="003E5B9F"/>
    <w:rsid w:val="003E6072"/>
    <w:rsid w:val="003E6AB6"/>
    <w:rsid w:val="003E6E0B"/>
    <w:rsid w:val="003E7187"/>
    <w:rsid w:val="003E71CD"/>
    <w:rsid w:val="003E78DA"/>
    <w:rsid w:val="003E7A8B"/>
    <w:rsid w:val="003F0B16"/>
    <w:rsid w:val="003F0F7F"/>
    <w:rsid w:val="003F300D"/>
    <w:rsid w:val="003F391F"/>
    <w:rsid w:val="003F4599"/>
    <w:rsid w:val="003F45E1"/>
    <w:rsid w:val="003F4F6C"/>
    <w:rsid w:val="003F516A"/>
    <w:rsid w:val="003F559E"/>
    <w:rsid w:val="003F6181"/>
    <w:rsid w:val="003F7343"/>
    <w:rsid w:val="00400002"/>
    <w:rsid w:val="00400054"/>
    <w:rsid w:val="00401123"/>
    <w:rsid w:val="0040120B"/>
    <w:rsid w:val="004016A3"/>
    <w:rsid w:val="00401B31"/>
    <w:rsid w:val="0040202B"/>
    <w:rsid w:val="00402624"/>
    <w:rsid w:val="00402DE1"/>
    <w:rsid w:val="00402EEB"/>
    <w:rsid w:val="004037C2"/>
    <w:rsid w:val="00404041"/>
    <w:rsid w:val="00404B43"/>
    <w:rsid w:val="00404C61"/>
    <w:rsid w:val="00404F8F"/>
    <w:rsid w:val="00405487"/>
    <w:rsid w:val="0040602B"/>
    <w:rsid w:val="00407A7A"/>
    <w:rsid w:val="00407ABC"/>
    <w:rsid w:val="00407F1E"/>
    <w:rsid w:val="00410A88"/>
    <w:rsid w:val="00411317"/>
    <w:rsid w:val="00411A9E"/>
    <w:rsid w:val="0041259F"/>
    <w:rsid w:val="00412B4D"/>
    <w:rsid w:val="00412C51"/>
    <w:rsid w:val="00413262"/>
    <w:rsid w:val="0041329C"/>
    <w:rsid w:val="004139F4"/>
    <w:rsid w:val="00413FFA"/>
    <w:rsid w:val="00414246"/>
    <w:rsid w:val="0041475B"/>
    <w:rsid w:val="00414D9A"/>
    <w:rsid w:val="00415194"/>
    <w:rsid w:val="00415816"/>
    <w:rsid w:val="00415B88"/>
    <w:rsid w:val="00415D32"/>
    <w:rsid w:val="004160A2"/>
    <w:rsid w:val="004170D7"/>
    <w:rsid w:val="004177A6"/>
    <w:rsid w:val="00417EFD"/>
    <w:rsid w:val="004200EE"/>
    <w:rsid w:val="004209D2"/>
    <w:rsid w:val="00420D6E"/>
    <w:rsid w:val="00421BD2"/>
    <w:rsid w:val="00421D90"/>
    <w:rsid w:val="00421E00"/>
    <w:rsid w:val="00421FCB"/>
    <w:rsid w:val="00422DCA"/>
    <w:rsid w:val="00423F9F"/>
    <w:rsid w:val="00425C43"/>
    <w:rsid w:val="00426C69"/>
    <w:rsid w:val="004273FA"/>
    <w:rsid w:val="00427C77"/>
    <w:rsid w:val="00430186"/>
    <w:rsid w:val="0043030F"/>
    <w:rsid w:val="0043269A"/>
    <w:rsid w:val="004333C2"/>
    <w:rsid w:val="00433ACB"/>
    <w:rsid w:val="00434787"/>
    <w:rsid w:val="004347DA"/>
    <w:rsid w:val="00434C13"/>
    <w:rsid w:val="004356C0"/>
    <w:rsid w:val="00436323"/>
    <w:rsid w:val="0043683F"/>
    <w:rsid w:val="00436F40"/>
    <w:rsid w:val="004370FA"/>
    <w:rsid w:val="00440096"/>
    <w:rsid w:val="004403DD"/>
    <w:rsid w:val="00440DB0"/>
    <w:rsid w:val="00440FAD"/>
    <w:rsid w:val="00441291"/>
    <w:rsid w:val="00441F4E"/>
    <w:rsid w:val="004420AB"/>
    <w:rsid w:val="004422D6"/>
    <w:rsid w:val="004427AC"/>
    <w:rsid w:val="00442D4D"/>
    <w:rsid w:val="00443613"/>
    <w:rsid w:val="0044374D"/>
    <w:rsid w:val="00443865"/>
    <w:rsid w:val="00443B55"/>
    <w:rsid w:val="00443D27"/>
    <w:rsid w:val="00445AC2"/>
    <w:rsid w:val="00446037"/>
    <w:rsid w:val="0044642F"/>
    <w:rsid w:val="00446E05"/>
    <w:rsid w:val="0044772C"/>
    <w:rsid w:val="00450846"/>
    <w:rsid w:val="00451A52"/>
    <w:rsid w:val="00451FC8"/>
    <w:rsid w:val="0045271D"/>
    <w:rsid w:val="00452755"/>
    <w:rsid w:val="00452803"/>
    <w:rsid w:val="004529C6"/>
    <w:rsid w:val="00452EAD"/>
    <w:rsid w:val="004533D1"/>
    <w:rsid w:val="004534D1"/>
    <w:rsid w:val="00453A65"/>
    <w:rsid w:val="00454548"/>
    <w:rsid w:val="00454717"/>
    <w:rsid w:val="00455047"/>
    <w:rsid w:val="00455354"/>
    <w:rsid w:val="0045558D"/>
    <w:rsid w:val="00456970"/>
    <w:rsid w:val="00456BB1"/>
    <w:rsid w:val="00456DDB"/>
    <w:rsid w:val="0045727E"/>
    <w:rsid w:val="00460915"/>
    <w:rsid w:val="00460946"/>
    <w:rsid w:val="004613D2"/>
    <w:rsid w:val="004614A9"/>
    <w:rsid w:val="00461E97"/>
    <w:rsid w:val="0046268F"/>
    <w:rsid w:val="0046284F"/>
    <w:rsid w:val="00462B10"/>
    <w:rsid w:val="00462C04"/>
    <w:rsid w:val="0046320A"/>
    <w:rsid w:val="0046361D"/>
    <w:rsid w:val="004638E2"/>
    <w:rsid w:val="00464030"/>
    <w:rsid w:val="004647F8"/>
    <w:rsid w:val="004647FB"/>
    <w:rsid w:val="00465677"/>
    <w:rsid w:val="00465AC3"/>
    <w:rsid w:val="00466616"/>
    <w:rsid w:val="00466A0C"/>
    <w:rsid w:val="00470A6A"/>
    <w:rsid w:val="00470D92"/>
    <w:rsid w:val="004712D1"/>
    <w:rsid w:val="00471DF7"/>
    <w:rsid w:val="00471F6B"/>
    <w:rsid w:val="0047295C"/>
    <w:rsid w:val="00472D8E"/>
    <w:rsid w:val="004734CF"/>
    <w:rsid w:val="004737EC"/>
    <w:rsid w:val="00475C5A"/>
    <w:rsid w:val="00475C9C"/>
    <w:rsid w:val="0047676B"/>
    <w:rsid w:val="0047773C"/>
    <w:rsid w:val="00477C5F"/>
    <w:rsid w:val="00480050"/>
    <w:rsid w:val="004808DE"/>
    <w:rsid w:val="00481AC4"/>
    <w:rsid w:val="00481DC1"/>
    <w:rsid w:val="00482507"/>
    <w:rsid w:val="0048268A"/>
    <w:rsid w:val="00483356"/>
    <w:rsid w:val="004835CA"/>
    <w:rsid w:val="004836F8"/>
    <w:rsid w:val="004836FE"/>
    <w:rsid w:val="00483B7D"/>
    <w:rsid w:val="004843F9"/>
    <w:rsid w:val="00484F0F"/>
    <w:rsid w:val="00484F40"/>
    <w:rsid w:val="0048540C"/>
    <w:rsid w:val="0048592F"/>
    <w:rsid w:val="004861B4"/>
    <w:rsid w:val="00486BD0"/>
    <w:rsid w:val="00486D00"/>
    <w:rsid w:val="00487263"/>
    <w:rsid w:val="0048734F"/>
    <w:rsid w:val="0049029D"/>
    <w:rsid w:val="0049030C"/>
    <w:rsid w:val="004903C0"/>
    <w:rsid w:val="0049114B"/>
    <w:rsid w:val="004912A8"/>
    <w:rsid w:val="00491536"/>
    <w:rsid w:val="00491577"/>
    <w:rsid w:val="0049196E"/>
    <w:rsid w:val="0049241A"/>
    <w:rsid w:val="00492C1F"/>
    <w:rsid w:val="00492E4C"/>
    <w:rsid w:val="00493E04"/>
    <w:rsid w:val="004940E3"/>
    <w:rsid w:val="0049530F"/>
    <w:rsid w:val="00496664"/>
    <w:rsid w:val="00496786"/>
    <w:rsid w:val="0049695B"/>
    <w:rsid w:val="00496D8F"/>
    <w:rsid w:val="00497463"/>
    <w:rsid w:val="004A054C"/>
    <w:rsid w:val="004A08D1"/>
    <w:rsid w:val="004A16C1"/>
    <w:rsid w:val="004A1CE2"/>
    <w:rsid w:val="004A34D2"/>
    <w:rsid w:val="004A4301"/>
    <w:rsid w:val="004A4B68"/>
    <w:rsid w:val="004A4E65"/>
    <w:rsid w:val="004A58EE"/>
    <w:rsid w:val="004A59B7"/>
    <w:rsid w:val="004A623B"/>
    <w:rsid w:val="004A6A04"/>
    <w:rsid w:val="004A6A52"/>
    <w:rsid w:val="004B0F0B"/>
    <w:rsid w:val="004B2197"/>
    <w:rsid w:val="004B298A"/>
    <w:rsid w:val="004B578D"/>
    <w:rsid w:val="004B5BE7"/>
    <w:rsid w:val="004B5E2D"/>
    <w:rsid w:val="004B6C07"/>
    <w:rsid w:val="004B74D3"/>
    <w:rsid w:val="004B76D3"/>
    <w:rsid w:val="004B788E"/>
    <w:rsid w:val="004B7E5D"/>
    <w:rsid w:val="004C0DD8"/>
    <w:rsid w:val="004C22F7"/>
    <w:rsid w:val="004C2B27"/>
    <w:rsid w:val="004C3929"/>
    <w:rsid w:val="004C4DCB"/>
    <w:rsid w:val="004C5212"/>
    <w:rsid w:val="004C5EF0"/>
    <w:rsid w:val="004C7226"/>
    <w:rsid w:val="004C74C9"/>
    <w:rsid w:val="004C7D70"/>
    <w:rsid w:val="004D02F9"/>
    <w:rsid w:val="004D03FE"/>
    <w:rsid w:val="004D0446"/>
    <w:rsid w:val="004D0F95"/>
    <w:rsid w:val="004D106A"/>
    <w:rsid w:val="004D31EE"/>
    <w:rsid w:val="004D3583"/>
    <w:rsid w:val="004D36AF"/>
    <w:rsid w:val="004D3BD1"/>
    <w:rsid w:val="004D4BA1"/>
    <w:rsid w:val="004D584D"/>
    <w:rsid w:val="004D6826"/>
    <w:rsid w:val="004D688C"/>
    <w:rsid w:val="004E023F"/>
    <w:rsid w:val="004E0742"/>
    <w:rsid w:val="004E0C64"/>
    <w:rsid w:val="004E0F6B"/>
    <w:rsid w:val="004E10ED"/>
    <w:rsid w:val="004E1545"/>
    <w:rsid w:val="004E1F1C"/>
    <w:rsid w:val="004E2A35"/>
    <w:rsid w:val="004E40CE"/>
    <w:rsid w:val="004E518D"/>
    <w:rsid w:val="004E5736"/>
    <w:rsid w:val="004E5B36"/>
    <w:rsid w:val="004E6045"/>
    <w:rsid w:val="004E6F43"/>
    <w:rsid w:val="004E7200"/>
    <w:rsid w:val="004F034D"/>
    <w:rsid w:val="004F091D"/>
    <w:rsid w:val="004F0960"/>
    <w:rsid w:val="004F0A5C"/>
    <w:rsid w:val="004F163F"/>
    <w:rsid w:val="004F18A0"/>
    <w:rsid w:val="004F1A08"/>
    <w:rsid w:val="004F2B64"/>
    <w:rsid w:val="004F3764"/>
    <w:rsid w:val="004F3EEF"/>
    <w:rsid w:val="004F431B"/>
    <w:rsid w:val="004F5930"/>
    <w:rsid w:val="004F5970"/>
    <w:rsid w:val="004F5F0C"/>
    <w:rsid w:val="004F6121"/>
    <w:rsid w:val="004F6161"/>
    <w:rsid w:val="004F66BC"/>
    <w:rsid w:val="004F6C26"/>
    <w:rsid w:val="004F7AC9"/>
    <w:rsid w:val="0050062F"/>
    <w:rsid w:val="00500696"/>
    <w:rsid w:val="005012E2"/>
    <w:rsid w:val="0050160F"/>
    <w:rsid w:val="0050284E"/>
    <w:rsid w:val="005031B3"/>
    <w:rsid w:val="00505DCB"/>
    <w:rsid w:val="005075CA"/>
    <w:rsid w:val="0051074C"/>
    <w:rsid w:val="00510DE9"/>
    <w:rsid w:val="005111E2"/>
    <w:rsid w:val="00511231"/>
    <w:rsid w:val="00512779"/>
    <w:rsid w:val="00512BC5"/>
    <w:rsid w:val="00512C4F"/>
    <w:rsid w:val="00513042"/>
    <w:rsid w:val="0051334F"/>
    <w:rsid w:val="00513399"/>
    <w:rsid w:val="00513AA0"/>
    <w:rsid w:val="00513AF2"/>
    <w:rsid w:val="00514575"/>
    <w:rsid w:val="00514C03"/>
    <w:rsid w:val="00514D67"/>
    <w:rsid w:val="00515515"/>
    <w:rsid w:val="0051635C"/>
    <w:rsid w:val="00516C5B"/>
    <w:rsid w:val="00517612"/>
    <w:rsid w:val="00517CFB"/>
    <w:rsid w:val="00517F85"/>
    <w:rsid w:val="00520899"/>
    <w:rsid w:val="00520922"/>
    <w:rsid w:val="005209FC"/>
    <w:rsid w:val="005224E5"/>
    <w:rsid w:val="00523047"/>
    <w:rsid w:val="00523903"/>
    <w:rsid w:val="005239B6"/>
    <w:rsid w:val="00523C45"/>
    <w:rsid w:val="00524165"/>
    <w:rsid w:val="005246E7"/>
    <w:rsid w:val="00524FD2"/>
    <w:rsid w:val="00525621"/>
    <w:rsid w:val="00526431"/>
    <w:rsid w:val="005265D8"/>
    <w:rsid w:val="00527E57"/>
    <w:rsid w:val="00530405"/>
    <w:rsid w:val="00530522"/>
    <w:rsid w:val="005305E5"/>
    <w:rsid w:val="00530F38"/>
    <w:rsid w:val="00531F26"/>
    <w:rsid w:val="0053277C"/>
    <w:rsid w:val="005327C0"/>
    <w:rsid w:val="00533101"/>
    <w:rsid w:val="00533CA9"/>
    <w:rsid w:val="005346AD"/>
    <w:rsid w:val="00534EFB"/>
    <w:rsid w:val="00534F60"/>
    <w:rsid w:val="005357F1"/>
    <w:rsid w:val="00536053"/>
    <w:rsid w:val="005369E6"/>
    <w:rsid w:val="005371AC"/>
    <w:rsid w:val="00537672"/>
    <w:rsid w:val="0053772F"/>
    <w:rsid w:val="00537B77"/>
    <w:rsid w:val="00540C4C"/>
    <w:rsid w:val="00541353"/>
    <w:rsid w:val="00541571"/>
    <w:rsid w:val="0054275A"/>
    <w:rsid w:val="005428B8"/>
    <w:rsid w:val="00542BD7"/>
    <w:rsid w:val="00543084"/>
    <w:rsid w:val="0054413A"/>
    <w:rsid w:val="00544288"/>
    <w:rsid w:val="005446BB"/>
    <w:rsid w:val="00545E30"/>
    <w:rsid w:val="00545EA3"/>
    <w:rsid w:val="00546293"/>
    <w:rsid w:val="00546C9B"/>
    <w:rsid w:val="00547B8F"/>
    <w:rsid w:val="00547BF6"/>
    <w:rsid w:val="00551098"/>
    <w:rsid w:val="00551598"/>
    <w:rsid w:val="0055162B"/>
    <w:rsid w:val="00551BFF"/>
    <w:rsid w:val="00551D68"/>
    <w:rsid w:val="00552B3E"/>
    <w:rsid w:val="005551AA"/>
    <w:rsid w:val="005564CA"/>
    <w:rsid w:val="005568EA"/>
    <w:rsid w:val="00557140"/>
    <w:rsid w:val="00560C87"/>
    <w:rsid w:val="00560EF9"/>
    <w:rsid w:val="00560F51"/>
    <w:rsid w:val="00561249"/>
    <w:rsid w:val="0056182B"/>
    <w:rsid w:val="00561AF3"/>
    <w:rsid w:val="00561E0B"/>
    <w:rsid w:val="00562141"/>
    <w:rsid w:val="00562D86"/>
    <w:rsid w:val="005642EC"/>
    <w:rsid w:val="00564704"/>
    <w:rsid w:val="00564712"/>
    <w:rsid w:val="005657A8"/>
    <w:rsid w:val="00565952"/>
    <w:rsid w:val="00566866"/>
    <w:rsid w:val="005670A5"/>
    <w:rsid w:val="00567723"/>
    <w:rsid w:val="00567A0E"/>
    <w:rsid w:val="00567AB8"/>
    <w:rsid w:val="0057041A"/>
    <w:rsid w:val="00570A26"/>
    <w:rsid w:val="0057221F"/>
    <w:rsid w:val="00572539"/>
    <w:rsid w:val="0057337D"/>
    <w:rsid w:val="00573386"/>
    <w:rsid w:val="00573504"/>
    <w:rsid w:val="00574708"/>
    <w:rsid w:val="00574D81"/>
    <w:rsid w:val="005756AA"/>
    <w:rsid w:val="00576233"/>
    <w:rsid w:val="0057696F"/>
    <w:rsid w:val="005774FE"/>
    <w:rsid w:val="0058040C"/>
    <w:rsid w:val="00580D6D"/>
    <w:rsid w:val="005813DE"/>
    <w:rsid w:val="00581796"/>
    <w:rsid w:val="00581B45"/>
    <w:rsid w:val="00582480"/>
    <w:rsid w:val="0058290E"/>
    <w:rsid w:val="00582CAB"/>
    <w:rsid w:val="0058375E"/>
    <w:rsid w:val="00584233"/>
    <w:rsid w:val="005842D0"/>
    <w:rsid w:val="005855AE"/>
    <w:rsid w:val="00585829"/>
    <w:rsid w:val="00585CA8"/>
    <w:rsid w:val="00586412"/>
    <w:rsid w:val="005864B9"/>
    <w:rsid w:val="005866C4"/>
    <w:rsid w:val="00590F1A"/>
    <w:rsid w:val="00591C03"/>
    <w:rsid w:val="00591E2A"/>
    <w:rsid w:val="005920C1"/>
    <w:rsid w:val="005923C4"/>
    <w:rsid w:val="00593F75"/>
    <w:rsid w:val="005940A0"/>
    <w:rsid w:val="0059429A"/>
    <w:rsid w:val="00596AF7"/>
    <w:rsid w:val="00596CCE"/>
    <w:rsid w:val="00597D5F"/>
    <w:rsid w:val="00597E38"/>
    <w:rsid w:val="005A1976"/>
    <w:rsid w:val="005A2120"/>
    <w:rsid w:val="005A2501"/>
    <w:rsid w:val="005A2C80"/>
    <w:rsid w:val="005A3066"/>
    <w:rsid w:val="005A36C3"/>
    <w:rsid w:val="005A397C"/>
    <w:rsid w:val="005A3B35"/>
    <w:rsid w:val="005A3C4B"/>
    <w:rsid w:val="005A3E5A"/>
    <w:rsid w:val="005A43F3"/>
    <w:rsid w:val="005A496F"/>
    <w:rsid w:val="005A4A56"/>
    <w:rsid w:val="005A5A3D"/>
    <w:rsid w:val="005A5A85"/>
    <w:rsid w:val="005A6035"/>
    <w:rsid w:val="005A6B75"/>
    <w:rsid w:val="005A6E00"/>
    <w:rsid w:val="005A718A"/>
    <w:rsid w:val="005B09BE"/>
    <w:rsid w:val="005B12B2"/>
    <w:rsid w:val="005B143B"/>
    <w:rsid w:val="005B1E45"/>
    <w:rsid w:val="005B21C4"/>
    <w:rsid w:val="005B2A28"/>
    <w:rsid w:val="005B3621"/>
    <w:rsid w:val="005B3C76"/>
    <w:rsid w:val="005B4948"/>
    <w:rsid w:val="005B501D"/>
    <w:rsid w:val="005B5120"/>
    <w:rsid w:val="005B54CC"/>
    <w:rsid w:val="005B74AD"/>
    <w:rsid w:val="005B7E96"/>
    <w:rsid w:val="005C0429"/>
    <w:rsid w:val="005C084F"/>
    <w:rsid w:val="005C0EE9"/>
    <w:rsid w:val="005C1716"/>
    <w:rsid w:val="005C1954"/>
    <w:rsid w:val="005C1C0B"/>
    <w:rsid w:val="005C2011"/>
    <w:rsid w:val="005C3044"/>
    <w:rsid w:val="005C3EA3"/>
    <w:rsid w:val="005C5011"/>
    <w:rsid w:val="005C529E"/>
    <w:rsid w:val="005C57BA"/>
    <w:rsid w:val="005C5C52"/>
    <w:rsid w:val="005C5D3D"/>
    <w:rsid w:val="005C5F05"/>
    <w:rsid w:val="005C7F3E"/>
    <w:rsid w:val="005D036A"/>
    <w:rsid w:val="005D1051"/>
    <w:rsid w:val="005D1AD9"/>
    <w:rsid w:val="005D2044"/>
    <w:rsid w:val="005D2917"/>
    <w:rsid w:val="005D2EB2"/>
    <w:rsid w:val="005D2F48"/>
    <w:rsid w:val="005D464B"/>
    <w:rsid w:val="005D466F"/>
    <w:rsid w:val="005D49F0"/>
    <w:rsid w:val="005D51FA"/>
    <w:rsid w:val="005D53E8"/>
    <w:rsid w:val="005D5A9D"/>
    <w:rsid w:val="005D6651"/>
    <w:rsid w:val="005D691D"/>
    <w:rsid w:val="005D6A72"/>
    <w:rsid w:val="005D749F"/>
    <w:rsid w:val="005D791B"/>
    <w:rsid w:val="005D7CF2"/>
    <w:rsid w:val="005D7F92"/>
    <w:rsid w:val="005E0D7B"/>
    <w:rsid w:val="005E1595"/>
    <w:rsid w:val="005E1F1D"/>
    <w:rsid w:val="005E273D"/>
    <w:rsid w:val="005E3278"/>
    <w:rsid w:val="005E363B"/>
    <w:rsid w:val="005E76F1"/>
    <w:rsid w:val="005F1D89"/>
    <w:rsid w:val="005F305B"/>
    <w:rsid w:val="005F3361"/>
    <w:rsid w:val="005F3B47"/>
    <w:rsid w:val="005F4481"/>
    <w:rsid w:val="005F49AF"/>
    <w:rsid w:val="005F4A58"/>
    <w:rsid w:val="005F54DF"/>
    <w:rsid w:val="005F5888"/>
    <w:rsid w:val="005F5984"/>
    <w:rsid w:val="005F6CE2"/>
    <w:rsid w:val="005F7277"/>
    <w:rsid w:val="005F72E9"/>
    <w:rsid w:val="005F730E"/>
    <w:rsid w:val="005F780B"/>
    <w:rsid w:val="00600195"/>
    <w:rsid w:val="00600473"/>
    <w:rsid w:val="006013C9"/>
    <w:rsid w:val="006016EA"/>
    <w:rsid w:val="00602B45"/>
    <w:rsid w:val="00603499"/>
    <w:rsid w:val="006035F5"/>
    <w:rsid w:val="00603CC2"/>
    <w:rsid w:val="006047D1"/>
    <w:rsid w:val="00604969"/>
    <w:rsid w:val="00604A55"/>
    <w:rsid w:val="00605AC3"/>
    <w:rsid w:val="00606908"/>
    <w:rsid w:val="00607996"/>
    <w:rsid w:val="00607A37"/>
    <w:rsid w:val="00607E9F"/>
    <w:rsid w:val="0061085E"/>
    <w:rsid w:val="00611398"/>
    <w:rsid w:val="00612322"/>
    <w:rsid w:val="006123C0"/>
    <w:rsid w:val="00613191"/>
    <w:rsid w:val="006133F9"/>
    <w:rsid w:val="006134B3"/>
    <w:rsid w:val="00613DE1"/>
    <w:rsid w:val="0061401F"/>
    <w:rsid w:val="00614166"/>
    <w:rsid w:val="00614817"/>
    <w:rsid w:val="006149CC"/>
    <w:rsid w:val="00614AA5"/>
    <w:rsid w:val="006157A9"/>
    <w:rsid w:val="0061591D"/>
    <w:rsid w:val="00615ED0"/>
    <w:rsid w:val="0061604C"/>
    <w:rsid w:val="00616C2B"/>
    <w:rsid w:val="00616D91"/>
    <w:rsid w:val="006174FA"/>
    <w:rsid w:val="006178D1"/>
    <w:rsid w:val="00620719"/>
    <w:rsid w:val="006212C9"/>
    <w:rsid w:val="00621D0C"/>
    <w:rsid w:val="00622470"/>
    <w:rsid w:val="00622725"/>
    <w:rsid w:val="00623018"/>
    <w:rsid w:val="006231AA"/>
    <w:rsid w:val="00623482"/>
    <w:rsid w:val="00623AC2"/>
    <w:rsid w:val="0062582A"/>
    <w:rsid w:val="00625F38"/>
    <w:rsid w:val="006266D7"/>
    <w:rsid w:val="00626D14"/>
    <w:rsid w:val="00626D42"/>
    <w:rsid w:val="00626EE3"/>
    <w:rsid w:val="006274AD"/>
    <w:rsid w:val="00627532"/>
    <w:rsid w:val="006302AA"/>
    <w:rsid w:val="006310C3"/>
    <w:rsid w:val="0063161E"/>
    <w:rsid w:val="00631BB5"/>
    <w:rsid w:val="00631DD0"/>
    <w:rsid w:val="00633DBF"/>
    <w:rsid w:val="00634122"/>
    <w:rsid w:val="006355B6"/>
    <w:rsid w:val="00635E32"/>
    <w:rsid w:val="006365DE"/>
    <w:rsid w:val="00636BE4"/>
    <w:rsid w:val="0063746E"/>
    <w:rsid w:val="00637802"/>
    <w:rsid w:val="00637836"/>
    <w:rsid w:val="00637C26"/>
    <w:rsid w:val="00637F44"/>
    <w:rsid w:val="00640659"/>
    <w:rsid w:val="00641078"/>
    <w:rsid w:val="00641242"/>
    <w:rsid w:val="00642A32"/>
    <w:rsid w:val="006433D5"/>
    <w:rsid w:val="006466DC"/>
    <w:rsid w:val="00646B20"/>
    <w:rsid w:val="00646D0F"/>
    <w:rsid w:val="0064708F"/>
    <w:rsid w:val="00647A36"/>
    <w:rsid w:val="00647DCC"/>
    <w:rsid w:val="00647EFA"/>
    <w:rsid w:val="00647F14"/>
    <w:rsid w:val="00650027"/>
    <w:rsid w:val="00651B9C"/>
    <w:rsid w:val="00651C47"/>
    <w:rsid w:val="00652854"/>
    <w:rsid w:val="00652E70"/>
    <w:rsid w:val="0065339A"/>
    <w:rsid w:val="00653469"/>
    <w:rsid w:val="00654A38"/>
    <w:rsid w:val="00655301"/>
    <w:rsid w:val="00655371"/>
    <w:rsid w:val="00655876"/>
    <w:rsid w:val="00656C4B"/>
    <w:rsid w:val="006573EA"/>
    <w:rsid w:val="00661029"/>
    <w:rsid w:val="00661042"/>
    <w:rsid w:val="0066135A"/>
    <w:rsid w:val="0066272D"/>
    <w:rsid w:val="00662E58"/>
    <w:rsid w:val="00662F39"/>
    <w:rsid w:val="006635A0"/>
    <w:rsid w:val="00664351"/>
    <w:rsid w:val="00665968"/>
    <w:rsid w:val="00665BF7"/>
    <w:rsid w:val="00666178"/>
    <w:rsid w:val="0066639E"/>
    <w:rsid w:val="00666473"/>
    <w:rsid w:val="00666C72"/>
    <w:rsid w:val="00666E6C"/>
    <w:rsid w:val="0066707F"/>
    <w:rsid w:val="00667ED8"/>
    <w:rsid w:val="0067064C"/>
    <w:rsid w:val="00670B20"/>
    <w:rsid w:val="00670E12"/>
    <w:rsid w:val="00672E80"/>
    <w:rsid w:val="006739E4"/>
    <w:rsid w:val="00673ECF"/>
    <w:rsid w:val="0067426B"/>
    <w:rsid w:val="00674A1B"/>
    <w:rsid w:val="006754F8"/>
    <w:rsid w:val="00676127"/>
    <w:rsid w:val="00676AED"/>
    <w:rsid w:val="00677F26"/>
    <w:rsid w:val="006802A7"/>
    <w:rsid w:val="006811C9"/>
    <w:rsid w:val="006812CE"/>
    <w:rsid w:val="006823DC"/>
    <w:rsid w:val="00682791"/>
    <w:rsid w:val="00682C89"/>
    <w:rsid w:val="006832B8"/>
    <w:rsid w:val="006837B2"/>
    <w:rsid w:val="00683800"/>
    <w:rsid w:val="00684411"/>
    <w:rsid w:val="00684434"/>
    <w:rsid w:val="00684770"/>
    <w:rsid w:val="00684C8A"/>
    <w:rsid w:val="00684CF5"/>
    <w:rsid w:val="0068553E"/>
    <w:rsid w:val="00685E7B"/>
    <w:rsid w:val="00686551"/>
    <w:rsid w:val="0068730C"/>
    <w:rsid w:val="00687504"/>
    <w:rsid w:val="00687A14"/>
    <w:rsid w:val="00687A8C"/>
    <w:rsid w:val="00690839"/>
    <w:rsid w:val="006908DB"/>
    <w:rsid w:val="00690DE9"/>
    <w:rsid w:val="00691DE9"/>
    <w:rsid w:val="00691EAA"/>
    <w:rsid w:val="00692245"/>
    <w:rsid w:val="00692962"/>
    <w:rsid w:val="00692FFA"/>
    <w:rsid w:val="00693772"/>
    <w:rsid w:val="00694160"/>
    <w:rsid w:val="00694C08"/>
    <w:rsid w:val="006959A5"/>
    <w:rsid w:val="00695B87"/>
    <w:rsid w:val="00695C0C"/>
    <w:rsid w:val="00696A05"/>
    <w:rsid w:val="00697665"/>
    <w:rsid w:val="00697C9A"/>
    <w:rsid w:val="00697E68"/>
    <w:rsid w:val="006A0274"/>
    <w:rsid w:val="006A1BF1"/>
    <w:rsid w:val="006A2A43"/>
    <w:rsid w:val="006A2BF1"/>
    <w:rsid w:val="006A2F9A"/>
    <w:rsid w:val="006A34E4"/>
    <w:rsid w:val="006A3A5A"/>
    <w:rsid w:val="006A44CF"/>
    <w:rsid w:val="006A457D"/>
    <w:rsid w:val="006A4CFF"/>
    <w:rsid w:val="006A55EE"/>
    <w:rsid w:val="006A575B"/>
    <w:rsid w:val="006A59DE"/>
    <w:rsid w:val="006A6655"/>
    <w:rsid w:val="006A6BF9"/>
    <w:rsid w:val="006A7CB5"/>
    <w:rsid w:val="006A7FD0"/>
    <w:rsid w:val="006B025C"/>
    <w:rsid w:val="006B2534"/>
    <w:rsid w:val="006B2B86"/>
    <w:rsid w:val="006B2CB2"/>
    <w:rsid w:val="006B30D3"/>
    <w:rsid w:val="006B347D"/>
    <w:rsid w:val="006B3E19"/>
    <w:rsid w:val="006B4488"/>
    <w:rsid w:val="006B47D2"/>
    <w:rsid w:val="006B67AC"/>
    <w:rsid w:val="006B786A"/>
    <w:rsid w:val="006B7E4E"/>
    <w:rsid w:val="006C003A"/>
    <w:rsid w:val="006C2240"/>
    <w:rsid w:val="006C2454"/>
    <w:rsid w:val="006C2551"/>
    <w:rsid w:val="006C37CA"/>
    <w:rsid w:val="006C40D2"/>
    <w:rsid w:val="006C4F4B"/>
    <w:rsid w:val="006C5B15"/>
    <w:rsid w:val="006C5D32"/>
    <w:rsid w:val="006C5DCB"/>
    <w:rsid w:val="006C6EE1"/>
    <w:rsid w:val="006C70C4"/>
    <w:rsid w:val="006D04DA"/>
    <w:rsid w:val="006D10F6"/>
    <w:rsid w:val="006D1544"/>
    <w:rsid w:val="006D1688"/>
    <w:rsid w:val="006D1FF3"/>
    <w:rsid w:val="006D2690"/>
    <w:rsid w:val="006D2C65"/>
    <w:rsid w:val="006D32C6"/>
    <w:rsid w:val="006D360E"/>
    <w:rsid w:val="006D3697"/>
    <w:rsid w:val="006D3725"/>
    <w:rsid w:val="006D39D2"/>
    <w:rsid w:val="006D3F2A"/>
    <w:rsid w:val="006D4370"/>
    <w:rsid w:val="006D46A3"/>
    <w:rsid w:val="006D658F"/>
    <w:rsid w:val="006D69FA"/>
    <w:rsid w:val="006D6A12"/>
    <w:rsid w:val="006D712D"/>
    <w:rsid w:val="006D72B9"/>
    <w:rsid w:val="006D7687"/>
    <w:rsid w:val="006D7D1F"/>
    <w:rsid w:val="006D7D8A"/>
    <w:rsid w:val="006E0572"/>
    <w:rsid w:val="006E05D8"/>
    <w:rsid w:val="006E08EE"/>
    <w:rsid w:val="006E155A"/>
    <w:rsid w:val="006E3452"/>
    <w:rsid w:val="006E39D1"/>
    <w:rsid w:val="006E3D9D"/>
    <w:rsid w:val="006E437F"/>
    <w:rsid w:val="006E4D5B"/>
    <w:rsid w:val="006E602F"/>
    <w:rsid w:val="006E66DD"/>
    <w:rsid w:val="006E6720"/>
    <w:rsid w:val="006E68FA"/>
    <w:rsid w:val="006E7275"/>
    <w:rsid w:val="006E77B8"/>
    <w:rsid w:val="006F15CC"/>
    <w:rsid w:val="006F1C0D"/>
    <w:rsid w:val="006F2557"/>
    <w:rsid w:val="006F4147"/>
    <w:rsid w:val="006F4315"/>
    <w:rsid w:val="006F458D"/>
    <w:rsid w:val="006F4A6D"/>
    <w:rsid w:val="006F4CB0"/>
    <w:rsid w:val="006F4F78"/>
    <w:rsid w:val="006F547E"/>
    <w:rsid w:val="006F5CCF"/>
    <w:rsid w:val="006F772B"/>
    <w:rsid w:val="0070138A"/>
    <w:rsid w:val="0070157E"/>
    <w:rsid w:val="007030D4"/>
    <w:rsid w:val="0070317C"/>
    <w:rsid w:val="00703279"/>
    <w:rsid w:val="00703B61"/>
    <w:rsid w:val="00703E11"/>
    <w:rsid w:val="00704102"/>
    <w:rsid w:val="0070461C"/>
    <w:rsid w:val="00705631"/>
    <w:rsid w:val="00705818"/>
    <w:rsid w:val="00705F62"/>
    <w:rsid w:val="0070773F"/>
    <w:rsid w:val="00707ED3"/>
    <w:rsid w:val="007101B7"/>
    <w:rsid w:val="00710668"/>
    <w:rsid w:val="007110F4"/>
    <w:rsid w:val="007112B1"/>
    <w:rsid w:val="0071130F"/>
    <w:rsid w:val="00712714"/>
    <w:rsid w:val="007128E3"/>
    <w:rsid w:val="007129AB"/>
    <w:rsid w:val="00712B63"/>
    <w:rsid w:val="00713526"/>
    <w:rsid w:val="00713FC5"/>
    <w:rsid w:val="00715BBF"/>
    <w:rsid w:val="00715C29"/>
    <w:rsid w:val="00715CBD"/>
    <w:rsid w:val="00715D77"/>
    <w:rsid w:val="00715EAA"/>
    <w:rsid w:val="00716CAD"/>
    <w:rsid w:val="00716F18"/>
    <w:rsid w:val="00717140"/>
    <w:rsid w:val="00717363"/>
    <w:rsid w:val="00717786"/>
    <w:rsid w:val="00717ACB"/>
    <w:rsid w:val="0072142B"/>
    <w:rsid w:val="00721BFF"/>
    <w:rsid w:val="00722FD8"/>
    <w:rsid w:val="007236C4"/>
    <w:rsid w:val="00724635"/>
    <w:rsid w:val="0072554B"/>
    <w:rsid w:val="00725AFD"/>
    <w:rsid w:val="00726603"/>
    <w:rsid w:val="00727DDC"/>
    <w:rsid w:val="00730CD6"/>
    <w:rsid w:val="00730F74"/>
    <w:rsid w:val="0073114B"/>
    <w:rsid w:val="00734414"/>
    <w:rsid w:val="00734952"/>
    <w:rsid w:val="00734990"/>
    <w:rsid w:val="00734FF5"/>
    <w:rsid w:val="00735550"/>
    <w:rsid w:val="00735B49"/>
    <w:rsid w:val="00735B78"/>
    <w:rsid w:val="00735DA7"/>
    <w:rsid w:val="007368B4"/>
    <w:rsid w:val="007378E0"/>
    <w:rsid w:val="00737C5C"/>
    <w:rsid w:val="00740529"/>
    <w:rsid w:val="00741358"/>
    <w:rsid w:val="00741626"/>
    <w:rsid w:val="00742332"/>
    <w:rsid w:val="00742886"/>
    <w:rsid w:val="00742DD2"/>
    <w:rsid w:val="007437C6"/>
    <w:rsid w:val="007439EE"/>
    <w:rsid w:val="007441A2"/>
    <w:rsid w:val="00744E80"/>
    <w:rsid w:val="00745035"/>
    <w:rsid w:val="0074531C"/>
    <w:rsid w:val="00745547"/>
    <w:rsid w:val="007459D0"/>
    <w:rsid w:val="0074623A"/>
    <w:rsid w:val="00746420"/>
    <w:rsid w:val="00746E04"/>
    <w:rsid w:val="00746E08"/>
    <w:rsid w:val="00746E3D"/>
    <w:rsid w:val="007473B9"/>
    <w:rsid w:val="00747529"/>
    <w:rsid w:val="00747C8E"/>
    <w:rsid w:val="00747C96"/>
    <w:rsid w:val="00750075"/>
    <w:rsid w:val="007502EC"/>
    <w:rsid w:val="00750382"/>
    <w:rsid w:val="0075094E"/>
    <w:rsid w:val="00750FA8"/>
    <w:rsid w:val="00750FB5"/>
    <w:rsid w:val="007522E8"/>
    <w:rsid w:val="00753BAC"/>
    <w:rsid w:val="00754A0B"/>
    <w:rsid w:val="007552DB"/>
    <w:rsid w:val="00755B08"/>
    <w:rsid w:val="00755DD0"/>
    <w:rsid w:val="0075647A"/>
    <w:rsid w:val="007566BE"/>
    <w:rsid w:val="00756A2F"/>
    <w:rsid w:val="007573E1"/>
    <w:rsid w:val="0075749E"/>
    <w:rsid w:val="00757B2D"/>
    <w:rsid w:val="00757BAD"/>
    <w:rsid w:val="00757D62"/>
    <w:rsid w:val="00760844"/>
    <w:rsid w:val="00760867"/>
    <w:rsid w:val="00760EB6"/>
    <w:rsid w:val="007616DB"/>
    <w:rsid w:val="0076228A"/>
    <w:rsid w:val="00762440"/>
    <w:rsid w:val="007628A4"/>
    <w:rsid w:val="007629B7"/>
    <w:rsid w:val="00762E60"/>
    <w:rsid w:val="007634AD"/>
    <w:rsid w:val="00766ECC"/>
    <w:rsid w:val="007672F3"/>
    <w:rsid w:val="007677B5"/>
    <w:rsid w:val="007678B1"/>
    <w:rsid w:val="007708A8"/>
    <w:rsid w:val="00772275"/>
    <w:rsid w:val="007734E4"/>
    <w:rsid w:val="0077380D"/>
    <w:rsid w:val="00773BC8"/>
    <w:rsid w:val="00773EDD"/>
    <w:rsid w:val="0077466F"/>
    <w:rsid w:val="007752B7"/>
    <w:rsid w:val="007759A8"/>
    <w:rsid w:val="00775D98"/>
    <w:rsid w:val="00776FE5"/>
    <w:rsid w:val="00777101"/>
    <w:rsid w:val="007774E7"/>
    <w:rsid w:val="0077768C"/>
    <w:rsid w:val="00777696"/>
    <w:rsid w:val="00777FF4"/>
    <w:rsid w:val="00780251"/>
    <w:rsid w:val="007804FE"/>
    <w:rsid w:val="00780F32"/>
    <w:rsid w:val="0078122E"/>
    <w:rsid w:val="00781939"/>
    <w:rsid w:val="00781D29"/>
    <w:rsid w:val="007825EF"/>
    <w:rsid w:val="0078286B"/>
    <w:rsid w:val="00782D2C"/>
    <w:rsid w:val="00782FC2"/>
    <w:rsid w:val="00784FC4"/>
    <w:rsid w:val="00785BBB"/>
    <w:rsid w:val="00786FAD"/>
    <w:rsid w:val="007873C9"/>
    <w:rsid w:val="00787D90"/>
    <w:rsid w:val="00787F5E"/>
    <w:rsid w:val="00790164"/>
    <w:rsid w:val="007906E2"/>
    <w:rsid w:val="00790A24"/>
    <w:rsid w:val="00790A37"/>
    <w:rsid w:val="00790A60"/>
    <w:rsid w:val="007911AC"/>
    <w:rsid w:val="0079146D"/>
    <w:rsid w:val="00791C32"/>
    <w:rsid w:val="00791FF0"/>
    <w:rsid w:val="007923D0"/>
    <w:rsid w:val="0079302C"/>
    <w:rsid w:val="007930D3"/>
    <w:rsid w:val="0079381F"/>
    <w:rsid w:val="00793B2E"/>
    <w:rsid w:val="007948F5"/>
    <w:rsid w:val="00795647"/>
    <w:rsid w:val="007963F6"/>
    <w:rsid w:val="00796418"/>
    <w:rsid w:val="00796E80"/>
    <w:rsid w:val="007979AD"/>
    <w:rsid w:val="00797A9C"/>
    <w:rsid w:val="007A0EAB"/>
    <w:rsid w:val="007A2341"/>
    <w:rsid w:val="007A38A1"/>
    <w:rsid w:val="007A3967"/>
    <w:rsid w:val="007A3BBE"/>
    <w:rsid w:val="007A4766"/>
    <w:rsid w:val="007A5816"/>
    <w:rsid w:val="007A5947"/>
    <w:rsid w:val="007B0313"/>
    <w:rsid w:val="007B0341"/>
    <w:rsid w:val="007B0854"/>
    <w:rsid w:val="007B0E48"/>
    <w:rsid w:val="007B173C"/>
    <w:rsid w:val="007B18FD"/>
    <w:rsid w:val="007B1D1B"/>
    <w:rsid w:val="007B303E"/>
    <w:rsid w:val="007B32C0"/>
    <w:rsid w:val="007B32F7"/>
    <w:rsid w:val="007B3659"/>
    <w:rsid w:val="007B4558"/>
    <w:rsid w:val="007B4632"/>
    <w:rsid w:val="007B46A2"/>
    <w:rsid w:val="007B4828"/>
    <w:rsid w:val="007B4B2D"/>
    <w:rsid w:val="007B4D4A"/>
    <w:rsid w:val="007B5428"/>
    <w:rsid w:val="007B57A5"/>
    <w:rsid w:val="007B6C64"/>
    <w:rsid w:val="007B6EC8"/>
    <w:rsid w:val="007B6F81"/>
    <w:rsid w:val="007B7EA2"/>
    <w:rsid w:val="007C097D"/>
    <w:rsid w:val="007C13FA"/>
    <w:rsid w:val="007C1672"/>
    <w:rsid w:val="007C26D9"/>
    <w:rsid w:val="007C2F29"/>
    <w:rsid w:val="007C312A"/>
    <w:rsid w:val="007C3570"/>
    <w:rsid w:val="007C3F3B"/>
    <w:rsid w:val="007C4241"/>
    <w:rsid w:val="007C55FF"/>
    <w:rsid w:val="007C6339"/>
    <w:rsid w:val="007C7C43"/>
    <w:rsid w:val="007C7F0D"/>
    <w:rsid w:val="007D1134"/>
    <w:rsid w:val="007D23F7"/>
    <w:rsid w:val="007D2566"/>
    <w:rsid w:val="007D2C18"/>
    <w:rsid w:val="007D2D74"/>
    <w:rsid w:val="007D3395"/>
    <w:rsid w:val="007D3693"/>
    <w:rsid w:val="007D3C6D"/>
    <w:rsid w:val="007D481A"/>
    <w:rsid w:val="007D5648"/>
    <w:rsid w:val="007D58C5"/>
    <w:rsid w:val="007D5DE8"/>
    <w:rsid w:val="007D6AE4"/>
    <w:rsid w:val="007D7CFC"/>
    <w:rsid w:val="007E0812"/>
    <w:rsid w:val="007E18DF"/>
    <w:rsid w:val="007E2A04"/>
    <w:rsid w:val="007E2C36"/>
    <w:rsid w:val="007E350D"/>
    <w:rsid w:val="007E5C4A"/>
    <w:rsid w:val="007E64D4"/>
    <w:rsid w:val="007E66E9"/>
    <w:rsid w:val="007E69F2"/>
    <w:rsid w:val="007E7432"/>
    <w:rsid w:val="007E74BF"/>
    <w:rsid w:val="007F10CC"/>
    <w:rsid w:val="007F14D3"/>
    <w:rsid w:val="007F1D9D"/>
    <w:rsid w:val="007F1E28"/>
    <w:rsid w:val="007F1F63"/>
    <w:rsid w:val="007F22A0"/>
    <w:rsid w:val="007F2F90"/>
    <w:rsid w:val="007F3320"/>
    <w:rsid w:val="007F392A"/>
    <w:rsid w:val="007F3AC1"/>
    <w:rsid w:val="007F4976"/>
    <w:rsid w:val="007F5A56"/>
    <w:rsid w:val="007F616E"/>
    <w:rsid w:val="007F665F"/>
    <w:rsid w:val="007F6B46"/>
    <w:rsid w:val="007F72CB"/>
    <w:rsid w:val="007F736A"/>
    <w:rsid w:val="007F7635"/>
    <w:rsid w:val="007F785F"/>
    <w:rsid w:val="007F7AF6"/>
    <w:rsid w:val="007F7E36"/>
    <w:rsid w:val="00800681"/>
    <w:rsid w:val="00800E6D"/>
    <w:rsid w:val="008014D9"/>
    <w:rsid w:val="0080150F"/>
    <w:rsid w:val="0080153A"/>
    <w:rsid w:val="00801A2A"/>
    <w:rsid w:val="00802041"/>
    <w:rsid w:val="008022C9"/>
    <w:rsid w:val="008023EE"/>
    <w:rsid w:val="00802F9E"/>
    <w:rsid w:val="00803700"/>
    <w:rsid w:val="00803D9D"/>
    <w:rsid w:val="008059C6"/>
    <w:rsid w:val="00805AD7"/>
    <w:rsid w:val="00805BD6"/>
    <w:rsid w:val="00805DE3"/>
    <w:rsid w:val="00805E3C"/>
    <w:rsid w:val="00807C35"/>
    <w:rsid w:val="00807F69"/>
    <w:rsid w:val="008100F7"/>
    <w:rsid w:val="00810206"/>
    <w:rsid w:val="00811898"/>
    <w:rsid w:val="008124D8"/>
    <w:rsid w:val="0081325C"/>
    <w:rsid w:val="00813A7B"/>
    <w:rsid w:val="00813F04"/>
    <w:rsid w:val="00814B72"/>
    <w:rsid w:val="00815DA5"/>
    <w:rsid w:val="00816221"/>
    <w:rsid w:val="0081766B"/>
    <w:rsid w:val="00820705"/>
    <w:rsid w:val="00820CBF"/>
    <w:rsid w:val="00820FA8"/>
    <w:rsid w:val="008212FD"/>
    <w:rsid w:val="00821489"/>
    <w:rsid w:val="008217B7"/>
    <w:rsid w:val="0082239B"/>
    <w:rsid w:val="0082292E"/>
    <w:rsid w:val="00822D06"/>
    <w:rsid w:val="0082348D"/>
    <w:rsid w:val="008234E0"/>
    <w:rsid w:val="008236BE"/>
    <w:rsid w:val="008241CE"/>
    <w:rsid w:val="00825240"/>
    <w:rsid w:val="00825B43"/>
    <w:rsid w:val="00827203"/>
    <w:rsid w:val="00827CC0"/>
    <w:rsid w:val="00831026"/>
    <w:rsid w:val="0083119B"/>
    <w:rsid w:val="00831BAE"/>
    <w:rsid w:val="00832216"/>
    <w:rsid w:val="00832CD0"/>
    <w:rsid w:val="00833430"/>
    <w:rsid w:val="00834128"/>
    <w:rsid w:val="0083417F"/>
    <w:rsid w:val="00835143"/>
    <w:rsid w:val="00835741"/>
    <w:rsid w:val="00836E74"/>
    <w:rsid w:val="00836EAB"/>
    <w:rsid w:val="00837673"/>
    <w:rsid w:val="00837937"/>
    <w:rsid w:val="00837D82"/>
    <w:rsid w:val="00840893"/>
    <w:rsid w:val="00840E88"/>
    <w:rsid w:val="008423EC"/>
    <w:rsid w:val="00843060"/>
    <w:rsid w:val="0084332E"/>
    <w:rsid w:val="00843615"/>
    <w:rsid w:val="00843698"/>
    <w:rsid w:val="00843A4B"/>
    <w:rsid w:val="00843B57"/>
    <w:rsid w:val="00843B60"/>
    <w:rsid w:val="00843D33"/>
    <w:rsid w:val="00844D4F"/>
    <w:rsid w:val="00845AE3"/>
    <w:rsid w:val="008466A0"/>
    <w:rsid w:val="0084699B"/>
    <w:rsid w:val="00847535"/>
    <w:rsid w:val="00847B6D"/>
    <w:rsid w:val="0085092D"/>
    <w:rsid w:val="00850D82"/>
    <w:rsid w:val="00850F79"/>
    <w:rsid w:val="0085100B"/>
    <w:rsid w:val="00851F66"/>
    <w:rsid w:val="0085304C"/>
    <w:rsid w:val="008548CA"/>
    <w:rsid w:val="0085629C"/>
    <w:rsid w:val="00856C06"/>
    <w:rsid w:val="0085790B"/>
    <w:rsid w:val="00857C95"/>
    <w:rsid w:val="00857E78"/>
    <w:rsid w:val="008605AB"/>
    <w:rsid w:val="00860AEF"/>
    <w:rsid w:val="0086122C"/>
    <w:rsid w:val="00861310"/>
    <w:rsid w:val="00861F0F"/>
    <w:rsid w:val="00861F53"/>
    <w:rsid w:val="0086289E"/>
    <w:rsid w:val="0086367E"/>
    <w:rsid w:val="0086394E"/>
    <w:rsid w:val="00863F8A"/>
    <w:rsid w:val="00863FE3"/>
    <w:rsid w:val="00864241"/>
    <w:rsid w:val="0086468A"/>
    <w:rsid w:val="008650BE"/>
    <w:rsid w:val="0086633B"/>
    <w:rsid w:val="00866495"/>
    <w:rsid w:val="00866931"/>
    <w:rsid w:val="00867512"/>
    <w:rsid w:val="0087033C"/>
    <w:rsid w:val="00870B44"/>
    <w:rsid w:val="008715ED"/>
    <w:rsid w:val="008717D8"/>
    <w:rsid w:val="00871E3C"/>
    <w:rsid w:val="00872F97"/>
    <w:rsid w:val="00873863"/>
    <w:rsid w:val="00874607"/>
    <w:rsid w:val="00874915"/>
    <w:rsid w:val="00874B89"/>
    <w:rsid w:val="00875403"/>
    <w:rsid w:val="00875434"/>
    <w:rsid w:val="00876123"/>
    <w:rsid w:val="00876215"/>
    <w:rsid w:val="0087646C"/>
    <w:rsid w:val="00876815"/>
    <w:rsid w:val="00877932"/>
    <w:rsid w:val="008808C7"/>
    <w:rsid w:val="0088106B"/>
    <w:rsid w:val="0088107D"/>
    <w:rsid w:val="0088168A"/>
    <w:rsid w:val="00881E64"/>
    <w:rsid w:val="00882E39"/>
    <w:rsid w:val="008850E3"/>
    <w:rsid w:val="008850EB"/>
    <w:rsid w:val="00886DF2"/>
    <w:rsid w:val="00886FB9"/>
    <w:rsid w:val="00887080"/>
    <w:rsid w:val="00887C79"/>
    <w:rsid w:val="0089107B"/>
    <w:rsid w:val="008913CC"/>
    <w:rsid w:val="00891411"/>
    <w:rsid w:val="008914AE"/>
    <w:rsid w:val="00891838"/>
    <w:rsid w:val="008919CF"/>
    <w:rsid w:val="00891F84"/>
    <w:rsid w:val="008928EC"/>
    <w:rsid w:val="0089291C"/>
    <w:rsid w:val="00892E5D"/>
    <w:rsid w:val="008935CF"/>
    <w:rsid w:val="00894436"/>
    <w:rsid w:val="008949A2"/>
    <w:rsid w:val="00894BB1"/>
    <w:rsid w:val="008950CB"/>
    <w:rsid w:val="008951D0"/>
    <w:rsid w:val="0089582D"/>
    <w:rsid w:val="008959C6"/>
    <w:rsid w:val="0089606D"/>
    <w:rsid w:val="00896129"/>
    <w:rsid w:val="008965DF"/>
    <w:rsid w:val="0089774F"/>
    <w:rsid w:val="00897875"/>
    <w:rsid w:val="00897B8F"/>
    <w:rsid w:val="008A00D8"/>
    <w:rsid w:val="008A00D9"/>
    <w:rsid w:val="008A07D5"/>
    <w:rsid w:val="008A2A23"/>
    <w:rsid w:val="008A2AF5"/>
    <w:rsid w:val="008A2B5A"/>
    <w:rsid w:val="008A3F9D"/>
    <w:rsid w:val="008A5474"/>
    <w:rsid w:val="008A589A"/>
    <w:rsid w:val="008A5C9A"/>
    <w:rsid w:val="008A6144"/>
    <w:rsid w:val="008A6A55"/>
    <w:rsid w:val="008A6DF0"/>
    <w:rsid w:val="008A6F6E"/>
    <w:rsid w:val="008A7888"/>
    <w:rsid w:val="008A796E"/>
    <w:rsid w:val="008B0862"/>
    <w:rsid w:val="008B088C"/>
    <w:rsid w:val="008B1BF5"/>
    <w:rsid w:val="008B263F"/>
    <w:rsid w:val="008B2DB5"/>
    <w:rsid w:val="008B47A6"/>
    <w:rsid w:val="008B672C"/>
    <w:rsid w:val="008B74BF"/>
    <w:rsid w:val="008C036D"/>
    <w:rsid w:val="008C0743"/>
    <w:rsid w:val="008C0B4C"/>
    <w:rsid w:val="008C11F0"/>
    <w:rsid w:val="008C1DBA"/>
    <w:rsid w:val="008C24E7"/>
    <w:rsid w:val="008C2500"/>
    <w:rsid w:val="008C2CAC"/>
    <w:rsid w:val="008C3E2A"/>
    <w:rsid w:val="008C3F42"/>
    <w:rsid w:val="008C45BD"/>
    <w:rsid w:val="008C4B19"/>
    <w:rsid w:val="008C568F"/>
    <w:rsid w:val="008C62D4"/>
    <w:rsid w:val="008C6B89"/>
    <w:rsid w:val="008D18AA"/>
    <w:rsid w:val="008D1A2A"/>
    <w:rsid w:val="008D286D"/>
    <w:rsid w:val="008D29B1"/>
    <w:rsid w:val="008D35D9"/>
    <w:rsid w:val="008D3B85"/>
    <w:rsid w:val="008D3C72"/>
    <w:rsid w:val="008D462D"/>
    <w:rsid w:val="008D66CA"/>
    <w:rsid w:val="008D69B1"/>
    <w:rsid w:val="008D7338"/>
    <w:rsid w:val="008E0012"/>
    <w:rsid w:val="008E0DF7"/>
    <w:rsid w:val="008E0FAD"/>
    <w:rsid w:val="008E1347"/>
    <w:rsid w:val="008E16E0"/>
    <w:rsid w:val="008E1C15"/>
    <w:rsid w:val="008E1C9A"/>
    <w:rsid w:val="008E27C0"/>
    <w:rsid w:val="008E28BD"/>
    <w:rsid w:val="008E38B4"/>
    <w:rsid w:val="008E3BA4"/>
    <w:rsid w:val="008E44AB"/>
    <w:rsid w:val="008E5179"/>
    <w:rsid w:val="008E5BCD"/>
    <w:rsid w:val="008E6598"/>
    <w:rsid w:val="008E7214"/>
    <w:rsid w:val="008E7348"/>
    <w:rsid w:val="008E7884"/>
    <w:rsid w:val="008E791C"/>
    <w:rsid w:val="008E7D6E"/>
    <w:rsid w:val="008F1056"/>
    <w:rsid w:val="008F2E8D"/>
    <w:rsid w:val="008F387B"/>
    <w:rsid w:val="008F3DD9"/>
    <w:rsid w:val="008F4814"/>
    <w:rsid w:val="008F4DA6"/>
    <w:rsid w:val="008F538E"/>
    <w:rsid w:val="008F5A20"/>
    <w:rsid w:val="008F5ABA"/>
    <w:rsid w:val="008F7905"/>
    <w:rsid w:val="008F7989"/>
    <w:rsid w:val="009026AF"/>
    <w:rsid w:val="009028E8"/>
    <w:rsid w:val="00902E5C"/>
    <w:rsid w:val="00903451"/>
    <w:rsid w:val="0090350D"/>
    <w:rsid w:val="009046E5"/>
    <w:rsid w:val="009047C5"/>
    <w:rsid w:val="00910683"/>
    <w:rsid w:val="00910E00"/>
    <w:rsid w:val="009116CE"/>
    <w:rsid w:val="00911714"/>
    <w:rsid w:val="00911A5B"/>
    <w:rsid w:val="00913396"/>
    <w:rsid w:val="009136D4"/>
    <w:rsid w:val="00914B9A"/>
    <w:rsid w:val="00914C3F"/>
    <w:rsid w:val="00914F33"/>
    <w:rsid w:val="009153F6"/>
    <w:rsid w:val="00915863"/>
    <w:rsid w:val="00915FCE"/>
    <w:rsid w:val="00916711"/>
    <w:rsid w:val="00916AFE"/>
    <w:rsid w:val="00916FC8"/>
    <w:rsid w:val="009170D3"/>
    <w:rsid w:val="0091759C"/>
    <w:rsid w:val="00917B7C"/>
    <w:rsid w:val="00920026"/>
    <w:rsid w:val="009203E2"/>
    <w:rsid w:val="00921304"/>
    <w:rsid w:val="00921805"/>
    <w:rsid w:val="00921BA7"/>
    <w:rsid w:val="00923396"/>
    <w:rsid w:val="00923F56"/>
    <w:rsid w:val="009246C4"/>
    <w:rsid w:val="00925743"/>
    <w:rsid w:val="0092579F"/>
    <w:rsid w:val="00927E8D"/>
    <w:rsid w:val="00927F23"/>
    <w:rsid w:val="00930698"/>
    <w:rsid w:val="009307CD"/>
    <w:rsid w:val="00931451"/>
    <w:rsid w:val="009314FA"/>
    <w:rsid w:val="0093194F"/>
    <w:rsid w:val="00931BF3"/>
    <w:rsid w:val="00931C55"/>
    <w:rsid w:val="00932844"/>
    <w:rsid w:val="00933333"/>
    <w:rsid w:val="0093349A"/>
    <w:rsid w:val="009337B2"/>
    <w:rsid w:val="00933FCB"/>
    <w:rsid w:val="00934E69"/>
    <w:rsid w:val="00935D46"/>
    <w:rsid w:val="009367D5"/>
    <w:rsid w:val="00937401"/>
    <w:rsid w:val="009376FB"/>
    <w:rsid w:val="00937D6B"/>
    <w:rsid w:val="00940477"/>
    <w:rsid w:val="00940876"/>
    <w:rsid w:val="00940A53"/>
    <w:rsid w:val="00940F3C"/>
    <w:rsid w:val="009410E0"/>
    <w:rsid w:val="009444B4"/>
    <w:rsid w:val="00944644"/>
    <w:rsid w:val="009460F9"/>
    <w:rsid w:val="00946A24"/>
    <w:rsid w:val="009470D4"/>
    <w:rsid w:val="00947337"/>
    <w:rsid w:val="0095048F"/>
    <w:rsid w:val="009512FA"/>
    <w:rsid w:val="00951E57"/>
    <w:rsid w:val="00953018"/>
    <w:rsid w:val="009533E2"/>
    <w:rsid w:val="00953554"/>
    <w:rsid w:val="0095385A"/>
    <w:rsid w:val="00953928"/>
    <w:rsid w:val="00953F56"/>
    <w:rsid w:val="0095780A"/>
    <w:rsid w:val="009579E4"/>
    <w:rsid w:val="00957AA4"/>
    <w:rsid w:val="00957ACB"/>
    <w:rsid w:val="00957F27"/>
    <w:rsid w:val="009609F0"/>
    <w:rsid w:val="00960BDB"/>
    <w:rsid w:val="0096147D"/>
    <w:rsid w:val="00961E5F"/>
    <w:rsid w:val="009625C6"/>
    <w:rsid w:val="009629B5"/>
    <w:rsid w:val="00962A50"/>
    <w:rsid w:val="009631BD"/>
    <w:rsid w:val="00964099"/>
    <w:rsid w:val="00964138"/>
    <w:rsid w:val="00964B3F"/>
    <w:rsid w:val="00964C98"/>
    <w:rsid w:val="00966214"/>
    <w:rsid w:val="00967DA0"/>
    <w:rsid w:val="00971441"/>
    <w:rsid w:val="009715D4"/>
    <w:rsid w:val="0097221F"/>
    <w:rsid w:val="009739A9"/>
    <w:rsid w:val="00973AA2"/>
    <w:rsid w:val="0097494E"/>
    <w:rsid w:val="00974B58"/>
    <w:rsid w:val="009761ED"/>
    <w:rsid w:val="009801E7"/>
    <w:rsid w:val="0098022F"/>
    <w:rsid w:val="009810DE"/>
    <w:rsid w:val="009822D7"/>
    <w:rsid w:val="009827E6"/>
    <w:rsid w:val="00982F84"/>
    <w:rsid w:val="00983883"/>
    <w:rsid w:val="0098427D"/>
    <w:rsid w:val="00984567"/>
    <w:rsid w:val="00985102"/>
    <w:rsid w:val="009865D5"/>
    <w:rsid w:val="009876F2"/>
    <w:rsid w:val="00987C77"/>
    <w:rsid w:val="00990345"/>
    <w:rsid w:val="00990701"/>
    <w:rsid w:val="0099119C"/>
    <w:rsid w:val="0099137A"/>
    <w:rsid w:val="0099211C"/>
    <w:rsid w:val="00993B78"/>
    <w:rsid w:val="0099483A"/>
    <w:rsid w:val="00995119"/>
    <w:rsid w:val="009953AD"/>
    <w:rsid w:val="0099583D"/>
    <w:rsid w:val="00996992"/>
    <w:rsid w:val="00996E1E"/>
    <w:rsid w:val="00997392"/>
    <w:rsid w:val="0099747C"/>
    <w:rsid w:val="0099771C"/>
    <w:rsid w:val="009A01E4"/>
    <w:rsid w:val="009A0917"/>
    <w:rsid w:val="009A0A33"/>
    <w:rsid w:val="009A1351"/>
    <w:rsid w:val="009A2435"/>
    <w:rsid w:val="009A35DC"/>
    <w:rsid w:val="009A38AB"/>
    <w:rsid w:val="009A3CFB"/>
    <w:rsid w:val="009A3D47"/>
    <w:rsid w:val="009A4D63"/>
    <w:rsid w:val="009A5356"/>
    <w:rsid w:val="009A5468"/>
    <w:rsid w:val="009A5D99"/>
    <w:rsid w:val="009A608C"/>
    <w:rsid w:val="009A6CA7"/>
    <w:rsid w:val="009A6FDF"/>
    <w:rsid w:val="009A76D6"/>
    <w:rsid w:val="009B199E"/>
    <w:rsid w:val="009B2E29"/>
    <w:rsid w:val="009B3163"/>
    <w:rsid w:val="009B422F"/>
    <w:rsid w:val="009B46BC"/>
    <w:rsid w:val="009B4D1A"/>
    <w:rsid w:val="009B558B"/>
    <w:rsid w:val="009B6801"/>
    <w:rsid w:val="009B6D21"/>
    <w:rsid w:val="009B78ED"/>
    <w:rsid w:val="009C145F"/>
    <w:rsid w:val="009C16DD"/>
    <w:rsid w:val="009C181C"/>
    <w:rsid w:val="009C1C7F"/>
    <w:rsid w:val="009C28A2"/>
    <w:rsid w:val="009C3239"/>
    <w:rsid w:val="009C3828"/>
    <w:rsid w:val="009C3D2C"/>
    <w:rsid w:val="009C4987"/>
    <w:rsid w:val="009C523F"/>
    <w:rsid w:val="009C59BF"/>
    <w:rsid w:val="009C5E4F"/>
    <w:rsid w:val="009C5F64"/>
    <w:rsid w:val="009C5F82"/>
    <w:rsid w:val="009C70F8"/>
    <w:rsid w:val="009C78A3"/>
    <w:rsid w:val="009D0156"/>
    <w:rsid w:val="009D05DA"/>
    <w:rsid w:val="009D11F6"/>
    <w:rsid w:val="009D13B9"/>
    <w:rsid w:val="009D18F8"/>
    <w:rsid w:val="009D1A14"/>
    <w:rsid w:val="009D1E2A"/>
    <w:rsid w:val="009D1FA0"/>
    <w:rsid w:val="009D2BDF"/>
    <w:rsid w:val="009D3736"/>
    <w:rsid w:val="009D4529"/>
    <w:rsid w:val="009D4B03"/>
    <w:rsid w:val="009D604F"/>
    <w:rsid w:val="009D61BB"/>
    <w:rsid w:val="009D6410"/>
    <w:rsid w:val="009D65FF"/>
    <w:rsid w:val="009D68BB"/>
    <w:rsid w:val="009D70C2"/>
    <w:rsid w:val="009D7ADB"/>
    <w:rsid w:val="009D7B33"/>
    <w:rsid w:val="009E0703"/>
    <w:rsid w:val="009E0D67"/>
    <w:rsid w:val="009E16DA"/>
    <w:rsid w:val="009E1CD4"/>
    <w:rsid w:val="009E2391"/>
    <w:rsid w:val="009E3BF7"/>
    <w:rsid w:val="009E4041"/>
    <w:rsid w:val="009E476A"/>
    <w:rsid w:val="009E4E05"/>
    <w:rsid w:val="009E56FF"/>
    <w:rsid w:val="009E5CB1"/>
    <w:rsid w:val="009E5E56"/>
    <w:rsid w:val="009E61EA"/>
    <w:rsid w:val="009E6990"/>
    <w:rsid w:val="009E6FEE"/>
    <w:rsid w:val="009F04AF"/>
    <w:rsid w:val="009F060F"/>
    <w:rsid w:val="009F0781"/>
    <w:rsid w:val="009F0850"/>
    <w:rsid w:val="009F1BDF"/>
    <w:rsid w:val="009F1EAE"/>
    <w:rsid w:val="009F3513"/>
    <w:rsid w:val="009F369D"/>
    <w:rsid w:val="009F36FE"/>
    <w:rsid w:val="009F4F25"/>
    <w:rsid w:val="009F569B"/>
    <w:rsid w:val="009F59C2"/>
    <w:rsid w:val="009F7263"/>
    <w:rsid w:val="009F76EA"/>
    <w:rsid w:val="009F78EB"/>
    <w:rsid w:val="009F7F32"/>
    <w:rsid w:val="009F7FEB"/>
    <w:rsid w:val="00A01852"/>
    <w:rsid w:val="00A0188B"/>
    <w:rsid w:val="00A01E73"/>
    <w:rsid w:val="00A023E7"/>
    <w:rsid w:val="00A02B88"/>
    <w:rsid w:val="00A03160"/>
    <w:rsid w:val="00A036AC"/>
    <w:rsid w:val="00A03C54"/>
    <w:rsid w:val="00A041BC"/>
    <w:rsid w:val="00A0447F"/>
    <w:rsid w:val="00A046D2"/>
    <w:rsid w:val="00A04A54"/>
    <w:rsid w:val="00A05B4B"/>
    <w:rsid w:val="00A066C3"/>
    <w:rsid w:val="00A06754"/>
    <w:rsid w:val="00A06942"/>
    <w:rsid w:val="00A069E0"/>
    <w:rsid w:val="00A06E4A"/>
    <w:rsid w:val="00A078FB"/>
    <w:rsid w:val="00A1036D"/>
    <w:rsid w:val="00A1069F"/>
    <w:rsid w:val="00A10919"/>
    <w:rsid w:val="00A10ACA"/>
    <w:rsid w:val="00A10D08"/>
    <w:rsid w:val="00A11AD3"/>
    <w:rsid w:val="00A12355"/>
    <w:rsid w:val="00A12384"/>
    <w:rsid w:val="00A127D2"/>
    <w:rsid w:val="00A12ADA"/>
    <w:rsid w:val="00A135F0"/>
    <w:rsid w:val="00A143EC"/>
    <w:rsid w:val="00A14A60"/>
    <w:rsid w:val="00A1500F"/>
    <w:rsid w:val="00A15621"/>
    <w:rsid w:val="00A15670"/>
    <w:rsid w:val="00A157A0"/>
    <w:rsid w:val="00A1585B"/>
    <w:rsid w:val="00A15C19"/>
    <w:rsid w:val="00A16809"/>
    <w:rsid w:val="00A17769"/>
    <w:rsid w:val="00A17EA2"/>
    <w:rsid w:val="00A20264"/>
    <w:rsid w:val="00A20997"/>
    <w:rsid w:val="00A21454"/>
    <w:rsid w:val="00A22025"/>
    <w:rsid w:val="00A22498"/>
    <w:rsid w:val="00A22571"/>
    <w:rsid w:val="00A24560"/>
    <w:rsid w:val="00A246C5"/>
    <w:rsid w:val="00A25B0F"/>
    <w:rsid w:val="00A25BBB"/>
    <w:rsid w:val="00A25F8E"/>
    <w:rsid w:val="00A27F18"/>
    <w:rsid w:val="00A27FB6"/>
    <w:rsid w:val="00A30121"/>
    <w:rsid w:val="00A30368"/>
    <w:rsid w:val="00A3043A"/>
    <w:rsid w:val="00A30E02"/>
    <w:rsid w:val="00A30F6A"/>
    <w:rsid w:val="00A31C3E"/>
    <w:rsid w:val="00A34538"/>
    <w:rsid w:val="00A34677"/>
    <w:rsid w:val="00A3540F"/>
    <w:rsid w:val="00A35630"/>
    <w:rsid w:val="00A35914"/>
    <w:rsid w:val="00A35DCF"/>
    <w:rsid w:val="00A36189"/>
    <w:rsid w:val="00A37E73"/>
    <w:rsid w:val="00A37FB6"/>
    <w:rsid w:val="00A4104A"/>
    <w:rsid w:val="00A41081"/>
    <w:rsid w:val="00A411CA"/>
    <w:rsid w:val="00A413AD"/>
    <w:rsid w:val="00A417E3"/>
    <w:rsid w:val="00A42096"/>
    <w:rsid w:val="00A42484"/>
    <w:rsid w:val="00A426F3"/>
    <w:rsid w:val="00A42FDF"/>
    <w:rsid w:val="00A430A9"/>
    <w:rsid w:val="00A431FE"/>
    <w:rsid w:val="00A439E5"/>
    <w:rsid w:val="00A4497A"/>
    <w:rsid w:val="00A44BE8"/>
    <w:rsid w:val="00A44C96"/>
    <w:rsid w:val="00A44F54"/>
    <w:rsid w:val="00A45F9B"/>
    <w:rsid w:val="00A46574"/>
    <w:rsid w:val="00A467C4"/>
    <w:rsid w:val="00A500B1"/>
    <w:rsid w:val="00A50C4D"/>
    <w:rsid w:val="00A52D3F"/>
    <w:rsid w:val="00A52EE5"/>
    <w:rsid w:val="00A53037"/>
    <w:rsid w:val="00A532B9"/>
    <w:rsid w:val="00A5351D"/>
    <w:rsid w:val="00A53E79"/>
    <w:rsid w:val="00A54031"/>
    <w:rsid w:val="00A5426D"/>
    <w:rsid w:val="00A54FC2"/>
    <w:rsid w:val="00A55122"/>
    <w:rsid w:val="00A56DE7"/>
    <w:rsid w:val="00A57EB2"/>
    <w:rsid w:val="00A6009E"/>
    <w:rsid w:val="00A604E5"/>
    <w:rsid w:val="00A60B1F"/>
    <w:rsid w:val="00A6191A"/>
    <w:rsid w:val="00A61C60"/>
    <w:rsid w:val="00A61DEB"/>
    <w:rsid w:val="00A62589"/>
    <w:rsid w:val="00A62C3A"/>
    <w:rsid w:val="00A63812"/>
    <w:rsid w:val="00A63DF7"/>
    <w:rsid w:val="00A64505"/>
    <w:rsid w:val="00A64DA9"/>
    <w:rsid w:val="00A668BA"/>
    <w:rsid w:val="00A66FA7"/>
    <w:rsid w:val="00A67E16"/>
    <w:rsid w:val="00A703CC"/>
    <w:rsid w:val="00A70C5C"/>
    <w:rsid w:val="00A71EA7"/>
    <w:rsid w:val="00A730AD"/>
    <w:rsid w:val="00A73855"/>
    <w:rsid w:val="00A73D64"/>
    <w:rsid w:val="00A74216"/>
    <w:rsid w:val="00A744B4"/>
    <w:rsid w:val="00A751E3"/>
    <w:rsid w:val="00A75504"/>
    <w:rsid w:val="00A75CD9"/>
    <w:rsid w:val="00A76438"/>
    <w:rsid w:val="00A76E56"/>
    <w:rsid w:val="00A77168"/>
    <w:rsid w:val="00A7723B"/>
    <w:rsid w:val="00A7793C"/>
    <w:rsid w:val="00A77D21"/>
    <w:rsid w:val="00A80085"/>
    <w:rsid w:val="00A8043B"/>
    <w:rsid w:val="00A81323"/>
    <w:rsid w:val="00A820CB"/>
    <w:rsid w:val="00A82342"/>
    <w:rsid w:val="00A83BEF"/>
    <w:rsid w:val="00A84443"/>
    <w:rsid w:val="00A8487F"/>
    <w:rsid w:val="00A849A3"/>
    <w:rsid w:val="00A84A0E"/>
    <w:rsid w:val="00A854BE"/>
    <w:rsid w:val="00A86E0B"/>
    <w:rsid w:val="00A90F12"/>
    <w:rsid w:val="00A91780"/>
    <w:rsid w:val="00A93101"/>
    <w:rsid w:val="00A94293"/>
    <w:rsid w:val="00A9496E"/>
    <w:rsid w:val="00A949F0"/>
    <w:rsid w:val="00A94BDE"/>
    <w:rsid w:val="00A94CA5"/>
    <w:rsid w:val="00A94FCA"/>
    <w:rsid w:val="00A95E4C"/>
    <w:rsid w:val="00A96C60"/>
    <w:rsid w:val="00A9740B"/>
    <w:rsid w:val="00A9766C"/>
    <w:rsid w:val="00A977F8"/>
    <w:rsid w:val="00A97C93"/>
    <w:rsid w:val="00AA08E7"/>
    <w:rsid w:val="00AA0A06"/>
    <w:rsid w:val="00AA1351"/>
    <w:rsid w:val="00AA1C84"/>
    <w:rsid w:val="00AA3D7B"/>
    <w:rsid w:val="00AA42A0"/>
    <w:rsid w:val="00AA442B"/>
    <w:rsid w:val="00AA46A4"/>
    <w:rsid w:val="00AA5779"/>
    <w:rsid w:val="00AA58A1"/>
    <w:rsid w:val="00AA61C7"/>
    <w:rsid w:val="00AA669D"/>
    <w:rsid w:val="00AA66ED"/>
    <w:rsid w:val="00AA6BE1"/>
    <w:rsid w:val="00AA7416"/>
    <w:rsid w:val="00AA7A60"/>
    <w:rsid w:val="00AA7B42"/>
    <w:rsid w:val="00AB041C"/>
    <w:rsid w:val="00AB14E8"/>
    <w:rsid w:val="00AB1B1D"/>
    <w:rsid w:val="00AB2216"/>
    <w:rsid w:val="00AB358D"/>
    <w:rsid w:val="00AB37A1"/>
    <w:rsid w:val="00AB3BAD"/>
    <w:rsid w:val="00AB3CFD"/>
    <w:rsid w:val="00AB49BC"/>
    <w:rsid w:val="00AB4DEE"/>
    <w:rsid w:val="00AB4E32"/>
    <w:rsid w:val="00AB579A"/>
    <w:rsid w:val="00AB724B"/>
    <w:rsid w:val="00AB726C"/>
    <w:rsid w:val="00AB72B4"/>
    <w:rsid w:val="00AC02AA"/>
    <w:rsid w:val="00AC0537"/>
    <w:rsid w:val="00AC0A84"/>
    <w:rsid w:val="00AC2A0B"/>
    <w:rsid w:val="00AC2BEE"/>
    <w:rsid w:val="00AC2E53"/>
    <w:rsid w:val="00AC3904"/>
    <w:rsid w:val="00AC484F"/>
    <w:rsid w:val="00AC4B20"/>
    <w:rsid w:val="00AC56F2"/>
    <w:rsid w:val="00AC644E"/>
    <w:rsid w:val="00AC6886"/>
    <w:rsid w:val="00AC71C3"/>
    <w:rsid w:val="00AD1E16"/>
    <w:rsid w:val="00AD1EFA"/>
    <w:rsid w:val="00AD2072"/>
    <w:rsid w:val="00AD2DBD"/>
    <w:rsid w:val="00AD2FBF"/>
    <w:rsid w:val="00AD455D"/>
    <w:rsid w:val="00AD463C"/>
    <w:rsid w:val="00AD46A2"/>
    <w:rsid w:val="00AD4F60"/>
    <w:rsid w:val="00AD5044"/>
    <w:rsid w:val="00AD5114"/>
    <w:rsid w:val="00AD6236"/>
    <w:rsid w:val="00AD7619"/>
    <w:rsid w:val="00AD7770"/>
    <w:rsid w:val="00AE1772"/>
    <w:rsid w:val="00AE1990"/>
    <w:rsid w:val="00AE25E8"/>
    <w:rsid w:val="00AE2AD4"/>
    <w:rsid w:val="00AE2CA7"/>
    <w:rsid w:val="00AE2F1D"/>
    <w:rsid w:val="00AE586F"/>
    <w:rsid w:val="00AE6582"/>
    <w:rsid w:val="00AE6DC5"/>
    <w:rsid w:val="00AE7686"/>
    <w:rsid w:val="00AE799A"/>
    <w:rsid w:val="00AF0E81"/>
    <w:rsid w:val="00AF117A"/>
    <w:rsid w:val="00AF186E"/>
    <w:rsid w:val="00AF19DF"/>
    <w:rsid w:val="00AF26CF"/>
    <w:rsid w:val="00AF4E92"/>
    <w:rsid w:val="00AF554B"/>
    <w:rsid w:val="00AF5C9B"/>
    <w:rsid w:val="00AF5D53"/>
    <w:rsid w:val="00AF5E2D"/>
    <w:rsid w:val="00AF644B"/>
    <w:rsid w:val="00AF6CA6"/>
    <w:rsid w:val="00AF6EB6"/>
    <w:rsid w:val="00AF7796"/>
    <w:rsid w:val="00B011A9"/>
    <w:rsid w:val="00B024ED"/>
    <w:rsid w:val="00B02EB3"/>
    <w:rsid w:val="00B02FCB"/>
    <w:rsid w:val="00B033F8"/>
    <w:rsid w:val="00B03C1E"/>
    <w:rsid w:val="00B04400"/>
    <w:rsid w:val="00B04835"/>
    <w:rsid w:val="00B05A55"/>
    <w:rsid w:val="00B05DE1"/>
    <w:rsid w:val="00B06595"/>
    <w:rsid w:val="00B10109"/>
    <w:rsid w:val="00B1085E"/>
    <w:rsid w:val="00B10FD1"/>
    <w:rsid w:val="00B12735"/>
    <w:rsid w:val="00B129C6"/>
    <w:rsid w:val="00B13386"/>
    <w:rsid w:val="00B13533"/>
    <w:rsid w:val="00B13C48"/>
    <w:rsid w:val="00B13E35"/>
    <w:rsid w:val="00B13EC0"/>
    <w:rsid w:val="00B14102"/>
    <w:rsid w:val="00B14D32"/>
    <w:rsid w:val="00B1557C"/>
    <w:rsid w:val="00B155DC"/>
    <w:rsid w:val="00B15766"/>
    <w:rsid w:val="00B1666A"/>
    <w:rsid w:val="00B1686D"/>
    <w:rsid w:val="00B1741D"/>
    <w:rsid w:val="00B17447"/>
    <w:rsid w:val="00B1771D"/>
    <w:rsid w:val="00B17B91"/>
    <w:rsid w:val="00B20209"/>
    <w:rsid w:val="00B203AF"/>
    <w:rsid w:val="00B203C9"/>
    <w:rsid w:val="00B2088D"/>
    <w:rsid w:val="00B208FF"/>
    <w:rsid w:val="00B226D6"/>
    <w:rsid w:val="00B22C58"/>
    <w:rsid w:val="00B22E22"/>
    <w:rsid w:val="00B22F5F"/>
    <w:rsid w:val="00B23813"/>
    <w:rsid w:val="00B23FD9"/>
    <w:rsid w:val="00B24591"/>
    <w:rsid w:val="00B245D5"/>
    <w:rsid w:val="00B24C36"/>
    <w:rsid w:val="00B24F94"/>
    <w:rsid w:val="00B25126"/>
    <w:rsid w:val="00B252B4"/>
    <w:rsid w:val="00B25A52"/>
    <w:rsid w:val="00B25B0A"/>
    <w:rsid w:val="00B25FC3"/>
    <w:rsid w:val="00B27026"/>
    <w:rsid w:val="00B27875"/>
    <w:rsid w:val="00B3008D"/>
    <w:rsid w:val="00B30E11"/>
    <w:rsid w:val="00B30EEB"/>
    <w:rsid w:val="00B31423"/>
    <w:rsid w:val="00B31710"/>
    <w:rsid w:val="00B323E0"/>
    <w:rsid w:val="00B32DC0"/>
    <w:rsid w:val="00B3346C"/>
    <w:rsid w:val="00B335E4"/>
    <w:rsid w:val="00B33C23"/>
    <w:rsid w:val="00B345B4"/>
    <w:rsid w:val="00B348B1"/>
    <w:rsid w:val="00B34A28"/>
    <w:rsid w:val="00B35046"/>
    <w:rsid w:val="00B35B47"/>
    <w:rsid w:val="00B35B6A"/>
    <w:rsid w:val="00B37657"/>
    <w:rsid w:val="00B37AFD"/>
    <w:rsid w:val="00B37B07"/>
    <w:rsid w:val="00B4046F"/>
    <w:rsid w:val="00B40B47"/>
    <w:rsid w:val="00B41D39"/>
    <w:rsid w:val="00B422C0"/>
    <w:rsid w:val="00B426CA"/>
    <w:rsid w:val="00B426E1"/>
    <w:rsid w:val="00B437F8"/>
    <w:rsid w:val="00B4387A"/>
    <w:rsid w:val="00B44260"/>
    <w:rsid w:val="00B44746"/>
    <w:rsid w:val="00B44854"/>
    <w:rsid w:val="00B44871"/>
    <w:rsid w:val="00B458D0"/>
    <w:rsid w:val="00B4792C"/>
    <w:rsid w:val="00B50CAE"/>
    <w:rsid w:val="00B512AD"/>
    <w:rsid w:val="00B5196C"/>
    <w:rsid w:val="00B525CB"/>
    <w:rsid w:val="00B52697"/>
    <w:rsid w:val="00B54D8F"/>
    <w:rsid w:val="00B54EA7"/>
    <w:rsid w:val="00B55857"/>
    <w:rsid w:val="00B55C69"/>
    <w:rsid w:val="00B56851"/>
    <w:rsid w:val="00B56D6E"/>
    <w:rsid w:val="00B572F7"/>
    <w:rsid w:val="00B57B9D"/>
    <w:rsid w:val="00B57DAF"/>
    <w:rsid w:val="00B60094"/>
    <w:rsid w:val="00B6022C"/>
    <w:rsid w:val="00B614F8"/>
    <w:rsid w:val="00B61994"/>
    <w:rsid w:val="00B61FD4"/>
    <w:rsid w:val="00B62880"/>
    <w:rsid w:val="00B63872"/>
    <w:rsid w:val="00B63CB2"/>
    <w:rsid w:val="00B6416D"/>
    <w:rsid w:val="00B64246"/>
    <w:rsid w:val="00B64BFD"/>
    <w:rsid w:val="00B64EDB"/>
    <w:rsid w:val="00B65938"/>
    <w:rsid w:val="00B65C8A"/>
    <w:rsid w:val="00B65CE2"/>
    <w:rsid w:val="00B660AD"/>
    <w:rsid w:val="00B66109"/>
    <w:rsid w:val="00B66349"/>
    <w:rsid w:val="00B67630"/>
    <w:rsid w:val="00B67FBF"/>
    <w:rsid w:val="00B71FA7"/>
    <w:rsid w:val="00B72110"/>
    <w:rsid w:val="00B72B91"/>
    <w:rsid w:val="00B73019"/>
    <w:rsid w:val="00B7315F"/>
    <w:rsid w:val="00B7323A"/>
    <w:rsid w:val="00B73356"/>
    <w:rsid w:val="00B7353B"/>
    <w:rsid w:val="00B7358A"/>
    <w:rsid w:val="00B737FB"/>
    <w:rsid w:val="00B73BFE"/>
    <w:rsid w:val="00B7423D"/>
    <w:rsid w:val="00B74D05"/>
    <w:rsid w:val="00B75496"/>
    <w:rsid w:val="00B777FA"/>
    <w:rsid w:val="00B77850"/>
    <w:rsid w:val="00B7796B"/>
    <w:rsid w:val="00B80C72"/>
    <w:rsid w:val="00B81964"/>
    <w:rsid w:val="00B81E6F"/>
    <w:rsid w:val="00B82123"/>
    <w:rsid w:val="00B8225B"/>
    <w:rsid w:val="00B82BB5"/>
    <w:rsid w:val="00B83182"/>
    <w:rsid w:val="00B851E4"/>
    <w:rsid w:val="00B854CE"/>
    <w:rsid w:val="00B85681"/>
    <w:rsid w:val="00B857EB"/>
    <w:rsid w:val="00B8587B"/>
    <w:rsid w:val="00B86162"/>
    <w:rsid w:val="00B86877"/>
    <w:rsid w:val="00B8695D"/>
    <w:rsid w:val="00B86E66"/>
    <w:rsid w:val="00B873BA"/>
    <w:rsid w:val="00B8746F"/>
    <w:rsid w:val="00B8760D"/>
    <w:rsid w:val="00B87706"/>
    <w:rsid w:val="00B87F98"/>
    <w:rsid w:val="00B90A49"/>
    <w:rsid w:val="00B90C2B"/>
    <w:rsid w:val="00B910A5"/>
    <w:rsid w:val="00B91B8E"/>
    <w:rsid w:val="00B92531"/>
    <w:rsid w:val="00B92618"/>
    <w:rsid w:val="00B92751"/>
    <w:rsid w:val="00B92B69"/>
    <w:rsid w:val="00B92CC6"/>
    <w:rsid w:val="00B935C9"/>
    <w:rsid w:val="00B93E3D"/>
    <w:rsid w:val="00B9411E"/>
    <w:rsid w:val="00B95464"/>
    <w:rsid w:val="00B95C30"/>
    <w:rsid w:val="00B95E3D"/>
    <w:rsid w:val="00B9691F"/>
    <w:rsid w:val="00B96EEC"/>
    <w:rsid w:val="00B97392"/>
    <w:rsid w:val="00B976C7"/>
    <w:rsid w:val="00BA0C54"/>
    <w:rsid w:val="00BA1382"/>
    <w:rsid w:val="00BA15CC"/>
    <w:rsid w:val="00BA20D8"/>
    <w:rsid w:val="00BA22FC"/>
    <w:rsid w:val="00BA2F30"/>
    <w:rsid w:val="00BA3FC5"/>
    <w:rsid w:val="00BA4771"/>
    <w:rsid w:val="00BA5027"/>
    <w:rsid w:val="00BA665B"/>
    <w:rsid w:val="00BA7370"/>
    <w:rsid w:val="00BA778B"/>
    <w:rsid w:val="00BB0888"/>
    <w:rsid w:val="00BB0DF1"/>
    <w:rsid w:val="00BB0E9B"/>
    <w:rsid w:val="00BB2841"/>
    <w:rsid w:val="00BB300F"/>
    <w:rsid w:val="00BB32C9"/>
    <w:rsid w:val="00BB35C5"/>
    <w:rsid w:val="00BB4C8E"/>
    <w:rsid w:val="00BB57ED"/>
    <w:rsid w:val="00BB65C3"/>
    <w:rsid w:val="00BB662E"/>
    <w:rsid w:val="00BB67A9"/>
    <w:rsid w:val="00BB6C01"/>
    <w:rsid w:val="00BB7942"/>
    <w:rsid w:val="00BB7CD1"/>
    <w:rsid w:val="00BC0F33"/>
    <w:rsid w:val="00BC14A7"/>
    <w:rsid w:val="00BC17CC"/>
    <w:rsid w:val="00BC229E"/>
    <w:rsid w:val="00BC2898"/>
    <w:rsid w:val="00BC2928"/>
    <w:rsid w:val="00BC2BB1"/>
    <w:rsid w:val="00BC34A3"/>
    <w:rsid w:val="00BC3FF9"/>
    <w:rsid w:val="00BC4834"/>
    <w:rsid w:val="00BC4A97"/>
    <w:rsid w:val="00BC5A25"/>
    <w:rsid w:val="00BC5FDD"/>
    <w:rsid w:val="00BC68B4"/>
    <w:rsid w:val="00BD0140"/>
    <w:rsid w:val="00BD02CC"/>
    <w:rsid w:val="00BD1675"/>
    <w:rsid w:val="00BD2063"/>
    <w:rsid w:val="00BD33D9"/>
    <w:rsid w:val="00BD38C5"/>
    <w:rsid w:val="00BD3CF1"/>
    <w:rsid w:val="00BD3DEA"/>
    <w:rsid w:val="00BD3E97"/>
    <w:rsid w:val="00BD40E4"/>
    <w:rsid w:val="00BD52FE"/>
    <w:rsid w:val="00BD62CF"/>
    <w:rsid w:val="00BD67B2"/>
    <w:rsid w:val="00BD78AB"/>
    <w:rsid w:val="00BD78FE"/>
    <w:rsid w:val="00BE0149"/>
    <w:rsid w:val="00BE0767"/>
    <w:rsid w:val="00BE12D7"/>
    <w:rsid w:val="00BE1372"/>
    <w:rsid w:val="00BE1775"/>
    <w:rsid w:val="00BE18DA"/>
    <w:rsid w:val="00BE26C0"/>
    <w:rsid w:val="00BE3442"/>
    <w:rsid w:val="00BE36F2"/>
    <w:rsid w:val="00BE45DF"/>
    <w:rsid w:val="00BE4717"/>
    <w:rsid w:val="00BE47B2"/>
    <w:rsid w:val="00BE48C7"/>
    <w:rsid w:val="00BE4F66"/>
    <w:rsid w:val="00BE5238"/>
    <w:rsid w:val="00BE6074"/>
    <w:rsid w:val="00BE7257"/>
    <w:rsid w:val="00BF020D"/>
    <w:rsid w:val="00BF1DD2"/>
    <w:rsid w:val="00BF23A3"/>
    <w:rsid w:val="00BF2A7E"/>
    <w:rsid w:val="00BF3331"/>
    <w:rsid w:val="00BF3A45"/>
    <w:rsid w:val="00BF436F"/>
    <w:rsid w:val="00BF5723"/>
    <w:rsid w:val="00BF5C05"/>
    <w:rsid w:val="00BF68A9"/>
    <w:rsid w:val="00BF6FC6"/>
    <w:rsid w:val="00BF7C52"/>
    <w:rsid w:val="00BF7F99"/>
    <w:rsid w:val="00C00713"/>
    <w:rsid w:val="00C009A0"/>
    <w:rsid w:val="00C01F74"/>
    <w:rsid w:val="00C02558"/>
    <w:rsid w:val="00C0285F"/>
    <w:rsid w:val="00C02F35"/>
    <w:rsid w:val="00C03305"/>
    <w:rsid w:val="00C03515"/>
    <w:rsid w:val="00C03738"/>
    <w:rsid w:val="00C037A6"/>
    <w:rsid w:val="00C043F5"/>
    <w:rsid w:val="00C044E3"/>
    <w:rsid w:val="00C04BDB"/>
    <w:rsid w:val="00C052C6"/>
    <w:rsid w:val="00C05A61"/>
    <w:rsid w:val="00C0633F"/>
    <w:rsid w:val="00C06CCF"/>
    <w:rsid w:val="00C108B8"/>
    <w:rsid w:val="00C11503"/>
    <w:rsid w:val="00C1159D"/>
    <w:rsid w:val="00C11683"/>
    <w:rsid w:val="00C118DB"/>
    <w:rsid w:val="00C1233E"/>
    <w:rsid w:val="00C125C1"/>
    <w:rsid w:val="00C12FB3"/>
    <w:rsid w:val="00C138BC"/>
    <w:rsid w:val="00C13D85"/>
    <w:rsid w:val="00C14639"/>
    <w:rsid w:val="00C14E82"/>
    <w:rsid w:val="00C14FF6"/>
    <w:rsid w:val="00C15A85"/>
    <w:rsid w:val="00C1641B"/>
    <w:rsid w:val="00C165FC"/>
    <w:rsid w:val="00C176D5"/>
    <w:rsid w:val="00C2082C"/>
    <w:rsid w:val="00C20EB0"/>
    <w:rsid w:val="00C21005"/>
    <w:rsid w:val="00C220B6"/>
    <w:rsid w:val="00C22D7C"/>
    <w:rsid w:val="00C22DDE"/>
    <w:rsid w:val="00C2338B"/>
    <w:rsid w:val="00C233CE"/>
    <w:rsid w:val="00C23661"/>
    <w:rsid w:val="00C237DD"/>
    <w:rsid w:val="00C238F4"/>
    <w:rsid w:val="00C23A99"/>
    <w:rsid w:val="00C245EE"/>
    <w:rsid w:val="00C24935"/>
    <w:rsid w:val="00C24AE1"/>
    <w:rsid w:val="00C24B8D"/>
    <w:rsid w:val="00C24BD7"/>
    <w:rsid w:val="00C2561A"/>
    <w:rsid w:val="00C25813"/>
    <w:rsid w:val="00C26EEB"/>
    <w:rsid w:val="00C27143"/>
    <w:rsid w:val="00C27490"/>
    <w:rsid w:val="00C27A55"/>
    <w:rsid w:val="00C27D37"/>
    <w:rsid w:val="00C302E5"/>
    <w:rsid w:val="00C309E8"/>
    <w:rsid w:val="00C32017"/>
    <w:rsid w:val="00C325CD"/>
    <w:rsid w:val="00C3322E"/>
    <w:rsid w:val="00C337F5"/>
    <w:rsid w:val="00C33B90"/>
    <w:rsid w:val="00C345B2"/>
    <w:rsid w:val="00C34B5F"/>
    <w:rsid w:val="00C358D4"/>
    <w:rsid w:val="00C36785"/>
    <w:rsid w:val="00C36845"/>
    <w:rsid w:val="00C3711C"/>
    <w:rsid w:val="00C37256"/>
    <w:rsid w:val="00C37A7B"/>
    <w:rsid w:val="00C37FFE"/>
    <w:rsid w:val="00C40B50"/>
    <w:rsid w:val="00C41858"/>
    <w:rsid w:val="00C419E3"/>
    <w:rsid w:val="00C419F4"/>
    <w:rsid w:val="00C41E6A"/>
    <w:rsid w:val="00C42247"/>
    <w:rsid w:val="00C439BE"/>
    <w:rsid w:val="00C44E61"/>
    <w:rsid w:val="00C4539B"/>
    <w:rsid w:val="00C45466"/>
    <w:rsid w:val="00C455C1"/>
    <w:rsid w:val="00C4581D"/>
    <w:rsid w:val="00C47472"/>
    <w:rsid w:val="00C500F0"/>
    <w:rsid w:val="00C504A7"/>
    <w:rsid w:val="00C506C9"/>
    <w:rsid w:val="00C50A16"/>
    <w:rsid w:val="00C5122B"/>
    <w:rsid w:val="00C51C9A"/>
    <w:rsid w:val="00C51DE3"/>
    <w:rsid w:val="00C52C68"/>
    <w:rsid w:val="00C52D98"/>
    <w:rsid w:val="00C53D24"/>
    <w:rsid w:val="00C54640"/>
    <w:rsid w:val="00C547A6"/>
    <w:rsid w:val="00C54A3A"/>
    <w:rsid w:val="00C5503F"/>
    <w:rsid w:val="00C55374"/>
    <w:rsid w:val="00C55C32"/>
    <w:rsid w:val="00C56A67"/>
    <w:rsid w:val="00C56CC2"/>
    <w:rsid w:val="00C570ED"/>
    <w:rsid w:val="00C57498"/>
    <w:rsid w:val="00C5763C"/>
    <w:rsid w:val="00C5780C"/>
    <w:rsid w:val="00C5796B"/>
    <w:rsid w:val="00C6107C"/>
    <w:rsid w:val="00C619A1"/>
    <w:rsid w:val="00C62370"/>
    <w:rsid w:val="00C62545"/>
    <w:rsid w:val="00C62BBB"/>
    <w:rsid w:val="00C6305F"/>
    <w:rsid w:val="00C6325B"/>
    <w:rsid w:val="00C63E99"/>
    <w:rsid w:val="00C64161"/>
    <w:rsid w:val="00C641BD"/>
    <w:rsid w:val="00C649B8"/>
    <w:rsid w:val="00C649D5"/>
    <w:rsid w:val="00C64A64"/>
    <w:rsid w:val="00C65151"/>
    <w:rsid w:val="00C657F4"/>
    <w:rsid w:val="00C66119"/>
    <w:rsid w:val="00C66292"/>
    <w:rsid w:val="00C672A3"/>
    <w:rsid w:val="00C672F1"/>
    <w:rsid w:val="00C673D0"/>
    <w:rsid w:val="00C6742E"/>
    <w:rsid w:val="00C70012"/>
    <w:rsid w:val="00C71E2A"/>
    <w:rsid w:val="00C733BA"/>
    <w:rsid w:val="00C74BAD"/>
    <w:rsid w:val="00C760DC"/>
    <w:rsid w:val="00C8082B"/>
    <w:rsid w:val="00C81A88"/>
    <w:rsid w:val="00C81AEC"/>
    <w:rsid w:val="00C81D46"/>
    <w:rsid w:val="00C820AD"/>
    <w:rsid w:val="00C821A4"/>
    <w:rsid w:val="00C82298"/>
    <w:rsid w:val="00C833B4"/>
    <w:rsid w:val="00C84284"/>
    <w:rsid w:val="00C84E33"/>
    <w:rsid w:val="00C85FFC"/>
    <w:rsid w:val="00C861FC"/>
    <w:rsid w:val="00C86C87"/>
    <w:rsid w:val="00C9005E"/>
    <w:rsid w:val="00C90111"/>
    <w:rsid w:val="00C90CA9"/>
    <w:rsid w:val="00C91147"/>
    <w:rsid w:val="00C915F2"/>
    <w:rsid w:val="00C917B1"/>
    <w:rsid w:val="00C9193C"/>
    <w:rsid w:val="00C91B77"/>
    <w:rsid w:val="00C920E2"/>
    <w:rsid w:val="00C9365A"/>
    <w:rsid w:val="00C93765"/>
    <w:rsid w:val="00C93877"/>
    <w:rsid w:val="00C93D8C"/>
    <w:rsid w:val="00C946CC"/>
    <w:rsid w:val="00C959BD"/>
    <w:rsid w:val="00C95F44"/>
    <w:rsid w:val="00C96D1B"/>
    <w:rsid w:val="00C97106"/>
    <w:rsid w:val="00C97684"/>
    <w:rsid w:val="00CA0031"/>
    <w:rsid w:val="00CA0413"/>
    <w:rsid w:val="00CA043A"/>
    <w:rsid w:val="00CA04F8"/>
    <w:rsid w:val="00CA1691"/>
    <w:rsid w:val="00CA2E65"/>
    <w:rsid w:val="00CA41E7"/>
    <w:rsid w:val="00CA5520"/>
    <w:rsid w:val="00CA5812"/>
    <w:rsid w:val="00CA5BD4"/>
    <w:rsid w:val="00CA5C14"/>
    <w:rsid w:val="00CA76FC"/>
    <w:rsid w:val="00CA7E7B"/>
    <w:rsid w:val="00CB0236"/>
    <w:rsid w:val="00CB0F0A"/>
    <w:rsid w:val="00CB1231"/>
    <w:rsid w:val="00CB19E3"/>
    <w:rsid w:val="00CB2C3A"/>
    <w:rsid w:val="00CB2D38"/>
    <w:rsid w:val="00CB4137"/>
    <w:rsid w:val="00CB52D0"/>
    <w:rsid w:val="00CB5578"/>
    <w:rsid w:val="00CB5671"/>
    <w:rsid w:val="00CB591C"/>
    <w:rsid w:val="00CB5943"/>
    <w:rsid w:val="00CB61B3"/>
    <w:rsid w:val="00CB6616"/>
    <w:rsid w:val="00CB6E4D"/>
    <w:rsid w:val="00CB6F83"/>
    <w:rsid w:val="00CB71D3"/>
    <w:rsid w:val="00CB72AE"/>
    <w:rsid w:val="00CB78AD"/>
    <w:rsid w:val="00CC00CD"/>
    <w:rsid w:val="00CC0579"/>
    <w:rsid w:val="00CC0AF3"/>
    <w:rsid w:val="00CC0BC6"/>
    <w:rsid w:val="00CC0E68"/>
    <w:rsid w:val="00CC21AC"/>
    <w:rsid w:val="00CC22FC"/>
    <w:rsid w:val="00CC2514"/>
    <w:rsid w:val="00CC2756"/>
    <w:rsid w:val="00CC2F69"/>
    <w:rsid w:val="00CC315F"/>
    <w:rsid w:val="00CC3D38"/>
    <w:rsid w:val="00CC404B"/>
    <w:rsid w:val="00CC40C3"/>
    <w:rsid w:val="00CC4E5D"/>
    <w:rsid w:val="00CC50AE"/>
    <w:rsid w:val="00CC61B7"/>
    <w:rsid w:val="00CC61CA"/>
    <w:rsid w:val="00CC69EC"/>
    <w:rsid w:val="00CC71D3"/>
    <w:rsid w:val="00CC743D"/>
    <w:rsid w:val="00CD050A"/>
    <w:rsid w:val="00CD205D"/>
    <w:rsid w:val="00CD2A22"/>
    <w:rsid w:val="00CD2B50"/>
    <w:rsid w:val="00CD44CB"/>
    <w:rsid w:val="00CD4506"/>
    <w:rsid w:val="00CD520B"/>
    <w:rsid w:val="00CD592E"/>
    <w:rsid w:val="00CD5982"/>
    <w:rsid w:val="00CD5A1A"/>
    <w:rsid w:val="00CD7EFA"/>
    <w:rsid w:val="00CD7EFC"/>
    <w:rsid w:val="00CE020E"/>
    <w:rsid w:val="00CE0566"/>
    <w:rsid w:val="00CE12AD"/>
    <w:rsid w:val="00CE1CD4"/>
    <w:rsid w:val="00CE2761"/>
    <w:rsid w:val="00CE314E"/>
    <w:rsid w:val="00CE3D5C"/>
    <w:rsid w:val="00CE3E14"/>
    <w:rsid w:val="00CE44C7"/>
    <w:rsid w:val="00CE53CC"/>
    <w:rsid w:val="00CE65A7"/>
    <w:rsid w:val="00CE68FE"/>
    <w:rsid w:val="00CE69CC"/>
    <w:rsid w:val="00CE6EC4"/>
    <w:rsid w:val="00CE7F26"/>
    <w:rsid w:val="00CF1226"/>
    <w:rsid w:val="00CF1ABB"/>
    <w:rsid w:val="00CF1E1D"/>
    <w:rsid w:val="00CF24FE"/>
    <w:rsid w:val="00CF35D0"/>
    <w:rsid w:val="00CF3DD5"/>
    <w:rsid w:val="00CF4AF7"/>
    <w:rsid w:val="00CF4D20"/>
    <w:rsid w:val="00CF623E"/>
    <w:rsid w:val="00CF6672"/>
    <w:rsid w:val="00CF73F8"/>
    <w:rsid w:val="00CF7928"/>
    <w:rsid w:val="00CF7CA2"/>
    <w:rsid w:val="00D00A8E"/>
    <w:rsid w:val="00D00DE0"/>
    <w:rsid w:val="00D00F79"/>
    <w:rsid w:val="00D012BF"/>
    <w:rsid w:val="00D016CC"/>
    <w:rsid w:val="00D01760"/>
    <w:rsid w:val="00D0368E"/>
    <w:rsid w:val="00D03D2D"/>
    <w:rsid w:val="00D03E7B"/>
    <w:rsid w:val="00D0401A"/>
    <w:rsid w:val="00D047E0"/>
    <w:rsid w:val="00D04B9F"/>
    <w:rsid w:val="00D04C60"/>
    <w:rsid w:val="00D04FFB"/>
    <w:rsid w:val="00D058E9"/>
    <w:rsid w:val="00D0612A"/>
    <w:rsid w:val="00D1060D"/>
    <w:rsid w:val="00D10E7C"/>
    <w:rsid w:val="00D11182"/>
    <w:rsid w:val="00D1137B"/>
    <w:rsid w:val="00D11807"/>
    <w:rsid w:val="00D11DB3"/>
    <w:rsid w:val="00D1289F"/>
    <w:rsid w:val="00D12D82"/>
    <w:rsid w:val="00D1306E"/>
    <w:rsid w:val="00D134CD"/>
    <w:rsid w:val="00D14B5F"/>
    <w:rsid w:val="00D14E13"/>
    <w:rsid w:val="00D14F23"/>
    <w:rsid w:val="00D15356"/>
    <w:rsid w:val="00D16740"/>
    <w:rsid w:val="00D16A8B"/>
    <w:rsid w:val="00D16E39"/>
    <w:rsid w:val="00D1778F"/>
    <w:rsid w:val="00D17951"/>
    <w:rsid w:val="00D17AD8"/>
    <w:rsid w:val="00D2104A"/>
    <w:rsid w:val="00D21BB5"/>
    <w:rsid w:val="00D21FFC"/>
    <w:rsid w:val="00D223B6"/>
    <w:rsid w:val="00D223E8"/>
    <w:rsid w:val="00D22DC8"/>
    <w:rsid w:val="00D2522A"/>
    <w:rsid w:val="00D2531C"/>
    <w:rsid w:val="00D2742F"/>
    <w:rsid w:val="00D2754F"/>
    <w:rsid w:val="00D279D9"/>
    <w:rsid w:val="00D27FBD"/>
    <w:rsid w:val="00D312DC"/>
    <w:rsid w:val="00D31B84"/>
    <w:rsid w:val="00D31C6A"/>
    <w:rsid w:val="00D31EDF"/>
    <w:rsid w:val="00D31FF9"/>
    <w:rsid w:val="00D32149"/>
    <w:rsid w:val="00D32256"/>
    <w:rsid w:val="00D32A27"/>
    <w:rsid w:val="00D32ABC"/>
    <w:rsid w:val="00D34B25"/>
    <w:rsid w:val="00D34F4E"/>
    <w:rsid w:val="00D357F3"/>
    <w:rsid w:val="00D35C0E"/>
    <w:rsid w:val="00D35C93"/>
    <w:rsid w:val="00D373A8"/>
    <w:rsid w:val="00D37460"/>
    <w:rsid w:val="00D379A5"/>
    <w:rsid w:val="00D401BE"/>
    <w:rsid w:val="00D4043A"/>
    <w:rsid w:val="00D40A8E"/>
    <w:rsid w:val="00D40DB0"/>
    <w:rsid w:val="00D40F8B"/>
    <w:rsid w:val="00D41858"/>
    <w:rsid w:val="00D422DB"/>
    <w:rsid w:val="00D42AC2"/>
    <w:rsid w:val="00D4498E"/>
    <w:rsid w:val="00D4515F"/>
    <w:rsid w:val="00D451E8"/>
    <w:rsid w:val="00D4636B"/>
    <w:rsid w:val="00D466C9"/>
    <w:rsid w:val="00D467D8"/>
    <w:rsid w:val="00D47275"/>
    <w:rsid w:val="00D50C39"/>
    <w:rsid w:val="00D518A6"/>
    <w:rsid w:val="00D51E15"/>
    <w:rsid w:val="00D52B7E"/>
    <w:rsid w:val="00D52E2F"/>
    <w:rsid w:val="00D52F59"/>
    <w:rsid w:val="00D53E3E"/>
    <w:rsid w:val="00D55904"/>
    <w:rsid w:val="00D5616F"/>
    <w:rsid w:val="00D57940"/>
    <w:rsid w:val="00D60327"/>
    <w:rsid w:val="00D61526"/>
    <w:rsid w:val="00D61F81"/>
    <w:rsid w:val="00D62BE6"/>
    <w:rsid w:val="00D63766"/>
    <w:rsid w:val="00D63912"/>
    <w:rsid w:val="00D63923"/>
    <w:rsid w:val="00D6451B"/>
    <w:rsid w:val="00D64B57"/>
    <w:rsid w:val="00D65917"/>
    <w:rsid w:val="00D65DEA"/>
    <w:rsid w:val="00D65DFE"/>
    <w:rsid w:val="00D67BC7"/>
    <w:rsid w:val="00D701F1"/>
    <w:rsid w:val="00D705D3"/>
    <w:rsid w:val="00D70E00"/>
    <w:rsid w:val="00D715AC"/>
    <w:rsid w:val="00D71851"/>
    <w:rsid w:val="00D718CF"/>
    <w:rsid w:val="00D72025"/>
    <w:rsid w:val="00D728F5"/>
    <w:rsid w:val="00D72CCC"/>
    <w:rsid w:val="00D72E9D"/>
    <w:rsid w:val="00D73249"/>
    <w:rsid w:val="00D73419"/>
    <w:rsid w:val="00D73CA9"/>
    <w:rsid w:val="00D7481A"/>
    <w:rsid w:val="00D751B7"/>
    <w:rsid w:val="00D7524B"/>
    <w:rsid w:val="00D75396"/>
    <w:rsid w:val="00D759C0"/>
    <w:rsid w:val="00D75E99"/>
    <w:rsid w:val="00D766C7"/>
    <w:rsid w:val="00D7692B"/>
    <w:rsid w:val="00D7734F"/>
    <w:rsid w:val="00D8044C"/>
    <w:rsid w:val="00D805D6"/>
    <w:rsid w:val="00D8075E"/>
    <w:rsid w:val="00D80860"/>
    <w:rsid w:val="00D80D4C"/>
    <w:rsid w:val="00D8184D"/>
    <w:rsid w:val="00D81A7B"/>
    <w:rsid w:val="00D8223C"/>
    <w:rsid w:val="00D82B57"/>
    <w:rsid w:val="00D82CE5"/>
    <w:rsid w:val="00D8342C"/>
    <w:rsid w:val="00D85494"/>
    <w:rsid w:val="00D8582C"/>
    <w:rsid w:val="00D85D61"/>
    <w:rsid w:val="00D8616D"/>
    <w:rsid w:val="00D8711B"/>
    <w:rsid w:val="00D87384"/>
    <w:rsid w:val="00D90683"/>
    <w:rsid w:val="00D915C8"/>
    <w:rsid w:val="00D9261C"/>
    <w:rsid w:val="00D9310B"/>
    <w:rsid w:val="00D93726"/>
    <w:rsid w:val="00D93DD3"/>
    <w:rsid w:val="00D93F3E"/>
    <w:rsid w:val="00D9405B"/>
    <w:rsid w:val="00D94942"/>
    <w:rsid w:val="00D95145"/>
    <w:rsid w:val="00D967CB"/>
    <w:rsid w:val="00D96EE0"/>
    <w:rsid w:val="00D97BD1"/>
    <w:rsid w:val="00DA06B8"/>
    <w:rsid w:val="00DA286D"/>
    <w:rsid w:val="00DA2969"/>
    <w:rsid w:val="00DA29B7"/>
    <w:rsid w:val="00DA4842"/>
    <w:rsid w:val="00DA4E75"/>
    <w:rsid w:val="00DA5989"/>
    <w:rsid w:val="00DA5AB1"/>
    <w:rsid w:val="00DA5F9D"/>
    <w:rsid w:val="00DA69B2"/>
    <w:rsid w:val="00DA7462"/>
    <w:rsid w:val="00DA7AD0"/>
    <w:rsid w:val="00DB02D7"/>
    <w:rsid w:val="00DB03CC"/>
    <w:rsid w:val="00DB12D4"/>
    <w:rsid w:val="00DB14F0"/>
    <w:rsid w:val="00DB1745"/>
    <w:rsid w:val="00DB1AFF"/>
    <w:rsid w:val="00DB219A"/>
    <w:rsid w:val="00DB3165"/>
    <w:rsid w:val="00DB4292"/>
    <w:rsid w:val="00DB6E46"/>
    <w:rsid w:val="00DB7117"/>
    <w:rsid w:val="00DB7760"/>
    <w:rsid w:val="00DB7DD4"/>
    <w:rsid w:val="00DC00B4"/>
    <w:rsid w:val="00DC0954"/>
    <w:rsid w:val="00DC1296"/>
    <w:rsid w:val="00DC15BA"/>
    <w:rsid w:val="00DC18CD"/>
    <w:rsid w:val="00DC1A68"/>
    <w:rsid w:val="00DC30B8"/>
    <w:rsid w:val="00DC32C6"/>
    <w:rsid w:val="00DC478F"/>
    <w:rsid w:val="00DC5823"/>
    <w:rsid w:val="00DC62E5"/>
    <w:rsid w:val="00DC6F33"/>
    <w:rsid w:val="00DC7349"/>
    <w:rsid w:val="00DD14D8"/>
    <w:rsid w:val="00DD1599"/>
    <w:rsid w:val="00DD1B03"/>
    <w:rsid w:val="00DD2A62"/>
    <w:rsid w:val="00DD2F2F"/>
    <w:rsid w:val="00DD2F7A"/>
    <w:rsid w:val="00DD3885"/>
    <w:rsid w:val="00DD5056"/>
    <w:rsid w:val="00DD5808"/>
    <w:rsid w:val="00DD5946"/>
    <w:rsid w:val="00DD5B04"/>
    <w:rsid w:val="00DD5DAE"/>
    <w:rsid w:val="00DD5EC6"/>
    <w:rsid w:val="00DD605F"/>
    <w:rsid w:val="00DD72A0"/>
    <w:rsid w:val="00DD735D"/>
    <w:rsid w:val="00DE0159"/>
    <w:rsid w:val="00DE064A"/>
    <w:rsid w:val="00DE082D"/>
    <w:rsid w:val="00DE1410"/>
    <w:rsid w:val="00DE19D7"/>
    <w:rsid w:val="00DE3119"/>
    <w:rsid w:val="00DE3FF0"/>
    <w:rsid w:val="00DE4105"/>
    <w:rsid w:val="00DE5189"/>
    <w:rsid w:val="00DE57BD"/>
    <w:rsid w:val="00DE6230"/>
    <w:rsid w:val="00DE7108"/>
    <w:rsid w:val="00DE78D1"/>
    <w:rsid w:val="00DF0263"/>
    <w:rsid w:val="00DF0EB4"/>
    <w:rsid w:val="00DF1E36"/>
    <w:rsid w:val="00DF1FDB"/>
    <w:rsid w:val="00DF236B"/>
    <w:rsid w:val="00DF2A91"/>
    <w:rsid w:val="00DF3889"/>
    <w:rsid w:val="00DF3CC9"/>
    <w:rsid w:val="00DF4451"/>
    <w:rsid w:val="00DF49FF"/>
    <w:rsid w:val="00DF4FFB"/>
    <w:rsid w:val="00DF5236"/>
    <w:rsid w:val="00DF651F"/>
    <w:rsid w:val="00DF6E10"/>
    <w:rsid w:val="00DF6F43"/>
    <w:rsid w:val="00DF752F"/>
    <w:rsid w:val="00DF76A2"/>
    <w:rsid w:val="00DF7B33"/>
    <w:rsid w:val="00E00B7A"/>
    <w:rsid w:val="00E02186"/>
    <w:rsid w:val="00E026BB"/>
    <w:rsid w:val="00E027C5"/>
    <w:rsid w:val="00E03124"/>
    <w:rsid w:val="00E03951"/>
    <w:rsid w:val="00E03DB8"/>
    <w:rsid w:val="00E05E70"/>
    <w:rsid w:val="00E064BC"/>
    <w:rsid w:val="00E07166"/>
    <w:rsid w:val="00E07225"/>
    <w:rsid w:val="00E07AAA"/>
    <w:rsid w:val="00E109DD"/>
    <w:rsid w:val="00E11229"/>
    <w:rsid w:val="00E114CA"/>
    <w:rsid w:val="00E11CF0"/>
    <w:rsid w:val="00E12511"/>
    <w:rsid w:val="00E1397F"/>
    <w:rsid w:val="00E13AB8"/>
    <w:rsid w:val="00E1482E"/>
    <w:rsid w:val="00E15423"/>
    <w:rsid w:val="00E16382"/>
    <w:rsid w:val="00E1699C"/>
    <w:rsid w:val="00E16B5D"/>
    <w:rsid w:val="00E16E75"/>
    <w:rsid w:val="00E1746D"/>
    <w:rsid w:val="00E2012A"/>
    <w:rsid w:val="00E205A2"/>
    <w:rsid w:val="00E20BA4"/>
    <w:rsid w:val="00E20C61"/>
    <w:rsid w:val="00E23137"/>
    <w:rsid w:val="00E23980"/>
    <w:rsid w:val="00E241E9"/>
    <w:rsid w:val="00E257C3"/>
    <w:rsid w:val="00E25CB3"/>
    <w:rsid w:val="00E25DA4"/>
    <w:rsid w:val="00E26553"/>
    <w:rsid w:val="00E26CB8"/>
    <w:rsid w:val="00E26FCF"/>
    <w:rsid w:val="00E27165"/>
    <w:rsid w:val="00E27226"/>
    <w:rsid w:val="00E3044A"/>
    <w:rsid w:val="00E31A4A"/>
    <w:rsid w:val="00E32F45"/>
    <w:rsid w:val="00E3344A"/>
    <w:rsid w:val="00E33B29"/>
    <w:rsid w:val="00E33B62"/>
    <w:rsid w:val="00E3403D"/>
    <w:rsid w:val="00E34E6C"/>
    <w:rsid w:val="00E350D8"/>
    <w:rsid w:val="00E353E2"/>
    <w:rsid w:val="00E36345"/>
    <w:rsid w:val="00E36C86"/>
    <w:rsid w:val="00E36CEB"/>
    <w:rsid w:val="00E37A28"/>
    <w:rsid w:val="00E40430"/>
    <w:rsid w:val="00E40690"/>
    <w:rsid w:val="00E40AEB"/>
    <w:rsid w:val="00E4143A"/>
    <w:rsid w:val="00E424C8"/>
    <w:rsid w:val="00E4251D"/>
    <w:rsid w:val="00E4255B"/>
    <w:rsid w:val="00E43D00"/>
    <w:rsid w:val="00E445E4"/>
    <w:rsid w:val="00E457CB"/>
    <w:rsid w:val="00E45D47"/>
    <w:rsid w:val="00E45DE4"/>
    <w:rsid w:val="00E45E63"/>
    <w:rsid w:val="00E50A7B"/>
    <w:rsid w:val="00E50B0B"/>
    <w:rsid w:val="00E510FE"/>
    <w:rsid w:val="00E51E25"/>
    <w:rsid w:val="00E5205B"/>
    <w:rsid w:val="00E521AE"/>
    <w:rsid w:val="00E53BCA"/>
    <w:rsid w:val="00E53F02"/>
    <w:rsid w:val="00E54534"/>
    <w:rsid w:val="00E548C3"/>
    <w:rsid w:val="00E54F27"/>
    <w:rsid w:val="00E55FF1"/>
    <w:rsid w:val="00E56090"/>
    <w:rsid w:val="00E565B9"/>
    <w:rsid w:val="00E56CF6"/>
    <w:rsid w:val="00E5733B"/>
    <w:rsid w:val="00E5756C"/>
    <w:rsid w:val="00E57B00"/>
    <w:rsid w:val="00E601BE"/>
    <w:rsid w:val="00E60B5F"/>
    <w:rsid w:val="00E613AE"/>
    <w:rsid w:val="00E61429"/>
    <w:rsid w:val="00E61ABB"/>
    <w:rsid w:val="00E61FD7"/>
    <w:rsid w:val="00E62241"/>
    <w:rsid w:val="00E623E6"/>
    <w:rsid w:val="00E630C0"/>
    <w:rsid w:val="00E63107"/>
    <w:rsid w:val="00E634E6"/>
    <w:rsid w:val="00E63DCE"/>
    <w:rsid w:val="00E64700"/>
    <w:rsid w:val="00E65074"/>
    <w:rsid w:val="00E65E70"/>
    <w:rsid w:val="00E66087"/>
    <w:rsid w:val="00E66D79"/>
    <w:rsid w:val="00E66FF9"/>
    <w:rsid w:val="00E67856"/>
    <w:rsid w:val="00E679C8"/>
    <w:rsid w:val="00E70314"/>
    <w:rsid w:val="00E724E7"/>
    <w:rsid w:val="00E72B41"/>
    <w:rsid w:val="00E7347B"/>
    <w:rsid w:val="00E73D03"/>
    <w:rsid w:val="00E7443D"/>
    <w:rsid w:val="00E7471C"/>
    <w:rsid w:val="00E7498A"/>
    <w:rsid w:val="00E7514E"/>
    <w:rsid w:val="00E753D1"/>
    <w:rsid w:val="00E75B34"/>
    <w:rsid w:val="00E77AF5"/>
    <w:rsid w:val="00E8029A"/>
    <w:rsid w:val="00E803FE"/>
    <w:rsid w:val="00E823F9"/>
    <w:rsid w:val="00E82C1F"/>
    <w:rsid w:val="00E83671"/>
    <w:rsid w:val="00E83EFC"/>
    <w:rsid w:val="00E84A71"/>
    <w:rsid w:val="00E86556"/>
    <w:rsid w:val="00E86798"/>
    <w:rsid w:val="00E86D35"/>
    <w:rsid w:val="00E86DC2"/>
    <w:rsid w:val="00E86E32"/>
    <w:rsid w:val="00E8732E"/>
    <w:rsid w:val="00E9011F"/>
    <w:rsid w:val="00E906EB"/>
    <w:rsid w:val="00E9241E"/>
    <w:rsid w:val="00E92460"/>
    <w:rsid w:val="00E92E62"/>
    <w:rsid w:val="00E93804"/>
    <w:rsid w:val="00E93A86"/>
    <w:rsid w:val="00E94C47"/>
    <w:rsid w:val="00E95434"/>
    <w:rsid w:val="00E96467"/>
    <w:rsid w:val="00E966DA"/>
    <w:rsid w:val="00E96948"/>
    <w:rsid w:val="00E9737B"/>
    <w:rsid w:val="00E97A3F"/>
    <w:rsid w:val="00E97F0A"/>
    <w:rsid w:val="00EA0100"/>
    <w:rsid w:val="00EA04DC"/>
    <w:rsid w:val="00EA0886"/>
    <w:rsid w:val="00EA0BCE"/>
    <w:rsid w:val="00EA2726"/>
    <w:rsid w:val="00EA2744"/>
    <w:rsid w:val="00EA37B9"/>
    <w:rsid w:val="00EA39F7"/>
    <w:rsid w:val="00EA3B27"/>
    <w:rsid w:val="00EA3DC2"/>
    <w:rsid w:val="00EA434E"/>
    <w:rsid w:val="00EA4757"/>
    <w:rsid w:val="00EA53D3"/>
    <w:rsid w:val="00EA560B"/>
    <w:rsid w:val="00EA5669"/>
    <w:rsid w:val="00EA5C05"/>
    <w:rsid w:val="00EA63EF"/>
    <w:rsid w:val="00EA6750"/>
    <w:rsid w:val="00EB0A89"/>
    <w:rsid w:val="00EB1573"/>
    <w:rsid w:val="00EB1650"/>
    <w:rsid w:val="00EB1910"/>
    <w:rsid w:val="00EB1D24"/>
    <w:rsid w:val="00EB2A03"/>
    <w:rsid w:val="00EB2E97"/>
    <w:rsid w:val="00EB3416"/>
    <w:rsid w:val="00EB4AE1"/>
    <w:rsid w:val="00EB52F4"/>
    <w:rsid w:val="00EB5694"/>
    <w:rsid w:val="00EB5779"/>
    <w:rsid w:val="00EB6098"/>
    <w:rsid w:val="00EB65ED"/>
    <w:rsid w:val="00EB67F1"/>
    <w:rsid w:val="00EB72CD"/>
    <w:rsid w:val="00EB749A"/>
    <w:rsid w:val="00EB76B6"/>
    <w:rsid w:val="00EB7D8A"/>
    <w:rsid w:val="00EC05E2"/>
    <w:rsid w:val="00EC08AF"/>
    <w:rsid w:val="00EC0B29"/>
    <w:rsid w:val="00EC0E84"/>
    <w:rsid w:val="00EC16E2"/>
    <w:rsid w:val="00EC1CE7"/>
    <w:rsid w:val="00EC26F1"/>
    <w:rsid w:val="00EC36B1"/>
    <w:rsid w:val="00EC3C94"/>
    <w:rsid w:val="00EC44DF"/>
    <w:rsid w:val="00EC4AB1"/>
    <w:rsid w:val="00EC4FB9"/>
    <w:rsid w:val="00EC5393"/>
    <w:rsid w:val="00EC5741"/>
    <w:rsid w:val="00EC59E8"/>
    <w:rsid w:val="00EC5ACE"/>
    <w:rsid w:val="00EC5DA3"/>
    <w:rsid w:val="00EC6014"/>
    <w:rsid w:val="00EC6B3E"/>
    <w:rsid w:val="00EC73DE"/>
    <w:rsid w:val="00EC7637"/>
    <w:rsid w:val="00EC7CF2"/>
    <w:rsid w:val="00ED046B"/>
    <w:rsid w:val="00ED046C"/>
    <w:rsid w:val="00ED053A"/>
    <w:rsid w:val="00ED1F03"/>
    <w:rsid w:val="00ED2D27"/>
    <w:rsid w:val="00ED3347"/>
    <w:rsid w:val="00ED3954"/>
    <w:rsid w:val="00ED43A2"/>
    <w:rsid w:val="00ED455D"/>
    <w:rsid w:val="00ED4967"/>
    <w:rsid w:val="00ED4EC8"/>
    <w:rsid w:val="00ED5140"/>
    <w:rsid w:val="00ED538C"/>
    <w:rsid w:val="00ED5771"/>
    <w:rsid w:val="00ED587F"/>
    <w:rsid w:val="00ED5964"/>
    <w:rsid w:val="00ED623F"/>
    <w:rsid w:val="00ED69BA"/>
    <w:rsid w:val="00ED72E9"/>
    <w:rsid w:val="00ED732E"/>
    <w:rsid w:val="00ED766B"/>
    <w:rsid w:val="00ED77F0"/>
    <w:rsid w:val="00ED7FBC"/>
    <w:rsid w:val="00EE0253"/>
    <w:rsid w:val="00EE0297"/>
    <w:rsid w:val="00EE1258"/>
    <w:rsid w:val="00EE13DA"/>
    <w:rsid w:val="00EE1668"/>
    <w:rsid w:val="00EE366D"/>
    <w:rsid w:val="00EE5454"/>
    <w:rsid w:val="00EE58B8"/>
    <w:rsid w:val="00EE59B5"/>
    <w:rsid w:val="00EE5FB7"/>
    <w:rsid w:val="00EE62D9"/>
    <w:rsid w:val="00EE6A1A"/>
    <w:rsid w:val="00EE7B54"/>
    <w:rsid w:val="00EE7C88"/>
    <w:rsid w:val="00EE7C8B"/>
    <w:rsid w:val="00EF0209"/>
    <w:rsid w:val="00EF0EA4"/>
    <w:rsid w:val="00EF1E97"/>
    <w:rsid w:val="00EF2436"/>
    <w:rsid w:val="00EF2547"/>
    <w:rsid w:val="00EF2B2B"/>
    <w:rsid w:val="00EF2E1C"/>
    <w:rsid w:val="00EF2FD6"/>
    <w:rsid w:val="00EF3148"/>
    <w:rsid w:val="00EF326A"/>
    <w:rsid w:val="00EF3917"/>
    <w:rsid w:val="00EF427A"/>
    <w:rsid w:val="00EF45DF"/>
    <w:rsid w:val="00EF4952"/>
    <w:rsid w:val="00EF498F"/>
    <w:rsid w:val="00EF4A42"/>
    <w:rsid w:val="00EF510C"/>
    <w:rsid w:val="00EF55C4"/>
    <w:rsid w:val="00EF5695"/>
    <w:rsid w:val="00EF57BC"/>
    <w:rsid w:val="00EF59E5"/>
    <w:rsid w:val="00EF6784"/>
    <w:rsid w:val="00EF688A"/>
    <w:rsid w:val="00EF6A03"/>
    <w:rsid w:val="00EF6DC2"/>
    <w:rsid w:val="00EF7BF4"/>
    <w:rsid w:val="00F0030F"/>
    <w:rsid w:val="00F00674"/>
    <w:rsid w:val="00F01657"/>
    <w:rsid w:val="00F01E67"/>
    <w:rsid w:val="00F02744"/>
    <w:rsid w:val="00F02BFD"/>
    <w:rsid w:val="00F02D25"/>
    <w:rsid w:val="00F04136"/>
    <w:rsid w:val="00F0435D"/>
    <w:rsid w:val="00F04580"/>
    <w:rsid w:val="00F04ECA"/>
    <w:rsid w:val="00F06E19"/>
    <w:rsid w:val="00F06F84"/>
    <w:rsid w:val="00F076E7"/>
    <w:rsid w:val="00F07AA1"/>
    <w:rsid w:val="00F105AE"/>
    <w:rsid w:val="00F10618"/>
    <w:rsid w:val="00F1108B"/>
    <w:rsid w:val="00F11768"/>
    <w:rsid w:val="00F11951"/>
    <w:rsid w:val="00F12262"/>
    <w:rsid w:val="00F12AF8"/>
    <w:rsid w:val="00F12C52"/>
    <w:rsid w:val="00F148B7"/>
    <w:rsid w:val="00F14EA9"/>
    <w:rsid w:val="00F15505"/>
    <w:rsid w:val="00F15BFF"/>
    <w:rsid w:val="00F207E5"/>
    <w:rsid w:val="00F213A0"/>
    <w:rsid w:val="00F21A51"/>
    <w:rsid w:val="00F21D54"/>
    <w:rsid w:val="00F21EF4"/>
    <w:rsid w:val="00F23113"/>
    <w:rsid w:val="00F23255"/>
    <w:rsid w:val="00F23393"/>
    <w:rsid w:val="00F23759"/>
    <w:rsid w:val="00F23A87"/>
    <w:rsid w:val="00F24644"/>
    <w:rsid w:val="00F256FD"/>
    <w:rsid w:val="00F26F33"/>
    <w:rsid w:val="00F300A8"/>
    <w:rsid w:val="00F30400"/>
    <w:rsid w:val="00F3079E"/>
    <w:rsid w:val="00F314BB"/>
    <w:rsid w:val="00F33980"/>
    <w:rsid w:val="00F3399B"/>
    <w:rsid w:val="00F33C1A"/>
    <w:rsid w:val="00F33C29"/>
    <w:rsid w:val="00F3461B"/>
    <w:rsid w:val="00F346ED"/>
    <w:rsid w:val="00F34945"/>
    <w:rsid w:val="00F34B5B"/>
    <w:rsid w:val="00F34E1E"/>
    <w:rsid w:val="00F3570C"/>
    <w:rsid w:val="00F368FF"/>
    <w:rsid w:val="00F37068"/>
    <w:rsid w:val="00F37F3F"/>
    <w:rsid w:val="00F40992"/>
    <w:rsid w:val="00F412DF"/>
    <w:rsid w:val="00F41596"/>
    <w:rsid w:val="00F41D8B"/>
    <w:rsid w:val="00F42121"/>
    <w:rsid w:val="00F424B3"/>
    <w:rsid w:val="00F428B1"/>
    <w:rsid w:val="00F428B4"/>
    <w:rsid w:val="00F4345D"/>
    <w:rsid w:val="00F4387B"/>
    <w:rsid w:val="00F4518D"/>
    <w:rsid w:val="00F45B91"/>
    <w:rsid w:val="00F46639"/>
    <w:rsid w:val="00F46692"/>
    <w:rsid w:val="00F47AAA"/>
    <w:rsid w:val="00F50183"/>
    <w:rsid w:val="00F50D92"/>
    <w:rsid w:val="00F51375"/>
    <w:rsid w:val="00F51765"/>
    <w:rsid w:val="00F51A51"/>
    <w:rsid w:val="00F51CB4"/>
    <w:rsid w:val="00F52324"/>
    <w:rsid w:val="00F52950"/>
    <w:rsid w:val="00F52C9D"/>
    <w:rsid w:val="00F533F1"/>
    <w:rsid w:val="00F55679"/>
    <w:rsid w:val="00F561E3"/>
    <w:rsid w:val="00F565E6"/>
    <w:rsid w:val="00F56AFA"/>
    <w:rsid w:val="00F575E2"/>
    <w:rsid w:val="00F579FF"/>
    <w:rsid w:val="00F600E0"/>
    <w:rsid w:val="00F600FD"/>
    <w:rsid w:val="00F605EC"/>
    <w:rsid w:val="00F60F60"/>
    <w:rsid w:val="00F612CE"/>
    <w:rsid w:val="00F624A7"/>
    <w:rsid w:val="00F62AB6"/>
    <w:rsid w:val="00F65A3C"/>
    <w:rsid w:val="00F65FFA"/>
    <w:rsid w:val="00F66282"/>
    <w:rsid w:val="00F67ACE"/>
    <w:rsid w:val="00F67D8B"/>
    <w:rsid w:val="00F70961"/>
    <w:rsid w:val="00F70A8F"/>
    <w:rsid w:val="00F71397"/>
    <w:rsid w:val="00F72389"/>
    <w:rsid w:val="00F72516"/>
    <w:rsid w:val="00F72FB4"/>
    <w:rsid w:val="00F735E5"/>
    <w:rsid w:val="00F73B59"/>
    <w:rsid w:val="00F73E80"/>
    <w:rsid w:val="00F7469C"/>
    <w:rsid w:val="00F7492E"/>
    <w:rsid w:val="00F74945"/>
    <w:rsid w:val="00F749A3"/>
    <w:rsid w:val="00F74A04"/>
    <w:rsid w:val="00F74AE8"/>
    <w:rsid w:val="00F74D45"/>
    <w:rsid w:val="00F76C11"/>
    <w:rsid w:val="00F77021"/>
    <w:rsid w:val="00F77E61"/>
    <w:rsid w:val="00F815AC"/>
    <w:rsid w:val="00F83702"/>
    <w:rsid w:val="00F83B33"/>
    <w:rsid w:val="00F83CAE"/>
    <w:rsid w:val="00F840BF"/>
    <w:rsid w:val="00F8415D"/>
    <w:rsid w:val="00F8427A"/>
    <w:rsid w:val="00F843DF"/>
    <w:rsid w:val="00F84899"/>
    <w:rsid w:val="00F85585"/>
    <w:rsid w:val="00F859F0"/>
    <w:rsid w:val="00F85CC1"/>
    <w:rsid w:val="00F86B5D"/>
    <w:rsid w:val="00F87464"/>
    <w:rsid w:val="00F87634"/>
    <w:rsid w:val="00F87C13"/>
    <w:rsid w:val="00F87C5A"/>
    <w:rsid w:val="00F87E29"/>
    <w:rsid w:val="00F87F18"/>
    <w:rsid w:val="00F87F68"/>
    <w:rsid w:val="00F90C4D"/>
    <w:rsid w:val="00F9167D"/>
    <w:rsid w:val="00F91CB2"/>
    <w:rsid w:val="00F9289C"/>
    <w:rsid w:val="00F929F7"/>
    <w:rsid w:val="00F93DBC"/>
    <w:rsid w:val="00F93E41"/>
    <w:rsid w:val="00F94644"/>
    <w:rsid w:val="00F9537B"/>
    <w:rsid w:val="00F963FC"/>
    <w:rsid w:val="00FA015F"/>
    <w:rsid w:val="00FA0247"/>
    <w:rsid w:val="00FA0FAC"/>
    <w:rsid w:val="00FA1DA2"/>
    <w:rsid w:val="00FA3414"/>
    <w:rsid w:val="00FA347A"/>
    <w:rsid w:val="00FA3CDE"/>
    <w:rsid w:val="00FA49B7"/>
    <w:rsid w:val="00FA5043"/>
    <w:rsid w:val="00FA6F8B"/>
    <w:rsid w:val="00FA7A30"/>
    <w:rsid w:val="00FB033F"/>
    <w:rsid w:val="00FB12E3"/>
    <w:rsid w:val="00FB1570"/>
    <w:rsid w:val="00FB193B"/>
    <w:rsid w:val="00FB1FBC"/>
    <w:rsid w:val="00FB27B7"/>
    <w:rsid w:val="00FB3483"/>
    <w:rsid w:val="00FB35E3"/>
    <w:rsid w:val="00FB583C"/>
    <w:rsid w:val="00FB630E"/>
    <w:rsid w:val="00FB6738"/>
    <w:rsid w:val="00FB691B"/>
    <w:rsid w:val="00FB731C"/>
    <w:rsid w:val="00FC05A0"/>
    <w:rsid w:val="00FC0811"/>
    <w:rsid w:val="00FC1196"/>
    <w:rsid w:val="00FC15EB"/>
    <w:rsid w:val="00FC18DC"/>
    <w:rsid w:val="00FC299B"/>
    <w:rsid w:val="00FC2AC4"/>
    <w:rsid w:val="00FC2F73"/>
    <w:rsid w:val="00FC3A9B"/>
    <w:rsid w:val="00FC3AE1"/>
    <w:rsid w:val="00FC3DFC"/>
    <w:rsid w:val="00FC3EF4"/>
    <w:rsid w:val="00FC431B"/>
    <w:rsid w:val="00FC434C"/>
    <w:rsid w:val="00FC43AE"/>
    <w:rsid w:val="00FC4FDF"/>
    <w:rsid w:val="00FC5CF4"/>
    <w:rsid w:val="00FC6A39"/>
    <w:rsid w:val="00FC79AB"/>
    <w:rsid w:val="00FC7BE7"/>
    <w:rsid w:val="00FC7DAC"/>
    <w:rsid w:val="00FD04AE"/>
    <w:rsid w:val="00FD1890"/>
    <w:rsid w:val="00FD1994"/>
    <w:rsid w:val="00FD2CA6"/>
    <w:rsid w:val="00FD3508"/>
    <w:rsid w:val="00FD393C"/>
    <w:rsid w:val="00FD43BB"/>
    <w:rsid w:val="00FD4AF3"/>
    <w:rsid w:val="00FD66E1"/>
    <w:rsid w:val="00FD6F72"/>
    <w:rsid w:val="00FD798D"/>
    <w:rsid w:val="00FD7FB9"/>
    <w:rsid w:val="00FE141E"/>
    <w:rsid w:val="00FE144E"/>
    <w:rsid w:val="00FE1768"/>
    <w:rsid w:val="00FE24F4"/>
    <w:rsid w:val="00FE2560"/>
    <w:rsid w:val="00FE35D0"/>
    <w:rsid w:val="00FE41AC"/>
    <w:rsid w:val="00FE42ED"/>
    <w:rsid w:val="00FE55A7"/>
    <w:rsid w:val="00FE55E6"/>
    <w:rsid w:val="00FE56D5"/>
    <w:rsid w:val="00FE5C5A"/>
    <w:rsid w:val="00FE6432"/>
    <w:rsid w:val="00FE72A0"/>
    <w:rsid w:val="00FF0050"/>
    <w:rsid w:val="00FF045F"/>
    <w:rsid w:val="00FF13D4"/>
    <w:rsid w:val="00FF2053"/>
    <w:rsid w:val="00FF2AB9"/>
    <w:rsid w:val="00FF3B37"/>
    <w:rsid w:val="00FF3D6F"/>
    <w:rsid w:val="00FF4BD8"/>
    <w:rsid w:val="00FF4D11"/>
    <w:rsid w:val="00FF5214"/>
    <w:rsid w:val="00FF596E"/>
    <w:rsid w:val="00FF5B59"/>
    <w:rsid w:val="00FF5BFD"/>
    <w:rsid w:val="00FF6095"/>
    <w:rsid w:val="00FF62FE"/>
    <w:rsid w:val="00FF6553"/>
    <w:rsid w:val="00FF7A39"/>
    <w:rsid w:val="035787D0"/>
    <w:rsid w:val="068C4EE5"/>
    <w:rsid w:val="0A717C54"/>
    <w:rsid w:val="0BDE2C18"/>
    <w:rsid w:val="21218144"/>
    <w:rsid w:val="2B5EA667"/>
    <w:rsid w:val="32DB62F5"/>
    <w:rsid w:val="395CA2C4"/>
    <w:rsid w:val="3D0D3F41"/>
    <w:rsid w:val="422B981F"/>
    <w:rsid w:val="4397691E"/>
    <w:rsid w:val="4514E71E"/>
    <w:rsid w:val="5BE9973F"/>
    <w:rsid w:val="666ED3E0"/>
    <w:rsid w:val="67B4EE47"/>
    <w:rsid w:val="705A0872"/>
    <w:rsid w:val="72734503"/>
    <w:rsid w:val="75F62B8D"/>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54FC2"/>
    <w:pPr>
      <w:spacing w:after="0" w:line="240" w:lineRule="auto"/>
    </w:pPr>
    <w:rPr>
      <w:rFonts w:ascii="Times New Roman" w:hAnsi="Times New Roman" w:eastAsia="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hAnsi="Arial" w:eastAsia="Arial" w:cs="Arial"/>
      <w:b/>
      <w:bCs/>
      <w:sz w:val="22"/>
      <w:szCs w:val="22"/>
      <w:lang w:val="es-ES" w:eastAsia="en-U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hAnsiTheme="minorHAnsi" w:eastAsiaTheme="minorHAnsi" w:cstheme="minorBidi"/>
      <w:szCs w:val="22"/>
      <w:lang w:val="es-MX" w:eastAsia="en-US"/>
    </w:rPr>
  </w:style>
  <w:style w:type="character" w:styleId="PiedepginaCar" w:customStyle="1">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eastAsiaTheme="minorHAnsi"/>
      <w:sz w:val="16"/>
      <w:szCs w:val="16"/>
      <w:lang w:val="es-MX" w:eastAsia="en-US"/>
    </w:rPr>
  </w:style>
  <w:style w:type="character" w:styleId="TextodegloboCar" w:customStyle="1">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hAnsiTheme="minorHAnsi" w:eastAsiaTheme="minorHAnsi" w:cstheme="minorBidi"/>
      <w:szCs w:val="22"/>
      <w:lang w:val="es-MX" w:eastAsia="en-US"/>
    </w:rPr>
  </w:style>
  <w:style w:type="character" w:styleId="EncabezadoCar" w:customStyle="1">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rPr>
      <w:rFonts w:asciiTheme="minorHAnsi" w:hAnsiTheme="minorHAnsi" w:eastAsia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hAnsiTheme="minorHAnsi" w:eastAsiaTheme="minorHAnsi" w:cstheme="minorBidi"/>
      <w:sz w:val="20"/>
      <w:szCs w:val="20"/>
      <w:lang w:val="es-MX" w:eastAsia="en-US"/>
    </w:rPr>
  </w:style>
  <w:style w:type="character" w:styleId="TextocomentarioCar" w:customStyle="1">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styleId="AsuntodelcomentarioCar" w:customStyle="1">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styleId="TextonotapieCar" w:customStyle="1">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hAnsiTheme="minorHAnsi" w:eastAsiaTheme="minorHAnsi" w:cstheme="minorBidi"/>
      <w:sz w:val="20"/>
      <w:szCs w:val="20"/>
      <w:lang w:val="es-MX" w:eastAsia="en-US"/>
    </w:rPr>
  </w:style>
  <w:style w:type="character" w:styleId="TextonotapieCar1" w:customStyle="1">
    <w:name w:val="Texto nota pie Car1"/>
    <w:basedOn w:val="Fuentedeprrafopredeter"/>
    <w:uiPriority w:val="99"/>
    <w:semiHidden/>
    <w:rsid w:val="007B0854"/>
    <w:rPr>
      <w:sz w:val="20"/>
      <w:szCs w:val="20"/>
      <w:lang w:val="es-MX"/>
    </w:rPr>
  </w:style>
  <w:style w:type="character" w:styleId="PrrafodelistaCar" w:customStyle="1">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styleId="Capitulo1" w:customStyle="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styleId="Tablaconcuadrcula1" w:customStyle="1">
    <w:name w:val="Tabla con cuadrícula1"/>
    <w:basedOn w:val="Tablanormal"/>
    <w:next w:val="Tablaconcuadrcula"/>
    <w:uiPriority w:val="59"/>
    <w:rsid w:val="00795647"/>
    <w:pPr>
      <w:spacing w:after="0" w:line="240" w:lineRule="auto"/>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hAnsiTheme="minorHAnsi" w:eastAsiaTheme="minorEastAsia" w:cstheme="minorBidi"/>
      <w:sz w:val="22"/>
      <w:szCs w:val="22"/>
      <w:lang w:eastAsia="es-CO"/>
    </w:rPr>
  </w:style>
  <w:style w:type="character" w:styleId="TextoindependienteCar" w:customStyle="1">
    <w:name w:val="Texto independiente Car"/>
    <w:basedOn w:val="Fuentedeprrafopredeter"/>
    <w:link w:val="Textoindependiente"/>
    <w:uiPriority w:val="99"/>
    <w:rsid w:val="00F1108B"/>
    <w:rPr>
      <w:rFonts w:eastAsiaTheme="minorEastAsia"/>
      <w:lang w:eastAsia="es-CO"/>
    </w:rPr>
  </w:style>
  <w:style w:type="character" w:styleId="Mencinsinresolver1" w:customStyle="1">
    <w:name w:val="Mención sin resolver1"/>
    <w:basedOn w:val="Fuentedeprrafopredeter"/>
    <w:uiPriority w:val="99"/>
    <w:semiHidden/>
    <w:unhideWhenUsed/>
    <w:rsid w:val="00247712"/>
    <w:rPr>
      <w:color w:val="605E5C"/>
      <w:shd w:val="clear" w:color="auto" w:fill="E1DFDD"/>
    </w:rPr>
  </w:style>
  <w:style w:type="character" w:styleId="Mencinsinresolver2" w:customStyle="1">
    <w:name w:val="Mención sin resolver2"/>
    <w:basedOn w:val="Fuentedeprrafopredeter"/>
    <w:uiPriority w:val="99"/>
    <w:semiHidden/>
    <w:unhideWhenUsed/>
    <w:rsid w:val="00717ACB"/>
    <w:rPr>
      <w:color w:val="605E5C"/>
      <w:shd w:val="clear" w:color="auto" w:fill="E1DFDD"/>
    </w:rPr>
  </w:style>
  <w:style w:type="character" w:styleId="Mencinsinresolver3" w:customStyle="1">
    <w:name w:val="Mención sin resolver3"/>
    <w:basedOn w:val="Fuentedeprrafopredeter"/>
    <w:uiPriority w:val="99"/>
    <w:rsid w:val="00517CFB"/>
    <w:rPr>
      <w:color w:val="605E5C"/>
      <w:shd w:val="clear" w:color="auto" w:fill="E1DFDD"/>
    </w:rPr>
  </w:style>
  <w:style w:type="paragraph" w:styleId="Default" w:customStyle="1">
    <w:name w:val="Default"/>
    <w:rsid w:val="008919CF"/>
    <w:pPr>
      <w:autoSpaceDE w:val="0"/>
      <w:autoSpaceDN w:val="0"/>
      <w:adjustRightInd w:val="0"/>
      <w:spacing w:after="0" w:line="240" w:lineRule="auto"/>
    </w:pPr>
    <w:rPr>
      <w:rFonts w:ascii="Arial" w:hAnsi="Arial" w:cs="Arial"/>
      <w:color w:val="000000"/>
      <w:sz w:val="24"/>
      <w:szCs w:val="24"/>
    </w:rPr>
  </w:style>
  <w:style w:type="paragraph" w:styleId="paragraph" w:customStyle="1">
    <w:name w:val="paragraph"/>
    <w:basedOn w:val="Normal"/>
    <w:rsid w:val="00DD5B04"/>
    <w:pPr>
      <w:spacing w:before="100" w:beforeAutospacing="1" w:after="100" w:afterAutospacing="1"/>
    </w:pPr>
    <w:rPr>
      <w:lang w:eastAsia="es-CO"/>
    </w:rPr>
  </w:style>
  <w:style w:type="character" w:styleId="textrun" w:customStyle="1">
    <w:name w:val="textrun"/>
    <w:basedOn w:val="Fuentedeprrafopredeter"/>
    <w:rsid w:val="00DD5B04"/>
  </w:style>
  <w:style w:type="character" w:styleId="normaltextrun" w:customStyle="1">
    <w:name w:val="normaltextrun"/>
    <w:basedOn w:val="Fuentedeprrafopredeter"/>
    <w:rsid w:val="00DD5B04"/>
  </w:style>
  <w:style w:type="character" w:styleId="eop" w:customStyle="1">
    <w:name w:val="eop"/>
    <w:basedOn w:val="Fuentedeprrafopredeter"/>
    <w:rsid w:val="00DD5B04"/>
  </w:style>
  <w:style w:type="character" w:styleId="spellingerror" w:customStyle="1">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styleId="Ttulo1Car" w:customStyle="1">
    <w:name w:val="Título 1 Car"/>
    <w:basedOn w:val="Fuentedeprrafopredeter"/>
    <w:link w:val="Ttulo1"/>
    <w:uiPriority w:val="1"/>
    <w:rsid w:val="006D712D"/>
    <w:rPr>
      <w:rFonts w:ascii="Arial" w:hAnsi="Arial" w:eastAsia="Arial" w:cs="Arial"/>
      <w:b/>
      <w:bCs/>
      <w:lang w:val="es-ES"/>
    </w:rPr>
  </w:style>
  <w:style w:type="paragraph" w:styleId="Appelnotedebasde" w:customStyle="1">
    <w:name w:val="Appel note de bas de..."/>
    <w:basedOn w:val="Normal"/>
    <w:link w:val="Refdenotaalpie"/>
    <w:uiPriority w:val="99"/>
    <w:rsid w:val="00477C5F"/>
    <w:pPr>
      <w:spacing w:after="160" w:line="240" w:lineRule="exact"/>
    </w:pPr>
    <w:rPr>
      <w:rFonts w:asciiTheme="minorHAnsi" w:hAnsiTheme="minorHAnsi" w:eastAsia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hAnsiTheme="minorHAnsi" w:eastAsiaTheme="minorHAnsi" w:cstheme="minorBidi"/>
      <w:szCs w:val="22"/>
      <w:lang w:val="es-MX" w:eastAsia="en-US"/>
    </w:rPr>
  </w:style>
  <w:style w:type="character" w:styleId="SangradetextonormalCar" w:customStyle="1">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styleId="NormalWebCar" w:customStyle="1">
    <w:name w:val="Normal (Web) Car"/>
    <w:link w:val="NormalWeb"/>
    <w:uiPriority w:val="99"/>
    <w:rsid w:val="00F3570C"/>
    <w:rPr>
      <w:rFonts w:ascii="Times New Roman" w:hAnsi="Times New Roman" w:eastAsia="Times New Roman" w:cs="Times New Roman"/>
      <w:sz w:val="24"/>
      <w:szCs w:val="24"/>
      <w:lang w:eastAsia="es-CO"/>
    </w:rPr>
  </w:style>
  <w:style w:type="paragraph" w:styleId="InviasNormal" w:customStyle="1">
    <w:name w:val="Invias Normal"/>
    <w:basedOn w:val="Normal"/>
    <w:link w:val="InviasNormalCar"/>
    <w:qFormat/>
    <w:rsid w:val="00433ACB"/>
    <w:pPr>
      <w:tabs>
        <w:tab w:val="left" w:pos="-142"/>
      </w:tabs>
      <w:autoSpaceDE w:val="0"/>
      <w:autoSpaceDN w:val="0"/>
      <w:adjustRightInd w:val="0"/>
      <w:spacing w:before="120" w:after="240"/>
      <w:jc w:val="both"/>
    </w:pPr>
    <w:rPr>
      <w:rFonts w:ascii="Arial Narrow" w:hAnsi="Arial Narrow"/>
      <w:color w:val="3C3C3C" w:themeColor="background2" w:themeShade="40"/>
      <w:lang w:val="x-none" w:eastAsia="es-ES"/>
    </w:rPr>
  </w:style>
  <w:style w:type="character" w:styleId="InviasNormalCar" w:customStyle="1">
    <w:name w:val="Invias Normal Car"/>
    <w:link w:val="InviasNormal"/>
    <w:locked/>
    <w:rsid w:val="00433ACB"/>
    <w:rPr>
      <w:rFonts w:ascii="Arial Narrow" w:hAnsi="Arial Narrow" w:eastAsia="Times New Roman" w:cs="Times New Roman"/>
      <w:color w:val="3C3C3C" w:themeColor="background2" w:themeShade="40"/>
      <w:sz w:val="24"/>
      <w:szCs w:val="24"/>
      <w:lang w:val="x-none" w:eastAsia="es-ES"/>
    </w:rPr>
  </w:style>
  <w:style w:type="paragraph" w:styleId="xmsonospacing" w:customStyle="1">
    <w:name w:val="x_msonospacing"/>
    <w:basedOn w:val="Normal"/>
    <w:rsid w:val="00CF623E"/>
    <w:pPr>
      <w:spacing w:before="100" w:beforeAutospacing="1" w:after="100" w:afterAutospacing="1"/>
    </w:pPr>
    <w:rPr>
      <w:lang w:eastAsia="es-MX"/>
    </w:rPr>
  </w:style>
  <w:style w:type="character" w:styleId="Mencinsinresolver4" w:customStyle="1">
    <w:name w:val="Mención sin resolver4"/>
    <w:basedOn w:val="Fuentedeprrafopredeter"/>
    <w:uiPriority w:val="99"/>
    <w:semiHidden/>
    <w:unhideWhenUsed/>
    <w:rsid w:val="007628A4"/>
    <w:rPr>
      <w:color w:val="605E5C"/>
      <w:shd w:val="clear" w:color="auto" w:fill="E1DFDD"/>
    </w:rPr>
  </w:style>
  <w:style w:type="paragraph" w:styleId="Cuadrculamedia1-nfasis21" w:customStyle="1">
    <w:name w:val="Cuadrícula media 1 - Énfasis 21"/>
    <w:basedOn w:val="Normal"/>
    <w:uiPriority w:val="34"/>
    <w:qFormat/>
    <w:rsid w:val="00DC1296"/>
    <w:pPr>
      <w:spacing w:after="160" w:line="256" w:lineRule="auto"/>
      <w:ind w:left="720"/>
      <w:contextualSpacing/>
    </w:pPr>
    <w:rPr>
      <w:rFonts w:ascii="Calibri" w:hAnsi="Calibri" w:eastAsia="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954450">
      <w:bodyDiv w:val="1"/>
      <w:marLeft w:val="0"/>
      <w:marRight w:val="0"/>
      <w:marTop w:val="0"/>
      <w:marBottom w:val="0"/>
      <w:divBdr>
        <w:top w:val="none" w:sz="0" w:space="0" w:color="auto"/>
        <w:left w:val="none" w:sz="0" w:space="0" w:color="auto"/>
        <w:bottom w:val="none" w:sz="0" w:space="0" w:color="auto"/>
        <w:right w:val="none" w:sz="0" w:space="0" w:color="auto"/>
      </w:divBdr>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41564925">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999234826">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12903599">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2155291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74118618">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82462580">
      <w:bodyDiv w:val="1"/>
      <w:marLeft w:val="0"/>
      <w:marRight w:val="0"/>
      <w:marTop w:val="0"/>
      <w:marBottom w:val="0"/>
      <w:divBdr>
        <w:top w:val="none" w:sz="0" w:space="0" w:color="auto"/>
        <w:left w:val="none" w:sz="0" w:space="0" w:color="auto"/>
        <w:bottom w:val="none" w:sz="0" w:space="0" w:color="auto"/>
        <w:right w:val="none" w:sz="0" w:space="0" w:color="auto"/>
      </w:divBdr>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2.png"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www.secretariasenado.gov.co/senado/basedoc/ley_0080_1993.html"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emf"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3" Type="http://schemas.openxmlformats.org/officeDocument/2006/relationships/hyperlink" Target="https://revistas.uexternado.edu.co/index.php/derest/article/view/706" TargetMode="External"/><Relationship Id="rId2" Type="http://schemas.openxmlformats.org/officeDocument/2006/relationships/hyperlink" Target="http://www.secretariasenado.gov.co/senado/basedoc/ley_1508_2012.html" TargetMode="External"/><Relationship Id="rId1" Type="http://schemas.openxmlformats.org/officeDocument/2006/relationships/hyperlink" Target="http://leyes.senado.gov.co/proyectos/images/documentos/Textos%20Radicados/Ponencias/2010/gaceta_784%20%20.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ISO690.XSL" StyleName="ISO 690 - Primer elemento y fecha" Version="1987"/>
</file>

<file path=customXml/itemProps1.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2BF51134-FDFD-4939-8121-D1E5BB83BF97}"/>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72900425-DCA2-4C67-A0B3-0CB62B3B6AA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Respuesta a consultas</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RESPUESTA DIRECCIÓN CONTRACTUAL</dc:title>
  <dc:creator>Ximena Alejandra Cabezas Valencia</dc:creator>
  <lastModifiedBy>Nasly Yeana Mosquera Rivas</lastModifiedBy>
  <revision>3</revision>
  <lastPrinted>2020-01-30T15:05:00.0000000Z</lastPrinted>
  <dcterms:created xsi:type="dcterms:W3CDTF">2021-07-23T20:35:00.0000000Z</dcterms:created>
  <dcterms:modified xsi:type="dcterms:W3CDTF">2021-08-02T21:33:23.6059193Z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