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816A2" w:rsidP="003661DD" w:rsidRDefault="002411DE" w14:paraId="46143F14" w14:textId="4E91523A">
      <w:pPr>
        <w:jc w:val="right"/>
        <w:rPr>
          <w:rFonts w:ascii="Arial" w:hAnsi="Arial" w:eastAsia="Calibri" w:cs="Arial"/>
          <w:b/>
          <w:color w:val="000000" w:themeColor="text1"/>
          <w:sz w:val="20"/>
          <w:szCs w:val="20"/>
          <w:lang w:val="es-ES_tradnl"/>
        </w:rPr>
      </w:pPr>
      <w:bookmarkStart w:name="_Hlk28946138" w:id="0"/>
      <w:bookmarkStart w:name="_Hlk29548183" w:id="1"/>
      <w:r>
        <w:rPr>
          <w:rFonts w:ascii="Arial" w:hAnsi="Arial" w:cs="Arial"/>
          <w:b/>
          <w:color w:val="000000" w:themeColor="text1"/>
          <w:sz w:val="16"/>
          <w:szCs w:val="16"/>
          <w:lang w:val="es-ES_tradnl" w:eastAsia="es-ES"/>
        </w:rPr>
        <w:t xml:space="preserve"> </w:t>
      </w:r>
      <w:r w:rsidRPr="009816A2" w:rsidR="00B55C69">
        <w:rPr>
          <w:rFonts w:ascii="Arial" w:hAnsi="Arial" w:cs="Arial"/>
          <w:b/>
          <w:color w:val="000000" w:themeColor="text1"/>
          <w:sz w:val="16"/>
          <w:szCs w:val="16"/>
          <w:lang w:val="es-ES_tradnl" w:eastAsia="es-ES"/>
        </w:rPr>
        <w:t>CCE-DES-FM-17</w:t>
      </w:r>
      <w:bookmarkStart w:name="_Hlk50481752" w:id="2"/>
      <w:bookmarkEnd w:id="0"/>
      <w:bookmarkEnd w:id="1"/>
    </w:p>
    <w:p w:rsidRPr="003661DD" w:rsidR="003661DD" w:rsidP="003661DD" w:rsidRDefault="003661DD" w14:paraId="380C695E" w14:textId="77777777">
      <w:pPr>
        <w:jc w:val="right"/>
        <w:rPr>
          <w:rFonts w:ascii="Arial" w:hAnsi="Arial" w:eastAsia="Calibri" w:cs="Arial"/>
          <w:b/>
          <w:color w:val="000000" w:themeColor="text1"/>
          <w:sz w:val="20"/>
          <w:szCs w:val="20"/>
          <w:lang w:val="es-ES_tradnl"/>
        </w:rPr>
      </w:pPr>
    </w:p>
    <w:p w:rsidR="000C0444" w:rsidP="000C0444" w:rsidRDefault="000C0444" w14:paraId="488BE577" w14:textId="77777777">
      <w:pPr>
        <w:jc w:val="both"/>
        <w:rPr>
          <w:rFonts w:ascii="Arial" w:hAnsi="Arial" w:eastAsia="Calibri" w:cs="Arial"/>
          <w:bCs/>
          <w:sz w:val="20"/>
          <w:szCs w:val="20"/>
        </w:rPr>
      </w:pPr>
    </w:p>
    <w:p w:rsidRPr="001C64F9" w:rsidR="00115D13" w:rsidP="00115D13" w:rsidRDefault="00115D13" w14:paraId="0FEFC49F" w14:textId="4EE38ABB">
      <w:pPr>
        <w:jc w:val="both"/>
        <w:rPr>
          <w:rFonts w:ascii="Arial" w:hAnsi="Arial" w:eastAsia="Calibri" w:cs="Arial"/>
          <w:b/>
          <w:sz w:val="22"/>
          <w:lang w:val="es-ES_tradnl"/>
        </w:rPr>
      </w:pPr>
      <w:r>
        <w:rPr>
          <w:rFonts w:ascii="Arial" w:hAnsi="Arial" w:eastAsia="Calibri" w:cs="Arial"/>
          <w:b/>
          <w:sz w:val="22"/>
          <w:lang w:val="es-ES_tradnl"/>
        </w:rPr>
        <w:t>DOCUMENTOS TIPO</w:t>
      </w:r>
      <w:r w:rsidRPr="001C64F9">
        <w:rPr>
          <w:rFonts w:ascii="Arial" w:hAnsi="Arial" w:eastAsia="Calibri" w:cs="Arial"/>
          <w:b/>
          <w:sz w:val="22"/>
          <w:lang w:val="es-ES_tradnl"/>
        </w:rPr>
        <w:t xml:space="preserve"> </w:t>
      </w:r>
      <w:r w:rsidRPr="001C64F9">
        <w:rPr>
          <w:rFonts w:ascii="Arial" w:hAnsi="Arial" w:eastAsia="Calibri" w:cs="Arial"/>
          <w:b/>
          <w:color w:val="000000" w:themeColor="text1"/>
          <w:sz w:val="22"/>
          <w:lang w:val="es-ES_tradnl"/>
        </w:rPr>
        <w:t>–</w:t>
      </w:r>
      <w:r w:rsidRPr="001C64F9">
        <w:rPr>
          <w:rFonts w:ascii="Arial" w:hAnsi="Arial" w:eastAsia="Calibri" w:cs="Arial"/>
          <w:b/>
          <w:sz w:val="22"/>
          <w:lang w:val="es-ES_tradnl"/>
        </w:rPr>
        <w:t xml:space="preserve"> </w:t>
      </w:r>
      <w:r>
        <w:rPr>
          <w:rFonts w:ascii="Arial" w:hAnsi="Arial" w:eastAsia="Calibri" w:cs="Arial"/>
          <w:b/>
          <w:sz w:val="22"/>
          <w:lang w:val="es-ES_tradnl"/>
        </w:rPr>
        <w:t>Fundamento normativo</w:t>
      </w:r>
      <w:r w:rsidRPr="001C64F9">
        <w:rPr>
          <w:rFonts w:ascii="Arial" w:hAnsi="Arial" w:eastAsia="Calibri" w:cs="Arial"/>
          <w:b/>
          <w:sz w:val="22"/>
          <w:lang w:val="es-ES_tradnl"/>
        </w:rPr>
        <w:t xml:space="preserve"> </w:t>
      </w:r>
    </w:p>
    <w:p w:rsidR="00115D13" w:rsidP="00115D13" w:rsidRDefault="00115D13" w14:paraId="7C56C221" w14:textId="77777777">
      <w:pPr>
        <w:jc w:val="both"/>
        <w:rPr>
          <w:rFonts w:ascii="Arial" w:hAnsi="Arial" w:eastAsia="Calibri" w:cs="Arial"/>
          <w:b/>
          <w:sz w:val="22"/>
          <w:lang w:val="es-ES_tradnl"/>
        </w:rPr>
      </w:pPr>
    </w:p>
    <w:p w:rsidRPr="004B163F" w:rsidR="004B163F" w:rsidP="004B163F" w:rsidRDefault="004B163F" w14:paraId="1CE74559" w14:textId="77777777">
      <w:pPr>
        <w:jc w:val="both"/>
        <w:rPr>
          <w:rFonts w:ascii="Arial" w:hAnsi="Arial" w:eastAsia="Calibri" w:cs="Arial"/>
          <w:sz w:val="20"/>
          <w:szCs w:val="20"/>
          <w:lang w:val="es-ES_tradnl"/>
        </w:rPr>
      </w:pPr>
      <w:r w:rsidRPr="004B163F">
        <w:rPr>
          <w:rFonts w:ascii="Arial" w:hAnsi="Arial" w:eastAsia="Calibri" w:cs="Arial"/>
          <w:sz w:val="20"/>
          <w:szCs w:val="20"/>
          <w:lang w:val="es-ES_tradnl"/>
        </w:rPr>
        <w:t xml:space="preserve">Por otra parte, debe tenerse en cuenta que la Ley 2022 de 2020 fue sancionada por el </w:t>
      </w:r>
      <w:proofErr w:type="gramStart"/>
      <w:r w:rsidRPr="004B163F">
        <w:rPr>
          <w:rFonts w:ascii="Arial" w:hAnsi="Arial" w:eastAsia="Calibri" w:cs="Arial"/>
          <w:sz w:val="20"/>
          <w:szCs w:val="20"/>
          <w:lang w:val="es-ES_tradnl"/>
        </w:rPr>
        <w:t>Presidente</w:t>
      </w:r>
      <w:proofErr w:type="gramEnd"/>
      <w:r w:rsidRPr="004B163F">
        <w:rPr>
          <w:rFonts w:ascii="Arial" w:hAnsi="Arial" w:eastAsia="Calibri" w:cs="Arial"/>
          <w:sz w:val="20"/>
          <w:szCs w:val="20"/>
          <w:lang w:val="es-ES_tradnl"/>
        </w:rPr>
        <w:t xml:space="preserve"> de la República el 22 de julio, por lo que su expedición es reciente. En esta Ley, se reiteró la obligatoriedad del uso de los documentos tipo para todas las entidades públicas sometidas al Estatuto General de la Contratación de la Administración Pública ‒EGCAP‒. Esto significa que los documentos tipo son una fuente obligatoria para las entidades que se rijan por la Ley 80 de 1993 al momento de adelantar los procesos de selección, teniendo en cuenta el ámbito de aplicación de estos. </w:t>
      </w:r>
    </w:p>
    <w:p w:rsidRPr="00115D13" w:rsidR="00115D13" w:rsidP="00115D13" w:rsidRDefault="00115D13" w14:paraId="0955E186" w14:textId="77777777">
      <w:pPr>
        <w:jc w:val="both"/>
        <w:rPr>
          <w:rFonts w:ascii="Arial" w:hAnsi="Arial" w:cs="Arial"/>
          <w:noProof/>
          <w:color w:val="000000" w:themeColor="text1"/>
          <w:sz w:val="22"/>
          <w:lang w:val="es-ES_tradnl"/>
        </w:rPr>
      </w:pPr>
    </w:p>
    <w:p w:rsidRPr="00115D13" w:rsidR="00115D13" w:rsidP="00115D13" w:rsidRDefault="00A461BF" w14:paraId="3EB981EF" w14:textId="1D1496B7">
      <w:pPr>
        <w:jc w:val="both"/>
        <w:rPr>
          <w:rFonts w:ascii="Arial" w:hAnsi="Arial" w:eastAsia="Calibri" w:cs="Arial"/>
          <w:b/>
          <w:sz w:val="22"/>
          <w:lang w:val="es-ES_tradnl"/>
        </w:rPr>
      </w:pPr>
      <w:r w:rsidRPr="00115D13">
        <w:rPr>
          <w:rFonts w:ascii="Arial" w:hAnsi="Arial" w:eastAsia="Calibri" w:cs="Arial"/>
          <w:b/>
          <w:bCs/>
          <w:sz w:val="22"/>
          <w:szCs w:val="22"/>
          <w:lang w:eastAsia="en-US"/>
        </w:rPr>
        <w:t xml:space="preserve">EMPRESAS DE SERVICIOS PÚBLICOS </w:t>
      </w:r>
      <w:r w:rsidRPr="00115D13" w:rsidR="00115D13">
        <w:rPr>
          <w:rFonts w:ascii="Arial" w:hAnsi="Arial" w:eastAsia="Calibri" w:cs="Arial"/>
          <w:b/>
          <w:color w:val="000000" w:themeColor="text1"/>
          <w:sz w:val="22"/>
          <w:lang w:val="es-ES_tradnl"/>
        </w:rPr>
        <w:t>–</w:t>
      </w:r>
      <w:r w:rsidRPr="00115D13" w:rsidR="00115D13">
        <w:rPr>
          <w:rFonts w:ascii="Arial" w:hAnsi="Arial" w:eastAsia="Calibri" w:cs="Arial"/>
          <w:b/>
          <w:sz w:val="22"/>
          <w:lang w:val="es-ES_tradnl"/>
        </w:rPr>
        <w:t xml:space="preserve"> Régimen contractual </w:t>
      </w:r>
      <w:r w:rsidRPr="00115D13" w:rsidR="00115D13">
        <w:rPr>
          <w:rFonts w:ascii="Arial" w:hAnsi="Arial" w:eastAsia="Calibri" w:cs="Arial"/>
          <w:b/>
          <w:color w:val="000000" w:themeColor="text1"/>
          <w:sz w:val="22"/>
          <w:lang w:val="es-ES_tradnl"/>
        </w:rPr>
        <w:t xml:space="preserve">– Derecho privado </w:t>
      </w:r>
    </w:p>
    <w:p w:rsidRPr="00115D13" w:rsidR="00115D13" w:rsidP="00115D13" w:rsidRDefault="00115D13" w14:paraId="6DBA86C3" w14:textId="77777777">
      <w:pPr>
        <w:jc w:val="both"/>
        <w:rPr>
          <w:rFonts w:ascii="Arial" w:hAnsi="Arial" w:eastAsia="Calibri" w:cs="Arial"/>
          <w:sz w:val="20"/>
          <w:szCs w:val="20"/>
          <w:lang w:val="es-ES_tradnl"/>
        </w:rPr>
      </w:pPr>
    </w:p>
    <w:p w:rsidRPr="004B163F" w:rsidR="004B163F" w:rsidP="7F5A0A22" w:rsidRDefault="004B163F" w14:paraId="4E00A491" w14:textId="5ABD1EBE">
      <w:pPr>
        <w:jc w:val="both"/>
        <w:rPr>
          <w:rFonts w:ascii="Arial" w:hAnsi="Arial" w:eastAsia="Calibri" w:cs="Arial"/>
          <w:sz w:val="20"/>
          <w:szCs w:val="20"/>
          <w:lang w:val="es-ES"/>
        </w:rPr>
      </w:pPr>
      <w:r w:rsidRPr="7F5A0A22" w:rsidR="004B163F">
        <w:rPr>
          <w:rFonts w:ascii="Arial" w:hAnsi="Arial" w:eastAsia="Calibri" w:cs="Arial"/>
          <w:sz w:val="20"/>
          <w:szCs w:val="20"/>
          <w:lang w:val="es-ES"/>
        </w:rPr>
        <w:t>E</w:t>
      </w:r>
      <w:r w:rsidRPr="7F5A0A22" w:rsidR="004B163F">
        <w:rPr>
          <w:rFonts w:ascii="Arial" w:hAnsi="Arial" w:eastAsia="Calibri" w:cs="Arial"/>
          <w:sz w:val="20"/>
          <w:szCs w:val="20"/>
          <w:lang w:val="es-ES"/>
        </w:rPr>
        <w:t>l artículo 31 de la Ley 142 de 1994, modificado por el artículo 3 de la Ley 689 de 2001, dispone que</w:t>
      </w:r>
      <w:r w:rsidRPr="7F5A0A22" w:rsidR="004B163F">
        <w:rPr>
          <w:rFonts w:ascii="Arial" w:hAnsi="Arial" w:eastAsia="Calibri" w:cs="Arial"/>
          <w:sz w:val="20"/>
          <w:szCs w:val="20"/>
          <w:lang w:val="es-MX"/>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7F5A0A22" w:rsidR="004B163F">
        <w:rPr>
          <w:rFonts w:ascii="Arial" w:hAnsi="Arial" w:eastAsia="Calibri" w:cs="Arial"/>
          <w:sz w:val="20"/>
          <w:szCs w:val="20"/>
          <w:lang w:val="es-ES"/>
        </w:rPr>
        <w:t>. Por su parte, el artículo 32 de la Ley 142 consagra el régimen de derecho privado para las empresas de servicios públicos domiciliarios, indicando que, de manera exclusiva, sus actos se rigen por los principios y reglas aplicables a los particulares.</w:t>
      </w:r>
    </w:p>
    <w:p w:rsidR="004B163F" w:rsidP="004B163F" w:rsidRDefault="004B163F" w14:paraId="0B18CAC5" w14:textId="77777777">
      <w:pPr>
        <w:jc w:val="both"/>
        <w:rPr>
          <w:rFonts w:ascii="Arial" w:hAnsi="Arial" w:eastAsia="Calibri" w:cs="Arial"/>
          <w:sz w:val="20"/>
          <w:szCs w:val="20"/>
          <w:lang w:val="es-ES_tradnl"/>
        </w:rPr>
      </w:pPr>
      <w:r w:rsidRPr="004B163F">
        <w:rPr>
          <w:rFonts w:ascii="Arial" w:hAnsi="Arial" w:eastAsia="Calibri" w:cs="Arial"/>
          <w:sz w:val="20"/>
          <w:szCs w:val="20"/>
          <w:lang w:val="es-ES_tradnl"/>
        </w:rPr>
        <w:t>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p>
    <w:p w:rsidRPr="00115D13" w:rsidR="00115D13" w:rsidP="00115D13" w:rsidRDefault="00115D13" w14:paraId="7AE97E6A" w14:textId="77777777">
      <w:pPr>
        <w:jc w:val="both"/>
        <w:rPr>
          <w:rFonts w:ascii="Arial" w:hAnsi="Arial" w:eastAsia="Calibri" w:cs="Arial"/>
          <w:sz w:val="20"/>
          <w:szCs w:val="20"/>
          <w:lang w:val="es-ES_tradnl"/>
        </w:rPr>
      </w:pPr>
    </w:p>
    <w:bookmarkEnd w:id="2"/>
    <w:p w:rsidRPr="00115D13" w:rsidR="00115D13" w:rsidP="00115D13" w:rsidRDefault="00115D13" w14:paraId="7CB67CD0" w14:textId="4F78D22E">
      <w:pPr>
        <w:jc w:val="both"/>
        <w:rPr>
          <w:rFonts w:ascii="Arial" w:hAnsi="Arial" w:eastAsia="Calibri" w:cs="Arial"/>
          <w:b/>
          <w:bCs/>
          <w:sz w:val="22"/>
          <w:szCs w:val="22"/>
          <w:lang w:eastAsia="en-US"/>
        </w:rPr>
      </w:pPr>
      <w:r w:rsidRPr="00115D13">
        <w:rPr>
          <w:rFonts w:ascii="Arial" w:hAnsi="Arial" w:eastAsia="Calibri" w:cs="Arial"/>
          <w:b/>
          <w:bCs/>
          <w:sz w:val="22"/>
          <w:szCs w:val="22"/>
          <w:lang w:eastAsia="en-US"/>
        </w:rPr>
        <w:t xml:space="preserve">DOCUMENTOS TIPO – </w:t>
      </w:r>
      <w:r w:rsidR="00B17037">
        <w:rPr>
          <w:rFonts w:ascii="Arial" w:hAnsi="Arial" w:eastAsia="Calibri" w:cs="Arial"/>
          <w:b/>
          <w:bCs/>
          <w:sz w:val="22"/>
          <w:szCs w:val="22"/>
          <w:lang w:eastAsia="en-US"/>
        </w:rPr>
        <w:t xml:space="preserve">Aplicación </w:t>
      </w:r>
      <w:r w:rsidRPr="00115D13" w:rsidR="00B17037">
        <w:rPr>
          <w:rFonts w:ascii="Arial" w:hAnsi="Arial" w:eastAsia="Calibri" w:cs="Arial"/>
          <w:b/>
          <w:bCs/>
          <w:sz w:val="22"/>
          <w:szCs w:val="22"/>
          <w:lang w:eastAsia="en-US"/>
        </w:rPr>
        <w:t xml:space="preserve">– </w:t>
      </w:r>
      <w:r w:rsidRPr="00115D13">
        <w:rPr>
          <w:rFonts w:ascii="Arial" w:hAnsi="Arial" w:eastAsia="Calibri" w:cs="Arial"/>
          <w:b/>
          <w:bCs/>
          <w:sz w:val="22"/>
          <w:szCs w:val="22"/>
          <w:lang w:eastAsia="en-US"/>
        </w:rPr>
        <w:t xml:space="preserve">Empresas de servicios públicos </w:t>
      </w:r>
    </w:p>
    <w:p w:rsidRPr="00115D13" w:rsidR="00115D13" w:rsidP="00115D13" w:rsidRDefault="00115D13" w14:paraId="2E7CEDC8" w14:textId="77777777">
      <w:pPr>
        <w:jc w:val="both"/>
        <w:rPr>
          <w:rFonts w:ascii="Arial" w:hAnsi="Arial" w:eastAsia="Calibri" w:cs="Arial"/>
          <w:sz w:val="20"/>
          <w:szCs w:val="20"/>
          <w:lang w:val="es-ES_tradnl"/>
        </w:rPr>
      </w:pPr>
    </w:p>
    <w:p w:rsidR="004B163F" w:rsidP="004B163F" w:rsidRDefault="00115D13" w14:paraId="10F5FF93" w14:textId="07352561">
      <w:pPr>
        <w:jc w:val="both"/>
        <w:rPr>
          <w:rFonts w:ascii="Arial" w:hAnsi="Arial" w:eastAsia="Calibri" w:cs="Arial"/>
          <w:sz w:val="20"/>
          <w:szCs w:val="20"/>
        </w:rPr>
      </w:pPr>
      <w:r w:rsidRPr="00115D13">
        <w:rPr>
          <w:rFonts w:ascii="Arial" w:hAnsi="Arial" w:eastAsia="Calibri" w:cs="Arial"/>
          <w:sz w:val="20"/>
          <w:szCs w:val="20"/>
          <w:lang w:val="es-MX"/>
        </w:rPr>
        <w:t>[…],</w:t>
      </w:r>
      <w:r>
        <w:rPr>
          <w:rFonts w:ascii="Arial" w:hAnsi="Arial" w:eastAsia="Calibri" w:cs="Arial"/>
          <w:sz w:val="20"/>
          <w:szCs w:val="20"/>
          <w:lang w:val="es-MX"/>
        </w:rPr>
        <w:t xml:space="preserve"> </w:t>
      </w:r>
      <w:r w:rsidRPr="004B163F" w:rsidR="004B163F">
        <w:rPr>
          <w:rFonts w:ascii="Arial" w:hAnsi="Arial" w:eastAsia="Calibri" w:cs="Arial"/>
          <w:sz w:val="20"/>
          <w:szCs w:val="20"/>
        </w:rPr>
        <w:t xml:space="preserve">debido a que las empresas de servicios públicos domiciliarios </w:t>
      </w:r>
      <w:r w:rsidRPr="004B163F" w:rsidR="004B163F">
        <w:rPr>
          <w:rFonts w:ascii="Arial" w:hAnsi="Arial" w:eastAsia="Calibri" w:cs="Arial"/>
          <w:sz w:val="20"/>
          <w:szCs w:val="20"/>
          <w:lang w:val="es-ES_tradnl"/>
        </w:rPr>
        <w:t xml:space="preserve">se sujetan, en su actividad contractual, a las disposiciones del derecho privado, los documentos tipo </w:t>
      </w:r>
      <w:r w:rsidRPr="004B163F" w:rsidR="004B163F">
        <w:rPr>
          <w:rFonts w:ascii="Arial" w:hAnsi="Arial" w:eastAsia="Calibri" w:cs="Arial"/>
          <w:sz w:val="20"/>
          <w:szCs w:val="20"/>
        </w:rPr>
        <w:t xml:space="preserve">no son de obligatorio cumplimiento por parte de aquellas, pues solo lo serían si eventualmente ellas se rigieran por el EGCAP. Por consiguiente, las empresas de servicios públicos no tendrían por obligación aplicar los documentos tipo, sin perjuicio de que estas los adopten como políticas de buenas prácticas contractuales. </w:t>
      </w:r>
    </w:p>
    <w:p w:rsidRPr="00115D13" w:rsidR="00115D13" w:rsidP="00115D13" w:rsidRDefault="00115D13" w14:paraId="5F686128" w14:textId="77777777">
      <w:pPr>
        <w:jc w:val="both"/>
        <w:rPr>
          <w:rFonts w:ascii="Arial" w:hAnsi="Arial" w:eastAsia="Calibri" w:cs="Arial"/>
          <w:b/>
          <w:bCs/>
          <w:color w:val="000000" w:themeColor="text1"/>
          <w:sz w:val="22"/>
          <w:szCs w:val="22"/>
          <w:lang w:eastAsia="en-US"/>
        </w:rPr>
      </w:pPr>
    </w:p>
    <w:p w:rsidRPr="00115D13" w:rsidR="00115D13" w:rsidP="00115D13" w:rsidRDefault="00115D13" w14:paraId="426428B4" w14:textId="3CEA8001">
      <w:pPr>
        <w:jc w:val="both"/>
        <w:rPr>
          <w:rFonts w:ascii="Arial" w:hAnsi="Arial" w:eastAsia="Calibri" w:cs="Arial"/>
          <w:b w:val="1"/>
          <w:bCs w:val="1"/>
          <w:sz w:val="22"/>
          <w:szCs w:val="22"/>
          <w:lang w:eastAsia="en-US"/>
        </w:rPr>
      </w:pPr>
      <w:r w:rsidRPr="7F5A0A22" w:rsidR="00115D13">
        <w:rPr>
          <w:rFonts w:ascii="Arial" w:hAnsi="Arial" w:eastAsia="Calibri" w:cs="Arial"/>
          <w:b w:val="1"/>
          <w:bCs w:val="1"/>
          <w:sz w:val="22"/>
          <w:szCs w:val="22"/>
          <w:lang w:eastAsia="en-US"/>
        </w:rPr>
        <w:t xml:space="preserve">EMPRESAS DE SERVICIOS PÚBLICOS </w:t>
      </w:r>
      <w:r w:rsidRPr="7F5A0A22" w:rsidR="00115D13">
        <w:rPr>
          <w:rFonts w:ascii="Arial" w:hAnsi="Arial" w:eastAsia="Calibri" w:cs="Arial"/>
          <w:b w:val="1"/>
          <w:bCs w:val="1"/>
          <w:sz w:val="22"/>
          <w:szCs w:val="22"/>
          <w:lang w:eastAsia="en-US"/>
        </w:rPr>
        <w:t xml:space="preserve">– </w:t>
      </w:r>
      <w:r w:rsidRPr="7F5A0A22" w:rsidR="07B348E4">
        <w:rPr>
          <w:rFonts w:ascii="Arial" w:hAnsi="Arial" w:eastAsia="Calibri" w:cs="Arial"/>
          <w:b w:val="1"/>
          <w:bCs w:val="1"/>
          <w:sz w:val="22"/>
          <w:szCs w:val="22"/>
          <w:lang w:eastAsia="en-US"/>
        </w:rPr>
        <w:t>D</w:t>
      </w:r>
      <w:r w:rsidRPr="7F5A0A22" w:rsidR="00115D13">
        <w:rPr>
          <w:rFonts w:ascii="Arial" w:hAnsi="Arial" w:eastAsia="Calibri" w:cs="Arial"/>
          <w:b w:val="1"/>
          <w:bCs w:val="1"/>
          <w:sz w:val="22"/>
          <w:szCs w:val="22"/>
          <w:lang w:eastAsia="en-US"/>
        </w:rPr>
        <w:t>isposiciones</w:t>
      </w:r>
      <w:r w:rsidRPr="7F5A0A22" w:rsidR="00115D13">
        <w:rPr>
          <w:rFonts w:ascii="Arial" w:hAnsi="Arial" w:eastAsia="Calibri" w:cs="Arial"/>
          <w:b w:val="1"/>
          <w:bCs w:val="1"/>
          <w:sz w:val="22"/>
          <w:szCs w:val="22"/>
          <w:lang w:eastAsia="en-US"/>
        </w:rPr>
        <w:t xml:space="preserve"> presupuestales</w:t>
      </w:r>
    </w:p>
    <w:p w:rsidRPr="00115D13" w:rsidR="00115D13" w:rsidP="00115D13" w:rsidRDefault="00115D13" w14:paraId="177A4DD2" w14:textId="77777777">
      <w:pPr>
        <w:jc w:val="both"/>
        <w:rPr>
          <w:rFonts w:ascii="Arial" w:hAnsi="Arial" w:eastAsia="Calibri" w:cs="Arial"/>
          <w:b/>
          <w:bCs/>
          <w:color w:val="000000" w:themeColor="text1"/>
          <w:sz w:val="22"/>
          <w:szCs w:val="22"/>
          <w:lang w:eastAsia="en-US"/>
        </w:rPr>
      </w:pPr>
    </w:p>
    <w:p w:rsidRPr="00115D13" w:rsidR="00115D13" w:rsidP="00115D13" w:rsidRDefault="004B163F" w14:paraId="4A082F41" w14:textId="64442E44">
      <w:pPr>
        <w:jc w:val="both"/>
        <w:rPr>
          <w:rFonts w:ascii="Arial" w:hAnsi="Arial" w:eastAsia="Calibri" w:cs="Arial"/>
          <w:sz w:val="20"/>
          <w:szCs w:val="20"/>
          <w:lang w:val="es-ES_tradnl"/>
        </w:rPr>
      </w:pPr>
      <w:r>
        <w:rPr>
          <w:rFonts w:ascii="Arial" w:hAnsi="Arial" w:eastAsia="Calibri" w:cs="Arial"/>
          <w:sz w:val="20"/>
          <w:szCs w:val="20"/>
        </w:rPr>
        <w:t>A</w:t>
      </w:r>
      <w:r w:rsidRPr="004B163F">
        <w:rPr>
          <w:rFonts w:ascii="Arial" w:hAnsi="Arial" w:eastAsia="Calibri" w:cs="Arial"/>
          <w:sz w:val="20"/>
          <w:szCs w:val="20"/>
        </w:rPr>
        <w:t xml:space="preserve">unque se trate de entidades sujetas al derecho privado, </w:t>
      </w:r>
      <w:r w:rsidRPr="004B163F">
        <w:rPr>
          <w:rFonts w:ascii="Arial" w:hAnsi="Arial" w:eastAsia="Calibri" w:cs="Arial"/>
          <w:sz w:val="20"/>
          <w:szCs w:val="20"/>
          <w:lang w:val="es-ES"/>
        </w:rPr>
        <w:t xml:space="preserve">este régimen especial no es ajeno a las normas del </w:t>
      </w:r>
      <w:r w:rsidRPr="004B163F">
        <w:rPr>
          <w:rFonts w:ascii="Arial" w:hAnsi="Arial" w:eastAsia="Calibri" w:cs="Arial"/>
          <w:bCs/>
          <w:sz w:val="20"/>
          <w:szCs w:val="20"/>
          <w:lang w:val="es-ES"/>
        </w:rPr>
        <w:t xml:space="preserve">derecho administrativo y su aplicación está </w:t>
      </w:r>
      <w:r w:rsidRPr="004B163F">
        <w:rPr>
          <w:rFonts w:ascii="Arial" w:hAnsi="Arial" w:eastAsia="Calibri" w:cs="Arial"/>
          <w:sz w:val="20"/>
          <w:szCs w:val="20"/>
          <w:lang w:val="es-ES"/>
        </w:rPr>
        <w:t xml:space="preserve">matizada por las reglas previstas expresamente por el legislador. De esta manera, </w:t>
      </w:r>
      <w:r w:rsidRPr="004B163F">
        <w:rPr>
          <w:rFonts w:ascii="Arial" w:hAnsi="Arial" w:eastAsia="Calibri" w:cs="Arial"/>
          <w:sz w:val="20"/>
          <w:szCs w:val="20"/>
          <w:lang w:val="es-ES_tradnl"/>
        </w:rPr>
        <w:t xml:space="preserve">deben observar las disposiciones presupuestales, tributarias y demás normas de orden público aplicables a las entidades estatales, independientemente de su régimen contractual. </w:t>
      </w:r>
    </w:p>
    <w:p w:rsidRPr="00115D13" w:rsidR="0017659F" w:rsidP="00C118DB" w:rsidRDefault="0017659F" w14:paraId="54D3C4C7" w14:textId="2CDF14BC">
      <w:pPr>
        <w:spacing w:line="276" w:lineRule="auto"/>
        <w:jc w:val="both"/>
        <w:rPr>
          <w:rFonts w:ascii="Arial" w:hAnsi="Arial" w:eastAsia="Calibri" w:cs="Arial"/>
          <w:b/>
          <w:color w:val="000000" w:themeColor="text1"/>
          <w:sz w:val="22"/>
          <w:szCs w:val="22"/>
          <w:lang w:val="es-ES_tradnl" w:eastAsia="en-US"/>
        </w:rPr>
      </w:pPr>
    </w:p>
    <w:p w:rsidR="00115D13" w:rsidP="00C118DB" w:rsidRDefault="00115D13" w14:paraId="052B2F2A" w14:textId="64BD20F1">
      <w:pPr>
        <w:spacing w:line="276" w:lineRule="auto"/>
        <w:jc w:val="both"/>
        <w:rPr>
          <w:rFonts w:ascii="Arial" w:hAnsi="Arial" w:eastAsia="Calibri" w:cs="Arial"/>
          <w:b/>
          <w:color w:val="000000" w:themeColor="text1"/>
          <w:sz w:val="22"/>
          <w:szCs w:val="22"/>
          <w:lang w:val="es-MX" w:eastAsia="en-US"/>
        </w:rPr>
      </w:pPr>
    </w:p>
    <w:p w:rsidR="00115D13" w:rsidP="00C118DB" w:rsidRDefault="00115D13" w14:paraId="46A5B0B7" w14:textId="5D793D49">
      <w:pPr>
        <w:spacing w:line="276" w:lineRule="auto"/>
        <w:jc w:val="both"/>
        <w:rPr>
          <w:rFonts w:ascii="Arial" w:hAnsi="Arial" w:eastAsia="Calibri" w:cs="Arial"/>
          <w:b/>
          <w:color w:val="000000" w:themeColor="text1"/>
          <w:sz w:val="22"/>
          <w:szCs w:val="22"/>
          <w:lang w:val="es-MX" w:eastAsia="en-US"/>
        </w:rPr>
      </w:pPr>
    </w:p>
    <w:p w:rsidR="00DC3720" w:rsidP="00C118DB" w:rsidRDefault="00DC3720" w14:paraId="00E20DCA" w14:textId="71980A67">
      <w:pPr>
        <w:spacing w:line="276" w:lineRule="auto"/>
        <w:jc w:val="both"/>
        <w:rPr>
          <w:rFonts w:ascii="Arial" w:hAnsi="Arial" w:eastAsia="Calibri" w:cs="Arial"/>
          <w:b/>
          <w:bCs/>
          <w:color w:val="000000" w:themeColor="text1"/>
          <w:sz w:val="22"/>
          <w:lang w:val="es-ES_tradnl"/>
        </w:rPr>
      </w:pPr>
    </w:p>
    <w:p w:rsidR="005E6EA5" w:rsidP="00C118DB" w:rsidRDefault="005E6EA5" w14:paraId="761C7F0F" w14:textId="77777777">
      <w:pPr>
        <w:spacing w:line="276" w:lineRule="auto"/>
        <w:jc w:val="both"/>
        <w:rPr>
          <w:rFonts w:ascii="Arial" w:hAnsi="Arial" w:eastAsia="Calibri" w:cs="Arial"/>
          <w:b/>
          <w:bCs/>
          <w:color w:val="000000" w:themeColor="text1"/>
          <w:sz w:val="22"/>
          <w:lang w:val="es-ES_tradnl"/>
        </w:rPr>
      </w:pPr>
    </w:p>
    <w:p w:rsidR="003C0791" w:rsidP="00C118DB" w:rsidRDefault="003C0791" w14:paraId="5941B041" w14:textId="77777777">
      <w:pPr>
        <w:spacing w:line="276" w:lineRule="auto"/>
        <w:jc w:val="both"/>
        <w:rPr>
          <w:rFonts w:ascii="Arial" w:hAnsi="Arial" w:eastAsia="Calibri" w:cs="Arial"/>
          <w:b/>
          <w:bCs/>
          <w:color w:val="000000" w:themeColor="text1"/>
          <w:sz w:val="22"/>
          <w:lang w:val="es-ES_tradnl"/>
        </w:rPr>
      </w:pPr>
    </w:p>
    <w:p w:rsidRPr="002D7EDD" w:rsidR="00B95C30" w:rsidP="00C118DB" w:rsidRDefault="00B95C30" w14:paraId="7DD48F49" w14:textId="2915EC54">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5968FA">
        <w:rPr>
          <w:rFonts w:ascii="Arial" w:hAnsi="Arial" w:cs="Arial"/>
          <w:b/>
          <w:color w:val="000000" w:themeColor="text1"/>
          <w:sz w:val="22"/>
          <w:lang w:val="pt-BR"/>
        </w:rPr>
        <w:t>28/07/2021 12:44:57</w:t>
      </w:r>
    </w:p>
    <w:p w:rsidRPr="00C118DB" w:rsidR="00631A31" w:rsidP="00C118DB" w:rsidRDefault="00631A31" w14:paraId="5C1617A7" w14:textId="77777777">
      <w:pPr>
        <w:spacing w:line="276" w:lineRule="auto"/>
        <w:jc w:val="both"/>
        <w:rPr>
          <w:rFonts w:ascii="Arial" w:hAnsi="Arial" w:eastAsia="Calibri" w:cs="Arial"/>
          <w:noProof/>
          <w:color w:val="000000" w:themeColor="text1"/>
          <w:sz w:val="20"/>
          <w:lang w:val="pt-BR"/>
        </w:rPr>
      </w:pPr>
    </w:p>
    <w:p w:rsidRPr="00F21A51" w:rsidR="00B95C30" w:rsidP="00B95C30" w:rsidRDefault="005968FA" w14:paraId="5E89E106" w14:textId="0D8D3DA5">
      <w:pPr>
        <w:spacing w:line="276" w:lineRule="auto"/>
        <w:jc w:val="right"/>
        <w:rPr>
          <w:rFonts w:ascii="Arial" w:hAnsi="Arial" w:cs="Arial"/>
          <w:b/>
          <w:noProof/>
          <w:color w:val="000000" w:themeColor="text1"/>
          <w:sz w:val="22"/>
          <w:szCs w:val="22"/>
          <w:lang w:val="pt-BR"/>
        </w:rPr>
      </w:pPr>
      <w:r w:rsidRPr="005968FA">
        <w:rPr>
          <w:rFonts w:ascii="Arial" w:hAnsi="Arial" w:cs="Arial"/>
          <w:b/>
          <w:noProof/>
          <w:color w:val="000000" w:themeColor="text1"/>
          <w:sz w:val="22"/>
          <w:szCs w:val="22"/>
          <w:lang w:val="pt-BR"/>
        </w:rPr>
        <w:drawing>
          <wp:inline distT="0" distB="0" distL="0" distR="0" wp14:anchorId="596ACFCB" wp14:editId="18C764C2">
            <wp:extent cx="2286000"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647700"/>
                    </a:xfrm>
                    <a:prstGeom prst="rect">
                      <a:avLst/>
                    </a:prstGeom>
                    <a:noFill/>
                    <a:ln>
                      <a:noFill/>
                    </a:ln>
                  </pic:spPr>
                </pic:pic>
              </a:graphicData>
            </a:graphic>
          </wp:inline>
        </w:drawing>
      </w:r>
    </w:p>
    <w:p w:rsidR="00B95C30" w:rsidP="00B95C30" w:rsidRDefault="00B95C30" w14:paraId="6A8A869B" w14:textId="77777777">
      <w:pPr>
        <w:jc w:val="both"/>
        <w:rPr>
          <w:rFonts w:ascii="Arial" w:hAnsi="Arial" w:cs="Arial"/>
          <w:b/>
          <w:color w:val="000000" w:themeColor="text1"/>
          <w:sz w:val="22"/>
          <w:lang w:val="pt-BR"/>
        </w:rPr>
      </w:pPr>
    </w:p>
    <w:p w:rsidRPr="00C118DB" w:rsidR="00631A31" w:rsidP="00B95C30" w:rsidRDefault="00631A31" w14:paraId="5FDF9495" w14:textId="77777777">
      <w:pPr>
        <w:jc w:val="both"/>
        <w:rPr>
          <w:rFonts w:ascii="Arial" w:hAnsi="Arial" w:cs="Arial"/>
          <w:b/>
          <w:color w:val="000000" w:themeColor="text1"/>
          <w:sz w:val="22"/>
          <w:lang w:val="pt-BR"/>
        </w:rPr>
      </w:pPr>
    </w:p>
    <w:p w:rsidRPr="00E23980" w:rsidR="00B95C30" w:rsidP="00B95C30" w:rsidRDefault="00B95C30" w14:paraId="5F5AE9EF" w14:textId="526EE870">
      <w:pPr>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Señor</w:t>
      </w:r>
    </w:p>
    <w:p w:rsidRPr="000B4716" w:rsidR="007D409B" w:rsidP="00B95C30" w:rsidRDefault="00F21D6D" w14:paraId="08A0FA34" w14:textId="477031F9">
      <w:pPr>
        <w:jc w:val="both"/>
        <w:rPr>
          <w:rFonts w:ascii="Arial" w:hAnsi="Arial" w:eastAsia="Calibri" w:cs="Arial"/>
          <w:b/>
          <w:color w:val="000000" w:themeColor="text1"/>
          <w:sz w:val="22"/>
          <w:lang w:val="es-ES_tradnl"/>
        </w:rPr>
      </w:pPr>
      <w:r>
        <w:rPr>
          <w:rFonts w:ascii="Arial" w:hAnsi="Arial" w:eastAsia="Calibri" w:cs="Arial"/>
          <w:b/>
          <w:color w:val="000000" w:themeColor="text1"/>
          <w:sz w:val="22"/>
        </w:rPr>
        <w:t>Gentil Tapiero Buitrago</w:t>
      </w:r>
    </w:p>
    <w:p w:rsidR="00243257" w:rsidP="00B95C30" w:rsidRDefault="00F21D6D" w14:paraId="450B76F8" w14:textId="219EE4C2">
      <w:pPr>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Alcalde Municipal de Acevedo</w:t>
      </w:r>
    </w:p>
    <w:p w:rsidR="000B4716" w:rsidP="00B95C30" w:rsidRDefault="00F21D6D" w14:paraId="66AEB59E" w14:textId="0AB23BBD">
      <w:pPr>
        <w:jc w:val="both"/>
        <w:rPr>
          <w:rFonts w:ascii="Arial" w:hAnsi="Arial" w:eastAsia="Calibri" w:cs="Arial"/>
          <w:color w:val="000000" w:themeColor="text1"/>
          <w:sz w:val="22"/>
          <w:lang w:val="es-ES_tradnl"/>
        </w:rPr>
      </w:pPr>
      <w:proofErr w:type="spellStart"/>
      <w:r>
        <w:rPr>
          <w:rFonts w:ascii="Arial" w:hAnsi="Arial" w:eastAsia="Calibri" w:cs="Arial"/>
          <w:color w:val="000000" w:themeColor="text1"/>
          <w:sz w:val="22"/>
          <w:lang w:val="es-ES_tradnl"/>
        </w:rPr>
        <w:t>Avecedo</w:t>
      </w:r>
      <w:proofErr w:type="spellEnd"/>
      <w:r>
        <w:rPr>
          <w:rFonts w:ascii="Arial" w:hAnsi="Arial" w:eastAsia="Calibri" w:cs="Arial"/>
          <w:color w:val="000000" w:themeColor="text1"/>
          <w:sz w:val="22"/>
          <w:lang w:val="es-ES_tradnl"/>
        </w:rPr>
        <w:t xml:space="preserve">, </w:t>
      </w:r>
      <w:r w:rsidR="00B17037">
        <w:rPr>
          <w:rFonts w:ascii="Arial" w:hAnsi="Arial" w:eastAsia="Calibri" w:cs="Arial"/>
          <w:color w:val="000000" w:themeColor="text1"/>
          <w:sz w:val="22"/>
          <w:lang w:val="es-ES_tradnl"/>
        </w:rPr>
        <w:t>Huila</w:t>
      </w:r>
    </w:p>
    <w:p w:rsidRPr="00E23980" w:rsidR="00631A31" w:rsidP="00B95C30" w:rsidRDefault="00631A31" w14:paraId="1F53FEB5" w14:textId="4EED20C1">
      <w:pPr>
        <w:jc w:val="both"/>
        <w:rPr>
          <w:rFonts w:ascii="Arial" w:hAnsi="Arial" w:eastAsia="Calibri" w:cs="Arial"/>
          <w:color w:val="000000" w:themeColor="text1"/>
          <w:sz w:val="22"/>
          <w:lang w:val="es-ES_tradnl"/>
        </w:rPr>
      </w:pPr>
    </w:p>
    <w:p w:rsidRPr="003C0791" w:rsidR="00B95C30" w:rsidP="003C0791" w:rsidRDefault="007F1C42" w14:paraId="1BD594F9" w14:textId="38CF4F93">
      <w:pPr>
        <w:rPr>
          <w:rFonts w:ascii="Arial" w:hAnsi="Arial" w:eastAsia="Calibri" w:cs="Arial"/>
          <w:b/>
          <w:bCs/>
          <w:color w:val="000000" w:themeColor="text1"/>
          <w:sz w:val="22"/>
          <w:lang w:val="es-ES_tradnl"/>
        </w:rPr>
      </w:pPr>
      <w:r>
        <w:rPr>
          <w:rFonts w:ascii="Arial" w:hAnsi="Arial" w:eastAsia="Calibri" w:cs="Arial"/>
          <w:b/>
          <w:bCs/>
          <w:color w:val="000000" w:themeColor="text1"/>
          <w:sz w:val="22"/>
          <w:lang w:val="es-ES_tradnl"/>
        </w:rPr>
        <w:t xml:space="preserve">                                            </w:t>
      </w:r>
      <w:r w:rsidR="00023FA5">
        <w:rPr>
          <w:rFonts w:ascii="Arial" w:hAnsi="Arial" w:eastAsia="Calibri" w:cs="Arial"/>
          <w:b/>
          <w:bCs/>
          <w:color w:val="000000" w:themeColor="text1"/>
          <w:sz w:val="22"/>
          <w:lang w:val="es-ES_tradnl"/>
        </w:rPr>
        <w:t xml:space="preserve">Concepto C ‒ </w:t>
      </w:r>
      <w:r w:rsidR="00115D13">
        <w:rPr>
          <w:rFonts w:ascii="Arial" w:hAnsi="Arial" w:eastAsia="Calibri" w:cs="Arial"/>
          <w:b/>
          <w:bCs/>
          <w:color w:val="000000" w:themeColor="text1"/>
          <w:sz w:val="22"/>
          <w:lang w:val="es-ES_tradnl"/>
        </w:rPr>
        <w:t>3</w:t>
      </w:r>
      <w:r w:rsidR="00BB43A7">
        <w:rPr>
          <w:rFonts w:ascii="Arial" w:hAnsi="Arial" w:eastAsia="Calibri" w:cs="Arial"/>
          <w:b/>
          <w:bCs/>
          <w:color w:val="000000" w:themeColor="text1"/>
          <w:sz w:val="22"/>
          <w:lang w:val="es-ES_tradnl"/>
        </w:rPr>
        <w:t>70</w:t>
      </w:r>
      <w:r w:rsidR="00275FBF">
        <w:rPr>
          <w:rFonts w:ascii="Arial" w:hAnsi="Arial" w:eastAsia="Calibri" w:cs="Arial"/>
          <w:b/>
          <w:bCs/>
          <w:color w:val="000000" w:themeColor="text1"/>
          <w:sz w:val="22"/>
          <w:lang w:val="es-ES_tradnl"/>
        </w:rPr>
        <w:t xml:space="preserve"> de 2021</w:t>
      </w: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23980" w:rsidR="00B95C30" w:rsidTr="00D15356" w14:paraId="19DFC051" w14:textId="77777777">
        <w:tc>
          <w:tcPr>
            <w:tcW w:w="2689" w:type="dxa"/>
          </w:tcPr>
          <w:p w:rsidRPr="00E23980" w:rsidR="00B95C30" w:rsidP="00D15356" w:rsidRDefault="00B95C30" w14:paraId="6BC0D1AC" w14:textId="77777777">
            <w:pPr>
              <w:jc w:val="both"/>
              <w:rPr>
                <w:rFonts w:ascii="Arial" w:hAnsi="Arial" w:eastAsia="Calibri" w:cs="Arial"/>
                <w:color w:val="000000" w:themeColor="text1"/>
                <w:sz w:val="22"/>
                <w:lang w:val="es-ES_tradnl"/>
              </w:rPr>
            </w:pPr>
            <w:r w:rsidRPr="00E23980">
              <w:rPr>
                <w:rFonts w:ascii="Arial" w:hAnsi="Arial" w:eastAsia="Calibri" w:cs="Arial"/>
                <w:b/>
                <w:color w:val="000000" w:themeColor="text1"/>
                <w:sz w:val="22"/>
                <w:lang w:val="es-ES_tradnl"/>
              </w:rPr>
              <w:t>Temas:</w:t>
            </w:r>
            <w:r w:rsidRPr="00E23980">
              <w:rPr>
                <w:rFonts w:ascii="Arial" w:hAnsi="Arial" w:eastAsia="Calibri" w:cs="Arial"/>
                <w:color w:val="000000" w:themeColor="text1"/>
                <w:sz w:val="22"/>
                <w:lang w:val="es-ES_tradnl"/>
              </w:rPr>
              <w:t xml:space="preserve">                                      </w:t>
            </w:r>
          </w:p>
        </w:tc>
        <w:tc>
          <w:tcPr>
            <w:tcW w:w="6237" w:type="dxa"/>
          </w:tcPr>
          <w:p w:rsidR="00C5325C" w:rsidP="00C5325C" w:rsidRDefault="00C5325C" w14:paraId="1EAC53B7" w14:textId="77777777">
            <w:pPr>
              <w:jc w:val="both"/>
              <w:rPr>
                <w:rFonts w:ascii="Arial" w:hAnsi="Arial" w:eastAsia="Calibri" w:cs="Arial"/>
                <w:bCs/>
                <w:sz w:val="20"/>
                <w:szCs w:val="20"/>
              </w:rPr>
            </w:pPr>
          </w:p>
          <w:p w:rsidRPr="00A461BF" w:rsidR="00B95C30" w:rsidP="00C5325C" w:rsidRDefault="00A461BF" w14:paraId="5F389CAF" w14:textId="0F1EF844">
            <w:pPr>
              <w:jc w:val="both"/>
              <w:rPr>
                <w:rFonts w:ascii="Arial" w:hAnsi="Arial" w:eastAsia="Calibri" w:cs="Arial"/>
                <w:bCs/>
                <w:sz w:val="22"/>
                <w:szCs w:val="22"/>
                <w:lang w:eastAsia="en-US"/>
              </w:rPr>
            </w:pPr>
            <w:r w:rsidRPr="00A461BF">
              <w:rPr>
                <w:rFonts w:ascii="Arial" w:hAnsi="Arial" w:eastAsia="Calibri" w:cs="Arial"/>
                <w:bCs/>
                <w:sz w:val="22"/>
                <w:lang w:val="es-ES_tradnl"/>
              </w:rPr>
              <w:t xml:space="preserve">DOCUMENTOS TIPO </w:t>
            </w:r>
            <w:r w:rsidRPr="00A461BF">
              <w:rPr>
                <w:rFonts w:ascii="Arial" w:hAnsi="Arial" w:eastAsia="Calibri" w:cs="Arial"/>
                <w:bCs/>
                <w:color w:val="000000" w:themeColor="text1"/>
                <w:sz w:val="22"/>
                <w:lang w:val="es-ES_tradnl"/>
              </w:rPr>
              <w:t>–</w:t>
            </w:r>
            <w:r w:rsidRPr="00A461BF">
              <w:rPr>
                <w:rFonts w:ascii="Arial" w:hAnsi="Arial" w:eastAsia="Calibri" w:cs="Arial"/>
                <w:bCs/>
                <w:sz w:val="22"/>
                <w:lang w:val="es-ES_tradnl"/>
              </w:rPr>
              <w:t xml:space="preserve"> Fundamento normativo </w:t>
            </w:r>
            <w:r w:rsidRPr="00A461BF" w:rsidR="006174FA">
              <w:rPr>
                <w:rFonts w:ascii="Arial" w:hAnsi="Arial" w:eastAsia="Calibri" w:cs="Arial"/>
                <w:bCs/>
                <w:sz w:val="22"/>
                <w:lang w:val="es-ES_tradnl"/>
              </w:rPr>
              <w:t xml:space="preserve">/ </w:t>
            </w:r>
            <w:r w:rsidRPr="00A461BF">
              <w:rPr>
                <w:rFonts w:ascii="Arial" w:hAnsi="Arial" w:eastAsia="Calibri" w:cs="Arial"/>
                <w:bCs/>
                <w:sz w:val="22"/>
                <w:szCs w:val="22"/>
                <w:lang w:eastAsia="en-US"/>
              </w:rPr>
              <w:t xml:space="preserve">EMPRESAS DE SERVICIOS PÚBLICOS </w:t>
            </w:r>
            <w:r w:rsidRPr="00115D13">
              <w:rPr>
                <w:rFonts w:ascii="Arial" w:hAnsi="Arial" w:eastAsia="Calibri" w:cs="Arial"/>
                <w:bCs/>
                <w:color w:val="000000" w:themeColor="text1"/>
                <w:sz w:val="22"/>
                <w:lang w:val="es-ES_tradnl"/>
              </w:rPr>
              <w:t>–</w:t>
            </w:r>
            <w:r w:rsidRPr="00115D13">
              <w:rPr>
                <w:rFonts w:ascii="Arial" w:hAnsi="Arial" w:eastAsia="Calibri" w:cs="Arial"/>
                <w:bCs/>
                <w:sz w:val="22"/>
                <w:lang w:val="es-ES_tradnl"/>
              </w:rPr>
              <w:t xml:space="preserve"> Régimen contractual </w:t>
            </w:r>
            <w:r w:rsidRPr="00115D13">
              <w:rPr>
                <w:rFonts w:ascii="Arial" w:hAnsi="Arial" w:eastAsia="Calibri" w:cs="Arial"/>
                <w:bCs/>
                <w:color w:val="000000" w:themeColor="text1"/>
                <w:sz w:val="22"/>
                <w:lang w:val="es-ES_tradnl"/>
              </w:rPr>
              <w:t xml:space="preserve">– Derecho privado </w:t>
            </w:r>
            <w:r w:rsidRPr="00A461BF" w:rsidR="00B95C30">
              <w:rPr>
                <w:rFonts w:ascii="Arial" w:hAnsi="Arial" w:eastAsia="Calibri" w:cs="Arial"/>
                <w:bCs/>
                <w:sz w:val="22"/>
                <w:lang w:val="es-ES_tradnl"/>
              </w:rPr>
              <w:t>/</w:t>
            </w:r>
            <w:r w:rsidRPr="00A461BF" w:rsidR="002415B8">
              <w:rPr>
                <w:rFonts w:ascii="Arial" w:hAnsi="Arial" w:eastAsia="Calibri" w:cs="Arial"/>
                <w:bCs/>
                <w:sz w:val="22"/>
                <w:lang w:val="es-ES_tradnl"/>
              </w:rPr>
              <w:t xml:space="preserve"> </w:t>
            </w:r>
            <w:r w:rsidRPr="00115D13">
              <w:rPr>
                <w:rFonts w:ascii="Arial" w:hAnsi="Arial" w:eastAsia="Calibri" w:cs="Arial"/>
                <w:bCs/>
                <w:sz w:val="22"/>
                <w:szCs w:val="22"/>
                <w:lang w:eastAsia="en-US"/>
              </w:rPr>
              <w:t xml:space="preserve">DOCUMENTOS TIPO – </w:t>
            </w:r>
            <w:r w:rsidR="00B17037">
              <w:rPr>
                <w:rFonts w:ascii="Arial" w:hAnsi="Arial" w:eastAsia="Calibri" w:cs="Arial"/>
                <w:bCs/>
                <w:sz w:val="22"/>
                <w:szCs w:val="22"/>
                <w:lang w:eastAsia="en-US"/>
              </w:rPr>
              <w:t xml:space="preserve">Aplicación </w:t>
            </w:r>
            <w:r w:rsidRPr="00115D13" w:rsidR="00B17037">
              <w:rPr>
                <w:rFonts w:ascii="Arial" w:hAnsi="Arial" w:eastAsia="Calibri" w:cs="Arial"/>
                <w:bCs/>
                <w:color w:val="000000" w:themeColor="text1"/>
                <w:sz w:val="22"/>
                <w:lang w:val="es-ES_tradnl"/>
              </w:rPr>
              <w:t xml:space="preserve">– </w:t>
            </w:r>
            <w:r w:rsidRPr="00115D13">
              <w:rPr>
                <w:rFonts w:ascii="Arial" w:hAnsi="Arial" w:eastAsia="Calibri" w:cs="Arial"/>
                <w:bCs/>
                <w:sz w:val="22"/>
                <w:szCs w:val="22"/>
                <w:lang w:eastAsia="en-US"/>
              </w:rPr>
              <w:t xml:space="preserve">Empresas de servicios públicos </w:t>
            </w:r>
            <w:r w:rsidRPr="00A461BF">
              <w:rPr>
                <w:rFonts w:ascii="Arial" w:hAnsi="Arial" w:eastAsia="Calibri" w:cs="Arial"/>
                <w:bCs/>
                <w:sz w:val="22"/>
                <w:lang w:val="es-ES_tradnl"/>
              </w:rPr>
              <w:t xml:space="preserve">/ </w:t>
            </w:r>
            <w:r w:rsidRPr="00115D13">
              <w:rPr>
                <w:rFonts w:ascii="Arial" w:hAnsi="Arial" w:eastAsia="Calibri" w:cs="Arial"/>
                <w:bCs/>
                <w:sz w:val="22"/>
                <w:szCs w:val="22"/>
                <w:lang w:eastAsia="en-US"/>
              </w:rPr>
              <w:t>EMPRESAS DE SERVICIOS PÚBLICOS – deber de observar disposiciones presupuestales</w:t>
            </w:r>
            <w:r w:rsidRPr="00A461BF" w:rsidR="00C5325C">
              <w:rPr>
                <w:rFonts w:ascii="Arial" w:hAnsi="Arial" w:eastAsia="Calibri" w:cs="Arial"/>
                <w:bCs/>
                <w:sz w:val="22"/>
                <w:szCs w:val="22"/>
                <w:lang w:val="es-MX"/>
              </w:rPr>
              <w:t xml:space="preserve"> </w:t>
            </w:r>
          </w:p>
        </w:tc>
      </w:tr>
      <w:tr w:rsidRPr="00E8414B" w:rsidR="00B95C30" w:rsidTr="00D15356" w14:paraId="27CD52AB" w14:textId="77777777">
        <w:tc>
          <w:tcPr>
            <w:tcW w:w="2689" w:type="dxa"/>
          </w:tcPr>
          <w:p w:rsidRPr="00E23980" w:rsidR="00B95C30" w:rsidP="00D15356" w:rsidRDefault="001068EB" w14:paraId="37E195A1" w14:textId="41F0D25F">
            <w:pPr>
              <w:spacing w:before="120"/>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 xml:space="preserve"> </w:t>
            </w:r>
            <w:r w:rsidRPr="00E23980" w:rsidR="00B95C30">
              <w:rPr>
                <w:rFonts w:ascii="Arial" w:hAnsi="Arial" w:eastAsia="Calibri" w:cs="Arial"/>
                <w:b/>
                <w:color w:val="000000" w:themeColor="text1"/>
                <w:sz w:val="22"/>
                <w:lang w:val="es-ES_tradnl"/>
              </w:rPr>
              <w:t>Radicación:</w:t>
            </w:r>
            <w:r w:rsidRPr="00E23980" w:rsidR="00B95C30">
              <w:rPr>
                <w:rFonts w:ascii="Arial" w:hAnsi="Arial" w:eastAsia="Calibri" w:cs="Arial"/>
                <w:color w:val="000000" w:themeColor="text1"/>
                <w:sz w:val="22"/>
                <w:lang w:val="es-ES_tradnl"/>
              </w:rPr>
              <w:t xml:space="preserve">                              </w:t>
            </w:r>
          </w:p>
        </w:tc>
        <w:tc>
          <w:tcPr>
            <w:tcW w:w="6237" w:type="dxa"/>
          </w:tcPr>
          <w:p w:rsidRPr="00E23980" w:rsidR="00B95C30" w:rsidP="00FF7134" w:rsidRDefault="00B95C30" w14:paraId="09088B1B" w14:textId="5DA65BAC">
            <w:pPr>
              <w:spacing w:before="120"/>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Respuesta a consulta</w:t>
            </w:r>
            <w:r w:rsidR="00F21D6D">
              <w:rPr>
                <w:rFonts w:ascii="Arial" w:hAnsi="Arial" w:eastAsia="Calibri" w:cs="Arial"/>
                <w:color w:val="000000" w:themeColor="text1"/>
                <w:sz w:val="22"/>
                <w:lang w:val="es-ES_tradnl"/>
              </w:rPr>
              <w:t xml:space="preserve"> </w:t>
            </w:r>
            <w:r w:rsidRPr="00F21D6D" w:rsidR="00F21D6D">
              <w:rPr>
                <w:rFonts w:ascii="Arial" w:hAnsi="Arial" w:eastAsia="Calibri" w:cs="Arial"/>
                <w:color w:val="000000" w:themeColor="text1"/>
                <w:sz w:val="22"/>
              </w:rPr>
              <w:t>P20210611005158</w:t>
            </w:r>
          </w:p>
        </w:tc>
      </w:tr>
    </w:tbl>
    <w:p w:rsidR="006D69FA" w:rsidP="003C3339" w:rsidRDefault="006D69FA" w14:paraId="635FAA34" w14:textId="77777777">
      <w:pPr>
        <w:jc w:val="both"/>
        <w:rPr>
          <w:rFonts w:ascii="Arial" w:hAnsi="Arial" w:eastAsia="Calibri" w:cs="Arial"/>
          <w:color w:val="000000" w:themeColor="text1"/>
          <w:sz w:val="22"/>
          <w:lang w:val="es-ES_tradnl"/>
        </w:rPr>
      </w:pPr>
    </w:p>
    <w:p w:rsidRPr="00E23980" w:rsidR="003C3339" w:rsidP="003C3339" w:rsidRDefault="003C3339" w14:paraId="1CF4AEA0" w14:textId="1FC648A0">
      <w:pPr>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Estimad</w:t>
      </w:r>
      <w:r w:rsidR="00E8414B">
        <w:rPr>
          <w:rFonts w:ascii="Arial" w:hAnsi="Arial" w:eastAsia="Calibri" w:cs="Arial"/>
          <w:color w:val="000000" w:themeColor="text1"/>
          <w:sz w:val="22"/>
          <w:lang w:val="es-ES_tradnl"/>
        </w:rPr>
        <w:t>o</w:t>
      </w:r>
      <w:r w:rsidRPr="00E23980">
        <w:rPr>
          <w:rFonts w:ascii="Arial" w:hAnsi="Arial" w:eastAsia="Calibri" w:cs="Arial"/>
          <w:color w:val="000000" w:themeColor="text1"/>
          <w:sz w:val="22"/>
          <w:lang w:val="es-ES_tradnl"/>
        </w:rPr>
        <w:t xml:space="preserve"> señor </w:t>
      </w:r>
      <w:r w:rsidR="00F21D6D">
        <w:rPr>
          <w:rFonts w:ascii="Arial" w:hAnsi="Arial" w:eastAsia="Calibri" w:cs="Arial"/>
          <w:color w:val="000000" w:themeColor="text1"/>
          <w:sz w:val="22"/>
          <w:lang w:val="es-ES_tradnl"/>
        </w:rPr>
        <w:t>Tapi</w:t>
      </w:r>
      <w:r w:rsidR="00CA2EA1">
        <w:rPr>
          <w:rFonts w:ascii="Arial" w:hAnsi="Arial" w:eastAsia="Calibri" w:cs="Arial"/>
          <w:color w:val="000000" w:themeColor="text1"/>
          <w:sz w:val="22"/>
          <w:lang w:val="es-ES_tradnl"/>
        </w:rPr>
        <w:t>e</w:t>
      </w:r>
      <w:r w:rsidR="00F21D6D">
        <w:rPr>
          <w:rFonts w:ascii="Arial" w:hAnsi="Arial" w:eastAsia="Calibri" w:cs="Arial"/>
          <w:color w:val="000000" w:themeColor="text1"/>
          <w:sz w:val="22"/>
          <w:lang w:val="es-ES_tradnl"/>
        </w:rPr>
        <w:t>ro</w:t>
      </w:r>
      <w:r w:rsidRPr="00E23980">
        <w:rPr>
          <w:rFonts w:ascii="Arial" w:hAnsi="Arial" w:eastAsia="Calibri" w:cs="Arial"/>
          <w:color w:val="000000" w:themeColor="text1"/>
          <w:sz w:val="22"/>
          <w:lang w:val="es-ES_tradnl"/>
        </w:rPr>
        <w:t>:</w:t>
      </w:r>
    </w:p>
    <w:p w:rsidRPr="00E23980" w:rsidR="00DD5B04" w:rsidP="00DF76A2" w:rsidRDefault="00DD5B04" w14:paraId="1EAE5543" w14:textId="37990AD8">
      <w:pPr>
        <w:jc w:val="both"/>
        <w:rPr>
          <w:rFonts w:ascii="Arial" w:hAnsi="Arial" w:eastAsia="Calibri" w:cs="Arial"/>
          <w:color w:val="000000" w:themeColor="text1"/>
          <w:sz w:val="22"/>
          <w:lang w:val="es-ES_tradnl"/>
        </w:rPr>
      </w:pPr>
    </w:p>
    <w:p w:rsidRPr="00E23980" w:rsidR="00DD5B04" w:rsidP="00DF76A2" w:rsidRDefault="00DD5B04" w14:paraId="2109B2D3" w14:textId="7D6C1884">
      <w:pPr>
        <w:spacing w:line="276" w:lineRule="auto"/>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Pr="00E23980" w:rsidR="00CE69CC">
        <w:rPr>
          <w:rFonts w:ascii="Arial" w:hAnsi="Arial" w:eastAsia="Calibri" w:cs="Arial"/>
          <w:color w:val="000000" w:themeColor="text1"/>
          <w:sz w:val="22"/>
          <w:lang w:val="es-ES_tradnl"/>
        </w:rPr>
        <w:t>, a través de la Subdirección de Gestión Contractual,</w:t>
      </w:r>
      <w:r w:rsidRPr="00E23980">
        <w:rPr>
          <w:rFonts w:ascii="Arial" w:hAnsi="Arial" w:eastAsia="Calibri" w:cs="Arial"/>
          <w:color w:val="000000" w:themeColor="text1"/>
          <w:sz w:val="22"/>
          <w:lang w:val="es-ES_tradnl"/>
        </w:rPr>
        <w:t xml:space="preserve"> responde su consulta</w:t>
      </w:r>
      <w:r w:rsidR="00E8414B">
        <w:rPr>
          <w:rFonts w:ascii="Arial" w:hAnsi="Arial" w:eastAsia="Calibri" w:cs="Arial"/>
          <w:color w:val="000000" w:themeColor="text1"/>
          <w:sz w:val="22"/>
          <w:lang w:val="es-ES_tradnl"/>
        </w:rPr>
        <w:t xml:space="preserve"> </w:t>
      </w:r>
      <w:r w:rsidRPr="00E23980">
        <w:rPr>
          <w:rFonts w:ascii="Arial" w:hAnsi="Arial" w:eastAsia="Calibri" w:cs="Arial"/>
          <w:color w:val="000000" w:themeColor="text1"/>
          <w:sz w:val="22"/>
          <w:lang w:val="es-ES_tradnl"/>
        </w:rPr>
        <w:t xml:space="preserve">del </w:t>
      </w:r>
      <w:r w:rsidR="00F21D6D">
        <w:rPr>
          <w:rFonts w:ascii="Arial" w:hAnsi="Arial" w:eastAsia="Calibri" w:cs="Arial"/>
          <w:color w:val="000000" w:themeColor="text1"/>
          <w:sz w:val="22"/>
          <w:lang w:val="es-ES_tradnl"/>
        </w:rPr>
        <w:t>11 de junio 2021.</w:t>
      </w:r>
    </w:p>
    <w:p w:rsidRPr="00E23980"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E23980"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 xml:space="preserve">Problema planteado </w:t>
      </w:r>
    </w:p>
    <w:p w:rsidRPr="00E23980"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00E8414B" w:rsidP="007D7503" w:rsidRDefault="00827203" w14:paraId="424F080D" w14:textId="254A7D38">
      <w:pPr>
        <w:spacing w:line="276" w:lineRule="auto"/>
        <w:jc w:val="both"/>
        <w:rPr>
          <w:rFonts w:ascii="Arial" w:hAnsi="Arial" w:cs="Arial"/>
          <w:color w:val="000000" w:themeColor="text1"/>
          <w:sz w:val="22"/>
          <w:lang w:val="es-ES"/>
        </w:rPr>
      </w:pPr>
      <w:r>
        <w:rPr>
          <w:rFonts w:ascii="Arial" w:hAnsi="Arial" w:cs="Arial"/>
          <w:color w:val="000000" w:themeColor="text1"/>
          <w:sz w:val="22"/>
          <w:lang w:val="es-ES_tradnl"/>
        </w:rPr>
        <w:t xml:space="preserve">Usted formula </w:t>
      </w:r>
      <w:r w:rsidR="00026092">
        <w:rPr>
          <w:rFonts w:ascii="Arial" w:hAnsi="Arial" w:cs="Arial"/>
          <w:color w:val="000000" w:themeColor="text1"/>
          <w:sz w:val="22"/>
          <w:lang w:val="es-ES_tradnl"/>
        </w:rPr>
        <w:t>la</w:t>
      </w:r>
      <w:r w:rsidR="00BB43A7">
        <w:rPr>
          <w:rFonts w:ascii="Arial" w:hAnsi="Arial" w:cs="Arial"/>
          <w:color w:val="000000" w:themeColor="text1"/>
          <w:sz w:val="22"/>
          <w:lang w:val="es-ES_tradnl"/>
        </w:rPr>
        <w:t>s</w:t>
      </w:r>
      <w:r w:rsidR="00026092">
        <w:rPr>
          <w:rFonts w:ascii="Arial" w:hAnsi="Arial" w:cs="Arial"/>
          <w:color w:val="000000" w:themeColor="text1"/>
          <w:sz w:val="22"/>
          <w:lang w:val="es-ES_tradnl"/>
        </w:rPr>
        <w:t xml:space="preserve"> siguiente</w:t>
      </w:r>
      <w:r w:rsidR="00BB43A7">
        <w:rPr>
          <w:rFonts w:ascii="Arial" w:hAnsi="Arial" w:cs="Arial"/>
          <w:color w:val="000000" w:themeColor="text1"/>
          <w:sz w:val="22"/>
          <w:lang w:val="es-ES_tradnl"/>
        </w:rPr>
        <w:t>s</w:t>
      </w:r>
      <w:r w:rsidR="00AC4D8F">
        <w:rPr>
          <w:rFonts w:ascii="Arial" w:hAnsi="Arial" w:cs="Arial"/>
          <w:color w:val="000000" w:themeColor="text1"/>
          <w:sz w:val="22"/>
          <w:lang w:val="es-ES_tradnl"/>
        </w:rPr>
        <w:t xml:space="preserve"> consulta</w:t>
      </w:r>
      <w:r w:rsidR="00BB43A7">
        <w:rPr>
          <w:rFonts w:ascii="Arial" w:hAnsi="Arial" w:cs="Arial"/>
          <w:color w:val="000000" w:themeColor="text1"/>
          <w:sz w:val="22"/>
          <w:lang w:val="es-ES_tradnl"/>
        </w:rPr>
        <w:t>s</w:t>
      </w:r>
      <w:r w:rsidR="007577DA">
        <w:rPr>
          <w:rFonts w:ascii="Arial" w:hAnsi="Arial" w:cs="Arial"/>
          <w:color w:val="000000" w:themeColor="text1"/>
          <w:sz w:val="22"/>
          <w:lang w:val="es-ES_tradnl"/>
        </w:rPr>
        <w:t xml:space="preserve">: </w:t>
      </w:r>
      <w:r w:rsidR="00BB43A7">
        <w:rPr>
          <w:rFonts w:ascii="Arial" w:hAnsi="Arial" w:cs="Arial"/>
          <w:color w:val="000000" w:themeColor="text1"/>
          <w:sz w:val="22"/>
          <w:lang w:val="es-ES_tradnl"/>
        </w:rPr>
        <w:t xml:space="preserve">i) </w:t>
      </w:r>
      <w:r w:rsidRPr="005A36C3" w:rsidR="00BB43A7">
        <w:rPr>
          <w:rFonts w:ascii="Arial" w:hAnsi="Arial" w:cs="Arial"/>
          <w:color w:val="000000" w:themeColor="text1"/>
          <w:sz w:val="22"/>
          <w:szCs w:val="22"/>
          <w:lang w:val="es-ES_tradnl"/>
        </w:rPr>
        <w:t>«</w:t>
      </w:r>
      <w:r w:rsidR="00BB43A7">
        <w:rPr>
          <w:rFonts w:ascii="Arial" w:hAnsi="Arial" w:cs="Arial"/>
          <w:color w:val="000000" w:themeColor="text1"/>
          <w:sz w:val="22"/>
          <w:lang w:val="es-ES_tradnl"/>
        </w:rPr>
        <w:t xml:space="preserve">El Municipio de Acevedo, puede designar como entidad ejecutora del proyecto ya referido, cuya fuente de financiación es el Sistema General de Regalías a </w:t>
      </w:r>
      <w:r w:rsidRPr="007577DA" w:rsidR="00BB43A7">
        <w:rPr>
          <w:rFonts w:ascii="Arial" w:hAnsi="Arial" w:cs="Arial"/>
          <w:color w:val="000000" w:themeColor="text1"/>
          <w:sz w:val="22"/>
          <w:lang w:val="es-ES"/>
        </w:rPr>
        <w:t>EMPA ACEVEDO S.A.</w:t>
      </w:r>
      <w:r w:rsidR="00BB43A7">
        <w:rPr>
          <w:rFonts w:ascii="Arial" w:hAnsi="Arial" w:cs="Arial"/>
          <w:color w:val="000000" w:themeColor="text1"/>
          <w:sz w:val="22"/>
          <w:lang w:val="es-ES"/>
        </w:rPr>
        <w:t>S</w:t>
      </w:r>
      <w:r w:rsidRPr="007577DA" w:rsidR="00BB43A7">
        <w:rPr>
          <w:rFonts w:ascii="Arial" w:hAnsi="Arial" w:cs="Arial"/>
          <w:color w:val="000000" w:themeColor="text1"/>
          <w:sz w:val="22"/>
          <w:lang w:val="es-ES"/>
        </w:rPr>
        <w:t xml:space="preserve"> ESP</w:t>
      </w:r>
      <w:r w:rsidR="00BB43A7">
        <w:rPr>
          <w:rFonts w:ascii="Arial" w:hAnsi="Arial" w:cs="Arial"/>
          <w:color w:val="000000" w:themeColor="text1"/>
          <w:sz w:val="22"/>
          <w:lang w:val="es-ES"/>
        </w:rPr>
        <w:t>., y que su ejecución es eminentemente relacionada con obra pública?</w:t>
      </w:r>
      <w:r w:rsidRPr="005A36C3" w:rsidR="00BB43A7">
        <w:rPr>
          <w:rFonts w:ascii="Arial" w:hAnsi="Arial" w:cs="Arial"/>
          <w:color w:val="000000" w:themeColor="text1"/>
          <w:sz w:val="22"/>
          <w:szCs w:val="22"/>
          <w:lang w:val="es-ES_tradnl"/>
        </w:rPr>
        <w:t>»</w:t>
      </w:r>
      <w:r w:rsidR="00BB43A7">
        <w:rPr>
          <w:rFonts w:ascii="Arial" w:hAnsi="Arial" w:cs="Arial"/>
          <w:color w:val="000000" w:themeColor="text1"/>
          <w:sz w:val="22"/>
          <w:szCs w:val="22"/>
          <w:lang w:val="es-ES_tradnl"/>
        </w:rPr>
        <w:t xml:space="preserve"> y </w:t>
      </w:r>
      <w:proofErr w:type="spellStart"/>
      <w:r w:rsidR="00BB43A7">
        <w:rPr>
          <w:rFonts w:ascii="Arial" w:hAnsi="Arial" w:cs="Arial"/>
          <w:color w:val="000000" w:themeColor="text1"/>
          <w:sz w:val="22"/>
          <w:szCs w:val="22"/>
          <w:lang w:val="es-ES_tradnl"/>
        </w:rPr>
        <w:t>ii</w:t>
      </w:r>
      <w:proofErr w:type="spellEnd"/>
      <w:r w:rsidR="00BB43A7">
        <w:rPr>
          <w:rFonts w:ascii="Arial" w:hAnsi="Arial" w:cs="Arial"/>
          <w:color w:val="000000" w:themeColor="text1"/>
          <w:sz w:val="22"/>
          <w:szCs w:val="22"/>
          <w:lang w:val="es-ES_tradnl"/>
        </w:rPr>
        <w:t>)</w:t>
      </w:r>
      <w:r w:rsidRPr="007577DA" w:rsidR="00BB43A7">
        <w:rPr>
          <w:rFonts w:ascii="Arial" w:hAnsi="Arial" w:cs="Arial"/>
          <w:color w:val="000000" w:themeColor="text1"/>
          <w:sz w:val="22"/>
          <w:lang w:val="es-ES"/>
        </w:rPr>
        <w:t xml:space="preserve"> </w:t>
      </w:r>
      <w:r w:rsidRPr="005A36C3" w:rsidR="007577DA">
        <w:rPr>
          <w:rFonts w:ascii="Arial" w:hAnsi="Arial" w:cs="Arial"/>
          <w:color w:val="000000" w:themeColor="text1"/>
          <w:sz w:val="22"/>
          <w:szCs w:val="22"/>
          <w:lang w:val="es-ES_tradnl"/>
        </w:rPr>
        <w:t>«</w:t>
      </w:r>
      <w:r w:rsidRPr="007577DA" w:rsidR="007577DA">
        <w:rPr>
          <w:rFonts w:ascii="Arial" w:hAnsi="Arial" w:cs="Arial"/>
          <w:color w:val="000000" w:themeColor="text1"/>
          <w:sz w:val="22"/>
          <w:lang w:val="es-ES"/>
        </w:rPr>
        <w:t>EMPA ACEVEDO S.A.</w:t>
      </w:r>
      <w:r w:rsidR="00BB43A7">
        <w:rPr>
          <w:rFonts w:ascii="Arial" w:hAnsi="Arial" w:cs="Arial"/>
          <w:color w:val="000000" w:themeColor="text1"/>
          <w:sz w:val="22"/>
          <w:lang w:val="es-ES"/>
        </w:rPr>
        <w:t>S</w:t>
      </w:r>
      <w:r w:rsidRPr="007577DA" w:rsidR="007577DA">
        <w:rPr>
          <w:rFonts w:ascii="Arial" w:hAnsi="Arial" w:cs="Arial"/>
          <w:color w:val="000000" w:themeColor="text1"/>
          <w:sz w:val="22"/>
          <w:lang w:val="es-ES"/>
        </w:rPr>
        <w:t xml:space="preserve"> ESP tendría que adelantar el proceso de selección de contratista con sujeción a la Ley 1882 de 2018 y en especial, la aplicación de los pliegos tipo, en lo que tiene que ver con infraestructura de transporte, o </w:t>
      </w:r>
      <w:r w:rsidRPr="007577DA" w:rsidR="007577DA">
        <w:rPr>
          <w:rFonts w:ascii="Arial" w:hAnsi="Arial" w:cs="Arial"/>
          <w:color w:val="000000" w:themeColor="text1"/>
          <w:sz w:val="22"/>
          <w:lang w:val="es-ES"/>
        </w:rPr>
        <w:lastRenderedPageBreak/>
        <w:t>en su defecto podría hacer el proceso de contratación con sujeción a su manual de contratación que es exceptuado del EGCAP</w:t>
      </w:r>
      <w:r w:rsidR="001E4587">
        <w:rPr>
          <w:rFonts w:ascii="Arial" w:hAnsi="Arial" w:cs="Arial"/>
          <w:color w:val="000000" w:themeColor="text1"/>
          <w:sz w:val="22"/>
          <w:lang w:val="es-ES"/>
        </w:rPr>
        <w:t xml:space="preserve"> (sic)</w:t>
      </w:r>
      <w:r w:rsidRPr="005A36C3" w:rsidR="007577DA">
        <w:rPr>
          <w:rFonts w:ascii="Arial" w:hAnsi="Arial" w:cs="Arial"/>
          <w:color w:val="000000" w:themeColor="text1"/>
          <w:sz w:val="22"/>
          <w:szCs w:val="22"/>
          <w:lang w:val="es-ES_tradnl"/>
        </w:rPr>
        <w:t>»</w:t>
      </w:r>
    </w:p>
    <w:p w:rsidRPr="00631A31" w:rsidR="00991805" w:rsidP="007D7503" w:rsidRDefault="00991805" w14:paraId="5A9E4F83" w14:textId="77777777">
      <w:pPr>
        <w:spacing w:line="276" w:lineRule="auto"/>
        <w:ind w:right="709"/>
        <w:jc w:val="both"/>
        <w:rPr>
          <w:rFonts w:ascii="Arial" w:hAnsi="Arial" w:cs="Arial"/>
          <w:color w:val="000000" w:themeColor="text1"/>
          <w:sz w:val="21"/>
          <w:szCs w:val="21"/>
        </w:rPr>
      </w:pPr>
    </w:p>
    <w:p w:rsidRPr="00E23980"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Consideraciones</w:t>
      </w:r>
    </w:p>
    <w:p w:rsidR="00E07AAA" w:rsidP="00D40F8B" w:rsidRDefault="00E07AAA" w14:paraId="7FB25649" w14:textId="77777777">
      <w:pPr>
        <w:spacing w:line="276" w:lineRule="auto"/>
        <w:jc w:val="both"/>
        <w:rPr>
          <w:rFonts w:ascii="Arial" w:hAnsi="Arial" w:cs="Arial"/>
          <w:color w:val="000000" w:themeColor="text1"/>
          <w:sz w:val="22"/>
          <w:lang w:val="es-ES_tradnl"/>
        </w:rPr>
      </w:pPr>
    </w:p>
    <w:p w:rsidR="007577DA" w:rsidP="007577DA" w:rsidRDefault="007577DA" w14:paraId="2FF3B306" w14:textId="32664C29">
      <w:pPr>
        <w:spacing w:line="276" w:lineRule="auto"/>
        <w:jc w:val="both"/>
        <w:rPr>
          <w:rFonts w:ascii="Arial" w:hAnsi="Arial" w:cs="Arial"/>
          <w:bCs/>
          <w:sz w:val="22"/>
        </w:rPr>
      </w:pPr>
      <w:r>
        <w:rPr>
          <w:rFonts w:ascii="Arial" w:hAnsi="Arial" w:eastAsia="Calibri" w:cs="Arial"/>
          <w:color w:val="000000" w:themeColor="text1"/>
          <w:sz w:val="22"/>
          <w:szCs w:val="22"/>
        </w:rPr>
        <w:t xml:space="preserve">Para responder sus interrogantes, debe tenerse en cuenta que se estudiará y responderá la </w:t>
      </w:r>
      <w:r w:rsidR="00BB43A7">
        <w:rPr>
          <w:rFonts w:ascii="Arial" w:hAnsi="Arial" w:eastAsia="Calibri" w:cs="Arial"/>
          <w:color w:val="000000" w:themeColor="text1"/>
          <w:sz w:val="22"/>
          <w:szCs w:val="22"/>
        </w:rPr>
        <w:t>segunda</w:t>
      </w:r>
      <w:r>
        <w:rPr>
          <w:rFonts w:ascii="Arial" w:hAnsi="Arial" w:eastAsia="Calibri" w:cs="Arial"/>
          <w:color w:val="000000" w:themeColor="text1"/>
          <w:sz w:val="22"/>
          <w:szCs w:val="22"/>
        </w:rPr>
        <w:t xml:space="preserve"> pregunta planteada, en la medida en que la</w:t>
      </w:r>
      <w:r w:rsidR="00BB43A7">
        <w:rPr>
          <w:rFonts w:ascii="Arial" w:hAnsi="Arial" w:eastAsia="Calibri" w:cs="Arial"/>
          <w:color w:val="000000" w:themeColor="text1"/>
          <w:sz w:val="22"/>
          <w:szCs w:val="22"/>
        </w:rPr>
        <w:t xml:space="preserve"> primera fue </w:t>
      </w:r>
      <w:r>
        <w:rPr>
          <w:rFonts w:ascii="Arial" w:hAnsi="Arial" w:eastAsia="Calibri" w:cs="Arial"/>
          <w:color w:val="000000" w:themeColor="text1"/>
          <w:sz w:val="22"/>
          <w:szCs w:val="22"/>
        </w:rPr>
        <w:t>contestada con el radicado de salida</w:t>
      </w:r>
      <w:r w:rsidRPr="00B17037" w:rsidR="00B17037">
        <w:t xml:space="preserve"> </w:t>
      </w:r>
      <w:r w:rsidRPr="00B17037" w:rsidR="00B17037">
        <w:rPr>
          <w:rFonts w:ascii="Arial" w:hAnsi="Arial" w:eastAsia="Calibri" w:cs="Arial"/>
          <w:color w:val="000000" w:themeColor="text1"/>
          <w:sz w:val="22"/>
          <w:szCs w:val="22"/>
        </w:rPr>
        <w:t>RS20210621005915</w:t>
      </w:r>
      <w:r w:rsidR="00B17037">
        <w:rPr>
          <w:rFonts w:ascii="Arial" w:hAnsi="Arial" w:eastAsia="Calibri" w:cs="Arial"/>
          <w:color w:val="000000" w:themeColor="text1"/>
          <w:sz w:val="22"/>
          <w:szCs w:val="22"/>
        </w:rPr>
        <w:t xml:space="preserve"> del 21 de junio de 2021</w:t>
      </w:r>
      <w:r>
        <w:rPr>
          <w:rFonts w:ascii="Arial" w:hAnsi="Arial" w:eastAsia="Calibri" w:cs="Arial"/>
          <w:color w:val="000000" w:themeColor="text1"/>
          <w:sz w:val="22"/>
          <w:szCs w:val="22"/>
        </w:rPr>
        <w:t xml:space="preserve"> por falta de competencia</w:t>
      </w:r>
      <w:r w:rsidR="00BB43A7">
        <w:rPr>
          <w:rFonts w:ascii="Arial" w:hAnsi="Arial" w:eastAsia="Calibri" w:cs="Arial"/>
          <w:color w:val="000000" w:themeColor="text1"/>
          <w:sz w:val="22"/>
          <w:szCs w:val="22"/>
        </w:rPr>
        <w:t>. Al respecto, debe precisarse que e</w:t>
      </w:r>
      <w:r w:rsidRPr="00162BC5">
        <w:rPr>
          <w:rFonts w:ascii="Arial" w:hAnsi="Arial" w:cs="Arial"/>
          <w:bCs/>
          <w:sz w:val="22"/>
        </w:rPr>
        <w:t xml:space="preserv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rsidRPr="00162BC5" w:rsidR="007577DA" w:rsidP="007577DA" w:rsidRDefault="007577DA" w14:paraId="3327B2B7" w14:textId="77777777">
      <w:pPr>
        <w:spacing w:before="120" w:line="276" w:lineRule="auto"/>
        <w:ind w:firstLine="708"/>
        <w:jc w:val="both"/>
        <w:rPr>
          <w:rFonts w:ascii="Arial" w:hAnsi="Arial" w:cs="Arial"/>
          <w:sz w:val="22"/>
          <w:lang w:val="es-ES"/>
        </w:rPr>
      </w:pPr>
      <w:bookmarkStart w:name="_Hlk61701014" w:id="3"/>
      <w:bookmarkStart w:name="_Hlk62136649" w:id="4"/>
      <w:r>
        <w:rPr>
          <w:rFonts w:ascii="Arial" w:hAnsi="Arial" w:cs="Arial"/>
          <w:sz w:val="22"/>
          <w:lang w:val="es-ES"/>
        </w:rPr>
        <w:t>E</w:t>
      </w:r>
      <w:r w:rsidRPr="00162BC5">
        <w:rPr>
          <w:rFonts w:ascii="Arial" w:hAnsi="Arial" w:cs="Arial"/>
          <w:sz w:val="22"/>
          <w:lang w:val="es-ES"/>
        </w:rPr>
        <w:t xml:space="preserve">s necesario tener en cuenta que </w:t>
      </w:r>
      <w:bookmarkStart w:name="_Hlk61026958" w:id="5"/>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rsidR="007577DA" w:rsidP="007577DA" w:rsidRDefault="007577DA" w14:paraId="14FFDF8A" w14:textId="77777777">
      <w:pPr>
        <w:spacing w:before="120" w:line="276" w:lineRule="auto"/>
        <w:ind w:firstLine="709"/>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2"/>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bookmarkEnd w:id="4"/>
    </w:p>
    <w:p w:rsidR="00E32DD5" w:rsidP="00E32DD5" w:rsidRDefault="007577DA" w14:paraId="202AA9EC" w14:textId="5408E945">
      <w:pPr>
        <w:spacing w:before="120" w:line="276" w:lineRule="auto"/>
        <w:ind w:firstLine="851"/>
        <w:jc w:val="both"/>
        <w:rPr>
          <w:rFonts w:ascii="Arial" w:hAnsi="Arial" w:eastAsia="Calibri" w:cs="Arial"/>
          <w:bCs/>
          <w:color w:val="000000" w:themeColor="text1"/>
          <w:sz w:val="22"/>
          <w:lang w:val="es-ES_tradnl"/>
        </w:rPr>
      </w:pPr>
      <w:r>
        <w:rPr>
          <w:rFonts w:ascii="Arial" w:hAnsi="Arial" w:eastAsia="Calibri" w:cs="Arial"/>
          <w:color w:val="000000" w:themeColor="text1"/>
          <w:sz w:val="22"/>
        </w:rPr>
        <w:lastRenderedPageBreak/>
        <w:t xml:space="preserve">Sin perjuicio de lo anterior, </w:t>
      </w:r>
      <w:r>
        <w:rPr>
          <w:rFonts w:ascii="Arial" w:hAnsi="Arial" w:eastAsia="Calibri" w:cs="Arial"/>
          <w:color w:val="000000" w:themeColor="text1"/>
          <w:sz w:val="22"/>
          <w:lang w:val="es-ES"/>
        </w:rPr>
        <w:t xml:space="preserve">la Subdirección –dentro de los límites de sus atribuciones, esto es, </w:t>
      </w:r>
      <w:bookmarkStart w:name="_Hlk61025408" w:id="6"/>
      <w:r>
        <w:rPr>
          <w:rFonts w:ascii="Arial" w:hAnsi="Arial" w:eastAsia="Calibri" w:cs="Arial"/>
          <w:color w:val="000000" w:themeColor="text1"/>
          <w:sz w:val="22"/>
          <w:lang w:val="es-ES"/>
        </w:rPr>
        <w:t>haciendo abstracción del caso particular expuesto por el peticionari</w:t>
      </w:r>
      <w:bookmarkEnd w:id="6"/>
      <w:r>
        <w:rPr>
          <w:rFonts w:ascii="Arial" w:hAnsi="Arial" w:eastAsia="Calibri" w:cs="Arial"/>
          <w:color w:val="000000" w:themeColor="text1"/>
          <w:sz w:val="22"/>
          <w:lang w:val="es-ES"/>
        </w:rPr>
        <w:t xml:space="preserve">o– resolverá la consulta </w:t>
      </w:r>
      <w:r w:rsidR="00A461BF">
        <w:rPr>
          <w:rFonts w:ascii="Arial" w:hAnsi="Arial" w:eastAsia="Calibri" w:cs="Arial"/>
          <w:color w:val="000000" w:themeColor="text1"/>
          <w:sz w:val="22"/>
          <w:lang w:val="es-ES"/>
        </w:rPr>
        <w:t xml:space="preserve">número dos </w:t>
      </w:r>
      <w:r>
        <w:rPr>
          <w:rFonts w:ascii="Arial" w:hAnsi="Arial" w:eastAsia="Calibri" w:cs="Arial"/>
          <w:color w:val="000000" w:themeColor="text1"/>
          <w:sz w:val="22"/>
          <w:lang w:val="es-ES"/>
        </w:rPr>
        <w:t>conforme a las normas generales en materia de contratación estatal. Con este objetivo se analizarán los siguientes temas</w:t>
      </w:r>
      <w:r w:rsidRPr="00964099">
        <w:rPr>
          <w:rFonts w:ascii="Arial" w:hAnsi="Arial" w:eastAsia="Calibri" w:cs="Arial"/>
          <w:bCs/>
          <w:color w:val="000000" w:themeColor="text1"/>
          <w:sz w:val="22"/>
        </w:rPr>
        <w:t xml:space="preserve">: i) </w:t>
      </w:r>
      <w:r w:rsidR="00E32DD5">
        <w:rPr>
          <w:rFonts w:ascii="Arial" w:hAnsi="Arial" w:eastAsia="Arial" w:cs="Arial"/>
          <w:color w:val="000000"/>
          <w:sz w:val="22"/>
          <w:szCs w:val="22"/>
          <w:lang w:val="es-ES_tradnl" w:eastAsia="en-US"/>
        </w:rPr>
        <w:t>f</w:t>
      </w:r>
      <w:r w:rsidRPr="00E32DD5" w:rsidR="00E32DD5">
        <w:rPr>
          <w:rFonts w:ascii="Arial" w:hAnsi="Arial" w:eastAsia="Arial" w:cs="Arial"/>
          <w:color w:val="000000"/>
          <w:sz w:val="22"/>
          <w:szCs w:val="22"/>
          <w:lang w:val="es-ES_tradnl" w:eastAsia="en-US"/>
        </w:rPr>
        <w:t>undamento normativo de los documentos tipo adoptados hasta la actualidad</w:t>
      </w:r>
      <w:r w:rsidR="00E32DD5">
        <w:rPr>
          <w:rFonts w:ascii="Arial" w:hAnsi="Arial" w:eastAsia="Arial" w:cs="Arial"/>
          <w:color w:val="000000"/>
          <w:sz w:val="22"/>
          <w:szCs w:val="22"/>
          <w:lang w:val="es-ES_tradnl" w:eastAsia="en-US"/>
        </w:rPr>
        <w:t xml:space="preserve"> y </w:t>
      </w:r>
      <w:proofErr w:type="spellStart"/>
      <w:r w:rsidR="007D7503">
        <w:rPr>
          <w:rFonts w:ascii="Arial" w:hAnsi="Arial" w:eastAsia="Calibri" w:cs="Arial"/>
          <w:bCs/>
          <w:color w:val="000000" w:themeColor="text1"/>
          <w:sz w:val="22"/>
        </w:rPr>
        <w:t>ii</w:t>
      </w:r>
      <w:proofErr w:type="spellEnd"/>
      <w:r w:rsidR="007D7503">
        <w:rPr>
          <w:rFonts w:ascii="Arial" w:hAnsi="Arial" w:eastAsia="Calibri" w:cs="Arial"/>
          <w:bCs/>
          <w:color w:val="000000" w:themeColor="text1"/>
          <w:sz w:val="22"/>
        </w:rPr>
        <w:t xml:space="preserve">) </w:t>
      </w:r>
      <w:r w:rsidR="00A461BF">
        <w:rPr>
          <w:rFonts w:ascii="Arial" w:hAnsi="Arial" w:eastAsia="Calibri" w:cs="Arial"/>
          <w:bCs/>
          <w:color w:val="000000" w:themeColor="text1"/>
          <w:sz w:val="22"/>
          <w:lang w:val="es-ES_tradnl"/>
        </w:rPr>
        <w:t>r</w:t>
      </w:r>
      <w:r w:rsidRPr="00E32DD5" w:rsidR="00E32DD5">
        <w:rPr>
          <w:rFonts w:ascii="Arial" w:hAnsi="Arial" w:eastAsia="Calibri" w:cs="Arial"/>
          <w:bCs/>
          <w:color w:val="000000" w:themeColor="text1"/>
          <w:sz w:val="22"/>
          <w:lang w:val="es-ES_tradnl"/>
        </w:rPr>
        <w:t>égimen de contratación de las empresas de servicios públicos domiciliarios</w:t>
      </w:r>
      <w:r w:rsidR="00E32DD5">
        <w:rPr>
          <w:rFonts w:ascii="Arial" w:hAnsi="Arial" w:eastAsia="Calibri" w:cs="Arial"/>
          <w:bCs/>
          <w:color w:val="000000" w:themeColor="text1"/>
          <w:sz w:val="22"/>
          <w:lang w:val="es-ES_tradnl"/>
        </w:rPr>
        <w:t>.</w:t>
      </w:r>
    </w:p>
    <w:p w:rsidRPr="00E32DD5" w:rsidR="00E32DD5" w:rsidP="008A2527" w:rsidRDefault="00E32DD5" w14:paraId="1AAA51EF" w14:textId="14DCE45D">
      <w:pPr>
        <w:tabs>
          <w:tab w:val="left" w:pos="426"/>
          <w:tab w:val="left" w:pos="851"/>
        </w:tabs>
        <w:spacing w:before="120" w:line="276" w:lineRule="auto"/>
        <w:ind w:firstLine="709"/>
        <w:jc w:val="both"/>
        <w:rPr>
          <w:rFonts w:ascii="Arial" w:hAnsi="Arial" w:eastAsia="Calibri" w:cs="Arial"/>
          <w:sz w:val="22"/>
          <w:szCs w:val="22"/>
          <w:lang w:val="es-ES_tradnl" w:eastAsia="en-US"/>
        </w:rPr>
      </w:pPr>
      <w:bookmarkStart w:name="_Hlk38448224" w:id="7"/>
      <w:r w:rsidRPr="00E32DD5">
        <w:rPr>
          <w:rFonts w:ascii="Arial" w:hAnsi="Arial" w:eastAsia="Calibri" w:cs="Arial"/>
          <w:bCs/>
          <w:sz w:val="22"/>
          <w:szCs w:val="22"/>
          <w:lang w:val="es-ES_tradnl" w:eastAsia="en-US"/>
        </w:rPr>
        <w:t xml:space="preserve">La Agencia Nacional de Contratación Pública – Colombia Compra Eficiente se pronunció sobre el régimen contractual de los prestadores de servicios públicos </w:t>
      </w:r>
      <w:r w:rsidRPr="00E32DD5">
        <w:rPr>
          <w:rFonts w:ascii="Arial" w:hAnsi="Arial" w:eastAsia="Calibri" w:cs="Arial"/>
          <w:bCs/>
          <w:color w:val="000000" w:themeColor="text1"/>
          <w:sz w:val="22"/>
          <w:szCs w:val="22"/>
          <w:lang w:val="es-ES_tradnl" w:eastAsia="en-US"/>
        </w:rPr>
        <w:t xml:space="preserve">domiciliarios en los Conceptos C-027 del 23 de enero de 2020, </w:t>
      </w:r>
      <w:r w:rsidRPr="00E32DD5">
        <w:rPr>
          <w:rFonts w:ascii="Arial" w:hAnsi="Arial" w:cs="Arial" w:eastAsiaTheme="minorHAnsi"/>
          <w:sz w:val="22"/>
          <w:szCs w:val="22"/>
          <w:lang w:val="es-ES_tradnl" w:eastAsia="en-US"/>
        </w:rPr>
        <w:t>C-032 del 19 de febrero de 2020, C-157 del 16 de marzo de 2020, el C-147 del 17 de marzo de 2020, C-168 del 31 de marzo de 2020, C-158 del 3 de abril de 2020, C-227 del 7 de abril de 2020, C-362 del 3 de julio de 2020</w:t>
      </w:r>
      <w:r w:rsidR="00D213F1">
        <w:rPr>
          <w:rFonts w:ascii="Arial" w:hAnsi="Arial" w:cs="Arial" w:eastAsiaTheme="minorHAnsi"/>
          <w:sz w:val="22"/>
          <w:szCs w:val="22"/>
          <w:lang w:val="es-ES_tradnl" w:eastAsia="en-US"/>
        </w:rPr>
        <w:t xml:space="preserve">, </w:t>
      </w:r>
      <w:r w:rsidRPr="00E32DD5">
        <w:rPr>
          <w:rFonts w:ascii="Arial" w:hAnsi="Arial" w:cs="Arial" w:eastAsiaTheme="minorHAnsi"/>
          <w:sz w:val="22"/>
          <w:szCs w:val="22"/>
          <w:lang w:val="es-ES_tradnl" w:eastAsia="en-US"/>
        </w:rPr>
        <w:t>C-462 del 24 de julio de 2020</w:t>
      </w:r>
      <w:r w:rsidRPr="00E32DD5">
        <w:rPr>
          <w:rFonts w:ascii="Arial" w:hAnsi="Arial" w:eastAsia="Calibri" w:cs="Arial"/>
          <w:bCs/>
          <w:color w:val="000000" w:themeColor="text1"/>
          <w:sz w:val="22"/>
          <w:szCs w:val="22"/>
          <w:lang w:val="es-ES_tradnl" w:eastAsia="en-US"/>
        </w:rPr>
        <w:t>, C-718 del 17 de diciembre de 2020, C-053 del 9 de marzo de 2021, C-072 del 16 de marzo de 2021, C-077 del 16 de marzo de 2021</w:t>
      </w:r>
      <w:r w:rsidR="00B654D3">
        <w:rPr>
          <w:rFonts w:ascii="Arial" w:hAnsi="Arial" w:eastAsia="Calibri" w:cs="Arial"/>
          <w:bCs/>
          <w:color w:val="000000" w:themeColor="text1"/>
          <w:sz w:val="22"/>
          <w:szCs w:val="22"/>
          <w:lang w:val="es-ES_tradnl" w:eastAsia="en-US"/>
        </w:rPr>
        <w:t>,</w:t>
      </w:r>
      <w:r w:rsidRPr="00E32DD5">
        <w:rPr>
          <w:rFonts w:ascii="Arial" w:hAnsi="Arial" w:eastAsia="Calibri" w:cs="Arial"/>
          <w:bCs/>
          <w:color w:val="000000" w:themeColor="text1"/>
          <w:sz w:val="22"/>
          <w:szCs w:val="22"/>
          <w:lang w:val="es-ES_tradnl" w:eastAsia="en-US"/>
        </w:rPr>
        <w:t xml:space="preserve"> C-218 del 14 de mayo de 2021</w:t>
      </w:r>
      <w:r w:rsidR="00B654D3">
        <w:rPr>
          <w:rFonts w:ascii="Arial" w:hAnsi="Arial" w:eastAsia="Calibri" w:cs="Arial"/>
          <w:bCs/>
          <w:color w:val="000000" w:themeColor="text1"/>
          <w:sz w:val="22"/>
          <w:szCs w:val="22"/>
          <w:lang w:val="es-ES_tradnl" w:eastAsia="en-US"/>
        </w:rPr>
        <w:t>, C-290 y 307 del 18 de junio de 2021</w:t>
      </w:r>
      <w:r w:rsidRPr="00E32DD5">
        <w:rPr>
          <w:rFonts w:ascii="Arial" w:hAnsi="Arial" w:eastAsia="Calibri" w:cs="Arial"/>
          <w:sz w:val="22"/>
          <w:szCs w:val="22"/>
          <w:lang w:val="es-ES_tradnl" w:eastAsia="en-US"/>
        </w:rPr>
        <w:t xml:space="preserve">. </w:t>
      </w:r>
      <w:r w:rsidR="008A2527">
        <w:rPr>
          <w:rFonts w:ascii="Arial" w:hAnsi="Arial" w:eastAsia="Calibri" w:cs="Arial"/>
          <w:sz w:val="22"/>
          <w:szCs w:val="22"/>
          <w:lang w:val="es-ES_tradnl" w:eastAsia="en-US"/>
        </w:rPr>
        <w:t xml:space="preserve">Igualmente, expidió los conceptos </w:t>
      </w:r>
      <w:r w:rsidRPr="00ED510D" w:rsidR="008A2527">
        <w:rPr>
          <w:rFonts w:ascii="Arial" w:hAnsi="Arial" w:cs="Arial"/>
          <w:color w:val="000000"/>
          <w:sz w:val="22"/>
          <w:shd w:val="clear" w:color="auto" w:fill="FFFFFF"/>
        </w:rPr>
        <w:t>C-144 del 2 de marzo de 2020, C-143 del 18 de marzo de 2020</w:t>
      </w:r>
      <w:r w:rsidR="008A2527">
        <w:rPr>
          <w:rFonts w:ascii="Arial" w:hAnsi="Arial" w:cs="Arial"/>
          <w:color w:val="000000"/>
          <w:sz w:val="22"/>
          <w:shd w:val="clear" w:color="auto" w:fill="FFFFFF"/>
        </w:rPr>
        <w:t>,</w:t>
      </w:r>
      <w:r w:rsidRPr="00ED510D" w:rsidR="008A2527">
        <w:rPr>
          <w:rFonts w:ascii="Arial" w:hAnsi="Arial" w:cs="Arial"/>
          <w:color w:val="000000"/>
          <w:sz w:val="22"/>
          <w:shd w:val="clear" w:color="auto" w:fill="FFFFFF"/>
        </w:rPr>
        <w:t xml:space="preserve"> C-286 del 26 de mayo de 2020, C-450 del 3 de agosto de 2020, C-643 del 26 de octubre de 2020,</w:t>
      </w:r>
      <w:r w:rsidRPr="00ED510D" w:rsidR="008A2527">
        <w:rPr>
          <w:rFonts w:ascii="Arial" w:hAnsi="Arial" w:cs="Arial"/>
          <w:sz w:val="22"/>
        </w:rPr>
        <w:t xml:space="preserve"> C-773 del 14 de enero de 2021, C-789 del 19 de enero de 2021,</w:t>
      </w:r>
      <w:r w:rsidRPr="00ED510D" w:rsidR="008A2527">
        <w:rPr>
          <w:rFonts w:ascii="Arial" w:hAnsi="Arial" w:cs="Arial"/>
          <w:color w:val="000000"/>
          <w:sz w:val="22"/>
          <w:shd w:val="clear" w:color="auto" w:fill="FFFFFF"/>
        </w:rPr>
        <w:t xml:space="preserve"> C-064 del 8 de marzo de 2021</w:t>
      </w:r>
      <w:r w:rsidR="00B969E0">
        <w:rPr>
          <w:rFonts w:ascii="Arial" w:hAnsi="Arial" w:cs="Arial"/>
          <w:color w:val="000000"/>
          <w:sz w:val="22"/>
          <w:shd w:val="clear" w:color="auto" w:fill="FFFFFF"/>
        </w:rPr>
        <w:t>,</w:t>
      </w:r>
      <w:r w:rsidRPr="00B969E0" w:rsidR="00B969E0">
        <w:rPr>
          <w:rFonts w:ascii="Arial" w:hAnsi="Arial" w:eastAsia="Arial" w:cs="Arial"/>
          <w:sz w:val="22"/>
          <w:lang w:val="es-ES_tradnl"/>
        </w:rPr>
        <w:t xml:space="preserve"> </w:t>
      </w:r>
      <w:r w:rsidR="00B969E0">
        <w:rPr>
          <w:rFonts w:ascii="Arial" w:hAnsi="Arial" w:eastAsia="Arial" w:cs="Arial"/>
          <w:sz w:val="22"/>
          <w:lang w:val="es-ES_tradnl"/>
        </w:rPr>
        <w:t>C-031 del 1 de febrero de 2021</w:t>
      </w:r>
      <w:r w:rsidRPr="00ED510D" w:rsidR="008A2527">
        <w:rPr>
          <w:rFonts w:ascii="Arial" w:hAnsi="Arial" w:cs="Arial"/>
          <w:color w:val="000000"/>
          <w:sz w:val="22"/>
          <w:shd w:val="clear" w:color="auto" w:fill="FFFFFF"/>
        </w:rPr>
        <w:t xml:space="preserve"> y C-157 del 13 de abril del 2021</w:t>
      </w:r>
      <w:r w:rsidR="008A2527">
        <w:rPr>
          <w:rFonts w:ascii="Arial" w:hAnsi="Arial" w:cs="Arial"/>
          <w:color w:val="000000"/>
          <w:sz w:val="22"/>
          <w:shd w:val="clear" w:color="auto" w:fill="FFFFFF"/>
        </w:rPr>
        <w:t xml:space="preserve"> en los cuales se pronunció </w:t>
      </w:r>
      <w:r w:rsidRPr="00ED510D" w:rsidR="008A2527">
        <w:rPr>
          <w:rFonts w:ascii="Arial" w:hAnsi="Arial" w:cs="Arial"/>
          <w:sz w:val="22"/>
          <w:lang w:val="es-ES_tradnl"/>
        </w:rPr>
        <w:t>sobre la definición y el alcance de los documentos tipo</w:t>
      </w:r>
      <w:r w:rsidR="008A2527">
        <w:rPr>
          <w:rFonts w:ascii="Arial" w:hAnsi="Arial" w:eastAsia="Calibri" w:cs="Arial"/>
          <w:sz w:val="22"/>
          <w:szCs w:val="22"/>
          <w:lang w:val="es-ES_tradnl" w:eastAsia="en-US"/>
        </w:rPr>
        <w:t xml:space="preserve">. </w:t>
      </w:r>
      <w:r w:rsidRPr="00E32DD5">
        <w:rPr>
          <w:rFonts w:ascii="Arial" w:hAnsi="Arial" w:eastAsia="Calibri" w:cs="Arial"/>
          <w:sz w:val="22"/>
          <w:szCs w:val="22"/>
          <w:lang w:val="es-ES_tradnl" w:eastAsia="en-US"/>
        </w:rPr>
        <w:t>Las tesis desarrolladas en estos conceptos se reiteran a continuación:</w:t>
      </w:r>
      <w:bookmarkEnd w:id="7"/>
    </w:p>
    <w:p w:rsidRPr="00E23980" w:rsidR="004427AC" w:rsidP="0030600C" w:rsidRDefault="004427AC" w14:paraId="2427DFC4" w14:textId="338F37A8">
      <w:pPr>
        <w:tabs>
          <w:tab w:val="left" w:pos="0"/>
        </w:tabs>
        <w:spacing w:line="276" w:lineRule="auto"/>
        <w:jc w:val="both"/>
        <w:rPr>
          <w:rFonts w:ascii="Arial" w:hAnsi="Arial" w:eastAsia="Calibri" w:cs="Arial"/>
          <w:b/>
          <w:color w:val="000000" w:themeColor="text1"/>
          <w:sz w:val="22"/>
          <w:lang w:val="es-ES_tradnl"/>
        </w:rPr>
      </w:pPr>
    </w:p>
    <w:p w:rsidRPr="008918A2" w:rsidR="008A2527" w:rsidP="008A2527" w:rsidRDefault="00505DCB" w14:paraId="00E8479A" w14:textId="77777777">
      <w:pPr>
        <w:spacing w:line="276" w:lineRule="auto"/>
        <w:jc w:val="both"/>
        <w:rPr>
          <w:rFonts w:ascii="Arial" w:hAnsi="Arial" w:eastAsia="Arial" w:cs="Arial"/>
          <w:b/>
          <w:bCs/>
          <w:color w:val="000000"/>
          <w:sz w:val="22"/>
          <w:lang w:val="es-ES_tradnl"/>
        </w:rPr>
      </w:pPr>
      <w:r w:rsidRPr="002D7EDD">
        <w:rPr>
          <w:rFonts w:ascii="Arial" w:hAnsi="Arial" w:eastAsia="Calibri" w:cs="Arial"/>
          <w:b/>
          <w:bCs/>
          <w:color w:val="000000"/>
          <w:sz w:val="22"/>
          <w:lang w:eastAsia="en-GB"/>
        </w:rPr>
        <w:t>2.1.</w:t>
      </w:r>
      <w:r w:rsidRPr="002D7EDD" w:rsidR="0084195A">
        <w:rPr>
          <w:rFonts w:ascii="Arial" w:hAnsi="Arial" w:eastAsia="Calibri" w:cs="Arial"/>
          <w:b/>
          <w:bCs/>
          <w:color w:val="000000"/>
          <w:sz w:val="22"/>
          <w:lang w:eastAsia="en-GB"/>
        </w:rPr>
        <w:t xml:space="preserve"> </w:t>
      </w:r>
      <w:r w:rsidRPr="008918A2" w:rsidR="008A2527">
        <w:rPr>
          <w:rFonts w:ascii="Arial" w:hAnsi="Arial" w:eastAsia="Arial" w:cs="Arial"/>
          <w:b/>
          <w:bCs/>
          <w:color w:val="000000"/>
          <w:sz w:val="22"/>
          <w:lang w:val="es-ES_tradnl"/>
        </w:rPr>
        <w:t xml:space="preserve">Fundamento normativo de los </w:t>
      </w:r>
      <w:r w:rsidR="008A2527">
        <w:rPr>
          <w:rFonts w:ascii="Arial" w:hAnsi="Arial" w:eastAsia="Arial" w:cs="Arial"/>
          <w:b/>
          <w:bCs/>
          <w:color w:val="000000"/>
          <w:sz w:val="22"/>
          <w:lang w:val="es-ES_tradnl"/>
        </w:rPr>
        <w:t>documentos tipo</w:t>
      </w:r>
      <w:r w:rsidRPr="008918A2" w:rsidR="008A2527">
        <w:rPr>
          <w:rFonts w:ascii="Arial" w:hAnsi="Arial" w:eastAsia="Arial" w:cs="Arial"/>
          <w:b/>
          <w:bCs/>
          <w:color w:val="000000"/>
          <w:sz w:val="22"/>
          <w:lang w:val="es-ES_tradnl"/>
        </w:rPr>
        <w:t xml:space="preserve"> adoptados hasta la actualidad</w:t>
      </w:r>
    </w:p>
    <w:p w:rsidRPr="008918A2" w:rsidR="008A2527" w:rsidP="008A2527" w:rsidRDefault="008A2527" w14:paraId="6A0F8921" w14:textId="77777777">
      <w:pPr>
        <w:spacing w:line="276" w:lineRule="auto"/>
        <w:jc w:val="both"/>
        <w:rPr>
          <w:rFonts w:ascii="Arial" w:hAnsi="Arial" w:eastAsia="Arial" w:cs="Arial"/>
          <w:b/>
          <w:bCs/>
          <w:color w:val="000000"/>
          <w:sz w:val="22"/>
          <w:lang w:val="es-ES_tradnl"/>
        </w:rPr>
      </w:pPr>
    </w:p>
    <w:p w:rsidRPr="008918A2" w:rsidR="008A2527" w:rsidP="008A2527" w:rsidRDefault="008A2527" w14:paraId="710C9AF1" w14:textId="77777777">
      <w:pPr>
        <w:spacing w:after="120" w:line="276" w:lineRule="auto"/>
        <w:jc w:val="both"/>
        <w:rPr>
          <w:rFonts w:ascii="Arial" w:hAnsi="Arial" w:eastAsia="Calibri" w:cs="Arial"/>
          <w:color w:val="000000"/>
          <w:sz w:val="22"/>
          <w:lang w:val="es-ES_tradnl"/>
        </w:rPr>
      </w:pPr>
      <w:r w:rsidRPr="008918A2">
        <w:rPr>
          <w:rFonts w:ascii="Arial" w:hAnsi="Arial" w:eastAsia="Calibri" w:cs="Arial"/>
          <w:color w:val="000000"/>
          <w:sz w:val="22"/>
          <w:lang w:val="es-ES_tradnl"/>
        </w:rPr>
        <w:t>La adopción de los documentos tipo obligatorios en el ordenamiento jurídico colombiano se incluyó por primera vez en el parágrafo 3 del artículo 2 de la Ley 1150 de 2007</w:t>
      </w:r>
      <w:r w:rsidRPr="008918A2">
        <w:rPr>
          <w:rStyle w:val="Refdenotaalpie"/>
          <w:rFonts w:ascii="Arial" w:hAnsi="Arial" w:eastAsia="Calibri" w:cs="Arial"/>
          <w:color w:val="000000"/>
          <w:sz w:val="22"/>
          <w:lang w:val="es-ES_tradnl"/>
        </w:rPr>
        <w:footnoteReference w:id="3"/>
      </w:r>
      <w:r w:rsidRPr="008918A2">
        <w:rPr>
          <w:rFonts w:ascii="Arial" w:hAnsi="Arial" w:eastAsia="Calibri" w:cs="Arial"/>
          <w:color w:val="000000"/>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rsidRPr="008918A2" w:rsidR="008A2527" w:rsidP="008A2527" w:rsidRDefault="008A2527" w14:paraId="0BA100B2" w14:textId="77777777">
      <w:pPr>
        <w:spacing w:line="276" w:lineRule="auto"/>
        <w:ind w:firstLine="708"/>
        <w:jc w:val="both"/>
        <w:rPr>
          <w:rFonts w:ascii="Arial" w:hAnsi="Arial" w:eastAsia="Calibri" w:cs="Arial"/>
          <w:color w:val="000000"/>
          <w:sz w:val="22"/>
          <w:lang w:val="es-ES_tradnl"/>
        </w:rPr>
      </w:pPr>
      <w:r w:rsidRPr="008918A2">
        <w:rPr>
          <w:rFonts w:ascii="Arial" w:hAnsi="Arial" w:eastAsia="Calibri"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w:t>
      </w:r>
      <w:r w:rsidRPr="008918A2">
        <w:rPr>
          <w:rFonts w:ascii="Arial" w:hAnsi="Arial" w:eastAsia="Calibri" w:cs="Arial"/>
          <w:color w:val="000000"/>
          <w:sz w:val="22"/>
          <w:lang w:val="es-ES_tradnl"/>
        </w:rPr>
        <w:lastRenderedPageBreak/>
        <w:t xml:space="preserve">documentos tipo para el sector de infraestructura de transporte y, por tanto, es importante explicar el proceso previsto en dicho cuerpo normativo. </w:t>
      </w:r>
    </w:p>
    <w:p w:rsidRPr="008918A2" w:rsidR="008A2527" w:rsidP="008A2527" w:rsidRDefault="008A2527" w14:paraId="3AA46AEE" w14:textId="77777777">
      <w:pPr>
        <w:spacing w:before="120" w:after="120" w:line="276" w:lineRule="auto"/>
        <w:ind w:firstLine="708"/>
        <w:jc w:val="both"/>
        <w:rPr>
          <w:rFonts w:ascii="Arial" w:hAnsi="Arial" w:eastAsia="Calibri" w:cs="Arial"/>
          <w:color w:val="000000"/>
          <w:sz w:val="22"/>
          <w:lang w:val="es-ES_tradnl"/>
        </w:rPr>
      </w:pPr>
      <w:r w:rsidRPr="008918A2">
        <w:rPr>
          <w:rFonts w:ascii="Arial" w:hAnsi="Arial" w:eastAsia="Calibri" w:cs="Arial"/>
          <w:color w:val="000000"/>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918A2">
        <w:rPr>
          <w:rStyle w:val="Refdenotaalpie"/>
          <w:rFonts w:ascii="Arial" w:hAnsi="Arial" w:eastAsia="Calibri" w:cs="Arial"/>
          <w:color w:val="000000"/>
          <w:sz w:val="22"/>
          <w:lang w:val="es-ES_tradnl"/>
        </w:rPr>
        <w:footnoteReference w:id="4"/>
      </w:r>
      <w:r w:rsidRPr="008918A2">
        <w:rPr>
          <w:rFonts w:ascii="Arial" w:hAnsi="Arial" w:eastAsia="Calibri" w:cs="Arial"/>
          <w:color w:val="000000"/>
          <w:sz w:val="22"/>
          <w:lang w:val="es-ES_tradnl"/>
        </w:rPr>
        <w:t>.</w:t>
      </w:r>
    </w:p>
    <w:p w:rsidRPr="008918A2" w:rsidR="008A2527" w:rsidP="008A2527" w:rsidRDefault="008A2527" w14:paraId="50A70420" w14:textId="407FE856">
      <w:pPr>
        <w:spacing w:before="120" w:after="120" w:line="276" w:lineRule="auto"/>
        <w:jc w:val="both"/>
        <w:rPr>
          <w:rFonts w:ascii="Arial" w:hAnsi="Arial" w:eastAsia="Calibri" w:cs="Arial"/>
          <w:color w:val="000000"/>
          <w:sz w:val="22"/>
          <w:lang w:val="es-ES_tradnl"/>
        </w:rPr>
      </w:pPr>
      <w:r w:rsidRPr="008918A2">
        <w:rPr>
          <w:rFonts w:ascii="Arial" w:hAnsi="Arial" w:eastAsia="Calibri" w:cs="Arial"/>
          <w:color w:val="000000"/>
          <w:sz w:val="22"/>
          <w:lang w:val="es-ES_tradnl"/>
        </w:rPr>
        <w:tab/>
      </w:r>
      <w:r w:rsidRPr="008918A2">
        <w:rPr>
          <w:rFonts w:ascii="Arial" w:hAnsi="Arial" w:eastAsia="Calibri" w:cs="Arial"/>
          <w:color w:val="000000"/>
          <w:sz w:val="22"/>
          <w:lang w:val="es-ES_tradnl"/>
        </w:rPr>
        <w:t>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w:t>
      </w:r>
      <w:r w:rsidR="00243434">
        <w:rPr>
          <w:rFonts w:ascii="Arial" w:hAnsi="Arial" w:eastAsia="Calibri" w:cs="Arial"/>
          <w:color w:val="000000"/>
          <w:sz w:val="22"/>
          <w:lang w:val="es-ES_tradnl"/>
        </w:rPr>
        <w:t>,</w:t>
      </w:r>
      <w:r w:rsidRPr="008918A2">
        <w:rPr>
          <w:rFonts w:ascii="Arial" w:hAnsi="Arial" w:eastAsia="Calibri" w:cs="Arial"/>
          <w:color w:val="000000"/>
          <w:sz w:val="22"/>
          <w:lang w:val="es-ES_tradnl"/>
        </w:rPr>
        <w:t xml:space="preserve"> con el ánimo de promover el empleo local. Por último, se facultaba al gobierno para adoptar los documentos tipo cuando lo considerara necesario en relación con otros contratos o procesos de selección. </w:t>
      </w:r>
    </w:p>
    <w:p w:rsidRPr="008918A2" w:rsidR="008A2527" w:rsidP="008A2527" w:rsidRDefault="008A2527" w14:paraId="32562D65" w14:textId="77777777">
      <w:pPr>
        <w:spacing w:before="120" w:after="120" w:line="276" w:lineRule="auto"/>
        <w:jc w:val="both"/>
        <w:rPr>
          <w:rFonts w:ascii="Arial" w:hAnsi="Arial" w:eastAsia="Calibri" w:cs="Arial"/>
          <w:color w:val="000000"/>
          <w:sz w:val="22"/>
          <w:lang w:val="es-ES_tradnl"/>
        </w:rPr>
      </w:pPr>
      <w:r w:rsidRPr="008918A2">
        <w:rPr>
          <w:rFonts w:ascii="Arial" w:hAnsi="Arial" w:eastAsia="Calibri" w:cs="Arial"/>
          <w:color w:val="000000"/>
          <w:sz w:val="22"/>
          <w:lang w:val="es-ES_tradnl"/>
        </w:rPr>
        <w:tab/>
      </w:r>
      <w:r w:rsidRPr="008918A2">
        <w:rPr>
          <w:rFonts w:ascii="Arial" w:hAnsi="Arial" w:eastAsia="Calibri" w:cs="Arial"/>
          <w:color w:val="000000"/>
          <w:sz w:val="22"/>
          <w:lang w:val="es-ES_tradnl"/>
        </w:rPr>
        <w:t>De la norma descrita se concluía lo siguiente: i) la adopción de los documentos tipo estaba en cabeza del gobierno nacional</w:t>
      </w:r>
      <w:r>
        <w:rPr>
          <w:rFonts w:ascii="Arial" w:hAnsi="Arial" w:eastAsia="Calibri" w:cs="Arial"/>
          <w:color w:val="000000"/>
          <w:sz w:val="22"/>
          <w:lang w:val="es-ES_tradnl"/>
        </w:rPr>
        <w:t>;</w:t>
      </w:r>
      <w:r w:rsidRPr="008918A2">
        <w:rPr>
          <w:rFonts w:ascii="Arial" w:hAnsi="Arial" w:eastAsia="Calibri" w:cs="Arial"/>
          <w:color w:val="000000"/>
          <w:sz w:val="22"/>
          <w:lang w:val="es-ES_tradnl"/>
        </w:rPr>
        <w:t xml:space="preserve"> </w:t>
      </w:r>
      <w:proofErr w:type="spellStart"/>
      <w:r w:rsidRPr="008918A2">
        <w:rPr>
          <w:rFonts w:ascii="Arial" w:hAnsi="Arial" w:eastAsia="Calibri" w:cs="Arial"/>
          <w:color w:val="000000"/>
          <w:sz w:val="22"/>
          <w:lang w:val="es-ES_tradnl"/>
        </w:rPr>
        <w:t>ii</w:t>
      </w:r>
      <w:proofErr w:type="spellEnd"/>
      <w:r w:rsidRPr="008918A2">
        <w:rPr>
          <w:rFonts w:ascii="Arial" w:hAnsi="Arial" w:eastAsia="Calibri" w:cs="Arial"/>
          <w:color w:val="000000"/>
          <w:sz w:val="22"/>
          <w:lang w:val="es-ES_tradnl"/>
        </w:rPr>
        <w:t xml:space="preserve">) </w:t>
      </w:r>
      <w:r>
        <w:rPr>
          <w:rFonts w:ascii="Arial" w:hAnsi="Arial" w:eastAsia="Calibri" w:cs="Arial"/>
          <w:color w:val="000000"/>
          <w:sz w:val="22"/>
          <w:lang w:val="es-ES_tradnl"/>
        </w:rPr>
        <w:t>e</w:t>
      </w:r>
      <w:r w:rsidRPr="008918A2">
        <w:rPr>
          <w:rFonts w:ascii="Arial" w:hAnsi="Arial" w:eastAsia="Calibri" w:cs="Arial"/>
          <w:color w:val="000000"/>
          <w:sz w:val="22"/>
          <w:lang w:val="es-ES_tradnl"/>
        </w:rPr>
        <w:t>stos debían relacionarse con procesos de obra públicas, interventoría para las obras públicas, interventoría para consultoría de estudios y diseños y, finalmente, consultoría en ingeniería para obras</w:t>
      </w:r>
      <w:r>
        <w:rPr>
          <w:rFonts w:ascii="Arial" w:hAnsi="Arial" w:eastAsia="Calibri" w:cs="Arial"/>
          <w:color w:val="000000"/>
          <w:sz w:val="22"/>
          <w:lang w:val="es-ES_tradnl"/>
        </w:rPr>
        <w:t>;</w:t>
      </w:r>
      <w:r w:rsidRPr="008918A2">
        <w:rPr>
          <w:rFonts w:ascii="Arial" w:hAnsi="Arial" w:eastAsia="Calibri" w:cs="Arial"/>
          <w:color w:val="000000"/>
          <w:sz w:val="22"/>
          <w:lang w:val="es-ES_tradnl"/>
        </w:rPr>
        <w:t xml:space="preserve"> </w:t>
      </w:r>
      <w:proofErr w:type="spellStart"/>
      <w:r w:rsidRPr="008918A2">
        <w:rPr>
          <w:rFonts w:ascii="Arial" w:hAnsi="Arial" w:eastAsia="Calibri" w:cs="Arial"/>
          <w:color w:val="000000"/>
          <w:sz w:val="22"/>
          <w:lang w:val="es-ES_tradnl"/>
        </w:rPr>
        <w:t>iii</w:t>
      </w:r>
      <w:proofErr w:type="spellEnd"/>
      <w:r w:rsidRPr="008918A2">
        <w:rPr>
          <w:rFonts w:ascii="Arial" w:hAnsi="Arial" w:eastAsia="Calibri" w:cs="Arial"/>
          <w:color w:val="000000"/>
          <w:sz w:val="22"/>
          <w:lang w:val="es-ES_tradnl"/>
        </w:rPr>
        <w:t xml:space="preserve">) </w:t>
      </w:r>
      <w:r>
        <w:rPr>
          <w:rFonts w:ascii="Arial" w:hAnsi="Arial" w:eastAsia="Calibri" w:cs="Arial"/>
          <w:color w:val="000000"/>
          <w:sz w:val="22"/>
          <w:lang w:val="es-ES_tradnl"/>
        </w:rPr>
        <w:t>e</w:t>
      </w:r>
      <w:r w:rsidRPr="008918A2">
        <w:rPr>
          <w:rFonts w:ascii="Arial" w:hAnsi="Arial" w:eastAsia="Calibri" w:cs="Arial"/>
          <w:color w:val="000000"/>
          <w:sz w:val="22"/>
          <w:lang w:val="es-ES_tradnl"/>
        </w:rPr>
        <w:t>ran de obligatorio cumplimiento por parte de todas las entidades sometidas al Estatuto General de Contratación de la Administración Pública</w:t>
      </w:r>
      <w:r>
        <w:rPr>
          <w:rFonts w:ascii="Arial" w:hAnsi="Arial" w:eastAsia="Calibri" w:cs="Arial"/>
          <w:color w:val="000000"/>
          <w:sz w:val="22"/>
          <w:lang w:val="es-ES_tradnl"/>
        </w:rPr>
        <w:t>;</w:t>
      </w:r>
      <w:r w:rsidRPr="008918A2">
        <w:rPr>
          <w:rFonts w:ascii="Arial" w:hAnsi="Arial" w:eastAsia="Calibri" w:cs="Arial"/>
          <w:color w:val="000000"/>
          <w:sz w:val="22"/>
          <w:lang w:val="es-ES_tradnl"/>
        </w:rPr>
        <w:t xml:space="preserve"> </w:t>
      </w:r>
      <w:proofErr w:type="spellStart"/>
      <w:r w:rsidRPr="008918A2">
        <w:rPr>
          <w:rFonts w:ascii="Arial" w:hAnsi="Arial" w:eastAsia="Calibri" w:cs="Arial"/>
          <w:color w:val="000000"/>
          <w:sz w:val="22"/>
          <w:lang w:val="es-ES_tradnl"/>
        </w:rPr>
        <w:t>iv</w:t>
      </w:r>
      <w:proofErr w:type="spellEnd"/>
      <w:r w:rsidRPr="008918A2">
        <w:rPr>
          <w:rFonts w:ascii="Arial" w:hAnsi="Arial" w:eastAsia="Calibri" w:cs="Arial"/>
          <w:color w:val="000000"/>
          <w:sz w:val="22"/>
          <w:lang w:val="es-ES_tradnl"/>
        </w:rPr>
        <w:t xml:space="preserve">) </w:t>
      </w:r>
      <w:r>
        <w:rPr>
          <w:rFonts w:ascii="Arial" w:hAnsi="Arial" w:eastAsia="Calibri" w:cs="Arial"/>
          <w:color w:val="000000"/>
          <w:sz w:val="22"/>
          <w:lang w:val="es-ES_tradnl"/>
        </w:rPr>
        <w:t>e</w:t>
      </w:r>
      <w:r w:rsidRPr="008918A2">
        <w:rPr>
          <w:rFonts w:ascii="Arial" w:hAnsi="Arial" w:eastAsia="Calibri" w:cs="Arial"/>
          <w:color w:val="000000"/>
          <w:sz w:val="22"/>
          <w:lang w:val="es-ES_tradnl"/>
        </w:rPr>
        <w:t xml:space="preserve">n los documentos tipo se indicarían las condiciones generales de los requisitos habilitantes, así como los factores técnicos y </w:t>
      </w:r>
      <w:r w:rsidRPr="008918A2">
        <w:rPr>
          <w:rFonts w:ascii="Arial" w:hAnsi="Arial" w:eastAsia="Calibri" w:cs="Arial"/>
          <w:color w:val="000000"/>
          <w:sz w:val="22"/>
          <w:lang w:val="es-ES_tradnl"/>
        </w:rPr>
        <w:lastRenderedPageBreak/>
        <w:t>económicos de escogencia, según correspondiera para cada modalidad de selección</w:t>
      </w:r>
      <w:r>
        <w:rPr>
          <w:rFonts w:ascii="Arial" w:hAnsi="Arial" w:eastAsia="Calibri" w:cs="Arial"/>
          <w:color w:val="000000"/>
          <w:sz w:val="22"/>
          <w:lang w:val="es-ES_tradnl"/>
        </w:rPr>
        <w:t>;</w:t>
      </w:r>
      <w:r w:rsidRPr="008918A2">
        <w:rPr>
          <w:rFonts w:ascii="Arial" w:hAnsi="Arial" w:eastAsia="Calibri" w:cs="Arial"/>
          <w:color w:val="000000"/>
          <w:sz w:val="22"/>
          <w:lang w:val="es-ES_tradnl"/>
        </w:rPr>
        <w:t xml:space="preserve"> v) </w:t>
      </w:r>
      <w:r>
        <w:rPr>
          <w:rFonts w:ascii="Arial" w:hAnsi="Arial" w:eastAsia="Calibri" w:cs="Arial"/>
          <w:color w:val="000000"/>
          <w:sz w:val="22"/>
          <w:lang w:val="es-ES_tradnl"/>
        </w:rPr>
        <w:t>el</w:t>
      </w:r>
      <w:r w:rsidRPr="008918A2">
        <w:rPr>
          <w:rFonts w:ascii="Arial" w:hAnsi="Arial" w:eastAsia="Calibri" w:cs="Arial"/>
          <w:color w:val="000000"/>
          <w:sz w:val="22"/>
          <w:lang w:val="es-ES_tradnl"/>
        </w:rPr>
        <w:t xml:space="preserve"> gobierno nacional tenía la facultad de adoptar documentos tipo en otros contratos o procesos de selección</w:t>
      </w:r>
      <w:r>
        <w:rPr>
          <w:rFonts w:ascii="Arial" w:hAnsi="Arial" w:eastAsia="Calibri" w:cs="Arial"/>
          <w:color w:val="000000"/>
          <w:sz w:val="22"/>
          <w:lang w:val="es-ES_tradnl"/>
        </w:rPr>
        <w:t>; p</w:t>
      </w:r>
      <w:r w:rsidRPr="008918A2">
        <w:rPr>
          <w:rFonts w:ascii="Arial" w:hAnsi="Arial" w:eastAsia="Calibri" w:cs="Arial"/>
          <w:color w:val="000000"/>
          <w:sz w:val="22"/>
          <w:lang w:val="es-ES_tradnl"/>
        </w:rPr>
        <w:t xml:space="preserve">or último, vi) los documentos tipo serían adoptados por categorías de acuerdo con la cuantía de la contratación. </w:t>
      </w:r>
    </w:p>
    <w:p w:rsidRPr="008918A2" w:rsidR="008A2527" w:rsidP="008A2527" w:rsidRDefault="008A2527" w14:paraId="2F185981" w14:textId="77777777">
      <w:pPr>
        <w:spacing w:before="120" w:after="120" w:line="276" w:lineRule="auto"/>
        <w:jc w:val="both"/>
        <w:rPr>
          <w:rFonts w:ascii="Arial" w:hAnsi="Arial" w:eastAsia="Calibri" w:cs="Arial"/>
          <w:color w:val="000000"/>
          <w:sz w:val="22"/>
          <w:lang w:val="es-ES_tradnl"/>
        </w:rPr>
      </w:pPr>
      <w:r w:rsidRPr="008918A2">
        <w:rPr>
          <w:rFonts w:ascii="Arial" w:hAnsi="Arial" w:eastAsia="Calibri" w:cs="Arial"/>
          <w:color w:val="000000"/>
          <w:sz w:val="22"/>
          <w:lang w:val="es-ES_tradnl"/>
        </w:rPr>
        <w:tab/>
      </w:r>
      <w:r w:rsidRPr="008918A2">
        <w:rPr>
          <w:rFonts w:ascii="Arial" w:hAnsi="Arial" w:eastAsia="Calibri" w:cs="Arial"/>
          <w:color w:val="000000"/>
          <w:sz w:val="22"/>
          <w:lang w:val="es-ES_tradnl"/>
        </w:rPr>
        <w:t xml:space="preserve">Esta norma fue estudiada por la Corte Constitucional en la </w:t>
      </w:r>
      <w:r>
        <w:rPr>
          <w:rFonts w:ascii="Arial" w:hAnsi="Arial" w:eastAsia="Calibri" w:cs="Arial"/>
          <w:color w:val="000000"/>
          <w:sz w:val="22"/>
          <w:lang w:val="es-ES_tradnl"/>
        </w:rPr>
        <w:t>S</w:t>
      </w:r>
      <w:r w:rsidRPr="008918A2">
        <w:rPr>
          <w:rFonts w:ascii="Arial" w:hAnsi="Arial" w:eastAsia="Calibri" w:cs="Arial"/>
          <w:color w:val="000000"/>
          <w:sz w:val="22"/>
          <w:lang w:val="es-ES_tradnl"/>
        </w:rPr>
        <w:t xml:space="preserve">entencia C-119 de 2020. Al respecto, indicó que la adopción de los documentos tipo no afectaba la autonomía de las entidades territoriales, en cuanto la estandarización se predicaba únicamente de los requisitos habilitantes </w:t>
      </w:r>
      <w:bookmarkStart w:name="_Hlk48665985" w:id="8"/>
      <w:r w:rsidRPr="008918A2">
        <w:rPr>
          <w:rFonts w:ascii="Arial" w:hAnsi="Arial" w:eastAsia="Calibri"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8"/>
      <w:r w:rsidRPr="008918A2">
        <w:rPr>
          <w:rFonts w:ascii="Arial" w:hAnsi="Arial" w:eastAsia="Calibri" w:cs="Arial"/>
          <w:color w:val="000000"/>
          <w:sz w:val="22"/>
          <w:lang w:val="es-ES_tradnl"/>
        </w:rPr>
        <w:t>. De igual manera, se establece que esta autonomía se garantiza con la identificación autónoma de sus necesidades y la configuración de los elementos del contrato</w:t>
      </w:r>
      <w:r w:rsidRPr="008918A2">
        <w:rPr>
          <w:rStyle w:val="Refdenotaalpie"/>
          <w:rFonts w:ascii="Arial" w:hAnsi="Arial" w:eastAsia="Calibri" w:cs="Arial"/>
          <w:color w:val="000000"/>
          <w:sz w:val="22"/>
          <w:lang w:val="es-ES_tradnl"/>
        </w:rPr>
        <w:footnoteReference w:id="5"/>
      </w:r>
      <w:r w:rsidRPr="008918A2">
        <w:rPr>
          <w:rFonts w:ascii="Arial" w:hAnsi="Arial" w:eastAsia="Calibri" w:cs="Arial"/>
          <w:color w:val="000000"/>
          <w:sz w:val="22"/>
          <w:lang w:val="es-ES_tradnl"/>
        </w:rPr>
        <w:t>.</w:t>
      </w:r>
    </w:p>
    <w:p w:rsidRPr="008918A2" w:rsidR="008A2527" w:rsidP="008A2527" w:rsidRDefault="008A2527" w14:paraId="542E6D39" w14:textId="77777777">
      <w:pPr>
        <w:spacing w:before="120" w:after="120" w:line="276" w:lineRule="auto"/>
        <w:jc w:val="both"/>
        <w:rPr>
          <w:rFonts w:ascii="Arial" w:hAnsi="Arial" w:eastAsia="Calibri" w:cs="Arial"/>
          <w:color w:val="000000"/>
          <w:sz w:val="22"/>
          <w:lang w:val="es-ES_tradnl"/>
        </w:rPr>
      </w:pPr>
      <w:r w:rsidRPr="008918A2">
        <w:rPr>
          <w:rFonts w:ascii="Arial" w:hAnsi="Arial" w:eastAsia="Calibri" w:cs="Arial"/>
          <w:color w:val="000000"/>
          <w:sz w:val="22"/>
          <w:lang w:val="es-ES_tradnl"/>
        </w:rPr>
        <w:tab/>
      </w:r>
      <w:r w:rsidRPr="008918A2">
        <w:rPr>
          <w:rFonts w:ascii="Arial" w:hAnsi="Arial" w:eastAsia="Calibri" w:cs="Arial"/>
          <w:color w:val="000000"/>
          <w:sz w:val="22"/>
          <w:lang w:val="es-ES_tradnl"/>
        </w:rPr>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w:t>
      </w:r>
      <w:r>
        <w:rPr>
          <w:rFonts w:ascii="Arial" w:hAnsi="Arial" w:eastAsia="Calibri" w:cs="Arial"/>
          <w:color w:val="000000"/>
          <w:sz w:val="22"/>
          <w:lang w:val="es-ES_tradnl"/>
        </w:rPr>
        <w:t>iniciar</w:t>
      </w:r>
      <w:r w:rsidRPr="008918A2">
        <w:rPr>
          <w:rFonts w:ascii="Arial" w:hAnsi="Arial" w:eastAsia="Calibri" w:cs="Arial"/>
          <w:color w:val="000000"/>
          <w:sz w:val="22"/>
          <w:lang w:val="es-ES_tradnl"/>
        </w:rPr>
        <w:t xml:space="preserve"> un proceso de convocatoria para satisfacer sus necesidades para la adquisición de un bien</w:t>
      </w:r>
      <w:r>
        <w:rPr>
          <w:rFonts w:ascii="Arial" w:hAnsi="Arial" w:eastAsia="Calibri" w:cs="Arial"/>
          <w:color w:val="000000"/>
          <w:sz w:val="22"/>
          <w:lang w:val="es-ES_tradnl"/>
        </w:rPr>
        <w:t>, obra</w:t>
      </w:r>
      <w:r w:rsidRPr="008918A2">
        <w:rPr>
          <w:rFonts w:ascii="Arial" w:hAnsi="Arial" w:eastAsia="Calibri" w:cs="Arial"/>
          <w:color w:val="000000"/>
          <w:sz w:val="22"/>
          <w:lang w:val="es-ES_tradnl"/>
        </w:rPr>
        <w:t xml:space="preserve"> o servicio</w:t>
      </w:r>
      <w:r>
        <w:rPr>
          <w:rFonts w:ascii="Arial" w:hAnsi="Arial" w:eastAsia="Calibri" w:cs="Arial"/>
          <w:color w:val="000000"/>
          <w:sz w:val="22"/>
          <w:lang w:val="es-ES_tradnl"/>
        </w:rPr>
        <w:t>,</w:t>
      </w:r>
      <w:r w:rsidRPr="008918A2">
        <w:rPr>
          <w:rFonts w:ascii="Arial" w:hAnsi="Arial" w:eastAsia="Calibri" w:cs="Arial"/>
          <w:color w:val="000000"/>
          <w:sz w:val="22"/>
          <w:lang w:val="es-ES_tradnl"/>
        </w:rPr>
        <w:t xml:space="preserve"> y además se incluyen en la minuta del contrato las condiciones particulares del negocio jurídico a celebrar.</w:t>
      </w:r>
    </w:p>
    <w:p w:rsidR="008A2527" w:rsidP="008A2527" w:rsidRDefault="008A2527" w14:paraId="142108DD" w14:textId="77777777">
      <w:pPr>
        <w:spacing w:before="120" w:after="120" w:line="276" w:lineRule="auto"/>
        <w:jc w:val="both"/>
        <w:rPr>
          <w:rFonts w:ascii="Arial" w:hAnsi="Arial" w:eastAsia="Calibri" w:cs="Arial"/>
          <w:sz w:val="22"/>
          <w:szCs w:val="22"/>
          <w:lang w:val="es-ES_tradnl" w:eastAsia="en-US"/>
        </w:rPr>
      </w:pPr>
      <w:r w:rsidRPr="008918A2">
        <w:rPr>
          <w:rFonts w:ascii="Arial" w:hAnsi="Arial" w:eastAsia="Calibri" w:cs="Arial"/>
          <w:color w:val="000000"/>
          <w:sz w:val="22"/>
          <w:szCs w:val="22"/>
          <w:lang w:val="es-ES_tradnl"/>
        </w:rPr>
        <w:tab/>
      </w:r>
      <w:r w:rsidRPr="008918A2">
        <w:rPr>
          <w:rFonts w:ascii="Arial" w:hAnsi="Arial" w:eastAsia="Calibri" w:cs="Arial"/>
          <w:color w:val="000000"/>
          <w:sz w:val="22"/>
          <w:szCs w:val="22"/>
          <w:lang w:val="es-ES_tradnl"/>
        </w:rPr>
        <w:t xml:space="preserve">Explicado el proceso para adoptar los documentos tipo en virtud de la Ley 1882 de 2018 y estudiada su constitucionalidad, de acuerdo con el pronunciamiento de la Corte Constitucional, a </w:t>
      </w:r>
      <w:proofErr w:type="gramStart"/>
      <w:r w:rsidRPr="008918A2">
        <w:rPr>
          <w:rFonts w:ascii="Arial" w:hAnsi="Arial" w:eastAsia="Calibri" w:cs="Arial"/>
          <w:color w:val="000000"/>
          <w:sz w:val="22"/>
          <w:szCs w:val="22"/>
          <w:lang w:val="es-ES_tradnl"/>
        </w:rPr>
        <w:t>continuación</w:t>
      </w:r>
      <w:proofErr w:type="gramEnd"/>
      <w:r w:rsidRPr="008918A2">
        <w:rPr>
          <w:rFonts w:ascii="Arial" w:hAnsi="Arial" w:eastAsia="Calibri" w:cs="Arial"/>
          <w:color w:val="000000"/>
          <w:sz w:val="22"/>
          <w:szCs w:val="22"/>
          <w:lang w:val="es-ES_tradnl"/>
        </w:rPr>
        <w:t xml:space="preserve"> se identificarán los documentos tipo adoptados por el gobierno nacional en virtud de esta ley. </w:t>
      </w:r>
      <w:r w:rsidRPr="008918A2">
        <w:rPr>
          <w:rFonts w:ascii="Arial" w:hAnsi="Arial" w:eastAsia="Calibri"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rsidRPr="00B53E7C" w:rsidR="008A2527" w:rsidP="008A2527" w:rsidRDefault="007B699E" w14:paraId="525DC201" w14:textId="79318D23">
      <w:pPr>
        <w:spacing w:before="120" w:after="120" w:line="276" w:lineRule="auto"/>
        <w:ind w:firstLine="708"/>
        <w:jc w:val="both"/>
        <w:rPr>
          <w:rFonts w:ascii="Arial" w:hAnsi="Arial" w:eastAsia="Calibri" w:cs="Arial"/>
          <w:sz w:val="22"/>
          <w:szCs w:val="22"/>
          <w:lang w:val="es-ES_tradnl" w:eastAsia="en-US"/>
        </w:rPr>
      </w:pPr>
      <w:r>
        <w:rPr>
          <w:rFonts w:ascii="Arial" w:hAnsi="Arial" w:eastAsia="Calibri" w:cs="Arial"/>
          <w:sz w:val="22"/>
          <w:szCs w:val="22"/>
          <w:lang w:val="es-ES_tradnl" w:eastAsia="en-US"/>
        </w:rPr>
        <w:lastRenderedPageBreak/>
        <w:t>Posteriormente,</w:t>
      </w:r>
      <w:r w:rsidRPr="008918A2" w:rsidR="008A2527">
        <w:rPr>
          <w:rFonts w:ascii="Arial" w:hAnsi="Arial" w:eastAsia="Calibri" w:cs="Arial"/>
          <w:sz w:val="22"/>
          <w:szCs w:val="22"/>
          <w:lang w:val="es-ES_tradnl" w:eastAsia="en-US"/>
        </w:rPr>
        <w:t xml:space="preserv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8918A2" w:rsidDel="00A434AB" w:rsidR="008A2527">
        <w:rPr>
          <w:rFonts w:ascii="Arial" w:hAnsi="Arial" w:eastAsia="Calibri" w:cs="Arial"/>
          <w:sz w:val="22"/>
          <w:szCs w:val="22"/>
          <w:lang w:val="es-ES_tradnl" w:eastAsia="en-US"/>
        </w:rPr>
        <w:t xml:space="preserve"> </w:t>
      </w:r>
      <w:r w:rsidRPr="008918A2" w:rsidR="008A2527">
        <w:rPr>
          <w:rFonts w:ascii="Arial" w:hAnsi="Arial" w:eastAsia="Calibri"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name="_Hlk37841850" w:id="9"/>
      <w:r w:rsidRPr="008918A2" w:rsidR="008A2527">
        <w:rPr>
          <w:rFonts w:ascii="Arial" w:hAnsi="Arial" w:eastAsia="Calibri" w:cs="Arial"/>
          <w:sz w:val="22"/>
          <w:szCs w:val="22"/>
          <w:lang w:val="es-ES_tradnl" w:eastAsia="en-US"/>
        </w:rPr>
        <w:t xml:space="preserve">– Colombia Compra Eficiente, </w:t>
      </w:r>
      <w:bookmarkEnd w:id="9"/>
      <w:r w:rsidRPr="008918A2" w:rsidR="008A2527">
        <w:rPr>
          <w:rFonts w:ascii="Arial" w:hAnsi="Arial" w:eastAsia="Calibri" w:cs="Arial"/>
          <w:sz w:val="22"/>
          <w:szCs w:val="22"/>
          <w:lang w:val="es-ES_tradnl" w:eastAsia="en-US"/>
        </w:rPr>
        <w:t>por medio de la Resolución 1798 de 1 de abril de 2019 –derogada por la Resolución 045 del 14 de febrero de 2020–, la Resolución 044 del 14 de febrero de 2020 y la Resolución 094 del 21 de mayo de 2020.</w:t>
      </w:r>
    </w:p>
    <w:p w:rsidR="00333FFB" w:rsidP="00333FFB" w:rsidRDefault="008A2527" w14:paraId="5E863913" w14:textId="7D00713F">
      <w:pPr>
        <w:spacing w:line="276" w:lineRule="auto"/>
        <w:ind w:firstLine="709"/>
        <w:jc w:val="both"/>
        <w:rPr>
          <w:rFonts w:ascii="Arial" w:hAnsi="Arial" w:eastAsia="Calibri" w:cs="Arial"/>
          <w:sz w:val="22"/>
          <w:szCs w:val="22"/>
          <w:lang w:val="es-ES_tradnl" w:eastAsia="en-US"/>
        </w:rPr>
      </w:pPr>
      <w:r w:rsidRPr="00B53E7C">
        <w:rPr>
          <w:rFonts w:ascii="Arial" w:hAnsi="Arial" w:eastAsia="Calibri" w:cs="Arial"/>
          <w:sz w:val="22"/>
          <w:szCs w:val="22"/>
          <w:lang w:val="es-ES_tradnl" w:eastAsia="en-US"/>
        </w:rPr>
        <w:t xml:space="preserve">Por otra parte, debe tenerse en cuenta que la Ley 2022 de 2020 fue sancionada por el </w:t>
      </w:r>
      <w:proofErr w:type="gramStart"/>
      <w:r w:rsidRPr="00B53E7C">
        <w:rPr>
          <w:rFonts w:ascii="Arial" w:hAnsi="Arial" w:eastAsia="Calibri" w:cs="Arial"/>
          <w:sz w:val="22"/>
          <w:szCs w:val="22"/>
          <w:lang w:val="es-ES_tradnl" w:eastAsia="en-US"/>
        </w:rPr>
        <w:t>Presidente</w:t>
      </w:r>
      <w:proofErr w:type="gramEnd"/>
      <w:r w:rsidRPr="00B53E7C">
        <w:rPr>
          <w:rFonts w:ascii="Arial" w:hAnsi="Arial" w:eastAsia="Calibri" w:cs="Arial"/>
          <w:sz w:val="22"/>
          <w:szCs w:val="22"/>
          <w:lang w:val="es-ES_tradnl" w:eastAsia="en-US"/>
        </w:rPr>
        <w:t xml:space="preserve"> de la República el 22 de julio, por lo que su expedición es reciente.</w:t>
      </w:r>
      <w:r w:rsidR="00333FFB">
        <w:rPr>
          <w:rFonts w:ascii="Arial" w:hAnsi="Arial" w:eastAsia="Calibri" w:cs="Arial"/>
          <w:sz w:val="22"/>
          <w:szCs w:val="22"/>
          <w:lang w:val="es-ES_tradnl" w:eastAsia="en-US"/>
        </w:rPr>
        <w:t xml:space="preserve"> En esta Ley, se</w:t>
      </w:r>
      <w:r w:rsidRPr="00B53E7C" w:rsidR="00B53E7C">
        <w:rPr>
          <w:rFonts w:ascii="Arial" w:hAnsi="Arial" w:eastAsia="Calibri" w:cs="Arial"/>
          <w:sz w:val="22"/>
          <w:szCs w:val="22"/>
          <w:lang w:val="es-ES_tradnl" w:eastAsia="en-US"/>
        </w:rPr>
        <w:t xml:space="preserve"> reiteró la obligatoriedad del uso de los documentos tipo para todas las entidades públicas sometidas al Estatuto General de la Contratación de la Administración Pública ‒EGCAP‒. Esto significa que los documentos tipo son una fuente obligatoria para las entidades </w:t>
      </w:r>
      <w:r w:rsidR="00333FFB">
        <w:rPr>
          <w:rFonts w:ascii="Arial" w:hAnsi="Arial" w:eastAsia="Calibri" w:cs="Arial"/>
          <w:sz w:val="22"/>
          <w:szCs w:val="22"/>
          <w:lang w:val="es-ES_tradnl" w:eastAsia="en-US"/>
        </w:rPr>
        <w:t xml:space="preserve">que se rijan por </w:t>
      </w:r>
      <w:r w:rsidRPr="00B53E7C" w:rsidR="00B53E7C">
        <w:rPr>
          <w:rFonts w:ascii="Arial" w:hAnsi="Arial" w:eastAsia="Calibri" w:cs="Arial"/>
          <w:sz w:val="22"/>
          <w:szCs w:val="22"/>
          <w:lang w:val="es-ES_tradnl" w:eastAsia="en-US"/>
        </w:rPr>
        <w:t xml:space="preserve">la Ley 80 de 1993 al momento de adelantar los procesos de selección, teniendo en cuenta el ámbito de aplicación de estos. </w:t>
      </w:r>
    </w:p>
    <w:p w:rsidRPr="00333FFB" w:rsidR="008A2527" w:rsidP="00333FFB" w:rsidRDefault="008A2527" w14:paraId="71E87148" w14:textId="34F34DBA">
      <w:pPr>
        <w:spacing w:before="120" w:line="276" w:lineRule="auto"/>
        <w:ind w:firstLine="709"/>
        <w:jc w:val="both"/>
        <w:rPr>
          <w:rFonts w:ascii="Arial" w:hAnsi="Arial" w:eastAsia="Calibri" w:cs="Arial"/>
          <w:sz w:val="22"/>
          <w:szCs w:val="22"/>
          <w:lang w:val="es-ES_tradnl" w:eastAsia="en-US"/>
        </w:rPr>
      </w:pPr>
      <w:r w:rsidRPr="00333FFB">
        <w:rPr>
          <w:rFonts w:ascii="Arial" w:hAnsi="Arial" w:eastAsia="Calibri" w:cs="Arial"/>
          <w:sz w:val="22"/>
          <w:szCs w:val="22"/>
          <w:lang w:val="es-ES_tradnl" w:eastAsia="en-US"/>
        </w:rPr>
        <w:t xml:space="preserve">En este sentido, con la finalidad de realizar un desarrollo armónico y ajustado a la </w:t>
      </w:r>
      <w:r w:rsidR="00C677BE">
        <w:rPr>
          <w:rFonts w:ascii="Arial" w:hAnsi="Arial" w:eastAsia="Calibri" w:cs="Arial"/>
          <w:sz w:val="22"/>
          <w:szCs w:val="22"/>
          <w:lang w:val="es-ES_tradnl" w:eastAsia="en-US"/>
        </w:rPr>
        <w:t>l</w:t>
      </w:r>
      <w:r w:rsidRPr="00333FFB">
        <w:rPr>
          <w:rFonts w:ascii="Arial" w:hAnsi="Arial" w:eastAsia="Calibri" w:cs="Arial"/>
          <w:sz w:val="22"/>
          <w:szCs w:val="22"/>
          <w:lang w:val="es-ES_tradnl" w:eastAsia="en-US"/>
        </w:rPr>
        <w:t xml:space="preserve">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rsidR="007B699E" w:rsidP="008A2527" w:rsidRDefault="008A2527" w14:paraId="56A0B956" w14:textId="77777777">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8918A2">
        <w:rPr>
          <w:rFonts w:eastAsia="Calibri"/>
          <w:color w:val="000000" w:themeColor="text1"/>
        </w:rPr>
        <w:t>entró en vigencia</w:t>
      </w:r>
      <w:proofErr w:type="gramEnd"/>
      <w:r w:rsidRPr="008918A2">
        <w:rPr>
          <w:rFonts w:eastAsia="Calibri"/>
          <w:color w:val="000000" w:themeColor="text1"/>
        </w:rPr>
        <w:t xml:space="preserve"> la Resolución 256 de 2020, «Por la cual se adoptan los documentos tipo para los procesos de selección de concursos de méritos, para contratar la interventoría de obras públicas de infraestructura de transporte». </w:t>
      </w:r>
    </w:p>
    <w:p w:rsidR="008A2527" w:rsidP="008A2527" w:rsidRDefault="008A2527" w14:paraId="7D4EDDF3" w14:textId="7A84E060">
      <w:pPr>
        <w:pStyle w:val="Normal11pt"/>
        <w:spacing w:before="120" w:line="276" w:lineRule="auto"/>
        <w:ind w:left="0" w:firstLine="709"/>
        <w:rPr>
          <w:rFonts w:eastAsia="Calibri"/>
          <w:color w:val="000000" w:themeColor="text1"/>
        </w:rPr>
      </w:pPr>
      <w:r w:rsidRPr="008918A2">
        <w:rPr>
          <w:rFonts w:eastAsia="Calibri"/>
          <w:color w:val="000000" w:themeColor="text1"/>
        </w:rPr>
        <w:t>Por otra parte, se expidió la Resolución 248 de 2020, «Por la cual se adoptan los documentos tipo para los procesos de licitación pública para obras de infraestructura de agua potable y saneamiento básico»</w:t>
      </w:r>
      <w:r>
        <w:rPr>
          <w:rFonts w:eastAsia="Calibri"/>
          <w:color w:val="000000" w:themeColor="text1"/>
        </w:rPr>
        <w:t>;</w:t>
      </w:r>
      <w:r w:rsidRPr="008918A2">
        <w:rPr>
          <w:rFonts w:eastAsia="Calibri"/>
          <w:color w:val="000000" w:themeColor="text1"/>
        </w:rPr>
        <w:t xml:space="preserve"> la Resolución 249 de 2020, «Por la cual se adoptan los documentos tipo para los procesos de licitación pública para obras de infraestructura de agua potable y saneamiento básico en la modalidad llave en mano»</w:t>
      </w:r>
      <w:r>
        <w:rPr>
          <w:rFonts w:eastAsia="Calibri"/>
          <w:color w:val="000000" w:themeColor="text1"/>
        </w:rPr>
        <w:t>;</w:t>
      </w:r>
      <w:r w:rsidRPr="008918A2">
        <w:rPr>
          <w:rFonts w:eastAsia="Calibri"/>
          <w:color w:val="000000" w:themeColor="text1"/>
        </w:rPr>
        <w:t xml:space="preserve"> </w:t>
      </w:r>
      <w:r>
        <w:rPr>
          <w:rFonts w:eastAsia="Calibri"/>
          <w:color w:val="000000" w:themeColor="text1"/>
        </w:rPr>
        <w:t>así como</w:t>
      </w:r>
      <w:r w:rsidRPr="008918A2">
        <w:rPr>
          <w:rFonts w:eastAsia="Calibri"/>
          <w:color w:val="000000" w:themeColor="text1"/>
        </w:rPr>
        <w:t xml:space="preserve"> la Resolución 269 de 2020, «Por la cual se adopta el documento tipo para los procesos de gestión catastral con enfoque multipropósito que se celebren a través de contratos </w:t>
      </w:r>
      <w:r w:rsidRPr="008918A2">
        <w:rPr>
          <w:rFonts w:eastAsia="Calibri"/>
          <w:color w:val="000000" w:themeColor="text1"/>
        </w:rPr>
        <w:lastRenderedPageBreak/>
        <w:t>interadministrativos».</w:t>
      </w:r>
      <w:r w:rsidR="00493B2C">
        <w:rPr>
          <w:rFonts w:eastAsia="Calibri"/>
          <w:color w:val="000000" w:themeColor="text1"/>
        </w:rPr>
        <w:t xml:space="preserve"> Finalmente, se expidió la Resolución 193 del 14 de julio de 2021 </w:t>
      </w:r>
      <w:r w:rsidR="002E7FCF">
        <w:rPr>
          <w:rFonts w:eastAsia="Calibri"/>
          <w:color w:val="000000" w:themeColor="text1"/>
        </w:rPr>
        <w:t>«Por la cual se adoptan los documentos tipo para los procesos de selección de concursos de méritos, para contratar la consultoría de estudios de ingeniería de infraestructura de transporte».</w:t>
      </w:r>
    </w:p>
    <w:p w:rsidRPr="00C677BE" w:rsidR="00C677BE" w:rsidP="00A23A08" w:rsidRDefault="00C677BE" w14:paraId="0E4E021D" w14:textId="0C9B22F0">
      <w:pPr>
        <w:pStyle w:val="xmsonospacing"/>
        <w:spacing w:before="120" w:beforeAutospacing="0" w:after="0" w:afterAutospacing="0" w:line="276" w:lineRule="auto"/>
        <w:ind w:firstLine="708"/>
        <w:jc w:val="both"/>
        <w:rPr>
          <w:rFonts w:ascii="Arial" w:hAnsi="Arial" w:eastAsia="Calibri" w:cs="Arial"/>
          <w:color w:val="000000" w:themeColor="text1"/>
          <w:sz w:val="22"/>
          <w:szCs w:val="22"/>
          <w:lang w:val="es-ES_tradnl" w:eastAsia="es-ES"/>
        </w:rPr>
      </w:pPr>
      <w:r w:rsidRPr="00C677BE">
        <w:rPr>
          <w:rFonts w:ascii="Arial" w:hAnsi="Arial" w:eastAsia="Calibri" w:cs="Arial"/>
          <w:color w:val="000000" w:themeColor="text1"/>
          <w:sz w:val="22"/>
          <w:szCs w:val="22"/>
          <w:lang w:val="es-ES_tradnl" w:eastAsia="es-ES"/>
        </w:rPr>
        <w:t xml:space="preserve">Las resoluciones señaladas </w:t>
      </w:r>
      <w:r w:rsidRPr="006A443A" w:rsidR="00A23A08">
        <w:rPr>
          <w:rFonts w:ascii="Arial" w:hAnsi="Arial" w:cs="Arial"/>
          <w:color w:val="000000"/>
          <w:sz w:val="22"/>
          <w:szCs w:val="22"/>
          <w:bdr w:val="none" w:color="auto" w:sz="0" w:space="0" w:frame="1"/>
        </w:rPr>
        <w:t>reitera</w:t>
      </w:r>
      <w:r w:rsidR="002E7FCF">
        <w:rPr>
          <w:rFonts w:ascii="Arial" w:hAnsi="Arial" w:cs="Arial"/>
          <w:color w:val="000000"/>
          <w:sz w:val="22"/>
          <w:szCs w:val="22"/>
          <w:bdr w:val="none" w:color="auto" w:sz="0" w:space="0" w:frame="1"/>
        </w:rPr>
        <w:t>n</w:t>
      </w:r>
      <w:r w:rsidRPr="006A443A" w:rsidR="00A23A08">
        <w:rPr>
          <w:rFonts w:ascii="Arial" w:hAnsi="Arial" w:cs="Arial"/>
          <w:color w:val="000000"/>
          <w:sz w:val="22"/>
          <w:szCs w:val="22"/>
          <w:bdr w:val="none" w:color="auto" w:sz="0" w:space="0" w:frame="1"/>
        </w:rPr>
        <w:t xml:space="preserve"> el alcance de la obligatoriedad de los documentos tipo en la materia</w:t>
      </w:r>
      <w:r w:rsidRPr="00C677BE" w:rsidR="00A23A08">
        <w:rPr>
          <w:rFonts w:ascii="Arial" w:hAnsi="Arial" w:eastAsia="Calibri" w:cs="Arial"/>
          <w:color w:val="000000" w:themeColor="text1"/>
          <w:sz w:val="22"/>
          <w:szCs w:val="22"/>
          <w:lang w:val="es-ES_tradnl" w:eastAsia="es-ES"/>
        </w:rPr>
        <w:t xml:space="preserve"> </w:t>
      </w:r>
      <w:r w:rsidR="00A23A08">
        <w:rPr>
          <w:rFonts w:ascii="Arial" w:hAnsi="Arial" w:eastAsia="Calibri" w:cs="Arial"/>
          <w:color w:val="000000" w:themeColor="text1"/>
          <w:sz w:val="22"/>
          <w:szCs w:val="22"/>
          <w:lang w:val="es-ES_tradnl" w:eastAsia="es-ES"/>
        </w:rPr>
        <w:t xml:space="preserve">y establecen </w:t>
      </w:r>
      <w:r w:rsidRPr="00C677BE">
        <w:rPr>
          <w:rFonts w:ascii="Arial" w:hAnsi="Arial" w:eastAsia="Calibri" w:cs="Arial"/>
          <w:color w:val="000000" w:themeColor="text1"/>
          <w:sz w:val="22"/>
          <w:szCs w:val="22"/>
          <w:lang w:val="es-ES_tradnl" w:eastAsia="es-ES"/>
        </w:rPr>
        <w:t xml:space="preserve">parámetros obligatorios para </w:t>
      </w:r>
      <w:bookmarkStart w:name="_Hlk71652815" w:id="10"/>
      <w:r w:rsidRPr="00C677BE">
        <w:rPr>
          <w:rFonts w:ascii="Arial" w:hAnsi="Arial" w:eastAsia="Calibri" w:cs="Arial"/>
          <w:color w:val="000000" w:themeColor="text1"/>
          <w:sz w:val="22"/>
          <w:szCs w:val="22"/>
          <w:lang w:val="es-ES_tradnl" w:eastAsia="es-ES"/>
        </w:rPr>
        <w:t>las entidades estatales</w:t>
      </w:r>
      <w:bookmarkEnd w:id="10"/>
      <w:r w:rsidRPr="00C677BE">
        <w:rPr>
          <w:rFonts w:ascii="Arial" w:hAnsi="Arial" w:eastAsia="Calibri" w:cs="Arial"/>
          <w:color w:val="000000" w:themeColor="text1"/>
          <w:sz w:val="22"/>
          <w:szCs w:val="22"/>
          <w:lang w:val="es-ES_tradnl" w:eastAsia="es-ES"/>
        </w:rPr>
        <w:t xml:space="preserve"> cuya contratación se rija por el Estatuto General de Contratación de la Administración Pública, siempre que las actividades que se contraten estén incluidas en la «Matriz 1 – Experiencia», de acuerdo con el documento tipo a aplicar. </w:t>
      </w:r>
      <w:r>
        <w:rPr>
          <w:rFonts w:ascii="Arial" w:hAnsi="Arial" w:eastAsia="Calibri" w:cs="Arial"/>
          <w:color w:val="000000" w:themeColor="text1"/>
          <w:sz w:val="22"/>
          <w:szCs w:val="22"/>
          <w:lang w:val="es-ES_tradnl" w:eastAsia="es-ES"/>
        </w:rPr>
        <w:t>Así, p</w:t>
      </w:r>
      <w:r w:rsidRPr="00C677BE">
        <w:rPr>
          <w:rFonts w:ascii="Arial" w:hAnsi="Arial" w:eastAsia="Calibri" w:cs="Arial"/>
          <w:color w:val="000000" w:themeColor="text1"/>
          <w:sz w:val="22"/>
          <w:szCs w:val="22"/>
          <w:lang w:val="es-ES_tradnl" w:eastAsia="es-ES"/>
        </w:rPr>
        <w:t xml:space="preserve">ara determinar el ámbito de aplicación de los documentos tipo debe acudirse a la «Matriz 1 – Experiencia», en la que se contemplan </w:t>
      </w:r>
      <w:r>
        <w:rPr>
          <w:rFonts w:ascii="Arial" w:hAnsi="Arial" w:eastAsia="Calibri" w:cs="Arial"/>
          <w:color w:val="000000" w:themeColor="text1"/>
          <w:sz w:val="22"/>
          <w:szCs w:val="22"/>
          <w:lang w:val="es-ES_tradnl" w:eastAsia="es-ES"/>
        </w:rPr>
        <w:t xml:space="preserve">las </w:t>
      </w:r>
      <w:r w:rsidRPr="00C677BE">
        <w:rPr>
          <w:rFonts w:ascii="Arial" w:hAnsi="Arial" w:eastAsia="Calibri" w:cs="Arial"/>
          <w:color w:val="000000" w:themeColor="text1"/>
          <w:sz w:val="22"/>
          <w:szCs w:val="22"/>
          <w:lang w:val="es-ES_tradnl" w:eastAsia="es-ES"/>
        </w:rPr>
        <w:t xml:space="preserve">clases de obra de infraestructura </w:t>
      </w:r>
      <w:r>
        <w:rPr>
          <w:rFonts w:ascii="Arial" w:hAnsi="Arial" w:eastAsia="Calibri" w:cs="Arial"/>
          <w:color w:val="000000" w:themeColor="text1"/>
          <w:sz w:val="22"/>
          <w:szCs w:val="22"/>
          <w:lang w:val="es-ES_tradnl" w:eastAsia="es-ES"/>
        </w:rPr>
        <w:t>aplicables al sector, sea transporte o agua potable y saneamiento básico</w:t>
      </w:r>
      <w:r w:rsidR="00F27E74">
        <w:rPr>
          <w:rFonts w:ascii="Arial" w:hAnsi="Arial" w:eastAsia="Calibri" w:cs="Arial"/>
          <w:color w:val="000000" w:themeColor="text1"/>
          <w:sz w:val="22"/>
          <w:szCs w:val="22"/>
          <w:lang w:val="es-ES_tradnl" w:eastAsia="es-ES"/>
        </w:rPr>
        <w:t xml:space="preserve">. </w:t>
      </w:r>
    </w:p>
    <w:p w:rsidRPr="008918A2" w:rsidR="008A2527" w:rsidP="008A2527" w:rsidRDefault="008A2527" w14:paraId="55A5AAC9" w14:textId="32CF4985">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En síntesis, hasta el momento se han expedido los siguientes documentos tipo que son obligatorios para todas las entidades </w:t>
      </w:r>
      <w:r w:rsidR="00010408">
        <w:rPr>
          <w:rFonts w:eastAsia="Calibri"/>
          <w:color w:val="000000" w:themeColor="text1"/>
        </w:rPr>
        <w:t xml:space="preserve">cuya contratación se rija por el </w:t>
      </w:r>
      <w:r w:rsidRPr="008918A2">
        <w:rPr>
          <w:rFonts w:eastAsia="Calibri"/>
          <w:color w:val="000000" w:themeColor="text1"/>
        </w:rPr>
        <w:t xml:space="preserve">Estatuto General de Contratación de la Administración Pública: </w:t>
      </w:r>
    </w:p>
    <w:p w:rsidRPr="008918A2" w:rsidR="008A2527" w:rsidP="008A2527" w:rsidRDefault="008A2527" w14:paraId="4F95D66E" w14:textId="77777777">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i) Documentos tipo para licitación de obra pública de infraestructura de transporte –versión 1–, obligatorios para los procesos cuyo aviso de convocatoria se haya publicado desde el 1 de abril de 2019. </w:t>
      </w:r>
    </w:p>
    <w:p w:rsidRPr="008918A2" w:rsidR="008A2527" w:rsidP="008A2527" w:rsidRDefault="008A2527" w14:paraId="42502C01" w14:textId="77777777">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ii</w:t>
      </w:r>
      <w:proofErr w:type="spellEnd"/>
      <w:r w:rsidRPr="008918A2">
        <w:rPr>
          <w:rFonts w:eastAsia="Calibri"/>
          <w:color w:val="000000" w:themeColor="text1"/>
        </w:rPr>
        <w:t>) Documentos tipo para licitación de obra pública de infraestructura de transporte –versión 2–, obligatorios para los procesos cuyo aviso de convocatoria se haya publicado desde el 10 de marzo de 2020.</w:t>
      </w:r>
    </w:p>
    <w:p w:rsidRPr="008918A2" w:rsidR="008A2527" w:rsidP="008A2527" w:rsidRDefault="008A2527" w14:paraId="18B4E760" w14:textId="77777777">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iii</w:t>
      </w:r>
      <w:proofErr w:type="spellEnd"/>
      <w:r w:rsidRPr="008918A2">
        <w:rPr>
          <w:rFonts w:eastAsia="Calibri"/>
          <w:color w:val="000000" w:themeColor="text1"/>
        </w:rPr>
        <w:t>) Documentos tipo para licitación de obra pública de infraestructura de transporte –versión 3–, obligatorios para los procesos cuyo aviso de convocatoria se haya publicado desde el 1 de enero de 2021.</w:t>
      </w:r>
    </w:p>
    <w:p w:rsidRPr="008918A2" w:rsidR="008A2527" w:rsidP="008A2527" w:rsidRDefault="008A2527" w14:paraId="6F1D0C83" w14:textId="77777777">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iv</w:t>
      </w:r>
      <w:proofErr w:type="spellEnd"/>
      <w:r w:rsidRPr="008918A2">
        <w:rPr>
          <w:rFonts w:eastAsia="Calibri"/>
          <w:color w:val="000000" w:themeColor="text1"/>
        </w:rPr>
        <w:t>) Documentos tipo para procesos de selección abreviada de menor cuantía de infraestructura de transporte –versión 1–, obligatorios para los procesos cuyo aviso de convocatoria se haya publicado desde el 17 de febrero de 2020.</w:t>
      </w:r>
    </w:p>
    <w:p w:rsidRPr="008918A2" w:rsidR="008A2527" w:rsidP="008A2527" w:rsidRDefault="008A2527" w14:paraId="4875F819" w14:textId="77777777">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v) Documentos tipo para procesos de selección abreviada de menor cuantía de infraestructura de transporte –versión 2–, obligatorios para los procesos cuyo aviso de convocatoria se haya publicado desde el 1 de enero de 2021. </w:t>
      </w:r>
    </w:p>
    <w:p w:rsidRPr="008918A2" w:rsidR="008A2527" w:rsidP="008A2527" w:rsidRDefault="008A2527" w14:paraId="70BBB052" w14:textId="77777777">
      <w:pPr>
        <w:pStyle w:val="Normal11pt"/>
        <w:spacing w:before="120" w:line="276" w:lineRule="auto"/>
        <w:ind w:left="0" w:firstLine="709"/>
        <w:rPr>
          <w:rFonts w:eastAsia="Calibri"/>
          <w:color w:val="000000" w:themeColor="text1"/>
        </w:rPr>
      </w:pPr>
      <w:r w:rsidRPr="008918A2">
        <w:rPr>
          <w:rFonts w:eastAsia="Calibri"/>
          <w:color w:val="000000" w:themeColor="text1"/>
        </w:rPr>
        <w:t>vi) Documentos tipo para procesos de mínima cuantía de infraestructura de transporte, obligatorios para los procesos cuya invitación pública se haya publicado a partir del 10 de junio de 2020.</w:t>
      </w:r>
    </w:p>
    <w:p w:rsidRPr="008918A2" w:rsidR="008A2527" w:rsidP="008A2527" w:rsidRDefault="008A2527" w14:paraId="6B682070" w14:textId="77777777">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lastRenderedPageBreak/>
        <w:t>vii</w:t>
      </w:r>
      <w:proofErr w:type="spellEnd"/>
      <w:r w:rsidRPr="008918A2">
        <w:rPr>
          <w:rFonts w:eastAsia="Calibri"/>
          <w:color w:val="000000" w:themeColor="text1"/>
        </w:rPr>
        <w:t>) Documentos tipo para procesos de concurso de méritos para contratar la interventoría de obras públicas de infraestructura de transporte, obligatorios para los procesos cuyo aviso de convocatoria se haya publicado desde el 1 de enero de 2021.</w:t>
      </w:r>
    </w:p>
    <w:p w:rsidRPr="008918A2" w:rsidR="008A2527" w:rsidP="008A2527" w:rsidRDefault="008A2527" w14:paraId="14B16333" w14:textId="77777777">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viii</w:t>
      </w:r>
      <w:proofErr w:type="spellEnd"/>
      <w:r w:rsidRPr="008918A2">
        <w:rPr>
          <w:rFonts w:eastAsia="Calibri"/>
          <w:color w:val="000000" w:themeColor="text1"/>
        </w:rPr>
        <w:t>) Documentos tipo para procesos de licitación pública para obras de infraestructura de agua potable y saneamiento básico, obligatorios para los procesos cuyo aviso de convocatoria se haya publicado desde el 11 de diciembre de 2020.</w:t>
      </w:r>
    </w:p>
    <w:p w:rsidR="008A2527" w:rsidP="008A2527" w:rsidRDefault="008A2527" w14:paraId="74374E67" w14:textId="18F12EAF">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ix</w:t>
      </w:r>
      <w:proofErr w:type="spellEnd"/>
      <w:r w:rsidRPr="008918A2">
        <w:rPr>
          <w:rFonts w:eastAsia="Calibri"/>
          <w:color w:val="000000" w:themeColor="text1"/>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rsidR="008A2527" w:rsidP="008A2527" w:rsidRDefault="008A2527" w14:paraId="08C7AC13" w14:textId="4672604F">
      <w:pPr>
        <w:pStyle w:val="Normal11pt"/>
        <w:spacing w:before="120" w:line="276" w:lineRule="auto"/>
        <w:ind w:left="0" w:firstLine="709"/>
        <w:rPr>
          <w:rFonts w:eastAsia="Calibri"/>
          <w:color w:val="000000" w:themeColor="text1"/>
        </w:rPr>
      </w:pPr>
      <w:r w:rsidRPr="008918A2">
        <w:rPr>
          <w:rFonts w:eastAsia="Calibri"/>
          <w:color w:val="000000" w:themeColor="text1"/>
        </w:rPr>
        <w:t>x) Documentos tipo para procesos de gestión catastral con enfoque multipropósito que se celebren a través de contratos interadministrativos, a partir del 1 de febrero de 2021.</w:t>
      </w:r>
    </w:p>
    <w:p w:rsidRPr="008918A2" w:rsidR="002E7FCF" w:rsidP="008A2527" w:rsidRDefault="002E7FCF" w14:paraId="2CE58A54" w14:textId="611C4F65">
      <w:pPr>
        <w:pStyle w:val="Normal11pt"/>
        <w:spacing w:before="120" w:line="276" w:lineRule="auto"/>
        <w:ind w:left="0" w:firstLine="709"/>
        <w:rPr>
          <w:rFonts w:eastAsia="Calibri"/>
          <w:color w:val="000000" w:themeColor="text1"/>
        </w:rPr>
      </w:pPr>
      <w:r>
        <w:rPr>
          <w:rFonts w:eastAsia="Calibri"/>
          <w:color w:val="000000" w:themeColor="text1"/>
        </w:rPr>
        <w:t xml:space="preserve">xi) Documentos tipo para los procesos de selección de concursos de méritos, para contratar la consultoría de estudios de ingeniería de infraestructura de transporte, </w:t>
      </w:r>
      <w:r w:rsidRPr="008918A2">
        <w:rPr>
          <w:rFonts w:eastAsia="Calibri"/>
          <w:color w:val="000000" w:themeColor="text1"/>
        </w:rPr>
        <w:t xml:space="preserve">obligatorios para los procesos cuyo aviso de convocatoria se </w:t>
      </w:r>
      <w:r>
        <w:rPr>
          <w:rFonts w:eastAsia="Calibri"/>
          <w:color w:val="000000" w:themeColor="text1"/>
        </w:rPr>
        <w:t>publique a partir</w:t>
      </w:r>
      <w:r w:rsidRPr="008918A2">
        <w:rPr>
          <w:rFonts w:eastAsia="Calibri"/>
          <w:color w:val="000000" w:themeColor="text1"/>
        </w:rPr>
        <w:t xml:space="preserve"> </w:t>
      </w:r>
      <w:r>
        <w:rPr>
          <w:rFonts w:eastAsia="Calibri"/>
          <w:color w:val="000000" w:themeColor="text1"/>
        </w:rPr>
        <w:t>d</w:t>
      </w:r>
      <w:r w:rsidRPr="008918A2">
        <w:rPr>
          <w:rFonts w:eastAsia="Calibri"/>
          <w:color w:val="000000" w:themeColor="text1"/>
        </w:rPr>
        <w:t xml:space="preserve">el </w:t>
      </w:r>
      <w:r>
        <w:rPr>
          <w:rFonts w:eastAsia="Calibri"/>
          <w:color w:val="000000" w:themeColor="text1"/>
        </w:rPr>
        <w:t>9 de agosto de 2021.</w:t>
      </w:r>
    </w:p>
    <w:p w:rsidRPr="00C677BE" w:rsidR="00C677BE" w:rsidP="00C677BE" w:rsidRDefault="00B53E7C" w14:paraId="2F08E455" w14:textId="7FC9ED01">
      <w:pPr>
        <w:pStyle w:val="Normal11pt"/>
        <w:spacing w:before="120" w:line="276" w:lineRule="auto"/>
        <w:ind w:left="0" w:firstLine="709"/>
        <w:rPr>
          <w:rFonts w:eastAsia="Calibri"/>
          <w:color w:val="000000" w:themeColor="text1"/>
        </w:rPr>
      </w:pPr>
      <w:r>
        <w:rPr>
          <w:rFonts w:eastAsia="Calibri"/>
          <w:color w:val="000000" w:themeColor="text1"/>
        </w:rPr>
        <w:t>Estos documentos tipos</w:t>
      </w:r>
      <w:r w:rsidR="00333FFB">
        <w:rPr>
          <w:rFonts w:eastAsia="Calibri"/>
          <w:color w:val="000000" w:themeColor="text1"/>
        </w:rPr>
        <w:t xml:space="preserve">, con excepción </w:t>
      </w:r>
      <w:r w:rsidR="00095C0D">
        <w:rPr>
          <w:rFonts w:eastAsia="Calibri"/>
          <w:color w:val="000000" w:themeColor="text1"/>
        </w:rPr>
        <w:t xml:space="preserve">de </w:t>
      </w:r>
      <w:r w:rsidR="00B65379">
        <w:rPr>
          <w:rFonts w:eastAsia="Calibri"/>
          <w:color w:val="000000" w:themeColor="text1"/>
        </w:rPr>
        <w:t xml:space="preserve">los relacionados con </w:t>
      </w:r>
      <w:r w:rsidR="00333FFB">
        <w:rPr>
          <w:rFonts w:eastAsia="Calibri"/>
          <w:color w:val="000000" w:themeColor="text1"/>
        </w:rPr>
        <w:t xml:space="preserve">procesos de gestión catastral con enfoque multipropósito, </w:t>
      </w:r>
      <w:r w:rsidR="00B65379">
        <w:rPr>
          <w:rFonts w:eastAsia="Calibri"/>
          <w:color w:val="000000" w:themeColor="text1"/>
        </w:rPr>
        <w:t xml:space="preserve">y los de consultoría de estudios de ingeniería de infraestructura de transporte, </w:t>
      </w:r>
      <w:r w:rsidR="00333FFB">
        <w:rPr>
          <w:rFonts w:eastAsia="Calibri"/>
          <w:color w:val="000000" w:themeColor="text1"/>
        </w:rPr>
        <w:t>fueron modificados por la Resolución 161 del 17 de junio de 2021 en cuanto algunos aspectos puntuales relacionados con los factores de desempate</w:t>
      </w:r>
      <w:r w:rsidR="00414760">
        <w:rPr>
          <w:rFonts w:eastAsia="Calibri"/>
          <w:color w:val="000000" w:themeColor="text1"/>
        </w:rPr>
        <w:t xml:space="preserve"> y </w:t>
      </w:r>
      <w:r w:rsidR="00333FFB">
        <w:rPr>
          <w:rFonts w:eastAsia="Calibri"/>
          <w:color w:val="000000" w:themeColor="text1"/>
        </w:rPr>
        <w:t>ajustes de algunos formatos y numerales de</w:t>
      </w:r>
      <w:r w:rsidR="00B65379">
        <w:rPr>
          <w:rFonts w:eastAsia="Calibri"/>
          <w:color w:val="000000" w:themeColor="text1"/>
        </w:rPr>
        <w:t xml:space="preserve"> </w:t>
      </w:r>
      <w:r w:rsidR="00333FFB">
        <w:rPr>
          <w:rFonts w:eastAsia="Calibri"/>
          <w:color w:val="000000" w:themeColor="text1"/>
        </w:rPr>
        <w:t>l</w:t>
      </w:r>
      <w:r w:rsidR="00B65379">
        <w:rPr>
          <w:rFonts w:eastAsia="Calibri"/>
          <w:color w:val="000000" w:themeColor="text1"/>
        </w:rPr>
        <w:t>os</w:t>
      </w:r>
      <w:r w:rsidR="00333FFB">
        <w:rPr>
          <w:rFonts w:eastAsia="Calibri"/>
          <w:color w:val="000000" w:themeColor="text1"/>
        </w:rPr>
        <w:t xml:space="preserve"> documento</w:t>
      </w:r>
      <w:r w:rsidR="00B65379">
        <w:rPr>
          <w:rFonts w:eastAsia="Calibri"/>
          <w:color w:val="000000" w:themeColor="text1"/>
        </w:rPr>
        <w:t>s</w:t>
      </w:r>
      <w:r w:rsidR="00333FFB">
        <w:rPr>
          <w:rFonts w:eastAsia="Calibri"/>
          <w:color w:val="000000" w:themeColor="text1"/>
        </w:rPr>
        <w:t xml:space="preserve"> base.</w:t>
      </w:r>
    </w:p>
    <w:p w:rsidRPr="00D77CBA" w:rsidR="00095C0D" w:rsidP="00095C0D" w:rsidRDefault="008A2527" w14:paraId="323CEE2B" w14:textId="378D721C">
      <w:pPr>
        <w:pStyle w:val="xmsonospacing"/>
        <w:spacing w:before="120" w:beforeAutospacing="0" w:after="0" w:afterAutospacing="0" w:line="276" w:lineRule="auto"/>
        <w:ind w:firstLine="708"/>
        <w:jc w:val="both"/>
        <w:rPr>
          <w:rFonts w:ascii="Arial" w:hAnsi="Arial" w:cs="Arial"/>
          <w:color w:val="000000"/>
          <w:sz w:val="22"/>
          <w:szCs w:val="22"/>
          <w:bdr w:val="none" w:color="auto" w:sz="0" w:space="0" w:frame="1"/>
        </w:rPr>
      </w:pPr>
      <w:r w:rsidRPr="008A2527">
        <w:rPr>
          <w:rFonts w:ascii="Arial" w:hAnsi="Arial" w:eastAsia="Calibri" w:cs="Arial"/>
          <w:sz w:val="22"/>
          <w:szCs w:val="22"/>
          <w:lang w:eastAsia="en-US"/>
        </w:rPr>
        <w:t>De acuerdo con lo</w:t>
      </w:r>
      <w:r w:rsidR="00095C0D">
        <w:rPr>
          <w:rFonts w:ascii="Arial" w:hAnsi="Arial" w:eastAsia="Calibri" w:cs="Arial"/>
          <w:sz w:val="22"/>
          <w:szCs w:val="22"/>
          <w:lang w:eastAsia="en-US"/>
        </w:rPr>
        <w:t xml:space="preserve"> expuesto</w:t>
      </w:r>
      <w:r w:rsidRPr="008A2527">
        <w:rPr>
          <w:rFonts w:ascii="Arial" w:hAnsi="Arial" w:eastAsia="Calibri" w:cs="Arial"/>
          <w:sz w:val="22"/>
          <w:szCs w:val="22"/>
          <w:lang w:eastAsia="en-US"/>
        </w:rPr>
        <w:t xml:space="preserve">, </w:t>
      </w:r>
      <w:r w:rsidRPr="006A443A" w:rsidR="00095C0D">
        <w:rPr>
          <w:rFonts w:ascii="Arial" w:hAnsi="Arial" w:cs="Arial"/>
          <w:color w:val="000000"/>
          <w:sz w:val="22"/>
          <w:szCs w:val="22"/>
          <w:bdr w:val="none" w:color="auto" w:sz="0" w:space="0" w:frame="1"/>
        </w:rPr>
        <w:t xml:space="preserve">los documentos </w:t>
      </w:r>
      <w:r w:rsidR="00095C0D">
        <w:rPr>
          <w:rFonts w:ascii="Arial" w:hAnsi="Arial" w:cs="Arial"/>
          <w:color w:val="000000"/>
          <w:sz w:val="22"/>
          <w:szCs w:val="22"/>
          <w:bdr w:val="none" w:color="auto" w:sz="0" w:space="0" w:frame="1"/>
        </w:rPr>
        <w:t xml:space="preserve">tipo adoptados </w:t>
      </w:r>
      <w:r w:rsidRPr="006A443A" w:rsidR="00095C0D">
        <w:rPr>
          <w:rFonts w:ascii="Arial" w:hAnsi="Arial" w:cs="Arial"/>
          <w:color w:val="000000"/>
          <w:sz w:val="22"/>
          <w:szCs w:val="22"/>
          <w:bdr w:val="none" w:color="auto" w:sz="0" w:space="0" w:frame="1"/>
        </w:rPr>
        <w:t>son obligatorios</w:t>
      </w:r>
      <w:r w:rsidR="00095C0D">
        <w:rPr>
          <w:rFonts w:ascii="Arial" w:hAnsi="Arial" w:cs="Arial"/>
          <w:color w:val="000000"/>
          <w:sz w:val="22"/>
          <w:szCs w:val="22"/>
          <w:bdr w:val="none" w:color="auto" w:sz="0" w:space="0" w:frame="1"/>
        </w:rPr>
        <w:t xml:space="preserve"> única y exclusivamente</w:t>
      </w:r>
      <w:r w:rsidRPr="006A443A" w:rsidR="00095C0D">
        <w:rPr>
          <w:rFonts w:ascii="Arial" w:hAnsi="Arial" w:cs="Arial"/>
          <w:color w:val="000000"/>
          <w:sz w:val="22"/>
          <w:szCs w:val="22"/>
          <w:bdr w:val="none" w:color="auto" w:sz="0" w:space="0" w:frame="1"/>
        </w:rPr>
        <w:t xml:space="preserve"> para las entidades estatales</w:t>
      </w:r>
      <w:r w:rsidR="00095C0D">
        <w:rPr>
          <w:rFonts w:ascii="Arial" w:hAnsi="Arial" w:cs="Arial"/>
          <w:color w:val="000000"/>
          <w:sz w:val="22"/>
          <w:szCs w:val="22"/>
          <w:bdr w:val="none" w:color="auto" w:sz="0" w:space="0" w:frame="1"/>
        </w:rPr>
        <w:t xml:space="preserve"> </w:t>
      </w:r>
      <w:r w:rsidR="00B65379">
        <w:rPr>
          <w:rFonts w:ascii="Arial" w:hAnsi="Arial" w:cs="Arial"/>
          <w:color w:val="000000"/>
          <w:sz w:val="22"/>
          <w:szCs w:val="22"/>
          <w:bdr w:val="none" w:color="auto" w:sz="0" w:space="0" w:frame="1"/>
        </w:rPr>
        <w:t>cuyos contratos se</w:t>
      </w:r>
      <w:r w:rsidR="00095C0D">
        <w:rPr>
          <w:rFonts w:ascii="Arial" w:hAnsi="Arial" w:cs="Arial"/>
          <w:color w:val="000000"/>
          <w:sz w:val="22"/>
          <w:szCs w:val="22"/>
          <w:bdr w:val="none" w:color="auto" w:sz="0" w:space="0" w:frame="1"/>
        </w:rPr>
        <w:t xml:space="preserve"> rijan por el</w:t>
      </w:r>
      <w:r w:rsidRPr="006A443A" w:rsidR="00095C0D">
        <w:rPr>
          <w:rFonts w:ascii="Arial" w:hAnsi="Arial" w:cs="Arial"/>
          <w:color w:val="000000"/>
          <w:sz w:val="22"/>
          <w:szCs w:val="22"/>
          <w:bdr w:val="none" w:color="auto" w:sz="0" w:space="0" w:frame="1"/>
        </w:rPr>
        <w:t xml:space="preserve"> Estatuto General de la Contratación Pública,</w:t>
      </w:r>
      <w:r w:rsidR="00095C0D">
        <w:rPr>
          <w:rFonts w:ascii="Arial" w:hAnsi="Arial" w:cs="Arial"/>
          <w:color w:val="000000"/>
          <w:sz w:val="22"/>
          <w:szCs w:val="22"/>
          <w:bdr w:val="none" w:color="auto" w:sz="0" w:space="0" w:frame="1"/>
        </w:rPr>
        <w:t xml:space="preserve"> que adelanten procesos de contratación </w:t>
      </w:r>
      <w:r w:rsidR="00B65379">
        <w:rPr>
          <w:rFonts w:ascii="Arial" w:hAnsi="Arial" w:cs="Arial"/>
          <w:color w:val="000000"/>
          <w:sz w:val="22"/>
          <w:szCs w:val="22"/>
          <w:bdr w:val="none" w:color="auto" w:sz="0" w:space="0" w:frame="1"/>
        </w:rPr>
        <w:t>mediante</w:t>
      </w:r>
      <w:r w:rsidR="00095C0D">
        <w:rPr>
          <w:rFonts w:ascii="Arial" w:hAnsi="Arial" w:cs="Arial"/>
          <w:color w:val="000000"/>
          <w:sz w:val="22"/>
          <w:szCs w:val="22"/>
          <w:bdr w:val="none" w:color="auto" w:sz="0" w:space="0" w:frame="1"/>
        </w:rPr>
        <w:t xml:space="preserve"> la modalidad que establece</w:t>
      </w:r>
      <w:r w:rsidR="00B65379">
        <w:rPr>
          <w:rFonts w:ascii="Arial" w:hAnsi="Arial" w:cs="Arial"/>
          <w:color w:val="000000"/>
          <w:sz w:val="22"/>
          <w:szCs w:val="22"/>
          <w:bdr w:val="none" w:color="auto" w:sz="0" w:space="0" w:frame="1"/>
        </w:rPr>
        <w:t>n</w:t>
      </w:r>
      <w:r w:rsidR="00095C0D">
        <w:rPr>
          <w:rFonts w:ascii="Arial" w:hAnsi="Arial" w:cs="Arial"/>
          <w:color w:val="000000"/>
          <w:sz w:val="22"/>
          <w:szCs w:val="22"/>
          <w:bdr w:val="none" w:color="auto" w:sz="0" w:space="0" w:frame="1"/>
        </w:rPr>
        <w:t xml:space="preserve"> los documentos tipo para cada </w:t>
      </w:r>
      <w:r w:rsidR="00414760">
        <w:rPr>
          <w:rFonts w:ascii="Arial" w:hAnsi="Arial" w:cs="Arial"/>
          <w:color w:val="000000"/>
          <w:sz w:val="22"/>
          <w:szCs w:val="22"/>
          <w:bdr w:val="none" w:color="auto" w:sz="0" w:space="0" w:frame="1"/>
        </w:rPr>
        <w:t>sector</w:t>
      </w:r>
      <w:r w:rsidR="00095C0D">
        <w:rPr>
          <w:rFonts w:ascii="Arial" w:hAnsi="Arial" w:cs="Arial"/>
          <w:color w:val="000000"/>
          <w:sz w:val="22"/>
          <w:szCs w:val="22"/>
          <w:bdr w:val="none" w:color="auto" w:sz="0" w:space="0" w:frame="1"/>
        </w:rPr>
        <w:t xml:space="preserve"> y teniendo en cuenta el ámbito de aplicación determinado en la Matriz 1 - Experiencia. Por tanto, estos documentos no </w:t>
      </w:r>
      <w:r w:rsidR="000D5ABA">
        <w:rPr>
          <w:rFonts w:ascii="Arial" w:hAnsi="Arial" w:cs="Arial"/>
          <w:color w:val="000000"/>
          <w:sz w:val="22"/>
          <w:szCs w:val="22"/>
          <w:bdr w:val="none" w:color="auto" w:sz="0" w:space="0" w:frame="1"/>
        </w:rPr>
        <w:t xml:space="preserve">serían </w:t>
      </w:r>
      <w:r w:rsidR="00095C0D">
        <w:rPr>
          <w:rFonts w:ascii="Arial" w:hAnsi="Arial" w:cs="Arial"/>
          <w:color w:val="000000"/>
          <w:sz w:val="22"/>
          <w:szCs w:val="22"/>
          <w:bdr w:val="none" w:color="auto" w:sz="0" w:space="0" w:frame="1"/>
        </w:rPr>
        <w:t xml:space="preserve">obligatorios para </w:t>
      </w:r>
      <w:r w:rsidR="00B65379">
        <w:rPr>
          <w:rFonts w:ascii="Arial" w:hAnsi="Arial" w:cs="Arial"/>
          <w:color w:val="000000"/>
          <w:sz w:val="22"/>
          <w:szCs w:val="22"/>
          <w:bdr w:val="none" w:color="auto" w:sz="0" w:space="0" w:frame="1"/>
        </w:rPr>
        <w:t xml:space="preserve">los contratos de </w:t>
      </w:r>
      <w:r w:rsidR="00095C0D">
        <w:rPr>
          <w:rFonts w:ascii="Arial" w:hAnsi="Arial" w:cs="Arial"/>
          <w:color w:val="000000"/>
          <w:sz w:val="22"/>
          <w:szCs w:val="22"/>
          <w:bdr w:val="none" w:color="auto" w:sz="0" w:space="0" w:frame="1"/>
        </w:rPr>
        <w:t xml:space="preserve">entidades públicas </w:t>
      </w:r>
      <w:r w:rsidR="000D5ABA">
        <w:rPr>
          <w:rFonts w:ascii="Arial" w:hAnsi="Arial" w:cs="Arial"/>
          <w:color w:val="000000"/>
          <w:sz w:val="22"/>
          <w:szCs w:val="22"/>
          <w:bdr w:val="none" w:color="auto" w:sz="0" w:space="0" w:frame="1"/>
        </w:rPr>
        <w:t>que no se rijan por</w:t>
      </w:r>
      <w:r w:rsidR="00095C0D">
        <w:rPr>
          <w:rFonts w:ascii="Arial" w:hAnsi="Arial" w:cs="Arial"/>
          <w:color w:val="000000"/>
          <w:sz w:val="22"/>
          <w:szCs w:val="22"/>
          <w:bdr w:val="none" w:color="auto" w:sz="0" w:space="0" w:frame="1"/>
        </w:rPr>
        <w:t xml:space="preserve"> la Ley 80 de 1993. </w:t>
      </w:r>
      <w:r w:rsidRPr="006A443A" w:rsidR="00095C0D">
        <w:rPr>
          <w:rFonts w:ascii="Arial" w:hAnsi="Arial" w:cs="Arial"/>
          <w:color w:val="000000"/>
          <w:sz w:val="22"/>
          <w:szCs w:val="22"/>
          <w:bdr w:val="none" w:color="auto" w:sz="0" w:space="0" w:frame="1"/>
        </w:rPr>
        <w:t xml:space="preserve">Sin embargo, </w:t>
      </w:r>
      <w:r w:rsidR="00095C0D">
        <w:rPr>
          <w:rFonts w:ascii="Arial" w:hAnsi="Arial" w:cs="Arial"/>
          <w:color w:val="000000"/>
          <w:sz w:val="22"/>
          <w:szCs w:val="22"/>
          <w:bdr w:val="none" w:color="auto" w:sz="0" w:space="0" w:frame="1"/>
        </w:rPr>
        <w:t xml:space="preserve">estas </w:t>
      </w:r>
      <w:r w:rsidRPr="006A443A" w:rsidR="00095C0D">
        <w:rPr>
          <w:rFonts w:ascii="Arial" w:hAnsi="Arial" w:cs="Arial"/>
          <w:color w:val="000000"/>
          <w:sz w:val="22"/>
          <w:szCs w:val="22"/>
          <w:bdr w:val="none" w:color="auto" w:sz="0" w:space="0" w:frame="1"/>
        </w:rPr>
        <w:t>pueden observar los documentos tipo de forma facultativa, como</w:t>
      </w:r>
      <w:r w:rsidR="00095C0D">
        <w:rPr>
          <w:rFonts w:ascii="Arial" w:hAnsi="Arial" w:cs="Arial"/>
          <w:color w:val="000000"/>
          <w:sz w:val="22"/>
          <w:szCs w:val="22"/>
          <w:bdr w:val="none" w:color="auto" w:sz="0" w:space="0" w:frame="1"/>
        </w:rPr>
        <w:t xml:space="preserve"> una forma de</w:t>
      </w:r>
      <w:r w:rsidRPr="006A443A" w:rsidR="00095C0D">
        <w:rPr>
          <w:rFonts w:ascii="Arial" w:hAnsi="Arial" w:cs="Arial"/>
          <w:color w:val="000000"/>
          <w:sz w:val="22"/>
          <w:szCs w:val="22"/>
          <w:bdr w:val="none" w:color="auto" w:sz="0" w:space="0" w:frame="1"/>
        </w:rPr>
        <w:t xml:space="preserve"> </w:t>
      </w:r>
      <w:r w:rsidR="00095C0D">
        <w:rPr>
          <w:rFonts w:ascii="Arial" w:hAnsi="Arial" w:cs="Arial"/>
          <w:color w:val="000000"/>
          <w:sz w:val="22"/>
          <w:szCs w:val="22"/>
          <w:bdr w:val="none" w:color="auto" w:sz="0" w:space="0" w:frame="1"/>
        </w:rPr>
        <w:t xml:space="preserve">adoptar e incorporar </w:t>
      </w:r>
      <w:r w:rsidRPr="006A443A" w:rsidR="00095C0D">
        <w:rPr>
          <w:rFonts w:ascii="Arial" w:hAnsi="Arial" w:cs="Arial"/>
          <w:color w:val="000000"/>
          <w:sz w:val="22"/>
          <w:szCs w:val="22"/>
          <w:bdr w:val="none" w:color="auto" w:sz="0" w:space="0" w:frame="1"/>
        </w:rPr>
        <w:t>políticas de buenas prácticas contractuales. </w:t>
      </w:r>
    </w:p>
    <w:p w:rsidRPr="00BC1611" w:rsidR="00BC1611" w:rsidP="00292E64" w:rsidRDefault="00BC1611" w14:paraId="30850E20" w14:textId="77777777">
      <w:pPr>
        <w:spacing w:line="276" w:lineRule="auto"/>
        <w:jc w:val="both"/>
        <w:rPr>
          <w:rFonts w:ascii="Arial" w:hAnsi="Arial" w:cs="Arial" w:eastAsiaTheme="minorHAnsi"/>
          <w:color w:val="000000" w:themeColor="text1"/>
          <w:sz w:val="22"/>
          <w:szCs w:val="22"/>
          <w:lang w:val="es-MX" w:eastAsia="en-US"/>
        </w:rPr>
      </w:pPr>
    </w:p>
    <w:p w:rsidRPr="008A2527" w:rsidR="008A2527" w:rsidP="008A2527" w:rsidRDefault="00033295" w14:paraId="17B85086" w14:textId="77777777">
      <w:pPr>
        <w:spacing w:line="276" w:lineRule="auto"/>
        <w:jc w:val="both"/>
        <w:rPr>
          <w:rFonts w:ascii="Arial" w:hAnsi="Arial" w:eastAsia="Calibri" w:cs="Arial"/>
          <w:color w:val="000000" w:themeColor="text1"/>
          <w:sz w:val="22"/>
          <w:szCs w:val="22"/>
          <w:lang w:val="es-ES_tradnl" w:eastAsia="en-US"/>
        </w:rPr>
      </w:pPr>
      <w:r w:rsidRPr="002D7EDD">
        <w:rPr>
          <w:rFonts w:ascii="Arial" w:hAnsi="Arial" w:eastAsia="Calibri" w:cs="Arial"/>
          <w:b/>
          <w:bCs/>
          <w:color w:val="000000"/>
          <w:sz w:val="22"/>
          <w:lang w:eastAsia="en-GB"/>
        </w:rPr>
        <w:t>2.2.</w:t>
      </w:r>
      <w:r w:rsidRPr="00CE7A77" w:rsidR="00CE7A77">
        <w:t xml:space="preserve"> </w:t>
      </w:r>
      <w:r w:rsidRPr="008A2527" w:rsidR="008A2527">
        <w:rPr>
          <w:rFonts w:ascii="Arial" w:hAnsi="Arial" w:eastAsia="Calibri" w:cs="Arial"/>
          <w:b/>
          <w:color w:val="000000" w:themeColor="text1"/>
          <w:sz w:val="22"/>
          <w:lang w:val="es-ES_tradnl"/>
        </w:rPr>
        <w:t>Régimen contractual aplicable a las empresas prestadoras de servicios públicos domiciliarios</w:t>
      </w:r>
    </w:p>
    <w:p w:rsidRPr="008A2527" w:rsidR="008A2527" w:rsidP="008A2527" w:rsidRDefault="008A2527" w14:paraId="14F5D250" w14:textId="77777777">
      <w:pPr>
        <w:spacing w:line="276" w:lineRule="auto"/>
        <w:jc w:val="both"/>
        <w:rPr>
          <w:rFonts w:ascii="Arial" w:hAnsi="Arial" w:eastAsia="Calibri" w:cs="Arial"/>
          <w:color w:val="000000" w:themeColor="text1"/>
          <w:sz w:val="22"/>
          <w:szCs w:val="22"/>
          <w:lang w:val="es-ES_tradnl" w:eastAsia="en-US"/>
        </w:rPr>
      </w:pPr>
    </w:p>
    <w:p w:rsidRPr="008A2527" w:rsidR="008A2527" w:rsidP="008A2527" w:rsidRDefault="008A2527" w14:paraId="3592124B" w14:textId="77777777">
      <w:pPr>
        <w:spacing w:line="276" w:lineRule="auto"/>
        <w:jc w:val="both"/>
        <w:rPr>
          <w:rFonts w:ascii="Arial" w:hAnsi="Arial" w:eastAsia="Calibri" w:cs="Arial"/>
          <w:color w:val="000000" w:themeColor="text1"/>
          <w:sz w:val="22"/>
          <w:lang w:val="es-ES_tradnl"/>
        </w:rPr>
      </w:pPr>
      <w:r w:rsidRPr="008A2527">
        <w:rPr>
          <w:rFonts w:ascii="Arial" w:hAnsi="Arial" w:eastAsia="Calibri" w:cs="Arial"/>
          <w:color w:val="000000" w:themeColor="text1"/>
          <w:sz w:val="22"/>
          <w:lang w:val="es-ES_tradnl"/>
        </w:rPr>
        <w:t xml:space="preserve">La Constitución Política de 1991 incorporó un modelo de liberalización para prestar servicios públicos domiciliarios, con arreglo al cual estos pueden ofrecerse en el mercado, en un esquema de libre competencia, directamente por el Estado, por particulares o por </w:t>
      </w:r>
      <w:r w:rsidRPr="008A2527">
        <w:rPr>
          <w:rFonts w:ascii="Arial" w:hAnsi="Arial" w:eastAsia="Calibri" w:cs="Arial"/>
          <w:color w:val="000000" w:themeColor="text1"/>
          <w:sz w:val="22"/>
          <w:lang w:val="es-ES_tradnl"/>
        </w:rPr>
        <w:lastRenderedPageBreak/>
        <w:t>comunidades organizadas</w:t>
      </w:r>
      <w:r w:rsidRPr="008A2527">
        <w:rPr>
          <w:rFonts w:ascii="Arial" w:hAnsi="Arial" w:eastAsia="Calibri" w:cs="Arial"/>
          <w:color w:val="000000" w:themeColor="text1"/>
          <w:sz w:val="22"/>
          <w:vertAlign w:val="superscript"/>
          <w:lang w:val="es-ES_tradnl"/>
        </w:rPr>
        <w:footnoteReference w:id="6"/>
      </w:r>
      <w:r w:rsidRPr="008A2527">
        <w:rPr>
          <w:rFonts w:ascii="Arial" w:hAnsi="Arial" w:eastAsia="Calibri" w:cs="Arial"/>
          <w:color w:val="000000" w:themeColor="text1"/>
          <w:sz w:val="22"/>
          <w:lang w:val="es-ES_tradnl"/>
        </w:rPr>
        <w:t>. En tal sentido, el artículo 365 de la Constitución dispone lo siguiente:</w:t>
      </w:r>
    </w:p>
    <w:p w:rsidRPr="008A2527" w:rsidR="008A2527" w:rsidP="008A2527" w:rsidRDefault="008A2527" w14:paraId="3FD488CF" w14:textId="77777777">
      <w:pPr>
        <w:ind w:left="709" w:right="709"/>
        <w:jc w:val="both"/>
        <w:rPr>
          <w:rFonts w:ascii="Arial" w:hAnsi="Arial" w:eastAsia="Calibri" w:cs="Arial"/>
          <w:color w:val="000000" w:themeColor="text1"/>
          <w:sz w:val="21"/>
          <w:szCs w:val="21"/>
          <w:lang w:val="es-ES_tradnl"/>
        </w:rPr>
      </w:pPr>
    </w:p>
    <w:p w:rsidRPr="008A2527" w:rsidR="008A2527" w:rsidP="008A2527" w:rsidRDefault="008A2527" w14:paraId="57914491" w14:textId="77777777">
      <w:pPr>
        <w:spacing w:after="120"/>
        <w:ind w:left="709" w:right="709"/>
        <w:jc w:val="both"/>
        <w:rPr>
          <w:rFonts w:ascii="Arial" w:hAnsi="Arial" w:eastAsia="Calibri" w:cs="Arial"/>
          <w:color w:val="000000" w:themeColor="text1"/>
          <w:sz w:val="21"/>
          <w:szCs w:val="21"/>
          <w:lang w:val="es-ES_tradnl"/>
        </w:rPr>
      </w:pPr>
      <w:r w:rsidRPr="008A2527">
        <w:rPr>
          <w:rFonts w:ascii="Arial" w:hAnsi="Arial" w:eastAsia="Calibri" w:cs="Arial"/>
          <w:color w:val="000000" w:themeColor="text1"/>
          <w:sz w:val="21"/>
          <w:szCs w:val="21"/>
          <w:lang w:val="es-ES_tradnl"/>
        </w:rPr>
        <w:t>Los servicios públicos son inherentes a la finalidad social del Estado. Es deber del Estado asegurar su prestación eficiente a todos los habitantes del territorio nacional.</w:t>
      </w:r>
    </w:p>
    <w:p w:rsidRPr="008A2527" w:rsidR="008A2527" w:rsidP="008A2527" w:rsidRDefault="008A2527" w14:paraId="7B004092" w14:textId="77777777">
      <w:pPr>
        <w:ind w:left="709" w:right="709"/>
        <w:jc w:val="both"/>
        <w:rPr>
          <w:rFonts w:ascii="Arial" w:hAnsi="Arial" w:eastAsia="Calibri" w:cs="Arial"/>
          <w:color w:val="000000" w:themeColor="text1"/>
          <w:sz w:val="21"/>
          <w:szCs w:val="21"/>
          <w:lang w:val="es-ES_tradnl"/>
        </w:rPr>
      </w:pPr>
      <w:r w:rsidRPr="008A2527">
        <w:rPr>
          <w:rFonts w:ascii="Arial" w:hAnsi="Arial" w:eastAsia="Calibri" w:cs="Arial"/>
          <w:color w:val="000000" w:themeColor="text1"/>
          <w:sz w:val="21"/>
          <w:szCs w:val="21"/>
          <w:lang w:val="es-ES_tradnl"/>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8A2527">
        <w:rPr>
          <w:rFonts w:ascii="Arial" w:hAnsi="Arial" w:eastAsia="Calibri" w:cs="Arial"/>
          <w:color w:val="000000" w:themeColor="text1"/>
          <w:sz w:val="21"/>
          <w:szCs w:val="21"/>
          <w:lang w:val="es-ES_tradnl"/>
        </w:rPr>
        <w:t>que</w:t>
      </w:r>
      <w:proofErr w:type="gramEnd"/>
      <w:r w:rsidRPr="008A2527">
        <w:rPr>
          <w:rFonts w:ascii="Arial" w:hAnsi="Arial" w:eastAsia="Calibri" w:cs="Arial"/>
          <w:color w:val="000000" w:themeColor="text1"/>
          <w:sz w:val="21"/>
          <w:szCs w:val="21"/>
          <w:lang w:val="es-ES_tradnl"/>
        </w:rPr>
        <w:t xml:space="preserve"> en virtud de dicha ley, queden privadas del ejercicio de una actividad lícita.</w:t>
      </w:r>
    </w:p>
    <w:p w:rsidRPr="008A2527" w:rsidR="008A2527" w:rsidP="008A2527" w:rsidRDefault="008A2527" w14:paraId="53BA0F55" w14:textId="77777777">
      <w:pPr>
        <w:spacing w:line="276" w:lineRule="auto"/>
        <w:ind w:firstLine="709"/>
        <w:jc w:val="both"/>
        <w:rPr>
          <w:rFonts w:ascii="Arial" w:hAnsi="Arial" w:eastAsia="Calibri" w:cs="Arial"/>
          <w:color w:val="000000" w:themeColor="text1"/>
          <w:sz w:val="22"/>
          <w:lang w:val="es-ES_tradnl"/>
        </w:rPr>
      </w:pPr>
    </w:p>
    <w:p w:rsidRPr="008A2527" w:rsidR="008A2527" w:rsidP="008A2527" w:rsidRDefault="008A2527" w14:paraId="23EB181B" w14:textId="7F2153D6">
      <w:pPr>
        <w:spacing w:line="276" w:lineRule="auto"/>
        <w:ind w:firstLine="709"/>
        <w:jc w:val="both"/>
        <w:rPr>
          <w:rFonts w:ascii="Arial" w:hAnsi="Arial" w:eastAsia="Calibri" w:cs="Arial"/>
          <w:color w:val="000000" w:themeColor="text1"/>
          <w:sz w:val="22"/>
          <w:lang w:val="es-ES_tradnl"/>
        </w:rPr>
      </w:pPr>
      <w:bookmarkStart w:name="_Hlk71791168" w:id="11"/>
      <w:r w:rsidRPr="008A2527">
        <w:rPr>
          <w:rFonts w:ascii="Arial" w:hAnsi="Arial" w:cs="Arial" w:eastAsiaTheme="minorHAnsi"/>
          <w:color w:val="000000"/>
          <w:sz w:val="22"/>
          <w:szCs w:val="22"/>
          <w:bdr w:val="none" w:color="auto" w:sz="0" w:space="0" w:frame="1"/>
          <w:lang w:val="es-MX" w:eastAsia="en-US"/>
        </w:rPr>
        <w:t>Con base en este presupuesto constitucional de liberalización de los servicios públicos domiciliarios</w:t>
      </w:r>
      <w:r w:rsidR="000D5ABA">
        <w:rPr>
          <w:rFonts w:ascii="Arial" w:hAnsi="Arial" w:cs="Arial" w:eastAsiaTheme="minorHAnsi"/>
          <w:color w:val="000000"/>
          <w:sz w:val="22"/>
          <w:szCs w:val="22"/>
          <w:bdr w:val="none" w:color="auto" w:sz="0" w:space="0" w:frame="1"/>
          <w:lang w:val="es-MX" w:eastAsia="en-US"/>
        </w:rPr>
        <w:t>,</w:t>
      </w:r>
      <w:r w:rsidRPr="008A2527">
        <w:rPr>
          <w:rFonts w:ascii="Arial" w:hAnsi="Arial" w:cs="Arial" w:eastAsiaTheme="minorHAnsi"/>
          <w:color w:val="000000"/>
          <w:sz w:val="22"/>
          <w:szCs w:val="22"/>
          <w:bdr w:val="none" w:color="auto" w:sz="0" w:space="0" w:frame="1"/>
          <w:lang w:val="es-MX" w:eastAsia="en-US"/>
        </w:rPr>
        <w:t xml:space="preserve"> el legislador expidió la Ley 142 de 1994, mediante la cual se establece el régimen de los servicios públicos domiciliarios. </w:t>
      </w:r>
      <w:r w:rsidRPr="008A2527">
        <w:rPr>
          <w:rFonts w:ascii="Arial" w:hAnsi="Arial" w:eastAsia="Calibri" w:cs="Arial"/>
          <w:color w:val="000000" w:themeColor="text1"/>
          <w:sz w:val="22"/>
          <w:lang w:val="es-MX"/>
        </w:rPr>
        <w:t>E</w:t>
      </w:r>
      <w:r w:rsidRPr="008A2527">
        <w:rPr>
          <w:rFonts w:ascii="Arial" w:hAnsi="Arial" w:eastAsia="Calibri" w:cs="Arial"/>
          <w:color w:val="000000" w:themeColor="text1"/>
          <w:sz w:val="22"/>
          <w:lang w:val="es-ES_tradnl"/>
        </w:rPr>
        <w:t xml:space="preserve">l </w:t>
      </w:r>
      <w:bookmarkStart w:name="_Hlk71294880" w:id="12"/>
      <w:r w:rsidRPr="008A2527">
        <w:rPr>
          <w:rFonts w:ascii="Arial" w:hAnsi="Arial" w:eastAsia="Calibri" w:cs="Arial"/>
          <w:color w:val="000000" w:themeColor="text1"/>
          <w:sz w:val="22"/>
          <w:lang w:val="es-ES_tradnl"/>
        </w:rPr>
        <w:t xml:space="preserve">artículo 15 </w:t>
      </w:r>
      <w:bookmarkStart w:name="_Hlk71296753" w:id="13"/>
      <w:bookmarkEnd w:id="12"/>
      <w:proofErr w:type="spellStart"/>
      <w:r w:rsidRPr="008A2527">
        <w:rPr>
          <w:rFonts w:ascii="Arial" w:hAnsi="Arial" w:eastAsia="Calibri" w:cs="Arial"/>
          <w:i/>
          <w:iCs/>
          <w:color w:val="000000" w:themeColor="text1"/>
          <w:sz w:val="22"/>
          <w:lang w:val="es-ES_tradnl"/>
        </w:rPr>
        <w:t>ibídem</w:t>
      </w:r>
      <w:proofErr w:type="spellEnd"/>
      <w:r w:rsidRPr="008A2527">
        <w:rPr>
          <w:rFonts w:ascii="Arial" w:hAnsi="Arial" w:eastAsia="Calibri" w:cs="Arial"/>
          <w:color w:val="000000" w:themeColor="text1"/>
          <w:sz w:val="22"/>
          <w:lang w:val="es-ES_tradnl"/>
        </w:rPr>
        <w:t xml:space="preserve"> enuncia las </w:t>
      </w:r>
      <w:bookmarkStart w:name="_Hlk71294901" w:id="14"/>
      <w:r w:rsidRPr="008A2527">
        <w:rPr>
          <w:rFonts w:ascii="Arial" w:hAnsi="Arial" w:eastAsia="Calibri" w:cs="Arial"/>
          <w:color w:val="000000" w:themeColor="text1"/>
          <w:sz w:val="22"/>
          <w:lang w:val="es-ES_tradnl"/>
        </w:rPr>
        <w:t xml:space="preserve">personas autorizadas para prestar los servicios públicos domiciliarios: </w:t>
      </w:r>
      <w:bookmarkEnd w:id="14"/>
      <w:r w:rsidRPr="008A2527">
        <w:rPr>
          <w:rFonts w:ascii="Arial" w:hAnsi="Arial" w:eastAsia="Calibri" w:cs="Arial"/>
          <w:color w:val="000000" w:themeColor="text1"/>
          <w:sz w:val="22"/>
          <w:lang w:val="es-ES_tradnl"/>
        </w:rPr>
        <w:t xml:space="preserve">i) las empresas de servicios públicos, </w:t>
      </w:r>
      <w:proofErr w:type="spellStart"/>
      <w:r w:rsidRPr="008A2527">
        <w:rPr>
          <w:rFonts w:ascii="Arial" w:hAnsi="Arial" w:eastAsia="Calibri" w:cs="Arial"/>
          <w:color w:val="000000" w:themeColor="text1"/>
          <w:sz w:val="22"/>
          <w:lang w:val="es-ES_tradnl"/>
        </w:rPr>
        <w:t>ii</w:t>
      </w:r>
      <w:proofErr w:type="spellEnd"/>
      <w:r w:rsidRPr="008A2527">
        <w:rPr>
          <w:rFonts w:ascii="Arial" w:hAnsi="Arial" w:eastAsia="Calibri" w:cs="Arial"/>
          <w:color w:val="000000" w:themeColor="text1"/>
          <w:sz w:val="22"/>
          <w:lang w:val="es-ES_tradnl"/>
        </w:rPr>
        <w:t xml:space="preserve">) los productores marginales, </w:t>
      </w:r>
      <w:proofErr w:type="spellStart"/>
      <w:r w:rsidRPr="008A2527">
        <w:rPr>
          <w:rFonts w:ascii="Arial" w:hAnsi="Arial" w:eastAsia="Calibri" w:cs="Arial"/>
          <w:color w:val="000000" w:themeColor="text1"/>
          <w:sz w:val="22"/>
          <w:lang w:val="es-ES_tradnl"/>
        </w:rPr>
        <w:t>iii</w:t>
      </w:r>
      <w:proofErr w:type="spellEnd"/>
      <w:r w:rsidRPr="008A2527">
        <w:rPr>
          <w:rFonts w:ascii="Arial" w:hAnsi="Arial" w:eastAsia="Calibri" w:cs="Arial"/>
          <w:color w:val="000000" w:themeColor="text1"/>
          <w:sz w:val="22"/>
          <w:lang w:val="es-ES_tradnl"/>
        </w:rPr>
        <w:t xml:space="preserve">) los municipios, en ciertos casos, </w:t>
      </w:r>
      <w:proofErr w:type="spellStart"/>
      <w:r w:rsidRPr="008A2527">
        <w:rPr>
          <w:rFonts w:ascii="Arial" w:hAnsi="Arial" w:eastAsia="Calibri" w:cs="Arial"/>
          <w:color w:val="000000" w:themeColor="text1"/>
          <w:sz w:val="22"/>
          <w:lang w:val="es-ES_tradnl"/>
        </w:rPr>
        <w:t>iv</w:t>
      </w:r>
      <w:proofErr w:type="spellEnd"/>
      <w:r w:rsidRPr="008A2527">
        <w:rPr>
          <w:rFonts w:ascii="Arial" w:hAnsi="Arial" w:eastAsia="Calibri" w:cs="Arial"/>
          <w:color w:val="000000" w:themeColor="text1"/>
          <w:sz w:val="22"/>
          <w:lang w:val="es-ES_tradnl"/>
        </w:rPr>
        <w:t>) las organizaciones autorizadas y v) las entidades descentralizadas que se encontraran prestándolos y cumplan los requisitos establecidos en la le</w:t>
      </w:r>
      <w:bookmarkEnd w:id="13"/>
      <w:r w:rsidRPr="008A2527">
        <w:rPr>
          <w:rFonts w:ascii="Arial" w:hAnsi="Arial" w:eastAsia="Calibri" w:cs="Arial"/>
          <w:color w:val="000000" w:themeColor="text1"/>
          <w:sz w:val="22"/>
          <w:lang w:val="es-ES_tradnl"/>
        </w:rPr>
        <w:t>y</w:t>
      </w:r>
      <w:bookmarkEnd w:id="11"/>
      <w:r w:rsidRPr="008A2527">
        <w:rPr>
          <w:rFonts w:ascii="Arial" w:hAnsi="Arial" w:eastAsia="Calibri" w:cs="Arial"/>
          <w:color w:val="000000" w:themeColor="text1"/>
          <w:sz w:val="22"/>
          <w:vertAlign w:val="superscript"/>
          <w:lang w:val="es-ES_tradnl"/>
        </w:rPr>
        <w:footnoteReference w:id="7"/>
      </w:r>
      <w:r w:rsidRPr="008A2527">
        <w:rPr>
          <w:rFonts w:ascii="Arial" w:hAnsi="Arial" w:eastAsia="Calibri" w:cs="Arial"/>
          <w:color w:val="000000" w:themeColor="text1"/>
          <w:sz w:val="22"/>
          <w:lang w:val="es-ES_tradnl"/>
        </w:rPr>
        <w:t>.</w:t>
      </w:r>
    </w:p>
    <w:p w:rsidRPr="008A2527" w:rsidR="008A2527" w:rsidP="008A2527" w:rsidRDefault="008A2527" w14:paraId="0D0890B0" w14:textId="77777777">
      <w:pPr>
        <w:spacing w:before="120" w:line="276" w:lineRule="auto"/>
        <w:ind w:firstLine="709"/>
        <w:jc w:val="both"/>
        <w:rPr>
          <w:rFonts w:ascii="Arial" w:hAnsi="Arial" w:eastAsia="Calibri" w:cs="Arial"/>
          <w:color w:val="000000" w:themeColor="text1"/>
          <w:sz w:val="22"/>
          <w:lang w:val="es-ES_tradnl"/>
        </w:rPr>
      </w:pPr>
      <w:r w:rsidRPr="008A2527">
        <w:rPr>
          <w:rFonts w:ascii="Arial" w:hAnsi="Arial" w:eastAsia="Calibri" w:cs="Arial"/>
          <w:color w:val="000000" w:themeColor="text1"/>
          <w:sz w:val="22"/>
          <w:lang w:val="es-ES_tradnl"/>
        </w:rPr>
        <w:lastRenderedPageBreak/>
        <w:t xml:space="preserve">El artículo 14 de dicha Ley, clasificó a las empresas de servicios públicos domiciliarios así: i) oficial –«[…] aquella en cuyo capital la Nación, las entidades territoriales, o las entidades descentralizadas de aquella o estas tienen el 100% de los aportes»–, </w:t>
      </w:r>
      <w:proofErr w:type="spellStart"/>
      <w:r w:rsidRPr="008A2527">
        <w:rPr>
          <w:rFonts w:ascii="Arial" w:hAnsi="Arial" w:eastAsia="Calibri" w:cs="Arial"/>
          <w:color w:val="000000" w:themeColor="text1"/>
          <w:sz w:val="22"/>
          <w:lang w:val="es-ES_tradnl"/>
        </w:rPr>
        <w:t>ii</w:t>
      </w:r>
      <w:proofErr w:type="spellEnd"/>
      <w:r w:rsidRPr="008A2527">
        <w:rPr>
          <w:rFonts w:ascii="Arial" w:hAnsi="Arial" w:eastAsia="Calibri" w:cs="Arial"/>
          <w:color w:val="000000" w:themeColor="text1"/>
          <w:sz w:val="22"/>
          <w:lang w:val="es-ES_tradnl"/>
        </w:rPr>
        <w:t xml:space="preserve">) mixta –«[…] aquella en cuyo capital la Nación, las entidades territoriales, o las entidades descentralizadas de aquella o éstas tienen aportes iguales o superiores al 50%»– y </w:t>
      </w:r>
      <w:proofErr w:type="spellStart"/>
      <w:r w:rsidRPr="008A2527">
        <w:rPr>
          <w:rFonts w:ascii="Arial" w:hAnsi="Arial" w:eastAsia="Calibri" w:cs="Arial"/>
          <w:color w:val="000000" w:themeColor="text1"/>
          <w:sz w:val="22"/>
          <w:lang w:val="es-ES_tradnl"/>
        </w:rPr>
        <w:t>iii</w:t>
      </w:r>
      <w:proofErr w:type="spellEnd"/>
      <w:r w:rsidRPr="008A2527">
        <w:rPr>
          <w:rFonts w:ascii="Arial" w:hAnsi="Arial" w:eastAsia="Calibri" w:cs="Arial"/>
          <w:color w:val="000000" w:themeColor="text1"/>
          <w:sz w:val="22"/>
          <w:lang w:val="es-ES_tradnl"/>
        </w:rPr>
        <w:t>) privada –«[…] aquella cuyo capital pertenece mayoritariamente a particulares, o a entidades surgidas de convenios internacionales que deseen someterse íntegramente para estos efectos a las reglas a las que se someten los particulares»–.</w:t>
      </w:r>
    </w:p>
    <w:p w:rsidRPr="008A2527" w:rsidR="008A2527" w:rsidP="008A2527" w:rsidRDefault="008A2527" w14:paraId="1CA3715A" w14:textId="77777777">
      <w:pPr>
        <w:spacing w:before="120" w:line="276" w:lineRule="auto"/>
        <w:ind w:firstLine="709"/>
        <w:jc w:val="both"/>
        <w:rPr>
          <w:rFonts w:ascii="Arial" w:hAnsi="Arial" w:eastAsia="Calibri" w:cs="Arial"/>
          <w:color w:val="000000" w:themeColor="text1"/>
          <w:sz w:val="22"/>
          <w:lang w:val="es-ES_tradnl"/>
        </w:rPr>
      </w:pPr>
      <w:r w:rsidRPr="008A2527">
        <w:rPr>
          <w:rFonts w:ascii="Arial" w:hAnsi="Arial" w:eastAsia="Calibri" w:cs="Arial"/>
          <w:color w:val="000000" w:themeColor="text1"/>
          <w:sz w:val="22"/>
          <w:lang w:val="es-ES_tradnl"/>
        </w:rPr>
        <w:t>En lo que atañe específicamente al régimen de contratación, el artículo 31 de la Ley 142 de 1994, modificado por el artículo 3 de la Ley 689 de 2001, dispone que</w:t>
      </w:r>
      <w:r w:rsidRPr="008A2527">
        <w:rPr>
          <w:rFonts w:ascii="Arial" w:hAnsi="Arial" w:cs="Arial" w:eastAsiaTheme="minorHAnsi"/>
          <w:color w:val="000000"/>
          <w:sz w:val="22"/>
          <w:szCs w:val="22"/>
          <w:bdr w:val="none" w:color="auto" w:sz="0" w:space="0" w:frame="1"/>
          <w:lang w:val="es-MX" w:eastAsia="en-US"/>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8A2527">
        <w:rPr>
          <w:rFonts w:ascii="Arial" w:hAnsi="Arial" w:eastAsia="Calibri" w:cs="Arial"/>
          <w:color w:val="000000" w:themeColor="text1"/>
          <w:sz w:val="22"/>
          <w:lang w:val="es-ES_tradnl"/>
        </w:rPr>
        <w:t>. Por su parte, el artículo 32 de la Ley 142 consagra el régimen de derecho privado para las empresas de servicios públicos domiciliarios, indicando que, de manera exclusiva, sus actos se rigen por los principios y reglas aplicables a los particulares</w:t>
      </w:r>
      <w:r w:rsidRPr="008A2527">
        <w:rPr>
          <w:rFonts w:ascii="Arial" w:hAnsi="Arial" w:eastAsia="Calibri" w:cs="Arial"/>
          <w:color w:val="000000" w:themeColor="text1"/>
          <w:sz w:val="22"/>
          <w:vertAlign w:val="superscript"/>
          <w:lang w:val="es-ES_tradnl"/>
        </w:rPr>
        <w:footnoteReference w:id="8"/>
      </w:r>
      <w:r w:rsidRPr="008A2527">
        <w:rPr>
          <w:rFonts w:ascii="Arial" w:hAnsi="Arial" w:eastAsia="Calibri" w:cs="Arial"/>
          <w:color w:val="000000" w:themeColor="text1"/>
          <w:sz w:val="22"/>
          <w:lang w:val="es-ES_tradnl"/>
        </w:rPr>
        <w:t>.</w:t>
      </w:r>
    </w:p>
    <w:p w:rsidRPr="008A2527" w:rsidR="008A2527" w:rsidP="008A2527" w:rsidRDefault="008A2527" w14:paraId="45405320" w14:textId="77777777">
      <w:pPr>
        <w:spacing w:before="120" w:line="276" w:lineRule="auto"/>
        <w:ind w:firstLine="709"/>
        <w:jc w:val="both"/>
        <w:rPr>
          <w:rFonts w:ascii="Arial" w:hAnsi="Arial" w:eastAsia="Calibri" w:cs="Arial"/>
          <w:color w:val="000000" w:themeColor="text1"/>
          <w:sz w:val="22"/>
          <w:lang w:val="es-ES_tradnl"/>
        </w:rPr>
      </w:pPr>
      <w:r w:rsidRPr="008A2527">
        <w:rPr>
          <w:rFonts w:ascii="Arial" w:hAnsi="Arial" w:eastAsia="Calibri" w:cs="Arial"/>
          <w:color w:val="000000" w:themeColor="text1"/>
          <w:sz w:val="22"/>
          <w:lang w:val="es-ES_tradnl"/>
        </w:rPr>
        <w:lastRenderedPageBreak/>
        <w:t>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Pr="008A2527">
        <w:rPr>
          <w:rFonts w:ascii="Arial" w:hAnsi="Arial" w:eastAsia="Calibri" w:cs="Arial"/>
          <w:color w:val="000000" w:themeColor="text1"/>
          <w:sz w:val="21"/>
          <w:szCs w:val="21"/>
          <w:vertAlign w:val="superscript"/>
          <w:lang w:val="es-ES_tradnl"/>
        </w:rPr>
        <w:footnoteReference w:id="9"/>
      </w:r>
      <w:r w:rsidRPr="008A2527">
        <w:rPr>
          <w:rFonts w:ascii="Arial" w:hAnsi="Arial" w:eastAsia="Calibri" w:cs="Arial"/>
          <w:color w:val="000000" w:themeColor="text1"/>
          <w:sz w:val="21"/>
          <w:szCs w:val="21"/>
          <w:lang w:val="es-ES_tradnl"/>
        </w:rPr>
        <w:t>.</w:t>
      </w:r>
      <w:r w:rsidRPr="008A2527">
        <w:rPr>
          <w:rFonts w:ascii="Arial" w:hAnsi="Arial" w:eastAsia="Calibri" w:cs="Arial"/>
          <w:color w:val="000000" w:themeColor="text1"/>
          <w:sz w:val="22"/>
          <w:lang w:val="es-ES_tradnl"/>
        </w:rPr>
        <w:t xml:space="preserve"> En otras palabras, </w:t>
      </w:r>
      <w:bookmarkStart w:name="_Hlk71653647" w:id="15"/>
      <w:r w:rsidRPr="008A2527">
        <w:rPr>
          <w:rFonts w:ascii="Arial" w:hAnsi="Arial" w:eastAsia="Calibri" w:cs="Arial"/>
          <w:color w:val="000000" w:themeColor="text1"/>
          <w:sz w:val="22"/>
          <w:lang w:val="es-ES_tradnl"/>
        </w:rPr>
        <w:t xml:space="preserve">las empresas prestadoras de servicios públicos domiciliarios </w:t>
      </w:r>
      <w:bookmarkStart w:name="_Hlk71738505" w:id="16"/>
      <w:r w:rsidRPr="008A2527">
        <w:rPr>
          <w:rFonts w:ascii="Arial" w:hAnsi="Arial" w:eastAsia="Calibri" w:cs="Arial"/>
          <w:color w:val="000000" w:themeColor="text1"/>
          <w:sz w:val="22"/>
          <w:lang w:val="es-ES_tradnl"/>
        </w:rPr>
        <w:t xml:space="preserve">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 </w:t>
      </w:r>
    </w:p>
    <w:bookmarkEnd w:id="15"/>
    <w:bookmarkEnd w:id="16"/>
    <w:p w:rsidRPr="001E4587" w:rsidR="00043F5D" w:rsidP="001E4587" w:rsidRDefault="008A2527" w14:paraId="531E040D" w14:textId="17801B81">
      <w:pPr>
        <w:spacing w:before="120" w:line="276" w:lineRule="auto"/>
        <w:ind w:firstLine="709"/>
        <w:jc w:val="both"/>
        <w:rPr>
          <w:rFonts w:ascii="Arial" w:hAnsi="Arial" w:eastAsia="Calibri" w:cs="Arial"/>
          <w:color w:val="000000" w:themeColor="text1"/>
          <w:sz w:val="22"/>
          <w:lang w:val="es-ES_tradnl"/>
        </w:rPr>
      </w:pPr>
      <w:r w:rsidRPr="008A2527">
        <w:rPr>
          <w:rFonts w:ascii="Arial" w:hAnsi="Arial" w:eastAsia="Calibri" w:cs="Arial"/>
          <w:color w:val="000000" w:themeColor="text1"/>
          <w:sz w:val="22"/>
          <w:lang w:val="es-ES_tradnl"/>
        </w:rPr>
        <w:t>Lo anterior no significa que la actividad contractual de las empresas prestadoras de servicios públicos domiciliarios se rija por un «derecho privado puro», pues este se encuentra irrigado por los principios de la función administrativa y de la gestión fiscal, previstos en los artículos 209 y 267 de la Constitución, toda vez que así lo dispone el artículo 13 de la Ley 1150 de 2007</w:t>
      </w:r>
      <w:r w:rsidRPr="008A2527">
        <w:rPr>
          <w:rFonts w:ascii="Arial" w:hAnsi="Arial" w:eastAsia="Calibri" w:cs="Arial"/>
          <w:color w:val="000000" w:themeColor="text1"/>
          <w:sz w:val="22"/>
          <w:vertAlign w:val="superscript"/>
          <w:lang w:val="es-ES_tradnl"/>
        </w:rPr>
        <w:footnoteReference w:id="10"/>
      </w:r>
      <w:r w:rsidRPr="008A2527">
        <w:rPr>
          <w:rFonts w:ascii="Arial" w:hAnsi="Arial" w:eastAsia="Calibri" w:cs="Arial"/>
          <w:color w:val="000000" w:themeColor="text1"/>
          <w:sz w:val="22"/>
          <w:lang w:val="es-ES_tradnl"/>
        </w:rPr>
        <w:t>.</w:t>
      </w:r>
    </w:p>
    <w:p w:rsidRPr="008A2527" w:rsidR="008A2527" w:rsidP="00A23A08" w:rsidRDefault="008A2527" w14:paraId="02354F3C" w14:textId="485F7FAD">
      <w:pPr>
        <w:spacing w:before="120" w:line="276" w:lineRule="auto"/>
        <w:ind w:firstLine="708"/>
        <w:jc w:val="both"/>
        <w:rPr>
          <w:rFonts w:ascii="Arial" w:hAnsi="Arial" w:cs="Arial"/>
          <w:color w:val="0D0D0D"/>
          <w:sz w:val="22"/>
          <w:bdr w:val="none" w:color="auto" w:sz="0" w:space="0" w:frame="1"/>
          <w:lang w:eastAsia="es-CO"/>
        </w:rPr>
      </w:pPr>
      <w:r w:rsidRPr="008A2527">
        <w:rPr>
          <w:rFonts w:ascii="Arial" w:hAnsi="Arial" w:cs="Arial"/>
          <w:color w:val="000000"/>
          <w:sz w:val="22"/>
          <w:szCs w:val="22"/>
          <w:bdr w:val="none" w:color="auto" w:sz="0" w:space="0" w:frame="1"/>
          <w:lang w:val="es-ES" w:eastAsia="es-MX"/>
        </w:rPr>
        <w:t xml:space="preserve">De lo expuesto, se evidencia con claridad </w:t>
      </w:r>
      <w:r w:rsidRPr="008A2527">
        <w:rPr>
          <w:rFonts w:ascii="Arial" w:hAnsi="Arial" w:cs="Arial"/>
          <w:color w:val="000000"/>
          <w:sz w:val="22"/>
          <w:szCs w:val="22"/>
          <w:bdr w:val="none" w:color="auto" w:sz="0" w:space="0" w:frame="1"/>
          <w:lang w:eastAsia="es-MX"/>
        </w:rPr>
        <w:t xml:space="preserve">que </w:t>
      </w:r>
      <w:r w:rsidR="00F52E39">
        <w:rPr>
          <w:rFonts w:ascii="Arial" w:hAnsi="Arial" w:cs="Arial"/>
          <w:color w:val="000000"/>
          <w:sz w:val="22"/>
          <w:bdr w:val="none" w:color="auto" w:sz="0" w:space="0" w:frame="1"/>
        </w:rPr>
        <w:t xml:space="preserve">estas entidades de régimen especial no son destinatarias de los documentos tipo, pues el </w:t>
      </w:r>
      <w:r w:rsidR="00F52E39">
        <w:rPr>
          <w:rFonts w:ascii="Arial" w:hAnsi="Arial" w:cs="Arial"/>
          <w:color w:val="0D0D0D"/>
          <w:sz w:val="22"/>
          <w:bdr w:val="none" w:color="auto" w:sz="0" w:space="0" w:frame="1"/>
          <w:lang w:eastAsia="es-CO"/>
        </w:rPr>
        <w:t xml:space="preserve">artículo 2, parágrafo 7º, de la Ley 1150 de 2007 –modificado por la Ley 2022 de 2020– dispone que solo «[…] </w:t>
      </w:r>
      <w:r w:rsidRPr="00E420B9" w:rsidR="00F52E39">
        <w:rPr>
          <w:rFonts w:ascii="Arial" w:hAnsi="Arial" w:cs="Arial"/>
          <w:color w:val="0D0D0D"/>
          <w:sz w:val="22"/>
          <w:bdr w:val="none" w:color="auto" w:sz="0" w:space="0" w:frame="1"/>
          <w:lang w:eastAsia="es-CO"/>
        </w:rPr>
        <w:t>serán de obligatorio cumplimiento en la actividad contractual de todas las entidades sometidas al Estatuto General de Contratación de la Administración Pública</w:t>
      </w:r>
      <w:r w:rsidR="00F52E39">
        <w:rPr>
          <w:rFonts w:ascii="Arial" w:hAnsi="Arial" w:cs="Arial"/>
          <w:color w:val="0D0D0D"/>
          <w:sz w:val="22"/>
          <w:bdr w:val="none" w:color="auto" w:sz="0" w:space="0" w:frame="1"/>
          <w:lang w:eastAsia="es-CO"/>
        </w:rPr>
        <w:t xml:space="preserve">». </w:t>
      </w:r>
      <w:r w:rsidRPr="008A2527">
        <w:rPr>
          <w:rFonts w:ascii="Arial" w:hAnsi="Arial" w:cs="Arial"/>
          <w:color w:val="000000"/>
          <w:sz w:val="22"/>
          <w:bdr w:val="none" w:color="auto" w:sz="0" w:space="0" w:frame="1"/>
          <w:lang w:eastAsia="es-MX"/>
        </w:rPr>
        <w:t xml:space="preserve">En otros términos, debido a que las empresas de servicios públicos domiciliarios </w:t>
      </w:r>
      <w:r w:rsidRPr="008A2527">
        <w:rPr>
          <w:rFonts w:ascii="Arial" w:hAnsi="Arial" w:eastAsia="Calibri" w:cs="Arial"/>
          <w:color w:val="000000" w:themeColor="text1"/>
          <w:sz w:val="22"/>
          <w:lang w:val="es-ES_tradnl"/>
        </w:rPr>
        <w:t xml:space="preserve">se sujetan, en su actividad contractual, a las disposiciones del derecho privado, los documentos tipo </w:t>
      </w:r>
      <w:r w:rsidRPr="008A2527">
        <w:rPr>
          <w:rFonts w:ascii="Arial" w:hAnsi="Arial" w:cs="Arial"/>
          <w:color w:val="000000"/>
          <w:sz w:val="22"/>
          <w:bdr w:val="none" w:color="auto" w:sz="0" w:space="0" w:frame="1"/>
          <w:lang w:eastAsia="es-MX"/>
        </w:rPr>
        <w:t>no son de obligatorio cumplimiento por parte de aquellas</w:t>
      </w:r>
      <w:r w:rsidR="000D5ABA">
        <w:rPr>
          <w:rFonts w:ascii="Arial" w:hAnsi="Arial" w:cs="Arial"/>
          <w:color w:val="000000"/>
          <w:sz w:val="22"/>
          <w:bdr w:val="none" w:color="auto" w:sz="0" w:space="0" w:frame="1"/>
          <w:lang w:eastAsia="es-MX"/>
        </w:rPr>
        <w:t>, pues solo lo serían si eventualmente ellas se rigieran por el EGCAP</w:t>
      </w:r>
      <w:r w:rsidRPr="008A2527">
        <w:rPr>
          <w:rFonts w:ascii="Arial" w:hAnsi="Arial" w:cs="Arial"/>
          <w:color w:val="000000"/>
          <w:sz w:val="22"/>
          <w:bdr w:val="none" w:color="auto" w:sz="0" w:space="0" w:frame="1"/>
          <w:lang w:eastAsia="es-MX"/>
        </w:rPr>
        <w:t xml:space="preserve">. Por consiguiente, las empresas de servicios públicos no </w:t>
      </w:r>
      <w:r w:rsidR="000D5ABA">
        <w:rPr>
          <w:rFonts w:ascii="Arial" w:hAnsi="Arial" w:cs="Arial"/>
          <w:color w:val="000000"/>
          <w:sz w:val="22"/>
          <w:bdr w:val="none" w:color="auto" w:sz="0" w:space="0" w:frame="1"/>
          <w:lang w:eastAsia="es-MX"/>
        </w:rPr>
        <w:t>tendrían</w:t>
      </w:r>
      <w:r w:rsidRPr="008A2527" w:rsidR="000D5ABA">
        <w:rPr>
          <w:rFonts w:ascii="Arial" w:hAnsi="Arial" w:cs="Arial"/>
          <w:color w:val="000000"/>
          <w:sz w:val="22"/>
          <w:bdr w:val="none" w:color="auto" w:sz="0" w:space="0" w:frame="1"/>
          <w:lang w:eastAsia="es-MX"/>
        </w:rPr>
        <w:t xml:space="preserve"> </w:t>
      </w:r>
      <w:r w:rsidRPr="008A2527">
        <w:rPr>
          <w:rFonts w:ascii="Arial" w:hAnsi="Arial" w:cs="Arial"/>
          <w:color w:val="000000"/>
          <w:sz w:val="22"/>
          <w:bdr w:val="none" w:color="auto" w:sz="0" w:space="0" w:frame="1"/>
          <w:lang w:eastAsia="es-MX"/>
        </w:rPr>
        <w:t xml:space="preserve">por obligación aplicar los documentos tipo, sin perjuicio de que estas los adopten como políticas de buenas prácticas contractuales. </w:t>
      </w:r>
    </w:p>
    <w:p w:rsidRPr="008A2527" w:rsidR="008A2527" w:rsidP="008A2527" w:rsidRDefault="008A2527" w14:paraId="522D65C5" w14:textId="235DADED">
      <w:pPr>
        <w:spacing w:before="120" w:line="276" w:lineRule="auto"/>
        <w:ind w:firstLine="708"/>
        <w:jc w:val="both"/>
        <w:rPr>
          <w:rFonts w:ascii="Arial" w:hAnsi="Arial" w:cs="Arial"/>
          <w:color w:val="000000"/>
          <w:sz w:val="22"/>
          <w:bdr w:val="none" w:color="auto" w:sz="0" w:space="0" w:frame="1"/>
          <w:lang w:val="es-MX" w:eastAsia="es-MX"/>
        </w:rPr>
      </w:pPr>
      <w:r w:rsidRPr="008A2527">
        <w:rPr>
          <w:rFonts w:ascii="Arial" w:hAnsi="Arial" w:cs="Arial"/>
          <w:color w:val="000000"/>
          <w:sz w:val="22"/>
          <w:bdr w:val="none" w:color="auto" w:sz="0" w:space="0" w:frame="1"/>
          <w:lang w:eastAsia="es-MX"/>
        </w:rPr>
        <w:t>Sobre este punto, e</w:t>
      </w:r>
      <w:r w:rsidRPr="008A2527">
        <w:rPr>
          <w:rFonts w:ascii="Arial" w:hAnsi="Arial" w:cs="Arial"/>
          <w:color w:val="000000"/>
          <w:sz w:val="22"/>
          <w:bdr w:val="none" w:color="auto" w:sz="0" w:space="0" w:frame="1"/>
          <w:lang w:val="es-MX" w:eastAsia="es-MX"/>
        </w:rPr>
        <w:t xml:space="preserve">s importante destacar la Directiva Presidencial 1 del 3 de marzo del 2021, dirigida a las entidades de la rama ejecutiva del orden nacional en el nivel central y descentralizado exceptuadas del Estatuto General de Contratación de la Administración </w:t>
      </w:r>
      <w:r w:rsidRPr="008A2527">
        <w:rPr>
          <w:rFonts w:ascii="Arial" w:hAnsi="Arial" w:cs="Arial"/>
          <w:color w:val="000000"/>
          <w:sz w:val="22"/>
          <w:bdr w:val="none" w:color="auto" w:sz="0" w:space="0" w:frame="1"/>
          <w:lang w:val="es-MX" w:eastAsia="es-MX"/>
        </w:rPr>
        <w:lastRenderedPageBreak/>
        <w:t>Pública, en la cual se exhorta a las entidades exceptuadas de la aplicación del Estatuto. Esto para que, «como buena práctica contractual, adopten los documentos tipo, los acuerdos marco de precios y los demás instrumentos de agregación de demanda en su actividad contractual, incluso cuando se contrate a través de patrimonios autónomos, toda vez que mediante convenio o contrato también podrá imponerse la obligación de respetar los documentos y pliegos tipo</w:t>
      </w:r>
      <w:r w:rsidR="000D5ABA">
        <w:rPr>
          <w:rFonts w:ascii="Arial" w:hAnsi="Arial" w:cs="Arial"/>
          <w:color w:val="000000"/>
          <w:sz w:val="22"/>
          <w:bdr w:val="none" w:color="auto" w:sz="0" w:space="0" w:frame="1"/>
          <w:lang w:val="es-MX" w:eastAsia="es-MX"/>
        </w:rPr>
        <w:t>»</w:t>
      </w:r>
      <w:r w:rsidRPr="008A2527">
        <w:rPr>
          <w:rFonts w:ascii="Arial" w:hAnsi="Arial" w:cs="Arial"/>
          <w:color w:val="000000"/>
          <w:sz w:val="22"/>
          <w:bdr w:val="none" w:color="auto" w:sz="0" w:space="0" w:frame="1"/>
          <w:vertAlign w:val="superscript"/>
          <w:lang w:val="es-MX" w:eastAsia="es-MX"/>
        </w:rPr>
        <w:footnoteReference w:id="11"/>
      </w:r>
      <w:r w:rsidRPr="008A2527">
        <w:rPr>
          <w:rFonts w:ascii="Arial" w:hAnsi="Arial" w:cs="Arial"/>
          <w:color w:val="000000"/>
          <w:sz w:val="22"/>
          <w:bdr w:val="none" w:color="auto" w:sz="0" w:space="0" w:frame="1"/>
          <w:lang w:val="es-MX" w:eastAsia="es-MX"/>
        </w:rPr>
        <w:t>.</w:t>
      </w:r>
      <w:r w:rsidRPr="008A2527">
        <w:rPr>
          <w:rFonts w:ascii="Arial" w:hAnsi="Arial" w:cs="Arial"/>
          <w:color w:val="000000"/>
          <w:sz w:val="22"/>
          <w:bdr w:val="none" w:color="auto" w:sz="0" w:space="0" w:frame="1"/>
          <w:lang w:eastAsia="es-MX"/>
        </w:rPr>
        <w:t xml:space="preserve"> </w:t>
      </w:r>
    </w:p>
    <w:p w:rsidRPr="008A2527" w:rsidR="008A2527" w:rsidP="008A2527" w:rsidRDefault="008A2527" w14:paraId="32A62085" w14:textId="27B9D97B">
      <w:pPr>
        <w:spacing w:before="120" w:line="276" w:lineRule="auto"/>
        <w:ind w:firstLine="709"/>
        <w:jc w:val="both"/>
        <w:rPr>
          <w:rFonts w:ascii="Arial" w:hAnsi="Arial" w:eastAsia="Calibri" w:cs="Arial"/>
          <w:color w:val="000000" w:themeColor="text1"/>
          <w:sz w:val="22"/>
          <w:szCs w:val="22"/>
          <w:lang w:val="es-ES_tradnl" w:eastAsia="en-US"/>
        </w:rPr>
      </w:pPr>
      <w:r w:rsidRPr="008A2527">
        <w:rPr>
          <w:rFonts w:ascii="Arial" w:hAnsi="Arial" w:cs="Arial" w:eastAsiaTheme="minorHAnsi"/>
          <w:color w:val="000000"/>
          <w:sz w:val="22"/>
          <w:szCs w:val="22"/>
          <w:bdr w:val="none" w:color="auto" w:sz="0" w:space="0" w:frame="1"/>
          <w:lang w:eastAsia="en-US"/>
        </w:rPr>
        <w:t xml:space="preserve">Ahora bien, </w:t>
      </w:r>
      <w:r w:rsidR="00F30265">
        <w:rPr>
          <w:rFonts w:ascii="Arial" w:hAnsi="Arial" w:cs="Arial"/>
          <w:color w:val="000000"/>
          <w:sz w:val="22"/>
          <w:bdr w:val="none" w:color="auto" w:sz="0" w:space="0" w:frame="1"/>
        </w:rPr>
        <w:t xml:space="preserve">teniendo en cuenta que en el contexto de la consulta se refiere a la fuente de financiación del SGR para la ejecución de los proyectos, </w:t>
      </w:r>
      <w:r w:rsidRPr="008A2527">
        <w:rPr>
          <w:rFonts w:ascii="Arial" w:hAnsi="Arial" w:cs="Arial" w:eastAsiaTheme="minorHAnsi"/>
          <w:color w:val="000000"/>
          <w:sz w:val="22"/>
          <w:szCs w:val="22"/>
          <w:bdr w:val="none" w:color="auto" w:sz="0" w:space="0" w:frame="1"/>
          <w:lang w:eastAsia="en-US"/>
        </w:rPr>
        <w:t xml:space="preserve">es preciso indicar que, </w:t>
      </w:r>
      <w:bookmarkStart w:name="_Hlk74921320" w:id="17"/>
      <w:bookmarkStart w:name="_Hlk78364182" w:id="18"/>
      <w:r w:rsidRPr="008A2527">
        <w:rPr>
          <w:rFonts w:ascii="Arial" w:hAnsi="Arial" w:cs="Arial" w:eastAsiaTheme="minorHAnsi"/>
          <w:color w:val="000000"/>
          <w:sz w:val="22"/>
          <w:szCs w:val="22"/>
          <w:bdr w:val="none" w:color="auto" w:sz="0" w:space="0" w:frame="1"/>
          <w:lang w:eastAsia="en-US"/>
        </w:rPr>
        <w:t xml:space="preserve">aunque se trate de entidades sujetas al derecho privado, </w:t>
      </w:r>
      <w:r w:rsidRPr="008A2527">
        <w:rPr>
          <w:rFonts w:ascii="Arial" w:hAnsi="Arial" w:eastAsia="Calibri" w:cs="Arial"/>
          <w:color w:val="000000" w:themeColor="text1"/>
          <w:sz w:val="22"/>
          <w:szCs w:val="22"/>
          <w:lang w:val="es-ES" w:eastAsia="en-GB"/>
        </w:rPr>
        <w:t xml:space="preserve">este régimen especial no es ajeno a las normas del </w:t>
      </w:r>
      <w:r w:rsidRPr="008A2527">
        <w:rPr>
          <w:rFonts w:ascii="Arial" w:hAnsi="Arial" w:cs="Arial" w:eastAsiaTheme="minorHAnsi"/>
          <w:bCs/>
          <w:sz w:val="22"/>
          <w:szCs w:val="22"/>
          <w:lang w:val="es-ES" w:eastAsia="en-US"/>
        </w:rPr>
        <w:t xml:space="preserve">derecho administrativo y su aplicación está </w:t>
      </w:r>
      <w:r w:rsidRPr="008A2527">
        <w:rPr>
          <w:rFonts w:ascii="Arial" w:hAnsi="Arial" w:eastAsia="Calibri" w:cs="Arial"/>
          <w:color w:val="000000" w:themeColor="text1"/>
          <w:sz w:val="22"/>
          <w:szCs w:val="22"/>
          <w:lang w:val="es-ES" w:eastAsia="en-US"/>
        </w:rPr>
        <w:t xml:space="preserve">matizada por las reglas previstas expresamente por el legislador. De esta manera, </w:t>
      </w:r>
      <w:r w:rsidRPr="008A2527">
        <w:rPr>
          <w:rFonts w:ascii="Arial" w:hAnsi="Arial" w:eastAsia="Calibri" w:cs="Arial"/>
          <w:color w:val="000000" w:themeColor="text1"/>
          <w:sz w:val="22"/>
          <w:szCs w:val="22"/>
          <w:lang w:val="es-ES_tradnl" w:eastAsia="en-US"/>
        </w:rPr>
        <w:t>deben observar las disposiciones presupuestales, tributarias y demás normas de orden público aplicables a las entidades estatales, independientemente de su régimen contractual</w:t>
      </w:r>
      <w:bookmarkEnd w:id="17"/>
      <w:r w:rsidRPr="008A2527">
        <w:rPr>
          <w:rFonts w:ascii="Arial" w:hAnsi="Arial" w:eastAsia="Calibri" w:cs="Arial"/>
          <w:color w:val="000000" w:themeColor="text1"/>
          <w:sz w:val="22"/>
          <w:szCs w:val="22"/>
          <w:lang w:val="es-ES_tradnl" w:eastAsia="en-US"/>
        </w:rPr>
        <w:t xml:space="preserve">. </w:t>
      </w:r>
      <w:bookmarkEnd w:id="18"/>
    </w:p>
    <w:p w:rsidRPr="008A2527" w:rsidR="008A2527" w:rsidP="008A2527" w:rsidRDefault="007B699E" w14:paraId="2A3A52A7" w14:textId="5BE62660">
      <w:pPr>
        <w:spacing w:before="120" w:line="276" w:lineRule="auto"/>
        <w:ind w:firstLine="709"/>
        <w:jc w:val="both"/>
        <w:rPr>
          <w:rFonts w:ascii="Arial" w:hAnsi="Arial" w:eastAsia="Calibri" w:cs="Arial"/>
          <w:color w:val="000000" w:themeColor="text1"/>
          <w:sz w:val="22"/>
          <w:szCs w:val="22"/>
          <w:lang w:val="es-ES_tradnl" w:eastAsia="en-US"/>
        </w:rPr>
      </w:pPr>
      <w:r>
        <w:rPr>
          <w:rFonts w:ascii="Arial" w:hAnsi="Arial" w:eastAsia="Calibri" w:cs="Arial"/>
          <w:color w:val="000000" w:themeColor="text1"/>
          <w:sz w:val="22"/>
          <w:lang w:val="es-ES_tradnl"/>
        </w:rPr>
        <w:t>En relación con este punto</w:t>
      </w:r>
      <w:r w:rsidRPr="008A2527" w:rsidR="008A2527">
        <w:rPr>
          <w:rFonts w:ascii="Arial" w:hAnsi="Arial" w:eastAsia="Calibri" w:cs="Arial"/>
          <w:color w:val="000000" w:themeColor="text1"/>
          <w:sz w:val="22"/>
          <w:lang w:val="es-ES_tradnl"/>
        </w:rPr>
        <w:t xml:space="preserve">, es pertinente recordar el contenido de los artículos 85, 99 y 109 de la Ley 2056 de 2020 sobre los recursos del Sistema General de Regalías. </w:t>
      </w:r>
      <w:bookmarkStart w:name="_Hlk66438231" w:id="19"/>
      <w:r w:rsidRPr="008A2527" w:rsidR="008A2527">
        <w:rPr>
          <w:rFonts w:ascii="Arial" w:hAnsi="Arial" w:eastAsia="Calibri" w:cs="Arial"/>
          <w:color w:val="000000" w:themeColor="text1"/>
          <w:sz w:val="22"/>
          <w:lang w:val="es-ES_tradnl"/>
        </w:rPr>
        <w:t xml:space="preserve">En efecto, </w:t>
      </w:r>
      <w:r w:rsidRPr="008A2527" w:rsidR="008A2527">
        <w:rPr>
          <w:rFonts w:ascii="Arial" w:hAnsi="Arial" w:cs="Arial" w:eastAsiaTheme="minorHAnsi"/>
          <w:sz w:val="22"/>
          <w:szCs w:val="22"/>
          <w:lang w:eastAsia="en-US"/>
        </w:rPr>
        <w:t xml:space="preserve">conforme a los preceptos citados, </w:t>
      </w:r>
      <w:bookmarkStart w:name="_Hlk71740241" w:id="20"/>
      <w:r w:rsidRPr="008A2527" w:rsidR="008A2527">
        <w:rPr>
          <w:rFonts w:ascii="Arial" w:hAnsi="Arial" w:cs="Arial" w:eastAsiaTheme="minorHAnsi"/>
          <w:sz w:val="22"/>
          <w:szCs w:val="22"/>
          <w:lang w:eastAsia="en-US"/>
        </w:rPr>
        <w:t xml:space="preserve">cuando dichos recursos sean para proyectos de inversión en i) pueblos y </w:t>
      </w:r>
      <w:bookmarkStart w:name="_Hlk66435016" w:id="21"/>
      <w:r w:rsidRPr="008A2527" w:rsidR="008A2527">
        <w:rPr>
          <w:rFonts w:ascii="Arial" w:hAnsi="Arial" w:cs="Arial" w:eastAsiaTheme="minorHAnsi"/>
          <w:sz w:val="22"/>
          <w:szCs w:val="22"/>
          <w:lang w:eastAsia="en-US"/>
        </w:rPr>
        <w:t>comunidades indígenas</w:t>
      </w:r>
      <w:bookmarkEnd w:id="21"/>
      <w:r w:rsidRPr="008A2527" w:rsidR="008A2527">
        <w:rPr>
          <w:rFonts w:ascii="Arial" w:hAnsi="Arial" w:cs="Arial" w:eastAsiaTheme="minorHAnsi"/>
          <w:sz w:val="22"/>
          <w:szCs w:val="22"/>
          <w:lang w:eastAsia="en-US"/>
        </w:rPr>
        <w:t xml:space="preserve">, </w:t>
      </w:r>
      <w:proofErr w:type="spellStart"/>
      <w:r w:rsidRPr="008A2527" w:rsidR="008A2527">
        <w:rPr>
          <w:rFonts w:ascii="Arial" w:hAnsi="Arial" w:cs="Arial" w:eastAsiaTheme="minorHAnsi"/>
          <w:sz w:val="22"/>
          <w:szCs w:val="22"/>
          <w:lang w:eastAsia="en-US"/>
        </w:rPr>
        <w:t>ii</w:t>
      </w:r>
      <w:proofErr w:type="spellEnd"/>
      <w:r w:rsidRPr="008A2527" w:rsidR="008A2527">
        <w:rPr>
          <w:rFonts w:ascii="Arial" w:hAnsi="Arial" w:cs="Arial" w:eastAsiaTheme="minorHAnsi"/>
          <w:sz w:val="22"/>
          <w:szCs w:val="22"/>
          <w:lang w:eastAsia="en-US"/>
        </w:rPr>
        <w:t>)</w:t>
      </w:r>
      <w:r w:rsidRPr="008A2527" w:rsidR="008A2527">
        <w:rPr>
          <w:rFonts w:asciiTheme="minorHAnsi" w:hAnsiTheme="minorHAnsi" w:eastAsiaTheme="minorHAnsi" w:cstheme="minorBidi"/>
          <w:szCs w:val="22"/>
          <w:lang w:val="es-MX" w:eastAsia="en-US"/>
        </w:rPr>
        <w:t xml:space="preserve"> </w:t>
      </w:r>
      <w:r w:rsidRPr="008A2527" w:rsidR="008A2527">
        <w:rPr>
          <w:rFonts w:ascii="Arial" w:hAnsi="Arial" w:cs="Arial" w:eastAsiaTheme="minorHAnsi"/>
          <w:sz w:val="22"/>
          <w:szCs w:val="22"/>
          <w:lang w:eastAsia="en-US"/>
        </w:rPr>
        <w:t xml:space="preserve">comunidades negras, afrocolombiana, raizales y palenqueras y </w:t>
      </w:r>
      <w:proofErr w:type="spellStart"/>
      <w:r w:rsidRPr="008A2527" w:rsidR="008A2527">
        <w:rPr>
          <w:rFonts w:ascii="Arial" w:hAnsi="Arial" w:cs="Arial" w:eastAsiaTheme="minorHAnsi"/>
          <w:sz w:val="22"/>
          <w:szCs w:val="22"/>
          <w:lang w:eastAsia="en-US"/>
        </w:rPr>
        <w:t>iii</w:t>
      </w:r>
      <w:proofErr w:type="spellEnd"/>
      <w:r w:rsidRPr="008A2527" w:rsidR="008A2527">
        <w:rPr>
          <w:rFonts w:ascii="Arial" w:hAnsi="Arial" w:cs="Arial" w:eastAsiaTheme="minorHAnsi"/>
          <w:sz w:val="22"/>
          <w:szCs w:val="22"/>
          <w:lang w:eastAsia="en-US"/>
        </w:rPr>
        <w:t xml:space="preserve">) el pueblo </w:t>
      </w:r>
      <w:proofErr w:type="spellStart"/>
      <w:r w:rsidRPr="008A2527" w:rsidR="008A2527">
        <w:rPr>
          <w:rFonts w:ascii="Arial" w:hAnsi="Arial" w:cs="Arial" w:eastAsiaTheme="minorHAnsi"/>
          <w:sz w:val="22"/>
          <w:szCs w:val="22"/>
          <w:lang w:eastAsia="en-US"/>
        </w:rPr>
        <w:t>Rrom</w:t>
      </w:r>
      <w:proofErr w:type="spellEnd"/>
      <w:r w:rsidRPr="008A2527" w:rsidR="008A2527">
        <w:rPr>
          <w:rFonts w:ascii="Arial" w:hAnsi="Arial" w:cs="Arial" w:eastAsiaTheme="minorHAnsi"/>
          <w:sz w:val="22"/>
          <w:szCs w:val="22"/>
          <w:lang w:eastAsia="en-US"/>
        </w:rPr>
        <w:t xml:space="preserve"> o gitano, «los actos o contratos que expidan o celebren los ejecutores</w:t>
      </w:r>
      <w:r w:rsidRPr="008A2527" w:rsidR="008A2527">
        <w:rPr>
          <w:rFonts w:asciiTheme="minorHAnsi" w:hAnsiTheme="minorHAnsi" w:eastAsiaTheme="minorHAnsi" w:cstheme="minorBidi"/>
          <w:szCs w:val="22"/>
          <w:lang w:val="es-MX" w:eastAsia="en-US"/>
        </w:rPr>
        <w:t xml:space="preserve"> </w:t>
      </w:r>
      <w:r w:rsidRPr="008A2527" w:rsidR="008A2527">
        <w:rPr>
          <w:rFonts w:ascii="Arial" w:hAnsi="Arial" w:cs="Arial" w:eastAsiaTheme="minorHAnsi"/>
          <w:sz w:val="22"/>
          <w:szCs w:val="22"/>
          <w:lang w:eastAsia="en-US"/>
        </w:rPr>
        <w:t>se regirán por las normas presupuestales contenidas en la presente ley, el Estatuto de Contratación Estatal, las normas contables que para este efecto defina la Contaduría General de la Nación y las demás disposiciones complementarias».</w:t>
      </w:r>
      <w:bookmarkEnd w:id="19"/>
      <w:r w:rsidRPr="008A2527" w:rsidR="008A2527">
        <w:rPr>
          <w:rFonts w:ascii="Arial" w:hAnsi="Arial" w:cs="Arial" w:eastAsiaTheme="minorHAnsi"/>
          <w:sz w:val="22"/>
          <w:szCs w:val="22"/>
          <w:lang w:eastAsia="en-US"/>
        </w:rPr>
        <w:t xml:space="preserve"> </w:t>
      </w:r>
      <w:bookmarkEnd w:id="20"/>
      <w:r w:rsidRPr="008A2527" w:rsidR="008A2527">
        <w:rPr>
          <w:rFonts w:ascii="Arial" w:hAnsi="Arial" w:cs="Arial" w:eastAsiaTheme="minorHAnsi"/>
          <w:sz w:val="22"/>
          <w:szCs w:val="22"/>
          <w:lang w:eastAsia="en-US"/>
        </w:rPr>
        <w:t xml:space="preserve">Por su parte, los artículos 83, 98 y 108 de la Ley 2056 de 2020 determinan que la designación del ejecutor de los recursos corresponde tanto a las instancias de decisión de las comunidades indígenas, negras, afrocolombiana, raizales y palenqueras como la Comisión Nacional de Diálogo del Pueblo </w:t>
      </w:r>
      <w:proofErr w:type="spellStart"/>
      <w:r w:rsidRPr="008A2527" w:rsidR="008A2527">
        <w:rPr>
          <w:rFonts w:ascii="Arial" w:hAnsi="Arial" w:cs="Arial" w:eastAsiaTheme="minorHAnsi"/>
          <w:sz w:val="22"/>
          <w:szCs w:val="22"/>
          <w:lang w:eastAsia="en-US"/>
        </w:rPr>
        <w:t>Rrom</w:t>
      </w:r>
      <w:proofErr w:type="spellEnd"/>
      <w:r w:rsidRPr="008A2527" w:rsidR="008A2527">
        <w:rPr>
          <w:rFonts w:ascii="Arial" w:hAnsi="Arial" w:cs="Arial" w:eastAsiaTheme="minorHAnsi"/>
          <w:sz w:val="22"/>
          <w:szCs w:val="22"/>
          <w:lang w:eastAsia="en-US"/>
        </w:rPr>
        <w:t xml:space="preserve"> o Gitano. </w:t>
      </w:r>
    </w:p>
    <w:p w:rsidRPr="00F30265" w:rsidR="00F30265" w:rsidP="00F30265" w:rsidRDefault="008A2527" w14:paraId="6D5AB95E" w14:textId="6E6B7579">
      <w:pPr>
        <w:spacing w:before="120" w:line="276" w:lineRule="auto"/>
        <w:ind w:firstLine="709"/>
        <w:jc w:val="both"/>
        <w:rPr>
          <w:rFonts w:ascii="Arial" w:hAnsi="Arial" w:cs="Arial" w:eastAsiaTheme="minorHAnsi"/>
          <w:color w:val="000000"/>
          <w:sz w:val="22"/>
          <w:szCs w:val="22"/>
          <w:bdr w:val="none" w:color="auto" w:sz="0" w:space="0" w:frame="1"/>
          <w:lang w:eastAsia="en-US"/>
        </w:rPr>
      </w:pPr>
      <w:r w:rsidRPr="008A2527">
        <w:rPr>
          <w:rFonts w:ascii="Arial" w:hAnsi="Arial" w:cs="Arial" w:eastAsiaTheme="minorHAnsi"/>
          <w:sz w:val="22"/>
          <w:szCs w:val="22"/>
          <w:lang w:eastAsia="en-US"/>
        </w:rPr>
        <w:t xml:space="preserve">En este sentido, sin perjuicio de lo previsto en los artículos 87 y 101 de la Ley 2056 de 2020 para los proyectos financiables con recursos de la asignación directa, es relevante resaltar que los actos o contratos que celebren los ejecutores están sometidos a la Ley 80 de 1993. Por tanto, en caso de que se realicen proyectos de inversión para estas comunidades en el contexto de la Ley del </w:t>
      </w:r>
      <w:r w:rsidRPr="008A2527">
        <w:rPr>
          <w:rFonts w:ascii="Arial" w:hAnsi="Arial" w:eastAsia="Calibri" w:cs="Arial"/>
          <w:color w:val="000000" w:themeColor="text1"/>
          <w:sz w:val="22"/>
          <w:lang w:val="es-ES_tradnl"/>
        </w:rPr>
        <w:t>Sistema General de Regalías</w:t>
      </w:r>
      <w:r w:rsidRPr="008A2527">
        <w:rPr>
          <w:rFonts w:ascii="Arial" w:hAnsi="Arial" w:cs="Arial" w:eastAsiaTheme="minorHAnsi"/>
          <w:sz w:val="22"/>
          <w:szCs w:val="22"/>
          <w:lang w:eastAsia="en-US"/>
        </w:rPr>
        <w:t xml:space="preserve">, los ejecutores designados deberán implementar los documentos tipo adoptados si el objeto contractual se enmarca en las actividades de la </w:t>
      </w:r>
      <w:r w:rsidRPr="008A2527">
        <w:rPr>
          <w:rFonts w:ascii="Arial" w:hAnsi="Arial" w:eastAsia="Calibri" w:cs="Arial"/>
          <w:sz w:val="22"/>
        </w:rPr>
        <w:t>«</w:t>
      </w:r>
      <w:r w:rsidRPr="008A2527">
        <w:rPr>
          <w:rFonts w:ascii="Arial" w:hAnsi="Arial" w:cs="Arial"/>
          <w:sz w:val="22"/>
          <w:szCs w:val="22"/>
          <w:lang w:val="es-ES" w:eastAsia="es-ES"/>
        </w:rPr>
        <w:t>Matriz 1 – Experiencia</w:t>
      </w:r>
      <w:r w:rsidRPr="008A2527">
        <w:rPr>
          <w:rFonts w:ascii="Arial" w:hAnsi="Arial" w:eastAsia="Calibri" w:cs="Arial"/>
          <w:sz w:val="22"/>
          <w:lang w:val="es-MX"/>
        </w:rPr>
        <w:t>»</w:t>
      </w:r>
      <w:r w:rsidR="00F30265">
        <w:rPr>
          <w:rFonts w:ascii="Arial" w:hAnsi="Arial" w:eastAsia="Calibri" w:cs="Arial"/>
          <w:sz w:val="22"/>
          <w:lang w:val="es-MX"/>
        </w:rPr>
        <w:t xml:space="preserve"> establecidas</w:t>
      </w:r>
      <w:r w:rsidR="000D5ABA">
        <w:rPr>
          <w:rFonts w:ascii="Arial" w:hAnsi="Arial" w:eastAsia="Calibri" w:cs="Arial"/>
          <w:sz w:val="22"/>
          <w:lang w:val="es-MX"/>
        </w:rPr>
        <w:t xml:space="preserve"> en cada uno de los documentos tipo</w:t>
      </w:r>
      <w:r w:rsidRPr="008A2527">
        <w:rPr>
          <w:rFonts w:ascii="Arial" w:hAnsi="Arial" w:cs="Arial" w:eastAsiaTheme="minorHAnsi"/>
          <w:sz w:val="22"/>
          <w:szCs w:val="22"/>
          <w:lang w:eastAsia="en-US"/>
        </w:rPr>
        <w:t xml:space="preserve">. </w:t>
      </w:r>
      <w:r w:rsidR="00F30265">
        <w:rPr>
          <w:rFonts w:ascii="Arial" w:hAnsi="Arial" w:cs="Arial" w:eastAsiaTheme="minorHAnsi"/>
          <w:sz w:val="22"/>
          <w:szCs w:val="22"/>
          <w:lang w:eastAsia="en-US"/>
        </w:rPr>
        <w:t xml:space="preserve">Lo anterior, </w:t>
      </w:r>
      <w:r w:rsidRPr="008A2527">
        <w:rPr>
          <w:rFonts w:ascii="Arial" w:hAnsi="Arial" w:cs="Arial" w:eastAsiaTheme="minorHAnsi"/>
          <w:sz w:val="22"/>
          <w:szCs w:val="22"/>
          <w:lang w:eastAsia="en-US"/>
        </w:rPr>
        <w:t xml:space="preserve">teniendo en cuenta que, de acuerdo con la Ley 2022 de 2020, los documentos tipo serán de obligatorio cumplimiento en la contratación </w:t>
      </w:r>
      <w:r w:rsidR="00F52E39">
        <w:rPr>
          <w:rFonts w:ascii="Arial" w:hAnsi="Arial" w:cs="Arial" w:eastAsiaTheme="minorHAnsi"/>
          <w:sz w:val="22"/>
          <w:szCs w:val="22"/>
          <w:lang w:eastAsia="en-US"/>
        </w:rPr>
        <w:t>que se rija por e</w:t>
      </w:r>
      <w:r w:rsidRPr="008A2527">
        <w:rPr>
          <w:rFonts w:ascii="Arial" w:hAnsi="Arial" w:cs="Arial" w:eastAsiaTheme="minorHAnsi"/>
          <w:sz w:val="22"/>
          <w:szCs w:val="22"/>
          <w:lang w:eastAsia="en-US"/>
        </w:rPr>
        <w:t xml:space="preserve">l </w:t>
      </w:r>
      <w:r w:rsidRPr="008A2527">
        <w:rPr>
          <w:rFonts w:ascii="Arial" w:hAnsi="Arial" w:cs="Arial" w:eastAsiaTheme="minorHAnsi"/>
          <w:sz w:val="22"/>
          <w:szCs w:val="22"/>
          <w:lang w:eastAsia="en-US"/>
        </w:rPr>
        <w:lastRenderedPageBreak/>
        <w:t>Estatuto General de Contratación de la Administración Pública</w:t>
      </w:r>
      <w:r w:rsidRPr="008A2527">
        <w:rPr>
          <w:rFonts w:ascii="Arial" w:hAnsi="Arial" w:eastAsia="Calibri" w:cs="Arial"/>
          <w:sz w:val="22"/>
          <w:szCs w:val="22"/>
          <w:lang w:val="es-MX" w:eastAsia="en-US"/>
        </w:rPr>
        <w:t>.</w:t>
      </w:r>
      <w:r w:rsidRPr="008A2527">
        <w:rPr>
          <w:rFonts w:ascii="Arial" w:hAnsi="Arial" w:cs="Arial" w:eastAsiaTheme="minorHAnsi"/>
          <w:sz w:val="22"/>
          <w:szCs w:val="22"/>
          <w:lang w:eastAsia="en-US"/>
        </w:rPr>
        <w:t xml:space="preserve"> </w:t>
      </w:r>
      <w:r w:rsidRPr="00F30265" w:rsidR="00F30265">
        <w:rPr>
          <w:rFonts w:ascii="Arial" w:hAnsi="Arial" w:cs="Arial" w:eastAsiaTheme="minorHAnsi"/>
          <w:color w:val="000000"/>
          <w:sz w:val="22"/>
          <w:szCs w:val="22"/>
          <w:bdr w:val="none" w:color="auto" w:sz="0" w:space="0" w:frame="1"/>
          <w:lang w:eastAsia="en-US"/>
        </w:rPr>
        <w:t xml:space="preserve">De este modo, </w:t>
      </w:r>
      <w:r w:rsidRPr="00F30265" w:rsidR="00F30265">
        <w:rPr>
          <w:rFonts w:ascii="Arial" w:hAnsi="Arial" w:cs="Arial" w:eastAsiaTheme="minorHAnsi"/>
          <w:color w:val="000000"/>
          <w:sz w:val="22"/>
          <w:szCs w:val="22"/>
          <w:bdr w:val="none" w:color="auto" w:sz="0" w:space="0" w:frame="1"/>
          <w:lang w:val="es-MX" w:eastAsia="en-US"/>
        </w:rPr>
        <w:t>en el evento en que determinados asuntos estén sometidos, por norma especial, al Estatuto General de Contratación Pública, la celebración y ejecución de los contratos deberá realizarse conforme a este régimen y</w:t>
      </w:r>
      <w:r w:rsidR="000D5ABA">
        <w:rPr>
          <w:rFonts w:ascii="Arial" w:hAnsi="Arial" w:cs="Arial" w:eastAsiaTheme="minorHAnsi"/>
          <w:color w:val="000000"/>
          <w:sz w:val="22"/>
          <w:szCs w:val="22"/>
          <w:bdr w:val="none" w:color="auto" w:sz="0" w:space="0" w:frame="1"/>
          <w:lang w:val="es-MX" w:eastAsia="en-US"/>
        </w:rPr>
        <w:t>, por tanto,</w:t>
      </w:r>
      <w:r w:rsidRPr="00F30265" w:rsidR="00F30265">
        <w:rPr>
          <w:rFonts w:ascii="Arial" w:hAnsi="Arial" w:cs="Arial" w:eastAsiaTheme="minorHAnsi"/>
          <w:color w:val="000000"/>
          <w:sz w:val="22"/>
          <w:szCs w:val="22"/>
          <w:bdr w:val="none" w:color="auto" w:sz="0" w:space="0" w:frame="1"/>
          <w:lang w:val="es-MX" w:eastAsia="en-US"/>
        </w:rPr>
        <w:t xml:space="preserve"> aplicar los documentos tipo</w:t>
      </w:r>
      <w:r w:rsidR="00F30265">
        <w:rPr>
          <w:rFonts w:ascii="Arial" w:hAnsi="Arial" w:cs="Arial" w:eastAsiaTheme="minorHAnsi"/>
          <w:color w:val="000000"/>
          <w:sz w:val="22"/>
          <w:szCs w:val="22"/>
          <w:bdr w:val="none" w:color="auto" w:sz="0" w:space="0" w:frame="1"/>
          <w:lang w:val="es-MX" w:eastAsia="en-US"/>
        </w:rPr>
        <w:t>.</w:t>
      </w:r>
    </w:p>
    <w:p w:rsidRPr="00027545" w:rsidR="00A4169F" w:rsidP="001E4587" w:rsidRDefault="00A4169F" w14:paraId="66483015" w14:textId="77777777">
      <w:pPr>
        <w:spacing w:line="276" w:lineRule="auto"/>
        <w:jc w:val="both"/>
        <w:rPr>
          <w:rFonts w:ascii="Arial" w:hAnsi="Arial" w:eastAsia="Calibri" w:cs="Arial"/>
          <w:color w:val="000000" w:themeColor="text1"/>
          <w:sz w:val="22"/>
          <w:szCs w:val="22"/>
          <w:lang w:val="es-ES" w:eastAsia="en-US"/>
        </w:rPr>
      </w:pPr>
    </w:p>
    <w:p w:rsidR="00DD5B04" w:rsidP="00510DE9" w:rsidRDefault="004177A6" w14:paraId="37CA9805" w14:textId="7D32B119">
      <w:pPr>
        <w:tabs>
          <w:tab w:val="left" w:pos="0"/>
        </w:tabs>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3</w:t>
      </w:r>
      <w:r w:rsidRPr="00E23980" w:rsidR="00B011A9">
        <w:rPr>
          <w:rFonts w:ascii="Arial" w:hAnsi="Arial" w:eastAsia="Calibri" w:cs="Arial"/>
          <w:b/>
          <w:color w:val="000000" w:themeColor="text1"/>
          <w:sz w:val="22"/>
          <w:lang w:val="es-ES_tradnl"/>
        </w:rPr>
        <w:t xml:space="preserve">. </w:t>
      </w:r>
      <w:r w:rsidRPr="00E23980" w:rsidR="00DD5B04">
        <w:rPr>
          <w:rFonts w:ascii="Arial" w:hAnsi="Arial" w:eastAsia="Calibri" w:cs="Arial"/>
          <w:b/>
          <w:color w:val="000000" w:themeColor="text1"/>
          <w:sz w:val="22"/>
          <w:lang w:val="es-ES_tradnl"/>
        </w:rPr>
        <w:t>Respuesta</w:t>
      </w:r>
    </w:p>
    <w:p w:rsidRPr="00E23980" w:rsidR="00D633AC" w:rsidP="00D633AC" w:rsidRDefault="00D633AC" w14:paraId="49375CFA" w14:textId="77777777">
      <w:pPr>
        <w:spacing w:line="276" w:lineRule="auto"/>
        <w:jc w:val="both"/>
        <w:rPr>
          <w:rFonts w:ascii="Arial" w:hAnsi="Arial" w:cs="Arial"/>
          <w:color w:val="000000" w:themeColor="text1"/>
          <w:sz w:val="22"/>
          <w:lang w:val="es-ES_tradnl"/>
        </w:rPr>
      </w:pPr>
    </w:p>
    <w:p w:rsidR="00BE17A2" w:rsidP="00BE17A2" w:rsidRDefault="001E4587" w14:paraId="0380282B" w14:textId="7F8AF361">
      <w:pPr>
        <w:ind w:left="709" w:right="709"/>
        <w:jc w:val="both"/>
        <w:rPr>
          <w:rFonts w:ascii="Arial" w:hAnsi="Arial" w:cs="Arial"/>
          <w:color w:val="000000" w:themeColor="text1"/>
          <w:sz w:val="21"/>
          <w:szCs w:val="21"/>
          <w:lang w:val="es-ES_tradnl"/>
        </w:rPr>
      </w:pPr>
      <w:r w:rsidRPr="007577DA">
        <w:rPr>
          <w:rFonts w:ascii="Arial" w:hAnsi="Arial" w:cs="Arial"/>
          <w:color w:val="000000" w:themeColor="text1"/>
          <w:sz w:val="22"/>
          <w:lang w:val="es-ES"/>
        </w:rPr>
        <w:t>EMPA ACEVEDO S.A.</w:t>
      </w:r>
      <w:r>
        <w:rPr>
          <w:rFonts w:ascii="Arial" w:hAnsi="Arial" w:cs="Arial"/>
          <w:color w:val="000000" w:themeColor="text1"/>
          <w:sz w:val="22"/>
          <w:lang w:val="es-ES"/>
        </w:rPr>
        <w:t>S</w:t>
      </w:r>
      <w:r w:rsidRPr="007577DA">
        <w:rPr>
          <w:rFonts w:ascii="Arial" w:hAnsi="Arial" w:cs="Arial"/>
          <w:color w:val="000000" w:themeColor="text1"/>
          <w:sz w:val="22"/>
          <w:lang w:val="es-ES"/>
        </w:rPr>
        <w:t xml:space="preserve"> ESP tendría que adelantar el proceso de selección de contratista con sujeción a la Ley 1882 de 2018 y en especial, la aplicación de los pliegos tipo, en lo que tiene que ver con infraestructura de transporte, o en su defecto podría hacer el proceso de contratación con sujeción a su manual de contratación que es exceptuado del EGCAP</w:t>
      </w:r>
      <w:r>
        <w:rPr>
          <w:rFonts w:ascii="Arial" w:hAnsi="Arial" w:cs="Arial"/>
          <w:color w:val="000000" w:themeColor="text1"/>
          <w:sz w:val="22"/>
          <w:lang w:val="es-ES"/>
        </w:rPr>
        <w:t xml:space="preserve"> (sic)</w:t>
      </w:r>
    </w:p>
    <w:p w:rsidRPr="00BE17A2" w:rsidR="00BE17A2" w:rsidP="00CF41D5" w:rsidRDefault="00BE17A2" w14:paraId="773269B8" w14:textId="77777777">
      <w:pPr>
        <w:spacing w:line="276" w:lineRule="auto"/>
        <w:ind w:left="709" w:right="709"/>
        <w:jc w:val="both"/>
        <w:rPr>
          <w:rFonts w:ascii="Arial" w:hAnsi="Arial" w:cs="Arial"/>
          <w:color w:val="000000" w:themeColor="text1"/>
          <w:sz w:val="21"/>
          <w:szCs w:val="21"/>
          <w:lang w:val="es-ES_tradnl"/>
        </w:rPr>
      </w:pPr>
    </w:p>
    <w:p w:rsidRPr="001E4587" w:rsidR="001E4587" w:rsidP="001E4587" w:rsidRDefault="001E4587" w14:paraId="6507B4E3" w14:textId="2B86917A">
      <w:pPr>
        <w:spacing w:line="276" w:lineRule="auto"/>
        <w:jc w:val="both"/>
        <w:rPr>
          <w:rFonts w:ascii="Arial" w:hAnsi="Arial" w:cs="Arial"/>
          <w:color w:val="000000"/>
          <w:sz w:val="22"/>
          <w:szCs w:val="22"/>
          <w:bdr w:val="none" w:color="auto" w:sz="0" w:space="0" w:frame="1"/>
          <w:lang w:eastAsia="es-MX"/>
        </w:rPr>
      </w:pPr>
      <w:r w:rsidRPr="001E4587">
        <w:rPr>
          <w:rFonts w:ascii="Arial" w:hAnsi="Arial" w:eastAsia="Calibri" w:cs="Arial"/>
          <w:color w:val="000000" w:themeColor="text1"/>
          <w:sz w:val="22"/>
          <w:lang w:val="es-ES_tradnl"/>
        </w:rPr>
        <w:t>En su actividad contractual,</w:t>
      </w:r>
      <w:r w:rsidRPr="001E4587">
        <w:rPr>
          <w:rFonts w:ascii="Arial" w:hAnsi="Arial" w:cs="Arial"/>
          <w:color w:val="000000"/>
          <w:sz w:val="22"/>
          <w:szCs w:val="22"/>
          <w:bdr w:val="none" w:color="auto" w:sz="0" w:space="0" w:frame="1"/>
          <w:lang w:eastAsia="es-MX"/>
        </w:rPr>
        <w:t xml:space="preserve"> las empresas prestadoras de servicios públicos domiciliarios </w:t>
      </w:r>
      <w:r w:rsidRPr="001E4587">
        <w:rPr>
          <w:rFonts w:ascii="Arial" w:hAnsi="Arial" w:eastAsia="Calibri" w:cs="Arial"/>
          <w:color w:val="000000" w:themeColor="text1"/>
          <w:sz w:val="22"/>
          <w:lang w:val="es-ES_tradnl"/>
        </w:rPr>
        <w:t xml:space="preserve">se sujetan a las disposiciones del derecho privado, salvo en aquellos casos en los que la Constitución, la Ley 142 de 1994 u otras leyes especiales sometan tal gestión al Estatuto General de Contratación de la Administración Pública. Por consiguiente, los documentos tipo </w:t>
      </w:r>
      <w:r w:rsidR="000C3616">
        <w:rPr>
          <w:rFonts w:ascii="Arial" w:hAnsi="Arial" w:eastAsia="Calibri" w:cs="Arial"/>
          <w:color w:val="000000" w:themeColor="text1"/>
          <w:sz w:val="22"/>
          <w:lang w:val="es-ES_tradnl"/>
        </w:rPr>
        <w:t xml:space="preserve">adoptados </w:t>
      </w:r>
      <w:r w:rsidR="00F30265">
        <w:rPr>
          <w:rFonts w:ascii="Arial" w:hAnsi="Arial" w:eastAsia="Calibri" w:cs="Arial"/>
          <w:color w:val="000000" w:themeColor="text1"/>
          <w:sz w:val="22"/>
          <w:lang w:val="es-ES_tradnl"/>
        </w:rPr>
        <w:t xml:space="preserve">por la Agencia Nacional de Contratación Pública </w:t>
      </w:r>
      <w:r w:rsidRPr="001E4587">
        <w:rPr>
          <w:rFonts w:ascii="Arial" w:hAnsi="Arial" w:cs="Arial"/>
          <w:color w:val="000000"/>
          <w:sz w:val="22"/>
          <w:szCs w:val="22"/>
          <w:bdr w:val="none" w:color="auto" w:sz="0" w:space="0" w:frame="1"/>
          <w:lang w:eastAsia="es-MX"/>
        </w:rPr>
        <w:t xml:space="preserve">no son de obligatorio cumplimiento por parte de las empresas prestadoras de servicios públicos domiciliarios, teniendo en cuenta que su aplicación es vinculante para las entidades cuya contratación </w:t>
      </w:r>
      <w:r w:rsidR="00F30265">
        <w:rPr>
          <w:rFonts w:ascii="Arial" w:hAnsi="Arial" w:cs="Arial"/>
          <w:color w:val="000000"/>
          <w:sz w:val="22"/>
          <w:szCs w:val="22"/>
          <w:bdr w:val="none" w:color="auto" w:sz="0" w:space="0" w:frame="1"/>
          <w:lang w:eastAsia="es-MX"/>
        </w:rPr>
        <w:t>se rija por el</w:t>
      </w:r>
      <w:r w:rsidRPr="001E4587">
        <w:rPr>
          <w:rFonts w:ascii="Arial" w:hAnsi="Arial" w:cs="Arial"/>
          <w:color w:val="000000"/>
          <w:sz w:val="22"/>
          <w:szCs w:val="22"/>
          <w:bdr w:val="none" w:color="auto" w:sz="0" w:space="0" w:frame="1"/>
          <w:lang w:eastAsia="es-MX"/>
        </w:rPr>
        <w:t xml:space="preserve"> Estatuto General de Contratación de la Administración Pública. </w:t>
      </w:r>
      <w:r w:rsidRPr="001E4587">
        <w:rPr>
          <w:rFonts w:ascii="Arial" w:hAnsi="Arial" w:cs="Arial"/>
          <w:color w:val="000000"/>
          <w:sz w:val="22"/>
          <w:bdr w:val="none" w:color="auto" w:sz="0" w:space="0" w:frame="1"/>
          <w:lang w:eastAsia="es-MX"/>
        </w:rPr>
        <w:t xml:space="preserve">No obstante, las empresas prestadoras de servicios públicos podrán adoptar los documentos tipos, como políticas de buenas prácticas contractuales. </w:t>
      </w:r>
    </w:p>
    <w:p w:rsidR="001E4587" w:rsidP="001E4587" w:rsidRDefault="001E4587" w14:paraId="73B34C91" w14:textId="66768D12">
      <w:pPr>
        <w:spacing w:before="120" w:line="276" w:lineRule="auto"/>
        <w:ind w:firstLine="709"/>
        <w:jc w:val="both"/>
        <w:rPr>
          <w:rFonts w:ascii="Arial" w:hAnsi="Arial" w:eastAsia="Calibri" w:cs="Arial"/>
          <w:sz w:val="22"/>
          <w:szCs w:val="22"/>
          <w:lang w:val="es-MX" w:eastAsia="en-US"/>
        </w:rPr>
      </w:pPr>
      <w:r w:rsidRPr="001E4587">
        <w:rPr>
          <w:rFonts w:ascii="Arial" w:hAnsi="Arial" w:cs="Arial" w:eastAsiaTheme="minorHAnsi"/>
          <w:color w:val="000000"/>
          <w:sz w:val="22"/>
          <w:szCs w:val="22"/>
          <w:bdr w:val="none" w:color="auto" w:sz="0" w:space="0" w:frame="1"/>
          <w:lang w:val="es-MX" w:eastAsia="en-US"/>
        </w:rPr>
        <w:t xml:space="preserve">En todo caso, </w:t>
      </w:r>
      <w:r w:rsidRPr="001E4587">
        <w:rPr>
          <w:rFonts w:ascii="Arial" w:hAnsi="Arial" w:cs="Arial" w:eastAsiaTheme="minorHAnsi"/>
          <w:color w:val="000000"/>
          <w:sz w:val="22"/>
          <w:szCs w:val="22"/>
          <w:bdr w:val="none" w:color="auto" w:sz="0" w:space="0" w:frame="1"/>
          <w:lang w:eastAsia="en-US"/>
        </w:rPr>
        <w:t>aunque se trate de entidades sujetas al derecho privado</w:t>
      </w:r>
      <w:r w:rsidRPr="001E4587">
        <w:rPr>
          <w:rFonts w:ascii="Arial" w:hAnsi="Arial" w:eastAsia="Calibri" w:cs="Arial"/>
          <w:color w:val="000000" w:themeColor="text1"/>
          <w:sz w:val="22"/>
          <w:szCs w:val="22"/>
          <w:lang w:val="es-ES" w:eastAsia="en-US"/>
        </w:rPr>
        <w:t xml:space="preserve">, </w:t>
      </w:r>
      <w:r w:rsidRPr="001E4587">
        <w:rPr>
          <w:rFonts w:ascii="Arial" w:hAnsi="Arial" w:eastAsia="Calibri" w:cs="Arial"/>
          <w:color w:val="000000" w:themeColor="text1"/>
          <w:sz w:val="22"/>
          <w:szCs w:val="22"/>
          <w:lang w:val="es-ES_tradnl" w:eastAsia="en-US"/>
        </w:rPr>
        <w:t xml:space="preserve">deben observar las disposiciones presupuestales, tributarias y demás normas de orden público aplicables a las entidades estatales, independientemente de su régimen contractual. </w:t>
      </w:r>
      <w:r w:rsidRPr="001E4587">
        <w:rPr>
          <w:rFonts w:ascii="Arial" w:hAnsi="Arial" w:cs="Arial" w:eastAsiaTheme="minorHAnsi"/>
          <w:color w:val="000000"/>
          <w:sz w:val="22"/>
          <w:szCs w:val="22"/>
          <w:bdr w:val="none" w:color="auto" w:sz="0" w:space="0" w:frame="1"/>
          <w:lang w:val="es-MX" w:eastAsia="en-US"/>
        </w:rPr>
        <w:t xml:space="preserve">Así, por ejemplo, conforme a </w:t>
      </w:r>
      <w:r w:rsidRPr="001E4587">
        <w:rPr>
          <w:rFonts w:ascii="Arial" w:hAnsi="Arial" w:eastAsia="Calibri" w:cs="Arial"/>
          <w:color w:val="000000" w:themeColor="text1"/>
          <w:sz w:val="22"/>
          <w:lang w:val="es-ES_tradnl"/>
        </w:rPr>
        <w:t xml:space="preserve">la Ley 2056 de 2020 sobre los recursos del Sistema General de Regalías, </w:t>
      </w:r>
      <w:r w:rsidRPr="001E4587">
        <w:rPr>
          <w:rFonts w:ascii="Arial" w:hAnsi="Arial" w:cs="Arial" w:eastAsiaTheme="minorHAnsi"/>
          <w:sz w:val="22"/>
          <w:szCs w:val="22"/>
          <w:lang w:eastAsia="en-US"/>
        </w:rPr>
        <w:t xml:space="preserve">cuando dichos recursos sean para proyectos de inversión en i) pueblos y comunidades indígenas, </w:t>
      </w:r>
      <w:proofErr w:type="spellStart"/>
      <w:r w:rsidRPr="001E4587">
        <w:rPr>
          <w:rFonts w:ascii="Arial" w:hAnsi="Arial" w:cs="Arial" w:eastAsiaTheme="minorHAnsi"/>
          <w:sz w:val="22"/>
          <w:szCs w:val="22"/>
          <w:lang w:eastAsia="en-US"/>
        </w:rPr>
        <w:t>ii</w:t>
      </w:r>
      <w:proofErr w:type="spellEnd"/>
      <w:r w:rsidRPr="001E4587">
        <w:rPr>
          <w:rFonts w:ascii="Arial" w:hAnsi="Arial" w:cs="Arial" w:eastAsiaTheme="minorHAnsi"/>
          <w:sz w:val="22"/>
          <w:szCs w:val="22"/>
          <w:lang w:eastAsia="en-US"/>
        </w:rPr>
        <w:t>)</w:t>
      </w:r>
      <w:r w:rsidRPr="001E4587">
        <w:rPr>
          <w:rFonts w:asciiTheme="minorHAnsi" w:hAnsiTheme="minorHAnsi" w:eastAsiaTheme="minorHAnsi" w:cstheme="minorBidi"/>
          <w:szCs w:val="22"/>
          <w:lang w:val="es-MX" w:eastAsia="en-US"/>
        </w:rPr>
        <w:t xml:space="preserve"> </w:t>
      </w:r>
      <w:r w:rsidRPr="001E4587">
        <w:rPr>
          <w:rFonts w:ascii="Arial" w:hAnsi="Arial" w:cs="Arial" w:eastAsiaTheme="minorHAnsi"/>
          <w:sz w:val="22"/>
          <w:szCs w:val="22"/>
          <w:lang w:eastAsia="en-US"/>
        </w:rPr>
        <w:t xml:space="preserve">comunidades negras, afrocolombiana, raizales y palenqueras y </w:t>
      </w:r>
      <w:proofErr w:type="spellStart"/>
      <w:r w:rsidRPr="001E4587">
        <w:rPr>
          <w:rFonts w:ascii="Arial" w:hAnsi="Arial" w:cs="Arial" w:eastAsiaTheme="minorHAnsi"/>
          <w:sz w:val="22"/>
          <w:szCs w:val="22"/>
          <w:lang w:eastAsia="en-US"/>
        </w:rPr>
        <w:t>iii</w:t>
      </w:r>
      <w:proofErr w:type="spellEnd"/>
      <w:r w:rsidRPr="001E4587">
        <w:rPr>
          <w:rFonts w:ascii="Arial" w:hAnsi="Arial" w:cs="Arial" w:eastAsiaTheme="minorHAnsi"/>
          <w:sz w:val="22"/>
          <w:szCs w:val="22"/>
          <w:lang w:eastAsia="en-US"/>
        </w:rPr>
        <w:t xml:space="preserve">) el pueblo </w:t>
      </w:r>
      <w:proofErr w:type="spellStart"/>
      <w:r w:rsidRPr="001E4587">
        <w:rPr>
          <w:rFonts w:ascii="Arial" w:hAnsi="Arial" w:cs="Arial" w:eastAsiaTheme="minorHAnsi"/>
          <w:sz w:val="22"/>
          <w:szCs w:val="22"/>
          <w:lang w:eastAsia="en-US"/>
        </w:rPr>
        <w:t>Rrom</w:t>
      </w:r>
      <w:proofErr w:type="spellEnd"/>
      <w:r w:rsidRPr="001E4587">
        <w:rPr>
          <w:rFonts w:ascii="Arial" w:hAnsi="Arial" w:cs="Arial" w:eastAsiaTheme="minorHAnsi"/>
          <w:sz w:val="22"/>
          <w:szCs w:val="22"/>
          <w:lang w:eastAsia="en-US"/>
        </w:rPr>
        <w:t xml:space="preserve"> o gitano, «los actos o contratos que expidan o celebren los ejecutores</w:t>
      </w:r>
      <w:r w:rsidRPr="001E4587">
        <w:rPr>
          <w:rFonts w:asciiTheme="minorHAnsi" w:hAnsiTheme="minorHAnsi" w:eastAsiaTheme="minorHAnsi" w:cstheme="minorBidi"/>
          <w:szCs w:val="22"/>
          <w:lang w:val="es-MX" w:eastAsia="en-US"/>
        </w:rPr>
        <w:t xml:space="preserve"> </w:t>
      </w:r>
      <w:r w:rsidRPr="001E4587">
        <w:rPr>
          <w:rFonts w:ascii="Arial" w:hAnsi="Arial" w:cs="Arial" w:eastAsiaTheme="minorHAnsi"/>
          <w:sz w:val="22"/>
          <w:szCs w:val="22"/>
          <w:lang w:eastAsia="en-US"/>
        </w:rPr>
        <w:t xml:space="preserve">se regirán por las normas presupuestales contenidas en la presente ley, el Estatuto de Contratación Estatal, las normas contables que para este efecto defina la Contaduría General de la Nación y las demás disposiciones complementarias». En estos eventos, los proyectos que se ejecuten con estos recursos y para estas comunidades deberán </w:t>
      </w:r>
      <w:r w:rsidR="00417089">
        <w:rPr>
          <w:rFonts w:ascii="Arial" w:hAnsi="Arial" w:cs="Arial" w:eastAsiaTheme="minorHAnsi"/>
          <w:sz w:val="22"/>
          <w:szCs w:val="22"/>
          <w:lang w:eastAsia="en-US"/>
        </w:rPr>
        <w:t>aplicar</w:t>
      </w:r>
      <w:r w:rsidRPr="001E4587" w:rsidR="00417089">
        <w:rPr>
          <w:rFonts w:ascii="Arial" w:hAnsi="Arial" w:cs="Arial" w:eastAsiaTheme="minorHAnsi"/>
          <w:sz w:val="22"/>
          <w:szCs w:val="22"/>
          <w:lang w:eastAsia="en-US"/>
        </w:rPr>
        <w:t xml:space="preserve"> </w:t>
      </w:r>
      <w:r w:rsidRPr="001E4587">
        <w:rPr>
          <w:rFonts w:ascii="Arial" w:hAnsi="Arial" w:cs="Arial" w:eastAsiaTheme="minorHAnsi"/>
          <w:sz w:val="22"/>
          <w:szCs w:val="22"/>
          <w:lang w:eastAsia="en-US"/>
        </w:rPr>
        <w:t>los documentos tip</w:t>
      </w:r>
      <w:r w:rsidR="00F30265">
        <w:rPr>
          <w:rFonts w:ascii="Arial" w:hAnsi="Arial" w:cs="Arial" w:eastAsiaTheme="minorHAnsi"/>
          <w:sz w:val="22"/>
          <w:szCs w:val="22"/>
          <w:lang w:eastAsia="en-US"/>
        </w:rPr>
        <w:t>o</w:t>
      </w:r>
      <w:r w:rsidR="005F1819">
        <w:rPr>
          <w:rFonts w:ascii="Arial" w:hAnsi="Arial" w:eastAsia="Calibri" w:cs="Arial"/>
          <w:sz w:val="22"/>
          <w:szCs w:val="22"/>
          <w:lang w:val="es-MX" w:eastAsia="en-US"/>
        </w:rPr>
        <w:t xml:space="preserve">, por someterse estos contratos al </w:t>
      </w:r>
      <w:r w:rsidR="00111ED9">
        <w:rPr>
          <w:rFonts w:ascii="Arial" w:hAnsi="Arial" w:eastAsia="Calibri" w:cs="Arial"/>
          <w:color w:val="000000" w:themeColor="text1"/>
          <w:sz w:val="22"/>
          <w:szCs w:val="22"/>
          <w:lang w:val="es-ES_tradnl" w:eastAsia="en-US"/>
        </w:rPr>
        <w:t>Estatuto General de Contratación de la Administración Pública</w:t>
      </w:r>
      <w:r w:rsidR="005F1819">
        <w:rPr>
          <w:rFonts w:ascii="Arial" w:hAnsi="Arial" w:eastAsia="Calibri" w:cs="Arial"/>
          <w:sz w:val="22"/>
          <w:szCs w:val="22"/>
          <w:lang w:val="es-MX" w:eastAsia="en-US"/>
        </w:rPr>
        <w:t>.</w:t>
      </w:r>
    </w:p>
    <w:p w:rsidRPr="001E4587" w:rsidR="00126F9B" w:rsidP="001E4587" w:rsidRDefault="00126F9B" w14:paraId="4DFBBFC5" w14:textId="07F55A57">
      <w:pPr>
        <w:spacing w:before="120" w:line="276" w:lineRule="auto"/>
        <w:ind w:firstLine="709"/>
        <w:jc w:val="both"/>
        <w:rPr>
          <w:rFonts w:ascii="Arial" w:hAnsi="Arial" w:eastAsia="Calibri" w:cs="Arial"/>
          <w:color w:val="000000" w:themeColor="text1"/>
          <w:sz w:val="22"/>
          <w:szCs w:val="22"/>
          <w:lang w:val="es-ES_tradnl" w:eastAsia="en-US"/>
        </w:rPr>
      </w:pPr>
      <w:r>
        <w:rPr>
          <w:rFonts w:ascii="Arial" w:hAnsi="Arial" w:eastAsia="Calibri" w:cs="Arial"/>
          <w:color w:val="000000" w:themeColor="text1"/>
          <w:sz w:val="22"/>
          <w:szCs w:val="22"/>
          <w:lang w:val="es-ES_tradnl" w:eastAsia="en-US"/>
        </w:rPr>
        <w:t xml:space="preserve">En conclusión, en los casos en que el régimen contractual aplicable a determinado negocio jurídico sea el Estatuto General de Contratación de la Administración Pública, </w:t>
      </w:r>
      <w:r>
        <w:rPr>
          <w:rFonts w:ascii="Arial" w:hAnsi="Arial" w:eastAsia="Calibri" w:cs="Arial"/>
          <w:color w:val="000000" w:themeColor="text1"/>
          <w:sz w:val="22"/>
          <w:szCs w:val="22"/>
          <w:lang w:val="es-ES_tradnl" w:eastAsia="en-US"/>
        </w:rPr>
        <w:lastRenderedPageBreak/>
        <w:t>procederá la adopción obligatoria de los documentos tipo, en los casos en que estos resulten aplicables de acuerdo con las consideraciones anteriores.</w:t>
      </w:r>
    </w:p>
    <w:p w:rsidR="001E4587" w:rsidP="00344A64" w:rsidRDefault="001E4587" w14:paraId="70747DD1" w14:textId="77777777">
      <w:pPr>
        <w:spacing w:line="276" w:lineRule="auto"/>
        <w:jc w:val="both"/>
        <w:textAlignment w:val="baseline"/>
        <w:rPr>
          <w:rFonts w:ascii="Arial" w:hAnsi="Arial" w:cs="Arial"/>
          <w:sz w:val="22"/>
          <w:szCs w:val="22"/>
          <w:lang w:val="es-ES_tradnl" w:eastAsia="es-ES"/>
        </w:rPr>
      </w:pPr>
    </w:p>
    <w:p w:rsidR="00D40F8B" w:rsidP="00863413" w:rsidRDefault="00DD5B04" w14:paraId="056816F7" w14:textId="1E63A245">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rsidRPr="00D40F8B" w:rsidR="00003233" w:rsidP="00D40F8B" w:rsidRDefault="00003233" w14:paraId="6F54E9C9" w14:textId="77777777">
      <w:pPr>
        <w:spacing w:before="120" w:line="276" w:lineRule="auto"/>
        <w:jc w:val="both"/>
        <w:rPr>
          <w:rFonts w:ascii="Arial" w:hAnsi="Arial" w:cs="Arial"/>
          <w:color w:val="000000" w:themeColor="text1"/>
          <w:sz w:val="22"/>
          <w:lang w:val="es-ES_tradnl"/>
        </w:rPr>
      </w:pPr>
    </w:p>
    <w:p w:rsidRPr="00E23980" w:rsidR="00D40F8B" w:rsidP="00DF76A2" w:rsidRDefault="00861F0F" w14:paraId="349855C9" w14:textId="4E2C915B">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rsidR="00D40F8B" w:rsidP="00003233" w:rsidRDefault="00C70F1B" w14:paraId="10A1E411" w14:textId="7490FD0B">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79488FF2" wp14:editId="6FC727FA">
            <wp:extent cx="2514600" cy="101727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33817" cy="1025044"/>
                    </a:xfrm>
                    <a:prstGeom prst="rect">
                      <a:avLst/>
                    </a:prstGeom>
                  </pic:spPr>
                </pic:pic>
              </a:graphicData>
            </a:graphic>
          </wp:inline>
        </w:drawing>
      </w:r>
    </w:p>
    <w:p w:rsidRPr="00D40F8B" w:rsidR="00003233" w:rsidP="00003233" w:rsidRDefault="00003233" w14:paraId="1ED13883" w14:textId="77777777">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40F8B" w:rsidR="00DD5B04" w:rsidTr="00D40F8B" w14:paraId="0C7DC5F7" w14:textId="77777777">
        <w:trPr>
          <w:trHeight w:val="160"/>
        </w:trPr>
        <w:tc>
          <w:tcPr>
            <w:tcW w:w="812" w:type="dxa"/>
            <w:vAlign w:val="center"/>
            <w:hideMark/>
          </w:tcPr>
          <w:p w:rsidRPr="00D40F8B" w:rsidR="00DD5B04" w:rsidP="00DF76A2" w:rsidRDefault="00DD5B04" w14:paraId="5BDB1AC9" w14:textId="77777777">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D40F8B" w:rsidR="00DD5B04" w:rsidP="00DF76A2" w:rsidRDefault="00F412DF" w14:paraId="7F9F79B1" w14:textId="6E181913">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rsidRPr="00D40F8B" w:rsidR="00DD5B04" w:rsidP="00DF76A2" w:rsidRDefault="00DD5B04" w14:paraId="240C71FD" w14:textId="31312C95">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Pr="00D40F8B" w:rsidR="00FF0050">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Pr="00D40F8B" w:rsidR="00DD5B04" w:rsidTr="00D15356" w14:paraId="2F8FD650" w14:textId="77777777">
        <w:trPr>
          <w:trHeight w:val="330"/>
        </w:trPr>
        <w:tc>
          <w:tcPr>
            <w:tcW w:w="812" w:type="dxa"/>
            <w:vAlign w:val="center"/>
            <w:hideMark/>
          </w:tcPr>
          <w:p w:rsidRPr="00D40F8B" w:rsidR="00DD5B04" w:rsidP="00DF76A2" w:rsidRDefault="00DD5B04" w14:paraId="50203A0B" w14:textId="77777777">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A446A" w:rsidR="00B17563" w:rsidP="00F412DF" w:rsidRDefault="00B17563" w14:paraId="1D54785F" w14:textId="71EBBFC2">
            <w:pPr>
              <w:jc w:val="both"/>
              <w:rPr>
                <w:rFonts w:ascii="Arial" w:hAnsi="Arial" w:cs="Arial"/>
                <w:color w:val="000000" w:themeColor="text1"/>
                <w:sz w:val="16"/>
                <w:szCs w:val="16"/>
                <w:lang w:val="es-ES_tradnl" w:eastAsia="es-ES"/>
              </w:rPr>
            </w:pPr>
            <w:r w:rsidRPr="000A446A">
              <w:rPr>
                <w:rFonts w:ascii="Arial" w:hAnsi="Arial" w:cs="Arial"/>
                <w:color w:val="000000" w:themeColor="text1"/>
                <w:sz w:val="16"/>
                <w:szCs w:val="16"/>
                <w:lang w:val="es-ES_tradnl" w:eastAsia="es-ES"/>
              </w:rPr>
              <w:t>Sebastián Ramírez Grisales</w:t>
            </w:r>
          </w:p>
          <w:p w:rsidRPr="000A446A" w:rsidR="00DD5B04" w:rsidP="00F412DF" w:rsidRDefault="00F412DF" w14:paraId="130B3228" w14:textId="128627BF">
            <w:pPr>
              <w:jc w:val="both"/>
              <w:rPr>
                <w:rFonts w:ascii="Arial" w:hAnsi="Arial" w:cs="Arial"/>
                <w:color w:val="000000" w:themeColor="text1"/>
                <w:sz w:val="16"/>
                <w:szCs w:val="16"/>
                <w:lang w:val="es-ES_tradnl"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tc>
      </w:tr>
      <w:tr w:rsidRPr="00D40F8B" w:rsidR="00DD5B04" w:rsidTr="00D15356" w14:paraId="0FCBCA4A" w14:textId="77777777">
        <w:trPr>
          <w:trHeight w:val="300"/>
        </w:trPr>
        <w:tc>
          <w:tcPr>
            <w:tcW w:w="812" w:type="dxa"/>
            <w:vAlign w:val="center"/>
            <w:hideMark/>
          </w:tcPr>
          <w:p w:rsidRPr="00D40F8B" w:rsidR="00DD5B04" w:rsidP="00DF76A2" w:rsidRDefault="00DD5B04" w14:paraId="3C1D943A" w14:textId="77777777">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40F8B" w:rsidR="006A55EE" w:rsidP="00DF76A2" w:rsidRDefault="00C05A61" w14:paraId="7180A172" w14:textId="7E7E6045">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Pr="00D40F8B" w:rsidR="00647A36">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rsidRPr="00D40F8B" w:rsidR="00DD5B04" w:rsidP="00DF76A2" w:rsidRDefault="00DD5B04" w14:paraId="1ADC483B" w14:textId="2EC8CC51">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Pr="00CD169B" w:rsidR="00973AA2">
              <w:rPr>
                <w:rFonts w:ascii="Arial" w:hAnsi="Arial" w:cs="Arial"/>
                <w:color w:val="000000" w:themeColor="text1"/>
                <w:sz w:val="16"/>
                <w:szCs w:val="16"/>
                <w:lang w:eastAsia="es-ES"/>
              </w:rPr>
              <w:t>ANCP – CCE</w:t>
            </w:r>
          </w:p>
        </w:tc>
      </w:tr>
    </w:tbl>
    <w:p w:rsidR="00453A53" w:rsidP="00215B8E" w:rsidRDefault="00453A53" w14:paraId="62A9C657" w14:textId="77777777">
      <w:pPr>
        <w:jc w:val="both"/>
        <w:rPr>
          <w:rFonts w:ascii="Arial" w:hAnsi="Arial" w:cs="Arial"/>
          <w:lang w:val="es-ES_tradnl"/>
        </w:rPr>
      </w:pPr>
    </w:p>
    <w:p w:rsidRPr="00E23980" w:rsidR="00DD118B" w:rsidP="00215B8E" w:rsidRDefault="00DD118B" w14:paraId="407E8F17" w14:textId="77777777">
      <w:pPr>
        <w:jc w:val="both"/>
        <w:rPr>
          <w:rFonts w:ascii="Arial" w:hAnsi="Arial" w:cs="Arial"/>
          <w:lang w:val="es-ES_tradnl"/>
        </w:rPr>
      </w:pPr>
    </w:p>
    <w:sectPr w:rsidRPr="00E23980" w:rsidR="00DD118B"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C8C" w:rsidRDefault="00652C8C" w14:paraId="3400F5BA" w14:textId="77777777">
      <w:r>
        <w:separator/>
      </w:r>
    </w:p>
  </w:endnote>
  <w:endnote w:type="continuationSeparator" w:id="0">
    <w:p w:rsidR="00652C8C" w:rsidRDefault="00652C8C" w14:paraId="59DF55BA" w14:textId="77777777">
      <w:r>
        <w:continuationSeparator/>
      </w:r>
    </w:p>
  </w:endnote>
  <w:endnote w:type="continuationNotice" w:id="1">
    <w:p w:rsidR="00652C8C" w:rsidRDefault="00652C8C" w14:paraId="64F957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6D8D" w:rsidR="00E2520A" w:rsidP="00FE42ED" w:rsidRDefault="00E2520A" w14:paraId="7A3785F3" w14:textId="2EF28465">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rsidR="00E2520A" w:rsidP="00322937" w:rsidRDefault="00E2520A" w14:paraId="48FC6A04" w14:textId="5FD1A7C9">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E2520A" w:rsidP="007B0854" w:rsidRDefault="00E2520A" w14:paraId="5D0E988C" w14:textId="77777777">
    <w:pPr>
      <w:pStyle w:val="Piedepgina"/>
      <w:jc w:val="center"/>
      <w:rPr>
        <w:lang w:val="es-ES"/>
      </w:rPr>
    </w:pPr>
  </w:p>
  <w:p w:rsidRPr="007B0854" w:rsidR="00E2520A" w:rsidP="007B0854" w:rsidRDefault="00E2520A" w14:paraId="6C0EFC49" w14:textId="77777777">
    <w:pPr>
      <w:pStyle w:val="Piedepgina"/>
      <w:jc w:val="center"/>
      <w:rPr>
        <w:lang w:val="es-ES"/>
      </w:rPr>
    </w:pPr>
  </w:p>
  <w:p w:rsidR="00E2520A" w:rsidRDefault="00E2520A" w14:paraId="1963EBF8" w14:textId="77777777"/>
  <w:p w:rsidR="00E2520A" w:rsidRDefault="00E2520A" w14:paraId="2CCD54A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C8C" w:rsidRDefault="00652C8C" w14:paraId="44564572" w14:textId="77777777">
      <w:r>
        <w:separator/>
      </w:r>
    </w:p>
  </w:footnote>
  <w:footnote w:type="continuationSeparator" w:id="0">
    <w:p w:rsidR="00652C8C" w:rsidRDefault="00652C8C" w14:paraId="3AE3E65D" w14:textId="77777777">
      <w:r>
        <w:continuationSeparator/>
      </w:r>
    </w:p>
  </w:footnote>
  <w:footnote w:type="continuationNotice" w:id="1">
    <w:p w:rsidR="00652C8C" w:rsidRDefault="00652C8C" w14:paraId="0303A2DD" w14:textId="77777777"/>
  </w:footnote>
  <w:footnote w:id="2">
    <w:p w:rsidR="007577DA" w:rsidP="007577DA" w:rsidRDefault="007577DA" w14:paraId="30C61FC0" w14:textId="77777777">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rsidRPr="00F12256" w:rsidR="008A2527" w:rsidP="008A2527" w:rsidRDefault="008A2527" w14:paraId="626B4E7E" w14:textId="77777777">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rsidRPr="00F12256" w:rsidR="008A2527" w:rsidP="008A2527" w:rsidRDefault="008A2527" w14:paraId="49AF1DD3" w14:textId="77777777">
      <w:pPr>
        <w:pStyle w:val="Textonotapie"/>
        <w:ind w:firstLine="709"/>
        <w:jc w:val="both"/>
        <w:rPr>
          <w:rFonts w:ascii="Arial" w:hAnsi="Arial" w:cs="Arial"/>
          <w:sz w:val="19"/>
          <w:szCs w:val="19"/>
          <w:lang w:val="es-CO"/>
        </w:rPr>
      </w:pPr>
    </w:p>
  </w:footnote>
  <w:footnote w:id="4">
    <w:p w:rsidRPr="00F12256" w:rsidR="008A2527" w:rsidP="008A2527" w:rsidRDefault="008A2527" w14:paraId="5E1810A0" w14:textId="77777777">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w:t>
      </w:r>
      <w:r w:rsidRPr="00F12256">
        <w:rPr>
          <w:rFonts w:ascii="Arial" w:hAnsi="Arial" w:cs="Arial"/>
          <w:sz w:val="19"/>
          <w:szCs w:val="19"/>
          <w:lang w:val="es-CO"/>
        </w:rPr>
        <w:t xml:space="preserve">Ley 1882 de 2018: «Artículo 4. </w:t>
      </w:r>
      <w:r w:rsidRPr="00F1225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F12256" w:rsidR="008A2527" w:rsidP="008A2527" w:rsidRDefault="008A2527" w14:paraId="5C42B652" w14:textId="77777777">
      <w:pPr>
        <w:pStyle w:val="Textonotapie"/>
        <w:ind w:firstLine="709"/>
        <w:jc w:val="both"/>
        <w:rPr>
          <w:rFonts w:ascii="Arial" w:hAnsi="Arial" w:cs="Arial"/>
          <w:sz w:val="19"/>
          <w:szCs w:val="19"/>
          <w:lang w:val="es-CO"/>
        </w:rPr>
      </w:pPr>
      <w:proofErr w:type="gramStart"/>
      <w:r w:rsidRPr="00F12256">
        <w:rPr>
          <w:rFonts w:ascii="Arial" w:hAnsi="Arial" w:cs="Arial"/>
          <w:sz w:val="19"/>
          <w:szCs w:val="19"/>
          <w:lang w:val="es-CO"/>
        </w:rPr>
        <w:t>»La</w:t>
      </w:r>
      <w:proofErr w:type="gramEnd"/>
      <w:r w:rsidRPr="00F12256">
        <w:rPr>
          <w:rFonts w:ascii="Arial" w:hAnsi="Arial" w:cs="Arial"/>
          <w:sz w:val="19"/>
          <w:szCs w:val="19"/>
          <w:lang w:val="es-CO"/>
        </w:rPr>
        <w:t xml:space="preserve"> facultad de adoptar documentos tipo la tendrá el Gobierno nacional, cuando lo considere necesario, en relación con otros contratos o procesos de selección.</w:t>
      </w:r>
    </w:p>
    <w:p w:rsidRPr="00F12256" w:rsidR="008A2527" w:rsidP="008A2527" w:rsidRDefault="008A2527" w14:paraId="06594CB9" w14:textId="77777777">
      <w:pPr>
        <w:pStyle w:val="Textonotapie"/>
        <w:ind w:firstLine="709"/>
        <w:jc w:val="both"/>
        <w:rPr>
          <w:rFonts w:ascii="Arial" w:hAnsi="Arial" w:cs="Arial"/>
          <w:sz w:val="19"/>
          <w:szCs w:val="19"/>
          <w:lang w:val="es-CO"/>
        </w:rPr>
      </w:pPr>
      <w:proofErr w:type="gramStart"/>
      <w:r w:rsidRPr="00F12256">
        <w:rPr>
          <w:rFonts w:ascii="Arial" w:hAnsi="Arial" w:cs="Arial"/>
          <w:sz w:val="19"/>
          <w:szCs w:val="19"/>
          <w:lang w:val="es-CO"/>
        </w:rPr>
        <w:t>»Los</w:t>
      </w:r>
      <w:proofErr w:type="gramEnd"/>
      <w:r w:rsidRPr="00F12256">
        <w:rPr>
          <w:rFonts w:ascii="Arial" w:hAnsi="Arial" w:cs="Arial"/>
          <w:sz w:val="19"/>
          <w:szCs w:val="19"/>
          <w:lang w:val="es-CO"/>
        </w:rPr>
        <w:t xml:space="preserve"> pliegos tipo se adoptarán por categorías de acuerdo con la cuantía de la contratación, según la reglamentación que expida el Gobierno nacional».</w:t>
      </w:r>
    </w:p>
    <w:p w:rsidRPr="00F12256" w:rsidR="008A2527" w:rsidP="008A2527" w:rsidRDefault="008A2527" w14:paraId="2AE0FC06" w14:textId="77777777">
      <w:pPr>
        <w:pStyle w:val="Textonotapie"/>
        <w:ind w:firstLine="709"/>
        <w:jc w:val="both"/>
        <w:rPr>
          <w:rFonts w:ascii="Arial" w:hAnsi="Arial" w:cs="Arial"/>
          <w:sz w:val="19"/>
          <w:szCs w:val="19"/>
          <w:lang w:val="es-CO"/>
        </w:rPr>
      </w:pPr>
    </w:p>
  </w:footnote>
  <w:footnote w:id="5">
    <w:p w:rsidRPr="00F12256" w:rsidR="008A2527" w:rsidP="008A2527" w:rsidRDefault="008A2527" w14:paraId="1431291B" w14:textId="77777777">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8A2527">
        <w:rPr>
          <w:rFonts w:ascii="Arial" w:hAnsi="Arial" w:cs="Arial"/>
          <w:sz w:val="19"/>
          <w:szCs w:val="19"/>
          <w:lang w:val="pt-BR"/>
        </w:rPr>
        <w:t xml:space="preserve"> Corte Constitucional. Sentencia C-119 de 2020. </w:t>
      </w:r>
      <w:r w:rsidRPr="00F12256">
        <w:rPr>
          <w:rFonts w:ascii="Arial" w:hAnsi="Arial" w:cs="Arial"/>
          <w:sz w:val="19"/>
          <w:szCs w:val="19"/>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rsidRPr="00F12256" w:rsidR="008A2527" w:rsidP="008A2527" w:rsidRDefault="008A2527" w14:paraId="3D02A9C1" w14:textId="77777777">
      <w:pPr>
        <w:pStyle w:val="Textonotapie"/>
        <w:ind w:firstLine="709"/>
        <w:jc w:val="both"/>
        <w:rPr>
          <w:rFonts w:ascii="Arial" w:hAnsi="Arial" w:cs="Arial"/>
          <w:sz w:val="19"/>
          <w:szCs w:val="19"/>
        </w:rPr>
      </w:pPr>
    </w:p>
  </w:footnote>
  <w:footnote w:id="6">
    <w:p w:rsidRPr="00F64911" w:rsidR="008A2527" w:rsidP="008A2527" w:rsidRDefault="008A2527" w14:paraId="21D498DF" w14:textId="77777777">
      <w:pPr>
        <w:pStyle w:val="Textonotapie"/>
        <w:ind w:firstLine="709"/>
        <w:jc w:val="both"/>
        <w:rPr>
          <w:rFonts w:ascii="Arial" w:hAnsi="Arial" w:cs="Arial"/>
          <w:color w:val="000000" w:themeColor="text1"/>
          <w:sz w:val="19"/>
          <w:szCs w:val="19"/>
          <w:lang w:val="es-ES_tradnl"/>
        </w:rPr>
      </w:pPr>
      <w:r w:rsidRPr="00F64911">
        <w:rPr>
          <w:rStyle w:val="Refdenotaalpie"/>
          <w:rFonts w:ascii="Arial" w:hAnsi="Arial" w:cs="Arial"/>
          <w:color w:val="000000" w:themeColor="text1"/>
          <w:sz w:val="19"/>
          <w:szCs w:val="19"/>
          <w:lang w:val="es-ES_tradnl"/>
        </w:rPr>
        <w:footnoteRef/>
      </w:r>
      <w:r w:rsidRPr="00F64911">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rsidRPr="00F64911" w:rsidR="008A2527" w:rsidP="008A2527" w:rsidRDefault="008A2527" w14:paraId="73F972BC" w14:textId="77777777">
      <w:pPr>
        <w:pStyle w:val="Textonotapie"/>
        <w:ind w:firstLine="709"/>
        <w:jc w:val="both"/>
        <w:rPr>
          <w:rFonts w:ascii="Arial" w:hAnsi="Arial" w:cs="Arial"/>
          <w:color w:val="000000" w:themeColor="text1"/>
          <w:sz w:val="19"/>
          <w:szCs w:val="19"/>
          <w:lang w:val="es-ES_tradnl"/>
        </w:rPr>
      </w:pPr>
      <w:proofErr w:type="gramStart"/>
      <w:r w:rsidRPr="00F64911">
        <w:rPr>
          <w:rFonts w:ascii="Arial" w:hAnsi="Arial" w:cs="Arial"/>
          <w:color w:val="000000" w:themeColor="text1"/>
          <w:sz w:val="19"/>
          <w:szCs w:val="19"/>
          <w:lang w:val="es-ES_tradnl"/>
        </w:rPr>
        <w:t>»Como</w:t>
      </w:r>
      <w:proofErr w:type="gramEnd"/>
      <w:r w:rsidRPr="00F64911">
        <w:rPr>
          <w:rFonts w:ascii="Arial" w:hAnsi="Arial" w:cs="Arial"/>
          <w:color w:val="000000" w:themeColor="text1"/>
          <w:sz w:val="19"/>
          <w:szCs w:val="19"/>
          <w:lang w:val="es-ES_tradnl"/>
        </w:rPr>
        <w:t xml:space="preserve">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rsidRPr="00F64911" w:rsidR="008A2527" w:rsidP="008A2527" w:rsidRDefault="008A2527" w14:paraId="43B37A54" w14:textId="77777777">
      <w:pPr>
        <w:pStyle w:val="Textonotapie"/>
        <w:ind w:firstLine="709"/>
        <w:jc w:val="both"/>
        <w:rPr>
          <w:rFonts w:ascii="Arial" w:hAnsi="Arial" w:cs="Arial"/>
          <w:color w:val="000000" w:themeColor="text1"/>
          <w:sz w:val="19"/>
          <w:szCs w:val="19"/>
          <w:lang w:val="es-ES_tradnl"/>
        </w:rPr>
      </w:pPr>
      <w:proofErr w:type="gramStart"/>
      <w:r w:rsidRPr="00F64911">
        <w:rPr>
          <w:rFonts w:ascii="Arial" w:hAnsi="Arial" w:cs="Arial"/>
          <w:color w:val="000000" w:themeColor="text1"/>
          <w:sz w:val="19"/>
          <w:szCs w:val="19"/>
          <w:lang w:val="es-ES_tradnl"/>
        </w:rPr>
        <w:t>»Al</w:t>
      </w:r>
      <w:proofErr w:type="gramEnd"/>
      <w:r w:rsidRPr="00F64911">
        <w:rPr>
          <w:rFonts w:ascii="Arial" w:hAnsi="Arial" w:cs="Arial"/>
          <w:color w:val="000000" w:themeColor="text1"/>
          <w:sz w:val="19"/>
          <w:szCs w:val="19"/>
          <w:lang w:val="es-ES_tradnl"/>
        </w:rPr>
        <w:t xml:space="preserve">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rsidRPr="00F64911" w:rsidR="008A2527" w:rsidP="008A2527" w:rsidRDefault="008A2527" w14:paraId="5768AEDF" w14:textId="77777777">
      <w:pPr>
        <w:pStyle w:val="Textonotapie"/>
        <w:ind w:firstLine="709"/>
        <w:jc w:val="both"/>
        <w:rPr>
          <w:rFonts w:ascii="Arial" w:hAnsi="Arial" w:cs="Arial"/>
          <w:color w:val="000000" w:themeColor="text1"/>
          <w:sz w:val="19"/>
          <w:szCs w:val="19"/>
          <w:lang w:val="es-ES_tradnl"/>
        </w:rPr>
      </w:pPr>
    </w:p>
  </w:footnote>
  <w:footnote w:id="7">
    <w:p w:rsidRPr="00F64911" w:rsidR="008A2527" w:rsidP="008A2527" w:rsidRDefault="008A2527" w14:paraId="6609905A" w14:textId="77777777">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En efecto, dicho artículo establece: «Pueden prestar los servicios públicos:</w:t>
      </w:r>
    </w:p>
    <w:p w:rsidRPr="00F64911" w:rsidR="008A2527" w:rsidP="008A2527" w:rsidRDefault="008A2527" w14:paraId="17F3C9C1" w14:textId="77777777">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»15.1. Las empresas de servicios públicos.</w:t>
      </w:r>
    </w:p>
    <w:p w:rsidRPr="00F64911" w:rsidR="008A2527" w:rsidP="008A2527" w:rsidRDefault="008A2527" w14:paraId="7E8FAAA8" w14:textId="77777777">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rsidRPr="00F64911" w:rsidR="008A2527" w:rsidP="008A2527" w:rsidRDefault="008A2527" w14:paraId="6892DC0D" w14:textId="77777777">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rsidRPr="00F64911" w:rsidR="008A2527" w:rsidP="008A2527" w:rsidRDefault="008A2527" w14:paraId="6510C3A6" w14:textId="77777777">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rsidRPr="00F64911" w:rsidR="008A2527" w:rsidP="008A2527" w:rsidRDefault="008A2527" w14:paraId="4F2EAAD8" w14:textId="77777777">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»15.5. Las entidades autorizadas para prestar servicios públicos durante los períodos de transición previstos en esta Ley.</w:t>
      </w:r>
    </w:p>
    <w:p w:rsidRPr="00F64911" w:rsidR="008A2527" w:rsidP="008A2527" w:rsidRDefault="008A2527" w14:paraId="4C5CFDC1" w14:textId="77777777">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rsidRPr="00F64911" w:rsidR="008A2527" w:rsidP="008A2527" w:rsidRDefault="008A2527" w14:paraId="267FB46D" w14:textId="77777777">
      <w:pPr>
        <w:pStyle w:val="Textonotapie"/>
        <w:ind w:firstLine="709"/>
        <w:jc w:val="both"/>
        <w:rPr>
          <w:rFonts w:ascii="Arial" w:hAnsi="Arial" w:cs="Arial"/>
          <w:color w:val="000000" w:themeColor="text1"/>
          <w:sz w:val="19"/>
          <w:szCs w:val="19"/>
          <w:lang w:val="es-ES"/>
        </w:rPr>
      </w:pPr>
    </w:p>
  </w:footnote>
  <w:footnote w:id="8">
    <w:p w:rsidRPr="00F64911" w:rsidR="008A2527" w:rsidP="008A2527" w:rsidRDefault="008A2527" w14:paraId="0C396EE0" w14:textId="77777777">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rsidRPr="00F64911" w:rsidR="008A2527" w:rsidP="008A2527" w:rsidRDefault="008A2527" w14:paraId="125F4079" w14:textId="77777777">
      <w:pPr>
        <w:pStyle w:val="Textonotapie"/>
        <w:ind w:firstLine="709"/>
        <w:jc w:val="both"/>
        <w:rPr>
          <w:rFonts w:ascii="Arial" w:hAnsi="Arial" w:cs="Arial"/>
          <w:color w:val="000000" w:themeColor="text1"/>
          <w:sz w:val="19"/>
          <w:szCs w:val="19"/>
        </w:rPr>
      </w:pPr>
      <w:proofErr w:type="gramStart"/>
      <w:r w:rsidRPr="00F64911">
        <w:rPr>
          <w:rFonts w:ascii="Arial" w:hAnsi="Arial" w:cs="Arial"/>
          <w:color w:val="000000" w:themeColor="text1"/>
          <w:sz w:val="19"/>
          <w:szCs w:val="19"/>
        </w:rPr>
        <w:t>»La</w:t>
      </w:r>
      <w:proofErr w:type="gramEnd"/>
      <w:r w:rsidRPr="00F64911">
        <w:rPr>
          <w:rFonts w:ascii="Arial" w:hAnsi="Arial" w:cs="Arial"/>
          <w:color w:val="000000" w:themeColor="text1"/>
          <w:sz w:val="19"/>
          <w:szCs w:val="19"/>
        </w:rPr>
        <w:t xml:space="preserve"> regla precedente se aplicará, inclusive, a las sociedades en las que las entidades públicas sean parte, sin atender al porcentaje que sus aportes representen dentro del capital social, ni a la naturaleza del acto o del derecho que se ejerce.</w:t>
      </w:r>
    </w:p>
    <w:p w:rsidRPr="00F64911" w:rsidR="008A2527" w:rsidP="008A2527" w:rsidRDefault="008A2527" w14:paraId="6B39252A" w14:textId="77777777">
      <w:pPr>
        <w:pStyle w:val="Textonotapie"/>
        <w:ind w:firstLine="709"/>
        <w:jc w:val="both"/>
        <w:rPr>
          <w:rFonts w:ascii="Arial" w:hAnsi="Arial" w:cs="Arial"/>
          <w:color w:val="000000" w:themeColor="text1"/>
          <w:sz w:val="19"/>
          <w:szCs w:val="19"/>
        </w:rPr>
      </w:pPr>
      <w:proofErr w:type="gramStart"/>
      <w:r w:rsidRPr="00F64911">
        <w:rPr>
          <w:rFonts w:ascii="Arial" w:hAnsi="Arial" w:cs="Arial"/>
          <w:color w:val="000000" w:themeColor="text1"/>
          <w:sz w:val="19"/>
          <w:szCs w:val="19"/>
        </w:rPr>
        <w:t>»Se</w:t>
      </w:r>
      <w:proofErr w:type="gramEnd"/>
      <w:r w:rsidRPr="00F64911">
        <w:rPr>
          <w:rFonts w:ascii="Arial" w:hAnsi="Arial" w:cs="Arial"/>
          <w:color w:val="000000" w:themeColor="text1"/>
          <w:sz w:val="19"/>
          <w:szCs w:val="19"/>
        </w:rPr>
        <w:t xml:space="preserv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rsidRPr="00F64911" w:rsidR="008A2527" w:rsidP="008A2527" w:rsidRDefault="008A2527" w14:paraId="0A53B9D7" w14:textId="77777777">
      <w:pPr>
        <w:pStyle w:val="Textonotapie"/>
        <w:ind w:firstLine="709"/>
        <w:jc w:val="both"/>
        <w:rPr>
          <w:rFonts w:ascii="Arial" w:hAnsi="Arial" w:cs="Arial"/>
          <w:color w:val="000000" w:themeColor="text1"/>
          <w:sz w:val="19"/>
          <w:szCs w:val="19"/>
        </w:rPr>
      </w:pPr>
    </w:p>
  </w:footnote>
  <w:footnote w:id="9">
    <w:p w:rsidRPr="00F64911" w:rsidR="008A2527" w:rsidP="008A2527" w:rsidRDefault="008A2527" w14:paraId="490D3111" w14:textId="77777777">
      <w:pPr>
        <w:ind w:firstLine="709"/>
        <w:jc w:val="both"/>
        <w:rPr>
          <w:rFonts w:ascii="Arial" w:hAnsi="Arial" w:cs="Arial"/>
          <w:color w:val="000000" w:themeColor="text1"/>
          <w:sz w:val="19"/>
          <w:szCs w:val="19"/>
          <w:lang w:val="es-ES_tradnl"/>
        </w:rPr>
      </w:pPr>
      <w:r w:rsidRPr="00F64911">
        <w:rPr>
          <w:rStyle w:val="Refdenotaalpie"/>
          <w:rFonts w:ascii="Arial" w:hAnsi="Arial" w:cs="Arial"/>
          <w:color w:val="000000" w:themeColor="text1"/>
          <w:sz w:val="19"/>
          <w:szCs w:val="19"/>
          <w:lang w:val="es-ES_tradnl"/>
        </w:rPr>
        <w:footnoteRef/>
      </w:r>
      <w:r w:rsidRPr="00F64911">
        <w:rPr>
          <w:rFonts w:ascii="Arial" w:hAnsi="Arial" w:cs="Arial"/>
          <w:color w:val="000000" w:themeColor="text1"/>
          <w:sz w:val="19"/>
          <w:szCs w:val="19"/>
          <w:lang w:val="es-ES_tradnl"/>
        </w:rPr>
        <w:t xml:space="preserve"> Consejo de Estado. Sección Tercera, Subsección C. Sentencia del 13 de abril de 2011. </w:t>
      </w:r>
      <w:proofErr w:type="spellStart"/>
      <w:r w:rsidRPr="00F64911">
        <w:rPr>
          <w:rFonts w:ascii="Arial" w:hAnsi="Arial" w:cs="Arial"/>
          <w:color w:val="000000" w:themeColor="text1"/>
          <w:sz w:val="19"/>
          <w:szCs w:val="19"/>
          <w:lang w:val="es-ES_tradnl"/>
        </w:rPr>
        <w:t>Exp</w:t>
      </w:r>
      <w:proofErr w:type="spellEnd"/>
      <w:r w:rsidRPr="00F64911">
        <w:rPr>
          <w:rFonts w:ascii="Arial" w:hAnsi="Arial" w:cs="Arial"/>
          <w:color w:val="000000" w:themeColor="text1"/>
          <w:sz w:val="19"/>
          <w:szCs w:val="19"/>
          <w:lang w:val="es-ES_tradnl"/>
        </w:rPr>
        <w:t xml:space="preserve">. 37423. Consejero Ponente: Jaime Orlando Santofimio Gamboa. En similar sentido, puede verse la Sentencia del Consejo de Estado. Sección Tercera. Subsección B, del 15 de noviembre de 2011. </w:t>
      </w:r>
      <w:proofErr w:type="spellStart"/>
      <w:r w:rsidRPr="00F64911">
        <w:rPr>
          <w:rFonts w:ascii="Arial" w:hAnsi="Arial" w:cs="Arial"/>
          <w:color w:val="000000" w:themeColor="text1"/>
          <w:sz w:val="19"/>
          <w:szCs w:val="19"/>
          <w:lang w:val="es-ES_tradnl"/>
        </w:rPr>
        <w:t>Exp</w:t>
      </w:r>
      <w:proofErr w:type="spellEnd"/>
      <w:r w:rsidRPr="00F64911">
        <w:rPr>
          <w:rFonts w:ascii="Arial" w:hAnsi="Arial" w:cs="Arial"/>
          <w:color w:val="000000" w:themeColor="text1"/>
          <w:sz w:val="19"/>
          <w:szCs w:val="19"/>
          <w:lang w:val="es-ES_tradnl"/>
        </w:rPr>
        <w:t>. 21178. Consejera ponente: Ruth Stella Correa Palacio.</w:t>
      </w:r>
    </w:p>
    <w:p w:rsidRPr="00F64911" w:rsidR="008A2527" w:rsidP="008A2527" w:rsidRDefault="008A2527" w14:paraId="1A20295A" w14:textId="77777777">
      <w:pPr>
        <w:ind w:firstLine="709"/>
        <w:jc w:val="both"/>
        <w:rPr>
          <w:rFonts w:ascii="Arial" w:hAnsi="Arial" w:cs="Arial"/>
          <w:color w:val="000000" w:themeColor="text1"/>
          <w:sz w:val="19"/>
          <w:szCs w:val="19"/>
          <w:lang w:val="es-ES_tradnl"/>
        </w:rPr>
      </w:pPr>
    </w:p>
  </w:footnote>
  <w:footnote w:id="10">
    <w:p w:rsidRPr="00F64911" w:rsidR="008A2527" w:rsidP="008A2527" w:rsidRDefault="008A2527" w14:paraId="5EDF22CE" w14:textId="77777777">
      <w:pPr>
        <w:ind w:firstLine="709"/>
        <w:jc w:val="both"/>
        <w:rPr>
          <w:rFonts w:ascii="Arial" w:hAnsi="Arial" w:eastAsia="Calibri" w:cs="Arial"/>
          <w:color w:val="000000" w:themeColor="text1"/>
          <w:sz w:val="19"/>
          <w:szCs w:val="19"/>
          <w:lang w:val="es-ES_tradnl"/>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Pr>
          <w:rFonts w:ascii="Arial" w:hAnsi="Arial" w:cs="Arial"/>
          <w:color w:val="000000" w:themeColor="text1"/>
          <w:sz w:val="19"/>
          <w:szCs w:val="19"/>
          <w:lang w:val="es-ES"/>
        </w:rPr>
        <w:t>Esta</w:t>
      </w:r>
      <w:r w:rsidRPr="00F64911">
        <w:rPr>
          <w:rFonts w:ascii="Arial" w:hAnsi="Arial" w:cs="Arial"/>
          <w:color w:val="000000" w:themeColor="text1"/>
          <w:sz w:val="19"/>
          <w:szCs w:val="19"/>
          <w:lang w:val="es-ES"/>
        </w:rPr>
        <w:t xml:space="preserve"> norma dispone: «</w:t>
      </w:r>
      <w:r w:rsidRPr="00F64911">
        <w:rPr>
          <w:rFonts w:ascii="Arial" w:hAnsi="Arial" w:eastAsia="Calibri"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Pr="00F64911" w:rsidR="008A2527" w:rsidP="008A2527" w:rsidRDefault="008A2527" w14:paraId="3147331F" w14:textId="77777777">
      <w:pPr>
        <w:ind w:firstLine="709"/>
        <w:jc w:val="both"/>
        <w:rPr>
          <w:rFonts w:ascii="Arial" w:hAnsi="Arial" w:eastAsia="Calibri" w:cs="Arial"/>
          <w:color w:val="000000" w:themeColor="text1"/>
          <w:sz w:val="19"/>
          <w:szCs w:val="19"/>
          <w:lang w:val="es-ES_tradnl"/>
        </w:rPr>
      </w:pPr>
    </w:p>
  </w:footnote>
  <w:footnote w:id="11">
    <w:p w:rsidRPr="00F0756D" w:rsidR="008A2527" w:rsidP="008A2527" w:rsidRDefault="008A2527" w14:paraId="797D25A8" w14:textId="77777777">
      <w:pPr>
        <w:pStyle w:val="Textonotapie"/>
        <w:ind w:firstLine="709"/>
        <w:rPr>
          <w:lang w:val="es-CO"/>
        </w:rPr>
      </w:pPr>
      <w:r>
        <w:rPr>
          <w:rStyle w:val="Refdenotaalpie"/>
        </w:rPr>
        <w:footnoteRef/>
      </w:r>
      <w:r w:rsidRPr="00F0756D">
        <w:rPr>
          <w:rFonts w:ascii="Arial" w:hAnsi="Arial" w:cs="Arial"/>
          <w:sz w:val="19"/>
          <w:szCs w:val="19"/>
        </w:rPr>
        <w:t>Disponible</w:t>
      </w:r>
      <w:r>
        <w:rPr>
          <w:rFonts w:ascii="Arial" w:hAnsi="Arial" w:cs="Arial"/>
          <w:sz w:val="19"/>
          <w:szCs w:val="19"/>
        </w:rPr>
        <w:t xml:space="preserve"> </w:t>
      </w:r>
      <w:r w:rsidRPr="00F0756D">
        <w:rPr>
          <w:rFonts w:ascii="Arial" w:hAnsi="Arial" w:cs="Arial"/>
          <w:sz w:val="19"/>
          <w:szCs w:val="19"/>
        </w:rPr>
        <w:t>en</w:t>
      </w:r>
      <w:r>
        <w:rPr>
          <w:rFonts w:ascii="Arial" w:hAnsi="Arial" w:cs="Arial"/>
          <w:sz w:val="19"/>
          <w:szCs w:val="19"/>
        </w:rPr>
        <w:t xml:space="preserve"> </w:t>
      </w:r>
      <w:hyperlink w:history="1" r:id="rId1">
        <w:r w:rsidRPr="00CD7A95">
          <w:rPr>
            <w:rStyle w:val="Hipervnculo"/>
            <w:rFonts w:ascii="Arial" w:hAnsi="Arial" w:cs="Arial"/>
            <w:color w:val="000000" w:themeColor="text1"/>
            <w:sz w:val="19"/>
            <w:szCs w:val="19"/>
          </w:rPr>
          <w:t>https://dapre.presidencia.gov.co/normativa/normativa/DIRECTIVA%20PRESIDENCIAL%2001%20DEL%2003%20DE%20MARZO%20DE%202021.pdf</w:t>
        </w:r>
      </w:hyperlink>
      <w:r w:rsidRPr="00CD7A95">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520A" w:rsidRDefault="00E2520A" w14:paraId="6520770B" w14:textId="1A2BB94C">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520A" w:rsidRDefault="00E2520A" w14:paraId="2A80E31D" w14:textId="77777777"/>
  <w:p w:rsidR="00E2520A" w:rsidRDefault="00E2520A" w14:paraId="5DBE9C9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hint="default" w:ascii="Arial" w:hAnsi="Arial" w:eastAsia="Calibri" w:cs="Aria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6"/>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oNotDisplayPageBoundaries/>
  <w:activeWritingStyle w:lang="pt-BR" w:vendorID="64" w:dllVersion="6" w:nlCheck="1" w:checkStyle="0" w:appName="MSWord"/>
  <w:activeWritingStyle w:lang="es-ES_tradnl" w:vendorID="64" w:dllVersion="6" w:nlCheck="1" w:checkStyle="1" w:appName="MSWord"/>
  <w:activeWritingStyle w:lang="es-CO" w:vendorID="64" w:dllVersion="6" w:nlCheck="1" w:checkStyle="1" w:appName="MSWord"/>
  <w:activeWritingStyle w:lang="es-MX" w:vendorID="64" w:dllVersion="6" w:nlCheck="1" w:checkStyle="1" w:appName="MSWord"/>
  <w:activeWritingStyle w:lang="es-ES" w:vendorID="64" w:dllVersion="6" w:nlCheck="1" w:checkStyle="1" w:appName="MSWord"/>
  <w:activeWritingStyle w:lang="es-ES" w:vendorID="64" w:dllVersion="0" w:nlCheck="1" w:checkStyle="0" w:appName="MSWord"/>
  <w:activeWritingStyle w:lang="es-MX" w:vendorID="64" w:dllVersion="0" w:nlCheck="1" w:checkStyle="0" w:appName="MSWord"/>
  <w:activeWritingStyle w:lang="es-ES_tradnl" w:vendorID="64" w:dllVersion="0" w:nlCheck="1" w:checkStyle="0" w:appName="MSWord"/>
  <w:activeWritingStyle w:lang="es-CO" w:vendorID="64" w:dllVersion="0" w:nlCheck="1" w:checkStyle="0" w:appName="MSWord"/>
  <w:activeWritingStyle w:lang="pt-BR" w:vendorID="64" w:dllVersion="0" w:nlCheck="1" w:checkStyle="0" w:appName="MSWord"/>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1C0A"/>
    <w:rsid w:val="0002256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D"/>
    <w:rsid w:val="000F7E8F"/>
    <w:rsid w:val="000F7FBB"/>
    <w:rsid w:val="001000FB"/>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56E9"/>
    <w:rsid w:val="001D7923"/>
    <w:rsid w:val="001D796A"/>
    <w:rsid w:val="001D7A84"/>
    <w:rsid w:val="001D7C79"/>
    <w:rsid w:val="001E0E15"/>
    <w:rsid w:val="001E15F0"/>
    <w:rsid w:val="001E1CC4"/>
    <w:rsid w:val="001E1D38"/>
    <w:rsid w:val="001E1DEE"/>
    <w:rsid w:val="001E250D"/>
    <w:rsid w:val="001E4258"/>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64"/>
    <w:rsid w:val="002932BA"/>
    <w:rsid w:val="00293669"/>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847"/>
    <w:rsid w:val="002E7FCF"/>
    <w:rsid w:val="002F0073"/>
    <w:rsid w:val="002F0618"/>
    <w:rsid w:val="002F1D41"/>
    <w:rsid w:val="002F240B"/>
    <w:rsid w:val="002F2F50"/>
    <w:rsid w:val="002F3601"/>
    <w:rsid w:val="002F45F6"/>
    <w:rsid w:val="002F692F"/>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BD2"/>
    <w:rsid w:val="00421E00"/>
    <w:rsid w:val="00421FCB"/>
    <w:rsid w:val="00421FF6"/>
    <w:rsid w:val="00422DCA"/>
    <w:rsid w:val="00423F9F"/>
    <w:rsid w:val="00425C43"/>
    <w:rsid w:val="00426C69"/>
    <w:rsid w:val="004273FA"/>
    <w:rsid w:val="00430186"/>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7F7"/>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8FA"/>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F3E"/>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C8C"/>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D7FFC"/>
    <w:rsid w:val="007E0812"/>
    <w:rsid w:val="007E16A4"/>
    <w:rsid w:val="007E18DF"/>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47FFA"/>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16"/>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22D7"/>
    <w:rsid w:val="009827E6"/>
    <w:rsid w:val="00982E70"/>
    <w:rsid w:val="00982F84"/>
    <w:rsid w:val="0098427D"/>
    <w:rsid w:val="00984567"/>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1772"/>
    <w:rsid w:val="00AE1990"/>
    <w:rsid w:val="00AE2523"/>
    <w:rsid w:val="00AE25E8"/>
    <w:rsid w:val="00AE2AD4"/>
    <w:rsid w:val="00AE2CA7"/>
    <w:rsid w:val="00AE2F1D"/>
    <w:rsid w:val="00AE4B2B"/>
    <w:rsid w:val="00AE586F"/>
    <w:rsid w:val="00AE6582"/>
    <w:rsid w:val="00AE6DC5"/>
    <w:rsid w:val="00AE7686"/>
    <w:rsid w:val="00AE799A"/>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E7C"/>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E3D"/>
    <w:rsid w:val="00B9691F"/>
    <w:rsid w:val="00B969E0"/>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3A7"/>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140"/>
    <w:rsid w:val="00BD02CC"/>
    <w:rsid w:val="00BD1675"/>
    <w:rsid w:val="00BD2063"/>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0F1B"/>
    <w:rsid w:val="00C71CBB"/>
    <w:rsid w:val="00C71E2A"/>
    <w:rsid w:val="00C733BA"/>
    <w:rsid w:val="00C760DC"/>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68"/>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104A"/>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E70"/>
    <w:rsid w:val="00E064BC"/>
    <w:rsid w:val="00E07225"/>
    <w:rsid w:val="00E07AAA"/>
    <w:rsid w:val="00E109DD"/>
    <w:rsid w:val="00E11229"/>
    <w:rsid w:val="00E114CA"/>
    <w:rsid w:val="00E11CF0"/>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A4A"/>
    <w:rsid w:val="00E31C43"/>
    <w:rsid w:val="00E32DD5"/>
    <w:rsid w:val="00E32FA8"/>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56A"/>
    <w:rsid w:val="00FD798D"/>
    <w:rsid w:val="00FD7FB9"/>
    <w:rsid w:val="00FE141E"/>
    <w:rsid w:val="00FE144E"/>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 w:val="07B348E4"/>
    <w:rsid w:val="5F9B5649"/>
    <w:rsid w:val="7F5A0A2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51F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3" w:customStyle="1">
    <w:name w:val="Mención sin resolver3"/>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paragraph" w:styleId="InviasNormal" w:customStyle="1">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433ACB"/>
    <w:rPr>
      <w:rFonts w:ascii="Arial Narrow" w:hAnsi="Arial Narrow" w:eastAsia="Times New Roman" w:cs="Times New Roman"/>
      <w:color w:val="3C3C3C" w:themeColor="background2" w:themeShade="40"/>
      <w:sz w:val="24"/>
      <w:szCs w:val="24"/>
      <w:lang w:val="x-none" w:eastAsia="es-ES"/>
    </w:rPr>
  </w:style>
  <w:style w:type="table" w:styleId="Tablaconcuadrcula2" w:customStyle="1">
    <w:name w:val="Tabla con cuadrícula2"/>
    <w:basedOn w:val="Tablanormal"/>
    <w:next w:val="Tablaconcuadrcula"/>
    <w:uiPriority w:val="39"/>
    <w:rsid w:val="001E25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spacing" w:customStyle="1">
    <w:name w:val="x_msonospacing"/>
    <w:basedOn w:val="Normal"/>
    <w:rsid w:val="00292E64"/>
    <w:pPr>
      <w:spacing w:before="100" w:beforeAutospacing="1" w:after="100" w:afterAutospacing="1"/>
    </w:pPr>
    <w:rPr>
      <w:lang w:eastAsia="es-MX"/>
    </w:rPr>
  </w:style>
  <w:style w:type="paragraph" w:styleId="Capitulo8" w:customStyle="1">
    <w:name w:val="Capitulo 8"/>
    <w:basedOn w:val="Normal"/>
    <w:qFormat/>
    <w:rsid w:val="00DB5196"/>
    <w:pPr>
      <w:numPr>
        <w:numId w:val="36"/>
      </w:numPr>
      <w:spacing w:after="200" w:line="276" w:lineRule="auto"/>
      <w:ind w:left="1020" w:hanging="680"/>
      <w:contextualSpacing/>
      <w:jc w:val="both"/>
    </w:pPr>
    <w:rPr>
      <w:rFonts w:ascii="Arial" w:hAnsi="Arial" w:eastAsia="Calibri" w:cs="Arial"/>
      <w:b/>
      <w:bCs/>
      <w:color w:val="1C1C1C"/>
      <w:sz w:val="20"/>
      <w:szCs w:val="20"/>
      <w:lang w:eastAsia="en-US"/>
    </w:rPr>
  </w:style>
  <w:style w:type="paragraph" w:styleId="Normal11pt" w:customStyle="1">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normativa/DIRECTIVA%20PRESIDENCIAL%2001%20DEL%2003%20DE%20MARZO%20DE%20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BA0A621E-76B7-43C6-816B-D5148F398324}"/>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Nasly Yeana Mosquera Rivas</lastModifiedBy>
  <revision>4</revision>
  <lastPrinted>2020-01-30T15:05:00.0000000Z</lastPrinted>
  <dcterms:created xsi:type="dcterms:W3CDTF">2021-07-28T21:08:00.0000000Z</dcterms:created>
  <dcterms:modified xsi:type="dcterms:W3CDTF">2021-08-02T21:47:21.4787552Z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