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6F3B" w14:textId="77777777" w:rsidR="005C7857" w:rsidRPr="005C7857" w:rsidRDefault="005C7857" w:rsidP="005C7857">
      <w:pPr>
        <w:spacing w:after="0" w:line="240" w:lineRule="auto"/>
        <w:jc w:val="right"/>
        <w:rPr>
          <w:rFonts w:ascii="Arial" w:eastAsia="Calibri" w:hAnsi="Arial" w:cs="Arial"/>
          <w:bCs/>
          <w:noProof/>
          <w:sz w:val="20"/>
          <w:szCs w:val="20"/>
          <w:lang w:val="es-ES_tradnl" w:eastAsia="es-ES"/>
        </w:rPr>
      </w:pPr>
      <w:bookmarkStart w:id="0" w:name="_Hlk28946138"/>
      <w:bookmarkStart w:id="1" w:name="_Hlk29548183"/>
      <w:r w:rsidRPr="005C7857">
        <w:rPr>
          <w:rFonts w:ascii="Arial" w:eastAsia="Calibri" w:hAnsi="Arial" w:cs="Arial"/>
          <w:bCs/>
          <w:noProof/>
          <w:sz w:val="20"/>
          <w:szCs w:val="20"/>
          <w:lang w:val="es-ES_tradnl" w:eastAsia="es-ES"/>
        </w:rPr>
        <w:t>CCE-DES-FM-17</w:t>
      </w:r>
    </w:p>
    <w:p w14:paraId="599F1F8C" w14:textId="77777777" w:rsidR="005C7857" w:rsidRPr="005C7857" w:rsidRDefault="005C7857" w:rsidP="005C7857">
      <w:pPr>
        <w:spacing w:after="0" w:line="240" w:lineRule="auto"/>
        <w:jc w:val="both"/>
        <w:rPr>
          <w:rFonts w:ascii="Arial" w:eastAsia="Calibri" w:hAnsi="Arial" w:cs="Arial"/>
          <w:b/>
          <w:noProof/>
          <w:sz w:val="20"/>
          <w:szCs w:val="20"/>
          <w:lang w:val="es-ES_tradnl"/>
        </w:rPr>
      </w:pPr>
    </w:p>
    <w:p w14:paraId="488A1407" w14:textId="77777777" w:rsidR="005C7857" w:rsidRPr="005C7857" w:rsidRDefault="005C7857" w:rsidP="008E3C40">
      <w:pPr>
        <w:spacing w:after="0" w:line="240" w:lineRule="auto"/>
        <w:jc w:val="both"/>
        <w:rPr>
          <w:rFonts w:ascii="Arial" w:eastAsia="Calibri" w:hAnsi="Arial" w:cs="Arial"/>
          <w:b/>
          <w:bCs/>
          <w:lang w:val="es-MX"/>
        </w:rPr>
      </w:pPr>
      <w:r w:rsidRPr="005C7857">
        <w:rPr>
          <w:rFonts w:ascii="Arial" w:eastAsia="Calibri" w:hAnsi="Arial" w:cs="Arial"/>
          <w:b/>
          <w:bCs/>
          <w:lang w:val="es-MX"/>
        </w:rPr>
        <w:t>DOCUMENTOS TIPO – Inalterabilidad</w:t>
      </w:r>
    </w:p>
    <w:p w14:paraId="742F2609" w14:textId="77777777" w:rsidR="005C7857" w:rsidRPr="005C7857" w:rsidRDefault="005C7857" w:rsidP="008E3C40">
      <w:pPr>
        <w:spacing w:after="0" w:line="240" w:lineRule="auto"/>
        <w:jc w:val="both"/>
        <w:rPr>
          <w:rFonts w:ascii="Arial" w:eastAsia="Calibri" w:hAnsi="Arial" w:cs="Arial"/>
          <w:b/>
          <w:bCs/>
          <w:sz w:val="24"/>
          <w:lang w:val="es-MX"/>
        </w:rPr>
      </w:pPr>
    </w:p>
    <w:p w14:paraId="5E2CBA64" w14:textId="22306178" w:rsidR="00A221BE" w:rsidRPr="00A221BE" w:rsidRDefault="008E3C40" w:rsidP="00A221BE">
      <w:pPr>
        <w:spacing w:before="120" w:after="120" w:line="240" w:lineRule="auto"/>
        <w:jc w:val="both"/>
        <w:rPr>
          <w:rFonts w:ascii="Arial" w:eastAsia="Calibri" w:hAnsi="Arial" w:cs="Arial"/>
          <w:bCs/>
          <w:sz w:val="20"/>
          <w:szCs w:val="20"/>
          <w:lang w:val="es-ES_tradnl"/>
        </w:rPr>
      </w:pPr>
      <w:r w:rsidRPr="00A221BE">
        <w:rPr>
          <w:rFonts w:ascii="Arial" w:eastAsia="Calibri" w:hAnsi="Arial" w:cs="Arial"/>
          <w:bCs/>
          <w:sz w:val="20"/>
          <w:szCs w:val="20"/>
          <w:lang w:val="es-ES_tradnl"/>
        </w:rPr>
        <w:t>[</w:t>
      </w:r>
      <w:r w:rsidR="00BA7932" w:rsidRPr="00A221BE">
        <w:rPr>
          <w:rFonts w:ascii="Arial" w:eastAsia="Calibri" w:hAnsi="Arial" w:cs="Arial"/>
          <w:bCs/>
          <w:sz w:val="20"/>
          <w:szCs w:val="20"/>
          <w:lang w:val="es-ES_tradnl"/>
        </w:rPr>
        <w:t>…]</w:t>
      </w:r>
      <w:r w:rsidR="00A221BE" w:rsidRPr="00A221BE">
        <w:rPr>
          <w:rFonts w:ascii="Arial" w:eastAsia="Calibri" w:hAnsi="Arial" w:cs="Arial"/>
          <w:noProof/>
          <w:sz w:val="20"/>
          <w:szCs w:val="20"/>
          <w:lang w:val="es-ES_tradnl"/>
        </w:rPr>
        <w:t xml:space="preserve"> </w:t>
      </w:r>
      <w:r w:rsidR="00A221BE" w:rsidRPr="00A221BE">
        <w:rPr>
          <w:rFonts w:ascii="Arial" w:eastAsia="Calibri" w:hAnsi="Arial" w:cs="Arial"/>
          <w:bCs/>
          <w:sz w:val="20"/>
          <w:szCs w:val="20"/>
          <w:lang w:val="es-ES_tradnl"/>
        </w:rPr>
        <w:t xml:space="preserve">los artículos 2.2.1.2.6.1.4,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w:t>
      </w:r>
      <w:r w:rsidR="00A221BE" w:rsidRPr="00A221BE">
        <w:rPr>
          <w:rFonts w:ascii="Arial" w:eastAsia="Calibri" w:hAnsi="Arial" w:cs="Arial"/>
          <w:noProof/>
          <w:sz w:val="20"/>
          <w:szCs w:val="20"/>
          <w:lang w:val="es-ES_tradnl"/>
        </w:rPr>
        <w:t>en el parágrafo 7 del artículo 2 de la Ley 1150 de 2007, adicionada y modificada por las Leyes 1882 de 2018 y 2022 de 2020</w:t>
      </w:r>
      <w:r w:rsidR="00A221BE" w:rsidRPr="00A221BE">
        <w:rPr>
          <w:rFonts w:ascii="Arial" w:eastAsia="Calibri" w:hAnsi="Arial" w:cs="Arial"/>
          <w:bCs/>
          <w:sz w:val="20"/>
          <w:szCs w:val="20"/>
          <w:lang w:val="es-ES_tradnl"/>
        </w:rPr>
        <w:t xml:space="preserve">, como se dijo, son de obligatorio cumplimiento para las entidades sometidas al Estatuto General de Contratación de la Administración pública que adelanten procesos que deban regirse por su contenido y no pueden variarse los requisitos que en ellos sean fijados. </w:t>
      </w:r>
    </w:p>
    <w:p w14:paraId="74F7719B" w14:textId="77777777" w:rsidR="00A221BE" w:rsidRPr="00A221BE" w:rsidRDefault="00A221BE" w:rsidP="00A221BE">
      <w:pPr>
        <w:tabs>
          <w:tab w:val="left" w:pos="426"/>
        </w:tabs>
        <w:spacing w:after="120" w:line="240" w:lineRule="auto"/>
        <w:jc w:val="both"/>
        <w:rPr>
          <w:rFonts w:ascii="Arial" w:eastAsia="Calibri" w:hAnsi="Arial" w:cs="Arial"/>
          <w:noProof/>
          <w:sz w:val="20"/>
          <w:szCs w:val="20"/>
          <w:lang w:val="es-ES_tradnl"/>
        </w:rPr>
      </w:pPr>
      <w:r w:rsidRPr="00A221BE">
        <w:rPr>
          <w:rFonts w:ascii="Arial" w:eastAsia="Calibri" w:hAnsi="Arial" w:cs="Arial"/>
          <w:bCs/>
          <w:sz w:val="20"/>
          <w:szCs w:val="20"/>
          <w:lang w:val="es-ES_tradnl"/>
        </w:rPr>
        <w:t xml:space="preserve">La resolución 094 de 2020 ratifica esta prohibición </w:t>
      </w:r>
      <w:r w:rsidRPr="00A221BE">
        <w:rPr>
          <w:rFonts w:ascii="Arial" w:eastAsia="Calibri" w:hAnsi="Arial" w:cs="Arial"/>
          <w:noProof/>
          <w:sz w:val="20"/>
          <w:szCs w:val="20"/>
          <w:lang w:val="es-ES_tradnl"/>
        </w:rPr>
        <w:t>para el caso de los documentos tipo de mínima cuantía de infraestructura de transporte cuando establece en el artículo 2 de la resolución lo siguiente: «</w:t>
      </w:r>
      <w:r w:rsidRPr="00A221BE">
        <w:rPr>
          <w:rFonts w:ascii="Arial" w:hAnsi="Arial" w:cs="Arial"/>
          <w:sz w:val="20"/>
          <w:szCs w:val="20"/>
        </w:rPr>
        <w:t>Las entidades estatales no pueden incluir condiciones ni modificar las previstas en los Documentos Tipo, a menos que expresamente se les faculte para hacerlo»</w:t>
      </w:r>
      <w:r w:rsidRPr="00A221BE">
        <w:rPr>
          <w:rFonts w:ascii="Arial" w:eastAsia="Calibri" w:hAnsi="Arial" w:cs="Arial"/>
          <w:color w:val="000000"/>
          <w:sz w:val="20"/>
          <w:szCs w:val="20"/>
          <w:shd w:val="clear" w:color="auto" w:fill="FFFFFF"/>
          <w:lang w:val="es-MX"/>
        </w:rPr>
        <w:t>.</w:t>
      </w:r>
    </w:p>
    <w:p w14:paraId="53CE3AFF" w14:textId="77777777" w:rsidR="00A221BE" w:rsidRPr="005C7857" w:rsidRDefault="00A221BE" w:rsidP="00A221BE">
      <w:pPr>
        <w:spacing w:after="0" w:line="240" w:lineRule="auto"/>
        <w:jc w:val="both"/>
        <w:rPr>
          <w:rFonts w:ascii="Arial" w:hAnsi="Arial" w:cs="Arial"/>
          <w:lang w:val="es-MX"/>
        </w:rPr>
      </w:pPr>
      <w:r w:rsidRPr="00A221BE">
        <w:rPr>
          <w:rFonts w:ascii="Arial" w:eastAsia="Calibri" w:hAnsi="Arial" w:cs="Arial"/>
          <w:noProof/>
          <w:sz w:val="20"/>
          <w:szCs w:val="20"/>
          <w:lang w:val="es-ES_tradnl"/>
        </w:rPr>
        <w:t>De acuerdo con lo anterior, la introducción de la invitación de los documento tipo de mínima cuantía de infraestructura de transporte, señala claramente que «</w:t>
      </w:r>
      <w:r w:rsidRPr="00A221BE">
        <w:rPr>
          <w:rFonts w:ascii="Arial" w:eastAsia="Cambria Math" w:hAnsi="Arial" w:cs="Arial"/>
          <w:color w:val="000000" w:themeColor="text1"/>
          <w:sz w:val="20"/>
          <w:szCs w:val="20"/>
          <w:highlight w:val="lightGray"/>
        </w:rPr>
        <w:t>[Los aspectos incluidos en corchetes y resaltados en gris deben ser diligenciados por la entidad]</w:t>
      </w:r>
      <w:r w:rsidRPr="00A221BE">
        <w:rPr>
          <w:rFonts w:ascii="Arial" w:eastAsia="Cambria Math" w:hAnsi="Arial" w:cs="Arial"/>
          <w:color w:val="000000" w:themeColor="text1"/>
          <w:sz w:val="20"/>
          <w:szCs w:val="20"/>
        </w:rPr>
        <w:t xml:space="preserve">» </w:t>
      </w:r>
      <w:r w:rsidRPr="00A221BE">
        <w:rPr>
          <w:rFonts w:ascii="Arial" w:eastAsia="Calibri" w:hAnsi="Arial" w:cs="Arial"/>
          <w:noProof/>
          <w:sz w:val="20"/>
          <w:szCs w:val="20"/>
          <w:lang w:val="es-ES_tradnl"/>
        </w:rPr>
        <w:t>es decir, la entidad puede modificar o estructurar los aspectos que cumplen con estos parámetros o aquellos que expresamente señalan los documentos que deben ser definidos por la entidad</w:t>
      </w:r>
      <w:r w:rsidRPr="005C7857">
        <w:rPr>
          <w:rFonts w:ascii="Arial" w:eastAsia="Calibri" w:hAnsi="Arial" w:cs="Arial"/>
          <w:noProof/>
          <w:lang w:val="es-ES_tradnl"/>
        </w:rPr>
        <w:t xml:space="preserve">. </w:t>
      </w:r>
    </w:p>
    <w:p w14:paraId="6E513028" w14:textId="77777777" w:rsidR="005C7857" w:rsidRPr="005C7857" w:rsidRDefault="005C7857" w:rsidP="00A221BE">
      <w:pPr>
        <w:spacing w:after="0" w:line="240" w:lineRule="auto"/>
        <w:jc w:val="both"/>
        <w:rPr>
          <w:rFonts w:ascii="Arial" w:eastAsia="Calibri" w:hAnsi="Arial" w:cs="Arial"/>
          <w:b/>
          <w:noProof/>
          <w:sz w:val="20"/>
          <w:szCs w:val="20"/>
          <w:lang w:val="es-ES_tradnl"/>
        </w:rPr>
      </w:pPr>
    </w:p>
    <w:p w14:paraId="3BB173C1" w14:textId="77777777" w:rsidR="005C7857" w:rsidRPr="005C7857" w:rsidRDefault="005C7857" w:rsidP="00A221BE">
      <w:pPr>
        <w:widowControl w:val="0"/>
        <w:autoSpaceDE w:val="0"/>
        <w:autoSpaceDN w:val="0"/>
        <w:spacing w:after="0" w:line="240" w:lineRule="auto"/>
        <w:ind w:right="307"/>
        <w:jc w:val="both"/>
        <w:rPr>
          <w:rFonts w:ascii="Arial" w:eastAsia="Arial" w:hAnsi="Arial" w:cs="Arial"/>
          <w:b/>
          <w:bCs/>
          <w:lang w:val="es-ES"/>
        </w:rPr>
      </w:pPr>
      <w:r w:rsidRPr="005C7857">
        <w:rPr>
          <w:rFonts w:ascii="Arial" w:eastAsia="Arial" w:hAnsi="Arial" w:cs="Arial"/>
          <w:b/>
          <w:bCs/>
          <w:lang w:val="es-ES"/>
        </w:rPr>
        <w:t xml:space="preserve">AVAL DE PROFESIONAL EN INGENIERÍA </w:t>
      </w:r>
      <w:r w:rsidRPr="005C7857">
        <w:rPr>
          <w:rFonts w:ascii="Arial" w:eastAsia="Arial" w:hAnsi="Arial" w:cs="Arial"/>
          <w:b/>
          <w:lang w:val="es-ES"/>
        </w:rPr>
        <w:t>–</w:t>
      </w:r>
      <w:r w:rsidRPr="005C7857">
        <w:rPr>
          <w:rFonts w:ascii="Arial" w:eastAsia="Arial" w:hAnsi="Arial" w:cs="Arial"/>
          <w:b/>
          <w:bCs/>
          <w:lang w:val="es-ES"/>
        </w:rPr>
        <w:t xml:space="preserve"> Personas jurídicas </w:t>
      </w:r>
    </w:p>
    <w:p w14:paraId="21B28B75" w14:textId="77777777" w:rsidR="005C7857" w:rsidRPr="005C7857" w:rsidRDefault="005C7857" w:rsidP="005C7857">
      <w:pPr>
        <w:widowControl w:val="0"/>
        <w:autoSpaceDE w:val="0"/>
        <w:autoSpaceDN w:val="0"/>
        <w:spacing w:before="5" w:after="0" w:line="240" w:lineRule="auto"/>
        <w:rPr>
          <w:rFonts w:ascii="Arial" w:eastAsia="Arial" w:hAnsi="Arial" w:cs="Arial"/>
          <w:sz w:val="20"/>
          <w:szCs w:val="20"/>
          <w:lang w:val="es-ES"/>
        </w:rPr>
      </w:pPr>
    </w:p>
    <w:p w14:paraId="43E3F34C" w14:textId="77777777" w:rsidR="00667E27" w:rsidRPr="00667E27" w:rsidRDefault="008E3C40" w:rsidP="00667E27">
      <w:pPr>
        <w:spacing w:after="0" w:line="240" w:lineRule="auto"/>
        <w:jc w:val="both"/>
        <w:rPr>
          <w:rFonts w:ascii="Arial" w:hAnsi="Arial" w:cs="Arial"/>
          <w:sz w:val="20"/>
          <w:szCs w:val="20"/>
          <w:lang w:val="es-MX"/>
        </w:rPr>
      </w:pPr>
      <w:r w:rsidRPr="00667E27">
        <w:rPr>
          <w:rFonts w:ascii="Arial" w:hAnsi="Arial" w:cs="Arial"/>
          <w:sz w:val="20"/>
          <w:szCs w:val="20"/>
          <w:lang w:val="es-MX"/>
        </w:rPr>
        <w:t xml:space="preserve">[…] </w:t>
      </w:r>
      <w:r w:rsidR="00667E27" w:rsidRPr="00667E27">
        <w:rPr>
          <w:rFonts w:ascii="Arial" w:hAnsi="Arial" w:cs="Arial"/>
          <w:sz w:val="20"/>
          <w:szCs w:val="20"/>
          <w:lang w:val="es-MX"/>
        </w:rPr>
        <w:t xml:space="preserve">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6DA116A3" w14:textId="77777777" w:rsidR="005C7857" w:rsidRPr="005C7857" w:rsidRDefault="005C7857" w:rsidP="008E3C40">
      <w:pPr>
        <w:widowControl w:val="0"/>
        <w:autoSpaceDE w:val="0"/>
        <w:autoSpaceDN w:val="0"/>
        <w:spacing w:after="0" w:line="240" w:lineRule="auto"/>
        <w:jc w:val="both"/>
        <w:rPr>
          <w:rFonts w:ascii="Arial" w:eastAsia="Arial" w:hAnsi="Arial" w:cs="Arial"/>
          <w:b/>
          <w:bCs/>
          <w:lang w:val="es-ES"/>
        </w:rPr>
      </w:pPr>
    </w:p>
    <w:p w14:paraId="57EE584F" w14:textId="77777777" w:rsidR="005C7857" w:rsidRPr="005C7857" w:rsidRDefault="005C7857" w:rsidP="00D36095">
      <w:pPr>
        <w:spacing w:after="0" w:line="240" w:lineRule="auto"/>
        <w:jc w:val="both"/>
        <w:rPr>
          <w:rFonts w:ascii="Arial" w:eastAsia="Calibri" w:hAnsi="Arial" w:cs="Arial"/>
          <w:highlight w:val="yellow"/>
          <w:lang w:val="es-MX"/>
        </w:rPr>
      </w:pPr>
      <w:r w:rsidRPr="005C7857">
        <w:rPr>
          <w:rFonts w:ascii="Arial" w:eastAsia="Calibri" w:hAnsi="Arial" w:cs="Arial"/>
          <w:b/>
          <w:bCs/>
          <w:lang w:val="es-MX"/>
        </w:rPr>
        <w:t>CARTA DE PRESENTACIÓN DE LA OFERTA – Formato 1 – Aval de profesional en ingeniería</w:t>
      </w:r>
    </w:p>
    <w:p w14:paraId="2BFB7D10" w14:textId="77777777" w:rsidR="008E3C40" w:rsidRPr="00D36095" w:rsidRDefault="008E3C40" w:rsidP="00D36095">
      <w:pPr>
        <w:widowControl w:val="0"/>
        <w:autoSpaceDE w:val="0"/>
        <w:autoSpaceDN w:val="0"/>
        <w:spacing w:after="0" w:line="276" w:lineRule="auto"/>
        <w:jc w:val="both"/>
        <w:rPr>
          <w:rFonts w:ascii="Arial" w:eastAsia="Calibri" w:hAnsi="Arial" w:cs="Arial"/>
          <w:sz w:val="20"/>
          <w:szCs w:val="20"/>
          <w:lang w:val="es-MX"/>
        </w:rPr>
      </w:pPr>
    </w:p>
    <w:p w14:paraId="7117E5EE" w14:textId="457BD589" w:rsidR="008E3DE4" w:rsidRPr="0067434B" w:rsidRDefault="008E3C40" w:rsidP="0067434B">
      <w:pPr>
        <w:widowControl w:val="0"/>
        <w:autoSpaceDE w:val="0"/>
        <w:autoSpaceDN w:val="0"/>
        <w:spacing w:after="120" w:line="240" w:lineRule="auto"/>
        <w:jc w:val="both"/>
        <w:rPr>
          <w:rFonts w:ascii="Arial" w:eastAsia="Times New Roman" w:hAnsi="Arial" w:cs="Arial"/>
          <w:color w:val="000000"/>
          <w:sz w:val="20"/>
          <w:szCs w:val="20"/>
          <w:shd w:val="clear" w:color="auto" w:fill="FFFFFF"/>
          <w:lang w:eastAsia="es-CO"/>
        </w:rPr>
      </w:pPr>
      <w:r w:rsidRPr="0067434B">
        <w:rPr>
          <w:rFonts w:ascii="Arial" w:eastAsia="Calibri" w:hAnsi="Arial" w:cs="Arial"/>
          <w:sz w:val="20"/>
          <w:szCs w:val="20"/>
          <w:lang w:val="es-MX"/>
        </w:rPr>
        <w:t>[…]</w:t>
      </w:r>
      <w:r w:rsidR="0067434B" w:rsidRPr="0067434B">
        <w:rPr>
          <w:rFonts w:ascii="Arial" w:eastAsia="Calibri" w:hAnsi="Arial" w:cs="Arial"/>
          <w:sz w:val="20"/>
          <w:szCs w:val="20"/>
          <w:lang w:val="es-MX"/>
        </w:rPr>
        <w:t xml:space="preserve"> </w:t>
      </w:r>
      <w:r w:rsidR="008E3DE4" w:rsidRPr="0067434B">
        <w:rPr>
          <w:rFonts w:ascii="Arial" w:eastAsia="Calibri" w:hAnsi="Arial" w:cs="Arial"/>
          <w:sz w:val="20"/>
          <w:szCs w:val="20"/>
          <w:lang w:val="es-MX"/>
        </w:rPr>
        <w:t>ese documento exige, para los proponentes que sean personas jurídicas, así como para las estructuras plurales, que si el representante legal o apoderado del proponente individual persona jurídica o el representante legal o apoderado de la estructura plural, no posee título de ingeniero civil o de vías, la oferta debe ser avalada por un alguien que sí ostente esos títulos. Conforme a esto, si se verifica el «</w:t>
      </w:r>
      <w:r w:rsidR="008E3DE4" w:rsidRPr="0067434B">
        <w:rPr>
          <w:rFonts w:ascii="Arial" w:eastAsia="Times New Roman" w:hAnsi="Arial" w:cs="Arial"/>
          <w:bCs/>
          <w:color w:val="000000"/>
          <w:sz w:val="20"/>
          <w:szCs w:val="20"/>
          <w:lang w:eastAsia="es-CO"/>
        </w:rPr>
        <w:t xml:space="preserve">Formato 1 – Carta de presentación de la propuesta», se puede observar un espacio dispuesto para ser diligenciado en los casos en los que </w:t>
      </w:r>
      <w:r w:rsidR="008E3DE4" w:rsidRPr="0067434B">
        <w:rPr>
          <w:rFonts w:ascii="Arial" w:eastAsia="Calibri" w:hAnsi="Arial" w:cs="Arial"/>
          <w:sz w:val="20"/>
          <w:szCs w:val="20"/>
        </w:rPr>
        <w:t xml:space="preserve">el proponente, su representante legal o apoderado no son ingenieros en las referidas especialidades, en el que se indica: «De acuerdo con lo expresado en la Ley 842 de 2003 y debido a que el suscriptor de la presente propuesta no es </w:t>
      </w:r>
      <w:r w:rsidR="008E3DE4" w:rsidRPr="0067434B">
        <w:rPr>
          <w:rFonts w:ascii="Arial" w:eastAsia="Calibri" w:hAnsi="Arial" w:cs="Arial"/>
          <w:sz w:val="20"/>
          <w:szCs w:val="20"/>
        </w:rPr>
        <w:lastRenderedPageBreak/>
        <w:t xml:space="preserve">ingeniero matriculado, yo […] ingeniero con matrícula profesional No. […] avalo la presente propuesta” </w:t>
      </w:r>
      <w:r w:rsidR="008E3DE4" w:rsidRPr="0067434B">
        <w:rPr>
          <w:rFonts w:ascii="Arial" w:eastAsia="Times New Roman" w:hAnsi="Arial" w:cs="Arial"/>
          <w:sz w:val="20"/>
          <w:szCs w:val="20"/>
          <w:highlight w:val="lightGray"/>
          <w:lang w:eastAsia="es-ES"/>
        </w:rPr>
        <w:t>(Nombre y firma de quien avala la propuesta</w:t>
      </w:r>
      <w:r w:rsidR="008E3DE4" w:rsidRPr="0067434B">
        <w:rPr>
          <w:rFonts w:ascii="Arial" w:eastAsia="Times New Roman" w:hAnsi="Arial" w:cs="Arial"/>
          <w:sz w:val="20"/>
          <w:szCs w:val="20"/>
          <w:lang w:eastAsia="es-ES"/>
        </w:rPr>
        <w:t>)</w:t>
      </w:r>
      <w:r w:rsidR="008E3DE4" w:rsidRPr="0067434B">
        <w:rPr>
          <w:rFonts w:ascii="Arial" w:eastAsia="Times New Roman" w:hAnsi="Arial" w:cs="Arial"/>
          <w:color w:val="000000"/>
          <w:sz w:val="20"/>
          <w:szCs w:val="20"/>
          <w:shd w:val="clear" w:color="auto" w:fill="FFFFFF"/>
          <w:lang w:eastAsia="es-CO"/>
        </w:rPr>
        <w:t>».</w:t>
      </w:r>
    </w:p>
    <w:p w14:paraId="3CDCD478" w14:textId="36A53DEF" w:rsidR="008E3DE4" w:rsidRPr="0067434B" w:rsidRDefault="008E3DE4" w:rsidP="0067434B">
      <w:pPr>
        <w:widowControl w:val="0"/>
        <w:autoSpaceDE w:val="0"/>
        <w:autoSpaceDN w:val="0"/>
        <w:spacing w:after="120" w:line="240" w:lineRule="auto"/>
        <w:jc w:val="both"/>
        <w:rPr>
          <w:rFonts w:ascii="Arial" w:eastAsia="Times New Roman" w:hAnsi="Arial" w:cs="Arial"/>
          <w:color w:val="000000"/>
          <w:sz w:val="20"/>
          <w:szCs w:val="20"/>
          <w:shd w:val="clear" w:color="auto" w:fill="FFFFFF"/>
          <w:lang w:eastAsia="es-CO"/>
        </w:rPr>
      </w:pPr>
      <w:r w:rsidRPr="0067434B">
        <w:rPr>
          <w:rFonts w:ascii="Arial" w:eastAsia="Arial" w:hAnsi="Arial" w:cs="Arial"/>
          <w:color w:val="000000" w:themeColor="text1"/>
          <w:sz w:val="20"/>
          <w:szCs w:val="20"/>
          <w:lang w:val="es-MX"/>
        </w:rPr>
        <w:t>Lo anterior bajo el presupuesto de que las actividades que obligatoriamente deben contratarse aplicando documentos tipo de infraestructura de transporte–es decir, las señaladas en la «Matriz 1-Experiencia»– suponen el ejercicio de la ingeniería de conformidad con el artículo 6 de la Ley 842 de 2003. En tales términos, las intervenciones de infraestructura de transporte mediante las referidas actividades requieren ser desarrolladas por profesionales capacitados y legalmente habilitados para ejercer la ingeniería, lo cual se determina por la inscripción en los referidos registros del proponente o de quien avala su propuesta.</w:t>
      </w:r>
    </w:p>
    <w:p w14:paraId="7ECFE6EB" w14:textId="7C45D396" w:rsidR="008E3DE4" w:rsidRPr="0067434B" w:rsidRDefault="008E3DE4" w:rsidP="0067434B">
      <w:pPr>
        <w:widowControl w:val="0"/>
        <w:autoSpaceDE w:val="0"/>
        <w:autoSpaceDN w:val="0"/>
        <w:spacing w:after="120" w:line="240" w:lineRule="auto"/>
        <w:jc w:val="both"/>
        <w:rPr>
          <w:rFonts w:ascii="Arial" w:eastAsia="Times New Roman" w:hAnsi="Arial" w:cs="Arial"/>
          <w:color w:val="000000"/>
          <w:sz w:val="20"/>
          <w:szCs w:val="20"/>
          <w:shd w:val="clear" w:color="auto" w:fill="FFFFFF"/>
          <w:lang w:eastAsia="es-CO"/>
        </w:rPr>
      </w:pPr>
      <w:r w:rsidRPr="0067434B">
        <w:rPr>
          <w:rFonts w:ascii="Arial" w:eastAsia="Times New Roman" w:hAnsi="Arial" w:cs="Arial"/>
          <w:color w:val="000000"/>
          <w:sz w:val="20"/>
          <w:szCs w:val="20"/>
          <w:shd w:val="clear" w:color="auto" w:fill="FFFFFF"/>
          <w:lang w:eastAsia="es-CO"/>
        </w:rPr>
        <w:t xml:space="preserve">Ahora bien, la regulación del aval que hace el numeral 3.1 de la «Invitación» para procesos de mínima cuantía constituye una aplicación de lo dispuesto en el artículo 20 de la Ley 842 de 2003. En ese sentido, lo establecido en dicho numeral es concordante con las consideraciones expuestas </w:t>
      </w:r>
      <w:r w:rsidRPr="0067434B">
        <w:rPr>
          <w:rFonts w:ascii="Arial" w:eastAsia="Times New Roman" w:hAnsi="Arial" w:cs="Arial"/>
          <w:i/>
          <w:iCs/>
          <w:color w:val="000000"/>
          <w:sz w:val="20"/>
          <w:szCs w:val="20"/>
          <w:shd w:val="clear" w:color="auto" w:fill="FFFFFF"/>
          <w:lang w:eastAsia="es-CO"/>
        </w:rPr>
        <w:t>supra</w:t>
      </w:r>
      <w:r w:rsidRPr="0067434B">
        <w:rPr>
          <w:rFonts w:ascii="Arial" w:eastAsia="Times New Roman" w:hAnsi="Arial" w:cs="Arial"/>
          <w:color w:val="000000"/>
          <w:sz w:val="20"/>
          <w:szCs w:val="20"/>
          <w:shd w:val="clear" w:color="auto" w:fill="FFFFFF"/>
          <w:lang w:eastAsia="es-CO"/>
        </w:rPr>
        <w:t xml:space="preserve">, en las que se estableció que la figura del aval a la que hace referencia el artículo 20 solo es aplicable respecto de proponentes que tengan la calidad de personas jurídicas, o de proponentes plurales, cuando sus representantes legales o apoderados no sean ingenieros. </w:t>
      </w:r>
    </w:p>
    <w:p w14:paraId="44C97188" w14:textId="08DAB1B9" w:rsidR="005C7857" w:rsidRPr="0067434B" w:rsidRDefault="008E3DE4" w:rsidP="0067434B">
      <w:pPr>
        <w:widowControl w:val="0"/>
        <w:autoSpaceDE w:val="0"/>
        <w:autoSpaceDN w:val="0"/>
        <w:spacing w:after="120" w:line="240" w:lineRule="auto"/>
        <w:jc w:val="both"/>
        <w:rPr>
          <w:rFonts w:ascii="Arial" w:eastAsia="Calibri" w:hAnsi="Arial" w:cs="Arial"/>
          <w:sz w:val="20"/>
          <w:szCs w:val="20"/>
          <w:lang w:val="es-MX" w:bidi="es-ES"/>
        </w:rPr>
      </w:pPr>
      <w:r w:rsidRPr="0067434B">
        <w:rPr>
          <w:rFonts w:ascii="Arial" w:eastAsia="Arial" w:hAnsi="Arial" w:cs="Arial"/>
          <w:color w:val="000000" w:themeColor="text1"/>
          <w:sz w:val="20"/>
          <w:szCs w:val="20"/>
        </w:rPr>
        <w:t>De lo anterior se concluye que, la persona natural proponente debe tener título en ingeniería para poder presentar una oferta en un proceso de mínima cuantía adelantado con documentos tipo, sin que sea posible que su propuesta se avalada por ingeniero, ya que la figura del aval no es aplicable a personas naturales, ni siquiera respecto de los profesionales en arquitectura, ya que el aval solo es aplicable respecto de personas jurídicas y proponentes plurales, cuando su representante legal o apoderado no sean ingenieros.</w:t>
      </w:r>
    </w:p>
    <w:p w14:paraId="7345621A" w14:textId="192BE906" w:rsidR="00D4731C" w:rsidRDefault="00D4731C" w:rsidP="00BA7932">
      <w:pPr>
        <w:spacing w:after="0" w:line="240" w:lineRule="auto"/>
        <w:jc w:val="both"/>
        <w:rPr>
          <w:rFonts w:ascii="Arial" w:eastAsia="Calibri" w:hAnsi="Arial" w:cs="Arial"/>
          <w:sz w:val="20"/>
          <w:szCs w:val="20"/>
          <w:lang w:val="es-MX" w:bidi="es-ES"/>
        </w:rPr>
      </w:pPr>
    </w:p>
    <w:p w14:paraId="4497568F" w14:textId="7CE07B72" w:rsidR="0067434B" w:rsidRDefault="0067434B" w:rsidP="00BA7932">
      <w:pPr>
        <w:spacing w:after="0" w:line="240" w:lineRule="auto"/>
        <w:jc w:val="both"/>
        <w:rPr>
          <w:rFonts w:ascii="Arial" w:eastAsia="Calibri" w:hAnsi="Arial" w:cs="Arial"/>
          <w:sz w:val="20"/>
          <w:szCs w:val="20"/>
          <w:lang w:val="es-MX" w:bidi="es-ES"/>
        </w:rPr>
      </w:pPr>
    </w:p>
    <w:p w14:paraId="4AECB9E7" w14:textId="76A4A590" w:rsidR="0067434B" w:rsidRDefault="0067434B" w:rsidP="00BA7932">
      <w:pPr>
        <w:spacing w:after="0" w:line="240" w:lineRule="auto"/>
        <w:jc w:val="both"/>
        <w:rPr>
          <w:rFonts w:ascii="Arial" w:eastAsia="Calibri" w:hAnsi="Arial" w:cs="Arial"/>
          <w:sz w:val="20"/>
          <w:szCs w:val="20"/>
          <w:lang w:val="es-MX" w:bidi="es-ES"/>
        </w:rPr>
      </w:pPr>
    </w:p>
    <w:p w14:paraId="25706C91" w14:textId="6501B5D7" w:rsidR="0067434B" w:rsidRDefault="0067434B" w:rsidP="00BA7932">
      <w:pPr>
        <w:spacing w:after="0" w:line="240" w:lineRule="auto"/>
        <w:jc w:val="both"/>
        <w:rPr>
          <w:rFonts w:ascii="Arial" w:eastAsia="Calibri" w:hAnsi="Arial" w:cs="Arial"/>
          <w:sz w:val="20"/>
          <w:szCs w:val="20"/>
          <w:lang w:val="es-MX" w:bidi="es-ES"/>
        </w:rPr>
      </w:pPr>
    </w:p>
    <w:p w14:paraId="0DA9D7AB" w14:textId="47C37770" w:rsidR="0067434B" w:rsidRDefault="0067434B" w:rsidP="00BA7932">
      <w:pPr>
        <w:spacing w:after="0" w:line="240" w:lineRule="auto"/>
        <w:jc w:val="both"/>
        <w:rPr>
          <w:rFonts w:ascii="Arial" w:eastAsia="Calibri" w:hAnsi="Arial" w:cs="Arial"/>
          <w:sz w:val="20"/>
          <w:szCs w:val="20"/>
          <w:lang w:val="es-MX" w:bidi="es-ES"/>
        </w:rPr>
      </w:pPr>
    </w:p>
    <w:p w14:paraId="30C9E5FF" w14:textId="4C89271A" w:rsidR="0067434B" w:rsidRDefault="0067434B" w:rsidP="00BA7932">
      <w:pPr>
        <w:spacing w:after="0" w:line="240" w:lineRule="auto"/>
        <w:jc w:val="both"/>
        <w:rPr>
          <w:rFonts w:ascii="Arial" w:eastAsia="Calibri" w:hAnsi="Arial" w:cs="Arial"/>
          <w:sz w:val="20"/>
          <w:szCs w:val="20"/>
          <w:lang w:val="es-MX" w:bidi="es-ES"/>
        </w:rPr>
      </w:pPr>
    </w:p>
    <w:p w14:paraId="44ADE484" w14:textId="5E246E26" w:rsidR="0067434B" w:rsidRDefault="0067434B" w:rsidP="00BA7932">
      <w:pPr>
        <w:spacing w:after="0" w:line="240" w:lineRule="auto"/>
        <w:jc w:val="both"/>
        <w:rPr>
          <w:rFonts w:ascii="Arial" w:eastAsia="Calibri" w:hAnsi="Arial" w:cs="Arial"/>
          <w:sz w:val="20"/>
          <w:szCs w:val="20"/>
          <w:lang w:val="es-MX" w:bidi="es-ES"/>
        </w:rPr>
      </w:pPr>
    </w:p>
    <w:p w14:paraId="36A28B9C" w14:textId="14D2B76A" w:rsidR="0067434B" w:rsidRDefault="0067434B" w:rsidP="00BA7932">
      <w:pPr>
        <w:spacing w:after="0" w:line="240" w:lineRule="auto"/>
        <w:jc w:val="both"/>
        <w:rPr>
          <w:rFonts w:ascii="Arial" w:eastAsia="Calibri" w:hAnsi="Arial" w:cs="Arial"/>
          <w:sz w:val="20"/>
          <w:szCs w:val="20"/>
          <w:lang w:val="es-MX" w:bidi="es-ES"/>
        </w:rPr>
      </w:pPr>
    </w:p>
    <w:p w14:paraId="72D32BE1" w14:textId="2A4756CB" w:rsidR="0067434B" w:rsidRDefault="0067434B" w:rsidP="00BA7932">
      <w:pPr>
        <w:spacing w:after="0" w:line="240" w:lineRule="auto"/>
        <w:jc w:val="both"/>
        <w:rPr>
          <w:rFonts w:ascii="Arial" w:eastAsia="Calibri" w:hAnsi="Arial" w:cs="Arial"/>
          <w:sz w:val="20"/>
          <w:szCs w:val="20"/>
          <w:lang w:val="es-MX" w:bidi="es-ES"/>
        </w:rPr>
      </w:pPr>
    </w:p>
    <w:p w14:paraId="0DD96D8F" w14:textId="694CC92F" w:rsidR="0067434B" w:rsidRDefault="0067434B" w:rsidP="00BA7932">
      <w:pPr>
        <w:spacing w:after="0" w:line="240" w:lineRule="auto"/>
        <w:jc w:val="both"/>
        <w:rPr>
          <w:rFonts w:ascii="Arial" w:eastAsia="Calibri" w:hAnsi="Arial" w:cs="Arial"/>
          <w:sz w:val="20"/>
          <w:szCs w:val="20"/>
          <w:lang w:val="es-MX" w:bidi="es-ES"/>
        </w:rPr>
      </w:pPr>
    </w:p>
    <w:p w14:paraId="41CEFFCB" w14:textId="3D37E1EB" w:rsidR="0067434B" w:rsidRDefault="0067434B" w:rsidP="00BA7932">
      <w:pPr>
        <w:spacing w:after="0" w:line="240" w:lineRule="auto"/>
        <w:jc w:val="both"/>
        <w:rPr>
          <w:rFonts w:ascii="Arial" w:eastAsia="Calibri" w:hAnsi="Arial" w:cs="Arial"/>
          <w:sz w:val="20"/>
          <w:szCs w:val="20"/>
          <w:lang w:val="es-MX" w:bidi="es-ES"/>
        </w:rPr>
      </w:pPr>
    </w:p>
    <w:p w14:paraId="23E2BFAD" w14:textId="4CE01861" w:rsidR="0067434B" w:rsidRDefault="0067434B" w:rsidP="00BA7932">
      <w:pPr>
        <w:spacing w:after="0" w:line="240" w:lineRule="auto"/>
        <w:jc w:val="both"/>
        <w:rPr>
          <w:rFonts w:ascii="Arial" w:eastAsia="Calibri" w:hAnsi="Arial" w:cs="Arial"/>
          <w:sz w:val="20"/>
          <w:szCs w:val="20"/>
          <w:lang w:val="es-MX" w:bidi="es-ES"/>
        </w:rPr>
      </w:pPr>
    </w:p>
    <w:p w14:paraId="4C14147C" w14:textId="3962AB52" w:rsidR="0067434B" w:rsidRDefault="0067434B" w:rsidP="00BA7932">
      <w:pPr>
        <w:spacing w:after="0" w:line="240" w:lineRule="auto"/>
        <w:jc w:val="both"/>
        <w:rPr>
          <w:rFonts w:ascii="Arial" w:eastAsia="Calibri" w:hAnsi="Arial" w:cs="Arial"/>
          <w:sz w:val="20"/>
          <w:szCs w:val="20"/>
          <w:lang w:val="es-MX" w:bidi="es-ES"/>
        </w:rPr>
      </w:pPr>
    </w:p>
    <w:p w14:paraId="19532D34" w14:textId="26F9D126" w:rsidR="0067434B" w:rsidRDefault="0067434B" w:rsidP="00BA7932">
      <w:pPr>
        <w:spacing w:after="0" w:line="240" w:lineRule="auto"/>
        <w:jc w:val="both"/>
        <w:rPr>
          <w:rFonts w:ascii="Arial" w:eastAsia="Calibri" w:hAnsi="Arial" w:cs="Arial"/>
          <w:sz w:val="20"/>
          <w:szCs w:val="20"/>
          <w:lang w:val="es-MX" w:bidi="es-ES"/>
        </w:rPr>
      </w:pPr>
    </w:p>
    <w:p w14:paraId="58D96D8E" w14:textId="284CB6C1" w:rsidR="0067434B" w:rsidRDefault="0067434B" w:rsidP="00BA7932">
      <w:pPr>
        <w:spacing w:after="0" w:line="240" w:lineRule="auto"/>
        <w:jc w:val="both"/>
        <w:rPr>
          <w:rFonts w:ascii="Arial" w:eastAsia="Calibri" w:hAnsi="Arial" w:cs="Arial"/>
          <w:sz w:val="20"/>
          <w:szCs w:val="20"/>
          <w:lang w:val="es-MX" w:bidi="es-ES"/>
        </w:rPr>
      </w:pPr>
    </w:p>
    <w:p w14:paraId="220BDF9C" w14:textId="3C8E20D0" w:rsidR="0067434B" w:rsidRDefault="0067434B" w:rsidP="00BA7932">
      <w:pPr>
        <w:spacing w:after="0" w:line="240" w:lineRule="auto"/>
        <w:jc w:val="both"/>
        <w:rPr>
          <w:rFonts w:ascii="Arial" w:eastAsia="Calibri" w:hAnsi="Arial" w:cs="Arial"/>
          <w:sz w:val="20"/>
          <w:szCs w:val="20"/>
          <w:lang w:val="es-MX" w:bidi="es-ES"/>
        </w:rPr>
      </w:pPr>
    </w:p>
    <w:p w14:paraId="338DADCB" w14:textId="5D51239B" w:rsidR="0067434B" w:rsidRDefault="0067434B" w:rsidP="00BA7932">
      <w:pPr>
        <w:spacing w:after="0" w:line="240" w:lineRule="auto"/>
        <w:jc w:val="both"/>
        <w:rPr>
          <w:rFonts w:ascii="Arial" w:eastAsia="Calibri" w:hAnsi="Arial" w:cs="Arial"/>
          <w:sz w:val="20"/>
          <w:szCs w:val="20"/>
          <w:lang w:val="es-MX" w:bidi="es-ES"/>
        </w:rPr>
      </w:pPr>
    </w:p>
    <w:p w14:paraId="0CCFC981" w14:textId="1A720553" w:rsidR="0067434B" w:rsidRDefault="0067434B" w:rsidP="00BA7932">
      <w:pPr>
        <w:spacing w:after="0" w:line="240" w:lineRule="auto"/>
        <w:jc w:val="both"/>
        <w:rPr>
          <w:rFonts w:ascii="Arial" w:eastAsia="Calibri" w:hAnsi="Arial" w:cs="Arial"/>
          <w:sz w:val="20"/>
          <w:szCs w:val="20"/>
          <w:lang w:val="es-MX" w:bidi="es-ES"/>
        </w:rPr>
      </w:pPr>
    </w:p>
    <w:p w14:paraId="2343021E" w14:textId="5CB4FEE1" w:rsidR="0067434B" w:rsidRDefault="0067434B" w:rsidP="00BA7932">
      <w:pPr>
        <w:spacing w:after="0" w:line="240" w:lineRule="auto"/>
        <w:jc w:val="both"/>
        <w:rPr>
          <w:rFonts w:ascii="Arial" w:eastAsia="Calibri" w:hAnsi="Arial" w:cs="Arial"/>
          <w:sz w:val="20"/>
          <w:szCs w:val="20"/>
          <w:lang w:val="es-MX" w:bidi="es-ES"/>
        </w:rPr>
      </w:pPr>
    </w:p>
    <w:p w14:paraId="26A2F09B" w14:textId="53F52F3E" w:rsidR="0067434B" w:rsidRDefault="0067434B" w:rsidP="00BA7932">
      <w:pPr>
        <w:spacing w:after="0" w:line="240" w:lineRule="auto"/>
        <w:jc w:val="both"/>
        <w:rPr>
          <w:rFonts w:ascii="Arial" w:eastAsia="Calibri" w:hAnsi="Arial" w:cs="Arial"/>
          <w:sz w:val="20"/>
          <w:szCs w:val="20"/>
          <w:lang w:val="es-MX" w:bidi="es-ES"/>
        </w:rPr>
      </w:pPr>
    </w:p>
    <w:p w14:paraId="00223B90" w14:textId="3C53B537" w:rsidR="0067434B" w:rsidRDefault="0067434B" w:rsidP="00BA7932">
      <w:pPr>
        <w:spacing w:after="0" w:line="240" w:lineRule="auto"/>
        <w:jc w:val="both"/>
        <w:rPr>
          <w:rFonts w:ascii="Arial" w:eastAsia="Calibri" w:hAnsi="Arial" w:cs="Arial"/>
          <w:sz w:val="20"/>
          <w:szCs w:val="20"/>
          <w:lang w:val="es-MX" w:bidi="es-ES"/>
        </w:rPr>
      </w:pPr>
    </w:p>
    <w:p w14:paraId="725BD7C5" w14:textId="48719228" w:rsidR="0067434B" w:rsidRDefault="0067434B" w:rsidP="00BA7932">
      <w:pPr>
        <w:spacing w:after="0" w:line="240" w:lineRule="auto"/>
        <w:jc w:val="both"/>
        <w:rPr>
          <w:rFonts w:ascii="Arial" w:eastAsia="Calibri" w:hAnsi="Arial" w:cs="Arial"/>
          <w:sz w:val="20"/>
          <w:szCs w:val="20"/>
          <w:lang w:val="es-MX" w:bidi="es-ES"/>
        </w:rPr>
      </w:pPr>
    </w:p>
    <w:p w14:paraId="4800F075" w14:textId="67158FDE" w:rsidR="0067434B" w:rsidRDefault="0067434B" w:rsidP="00BA7932">
      <w:pPr>
        <w:spacing w:after="0" w:line="240" w:lineRule="auto"/>
        <w:jc w:val="both"/>
        <w:rPr>
          <w:rFonts w:ascii="Arial" w:eastAsia="Calibri" w:hAnsi="Arial" w:cs="Arial"/>
          <w:sz w:val="20"/>
          <w:szCs w:val="20"/>
          <w:lang w:val="es-MX" w:bidi="es-ES"/>
        </w:rPr>
      </w:pPr>
    </w:p>
    <w:p w14:paraId="413D2FE9" w14:textId="77777777" w:rsidR="0067434B" w:rsidRDefault="0067434B" w:rsidP="00BA7932">
      <w:pPr>
        <w:spacing w:after="0" w:line="240" w:lineRule="auto"/>
        <w:jc w:val="both"/>
        <w:rPr>
          <w:rFonts w:ascii="Arial" w:eastAsia="Calibri" w:hAnsi="Arial" w:cs="Arial"/>
          <w:sz w:val="20"/>
          <w:szCs w:val="20"/>
          <w:lang w:val="es-MX" w:bidi="es-ES"/>
        </w:rPr>
      </w:pPr>
    </w:p>
    <w:p w14:paraId="2D94D6D7" w14:textId="17DEF403" w:rsidR="00BA7932" w:rsidRDefault="00B76D0C" w:rsidP="00B76D0C">
      <w:pPr>
        <w:spacing w:after="0" w:line="240" w:lineRule="auto"/>
        <w:jc w:val="right"/>
        <w:rPr>
          <w:rFonts w:ascii="Arial" w:eastAsia="Calibri" w:hAnsi="Arial" w:cs="Arial"/>
          <w:sz w:val="20"/>
          <w:szCs w:val="20"/>
          <w:lang w:val="es-MX" w:bidi="es-ES"/>
        </w:rPr>
      </w:pPr>
      <w:r>
        <w:rPr>
          <w:noProof/>
        </w:rPr>
        <w:lastRenderedPageBreak/>
        <w:drawing>
          <wp:inline distT="0" distB="0" distL="0" distR="0" wp14:anchorId="5F43C7CB" wp14:editId="3A51CCA3">
            <wp:extent cx="3110161" cy="838200"/>
            <wp:effectExtent l="0" t="0" r="0" b="0"/>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8"/>
                    <a:srcRect l="62796" t="42262" r="13273" b="46267"/>
                    <a:stretch/>
                  </pic:blipFill>
                  <pic:spPr bwMode="auto">
                    <a:xfrm>
                      <a:off x="0" y="0"/>
                      <a:ext cx="3117168" cy="840088"/>
                    </a:xfrm>
                    <a:prstGeom prst="rect">
                      <a:avLst/>
                    </a:prstGeom>
                    <a:ln>
                      <a:noFill/>
                    </a:ln>
                    <a:extLst>
                      <a:ext uri="{53640926-AAD7-44D8-BBD7-CCE9431645EC}">
                        <a14:shadowObscured xmlns:a14="http://schemas.microsoft.com/office/drawing/2010/main"/>
                      </a:ext>
                    </a:extLst>
                  </pic:spPr>
                </pic:pic>
              </a:graphicData>
            </a:graphic>
          </wp:inline>
        </w:drawing>
      </w:r>
    </w:p>
    <w:p w14:paraId="010A20EE" w14:textId="6F246B4B" w:rsidR="005A5CD5" w:rsidRDefault="005A5CD5" w:rsidP="00BA7932">
      <w:pPr>
        <w:spacing w:after="0" w:line="240" w:lineRule="auto"/>
        <w:jc w:val="both"/>
        <w:rPr>
          <w:rFonts w:ascii="Arial" w:eastAsia="Calibri" w:hAnsi="Arial" w:cs="Arial"/>
          <w:sz w:val="20"/>
          <w:szCs w:val="20"/>
          <w:lang w:val="es-MX" w:bidi="es-ES"/>
        </w:rPr>
      </w:pPr>
    </w:p>
    <w:p w14:paraId="4749C988" w14:textId="77777777" w:rsidR="00FC21F5" w:rsidRPr="00FC21F5" w:rsidRDefault="00FC21F5" w:rsidP="00FC21F5">
      <w:pPr>
        <w:spacing w:after="0" w:line="240" w:lineRule="auto"/>
        <w:jc w:val="right"/>
        <w:rPr>
          <w:rFonts w:ascii="Arial" w:hAnsi="Arial" w:cs="Arial"/>
        </w:rPr>
      </w:pPr>
      <w:r w:rsidRPr="00FC21F5">
        <w:rPr>
          <w:rFonts w:ascii="Arial" w:hAnsi="Arial" w:cs="Arial"/>
        </w:rPr>
        <w:t xml:space="preserve">CCE-DES-FM-17 </w:t>
      </w:r>
    </w:p>
    <w:p w14:paraId="6928872C" w14:textId="77777777" w:rsidR="00FC21F5" w:rsidRDefault="00FC21F5" w:rsidP="00BA7932">
      <w:pPr>
        <w:spacing w:after="0" w:line="240" w:lineRule="auto"/>
        <w:jc w:val="both"/>
        <w:rPr>
          <w:rFonts w:ascii="Arial" w:hAnsi="Arial" w:cs="Arial"/>
        </w:rPr>
      </w:pPr>
    </w:p>
    <w:p w14:paraId="01979714" w14:textId="38928C98" w:rsidR="00B76D0C" w:rsidRPr="00FC21F5" w:rsidRDefault="00FC21F5" w:rsidP="00BA7932">
      <w:pPr>
        <w:spacing w:after="0" w:line="240" w:lineRule="auto"/>
        <w:jc w:val="both"/>
        <w:rPr>
          <w:rFonts w:ascii="Arial" w:eastAsia="Calibri" w:hAnsi="Arial" w:cs="Arial"/>
          <w:sz w:val="20"/>
          <w:szCs w:val="20"/>
          <w:lang w:val="es-MX" w:bidi="es-ES"/>
        </w:rPr>
      </w:pPr>
      <w:r w:rsidRPr="00FC21F5">
        <w:rPr>
          <w:rFonts w:ascii="Arial" w:hAnsi="Arial" w:cs="Arial"/>
        </w:rPr>
        <w:t>Bogotá, 08 Julio 2021</w:t>
      </w:r>
    </w:p>
    <w:p w14:paraId="4BE2DDB7" w14:textId="52D688A9" w:rsidR="00FC21F5" w:rsidRDefault="00FC21F5" w:rsidP="005C7857">
      <w:pPr>
        <w:spacing w:after="0" w:line="240" w:lineRule="auto"/>
        <w:rPr>
          <w:rFonts w:ascii="Arial" w:hAnsi="Arial" w:cs="Arial"/>
        </w:rPr>
      </w:pPr>
      <w:bookmarkStart w:id="2" w:name="_Hlk76624782"/>
    </w:p>
    <w:p w14:paraId="0B45A7E5" w14:textId="77777777" w:rsidR="00FC21F5" w:rsidRDefault="00FC21F5" w:rsidP="005C7857">
      <w:pPr>
        <w:spacing w:after="0" w:line="240" w:lineRule="auto"/>
        <w:rPr>
          <w:rFonts w:ascii="Arial" w:hAnsi="Arial" w:cs="Arial"/>
        </w:rPr>
      </w:pPr>
    </w:p>
    <w:p w14:paraId="307DA132" w14:textId="74C53082" w:rsidR="005C7857" w:rsidRPr="005C7857" w:rsidRDefault="005C7857" w:rsidP="005C7857">
      <w:pPr>
        <w:spacing w:after="0" w:line="240" w:lineRule="auto"/>
        <w:rPr>
          <w:rFonts w:ascii="Arial" w:hAnsi="Arial" w:cs="Arial"/>
        </w:rPr>
      </w:pPr>
      <w:r w:rsidRPr="005C7857">
        <w:rPr>
          <w:rFonts w:ascii="Arial" w:hAnsi="Arial" w:cs="Arial"/>
        </w:rPr>
        <w:t>Señora</w:t>
      </w:r>
    </w:p>
    <w:p w14:paraId="3A25D760" w14:textId="3AF63FE1" w:rsidR="005C7857" w:rsidRPr="005C7857" w:rsidRDefault="005C7857" w:rsidP="005C7857">
      <w:pPr>
        <w:spacing w:after="0" w:line="240" w:lineRule="auto"/>
        <w:rPr>
          <w:rFonts w:ascii="Arial" w:hAnsi="Arial" w:cs="Arial"/>
          <w:b/>
          <w:bCs/>
        </w:rPr>
      </w:pPr>
      <w:r>
        <w:rPr>
          <w:rFonts w:ascii="Arial" w:hAnsi="Arial" w:cs="Arial"/>
          <w:b/>
          <w:bCs/>
        </w:rPr>
        <w:t>M</w:t>
      </w:r>
      <w:r w:rsidRPr="005C7857">
        <w:rPr>
          <w:rFonts w:ascii="Arial" w:hAnsi="Arial" w:cs="Arial"/>
          <w:b/>
          <w:bCs/>
        </w:rPr>
        <w:t>ar</w:t>
      </w:r>
      <w:r>
        <w:rPr>
          <w:rFonts w:ascii="Arial" w:hAnsi="Arial" w:cs="Arial"/>
          <w:b/>
          <w:bCs/>
        </w:rPr>
        <w:t>í</w:t>
      </w:r>
      <w:r w:rsidRPr="005C7857">
        <w:rPr>
          <w:rFonts w:ascii="Arial" w:hAnsi="Arial" w:cs="Arial"/>
          <w:b/>
          <w:bCs/>
        </w:rPr>
        <w:t xml:space="preserve">a </w:t>
      </w:r>
      <w:r>
        <w:rPr>
          <w:rFonts w:ascii="Arial" w:hAnsi="Arial" w:cs="Arial"/>
          <w:b/>
          <w:bCs/>
        </w:rPr>
        <w:t>C</w:t>
      </w:r>
      <w:r w:rsidRPr="005C7857">
        <w:rPr>
          <w:rFonts w:ascii="Arial" w:hAnsi="Arial" w:cs="Arial"/>
          <w:b/>
          <w:bCs/>
        </w:rPr>
        <w:t xml:space="preserve">lemencia </w:t>
      </w:r>
      <w:r>
        <w:rPr>
          <w:rFonts w:ascii="Arial" w:hAnsi="Arial" w:cs="Arial"/>
          <w:b/>
          <w:bCs/>
        </w:rPr>
        <w:t>Gó</w:t>
      </w:r>
      <w:r w:rsidRPr="005C7857">
        <w:rPr>
          <w:rFonts w:ascii="Arial" w:hAnsi="Arial" w:cs="Arial"/>
          <w:b/>
          <w:bCs/>
        </w:rPr>
        <w:t xml:space="preserve">mez </w:t>
      </w:r>
      <w:r>
        <w:rPr>
          <w:rFonts w:ascii="Arial" w:hAnsi="Arial" w:cs="Arial"/>
          <w:b/>
          <w:bCs/>
        </w:rPr>
        <w:t>To</w:t>
      </w:r>
      <w:r w:rsidRPr="005C7857">
        <w:rPr>
          <w:rFonts w:ascii="Arial" w:hAnsi="Arial" w:cs="Arial"/>
          <w:b/>
          <w:bCs/>
        </w:rPr>
        <w:t>rres</w:t>
      </w:r>
    </w:p>
    <w:p w14:paraId="504CF88D" w14:textId="3B4CC01F" w:rsidR="005C7857" w:rsidRPr="005C7857" w:rsidRDefault="00CC5EA4" w:rsidP="005C7857">
      <w:pPr>
        <w:spacing w:after="0" w:line="240" w:lineRule="auto"/>
        <w:rPr>
          <w:rFonts w:ascii="Arial" w:eastAsia="Calibri" w:hAnsi="Arial" w:cs="Arial"/>
          <w:lang w:val="es-MX"/>
        </w:rPr>
      </w:pPr>
      <w:r>
        <w:rPr>
          <w:rFonts w:ascii="Arial" w:hAnsi="Arial" w:cs="Arial"/>
        </w:rPr>
        <w:t>Contratación, Santander</w:t>
      </w:r>
    </w:p>
    <w:p w14:paraId="4823F731" w14:textId="77777777" w:rsidR="00D4731C" w:rsidRDefault="00D4731C" w:rsidP="005C7857">
      <w:pPr>
        <w:spacing w:after="0" w:line="240" w:lineRule="auto"/>
        <w:rPr>
          <w:rFonts w:ascii="Arial" w:eastAsia="Calibri" w:hAnsi="Arial" w:cs="Arial"/>
          <w:lang w:val="es-MX"/>
        </w:rPr>
      </w:pPr>
    </w:p>
    <w:p w14:paraId="79DCB329" w14:textId="77777777" w:rsidR="005A5CD5" w:rsidRPr="005C7857" w:rsidRDefault="005A5CD5" w:rsidP="005C7857">
      <w:pPr>
        <w:spacing w:after="0" w:line="240" w:lineRule="auto"/>
        <w:rPr>
          <w:rFonts w:ascii="Arial" w:eastAsia="Calibri" w:hAnsi="Arial" w:cs="Arial"/>
          <w:lang w:val="es-MX"/>
        </w:rPr>
      </w:pPr>
    </w:p>
    <w:p w14:paraId="7C6EFB4A" w14:textId="22D217CB" w:rsidR="005C7857" w:rsidRDefault="005C7857" w:rsidP="005C7857">
      <w:pPr>
        <w:spacing w:after="0" w:line="240" w:lineRule="auto"/>
        <w:ind w:firstLine="2694"/>
        <w:rPr>
          <w:rFonts w:ascii="Arial" w:eastAsia="Calibri" w:hAnsi="Arial" w:cs="Arial"/>
          <w:b/>
          <w:lang w:val="es-MX"/>
        </w:rPr>
      </w:pPr>
      <w:r w:rsidRPr="005A5CD5">
        <w:rPr>
          <w:rFonts w:ascii="Arial" w:eastAsia="Calibri" w:hAnsi="Arial" w:cs="Arial"/>
          <w:b/>
          <w:lang w:val="es-MX"/>
        </w:rPr>
        <w:t xml:space="preserve">Concepto C – </w:t>
      </w:r>
      <w:r w:rsidR="005A5CD5" w:rsidRPr="005A5CD5">
        <w:rPr>
          <w:rFonts w:ascii="Arial" w:eastAsia="Calibri" w:hAnsi="Arial" w:cs="Arial"/>
          <w:b/>
          <w:lang w:val="es-MX"/>
        </w:rPr>
        <w:t>14</w:t>
      </w:r>
      <w:r w:rsidRPr="005A5CD5">
        <w:rPr>
          <w:rFonts w:ascii="Arial" w:eastAsia="Calibri" w:hAnsi="Arial" w:cs="Arial"/>
          <w:b/>
          <w:lang w:val="es-MX"/>
        </w:rPr>
        <w:t>6 de 2021</w:t>
      </w:r>
    </w:p>
    <w:p w14:paraId="6E641E33" w14:textId="77777777" w:rsidR="00D4731C" w:rsidRPr="005C7857" w:rsidRDefault="00D4731C" w:rsidP="005C7857">
      <w:pPr>
        <w:spacing w:after="0" w:line="240" w:lineRule="auto"/>
        <w:ind w:firstLine="2694"/>
        <w:rPr>
          <w:rFonts w:ascii="Arial" w:eastAsia="Calibri" w:hAnsi="Arial" w:cs="Arial"/>
          <w:b/>
          <w:lang w:val="es-MX"/>
        </w:rPr>
      </w:pPr>
    </w:p>
    <w:p w14:paraId="48AB536C" w14:textId="77777777" w:rsidR="005C7857" w:rsidRPr="005C7857" w:rsidRDefault="005C7857" w:rsidP="005C7857">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C7857" w:rsidRPr="005C7857" w14:paraId="02135C17" w14:textId="77777777" w:rsidTr="002B0D55">
        <w:trPr>
          <w:trHeight w:val="1038"/>
        </w:trPr>
        <w:tc>
          <w:tcPr>
            <w:tcW w:w="2689" w:type="dxa"/>
            <w:hideMark/>
          </w:tcPr>
          <w:p w14:paraId="6FAC34B7" w14:textId="77777777" w:rsidR="005C7857" w:rsidRPr="005C7857" w:rsidRDefault="005C7857" w:rsidP="005C7857">
            <w:pPr>
              <w:spacing w:after="200"/>
              <w:contextualSpacing/>
              <w:rPr>
                <w:rFonts w:ascii="Arial" w:eastAsia="Calibri" w:hAnsi="Arial" w:cs="Arial"/>
                <w:noProof/>
                <w:lang w:val="es-ES_tradnl"/>
              </w:rPr>
            </w:pPr>
            <w:r w:rsidRPr="005C7857">
              <w:rPr>
                <w:rFonts w:ascii="Arial" w:eastAsia="Calibri" w:hAnsi="Arial" w:cs="Arial"/>
                <w:b/>
                <w:noProof/>
                <w:lang w:val="es-ES_tradnl"/>
              </w:rPr>
              <w:t>Temas:</w:t>
            </w:r>
            <w:r w:rsidRPr="005C7857">
              <w:rPr>
                <w:rFonts w:ascii="Arial" w:eastAsia="Calibri" w:hAnsi="Arial" w:cs="Arial"/>
                <w:noProof/>
                <w:lang w:val="es-ES_tradnl"/>
              </w:rPr>
              <w:t xml:space="preserve">        </w:t>
            </w:r>
          </w:p>
        </w:tc>
        <w:tc>
          <w:tcPr>
            <w:tcW w:w="6237" w:type="dxa"/>
            <w:hideMark/>
          </w:tcPr>
          <w:p w14:paraId="15BEF804" w14:textId="0A733356" w:rsidR="005C7857" w:rsidRPr="005C7857" w:rsidRDefault="005C7857" w:rsidP="005C7857">
            <w:pPr>
              <w:spacing w:after="120"/>
              <w:contextualSpacing/>
              <w:jc w:val="both"/>
              <w:rPr>
                <w:rFonts w:ascii="Arial" w:eastAsia="Calibri" w:hAnsi="Arial" w:cs="Arial"/>
              </w:rPr>
            </w:pPr>
            <w:r w:rsidRPr="005C7857">
              <w:rPr>
                <w:rFonts w:ascii="Arial" w:eastAsia="Calibri" w:hAnsi="Arial" w:cs="Arial"/>
                <w:lang w:val="es-MX"/>
              </w:rPr>
              <w:t>DOCUMENTOS TIPO – Inalterabilidad</w:t>
            </w:r>
            <w:r w:rsidRPr="005C7857" w:rsidDel="00751F4B">
              <w:rPr>
                <w:rFonts w:ascii="Arial" w:eastAsia="Calibri" w:hAnsi="Arial" w:cs="Arial"/>
              </w:rPr>
              <w:t xml:space="preserve"> </w:t>
            </w:r>
            <w:r w:rsidRPr="005C7857">
              <w:rPr>
                <w:rFonts w:ascii="Arial" w:eastAsia="Calibri" w:hAnsi="Arial" w:cs="Arial"/>
                <w:color w:val="000000" w:themeColor="text1"/>
                <w:lang w:val="es-MX"/>
              </w:rPr>
              <w:t xml:space="preserve">/ </w:t>
            </w:r>
            <w:r w:rsidRPr="005C7857">
              <w:rPr>
                <w:rFonts w:ascii="Arial" w:hAnsi="Arial" w:cs="Arial"/>
                <w:lang w:val="es-MX"/>
              </w:rPr>
              <w:t>AVAL DE PROFESIONAL EN INGENIERÍA – Personas jurídicas</w:t>
            </w:r>
            <w:r w:rsidRPr="005C7857">
              <w:rPr>
                <w:rFonts w:ascii="Arial" w:eastAsia="Calibri" w:hAnsi="Arial" w:cs="Arial"/>
              </w:rPr>
              <w:t xml:space="preserve"> / CARTA DE PRESENTACIÓN DE LA OFERTA – Formato 1 – Aval de profesional en ingeniería </w:t>
            </w:r>
          </w:p>
          <w:p w14:paraId="5A3D708B" w14:textId="77777777" w:rsidR="005C7857" w:rsidRPr="005C7857" w:rsidRDefault="005C7857" w:rsidP="005C7857">
            <w:pPr>
              <w:spacing w:after="120"/>
              <w:contextualSpacing/>
              <w:jc w:val="both"/>
              <w:rPr>
                <w:rFonts w:ascii="Arial" w:eastAsia="Calibri" w:hAnsi="Arial" w:cs="Arial"/>
                <w:noProof/>
                <w:highlight w:val="yellow"/>
                <w:lang w:val="es-ES_tradnl"/>
              </w:rPr>
            </w:pPr>
          </w:p>
        </w:tc>
      </w:tr>
      <w:tr w:rsidR="005C7857" w:rsidRPr="005C7857" w14:paraId="5F722822" w14:textId="77777777" w:rsidTr="002B0D55">
        <w:tc>
          <w:tcPr>
            <w:tcW w:w="2689" w:type="dxa"/>
          </w:tcPr>
          <w:p w14:paraId="3BC09ECB" w14:textId="77777777" w:rsidR="005C7857" w:rsidRPr="005C7857" w:rsidRDefault="005C7857" w:rsidP="005C7857">
            <w:pPr>
              <w:spacing w:after="200"/>
              <w:contextualSpacing/>
              <w:rPr>
                <w:rFonts w:ascii="Arial" w:eastAsia="Calibri" w:hAnsi="Arial" w:cs="Arial"/>
                <w:b/>
                <w:noProof/>
                <w:lang w:val="es-ES_tradnl"/>
              </w:rPr>
            </w:pPr>
            <w:r w:rsidRPr="005C7857">
              <w:rPr>
                <w:rFonts w:ascii="Arial" w:eastAsia="Calibri" w:hAnsi="Arial" w:cs="Arial"/>
                <w:b/>
                <w:noProof/>
                <w:lang w:val="es-ES_tradnl"/>
              </w:rPr>
              <w:t>Radicación:</w:t>
            </w:r>
            <w:r w:rsidRPr="005C7857">
              <w:rPr>
                <w:rFonts w:ascii="Arial" w:eastAsia="Calibri" w:hAnsi="Arial" w:cs="Arial"/>
                <w:noProof/>
                <w:lang w:val="es-ES_tradnl"/>
              </w:rPr>
              <w:t xml:space="preserve">                              </w:t>
            </w:r>
          </w:p>
        </w:tc>
        <w:tc>
          <w:tcPr>
            <w:tcW w:w="6237" w:type="dxa"/>
          </w:tcPr>
          <w:p w14:paraId="6831F433" w14:textId="1447BCF0" w:rsidR="005C7857" w:rsidRPr="005C7857" w:rsidRDefault="005C7857" w:rsidP="00527381">
            <w:pPr>
              <w:spacing w:after="200"/>
              <w:contextualSpacing/>
              <w:jc w:val="both"/>
              <w:rPr>
                <w:rFonts w:ascii="Arial" w:eastAsia="Calibri" w:hAnsi="Arial" w:cs="Arial"/>
                <w:noProof/>
                <w:lang w:val="es-ES_tradnl"/>
              </w:rPr>
            </w:pPr>
            <w:r w:rsidRPr="005C7857">
              <w:rPr>
                <w:rFonts w:ascii="Arial" w:eastAsia="Calibri" w:hAnsi="Arial" w:cs="Arial"/>
                <w:noProof/>
                <w:lang w:val="es-ES_tradnl"/>
              </w:rPr>
              <w:t xml:space="preserve">Respuesta a consulta </w:t>
            </w:r>
            <w:r w:rsidR="00527381" w:rsidRPr="00527381">
              <w:rPr>
                <w:rFonts w:ascii="Arial" w:eastAsia="Calibri" w:hAnsi="Arial" w:cs="Arial"/>
                <w:noProof/>
                <w:lang w:val="es-ES_tradnl"/>
              </w:rPr>
              <w:t>P20210524004478</w:t>
            </w:r>
          </w:p>
        </w:tc>
      </w:tr>
    </w:tbl>
    <w:p w14:paraId="2F20C843" w14:textId="11E78603" w:rsidR="005C7857" w:rsidRDefault="005C7857" w:rsidP="005C7857">
      <w:pPr>
        <w:spacing w:after="0" w:line="240" w:lineRule="auto"/>
        <w:rPr>
          <w:rFonts w:ascii="Arial" w:eastAsia="Calibri" w:hAnsi="Arial" w:cs="Arial"/>
          <w:lang w:val="es-MX"/>
        </w:rPr>
      </w:pPr>
    </w:p>
    <w:p w14:paraId="7A0CE1C0" w14:textId="6D5844C6" w:rsidR="00D4731C" w:rsidRDefault="00D4731C" w:rsidP="005C7857">
      <w:pPr>
        <w:spacing w:after="0" w:line="240" w:lineRule="auto"/>
        <w:rPr>
          <w:rFonts w:ascii="Arial" w:eastAsia="Calibri" w:hAnsi="Arial" w:cs="Arial"/>
          <w:lang w:val="es-MX"/>
        </w:rPr>
      </w:pPr>
    </w:p>
    <w:p w14:paraId="6E53533F" w14:textId="77777777" w:rsidR="00D4731C" w:rsidRDefault="00D4731C" w:rsidP="005C7857">
      <w:pPr>
        <w:spacing w:after="0" w:line="240" w:lineRule="auto"/>
        <w:rPr>
          <w:rFonts w:ascii="Arial" w:eastAsia="Calibri" w:hAnsi="Arial" w:cs="Arial"/>
          <w:lang w:val="es-MX"/>
        </w:rPr>
      </w:pPr>
    </w:p>
    <w:p w14:paraId="606E4CA0" w14:textId="77777777" w:rsidR="00D4731C" w:rsidRPr="005C7857" w:rsidRDefault="00D4731C" w:rsidP="005C7857">
      <w:pPr>
        <w:spacing w:after="0" w:line="240" w:lineRule="auto"/>
        <w:rPr>
          <w:rFonts w:ascii="Arial" w:eastAsia="Calibri" w:hAnsi="Arial" w:cs="Arial"/>
          <w:lang w:val="es-MX"/>
        </w:rPr>
      </w:pPr>
    </w:p>
    <w:p w14:paraId="17AF770D" w14:textId="614B7C85" w:rsidR="005C7857" w:rsidRPr="005C7857" w:rsidRDefault="005C7857" w:rsidP="005C7857">
      <w:pPr>
        <w:spacing w:after="0" w:line="240" w:lineRule="auto"/>
        <w:rPr>
          <w:rFonts w:ascii="Arial" w:eastAsia="Calibri" w:hAnsi="Arial" w:cs="Arial"/>
          <w:lang w:val="es-MX"/>
        </w:rPr>
      </w:pPr>
      <w:r w:rsidRPr="005C7857">
        <w:rPr>
          <w:rFonts w:ascii="Arial" w:eastAsia="Calibri" w:hAnsi="Arial" w:cs="Arial"/>
          <w:lang w:val="es-MX"/>
        </w:rPr>
        <w:t>Estimada señora</w:t>
      </w:r>
      <w:r w:rsidRPr="005C7857">
        <w:rPr>
          <w:rFonts w:ascii="Arial" w:hAnsi="Arial" w:cs="Arial"/>
          <w:b/>
          <w:bCs/>
        </w:rPr>
        <w:t xml:space="preserve"> </w:t>
      </w:r>
      <w:r w:rsidRPr="005C7857">
        <w:rPr>
          <w:rFonts w:ascii="Arial" w:hAnsi="Arial" w:cs="Arial"/>
        </w:rPr>
        <w:t>Gómez Torres</w:t>
      </w:r>
      <w:r w:rsidRPr="005C7857">
        <w:rPr>
          <w:rFonts w:ascii="Arial" w:eastAsia="Calibri" w:hAnsi="Arial" w:cs="Arial"/>
          <w:lang w:val="es-MX"/>
        </w:rPr>
        <w:t>:</w:t>
      </w:r>
    </w:p>
    <w:p w14:paraId="4176F6DA" w14:textId="0DAD7746" w:rsidR="005C7857" w:rsidRDefault="005C7857" w:rsidP="005C7857">
      <w:pPr>
        <w:spacing w:after="0" w:line="240" w:lineRule="auto"/>
        <w:rPr>
          <w:rFonts w:ascii="Arial" w:eastAsia="Calibri" w:hAnsi="Arial" w:cs="Arial"/>
          <w:lang w:val="es-MX"/>
        </w:rPr>
      </w:pPr>
    </w:p>
    <w:p w14:paraId="52C574BF" w14:textId="77777777" w:rsidR="00D4731C" w:rsidRPr="005C7857" w:rsidRDefault="00D4731C" w:rsidP="005C7857">
      <w:pPr>
        <w:spacing w:after="0" w:line="240" w:lineRule="auto"/>
        <w:rPr>
          <w:rFonts w:ascii="Arial" w:eastAsia="Calibri" w:hAnsi="Arial" w:cs="Arial"/>
          <w:lang w:val="es-MX"/>
        </w:rPr>
      </w:pPr>
    </w:p>
    <w:p w14:paraId="0BE8EDD4" w14:textId="107BD423" w:rsidR="005C7857" w:rsidRPr="005C7857" w:rsidRDefault="005C7857" w:rsidP="005C7857">
      <w:pPr>
        <w:spacing w:after="0" w:line="276" w:lineRule="auto"/>
        <w:jc w:val="both"/>
        <w:rPr>
          <w:rFonts w:ascii="Arial" w:eastAsia="Calibri" w:hAnsi="Arial" w:cs="Arial"/>
          <w:lang w:val="es-MX"/>
        </w:rPr>
      </w:pPr>
      <w:r w:rsidRPr="005C7857">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lang w:val="es-MX"/>
        </w:rPr>
        <w:t>24</w:t>
      </w:r>
      <w:r w:rsidRPr="005C7857">
        <w:rPr>
          <w:rFonts w:ascii="Arial" w:eastAsia="Calibri" w:hAnsi="Arial" w:cs="Arial"/>
          <w:lang w:val="es-MX"/>
        </w:rPr>
        <w:t xml:space="preserve"> de ma</w:t>
      </w:r>
      <w:r>
        <w:rPr>
          <w:rFonts w:ascii="Arial" w:eastAsia="Calibri" w:hAnsi="Arial" w:cs="Arial"/>
          <w:lang w:val="es-MX"/>
        </w:rPr>
        <w:t>y</w:t>
      </w:r>
      <w:r w:rsidRPr="005C7857">
        <w:rPr>
          <w:rFonts w:ascii="Arial" w:eastAsia="Calibri" w:hAnsi="Arial" w:cs="Arial"/>
          <w:lang w:val="es-MX"/>
        </w:rPr>
        <w:t xml:space="preserve">o de 2021. </w:t>
      </w:r>
    </w:p>
    <w:p w14:paraId="01F88F53" w14:textId="77777777" w:rsidR="005C7857" w:rsidRPr="005C7857" w:rsidRDefault="005C7857" w:rsidP="005C7857">
      <w:pPr>
        <w:spacing w:after="0" w:line="276" w:lineRule="auto"/>
        <w:jc w:val="both"/>
        <w:rPr>
          <w:rFonts w:ascii="Arial" w:eastAsia="Calibri" w:hAnsi="Arial" w:cs="Arial"/>
          <w:lang w:val="es-MX"/>
        </w:rPr>
      </w:pPr>
    </w:p>
    <w:p w14:paraId="379F0432" w14:textId="77777777" w:rsidR="005C7857" w:rsidRPr="005C7857" w:rsidRDefault="005C7857" w:rsidP="005C7857">
      <w:pPr>
        <w:numPr>
          <w:ilvl w:val="0"/>
          <w:numId w:val="1"/>
        </w:numPr>
        <w:tabs>
          <w:tab w:val="left" w:pos="426"/>
        </w:tabs>
        <w:spacing w:after="0" w:line="240" w:lineRule="auto"/>
        <w:ind w:left="284" w:hanging="284"/>
        <w:contextualSpacing/>
        <w:jc w:val="both"/>
        <w:rPr>
          <w:rFonts w:ascii="Arial" w:eastAsia="Calibri" w:hAnsi="Arial" w:cs="Arial"/>
          <w:b/>
          <w:lang w:val="es-MX"/>
        </w:rPr>
      </w:pPr>
      <w:r w:rsidRPr="005C7857">
        <w:rPr>
          <w:rFonts w:ascii="Arial" w:eastAsia="Calibri" w:hAnsi="Arial" w:cs="Arial"/>
          <w:b/>
          <w:lang w:val="es-MX"/>
        </w:rPr>
        <w:t xml:space="preserve">Problema planteado </w:t>
      </w:r>
    </w:p>
    <w:p w14:paraId="6A70CFF9" w14:textId="77777777" w:rsidR="005C7857" w:rsidRPr="005C7857" w:rsidRDefault="005C7857" w:rsidP="005C7857">
      <w:pPr>
        <w:tabs>
          <w:tab w:val="left" w:pos="426"/>
        </w:tabs>
        <w:spacing w:after="0" w:line="276" w:lineRule="auto"/>
        <w:jc w:val="both"/>
        <w:rPr>
          <w:rFonts w:ascii="Arial" w:eastAsia="Calibri" w:hAnsi="Arial" w:cs="Arial"/>
          <w:b/>
          <w:lang w:val="es-MX"/>
        </w:rPr>
      </w:pPr>
    </w:p>
    <w:p w14:paraId="04E78430" w14:textId="79EADA6A" w:rsidR="005C7857" w:rsidRDefault="00AA468C" w:rsidP="00527381">
      <w:pPr>
        <w:autoSpaceDE w:val="0"/>
        <w:autoSpaceDN w:val="0"/>
        <w:adjustRightInd w:val="0"/>
        <w:spacing w:after="0" w:line="276" w:lineRule="auto"/>
        <w:jc w:val="both"/>
        <w:rPr>
          <w:rFonts w:ascii="Arial" w:hAnsi="Arial" w:cs="Arial"/>
        </w:rPr>
      </w:pPr>
      <w:r>
        <w:rPr>
          <w:rFonts w:ascii="Arial" w:eastAsia="Calibri" w:hAnsi="Arial" w:cs="Arial"/>
          <w:lang w:val="es-MX"/>
        </w:rPr>
        <w:t>En s</w:t>
      </w:r>
      <w:r w:rsidR="00527381">
        <w:rPr>
          <w:rFonts w:ascii="Arial" w:eastAsia="Calibri" w:hAnsi="Arial" w:cs="Arial"/>
          <w:lang w:val="es-MX"/>
        </w:rPr>
        <w:t xml:space="preserve">u </w:t>
      </w:r>
      <w:r w:rsidR="00A15277">
        <w:rPr>
          <w:rFonts w:ascii="Arial" w:eastAsia="Calibri" w:hAnsi="Arial" w:cs="Arial"/>
          <w:lang w:val="es-MX"/>
        </w:rPr>
        <w:t xml:space="preserve">consulta </w:t>
      </w:r>
      <w:r>
        <w:rPr>
          <w:rFonts w:ascii="Arial" w:eastAsia="Calibri" w:hAnsi="Arial" w:cs="Arial"/>
          <w:lang w:val="es-MX"/>
        </w:rPr>
        <w:t>usted</w:t>
      </w:r>
      <w:r w:rsidR="00A15277">
        <w:rPr>
          <w:rFonts w:ascii="Arial" w:eastAsia="Calibri" w:hAnsi="Arial" w:cs="Arial"/>
          <w:lang w:val="es-MX"/>
        </w:rPr>
        <w:t xml:space="preserve"> indaga en torno a la aplicación del aval regulado en el artículo 20 de la Ley 842 de 2003,</w:t>
      </w:r>
      <w:r w:rsidR="00527381">
        <w:rPr>
          <w:rFonts w:ascii="Arial" w:eastAsia="Calibri" w:hAnsi="Arial" w:cs="Arial"/>
          <w:lang w:val="es-MX"/>
        </w:rPr>
        <w:t xml:space="preserve"> </w:t>
      </w:r>
      <w:r w:rsidR="00A15277">
        <w:rPr>
          <w:rFonts w:ascii="Arial" w:eastAsia="Calibri" w:hAnsi="Arial" w:cs="Arial"/>
          <w:lang w:val="es-MX"/>
        </w:rPr>
        <w:t>en el marco de l</w:t>
      </w:r>
      <w:r w:rsidR="00527381">
        <w:rPr>
          <w:rFonts w:ascii="Arial" w:eastAsia="Calibri" w:hAnsi="Arial" w:cs="Arial"/>
          <w:lang w:val="es-MX"/>
        </w:rPr>
        <w:t xml:space="preserve">os </w:t>
      </w:r>
      <w:r w:rsidR="00A15277">
        <w:rPr>
          <w:rFonts w:ascii="Arial" w:eastAsia="Calibri" w:hAnsi="Arial" w:cs="Arial"/>
          <w:lang w:val="es-MX"/>
        </w:rPr>
        <w:t>d</w:t>
      </w:r>
      <w:r w:rsidR="00527381">
        <w:rPr>
          <w:rFonts w:ascii="Arial" w:eastAsia="Calibri" w:hAnsi="Arial" w:cs="Arial"/>
          <w:lang w:val="es-MX"/>
        </w:rPr>
        <w:t>ocumentos tipo de infraestructura de transporte</w:t>
      </w:r>
      <w:r w:rsidR="009E1208">
        <w:rPr>
          <w:rFonts w:ascii="Arial" w:eastAsia="Calibri" w:hAnsi="Arial" w:cs="Arial"/>
          <w:lang w:val="es-MX"/>
        </w:rPr>
        <w:t xml:space="preserve"> de la modalidad de mínima cuantía. </w:t>
      </w:r>
      <w:r w:rsidR="0043754F">
        <w:rPr>
          <w:rFonts w:ascii="Arial" w:eastAsia="Calibri" w:hAnsi="Arial" w:cs="Arial"/>
          <w:lang w:val="es-MX"/>
        </w:rPr>
        <w:t>Al respecto</w:t>
      </w:r>
      <w:r w:rsidR="00D07937">
        <w:rPr>
          <w:rFonts w:ascii="Arial" w:hAnsi="Arial" w:cs="Arial"/>
        </w:rPr>
        <w:t xml:space="preserve"> </w:t>
      </w:r>
      <w:r w:rsidR="00527381">
        <w:rPr>
          <w:rFonts w:ascii="Arial" w:hAnsi="Arial" w:cs="Arial"/>
        </w:rPr>
        <w:t xml:space="preserve">pregunta: </w:t>
      </w:r>
      <w:proofErr w:type="gramStart"/>
      <w:r w:rsidR="00527381" w:rsidRPr="00830499">
        <w:rPr>
          <w:rFonts w:ascii="Arial" w:hAnsi="Arial" w:cs="Arial"/>
          <w:i/>
          <w:iCs/>
        </w:rPr>
        <w:t>«</w:t>
      </w:r>
      <w:r w:rsidR="0043754F">
        <w:rPr>
          <w:rFonts w:ascii="Arial" w:hAnsi="Arial" w:cs="Arial"/>
          <w:b/>
          <w:bCs/>
          <w:i/>
          <w:iCs/>
        </w:rPr>
        <w:t xml:space="preserve"> </w:t>
      </w:r>
      <w:r w:rsidR="0043754F" w:rsidRPr="00830499">
        <w:rPr>
          <w:rFonts w:ascii="Arial" w:hAnsi="Arial" w:cs="Arial"/>
          <w:i/>
          <w:iCs/>
        </w:rPr>
        <w:t>[</w:t>
      </w:r>
      <w:proofErr w:type="gramEnd"/>
      <w:r w:rsidR="00686417" w:rsidRPr="00830499">
        <w:rPr>
          <w:rFonts w:ascii="Arial" w:hAnsi="Arial" w:cs="Arial"/>
          <w:i/>
          <w:iCs/>
        </w:rPr>
        <w:t>¿</w:t>
      </w:r>
      <w:r w:rsidR="0043754F" w:rsidRPr="00830499">
        <w:rPr>
          <w:rFonts w:ascii="Arial" w:hAnsi="Arial" w:cs="Arial"/>
          <w:i/>
          <w:iCs/>
        </w:rPr>
        <w:t>]</w:t>
      </w:r>
      <w:r w:rsidR="00D07937" w:rsidRPr="00830499">
        <w:rPr>
          <w:rFonts w:ascii="Arial" w:hAnsi="Arial" w:cs="Arial"/>
          <w:i/>
          <w:iCs/>
        </w:rPr>
        <w:t xml:space="preserve"> </w:t>
      </w:r>
      <w:r w:rsidR="00527381" w:rsidRPr="00830499">
        <w:rPr>
          <w:rFonts w:ascii="Arial" w:hAnsi="Arial" w:cs="Arial"/>
          <w:i/>
          <w:iCs/>
        </w:rPr>
        <w:t>la propuesta presentada por un arquitecto abonada con un ingeniero civil y/o ingeniero de vías (sic) y transporte se debe habilitar para que participe en el proceso?</w:t>
      </w:r>
      <w:r w:rsidR="00527381" w:rsidRPr="00527381">
        <w:rPr>
          <w:rFonts w:ascii="Arial" w:hAnsi="Arial" w:cs="Arial"/>
        </w:rPr>
        <w:t xml:space="preserve"> no consideran necesario hacer esa </w:t>
      </w:r>
      <w:proofErr w:type="spellStart"/>
      <w:r w:rsidR="00527381" w:rsidRPr="00527381">
        <w:rPr>
          <w:rFonts w:ascii="Arial" w:hAnsi="Arial" w:cs="Arial"/>
        </w:rPr>
        <w:t>aclaraci</w:t>
      </w:r>
      <w:r w:rsidR="00D07937">
        <w:rPr>
          <w:rFonts w:ascii="Arial" w:hAnsi="Arial" w:cs="Arial"/>
        </w:rPr>
        <w:t>o</w:t>
      </w:r>
      <w:r w:rsidR="00527381" w:rsidRPr="00527381">
        <w:rPr>
          <w:rFonts w:ascii="Arial" w:hAnsi="Arial" w:cs="Arial"/>
        </w:rPr>
        <w:t>n</w:t>
      </w:r>
      <w:proofErr w:type="spellEnd"/>
      <w:r w:rsidR="00527381" w:rsidRPr="00527381">
        <w:rPr>
          <w:rFonts w:ascii="Arial" w:hAnsi="Arial" w:cs="Arial"/>
        </w:rPr>
        <w:t xml:space="preserve"> </w:t>
      </w:r>
      <w:r w:rsidR="00E024F2">
        <w:rPr>
          <w:rFonts w:ascii="Arial" w:hAnsi="Arial" w:cs="Arial"/>
        </w:rPr>
        <w:t>[</w:t>
      </w:r>
      <w:r w:rsidR="00527381" w:rsidRPr="00527381">
        <w:rPr>
          <w:rFonts w:ascii="Arial" w:hAnsi="Arial" w:cs="Arial"/>
        </w:rPr>
        <w:t>sic</w:t>
      </w:r>
      <w:r w:rsidR="00E024F2">
        <w:rPr>
          <w:rFonts w:ascii="Arial" w:hAnsi="Arial" w:cs="Arial"/>
        </w:rPr>
        <w:t>]</w:t>
      </w:r>
      <w:r w:rsidR="00527381" w:rsidRPr="00527381">
        <w:rPr>
          <w:rFonts w:ascii="Arial" w:hAnsi="Arial" w:cs="Arial"/>
        </w:rPr>
        <w:t xml:space="preserve"> en la invitaci</w:t>
      </w:r>
      <w:r w:rsidR="00D07937">
        <w:rPr>
          <w:rFonts w:ascii="Arial" w:hAnsi="Arial" w:cs="Arial"/>
        </w:rPr>
        <w:t>ó</w:t>
      </w:r>
      <w:r w:rsidR="00527381" w:rsidRPr="00527381">
        <w:rPr>
          <w:rFonts w:ascii="Arial" w:hAnsi="Arial" w:cs="Arial"/>
        </w:rPr>
        <w:t>n para que sea m</w:t>
      </w:r>
      <w:r w:rsidR="00D07937">
        <w:rPr>
          <w:rFonts w:ascii="Arial" w:hAnsi="Arial" w:cs="Arial"/>
        </w:rPr>
        <w:t>ás</w:t>
      </w:r>
      <w:r w:rsidR="00527381" w:rsidRPr="00527381">
        <w:rPr>
          <w:rFonts w:ascii="Arial" w:hAnsi="Arial" w:cs="Arial"/>
        </w:rPr>
        <w:t xml:space="preserve"> claros y no se presente este tipo de situaciones que </w:t>
      </w:r>
      <w:r w:rsidR="00527381" w:rsidRPr="00527381">
        <w:rPr>
          <w:rFonts w:ascii="Arial" w:hAnsi="Arial" w:cs="Arial"/>
        </w:rPr>
        <w:lastRenderedPageBreak/>
        <w:t>no es clara para la ent</w:t>
      </w:r>
      <w:r w:rsidR="00D07937">
        <w:rPr>
          <w:rFonts w:ascii="Arial" w:hAnsi="Arial" w:cs="Arial"/>
        </w:rPr>
        <w:t>i</w:t>
      </w:r>
      <w:r w:rsidR="00527381" w:rsidRPr="00527381">
        <w:rPr>
          <w:rFonts w:ascii="Arial" w:hAnsi="Arial" w:cs="Arial"/>
        </w:rPr>
        <w:t xml:space="preserve">dad  contratante el manejo que le debe dar». </w:t>
      </w:r>
      <w:r w:rsidR="00527381">
        <w:rPr>
          <w:rFonts w:ascii="Arial" w:hAnsi="Arial" w:cs="Arial"/>
        </w:rPr>
        <w:t>(Énfasis fuera del texto original)</w:t>
      </w:r>
    </w:p>
    <w:p w14:paraId="45725E39" w14:textId="77777777" w:rsidR="00D4731C" w:rsidRPr="005C7857" w:rsidRDefault="00D4731C" w:rsidP="00527381">
      <w:pPr>
        <w:autoSpaceDE w:val="0"/>
        <w:autoSpaceDN w:val="0"/>
        <w:adjustRightInd w:val="0"/>
        <w:spacing w:after="0" w:line="276" w:lineRule="auto"/>
        <w:jc w:val="both"/>
        <w:rPr>
          <w:rFonts w:ascii="Arial" w:eastAsia="Calibri" w:hAnsi="Arial" w:cs="Arial"/>
          <w:lang w:val="es-MX"/>
        </w:rPr>
      </w:pPr>
    </w:p>
    <w:p w14:paraId="27D296CD" w14:textId="7C9E0427" w:rsidR="005C7857" w:rsidRDefault="005C7857" w:rsidP="005C7857">
      <w:pPr>
        <w:numPr>
          <w:ilvl w:val="0"/>
          <w:numId w:val="1"/>
        </w:numPr>
        <w:tabs>
          <w:tab w:val="left" w:pos="426"/>
        </w:tabs>
        <w:spacing w:after="0" w:line="240" w:lineRule="auto"/>
        <w:ind w:left="284" w:hanging="284"/>
        <w:contextualSpacing/>
        <w:jc w:val="both"/>
        <w:rPr>
          <w:rFonts w:ascii="Arial" w:eastAsia="Calibri" w:hAnsi="Arial" w:cs="Arial"/>
          <w:b/>
          <w:lang w:val="es-MX"/>
        </w:rPr>
      </w:pPr>
      <w:r w:rsidRPr="005C7857">
        <w:rPr>
          <w:rFonts w:ascii="Arial" w:eastAsia="Calibri" w:hAnsi="Arial" w:cs="Arial"/>
          <w:b/>
          <w:lang w:val="es-MX"/>
        </w:rPr>
        <w:t>Consideraciones</w:t>
      </w:r>
    </w:p>
    <w:p w14:paraId="55124720" w14:textId="52FEF4D0" w:rsidR="005A5CD5" w:rsidRDefault="005A5CD5" w:rsidP="005A5CD5">
      <w:pPr>
        <w:tabs>
          <w:tab w:val="left" w:pos="426"/>
        </w:tabs>
        <w:spacing w:after="0" w:line="240" w:lineRule="auto"/>
        <w:ind w:left="284"/>
        <w:contextualSpacing/>
        <w:jc w:val="both"/>
        <w:rPr>
          <w:rFonts w:ascii="Arial" w:eastAsia="Calibri" w:hAnsi="Arial" w:cs="Arial"/>
          <w:b/>
          <w:lang w:val="es-MX"/>
        </w:rPr>
      </w:pPr>
    </w:p>
    <w:p w14:paraId="00225203" w14:textId="7EE2CECC" w:rsidR="00C66B1E" w:rsidRPr="000D0EC1" w:rsidRDefault="00C66B1E" w:rsidP="00C66B1E">
      <w:pPr>
        <w:spacing w:after="120" w:line="276" w:lineRule="auto"/>
        <w:jc w:val="both"/>
        <w:rPr>
          <w:rFonts w:ascii="Arial" w:eastAsia="Calibri" w:hAnsi="Arial" w:cs="Arial"/>
        </w:rPr>
      </w:pPr>
      <w:r w:rsidRPr="000D0EC1">
        <w:rPr>
          <w:rFonts w:ascii="Arial" w:eastAsia="Calibri" w:hAnsi="Arial" w:cs="Arial"/>
        </w:rPr>
        <w:t xml:space="preserve">De conformidad con la competencia consultiva otorgada por el numeral 5 del artículo 3 y el numeral 8 del artículo 11 del Decreto </w:t>
      </w:r>
      <w:r>
        <w:rPr>
          <w:rFonts w:ascii="Arial" w:eastAsia="Calibri" w:hAnsi="Arial" w:cs="Arial"/>
        </w:rPr>
        <w:t xml:space="preserve">Ley </w:t>
      </w:r>
      <w:r w:rsidRPr="000D0EC1">
        <w:rPr>
          <w:rFonts w:ascii="Arial" w:eastAsia="Calibri" w:hAnsi="Arial" w:cs="Arial"/>
        </w:rPr>
        <w:t xml:space="preserve">4170 de 2011, la Agencia Nacional de Contratación Pública está facultada para atender solicitudes relacionadas con temas contractuales, pero solo para «absolver consultas sobre la aplicación de normas de carácter general». </w:t>
      </w:r>
      <w:r w:rsidR="00D4029D">
        <w:rPr>
          <w:rFonts w:ascii="Arial" w:eastAsia="Calibri" w:hAnsi="Arial" w:cs="Arial"/>
        </w:rPr>
        <w:t>Por ello</w:t>
      </w:r>
      <w:r w:rsidRPr="000D0EC1">
        <w:rPr>
          <w:rFonts w:ascii="Arial" w:eastAsia="Calibri" w:hAnsi="Arial" w:cs="Arial"/>
        </w:rPr>
        <w:t>, la Agencia no tiene atribuciones para resolver casos particulares, ni para validar hipótesis</w:t>
      </w:r>
      <w:r w:rsidR="001F63D6">
        <w:rPr>
          <w:rFonts w:ascii="Arial" w:eastAsia="Calibri" w:hAnsi="Arial" w:cs="Arial"/>
        </w:rPr>
        <w:t>, ni mucho menos para</w:t>
      </w:r>
      <w:r>
        <w:rPr>
          <w:rFonts w:ascii="Arial" w:eastAsia="Calibri" w:hAnsi="Arial" w:cs="Arial"/>
        </w:rPr>
        <w:t xml:space="preserve"> determinar quién debe habilitarse</w:t>
      </w:r>
      <w:r w:rsidR="001F63D6">
        <w:rPr>
          <w:rFonts w:ascii="Arial" w:eastAsia="Calibri" w:hAnsi="Arial" w:cs="Arial"/>
        </w:rPr>
        <w:t xml:space="preserve"> y quien no en los procesos de selección que adelanten las entidades</w:t>
      </w:r>
      <w:r w:rsidRPr="000D0EC1">
        <w:rPr>
          <w:rFonts w:ascii="Arial" w:eastAsia="Calibri" w:hAnsi="Arial" w:cs="Arial"/>
        </w:rPr>
        <w:t>. En tales términos, se procederá a absolver la solicitud de consulta, explicando la postura de la Agencia sobre la aplicación de las normas relevantes para situaciones como las denotadas por l</w:t>
      </w:r>
      <w:r w:rsidR="009D1274">
        <w:rPr>
          <w:rFonts w:ascii="Arial" w:eastAsia="Calibri" w:hAnsi="Arial" w:cs="Arial"/>
        </w:rPr>
        <w:t>a</w:t>
      </w:r>
      <w:r w:rsidRPr="000D0EC1">
        <w:rPr>
          <w:rFonts w:ascii="Arial" w:eastAsia="Calibri" w:hAnsi="Arial" w:cs="Arial"/>
        </w:rPr>
        <w:t xml:space="preserve"> peticionari</w:t>
      </w:r>
      <w:r w:rsidR="009D1274">
        <w:rPr>
          <w:rFonts w:ascii="Arial" w:eastAsia="Calibri" w:hAnsi="Arial" w:cs="Arial"/>
        </w:rPr>
        <w:t>a</w:t>
      </w:r>
      <w:r w:rsidRPr="000D0EC1">
        <w:rPr>
          <w:rFonts w:ascii="Arial" w:eastAsia="Calibri" w:hAnsi="Arial" w:cs="Arial"/>
        </w:rPr>
        <w:t>, con el alcance señalado por el artículo 28 del Código de Procedimiento Administrativo y de lo Contencioso Administrativo.</w:t>
      </w:r>
    </w:p>
    <w:p w14:paraId="1755AE42" w14:textId="5E245FD8" w:rsidR="005C7857" w:rsidRPr="005C7857" w:rsidRDefault="009D1274" w:rsidP="005C7857">
      <w:pPr>
        <w:tabs>
          <w:tab w:val="left" w:pos="426"/>
        </w:tabs>
        <w:spacing w:after="120" w:line="276" w:lineRule="auto"/>
        <w:jc w:val="both"/>
        <w:rPr>
          <w:rFonts w:ascii="Arial" w:eastAsia="Calibri" w:hAnsi="Arial" w:cs="Arial"/>
          <w:noProof/>
          <w:lang w:val="es-ES_tradnl"/>
        </w:rPr>
      </w:pPr>
      <w:r>
        <w:rPr>
          <w:rFonts w:ascii="Arial" w:eastAsia="Calibri" w:hAnsi="Arial" w:cs="Arial"/>
          <w:noProof/>
          <w:lang w:val="es-ES_tradnl"/>
        </w:rPr>
        <w:tab/>
        <w:t>Dicho lo anterior, p</w:t>
      </w:r>
      <w:r w:rsidR="005C7857" w:rsidRPr="005C7857">
        <w:rPr>
          <w:rFonts w:ascii="Arial" w:eastAsia="Calibri" w:hAnsi="Arial" w:cs="Arial"/>
          <w:noProof/>
          <w:lang w:val="es-ES_tradnl"/>
        </w:rPr>
        <w:t>ara resolver esta consulta se analizarán los siguientes temas: i)</w:t>
      </w:r>
      <w:r w:rsidR="005A5CD5">
        <w:rPr>
          <w:rFonts w:ascii="Arial" w:eastAsia="Calibri" w:hAnsi="Arial" w:cs="Arial"/>
          <w:noProof/>
          <w:lang w:val="es-ES_tradnl"/>
        </w:rPr>
        <w:t xml:space="preserve"> f</w:t>
      </w:r>
      <w:r w:rsidR="005A5CD5" w:rsidRPr="005A5CD5">
        <w:rPr>
          <w:rFonts w:ascii="Arial" w:eastAsia="Calibri" w:hAnsi="Arial" w:cs="Arial"/>
          <w:noProof/>
          <w:lang w:val="es-ES_tradnl"/>
        </w:rPr>
        <w:t>undamento normativo e inalterabilidad de los documentos tipo de mínima cuantía de infraestructura de transporte</w:t>
      </w:r>
      <w:r w:rsidR="005C7857" w:rsidRPr="005C7857">
        <w:rPr>
          <w:rFonts w:ascii="Arial" w:eastAsia="Calibri" w:hAnsi="Arial" w:cs="Arial"/>
          <w:noProof/>
          <w:lang w:val="es-ES_tradnl"/>
        </w:rPr>
        <w:t xml:space="preserve">; ii) la </w:t>
      </w:r>
      <w:r w:rsidR="005C7857" w:rsidRPr="005C7857">
        <w:rPr>
          <w:rFonts w:ascii="Arial" w:eastAsia="Calibri" w:hAnsi="Arial" w:cs="Arial"/>
          <w:noProof/>
          <w:lang w:val="es-MX"/>
        </w:rPr>
        <w:t>regulación del ejercicio de la ingeniería y disposición especial para participar en procesos de contratación pública de que trata la Ley 842 de 2003, en relación con el aval de las ofertas, y iii) el</w:t>
      </w:r>
      <w:r w:rsidR="005C7857" w:rsidRPr="005C7857">
        <w:rPr>
          <w:rFonts w:ascii="Arial" w:eastAsia="Calibri" w:hAnsi="Arial" w:cs="Arial"/>
          <w:noProof/>
          <w:lang w:val="es-ES_tradnl"/>
        </w:rPr>
        <w:t xml:space="preserve"> Formato 1 – Carta de presentación de la oferta y el aval de un profesional en ingeniería. </w:t>
      </w:r>
    </w:p>
    <w:p w14:paraId="31C674D5" w14:textId="21EEAA5A" w:rsidR="005C7857" w:rsidRPr="005C7857" w:rsidRDefault="00097211" w:rsidP="00830499">
      <w:pPr>
        <w:tabs>
          <w:tab w:val="left" w:pos="426"/>
        </w:tabs>
        <w:spacing w:after="0" w:line="276" w:lineRule="auto"/>
        <w:jc w:val="both"/>
        <w:rPr>
          <w:rFonts w:ascii="Arial" w:hAnsi="Arial" w:cs="Arial"/>
          <w:lang w:val="es-MX"/>
        </w:rPr>
      </w:pPr>
      <w:r>
        <w:rPr>
          <w:rFonts w:ascii="Arial" w:hAnsi="Arial" w:cs="Arial"/>
          <w:lang w:val="es-MX"/>
        </w:rPr>
        <w:tab/>
      </w:r>
      <w:r>
        <w:rPr>
          <w:rFonts w:ascii="Arial" w:hAnsi="Arial" w:cs="Arial"/>
          <w:lang w:val="es-MX"/>
        </w:rPr>
        <w:tab/>
      </w:r>
      <w:r w:rsidR="005C7857" w:rsidRPr="005C7857">
        <w:rPr>
          <w:rFonts w:ascii="Arial" w:hAnsi="Arial" w:cs="Arial"/>
          <w:lang w:val="es-MX"/>
        </w:rPr>
        <w:t xml:space="preserve">La Agencia Nacional de Contratación Pública ― Colombia Compra Eficiente se ha pronunciado sobre la inalterabilidad de los documentos tipo </w:t>
      </w:r>
      <w:r w:rsidR="005C7857" w:rsidRPr="005C7857">
        <w:rPr>
          <w:rFonts w:ascii="Arial" w:eastAsia="Calibri" w:hAnsi="Arial" w:cs="Arial"/>
          <w:lang w:val="es-MX"/>
        </w:rPr>
        <w:t>e</w:t>
      </w:r>
      <w:r w:rsidR="005C7857" w:rsidRPr="005C7857">
        <w:rPr>
          <w:rFonts w:ascii="Arial" w:hAnsi="Arial" w:cs="Arial"/>
          <w:lang w:val="es-MX"/>
        </w:rPr>
        <w:t>n los conceptos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C-773 del  14 de enero de 2021, C-801 del 21 de enero de 2021 y C-064 del 8 de marzo de 2021, entre otros</w:t>
      </w:r>
      <w:r w:rsidR="00E42FC7">
        <w:rPr>
          <w:rStyle w:val="Refdenotaalpie"/>
          <w:rFonts w:ascii="Arial" w:hAnsi="Arial" w:cs="Arial"/>
          <w:lang w:val="es-MX"/>
        </w:rPr>
        <w:footnoteReference w:id="1"/>
      </w:r>
      <w:r w:rsidR="005C7857" w:rsidRPr="005C7857">
        <w:rPr>
          <w:rFonts w:ascii="Arial" w:hAnsi="Arial" w:cs="Arial"/>
          <w:lang w:val="es-MX"/>
        </w:rPr>
        <w:t xml:space="preserve">. </w:t>
      </w:r>
      <w:r>
        <w:rPr>
          <w:rFonts w:ascii="Arial" w:hAnsi="Arial" w:cs="Arial"/>
          <w:lang w:val="es-MX"/>
        </w:rPr>
        <w:t xml:space="preserve"> Por otro lado,</w:t>
      </w:r>
      <w:r w:rsidR="005C7857" w:rsidRPr="005C7857">
        <w:rPr>
          <w:rFonts w:ascii="Arial" w:hAnsi="Arial" w:cs="Arial"/>
          <w:lang w:val="es-MX"/>
        </w:rPr>
        <w:t xml:space="preserve"> esta Agencia se ha referido al aval y </w:t>
      </w:r>
      <w:r w:rsidR="005C7857" w:rsidRPr="005C7857">
        <w:rPr>
          <w:rFonts w:ascii="Arial" w:hAnsi="Arial" w:cs="Arial"/>
          <w:lang w:val="es-MX"/>
        </w:rPr>
        <w:lastRenderedPageBreak/>
        <w:t xml:space="preserve">participación de profesionales de la ingeniería en los procesos de contratación regidos por los documentos tipo del sector de infraestructura de transporte, en los conceptos: </w:t>
      </w:r>
      <w:r w:rsidR="005C7857" w:rsidRPr="005C7857">
        <w:rPr>
          <w:rFonts w:ascii="Arial" w:eastAsia="Arial" w:hAnsi="Arial" w:cs="Arial"/>
          <w:lang w:val="es-ES"/>
        </w:rPr>
        <w:t>2201913000006376 del 30 de agosto de 2019,</w:t>
      </w:r>
      <w:r w:rsidR="005C7857" w:rsidRPr="005C7857">
        <w:rPr>
          <w:rFonts w:ascii="Arial" w:hAnsi="Arial" w:cs="Arial"/>
          <w:lang w:val="es-MX"/>
        </w:rPr>
        <w:t xml:space="preserve"> </w:t>
      </w:r>
      <w:r w:rsidR="005C7857" w:rsidRPr="005C7857">
        <w:rPr>
          <w:rFonts w:ascii="Arial" w:eastAsia="Arial" w:hAnsi="Arial" w:cs="Arial"/>
          <w:lang w:val="es-ES"/>
        </w:rPr>
        <w:t>2201913000009554 del 24 de diciembre de 2019, C-054 del 19 de febrero de 2020, C-703 del 7 de diciembre de 2020</w:t>
      </w:r>
      <w:r w:rsidR="00AD21B9">
        <w:rPr>
          <w:rFonts w:ascii="Arial" w:eastAsia="Arial" w:hAnsi="Arial" w:cs="Arial"/>
          <w:lang w:val="es-ES"/>
        </w:rPr>
        <w:t xml:space="preserve">, </w:t>
      </w:r>
      <w:r w:rsidR="005C7857" w:rsidRPr="005C7857">
        <w:rPr>
          <w:rFonts w:ascii="Arial" w:eastAsia="Arial" w:hAnsi="Arial" w:cs="Arial"/>
          <w:lang w:val="es-ES"/>
        </w:rPr>
        <w:t>C-752 del 30 de noviembre de 2020</w:t>
      </w:r>
      <w:r w:rsidR="00AD21B9">
        <w:rPr>
          <w:rFonts w:ascii="Arial" w:eastAsia="Arial" w:hAnsi="Arial" w:cs="Arial"/>
          <w:lang w:val="es-ES"/>
        </w:rPr>
        <w:t xml:space="preserve"> y C-216 del 4 de mayo de 2021</w:t>
      </w:r>
      <w:r w:rsidR="005C7857" w:rsidRPr="005C7857">
        <w:rPr>
          <w:rFonts w:ascii="Arial" w:eastAsia="Arial" w:hAnsi="Arial" w:cs="Arial"/>
          <w:lang w:val="es-ES"/>
        </w:rPr>
        <w:t xml:space="preserve">. Las tesis </w:t>
      </w:r>
      <w:r>
        <w:rPr>
          <w:rFonts w:ascii="Arial" w:eastAsia="Arial" w:hAnsi="Arial" w:cs="Arial"/>
          <w:lang w:val="es-ES"/>
        </w:rPr>
        <w:t>expuestas</w:t>
      </w:r>
      <w:r w:rsidR="005C7857" w:rsidRPr="005C7857">
        <w:rPr>
          <w:rFonts w:ascii="Arial" w:eastAsia="Arial" w:hAnsi="Arial" w:cs="Arial"/>
          <w:lang w:val="es-ES"/>
        </w:rPr>
        <w:t xml:space="preserve"> se reiteran a continuación.</w:t>
      </w:r>
    </w:p>
    <w:p w14:paraId="0789D722" w14:textId="49AF6021" w:rsidR="009D1274" w:rsidRDefault="009D1274" w:rsidP="005E02FF">
      <w:pPr>
        <w:spacing w:after="0" w:line="276" w:lineRule="auto"/>
        <w:jc w:val="both"/>
        <w:rPr>
          <w:rFonts w:ascii="Arial" w:eastAsia="Arial" w:hAnsi="Arial" w:cs="Arial"/>
          <w:sz w:val="24"/>
          <w:lang w:val="es-MX"/>
        </w:rPr>
      </w:pPr>
    </w:p>
    <w:p w14:paraId="4206724B" w14:textId="5C0A0B7F" w:rsidR="005C7857" w:rsidRDefault="005C7857" w:rsidP="005E02FF">
      <w:pPr>
        <w:spacing w:after="0" w:line="276" w:lineRule="auto"/>
        <w:jc w:val="both"/>
        <w:rPr>
          <w:rFonts w:ascii="Arial" w:eastAsia="Calibri" w:hAnsi="Arial" w:cs="Arial"/>
          <w:b/>
          <w:bCs/>
          <w:noProof/>
          <w:lang w:val="es-ES_tradnl"/>
        </w:rPr>
      </w:pPr>
      <w:r w:rsidRPr="005C7857">
        <w:rPr>
          <w:rFonts w:ascii="Arial" w:eastAsia="Calibri" w:hAnsi="Arial" w:cs="Arial"/>
          <w:b/>
          <w:bCs/>
          <w:noProof/>
          <w:lang w:val="es-ES_tradnl"/>
        </w:rPr>
        <w:t xml:space="preserve">2.1. </w:t>
      </w:r>
      <w:r w:rsidR="005E02FF">
        <w:rPr>
          <w:rFonts w:ascii="Arial" w:eastAsia="Calibri" w:hAnsi="Arial" w:cs="Arial"/>
          <w:b/>
          <w:bCs/>
          <w:noProof/>
          <w:lang w:val="es-ES_tradnl"/>
        </w:rPr>
        <w:t xml:space="preserve">Fundamento normativo </w:t>
      </w:r>
      <w:r w:rsidR="008271F0">
        <w:rPr>
          <w:rFonts w:ascii="Arial" w:eastAsia="Calibri" w:hAnsi="Arial" w:cs="Arial"/>
          <w:b/>
          <w:bCs/>
          <w:noProof/>
          <w:lang w:val="es-ES_tradnl"/>
        </w:rPr>
        <w:t xml:space="preserve">e inalterabilidad </w:t>
      </w:r>
      <w:r w:rsidR="005E02FF">
        <w:rPr>
          <w:rFonts w:ascii="Arial" w:eastAsia="Calibri" w:hAnsi="Arial" w:cs="Arial"/>
          <w:b/>
          <w:bCs/>
          <w:noProof/>
          <w:lang w:val="es-ES_tradnl"/>
        </w:rPr>
        <w:t xml:space="preserve">de los documentos tipo </w:t>
      </w:r>
      <w:r w:rsidR="008271F0">
        <w:rPr>
          <w:rFonts w:ascii="Arial" w:eastAsia="Calibri" w:hAnsi="Arial" w:cs="Arial"/>
          <w:b/>
          <w:bCs/>
          <w:noProof/>
          <w:lang w:val="es-ES_tradnl"/>
        </w:rPr>
        <w:t xml:space="preserve">de mínima cuantía de infraestructura de transporte </w:t>
      </w:r>
    </w:p>
    <w:p w14:paraId="4ECF33E2" w14:textId="77777777" w:rsidR="005E02FF" w:rsidRDefault="005E02FF" w:rsidP="005E02FF">
      <w:pPr>
        <w:spacing w:after="0" w:line="276" w:lineRule="auto"/>
        <w:jc w:val="both"/>
        <w:rPr>
          <w:rFonts w:ascii="Arial" w:eastAsia="Calibri" w:hAnsi="Arial" w:cs="Arial"/>
          <w:b/>
          <w:bCs/>
          <w:noProof/>
          <w:lang w:val="es-ES_tradnl"/>
        </w:rPr>
      </w:pPr>
    </w:p>
    <w:p w14:paraId="7930D1D4" w14:textId="0867E7F3" w:rsidR="005E02FF" w:rsidRPr="005E02FF" w:rsidRDefault="005E02FF" w:rsidP="00F723E9">
      <w:pPr>
        <w:spacing w:after="120" w:line="276" w:lineRule="auto"/>
        <w:jc w:val="both"/>
        <w:rPr>
          <w:rFonts w:ascii="Arial" w:hAnsi="Arial" w:cs="Arial"/>
        </w:rPr>
      </w:pPr>
      <w:r w:rsidRPr="005E02FF">
        <w:rPr>
          <w:rFonts w:ascii="Arial" w:hAnsi="Arial" w:cs="Arial"/>
        </w:rPr>
        <w:t>La redacción original del artículo 4 de la Ley 1882 de 2018 establecía que al Gobierno Nacional le corresponde adoptar los «documentos tipo para los pliegos de condiciones de los procesos de selección de obras públicas» y que estos «</w:t>
      </w:r>
      <w:r w:rsidRPr="005E02FF">
        <w:rPr>
          <w:rFonts w:ascii="Arial" w:hAnsi="Arial" w:cs="Arial"/>
          <w:i/>
        </w:rPr>
        <w:t>deberán</w:t>
      </w:r>
      <w:r w:rsidRPr="005E02FF">
        <w:rPr>
          <w:rFonts w:ascii="Arial" w:hAnsi="Arial" w:cs="Arial"/>
        </w:rPr>
        <w:t xml:space="preserve"> ser utilizados por todas las entidades sometidas al Estatuto General de la Contratación de la Administración Pública–EGCAP– en los procesos de selección que adelanten». </w:t>
      </w:r>
      <w:r w:rsidR="00AD7C25">
        <w:rPr>
          <w:rFonts w:ascii="Arial" w:hAnsi="Arial" w:cs="Arial"/>
        </w:rPr>
        <w:t xml:space="preserve">En relación </w:t>
      </w:r>
      <w:proofErr w:type="gramStart"/>
      <w:r w:rsidR="00AD7C25">
        <w:rPr>
          <w:rFonts w:ascii="Arial" w:hAnsi="Arial" w:cs="Arial"/>
        </w:rPr>
        <w:t>con</w:t>
      </w:r>
      <w:r w:rsidR="00152BA8">
        <w:rPr>
          <w:rFonts w:ascii="Arial" w:hAnsi="Arial" w:cs="Arial"/>
        </w:rPr>
        <w:t xml:space="preserve"> </w:t>
      </w:r>
      <w:r w:rsidRPr="005E02FF">
        <w:rPr>
          <w:rFonts w:ascii="Arial" w:hAnsi="Arial" w:cs="Arial"/>
        </w:rPr>
        <w:t xml:space="preserve"> su</w:t>
      </w:r>
      <w:proofErr w:type="gramEnd"/>
      <w:r w:rsidRPr="005E02FF">
        <w:rPr>
          <w:rFonts w:ascii="Arial" w:hAnsi="Arial" w:cs="Arial"/>
        </w:rPr>
        <w:t xml:space="preserve"> contenido, disponía que «[d]entro de los documentos tipo el Gobierno adoptará de manera general y con </w:t>
      </w:r>
      <w:r w:rsidRPr="005E02FF">
        <w:rPr>
          <w:rFonts w:ascii="Arial" w:hAnsi="Arial" w:cs="Arial"/>
          <w:i/>
        </w:rPr>
        <w:t>alcance obligatorio</w:t>
      </w:r>
      <w:r w:rsidRPr="005E02FF">
        <w:rPr>
          <w:rFonts w:ascii="Arial" w:hAnsi="Arial" w:cs="Arial"/>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5E02FF">
        <w:rPr>
          <w:rFonts w:ascii="Arial" w:hAnsi="Arial" w:cs="Arial"/>
          <w:vertAlign w:val="superscript"/>
        </w:rPr>
        <w:footnoteReference w:id="2"/>
      </w:r>
      <w:r w:rsidRPr="005E02FF">
        <w:rPr>
          <w:rFonts w:ascii="Arial" w:hAnsi="Arial" w:cs="Arial"/>
        </w:rPr>
        <w:t>.</w:t>
      </w:r>
    </w:p>
    <w:p w14:paraId="60EE9CDD" w14:textId="1539FC78" w:rsidR="005E02FF" w:rsidRPr="005E02FF" w:rsidRDefault="005E02FF" w:rsidP="00F723E9">
      <w:pPr>
        <w:spacing w:after="120" w:line="276" w:lineRule="auto"/>
        <w:ind w:firstLine="708"/>
        <w:jc w:val="both"/>
        <w:rPr>
          <w:rFonts w:ascii="Arial" w:hAnsi="Arial" w:cs="Arial"/>
          <w:color w:val="0D0D0D" w:themeColor="text1" w:themeTint="F2"/>
        </w:rPr>
      </w:pPr>
      <w:r w:rsidRPr="005E02FF">
        <w:rPr>
          <w:rFonts w:ascii="Arial" w:hAnsi="Arial" w:cs="Arial"/>
          <w:color w:val="0D0D0D" w:themeColor="text1" w:themeTint="F2"/>
        </w:rPr>
        <w:t xml:space="preserve">Posteriormente, el 22 de julio de 2020, el Gobierno Nacional sancionó la Ley 2022,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5E02FF">
        <w:rPr>
          <w:rFonts w:ascii="Arial" w:hAnsi="Arial" w:cs="Arial"/>
          <w:color w:val="0D0D0D" w:themeColor="text1" w:themeTint="F2"/>
        </w:rPr>
        <w:t>ii</w:t>
      </w:r>
      <w:proofErr w:type="spellEnd"/>
      <w:r w:rsidRPr="005E02FF">
        <w:rPr>
          <w:rFonts w:ascii="Arial" w:hAnsi="Arial" w:cs="Arial"/>
          <w:color w:val="0D0D0D" w:themeColor="text1" w:themeTint="F2"/>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5E02FF">
        <w:rPr>
          <w:rFonts w:ascii="Arial" w:hAnsi="Arial" w:cs="Arial"/>
          <w:color w:val="0D0D0D" w:themeColor="text1" w:themeTint="F2"/>
        </w:rPr>
        <w:t>iii</w:t>
      </w:r>
      <w:proofErr w:type="spellEnd"/>
      <w:r w:rsidRPr="005E02FF">
        <w:rPr>
          <w:rFonts w:ascii="Arial" w:hAnsi="Arial" w:cs="Arial"/>
          <w:color w:val="0D0D0D" w:themeColor="text1" w:themeTint="F2"/>
        </w:rPr>
        <w:t xml:space="preserve">) la implementación de procesos de capacitación en los municipios para la utilización de los documentos tipo buscando el desarrollo de la economía local; y </w:t>
      </w:r>
      <w:proofErr w:type="spellStart"/>
      <w:r w:rsidRPr="005E02FF">
        <w:rPr>
          <w:rFonts w:ascii="Arial" w:hAnsi="Arial" w:cs="Arial"/>
          <w:color w:val="0D0D0D" w:themeColor="text1" w:themeTint="F2"/>
        </w:rPr>
        <w:t>iv</w:t>
      </w:r>
      <w:proofErr w:type="spellEnd"/>
      <w:r w:rsidRPr="005E02FF">
        <w:rPr>
          <w:rFonts w:ascii="Arial" w:hAnsi="Arial" w:cs="Arial"/>
          <w:color w:val="0D0D0D" w:themeColor="text1" w:themeTint="F2"/>
        </w:rPr>
        <w:t xml:space="preserve">) la responsabilidades para Colombia Compra Eficiente en la definición del desarrollo e implementación de los documentos tipo </w:t>
      </w:r>
      <w:r w:rsidRPr="005E02FF">
        <w:rPr>
          <w:rFonts w:ascii="Arial" w:hAnsi="Arial" w:cs="Arial"/>
          <w:color w:val="0D0D0D" w:themeColor="text1" w:themeTint="F2"/>
        </w:rPr>
        <w:lastRenderedPageBreak/>
        <w:t>mediante cronogramas, coordinación con otras entidades especializadas, recepción de comentarios de los interesados y revisión de los documentos tipo expedidos</w:t>
      </w:r>
      <w:r w:rsidRPr="005E02FF">
        <w:rPr>
          <w:rFonts w:ascii="Arial" w:hAnsi="Arial" w:cs="Arial"/>
          <w:color w:val="0D0D0D" w:themeColor="text1" w:themeTint="F2"/>
          <w:vertAlign w:val="superscript"/>
        </w:rPr>
        <w:footnoteReference w:id="3"/>
      </w:r>
      <w:r w:rsidRPr="005E02FF">
        <w:rPr>
          <w:rFonts w:ascii="Arial" w:hAnsi="Arial" w:cs="Arial"/>
          <w:color w:val="0D0D0D" w:themeColor="text1" w:themeTint="F2"/>
        </w:rPr>
        <w:t xml:space="preserve">. </w:t>
      </w:r>
    </w:p>
    <w:p w14:paraId="3D04A506" w14:textId="77777777" w:rsidR="005E02FF" w:rsidRPr="005E02FF" w:rsidRDefault="005E02FF" w:rsidP="005E02FF">
      <w:pPr>
        <w:spacing w:after="120" w:line="276" w:lineRule="auto"/>
        <w:ind w:firstLine="708"/>
        <w:jc w:val="both"/>
        <w:rPr>
          <w:rFonts w:ascii="Arial" w:hAnsi="Arial" w:cs="Arial"/>
          <w:shd w:val="clear" w:color="auto" w:fill="FFFFFF"/>
        </w:rPr>
      </w:pPr>
      <w:r w:rsidRPr="005E02FF">
        <w:rPr>
          <w:rFonts w:ascii="Arial" w:hAnsi="Arial" w:cs="Arial"/>
        </w:rPr>
        <w:t>En todo caso, bajo la redacción inicial del artículo 4 de la Ley 1882 de 2018, el Gobierno Nacional adop</w:t>
      </w:r>
      <w:r w:rsidRPr="005E02FF">
        <w:rPr>
          <w:rFonts w:ascii="Arial" w:hAnsi="Arial" w:cs="Arial"/>
          <w:shd w:val="clear" w:color="auto" w:fill="FFFFFF"/>
        </w:rPr>
        <w:t>tó los documentos tipo para los pliegos de condiciones de los procesos de selección de licitación de obra pública de infraestructura de transporte, mediante la expedición del Decreto 342 de 2018, el cual adiciona al Decreto 1082 de 2015. Posteriormente, mediante los Decretos 2096 de 2019 y 594 de 2020 se adoptaron los Documentos Tipo de infraestructura de transporte para las modalidades de selección abreviada de menor cuantía y mínima cuantía, respectivamente.</w:t>
      </w:r>
    </w:p>
    <w:p w14:paraId="157132BC" w14:textId="77777777" w:rsidR="005E02FF" w:rsidRPr="005E02FF" w:rsidRDefault="005E02FF" w:rsidP="005E02FF">
      <w:pPr>
        <w:spacing w:after="120" w:line="276" w:lineRule="auto"/>
        <w:ind w:firstLine="708"/>
        <w:jc w:val="both"/>
        <w:rPr>
          <w:rFonts w:ascii="Arial" w:hAnsi="Arial" w:cs="Arial"/>
          <w:shd w:val="clear" w:color="auto" w:fill="FFFFFF"/>
        </w:rPr>
      </w:pPr>
      <w:r w:rsidRPr="005E02FF">
        <w:rPr>
          <w:rFonts w:ascii="Arial" w:hAnsi="Arial" w:cs="Arial"/>
          <w:shd w:val="clear" w:color="auto" w:fill="FFFFFF"/>
        </w:rPr>
        <w:t xml:space="preserve">En cumplimiento de tales mandatos, esta Agencia expidió las Resoluciones No. 1798 de 2019, 045 de 2020 y 240 de 2020, mediante las cuales se desarrollaron e implementaron las versiones 1, 2 y 3 de los documentos tipo de obra licitación de obra pública de infraestructura de transporte. Lo propio se hizo por medio de las Resoluciones 044 de 2020 y 241 de 2020 para las versiones 1 y 2 de los documentos tipo de los procedimientos de selección abreviada de menor cuantía, así como la Resolución 094 de 2020 para los procedimientos de mínima cuantía. </w:t>
      </w:r>
    </w:p>
    <w:p w14:paraId="2547BAD4" w14:textId="6C66EA87" w:rsidR="00993131" w:rsidRPr="001D24BE" w:rsidRDefault="00993131" w:rsidP="00993131">
      <w:pPr>
        <w:spacing w:before="120" w:after="120" w:line="276" w:lineRule="auto"/>
        <w:ind w:firstLine="708"/>
        <w:jc w:val="both"/>
        <w:rPr>
          <w:rFonts w:ascii="Arial" w:eastAsia="Calibri" w:hAnsi="Arial" w:cs="Arial"/>
          <w:bCs/>
          <w:lang w:val="es-ES_tradnl"/>
        </w:rPr>
      </w:pPr>
      <w:r>
        <w:rPr>
          <w:rFonts w:ascii="Arial" w:eastAsia="Calibri" w:hAnsi="Arial" w:cs="Arial"/>
          <w:noProof/>
          <w:lang w:val="es-ES_tradnl"/>
        </w:rPr>
        <w:lastRenderedPageBreak/>
        <w:t xml:space="preserve">Ahora bien, </w:t>
      </w:r>
      <w:r>
        <w:rPr>
          <w:rFonts w:ascii="Arial" w:eastAsia="Calibri" w:hAnsi="Arial" w:cs="Arial"/>
          <w:bCs/>
          <w:lang w:val="es-ES_tradnl"/>
        </w:rPr>
        <w:t>l</w:t>
      </w:r>
      <w:r w:rsidRPr="001D24BE">
        <w:rPr>
          <w:rFonts w:ascii="Arial" w:eastAsia="Calibri" w:hAnsi="Arial" w:cs="Arial"/>
          <w:bCs/>
          <w:lang w:val="es-ES_tradnl"/>
        </w:rPr>
        <w:t>os artículos 2.2.1.2.6.1.4</w:t>
      </w:r>
      <w:r w:rsidRPr="001D24BE">
        <w:rPr>
          <w:rStyle w:val="Refdenotaalpie"/>
          <w:rFonts w:ascii="Arial" w:eastAsia="Calibri" w:hAnsi="Arial" w:cs="Arial"/>
          <w:bCs/>
          <w:lang w:val="es-ES_tradnl"/>
        </w:rPr>
        <w:footnoteReference w:id="4"/>
      </w:r>
      <w:r w:rsidRPr="001D24BE">
        <w:rPr>
          <w:rFonts w:ascii="Arial" w:eastAsia="Calibri" w:hAnsi="Arial" w:cs="Arial"/>
          <w:bCs/>
          <w:lang w:val="es-ES_tradnl"/>
        </w:rPr>
        <w:t>, 2.2.1.2.6.2.3</w:t>
      </w:r>
      <w:r w:rsidRPr="001D24BE">
        <w:rPr>
          <w:rStyle w:val="Refdenotaalpie"/>
          <w:rFonts w:ascii="Arial" w:eastAsia="Calibri" w:hAnsi="Arial" w:cs="Arial"/>
          <w:bCs/>
          <w:lang w:val="es-ES_tradnl"/>
        </w:rPr>
        <w:footnoteReference w:id="5"/>
      </w:r>
      <w:r w:rsidRPr="001D24BE">
        <w:rPr>
          <w:rFonts w:ascii="Arial" w:eastAsia="Calibri" w:hAnsi="Arial" w:cs="Arial"/>
          <w:bCs/>
          <w:lang w:val="es-ES_tradnl"/>
        </w:rPr>
        <w:t xml:space="preserve"> y 2.2.1.2.6.3.4</w:t>
      </w:r>
      <w:r w:rsidRPr="001D24BE">
        <w:rPr>
          <w:rStyle w:val="Refdenotaalpie"/>
          <w:rFonts w:ascii="Arial" w:eastAsia="Calibri" w:hAnsi="Arial" w:cs="Arial"/>
          <w:bCs/>
          <w:lang w:val="es-ES_tradnl"/>
        </w:rPr>
        <w:footnoteReference w:id="6"/>
      </w:r>
      <w:r w:rsidRPr="001D24BE">
        <w:rPr>
          <w:rFonts w:ascii="Arial" w:eastAsia="Calibri" w:hAnsi="Arial" w:cs="Arial"/>
          <w:bCs/>
          <w:lang w:val="es-ES_tradnl"/>
        </w:rPr>
        <w:t xml:space="preserve">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w:t>
      </w:r>
      <w:r w:rsidR="002C6902" w:rsidRPr="00D3498F">
        <w:rPr>
          <w:rFonts w:ascii="Arial" w:eastAsia="Calibri" w:hAnsi="Arial" w:cs="Arial"/>
          <w:noProof/>
          <w:lang w:val="es-ES_tradnl"/>
        </w:rPr>
        <w:t>en el parágrafo 7 del artículo 2 de la Ley 1150 de 2007, adicionada y modificada por las Leyes 1882 de 2018 y 2022 de 2020</w:t>
      </w:r>
      <w:r w:rsidRPr="001D24BE">
        <w:rPr>
          <w:rFonts w:ascii="Arial" w:eastAsia="Calibri" w:hAnsi="Arial" w:cs="Arial"/>
          <w:bCs/>
          <w:lang w:val="es-ES_tradnl"/>
        </w:rPr>
        <w:t xml:space="preserve">, como se dijo, son de obligatorio cumplimiento para las entidades sometidas al Estatuto General de Contratación de la Administración pública que adelanten procesos que deban regirse por su contenido y no pueden variarse los requisitos que en ellos sean fijados. </w:t>
      </w:r>
    </w:p>
    <w:p w14:paraId="570CCEFF" w14:textId="44A0B999" w:rsidR="005C7857" w:rsidRPr="005C7857" w:rsidRDefault="00F06C4D" w:rsidP="00FC41A7">
      <w:pPr>
        <w:tabs>
          <w:tab w:val="left" w:pos="426"/>
        </w:tabs>
        <w:spacing w:after="120" w:line="276" w:lineRule="auto"/>
        <w:ind w:firstLine="709"/>
        <w:jc w:val="both"/>
        <w:rPr>
          <w:rFonts w:ascii="Arial" w:eastAsia="Calibri" w:hAnsi="Arial" w:cs="Arial"/>
          <w:noProof/>
          <w:lang w:val="es-ES_tradnl"/>
        </w:rPr>
      </w:pPr>
      <w:r>
        <w:rPr>
          <w:rFonts w:ascii="Arial" w:eastAsia="Calibri" w:hAnsi="Arial" w:cs="Arial"/>
          <w:bCs/>
          <w:lang w:val="es-ES_tradnl"/>
        </w:rPr>
        <w:t xml:space="preserve">La resolución 094 de 2020 ratifica esta </w:t>
      </w:r>
      <w:r w:rsidR="00993131" w:rsidRPr="001D24BE">
        <w:rPr>
          <w:rFonts w:ascii="Arial" w:eastAsia="Calibri" w:hAnsi="Arial" w:cs="Arial"/>
          <w:bCs/>
          <w:lang w:val="es-ES_tradnl"/>
        </w:rPr>
        <w:t xml:space="preserve">prohibición </w:t>
      </w:r>
      <w:r w:rsidR="00993131">
        <w:rPr>
          <w:rFonts w:ascii="Arial" w:eastAsia="Calibri" w:hAnsi="Arial" w:cs="Arial"/>
          <w:noProof/>
          <w:lang w:val="es-ES_tradnl"/>
        </w:rPr>
        <w:t xml:space="preserve">para el caso de los </w:t>
      </w:r>
      <w:r w:rsidR="008271F0">
        <w:rPr>
          <w:rFonts w:ascii="Arial" w:eastAsia="Calibri" w:hAnsi="Arial" w:cs="Arial"/>
          <w:noProof/>
          <w:lang w:val="es-ES_tradnl"/>
        </w:rPr>
        <w:t>d</w:t>
      </w:r>
      <w:r w:rsidR="00993131">
        <w:rPr>
          <w:rFonts w:ascii="Arial" w:eastAsia="Calibri" w:hAnsi="Arial" w:cs="Arial"/>
          <w:noProof/>
          <w:lang w:val="es-ES_tradnl"/>
        </w:rPr>
        <w:t xml:space="preserve">ocumentos </w:t>
      </w:r>
      <w:r w:rsidR="008271F0">
        <w:rPr>
          <w:rFonts w:ascii="Arial" w:eastAsia="Calibri" w:hAnsi="Arial" w:cs="Arial"/>
          <w:noProof/>
          <w:lang w:val="es-ES_tradnl"/>
        </w:rPr>
        <w:t>t</w:t>
      </w:r>
      <w:r w:rsidR="00993131">
        <w:rPr>
          <w:rFonts w:ascii="Arial" w:eastAsia="Calibri" w:hAnsi="Arial" w:cs="Arial"/>
          <w:noProof/>
          <w:lang w:val="es-ES_tradnl"/>
        </w:rPr>
        <w:t>ipo de mínima cuantía de infraestructura de transporte</w:t>
      </w:r>
      <w:r w:rsidR="004F56A7">
        <w:rPr>
          <w:rFonts w:ascii="Arial" w:eastAsia="Calibri" w:hAnsi="Arial" w:cs="Arial"/>
          <w:noProof/>
          <w:lang w:val="es-ES_tradnl"/>
        </w:rPr>
        <w:t xml:space="preserve"> cuando establece en</w:t>
      </w:r>
      <w:r w:rsidR="00993131">
        <w:rPr>
          <w:rFonts w:ascii="Arial" w:eastAsia="Calibri" w:hAnsi="Arial" w:cs="Arial"/>
          <w:noProof/>
          <w:lang w:val="es-ES_tradnl"/>
        </w:rPr>
        <w:t xml:space="preserve"> </w:t>
      </w:r>
      <w:r w:rsidR="004E65DA" w:rsidRPr="009649E0">
        <w:rPr>
          <w:rFonts w:ascii="Arial" w:eastAsia="Calibri" w:hAnsi="Arial" w:cs="Arial"/>
          <w:noProof/>
          <w:lang w:val="es-ES_tradnl"/>
        </w:rPr>
        <w:t xml:space="preserve">el artículo </w:t>
      </w:r>
      <w:r w:rsidR="00993131">
        <w:rPr>
          <w:rFonts w:ascii="Arial" w:eastAsia="Calibri" w:hAnsi="Arial" w:cs="Arial"/>
          <w:noProof/>
          <w:lang w:val="es-ES_tradnl"/>
        </w:rPr>
        <w:t>2</w:t>
      </w:r>
      <w:r w:rsidR="005C7857" w:rsidRPr="005C7857">
        <w:rPr>
          <w:rFonts w:ascii="Arial" w:eastAsia="Calibri" w:hAnsi="Arial" w:cs="Arial"/>
          <w:noProof/>
          <w:lang w:val="es-ES_tradnl"/>
        </w:rPr>
        <w:t xml:space="preserve"> </w:t>
      </w:r>
      <w:r w:rsidR="00993131">
        <w:rPr>
          <w:rFonts w:ascii="Arial" w:eastAsia="Calibri" w:hAnsi="Arial" w:cs="Arial"/>
          <w:noProof/>
          <w:lang w:val="es-ES_tradnl"/>
        </w:rPr>
        <w:t xml:space="preserve">de </w:t>
      </w:r>
      <w:r w:rsidR="008271F0">
        <w:rPr>
          <w:rFonts w:ascii="Arial" w:eastAsia="Calibri" w:hAnsi="Arial" w:cs="Arial"/>
          <w:noProof/>
          <w:lang w:val="es-ES_tradnl"/>
        </w:rPr>
        <w:t>la resolución</w:t>
      </w:r>
      <w:r w:rsidR="004F56A7">
        <w:rPr>
          <w:rFonts w:ascii="Arial" w:eastAsia="Calibri" w:hAnsi="Arial" w:cs="Arial"/>
          <w:noProof/>
          <w:lang w:val="es-ES_tradnl"/>
        </w:rPr>
        <w:t xml:space="preserve"> lo siguiente:</w:t>
      </w:r>
      <w:r w:rsidR="009649E0" w:rsidRPr="009649E0">
        <w:rPr>
          <w:rFonts w:ascii="Arial" w:eastAsia="Calibri" w:hAnsi="Arial" w:cs="Arial"/>
          <w:noProof/>
          <w:lang w:val="es-ES_tradnl"/>
        </w:rPr>
        <w:t xml:space="preserve"> «</w:t>
      </w:r>
      <w:r w:rsidR="009649E0" w:rsidRPr="009649E0">
        <w:rPr>
          <w:rFonts w:ascii="Arial" w:hAnsi="Arial" w:cs="Arial"/>
        </w:rPr>
        <w:t>Las entidades estatales no pueden incluir condiciones ni modificar las previstas en los Documentos Tipo, a menos que expresamente se les faculte para hacerlo»</w:t>
      </w:r>
      <w:r w:rsidR="00483267">
        <w:rPr>
          <w:rFonts w:ascii="Arial" w:eastAsia="Calibri" w:hAnsi="Arial" w:cs="Arial"/>
          <w:color w:val="000000"/>
          <w:shd w:val="clear" w:color="auto" w:fill="FFFFFF"/>
          <w:lang w:val="es-MX"/>
        </w:rPr>
        <w:t>.</w:t>
      </w:r>
    </w:p>
    <w:p w14:paraId="216DF2B1" w14:textId="79C10011" w:rsidR="005C7857" w:rsidRPr="005C7857" w:rsidRDefault="005C7857" w:rsidP="00FC41A7">
      <w:pPr>
        <w:spacing w:after="120" w:line="276" w:lineRule="auto"/>
        <w:ind w:firstLine="708"/>
        <w:jc w:val="both"/>
        <w:rPr>
          <w:rFonts w:ascii="Arial" w:hAnsi="Arial" w:cs="Arial"/>
          <w:lang w:val="es-MX"/>
        </w:rPr>
      </w:pPr>
      <w:r w:rsidRPr="005C7857">
        <w:rPr>
          <w:rFonts w:ascii="Arial" w:eastAsia="Calibri" w:hAnsi="Arial" w:cs="Arial"/>
          <w:noProof/>
          <w:lang w:val="es-ES_tradnl"/>
        </w:rPr>
        <w:t xml:space="preserve">De acuerdo con lo anterior, la introducción </w:t>
      </w:r>
      <w:r w:rsidR="009649E0">
        <w:rPr>
          <w:rFonts w:ascii="Arial" w:eastAsia="Calibri" w:hAnsi="Arial" w:cs="Arial"/>
          <w:noProof/>
          <w:lang w:val="es-ES_tradnl"/>
        </w:rPr>
        <w:t>de la invitación de los</w:t>
      </w:r>
      <w:r w:rsidRPr="005C7857">
        <w:rPr>
          <w:rFonts w:ascii="Arial" w:eastAsia="Calibri" w:hAnsi="Arial" w:cs="Arial"/>
          <w:noProof/>
          <w:lang w:val="es-ES_tradnl"/>
        </w:rPr>
        <w:t xml:space="preserve"> documento tipo </w:t>
      </w:r>
      <w:r w:rsidR="00FC41A7">
        <w:rPr>
          <w:rFonts w:ascii="Arial" w:eastAsia="Calibri" w:hAnsi="Arial" w:cs="Arial"/>
          <w:noProof/>
          <w:lang w:val="es-ES_tradnl"/>
        </w:rPr>
        <w:t>de mínima cuantía de infraestructura de transporte</w:t>
      </w:r>
      <w:r w:rsidRPr="005C7857">
        <w:rPr>
          <w:rFonts w:ascii="Arial" w:eastAsia="Calibri" w:hAnsi="Arial" w:cs="Arial"/>
          <w:noProof/>
          <w:lang w:val="es-ES_tradnl"/>
        </w:rPr>
        <w:t xml:space="preserve">, señala claramente que </w:t>
      </w:r>
      <w:r w:rsidR="00FC41A7">
        <w:rPr>
          <w:rFonts w:ascii="Arial" w:eastAsia="Calibri" w:hAnsi="Arial" w:cs="Arial"/>
          <w:noProof/>
          <w:lang w:val="es-ES_tradnl"/>
        </w:rPr>
        <w:t>«</w:t>
      </w:r>
      <w:r w:rsidR="00FC41A7" w:rsidRPr="006D3C5B">
        <w:rPr>
          <w:rFonts w:ascii="Arial" w:eastAsia="Cambria Math" w:hAnsi="Arial" w:cs="Arial"/>
          <w:color w:val="000000" w:themeColor="text1"/>
          <w:szCs w:val="20"/>
          <w:highlight w:val="lightGray"/>
        </w:rPr>
        <w:t>[Los aspectos incluidos en corchetes y resaltados en gris deben ser diligenciados por la entidad]</w:t>
      </w:r>
      <w:r w:rsidR="00FC41A7">
        <w:rPr>
          <w:rFonts w:ascii="Arial" w:eastAsia="Cambria Math" w:hAnsi="Arial" w:cs="Arial"/>
          <w:color w:val="000000" w:themeColor="text1"/>
          <w:szCs w:val="20"/>
        </w:rPr>
        <w:t xml:space="preserve">» </w:t>
      </w:r>
      <w:r w:rsidRPr="005C7857">
        <w:rPr>
          <w:rFonts w:ascii="Arial" w:eastAsia="Calibri" w:hAnsi="Arial" w:cs="Arial"/>
          <w:noProof/>
          <w:lang w:val="es-ES_tradnl"/>
        </w:rPr>
        <w:t xml:space="preserve">es decir, la entidad puede modificar o estructurar los aspectos que cumplen con estos parámetros o aquellos que expresamente señalan los documentos que deben ser definidos por la entidad. </w:t>
      </w:r>
    </w:p>
    <w:p w14:paraId="120432EA" w14:textId="59366CC4" w:rsidR="005C7857" w:rsidRPr="005C7857" w:rsidRDefault="009647B0" w:rsidP="005C7857">
      <w:pPr>
        <w:spacing w:before="120" w:after="0" w:line="276" w:lineRule="auto"/>
        <w:ind w:firstLine="709"/>
        <w:jc w:val="both"/>
        <w:rPr>
          <w:rFonts w:ascii="Arial" w:eastAsia="Calibri" w:hAnsi="Arial" w:cs="Arial"/>
          <w:bCs/>
          <w:lang w:val="es-MX"/>
        </w:rPr>
      </w:pPr>
      <w:r>
        <w:rPr>
          <w:rFonts w:ascii="Arial" w:eastAsia="Calibri" w:hAnsi="Arial" w:cs="Arial"/>
          <w:bCs/>
          <w:lang w:val="es-MX"/>
        </w:rPr>
        <w:t>Conforme con lo anterior</w:t>
      </w:r>
      <w:r w:rsidR="005C7857" w:rsidRPr="005C7857">
        <w:rPr>
          <w:rFonts w:ascii="Arial" w:eastAsia="Calibri" w:hAnsi="Arial" w:cs="Arial"/>
          <w:bCs/>
          <w:lang w:val="es-MX"/>
        </w:rPr>
        <w:t xml:space="preserve">,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ellos. Lo anterior, salvo que el objeto contractual incluya bienes o servicios ajenos a la obra pública de infraestructura de </w:t>
      </w:r>
      <w:r w:rsidR="005C7857" w:rsidRPr="005C7857">
        <w:rPr>
          <w:rFonts w:ascii="Arial" w:eastAsia="Calibri" w:hAnsi="Arial" w:cs="Arial"/>
          <w:bCs/>
          <w:lang w:val="es-MX"/>
        </w:rPr>
        <w:lastRenderedPageBreak/>
        <w:t xml:space="preserve">transporte, caso en el que se podrá incluir experiencia adicional de manera excepcional; y, además, cuando el pliego tipo de forma expresa lo permita, es decir, en los aspectos incluidos en corchetes y resaltados en gris. </w:t>
      </w:r>
    </w:p>
    <w:p w14:paraId="462200D7" w14:textId="3E7F6654" w:rsidR="005C7857" w:rsidRPr="005C7857" w:rsidRDefault="005C7857" w:rsidP="005C7857">
      <w:pPr>
        <w:spacing w:before="120" w:after="0" w:line="276" w:lineRule="auto"/>
        <w:ind w:firstLine="709"/>
        <w:jc w:val="both"/>
        <w:rPr>
          <w:rFonts w:ascii="Arial" w:eastAsia="Calibri" w:hAnsi="Arial" w:cs="Arial"/>
          <w:bCs/>
          <w:lang w:val="es-MX"/>
        </w:rPr>
      </w:pPr>
      <w:r w:rsidRPr="005C7857">
        <w:rPr>
          <w:rFonts w:ascii="Arial" w:eastAsia="Calibri" w:hAnsi="Arial" w:cs="Arial"/>
          <w:bCs/>
          <w:lang w:val="es-MX"/>
        </w:rPr>
        <w:t xml:space="preserve">Este principio de inalterabilidad también es aplicable a los formatos y anexos implementados junto con </w:t>
      </w:r>
      <w:r w:rsidR="009E6405">
        <w:rPr>
          <w:rFonts w:ascii="Arial" w:eastAsia="Calibri" w:hAnsi="Arial" w:cs="Arial"/>
          <w:bCs/>
          <w:lang w:val="es-MX"/>
        </w:rPr>
        <w:t>la</w:t>
      </w:r>
      <w:r w:rsidRPr="005C7857">
        <w:rPr>
          <w:rFonts w:ascii="Arial" w:eastAsia="Calibri" w:hAnsi="Arial" w:cs="Arial"/>
          <w:bCs/>
          <w:lang w:val="es-MX"/>
        </w:rPr>
        <w:t xml:space="preserve"> «</w:t>
      </w:r>
      <w:r w:rsidR="009647B0">
        <w:rPr>
          <w:rFonts w:ascii="Arial" w:eastAsia="Calibri" w:hAnsi="Arial" w:cs="Arial"/>
          <w:bCs/>
          <w:lang w:val="es-MX"/>
        </w:rPr>
        <w:t>I</w:t>
      </w:r>
      <w:r w:rsidR="00395566">
        <w:rPr>
          <w:rFonts w:ascii="Arial" w:eastAsia="Calibri" w:hAnsi="Arial" w:cs="Arial"/>
          <w:bCs/>
          <w:lang w:val="es-MX"/>
        </w:rPr>
        <w:t>nvitación</w:t>
      </w:r>
      <w:r w:rsidRPr="005C7857">
        <w:rPr>
          <w:rFonts w:ascii="Arial" w:eastAsia="Calibri" w:hAnsi="Arial" w:cs="Arial"/>
          <w:bCs/>
          <w:lang w:val="es-MX"/>
        </w:rPr>
        <w:t>», los cuales deben ser utilizados para desarrollar el procedimiento de contratación y para que los proponentes acrediten los diferentes requisitos establecidos para participar en él. Estos, al igual que l</w:t>
      </w:r>
      <w:r w:rsidR="00395566">
        <w:rPr>
          <w:rFonts w:ascii="Arial" w:eastAsia="Calibri" w:hAnsi="Arial" w:cs="Arial"/>
          <w:bCs/>
          <w:lang w:val="es-MX"/>
        </w:rPr>
        <w:t>a</w:t>
      </w:r>
      <w:r w:rsidRPr="005C7857">
        <w:rPr>
          <w:rFonts w:ascii="Arial" w:eastAsia="Calibri" w:hAnsi="Arial" w:cs="Arial"/>
          <w:bCs/>
          <w:lang w:val="es-MX"/>
        </w:rPr>
        <w:t xml:space="preserve"> «</w:t>
      </w:r>
      <w:r w:rsidR="00395566">
        <w:rPr>
          <w:rFonts w:ascii="Arial" w:eastAsia="Calibri" w:hAnsi="Arial" w:cs="Arial"/>
          <w:bCs/>
          <w:lang w:val="es-MX"/>
        </w:rPr>
        <w:t>Invitación</w:t>
      </w:r>
      <w:r w:rsidRPr="005C7857">
        <w:rPr>
          <w:rFonts w:ascii="Arial" w:eastAsia="Calibri" w:hAnsi="Arial" w:cs="Arial"/>
          <w:bCs/>
          <w:lang w:val="es-MX"/>
        </w:rPr>
        <w:t xml:space="preserve">», contienen apartes entre corchetes y resaltados en gris, </w:t>
      </w:r>
      <w:r w:rsidR="009E6405">
        <w:rPr>
          <w:rFonts w:ascii="Arial" w:eastAsia="Calibri" w:hAnsi="Arial" w:cs="Arial"/>
          <w:bCs/>
          <w:lang w:val="es-MX"/>
        </w:rPr>
        <w:t xml:space="preserve">los cuales </w:t>
      </w:r>
      <w:r w:rsidRPr="005C7857">
        <w:rPr>
          <w:rFonts w:ascii="Arial" w:eastAsia="Calibri" w:hAnsi="Arial" w:cs="Arial"/>
          <w:bCs/>
          <w:lang w:val="es-MX"/>
        </w:rPr>
        <w:t xml:space="preserve">deben ser diligenciados por la entidad, al igual que otros aspectos relativos a información que debe ser completada por los oferentes al hacer uso de los documentos. </w:t>
      </w:r>
    </w:p>
    <w:p w14:paraId="4FE5B840" w14:textId="77777777" w:rsidR="00612995" w:rsidRPr="005C7857" w:rsidRDefault="00612995" w:rsidP="00830499">
      <w:pPr>
        <w:spacing w:after="0" w:line="240" w:lineRule="auto"/>
        <w:jc w:val="both"/>
        <w:rPr>
          <w:rFonts w:ascii="Arial" w:eastAsia="Calibri" w:hAnsi="Arial" w:cs="Arial"/>
          <w:b/>
          <w:bCs/>
          <w:lang w:val="es-MX"/>
        </w:rPr>
      </w:pPr>
    </w:p>
    <w:p w14:paraId="5771AF72" w14:textId="7637B56E" w:rsidR="005C7857" w:rsidRPr="005C7857" w:rsidRDefault="005C7857" w:rsidP="005C7857">
      <w:pPr>
        <w:spacing w:after="0" w:line="276" w:lineRule="auto"/>
        <w:jc w:val="both"/>
        <w:rPr>
          <w:rFonts w:ascii="Arial" w:eastAsia="Calibri" w:hAnsi="Arial" w:cs="Arial"/>
          <w:b/>
          <w:bCs/>
          <w:lang w:val="es-MX"/>
        </w:rPr>
      </w:pPr>
      <w:r w:rsidRPr="005C7857">
        <w:rPr>
          <w:rFonts w:ascii="Arial" w:eastAsia="Calibri" w:hAnsi="Arial" w:cs="Arial"/>
          <w:b/>
          <w:bCs/>
          <w:lang w:val="es-MX"/>
        </w:rPr>
        <w:t xml:space="preserve">2.2. </w:t>
      </w:r>
      <w:r w:rsidR="00612995">
        <w:rPr>
          <w:rFonts w:ascii="Arial" w:eastAsia="Calibri" w:hAnsi="Arial" w:cs="Arial"/>
          <w:b/>
          <w:bCs/>
          <w:lang w:val="es-MX"/>
        </w:rPr>
        <w:t>E</w:t>
      </w:r>
      <w:r w:rsidRPr="005C7857">
        <w:rPr>
          <w:rFonts w:ascii="Arial" w:eastAsia="Calibri" w:hAnsi="Arial" w:cs="Arial"/>
          <w:b/>
          <w:bCs/>
          <w:lang w:val="es-MX"/>
        </w:rPr>
        <w:t>l ejercicio de la ingeniería en</w:t>
      </w:r>
      <w:r w:rsidR="00612995">
        <w:rPr>
          <w:rFonts w:ascii="Arial" w:eastAsia="Calibri" w:hAnsi="Arial" w:cs="Arial"/>
          <w:b/>
          <w:bCs/>
          <w:lang w:val="es-MX"/>
        </w:rPr>
        <w:t xml:space="preserve"> el marco de los</w:t>
      </w:r>
      <w:r w:rsidRPr="005C7857">
        <w:rPr>
          <w:rFonts w:ascii="Arial" w:eastAsia="Calibri" w:hAnsi="Arial" w:cs="Arial"/>
          <w:b/>
          <w:bCs/>
          <w:lang w:val="es-MX"/>
        </w:rPr>
        <w:t xml:space="preserve"> procesos de contratación pública</w:t>
      </w:r>
      <w:r w:rsidR="00612995">
        <w:rPr>
          <w:rFonts w:ascii="Arial" w:eastAsia="Calibri" w:hAnsi="Arial" w:cs="Arial"/>
          <w:b/>
          <w:bCs/>
          <w:lang w:val="es-MX"/>
        </w:rPr>
        <w:t>,</w:t>
      </w:r>
      <w:r w:rsidRPr="005C7857">
        <w:rPr>
          <w:rFonts w:ascii="Arial" w:eastAsia="Calibri" w:hAnsi="Arial" w:cs="Arial"/>
          <w:b/>
          <w:bCs/>
          <w:lang w:val="es-MX"/>
        </w:rPr>
        <w:t xml:space="preserve"> la Ley 842 de 2003</w:t>
      </w:r>
      <w:r w:rsidR="00612995">
        <w:rPr>
          <w:rFonts w:ascii="Arial" w:eastAsia="Calibri" w:hAnsi="Arial" w:cs="Arial"/>
          <w:b/>
          <w:bCs/>
          <w:lang w:val="es-MX"/>
        </w:rPr>
        <w:t xml:space="preserve"> y</w:t>
      </w:r>
      <w:r w:rsidRPr="005C7857">
        <w:rPr>
          <w:rFonts w:ascii="Arial" w:eastAsia="Calibri" w:hAnsi="Arial" w:cs="Arial"/>
          <w:b/>
          <w:bCs/>
          <w:lang w:val="es-MX"/>
        </w:rPr>
        <w:t xml:space="preserve"> el aval de las ofertas</w:t>
      </w:r>
    </w:p>
    <w:p w14:paraId="3F6485B3" w14:textId="77777777" w:rsidR="005C7857" w:rsidRPr="005C7857" w:rsidRDefault="005C7857" w:rsidP="00830499">
      <w:pPr>
        <w:spacing w:after="0" w:line="240" w:lineRule="auto"/>
        <w:ind w:left="426" w:hanging="426"/>
        <w:jc w:val="both"/>
        <w:rPr>
          <w:rFonts w:ascii="Arial" w:eastAsia="Calibri" w:hAnsi="Arial" w:cs="Arial"/>
          <w:b/>
          <w:bCs/>
          <w:lang w:val="es-MX"/>
        </w:rPr>
      </w:pPr>
    </w:p>
    <w:p w14:paraId="0E6A0357" w14:textId="77777777" w:rsidR="005C7857" w:rsidRPr="005C7857" w:rsidRDefault="005C7857" w:rsidP="005C7857">
      <w:pPr>
        <w:widowControl w:val="0"/>
        <w:autoSpaceDE w:val="0"/>
        <w:autoSpaceDN w:val="0"/>
        <w:spacing w:after="0" w:line="276" w:lineRule="auto"/>
        <w:ind w:right="49"/>
        <w:jc w:val="both"/>
        <w:rPr>
          <w:rFonts w:ascii="Arial" w:eastAsia="Arial" w:hAnsi="Arial" w:cs="Arial"/>
          <w:lang w:val="es-ES" w:eastAsia="es-ES" w:bidi="es-ES"/>
        </w:rPr>
      </w:pPr>
      <w:r w:rsidRPr="005C7857">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140ED5E2" w14:textId="77777777" w:rsidR="005C7857" w:rsidRPr="005C7857" w:rsidRDefault="005C7857" w:rsidP="005C7857">
      <w:pPr>
        <w:widowControl w:val="0"/>
        <w:autoSpaceDE w:val="0"/>
        <w:autoSpaceDN w:val="0"/>
        <w:spacing w:before="1" w:after="0" w:line="240" w:lineRule="auto"/>
        <w:rPr>
          <w:rFonts w:ascii="Arial" w:eastAsia="Arial" w:hAnsi="Arial" w:cs="Arial"/>
          <w:lang w:val="es-ES" w:eastAsia="es-ES" w:bidi="es-ES"/>
        </w:rPr>
      </w:pPr>
    </w:p>
    <w:p w14:paraId="182FF833" w14:textId="77777777" w:rsidR="005C7857" w:rsidRPr="005C7857" w:rsidRDefault="005C7857" w:rsidP="005C7857">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5C7857">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03517FBE" w14:textId="77777777" w:rsidR="005C7857" w:rsidRPr="005C7857" w:rsidRDefault="005C7857" w:rsidP="005C7857">
      <w:pPr>
        <w:widowControl w:val="0"/>
        <w:autoSpaceDE w:val="0"/>
        <w:autoSpaceDN w:val="0"/>
        <w:spacing w:before="93" w:after="120" w:line="240" w:lineRule="auto"/>
        <w:ind w:left="709" w:right="709"/>
        <w:rPr>
          <w:rFonts w:ascii="Arial" w:eastAsia="Arial" w:hAnsi="Arial" w:cs="Arial"/>
          <w:sz w:val="21"/>
          <w:lang w:val="es-ES" w:eastAsia="es-ES" w:bidi="es-ES"/>
        </w:rPr>
      </w:pPr>
      <w:r w:rsidRPr="005C7857">
        <w:rPr>
          <w:rFonts w:ascii="Arial" w:eastAsia="Arial" w:hAnsi="Arial" w:cs="Arial"/>
          <w:sz w:val="21"/>
          <w:lang w:val="es-ES" w:eastAsia="es-ES" w:bidi="es-ES"/>
        </w:rPr>
        <w:t>[…]</w:t>
      </w:r>
    </w:p>
    <w:p w14:paraId="689E4CE0" w14:textId="77777777" w:rsidR="005C7857" w:rsidRPr="005C7857" w:rsidRDefault="005C7857" w:rsidP="005C7857">
      <w:pPr>
        <w:widowControl w:val="0"/>
        <w:autoSpaceDE w:val="0"/>
        <w:autoSpaceDN w:val="0"/>
        <w:spacing w:after="0" w:line="235" w:lineRule="auto"/>
        <w:ind w:left="709" w:right="709"/>
        <w:jc w:val="both"/>
        <w:rPr>
          <w:rFonts w:ascii="Arial" w:eastAsia="Arial" w:hAnsi="Arial" w:cs="Arial"/>
          <w:sz w:val="21"/>
          <w:lang w:val="es-ES" w:eastAsia="es-ES" w:bidi="es-ES"/>
        </w:rPr>
      </w:pPr>
      <w:r w:rsidRPr="005C7857">
        <w:rPr>
          <w:rFonts w:ascii="Arial" w:eastAsia="Arial" w:hAnsi="Arial" w:cs="Arial"/>
          <w:sz w:val="21"/>
          <w:lang w:val="es-ES" w:eastAsia="es-ES" w:bidi="es-ES"/>
        </w:rPr>
        <w:t xml:space="preserve">La exigencia de títulos de idoneidad y tarjetas </w:t>
      </w:r>
      <w:proofErr w:type="gramStart"/>
      <w:r w:rsidRPr="005C7857">
        <w:rPr>
          <w:rFonts w:ascii="Arial" w:eastAsia="Arial" w:hAnsi="Arial" w:cs="Arial"/>
          <w:sz w:val="21"/>
          <w:lang w:val="es-ES" w:eastAsia="es-ES" w:bidi="es-ES"/>
        </w:rPr>
        <w:t>profesionales,</w:t>
      </w:r>
      <w:proofErr w:type="gramEnd"/>
      <w:r w:rsidRPr="005C7857">
        <w:rPr>
          <w:rFonts w:ascii="Arial" w:eastAsia="Arial" w:hAnsi="Arial" w:cs="Arial"/>
          <w:sz w:val="21"/>
          <w:lang w:val="es-ES" w:eastAsia="es-ES" w:bidi="es-ES"/>
        </w:rPr>
        <w:t xml:space="preserve"> constituye una excepción al principio de libertad e igualdad en materia laboral y, por lo tanto, es necesario demostrar que la formación intelectual y técnica requerida es un medio idóneo y proporción</w:t>
      </w:r>
      <w:r w:rsidRPr="005C7857">
        <w:rPr>
          <w:rFonts w:ascii="Arial" w:eastAsia="Arial" w:hAnsi="Arial" w:cs="Arial"/>
          <w:sz w:val="21"/>
          <w:vertAlign w:val="superscript"/>
          <w:lang w:val="es-ES" w:eastAsia="es-ES" w:bidi="es-ES"/>
        </w:rPr>
        <w:footnoteReference w:id="7"/>
      </w:r>
      <w:r w:rsidRPr="005C7857">
        <w:rPr>
          <w:rFonts w:ascii="Arial" w:eastAsia="Arial" w:hAnsi="Arial" w:cs="Arial"/>
          <w:sz w:val="21"/>
          <w:lang w:val="es-ES" w:eastAsia="es-ES" w:bidi="es-ES"/>
        </w:rPr>
        <w:t>.</w:t>
      </w:r>
    </w:p>
    <w:p w14:paraId="1BF817B4" w14:textId="77777777" w:rsidR="005C7857" w:rsidRPr="005C7857" w:rsidRDefault="005C7857" w:rsidP="005C7857">
      <w:pPr>
        <w:widowControl w:val="0"/>
        <w:autoSpaceDE w:val="0"/>
        <w:autoSpaceDN w:val="0"/>
        <w:spacing w:after="0" w:line="240" w:lineRule="auto"/>
        <w:ind w:right="304"/>
        <w:jc w:val="both"/>
        <w:rPr>
          <w:rFonts w:ascii="Arial" w:eastAsia="Calibri" w:hAnsi="Arial" w:cs="Arial"/>
          <w:b/>
          <w:bCs/>
          <w:lang w:val="es-MX"/>
        </w:rPr>
      </w:pPr>
    </w:p>
    <w:p w14:paraId="17B21535" w14:textId="523841F5" w:rsidR="005C7857" w:rsidRPr="005C7857" w:rsidRDefault="005C7857" w:rsidP="005C7857">
      <w:pPr>
        <w:widowControl w:val="0"/>
        <w:autoSpaceDE w:val="0"/>
        <w:autoSpaceDN w:val="0"/>
        <w:spacing w:after="120" w:line="276" w:lineRule="auto"/>
        <w:ind w:firstLine="709"/>
        <w:jc w:val="both"/>
        <w:rPr>
          <w:rFonts w:ascii="Arial" w:eastAsia="Arial" w:hAnsi="Arial" w:cs="Arial"/>
          <w:lang w:val="es-ES"/>
        </w:rPr>
      </w:pPr>
      <w:r w:rsidRPr="005C7857">
        <w:rPr>
          <w:rFonts w:ascii="Arial" w:eastAsia="Arial" w:hAnsi="Arial" w:cs="Arial"/>
          <w:lang w:val="es-MX"/>
        </w:rPr>
        <w:t xml:space="preserve">Haciendo uso de la mencionada prerrogativa, el legislador reguló el </w:t>
      </w:r>
      <w:r w:rsidRPr="005C7857">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5C7857">
        <w:rPr>
          <w:rFonts w:ascii="Arial" w:eastAsia="Arial" w:hAnsi="Arial" w:cs="Arial"/>
          <w:spacing w:val="8"/>
          <w:lang w:val="es-ES"/>
        </w:rPr>
        <w:t xml:space="preserve"> </w:t>
      </w:r>
      <w:r w:rsidRPr="005C7857">
        <w:rPr>
          <w:rFonts w:ascii="Arial" w:eastAsia="Arial" w:hAnsi="Arial" w:cs="Arial"/>
          <w:lang w:val="es-ES"/>
        </w:rPr>
        <w:t>respectivo,</w:t>
      </w:r>
      <w:r w:rsidRPr="005C7857">
        <w:rPr>
          <w:rFonts w:ascii="Arial" w:eastAsia="Arial" w:hAnsi="Arial" w:cs="Arial"/>
          <w:spacing w:val="8"/>
          <w:lang w:val="es-ES"/>
        </w:rPr>
        <w:t xml:space="preserve"> </w:t>
      </w:r>
      <w:r w:rsidRPr="005C7857">
        <w:rPr>
          <w:rFonts w:ascii="Arial" w:eastAsia="Arial" w:hAnsi="Arial" w:cs="Arial"/>
          <w:lang w:val="es-ES"/>
        </w:rPr>
        <w:lastRenderedPageBreak/>
        <w:t>lo</w:t>
      </w:r>
      <w:r w:rsidRPr="005C7857">
        <w:rPr>
          <w:rFonts w:ascii="Arial" w:eastAsia="Arial" w:hAnsi="Arial" w:cs="Arial"/>
          <w:spacing w:val="9"/>
          <w:lang w:val="es-ES"/>
        </w:rPr>
        <w:t xml:space="preserve"> </w:t>
      </w:r>
      <w:r w:rsidRPr="005C7857">
        <w:rPr>
          <w:rFonts w:ascii="Arial" w:eastAsia="Arial" w:hAnsi="Arial" w:cs="Arial"/>
          <w:lang w:val="es-ES"/>
        </w:rPr>
        <w:t>cual</w:t>
      </w:r>
      <w:r w:rsidRPr="005C7857">
        <w:rPr>
          <w:rFonts w:ascii="Arial" w:eastAsia="Arial" w:hAnsi="Arial" w:cs="Arial"/>
          <w:spacing w:val="8"/>
          <w:lang w:val="es-ES"/>
        </w:rPr>
        <w:t xml:space="preserve"> </w:t>
      </w:r>
      <w:r w:rsidRPr="005C7857">
        <w:rPr>
          <w:rFonts w:ascii="Arial" w:eastAsia="Arial" w:hAnsi="Arial" w:cs="Arial"/>
          <w:lang w:val="es-ES"/>
        </w:rPr>
        <w:t>se</w:t>
      </w:r>
      <w:r w:rsidRPr="005C7857">
        <w:rPr>
          <w:rFonts w:ascii="Arial" w:eastAsia="Arial" w:hAnsi="Arial" w:cs="Arial"/>
          <w:spacing w:val="8"/>
          <w:lang w:val="es-ES"/>
        </w:rPr>
        <w:t xml:space="preserve"> </w:t>
      </w:r>
      <w:r w:rsidRPr="005C7857">
        <w:rPr>
          <w:rFonts w:ascii="Arial" w:eastAsia="Arial" w:hAnsi="Arial" w:cs="Arial"/>
          <w:lang w:val="es-ES"/>
        </w:rPr>
        <w:t>acredita</w:t>
      </w:r>
      <w:r w:rsidRPr="005C7857">
        <w:rPr>
          <w:rFonts w:ascii="Arial" w:eastAsia="Arial" w:hAnsi="Arial" w:cs="Arial"/>
          <w:spacing w:val="6"/>
          <w:lang w:val="es-ES"/>
        </w:rPr>
        <w:t xml:space="preserve"> </w:t>
      </w:r>
      <w:r w:rsidRPr="005C7857">
        <w:rPr>
          <w:rFonts w:ascii="Arial" w:eastAsia="Arial" w:hAnsi="Arial" w:cs="Arial"/>
          <w:lang w:val="es-ES"/>
        </w:rPr>
        <w:t>con</w:t>
      </w:r>
      <w:r w:rsidRPr="005C7857">
        <w:rPr>
          <w:rFonts w:ascii="Arial" w:eastAsia="Arial" w:hAnsi="Arial" w:cs="Arial"/>
          <w:spacing w:val="7"/>
          <w:lang w:val="es-ES"/>
        </w:rPr>
        <w:t xml:space="preserve"> </w:t>
      </w:r>
      <w:r w:rsidRPr="005C7857">
        <w:rPr>
          <w:rFonts w:ascii="Arial" w:eastAsia="Arial" w:hAnsi="Arial" w:cs="Arial"/>
          <w:lang w:val="es-ES"/>
        </w:rPr>
        <w:t>la</w:t>
      </w:r>
      <w:r w:rsidRPr="005C7857">
        <w:rPr>
          <w:rFonts w:ascii="Arial" w:eastAsia="Arial" w:hAnsi="Arial" w:cs="Arial"/>
          <w:spacing w:val="8"/>
          <w:lang w:val="es-ES"/>
        </w:rPr>
        <w:t xml:space="preserve"> </w:t>
      </w:r>
      <w:r w:rsidRPr="005C7857">
        <w:rPr>
          <w:rFonts w:ascii="Arial" w:eastAsia="Arial" w:hAnsi="Arial" w:cs="Arial"/>
          <w:lang w:val="es-ES"/>
        </w:rPr>
        <w:t>tarjeta</w:t>
      </w:r>
      <w:r w:rsidRPr="005C7857">
        <w:rPr>
          <w:rFonts w:ascii="Arial" w:eastAsia="Arial" w:hAnsi="Arial" w:cs="Arial"/>
          <w:spacing w:val="9"/>
          <w:lang w:val="es-ES"/>
        </w:rPr>
        <w:t xml:space="preserve"> </w:t>
      </w:r>
      <w:r w:rsidRPr="005C7857">
        <w:rPr>
          <w:rFonts w:ascii="Arial" w:eastAsia="Arial" w:hAnsi="Arial" w:cs="Arial"/>
          <w:lang w:val="es-ES"/>
        </w:rPr>
        <w:t>o</w:t>
      </w:r>
      <w:r w:rsidRPr="005C7857">
        <w:rPr>
          <w:rFonts w:ascii="Arial" w:eastAsia="Arial" w:hAnsi="Arial" w:cs="Arial"/>
          <w:spacing w:val="7"/>
          <w:lang w:val="es-ES"/>
        </w:rPr>
        <w:t xml:space="preserve"> </w:t>
      </w:r>
      <w:r w:rsidRPr="005C7857">
        <w:rPr>
          <w:rFonts w:ascii="Arial" w:eastAsia="Arial" w:hAnsi="Arial" w:cs="Arial"/>
          <w:lang w:val="es-ES"/>
        </w:rPr>
        <w:t xml:space="preserve">documento adoptado por para tal fin. </w:t>
      </w:r>
    </w:p>
    <w:p w14:paraId="25E44A4D" w14:textId="77777777" w:rsidR="005C7857" w:rsidRPr="005C7857" w:rsidRDefault="005C7857" w:rsidP="005C7857">
      <w:pPr>
        <w:widowControl w:val="0"/>
        <w:autoSpaceDE w:val="0"/>
        <w:autoSpaceDN w:val="0"/>
        <w:spacing w:after="0" w:line="276" w:lineRule="auto"/>
        <w:ind w:firstLine="709"/>
        <w:jc w:val="both"/>
        <w:rPr>
          <w:rFonts w:ascii="Arial" w:eastAsia="Arial" w:hAnsi="Arial" w:cs="Arial"/>
          <w:lang w:val="es-ES"/>
        </w:rPr>
      </w:pPr>
      <w:r w:rsidRPr="005C7857">
        <w:rPr>
          <w:rFonts w:ascii="Arial" w:eastAsia="Arial" w:hAnsi="Arial" w:cs="Arial"/>
          <w:lang w:val="es-ES"/>
        </w:rPr>
        <w:t>Adicionalmente, en el capítulo relativo al ejercicio ilegal de la ingeniera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5C7857">
        <w:rPr>
          <w:rFonts w:ascii="Arial" w:eastAsia="Arial" w:hAnsi="Arial" w:cs="Arial"/>
          <w:spacing w:val="-16"/>
          <w:lang w:val="es-ES"/>
        </w:rPr>
        <w:t xml:space="preserve"> </w:t>
      </w:r>
      <w:r w:rsidRPr="005C7857">
        <w:rPr>
          <w:rFonts w:ascii="Arial" w:eastAsia="Arial" w:hAnsi="Arial" w:cs="Arial"/>
          <w:lang w:val="es-ES"/>
        </w:rPr>
        <w:t>ingeniería:</w:t>
      </w:r>
    </w:p>
    <w:p w14:paraId="420340B7" w14:textId="77777777" w:rsidR="005C7857" w:rsidRPr="005C7857" w:rsidRDefault="005C7857" w:rsidP="005C7857">
      <w:pPr>
        <w:widowControl w:val="0"/>
        <w:autoSpaceDE w:val="0"/>
        <w:autoSpaceDN w:val="0"/>
        <w:spacing w:after="0" w:line="276" w:lineRule="auto"/>
        <w:ind w:firstLine="709"/>
        <w:jc w:val="both"/>
        <w:rPr>
          <w:rFonts w:ascii="Arial" w:eastAsia="Arial" w:hAnsi="Arial" w:cs="Arial"/>
          <w:lang w:val="es-ES"/>
        </w:rPr>
      </w:pPr>
    </w:p>
    <w:p w14:paraId="11D69708" w14:textId="77777777" w:rsidR="005C7857" w:rsidRPr="005C7857" w:rsidRDefault="005C7857" w:rsidP="005C7857">
      <w:pPr>
        <w:spacing w:after="0" w:line="240" w:lineRule="auto"/>
        <w:ind w:left="709" w:right="709"/>
        <w:jc w:val="both"/>
        <w:rPr>
          <w:rFonts w:ascii="Arial" w:hAnsi="Arial" w:cs="Arial"/>
          <w:sz w:val="21"/>
          <w:lang w:val="es-MX"/>
        </w:rPr>
      </w:pPr>
      <w:r w:rsidRPr="005C7857">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706CCC9E" w14:textId="77777777" w:rsidR="005C7857" w:rsidRPr="005C7857" w:rsidRDefault="005C7857" w:rsidP="005C7857">
      <w:pPr>
        <w:spacing w:after="0" w:line="240" w:lineRule="auto"/>
        <w:ind w:left="709" w:right="709"/>
        <w:jc w:val="both"/>
        <w:rPr>
          <w:rFonts w:ascii="Arial" w:hAnsi="Arial" w:cs="Arial"/>
          <w:sz w:val="21"/>
          <w:lang w:val="es-MX"/>
        </w:rPr>
      </w:pPr>
    </w:p>
    <w:p w14:paraId="18F2CAE1" w14:textId="77777777" w:rsidR="005C7857" w:rsidRPr="005C7857" w:rsidRDefault="005C7857" w:rsidP="005C7857">
      <w:pPr>
        <w:spacing w:after="0" w:line="240" w:lineRule="auto"/>
        <w:ind w:left="709" w:right="709"/>
        <w:jc w:val="both"/>
        <w:rPr>
          <w:rFonts w:ascii="Arial" w:hAnsi="Arial" w:cs="Arial"/>
          <w:sz w:val="21"/>
          <w:lang w:val="es-MX"/>
        </w:rPr>
      </w:pPr>
      <w:r w:rsidRPr="005C7857">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5C7857">
        <w:rPr>
          <w:rFonts w:ascii="Arial" w:hAnsi="Arial" w:cs="Arial"/>
          <w:spacing w:val="-26"/>
          <w:sz w:val="21"/>
          <w:lang w:val="es-MX"/>
        </w:rPr>
        <w:t xml:space="preserve"> </w:t>
      </w:r>
      <w:r w:rsidRPr="005C7857">
        <w:rPr>
          <w:rFonts w:ascii="Arial" w:hAnsi="Arial" w:cs="Arial"/>
          <w:sz w:val="21"/>
          <w:lang w:val="es-MX"/>
        </w:rPr>
        <w:t>vigencia.</w:t>
      </w:r>
    </w:p>
    <w:p w14:paraId="355DC86B" w14:textId="77777777" w:rsidR="005C7857" w:rsidRPr="005C7857" w:rsidRDefault="005C7857" w:rsidP="005C7857">
      <w:pPr>
        <w:widowControl w:val="0"/>
        <w:autoSpaceDE w:val="0"/>
        <w:autoSpaceDN w:val="0"/>
        <w:spacing w:after="0" w:line="240" w:lineRule="auto"/>
        <w:ind w:left="709" w:right="709"/>
        <w:rPr>
          <w:rFonts w:ascii="Arial" w:eastAsia="Arial" w:hAnsi="Arial" w:cs="Arial"/>
          <w:sz w:val="20"/>
          <w:lang w:val="es-ES"/>
        </w:rPr>
      </w:pPr>
    </w:p>
    <w:p w14:paraId="69DE90ED" w14:textId="77777777" w:rsidR="005C7857" w:rsidRPr="005C7857" w:rsidRDefault="005C7857" w:rsidP="005C7857">
      <w:pPr>
        <w:spacing w:after="0" w:line="240" w:lineRule="auto"/>
        <w:ind w:left="709" w:right="709"/>
        <w:jc w:val="both"/>
        <w:rPr>
          <w:rFonts w:ascii="Arial" w:hAnsi="Arial" w:cs="Arial"/>
          <w:sz w:val="21"/>
          <w:lang w:val="es-MX"/>
        </w:rPr>
      </w:pPr>
      <w:r w:rsidRPr="005C7857">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1A6ACF0F" w14:textId="77777777" w:rsidR="005C7857" w:rsidRPr="005C7857" w:rsidRDefault="005C7857" w:rsidP="005C7857">
      <w:pPr>
        <w:widowControl w:val="0"/>
        <w:autoSpaceDE w:val="0"/>
        <w:autoSpaceDN w:val="0"/>
        <w:spacing w:before="100" w:beforeAutospacing="1" w:after="120" w:line="276" w:lineRule="auto"/>
        <w:ind w:firstLine="709"/>
        <w:jc w:val="both"/>
        <w:rPr>
          <w:rFonts w:ascii="Arial" w:eastAsia="Arial" w:hAnsi="Arial" w:cs="Arial"/>
          <w:lang w:val="es-ES"/>
        </w:rPr>
      </w:pPr>
      <w:r w:rsidRPr="005C7857">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0E9628B3" w14:textId="77777777" w:rsidR="005C7857" w:rsidRPr="005C7857" w:rsidRDefault="005C7857" w:rsidP="005C7857">
      <w:pPr>
        <w:widowControl w:val="0"/>
        <w:autoSpaceDE w:val="0"/>
        <w:autoSpaceDN w:val="0"/>
        <w:spacing w:after="120" w:line="276" w:lineRule="auto"/>
        <w:ind w:firstLine="709"/>
        <w:jc w:val="both"/>
        <w:rPr>
          <w:rFonts w:ascii="Arial" w:eastAsia="Arial" w:hAnsi="Arial" w:cs="Arial"/>
          <w:lang w:val="es-ES"/>
        </w:rPr>
      </w:pPr>
      <w:r w:rsidRPr="005C7857">
        <w:rPr>
          <w:rFonts w:ascii="Arial" w:eastAsia="Arial" w:hAnsi="Arial" w:cs="Arial"/>
          <w:lang w:val="es-ES"/>
        </w:rPr>
        <w:t xml:space="preserve">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w:t>
      </w:r>
      <w:r w:rsidRPr="005C7857">
        <w:rPr>
          <w:rFonts w:ascii="Arial" w:eastAsia="Arial" w:hAnsi="Arial" w:cs="Arial"/>
          <w:lang w:val="es-ES"/>
        </w:rPr>
        <w:lastRenderedPageBreak/>
        <w:t>que involucren actividades catalogadas como ejercicio de la ingeniería</w:t>
      </w:r>
      <w:r w:rsidRPr="005C7857">
        <w:rPr>
          <w:rFonts w:ascii="Arial" w:eastAsia="Arial" w:hAnsi="Arial" w:cs="Arial"/>
          <w:vertAlign w:val="superscript"/>
          <w:lang w:val="es-ES"/>
        </w:rPr>
        <w:footnoteReference w:id="8"/>
      </w:r>
      <w:r w:rsidRPr="005C7857">
        <w:rPr>
          <w:rFonts w:ascii="Arial" w:eastAsia="Arial" w:hAnsi="Arial" w:cs="Arial"/>
          <w:lang w:val="es-ES"/>
        </w:rPr>
        <w:t>.</w:t>
      </w:r>
    </w:p>
    <w:p w14:paraId="31A421FC" w14:textId="77777777" w:rsidR="005C7857" w:rsidRPr="005C7857" w:rsidRDefault="005C7857" w:rsidP="00830499">
      <w:pPr>
        <w:widowControl w:val="0"/>
        <w:autoSpaceDE w:val="0"/>
        <w:autoSpaceDN w:val="0"/>
        <w:spacing w:after="0" w:line="276" w:lineRule="auto"/>
        <w:ind w:firstLine="709"/>
        <w:jc w:val="both"/>
        <w:rPr>
          <w:rFonts w:ascii="Arial" w:eastAsia="Arial" w:hAnsi="Arial" w:cs="Arial"/>
          <w:sz w:val="21"/>
          <w:lang w:val="es-ES"/>
        </w:rPr>
      </w:pPr>
      <w:r w:rsidRPr="005C7857">
        <w:rPr>
          <w:rFonts w:ascii="Arial" w:eastAsia="Arial" w:hAnsi="Arial" w:cs="Arial"/>
          <w:lang w:val="es-ES"/>
        </w:rPr>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5C7857">
        <w:rPr>
          <w:rFonts w:ascii="Arial" w:eastAsia="Arial" w:hAnsi="Arial" w:cs="Arial"/>
          <w:spacing w:val="-3"/>
          <w:lang w:val="es-ES"/>
        </w:rPr>
        <w:t xml:space="preserve"> </w:t>
      </w:r>
      <w:r w:rsidRPr="005C7857">
        <w:rPr>
          <w:rFonts w:ascii="Arial" w:eastAsia="Arial" w:hAnsi="Arial" w:cs="Arial"/>
          <w:lang w:val="es-ES"/>
        </w:rPr>
        <w:t>profesional</w:t>
      </w:r>
      <w:r w:rsidRPr="005C7857">
        <w:rPr>
          <w:rFonts w:ascii="Arial" w:eastAsia="Arial" w:hAnsi="Arial" w:cs="Arial"/>
          <w:vertAlign w:val="superscript"/>
          <w:lang w:val="es-ES"/>
        </w:rPr>
        <w:footnoteReference w:id="9"/>
      </w:r>
      <w:r w:rsidRPr="005C7857">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5C7857">
        <w:rPr>
          <w:rFonts w:ascii="Arial" w:eastAsia="Arial" w:hAnsi="Arial" w:cs="Arial"/>
          <w:spacing w:val="-2"/>
          <w:lang w:val="es-ES"/>
        </w:rPr>
        <w:t xml:space="preserve"> </w:t>
      </w:r>
      <w:r w:rsidRPr="005C7857">
        <w:rPr>
          <w:rFonts w:ascii="Arial" w:eastAsia="Arial" w:hAnsi="Arial" w:cs="Arial"/>
          <w:lang w:val="es-ES"/>
        </w:rPr>
        <w:t>diferente:</w:t>
      </w:r>
    </w:p>
    <w:p w14:paraId="00B89AEA" w14:textId="77777777" w:rsidR="005C7857" w:rsidRPr="005C7857" w:rsidRDefault="005C7857" w:rsidP="005C7857">
      <w:pPr>
        <w:spacing w:before="100" w:beforeAutospacing="1" w:after="0" w:line="240" w:lineRule="auto"/>
        <w:ind w:left="709" w:right="709"/>
        <w:jc w:val="both"/>
        <w:rPr>
          <w:rFonts w:ascii="Arial" w:hAnsi="Arial" w:cs="Arial"/>
          <w:sz w:val="21"/>
          <w:lang w:val="es-MX"/>
        </w:rPr>
      </w:pPr>
      <w:r w:rsidRPr="005C7857">
        <w:rPr>
          <w:rFonts w:ascii="Arial" w:hAnsi="Arial" w:cs="Arial"/>
          <w:sz w:val="21"/>
          <w:lang w:val="es-MX"/>
        </w:rPr>
        <w:t>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w:t>
      </w:r>
      <w:r w:rsidRPr="005C7857">
        <w:rPr>
          <w:rFonts w:ascii="Arial" w:hAnsi="Arial" w:cs="Arial"/>
          <w:spacing w:val="32"/>
          <w:sz w:val="21"/>
          <w:lang w:val="es-MX"/>
        </w:rPr>
        <w:t xml:space="preserve"> </w:t>
      </w:r>
      <w:r w:rsidRPr="005C7857">
        <w:rPr>
          <w:rFonts w:ascii="Arial" w:hAnsi="Arial" w:cs="Arial"/>
          <w:sz w:val="21"/>
          <w:lang w:val="es-MX"/>
        </w:rPr>
        <w:t>interventoría, construcción y mantenimiento y administración de edificios y viviendas son labores comunes a los dos y en ningún caso exclusivo de los ingenieros, si y solo si se logra leer que el artículo en mención lista algunas de las actividades que con relación a la construcción también adelantan los ingenieros.</w:t>
      </w:r>
    </w:p>
    <w:p w14:paraId="71AC8966" w14:textId="77777777" w:rsidR="0010336F" w:rsidRDefault="0010336F" w:rsidP="00830499">
      <w:pPr>
        <w:widowControl w:val="0"/>
        <w:autoSpaceDE w:val="0"/>
        <w:autoSpaceDN w:val="0"/>
        <w:spacing w:after="0" w:line="276" w:lineRule="auto"/>
        <w:ind w:firstLine="709"/>
        <w:jc w:val="both"/>
        <w:rPr>
          <w:rFonts w:ascii="Arial" w:eastAsia="Arial" w:hAnsi="Arial" w:cs="Arial"/>
          <w:lang w:val="es-ES"/>
        </w:rPr>
      </w:pPr>
    </w:p>
    <w:p w14:paraId="451BB8BB" w14:textId="64E9A003" w:rsidR="005C7857" w:rsidRPr="005C7857" w:rsidRDefault="005C7857" w:rsidP="00830499">
      <w:pPr>
        <w:widowControl w:val="0"/>
        <w:autoSpaceDE w:val="0"/>
        <w:autoSpaceDN w:val="0"/>
        <w:spacing w:after="120" w:line="276" w:lineRule="auto"/>
        <w:ind w:firstLine="709"/>
        <w:jc w:val="both"/>
        <w:rPr>
          <w:rFonts w:ascii="Arial" w:eastAsia="Arial" w:hAnsi="Arial" w:cs="Arial"/>
          <w:lang w:val="es-ES"/>
        </w:rPr>
      </w:pPr>
      <w:r w:rsidRPr="005C7857">
        <w:rPr>
          <w:rFonts w:ascii="Arial" w:eastAsia="Arial" w:hAnsi="Arial" w:cs="Arial"/>
          <w:lang w:val="es-ES"/>
        </w:rPr>
        <w:t xml:space="preserve">Así, no todas las actividades relacionadas con construcción pueden ser </w:t>
      </w:r>
      <w:r w:rsidRPr="005C7857">
        <w:rPr>
          <w:rFonts w:ascii="Arial" w:eastAsia="Arial" w:hAnsi="Arial" w:cs="Arial"/>
          <w:lang w:val="es-ES"/>
        </w:rPr>
        <w:lastRenderedPageBreak/>
        <w:t>desarrolladas por profesionales diferentes a ingenieros, pues el ejercicio de actividades de dicha categoría supone la existencia de idoneidad y conocimientos adquiridos por los profesionales de ingeniería en el estudio de su profesión.</w:t>
      </w:r>
    </w:p>
    <w:p w14:paraId="538AC0D7" w14:textId="77777777" w:rsidR="005C7857" w:rsidRPr="005C7857" w:rsidRDefault="005C7857" w:rsidP="005C7857">
      <w:pPr>
        <w:spacing w:after="0" w:line="276" w:lineRule="auto"/>
        <w:ind w:firstLine="709"/>
        <w:jc w:val="both"/>
        <w:rPr>
          <w:rFonts w:ascii="Arial" w:hAnsi="Arial" w:cs="Arial"/>
          <w:lang w:val="es-ES"/>
        </w:rPr>
      </w:pPr>
      <w:r w:rsidRPr="005C7857">
        <w:rPr>
          <w:rFonts w:ascii="Arial" w:hAnsi="Arial" w:cs="Arial"/>
          <w:lang w:val="es-ES"/>
        </w:rPr>
        <w:t>De igual forma, el Consejo Profesional Nacional de Ingeniería –COPNIA–, de acuerdo con la competencia consagrada en el artículo 26 de la Ley 842 de 2003</w:t>
      </w:r>
      <w:r w:rsidRPr="005C7857">
        <w:rPr>
          <w:rFonts w:ascii="Arial" w:hAnsi="Arial" w:cs="Arial"/>
          <w:vertAlign w:val="superscript"/>
          <w:lang w:val="es-ES"/>
        </w:rPr>
        <w:footnoteReference w:id="10"/>
      </w:r>
      <w:r w:rsidRPr="005C7857">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0D14D46C" w14:textId="77777777" w:rsidR="005C7857" w:rsidRPr="005C7857" w:rsidRDefault="005C7857" w:rsidP="005C7857">
      <w:pPr>
        <w:spacing w:after="0" w:line="276" w:lineRule="auto"/>
        <w:jc w:val="both"/>
        <w:rPr>
          <w:rFonts w:ascii="Arial" w:hAnsi="Arial" w:cs="Arial"/>
          <w:lang w:val="es-MX"/>
        </w:rPr>
      </w:pPr>
    </w:p>
    <w:p w14:paraId="7325DE51" w14:textId="77777777" w:rsidR="005C7857" w:rsidRPr="005C7857" w:rsidRDefault="005C7857" w:rsidP="005C7857">
      <w:pPr>
        <w:spacing w:after="0" w:line="240" w:lineRule="auto"/>
        <w:ind w:left="709" w:right="709"/>
        <w:jc w:val="both"/>
        <w:rPr>
          <w:rFonts w:ascii="Arial" w:hAnsi="Arial" w:cs="Arial"/>
          <w:sz w:val="21"/>
          <w:szCs w:val="21"/>
          <w:lang w:val="es-MX"/>
        </w:rPr>
      </w:pPr>
      <w:r w:rsidRPr="005C7857">
        <w:rPr>
          <w:rFonts w:ascii="Arial" w:hAnsi="Arial"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0ECEB447" w14:textId="77777777" w:rsidR="005C7857" w:rsidRPr="005C7857" w:rsidRDefault="005C7857" w:rsidP="005C7857">
      <w:pPr>
        <w:spacing w:after="0" w:line="240" w:lineRule="auto"/>
        <w:ind w:left="709" w:right="709"/>
        <w:jc w:val="both"/>
        <w:rPr>
          <w:rFonts w:ascii="Arial" w:hAnsi="Arial" w:cs="Arial"/>
          <w:sz w:val="21"/>
          <w:szCs w:val="21"/>
          <w:lang w:val="es-MX"/>
        </w:rPr>
      </w:pPr>
    </w:p>
    <w:p w14:paraId="2AE6BC2B" w14:textId="77777777" w:rsidR="005C7857" w:rsidRPr="005C7857" w:rsidRDefault="005C7857" w:rsidP="005C7857">
      <w:pPr>
        <w:spacing w:after="0" w:line="240" w:lineRule="auto"/>
        <w:ind w:left="709" w:right="709"/>
        <w:jc w:val="both"/>
        <w:rPr>
          <w:rFonts w:ascii="Arial" w:hAnsi="Arial" w:cs="Arial"/>
          <w:sz w:val="21"/>
          <w:szCs w:val="21"/>
          <w:lang w:val="es-MX"/>
        </w:rPr>
      </w:pPr>
      <w:r w:rsidRPr="005C7857">
        <w:rPr>
          <w:rFonts w:ascii="Arial" w:hAnsi="Arial"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w:t>
      </w:r>
      <w:proofErr w:type="spellStart"/>
      <w:r w:rsidRPr="005C7857">
        <w:rPr>
          <w:rFonts w:ascii="Arial" w:hAnsi="Arial" w:cs="Arial"/>
          <w:sz w:val="21"/>
          <w:szCs w:val="21"/>
          <w:lang w:val="es-MX"/>
        </w:rPr>
        <w:t>ii</w:t>
      </w:r>
      <w:proofErr w:type="spellEnd"/>
      <w:r w:rsidRPr="005C7857">
        <w:rPr>
          <w:rFonts w:ascii="Arial" w:hAnsi="Arial" w:cs="Arial"/>
          <w:sz w:val="21"/>
          <w:szCs w:val="21"/>
          <w:lang w:val="es-MX"/>
        </w:rPr>
        <w:t xml:space="preserve">) permitir, tolerar o facilitar el ejercicio ilegal de profesión reglamentada […] e incluso podría constituir violación a los principios de la contratación estatal que entre otros implican que la adjudicación y celebración de tales contrato es intuito </w:t>
      </w:r>
      <w:proofErr w:type="spellStart"/>
      <w:r w:rsidRPr="005C7857">
        <w:rPr>
          <w:rFonts w:ascii="Arial" w:hAnsi="Arial" w:cs="Arial"/>
          <w:sz w:val="21"/>
          <w:szCs w:val="21"/>
          <w:lang w:val="es-MX"/>
        </w:rPr>
        <w:t>personae</w:t>
      </w:r>
      <w:proofErr w:type="spellEnd"/>
      <w:r w:rsidRPr="005C7857">
        <w:rPr>
          <w:rFonts w:ascii="Arial" w:hAnsi="Arial" w:cs="Arial"/>
          <w:vertAlign w:val="superscript"/>
          <w:lang w:val="es-ES"/>
        </w:rPr>
        <w:footnoteReference w:id="11"/>
      </w:r>
      <w:r w:rsidRPr="005C7857">
        <w:rPr>
          <w:rFonts w:ascii="Arial" w:hAnsi="Arial" w:cs="Arial"/>
          <w:sz w:val="21"/>
          <w:szCs w:val="21"/>
          <w:lang w:val="es-MX"/>
        </w:rPr>
        <w:t>.</w:t>
      </w:r>
    </w:p>
    <w:p w14:paraId="70CD962F" w14:textId="77777777" w:rsidR="005C7857" w:rsidRPr="005C7857" w:rsidRDefault="005C7857" w:rsidP="005C7857">
      <w:pPr>
        <w:spacing w:after="0" w:line="276" w:lineRule="auto"/>
        <w:ind w:left="720"/>
        <w:contextualSpacing/>
        <w:jc w:val="both"/>
        <w:rPr>
          <w:rFonts w:ascii="Arial" w:hAnsi="Arial" w:cs="Arial"/>
          <w:lang w:val="es-MX"/>
        </w:rPr>
      </w:pPr>
    </w:p>
    <w:p w14:paraId="1A077DBD" w14:textId="77777777" w:rsidR="005C7857" w:rsidRPr="005C7857" w:rsidRDefault="005C7857" w:rsidP="005C7857">
      <w:pPr>
        <w:spacing w:after="120" w:line="276" w:lineRule="auto"/>
        <w:ind w:firstLine="709"/>
        <w:jc w:val="both"/>
        <w:rPr>
          <w:rFonts w:ascii="Arial" w:hAnsi="Arial" w:cs="Arial"/>
          <w:lang w:val="es-MX"/>
        </w:rPr>
      </w:pPr>
      <w:r w:rsidRPr="005C7857">
        <w:rPr>
          <w:rFonts w:ascii="Arial" w:hAnsi="Arial" w:cs="Arial"/>
          <w:lang w:val="es-MX"/>
        </w:rPr>
        <w:t xml:space="preserve">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w:t>
      </w:r>
      <w:r w:rsidRPr="005C7857">
        <w:rPr>
          <w:rFonts w:ascii="Arial" w:hAnsi="Arial" w:cs="Arial"/>
          <w:lang w:val="es-MX"/>
        </w:rPr>
        <w:lastRenderedPageBreak/>
        <w:t xml:space="preserve">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2C6F8E75" w14:textId="0F821F8C" w:rsidR="005C7857" w:rsidRPr="005C7857" w:rsidRDefault="005C7857" w:rsidP="005C7857">
      <w:pPr>
        <w:spacing w:after="0" w:line="276" w:lineRule="auto"/>
        <w:ind w:firstLine="709"/>
        <w:jc w:val="both"/>
        <w:rPr>
          <w:rFonts w:ascii="Arial" w:hAnsi="Arial" w:cs="Arial"/>
          <w:lang w:val="es-MX"/>
        </w:rPr>
      </w:pPr>
      <w:r w:rsidRPr="005C7857">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w:t>
      </w:r>
      <w:r w:rsidR="0072088F">
        <w:rPr>
          <w:rFonts w:ascii="Arial" w:hAnsi="Arial" w:cs="Arial"/>
          <w:lang w:val="es-MX"/>
        </w:rPr>
        <w:t>.</w:t>
      </w:r>
      <w:r w:rsidRPr="005C7857">
        <w:rPr>
          <w:rFonts w:ascii="Arial" w:hAnsi="Arial" w:cs="Arial"/>
          <w:lang w:val="es-MX"/>
        </w:rPr>
        <w:t xml:space="preserve"> 64 de 2020, el – COPNIA – señaló:</w:t>
      </w:r>
    </w:p>
    <w:p w14:paraId="4EB8ED54" w14:textId="77777777" w:rsidR="005C7857" w:rsidRPr="005C7857" w:rsidRDefault="005C7857" w:rsidP="005C7857">
      <w:pPr>
        <w:spacing w:after="0" w:line="276" w:lineRule="auto"/>
        <w:ind w:firstLine="709"/>
        <w:jc w:val="both"/>
        <w:rPr>
          <w:rFonts w:ascii="Arial" w:hAnsi="Arial" w:cs="Arial"/>
          <w:lang w:val="es-MX"/>
        </w:rPr>
      </w:pPr>
    </w:p>
    <w:p w14:paraId="27758CA7" w14:textId="77777777" w:rsidR="005C7857" w:rsidRPr="005C7857" w:rsidRDefault="005C7857" w:rsidP="005C7857">
      <w:pPr>
        <w:spacing w:after="0" w:line="240" w:lineRule="auto"/>
        <w:ind w:left="709" w:right="709"/>
        <w:jc w:val="both"/>
        <w:rPr>
          <w:rFonts w:ascii="Arial" w:hAnsi="Arial" w:cs="Arial"/>
          <w:sz w:val="21"/>
          <w:szCs w:val="21"/>
          <w:lang w:val="es-MX"/>
        </w:rPr>
      </w:pPr>
      <w:r w:rsidRPr="005C7857">
        <w:rPr>
          <w:rFonts w:ascii="Arial" w:hAnsi="Arial"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5C7857">
        <w:rPr>
          <w:rFonts w:ascii="Arial" w:hAnsi="Arial" w:cs="Arial"/>
          <w:sz w:val="21"/>
          <w:szCs w:val="21"/>
          <w:lang w:val="es-MX"/>
        </w:rPr>
        <w:t>Copnia</w:t>
      </w:r>
      <w:proofErr w:type="spellEnd"/>
      <w:r w:rsidRPr="005C7857">
        <w:rPr>
          <w:rFonts w:ascii="Arial" w:hAnsi="Arial" w:cs="Arial"/>
          <w:sz w:val="21"/>
          <w:szCs w:val="21"/>
          <w:lang w:val="es-MX"/>
        </w:rPr>
        <w:t>,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3A1B40A" w14:textId="77777777" w:rsidR="005C7857" w:rsidRPr="005C7857" w:rsidRDefault="005C7857" w:rsidP="005C7857">
      <w:pPr>
        <w:widowControl w:val="0"/>
        <w:autoSpaceDE w:val="0"/>
        <w:autoSpaceDN w:val="0"/>
        <w:spacing w:after="0" w:line="276" w:lineRule="auto"/>
        <w:ind w:right="448"/>
        <w:jc w:val="both"/>
        <w:rPr>
          <w:rFonts w:ascii="Arial" w:eastAsia="Arial" w:hAnsi="Arial" w:cs="Arial"/>
          <w:color w:val="000000" w:themeColor="text1"/>
          <w:lang w:val="es-MX"/>
        </w:rPr>
      </w:pPr>
    </w:p>
    <w:p w14:paraId="4D84C783" w14:textId="5988A331" w:rsidR="005C7857" w:rsidRPr="005C7857" w:rsidRDefault="005C7857">
      <w:pPr>
        <w:widowControl w:val="0"/>
        <w:autoSpaceDE w:val="0"/>
        <w:autoSpaceDN w:val="0"/>
        <w:spacing w:after="120" w:line="276" w:lineRule="auto"/>
        <w:ind w:firstLine="709"/>
        <w:jc w:val="both"/>
        <w:rPr>
          <w:rFonts w:ascii="Arial" w:eastAsia="Arial" w:hAnsi="Arial" w:cs="Arial"/>
          <w:color w:val="000000" w:themeColor="text1"/>
          <w:lang w:val="es-ES"/>
        </w:rPr>
      </w:pPr>
      <w:r w:rsidRPr="005C7857">
        <w:rPr>
          <w:rFonts w:ascii="Arial" w:eastAsia="Arial" w:hAnsi="Arial" w:cs="Arial"/>
          <w:color w:val="000000" w:themeColor="text1"/>
          <w:lang w:val="es-ES"/>
        </w:rPr>
        <w:t>De acuerdo con lo expuesto, y en concordancia con el Consejo Profesional Nacional de Ingeniería –COPNIA–, la persona natural que presente propuesta en un proceso de contratació</w:t>
      </w:r>
      <w:r w:rsidR="00A05AE1">
        <w:rPr>
          <w:rFonts w:ascii="Arial" w:eastAsia="Arial" w:hAnsi="Arial" w:cs="Arial"/>
          <w:color w:val="000000" w:themeColor="text1"/>
          <w:lang w:val="es-ES"/>
        </w:rPr>
        <w:t>n, en el que el objeto a contratarse implique el ejercicio de la ingeniería</w:t>
      </w:r>
      <w:r w:rsidR="00E9008F">
        <w:rPr>
          <w:rFonts w:ascii="Arial" w:eastAsia="Arial" w:hAnsi="Arial" w:cs="Arial"/>
          <w:color w:val="000000" w:themeColor="text1"/>
          <w:lang w:val="es-ES"/>
        </w:rPr>
        <w:t xml:space="preserve">, </w:t>
      </w:r>
      <w:r w:rsidR="00037CED" w:rsidRPr="005C7857">
        <w:rPr>
          <w:rFonts w:ascii="Arial" w:eastAsia="Arial" w:hAnsi="Arial" w:cs="Arial"/>
          <w:color w:val="000000" w:themeColor="text1"/>
          <w:lang w:val="es-ES"/>
        </w:rPr>
        <w:t xml:space="preserve">debe acreditar título profesional en ingeniería, </w:t>
      </w:r>
      <w:r w:rsidR="00E9008F">
        <w:rPr>
          <w:rFonts w:ascii="Arial" w:eastAsia="Arial" w:hAnsi="Arial" w:cs="Arial"/>
          <w:color w:val="000000" w:themeColor="text1"/>
          <w:lang w:val="es-ES"/>
        </w:rPr>
        <w:t>como, por ejemplo,</w:t>
      </w:r>
      <w:r w:rsidRPr="005C7857">
        <w:rPr>
          <w:rFonts w:ascii="Arial" w:eastAsia="Arial" w:hAnsi="Arial" w:cs="Arial"/>
          <w:color w:val="000000" w:themeColor="text1"/>
          <w:lang w:val="es-ES"/>
        </w:rPr>
        <w:t xml:space="preserve"> </w:t>
      </w:r>
      <w:r w:rsidR="00E9008F">
        <w:rPr>
          <w:rFonts w:ascii="Arial" w:eastAsia="Arial" w:hAnsi="Arial" w:cs="Arial"/>
          <w:color w:val="000000" w:themeColor="text1"/>
          <w:lang w:val="es-ES"/>
        </w:rPr>
        <w:t xml:space="preserve">los </w:t>
      </w:r>
      <w:r w:rsidR="00EF36FD">
        <w:rPr>
          <w:rFonts w:ascii="Arial" w:eastAsia="Arial" w:hAnsi="Arial" w:cs="Arial"/>
          <w:color w:val="000000" w:themeColor="text1"/>
          <w:lang w:val="es-ES"/>
        </w:rPr>
        <w:t xml:space="preserve">procesos </w:t>
      </w:r>
      <w:r w:rsidRPr="005C7857">
        <w:rPr>
          <w:rFonts w:ascii="Arial" w:eastAsia="Arial" w:hAnsi="Arial" w:cs="Arial"/>
          <w:color w:val="000000" w:themeColor="text1"/>
          <w:lang w:val="es-ES"/>
        </w:rPr>
        <w:t>desarrolla</w:t>
      </w:r>
      <w:r w:rsidR="00E9008F">
        <w:rPr>
          <w:rFonts w:ascii="Arial" w:eastAsia="Arial" w:hAnsi="Arial" w:cs="Arial"/>
          <w:color w:val="000000" w:themeColor="text1"/>
          <w:lang w:val="es-ES"/>
        </w:rPr>
        <w:t xml:space="preserve">dos </w:t>
      </w:r>
      <w:r w:rsidRPr="005C7857">
        <w:rPr>
          <w:rFonts w:ascii="Arial" w:eastAsia="Arial" w:hAnsi="Arial" w:cs="Arial"/>
          <w:color w:val="000000" w:themeColor="text1"/>
          <w:lang w:val="es-ES"/>
        </w:rPr>
        <w:t>en virtud de los documentos tipo de obra de infraestructura de transport</w:t>
      </w:r>
      <w:r w:rsidR="00E9008F">
        <w:rPr>
          <w:rFonts w:ascii="Arial" w:eastAsia="Arial" w:hAnsi="Arial" w:cs="Arial"/>
          <w:color w:val="000000" w:themeColor="text1"/>
          <w:lang w:val="es-ES"/>
        </w:rPr>
        <w:t>e</w:t>
      </w:r>
      <w:r w:rsidR="00EF36FD">
        <w:rPr>
          <w:rFonts w:ascii="Arial" w:eastAsia="Arial" w:hAnsi="Arial" w:cs="Arial"/>
          <w:color w:val="000000" w:themeColor="text1"/>
          <w:lang w:val="es-ES"/>
        </w:rPr>
        <w:t>. En est</w:t>
      </w:r>
      <w:r w:rsidR="00F26305">
        <w:rPr>
          <w:rFonts w:ascii="Arial" w:eastAsia="Arial" w:hAnsi="Arial" w:cs="Arial"/>
          <w:color w:val="000000" w:themeColor="text1"/>
          <w:lang w:val="es-ES"/>
        </w:rPr>
        <w:t>os eventos</w:t>
      </w:r>
      <w:r w:rsidRPr="005C7857">
        <w:rPr>
          <w:rFonts w:ascii="Arial" w:eastAsia="Arial" w:hAnsi="Arial" w:cs="Arial"/>
          <w:color w:val="000000" w:themeColor="text1"/>
          <w:lang w:val="es-ES"/>
        </w:rPr>
        <w:t xml:space="preserve"> </w:t>
      </w:r>
      <w:r w:rsidR="00F26305">
        <w:rPr>
          <w:rFonts w:ascii="Arial" w:eastAsia="Arial" w:hAnsi="Arial" w:cs="Arial"/>
          <w:color w:val="000000" w:themeColor="text1"/>
          <w:lang w:val="es-ES"/>
        </w:rPr>
        <w:t>no es</w:t>
      </w:r>
      <w:r w:rsidR="00F26305" w:rsidRPr="005C7857">
        <w:rPr>
          <w:rFonts w:ascii="Arial" w:eastAsia="Arial" w:hAnsi="Arial" w:cs="Arial"/>
          <w:color w:val="000000" w:themeColor="text1"/>
          <w:lang w:val="es-ES"/>
        </w:rPr>
        <w:t xml:space="preserve"> </w:t>
      </w:r>
      <w:r w:rsidRPr="005C7857">
        <w:rPr>
          <w:rFonts w:ascii="Arial" w:eastAsia="Arial" w:hAnsi="Arial" w:cs="Arial"/>
          <w:color w:val="000000" w:themeColor="text1"/>
          <w:lang w:val="es-ES"/>
        </w:rPr>
        <w:t>posible que</w:t>
      </w:r>
      <w:r w:rsidR="00F26305">
        <w:rPr>
          <w:rFonts w:ascii="Arial" w:eastAsia="Arial" w:hAnsi="Arial" w:cs="Arial"/>
          <w:color w:val="000000" w:themeColor="text1"/>
          <w:lang w:val="es-ES"/>
        </w:rPr>
        <w:t>,</w:t>
      </w:r>
      <w:r w:rsidRPr="005C7857">
        <w:rPr>
          <w:rFonts w:ascii="Arial" w:eastAsia="Arial" w:hAnsi="Arial" w:cs="Arial"/>
          <w:color w:val="000000" w:themeColor="text1"/>
          <w:lang w:val="es-ES"/>
        </w:rPr>
        <w:t xml:space="preserve"> ante la ausencia de dicho título</w:t>
      </w:r>
      <w:r w:rsidR="00F26305">
        <w:rPr>
          <w:rFonts w:ascii="Arial" w:eastAsia="Arial" w:hAnsi="Arial" w:cs="Arial"/>
          <w:color w:val="000000" w:themeColor="text1"/>
          <w:lang w:val="es-ES"/>
        </w:rPr>
        <w:t>, se</w:t>
      </w:r>
      <w:r w:rsidRPr="005C7857">
        <w:rPr>
          <w:rFonts w:ascii="Arial" w:eastAsia="Arial" w:hAnsi="Arial" w:cs="Arial"/>
          <w:color w:val="000000" w:themeColor="text1"/>
          <w:lang w:val="es-ES"/>
        </w:rPr>
        <w:t xml:space="preserve"> participe con el aval de un ingeniero de la rama relacionada con el objeto del proceso de</w:t>
      </w:r>
      <w:r w:rsidRPr="005C7857">
        <w:rPr>
          <w:rFonts w:ascii="Arial" w:eastAsia="Arial" w:hAnsi="Arial" w:cs="Arial"/>
          <w:color w:val="000000" w:themeColor="text1"/>
          <w:spacing w:val="-4"/>
          <w:lang w:val="es-ES"/>
        </w:rPr>
        <w:t xml:space="preserve"> </w:t>
      </w:r>
      <w:r w:rsidRPr="005C7857">
        <w:rPr>
          <w:rFonts w:ascii="Arial" w:eastAsia="Arial" w:hAnsi="Arial" w:cs="Arial"/>
          <w:color w:val="000000" w:themeColor="text1"/>
          <w:lang w:val="es-ES"/>
        </w:rPr>
        <w:t>contratación. En efecto, de acuerdo con los apartes citados, dicho aval por parte de un ingeniero solo es posible realizarlo en favor de una persona jurídica, por lo que, tratándose de personas naturales, ellas directamente deberán ser ingenieros.</w:t>
      </w:r>
    </w:p>
    <w:p w14:paraId="79E6CB4C" w14:textId="772E82A7" w:rsidR="005C7857" w:rsidRPr="005C7857" w:rsidRDefault="005C7857" w:rsidP="005C7857">
      <w:pPr>
        <w:widowControl w:val="0"/>
        <w:autoSpaceDE w:val="0"/>
        <w:autoSpaceDN w:val="0"/>
        <w:spacing w:after="0" w:line="276" w:lineRule="auto"/>
        <w:ind w:firstLine="709"/>
        <w:jc w:val="both"/>
        <w:rPr>
          <w:rFonts w:ascii="Arial" w:eastAsia="Arial" w:hAnsi="Arial" w:cs="Arial"/>
          <w:color w:val="000000" w:themeColor="text1"/>
          <w:lang w:val="es-ES"/>
        </w:rPr>
      </w:pPr>
      <w:r w:rsidRPr="005C7857">
        <w:rPr>
          <w:rFonts w:ascii="Arial" w:eastAsia="Arial" w:hAnsi="Arial" w:cs="Arial"/>
          <w:color w:val="000000" w:themeColor="text1"/>
          <w:lang w:val="es-ES"/>
        </w:rPr>
        <w:t>Sin perjuicio de lo anterior,</w:t>
      </w:r>
      <w:r w:rsidR="00FC2FE6">
        <w:rPr>
          <w:rFonts w:ascii="Arial" w:eastAsia="Arial" w:hAnsi="Arial" w:cs="Arial"/>
          <w:color w:val="000000" w:themeColor="text1"/>
          <w:lang w:val="es-ES"/>
        </w:rPr>
        <w:t xml:space="preserve"> </w:t>
      </w:r>
      <w:r w:rsidRPr="005C7857">
        <w:rPr>
          <w:rFonts w:ascii="Arial" w:eastAsia="Arial" w:hAnsi="Arial" w:cs="Arial"/>
          <w:color w:val="000000" w:themeColor="text1"/>
          <w:lang w:val="es-ES"/>
        </w:rPr>
        <w:t>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la entidad estatal deberá permitir que dicha persona natural se presente como proponente</w:t>
      </w:r>
      <w:r w:rsidR="00294F83">
        <w:rPr>
          <w:rFonts w:ascii="Arial" w:eastAsia="Arial" w:hAnsi="Arial" w:cs="Arial"/>
          <w:color w:val="000000" w:themeColor="text1"/>
          <w:lang w:val="es-ES"/>
        </w:rPr>
        <w:t>. Lo anterior</w:t>
      </w:r>
      <w:r w:rsidR="0054521C">
        <w:rPr>
          <w:rFonts w:ascii="Arial" w:eastAsia="Arial" w:hAnsi="Arial" w:cs="Arial"/>
          <w:color w:val="000000" w:themeColor="text1"/>
          <w:lang w:val="es-ES"/>
        </w:rPr>
        <w:t xml:space="preserve"> teniendo en cuenta </w:t>
      </w:r>
      <w:r w:rsidRPr="005C7857">
        <w:rPr>
          <w:rFonts w:ascii="Arial" w:eastAsia="Arial" w:hAnsi="Arial" w:cs="Arial"/>
          <w:color w:val="000000" w:themeColor="text1"/>
          <w:lang w:val="es-ES"/>
        </w:rPr>
        <w:t xml:space="preserve">que restringir actividades que </w:t>
      </w:r>
      <w:r w:rsidRPr="005C7857">
        <w:rPr>
          <w:rFonts w:ascii="Arial" w:eastAsia="Arial" w:hAnsi="Arial" w:cs="Arial"/>
          <w:color w:val="000000" w:themeColor="text1"/>
          <w:lang w:val="es-ES"/>
        </w:rPr>
        <w:lastRenderedPageBreak/>
        <w:t>pueden ser realizadas por diferentes profesionales a uno específico atentaría contra la libertad de escoger y ejercer profesión u oficio</w:t>
      </w:r>
      <w:r w:rsidRPr="005C7857">
        <w:rPr>
          <w:rFonts w:ascii="Arial" w:eastAsia="Arial" w:hAnsi="Arial" w:cs="Arial"/>
          <w:color w:val="000000" w:themeColor="text1"/>
          <w:vertAlign w:val="superscript"/>
          <w:lang w:val="es-ES"/>
        </w:rPr>
        <w:footnoteReference w:id="12"/>
      </w:r>
      <w:r w:rsidRPr="005C7857">
        <w:rPr>
          <w:rFonts w:ascii="Arial" w:eastAsia="Arial" w:hAnsi="Arial" w:cs="Arial"/>
          <w:color w:val="000000" w:themeColor="text1"/>
          <w:lang w:val="es-ES"/>
        </w:rPr>
        <w:t>.</w:t>
      </w:r>
    </w:p>
    <w:p w14:paraId="2612133A" w14:textId="77777777" w:rsidR="005C7857" w:rsidRPr="005C7857" w:rsidRDefault="005C7857" w:rsidP="005C7857">
      <w:pPr>
        <w:widowControl w:val="0"/>
        <w:autoSpaceDE w:val="0"/>
        <w:autoSpaceDN w:val="0"/>
        <w:spacing w:after="0" w:line="240" w:lineRule="auto"/>
        <w:rPr>
          <w:rFonts w:ascii="Arial" w:eastAsia="Arial" w:hAnsi="Arial" w:cs="Arial"/>
          <w:color w:val="000000" w:themeColor="text1"/>
          <w:sz w:val="24"/>
          <w:lang w:val="es-ES"/>
        </w:rPr>
      </w:pPr>
    </w:p>
    <w:p w14:paraId="1E787236" w14:textId="1C7B577D" w:rsidR="005C7857" w:rsidRPr="005C7857" w:rsidRDefault="005C7857" w:rsidP="005C7857">
      <w:pPr>
        <w:widowControl w:val="0"/>
        <w:autoSpaceDE w:val="0"/>
        <w:autoSpaceDN w:val="0"/>
        <w:spacing w:after="0" w:line="240" w:lineRule="auto"/>
        <w:jc w:val="both"/>
        <w:rPr>
          <w:rFonts w:ascii="Arial" w:eastAsia="Arial" w:hAnsi="Arial" w:cs="Arial"/>
          <w:color w:val="000000" w:themeColor="text1"/>
          <w:sz w:val="24"/>
          <w:lang w:val="es-ES"/>
        </w:rPr>
      </w:pPr>
      <w:r w:rsidRPr="005C7857">
        <w:rPr>
          <w:rFonts w:ascii="Arial" w:eastAsia="Calibri" w:hAnsi="Arial" w:cs="Arial"/>
          <w:b/>
          <w:bCs/>
          <w:lang w:val="es-ES"/>
        </w:rPr>
        <w:t>2.</w:t>
      </w:r>
      <w:r w:rsidR="006A6B4E">
        <w:rPr>
          <w:rFonts w:ascii="Arial" w:eastAsia="Calibri" w:hAnsi="Arial" w:cs="Arial"/>
          <w:b/>
          <w:bCs/>
          <w:lang w:val="es-ES"/>
        </w:rPr>
        <w:t>2</w:t>
      </w:r>
      <w:r w:rsidRPr="005C7857">
        <w:rPr>
          <w:rFonts w:ascii="Arial" w:eastAsia="Calibri" w:hAnsi="Arial" w:cs="Arial"/>
          <w:b/>
          <w:bCs/>
          <w:lang w:val="es-ES"/>
        </w:rPr>
        <w:t>.</w:t>
      </w:r>
      <w:r w:rsidR="006A6B4E">
        <w:rPr>
          <w:rFonts w:ascii="Arial" w:eastAsia="Calibri" w:hAnsi="Arial" w:cs="Arial"/>
          <w:b/>
          <w:bCs/>
          <w:lang w:val="es-ES"/>
        </w:rPr>
        <w:t>1.</w:t>
      </w:r>
      <w:r w:rsidRPr="005C7857">
        <w:rPr>
          <w:rFonts w:ascii="Arial" w:eastAsia="Calibri" w:hAnsi="Arial" w:cs="Arial"/>
          <w:b/>
          <w:bCs/>
          <w:lang w:val="es-ES"/>
        </w:rPr>
        <w:t xml:space="preserve"> </w:t>
      </w:r>
      <w:r w:rsidR="006C6E23">
        <w:rPr>
          <w:rFonts w:ascii="Arial" w:eastAsia="Calibri" w:hAnsi="Arial" w:cs="Arial"/>
          <w:b/>
          <w:bCs/>
          <w:lang w:val="es-ES"/>
        </w:rPr>
        <w:t xml:space="preserve">El </w:t>
      </w:r>
      <w:r w:rsidR="006A6B4E">
        <w:rPr>
          <w:rFonts w:ascii="Arial" w:eastAsia="Calibri" w:hAnsi="Arial" w:cs="Arial"/>
          <w:b/>
          <w:bCs/>
          <w:lang w:val="es-ES"/>
        </w:rPr>
        <w:t>a</w:t>
      </w:r>
      <w:r w:rsidRPr="005C7857">
        <w:rPr>
          <w:rFonts w:ascii="Arial" w:eastAsia="Calibri" w:hAnsi="Arial" w:cs="Arial"/>
          <w:b/>
          <w:bCs/>
          <w:lang w:val="es-ES"/>
        </w:rPr>
        <w:t>val de profesional en ingeniería</w:t>
      </w:r>
      <w:r w:rsidR="006C6E23">
        <w:rPr>
          <w:rFonts w:ascii="Arial" w:eastAsia="Calibri" w:hAnsi="Arial" w:cs="Arial"/>
          <w:b/>
          <w:bCs/>
          <w:lang w:val="es-ES"/>
        </w:rPr>
        <w:t xml:space="preserve"> en los documentos tipo de </w:t>
      </w:r>
      <w:r w:rsidR="00AF09C2">
        <w:rPr>
          <w:rFonts w:ascii="Arial" w:eastAsia="Calibri" w:hAnsi="Arial" w:cs="Arial"/>
          <w:b/>
          <w:bCs/>
          <w:lang w:val="es-ES"/>
        </w:rPr>
        <w:t>mínima cuantía para obra pública de infraestructura de transporte</w:t>
      </w:r>
    </w:p>
    <w:p w14:paraId="0DC248CD" w14:textId="77777777" w:rsidR="005C7857" w:rsidRPr="005C7857" w:rsidRDefault="005C7857" w:rsidP="005C7857">
      <w:pPr>
        <w:widowControl w:val="0"/>
        <w:autoSpaceDE w:val="0"/>
        <w:autoSpaceDN w:val="0"/>
        <w:spacing w:after="0" w:line="240" w:lineRule="auto"/>
        <w:rPr>
          <w:rFonts w:ascii="Arial" w:eastAsia="Arial" w:hAnsi="Arial" w:cs="Arial"/>
          <w:color w:val="000000" w:themeColor="text1"/>
          <w:sz w:val="24"/>
          <w:lang w:val="es-ES"/>
        </w:rPr>
      </w:pPr>
    </w:p>
    <w:p w14:paraId="716FA960" w14:textId="29813E52" w:rsidR="005C7857" w:rsidRDefault="00112F3B" w:rsidP="005C7857">
      <w:pPr>
        <w:widowControl w:val="0"/>
        <w:autoSpaceDE w:val="0"/>
        <w:autoSpaceDN w:val="0"/>
        <w:spacing w:after="120" w:line="276" w:lineRule="auto"/>
        <w:jc w:val="both"/>
        <w:rPr>
          <w:rFonts w:ascii="Arial" w:eastAsia="Arial" w:hAnsi="Arial" w:cs="Arial"/>
          <w:color w:val="000000" w:themeColor="text1"/>
          <w:lang w:val="es-MX"/>
        </w:rPr>
      </w:pPr>
      <w:r>
        <w:rPr>
          <w:rFonts w:ascii="Arial" w:eastAsia="Arial" w:hAnsi="Arial" w:cs="Arial"/>
          <w:color w:val="000000" w:themeColor="text1"/>
          <w:lang w:val="es-ES"/>
        </w:rPr>
        <w:t>El</w:t>
      </w:r>
      <w:r w:rsidR="005C7857" w:rsidRPr="005C7857">
        <w:rPr>
          <w:rFonts w:ascii="Arial" w:eastAsia="Arial" w:hAnsi="Arial" w:cs="Arial"/>
          <w:color w:val="000000" w:themeColor="text1"/>
          <w:lang w:val="es-ES"/>
        </w:rPr>
        <w:t xml:space="preserve"> numeral </w:t>
      </w:r>
      <w:r w:rsidR="009E6405">
        <w:rPr>
          <w:rFonts w:ascii="Arial" w:eastAsia="Arial" w:hAnsi="Arial" w:cs="Arial"/>
          <w:color w:val="000000" w:themeColor="text1"/>
          <w:lang w:val="es-ES"/>
        </w:rPr>
        <w:t>3</w:t>
      </w:r>
      <w:r w:rsidR="005C7857" w:rsidRPr="005C7857">
        <w:rPr>
          <w:rFonts w:ascii="Arial" w:eastAsia="Arial" w:hAnsi="Arial" w:cs="Arial"/>
          <w:color w:val="000000" w:themeColor="text1"/>
          <w:lang w:val="es-ES"/>
        </w:rPr>
        <w:t>.1 del Capítulo II</w:t>
      </w:r>
      <w:r w:rsidR="009E6405">
        <w:rPr>
          <w:rFonts w:ascii="Arial" w:eastAsia="Arial" w:hAnsi="Arial" w:cs="Arial"/>
          <w:color w:val="000000" w:themeColor="text1"/>
          <w:lang w:val="es-ES"/>
        </w:rPr>
        <w:t>I</w:t>
      </w:r>
      <w:r w:rsidR="005C7857" w:rsidRPr="005C7857">
        <w:rPr>
          <w:rFonts w:ascii="Arial" w:eastAsia="Arial" w:hAnsi="Arial" w:cs="Arial"/>
          <w:color w:val="000000" w:themeColor="text1"/>
          <w:lang w:val="es-ES"/>
        </w:rPr>
        <w:t xml:space="preserve"> –elaboración</w:t>
      </w:r>
      <w:r w:rsidR="009E6405">
        <w:rPr>
          <w:rFonts w:ascii="Arial" w:eastAsia="Arial" w:hAnsi="Arial" w:cs="Arial"/>
          <w:color w:val="000000" w:themeColor="text1"/>
          <w:lang w:val="es-ES"/>
        </w:rPr>
        <w:t xml:space="preserve">, </w:t>
      </w:r>
      <w:r w:rsidR="005C7857" w:rsidRPr="005C7857">
        <w:rPr>
          <w:rFonts w:ascii="Arial" w:eastAsia="Arial" w:hAnsi="Arial" w:cs="Arial"/>
          <w:color w:val="000000" w:themeColor="text1"/>
          <w:lang w:val="es-ES"/>
        </w:rPr>
        <w:t xml:space="preserve">presentación </w:t>
      </w:r>
      <w:r w:rsidR="009E6405">
        <w:rPr>
          <w:rFonts w:ascii="Arial" w:eastAsia="Arial" w:hAnsi="Arial" w:cs="Arial"/>
          <w:color w:val="000000" w:themeColor="text1"/>
          <w:lang w:val="es-ES"/>
        </w:rPr>
        <w:t xml:space="preserve">y evaluación </w:t>
      </w:r>
      <w:r w:rsidR="005C7857" w:rsidRPr="005C7857">
        <w:rPr>
          <w:rFonts w:ascii="Arial" w:eastAsia="Arial" w:hAnsi="Arial" w:cs="Arial"/>
          <w:color w:val="000000" w:themeColor="text1"/>
          <w:lang w:val="es-ES"/>
        </w:rPr>
        <w:t>de la</w:t>
      </w:r>
      <w:r w:rsidR="009E6405">
        <w:rPr>
          <w:rFonts w:ascii="Arial" w:eastAsia="Arial" w:hAnsi="Arial" w:cs="Arial"/>
          <w:color w:val="000000" w:themeColor="text1"/>
          <w:lang w:val="es-ES"/>
        </w:rPr>
        <w:t>s</w:t>
      </w:r>
      <w:r w:rsidR="005C7857" w:rsidRPr="005C7857">
        <w:rPr>
          <w:rFonts w:ascii="Arial" w:eastAsia="Arial" w:hAnsi="Arial" w:cs="Arial"/>
          <w:color w:val="000000" w:themeColor="text1"/>
          <w:lang w:val="es-ES"/>
        </w:rPr>
        <w:t xml:space="preserve"> oferta– de </w:t>
      </w:r>
      <w:r w:rsidR="009E6405">
        <w:rPr>
          <w:rFonts w:ascii="Arial" w:eastAsia="Arial" w:hAnsi="Arial" w:cs="Arial"/>
          <w:color w:val="000000" w:themeColor="text1"/>
          <w:lang w:val="es-ES"/>
        </w:rPr>
        <w:t xml:space="preserve">la </w:t>
      </w:r>
      <w:r>
        <w:rPr>
          <w:rFonts w:ascii="Arial" w:eastAsia="Arial" w:hAnsi="Arial" w:cs="Arial"/>
          <w:color w:val="000000" w:themeColor="text1"/>
          <w:lang w:val="es-ES"/>
        </w:rPr>
        <w:t>«</w:t>
      </w:r>
      <w:r w:rsidR="009E6405">
        <w:rPr>
          <w:rFonts w:ascii="Arial" w:eastAsia="Arial" w:hAnsi="Arial" w:cs="Arial"/>
          <w:color w:val="000000" w:themeColor="text1"/>
          <w:lang w:val="es-ES"/>
        </w:rPr>
        <w:t>Invitación</w:t>
      </w:r>
      <w:r>
        <w:rPr>
          <w:rFonts w:ascii="Arial" w:eastAsia="Arial" w:hAnsi="Arial" w:cs="Arial"/>
          <w:color w:val="000000" w:themeColor="text1"/>
          <w:lang w:val="es-ES"/>
        </w:rPr>
        <w:t>»</w:t>
      </w:r>
      <w:r w:rsidR="009E6405">
        <w:rPr>
          <w:rFonts w:ascii="Arial" w:eastAsia="Arial" w:hAnsi="Arial" w:cs="Arial"/>
          <w:color w:val="000000" w:themeColor="text1"/>
          <w:lang w:val="es-ES"/>
        </w:rPr>
        <w:t xml:space="preserve"> </w:t>
      </w:r>
      <w:r w:rsidR="00B96620">
        <w:rPr>
          <w:rFonts w:ascii="Arial" w:eastAsia="Arial" w:hAnsi="Arial" w:cs="Arial"/>
          <w:bCs/>
          <w:color w:val="000000" w:themeColor="text1"/>
        </w:rPr>
        <w:t>de los documentos tipo</w:t>
      </w:r>
      <w:r w:rsidR="005C7857" w:rsidRPr="005C7857">
        <w:rPr>
          <w:rFonts w:ascii="Arial" w:eastAsia="Arial" w:hAnsi="Arial" w:cs="Arial"/>
          <w:bCs/>
          <w:color w:val="000000" w:themeColor="text1"/>
        </w:rPr>
        <w:t xml:space="preserve"> de obra pública de infraestructura de transporte</w:t>
      </w:r>
      <w:r w:rsidR="00B02CE4">
        <w:rPr>
          <w:rFonts w:ascii="Arial" w:eastAsia="Arial" w:hAnsi="Arial" w:cs="Arial"/>
          <w:bCs/>
          <w:color w:val="000000" w:themeColor="text1"/>
        </w:rPr>
        <w:t xml:space="preserve"> que se adelantan por la modalidad de mínima cuantía</w:t>
      </w:r>
      <w:r w:rsidR="00B96620">
        <w:rPr>
          <w:rFonts w:ascii="Arial" w:eastAsia="Arial" w:hAnsi="Arial" w:cs="Arial"/>
          <w:bCs/>
          <w:color w:val="000000" w:themeColor="text1"/>
        </w:rPr>
        <w:t>–Resolución No. 094 de 2020–</w:t>
      </w:r>
      <w:r w:rsidR="00B02CE4">
        <w:rPr>
          <w:rFonts w:ascii="Arial" w:eastAsia="Arial" w:hAnsi="Arial" w:cs="Arial"/>
          <w:bCs/>
          <w:color w:val="000000" w:themeColor="text1"/>
        </w:rPr>
        <w:t xml:space="preserve">, </w:t>
      </w:r>
      <w:r w:rsidR="005C7857" w:rsidRPr="005C7857">
        <w:rPr>
          <w:rFonts w:ascii="Arial" w:eastAsia="Arial" w:hAnsi="Arial" w:cs="Arial"/>
          <w:bCs/>
          <w:color w:val="000000" w:themeColor="text1"/>
        </w:rPr>
        <w:t xml:space="preserve">hace referencia a la carta de presentación de la oferta, indicando claramente que con el propósito de </w:t>
      </w:r>
      <w:r w:rsidR="005C7857" w:rsidRPr="005C7857">
        <w:rPr>
          <w:rFonts w:ascii="Arial" w:eastAsia="Arial" w:hAnsi="Arial" w:cs="Arial"/>
          <w:color w:val="000000" w:themeColor="text1"/>
          <w:lang w:val="es-MX"/>
        </w:rPr>
        <w:t>evitar el ejercicio ilegal de la Ingeniería, la persona natural –proponente individual o integrante de la estructura plural– que pretenda participar en el proceso de selección debe acreditar que posee título como ingeniero</w:t>
      </w:r>
      <w:r w:rsidR="005207A3">
        <w:rPr>
          <w:rFonts w:ascii="Arial" w:eastAsia="Arial" w:hAnsi="Arial" w:cs="Arial"/>
          <w:color w:val="000000" w:themeColor="text1"/>
          <w:lang w:val="es-MX"/>
        </w:rPr>
        <w:t xml:space="preserve">. Dicho numeral indica que el ingeniero que avale la propuesta deberá presentar «[…] </w:t>
      </w:r>
      <w:r w:rsidR="005207A3" w:rsidRPr="00AF28C6">
        <w:rPr>
          <w:rFonts w:ascii="Arial" w:eastAsia="Arial" w:hAnsi="Arial" w:cs="Arial"/>
          <w:color w:val="000000" w:themeColor="text1"/>
          <w:lang w:val="es-MX"/>
        </w:rPr>
        <w:t xml:space="preserve">certificado de vigencia de matrícula profesional expedida por el </w:t>
      </w:r>
      <w:proofErr w:type="spellStart"/>
      <w:r w:rsidR="005207A3" w:rsidRPr="00AF28C6">
        <w:rPr>
          <w:rFonts w:ascii="Arial" w:eastAsia="Arial" w:hAnsi="Arial" w:cs="Arial"/>
          <w:color w:val="000000" w:themeColor="text1"/>
          <w:lang w:val="es-MX"/>
        </w:rPr>
        <w:t>Copnia</w:t>
      </w:r>
      <w:proofErr w:type="spellEnd"/>
      <w:r w:rsidR="005207A3" w:rsidRPr="00AF28C6">
        <w:rPr>
          <w:rFonts w:ascii="Arial" w:eastAsia="Arial" w:hAnsi="Arial" w:cs="Arial"/>
          <w:color w:val="000000" w:themeColor="text1"/>
          <w:lang w:val="es-MX"/>
        </w:rPr>
        <w:t xml:space="preserve"> o Consejo Profesional de Ingeniería de Transportes y Vías de Colombia</w:t>
      </w:r>
      <w:r w:rsidR="005207A3">
        <w:rPr>
          <w:rFonts w:ascii="Arial" w:eastAsia="Arial" w:hAnsi="Arial" w:cs="Arial"/>
          <w:color w:val="000000" w:themeColor="text1"/>
          <w:lang w:val="es-MX"/>
        </w:rPr>
        <w:t>»</w:t>
      </w:r>
      <w:r w:rsidR="005C7857" w:rsidRPr="005C7857">
        <w:rPr>
          <w:rFonts w:ascii="Arial" w:eastAsia="Arial" w:hAnsi="Arial" w:cs="Arial"/>
          <w:color w:val="000000" w:themeColor="text1"/>
          <w:vertAlign w:val="superscript"/>
          <w:lang w:val="es-MX"/>
        </w:rPr>
        <w:footnoteReference w:id="13"/>
      </w:r>
      <w:r w:rsidR="005C7857" w:rsidRPr="005C7857">
        <w:rPr>
          <w:rFonts w:ascii="Arial" w:eastAsia="Arial" w:hAnsi="Arial" w:cs="Arial"/>
          <w:color w:val="000000" w:themeColor="text1"/>
          <w:lang w:val="es-MX"/>
        </w:rPr>
        <w:t>.</w:t>
      </w:r>
    </w:p>
    <w:p w14:paraId="63C1BDF6" w14:textId="5D46C422" w:rsidR="005C7857" w:rsidRDefault="005207A3" w:rsidP="002C2ABA">
      <w:pPr>
        <w:widowControl w:val="0"/>
        <w:autoSpaceDE w:val="0"/>
        <w:autoSpaceDN w:val="0"/>
        <w:spacing w:after="120" w:line="276" w:lineRule="auto"/>
        <w:jc w:val="both"/>
        <w:rPr>
          <w:rFonts w:ascii="Arial" w:eastAsia="Times New Roman" w:hAnsi="Arial" w:cs="Arial"/>
          <w:color w:val="000000"/>
          <w:shd w:val="clear" w:color="auto" w:fill="FFFFFF"/>
          <w:lang w:eastAsia="es-CO"/>
        </w:rPr>
      </w:pPr>
      <w:r>
        <w:rPr>
          <w:rFonts w:ascii="Arial" w:eastAsia="Arial" w:hAnsi="Arial" w:cs="Arial"/>
          <w:color w:val="000000" w:themeColor="text1"/>
          <w:lang w:val="es-MX"/>
        </w:rPr>
        <w:tab/>
      </w:r>
      <w:r w:rsidR="009F0961">
        <w:rPr>
          <w:rFonts w:ascii="Arial" w:eastAsia="Calibri" w:hAnsi="Arial" w:cs="Arial"/>
          <w:lang w:val="es-MX"/>
        </w:rPr>
        <w:t>Asimismo, ese</w:t>
      </w:r>
      <w:r w:rsidR="00E90701">
        <w:rPr>
          <w:rFonts w:ascii="Arial" w:eastAsia="Calibri" w:hAnsi="Arial" w:cs="Arial"/>
          <w:lang w:val="es-MX"/>
        </w:rPr>
        <w:t xml:space="preserve"> documento exige, para </w:t>
      </w:r>
      <w:r w:rsidR="00FC7BBE">
        <w:rPr>
          <w:rFonts w:ascii="Arial" w:eastAsia="Calibri" w:hAnsi="Arial" w:cs="Arial"/>
          <w:lang w:val="es-MX"/>
        </w:rPr>
        <w:t xml:space="preserve">los proponentes </w:t>
      </w:r>
      <w:r w:rsidR="00F46FD6">
        <w:rPr>
          <w:rFonts w:ascii="Arial" w:eastAsia="Calibri" w:hAnsi="Arial" w:cs="Arial"/>
          <w:lang w:val="es-MX"/>
        </w:rPr>
        <w:t xml:space="preserve">que sean </w:t>
      </w:r>
      <w:r w:rsidR="00FC7BBE">
        <w:rPr>
          <w:rFonts w:ascii="Arial" w:eastAsia="Calibri" w:hAnsi="Arial" w:cs="Arial"/>
          <w:lang w:val="es-MX"/>
        </w:rPr>
        <w:t>personas jurídicas, así como para l</w:t>
      </w:r>
      <w:r w:rsidR="00F46FD6">
        <w:rPr>
          <w:rFonts w:ascii="Arial" w:eastAsia="Calibri" w:hAnsi="Arial" w:cs="Arial"/>
          <w:lang w:val="es-MX"/>
        </w:rPr>
        <w:t>a</w:t>
      </w:r>
      <w:r w:rsidR="00FC7BBE">
        <w:rPr>
          <w:rFonts w:ascii="Arial" w:eastAsia="Calibri" w:hAnsi="Arial" w:cs="Arial"/>
          <w:lang w:val="es-MX"/>
        </w:rPr>
        <w:t xml:space="preserve">s </w:t>
      </w:r>
      <w:r w:rsidR="00F46FD6">
        <w:rPr>
          <w:rFonts w:ascii="Arial" w:eastAsia="Calibri" w:hAnsi="Arial" w:cs="Arial"/>
          <w:lang w:val="es-MX"/>
        </w:rPr>
        <w:t>estructura</w:t>
      </w:r>
      <w:r w:rsidR="00336AD9">
        <w:rPr>
          <w:rFonts w:ascii="Arial" w:eastAsia="Calibri" w:hAnsi="Arial" w:cs="Arial"/>
          <w:lang w:val="es-MX"/>
        </w:rPr>
        <w:t>s</w:t>
      </w:r>
      <w:r w:rsidR="00F46FD6">
        <w:rPr>
          <w:rFonts w:ascii="Arial" w:eastAsia="Calibri" w:hAnsi="Arial" w:cs="Arial"/>
          <w:lang w:val="es-MX"/>
        </w:rPr>
        <w:t xml:space="preserve"> </w:t>
      </w:r>
      <w:r w:rsidR="00594784">
        <w:rPr>
          <w:rFonts w:ascii="Arial" w:eastAsia="Calibri" w:hAnsi="Arial" w:cs="Arial"/>
          <w:lang w:val="es-MX"/>
        </w:rPr>
        <w:t>plurales</w:t>
      </w:r>
      <w:r w:rsidR="005C7857" w:rsidRPr="005C7857">
        <w:rPr>
          <w:rFonts w:ascii="Arial" w:eastAsia="Calibri" w:hAnsi="Arial" w:cs="Arial"/>
          <w:lang w:val="es-MX"/>
        </w:rPr>
        <w:t xml:space="preserve">, </w:t>
      </w:r>
      <w:r w:rsidR="00594784">
        <w:rPr>
          <w:rFonts w:ascii="Arial" w:eastAsia="Calibri" w:hAnsi="Arial" w:cs="Arial"/>
          <w:lang w:val="es-MX"/>
        </w:rPr>
        <w:t xml:space="preserve">que </w:t>
      </w:r>
      <w:r w:rsidR="00E90701">
        <w:rPr>
          <w:rFonts w:ascii="Arial" w:eastAsia="Calibri" w:hAnsi="Arial" w:cs="Arial"/>
          <w:lang w:val="es-MX"/>
        </w:rPr>
        <w:t>si</w:t>
      </w:r>
      <w:r w:rsidR="005C7857" w:rsidRPr="005C7857">
        <w:rPr>
          <w:rFonts w:ascii="Arial" w:eastAsia="Calibri" w:hAnsi="Arial" w:cs="Arial"/>
          <w:lang w:val="es-MX"/>
        </w:rPr>
        <w:t xml:space="preserve"> </w:t>
      </w:r>
      <w:r w:rsidR="002C2ABA">
        <w:rPr>
          <w:rFonts w:ascii="Arial" w:eastAsia="Calibri" w:hAnsi="Arial" w:cs="Arial"/>
          <w:lang w:val="es-MX"/>
        </w:rPr>
        <w:t xml:space="preserve">el </w:t>
      </w:r>
      <w:r w:rsidR="005C7857" w:rsidRPr="005C7857">
        <w:rPr>
          <w:rFonts w:ascii="Arial" w:eastAsia="Calibri" w:hAnsi="Arial" w:cs="Arial"/>
          <w:lang w:val="es-MX"/>
        </w:rPr>
        <w:t>representante legal o apoderado del proponente individual persona jurídica o el representante legal o apoderado de la estructura plural, no posee título</w:t>
      </w:r>
      <w:r w:rsidR="004B4FD9">
        <w:rPr>
          <w:rFonts w:ascii="Arial" w:eastAsia="Calibri" w:hAnsi="Arial" w:cs="Arial"/>
          <w:lang w:val="es-MX"/>
        </w:rPr>
        <w:t xml:space="preserve"> de ingeniero civil o de </w:t>
      </w:r>
      <w:proofErr w:type="gramStart"/>
      <w:r w:rsidR="004B4FD9">
        <w:rPr>
          <w:rFonts w:ascii="Arial" w:eastAsia="Calibri" w:hAnsi="Arial" w:cs="Arial"/>
          <w:lang w:val="es-MX"/>
        </w:rPr>
        <w:t xml:space="preserve">vías, </w:t>
      </w:r>
      <w:r w:rsidR="005C7857" w:rsidRPr="005C7857">
        <w:rPr>
          <w:rFonts w:ascii="Arial" w:eastAsia="Calibri" w:hAnsi="Arial" w:cs="Arial"/>
          <w:lang w:val="es-MX"/>
        </w:rPr>
        <w:t xml:space="preserve"> la</w:t>
      </w:r>
      <w:proofErr w:type="gramEnd"/>
      <w:r w:rsidR="005C7857" w:rsidRPr="005C7857">
        <w:rPr>
          <w:rFonts w:ascii="Arial" w:eastAsia="Calibri" w:hAnsi="Arial" w:cs="Arial"/>
          <w:lang w:val="es-MX"/>
        </w:rPr>
        <w:t xml:space="preserve"> oferta debe ser avalada por un </w:t>
      </w:r>
      <w:r w:rsidR="005074B0">
        <w:rPr>
          <w:rFonts w:ascii="Arial" w:eastAsia="Calibri" w:hAnsi="Arial" w:cs="Arial"/>
          <w:lang w:val="es-MX"/>
        </w:rPr>
        <w:t>alguien que s</w:t>
      </w:r>
      <w:r w:rsidR="00336AD9">
        <w:rPr>
          <w:rFonts w:ascii="Arial" w:eastAsia="Calibri" w:hAnsi="Arial" w:cs="Arial"/>
          <w:lang w:val="es-MX"/>
        </w:rPr>
        <w:t>í</w:t>
      </w:r>
      <w:r w:rsidR="005074B0">
        <w:rPr>
          <w:rFonts w:ascii="Arial" w:eastAsia="Calibri" w:hAnsi="Arial" w:cs="Arial"/>
          <w:lang w:val="es-MX"/>
        </w:rPr>
        <w:t xml:space="preserve"> </w:t>
      </w:r>
      <w:r w:rsidR="00336AD9">
        <w:rPr>
          <w:rFonts w:ascii="Arial" w:eastAsia="Calibri" w:hAnsi="Arial" w:cs="Arial"/>
          <w:lang w:val="es-MX"/>
        </w:rPr>
        <w:t>ostente es</w:t>
      </w:r>
      <w:r w:rsidR="00D472B7">
        <w:rPr>
          <w:rFonts w:ascii="Arial" w:eastAsia="Calibri" w:hAnsi="Arial" w:cs="Arial"/>
          <w:lang w:val="es-MX"/>
        </w:rPr>
        <w:t>os títulos</w:t>
      </w:r>
      <w:r w:rsidR="005C7857" w:rsidRPr="005C7857">
        <w:rPr>
          <w:rFonts w:ascii="Arial" w:eastAsia="Calibri" w:hAnsi="Arial" w:cs="Arial"/>
          <w:lang w:val="es-MX"/>
        </w:rPr>
        <w:t xml:space="preserve">. </w:t>
      </w:r>
      <w:r w:rsidR="00D013EB">
        <w:rPr>
          <w:rFonts w:ascii="Arial" w:eastAsia="Calibri" w:hAnsi="Arial" w:cs="Arial"/>
          <w:lang w:val="es-MX"/>
        </w:rPr>
        <w:t>Conforme a esto</w:t>
      </w:r>
      <w:r w:rsidR="005C7857" w:rsidRPr="005C7857">
        <w:rPr>
          <w:rFonts w:ascii="Arial" w:eastAsia="Calibri" w:hAnsi="Arial" w:cs="Arial"/>
          <w:lang w:val="es-MX"/>
        </w:rPr>
        <w:t xml:space="preserve">, </w:t>
      </w:r>
      <w:r w:rsidR="00D013EB">
        <w:rPr>
          <w:rFonts w:ascii="Arial" w:eastAsia="Calibri" w:hAnsi="Arial" w:cs="Arial"/>
          <w:lang w:val="es-MX"/>
        </w:rPr>
        <w:t>si se</w:t>
      </w:r>
      <w:r w:rsidR="005C7857" w:rsidRPr="005C7857">
        <w:rPr>
          <w:rFonts w:ascii="Arial" w:eastAsia="Calibri" w:hAnsi="Arial" w:cs="Arial"/>
          <w:lang w:val="es-MX"/>
        </w:rPr>
        <w:t xml:space="preserve"> verifica el </w:t>
      </w:r>
      <w:r w:rsidR="00D013EB">
        <w:rPr>
          <w:rFonts w:ascii="Arial" w:eastAsia="Calibri" w:hAnsi="Arial" w:cs="Arial"/>
          <w:lang w:val="es-MX"/>
        </w:rPr>
        <w:t>«</w:t>
      </w:r>
      <w:r w:rsidR="00D013EB">
        <w:rPr>
          <w:rFonts w:ascii="Arial" w:eastAsia="Times New Roman" w:hAnsi="Arial" w:cs="Arial"/>
          <w:bCs/>
          <w:color w:val="000000"/>
          <w:lang w:eastAsia="es-CO"/>
        </w:rPr>
        <w:t>F</w:t>
      </w:r>
      <w:r w:rsidR="005C7857" w:rsidRPr="005C7857">
        <w:rPr>
          <w:rFonts w:ascii="Arial" w:eastAsia="Times New Roman" w:hAnsi="Arial" w:cs="Arial"/>
          <w:bCs/>
          <w:color w:val="000000"/>
          <w:lang w:eastAsia="es-CO"/>
        </w:rPr>
        <w:t>ormato 1 – Carta de presentación de la propuesta</w:t>
      </w:r>
      <w:r w:rsidR="00D013EB">
        <w:rPr>
          <w:rFonts w:ascii="Arial" w:eastAsia="Times New Roman" w:hAnsi="Arial" w:cs="Arial"/>
          <w:bCs/>
          <w:color w:val="000000"/>
          <w:lang w:eastAsia="es-CO"/>
        </w:rPr>
        <w:t>»</w:t>
      </w:r>
      <w:r w:rsidR="005C7857" w:rsidRPr="005C7857">
        <w:rPr>
          <w:rFonts w:ascii="Arial" w:eastAsia="Times New Roman" w:hAnsi="Arial" w:cs="Arial"/>
          <w:bCs/>
          <w:color w:val="000000"/>
          <w:lang w:eastAsia="es-CO"/>
        </w:rPr>
        <w:t>, se</w:t>
      </w:r>
      <w:r w:rsidR="00D013EB">
        <w:rPr>
          <w:rFonts w:ascii="Arial" w:eastAsia="Times New Roman" w:hAnsi="Arial" w:cs="Arial"/>
          <w:bCs/>
          <w:color w:val="000000"/>
          <w:lang w:eastAsia="es-CO"/>
        </w:rPr>
        <w:t xml:space="preserve"> puede </w:t>
      </w:r>
      <w:r w:rsidR="005C7857" w:rsidRPr="005C7857">
        <w:rPr>
          <w:rFonts w:ascii="Arial" w:eastAsia="Times New Roman" w:hAnsi="Arial" w:cs="Arial"/>
          <w:bCs/>
          <w:color w:val="000000"/>
          <w:lang w:eastAsia="es-CO"/>
        </w:rPr>
        <w:t>observa</w:t>
      </w:r>
      <w:r w:rsidR="00D013EB">
        <w:rPr>
          <w:rFonts w:ascii="Arial" w:eastAsia="Times New Roman" w:hAnsi="Arial" w:cs="Arial"/>
          <w:bCs/>
          <w:color w:val="000000"/>
          <w:lang w:eastAsia="es-CO"/>
        </w:rPr>
        <w:t>r</w:t>
      </w:r>
      <w:r w:rsidR="005C7857" w:rsidRPr="005C7857">
        <w:rPr>
          <w:rFonts w:ascii="Arial" w:eastAsia="Times New Roman" w:hAnsi="Arial" w:cs="Arial"/>
          <w:bCs/>
          <w:color w:val="000000"/>
          <w:lang w:eastAsia="es-CO"/>
        </w:rPr>
        <w:t xml:space="preserve"> un espacio </w:t>
      </w:r>
      <w:r w:rsidR="00D013EB">
        <w:rPr>
          <w:rFonts w:ascii="Arial" w:eastAsia="Times New Roman" w:hAnsi="Arial" w:cs="Arial"/>
          <w:bCs/>
          <w:color w:val="000000"/>
          <w:lang w:eastAsia="es-CO"/>
        </w:rPr>
        <w:t xml:space="preserve">dispuesto </w:t>
      </w:r>
      <w:r w:rsidR="005C7857" w:rsidRPr="005C7857">
        <w:rPr>
          <w:rFonts w:ascii="Arial" w:eastAsia="Times New Roman" w:hAnsi="Arial" w:cs="Arial"/>
          <w:bCs/>
          <w:color w:val="000000"/>
          <w:lang w:eastAsia="es-CO"/>
        </w:rPr>
        <w:t xml:space="preserve">para </w:t>
      </w:r>
      <w:r w:rsidR="00FF79EB">
        <w:rPr>
          <w:rFonts w:ascii="Arial" w:eastAsia="Times New Roman" w:hAnsi="Arial" w:cs="Arial"/>
          <w:bCs/>
          <w:color w:val="000000"/>
          <w:lang w:eastAsia="es-CO"/>
        </w:rPr>
        <w:t xml:space="preserve">ser </w:t>
      </w:r>
      <w:r w:rsidR="005C7857" w:rsidRPr="005C7857">
        <w:rPr>
          <w:rFonts w:ascii="Arial" w:eastAsia="Times New Roman" w:hAnsi="Arial" w:cs="Arial"/>
          <w:bCs/>
          <w:color w:val="000000"/>
          <w:lang w:eastAsia="es-CO"/>
        </w:rPr>
        <w:t>diligencia</w:t>
      </w:r>
      <w:r w:rsidR="00FF79EB">
        <w:rPr>
          <w:rFonts w:ascii="Arial" w:eastAsia="Times New Roman" w:hAnsi="Arial" w:cs="Arial"/>
          <w:bCs/>
          <w:color w:val="000000"/>
          <w:lang w:eastAsia="es-CO"/>
        </w:rPr>
        <w:t>do</w:t>
      </w:r>
      <w:r w:rsidR="005C7857" w:rsidRPr="005C7857">
        <w:rPr>
          <w:rFonts w:ascii="Arial" w:eastAsia="Times New Roman" w:hAnsi="Arial" w:cs="Arial"/>
          <w:bCs/>
          <w:color w:val="000000"/>
          <w:lang w:eastAsia="es-CO"/>
        </w:rPr>
        <w:t xml:space="preserve"> </w:t>
      </w:r>
      <w:r w:rsidR="00FF79EB">
        <w:rPr>
          <w:rFonts w:ascii="Arial" w:eastAsia="Times New Roman" w:hAnsi="Arial" w:cs="Arial"/>
          <w:bCs/>
          <w:color w:val="000000"/>
          <w:lang w:eastAsia="es-CO"/>
        </w:rPr>
        <w:t>en los casos en los</w:t>
      </w:r>
      <w:r w:rsidR="005C7857" w:rsidRPr="005C7857">
        <w:rPr>
          <w:rFonts w:ascii="Arial" w:eastAsia="Times New Roman" w:hAnsi="Arial" w:cs="Arial"/>
          <w:bCs/>
          <w:color w:val="000000"/>
          <w:lang w:eastAsia="es-CO"/>
        </w:rPr>
        <w:t xml:space="preserve"> </w:t>
      </w:r>
      <w:r w:rsidR="006F4ACE">
        <w:rPr>
          <w:rFonts w:ascii="Arial" w:eastAsia="Times New Roman" w:hAnsi="Arial" w:cs="Arial"/>
          <w:bCs/>
          <w:color w:val="000000"/>
          <w:lang w:eastAsia="es-CO"/>
        </w:rPr>
        <w:t xml:space="preserve">que </w:t>
      </w:r>
      <w:r w:rsidR="005C7857" w:rsidRPr="005C7857">
        <w:rPr>
          <w:rFonts w:ascii="Arial" w:eastAsia="Calibri" w:hAnsi="Arial" w:cs="Arial"/>
        </w:rPr>
        <w:t>el proponente</w:t>
      </w:r>
      <w:r w:rsidR="00FF79EB">
        <w:rPr>
          <w:rFonts w:ascii="Arial" w:eastAsia="Calibri" w:hAnsi="Arial" w:cs="Arial"/>
        </w:rPr>
        <w:t>,</w:t>
      </w:r>
      <w:r w:rsidR="005C7857" w:rsidRPr="005C7857">
        <w:rPr>
          <w:rFonts w:ascii="Arial" w:eastAsia="Calibri" w:hAnsi="Arial" w:cs="Arial"/>
        </w:rPr>
        <w:t xml:space="preserve"> su representante legal</w:t>
      </w:r>
      <w:r w:rsidR="00FF79EB">
        <w:rPr>
          <w:rFonts w:ascii="Arial" w:eastAsia="Calibri" w:hAnsi="Arial" w:cs="Arial"/>
        </w:rPr>
        <w:t xml:space="preserve"> o apoderado</w:t>
      </w:r>
      <w:r w:rsidR="005C7857" w:rsidRPr="005C7857">
        <w:rPr>
          <w:rFonts w:ascii="Arial" w:eastAsia="Calibri" w:hAnsi="Arial" w:cs="Arial"/>
        </w:rPr>
        <w:t xml:space="preserve"> no s</w:t>
      </w:r>
      <w:r w:rsidR="00FF79EB">
        <w:rPr>
          <w:rFonts w:ascii="Arial" w:eastAsia="Calibri" w:hAnsi="Arial" w:cs="Arial"/>
        </w:rPr>
        <w:t>on</w:t>
      </w:r>
      <w:r w:rsidR="006F4ACE">
        <w:rPr>
          <w:rFonts w:ascii="Arial" w:eastAsia="Calibri" w:hAnsi="Arial" w:cs="Arial"/>
        </w:rPr>
        <w:t xml:space="preserve"> </w:t>
      </w:r>
      <w:r w:rsidR="00FF79EB">
        <w:rPr>
          <w:rFonts w:ascii="Arial" w:eastAsia="Calibri" w:hAnsi="Arial" w:cs="Arial"/>
        </w:rPr>
        <w:t>i</w:t>
      </w:r>
      <w:r w:rsidR="005C7857" w:rsidRPr="005C7857">
        <w:rPr>
          <w:rFonts w:ascii="Arial" w:eastAsia="Calibri" w:hAnsi="Arial" w:cs="Arial"/>
        </w:rPr>
        <w:t>ngeniero</w:t>
      </w:r>
      <w:r w:rsidR="006F4ACE">
        <w:rPr>
          <w:rFonts w:ascii="Arial" w:eastAsia="Calibri" w:hAnsi="Arial" w:cs="Arial"/>
        </w:rPr>
        <w:t>s</w:t>
      </w:r>
      <w:r w:rsidR="00FF79EB">
        <w:rPr>
          <w:rFonts w:ascii="Arial" w:eastAsia="Calibri" w:hAnsi="Arial" w:cs="Arial"/>
        </w:rPr>
        <w:t xml:space="preserve"> en las referidas especialidades</w:t>
      </w:r>
      <w:r w:rsidR="00B84564">
        <w:rPr>
          <w:rFonts w:ascii="Arial" w:eastAsia="Calibri" w:hAnsi="Arial" w:cs="Arial"/>
        </w:rPr>
        <w:t xml:space="preserve">, </w:t>
      </w:r>
      <w:r w:rsidR="00923CCD">
        <w:rPr>
          <w:rFonts w:ascii="Arial" w:eastAsia="Calibri" w:hAnsi="Arial" w:cs="Arial"/>
        </w:rPr>
        <w:t xml:space="preserve">en el que </w:t>
      </w:r>
      <w:r w:rsidR="00B84564">
        <w:rPr>
          <w:rFonts w:ascii="Arial" w:eastAsia="Calibri" w:hAnsi="Arial" w:cs="Arial"/>
        </w:rPr>
        <w:t>se indica</w:t>
      </w:r>
      <w:r w:rsidR="005C7857" w:rsidRPr="005C7857">
        <w:rPr>
          <w:rFonts w:ascii="Arial" w:eastAsia="Calibri" w:hAnsi="Arial" w:cs="Arial"/>
        </w:rPr>
        <w:t xml:space="preserve">: «De acuerdo con lo expresado en la Ley 842 de 2003 y debido a que el suscriptor de la presente propuesta no es ingeniero matriculado, yo […] ingeniero con matrícula profesional No. […] avalo la presente propuesta” </w:t>
      </w:r>
      <w:r w:rsidR="005C7857" w:rsidRPr="005C7857">
        <w:rPr>
          <w:rFonts w:ascii="Arial" w:eastAsia="Times New Roman" w:hAnsi="Arial" w:cs="Arial"/>
          <w:highlight w:val="lightGray"/>
          <w:lang w:eastAsia="es-ES"/>
        </w:rPr>
        <w:t>(Nombre y firma de quien avala la propuesta</w:t>
      </w:r>
      <w:r w:rsidR="005C7857" w:rsidRPr="005C7857">
        <w:rPr>
          <w:rFonts w:ascii="Arial" w:eastAsia="Times New Roman" w:hAnsi="Arial" w:cs="Arial"/>
          <w:lang w:eastAsia="es-ES"/>
        </w:rPr>
        <w:t>)</w:t>
      </w:r>
      <w:r w:rsidR="005C7857" w:rsidRPr="005C7857">
        <w:rPr>
          <w:rFonts w:ascii="Arial" w:eastAsia="Times New Roman" w:hAnsi="Arial" w:cs="Arial"/>
          <w:color w:val="000000"/>
          <w:shd w:val="clear" w:color="auto" w:fill="FFFFFF"/>
          <w:lang w:eastAsia="es-CO"/>
        </w:rPr>
        <w:t>».</w:t>
      </w:r>
    </w:p>
    <w:p w14:paraId="65D3B6D6" w14:textId="3C78539D" w:rsidR="00923CCD" w:rsidRDefault="00923CCD" w:rsidP="00830499">
      <w:pPr>
        <w:widowControl w:val="0"/>
        <w:autoSpaceDE w:val="0"/>
        <w:autoSpaceDN w:val="0"/>
        <w:spacing w:after="120" w:line="276" w:lineRule="auto"/>
        <w:ind w:firstLine="708"/>
        <w:jc w:val="both"/>
        <w:rPr>
          <w:rFonts w:ascii="Arial" w:eastAsia="Times New Roman" w:hAnsi="Arial" w:cs="Arial"/>
          <w:color w:val="000000"/>
          <w:shd w:val="clear" w:color="auto" w:fill="FFFFFF"/>
          <w:lang w:eastAsia="es-CO"/>
        </w:rPr>
      </w:pPr>
      <w:r>
        <w:rPr>
          <w:rFonts w:ascii="Arial" w:eastAsia="Arial" w:hAnsi="Arial" w:cs="Arial"/>
          <w:color w:val="000000" w:themeColor="text1"/>
          <w:lang w:val="es-MX"/>
        </w:rPr>
        <w:lastRenderedPageBreak/>
        <w:t xml:space="preserve">Lo anterior bajo el presupuesto de que las actividades que obligatoriamente deben contratarse aplicando documentos tipo de infraestructura de transporte–es decir, las señaladas en la «Matriz 1-Experiencia»– suponen el ejercicio de la ingeniería de conformidad con el artículo 6 de la Ley 842 de 2003 </w:t>
      </w:r>
      <w:r>
        <w:rPr>
          <w:rStyle w:val="Refdenotaalpie"/>
          <w:rFonts w:ascii="Arial" w:eastAsia="Arial" w:hAnsi="Arial" w:cs="Arial"/>
          <w:color w:val="000000" w:themeColor="text1"/>
          <w:lang w:val="es-MX"/>
        </w:rPr>
        <w:footnoteReference w:id="14"/>
      </w:r>
      <w:r>
        <w:rPr>
          <w:rFonts w:ascii="Arial" w:eastAsia="Arial" w:hAnsi="Arial" w:cs="Arial"/>
          <w:color w:val="000000" w:themeColor="text1"/>
          <w:lang w:val="es-MX"/>
        </w:rPr>
        <w:t>. En tales términos, las intervenciones de infraestructura de transporte mediante las referidas actividades requieren ser desarrolladas por profesionales capacitados y legalmente habilitados para ejercer la ingeniería</w:t>
      </w:r>
      <w:r w:rsidR="00923B68">
        <w:rPr>
          <w:rFonts w:ascii="Arial" w:eastAsia="Arial" w:hAnsi="Arial" w:cs="Arial"/>
          <w:color w:val="000000" w:themeColor="text1"/>
          <w:lang w:val="es-MX"/>
        </w:rPr>
        <w:t>, lo cual se determina por la inscripción en los referidos registros</w:t>
      </w:r>
      <w:r w:rsidR="003D498A">
        <w:rPr>
          <w:rFonts w:ascii="Arial" w:eastAsia="Arial" w:hAnsi="Arial" w:cs="Arial"/>
          <w:color w:val="000000" w:themeColor="text1"/>
          <w:lang w:val="es-MX"/>
        </w:rPr>
        <w:t xml:space="preserve"> del proponente o de quien avala su propuesta.</w:t>
      </w:r>
    </w:p>
    <w:p w14:paraId="3CE18362" w14:textId="619413E3" w:rsidR="00923CCD" w:rsidRPr="00317474" w:rsidRDefault="003D498A" w:rsidP="002C2ABA">
      <w:pPr>
        <w:widowControl w:val="0"/>
        <w:autoSpaceDE w:val="0"/>
        <w:autoSpaceDN w:val="0"/>
        <w:spacing w:after="120" w:line="276" w:lineRule="auto"/>
        <w:jc w:val="both"/>
        <w:rPr>
          <w:rFonts w:ascii="Arial" w:eastAsia="Times New Roman" w:hAnsi="Arial" w:cs="Arial"/>
          <w:color w:val="000000"/>
          <w:shd w:val="clear" w:color="auto" w:fill="FFFFFF"/>
          <w:lang w:eastAsia="es-CO"/>
        </w:rPr>
      </w:pPr>
      <w:r>
        <w:rPr>
          <w:rFonts w:ascii="Arial" w:eastAsia="Times New Roman" w:hAnsi="Arial" w:cs="Arial"/>
          <w:color w:val="000000"/>
          <w:shd w:val="clear" w:color="auto" w:fill="FFFFFF"/>
          <w:lang w:eastAsia="es-CO"/>
        </w:rPr>
        <w:tab/>
      </w:r>
      <w:r w:rsidR="00B96975">
        <w:rPr>
          <w:rFonts w:ascii="Arial" w:eastAsia="Times New Roman" w:hAnsi="Arial" w:cs="Arial"/>
          <w:color w:val="000000"/>
          <w:shd w:val="clear" w:color="auto" w:fill="FFFFFF"/>
          <w:lang w:eastAsia="es-CO"/>
        </w:rPr>
        <w:t>Ahora bien, la regulación</w:t>
      </w:r>
      <w:r w:rsidR="00B76E72">
        <w:rPr>
          <w:rFonts w:ascii="Arial" w:eastAsia="Times New Roman" w:hAnsi="Arial" w:cs="Arial"/>
          <w:color w:val="000000"/>
          <w:shd w:val="clear" w:color="auto" w:fill="FFFFFF"/>
          <w:lang w:eastAsia="es-CO"/>
        </w:rPr>
        <w:t xml:space="preserve"> del aval</w:t>
      </w:r>
      <w:r w:rsidR="00B96975">
        <w:rPr>
          <w:rFonts w:ascii="Arial" w:eastAsia="Times New Roman" w:hAnsi="Arial" w:cs="Arial"/>
          <w:color w:val="000000"/>
          <w:shd w:val="clear" w:color="auto" w:fill="FFFFFF"/>
          <w:lang w:eastAsia="es-CO"/>
        </w:rPr>
        <w:t xml:space="preserve"> que hace el numeral 3.1 de la «Invitación» para procesos de mínima cuant</w:t>
      </w:r>
      <w:r w:rsidR="00555997">
        <w:rPr>
          <w:rFonts w:ascii="Arial" w:eastAsia="Times New Roman" w:hAnsi="Arial" w:cs="Arial"/>
          <w:color w:val="000000"/>
          <w:shd w:val="clear" w:color="auto" w:fill="FFFFFF"/>
          <w:lang w:eastAsia="es-CO"/>
        </w:rPr>
        <w:t>ía</w:t>
      </w:r>
      <w:r w:rsidR="00B76E72">
        <w:rPr>
          <w:rFonts w:ascii="Arial" w:eastAsia="Times New Roman" w:hAnsi="Arial" w:cs="Arial"/>
          <w:color w:val="000000"/>
          <w:shd w:val="clear" w:color="auto" w:fill="FFFFFF"/>
          <w:lang w:eastAsia="es-CO"/>
        </w:rPr>
        <w:t xml:space="preserve"> </w:t>
      </w:r>
      <w:r w:rsidR="00555997">
        <w:rPr>
          <w:rFonts w:ascii="Arial" w:eastAsia="Times New Roman" w:hAnsi="Arial" w:cs="Arial"/>
          <w:color w:val="000000"/>
          <w:shd w:val="clear" w:color="auto" w:fill="FFFFFF"/>
          <w:lang w:eastAsia="es-CO"/>
        </w:rPr>
        <w:t>constituye una aplicación de lo dispuesto en el artículo</w:t>
      </w:r>
      <w:r w:rsidR="00B76E72">
        <w:rPr>
          <w:rFonts w:ascii="Arial" w:eastAsia="Times New Roman" w:hAnsi="Arial" w:cs="Arial"/>
          <w:color w:val="000000"/>
          <w:shd w:val="clear" w:color="auto" w:fill="FFFFFF"/>
          <w:lang w:eastAsia="es-CO"/>
        </w:rPr>
        <w:t xml:space="preserve"> 20 de la Ley 842 de 20</w:t>
      </w:r>
      <w:r w:rsidR="00317474">
        <w:rPr>
          <w:rFonts w:ascii="Arial" w:eastAsia="Times New Roman" w:hAnsi="Arial" w:cs="Arial"/>
          <w:color w:val="000000"/>
          <w:shd w:val="clear" w:color="auto" w:fill="FFFFFF"/>
          <w:lang w:eastAsia="es-CO"/>
        </w:rPr>
        <w:t xml:space="preserve">03. En ese sentido, lo establecido en dicho numeral es concordante con las consideraciones expuestas </w:t>
      </w:r>
      <w:r w:rsidR="00317474" w:rsidRPr="00830499">
        <w:rPr>
          <w:rFonts w:ascii="Arial" w:eastAsia="Times New Roman" w:hAnsi="Arial" w:cs="Arial"/>
          <w:i/>
          <w:iCs/>
          <w:color w:val="000000"/>
          <w:shd w:val="clear" w:color="auto" w:fill="FFFFFF"/>
          <w:lang w:eastAsia="es-CO"/>
        </w:rPr>
        <w:t>supra</w:t>
      </w:r>
      <w:r w:rsidR="00317474">
        <w:rPr>
          <w:rFonts w:ascii="Arial" w:eastAsia="Times New Roman" w:hAnsi="Arial" w:cs="Arial"/>
          <w:color w:val="000000"/>
          <w:shd w:val="clear" w:color="auto" w:fill="FFFFFF"/>
          <w:lang w:eastAsia="es-CO"/>
        </w:rPr>
        <w:t>, en las que se estableció que la figura del aval a la que hace referencia el artículo 2</w:t>
      </w:r>
      <w:r w:rsidR="00F05E0A">
        <w:rPr>
          <w:rFonts w:ascii="Arial" w:eastAsia="Times New Roman" w:hAnsi="Arial" w:cs="Arial"/>
          <w:color w:val="000000"/>
          <w:shd w:val="clear" w:color="auto" w:fill="FFFFFF"/>
          <w:lang w:eastAsia="es-CO"/>
        </w:rPr>
        <w:t>0 solo es aplicable respecto de proponentes que tengan la calidad de personas jurídicas</w:t>
      </w:r>
      <w:r w:rsidR="00C41F94">
        <w:rPr>
          <w:rFonts w:ascii="Arial" w:eastAsia="Times New Roman" w:hAnsi="Arial" w:cs="Arial"/>
          <w:color w:val="000000"/>
          <w:shd w:val="clear" w:color="auto" w:fill="FFFFFF"/>
          <w:lang w:eastAsia="es-CO"/>
        </w:rPr>
        <w:t xml:space="preserve">, o de proponentes plurales, cuando sus representantes legales o apoderados no sean ingenieros. </w:t>
      </w:r>
    </w:p>
    <w:p w14:paraId="4CB7FBB9" w14:textId="60678054" w:rsidR="000B4C40" w:rsidRDefault="005C7857" w:rsidP="000B4C40">
      <w:pPr>
        <w:numPr>
          <w:ilvl w:val="12"/>
          <w:numId w:val="0"/>
        </w:numPr>
        <w:spacing w:after="120" w:line="276" w:lineRule="auto"/>
        <w:ind w:firstLine="709"/>
        <w:jc w:val="both"/>
        <w:rPr>
          <w:rFonts w:ascii="Arial" w:eastAsia="Calibri" w:hAnsi="Arial" w:cs="Arial"/>
          <w:lang w:val="es-MX"/>
        </w:rPr>
      </w:pPr>
      <w:r w:rsidRPr="005C7857">
        <w:rPr>
          <w:rFonts w:ascii="Arial" w:eastAsia="Arial" w:hAnsi="Arial" w:cs="Arial"/>
          <w:color w:val="000000" w:themeColor="text1"/>
        </w:rPr>
        <w:t>De lo anterior se concluye que</w:t>
      </w:r>
      <w:r w:rsidR="00197607">
        <w:rPr>
          <w:rFonts w:ascii="Arial" w:eastAsia="Arial" w:hAnsi="Arial" w:cs="Arial"/>
          <w:color w:val="000000" w:themeColor="text1"/>
        </w:rPr>
        <w:t>,</w:t>
      </w:r>
      <w:r w:rsidRPr="005C7857">
        <w:rPr>
          <w:rFonts w:ascii="Arial" w:eastAsia="Arial" w:hAnsi="Arial" w:cs="Arial"/>
          <w:color w:val="000000" w:themeColor="text1"/>
        </w:rPr>
        <w:t xml:space="preserve"> </w:t>
      </w:r>
      <w:r w:rsidR="00971145" w:rsidRPr="005C7857">
        <w:rPr>
          <w:rFonts w:ascii="Arial" w:eastAsia="Arial" w:hAnsi="Arial" w:cs="Arial"/>
          <w:color w:val="000000" w:themeColor="text1"/>
        </w:rPr>
        <w:t>la</w:t>
      </w:r>
      <w:r w:rsidR="00971145">
        <w:rPr>
          <w:rFonts w:ascii="Arial" w:eastAsia="Arial" w:hAnsi="Arial" w:cs="Arial"/>
          <w:color w:val="000000" w:themeColor="text1"/>
        </w:rPr>
        <w:t xml:space="preserve"> persona natural</w:t>
      </w:r>
      <w:r w:rsidR="00971145" w:rsidRPr="005C7857">
        <w:rPr>
          <w:rFonts w:ascii="Arial" w:eastAsia="Arial" w:hAnsi="Arial" w:cs="Arial"/>
          <w:color w:val="000000" w:themeColor="text1"/>
        </w:rPr>
        <w:t xml:space="preserve"> proponente </w:t>
      </w:r>
      <w:r w:rsidRPr="005C7857">
        <w:rPr>
          <w:rFonts w:ascii="Arial" w:eastAsia="Arial" w:hAnsi="Arial" w:cs="Arial"/>
          <w:color w:val="000000" w:themeColor="text1"/>
        </w:rPr>
        <w:t xml:space="preserve">debe tener título </w:t>
      </w:r>
      <w:r w:rsidR="00971145">
        <w:rPr>
          <w:rFonts w:ascii="Arial" w:eastAsia="Arial" w:hAnsi="Arial" w:cs="Arial"/>
          <w:color w:val="000000" w:themeColor="text1"/>
        </w:rPr>
        <w:t>en</w:t>
      </w:r>
      <w:r w:rsidR="00971145" w:rsidRPr="005C7857">
        <w:rPr>
          <w:rFonts w:ascii="Arial" w:eastAsia="Arial" w:hAnsi="Arial" w:cs="Arial"/>
          <w:color w:val="000000" w:themeColor="text1"/>
        </w:rPr>
        <w:t xml:space="preserve"> </w:t>
      </w:r>
      <w:r w:rsidRPr="005C7857">
        <w:rPr>
          <w:rFonts w:ascii="Arial" w:eastAsia="Arial" w:hAnsi="Arial" w:cs="Arial"/>
          <w:color w:val="000000" w:themeColor="text1"/>
        </w:rPr>
        <w:t>ingenier</w:t>
      </w:r>
      <w:r w:rsidR="00971145">
        <w:rPr>
          <w:rFonts w:ascii="Arial" w:eastAsia="Arial" w:hAnsi="Arial" w:cs="Arial"/>
          <w:color w:val="000000" w:themeColor="text1"/>
        </w:rPr>
        <w:t>ía</w:t>
      </w:r>
      <w:r w:rsidR="00CC6589">
        <w:rPr>
          <w:rFonts w:ascii="Arial" w:eastAsia="Arial" w:hAnsi="Arial" w:cs="Arial"/>
          <w:color w:val="000000" w:themeColor="text1"/>
        </w:rPr>
        <w:t xml:space="preserve"> para poder presentar </w:t>
      </w:r>
      <w:r w:rsidR="00197607">
        <w:rPr>
          <w:rFonts w:ascii="Arial" w:eastAsia="Arial" w:hAnsi="Arial" w:cs="Arial"/>
          <w:color w:val="000000" w:themeColor="text1"/>
        </w:rPr>
        <w:t>una oferta en un proceso de mínima cuantía adelantado con documentos tipo</w:t>
      </w:r>
      <w:r w:rsidR="00971145">
        <w:rPr>
          <w:rFonts w:ascii="Arial" w:eastAsia="Arial" w:hAnsi="Arial" w:cs="Arial"/>
          <w:color w:val="000000" w:themeColor="text1"/>
        </w:rPr>
        <w:t xml:space="preserve">, sin que sea posible que su propuesta se avalada por </w:t>
      </w:r>
      <w:r w:rsidR="00C22555">
        <w:rPr>
          <w:rFonts w:ascii="Arial" w:eastAsia="Arial" w:hAnsi="Arial" w:cs="Arial"/>
          <w:color w:val="000000" w:themeColor="text1"/>
        </w:rPr>
        <w:t>ingeniero, ya que la figura del aval no es aplicable a persona</w:t>
      </w:r>
      <w:r w:rsidR="009B475B">
        <w:rPr>
          <w:rFonts w:ascii="Arial" w:eastAsia="Arial" w:hAnsi="Arial" w:cs="Arial"/>
          <w:color w:val="000000" w:themeColor="text1"/>
        </w:rPr>
        <w:t>s</w:t>
      </w:r>
      <w:r w:rsidR="00C22555">
        <w:rPr>
          <w:rFonts w:ascii="Arial" w:eastAsia="Arial" w:hAnsi="Arial" w:cs="Arial"/>
          <w:color w:val="000000" w:themeColor="text1"/>
        </w:rPr>
        <w:t xml:space="preserve"> naturales</w:t>
      </w:r>
      <w:r w:rsidR="00F306B3">
        <w:rPr>
          <w:rFonts w:ascii="Arial" w:eastAsia="Arial" w:hAnsi="Arial" w:cs="Arial"/>
          <w:color w:val="000000" w:themeColor="text1"/>
        </w:rPr>
        <w:t>, ni siquiera respecto de</w:t>
      </w:r>
      <w:r w:rsidR="00876BB5">
        <w:rPr>
          <w:rFonts w:ascii="Arial" w:eastAsia="Arial" w:hAnsi="Arial" w:cs="Arial"/>
          <w:color w:val="000000" w:themeColor="text1"/>
        </w:rPr>
        <w:t xml:space="preserve"> los profesionales en arquitectura, ya que el aval solo es aplicable respecto de personas jurídicas </w:t>
      </w:r>
      <w:r w:rsidR="00565911">
        <w:rPr>
          <w:rFonts w:ascii="Arial" w:eastAsia="Arial" w:hAnsi="Arial" w:cs="Arial"/>
          <w:color w:val="000000" w:themeColor="text1"/>
        </w:rPr>
        <w:t>y proponentes plurales, cuando su representante legal</w:t>
      </w:r>
      <w:r w:rsidR="00227B01">
        <w:rPr>
          <w:rFonts w:ascii="Arial" w:eastAsia="Arial" w:hAnsi="Arial" w:cs="Arial"/>
          <w:color w:val="000000" w:themeColor="text1"/>
        </w:rPr>
        <w:t xml:space="preserve"> o apoderado no sean ingenieros.</w:t>
      </w:r>
      <w:r w:rsidR="00D33563">
        <w:rPr>
          <w:rFonts w:ascii="Arial" w:eastAsia="Arial" w:hAnsi="Arial" w:cs="Arial"/>
          <w:color w:val="000000" w:themeColor="text1"/>
        </w:rPr>
        <w:t xml:space="preserve"> Esto </w:t>
      </w:r>
      <w:r w:rsidR="00FB237B">
        <w:rPr>
          <w:rFonts w:ascii="Arial" w:eastAsia="Arial" w:hAnsi="Arial" w:cs="Arial"/>
          <w:color w:val="000000" w:themeColor="text1"/>
        </w:rPr>
        <w:t xml:space="preserve">además se sustenta en que, </w:t>
      </w:r>
      <w:r w:rsidR="00D33563">
        <w:rPr>
          <w:rFonts w:ascii="Arial" w:eastAsia="Arial" w:hAnsi="Arial" w:cs="Arial"/>
          <w:color w:val="000000" w:themeColor="text1"/>
        </w:rPr>
        <w:t>a pesar de la afinidad que existe entre la arquitectura y la ingeniería</w:t>
      </w:r>
      <w:r w:rsidR="005C392D">
        <w:rPr>
          <w:rFonts w:ascii="Arial" w:eastAsia="Arial" w:hAnsi="Arial" w:cs="Arial"/>
          <w:color w:val="000000" w:themeColor="text1"/>
        </w:rPr>
        <w:t>, los arquitectos</w:t>
      </w:r>
      <w:r w:rsidR="00D94D0A">
        <w:rPr>
          <w:rFonts w:ascii="Arial" w:eastAsia="Arial" w:hAnsi="Arial" w:cs="Arial"/>
          <w:color w:val="000000" w:themeColor="text1"/>
        </w:rPr>
        <w:t>, no necesariamente</w:t>
      </w:r>
      <w:r w:rsidR="005C392D">
        <w:rPr>
          <w:rFonts w:ascii="Arial" w:eastAsia="Arial" w:hAnsi="Arial" w:cs="Arial"/>
          <w:color w:val="000000" w:themeColor="text1"/>
        </w:rPr>
        <w:t xml:space="preserve"> se encuentran legalmente habilitados para ejercer la ingeniería</w:t>
      </w:r>
      <w:r w:rsidR="00FB237B">
        <w:rPr>
          <w:rFonts w:ascii="Arial" w:eastAsia="Arial" w:hAnsi="Arial" w:cs="Arial"/>
          <w:color w:val="000000" w:themeColor="text1"/>
        </w:rPr>
        <w:t>, por lo</w:t>
      </w:r>
      <w:r w:rsidR="00F9452C">
        <w:rPr>
          <w:rFonts w:ascii="Arial" w:eastAsia="Arial" w:hAnsi="Arial" w:cs="Arial"/>
          <w:color w:val="000000" w:themeColor="text1"/>
        </w:rPr>
        <w:t xml:space="preserve"> que los</w:t>
      </w:r>
      <w:r w:rsidR="00C701C7">
        <w:rPr>
          <w:rFonts w:ascii="Arial" w:eastAsia="Arial" w:hAnsi="Arial" w:cs="Arial"/>
          <w:color w:val="000000" w:themeColor="text1"/>
        </w:rPr>
        <w:t xml:space="preserve"> profesionales en </w:t>
      </w:r>
      <w:r w:rsidR="00F9452C">
        <w:rPr>
          <w:rFonts w:ascii="Arial" w:eastAsia="Arial" w:hAnsi="Arial" w:cs="Arial"/>
          <w:color w:val="000000" w:themeColor="text1"/>
        </w:rPr>
        <w:t>arquitectura</w:t>
      </w:r>
      <w:r w:rsidR="00C701C7">
        <w:rPr>
          <w:rFonts w:ascii="Arial" w:eastAsia="Arial" w:hAnsi="Arial" w:cs="Arial"/>
          <w:color w:val="000000" w:themeColor="text1"/>
        </w:rPr>
        <w:t xml:space="preserve"> </w:t>
      </w:r>
      <w:r w:rsidR="00903993">
        <w:rPr>
          <w:rFonts w:ascii="Arial" w:eastAsia="Arial" w:hAnsi="Arial" w:cs="Arial"/>
          <w:color w:val="000000" w:themeColor="text1"/>
        </w:rPr>
        <w:t xml:space="preserve">no pueden presentar ofertas </w:t>
      </w:r>
      <w:r w:rsidR="00F9452C">
        <w:rPr>
          <w:rFonts w:ascii="Arial" w:eastAsia="Arial" w:hAnsi="Arial" w:cs="Arial"/>
          <w:color w:val="000000" w:themeColor="text1"/>
        </w:rPr>
        <w:t xml:space="preserve">como personas naturales </w:t>
      </w:r>
      <w:r w:rsidR="00903993">
        <w:rPr>
          <w:rFonts w:ascii="Arial" w:eastAsia="Arial" w:hAnsi="Arial" w:cs="Arial"/>
          <w:color w:val="000000" w:themeColor="text1"/>
        </w:rPr>
        <w:t xml:space="preserve">para desarrollar objetos contractuales que </w:t>
      </w:r>
      <w:r w:rsidR="00C701C7">
        <w:rPr>
          <w:rFonts w:ascii="Arial" w:eastAsia="Arial" w:hAnsi="Arial" w:cs="Arial"/>
          <w:color w:val="000000" w:themeColor="text1"/>
        </w:rPr>
        <w:t>supongan su ejercicio,</w:t>
      </w:r>
      <w:r w:rsidR="00A353F5">
        <w:rPr>
          <w:rFonts w:ascii="Arial" w:eastAsia="Arial" w:hAnsi="Arial" w:cs="Arial"/>
          <w:color w:val="000000" w:themeColor="text1"/>
        </w:rPr>
        <w:t xml:space="preserve"> máxime cuando la figura del aval</w:t>
      </w:r>
      <w:r w:rsidR="00D94D0A">
        <w:rPr>
          <w:rFonts w:ascii="Arial" w:eastAsia="Arial" w:hAnsi="Arial" w:cs="Arial"/>
          <w:color w:val="000000" w:themeColor="text1"/>
        </w:rPr>
        <w:t xml:space="preserve"> establecida en el</w:t>
      </w:r>
      <w:r w:rsidR="00A353F5">
        <w:rPr>
          <w:rFonts w:ascii="Arial" w:eastAsia="Arial" w:hAnsi="Arial" w:cs="Arial"/>
          <w:color w:val="000000" w:themeColor="text1"/>
        </w:rPr>
        <w:t xml:space="preserve"> artículo 20 de la Ley 842 de 2003 solo es aplicable a personas jurídicas.</w:t>
      </w:r>
      <w:r w:rsidR="00C701C7">
        <w:rPr>
          <w:rFonts w:ascii="Arial" w:eastAsia="Arial" w:hAnsi="Arial" w:cs="Arial"/>
          <w:color w:val="000000" w:themeColor="text1"/>
        </w:rPr>
        <w:t xml:space="preserve">  </w:t>
      </w:r>
      <w:r w:rsidR="000B4C40">
        <w:rPr>
          <w:rFonts w:ascii="Arial" w:eastAsia="Arial" w:hAnsi="Arial" w:cs="Arial"/>
          <w:color w:val="000000" w:themeColor="text1"/>
        </w:rPr>
        <w:t>De este modo</w:t>
      </w:r>
      <w:r w:rsidR="00A353F5">
        <w:rPr>
          <w:rFonts w:ascii="Arial" w:eastAsia="Arial" w:hAnsi="Arial" w:cs="Arial"/>
          <w:color w:val="000000" w:themeColor="text1"/>
        </w:rPr>
        <w:t>,</w:t>
      </w:r>
      <w:r w:rsidRPr="005C7857">
        <w:rPr>
          <w:rFonts w:ascii="Arial" w:eastAsia="Arial" w:hAnsi="Arial" w:cs="Arial"/>
          <w:color w:val="000000" w:themeColor="text1"/>
        </w:rPr>
        <w:t xml:space="preserve"> si se trata de una persona jurídica, cuyo represente legal no es un </w:t>
      </w:r>
      <w:r w:rsidR="000B4C40" w:rsidRPr="005C7857">
        <w:rPr>
          <w:rFonts w:ascii="Arial" w:eastAsia="Arial" w:hAnsi="Arial" w:cs="Arial"/>
          <w:color w:val="000000" w:themeColor="text1"/>
        </w:rPr>
        <w:t>ingeniero,</w:t>
      </w:r>
      <w:r w:rsidR="000B4C40">
        <w:rPr>
          <w:rFonts w:ascii="Arial" w:eastAsia="Arial" w:hAnsi="Arial" w:cs="Arial"/>
          <w:color w:val="000000" w:themeColor="text1"/>
        </w:rPr>
        <w:t xml:space="preserve"> –</w:t>
      </w:r>
      <w:r w:rsidR="00995B8C">
        <w:rPr>
          <w:rFonts w:ascii="Arial" w:eastAsia="Arial" w:hAnsi="Arial" w:cs="Arial"/>
          <w:color w:val="000000" w:themeColor="text1"/>
        </w:rPr>
        <w:t>siendo, por ejemplo, un arquitecto–</w:t>
      </w:r>
      <w:r w:rsidRPr="005C7857">
        <w:rPr>
          <w:rFonts w:ascii="Arial" w:eastAsia="Arial" w:hAnsi="Arial" w:cs="Arial"/>
          <w:color w:val="000000" w:themeColor="text1"/>
        </w:rPr>
        <w:t xml:space="preserve"> la presentación de su oferta debe estar avalad</w:t>
      </w:r>
      <w:r w:rsidR="00227B01">
        <w:rPr>
          <w:rFonts w:ascii="Arial" w:eastAsia="Arial" w:hAnsi="Arial" w:cs="Arial"/>
          <w:color w:val="000000" w:themeColor="text1"/>
        </w:rPr>
        <w:t>a</w:t>
      </w:r>
      <w:r w:rsidRPr="005C7857">
        <w:rPr>
          <w:rFonts w:ascii="Arial" w:eastAsia="Arial" w:hAnsi="Arial" w:cs="Arial"/>
          <w:color w:val="000000" w:themeColor="text1"/>
        </w:rPr>
        <w:t xml:space="preserve"> por un ingeniero, de lo contrario </w:t>
      </w:r>
      <w:r w:rsidR="00931FB3">
        <w:rPr>
          <w:rFonts w:ascii="Arial" w:eastAsia="Arial" w:hAnsi="Arial" w:cs="Arial"/>
          <w:color w:val="000000" w:themeColor="text1"/>
        </w:rPr>
        <w:t>su propuesta no podrá ser evaluada en</w:t>
      </w:r>
      <w:r w:rsidRPr="005C7857">
        <w:rPr>
          <w:rFonts w:ascii="Arial" w:eastAsia="Arial" w:hAnsi="Arial" w:cs="Arial"/>
          <w:color w:val="000000" w:themeColor="text1"/>
        </w:rPr>
        <w:t xml:space="preserve"> el respectivo proceso de contratació</w:t>
      </w:r>
      <w:r w:rsidR="000E0150">
        <w:rPr>
          <w:rFonts w:ascii="Arial" w:eastAsia="Arial" w:hAnsi="Arial" w:cs="Arial"/>
          <w:color w:val="000000" w:themeColor="text1"/>
        </w:rPr>
        <w:t>n.</w:t>
      </w:r>
      <w:r w:rsidRPr="005C7857">
        <w:rPr>
          <w:rFonts w:ascii="Arial" w:eastAsia="Calibri" w:hAnsi="Arial" w:cs="Arial"/>
          <w:lang w:val="es-MX"/>
        </w:rPr>
        <w:t xml:space="preserve"> </w:t>
      </w:r>
    </w:p>
    <w:p w14:paraId="1AA16A66" w14:textId="27960636" w:rsidR="005C7857" w:rsidRPr="005C7857" w:rsidRDefault="005C7857" w:rsidP="00830499">
      <w:pPr>
        <w:numPr>
          <w:ilvl w:val="12"/>
          <w:numId w:val="0"/>
        </w:numPr>
        <w:spacing w:after="0" w:line="276" w:lineRule="auto"/>
        <w:ind w:firstLine="709"/>
        <w:jc w:val="both"/>
        <w:rPr>
          <w:rFonts w:ascii="Arial" w:eastAsia="Calibri" w:hAnsi="Arial" w:cs="Arial"/>
          <w:lang w:val="es-MX"/>
        </w:rPr>
      </w:pPr>
      <w:r w:rsidRPr="005C7857">
        <w:rPr>
          <w:rFonts w:ascii="Arial" w:eastAsia="Calibri" w:hAnsi="Arial" w:cs="Arial"/>
          <w:lang w:val="es-MX"/>
        </w:rPr>
        <w:lastRenderedPageBreak/>
        <w:t>Esta interpretación, como se explicó</w:t>
      </w:r>
      <w:r w:rsidR="000B4C40">
        <w:rPr>
          <w:rFonts w:ascii="Arial" w:eastAsia="Calibri" w:hAnsi="Arial" w:cs="Arial"/>
          <w:lang w:val="es-MX"/>
        </w:rPr>
        <w:t>,</w:t>
      </w:r>
      <w:r w:rsidRPr="005C7857">
        <w:rPr>
          <w:rFonts w:ascii="Arial" w:eastAsia="Calibri" w:hAnsi="Arial" w:cs="Arial"/>
          <w:lang w:val="es-MX"/>
        </w:rPr>
        <w:t xml:space="preserve"> es respaldada por la Corte Constitucional</w:t>
      </w:r>
      <w:r w:rsidRPr="005C7857">
        <w:rPr>
          <w:rFonts w:ascii="Arial" w:eastAsia="Calibri" w:hAnsi="Arial" w:cs="Arial"/>
          <w:lang w:val="es-MX" w:bidi="es-ES"/>
        </w:rPr>
        <w:t>, de modo que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000B4C40">
        <w:rPr>
          <w:rFonts w:ascii="Arial" w:eastAsia="Calibri" w:hAnsi="Arial" w:cs="Arial"/>
          <w:lang w:val="es-MX" w:bidi="es-ES"/>
        </w:rPr>
        <w:t xml:space="preserve"> </w:t>
      </w:r>
    </w:p>
    <w:p w14:paraId="3D7B9157" w14:textId="77777777" w:rsidR="005C7857" w:rsidRPr="005C7857" w:rsidRDefault="005C7857" w:rsidP="005C7857">
      <w:pPr>
        <w:numPr>
          <w:ilvl w:val="12"/>
          <w:numId w:val="0"/>
        </w:numPr>
        <w:spacing w:after="0" w:line="276" w:lineRule="auto"/>
        <w:jc w:val="both"/>
        <w:rPr>
          <w:rFonts w:ascii="Arial" w:eastAsia="Calibri" w:hAnsi="Arial" w:cs="Arial"/>
          <w:lang w:val="es-MX" w:bidi="es-ES"/>
        </w:rPr>
      </w:pPr>
      <w:r w:rsidRPr="005C7857">
        <w:rPr>
          <w:rFonts w:ascii="Arial" w:eastAsia="Calibri" w:hAnsi="Arial" w:cs="Arial"/>
          <w:lang w:val="es-MX" w:bidi="es-ES"/>
        </w:rPr>
        <w:t xml:space="preserve"> </w:t>
      </w:r>
    </w:p>
    <w:p w14:paraId="4883789E" w14:textId="77777777" w:rsidR="005C7857" w:rsidRPr="005C7857" w:rsidRDefault="005C7857" w:rsidP="005C7857">
      <w:pPr>
        <w:spacing w:after="0" w:line="276" w:lineRule="auto"/>
        <w:jc w:val="both"/>
        <w:rPr>
          <w:rFonts w:ascii="Arial" w:eastAsia="Calibri" w:hAnsi="Arial" w:cs="Arial"/>
          <w:b/>
          <w:lang w:val="es-ES"/>
        </w:rPr>
      </w:pPr>
      <w:r w:rsidRPr="005C7857">
        <w:rPr>
          <w:rFonts w:ascii="Arial" w:eastAsia="Calibri" w:hAnsi="Arial" w:cs="Arial"/>
          <w:b/>
          <w:lang w:val="es-ES"/>
        </w:rPr>
        <w:t>3. Respuesta</w:t>
      </w:r>
    </w:p>
    <w:p w14:paraId="76B72035" w14:textId="77777777" w:rsidR="005C7857" w:rsidRPr="005C7857" w:rsidRDefault="005C7857" w:rsidP="005C7857">
      <w:pPr>
        <w:spacing w:after="0" w:line="276" w:lineRule="auto"/>
        <w:jc w:val="both"/>
        <w:rPr>
          <w:rFonts w:ascii="Arial" w:eastAsia="Calibri" w:hAnsi="Arial" w:cs="Arial"/>
          <w:b/>
          <w:lang w:val="es-ES"/>
        </w:rPr>
      </w:pPr>
    </w:p>
    <w:p w14:paraId="5712BCE4" w14:textId="7DB305A1" w:rsidR="00B02CE4" w:rsidRPr="00B02CE4" w:rsidRDefault="00B02CE4" w:rsidP="00B02CE4">
      <w:pPr>
        <w:autoSpaceDE w:val="0"/>
        <w:autoSpaceDN w:val="0"/>
        <w:adjustRightInd w:val="0"/>
        <w:spacing w:after="0" w:line="240" w:lineRule="auto"/>
        <w:ind w:left="709" w:right="709"/>
        <w:jc w:val="both"/>
        <w:rPr>
          <w:rFonts w:ascii="Arial" w:eastAsia="Calibri" w:hAnsi="Arial" w:cs="Arial"/>
          <w:sz w:val="21"/>
          <w:szCs w:val="21"/>
          <w:lang w:val="es-MX"/>
        </w:rPr>
      </w:pPr>
      <w:r w:rsidRPr="00B02CE4">
        <w:rPr>
          <w:rFonts w:ascii="Arial" w:hAnsi="Arial" w:cs="Arial"/>
          <w:sz w:val="21"/>
          <w:szCs w:val="21"/>
        </w:rPr>
        <w:t>«</w:t>
      </w:r>
      <w:r w:rsidR="00D73E89">
        <w:rPr>
          <w:rFonts w:ascii="Arial" w:hAnsi="Arial" w:cs="Arial"/>
          <w:sz w:val="21"/>
          <w:szCs w:val="21"/>
        </w:rPr>
        <w:t>[E]</w:t>
      </w:r>
      <w:r w:rsidRPr="00B02CE4">
        <w:rPr>
          <w:rFonts w:ascii="Arial" w:hAnsi="Arial" w:cs="Arial"/>
          <w:sz w:val="21"/>
          <w:szCs w:val="21"/>
        </w:rPr>
        <w:t xml:space="preserve">n (sic) este caso la propuesta presentada por un arquitecto abonada con un ingeniero civil y/o ingeniero de vías (sic) y transporte se debe habilitar para que participe en el proceso? no consideran necesario hacer esa </w:t>
      </w:r>
      <w:proofErr w:type="spellStart"/>
      <w:r w:rsidRPr="00B02CE4">
        <w:rPr>
          <w:rFonts w:ascii="Arial" w:hAnsi="Arial" w:cs="Arial"/>
          <w:sz w:val="21"/>
          <w:szCs w:val="21"/>
        </w:rPr>
        <w:t>aclaracion</w:t>
      </w:r>
      <w:proofErr w:type="spellEnd"/>
      <w:r w:rsidRPr="00B02CE4">
        <w:rPr>
          <w:rFonts w:ascii="Arial" w:hAnsi="Arial" w:cs="Arial"/>
          <w:sz w:val="21"/>
          <w:szCs w:val="21"/>
        </w:rPr>
        <w:t xml:space="preserve"> (sic) en la </w:t>
      </w:r>
      <w:proofErr w:type="spellStart"/>
      <w:r w:rsidRPr="00B02CE4">
        <w:rPr>
          <w:rFonts w:ascii="Arial" w:hAnsi="Arial" w:cs="Arial"/>
          <w:sz w:val="21"/>
          <w:szCs w:val="21"/>
        </w:rPr>
        <w:t>invitacion</w:t>
      </w:r>
      <w:proofErr w:type="spellEnd"/>
      <w:r w:rsidRPr="00B02CE4">
        <w:rPr>
          <w:rFonts w:ascii="Arial" w:hAnsi="Arial" w:cs="Arial"/>
          <w:sz w:val="21"/>
          <w:szCs w:val="21"/>
        </w:rPr>
        <w:t xml:space="preserve"> (sic) para que sea </w:t>
      </w:r>
      <w:proofErr w:type="spellStart"/>
      <w:r w:rsidRPr="00B02CE4">
        <w:rPr>
          <w:rFonts w:ascii="Arial" w:hAnsi="Arial" w:cs="Arial"/>
          <w:sz w:val="21"/>
          <w:szCs w:val="21"/>
        </w:rPr>
        <w:t>mas</w:t>
      </w:r>
      <w:proofErr w:type="spellEnd"/>
      <w:r w:rsidRPr="00B02CE4">
        <w:rPr>
          <w:rFonts w:ascii="Arial" w:hAnsi="Arial" w:cs="Arial"/>
          <w:sz w:val="21"/>
          <w:szCs w:val="21"/>
        </w:rPr>
        <w:t xml:space="preserve"> claros y no se presente este tipo de situaciones que no es clara para la </w:t>
      </w:r>
      <w:proofErr w:type="spellStart"/>
      <w:r w:rsidRPr="00B02CE4">
        <w:rPr>
          <w:rFonts w:ascii="Arial" w:hAnsi="Arial" w:cs="Arial"/>
          <w:sz w:val="21"/>
          <w:szCs w:val="21"/>
        </w:rPr>
        <w:t>entdad</w:t>
      </w:r>
      <w:proofErr w:type="spellEnd"/>
      <w:r w:rsidRPr="00B02CE4">
        <w:rPr>
          <w:rFonts w:ascii="Arial" w:hAnsi="Arial" w:cs="Arial"/>
          <w:sz w:val="21"/>
          <w:szCs w:val="21"/>
        </w:rPr>
        <w:t xml:space="preserve"> (sic) contratante el manejo que le debe dar». </w:t>
      </w:r>
    </w:p>
    <w:p w14:paraId="56C27D6C" w14:textId="77777777" w:rsidR="005C7857" w:rsidRPr="005C7857" w:rsidRDefault="005C7857" w:rsidP="005C7857">
      <w:pPr>
        <w:spacing w:after="0" w:line="240" w:lineRule="auto"/>
        <w:ind w:left="709" w:right="709"/>
        <w:jc w:val="both"/>
        <w:rPr>
          <w:rFonts w:ascii="Arial" w:eastAsia="Calibri" w:hAnsi="Arial" w:cs="Arial"/>
          <w:sz w:val="21"/>
          <w:szCs w:val="21"/>
          <w:lang w:val="es-MX"/>
        </w:rPr>
      </w:pPr>
    </w:p>
    <w:p w14:paraId="1707A504" w14:textId="5F4F5CC0" w:rsidR="00F915E6" w:rsidRDefault="005C7857" w:rsidP="00830499">
      <w:pPr>
        <w:widowControl w:val="0"/>
        <w:autoSpaceDE w:val="0"/>
        <w:autoSpaceDN w:val="0"/>
        <w:spacing w:after="120" w:line="276" w:lineRule="auto"/>
        <w:ind w:right="51" w:firstLine="708"/>
        <w:jc w:val="both"/>
        <w:rPr>
          <w:rFonts w:ascii="Arial" w:eastAsia="Arial" w:hAnsi="Arial" w:cs="Arial"/>
          <w:color w:val="000000" w:themeColor="text1"/>
          <w:lang w:val="es-ES"/>
        </w:rPr>
      </w:pPr>
      <w:r w:rsidRPr="005C7857">
        <w:rPr>
          <w:rFonts w:ascii="Arial" w:eastAsia="Arial" w:hAnsi="Arial" w:cs="Arial"/>
          <w:lang w:val="es-ES"/>
        </w:rPr>
        <w:t xml:space="preserve">De acuerdo con </w:t>
      </w:r>
      <w:r w:rsidR="00B56D66">
        <w:rPr>
          <w:rFonts w:ascii="Arial" w:eastAsia="Arial" w:hAnsi="Arial" w:cs="Arial"/>
          <w:lang w:val="es-ES"/>
        </w:rPr>
        <w:t xml:space="preserve">lo expuesto, </w:t>
      </w:r>
      <w:r w:rsidR="0045384C">
        <w:rPr>
          <w:rFonts w:ascii="Arial" w:eastAsia="Arial" w:hAnsi="Arial" w:cs="Arial"/>
          <w:lang w:val="es-ES"/>
        </w:rPr>
        <w:t>de conformidad con el artículo 20 de la Ley 842 de 2003</w:t>
      </w:r>
      <w:r w:rsidRPr="005A5CD5">
        <w:rPr>
          <w:rFonts w:ascii="Arial" w:eastAsia="Arial" w:hAnsi="Arial" w:cs="Arial"/>
          <w:lang w:val="es-ES"/>
        </w:rPr>
        <w:t>,</w:t>
      </w:r>
      <w:r w:rsidR="006605AF">
        <w:rPr>
          <w:rFonts w:ascii="Arial" w:eastAsia="Arial" w:hAnsi="Arial" w:cs="Arial"/>
          <w:lang w:val="es-ES"/>
        </w:rPr>
        <w:t xml:space="preserve"> para presentar propuestas en procesos de selección dirigidos a la contratación de actividades que supongan el ejercicio de la ingeniería</w:t>
      </w:r>
      <w:r w:rsidR="00964F56">
        <w:rPr>
          <w:rFonts w:ascii="Arial" w:eastAsia="Arial" w:hAnsi="Arial" w:cs="Arial"/>
          <w:lang w:val="es-ES"/>
        </w:rPr>
        <w:t xml:space="preserve">, quien presente oferta como </w:t>
      </w:r>
      <w:r w:rsidRPr="005C7857">
        <w:rPr>
          <w:rFonts w:ascii="Arial" w:eastAsia="Arial" w:hAnsi="Arial" w:cs="Arial"/>
          <w:color w:val="000000" w:themeColor="text1"/>
          <w:lang w:val="es-ES"/>
        </w:rPr>
        <w:t>persona natural</w:t>
      </w:r>
      <w:r w:rsidR="00964F56">
        <w:rPr>
          <w:rFonts w:ascii="Arial" w:eastAsia="Arial" w:hAnsi="Arial" w:cs="Arial"/>
          <w:color w:val="000000" w:themeColor="text1"/>
          <w:lang w:val="es-ES"/>
        </w:rPr>
        <w:t xml:space="preserve"> debe contar </w:t>
      </w:r>
      <w:r w:rsidR="00E17175">
        <w:rPr>
          <w:rFonts w:ascii="Arial" w:eastAsia="Arial" w:hAnsi="Arial" w:cs="Arial"/>
          <w:color w:val="000000" w:themeColor="text1"/>
          <w:lang w:val="es-ES"/>
        </w:rPr>
        <w:t xml:space="preserve">con el </w:t>
      </w:r>
      <w:r w:rsidR="00D94D0A">
        <w:rPr>
          <w:rFonts w:ascii="Arial" w:eastAsia="Arial" w:hAnsi="Arial" w:cs="Arial"/>
          <w:color w:val="000000" w:themeColor="text1"/>
          <w:lang w:val="es-ES"/>
        </w:rPr>
        <w:t>título</w:t>
      </w:r>
      <w:r w:rsidR="00E17175">
        <w:rPr>
          <w:rFonts w:ascii="Arial" w:eastAsia="Arial" w:hAnsi="Arial" w:cs="Arial"/>
          <w:color w:val="000000" w:themeColor="text1"/>
          <w:lang w:val="es-ES"/>
        </w:rPr>
        <w:t xml:space="preserve"> de ingeniero y estar inscrita en el correspondiente registro, condiciones que la habilitan para ejercer legalmente dicha profesión. </w:t>
      </w:r>
    </w:p>
    <w:p w14:paraId="01CF01F6" w14:textId="1AC29DF5" w:rsidR="000F503E" w:rsidRDefault="00D376B3" w:rsidP="00830499">
      <w:pPr>
        <w:widowControl w:val="0"/>
        <w:autoSpaceDE w:val="0"/>
        <w:autoSpaceDN w:val="0"/>
        <w:spacing w:after="120" w:line="276" w:lineRule="auto"/>
        <w:ind w:right="51" w:firstLine="708"/>
        <w:jc w:val="both"/>
        <w:rPr>
          <w:rFonts w:ascii="Arial" w:eastAsia="Arial" w:hAnsi="Arial" w:cs="Arial"/>
          <w:color w:val="000000" w:themeColor="text1"/>
          <w:lang w:val="es-ES"/>
        </w:rPr>
      </w:pPr>
      <w:r>
        <w:rPr>
          <w:rFonts w:ascii="Arial" w:eastAsia="Arial" w:hAnsi="Arial" w:cs="Arial"/>
          <w:color w:val="000000" w:themeColor="text1"/>
          <w:lang w:val="es-ES"/>
        </w:rPr>
        <w:t>Tratándose personas jurídicas o p</w:t>
      </w:r>
      <w:r w:rsidR="000B735E">
        <w:rPr>
          <w:rFonts w:ascii="Arial" w:eastAsia="Arial" w:hAnsi="Arial" w:cs="Arial"/>
          <w:color w:val="000000" w:themeColor="text1"/>
          <w:lang w:val="es-ES"/>
        </w:rPr>
        <w:t>roponentes plurales, si sus respectivos representantes legales o apoderados no tienen la condición de inge</w:t>
      </w:r>
      <w:r w:rsidR="00F915E6">
        <w:rPr>
          <w:rFonts w:ascii="Arial" w:eastAsia="Arial" w:hAnsi="Arial" w:cs="Arial"/>
          <w:color w:val="000000" w:themeColor="text1"/>
          <w:lang w:val="es-ES"/>
        </w:rPr>
        <w:t xml:space="preserve">nieros debidamente inscritos, </w:t>
      </w:r>
      <w:r w:rsidR="007D2AC9">
        <w:rPr>
          <w:rFonts w:ascii="Arial" w:eastAsia="Arial" w:hAnsi="Arial" w:cs="Arial"/>
          <w:color w:val="000000" w:themeColor="text1"/>
          <w:lang w:val="es-ES"/>
        </w:rPr>
        <w:t xml:space="preserve">el artículo 20 de la Ley 842 de 2003 permite que presenten ofertas avaladas por un ingeniero. Esto bajo el presupuesto que estos entes, en tanto no son personas naturales, no tienen la posibilidad de ser </w:t>
      </w:r>
      <w:r w:rsidR="00DF038F">
        <w:rPr>
          <w:rFonts w:ascii="Arial" w:eastAsia="Arial" w:hAnsi="Arial" w:cs="Arial"/>
          <w:color w:val="000000" w:themeColor="text1"/>
          <w:lang w:val="es-ES"/>
        </w:rPr>
        <w:t>habilitados para ejercer</w:t>
      </w:r>
      <w:r w:rsidR="005F68BD">
        <w:rPr>
          <w:rFonts w:ascii="Arial" w:eastAsia="Arial" w:hAnsi="Arial" w:cs="Arial"/>
          <w:color w:val="000000" w:themeColor="text1"/>
          <w:lang w:val="es-ES"/>
        </w:rPr>
        <w:t xml:space="preserve"> legalmente</w:t>
      </w:r>
      <w:r w:rsidR="00DF038F">
        <w:rPr>
          <w:rFonts w:ascii="Arial" w:eastAsia="Arial" w:hAnsi="Arial" w:cs="Arial"/>
          <w:color w:val="000000" w:themeColor="text1"/>
          <w:lang w:val="es-ES"/>
        </w:rPr>
        <w:t xml:space="preserve"> la ingeniería en los términos de</w:t>
      </w:r>
      <w:r w:rsidR="005F68BD">
        <w:rPr>
          <w:rFonts w:ascii="Arial" w:eastAsia="Arial" w:hAnsi="Arial" w:cs="Arial"/>
          <w:color w:val="000000" w:themeColor="text1"/>
          <w:lang w:val="es-ES"/>
        </w:rPr>
        <w:t>l</w:t>
      </w:r>
      <w:r w:rsidR="00DF038F">
        <w:rPr>
          <w:rFonts w:ascii="Arial" w:eastAsia="Arial" w:hAnsi="Arial" w:cs="Arial"/>
          <w:color w:val="000000" w:themeColor="text1"/>
          <w:lang w:val="es-ES"/>
        </w:rPr>
        <w:t xml:space="preserve"> artículo 6 de la Ley 842 de 2003, a pesar de que sus objetos sociales así lo permitan. </w:t>
      </w:r>
    </w:p>
    <w:p w14:paraId="5C5ABE7A" w14:textId="7E488EF0" w:rsidR="000D3F98" w:rsidRDefault="00F72051" w:rsidP="005E0304">
      <w:pPr>
        <w:widowControl w:val="0"/>
        <w:autoSpaceDE w:val="0"/>
        <w:autoSpaceDN w:val="0"/>
        <w:spacing w:after="120" w:line="276" w:lineRule="auto"/>
        <w:ind w:right="51" w:firstLine="708"/>
        <w:jc w:val="both"/>
        <w:rPr>
          <w:rFonts w:ascii="Arial" w:eastAsia="Arial" w:hAnsi="Arial" w:cs="Arial"/>
          <w:lang w:val="es-MX"/>
        </w:rPr>
      </w:pPr>
      <w:r>
        <w:rPr>
          <w:rFonts w:ascii="Arial" w:eastAsia="Arial" w:hAnsi="Arial" w:cs="Arial"/>
          <w:color w:val="000000" w:themeColor="text1"/>
          <w:lang w:val="es-ES"/>
        </w:rPr>
        <w:t xml:space="preserve">Todas </w:t>
      </w:r>
      <w:r w:rsidR="00920877">
        <w:rPr>
          <w:rFonts w:ascii="Arial" w:eastAsia="Arial" w:hAnsi="Arial" w:cs="Arial"/>
          <w:color w:val="000000" w:themeColor="text1"/>
          <w:lang w:val="es-ES"/>
        </w:rPr>
        <w:t>l</w:t>
      </w:r>
      <w:r w:rsidR="00492F99">
        <w:rPr>
          <w:rFonts w:ascii="Arial" w:eastAsia="Arial" w:hAnsi="Arial" w:cs="Arial"/>
          <w:color w:val="000000" w:themeColor="text1"/>
          <w:lang w:val="es-ES"/>
        </w:rPr>
        <w:t xml:space="preserve">as actividades que obligatoriamente deben contratarse aplicando los documentos tipo de mínima cuantía de obra pública de infraestructura de </w:t>
      </w:r>
      <w:r w:rsidR="003647BB">
        <w:rPr>
          <w:rFonts w:ascii="Arial" w:eastAsia="Arial" w:hAnsi="Arial" w:cs="Arial"/>
          <w:color w:val="000000" w:themeColor="text1"/>
          <w:lang w:val="es-ES"/>
        </w:rPr>
        <w:t>transporte,</w:t>
      </w:r>
      <w:r w:rsidR="00492F99">
        <w:rPr>
          <w:rFonts w:ascii="Arial" w:eastAsia="Arial" w:hAnsi="Arial" w:cs="Arial"/>
          <w:color w:val="000000" w:themeColor="text1"/>
          <w:lang w:val="es-ES"/>
        </w:rPr>
        <w:t xml:space="preserve"> </w:t>
      </w:r>
      <w:r>
        <w:rPr>
          <w:rFonts w:ascii="Arial" w:eastAsia="Arial" w:hAnsi="Arial" w:cs="Arial"/>
          <w:color w:val="000000" w:themeColor="text1"/>
          <w:lang w:val="es-ES"/>
        </w:rPr>
        <w:t>esto es, las señaladas en la «Matriz</w:t>
      </w:r>
      <w:r w:rsidR="00D95CE1">
        <w:rPr>
          <w:rFonts w:ascii="Arial" w:eastAsia="Arial" w:hAnsi="Arial" w:cs="Arial"/>
          <w:color w:val="000000" w:themeColor="text1"/>
          <w:lang w:val="es-ES"/>
        </w:rPr>
        <w:t xml:space="preserve"> 1-Experiencia», implican el ejercicio de la ingeniería. Por este motivo, el numeral 3.1 de la «Invitación» adoptada por la Resolución No. 094 de 2020</w:t>
      </w:r>
      <w:r w:rsidR="00836921">
        <w:rPr>
          <w:rFonts w:ascii="Arial" w:eastAsia="Arial" w:hAnsi="Arial" w:cs="Arial"/>
          <w:color w:val="000000" w:themeColor="text1"/>
          <w:lang w:val="es-ES"/>
        </w:rPr>
        <w:t xml:space="preserve"> establece que solo podrán presentar propuestas </w:t>
      </w:r>
      <w:r w:rsidR="0066679B">
        <w:rPr>
          <w:rFonts w:ascii="Arial" w:eastAsia="Arial" w:hAnsi="Arial" w:cs="Arial"/>
          <w:color w:val="000000" w:themeColor="text1"/>
          <w:lang w:val="es-ES"/>
        </w:rPr>
        <w:t xml:space="preserve">personas naturales con la condición de </w:t>
      </w:r>
      <w:r w:rsidR="00836921">
        <w:rPr>
          <w:rFonts w:ascii="Arial" w:eastAsia="Arial" w:hAnsi="Arial" w:cs="Arial"/>
          <w:color w:val="000000" w:themeColor="text1"/>
          <w:lang w:val="es-ES"/>
        </w:rPr>
        <w:t xml:space="preserve">ingenieros </w:t>
      </w:r>
      <w:r w:rsidR="0066679B">
        <w:rPr>
          <w:rFonts w:ascii="Arial" w:eastAsia="Arial" w:hAnsi="Arial" w:cs="Arial"/>
          <w:color w:val="000000" w:themeColor="text1"/>
          <w:lang w:val="es-ES"/>
        </w:rPr>
        <w:t xml:space="preserve">inscritos ante el </w:t>
      </w:r>
      <w:r w:rsidR="0066679B" w:rsidRPr="0066679B">
        <w:rPr>
          <w:rFonts w:ascii="Arial" w:eastAsia="Arial" w:hAnsi="Arial" w:cs="Arial"/>
          <w:color w:val="000000" w:themeColor="text1"/>
          <w:lang w:val="es-ES"/>
        </w:rPr>
        <w:t>Consejo Profesional Nacional de Ingeniería</w:t>
      </w:r>
      <w:r w:rsidR="0066679B">
        <w:rPr>
          <w:rFonts w:ascii="Arial" w:eastAsia="Arial" w:hAnsi="Arial" w:cs="Arial"/>
          <w:color w:val="000000" w:themeColor="text1"/>
          <w:lang w:val="es-ES"/>
        </w:rPr>
        <w:t xml:space="preserve"> –</w:t>
      </w:r>
      <w:proofErr w:type="spellStart"/>
      <w:r w:rsidR="0066679B" w:rsidRPr="0066679B">
        <w:rPr>
          <w:rFonts w:ascii="Arial" w:eastAsia="Arial" w:hAnsi="Arial" w:cs="Arial"/>
          <w:color w:val="000000" w:themeColor="text1"/>
          <w:lang w:val="es-ES"/>
        </w:rPr>
        <w:t>Copnia</w:t>
      </w:r>
      <w:proofErr w:type="spellEnd"/>
      <w:r w:rsidR="0066679B">
        <w:rPr>
          <w:rFonts w:ascii="Arial" w:eastAsia="Arial" w:hAnsi="Arial" w:cs="Arial"/>
          <w:color w:val="000000" w:themeColor="text1"/>
          <w:lang w:val="es-ES"/>
        </w:rPr>
        <w:t xml:space="preserve">– o el </w:t>
      </w:r>
      <w:r w:rsidR="0066679B" w:rsidRPr="00AF28C6">
        <w:rPr>
          <w:rFonts w:ascii="Arial" w:eastAsia="Arial" w:hAnsi="Arial" w:cs="Arial"/>
          <w:color w:val="000000" w:themeColor="text1"/>
          <w:lang w:val="es-MX"/>
        </w:rPr>
        <w:t>Consejo Profesional de Ingeniería de Transportes y Vías de Colombia</w:t>
      </w:r>
      <w:r w:rsidR="0066679B">
        <w:rPr>
          <w:rFonts w:ascii="Arial" w:eastAsia="Arial" w:hAnsi="Arial" w:cs="Arial"/>
          <w:color w:val="000000" w:themeColor="text1"/>
          <w:lang w:val="es-MX"/>
        </w:rPr>
        <w:t xml:space="preserve">. </w:t>
      </w:r>
      <w:r w:rsidR="005E0304">
        <w:rPr>
          <w:rFonts w:ascii="Arial" w:eastAsia="Arial" w:hAnsi="Arial" w:cs="Arial"/>
          <w:lang w:val="es-MX"/>
        </w:rPr>
        <w:t>Asimismo,</w:t>
      </w:r>
      <w:r w:rsidR="005C7857" w:rsidRPr="005C7857">
        <w:rPr>
          <w:rFonts w:ascii="Arial" w:eastAsia="Arial" w:hAnsi="Arial" w:cs="Arial"/>
          <w:lang w:val="es-MX"/>
        </w:rPr>
        <w:t xml:space="preserve"> </w:t>
      </w:r>
      <w:r w:rsidR="005E0304">
        <w:rPr>
          <w:rFonts w:ascii="Arial" w:eastAsia="Arial" w:hAnsi="Arial" w:cs="Arial"/>
          <w:lang w:val="es-MX"/>
        </w:rPr>
        <w:t>se permite</w:t>
      </w:r>
      <w:r w:rsidR="00920877">
        <w:rPr>
          <w:rFonts w:ascii="Arial" w:eastAsia="Arial" w:hAnsi="Arial" w:cs="Arial"/>
          <w:lang w:val="es-MX"/>
        </w:rPr>
        <w:t xml:space="preserve"> que</w:t>
      </w:r>
      <w:r w:rsidR="005E0304">
        <w:rPr>
          <w:rFonts w:ascii="Arial" w:eastAsia="Arial" w:hAnsi="Arial" w:cs="Arial"/>
          <w:lang w:val="es-MX"/>
        </w:rPr>
        <w:t xml:space="preserve"> </w:t>
      </w:r>
      <w:r w:rsidR="00920877">
        <w:rPr>
          <w:rFonts w:ascii="Arial" w:eastAsia="Arial" w:hAnsi="Arial" w:cs="Arial"/>
          <w:lang w:val="es-MX"/>
        </w:rPr>
        <w:t>persona</w:t>
      </w:r>
      <w:r w:rsidR="00040110">
        <w:rPr>
          <w:rFonts w:ascii="Arial" w:eastAsia="Arial" w:hAnsi="Arial" w:cs="Arial"/>
          <w:lang w:val="es-MX"/>
        </w:rPr>
        <w:t>s</w:t>
      </w:r>
      <w:r w:rsidR="00920877">
        <w:rPr>
          <w:rFonts w:ascii="Arial" w:eastAsia="Arial" w:hAnsi="Arial" w:cs="Arial"/>
          <w:lang w:val="es-MX"/>
        </w:rPr>
        <w:t xml:space="preserve"> jurídicas </w:t>
      </w:r>
      <w:r w:rsidR="005C7857" w:rsidRPr="005C7857">
        <w:rPr>
          <w:rFonts w:ascii="Arial" w:eastAsia="Arial" w:hAnsi="Arial" w:cs="Arial"/>
          <w:lang w:val="es-MX"/>
        </w:rPr>
        <w:t xml:space="preserve">o proponentes plurales, </w:t>
      </w:r>
      <w:r w:rsidR="00B0507F">
        <w:rPr>
          <w:rFonts w:ascii="Arial" w:eastAsia="Arial" w:hAnsi="Arial" w:cs="Arial"/>
          <w:lang w:val="es-MX"/>
        </w:rPr>
        <w:t xml:space="preserve">cuyos representantes </w:t>
      </w:r>
      <w:r w:rsidR="000D3F98">
        <w:rPr>
          <w:rFonts w:ascii="Arial" w:eastAsia="Arial" w:hAnsi="Arial" w:cs="Arial"/>
          <w:lang w:val="es-MX"/>
        </w:rPr>
        <w:t>legales</w:t>
      </w:r>
      <w:r w:rsidR="00B0507F">
        <w:rPr>
          <w:rFonts w:ascii="Arial" w:eastAsia="Arial" w:hAnsi="Arial" w:cs="Arial"/>
          <w:lang w:val="es-MX"/>
        </w:rPr>
        <w:t xml:space="preserve"> o apoderados no son ingenieros, </w:t>
      </w:r>
      <w:r w:rsidR="000D3F98">
        <w:rPr>
          <w:rFonts w:ascii="Arial" w:eastAsia="Arial" w:hAnsi="Arial" w:cs="Arial"/>
          <w:lang w:val="es-MX"/>
        </w:rPr>
        <w:t>presenten ofertas avaladas</w:t>
      </w:r>
      <w:r w:rsidR="002C600B">
        <w:rPr>
          <w:rFonts w:ascii="Arial" w:eastAsia="Arial" w:hAnsi="Arial" w:cs="Arial"/>
          <w:lang w:val="es-MX"/>
        </w:rPr>
        <w:t xml:space="preserve"> por profesionales en ingeniería debidamente inscritos.</w:t>
      </w:r>
    </w:p>
    <w:p w14:paraId="7E52724B" w14:textId="0C61AAD5" w:rsidR="005C7857" w:rsidRDefault="002C600B" w:rsidP="00830499">
      <w:pPr>
        <w:widowControl w:val="0"/>
        <w:autoSpaceDE w:val="0"/>
        <w:autoSpaceDN w:val="0"/>
        <w:spacing w:after="120" w:line="276" w:lineRule="auto"/>
        <w:ind w:right="51" w:firstLine="709"/>
        <w:jc w:val="both"/>
        <w:rPr>
          <w:rFonts w:ascii="Arial" w:eastAsia="Arial" w:hAnsi="Arial" w:cs="Arial"/>
          <w:lang w:val="es-MX"/>
        </w:rPr>
      </w:pPr>
      <w:r>
        <w:rPr>
          <w:rFonts w:ascii="Arial" w:eastAsia="Arial" w:hAnsi="Arial" w:cs="Arial"/>
          <w:lang w:val="es-MX"/>
        </w:rPr>
        <w:t xml:space="preserve">En todo caso, se </w:t>
      </w:r>
      <w:r w:rsidR="004B12B2">
        <w:rPr>
          <w:rFonts w:ascii="Arial" w:eastAsia="Arial" w:hAnsi="Arial" w:cs="Arial"/>
          <w:lang w:val="es-MX"/>
        </w:rPr>
        <w:t>excluye la posibilidad de que personas naturales con t</w:t>
      </w:r>
      <w:r w:rsidR="00540505">
        <w:rPr>
          <w:rFonts w:ascii="Arial" w:eastAsia="Arial" w:hAnsi="Arial" w:cs="Arial"/>
          <w:lang w:val="es-MX"/>
        </w:rPr>
        <w:t>í</w:t>
      </w:r>
      <w:r w:rsidR="004B12B2">
        <w:rPr>
          <w:rFonts w:ascii="Arial" w:eastAsia="Arial" w:hAnsi="Arial" w:cs="Arial"/>
          <w:lang w:val="es-MX"/>
        </w:rPr>
        <w:t>tulo de arquitecto</w:t>
      </w:r>
      <w:r w:rsidR="00EF171F">
        <w:rPr>
          <w:rFonts w:ascii="Arial" w:eastAsia="Arial" w:hAnsi="Arial" w:cs="Arial"/>
          <w:lang w:val="es-MX"/>
        </w:rPr>
        <w:t>, presente propuestas avaladas por ingenieros. Esto comoquiera que</w:t>
      </w:r>
      <w:r w:rsidR="0095467E">
        <w:rPr>
          <w:rFonts w:ascii="Arial" w:eastAsia="Arial" w:hAnsi="Arial" w:cs="Arial"/>
          <w:lang w:val="es-MX"/>
        </w:rPr>
        <w:t xml:space="preserve"> </w:t>
      </w:r>
      <w:r w:rsidR="000F1EB1">
        <w:rPr>
          <w:rFonts w:ascii="Arial" w:eastAsia="Arial" w:hAnsi="Arial" w:cs="Arial"/>
          <w:lang w:val="es-MX"/>
        </w:rPr>
        <w:t xml:space="preserve">la figura del </w:t>
      </w:r>
      <w:r w:rsidR="000F1EB1">
        <w:rPr>
          <w:rFonts w:ascii="Arial" w:eastAsia="Arial" w:hAnsi="Arial" w:cs="Arial"/>
          <w:lang w:val="es-MX"/>
        </w:rPr>
        <w:lastRenderedPageBreak/>
        <w:t xml:space="preserve">aval solo es aplicable a oferentes </w:t>
      </w:r>
      <w:r w:rsidR="00C60A7C">
        <w:rPr>
          <w:rFonts w:ascii="Arial" w:eastAsia="Arial" w:hAnsi="Arial" w:cs="Arial"/>
          <w:lang w:val="es-MX"/>
        </w:rPr>
        <w:t xml:space="preserve">que sean </w:t>
      </w:r>
      <w:r w:rsidR="000F1EB1">
        <w:rPr>
          <w:rFonts w:ascii="Arial" w:eastAsia="Arial" w:hAnsi="Arial" w:cs="Arial"/>
          <w:lang w:val="es-MX"/>
        </w:rPr>
        <w:t>personas jurídicas y proponentes plurales</w:t>
      </w:r>
      <w:r w:rsidR="00C17615">
        <w:rPr>
          <w:rFonts w:ascii="Arial" w:eastAsia="Arial" w:hAnsi="Arial" w:cs="Arial"/>
          <w:lang w:val="es-MX"/>
        </w:rPr>
        <w:t xml:space="preserve">, </w:t>
      </w:r>
      <w:r w:rsidR="00C60A7C">
        <w:rPr>
          <w:rFonts w:ascii="Arial" w:eastAsia="Arial" w:hAnsi="Arial" w:cs="Arial"/>
          <w:lang w:val="es-MX"/>
        </w:rPr>
        <w:t xml:space="preserve">y </w:t>
      </w:r>
      <w:r w:rsidR="00B334B6">
        <w:rPr>
          <w:rFonts w:ascii="Arial" w:eastAsia="Arial" w:hAnsi="Arial" w:cs="Arial"/>
          <w:lang w:val="es-MX"/>
        </w:rPr>
        <w:t>no a las personas naturales. Además, conforme a</w:t>
      </w:r>
      <w:r w:rsidR="0095467E">
        <w:rPr>
          <w:rFonts w:ascii="Arial" w:eastAsia="Arial" w:hAnsi="Arial" w:cs="Arial"/>
          <w:lang w:val="es-MX"/>
        </w:rPr>
        <w:t xml:space="preserve"> lo manifestado por la Corte Constitucional </w:t>
      </w:r>
      <w:r w:rsidR="000F1EB1">
        <w:rPr>
          <w:rFonts w:ascii="Arial" w:eastAsia="Arial" w:hAnsi="Arial" w:cs="Arial"/>
          <w:lang w:val="es-MX"/>
        </w:rPr>
        <w:t xml:space="preserve">en la sentencia C-191 de 2005, la arquitectura y la </w:t>
      </w:r>
      <w:r w:rsidR="00B334B6">
        <w:rPr>
          <w:rFonts w:ascii="Arial" w:eastAsia="Arial" w:hAnsi="Arial" w:cs="Arial"/>
          <w:lang w:val="es-MX"/>
        </w:rPr>
        <w:t>ingeniería</w:t>
      </w:r>
      <w:r w:rsidR="000F1EB1">
        <w:rPr>
          <w:rFonts w:ascii="Arial" w:eastAsia="Arial" w:hAnsi="Arial" w:cs="Arial"/>
          <w:lang w:val="es-MX"/>
        </w:rPr>
        <w:t xml:space="preserve"> constituyen disciplinas diferentes</w:t>
      </w:r>
      <w:r w:rsidR="00B334B6">
        <w:rPr>
          <w:rFonts w:ascii="Arial" w:eastAsia="Arial" w:hAnsi="Arial" w:cs="Arial"/>
          <w:lang w:val="es-MX"/>
        </w:rPr>
        <w:t>, por lo que no puede decirse que los arquitectos se encuentren legalmente habilitados para ejercer la ingeniería</w:t>
      </w:r>
      <w:r w:rsidR="00D73E89">
        <w:rPr>
          <w:rFonts w:ascii="Arial" w:eastAsia="Arial" w:hAnsi="Arial" w:cs="Arial"/>
          <w:lang w:val="es-MX"/>
        </w:rPr>
        <w:t>.</w:t>
      </w:r>
    </w:p>
    <w:p w14:paraId="32DC7F5B" w14:textId="47AD445D" w:rsidR="00E977F3" w:rsidRPr="005C7857" w:rsidRDefault="0094505F" w:rsidP="00830499">
      <w:pPr>
        <w:widowControl w:val="0"/>
        <w:autoSpaceDE w:val="0"/>
        <w:autoSpaceDN w:val="0"/>
        <w:spacing w:after="0" w:line="276" w:lineRule="auto"/>
        <w:ind w:right="51" w:firstLine="708"/>
        <w:jc w:val="both"/>
        <w:rPr>
          <w:rFonts w:ascii="Arial" w:eastAsia="Arial" w:hAnsi="Arial" w:cs="Arial"/>
          <w:lang w:val="es-ES"/>
        </w:rPr>
      </w:pPr>
      <w:r>
        <w:rPr>
          <w:rFonts w:ascii="Arial" w:eastAsia="Arial" w:hAnsi="Arial" w:cs="Arial"/>
          <w:lang w:val="es-ES"/>
        </w:rPr>
        <w:t xml:space="preserve">De acuerdo lo anterior, lo dispuesto en el numeral 3.1 de «Invitación» adoptada </w:t>
      </w:r>
      <w:r w:rsidR="00EE1C0F">
        <w:rPr>
          <w:rFonts w:ascii="Arial" w:eastAsia="Arial" w:hAnsi="Arial" w:cs="Arial"/>
          <w:lang w:val="es-ES"/>
        </w:rPr>
        <w:t>mediante la Resolución No. 094 de 2020 se encuentra ajustado con lo dispuesto en el artículo 20 de la Ley 842 de 2003</w:t>
      </w:r>
      <w:r w:rsidR="00AC1245">
        <w:rPr>
          <w:rFonts w:ascii="Arial" w:eastAsia="Arial" w:hAnsi="Arial" w:cs="Arial"/>
          <w:lang w:val="es-ES"/>
        </w:rPr>
        <w:t xml:space="preserve">. </w:t>
      </w:r>
      <w:r w:rsidR="00EE1C0F">
        <w:rPr>
          <w:rFonts w:ascii="Arial" w:eastAsia="Arial" w:hAnsi="Arial" w:cs="Arial"/>
          <w:lang w:val="es-ES"/>
        </w:rPr>
        <w:t xml:space="preserve"> </w:t>
      </w:r>
      <w:r w:rsidR="00AC1245">
        <w:rPr>
          <w:rFonts w:ascii="Arial" w:eastAsia="Arial" w:hAnsi="Arial" w:cs="Arial"/>
          <w:lang w:val="es-ES"/>
        </w:rPr>
        <w:t xml:space="preserve">Por esta </w:t>
      </w:r>
      <w:r w:rsidR="004A17AF">
        <w:rPr>
          <w:rFonts w:ascii="Arial" w:eastAsia="Arial" w:hAnsi="Arial" w:cs="Arial"/>
          <w:lang w:val="es-ES"/>
        </w:rPr>
        <w:t>razón</w:t>
      </w:r>
      <w:r w:rsidR="00AC1245">
        <w:rPr>
          <w:rFonts w:ascii="Arial" w:eastAsia="Arial" w:hAnsi="Arial" w:cs="Arial"/>
          <w:lang w:val="es-ES"/>
        </w:rPr>
        <w:t>,</w:t>
      </w:r>
      <w:r w:rsidR="00EE1C0F">
        <w:rPr>
          <w:rFonts w:ascii="Arial" w:eastAsia="Arial" w:hAnsi="Arial" w:cs="Arial"/>
          <w:lang w:val="es-ES"/>
        </w:rPr>
        <w:t xml:space="preserve"> lo expuesto en la petición no constituye un</w:t>
      </w:r>
      <w:r w:rsidR="004A17AF">
        <w:rPr>
          <w:rFonts w:ascii="Arial" w:eastAsia="Arial" w:hAnsi="Arial" w:cs="Arial"/>
          <w:lang w:val="es-ES"/>
        </w:rPr>
        <w:t xml:space="preserve"> motivo para adecuar dicho documento</w:t>
      </w:r>
      <w:r w:rsidR="00AC1245">
        <w:rPr>
          <w:rFonts w:ascii="Arial" w:eastAsia="Arial" w:hAnsi="Arial" w:cs="Arial"/>
          <w:lang w:val="es-ES"/>
        </w:rPr>
        <w:t xml:space="preserve"> para permitir que </w:t>
      </w:r>
      <w:r w:rsidR="00C21E07">
        <w:rPr>
          <w:rFonts w:ascii="Arial" w:eastAsia="Arial" w:hAnsi="Arial" w:cs="Arial"/>
          <w:lang w:val="es-ES"/>
        </w:rPr>
        <w:t xml:space="preserve">arquitectos presenten propuestas avaladas por ingenieros, </w:t>
      </w:r>
      <w:r w:rsidR="000C580E">
        <w:rPr>
          <w:rFonts w:ascii="Arial" w:eastAsia="Arial" w:hAnsi="Arial" w:cs="Arial"/>
          <w:lang w:val="es-ES"/>
        </w:rPr>
        <w:t xml:space="preserve">pues </w:t>
      </w:r>
      <w:r w:rsidR="00C21E07">
        <w:rPr>
          <w:rFonts w:ascii="Arial" w:eastAsia="Arial" w:hAnsi="Arial" w:cs="Arial"/>
          <w:lang w:val="es-ES"/>
        </w:rPr>
        <w:t xml:space="preserve">se </w:t>
      </w:r>
      <w:r w:rsidR="00EE728E">
        <w:rPr>
          <w:rFonts w:ascii="Arial" w:eastAsia="Arial" w:hAnsi="Arial" w:cs="Arial"/>
          <w:lang w:val="es-ES"/>
        </w:rPr>
        <w:t>re</w:t>
      </w:r>
      <w:r w:rsidR="00C21E07">
        <w:rPr>
          <w:rFonts w:ascii="Arial" w:eastAsia="Arial" w:hAnsi="Arial" w:cs="Arial"/>
          <w:lang w:val="es-ES"/>
        </w:rPr>
        <w:t xml:space="preserve">itera, tal figura no es aplicable a personas naturales, quienes deben estar </w:t>
      </w:r>
      <w:r w:rsidR="00D4731C">
        <w:rPr>
          <w:rFonts w:ascii="Arial" w:eastAsia="Arial" w:hAnsi="Arial" w:cs="Arial"/>
          <w:lang w:val="es-ES"/>
        </w:rPr>
        <w:t xml:space="preserve">habilitados legalmente para ejercer la ingeniería, para </w:t>
      </w:r>
      <w:r w:rsidR="00603432">
        <w:rPr>
          <w:rFonts w:ascii="Arial" w:eastAsia="Arial" w:hAnsi="Arial" w:cs="Arial"/>
          <w:lang w:val="es-ES"/>
        </w:rPr>
        <w:t>participar en</w:t>
      </w:r>
      <w:r w:rsidR="00D4731C">
        <w:rPr>
          <w:rFonts w:ascii="Arial" w:eastAsia="Arial" w:hAnsi="Arial" w:cs="Arial"/>
          <w:lang w:val="es-ES"/>
        </w:rPr>
        <w:t xml:space="preserve"> procesos contractuales que así lo </w:t>
      </w:r>
      <w:r w:rsidR="00603432">
        <w:rPr>
          <w:rFonts w:ascii="Arial" w:eastAsia="Arial" w:hAnsi="Arial" w:cs="Arial"/>
          <w:lang w:val="es-ES"/>
        </w:rPr>
        <w:t>exijan</w:t>
      </w:r>
      <w:r w:rsidR="00D4731C">
        <w:rPr>
          <w:rFonts w:ascii="Arial" w:eastAsia="Arial" w:hAnsi="Arial" w:cs="Arial"/>
          <w:lang w:val="es-ES"/>
        </w:rPr>
        <w:t xml:space="preserve">. </w:t>
      </w:r>
    </w:p>
    <w:p w14:paraId="3BF7B430" w14:textId="77777777" w:rsidR="005C7857" w:rsidRPr="005C7857" w:rsidRDefault="005C7857" w:rsidP="005C7857">
      <w:pPr>
        <w:widowControl w:val="0"/>
        <w:autoSpaceDE w:val="0"/>
        <w:autoSpaceDN w:val="0"/>
        <w:spacing w:after="0" w:line="276" w:lineRule="auto"/>
        <w:ind w:right="51"/>
        <w:jc w:val="both"/>
        <w:rPr>
          <w:rFonts w:ascii="Arial" w:eastAsia="Arial" w:hAnsi="Arial" w:cs="Arial"/>
          <w:lang w:val="es-ES"/>
        </w:rPr>
      </w:pPr>
    </w:p>
    <w:p w14:paraId="28C8628A" w14:textId="63E44D9A" w:rsidR="005C7857" w:rsidRDefault="005C7857" w:rsidP="005A5CD5">
      <w:pPr>
        <w:shd w:val="clear" w:color="auto" w:fill="FFFFFF"/>
        <w:spacing w:after="0" w:line="276" w:lineRule="auto"/>
        <w:jc w:val="both"/>
        <w:rPr>
          <w:rFonts w:ascii="Arial" w:eastAsia="Calibri" w:hAnsi="Arial" w:cs="Arial"/>
          <w:lang w:val="es-MX"/>
        </w:rPr>
      </w:pPr>
      <w:r w:rsidRPr="005C7857">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48820A60" w14:textId="77777777" w:rsidR="005A5CD5" w:rsidRPr="005C7857" w:rsidRDefault="005A5CD5" w:rsidP="005A5CD5">
      <w:pPr>
        <w:shd w:val="clear" w:color="auto" w:fill="FFFFFF"/>
        <w:spacing w:after="0" w:line="276" w:lineRule="auto"/>
        <w:jc w:val="both"/>
        <w:rPr>
          <w:rFonts w:ascii="Arial" w:eastAsia="Calibri" w:hAnsi="Arial" w:cs="Arial"/>
          <w:lang w:val="es-MX"/>
        </w:rPr>
      </w:pPr>
    </w:p>
    <w:p w14:paraId="2A791E74" w14:textId="77777777" w:rsidR="005C7857" w:rsidRPr="005C7857" w:rsidRDefault="005C7857" w:rsidP="005A5CD5">
      <w:pPr>
        <w:shd w:val="clear" w:color="auto" w:fill="FFFFFF"/>
        <w:spacing w:after="0" w:line="276" w:lineRule="auto"/>
        <w:jc w:val="both"/>
        <w:rPr>
          <w:rFonts w:ascii="Arial" w:eastAsia="Calibri" w:hAnsi="Arial" w:cs="Arial"/>
          <w:lang w:val="es-MX"/>
        </w:rPr>
      </w:pPr>
      <w:r w:rsidRPr="005C7857">
        <w:rPr>
          <w:rFonts w:ascii="Arial" w:eastAsia="Calibri" w:hAnsi="Arial" w:cs="Arial"/>
          <w:lang w:val="es-MX"/>
        </w:rPr>
        <w:t>Atentamente,</w:t>
      </w:r>
    </w:p>
    <w:p w14:paraId="306D5A4F" w14:textId="0735F82E" w:rsidR="00BA7932" w:rsidRDefault="005F5CA7" w:rsidP="00BA7932">
      <w:pPr>
        <w:spacing w:before="120" w:after="0" w:line="276" w:lineRule="auto"/>
        <w:jc w:val="center"/>
        <w:rPr>
          <w:rFonts w:ascii="Arial"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7D28F2D4" wp14:editId="26F89C43">
            <wp:extent cx="2047297" cy="905774"/>
            <wp:effectExtent l="0" t="0" r="0" b="889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3C7EAB77" w14:textId="77777777" w:rsidR="005F5CA7" w:rsidRPr="00007A77" w:rsidRDefault="005F5CA7" w:rsidP="00BA7932">
      <w:pPr>
        <w:spacing w:before="120" w:after="0"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A7932" w:rsidRPr="00007A77" w14:paraId="41C9167E" w14:textId="77777777" w:rsidTr="002B0D55">
        <w:trPr>
          <w:trHeight w:val="315"/>
        </w:trPr>
        <w:tc>
          <w:tcPr>
            <w:tcW w:w="812" w:type="dxa"/>
            <w:vAlign w:val="center"/>
            <w:hideMark/>
          </w:tcPr>
          <w:p w14:paraId="6E2E502E" w14:textId="77777777" w:rsidR="00BA7932" w:rsidRPr="00007A77" w:rsidRDefault="00BA7932" w:rsidP="002B0D55">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C6D97E" w14:textId="77777777" w:rsidR="00BA7932" w:rsidRPr="0082055B" w:rsidRDefault="00BA7932" w:rsidP="002B0D55">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Carlos Mario Castrillón Endo</w:t>
            </w:r>
          </w:p>
          <w:p w14:paraId="44927617" w14:textId="77777777" w:rsidR="00BA7932" w:rsidRPr="0082055B" w:rsidRDefault="00BA7932" w:rsidP="002B0D55">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Contratista de la Subdirección de Gestión Contractual</w:t>
            </w:r>
          </w:p>
        </w:tc>
      </w:tr>
      <w:tr w:rsidR="00BA7932" w:rsidRPr="00007A77" w14:paraId="7A10CBB8" w14:textId="77777777" w:rsidTr="002B0D55">
        <w:trPr>
          <w:trHeight w:val="330"/>
        </w:trPr>
        <w:tc>
          <w:tcPr>
            <w:tcW w:w="812" w:type="dxa"/>
            <w:vAlign w:val="center"/>
            <w:hideMark/>
          </w:tcPr>
          <w:p w14:paraId="5A70AADA" w14:textId="77777777" w:rsidR="00BA7932" w:rsidRPr="00007A77" w:rsidRDefault="00BA7932" w:rsidP="002B0D55">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57472F" w14:textId="77777777" w:rsidR="00BA7932" w:rsidRPr="0082055B" w:rsidRDefault="00BA7932" w:rsidP="002B0D55">
            <w:pPr>
              <w:jc w:val="both"/>
              <w:rPr>
                <w:rFonts w:ascii="Arial" w:eastAsia="Calibri" w:hAnsi="Arial" w:cs="Arial"/>
                <w:sz w:val="16"/>
                <w:szCs w:val="16"/>
                <w:lang w:val="es-MX" w:eastAsia="es-ES"/>
              </w:rPr>
            </w:pPr>
            <w:r w:rsidRPr="0082055B">
              <w:rPr>
                <w:rFonts w:ascii="Arial" w:eastAsia="Calibri" w:hAnsi="Arial" w:cs="Arial"/>
                <w:sz w:val="16"/>
                <w:szCs w:val="16"/>
                <w:lang w:val="es-MX" w:eastAsia="es-ES"/>
              </w:rPr>
              <w:t>Alejandro Sarmiento Cantillo</w:t>
            </w:r>
          </w:p>
          <w:p w14:paraId="4252B5AF" w14:textId="77777777" w:rsidR="00BA7932" w:rsidRPr="0082055B" w:rsidRDefault="00BA7932" w:rsidP="002B0D55">
            <w:pPr>
              <w:spacing w:line="276" w:lineRule="auto"/>
              <w:rPr>
                <w:rFonts w:ascii="Arial" w:hAnsi="Arial" w:cs="Arial"/>
                <w:color w:val="000000" w:themeColor="text1"/>
                <w:sz w:val="16"/>
                <w:szCs w:val="16"/>
                <w:lang w:val="es-ES_tradnl" w:eastAsia="es-ES"/>
              </w:rPr>
            </w:pPr>
            <w:r w:rsidRPr="0082055B">
              <w:rPr>
                <w:rFonts w:ascii="Arial" w:eastAsia="Calibri" w:hAnsi="Arial" w:cs="Arial"/>
                <w:sz w:val="16"/>
                <w:szCs w:val="16"/>
                <w:lang w:val="es-MX" w:eastAsia="es-ES"/>
              </w:rPr>
              <w:t>Gestor T1-11 de la Subdirección de Gestión Contractual</w:t>
            </w:r>
          </w:p>
        </w:tc>
      </w:tr>
      <w:tr w:rsidR="00BA7932" w:rsidRPr="000C7C28" w14:paraId="1B767C17" w14:textId="77777777" w:rsidTr="002B0D55">
        <w:trPr>
          <w:trHeight w:val="300"/>
        </w:trPr>
        <w:tc>
          <w:tcPr>
            <w:tcW w:w="812" w:type="dxa"/>
            <w:vAlign w:val="center"/>
            <w:hideMark/>
          </w:tcPr>
          <w:p w14:paraId="7164472E" w14:textId="77777777" w:rsidR="00BA7932" w:rsidRPr="00007A77" w:rsidRDefault="00BA7932" w:rsidP="002B0D55">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0B9AEF" w14:textId="77777777" w:rsidR="00BA7932" w:rsidRPr="0082055B" w:rsidRDefault="00BA7932" w:rsidP="002B0D55">
            <w:pPr>
              <w:rPr>
                <w:rFonts w:ascii="Arial" w:hAnsi="Arial" w:cs="Arial"/>
                <w:color w:val="000000" w:themeColor="text1"/>
                <w:sz w:val="16"/>
                <w:szCs w:val="16"/>
                <w:lang w:val="es-ES" w:eastAsia="es-ES"/>
              </w:rPr>
            </w:pPr>
            <w:r w:rsidRPr="0082055B">
              <w:rPr>
                <w:rFonts w:ascii="Arial" w:hAnsi="Arial" w:cs="Arial"/>
                <w:color w:val="000000" w:themeColor="text1"/>
                <w:sz w:val="16"/>
                <w:szCs w:val="16"/>
                <w:lang w:val="es-ES" w:eastAsia="es-ES"/>
              </w:rPr>
              <w:t>Jorge Augusto Tirado Navarro</w:t>
            </w:r>
          </w:p>
          <w:p w14:paraId="6B4399F7" w14:textId="77777777" w:rsidR="00BA7932" w:rsidRPr="0082055B" w:rsidRDefault="00BA7932" w:rsidP="002B0D55">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67728BE2" w14:textId="77777777" w:rsidR="00BA7932" w:rsidRPr="005C7857" w:rsidRDefault="00BA7932" w:rsidP="005C7857">
      <w:pPr>
        <w:spacing w:before="120" w:after="0" w:line="276" w:lineRule="auto"/>
        <w:jc w:val="both"/>
        <w:rPr>
          <w:sz w:val="24"/>
          <w:lang w:val="es-MX"/>
        </w:rPr>
      </w:pPr>
    </w:p>
    <w:bookmarkEnd w:id="2"/>
    <w:p w14:paraId="742D7243" w14:textId="77777777" w:rsidR="003255AD" w:rsidRDefault="003255AD"/>
    <w:sectPr w:rsidR="003255AD" w:rsidSect="00AC43E7">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20CF" w14:textId="77777777" w:rsidR="00FA3989" w:rsidRDefault="00FA3989" w:rsidP="005C7857">
      <w:pPr>
        <w:spacing w:after="0" w:line="240" w:lineRule="auto"/>
      </w:pPr>
      <w:r>
        <w:separator/>
      </w:r>
    </w:p>
  </w:endnote>
  <w:endnote w:type="continuationSeparator" w:id="0">
    <w:p w14:paraId="04363C54" w14:textId="77777777" w:rsidR="00FA3989" w:rsidRDefault="00FA3989" w:rsidP="005C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3B86" w14:textId="3DE04073" w:rsidR="00E27002" w:rsidRDefault="0067434B" w:rsidP="00C878E1">
    <w:pPr>
      <w:pStyle w:val="Sinespaciado"/>
      <w:rPr>
        <w:rFonts w:ascii="Arial" w:hAnsi="Arial" w:cs="Arial"/>
        <w:sz w:val="18"/>
        <w:szCs w:val="18"/>
      </w:rPr>
    </w:pPr>
  </w:p>
  <w:p w14:paraId="5F15420F" w14:textId="77777777" w:rsidR="005A5CD5" w:rsidRDefault="005A5CD5" w:rsidP="00C878E1">
    <w:pPr>
      <w:pStyle w:val="Sinespaciado"/>
      <w:rPr>
        <w:rFonts w:ascii="Arial" w:hAnsi="Arial" w:cs="Arial"/>
        <w:sz w:val="18"/>
        <w:szCs w:val="18"/>
      </w:rPr>
    </w:pPr>
  </w:p>
  <w:p w14:paraId="6AEC368E" w14:textId="77777777" w:rsidR="00E27002" w:rsidRPr="008217B7" w:rsidRDefault="001E7C57"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02F5CC3E" w14:textId="77777777" w:rsidR="00E27002" w:rsidRDefault="001E7C57" w:rsidP="00C878E1">
    <w:pPr>
      <w:pStyle w:val="Piedepgina"/>
      <w:jc w:val="center"/>
      <w:rPr>
        <w:lang w:val="es-ES"/>
      </w:rPr>
    </w:pPr>
    <w:r>
      <w:rPr>
        <w:noProof/>
        <w:lang w:val="es-CO" w:eastAsia="es-CO"/>
      </w:rPr>
      <w:drawing>
        <wp:inline distT="0" distB="0" distL="0" distR="0" wp14:anchorId="04899517" wp14:editId="2D29585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AA9144E" w14:textId="77777777" w:rsidR="00EF1F22" w:rsidRPr="00C878E1" w:rsidRDefault="0067434B" w:rsidP="00C878E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5F5E" w14:textId="77777777" w:rsidR="00FA3989" w:rsidRDefault="00FA3989" w:rsidP="005C7857">
      <w:pPr>
        <w:spacing w:after="0" w:line="240" w:lineRule="auto"/>
      </w:pPr>
      <w:r>
        <w:separator/>
      </w:r>
    </w:p>
  </w:footnote>
  <w:footnote w:type="continuationSeparator" w:id="0">
    <w:p w14:paraId="21D0A3EB" w14:textId="77777777" w:rsidR="00FA3989" w:rsidRDefault="00FA3989" w:rsidP="005C7857">
      <w:pPr>
        <w:spacing w:after="0" w:line="240" w:lineRule="auto"/>
      </w:pPr>
      <w:r>
        <w:continuationSeparator/>
      </w:r>
    </w:p>
  </w:footnote>
  <w:footnote w:id="1">
    <w:p w14:paraId="210AEB1D" w14:textId="7C5329C9" w:rsidR="00E42FC7" w:rsidRPr="00830499" w:rsidRDefault="00E42FC7" w:rsidP="00830499">
      <w:pPr>
        <w:pStyle w:val="Textonotapie"/>
        <w:ind w:firstLine="708"/>
        <w:jc w:val="both"/>
        <w:rPr>
          <w:rFonts w:ascii="Arial" w:hAnsi="Arial" w:cs="Arial"/>
          <w:sz w:val="19"/>
          <w:szCs w:val="19"/>
          <w:lang w:val="es-CO"/>
        </w:rPr>
      </w:pPr>
      <w:r w:rsidRPr="00830499">
        <w:rPr>
          <w:rStyle w:val="Refdenotaalpie"/>
          <w:rFonts w:ascii="Arial" w:hAnsi="Arial" w:cs="Arial"/>
          <w:sz w:val="19"/>
          <w:szCs w:val="19"/>
        </w:rPr>
        <w:footnoteRef/>
      </w:r>
      <w:r w:rsidRPr="00830499">
        <w:rPr>
          <w:rFonts w:ascii="Arial" w:hAnsi="Arial" w:cs="Arial"/>
          <w:sz w:val="19"/>
          <w:szCs w:val="19"/>
        </w:rPr>
        <w:t xml:space="preserve"> E</w:t>
      </w:r>
      <w:r w:rsidR="00040A67" w:rsidRPr="00830499">
        <w:rPr>
          <w:rFonts w:ascii="Arial" w:hAnsi="Arial" w:cs="Arial"/>
          <w:sz w:val="19"/>
          <w:szCs w:val="19"/>
        </w:rPr>
        <w:t>sta Agencia también se pronunció sobre el alcance de la regla de inalterabilidad de  los documentos tipo de infraestructura de transporte en los conceptos</w:t>
      </w:r>
      <w:r w:rsidRPr="00830499">
        <w:rPr>
          <w:rFonts w:ascii="Arial" w:hAnsi="Arial" w:cs="Arial"/>
          <w:sz w:val="19"/>
          <w:szCs w:val="19"/>
        </w:rPr>
        <w:t xml:space="preserve">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w:t>
      </w:r>
      <w:r w:rsidR="00097211">
        <w:rPr>
          <w:rFonts w:ascii="Arial" w:hAnsi="Arial" w:cs="Arial"/>
          <w:sz w:val="19"/>
          <w:szCs w:val="19"/>
        </w:rPr>
        <w:t xml:space="preserve"> y</w:t>
      </w:r>
      <w:r w:rsidRPr="00830499">
        <w:rPr>
          <w:rFonts w:ascii="Arial" w:hAnsi="Arial" w:cs="Arial"/>
          <w:sz w:val="19"/>
          <w:szCs w:val="19"/>
        </w:rPr>
        <w:t xml:space="preserve"> C-478 del 30 de julio de 2020</w:t>
      </w:r>
      <w:r w:rsidR="00097211">
        <w:rPr>
          <w:rFonts w:ascii="Arial" w:hAnsi="Arial" w:cs="Arial"/>
          <w:sz w:val="19"/>
          <w:szCs w:val="19"/>
        </w:rPr>
        <w:t>.</w:t>
      </w:r>
    </w:p>
  </w:footnote>
  <w:footnote w:id="2">
    <w:p w14:paraId="32B42533" w14:textId="77777777" w:rsidR="005E02FF" w:rsidRPr="00AA42EE" w:rsidRDefault="005E02FF" w:rsidP="005E02FF">
      <w:pPr>
        <w:pStyle w:val="Textonotapie"/>
        <w:ind w:firstLine="708"/>
        <w:jc w:val="both"/>
        <w:rPr>
          <w:rFonts w:ascii="Arial" w:hAnsi="Arial" w:cs="Arial"/>
          <w:sz w:val="19"/>
          <w:szCs w:val="19"/>
        </w:rPr>
      </w:pPr>
      <w:r w:rsidRPr="00AA42EE">
        <w:rPr>
          <w:rStyle w:val="Refdenotaalpie"/>
          <w:rFonts w:ascii="Arial" w:hAnsi="Arial" w:cs="Arial"/>
          <w:sz w:val="19"/>
          <w:szCs w:val="19"/>
        </w:rPr>
        <w:footnoteRef/>
      </w:r>
      <w:r w:rsidRPr="00AA42EE">
        <w:rPr>
          <w:rFonts w:ascii="Arial" w:hAnsi="Arial" w:cs="Arial"/>
          <w:sz w:val="19"/>
          <w:szCs w:val="19"/>
        </w:rPr>
        <w:t xml:space="preserve"> </w:t>
      </w:r>
      <w:r>
        <w:rPr>
          <w:rFonts w:ascii="Arial" w:hAnsi="Arial" w:cs="Arial"/>
          <w:sz w:val="19"/>
          <w:szCs w:val="19"/>
        </w:rPr>
        <w:t xml:space="preserve">El artículo 4 de la Ley 1882 de 2020 adicionó el parágrafo 7 al artículo 2 de la Ley 1150 de 2007, el cual </w:t>
      </w:r>
      <w:r w:rsidRPr="00AA42EE">
        <w:rPr>
          <w:rFonts w:ascii="Arial" w:hAnsi="Arial" w:cs="Arial"/>
          <w:sz w:val="19"/>
          <w:szCs w:val="19"/>
        </w:rPr>
        <w:t>fue</w:t>
      </w:r>
      <w:r>
        <w:rPr>
          <w:rFonts w:ascii="Arial" w:hAnsi="Arial" w:cs="Arial"/>
          <w:sz w:val="19"/>
          <w:szCs w:val="19"/>
        </w:rPr>
        <w:t xml:space="preserve"> posteriormente</w:t>
      </w:r>
      <w:r w:rsidRPr="00AA42EE">
        <w:rPr>
          <w:rFonts w:ascii="Arial" w:hAnsi="Arial" w:cs="Arial"/>
          <w:sz w:val="19"/>
          <w:szCs w:val="19"/>
        </w:rPr>
        <w:t xml:space="preserve"> modificado por la Ley 2022 de 2020, a través de la cual se atribuyó directamente a la Agencia Nacional de Contratación Pública – Colombia Compra Eficiente la competencia para adoptar documentos tipo de aplicación obligatoria para las entidades regidas por el EGCAP.</w:t>
      </w:r>
    </w:p>
  </w:footnote>
  <w:footnote w:id="3">
    <w:p w14:paraId="4403D345" w14:textId="77777777" w:rsidR="005E02FF" w:rsidRPr="00270009" w:rsidRDefault="005E02FF" w:rsidP="005E02FF">
      <w:pPr>
        <w:pStyle w:val="Textonotapie"/>
        <w:ind w:firstLine="708"/>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1CCCB51" w14:textId="77777777" w:rsidR="005E02FF" w:rsidRPr="00270009" w:rsidRDefault="005E02FF" w:rsidP="005E02FF">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8A0C6AF" w14:textId="77777777" w:rsidR="005E02FF" w:rsidRPr="00270009" w:rsidRDefault="005E02FF" w:rsidP="005E02FF">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AF2DC67" w14:textId="77777777" w:rsidR="005E02FF" w:rsidRPr="00270009" w:rsidRDefault="005E02FF" w:rsidP="005E02FF">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1FE1110" w14:textId="77777777" w:rsidR="005E02FF" w:rsidRPr="00270009" w:rsidRDefault="005E02FF" w:rsidP="005E02FF">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154143DC" w14:textId="77777777" w:rsidR="00993131" w:rsidRDefault="00993131" w:rsidP="00993131">
      <w:pPr>
        <w:pStyle w:val="Textonotapie"/>
        <w:ind w:firstLine="708"/>
      </w:pPr>
    </w:p>
    <w:p w14:paraId="03D510F0" w14:textId="77777777" w:rsidR="00993131" w:rsidRPr="0045370A" w:rsidRDefault="00993131" w:rsidP="00993131">
      <w:pPr>
        <w:pStyle w:val="Textonotapie"/>
        <w:ind w:firstLine="708"/>
        <w:jc w:val="both"/>
        <w:rPr>
          <w:rFonts w:ascii="Arial" w:hAnsi="Arial" w:cs="Arial"/>
          <w:sz w:val="19"/>
          <w:szCs w:val="19"/>
        </w:rPr>
      </w:pPr>
      <w:r>
        <w:rPr>
          <w:rStyle w:val="Refdenotaalpie"/>
        </w:rPr>
        <w:footnoteRef/>
      </w:r>
      <w:r>
        <w:t xml:space="preserve"> </w:t>
      </w:r>
      <w:r w:rsidRPr="0045370A">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1FF77BA4" w14:textId="77777777" w:rsidR="00993131" w:rsidRPr="0045370A" w:rsidRDefault="00993131" w:rsidP="00993131">
      <w:pPr>
        <w:pStyle w:val="Textonotapie"/>
        <w:ind w:firstLine="708"/>
        <w:rPr>
          <w:rFonts w:ascii="Arial" w:hAnsi="Arial" w:cs="Arial"/>
          <w:sz w:val="19"/>
          <w:szCs w:val="19"/>
          <w:lang w:val="es-CO"/>
        </w:rPr>
      </w:pPr>
      <w:r w:rsidRPr="0045370A">
        <w:rPr>
          <w:rFonts w:ascii="Arial" w:hAnsi="Arial" w:cs="Arial"/>
          <w:sz w:val="19"/>
          <w:szCs w:val="19"/>
        </w:rPr>
        <w:t xml:space="preserve"> </w:t>
      </w:r>
    </w:p>
  </w:footnote>
  <w:footnote w:id="5">
    <w:p w14:paraId="744EFBBF" w14:textId="77777777" w:rsidR="00993131" w:rsidRPr="0045370A" w:rsidRDefault="00993131" w:rsidP="00993131">
      <w:pPr>
        <w:pStyle w:val="Textonotapie"/>
        <w:ind w:firstLine="708"/>
        <w:jc w:val="both"/>
        <w:rPr>
          <w:rFonts w:ascii="Arial" w:hAnsi="Arial" w:cs="Arial"/>
          <w:sz w:val="19"/>
          <w:szCs w:val="19"/>
        </w:rPr>
      </w:pPr>
      <w:r w:rsidRPr="0045370A">
        <w:rPr>
          <w:rStyle w:val="Refdenotaalpie"/>
          <w:rFonts w:ascii="Arial" w:hAnsi="Arial" w:cs="Arial"/>
          <w:sz w:val="19"/>
          <w:szCs w:val="19"/>
        </w:rPr>
        <w:footnoteRef/>
      </w:r>
      <w:r w:rsidRPr="0045370A">
        <w:rPr>
          <w:rFonts w:ascii="Arial" w:hAnsi="Arial" w:cs="Arial"/>
          <w:sz w:val="19"/>
          <w:szCs w:val="19"/>
        </w:rPr>
        <w:t xml:space="preserve"> Decreto 2096 de 2020 «Artículo 2.2.1.2.6.2.3 Criterios para selección abreviada de menor cuantía. […] Los artículos 2.2.1.2.6.1 .4. y 2.2.1.2.6.1.5. del presente Decreto aplican para la modalidad de selección abreviada de menor cuantía para la contratación obra pública de infraestructura de transporte»</w:t>
      </w:r>
    </w:p>
    <w:p w14:paraId="151CBEEF" w14:textId="77777777" w:rsidR="00993131" w:rsidRPr="0045370A" w:rsidRDefault="00993131" w:rsidP="00993131">
      <w:pPr>
        <w:pStyle w:val="Textonotapie"/>
        <w:ind w:firstLine="708"/>
        <w:rPr>
          <w:rFonts w:ascii="Arial" w:hAnsi="Arial" w:cs="Arial"/>
          <w:sz w:val="19"/>
          <w:szCs w:val="19"/>
          <w:lang w:val="es-CO"/>
        </w:rPr>
      </w:pPr>
      <w:r w:rsidRPr="0045370A">
        <w:rPr>
          <w:rFonts w:ascii="Arial" w:hAnsi="Arial" w:cs="Arial"/>
          <w:sz w:val="19"/>
          <w:szCs w:val="19"/>
        </w:rPr>
        <w:t>.</w:t>
      </w:r>
    </w:p>
  </w:footnote>
  <w:footnote w:id="6">
    <w:p w14:paraId="3C2A8907" w14:textId="5D248CE8" w:rsidR="00993131" w:rsidRPr="0045370A" w:rsidRDefault="00993131" w:rsidP="00993131">
      <w:pPr>
        <w:pStyle w:val="Textonotapie"/>
        <w:ind w:firstLine="708"/>
        <w:jc w:val="both"/>
        <w:rPr>
          <w:lang w:val="es-CO"/>
        </w:rPr>
      </w:pPr>
      <w:r w:rsidRPr="0045370A">
        <w:rPr>
          <w:rStyle w:val="Refdenotaalpie"/>
          <w:rFonts w:ascii="Arial" w:hAnsi="Arial" w:cs="Arial"/>
          <w:sz w:val="19"/>
          <w:szCs w:val="19"/>
        </w:rPr>
        <w:footnoteRef/>
      </w:r>
      <w:r w:rsidRPr="0045370A">
        <w:rPr>
          <w:rFonts w:ascii="Arial" w:hAnsi="Arial" w:cs="Arial"/>
          <w:sz w:val="19"/>
          <w:szCs w:val="19"/>
        </w:rPr>
        <w:t xml:space="preserve"> Decreto 594 de 2020 «Artículo 2.2.1.2.6.3.4 Inalterabilidad de los Documentos Tipo. Las entidades estatales contratantes no podrán incluir o modificar dentro de los Documentos del Proceso, condiciones habilitantes y factores económicos de escogencia distintos a los señalados en los Documentos Tipo». </w:t>
      </w:r>
    </w:p>
  </w:footnote>
  <w:footnote w:id="7">
    <w:p w14:paraId="1CB7E2C4" w14:textId="77777777" w:rsidR="005C7857" w:rsidRPr="00785C04" w:rsidRDefault="005C7857" w:rsidP="005C7857">
      <w:pPr>
        <w:spacing w:before="78"/>
        <w:ind w:firstLine="709"/>
        <w:jc w:val="both"/>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Corte Constitucional. Sentencia C-697 del 14 de junio de 2000. M.P: Eduardo Cifuentes Muñoz.</w:t>
      </w:r>
    </w:p>
    <w:p w14:paraId="5583337F" w14:textId="77777777" w:rsidR="005C7857" w:rsidRPr="00785C04" w:rsidRDefault="005C7857" w:rsidP="005C7857">
      <w:pPr>
        <w:pStyle w:val="Textonotapie"/>
        <w:jc w:val="both"/>
        <w:rPr>
          <w:rFonts w:ascii="Arial" w:hAnsi="Arial" w:cs="Arial"/>
          <w:sz w:val="19"/>
          <w:szCs w:val="19"/>
          <w:lang w:val="es-CO"/>
        </w:rPr>
      </w:pPr>
    </w:p>
  </w:footnote>
  <w:footnote w:id="8">
    <w:p w14:paraId="255B751E" w14:textId="77777777" w:rsidR="005C7857" w:rsidRPr="00785C04" w:rsidRDefault="005C7857" w:rsidP="005C7857">
      <w:pPr>
        <w:pStyle w:val="Textonotapie"/>
        <w:ind w:firstLine="720"/>
        <w:jc w:val="both"/>
        <w:rPr>
          <w:rFonts w:ascii="Arial" w:hAnsi="Arial" w:cs="Arial"/>
          <w:color w:val="000000" w:themeColor="text1"/>
          <w:sz w:val="19"/>
          <w:szCs w:val="19"/>
          <w:lang w:val="es-CO"/>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Corte Constitucional, sentencia C-191 de 2005,</w:t>
      </w:r>
      <w:r>
        <w:rPr>
          <w:rFonts w:ascii="Arial" w:hAnsi="Arial" w:cs="Arial"/>
          <w:color w:val="000000" w:themeColor="text1"/>
          <w:sz w:val="19"/>
          <w:szCs w:val="19"/>
        </w:rPr>
        <w:t xml:space="preserve"> </w:t>
      </w:r>
      <w:r w:rsidRPr="00785C04">
        <w:rPr>
          <w:rFonts w:ascii="Arial" w:hAnsi="Arial" w:cs="Arial"/>
          <w:color w:val="000000" w:themeColor="text1"/>
          <w:sz w:val="19"/>
          <w:szCs w:val="19"/>
        </w:rPr>
        <w:t>«Además,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785C04">
        <w:rPr>
          <w:rFonts w:ascii="Arial" w:hAnsi="Arial" w:cs="Arial"/>
          <w:color w:val="000000" w:themeColor="text1"/>
          <w:spacing w:val="-13"/>
          <w:sz w:val="19"/>
          <w:szCs w:val="19"/>
        </w:rPr>
        <w:t xml:space="preserve"> </w:t>
      </w:r>
      <w:r w:rsidRPr="00785C04">
        <w:rPr>
          <w:rFonts w:ascii="Arial" w:hAnsi="Arial" w:cs="Arial"/>
          <w:color w:val="000000" w:themeColor="text1"/>
          <w:sz w:val="19"/>
          <w:szCs w:val="19"/>
        </w:rPr>
        <w:t>ingeniería».</w:t>
      </w:r>
    </w:p>
  </w:footnote>
  <w:footnote w:id="9">
    <w:p w14:paraId="40A8BB8B" w14:textId="77777777" w:rsidR="005C7857" w:rsidRPr="00785C04" w:rsidRDefault="005C7857" w:rsidP="005C7857">
      <w:pPr>
        <w:pStyle w:val="Textonotapie"/>
        <w:rPr>
          <w:rFonts w:ascii="Arial" w:hAnsi="Arial" w:cs="Arial"/>
          <w:color w:val="000000" w:themeColor="text1"/>
          <w:sz w:val="19"/>
          <w:szCs w:val="19"/>
          <w:lang w:val="es-ES"/>
        </w:rPr>
      </w:pPr>
    </w:p>
    <w:p w14:paraId="242F8D74" w14:textId="77777777" w:rsidR="005C7857" w:rsidRPr="00785C04" w:rsidRDefault="005C7857" w:rsidP="005C7857">
      <w:pPr>
        <w:spacing w:before="1"/>
        <w:ind w:right="308" w:firstLine="720"/>
        <w:jc w:val="both"/>
        <w:rPr>
          <w:rFonts w:ascii="Arial" w:hAnsi="Arial" w:cs="Arial"/>
          <w:color w:val="000000" w:themeColor="text1"/>
          <w:sz w:val="19"/>
          <w:szCs w:val="19"/>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785C04">
        <w:rPr>
          <w:rFonts w:ascii="Arial" w:hAnsi="Arial" w:cs="Arial"/>
          <w:color w:val="000000" w:themeColor="text1"/>
          <w:sz w:val="19"/>
          <w:szCs w:val="19"/>
        </w:rPr>
        <w:t>Copnia</w:t>
      </w:r>
      <w:proofErr w:type="spellEnd"/>
      <w:r w:rsidRPr="00785C04">
        <w:rPr>
          <w:rFonts w:ascii="Arial" w:hAnsi="Arial" w:cs="Arial"/>
          <w:color w:val="000000" w:themeColor="text1"/>
          <w:sz w:val="19"/>
          <w:szCs w:val="19"/>
        </w:rPr>
        <w:t>, lo cual se acreditará con la presentación de la tarjeta o documento adoptado por este para tal fin».</w:t>
      </w:r>
    </w:p>
    <w:p w14:paraId="4F525955" w14:textId="77777777" w:rsidR="005C7857" w:rsidRPr="00785C04" w:rsidRDefault="005C7857" w:rsidP="005C7857">
      <w:pPr>
        <w:pStyle w:val="Textonotapie"/>
        <w:rPr>
          <w:rFonts w:ascii="Arial" w:hAnsi="Arial" w:cs="Arial"/>
          <w:color w:val="000000" w:themeColor="text1"/>
          <w:sz w:val="19"/>
          <w:szCs w:val="19"/>
          <w:lang w:val="es-CO"/>
        </w:rPr>
      </w:pPr>
      <w:r w:rsidRPr="00785C04">
        <w:rPr>
          <w:rFonts w:ascii="Arial" w:hAnsi="Arial" w:cs="Arial"/>
          <w:color w:val="000000" w:themeColor="text1"/>
          <w:sz w:val="19"/>
          <w:szCs w:val="19"/>
        </w:rPr>
        <w:t xml:space="preserve"> </w:t>
      </w:r>
    </w:p>
  </w:footnote>
  <w:footnote w:id="10">
    <w:p w14:paraId="2539E294" w14:textId="77777777" w:rsidR="005C7857" w:rsidRPr="00785C04" w:rsidRDefault="005C7857" w:rsidP="005C7857">
      <w:pPr>
        <w:pStyle w:val="Textonotapie"/>
        <w:ind w:firstLine="709"/>
        <w:jc w:val="both"/>
        <w:rPr>
          <w:rFonts w:ascii="Arial" w:hAnsi="Arial" w:cs="Arial"/>
          <w:sz w:val="19"/>
          <w:szCs w:val="19"/>
          <w:lang w:val="es-CO"/>
        </w:rPr>
      </w:pPr>
      <w:r w:rsidRPr="004E4CB9">
        <w:rPr>
          <w:rStyle w:val="Refdenotaalpie"/>
          <w:rFonts w:ascii="Arial" w:hAnsi="Arial" w:cs="Arial"/>
          <w:sz w:val="19"/>
          <w:szCs w:val="19"/>
        </w:rPr>
        <w:footnoteRef/>
      </w:r>
      <w:r w:rsidRPr="00785C04">
        <w:rPr>
          <w:rFonts w:ascii="Arial" w:hAnsi="Arial" w:cs="Arial"/>
          <w:sz w:val="19"/>
          <w:szCs w:val="19"/>
          <w:lang w:val="es-CO"/>
        </w:rPr>
        <w:t xml:space="preserve"> 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p>
    <w:p w14:paraId="38B6134B" w14:textId="77777777" w:rsidR="005C7857" w:rsidRPr="004E4CB9" w:rsidRDefault="005C7857" w:rsidP="005C7857">
      <w:pPr>
        <w:pStyle w:val="Textonotapie"/>
        <w:ind w:firstLine="709"/>
        <w:jc w:val="both"/>
        <w:rPr>
          <w:rFonts w:ascii="Arial" w:hAnsi="Arial" w:cs="Arial"/>
          <w:sz w:val="19"/>
          <w:szCs w:val="19"/>
          <w:lang w:val="es-CO"/>
        </w:rPr>
      </w:pPr>
    </w:p>
  </w:footnote>
  <w:footnote w:id="11">
    <w:p w14:paraId="3C0F01AF" w14:textId="77777777" w:rsidR="005C7857" w:rsidRPr="00785C04" w:rsidRDefault="005C7857" w:rsidP="005C7857">
      <w:pPr>
        <w:pStyle w:val="Textonotapie"/>
        <w:ind w:firstLine="709"/>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El Consejo Profesional Nacional de Ingeniería ha reiterado esta tesis en los </w:t>
      </w:r>
      <w:proofErr w:type="gramStart"/>
      <w:r w:rsidRPr="00785C04">
        <w:rPr>
          <w:rFonts w:ascii="Arial" w:hAnsi="Arial" w:cs="Arial"/>
          <w:sz w:val="19"/>
          <w:szCs w:val="19"/>
        </w:rPr>
        <w:t xml:space="preserve">conceptos  </w:t>
      </w:r>
      <w:r w:rsidRPr="00785C04">
        <w:rPr>
          <w:rFonts w:ascii="Arial" w:hAnsi="Arial" w:cs="Arial"/>
          <w:sz w:val="19"/>
          <w:szCs w:val="19"/>
          <w:lang w:val="es-ES"/>
        </w:rPr>
        <w:t>14</w:t>
      </w:r>
      <w:proofErr w:type="gramEnd"/>
      <w:r w:rsidRPr="00785C04">
        <w:rPr>
          <w:rFonts w:ascii="Arial" w:hAnsi="Arial" w:cs="Arial"/>
          <w:sz w:val="19"/>
          <w:szCs w:val="19"/>
          <w:lang w:val="es-ES"/>
        </w:rPr>
        <w:t>, 15, y 68 de 2005; 18 de 2010, 39 de 2011; 78, 109 de 2012; 103 de 2013; 9 y 210 de 2015; 115 de 2016; 20 y 98 de 2018,</w:t>
      </w:r>
      <w:r w:rsidRPr="00785C04">
        <w:rPr>
          <w:rFonts w:ascii="Arial" w:hAnsi="Arial" w:cs="Arial"/>
          <w:sz w:val="19"/>
          <w:szCs w:val="19"/>
        </w:rPr>
        <w:t xml:space="preserve"> 34 de 2015, 39 de 2019.</w:t>
      </w:r>
    </w:p>
    <w:p w14:paraId="26C05D75" w14:textId="77777777" w:rsidR="005C7857" w:rsidRPr="00785C04" w:rsidRDefault="005C7857" w:rsidP="005C7857">
      <w:pPr>
        <w:pStyle w:val="Textonotapie"/>
        <w:ind w:firstLine="709"/>
        <w:rPr>
          <w:rFonts w:ascii="Arial" w:hAnsi="Arial" w:cs="Arial"/>
          <w:sz w:val="19"/>
          <w:szCs w:val="19"/>
          <w:lang w:val="es-CO"/>
        </w:rPr>
      </w:pPr>
    </w:p>
  </w:footnote>
  <w:footnote w:id="12">
    <w:p w14:paraId="3CCE24E6" w14:textId="77777777" w:rsidR="005C7857" w:rsidRPr="00785C04" w:rsidRDefault="005C7857" w:rsidP="005C7857">
      <w:pPr>
        <w:pStyle w:val="Textonotapie"/>
        <w:ind w:firstLine="720"/>
        <w:jc w:val="both"/>
        <w:rPr>
          <w:rFonts w:ascii="Arial" w:hAnsi="Arial" w:cs="Arial"/>
          <w:color w:val="000000" w:themeColor="text1"/>
          <w:sz w:val="19"/>
          <w:szCs w:val="19"/>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4B6A6BC3" w14:textId="77777777" w:rsidR="005C7857" w:rsidRPr="00785C04" w:rsidRDefault="005C7857" w:rsidP="005C7857">
      <w:pPr>
        <w:pStyle w:val="Textonotapie"/>
        <w:ind w:firstLine="720"/>
        <w:jc w:val="both"/>
        <w:rPr>
          <w:rFonts w:ascii="Arial" w:hAnsi="Arial" w:cs="Arial"/>
          <w:color w:val="000000" w:themeColor="text1"/>
          <w:sz w:val="19"/>
          <w:szCs w:val="19"/>
          <w:lang w:val="es-CO"/>
        </w:rPr>
      </w:pPr>
    </w:p>
  </w:footnote>
  <w:footnote w:id="13">
    <w:p w14:paraId="4CB4FA5F" w14:textId="3A6AFCCC" w:rsidR="005C7857" w:rsidRPr="004E4CB9" w:rsidRDefault="005C7857" w:rsidP="00830499">
      <w:pPr>
        <w:spacing w:line="240" w:lineRule="auto"/>
        <w:ind w:firstLine="708"/>
        <w:jc w:val="both"/>
        <w:rPr>
          <w:rFonts w:ascii="Arial" w:hAnsi="Arial" w:cs="Arial"/>
          <w:sz w:val="19"/>
          <w:szCs w:val="19"/>
        </w:rPr>
      </w:pPr>
      <w:r w:rsidRPr="004E4CB9">
        <w:rPr>
          <w:rStyle w:val="Refdenotaalpie"/>
          <w:rFonts w:ascii="Arial" w:hAnsi="Arial" w:cs="Arial"/>
          <w:sz w:val="19"/>
          <w:szCs w:val="19"/>
        </w:rPr>
        <w:footnoteRef/>
      </w:r>
      <w:r w:rsidR="00847AED">
        <w:rPr>
          <w:rFonts w:ascii="Arial" w:hAnsi="Arial" w:cs="Arial"/>
          <w:sz w:val="19"/>
          <w:szCs w:val="19"/>
        </w:rPr>
        <w:t xml:space="preserve"> Resolución No. 094 de 2020.</w:t>
      </w:r>
      <w:r w:rsidR="00B02CE4">
        <w:rPr>
          <w:rFonts w:ascii="Arial" w:hAnsi="Arial" w:cs="Arial"/>
          <w:sz w:val="19"/>
          <w:szCs w:val="19"/>
        </w:rPr>
        <w:t xml:space="preserve"> Invitación</w:t>
      </w:r>
      <w:r w:rsidRPr="004E4CB9">
        <w:rPr>
          <w:rFonts w:ascii="Arial" w:hAnsi="Arial" w:cs="Arial"/>
          <w:sz w:val="19"/>
          <w:szCs w:val="19"/>
        </w:rPr>
        <w:t xml:space="preserve">, numeral </w:t>
      </w:r>
      <w:r w:rsidR="00B02CE4">
        <w:rPr>
          <w:rFonts w:ascii="Arial" w:hAnsi="Arial" w:cs="Arial"/>
          <w:sz w:val="19"/>
          <w:szCs w:val="19"/>
        </w:rPr>
        <w:t>3</w:t>
      </w:r>
      <w:r w:rsidRPr="004E4CB9">
        <w:rPr>
          <w:rFonts w:ascii="Arial" w:hAnsi="Arial" w:cs="Arial"/>
          <w:sz w:val="19"/>
          <w:szCs w:val="19"/>
        </w:rPr>
        <w:t xml:space="preserve">.1. </w:t>
      </w:r>
      <w:r w:rsidRPr="00B02CE4">
        <w:rPr>
          <w:rFonts w:ascii="Arial" w:hAnsi="Arial" w:cs="Arial"/>
          <w:color w:val="000000" w:themeColor="text1"/>
          <w:sz w:val="19"/>
          <w:szCs w:val="19"/>
          <w:lang w:val="es-MX"/>
        </w:rPr>
        <w:t>«</w:t>
      </w:r>
      <w:r w:rsidR="00B02CE4" w:rsidRPr="00B02CE4">
        <w:rPr>
          <w:rFonts w:ascii="Arial" w:hAnsi="Arial" w:cs="Arial"/>
          <w:color w:val="000000" w:themeColor="text1"/>
          <w:sz w:val="19"/>
          <w:szCs w:val="19"/>
          <w:lang w:val="es-MX"/>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w:t>
      </w:r>
      <w:proofErr w:type="spellStart"/>
      <w:r w:rsidR="00B02CE4" w:rsidRPr="00B02CE4">
        <w:rPr>
          <w:rFonts w:ascii="Arial" w:hAnsi="Arial" w:cs="Arial"/>
          <w:color w:val="000000" w:themeColor="text1"/>
          <w:sz w:val="19"/>
          <w:szCs w:val="19"/>
          <w:lang w:val="es-MX"/>
        </w:rPr>
        <w:t>Copnia</w:t>
      </w:r>
      <w:proofErr w:type="spellEnd"/>
      <w:r w:rsidR="00B02CE4" w:rsidRPr="00B02CE4">
        <w:rPr>
          <w:rFonts w:ascii="Arial" w:hAnsi="Arial" w:cs="Arial"/>
          <w:color w:val="000000" w:themeColor="text1"/>
          <w:sz w:val="19"/>
          <w:szCs w:val="19"/>
          <w:lang w:val="es-MX"/>
        </w:rPr>
        <w:t xml:space="preserve">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w:t>
      </w:r>
      <w:r w:rsidRPr="00B02CE4">
        <w:rPr>
          <w:rFonts w:ascii="Arial" w:hAnsi="Arial" w:cs="Arial"/>
          <w:color w:val="000000" w:themeColor="text1"/>
          <w:sz w:val="19"/>
          <w:szCs w:val="19"/>
          <w:lang w:val="es-MX"/>
        </w:rPr>
        <w:t xml:space="preserve">».  </w:t>
      </w:r>
      <w:r w:rsidR="00487250">
        <w:rPr>
          <w:rFonts w:ascii="Arial" w:hAnsi="Arial" w:cs="Arial"/>
          <w:color w:val="000000" w:themeColor="text1"/>
          <w:sz w:val="19"/>
          <w:szCs w:val="19"/>
          <w:lang w:val="es-MX"/>
        </w:rPr>
        <w:tab/>
      </w:r>
    </w:p>
  </w:footnote>
  <w:footnote w:id="14">
    <w:p w14:paraId="66D1B867" w14:textId="77777777" w:rsidR="00923CCD" w:rsidRPr="00F666B4" w:rsidRDefault="00923CCD" w:rsidP="00923CCD">
      <w:pPr>
        <w:pStyle w:val="NormalWeb"/>
        <w:spacing w:before="0" w:beforeAutospacing="0" w:after="0" w:afterAutospacing="0"/>
        <w:ind w:firstLine="708"/>
        <w:jc w:val="both"/>
        <w:rPr>
          <w:rFonts w:ascii="Arial" w:hAnsi="Arial" w:cs="Arial"/>
          <w:color w:val="000000"/>
          <w:sz w:val="19"/>
          <w:szCs w:val="19"/>
        </w:rPr>
      </w:pPr>
      <w:r w:rsidRPr="00F666B4">
        <w:rPr>
          <w:rStyle w:val="Refdenotaalpie"/>
          <w:rFonts w:ascii="Arial" w:hAnsi="Arial" w:cs="Arial"/>
          <w:sz w:val="19"/>
          <w:szCs w:val="19"/>
        </w:rPr>
        <w:footnoteRef/>
      </w:r>
      <w:r w:rsidRPr="00F666B4">
        <w:rPr>
          <w:rFonts w:ascii="Arial" w:hAnsi="Arial" w:cs="Arial"/>
          <w:sz w:val="19"/>
          <w:szCs w:val="19"/>
        </w:rPr>
        <w:t xml:space="preserve"> Ley 842 de 2003: «</w:t>
      </w:r>
      <w:r w:rsidRPr="00F666B4">
        <w:rPr>
          <w:rStyle w:val="Textoennegrita"/>
          <w:rFonts w:ascii="Arial" w:hAnsi="Arial" w:cs="Arial"/>
          <w:b w:val="0"/>
          <w:bCs w:val="0"/>
          <w:color w:val="000000"/>
          <w:sz w:val="19"/>
          <w:szCs w:val="19"/>
        </w:rPr>
        <w:t>Artículo 2º.</w:t>
      </w:r>
      <w:r w:rsidRPr="00F666B4">
        <w:rPr>
          <w:rStyle w:val="Textoennegrita"/>
          <w:rFonts w:ascii="Arial" w:hAnsi="Arial" w:cs="Arial"/>
          <w:color w:val="000000"/>
          <w:sz w:val="19"/>
          <w:szCs w:val="19"/>
        </w:rPr>
        <w:t xml:space="preserve"> </w:t>
      </w:r>
      <w:r w:rsidRPr="00F666B4">
        <w:rPr>
          <w:rStyle w:val="nfasis"/>
          <w:rFonts w:ascii="Arial" w:hAnsi="Arial" w:cs="Arial"/>
          <w:i w:val="0"/>
          <w:iCs w:val="0"/>
          <w:color w:val="000000"/>
          <w:sz w:val="19"/>
          <w:szCs w:val="19"/>
        </w:rPr>
        <w:t>Ejercicio de la ingeniería.</w:t>
      </w:r>
      <w:r w:rsidRPr="00F666B4">
        <w:rPr>
          <w:rFonts w:ascii="Arial" w:hAnsi="Arial" w:cs="Arial"/>
          <w:color w:val="000000"/>
          <w:sz w:val="19"/>
          <w:szCs w:val="19"/>
        </w:rPr>
        <w:t> Para los efectos de la presente ley, se entiende como ejercicio de la ingeniería, el desempeño de actividades tales como: </w:t>
      </w:r>
    </w:p>
    <w:p w14:paraId="169C4573" w14:textId="77777777" w:rsidR="00923CCD" w:rsidRPr="00F666B4" w:rsidRDefault="00923CCD" w:rsidP="00923CCD">
      <w:pPr>
        <w:pStyle w:val="NormalWeb"/>
        <w:spacing w:before="0" w:beforeAutospacing="0" w:after="0" w:afterAutospacing="0"/>
        <w:jc w:val="both"/>
        <w:rPr>
          <w:rFonts w:ascii="Arial" w:hAnsi="Arial" w:cs="Arial"/>
          <w:color w:val="000000"/>
          <w:sz w:val="19"/>
          <w:szCs w:val="19"/>
        </w:rPr>
      </w:pPr>
      <w:r w:rsidRPr="00F666B4">
        <w:rPr>
          <w:rFonts w:ascii="Arial" w:hAnsi="Arial" w:cs="Arial"/>
          <w:color w:val="000000"/>
          <w:sz w:val="19"/>
          <w:szCs w:val="19"/>
        </w:rPr>
        <w:t>  </w:t>
      </w:r>
      <w:r w:rsidRPr="00F666B4">
        <w:rPr>
          <w:rFonts w:ascii="Arial" w:hAnsi="Arial" w:cs="Arial"/>
          <w:color w:val="000000"/>
          <w:sz w:val="19"/>
          <w:szCs w:val="19"/>
        </w:rPr>
        <w:tab/>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 […]»</w:t>
      </w:r>
      <w:r>
        <w:rPr>
          <w:rFonts w:ascii="Arial" w:hAnsi="Arial" w:cs="Arial"/>
          <w:color w:val="000000"/>
          <w:sz w:val="19"/>
          <w:szCs w:val="19"/>
        </w:rPr>
        <w:t>.</w:t>
      </w:r>
      <w:r w:rsidRPr="00F666B4">
        <w:rPr>
          <w:rFonts w:ascii="Arial" w:hAnsi="Arial" w:cs="Arial"/>
          <w:color w:val="000000"/>
          <w:sz w:val="19"/>
          <w:szCs w:val="19"/>
        </w:rPr>
        <w:t>  </w:t>
      </w:r>
    </w:p>
    <w:p w14:paraId="04211430" w14:textId="77777777" w:rsidR="00923CCD" w:rsidRPr="00F666B4" w:rsidRDefault="00923CCD" w:rsidP="00923CC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E2E1" w14:textId="77777777" w:rsidR="00E27002" w:rsidRDefault="001E7C57">
    <w:pPr>
      <w:pStyle w:val="Encabezado"/>
    </w:pPr>
    <w:r>
      <w:rPr>
        <w:noProof/>
        <w:lang w:eastAsia="es-CO"/>
      </w:rPr>
      <w:drawing>
        <wp:anchor distT="0" distB="0" distL="114300" distR="114300" simplePos="0" relativeHeight="251659264" behindDoc="1" locked="0" layoutInCell="1" allowOverlap="1" wp14:anchorId="55E49E2F" wp14:editId="3E95667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57"/>
    <w:rsid w:val="0000138C"/>
    <w:rsid w:val="00004392"/>
    <w:rsid w:val="00037CED"/>
    <w:rsid w:val="00040110"/>
    <w:rsid w:val="00040A67"/>
    <w:rsid w:val="00054DCE"/>
    <w:rsid w:val="00097211"/>
    <w:rsid w:val="000B4C40"/>
    <w:rsid w:val="000B735E"/>
    <w:rsid w:val="000C580E"/>
    <w:rsid w:val="000D3F98"/>
    <w:rsid w:val="000E0150"/>
    <w:rsid w:val="000F1EB1"/>
    <w:rsid w:val="000F503E"/>
    <w:rsid w:val="0010336F"/>
    <w:rsid w:val="00112F3B"/>
    <w:rsid w:val="00152BA8"/>
    <w:rsid w:val="00156C33"/>
    <w:rsid w:val="001825DF"/>
    <w:rsid w:val="00197607"/>
    <w:rsid w:val="001E7C57"/>
    <w:rsid w:val="001F63D6"/>
    <w:rsid w:val="00207936"/>
    <w:rsid w:val="00227B01"/>
    <w:rsid w:val="002572DB"/>
    <w:rsid w:val="00294F83"/>
    <w:rsid w:val="002C1FDA"/>
    <w:rsid w:val="002C2ABA"/>
    <w:rsid w:val="002C600B"/>
    <w:rsid w:val="002C6902"/>
    <w:rsid w:val="00317474"/>
    <w:rsid w:val="003255AD"/>
    <w:rsid w:val="00336AD9"/>
    <w:rsid w:val="003647BB"/>
    <w:rsid w:val="00395566"/>
    <w:rsid w:val="003D498A"/>
    <w:rsid w:val="003F1264"/>
    <w:rsid w:val="00416625"/>
    <w:rsid w:val="00421F5F"/>
    <w:rsid w:val="0043754F"/>
    <w:rsid w:val="004513BF"/>
    <w:rsid w:val="0045384C"/>
    <w:rsid w:val="00483267"/>
    <w:rsid w:val="00487250"/>
    <w:rsid w:val="00492F99"/>
    <w:rsid w:val="004A17AF"/>
    <w:rsid w:val="004B12B2"/>
    <w:rsid w:val="004B4FD9"/>
    <w:rsid w:val="004D2F0C"/>
    <w:rsid w:val="004E65DA"/>
    <w:rsid w:val="004F56A7"/>
    <w:rsid w:val="005074B0"/>
    <w:rsid w:val="00510B47"/>
    <w:rsid w:val="005207A3"/>
    <w:rsid w:val="00527381"/>
    <w:rsid w:val="0053148F"/>
    <w:rsid w:val="00540505"/>
    <w:rsid w:val="0054521C"/>
    <w:rsid w:val="00555997"/>
    <w:rsid w:val="00565911"/>
    <w:rsid w:val="00594784"/>
    <w:rsid w:val="005957A0"/>
    <w:rsid w:val="005A5CD5"/>
    <w:rsid w:val="005C392D"/>
    <w:rsid w:val="005C7857"/>
    <w:rsid w:val="005E02FF"/>
    <w:rsid w:val="005E0304"/>
    <w:rsid w:val="005F0A55"/>
    <w:rsid w:val="005F5CA7"/>
    <w:rsid w:val="005F68BD"/>
    <w:rsid w:val="00601983"/>
    <w:rsid w:val="00603432"/>
    <w:rsid w:val="00612995"/>
    <w:rsid w:val="006605AF"/>
    <w:rsid w:val="0066416F"/>
    <w:rsid w:val="0066679B"/>
    <w:rsid w:val="00667E27"/>
    <w:rsid w:val="0067434B"/>
    <w:rsid w:val="00686417"/>
    <w:rsid w:val="006A44BB"/>
    <w:rsid w:val="006A6A91"/>
    <w:rsid w:val="006A6B4E"/>
    <w:rsid w:val="006B3BE5"/>
    <w:rsid w:val="006C6E23"/>
    <w:rsid w:val="006E1A56"/>
    <w:rsid w:val="006F4ACE"/>
    <w:rsid w:val="0072088F"/>
    <w:rsid w:val="007430CB"/>
    <w:rsid w:val="007D022D"/>
    <w:rsid w:val="007D1E31"/>
    <w:rsid w:val="007D2AC9"/>
    <w:rsid w:val="007D39B9"/>
    <w:rsid w:val="008271F0"/>
    <w:rsid w:val="00830499"/>
    <w:rsid w:val="00836921"/>
    <w:rsid w:val="00847AED"/>
    <w:rsid w:val="00876BB5"/>
    <w:rsid w:val="008E3C40"/>
    <w:rsid w:val="008E3DE4"/>
    <w:rsid w:val="00903993"/>
    <w:rsid w:val="00920877"/>
    <w:rsid w:val="00923B68"/>
    <w:rsid w:val="00923CCD"/>
    <w:rsid w:val="00931FB3"/>
    <w:rsid w:val="0094505F"/>
    <w:rsid w:val="00951D30"/>
    <w:rsid w:val="0095467E"/>
    <w:rsid w:val="009647B0"/>
    <w:rsid w:val="009649E0"/>
    <w:rsid w:val="00964F56"/>
    <w:rsid w:val="00971145"/>
    <w:rsid w:val="0098485A"/>
    <w:rsid w:val="00993131"/>
    <w:rsid w:val="00995B8C"/>
    <w:rsid w:val="009B475B"/>
    <w:rsid w:val="009D1274"/>
    <w:rsid w:val="009E1208"/>
    <w:rsid w:val="009E6405"/>
    <w:rsid w:val="009E7C9C"/>
    <w:rsid w:val="009F0961"/>
    <w:rsid w:val="00A05AE1"/>
    <w:rsid w:val="00A06028"/>
    <w:rsid w:val="00A15277"/>
    <w:rsid w:val="00A221BE"/>
    <w:rsid w:val="00A353F5"/>
    <w:rsid w:val="00A52075"/>
    <w:rsid w:val="00A80382"/>
    <w:rsid w:val="00A91436"/>
    <w:rsid w:val="00AA2D3C"/>
    <w:rsid w:val="00AA468C"/>
    <w:rsid w:val="00AC1245"/>
    <w:rsid w:val="00AD21B9"/>
    <w:rsid w:val="00AD7C25"/>
    <w:rsid w:val="00AF09C2"/>
    <w:rsid w:val="00AF28C6"/>
    <w:rsid w:val="00B02CE4"/>
    <w:rsid w:val="00B0507F"/>
    <w:rsid w:val="00B334B6"/>
    <w:rsid w:val="00B56D66"/>
    <w:rsid w:val="00B76D0C"/>
    <w:rsid w:val="00B76E72"/>
    <w:rsid w:val="00B84564"/>
    <w:rsid w:val="00B865BA"/>
    <w:rsid w:val="00B96620"/>
    <w:rsid w:val="00B96975"/>
    <w:rsid w:val="00BA7932"/>
    <w:rsid w:val="00C0194F"/>
    <w:rsid w:val="00C17615"/>
    <w:rsid w:val="00C21E07"/>
    <w:rsid w:val="00C22555"/>
    <w:rsid w:val="00C31FE8"/>
    <w:rsid w:val="00C41D58"/>
    <w:rsid w:val="00C41F94"/>
    <w:rsid w:val="00C60A7C"/>
    <w:rsid w:val="00C66B1E"/>
    <w:rsid w:val="00C701C7"/>
    <w:rsid w:val="00CC5EA4"/>
    <w:rsid w:val="00CC6589"/>
    <w:rsid w:val="00CF7F2A"/>
    <w:rsid w:val="00D013EB"/>
    <w:rsid w:val="00D07937"/>
    <w:rsid w:val="00D33563"/>
    <w:rsid w:val="00D36095"/>
    <w:rsid w:val="00D376B3"/>
    <w:rsid w:val="00D4029D"/>
    <w:rsid w:val="00D472B7"/>
    <w:rsid w:val="00D4731C"/>
    <w:rsid w:val="00D73E89"/>
    <w:rsid w:val="00D84918"/>
    <w:rsid w:val="00D912ED"/>
    <w:rsid w:val="00D94D0A"/>
    <w:rsid w:val="00D95CE1"/>
    <w:rsid w:val="00DF038F"/>
    <w:rsid w:val="00E024F2"/>
    <w:rsid w:val="00E17175"/>
    <w:rsid w:val="00E2535C"/>
    <w:rsid w:val="00E42FC7"/>
    <w:rsid w:val="00E9008F"/>
    <w:rsid w:val="00E90701"/>
    <w:rsid w:val="00E977F3"/>
    <w:rsid w:val="00EA41B0"/>
    <w:rsid w:val="00EB641F"/>
    <w:rsid w:val="00EE1C0F"/>
    <w:rsid w:val="00EE44FA"/>
    <w:rsid w:val="00EE728E"/>
    <w:rsid w:val="00EF171F"/>
    <w:rsid w:val="00EF36FD"/>
    <w:rsid w:val="00F05E0A"/>
    <w:rsid w:val="00F06C4D"/>
    <w:rsid w:val="00F22B6D"/>
    <w:rsid w:val="00F26305"/>
    <w:rsid w:val="00F306B3"/>
    <w:rsid w:val="00F46FD6"/>
    <w:rsid w:val="00F50E1D"/>
    <w:rsid w:val="00F72051"/>
    <w:rsid w:val="00F723E9"/>
    <w:rsid w:val="00F915E6"/>
    <w:rsid w:val="00F9452C"/>
    <w:rsid w:val="00FA3989"/>
    <w:rsid w:val="00FB237B"/>
    <w:rsid w:val="00FC21F5"/>
    <w:rsid w:val="00FC2FE6"/>
    <w:rsid w:val="00FC41A7"/>
    <w:rsid w:val="00FC7BBE"/>
    <w:rsid w:val="00FF79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E41C"/>
  <w15:chartTrackingRefBased/>
  <w15:docId w15:val="{1A62A7F4-6B50-4955-858F-2B6355E7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8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857"/>
  </w:style>
  <w:style w:type="paragraph" w:styleId="Piedepgina">
    <w:name w:val="footer"/>
    <w:basedOn w:val="Normal"/>
    <w:link w:val="PiedepginaCar"/>
    <w:uiPriority w:val="99"/>
    <w:unhideWhenUsed/>
    <w:rsid w:val="005C785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5C7857"/>
    <w:rPr>
      <w:sz w:val="24"/>
      <w:lang w:val="es-MX"/>
    </w:rPr>
  </w:style>
  <w:style w:type="table" w:styleId="Tablaconcuadrcula">
    <w:name w:val="Table Grid"/>
    <w:basedOn w:val="Tablanormal"/>
    <w:uiPriority w:val="39"/>
    <w:rsid w:val="005C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785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C785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C7857"/>
    <w:pPr>
      <w:spacing w:after="0" w:line="240" w:lineRule="auto"/>
    </w:pPr>
    <w:rPr>
      <w:sz w:val="20"/>
      <w:szCs w:val="20"/>
      <w:lang w:val="es-MX"/>
    </w:rPr>
  </w:style>
  <w:style w:type="character" w:customStyle="1" w:styleId="TextonotapieCar1">
    <w:name w:val="Texto nota pie Car1"/>
    <w:basedOn w:val="Fuentedeprrafopredeter"/>
    <w:uiPriority w:val="99"/>
    <w:semiHidden/>
    <w:rsid w:val="005C785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C7857"/>
    <w:rPr>
      <w:vertAlign w:val="superscript"/>
    </w:rPr>
  </w:style>
  <w:style w:type="paragraph" w:customStyle="1" w:styleId="Car1">
    <w:name w:val="Car1"/>
    <w:basedOn w:val="Normal"/>
    <w:next w:val="Textonotapie"/>
    <w:uiPriority w:val="99"/>
    <w:unhideWhenUsed/>
    <w:qFormat/>
    <w:rsid w:val="005C7857"/>
    <w:pPr>
      <w:spacing w:after="0" w:line="240" w:lineRule="auto"/>
    </w:pPr>
    <w:rPr>
      <w:sz w:val="20"/>
      <w:szCs w:val="20"/>
      <w:lang w:val="es-MX"/>
    </w:rPr>
  </w:style>
  <w:style w:type="paragraph" w:customStyle="1" w:styleId="Appelnotedebasde">
    <w:name w:val="Appel note de bas de..."/>
    <w:basedOn w:val="Normal"/>
    <w:link w:val="Refdenotaalpie"/>
    <w:uiPriority w:val="99"/>
    <w:rsid w:val="005C7857"/>
    <w:pPr>
      <w:spacing w:line="240" w:lineRule="exact"/>
    </w:pPr>
    <w:rPr>
      <w:vertAlign w:val="superscript"/>
    </w:rPr>
  </w:style>
  <w:style w:type="table" w:customStyle="1" w:styleId="Tablaconcuadrcula1">
    <w:name w:val="Tabla con cuadrícula1"/>
    <w:basedOn w:val="Tablanormal"/>
    <w:next w:val="Tablaconcuadrcula"/>
    <w:uiPriority w:val="39"/>
    <w:rsid w:val="005C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2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7250"/>
    <w:rPr>
      <w:b/>
      <w:bCs/>
    </w:rPr>
  </w:style>
  <w:style w:type="character" w:styleId="nfasis">
    <w:name w:val="Emphasis"/>
    <w:basedOn w:val="Fuentedeprrafopredeter"/>
    <w:uiPriority w:val="20"/>
    <w:qFormat/>
    <w:rsid w:val="00487250"/>
    <w:rPr>
      <w:i/>
      <w:iCs/>
    </w:rPr>
  </w:style>
  <w:style w:type="character" w:styleId="Refdecomentario">
    <w:name w:val="annotation reference"/>
    <w:basedOn w:val="Fuentedeprrafopredeter"/>
    <w:uiPriority w:val="99"/>
    <w:semiHidden/>
    <w:unhideWhenUsed/>
    <w:rsid w:val="006A44BB"/>
    <w:rPr>
      <w:sz w:val="16"/>
      <w:szCs w:val="16"/>
    </w:rPr>
  </w:style>
  <w:style w:type="paragraph" w:styleId="Textocomentario">
    <w:name w:val="annotation text"/>
    <w:basedOn w:val="Normal"/>
    <w:link w:val="TextocomentarioCar"/>
    <w:uiPriority w:val="99"/>
    <w:semiHidden/>
    <w:unhideWhenUsed/>
    <w:rsid w:val="006A44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44BB"/>
    <w:rPr>
      <w:sz w:val="20"/>
      <w:szCs w:val="20"/>
    </w:rPr>
  </w:style>
  <w:style w:type="paragraph" w:styleId="Asuntodelcomentario">
    <w:name w:val="annotation subject"/>
    <w:basedOn w:val="Textocomentario"/>
    <w:next w:val="Textocomentario"/>
    <w:link w:val="AsuntodelcomentarioCar"/>
    <w:uiPriority w:val="99"/>
    <w:semiHidden/>
    <w:unhideWhenUsed/>
    <w:rsid w:val="006A44BB"/>
    <w:rPr>
      <w:b/>
      <w:bCs/>
    </w:rPr>
  </w:style>
  <w:style w:type="character" w:customStyle="1" w:styleId="AsuntodelcomentarioCar">
    <w:name w:val="Asunto del comentario Car"/>
    <w:basedOn w:val="TextocomentarioCar"/>
    <w:link w:val="Asuntodelcomentario"/>
    <w:uiPriority w:val="99"/>
    <w:semiHidden/>
    <w:rsid w:val="006A4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66A6A60-7626-4B56-929A-92D52D05FCED}">
  <ds:schemaRefs>
    <ds:schemaRef ds:uri="http://schemas.openxmlformats.org/officeDocument/2006/bibliography"/>
  </ds:schemaRefs>
</ds:datastoreItem>
</file>

<file path=customXml/itemProps2.xml><?xml version="1.0" encoding="utf-8"?>
<ds:datastoreItem xmlns:ds="http://schemas.openxmlformats.org/officeDocument/2006/customXml" ds:itemID="{32945072-FDDB-471F-829C-F2333CCB0B47}"/>
</file>

<file path=customXml/itemProps3.xml><?xml version="1.0" encoding="utf-8"?>
<ds:datastoreItem xmlns:ds="http://schemas.openxmlformats.org/officeDocument/2006/customXml" ds:itemID="{FAED5FA7-4A96-444D-A63E-8B6BCAFCAB0E}"/>
</file>

<file path=customXml/itemProps4.xml><?xml version="1.0" encoding="utf-8"?>
<ds:datastoreItem xmlns:ds="http://schemas.openxmlformats.org/officeDocument/2006/customXml" ds:itemID="{EFDF7E68-8F88-40A6-B16F-3A17D0032CE5}"/>
</file>

<file path=docProps/app.xml><?xml version="1.0" encoding="utf-8"?>
<Properties xmlns="http://schemas.openxmlformats.org/officeDocument/2006/extended-properties" xmlns:vt="http://schemas.openxmlformats.org/officeDocument/2006/docPropsVTypes">
  <Template>Normal</Template>
  <TotalTime>17</TotalTime>
  <Pages>16</Pages>
  <Words>5759</Words>
  <Characters>31680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Carlos Mario Castrillón Endo</cp:lastModifiedBy>
  <cp:revision>14</cp:revision>
  <dcterms:created xsi:type="dcterms:W3CDTF">2021-07-08T13:26:00Z</dcterms:created>
  <dcterms:modified xsi:type="dcterms:W3CDTF">2021-07-30T20:10:00Z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