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06D8" w14:textId="77777777" w:rsidR="00A71CEA" w:rsidRPr="00A03A61" w:rsidRDefault="00A71CEA" w:rsidP="00A71CEA">
      <w:pPr>
        <w:jc w:val="right"/>
        <w:rPr>
          <w:rFonts w:ascii="Arial" w:hAnsi="Arial" w:cs="Arial"/>
          <w:b/>
          <w:color w:val="000000" w:themeColor="text1"/>
          <w:sz w:val="16"/>
          <w:szCs w:val="16"/>
          <w:lang w:eastAsia="es-ES"/>
        </w:rPr>
      </w:pPr>
      <w:r w:rsidRPr="00A03A61">
        <w:rPr>
          <w:rFonts w:ascii="Arial" w:hAnsi="Arial" w:cs="Arial"/>
          <w:b/>
          <w:color w:val="000000" w:themeColor="text1"/>
          <w:sz w:val="16"/>
          <w:szCs w:val="16"/>
          <w:lang w:eastAsia="es-ES"/>
        </w:rPr>
        <w:t>CCE-DES-FM-17</w:t>
      </w:r>
    </w:p>
    <w:p w14:paraId="36BB2BCB" w14:textId="77777777" w:rsidR="00B8408D" w:rsidRPr="00A03A61" w:rsidRDefault="00B8408D" w:rsidP="00B8408D">
      <w:pPr>
        <w:pStyle w:val="Textoindependiente"/>
        <w:spacing w:before="3"/>
        <w:rPr>
          <w:b/>
          <w:bCs/>
          <w:sz w:val="16"/>
        </w:rPr>
      </w:pPr>
    </w:p>
    <w:p w14:paraId="24F38834" w14:textId="77777777" w:rsidR="005C5C68" w:rsidRPr="00A03A61" w:rsidRDefault="005C5C68" w:rsidP="005C5C68">
      <w:pPr>
        <w:jc w:val="both"/>
        <w:rPr>
          <w:rFonts w:ascii="Arial" w:eastAsia="Calibri" w:hAnsi="Arial" w:cs="Arial"/>
          <w:bCs/>
          <w:sz w:val="20"/>
          <w:szCs w:val="20"/>
        </w:rPr>
      </w:pPr>
    </w:p>
    <w:p w14:paraId="2C05C900" w14:textId="7C14ADE6" w:rsidR="005C5C68" w:rsidRPr="00A03A61" w:rsidRDefault="005C5C68" w:rsidP="005C5C68">
      <w:pPr>
        <w:jc w:val="both"/>
        <w:rPr>
          <w:rFonts w:ascii="Arial" w:eastAsia="Calibri" w:hAnsi="Arial" w:cs="Arial"/>
          <w:b/>
          <w:sz w:val="22"/>
          <w:szCs w:val="22"/>
        </w:rPr>
      </w:pPr>
      <w:r w:rsidRPr="00A03A61">
        <w:rPr>
          <w:rFonts w:ascii="Arial" w:eastAsia="Calibri" w:hAnsi="Arial" w:cs="Arial"/>
          <w:b/>
          <w:sz w:val="22"/>
          <w:szCs w:val="22"/>
        </w:rPr>
        <w:t xml:space="preserve">DOCUMENTOS TIPO – Naturaleza </w:t>
      </w:r>
    </w:p>
    <w:p w14:paraId="406046CB" w14:textId="77777777" w:rsidR="005C5C68" w:rsidRPr="00A03A61" w:rsidRDefault="005C5C68" w:rsidP="005C5C68">
      <w:pPr>
        <w:jc w:val="both"/>
        <w:rPr>
          <w:rFonts w:ascii="Arial" w:eastAsia="Calibri" w:hAnsi="Arial" w:cs="Arial"/>
          <w:b/>
          <w:sz w:val="22"/>
          <w:szCs w:val="22"/>
        </w:rPr>
      </w:pPr>
    </w:p>
    <w:p w14:paraId="0F95FE0C" w14:textId="77777777" w:rsidR="005C5C68" w:rsidRPr="00A03A61" w:rsidRDefault="005C5C68" w:rsidP="005C5C68">
      <w:pPr>
        <w:pStyle w:val="NormalWeb"/>
        <w:spacing w:before="0" w:beforeAutospacing="0" w:after="0" w:afterAutospacing="0"/>
        <w:jc w:val="both"/>
        <w:rPr>
          <w:rFonts w:ascii="Arial" w:hAnsi="Arial" w:cs="Arial"/>
          <w:color w:val="000000"/>
          <w:sz w:val="20"/>
          <w:szCs w:val="20"/>
          <w:bdr w:val="none" w:sz="0" w:space="0" w:color="auto" w:frame="1"/>
        </w:rPr>
      </w:pPr>
      <w:r w:rsidRPr="00A03A61">
        <w:rPr>
          <w:rFonts w:ascii="Arial" w:hAnsi="Arial" w:cs="Arial"/>
          <w:color w:val="000000"/>
          <w:sz w:val="20"/>
          <w:szCs w:val="20"/>
          <w:bdr w:val="none" w:sz="0" w:space="0" w:color="auto" w:frame="1"/>
        </w:rPr>
        <w:t>Como se observa, los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p>
    <w:p w14:paraId="212E0506" w14:textId="5DE75ADF" w:rsidR="005C5C68" w:rsidRPr="00A03A61" w:rsidRDefault="005C5C68" w:rsidP="005C5C68">
      <w:pPr>
        <w:pStyle w:val="NormalWeb"/>
        <w:spacing w:before="0" w:beforeAutospacing="0" w:after="0" w:afterAutospacing="0"/>
        <w:jc w:val="both"/>
        <w:rPr>
          <w:rFonts w:ascii="Arial" w:hAnsi="Arial" w:cs="Arial"/>
          <w:color w:val="000000"/>
          <w:sz w:val="20"/>
          <w:szCs w:val="20"/>
        </w:rPr>
      </w:pPr>
      <w:r w:rsidRPr="00A03A61">
        <w:rPr>
          <w:rFonts w:ascii="Arial" w:hAnsi="Arial" w:cs="Arial"/>
          <w:color w:val="000000"/>
          <w:sz w:val="20"/>
          <w:szCs w:val="20"/>
          <w:bdr w:val="none" w:sz="0" w:space="0" w:color="auto" w:frame="1"/>
        </w:rPr>
        <w:t xml:space="preserve"> </w:t>
      </w:r>
    </w:p>
    <w:p w14:paraId="7D83687B" w14:textId="33B51158" w:rsidR="005C5C68" w:rsidRDefault="005C5C68" w:rsidP="005C5C68">
      <w:pPr>
        <w:pStyle w:val="NormalWeb"/>
        <w:spacing w:before="0" w:beforeAutospacing="0" w:after="0" w:afterAutospacing="0"/>
        <w:jc w:val="both"/>
        <w:rPr>
          <w:rFonts w:ascii="Arial" w:hAnsi="Arial" w:cs="Arial"/>
          <w:color w:val="000000"/>
          <w:sz w:val="20"/>
          <w:szCs w:val="20"/>
          <w:bdr w:val="none" w:sz="0" w:space="0" w:color="auto" w:frame="1"/>
        </w:rPr>
      </w:pPr>
      <w:r w:rsidRPr="00A03A61">
        <w:rPr>
          <w:rFonts w:ascii="Arial" w:hAnsi="Arial" w:cs="Arial"/>
          <w:color w:val="000000"/>
          <w:sz w:val="20"/>
          <w:szCs w:val="20"/>
          <w:bdr w:val="none" w:sz="0" w:space="0" w:color="auto" w:frame="1"/>
        </w:rPr>
        <w:t>Para tales fines, el Decreto 4170 de 2011, particularmente el artículo 11, numeral 12, asignó la competencia a la Subdirección de Gestión Contractual de la Agencia Nacional de Contratación Pública para «[d]</w:t>
      </w:r>
      <w:proofErr w:type="spellStart"/>
      <w:r w:rsidRPr="00A03A61">
        <w:rPr>
          <w:rFonts w:ascii="Arial" w:hAnsi="Arial" w:cs="Arial"/>
          <w:color w:val="000000"/>
          <w:sz w:val="20"/>
          <w:szCs w:val="20"/>
          <w:bdr w:val="none" w:sz="0" w:space="0" w:color="auto" w:frame="1"/>
        </w:rPr>
        <w:t>esarrollar</w:t>
      </w:r>
      <w:proofErr w:type="spellEnd"/>
      <w:r w:rsidRPr="00A03A61">
        <w:rPr>
          <w:rFonts w:ascii="Arial" w:hAnsi="Arial" w:cs="Arial"/>
          <w:color w:val="000000"/>
          <w:sz w:val="20"/>
          <w:szCs w:val="20"/>
          <w:bdr w:val="none" w:sz="0" w:space="0" w:color="auto" w:frame="1"/>
        </w:rPr>
        <w:t xml:space="preserve"> e implementar estándares y documentos tipo para las diferentes etapas de la gestión contractual pública». </w:t>
      </w:r>
    </w:p>
    <w:p w14:paraId="44672DBE" w14:textId="4552A485" w:rsidR="00A54650" w:rsidRDefault="00A54650" w:rsidP="005C5C68">
      <w:pPr>
        <w:pStyle w:val="NormalWeb"/>
        <w:spacing w:before="0" w:beforeAutospacing="0" w:after="0" w:afterAutospacing="0"/>
        <w:jc w:val="both"/>
        <w:rPr>
          <w:rFonts w:ascii="Arial" w:hAnsi="Arial" w:cs="Arial"/>
          <w:color w:val="000000"/>
          <w:sz w:val="20"/>
          <w:szCs w:val="20"/>
          <w:bdr w:val="none" w:sz="0" w:space="0" w:color="auto" w:frame="1"/>
        </w:rPr>
      </w:pPr>
    </w:p>
    <w:p w14:paraId="0E7E5BA2" w14:textId="2B4C5D99" w:rsidR="00A54650" w:rsidRDefault="00A54650" w:rsidP="005C5C68">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INALTERABILIDAD DE LOS DOCUMENTOS TIPO </w:t>
      </w:r>
    </w:p>
    <w:p w14:paraId="2BAF8FAC" w14:textId="13107D4A" w:rsidR="00A54650" w:rsidRDefault="00A54650" w:rsidP="005C5C68">
      <w:pPr>
        <w:pStyle w:val="NormalWeb"/>
        <w:spacing w:before="0" w:beforeAutospacing="0" w:after="0" w:afterAutospacing="0"/>
        <w:jc w:val="both"/>
        <w:rPr>
          <w:rFonts w:ascii="Arial" w:hAnsi="Arial" w:cs="Arial"/>
          <w:b/>
          <w:bCs/>
          <w:color w:val="000000"/>
          <w:sz w:val="22"/>
          <w:szCs w:val="22"/>
        </w:rPr>
      </w:pPr>
    </w:p>
    <w:p w14:paraId="6437E819" w14:textId="773EF505" w:rsidR="00A54650" w:rsidRPr="00A54650" w:rsidRDefault="00A54650" w:rsidP="00A54650">
      <w:pPr>
        <w:jc w:val="both"/>
        <w:rPr>
          <w:rFonts w:ascii="Arial" w:hAnsi="Arial" w:cs="Arial"/>
          <w:sz w:val="20"/>
          <w:szCs w:val="20"/>
          <w:shd w:val="clear" w:color="auto" w:fill="FFFFFF"/>
          <w:lang w:val="es-ES_tradnl"/>
        </w:rPr>
      </w:pPr>
      <w:r w:rsidRPr="00A54650">
        <w:rPr>
          <w:rFonts w:ascii="Arial" w:hAnsi="Arial" w:cs="Arial"/>
          <w:sz w:val="20"/>
          <w:szCs w:val="20"/>
          <w:shd w:val="clear" w:color="auto" w:fill="FFFFFF"/>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A54650">
        <w:rPr>
          <w:rFonts w:ascii="Arial" w:hAnsi="Arial" w:cs="Arial"/>
          <w:i/>
          <w:iCs/>
          <w:sz w:val="20"/>
          <w:szCs w:val="20"/>
          <w:shd w:val="clear" w:color="auto" w:fill="FFFFFF"/>
          <w:lang w:val="es-ES_tradnl"/>
        </w:rPr>
        <w:t>Documentos del Proceso</w:t>
      </w:r>
      <w:r w:rsidRPr="00A54650">
        <w:rPr>
          <w:rFonts w:ascii="Arial" w:hAnsi="Arial" w:cs="Arial"/>
          <w:sz w:val="20"/>
          <w:szCs w:val="20"/>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estos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específicamente lo permitan.</w:t>
      </w:r>
    </w:p>
    <w:p w14:paraId="5A8E53B4" w14:textId="083FCE75" w:rsidR="005C5C68" w:rsidRPr="00A03A61" w:rsidRDefault="005C5C68" w:rsidP="005C5C68">
      <w:pPr>
        <w:jc w:val="both"/>
        <w:rPr>
          <w:rFonts w:ascii="Arial" w:eastAsia="Calibri" w:hAnsi="Arial" w:cs="Arial"/>
          <w:b/>
          <w:sz w:val="22"/>
          <w:szCs w:val="22"/>
        </w:rPr>
      </w:pPr>
    </w:p>
    <w:p w14:paraId="64B12CE8" w14:textId="12E9A522" w:rsidR="005C5C68" w:rsidRPr="00A03A61" w:rsidRDefault="005C5C68" w:rsidP="005C5C68">
      <w:pPr>
        <w:jc w:val="both"/>
        <w:rPr>
          <w:rFonts w:ascii="Arial" w:eastAsia="Calibri" w:hAnsi="Arial" w:cs="Arial"/>
          <w:b/>
          <w:sz w:val="22"/>
          <w:szCs w:val="22"/>
        </w:rPr>
      </w:pPr>
      <w:r w:rsidRPr="00A03A61">
        <w:rPr>
          <w:rFonts w:ascii="Arial" w:eastAsia="Calibri" w:hAnsi="Arial" w:cs="Arial"/>
          <w:b/>
          <w:sz w:val="22"/>
          <w:szCs w:val="22"/>
        </w:rPr>
        <w:t>RIESGOS – Normativ</w:t>
      </w:r>
      <w:r w:rsidR="000E4860" w:rsidRPr="00A03A61">
        <w:rPr>
          <w:rFonts w:ascii="Arial" w:eastAsia="Calibri" w:hAnsi="Arial" w:cs="Arial"/>
          <w:b/>
          <w:sz w:val="22"/>
          <w:szCs w:val="22"/>
        </w:rPr>
        <w:t>a</w:t>
      </w:r>
    </w:p>
    <w:p w14:paraId="2870C3B9" w14:textId="77777777" w:rsidR="000E4860" w:rsidRPr="00A03A61" w:rsidRDefault="000E4860" w:rsidP="005C5C68">
      <w:pPr>
        <w:jc w:val="both"/>
        <w:rPr>
          <w:rFonts w:ascii="Arial" w:eastAsia="Calibri" w:hAnsi="Arial" w:cs="Arial"/>
          <w:b/>
          <w:sz w:val="22"/>
          <w:szCs w:val="22"/>
        </w:rPr>
      </w:pPr>
    </w:p>
    <w:p w14:paraId="7A090E43" w14:textId="56A39E5B" w:rsidR="005C5C68" w:rsidRPr="00A03A61" w:rsidRDefault="005C5C68" w:rsidP="005C5C68">
      <w:pPr>
        <w:spacing w:before="120"/>
        <w:jc w:val="both"/>
        <w:rPr>
          <w:rFonts w:ascii="Arial" w:hAnsi="Arial" w:cs="Arial"/>
          <w:color w:val="000000" w:themeColor="text1"/>
          <w:sz w:val="20"/>
          <w:szCs w:val="20"/>
          <w:lang w:eastAsia="es-ES_tradnl"/>
        </w:rPr>
      </w:pPr>
      <w:r w:rsidRPr="00A03A61">
        <w:rPr>
          <w:rFonts w:ascii="Arial" w:eastAsia="Calibri" w:hAnsi="Arial" w:cs="Arial"/>
          <w:color w:val="000000" w:themeColor="text1"/>
          <w:sz w:val="20"/>
          <w:szCs w:val="20"/>
          <w:lang w:val="es-MX"/>
        </w:rPr>
        <w:t>En</w:t>
      </w:r>
      <w:r w:rsidRPr="00A03A61">
        <w:rPr>
          <w:rFonts w:ascii="Arial" w:hAnsi="Arial" w:cs="Arial"/>
          <w:color w:val="000000" w:themeColor="text1"/>
          <w:sz w:val="20"/>
          <w:szCs w:val="20"/>
          <w:lang w:eastAsia="es-ES_tradnl"/>
        </w:rPr>
        <w:t xml:space="preserve"> materia de contratación pública, el marco normativo ha establecido el deber de las entidades públicas de incluir en los pliegos de condiciones o sus equivalentes, la estimación, tipificación y asignación de riesgos previsibles involucrados en la contratación. Esto, con el fin de administrarlos, controlarlos, gestionarlos, mitigarlos y efectuar una distribución proporcional entre las partes, «actividad que debe sujetarse a un criterio de justicia y equidad, al tiempo que corresponde ejercerse con apego a los principios y reglas constitucionales y legales que orientan la actividad contractual del Estado</w:t>
      </w:r>
      <w:r w:rsidRPr="00A03A61">
        <w:rPr>
          <w:rFonts w:ascii="Arial" w:eastAsia="Calibri" w:hAnsi="Arial" w:cs="Arial"/>
          <w:color w:val="000000" w:themeColor="text1"/>
          <w:sz w:val="20"/>
          <w:szCs w:val="20"/>
        </w:rPr>
        <w:t xml:space="preserve">». </w:t>
      </w:r>
      <w:r w:rsidRPr="00A03A61">
        <w:rPr>
          <w:rFonts w:ascii="Arial" w:hAnsi="Arial" w:cs="Arial"/>
          <w:color w:val="000000" w:themeColor="text1"/>
          <w:sz w:val="20"/>
          <w:szCs w:val="20"/>
          <w:lang w:eastAsia="es-ES_tradnl"/>
        </w:rPr>
        <w:t xml:space="preserve">La Ley 1150 de 2007, en su artículo 4, regula la materia y prescribe lo siguiente: </w:t>
      </w:r>
    </w:p>
    <w:p w14:paraId="48751AB3" w14:textId="77777777" w:rsidR="005C5C68" w:rsidRPr="00A03A61" w:rsidRDefault="005C5C68" w:rsidP="005C5C68">
      <w:pPr>
        <w:ind w:firstLine="709"/>
        <w:jc w:val="both"/>
        <w:rPr>
          <w:rFonts w:ascii="Arial" w:hAnsi="Arial" w:cs="Arial"/>
          <w:color w:val="000000" w:themeColor="text1"/>
          <w:sz w:val="20"/>
          <w:szCs w:val="20"/>
          <w:lang w:eastAsia="es-ES_tradnl"/>
        </w:rPr>
      </w:pPr>
    </w:p>
    <w:p w14:paraId="4F8E1054" w14:textId="240C538F" w:rsidR="005C5C68" w:rsidRPr="00A03A61" w:rsidRDefault="005C5C68" w:rsidP="005C5C68">
      <w:pPr>
        <w:ind w:left="709" w:right="709"/>
        <w:jc w:val="both"/>
        <w:rPr>
          <w:rFonts w:ascii="Arial" w:hAnsi="Arial" w:cs="Arial"/>
          <w:color w:val="000000" w:themeColor="text1"/>
          <w:sz w:val="20"/>
          <w:szCs w:val="20"/>
        </w:rPr>
      </w:pPr>
      <w:r w:rsidRPr="00A03A61">
        <w:rPr>
          <w:rFonts w:ascii="Arial" w:hAnsi="Arial" w:cs="Arial"/>
          <w:color w:val="000000" w:themeColor="text1"/>
          <w:sz w:val="20"/>
          <w:szCs w:val="20"/>
        </w:rPr>
        <w:t>ARTÍCULO 4o. DE LA DISTRIBUCIÓN DE RIESGOS EN LOS CONTRATOS ESTATALES. Los pliegos de condiciones o sus equivalentes deberán incluir la estimación, tipificación y asignación de los riesgos previsibles involucrados en la contratación[…]</w:t>
      </w:r>
    </w:p>
    <w:p w14:paraId="1815556A" w14:textId="77777777" w:rsidR="005C5C68" w:rsidRPr="00A03A61" w:rsidRDefault="005C5C68" w:rsidP="005C5C68">
      <w:pPr>
        <w:ind w:left="709" w:right="709"/>
        <w:jc w:val="both"/>
        <w:rPr>
          <w:rFonts w:ascii="Arial" w:hAnsi="Arial" w:cs="Arial"/>
          <w:color w:val="000000" w:themeColor="text1"/>
          <w:sz w:val="20"/>
          <w:szCs w:val="20"/>
        </w:rPr>
      </w:pPr>
    </w:p>
    <w:p w14:paraId="7FCD4A69" w14:textId="77777777" w:rsidR="005C5C68" w:rsidRPr="00A03A61" w:rsidRDefault="005C5C68" w:rsidP="005C5C68">
      <w:pPr>
        <w:spacing w:after="120"/>
        <w:jc w:val="both"/>
        <w:rPr>
          <w:rFonts w:ascii="Arial" w:eastAsia="Calibri" w:hAnsi="Arial" w:cs="Arial"/>
          <w:bCs/>
          <w:sz w:val="22"/>
          <w:szCs w:val="22"/>
        </w:rPr>
      </w:pPr>
    </w:p>
    <w:p w14:paraId="1710D337" w14:textId="77777777" w:rsidR="00B8408D" w:rsidRPr="00A03A61" w:rsidRDefault="00B8408D" w:rsidP="00187312">
      <w:pPr>
        <w:jc w:val="both"/>
        <w:rPr>
          <w:rFonts w:ascii="Arial" w:eastAsia="Calibri" w:hAnsi="Arial" w:cs="Arial"/>
          <w:b/>
          <w:sz w:val="22"/>
          <w:szCs w:val="22"/>
        </w:rPr>
      </w:pPr>
    </w:p>
    <w:p w14:paraId="1EBDE3EC" w14:textId="77777777" w:rsidR="005506E6" w:rsidRDefault="005506E6" w:rsidP="005506E6">
      <w:r>
        <w:lastRenderedPageBreak/>
        <w:fldChar w:fldCharType="begin"/>
      </w:r>
      <w:r>
        <w:instrText xml:space="preserve"> INCLUDEPICTURE "/var/folders/tb/0fmk9b510f57pz5rwhv8lnpw0000gp/T/com.microsoft.Word/WebArchiveCopyPasteTempFiles/page1image49832688" \* MERGEFORMATINET </w:instrText>
      </w:r>
      <w:r w:rsidR="000C7EBF">
        <w:fldChar w:fldCharType="separate"/>
      </w:r>
      <w:r>
        <w:fldChar w:fldCharType="end"/>
      </w:r>
    </w:p>
    <w:p w14:paraId="5803E639" w14:textId="44B78937" w:rsidR="005506E6" w:rsidRDefault="005506E6" w:rsidP="00F649E6">
      <w:pPr>
        <w:jc w:val="right"/>
      </w:pPr>
      <w:r>
        <w:fldChar w:fldCharType="begin"/>
      </w:r>
      <w:r>
        <w:instrText xml:space="preserve"> INCLUDEPICTURE "/var/folders/tb/0fmk9b510f57pz5rwhv8lnpw0000gp/T/com.microsoft.Word/WebArchiveCopyPasteTempFiles/page1image49832688" \* MERGEFORMATINET </w:instrText>
      </w:r>
      <w:r>
        <w:fldChar w:fldCharType="separate"/>
      </w:r>
      <w:r>
        <w:rPr>
          <w:noProof/>
        </w:rPr>
        <w:drawing>
          <wp:inline distT="0" distB="0" distL="0" distR="0" wp14:anchorId="21767219" wp14:editId="77279622">
            <wp:extent cx="2396490" cy="614680"/>
            <wp:effectExtent l="0" t="0" r="3810" b="0"/>
            <wp:docPr id="4" name="Imagen 4" descr="page1image4983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8326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6490" cy="614680"/>
                    </a:xfrm>
                    <a:prstGeom prst="rect">
                      <a:avLst/>
                    </a:prstGeom>
                    <a:noFill/>
                    <a:ln>
                      <a:noFill/>
                    </a:ln>
                  </pic:spPr>
                </pic:pic>
              </a:graphicData>
            </a:graphic>
          </wp:inline>
        </w:drawing>
      </w:r>
      <w:r>
        <w:fldChar w:fldCharType="end"/>
      </w:r>
    </w:p>
    <w:p w14:paraId="0DDAAE28" w14:textId="77777777" w:rsidR="00B8408D" w:rsidRPr="00A03A61" w:rsidRDefault="00B8408D" w:rsidP="00B8408D">
      <w:pPr>
        <w:pStyle w:val="Textoindependiente"/>
        <w:rPr>
          <w:b/>
          <w:color w:val="000000" w:themeColor="text1"/>
          <w:sz w:val="22"/>
          <w:szCs w:val="22"/>
          <w:lang w:val="pt-BR"/>
        </w:rPr>
      </w:pPr>
    </w:p>
    <w:p w14:paraId="1957FB31" w14:textId="77777777" w:rsidR="00B8408D" w:rsidRPr="00A03A61" w:rsidRDefault="00B8408D" w:rsidP="00B8408D">
      <w:pPr>
        <w:pStyle w:val="Textoindependiente"/>
        <w:rPr>
          <w:b/>
          <w:color w:val="000000" w:themeColor="text1"/>
          <w:sz w:val="22"/>
          <w:szCs w:val="22"/>
          <w:lang w:val="pt-BR"/>
        </w:rPr>
      </w:pPr>
    </w:p>
    <w:p w14:paraId="5F4C454A" w14:textId="61C84924" w:rsidR="00B8408D" w:rsidRPr="00A03A61" w:rsidRDefault="00B8408D" w:rsidP="00187312">
      <w:pPr>
        <w:pStyle w:val="Textoindependiente"/>
        <w:rPr>
          <w:color w:val="000000" w:themeColor="text1"/>
          <w:sz w:val="22"/>
          <w:szCs w:val="22"/>
        </w:rPr>
      </w:pPr>
      <w:r w:rsidRPr="00A03A61">
        <w:rPr>
          <w:color w:val="000000" w:themeColor="text1"/>
          <w:sz w:val="22"/>
          <w:szCs w:val="22"/>
        </w:rPr>
        <w:t>Señor</w:t>
      </w:r>
    </w:p>
    <w:p w14:paraId="0C0B1475" w14:textId="5A19E4C9" w:rsidR="00B8408D" w:rsidRPr="00A03A61" w:rsidRDefault="003521D2" w:rsidP="0085443D">
      <w:pPr>
        <w:pStyle w:val="Ttulo1"/>
        <w:spacing w:before="37" w:line="253" w:lineRule="exact"/>
        <w:rPr>
          <w:rFonts w:ascii="Arial" w:hAnsi="Arial" w:cs="Arial"/>
          <w:b/>
          <w:bCs/>
          <w:color w:val="000000" w:themeColor="text1"/>
          <w:sz w:val="22"/>
          <w:szCs w:val="22"/>
        </w:rPr>
      </w:pPr>
      <w:r>
        <w:rPr>
          <w:rFonts w:ascii="Arial" w:hAnsi="Arial" w:cs="Arial"/>
          <w:b/>
          <w:bCs/>
          <w:color w:val="000000" w:themeColor="text1"/>
          <w:sz w:val="22"/>
          <w:szCs w:val="22"/>
        </w:rPr>
        <w:t>XXX</w:t>
      </w:r>
    </w:p>
    <w:p w14:paraId="201C878D" w14:textId="2CA93829" w:rsidR="00B8408D" w:rsidRPr="00A03A61" w:rsidRDefault="00B8408D" w:rsidP="0085443D">
      <w:pPr>
        <w:pStyle w:val="Textoindependiente"/>
        <w:rPr>
          <w:color w:val="000000" w:themeColor="text1"/>
          <w:sz w:val="22"/>
          <w:szCs w:val="22"/>
        </w:rPr>
      </w:pPr>
      <w:r w:rsidRPr="00A03A61">
        <w:rPr>
          <w:color w:val="000000" w:themeColor="text1"/>
          <w:sz w:val="22"/>
          <w:szCs w:val="22"/>
        </w:rPr>
        <w:t>Bogotá, D.C</w:t>
      </w:r>
      <w:r w:rsidR="0085443D" w:rsidRPr="00A03A61">
        <w:rPr>
          <w:color w:val="000000" w:themeColor="text1"/>
          <w:sz w:val="22"/>
          <w:szCs w:val="22"/>
        </w:rPr>
        <w:t>.</w:t>
      </w:r>
    </w:p>
    <w:p w14:paraId="0188E4CC" w14:textId="77777777" w:rsidR="00B8408D" w:rsidRPr="00A03A61" w:rsidRDefault="00B8408D" w:rsidP="00B8408D">
      <w:pPr>
        <w:pStyle w:val="Textoindependiente"/>
        <w:rPr>
          <w:color w:val="000000" w:themeColor="text1"/>
          <w:sz w:val="22"/>
          <w:szCs w:val="22"/>
        </w:rPr>
      </w:pPr>
    </w:p>
    <w:p w14:paraId="7BBE1EE7" w14:textId="77777777" w:rsidR="00B8408D" w:rsidRPr="00A03A61" w:rsidRDefault="00B8408D" w:rsidP="00B8408D">
      <w:pPr>
        <w:pStyle w:val="Textoindependiente"/>
        <w:spacing w:before="1"/>
        <w:rPr>
          <w:color w:val="000000" w:themeColor="text1"/>
          <w:sz w:val="22"/>
          <w:szCs w:val="22"/>
        </w:rPr>
      </w:pPr>
    </w:p>
    <w:p w14:paraId="47B477FC" w14:textId="7B714C21" w:rsidR="00B8408D" w:rsidRPr="00A03A61" w:rsidRDefault="0085443D" w:rsidP="00187312">
      <w:pPr>
        <w:pStyle w:val="Ttulo1"/>
        <w:spacing w:before="0"/>
        <w:ind w:left="2124"/>
        <w:rPr>
          <w:rFonts w:ascii="Arial" w:hAnsi="Arial" w:cs="Arial"/>
          <w:b/>
          <w:bCs/>
          <w:color w:val="000000" w:themeColor="text1"/>
          <w:sz w:val="22"/>
          <w:szCs w:val="22"/>
        </w:rPr>
      </w:pPr>
      <w:r w:rsidRPr="00A03A61">
        <w:rPr>
          <w:rFonts w:ascii="Arial" w:hAnsi="Arial" w:cs="Arial"/>
          <w:b/>
          <w:bCs/>
          <w:color w:val="000000" w:themeColor="text1"/>
          <w:sz w:val="22"/>
          <w:szCs w:val="22"/>
        </w:rPr>
        <w:t xml:space="preserve">    </w:t>
      </w:r>
      <w:r w:rsidR="00B8408D" w:rsidRPr="00A03A61">
        <w:rPr>
          <w:rFonts w:ascii="Arial" w:hAnsi="Arial" w:cs="Arial"/>
          <w:b/>
          <w:bCs/>
          <w:color w:val="000000" w:themeColor="text1"/>
          <w:sz w:val="22"/>
          <w:szCs w:val="22"/>
        </w:rPr>
        <w:t>Concepto C ‒ 2</w:t>
      </w:r>
      <w:r w:rsidR="006E36F6" w:rsidRPr="00A03A61">
        <w:rPr>
          <w:rFonts w:ascii="Arial" w:hAnsi="Arial" w:cs="Arial"/>
          <w:b/>
          <w:bCs/>
          <w:color w:val="000000" w:themeColor="text1"/>
          <w:sz w:val="22"/>
          <w:szCs w:val="22"/>
        </w:rPr>
        <w:t>99</w:t>
      </w:r>
      <w:r w:rsidR="00B8408D" w:rsidRPr="00A03A61">
        <w:rPr>
          <w:rFonts w:ascii="Arial" w:hAnsi="Arial" w:cs="Arial"/>
          <w:b/>
          <w:bCs/>
          <w:color w:val="000000" w:themeColor="text1"/>
          <w:sz w:val="22"/>
          <w:szCs w:val="22"/>
        </w:rPr>
        <w:t xml:space="preserve"> de 2021</w:t>
      </w:r>
    </w:p>
    <w:p w14:paraId="448295E9" w14:textId="77777777" w:rsidR="00FB7F21" w:rsidRPr="00FE777A" w:rsidRDefault="00FB7F21" w:rsidP="00FB7F21">
      <w:pPr>
        <w:rPr>
          <w:rFonts w:ascii="Arial" w:hAnsi="Arial" w:cs="Arial"/>
        </w:rPr>
      </w:pPr>
    </w:p>
    <w:p w14:paraId="4F6AB5E1" w14:textId="77777777" w:rsidR="00B8408D" w:rsidRPr="00A03A61" w:rsidRDefault="00B8408D" w:rsidP="00B8408D">
      <w:pPr>
        <w:pStyle w:val="Textoindependiente"/>
        <w:spacing w:before="6"/>
        <w:rPr>
          <w:b/>
          <w:sz w:val="22"/>
          <w:szCs w:val="22"/>
        </w:rPr>
      </w:pPr>
    </w:p>
    <w:tbl>
      <w:tblPr>
        <w:tblStyle w:val="TableNormal"/>
        <w:tblW w:w="9440" w:type="dxa"/>
        <w:tblLayout w:type="fixed"/>
        <w:tblLook w:val="01E0" w:firstRow="1" w:lastRow="1" w:firstColumn="1" w:lastColumn="1" w:noHBand="0" w:noVBand="0"/>
      </w:tblPr>
      <w:tblGrid>
        <w:gridCol w:w="2694"/>
        <w:gridCol w:w="6746"/>
      </w:tblGrid>
      <w:tr w:rsidR="00B8408D" w:rsidRPr="00A03A61" w14:paraId="0BCBECD7" w14:textId="77777777" w:rsidTr="00F649E6">
        <w:trPr>
          <w:trHeight w:val="514"/>
        </w:trPr>
        <w:tc>
          <w:tcPr>
            <w:tcW w:w="2694" w:type="dxa"/>
          </w:tcPr>
          <w:p w14:paraId="4BD0648F" w14:textId="77777777" w:rsidR="00B8408D" w:rsidRPr="00A03A61" w:rsidRDefault="00B8408D" w:rsidP="00187312">
            <w:pPr>
              <w:pStyle w:val="TableParagraph"/>
              <w:spacing w:line="246" w:lineRule="exact"/>
              <w:ind w:left="0"/>
              <w:rPr>
                <w:b/>
              </w:rPr>
            </w:pPr>
            <w:r w:rsidRPr="00A03A61">
              <w:rPr>
                <w:b/>
              </w:rPr>
              <w:t>Temas:</w:t>
            </w:r>
          </w:p>
        </w:tc>
        <w:tc>
          <w:tcPr>
            <w:tcW w:w="6746" w:type="dxa"/>
          </w:tcPr>
          <w:p w14:paraId="13D162CE" w14:textId="660BF8C1" w:rsidR="00A54650" w:rsidRDefault="00A54650" w:rsidP="005C5C68">
            <w:pPr>
              <w:pStyle w:val="Textoindependiente"/>
              <w:jc w:val="both"/>
              <w:rPr>
                <w:sz w:val="22"/>
                <w:szCs w:val="22"/>
              </w:rPr>
            </w:pPr>
            <w:r>
              <w:rPr>
                <w:sz w:val="22"/>
                <w:szCs w:val="22"/>
              </w:rPr>
              <w:t xml:space="preserve">DOCUMENTOS TIPO – Naturaleza / INALTERABILIDAD DE LOS DOCUMENTOS TIPO / RIESGOS – Normativa </w:t>
            </w:r>
          </w:p>
          <w:p w14:paraId="14AEAA67" w14:textId="55865BF8" w:rsidR="00DB0B26" w:rsidRPr="00A03A61" w:rsidRDefault="00DB0B26" w:rsidP="00A54650">
            <w:pPr>
              <w:pStyle w:val="Textoindependiente"/>
              <w:jc w:val="both"/>
            </w:pPr>
          </w:p>
        </w:tc>
      </w:tr>
      <w:tr w:rsidR="00B8408D" w:rsidRPr="00A03A61" w14:paraId="1E53D192" w14:textId="77777777" w:rsidTr="00F649E6">
        <w:trPr>
          <w:trHeight w:val="279"/>
        </w:trPr>
        <w:tc>
          <w:tcPr>
            <w:tcW w:w="2694" w:type="dxa"/>
          </w:tcPr>
          <w:p w14:paraId="2949A928" w14:textId="77777777" w:rsidR="00B8408D" w:rsidRPr="00A03A61" w:rsidRDefault="00B8408D" w:rsidP="00187312">
            <w:pPr>
              <w:pStyle w:val="TableParagraph"/>
              <w:spacing w:before="56"/>
              <w:ind w:left="0"/>
              <w:rPr>
                <w:b/>
              </w:rPr>
            </w:pPr>
            <w:r w:rsidRPr="00A03A61">
              <w:rPr>
                <w:b/>
              </w:rPr>
              <w:t>Radicación:</w:t>
            </w:r>
          </w:p>
        </w:tc>
        <w:tc>
          <w:tcPr>
            <w:tcW w:w="6746" w:type="dxa"/>
          </w:tcPr>
          <w:p w14:paraId="09EB2E17" w14:textId="2642AF99" w:rsidR="00B8408D" w:rsidRPr="00A03A61" w:rsidRDefault="00B8408D" w:rsidP="000E4860">
            <w:pPr>
              <w:pStyle w:val="TableParagraph"/>
              <w:tabs>
                <w:tab w:val="left" w:pos="2230"/>
                <w:tab w:val="left" w:pos="2812"/>
                <w:tab w:val="left" w:pos="3552"/>
                <w:tab w:val="left" w:pos="4939"/>
              </w:tabs>
              <w:spacing w:before="56" w:line="250" w:lineRule="atLeast"/>
              <w:ind w:left="0" w:right="200"/>
            </w:pPr>
            <w:r w:rsidRPr="00A03A61">
              <w:rPr>
                <w:rFonts w:eastAsia="Calibri"/>
                <w:bCs/>
                <w:color w:val="000000" w:themeColor="text1"/>
              </w:rPr>
              <w:t>Respuesta a consulta</w:t>
            </w:r>
            <w:r w:rsidR="006E36F6" w:rsidRPr="00A03A61">
              <w:rPr>
                <w:rFonts w:eastAsia="Calibri"/>
              </w:rPr>
              <w:t xml:space="preserve"> P20210526004666</w:t>
            </w:r>
          </w:p>
        </w:tc>
      </w:tr>
    </w:tbl>
    <w:p w14:paraId="109B7DC6" w14:textId="77777777" w:rsidR="00B8408D" w:rsidRPr="00A03A61" w:rsidRDefault="00B8408D" w:rsidP="00B8408D">
      <w:pPr>
        <w:pStyle w:val="Textoindependiente"/>
        <w:rPr>
          <w:b/>
          <w:sz w:val="22"/>
          <w:szCs w:val="22"/>
        </w:rPr>
      </w:pPr>
    </w:p>
    <w:p w14:paraId="3834BD18" w14:textId="77777777" w:rsidR="00B8408D" w:rsidRPr="00A03A61" w:rsidRDefault="00B8408D" w:rsidP="00B8408D">
      <w:pPr>
        <w:pStyle w:val="Textoindependiente"/>
        <w:spacing w:before="4" w:line="276" w:lineRule="auto"/>
        <w:rPr>
          <w:b/>
          <w:sz w:val="22"/>
          <w:szCs w:val="22"/>
        </w:rPr>
      </w:pPr>
    </w:p>
    <w:p w14:paraId="5A4702FB" w14:textId="2E6AC8D0" w:rsidR="00B8408D" w:rsidRPr="00A03A61" w:rsidRDefault="00B8408D" w:rsidP="00B8408D">
      <w:pPr>
        <w:pStyle w:val="Textoindependiente"/>
        <w:spacing w:line="276" w:lineRule="auto"/>
        <w:rPr>
          <w:sz w:val="22"/>
          <w:szCs w:val="22"/>
        </w:rPr>
      </w:pPr>
      <w:r w:rsidRPr="00A03A61">
        <w:rPr>
          <w:sz w:val="22"/>
          <w:szCs w:val="22"/>
        </w:rPr>
        <w:t>Estimad</w:t>
      </w:r>
      <w:r w:rsidR="006E36F6" w:rsidRPr="00A03A61">
        <w:rPr>
          <w:sz w:val="22"/>
          <w:szCs w:val="22"/>
        </w:rPr>
        <w:t>o</w:t>
      </w:r>
      <w:r w:rsidRPr="00A03A61">
        <w:rPr>
          <w:sz w:val="22"/>
          <w:szCs w:val="22"/>
        </w:rPr>
        <w:t xml:space="preserve"> señor </w:t>
      </w:r>
      <w:r w:rsidR="003521D2">
        <w:rPr>
          <w:sz w:val="22"/>
          <w:szCs w:val="22"/>
        </w:rPr>
        <w:t>XXX</w:t>
      </w:r>
      <w:r w:rsidRPr="00A03A61">
        <w:rPr>
          <w:sz w:val="22"/>
          <w:szCs w:val="22"/>
        </w:rPr>
        <w:t>:</w:t>
      </w:r>
    </w:p>
    <w:p w14:paraId="714A390A" w14:textId="77777777" w:rsidR="00B8408D" w:rsidRPr="00A03A61" w:rsidRDefault="00B8408D" w:rsidP="00B8408D">
      <w:pPr>
        <w:pStyle w:val="Textoindependiente"/>
        <w:spacing w:before="1" w:line="276" w:lineRule="auto"/>
        <w:rPr>
          <w:sz w:val="22"/>
          <w:szCs w:val="22"/>
        </w:rPr>
      </w:pPr>
    </w:p>
    <w:p w14:paraId="3C5B71F6" w14:textId="7758DE13" w:rsidR="004E2E77" w:rsidRPr="00A03A61" w:rsidRDefault="00B8408D" w:rsidP="004E2E77">
      <w:pPr>
        <w:pStyle w:val="Textoindependiente"/>
        <w:spacing w:line="276" w:lineRule="auto"/>
        <w:jc w:val="both"/>
        <w:rPr>
          <w:sz w:val="22"/>
          <w:szCs w:val="22"/>
        </w:rPr>
      </w:pPr>
      <w:r w:rsidRPr="00A03A61">
        <w:rPr>
          <w:sz w:val="22"/>
          <w:szCs w:val="22"/>
        </w:rPr>
        <w:t>En ejercicio de la competencia otorgada por el numeral 8 del artículo 11 y el numeral 5 del artículo 3 del Decreto Ley 4170 de 2011, la Agencia Nacional de Contratación</w:t>
      </w:r>
      <w:r w:rsidRPr="00A03A61">
        <w:rPr>
          <w:spacing w:val="-3"/>
          <w:sz w:val="22"/>
          <w:szCs w:val="22"/>
        </w:rPr>
        <w:t xml:space="preserve"> </w:t>
      </w:r>
      <w:r w:rsidRPr="00A03A61">
        <w:rPr>
          <w:sz w:val="22"/>
          <w:szCs w:val="22"/>
        </w:rPr>
        <w:t xml:space="preserve">Pública </w:t>
      </w:r>
      <w:r w:rsidR="00D81CA8" w:rsidRPr="00A03A61">
        <w:rPr>
          <w:sz w:val="22"/>
          <w:szCs w:val="22"/>
        </w:rPr>
        <w:t>–</w:t>
      </w:r>
      <w:r w:rsidRPr="00A03A61">
        <w:rPr>
          <w:sz w:val="22"/>
          <w:szCs w:val="22"/>
        </w:rPr>
        <w:t xml:space="preserve"> Colombia Compra Eficiente responde su consulta del </w:t>
      </w:r>
      <w:r w:rsidR="006E36F6" w:rsidRPr="00A03A61">
        <w:rPr>
          <w:sz w:val="22"/>
          <w:szCs w:val="22"/>
        </w:rPr>
        <w:t>26 de mayo</w:t>
      </w:r>
      <w:r w:rsidRPr="00A03A61">
        <w:rPr>
          <w:sz w:val="22"/>
          <w:szCs w:val="22"/>
        </w:rPr>
        <w:t xml:space="preserve"> de 2021.</w:t>
      </w:r>
    </w:p>
    <w:p w14:paraId="063B1515" w14:textId="77777777" w:rsidR="004E2E77" w:rsidRPr="00A03A61" w:rsidRDefault="004E2E77" w:rsidP="004E2E77">
      <w:pPr>
        <w:pStyle w:val="Textoindependiente"/>
        <w:spacing w:line="276" w:lineRule="auto"/>
        <w:jc w:val="both"/>
        <w:rPr>
          <w:sz w:val="22"/>
          <w:szCs w:val="22"/>
        </w:rPr>
      </w:pPr>
    </w:p>
    <w:p w14:paraId="13C74649" w14:textId="0614CFEE" w:rsidR="00B8408D" w:rsidRPr="00A03A61" w:rsidRDefault="00B8408D" w:rsidP="004E2E77">
      <w:pPr>
        <w:pStyle w:val="Textoindependiente"/>
        <w:numPr>
          <w:ilvl w:val="0"/>
          <w:numId w:val="21"/>
        </w:numPr>
        <w:spacing w:line="276" w:lineRule="auto"/>
        <w:ind w:left="360"/>
        <w:jc w:val="both"/>
        <w:rPr>
          <w:sz w:val="22"/>
          <w:szCs w:val="22"/>
        </w:rPr>
      </w:pPr>
      <w:r w:rsidRPr="00A03A61">
        <w:rPr>
          <w:b/>
          <w:bCs/>
          <w:color w:val="000000" w:themeColor="text1"/>
          <w:sz w:val="22"/>
          <w:szCs w:val="22"/>
        </w:rPr>
        <w:t>Problema</w:t>
      </w:r>
      <w:r w:rsidRPr="00A03A61">
        <w:rPr>
          <w:b/>
          <w:bCs/>
          <w:color w:val="000000" w:themeColor="text1"/>
          <w:spacing w:val="-2"/>
          <w:sz w:val="22"/>
          <w:szCs w:val="22"/>
        </w:rPr>
        <w:t xml:space="preserve"> </w:t>
      </w:r>
      <w:r w:rsidRPr="00A03A61">
        <w:rPr>
          <w:b/>
          <w:bCs/>
          <w:color w:val="000000" w:themeColor="text1"/>
          <w:sz w:val="22"/>
          <w:szCs w:val="22"/>
        </w:rPr>
        <w:t>planteado</w:t>
      </w:r>
    </w:p>
    <w:p w14:paraId="67799CA0" w14:textId="77777777" w:rsidR="006E36F6" w:rsidRPr="00A03A61" w:rsidRDefault="006E36F6" w:rsidP="006E36F6">
      <w:pPr>
        <w:pStyle w:val="Textoindependiente"/>
        <w:spacing w:line="276" w:lineRule="auto"/>
        <w:ind w:left="360"/>
        <w:jc w:val="both"/>
        <w:rPr>
          <w:sz w:val="22"/>
          <w:szCs w:val="22"/>
        </w:rPr>
      </w:pPr>
    </w:p>
    <w:p w14:paraId="54DEFEC0" w14:textId="77777777" w:rsidR="00AC0C2F" w:rsidRPr="00A03A61" w:rsidRDefault="002F6A04" w:rsidP="006E36F6">
      <w:pPr>
        <w:pStyle w:val="NormalWeb"/>
        <w:spacing w:before="0" w:beforeAutospacing="0" w:after="0" w:afterAutospacing="0" w:line="276" w:lineRule="auto"/>
        <w:jc w:val="both"/>
        <w:rPr>
          <w:rFonts w:ascii="Arial" w:hAnsi="Arial" w:cs="Arial"/>
          <w:sz w:val="22"/>
          <w:szCs w:val="22"/>
        </w:rPr>
      </w:pPr>
      <w:r w:rsidRPr="00A03A61">
        <w:rPr>
          <w:rFonts w:ascii="Arial" w:hAnsi="Arial" w:cs="Arial"/>
          <w:sz w:val="22"/>
          <w:szCs w:val="22"/>
        </w:rPr>
        <w:t>Usted realiza l</w:t>
      </w:r>
      <w:r w:rsidR="006E36F6" w:rsidRPr="00A03A61">
        <w:rPr>
          <w:rFonts w:ascii="Arial" w:hAnsi="Arial" w:cs="Arial"/>
          <w:sz w:val="22"/>
          <w:szCs w:val="22"/>
        </w:rPr>
        <w:t>a</w:t>
      </w:r>
      <w:r w:rsidRPr="00A03A61">
        <w:rPr>
          <w:rFonts w:ascii="Arial" w:hAnsi="Arial" w:cs="Arial"/>
          <w:sz w:val="22"/>
          <w:szCs w:val="22"/>
        </w:rPr>
        <w:t xml:space="preserve"> siguiente </w:t>
      </w:r>
      <w:r w:rsidR="006E36F6" w:rsidRPr="00A03A61">
        <w:rPr>
          <w:rFonts w:ascii="Arial" w:hAnsi="Arial" w:cs="Arial"/>
          <w:sz w:val="22"/>
          <w:szCs w:val="22"/>
        </w:rPr>
        <w:t xml:space="preserve">solicitud: </w:t>
      </w:r>
    </w:p>
    <w:p w14:paraId="6F8E4B78" w14:textId="77777777" w:rsidR="00AC0C2F" w:rsidRPr="00A03A61" w:rsidRDefault="00AC0C2F" w:rsidP="006E36F6">
      <w:pPr>
        <w:pStyle w:val="NormalWeb"/>
        <w:spacing w:before="0" w:beforeAutospacing="0" w:after="0" w:afterAutospacing="0" w:line="276" w:lineRule="auto"/>
        <w:jc w:val="both"/>
        <w:rPr>
          <w:rFonts w:ascii="Arial" w:hAnsi="Arial" w:cs="Arial"/>
          <w:sz w:val="22"/>
          <w:szCs w:val="22"/>
        </w:rPr>
      </w:pPr>
    </w:p>
    <w:p w14:paraId="227229BB" w14:textId="09DFF388" w:rsidR="0063632C" w:rsidRPr="00FE777A" w:rsidRDefault="002F6A04" w:rsidP="00FE777A">
      <w:pPr>
        <w:pStyle w:val="NormalWeb"/>
        <w:spacing w:before="0" w:beforeAutospacing="0" w:after="0" w:afterAutospacing="0"/>
        <w:ind w:left="709" w:right="709"/>
        <w:jc w:val="both"/>
        <w:rPr>
          <w:rFonts w:ascii="Arial" w:hAnsi="Arial" w:cs="Arial"/>
          <w:sz w:val="21"/>
          <w:szCs w:val="21"/>
        </w:rPr>
      </w:pPr>
      <w:r w:rsidRPr="00FE777A">
        <w:rPr>
          <w:rFonts w:ascii="Arial" w:hAnsi="Arial" w:cs="Arial"/>
          <w:sz w:val="21"/>
          <w:szCs w:val="21"/>
        </w:rPr>
        <w:t>«</w:t>
      </w:r>
      <w:r w:rsidR="006E36F6" w:rsidRPr="00FE777A">
        <w:rPr>
          <w:rFonts w:ascii="Arial" w:hAnsi="Arial" w:cs="Arial"/>
          <w:color w:val="000000"/>
          <w:sz w:val="21"/>
          <w:szCs w:val="21"/>
          <w:bdr w:val="none" w:sz="0" w:space="0" w:color="auto" w:frame="1"/>
        </w:rPr>
        <w:t>Dado que la sentencia 52055 citada arriba fue clara en anotar que la Guía de riesgos de CCE no tiene efecto vinculante, se concluye que el formato de matriz CCE-EICP- FM-13 es un documento orientador mas no vinculante. Sin embargo, agradecemos se confirme de parte de CCE que esta es la forma correcta de entender el uso y aplicación de la matriz en los pliegos tipo. Y que lo pertinente es que se desarrolle la tipificación, estimación y asignación del riesgo previsible, como lo ordena el art 4 de la ley 1150 y que no genere requisitos adicionales para los contratistas</w:t>
      </w:r>
      <w:r w:rsidRPr="00FE777A">
        <w:rPr>
          <w:rFonts w:ascii="Arial" w:hAnsi="Arial" w:cs="Arial"/>
          <w:sz w:val="21"/>
          <w:szCs w:val="21"/>
        </w:rPr>
        <w:t>».</w:t>
      </w:r>
    </w:p>
    <w:p w14:paraId="765748AB" w14:textId="77777777" w:rsidR="00AC0C2F" w:rsidRPr="00A03A61" w:rsidRDefault="00AC0C2F" w:rsidP="006E36F6">
      <w:pPr>
        <w:pStyle w:val="NormalWeb"/>
        <w:spacing w:before="0" w:beforeAutospacing="0" w:after="0" w:afterAutospacing="0" w:line="276" w:lineRule="auto"/>
        <w:jc w:val="both"/>
        <w:rPr>
          <w:rFonts w:ascii="Arial" w:hAnsi="Arial" w:cs="Arial"/>
          <w:color w:val="000000"/>
          <w:sz w:val="22"/>
          <w:szCs w:val="22"/>
        </w:rPr>
      </w:pPr>
    </w:p>
    <w:p w14:paraId="592A06C0" w14:textId="73F97910" w:rsidR="00B8408D" w:rsidRPr="00A03A61" w:rsidRDefault="00B8408D" w:rsidP="004E2E77">
      <w:pPr>
        <w:pStyle w:val="Ttulo1"/>
        <w:keepNext w:val="0"/>
        <w:keepLines w:val="0"/>
        <w:widowControl w:val="0"/>
        <w:numPr>
          <w:ilvl w:val="0"/>
          <w:numId w:val="21"/>
        </w:numPr>
        <w:tabs>
          <w:tab w:val="left" w:pos="586"/>
        </w:tabs>
        <w:autoSpaceDE w:val="0"/>
        <w:autoSpaceDN w:val="0"/>
        <w:spacing w:before="0"/>
        <w:ind w:left="360"/>
        <w:jc w:val="both"/>
        <w:rPr>
          <w:rFonts w:ascii="Arial" w:hAnsi="Arial" w:cs="Arial"/>
          <w:b/>
          <w:bCs/>
          <w:sz w:val="22"/>
          <w:szCs w:val="22"/>
        </w:rPr>
      </w:pPr>
      <w:r w:rsidRPr="00A03A61">
        <w:rPr>
          <w:rFonts w:ascii="Arial" w:hAnsi="Arial" w:cs="Arial"/>
          <w:b/>
          <w:bCs/>
          <w:color w:val="000000" w:themeColor="text1"/>
          <w:sz w:val="22"/>
          <w:szCs w:val="22"/>
        </w:rPr>
        <w:t>Consideraciones</w:t>
      </w:r>
    </w:p>
    <w:p w14:paraId="3C51D9BA" w14:textId="77777777" w:rsidR="00B8408D" w:rsidRPr="00A03A61" w:rsidRDefault="00B8408D" w:rsidP="00B8408D">
      <w:pPr>
        <w:pStyle w:val="Textoindependiente"/>
        <w:rPr>
          <w:b/>
          <w:sz w:val="22"/>
          <w:szCs w:val="22"/>
        </w:rPr>
      </w:pPr>
    </w:p>
    <w:p w14:paraId="5EF3D7FF" w14:textId="77777777" w:rsidR="00AC0C2F" w:rsidRPr="00A03A61" w:rsidRDefault="00AC0C2F" w:rsidP="00AC0C2F">
      <w:pPr>
        <w:spacing w:after="120" w:line="276" w:lineRule="auto"/>
        <w:jc w:val="both"/>
        <w:rPr>
          <w:rFonts w:ascii="Arial" w:hAnsi="Arial" w:cs="Arial"/>
          <w:bCs/>
          <w:sz w:val="22"/>
        </w:rPr>
      </w:pPr>
      <w:r w:rsidRPr="00A03A61">
        <w:rPr>
          <w:rFonts w:ascii="Arial" w:hAnsi="Arial" w:cs="Arial"/>
          <w:bCs/>
          <w:sz w:val="22"/>
        </w:rPr>
        <w:t xml:space="preserve">En ejercicio de las competencias establecidas en los artículos 3.5 y 11.8 del Decreto 4170 de 2011, la Agencia Nacional de Contratación Pública – Colombia Compra Eficiente </w:t>
      </w:r>
      <w:r w:rsidRPr="00A03A61">
        <w:rPr>
          <w:rFonts w:ascii="Arial" w:hAnsi="Arial" w:cs="Arial"/>
          <w:bCs/>
          <w:sz w:val="22"/>
        </w:rPr>
        <w:lastRenderedPageBreak/>
        <w:t>resuelve las consultas sobre los asuntos de su competencia, esto es, sobre las temáticas de la contratación estatal y compras públicas relacionadas en los artículos citados.</w:t>
      </w:r>
    </w:p>
    <w:p w14:paraId="004DFADA" w14:textId="28814E39" w:rsidR="00187312" w:rsidRPr="00FE777A" w:rsidRDefault="001B235C" w:rsidP="001B235C">
      <w:pPr>
        <w:spacing w:line="276" w:lineRule="auto"/>
        <w:jc w:val="both"/>
        <w:rPr>
          <w:rFonts w:ascii="Arial" w:hAnsi="Arial" w:cs="Arial"/>
        </w:rPr>
      </w:pPr>
      <w:bookmarkStart w:id="0" w:name="_Hlk61701014"/>
      <w:bookmarkStart w:id="1" w:name="_Hlk62136649"/>
      <w:r w:rsidRPr="00A03A61">
        <w:rPr>
          <w:rFonts w:ascii="Arial" w:hAnsi="Arial" w:cs="Arial"/>
          <w:sz w:val="22"/>
          <w:lang w:val="es-ES"/>
        </w:rPr>
        <w:tab/>
      </w:r>
      <w:bookmarkEnd w:id="0"/>
      <w:bookmarkEnd w:id="1"/>
      <w:r w:rsidRPr="00A03A61">
        <w:rPr>
          <w:rFonts w:ascii="Arial" w:hAnsi="Arial" w:cs="Arial"/>
          <w:sz w:val="22"/>
          <w:lang w:val="es-ES"/>
        </w:rPr>
        <w:t>Para resolver las preguntas del peticionario se desarrollarán los siguientes temas</w:t>
      </w:r>
      <w:r w:rsidR="00B8408D" w:rsidRPr="00A03A61">
        <w:rPr>
          <w:rFonts w:ascii="Arial" w:hAnsi="Arial" w:cs="Arial"/>
          <w:sz w:val="22"/>
          <w:szCs w:val="22"/>
        </w:rPr>
        <w:t xml:space="preserve">: </w:t>
      </w:r>
      <w:r w:rsidR="006E36F6" w:rsidRPr="00A03A61">
        <w:rPr>
          <w:rFonts w:ascii="Arial" w:hAnsi="Arial" w:cs="Arial"/>
          <w:sz w:val="22"/>
          <w:szCs w:val="22"/>
        </w:rPr>
        <w:t>i)</w:t>
      </w:r>
      <w:r w:rsidRPr="00A03A61">
        <w:rPr>
          <w:rFonts w:ascii="Arial" w:hAnsi="Arial" w:cs="Arial"/>
          <w:sz w:val="22"/>
          <w:szCs w:val="22"/>
        </w:rPr>
        <w:t xml:space="preserve"> </w:t>
      </w:r>
      <w:r w:rsidR="00FE777A">
        <w:rPr>
          <w:rFonts w:ascii="Arial" w:hAnsi="Arial" w:cs="Arial"/>
          <w:sz w:val="22"/>
          <w:szCs w:val="22"/>
        </w:rPr>
        <w:t>asignación de riesgos en el marco de los procesos de selección de contratación pública</w:t>
      </w:r>
      <w:r w:rsidR="006E36F6" w:rsidRPr="00A03A61">
        <w:rPr>
          <w:rFonts w:ascii="Arial" w:hAnsi="Arial" w:cs="Arial"/>
          <w:sz w:val="22"/>
          <w:szCs w:val="22"/>
        </w:rPr>
        <w:t xml:space="preserve"> y </w:t>
      </w:r>
      <w:r w:rsidR="00B8408D" w:rsidRPr="00A03A61">
        <w:rPr>
          <w:rFonts w:ascii="Arial" w:hAnsi="Arial" w:cs="Arial"/>
          <w:sz w:val="22"/>
          <w:szCs w:val="22"/>
        </w:rPr>
        <w:t>i</w:t>
      </w:r>
      <w:r w:rsidR="006E36F6" w:rsidRPr="00A03A61">
        <w:rPr>
          <w:rFonts w:ascii="Arial" w:hAnsi="Arial" w:cs="Arial"/>
          <w:sz w:val="22"/>
          <w:szCs w:val="22"/>
        </w:rPr>
        <w:t>i</w:t>
      </w:r>
      <w:r w:rsidR="00B8408D" w:rsidRPr="00A03A61">
        <w:rPr>
          <w:rFonts w:ascii="Arial" w:hAnsi="Arial" w:cs="Arial"/>
          <w:sz w:val="22"/>
          <w:szCs w:val="22"/>
        </w:rPr>
        <w:t xml:space="preserve">) </w:t>
      </w:r>
      <w:r w:rsidR="00FE777A">
        <w:rPr>
          <w:rFonts w:ascii="Arial" w:hAnsi="Arial" w:cs="Arial"/>
          <w:sz w:val="22"/>
          <w:szCs w:val="22"/>
        </w:rPr>
        <w:t>fundamentos jurídicos para la expedición de los documentos tipo y iii) alcance de la regla de la inalterabilidad de los documentos tipo</w:t>
      </w:r>
      <w:r w:rsidR="00187312" w:rsidRPr="00A03A61">
        <w:rPr>
          <w:rFonts w:ascii="Arial" w:hAnsi="Arial" w:cs="Arial"/>
          <w:color w:val="000000" w:themeColor="text1"/>
          <w:sz w:val="22"/>
          <w:szCs w:val="22"/>
        </w:rPr>
        <w:t xml:space="preserve">. </w:t>
      </w:r>
    </w:p>
    <w:p w14:paraId="251200EA" w14:textId="2D6E660D" w:rsidR="002F6A04" w:rsidRPr="00A03A61" w:rsidRDefault="00B8408D" w:rsidP="00187312">
      <w:pPr>
        <w:pStyle w:val="Textoindependiente"/>
        <w:spacing w:before="120" w:line="276" w:lineRule="auto"/>
        <w:ind w:firstLine="709"/>
        <w:jc w:val="both"/>
        <w:rPr>
          <w:sz w:val="22"/>
          <w:szCs w:val="22"/>
        </w:rPr>
      </w:pPr>
      <w:r w:rsidRPr="00A03A61">
        <w:rPr>
          <w:sz w:val="22"/>
          <w:szCs w:val="22"/>
        </w:rPr>
        <w:t>La Agencia Nacional de Contratación Pública – Colombia Compra Eficiente se pronunció</w:t>
      </w:r>
      <w:r w:rsidR="00980E1C" w:rsidRPr="00A03A61">
        <w:rPr>
          <w:sz w:val="22"/>
          <w:szCs w:val="22"/>
        </w:rPr>
        <w:t xml:space="preserve"> en conceptos C-144 del 2 de marzo de 2020, C-174 del 16 de marzo de 2020, C-129 del 24</w:t>
      </w:r>
      <w:r w:rsidR="00980E1C" w:rsidRPr="00A03A61">
        <w:rPr>
          <w:spacing w:val="-8"/>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marzo</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2020,</w:t>
      </w:r>
      <w:r w:rsidR="00980E1C" w:rsidRPr="00A03A61">
        <w:rPr>
          <w:spacing w:val="-8"/>
          <w:sz w:val="22"/>
          <w:szCs w:val="22"/>
        </w:rPr>
        <w:t xml:space="preserve"> </w:t>
      </w:r>
      <w:r w:rsidR="00980E1C" w:rsidRPr="00A03A61">
        <w:rPr>
          <w:sz w:val="22"/>
          <w:szCs w:val="22"/>
        </w:rPr>
        <w:t>C-193</w:t>
      </w:r>
      <w:r w:rsidR="00980E1C" w:rsidRPr="00A03A61">
        <w:rPr>
          <w:spacing w:val="-7"/>
          <w:sz w:val="22"/>
          <w:szCs w:val="22"/>
        </w:rPr>
        <w:t xml:space="preserve"> </w:t>
      </w:r>
      <w:r w:rsidR="00980E1C" w:rsidRPr="00A03A61">
        <w:rPr>
          <w:sz w:val="22"/>
          <w:szCs w:val="22"/>
        </w:rPr>
        <w:t>del</w:t>
      </w:r>
      <w:r w:rsidR="00980E1C" w:rsidRPr="00A03A61">
        <w:rPr>
          <w:spacing w:val="-7"/>
          <w:sz w:val="22"/>
          <w:szCs w:val="22"/>
        </w:rPr>
        <w:t xml:space="preserve"> </w:t>
      </w:r>
      <w:r w:rsidR="00980E1C" w:rsidRPr="00A03A61">
        <w:rPr>
          <w:sz w:val="22"/>
          <w:szCs w:val="22"/>
        </w:rPr>
        <w:t>6</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abril</w:t>
      </w:r>
      <w:r w:rsidR="00980E1C" w:rsidRPr="00A03A61">
        <w:rPr>
          <w:spacing w:val="-8"/>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2020,</w:t>
      </w:r>
      <w:r w:rsidR="00980E1C" w:rsidRPr="00A03A61">
        <w:rPr>
          <w:spacing w:val="-7"/>
          <w:sz w:val="22"/>
          <w:szCs w:val="22"/>
        </w:rPr>
        <w:t xml:space="preserve"> </w:t>
      </w:r>
      <w:r w:rsidR="00980E1C" w:rsidRPr="00A03A61">
        <w:rPr>
          <w:sz w:val="22"/>
          <w:szCs w:val="22"/>
        </w:rPr>
        <w:t>C-189</w:t>
      </w:r>
      <w:r w:rsidR="00980E1C" w:rsidRPr="00A03A61">
        <w:rPr>
          <w:spacing w:val="-7"/>
          <w:sz w:val="22"/>
          <w:szCs w:val="22"/>
        </w:rPr>
        <w:t xml:space="preserve"> </w:t>
      </w:r>
      <w:r w:rsidR="00980E1C" w:rsidRPr="00A03A61">
        <w:rPr>
          <w:sz w:val="22"/>
          <w:szCs w:val="22"/>
        </w:rPr>
        <w:t>del</w:t>
      </w:r>
      <w:r w:rsidR="00980E1C" w:rsidRPr="00A03A61">
        <w:rPr>
          <w:spacing w:val="-8"/>
          <w:sz w:val="22"/>
          <w:szCs w:val="22"/>
        </w:rPr>
        <w:t xml:space="preserve"> </w:t>
      </w:r>
      <w:r w:rsidR="00980E1C" w:rsidRPr="00A03A61">
        <w:rPr>
          <w:sz w:val="22"/>
          <w:szCs w:val="22"/>
        </w:rPr>
        <w:t>8</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abril</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2020,</w:t>
      </w:r>
      <w:r w:rsidR="00980E1C" w:rsidRPr="00A03A61">
        <w:rPr>
          <w:spacing w:val="-8"/>
          <w:sz w:val="22"/>
          <w:szCs w:val="22"/>
        </w:rPr>
        <w:t xml:space="preserve"> </w:t>
      </w:r>
      <w:r w:rsidR="00980E1C" w:rsidRPr="00A03A61">
        <w:rPr>
          <w:sz w:val="22"/>
          <w:szCs w:val="22"/>
        </w:rPr>
        <w:t>C-009 del</w:t>
      </w:r>
      <w:r w:rsidR="00980E1C" w:rsidRPr="00A03A61">
        <w:rPr>
          <w:spacing w:val="-7"/>
          <w:sz w:val="22"/>
          <w:szCs w:val="22"/>
        </w:rPr>
        <w:t xml:space="preserve"> </w:t>
      </w:r>
      <w:r w:rsidR="00980E1C" w:rsidRPr="00A03A61">
        <w:rPr>
          <w:sz w:val="22"/>
          <w:szCs w:val="22"/>
        </w:rPr>
        <w:t>27</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abril</w:t>
      </w:r>
      <w:r w:rsidR="00980E1C" w:rsidRPr="00A03A61">
        <w:rPr>
          <w:spacing w:val="-7"/>
          <w:sz w:val="22"/>
          <w:szCs w:val="22"/>
        </w:rPr>
        <w:t xml:space="preserve"> </w:t>
      </w:r>
      <w:r w:rsidR="00980E1C" w:rsidRPr="00A03A61">
        <w:rPr>
          <w:sz w:val="22"/>
          <w:szCs w:val="22"/>
        </w:rPr>
        <w:t>de</w:t>
      </w:r>
      <w:r w:rsidR="00980E1C" w:rsidRPr="00A03A61">
        <w:rPr>
          <w:spacing w:val="-8"/>
          <w:sz w:val="22"/>
          <w:szCs w:val="22"/>
        </w:rPr>
        <w:t xml:space="preserve"> </w:t>
      </w:r>
      <w:r w:rsidR="00980E1C" w:rsidRPr="00A03A61">
        <w:rPr>
          <w:sz w:val="22"/>
          <w:szCs w:val="22"/>
        </w:rPr>
        <w:t>2020,</w:t>
      </w:r>
      <w:r w:rsidR="00980E1C" w:rsidRPr="00A03A61">
        <w:rPr>
          <w:spacing w:val="-7"/>
          <w:sz w:val="22"/>
          <w:szCs w:val="22"/>
        </w:rPr>
        <w:t xml:space="preserve"> </w:t>
      </w:r>
      <w:r w:rsidR="00980E1C" w:rsidRPr="00A03A61">
        <w:rPr>
          <w:sz w:val="22"/>
          <w:szCs w:val="22"/>
        </w:rPr>
        <w:t>C-289</w:t>
      </w:r>
      <w:r w:rsidR="00980E1C" w:rsidRPr="00A03A61">
        <w:rPr>
          <w:spacing w:val="-7"/>
          <w:sz w:val="22"/>
          <w:szCs w:val="22"/>
        </w:rPr>
        <w:t xml:space="preserve"> </w:t>
      </w:r>
      <w:r w:rsidR="00980E1C" w:rsidRPr="00A03A61">
        <w:rPr>
          <w:sz w:val="22"/>
          <w:szCs w:val="22"/>
        </w:rPr>
        <w:t>del</w:t>
      </w:r>
      <w:r w:rsidR="00980E1C" w:rsidRPr="00A03A61">
        <w:rPr>
          <w:spacing w:val="-7"/>
          <w:sz w:val="22"/>
          <w:szCs w:val="22"/>
        </w:rPr>
        <w:t xml:space="preserve"> </w:t>
      </w:r>
      <w:r w:rsidR="00980E1C" w:rsidRPr="00A03A61">
        <w:rPr>
          <w:sz w:val="22"/>
          <w:szCs w:val="22"/>
        </w:rPr>
        <w:t>26</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mayo</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2020,</w:t>
      </w:r>
      <w:r w:rsidR="00980E1C" w:rsidRPr="00A03A61">
        <w:rPr>
          <w:spacing w:val="-7"/>
          <w:sz w:val="22"/>
          <w:szCs w:val="22"/>
        </w:rPr>
        <w:t xml:space="preserve"> </w:t>
      </w:r>
      <w:r w:rsidR="00980E1C" w:rsidRPr="00A03A61">
        <w:rPr>
          <w:sz w:val="22"/>
          <w:szCs w:val="22"/>
        </w:rPr>
        <w:t>C-332</w:t>
      </w:r>
      <w:r w:rsidR="00980E1C" w:rsidRPr="00A03A61">
        <w:rPr>
          <w:spacing w:val="-7"/>
          <w:sz w:val="22"/>
          <w:szCs w:val="22"/>
        </w:rPr>
        <w:t xml:space="preserve"> </w:t>
      </w:r>
      <w:r w:rsidR="00980E1C" w:rsidRPr="00A03A61">
        <w:rPr>
          <w:sz w:val="22"/>
          <w:szCs w:val="22"/>
        </w:rPr>
        <w:t>del</w:t>
      </w:r>
      <w:r w:rsidR="00980E1C" w:rsidRPr="00A03A61">
        <w:rPr>
          <w:spacing w:val="-7"/>
          <w:sz w:val="22"/>
          <w:szCs w:val="22"/>
        </w:rPr>
        <w:t xml:space="preserve"> </w:t>
      </w:r>
      <w:r w:rsidR="00980E1C" w:rsidRPr="00A03A61">
        <w:rPr>
          <w:sz w:val="22"/>
          <w:szCs w:val="22"/>
        </w:rPr>
        <w:t>26</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mayo</w:t>
      </w:r>
      <w:r w:rsidR="00980E1C" w:rsidRPr="00A03A61">
        <w:rPr>
          <w:spacing w:val="-7"/>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2020, C-354 del 4 de junio de 2020, C-384 del 4 de junio de 2020, C-387 del 23 de junio de 2020, C-328 del 30 de junio de 2020, C-379 del 30 de junio de 2020, C-397 del 30 de junio de 2020, C-411 del 30 de junio de 2020, C-415 del 7 de julio de 2020, C-443 del 7</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julio</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2020,</w:t>
      </w:r>
      <w:r w:rsidR="00980E1C" w:rsidRPr="00A03A61">
        <w:rPr>
          <w:spacing w:val="-5"/>
          <w:sz w:val="22"/>
          <w:szCs w:val="22"/>
        </w:rPr>
        <w:t xml:space="preserve"> </w:t>
      </w:r>
      <w:r w:rsidR="00980E1C" w:rsidRPr="00A03A61">
        <w:rPr>
          <w:sz w:val="22"/>
          <w:szCs w:val="22"/>
        </w:rPr>
        <w:t>C-427</w:t>
      </w:r>
      <w:r w:rsidR="00980E1C" w:rsidRPr="00A03A61">
        <w:rPr>
          <w:spacing w:val="-6"/>
          <w:sz w:val="22"/>
          <w:szCs w:val="22"/>
        </w:rPr>
        <w:t xml:space="preserve"> </w:t>
      </w:r>
      <w:r w:rsidR="00980E1C" w:rsidRPr="00A03A61">
        <w:rPr>
          <w:sz w:val="22"/>
          <w:szCs w:val="22"/>
        </w:rPr>
        <w:t>del</w:t>
      </w:r>
      <w:r w:rsidR="00980E1C" w:rsidRPr="00A03A61">
        <w:rPr>
          <w:spacing w:val="-5"/>
          <w:sz w:val="22"/>
          <w:szCs w:val="22"/>
        </w:rPr>
        <w:t xml:space="preserve"> </w:t>
      </w:r>
      <w:r w:rsidR="00980E1C" w:rsidRPr="00A03A61">
        <w:rPr>
          <w:sz w:val="22"/>
          <w:szCs w:val="22"/>
        </w:rPr>
        <w:t>9</w:t>
      </w:r>
      <w:r w:rsidR="00980E1C" w:rsidRPr="00A03A61">
        <w:rPr>
          <w:spacing w:val="-5"/>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julio</w:t>
      </w:r>
      <w:r w:rsidR="00980E1C" w:rsidRPr="00A03A61">
        <w:rPr>
          <w:spacing w:val="-5"/>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2020,</w:t>
      </w:r>
      <w:r w:rsidR="00980E1C" w:rsidRPr="00A03A61">
        <w:rPr>
          <w:spacing w:val="-6"/>
          <w:sz w:val="22"/>
          <w:szCs w:val="22"/>
        </w:rPr>
        <w:t xml:space="preserve"> </w:t>
      </w:r>
      <w:r w:rsidR="00980E1C" w:rsidRPr="00A03A61">
        <w:rPr>
          <w:sz w:val="22"/>
          <w:szCs w:val="22"/>
        </w:rPr>
        <w:t>C-395</w:t>
      </w:r>
      <w:r w:rsidR="00980E1C" w:rsidRPr="00A03A61">
        <w:rPr>
          <w:spacing w:val="-5"/>
          <w:sz w:val="22"/>
          <w:szCs w:val="22"/>
        </w:rPr>
        <w:t xml:space="preserve"> </w:t>
      </w:r>
      <w:r w:rsidR="00980E1C" w:rsidRPr="00A03A61">
        <w:rPr>
          <w:sz w:val="22"/>
          <w:szCs w:val="22"/>
        </w:rPr>
        <w:t>del</w:t>
      </w:r>
      <w:r w:rsidR="00980E1C" w:rsidRPr="00A03A61">
        <w:rPr>
          <w:spacing w:val="-5"/>
          <w:sz w:val="22"/>
          <w:szCs w:val="22"/>
        </w:rPr>
        <w:t xml:space="preserve"> </w:t>
      </w:r>
      <w:r w:rsidR="00980E1C" w:rsidRPr="00A03A61">
        <w:rPr>
          <w:sz w:val="22"/>
          <w:szCs w:val="22"/>
        </w:rPr>
        <w:t>9</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julio</w:t>
      </w:r>
      <w:r w:rsidR="00980E1C" w:rsidRPr="00A03A61">
        <w:rPr>
          <w:spacing w:val="-5"/>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2020,</w:t>
      </w:r>
      <w:r w:rsidR="00980E1C" w:rsidRPr="00A03A61">
        <w:rPr>
          <w:spacing w:val="-5"/>
          <w:sz w:val="22"/>
          <w:szCs w:val="22"/>
        </w:rPr>
        <w:t xml:space="preserve"> </w:t>
      </w:r>
      <w:r w:rsidR="00980E1C" w:rsidRPr="00A03A61">
        <w:rPr>
          <w:sz w:val="22"/>
          <w:szCs w:val="22"/>
        </w:rPr>
        <w:t>C-327</w:t>
      </w:r>
      <w:r w:rsidR="00980E1C" w:rsidRPr="00A03A61">
        <w:rPr>
          <w:spacing w:val="-5"/>
          <w:sz w:val="22"/>
          <w:szCs w:val="22"/>
        </w:rPr>
        <w:t xml:space="preserve"> </w:t>
      </w:r>
      <w:r w:rsidR="00980E1C" w:rsidRPr="00A03A61">
        <w:rPr>
          <w:sz w:val="22"/>
          <w:szCs w:val="22"/>
        </w:rPr>
        <w:t>del 10</w:t>
      </w:r>
      <w:r w:rsidR="00980E1C" w:rsidRPr="00A03A61">
        <w:rPr>
          <w:spacing w:val="-7"/>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julio</w:t>
      </w:r>
      <w:r w:rsidR="00980E1C" w:rsidRPr="00A03A61">
        <w:rPr>
          <w:spacing w:val="-7"/>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2020,</w:t>
      </w:r>
      <w:r w:rsidR="00980E1C" w:rsidRPr="00A03A61">
        <w:rPr>
          <w:spacing w:val="-7"/>
          <w:sz w:val="22"/>
          <w:szCs w:val="22"/>
        </w:rPr>
        <w:t xml:space="preserve"> </w:t>
      </w:r>
      <w:r w:rsidR="00980E1C" w:rsidRPr="00A03A61">
        <w:rPr>
          <w:sz w:val="22"/>
          <w:szCs w:val="22"/>
        </w:rPr>
        <w:t>C-444</w:t>
      </w:r>
      <w:r w:rsidR="00980E1C" w:rsidRPr="00A03A61">
        <w:rPr>
          <w:spacing w:val="-6"/>
          <w:sz w:val="22"/>
          <w:szCs w:val="22"/>
        </w:rPr>
        <w:t xml:space="preserve"> </w:t>
      </w:r>
      <w:r w:rsidR="00980E1C" w:rsidRPr="00A03A61">
        <w:rPr>
          <w:sz w:val="22"/>
          <w:szCs w:val="22"/>
        </w:rPr>
        <w:t>del</w:t>
      </w:r>
      <w:r w:rsidR="00980E1C" w:rsidRPr="00A03A61">
        <w:rPr>
          <w:spacing w:val="-7"/>
          <w:sz w:val="22"/>
          <w:szCs w:val="22"/>
        </w:rPr>
        <w:t xml:space="preserve"> </w:t>
      </w:r>
      <w:r w:rsidR="00980E1C" w:rsidRPr="00A03A61">
        <w:rPr>
          <w:sz w:val="22"/>
          <w:szCs w:val="22"/>
        </w:rPr>
        <w:t>13</w:t>
      </w:r>
      <w:r w:rsidR="00980E1C" w:rsidRPr="00A03A61">
        <w:rPr>
          <w:spacing w:val="-6"/>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julio</w:t>
      </w:r>
      <w:r w:rsidR="00980E1C" w:rsidRPr="00A03A61">
        <w:rPr>
          <w:spacing w:val="-6"/>
          <w:sz w:val="22"/>
          <w:szCs w:val="22"/>
        </w:rPr>
        <w:t xml:space="preserve"> </w:t>
      </w:r>
      <w:r w:rsidR="00980E1C" w:rsidRPr="00A03A61">
        <w:rPr>
          <w:sz w:val="22"/>
          <w:szCs w:val="22"/>
        </w:rPr>
        <w:t>de</w:t>
      </w:r>
      <w:r w:rsidR="00980E1C" w:rsidRPr="00A03A61">
        <w:rPr>
          <w:spacing w:val="-7"/>
          <w:sz w:val="22"/>
          <w:szCs w:val="22"/>
        </w:rPr>
        <w:t xml:space="preserve"> </w:t>
      </w:r>
      <w:r w:rsidR="00980E1C" w:rsidRPr="00A03A61">
        <w:rPr>
          <w:sz w:val="22"/>
          <w:szCs w:val="22"/>
        </w:rPr>
        <w:t>2020,</w:t>
      </w:r>
      <w:r w:rsidR="00980E1C" w:rsidRPr="00A03A61">
        <w:rPr>
          <w:spacing w:val="-6"/>
          <w:sz w:val="22"/>
          <w:szCs w:val="22"/>
        </w:rPr>
        <w:t xml:space="preserve"> </w:t>
      </w:r>
      <w:r w:rsidR="00980E1C" w:rsidRPr="00A03A61">
        <w:rPr>
          <w:sz w:val="22"/>
          <w:szCs w:val="22"/>
        </w:rPr>
        <w:t>C-429</w:t>
      </w:r>
      <w:r w:rsidR="00980E1C" w:rsidRPr="00A03A61">
        <w:rPr>
          <w:spacing w:val="-7"/>
          <w:sz w:val="22"/>
          <w:szCs w:val="22"/>
        </w:rPr>
        <w:t xml:space="preserve"> </w:t>
      </w:r>
      <w:r w:rsidR="00980E1C" w:rsidRPr="00A03A61">
        <w:rPr>
          <w:sz w:val="22"/>
          <w:szCs w:val="22"/>
        </w:rPr>
        <w:t>del</w:t>
      </w:r>
      <w:r w:rsidR="00980E1C" w:rsidRPr="00A03A61">
        <w:rPr>
          <w:spacing w:val="-6"/>
          <w:sz w:val="22"/>
          <w:szCs w:val="22"/>
        </w:rPr>
        <w:t xml:space="preserve"> </w:t>
      </w:r>
      <w:r w:rsidR="00980E1C" w:rsidRPr="00A03A61">
        <w:rPr>
          <w:sz w:val="22"/>
          <w:szCs w:val="22"/>
        </w:rPr>
        <w:t>24</w:t>
      </w:r>
      <w:r w:rsidR="00980E1C" w:rsidRPr="00A03A61">
        <w:rPr>
          <w:spacing w:val="-7"/>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julio</w:t>
      </w:r>
      <w:r w:rsidR="00980E1C" w:rsidRPr="00A03A61">
        <w:rPr>
          <w:spacing w:val="-7"/>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2020,</w:t>
      </w:r>
      <w:r w:rsidR="00980E1C" w:rsidRPr="00A03A61">
        <w:rPr>
          <w:spacing w:val="-7"/>
          <w:sz w:val="22"/>
          <w:szCs w:val="22"/>
        </w:rPr>
        <w:t xml:space="preserve"> </w:t>
      </w:r>
      <w:r w:rsidR="00980E1C" w:rsidRPr="00A03A61">
        <w:rPr>
          <w:sz w:val="22"/>
          <w:szCs w:val="22"/>
        </w:rPr>
        <w:t>C-466 del</w:t>
      </w:r>
      <w:r w:rsidR="00980E1C" w:rsidRPr="00A03A61">
        <w:rPr>
          <w:spacing w:val="-6"/>
          <w:sz w:val="22"/>
          <w:szCs w:val="22"/>
        </w:rPr>
        <w:t xml:space="preserve"> </w:t>
      </w:r>
      <w:r w:rsidR="00980E1C" w:rsidRPr="00A03A61">
        <w:rPr>
          <w:sz w:val="22"/>
          <w:szCs w:val="22"/>
        </w:rPr>
        <w:t>24</w:t>
      </w:r>
      <w:r w:rsidR="00980E1C" w:rsidRPr="00A03A61">
        <w:rPr>
          <w:spacing w:val="-5"/>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julio</w:t>
      </w:r>
      <w:r w:rsidR="00980E1C" w:rsidRPr="00A03A61">
        <w:rPr>
          <w:spacing w:val="-5"/>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2020,</w:t>
      </w:r>
      <w:r w:rsidR="00980E1C" w:rsidRPr="00A03A61">
        <w:rPr>
          <w:spacing w:val="-6"/>
          <w:sz w:val="22"/>
          <w:szCs w:val="22"/>
        </w:rPr>
        <w:t xml:space="preserve"> </w:t>
      </w:r>
      <w:r w:rsidR="00980E1C" w:rsidRPr="00A03A61">
        <w:rPr>
          <w:sz w:val="22"/>
          <w:szCs w:val="22"/>
        </w:rPr>
        <w:t>C-420</w:t>
      </w:r>
      <w:r w:rsidR="00980E1C" w:rsidRPr="00A03A61">
        <w:rPr>
          <w:spacing w:val="-5"/>
          <w:sz w:val="22"/>
          <w:szCs w:val="22"/>
        </w:rPr>
        <w:t xml:space="preserve"> </w:t>
      </w:r>
      <w:r w:rsidR="00980E1C" w:rsidRPr="00A03A61">
        <w:rPr>
          <w:sz w:val="22"/>
          <w:szCs w:val="22"/>
        </w:rPr>
        <w:t>del</w:t>
      </w:r>
      <w:r w:rsidR="00980E1C" w:rsidRPr="00A03A61">
        <w:rPr>
          <w:spacing w:val="-5"/>
          <w:sz w:val="22"/>
          <w:szCs w:val="22"/>
        </w:rPr>
        <w:t xml:space="preserve"> </w:t>
      </w:r>
      <w:r w:rsidR="00980E1C" w:rsidRPr="00A03A61">
        <w:rPr>
          <w:sz w:val="22"/>
          <w:szCs w:val="22"/>
        </w:rPr>
        <w:t>28</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julio</w:t>
      </w:r>
      <w:r w:rsidR="00980E1C" w:rsidRPr="00A03A61">
        <w:rPr>
          <w:spacing w:val="-5"/>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2020,</w:t>
      </w:r>
      <w:r w:rsidR="00980E1C" w:rsidRPr="00A03A61">
        <w:rPr>
          <w:spacing w:val="-5"/>
          <w:sz w:val="22"/>
          <w:szCs w:val="22"/>
        </w:rPr>
        <w:t xml:space="preserve"> </w:t>
      </w:r>
      <w:r w:rsidR="00980E1C" w:rsidRPr="00A03A61">
        <w:rPr>
          <w:sz w:val="22"/>
          <w:szCs w:val="22"/>
        </w:rPr>
        <w:t>C-485</w:t>
      </w:r>
      <w:r w:rsidR="00980E1C" w:rsidRPr="00A03A61">
        <w:rPr>
          <w:spacing w:val="-5"/>
          <w:sz w:val="22"/>
          <w:szCs w:val="22"/>
        </w:rPr>
        <w:t xml:space="preserve"> </w:t>
      </w:r>
      <w:r w:rsidR="00980E1C" w:rsidRPr="00A03A61">
        <w:rPr>
          <w:sz w:val="22"/>
          <w:szCs w:val="22"/>
        </w:rPr>
        <w:t>del</w:t>
      </w:r>
      <w:r w:rsidR="00980E1C" w:rsidRPr="00A03A61">
        <w:rPr>
          <w:spacing w:val="-6"/>
          <w:sz w:val="22"/>
          <w:szCs w:val="22"/>
        </w:rPr>
        <w:t xml:space="preserve"> </w:t>
      </w:r>
      <w:r w:rsidR="00980E1C" w:rsidRPr="00A03A61">
        <w:rPr>
          <w:sz w:val="22"/>
          <w:szCs w:val="22"/>
        </w:rPr>
        <w:t>29</w:t>
      </w:r>
      <w:r w:rsidR="00980E1C" w:rsidRPr="00A03A61">
        <w:rPr>
          <w:spacing w:val="-5"/>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julio</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2020,</w:t>
      </w:r>
      <w:r w:rsidR="00980E1C" w:rsidRPr="00A03A61">
        <w:rPr>
          <w:spacing w:val="-5"/>
          <w:sz w:val="22"/>
          <w:szCs w:val="22"/>
        </w:rPr>
        <w:t xml:space="preserve"> </w:t>
      </w:r>
      <w:r w:rsidR="00980E1C" w:rsidRPr="00A03A61">
        <w:rPr>
          <w:sz w:val="22"/>
          <w:szCs w:val="22"/>
        </w:rPr>
        <w:t>C- 501 del 29 de julio de 2020, C-478 del 30 de julio de 2020, C-450 del 3 de agosto de 2020, C-497 del 6 de agosto de 2020, C-528 del 18 de agosto de 2020, C-531 del 21 agosto</w:t>
      </w:r>
      <w:r w:rsidR="00980E1C" w:rsidRPr="00A03A61">
        <w:rPr>
          <w:spacing w:val="-5"/>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2020,</w:t>
      </w:r>
      <w:r w:rsidR="00980E1C" w:rsidRPr="00A03A61">
        <w:rPr>
          <w:spacing w:val="-5"/>
          <w:sz w:val="22"/>
          <w:szCs w:val="22"/>
        </w:rPr>
        <w:t xml:space="preserve"> </w:t>
      </w:r>
      <w:r w:rsidR="00980E1C" w:rsidRPr="00A03A61">
        <w:rPr>
          <w:sz w:val="22"/>
          <w:szCs w:val="22"/>
        </w:rPr>
        <w:t>C-546</w:t>
      </w:r>
      <w:r w:rsidR="00980E1C" w:rsidRPr="00A03A61">
        <w:rPr>
          <w:spacing w:val="-4"/>
          <w:sz w:val="22"/>
          <w:szCs w:val="22"/>
        </w:rPr>
        <w:t xml:space="preserve"> </w:t>
      </w:r>
      <w:r w:rsidR="00980E1C" w:rsidRPr="00A03A61">
        <w:rPr>
          <w:sz w:val="22"/>
          <w:szCs w:val="22"/>
        </w:rPr>
        <w:t>del</w:t>
      </w:r>
      <w:r w:rsidR="00980E1C" w:rsidRPr="00A03A61">
        <w:rPr>
          <w:spacing w:val="-6"/>
          <w:sz w:val="22"/>
          <w:szCs w:val="22"/>
        </w:rPr>
        <w:t xml:space="preserve"> </w:t>
      </w:r>
      <w:r w:rsidR="00980E1C" w:rsidRPr="00A03A61">
        <w:rPr>
          <w:sz w:val="22"/>
          <w:szCs w:val="22"/>
        </w:rPr>
        <w:t>26</w:t>
      </w:r>
      <w:r w:rsidR="00980E1C" w:rsidRPr="00A03A61">
        <w:rPr>
          <w:spacing w:val="-5"/>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agosto</w:t>
      </w:r>
      <w:r w:rsidR="00980E1C" w:rsidRPr="00A03A61">
        <w:rPr>
          <w:spacing w:val="-4"/>
          <w:sz w:val="22"/>
          <w:szCs w:val="22"/>
        </w:rPr>
        <w:t xml:space="preserve"> </w:t>
      </w:r>
      <w:r w:rsidR="00980E1C" w:rsidRPr="00A03A61">
        <w:rPr>
          <w:sz w:val="22"/>
          <w:szCs w:val="22"/>
        </w:rPr>
        <w:t>de</w:t>
      </w:r>
      <w:r w:rsidR="00980E1C" w:rsidRPr="00A03A61">
        <w:rPr>
          <w:spacing w:val="-6"/>
          <w:sz w:val="22"/>
          <w:szCs w:val="22"/>
        </w:rPr>
        <w:t xml:space="preserve"> </w:t>
      </w:r>
      <w:r w:rsidR="00980E1C" w:rsidRPr="00A03A61">
        <w:rPr>
          <w:sz w:val="22"/>
          <w:szCs w:val="22"/>
        </w:rPr>
        <w:t>2020,</w:t>
      </w:r>
      <w:r w:rsidR="00980E1C" w:rsidRPr="00A03A61">
        <w:rPr>
          <w:spacing w:val="-4"/>
          <w:sz w:val="22"/>
          <w:szCs w:val="22"/>
        </w:rPr>
        <w:t xml:space="preserve"> </w:t>
      </w:r>
      <w:r w:rsidR="00980E1C" w:rsidRPr="00A03A61">
        <w:rPr>
          <w:sz w:val="22"/>
          <w:szCs w:val="22"/>
        </w:rPr>
        <w:t>C-597</w:t>
      </w:r>
      <w:r w:rsidR="00980E1C" w:rsidRPr="00A03A61">
        <w:rPr>
          <w:spacing w:val="-5"/>
          <w:sz w:val="22"/>
          <w:szCs w:val="22"/>
        </w:rPr>
        <w:t xml:space="preserve"> </w:t>
      </w:r>
      <w:r w:rsidR="00980E1C" w:rsidRPr="00A03A61">
        <w:rPr>
          <w:sz w:val="22"/>
          <w:szCs w:val="22"/>
        </w:rPr>
        <w:t>del</w:t>
      </w:r>
      <w:r w:rsidR="00980E1C" w:rsidRPr="00A03A61">
        <w:rPr>
          <w:spacing w:val="-5"/>
          <w:sz w:val="22"/>
          <w:szCs w:val="22"/>
        </w:rPr>
        <w:t xml:space="preserve"> </w:t>
      </w:r>
      <w:r w:rsidR="00980E1C" w:rsidRPr="00A03A61">
        <w:rPr>
          <w:sz w:val="22"/>
          <w:szCs w:val="22"/>
        </w:rPr>
        <w:t>14</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septiembre</w:t>
      </w:r>
      <w:r w:rsidR="00980E1C" w:rsidRPr="00A03A61">
        <w:rPr>
          <w:spacing w:val="-6"/>
          <w:sz w:val="22"/>
          <w:szCs w:val="22"/>
        </w:rPr>
        <w:t xml:space="preserve"> </w:t>
      </w:r>
      <w:r w:rsidR="00980E1C" w:rsidRPr="00A03A61">
        <w:rPr>
          <w:sz w:val="22"/>
          <w:szCs w:val="22"/>
        </w:rPr>
        <w:t>de</w:t>
      </w:r>
      <w:r w:rsidR="00980E1C" w:rsidRPr="00A03A61">
        <w:rPr>
          <w:spacing w:val="-5"/>
          <w:sz w:val="22"/>
          <w:szCs w:val="22"/>
        </w:rPr>
        <w:t xml:space="preserve"> </w:t>
      </w:r>
      <w:r w:rsidR="00980E1C" w:rsidRPr="00A03A61">
        <w:rPr>
          <w:sz w:val="22"/>
          <w:szCs w:val="22"/>
        </w:rPr>
        <w:t xml:space="preserve">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sobre el principio de inalterabilidad de los documentos tipo y sus excepciones. </w:t>
      </w:r>
      <w:r w:rsidR="002F6A04" w:rsidRPr="00A03A61">
        <w:rPr>
          <w:sz w:val="22"/>
          <w:szCs w:val="22"/>
        </w:rPr>
        <w:t xml:space="preserve">Algunas de las </w:t>
      </w:r>
      <w:r w:rsidR="00424B46" w:rsidRPr="00A03A61">
        <w:rPr>
          <w:sz w:val="22"/>
          <w:szCs w:val="22"/>
        </w:rPr>
        <w:t>consideraciones</w:t>
      </w:r>
      <w:r w:rsidR="002F6A04" w:rsidRPr="00A03A61">
        <w:rPr>
          <w:sz w:val="22"/>
          <w:szCs w:val="22"/>
        </w:rPr>
        <w:t xml:space="preserve"> expuestas en dichas oportunidades se reiteran a continuación:</w:t>
      </w:r>
    </w:p>
    <w:p w14:paraId="7F4DCF52" w14:textId="77777777" w:rsidR="00137BD0" w:rsidRPr="00A03A61" w:rsidRDefault="00137BD0" w:rsidP="00FE777A">
      <w:pPr>
        <w:pStyle w:val="Textoindependiente"/>
        <w:spacing w:line="276" w:lineRule="auto"/>
        <w:ind w:firstLine="709"/>
        <w:jc w:val="both"/>
        <w:rPr>
          <w:sz w:val="22"/>
          <w:szCs w:val="22"/>
        </w:rPr>
      </w:pPr>
    </w:p>
    <w:p w14:paraId="5BD6C4B3" w14:textId="19957CEA" w:rsidR="00137BD0" w:rsidRPr="00A03A61" w:rsidRDefault="00137BD0" w:rsidP="00137BD0">
      <w:pPr>
        <w:tabs>
          <w:tab w:val="left" w:pos="426"/>
        </w:tabs>
        <w:spacing w:line="276" w:lineRule="auto"/>
        <w:jc w:val="both"/>
        <w:rPr>
          <w:rFonts w:ascii="Arial" w:eastAsia="Calibri" w:hAnsi="Arial" w:cs="Arial"/>
          <w:b/>
          <w:color w:val="000000" w:themeColor="text1"/>
          <w:sz w:val="22"/>
        </w:rPr>
      </w:pPr>
      <w:r w:rsidRPr="00A03A61">
        <w:rPr>
          <w:rFonts w:ascii="Arial" w:eastAsia="Calibri" w:hAnsi="Arial" w:cs="Arial"/>
          <w:b/>
          <w:color w:val="000000" w:themeColor="text1"/>
          <w:sz w:val="22"/>
        </w:rPr>
        <w:t xml:space="preserve">2.1. Asignación de riesgos en el marco de los procesos de selección de contratación pública </w:t>
      </w:r>
    </w:p>
    <w:p w14:paraId="5944DF84" w14:textId="77777777" w:rsidR="00137BD0" w:rsidRPr="00A03A61" w:rsidRDefault="00137BD0" w:rsidP="00137BD0">
      <w:pPr>
        <w:spacing w:line="276" w:lineRule="auto"/>
        <w:jc w:val="both"/>
        <w:rPr>
          <w:rFonts w:ascii="Arial" w:eastAsia="Calibri" w:hAnsi="Arial" w:cs="Arial"/>
          <w:color w:val="000000" w:themeColor="text1"/>
          <w:sz w:val="22"/>
          <w:lang w:val="es-MX"/>
        </w:rPr>
      </w:pPr>
    </w:p>
    <w:p w14:paraId="423FB8A6" w14:textId="77777777" w:rsidR="00137BD0" w:rsidRPr="00FE777A" w:rsidRDefault="00137BD0" w:rsidP="00137BD0">
      <w:pPr>
        <w:spacing w:line="276" w:lineRule="auto"/>
        <w:jc w:val="both"/>
        <w:rPr>
          <w:rFonts w:ascii="Arial" w:hAnsi="Arial" w:cs="Arial"/>
          <w:color w:val="000000" w:themeColor="text1"/>
          <w:sz w:val="22"/>
          <w:lang w:eastAsia="es-ES_tradnl"/>
        </w:rPr>
      </w:pPr>
      <w:r w:rsidRPr="00A03A61">
        <w:rPr>
          <w:rFonts w:ascii="Arial" w:eastAsia="Calibri" w:hAnsi="Arial" w:cs="Arial"/>
          <w:color w:val="000000" w:themeColor="text1"/>
          <w:sz w:val="22"/>
          <w:lang w:val="es-MX"/>
        </w:rPr>
        <w:t>En</w:t>
      </w:r>
      <w:r w:rsidRPr="00FE777A">
        <w:rPr>
          <w:rFonts w:ascii="Arial" w:hAnsi="Arial" w:cs="Arial"/>
          <w:color w:val="000000" w:themeColor="text1"/>
          <w:sz w:val="22"/>
          <w:lang w:eastAsia="es-ES_tradnl"/>
        </w:rPr>
        <w:t xml:space="preserve"> materia de contrataci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 el marco normativo ha establecido el deber de las entidades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blicas de incluir en los pliegos de condiciones o sus equivalentes, la estimaci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tipificaci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y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riesgos previsibles involucrados en la contrataci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Esto, con el fin de administrarlos, controlarlos, gestionarlos, mitigarlos y efectuar una distribuci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 xml:space="preserve">n proporcional entre las partes, </w:t>
      </w:r>
      <w:r w:rsidRPr="00FE777A">
        <w:rPr>
          <w:rFonts w:ascii="Arial" w:hAnsi="Arial" w:cs="Arial" w:hint="eastAsia"/>
          <w:color w:val="000000" w:themeColor="text1"/>
          <w:sz w:val="22"/>
          <w:lang w:eastAsia="es-ES_tradnl"/>
        </w:rPr>
        <w:t>«</w:t>
      </w:r>
      <w:r w:rsidRPr="00FE777A">
        <w:rPr>
          <w:rFonts w:ascii="Arial" w:hAnsi="Arial" w:cs="Arial"/>
          <w:color w:val="000000" w:themeColor="text1"/>
          <w:sz w:val="22"/>
          <w:lang w:eastAsia="es-ES_tradnl"/>
        </w:rPr>
        <w:t xml:space="preserve">actividad que debe sujetarse a un criterio de justicia y equidad, al tiempo que corresponde ejercerse con apego a los principios y reglas </w:t>
      </w:r>
      <w:r w:rsidRPr="00FE777A">
        <w:rPr>
          <w:rFonts w:ascii="Arial" w:hAnsi="Arial" w:cs="Arial"/>
          <w:color w:val="000000" w:themeColor="text1"/>
          <w:sz w:val="22"/>
          <w:lang w:eastAsia="es-ES_tradnl"/>
        </w:rPr>
        <w:lastRenderedPageBreak/>
        <w:t>constitucionales y legales que orientan la actividad contractual del Estado</w:t>
      </w:r>
      <w:r w:rsidRPr="00A03A61">
        <w:rPr>
          <w:rFonts w:ascii="Arial" w:eastAsia="Calibri" w:hAnsi="Arial" w:cs="Arial"/>
          <w:color w:val="000000" w:themeColor="text1"/>
          <w:sz w:val="22"/>
        </w:rPr>
        <w:t>»</w:t>
      </w:r>
      <w:r w:rsidRPr="00A03A61">
        <w:rPr>
          <w:rFonts w:ascii="Arial" w:hAnsi="Arial" w:cs="Arial"/>
          <w:vertAlign w:val="superscript"/>
        </w:rPr>
        <w:footnoteReference w:id="1"/>
      </w:r>
      <w:r w:rsidRPr="00A03A61">
        <w:rPr>
          <w:rFonts w:ascii="Arial" w:eastAsia="Calibri" w:hAnsi="Arial" w:cs="Arial"/>
          <w:color w:val="000000" w:themeColor="text1"/>
          <w:sz w:val="22"/>
        </w:rPr>
        <w:t xml:space="preserve">. </w:t>
      </w:r>
      <w:r w:rsidRPr="00FE777A">
        <w:rPr>
          <w:rFonts w:ascii="Arial" w:hAnsi="Arial" w:cs="Arial"/>
          <w:color w:val="000000" w:themeColor="text1"/>
          <w:sz w:val="22"/>
          <w:lang w:eastAsia="es-ES_tradnl"/>
        </w:rPr>
        <w:t>La Ley 1150 de 2007, en su art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 xml:space="preserve">culo 4, regula la materia y prescribe lo siguiente: </w:t>
      </w:r>
    </w:p>
    <w:p w14:paraId="219B8F26" w14:textId="77777777" w:rsidR="00137BD0" w:rsidRPr="00FE777A" w:rsidRDefault="00137BD0" w:rsidP="00137BD0">
      <w:pPr>
        <w:spacing w:line="276" w:lineRule="auto"/>
        <w:ind w:firstLine="709"/>
        <w:jc w:val="both"/>
        <w:rPr>
          <w:rFonts w:ascii="Arial" w:hAnsi="Arial" w:cs="Arial"/>
          <w:color w:val="000000" w:themeColor="text1"/>
          <w:sz w:val="19"/>
          <w:szCs w:val="19"/>
          <w:lang w:eastAsia="es-ES_tradnl"/>
        </w:rPr>
      </w:pPr>
    </w:p>
    <w:p w14:paraId="67CF6C49" w14:textId="77777777" w:rsidR="00137BD0" w:rsidRPr="00A03A61" w:rsidRDefault="00137BD0" w:rsidP="00137BD0">
      <w:pPr>
        <w:ind w:left="709" w:right="709"/>
        <w:jc w:val="both"/>
        <w:rPr>
          <w:rFonts w:ascii="Arial" w:hAnsi="Arial" w:cs="Arial"/>
          <w:color w:val="000000" w:themeColor="text1"/>
          <w:sz w:val="19"/>
          <w:szCs w:val="19"/>
        </w:rPr>
      </w:pPr>
      <w:r w:rsidRPr="00A03A61">
        <w:rPr>
          <w:rFonts w:ascii="Arial" w:hAnsi="Arial" w:cs="Arial"/>
          <w:color w:val="000000" w:themeColor="text1"/>
          <w:sz w:val="19"/>
          <w:szCs w:val="19"/>
        </w:rPr>
        <w:t>ARTÍCULO 4o. DE LA DISTRIBUCIÓN DE RIESGOS EN LOS CONTRATOS ESTATALES. Los pliegos de condiciones o sus equivalentes deberán incluir la estimación, tipificación y asignación de los riesgos previsibles involucrados en la contratación.</w:t>
      </w:r>
    </w:p>
    <w:p w14:paraId="1B7A114D" w14:textId="77777777" w:rsidR="00137BD0" w:rsidRPr="00A03A61" w:rsidRDefault="00137BD0" w:rsidP="00137BD0">
      <w:pPr>
        <w:ind w:left="709" w:right="709"/>
        <w:jc w:val="both"/>
        <w:rPr>
          <w:rFonts w:ascii="Arial" w:hAnsi="Arial" w:cs="Arial"/>
          <w:color w:val="000000" w:themeColor="text1"/>
          <w:sz w:val="19"/>
          <w:szCs w:val="19"/>
        </w:rPr>
      </w:pPr>
    </w:p>
    <w:p w14:paraId="34F67637" w14:textId="77777777" w:rsidR="00137BD0" w:rsidRPr="00A03A61" w:rsidRDefault="00137BD0" w:rsidP="00137BD0">
      <w:pPr>
        <w:ind w:left="709" w:right="709"/>
        <w:jc w:val="both"/>
        <w:rPr>
          <w:rFonts w:ascii="Arial" w:hAnsi="Arial" w:cs="Arial"/>
          <w:color w:val="000000" w:themeColor="text1"/>
          <w:sz w:val="19"/>
          <w:szCs w:val="19"/>
        </w:rPr>
      </w:pPr>
      <w:r w:rsidRPr="00A03A61">
        <w:rPr>
          <w:rFonts w:ascii="Arial" w:hAnsi="Arial" w:cs="Arial"/>
          <w:color w:val="000000" w:themeColor="text1"/>
          <w:sz w:val="19"/>
          <w:szCs w:val="19"/>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6E21DB24" w14:textId="77777777" w:rsidR="00137BD0" w:rsidRPr="00A03A61" w:rsidRDefault="00137BD0" w:rsidP="00137BD0">
      <w:pPr>
        <w:spacing w:line="276" w:lineRule="auto"/>
        <w:ind w:left="709" w:right="709"/>
        <w:jc w:val="both"/>
        <w:rPr>
          <w:rFonts w:ascii="Arial" w:eastAsia="Calibri" w:hAnsi="Arial" w:cs="Arial"/>
          <w:color w:val="000000"/>
          <w:sz w:val="21"/>
          <w:szCs w:val="21"/>
        </w:rPr>
      </w:pPr>
    </w:p>
    <w:p w14:paraId="23E0F901" w14:textId="202799DC" w:rsidR="00137BD0" w:rsidRPr="00FE777A" w:rsidRDefault="00137BD0" w:rsidP="00137BD0">
      <w:pPr>
        <w:spacing w:after="120" w:line="276" w:lineRule="auto"/>
        <w:ind w:firstLine="709"/>
        <w:jc w:val="both"/>
        <w:rPr>
          <w:rFonts w:ascii="Arial" w:hAnsi="Arial" w:cs="Arial"/>
          <w:color w:val="000000" w:themeColor="text1"/>
          <w:sz w:val="22"/>
          <w:lang w:eastAsia="es-ES_tradnl"/>
        </w:rPr>
      </w:pPr>
      <w:r w:rsidRPr="00FE777A">
        <w:rPr>
          <w:rFonts w:ascii="Arial" w:hAnsi="Arial" w:cs="Arial"/>
          <w:color w:val="000000" w:themeColor="text1"/>
          <w:sz w:val="22"/>
          <w:lang w:eastAsia="es-ES_tradnl"/>
        </w:rPr>
        <w:t xml:space="preserve">De la lectura de </w:t>
      </w:r>
      <w:r w:rsidR="00431654" w:rsidRPr="00FE777A">
        <w:rPr>
          <w:rFonts w:ascii="Arial" w:hAnsi="Arial" w:cs="Arial"/>
          <w:color w:val="000000" w:themeColor="text1"/>
          <w:sz w:val="22"/>
          <w:lang w:eastAsia="es-ES_tradnl"/>
        </w:rPr>
        <w:t>la norma citada</w:t>
      </w:r>
      <w:r w:rsidRPr="00FE777A">
        <w:rPr>
          <w:rFonts w:ascii="Arial" w:hAnsi="Arial" w:cs="Arial"/>
          <w:color w:val="000000" w:themeColor="text1"/>
          <w:sz w:val="22"/>
          <w:lang w:eastAsia="es-ES_tradnl"/>
        </w:rPr>
        <w:t xml:space="preserve"> se deduce que, en los procesos de selecci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las entidades estatales deben incorporar en sus pliegos de condiciones la estimaci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tipificaci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y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 xml:space="preserve">n de los riesgos previsibles. </w:t>
      </w:r>
      <w:r w:rsidR="00431654" w:rsidRPr="00FE777A">
        <w:rPr>
          <w:rFonts w:ascii="Arial" w:hAnsi="Arial" w:cs="Arial"/>
          <w:color w:val="000000" w:themeColor="text1"/>
          <w:sz w:val="22"/>
          <w:lang w:eastAsia="es-ES_tradnl"/>
        </w:rPr>
        <w:t>Adem</w:t>
      </w:r>
      <w:r w:rsidR="00431654" w:rsidRPr="00FE777A">
        <w:rPr>
          <w:rFonts w:ascii="Arial" w:hAnsi="Arial" w:cs="Arial" w:hint="eastAsia"/>
          <w:color w:val="000000" w:themeColor="text1"/>
          <w:sz w:val="22"/>
          <w:lang w:eastAsia="es-ES_tradnl"/>
        </w:rPr>
        <w:t>á</w:t>
      </w:r>
      <w:r w:rsidR="00431654" w:rsidRPr="00FE777A">
        <w:rPr>
          <w:rFonts w:ascii="Arial" w:hAnsi="Arial" w:cs="Arial"/>
          <w:color w:val="000000" w:themeColor="text1"/>
          <w:sz w:val="22"/>
          <w:lang w:eastAsia="es-ES_tradnl"/>
        </w:rPr>
        <w:t>s, e</w:t>
      </w:r>
      <w:r w:rsidRPr="00FE777A">
        <w:rPr>
          <w:rFonts w:ascii="Arial" w:hAnsi="Arial" w:cs="Arial"/>
          <w:color w:val="000000" w:themeColor="text1"/>
          <w:sz w:val="22"/>
          <w:lang w:eastAsia="es-ES_tradnl"/>
        </w:rPr>
        <w:t>n lo concerniente a la licitaci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 se impone el deber a las entidades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blicas de establecer un espacio para que los oferentes y la entidad revisen la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los riesgos, con el fin de determinar su distribuci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definitiva, lo cual debe efectuarse con anterioridad a la presentaci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 xml:space="preserve">n de las ofertas. </w:t>
      </w:r>
    </w:p>
    <w:p w14:paraId="6C4274DB" w14:textId="3FA943F0" w:rsidR="00AC3C11" w:rsidRPr="00FE777A" w:rsidRDefault="00AC3C11" w:rsidP="00137BD0">
      <w:pPr>
        <w:spacing w:after="120" w:line="276" w:lineRule="auto"/>
        <w:ind w:firstLine="709"/>
        <w:jc w:val="both"/>
        <w:rPr>
          <w:rFonts w:ascii="Arial" w:hAnsi="Arial" w:cs="Arial"/>
          <w:color w:val="000000" w:themeColor="text1"/>
          <w:sz w:val="22"/>
          <w:lang w:eastAsia="es-ES_tradnl"/>
        </w:rPr>
      </w:pPr>
      <w:r w:rsidRPr="00FE777A">
        <w:rPr>
          <w:rFonts w:ascii="Arial" w:hAnsi="Arial" w:cs="Arial"/>
          <w:color w:val="000000" w:themeColor="text1"/>
          <w:sz w:val="22"/>
          <w:lang w:eastAsia="es-ES_tradnl"/>
        </w:rPr>
        <w:t>Por otro lado, el art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culo 7 de la Ley 1150 de 2007, al regular las garant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as exigibles en los procesos de contrataci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establece que corresponde al Gobierno Nacional se</w:t>
      </w:r>
      <w:r w:rsidRPr="00FE777A">
        <w:rPr>
          <w:rFonts w:ascii="Arial" w:hAnsi="Arial" w:cs="Arial" w:hint="eastAsia"/>
          <w:color w:val="000000" w:themeColor="text1"/>
          <w:sz w:val="22"/>
          <w:lang w:eastAsia="es-ES_tradnl"/>
        </w:rPr>
        <w:t>ñ</w:t>
      </w:r>
      <w:r w:rsidRPr="00FE777A">
        <w:rPr>
          <w:rFonts w:ascii="Arial" w:hAnsi="Arial" w:cs="Arial"/>
          <w:color w:val="000000" w:themeColor="text1"/>
          <w:sz w:val="22"/>
          <w:lang w:eastAsia="es-ES_tradnl"/>
        </w:rPr>
        <w:t xml:space="preserve">alar </w:t>
      </w:r>
      <w:r w:rsidRPr="00FE777A">
        <w:rPr>
          <w:rFonts w:ascii="Arial" w:hAnsi="Arial" w:cs="Arial" w:hint="eastAsia"/>
          <w:color w:val="000000" w:themeColor="text1"/>
          <w:sz w:val="22"/>
          <w:lang w:eastAsia="es-ES_tradnl"/>
        </w:rPr>
        <w:t>«</w:t>
      </w:r>
      <w:r w:rsidRPr="00FE777A">
        <w:rPr>
          <w:rFonts w:ascii="Arial" w:hAnsi="Arial" w:cs="Arial"/>
          <w:color w:val="000000" w:themeColor="text1"/>
          <w:sz w:val="22"/>
          <w:lang w:eastAsia="es-ES_tradnl"/>
        </w:rPr>
        <w:t>[</w:t>
      </w:r>
      <w:r w:rsidRPr="00FE777A">
        <w:rPr>
          <w:rFonts w:ascii="Arial" w:hAnsi="Arial" w:cs="Arial" w:hint="eastAsia"/>
          <w:color w:val="000000" w:themeColor="text1"/>
          <w:sz w:val="22"/>
          <w:lang w:eastAsia="es-ES_tradnl"/>
        </w:rPr>
        <w:t>…</w:t>
      </w:r>
      <w:r w:rsidRPr="00FE777A">
        <w:rPr>
          <w:rFonts w:ascii="Arial" w:hAnsi="Arial" w:cs="Arial"/>
          <w:color w:val="000000" w:themeColor="text1"/>
          <w:sz w:val="22"/>
          <w:lang w:eastAsia="es-ES_tradnl"/>
        </w:rPr>
        <w:t>] los criterios que seguir</w:t>
      </w:r>
      <w:r w:rsidRPr="00FE777A">
        <w:rPr>
          <w:rFonts w:ascii="Arial" w:hAnsi="Arial" w:cs="Arial" w:hint="eastAsia"/>
          <w:color w:val="000000" w:themeColor="text1"/>
          <w:sz w:val="22"/>
          <w:lang w:eastAsia="es-ES_tradnl"/>
        </w:rPr>
        <w:t>á</w:t>
      </w:r>
      <w:r w:rsidRPr="00FE777A">
        <w:rPr>
          <w:rFonts w:ascii="Arial" w:hAnsi="Arial" w:cs="Arial"/>
          <w:color w:val="000000" w:themeColor="text1"/>
          <w:sz w:val="22"/>
          <w:lang w:eastAsia="es-ES_tradnl"/>
        </w:rPr>
        <w:t>n las entidades para la exigencia de garant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as, las clases y niveles de amparo de los riesgos de los contratos, as</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 xml:space="preserve"> como los casos en que por las caracter</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sticas y complejidad del contrato a celebrar, la garant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a pueda ser dividida teniendo en cuenta las etapas o riesgos relativos a la ejecuci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del respectivo contrato</w:t>
      </w:r>
      <w:r w:rsidRPr="00FE777A">
        <w:rPr>
          <w:rFonts w:ascii="Arial" w:hAnsi="Arial" w:cs="Arial" w:hint="eastAsia"/>
          <w:color w:val="000000" w:themeColor="text1"/>
          <w:sz w:val="22"/>
          <w:lang w:eastAsia="es-ES_tradnl"/>
        </w:rPr>
        <w:t>»</w:t>
      </w:r>
      <w:r w:rsidRPr="00FE777A">
        <w:rPr>
          <w:rFonts w:ascii="Arial" w:hAnsi="Arial" w:cs="Arial"/>
          <w:color w:val="000000" w:themeColor="text1"/>
          <w:sz w:val="22"/>
          <w:lang w:eastAsia="es-ES_tradnl"/>
        </w:rPr>
        <w:t>.</w:t>
      </w:r>
    </w:p>
    <w:p w14:paraId="08BD57D6" w14:textId="77777777" w:rsidR="00137BD0" w:rsidRPr="00FE777A" w:rsidRDefault="00137BD0" w:rsidP="00137BD0">
      <w:pPr>
        <w:spacing w:after="120" w:line="276" w:lineRule="auto"/>
        <w:ind w:firstLine="709"/>
        <w:jc w:val="both"/>
        <w:rPr>
          <w:rFonts w:ascii="Arial" w:hAnsi="Arial" w:cs="Arial"/>
          <w:color w:val="000000" w:themeColor="text1"/>
          <w:sz w:val="22"/>
          <w:lang w:eastAsia="es-ES_tradnl"/>
        </w:rPr>
      </w:pPr>
      <w:r w:rsidRPr="00FE777A">
        <w:rPr>
          <w:rFonts w:ascii="Arial" w:hAnsi="Arial" w:cs="Arial"/>
          <w:color w:val="000000" w:themeColor="text1"/>
          <w:sz w:val="22"/>
          <w:lang w:eastAsia="es-ES_tradnl"/>
        </w:rPr>
        <w:t>En igual sentido, el art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culo 30 numeral 4 de la Ley 80 de 1993, modificado por el art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culo 220 del Decreto 019 de 2012, indica que en los procesos de licitaci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 se debe revisar en audiencia la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riesgos previsibles, con el fin de establecer su estimaci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tipificaci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y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definitiva. Al respecto, esta norma dispone lo siguiente:</w:t>
      </w:r>
    </w:p>
    <w:p w14:paraId="59811E1C" w14:textId="77777777" w:rsidR="00A30CDD" w:rsidRPr="00A03A61" w:rsidRDefault="00A30CDD" w:rsidP="00137BD0">
      <w:pPr>
        <w:ind w:left="709" w:right="709"/>
        <w:jc w:val="both"/>
        <w:rPr>
          <w:rFonts w:ascii="Arial" w:eastAsia="Calibri" w:hAnsi="Arial" w:cs="Arial"/>
          <w:color w:val="000000"/>
          <w:sz w:val="19"/>
          <w:szCs w:val="19"/>
        </w:rPr>
      </w:pPr>
      <w:bookmarkStart w:id="2" w:name="30"/>
    </w:p>
    <w:p w14:paraId="62DF5042" w14:textId="5BFB79EB" w:rsidR="00137BD0" w:rsidRPr="00A03A61" w:rsidRDefault="00137BD0" w:rsidP="00137BD0">
      <w:pPr>
        <w:ind w:left="709" w:right="709"/>
        <w:jc w:val="both"/>
        <w:rPr>
          <w:rFonts w:ascii="Arial" w:eastAsia="Calibri" w:hAnsi="Arial" w:cs="Arial"/>
          <w:color w:val="000000"/>
          <w:sz w:val="19"/>
          <w:szCs w:val="19"/>
        </w:rPr>
      </w:pPr>
      <w:r w:rsidRPr="00A03A61">
        <w:rPr>
          <w:rFonts w:ascii="Arial" w:eastAsia="Calibri" w:hAnsi="Arial" w:cs="Arial"/>
          <w:color w:val="000000"/>
          <w:sz w:val="19"/>
          <w:szCs w:val="19"/>
        </w:rPr>
        <w:t>ARTÍCULO 30. DE LA ESTRUCTURA DE LOS PROCEDIMIENTOS DE SELECCIÓN.</w:t>
      </w:r>
      <w:bookmarkEnd w:id="2"/>
      <w:r w:rsidRPr="00A03A61">
        <w:rPr>
          <w:rFonts w:ascii="Arial" w:eastAsia="Calibri" w:hAnsi="Arial" w:cs="Arial"/>
          <w:color w:val="000000"/>
          <w:sz w:val="19"/>
          <w:szCs w:val="19"/>
        </w:rPr>
        <w:t xml:space="preserve"> La licitación se efectuará conforme a las siguientes reglas:</w:t>
      </w:r>
    </w:p>
    <w:p w14:paraId="2C16D190" w14:textId="77777777" w:rsidR="00137BD0" w:rsidRPr="00A03A61" w:rsidRDefault="00137BD0" w:rsidP="00137BD0">
      <w:pPr>
        <w:ind w:left="709" w:right="709"/>
        <w:jc w:val="both"/>
        <w:rPr>
          <w:rFonts w:ascii="Arial" w:eastAsia="Calibri" w:hAnsi="Arial" w:cs="Arial"/>
          <w:color w:val="000000"/>
          <w:sz w:val="19"/>
          <w:szCs w:val="19"/>
        </w:rPr>
      </w:pPr>
    </w:p>
    <w:p w14:paraId="02725623" w14:textId="77777777" w:rsidR="00137BD0" w:rsidRPr="00A03A61" w:rsidRDefault="00137BD0" w:rsidP="00137BD0">
      <w:pPr>
        <w:ind w:left="709" w:right="709"/>
        <w:jc w:val="both"/>
        <w:rPr>
          <w:rFonts w:ascii="Arial" w:eastAsia="Calibri" w:hAnsi="Arial" w:cs="Arial"/>
          <w:color w:val="000000"/>
          <w:sz w:val="19"/>
          <w:szCs w:val="19"/>
        </w:rPr>
      </w:pPr>
      <w:r w:rsidRPr="00A03A61">
        <w:rPr>
          <w:rFonts w:ascii="Arial" w:eastAsia="Calibri" w:hAnsi="Arial" w:cs="Arial"/>
          <w:color w:val="000000"/>
          <w:sz w:val="19"/>
          <w:szCs w:val="19"/>
        </w:rPr>
        <w:t xml:space="preserve">4o. &lt;Numeral modificado por el artículo 220 del Decreto 19 de 2012. El nuevo texto es el siguiente:&gt; 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4 de la </w:t>
      </w:r>
      <w:r w:rsidRPr="00A03A61">
        <w:rPr>
          <w:rFonts w:ascii="Arial" w:eastAsia="Calibri" w:hAnsi="Arial" w:cs="Arial"/>
          <w:color w:val="000000"/>
          <w:sz w:val="19"/>
          <w:szCs w:val="19"/>
        </w:rPr>
        <w:lastRenderedPageBreak/>
        <w:t>Ley 1150 de 2007 con el fin de establecer su tipificación, estimación y asignación definitiva.</w:t>
      </w:r>
    </w:p>
    <w:p w14:paraId="775F2180" w14:textId="77777777" w:rsidR="00137BD0" w:rsidRPr="00A03A61" w:rsidRDefault="00137BD0" w:rsidP="00137BD0">
      <w:pPr>
        <w:ind w:left="709" w:right="709"/>
        <w:jc w:val="both"/>
        <w:rPr>
          <w:rFonts w:ascii="Arial" w:eastAsia="Calibri" w:hAnsi="Arial" w:cs="Arial"/>
          <w:color w:val="000000"/>
          <w:sz w:val="19"/>
          <w:szCs w:val="19"/>
        </w:rPr>
      </w:pPr>
    </w:p>
    <w:p w14:paraId="179532D3" w14:textId="77777777" w:rsidR="00137BD0" w:rsidRPr="00A03A61" w:rsidRDefault="00137BD0" w:rsidP="00137BD0">
      <w:pPr>
        <w:ind w:left="709" w:right="709"/>
        <w:jc w:val="both"/>
        <w:rPr>
          <w:rFonts w:ascii="Arial" w:eastAsia="Calibri" w:hAnsi="Arial" w:cs="Arial"/>
          <w:color w:val="000000"/>
          <w:sz w:val="19"/>
          <w:szCs w:val="19"/>
        </w:rPr>
      </w:pPr>
      <w:r w:rsidRPr="00A03A61">
        <w:rPr>
          <w:rFonts w:ascii="Arial" w:eastAsia="Calibri" w:hAnsi="Arial" w:cs="Arial"/>
          <w:color w:val="000000"/>
          <w:sz w:val="19"/>
          <w:szCs w:val="19"/>
        </w:rPr>
        <w:t>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14:paraId="51CB94DB" w14:textId="77777777" w:rsidR="00137BD0" w:rsidRPr="00A03A61" w:rsidRDefault="00137BD0" w:rsidP="00137BD0">
      <w:pPr>
        <w:ind w:left="709" w:right="709"/>
        <w:jc w:val="both"/>
        <w:rPr>
          <w:rFonts w:ascii="Arial" w:eastAsia="Calibri" w:hAnsi="Arial" w:cs="Arial"/>
          <w:color w:val="000000"/>
          <w:sz w:val="19"/>
          <w:szCs w:val="19"/>
        </w:rPr>
      </w:pPr>
    </w:p>
    <w:p w14:paraId="0A1A64FC" w14:textId="77777777" w:rsidR="00137BD0" w:rsidRPr="00A03A61" w:rsidRDefault="00137BD0" w:rsidP="00137BD0">
      <w:pPr>
        <w:ind w:left="709" w:right="709"/>
        <w:jc w:val="both"/>
        <w:rPr>
          <w:rFonts w:ascii="Arial" w:eastAsia="Calibri" w:hAnsi="Arial" w:cs="Arial"/>
          <w:color w:val="000000"/>
          <w:sz w:val="19"/>
          <w:szCs w:val="19"/>
        </w:rPr>
      </w:pPr>
      <w:r w:rsidRPr="00A03A61">
        <w:rPr>
          <w:rFonts w:ascii="Arial" w:eastAsia="Calibri" w:hAnsi="Arial" w:cs="Arial"/>
          <w:color w:val="000000"/>
          <w:sz w:val="19"/>
          <w:szCs w:val="19"/>
        </w:rPr>
        <w:t>Lo anterior no impide que dentro del plazo de la licitación, cualquier interesado pueda solicitar aclaraciones adicionales que la entidad contratante responderá mediante comunicación escrita, la cual remitirá al interesado y publicará en el SECOP para conocimiento público.</w:t>
      </w:r>
    </w:p>
    <w:p w14:paraId="31A0DFB4" w14:textId="77777777" w:rsidR="00137BD0" w:rsidRPr="00A03A61" w:rsidRDefault="00137BD0" w:rsidP="00137BD0">
      <w:pPr>
        <w:spacing w:line="276" w:lineRule="auto"/>
        <w:ind w:left="709" w:right="709"/>
        <w:jc w:val="both"/>
        <w:rPr>
          <w:rFonts w:ascii="Arial" w:eastAsia="Calibri" w:hAnsi="Arial" w:cs="Arial"/>
          <w:color w:val="000000"/>
          <w:sz w:val="21"/>
          <w:szCs w:val="21"/>
        </w:rPr>
      </w:pPr>
    </w:p>
    <w:p w14:paraId="03B2D329" w14:textId="77777777" w:rsidR="00137BD0" w:rsidRPr="00FE777A" w:rsidRDefault="00137BD0" w:rsidP="00137BD0">
      <w:pPr>
        <w:spacing w:after="120" w:line="276" w:lineRule="auto"/>
        <w:jc w:val="both"/>
        <w:rPr>
          <w:rFonts w:ascii="Arial" w:hAnsi="Arial" w:cs="Arial"/>
          <w:color w:val="000000" w:themeColor="text1"/>
          <w:sz w:val="22"/>
          <w:lang w:eastAsia="es-ES_tradnl"/>
        </w:rPr>
      </w:pPr>
      <w:r w:rsidRPr="00FE777A">
        <w:rPr>
          <w:rFonts w:ascii="Arial" w:hAnsi="Arial" w:cs="Arial"/>
          <w:color w:val="000000" w:themeColor="text1"/>
          <w:sz w:val="22"/>
          <w:lang w:eastAsia="es-ES_tradnl"/>
        </w:rPr>
        <w:tab/>
        <w:t>El art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 xml:space="preserve">culo 2.2.1.1.2.1.3 del Decreto 1082 de 2015 establece que los pliegos de condiciones deben contener, entre otros aspectos, </w:t>
      </w:r>
      <w:r w:rsidRPr="00A03A61">
        <w:rPr>
          <w:rFonts w:ascii="Arial" w:eastAsia="Calibri" w:hAnsi="Arial" w:cs="Arial"/>
          <w:color w:val="000000" w:themeColor="text1"/>
          <w:sz w:val="21"/>
          <w:szCs w:val="21"/>
        </w:rPr>
        <w:t>«</w:t>
      </w:r>
      <w:r w:rsidRPr="00FE777A">
        <w:rPr>
          <w:rFonts w:ascii="Arial" w:hAnsi="Arial" w:cs="Arial"/>
          <w:color w:val="000000" w:themeColor="text1"/>
          <w:sz w:val="22"/>
          <w:lang w:eastAsia="es-ES_tradnl"/>
        </w:rPr>
        <w:t>los Riesgos asociados al contrato, la forma de mitigarlos y la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del Riesgo entre las partes contratantes</w:t>
      </w:r>
      <w:r w:rsidRPr="00FE777A">
        <w:rPr>
          <w:rFonts w:ascii="Arial" w:hAnsi="Arial" w:cs="Arial" w:hint="eastAsia"/>
          <w:color w:val="000000" w:themeColor="text1"/>
          <w:sz w:val="22"/>
          <w:vertAlign w:val="superscript"/>
          <w:lang w:eastAsia="es-ES_tradnl"/>
        </w:rPr>
        <w:t>»</w:t>
      </w:r>
      <w:r w:rsidRPr="00FE777A">
        <w:rPr>
          <w:rFonts w:ascii="Arial" w:hAnsi="Arial" w:cs="Arial"/>
          <w:color w:val="000000" w:themeColor="text1"/>
          <w:sz w:val="22"/>
          <w:lang w:eastAsia="es-ES_tradnl"/>
        </w:rPr>
        <w:t>. As</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 xml:space="preserve"> mismo, el art</w:t>
      </w:r>
      <w:r w:rsidRPr="00FE777A">
        <w:rPr>
          <w:rFonts w:ascii="Arial" w:hAnsi="Arial" w:cs="Arial" w:hint="eastAsia"/>
          <w:color w:val="000000" w:themeColor="text1"/>
          <w:sz w:val="22"/>
          <w:lang w:eastAsia="es-ES_tradnl"/>
        </w:rPr>
        <w:t>í</w:t>
      </w:r>
      <w:r w:rsidRPr="00FE777A">
        <w:rPr>
          <w:rFonts w:ascii="Arial" w:hAnsi="Arial" w:cs="Arial"/>
          <w:color w:val="000000" w:themeColor="text1"/>
          <w:sz w:val="22"/>
          <w:lang w:eastAsia="es-ES_tradnl"/>
        </w:rPr>
        <w:t>culo 2.2.1.2.1.1.2. del Decreto 1082 de 2015 fij</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 xml:space="preserve"> dos audiencias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blicas obligatorias en la etapa de selecci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la licitaci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 i) la de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riesgos y ii) la de adjudicaci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En relaci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con la primera, indic</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 xml:space="preserve"> que la entidad estatal debe presentar el an</w:t>
      </w:r>
      <w:r w:rsidRPr="00FE777A">
        <w:rPr>
          <w:rFonts w:ascii="Arial" w:hAnsi="Arial" w:cs="Arial" w:hint="eastAsia"/>
          <w:color w:val="000000" w:themeColor="text1"/>
          <w:sz w:val="22"/>
          <w:lang w:eastAsia="es-ES_tradnl"/>
        </w:rPr>
        <w:t>á</w:t>
      </w:r>
      <w:r w:rsidRPr="00FE777A">
        <w:rPr>
          <w:rFonts w:ascii="Arial" w:hAnsi="Arial" w:cs="Arial"/>
          <w:color w:val="000000" w:themeColor="text1"/>
          <w:sz w:val="22"/>
          <w:lang w:eastAsia="es-ES_tradnl"/>
        </w:rPr>
        <w:t>lisis de riesgos efectuado y hacer la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riesgos definitiva</w:t>
      </w:r>
      <w:r w:rsidRPr="00FE777A">
        <w:rPr>
          <w:rStyle w:val="Refdenotaalpie"/>
          <w:rFonts w:ascii="Arial" w:hAnsi="Arial" w:cs="Arial"/>
          <w:color w:val="000000" w:themeColor="text1"/>
          <w:sz w:val="22"/>
          <w:lang w:eastAsia="es-ES_tradnl"/>
        </w:rPr>
        <w:footnoteReference w:id="2"/>
      </w:r>
      <w:r w:rsidRPr="00FE777A">
        <w:rPr>
          <w:rFonts w:ascii="Arial" w:hAnsi="Arial" w:cs="Arial"/>
          <w:color w:val="000000" w:themeColor="text1"/>
          <w:sz w:val="22"/>
          <w:lang w:eastAsia="es-ES_tradnl"/>
        </w:rPr>
        <w:t xml:space="preserve"> y, en caso de ser necesario, debe precisar el alcance y contenido del pliego de condiciones. </w:t>
      </w:r>
    </w:p>
    <w:p w14:paraId="7E5B8C68" w14:textId="2A4661BE" w:rsidR="00137BD0" w:rsidRPr="00FE777A" w:rsidRDefault="00137BD0" w:rsidP="00137BD0">
      <w:pPr>
        <w:spacing w:after="120" w:line="276" w:lineRule="auto"/>
        <w:ind w:firstLine="709"/>
        <w:jc w:val="both"/>
        <w:rPr>
          <w:rFonts w:ascii="Arial" w:hAnsi="Arial" w:cs="Arial"/>
          <w:color w:val="000000" w:themeColor="text1"/>
          <w:sz w:val="22"/>
          <w:lang w:eastAsia="es-ES_tradnl"/>
        </w:rPr>
      </w:pPr>
      <w:r w:rsidRPr="00FE777A">
        <w:rPr>
          <w:rFonts w:ascii="Arial" w:hAnsi="Arial" w:cs="Arial"/>
          <w:color w:val="000000" w:themeColor="text1"/>
          <w:sz w:val="22"/>
          <w:lang w:eastAsia="es-ES_tradnl"/>
        </w:rPr>
        <w:t>Bajo estos par</w:t>
      </w:r>
      <w:r w:rsidRPr="00FE777A">
        <w:rPr>
          <w:rFonts w:ascii="Arial" w:hAnsi="Arial" w:cs="Arial" w:hint="eastAsia"/>
          <w:color w:val="000000" w:themeColor="text1"/>
          <w:sz w:val="22"/>
          <w:lang w:eastAsia="es-ES_tradnl"/>
        </w:rPr>
        <w:t>á</w:t>
      </w:r>
      <w:r w:rsidRPr="00FE777A">
        <w:rPr>
          <w:rFonts w:ascii="Arial" w:hAnsi="Arial" w:cs="Arial"/>
          <w:color w:val="000000" w:themeColor="text1"/>
          <w:sz w:val="22"/>
          <w:lang w:eastAsia="es-ES_tradnl"/>
        </w:rPr>
        <w:t>metros, es claro que la estimaci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tipificaci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y asignaci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 los riesgos es un deber que les corresponde a las entidades p</w:t>
      </w:r>
      <w:r w:rsidRPr="00FE777A">
        <w:rPr>
          <w:rFonts w:ascii="Arial" w:hAnsi="Arial" w:cs="Arial" w:hint="eastAsia"/>
          <w:color w:val="000000" w:themeColor="text1"/>
          <w:sz w:val="22"/>
          <w:lang w:eastAsia="es-ES_tradnl"/>
        </w:rPr>
        <w:t>ú</w:t>
      </w:r>
      <w:r w:rsidRPr="00FE777A">
        <w:rPr>
          <w:rFonts w:ascii="Arial" w:hAnsi="Arial" w:cs="Arial"/>
          <w:color w:val="000000" w:themeColor="text1"/>
          <w:sz w:val="22"/>
          <w:lang w:eastAsia="es-ES_tradnl"/>
        </w:rPr>
        <w:t>blicas incluir en los pliegos de condiciones o sus equivalentes. Su finalidad es determinar los riesgos previsibles que se pueden materializar en el proceso de selecci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y durante la ejecuci</w:t>
      </w:r>
      <w:r w:rsidRPr="00FE777A">
        <w:rPr>
          <w:rFonts w:ascii="Arial" w:hAnsi="Arial" w:cs="Arial" w:hint="eastAsia"/>
          <w:color w:val="000000" w:themeColor="text1"/>
          <w:sz w:val="22"/>
          <w:lang w:eastAsia="es-ES_tradnl"/>
        </w:rPr>
        <w:t>ó</w:t>
      </w:r>
      <w:r w:rsidRPr="00FE777A">
        <w:rPr>
          <w:rFonts w:ascii="Arial" w:hAnsi="Arial" w:cs="Arial"/>
          <w:color w:val="000000" w:themeColor="text1"/>
          <w:sz w:val="22"/>
          <w:lang w:eastAsia="es-ES_tradnl"/>
        </w:rPr>
        <w:t>n del contrato, en aras de establecer cu</w:t>
      </w:r>
      <w:r w:rsidRPr="00FE777A">
        <w:rPr>
          <w:rFonts w:ascii="Arial" w:hAnsi="Arial" w:cs="Arial" w:hint="eastAsia"/>
          <w:color w:val="000000" w:themeColor="text1"/>
          <w:sz w:val="22"/>
          <w:lang w:eastAsia="es-ES_tradnl"/>
        </w:rPr>
        <w:t>á</w:t>
      </w:r>
      <w:r w:rsidRPr="00FE777A">
        <w:rPr>
          <w:rFonts w:ascii="Arial" w:hAnsi="Arial" w:cs="Arial"/>
          <w:color w:val="000000" w:themeColor="text1"/>
          <w:sz w:val="22"/>
          <w:lang w:eastAsia="es-ES_tradnl"/>
        </w:rPr>
        <w:t xml:space="preserve">l de las partes debe asumir cada riesgo conforme a su capacidad para soportarlo, gestionarlo y administrarlo. </w:t>
      </w:r>
    </w:p>
    <w:p w14:paraId="2635681D" w14:textId="1F087C4F" w:rsidR="00137BD0" w:rsidRPr="00FE777A" w:rsidRDefault="00137BD0">
      <w:pPr>
        <w:spacing w:after="120" w:line="276" w:lineRule="auto"/>
        <w:ind w:firstLine="709"/>
        <w:jc w:val="both"/>
        <w:rPr>
          <w:rFonts w:ascii="Arial" w:hAnsi="Arial" w:cs="Arial"/>
          <w:color w:val="000000" w:themeColor="text1"/>
          <w:sz w:val="22"/>
          <w:szCs w:val="22"/>
          <w:lang w:eastAsia="es-ES_tradnl"/>
        </w:rPr>
      </w:pPr>
      <w:r w:rsidRPr="00FE777A">
        <w:rPr>
          <w:rFonts w:ascii="Arial" w:hAnsi="Arial" w:cs="Arial"/>
          <w:color w:val="000000" w:themeColor="text1"/>
          <w:sz w:val="22"/>
          <w:szCs w:val="22"/>
          <w:lang w:eastAsia="es-ES_tradnl"/>
        </w:rPr>
        <w:t xml:space="preserve">Por otro lado, el literal a) del </w:t>
      </w:r>
      <w:r w:rsidR="00AC3C11" w:rsidRPr="00A03A61">
        <w:rPr>
          <w:rFonts w:ascii="Arial" w:hAnsi="Arial" w:cs="Arial"/>
          <w:color w:val="000000" w:themeColor="text1"/>
          <w:sz w:val="22"/>
          <w:szCs w:val="22"/>
          <w:lang w:eastAsia="es-ES_tradnl"/>
        </w:rPr>
        <w:t xml:space="preserve">numeral 2 del </w:t>
      </w:r>
      <w:r w:rsidRPr="00FE777A">
        <w:rPr>
          <w:rFonts w:ascii="Arial" w:hAnsi="Arial" w:cs="Arial"/>
          <w:color w:val="000000" w:themeColor="text1"/>
          <w:sz w:val="22"/>
          <w:szCs w:val="22"/>
          <w:lang w:eastAsia="es-ES_tradnl"/>
        </w:rPr>
        <w:t>art</w:t>
      </w:r>
      <w:r w:rsidRPr="00FE777A">
        <w:rPr>
          <w:rFonts w:ascii="Arial" w:hAnsi="Arial" w:cs="Arial" w:hint="eastAsia"/>
          <w:color w:val="000000" w:themeColor="text1"/>
          <w:sz w:val="22"/>
          <w:szCs w:val="22"/>
          <w:lang w:eastAsia="es-ES_tradnl"/>
        </w:rPr>
        <w:t>í</w:t>
      </w:r>
      <w:r w:rsidRPr="00FE777A">
        <w:rPr>
          <w:rFonts w:ascii="Arial" w:hAnsi="Arial" w:cs="Arial"/>
          <w:color w:val="000000" w:themeColor="text1"/>
          <w:sz w:val="22"/>
          <w:szCs w:val="22"/>
          <w:lang w:eastAsia="es-ES_tradnl"/>
        </w:rPr>
        <w:t>culo 159 del Decreto 1510 de 2013, compilado en el art</w:t>
      </w:r>
      <w:r w:rsidRPr="00FE777A">
        <w:rPr>
          <w:rFonts w:ascii="Arial" w:hAnsi="Arial" w:cs="Arial" w:hint="eastAsia"/>
          <w:color w:val="000000" w:themeColor="text1"/>
          <w:sz w:val="22"/>
          <w:szCs w:val="22"/>
          <w:lang w:eastAsia="es-ES_tradnl"/>
        </w:rPr>
        <w:t>í</w:t>
      </w:r>
      <w:r w:rsidRPr="00FE777A">
        <w:rPr>
          <w:rFonts w:ascii="Arial" w:hAnsi="Arial" w:cs="Arial"/>
          <w:color w:val="000000" w:themeColor="text1"/>
          <w:sz w:val="22"/>
          <w:szCs w:val="22"/>
          <w:lang w:eastAsia="es-ES_tradnl"/>
        </w:rPr>
        <w:t>culo 2.2.1.2.5.2 del Decreto 1082 de 2015, establec</w:t>
      </w:r>
      <w:r w:rsidRPr="00FE777A">
        <w:rPr>
          <w:rFonts w:ascii="Arial" w:hAnsi="Arial" w:cs="Arial" w:hint="eastAsia"/>
          <w:color w:val="000000" w:themeColor="text1"/>
          <w:sz w:val="22"/>
          <w:szCs w:val="22"/>
          <w:lang w:eastAsia="es-ES_tradnl"/>
        </w:rPr>
        <w:t>í</w:t>
      </w:r>
      <w:r w:rsidRPr="00FE777A">
        <w:rPr>
          <w:rFonts w:ascii="Arial" w:hAnsi="Arial" w:cs="Arial"/>
          <w:color w:val="000000" w:themeColor="text1"/>
          <w:sz w:val="22"/>
          <w:szCs w:val="22"/>
          <w:lang w:eastAsia="es-ES_tradnl"/>
        </w:rPr>
        <w:t>a como una competencia de la Agencia Nacional de Contrataci</w:t>
      </w:r>
      <w:r w:rsidRPr="00FE777A">
        <w:rPr>
          <w:rFonts w:ascii="Arial" w:hAnsi="Arial" w:cs="Arial" w:hint="eastAsia"/>
          <w:color w:val="000000" w:themeColor="text1"/>
          <w:sz w:val="22"/>
          <w:szCs w:val="22"/>
          <w:lang w:eastAsia="es-ES_tradnl"/>
        </w:rPr>
        <w:t>ó</w:t>
      </w:r>
      <w:r w:rsidRPr="00FE777A">
        <w:rPr>
          <w:rFonts w:ascii="Arial" w:hAnsi="Arial" w:cs="Arial"/>
          <w:color w:val="000000" w:themeColor="text1"/>
          <w:sz w:val="22"/>
          <w:szCs w:val="22"/>
          <w:lang w:eastAsia="es-ES_tradnl"/>
        </w:rPr>
        <w:t>n P</w:t>
      </w:r>
      <w:r w:rsidRPr="00FE777A">
        <w:rPr>
          <w:rFonts w:ascii="Arial" w:hAnsi="Arial" w:cs="Arial" w:hint="eastAsia"/>
          <w:color w:val="000000" w:themeColor="text1"/>
          <w:sz w:val="22"/>
          <w:szCs w:val="22"/>
          <w:lang w:eastAsia="es-ES_tradnl"/>
        </w:rPr>
        <w:t>ú</w:t>
      </w:r>
      <w:r w:rsidRPr="00FE777A">
        <w:rPr>
          <w:rFonts w:ascii="Arial" w:hAnsi="Arial" w:cs="Arial"/>
          <w:color w:val="000000" w:themeColor="text1"/>
          <w:sz w:val="22"/>
          <w:szCs w:val="22"/>
          <w:lang w:eastAsia="es-ES_tradnl"/>
        </w:rPr>
        <w:t>blica la de implementar gu</w:t>
      </w:r>
      <w:r w:rsidRPr="00FE777A">
        <w:rPr>
          <w:rFonts w:ascii="Arial" w:hAnsi="Arial" w:cs="Arial" w:hint="eastAsia"/>
          <w:color w:val="000000" w:themeColor="text1"/>
          <w:sz w:val="22"/>
          <w:szCs w:val="22"/>
          <w:lang w:eastAsia="es-ES_tradnl"/>
        </w:rPr>
        <w:t>í</w:t>
      </w:r>
      <w:r w:rsidRPr="00FE777A">
        <w:rPr>
          <w:rFonts w:ascii="Arial" w:hAnsi="Arial" w:cs="Arial"/>
          <w:color w:val="000000" w:themeColor="text1"/>
          <w:sz w:val="22"/>
          <w:szCs w:val="22"/>
          <w:lang w:eastAsia="es-ES_tradnl"/>
        </w:rPr>
        <w:t>as o manuales para la identificaci</w:t>
      </w:r>
      <w:r w:rsidRPr="00FE777A">
        <w:rPr>
          <w:rFonts w:ascii="Arial" w:hAnsi="Arial" w:cs="Arial" w:hint="eastAsia"/>
          <w:color w:val="000000" w:themeColor="text1"/>
          <w:sz w:val="22"/>
          <w:szCs w:val="22"/>
          <w:lang w:eastAsia="es-ES_tradnl"/>
        </w:rPr>
        <w:t>ó</w:t>
      </w:r>
      <w:r w:rsidRPr="00FE777A">
        <w:rPr>
          <w:rFonts w:ascii="Arial" w:hAnsi="Arial" w:cs="Arial"/>
          <w:color w:val="000000" w:themeColor="text1"/>
          <w:sz w:val="22"/>
          <w:szCs w:val="22"/>
          <w:lang w:eastAsia="es-ES_tradnl"/>
        </w:rPr>
        <w:t>n y cobertura del riesgo</w:t>
      </w:r>
      <w:r w:rsidRPr="00FE777A">
        <w:rPr>
          <w:rStyle w:val="Refdenotaalpie"/>
          <w:rFonts w:ascii="Arial" w:hAnsi="Arial" w:cs="Arial"/>
          <w:color w:val="000000" w:themeColor="text1"/>
          <w:sz w:val="22"/>
          <w:szCs w:val="22"/>
          <w:lang w:eastAsia="es-ES_tradnl"/>
        </w:rPr>
        <w:footnoteReference w:id="3"/>
      </w:r>
      <w:r w:rsidRPr="00FE777A">
        <w:rPr>
          <w:rFonts w:ascii="Arial" w:hAnsi="Arial" w:cs="Arial"/>
          <w:color w:val="000000" w:themeColor="text1"/>
          <w:sz w:val="22"/>
          <w:szCs w:val="22"/>
          <w:lang w:eastAsia="es-ES_tradnl"/>
        </w:rPr>
        <w:t>.Tal disposici</w:t>
      </w:r>
      <w:r w:rsidRPr="00FE777A">
        <w:rPr>
          <w:rFonts w:ascii="Arial" w:hAnsi="Arial" w:cs="Arial" w:hint="eastAsia"/>
          <w:color w:val="000000" w:themeColor="text1"/>
          <w:sz w:val="22"/>
          <w:szCs w:val="22"/>
          <w:lang w:eastAsia="es-ES_tradnl"/>
        </w:rPr>
        <w:t>ó</w:t>
      </w:r>
      <w:r w:rsidRPr="00FE777A">
        <w:rPr>
          <w:rFonts w:ascii="Arial" w:hAnsi="Arial" w:cs="Arial"/>
          <w:color w:val="000000" w:themeColor="text1"/>
          <w:sz w:val="22"/>
          <w:szCs w:val="22"/>
          <w:lang w:eastAsia="es-ES_tradnl"/>
        </w:rPr>
        <w:t xml:space="preserve">n es concordante con </w:t>
      </w:r>
      <w:r w:rsidRPr="00FE777A">
        <w:rPr>
          <w:rFonts w:ascii="Arial" w:hAnsi="Arial" w:cs="Arial"/>
          <w:color w:val="000000" w:themeColor="text1"/>
          <w:sz w:val="22"/>
          <w:szCs w:val="22"/>
          <w:lang w:eastAsia="es-ES_tradnl"/>
        </w:rPr>
        <w:lastRenderedPageBreak/>
        <w:t>el art</w:t>
      </w:r>
      <w:r w:rsidRPr="00FE777A">
        <w:rPr>
          <w:rFonts w:ascii="Arial" w:hAnsi="Arial" w:cs="Arial" w:hint="eastAsia"/>
          <w:color w:val="000000" w:themeColor="text1"/>
          <w:sz w:val="22"/>
          <w:szCs w:val="22"/>
          <w:lang w:eastAsia="es-ES_tradnl"/>
        </w:rPr>
        <w:t>í</w:t>
      </w:r>
      <w:r w:rsidRPr="00FE777A">
        <w:rPr>
          <w:rFonts w:ascii="Arial" w:hAnsi="Arial" w:cs="Arial"/>
          <w:color w:val="000000" w:themeColor="text1"/>
          <w:sz w:val="22"/>
          <w:szCs w:val="22"/>
          <w:lang w:eastAsia="es-ES_tradnl"/>
        </w:rPr>
        <w:t>culo 17 del Decreto 1510 de 2013</w:t>
      </w:r>
      <w:r w:rsidR="001B235C" w:rsidRPr="00A03A61">
        <w:rPr>
          <w:rFonts w:ascii="Arial" w:hAnsi="Arial" w:cs="Arial"/>
          <w:color w:val="000000" w:themeColor="text1"/>
          <w:sz w:val="22"/>
          <w:szCs w:val="22"/>
          <w:lang w:eastAsia="es-ES_tradnl"/>
        </w:rPr>
        <w:t xml:space="preserve"> </w:t>
      </w:r>
      <w:r w:rsidRPr="00FE777A">
        <w:rPr>
          <w:rFonts w:ascii="Arial" w:hAnsi="Arial" w:cs="Arial" w:hint="eastAsia"/>
          <w:color w:val="000000" w:themeColor="text1"/>
          <w:sz w:val="22"/>
          <w:szCs w:val="22"/>
          <w:lang w:eastAsia="es-ES_tradnl"/>
        </w:rPr>
        <w:t>–</w:t>
      </w:r>
      <w:r w:rsidRPr="00FE777A">
        <w:rPr>
          <w:rFonts w:ascii="Arial" w:hAnsi="Arial" w:cs="Arial"/>
          <w:color w:val="000000" w:themeColor="text1"/>
          <w:sz w:val="22"/>
          <w:szCs w:val="22"/>
          <w:lang w:eastAsia="es-ES_tradnl"/>
        </w:rPr>
        <w:t>2.2.1.1.1.6.3 del Decreto 1082 de 2015</w:t>
      </w:r>
      <w:r w:rsidRPr="00FE777A">
        <w:rPr>
          <w:rFonts w:ascii="Arial" w:hAnsi="Arial" w:cs="Arial" w:hint="eastAsia"/>
          <w:color w:val="000000" w:themeColor="text1"/>
          <w:sz w:val="22"/>
          <w:szCs w:val="22"/>
          <w:lang w:eastAsia="es-ES_tradnl"/>
        </w:rPr>
        <w:t>–</w:t>
      </w:r>
      <w:r w:rsidRPr="00FE777A">
        <w:rPr>
          <w:rFonts w:ascii="Arial" w:hAnsi="Arial" w:cs="Arial"/>
          <w:color w:val="000000" w:themeColor="text1"/>
          <w:sz w:val="22"/>
          <w:szCs w:val="22"/>
          <w:lang w:eastAsia="es-ES_tradnl"/>
        </w:rPr>
        <w:t xml:space="preserve">, </w:t>
      </w:r>
      <w:r w:rsidR="00D40D72" w:rsidRPr="00FE777A">
        <w:rPr>
          <w:rFonts w:ascii="Arial" w:hAnsi="Arial" w:cs="Arial"/>
          <w:color w:val="000000" w:themeColor="text1"/>
          <w:sz w:val="22"/>
          <w:szCs w:val="22"/>
          <w:lang w:eastAsia="es-ES_tradnl"/>
        </w:rPr>
        <w:t>que establece el deber de la entidad estatal de</w:t>
      </w:r>
      <w:r w:rsidRPr="00FE777A">
        <w:rPr>
          <w:rFonts w:ascii="Arial" w:hAnsi="Arial" w:cs="Arial"/>
          <w:color w:val="000000"/>
          <w:sz w:val="22"/>
          <w:szCs w:val="22"/>
        </w:rPr>
        <w:t xml:space="preserve"> evaluar el </w:t>
      </w:r>
      <w:r w:rsidR="00D40D72" w:rsidRPr="00FE777A">
        <w:rPr>
          <w:rFonts w:ascii="Arial" w:hAnsi="Arial" w:cs="Arial"/>
          <w:color w:val="000000"/>
          <w:sz w:val="22"/>
          <w:szCs w:val="22"/>
        </w:rPr>
        <w:t>r</w:t>
      </w:r>
      <w:r w:rsidRPr="00FE777A">
        <w:rPr>
          <w:rFonts w:ascii="Arial" w:hAnsi="Arial" w:cs="Arial"/>
          <w:color w:val="000000"/>
          <w:sz w:val="22"/>
          <w:szCs w:val="22"/>
        </w:rPr>
        <w:t xml:space="preserve">iesgo </w:t>
      </w:r>
      <w:r w:rsidR="00D40D72" w:rsidRPr="00FE777A">
        <w:rPr>
          <w:rFonts w:ascii="Arial" w:hAnsi="Arial" w:cs="Arial"/>
          <w:color w:val="000000"/>
          <w:sz w:val="22"/>
          <w:szCs w:val="22"/>
        </w:rPr>
        <w:t xml:space="preserve">en los procesos de contratación </w:t>
      </w:r>
      <w:r w:rsidRPr="00FE777A">
        <w:rPr>
          <w:rFonts w:ascii="Arial" w:hAnsi="Arial" w:cs="Arial"/>
          <w:color w:val="000000"/>
          <w:sz w:val="22"/>
          <w:szCs w:val="22"/>
        </w:rPr>
        <w:t>de acuerdo con los manuales y guías exp</w:t>
      </w:r>
      <w:r w:rsidR="00D40D72" w:rsidRPr="00FE777A">
        <w:rPr>
          <w:rFonts w:ascii="Arial" w:hAnsi="Arial" w:cs="Arial"/>
          <w:color w:val="000000"/>
          <w:sz w:val="22"/>
          <w:szCs w:val="22"/>
        </w:rPr>
        <w:t>ed</w:t>
      </w:r>
      <w:r w:rsidRPr="00FE777A">
        <w:rPr>
          <w:rFonts w:ascii="Arial" w:hAnsi="Arial" w:cs="Arial"/>
          <w:color w:val="000000"/>
          <w:sz w:val="22"/>
          <w:szCs w:val="22"/>
        </w:rPr>
        <w:t>id</w:t>
      </w:r>
      <w:r w:rsidR="00D40D72" w:rsidRPr="00FE777A">
        <w:rPr>
          <w:rFonts w:ascii="Arial" w:hAnsi="Arial" w:cs="Arial"/>
          <w:color w:val="000000"/>
          <w:sz w:val="22"/>
          <w:szCs w:val="22"/>
        </w:rPr>
        <w:t>os por</w:t>
      </w:r>
      <w:r w:rsidRPr="00FE777A">
        <w:rPr>
          <w:rFonts w:ascii="Arial" w:hAnsi="Arial" w:cs="Arial"/>
          <w:color w:val="000000"/>
          <w:sz w:val="22"/>
          <w:szCs w:val="22"/>
        </w:rPr>
        <w:t xml:space="preserve"> Colombia Compra Eficiente</w:t>
      </w:r>
      <w:r w:rsidR="00D40D72" w:rsidRPr="00A03A61">
        <w:rPr>
          <w:rStyle w:val="Refdenotaalpie"/>
          <w:rFonts w:ascii="Arial" w:hAnsi="Arial" w:cs="Arial"/>
          <w:color w:val="000000"/>
          <w:sz w:val="22"/>
          <w:szCs w:val="22"/>
        </w:rPr>
        <w:footnoteReference w:id="4"/>
      </w:r>
      <w:r w:rsidR="00D40D72" w:rsidRPr="00FE777A">
        <w:rPr>
          <w:rFonts w:ascii="Arial" w:hAnsi="Arial" w:cs="Arial"/>
          <w:color w:val="000000"/>
          <w:sz w:val="22"/>
          <w:szCs w:val="22"/>
        </w:rPr>
        <w:t>.</w:t>
      </w:r>
      <w:r w:rsidRPr="00FE777A">
        <w:rPr>
          <w:rFonts w:ascii="Arial" w:hAnsi="Arial" w:cs="Arial"/>
          <w:color w:val="000000"/>
          <w:sz w:val="22"/>
          <w:szCs w:val="22"/>
        </w:rPr>
        <w:t> </w:t>
      </w:r>
    </w:p>
    <w:p w14:paraId="570DC75A" w14:textId="02F1E430" w:rsidR="006E36F6" w:rsidRPr="00A03A61" w:rsidRDefault="00E5645F" w:rsidP="00FE777A">
      <w:pPr>
        <w:pStyle w:val="NormalWeb"/>
        <w:spacing w:before="0" w:beforeAutospacing="0" w:after="0" w:afterAutospacing="0" w:line="276" w:lineRule="auto"/>
        <w:jc w:val="both"/>
        <w:rPr>
          <w:rFonts w:ascii="Arial" w:hAnsi="Arial" w:cs="Arial"/>
          <w:color w:val="000000"/>
          <w:sz w:val="22"/>
          <w:szCs w:val="22"/>
        </w:rPr>
      </w:pPr>
      <w:r w:rsidRPr="00A03A61">
        <w:rPr>
          <w:rFonts w:ascii="Arial" w:eastAsia="Arial" w:hAnsi="Arial" w:cs="Arial"/>
          <w:sz w:val="22"/>
          <w:szCs w:val="22"/>
          <w:lang w:val="es-ES" w:eastAsia="en-US"/>
        </w:rPr>
        <w:tab/>
      </w:r>
      <w:r w:rsidR="002C1A0C" w:rsidRPr="00A03A61">
        <w:rPr>
          <w:rFonts w:ascii="Arial" w:hAnsi="Arial" w:cs="Arial"/>
          <w:color w:val="000000"/>
          <w:sz w:val="22"/>
          <w:szCs w:val="22"/>
          <w:bdr w:val="none" w:sz="0" w:space="0" w:color="auto" w:frame="1"/>
        </w:rPr>
        <w:t xml:space="preserve">La </w:t>
      </w:r>
      <w:r w:rsidR="006E36F6" w:rsidRPr="00A03A61">
        <w:rPr>
          <w:rFonts w:ascii="Arial" w:hAnsi="Arial" w:cs="Arial"/>
          <w:color w:val="000000"/>
          <w:sz w:val="22"/>
          <w:szCs w:val="22"/>
          <w:bdr w:val="none" w:sz="0" w:space="0" w:color="auto" w:frame="1"/>
        </w:rPr>
        <w:t>Sección Tercera del Consejo de Estado</w:t>
      </w:r>
      <w:r w:rsidR="00322739" w:rsidRPr="00A03A61">
        <w:rPr>
          <w:rFonts w:ascii="Arial" w:hAnsi="Arial" w:cs="Arial"/>
          <w:color w:val="000000"/>
          <w:sz w:val="22"/>
          <w:szCs w:val="22"/>
          <w:bdr w:val="none" w:sz="0" w:space="0" w:color="auto" w:frame="1"/>
        </w:rPr>
        <w:t xml:space="preserve"> en sentencia del 11 de abril de 2019, expedida dentro del expediente No. </w:t>
      </w:r>
      <w:r w:rsidR="006E36F6" w:rsidRPr="00A03A61">
        <w:rPr>
          <w:rFonts w:ascii="Arial" w:hAnsi="Arial" w:cs="Arial"/>
          <w:color w:val="000000"/>
          <w:sz w:val="22"/>
          <w:szCs w:val="22"/>
          <w:bdr w:val="none" w:sz="0" w:space="0" w:color="auto" w:frame="1"/>
        </w:rPr>
        <w:t>52</w:t>
      </w:r>
      <w:r w:rsidR="00322739" w:rsidRPr="00A03A61">
        <w:rPr>
          <w:rFonts w:ascii="Arial" w:hAnsi="Arial" w:cs="Arial"/>
          <w:color w:val="000000"/>
          <w:sz w:val="22"/>
          <w:szCs w:val="22"/>
          <w:bdr w:val="none" w:sz="0" w:space="0" w:color="auto" w:frame="1"/>
        </w:rPr>
        <w:t>.</w:t>
      </w:r>
      <w:r w:rsidR="006E36F6" w:rsidRPr="00A03A61">
        <w:rPr>
          <w:rFonts w:ascii="Arial" w:hAnsi="Arial" w:cs="Arial"/>
          <w:color w:val="000000"/>
          <w:sz w:val="22"/>
          <w:szCs w:val="22"/>
          <w:bdr w:val="none" w:sz="0" w:space="0" w:color="auto" w:frame="1"/>
        </w:rPr>
        <w:t>055</w:t>
      </w:r>
      <w:r w:rsidR="00322739" w:rsidRPr="00A03A61">
        <w:rPr>
          <w:rFonts w:ascii="Arial" w:hAnsi="Arial" w:cs="Arial"/>
          <w:color w:val="000000"/>
          <w:sz w:val="22"/>
          <w:szCs w:val="22"/>
          <w:bdr w:val="none" w:sz="0" w:space="0" w:color="auto" w:frame="1"/>
        </w:rPr>
        <w:t>,</w:t>
      </w:r>
      <w:r w:rsidR="006E36F6" w:rsidRPr="00A03A61">
        <w:rPr>
          <w:rFonts w:ascii="Arial" w:hAnsi="Arial" w:cs="Arial"/>
          <w:color w:val="000000"/>
          <w:sz w:val="22"/>
          <w:szCs w:val="22"/>
          <w:bdr w:val="none" w:sz="0" w:space="0" w:color="auto" w:frame="1"/>
        </w:rPr>
        <w:t xml:space="preserve"> estudi</w:t>
      </w:r>
      <w:r w:rsidR="00322739" w:rsidRPr="00A03A61">
        <w:rPr>
          <w:rFonts w:ascii="Arial" w:hAnsi="Arial" w:cs="Arial"/>
          <w:color w:val="000000"/>
          <w:sz w:val="22"/>
          <w:szCs w:val="22"/>
          <w:bdr w:val="none" w:sz="0" w:space="0" w:color="auto" w:frame="1"/>
        </w:rPr>
        <w:t>ó</w:t>
      </w:r>
      <w:r w:rsidR="006E36F6" w:rsidRPr="00A03A61">
        <w:rPr>
          <w:rFonts w:ascii="Arial" w:hAnsi="Arial" w:cs="Arial"/>
          <w:color w:val="000000"/>
          <w:sz w:val="22"/>
          <w:szCs w:val="22"/>
          <w:bdr w:val="none" w:sz="0" w:space="0" w:color="auto" w:frame="1"/>
        </w:rPr>
        <w:t xml:space="preserve"> </w:t>
      </w:r>
      <w:r w:rsidR="001B235C" w:rsidRPr="00A03A61">
        <w:rPr>
          <w:rFonts w:ascii="Arial" w:hAnsi="Arial" w:cs="Arial"/>
          <w:color w:val="000000"/>
          <w:sz w:val="22"/>
          <w:szCs w:val="22"/>
          <w:bdr w:val="none" w:sz="0" w:space="0" w:color="auto" w:frame="1"/>
        </w:rPr>
        <w:t xml:space="preserve">los </w:t>
      </w:r>
      <w:r w:rsidR="006E36F6" w:rsidRPr="00A03A61">
        <w:rPr>
          <w:rFonts w:ascii="Arial" w:hAnsi="Arial" w:cs="Arial"/>
          <w:color w:val="000000"/>
          <w:sz w:val="22"/>
          <w:szCs w:val="22"/>
          <w:bdr w:val="none" w:sz="0" w:space="0" w:color="auto" w:frame="1"/>
        </w:rPr>
        <w:t>cargos de nulidad presentados contra distintos artículos del Decreto 1510 de 2013,</w:t>
      </w:r>
      <w:r w:rsidRPr="00A03A61">
        <w:rPr>
          <w:rFonts w:ascii="Arial" w:hAnsi="Arial" w:cs="Arial"/>
          <w:color w:val="000000"/>
          <w:sz w:val="22"/>
          <w:szCs w:val="22"/>
          <w:bdr w:val="none" w:sz="0" w:space="0" w:color="auto" w:frame="1"/>
        </w:rPr>
        <w:t xml:space="preserve"> entre esos el </w:t>
      </w:r>
      <w:r w:rsidR="00584ECB" w:rsidRPr="00A03A61">
        <w:rPr>
          <w:rFonts w:ascii="Arial" w:hAnsi="Arial" w:cs="Arial"/>
          <w:color w:val="000000"/>
          <w:sz w:val="22"/>
          <w:szCs w:val="22"/>
          <w:bdr w:val="none" w:sz="0" w:space="0" w:color="auto" w:frame="1"/>
        </w:rPr>
        <w:t xml:space="preserve">artículo </w:t>
      </w:r>
      <w:r w:rsidR="00AC3C11" w:rsidRPr="00A03A61">
        <w:rPr>
          <w:rFonts w:ascii="Arial" w:hAnsi="Arial" w:cs="Arial"/>
          <w:color w:val="000000"/>
          <w:sz w:val="22"/>
          <w:szCs w:val="22"/>
          <w:bdr w:val="none" w:sz="0" w:space="0" w:color="auto" w:frame="1"/>
        </w:rPr>
        <w:t>159</w:t>
      </w:r>
      <w:r w:rsidR="00431654" w:rsidRPr="00A03A61">
        <w:rPr>
          <w:rFonts w:ascii="Arial" w:hAnsi="Arial" w:cs="Arial"/>
          <w:color w:val="000000"/>
          <w:sz w:val="22"/>
          <w:szCs w:val="22"/>
          <w:bdr w:val="none" w:sz="0" w:space="0" w:color="auto" w:frame="1"/>
        </w:rPr>
        <w:t xml:space="preserve"> del Decreto mencionado</w:t>
      </w:r>
      <w:r w:rsidR="00AC3C11" w:rsidRPr="00A03A61">
        <w:rPr>
          <w:rFonts w:ascii="Arial" w:hAnsi="Arial" w:cs="Arial"/>
          <w:color w:val="000000"/>
          <w:sz w:val="22"/>
          <w:szCs w:val="22"/>
          <w:bdr w:val="none" w:sz="0" w:space="0" w:color="auto" w:frame="1"/>
        </w:rPr>
        <w:t xml:space="preserve">. </w:t>
      </w:r>
      <w:r w:rsidR="006E36F6" w:rsidRPr="00A03A61">
        <w:rPr>
          <w:rFonts w:ascii="Arial" w:hAnsi="Arial" w:cs="Arial"/>
          <w:color w:val="000000"/>
          <w:sz w:val="22"/>
          <w:szCs w:val="22"/>
          <w:bdr w:val="none" w:sz="0" w:space="0" w:color="auto" w:frame="1"/>
        </w:rPr>
        <w:t xml:space="preserve">A efectos de la presente consulta son relevantes las consideraciones relacionadas con </w:t>
      </w:r>
      <w:r w:rsidR="003F2B42" w:rsidRPr="00A03A61">
        <w:rPr>
          <w:rFonts w:ascii="Arial" w:hAnsi="Arial" w:cs="Arial"/>
          <w:color w:val="000000"/>
          <w:sz w:val="22"/>
          <w:szCs w:val="22"/>
          <w:bdr w:val="none" w:sz="0" w:space="0" w:color="auto" w:frame="1"/>
        </w:rPr>
        <w:t>los manu</w:t>
      </w:r>
      <w:r w:rsidR="004B0029" w:rsidRPr="00A03A61">
        <w:rPr>
          <w:rFonts w:ascii="Arial" w:hAnsi="Arial" w:cs="Arial"/>
          <w:color w:val="000000"/>
          <w:sz w:val="22"/>
          <w:szCs w:val="22"/>
          <w:bdr w:val="none" w:sz="0" w:space="0" w:color="auto" w:frame="1"/>
        </w:rPr>
        <w:t>ales y guías de identificación y cobertura del riesgo</w:t>
      </w:r>
      <w:r w:rsidR="006E36F6" w:rsidRPr="00A03A61">
        <w:rPr>
          <w:rFonts w:ascii="Arial" w:hAnsi="Arial" w:cs="Arial"/>
          <w:color w:val="000000"/>
          <w:sz w:val="22"/>
          <w:szCs w:val="22"/>
          <w:bdr w:val="none" w:sz="0" w:space="0" w:color="auto" w:frame="1"/>
        </w:rPr>
        <w:t>, es decir, lo contenido en el numeral 2 del artículo 159 del Decreto 1510 de 2013. Al respecto, el Consejo de Estado decidió que dicha norma adolecía de nulidad por las siguientes razones:  </w:t>
      </w:r>
    </w:p>
    <w:p w14:paraId="0CFD8B4D" w14:textId="77777777" w:rsidR="0070332B" w:rsidRPr="00A03A61" w:rsidRDefault="0070332B" w:rsidP="0070332B">
      <w:pPr>
        <w:pStyle w:val="NormalWeb"/>
        <w:spacing w:before="0" w:beforeAutospacing="0" w:after="0" w:afterAutospacing="0" w:line="276" w:lineRule="auto"/>
        <w:jc w:val="both"/>
        <w:rPr>
          <w:rFonts w:ascii="Arial" w:hAnsi="Arial" w:cs="Arial"/>
          <w:color w:val="000000"/>
          <w:sz w:val="22"/>
          <w:szCs w:val="22"/>
          <w:bdr w:val="none" w:sz="0" w:space="0" w:color="auto" w:frame="1"/>
        </w:rPr>
      </w:pPr>
    </w:p>
    <w:p w14:paraId="152D4F39" w14:textId="14CBB1CC" w:rsidR="0070332B" w:rsidRPr="00FE777A" w:rsidRDefault="0070332B" w:rsidP="00FE777A">
      <w:pPr>
        <w:pStyle w:val="NormalWeb"/>
        <w:spacing w:before="0" w:beforeAutospacing="0" w:after="0" w:afterAutospacing="0"/>
        <w:ind w:left="709" w:right="709"/>
        <w:jc w:val="both"/>
        <w:rPr>
          <w:rFonts w:ascii="Arial" w:hAnsi="Arial" w:cs="Arial"/>
          <w:color w:val="000000"/>
          <w:sz w:val="21"/>
          <w:szCs w:val="21"/>
          <w:bdr w:val="none" w:sz="0" w:space="0" w:color="auto" w:frame="1"/>
        </w:rPr>
      </w:pPr>
      <w:r w:rsidRPr="00FE777A">
        <w:rPr>
          <w:rFonts w:ascii="Arial" w:hAnsi="Arial" w:cs="Arial"/>
          <w:color w:val="000000"/>
          <w:sz w:val="21"/>
          <w:szCs w:val="21"/>
          <w:bdr w:val="none" w:sz="0" w:space="0" w:color="auto" w:frame="1"/>
        </w:rPr>
        <w:t>En cuanto a los mecanismos de cobertura de riesgos, debe precisarse que corresponde al gobierno nacional, en los términos del artículo 7 de la Ley 1150 de 2007, señalar los criterios que seguirán las entidades para la exigencia de garantías, las clases y niveles de amparo de los riesgos de los contratos.</w:t>
      </w:r>
    </w:p>
    <w:p w14:paraId="064504F8" w14:textId="77777777" w:rsidR="0070332B" w:rsidRPr="00FE777A" w:rsidRDefault="0070332B" w:rsidP="00FE777A">
      <w:pPr>
        <w:pStyle w:val="NormalWeb"/>
        <w:spacing w:before="0" w:beforeAutospacing="0" w:after="0" w:afterAutospacing="0"/>
        <w:ind w:left="709" w:right="709"/>
        <w:jc w:val="both"/>
        <w:rPr>
          <w:rFonts w:ascii="Arial" w:hAnsi="Arial" w:cs="Arial"/>
          <w:color w:val="000000"/>
          <w:sz w:val="21"/>
          <w:szCs w:val="21"/>
          <w:bdr w:val="none" w:sz="0" w:space="0" w:color="auto" w:frame="1"/>
        </w:rPr>
      </w:pPr>
    </w:p>
    <w:p w14:paraId="20DC479B" w14:textId="77777777" w:rsidR="0070332B" w:rsidRPr="00FE777A" w:rsidRDefault="0070332B" w:rsidP="00FE777A">
      <w:pPr>
        <w:pStyle w:val="NormalWeb"/>
        <w:spacing w:before="0" w:beforeAutospacing="0" w:after="0" w:afterAutospacing="0"/>
        <w:ind w:left="709" w:right="709"/>
        <w:jc w:val="both"/>
        <w:rPr>
          <w:rFonts w:ascii="Arial" w:hAnsi="Arial" w:cs="Arial"/>
          <w:color w:val="000000"/>
          <w:sz w:val="21"/>
          <w:szCs w:val="21"/>
          <w:bdr w:val="none" w:sz="0" w:space="0" w:color="auto" w:frame="1"/>
        </w:rPr>
      </w:pPr>
      <w:r w:rsidRPr="00FE777A">
        <w:rPr>
          <w:rFonts w:ascii="Arial" w:hAnsi="Arial" w:cs="Arial"/>
          <w:color w:val="000000"/>
          <w:sz w:val="21"/>
          <w:szCs w:val="21"/>
          <w:bdr w:val="none" w:sz="0" w:space="0" w:color="auto" w:frame="1"/>
        </w:rPr>
        <w:t xml:space="preserve">Lo anterior, no obsta para entender que, en ejercicio de sus propias funciones, que no son reglamentarias de la ley pero que sí implican la facultad de expedir medidas de carácter general encaminadas a dar cumplimiento a la ley y a los decretos reglamentarios del Presidente de la República, Colombia Compra Eficiente bien puede establecer instrumentos que compendien las normas legales y reglamentarias sobre el particular, que sirvan de guía para las entidades destinatarias, las que deberán, en cada caso particular, incluir en sus pliegos de condiciones la estimación, tipificación y asignación de riesgos previsibles involucrados en la contratación, de acuerdo con la ley y los reglamentos. Se reitera entonces, que es el Presidente de la República, en ejercicio de la función constitucional atribuida por el numeral 11 del artículo 189 de la Carta, el llamado a reglamentar la norma legal que dispone la distribución de riesgos en los contratos estatales. </w:t>
      </w:r>
    </w:p>
    <w:p w14:paraId="3DB3D0E9" w14:textId="77777777" w:rsidR="0070332B" w:rsidRPr="00FE777A" w:rsidRDefault="0070332B" w:rsidP="00FE777A">
      <w:pPr>
        <w:pStyle w:val="NormalWeb"/>
        <w:spacing w:before="0" w:beforeAutospacing="0" w:after="0" w:afterAutospacing="0"/>
        <w:ind w:left="709" w:right="709"/>
        <w:jc w:val="both"/>
        <w:rPr>
          <w:rFonts w:ascii="Arial" w:hAnsi="Arial" w:cs="Arial"/>
          <w:color w:val="000000"/>
          <w:sz w:val="21"/>
          <w:szCs w:val="21"/>
          <w:bdr w:val="none" w:sz="0" w:space="0" w:color="auto" w:frame="1"/>
        </w:rPr>
      </w:pPr>
      <w:r w:rsidRPr="00FE777A">
        <w:rPr>
          <w:rFonts w:ascii="Arial" w:hAnsi="Arial" w:cs="Arial"/>
          <w:color w:val="000000"/>
          <w:sz w:val="21"/>
          <w:szCs w:val="21"/>
          <w:bdr w:val="none" w:sz="0" w:space="0" w:color="auto" w:frame="1"/>
        </w:rPr>
        <w:t xml:space="preserve"> </w:t>
      </w:r>
    </w:p>
    <w:p w14:paraId="7F0FD582" w14:textId="14F2A837" w:rsidR="006E36F6" w:rsidRPr="00A03A61" w:rsidRDefault="0070332B" w:rsidP="0070332B">
      <w:pPr>
        <w:pStyle w:val="NormalWeb"/>
        <w:spacing w:before="0" w:beforeAutospacing="0" w:after="0" w:afterAutospacing="0"/>
        <w:ind w:left="709" w:right="709"/>
        <w:jc w:val="both"/>
        <w:rPr>
          <w:rFonts w:ascii="Arial" w:hAnsi="Arial" w:cs="Arial"/>
          <w:color w:val="000000"/>
          <w:sz w:val="21"/>
          <w:szCs w:val="21"/>
          <w:bdr w:val="none" w:sz="0" w:space="0" w:color="auto" w:frame="1"/>
        </w:rPr>
      </w:pPr>
      <w:r w:rsidRPr="00FE777A">
        <w:rPr>
          <w:rFonts w:ascii="Arial" w:hAnsi="Arial" w:cs="Arial"/>
          <w:color w:val="000000"/>
          <w:sz w:val="21"/>
          <w:szCs w:val="21"/>
          <w:bdr w:val="none" w:sz="0" w:space="0" w:color="auto" w:frame="1"/>
        </w:rPr>
        <w:t xml:space="preserve">En consecuencia, no resulta procedente que el Presidente de la República, a través de la norma demandada, traslade a otra entidad, en este caso a Colombia Compra Eficiente, la reglamentación de lo concerniente a la estimación de los riesgos en materia contractual, en cuanto a su identificación y cobertura, como </w:t>
      </w:r>
      <w:r w:rsidRPr="00FE777A">
        <w:rPr>
          <w:rFonts w:ascii="Arial" w:hAnsi="Arial" w:cs="Arial"/>
          <w:color w:val="000000"/>
          <w:sz w:val="21"/>
          <w:szCs w:val="21"/>
          <w:bdr w:val="none" w:sz="0" w:space="0" w:color="auto" w:frame="1"/>
        </w:rPr>
        <w:lastRenderedPageBreak/>
        <w:t>lo hace el literal a) del numeral 2º del artículo 159 demandado, razón por la cual se declarará su nulidad.</w:t>
      </w:r>
      <w:r w:rsidR="006E36F6" w:rsidRPr="00A03A61">
        <w:rPr>
          <w:rFonts w:ascii="Arial" w:hAnsi="Arial" w:cs="Arial"/>
          <w:color w:val="000000"/>
          <w:sz w:val="21"/>
          <w:szCs w:val="21"/>
          <w:bdr w:val="none" w:sz="0" w:space="0" w:color="auto" w:frame="1"/>
        </w:rPr>
        <w:t> </w:t>
      </w:r>
    </w:p>
    <w:p w14:paraId="51C9BDD2" w14:textId="77777777" w:rsidR="0070332B" w:rsidRPr="00A03A61" w:rsidRDefault="0070332B" w:rsidP="00FE777A">
      <w:pPr>
        <w:pStyle w:val="NormalWeb"/>
        <w:spacing w:before="0" w:beforeAutospacing="0" w:after="0" w:afterAutospacing="0"/>
        <w:ind w:left="709" w:right="709"/>
        <w:jc w:val="both"/>
        <w:rPr>
          <w:rFonts w:ascii="Arial" w:hAnsi="Arial" w:cs="Arial"/>
          <w:color w:val="000000"/>
          <w:sz w:val="21"/>
          <w:szCs w:val="21"/>
        </w:rPr>
      </w:pPr>
    </w:p>
    <w:p w14:paraId="5403FF2D" w14:textId="0101CD2B" w:rsidR="009D4314" w:rsidRPr="00A03A61" w:rsidRDefault="006E36F6" w:rsidP="009D4314">
      <w:pPr>
        <w:pStyle w:val="NormalWeb"/>
        <w:spacing w:before="0" w:beforeAutospacing="0" w:after="120" w:afterAutospacing="0" w:line="276" w:lineRule="auto"/>
        <w:ind w:firstLine="709"/>
        <w:jc w:val="both"/>
        <w:rPr>
          <w:rFonts w:ascii="Arial" w:hAnsi="Arial" w:cs="Arial"/>
          <w:color w:val="000000"/>
          <w:sz w:val="22"/>
          <w:szCs w:val="22"/>
          <w:bdr w:val="none" w:sz="0" w:space="0" w:color="auto" w:frame="1"/>
        </w:rPr>
      </w:pPr>
      <w:r w:rsidRPr="00A03A61">
        <w:rPr>
          <w:rFonts w:ascii="Arial" w:hAnsi="Arial" w:cs="Arial"/>
          <w:color w:val="000000"/>
          <w:sz w:val="22"/>
          <w:szCs w:val="22"/>
          <w:bdr w:val="none" w:sz="0" w:space="0" w:color="auto" w:frame="1"/>
        </w:rPr>
        <w:t xml:space="preserve">De este modo, queda claro que la decisión judicial de nulidad se sustentó en el hecho de que la reglamentación del sistema de compras públicas y de las leyes que lo conforman le corresponde de manera privativa al Presidente de la República y, por tanto, dicha competencia no puede ser delegada </w:t>
      </w:r>
      <w:r w:rsidR="001B235C" w:rsidRPr="00A03A61">
        <w:rPr>
          <w:rFonts w:ascii="Arial" w:hAnsi="Arial" w:cs="Arial"/>
          <w:color w:val="000000"/>
          <w:sz w:val="22"/>
          <w:szCs w:val="22"/>
          <w:bdr w:val="none" w:sz="0" w:space="0" w:color="auto" w:frame="1"/>
        </w:rPr>
        <w:t xml:space="preserve">íntegramente </w:t>
      </w:r>
      <w:r w:rsidRPr="00A03A61">
        <w:rPr>
          <w:rFonts w:ascii="Arial" w:hAnsi="Arial" w:cs="Arial"/>
          <w:color w:val="000000"/>
          <w:sz w:val="22"/>
          <w:szCs w:val="22"/>
          <w:bdr w:val="none" w:sz="0" w:space="0" w:color="auto" w:frame="1"/>
        </w:rPr>
        <w:t>para ser ejercida por otra autoridad administrativa</w:t>
      </w:r>
      <w:r w:rsidR="001B235C" w:rsidRPr="00A03A61">
        <w:rPr>
          <w:rFonts w:ascii="Arial" w:hAnsi="Arial" w:cs="Arial"/>
          <w:color w:val="000000"/>
          <w:sz w:val="22"/>
          <w:szCs w:val="22"/>
          <w:bdr w:val="none" w:sz="0" w:space="0" w:color="auto" w:frame="1"/>
        </w:rPr>
        <w:t>, sin perjuicio de que en ciertos casos se permite que el Presidente encomiende parte de la regulación a otra autoridad bajo parámetros fijados en el reglamento del presidente</w:t>
      </w:r>
      <w:r w:rsidR="00F6354C" w:rsidRPr="00A03A61">
        <w:rPr>
          <w:rFonts w:ascii="Arial" w:hAnsi="Arial" w:cs="Arial"/>
          <w:color w:val="000000"/>
          <w:sz w:val="22"/>
          <w:szCs w:val="22"/>
          <w:bdr w:val="none" w:sz="0" w:space="0" w:color="auto" w:frame="1"/>
        </w:rPr>
        <w:t>, pero impidiéndose de que se de una delegación íntegra de la materia, como a juicio del Consejo de Estado sucedió en este caso.</w:t>
      </w:r>
      <w:r w:rsidR="001B235C" w:rsidRPr="00A03A61">
        <w:rPr>
          <w:rFonts w:ascii="Arial" w:hAnsi="Arial" w:cs="Arial"/>
          <w:color w:val="000000"/>
          <w:sz w:val="22"/>
          <w:szCs w:val="22"/>
          <w:bdr w:val="none" w:sz="0" w:space="0" w:color="auto" w:frame="1"/>
        </w:rPr>
        <w:t xml:space="preserve"> </w:t>
      </w:r>
    </w:p>
    <w:p w14:paraId="11BCEF77" w14:textId="27DE00B1" w:rsidR="003D5148" w:rsidRPr="00A03A61" w:rsidRDefault="009D4314">
      <w:pPr>
        <w:pStyle w:val="NormalWeb"/>
        <w:spacing w:before="0" w:beforeAutospacing="0" w:after="0" w:afterAutospacing="0" w:line="276" w:lineRule="auto"/>
        <w:ind w:firstLine="709"/>
        <w:jc w:val="both"/>
        <w:rPr>
          <w:rFonts w:ascii="Arial" w:hAnsi="Arial" w:cs="Arial"/>
          <w:color w:val="000000"/>
          <w:sz w:val="22"/>
          <w:szCs w:val="22"/>
          <w:bdr w:val="none" w:sz="0" w:space="0" w:color="auto" w:frame="1"/>
        </w:rPr>
      </w:pPr>
      <w:r w:rsidRPr="00A03A61">
        <w:rPr>
          <w:rFonts w:ascii="Arial" w:hAnsi="Arial" w:cs="Arial"/>
          <w:color w:val="000000"/>
          <w:sz w:val="22"/>
          <w:szCs w:val="22"/>
          <w:bdr w:val="none" w:sz="0" w:space="0" w:color="auto" w:frame="1"/>
        </w:rPr>
        <w:t>Dicho lo anterior</w:t>
      </w:r>
      <w:r w:rsidR="003D5148" w:rsidRPr="00A03A61">
        <w:rPr>
          <w:rFonts w:ascii="Arial" w:hAnsi="Arial" w:cs="Arial"/>
          <w:color w:val="000000"/>
          <w:sz w:val="22"/>
          <w:szCs w:val="22"/>
          <w:bdr w:val="none" w:sz="0" w:space="0" w:color="auto" w:frame="1"/>
        </w:rPr>
        <w:t>, conviene recordar</w:t>
      </w:r>
      <w:r w:rsidR="00262AB2" w:rsidRPr="00A03A61">
        <w:rPr>
          <w:rFonts w:ascii="Arial" w:hAnsi="Arial" w:cs="Arial"/>
          <w:color w:val="000000"/>
          <w:sz w:val="22"/>
          <w:szCs w:val="22"/>
          <w:bdr w:val="none" w:sz="0" w:space="0" w:color="auto" w:frame="1"/>
        </w:rPr>
        <w:t xml:space="preserve"> que el</w:t>
      </w:r>
      <w:r w:rsidR="002835AE" w:rsidRPr="00A03A61">
        <w:rPr>
          <w:rFonts w:ascii="Arial" w:hAnsi="Arial" w:cs="Arial"/>
          <w:color w:val="000000"/>
          <w:sz w:val="22"/>
          <w:szCs w:val="22"/>
          <w:bdr w:val="none" w:sz="0" w:space="0" w:color="auto" w:frame="1"/>
        </w:rPr>
        <w:t xml:space="preserve"> artículo 12 del</w:t>
      </w:r>
      <w:r w:rsidR="00262AB2" w:rsidRPr="00A03A61">
        <w:rPr>
          <w:rFonts w:ascii="Arial" w:hAnsi="Arial" w:cs="Arial"/>
          <w:color w:val="000000"/>
          <w:sz w:val="22"/>
          <w:szCs w:val="22"/>
          <w:bdr w:val="none" w:sz="0" w:space="0" w:color="auto" w:frame="1"/>
        </w:rPr>
        <w:t xml:space="preserve"> Decreto-ley 4170</w:t>
      </w:r>
      <w:r w:rsidR="009649BF" w:rsidRPr="00A03A61">
        <w:rPr>
          <w:rFonts w:ascii="Arial" w:hAnsi="Arial" w:cs="Arial"/>
          <w:color w:val="000000"/>
          <w:sz w:val="22"/>
          <w:szCs w:val="22"/>
          <w:bdr w:val="none" w:sz="0" w:space="0" w:color="auto" w:frame="1"/>
        </w:rPr>
        <w:t xml:space="preserve"> de 2011, </w:t>
      </w:r>
      <w:r w:rsidR="002835AE" w:rsidRPr="00FE777A">
        <w:rPr>
          <w:rFonts w:ascii="Arial" w:hAnsi="Arial" w:cs="Arial"/>
          <w:color w:val="000000"/>
          <w:sz w:val="22"/>
          <w:szCs w:val="22"/>
        </w:rPr>
        <w:t xml:space="preserve">establece como una de las funciones de la Subdirección de Negocios de esta Agencia la de </w:t>
      </w:r>
      <w:r w:rsidR="00FA2654" w:rsidRPr="00FE777A">
        <w:rPr>
          <w:rFonts w:ascii="Arial" w:hAnsi="Arial" w:cs="Arial"/>
          <w:color w:val="000000"/>
          <w:sz w:val="22"/>
          <w:szCs w:val="22"/>
        </w:rPr>
        <w:t>«9.</w:t>
      </w:r>
      <w:r w:rsidR="00FA2654" w:rsidRPr="00A03A61">
        <w:rPr>
          <w:rFonts w:ascii="Arial" w:hAnsi="Arial" w:cs="Arial"/>
          <w:color w:val="000000"/>
          <w:sz w:val="22"/>
          <w:szCs w:val="22"/>
        </w:rPr>
        <w:t xml:space="preserve"> </w:t>
      </w:r>
      <w:r w:rsidR="00530EF6" w:rsidRPr="00FE777A">
        <w:rPr>
          <w:rFonts w:ascii="Arial" w:hAnsi="Arial" w:cs="Arial"/>
          <w:color w:val="000000"/>
          <w:sz w:val="22"/>
          <w:szCs w:val="22"/>
        </w:rPr>
        <w:t>Diseñar y proponer políticas y herramientas para la adecuada identificación de riesgos de la contratación pública y su cobertura</w:t>
      </w:r>
      <w:r w:rsidR="00FA2654" w:rsidRPr="00FE777A">
        <w:rPr>
          <w:rFonts w:ascii="Arial" w:hAnsi="Arial" w:cs="Arial"/>
          <w:color w:val="000000"/>
          <w:sz w:val="22"/>
          <w:szCs w:val="22"/>
        </w:rPr>
        <w:t>»</w:t>
      </w:r>
      <w:r w:rsidR="00530EF6" w:rsidRPr="00FE777A">
        <w:rPr>
          <w:rFonts w:ascii="Arial" w:hAnsi="Arial" w:cs="Arial"/>
          <w:color w:val="000000"/>
          <w:sz w:val="22"/>
          <w:szCs w:val="22"/>
        </w:rPr>
        <w:t>. </w:t>
      </w:r>
      <w:r w:rsidR="00E90C94" w:rsidRPr="00A03A61">
        <w:rPr>
          <w:rFonts w:ascii="Arial" w:hAnsi="Arial" w:cs="Arial"/>
          <w:color w:val="000000"/>
          <w:sz w:val="22"/>
          <w:szCs w:val="22"/>
          <w:bdr w:val="none" w:sz="0" w:space="0" w:color="auto" w:frame="1"/>
        </w:rPr>
        <w:t>En ejercicio de esta función</w:t>
      </w:r>
      <w:r w:rsidR="00302B8D" w:rsidRPr="00A03A61">
        <w:rPr>
          <w:rFonts w:ascii="Arial" w:hAnsi="Arial" w:cs="Arial"/>
          <w:color w:val="000000"/>
          <w:sz w:val="22"/>
          <w:szCs w:val="22"/>
          <w:bdr w:val="none" w:sz="0" w:space="0" w:color="auto" w:frame="1"/>
        </w:rPr>
        <w:t>, y la del</w:t>
      </w:r>
      <w:r w:rsidR="00994DFC" w:rsidRPr="00A03A61">
        <w:rPr>
          <w:rFonts w:ascii="Arial" w:hAnsi="Arial" w:cs="Arial"/>
          <w:color w:val="000000"/>
          <w:sz w:val="22"/>
          <w:szCs w:val="22"/>
          <w:bdr w:val="none" w:sz="0" w:space="0" w:color="auto" w:frame="1"/>
        </w:rPr>
        <w:t xml:space="preserve"> literal a</w:t>
      </w:r>
      <w:r w:rsidR="00DC3B04" w:rsidRPr="00A03A61">
        <w:rPr>
          <w:rFonts w:ascii="Arial" w:hAnsi="Arial" w:cs="Arial"/>
          <w:color w:val="000000"/>
          <w:sz w:val="22"/>
          <w:szCs w:val="22"/>
          <w:bdr w:val="none" w:sz="0" w:space="0" w:color="auto" w:frame="1"/>
        </w:rPr>
        <w:t>)</w:t>
      </w:r>
      <w:r w:rsidR="00994DFC" w:rsidRPr="00A03A61">
        <w:rPr>
          <w:rFonts w:ascii="Arial" w:hAnsi="Arial" w:cs="Arial"/>
          <w:color w:val="000000"/>
          <w:sz w:val="22"/>
          <w:szCs w:val="22"/>
          <w:bdr w:val="none" w:sz="0" w:space="0" w:color="auto" w:frame="1"/>
        </w:rPr>
        <w:t xml:space="preserve"> del numeral 2 del artículo 159 de 2013, </w:t>
      </w:r>
      <w:r w:rsidR="00E90C94" w:rsidRPr="00A03A61">
        <w:rPr>
          <w:rFonts w:ascii="Arial" w:hAnsi="Arial" w:cs="Arial"/>
          <w:color w:val="000000"/>
          <w:sz w:val="22"/>
          <w:szCs w:val="22"/>
          <w:bdr w:val="none" w:sz="0" w:space="0" w:color="auto" w:frame="1"/>
        </w:rPr>
        <w:t>fu</w:t>
      </w:r>
      <w:r w:rsidR="008C40DE" w:rsidRPr="00A03A61">
        <w:rPr>
          <w:rFonts w:ascii="Arial" w:hAnsi="Arial" w:cs="Arial"/>
          <w:color w:val="000000"/>
          <w:sz w:val="22"/>
          <w:szCs w:val="22"/>
          <w:bdr w:val="none" w:sz="0" w:space="0" w:color="auto" w:frame="1"/>
        </w:rPr>
        <w:t>e</w:t>
      </w:r>
      <w:r w:rsidR="00E90C94" w:rsidRPr="00A03A61">
        <w:rPr>
          <w:rFonts w:ascii="Arial" w:hAnsi="Arial" w:cs="Arial"/>
          <w:color w:val="000000"/>
          <w:sz w:val="22"/>
          <w:szCs w:val="22"/>
          <w:bdr w:val="none" w:sz="0" w:space="0" w:color="auto" w:frame="1"/>
        </w:rPr>
        <w:t xml:space="preserve"> expedido el</w:t>
      </w:r>
      <w:r w:rsidR="00E90C94" w:rsidRPr="00FE777A">
        <w:rPr>
          <w:rFonts w:ascii="Arial" w:hAnsi="Arial" w:cs="Arial"/>
          <w:i/>
          <w:iCs/>
          <w:color w:val="000000"/>
          <w:sz w:val="22"/>
          <w:szCs w:val="22"/>
          <w:bdr w:val="none" w:sz="0" w:space="0" w:color="auto" w:frame="1"/>
        </w:rPr>
        <w:t xml:space="preserve"> </w:t>
      </w:r>
      <w:r w:rsidR="00353468" w:rsidRPr="00FE777A">
        <w:rPr>
          <w:rFonts w:ascii="Arial" w:hAnsi="Arial" w:cs="Arial"/>
          <w:i/>
          <w:iCs/>
          <w:color w:val="000000"/>
          <w:sz w:val="22"/>
          <w:szCs w:val="22"/>
          <w:bdr w:val="none" w:sz="0" w:space="0" w:color="auto" w:frame="1"/>
        </w:rPr>
        <w:t>Manual para la Identificación y Cobertura del Riesgo en los Procesos de Contratación</w:t>
      </w:r>
      <w:r w:rsidR="00353468" w:rsidRPr="00A03A61">
        <w:rPr>
          <w:rFonts w:ascii="Arial" w:hAnsi="Arial" w:cs="Arial"/>
          <w:i/>
          <w:iCs/>
          <w:color w:val="000000"/>
          <w:sz w:val="22"/>
          <w:szCs w:val="22"/>
          <w:bdr w:val="none" w:sz="0" w:space="0" w:color="auto" w:frame="1"/>
        </w:rPr>
        <w:t>.</w:t>
      </w:r>
      <w:r w:rsidR="003F1924" w:rsidRPr="00A03A61">
        <w:rPr>
          <w:rFonts w:ascii="Arial" w:hAnsi="Arial" w:cs="Arial"/>
          <w:i/>
          <w:iCs/>
          <w:color w:val="000000"/>
          <w:sz w:val="22"/>
          <w:szCs w:val="22"/>
          <w:bdr w:val="none" w:sz="0" w:space="0" w:color="auto" w:frame="1"/>
        </w:rPr>
        <w:t xml:space="preserve"> </w:t>
      </w:r>
      <w:r w:rsidR="007F2F49" w:rsidRPr="00FE777A">
        <w:rPr>
          <w:rFonts w:ascii="Arial" w:hAnsi="Arial" w:cs="Arial"/>
          <w:sz w:val="22"/>
          <w:szCs w:val="22"/>
        </w:rPr>
        <w:t>No obstante, sin perjuicio de la legalidad de la función</w:t>
      </w:r>
      <w:r w:rsidR="00994DFC" w:rsidRPr="00FE777A">
        <w:rPr>
          <w:rFonts w:ascii="Arial" w:hAnsi="Arial" w:cs="Arial"/>
          <w:sz w:val="22"/>
          <w:szCs w:val="22"/>
        </w:rPr>
        <w:t xml:space="preserve"> atribuida por el Decreto 4170 de 2011</w:t>
      </w:r>
      <w:r w:rsidR="007F2F49" w:rsidRPr="00FE777A">
        <w:rPr>
          <w:rFonts w:ascii="Arial" w:hAnsi="Arial" w:cs="Arial"/>
          <w:sz w:val="22"/>
          <w:szCs w:val="22"/>
        </w:rPr>
        <w:t xml:space="preserve">, </w:t>
      </w:r>
      <w:r w:rsidR="00302B8D" w:rsidRPr="00FE777A">
        <w:rPr>
          <w:rFonts w:ascii="Arial" w:hAnsi="Arial" w:cs="Arial"/>
          <w:sz w:val="22"/>
          <w:szCs w:val="22"/>
        </w:rPr>
        <w:t xml:space="preserve">el mencionado manual no puede </w:t>
      </w:r>
      <w:r w:rsidR="006747FD" w:rsidRPr="00FE777A">
        <w:rPr>
          <w:rFonts w:ascii="Arial" w:hAnsi="Arial" w:cs="Arial"/>
          <w:sz w:val="22"/>
          <w:szCs w:val="22"/>
        </w:rPr>
        <w:t xml:space="preserve">entenderse como un documento regulatorio de la identificación </w:t>
      </w:r>
      <w:r w:rsidR="0087155A" w:rsidRPr="00FE777A">
        <w:rPr>
          <w:rFonts w:ascii="Arial" w:hAnsi="Arial" w:cs="Arial"/>
          <w:sz w:val="22"/>
          <w:szCs w:val="22"/>
        </w:rPr>
        <w:t>de riesgos en contratos estatales o como una</w:t>
      </w:r>
      <w:r w:rsidR="006747FD" w:rsidRPr="00FE777A">
        <w:rPr>
          <w:rFonts w:ascii="Arial" w:hAnsi="Arial" w:cs="Arial"/>
          <w:sz w:val="22"/>
          <w:szCs w:val="22"/>
        </w:rPr>
        <w:t xml:space="preserve"> herramienta </w:t>
      </w:r>
      <w:r w:rsidR="0087155A" w:rsidRPr="00FE777A">
        <w:rPr>
          <w:rFonts w:ascii="Arial" w:hAnsi="Arial" w:cs="Arial"/>
          <w:sz w:val="22"/>
          <w:szCs w:val="22"/>
        </w:rPr>
        <w:t xml:space="preserve">de </w:t>
      </w:r>
      <w:r w:rsidR="006747FD" w:rsidRPr="00FE777A">
        <w:rPr>
          <w:rFonts w:ascii="Arial" w:hAnsi="Arial" w:cs="Arial"/>
          <w:sz w:val="22"/>
          <w:szCs w:val="22"/>
        </w:rPr>
        <w:t>obligatori</w:t>
      </w:r>
      <w:r w:rsidR="0087155A" w:rsidRPr="00FE777A">
        <w:rPr>
          <w:rFonts w:ascii="Arial" w:hAnsi="Arial" w:cs="Arial"/>
          <w:sz w:val="22"/>
          <w:szCs w:val="22"/>
        </w:rPr>
        <w:t>a aplicación, en atención a lo dispuesto</w:t>
      </w:r>
      <w:r w:rsidR="008043C4" w:rsidRPr="00FE777A">
        <w:rPr>
          <w:rFonts w:ascii="Arial" w:hAnsi="Arial" w:cs="Arial"/>
          <w:sz w:val="22"/>
          <w:szCs w:val="22"/>
        </w:rPr>
        <w:t xml:space="preserve"> en la providencia citada </w:t>
      </w:r>
      <w:r w:rsidR="008043C4" w:rsidRPr="00FE777A">
        <w:rPr>
          <w:rFonts w:ascii="Arial" w:hAnsi="Arial" w:cs="Arial"/>
          <w:i/>
          <w:iCs/>
          <w:sz w:val="22"/>
          <w:szCs w:val="22"/>
        </w:rPr>
        <w:t>ut supra</w:t>
      </w:r>
      <w:r w:rsidR="008043C4" w:rsidRPr="00FE777A">
        <w:rPr>
          <w:rFonts w:ascii="Arial" w:hAnsi="Arial" w:cs="Arial"/>
          <w:sz w:val="22"/>
          <w:szCs w:val="22"/>
        </w:rPr>
        <w:t>.</w:t>
      </w:r>
      <w:r w:rsidR="0087155A" w:rsidRPr="00FE777A">
        <w:rPr>
          <w:rFonts w:ascii="Arial" w:hAnsi="Arial" w:cs="Arial"/>
          <w:sz w:val="22"/>
          <w:szCs w:val="22"/>
        </w:rPr>
        <w:t xml:space="preserve"> </w:t>
      </w:r>
      <w:r w:rsidR="00036131" w:rsidRPr="00A03A61">
        <w:rPr>
          <w:rFonts w:ascii="Arial" w:hAnsi="Arial" w:cs="Arial"/>
          <w:color w:val="000000"/>
          <w:sz w:val="22"/>
          <w:szCs w:val="22"/>
          <w:bdr w:val="none" w:sz="0" w:space="0" w:color="auto" w:frame="1"/>
        </w:rPr>
        <w:t>De acuerdo con esto, las entidades pueden,</w:t>
      </w:r>
      <w:r w:rsidR="006870BE" w:rsidRPr="00FE777A">
        <w:rPr>
          <w:rFonts w:ascii="Arial" w:hAnsi="Arial" w:cs="Arial"/>
          <w:color w:val="000000"/>
          <w:sz w:val="22"/>
          <w:szCs w:val="22"/>
          <w:bdr w:val="none" w:sz="0" w:space="0" w:color="auto" w:frame="1"/>
        </w:rPr>
        <w:t xml:space="preserve"> </w:t>
      </w:r>
      <w:r w:rsidR="00DC3B04" w:rsidRPr="00A03A61">
        <w:rPr>
          <w:rFonts w:ascii="Arial" w:hAnsi="Arial" w:cs="Arial"/>
          <w:color w:val="000000"/>
          <w:sz w:val="22"/>
          <w:szCs w:val="22"/>
          <w:bdr w:val="none" w:sz="0" w:space="0" w:color="auto" w:frame="1"/>
        </w:rPr>
        <w:t xml:space="preserve">de </w:t>
      </w:r>
      <w:r w:rsidR="006870BE" w:rsidRPr="00FE777A">
        <w:rPr>
          <w:rFonts w:ascii="Arial" w:hAnsi="Arial" w:cs="Arial"/>
          <w:color w:val="000000"/>
          <w:sz w:val="22"/>
          <w:szCs w:val="22"/>
          <w:bdr w:val="none" w:sz="0" w:space="0" w:color="auto" w:frame="1"/>
        </w:rPr>
        <w:t>manera facultativa,</w:t>
      </w:r>
      <w:r w:rsidR="00036131" w:rsidRPr="00A03A61">
        <w:rPr>
          <w:rFonts w:ascii="Arial" w:hAnsi="Arial" w:cs="Arial"/>
          <w:color w:val="000000"/>
          <w:sz w:val="22"/>
          <w:szCs w:val="22"/>
          <w:bdr w:val="none" w:sz="0" w:space="0" w:color="auto" w:frame="1"/>
        </w:rPr>
        <w:t xml:space="preserve"> y a modo de buena práctica contractual, </w:t>
      </w:r>
      <w:r w:rsidR="006870BE" w:rsidRPr="00FE777A">
        <w:rPr>
          <w:rFonts w:ascii="Arial" w:hAnsi="Arial" w:cs="Arial"/>
          <w:color w:val="000000"/>
          <w:sz w:val="22"/>
          <w:szCs w:val="22"/>
          <w:bdr w:val="none" w:sz="0" w:space="0" w:color="auto" w:frame="1"/>
        </w:rPr>
        <w:t xml:space="preserve">acudir a </w:t>
      </w:r>
      <w:r w:rsidR="00036131" w:rsidRPr="00A03A61">
        <w:rPr>
          <w:rFonts w:ascii="Arial" w:hAnsi="Arial" w:cs="Arial"/>
          <w:color w:val="000000"/>
          <w:sz w:val="22"/>
          <w:szCs w:val="22"/>
          <w:bdr w:val="none" w:sz="0" w:space="0" w:color="auto" w:frame="1"/>
        </w:rPr>
        <w:t>lo dispuesto en el referido manual</w:t>
      </w:r>
      <w:r w:rsidR="006870BE" w:rsidRPr="00FE777A">
        <w:rPr>
          <w:rFonts w:ascii="Arial" w:hAnsi="Arial" w:cs="Arial"/>
          <w:color w:val="000000"/>
          <w:sz w:val="22"/>
          <w:szCs w:val="22"/>
          <w:bdr w:val="none" w:sz="0" w:space="0" w:color="auto" w:frame="1"/>
        </w:rPr>
        <w:t xml:space="preserve"> como</w:t>
      </w:r>
      <w:r w:rsidR="00036131" w:rsidRPr="00A03A61">
        <w:rPr>
          <w:rFonts w:ascii="Arial" w:hAnsi="Arial" w:cs="Arial"/>
          <w:color w:val="000000"/>
          <w:sz w:val="22"/>
          <w:szCs w:val="22"/>
          <w:bdr w:val="none" w:sz="0" w:space="0" w:color="auto" w:frame="1"/>
        </w:rPr>
        <w:t xml:space="preserve"> </w:t>
      </w:r>
      <w:r w:rsidR="00801CF8" w:rsidRPr="00A03A61">
        <w:rPr>
          <w:rFonts w:ascii="Arial" w:hAnsi="Arial" w:cs="Arial"/>
          <w:color w:val="000000"/>
          <w:sz w:val="22"/>
          <w:szCs w:val="22"/>
          <w:bdr w:val="none" w:sz="0" w:space="0" w:color="auto" w:frame="1"/>
        </w:rPr>
        <w:t>parámetros</w:t>
      </w:r>
      <w:r w:rsidR="006870BE" w:rsidRPr="00FE777A">
        <w:rPr>
          <w:rFonts w:ascii="Arial" w:hAnsi="Arial" w:cs="Arial"/>
          <w:color w:val="000000"/>
          <w:sz w:val="22"/>
          <w:szCs w:val="22"/>
          <w:bdr w:val="none" w:sz="0" w:space="0" w:color="auto" w:frame="1"/>
        </w:rPr>
        <w:t xml:space="preserve"> para llevar a cabo la estimación, tipificación, asignación y cobertura de riesgos en</w:t>
      </w:r>
      <w:r w:rsidR="00036131" w:rsidRPr="00A03A61">
        <w:rPr>
          <w:rFonts w:ascii="Arial" w:hAnsi="Arial" w:cs="Arial"/>
          <w:color w:val="000000"/>
          <w:sz w:val="22"/>
          <w:szCs w:val="22"/>
          <w:bdr w:val="none" w:sz="0" w:space="0" w:color="auto" w:frame="1"/>
        </w:rPr>
        <w:t xml:space="preserve"> </w:t>
      </w:r>
      <w:r w:rsidR="006870BE" w:rsidRPr="00FE777A">
        <w:rPr>
          <w:rFonts w:ascii="Arial" w:hAnsi="Arial" w:cs="Arial"/>
          <w:color w:val="000000"/>
          <w:sz w:val="22"/>
          <w:szCs w:val="22"/>
          <w:bdr w:val="none" w:sz="0" w:space="0" w:color="auto" w:frame="1"/>
        </w:rPr>
        <w:t>cada proceso de contratación particular</w:t>
      </w:r>
      <w:r w:rsidR="006870BE" w:rsidRPr="00A03A61">
        <w:rPr>
          <w:rFonts w:ascii="Arial" w:hAnsi="Arial" w:cs="Arial"/>
          <w:i/>
          <w:iCs/>
          <w:color w:val="000000"/>
          <w:sz w:val="22"/>
          <w:szCs w:val="22"/>
          <w:bdr w:val="none" w:sz="0" w:space="0" w:color="auto" w:frame="1"/>
        </w:rPr>
        <w:t>.</w:t>
      </w:r>
    </w:p>
    <w:p w14:paraId="78950012" w14:textId="0730AFBF" w:rsidR="006E36F6" w:rsidRPr="00A03A61" w:rsidRDefault="006E36F6" w:rsidP="006E36F6">
      <w:pPr>
        <w:pStyle w:val="NormalWeb"/>
        <w:spacing w:before="0" w:beforeAutospacing="0" w:after="0" w:afterAutospacing="0" w:line="276" w:lineRule="auto"/>
        <w:jc w:val="both"/>
        <w:rPr>
          <w:rFonts w:ascii="Arial" w:hAnsi="Arial" w:cs="Arial"/>
          <w:color w:val="000000"/>
          <w:sz w:val="22"/>
          <w:szCs w:val="22"/>
          <w:bdr w:val="none" w:sz="0" w:space="0" w:color="auto" w:frame="1"/>
        </w:rPr>
      </w:pPr>
    </w:p>
    <w:p w14:paraId="7F29659C" w14:textId="283C1F5B" w:rsidR="00252B4C" w:rsidRPr="00A03A61" w:rsidRDefault="00252B4C" w:rsidP="00252B4C">
      <w:pPr>
        <w:spacing w:line="276" w:lineRule="auto"/>
        <w:jc w:val="both"/>
        <w:rPr>
          <w:rFonts w:ascii="Arial" w:eastAsia="Calibri" w:hAnsi="Arial" w:cs="Arial"/>
          <w:b/>
          <w:bCs/>
          <w:sz w:val="22"/>
        </w:rPr>
      </w:pPr>
      <w:r w:rsidRPr="00A03A61">
        <w:rPr>
          <w:rFonts w:ascii="Arial" w:eastAsia="Calibri" w:hAnsi="Arial" w:cs="Arial"/>
          <w:b/>
          <w:bCs/>
          <w:sz w:val="22"/>
        </w:rPr>
        <w:t xml:space="preserve">2.2. Fundamentos jurídicos para la expedición de los documentos tipo </w:t>
      </w:r>
    </w:p>
    <w:p w14:paraId="722C1997" w14:textId="77777777" w:rsidR="00252B4C" w:rsidRPr="00A03A61" w:rsidRDefault="00252B4C" w:rsidP="00252B4C">
      <w:pPr>
        <w:spacing w:line="276" w:lineRule="auto"/>
        <w:jc w:val="both"/>
        <w:rPr>
          <w:rFonts w:ascii="Arial" w:eastAsia="Calibri" w:hAnsi="Arial" w:cs="Arial"/>
          <w:b/>
          <w:bCs/>
          <w:sz w:val="22"/>
        </w:rPr>
      </w:pPr>
    </w:p>
    <w:p w14:paraId="20DEA2E1" w14:textId="0ACD5966" w:rsidR="00252B4C" w:rsidRPr="00A03A61" w:rsidRDefault="00252B4C" w:rsidP="00252B4C">
      <w:pPr>
        <w:shd w:val="clear" w:color="auto" w:fill="FFFFFF"/>
        <w:spacing w:line="276" w:lineRule="auto"/>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Los pliegos tipo aparecieron en nuestro ordenamiento jurídico en el 2007, cuando el legislador facultó al Gobierno Nacional para adoptarlos en la compra o suministro de bienes de características técnicas uniformes</w:t>
      </w:r>
      <w:r w:rsidRPr="00A03A61">
        <w:rPr>
          <w:rStyle w:val="Refdenotaalpie"/>
          <w:rFonts w:ascii="Arial" w:hAnsi="Arial" w:cs="Arial"/>
          <w:color w:val="0D0D0D"/>
          <w:sz w:val="22"/>
          <w:bdr w:val="none" w:sz="0" w:space="0" w:color="auto" w:frame="1"/>
          <w:lang w:eastAsia="es-CO"/>
        </w:rPr>
        <w:footnoteReference w:id="5"/>
      </w:r>
      <w:r w:rsidRPr="00A03A61">
        <w:rPr>
          <w:rFonts w:ascii="Arial" w:hAnsi="Arial" w:cs="Arial"/>
          <w:color w:val="0D0D0D"/>
          <w:sz w:val="22"/>
          <w:bdr w:val="none" w:sz="0" w:space="0" w:color="auto" w:frame="1"/>
          <w:lang w:eastAsia="es-CO"/>
        </w:rPr>
        <w:t xml:space="preserve">. La orientación inicial del proyecto que se convirtió en la Ley 1150 de 2007 era facultar al Gobierno Nacional para adoptar los pliegos tipo en todos los contratos estatales, pues en el proyecto el parágrafo 3º disponía que: «El </w:t>
      </w:r>
      <w:r w:rsidRPr="00A03A61">
        <w:rPr>
          <w:rFonts w:ascii="Arial" w:hAnsi="Arial" w:cs="Arial"/>
          <w:color w:val="0D0D0D"/>
          <w:sz w:val="22"/>
          <w:bdr w:val="none" w:sz="0" w:space="0" w:color="auto" w:frame="1"/>
          <w:lang w:eastAsia="es-CO"/>
        </w:rPr>
        <w:lastRenderedPageBreak/>
        <w:t>Gobierno Nacional tendrá la facultad de estandarizar los pliegos de condiciones o términos de referencia y los contratos de las entidades estatales»</w:t>
      </w:r>
      <w:r w:rsidRPr="00A03A61">
        <w:rPr>
          <w:rStyle w:val="Refdenotaalpie"/>
          <w:rFonts w:ascii="Arial" w:hAnsi="Arial" w:cs="Arial"/>
          <w:color w:val="0D0D0D"/>
          <w:sz w:val="22"/>
          <w:bdr w:val="none" w:sz="0" w:space="0" w:color="auto" w:frame="1"/>
          <w:lang w:eastAsia="es-CO"/>
        </w:rPr>
        <w:footnoteReference w:id="6"/>
      </w:r>
      <w:r w:rsidRPr="00A03A61">
        <w:rPr>
          <w:rFonts w:ascii="Arial" w:hAnsi="Arial" w:cs="Arial"/>
          <w:color w:val="0D0D0D"/>
          <w:sz w:val="22"/>
          <w:bdr w:val="none" w:sz="0" w:space="0" w:color="auto" w:frame="1"/>
          <w:lang w:eastAsia="es-CO"/>
        </w:rPr>
        <w:t>. </w:t>
      </w:r>
    </w:p>
    <w:p w14:paraId="181B504E" w14:textId="77777777" w:rsidR="00252B4C" w:rsidRPr="00A03A61" w:rsidRDefault="00252B4C" w:rsidP="00252B4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A03A61">
        <w:rPr>
          <w:rStyle w:val="Refdenotaalpie"/>
          <w:rFonts w:ascii="Arial" w:hAnsi="Arial" w:cs="Arial"/>
          <w:color w:val="0D0D0D"/>
          <w:sz w:val="22"/>
          <w:bdr w:val="none" w:sz="0" w:space="0" w:color="auto" w:frame="1"/>
          <w:lang w:eastAsia="es-CO"/>
        </w:rPr>
        <w:footnoteReference w:id="7"/>
      </w:r>
      <w:r w:rsidRPr="00A03A61">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A03A61">
        <w:rPr>
          <w:rStyle w:val="Refdenotaalpie"/>
          <w:rFonts w:ascii="Arial" w:hAnsi="Arial" w:cs="Arial"/>
          <w:color w:val="0D0D0D"/>
          <w:sz w:val="22"/>
          <w:bdr w:val="none" w:sz="0" w:space="0" w:color="auto" w:frame="1"/>
          <w:lang w:eastAsia="es-CO"/>
        </w:rPr>
        <w:footnoteReference w:id="8"/>
      </w:r>
      <w:r w:rsidRPr="00A03A61">
        <w:rPr>
          <w:rFonts w:ascii="Arial" w:hAnsi="Arial" w:cs="Arial"/>
          <w:color w:val="0D0D0D"/>
          <w:sz w:val="22"/>
          <w:bdr w:val="none" w:sz="0" w:space="0" w:color="auto" w:frame="1"/>
          <w:lang w:eastAsia="es-CO"/>
        </w:rPr>
        <w:t>. </w:t>
      </w:r>
    </w:p>
    <w:p w14:paraId="6AE48D83" w14:textId="77777777" w:rsidR="00252B4C" w:rsidRPr="00A03A61" w:rsidRDefault="00252B4C" w:rsidP="00252B4C">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5D15B7E0" w14:textId="77777777" w:rsidR="00252B4C" w:rsidRPr="00A03A61" w:rsidRDefault="00252B4C" w:rsidP="00252B4C">
      <w:pPr>
        <w:shd w:val="clear" w:color="auto" w:fill="FFFFFF"/>
        <w:spacing w:line="276" w:lineRule="auto"/>
        <w:ind w:firstLine="709"/>
        <w:jc w:val="both"/>
        <w:rPr>
          <w:rFonts w:ascii="Arial" w:hAnsi="Arial" w:cs="Arial"/>
          <w:color w:val="000000"/>
          <w:sz w:val="22"/>
          <w:lang w:eastAsia="es-CO"/>
        </w:rPr>
      </w:pPr>
    </w:p>
    <w:p w14:paraId="253BEBC3" w14:textId="77777777" w:rsidR="00252B4C" w:rsidRPr="00A03A61" w:rsidRDefault="00252B4C" w:rsidP="00252B4C">
      <w:pPr>
        <w:shd w:val="clear" w:color="auto" w:fill="FFFFFF"/>
        <w:ind w:left="709" w:right="709"/>
        <w:jc w:val="both"/>
        <w:rPr>
          <w:rFonts w:ascii="Arial" w:hAnsi="Arial" w:cs="Arial"/>
          <w:color w:val="0D0D0D"/>
          <w:sz w:val="21"/>
          <w:szCs w:val="21"/>
          <w:bdr w:val="none" w:sz="0" w:space="0" w:color="auto" w:frame="1"/>
          <w:lang w:eastAsia="es-CO"/>
        </w:rPr>
      </w:pPr>
      <w:r w:rsidRPr="00A03A61">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A03A61">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A03A61">
        <w:rPr>
          <w:rFonts w:ascii="Arial" w:hAnsi="Arial" w:cs="Arial"/>
          <w:color w:val="0D0D0D"/>
          <w:sz w:val="21"/>
          <w:szCs w:val="21"/>
          <w:bdr w:val="none" w:sz="0" w:space="0" w:color="auto" w:frame="1"/>
          <w:lang w:eastAsia="es-CO"/>
        </w:rPr>
        <w:t> […] </w:t>
      </w:r>
      <w:r w:rsidRPr="00A03A61">
        <w:rPr>
          <w:rFonts w:ascii="Arial" w:hAnsi="Arial" w:cs="Arial"/>
          <w:i/>
          <w:iCs/>
          <w:color w:val="0D0D0D"/>
          <w:sz w:val="21"/>
          <w:szCs w:val="21"/>
          <w:bdr w:val="none" w:sz="0" w:space="0" w:color="auto" w:frame="1"/>
          <w:lang w:eastAsia="es-CO"/>
        </w:rPr>
        <w:t>teniendo en cuenta la naturaleza y cuantía de los contratos</w:t>
      </w:r>
      <w:r w:rsidRPr="00A03A61">
        <w:rPr>
          <w:rFonts w:ascii="Arial" w:hAnsi="Arial" w:cs="Arial"/>
          <w:color w:val="0D0D0D"/>
          <w:sz w:val="21"/>
          <w:szCs w:val="21"/>
          <w:bdr w:val="none" w:sz="0" w:space="0" w:color="auto" w:frame="1"/>
          <w:lang w:eastAsia="es-CO"/>
        </w:rPr>
        <w:t> […]. (Énfasis fuera de texto) </w:t>
      </w:r>
    </w:p>
    <w:p w14:paraId="06D05416" w14:textId="77777777" w:rsidR="00252B4C" w:rsidRPr="00A03A61" w:rsidRDefault="00252B4C" w:rsidP="00252B4C">
      <w:pPr>
        <w:shd w:val="clear" w:color="auto" w:fill="FFFFFF"/>
        <w:spacing w:line="276" w:lineRule="auto"/>
        <w:ind w:left="709" w:right="709"/>
        <w:jc w:val="both"/>
        <w:rPr>
          <w:rFonts w:ascii="Arial" w:hAnsi="Arial" w:cs="Arial"/>
          <w:color w:val="000000"/>
          <w:sz w:val="22"/>
          <w:lang w:eastAsia="es-CO"/>
        </w:rPr>
      </w:pPr>
    </w:p>
    <w:p w14:paraId="013684F8" w14:textId="02EB6265" w:rsidR="00252B4C" w:rsidRPr="00A03A61" w:rsidRDefault="00252B4C" w:rsidP="00252B4C">
      <w:pPr>
        <w:shd w:val="clear" w:color="auto" w:fill="FFFFFF"/>
        <w:spacing w:line="276" w:lineRule="auto"/>
        <w:ind w:firstLine="708"/>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w:t>
      </w:r>
      <w:r w:rsidRPr="00A03A61">
        <w:rPr>
          <w:rFonts w:ascii="Arial" w:hAnsi="Arial" w:cs="Arial"/>
          <w:color w:val="0D0D0D"/>
          <w:sz w:val="22"/>
          <w:bdr w:val="none" w:sz="0" w:space="0" w:color="auto" w:frame="1"/>
          <w:lang w:eastAsia="es-CO"/>
        </w:rPr>
        <w:lastRenderedPageBreak/>
        <w:t>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A03A61">
        <w:rPr>
          <w:rStyle w:val="Refdenotaalpie"/>
          <w:rFonts w:ascii="Arial" w:hAnsi="Arial" w:cs="Arial"/>
          <w:color w:val="0D0D0D"/>
          <w:sz w:val="22"/>
          <w:bdr w:val="none" w:sz="0" w:space="0" w:color="auto" w:frame="1"/>
          <w:lang w:eastAsia="es-CO"/>
        </w:rPr>
        <w:footnoteReference w:id="9"/>
      </w:r>
      <w:r w:rsidRPr="00A03A61">
        <w:rPr>
          <w:rFonts w:ascii="Arial" w:hAnsi="Arial" w:cs="Arial"/>
          <w:color w:val="0D0D0D"/>
          <w:sz w:val="22"/>
          <w:bdr w:val="none" w:sz="0" w:space="0" w:color="auto" w:frame="1"/>
          <w:lang w:eastAsia="es-CO"/>
        </w:rPr>
        <w:t>.  </w:t>
      </w:r>
    </w:p>
    <w:p w14:paraId="2397E1AE" w14:textId="77777777" w:rsidR="00252B4C" w:rsidRPr="00A03A61" w:rsidRDefault="00252B4C" w:rsidP="00252B4C">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14B9A3E9" w14:textId="77777777" w:rsidR="00252B4C" w:rsidRPr="00A03A61" w:rsidRDefault="00252B4C" w:rsidP="00252B4C">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30D1DC81" w14:textId="77777777" w:rsidR="00252B4C" w:rsidRPr="00A03A61" w:rsidRDefault="00252B4C" w:rsidP="00252B4C">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lastRenderedPageBreak/>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7E04FB31" w14:textId="77777777" w:rsidR="00252B4C" w:rsidRPr="00A03A61" w:rsidRDefault="00252B4C" w:rsidP="00252B4C">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20258372" w14:textId="77777777" w:rsidR="00252B4C" w:rsidRPr="00A03A61" w:rsidRDefault="00252B4C" w:rsidP="00252B4C">
      <w:pPr>
        <w:shd w:val="clear" w:color="auto" w:fill="FFFFFF"/>
        <w:spacing w:before="120" w:line="276" w:lineRule="auto"/>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5A307937" w14:textId="77777777" w:rsidR="00252B4C" w:rsidRPr="00A03A61" w:rsidRDefault="00252B4C" w:rsidP="00252B4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10A713CB" w14:textId="1B2A62FB" w:rsidR="00252B4C" w:rsidRPr="00A03A61" w:rsidRDefault="00252B4C" w:rsidP="00252B4C">
      <w:pPr>
        <w:shd w:val="clear" w:color="auto" w:fill="FFFFFF"/>
        <w:spacing w:before="120" w:line="276" w:lineRule="auto"/>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 xml:space="preserve">            El artículo 2.2.1.2.6.2.2 del Decreto </w:t>
      </w:r>
      <w:r w:rsidR="00675349" w:rsidRPr="00A03A61">
        <w:rPr>
          <w:rFonts w:ascii="Arial" w:hAnsi="Arial" w:cs="Arial"/>
          <w:color w:val="0D0D0D"/>
          <w:sz w:val="22"/>
          <w:bdr w:val="none" w:sz="0" w:space="0" w:color="auto" w:frame="1"/>
          <w:lang w:eastAsia="es-CO"/>
        </w:rPr>
        <w:t xml:space="preserve">mencionado </w:t>
      </w:r>
      <w:r w:rsidRPr="00A03A61">
        <w:rPr>
          <w:rFonts w:ascii="Arial" w:hAnsi="Arial" w:cs="Arial"/>
          <w:color w:val="0D0D0D"/>
          <w:sz w:val="22"/>
          <w:bdr w:val="none" w:sz="0" w:space="0" w:color="auto" w:frame="1"/>
          <w:lang w:eastAsia="es-CO"/>
        </w:rPr>
        <w:t>contiene el listado de los documentos tipo aplicables a los procesos de selección abreviada de menor cuantía para la contratación de obra pública de infraestructura de transporte. Además, el 2.2.1.2.6.2.3 </w:t>
      </w:r>
      <w:proofErr w:type="spellStart"/>
      <w:r w:rsidRPr="00A03A61">
        <w:rPr>
          <w:rFonts w:ascii="Arial" w:hAnsi="Arial" w:cs="Arial"/>
          <w:i/>
          <w:iCs/>
          <w:color w:val="0D0D0D"/>
          <w:sz w:val="22"/>
          <w:bdr w:val="none" w:sz="0" w:space="0" w:color="auto" w:frame="1"/>
          <w:lang w:eastAsia="es-CO"/>
        </w:rPr>
        <w:t>ibidem</w:t>
      </w:r>
      <w:proofErr w:type="spellEnd"/>
      <w:r w:rsidRPr="00A03A61">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74AEF9EE" w14:textId="77777777" w:rsidR="00252B4C" w:rsidRPr="00A03A61" w:rsidRDefault="00252B4C" w:rsidP="00252B4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lastRenderedPageBreak/>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77B71F96" w14:textId="77777777" w:rsidR="00252B4C" w:rsidRPr="00A03A61" w:rsidRDefault="00252B4C" w:rsidP="00252B4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4743AEB5" w14:textId="35A2A7E2" w:rsidR="00252B4C" w:rsidRPr="00A03A61" w:rsidRDefault="00252B4C" w:rsidP="00252B4C">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A03A61">
        <w:rPr>
          <w:rFonts w:ascii="Arial" w:hAnsi="Arial" w:cs="Arial"/>
          <w:color w:val="0D0D0D"/>
          <w:sz w:val="22"/>
          <w:bdr w:val="none" w:sz="0" w:space="0" w:color="auto" w:frame="1"/>
          <w:lang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w:t>
      </w:r>
      <w:r w:rsidR="00373FD5" w:rsidRPr="00A03A61">
        <w:rPr>
          <w:rFonts w:ascii="Arial" w:hAnsi="Arial" w:cs="Arial"/>
          <w:color w:val="0D0D0D"/>
          <w:sz w:val="22"/>
          <w:bdr w:val="none" w:sz="0" w:space="0" w:color="auto" w:frame="1"/>
          <w:lang w:eastAsia="es-CO"/>
        </w:rPr>
        <w:t>ió</w:t>
      </w:r>
      <w:r w:rsidRPr="00A03A61">
        <w:rPr>
          <w:rFonts w:ascii="Arial" w:hAnsi="Arial" w:cs="Arial"/>
          <w:color w:val="0D0D0D"/>
          <w:sz w:val="22"/>
          <w:bdr w:val="none" w:sz="0" w:space="0" w:color="auto" w:frame="1"/>
          <w:lang w:eastAsia="es-CO"/>
        </w:rPr>
        <w:t xml:space="preserve"> las Resoluciones No. 240 y 241 del 27 de noviembre 2020 </w:t>
      </w:r>
      <w:r w:rsidR="00373FD5" w:rsidRPr="00A03A61">
        <w:rPr>
          <w:rFonts w:ascii="Arial" w:hAnsi="Arial" w:cs="Arial"/>
          <w:color w:val="0D0D0D"/>
          <w:sz w:val="22"/>
          <w:bdr w:val="none" w:sz="0" w:space="0" w:color="auto" w:frame="1"/>
          <w:lang w:eastAsia="es-CO"/>
        </w:rPr>
        <w:t>mediante</w:t>
      </w:r>
      <w:r w:rsidRPr="00A03A61">
        <w:rPr>
          <w:rFonts w:ascii="Arial" w:hAnsi="Arial" w:cs="Arial"/>
          <w:color w:val="0D0D0D"/>
          <w:sz w:val="22"/>
          <w:bdr w:val="none" w:sz="0" w:space="0" w:color="auto" w:frame="1"/>
          <w:lang w:eastAsia="es-CO"/>
        </w:rPr>
        <w:t xml:space="preserve"> las cuales se adopta</w:t>
      </w:r>
      <w:r w:rsidR="00373FD5" w:rsidRPr="00A03A61">
        <w:rPr>
          <w:rFonts w:ascii="Arial" w:hAnsi="Arial" w:cs="Arial"/>
          <w:color w:val="0D0D0D"/>
          <w:sz w:val="22"/>
          <w:bdr w:val="none" w:sz="0" w:space="0" w:color="auto" w:frame="1"/>
          <w:lang w:eastAsia="es-CO"/>
        </w:rPr>
        <w:t>ro</w:t>
      </w:r>
      <w:r w:rsidRPr="00A03A61">
        <w:rPr>
          <w:rFonts w:ascii="Arial" w:hAnsi="Arial" w:cs="Arial"/>
          <w:color w:val="0D0D0D"/>
          <w:sz w:val="22"/>
          <w:bdr w:val="none" w:sz="0" w:space="0" w:color="auto" w:frame="1"/>
          <w:lang w:eastAsia="es-CO"/>
        </w:rPr>
        <w:t>n los documentos tipo de licitación de obra pública – versión 3 y de selección abreviada de menor cuantía – versión 2 de infraestructura de transporte, lo cuales son obligatorios a partir del 1º de enero de 2021.  </w:t>
      </w:r>
    </w:p>
    <w:p w14:paraId="6346B8CD" w14:textId="77777777" w:rsidR="001C096E" w:rsidRPr="00A03A61" w:rsidRDefault="001C096E" w:rsidP="00FE777A">
      <w:pPr>
        <w:shd w:val="clear" w:color="auto" w:fill="FFFFFF"/>
        <w:spacing w:line="276" w:lineRule="auto"/>
        <w:ind w:firstLine="708"/>
        <w:jc w:val="both"/>
        <w:rPr>
          <w:rFonts w:ascii="Arial" w:hAnsi="Arial" w:cs="Arial"/>
          <w:color w:val="0D0D0D"/>
          <w:sz w:val="22"/>
          <w:bdr w:val="none" w:sz="0" w:space="0" w:color="auto" w:frame="1"/>
          <w:lang w:eastAsia="es-CO"/>
        </w:rPr>
      </w:pPr>
    </w:p>
    <w:p w14:paraId="4E1DA34B" w14:textId="7479E3CF" w:rsidR="001C096E" w:rsidRPr="00A03A61" w:rsidRDefault="001C096E" w:rsidP="001C096E">
      <w:pPr>
        <w:spacing w:line="276" w:lineRule="auto"/>
        <w:jc w:val="both"/>
        <w:rPr>
          <w:rFonts w:ascii="Arial" w:eastAsia="Arial" w:hAnsi="Arial" w:cs="Arial"/>
          <w:b/>
          <w:bCs/>
          <w:color w:val="000000"/>
          <w:sz w:val="22"/>
          <w:lang w:val="es-ES_tradnl"/>
        </w:rPr>
      </w:pPr>
      <w:r w:rsidRPr="00A03A61">
        <w:rPr>
          <w:rFonts w:ascii="Arial" w:eastAsia="Arial" w:hAnsi="Arial" w:cs="Arial"/>
          <w:b/>
          <w:bCs/>
          <w:color w:val="000000"/>
          <w:sz w:val="22"/>
          <w:lang w:val="es-ES_tradnl"/>
        </w:rPr>
        <w:t>2.</w:t>
      </w:r>
      <w:r w:rsidR="000A7701" w:rsidRPr="00A03A61">
        <w:rPr>
          <w:rFonts w:ascii="Arial" w:eastAsia="Arial" w:hAnsi="Arial" w:cs="Arial"/>
          <w:b/>
          <w:bCs/>
          <w:color w:val="000000"/>
          <w:sz w:val="22"/>
          <w:lang w:val="es-ES_tradnl"/>
        </w:rPr>
        <w:t>3</w:t>
      </w:r>
      <w:r w:rsidRPr="00A03A61">
        <w:rPr>
          <w:rFonts w:ascii="Arial" w:eastAsia="Arial" w:hAnsi="Arial" w:cs="Arial"/>
          <w:b/>
          <w:bCs/>
          <w:color w:val="000000"/>
          <w:sz w:val="22"/>
          <w:lang w:val="es-ES_tradnl"/>
        </w:rPr>
        <w:t>. Alcance de la regla de la inalterabilidad de los documentos tipo</w:t>
      </w:r>
    </w:p>
    <w:p w14:paraId="620E47A4" w14:textId="77777777" w:rsidR="001C096E" w:rsidRPr="00A03A61" w:rsidRDefault="001C096E" w:rsidP="001C096E">
      <w:pPr>
        <w:tabs>
          <w:tab w:val="left" w:pos="0"/>
        </w:tabs>
        <w:spacing w:line="276" w:lineRule="auto"/>
        <w:jc w:val="both"/>
        <w:rPr>
          <w:rFonts w:ascii="Arial" w:eastAsia="Calibri" w:hAnsi="Arial" w:cs="Arial"/>
          <w:b/>
          <w:color w:val="000000" w:themeColor="text1"/>
          <w:sz w:val="22"/>
          <w:lang w:val="es-ES_tradnl"/>
        </w:rPr>
      </w:pPr>
    </w:p>
    <w:p w14:paraId="58DF3EC9" w14:textId="77777777" w:rsidR="001C096E" w:rsidRPr="00A03A61" w:rsidRDefault="001C096E" w:rsidP="001C096E">
      <w:pPr>
        <w:spacing w:line="276" w:lineRule="auto"/>
        <w:jc w:val="both"/>
        <w:rPr>
          <w:rFonts w:ascii="Arial" w:hAnsi="Arial" w:cs="Arial"/>
          <w:sz w:val="22"/>
          <w:shd w:val="clear" w:color="auto" w:fill="FFFFFF"/>
          <w:lang w:val="es-ES_tradnl"/>
        </w:rPr>
      </w:pPr>
      <w:r w:rsidRPr="00A03A61">
        <w:rPr>
          <w:rFonts w:ascii="Arial" w:hAnsi="Arial" w:cs="Arial"/>
          <w:sz w:val="22"/>
          <w:shd w:val="clear" w:color="auto" w:fill="FFFFFF"/>
          <w:lang w:val="es-ES_tradnl"/>
        </w:rPr>
        <w:t>Todas las resoluciones expedidas por la Agencia Nacional de Contratación Pública – Colombia Compra Eficiente, mediante las cuales se han adoptado los documentos tipo, consagran la regla de la inalterabilidad</w:t>
      </w:r>
      <w:r w:rsidRPr="00A03A61">
        <w:rPr>
          <w:rStyle w:val="Refdenotaalpie"/>
          <w:rFonts w:ascii="Arial" w:hAnsi="Arial" w:cs="Arial"/>
          <w:sz w:val="22"/>
          <w:shd w:val="clear" w:color="auto" w:fill="FFFFFF"/>
          <w:lang w:val="es-ES_tradnl"/>
        </w:rPr>
        <w:footnoteReference w:id="10"/>
      </w:r>
      <w:r w:rsidRPr="00A03A61">
        <w:rPr>
          <w:rFonts w:ascii="Arial" w:hAnsi="Arial" w:cs="Arial"/>
          <w:sz w:val="22"/>
          <w:shd w:val="clear" w:color="auto" w:fill="FFFFFF"/>
          <w:lang w:val="es-ES_tradnl"/>
        </w:rPr>
        <w:t xml:space="preserve">. Esta prohibición consiste en que las entidades estatales no pueden incluir o modificar en los </w:t>
      </w:r>
      <w:r w:rsidRPr="00A03A61">
        <w:rPr>
          <w:rFonts w:ascii="Arial" w:hAnsi="Arial" w:cs="Arial"/>
          <w:i/>
          <w:iCs/>
          <w:sz w:val="22"/>
          <w:shd w:val="clear" w:color="auto" w:fill="FFFFFF"/>
          <w:lang w:val="es-ES_tradnl"/>
        </w:rPr>
        <w:t>Documentos del Proceso</w:t>
      </w:r>
      <w:r w:rsidRPr="00A03A61">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estos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w:t>
      </w:r>
      <w:r w:rsidRPr="00A03A61">
        <w:rPr>
          <w:rFonts w:ascii="Arial" w:hAnsi="Arial" w:cs="Arial"/>
          <w:sz w:val="22"/>
          <w:shd w:val="clear" w:color="auto" w:fill="FFFFFF"/>
          <w:lang w:val="es-ES_tradnl"/>
        </w:rPr>
        <w:lastRenderedPageBreak/>
        <w:t>selección, solo podrán modificarlos en los aspectos en que los documentos tipo específicamente lo permitan.</w:t>
      </w:r>
    </w:p>
    <w:p w14:paraId="0778878E" w14:textId="77777777" w:rsidR="001C096E" w:rsidRPr="00A03A61" w:rsidRDefault="001C096E" w:rsidP="001C096E">
      <w:pPr>
        <w:spacing w:before="120" w:line="276" w:lineRule="auto"/>
        <w:ind w:firstLine="709"/>
        <w:jc w:val="both"/>
        <w:rPr>
          <w:rFonts w:ascii="Arial" w:hAnsi="Arial" w:cs="Arial"/>
          <w:sz w:val="22"/>
          <w:shd w:val="clear" w:color="auto" w:fill="FFFFFF"/>
          <w:lang w:val="es-ES_tradnl"/>
        </w:rPr>
      </w:pPr>
      <w:r w:rsidRPr="00A03A61">
        <w:rPr>
          <w:rFonts w:ascii="Arial" w:hAnsi="Arial" w:cs="Arial"/>
          <w:sz w:val="22"/>
          <w:shd w:val="clear" w:color="auto" w:fill="FFFFFF"/>
          <w:lang w:val="es-ES_tradnl"/>
        </w:rPr>
        <w:t>El fundamento legal vigente de la regla de la inalterabilidad se encuentra en el artículo 1 de la Ley 2022 de 2020, según el cual «</w:t>
      </w:r>
      <w:r w:rsidRPr="00A03A61">
        <w:rPr>
          <w:rFonts w:ascii="Arial" w:hAnsi="Arial" w:cs="Arial"/>
          <w:sz w:val="22"/>
          <w:lang w:val="es-ES_tradnl"/>
        </w:rPr>
        <w:t xml:space="preserve">[…] </w:t>
      </w:r>
      <w:r w:rsidRPr="00A03A61">
        <w:rPr>
          <w:rFonts w:ascii="Arial" w:hAnsi="Arial" w:cs="Arial"/>
          <w:sz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35F50098" w14:textId="7755A062" w:rsidR="001C096E" w:rsidRPr="00A03A61" w:rsidRDefault="009D0381" w:rsidP="001C096E">
      <w:pPr>
        <w:spacing w:before="120" w:after="120" w:line="276" w:lineRule="auto"/>
        <w:ind w:firstLine="709"/>
        <w:jc w:val="both"/>
        <w:rPr>
          <w:rFonts w:ascii="Arial" w:hAnsi="Arial" w:cs="Arial"/>
          <w:sz w:val="22"/>
          <w:shd w:val="clear" w:color="auto" w:fill="FFFFFF"/>
          <w:lang w:val="es-ES_tradnl"/>
        </w:rPr>
      </w:pPr>
      <w:r w:rsidRPr="00A03A61">
        <w:rPr>
          <w:rFonts w:ascii="Arial" w:hAnsi="Arial" w:cs="Arial"/>
          <w:sz w:val="22"/>
          <w:shd w:val="clear" w:color="auto" w:fill="FFFFFF"/>
          <w:lang w:val="es-ES_tradnl"/>
        </w:rPr>
        <w:t>Conforme a lo anterior</w:t>
      </w:r>
      <w:r w:rsidR="001C096E" w:rsidRPr="00A03A61">
        <w:rPr>
          <w:rFonts w:ascii="Arial" w:hAnsi="Arial" w:cs="Arial"/>
          <w:sz w:val="22"/>
          <w:shd w:val="clear" w:color="auto" w:fill="FFFFFF"/>
          <w:lang w:val="es-ES_tradnl"/>
        </w:rPr>
        <w:t>,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697BA6C5" w14:textId="4C3C8DFD" w:rsidR="00AB2CBD" w:rsidRPr="00A03A61" w:rsidRDefault="0059390B" w:rsidP="00AB2CBD">
      <w:pPr>
        <w:spacing w:before="120" w:line="276" w:lineRule="auto"/>
        <w:ind w:firstLine="709"/>
        <w:jc w:val="both"/>
        <w:rPr>
          <w:rFonts w:ascii="Arial" w:eastAsia="Calibri" w:hAnsi="Arial" w:cs="Arial"/>
          <w:bCs/>
          <w:sz w:val="22"/>
        </w:rPr>
      </w:pPr>
      <w:r w:rsidRPr="00A03A61">
        <w:rPr>
          <w:rFonts w:ascii="Arial" w:eastAsia="Calibri" w:hAnsi="Arial" w:cs="Arial"/>
          <w:bCs/>
          <w:sz w:val="22"/>
        </w:rPr>
        <w:t xml:space="preserve">La </w:t>
      </w:r>
      <w:r w:rsidR="00AB2CBD" w:rsidRPr="00A03A61">
        <w:rPr>
          <w:rFonts w:ascii="Arial" w:eastAsia="Calibri" w:hAnsi="Arial" w:cs="Arial"/>
          <w:bCs/>
          <w:sz w:val="22"/>
        </w:rPr>
        <w:t xml:space="preserve">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47B9D1D2" w14:textId="77777777" w:rsidR="00AB2CBD" w:rsidRPr="00A03A61" w:rsidRDefault="00AB2CBD" w:rsidP="00AB2CBD">
      <w:pPr>
        <w:spacing w:before="120" w:line="276" w:lineRule="auto"/>
        <w:ind w:firstLine="709"/>
        <w:jc w:val="both"/>
        <w:rPr>
          <w:rFonts w:ascii="Arial" w:eastAsia="Calibri" w:hAnsi="Arial" w:cs="Arial"/>
          <w:bCs/>
          <w:sz w:val="22"/>
        </w:rPr>
      </w:pPr>
      <w:r w:rsidRPr="00A03A61">
        <w:rPr>
          <w:rFonts w:ascii="Arial" w:eastAsia="Calibri" w:hAnsi="Arial" w:cs="Arial"/>
          <w:bCs/>
          <w:sz w:val="22"/>
        </w:rPr>
        <w:t xml:space="preserve">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él.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3EB3419A" w14:textId="77777777" w:rsidR="00AB2CBD" w:rsidRPr="00A03A61" w:rsidRDefault="00AB2CBD" w:rsidP="00AB2CBD">
      <w:pPr>
        <w:spacing w:before="120" w:line="276" w:lineRule="auto"/>
        <w:ind w:firstLine="709"/>
        <w:jc w:val="both"/>
        <w:rPr>
          <w:rFonts w:ascii="Arial" w:hAnsi="Arial" w:cs="Arial"/>
          <w:sz w:val="22"/>
        </w:rPr>
      </w:pPr>
      <w:r w:rsidRPr="00A03A61">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7DE88264" w14:textId="77777777" w:rsidR="00AB2CBD" w:rsidRPr="00A03A61" w:rsidRDefault="00AB2CBD" w:rsidP="00AB2CBD">
      <w:pPr>
        <w:spacing w:before="120" w:line="276" w:lineRule="auto"/>
        <w:ind w:firstLine="709"/>
        <w:jc w:val="both"/>
        <w:rPr>
          <w:rFonts w:ascii="Arial" w:hAnsi="Arial" w:cs="Arial"/>
          <w:sz w:val="22"/>
        </w:rPr>
      </w:pPr>
      <w:r w:rsidRPr="00A03A61">
        <w:rPr>
          <w:rFonts w:ascii="Arial" w:hAnsi="Arial" w:cs="Arial"/>
          <w:sz w:val="22"/>
        </w:rPr>
        <w:lastRenderedPageBreak/>
        <w:t xml:space="preserve">En relación con el principio constitucional </w:t>
      </w:r>
      <w:r w:rsidRPr="00A03A61">
        <w:rPr>
          <w:rFonts w:ascii="Arial" w:hAnsi="Arial" w:cs="Arial"/>
          <w:i/>
          <w:iCs/>
          <w:sz w:val="22"/>
        </w:rPr>
        <w:t>sub examine</w:t>
      </w:r>
      <w:r w:rsidRPr="00A03A61">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A03A61">
        <w:rPr>
          <w:rStyle w:val="Refdenotaalpie"/>
          <w:rFonts w:ascii="Arial" w:hAnsi="Arial" w:cs="Arial"/>
          <w:sz w:val="22"/>
        </w:rPr>
        <w:footnoteReference w:id="11"/>
      </w:r>
      <w:r w:rsidRPr="00A03A61">
        <w:rPr>
          <w:rFonts w:ascii="Arial" w:hAnsi="Arial" w:cs="Arial"/>
          <w:sz w:val="22"/>
        </w:rPr>
        <w:t xml:space="preserve">. </w:t>
      </w:r>
    </w:p>
    <w:p w14:paraId="5BDF212D" w14:textId="4A1FF58E" w:rsidR="00AB2CBD" w:rsidRPr="00A03A61" w:rsidRDefault="00AB2CBD" w:rsidP="00AB2CBD">
      <w:pPr>
        <w:spacing w:before="120" w:line="276" w:lineRule="auto"/>
        <w:ind w:firstLine="709"/>
        <w:jc w:val="both"/>
        <w:rPr>
          <w:rFonts w:ascii="Arial" w:hAnsi="Arial" w:cs="Arial"/>
          <w:sz w:val="22"/>
        </w:rPr>
      </w:pPr>
      <w:r w:rsidRPr="00A03A61">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6C9E838F" w14:textId="33D81A4B" w:rsidR="008D5087" w:rsidRPr="00FE777A" w:rsidRDefault="00B943F5" w:rsidP="00FE777A">
      <w:pPr>
        <w:spacing w:before="120" w:line="276" w:lineRule="auto"/>
        <w:ind w:firstLine="709"/>
        <w:jc w:val="both"/>
        <w:rPr>
          <w:rFonts w:ascii="Arial" w:hAnsi="Arial" w:cs="Arial"/>
          <w:sz w:val="22"/>
        </w:rPr>
      </w:pPr>
      <w:r w:rsidRPr="00A03A61">
        <w:rPr>
          <w:rFonts w:ascii="Arial" w:hAnsi="Arial" w:cs="Arial"/>
          <w:sz w:val="22"/>
        </w:rPr>
        <w:t xml:space="preserve">En atención al objeto de la consulta, debe mencionarse que uno de los componentes comunes a los diferentes </w:t>
      </w:r>
      <w:r w:rsidR="00ED6C10" w:rsidRPr="00A03A61">
        <w:rPr>
          <w:rFonts w:ascii="Arial" w:hAnsi="Arial" w:cs="Arial"/>
          <w:sz w:val="22"/>
        </w:rPr>
        <w:t xml:space="preserve">grupos de documentos tipo expedidos por esta Agencia es la </w:t>
      </w:r>
      <w:r w:rsidR="00D25329" w:rsidRPr="00A03A61">
        <w:rPr>
          <w:rFonts w:ascii="Arial" w:hAnsi="Arial" w:cs="Arial"/>
          <w:sz w:val="22"/>
        </w:rPr>
        <w:t>«</w:t>
      </w:r>
      <w:r w:rsidR="00ED6C10" w:rsidRPr="00A03A61">
        <w:rPr>
          <w:rFonts w:ascii="Arial" w:hAnsi="Arial" w:cs="Arial"/>
          <w:sz w:val="22"/>
        </w:rPr>
        <w:t>Matriz</w:t>
      </w:r>
      <w:r w:rsidR="00D25329" w:rsidRPr="00A03A61">
        <w:rPr>
          <w:rFonts w:ascii="Arial" w:hAnsi="Arial" w:cs="Arial"/>
          <w:sz w:val="22"/>
        </w:rPr>
        <w:t xml:space="preserve"> 3</w:t>
      </w:r>
      <w:r w:rsidR="00ED6C10" w:rsidRPr="00A03A61">
        <w:rPr>
          <w:rFonts w:ascii="Arial" w:hAnsi="Arial" w:cs="Arial"/>
          <w:sz w:val="22"/>
        </w:rPr>
        <w:t xml:space="preserve"> </w:t>
      </w:r>
      <w:r w:rsidR="00D25329" w:rsidRPr="00A03A61">
        <w:rPr>
          <w:rFonts w:ascii="Arial" w:hAnsi="Arial" w:cs="Arial"/>
          <w:sz w:val="22"/>
        </w:rPr>
        <w:t>– R</w:t>
      </w:r>
      <w:r w:rsidR="00ED6C10" w:rsidRPr="00A03A61">
        <w:rPr>
          <w:rFonts w:ascii="Arial" w:hAnsi="Arial" w:cs="Arial"/>
          <w:sz w:val="22"/>
        </w:rPr>
        <w:t>iesgos</w:t>
      </w:r>
      <w:r w:rsidR="00D25329" w:rsidRPr="00A03A61">
        <w:rPr>
          <w:rFonts w:ascii="Arial" w:hAnsi="Arial" w:cs="Arial"/>
          <w:sz w:val="22"/>
        </w:rPr>
        <w:t>»</w:t>
      </w:r>
      <w:r w:rsidR="000A541F" w:rsidRPr="00A03A61">
        <w:rPr>
          <w:rFonts w:ascii="Arial" w:hAnsi="Arial" w:cs="Arial"/>
          <w:sz w:val="22"/>
        </w:rPr>
        <w:t xml:space="preserve">, cuyo contenido es muy similar en cada uno de los documentos tipo hasta ahora implementados. </w:t>
      </w:r>
      <w:r w:rsidR="00746027" w:rsidRPr="00A03A61">
        <w:rPr>
          <w:rFonts w:ascii="Arial" w:hAnsi="Arial" w:cs="Arial"/>
          <w:sz w:val="22"/>
        </w:rPr>
        <w:t>Por ejemplo, l</w:t>
      </w:r>
      <w:r w:rsidR="003179E1" w:rsidRPr="00A03A61">
        <w:rPr>
          <w:rFonts w:ascii="Arial" w:hAnsi="Arial" w:cs="Arial"/>
          <w:sz w:val="22"/>
        </w:rPr>
        <w:t xml:space="preserve">a </w:t>
      </w:r>
      <w:r w:rsidR="001820AA" w:rsidRPr="00A03A61">
        <w:rPr>
          <w:rFonts w:ascii="Arial" w:hAnsi="Arial" w:cs="Arial"/>
          <w:sz w:val="22"/>
        </w:rPr>
        <w:t>«</w:t>
      </w:r>
      <w:r w:rsidR="003179E1" w:rsidRPr="00A03A61">
        <w:rPr>
          <w:rFonts w:ascii="Arial" w:hAnsi="Arial" w:cs="Arial"/>
          <w:sz w:val="22"/>
        </w:rPr>
        <w:t>Mat</w:t>
      </w:r>
      <w:r w:rsidR="00373FD5" w:rsidRPr="00A03A61">
        <w:rPr>
          <w:rFonts w:ascii="Arial" w:hAnsi="Arial" w:cs="Arial"/>
          <w:sz w:val="22"/>
        </w:rPr>
        <w:t>r</w:t>
      </w:r>
      <w:r w:rsidR="003179E1" w:rsidRPr="00A03A61">
        <w:rPr>
          <w:rFonts w:ascii="Arial" w:hAnsi="Arial" w:cs="Arial"/>
          <w:sz w:val="22"/>
        </w:rPr>
        <w:t>iz 3</w:t>
      </w:r>
      <w:r w:rsidR="001820AA" w:rsidRPr="00A03A61">
        <w:rPr>
          <w:rFonts w:ascii="Arial" w:hAnsi="Arial" w:cs="Arial"/>
          <w:sz w:val="22"/>
        </w:rPr>
        <w:t xml:space="preserve"> – Riesgos»</w:t>
      </w:r>
      <w:r w:rsidR="003179E1" w:rsidRPr="00A03A61">
        <w:rPr>
          <w:rFonts w:ascii="Arial" w:hAnsi="Arial" w:cs="Arial"/>
          <w:sz w:val="22"/>
        </w:rPr>
        <w:t xml:space="preserve"> expedida mediante la Resolución No. 240 de 2020</w:t>
      </w:r>
      <w:r w:rsidR="001820AA" w:rsidRPr="00A03A61">
        <w:rPr>
          <w:rFonts w:ascii="Arial" w:hAnsi="Arial" w:cs="Arial"/>
          <w:sz w:val="22"/>
        </w:rPr>
        <w:t xml:space="preserve">, para procesos de licitación de obra pública de infraestructura de transporte, </w:t>
      </w:r>
      <w:r w:rsidR="003179E1" w:rsidRPr="00A03A61">
        <w:rPr>
          <w:rFonts w:ascii="Arial" w:hAnsi="Arial" w:cs="Arial"/>
          <w:sz w:val="22"/>
        </w:rPr>
        <w:t xml:space="preserve">dispone: </w:t>
      </w:r>
    </w:p>
    <w:p w14:paraId="1BDE5FE8" w14:textId="77777777" w:rsidR="008D5087" w:rsidRPr="00A03A61" w:rsidRDefault="008D5087" w:rsidP="008D5087">
      <w:pPr>
        <w:ind w:left="709" w:right="709"/>
        <w:jc w:val="both"/>
        <w:rPr>
          <w:rFonts w:ascii="Arial" w:hAnsi="Arial" w:cs="Arial"/>
          <w:sz w:val="21"/>
          <w:szCs w:val="21"/>
        </w:rPr>
      </w:pPr>
    </w:p>
    <w:p w14:paraId="78B95FC5" w14:textId="1829EFBA" w:rsidR="003179E1" w:rsidRPr="00FE777A" w:rsidRDefault="003179E1" w:rsidP="00FE777A">
      <w:pPr>
        <w:ind w:left="709" w:right="709"/>
        <w:jc w:val="both"/>
        <w:rPr>
          <w:rFonts w:ascii="Arial" w:hAnsi="Arial" w:cs="Arial"/>
          <w:sz w:val="21"/>
          <w:szCs w:val="21"/>
          <w:lang w:val="es-ES_tradnl" w:eastAsia="es-CO"/>
        </w:rPr>
      </w:pPr>
      <w:r w:rsidRPr="00FE777A">
        <w:rPr>
          <w:rFonts w:ascii="Arial" w:hAnsi="Arial" w:cs="Arial"/>
          <w:sz w:val="21"/>
          <w:szCs w:val="21"/>
          <w:lang w:val="es-ES_tradnl" w:eastAsia="es-CO"/>
        </w:rPr>
        <w:t xml:space="preserve">Para el presente procedimiento contractual, en atención a la Ley 1150 de 2007 y los artículos 2.2.1.1.1.3.1 y 2.2.1.1.1.6.3. del Decreto 1082 de 2015, entiéndase por Riesgo la probabilidad de ocurrencia de eventos aleatorios que afecten el desarrollo </w:t>
      </w:r>
      <w:proofErr w:type="gramStart"/>
      <w:r w:rsidRPr="00FE777A">
        <w:rPr>
          <w:rFonts w:ascii="Arial" w:hAnsi="Arial" w:cs="Arial"/>
          <w:sz w:val="21"/>
          <w:szCs w:val="21"/>
          <w:lang w:val="es-ES_tradnl" w:eastAsia="es-CO"/>
        </w:rPr>
        <w:t>del mismo</w:t>
      </w:r>
      <w:proofErr w:type="gramEnd"/>
      <w:r w:rsidRPr="00FE777A">
        <w:rPr>
          <w:rFonts w:ascii="Arial" w:hAnsi="Arial" w:cs="Arial"/>
          <w:sz w:val="21"/>
          <w:szCs w:val="21"/>
          <w:lang w:val="es-ES_tradnl" w:eastAsia="es-CO"/>
        </w:rPr>
        <w:t>, generando una variación sobre el resultado esperado, tanto en relación con los costos como con las actividades a desarrollar en la ejecución contractual.</w:t>
      </w:r>
    </w:p>
    <w:p w14:paraId="7A9BFBE1" w14:textId="77777777" w:rsidR="003179E1" w:rsidRPr="00FE777A" w:rsidRDefault="003179E1" w:rsidP="00FE777A">
      <w:pPr>
        <w:ind w:left="709" w:right="709"/>
        <w:jc w:val="both"/>
        <w:rPr>
          <w:rFonts w:ascii="Arial" w:hAnsi="Arial" w:cs="Arial"/>
          <w:sz w:val="21"/>
          <w:szCs w:val="21"/>
          <w:lang w:val="es-ES_tradnl" w:eastAsia="es-CO"/>
        </w:rPr>
      </w:pPr>
    </w:p>
    <w:p w14:paraId="4D1AD58F" w14:textId="77777777" w:rsidR="003179E1" w:rsidRPr="00FE777A" w:rsidRDefault="003179E1" w:rsidP="00FE777A">
      <w:pPr>
        <w:ind w:left="709" w:right="709"/>
        <w:jc w:val="both"/>
        <w:rPr>
          <w:rFonts w:ascii="Arial" w:hAnsi="Arial" w:cs="Arial"/>
          <w:sz w:val="21"/>
          <w:szCs w:val="21"/>
          <w:lang w:val="es-ES_tradnl" w:eastAsia="es-CO"/>
        </w:rPr>
      </w:pPr>
      <w:r w:rsidRPr="00FE777A">
        <w:rPr>
          <w:rFonts w:ascii="Arial" w:hAnsi="Arial" w:cs="Arial"/>
          <w:sz w:val="21"/>
          <w:szCs w:val="21"/>
          <w:lang w:val="es-ES_tradnl" w:eastAsia="es-CO"/>
        </w:rPr>
        <w:t xml:space="preserve">Corresponderá al contratista seleccionado la asunción del Riesgo previsible propio de este tipo de contratación asumiendo su costo, siempre que el mismo no se encuentre expresamente a cargo de la entidad en el contrato. </w:t>
      </w:r>
    </w:p>
    <w:p w14:paraId="197F9B4E" w14:textId="77777777" w:rsidR="003179E1" w:rsidRPr="00FE777A" w:rsidRDefault="003179E1" w:rsidP="00FE777A">
      <w:pPr>
        <w:ind w:left="709" w:right="709"/>
        <w:jc w:val="both"/>
        <w:rPr>
          <w:rFonts w:ascii="Arial" w:hAnsi="Arial" w:cs="Arial"/>
          <w:sz w:val="21"/>
          <w:szCs w:val="21"/>
          <w:lang w:val="es-ES_tradnl" w:eastAsia="es-CO"/>
        </w:rPr>
      </w:pPr>
    </w:p>
    <w:p w14:paraId="4F75B655" w14:textId="77777777" w:rsidR="003179E1" w:rsidRPr="00FE777A" w:rsidRDefault="003179E1" w:rsidP="00FE777A">
      <w:pPr>
        <w:ind w:left="709" w:right="709"/>
        <w:jc w:val="both"/>
        <w:rPr>
          <w:rFonts w:ascii="Arial" w:hAnsi="Arial" w:cs="Arial"/>
          <w:sz w:val="21"/>
          <w:szCs w:val="21"/>
          <w:lang w:val="es-ES_tradnl" w:eastAsia="es-CO"/>
        </w:rPr>
      </w:pPr>
      <w:r w:rsidRPr="00FE777A">
        <w:rPr>
          <w:rFonts w:ascii="Arial" w:hAnsi="Arial" w:cs="Arial"/>
          <w:sz w:val="21"/>
          <w:szCs w:val="21"/>
          <w:lang w:val="es-ES_tradnl" w:eastAsia="es-CO"/>
        </w:rPr>
        <w:t>De acuerdo con procedimiento de la referencia, nos permitimos establecer la tipificación, estimación y asignación de los riesgos previsibles que puedan afectar el presente procedimiento.</w:t>
      </w:r>
    </w:p>
    <w:p w14:paraId="71E0C127" w14:textId="77777777" w:rsidR="003179E1" w:rsidRPr="00FE777A" w:rsidRDefault="003179E1" w:rsidP="00FE777A">
      <w:pPr>
        <w:ind w:left="709" w:right="709"/>
        <w:jc w:val="both"/>
        <w:rPr>
          <w:rFonts w:ascii="Arial" w:hAnsi="Arial" w:cs="Arial"/>
          <w:sz w:val="21"/>
          <w:szCs w:val="21"/>
          <w:lang w:val="es-ES_tradnl" w:eastAsia="es-CO"/>
        </w:rPr>
      </w:pPr>
    </w:p>
    <w:p w14:paraId="565EF30C" w14:textId="77777777" w:rsidR="003179E1" w:rsidRPr="00FE777A" w:rsidRDefault="003179E1" w:rsidP="00FE777A">
      <w:pPr>
        <w:ind w:left="709" w:right="709"/>
        <w:jc w:val="both"/>
        <w:rPr>
          <w:rFonts w:ascii="Arial" w:hAnsi="Arial" w:cs="Arial"/>
          <w:sz w:val="21"/>
          <w:szCs w:val="21"/>
          <w:highlight w:val="lightGray"/>
          <w:lang w:val="es-ES_tradnl" w:eastAsia="es-CO"/>
        </w:rPr>
      </w:pPr>
      <w:r w:rsidRPr="00FE777A">
        <w:rPr>
          <w:rFonts w:ascii="Arial" w:hAnsi="Arial" w:cs="Arial"/>
          <w:sz w:val="21"/>
          <w:szCs w:val="21"/>
          <w:highlight w:val="lightGray"/>
          <w:lang w:val="es-ES_tradnl" w:eastAsia="es-CO"/>
        </w:rPr>
        <w:t xml:space="preserve">[La entidad debe diligenciar la Matriz teniendo en cuenta la naturaleza del contrato] </w:t>
      </w:r>
    </w:p>
    <w:p w14:paraId="1B980689" w14:textId="77777777" w:rsidR="008D5087" w:rsidRPr="00A03A61" w:rsidRDefault="008D5087" w:rsidP="008D5087">
      <w:pPr>
        <w:ind w:left="709" w:right="709"/>
        <w:jc w:val="both"/>
        <w:rPr>
          <w:rFonts w:ascii="Arial" w:hAnsi="Arial" w:cs="Arial"/>
          <w:sz w:val="21"/>
          <w:szCs w:val="21"/>
          <w:highlight w:val="lightGray"/>
          <w:lang w:val="es-ES_tradnl" w:eastAsia="es-CO"/>
        </w:rPr>
      </w:pPr>
    </w:p>
    <w:p w14:paraId="53E484DA" w14:textId="349D8F87" w:rsidR="003179E1" w:rsidRPr="00FE777A" w:rsidRDefault="003179E1" w:rsidP="00FE777A">
      <w:pPr>
        <w:ind w:left="709" w:right="709"/>
        <w:jc w:val="both"/>
        <w:rPr>
          <w:rFonts w:ascii="Arial" w:eastAsia="SimSun" w:hAnsi="Arial" w:cs="Arial"/>
          <w:b/>
          <w:kern w:val="3"/>
          <w:sz w:val="21"/>
          <w:szCs w:val="21"/>
          <w:u w:val="single"/>
          <w:lang w:eastAsia="zh-CN" w:bidi="hi-IN"/>
        </w:rPr>
      </w:pPr>
      <w:r w:rsidRPr="00FE777A">
        <w:rPr>
          <w:rFonts w:ascii="Arial" w:hAnsi="Arial" w:cs="Arial"/>
          <w:sz w:val="21"/>
          <w:szCs w:val="21"/>
          <w:highlight w:val="lightGray"/>
          <w:lang w:val="es-ES_tradnl" w:eastAsia="es-CO"/>
        </w:rPr>
        <w:lastRenderedPageBreak/>
        <w:t xml:space="preserve">[Entre los riesgos que se deben tipificar, estimar y asignar se deberá tener en cuenta el riesgo de corrupción y la relación directa que existe entre este y los riesgos financiero, legal y </w:t>
      </w:r>
      <w:proofErr w:type="spellStart"/>
      <w:r w:rsidRPr="00FE777A">
        <w:rPr>
          <w:rFonts w:ascii="Arial" w:hAnsi="Arial" w:cs="Arial"/>
          <w:sz w:val="21"/>
          <w:szCs w:val="21"/>
          <w:highlight w:val="lightGray"/>
          <w:lang w:val="es-ES_tradnl" w:eastAsia="es-CO"/>
        </w:rPr>
        <w:t>reputacional</w:t>
      </w:r>
      <w:proofErr w:type="spellEnd"/>
      <w:r w:rsidRPr="00FE777A">
        <w:rPr>
          <w:rFonts w:ascii="Arial" w:hAnsi="Arial" w:cs="Arial"/>
          <w:sz w:val="21"/>
          <w:szCs w:val="21"/>
          <w:highlight w:val="lightGray"/>
          <w:lang w:val="es-ES_tradnl" w:eastAsia="es-CO"/>
        </w:rPr>
        <w:t>.]</w:t>
      </w:r>
    </w:p>
    <w:p w14:paraId="5DF20491" w14:textId="77777777" w:rsidR="00746027" w:rsidRPr="00A03A61" w:rsidRDefault="00746027" w:rsidP="00746027">
      <w:pPr>
        <w:spacing w:after="100" w:afterAutospacing="1"/>
        <w:ind w:firstLine="708"/>
        <w:rPr>
          <w:rFonts w:ascii="Arial" w:eastAsia="SimSun" w:hAnsi="Arial" w:cs="Arial"/>
          <w:b/>
          <w:kern w:val="3"/>
          <w:sz w:val="20"/>
          <w:szCs w:val="20"/>
          <w:u w:val="single"/>
          <w:lang w:eastAsia="zh-CN" w:bidi="hi-IN"/>
        </w:rPr>
      </w:pPr>
    </w:p>
    <w:p w14:paraId="2588DDF4" w14:textId="47A9ADAD" w:rsidR="003D73E9" w:rsidRPr="00A03A61" w:rsidRDefault="003D73E9" w:rsidP="00FE777A">
      <w:pPr>
        <w:spacing w:after="100" w:afterAutospacing="1"/>
        <w:ind w:firstLine="708"/>
        <w:rPr>
          <w:rFonts w:ascii="Arial" w:eastAsia="SimSun" w:hAnsi="Arial" w:cs="Arial"/>
          <w:kern w:val="3"/>
          <w:sz w:val="20"/>
          <w:szCs w:val="20"/>
          <w:lang w:eastAsia="zh-CN" w:bidi="hi-IN"/>
        </w:rPr>
      </w:pPr>
      <w:r w:rsidRPr="00A03A61">
        <w:rPr>
          <w:rFonts w:ascii="Arial" w:eastAsia="SimSun" w:hAnsi="Arial" w:cs="Arial"/>
          <w:b/>
          <w:kern w:val="3"/>
          <w:sz w:val="20"/>
          <w:szCs w:val="20"/>
          <w:u w:val="single"/>
          <w:lang w:eastAsia="zh-CN" w:bidi="hi-IN"/>
        </w:rPr>
        <w:t>Matriz de Riesgos</w:t>
      </w:r>
    </w:p>
    <w:tbl>
      <w:tblPr>
        <w:tblStyle w:val="Tablaconcuadrcula"/>
        <w:tblW w:w="0" w:type="auto"/>
        <w:tblInd w:w="113" w:type="dxa"/>
        <w:tblLook w:val="04A0" w:firstRow="1" w:lastRow="0" w:firstColumn="1" w:lastColumn="0" w:noHBand="0" w:noVBand="1"/>
      </w:tblPr>
      <w:tblGrid>
        <w:gridCol w:w="352"/>
        <w:gridCol w:w="352"/>
        <w:gridCol w:w="352"/>
        <w:gridCol w:w="353"/>
        <w:gridCol w:w="353"/>
        <w:gridCol w:w="944"/>
        <w:gridCol w:w="353"/>
        <w:gridCol w:w="353"/>
        <w:gridCol w:w="353"/>
        <w:gridCol w:w="353"/>
        <w:gridCol w:w="353"/>
        <w:gridCol w:w="353"/>
        <w:gridCol w:w="353"/>
        <w:gridCol w:w="353"/>
        <w:gridCol w:w="353"/>
        <w:gridCol w:w="353"/>
        <w:gridCol w:w="353"/>
        <w:gridCol w:w="353"/>
        <w:gridCol w:w="353"/>
        <w:gridCol w:w="353"/>
        <w:gridCol w:w="353"/>
        <w:gridCol w:w="714"/>
      </w:tblGrid>
      <w:tr w:rsidR="00B01160" w:rsidRPr="00A03A61" w14:paraId="09C6C6E6" w14:textId="77777777" w:rsidTr="00ED63E2">
        <w:trPr>
          <w:cantSplit/>
          <w:trHeight w:val="1147"/>
        </w:trPr>
        <w:tc>
          <w:tcPr>
            <w:tcW w:w="297" w:type="dxa"/>
            <w:vMerge w:val="restart"/>
            <w:shd w:val="clear" w:color="auto" w:fill="4D4D4D"/>
            <w:textDirection w:val="btLr"/>
          </w:tcPr>
          <w:p w14:paraId="0EB7B295"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No.</w:t>
            </w:r>
          </w:p>
        </w:tc>
        <w:tc>
          <w:tcPr>
            <w:tcW w:w="297" w:type="dxa"/>
            <w:vMerge w:val="restart"/>
            <w:shd w:val="clear" w:color="auto" w:fill="4D4D4D"/>
            <w:textDirection w:val="btLr"/>
          </w:tcPr>
          <w:p w14:paraId="384AC8E8"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Clase</w:t>
            </w:r>
          </w:p>
        </w:tc>
        <w:tc>
          <w:tcPr>
            <w:tcW w:w="297" w:type="dxa"/>
            <w:vMerge w:val="restart"/>
            <w:shd w:val="clear" w:color="auto" w:fill="4D4D4D"/>
            <w:textDirection w:val="btLr"/>
          </w:tcPr>
          <w:p w14:paraId="280A50C3"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Fuente</w:t>
            </w:r>
          </w:p>
        </w:tc>
        <w:tc>
          <w:tcPr>
            <w:tcW w:w="297" w:type="dxa"/>
            <w:vMerge w:val="restart"/>
            <w:shd w:val="clear" w:color="auto" w:fill="4D4D4D"/>
            <w:textDirection w:val="btLr"/>
          </w:tcPr>
          <w:p w14:paraId="2EC91292"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Etapa</w:t>
            </w:r>
          </w:p>
        </w:tc>
        <w:tc>
          <w:tcPr>
            <w:tcW w:w="297" w:type="dxa"/>
            <w:vMerge w:val="restart"/>
            <w:shd w:val="clear" w:color="auto" w:fill="4D4D4D"/>
            <w:textDirection w:val="btLr"/>
          </w:tcPr>
          <w:p w14:paraId="72DA3AAF"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Tipo</w:t>
            </w:r>
          </w:p>
        </w:tc>
        <w:tc>
          <w:tcPr>
            <w:tcW w:w="786" w:type="dxa"/>
            <w:vMerge w:val="restart"/>
            <w:shd w:val="clear" w:color="auto" w:fill="4D4D4D"/>
            <w:textDirection w:val="btLr"/>
          </w:tcPr>
          <w:p w14:paraId="390A4F00"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Descripción</w:t>
            </w:r>
          </w:p>
          <w:p w14:paraId="5B857D8D"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(Qué puede pasar y como puede ocurrir)</w:t>
            </w:r>
          </w:p>
          <w:p w14:paraId="2B2E8029"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val="restart"/>
            <w:shd w:val="clear" w:color="auto" w:fill="4D4D4D"/>
            <w:textDirection w:val="btLr"/>
          </w:tcPr>
          <w:p w14:paraId="31F77AFD"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Consecuencia de la ocurrencia del evento</w:t>
            </w:r>
          </w:p>
        </w:tc>
        <w:tc>
          <w:tcPr>
            <w:tcW w:w="297" w:type="dxa"/>
            <w:vMerge w:val="restart"/>
            <w:shd w:val="clear" w:color="auto" w:fill="4D4D4D"/>
            <w:textDirection w:val="btLr"/>
          </w:tcPr>
          <w:p w14:paraId="7E360A6E"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Probabilidad</w:t>
            </w:r>
          </w:p>
        </w:tc>
        <w:tc>
          <w:tcPr>
            <w:tcW w:w="297" w:type="dxa"/>
            <w:vMerge w:val="restart"/>
            <w:shd w:val="clear" w:color="auto" w:fill="4D4D4D"/>
            <w:textDirection w:val="btLr"/>
          </w:tcPr>
          <w:p w14:paraId="7A3B2BF2"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Impacto</w:t>
            </w:r>
          </w:p>
        </w:tc>
        <w:tc>
          <w:tcPr>
            <w:tcW w:w="298" w:type="dxa"/>
            <w:vMerge w:val="restart"/>
            <w:shd w:val="clear" w:color="auto" w:fill="4D4D4D"/>
            <w:textDirection w:val="btLr"/>
          </w:tcPr>
          <w:p w14:paraId="4B11EB35"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Valoración del riesgo</w:t>
            </w:r>
          </w:p>
        </w:tc>
        <w:tc>
          <w:tcPr>
            <w:tcW w:w="298" w:type="dxa"/>
            <w:vMerge w:val="restart"/>
            <w:shd w:val="clear" w:color="auto" w:fill="4D4D4D"/>
            <w:textDirection w:val="btLr"/>
          </w:tcPr>
          <w:p w14:paraId="097939AF"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r w:rsidRPr="00FE777A">
              <w:rPr>
                <w:rFonts w:ascii="Arial" w:eastAsia="SimSun" w:hAnsi="Arial" w:cs="Arial"/>
                <w:kern w:val="3"/>
                <w:sz w:val="14"/>
                <w:szCs w:val="14"/>
                <w:lang w:eastAsia="zh-CN" w:bidi="hi-IN"/>
              </w:rPr>
              <w:t>Categoría</w:t>
            </w:r>
          </w:p>
        </w:tc>
        <w:tc>
          <w:tcPr>
            <w:tcW w:w="298" w:type="dxa"/>
            <w:vMerge w:val="restart"/>
            <w:shd w:val="clear" w:color="auto" w:fill="BFBFBF" w:themeFill="background1" w:themeFillShade="BF"/>
            <w:textDirection w:val="btLr"/>
          </w:tcPr>
          <w:p w14:paraId="0AA6917F"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¿A quién se le asigna?</w:t>
            </w:r>
          </w:p>
        </w:tc>
        <w:tc>
          <w:tcPr>
            <w:tcW w:w="298" w:type="dxa"/>
            <w:vMerge w:val="restart"/>
            <w:shd w:val="clear" w:color="auto" w:fill="BFBFBF" w:themeFill="background1" w:themeFillShade="BF"/>
            <w:textDirection w:val="btLr"/>
          </w:tcPr>
          <w:p w14:paraId="33285AFA"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Tratamiento/Controles a ser implementados</w:t>
            </w:r>
          </w:p>
        </w:tc>
        <w:tc>
          <w:tcPr>
            <w:tcW w:w="1193" w:type="dxa"/>
            <w:gridSpan w:val="4"/>
            <w:shd w:val="clear" w:color="auto" w:fill="BFBFBF" w:themeFill="background1" w:themeFillShade="BF"/>
          </w:tcPr>
          <w:p w14:paraId="2E36F83F"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p w14:paraId="0DDE510C"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p w14:paraId="24D7E9C4"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Impacto después del tratamiento</w:t>
            </w:r>
          </w:p>
        </w:tc>
        <w:tc>
          <w:tcPr>
            <w:tcW w:w="298" w:type="dxa"/>
            <w:vMerge w:val="restart"/>
            <w:shd w:val="clear" w:color="auto" w:fill="BFBFBF" w:themeFill="background1" w:themeFillShade="BF"/>
            <w:textDirection w:val="btLr"/>
          </w:tcPr>
          <w:p w14:paraId="0A2FC4B8"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¿Afecta la ejecución del contrato?</w:t>
            </w:r>
          </w:p>
        </w:tc>
        <w:tc>
          <w:tcPr>
            <w:tcW w:w="298" w:type="dxa"/>
            <w:vMerge w:val="restart"/>
            <w:shd w:val="clear" w:color="auto" w:fill="BFBFBF" w:themeFill="background1" w:themeFillShade="BF"/>
            <w:textDirection w:val="btLr"/>
          </w:tcPr>
          <w:p w14:paraId="659A8961" w14:textId="77777777" w:rsidR="003D73E9" w:rsidRPr="00A03A61" w:rsidRDefault="003D73E9" w:rsidP="0094259E">
            <w:pPr>
              <w:spacing w:after="100" w:afterAutospacing="1"/>
              <w:ind w:left="113" w:right="113"/>
              <w:jc w:val="center"/>
              <w:rPr>
                <w:rFonts w:ascii="Arial" w:eastAsia="SimSun" w:hAnsi="Arial" w:cs="Arial"/>
                <w:b/>
                <w:kern w:val="3"/>
                <w:sz w:val="14"/>
                <w:szCs w:val="14"/>
                <w:lang w:eastAsia="zh-CN" w:bidi="hi-IN"/>
              </w:rPr>
            </w:pPr>
            <w:r w:rsidRPr="00A03A61">
              <w:rPr>
                <w:rFonts w:ascii="Arial" w:eastAsia="SimSun" w:hAnsi="Arial" w:cs="Arial"/>
                <w:b/>
                <w:kern w:val="3"/>
                <w:sz w:val="14"/>
                <w:szCs w:val="14"/>
                <w:lang w:eastAsia="zh-CN" w:bidi="hi-IN"/>
              </w:rPr>
              <w:t>Persona responsable por implementar el tratamiento</w:t>
            </w:r>
          </w:p>
        </w:tc>
        <w:tc>
          <w:tcPr>
            <w:tcW w:w="298" w:type="dxa"/>
            <w:vMerge w:val="restart"/>
            <w:shd w:val="clear" w:color="auto" w:fill="BFBFBF" w:themeFill="background1" w:themeFillShade="BF"/>
            <w:textDirection w:val="btLr"/>
          </w:tcPr>
          <w:p w14:paraId="74953377" w14:textId="77777777" w:rsidR="003D73E9" w:rsidRPr="00A03A61" w:rsidRDefault="003D73E9" w:rsidP="0094259E">
            <w:pPr>
              <w:spacing w:after="100" w:afterAutospacing="1"/>
              <w:ind w:left="113" w:right="113"/>
              <w:jc w:val="center"/>
              <w:rPr>
                <w:rFonts w:ascii="Arial" w:eastAsia="SimSun" w:hAnsi="Arial" w:cs="Arial"/>
                <w:b/>
                <w:kern w:val="3"/>
                <w:sz w:val="14"/>
                <w:szCs w:val="14"/>
                <w:lang w:eastAsia="zh-CN" w:bidi="hi-IN"/>
              </w:rPr>
            </w:pPr>
            <w:r w:rsidRPr="00A03A61">
              <w:rPr>
                <w:rFonts w:ascii="Arial" w:eastAsia="SimSun" w:hAnsi="Arial" w:cs="Arial"/>
                <w:b/>
                <w:kern w:val="3"/>
                <w:sz w:val="14"/>
                <w:szCs w:val="14"/>
                <w:lang w:eastAsia="zh-CN" w:bidi="hi-IN"/>
              </w:rPr>
              <w:t>Fecha estimada en que se completa el tratamiento</w:t>
            </w:r>
          </w:p>
        </w:tc>
        <w:tc>
          <w:tcPr>
            <w:tcW w:w="896" w:type="dxa"/>
            <w:gridSpan w:val="2"/>
            <w:shd w:val="clear" w:color="auto" w:fill="BFBFBF" w:themeFill="background1" w:themeFillShade="BF"/>
          </w:tcPr>
          <w:p w14:paraId="1AE44548"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p w14:paraId="4242A81C"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p w14:paraId="1238028E"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Monitoreo y revisión</w:t>
            </w:r>
          </w:p>
        </w:tc>
      </w:tr>
      <w:tr w:rsidR="00B01160" w:rsidRPr="00A03A61" w14:paraId="06F7948D" w14:textId="77777777" w:rsidTr="00ED63E2">
        <w:trPr>
          <w:cantSplit/>
          <w:trHeight w:val="1953"/>
        </w:trPr>
        <w:tc>
          <w:tcPr>
            <w:tcW w:w="297" w:type="dxa"/>
            <w:vMerge/>
            <w:shd w:val="clear" w:color="auto" w:fill="4D4D4D"/>
            <w:textDirection w:val="btLr"/>
          </w:tcPr>
          <w:p w14:paraId="29C919B5"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22EBF86B"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51A5D52C"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61EFCA94"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473B888D"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786" w:type="dxa"/>
            <w:vMerge/>
            <w:shd w:val="clear" w:color="auto" w:fill="4D4D4D"/>
            <w:textDirection w:val="btLr"/>
          </w:tcPr>
          <w:p w14:paraId="51F25B91"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59AFBB6A"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45B5C75F"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7" w:type="dxa"/>
            <w:vMerge/>
            <w:shd w:val="clear" w:color="auto" w:fill="4D4D4D"/>
            <w:textDirection w:val="btLr"/>
          </w:tcPr>
          <w:p w14:paraId="69AE56A2"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8" w:type="dxa"/>
            <w:vMerge/>
            <w:shd w:val="clear" w:color="auto" w:fill="4D4D4D"/>
            <w:textDirection w:val="btLr"/>
          </w:tcPr>
          <w:p w14:paraId="603E7DDC"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8" w:type="dxa"/>
            <w:vMerge/>
            <w:shd w:val="clear" w:color="auto" w:fill="4D4D4D"/>
            <w:textDirection w:val="btLr"/>
          </w:tcPr>
          <w:p w14:paraId="586F482C" w14:textId="77777777" w:rsidR="003D73E9" w:rsidRPr="00FE777A" w:rsidRDefault="003D73E9" w:rsidP="0094259E">
            <w:pPr>
              <w:spacing w:after="100" w:afterAutospacing="1"/>
              <w:ind w:left="113" w:right="113"/>
              <w:jc w:val="center"/>
              <w:rPr>
                <w:rFonts w:ascii="Arial" w:eastAsia="SimSun" w:hAnsi="Arial" w:cs="Arial"/>
                <w:kern w:val="3"/>
                <w:sz w:val="14"/>
                <w:szCs w:val="14"/>
                <w:lang w:eastAsia="zh-CN" w:bidi="hi-IN"/>
              </w:rPr>
            </w:pPr>
          </w:p>
        </w:tc>
        <w:tc>
          <w:tcPr>
            <w:tcW w:w="298" w:type="dxa"/>
            <w:vMerge/>
            <w:shd w:val="clear" w:color="auto" w:fill="BFBFBF" w:themeFill="background1" w:themeFillShade="BF"/>
            <w:textDirection w:val="btLr"/>
          </w:tcPr>
          <w:p w14:paraId="4030A55D"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p>
        </w:tc>
        <w:tc>
          <w:tcPr>
            <w:tcW w:w="298" w:type="dxa"/>
            <w:vMerge/>
            <w:shd w:val="clear" w:color="auto" w:fill="BFBFBF" w:themeFill="background1" w:themeFillShade="BF"/>
            <w:textDirection w:val="btLr"/>
          </w:tcPr>
          <w:p w14:paraId="2544B169"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p>
        </w:tc>
        <w:tc>
          <w:tcPr>
            <w:tcW w:w="298" w:type="dxa"/>
            <w:shd w:val="clear" w:color="auto" w:fill="BFBFBF" w:themeFill="background1" w:themeFillShade="BF"/>
            <w:textDirection w:val="btLr"/>
          </w:tcPr>
          <w:p w14:paraId="5756CDB4"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Probabilidad</w:t>
            </w:r>
          </w:p>
        </w:tc>
        <w:tc>
          <w:tcPr>
            <w:tcW w:w="298" w:type="dxa"/>
            <w:shd w:val="clear" w:color="auto" w:fill="BFBFBF" w:themeFill="background1" w:themeFillShade="BF"/>
            <w:textDirection w:val="btLr"/>
          </w:tcPr>
          <w:p w14:paraId="381E53F3"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Impacto</w:t>
            </w:r>
          </w:p>
        </w:tc>
        <w:tc>
          <w:tcPr>
            <w:tcW w:w="298" w:type="dxa"/>
            <w:shd w:val="clear" w:color="auto" w:fill="BFBFBF" w:themeFill="background1" w:themeFillShade="BF"/>
            <w:textDirection w:val="btLr"/>
          </w:tcPr>
          <w:p w14:paraId="7E8757C8"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Valoración del Riesgo</w:t>
            </w:r>
          </w:p>
        </w:tc>
        <w:tc>
          <w:tcPr>
            <w:tcW w:w="298" w:type="dxa"/>
            <w:shd w:val="clear" w:color="auto" w:fill="BFBFBF" w:themeFill="background1" w:themeFillShade="BF"/>
            <w:textDirection w:val="btLr"/>
          </w:tcPr>
          <w:p w14:paraId="293F90F0"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Categoría</w:t>
            </w:r>
          </w:p>
        </w:tc>
        <w:tc>
          <w:tcPr>
            <w:tcW w:w="298" w:type="dxa"/>
            <w:vMerge/>
            <w:shd w:val="clear" w:color="auto" w:fill="BFBFBF" w:themeFill="background1" w:themeFillShade="BF"/>
            <w:textDirection w:val="btLr"/>
          </w:tcPr>
          <w:p w14:paraId="06A815A4"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p>
        </w:tc>
        <w:tc>
          <w:tcPr>
            <w:tcW w:w="298" w:type="dxa"/>
            <w:vMerge/>
            <w:shd w:val="clear" w:color="auto" w:fill="BFBFBF" w:themeFill="background1" w:themeFillShade="BF"/>
            <w:textDirection w:val="btLr"/>
          </w:tcPr>
          <w:p w14:paraId="7952EEDF"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p>
        </w:tc>
        <w:tc>
          <w:tcPr>
            <w:tcW w:w="298" w:type="dxa"/>
            <w:vMerge/>
            <w:shd w:val="clear" w:color="auto" w:fill="BFBFBF" w:themeFill="background1" w:themeFillShade="BF"/>
            <w:textDirection w:val="btLr"/>
          </w:tcPr>
          <w:p w14:paraId="7DA2C6FC"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p>
        </w:tc>
        <w:tc>
          <w:tcPr>
            <w:tcW w:w="298" w:type="dxa"/>
            <w:shd w:val="clear" w:color="auto" w:fill="BFBFBF" w:themeFill="background1" w:themeFillShade="BF"/>
            <w:textDirection w:val="btLr"/>
          </w:tcPr>
          <w:p w14:paraId="68B8B9FD" w14:textId="77777777" w:rsidR="003D73E9" w:rsidRPr="00A03A61" w:rsidRDefault="003D73E9" w:rsidP="0094259E">
            <w:pPr>
              <w:spacing w:after="100" w:afterAutospacing="1"/>
              <w:ind w:left="113" w:right="113"/>
              <w:jc w:val="center"/>
              <w:rPr>
                <w:rFonts w:ascii="Arial" w:eastAsia="SimSun" w:hAnsi="Arial" w:cs="Arial"/>
                <w:b/>
                <w:kern w:val="3"/>
                <w:sz w:val="14"/>
                <w:szCs w:val="14"/>
                <w:lang w:eastAsia="zh-CN" w:bidi="hi-IN"/>
              </w:rPr>
            </w:pPr>
            <w:r w:rsidRPr="00A03A61">
              <w:rPr>
                <w:rFonts w:ascii="Arial" w:eastAsia="SimSun" w:hAnsi="Arial" w:cs="Arial"/>
                <w:b/>
                <w:kern w:val="3"/>
                <w:sz w:val="14"/>
                <w:szCs w:val="14"/>
                <w:lang w:eastAsia="zh-CN" w:bidi="hi-IN"/>
              </w:rPr>
              <w:t>¿Cómo se realiza el monitoreo?</w:t>
            </w:r>
          </w:p>
        </w:tc>
        <w:tc>
          <w:tcPr>
            <w:tcW w:w="598" w:type="dxa"/>
            <w:shd w:val="clear" w:color="auto" w:fill="BFBFBF" w:themeFill="background1" w:themeFillShade="BF"/>
            <w:textDirection w:val="btLr"/>
          </w:tcPr>
          <w:p w14:paraId="11C41646"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Periodicidad</w:t>
            </w:r>
          </w:p>
          <w:p w14:paraId="2A973C78" w14:textId="77777777" w:rsidR="003D73E9" w:rsidRPr="00FE777A" w:rsidRDefault="003D73E9" w:rsidP="0094259E">
            <w:pPr>
              <w:spacing w:after="100" w:afterAutospacing="1"/>
              <w:ind w:left="113" w:right="113"/>
              <w:jc w:val="center"/>
              <w:rPr>
                <w:rFonts w:ascii="Arial" w:eastAsia="SimSun" w:hAnsi="Arial" w:cs="Arial"/>
                <w:b/>
                <w:kern w:val="3"/>
                <w:sz w:val="14"/>
                <w:szCs w:val="14"/>
                <w:lang w:eastAsia="zh-CN" w:bidi="hi-IN"/>
              </w:rPr>
            </w:pPr>
            <w:r w:rsidRPr="00FE777A">
              <w:rPr>
                <w:rFonts w:ascii="Arial" w:eastAsia="SimSun" w:hAnsi="Arial" w:cs="Arial"/>
                <w:b/>
                <w:kern w:val="3"/>
                <w:sz w:val="14"/>
                <w:szCs w:val="14"/>
                <w:lang w:eastAsia="zh-CN" w:bidi="hi-IN"/>
              </w:rPr>
              <w:t>¿Cuándo?</w:t>
            </w:r>
          </w:p>
        </w:tc>
      </w:tr>
      <w:tr w:rsidR="003D73E9" w:rsidRPr="00A03A61" w14:paraId="44571A47" w14:textId="77777777" w:rsidTr="00FE777A">
        <w:trPr>
          <w:cantSplit/>
          <w:trHeight w:val="438"/>
        </w:trPr>
        <w:tc>
          <w:tcPr>
            <w:tcW w:w="297" w:type="dxa"/>
            <w:shd w:val="clear" w:color="auto" w:fill="auto"/>
          </w:tcPr>
          <w:p w14:paraId="630A873D"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25F31AD6"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7A5937E4"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4BC20FDA"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6EE6F8EE"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786" w:type="dxa"/>
            <w:shd w:val="clear" w:color="auto" w:fill="auto"/>
          </w:tcPr>
          <w:p w14:paraId="2DE8C164"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554FE7C7"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757B9DF3"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22675942"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8" w:type="dxa"/>
            <w:shd w:val="clear" w:color="auto" w:fill="auto"/>
          </w:tcPr>
          <w:p w14:paraId="71D7F4B1"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8" w:type="dxa"/>
            <w:shd w:val="clear" w:color="auto" w:fill="auto"/>
          </w:tcPr>
          <w:p w14:paraId="04D32197"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8" w:type="dxa"/>
            <w:shd w:val="clear" w:color="auto" w:fill="auto"/>
          </w:tcPr>
          <w:p w14:paraId="32BC57ED"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7E85F02B"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735B8FFD"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1AAFCC2E"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6538D082"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4FA3F639"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6029D13B"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3F4CAD2F"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7B9CBB5D"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46CCD014"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598" w:type="dxa"/>
            <w:shd w:val="clear" w:color="auto" w:fill="auto"/>
          </w:tcPr>
          <w:p w14:paraId="3A575B52"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r>
      <w:tr w:rsidR="003D73E9" w:rsidRPr="00A03A61" w14:paraId="0798BB1C" w14:textId="77777777" w:rsidTr="00FE777A">
        <w:trPr>
          <w:cantSplit/>
          <w:trHeight w:val="393"/>
        </w:trPr>
        <w:tc>
          <w:tcPr>
            <w:tcW w:w="297" w:type="dxa"/>
            <w:shd w:val="clear" w:color="auto" w:fill="auto"/>
          </w:tcPr>
          <w:p w14:paraId="5C97E631"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4A66BBD1"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62402ED8"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53520037"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0BDF1F77"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786" w:type="dxa"/>
            <w:shd w:val="clear" w:color="auto" w:fill="auto"/>
          </w:tcPr>
          <w:p w14:paraId="09C6D7C6"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2C507B9B"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26A2B763"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7" w:type="dxa"/>
            <w:shd w:val="clear" w:color="auto" w:fill="auto"/>
          </w:tcPr>
          <w:p w14:paraId="4B620EC8"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8" w:type="dxa"/>
            <w:shd w:val="clear" w:color="auto" w:fill="auto"/>
          </w:tcPr>
          <w:p w14:paraId="0BDDE2E1"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8" w:type="dxa"/>
            <w:shd w:val="clear" w:color="auto" w:fill="auto"/>
          </w:tcPr>
          <w:p w14:paraId="5A558B82" w14:textId="77777777" w:rsidR="003D73E9" w:rsidRPr="00FE777A" w:rsidRDefault="003D73E9" w:rsidP="0094259E">
            <w:pPr>
              <w:spacing w:after="100" w:afterAutospacing="1"/>
              <w:jc w:val="center"/>
              <w:rPr>
                <w:rFonts w:ascii="Arial" w:eastAsia="SimSun" w:hAnsi="Arial" w:cs="Arial"/>
                <w:kern w:val="3"/>
                <w:sz w:val="14"/>
                <w:szCs w:val="14"/>
                <w:lang w:eastAsia="zh-CN" w:bidi="hi-IN"/>
              </w:rPr>
            </w:pPr>
          </w:p>
        </w:tc>
        <w:tc>
          <w:tcPr>
            <w:tcW w:w="298" w:type="dxa"/>
            <w:shd w:val="clear" w:color="auto" w:fill="auto"/>
          </w:tcPr>
          <w:p w14:paraId="1ED5D5CB"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0C777EE0"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5F4B1EB5"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5FE5DC98"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104CA111"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66CBC797"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32B4D176"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5DD45B08"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36B52077"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298" w:type="dxa"/>
            <w:shd w:val="clear" w:color="auto" w:fill="auto"/>
          </w:tcPr>
          <w:p w14:paraId="5DAB57E9"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c>
          <w:tcPr>
            <w:tcW w:w="598" w:type="dxa"/>
            <w:shd w:val="clear" w:color="auto" w:fill="auto"/>
          </w:tcPr>
          <w:p w14:paraId="115867F4" w14:textId="77777777" w:rsidR="003D73E9" w:rsidRPr="00FE777A" w:rsidRDefault="003D73E9" w:rsidP="0094259E">
            <w:pPr>
              <w:spacing w:after="100" w:afterAutospacing="1"/>
              <w:jc w:val="center"/>
              <w:rPr>
                <w:rFonts w:ascii="Arial" w:eastAsia="SimSun" w:hAnsi="Arial" w:cs="Arial"/>
                <w:b/>
                <w:kern w:val="3"/>
                <w:sz w:val="14"/>
                <w:szCs w:val="14"/>
                <w:lang w:eastAsia="zh-CN" w:bidi="hi-IN"/>
              </w:rPr>
            </w:pPr>
          </w:p>
        </w:tc>
      </w:tr>
    </w:tbl>
    <w:p w14:paraId="094ECEE2" w14:textId="77777777" w:rsidR="003D73E9" w:rsidRPr="00A03A61" w:rsidRDefault="003D73E9" w:rsidP="00FE777A">
      <w:pPr>
        <w:jc w:val="center"/>
        <w:rPr>
          <w:rFonts w:ascii="Arial" w:eastAsia="SimSun" w:hAnsi="Arial" w:cs="Arial"/>
          <w:kern w:val="3"/>
          <w:sz w:val="20"/>
          <w:szCs w:val="20"/>
          <w:lang w:eastAsia="zh-CN" w:bidi="hi-IN"/>
        </w:rPr>
      </w:pPr>
    </w:p>
    <w:p w14:paraId="2F635FF0" w14:textId="60570A77" w:rsidR="003D73E9" w:rsidRPr="00A03A61" w:rsidRDefault="00746027" w:rsidP="00FE777A">
      <w:pPr>
        <w:spacing w:after="120" w:line="276" w:lineRule="auto"/>
        <w:jc w:val="both"/>
        <w:rPr>
          <w:rFonts w:ascii="Arial" w:eastAsia="SimSun" w:hAnsi="Arial" w:cs="Arial"/>
          <w:kern w:val="3"/>
          <w:sz w:val="22"/>
          <w:szCs w:val="22"/>
          <w:lang w:eastAsia="zh-CN" w:bidi="hi-IN"/>
        </w:rPr>
      </w:pPr>
      <w:r w:rsidRPr="00A03A61">
        <w:rPr>
          <w:rFonts w:ascii="Arial" w:eastAsia="SimSun" w:hAnsi="Arial" w:cs="Arial"/>
          <w:kern w:val="3"/>
          <w:sz w:val="20"/>
          <w:szCs w:val="20"/>
          <w:lang w:eastAsia="zh-CN" w:bidi="hi-IN"/>
        </w:rPr>
        <w:tab/>
      </w:r>
      <w:r w:rsidRPr="00FE777A">
        <w:rPr>
          <w:rFonts w:ascii="Arial" w:eastAsia="SimSun" w:hAnsi="Arial" w:cs="Arial"/>
          <w:kern w:val="3"/>
          <w:sz w:val="22"/>
          <w:szCs w:val="22"/>
          <w:lang w:eastAsia="zh-CN" w:bidi="hi-IN"/>
        </w:rPr>
        <w:t>Como se aprecia</w:t>
      </w:r>
      <w:r w:rsidRPr="00A03A61">
        <w:rPr>
          <w:rFonts w:ascii="Arial" w:eastAsia="SimSun" w:hAnsi="Arial" w:cs="Arial"/>
          <w:kern w:val="3"/>
          <w:sz w:val="22"/>
          <w:szCs w:val="22"/>
          <w:lang w:eastAsia="zh-CN" w:bidi="hi-IN"/>
        </w:rPr>
        <w:t>, la «Matriz 3 – Riesgos» se trata de un documento destinado a recoger la identificación y asignación de los riesgos realizada por la entidad contratante</w:t>
      </w:r>
      <w:r w:rsidR="00AD6DA5" w:rsidRPr="00A03A61">
        <w:rPr>
          <w:rFonts w:ascii="Arial" w:eastAsia="SimSun" w:hAnsi="Arial" w:cs="Arial"/>
          <w:kern w:val="3"/>
          <w:sz w:val="22"/>
          <w:szCs w:val="22"/>
          <w:lang w:eastAsia="zh-CN" w:bidi="hi-IN"/>
        </w:rPr>
        <w:t xml:space="preserve"> en el marco del respectivo proceso de selección</w:t>
      </w:r>
      <w:r w:rsidR="00A30CDD" w:rsidRPr="00A03A61">
        <w:rPr>
          <w:rFonts w:ascii="Arial" w:eastAsia="SimSun" w:hAnsi="Arial" w:cs="Arial"/>
          <w:kern w:val="3"/>
          <w:sz w:val="22"/>
          <w:szCs w:val="22"/>
          <w:lang w:eastAsia="zh-CN" w:bidi="hi-IN"/>
        </w:rPr>
        <w:t>, en cumplimiento de lo dispuesto en el artículo 4 de la Ley 1150 de 2007</w:t>
      </w:r>
      <w:r w:rsidR="00AD6DA5" w:rsidRPr="00A03A61">
        <w:rPr>
          <w:rFonts w:ascii="Arial" w:eastAsia="SimSun" w:hAnsi="Arial" w:cs="Arial"/>
          <w:kern w:val="3"/>
          <w:sz w:val="22"/>
          <w:szCs w:val="22"/>
          <w:lang w:eastAsia="zh-CN" w:bidi="hi-IN"/>
        </w:rPr>
        <w:t>. Su contenido s</w:t>
      </w:r>
      <w:r w:rsidR="00A626F7" w:rsidRPr="00A03A61">
        <w:rPr>
          <w:rFonts w:ascii="Arial" w:eastAsia="SimSun" w:hAnsi="Arial" w:cs="Arial"/>
          <w:kern w:val="3"/>
          <w:sz w:val="22"/>
          <w:szCs w:val="22"/>
          <w:lang w:eastAsia="zh-CN" w:bidi="hi-IN"/>
        </w:rPr>
        <w:t>e</w:t>
      </w:r>
      <w:r w:rsidR="00AD6DA5" w:rsidRPr="00A03A61">
        <w:rPr>
          <w:rFonts w:ascii="Arial" w:eastAsia="SimSun" w:hAnsi="Arial" w:cs="Arial"/>
          <w:kern w:val="3"/>
          <w:sz w:val="22"/>
          <w:szCs w:val="22"/>
          <w:lang w:eastAsia="zh-CN" w:bidi="hi-IN"/>
        </w:rPr>
        <w:t xml:space="preserve"> configura</w:t>
      </w:r>
      <w:r w:rsidR="00A626F7" w:rsidRPr="00A03A61">
        <w:rPr>
          <w:rFonts w:ascii="Arial" w:eastAsia="SimSun" w:hAnsi="Arial" w:cs="Arial"/>
          <w:kern w:val="3"/>
          <w:sz w:val="22"/>
          <w:szCs w:val="22"/>
          <w:lang w:eastAsia="zh-CN" w:bidi="hi-IN"/>
        </w:rPr>
        <w:t xml:space="preserve"> en su mayoría</w:t>
      </w:r>
      <w:r w:rsidR="00AD6DA5" w:rsidRPr="00A03A61">
        <w:rPr>
          <w:rFonts w:ascii="Arial" w:eastAsia="SimSun" w:hAnsi="Arial" w:cs="Arial"/>
          <w:kern w:val="3"/>
          <w:sz w:val="22"/>
          <w:szCs w:val="22"/>
          <w:lang w:eastAsia="zh-CN" w:bidi="hi-IN"/>
        </w:rPr>
        <w:t xml:space="preserve"> por la entidad</w:t>
      </w:r>
      <w:r w:rsidR="004B39F3" w:rsidRPr="00A03A61">
        <w:rPr>
          <w:rFonts w:ascii="Arial" w:eastAsia="SimSun" w:hAnsi="Arial" w:cs="Arial"/>
          <w:kern w:val="3"/>
          <w:sz w:val="22"/>
          <w:szCs w:val="22"/>
          <w:lang w:eastAsia="zh-CN" w:bidi="hi-IN"/>
        </w:rPr>
        <w:t xml:space="preserve">, </w:t>
      </w:r>
      <w:r w:rsidR="00D70A03" w:rsidRPr="00A03A61">
        <w:rPr>
          <w:rFonts w:ascii="Arial" w:eastAsia="SimSun" w:hAnsi="Arial" w:cs="Arial"/>
          <w:kern w:val="3"/>
          <w:sz w:val="22"/>
          <w:szCs w:val="22"/>
          <w:lang w:eastAsia="zh-CN" w:bidi="hi-IN"/>
        </w:rPr>
        <w:t xml:space="preserve">siendo solo inalterables el texto referido al cumplimiento de las normas generales aplicables a la </w:t>
      </w:r>
      <w:r w:rsidR="0087449C" w:rsidRPr="00A03A61">
        <w:rPr>
          <w:rFonts w:ascii="Arial" w:eastAsia="SimSun" w:hAnsi="Arial" w:cs="Arial"/>
          <w:kern w:val="3"/>
          <w:sz w:val="22"/>
          <w:szCs w:val="22"/>
          <w:lang w:eastAsia="zh-CN" w:bidi="hi-IN"/>
        </w:rPr>
        <w:t>gestión de riesgos en contratos estatales, así como unas afirmaciones en los que se advierte a l</w:t>
      </w:r>
      <w:r w:rsidR="00AB0AC0" w:rsidRPr="00A03A61">
        <w:rPr>
          <w:rFonts w:ascii="Arial" w:eastAsia="SimSun" w:hAnsi="Arial" w:cs="Arial"/>
          <w:kern w:val="3"/>
          <w:sz w:val="22"/>
          <w:szCs w:val="22"/>
          <w:lang w:eastAsia="zh-CN" w:bidi="hi-IN"/>
        </w:rPr>
        <w:t xml:space="preserve">os proponentes los efectos de la distribución de riesgos que se consignará en la matriz, de cara al contrato. </w:t>
      </w:r>
    </w:p>
    <w:p w14:paraId="30419DF5" w14:textId="3415D8AE" w:rsidR="00837D3C" w:rsidRPr="00A03A61" w:rsidRDefault="00837D3C" w:rsidP="00FE777A">
      <w:pPr>
        <w:spacing w:line="276" w:lineRule="auto"/>
        <w:jc w:val="both"/>
        <w:rPr>
          <w:rFonts w:ascii="Arial" w:eastAsia="SimSun" w:hAnsi="Arial" w:cs="Arial"/>
          <w:kern w:val="3"/>
          <w:sz w:val="22"/>
          <w:szCs w:val="22"/>
          <w:lang w:eastAsia="zh-CN" w:bidi="hi-IN"/>
        </w:rPr>
      </w:pPr>
      <w:r w:rsidRPr="00A03A61">
        <w:rPr>
          <w:rFonts w:ascii="Arial" w:eastAsia="SimSun" w:hAnsi="Arial" w:cs="Arial"/>
          <w:kern w:val="3"/>
          <w:sz w:val="22"/>
          <w:szCs w:val="22"/>
          <w:lang w:eastAsia="zh-CN" w:bidi="hi-IN"/>
        </w:rPr>
        <w:tab/>
        <w:t>De acuerdo con lo anterior, en respuesta a la consulta elevada por el peticionario</w:t>
      </w:r>
      <w:r w:rsidR="0039530A" w:rsidRPr="00A03A61">
        <w:rPr>
          <w:rFonts w:ascii="Arial" w:eastAsia="SimSun" w:hAnsi="Arial" w:cs="Arial"/>
          <w:kern w:val="3"/>
          <w:sz w:val="22"/>
          <w:szCs w:val="22"/>
          <w:lang w:eastAsia="zh-CN" w:bidi="hi-IN"/>
        </w:rPr>
        <w:t xml:space="preserve">, debe advertirse que, sin perjuicio de la decisión </w:t>
      </w:r>
      <w:r w:rsidR="008E21FD" w:rsidRPr="00A03A61">
        <w:rPr>
          <w:rFonts w:ascii="Arial" w:eastAsia="SimSun" w:hAnsi="Arial" w:cs="Arial"/>
          <w:kern w:val="3"/>
          <w:sz w:val="22"/>
          <w:szCs w:val="22"/>
          <w:lang w:eastAsia="zh-CN" w:bidi="hi-IN"/>
        </w:rPr>
        <w:t xml:space="preserve">tomada por </w:t>
      </w:r>
      <w:r w:rsidR="0039530A" w:rsidRPr="00A03A61">
        <w:rPr>
          <w:rFonts w:ascii="Arial" w:eastAsia="SimSun" w:hAnsi="Arial" w:cs="Arial"/>
          <w:kern w:val="3"/>
          <w:sz w:val="22"/>
          <w:szCs w:val="22"/>
          <w:lang w:eastAsia="zh-CN" w:bidi="hi-IN"/>
        </w:rPr>
        <w:t xml:space="preserve">el Consejo de Estado </w:t>
      </w:r>
      <w:r w:rsidR="008E21FD" w:rsidRPr="00A03A61">
        <w:rPr>
          <w:rFonts w:ascii="Arial" w:eastAsia="SimSun" w:hAnsi="Arial" w:cs="Arial"/>
          <w:kern w:val="3"/>
          <w:sz w:val="22"/>
          <w:szCs w:val="22"/>
          <w:lang w:eastAsia="zh-CN" w:bidi="hi-IN"/>
        </w:rPr>
        <w:t xml:space="preserve">en la sentencia </w:t>
      </w:r>
      <w:r w:rsidR="008E21FD" w:rsidRPr="00A03A61">
        <w:rPr>
          <w:rFonts w:ascii="Arial" w:hAnsi="Arial" w:cs="Arial"/>
          <w:color w:val="000000"/>
          <w:sz w:val="22"/>
          <w:szCs w:val="22"/>
          <w:bdr w:val="none" w:sz="0" w:space="0" w:color="auto" w:frame="1"/>
        </w:rPr>
        <w:t xml:space="preserve">del 11 de abril de 2019, </w:t>
      </w:r>
      <w:r w:rsidR="0039105F" w:rsidRPr="00A03A61">
        <w:rPr>
          <w:rFonts w:ascii="Arial" w:hAnsi="Arial" w:cs="Arial"/>
          <w:color w:val="000000"/>
          <w:sz w:val="22"/>
          <w:szCs w:val="22"/>
          <w:bdr w:val="none" w:sz="0" w:space="0" w:color="auto" w:frame="1"/>
        </w:rPr>
        <w:t>la «Matriz 3 – Riesgos» s</w:t>
      </w:r>
      <w:r w:rsidR="00A626F7" w:rsidRPr="00A03A61">
        <w:rPr>
          <w:rFonts w:ascii="Arial" w:hAnsi="Arial" w:cs="Arial"/>
          <w:color w:val="000000"/>
          <w:sz w:val="22"/>
          <w:szCs w:val="22"/>
          <w:bdr w:val="none" w:sz="0" w:space="0" w:color="auto" w:frame="1"/>
        </w:rPr>
        <w:t>í</w:t>
      </w:r>
      <w:r w:rsidR="0039105F" w:rsidRPr="00A03A61">
        <w:rPr>
          <w:rFonts w:ascii="Arial" w:hAnsi="Arial" w:cs="Arial"/>
          <w:color w:val="000000"/>
          <w:sz w:val="22"/>
          <w:szCs w:val="22"/>
          <w:bdr w:val="none" w:sz="0" w:space="0" w:color="auto" w:frame="1"/>
        </w:rPr>
        <w:t xml:space="preserve"> es</w:t>
      </w:r>
      <w:r w:rsidR="005D1439" w:rsidRPr="00A03A61">
        <w:rPr>
          <w:rFonts w:ascii="Arial" w:hAnsi="Arial" w:cs="Arial"/>
          <w:color w:val="000000"/>
          <w:sz w:val="22"/>
          <w:szCs w:val="22"/>
          <w:bdr w:val="none" w:sz="0" w:space="0" w:color="auto" w:frame="1"/>
        </w:rPr>
        <w:t xml:space="preserve"> </w:t>
      </w:r>
      <w:r w:rsidR="00A626F7" w:rsidRPr="00A03A61">
        <w:rPr>
          <w:rFonts w:ascii="Arial" w:hAnsi="Arial" w:cs="Arial"/>
          <w:color w:val="000000"/>
          <w:sz w:val="22"/>
          <w:szCs w:val="22"/>
          <w:bdr w:val="none" w:sz="0" w:space="0" w:color="auto" w:frame="1"/>
        </w:rPr>
        <w:t xml:space="preserve">un </w:t>
      </w:r>
      <w:r w:rsidR="005D1439" w:rsidRPr="00A03A61">
        <w:rPr>
          <w:rFonts w:ascii="Arial" w:hAnsi="Arial" w:cs="Arial"/>
          <w:color w:val="000000"/>
          <w:sz w:val="22"/>
          <w:szCs w:val="22"/>
          <w:bdr w:val="none" w:sz="0" w:space="0" w:color="auto" w:frame="1"/>
        </w:rPr>
        <w:t xml:space="preserve">documento de </w:t>
      </w:r>
      <w:r w:rsidR="00565AF2" w:rsidRPr="00A03A61">
        <w:rPr>
          <w:rFonts w:ascii="Arial" w:hAnsi="Arial" w:cs="Arial"/>
          <w:color w:val="000000"/>
          <w:sz w:val="22"/>
          <w:szCs w:val="22"/>
          <w:bdr w:val="none" w:sz="0" w:space="0" w:color="auto" w:frame="1"/>
        </w:rPr>
        <w:t>forzosa</w:t>
      </w:r>
      <w:r w:rsidR="005D1439" w:rsidRPr="00A03A61">
        <w:rPr>
          <w:rFonts w:ascii="Arial" w:hAnsi="Arial" w:cs="Arial"/>
          <w:color w:val="000000"/>
          <w:sz w:val="22"/>
          <w:szCs w:val="22"/>
          <w:bdr w:val="none" w:sz="0" w:space="0" w:color="auto" w:frame="1"/>
        </w:rPr>
        <w:t xml:space="preserve"> aplicación en los procesos adelantados </w:t>
      </w:r>
      <w:r w:rsidR="00565AF2" w:rsidRPr="00A03A61">
        <w:rPr>
          <w:rFonts w:ascii="Arial" w:hAnsi="Arial" w:cs="Arial"/>
          <w:color w:val="000000"/>
          <w:sz w:val="22"/>
          <w:szCs w:val="22"/>
          <w:bdr w:val="none" w:sz="0" w:space="0" w:color="auto" w:frame="1"/>
        </w:rPr>
        <w:t xml:space="preserve">que obligatoriamente deban adelantarse aplicando documentos tipo. </w:t>
      </w:r>
      <w:r w:rsidR="00396A0B" w:rsidRPr="00A03A61">
        <w:rPr>
          <w:rFonts w:ascii="Arial" w:hAnsi="Arial" w:cs="Arial"/>
          <w:color w:val="000000"/>
          <w:sz w:val="22"/>
          <w:szCs w:val="22"/>
          <w:bdr w:val="none" w:sz="0" w:space="0" w:color="auto" w:frame="1"/>
        </w:rPr>
        <w:t xml:space="preserve">Esto comoquiera que tal obligatoriedad no emana del </w:t>
      </w:r>
      <w:r w:rsidR="00560BA2" w:rsidRPr="00A03A61">
        <w:rPr>
          <w:rFonts w:ascii="Arial" w:hAnsi="Arial" w:cs="Arial"/>
          <w:color w:val="000000"/>
          <w:sz w:val="22"/>
          <w:szCs w:val="22"/>
          <w:bdr w:val="none" w:sz="0" w:space="0" w:color="auto" w:frame="1"/>
        </w:rPr>
        <w:t xml:space="preserve">literal a) del numeral 2 del </w:t>
      </w:r>
      <w:r w:rsidR="00396A0B" w:rsidRPr="00A03A61">
        <w:rPr>
          <w:rFonts w:ascii="Arial" w:hAnsi="Arial" w:cs="Arial"/>
          <w:color w:val="000000"/>
          <w:sz w:val="22"/>
          <w:szCs w:val="22"/>
          <w:bdr w:val="none" w:sz="0" w:space="0" w:color="auto" w:frame="1"/>
        </w:rPr>
        <w:t>artículo 159</w:t>
      </w:r>
      <w:r w:rsidR="00560BA2" w:rsidRPr="00A03A61">
        <w:rPr>
          <w:rFonts w:ascii="Arial" w:hAnsi="Arial" w:cs="Arial"/>
          <w:color w:val="000000"/>
          <w:sz w:val="22"/>
          <w:szCs w:val="22"/>
          <w:bdr w:val="none" w:sz="0" w:space="0" w:color="auto" w:frame="1"/>
        </w:rPr>
        <w:t xml:space="preserve"> del Decreto 1510 de 2013</w:t>
      </w:r>
      <w:r w:rsidR="00480C45" w:rsidRPr="00A03A61">
        <w:rPr>
          <w:rFonts w:ascii="Arial" w:hAnsi="Arial" w:cs="Arial"/>
          <w:color w:val="000000"/>
          <w:sz w:val="22"/>
          <w:szCs w:val="22"/>
          <w:bdr w:val="none" w:sz="0" w:space="0" w:color="auto" w:frame="1"/>
        </w:rPr>
        <w:t xml:space="preserve"> –art. </w:t>
      </w:r>
      <w:r w:rsidR="00480C45" w:rsidRPr="00FE777A">
        <w:rPr>
          <w:color w:val="000000"/>
          <w:sz w:val="22"/>
          <w:szCs w:val="22"/>
          <w:bdr w:val="none" w:sz="0" w:space="0" w:color="auto" w:frame="1"/>
        </w:rPr>
        <w:t>2.2.1.2.5.2. del Decreto 1082 de 2015–</w:t>
      </w:r>
      <w:r w:rsidR="00560BA2" w:rsidRPr="00A03A61">
        <w:rPr>
          <w:rFonts w:ascii="Arial" w:hAnsi="Arial" w:cs="Arial"/>
          <w:color w:val="000000"/>
          <w:sz w:val="22"/>
          <w:szCs w:val="22"/>
          <w:bdr w:val="none" w:sz="0" w:space="0" w:color="auto" w:frame="1"/>
        </w:rPr>
        <w:t xml:space="preserve">, sino del parágrafo </w:t>
      </w:r>
      <w:r w:rsidR="00EF17B8" w:rsidRPr="00A03A61">
        <w:rPr>
          <w:rFonts w:ascii="Arial" w:hAnsi="Arial" w:cs="Arial"/>
          <w:color w:val="000000"/>
          <w:sz w:val="22"/>
          <w:szCs w:val="22"/>
          <w:bdr w:val="none" w:sz="0" w:space="0" w:color="auto" w:frame="1"/>
        </w:rPr>
        <w:t>7 del artículo 2 de la Ley 1150 de 2007, modificado por la Ley 2022 de 2020</w:t>
      </w:r>
      <w:r w:rsidR="00A30CDD" w:rsidRPr="00A03A61">
        <w:rPr>
          <w:rFonts w:ascii="Arial" w:hAnsi="Arial" w:cs="Arial"/>
          <w:color w:val="000000"/>
          <w:sz w:val="22"/>
          <w:szCs w:val="22"/>
          <w:bdr w:val="none" w:sz="0" w:space="0" w:color="auto" w:frame="1"/>
        </w:rPr>
        <w:t xml:space="preserve">. </w:t>
      </w:r>
      <w:r w:rsidR="001A7CA5" w:rsidRPr="00A03A61">
        <w:rPr>
          <w:rFonts w:ascii="Arial" w:hAnsi="Arial" w:cs="Arial"/>
          <w:color w:val="000000"/>
          <w:sz w:val="22"/>
          <w:szCs w:val="22"/>
          <w:bdr w:val="none" w:sz="0" w:space="0" w:color="auto" w:frame="1"/>
        </w:rPr>
        <w:t xml:space="preserve">Sin perjuicio de ello, </w:t>
      </w:r>
      <w:r w:rsidR="00175FAD" w:rsidRPr="00A03A61">
        <w:rPr>
          <w:rFonts w:ascii="Arial" w:hAnsi="Arial" w:cs="Arial"/>
          <w:color w:val="000000"/>
          <w:sz w:val="22"/>
          <w:szCs w:val="22"/>
          <w:bdr w:val="none" w:sz="0" w:space="0" w:color="auto" w:frame="1"/>
        </w:rPr>
        <w:t xml:space="preserve">se aclara que </w:t>
      </w:r>
      <w:r w:rsidR="001A7CA5" w:rsidRPr="00A03A61">
        <w:rPr>
          <w:rFonts w:ascii="Arial" w:hAnsi="Arial" w:cs="Arial"/>
          <w:color w:val="000000"/>
          <w:sz w:val="22"/>
          <w:szCs w:val="22"/>
          <w:bdr w:val="none" w:sz="0" w:space="0" w:color="auto" w:frame="1"/>
        </w:rPr>
        <w:t>las entidades diligenciarán la «</w:t>
      </w:r>
      <w:r w:rsidR="001A7CA5" w:rsidRPr="00A03A61">
        <w:rPr>
          <w:rFonts w:ascii="Arial" w:hAnsi="Arial" w:cs="Arial"/>
          <w:sz w:val="22"/>
        </w:rPr>
        <w:t>Matriz 3 – Riesgos»</w:t>
      </w:r>
      <w:r w:rsidR="00175FAD" w:rsidRPr="00A03A61">
        <w:rPr>
          <w:rFonts w:ascii="Arial" w:hAnsi="Arial" w:cs="Arial"/>
          <w:sz w:val="22"/>
        </w:rPr>
        <w:t xml:space="preserve"> haciendo uso de su discrecionalidad, sin que obligatoriamente deban observar lo establecido en el </w:t>
      </w:r>
      <w:r w:rsidR="00175FAD" w:rsidRPr="00A03A61">
        <w:rPr>
          <w:rFonts w:ascii="Arial" w:hAnsi="Arial" w:cs="Arial"/>
          <w:i/>
          <w:iCs/>
          <w:color w:val="000000"/>
          <w:sz w:val="22"/>
          <w:szCs w:val="22"/>
          <w:bdr w:val="none" w:sz="0" w:space="0" w:color="auto" w:frame="1"/>
        </w:rPr>
        <w:t xml:space="preserve">Manual para la Identificación y Cobertura del Riesgo en los Procesos de </w:t>
      </w:r>
      <w:r w:rsidR="00175FAD" w:rsidRPr="00A03A61">
        <w:rPr>
          <w:rFonts w:ascii="Arial" w:hAnsi="Arial" w:cs="Arial"/>
          <w:i/>
          <w:iCs/>
          <w:color w:val="000000"/>
          <w:sz w:val="22"/>
          <w:szCs w:val="22"/>
          <w:bdr w:val="none" w:sz="0" w:space="0" w:color="auto" w:frame="1"/>
        </w:rPr>
        <w:lastRenderedPageBreak/>
        <w:t xml:space="preserve">Contratación, </w:t>
      </w:r>
      <w:r w:rsidR="00175FAD" w:rsidRPr="00A03A61">
        <w:rPr>
          <w:rFonts w:ascii="Arial" w:hAnsi="Arial" w:cs="Arial"/>
          <w:color w:val="000000"/>
          <w:sz w:val="22"/>
          <w:szCs w:val="22"/>
          <w:bdr w:val="none" w:sz="0" w:space="0" w:color="auto" w:frame="1"/>
        </w:rPr>
        <w:t>aunque puedan acudir a lo establecido en este</w:t>
      </w:r>
      <w:r w:rsidR="008F4324" w:rsidRPr="00A03A61">
        <w:rPr>
          <w:rFonts w:ascii="Arial" w:hAnsi="Arial" w:cs="Arial"/>
          <w:color w:val="000000"/>
          <w:sz w:val="22"/>
          <w:szCs w:val="22"/>
          <w:bdr w:val="none" w:sz="0" w:space="0" w:color="auto" w:frame="1"/>
        </w:rPr>
        <w:t xml:space="preserve"> manual</w:t>
      </w:r>
      <w:r w:rsidR="00175FAD" w:rsidRPr="00A03A61">
        <w:rPr>
          <w:rFonts w:ascii="Arial" w:hAnsi="Arial" w:cs="Arial"/>
          <w:color w:val="000000"/>
          <w:sz w:val="22"/>
          <w:szCs w:val="22"/>
          <w:bdr w:val="none" w:sz="0" w:space="0" w:color="auto" w:frame="1"/>
        </w:rPr>
        <w:t xml:space="preserve"> por considerarlo buenas prácticas contractuales.</w:t>
      </w:r>
    </w:p>
    <w:p w14:paraId="3D568A4F" w14:textId="2A289B9F" w:rsidR="00804685" w:rsidRPr="00A03A61" w:rsidRDefault="00AB0AC0" w:rsidP="00187312">
      <w:pPr>
        <w:tabs>
          <w:tab w:val="left" w:pos="709"/>
        </w:tabs>
        <w:spacing w:line="276" w:lineRule="auto"/>
        <w:jc w:val="both"/>
        <w:rPr>
          <w:rFonts w:ascii="Arial" w:eastAsia="Calibri" w:hAnsi="Arial" w:cs="Arial"/>
          <w:bCs/>
          <w:sz w:val="22"/>
          <w:lang w:val="es-ES_tradnl"/>
        </w:rPr>
      </w:pPr>
      <w:r w:rsidRPr="00A03A61">
        <w:rPr>
          <w:rFonts w:ascii="Arial" w:eastAsia="SimSun" w:hAnsi="Arial" w:cs="Arial"/>
          <w:kern w:val="3"/>
          <w:sz w:val="22"/>
          <w:szCs w:val="22"/>
          <w:lang w:eastAsia="zh-CN" w:bidi="hi-IN"/>
        </w:rPr>
        <w:tab/>
      </w:r>
    </w:p>
    <w:p w14:paraId="54F8B269" w14:textId="5271E29B" w:rsidR="00B8408D" w:rsidRPr="00A03A61" w:rsidRDefault="006256EA" w:rsidP="006256EA">
      <w:pPr>
        <w:pStyle w:val="Ttulo1"/>
        <w:keepNext w:val="0"/>
        <w:keepLines w:val="0"/>
        <w:widowControl w:val="0"/>
        <w:tabs>
          <w:tab w:val="left" w:pos="544"/>
        </w:tabs>
        <w:autoSpaceDE w:val="0"/>
        <w:autoSpaceDN w:val="0"/>
        <w:spacing w:before="0" w:line="276" w:lineRule="auto"/>
        <w:rPr>
          <w:rFonts w:ascii="Arial" w:hAnsi="Arial" w:cs="Arial"/>
          <w:b/>
          <w:bCs/>
          <w:color w:val="000000" w:themeColor="text1"/>
          <w:sz w:val="22"/>
          <w:szCs w:val="22"/>
        </w:rPr>
      </w:pPr>
      <w:r w:rsidRPr="00A03A61">
        <w:rPr>
          <w:rFonts w:ascii="Arial" w:hAnsi="Arial" w:cs="Arial"/>
          <w:b/>
          <w:bCs/>
          <w:color w:val="000000" w:themeColor="text1"/>
          <w:sz w:val="22"/>
          <w:szCs w:val="22"/>
        </w:rPr>
        <w:t xml:space="preserve">3. </w:t>
      </w:r>
      <w:r w:rsidR="00B8408D" w:rsidRPr="00A03A61">
        <w:rPr>
          <w:rFonts w:ascii="Arial" w:hAnsi="Arial" w:cs="Arial"/>
          <w:b/>
          <w:bCs/>
          <w:color w:val="000000" w:themeColor="text1"/>
          <w:sz w:val="22"/>
          <w:szCs w:val="22"/>
        </w:rPr>
        <w:t>Respuesta</w:t>
      </w:r>
    </w:p>
    <w:p w14:paraId="148DCB0C" w14:textId="77777777" w:rsidR="006E36F6" w:rsidRPr="00FE777A" w:rsidRDefault="006E36F6" w:rsidP="006E36F6">
      <w:pPr>
        <w:pStyle w:val="Prrafodelista"/>
        <w:rPr>
          <w:rFonts w:ascii="Arial" w:hAnsi="Arial" w:cs="Arial"/>
        </w:rPr>
      </w:pPr>
    </w:p>
    <w:p w14:paraId="28E70E5C" w14:textId="5AA30FC7" w:rsidR="006E36F6" w:rsidRPr="00A03A61" w:rsidRDefault="006E36F6" w:rsidP="006E36F6">
      <w:pPr>
        <w:pStyle w:val="NormalWeb"/>
        <w:spacing w:before="0" w:beforeAutospacing="0" w:after="0" w:afterAutospacing="0"/>
        <w:ind w:left="709" w:right="709"/>
        <w:jc w:val="both"/>
        <w:rPr>
          <w:rFonts w:ascii="Arial" w:hAnsi="Arial" w:cs="Arial"/>
          <w:sz w:val="21"/>
          <w:szCs w:val="21"/>
        </w:rPr>
      </w:pPr>
      <w:r w:rsidRPr="00A03A61">
        <w:rPr>
          <w:rFonts w:ascii="Arial" w:hAnsi="Arial" w:cs="Arial"/>
          <w:sz w:val="21"/>
          <w:szCs w:val="21"/>
        </w:rPr>
        <w:t>«</w:t>
      </w:r>
      <w:r w:rsidRPr="00A03A61">
        <w:rPr>
          <w:rFonts w:ascii="Arial" w:hAnsi="Arial" w:cs="Arial"/>
          <w:color w:val="000000"/>
          <w:sz w:val="21"/>
          <w:szCs w:val="21"/>
          <w:bdr w:val="none" w:sz="0" w:space="0" w:color="auto" w:frame="1"/>
        </w:rPr>
        <w:t>Dado que la sentencia 52055 citada arriba fue clara en anotar que la Guía de riesgos de CCE no tiene efecto vinculante, se concluye que el formato de matriz CCE-EICP- FM-13 es un documento orientador mas no vinculante. Sin embargo, agradecemos se confirme de parte de CCE que esta es la forma correcta de entender el uso y aplicación de la matriz en los pliegos tipo. Y que lo pertinente es que se desarrolle la tipificación, estimación y asignación del riesgo previsible, como lo ordena el art 4 de la ley 1150 y que no genere requisitos adicionales para los contratistas</w:t>
      </w:r>
      <w:r w:rsidRPr="00A03A61">
        <w:rPr>
          <w:rFonts w:ascii="Arial" w:hAnsi="Arial" w:cs="Arial"/>
          <w:sz w:val="21"/>
          <w:szCs w:val="21"/>
        </w:rPr>
        <w:t>»</w:t>
      </w:r>
    </w:p>
    <w:p w14:paraId="46CECDB0" w14:textId="77777777" w:rsidR="00A30CDD" w:rsidRPr="00A03A61" w:rsidRDefault="00A30CDD" w:rsidP="00FE777A">
      <w:pPr>
        <w:pStyle w:val="NormalWeb"/>
        <w:spacing w:before="0" w:beforeAutospacing="0" w:after="0" w:afterAutospacing="0" w:line="276" w:lineRule="auto"/>
        <w:jc w:val="both"/>
        <w:rPr>
          <w:rFonts w:ascii="Arial" w:hAnsi="Arial" w:cs="Arial"/>
          <w:color w:val="000000"/>
          <w:sz w:val="22"/>
          <w:szCs w:val="22"/>
          <w:bdr w:val="none" w:sz="0" w:space="0" w:color="auto" w:frame="1"/>
        </w:rPr>
      </w:pPr>
    </w:p>
    <w:p w14:paraId="43C04378" w14:textId="1D646560" w:rsidR="00290E90" w:rsidRPr="00FE777A" w:rsidRDefault="006E36F6" w:rsidP="00FE777A">
      <w:pPr>
        <w:pStyle w:val="NormalWeb"/>
        <w:spacing w:before="0" w:beforeAutospacing="0" w:after="120" w:afterAutospacing="0" w:line="276" w:lineRule="auto"/>
        <w:jc w:val="both"/>
        <w:rPr>
          <w:rFonts w:ascii="Arial" w:hAnsi="Arial" w:cs="Arial"/>
          <w:b/>
          <w:bCs/>
          <w:color w:val="000000"/>
          <w:sz w:val="22"/>
          <w:szCs w:val="22"/>
          <w:bdr w:val="none" w:sz="0" w:space="0" w:color="auto" w:frame="1"/>
        </w:rPr>
      </w:pPr>
      <w:r w:rsidRPr="00A03A61">
        <w:rPr>
          <w:rFonts w:ascii="Arial" w:hAnsi="Arial" w:cs="Arial"/>
          <w:color w:val="000000"/>
          <w:sz w:val="22"/>
          <w:szCs w:val="22"/>
          <w:bdr w:val="none" w:sz="0" w:space="0" w:color="auto" w:frame="1"/>
        </w:rPr>
        <w:t>Con base en las consideraciones expuestas es posible concluir qu</w:t>
      </w:r>
      <w:r w:rsidR="001E080C" w:rsidRPr="00A03A61">
        <w:rPr>
          <w:rFonts w:ascii="Arial" w:hAnsi="Arial" w:cs="Arial"/>
          <w:color w:val="000000"/>
          <w:sz w:val="22"/>
          <w:szCs w:val="22"/>
          <w:bdr w:val="none" w:sz="0" w:space="0" w:color="auto" w:frame="1"/>
        </w:rPr>
        <w:t xml:space="preserve">e </w:t>
      </w:r>
      <w:r w:rsidR="00A30CDD" w:rsidRPr="00A03A61">
        <w:rPr>
          <w:rFonts w:ascii="Arial" w:hAnsi="Arial" w:cs="Arial"/>
          <w:color w:val="000000"/>
          <w:sz w:val="22"/>
          <w:szCs w:val="22"/>
          <w:bdr w:val="none" w:sz="0" w:space="0" w:color="auto" w:frame="1"/>
        </w:rPr>
        <w:t>el</w:t>
      </w:r>
      <w:r w:rsidRPr="00A03A61">
        <w:rPr>
          <w:rFonts w:ascii="Arial" w:hAnsi="Arial" w:cs="Arial"/>
          <w:color w:val="000000"/>
          <w:sz w:val="22"/>
          <w:szCs w:val="22"/>
          <w:bdr w:val="none" w:sz="0" w:space="0" w:color="auto" w:frame="1"/>
        </w:rPr>
        <w:t xml:space="preserve"> </w:t>
      </w:r>
      <w:r w:rsidR="00A30CDD" w:rsidRPr="00A03A61">
        <w:rPr>
          <w:rFonts w:ascii="Arial" w:hAnsi="Arial" w:cs="Arial"/>
          <w:i/>
          <w:iCs/>
          <w:color w:val="000000"/>
          <w:sz w:val="22"/>
          <w:szCs w:val="22"/>
          <w:bdr w:val="none" w:sz="0" w:space="0" w:color="auto" w:frame="1"/>
        </w:rPr>
        <w:t>Manual para la Identificación y Cobertura del Riesgo en los Procesos de Contratación</w:t>
      </w:r>
      <w:r w:rsidR="00A30CDD" w:rsidRPr="00A03A61" w:rsidDel="00A30CDD">
        <w:rPr>
          <w:rFonts w:ascii="Arial" w:hAnsi="Arial" w:cs="Arial"/>
          <w:color w:val="000000"/>
          <w:sz w:val="22"/>
          <w:szCs w:val="22"/>
          <w:bdr w:val="none" w:sz="0" w:space="0" w:color="auto" w:frame="1"/>
        </w:rPr>
        <w:t xml:space="preserve"> </w:t>
      </w:r>
      <w:r w:rsidRPr="00A03A61">
        <w:rPr>
          <w:rFonts w:ascii="Arial" w:hAnsi="Arial" w:cs="Arial"/>
          <w:color w:val="000000"/>
          <w:sz w:val="22"/>
          <w:szCs w:val="22"/>
          <w:bdr w:val="none" w:sz="0" w:space="0" w:color="auto" w:frame="1"/>
        </w:rPr>
        <w:t>expedid</w:t>
      </w:r>
      <w:r w:rsidR="00A30CDD" w:rsidRPr="00A03A61">
        <w:rPr>
          <w:rFonts w:ascii="Arial" w:hAnsi="Arial" w:cs="Arial"/>
          <w:color w:val="000000"/>
          <w:sz w:val="22"/>
          <w:szCs w:val="22"/>
          <w:bdr w:val="none" w:sz="0" w:space="0" w:color="auto" w:frame="1"/>
        </w:rPr>
        <w:t>o</w:t>
      </w:r>
      <w:r w:rsidRPr="00A03A61">
        <w:rPr>
          <w:rFonts w:ascii="Arial" w:hAnsi="Arial" w:cs="Arial"/>
          <w:color w:val="000000"/>
          <w:sz w:val="22"/>
          <w:szCs w:val="22"/>
          <w:bdr w:val="none" w:sz="0" w:space="0" w:color="auto" w:frame="1"/>
        </w:rPr>
        <w:t xml:space="preserve"> por esta Agencia no tiene efecto</w:t>
      </w:r>
      <w:r w:rsidR="00A30CDD" w:rsidRPr="00A03A61">
        <w:rPr>
          <w:rFonts w:ascii="Arial" w:hAnsi="Arial" w:cs="Arial"/>
          <w:color w:val="000000"/>
          <w:sz w:val="22"/>
          <w:szCs w:val="22"/>
          <w:bdr w:val="none" w:sz="0" w:space="0" w:color="auto" w:frame="1"/>
        </w:rPr>
        <w:t>s</w:t>
      </w:r>
      <w:r w:rsidRPr="00A03A61">
        <w:rPr>
          <w:rFonts w:ascii="Arial" w:hAnsi="Arial" w:cs="Arial"/>
          <w:color w:val="000000"/>
          <w:sz w:val="22"/>
          <w:szCs w:val="22"/>
          <w:bdr w:val="none" w:sz="0" w:space="0" w:color="auto" w:frame="1"/>
        </w:rPr>
        <w:t xml:space="preserve"> vinculante</w:t>
      </w:r>
      <w:r w:rsidR="00A30CDD" w:rsidRPr="00A03A61">
        <w:rPr>
          <w:rFonts w:ascii="Arial" w:hAnsi="Arial" w:cs="Arial"/>
          <w:color w:val="000000"/>
          <w:sz w:val="22"/>
          <w:szCs w:val="22"/>
          <w:bdr w:val="none" w:sz="0" w:space="0" w:color="auto" w:frame="1"/>
        </w:rPr>
        <w:t>s,</w:t>
      </w:r>
      <w:r w:rsidRPr="00A03A61">
        <w:rPr>
          <w:rFonts w:ascii="Arial" w:hAnsi="Arial" w:cs="Arial"/>
          <w:color w:val="000000"/>
          <w:sz w:val="22"/>
          <w:szCs w:val="22"/>
          <w:bdr w:val="none" w:sz="0" w:space="0" w:color="auto" w:frame="1"/>
        </w:rPr>
        <w:t xml:space="preserve"> </w:t>
      </w:r>
      <w:r w:rsidR="001E080C" w:rsidRPr="00A03A61">
        <w:rPr>
          <w:rFonts w:ascii="Arial" w:hAnsi="Arial" w:cs="Arial"/>
          <w:color w:val="000000"/>
          <w:sz w:val="22"/>
          <w:szCs w:val="22"/>
          <w:bdr w:val="none" w:sz="0" w:space="0" w:color="auto" w:frame="1"/>
        </w:rPr>
        <w:t xml:space="preserve">ni siquiera en procesos regidos por documentos tipo, </w:t>
      </w:r>
      <w:r w:rsidR="00A30CDD" w:rsidRPr="00A03A61">
        <w:rPr>
          <w:rFonts w:ascii="Arial" w:hAnsi="Arial" w:cs="Arial"/>
          <w:color w:val="000000"/>
          <w:sz w:val="22"/>
          <w:szCs w:val="22"/>
          <w:bdr w:val="none" w:sz="0" w:space="0" w:color="auto" w:frame="1"/>
        </w:rPr>
        <w:t>a</w:t>
      </w:r>
      <w:r w:rsidR="003D3DD4" w:rsidRPr="00A03A61">
        <w:rPr>
          <w:rFonts w:ascii="Arial" w:hAnsi="Arial" w:cs="Arial"/>
          <w:color w:val="000000"/>
          <w:sz w:val="22"/>
          <w:szCs w:val="22"/>
          <w:bdr w:val="none" w:sz="0" w:space="0" w:color="auto" w:frame="1"/>
        </w:rPr>
        <w:t xml:space="preserve">l </w:t>
      </w:r>
      <w:r w:rsidR="00A30CDD" w:rsidRPr="00A03A61">
        <w:rPr>
          <w:rFonts w:ascii="Arial" w:hAnsi="Arial" w:cs="Arial"/>
          <w:color w:val="000000"/>
          <w:sz w:val="22"/>
          <w:szCs w:val="22"/>
          <w:bdr w:val="none" w:sz="0" w:space="0" w:color="auto" w:frame="1"/>
        </w:rPr>
        <w:t>haberse decla</w:t>
      </w:r>
      <w:r w:rsidR="003D3DD4" w:rsidRPr="00A03A61">
        <w:rPr>
          <w:rFonts w:ascii="Arial" w:hAnsi="Arial" w:cs="Arial"/>
          <w:color w:val="000000"/>
          <w:sz w:val="22"/>
          <w:szCs w:val="22"/>
          <w:bdr w:val="none" w:sz="0" w:space="0" w:color="auto" w:frame="1"/>
        </w:rPr>
        <w:t>rado por el Consejo de Estado</w:t>
      </w:r>
      <w:r w:rsidR="003D588A" w:rsidRPr="00A03A61">
        <w:rPr>
          <w:rFonts w:ascii="Arial" w:hAnsi="Arial" w:cs="Arial"/>
          <w:color w:val="000000"/>
          <w:sz w:val="22"/>
          <w:szCs w:val="22"/>
          <w:bdr w:val="none" w:sz="0" w:space="0" w:color="auto" w:frame="1"/>
        </w:rPr>
        <w:t>,</w:t>
      </w:r>
      <w:r w:rsidR="003D3DD4" w:rsidRPr="00A03A61">
        <w:rPr>
          <w:rFonts w:ascii="Arial" w:hAnsi="Arial" w:cs="Arial"/>
          <w:color w:val="000000"/>
          <w:sz w:val="22"/>
          <w:szCs w:val="22"/>
          <w:bdr w:val="none" w:sz="0" w:space="0" w:color="auto" w:frame="1"/>
        </w:rPr>
        <w:t xml:space="preserve"> en sentencia del</w:t>
      </w:r>
      <w:r w:rsidR="00290E90" w:rsidRPr="00A03A61">
        <w:rPr>
          <w:rFonts w:ascii="Arial" w:hAnsi="Arial" w:cs="Arial"/>
          <w:color w:val="000000"/>
          <w:sz w:val="22"/>
          <w:szCs w:val="22"/>
          <w:bdr w:val="none" w:sz="0" w:space="0" w:color="auto" w:frame="1"/>
        </w:rPr>
        <w:t xml:space="preserve"> </w:t>
      </w:r>
      <w:r w:rsidR="003D3DD4" w:rsidRPr="00A03A61">
        <w:rPr>
          <w:rFonts w:ascii="Arial" w:hAnsi="Arial" w:cs="Arial"/>
          <w:color w:val="000000"/>
          <w:sz w:val="22"/>
          <w:szCs w:val="22"/>
          <w:bdr w:val="none" w:sz="0" w:space="0" w:color="auto" w:frame="1"/>
        </w:rPr>
        <w:t>11 de abril de 2019,  la nulidad del literal a) del numeral 2 del artículo 15</w:t>
      </w:r>
      <w:r w:rsidR="002748E2" w:rsidRPr="00A03A61">
        <w:rPr>
          <w:rFonts w:ascii="Arial" w:hAnsi="Arial" w:cs="Arial"/>
          <w:color w:val="000000"/>
          <w:sz w:val="22"/>
          <w:szCs w:val="22"/>
          <w:bdr w:val="none" w:sz="0" w:space="0" w:color="auto" w:frame="1"/>
        </w:rPr>
        <w:t>9</w:t>
      </w:r>
      <w:r w:rsidR="003D3DD4" w:rsidRPr="00A03A61">
        <w:rPr>
          <w:rFonts w:ascii="Arial" w:hAnsi="Arial" w:cs="Arial"/>
          <w:color w:val="000000"/>
          <w:sz w:val="22"/>
          <w:szCs w:val="22"/>
          <w:bdr w:val="none" w:sz="0" w:space="0" w:color="auto" w:frame="1"/>
        </w:rPr>
        <w:t xml:space="preserve"> del</w:t>
      </w:r>
      <w:r w:rsidR="002748E2" w:rsidRPr="00A03A61">
        <w:rPr>
          <w:rFonts w:ascii="Arial" w:hAnsi="Arial" w:cs="Arial"/>
          <w:color w:val="000000"/>
          <w:sz w:val="22"/>
          <w:szCs w:val="22"/>
          <w:bdr w:val="none" w:sz="0" w:space="0" w:color="auto" w:frame="1"/>
        </w:rPr>
        <w:t xml:space="preserve"> </w:t>
      </w:r>
      <w:r w:rsidR="003D3DD4" w:rsidRPr="00A03A61">
        <w:rPr>
          <w:rFonts w:ascii="Arial" w:hAnsi="Arial" w:cs="Arial"/>
          <w:color w:val="000000"/>
          <w:sz w:val="22"/>
          <w:szCs w:val="22"/>
          <w:bdr w:val="none" w:sz="0" w:space="0" w:color="auto" w:frame="1"/>
        </w:rPr>
        <w:t>Decreto 1510 de 2013,</w:t>
      </w:r>
      <w:r w:rsidRPr="00A03A61">
        <w:rPr>
          <w:rFonts w:ascii="Arial" w:hAnsi="Arial" w:cs="Arial"/>
          <w:color w:val="000000"/>
          <w:sz w:val="22"/>
          <w:szCs w:val="22"/>
          <w:bdr w:val="none" w:sz="0" w:space="0" w:color="auto" w:frame="1"/>
        </w:rPr>
        <w:t xml:space="preserve"> norma que otorgaba </w:t>
      </w:r>
      <w:r w:rsidR="003D588A" w:rsidRPr="00A03A61">
        <w:rPr>
          <w:rFonts w:ascii="Arial" w:hAnsi="Arial" w:cs="Arial"/>
          <w:color w:val="000000"/>
          <w:sz w:val="22"/>
          <w:szCs w:val="22"/>
          <w:bdr w:val="none" w:sz="0" w:space="0" w:color="auto" w:frame="1"/>
        </w:rPr>
        <w:t xml:space="preserve">a Colombia Compra Eficiente </w:t>
      </w:r>
      <w:r w:rsidR="001E080C" w:rsidRPr="00A03A61">
        <w:rPr>
          <w:rFonts w:ascii="Arial" w:hAnsi="Arial" w:cs="Arial"/>
          <w:color w:val="000000"/>
          <w:sz w:val="22"/>
          <w:szCs w:val="22"/>
          <w:bdr w:val="none" w:sz="0" w:space="0" w:color="auto" w:frame="1"/>
        </w:rPr>
        <w:t xml:space="preserve">la </w:t>
      </w:r>
      <w:r w:rsidRPr="00A03A61">
        <w:rPr>
          <w:rFonts w:ascii="Arial" w:hAnsi="Arial" w:cs="Arial"/>
          <w:color w:val="000000"/>
          <w:sz w:val="22"/>
          <w:szCs w:val="22"/>
          <w:bdr w:val="none" w:sz="0" w:space="0" w:color="auto" w:frame="1"/>
        </w:rPr>
        <w:t xml:space="preserve">competencia para expedir </w:t>
      </w:r>
      <w:r w:rsidR="003D3DD4" w:rsidRPr="00A03A61">
        <w:rPr>
          <w:rFonts w:ascii="Arial" w:hAnsi="Arial" w:cs="Arial"/>
          <w:color w:val="000000"/>
          <w:sz w:val="22"/>
          <w:szCs w:val="22"/>
          <w:bdr w:val="none" w:sz="0" w:space="0" w:color="auto" w:frame="1"/>
        </w:rPr>
        <w:t>m</w:t>
      </w:r>
      <w:r w:rsidRPr="00A03A61">
        <w:rPr>
          <w:rFonts w:ascii="Arial" w:hAnsi="Arial" w:cs="Arial"/>
          <w:color w:val="000000"/>
          <w:sz w:val="22"/>
          <w:szCs w:val="22"/>
          <w:bdr w:val="none" w:sz="0" w:space="0" w:color="auto" w:frame="1"/>
        </w:rPr>
        <w:t xml:space="preserve">anuales y guías para la identificación y cobertura del </w:t>
      </w:r>
      <w:r w:rsidR="003D3DD4" w:rsidRPr="00A03A61">
        <w:rPr>
          <w:rFonts w:ascii="Arial" w:hAnsi="Arial" w:cs="Arial"/>
          <w:color w:val="000000"/>
          <w:sz w:val="22"/>
          <w:szCs w:val="22"/>
          <w:bdr w:val="none" w:sz="0" w:space="0" w:color="auto" w:frame="1"/>
        </w:rPr>
        <w:t>r</w:t>
      </w:r>
      <w:r w:rsidRPr="00A03A61">
        <w:rPr>
          <w:rFonts w:ascii="Arial" w:hAnsi="Arial" w:cs="Arial"/>
          <w:color w:val="000000"/>
          <w:sz w:val="22"/>
          <w:szCs w:val="22"/>
          <w:bdr w:val="none" w:sz="0" w:space="0" w:color="auto" w:frame="1"/>
        </w:rPr>
        <w:t>iesgo</w:t>
      </w:r>
      <w:r w:rsidR="003D3DD4" w:rsidRPr="00A03A61">
        <w:rPr>
          <w:rFonts w:ascii="Arial" w:hAnsi="Arial" w:cs="Arial"/>
          <w:color w:val="000000"/>
          <w:sz w:val="22"/>
          <w:szCs w:val="22"/>
          <w:bdr w:val="none" w:sz="0" w:space="0" w:color="auto" w:frame="1"/>
        </w:rPr>
        <w:t xml:space="preserve">. </w:t>
      </w:r>
      <w:r w:rsidR="00B93DD8" w:rsidRPr="00FE777A">
        <w:rPr>
          <w:rFonts w:ascii="Arial" w:hAnsi="Arial" w:cs="Arial"/>
          <w:color w:val="000000"/>
          <w:sz w:val="22"/>
          <w:szCs w:val="22"/>
          <w:bdr w:val="none" w:sz="0" w:space="0" w:color="auto" w:frame="1"/>
        </w:rPr>
        <w:t xml:space="preserve">Dicha declaratoria de nulidad no es </w:t>
      </w:r>
      <w:r w:rsidR="00F45611" w:rsidRPr="00FE777A">
        <w:rPr>
          <w:rFonts w:ascii="Arial" w:hAnsi="Arial" w:cs="Arial"/>
          <w:color w:val="000000"/>
          <w:sz w:val="22"/>
          <w:szCs w:val="22"/>
          <w:bdr w:val="none" w:sz="0" w:space="0" w:color="auto" w:frame="1"/>
        </w:rPr>
        <w:t>óbice</w:t>
      </w:r>
      <w:r w:rsidR="00B93DD8" w:rsidRPr="00FE777A">
        <w:rPr>
          <w:rFonts w:ascii="Arial" w:hAnsi="Arial" w:cs="Arial"/>
          <w:color w:val="000000"/>
          <w:sz w:val="22"/>
          <w:szCs w:val="22"/>
          <w:bdr w:val="none" w:sz="0" w:space="0" w:color="auto" w:frame="1"/>
        </w:rPr>
        <w:t xml:space="preserve"> para que las entidades estatales, de manera </w:t>
      </w:r>
      <w:r w:rsidR="00F45611" w:rsidRPr="00FE777A">
        <w:rPr>
          <w:rFonts w:ascii="Arial" w:hAnsi="Arial" w:cs="Arial"/>
          <w:color w:val="000000"/>
          <w:sz w:val="22"/>
          <w:szCs w:val="22"/>
          <w:bdr w:val="none" w:sz="0" w:space="0" w:color="auto" w:frame="1"/>
        </w:rPr>
        <w:t>facultativa</w:t>
      </w:r>
      <w:r w:rsidR="00B93DD8" w:rsidRPr="00FE777A">
        <w:rPr>
          <w:rFonts w:ascii="Arial" w:hAnsi="Arial" w:cs="Arial"/>
          <w:color w:val="000000"/>
          <w:sz w:val="22"/>
          <w:szCs w:val="22"/>
          <w:bdr w:val="none" w:sz="0" w:space="0" w:color="auto" w:frame="1"/>
        </w:rPr>
        <w:t xml:space="preserve"> y a modo de buena pr</w:t>
      </w:r>
      <w:r w:rsidR="00C71D3A" w:rsidRPr="00A03A61">
        <w:rPr>
          <w:rFonts w:ascii="Arial" w:hAnsi="Arial" w:cs="Arial"/>
          <w:color w:val="000000"/>
          <w:sz w:val="22"/>
          <w:szCs w:val="22"/>
          <w:bdr w:val="none" w:sz="0" w:space="0" w:color="auto" w:frame="1"/>
        </w:rPr>
        <w:t>á</w:t>
      </w:r>
      <w:r w:rsidR="00B93DD8" w:rsidRPr="00FE777A">
        <w:rPr>
          <w:rFonts w:ascii="Arial" w:hAnsi="Arial" w:cs="Arial"/>
          <w:color w:val="000000"/>
          <w:sz w:val="22"/>
          <w:szCs w:val="22"/>
          <w:bdr w:val="none" w:sz="0" w:space="0" w:color="auto" w:frame="1"/>
        </w:rPr>
        <w:t>ctica contractual, aplique</w:t>
      </w:r>
      <w:r w:rsidR="00F45611" w:rsidRPr="00A03A61">
        <w:rPr>
          <w:rFonts w:ascii="Arial" w:hAnsi="Arial" w:cs="Arial"/>
          <w:color w:val="000000"/>
          <w:sz w:val="22"/>
          <w:szCs w:val="22"/>
          <w:bdr w:val="none" w:sz="0" w:space="0" w:color="auto" w:frame="1"/>
        </w:rPr>
        <w:t>n</w:t>
      </w:r>
      <w:r w:rsidR="00B93DD8" w:rsidRPr="00FE777A">
        <w:rPr>
          <w:rFonts w:ascii="Arial" w:hAnsi="Arial" w:cs="Arial"/>
          <w:color w:val="000000"/>
          <w:sz w:val="22"/>
          <w:szCs w:val="22"/>
          <w:bdr w:val="none" w:sz="0" w:space="0" w:color="auto" w:frame="1"/>
        </w:rPr>
        <w:t xml:space="preserve"> </w:t>
      </w:r>
      <w:r w:rsidR="00F45611" w:rsidRPr="00A03A61">
        <w:rPr>
          <w:rFonts w:ascii="Arial" w:hAnsi="Arial" w:cs="Arial"/>
          <w:color w:val="000000"/>
          <w:sz w:val="22"/>
          <w:szCs w:val="22"/>
          <w:bdr w:val="none" w:sz="0" w:space="0" w:color="auto" w:frame="1"/>
        </w:rPr>
        <w:t>lo dispuesto</w:t>
      </w:r>
      <w:r w:rsidR="00B93DD8" w:rsidRPr="00FE777A">
        <w:rPr>
          <w:rFonts w:ascii="Arial" w:hAnsi="Arial" w:cs="Arial"/>
          <w:color w:val="000000"/>
          <w:sz w:val="22"/>
          <w:szCs w:val="22"/>
          <w:bdr w:val="none" w:sz="0" w:space="0" w:color="auto" w:frame="1"/>
        </w:rPr>
        <w:t xml:space="preserve"> </w:t>
      </w:r>
      <w:r w:rsidR="00F45611" w:rsidRPr="00A03A61">
        <w:rPr>
          <w:rFonts w:ascii="Arial" w:hAnsi="Arial" w:cs="Arial"/>
          <w:color w:val="000000"/>
          <w:sz w:val="22"/>
          <w:szCs w:val="22"/>
          <w:bdr w:val="none" w:sz="0" w:space="0" w:color="auto" w:frame="1"/>
        </w:rPr>
        <w:t xml:space="preserve">en </w:t>
      </w:r>
      <w:r w:rsidR="00B93DD8" w:rsidRPr="00FE777A">
        <w:rPr>
          <w:rFonts w:ascii="Arial" w:hAnsi="Arial" w:cs="Arial"/>
          <w:color w:val="000000"/>
          <w:sz w:val="22"/>
          <w:szCs w:val="22"/>
          <w:bdr w:val="none" w:sz="0" w:space="0" w:color="auto" w:frame="1"/>
        </w:rPr>
        <w:t xml:space="preserve">el referido manual </w:t>
      </w:r>
      <w:r w:rsidR="00F45611" w:rsidRPr="00FE777A">
        <w:rPr>
          <w:rFonts w:ascii="Arial" w:hAnsi="Arial" w:cs="Arial"/>
          <w:color w:val="000000"/>
          <w:sz w:val="22"/>
          <w:szCs w:val="22"/>
          <w:bdr w:val="none" w:sz="0" w:space="0" w:color="auto" w:frame="1"/>
        </w:rPr>
        <w:t>para realizar el análisis de identificación y asignación de riesgos</w:t>
      </w:r>
      <w:r w:rsidR="00F45611" w:rsidRPr="00A03A61">
        <w:rPr>
          <w:rFonts w:ascii="Arial" w:hAnsi="Arial" w:cs="Arial"/>
          <w:color w:val="000000"/>
          <w:sz w:val="22"/>
          <w:szCs w:val="22"/>
          <w:bdr w:val="none" w:sz="0" w:space="0" w:color="auto" w:frame="1"/>
        </w:rPr>
        <w:t>,</w:t>
      </w:r>
      <w:r w:rsidR="00F45611" w:rsidRPr="00FE777A">
        <w:rPr>
          <w:rFonts w:ascii="Arial" w:hAnsi="Arial" w:cs="Arial"/>
          <w:color w:val="000000"/>
          <w:sz w:val="22"/>
          <w:szCs w:val="22"/>
          <w:bdr w:val="none" w:sz="0" w:space="0" w:color="auto" w:frame="1"/>
        </w:rPr>
        <w:t xml:space="preserve"> en cumplimiento de lo dispuesto en el artículo 4 de la Ley 1150 de 2007.</w:t>
      </w:r>
    </w:p>
    <w:p w14:paraId="612585A3" w14:textId="4F513179" w:rsidR="00290E90" w:rsidRPr="00A03A61" w:rsidRDefault="001E080C" w:rsidP="00A30CDD">
      <w:pPr>
        <w:pStyle w:val="NormalWeb"/>
        <w:spacing w:before="0" w:beforeAutospacing="0" w:after="120" w:afterAutospacing="0" w:line="276" w:lineRule="auto"/>
        <w:ind w:firstLine="708"/>
        <w:jc w:val="both"/>
        <w:rPr>
          <w:rFonts w:ascii="Arial" w:hAnsi="Arial" w:cs="Arial"/>
          <w:color w:val="000000"/>
          <w:sz w:val="22"/>
          <w:szCs w:val="22"/>
          <w:bdr w:val="none" w:sz="0" w:space="0" w:color="auto" w:frame="1"/>
        </w:rPr>
      </w:pPr>
      <w:r w:rsidRPr="00A03A61">
        <w:rPr>
          <w:rFonts w:ascii="Arial" w:hAnsi="Arial" w:cs="Arial"/>
          <w:color w:val="000000"/>
          <w:sz w:val="22"/>
          <w:szCs w:val="22"/>
          <w:bdr w:val="none" w:sz="0" w:space="0" w:color="auto" w:frame="1"/>
        </w:rPr>
        <w:t xml:space="preserve">Sin perjuicio de lo anterior, </w:t>
      </w:r>
      <w:r w:rsidR="00290E90" w:rsidRPr="00A03A61">
        <w:rPr>
          <w:rFonts w:ascii="Arial" w:hAnsi="Arial" w:cs="Arial"/>
          <w:color w:val="000000"/>
          <w:sz w:val="22"/>
          <w:szCs w:val="22"/>
          <w:bdr w:val="none" w:sz="0" w:space="0" w:color="auto" w:frame="1"/>
        </w:rPr>
        <w:t>la «Matriz 3 – Riesgos»</w:t>
      </w:r>
      <w:r w:rsidR="00B73A62" w:rsidRPr="00A03A61">
        <w:rPr>
          <w:rFonts w:ascii="Arial" w:hAnsi="Arial" w:cs="Arial"/>
          <w:color w:val="000000"/>
          <w:sz w:val="22"/>
          <w:szCs w:val="22"/>
          <w:bdr w:val="none" w:sz="0" w:space="0" w:color="auto" w:frame="1"/>
        </w:rPr>
        <w:t xml:space="preserve"> expedida dentro de los diferentes grupos de documentos tipo expedidos por Colombia Compra Eficiente</w:t>
      </w:r>
      <w:r w:rsidR="00CB3515" w:rsidRPr="00A03A61">
        <w:rPr>
          <w:rFonts w:ascii="Arial" w:hAnsi="Arial" w:cs="Arial"/>
          <w:color w:val="000000"/>
          <w:sz w:val="22"/>
          <w:szCs w:val="22"/>
          <w:bdr w:val="none" w:sz="0" w:space="0" w:color="auto" w:frame="1"/>
        </w:rPr>
        <w:t>, s</w:t>
      </w:r>
      <w:r w:rsidR="00923848" w:rsidRPr="00A03A61">
        <w:rPr>
          <w:rFonts w:ascii="Arial" w:hAnsi="Arial" w:cs="Arial"/>
          <w:color w:val="000000"/>
          <w:sz w:val="22"/>
          <w:szCs w:val="22"/>
          <w:bdr w:val="none" w:sz="0" w:space="0" w:color="auto" w:frame="1"/>
        </w:rPr>
        <w:t>í</w:t>
      </w:r>
      <w:r w:rsidR="00CB3515" w:rsidRPr="00A03A61">
        <w:rPr>
          <w:rFonts w:ascii="Arial" w:hAnsi="Arial" w:cs="Arial"/>
          <w:color w:val="000000"/>
          <w:sz w:val="22"/>
          <w:szCs w:val="22"/>
          <w:bdr w:val="none" w:sz="0" w:space="0" w:color="auto" w:frame="1"/>
        </w:rPr>
        <w:t xml:space="preserve"> es de uso forzoso en los procesos en los que sea obligatoria la aplicación </w:t>
      </w:r>
      <w:r w:rsidR="00B04DAB" w:rsidRPr="00A03A61">
        <w:rPr>
          <w:rFonts w:ascii="Arial" w:hAnsi="Arial" w:cs="Arial"/>
          <w:color w:val="000000"/>
          <w:sz w:val="22"/>
          <w:szCs w:val="22"/>
          <w:bdr w:val="none" w:sz="0" w:space="0" w:color="auto" w:frame="1"/>
        </w:rPr>
        <w:t xml:space="preserve">de </w:t>
      </w:r>
      <w:r w:rsidRPr="00A03A61">
        <w:rPr>
          <w:rFonts w:ascii="Arial" w:hAnsi="Arial" w:cs="Arial"/>
          <w:color w:val="000000"/>
          <w:sz w:val="22"/>
          <w:szCs w:val="22"/>
          <w:bdr w:val="none" w:sz="0" w:space="0" w:color="auto" w:frame="1"/>
        </w:rPr>
        <w:t xml:space="preserve">los </w:t>
      </w:r>
      <w:r w:rsidR="00B04DAB" w:rsidRPr="00A03A61">
        <w:rPr>
          <w:rFonts w:ascii="Arial" w:hAnsi="Arial" w:cs="Arial"/>
          <w:color w:val="000000"/>
          <w:sz w:val="22"/>
          <w:szCs w:val="22"/>
          <w:bdr w:val="none" w:sz="0" w:space="0" w:color="auto" w:frame="1"/>
        </w:rPr>
        <w:t>documentos</w:t>
      </w:r>
      <w:r w:rsidR="00CB3515" w:rsidRPr="00A03A61">
        <w:rPr>
          <w:rFonts w:ascii="Arial" w:hAnsi="Arial" w:cs="Arial"/>
          <w:color w:val="000000"/>
          <w:sz w:val="22"/>
          <w:szCs w:val="22"/>
          <w:bdr w:val="none" w:sz="0" w:space="0" w:color="auto" w:frame="1"/>
        </w:rPr>
        <w:t xml:space="preserve"> tipo. </w:t>
      </w:r>
      <w:r w:rsidRPr="00A03A61">
        <w:rPr>
          <w:rFonts w:ascii="Arial" w:hAnsi="Arial" w:cs="Arial"/>
          <w:color w:val="000000"/>
          <w:sz w:val="22"/>
          <w:szCs w:val="22"/>
          <w:bdr w:val="none" w:sz="0" w:space="0" w:color="auto" w:frame="1"/>
        </w:rPr>
        <w:t>En este sentido, t</w:t>
      </w:r>
      <w:r w:rsidR="00CB3515" w:rsidRPr="00A03A61">
        <w:rPr>
          <w:rFonts w:ascii="Arial" w:hAnsi="Arial" w:cs="Arial"/>
          <w:color w:val="000000"/>
          <w:sz w:val="22"/>
          <w:szCs w:val="22"/>
          <w:bdr w:val="none" w:sz="0" w:space="0" w:color="auto" w:frame="1"/>
        </w:rPr>
        <w:t>al obligatoriedad emana de</w:t>
      </w:r>
      <w:r w:rsidR="00881D58" w:rsidRPr="00A03A61">
        <w:rPr>
          <w:rFonts w:ascii="Arial" w:hAnsi="Arial" w:cs="Arial"/>
          <w:color w:val="000000"/>
          <w:sz w:val="22"/>
          <w:szCs w:val="22"/>
          <w:bdr w:val="none" w:sz="0" w:space="0" w:color="auto" w:frame="1"/>
        </w:rPr>
        <w:t xml:space="preserve"> lo dispuesto en el parágrafo 7 del artículo 2 de la Le</w:t>
      </w:r>
      <w:r w:rsidR="0055529C" w:rsidRPr="00A03A61">
        <w:rPr>
          <w:rFonts w:ascii="Arial" w:hAnsi="Arial" w:cs="Arial"/>
          <w:color w:val="000000"/>
          <w:sz w:val="22"/>
          <w:szCs w:val="22"/>
          <w:bdr w:val="none" w:sz="0" w:space="0" w:color="auto" w:frame="1"/>
        </w:rPr>
        <w:t>y</w:t>
      </w:r>
      <w:r w:rsidR="00881D58" w:rsidRPr="00A03A61">
        <w:rPr>
          <w:rFonts w:ascii="Arial" w:hAnsi="Arial" w:cs="Arial"/>
          <w:color w:val="000000"/>
          <w:sz w:val="22"/>
          <w:szCs w:val="22"/>
          <w:bdr w:val="none" w:sz="0" w:space="0" w:color="auto" w:frame="1"/>
        </w:rPr>
        <w:t xml:space="preserve"> 1150 de 2007, modificado por la Ley 2022 de 2020, en el que se dispone la fuerza obligatoria de los documentos tipo expedidos por la Agencia Nacional de Contratación Pública</w:t>
      </w:r>
      <w:r w:rsidR="00D21902" w:rsidRPr="00A03A61">
        <w:rPr>
          <w:rFonts w:ascii="Arial" w:hAnsi="Arial" w:cs="Arial"/>
          <w:color w:val="000000"/>
          <w:sz w:val="22"/>
          <w:szCs w:val="22"/>
          <w:bdr w:val="none" w:sz="0" w:space="0" w:color="auto" w:frame="1"/>
        </w:rPr>
        <w:t xml:space="preserve"> para las entidades regidas por el Estatuto General de Contratación de la Administración Pública. </w:t>
      </w:r>
    </w:p>
    <w:p w14:paraId="46321F17" w14:textId="6572C8FA" w:rsidR="00D95ECB" w:rsidRPr="00A03A61" w:rsidRDefault="00D95ECB" w:rsidP="00FE777A">
      <w:pPr>
        <w:pStyle w:val="NormalWeb"/>
        <w:spacing w:before="0" w:beforeAutospacing="0" w:after="0" w:afterAutospacing="0" w:line="276" w:lineRule="auto"/>
        <w:ind w:firstLine="708"/>
        <w:jc w:val="both"/>
        <w:rPr>
          <w:rFonts w:ascii="Arial" w:hAnsi="Arial" w:cs="Arial"/>
          <w:color w:val="000000"/>
          <w:sz w:val="22"/>
          <w:szCs w:val="22"/>
          <w:bdr w:val="none" w:sz="0" w:space="0" w:color="auto" w:frame="1"/>
        </w:rPr>
      </w:pPr>
      <w:r w:rsidRPr="00A03A61">
        <w:rPr>
          <w:rFonts w:ascii="Arial" w:hAnsi="Arial" w:cs="Arial"/>
          <w:color w:val="000000"/>
          <w:sz w:val="22"/>
          <w:szCs w:val="22"/>
          <w:bdr w:val="none" w:sz="0" w:space="0" w:color="auto" w:frame="1"/>
        </w:rPr>
        <w:t xml:space="preserve">En tales términos, la «Matriz 3 – Riesgos» </w:t>
      </w:r>
      <w:r w:rsidR="0011477D" w:rsidRPr="00A03A61">
        <w:rPr>
          <w:rFonts w:ascii="Arial" w:hAnsi="Arial" w:cs="Arial"/>
          <w:color w:val="000000"/>
          <w:sz w:val="22"/>
          <w:szCs w:val="22"/>
          <w:bdr w:val="none" w:sz="0" w:space="0" w:color="auto" w:frame="1"/>
        </w:rPr>
        <w:t xml:space="preserve">constituye el </w:t>
      </w:r>
      <w:r w:rsidR="00140A7F" w:rsidRPr="00A03A61">
        <w:rPr>
          <w:rFonts w:ascii="Arial" w:hAnsi="Arial" w:cs="Arial"/>
          <w:color w:val="000000"/>
          <w:sz w:val="22"/>
          <w:szCs w:val="22"/>
          <w:bdr w:val="none" w:sz="0" w:space="0" w:color="auto" w:frame="1"/>
        </w:rPr>
        <w:t>instrumento</w:t>
      </w:r>
      <w:r w:rsidR="0011477D" w:rsidRPr="00A03A61">
        <w:rPr>
          <w:rFonts w:ascii="Arial" w:hAnsi="Arial" w:cs="Arial"/>
          <w:color w:val="000000"/>
          <w:sz w:val="22"/>
          <w:szCs w:val="22"/>
          <w:bdr w:val="none" w:sz="0" w:space="0" w:color="auto" w:frame="1"/>
        </w:rPr>
        <w:t xml:space="preserve"> dispuesto para que las entidades estatales obligadas a </w:t>
      </w:r>
      <w:r w:rsidR="00EB5F14" w:rsidRPr="00A03A61">
        <w:rPr>
          <w:rFonts w:ascii="Arial" w:hAnsi="Arial" w:cs="Arial"/>
          <w:color w:val="000000"/>
          <w:sz w:val="22"/>
          <w:szCs w:val="22"/>
          <w:bdr w:val="none" w:sz="0" w:space="0" w:color="auto" w:frame="1"/>
        </w:rPr>
        <w:t xml:space="preserve">adelantar procesos con documentos tipo, den cumplimiento al artículo 4 de la Ley 1150 de 2007, identificando y asignando los riesgos del respectivo proceso de contratación. Al diligenciar la matriz las entidades </w:t>
      </w:r>
      <w:r w:rsidR="008072FF" w:rsidRPr="00A03A61">
        <w:rPr>
          <w:rFonts w:ascii="Arial" w:hAnsi="Arial" w:cs="Arial"/>
          <w:color w:val="000000"/>
          <w:sz w:val="22"/>
          <w:szCs w:val="22"/>
          <w:bdr w:val="none" w:sz="0" w:space="0" w:color="auto" w:frame="1"/>
        </w:rPr>
        <w:t>están regidas por el principio de inalterabilidad, por lo que s</w:t>
      </w:r>
      <w:r w:rsidR="00C71D3A" w:rsidRPr="00A03A61">
        <w:rPr>
          <w:rFonts w:ascii="Arial" w:hAnsi="Arial" w:cs="Arial"/>
          <w:color w:val="000000"/>
          <w:sz w:val="22"/>
          <w:szCs w:val="22"/>
          <w:bdr w:val="none" w:sz="0" w:space="0" w:color="auto" w:frame="1"/>
        </w:rPr>
        <w:t>o</w:t>
      </w:r>
      <w:r w:rsidR="008072FF" w:rsidRPr="00A03A61">
        <w:rPr>
          <w:rFonts w:ascii="Arial" w:hAnsi="Arial" w:cs="Arial"/>
          <w:color w:val="000000"/>
          <w:sz w:val="22"/>
          <w:szCs w:val="22"/>
          <w:bdr w:val="none" w:sz="0" w:space="0" w:color="auto" w:frame="1"/>
        </w:rPr>
        <w:t xml:space="preserve">lo pueden modificar </w:t>
      </w:r>
      <w:r w:rsidR="000B62D1" w:rsidRPr="00A03A61">
        <w:rPr>
          <w:rFonts w:ascii="Arial" w:hAnsi="Arial" w:cs="Arial"/>
          <w:color w:val="000000"/>
          <w:sz w:val="22"/>
          <w:szCs w:val="22"/>
          <w:bdr w:val="none" w:sz="0" w:space="0" w:color="auto" w:frame="1"/>
        </w:rPr>
        <w:t>los aspectos resaltados en gris y entre corchetes, lo</w:t>
      </w:r>
      <w:r w:rsidR="00C50129" w:rsidRPr="00A03A61">
        <w:rPr>
          <w:rFonts w:ascii="Arial" w:hAnsi="Arial" w:cs="Arial"/>
          <w:color w:val="000000"/>
          <w:sz w:val="22"/>
          <w:szCs w:val="22"/>
          <w:bdr w:val="none" w:sz="0" w:space="0" w:color="auto" w:frame="1"/>
        </w:rPr>
        <w:t xml:space="preserve"> que no les impide realizar de forma autónoma tales actividades, </w:t>
      </w:r>
      <w:r w:rsidR="004F2411" w:rsidRPr="00A03A61">
        <w:rPr>
          <w:rFonts w:ascii="Arial" w:hAnsi="Arial" w:cs="Arial"/>
          <w:color w:val="000000"/>
          <w:sz w:val="22"/>
          <w:szCs w:val="22"/>
          <w:bdr w:val="none" w:sz="0" w:space="0" w:color="auto" w:frame="1"/>
        </w:rPr>
        <w:lastRenderedPageBreak/>
        <w:t xml:space="preserve">ya que la forma en la que está configurada la matriz garantiza que sean las entidades quienes realicen la asignación. </w:t>
      </w:r>
      <w:r w:rsidR="000B62D1" w:rsidRPr="00A03A61">
        <w:rPr>
          <w:rFonts w:ascii="Arial" w:hAnsi="Arial" w:cs="Arial"/>
          <w:color w:val="000000"/>
          <w:sz w:val="22"/>
          <w:szCs w:val="22"/>
          <w:bdr w:val="none" w:sz="0" w:space="0" w:color="auto" w:frame="1"/>
        </w:rPr>
        <w:t xml:space="preserve"> </w:t>
      </w:r>
    </w:p>
    <w:p w14:paraId="663F2E47" w14:textId="77777777" w:rsidR="006E36F6" w:rsidRPr="00FE777A" w:rsidRDefault="006E36F6" w:rsidP="006E36F6">
      <w:pPr>
        <w:pStyle w:val="NormalWeb"/>
        <w:spacing w:before="0" w:beforeAutospacing="0" w:after="0" w:afterAutospacing="0"/>
        <w:jc w:val="both"/>
        <w:rPr>
          <w:rFonts w:ascii="Arial" w:hAnsi="Arial" w:cs="Arial"/>
          <w:color w:val="000000"/>
        </w:rPr>
      </w:pPr>
    </w:p>
    <w:p w14:paraId="0738C8F4" w14:textId="77777777" w:rsidR="00A71CEA" w:rsidRPr="00A03A61" w:rsidRDefault="00A71CEA" w:rsidP="00A71CEA">
      <w:pPr>
        <w:spacing w:line="276" w:lineRule="auto"/>
        <w:jc w:val="both"/>
        <w:rPr>
          <w:rFonts w:ascii="Arial" w:eastAsia="Calibri" w:hAnsi="Arial" w:cs="Arial"/>
          <w:color w:val="000000" w:themeColor="text1"/>
          <w:sz w:val="22"/>
          <w:szCs w:val="22"/>
        </w:rPr>
      </w:pPr>
      <w:r w:rsidRPr="00A03A61">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27A116DB" w14:textId="77777777" w:rsidR="00B55679" w:rsidRPr="00A03A61" w:rsidRDefault="00B55679" w:rsidP="00623378">
      <w:pPr>
        <w:jc w:val="both"/>
        <w:rPr>
          <w:rFonts w:ascii="Arial" w:eastAsia="Calibri" w:hAnsi="Arial" w:cs="Arial"/>
          <w:color w:val="000000" w:themeColor="text1"/>
          <w:sz w:val="22"/>
          <w:szCs w:val="22"/>
        </w:rPr>
      </w:pPr>
    </w:p>
    <w:p w14:paraId="1BD8E63C" w14:textId="77777777" w:rsidR="00A71CEA" w:rsidRPr="00A03A61" w:rsidRDefault="00A71CEA" w:rsidP="00A71CEA">
      <w:pPr>
        <w:jc w:val="both"/>
        <w:rPr>
          <w:rFonts w:ascii="Arial" w:hAnsi="Arial" w:cs="Arial"/>
          <w:color w:val="000000" w:themeColor="text1"/>
          <w:sz w:val="22"/>
          <w:szCs w:val="22"/>
          <w:lang w:eastAsia="es-CO"/>
        </w:rPr>
      </w:pPr>
      <w:r w:rsidRPr="00A03A61">
        <w:rPr>
          <w:rFonts w:ascii="Arial" w:hAnsi="Arial" w:cs="Arial"/>
          <w:color w:val="000000" w:themeColor="text1"/>
          <w:sz w:val="22"/>
          <w:szCs w:val="22"/>
          <w:lang w:eastAsia="es-CO"/>
        </w:rPr>
        <w:t>Atentamente,</w:t>
      </w:r>
    </w:p>
    <w:p w14:paraId="6B055B12" w14:textId="15E4DA42" w:rsidR="00A71CEA" w:rsidRPr="00A03A61" w:rsidRDefault="003521D2" w:rsidP="00A71CEA">
      <w:pPr>
        <w:jc w:val="center"/>
        <w:rPr>
          <w:rFonts w:ascii="Arial" w:hAnsi="Arial" w:cs="Arial"/>
          <w:color w:val="000000" w:themeColor="text1"/>
          <w:sz w:val="22"/>
          <w:szCs w:val="22"/>
          <w:lang w:eastAsia="es-CO"/>
        </w:rPr>
      </w:pPr>
      <w:r w:rsidRPr="00FC4438">
        <w:rPr>
          <w:noProof/>
        </w:rPr>
        <w:drawing>
          <wp:inline distT="0" distB="0" distL="0" distR="0" wp14:anchorId="70AEA382" wp14:editId="76C3931B">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114425"/>
                    </a:xfrm>
                    <a:prstGeom prst="rect">
                      <a:avLst/>
                    </a:prstGeom>
                  </pic:spPr>
                </pic:pic>
              </a:graphicData>
            </a:graphic>
          </wp:inline>
        </w:drawing>
      </w:r>
    </w:p>
    <w:p w14:paraId="4783A21F" w14:textId="77777777" w:rsidR="00A71CEA" w:rsidRPr="00A03A61" w:rsidRDefault="00A71CEA" w:rsidP="00A71CEA">
      <w:pPr>
        <w:jc w:val="center"/>
        <w:rPr>
          <w:rFonts w:ascii="Arial" w:hAnsi="Arial" w:cs="Arial"/>
          <w:color w:val="000000" w:themeColor="text1"/>
          <w:sz w:val="22"/>
          <w:szCs w:val="22"/>
          <w:lang w:eastAsia="es-CO"/>
        </w:rPr>
      </w:pPr>
    </w:p>
    <w:p w14:paraId="1FEF5E59" w14:textId="77777777" w:rsidR="00A71CEA" w:rsidRPr="00A03A61" w:rsidRDefault="00A71CEA" w:rsidP="00A71CEA">
      <w:pPr>
        <w:jc w:val="center"/>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A03A61" w14:paraId="6FD066C0" w14:textId="77777777" w:rsidTr="007F1895">
        <w:trPr>
          <w:trHeight w:val="315"/>
        </w:trPr>
        <w:tc>
          <w:tcPr>
            <w:tcW w:w="812" w:type="dxa"/>
            <w:vAlign w:val="center"/>
            <w:hideMark/>
          </w:tcPr>
          <w:p w14:paraId="3D034311"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 xml:space="preserve">Camilo Perdomo Villamil </w:t>
            </w:r>
          </w:p>
          <w:p w14:paraId="02C2374E"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Contratista de la Subdirección de Gestión Contractual</w:t>
            </w:r>
          </w:p>
        </w:tc>
      </w:tr>
      <w:tr w:rsidR="00A71CEA" w:rsidRPr="00A03A61" w14:paraId="6CE7FA18" w14:textId="77777777" w:rsidTr="007F1895">
        <w:trPr>
          <w:trHeight w:val="330"/>
        </w:trPr>
        <w:tc>
          <w:tcPr>
            <w:tcW w:w="812" w:type="dxa"/>
            <w:vAlign w:val="center"/>
            <w:hideMark/>
          </w:tcPr>
          <w:p w14:paraId="2902D588"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C67DAC" w14:textId="4E47675F" w:rsidR="00A71CEA" w:rsidRPr="00A03A61" w:rsidRDefault="006E36F6"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 xml:space="preserve">Alejandro Sarmiento </w:t>
            </w:r>
            <w:r w:rsidR="000A7701" w:rsidRPr="00A03A61">
              <w:rPr>
                <w:rFonts w:ascii="Arial" w:hAnsi="Arial" w:cs="Arial"/>
                <w:color w:val="000000" w:themeColor="text1"/>
                <w:sz w:val="16"/>
                <w:szCs w:val="16"/>
                <w:lang w:eastAsia="es-ES"/>
              </w:rPr>
              <w:t>Cantillo</w:t>
            </w:r>
          </w:p>
          <w:p w14:paraId="15D02354" w14:textId="647C05D0"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Gestor T1-1</w:t>
            </w:r>
            <w:r w:rsidR="000A7701" w:rsidRPr="00A03A61">
              <w:rPr>
                <w:rFonts w:ascii="Arial" w:hAnsi="Arial" w:cs="Arial"/>
                <w:color w:val="000000" w:themeColor="text1"/>
                <w:sz w:val="16"/>
                <w:szCs w:val="16"/>
                <w:lang w:eastAsia="es-ES"/>
              </w:rPr>
              <w:t>1</w:t>
            </w:r>
            <w:r w:rsidRPr="00A03A61">
              <w:rPr>
                <w:rFonts w:ascii="Arial" w:hAnsi="Arial" w:cs="Arial"/>
                <w:color w:val="000000" w:themeColor="text1"/>
                <w:sz w:val="16"/>
                <w:szCs w:val="16"/>
                <w:lang w:eastAsia="es-ES"/>
              </w:rPr>
              <w:t xml:space="preserve"> de la Subdirección de Gestión Contractual</w:t>
            </w:r>
          </w:p>
        </w:tc>
      </w:tr>
      <w:tr w:rsidR="00A71CEA" w:rsidRPr="00A03A61" w14:paraId="4BA2BDE6" w14:textId="77777777" w:rsidTr="007F1895">
        <w:trPr>
          <w:trHeight w:val="300"/>
        </w:trPr>
        <w:tc>
          <w:tcPr>
            <w:tcW w:w="812" w:type="dxa"/>
            <w:vAlign w:val="center"/>
            <w:hideMark/>
          </w:tcPr>
          <w:p w14:paraId="1A726DD9"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Jorge Augusto Tirado Navarro</w:t>
            </w:r>
          </w:p>
          <w:p w14:paraId="416E9DA6"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Subdirector de Gestión Contractual ANCP – CCE</w:t>
            </w:r>
          </w:p>
        </w:tc>
      </w:tr>
    </w:tbl>
    <w:p w14:paraId="3D5BFD2B" w14:textId="77777777" w:rsidR="00A71CEA" w:rsidRPr="00A03A61" w:rsidRDefault="00A71CEA" w:rsidP="0085443D">
      <w:pPr>
        <w:rPr>
          <w:rFonts w:ascii="Arial" w:hAnsi="Arial" w:cs="Arial"/>
          <w:sz w:val="22"/>
          <w:szCs w:val="22"/>
        </w:rPr>
      </w:pPr>
    </w:p>
    <w:sectPr w:rsidR="00A71CEA" w:rsidRPr="00A03A61"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F63AB" w14:textId="77777777" w:rsidR="000C7EBF" w:rsidRDefault="000C7EBF" w:rsidP="00A71CEA">
      <w:r>
        <w:separator/>
      </w:r>
    </w:p>
  </w:endnote>
  <w:endnote w:type="continuationSeparator" w:id="0">
    <w:p w14:paraId="19EA7918" w14:textId="77777777" w:rsidR="000C7EBF" w:rsidRDefault="000C7EBF"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7362" w14:textId="77777777" w:rsidR="000C7EBF" w:rsidRDefault="000C7EBF" w:rsidP="00A71CEA">
      <w:r>
        <w:separator/>
      </w:r>
    </w:p>
  </w:footnote>
  <w:footnote w:type="continuationSeparator" w:id="0">
    <w:p w14:paraId="6ECE47ED" w14:textId="77777777" w:rsidR="000C7EBF" w:rsidRDefault="000C7EBF" w:rsidP="00A71CEA">
      <w:r>
        <w:continuationSeparator/>
      </w:r>
    </w:p>
  </w:footnote>
  <w:footnote w:id="1">
    <w:p w14:paraId="19265AAF" w14:textId="77777777" w:rsidR="00137BD0" w:rsidRPr="00D50B5C" w:rsidRDefault="00137BD0" w:rsidP="00137BD0">
      <w:pPr>
        <w:pStyle w:val="Textonotapie"/>
        <w:ind w:firstLine="709"/>
        <w:jc w:val="both"/>
        <w:rPr>
          <w:rFonts w:ascii="Arial" w:hAnsi="Arial" w:cs="Arial"/>
          <w:lang w:val="es-CO"/>
        </w:rPr>
      </w:pPr>
      <w:r w:rsidRPr="00D50B5C">
        <w:rPr>
          <w:rStyle w:val="Refdenotaalpie"/>
          <w:rFonts w:ascii="Arial" w:hAnsi="Arial" w:cs="Arial"/>
        </w:rPr>
        <w:footnoteRef/>
      </w:r>
      <w:r w:rsidRPr="00D50B5C">
        <w:rPr>
          <w:rFonts w:ascii="Arial" w:hAnsi="Arial" w:cs="Arial"/>
        </w:rPr>
        <w:t xml:space="preserve"> </w:t>
      </w:r>
      <w:r w:rsidRPr="00C128CA">
        <w:rPr>
          <w:rFonts w:ascii="Arial" w:hAnsi="Arial" w:cs="Arial"/>
          <w:sz w:val="19"/>
          <w:szCs w:val="19"/>
          <w:lang w:val="es-CO"/>
        </w:rPr>
        <w:t>Consejo de Estado, Sección Tercera, Sentencia del 23 de marzo de 2017. C.P: Marta Nubia Velásquez Rico. Exp.51526</w:t>
      </w:r>
    </w:p>
  </w:footnote>
  <w:footnote w:id="2">
    <w:p w14:paraId="6F71AA70" w14:textId="221E4F39" w:rsidR="00137BD0" w:rsidRPr="00C128CA" w:rsidRDefault="00137BD0">
      <w:pPr>
        <w:pStyle w:val="Textonotapie"/>
        <w:ind w:firstLine="709"/>
        <w:jc w:val="both"/>
        <w:rPr>
          <w:rFonts w:ascii="Arial" w:hAnsi="Arial" w:cs="Arial"/>
          <w:sz w:val="19"/>
          <w:szCs w:val="19"/>
        </w:rPr>
      </w:pPr>
      <w:r w:rsidRPr="00C128CA">
        <w:rPr>
          <w:rFonts w:ascii="Arial" w:hAnsi="Arial" w:cs="Arial"/>
          <w:sz w:val="19"/>
          <w:szCs w:val="19"/>
          <w:vertAlign w:val="superscript"/>
        </w:rPr>
        <w:footnoteRef/>
      </w:r>
      <w:r w:rsidRPr="00C128CA">
        <w:rPr>
          <w:rFonts w:ascii="Arial" w:hAnsi="Arial" w:cs="Arial"/>
          <w:sz w:val="19"/>
          <w:szCs w:val="19"/>
          <w:vertAlign w:val="superscript"/>
        </w:rPr>
        <w:t xml:space="preserve"> </w:t>
      </w:r>
      <w:r>
        <w:rPr>
          <w:rFonts w:ascii="Arial" w:hAnsi="Arial" w:cs="Arial"/>
          <w:sz w:val="19"/>
          <w:szCs w:val="19"/>
          <w:vertAlign w:val="superscript"/>
        </w:rPr>
        <w:t xml:space="preserve"> </w:t>
      </w:r>
      <w:r w:rsidRPr="00FE777A">
        <w:rPr>
          <w:rFonts w:ascii="Arial" w:hAnsi="Arial" w:cs="Arial"/>
          <w:sz w:val="19"/>
          <w:szCs w:val="19"/>
        </w:rPr>
        <w:t>Decreto 1082 de 2015</w:t>
      </w:r>
      <w:r>
        <w:rPr>
          <w:rFonts w:ascii="Arial" w:hAnsi="Arial" w:cs="Arial"/>
          <w:sz w:val="19"/>
          <w:szCs w:val="19"/>
        </w:rPr>
        <w:t>: «</w:t>
      </w:r>
      <w:r w:rsidRPr="00C128CA">
        <w:rPr>
          <w:rFonts w:ascii="Arial" w:hAnsi="Arial" w:cs="Arial"/>
          <w:sz w:val="19"/>
          <w:szCs w:val="19"/>
        </w:rPr>
        <w:t>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76A473BC" w14:textId="77777777" w:rsidR="00137BD0" w:rsidRPr="00C128CA" w:rsidRDefault="00137BD0">
      <w:pPr>
        <w:pStyle w:val="Textonotapie"/>
        <w:ind w:firstLine="709"/>
        <w:jc w:val="both"/>
        <w:rPr>
          <w:sz w:val="19"/>
          <w:szCs w:val="19"/>
          <w:lang w:val="es-CO"/>
        </w:rPr>
      </w:pPr>
      <w:r w:rsidRPr="00C128CA">
        <w:rPr>
          <w:rFonts w:ascii="Arial" w:hAnsi="Arial" w:cs="Arial"/>
          <w:sz w:val="19"/>
          <w:szCs w:val="19"/>
        </w:rPr>
        <w:t>En la audiencia de asignación de Riesgos, la Entidad Estatal debe presentar el análisis de Riesgos efectuado y hacer la asignación de Riesgos definitiva.</w:t>
      </w:r>
    </w:p>
  </w:footnote>
  <w:footnote w:id="3">
    <w:p w14:paraId="2D6DE686" w14:textId="77777777" w:rsidR="00137BD0" w:rsidRDefault="00137BD0" w:rsidP="00FE777A">
      <w:pPr>
        <w:pStyle w:val="NormalWeb"/>
        <w:spacing w:before="0" w:beforeAutospacing="0" w:after="0" w:afterAutospacing="0"/>
        <w:ind w:firstLine="708"/>
        <w:jc w:val="both"/>
      </w:pPr>
    </w:p>
    <w:p w14:paraId="1AC3D9E5" w14:textId="5F4A048D" w:rsidR="00137BD0" w:rsidRPr="00FE777A" w:rsidRDefault="00137BD0" w:rsidP="00FE777A">
      <w:pPr>
        <w:pStyle w:val="NormalWeb"/>
        <w:spacing w:before="0" w:beforeAutospacing="0" w:after="0" w:afterAutospacing="0"/>
        <w:ind w:firstLine="708"/>
        <w:jc w:val="both"/>
        <w:rPr>
          <w:rFonts w:ascii="Arial" w:hAnsi="Arial" w:cs="Arial"/>
          <w:color w:val="000000"/>
          <w:sz w:val="19"/>
          <w:szCs w:val="19"/>
          <w:lang w:eastAsia="es-CO"/>
        </w:rPr>
      </w:pPr>
      <w:r w:rsidRPr="00FE777A">
        <w:rPr>
          <w:rStyle w:val="Refdenotaalpie"/>
          <w:rFonts w:ascii="Arial" w:hAnsi="Arial" w:cs="Arial"/>
          <w:sz w:val="19"/>
          <w:szCs w:val="19"/>
        </w:rPr>
        <w:footnoteRef/>
      </w:r>
      <w:r w:rsidRPr="00FE777A">
        <w:rPr>
          <w:rFonts w:ascii="Arial" w:hAnsi="Arial" w:cs="Arial"/>
          <w:sz w:val="19"/>
          <w:szCs w:val="19"/>
        </w:rPr>
        <w:t>Decreto 1082 de 2015: «</w:t>
      </w:r>
      <w:r w:rsidRPr="00FE777A">
        <w:rPr>
          <w:rFonts w:ascii="Arial" w:hAnsi="Arial" w:cs="Arial"/>
          <w:color w:val="000000"/>
          <w:sz w:val="19"/>
          <w:szCs w:val="19"/>
          <w:lang w:eastAsia="es-CO"/>
        </w:rPr>
        <w:t>Artículo 2.2.1.2.5.2. Estándares y documentos tipo.</w:t>
      </w:r>
      <w:r w:rsidRPr="00FE777A">
        <w:rPr>
          <w:rFonts w:ascii="Arial" w:hAnsi="Arial" w:cs="Arial"/>
          <w:i/>
          <w:iCs/>
          <w:color w:val="000000"/>
          <w:sz w:val="19"/>
          <w:szCs w:val="19"/>
          <w:lang w:eastAsia="es-CO"/>
        </w:rPr>
        <w:t> </w:t>
      </w:r>
      <w:r w:rsidRPr="00FE777A">
        <w:rPr>
          <w:rFonts w:ascii="Arial" w:hAnsi="Arial" w:cs="Arial"/>
          <w:color w:val="000000"/>
          <w:sz w:val="19"/>
          <w:szCs w:val="19"/>
          <w:lang w:eastAsia="es-CO"/>
        </w:rPr>
        <w:t>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 </w:t>
      </w:r>
    </w:p>
    <w:p w14:paraId="78E41A3F" w14:textId="154D014D" w:rsidR="00137BD0" w:rsidRPr="00FE777A" w:rsidRDefault="00137BD0" w:rsidP="00FE777A">
      <w:pPr>
        <w:jc w:val="both"/>
        <w:rPr>
          <w:rFonts w:ascii="Arial" w:hAnsi="Arial" w:cs="Arial"/>
          <w:color w:val="000000"/>
          <w:sz w:val="19"/>
          <w:szCs w:val="19"/>
          <w:lang w:eastAsia="es-CO"/>
        </w:rPr>
      </w:pPr>
      <w:r w:rsidRPr="00FE777A">
        <w:rPr>
          <w:rFonts w:ascii="Arial" w:hAnsi="Arial" w:cs="Arial"/>
          <w:color w:val="000000"/>
          <w:sz w:val="19"/>
          <w:szCs w:val="19"/>
          <w:lang w:eastAsia="es-CO"/>
        </w:rPr>
        <w:t>  </w:t>
      </w:r>
      <w:r w:rsidRPr="00FE777A">
        <w:rPr>
          <w:rFonts w:ascii="Arial" w:hAnsi="Arial" w:cs="Arial"/>
          <w:color w:val="000000"/>
          <w:sz w:val="19"/>
          <w:szCs w:val="19"/>
          <w:lang w:eastAsia="es-CO"/>
        </w:rPr>
        <w:tab/>
        <w:t>»1. Manuales para el uso de los Acuerdos Marco de Precios. </w:t>
      </w:r>
    </w:p>
    <w:p w14:paraId="7CCC77C1" w14:textId="7551CF6B" w:rsidR="00137BD0" w:rsidRPr="00FE777A" w:rsidRDefault="00137BD0" w:rsidP="00FE777A">
      <w:pPr>
        <w:jc w:val="both"/>
        <w:rPr>
          <w:rFonts w:ascii="Arial" w:hAnsi="Arial" w:cs="Arial"/>
          <w:color w:val="000000"/>
          <w:sz w:val="19"/>
          <w:szCs w:val="19"/>
          <w:lang w:eastAsia="es-CO"/>
        </w:rPr>
      </w:pPr>
      <w:r w:rsidRPr="00FE777A">
        <w:rPr>
          <w:rFonts w:ascii="Arial" w:hAnsi="Arial" w:cs="Arial"/>
          <w:color w:val="000000"/>
          <w:sz w:val="19"/>
          <w:szCs w:val="19"/>
          <w:lang w:eastAsia="es-CO"/>
        </w:rPr>
        <w:t>  </w:t>
      </w:r>
      <w:r w:rsidRPr="00FE777A">
        <w:rPr>
          <w:rFonts w:ascii="Arial" w:hAnsi="Arial" w:cs="Arial"/>
          <w:color w:val="000000"/>
          <w:sz w:val="19"/>
          <w:szCs w:val="19"/>
          <w:lang w:eastAsia="es-CO"/>
        </w:rPr>
        <w:tab/>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 </w:t>
      </w:r>
    </w:p>
    <w:p w14:paraId="6C473A2B" w14:textId="01614DFD" w:rsidR="00137BD0" w:rsidRPr="00FE777A" w:rsidRDefault="00137BD0" w:rsidP="00FE777A">
      <w:pPr>
        <w:jc w:val="both"/>
        <w:rPr>
          <w:rFonts w:ascii="Arial" w:hAnsi="Arial" w:cs="Arial"/>
          <w:color w:val="000000"/>
          <w:sz w:val="19"/>
          <w:szCs w:val="19"/>
          <w:lang w:eastAsia="es-CO"/>
        </w:rPr>
      </w:pPr>
      <w:r w:rsidRPr="00FE777A">
        <w:rPr>
          <w:rFonts w:ascii="Arial" w:hAnsi="Arial" w:cs="Arial"/>
          <w:color w:val="000000"/>
          <w:sz w:val="19"/>
          <w:szCs w:val="19"/>
          <w:lang w:eastAsia="es-CO"/>
        </w:rPr>
        <w:t>  </w:t>
      </w:r>
      <w:r w:rsidRPr="00FE777A">
        <w:rPr>
          <w:rFonts w:ascii="Arial" w:hAnsi="Arial" w:cs="Arial"/>
          <w:color w:val="000000"/>
          <w:sz w:val="19"/>
          <w:szCs w:val="19"/>
          <w:lang w:eastAsia="es-CO"/>
        </w:rPr>
        <w:tab/>
        <w:t>»3. Pliegos de condiciones tipo para la contratación. </w:t>
      </w:r>
    </w:p>
    <w:p w14:paraId="2FBED5A5" w14:textId="4593290C" w:rsidR="00137BD0" w:rsidRPr="00FE777A" w:rsidRDefault="00137BD0" w:rsidP="00FE777A">
      <w:pPr>
        <w:jc w:val="both"/>
        <w:rPr>
          <w:rFonts w:ascii="Arial" w:hAnsi="Arial" w:cs="Arial"/>
          <w:color w:val="000000"/>
          <w:sz w:val="19"/>
          <w:szCs w:val="19"/>
          <w:lang w:eastAsia="es-CO"/>
        </w:rPr>
      </w:pPr>
      <w:r w:rsidRPr="00FE777A">
        <w:rPr>
          <w:rFonts w:ascii="Arial" w:hAnsi="Arial" w:cs="Arial"/>
          <w:color w:val="000000"/>
          <w:sz w:val="19"/>
          <w:szCs w:val="19"/>
          <w:lang w:eastAsia="es-CO"/>
        </w:rPr>
        <w:t>  </w:t>
      </w:r>
      <w:r w:rsidRPr="00FE777A">
        <w:rPr>
          <w:rFonts w:ascii="Arial" w:hAnsi="Arial" w:cs="Arial"/>
          <w:color w:val="000000"/>
          <w:sz w:val="19"/>
          <w:szCs w:val="19"/>
          <w:lang w:eastAsia="es-CO"/>
        </w:rPr>
        <w:tab/>
        <w:t>»4. Minutas tipo de contratos». </w:t>
      </w:r>
    </w:p>
    <w:p w14:paraId="5CCC6AEF" w14:textId="4716E951" w:rsidR="00137BD0" w:rsidRDefault="00137BD0">
      <w:pPr>
        <w:pStyle w:val="Textonotapie"/>
      </w:pPr>
    </w:p>
  </w:footnote>
  <w:footnote w:id="4">
    <w:p w14:paraId="041D25D5" w14:textId="7FC97CE3" w:rsidR="00D40D72" w:rsidRPr="00FE777A" w:rsidRDefault="00D40D72" w:rsidP="00FE777A">
      <w:pPr>
        <w:pStyle w:val="Textonotapie"/>
        <w:ind w:firstLine="708"/>
        <w:jc w:val="both"/>
        <w:rPr>
          <w:rFonts w:ascii="Arial" w:hAnsi="Arial" w:cs="Arial"/>
          <w:sz w:val="19"/>
          <w:szCs w:val="19"/>
        </w:rPr>
      </w:pPr>
      <w:r w:rsidRPr="00FE777A">
        <w:rPr>
          <w:rStyle w:val="Refdenotaalpie"/>
          <w:rFonts w:ascii="Arial" w:hAnsi="Arial" w:cs="Arial"/>
          <w:sz w:val="19"/>
          <w:szCs w:val="19"/>
        </w:rPr>
        <w:footnoteRef/>
      </w:r>
      <w:r w:rsidRPr="00FE777A">
        <w:rPr>
          <w:rFonts w:ascii="Arial" w:hAnsi="Arial" w:cs="Arial"/>
          <w:sz w:val="19"/>
          <w:szCs w:val="19"/>
        </w:rPr>
        <w:t xml:space="preserve"> Decreto 1082 de 2015: «Artículo 2.2.1.1.1.6.3. Evaluación del Riesgo. La Entidad Estatal debe evaluar el Riesgo que el Proceso de Contratación representa para el cumplimiento de sus metas y objetivos, de acuerdo con los manuales y guías que para el efecto expida Colombia Compra Eficiente».  </w:t>
      </w:r>
      <w:r w:rsidR="0070332B">
        <w:rPr>
          <w:rFonts w:ascii="Arial" w:hAnsi="Arial" w:cs="Arial"/>
          <w:sz w:val="19"/>
          <w:szCs w:val="19"/>
        </w:rPr>
        <w:tab/>
      </w:r>
    </w:p>
  </w:footnote>
  <w:footnote w:id="5">
    <w:p w14:paraId="27DF0D5F" w14:textId="77777777" w:rsidR="00252B4C" w:rsidRDefault="00252B4C" w:rsidP="00252B4C">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310C16A" w14:textId="77777777" w:rsidR="00252B4C" w:rsidRDefault="00252B4C" w:rsidP="00252B4C">
      <w:pPr>
        <w:pStyle w:val="Textonotapie"/>
        <w:ind w:firstLine="709"/>
      </w:pPr>
    </w:p>
  </w:footnote>
  <w:footnote w:id="6">
    <w:p w14:paraId="24D8D96C" w14:textId="77777777" w:rsidR="00252B4C" w:rsidRDefault="00252B4C" w:rsidP="00252B4C">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2E19DCE0" w14:textId="77777777" w:rsidR="00252B4C" w:rsidRDefault="00252B4C" w:rsidP="00252B4C">
      <w:pPr>
        <w:pStyle w:val="Textonotapie"/>
        <w:ind w:firstLine="709"/>
      </w:pPr>
    </w:p>
  </w:footnote>
  <w:footnote w:id="7">
    <w:p w14:paraId="313B52A5" w14:textId="77777777" w:rsidR="00252B4C" w:rsidRDefault="00252B4C" w:rsidP="00252B4C">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4BDE528A" w14:textId="77777777" w:rsidR="00252B4C" w:rsidRDefault="00252B4C" w:rsidP="00252B4C">
      <w:pPr>
        <w:pStyle w:val="Textonotapie"/>
        <w:ind w:firstLine="709"/>
      </w:pPr>
    </w:p>
  </w:footnote>
  <w:footnote w:id="8">
    <w:p w14:paraId="2B1166BB" w14:textId="77777777" w:rsidR="00252B4C" w:rsidRDefault="00252B4C" w:rsidP="00252B4C">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559ECB4E" w14:textId="77777777" w:rsidR="00252B4C" w:rsidRPr="0043040E" w:rsidRDefault="00252B4C" w:rsidP="00252B4C">
      <w:pPr>
        <w:shd w:val="clear" w:color="auto" w:fill="FFFFFF"/>
        <w:ind w:firstLine="709"/>
        <w:jc w:val="both"/>
        <w:textAlignment w:val="baseline"/>
        <w:rPr>
          <w:rFonts w:ascii="Calibri" w:hAnsi="Calibri" w:cs="Calibri"/>
          <w:color w:val="000000"/>
          <w:sz w:val="20"/>
          <w:szCs w:val="20"/>
          <w:lang w:eastAsia="es-CO"/>
        </w:rPr>
      </w:pPr>
    </w:p>
  </w:footnote>
  <w:footnote w:id="9">
    <w:p w14:paraId="47EA5217" w14:textId="77777777" w:rsidR="00252B4C" w:rsidRPr="0043040E" w:rsidRDefault="00252B4C" w:rsidP="00252B4C">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35C25A2" w14:textId="77777777" w:rsidR="00252B4C" w:rsidRPr="0043040E" w:rsidRDefault="00252B4C" w:rsidP="00252B4C">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11C7333" w14:textId="77777777" w:rsidR="00252B4C" w:rsidRPr="0043040E" w:rsidRDefault="00252B4C" w:rsidP="00252B4C">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3B7C199C" w14:textId="77777777" w:rsidR="00252B4C" w:rsidRPr="0043040E" w:rsidRDefault="00252B4C" w:rsidP="00252B4C">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2EF445A" w14:textId="77777777" w:rsidR="00252B4C" w:rsidRPr="0043040E" w:rsidRDefault="00252B4C" w:rsidP="00252B4C">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501DE4FF" w14:textId="77777777" w:rsidR="00252B4C" w:rsidRDefault="00252B4C" w:rsidP="00252B4C">
      <w:pPr>
        <w:pStyle w:val="Textonotapie"/>
      </w:pPr>
    </w:p>
  </w:footnote>
  <w:footnote w:id="10">
    <w:p w14:paraId="13248EEE" w14:textId="77777777" w:rsidR="001C096E" w:rsidRPr="00331208" w:rsidRDefault="001C096E" w:rsidP="001C096E">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En cuanto a las resoluciones vigentes, dicha regla se observa en el artículo 3 de las Resoluciones 240, 241, 248, 249, 256 y 269 de 2020, así como en el artículo 2 de la Resolución 094 de 2020.</w:t>
      </w:r>
    </w:p>
  </w:footnote>
  <w:footnote w:id="11">
    <w:p w14:paraId="1A089617" w14:textId="77777777" w:rsidR="00AB2CBD" w:rsidRPr="00133C4A" w:rsidRDefault="00AB2CBD" w:rsidP="00AB2CBD">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w:t>
      </w:r>
      <w:r>
        <w:rPr>
          <w:rFonts w:ascii="Arial" w:hAnsi="Arial" w:cs="Arial"/>
          <w:color w:val="000000" w:themeColor="text1"/>
          <w:sz w:val="19"/>
          <w:szCs w:val="19"/>
        </w:rPr>
        <w:t>.</w:t>
      </w:r>
      <w:r w:rsidRPr="00133C4A">
        <w:rPr>
          <w:rFonts w:ascii="Arial" w:hAnsi="Arial" w:cs="Arial"/>
          <w:color w:val="000000" w:themeColor="text1"/>
          <w:sz w:val="19"/>
          <w:szCs w:val="19"/>
        </w:rPr>
        <w:t xml:space="preserve"> Sección Tercera</w:t>
      </w:r>
      <w:r>
        <w:rPr>
          <w:rFonts w:ascii="Arial" w:hAnsi="Arial" w:cs="Arial"/>
          <w:color w:val="000000" w:themeColor="text1"/>
          <w:sz w:val="19"/>
          <w:szCs w:val="19"/>
        </w:rPr>
        <w:t>.</w:t>
      </w:r>
      <w:r w:rsidRPr="00133C4A">
        <w:rPr>
          <w:rFonts w:ascii="Arial" w:hAnsi="Arial" w:cs="Arial"/>
          <w:color w:val="000000" w:themeColor="text1"/>
          <w:sz w:val="19"/>
          <w:szCs w:val="19"/>
        </w:rPr>
        <w:t xml:space="preserve"> Subsección A, dentro del expediente 47001-23-33-000-2018-00035-01</w:t>
      </w:r>
      <w:r>
        <w:rPr>
          <w:rFonts w:ascii="Arial" w:hAnsi="Arial" w:cs="Arial"/>
          <w:color w:val="000000" w:themeColor="text1"/>
          <w:sz w:val="19"/>
          <w:szCs w:val="19"/>
        </w:rPr>
        <w:t xml:space="preserve"> </w:t>
      </w:r>
      <w:r w:rsidRPr="00133C4A">
        <w:rPr>
          <w:rFonts w:ascii="Arial" w:hAnsi="Arial" w:cs="Arial"/>
          <w:color w:val="000000" w:themeColor="text1"/>
          <w:sz w:val="19"/>
          <w:szCs w:val="19"/>
        </w:rPr>
        <w:t>(63</w:t>
      </w:r>
      <w:r>
        <w:rPr>
          <w:rFonts w:ascii="Arial" w:hAnsi="Arial" w:cs="Arial"/>
          <w:color w:val="000000" w:themeColor="text1"/>
          <w:sz w:val="19"/>
          <w:szCs w:val="19"/>
        </w:rPr>
        <w:t>.</w:t>
      </w:r>
      <w:r w:rsidRPr="00133C4A">
        <w:rPr>
          <w:rFonts w:ascii="Arial" w:hAnsi="Arial" w:cs="Arial"/>
          <w:color w:val="000000" w:themeColor="text1"/>
          <w:sz w:val="19"/>
          <w:szCs w:val="19"/>
        </w:rPr>
        <w:t>854), cuya ponente fue Marta Nubia Velásquez Rico.</w:t>
      </w:r>
    </w:p>
    <w:p w14:paraId="5672A28E" w14:textId="77777777" w:rsidR="00AB2CBD" w:rsidRPr="00133C4A" w:rsidRDefault="00AB2CBD" w:rsidP="00AB2CBD">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626ACD"/>
    <w:multiLevelType w:val="hybridMultilevel"/>
    <w:tmpl w:val="F8206DF2"/>
    <w:lvl w:ilvl="0" w:tplc="6D143684">
      <w:start w:val="1"/>
      <w:numFmt w:val="upperRoman"/>
      <w:lvlText w:val="%1."/>
      <w:lvlJc w:val="left"/>
      <w:pPr>
        <w:ind w:left="1010" w:hanging="203"/>
      </w:pPr>
      <w:rPr>
        <w:rFonts w:ascii="Arial" w:eastAsia="Arial" w:hAnsi="Arial" w:cs="Arial" w:hint="default"/>
        <w:spacing w:val="-1"/>
        <w:w w:val="100"/>
        <w:sz w:val="21"/>
        <w:szCs w:val="21"/>
        <w:lang w:val="es-ES" w:eastAsia="es-ES" w:bidi="es-ES"/>
      </w:rPr>
    </w:lvl>
    <w:lvl w:ilvl="1" w:tplc="C218C684">
      <w:numFmt w:val="bullet"/>
      <w:lvlText w:val="•"/>
      <w:lvlJc w:val="left"/>
      <w:pPr>
        <w:ind w:left="1872" w:hanging="203"/>
      </w:pPr>
      <w:rPr>
        <w:rFonts w:hint="default"/>
        <w:lang w:val="es-ES" w:eastAsia="es-ES" w:bidi="es-ES"/>
      </w:rPr>
    </w:lvl>
    <w:lvl w:ilvl="2" w:tplc="455A0BF0">
      <w:numFmt w:val="bullet"/>
      <w:lvlText w:val="•"/>
      <w:lvlJc w:val="left"/>
      <w:pPr>
        <w:ind w:left="2724" w:hanging="203"/>
      </w:pPr>
      <w:rPr>
        <w:rFonts w:hint="default"/>
        <w:lang w:val="es-ES" w:eastAsia="es-ES" w:bidi="es-ES"/>
      </w:rPr>
    </w:lvl>
    <w:lvl w:ilvl="3" w:tplc="6E88D314">
      <w:numFmt w:val="bullet"/>
      <w:lvlText w:val="•"/>
      <w:lvlJc w:val="left"/>
      <w:pPr>
        <w:ind w:left="3576" w:hanging="203"/>
      </w:pPr>
      <w:rPr>
        <w:rFonts w:hint="default"/>
        <w:lang w:val="es-ES" w:eastAsia="es-ES" w:bidi="es-ES"/>
      </w:rPr>
    </w:lvl>
    <w:lvl w:ilvl="4" w:tplc="2F7C34D2">
      <w:numFmt w:val="bullet"/>
      <w:lvlText w:val="•"/>
      <w:lvlJc w:val="left"/>
      <w:pPr>
        <w:ind w:left="4428" w:hanging="203"/>
      </w:pPr>
      <w:rPr>
        <w:rFonts w:hint="default"/>
        <w:lang w:val="es-ES" w:eastAsia="es-ES" w:bidi="es-ES"/>
      </w:rPr>
    </w:lvl>
    <w:lvl w:ilvl="5" w:tplc="A95233E8">
      <w:numFmt w:val="bullet"/>
      <w:lvlText w:val="•"/>
      <w:lvlJc w:val="left"/>
      <w:pPr>
        <w:ind w:left="5280" w:hanging="203"/>
      </w:pPr>
      <w:rPr>
        <w:rFonts w:hint="default"/>
        <w:lang w:val="es-ES" w:eastAsia="es-ES" w:bidi="es-ES"/>
      </w:rPr>
    </w:lvl>
    <w:lvl w:ilvl="6" w:tplc="978EBA4C">
      <w:numFmt w:val="bullet"/>
      <w:lvlText w:val="•"/>
      <w:lvlJc w:val="left"/>
      <w:pPr>
        <w:ind w:left="6132" w:hanging="203"/>
      </w:pPr>
      <w:rPr>
        <w:rFonts w:hint="default"/>
        <w:lang w:val="es-ES" w:eastAsia="es-ES" w:bidi="es-ES"/>
      </w:rPr>
    </w:lvl>
    <w:lvl w:ilvl="7" w:tplc="7BACED10">
      <w:numFmt w:val="bullet"/>
      <w:lvlText w:val="•"/>
      <w:lvlJc w:val="left"/>
      <w:pPr>
        <w:ind w:left="6984" w:hanging="203"/>
      </w:pPr>
      <w:rPr>
        <w:rFonts w:hint="default"/>
        <w:lang w:val="es-ES" w:eastAsia="es-ES" w:bidi="es-ES"/>
      </w:rPr>
    </w:lvl>
    <w:lvl w:ilvl="8" w:tplc="1AC8AAB0">
      <w:numFmt w:val="bullet"/>
      <w:lvlText w:val="•"/>
      <w:lvlJc w:val="left"/>
      <w:pPr>
        <w:ind w:left="7836" w:hanging="203"/>
      </w:pPr>
      <w:rPr>
        <w:rFonts w:hint="default"/>
        <w:lang w:val="es-ES" w:eastAsia="es-ES" w:bidi="es-ES"/>
      </w:rPr>
    </w:lvl>
  </w:abstractNum>
  <w:abstractNum w:abstractNumId="2" w15:restartNumberingAfterBreak="0">
    <w:nsid w:val="0A3A168D"/>
    <w:multiLevelType w:val="hybridMultilevel"/>
    <w:tmpl w:val="B73C1D12"/>
    <w:lvl w:ilvl="0" w:tplc="9AF2AB20">
      <w:start w:val="1"/>
      <w:numFmt w:val="lowerLetter"/>
      <w:lvlText w:val="%1)"/>
      <w:lvlJc w:val="left"/>
      <w:pPr>
        <w:ind w:left="1010" w:hanging="268"/>
      </w:pPr>
      <w:rPr>
        <w:rFonts w:ascii="Arial" w:eastAsia="Arial" w:hAnsi="Arial" w:cs="Arial" w:hint="default"/>
        <w:w w:val="100"/>
        <w:sz w:val="21"/>
        <w:szCs w:val="21"/>
        <w:lang w:val="es-ES" w:eastAsia="es-ES" w:bidi="es-ES"/>
      </w:rPr>
    </w:lvl>
    <w:lvl w:ilvl="1" w:tplc="7590974C">
      <w:numFmt w:val="bullet"/>
      <w:lvlText w:val="•"/>
      <w:lvlJc w:val="left"/>
      <w:pPr>
        <w:ind w:left="1872" w:hanging="268"/>
      </w:pPr>
      <w:rPr>
        <w:rFonts w:hint="default"/>
        <w:lang w:val="es-ES" w:eastAsia="es-ES" w:bidi="es-ES"/>
      </w:rPr>
    </w:lvl>
    <w:lvl w:ilvl="2" w:tplc="DA2C68A4">
      <w:numFmt w:val="bullet"/>
      <w:lvlText w:val="•"/>
      <w:lvlJc w:val="left"/>
      <w:pPr>
        <w:ind w:left="2724" w:hanging="268"/>
      </w:pPr>
      <w:rPr>
        <w:rFonts w:hint="default"/>
        <w:lang w:val="es-ES" w:eastAsia="es-ES" w:bidi="es-ES"/>
      </w:rPr>
    </w:lvl>
    <w:lvl w:ilvl="3" w:tplc="B8C60F6C">
      <w:numFmt w:val="bullet"/>
      <w:lvlText w:val="•"/>
      <w:lvlJc w:val="left"/>
      <w:pPr>
        <w:ind w:left="3576" w:hanging="268"/>
      </w:pPr>
      <w:rPr>
        <w:rFonts w:hint="default"/>
        <w:lang w:val="es-ES" w:eastAsia="es-ES" w:bidi="es-ES"/>
      </w:rPr>
    </w:lvl>
    <w:lvl w:ilvl="4" w:tplc="F0381CAA">
      <w:numFmt w:val="bullet"/>
      <w:lvlText w:val="•"/>
      <w:lvlJc w:val="left"/>
      <w:pPr>
        <w:ind w:left="4428" w:hanging="268"/>
      </w:pPr>
      <w:rPr>
        <w:rFonts w:hint="default"/>
        <w:lang w:val="es-ES" w:eastAsia="es-ES" w:bidi="es-ES"/>
      </w:rPr>
    </w:lvl>
    <w:lvl w:ilvl="5" w:tplc="0D62EB56">
      <w:numFmt w:val="bullet"/>
      <w:lvlText w:val="•"/>
      <w:lvlJc w:val="left"/>
      <w:pPr>
        <w:ind w:left="5280" w:hanging="268"/>
      </w:pPr>
      <w:rPr>
        <w:rFonts w:hint="default"/>
        <w:lang w:val="es-ES" w:eastAsia="es-ES" w:bidi="es-ES"/>
      </w:rPr>
    </w:lvl>
    <w:lvl w:ilvl="6" w:tplc="02C828DC">
      <w:numFmt w:val="bullet"/>
      <w:lvlText w:val="•"/>
      <w:lvlJc w:val="left"/>
      <w:pPr>
        <w:ind w:left="6132" w:hanging="268"/>
      </w:pPr>
      <w:rPr>
        <w:rFonts w:hint="default"/>
        <w:lang w:val="es-ES" w:eastAsia="es-ES" w:bidi="es-ES"/>
      </w:rPr>
    </w:lvl>
    <w:lvl w:ilvl="7" w:tplc="CBD099F4">
      <w:numFmt w:val="bullet"/>
      <w:lvlText w:val="•"/>
      <w:lvlJc w:val="left"/>
      <w:pPr>
        <w:ind w:left="6984" w:hanging="268"/>
      </w:pPr>
      <w:rPr>
        <w:rFonts w:hint="default"/>
        <w:lang w:val="es-ES" w:eastAsia="es-ES" w:bidi="es-ES"/>
      </w:rPr>
    </w:lvl>
    <w:lvl w:ilvl="8" w:tplc="A8B6D9E2">
      <w:numFmt w:val="bullet"/>
      <w:lvlText w:val="•"/>
      <w:lvlJc w:val="left"/>
      <w:pPr>
        <w:ind w:left="7836" w:hanging="268"/>
      </w:pPr>
      <w:rPr>
        <w:rFonts w:hint="default"/>
        <w:lang w:val="es-ES" w:eastAsia="es-ES" w:bidi="es-ES"/>
      </w:rPr>
    </w:lvl>
  </w:abstractNum>
  <w:abstractNum w:abstractNumId="3" w15:restartNumberingAfterBreak="0">
    <w:nsid w:val="0CC16F09"/>
    <w:multiLevelType w:val="multilevel"/>
    <w:tmpl w:val="689213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9C00088"/>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B18261E"/>
    <w:multiLevelType w:val="hybridMultilevel"/>
    <w:tmpl w:val="0A70B606"/>
    <w:lvl w:ilvl="0" w:tplc="032E7668">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718DA"/>
    <w:multiLevelType w:val="hybridMultilevel"/>
    <w:tmpl w:val="1FB85F8A"/>
    <w:lvl w:ilvl="0" w:tplc="A8041186">
      <w:start w:val="2"/>
      <w:numFmt w:val="decimal"/>
      <w:lvlText w:val="%1."/>
      <w:lvlJc w:val="left"/>
      <w:pPr>
        <w:ind w:left="1010" w:hanging="238"/>
      </w:pPr>
      <w:rPr>
        <w:rFonts w:ascii="Arial" w:eastAsia="Arial" w:hAnsi="Arial" w:cs="Arial" w:hint="default"/>
        <w:w w:val="100"/>
        <w:sz w:val="21"/>
        <w:szCs w:val="21"/>
        <w:lang w:val="es-ES" w:eastAsia="es-ES" w:bidi="es-ES"/>
      </w:rPr>
    </w:lvl>
    <w:lvl w:ilvl="1" w:tplc="AFD4D846">
      <w:numFmt w:val="bullet"/>
      <w:lvlText w:val="•"/>
      <w:lvlJc w:val="left"/>
      <w:pPr>
        <w:ind w:left="1872" w:hanging="238"/>
      </w:pPr>
      <w:rPr>
        <w:rFonts w:hint="default"/>
        <w:lang w:val="es-ES" w:eastAsia="es-ES" w:bidi="es-ES"/>
      </w:rPr>
    </w:lvl>
    <w:lvl w:ilvl="2" w:tplc="B404B1BE">
      <w:numFmt w:val="bullet"/>
      <w:lvlText w:val="•"/>
      <w:lvlJc w:val="left"/>
      <w:pPr>
        <w:ind w:left="2724" w:hanging="238"/>
      </w:pPr>
      <w:rPr>
        <w:rFonts w:hint="default"/>
        <w:lang w:val="es-ES" w:eastAsia="es-ES" w:bidi="es-ES"/>
      </w:rPr>
    </w:lvl>
    <w:lvl w:ilvl="3" w:tplc="700A9DA6">
      <w:numFmt w:val="bullet"/>
      <w:lvlText w:val="•"/>
      <w:lvlJc w:val="left"/>
      <w:pPr>
        <w:ind w:left="3576" w:hanging="238"/>
      </w:pPr>
      <w:rPr>
        <w:rFonts w:hint="default"/>
        <w:lang w:val="es-ES" w:eastAsia="es-ES" w:bidi="es-ES"/>
      </w:rPr>
    </w:lvl>
    <w:lvl w:ilvl="4" w:tplc="89D8A7D0">
      <w:numFmt w:val="bullet"/>
      <w:lvlText w:val="•"/>
      <w:lvlJc w:val="left"/>
      <w:pPr>
        <w:ind w:left="4428" w:hanging="238"/>
      </w:pPr>
      <w:rPr>
        <w:rFonts w:hint="default"/>
        <w:lang w:val="es-ES" w:eastAsia="es-ES" w:bidi="es-ES"/>
      </w:rPr>
    </w:lvl>
    <w:lvl w:ilvl="5" w:tplc="6DE699B0">
      <w:numFmt w:val="bullet"/>
      <w:lvlText w:val="•"/>
      <w:lvlJc w:val="left"/>
      <w:pPr>
        <w:ind w:left="5280" w:hanging="238"/>
      </w:pPr>
      <w:rPr>
        <w:rFonts w:hint="default"/>
        <w:lang w:val="es-ES" w:eastAsia="es-ES" w:bidi="es-ES"/>
      </w:rPr>
    </w:lvl>
    <w:lvl w:ilvl="6" w:tplc="81E6D9B8">
      <w:numFmt w:val="bullet"/>
      <w:lvlText w:val="•"/>
      <w:lvlJc w:val="left"/>
      <w:pPr>
        <w:ind w:left="6132" w:hanging="238"/>
      </w:pPr>
      <w:rPr>
        <w:rFonts w:hint="default"/>
        <w:lang w:val="es-ES" w:eastAsia="es-ES" w:bidi="es-ES"/>
      </w:rPr>
    </w:lvl>
    <w:lvl w:ilvl="7" w:tplc="F1D06D84">
      <w:numFmt w:val="bullet"/>
      <w:lvlText w:val="•"/>
      <w:lvlJc w:val="left"/>
      <w:pPr>
        <w:ind w:left="6984" w:hanging="238"/>
      </w:pPr>
      <w:rPr>
        <w:rFonts w:hint="default"/>
        <w:lang w:val="es-ES" w:eastAsia="es-ES" w:bidi="es-ES"/>
      </w:rPr>
    </w:lvl>
    <w:lvl w:ilvl="8" w:tplc="D658A6BE">
      <w:numFmt w:val="bullet"/>
      <w:lvlText w:val="•"/>
      <w:lvlJc w:val="left"/>
      <w:pPr>
        <w:ind w:left="7836" w:hanging="238"/>
      </w:pPr>
      <w:rPr>
        <w:rFonts w:hint="default"/>
        <w:lang w:val="es-ES" w:eastAsia="es-ES" w:bidi="es-ES"/>
      </w:rPr>
    </w:lvl>
  </w:abstractNum>
  <w:abstractNum w:abstractNumId="8" w15:restartNumberingAfterBreak="0">
    <w:nsid w:val="371E3CF4"/>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7BB3129"/>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1B27946"/>
    <w:multiLevelType w:val="multilevel"/>
    <w:tmpl w:val="8D822D46"/>
    <w:lvl w:ilvl="0">
      <w:start w:val="2"/>
      <w:numFmt w:val="decimal"/>
      <w:lvlText w:val="%1."/>
      <w:lvlJc w:val="left"/>
      <w:pPr>
        <w:ind w:left="360" w:hanging="36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11" w15:restartNumberingAfterBreak="0">
    <w:nsid w:val="4322434E"/>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0964FC"/>
    <w:multiLevelType w:val="hybridMultilevel"/>
    <w:tmpl w:val="BBB4934E"/>
    <w:lvl w:ilvl="0" w:tplc="A6BA9EEA">
      <w:start w:val="1"/>
      <w:numFmt w:val="lowerLetter"/>
      <w:lvlText w:val="%1)"/>
      <w:lvlJc w:val="left"/>
      <w:pPr>
        <w:ind w:left="1010" w:hanging="255"/>
      </w:pPr>
      <w:rPr>
        <w:rFonts w:ascii="Arial" w:eastAsia="Arial" w:hAnsi="Arial" w:cs="Arial" w:hint="default"/>
        <w:w w:val="100"/>
        <w:sz w:val="21"/>
        <w:szCs w:val="21"/>
        <w:lang w:val="es-ES" w:eastAsia="es-ES" w:bidi="es-ES"/>
      </w:rPr>
    </w:lvl>
    <w:lvl w:ilvl="1" w:tplc="E7007492">
      <w:numFmt w:val="bullet"/>
      <w:lvlText w:val="•"/>
      <w:lvlJc w:val="left"/>
      <w:pPr>
        <w:ind w:left="1872" w:hanging="255"/>
      </w:pPr>
      <w:rPr>
        <w:rFonts w:hint="default"/>
        <w:lang w:val="es-ES" w:eastAsia="es-ES" w:bidi="es-ES"/>
      </w:rPr>
    </w:lvl>
    <w:lvl w:ilvl="2" w:tplc="7384F016">
      <w:numFmt w:val="bullet"/>
      <w:lvlText w:val="•"/>
      <w:lvlJc w:val="left"/>
      <w:pPr>
        <w:ind w:left="2724" w:hanging="255"/>
      </w:pPr>
      <w:rPr>
        <w:rFonts w:hint="default"/>
        <w:lang w:val="es-ES" w:eastAsia="es-ES" w:bidi="es-ES"/>
      </w:rPr>
    </w:lvl>
    <w:lvl w:ilvl="3" w:tplc="077212C8">
      <w:numFmt w:val="bullet"/>
      <w:lvlText w:val="•"/>
      <w:lvlJc w:val="left"/>
      <w:pPr>
        <w:ind w:left="3576" w:hanging="255"/>
      </w:pPr>
      <w:rPr>
        <w:rFonts w:hint="default"/>
        <w:lang w:val="es-ES" w:eastAsia="es-ES" w:bidi="es-ES"/>
      </w:rPr>
    </w:lvl>
    <w:lvl w:ilvl="4" w:tplc="F2F2D53E">
      <w:numFmt w:val="bullet"/>
      <w:lvlText w:val="•"/>
      <w:lvlJc w:val="left"/>
      <w:pPr>
        <w:ind w:left="4428" w:hanging="255"/>
      </w:pPr>
      <w:rPr>
        <w:rFonts w:hint="default"/>
        <w:lang w:val="es-ES" w:eastAsia="es-ES" w:bidi="es-ES"/>
      </w:rPr>
    </w:lvl>
    <w:lvl w:ilvl="5" w:tplc="2CA04538">
      <w:numFmt w:val="bullet"/>
      <w:lvlText w:val="•"/>
      <w:lvlJc w:val="left"/>
      <w:pPr>
        <w:ind w:left="5280" w:hanging="255"/>
      </w:pPr>
      <w:rPr>
        <w:rFonts w:hint="default"/>
        <w:lang w:val="es-ES" w:eastAsia="es-ES" w:bidi="es-ES"/>
      </w:rPr>
    </w:lvl>
    <w:lvl w:ilvl="6" w:tplc="0B005232">
      <w:numFmt w:val="bullet"/>
      <w:lvlText w:val="•"/>
      <w:lvlJc w:val="left"/>
      <w:pPr>
        <w:ind w:left="6132" w:hanging="255"/>
      </w:pPr>
      <w:rPr>
        <w:rFonts w:hint="default"/>
        <w:lang w:val="es-ES" w:eastAsia="es-ES" w:bidi="es-ES"/>
      </w:rPr>
    </w:lvl>
    <w:lvl w:ilvl="7" w:tplc="BC5E1D4A">
      <w:numFmt w:val="bullet"/>
      <w:lvlText w:val="•"/>
      <w:lvlJc w:val="left"/>
      <w:pPr>
        <w:ind w:left="6984" w:hanging="255"/>
      </w:pPr>
      <w:rPr>
        <w:rFonts w:hint="default"/>
        <w:lang w:val="es-ES" w:eastAsia="es-ES" w:bidi="es-ES"/>
      </w:rPr>
    </w:lvl>
    <w:lvl w:ilvl="8" w:tplc="1D943224">
      <w:numFmt w:val="bullet"/>
      <w:lvlText w:val="•"/>
      <w:lvlJc w:val="left"/>
      <w:pPr>
        <w:ind w:left="7836" w:hanging="255"/>
      </w:pPr>
      <w:rPr>
        <w:rFonts w:hint="default"/>
        <w:lang w:val="es-ES" w:eastAsia="es-ES" w:bidi="es-ES"/>
      </w:rPr>
    </w:lvl>
  </w:abstractNum>
  <w:abstractNum w:abstractNumId="14" w15:restartNumberingAfterBreak="0">
    <w:nsid w:val="584A47E2"/>
    <w:multiLevelType w:val="multilevel"/>
    <w:tmpl w:val="16669D16"/>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s-ES" w:bidi="es-ES"/>
      </w:rPr>
    </w:lvl>
    <w:lvl w:ilvl="1">
      <w:start w:val="1"/>
      <w:numFmt w:val="decimal"/>
      <w:lvlText w:val="%1.%2."/>
      <w:lvlJc w:val="left"/>
      <w:pPr>
        <w:ind w:left="725" w:hanging="425"/>
      </w:pPr>
      <w:rPr>
        <w:rFonts w:ascii="Arial" w:eastAsia="Arial" w:hAnsi="Arial" w:cs="Arial" w:hint="default"/>
        <w:b/>
        <w:bCs/>
        <w:spacing w:val="-1"/>
        <w:w w:val="100"/>
        <w:sz w:val="22"/>
        <w:szCs w:val="22"/>
        <w:lang w:val="es-ES" w:eastAsia="es-ES" w:bidi="es-ES"/>
      </w:rPr>
    </w:lvl>
    <w:lvl w:ilvl="2">
      <w:start w:val="1"/>
      <w:numFmt w:val="lowerRoman"/>
      <w:lvlText w:val="%3."/>
      <w:lvlJc w:val="left"/>
      <w:pPr>
        <w:ind w:left="1728" w:hanging="720"/>
      </w:pPr>
      <w:rPr>
        <w:rFonts w:ascii="Arial" w:eastAsia="Arial" w:hAnsi="Arial" w:cs="Arial" w:hint="default"/>
        <w:spacing w:val="-3"/>
        <w:w w:val="100"/>
        <w:sz w:val="21"/>
        <w:szCs w:val="21"/>
        <w:lang w:val="es-ES" w:eastAsia="es-ES" w:bidi="es-ES"/>
      </w:rPr>
    </w:lvl>
    <w:lvl w:ilvl="3">
      <w:numFmt w:val="bullet"/>
      <w:lvlText w:val="•"/>
      <w:lvlJc w:val="left"/>
      <w:pPr>
        <w:ind w:left="2697" w:hanging="720"/>
      </w:pPr>
      <w:rPr>
        <w:rFonts w:hint="default"/>
        <w:lang w:val="es-ES" w:eastAsia="es-ES" w:bidi="es-ES"/>
      </w:rPr>
    </w:lvl>
    <w:lvl w:ilvl="4">
      <w:numFmt w:val="bullet"/>
      <w:lvlText w:val="•"/>
      <w:lvlJc w:val="left"/>
      <w:pPr>
        <w:ind w:left="3675" w:hanging="720"/>
      </w:pPr>
      <w:rPr>
        <w:rFonts w:hint="default"/>
        <w:lang w:val="es-ES" w:eastAsia="es-ES" w:bidi="es-ES"/>
      </w:rPr>
    </w:lvl>
    <w:lvl w:ilvl="5">
      <w:numFmt w:val="bullet"/>
      <w:lvlText w:val="•"/>
      <w:lvlJc w:val="left"/>
      <w:pPr>
        <w:ind w:left="4652" w:hanging="720"/>
      </w:pPr>
      <w:rPr>
        <w:rFonts w:hint="default"/>
        <w:lang w:val="es-ES" w:eastAsia="es-ES" w:bidi="es-ES"/>
      </w:rPr>
    </w:lvl>
    <w:lvl w:ilvl="6">
      <w:numFmt w:val="bullet"/>
      <w:lvlText w:val="•"/>
      <w:lvlJc w:val="left"/>
      <w:pPr>
        <w:ind w:left="5630" w:hanging="720"/>
      </w:pPr>
      <w:rPr>
        <w:rFonts w:hint="default"/>
        <w:lang w:val="es-ES" w:eastAsia="es-ES" w:bidi="es-ES"/>
      </w:rPr>
    </w:lvl>
    <w:lvl w:ilvl="7">
      <w:numFmt w:val="bullet"/>
      <w:lvlText w:val="•"/>
      <w:lvlJc w:val="left"/>
      <w:pPr>
        <w:ind w:left="6607" w:hanging="720"/>
      </w:pPr>
      <w:rPr>
        <w:rFonts w:hint="default"/>
        <w:lang w:val="es-ES" w:eastAsia="es-ES" w:bidi="es-ES"/>
      </w:rPr>
    </w:lvl>
    <w:lvl w:ilvl="8">
      <w:numFmt w:val="bullet"/>
      <w:lvlText w:val="•"/>
      <w:lvlJc w:val="left"/>
      <w:pPr>
        <w:ind w:left="7585" w:hanging="720"/>
      </w:pPr>
      <w:rPr>
        <w:rFonts w:hint="default"/>
        <w:lang w:val="es-ES" w:eastAsia="es-ES" w:bidi="es-ES"/>
      </w:rPr>
    </w:lvl>
  </w:abstractNum>
  <w:abstractNum w:abstractNumId="15" w15:restartNumberingAfterBreak="0">
    <w:nsid w:val="5A552591"/>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AB9383E"/>
    <w:multiLevelType w:val="hybridMultilevel"/>
    <w:tmpl w:val="1A660842"/>
    <w:lvl w:ilvl="0" w:tplc="360CDDE0">
      <w:start w:val="1"/>
      <w:numFmt w:val="decimal"/>
      <w:lvlText w:val="%1."/>
      <w:lvlJc w:val="left"/>
      <w:pPr>
        <w:ind w:left="660" w:hanging="360"/>
      </w:pPr>
      <w:rPr>
        <w:rFonts w:hint="default"/>
        <w:color w:val="000000" w:themeColor="text1"/>
      </w:rPr>
    </w:lvl>
    <w:lvl w:ilvl="1" w:tplc="080A0019">
      <w:start w:val="1"/>
      <w:numFmt w:val="lowerLetter"/>
      <w:lvlText w:val="%2."/>
      <w:lvlJc w:val="left"/>
      <w:pPr>
        <w:ind w:left="1380" w:hanging="360"/>
      </w:pPr>
    </w:lvl>
    <w:lvl w:ilvl="2" w:tplc="080A001B">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7" w15:restartNumberingAfterBreak="0">
    <w:nsid w:val="667F5C51"/>
    <w:multiLevelType w:val="multilevel"/>
    <w:tmpl w:val="8F7E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80047E"/>
    <w:multiLevelType w:val="hybridMultilevel"/>
    <w:tmpl w:val="F4B8D518"/>
    <w:lvl w:ilvl="0" w:tplc="A2262576">
      <w:start w:val="3"/>
      <w:numFmt w:val="decimal"/>
      <w:lvlText w:val="%1."/>
      <w:lvlJc w:val="left"/>
      <w:pPr>
        <w:ind w:left="543" w:hanging="243"/>
      </w:pPr>
      <w:rPr>
        <w:rFonts w:ascii="Arial" w:eastAsia="Arial" w:hAnsi="Arial" w:cs="Arial" w:hint="default"/>
        <w:b/>
        <w:bCs/>
        <w:spacing w:val="-1"/>
        <w:w w:val="100"/>
        <w:sz w:val="22"/>
        <w:szCs w:val="22"/>
        <w:lang w:val="es-ES" w:eastAsia="es-ES" w:bidi="es-ES"/>
      </w:rPr>
    </w:lvl>
    <w:lvl w:ilvl="1" w:tplc="6214FDF0">
      <w:start w:val="1"/>
      <w:numFmt w:val="lowerRoman"/>
      <w:lvlText w:val="%2)"/>
      <w:lvlJc w:val="left"/>
      <w:pPr>
        <w:ind w:left="1010" w:hanging="190"/>
      </w:pPr>
      <w:rPr>
        <w:rFonts w:ascii="Arial" w:eastAsia="Arial" w:hAnsi="Arial" w:cs="Arial" w:hint="default"/>
        <w:w w:val="100"/>
        <w:sz w:val="21"/>
        <w:szCs w:val="21"/>
        <w:lang w:val="es-ES" w:eastAsia="es-ES" w:bidi="es-ES"/>
      </w:rPr>
    </w:lvl>
    <w:lvl w:ilvl="2" w:tplc="64BA9508">
      <w:numFmt w:val="bullet"/>
      <w:lvlText w:val="•"/>
      <w:lvlJc w:val="left"/>
      <w:pPr>
        <w:ind w:left="1966" w:hanging="190"/>
      </w:pPr>
      <w:rPr>
        <w:rFonts w:hint="default"/>
        <w:lang w:val="es-ES" w:eastAsia="es-ES" w:bidi="es-ES"/>
      </w:rPr>
    </w:lvl>
    <w:lvl w:ilvl="3" w:tplc="E1D2D3FA">
      <w:numFmt w:val="bullet"/>
      <w:lvlText w:val="•"/>
      <w:lvlJc w:val="left"/>
      <w:pPr>
        <w:ind w:left="2913" w:hanging="190"/>
      </w:pPr>
      <w:rPr>
        <w:rFonts w:hint="default"/>
        <w:lang w:val="es-ES" w:eastAsia="es-ES" w:bidi="es-ES"/>
      </w:rPr>
    </w:lvl>
    <w:lvl w:ilvl="4" w:tplc="D6286852">
      <w:numFmt w:val="bullet"/>
      <w:lvlText w:val="•"/>
      <w:lvlJc w:val="left"/>
      <w:pPr>
        <w:ind w:left="3860" w:hanging="190"/>
      </w:pPr>
      <w:rPr>
        <w:rFonts w:hint="default"/>
        <w:lang w:val="es-ES" w:eastAsia="es-ES" w:bidi="es-ES"/>
      </w:rPr>
    </w:lvl>
    <w:lvl w:ilvl="5" w:tplc="8AE6FCAE">
      <w:numFmt w:val="bullet"/>
      <w:lvlText w:val="•"/>
      <w:lvlJc w:val="left"/>
      <w:pPr>
        <w:ind w:left="4806" w:hanging="190"/>
      </w:pPr>
      <w:rPr>
        <w:rFonts w:hint="default"/>
        <w:lang w:val="es-ES" w:eastAsia="es-ES" w:bidi="es-ES"/>
      </w:rPr>
    </w:lvl>
    <w:lvl w:ilvl="6" w:tplc="5AA62E3C">
      <w:numFmt w:val="bullet"/>
      <w:lvlText w:val="•"/>
      <w:lvlJc w:val="left"/>
      <w:pPr>
        <w:ind w:left="5753" w:hanging="190"/>
      </w:pPr>
      <w:rPr>
        <w:rFonts w:hint="default"/>
        <w:lang w:val="es-ES" w:eastAsia="es-ES" w:bidi="es-ES"/>
      </w:rPr>
    </w:lvl>
    <w:lvl w:ilvl="7" w:tplc="110E97BA">
      <w:numFmt w:val="bullet"/>
      <w:lvlText w:val="•"/>
      <w:lvlJc w:val="left"/>
      <w:pPr>
        <w:ind w:left="6700" w:hanging="190"/>
      </w:pPr>
      <w:rPr>
        <w:rFonts w:hint="default"/>
        <w:lang w:val="es-ES" w:eastAsia="es-ES" w:bidi="es-ES"/>
      </w:rPr>
    </w:lvl>
    <w:lvl w:ilvl="8" w:tplc="4B2E7BD2">
      <w:numFmt w:val="bullet"/>
      <w:lvlText w:val="•"/>
      <w:lvlJc w:val="left"/>
      <w:pPr>
        <w:ind w:left="7646" w:hanging="190"/>
      </w:pPr>
      <w:rPr>
        <w:rFonts w:hint="default"/>
        <w:lang w:val="es-ES" w:eastAsia="es-ES" w:bidi="es-ES"/>
      </w:rPr>
    </w:lvl>
  </w:abstractNum>
  <w:abstractNum w:abstractNumId="19"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7C8009A2"/>
    <w:multiLevelType w:val="multilevel"/>
    <w:tmpl w:val="49DE624A"/>
    <w:lvl w:ilvl="0">
      <w:start w:val="1"/>
      <w:numFmt w:val="decimal"/>
      <w:lvlText w:val="%1."/>
      <w:lvlJc w:val="left"/>
      <w:pPr>
        <w:ind w:left="720" w:hanging="360"/>
      </w:pPr>
      <w:rPr>
        <w:rFonts w:hint="default"/>
        <w:b/>
        <w:bCs/>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4"/>
  </w:num>
  <w:num w:numId="5">
    <w:abstractNumId w:val="1"/>
  </w:num>
  <w:num w:numId="6">
    <w:abstractNumId w:val="18"/>
  </w:num>
  <w:num w:numId="7">
    <w:abstractNumId w:val="13"/>
  </w:num>
  <w:num w:numId="8">
    <w:abstractNumId w:val="2"/>
  </w:num>
  <w:num w:numId="9">
    <w:abstractNumId w:val="7"/>
  </w:num>
  <w:num w:numId="10">
    <w:abstractNumId w:val="14"/>
  </w:num>
  <w:num w:numId="11">
    <w:abstractNumId w:val="6"/>
  </w:num>
  <w:num w:numId="12">
    <w:abstractNumId w:val="17"/>
  </w:num>
  <w:num w:numId="13">
    <w:abstractNumId w:val="16"/>
  </w:num>
  <w:num w:numId="14">
    <w:abstractNumId w:val="10"/>
  </w:num>
  <w:num w:numId="15">
    <w:abstractNumId w:val="3"/>
  </w:num>
  <w:num w:numId="16">
    <w:abstractNumId w:val="11"/>
  </w:num>
  <w:num w:numId="17">
    <w:abstractNumId w:val="15"/>
  </w:num>
  <w:num w:numId="18">
    <w:abstractNumId w:val="9"/>
  </w:num>
  <w:num w:numId="19">
    <w:abstractNumId w:val="5"/>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3DF0"/>
    <w:rsid w:val="00015CAC"/>
    <w:rsid w:val="00036131"/>
    <w:rsid w:val="000533D7"/>
    <w:rsid w:val="00072333"/>
    <w:rsid w:val="000755E1"/>
    <w:rsid w:val="00081827"/>
    <w:rsid w:val="00094B59"/>
    <w:rsid w:val="000A541F"/>
    <w:rsid w:val="000A5E3D"/>
    <w:rsid w:val="000A615D"/>
    <w:rsid w:val="000A6E7E"/>
    <w:rsid w:val="000A734C"/>
    <w:rsid w:val="000A7701"/>
    <w:rsid w:val="000B4AB7"/>
    <w:rsid w:val="000B627E"/>
    <w:rsid w:val="000B62D1"/>
    <w:rsid w:val="000B6A48"/>
    <w:rsid w:val="000C7645"/>
    <w:rsid w:val="000C7EBF"/>
    <w:rsid w:val="000D46A2"/>
    <w:rsid w:val="000E4860"/>
    <w:rsid w:val="000F2F6E"/>
    <w:rsid w:val="00112852"/>
    <w:rsid w:val="0011477D"/>
    <w:rsid w:val="00114CA7"/>
    <w:rsid w:val="0011553A"/>
    <w:rsid w:val="001244D7"/>
    <w:rsid w:val="00130030"/>
    <w:rsid w:val="00135CEA"/>
    <w:rsid w:val="0013760E"/>
    <w:rsid w:val="0013782C"/>
    <w:rsid w:val="00137BD0"/>
    <w:rsid w:val="00140A7F"/>
    <w:rsid w:val="0015117A"/>
    <w:rsid w:val="00154863"/>
    <w:rsid w:val="00161966"/>
    <w:rsid w:val="00175FAD"/>
    <w:rsid w:val="00176C66"/>
    <w:rsid w:val="001820AA"/>
    <w:rsid w:val="00187312"/>
    <w:rsid w:val="001900DE"/>
    <w:rsid w:val="00195596"/>
    <w:rsid w:val="00196128"/>
    <w:rsid w:val="0019728C"/>
    <w:rsid w:val="001A7CA5"/>
    <w:rsid w:val="001B235C"/>
    <w:rsid w:val="001C096E"/>
    <w:rsid w:val="001C0DFF"/>
    <w:rsid w:val="001C26EF"/>
    <w:rsid w:val="001E080C"/>
    <w:rsid w:val="001F5D6E"/>
    <w:rsid w:val="001F6F85"/>
    <w:rsid w:val="00201DB9"/>
    <w:rsid w:val="002057A4"/>
    <w:rsid w:val="00216826"/>
    <w:rsid w:val="00223F65"/>
    <w:rsid w:val="002343A7"/>
    <w:rsid w:val="0024505E"/>
    <w:rsid w:val="00252B4C"/>
    <w:rsid w:val="00256962"/>
    <w:rsid w:val="002577D8"/>
    <w:rsid w:val="00262AB2"/>
    <w:rsid w:val="00262DCF"/>
    <w:rsid w:val="00263999"/>
    <w:rsid w:val="0026403F"/>
    <w:rsid w:val="00265A2D"/>
    <w:rsid w:val="002663A9"/>
    <w:rsid w:val="0026761A"/>
    <w:rsid w:val="002676B8"/>
    <w:rsid w:val="00271499"/>
    <w:rsid w:val="002748E2"/>
    <w:rsid w:val="002762D1"/>
    <w:rsid w:val="00282D3F"/>
    <w:rsid w:val="002835AE"/>
    <w:rsid w:val="00290E90"/>
    <w:rsid w:val="00292743"/>
    <w:rsid w:val="002A75EC"/>
    <w:rsid w:val="002B19F5"/>
    <w:rsid w:val="002C1A0C"/>
    <w:rsid w:val="002D7B8D"/>
    <w:rsid w:val="002F6A04"/>
    <w:rsid w:val="00300B5B"/>
    <w:rsid w:val="00302B8D"/>
    <w:rsid w:val="003179E1"/>
    <w:rsid w:val="00322739"/>
    <w:rsid w:val="003233A2"/>
    <w:rsid w:val="00327D60"/>
    <w:rsid w:val="00336AC6"/>
    <w:rsid w:val="00337876"/>
    <w:rsid w:val="003447DE"/>
    <w:rsid w:val="00345FBC"/>
    <w:rsid w:val="0035154E"/>
    <w:rsid w:val="003521D2"/>
    <w:rsid w:val="00353092"/>
    <w:rsid w:val="00353468"/>
    <w:rsid w:val="0035732E"/>
    <w:rsid w:val="00360748"/>
    <w:rsid w:val="00365D3A"/>
    <w:rsid w:val="0037075E"/>
    <w:rsid w:val="0037178A"/>
    <w:rsid w:val="00373FD5"/>
    <w:rsid w:val="00380F1A"/>
    <w:rsid w:val="00384FE5"/>
    <w:rsid w:val="00387886"/>
    <w:rsid w:val="0039105F"/>
    <w:rsid w:val="00392411"/>
    <w:rsid w:val="0039530A"/>
    <w:rsid w:val="00396A0B"/>
    <w:rsid w:val="003A5C98"/>
    <w:rsid w:val="003A78C6"/>
    <w:rsid w:val="003C5DD6"/>
    <w:rsid w:val="003D2225"/>
    <w:rsid w:val="003D22F3"/>
    <w:rsid w:val="003D3DD4"/>
    <w:rsid w:val="003D5148"/>
    <w:rsid w:val="003D588A"/>
    <w:rsid w:val="003D58BB"/>
    <w:rsid w:val="003D73E9"/>
    <w:rsid w:val="003E248F"/>
    <w:rsid w:val="003E4FB0"/>
    <w:rsid w:val="003F1924"/>
    <w:rsid w:val="003F2B42"/>
    <w:rsid w:val="003F461C"/>
    <w:rsid w:val="003F7B87"/>
    <w:rsid w:val="003F7FB1"/>
    <w:rsid w:val="00401A82"/>
    <w:rsid w:val="00403054"/>
    <w:rsid w:val="004164FC"/>
    <w:rsid w:val="00424B46"/>
    <w:rsid w:val="00431654"/>
    <w:rsid w:val="00451C32"/>
    <w:rsid w:val="00454997"/>
    <w:rsid w:val="0046507A"/>
    <w:rsid w:val="004710AE"/>
    <w:rsid w:val="00475DD2"/>
    <w:rsid w:val="00476147"/>
    <w:rsid w:val="00476544"/>
    <w:rsid w:val="0048044A"/>
    <w:rsid w:val="00480C45"/>
    <w:rsid w:val="0048469A"/>
    <w:rsid w:val="004853AF"/>
    <w:rsid w:val="00491FEA"/>
    <w:rsid w:val="004B0029"/>
    <w:rsid w:val="004B39F3"/>
    <w:rsid w:val="004C6ABD"/>
    <w:rsid w:val="004D35AA"/>
    <w:rsid w:val="004D7DE2"/>
    <w:rsid w:val="004E2E77"/>
    <w:rsid w:val="004E4E33"/>
    <w:rsid w:val="004E7410"/>
    <w:rsid w:val="004F2411"/>
    <w:rsid w:val="004F2E83"/>
    <w:rsid w:val="00502061"/>
    <w:rsid w:val="005119E2"/>
    <w:rsid w:val="00521FC6"/>
    <w:rsid w:val="00522726"/>
    <w:rsid w:val="00524B49"/>
    <w:rsid w:val="005303D7"/>
    <w:rsid w:val="00530EF6"/>
    <w:rsid w:val="00531E6B"/>
    <w:rsid w:val="005342DB"/>
    <w:rsid w:val="00542C9D"/>
    <w:rsid w:val="00547A9E"/>
    <w:rsid w:val="005506E6"/>
    <w:rsid w:val="00554D93"/>
    <w:rsid w:val="0055529C"/>
    <w:rsid w:val="0056049D"/>
    <w:rsid w:val="00560BA2"/>
    <w:rsid w:val="00563519"/>
    <w:rsid w:val="00565AF2"/>
    <w:rsid w:val="005668C1"/>
    <w:rsid w:val="00570C7B"/>
    <w:rsid w:val="0057168B"/>
    <w:rsid w:val="00580C97"/>
    <w:rsid w:val="00580EDD"/>
    <w:rsid w:val="00584ECB"/>
    <w:rsid w:val="00587130"/>
    <w:rsid w:val="00591EB1"/>
    <w:rsid w:val="0059390B"/>
    <w:rsid w:val="005A2602"/>
    <w:rsid w:val="005A5EFD"/>
    <w:rsid w:val="005B056E"/>
    <w:rsid w:val="005B14A6"/>
    <w:rsid w:val="005B76C7"/>
    <w:rsid w:val="005C5C68"/>
    <w:rsid w:val="005D1439"/>
    <w:rsid w:val="005D1A82"/>
    <w:rsid w:val="005D4FC8"/>
    <w:rsid w:val="005E481C"/>
    <w:rsid w:val="005E4AB2"/>
    <w:rsid w:val="005E66B0"/>
    <w:rsid w:val="005E672E"/>
    <w:rsid w:val="005F04B8"/>
    <w:rsid w:val="005F1D9D"/>
    <w:rsid w:val="006065A9"/>
    <w:rsid w:val="00611B99"/>
    <w:rsid w:val="00616CB8"/>
    <w:rsid w:val="00621CEE"/>
    <w:rsid w:val="00623378"/>
    <w:rsid w:val="006256EA"/>
    <w:rsid w:val="0063407B"/>
    <w:rsid w:val="0063632C"/>
    <w:rsid w:val="006663C2"/>
    <w:rsid w:val="006747FD"/>
    <w:rsid w:val="00675349"/>
    <w:rsid w:val="006764F3"/>
    <w:rsid w:val="006769B8"/>
    <w:rsid w:val="00676D9E"/>
    <w:rsid w:val="00681BEB"/>
    <w:rsid w:val="00685E80"/>
    <w:rsid w:val="006870BE"/>
    <w:rsid w:val="00687BDD"/>
    <w:rsid w:val="006A34D3"/>
    <w:rsid w:val="006A5982"/>
    <w:rsid w:val="006B04C0"/>
    <w:rsid w:val="006B04F9"/>
    <w:rsid w:val="006D2C01"/>
    <w:rsid w:val="006D3DBD"/>
    <w:rsid w:val="006D64B1"/>
    <w:rsid w:val="006E36F6"/>
    <w:rsid w:val="006F5928"/>
    <w:rsid w:val="0070332B"/>
    <w:rsid w:val="00703E5A"/>
    <w:rsid w:val="007118B2"/>
    <w:rsid w:val="00722642"/>
    <w:rsid w:val="007343B6"/>
    <w:rsid w:val="00745302"/>
    <w:rsid w:val="00746027"/>
    <w:rsid w:val="00746295"/>
    <w:rsid w:val="007474E3"/>
    <w:rsid w:val="00770A3E"/>
    <w:rsid w:val="00776374"/>
    <w:rsid w:val="007820EF"/>
    <w:rsid w:val="0079126B"/>
    <w:rsid w:val="007A4AE6"/>
    <w:rsid w:val="007B2580"/>
    <w:rsid w:val="007B338F"/>
    <w:rsid w:val="007C5E25"/>
    <w:rsid w:val="007C65B9"/>
    <w:rsid w:val="007D0E95"/>
    <w:rsid w:val="007E4FA7"/>
    <w:rsid w:val="007E5394"/>
    <w:rsid w:val="007F1895"/>
    <w:rsid w:val="007F2F49"/>
    <w:rsid w:val="007F304E"/>
    <w:rsid w:val="007F3E47"/>
    <w:rsid w:val="007F6298"/>
    <w:rsid w:val="007F7557"/>
    <w:rsid w:val="007F7A62"/>
    <w:rsid w:val="007F7C03"/>
    <w:rsid w:val="00801CF8"/>
    <w:rsid w:val="008043C4"/>
    <w:rsid w:val="00804685"/>
    <w:rsid w:val="008072FF"/>
    <w:rsid w:val="008105BA"/>
    <w:rsid w:val="00811D01"/>
    <w:rsid w:val="00820F88"/>
    <w:rsid w:val="008231BB"/>
    <w:rsid w:val="00827A2A"/>
    <w:rsid w:val="008312A3"/>
    <w:rsid w:val="00833D8C"/>
    <w:rsid w:val="00837D3C"/>
    <w:rsid w:val="00847BA2"/>
    <w:rsid w:val="0085443D"/>
    <w:rsid w:val="0087155A"/>
    <w:rsid w:val="0087449C"/>
    <w:rsid w:val="00880110"/>
    <w:rsid w:val="00881D58"/>
    <w:rsid w:val="008855C4"/>
    <w:rsid w:val="00892FA4"/>
    <w:rsid w:val="00897109"/>
    <w:rsid w:val="008B52AD"/>
    <w:rsid w:val="008C3F91"/>
    <w:rsid w:val="008C40DE"/>
    <w:rsid w:val="008C425C"/>
    <w:rsid w:val="008C5B45"/>
    <w:rsid w:val="008D5087"/>
    <w:rsid w:val="008D5645"/>
    <w:rsid w:val="008E21FD"/>
    <w:rsid w:val="008E60D2"/>
    <w:rsid w:val="008F088D"/>
    <w:rsid w:val="008F4324"/>
    <w:rsid w:val="008F6437"/>
    <w:rsid w:val="00920D95"/>
    <w:rsid w:val="0092222C"/>
    <w:rsid w:val="00923848"/>
    <w:rsid w:val="00930FAE"/>
    <w:rsid w:val="009332FC"/>
    <w:rsid w:val="0093646C"/>
    <w:rsid w:val="00960FD1"/>
    <w:rsid w:val="009649BF"/>
    <w:rsid w:val="00965D7F"/>
    <w:rsid w:val="00973FF7"/>
    <w:rsid w:val="009771C5"/>
    <w:rsid w:val="00980E1C"/>
    <w:rsid w:val="00981487"/>
    <w:rsid w:val="009835EF"/>
    <w:rsid w:val="00992791"/>
    <w:rsid w:val="00994DFC"/>
    <w:rsid w:val="0099768D"/>
    <w:rsid w:val="009A3A2B"/>
    <w:rsid w:val="009C289D"/>
    <w:rsid w:val="009D0381"/>
    <w:rsid w:val="009D4314"/>
    <w:rsid w:val="009D5279"/>
    <w:rsid w:val="009D7A61"/>
    <w:rsid w:val="009E36A9"/>
    <w:rsid w:val="009F1B3C"/>
    <w:rsid w:val="00A012BF"/>
    <w:rsid w:val="00A03A61"/>
    <w:rsid w:val="00A21E65"/>
    <w:rsid w:val="00A30CDD"/>
    <w:rsid w:val="00A32040"/>
    <w:rsid w:val="00A4095E"/>
    <w:rsid w:val="00A4457D"/>
    <w:rsid w:val="00A5027F"/>
    <w:rsid w:val="00A51E80"/>
    <w:rsid w:val="00A53195"/>
    <w:rsid w:val="00A54650"/>
    <w:rsid w:val="00A626F7"/>
    <w:rsid w:val="00A62BBF"/>
    <w:rsid w:val="00A71CEA"/>
    <w:rsid w:val="00A83158"/>
    <w:rsid w:val="00A9164B"/>
    <w:rsid w:val="00A94237"/>
    <w:rsid w:val="00AA5749"/>
    <w:rsid w:val="00AB0071"/>
    <w:rsid w:val="00AB0AC0"/>
    <w:rsid w:val="00AB2CBD"/>
    <w:rsid w:val="00AB6125"/>
    <w:rsid w:val="00AB6DE8"/>
    <w:rsid w:val="00AC0C2F"/>
    <w:rsid w:val="00AC173D"/>
    <w:rsid w:val="00AC3C11"/>
    <w:rsid w:val="00AC44CB"/>
    <w:rsid w:val="00AC7423"/>
    <w:rsid w:val="00AD2763"/>
    <w:rsid w:val="00AD4216"/>
    <w:rsid w:val="00AD501B"/>
    <w:rsid w:val="00AD6DA5"/>
    <w:rsid w:val="00AF0ED8"/>
    <w:rsid w:val="00AF4156"/>
    <w:rsid w:val="00AF6237"/>
    <w:rsid w:val="00B0076F"/>
    <w:rsid w:val="00B01160"/>
    <w:rsid w:val="00B02D49"/>
    <w:rsid w:val="00B04DAB"/>
    <w:rsid w:val="00B06567"/>
    <w:rsid w:val="00B12F0E"/>
    <w:rsid w:val="00B2523E"/>
    <w:rsid w:val="00B26A90"/>
    <w:rsid w:val="00B315E0"/>
    <w:rsid w:val="00B31C5C"/>
    <w:rsid w:val="00B32B26"/>
    <w:rsid w:val="00B43119"/>
    <w:rsid w:val="00B52EF4"/>
    <w:rsid w:val="00B55679"/>
    <w:rsid w:val="00B5768A"/>
    <w:rsid w:val="00B63398"/>
    <w:rsid w:val="00B651A5"/>
    <w:rsid w:val="00B7045A"/>
    <w:rsid w:val="00B71711"/>
    <w:rsid w:val="00B73A62"/>
    <w:rsid w:val="00B81795"/>
    <w:rsid w:val="00B81F3F"/>
    <w:rsid w:val="00B8408D"/>
    <w:rsid w:val="00B8757F"/>
    <w:rsid w:val="00B913DC"/>
    <w:rsid w:val="00B937CA"/>
    <w:rsid w:val="00B93DD8"/>
    <w:rsid w:val="00B943F5"/>
    <w:rsid w:val="00BA084A"/>
    <w:rsid w:val="00BA1FBE"/>
    <w:rsid w:val="00BA3C72"/>
    <w:rsid w:val="00BA55C6"/>
    <w:rsid w:val="00BA75D3"/>
    <w:rsid w:val="00BA7F22"/>
    <w:rsid w:val="00BB0D17"/>
    <w:rsid w:val="00BB32FE"/>
    <w:rsid w:val="00BB51F3"/>
    <w:rsid w:val="00BC0FB8"/>
    <w:rsid w:val="00BC1F98"/>
    <w:rsid w:val="00BC2159"/>
    <w:rsid w:val="00BC3923"/>
    <w:rsid w:val="00BD0F08"/>
    <w:rsid w:val="00BD6EA9"/>
    <w:rsid w:val="00BF18D6"/>
    <w:rsid w:val="00C014D3"/>
    <w:rsid w:val="00C1196F"/>
    <w:rsid w:val="00C15D6A"/>
    <w:rsid w:val="00C21A71"/>
    <w:rsid w:val="00C276B8"/>
    <w:rsid w:val="00C33B62"/>
    <w:rsid w:val="00C35FD1"/>
    <w:rsid w:val="00C50129"/>
    <w:rsid w:val="00C635D5"/>
    <w:rsid w:val="00C63CEA"/>
    <w:rsid w:val="00C640FF"/>
    <w:rsid w:val="00C64C2A"/>
    <w:rsid w:val="00C71ACE"/>
    <w:rsid w:val="00C71D3A"/>
    <w:rsid w:val="00C81BEB"/>
    <w:rsid w:val="00C87984"/>
    <w:rsid w:val="00C94735"/>
    <w:rsid w:val="00CB3515"/>
    <w:rsid w:val="00D0122C"/>
    <w:rsid w:val="00D039FB"/>
    <w:rsid w:val="00D04E67"/>
    <w:rsid w:val="00D21902"/>
    <w:rsid w:val="00D25329"/>
    <w:rsid w:val="00D361AE"/>
    <w:rsid w:val="00D40D72"/>
    <w:rsid w:val="00D53EC8"/>
    <w:rsid w:val="00D54E70"/>
    <w:rsid w:val="00D60108"/>
    <w:rsid w:val="00D64ACD"/>
    <w:rsid w:val="00D70A03"/>
    <w:rsid w:val="00D7246A"/>
    <w:rsid w:val="00D738B2"/>
    <w:rsid w:val="00D750C2"/>
    <w:rsid w:val="00D76B34"/>
    <w:rsid w:val="00D774DE"/>
    <w:rsid w:val="00D77BB0"/>
    <w:rsid w:val="00D80564"/>
    <w:rsid w:val="00D811B8"/>
    <w:rsid w:val="00D81CA8"/>
    <w:rsid w:val="00D842C4"/>
    <w:rsid w:val="00D8449F"/>
    <w:rsid w:val="00D848EA"/>
    <w:rsid w:val="00D8778D"/>
    <w:rsid w:val="00D91930"/>
    <w:rsid w:val="00D95ECB"/>
    <w:rsid w:val="00DA2C5A"/>
    <w:rsid w:val="00DA352E"/>
    <w:rsid w:val="00DB0B26"/>
    <w:rsid w:val="00DB0FC7"/>
    <w:rsid w:val="00DC3B04"/>
    <w:rsid w:val="00DD0D94"/>
    <w:rsid w:val="00DD24FF"/>
    <w:rsid w:val="00DE736C"/>
    <w:rsid w:val="00E02A6A"/>
    <w:rsid w:val="00E131F1"/>
    <w:rsid w:val="00E30C0A"/>
    <w:rsid w:val="00E32788"/>
    <w:rsid w:val="00E40483"/>
    <w:rsid w:val="00E441F5"/>
    <w:rsid w:val="00E46C4E"/>
    <w:rsid w:val="00E5645F"/>
    <w:rsid w:val="00E673A1"/>
    <w:rsid w:val="00E70647"/>
    <w:rsid w:val="00E833FA"/>
    <w:rsid w:val="00E903E2"/>
    <w:rsid w:val="00E90C94"/>
    <w:rsid w:val="00EA41E8"/>
    <w:rsid w:val="00EA513C"/>
    <w:rsid w:val="00EB27BA"/>
    <w:rsid w:val="00EB3066"/>
    <w:rsid w:val="00EB5133"/>
    <w:rsid w:val="00EB5AA1"/>
    <w:rsid w:val="00EB5F14"/>
    <w:rsid w:val="00EC07EF"/>
    <w:rsid w:val="00EC433E"/>
    <w:rsid w:val="00EC4E42"/>
    <w:rsid w:val="00ED1EBA"/>
    <w:rsid w:val="00ED3195"/>
    <w:rsid w:val="00ED63E2"/>
    <w:rsid w:val="00ED6C10"/>
    <w:rsid w:val="00ED7D9E"/>
    <w:rsid w:val="00EE54C6"/>
    <w:rsid w:val="00EE5E75"/>
    <w:rsid w:val="00EE66CC"/>
    <w:rsid w:val="00EF17B8"/>
    <w:rsid w:val="00EF1FC8"/>
    <w:rsid w:val="00F0165D"/>
    <w:rsid w:val="00F0401C"/>
    <w:rsid w:val="00F053F3"/>
    <w:rsid w:val="00F06565"/>
    <w:rsid w:val="00F10A2F"/>
    <w:rsid w:val="00F10D38"/>
    <w:rsid w:val="00F13BAE"/>
    <w:rsid w:val="00F3225B"/>
    <w:rsid w:val="00F3683B"/>
    <w:rsid w:val="00F37679"/>
    <w:rsid w:val="00F40BB1"/>
    <w:rsid w:val="00F45611"/>
    <w:rsid w:val="00F5219A"/>
    <w:rsid w:val="00F53CB0"/>
    <w:rsid w:val="00F55F52"/>
    <w:rsid w:val="00F6354C"/>
    <w:rsid w:val="00F649E6"/>
    <w:rsid w:val="00F66114"/>
    <w:rsid w:val="00F67268"/>
    <w:rsid w:val="00F779BA"/>
    <w:rsid w:val="00F80877"/>
    <w:rsid w:val="00F909BB"/>
    <w:rsid w:val="00F93FD8"/>
    <w:rsid w:val="00F96DEA"/>
    <w:rsid w:val="00FA2654"/>
    <w:rsid w:val="00FA42DC"/>
    <w:rsid w:val="00FA4CC2"/>
    <w:rsid w:val="00FB0FC6"/>
    <w:rsid w:val="00FB7F21"/>
    <w:rsid w:val="00FC2B81"/>
    <w:rsid w:val="00FC2EFC"/>
    <w:rsid w:val="00FC7033"/>
    <w:rsid w:val="00FD0147"/>
    <w:rsid w:val="00FD1489"/>
    <w:rsid w:val="00FD27D7"/>
    <w:rsid w:val="00FD3E77"/>
    <w:rsid w:val="00FD40D5"/>
    <w:rsid w:val="00FD6D80"/>
    <w:rsid w:val="00FE06EC"/>
    <w:rsid w:val="00FE11D0"/>
    <w:rsid w:val="00FE777A"/>
    <w:rsid w:val="00FF0F91"/>
    <w:rsid w:val="00FF1F9E"/>
    <w:rsid w:val="00FF2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E6"/>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B840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5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Ttulo1Car">
    <w:name w:val="Título 1 Car"/>
    <w:basedOn w:val="Fuentedeprrafopredeter"/>
    <w:link w:val="Ttulo1"/>
    <w:uiPriority w:val="9"/>
    <w:rsid w:val="00B8408D"/>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B8408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08D"/>
    <w:pPr>
      <w:widowControl w:val="0"/>
      <w:autoSpaceDE w:val="0"/>
      <w:autoSpaceDN w:val="0"/>
      <w:ind w:left="107"/>
    </w:pPr>
    <w:rPr>
      <w:rFonts w:ascii="Arial" w:eastAsia="Arial" w:hAnsi="Arial" w:cs="Arial"/>
      <w:sz w:val="22"/>
      <w:szCs w:val="22"/>
      <w:lang w:val="es-ES" w:eastAsia="es-ES" w:bidi="es-ES"/>
    </w:rPr>
  </w:style>
  <w:style w:type="character" w:customStyle="1" w:styleId="NormalWebCar">
    <w:name w:val="Normal (Web) Car"/>
    <w:link w:val="NormalWeb"/>
    <w:uiPriority w:val="99"/>
    <w:rsid w:val="006E36F6"/>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68529050">
      <w:bodyDiv w:val="1"/>
      <w:marLeft w:val="0"/>
      <w:marRight w:val="0"/>
      <w:marTop w:val="0"/>
      <w:marBottom w:val="0"/>
      <w:divBdr>
        <w:top w:val="none" w:sz="0" w:space="0" w:color="auto"/>
        <w:left w:val="none" w:sz="0" w:space="0" w:color="auto"/>
        <w:bottom w:val="none" w:sz="0" w:space="0" w:color="auto"/>
        <w:right w:val="none" w:sz="0" w:space="0" w:color="auto"/>
      </w:divBdr>
      <w:divsChild>
        <w:div w:id="1542283922">
          <w:marLeft w:val="0"/>
          <w:marRight w:val="0"/>
          <w:marTop w:val="0"/>
          <w:marBottom w:val="0"/>
          <w:divBdr>
            <w:top w:val="none" w:sz="0" w:space="0" w:color="auto"/>
            <w:left w:val="none" w:sz="0" w:space="0" w:color="auto"/>
            <w:bottom w:val="none" w:sz="0" w:space="0" w:color="auto"/>
            <w:right w:val="none" w:sz="0" w:space="0" w:color="auto"/>
          </w:divBdr>
          <w:divsChild>
            <w:div w:id="2051761181">
              <w:marLeft w:val="0"/>
              <w:marRight w:val="0"/>
              <w:marTop w:val="0"/>
              <w:marBottom w:val="0"/>
              <w:divBdr>
                <w:top w:val="none" w:sz="0" w:space="0" w:color="auto"/>
                <w:left w:val="none" w:sz="0" w:space="0" w:color="auto"/>
                <w:bottom w:val="none" w:sz="0" w:space="0" w:color="auto"/>
                <w:right w:val="none" w:sz="0" w:space="0" w:color="auto"/>
              </w:divBdr>
              <w:divsChild>
                <w:div w:id="12314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782649583">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3">
          <w:marLeft w:val="0"/>
          <w:marRight w:val="0"/>
          <w:marTop w:val="0"/>
          <w:marBottom w:val="0"/>
          <w:divBdr>
            <w:top w:val="none" w:sz="0" w:space="0" w:color="auto"/>
            <w:left w:val="none" w:sz="0" w:space="0" w:color="auto"/>
            <w:bottom w:val="none" w:sz="0" w:space="0" w:color="auto"/>
            <w:right w:val="none" w:sz="0" w:space="0" w:color="auto"/>
          </w:divBdr>
        </w:div>
      </w:divsChild>
    </w:div>
    <w:div w:id="874738167">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038699974">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770546486">
      <w:bodyDiv w:val="1"/>
      <w:marLeft w:val="0"/>
      <w:marRight w:val="0"/>
      <w:marTop w:val="0"/>
      <w:marBottom w:val="0"/>
      <w:divBdr>
        <w:top w:val="none" w:sz="0" w:space="0" w:color="auto"/>
        <w:left w:val="none" w:sz="0" w:space="0" w:color="auto"/>
        <w:bottom w:val="none" w:sz="0" w:space="0" w:color="auto"/>
        <w:right w:val="none" w:sz="0" w:space="0" w:color="auto"/>
      </w:divBdr>
      <w:divsChild>
        <w:div w:id="404036409">
          <w:marLeft w:val="0"/>
          <w:marRight w:val="0"/>
          <w:marTop w:val="0"/>
          <w:marBottom w:val="0"/>
          <w:divBdr>
            <w:top w:val="none" w:sz="0" w:space="0" w:color="auto"/>
            <w:left w:val="none" w:sz="0" w:space="0" w:color="auto"/>
            <w:bottom w:val="none" w:sz="0" w:space="0" w:color="auto"/>
            <w:right w:val="none" w:sz="0" w:space="0" w:color="auto"/>
          </w:divBdr>
        </w:div>
      </w:divsChild>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3868BF9-9002-4BD7-8958-F2839B700D6D}">
  <ds:schemaRefs>
    <ds:schemaRef ds:uri="http://schemas.microsoft.com/sharepoint/v3/contenttype/forms"/>
  </ds:schemaRefs>
</ds:datastoreItem>
</file>

<file path=customXml/itemProps2.xml><?xml version="1.0" encoding="utf-8"?>
<ds:datastoreItem xmlns:ds="http://schemas.openxmlformats.org/officeDocument/2006/customXml" ds:itemID="{4EE6255B-767E-4639-80E2-8078FC26E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4.xml><?xml version="1.0" encoding="utf-8"?>
<ds:datastoreItem xmlns:ds="http://schemas.openxmlformats.org/officeDocument/2006/customXml" ds:itemID="{61A7CB8F-7CB7-49DD-AE0F-8AA051AB7E7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5890</Words>
  <Characters>32400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JUAN CAMILO VESGA BONILLA</cp:lastModifiedBy>
  <cp:revision>4</cp:revision>
  <dcterms:created xsi:type="dcterms:W3CDTF">2021-07-19T21:17:00Z</dcterms:created>
  <dcterms:modified xsi:type="dcterms:W3CDTF">2021-08-03T16:56:00Z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