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F62F8" w14:textId="7FFAC4E9" w:rsidR="007F7C03" w:rsidRPr="0063204C" w:rsidRDefault="00A71CEA" w:rsidP="0063204C">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2DC82A21" w14:textId="77777777" w:rsidR="00BD2356" w:rsidRDefault="00BD2356" w:rsidP="00C33A69">
      <w:pPr>
        <w:spacing w:line="276" w:lineRule="auto"/>
        <w:rPr>
          <w:rFonts w:ascii="Arial" w:eastAsia="Calibri" w:hAnsi="Arial" w:cs="Arial"/>
          <w:b/>
          <w:color w:val="000000" w:themeColor="text1"/>
          <w:sz w:val="22"/>
        </w:rPr>
      </w:pPr>
    </w:p>
    <w:p w14:paraId="64A2D4D7" w14:textId="62D84C00" w:rsidR="00C33A69" w:rsidRDefault="0063204C" w:rsidP="00C33A69">
      <w:pPr>
        <w:spacing w:line="276" w:lineRule="auto"/>
        <w:rPr>
          <w:rFonts w:ascii="Arial" w:eastAsia="Calibri" w:hAnsi="Arial" w:cs="Arial"/>
          <w:b/>
          <w:color w:val="000000" w:themeColor="text1"/>
          <w:sz w:val="22"/>
        </w:rPr>
      </w:pPr>
      <w:r>
        <w:rPr>
          <w:rFonts w:ascii="Arial" w:eastAsia="Calibri" w:hAnsi="Arial" w:cs="Arial"/>
          <w:b/>
          <w:color w:val="000000" w:themeColor="text1"/>
          <w:sz w:val="22"/>
        </w:rPr>
        <w:t xml:space="preserve">PRINCIPIO DE PUBLICIDAD – Noción </w:t>
      </w:r>
    </w:p>
    <w:p w14:paraId="31138453" w14:textId="54C83A65" w:rsidR="0063204C" w:rsidRDefault="0063204C" w:rsidP="00C33A69">
      <w:pPr>
        <w:spacing w:line="276" w:lineRule="auto"/>
        <w:rPr>
          <w:rFonts w:ascii="Arial" w:eastAsia="Calibri" w:hAnsi="Arial" w:cs="Arial"/>
          <w:b/>
          <w:color w:val="000000" w:themeColor="text1"/>
          <w:sz w:val="22"/>
        </w:rPr>
      </w:pPr>
    </w:p>
    <w:p w14:paraId="22E7D212" w14:textId="76A0492B" w:rsidR="0063204C" w:rsidRPr="0063204C" w:rsidRDefault="0063204C" w:rsidP="0063204C">
      <w:pPr>
        <w:widowControl w:val="0"/>
        <w:tabs>
          <w:tab w:val="left" w:pos="728"/>
        </w:tabs>
        <w:autoSpaceDE w:val="0"/>
        <w:autoSpaceDN w:val="0"/>
        <w:spacing w:after="120"/>
        <w:jc w:val="both"/>
        <w:rPr>
          <w:rFonts w:ascii="Arial" w:eastAsia="Arial" w:hAnsi="Arial" w:cs="Arial"/>
          <w:sz w:val="20"/>
          <w:szCs w:val="20"/>
          <w:lang w:val="es-ES"/>
        </w:rPr>
      </w:pPr>
      <w:r w:rsidRPr="0063204C">
        <w:rPr>
          <w:rFonts w:ascii="Arial" w:eastAsia="Arial" w:hAnsi="Arial" w:cs="Arial"/>
          <w:sz w:val="20"/>
          <w:szCs w:val="20"/>
          <w:lang w:val="es-ES"/>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6EC453E9" w14:textId="1B25F3F1" w:rsidR="0063204C" w:rsidRDefault="0063204C" w:rsidP="0063204C">
      <w:pPr>
        <w:widowControl w:val="0"/>
        <w:tabs>
          <w:tab w:val="left" w:pos="728"/>
        </w:tabs>
        <w:autoSpaceDE w:val="0"/>
        <w:autoSpaceDN w:val="0"/>
        <w:jc w:val="both"/>
        <w:rPr>
          <w:rFonts w:ascii="Arial" w:eastAsia="Arial" w:hAnsi="Arial" w:cs="Arial"/>
          <w:sz w:val="20"/>
          <w:szCs w:val="20"/>
          <w:lang w:val="es-ES"/>
        </w:rPr>
      </w:pPr>
      <w:r w:rsidRPr="0063204C">
        <w:rPr>
          <w:rFonts w:ascii="Arial" w:eastAsia="Arial" w:hAnsi="Arial" w:cs="Arial"/>
          <w:sz w:val="20"/>
          <w:szCs w:val="20"/>
          <w:lang w:val="es-ES"/>
        </w:rPr>
        <w:t xml:space="preserve">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 </w:t>
      </w:r>
    </w:p>
    <w:p w14:paraId="71DAF5FB" w14:textId="781B9D7C" w:rsidR="0063204C" w:rsidRDefault="0063204C" w:rsidP="0063204C">
      <w:pPr>
        <w:widowControl w:val="0"/>
        <w:tabs>
          <w:tab w:val="left" w:pos="728"/>
        </w:tabs>
        <w:autoSpaceDE w:val="0"/>
        <w:autoSpaceDN w:val="0"/>
        <w:jc w:val="both"/>
        <w:rPr>
          <w:rFonts w:ascii="Arial" w:eastAsia="Arial" w:hAnsi="Arial" w:cs="Arial"/>
          <w:sz w:val="22"/>
          <w:szCs w:val="22"/>
          <w:lang w:val="es-ES"/>
        </w:rPr>
      </w:pPr>
    </w:p>
    <w:p w14:paraId="56758F43" w14:textId="58287D54" w:rsidR="0063204C" w:rsidRDefault="008873A3" w:rsidP="0063204C">
      <w:pPr>
        <w:widowControl w:val="0"/>
        <w:tabs>
          <w:tab w:val="left" w:pos="728"/>
        </w:tabs>
        <w:autoSpaceDE w:val="0"/>
        <w:autoSpaceDN w:val="0"/>
        <w:jc w:val="both"/>
        <w:rPr>
          <w:rFonts w:ascii="Arial" w:eastAsia="Arial" w:hAnsi="Arial" w:cs="Arial"/>
          <w:b/>
          <w:bCs/>
          <w:sz w:val="22"/>
          <w:szCs w:val="22"/>
          <w:lang w:val="es-ES"/>
        </w:rPr>
      </w:pPr>
      <w:r>
        <w:rPr>
          <w:rFonts w:ascii="Arial" w:eastAsia="Arial" w:hAnsi="Arial" w:cs="Arial"/>
          <w:b/>
          <w:bCs/>
          <w:sz w:val="22"/>
          <w:szCs w:val="22"/>
          <w:lang w:val="es-ES"/>
        </w:rPr>
        <w:t xml:space="preserve">SECOP – </w:t>
      </w:r>
      <w:r w:rsidR="008A51D3">
        <w:rPr>
          <w:rFonts w:ascii="Arial" w:eastAsia="Arial" w:hAnsi="Arial" w:cs="Arial"/>
          <w:b/>
          <w:bCs/>
          <w:sz w:val="22"/>
          <w:szCs w:val="22"/>
          <w:lang w:val="es-ES"/>
        </w:rPr>
        <w:t>Publicación de documentos</w:t>
      </w:r>
    </w:p>
    <w:p w14:paraId="3B8EC236" w14:textId="6EBD537A" w:rsidR="0063204C" w:rsidRDefault="0063204C" w:rsidP="0063204C">
      <w:pPr>
        <w:widowControl w:val="0"/>
        <w:tabs>
          <w:tab w:val="left" w:pos="728"/>
        </w:tabs>
        <w:autoSpaceDE w:val="0"/>
        <w:autoSpaceDN w:val="0"/>
        <w:jc w:val="both"/>
        <w:rPr>
          <w:rFonts w:ascii="Arial" w:eastAsia="Arial" w:hAnsi="Arial" w:cs="Arial"/>
          <w:b/>
          <w:bCs/>
          <w:sz w:val="22"/>
          <w:szCs w:val="22"/>
          <w:lang w:val="es-ES"/>
        </w:rPr>
      </w:pPr>
    </w:p>
    <w:p w14:paraId="7038628F" w14:textId="1250D51F" w:rsidR="0063204C" w:rsidRPr="0063204C" w:rsidRDefault="0063204C" w:rsidP="0063204C">
      <w:pPr>
        <w:widowControl w:val="0"/>
        <w:tabs>
          <w:tab w:val="left" w:pos="728"/>
        </w:tabs>
        <w:autoSpaceDE w:val="0"/>
        <w:autoSpaceDN w:val="0"/>
        <w:jc w:val="both"/>
        <w:rPr>
          <w:rFonts w:ascii="Arial" w:hAnsi="Arial" w:cs="Arial"/>
          <w:sz w:val="20"/>
          <w:szCs w:val="20"/>
          <w:lang w:val="es-ES"/>
        </w:rPr>
      </w:pPr>
      <w:r w:rsidRPr="0063204C">
        <w:rPr>
          <w:rFonts w:ascii="Arial" w:hAnsi="Arial" w:cs="Arial"/>
          <w:sz w:val="20"/>
          <w:szCs w:val="20"/>
          <w:lang w:val="es-ES"/>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 lo que permite controlar las actuaciones y decisiones de la Administración y el cumplimiento de los demás principios de la contratación pública.</w:t>
      </w:r>
    </w:p>
    <w:p w14:paraId="13104B99" w14:textId="7330DCFC" w:rsidR="0063204C" w:rsidRPr="0063204C" w:rsidRDefault="0063204C" w:rsidP="0063204C">
      <w:pPr>
        <w:widowControl w:val="0"/>
        <w:tabs>
          <w:tab w:val="left" w:pos="728"/>
        </w:tabs>
        <w:autoSpaceDE w:val="0"/>
        <w:autoSpaceDN w:val="0"/>
        <w:jc w:val="both"/>
        <w:rPr>
          <w:rFonts w:ascii="Arial" w:hAnsi="Arial" w:cs="Arial"/>
          <w:sz w:val="20"/>
          <w:szCs w:val="20"/>
          <w:lang w:val="es-ES"/>
        </w:rPr>
      </w:pPr>
    </w:p>
    <w:p w14:paraId="349A966D" w14:textId="4DBE2ABF" w:rsidR="0063204C" w:rsidRPr="0063204C" w:rsidRDefault="0063204C" w:rsidP="0063204C">
      <w:pPr>
        <w:widowControl w:val="0"/>
        <w:tabs>
          <w:tab w:val="left" w:pos="728"/>
        </w:tabs>
        <w:autoSpaceDE w:val="0"/>
        <w:autoSpaceDN w:val="0"/>
        <w:jc w:val="both"/>
        <w:rPr>
          <w:rFonts w:ascii="Arial" w:eastAsia="Arial" w:hAnsi="Arial" w:cs="Arial"/>
          <w:b/>
          <w:bCs/>
          <w:sz w:val="20"/>
          <w:szCs w:val="20"/>
          <w:lang w:val="es-ES"/>
        </w:rPr>
      </w:pPr>
      <w:r w:rsidRPr="0063204C">
        <w:rPr>
          <w:rFonts w:ascii="Arial" w:eastAsia="Calibri" w:hAnsi="Arial" w:cs="Arial"/>
          <w:sz w:val="20"/>
          <w:szCs w:val="20"/>
          <w:lang w:val="es-ES"/>
        </w:rPr>
        <w:t xml:space="preserve">De otro lado, el artículo 2.1.1.2.1.8, establece los efectos de </w:t>
      </w:r>
      <w:r w:rsidRPr="0063204C">
        <w:rPr>
          <w:rFonts w:ascii="Arial" w:hAnsi="Arial" w:cs="Arial"/>
          <w:sz w:val="20"/>
          <w:szCs w:val="20"/>
          <w:lang w:val="es-ES"/>
        </w:rPr>
        <w:t>la obligación contenida en el literal g) del artículo 11 de la Ley 1712 de 2014, en relación con los documentos producidos durante la ejecución del contrato, señalando que se</w:t>
      </w:r>
      <w:r w:rsidRPr="0063204C">
        <w:rPr>
          <w:rFonts w:ascii="Arial" w:eastAsia="Calibri" w:hAnsi="Arial" w:cs="Arial"/>
          <w:sz w:val="20"/>
          <w:szCs w:val="20"/>
          <w:lang w:val="es-ES"/>
        </w:rPr>
        <w:t xml:space="preserve"> deben publicar las aprobaciones, autorizaciones, requerimientos o informes del supervisor o interventor, que prueben la ejecución del contrato</w:t>
      </w:r>
    </w:p>
    <w:p w14:paraId="20751128" w14:textId="408A3DBA" w:rsidR="0063204C" w:rsidRDefault="0063204C" w:rsidP="00C33A69">
      <w:pPr>
        <w:spacing w:line="276" w:lineRule="auto"/>
        <w:rPr>
          <w:rFonts w:ascii="Arial" w:eastAsia="Calibri" w:hAnsi="Arial" w:cs="Arial"/>
          <w:b/>
          <w:color w:val="000000" w:themeColor="text1"/>
          <w:sz w:val="22"/>
        </w:rPr>
      </w:pPr>
    </w:p>
    <w:p w14:paraId="126EE855" w14:textId="1C99A5F7" w:rsidR="0063204C" w:rsidRDefault="0063204C" w:rsidP="00C33A69">
      <w:pPr>
        <w:spacing w:line="276" w:lineRule="auto"/>
        <w:rPr>
          <w:rFonts w:ascii="Arial" w:eastAsia="Calibri" w:hAnsi="Arial" w:cs="Arial"/>
          <w:b/>
          <w:color w:val="000000" w:themeColor="text1"/>
          <w:sz w:val="22"/>
        </w:rPr>
      </w:pPr>
      <w:r>
        <w:rPr>
          <w:rFonts w:ascii="Arial" w:eastAsia="Calibri" w:hAnsi="Arial" w:cs="Arial"/>
          <w:b/>
          <w:color w:val="000000" w:themeColor="text1"/>
          <w:sz w:val="22"/>
        </w:rPr>
        <w:t xml:space="preserve">INTERPRETACIÓN SISTEMATICA – </w:t>
      </w:r>
      <w:r w:rsidR="00BD2356">
        <w:rPr>
          <w:rFonts w:ascii="Arial" w:eastAsia="Calibri" w:hAnsi="Arial" w:cs="Arial"/>
          <w:b/>
          <w:color w:val="000000" w:themeColor="text1"/>
          <w:sz w:val="22"/>
        </w:rPr>
        <w:t xml:space="preserve">Principio de publicidad  </w:t>
      </w:r>
    </w:p>
    <w:p w14:paraId="0FA1AAA1" w14:textId="481B9750" w:rsidR="0063204C" w:rsidRDefault="0063204C" w:rsidP="00C33A69">
      <w:pPr>
        <w:spacing w:line="276" w:lineRule="auto"/>
        <w:rPr>
          <w:rFonts w:ascii="Arial" w:eastAsia="Calibri" w:hAnsi="Arial" w:cs="Arial"/>
          <w:b/>
          <w:color w:val="000000" w:themeColor="text1"/>
          <w:sz w:val="22"/>
        </w:rPr>
      </w:pPr>
    </w:p>
    <w:p w14:paraId="487118D7" w14:textId="77777777" w:rsidR="0063204C" w:rsidRPr="0063204C" w:rsidRDefault="0063204C" w:rsidP="0063204C">
      <w:pPr>
        <w:widowControl w:val="0"/>
        <w:autoSpaceDE w:val="0"/>
        <w:autoSpaceDN w:val="0"/>
        <w:jc w:val="both"/>
        <w:rPr>
          <w:rFonts w:ascii="Arial" w:eastAsia="Arial" w:hAnsi="Arial" w:cs="Arial"/>
          <w:sz w:val="20"/>
          <w:szCs w:val="20"/>
          <w:lang w:val="es-ES"/>
        </w:rPr>
      </w:pPr>
      <w:r w:rsidRPr="0063204C">
        <w:rPr>
          <w:rFonts w:ascii="Arial" w:eastAsia="Arial" w:hAnsi="Arial" w:cs="Arial"/>
          <w:sz w:val="20"/>
          <w:szCs w:val="20"/>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63204C">
        <w:rPr>
          <w:rFonts w:ascii="Arial" w:eastAsia="Arial" w:hAnsi="Arial" w:cs="Arial"/>
          <w:i/>
          <w:iCs/>
          <w:sz w:val="20"/>
          <w:szCs w:val="20"/>
          <w:lang w:val="es-ES"/>
        </w:rPr>
        <w:t>Ibídem</w:t>
      </w:r>
      <w:r w:rsidRPr="0063204C">
        <w:rPr>
          <w:rFonts w:ascii="Arial" w:eastAsia="Arial" w:hAnsi="Arial" w:cs="Arial"/>
          <w:sz w:val="20"/>
          <w:szCs w:val="20"/>
          <w:lang w:val="es-ES"/>
        </w:rPr>
        <w:t xml:space="preserve"> recoge en la noción de </w:t>
      </w:r>
      <w:r w:rsidRPr="0063204C">
        <w:rPr>
          <w:rFonts w:ascii="Arial" w:eastAsia="Arial" w:hAnsi="Arial" w:cs="Arial"/>
          <w:i/>
          <w:iCs/>
          <w:sz w:val="20"/>
          <w:szCs w:val="20"/>
          <w:lang w:val="es-ES"/>
        </w:rPr>
        <w:t>Documentos del Proceso</w:t>
      </w:r>
      <w:r w:rsidRPr="0063204C">
        <w:rPr>
          <w:rFonts w:ascii="Arial" w:eastAsia="Arial" w:hAnsi="Arial" w:cs="Arial"/>
          <w:sz w:val="20"/>
          <w:szCs w:val="20"/>
          <w:lang w:val="es-ES"/>
        </w:rPr>
        <w:t xml:space="preserve"> «cualquier otro documento expedido por la Entidad Estatal durante el </w:t>
      </w:r>
      <w:r w:rsidRPr="0063204C">
        <w:rPr>
          <w:rFonts w:ascii="Arial" w:eastAsia="Arial" w:hAnsi="Arial" w:cs="Arial"/>
          <w:i/>
          <w:iCs/>
          <w:sz w:val="20"/>
          <w:szCs w:val="20"/>
          <w:lang w:val="es-ES"/>
        </w:rPr>
        <w:t>Proceso de Contratación»</w:t>
      </w:r>
      <w:r w:rsidRPr="0063204C">
        <w:rPr>
          <w:rFonts w:ascii="Arial" w:eastAsia="Arial" w:hAnsi="Arial" w:cs="Arial"/>
          <w:sz w:val="20"/>
          <w:szCs w:val="20"/>
          <w:lang w:val="es-ES"/>
        </w:rPr>
        <w:t xml:space="preserve">. Este mismo artículo define la expresión </w:t>
      </w:r>
      <w:r w:rsidRPr="0063204C">
        <w:rPr>
          <w:rFonts w:ascii="Arial" w:eastAsia="Arial" w:hAnsi="Arial" w:cs="Arial"/>
          <w:i/>
          <w:iCs/>
          <w:sz w:val="20"/>
          <w:szCs w:val="20"/>
          <w:lang w:val="es-ES"/>
        </w:rPr>
        <w:t>Proceso de Contratación</w:t>
      </w:r>
      <w:r w:rsidRPr="0063204C">
        <w:rPr>
          <w:rFonts w:ascii="Arial" w:eastAsia="Arial" w:hAnsi="Arial" w:cs="Arial"/>
          <w:sz w:val="20"/>
          <w:szCs w:val="20"/>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6588B413" w14:textId="306FE2A3" w:rsidR="0063204C" w:rsidRDefault="0063204C" w:rsidP="00C33A69">
      <w:pPr>
        <w:spacing w:line="276" w:lineRule="auto"/>
        <w:rPr>
          <w:rFonts w:ascii="Arial" w:eastAsia="Calibri" w:hAnsi="Arial" w:cs="Arial"/>
          <w:b/>
          <w:color w:val="000000" w:themeColor="text1"/>
          <w:sz w:val="22"/>
        </w:rPr>
      </w:pPr>
    </w:p>
    <w:p w14:paraId="4F5655E4" w14:textId="17FD15E4" w:rsidR="0063204C" w:rsidRDefault="0098230F" w:rsidP="00C33A69">
      <w:pPr>
        <w:spacing w:line="276" w:lineRule="auto"/>
        <w:rPr>
          <w:rFonts w:ascii="Arial" w:eastAsia="Calibri" w:hAnsi="Arial" w:cs="Arial"/>
          <w:b/>
          <w:color w:val="000000" w:themeColor="text1"/>
          <w:sz w:val="22"/>
        </w:rPr>
      </w:pPr>
      <w:r>
        <w:rPr>
          <w:rFonts w:ascii="Arial" w:eastAsia="Calibri" w:hAnsi="Arial" w:cs="Arial"/>
          <w:b/>
          <w:color w:val="000000" w:themeColor="text1"/>
          <w:sz w:val="22"/>
        </w:rPr>
        <w:t xml:space="preserve">FUNCIÓN CONSULTIVA </w:t>
      </w:r>
      <w:r w:rsidR="0063204C">
        <w:rPr>
          <w:rFonts w:ascii="Arial" w:eastAsia="Calibri" w:hAnsi="Arial" w:cs="Arial"/>
          <w:b/>
          <w:color w:val="000000" w:themeColor="text1"/>
          <w:sz w:val="22"/>
        </w:rPr>
        <w:t>CCE</w:t>
      </w:r>
      <w:r>
        <w:rPr>
          <w:rFonts w:ascii="Arial" w:eastAsia="Calibri" w:hAnsi="Arial" w:cs="Arial"/>
          <w:b/>
          <w:color w:val="000000" w:themeColor="text1"/>
          <w:sz w:val="22"/>
        </w:rPr>
        <w:t xml:space="preserve"> – </w:t>
      </w:r>
      <w:r w:rsidR="00572216">
        <w:rPr>
          <w:rFonts w:ascii="Arial" w:eastAsia="Calibri" w:hAnsi="Arial" w:cs="Arial"/>
          <w:b/>
          <w:color w:val="000000" w:themeColor="text1"/>
          <w:sz w:val="22"/>
        </w:rPr>
        <w:t xml:space="preserve">Conceptos – </w:t>
      </w:r>
      <w:r>
        <w:rPr>
          <w:rFonts w:ascii="Arial" w:eastAsia="Calibri" w:hAnsi="Arial" w:cs="Arial"/>
          <w:b/>
          <w:color w:val="000000" w:themeColor="text1"/>
          <w:sz w:val="22"/>
        </w:rPr>
        <w:t>Alcance</w:t>
      </w:r>
      <w:r w:rsidR="0063204C">
        <w:rPr>
          <w:rFonts w:ascii="Arial" w:eastAsia="Calibri" w:hAnsi="Arial" w:cs="Arial"/>
          <w:b/>
          <w:color w:val="000000" w:themeColor="text1"/>
          <w:sz w:val="22"/>
        </w:rPr>
        <w:t xml:space="preserve"> </w:t>
      </w:r>
    </w:p>
    <w:p w14:paraId="005C391E" w14:textId="4B4AD916" w:rsidR="0063204C" w:rsidRDefault="0063204C" w:rsidP="00C33A69">
      <w:pPr>
        <w:spacing w:line="276" w:lineRule="auto"/>
        <w:rPr>
          <w:rFonts w:ascii="Arial" w:eastAsia="Calibri" w:hAnsi="Arial" w:cs="Arial"/>
          <w:b/>
          <w:color w:val="000000" w:themeColor="text1"/>
          <w:sz w:val="22"/>
        </w:rPr>
      </w:pPr>
    </w:p>
    <w:p w14:paraId="2FC1DF73" w14:textId="2F04F4EA" w:rsidR="00B33E20" w:rsidRPr="00B33E20" w:rsidRDefault="00B33E20" w:rsidP="00B33E20">
      <w:pPr>
        <w:spacing w:after="120"/>
        <w:jc w:val="both"/>
        <w:rPr>
          <w:rFonts w:ascii="Arial" w:eastAsia="Calibri" w:hAnsi="Arial" w:cs="Arial"/>
          <w:bCs/>
          <w:sz w:val="20"/>
          <w:szCs w:val="20"/>
        </w:rPr>
      </w:pPr>
      <w:r>
        <w:rPr>
          <w:rFonts w:ascii="Arial" w:eastAsia="Calibri" w:hAnsi="Arial" w:cs="Arial"/>
          <w:bCs/>
          <w:sz w:val="20"/>
          <w:szCs w:val="20"/>
        </w:rPr>
        <w:lastRenderedPageBreak/>
        <w:t xml:space="preserve">[…] </w:t>
      </w:r>
      <w:r w:rsidRPr="00B33E20">
        <w:rPr>
          <w:rFonts w:ascii="Arial" w:eastAsia="Calibri" w:hAnsi="Arial" w:cs="Arial"/>
          <w:bCs/>
          <w:sz w:val="20"/>
          <w:szCs w:val="20"/>
        </w:rPr>
        <w:t xml:space="preserve">es necesario tener en cuenta que la competencia de la Agencia se encuentra circunscrita a la resolución de consultas y solicitudes relativas a la aplicación de normas de carácter general en materia de compras y contratación pública. En ese sentido, resolver consultas sobre casos particulares desborda las atribuciones asignadas por el legislador, que no concibió a la Agencia Nacional de Contratación Pública – Colombia Compra Eficiente como una autoridad con funciones dirigidas a la solución de problemas jurídicos particulares y concretos, especialmente, cuando el conocimiento de estos últimos corresponde a las autoridades judiciales y a los organismos de control. </w:t>
      </w:r>
    </w:p>
    <w:p w14:paraId="11770074" w14:textId="76CD5A55" w:rsidR="0063204C" w:rsidRPr="00B33E20" w:rsidRDefault="00B33E20" w:rsidP="00B33E20">
      <w:pPr>
        <w:spacing w:after="120"/>
        <w:jc w:val="both"/>
        <w:rPr>
          <w:rFonts w:ascii="Arial" w:eastAsia="Calibri" w:hAnsi="Arial" w:cs="Arial"/>
          <w:bCs/>
          <w:sz w:val="20"/>
          <w:szCs w:val="20"/>
        </w:rPr>
      </w:pPr>
      <w:r>
        <w:rPr>
          <w:rFonts w:ascii="Arial" w:eastAsia="Calibri" w:hAnsi="Arial" w:cs="Arial"/>
          <w:bCs/>
          <w:sz w:val="20"/>
          <w:szCs w:val="20"/>
        </w:rPr>
        <w:t xml:space="preserve">[…] </w:t>
      </w:r>
      <w:r w:rsidRPr="00B33E20">
        <w:rPr>
          <w:rFonts w:ascii="Arial" w:eastAsia="Calibri" w:hAnsi="Arial" w:cs="Arial"/>
          <w:bCs/>
          <w:sz w:val="20"/>
          <w:szCs w:val="20"/>
        </w:rPr>
        <w:t>resulta evidente que la competencia de esta entidad esta provista de límites claros, con el objeto de evitar que la Agencia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p>
    <w:p w14:paraId="6169D4E3" w14:textId="37EC36D8" w:rsidR="0063204C" w:rsidRDefault="0063204C" w:rsidP="00C33A69">
      <w:pPr>
        <w:spacing w:line="276" w:lineRule="auto"/>
        <w:rPr>
          <w:rFonts w:ascii="Arial" w:eastAsia="Calibri" w:hAnsi="Arial" w:cs="Arial"/>
          <w:b/>
          <w:color w:val="000000" w:themeColor="text1"/>
          <w:sz w:val="22"/>
        </w:rPr>
      </w:pPr>
    </w:p>
    <w:p w14:paraId="7C00D5A1" w14:textId="47108789" w:rsidR="0098230F" w:rsidRDefault="0098230F" w:rsidP="00C33A69">
      <w:pPr>
        <w:spacing w:line="276" w:lineRule="auto"/>
        <w:rPr>
          <w:rFonts w:ascii="Arial" w:eastAsia="Calibri" w:hAnsi="Arial" w:cs="Arial"/>
          <w:b/>
          <w:color w:val="000000" w:themeColor="text1"/>
          <w:sz w:val="22"/>
        </w:rPr>
      </w:pPr>
    </w:p>
    <w:p w14:paraId="602C6AF5" w14:textId="23103131" w:rsidR="0098230F" w:rsidRDefault="0098230F" w:rsidP="00C33A69">
      <w:pPr>
        <w:spacing w:line="276" w:lineRule="auto"/>
        <w:rPr>
          <w:rFonts w:ascii="Arial" w:eastAsia="Calibri" w:hAnsi="Arial" w:cs="Arial"/>
          <w:b/>
          <w:color w:val="000000" w:themeColor="text1"/>
          <w:sz w:val="22"/>
        </w:rPr>
      </w:pPr>
    </w:p>
    <w:p w14:paraId="3F3BE5C4" w14:textId="77EA562F" w:rsidR="0098230F" w:rsidRDefault="0098230F" w:rsidP="00C33A69">
      <w:pPr>
        <w:spacing w:line="276" w:lineRule="auto"/>
        <w:rPr>
          <w:rFonts w:ascii="Arial" w:eastAsia="Calibri" w:hAnsi="Arial" w:cs="Arial"/>
          <w:b/>
          <w:color w:val="000000" w:themeColor="text1"/>
          <w:sz w:val="22"/>
        </w:rPr>
      </w:pPr>
    </w:p>
    <w:p w14:paraId="73F93BF0" w14:textId="3B7D518F" w:rsidR="0098230F" w:rsidRDefault="0098230F" w:rsidP="00C33A69">
      <w:pPr>
        <w:spacing w:line="276" w:lineRule="auto"/>
        <w:rPr>
          <w:rFonts w:ascii="Arial" w:eastAsia="Calibri" w:hAnsi="Arial" w:cs="Arial"/>
          <w:b/>
          <w:color w:val="000000" w:themeColor="text1"/>
          <w:sz w:val="22"/>
        </w:rPr>
      </w:pPr>
    </w:p>
    <w:p w14:paraId="51AEC007" w14:textId="3809A7A8" w:rsidR="0098230F" w:rsidRDefault="0098230F" w:rsidP="00C33A69">
      <w:pPr>
        <w:spacing w:line="276" w:lineRule="auto"/>
        <w:rPr>
          <w:rFonts w:ascii="Arial" w:eastAsia="Calibri" w:hAnsi="Arial" w:cs="Arial"/>
          <w:b/>
          <w:color w:val="000000" w:themeColor="text1"/>
          <w:sz w:val="22"/>
        </w:rPr>
      </w:pPr>
    </w:p>
    <w:p w14:paraId="6571AD13" w14:textId="550991F6" w:rsidR="0098230F" w:rsidRDefault="0098230F" w:rsidP="00C33A69">
      <w:pPr>
        <w:spacing w:line="276" w:lineRule="auto"/>
        <w:rPr>
          <w:rFonts w:ascii="Arial" w:eastAsia="Calibri" w:hAnsi="Arial" w:cs="Arial"/>
          <w:b/>
          <w:color w:val="000000" w:themeColor="text1"/>
          <w:sz w:val="22"/>
        </w:rPr>
      </w:pPr>
    </w:p>
    <w:p w14:paraId="6B315EF5" w14:textId="6014DFFA" w:rsidR="0098230F" w:rsidRDefault="0098230F" w:rsidP="00C33A69">
      <w:pPr>
        <w:spacing w:line="276" w:lineRule="auto"/>
        <w:rPr>
          <w:rFonts w:ascii="Arial" w:eastAsia="Calibri" w:hAnsi="Arial" w:cs="Arial"/>
          <w:b/>
          <w:color w:val="000000" w:themeColor="text1"/>
          <w:sz w:val="22"/>
        </w:rPr>
      </w:pPr>
    </w:p>
    <w:p w14:paraId="1BE16725" w14:textId="313EAA71" w:rsidR="0098230F" w:rsidRDefault="0098230F" w:rsidP="00C33A69">
      <w:pPr>
        <w:spacing w:line="276" w:lineRule="auto"/>
        <w:rPr>
          <w:rFonts w:ascii="Arial" w:eastAsia="Calibri" w:hAnsi="Arial" w:cs="Arial"/>
          <w:b/>
          <w:color w:val="000000" w:themeColor="text1"/>
          <w:sz w:val="22"/>
        </w:rPr>
      </w:pPr>
    </w:p>
    <w:p w14:paraId="4C1D8D23" w14:textId="24BC5A9F" w:rsidR="0098230F" w:rsidRDefault="0098230F" w:rsidP="00C33A69">
      <w:pPr>
        <w:spacing w:line="276" w:lineRule="auto"/>
        <w:rPr>
          <w:rFonts w:ascii="Arial" w:eastAsia="Calibri" w:hAnsi="Arial" w:cs="Arial"/>
          <w:b/>
          <w:color w:val="000000" w:themeColor="text1"/>
          <w:sz w:val="22"/>
        </w:rPr>
      </w:pPr>
    </w:p>
    <w:p w14:paraId="68ED569B" w14:textId="74207822" w:rsidR="0098230F" w:rsidRDefault="0098230F" w:rsidP="00C33A69">
      <w:pPr>
        <w:spacing w:line="276" w:lineRule="auto"/>
        <w:rPr>
          <w:rFonts w:ascii="Arial" w:eastAsia="Calibri" w:hAnsi="Arial" w:cs="Arial"/>
          <w:b/>
          <w:color w:val="000000" w:themeColor="text1"/>
          <w:sz w:val="22"/>
        </w:rPr>
      </w:pPr>
    </w:p>
    <w:p w14:paraId="1CADABE9" w14:textId="4DA8D15A" w:rsidR="0098230F" w:rsidRDefault="0098230F" w:rsidP="00C33A69">
      <w:pPr>
        <w:spacing w:line="276" w:lineRule="auto"/>
        <w:rPr>
          <w:rFonts w:ascii="Arial" w:eastAsia="Calibri" w:hAnsi="Arial" w:cs="Arial"/>
          <w:b/>
          <w:color w:val="000000" w:themeColor="text1"/>
          <w:sz w:val="22"/>
        </w:rPr>
      </w:pPr>
    </w:p>
    <w:p w14:paraId="60743D04" w14:textId="66559BB1" w:rsidR="0098230F" w:rsidRDefault="0098230F" w:rsidP="00C33A69">
      <w:pPr>
        <w:spacing w:line="276" w:lineRule="auto"/>
        <w:rPr>
          <w:rFonts w:ascii="Arial" w:eastAsia="Calibri" w:hAnsi="Arial" w:cs="Arial"/>
          <w:b/>
          <w:color w:val="000000" w:themeColor="text1"/>
          <w:sz w:val="22"/>
        </w:rPr>
      </w:pPr>
    </w:p>
    <w:p w14:paraId="7D42BBF3" w14:textId="043153A4" w:rsidR="0098230F" w:rsidRDefault="0098230F" w:rsidP="00C33A69">
      <w:pPr>
        <w:spacing w:line="276" w:lineRule="auto"/>
        <w:rPr>
          <w:rFonts w:ascii="Arial" w:eastAsia="Calibri" w:hAnsi="Arial" w:cs="Arial"/>
          <w:b/>
          <w:color w:val="000000" w:themeColor="text1"/>
          <w:sz w:val="22"/>
        </w:rPr>
      </w:pPr>
    </w:p>
    <w:p w14:paraId="73625F84" w14:textId="1FF739D9" w:rsidR="0098230F" w:rsidRDefault="0098230F" w:rsidP="00C33A69">
      <w:pPr>
        <w:spacing w:line="276" w:lineRule="auto"/>
        <w:rPr>
          <w:rFonts w:ascii="Arial" w:eastAsia="Calibri" w:hAnsi="Arial" w:cs="Arial"/>
          <w:b/>
          <w:color w:val="000000" w:themeColor="text1"/>
          <w:sz w:val="22"/>
        </w:rPr>
      </w:pPr>
    </w:p>
    <w:p w14:paraId="6A730D13" w14:textId="5AC98A89" w:rsidR="0098230F" w:rsidRDefault="0098230F" w:rsidP="00C33A69">
      <w:pPr>
        <w:spacing w:line="276" w:lineRule="auto"/>
        <w:rPr>
          <w:rFonts w:ascii="Arial" w:eastAsia="Calibri" w:hAnsi="Arial" w:cs="Arial"/>
          <w:b/>
          <w:color w:val="000000" w:themeColor="text1"/>
          <w:sz w:val="22"/>
        </w:rPr>
      </w:pPr>
    </w:p>
    <w:p w14:paraId="00D4948C" w14:textId="76536C1D" w:rsidR="0098230F" w:rsidRDefault="0098230F" w:rsidP="00C33A69">
      <w:pPr>
        <w:spacing w:line="276" w:lineRule="auto"/>
        <w:rPr>
          <w:rFonts w:ascii="Arial" w:eastAsia="Calibri" w:hAnsi="Arial" w:cs="Arial"/>
          <w:b/>
          <w:color w:val="000000" w:themeColor="text1"/>
          <w:sz w:val="22"/>
        </w:rPr>
      </w:pPr>
    </w:p>
    <w:p w14:paraId="796789A5" w14:textId="14188717" w:rsidR="0098230F" w:rsidRDefault="0098230F" w:rsidP="00C33A69">
      <w:pPr>
        <w:spacing w:line="276" w:lineRule="auto"/>
        <w:rPr>
          <w:rFonts w:ascii="Arial" w:eastAsia="Calibri" w:hAnsi="Arial" w:cs="Arial"/>
          <w:b/>
          <w:color w:val="000000" w:themeColor="text1"/>
          <w:sz w:val="22"/>
        </w:rPr>
      </w:pPr>
    </w:p>
    <w:p w14:paraId="0C03327C" w14:textId="71B46A34" w:rsidR="0098230F" w:rsidRDefault="0098230F" w:rsidP="00C33A69">
      <w:pPr>
        <w:spacing w:line="276" w:lineRule="auto"/>
        <w:rPr>
          <w:rFonts w:ascii="Arial" w:eastAsia="Calibri" w:hAnsi="Arial" w:cs="Arial"/>
          <w:b/>
          <w:color w:val="000000" w:themeColor="text1"/>
          <w:sz w:val="22"/>
        </w:rPr>
      </w:pPr>
    </w:p>
    <w:p w14:paraId="315B3EB5" w14:textId="14817C4D" w:rsidR="0098230F" w:rsidRDefault="0098230F" w:rsidP="00C33A69">
      <w:pPr>
        <w:spacing w:line="276" w:lineRule="auto"/>
        <w:rPr>
          <w:rFonts w:ascii="Arial" w:eastAsia="Calibri" w:hAnsi="Arial" w:cs="Arial"/>
          <w:b/>
          <w:color w:val="000000" w:themeColor="text1"/>
          <w:sz w:val="22"/>
        </w:rPr>
      </w:pPr>
    </w:p>
    <w:p w14:paraId="468A4195" w14:textId="4102C007" w:rsidR="0098230F" w:rsidRDefault="0098230F" w:rsidP="00C33A69">
      <w:pPr>
        <w:spacing w:line="276" w:lineRule="auto"/>
        <w:rPr>
          <w:rFonts w:ascii="Arial" w:eastAsia="Calibri" w:hAnsi="Arial" w:cs="Arial"/>
          <w:b/>
          <w:color w:val="000000" w:themeColor="text1"/>
          <w:sz w:val="22"/>
        </w:rPr>
      </w:pPr>
    </w:p>
    <w:p w14:paraId="218DB0A6" w14:textId="53BE9D8E" w:rsidR="0098230F" w:rsidRDefault="0098230F" w:rsidP="00C33A69">
      <w:pPr>
        <w:spacing w:line="276" w:lineRule="auto"/>
        <w:rPr>
          <w:rFonts w:ascii="Arial" w:eastAsia="Calibri" w:hAnsi="Arial" w:cs="Arial"/>
          <w:b/>
          <w:color w:val="000000" w:themeColor="text1"/>
          <w:sz w:val="22"/>
        </w:rPr>
      </w:pPr>
    </w:p>
    <w:p w14:paraId="52AF34D7" w14:textId="268AF74C" w:rsidR="0098230F" w:rsidRDefault="0098230F" w:rsidP="00C33A69">
      <w:pPr>
        <w:spacing w:line="276" w:lineRule="auto"/>
        <w:rPr>
          <w:rFonts w:ascii="Arial" w:eastAsia="Calibri" w:hAnsi="Arial" w:cs="Arial"/>
          <w:b/>
          <w:color w:val="000000" w:themeColor="text1"/>
          <w:sz w:val="22"/>
        </w:rPr>
      </w:pPr>
    </w:p>
    <w:p w14:paraId="3C3DD442" w14:textId="2B04C3EA" w:rsidR="0098230F" w:rsidRDefault="0098230F" w:rsidP="00C33A69">
      <w:pPr>
        <w:spacing w:line="276" w:lineRule="auto"/>
        <w:rPr>
          <w:rFonts w:ascii="Arial" w:eastAsia="Calibri" w:hAnsi="Arial" w:cs="Arial"/>
          <w:b/>
          <w:color w:val="000000" w:themeColor="text1"/>
          <w:sz w:val="22"/>
        </w:rPr>
      </w:pPr>
    </w:p>
    <w:p w14:paraId="70DCBCF9" w14:textId="5F4A9BE9" w:rsidR="0098230F" w:rsidRDefault="0098230F" w:rsidP="00C33A69">
      <w:pPr>
        <w:spacing w:line="276" w:lineRule="auto"/>
        <w:rPr>
          <w:rFonts w:ascii="Arial" w:eastAsia="Calibri" w:hAnsi="Arial" w:cs="Arial"/>
          <w:b/>
          <w:color w:val="000000" w:themeColor="text1"/>
          <w:sz w:val="22"/>
        </w:rPr>
      </w:pPr>
    </w:p>
    <w:p w14:paraId="4C4C126F" w14:textId="1D6C0F88" w:rsidR="0098230F" w:rsidRDefault="0098230F" w:rsidP="00C33A69">
      <w:pPr>
        <w:spacing w:line="276" w:lineRule="auto"/>
        <w:rPr>
          <w:rFonts w:ascii="Arial" w:eastAsia="Calibri" w:hAnsi="Arial" w:cs="Arial"/>
          <w:b/>
          <w:color w:val="000000" w:themeColor="text1"/>
          <w:sz w:val="22"/>
        </w:rPr>
      </w:pPr>
    </w:p>
    <w:p w14:paraId="559C9AC3" w14:textId="73EA1A2E" w:rsidR="0098230F" w:rsidRDefault="0098230F" w:rsidP="00C33A69">
      <w:pPr>
        <w:spacing w:line="276" w:lineRule="auto"/>
        <w:rPr>
          <w:rFonts w:ascii="Arial" w:eastAsia="Calibri" w:hAnsi="Arial" w:cs="Arial"/>
          <w:b/>
          <w:color w:val="000000" w:themeColor="text1"/>
          <w:sz w:val="22"/>
        </w:rPr>
      </w:pPr>
    </w:p>
    <w:p w14:paraId="76FB53C3" w14:textId="22C96630" w:rsidR="0098230F" w:rsidRDefault="0098230F" w:rsidP="00C33A69">
      <w:pPr>
        <w:spacing w:line="276" w:lineRule="auto"/>
        <w:rPr>
          <w:rFonts w:ascii="Arial" w:eastAsia="Calibri" w:hAnsi="Arial" w:cs="Arial"/>
          <w:b/>
          <w:color w:val="000000" w:themeColor="text1"/>
          <w:sz w:val="22"/>
        </w:rPr>
      </w:pPr>
    </w:p>
    <w:p w14:paraId="23620D24" w14:textId="77777777" w:rsidR="0098230F" w:rsidRDefault="0098230F" w:rsidP="00C33A69">
      <w:pPr>
        <w:spacing w:line="276" w:lineRule="auto"/>
        <w:rPr>
          <w:rFonts w:ascii="Arial" w:eastAsia="Calibri" w:hAnsi="Arial" w:cs="Arial"/>
          <w:b/>
          <w:color w:val="000000" w:themeColor="text1"/>
          <w:sz w:val="22"/>
        </w:rPr>
      </w:pPr>
    </w:p>
    <w:p w14:paraId="4656D5F3" w14:textId="46484B2D" w:rsidR="00B933DD" w:rsidRDefault="00B933DD" w:rsidP="00DC1D74">
      <w:pPr>
        <w:jc w:val="right"/>
      </w:pPr>
      <w:r>
        <w:fldChar w:fldCharType="begin"/>
      </w:r>
      <w:r>
        <w:instrText xml:space="preserve"> INCLUDEPICTURE "/var/folders/tb/0fmk9b510f57pz5rwhv8lnpw0000gp/T/com.microsoft.Word/WebArchiveCopyPasteTempFiles/page1image36759296" \* MERGEFORMATINET </w:instrText>
      </w:r>
      <w:r>
        <w:fldChar w:fldCharType="separate"/>
      </w:r>
      <w:r>
        <w:rPr>
          <w:noProof/>
        </w:rPr>
        <w:drawing>
          <wp:inline distT="0" distB="0" distL="0" distR="0" wp14:anchorId="425808CF" wp14:editId="6D252D50">
            <wp:extent cx="2407285" cy="605155"/>
            <wp:effectExtent l="0" t="0" r="5715" b="4445"/>
            <wp:docPr id="4" name="Imagen 4" descr="page1image3675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7592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285" cy="605155"/>
                    </a:xfrm>
                    <a:prstGeom prst="rect">
                      <a:avLst/>
                    </a:prstGeom>
                    <a:noFill/>
                    <a:ln>
                      <a:noFill/>
                    </a:ln>
                  </pic:spPr>
                </pic:pic>
              </a:graphicData>
            </a:graphic>
          </wp:inline>
        </w:drawing>
      </w:r>
      <w:r>
        <w:fldChar w:fldCharType="end"/>
      </w:r>
    </w:p>
    <w:p w14:paraId="67BD63DA" w14:textId="5BBE269A" w:rsidR="00C33A69" w:rsidRDefault="00C33A69" w:rsidP="00C33A69">
      <w:pPr>
        <w:spacing w:line="276" w:lineRule="auto"/>
        <w:jc w:val="right"/>
        <w:rPr>
          <w:rFonts w:ascii="Arial" w:hAnsi="Arial" w:cs="Arial"/>
          <w:b/>
          <w:bCs/>
          <w:sz w:val="22"/>
        </w:rPr>
      </w:pPr>
    </w:p>
    <w:p w14:paraId="28DBDC28" w14:textId="77777777" w:rsidR="0061648F" w:rsidRDefault="0061648F" w:rsidP="00C33A69">
      <w:pPr>
        <w:spacing w:line="276" w:lineRule="auto"/>
        <w:jc w:val="right"/>
        <w:rPr>
          <w:rFonts w:ascii="Arial" w:hAnsi="Arial" w:cs="Arial"/>
          <w:b/>
          <w:bCs/>
          <w:sz w:val="22"/>
        </w:rPr>
      </w:pPr>
    </w:p>
    <w:p w14:paraId="67AC7ECE" w14:textId="1DCA8233" w:rsidR="00C33A69" w:rsidRPr="001B0D3D" w:rsidRDefault="00C33A69" w:rsidP="00C33A69">
      <w:pPr>
        <w:rPr>
          <w:rFonts w:ascii="Arial" w:eastAsia="Calibri" w:hAnsi="Arial" w:cs="Arial"/>
          <w:color w:val="000000" w:themeColor="text1"/>
          <w:sz w:val="22"/>
        </w:rPr>
      </w:pPr>
      <w:r w:rsidRPr="001B0D3D">
        <w:rPr>
          <w:rFonts w:ascii="Arial" w:eastAsia="Calibri" w:hAnsi="Arial" w:cs="Arial"/>
          <w:color w:val="000000" w:themeColor="text1"/>
          <w:sz w:val="22"/>
        </w:rPr>
        <w:t xml:space="preserve">Señor </w:t>
      </w:r>
    </w:p>
    <w:p w14:paraId="5F899228" w14:textId="08952136" w:rsidR="00C33A69" w:rsidRPr="001B0D3D" w:rsidRDefault="00B933DD" w:rsidP="00C33A69">
      <w:pPr>
        <w:rPr>
          <w:rFonts w:ascii="Arial" w:eastAsia="Calibri" w:hAnsi="Arial" w:cs="Arial"/>
          <w:b/>
          <w:color w:val="000000" w:themeColor="text1"/>
          <w:sz w:val="22"/>
        </w:rPr>
      </w:pPr>
      <w:r>
        <w:rPr>
          <w:rFonts w:ascii="Arial" w:eastAsia="Calibri" w:hAnsi="Arial" w:cs="Arial"/>
          <w:b/>
          <w:color w:val="000000" w:themeColor="text1"/>
          <w:sz w:val="22"/>
        </w:rPr>
        <w:t>XXXX</w:t>
      </w:r>
    </w:p>
    <w:p w14:paraId="3BB8E2E5" w14:textId="77777777" w:rsidR="00C33A69" w:rsidRPr="001B0D3D" w:rsidRDefault="00C33A69" w:rsidP="00C33A69">
      <w:pPr>
        <w:rPr>
          <w:rFonts w:ascii="Arial" w:eastAsia="Calibri" w:hAnsi="Arial" w:cs="Arial"/>
          <w:color w:val="000000" w:themeColor="text1"/>
          <w:sz w:val="22"/>
        </w:rPr>
      </w:pPr>
      <w:r>
        <w:rPr>
          <w:rFonts w:ascii="Arial" w:eastAsia="Calibri" w:hAnsi="Arial" w:cs="Arial"/>
          <w:color w:val="000000" w:themeColor="text1"/>
          <w:sz w:val="22"/>
        </w:rPr>
        <w:t xml:space="preserve">Bogotá D.C </w:t>
      </w:r>
    </w:p>
    <w:p w14:paraId="3EE54747" w14:textId="77777777" w:rsidR="00C33A69" w:rsidRPr="001B0D3D" w:rsidRDefault="00C33A69" w:rsidP="00C33A69">
      <w:pPr>
        <w:rPr>
          <w:rFonts w:ascii="Arial" w:eastAsia="Calibri" w:hAnsi="Arial" w:cs="Arial"/>
          <w:color w:val="000000" w:themeColor="text1"/>
          <w:sz w:val="22"/>
        </w:rPr>
      </w:pPr>
    </w:p>
    <w:p w14:paraId="5A1EF225" w14:textId="77777777" w:rsidR="00667FCB" w:rsidRPr="001B0D3D" w:rsidRDefault="00667FCB" w:rsidP="00667FCB">
      <w:pPr>
        <w:rPr>
          <w:rFonts w:ascii="Arial" w:eastAsia="Calibri" w:hAnsi="Arial" w:cs="Arial"/>
          <w:b/>
          <w:color w:val="000000" w:themeColor="text1"/>
          <w:sz w:val="22"/>
        </w:rPr>
      </w:pPr>
    </w:p>
    <w:p w14:paraId="110710E1" w14:textId="633D8299" w:rsidR="00C33A69" w:rsidRPr="001B0D3D" w:rsidRDefault="00C33A69" w:rsidP="0061648F">
      <w:pPr>
        <w:ind w:left="2124" w:firstLine="708"/>
        <w:rPr>
          <w:rFonts w:ascii="Arial" w:eastAsia="Calibri" w:hAnsi="Arial" w:cs="Arial"/>
          <w:b/>
          <w:color w:val="000000" w:themeColor="text1"/>
          <w:sz w:val="22"/>
        </w:rPr>
      </w:pPr>
      <w:r>
        <w:rPr>
          <w:rFonts w:ascii="Arial" w:eastAsia="Calibri" w:hAnsi="Arial" w:cs="Arial"/>
          <w:b/>
          <w:color w:val="000000" w:themeColor="text1"/>
          <w:sz w:val="22"/>
        </w:rPr>
        <w:t>Concepto C</w:t>
      </w:r>
      <w:r w:rsidR="0098230F">
        <w:rPr>
          <w:rFonts w:ascii="Arial" w:eastAsia="Calibri" w:hAnsi="Arial" w:cs="Arial"/>
          <w:b/>
          <w:color w:val="000000" w:themeColor="text1"/>
          <w:sz w:val="22"/>
        </w:rPr>
        <w:t>–</w:t>
      </w:r>
      <w:r>
        <w:rPr>
          <w:rFonts w:ascii="Arial" w:eastAsia="Calibri" w:hAnsi="Arial" w:cs="Arial"/>
          <w:b/>
          <w:color w:val="000000" w:themeColor="text1"/>
          <w:sz w:val="22"/>
        </w:rPr>
        <w:t xml:space="preserve">313 de 2021 </w:t>
      </w:r>
    </w:p>
    <w:p w14:paraId="571F3AEA" w14:textId="77777777" w:rsidR="00C33A69" w:rsidRPr="001B0D3D" w:rsidRDefault="00C33A69" w:rsidP="00C33A69">
      <w:pPr>
        <w:jc w:val="center"/>
        <w:rPr>
          <w:rFonts w:ascii="Arial" w:eastAsia="Calibri" w:hAnsi="Arial" w:cs="Arial"/>
          <w:b/>
          <w:color w:val="000000" w:themeColor="text1"/>
          <w:sz w:val="22"/>
        </w:rPr>
      </w:pPr>
    </w:p>
    <w:p w14:paraId="5530D2AD" w14:textId="77777777" w:rsidR="00667FCB" w:rsidRPr="001B0D3D" w:rsidRDefault="00667FCB" w:rsidP="00C33A69">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33A69" w:rsidRPr="0063204C" w14:paraId="098B1F4D" w14:textId="77777777" w:rsidTr="00843442">
        <w:trPr>
          <w:trHeight w:val="920"/>
        </w:trPr>
        <w:tc>
          <w:tcPr>
            <w:tcW w:w="2689" w:type="dxa"/>
          </w:tcPr>
          <w:p w14:paraId="5400FE7E" w14:textId="77777777" w:rsidR="00C33A69" w:rsidRPr="001B0D3D" w:rsidRDefault="00C33A69" w:rsidP="007C6F1C">
            <w:pPr>
              <w:rPr>
                <w:rFonts w:ascii="Arial" w:eastAsia="Calibri" w:hAnsi="Arial" w:cs="Arial"/>
                <w:color w:val="000000" w:themeColor="text1"/>
              </w:rPr>
            </w:pPr>
            <w:r w:rsidRPr="001B0D3D">
              <w:rPr>
                <w:rFonts w:ascii="Arial" w:eastAsia="Calibri" w:hAnsi="Arial" w:cs="Arial"/>
                <w:b/>
                <w:color w:val="000000" w:themeColor="text1"/>
              </w:rPr>
              <w:t>Temas:</w:t>
            </w:r>
            <w:r w:rsidRPr="001B0D3D">
              <w:rPr>
                <w:rFonts w:ascii="Arial" w:eastAsia="Calibri" w:hAnsi="Arial" w:cs="Arial"/>
                <w:color w:val="000000" w:themeColor="text1"/>
              </w:rPr>
              <w:t xml:space="preserve">                                      </w:t>
            </w:r>
          </w:p>
        </w:tc>
        <w:tc>
          <w:tcPr>
            <w:tcW w:w="6237" w:type="dxa"/>
          </w:tcPr>
          <w:p w14:paraId="61836A1F" w14:textId="6826A39C" w:rsidR="00667FCB" w:rsidRPr="0063204C" w:rsidRDefault="0063204C" w:rsidP="0061648F">
            <w:pPr>
              <w:spacing w:line="276" w:lineRule="auto"/>
              <w:jc w:val="both"/>
              <w:rPr>
                <w:rFonts w:ascii="Arial" w:eastAsia="Calibri" w:hAnsi="Arial" w:cs="Arial"/>
                <w:bCs/>
                <w:color w:val="000000" w:themeColor="text1"/>
              </w:rPr>
            </w:pPr>
            <w:r w:rsidRPr="0063204C">
              <w:rPr>
                <w:rFonts w:ascii="Arial" w:eastAsia="Calibri" w:hAnsi="Arial" w:cs="Arial"/>
                <w:bCs/>
                <w:color w:val="000000" w:themeColor="text1"/>
              </w:rPr>
              <w:t xml:space="preserve">PRINCIPIO DE PUBLICIDAD – Noción  / </w:t>
            </w:r>
            <w:r w:rsidR="008A51D3" w:rsidRPr="008A51D3">
              <w:rPr>
                <w:rFonts w:ascii="Arial" w:eastAsia="Arial" w:hAnsi="Arial" w:cs="Arial"/>
                <w:bCs/>
                <w:lang w:val="es-ES"/>
              </w:rPr>
              <w:t>SECOP – Publicación de documentos</w:t>
            </w:r>
            <w:r w:rsidR="008A51D3">
              <w:rPr>
                <w:rFonts w:ascii="Arial" w:eastAsia="Arial" w:hAnsi="Arial" w:cs="Arial"/>
                <w:bCs/>
                <w:lang w:val="es-ES"/>
              </w:rPr>
              <w:t xml:space="preserve"> </w:t>
            </w:r>
            <w:r w:rsidRPr="0063204C">
              <w:rPr>
                <w:rFonts w:ascii="Arial" w:eastAsia="Arial" w:hAnsi="Arial" w:cs="Arial"/>
                <w:bCs/>
                <w:lang w:val="es-ES"/>
              </w:rPr>
              <w:t xml:space="preserve">/ </w:t>
            </w:r>
            <w:r w:rsidRPr="0063204C">
              <w:rPr>
                <w:rFonts w:ascii="Arial" w:eastAsia="Calibri" w:hAnsi="Arial" w:cs="Arial"/>
                <w:bCs/>
                <w:color w:val="000000" w:themeColor="text1"/>
              </w:rPr>
              <w:t xml:space="preserve">INTERPRETACIÓN SISTEMATICA – </w:t>
            </w:r>
            <w:r w:rsidR="00BD2356">
              <w:rPr>
                <w:rFonts w:ascii="Arial" w:eastAsia="Calibri" w:hAnsi="Arial" w:cs="Arial"/>
                <w:bCs/>
                <w:color w:val="000000" w:themeColor="text1"/>
              </w:rPr>
              <w:t>P</w:t>
            </w:r>
            <w:r w:rsidR="00BD2356" w:rsidRPr="0063204C">
              <w:rPr>
                <w:rFonts w:ascii="Arial" w:eastAsia="Calibri" w:hAnsi="Arial" w:cs="Arial"/>
                <w:bCs/>
                <w:color w:val="000000" w:themeColor="text1"/>
              </w:rPr>
              <w:t>rincipio de publicidad</w:t>
            </w:r>
            <w:r w:rsidRPr="0063204C">
              <w:rPr>
                <w:rFonts w:ascii="Arial" w:eastAsia="Calibri" w:hAnsi="Arial" w:cs="Arial"/>
                <w:bCs/>
                <w:color w:val="000000" w:themeColor="text1"/>
              </w:rPr>
              <w:t xml:space="preserve"> / </w:t>
            </w:r>
            <w:r w:rsidR="00572216" w:rsidRPr="00572216">
              <w:rPr>
                <w:rFonts w:ascii="Arial" w:eastAsia="Calibri" w:hAnsi="Arial" w:cs="Arial"/>
                <w:bCs/>
                <w:color w:val="000000" w:themeColor="text1"/>
              </w:rPr>
              <w:t xml:space="preserve">FUNCIÓN CONSULTIVA CCE – Conceptos – Alcance </w:t>
            </w:r>
          </w:p>
        </w:tc>
      </w:tr>
      <w:tr w:rsidR="00C33A69" w:rsidRPr="001B0D3D" w14:paraId="7050D2D2" w14:textId="77777777" w:rsidTr="007C6F1C">
        <w:tc>
          <w:tcPr>
            <w:tcW w:w="2689" w:type="dxa"/>
          </w:tcPr>
          <w:p w14:paraId="393C8000" w14:textId="77777777" w:rsidR="00C33A69" w:rsidRPr="001B0D3D" w:rsidRDefault="00C33A69" w:rsidP="007C6F1C">
            <w:pPr>
              <w:rPr>
                <w:rFonts w:ascii="Arial" w:eastAsia="Calibri" w:hAnsi="Arial" w:cs="Arial"/>
                <w:color w:val="000000" w:themeColor="text1"/>
              </w:rPr>
            </w:pPr>
            <w:r w:rsidRPr="001B0D3D">
              <w:rPr>
                <w:rFonts w:ascii="Arial" w:eastAsia="Calibri" w:hAnsi="Arial" w:cs="Arial"/>
                <w:b/>
                <w:color w:val="000000" w:themeColor="text1"/>
              </w:rPr>
              <w:t>Radicación:</w:t>
            </w:r>
            <w:r w:rsidRPr="001B0D3D">
              <w:rPr>
                <w:rFonts w:ascii="Arial" w:eastAsia="Calibri" w:hAnsi="Arial" w:cs="Arial"/>
                <w:color w:val="000000" w:themeColor="text1"/>
              </w:rPr>
              <w:t xml:space="preserve">                              </w:t>
            </w:r>
          </w:p>
        </w:tc>
        <w:tc>
          <w:tcPr>
            <w:tcW w:w="6237" w:type="dxa"/>
          </w:tcPr>
          <w:p w14:paraId="61074E39" w14:textId="77777777" w:rsidR="00C33A69" w:rsidRPr="001B0D3D" w:rsidRDefault="00C33A69" w:rsidP="007C6F1C">
            <w:pPr>
              <w:rPr>
                <w:rFonts w:ascii="Arial" w:eastAsia="Calibri" w:hAnsi="Arial" w:cs="Arial"/>
                <w:color w:val="000000" w:themeColor="text1"/>
              </w:rPr>
            </w:pPr>
            <w:r w:rsidRPr="001B0D3D">
              <w:rPr>
                <w:rFonts w:ascii="Arial" w:eastAsia="Calibri" w:hAnsi="Arial" w:cs="Arial"/>
                <w:color w:val="000000" w:themeColor="text1"/>
              </w:rPr>
              <w:t xml:space="preserve">Respuesta a consulta </w:t>
            </w:r>
            <w:r>
              <w:rPr>
                <w:rFonts w:ascii="Arial" w:eastAsia="Calibri" w:hAnsi="Arial" w:cs="Arial"/>
                <w:color w:val="000000" w:themeColor="text1"/>
              </w:rPr>
              <w:t>P20210514004201</w:t>
            </w:r>
          </w:p>
        </w:tc>
      </w:tr>
    </w:tbl>
    <w:p w14:paraId="67B4B4A1" w14:textId="77777777" w:rsidR="00C33A69" w:rsidRDefault="00C33A69" w:rsidP="00C33A69">
      <w:pPr>
        <w:spacing w:line="276" w:lineRule="auto"/>
        <w:rPr>
          <w:rFonts w:ascii="Arial" w:eastAsia="Calibri" w:hAnsi="Arial" w:cs="Arial"/>
          <w:color w:val="000000" w:themeColor="text1"/>
          <w:sz w:val="22"/>
        </w:rPr>
      </w:pPr>
    </w:p>
    <w:p w14:paraId="1A826586" w14:textId="77777777" w:rsidR="00C33A69" w:rsidRPr="001B0D3D" w:rsidRDefault="00C33A69" w:rsidP="00C33A69">
      <w:pPr>
        <w:spacing w:line="276" w:lineRule="auto"/>
        <w:rPr>
          <w:rFonts w:ascii="Arial" w:eastAsia="Calibri" w:hAnsi="Arial" w:cs="Arial"/>
          <w:color w:val="000000" w:themeColor="text1"/>
          <w:sz w:val="22"/>
        </w:rPr>
      </w:pPr>
    </w:p>
    <w:p w14:paraId="177D81C6" w14:textId="7C7C1AAA" w:rsidR="00C33A69" w:rsidRPr="001B0D3D" w:rsidRDefault="00C33A69" w:rsidP="00C33A69">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Estimado señor,</w:t>
      </w:r>
      <w:r w:rsidRPr="001B0D3D">
        <w:rPr>
          <w:rFonts w:ascii="Arial" w:eastAsia="Calibri" w:hAnsi="Arial" w:cs="Arial"/>
          <w:color w:val="000000" w:themeColor="text1"/>
          <w:sz w:val="22"/>
        </w:rPr>
        <w:tab/>
      </w:r>
    </w:p>
    <w:p w14:paraId="44E85655" w14:textId="77777777" w:rsidR="00C33A69" w:rsidRPr="001B0D3D" w:rsidRDefault="00C33A69" w:rsidP="00C33A69">
      <w:pPr>
        <w:spacing w:line="276" w:lineRule="auto"/>
        <w:rPr>
          <w:rFonts w:ascii="Arial" w:eastAsia="Calibri" w:hAnsi="Arial" w:cs="Arial"/>
          <w:color w:val="000000" w:themeColor="text1"/>
          <w:sz w:val="22"/>
        </w:rPr>
      </w:pPr>
    </w:p>
    <w:p w14:paraId="2044C6B5" w14:textId="77777777" w:rsidR="00C33A69" w:rsidRPr="001B0D3D" w:rsidRDefault="00C33A69" w:rsidP="00C33A69">
      <w:pPr>
        <w:spacing w:line="276" w:lineRule="auto"/>
        <w:jc w:val="both"/>
        <w:rPr>
          <w:rFonts w:ascii="Arial" w:eastAsia="Calibri" w:hAnsi="Arial" w:cs="Arial"/>
          <w:color w:val="000000" w:themeColor="text1"/>
          <w:sz w:val="22"/>
        </w:rPr>
      </w:pPr>
      <w:r w:rsidRPr="001B0D3D">
        <w:rPr>
          <w:rFonts w:ascii="Arial" w:eastAsia="Calibri" w:hAnsi="Arial" w:cs="Arial"/>
          <w:color w:val="000000" w:themeColor="text1"/>
          <w:sz w:val="22"/>
        </w:rPr>
        <w:t>La Agencia Nacional de Contratación Pública ─Colombia Compra Eficiente responde</w:t>
      </w:r>
      <w:r>
        <w:rPr>
          <w:rFonts w:ascii="Arial" w:eastAsia="Calibri" w:hAnsi="Arial" w:cs="Arial"/>
          <w:color w:val="000000" w:themeColor="text1"/>
          <w:sz w:val="22"/>
        </w:rPr>
        <w:t xml:space="preserve"> a su consulta del 14 de mayo de 2021</w:t>
      </w:r>
      <w:r w:rsidRPr="001B0D3D">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0987E0B4" w14:textId="77777777" w:rsidR="00C33A69" w:rsidRPr="001B0D3D" w:rsidRDefault="00C33A69" w:rsidP="00C33A69">
      <w:pPr>
        <w:pStyle w:val="Prrafodelista"/>
        <w:spacing w:line="276" w:lineRule="auto"/>
        <w:ind w:left="0"/>
        <w:rPr>
          <w:rFonts w:ascii="Arial" w:eastAsia="Calibri" w:hAnsi="Arial" w:cs="Arial"/>
          <w:color w:val="000000" w:themeColor="text1"/>
          <w:sz w:val="22"/>
        </w:rPr>
      </w:pPr>
    </w:p>
    <w:p w14:paraId="3CC40FCA" w14:textId="77777777" w:rsidR="00C33A69" w:rsidRPr="001B0D3D" w:rsidRDefault="00C33A69" w:rsidP="00C33A69">
      <w:pPr>
        <w:pStyle w:val="Prrafodelista"/>
        <w:numPr>
          <w:ilvl w:val="0"/>
          <w:numId w:val="5"/>
        </w:numPr>
        <w:tabs>
          <w:tab w:val="left" w:pos="0"/>
        </w:tabs>
        <w:spacing w:line="276" w:lineRule="auto"/>
        <w:ind w:left="284" w:hanging="284"/>
        <w:jc w:val="both"/>
        <w:rPr>
          <w:rFonts w:ascii="Arial" w:eastAsia="Calibri" w:hAnsi="Arial" w:cs="Arial"/>
          <w:b/>
          <w:color w:val="000000" w:themeColor="text1"/>
          <w:sz w:val="22"/>
        </w:rPr>
      </w:pPr>
      <w:r w:rsidRPr="001B0D3D">
        <w:rPr>
          <w:rFonts w:ascii="Arial" w:eastAsia="Calibri" w:hAnsi="Arial" w:cs="Arial"/>
          <w:b/>
          <w:color w:val="000000" w:themeColor="text1"/>
          <w:sz w:val="22"/>
        </w:rPr>
        <w:t>Problemas planteados</w:t>
      </w:r>
    </w:p>
    <w:p w14:paraId="489E8D47" w14:textId="77777777" w:rsidR="00C33A69" w:rsidRPr="001B0D3D" w:rsidRDefault="00C33A69" w:rsidP="00C33A69">
      <w:pPr>
        <w:spacing w:line="276" w:lineRule="auto"/>
        <w:rPr>
          <w:rFonts w:ascii="Arial" w:eastAsia="Calibri" w:hAnsi="Arial" w:cs="Arial"/>
          <w:color w:val="000000" w:themeColor="text1"/>
          <w:sz w:val="22"/>
        </w:rPr>
      </w:pPr>
    </w:p>
    <w:p w14:paraId="059EAEEB" w14:textId="77777777" w:rsidR="00C33A69" w:rsidRDefault="00C33A69" w:rsidP="00C33A69">
      <w:pPr>
        <w:rPr>
          <w:rFonts w:ascii="Arial" w:eastAsia="Calibri" w:hAnsi="Arial" w:cs="Arial"/>
          <w:color w:val="000000" w:themeColor="text1"/>
          <w:sz w:val="22"/>
        </w:rPr>
      </w:pPr>
      <w:r w:rsidRPr="001B0D3D">
        <w:rPr>
          <w:rFonts w:ascii="Arial" w:eastAsia="Calibri" w:hAnsi="Arial" w:cs="Arial"/>
          <w:color w:val="000000" w:themeColor="text1"/>
          <w:sz w:val="22"/>
        </w:rPr>
        <w:t xml:space="preserve">Usted </w:t>
      </w:r>
      <w:r>
        <w:rPr>
          <w:rFonts w:ascii="Arial" w:eastAsia="Calibri" w:hAnsi="Arial" w:cs="Arial"/>
          <w:color w:val="000000" w:themeColor="text1"/>
          <w:sz w:val="22"/>
        </w:rPr>
        <w:t>formula las siguientes solicitudes</w:t>
      </w:r>
      <w:r w:rsidRPr="001B0D3D">
        <w:rPr>
          <w:rFonts w:ascii="Arial" w:eastAsia="Calibri" w:hAnsi="Arial" w:cs="Arial"/>
          <w:color w:val="000000" w:themeColor="text1"/>
          <w:sz w:val="22"/>
        </w:rPr>
        <w:t>:</w:t>
      </w:r>
    </w:p>
    <w:p w14:paraId="33A923D8" w14:textId="77777777" w:rsidR="00C33A69" w:rsidRDefault="00C33A69" w:rsidP="00C33A69">
      <w:pPr>
        <w:rPr>
          <w:rFonts w:ascii="Arial" w:eastAsia="Calibri" w:hAnsi="Arial" w:cs="Arial"/>
          <w:color w:val="000000" w:themeColor="text1"/>
          <w:sz w:val="22"/>
        </w:rPr>
      </w:pPr>
    </w:p>
    <w:p w14:paraId="7AD0F154" w14:textId="2D5F982D" w:rsidR="00C33A69" w:rsidRPr="007224DA" w:rsidRDefault="00C33A69" w:rsidP="00DF2E9E">
      <w:pPr>
        <w:pStyle w:val="Prrafodelista"/>
        <w:numPr>
          <w:ilvl w:val="0"/>
          <w:numId w:val="6"/>
        </w:numPr>
        <w:ind w:left="709" w:right="709" w:firstLine="0"/>
        <w:jc w:val="both"/>
        <w:rPr>
          <w:rFonts w:ascii="Arial" w:hAnsi="Arial" w:cs="Arial"/>
          <w:sz w:val="21"/>
          <w:szCs w:val="21"/>
          <w:lang w:val="es-ES"/>
        </w:rPr>
      </w:pPr>
      <w:proofErr w:type="gramStart"/>
      <w:r w:rsidRPr="007224DA">
        <w:rPr>
          <w:rFonts w:ascii="Arial" w:hAnsi="Arial" w:cs="Arial"/>
          <w:sz w:val="21"/>
          <w:szCs w:val="21"/>
          <w:lang w:val="es-ES"/>
        </w:rPr>
        <w:t>Precisar</w:t>
      </w:r>
      <w:proofErr w:type="gramEnd"/>
      <w:r w:rsidRPr="007224DA">
        <w:rPr>
          <w:rFonts w:ascii="Arial" w:hAnsi="Arial" w:cs="Arial"/>
          <w:sz w:val="21"/>
          <w:szCs w:val="21"/>
          <w:lang w:val="es-ES"/>
        </w:rPr>
        <w:t xml:space="preserve"> que documentos conformarían los referidos en el aparte “y cualquier otro documento expedido por la entidad estatal durante el proceso de contratación” contenido en el </w:t>
      </w:r>
      <w:r w:rsidR="00DF2E9E" w:rsidRPr="007224DA">
        <w:rPr>
          <w:rFonts w:ascii="Arial" w:hAnsi="Arial" w:cs="Arial"/>
          <w:sz w:val="21"/>
          <w:szCs w:val="21"/>
          <w:lang w:val="es-ES"/>
        </w:rPr>
        <w:t>artículo</w:t>
      </w:r>
      <w:r w:rsidRPr="007224DA">
        <w:rPr>
          <w:rFonts w:ascii="Arial" w:hAnsi="Arial" w:cs="Arial"/>
          <w:sz w:val="21"/>
          <w:szCs w:val="21"/>
          <w:lang w:val="es-ES"/>
        </w:rPr>
        <w:t xml:space="preserve"> 2.2.1.1.1.3.1 del Decreto 1082 de 2015. </w:t>
      </w:r>
    </w:p>
    <w:p w14:paraId="3CC717E1" w14:textId="77777777" w:rsidR="00C33A69" w:rsidRPr="007224DA" w:rsidRDefault="00C33A69" w:rsidP="00C33A69">
      <w:pPr>
        <w:ind w:left="709" w:right="709"/>
        <w:jc w:val="both"/>
        <w:rPr>
          <w:rFonts w:ascii="Arial" w:hAnsi="Arial" w:cs="Arial"/>
          <w:sz w:val="21"/>
          <w:szCs w:val="21"/>
          <w:lang w:val="es-ES"/>
        </w:rPr>
      </w:pPr>
    </w:p>
    <w:p w14:paraId="3CEBF006" w14:textId="228373CA" w:rsidR="00C33A69" w:rsidRPr="007224DA" w:rsidRDefault="00C33A69" w:rsidP="00843442">
      <w:pPr>
        <w:pStyle w:val="Prrafodelista"/>
        <w:numPr>
          <w:ilvl w:val="0"/>
          <w:numId w:val="6"/>
        </w:numPr>
        <w:ind w:left="709" w:right="709" w:firstLine="0"/>
        <w:jc w:val="both"/>
        <w:rPr>
          <w:rFonts w:ascii="Arial" w:hAnsi="Arial" w:cs="Arial"/>
          <w:sz w:val="21"/>
          <w:szCs w:val="21"/>
          <w:lang w:val="es-ES"/>
        </w:rPr>
      </w:pPr>
      <w:r>
        <w:rPr>
          <w:rFonts w:ascii="Arial" w:hAnsi="Arial" w:cs="Arial"/>
          <w:sz w:val="21"/>
          <w:szCs w:val="21"/>
          <w:lang w:val="es-ES"/>
        </w:rPr>
        <w:t>P</w:t>
      </w:r>
      <w:r w:rsidRPr="007224DA">
        <w:rPr>
          <w:rFonts w:ascii="Arial" w:hAnsi="Arial" w:cs="Arial"/>
          <w:sz w:val="21"/>
          <w:szCs w:val="21"/>
          <w:lang w:val="es-ES"/>
        </w:rPr>
        <w:t xml:space="preserve">recisar respecto al texto del artículo 2.1.1.2.1.8 del decreto 1081 de 2015, si el cumplimiento de la obligación contenida en el citado literal g) del </w:t>
      </w:r>
      <w:r w:rsidR="00DF2E9E" w:rsidRPr="007224DA">
        <w:rPr>
          <w:rFonts w:ascii="Arial" w:hAnsi="Arial" w:cs="Arial"/>
          <w:sz w:val="21"/>
          <w:szCs w:val="21"/>
          <w:lang w:val="es-ES"/>
        </w:rPr>
        <w:t>artículo</w:t>
      </w:r>
      <w:r w:rsidRPr="007224DA">
        <w:rPr>
          <w:rFonts w:ascii="Arial" w:hAnsi="Arial" w:cs="Arial"/>
          <w:sz w:val="21"/>
          <w:szCs w:val="21"/>
          <w:lang w:val="es-ES"/>
        </w:rPr>
        <w:t xml:space="preserve"> 11 de la Ley 1712 de 2014 se constituye de manera única y excluyente en la publicación de las aprobaciones, autorizaciones, requerimientos o informes del supervisor o del interventor o pueden existir documentos adicionales en este </w:t>
      </w:r>
      <w:r w:rsidR="00DF2E9E" w:rsidRPr="007224DA">
        <w:rPr>
          <w:rFonts w:ascii="Arial" w:hAnsi="Arial" w:cs="Arial"/>
          <w:sz w:val="21"/>
          <w:szCs w:val="21"/>
          <w:lang w:val="es-ES"/>
        </w:rPr>
        <w:t>último</w:t>
      </w:r>
      <w:r w:rsidRPr="007224DA">
        <w:rPr>
          <w:rFonts w:ascii="Arial" w:hAnsi="Arial" w:cs="Arial"/>
          <w:sz w:val="21"/>
          <w:szCs w:val="21"/>
          <w:lang w:val="es-ES"/>
        </w:rPr>
        <w:t xml:space="preserve"> caso, cuales </w:t>
      </w:r>
      <w:r w:rsidR="00DF2E9E" w:rsidRPr="007224DA">
        <w:rPr>
          <w:rFonts w:ascii="Arial" w:hAnsi="Arial" w:cs="Arial"/>
          <w:sz w:val="21"/>
          <w:szCs w:val="21"/>
          <w:lang w:val="es-ES"/>
        </w:rPr>
        <w:t>serían</w:t>
      </w:r>
      <w:r w:rsidRPr="007224DA">
        <w:rPr>
          <w:rFonts w:ascii="Arial" w:hAnsi="Arial" w:cs="Arial"/>
          <w:sz w:val="21"/>
          <w:szCs w:val="21"/>
          <w:lang w:val="es-ES"/>
        </w:rPr>
        <w:t xml:space="preserve">, entendiendo estos también como elementos probatorios de la ejecución del contrato. </w:t>
      </w:r>
    </w:p>
    <w:p w14:paraId="4263F57D" w14:textId="77777777" w:rsidR="00C33A69" w:rsidRPr="001B0D3D" w:rsidRDefault="00C33A69" w:rsidP="00C33A69">
      <w:pPr>
        <w:spacing w:line="276" w:lineRule="auto"/>
        <w:rPr>
          <w:rFonts w:ascii="Arial" w:eastAsia="Calibri" w:hAnsi="Arial" w:cs="Arial"/>
          <w:b/>
          <w:color w:val="000000" w:themeColor="text1"/>
          <w:sz w:val="22"/>
        </w:rPr>
      </w:pPr>
    </w:p>
    <w:p w14:paraId="0FCD980D" w14:textId="13CF0FCF" w:rsidR="00C33A69" w:rsidRPr="00C33A69" w:rsidRDefault="00C33A69" w:rsidP="00C33A69">
      <w:pPr>
        <w:pStyle w:val="Prrafodelista"/>
        <w:numPr>
          <w:ilvl w:val="0"/>
          <w:numId w:val="5"/>
        </w:numPr>
        <w:spacing w:line="276" w:lineRule="auto"/>
        <w:ind w:left="284" w:hanging="284"/>
        <w:jc w:val="both"/>
        <w:rPr>
          <w:rFonts w:ascii="Arial" w:eastAsia="Calibri" w:hAnsi="Arial" w:cs="Arial"/>
          <w:color w:val="000000" w:themeColor="text1"/>
          <w:sz w:val="22"/>
        </w:rPr>
      </w:pPr>
      <w:r w:rsidRPr="001B0D3D">
        <w:rPr>
          <w:rFonts w:ascii="Arial" w:eastAsia="Calibri" w:hAnsi="Arial" w:cs="Arial"/>
          <w:b/>
          <w:color w:val="000000" w:themeColor="text1"/>
          <w:sz w:val="22"/>
        </w:rPr>
        <w:t>Consideracione</w:t>
      </w:r>
      <w:r>
        <w:rPr>
          <w:rFonts w:ascii="Arial" w:eastAsia="Calibri" w:hAnsi="Arial" w:cs="Arial"/>
          <w:b/>
          <w:color w:val="000000" w:themeColor="text1"/>
          <w:sz w:val="22"/>
        </w:rPr>
        <w:t>s</w:t>
      </w:r>
    </w:p>
    <w:p w14:paraId="099E4395" w14:textId="77777777" w:rsidR="00C33A69" w:rsidRPr="00ED0F53" w:rsidRDefault="00C33A69" w:rsidP="00843442">
      <w:pPr>
        <w:pStyle w:val="Prrafodelista"/>
        <w:ind w:left="284"/>
        <w:jc w:val="both"/>
        <w:rPr>
          <w:rFonts w:ascii="Arial" w:eastAsia="Calibri" w:hAnsi="Arial" w:cs="Arial"/>
          <w:color w:val="000000" w:themeColor="text1"/>
          <w:sz w:val="22"/>
        </w:rPr>
      </w:pPr>
    </w:p>
    <w:p w14:paraId="52896770" w14:textId="5C81CBD8" w:rsidR="00C33A69" w:rsidRPr="00217435" w:rsidRDefault="00C33A69" w:rsidP="00667FCB">
      <w:pPr>
        <w:spacing w:after="120" w:line="276" w:lineRule="auto"/>
        <w:jc w:val="both"/>
        <w:rPr>
          <w:rFonts w:ascii="Arial" w:eastAsia="Calibri" w:hAnsi="Arial" w:cs="Arial"/>
          <w:b/>
          <w:sz w:val="22"/>
          <w:lang w:val="es-ES"/>
        </w:rPr>
      </w:pPr>
      <w:r w:rsidRPr="001B0D3D">
        <w:rPr>
          <w:rFonts w:ascii="Arial" w:eastAsia="Calibri" w:hAnsi="Arial" w:cs="Arial"/>
          <w:color w:val="000000" w:themeColor="text1"/>
          <w:sz w:val="22"/>
        </w:rPr>
        <w:t>Para desarrollar los problemas planteados se explicará</w:t>
      </w:r>
      <w:r w:rsidR="0061648F">
        <w:rPr>
          <w:rFonts w:ascii="Arial" w:eastAsia="Calibri" w:hAnsi="Arial" w:cs="Arial"/>
          <w:color w:val="000000" w:themeColor="text1"/>
          <w:sz w:val="22"/>
        </w:rPr>
        <w:t>:</w:t>
      </w:r>
      <w:r w:rsidRPr="001B0D3D">
        <w:rPr>
          <w:rFonts w:ascii="Arial" w:eastAsia="Calibri" w:hAnsi="Arial" w:cs="Arial"/>
          <w:color w:val="000000" w:themeColor="text1"/>
          <w:sz w:val="22"/>
        </w:rPr>
        <w:t xml:space="preserve"> </w:t>
      </w:r>
      <w:r>
        <w:rPr>
          <w:rFonts w:ascii="Arial" w:eastAsia="Calibri" w:hAnsi="Arial" w:cs="Arial"/>
          <w:color w:val="000000" w:themeColor="text1"/>
          <w:sz w:val="22"/>
        </w:rPr>
        <w:t>i)</w:t>
      </w:r>
      <w:r w:rsidR="0061648F">
        <w:rPr>
          <w:rFonts w:ascii="Arial" w:eastAsia="Calibri" w:hAnsi="Arial" w:cs="Arial"/>
          <w:color w:val="000000" w:themeColor="text1"/>
          <w:sz w:val="22"/>
        </w:rPr>
        <w:t xml:space="preserve"> la</w:t>
      </w:r>
      <w:r>
        <w:rPr>
          <w:rFonts w:ascii="Arial" w:eastAsia="Calibri" w:hAnsi="Arial" w:cs="Arial"/>
          <w:color w:val="000000" w:themeColor="text1"/>
          <w:sz w:val="22"/>
        </w:rPr>
        <w:t xml:space="preserve"> publicidad de los contratos en el Sistema Electrónico de Contratación Pública – SECOP</w:t>
      </w:r>
      <w:r w:rsidR="0061648F">
        <w:rPr>
          <w:rFonts w:ascii="Arial" w:eastAsia="Calibri" w:hAnsi="Arial" w:cs="Arial"/>
          <w:color w:val="000000" w:themeColor="text1"/>
          <w:sz w:val="22"/>
        </w:rPr>
        <w:t>;</w:t>
      </w:r>
      <w:r>
        <w:rPr>
          <w:rFonts w:ascii="Arial" w:eastAsia="Calibri" w:hAnsi="Arial" w:cs="Arial"/>
          <w:color w:val="000000" w:themeColor="text1"/>
          <w:sz w:val="22"/>
        </w:rPr>
        <w:t xml:space="preserve"> ii)</w:t>
      </w:r>
      <w:r w:rsidR="0061648F">
        <w:rPr>
          <w:rFonts w:ascii="Arial" w:eastAsia="Calibri" w:hAnsi="Arial" w:cs="Arial"/>
          <w:color w:val="000000" w:themeColor="text1"/>
          <w:sz w:val="22"/>
        </w:rPr>
        <w:t xml:space="preserve"> los</w:t>
      </w:r>
      <w:r>
        <w:rPr>
          <w:rFonts w:ascii="Arial" w:eastAsia="Calibri" w:hAnsi="Arial" w:cs="Arial"/>
          <w:color w:val="000000" w:themeColor="text1"/>
          <w:sz w:val="22"/>
        </w:rPr>
        <w:t xml:space="preserve"> </w:t>
      </w:r>
      <w:r w:rsidR="0061648F">
        <w:rPr>
          <w:rFonts w:ascii="Arial" w:eastAsia="Calibri" w:hAnsi="Arial" w:cs="Arial"/>
          <w:bCs/>
          <w:sz w:val="22"/>
          <w:lang w:val="es-ES"/>
        </w:rPr>
        <w:t>p</w:t>
      </w:r>
      <w:r w:rsidRPr="00C33A69">
        <w:rPr>
          <w:rFonts w:ascii="Arial" w:eastAsia="Calibri" w:hAnsi="Arial" w:cs="Arial"/>
          <w:bCs/>
          <w:sz w:val="22"/>
          <w:lang w:val="es-ES"/>
        </w:rPr>
        <w:t>rocedimientos contractuales, publicidad y documentos que deben publicar en el SECOP I las entidades estatales sometidas al Estatuto General de Contratación de la Administración Pública</w:t>
      </w:r>
      <w:r>
        <w:rPr>
          <w:rFonts w:ascii="Arial" w:eastAsia="Calibri" w:hAnsi="Arial" w:cs="Arial"/>
          <w:bCs/>
          <w:sz w:val="22"/>
          <w:lang w:val="es-ES"/>
        </w:rPr>
        <w:t xml:space="preserve"> y iii) </w:t>
      </w:r>
      <w:r w:rsidR="0061648F">
        <w:rPr>
          <w:rFonts w:ascii="Arial" w:eastAsia="Calibri" w:hAnsi="Arial" w:cs="Arial"/>
          <w:bCs/>
          <w:sz w:val="22"/>
          <w:lang w:val="es-ES"/>
        </w:rPr>
        <w:t xml:space="preserve">la </w:t>
      </w:r>
      <w:r>
        <w:rPr>
          <w:rFonts w:ascii="Arial" w:eastAsia="Calibri" w:hAnsi="Arial" w:cs="Arial"/>
          <w:bCs/>
          <w:sz w:val="22"/>
          <w:lang w:val="es-ES"/>
        </w:rPr>
        <w:t xml:space="preserve">naturaleza jurídica de los conceptos emitidos por </w:t>
      </w:r>
      <w:r w:rsidR="0061648F">
        <w:rPr>
          <w:rFonts w:ascii="Arial" w:eastAsia="Calibri" w:hAnsi="Arial" w:cs="Arial"/>
          <w:bCs/>
          <w:sz w:val="22"/>
          <w:lang w:val="es-ES"/>
        </w:rPr>
        <w:t xml:space="preserve">la </w:t>
      </w:r>
      <w:r w:rsidR="0061648F" w:rsidRPr="00217435">
        <w:rPr>
          <w:rFonts w:ascii="Arial" w:eastAsia="Calibri" w:hAnsi="Arial" w:cs="Arial"/>
          <w:sz w:val="22"/>
          <w:lang w:val="es-ES"/>
        </w:rPr>
        <w:t>Agencia Nacional de Contratación Pública – Colombia Compra Eficiente</w:t>
      </w:r>
      <w:r>
        <w:rPr>
          <w:rFonts w:ascii="Arial" w:eastAsia="Calibri" w:hAnsi="Arial" w:cs="Arial"/>
          <w:bCs/>
          <w:sz w:val="22"/>
          <w:lang w:val="es-ES"/>
        </w:rPr>
        <w:t xml:space="preserve">. </w:t>
      </w:r>
    </w:p>
    <w:p w14:paraId="18D1F0E3" w14:textId="49ABADE6" w:rsidR="00C33A69" w:rsidRDefault="0061648F" w:rsidP="00C33A69">
      <w:pPr>
        <w:tabs>
          <w:tab w:val="left" w:pos="426"/>
        </w:tabs>
        <w:spacing w:line="276" w:lineRule="auto"/>
        <w:ind w:firstLine="709"/>
        <w:jc w:val="both"/>
        <w:rPr>
          <w:rFonts w:ascii="Arial" w:eastAsia="Calibri" w:hAnsi="Arial" w:cs="Arial"/>
          <w:sz w:val="22"/>
          <w:lang w:val="es-ES"/>
        </w:rPr>
      </w:pPr>
      <w:r>
        <w:rPr>
          <w:rFonts w:ascii="Arial" w:eastAsia="Calibri" w:hAnsi="Arial" w:cs="Arial"/>
          <w:sz w:val="22"/>
          <w:lang w:val="es-ES"/>
        </w:rPr>
        <w:t>Es importante resaltar que l</w:t>
      </w:r>
      <w:r w:rsidR="00C33A69" w:rsidRPr="00217435">
        <w:rPr>
          <w:rFonts w:ascii="Arial" w:eastAsia="Calibri" w:hAnsi="Arial" w:cs="Arial"/>
          <w:sz w:val="22"/>
          <w:lang w:val="es-ES"/>
        </w:rPr>
        <w:t>a Agencia Nacional de Contratación Pública – Colombia Compra Eficiente ha tenido la oportunidad de estudiar en diferentes ocasiones los temas que se abordarán en el presente concepto</w:t>
      </w:r>
      <w:r w:rsidR="00C9071B">
        <w:rPr>
          <w:rFonts w:ascii="Arial" w:eastAsia="Calibri" w:hAnsi="Arial" w:cs="Arial"/>
          <w:sz w:val="22"/>
          <w:lang w:val="es-ES"/>
        </w:rPr>
        <w:t xml:space="preserve">. En efecto, </w:t>
      </w:r>
      <w:r w:rsidR="00C33A69" w:rsidRPr="00217435">
        <w:rPr>
          <w:rFonts w:ascii="Arial" w:eastAsia="Calibri" w:hAnsi="Arial" w:cs="Arial"/>
          <w:sz w:val="22"/>
          <w:lang w:val="es-ES"/>
        </w:rPr>
        <w:t>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w:t>
      </w:r>
      <w:r w:rsidR="00C33A69">
        <w:rPr>
          <w:rFonts w:ascii="Arial" w:eastAsia="Calibri" w:hAnsi="Arial" w:cs="Arial"/>
          <w:sz w:val="22"/>
          <w:lang w:val="es-ES"/>
        </w:rPr>
        <w:t xml:space="preserve">, </w:t>
      </w:r>
      <w:r w:rsidR="00C33A69" w:rsidRPr="00217435">
        <w:rPr>
          <w:rFonts w:ascii="Arial" w:eastAsia="Calibri" w:hAnsi="Arial" w:cs="Arial"/>
          <w:sz w:val="22"/>
          <w:lang w:val="es-ES"/>
        </w:rPr>
        <w:t>C-015 del 29 de abril de 2020</w:t>
      </w:r>
      <w:r w:rsidR="00C33A69">
        <w:rPr>
          <w:rFonts w:ascii="Arial" w:eastAsia="Calibri" w:hAnsi="Arial" w:cs="Arial"/>
          <w:sz w:val="22"/>
          <w:lang w:val="es-ES"/>
        </w:rPr>
        <w:t xml:space="preserve"> y CU-367 del 23 de julio de 2020</w:t>
      </w:r>
      <w:r w:rsidR="00C33A69" w:rsidRPr="00217435">
        <w:rPr>
          <w:rFonts w:ascii="Arial" w:eastAsia="Calibri" w:hAnsi="Arial" w:cs="Arial"/>
          <w:sz w:val="22"/>
          <w:lang w:val="es-ES"/>
        </w:rPr>
        <w:t>, se estudiaron temas como el SECOP I como medio de publicidad de las actuaciones contractuales, la naturaleza transaccional</w:t>
      </w:r>
      <w:r w:rsidR="00667FCB">
        <w:rPr>
          <w:rFonts w:ascii="Arial" w:eastAsia="Calibri" w:hAnsi="Arial" w:cs="Arial"/>
          <w:sz w:val="22"/>
          <w:lang w:val="es-ES"/>
        </w:rPr>
        <w:t>, entre otros temas</w:t>
      </w:r>
      <w:r w:rsidR="00C9071B">
        <w:rPr>
          <w:rFonts w:ascii="Arial" w:eastAsia="Calibri" w:hAnsi="Arial" w:cs="Arial"/>
          <w:sz w:val="22"/>
          <w:lang w:val="es-ES"/>
        </w:rPr>
        <w:t>, que</w:t>
      </w:r>
      <w:r w:rsidR="00667FCB">
        <w:rPr>
          <w:rFonts w:ascii="Arial" w:eastAsia="Calibri" w:hAnsi="Arial" w:cs="Arial"/>
          <w:sz w:val="22"/>
          <w:lang w:val="es-ES"/>
        </w:rPr>
        <w:t xml:space="preserve"> se reiteran a continuación en lo pertinente</w:t>
      </w:r>
      <w:r w:rsidR="00C9071B">
        <w:rPr>
          <w:rFonts w:ascii="Arial" w:eastAsia="Calibri" w:hAnsi="Arial" w:cs="Arial"/>
          <w:sz w:val="22"/>
          <w:lang w:val="es-ES"/>
        </w:rPr>
        <w:t>.</w:t>
      </w:r>
    </w:p>
    <w:p w14:paraId="11AA3E6C" w14:textId="77777777" w:rsidR="00C33A69" w:rsidRPr="00C33A69" w:rsidRDefault="00C33A69" w:rsidP="00C33A69">
      <w:pPr>
        <w:tabs>
          <w:tab w:val="left" w:pos="426"/>
        </w:tabs>
        <w:spacing w:line="276" w:lineRule="auto"/>
        <w:jc w:val="both"/>
        <w:rPr>
          <w:rFonts w:ascii="Arial" w:eastAsia="Calibri" w:hAnsi="Arial" w:cs="Arial"/>
          <w:sz w:val="22"/>
          <w:lang w:val="es-ES"/>
        </w:rPr>
      </w:pPr>
    </w:p>
    <w:p w14:paraId="221D5403" w14:textId="77777777" w:rsidR="00C33A69" w:rsidRPr="001B0D3D" w:rsidRDefault="00C33A69" w:rsidP="00C33A69">
      <w:pPr>
        <w:tabs>
          <w:tab w:val="left" w:pos="426"/>
        </w:tabs>
        <w:spacing w:line="276" w:lineRule="auto"/>
        <w:rPr>
          <w:rFonts w:ascii="Arial" w:eastAsia="Calibri" w:hAnsi="Arial" w:cs="Arial"/>
          <w:b/>
          <w:color w:val="000000" w:themeColor="text1"/>
          <w:sz w:val="22"/>
        </w:rPr>
      </w:pPr>
      <w:r w:rsidRPr="001B0D3D">
        <w:rPr>
          <w:rFonts w:ascii="Arial" w:eastAsia="Calibri" w:hAnsi="Arial" w:cs="Arial"/>
          <w:b/>
          <w:color w:val="000000" w:themeColor="text1"/>
          <w:sz w:val="22"/>
        </w:rPr>
        <w:t>2.1. Publicidad de los contratos en el Sistema Electrónico de Contratación Pública –SECOP–</w:t>
      </w:r>
    </w:p>
    <w:p w14:paraId="73899D4D" w14:textId="77777777" w:rsidR="00C33A69" w:rsidRPr="00217435" w:rsidRDefault="00C33A69" w:rsidP="00843442">
      <w:pPr>
        <w:widowControl w:val="0"/>
        <w:tabs>
          <w:tab w:val="left" w:pos="728"/>
        </w:tabs>
        <w:autoSpaceDE w:val="0"/>
        <w:autoSpaceDN w:val="0"/>
        <w:jc w:val="both"/>
        <w:rPr>
          <w:rFonts w:ascii="Arial" w:eastAsia="Arial" w:hAnsi="Arial" w:cs="Arial"/>
          <w:sz w:val="22"/>
          <w:lang w:val="es-ES"/>
        </w:rPr>
      </w:pPr>
    </w:p>
    <w:p w14:paraId="0164888A" w14:textId="77777777" w:rsidR="00C33A69" w:rsidRPr="00217435" w:rsidRDefault="00C33A69" w:rsidP="00C33A69">
      <w:pPr>
        <w:widowControl w:val="0"/>
        <w:tabs>
          <w:tab w:val="left" w:pos="728"/>
        </w:tabs>
        <w:autoSpaceDE w:val="0"/>
        <w:autoSpaceDN w:val="0"/>
        <w:spacing w:line="276" w:lineRule="auto"/>
        <w:jc w:val="both"/>
        <w:rPr>
          <w:rFonts w:ascii="Arial" w:eastAsia="Arial" w:hAnsi="Arial" w:cs="Arial"/>
          <w:b/>
          <w:sz w:val="22"/>
          <w:lang w:val="es-ES"/>
        </w:rPr>
      </w:pPr>
      <w:r w:rsidRPr="00217435">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08D6C976" w14:textId="77777777" w:rsidR="00C33A69" w:rsidRPr="00217435" w:rsidRDefault="00C33A69" w:rsidP="00C33A69">
      <w:pPr>
        <w:widowControl w:val="0"/>
        <w:tabs>
          <w:tab w:val="left" w:pos="728"/>
        </w:tabs>
        <w:autoSpaceDE w:val="0"/>
        <w:autoSpaceDN w:val="0"/>
        <w:spacing w:line="276" w:lineRule="auto"/>
        <w:jc w:val="both"/>
        <w:rPr>
          <w:rFonts w:ascii="Arial" w:eastAsia="Arial" w:hAnsi="Arial" w:cs="Arial"/>
          <w:sz w:val="22"/>
          <w:lang w:val="es-ES"/>
        </w:rPr>
      </w:pPr>
    </w:p>
    <w:p w14:paraId="32FB779B" w14:textId="4778510A" w:rsidR="00C33A69" w:rsidRPr="00217435" w:rsidRDefault="00C9071B" w:rsidP="00C33A69">
      <w:pPr>
        <w:widowControl w:val="0"/>
        <w:tabs>
          <w:tab w:val="left" w:pos="728"/>
        </w:tabs>
        <w:autoSpaceDE w:val="0"/>
        <w:autoSpaceDN w:val="0"/>
        <w:ind w:left="709" w:right="709"/>
        <w:jc w:val="both"/>
        <w:rPr>
          <w:rFonts w:ascii="Arial" w:eastAsia="Arial" w:hAnsi="Arial" w:cs="Arial"/>
          <w:sz w:val="21"/>
          <w:szCs w:val="21"/>
          <w:lang w:val="es-ES"/>
        </w:rPr>
      </w:pPr>
      <w:r w:rsidRPr="000D724C">
        <w:rPr>
          <w:rFonts w:ascii="Arial" w:hAnsi="Arial" w:cs="Arial"/>
          <w:color w:val="000000"/>
          <w:sz w:val="21"/>
          <w:szCs w:val="21"/>
          <w:bdr w:val="none" w:sz="0" w:space="0" w:color="auto" w:frame="1"/>
          <w:lang w:val="es-ES"/>
        </w:rPr>
        <w:t>«</w:t>
      </w:r>
      <w:r w:rsidR="00C33A69" w:rsidRPr="00217435">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4283C13" w14:textId="77777777" w:rsidR="00C33A69" w:rsidRPr="00217435" w:rsidRDefault="00C33A69" w:rsidP="00C33A69">
      <w:pPr>
        <w:widowControl w:val="0"/>
        <w:tabs>
          <w:tab w:val="left" w:pos="728"/>
        </w:tabs>
        <w:autoSpaceDE w:val="0"/>
        <w:autoSpaceDN w:val="0"/>
        <w:ind w:left="709" w:right="709"/>
        <w:jc w:val="both"/>
        <w:rPr>
          <w:rFonts w:ascii="Arial" w:eastAsia="Arial" w:hAnsi="Arial" w:cs="Arial"/>
          <w:sz w:val="21"/>
          <w:szCs w:val="21"/>
          <w:lang w:val="es-ES"/>
        </w:rPr>
      </w:pPr>
    </w:p>
    <w:p w14:paraId="4695A764" w14:textId="4ABB80CF" w:rsidR="00C33A69" w:rsidRPr="00217435" w:rsidRDefault="00C33A69" w:rsidP="00C33A69">
      <w:pPr>
        <w:widowControl w:val="0"/>
        <w:tabs>
          <w:tab w:val="left" w:pos="728"/>
        </w:tabs>
        <w:autoSpaceDE w:val="0"/>
        <w:autoSpaceDN w:val="0"/>
        <w:ind w:left="709" w:right="709"/>
        <w:jc w:val="both"/>
        <w:rPr>
          <w:rFonts w:ascii="Arial" w:eastAsia="Arial" w:hAnsi="Arial" w:cs="Arial"/>
          <w:sz w:val="21"/>
          <w:szCs w:val="21"/>
          <w:lang w:val="es-ES"/>
        </w:rPr>
      </w:pPr>
      <w:r w:rsidRPr="00217435">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217435">
        <w:rPr>
          <w:rFonts w:ascii="Arial" w:eastAsia="Arial" w:hAnsi="Arial" w:cs="Arial"/>
          <w:sz w:val="21"/>
          <w:szCs w:val="21"/>
          <w:lang w:val="es-ES"/>
        </w:rPr>
        <w:t>autoridades públicas</w:t>
      </w:r>
      <w:proofErr w:type="gramEnd"/>
      <w:r w:rsidRPr="00217435">
        <w:rPr>
          <w:rFonts w:ascii="Arial" w:eastAsia="Arial" w:hAnsi="Arial" w:cs="Arial"/>
          <w:sz w:val="21"/>
          <w:szCs w:val="21"/>
          <w:lang w:val="es-ES"/>
        </w:rPr>
        <w:t xml:space="preserve"> y, a través de ese conocimiento, a exigir </w:t>
      </w:r>
      <w:r w:rsidRPr="00217435">
        <w:rPr>
          <w:rFonts w:ascii="Arial" w:eastAsia="Arial" w:hAnsi="Arial" w:cs="Arial"/>
          <w:sz w:val="21"/>
          <w:szCs w:val="21"/>
          <w:lang w:val="es-ES"/>
        </w:rPr>
        <w:lastRenderedPageBreak/>
        <w:t>que ellas se surtan conforme a la ley</w:t>
      </w:r>
      <w:r w:rsidRPr="00217435">
        <w:rPr>
          <w:rFonts w:ascii="Arial" w:eastAsia="Arial" w:hAnsi="Arial" w:cs="Arial"/>
          <w:sz w:val="21"/>
          <w:szCs w:val="21"/>
          <w:vertAlign w:val="superscript"/>
          <w:lang w:val="es-ES"/>
        </w:rPr>
        <w:footnoteReference w:id="1"/>
      </w:r>
      <w:r w:rsidRPr="00217435">
        <w:rPr>
          <w:rFonts w:ascii="Arial" w:eastAsia="Arial" w:hAnsi="Arial" w:cs="Arial"/>
          <w:sz w:val="21"/>
          <w:szCs w:val="21"/>
          <w:lang w:val="es-ES"/>
        </w:rPr>
        <w:t>.</w:t>
      </w:r>
      <w:r w:rsidR="00C9071B" w:rsidRPr="000D724C">
        <w:rPr>
          <w:rFonts w:ascii="Arial" w:hAnsi="Arial" w:cs="Arial"/>
          <w:color w:val="000000"/>
          <w:sz w:val="21"/>
          <w:szCs w:val="21"/>
          <w:bdr w:val="none" w:sz="0" w:space="0" w:color="auto" w:frame="1"/>
          <w:lang w:val="es-ES"/>
        </w:rPr>
        <w:t>»</w:t>
      </w:r>
    </w:p>
    <w:p w14:paraId="76437A92" w14:textId="77777777" w:rsidR="00C33A69" w:rsidRPr="00217435" w:rsidRDefault="00C33A69" w:rsidP="00C33A69">
      <w:pPr>
        <w:widowControl w:val="0"/>
        <w:tabs>
          <w:tab w:val="left" w:pos="728"/>
        </w:tabs>
        <w:autoSpaceDE w:val="0"/>
        <w:autoSpaceDN w:val="0"/>
        <w:spacing w:line="276" w:lineRule="auto"/>
        <w:jc w:val="both"/>
        <w:rPr>
          <w:rFonts w:ascii="Arial" w:eastAsia="Arial" w:hAnsi="Arial" w:cs="Arial"/>
          <w:sz w:val="22"/>
          <w:lang w:val="es-ES"/>
        </w:rPr>
      </w:pPr>
    </w:p>
    <w:p w14:paraId="15C22BAD" w14:textId="77777777" w:rsidR="00C33A69" w:rsidRPr="00217435" w:rsidRDefault="00C33A69" w:rsidP="00C33A69">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217435">
        <w:rPr>
          <w:rFonts w:ascii="Arial" w:eastAsia="Arial" w:hAnsi="Arial" w:cs="Arial"/>
          <w:sz w:val="22"/>
          <w:vertAlign w:val="superscript"/>
          <w:lang w:val="es-ES"/>
        </w:rPr>
        <w:footnoteReference w:id="2"/>
      </w:r>
      <w:r w:rsidRPr="00217435">
        <w:rPr>
          <w:rFonts w:ascii="Arial" w:eastAsia="Arial" w:hAnsi="Arial" w:cs="Arial"/>
          <w:sz w:val="22"/>
          <w:lang w:val="es-ES"/>
        </w:rPr>
        <w:t xml:space="preserve">. </w:t>
      </w:r>
    </w:p>
    <w:p w14:paraId="55125068" w14:textId="77777777" w:rsidR="00C33A69" w:rsidRPr="00217435" w:rsidRDefault="00C33A69" w:rsidP="00C33A69">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17435">
        <w:rPr>
          <w:rFonts w:ascii="Arial" w:eastAsia="Arial" w:hAnsi="Arial" w:cs="Arial"/>
          <w:sz w:val="22"/>
          <w:vertAlign w:val="superscript"/>
          <w:lang w:val="es-ES"/>
        </w:rPr>
        <w:footnoteReference w:id="3"/>
      </w:r>
      <w:r w:rsidRPr="00217435">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3AA38757" w14:textId="011C490E" w:rsidR="00C33A69" w:rsidRPr="00217435" w:rsidRDefault="00C33A69" w:rsidP="00C33A69">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La ley citada establece, en el literal e) del artículo 9, que los sujetos obligados, que son todas las entidades públicas</w:t>
      </w:r>
      <w:r w:rsidRPr="00217435">
        <w:rPr>
          <w:rFonts w:ascii="Arial" w:eastAsia="Arial" w:hAnsi="Arial" w:cs="Arial"/>
          <w:sz w:val="22"/>
          <w:vertAlign w:val="superscript"/>
          <w:lang w:val="es-ES"/>
        </w:rPr>
        <w:footnoteReference w:id="4"/>
      </w:r>
      <w:r w:rsidRPr="00217435">
        <w:rPr>
          <w:rFonts w:ascii="Arial" w:eastAsia="Arial" w:hAnsi="Arial" w:cs="Arial"/>
          <w:sz w:val="22"/>
          <w:lang w:val="es-ES"/>
        </w:rPr>
        <w:t xml:space="preserve">, deben publicar la información relativa a su contratación. </w:t>
      </w:r>
      <w:r w:rsidRPr="00217435">
        <w:rPr>
          <w:rFonts w:ascii="Arial" w:eastAsia="Arial" w:hAnsi="Arial" w:cs="Arial"/>
          <w:sz w:val="22"/>
          <w:lang w:val="es-ES"/>
        </w:rPr>
        <w:lastRenderedPageBreak/>
        <w:t>Esta obligación fue en principio desarrollada por el Decreto 103 de 2015, hoy compilado en el Decreto Único Reglamentario 1081 de 2015</w:t>
      </w:r>
      <w:r w:rsidRPr="00217435">
        <w:rPr>
          <w:rFonts w:ascii="Arial" w:eastAsia="Arial" w:hAnsi="Arial" w:cs="Arial"/>
          <w:sz w:val="22"/>
          <w:vertAlign w:val="superscript"/>
          <w:lang w:val="es-ES"/>
        </w:rPr>
        <w:footnoteReference w:id="5"/>
      </w:r>
      <w:r w:rsidRPr="00217435">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E8BDB1D" w14:textId="77777777" w:rsidR="00C33A69" w:rsidRPr="00217435" w:rsidRDefault="00C33A69" w:rsidP="00C33A69">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661BE74" w14:textId="77777777" w:rsidR="00C33A69" w:rsidRPr="00217435" w:rsidRDefault="00C33A69" w:rsidP="00C33A69">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17435">
        <w:rPr>
          <w:rFonts w:ascii="Arial" w:eastAsia="Arial" w:hAnsi="Arial" w:cs="Arial"/>
          <w:sz w:val="22"/>
          <w:vertAlign w:val="superscript"/>
          <w:lang w:val="es-ES"/>
        </w:rPr>
        <w:footnoteReference w:id="6"/>
      </w:r>
      <w:r w:rsidRPr="00217435">
        <w:rPr>
          <w:rFonts w:ascii="Arial" w:eastAsia="Arial" w:hAnsi="Arial" w:cs="Arial"/>
          <w:sz w:val="22"/>
          <w:lang w:val="es-ES"/>
        </w:rPr>
        <w:t>.</w:t>
      </w:r>
    </w:p>
    <w:p w14:paraId="2ED43698" w14:textId="77777777" w:rsidR="00C33A69" w:rsidRPr="00217435" w:rsidRDefault="00C33A69" w:rsidP="00C33A69">
      <w:pPr>
        <w:widowControl w:val="0"/>
        <w:tabs>
          <w:tab w:val="left" w:pos="728"/>
        </w:tabs>
        <w:autoSpaceDE w:val="0"/>
        <w:autoSpaceDN w:val="0"/>
        <w:spacing w:line="276" w:lineRule="auto"/>
        <w:jc w:val="both"/>
        <w:rPr>
          <w:rFonts w:ascii="Arial" w:hAnsi="Arial" w:cs="Arial"/>
          <w:sz w:val="22"/>
          <w:lang w:val="es-ES"/>
        </w:rPr>
      </w:pPr>
      <w:r w:rsidRPr="00217435">
        <w:rPr>
          <w:rFonts w:ascii="Arial" w:eastAsia="Arial" w:hAnsi="Arial" w:cs="Arial"/>
          <w:sz w:val="22"/>
          <w:lang w:val="es-ES"/>
        </w:rPr>
        <w:tab/>
      </w:r>
      <w:r w:rsidRPr="00217435">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217435">
        <w:rPr>
          <w:rFonts w:ascii="Arial" w:hAnsi="Arial" w:cs="Arial"/>
          <w:sz w:val="22"/>
          <w:vertAlign w:val="superscript"/>
          <w:lang w:val="es-ES"/>
        </w:rPr>
        <w:footnoteReference w:id="7"/>
      </w:r>
      <w:r w:rsidRPr="00217435">
        <w:rPr>
          <w:rFonts w:ascii="Arial" w:hAnsi="Arial" w:cs="Arial"/>
          <w:sz w:val="22"/>
          <w:lang w:val="es-ES"/>
        </w:rPr>
        <w:t xml:space="preserve">,  lo que permite controlar las actuaciones y decisiones de la Administración y el cumplimiento de los demás principios de la contratación pública. Así lo confirma el Consejo de Estado, analizando el principio de </w:t>
      </w:r>
      <w:r w:rsidRPr="00217435">
        <w:rPr>
          <w:rFonts w:ascii="Arial" w:hAnsi="Arial" w:cs="Arial"/>
          <w:sz w:val="22"/>
          <w:lang w:val="es-ES"/>
        </w:rPr>
        <w:lastRenderedPageBreak/>
        <w:t>publicidad:</w:t>
      </w:r>
    </w:p>
    <w:p w14:paraId="1E3F1F84" w14:textId="77777777" w:rsidR="00C33A69" w:rsidRPr="00217435" w:rsidRDefault="00C33A69" w:rsidP="003E3E01">
      <w:pPr>
        <w:ind w:left="709" w:right="709"/>
        <w:jc w:val="both"/>
        <w:rPr>
          <w:rFonts w:ascii="Arial" w:hAnsi="Arial" w:cs="Arial"/>
          <w:sz w:val="21"/>
          <w:szCs w:val="21"/>
          <w:lang w:val="es-ES"/>
        </w:rPr>
      </w:pPr>
    </w:p>
    <w:p w14:paraId="76A8CA90" w14:textId="34B879C4" w:rsidR="00C33A69" w:rsidRPr="00217435" w:rsidRDefault="003E3E01" w:rsidP="00C33A69">
      <w:pPr>
        <w:ind w:left="709" w:right="709"/>
        <w:jc w:val="both"/>
        <w:rPr>
          <w:rFonts w:ascii="Arial" w:hAnsi="Arial" w:cs="Arial"/>
          <w:sz w:val="21"/>
          <w:szCs w:val="21"/>
          <w:lang w:val="es-ES"/>
        </w:rPr>
      </w:pPr>
      <w:r w:rsidRPr="000D724C">
        <w:rPr>
          <w:rFonts w:ascii="Arial" w:hAnsi="Arial" w:cs="Arial"/>
          <w:color w:val="000000"/>
          <w:sz w:val="21"/>
          <w:szCs w:val="21"/>
          <w:bdr w:val="none" w:sz="0" w:space="0" w:color="auto" w:frame="1"/>
          <w:lang w:val="es-ES"/>
        </w:rPr>
        <w:t>«</w:t>
      </w:r>
      <w:r w:rsidR="00C33A69" w:rsidRPr="00217435">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446FFEAF" w14:textId="77777777" w:rsidR="00C33A69" w:rsidRPr="00217435" w:rsidRDefault="00C33A69" w:rsidP="003E3E01">
      <w:pPr>
        <w:ind w:left="709" w:right="709"/>
        <w:jc w:val="both"/>
        <w:rPr>
          <w:rFonts w:ascii="Arial" w:hAnsi="Arial" w:cs="Arial"/>
          <w:sz w:val="21"/>
          <w:szCs w:val="21"/>
          <w:lang w:val="es-ES"/>
        </w:rPr>
      </w:pPr>
    </w:p>
    <w:p w14:paraId="178A4988" w14:textId="77777777" w:rsidR="00C33A69" w:rsidRPr="00217435" w:rsidRDefault="00C33A69" w:rsidP="00C33A69">
      <w:pPr>
        <w:ind w:left="709" w:right="709"/>
        <w:jc w:val="both"/>
        <w:rPr>
          <w:rFonts w:ascii="Arial" w:hAnsi="Arial" w:cs="Arial"/>
          <w:sz w:val="21"/>
          <w:szCs w:val="21"/>
          <w:lang w:val="es-ES"/>
        </w:rPr>
      </w:pPr>
      <w:r w:rsidRPr="00217435">
        <w:rPr>
          <w:rFonts w:ascii="Arial" w:hAnsi="Arial"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2F33A499" w14:textId="77777777" w:rsidR="00C33A69" w:rsidRPr="00217435" w:rsidRDefault="00C33A69" w:rsidP="003E3E01">
      <w:pPr>
        <w:ind w:left="709" w:right="709"/>
        <w:jc w:val="both"/>
        <w:rPr>
          <w:rFonts w:ascii="Arial" w:hAnsi="Arial" w:cs="Arial"/>
          <w:sz w:val="21"/>
          <w:szCs w:val="21"/>
          <w:lang w:val="es-ES"/>
        </w:rPr>
      </w:pPr>
    </w:p>
    <w:p w14:paraId="50E75FAF" w14:textId="27158AE3" w:rsidR="00C33A69" w:rsidRDefault="00C33A69" w:rsidP="00C33A69">
      <w:pPr>
        <w:ind w:left="709" w:right="709"/>
        <w:jc w:val="both"/>
        <w:rPr>
          <w:rFonts w:ascii="Arial" w:hAnsi="Arial" w:cs="Arial"/>
          <w:sz w:val="21"/>
          <w:szCs w:val="21"/>
          <w:lang w:val="es-ES"/>
        </w:rPr>
      </w:pPr>
      <w:r w:rsidRPr="00217435">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217435">
        <w:rPr>
          <w:rFonts w:ascii="Arial" w:hAnsi="Arial" w:cs="Arial"/>
          <w:sz w:val="21"/>
          <w:szCs w:val="21"/>
          <w:vertAlign w:val="superscript"/>
          <w:lang w:val="es-ES"/>
        </w:rPr>
        <w:footnoteReference w:id="8"/>
      </w:r>
      <w:r w:rsidRPr="00217435">
        <w:rPr>
          <w:rFonts w:ascii="Arial" w:hAnsi="Arial" w:cs="Arial"/>
          <w:sz w:val="21"/>
          <w:szCs w:val="21"/>
          <w:lang w:val="es-ES"/>
        </w:rPr>
        <w:t>.</w:t>
      </w:r>
      <w:r w:rsidR="003E3E01" w:rsidRPr="000D724C">
        <w:rPr>
          <w:rFonts w:ascii="Arial" w:hAnsi="Arial" w:cs="Arial"/>
          <w:color w:val="000000"/>
          <w:sz w:val="21"/>
          <w:szCs w:val="21"/>
          <w:bdr w:val="none" w:sz="0" w:space="0" w:color="auto" w:frame="1"/>
          <w:lang w:val="es-ES"/>
        </w:rPr>
        <w:t>»</w:t>
      </w:r>
    </w:p>
    <w:p w14:paraId="018467FC" w14:textId="77777777" w:rsidR="00C33A69" w:rsidRPr="00217435" w:rsidRDefault="00C33A69" w:rsidP="00C33A69">
      <w:pPr>
        <w:ind w:left="709" w:right="709"/>
        <w:jc w:val="both"/>
        <w:rPr>
          <w:rFonts w:ascii="Arial" w:hAnsi="Arial" w:cs="Arial"/>
          <w:sz w:val="21"/>
          <w:szCs w:val="21"/>
          <w:lang w:val="es-ES"/>
        </w:rPr>
      </w:pPr>
    </w:p>
    <w:p w14:paraId="574E9A02" w14:textId="77777777" w:rsidR="00C33A69" w:rsidRPr="00217435" w:rsidRDefault="00C33A69" w:rsidP="00C33A69">
      <w:pPr>
        <w:spacing w:after="120" w:line="276" w:lineRule="auto"/>
        <w:ind w:firstLine="709"/>
        <w:jc w:val="both"/>
        <w:rPr>
          <w:rFonts w:ascii="Arial" w:hAnsi="Arial" w:cs="Arial"/>
          <w:sz w:val="22"/>
          <w:lang w:val="es-ES"/>
        </w:rPr>
      </w:pPr>
      <w:r w:rsidRPr="00217435">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7D772BF8" w14:textId="6F88708E" w:rsidR="00C33A69" w:rsidRPr="00217435" w:rsidRDefault="00C33A69" w:rsidP="00C33A69">
      <w:pPr>
        <w:spacing w:after="120" w:line="276" w:lineRule="auto"/>
        <w:ind w:firstLine="709"/>
        <w:jc w:val="both"/>
        <w:rPr>
          <w:rFonts w:ascii="Arial" w:hAnsi="Arial" w:cs="Arial"/>
          <w:sz w:val="22"/>
          <w:lang w:val="es-ES"/>
        </w:rPr>
      </w:pPr>
      <w:r w:rsidRPr="00217435">
        <w:rPr>
          <w:rFonts w:ascii="Arial" w:hAnsi="Arial" w:cs="Arial"/>
          <w:sz w:val="22"/>
          <w:lang w:val="es-ES"/>
        </w:rPr>
        <w:t>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w:t>
      </w:r>
      <w:r w:rsidR="003E3E01">
        <w:rPr>
          <w:rFonts w:ascii="Arial" w:hAnsi="Arial" w:cs="Arial"/>
          <w:sz w:val="22"/>
          <w:lang w:val="es-ES"/>
        </w:rPr>
        <w:t>,</w:t>
      </w:r>
      <w:r w:rsidRPr="00217435">
        <w:rPr>
          <w:rFonts w:ascii="Arial" w:hAnsi="Arial" w:cs="Arial"/>
          <w:sz w:val="22"/>
          <w:lang w:val="es-ES"/>
        </w:rPr>
        <w:t xml:space="preserve"> por tanto</w:t>
      </w:r>
      <w:r w:rsidR="003E3E01">
        <w:rPr>
          <w:rFonts w:ascii="Arial" w:hAnsi="Arial" w:cs="Arial"/>
          <w:sz w:val="22"/>
          <w:lang w:val="es-ES"/>
        </w:rPr>
        <w:t>,</w:t>
      </w:r>
      <w:r w:rsidRPr="00217435">
        <w:rPr>
          <w:rFonts w:ascii="Arial" w:hAnsi="Arial" w:cs="Arial"/>
          <w:sz w:val="22"/>
          <w:lang w:val="es-ES"/>
        </w:rPr>
        <w:t xml:space="preserve"> incumben a la ciudadanía.  </w:t>
      </w:r>
    </w:p>
    <w:p w14:paraId="5FDEC2DA" w14:textId="012492E6" w:rsidR="00C33A69" w:rsidRPr="00217435" w:rsidRDefault="00C33A69" w:rsidP="00C33A69">
      <w:pPr>
        <w:spacing w:line="276" w:lineRule="auto"/>
        <w:ind w:firstLine="709"/>
        <w:jc w:val="both"/>
        <w:rPr>
          <w:rFonts w:ascii="Arial" w:hAnsi="Arial" w:cs="Arial"/>
          <w:sz w:val="22"/>
          <w:lang w:val="es-ES"/>
        </w:rPr>
      </w:pPr>
      <w:r w:rsidRPr="00217435">
        <w:rPr>
          <w:rFonts w:ascii="Arial" w:hAnsi="Arial" w:cs="Arial"/>
          <w:sz w:val="22"/>
          <w:lang w:val="es-ES"/>
        </w:rPr>
        <w:t xml:space="preserve"> En conclusión, el artículo 3 de la Ley 1150 de 2007 desarrolla los principios de publicidad y transparencia de las actuaciones contractuales, del cual se desprende un deber </w:t>
      </w:r>
      <w:r w:rsidRPr="00217435">
        <w:rPr>
          <w:rFonts w:ascii="Arial" w:hAnsi="Arial" w:cs="Arial"/>
          <w:sz w:val="22"/>
          <w:lang w:val="es-ES"/>
        </w:rPr>
        <w:lastRenderedPageBreak/>
        <w:t>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las decisiones de la Administración Pública.</w:t>
      </w:r>
    </w:p>
    <w:p w14:paraId="366D02D2" w14:textId="77777777" w:rsidR="00C33A69" w:rsidRPr="00217435" w:rsidRDefault="00C33A69" w:rsidP="00C33A69">
      <w:pPr>
        <w:spacing w:line="276" w:lineRule="auto"/>
        <w:jc w:val="both"/>
        <w:rPr>
          <w:rFonts w:ascii="Arial" w:eastAsia="Calibri" w:hAnsi="Arial" w:cs="Arial"/>
          <w:b/>
          <w:bCs/>
          <w:sz w:val="22"/>
          <w:lang w:val="es-ES"/>
        </w:rPr>
      </w:pPr>
    </w:p>
    <w:p w14:paraId="0F12028A" w14:textId="77777777" w:rsidR="00C33A69" w:rsidRPr="00217435" w:rsidRDefault="00C33A69" w:rsidP="00C33A69">
      <w:pPr>
        <w:spacing w:line="276" w:lineRule="auto"/>
        <w:jc w:val="both"/>
        <w:rPr>
          <w:rFonts w:ascii="Arial" w:eastAsia="Calibri" w:hAnsi="Arial" w:cs="Arial"/>
          <w:b/>
          <w:sz w:val="22"/>
          <w:lang w:val="es-ES"/>
        </w:rPr>
      </w:pPr>
      <w:r w:rsidRPr="00217435">
        <w:rPr>
          <w:rFonts w:ascii="Arial" w:eastAsia="Calibri" w:hAnsi="Arial" w:cs="Arial"/>
          <w:b/>
          <w:bCs/>
          <w:sz w:val="22"/>
          <w:lang w:val="es-ES"/>
        </w:rPr>
        <w:t xml:space="preserve">2.2. </w:t>
      </w:r>
      <w:r w:rsidRPr="00217435">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40F83037" w14:textId="77777777" w:rsidR="00C33A69" w:rsidRPr="00217435" w:rsidRDefault="00C33A69" w:rsidP="00C33A69">
      <w:pPr>
        <w:spacing w:line="276" w:lineRule="auto"/>
        <w:ind w:left="360"/>
        <w:contextualSpacing/>
        <w:jc w:val="both"/>
        <w:rPr>
          <w:rFonts w:ascii="Arial" w:hAnsi="Arial" w:cs="Arial"/>
          <w:b/>
          <w:sz w:val="22"/>
          <w:lang w:val="es-ES"/>
        </w:rPr>
      </w:pPr>
    </w:p>
    <w:p w14:paraId="0C5E7DC8" w14:textId="6071F1DC" w:rsidR="00C33A69" w:rsidRPr="00217435" w:rsidRDefault="00C33A69" w:rsidP="00C33A69">
      <w:pPr>
        <w:spacing w:line="276" w:lineRule="auto"/>
        <w:contextualSpacing/>
        <w:jc w:val="both"/>
        <w:rPr>
          <w:rFonts w:ascii="Arial" w:hAnsi="Arial" w:cs="Arial"/>
          <w:sz w:val="22"/>
          <w:lang w:val="es-ES"/>
        </w:rPr>
      </w:pPr>
      <w:r w:rsidRPr="00217435">
        <w:rPr>
          <w:rFonts w:ascii="Arial" w:hAnsi="Arial" w:cs="Arial"/>
          <w:sz w:val="22"/>
          <w:lang w:val="es-ES"/>
        </w:rPr>
        <w:t>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I, respecto de entidades regidas por el Estatuto General de Contratación de la Administración Pública.</w:t>
      </w:r>
      <w:r w:rsidR="00286B8C">
        <w:rPr>
          <w:rFonts w:ascii="Arial" w:hAnsi="Arial" w:cs="Arial"/>
          <w:sz w:val="22"/>
          <w:lang w:val="es-ES"/>
        </w:rPr>
        <w:t xml:space="preserve"> Este tema además fue objeto de unificación en el concepto CU-367 del 27 de julio de 2020</w:t>
      </w:r>
      <w:r w:rsidR="00214AAC" w:rsidRPr="00217435">
        <w:rPr>
          <w:rStyle w:val="Refdenotaalpie"/>
          <w:rFonts w:ascii="Arial" w:hAnsi="Arial" w:cs="Arial"/>
          <w:sz w:val="22"/>
          <w:lang w:val="es-ES"/>
        </w:rPr>
        <w:footnoteReference w:id="9"/>
      </w:r>
      <w:r w:rsidR="00214AAC">
        <w:rPr>
          <w:rFonts w:ascii="Arial" w:hAnsi="Arial" w:cs="Arial"/>
          <w:sz w:val="22"/>
          <w:lang w:val="es-ES"/>
        </w:rPr>
        <w:t>.</w:t>
      </w:r>
      <w:r w:rsidRPr="00217435">
        <w:rPr>
          <w:rFonts w:ascii="Arial" w:hAnsi="Arial" w:cs="Arial"/>
          <w:sz w:val="22"/>
          <w:lang w:val="es-ES"/>
        </w:rPr>
        <w:t xml:space="preserve"> La tesis desarrollada se expone</w:t>
      </w:r>
      <w:r>
        <w:rPr>
          <w:rFonts w:ascii="Arial" w:hAnsi="Arial" w:cs="Arial"/>
          <w:sz w:val="22"/>
          <w:lang w:val="es-ES"/>
        </w:rPr>
        <w:t xml:space="preserve"> y complementa</w:t>
      </w:r>
      <w:r w:rsidRPr="00217435">
        <w:rPr>
          <w:rFonts w:ascii="Arial" w:hAnsi="Arial" w:cs="Arial"/>
          <w:sz w:val="22"/>
          <w:lang w:val="es-ES"/>
        </w:rPr>
        <w:t xml:space="preserve"> a continuación:</w:t>
      </w:r>
    </w:p>
    <w:p w14:paraId="200C264B" w14:textId="503B329A" w:rsidR="00C33A69" w:rsidRPr="00217435" w:rsidRDefault="00C33A69" w:rsidP="00C33A69">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El procedimiento de contratación de las entidades es reglado, es decir, no es discrecional y se deben consultar las normas que lo rigen para determinar la forma que la ley prevé para adelantarlo. Por consiguiente, las principales normas son: la Ley 80 de 1993, la Ley 1150 de 2007</w:t>
      </w:r>
      <w:r w:rsidR="003E3E01">
        <w:rPr>
          <w:rFonts w:ascii="Arial" w:eastAsia="Calibri" w:hAnsi="Arial" w:cs="Arial"/>
          <w:sz w:val="22"/>
          <w:lang w:val="es-ES"/>
        </w:rPr>
        <w:t xml:space="preserve"> -</w:t>
      </w:r>
      <w:r w:rsidRPr="00217435">
        <w:rPr>
          <w:rFonts w:ascii="Arial" w:eastAsia="Calibri" w:hAnsi="Arial" w:cs="Arial"/>
          <w:sz w:val="22"/>
          <w:lang w:val="es-ES"/>
        </w:rPr>
        <w:t>Estatuto General de Contratación de la Administración Pública</w:t>
      </w:r>
      <w:r w:rsidR="003E3E01">
        <w:rPr>
          <w:rFonts w:ascii="Arial" w:eastAsia="Calibri" w:hAnsi="Arial" w:cs="Arial"/>
          <w:sz w:val="22"/>
          <w:lang w:val="es-ES"/>
        </w:rPr>
        <w:t>-</w:t>
      </w:r>
      <w:r w:rsidRPr="00217435">
        <w:rPr>
          <w:rFonts w:ascii="Arial" w:eastAsia="Calibri" w:hAnsi="Arial" w:cs="Arial"/>
          <w:sz w:val="22"/>
          <w:lang w:val="es-ES"/>
        </w:rPr>
        <w:t xml:space="preserve"> y el Decreto 1082 de 2015, que es reglamentario y concreta cada modalidad de selección, señalando las reglas o pasos a seguir para celebrar el contrato estatal</w:t>
      </w:r>
      <w:r w:rsidRPr="00217435">
        <w:rPr>
          <w:rFonts w:ascii="Arial" w:eastAsia="Calibri" w:hAnsi="Arial" w:cs="Arial"/>
          <w:sz w:val="22"/>
          <w:vertAlign w:val="superscript"/>
          <w:lang w:val="es-ES"/>
        </w:rPr>
        <w:footnoteReference w:id="10"/>
      </w:r>
      <w:r w:rsidRPr="00217435">
        <w:rPr>
          <w:rFonts w:ascii="Arial" w:eastAsia="Calibri" w:hAnsi="Arial" w:cs="Arial"/>
          <w:sz w:val="22"/>
          <w:lang w:val="es-ES"/>
        </w:rPr>
        <w:t>. Por consiguiente, para que los documentos de la actividad contractual se conozcan la entidad debe publicarlos, sin importar la modalidad de selección.</w:t>
      </w:r>
    </w:p>
    <w:p w14:paraId="0D25CD69" w14:textId="7051E3D6" w:rsidR="00C33A69" w:rsidRPr="00217435" w:rsidRDefault="00C33A69" w:rsidP="00C33A69">
      <w:pPr>
        <w:widowControl w:val="0"/>
        <w:autoSpaceDE w:val="0"/>
        <w:autoSpaceDN w:val="0"/>
        <w:spacing w:line="276" w:lineRule="auto"/>
        <w:ind w:right="49" w:firstLine="708"/>
        <w:jc w:val="both"/>
        <w:rPr>
          <w:rFonts w:ascii="Arial" w:eastAsia="Arial" w:hAnsi="Arial" w:cs="Arial"/>
          <w:sz w:val="22"/>
          <w:lang w:val="es-ES"/>
        </w:rPr>
      </w:pPr>
      <w:r w:rsidRPr="00217435">
        <w:rPr>
          <w:rFonts w:ascii="Arial" w:eastAsia="Arial" w:hAnsi="Arial" w:cs="Arial"/>
          <w:sz w:val="22"/>
          <w:lang w:val="es-ES"/>
        </w:rPr>
        <w:lastRenderedPageBreak/>
        <w:t>El artículo 3 de la Ley 1150 de 2007 señala que los actos relacionados con los procedimientos de contratación de las entidades estatales pueden ser electrónicos, al igual que su publicidad, por lo que el Gobierno nacional debe definir los medios para desarrolla</w:t>
      </w:r>
      <w:r w:rsidR="00667FCB">
        <w:rPr>
          <w:rFonts w:ascii="Arial" w:eastAsia="Arial" w:hAnsi="Arial" w:cs="Arial"/>
          <w:sz w:val="22"/>
          <w:lang w:val="es-ES"/>
        </w:rPr>
        <w:t>r</w:t>
      </w:r>
      <w:r w:rsidRPr="00217435">
        <w:rPr>
          <w:rFonts w:ascii="Arial" w:eastAsia="Arial" w:hAnsi="Arial" w:cs="Arial"/>
          <w:sz w:val="22"/>
          <w:lang w:val="es-ES"/>
        </w:rPr>
        <w:t xml:space="preserve"> dicha publicidad, y tiene la obligación de desarrollar el SECOP</w:t>
      </w:r>
      <w:r w:rsidRPr="00217435">
        <w:rPr>
          <w:rFonts w:ascii="Arial" w:eastAsia="Arial" w:hAnsi="Arial" w:cs="Arial"/>
          <w:sz w:val="22"/>
          <w:vertAlign w:val="superscript"/>
          <w:lang w:val="es-ES"/>
        </w:rPr>
        <w:footnoteReference w:id="11"/>
      </w:r>
      <w:r w:rsidRPr="00217435">
        <w:rPr>
          <w:rFonts w:ascii="Arial" w:eastAsia="Arial" w:hAnsi="Arial" w:cs="Arial"/>
          <w:sz w:val="22"/>
          <w:lang w:val="es-ES"/>
        </w:rPr>
        <w:t xml:space="preserve">. Este sistema debe contar con la información oficial de los procedimientos contractuales de las entidades, de lo cual será la única fuente, que </w:t>
      </w:r>
      <w:r>
        <w:rPr>
          <w:rFonts w:ascii="Arial" w:eastAsia="Arial" w:hAnsi="Arial" w:cs="Arial"/>
          <w:sz w:val="22"/>
          <w:lang w:val="es-ES"/>
        </w:rPr>
        <w:t xml:space="preserve">al </w:t>
      </w:r>
      <w:r w:rsidRPr="00217435">
        <w:rPr>
          <w:rFonts w:ascii="Arial" w:eastAsia="Arial" w:hAnsi="Arial" w:cs="Arial"/>
          <w:sz w:val="22"/>
          <w:lang w:val="es-ES"/>
        </w:rPr>
        <w:t>ser de interés público ameritan su conocimiento por parte de la ciudadanía, más aún cuando involucran la inversión de recursos públicos y el correlativo derecho de la ciudadanía de conocer cómo se invierten</w:t>
      </w:r>
      <w:r w:rsidR="00E24DB2">
        <w:rPr>
          <w:rFonts w:ascii="Arial" w:eastAsia="Arial" w:hAnsi="Arial" w:cs="Arial"/>
          <w:sz w:val="22"/>
          <w:lang w:val="es-ES"/>
        </w:rPr>
        <w:t xml:space="preserve">, así como ejercer </w:t>
      </w:r>
      <w:r w:rsidRPr="00217435">
        <w:rPr>
          <w:rFonts w:ascii="Arial" w:eastAsia="Arial" w:hAnsi="Arial" w:cs="Arial"/>
          <w:sz w:val="22"/>
          <w:lang w:val="es-ES"/>
        </w:rPr>
        <w:t xml:space="preserve">control </w:t>
      </w:r>
      <w:r w:rsidR="00E24DB2">
        <w:rPr>
          <w:rFonts w:ascii="Arial" w:eastAsia="Arial" w:hAnsi="Arial" w:cs="Arial"/>
          <w:sz w:val="22"/>
          <w:lang w:val="es-ES"/>
        </w:rPr>
        <w:t xml:space="preserve">para </w:t>
      </w:r>
      <w:r w:rsidRPr="00217435">
        <w:rPr>
          <w:rFonts w:ascii="Arial" w:eastAsia="Arial" w:hAnsi="Arial" w:cs="Arial"/>
          <w:sz w:val="22"/>
          <w:lang w:val="es-ES"/>
        </w:rPr>
        <w:t>que el objetivo sea la satisfacción de sus necesidades.</w:t>
      </w:r>
    </w:p>
    <w:p w14:paraId="7E45F787" w14:textId="50E4F0A1" w:rsidR="00C33A69" w:rsidRPr="00217435" w:rsidRDefault="00C33A69" w:rsidP="00C33A69">
      <w:pPr>
        <w:widowControl w:val="0"/>
        <w:autoSpaceDE w:val="0"/>
        <w:autoSpaceDN w:val="0"/>
        <w:spacing w:before="120" w:line="276" w:lineRule="auto"/>
        <w:ind w:right="306" w:firstLine="709"/>
        <w:jc w:val="both"/>
        <w:rPr>
          <w:rFonts w:ascii="Arial" w:eastAsia="Arial" w:hAnsi="Arial" w:cs="Arial"/>
          <w:sz w:val="22"/>
          <w:lang w:val="es-ES"/>
        </w:rPr>
      </w:pPr>
      <w:r w:rsidRPr="00217435">
        <w:rPr>
          <w:rFonts w:ascii="Arial" w:eastAsia="Arial" w:hAnsi="Arial" w:cs="Arial"/>
          <w:sz w:val="22"/>
          <w:lang w:val="es-ES"/>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un deber de las </w:t>
      </w:r>
      <w:r w:rsidR="00667FCB" w:rsidRPr="00217435">
        <w:rPr>
          <w:rFonts w:ascii="Arial" w:eastAsia="Arial" w:hAnsi="Arial" w:cs="Arial"/>
          <w:sz w:val="22"/>
          <w:lang w:val="es-ES"/>
        </w:rPr>
        <w:t>autoridades</w:t>
      </w:r>
      <w:r w:rsidRPr="00217435">
        <w:rPr>
          <w:rFonts w:ascii="Arial" w:eastAsia="Arial" w:hAnsi="Arial" w:cs="Arial"/>
          <w:sz w:val="22"/>
          <w:lang w:val="es-ES"/>
        </w:rPr>
        <w:t xml:space="preserve"> en el ejercicio de las funciones administrativas que la ley les otorga.</w:t>
      </w:r>
    </w:p>
    <w:p w14:paraId="5D35F3B2" w14:textId="109E7444" w:rsidR="00C33A69" w:rsidRPr="00217435" w:rsidRDefault="00C33A69" w:rsidP="00C33A69">
      <w:pPr>
        <w:widowControl w:val="0"/>
        <w:autoSpaceDE w:val="0"/>
        <w:autoSpaceDN w:val="0"/>
        <w:spacing w:before="120" w:line="276" w:lineRule="auto"/>
        <w:ind w:right="306" w:firstLine="709"/>
        <w:jc w:val="both"/>
        <w:rPr>
          <w:rFonts w:ascii="Arial" w:eastAsia="Arial" w:hAnsi="Arial" w:cs="Arial"/>
          <w:sz w:val="22"/>
          <w:lang w:val="es-ES"/>
        </w:rPr>
      </w:pPr>
      <w:r w:rsidRPr="00217435">
        <w:rPr>
          <w:rFonts w:ascii="Arial" w:eastAsia="Arial" w:hAnsi="Arial" w:cs="Arial"/>
          <w:sz w:val="22"/>
          <w:lang w:val="es-ES"/>
        </w:rPr>
        <w:t xml:space="preserve">La Corte Constitucional, en la sentencia C-711 del 12 de septiembre de </w:t>
      </w:r>
      <w:proofErr w:type="gramStart"/>
      <w:r w:rsidRPr="00217435">
        <w:rPr>
          <w:rFonts w:ascii="Arial" w:eastAsia="Arial" w:hAnsi="Arial" w:cs="Arial"/>
          <w:sz w:val="22"/>
          <w:lang w:val="es-ES"/>
        </w:rPr>
        <w:t>2011,  hizo</w:t>
      </w:r>
      <w:proofErr w:type="gramEnd"/>
      <w:r w:rsidRPr="00217435">
        <w:rPr>
          <w:rFonts w:ascii="Arial" w:eastAsia="Arial" w:hAnsi="Arial" w:cs="Arial"/>
          <w:sz w:val="22"/>
          <w:lang w:val="es-ES"/>
        </w:rPr>
        <w:t xml:space="preserve"> énfasis en la transición de la actividad contractual impresa que se publicaba en el Diario Único de Contratación, a una contratación pública electrónica desarrollada mediante el SECOP:</w:t>
      </w:r>
    </w:p>
    <w:p w14:paraId="79D2E507" w14:textId="77777777" w:rsidR="00C33A69" w:rsidRPr="00217435" w:rsidRDefault="00C33A69" w:rsidP="003E3E01">
      <w:pPr>
        <w:widowControl w:val="0"/>
        <w:autoSpaceDE w:val="0"/>
        <w:autoSpaceDN w:val="0"/>
        <w:rPr>
          <w:rFonts w:ascii="Arial" w:eastAsia="Arial" w:hAnsi="Arial" w:cs="Arial"/>
          <w:sz w:val="25"/>
          <w:lang w:val="es-ES"/>
        </w:rPr>
      </w:pPr>
    </w:p>
    <w:p w14:paraId="2AA936EE" w14:textId="16639A08" w:rsidR="00C33A69" w:rsidRPr="00217435" w:rsidRDefault="003E3E01" w:rsidP="00C33A69">
      <w:pPr>
        <w:widowControl w:val="0"/>
        <w:autoSpaceDE w:val="0"/>
        <w:autoSpaceDN w:val="0"/>
        <w:ind w:left="709" w:right="709"/>
        <w:jc w:val="both"/>
        <w:rPr>
          <w:rFonts w:ascii="Arial" w:eastAsia="Arial" w:hAnsi="Arial" w:cs="Arial"/>
          <w:sz w:val="21"/>
          <w:lang w:val="es-ES"/>
        </w:rPr>
      </w:pPr>
      <w:r w:rsidRPr="000D724C">
        <w:rPr>
          <w:rFonts w:ascii="Arial" w:hAnsi="Arial" w:cs="Arial"/>
          <w:color w:val="000000"/>
          <w:sz w:val="21"/>
          <w:szCs w:val="21"/>
          <w:bdr w:val="none" w:sz="0" w:space="0" w:color="auto" w:frame="1"/>
          <w:lang w:val="es-ES"/>
        </w:rPr>
        <w:lastRenderedPageBreak/>
        <w:t>«</w:t>
      </w:r>
      <w:r w:rsidR="00C33A69" w:rsidRPr="00217435">
        <w:rPr>
          <w:rFonts w:ascii="Arial" w:eastAsia="Arial" w:hAnsi="Arial" w:cs="Arial"/>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00C33A69" w:rsidRPr="00217435">
        <w:rPr>
          <w:rFonts w:ascii="Arial" w:eastAsia="Arial" w:hAnsi="Arial" w:cs="Arial"/>
          <w:spacing w:val="-6"/>
          <w:sz w:val="21"/>
          <w:lang w:val="es-ES"/>
        </w:rPr>
        <w:t xml:space="preserve"> </w:t>
      </w:r>
      <w:r w:rsidR="00C33A69" w:rsidRPr="00217435">
        <w:rPr>
          <w:rFonts w:ascii="Arial" w:eastAsia="Arial" w:hAnsi="Arial" w:cs="Arial"/>
          <w:sz w:val="21"/>
          <w:lang w:val="es-ES"/>
        </w:rPr>
        <w:t>estatal.</w:t>
      </w:r>
    </w:p>
    <w:p w14:paraId="38AD05D4" w14:textId="77777777" w:rsidR="00C33A69" w:rsidRPr="00217435" w:rsidRDefault="00C33A69" w:rsidP="00C33A69">
      <w:pPr>
        <w:widowControl w:val="0"/>
        <w:autoSpaceDE w:val="0"/>
        <w:autoSpaceDN w:val="0"/>
        <w:spacing w:before="10"/>
        <w:ind w:left="709" w:right="709"/>
        <w:rPr>
          <w:rFonts w:ascii="Arial" w:eastAsia="Arial" w:hAnsi="Arial" w:cs="Arial"/>
          <w:sz w:val="20"/>
          <w:lang w:val="es-ES"/>
        </w:rPr>
      </w:pPr>
    </w:p>
    <w:p w14:paraId="60C566C9" w14:textId="667FCB27" w:rsidR="00C33A69" w:rsidRPr="00217435" w:rsidRDefault="00C33A69" w:rsidP="00C33A69">
      <w:pPr>
        <w:widowControl w:val="0"/>
        <w:autoSpaceDE w:val="0"/>
        <w:autoSpaceDN w:val="0"/>
        <w:spacing w:before="1"/>
        <w:ind w:left="709" w:right="709"/>
        <w:jc w:val="both"/>
        <w:rPr>
          <w:rFonts w:ascii="Arial" w:eastAsia="Arial" w:hAnsi="Arial" w:cs="Arial"/>
          <w:sz w:val="21"/>
          <w:lang w:val="es-ES"/>
        </w:rPr>
      </w:pPr>
      <w:r w:rsidRPr="00217435">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217435">
        <w:rPr>
          <w:rFonts w:ascii="Arial" w:eastAsia="Arial" w:hAnsi="Arial" w:cs="Arial"/>
          <w:spacing w:val="-3"/>
          <w:sz w:val="21"/>
          <w:lang w:val="es-ES"/>
        </w:rPr>
        <w:t xml:space="preserve">Y, </w:t>
      </w:r>
      <w:r w:rsidRPr="00217435">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217435">
        <w:rPr>
          <w:rFonts w:ascii="Arial" w:eastAsia="Arial" w:hAnsi="Arial" w:cs="Arial"/>
          <w:spacing w:val="-4"/>
          <w:sz w:val="21"/>
          <w:lang w:val="es-ES"/>
        </w:rPr>
        <w:t xml:space="preserve"> </w:t>
      </w:r>
      <w:r w:rsidRPr="00217435">
        <w:rPr>
          <w:rFonts w:ascii="Arial" w:eastAsia="Arial" w:hAnsi="Arial" w:cs="Arial"/>
          <w:sz w:val="21"/>
          <w:lang w:val="es-ES"/>
        </w:rPr>
        <w:t>ciudadanía.</w:t>
      </w:r>
      <w:r w:rsidR="003E3E01" w:rsidRPr="000D724C">
        <w:rPr>
          <w:rFonts w:ascii="Arial" w:hAnsi="Arial" w:cs="Arial"/>
          <w:color w:val="000000"/>
          <w:sz w:val="21"/>
          <w:szCs w:val="21"/>
          <w:bdr w:val="none" w:sz="0" w:space="0" w:color="auto" w:frame="1"/>
          <w:lang w:val="es-ES"/>
        </w:rPr>
        <w:t>»</w:t>
      </w:r>
    </w:p>
    <w:p w14:paraId="100525E2" w14:textId="77777777" w:rsidR="00C33A69" w:rsidRPr="00217435" w:rsidRDefault="00C33A69" w:rsidP="00C33A69">
      <w:pPr>
        <w:widowControl w:val="0"/>
        <w:autoSpaceDE w:val="0"/>
        <w:autoSpaceDN w:val="0"/>
        <w:spacing w:before="1" w:line="276" w:lineRule="auto"/>
        <w:ind w:right="307"/>
        <w:jc w:val="both"/>
        <w:rPr>
          <w:rFonts w:ascii="Arial" w:eastAsia="Arial" w:hAnsi="Arial" w:cs="Arial"/>
          <w:sz w:val="25"/>
          <w:lang w:val="es-ES"/>
        </w:rPr>
      </w:pPr>
    </w:p>
    <w:p w14:paraId="308B020E" w14:textId="77777777" w:rsidR="00C33A69" w:rsidRPr="00217435" w:rsidRDefault="00C33A69" w:rsidP="00C33A69">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5FDA9A57" w14:textId="4F9B37F5" w:rsidR="00C33A69" w:rsidRPr="00217435" w:rsidRDefault="00C33A69" w:rsidP="00C33A69">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La expresión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está definida en el artículo 2.2.1.1.1.3.1. del Decreto 1082 de 2015</w:t>
      </w:r>
      <w:r>
        <w:rPr>
          <w:rFonts w:ascii="Arial" w:eastAsia="Arial" w:hAnsi="Arial" w:cs="Arial"/>
          <w:sz w:val="22"/>
          <w:lang w:val="es-ES"/>
        </w:rPr>
        <w:t>, donde se establece que</w:t>
      </w:r>
      <w:r w:rsidRPr="00217435">
        <w:rPr>
          <w:rFonts w:ascii="Arial" w:eastAsia="Arial" w:hAnsi="Arial" w:cs="Arial"/>
          <w:sz w:val="22"/>
          <w:lang w:val="es-ES"/>
        </w:rPr>
        <w:t>: «</w:t>
      </w:r>
      <w:r w:rsidR="00A5157B">
        <w:rPr>
          <w:rFonts w:ascii="Arial" w:eastAsia="Arial" w:hAnsi="Arial" w:cs="Arial"/>
          <w:sz w:val="22"/>
          <w:lang w:val="es-ES"/>
        </w:rPr>
        <w:t xml:space="preserve">[…] </w:t>
      </w:r>
      <w:r w:rsidRPr="00217435">
        <w:rPr>
          <w:rFonts w:ascii="Arial" w:eastAsia="Arial" w:hAnsi="Arial" w:cs="Arial"/>
          <w:sz w:val="22"/>
          <w:lang w:val="es-ES"/>
        </w:rPr>
        <w:t xml:space="preserve">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605FF1D7" w14:textId="77777777" w:rsidR="00C33A69" w:rsidRPr="00217435" w:rsidRDefault="00C33A69" w:rsidP="00C33A69">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217435">
        <w:rPr>
          <w:rFonts w:ascii="Arial" w:eastAsia="Arial" w:hAnsi="Arial" w:cs="Arial"/>
          <w:i/>
          <w:iCs/>
          <w:sz w:val="22"/>
          <w:lang w:val="es-ES"/>
        </w:rPr>
        <w:t>Ibídem</w:t>
      </w:r>
      <w:r w:rsidRPr="00217435">
        <w:rPr>
          <w:rFonts w:ascii="Arial" w:eastAsia="Arial" w:hAnsi="Arial" w:cs="Arial"/>
          <w:sz w:val="22"/>
          <w:lang w:val="es-ES"/>
        </w:rPr>
        <w:t xml:space="preserve"> recoge en la noción de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«cualquier otro documento expedido por la Entidad Estatal durante el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Este mismo artículo define la expresión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5BCDB712" w14:textId="77777777" w:rsidR="00C33A69" w:rsidRPr="00217435" w:rsidRDefault="00C33A69" w:rsidP="00C33A69">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lastRenderedPageBreak/>
        <w:t xml:space="preserve">Nótese que la norma hace referencia a los documentos «expedidos por la entidad estatal» durante el proceso de contratación, excluyendo de la noción de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los expedidos por un sujeto distinto a la entidad, salvo la oferta, la cual se incluye expresamente </w:t>
      </w:r>
      <w:r>
        <w:rPr>
          <w:rFonts w:ascii="Arial" w:eastAsia="Arial" w:hAnsi="Arial" w:cs="Arial"/>
          <w:sz w:val="22"/>
          <w:lang w:val="es-ES"/>
        </w:rPr>
        <w:t>e</w:t>
      </w:r>
      <w:r w:rsidRPr="00217435">
        <w:rPr>
          <w:rFonts w:ascii="Arial" w:eastAsia="Arial" w:hAnsi="Arial" w:cs="Arial"/>
          <w:sz w:val="22"/>
          <w:lang w:val="es-ES"/>
        </w:rPr>
        <w:t xml:space="preserve">n el artículo 2.2.1.1.1.3.1. </w:t>
      </w:r>
    </w:p>
    <w:p w14:paraId="7DF511F1" w14:textId="2CD24D0B" w:rsidR="00C33A69" w:rsidRPr="00217435" w:rsidRDefault="00C33A69" w:rsidP="00C33A69">
      <w:pPr>
        <w:widowControl w:val="0"/>
        <w:autoSpaceDE w:val="0"/>
        <w:autoSpaceDN w:val="0"/>
        <w:spacing w:after="120" w:line="276" w:lineRule="auto"/>
        <w:ind w:firstLine="708"/>
        <w:jc w:val="both"/>
        <w:rPr>
          <w:rFonts w:ascii="Arial" w:eastAsia="Arial" w:hAnsi="Arial" w:cs="Arial"/>
          <w:sz w:val="22"/>
          <w:lang w:val="es-ES"/>
        </w:rPr>
      </w:pPr>
      <w:r w:rsidRPr="00843442">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843442">
        <w:rPr>
          <w:rFonts w:ascii="Arial" w:eastAsia="Arial" w:hAnsi="Arial" w:cs="Arial"/>
          <w:i/>
          <w:iCs/>
          <w:sz w:val="22"/>
          <w:lang w:val="es-ES"/>
        </w:rPr>
        <w:t>Proceso de Contratación</w:t>
      </w:r>
      <w:r w:rsidR="000A787A" w:rsidRPr="00843442">
        <w:rPr>
          <w:rFonts w:ascii="Arial" w:eastAsia="Arial" w:hAnsi="Arial" w:cs="Arial"/>
          <w:sz w:val="22"/>
          <w:lang w:val="es-ES"/>
        </w:rPr>
        <w:t xml:space="preserve">. </w:t>
      </w:r>
      <w:r w:rsidRPr="00843442">
        <w:rPr>
          <w:rFonts w:ascii="Arial" w:eastAsia="Arial" w:hAnsi="Arial" w:cs="Arial"/>
          <w:sz w:val="22"/>
          <w:lang w:val="es-ES"/>
        </w:rPr>
        <w:t xml:space="preserve"> </w:t>
      </w:r>
      <w:r w:rsidR="000A787A" w:rsidRPr="00843442">
        <w:rPr>
          <w:rFonts w:ascii="Arial" w:eastAsia="Arial" w:hAnsi="Arial" w:cs="Arial"/>
          <w:sz w:val="22"/>
          <w:lang w:val="es-ES"/>
        </w:rPr>
        <w:t>E</w:t>
      </w:r>
      <w:r w:rsidRPr="00843442">
        <w:rPr>
          <w:rFonts w:ascii="Arial" w:eastAsia="Arial" w:hAnsi="Arial" w:cs="Arial"/>
          <w:sz w:val="22"/>
          <w:lang w:val="es-ES"/>
        </w:rPr>
        <w:t xml:space="preserve">sto </w:t>
      </w:r>
      <w:r w:rsidR="000A787A" w:rsidRPr="00843442">
        <w:rPr>
          <w:rFonts w:ascii="Arial" w:eastAsia="Arial" w:hAnsi="Arial" w:cs="Arial"/>
          <w:sz w:val="22"/>
          <w:lang w:val="es-ES"/>
        </w:rPr>
        <w:t>implica publicar todos aquellos documentos producidos</w:t>
      </w:r>
      <w:r w:rsidRPr="00843442">
        <w:rPr>
          <w:rFonts w:ascii="Arial" w:eastAsia="Arial" w:hAnsi="Arial" w:cs="Arial"/>
          <w:sz w:val="22"/>
          <w:lang w:val="es-ES"/>
        </w:rPr>
        <w:t xml:space="preserve"> desde la fase de planeación hasta «el vencimiento de las garantías de calidad, estabilidad y mantenimiento, o las condiciones de disposición final o recuperación ambiental de las obras o bienes o el vencimiento del plazo, lo que ocurra más tarde»</w:t>
      </w:r>
      <w:r w:rsidR="000A787A" w:rsidRPr="00843442">
        <w:rPr>
          <w:rFonts w:ascii="Arial" w:eastAsia="Arial" w:hAnsi="Arial" w:cs="Arial"/>
          <w:sz w:val="22"/>
          <w:lang w:val="es-ES"/>
        </w:rPr>
        <w:t>.</w:t>
      </w:r>
      <w:r w:rsidRPr="00843442">
        <w:rPr>
          <w:rFonts w:ascii="Arial" w:eastAsia="Arial" w:hAnsi="Arial" w:cs="Arial"/>
          <w:sz w:val="22"/>
          <w:lang w:val="es-ES"/>
        </w:rPr>
        <w:t xml:space="preserve"> </w:t>
      </w:r>
      <w:r w:rsidR="002C5401" w:rsidRPr="00843442">
        <w:rPr>
          <w:rFonts w:ascii="Arial" w:eastAsia="Arial" w:hAnsi="Arial" w:cs="Arial"/>
          <w:sz w:val="22"/>
          <w:lang w:val="es-ES"/>
        </w:rPr>
        <w:t>Por tanto, la entidad debe publicar todos aquellos</w:t>
      </w:r>
      <w:r w:rsidRPr="00843442">
        <w:rPr>
          <w:rFonts w:ascii="Arial" w:eastAsia="Arial" w:hAnsi="Arial" w:cs="Arial"/>
          <w:sz w:val="22"/>
          <w:lang w:val="es-ES"/>
        </w:rPr>
        <w:t xml:space="preserve"> documentos expedidos durante las etapas precontractual, de ejecución y </w:t>
      </w:r>
      <w:proofErr w:type="spellStart"/>
      <w:r w:rsidRPr="00843442">
        <w:rPr>
          <w:rFonts w:ascii="Arial" w:eastAsia="Arial" w:hAnsi="Arial" w:cs="Arial"/>
          <w:sz w:val="22"/>
          <w:lang w:val="es-ES"/>
        </w:rPr>
        <w:t>postcontractual</w:t>
      </w:r>
      <w:proofErr w:type="spellEnd"/>
      <w:r w:rsidRPr="00843442">
        <w:rPr>
          <w:rFonts w:ascii="Arial" w:eastAsia="Arial" w:hAnsi="Arial" w:cs="Arial"/>
          <w:sz w:val="22"/>
          <w:lang w:val="es-ES"/>
        </w:rPr>
        <w:t xml:space="preserve"> en </w:t>
      </w:r>
      <w:r w:rsidR="002C5401" w:rsidRPr="00843442">
        <w:rPr>
          <w:rFonts w:ascii="Arial" w:eastAsia="Arial" w:hAnsi="Arial" w:cs="Arial"/>
          <w:sz w:val="22"/>
          <w:lang w:val="es-ES"/>
        </w:rPr>
        <w:t xml:space="preserve">el </w:t>
      </w:r>
      <w:r w:rsidRPr="00843442">
        <w:rPr>
          <w:rFonts w:ascii="Arial" w:eastAsia="Arial" w:hAnsi="Arial" w:cs="Arial"/>
          <w:sz w:val="22"/>
          <w:lang w:val="es-ES"/>
        </w:rPr>
        <w:t>SECOP</w:t>
      </w:r>
      <w:r w:rsidR="002C5401" w:rsidRPr="00843442">
        <w:rPr>
          <w:rFonts w:ascii="Arial" w:eastAsia="Arial" w:hAnsi="Arial" w:cs="Arial"/>
          <w:sz w:val="22"/>
          <w:lang w:val="es-ES"/>
        </w:rPr>
        <w:t>,</w:t>
      </w:r>
      <w:r w:rsidRPr="00843442">
        <w:rPr>
          <w:rFonts w:ascii="Arial" w:eastAsia="Arial" w:hAnsi="Arial" w:cs="Arial"/>
          <w:sz w:val="22"/>
          <w:lang w:val="es-ES"/>
        </w:rPr>
        <w:t xml:space="preserve"> dentro de los tres (3) días siguientes a su expedición, </w:t>
      </w:r>
      <w:proofErr w:type="gramStart"/>
      <w:r w:rsidRPr="00843442">
        <w:rPr>
          <w:rFonts w:ascii="Arial" w:eastAsia="Arial" w:hAnsi="Arial" w:cs="Arial"/>
          <w:sz w:val="22"/>
          <w:lang w:val="es-ES"/>
        </w:rPr>
        <w:t>para  cumplir</w:t>
      </w:r>
      <w:proofErr w:type="gramEnd"/>
      <w:r w:rsidRPr="00843442">
        <w:rPr>
          <w:rFonts w:ascii="Arial" w:eastAsia="Arial" w:hAnsi="Arial" w:cs="Arial"/>
          <w:sz w:val="22"/>
          <w:lang w:val="es-ES"/>
        </w:rPr>
        <w:t xml:space="preserve"> el deber de publicidad regulado por el artículo 2.2.1.1.1.7.1. del Decreto 1082 de 2015.</w:t>
      </w:r>
    </w:p>
    <w:p w14:paraId="44D147B1" w14:textId="7BFACA27" w:rsidR="00C33A69" w:rsidRPr="00217435" w:rsidRDefault="00C33A69" w:rsidP="00667FCB">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 xml:space="preserve">En todo caso, de conformidad con la segunda parte del inciso primero del artículo 2.2.1.1.1.7.1 </w:t>
      </w:r>
      <w:r w:rsidRPr="00217435">
        <w:rPr>
          <w:rFonts w:ascii="Arial" w:eastAsia="Arial" w:hAnsi="Arial" w:cs="Arial"/>
          <w:i/>
          <w:iCs/>
          <w:sz w:val="22"/>
          <w:lang w:val="es-ES"/>
        </w:rPr>
        <w:t>Ibídem</w:t>
      </w:r>
      <w:r w:rsidRPr="00217435">
        <w:rPr>
          <w:rFonts w:ascii="Arial" w:eastAsia="Arial" w:hAnsi="Arial" w:cs="Arial"/>
          <w:sz w:val="22"/>
          <w:lang w:val="es-ES"/>
        </w:rPr>
        <w:t xml:space="preserve">, el deber de publicar las actuaciones realizadas en el marco del </w:t>
      </w:r>
      <w:r w:rsidR="00DE7F80" w:rsidRPr="00843442">
        <w:rPr>
          <w:rFonts w:ascii="Arial" w:eastAsia="Arial" w:hAnsi="Arial" w:cs="Arial"/>
          <w:i/>
          <w:iCs/>
          <w:sz w:val="22"/>
          <w:lang w:val="es-ES"/>
        </w:rPr>
        <w:t>P</w:t>
      </w:r>
      <w:r w:rsidRPr="00843442">
        <w:rPr>
          <w:rFonts w:ascii="Arial" w:eastAsia="Arial" w:hAnsi="Arial" w:cs="Arial"/>
          <w:i/>
          <w:iCs/>
          <w:sz w:val="22"/>
          <w:lang w:val="es-ES"/>
        </w:rPr>
        <w:t xml:space="preserve">roceso de </w:t>
      </w:r>
      <w:r w:rsidR="00DE7F80" w:rsidRPr="00843442">
        <w:rPr>
          <w:rFonts w:ascii="Arial" w:eastAsia="Arial" w:hAnsi="Arial" w:cs="Arial"/>
          <w:i/>
          <w:iCs/>
          <w:sz w:val="22"/>
          <w:lang w:val="es-ES"/>
        </w:rPr>
        <w:t>C</w:t>
      </w:r>
      <w:r w:rsidRPr="00843442">
        <w:rPr>
          <w:rFonts w:ascii="Arial" w:eastAsia="Arial" w:hAnsi="Arial" w:cs="Arial"/>
          <w:i/>
          <w:iCs/>
          <w:sz w:val="22"/>
          <w:lang w:val="es-ES"/>
        </w:rPr>
        <w:t>ontratación</w:t>
      </w:r>
      <w:r w:rsidRPr="00217435">
        <w:rPr>
          <w:rFonts w:ascii="Arial" w:eastAsia="Arial" w:hAnsi="Arial" w:cs="Arial"/>
          <w:sz w:val="22"/>
          <w:lang w:val="es-ES"/>
        </w:rPr>
        <w:t xml:space="preserve">, en lo referente a las ofertas presentadas, solo se predica de la propuesta del adjudicatario, así que no es necesario publicar las demás. </w:t>
      </w:r>
      <w:r w:rsidRPr="00217435">
        <w:rPr>
          <w:rFonts w:ascii="Arial" w:eastAsia="Arial" w:hAnsi="Arial" w:cs="Arial"/>
          <w:i/>
          <w:iCs/>
          <w:sz w:val="22"/>
          <w:lang w:val="es-ES"/>
        </w:rPr>
        <w:t xml:space="preserve"> </w:t>
      </w:r>
      <w:r w:rsidRPr="00217435">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2BB834F5" w14:textId="3E2367EB" w:rsidR="00C33A69" w:rsidRPr="00217435" w:rsidRDefault="00C33A69" w:rsidP="00C33A69">
      <w:pPr>
        <w:widowControl w:val="0"/>
        <w:autoSpaceDE w:val="0"/>
        <w:autoSpaceDN w:val="0"/>
        <w:spacing w:after="120" w:line="276" w:lineRule="auto"/>
        <w:ind w:firstLine="708"/>
        <w:jc w:val="both"/>
        <w:rPr>
          <w:rFonts w:ascii="Arial" w:eastAsia="Arial" w:hAnsi="Arial" w:cs="Arial"/>
          <w:sz w:val="22"/>
          <w:lang w:val="es-ES"/>
        </w:rPr>
      </w:pPr>
      <w:r w:rsidRPr="00843442">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843442">
        <w:rPr>
          <w:rFonts w:ascii="Arial" w:eastAsia="Arial" w:hAnsi="Arial" w:cs="Arial"/>
          <w:i/>
          <w:iCs/>
          <w:sz w:val="22"/>
          <w:lang w:val="es-ES"/>
        </w:rPr>
        <w:t>Proceso de Contratación</w:t>
      </w:r>
      <w:r w:rsidRPr="00843442">
        <w:rPr>
          <w:rFonts w:ascii="Arial" w:eastAsia="Arial" w:hAnsi="Arial" w:cs="Arial"/>
          <w:sz w:val="22"/>
          <w:lang w:val="es-ES"/>
        </w:rPr>
        <w:t xml:space="preserve"> expedidos durante las etapas precontractual, de ejecución y </w:t>
      </w:r>
      <w:proofErr w:type="spellStart"/>
      <w:r w:rsidRPr="00843442">
        <w:rPr>
          <w:rFonts w:ascii="Arial" w:eastAsia="Arial" w:hAnsi="Arial" w:cs="Arial"/>
          <w:sz w:val="22"/>
          <w:lang w:val="es-ES"/>
        </w:rPr>
        <w:t>postcontractual</w:t>
      </w:r>
      <w:proofErr w:type="spellEnd"/>
      <w:r w:rsidRPr="00843442">
        <w:rPr>
          <w:rFonts w:ascii="Arial" w:eastAsia="Arial" w:hAnsi="Arial" w:cs="Arial"/>
          <w:sz w:val="22"/>
          <w:lang w:val="es-ES"/>
        </w:rPr>
        <w:t>, dentro de los tres (3) días hábiles siguientes a su producción</w:t>
      </w:r>
      <w:r w:rsidRPr="00843442">
        <w:rPr>
          <w:rStyle w:val="Refdenotaalpie"/>
          <w:rFonts w:ascii="Arial" w:eastAsia="Arial" w:hAnsi="Arial" w:cs="Arial"/>
          <w:sz w:val="22"/>
          <w:lang w:val="es-ES"/>
        </w:rPr>
        <w:footnoteReference w:id="12"/>
      </w:r>
      <w:r w:rsidR="002C5401" w:rsidRPr="00843442">
        <w:rPr>
          <w:rFonts w:ascii="Arial" w:eastAsia="Arial" w:hAnsi="Arial" w:cs="Arial"/>
          <w:sz w:val="22"/>
          <w:lang w:val="es-ES"/>
        </w:rPr>
        <w:t>. Este</w:t>
      </w:r>
      <w:r w:rsidRPr="00843442">
        <w:rPr>
          <w:rFonts w:ascii="Arial" w:eastAsia="Arial" w:hAnsi="Arial" w:cs="Arial"/>
          <w:sz w:val="22"/>
          <w:lang w:val="es-ES"/>
        </w:rPr>
        <w:t xml:space="preserve"> deber </w:t>
      </w:r>
      <w:r w:rsidRPr="00843442">
        <w:rPr>
          <w:rFonts w:ascii="Arial" w:eastAsia="Arial" w:hAnsi="Arial" w:cs="Arial"/>
          <w:sz w:val="22"/>
          <w:lang w:val="es-ES"/>
        </w:rPr>
        <w:lastRenderedPageBreak/>
        <w:t xml:space="preserve">aplica a todas las modalidades de selección y entidades regidas por el Estatuto General de Contratación de la Administración Pública, </w:t>
      </w:r>
      <w:r w:rsidR="002C5401" w:rsidRPr="00843442">
        <w:rPr>
          <w:rFonts w:ascii="Arial" w:eastAsia="Arial" w:hAnsi="Arial" w:cs="Arial"/>
          <w:sz w:val="22"/>
          <w:lang w:val="es-ES"/>
        </w:rPr>
        <w:t xml:space="preserve">solo se </w:t>
      </w:r>
      <w:r w:rsidRPr="00843442">
        <w:rPr>
          <w:rFonts w:ascii="Arial" w:eastAsia="Arial" w:hAnsi="Arial" w:cs="Arial"/>
          <w:sz w:val="22"/>
          <w:lang w:val="es-ES"/>
        </w:rPr>
        <w:t xml:space="preserve">encuentran excluidas las ofertas </w:t>
      </w:r>
      <w:r w:rsidR="00667FCB" w:rsidRPr="00843442">
        <w:rPr>
          <w:rFonts w:ascii="Arial" w:eastAsia="Arial" w:hAnsi="Arial" w:cs="Arial"/>
          <w:sz w:val="22"/>
          <w:lang w:val="es-ES"/>
        </w:rPr>
        <w:t>que no se aprobaron</w:t>
      </w:r>
      <w:r w:rsidRPr="00843442">
        <w:rPr>
          <w:rFonts w:ascii="Arial" w:eastAsia="Arial" w:hAnsi="Arial" w:cs="Arial"/>
          <w:sz w:val="22"/>
          <w:lang w:val="es-ES"/>
        </w:rPr>
        <w:t xml:space="preserve"> y los documentos expedidos en el marco de operaciones de bolsa de productos.</w:t>
      </w:r>
    </w:p>
    <w:p w14:paraId="54D464CF" w14:textId="77777777" w:rsidR="00C33A69" w:rsidRPr="00217435" w:rsidRDefault="00C33A69" w:rsidP="00C33A69">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217435">
        <w:rPr>
          <w:rFonts w:ascii="Arial" w:hAnsi="Arial" w:cs="Arial"/>
          <w:sz w:val="22"/>
          <w:lang w:val="es-ES"/>
        </w:rPr>
        <w:t>la información de su gestión contractual</w:t>
      </w:r>
      <w:r w:rsidRPr="00217435">
        <w:rPr>
          <w:rStyle w:val="Refdenotaalpie"/>
          <w:rFonts w:ascii="Arial" w:hAnsi="Arial" w:cs="Arial"/>
          <w:sz w:val="22"/>
          <w:lang w:val="es-ES"/>
        </w:rPr>
        <w:footnoteReference w:id="13"/>
      </w:r>
      <w:r w:rsidRPr="00217435">
        <w:rPr>
          <w:rFonts w:ascii="Arial" w:eastAsia="Calibri" w:hAnsi="Arial" w:cs="Arial"/>
          <w:sz w:val="22"/>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217435">
        <w:rPr>
          <w:rStyle w:val="Refdenotaalpie"/>
          <w:rFonts w:ascii="Arial" w:eastAsia="Calibri" w:hAnsi="Arial" w:cs="Arial"/>
          <w:sz w:val="22"/>
          <w:lang w:val="es-ES"/>
        </w:rPr>
        <w:footnoteReference w:id="14"/>
      </w:r>
      <w:r w:rsidRPr="00217435">
        <w:rPr>
          <w:rFonts w:ascii="Arial" w:eastAsia="Calibri" w:hAnsi="Arial" w:cs="Arial"/>
          <w:sz w:val="22"/>
          <w:lang w:val="es-ES"/>
        </w:rPr>
        <w:t>. El artículo 2.1.1.2.1.10 establece la obligación que tienen las entidades de publicar en el SECOP el Plan Anual de Adquisiciones</w:t>
      </w:r>
      <w:r w:rsidRPr="00217435">
        <w:rPr>
          <w:rStyle w:val="Refdenotaalpie"/>
          <w:rFonts w:ascii="Arial" w:eastAsia="Calibri" w:hAnsi="Arial" w:cs="Arial"/>
          <w:sz w:val="22"/>
          <w:lang w:val="es-ES"/>
        </w:rPr>
        <w:footnoteReference w:id="15"/>
      </w:r>
      <w:r w:rsidRPr="00217435">
        <w:rPr>
          <w:rFonts w:ascii="Arial" w:eastAsia="Calibri" w:hAnsi="Arial" w:cs="Arial"/>
          <w:sz w:val="22"/>
          <w:lang w:val="es-ES"/>
        </w:rPr>
        <w:t xml:space="preserve">. </w:t>
      </w:r>
    </w:p>
    <w:p w14:paraId="732C2FD0" w14:textId="77777777" w:rsidR="00C33A69" w:rsidRPr="00217435" w:rsidRDefault="00C33A69" w:rsidP="00C33A69">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lastRenderedPageBreak/>
        <w:t xml:space="preserve">De otro lado, el artículo 2.1.1.2.1.8, establece los efectos de </w:t>
      </w:r>
      <w:r w:rsidRPr="00217435">
        <w:rPr>
          <w:rFonts w:ascii="Arial" w:hAnsi="Arial" w:cs="Arial"/>
          <w:sz w:val="22"/>
          <w:lang w:val="es-ES"/>
        </w:rPr>
        <w:t>la obligación contenida en el literal g) del artículo 11 de la Ley 1712 de 2014, en relación con los documentos producidos durante la ejecución del contrato, señalando que se</w:t>
      </w:r>
      <w:r w:rsidRPr="00217435">
        <w:rPr>
          <w:rFonts w:ascii="Arial" w:eastAsia="Calibri" w:hAnsi="Arial" w:cs="Arial"/>
          <w:sz w:val="22"/>
          <w:lang w:val="es-ES"/>
        </w:rPr>
        <w:t xml:space="preserve"> deben publicar las aprobaciones, autorizaciones, requerimientos o informes del supervisor o interventor, que prueben la ejecución del contrato</w:t>
      </w:r>
      <w:r w:rsidRPr="00217435">
        <w:rPr>
          <w:rStyle w:val="Refdenotaalpie"/>
          <w:rFonts w:ascii="Arial" w:eastAsia="Calibri" w:hAnsi="Arial" w:cs="Arial"/>
          <w:sz w:val="22"/>
          <w:lang w:val="es-ES"/>
        </w:rPr>
        <w:footnoteReference w:id="16"/>
      </w:r>
      <w:r w:rsidRPr="00217435">
        <w:rPr>
          <w:rFonts w:ascii="Arial" w:eastAsia="Calibri" w:hAnsi="Arial" w:cs="Arial"/>
          <w:sz w:val="22"/>
          <w:lang w:val="es-ES"/>
        </w:rPr>
        <w:t>.</w:t>
      </w:r>
    </w:p>
    <w:p w14:paraId="01333DDF" w14:textId="77777777" w:rsidR="00C33A69" w:rsidRPr="00217435" w:rsidRDefault="00C33A69" w:rsidP="00C33A69">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217435">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F327C3">
        <w:rPr>
          <w:rFonts w:ascii="Arial" w:eastAsia="Arial" w:hAnsi="Arial" w:cs="Arial"/>
          <w:i/>
          <w:iCs/>
          <w:sz w:val="22"/>
          <w:lang w:val="es-ES"/>
        </w:rPr>
        <w:t>Documentos del Proceso</w:t>
      </w:r>
      <w:r w:rsidRPr="00217435">
        <w:rPr>
          <w:rFonts w:ascii="Arial" w:eastAsia="Arial" w:hAnsi="Arial" w:cs="Arial"/>
          <w:i/>
          <w:iCs/>
          <w:sz w:val="22"/>
          <w:lang w:val="es-ES"/>
        </w:rPr>
        <w:t xml:space="preserve"> </w:t>
      </w:r>
      <w:r w:rsidRPr="00217435">
        <w:rPr>
          <w:rFonts w:ascii="Arial" w:eastAsia="Arial" w:hAnsi="Arial" w:cs="Arial"/>
          <w:sz w:val="22"/>
          <w:lang w:val="es-ES"/>
        </w:rPr>
        <w:t>expedidos por la «entidad estatal».</w:t>
      </w:r>
    </w:p>
    <w:p w14:paraId="25D93881" w14:textId="77777777" w:rsidR="00C33A69" w:rsidRPr="00217435" w:rsidRDefault="00C33A69" w:rsidP="00C33A69">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Pr>
          <w:rFonts w:ascii="Arial" w:eastAsia="Calibri" w:hAnsi="Arial" w:cs="Arial"/>
          <w:i/>
          <w:iCs/>
          <w:sz w:val="22"/>
          <w:lang w:val="es-ES"/>
        </w:rPr>
        <w:t>D</w:t>
      </w:r>
      <w:r w:rsidRPr="00217435">
        <w:rPr>
          <w:rFonts w:ascii="Arial" w:eastAsia="Calibri" w:hAnsi="Arial" w:cs="Arial"/>
          <w:i/>
          <w:iCs/>
          <w:sz w:val="22"/>
          <w:lang w:val="es-ES"/>
        </w:rPr>
        <w:t xml:space="preserve">ocumentos del </w:t>
      </w:r>
      <w:r>
        <w:rPr>
          <w:rFonts w:ascii="Arial" w:eastAsia="Calibri" w:hAnsi="Arial" w:cs="Arial"/>
          <w:i/>
          <w:iCs/>
          <w:sz w:val="22"/>
          <w:lang w:val="es-ES"/>
        </w:rPr>
        <w:t>P</w:t>
      </w:r>
      <w:r w:rsidRPr="00217435">
        <w:rPr>
          <w:rFonts w:ascii="Arial" w:eastAsia="Calibri" w:hAnsi="Arial" w:cs="Arial"/>
          <w:i/>
          <w:iCs/>
          <w:sz w:val="22"/>
          <w:lang w:val="es-ES"/>
        </w:rPr>
        <w:t>roceso.</w:t>
      </w:r>
      <w:r w:rsidRPr="00217435">
        <w:rPr>
          <w:rFonts w:ascii="Arial" w:hAnsi="Arial" w:cs="Arial"/>
          <w:sz w:val="22"/>
          <w:lang w:val="es-ES"/>
        </w:rPr>
        <w:t xml:space="preserve"> Esto</w:t>
      </w:r>
      <w:r w:rsidRPr="00217435">
        <w:rPr>
          <w:rFonts w:ascii="Arial" w:eastAsia="Calibri" w:hAnsi="Arial" w:cs="Arial"/>
          <w:i/>
          <w:iCs/>
          <w:sz w:val="22"/>
          <w:lang w:val="es-ES"/>
        </w:rPr>
        <w:t xml:space="preserve"> </w:t>
      </w:r>
      <w:r w:rsidRPr="00217435">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F327C3">
        <w:rPr>
          <w:rFonts w:ascii="Arial" w:eastAsia="Calibri" w:hAnsi="Arial" w:cs="Arial"/>
          <w:i/>
          <w:iCs/>
          <w:sz w:val="22"/>
          <w:lang w:val="es-ES"/>
        </w:rPr>
        <w:t>Proceso de Contratación,</w:t>
      </w:r>
      <w:r w:rsidRPr="00217435">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w:t>
      </w:r>
      <w:r w:rsidRPr="00217435">
        <w:rPr>
          <w:rFonts w:ascii="Arial" w:eastAsia="Calibri" w:hAnsi="Arial" w:cs="Arial"/>
          <w:sz w:val="22"/>
          <w:lang w:val="es-ES"/>
        </w:rPr>
        <w:lastRenderedPageBreak/>
        <w:t xml:space="preserve">etapa de planeación hasta el vencimiento de las garantías, incluyendo cada actuación que se produzca en ese lapso.  </w:t>
      </w:r>
    </w:p>
    <w:p w14:paraId="195971F3" w14:textId="76FBE117" w:rsidR="00C33A69" w:rsidRPr="00843442" w:rsidRDefault="00C33A69" w:rsidP="00C72B17">
      <w:pPr>
        <w:spacing w:before="120" w:after="120" w:line="276" w:lineRule="auto"/>
        <w:ind w:firstLine="709"/>
        <w:jc w:val="both"/>
        <w:rPr>
          <w:rFonts w:ascii="Arial" w:eastAsia="Calibri" w:hAnsi="Arial" w:cs="Arial"/>
          <w:sz w:val="22"/>
          <w:lang w:val="es-ES"/>
        </w:rPr>
      </w:pPr>
      <w:r w:rsidRPr="00202668">
        <w:rPr>
          <w:rFonts w:ascii="Arial" w:eastAsia="Calibri" w:hAnsi="Arial" w:cs="Arial"/>
          <w:sz w:val="22"/>
          <w:lang w:val="es-ES"/>
        </w:rPr>
        <w:t xml:space="preserve">Esto quiere decir que las entidades estatales, además de los documentos y actos administrativos </w:t>
      </w:r>
      <w:r w:rsidRPr="00202668">
        <w:rPr>
          <w:rFonts w:ascii="Arial" w:eastAsia="Calibri" w:hAnsi="Arial" w:cs="Arial"/>
          <w:sz w:val="22"/>
          <w:lang w:val="es-ES"/>
        </w:rPr>
        <w:softHyphen/>
      </w:r>
      <w:r w:rsidRPr="00202668">
        <w:rPr>
          <w:rFonts w:ascii="Arial" w:eastAsia="Calibri" w:hAnsi="Arial" w:cs="Arial"/>
          <w:sz w:val="22"/>
          <w:lang w:val="es-ES"/>
        </w:rPr>
        <w:softHyphen/>
        <w:t>–de trámite o definitivos– que expiden durante los procedimientos de contratación</w:t>
      </w:r>
      <w:r w:rsidRPr="00202668">
        <w:rPr>
          <w:rFonts w:ascii="Arial" w:eastAsia="Calibri" w:hAnsi="Arial" w:cs="Arial"/>
          <w:i/>
          <w:iCs/>
          <w:sz w:val="22"/>
          <w:lang w:val="es-ES"/>
        </w:rPr>
        <w:t>,</w:t>
      </w:r>
      <w:r w:rsidRPr="00202668">
        <w:rPr>
          <w:rFonts w:ascii="Arial" w:eastAsia="Calibri" w:hAnsi="Arial" w:cs="Arial"/>
          <w:sz w:val="22"/>
          <w:lang w:val="es-ES"/>
        </w:rPr>
        <w:t xml:space="preserve"> deben publicar los documentos que los impulsan y materializan, incluso los que no produce la entidad, pero que hacen parte del procedimiento</w:t>
      </w:r>
      <w:r w:rsidR="002C5401" w:rsidRPr="00843442">
        <w:rPr>
          <w:rFonts w:ascii="Arial" w:eastAsia="Calibri" w:hAnsi="Arial" w:cs="Arial"/>
          <w:sz w:val="22"/>
          <w:lang w:val="es-ES"/>
        </w:rPr>
        <w:t xml:space="preserve">. </w:t>
      </w:r>
      <w:r w:rsidR="002C5401" w:rsidRPr="00202668">
        <w:rPr>
          <w:rFonts w:ascii="Arial" w:eastAsia="Calibri" w:hAnsi="Arial" w:cs="Arial"/>
          <w:sz w:val="22"/>
          <w:lang w:val="es-ES"/>
        </w:rPr>
        <w:t>En este grupo de documentos encontramos, por ejemplo, los contentivos de</w:t>
      </w:r>
      <w:r w:rsidRPr="00202668">
        <w:rPr>
          <w:rFonts w:ascii="Arial" w:eastAsia="Calibri" w:hAnsi="Arial" w:cs="Arial"/>
          <w:sz w:val="22"/>
          <w:lang w:val="es-ES"/>
        </w:rPr>
        <w:t xml:space="preserve"> las observaciones formuladas por la ciudadanía al proyecto de pliego de condiciones, o por los proponentes al informe de evaluación</w:t>
      </w:r>
      <w:r w:rsidR="002C5401" w:rsidRPr="00202668">
        <w:rPr>
          <w:rFonts w:ascii="Arial" w:eastAsia="Calibri" w:hAnsi="Arial" w:cs="Arial"/>
          <w:sz w:val="22"/>
          <w:lang w:val="es-ES"/>
        </w:rPr>
        <w:t xml:space="preserve"> y</w:t>
      </w:r>
      <w:r w:rsidRPr="00202668">
        <w:rPr>
          <w:rFonts w:ascii="Arial" w:eastAsia="Calibri" w:hAnsi="Arial" w:cs="Arial"/>
          <w:sz w:val="22"/>
          <w:lang w:val="es-ES"/>
        </w:rPr>
        <w:t xml:space="preserve"> aclaraciones a las ofertas realizadas por los oferentes</w:t>
      </w:r>
      <w:r w:rsidR="002C5401" w:rsidRPr="00202668">
        <w:rPr>
          <w:rFonts w:ascii="Arial" w:eastAsia="Calibri" w:hAnsi="Arial" w:cs="Arial"/>
          <w:sz w:val="22"/>
          <w:lang w:val="es-ES"/>
        </w:rPr>
        <w:t>.</w:t>
      </w:r>
      <w:r w:rsidRPr="00843442">
        <w:rPr>
          <w:rFonts w:ascii="Arial" w:eastAsia="Calibri" w:hAnsi="Arial" w:cs="Arial"/>
          <w:sz w:val="22"/>
          <w:lang w:val="es-ES"/>
        </w:rPr>
        <w:t xml:space="preserve"> </w:t>
      </w:r>
      <w:r w:rsidR="002C5401" w:rsidRPr="00202668">
        <w:rPr>
          <w:rFonts w:ascii="Arial" w:eastAsia="Calibri" w:hAnsi="Arial" w:cs="Arial"/>
          <w:sz w:val="22"/>
          <w:lang w:val="es-ES"/>
        </w:rPr>
        <w:t xml:space="preserve">En general, es posible afirmar que </w:t>
      </w:r>
      <w:r w:rsidRPr="00202668">
        <w:rPr>
          <w:rFonts w:ascii="Arial" w:eastAsia="Calibri" w:hAnsi="Arial" w:cs="Arial"/>
          <w:sz w:val="22"/>
          <w:lang w:val="es-ES"/>
        </w:rPr>
        <w:t xml:space="preserve">cualquier actuación </w:t>
      </w:r>
      <w:r w:rsidR="00783EBD" w:rsidRPr="00202668">
        <w:rPr>
          <w:rFonts w:ascii="Arial" w:eastAsia="Calibri" w:hAnsi="Arial" w:cs="Arial"/>
          <w:sz w:val="22"/>
          <w:lang w:val="es-ES"/>
        </w:rPr>
        <w:t xml:space="preserve">ocurrida durante el </w:t>
      </w:r>
      <w:r w:rsidR="00783EBD" w:rsidRPr="00202668">
        <w:rPr>
          <w:rFonts w:ascii="Arial" w:eastAsia="Calibri" w:hAnsi="Arial" w:cs="Arial"/>
          <w:i/>
          <w:iCs/>
          <w:sz w:val="22"/>
          <w:lang w:val="es-ES"/>
        </w:rPr>
        <w:t>Proceso de Contratación</w:t>
      </w:r>
      <w:r w:rsidR="0081181F" w:rsidRPr="00202668">
        <w:rPr>
          <w:rFonts w:ascii="Arial" w:eastAsia="Calibri" w:hAnsi="Arial" w:cs="Arial"/>
          <w:sz w:val="22"/>
          <w:lang w:val="es-ES"/>
        </w:rPr>
        <w:t>–</w:t>
      </w:r>
      <w:r w:rsidRPr="00202668">
        <w:rPr>
          <w:rFonts w:ascii="Arial" w:eastAsia="Calibri" w:hAnsi="Arial" w:cs="Arial"/>
          <w:sz w:val="22"/>
          <w:lang w:val="es-ES"/>
        </w:rPr>
        <w:t>a pesar de no tener origen en la entidad estatal</w:t>
      </w:r>
      <w:r w:rsidR="0081181F" w:rsidRPr="00202668">
        <w:rPr>
          <w:rFonts w:ascii="Arial" w:eastAsia="Calibri" w:hAnsi="Arial" w:cs="Arial"/>
          <w:sz w:val="22"/>
          <w:lang w:val="es-ES"/>
        </w:rPr>
        <w:t>,</w:t>
      </w:r>
      <w:r w:rsidRPr="00202668">
        <w:rPr>
          <w:rFonts w:ascii="Arial" w:eastAsia="Calibri" w:hAnsi="Arial" w:cs="Arial"/>
          <w:sz w:val="22"/>
          <w:lang w:val="es-ES"/>
        </w:rPr>
        <w:t xml:space="preserve"> ni caber en estricto sentido en lo que se entiende con la expresión</w:t>
      </w:r>
      <w:r w:rsidRPr="00202668">
        <w:rPr>
          <w:rFonts w:ascii="Arial" w:eastAsia="Calibri" w:hAnsi="Arial" w:cs="Arial"/>
          <w:i/>
          <w:iCs/>
          <w:sz w:val="22"/>
          <w:lang w:val="es-ES"/>
        </w:rPr>
        <w:t xml:space="preserve"> Documento del Proceso</w:t>
      </w:r>
      <w:r w:rsidR="0081181F" w:rsidRPr="00202668">
        <w:rPr>
          <w:rFonts w:ascii="Arial" w:eastAsia="Calibri" w:hAnsi="Arial" w:cs="Arial"/>
          <w:i/>
          <w:iCs/>
          <w:sz w:val="22"/>
          <w:lang w:val="es-ES"/>
        </w:rPr>
        <w:t>–</w:t>
      </w:r>
      <w:r w:rsidRPr="00202668">
        <w:rPr>
          <w:rFonts w:ascii="Arial" w:eastAsia="Calibri" w:hAnsi="Arial" w:cs="Arial"/>
          <w:i/>
          <w:iCs/>
          <w:sz w:val="22"/>
          <w:lang w:val="es-ES"/>
        </w:rPr>
        <w:t xml:space="preserve">, </w:t>
      </w:r>
      <w:r w:rsidRPr="00202668">
        <w:rPr>
          <w:rFonts w:ascii="Arial" w:eastAsia="Calibri" w:hAnsi="Arial" w:cs="Arial"/>
          <w:sz w:val="22"/>
          <w:lang w:val="es-ES"/>
        </w:rPr>
        <w:t>hace parte d</w:t>
      </w:r>
      <w:r w:rsidR="0081181F" w:rsidRPr="00202668">
        <w:rPr>
          <w:rFonts w:ascii="Arial" w:eastAsia="Calibri" w:hAnsi="Arial" w:cs="Arial"/>
          <w:sz w:val="22"/>
          <w:lang w:val="es-ES"/>
        </w:rPr>
        <w:t>el</w:t>
      </w:r>
      <w:r w:rsidRPr="00202668">
        <w:rPr>
          <w:rFonts w:ascii="Arial" w:eastAsia="Calibri" w:hAnsi="Arial" w:cs="Arial"/>
          <w:sz w:val="22"/>
          <w:lang w:val="es-ES"/>
        </w:rPr>
        <w:t xml:space="preserve"> desarrollo</w:t>
      </w:r>
      <w:r w:rsidR="0081181F" w:rsidRPr="00202668">
        <w:rPr>
          <w:rFonts w:ascii="Arial" w:eastAsia="Calibri" w:hAnsi="Arial" w:cs="Arial"/>
          <w:sz w:val="22"/>
          <w:lang w:val="es-ES"/>
        </w:rPr>
        <w:t xml:space="preserve"> del procedimiento</w:t>
      </w:r>
      <w:r w:rsidRPr="00202668">
        <w:rPr>
          <w:rFonts w:ascii="Arial" w:eastAsia="Calibri" w:hAnsi="Arial" w:cs="Arial"/>
          <w:sz w:val="22"/>
          <w:lang w:val="es-ES"/>
        </w:rPr>
        <w:t xml:space="preserve">, </w:t>
      </w:r>
      <w:r w:rsidR="002C5401" w:rsidRPr="00202668">
        <w:rPr>
          <w:rFonts w:ascii="Arial" w:eastAsia="Calibri" w:hAnsi="Arial" w:cs="Arial"/>
          <w:sz w:val="22"/>
          <w:lang w:val="es-ES"/>
        </w:rPr>
        <w:t xml:space="preserve">por lo que debe ser publicada por la </w:t>
      </w:r>
      <w:proofErr w:type="gramStart"/>
      <w:r w:rsidR="002C5401" w:rsidRPr="00202668">
        <w:rPr>
          <w:rFonts w:ascii="Arial" w:eastAsia="Calibri" w:hAnsi="Arial" w:cs="Arial"/>
          <w:sz w:val="22"/>
          <w:lang w:val="es-ES"/>
        </w:rPr>
        <w:t>entidad  de</w:t>
      </w:r>
      <w:proofErr w:type="gramEnd"/>
      <w:r w:rsidR="002C5401" w:rsidRPr="00202668">
        <w:rPr>
          <w:rFonts w:ascii="Arial" w:eastAsia="Calibri" w:hAnsi="Arial" w:cs="Arial"/>
          <w:sz w:val="22"/>
          <w:lang w:val="es-ES"/>
        </w:rPr>
        <w:t xml:space="preserve"> manera proactiva en atención a lo dispuesto</w:t>
      </w:r>
      <w:r w:rsidRPr="00202668">
        <w:rPr>
          <w:rFonts w:ascii="Arial" w:eastAsia="Calibri" w:hAnsi="Arial" w:cs="Arial"/>
          <w:sz w:val="22"/>
          <w:lang w:val="es-ES"/>
        </w:rPr>
        <w:t xml:space="preserve"> </w:t>
      </w:r>
      <w:r w:rsidR="002C5401" w:rsidRPr="00202668">
        <w:rPr>
          <w:rFonts w:ascii="Arial" w:eastAsia="Calibri" w:hAnsi="Arial" w:cs="Arial"/>
          <w:sz w:val="22"/>
          <w:lang w:val="es-ES"/>
        </w:rPr>
        <w:t>por</w:t>
      </w:r>
      <w:r w:rsidRPr="00202668">
        <w:rPr>
          <w:rFonts w:ascii="Arial" w:eastAsia="Calibri" w:hAnsi="Arial" w:cs="Arial"/>
          <w:sz w:val="22"/>
          <w:lang w:val="es-ES"/>
        </w:rPr>
        <w:t xml:space="preserve"> la </w:t>
      </w:r>
      <w:r w:rsidR="002C5401" w:rsidRPr="00202668">
        <w:rPr>
          <w:rFonts w:ascii="Arial" w:eastAsia="Calibri" w:hAnsi="Arial" w:cs="Arial"/>
          <w:sz w:val="22"/>
          <w:lang w:val="es-ES"/>
        </w:rPr>
        <w:t>normativa</w:t>
      </w:r>
      <w:r w:rsidRPr="00202668">
        <w:rPr>
          <w:rFonts w:ascii="Arial" w:eastAsia="Calibri" w:hAnsi="Arial" w:cs="Arial"/>
          <w:sz w:val="22"/>
          <w:lang w:val="es-ES"/>
        </w:rPr>
        <w:t xml:space="preserve"> de transparencia y acceso a la información pública</w:t>
      </w:r>
      <w:r w:rsidR="002C5401" w:rsidRPr="00202668">
        <w:rPr>
          <w:rFonts w:ascii="Arial" w:eastAsia="Calibri" w:hAnsi="Arial" w:cs="Arial"/>
          <w:sz w:val="22"/>
          <w:lang w:val="es-ES"/>
        </w:rPr>
        <w:t>.</w:t>
      </w:r>
    </w:p>
    <w:p w14:paraId="17754864" w14:textId="278E6AA0" w:rsidR="00C33A69" w:rsidRPr="00843442" w:rsidRDefault="0081181F" w:rsidP="00C33A69">
      <w:pPr>
        <w:spacing w:before="120" w:after="120" w:line="276" w:lineRule="auto"/>
        <w:ind w:firstLine="709"/>
        <w:jc w:val="both"/>
        <w:rPr>
          <w:rFonts w:ascii="Arial" w:eastAsia="Calibri" w:hAnsi="Arial" w:cs="Arial"/>
          <w:sz w:val="22"/>
          <w:lang w:val="es-ES"/>
        </w:rPr>
      </w:pPr>
      <w:r w:rsidRPr="00202668">
        <w:rPr>
          <w:rFonts w:ascii="Arial" w:eastAsia="Calibri" w:hAnsi="Arial" w:cs="Arial"/>
          <w:sz w:val="22"/>
          <w:lang w:val="es-ES"/>
        </w:rPr>
        <w:t>E</w:t>
      </w:r>
      <w:r w:rsidR="00C33A69" w:rsidRPr="00202668">
        <w:rPr>
          <w:rFonts w:ascii="Arial" w:eastAsia="Calibri" w:hAnsi="Arial" w:cs="Arial"/>
          <w:sz w:val="22"/>
          <w:lang w:val="es-ES"/>
        </w:rPr>
        <w:t>s importante resaltar que al no existir efectos derogatorios o subrogatorios entre las disposiciones del EGCAP y la normativa de la transparencia y el acceso a la información pública, las disposiciones de ambos regímenes deben ser interpretadas de manera complementaria.</w:t>
      </w:r>
      <w:r w:rsidR="00C33A69" w:rsidRPr="00843442">
        <w:rPr>
          <w:rFonts w:ascii="Arial" w:eastAsia="Calibri" w:hAnsi="Arial" w:cs="Arial"/>
          <w:sz w:val="22"/>
          <w:lang w:val="es-ES"/>
        </w:rPr>
        <w:t xml:space="preserve"> </w:t>
      </w:r>
      <w:r w:rsidR="00C33A69" w:rsidRPr="00202668">
        <w:rPr>
          <w:rFonts w:ascii="Arial" w:eastAsia="Calibri" w:hAnsi="Arial" w:cs="Arial"/>
          <w:sz w:val="22"/>
          <w:lang w:val="es-ES"/>
        </w:rPr>
        <w:t>Esto significa que a pesar de que los documentos objeto de publicación según el Decreto 1082 de 2015, se encuentren recogidos dentro de los que deben ser publicados conforme a la Ley 1712 de 2014 y el Decreto 1081 de 2015</w:t>
      </w:r>
      <w:r w:rsidRPr="00202668">
        <w:rPr>
          <w:rFonts w:ascii="Arial" w:eastAsia="Calibri" w:hAnsi="Arial" w:cs="Arial"/>
          <w:sz w:val="22"/>
          <w:lang w:val="es-ES"/>
        </w:rPr>
        <w:t>.</w:t>
      </w:r>
      <w:r w:rsidRPr="00843442">
        <w:rPr>
          <w:rFonts w:ascii="Arial" w:eastAsia="Calibri" w:hAnsi="Arial" w:cs="Arial"/>
          <w:sz w:val="22"/>
          <w:lang w:val="es-ES"/>
        </w:rPr>
        <w:t xml:space="preserve"> </w:t>
      </w:r>
      <w:r w:rsidRPr="00202668">
        <w:rPr>
          <w:rFonts w:ascii="Arial" w:eastAsia="Calibri" w:hAnsi="Arial" w:cs="Arial"/>
          <w:sz w:val="22"/>
          <w:lang w:val="es-ES"/>
        </w:rPr>
        <w:t xml:space="preserve">De acuerdo con </w:t>
      </w:r>
      <w:r w:rsidR="00202668" w:rsidRPr="00202668">
        <w:rPr>
          <w:rFonts w:ascii="Arial" w:eastAsia="Calibri" w:hAnsi="Arial" w:cs="Arial"/>
          <w:sz w:val="22"/>
          <w:lang w:val="es-ES"/>
        </w:rPr>
        <w:t>esto, deben</w:t>
      </w:r>
      <w:r w:rsidR="00C33A69" w:rsidRPr="00202668">
        <w:rPr>
          <w:rFonts w:ascii="Arial" w:eastAsia="Calibri" w:hAnsi="Arial" w:cs="Arial"/>
          <w:sz w:val="22"/>
          <w:lang w:val="es-ES"/>
        </w:rPr>
        <w:t xml:space="preserve"> respetarse los aspectos expresamente regulados en cada norma, como, por ejemplo, el término de publicación y la excepción de publicación de los documentos de las operaciones que se celebren en bolsa de productos, conforme al </w:t>
      </w:r>
      <w:r w:rsidR="00C33A69" w:rsidRPr="00202668">
        <w:rPr>
          <w:rFonts w:ascii="Arial" w:eastAsia="Arial" w:hAnsi="Arial" w:cs="Arial"/>
          <w:sz w:val="22"/>
          <w:lang w:val="es-ES"/>
        </w:rPr>
        <w:t>artículo 2.2.1.1.1.7.1. del Decreto 1082 de 2015.</w:t>
      </w:r>
    </w:p>
    <w:p w14:paraId="0966DCA4" w14:textId="02EF665A" w:rsidR="00C33A69" w:rsidRPr="00202668" w:rsidRDefault="00C33A69" w:rsidP="00C33A69">
      <w:pPr>
        <w:spacing w:before="120" w:after="120" w:line="276" w:lineRule="auto"/>
        <w:ind w:firstLine="709"/>
        <w:jc w:val="both"/>
        <w:rPr>
          <w:rFonts w:ascii="Arial" w:eastAsia="Calibri" w:hAnsi="Arial" w:cs="Arial"/>
          <w:sz w:val="22"/>
          <w:lang w:val="es-ES"/>
        </w:rPr>
      </w:pPr>
      <w:r w:rsidRPr="00202668">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202668">
        <w:rPr>
          <w:rStyle w:val="nfasis"/>
          <w:rFonts w:ascii="Arial" w:hAnsi="Arial" w:cs="Arial"/>
          <w:sz w:val="22"/>
          <w:lang w:val="es-ES"/>
        </w:rPr>
        <w:t>máxima publicidad para un titular universal</w:t>
      </w:r>
      <w:r w:rsidRPr="00202668">
        <w:rPr>
          <w:rStyle w:val="Refdenotaalpie"/>
          <w:rFonts w:ascii="Arial" w:hAnsi="Arial" w:cs="Arial"/>
          <w:i/>
          <w:iCs/>
          <w:sz w:val="22"/>
          <w:lang w:val="es-ES"/>
        </w:rPr>
        <w:footnoteReference w:id="17"/>
      </w:r>
      <w:r w:rsidRPr="00202668">
        <w:rPr>
          <w:rStyle w:val="nfasis"/>
          <w:rFonts w:ascii="Arial" w:hAnsi="Arial" w:cs="Arial"/>
          <w:sz w:val="22"/>
          <w:lang w:val="es-ES"/>
        </w:rPr>
        <w:t>, transparencia, facilitación y divulgación proactiva de la información</w:t>
      </w:r>
      <w:r w:rsidRPr="00202668">
        <w:rPr>
          <w:rStyle w:val="Refdenotaalpie"/>
          <w:rFonts w:ascii="Arial" w:hAnsi="Arial" w:cs="Arial"/>
          <w:i/>
          <w:iCs/>
          <w:sz w:val="22"/>
          <w:lang w:val="es-ES"/>
        </w:rPr>
        <w:footnoteReference w:id="18"/>
      </w:r>
      <w:r w:rsidR="0081181F" w:rsidRPr="00202668">
        <w:rPr>
          <w:rStyle w:val="nfasis"/>
          <w:rFonts w:ascii="Arial" w:hAnsi="Arial" w:cs="Arial"/>
          <w:sz w:val="22"/>
          <w:lang w:val="es-ES"/>
        </w:rPr>
        <w:t>.</w:t>
      </w:r>
      <w:r w:rsidRPr="00843442">
        <w:rPr>
          <w:rStyle w:val="nfasis"/>
          <w:rFonts w:ascii="Arial" w:hAnsi="Arial" w:cs="Arial"/>
          <w:sz w:val="22"/>
          <w:lang w:val="es-ES"/>
        </w:rPr>
        <w:t xml:space="preserve"> </w:t>
      </w:r>
      <w:r w:rsidRPr="00843442">
        <w:rPr>
          <w:rStyle w:val="nfasis"/>
          <w:rFonts w:ascii="Arial" w:hAnsi="Arial" w:cs="Arial"/>
          <w:i w:val="0"/>
          <w:iCs w:val="0"/>
          <w:sz w:val="22"/>
          <w:lang w:val="es-ES"/>
        </w:rPr>
        <w:t xml:space="preserve"> </w:t>
      </w:r>
      <w:r w:rsidR="0081181F" w:rsidRPr="00202668">
        <w:rPr>
          <w:rStyle w:val="nfasis"/>
          <w:rFonts w:ascii="Arial" w:hAnsi="Arial" w:cs="Arial"/>
          <w:i w:val="0"/>
          <w:iCs w:val="0"/>
          <w:sz w:val="22"/>
          <w:lang w:val="es-ES"/>
        </w:rPr>
        <w:lastRenderedPageBreak/>
        <w:t xml:space="preserve">Esto comoquiera que, </w:t>
      </w:r>
      <w:r w:rsidRPr="00202668">
        <w:rPr>
          <w:rStyle w:val="nfasis"/>
          <w:rFonts w:ascii="Arial" w:hAnsi="Arial" w:cs="Arial"/>
          <w:i w:val="0"/>
          <w:iCs w:val="0"/>
          <w:sz w:val="22"/>
          <w:lang w:val="es-ES"/>
        </w:rPr>
        <w:t xml:space="preserve">al ampliarse la actividad contractual sobre la que recae el deber de publicación, se divulga un mayor volumen de información, que de por sí es pública, mediante un </w:t>
      </w:r>
      <w:proofErr w:type="gramStart"/>
      <w:r w:rsidRPr="00202668">
        <w:rPr>
          <w:rStyle w:val="nfasis"/>
          <w:rFonts w:ascii="Arial" w:hAnsi="Arial" w:cs="Arial"/>
          <w:i w:val="0"/>
          <w:iCs w:val="0"/>
          <w:sz w:val="22"/>
          <w:lang w:val="es-ES"/>
        </w:rPr>
        <w:t>mecanismo  como</w:t>
      </w:r>
      <w:proofErr w:type="gramEnd"/>
      <w:r w:rsidRPr="00202668">
        <w:rPr>
          <w:rStyle w:val="nfasis"/>
          <w:rFonts w:ascii="Arial" w:hAnsi="Arial" w:cs="Arial"/>
          <w:i w:val="0"/>
          <w:iCs w:val="0"/>
          <w:sz w:val="22"/>
          <w:lang w:val="es-ES"/>
        </w:rPr>
        <w:t xml:space="preserve"> el SECOP, que facilita el acceso a la misma desde cualquier dispositivo con acceso a internet</w:t>
      </w:r>
      <w:r w:rsidR="0081181F" w:rsidRPr="00202668">
        <w:rPr>
          <w:rStyle w:val="nfasis"/>
          <w:rFonts w:ascii="Arial" w:hAnsi="Arial" w:cs="Arial"/>
          <w:i w:val="0"/>
          <w:iCs w:val="0"/>
          <w:sz w:val="22"/>
          <w:lang w:val="es-ES"/>
        </w:rPr>
        <w:t>.</w:t>
      </w:r>
      <w:r w:rsidR="0081181F" w:rsidRPr="00843442">
        <w:rPr>
          <w:rStyle w:val="nfasis"/>
          <w:rFonts w:ascii="Arial" w:hAnsi="Arial" w:cs="Arial"/>
          <w:i w:val="0"/>
          <w:iCs w:val="0"/>
          <w:sz w:val="22"/>
          <w:lang w:val="es-ES"/>
        </w:rPr>
        <w:t xml:space="preserve"> </w:t>
      </w:r>
      <w:r w:rsidR="0081181F" w:rsidRPr="00202668">
        <w:rPr>
          <w:rStyle w:val="nfasis"/>
          <w:rFonts w:ascii="Arial" w:hAnsi="Arial" w:cs="Arial"/>
          <w:i w:val="0"/>
          <w:iCs w:val="0"/>
          <w:sz w:val="22"/>
          <w:lang w:val="es-ES"/>
        </w:rPr>
        <w:t>Este mecanismo de publicidad</w:t>
      </w:r>
      <w:r w:rsidRPr="00202668">
        <w:rPr>
          <w:rStyle w:val="nfasis"/>
          <w:rFonts w:ascii="Arial" w:hAnsi="Arial" w:cs="Arial"/>
          <w:i w:val="0"/>
          <w:iCs w:val="0"/>
          <w:sz w:val="22"/>
          <w:lang w:val="es-ES"/>
        </w:rPr>
        <w:t xml:space="preserve"> garantiza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w:t>
      </w:r>
      <w:r w:rsidRPr="00843442">
        <w:rPr>
          <w:rStyle w:val="nfasis"/>
          <w:rFonts w:ascii="Arial" w:hAnsi="Arial" w:cs="Arial"/>
          <w:i w:val="0"/>
          <w:iCs w:val="0"/>
          <w:sz w:val="22"/>
          <w:lang w:val="es-ES"/>
        </w:rPr>
        <w:t xml:space="preserve">   </w:t>
      </w:r>
    </w:p>
    <w:p w14:paraId="794C97A9" w14:textId="677B756C" w:rsidR="00C33A69" w:rsidRPr="00217435" w:rsidRDefault="00C33A69" w:rsidP="00C33A69">
      <w:pPr>
        <w:spacing w:after="120" w:line="276" w:lineRule="auto"/>
        <w:ind w:firstLine="709"/>
        <w:jc w:val="both"/>
        <w:rPr>
          <w:rFonts w:ascii="Arial" w:hAnsi="Arial" w:cs="Arial"/>
          <w:sz w:val="22"/>
          <w:lang w:val="es-ES"/>
        </w:rPr>
      </w:pPr>
      <w:r w:rsidRPr="00202668">
        <w:rPr>
          <w:rStyle w:val="Textoennegrita"/>
          <w:rFonts w:ascii="Arial" w:hAnsi="Arial" w:cs="Arial"/>
          <w:b w:val="0"/>
          <w:bCs w:val="0"/>
          <w:sz w:val="22"/>
          <w:lang w:val="es-ES"/>
        </w:rPr>
        <w:t xml:space="preserve">En conclusión, con base en los fundamentos normativos y argumentos expuestos, las entidades estatales regidas por el EGCAP deberán publicar en SECOP, entre otros, los siguientes documentos expedidos con ocasión del </w:t>
      </w:r>
      <w:r w:rsidRPr="00202668">
        <w:rPr>
          <w:rStyle w:val="Textoennegrita"/>
          <w:rFonts w:ascii="Arial" w:hAnsi="Arial" w:cs="Arial"/>
          <w:b w:val="0"/>
          <w:bCs w:val="0"/>
          <w:i/>
          <w:iCs/>
          <w:sz w:val="22"/>
          <w:lang w:val="es-ES"/>
        </w:rPr>
        <w:t>proceso de contratación</w:t>
      </w:r>
      <w:r w:rsidRPr="00202668">
        <w:rPr>
          <w:rStyle w:val="Textoennegrita"/>
          <w:rFonts w:ascii="Arial" w:hAnsi="Arial" w:cs="Arial"/>
          <w:b w:val="0"/>
          <w:bCs w:val="0"/>
          <w:sz w:val="22"/>
          <w:lang w:val="es-ES"/>
        </w:rPr>
        <w:t xml:space="preserve">: i) el estudio de oportunidad y conveniencia; ii) </w:t>
      </w:r>
      <w:r w:rsidRPr="00202668">
        <w:rPr>
          <w:rFonts w:ascii="Arial" w:hAnsi="Arial" w:cs="Arial"/>
          <w:sz w:val="22"/>
          <w:lang w:val="es-ES"/>
        </w:rPr>
        <w:t>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w:t>
      </w:r>
      <w:r w:rsidRPr="00217435">
        <w:rPr>
          <w:rFonts w:ascii="Arial" w:hAnsi="Arial" w:cs="Arial"/>
          <w:sz w:val="22"/>
          <w:lang w:val="es-ES"/>
        </w:rPr>
        <w:t xml:space="preserve">8 de </w:t>
      </w:r>
      <w:r w:rsidRPr="00217435">
        <w:rPr>
          <w:rFonts w:ascii="Arial" w:hAnsi="Arial" w:cs="Arial"/>
          <w:sz w:val="22"/>
          <w:lang w:val="es-ES"/>
        </w:rPr>
        <w:lastRenderedPageBreak/>
        <w:t xml:space="preserve">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217435">
        <w:rPr>
          <w:rFonts w:ascii="Arial" w:hAnsi="Arial" w:cs="Arial"/>
          <w:i/>
          <w:iCs/>
          <w:sz w:val="22"/>
          <w:lang w:val="es-ES"/>
        </w:rPr>
        <w:t>Proceso de Contratación</w:t>
      </w:r>
      <w:r w:rsidRPr="00217435">
        <w:rPr>
          <w:rFonts w:ascii="Arial" w:hAnsi="Arial" w:cs="Arial"/>
          <w:sz w:val="22"/>
          <w:lang w:val="es-ES"/>
        </w:rPr>
        <w:t>, sin importar quién sea su autor –la Administración o el contratista–, con excepción de los que pertenecen a</w:t>
      </w:r>
      <w:r w:rsidRPr="00217435">
        <w:rPr>
          <w:rFonts w:ascii="Arial" w:eastAsia="Arial" w:hAnsi="Arial" w:cs="Arial"/>
          <w:sz w:val="22"/>
          <w:lang w:val="es-ES"/>
        </w:rPr>
        <w:t xml:space="preserve">l marco de operaciones de bolsa de productos, expresamente excluidos de publicación por el artículo 2.2.1.1.1.7.1. del Decreto 1082 de 2015. </w:t>
      </w:r>
    </w:p>
    <w:p w14:paraId="0A633365" w14:textId="3E81A396" w:rsidR="00C33A69" w:rsidRPr="00217435" w:rsidRDefault="00C33A69" w:rsidP="00C33A69">
      <w:pPr>
        <w:spacing w:line="276" w:lineRule="auto"/>
        <w:ind w:firstLine="709"/>
        <w:jc w:val="both"/>
        <w:rPr>
          <w:rFonts w:ascii="Arial" w:hAnsi="Arial" w:cs="Arial"/>
          <w:sz w:val="22"/>
          <w:lang w:val="es-ES"/>
        </w:rPr>
      </w:pPr>
      <w:r w:rsidRPr="00843442">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843442">
        <w:rPr>
          <w:rStyle w:val="Refdenotaalpie"/>
          <w:rFonts w:ascii="Arial" w:hAnsi="Arial" w:cs="Arial"/>
          <w:sz w:val="22"/>
          <w:lang w:val="es-ES"/>
        </w:rPr>
        <w:footnoteReference w:id="19"/>
      </w:r>
      <w:r w:rsidRPr="00843442">
        <w:rPr>
          <w:rFonts w:ascii="Arial" w:hAnsi="Arial" w:cs="Arial"/>
          <w:sz w:val="22"/>
          <w:lang w:val="es-ES"/>
        </w:rPr>
        <w:t>, así como por el principio de máxima publicidad establecido en el artículo 2 de la Ley 1712 de 2014</w:t>
      </w:r>
      <w:r w:rsidRPr="00843442">
        <w:rPr>
          <w:rStyle w:val="Refdenotaalpie"/>
          <w:rFonts w:ascii="Arial" w:hAnsi="Arial" w:cs="Arial"/>
          <w:sz w:val="22"/>
          <w:lang w:val="es-ES"/>
        </w:rPr>
        <w:footnoteReference w:id="20"/>
      </w:r>
      <w:r w:rsidRPr="00843442">
        <w:rPr>
          <w:rFonts w:ascii="Arial" w:hAnsi="Arial" w:cs="Arial"/>
          <w:sz w:val="22"/>
          <w:lang w:val="es-ES"/>
        </w:rPr>
        <w:t xml:space="preserve">, el contenido del expediente en el que reposa la actuación es información pública, independientemente de si se trata de documentos que </w:t>
      </w:r>
      <w:proofErr w:type="gramStart"/>
      <w:r w:rsidRPr="00843442">
        <w:rPr>
          <w:rFonts w:ascii="Arial" w:hAnsi="Arial" w:cs="Arial"/>
          <w:sz w:val="22"/>
          <w:lang w:val="es-ES"/>
        </w:rPr>
        <w:t>deban  ser</w:t>
      </w:r>
      <w:proofErr w:type="gramEnd"/>
      <w:r w:rsidRPr="00843442">
        <w:rPr>
          <w:rFonts w:ascii="Arial" w:hAnsi="Arial" w:cs="Arial"/>
          <w:sz w:val="22"/>
          <w:lang w:val="es-ES"/>
        </w:rPr>
        <w:t xml:space="preserve"> publicados en SECOP</w:t>
      </w:r>
      <w:r w:rsidR="00783EBD" w:rsidRPr="00843442">
        <w:rPr>
          <w:rFonts w:ascii="Arial" w:hAnsi="Arial" w:cs="Arial"/>
          <w:sz w:val="22"/>
          <w:lang w:val="es-ES"/>
        </w:rPr>
        <w:t>. Por esta</w:t>
      </w:r>
      <w:r w:rsidRPr="00843442">
        <w:rPr>
          <w:rFonts w:ascii="Arial" w:hAnsi="Arial" w:cs="Arial"/>
          <w:sz w:val="22"/>
          <w:lang w:val="es-ES"/>
        </w:rPr>
        <w:t xml:space="preserve"> </w:t>
      </w:r>
      <w:proofErr w:type="gramStart"/>
      <w:r w:rsidRPr="00843442">
        <w:rPr>
          <w:rFonts w:ascii="Arial" w:hAnsi="Arial" w:cs="Arial"/>
          <w:sz w:val="22"/>
          <w:lang w:val="es-ES"/>
        </w:rPr>
        <w:t>razón</w:t>
      </w:r>
      <w:r w:rsidR="00783EBD" w:rsidRPr="00843442">
        <w:rPr>
          <w:rFonts w:ascii="Arial" w:hAnsi="Arial" w:cs="Arial"/>
          <w:sz w:val="22"/>
          <w:lang w:val="es-ES"/>
        </w:rPr>
        <w:t>,</w:t>
      </w:r>
      <w:r w:rsidRPr="00843442">
        <w:rPr>
          <w:rFonts w:ascii="Arial" w:hAnsi="Arial" w:cs="Arial"/>
          <w:sz w:val="22"/>
          <w:lang w:val="es-ES"/>
        </w:rPr>
        <w:t xml:space="preserve"> </w:t>
      </w:r>
      <w:r w:rsidR="00783EBD" w:rsidRPr="00843442">
        <w:rPr>
          <w:rFonts w:ascii="Arial" w:hAnsi="Arial" w:cs="Arial"/>
          <w:sz w:val="22"/>
          <w:lang w:val="es-ES"/>
        </w:rPr>
        <w:t xml:space="preserve"> los</w:t>
      </w:r>
      <w:proofErr w:type="gramEnd"/>
      <w:r w:rsidR="00783EBD" w:rsidRPr="00843442">
        <w:rPr>
          <w:rFonts w:ascii="Arial" w:hAnsi="Arial" w:cs="Arial"/>
          <w:sz w:val="22"/>
          <w:lang w:val="es-ES"/>
        </w:rPr>
        <w:t xml:space="preserve"> documentos que conforman el expediente </w:t>
      </w:r>
      <w:r w:rsidRPr="00843442">
        <w:rPr>
          <w:rFonts w:ascii="Arial" w:hAnsi="Arial" w:cs="Arial"/>
          <w:sz w:val="22"/>
          <w:lang w:val="es-ES"/>
        </w:rPr>
        <w:t>pueden ser objeto de solicitud</w:t>
      </w:r>
      <w:r w:rsidR="00783EBD" w:rsidRPr="00843442">
        <w:rPr>
          <w:rFonts w:ascii="Arial" w:hAnsi="Arial" w:cs="Arial"/>
          <w:sz w:val="22"/>
          <w:lang w:val="es-ES"/>
        </w:rPr>
        <w:t>es</w:t>
      </w:r>
      <w:r w:rsidRPr="00843442">
        <w:rPr>
          <w:rFonts w:ascii="Arial" w:hAnsi="Arial" w:cs="Arial"/>
          <w:sz w:val="22"/>
          <w:lang w:val="es-ES"/>
        </w:rPr>
        <w:t xml:space="preserve"> de copias, en ejercicio del derecho de petición, en cualquier momento del proceso de selección, en la medida en que las normas señaladas no imponen ningún condicionamiento, así que podrán solicitarlas cualquier persona, dentro de lo que cabe </w:t>
      </w:r>
      <w:r w:rsidR="00AE35EA" w:rsidRPr="00843442">
        <w:rPr>
          <w:rFonts w:ascii="Arial" w:hAnsi="Arial" w:cs="Arial"/>
          <w:sz w:val="22"/>
          <w:lang w:val="es-ES"/>
        </w:rPr>
        <w:t xml:space="preserve">el </w:t>
      </w:r>
      <w:r w:rsidR="00AE35EA" w:rsidRPr="00202668">
        <w:rPr>
          <w:rFonts w:ascii="Arial" w:hAnsi="Arial" w:cs="Arial"/>
          <w:sz w:val="22"/>
          <w:lang w:val="es-ES"/>
        </w:rPr>
        <w:t xml:space="preserve">control social </w:t>
      </w:r>
      <w:r w:rsidRPr="00202668">
        <w:rPr>
          <w:rFonts w:ascii="Arial" w:hAnsi="Arial" w:cs="Arial"/>
          <w:sz w:val="22"/>
          <w:lang w:val="es-ES"/>
        </w:rPr>
        <w:t>de la contratación pública, cuestión que podría interesar a cualquier ciudadano</w:t>
      </w:r>
      <w:r w:rsidRPr="00202668">
        <w:rPr>
          <w:rStyle w:val="Refdenotaalpie"/>
          <w:rFonts w:ascii="Arial" w:hAnsi="Arial" w:cs="Arial"/>
          <w:sz w:val="22"/>
          <w:lang w:val="es-ES"/>
        </w:rPr>
        <w:footnoteReference w:id="21"/>
      </w:r>
      <w:r w:rsidRPr="00202668">
        <w:rPr>
          <w:rFonts w:ascii="Arial" w:hAnsi="Arial" w:cs="Arial"/>
          <w:sz w:val="22"/>
          <w:lang w:val="es-ES"/>
        </w:rPr>
        <w:t>. Esta posibilidad solo se encuentra limitada respecto de la documentación que tenga la calidad de reservada</w:t>
      </w:r>
      <w:r w:rsidRPr="00202668">
        <w:rPr>
          <w:rFonts w:ascii="Arial" w:hAnsi="Arial" w:cs="Arial"/>
          <w:sz w:val="22"/>
          <w:vertAlign w:val="superscript"/>
          <w:lang w:val="es-ES"/>
        </w:rPr>
        <w:footnoteReference w:id="22"/>
      </w:r>
      <w:r w:rsidRPr="00202668">
        <w:rPr>
          <w:rFonts w:ascii="Arial" w:hAnsi="Arial" w:cs="Arial"/>
          <w:sz w:val="22"/>
          <w:lang w:val="es-ES"/>
        </w:rPr>
        <w:t xml:space="preserve">, que deberá someterse al tratamiento </w:t>
      </w:r>
      <w:r w:rsidRPr="00202668">
        <w:rPr>
          <w:rFonts w:ascii="Arial" w:hAnsi="Arial" w:cs="Arial"/>
          <w:sz w:val="22"/>
          <w:lang w:val="es-ES"/>
        </w:rPr>
        <w:lastRenderedPageBreak/>
        <w:t>establecido en el artículo 36 del CPACA, en lo relativo a la formación de cuadernos separados</w:t>
      </w:r>
      <w:r w:rsidRPr="00202668">
        <w:rPr>
          <w:rFonts w:ascii="Arial" w:hAnsi="Arial" w:cs="Arial"/>
          <w:sz w:val="22"/>
          <w:vertAlign w:val="superscript"/>
          <w:lang w:val="es-ES"/>
        </w:rPr>
        <w:footnoteReference w:id="23"/>
      </w:r>
      <w:r w:rsidRPr="00202668">
        <w:rPr>
          <w:rFonts w:ascii="Arial" w:hAnsi="Arial" w:cs="Arial"/>
          <w:sz w:val="22"/>
          <w:lang w:val="es-ES"/>
        </w:rPr>
        <w:t>.</w:t>
      </w:r>
    </w:p>
    <w:p w14:paraId="488383BD" w14:textId="09746408" w:rsidR="007B2580" w:rsidRDefault="007B2580" w:rsidP="00FC46E7">
      <w:pPr>
        <w:tabs>
          <w:tab w:val="left" w:pos="284"/>
        </w:tabs>
        <w:spacing w:line="276" w:lineRule="auto"/>
        <w:ind w:right="709"/>
        <w:rPr>
          <w:rFonts w:ascii="Arial" w:hAnsi="Arial" w:cs="Arial"/>
          <w:color w:val="000000" w:themeColor="text1"/>
          <w:sz w:val="21"/>
          <w:szCs w:val="21"/>
        </w:rPr>
      </w:pPr>
    </w:p>
    <w:p w14:paraId="512E385C" w14:textId="14153B25" w:rsidR="00C33A69" w:rsidRDefault="00C33A69" w:rsidP="00C72B17">
      <w:pPr>
        <w:tabs>
          <w:tab w:val="left" w:pos="284"/>
        </w:tabs>
        <w:spacing w:line="276" w:lineRule="auto"/>
        <w:ind w:right="49"/>
        <w:jc w:val="both"/>
        <w:rPr>
          <w:rFonts w:ascii="Arial" w:hAnsi="Arial" w:cs="Arial"/>
          <w:b/>
          <w:bCs/>
          <w:color w:val="000000" w:themeColor="text1"/>
          <w:sz w:val="22"/>
          <w:szCs w:val="22"/>
        </w:rPr>
      </w:pPr>
      <w:r>
        <w:rPr>
          <w:rFonts w:ascii="Arial" w:hAnsi="Arial" w:cs="Arial"/>
          <w:b/>
          <w:bCs/>
          <w:color w:val="000000" w:themeColor="text1"/>
          <w:sz w:val="22"/>
          <w:szCs w:val="22"/>
        </w:rPr>
        <w:t xml:space="preserve">2.3. Naturaleza jurídica de los conceptos emitidos por </w:t>
      </w:r>
      <w:r w:rsidR="00C72B17">
        <w:rPr>
          <w:rFonts w:ascii="Arial" w:hAnsi="Arial" w:cs="Arial"/>
          <w:b/>
          <w:bCs/>
          <w:color w:val="000000" w:themeColor="text1"/>
          <w:sz w:val="22"/>
          <w:szCs w:val="22"/>
        </w:rPr>
        <w:t xml:space="preserve">la </w:t>
      </w:r>
      <w:r w:rsidR="00C72B17" w:rsidRPr="00C72B17">
        <w:rPr>
          <w:rFonts w:ascii="Arial" w:hAnsi="Arial" w:cs="Arial"/>
          <w:b/>
          <w:bCs/>
          <w:color w:val="000000" w:themeColor="text1"/>
          <w:sz w:val="22"/>
          <w:szCs w:val="22"/>
        </w:rPr>
        <w:t>Agencia Nacional de Contratación Pública – Colombia Compra Eficiente</w:t>
      </w:r>
    </w:p>
    <w:p w14:paraId="1E2820A3" w14:textId="0478CF28" w:rsidR="00C33A69" w:rsidRDefault="00C33A69" w:rsidP="00FC46E7">
      <w:pPr>
        <w:tabs>
          <w:tab w:val="left" w:pos="284"/>
        </w:tabs>
        <w:spacing w:line="276" w:lineRule="auto"/>
        <w:ind w:right="709"/>
        <w:rPr>
          <w:rFonts w:ascii="Arial" w:hAnsi="Arial" w:cs="Arial"/>
          <w:b/>
          <w:bCs/>
          <w:color w:val="000000" w:themeColor="text1"/>
          <w:sz w:val="22"/>
          <w:szCs w:val="22"/>
        </w:rPr>
      </w:pPr>
    </w:p>
    <w:p w14:paraId="6253346B" w14:textId="408DECB3" w:rsidR="00C33A69" w:rsidRPr="00C33A69" w:rsidRDefault="00C33A69" w:rsidP="00C33A69">
      <w:pPr>
        <w:spacing w:after="120" w:line="276" w:lineRule="auto"/>
        <w:jc w:val="both"/>
        <w:rPr>
          <w:rStyle w:val="normaltextrun"/>
          <w:rFonts w:ascii="Arial" w:hAnsi="Arial" w:cs="Arial"/>
          <w:color w:val="000000"/>
          <w:sz w:val="22"/>
          <w:szCs w:val="22"/>
          <w:shd w:val="clear" w:color="auto" w:fill="FFFFFF"/>
        </w:rPr>
      </w:pPr>
      <w:r w:rsidRPr="00C33A69">
        <w:rPr>
          <w:rStyle w:val="normaltextrun"/>
          <w:rFonts w:ascii="Arial" w:hAnsi="Arial" w:cs="Arial"/>
          <w:color w:val="000000"/>
          <w:sz w:val="22"/>
          <w:szCs w:val="22"/>
          <w:shd w:val="clear" w:color="auto" w:fill="FFFFFF"/>
        </w:rPr>
        <w:t xml:space="preserve">En el presente aparte se </w:t>
      </w:r>
      <w:r w:rsidR="00C72B17">
        <w:rPr>
          <w:rStyle w:val="normaltextrun"/>
          <w:rFonts w:ascii="Arial" w:hAnsi="Arial" w:cs="Arial"/>
          <w:color w:val="000000"/>
          <w:sz w:val="22"/>
          <w:szCs w:val="22"/>
          <w:shd w:val="clear" w:color="auto" w:fill="FFFFFF"/>
        </w:rPr>
        <w:t>retoman las consideraciones efectuadas en</w:t>
      </w:r>
      <w:r w:rsidRPr="00C33A69">
        <w:rPr>
          <w:rStyle w:val="normaltextrun"/>
          <w:rFonts w:ascii="Arial" w:hAnsi="Arial" w:cs="Arial"/>
          <w:color w:val="000000"/>
          <w:sz w:val="22"/>
          <w:szCs w:val="22"/>
          <w:shd w:val="clear" w:color="auto" w:fill="FFFFFF"/>
        </w:rPr>
        <w:t xml:space="preserve"> el Concepto </w:t>
      </w:r>
      <w:bookmarkStart w:id="0" w:name="_Hlk50719406"/>
      <w:r w:rsidRPr="00C33A69">
        <w:rPr>
          <w:rStyle w:val="normaltextrun"/>
          <w:rFonts w:ascii="Arial" w:hAnsi="Arial" w:cs="Arial"/>
          <w:color w:val="000000"/>
          <w:sz w:val="22"/>
          <w:szCs w:val="22"/>
          <w:shd w:val="clear" w:color="auto" w:fill="FFFFFF"/>
        </w:rPr>
        <w:t>C-418 del 27 de julio de 2020</w:t>
      </w:r>
      <w:bookmarkEnd w:id="0"/>
      <w:r w:rsidRPr="00C33A69">
        <w:rPr>
          <w:rStyle w:val="normaltextrun"/>
          <w:rFonts w:ascii="Arial" w:hAnsi="Arial" w:cs="Arial"/>
          <w:color w:val="000000"/>
          <w:sz w:val="22"/>
          <w:szCs w:val="22"/>
          <w:shd w:val="clear" w:color="auto" w:fill="FFFFFF"/>
        </w:rPr>
        <w:t>, e</w:t>
      </w:r>
      <w:r w:rsidR="00C72B17">
        <w:rPr>
          <w:rStyle w:val="normaltextrun"/>
          <w:rFonts w:ascii="Arial" w:hAnsi="Arial" w:cs="Arial"/>
          <w:color w:val="000000"/>
          <w:sz w:val="22"/>
          <w:szCs w:val="22"/>
          <w:shd w:val="clear" w:color="auto" w:fill="FFFFFF"/>
        </w:rPr>
        <w:t xml:space="preserve">n el cual se estudió </w:t>
      </w:r>
      <w:r w:rsidRPr="00C33A69">
        <w:rPr>
          <w:rStyle w:val="normaltextrun"/>
          <w:rFonts w:ascii="Arial" w:hAnsi="Arial" w:cs="Arial"/>
          <w:color w:val="000000"/>
          <w:sz w:val="22"/>
          <w:szCs w:val="22"/>
          <w:shd w:val="clear" w:color="auto" w:fill="FFFFFF"/>
        </w:rPr>
        <w:t xml:space="preserve">la función de interpretación </w:t>
      </w:r>
      <w:r w:rsidR="00C72B17">
        <w:rPr>
          <w:rStyle w:val="normaltextrun"/>
          <w:rFonts w:ascii="Arial" w:hAnsi="Arial" w:cs="Arial"/>
          <w:color w:val="000000"/>
          <w:sz w:val="22"/>
          <w:szCs w:val="22"/>
          <w:shd w:val="clear" w:color="auto" w:fill="FFFFFF"/>
        </w:rPr>
        <w:t xml:space="preserve">normativa atribuida a esta </w:t>
      </w:r>
      <w:r w:rsidRPr="00C33A69">
        <w:rPr>
          <w:rStyle w:val="normaltextrun"/>
          <w:rFonts w:ascii="Arial" w:hAnsi="Arial" w:cs="Arial"/>
          <w:color w:val="000000"/>
          <w:sz w:val="22"/>
          <w:szCs w:val="22"/>
          <w:shd w:val="clear" w:color="auto" w:fill="FFFFFF"/>
        </w:rPr>
        <w:t>Agencia sobre las normas contractuales y</w:t>
      </w:r>
      <w:r w:rsidR="00C72B17">
        <w:rPr>
          <w:rStyle w:val="normaltextrun"/>
          <w:rFonts w:ascii="Arial" w:hAnsi="Arial" w:cs="Arial"/>
          <w:color w:val="000000"/>
          <w:sz w:val="22"/>
          <w:szCs w:val="22"/>
          <w:shd w:val="clear" w:color="auto" w:fill="FFFFFF"/>
        </w:rPr>
        <w:t>,</w:t>
      </w:r>
      <w:r w:rsidRPr="00C33A69">
        <w:rPr>
          <w:rStyle w:val="normaltextrun"/>
          <w:rFonts w:ascii="Arial" w:hAnsi="Arial" w:cs="Arial"/>
          <w:color w:val="000000"/>
          <w:sz w:val="22"/>
          <w:szCs w:val="22"/>
          <w:shd w:val="clear" w:color="auto" w:fill="FFFFFF"/>
        </w:rPr>
        <w:t xml:space="preserve"> con base en ello,</w:t>
      </w:r>
      <w:r w:rsidR="00C72B17">
        <w:rPr>
          <w:rStyle w:val="normaltextrun"/>
          <w:rFonts w:ascii="Arial" w:hAnsi="Arial" w:cs="Arial"/>
          <w:color w:val="000000"/>
          <w:sz w:val="22"/>
          <w:szCs w:val="22"/>
          <w:shd w:val="clear" w:color="auto" w:fill="FFFFFF"/>
        </w:rPr>
        <w:t xml:space="preserve"> se</w:t>
      </w:r>
      <w:r w:rsidRPr="00C33A69">
        <w:rPr>
          <w:rStyle w:val="normaltextrun"/>
          <w:rFonts w:ascii="Arial" w:hAnsi="Arial" w:cs="Arial"/>
          <w:color w:val="000000"/>
          <w:sz w:val="22"/>
          <w:szCs w:val="22"/>
          <w:shd w:val="clear" w:color="auto" w:fill="FFFFFF"/>
        </w:rPr>
        <w:t xml:space="preserve"> aclarar</w:t>
      </w:r>
      <w:r w:rsidR="00C72B17">
        <w:rPr>
          <w:rStyle w:val="normaltextrun"/>
          <w:rFonts w:ascii="Arial" w:hAnsi="Arial" w:cs="Arial"/>
          <w:color w:val="000000"/>
          <w:sz w:val="22"/>
          <w:szCs w:val="22"/>
          <w:shd w:val="clear" w:color="auto" w:fill="FFFFFF"/>
        </w:rPr>
        <w:t>á</w:t>
      </w:r>
      <w:r w:rsidRPr="00C33A69">
        <w:rPr>
          <w:rStyle w:val="normaltextrun"/>
          <w:rFonts w:ascii="Arial" w:hAnsi="Arial" w:cs="Arial"/>
          <w:color w:val="000000"/>
          <w:sz w:val="22"/>
          <w:szCs w:val="22"/>
          <w:shd w:val="clear" w:color="auto" w:fill="FFFFFF"/>
        </w:rPr>
        <w:t xml:space="preserve"> la naturaleza de los conceptos expedidos por esta entidad. </w:t>
      </w:r>
    </w:p>
    <w:p w14:paraId="2D0EC5D0" w14:textId="37EC1234" w:rsidR="00C33A69" w:rsidRPr="00C33A69" w:rsidRDefault="00C33A69" w:rsidP="00C33A69">
      <w:pPr>
        <w:spacing w:after="120" w:line="276" w:lineRule="auto"/>
        <w:ind w:firstLine="708"/>
        <w:jc w:val="both"/>
        <w:rPr>
          <w:rFonts w:ascii="Arial" w:eastAsia="Calibri" w:hAnsi="Arial" w:cs="Arial"/>
          <w:sz w:val="22"/>
          <w:szCs w:val="22"/>
          <w:lang w:val="es-ES"/>
        </w:rPr>
      </w:pPr>
      <w:r w:rsidRPr="00C33A69">
        <w:rPr>
          <w:rFonts w:ascii="Arial" w:eastAsia="Calibri" w:hAnsi="Arial" w:cs="Arial"/>
          <w:sz w:val="22"/>
          <w:szCs w:val="22"/>
          <w:lang w:val="es-ES"/>
        </w:rPr>
        <w:t>Al respecto, es necesario tener en cuenta que</w:t>
      </w:r>
      <w:r w:rsidR="001561B2">
        <w:rPr>
          <w:rFonts w:ascii="Arial" w:eastAsia="Calibri" w:hAnsi="Arial" w:cs="Arial"/>
          <w:sz w:val="22"/>
          <w:szCs w:val="22"/>
          <w:lang w:val="es-ES"/>
        </w:rPr>
        <w:t xml:space="preserve"> la competencia de la Agencia se encuentra circunscrita a la resolución de consultas y</w:t>
      </w:r>
      <w:r w:rsidRPr="00C33A69">
        <w:rPr>
          <w:rFonts w:ascii="Arial" w:eastAsia="Calibri" w:hAnsi="Arial" w:cs="Arial"/>
          <w:sz w:val="22"/>
          <w:szCs w:val="22"/>
          <w:lang w:val="es-ES"/>
        </w:rPr>
        <w:t xml:space="preserve"> solicitudes</w:t>
      </w:r>
      <w:r w:rsidR="001561B2">
        <w:rPr>
          <w:rFonts w:ascii="Arial" w:eastAsia="Calibri" w:hAnsi="Arial" w:cs="Arial"/>
          <w:sz w:val="22"/>
          <w:szCs w:val="22"/>
          <w:lang w:val="es-ES"/>
        </w:rPr>
        <w:t xml:space="preserve"> relativas a </w:t>
      </w:r>
      <w:r w:rsidRPr="00C33A69">
        <w:rPr>
          <w:rFonts w:ascii="Arial" w:eastAsia="Calibri" w:hAnsi="Arial" w:cs="Arial"/>
          <w:sz w:val="22"/>
          <w:szCs w:val="22"/>
          <w:lang w:val="es-ES"/>
        </w:rPr>
        <w:t>la aplicación de normas de carácter general en materia de compras y contratación pública. En ese sentido, resolver consultas sobre casos particulares desborda las atribuciones asignada</w:t>
      </w:r>
      <w:r w:rsidR="001561B2">
        <w:rPr>
          <w:rFonts w:ascii="Arial" w:eastAsia="Calibri" w:hAnsi="Arial" w:cs="Arial"/>
          <w:sz w:val="22"/>
          <w:szCs w:val="22"/>
          <w:lang w:val="es-ES"/>
        </w:rPr>
        <w:t>s</w:t>
      </w:r>
      <w:r w:rsidRPr="00C33A69">
        <w:rPr>
          <w:rFonts w:ascii="Arial" w:eastAsia="Calibri" w:hAnsi="Arial" w:cs="Arial"/>
          <w:sz w:val="22"/>
          <w:szCs w:val="22"/>
          <w:lang w:val="es-ES"/>
        </w:rPr>
        <w:t xml:space="preserve"> por el legislador, que no concibió a </w:t>
      </w:r>
      <w:r w:rsidR="001561B2" w:rsidRPr="001561B2">
        <w:rPr>
          <w:rFonts w:ascii="Arial" w:eastAsia="Calibri" w:hAnsi="Arial" w:cs="Arial"/>
          <w:sz w:val="22"/>
          <w:szCs w:val="22"/>
          <w:lang w:val="es-ES"/>
        </w:rPr>
        <w:t xml:space="preserve">la Agencia Nacional de Contratación Pública – Colombia Compra Eficiente </w:t>
      </w:r>
      <w:r w:rsidRPr="00C33A69">
        <w:rPr>
          <w:rFonts w:ascii="Arial" w:eastAsia="Calibri" w:hAnsi="Arial" w:cs="Arial"/>
          <w:sz w:val="22"/>
          <w:szCs w:val="22"/>
          <w:lang w:val="es-ES"/>
        </w:rPr>
        <w:t xml:space="preserve">como una autoridad </w:t>
      </w:r>
      <w:r w:rsidR="00B213D0">
        <w:rPr>
          <w:rFonts w:ascii="Arial" w:eastAsia="Calibri" w:hAnsi="Arial" w:cs="Arial"/>
          <w:sz w:val="22"/>
          <w:szCs w:val="22"/>
          <w:lang w:val="es-ES"/>
        </w:rPr>
        <w:t>con funciones dirigidas a la</w:t>
      </w:r>
      <w:r w:rsidRPr="00C33A69">
        <w:rPr>
          <w:rFonts w:ascii="Arial" w:eastAsia="Calibri" w:hAnsi="Arial" w:cs="Arial"/>
          <w:sz w:val="22"/>
          <w:szCs w:val="22"/>
          <w:lang w:val="es-ES"/>
        </w:rPr>
        <w:t xml:space="preserve"> </w:t>
      </w:r>
      <w:r w:rsidR="00B213D0">
        <w:rPr>
          <w:rFonts w:ascii="Arial" w:eastAsia="Calibri" w:hAnsi="Arial" w:cs="Arial"/>
          <w:sz w:val="22"/>
          <w:szCs w:val="22"/>
          <w:lang w:val="es-ES"/>
        </w:rPr>
        <w:t xml:space="preserve">solución de </w:t>
      </w:r>
      <w:r w:rsidRPr="00C33A69">
        <w:rPr>
          <w:rFonts w:ascii="Arial" w:eastAsia="Calibri" w:hAnsi="Arial" w:cs="Arial"/>
          <w:sz w:val="22"/>
          <w:szCs w:val="22"/>
          <w:lang w:val="es-ES"/>
        </w:rPr>
        <w:t>problemas jurídicos particulares</w:t>
      </w:r>
      <w:r w:rsidR="00B213D0">
        <w:rPr>
          <w:rFonts w:ascii="Arial" w:eastAsia="Calibri" w:hAnsi="Arial" w:cs="Arial"/>
          <w:sz w:val="22"/>
          <w:szCs w:val="22"/>
          <w:lang w:val="es-ES"/>
        </w:rPr>
        <w:t xml:space="preserve"> y concretos</w:t>
      </w:r>
      <w:r w:rsidRPr="00C33A69">
        <w:rPr>
          <w:rFonts w:ascii="Arial" w:eastAsia="Calibri" w:hAnsi="Arial" w:cs="Arial"/>
          <w:sz w:val="22"/>
          <w:szCs w:val="22"/>
          <w:lang w:val="es-ES"/>
        </w:rPr>
        <w:t>, especialmente, cuando el conocimiento de estos últimos corresponde a las autoridades judiciales y a los organismos de control.</w:t>
      </w:r>
      <w:r w:rsidRPr="00C33A69">
        <w:rPr>
          <w:rFonts w:ascii="Arial" w:eastAsia="Calibri" w:hAnsi="Arial" w:cs="Arial"/>
          <w:bCs/>
          <w:sz w:val="22"/>
          <w:szCs w:val="22"/>
        </w:rPr>
        <w:t xml:space="preserve"> </w:t>
      </w:r>
    </w:p>
    <w:p w14:paraId="2AC78758" w14:textId="31C78F88" w:rsidR="00C33A69" w:rsidRPr="00C33A69" w:rsidRDefault="00B213D0" w:rsidP="00C33A69">
      <w:pPr>
        <w:spacing w:after="120" w:line="276" w:lineRule="auto"/>
        <w:ind w:firstLine="708"/>
        <w:jc w:val="both"/>
        <w:rPr>
          <w:rFonts w:ascii="Arial" w:eastAsia="Calibri" w:hAnsi="Arial" w:cs="Arial"/>
          <w:sz w:val="22"/>
          <w:szCs w:val="22"/>
          <w:lang w:val="es-ES"/>
        </w:rPr>
      </w:pPr>
      <w:r>
        <w:rPr>
          <w:rFonts w:ascii="Arial" w:eastAsia="Calibri" w:hAnsi="Arial" w:cs="Arial"/>
          <w:sz w:val="22"/>
          <w:szCs w:val="22"/>
          <w:lang w:val="es-ES"/>
        </w:rPr>
        <w:t>De este modo, resulta evidente que la</w:t>
      </w:r>
      <w:r w:rsidR="00C33A69" w:rsidRPr="00C33A69">
        <w:rPr>
          <w:rFonts w:ascii="Arial" w:eastAsia="Calibri" w:hAnsi="Arial" w:cs="Arial"/>
          <w:sz w:val="22"/>
          <w:szCs w:val="22"/>
          <w:lang w:val="es-ES"/>
        </w:rPr>
        <w:t xml:space="preserve"> competencia de esta entidad </w:t>
      </w:r>
      <w:r>
        <w:rPr>
          <w:rFonts w:ascii="Arial" w:eastAsia="Calibri" w:hAnsi="Arial" w:cs="Arial"/>
          <w:sz w:val="22"/>
          <w:szCs w:val="22"/>
          <w:lang w:val="es-ES"/>
        </w:rPr>
        <w:t>esta provista</w:t>
      </w:r>
      <w:r w:rsidR="00C33A69" w:rsidRPr="00C33A69">
        <w:rPr>
          <w:rFonts w:ascii="Arial" w:eastAsia="Calibri" w:hAnsi="Arial" w:cs="Arial"/>
          <w:sz w:val="22"/>
          <w:szCs w:val="22"/>
          <w:lang w:val="es-ES"/>
        </w:rPr>
        <w:t xml:space="preserve"> </w:t>
      </w:r>
      <w:r>
        <w:rPr>
          <w:rFonts w:ascii="Arial" w:eastAsia="Calibri" w:hAnsi="Arial" w:cs="Arial"/>
          <w:sz w:val="22"/>
          <w:szCs w:val="22"/>
          <w:lang w:val="es-ES"/>
        </w:rPr>
        <w:t xml:space="preserve">de </w:t>
      </w:r>
      <w:r w:rsidR="00C33A69" w:rsidRPr="00C33A69">
        <w:rPr>
          <w:rFonts w:ascii="Arial" w:eastAsia="Calibri" w:hAnsi="Arial" w:cs="Arial"/>
          <w:sz w:val="22"/>
          <w:szCs w:val="22"/>
          <w:lang w:val="es-ES"/>
        </w:rPr>
        <w:t xml:space="preserve">límites claros, con el objeto de evitar que la Agencia actúe como una instancia de validación de las actuaciones de las entidades sujetas a la Ley 80 de 1993 o de los demás </w:t>
      </w:r>
      <w:r w:rsidR="00C33A69" w:rsidRPr="00C33A69">
        <w:rPr>
          <w:rFonts w:ascii="Arial" w:eastAsia="Calibri" w:hAnsi="Arial" w:cs="Arial"/>
          <w:sz w:val="22"/>
          <w:szCs w:val="22"/>
          <w:lang w:val="es-ES"/>
        </w:rPr>
        <w:lastRenderedPageBreak/>
        <w:t>participantes de la contratación pública</w:t>
      </w:r>
      <w:r w:rsidR="00C33A69" w:rsidRPr="00C33A69">
        <w:rPr>
          <w:rStyle w:val="Refdenotaalpie"/>
          <w:rFonts w:ascii="Arial" w:eastAsia="Calibri" w:hAnsi="Arial" w:cs="Arial"/>
          <w:sz w:val="22"/>
          <w:szCs w:val="22"/>
          <w:lang w:val="es-ES"/>
        </w:rPr>
        <w:footnoteReference w:id="24"/>
      </w:r>
      <w:r w:rsidR="00C33A69" w:rsidRPr="00C33A69">
        <w:rPr>
          <w:rFonts w:ascii="Arial" w:eastAsia="Calibri" w:hAnsi="Arial" w:cs="Arial"/>
          <w:sz w:val="22"/>
          <w:szCs w:val="22"/>
          <w:lang w:val="es-ES"/>
        </w:rPr>
        <w:t>. Lo anterior, en la medida en que</w:t>
      </w:r>
      <w:r>
        <w:rPr>
          <w:rFonts w:ascii="Arial" w:eastAsia="Calibri" w:hAnsi="Arial" w:cs="Arial"/>
          <w:sz w:val="22"/>
          <w:szCs w:val="22"/>
          <w:lang w:val="es-ES"/>
        </w:rPr>
        <w:t>,</w:t>
      </w:r>
      <w:r w:rsidR="00C33A69" w:rsidRPr="00C33A69">
        <w:rPr>
          <w:rFonts w:ascii="Arial" w:eastAsia="Calibri" w:hAnsi="Arial" w:cs="Arial"/>
          <w:sz w:val="22"/>
          <w:szCs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p>
    <w:p w14:paraId="439FF916" w14:textId="77777777" w:rsidR="00C33A69" w:rsidRPr="00C33A69" w:rsidRDefault="00C33A69" w:rsidP="00C33A69">
      <w:pPr>
        <w:tabs>
          <w:tab w:val="left" w:pos="426"/>
        </w:tabs>
        <w:spacing w:line="276" w:lineRule="auto"/>
        <w:jc w:val="both"/>
        <w:rPr>
          <w:rFonts w:ascii="Arial" w:eastAsia="Calibri" w:hAnsi="Arial" w:cs="Arial"/>
          <w:bCs/>
          <w:sz w:val="22"/>
          <w:szCs w:val="22"/>
          <w:lang w:val="es-ES"/>
        </w:rPr>
      </w:pPr>
      <w:r w:rsidRPr="00C33A69">
        <w:rPr>
          <w:rFonts w:ascii="Arial" w:eastAsia="Calibri" w:hAnsi="Arial" w:cs="Arial"/>
          <w:bCs/>
          <w:sz w:val="22"/>
          <w:szCs w:val="22"/>
        </w:rPr>
        <w:tab/>
      </w:r>
      <w:r w:rsidRPr="00C33A69">
        <w:rPr>
          <w:rFonts w:ascii="Arial" w:eastAsia="Calibri" w:hAnsi="Arial" w:cs="Arial"/>
          <w:bCs/>
          <w:sz w:val="22"/>
          <w:szCs w:val="22"/>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p>
    <w:p w14:paraId="6B238AB8" w14:textId="77777777" w:rsidR="00C33A69" w:rsidRPr="00C33A69" w:rsidRDefault="00C33A69" w:rsidP="00C33A69">
      <w:pPr>
        <w:tabs>
          <w:tab w:val="left" w:pos="426"/>
        </w:tabs>
        <w:spacing w:line="276" w:lineRule="auto"/>
        <w:jc w:val="both"/>
        <w:rPr>
          <w:rFonts w:ascii="Arial" w:eastAsia="Calibri" w:hAnsi="Arial" w:cs="Arial"/>
          <w:bCs/>
          <w:sz w:val="22"/>
          <w:szCs w:val="22"/>
        </w:rPr>
      </w:pPr>
    </w:p>
    <w:p w14:paraId="4D8DAADB" w14:textId="2FDD5B99" w:rsidR="00C33A69" w:rsidRPr="00C33A69" w:rsidRDefault="00B213D0" w:rsidP="00C33A69">
      <w:pPr>
        <w:tabs>
          <w:tab w:val="left" w:pos="426"/>
        </w:tabs>
        <w:ind w:left="709" w:right="709"/>
        <w:jc w:val="both"/>
        <w:rPr>
          <w:rFonts w:ascii="Arial" w:eastAsia="Calibri" w:hAnsi="Arial" w:cs="Arial"/>
          <w:bCs/>
          <w:sz w:val="21"/>
          <w:szCs w:val="21"/>
        </w:rPr>
      </w:pPr>
      <w:r w:rsidRPr="000D724C">
        <w:rPr>
          <w:rFonts w:ascii="Arial" w:hAnsi="Arial" w:cs="Arial"/>
          <w:color w:val="000000"/>
          <w:sz w:val="21"/>
          <w:szCs w:val="21"/>
          <w:bdr w:val="none" w:sz="0" w:space="0" w:color="auto" w:frame="1"/>
          <w:lang w:val="es-ES"/>
        </w:rPr>
        <w:t>«</w:t>
      </w:r>
      <w:r w:rsidR="00C33A69" w:rsidRPr="00C33A69">
        <w:rPr>
          <w:rFonts w:ascii="Arial" w:eastAsia="Calibri" w:hAnsi="Arial" w:cs="Arial"/>
          <w:bCs/>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0D724C">
        <w:rPr>
          <w:rFonts w:ascii="Arial" w:hAnsi="Arial" w:cs="Arial"/>
          <w:color w:val="000000"/>
          <w:sz w:val="21"/>
          <w:szCs w:val="21"/>
          <w:bdr w:val="none" w:sz="0" w:space="0" w:color="auto" w:frame="1"/>
          <w:lang w:val="es-ES"/>
        </w:rPr>
        <w:t>»</w:t>
      </w:r>
      <w:r w:rsidR="00C33A69" w:rsidRPr="00C33A69">
        <w:rPr>
          <w:rFonts w:ascii="Arial" w:eastAsia="Calibri" w:hAnsi="Arial" w:cs="Arial"/>
          <w:bCs/>
          <w:sz w:val="21"/>
          <w:szCs w:val="21"/>
        </w:rPr>
        <w:t xml:space="preserve">  </w:t>
      </w:r>
    </w:p>
    <w:p w14:paraId="4EE070B2" w14:textId="77777777" w:rsidR="00C33A69" w:rsidRPr="00C33A69" w:rsidRDefault="00C33A69" w:rsidP="00C33A69">
      <w:pPr>
        <w:tabs>
          <w:tab w:val="left" w:pos="426"/>
        </w:tabs>
        <w:spacing w:line="276" w:lineRule="auto"/>
        <w:jc w:val="both"/>
        <w:rPr>
          <w:rFonts w:ascii="Arial" w:eastAsia="Calibri" w:hAnsi="Arial" w:cs="Arial"/>
          <w:bCs/>
          <w:sz w:val="22"/>
          <w:szCs w:val="22"/>
        </w:rPr>
      </w:pPr>
    </w:p>
    <w:p w14:paraId="13502E0A" w14:textId="771C0033" w:rsidR="00C33A69" w:rsidRPr="00C33A69" w:rsidRDefault="00C33A69" w:rsidP="00C33A69">
      <w:pPr>
        <w:spacing w:after="120" w:line="276" w:lineRule="auto"/>
        <w:ind w:firstLine="708"/>
        <w:jc w:val="both"/>
        <w:rPr>
          <w:rFonts w:ascii="Arial" w:eastAsia="Calibri" w:hAnsi="Arial" w:cs="Arial"/>
          <w:bCs/>
          <w:sz w:val="22"/>
          <w:szCs w:val="22"/>
        </w:rPr>
      </w:pPr>
      <w:r w:rsidRPr="00C33A69">
        <w:rPr>
          <w:rFonts w:ascii="Arial" w:eastAsia="Calibri" w:hAnsi="Arial" w:cs="Arial"/>
          <w:bCs/>
          <w:sz w:val="22"/>
          <w:szCs w:val="22"/>
        </w:rPr>
        <w:t xml:space="preserve">La norma citada </w:t>
      </w:r>
      <w:r w:rsidR="00B213D0">
        <w:rPr>
          <w:rFonts w:ascii="Arial" w:eastAsia="Calibri" w:hAnsi="Arial" w:cs="Arial"/>
          <w:bCs/>
          <w:sz w:val="22"/>
          <w:szCs w:val="22"/>
        </w:rPr>
        <w:t>prevé</w:t>
      </w:r>
      <w:r w:rsidRPr="00C33A69">
        <w:rPr>
          <w:rFonts w:ascii="Arial" w:eastAsia="Calibri" w:hAnsi="Arial" w:cs="Arial"/>
          <w:bCs/>
          <w:sz w:val="22"/>
          <w:szCs w:val="22"/>
        </w:rPr>
        <w:t xml:space="preserve"> que 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0602F327" w14:textId="77777777" w:rsidR="00C33A69" w:rsidRPr="00C33A69" w:rsidRDefault="00C33A69" w:rsidP="00C33A69">
      <w:pPr>
        <w:spacing w:after="120" w:line="276" w:lineRule="auto"/>
        <w:ind w:firstLine="708"/>
        <w:jc w:val="both"/>
        <w:rPr>
          <w:rFonts w:ascii="Arial" w:eastAsia="Calibri" w:hAnsi="Arial" w:cs="Arial"/>
          <w:bCs/>
          <w:sz w:val="22"/>
          <w:szCs w:val="22"/>
        </w:rPr>
      </w:pPr>
      <w:r w:rsidRPr="00C33A69">
        <w:rPr>
          <w:rFonts w:ascii="Arial" w:eastAsia="Calibri" w:hAnsi="Arial" w:cs="Arial"/>
          <w:bCs/>
          <w:sz w:val="22"/>
          <w:szCs w:val="22"/>
        </w:rPr>
        <w:t xml:space="preserve">En otras palabras, los conceptos de esta Agencia tienen como objeto la interpretación de normas de carácter general, esto es, del ordenamiento jurídico en abstracto, no la resolución de controversias o la asesoría para casos concretos; además, </w:t>
      </w:r>
      <w:r w:rsidRPr="00C33A69">
        <w:rPr>
          <w:rFonts w:ascii="Arial" w:eastAsia="Calibri" w:hAnsi="Arial" w:cs="Arial"/>
          <w:bCs/>
          <w:sz w:val="22"/>
          <w:szCs w:val="22"/>
        </w:rPr>
        <w:lastRenderedPageBreak/>
        <w:t xml:space="preserve">no son vinculantes o de obligatorio cumplimiento para el destinatario, sino que expresan la posición interpretativa del ente que elabora el concepto. </w:t>
      </w:r>
    </w:p>
    <w:p w14:paraId="3A36D784" w14:textId="1B590F9F" w:rsidR="00C33A69" w:rsidRPr="00C33A69" w:rsidRDefault="00C33A69" w:rsidP="00C33A69">
      <w:pPr>
        <w:tabs>
          <w:tab w:val="left" w:pos="709"/>
        </w:tabs>
        <w:spacing w:before="120" w:line="276" w:lineRule="auto"/>
        <w:jc w:val="both"/>
        <w:rPr>
          <w:rFonts w:ascii="Arial" w:eastAsia="Calibri" w:hAnsi="Arial" w:cs="Arial"/>
          <w:bCs/>
          <w:sz w:val="22"/>
          <w:szCs w:val="22"/>
          <w:lang w:val="es-ES_tradnl"/>
        </w:rPr>
      </w:pPr>
      <w:r w:rsidRPr="00C33A69">
        <w:rPr>
          <w:rStyle w:val="eop"/>
          <w:rFonts w:ascii="Arial" w:hAnsi="Arial" w:cs="Arial"/>
          <w:color w:val="000000"/>
          <w:sz w:val="22"/>
          <w:szCs w:val="22"/>
          <w:shd w:val="clear" w:color="auto" w:fill="FFFFFF"/>
        </w:rPr>
        <w:tab/>
        <w:t xml:space="preserve">En concordancia con ello, en concepto reciente </w:t>
      </w:r>
      <w:r w:rsidR="003B7F22">
        <w:rPr>
          <w:rStyle w:val="eop"/>
          <w:rFonts w:ascii="Arial" w:hAnsi="Arial" w:cs="Arial"/>
          <w:color w:val="000000"/>
          <w:sz w:val="22"/>
          <w:szCs w:val="22"/>
          <w:shd w:val="clear" w:color="auto" w:fill="FFFFFF"/>
        </w:rPr>
        <w:t>–</w:t>
      </w:r>
      <w:r w:rsidRPr="00C33A69">
        <w:rPr>
          <w:rStyle w:val="eop"/>
          <w:rFonts w:ascii="Arial" w:hAnsi="Arial" w:cs="Arial"/>
          <w:color w:val="000000"/>
          <w:sz w:val="22"/>
          <w:szCs w:val="22"/>
          <w:shd w:val="clear" w:color="auto" w:fill="FFFFFF"/>
        </w:rPr>
        <w:t>C-176 del 19 de abril de 2021</w:t>
      </w:r>
      <w:r w:rsidR="003B7F22">
        <w:rPr>
          <w:rStyle w:val="eop"/>
          <w:rFonts w:ascii="Arial" w:hAnsi="Arial" w:cs="Arial"/>
          <w:color w:val="000000"/>
          <w:sz w:val="22"/>
          <w:szCs w:val="22"/>
          <w:shd w:val="clear" w:color="auto" w:fill="FFFFFF"/>
        </w:rPr>
        <w:t>–</w:t>
      </w:r>
      <w:r w:rsidR="00B213D0">
        <w:rPr>
          <w:rStyle w:val="eop"/>
          <w:rFonts w:ascii="Arial" w:hAnsi="Arial" w:cs="Arial"/>
          <w:color w:val="000000"/>
          <w:sz w:val="22"/>
          <w:szCs w:val="22"/>
          <w:shd w:val="clear" w:color="auto" w:fill="FFFFFF"/>
        </w:rPr>
        <w:t xml:space="preserve"> se puso de presente como</w:t>
      </w:r>
      <w:r w:rsidRPr="00C33A69">
        <w:rPr>
          <w:rStyle w:val="eop"/>
          <w:rFonts w:ascii="Arial" w:hAnsi="Arial" w:cs="Arial"/>
          <w:color w:val="000000"/>
          <w:sz w:val="22"/>
          <w:szCs w:val="22"/>
          <w:shd w:val="clear" w:color="auto" w:fill="FFFFFF"/>
        </w:rPr>
        <w:t xml:space="preserve"> </w:t>
      </w:r>
      <w:r w:rsidR="00B213D0">
        <w:rPr>
          <w:rFonts w:ascii="Arial" w:eastAsia="Calibri" w:hAnsi="Arial" w:cs="Arial"/>
          <w:bCs/>
          <w:sz w:val="22"/>
          <w:szCs w:val="22"/>
          <w:lang w:val="es-ES_tradnl"/>
        </w:rPr>
        <w:t>e</w:t>
      </w:r>
      <w:r w:rsidRPr="00C33A69">
        <w:rPr>
          <w:rFonts w:ascii="Arial" w:eastAsia="Calibri" w:hAnsi="Arial" w:cs="Arial"/>
          <w:bCs/>
          <w:sz w:val="22"/>
          <w:szCs w:val="22"/>
          <w:lang w:val="es-ES_tradnl"/>
        </w:rPr>
        <w:t>sta posición es compartida por varias entidades públicas que ejercen la misma función. Por ejemplo, la Procuraduría General de la Nación aclaró que el concepto «</w:t>
      </w:r>
      <w:r w:rsidR="003B7F22">
        <w:rPr>
          <w:rFonts w:ascii="Arial" w:eastAsia="Calibri" w:hAnsi="Arial" w:cs="Arial"/>
          <w:bCs/>
          <w:sz w:val="22"/>
          <w:szCs w:val="22"/>
          <w:lang w:val="es-ES_tradnl"/>
        </w:rPr>
        <w:t xml:space="preserve">[…] </w:t>
      </w:r>
      <w:r w:rsidRPr="00C33A69">
        <w:rPr>
          <w:rFonts w:ascii="Arial" w:eastAsia="Calibri" w:hAnsi="Arial" w:cs="Arial"/>
          <w:bCs/>
          <w:sz w:val="22"/>
          <w:szCs w:val="22"/>
          <w:lang w:val="es-ES_tradnl"/>
        </w:rPr>
        <w:t>sólo constituye un criterio auxiliar de interpretación y que no tiene carácter vinculante de acuerdo con lo dispuesto en los artículos 230 de la Constitución Política, 5° de la Ley 153 de 1887 y 28 de la ley 1437 de 2011»</w:t>
      </w:r>
      <w:r w:rsidRPr="00C33A69">
        <w:rPr>
          <w:rStyle w:val="Refdenotaalpie"/>
          <w:rFonts w:ascii="Arial" w:eastAsia="Calibri" w:hAnsi="Arial" w:cs="Arial"/>
          <w:bCs/>
          <w:sz w:val="22"/>
          <w:szCs w:val="22"/>
          <w:lang w:val="es-ES_tradnl"/>
        </w:rPr>
        <w:footnoteReference w:id="25"/>
      </w:r>
      <w:r w:rsidRPr="00C33A69">
        <w:rPr>
          <w:rFonts w:ascii="Arial" w:eastAsia="Calibri" w:hAnsi="Arial" w:cs="Arial"/>
          <w:bCs/>
          <w:sz w:val="22"/>
          <w:szCs w:val="22"/>
          <w:lang w:val="es-ES_tradnl"/>
        </w:rPr>
        <w:t>. Igualmente, en concepto del año 2017</w:t>
      </w:r>
      <w:r w:rsidRPr="00C33A69">
        <w:rPr>
          <w:rStyle w:val="Refdenotaalpie"/>
          <w:rFonts w:ascii="Arial" w:eastAsia="Calibri" w:hAnsi="Arial" w:cs="Arial"/>
          <w:bCs/>
          <w:sz w:val="22"/>
          <w:szCs w:val="22"/>
          <w:lang w:val="es-ES_tradnl"/>
        </w:rPr>
        <w:footnoteReference w:id="26"/>
      </w:r>
      <w:r w:rsidRPr="00C33A69">
        <w:rPr>
          <w:rFonts w:ascii="Arial" w:eastAsia="Calibri" w:hAnsi="Arial" w:cs="Arial"/>
          <w:bCs/>
          <w:sz w:val="22"/>
          <w:szCs w:val="22"/>
          <w:lang w:val="es-ES_tradnl"/>
        </w:rPr>
        <w:t>,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64F6AD35" w14:textId="77777777" w:rsidR="00C33A69" w:rsidRPr="00C33A69" w:rsidRDefault="00C33A69" w:rsidP="00C33A69">
      <w:pPr>
        <w:tabs>
          <w:tab w:val="left" w:pos="709"/>
        </w:tabs>
        <w:spacing w:before="120" w:line="276" w:lineRule="auto"/>
        <w:jc w:val="both"/>
        <w:rPr>
          <w:rFonts w:ascii="Arial" w:eastAsia="Calibri" w:hAnsi="Arial" w:cs="Arial"/>
          <w:bCs/>
          <w:sz w:val="22"/>
          <w:szCs w:val="22"/>
          <w:lang w:val="es-ES_tradnl"/>
        </w:rPr>
      </w:pPr>
      <w:r w:rsidRPr="00C33A69">
        <w:rPr>
          <w:rFonts w:ascii="Arial" w:eastAsia="Calibri" w:hAnsi="Arial" w:cs="Arial"/>
          <w:bCs/>
          <w:sz w:val="22"/>
          <w:szCs w:val="22"/>
          <w:lang w:val="es-ES_tradnl"/>
        </w:rPr>
        <w:tab/>
        <w:t xml:space="preserve">En términos generales, lo que se busca con el ejercicio de la función consultiva es que la opinión jurídica de la Agencia Nacional de Contratación Pública – Colombia Compra Eficiente sea un criterio de orientación para los operadores jurídicos, sin que ello suponga resolver un problema entre partes o asumir la </w:t>
      </w:r>
      <w:r w:rsidRPr="00C33A69">
        <w:rPr>
          <w:rFonts w:ascii="Arial" w:eastAsia="Calibri" w:hAnsi="Arial" w:cs="Arial"/>
          <w:bCs/>
          <w:i/>
          <w:iCs/>
          <w:sz w:val="22"/>
          <w:szCs w:val="22"/>
          <w:lang w:val="es-ES_tradnl"/>
        </w:rPr>
        <w:t>única</w:t>
      </w:r>
      <w:r w:rsidRPr="00C33A69">
        <w:rPr>
          <w:rFonts w:ascii="Arial" w:eastAsia="Calibri" w:hAnsi="Arial" w:cs="Arial"/>
          <w:bCs/>
          <w:sz w:val="22"/>
          <w:szCs w:val="22"/>
          <w:lang w:val="es-ES_tradnl"/>
        </w:rPr>
        <w:t xml:space="preserve">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C33A69">
        <w:rPr>
          <w:rStyle w:val="Refdenotaalpie"/>
          <w:rFonts w:ascii="Arial" w:eastAsia="Calibri" w:hAnsi="Arial" w:cs="Arial"/>
          <w:bCs/>
          <w:sz w:val="22"/>
          <w:szCs w:val="22"/>
          <w:lang w:val="es-ES_tradnl"/>
        </w:rPr>
        <w:footnoteReference w:id="27"/>
      </w:r>
      <w:r w:rsidRPr="00C33A69">
        <w:rPr>
          <w:rFonts w:ascii="Arial" w:eastAsia="Calibri" w:hAnsi="Arial" w:cs="Arial"/>
          <w:bCs/>
          <w:sz w:val="22"/>
          <w:szCs w:val="22"/>
          <w:lang w:val="es-ES_tradnl"/>
        </w:rPr>
        <w:t>.</w:t>
      </w:r>
    </w:p>
    <w:p w14:paraId="665FA451" w14:textId="69CAAA53" w:rsidR="00C33A69" w:rsidRDefault="00C33A69" w:rsidP="00C33A69">
      <w:pPr>
        <w:tabs>
          <w:tab w:val="left" w:pos="709"/>
        </w:tabs>
        <w:spacing w:before="120" w:line="276" w:lineRule="auto"/>
        <w:ind w:firstLine="709"/>
        <w:jc w:val="both"/>
        <w:rPr>
          <w:rFonts w:ascii="Arial" w:eastAsia="Calibri" w:hAnsi="Arial" w:cs="Arial"/>
          <w:bCs/>
          <w:sz w:val="22"/>
          <w:szCs w:val="22"/>
          <w:lang w:val="es-ES_tradnl"/>
        </w:rPr>
      </w:pPr>
      <w:r w:rsidRPr="00C33A69">
        <w:rPr>
          <w:rFonts w:ascii="Arial" w:eastAsia="Calibri" w:hAnsi="Arial" w:cs="Arial"/>
          <w:bCs/>
          <w:sz w:val="22"/>
          <w:szCs w:val="22"/>
          <w:lang w:val="es-ES_tradnl"/>
        </w:rPr>
        <w:t xml:space="preserve">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w:t>
      </w:r>
      <w:r w:rsidRPr="00C33A69">
        <w:rPr>
          <w:rFonts w:ascii="Arial" w:eastAsia="Calibri" w:hAnsi="Arial" w:cs="Arial"/>
          <w:bCs/>
          <w:sz w:val="22"/>
          <w:szCs w:val="22"/>
          <w:lang w:val="es-ES_tradnl"/>
        </w:rPr>
        <w:lastRenderedPageBreak/>
        <w:t xml:space="preserve">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14:paraId="1EF5174F" w14:textId="77777777" w:rsidR="003B7F22" w:rsidRDefault="003B7F22" w:rsidP="00843442">
      <w:pPr>
        <w:tabs>
          <w:tab w:val="left" w:pos="709"/>
        </w:tabs>
        <w:spacing w:line="276" w:lineRule="auto"/>
        <w:ind w:firstLine="709"/>
        <w:jc w:val="both"/>
        <w:rPr>
          <w:rFonts w:ascii="Arial" w:eastAsia="Calibri" w:hAnsi="Arial" w:cs="Arial"/>
          <w:bCs/>
          <w:sz w:val="22"/>
          <w:szCs w:val="22"/>
          <w:lang w:val="es-ES_tradnl"/>
        </w:rPr>
      </w:pPr>
    </w:p>
    <w:p w14:paraId="13355948" w14:textId="4BA9003F" w:rsidR="00C33A69" w:rsidRDefault="00C33A69" w:rsidP="00843442">
      <w:pPr>
        <w:pStyle w:val="Prrafodelista"/>
        <w:numPr>
          <w:ilvl w:val="0"/>
          <w:numId w:val="5"/>
        </w:numPr>
        <w:tabs>
          <w:tab w:val="left" w:pos="709"/>
        </w:tabs>
        <w:spacing w:line="276" w:lineRule="auto"/>
        <w:jc w:val="both"/>
        <w:rPr>
          <w:rFonts w:ascii="Arial" w:eastAsia="Calibri" w:hAnsi="Arial" w:cs="Arial"/>
          <w:b/>
          <w:sz w:val="22"/>
          <w:lang w:val="es-ES_tradnl"/>
        </w:rPr>
      </w:pPr>
      <w:r>
        <w:rPr>
          <w:rFonts w:ascii="Arial" w:eastAsia="Calibri" w:hAnsi="Arial" w:cs="Arial"/>
          <w:b/>
          <w:sz w:val="22"/>
          <w:lang w:val="es-ES_tradnl"/>
        </w:rPr>
        <w:t>Respuesta</w:t>
      </w:r>
    </w:p>
    <w:p w14:paraId="2D7B54D8" w14:textId="77777777" w:rsidR="00C33A69" w:rsidRDefault="00C33A69" w:rsidP="00C33A69">
      <w:pPr>
        <w:pStyle w:val="Prrafodelista"/>
        <w:tabs>
          <w:tab w:val="left" w:pos="709"/>
        </w:tabs>
        <w:spacing w:before="120" w:line="276" w:lineRule="auto"/>
        <w:ind w:left="360"/>
        <w:jc w:val="both"/>
        <w:rPr>
          <w:rFonts w:ascii="Arial" w:eastAsia="Calibri" w:hAnsi="Arial" w:cs="Arial"/>
          <w:b/>
          <w:sz w:val="22"/>
          <w:lang w:val="es-ES_tradnl"/>
        </w:rPr>
      </w:pPr>
    </w:p>
    <w:p w14:paraId="3878AC87" w14:textId="42B9155D" w:rsidR="00C33A69" w:rsidRPr="00C33A69" w:rsidRDefault="00C33A69" w:rsidP="00843442">
      <w:pPr>
        <w:pStyle w:val="Prrafodelista"/>
        <w:numPr>
          <w:ilvl w:val="0"/>
          <w:numId w:val="7"/>
        </w:numPr>
        <w:ind w:left="709" w:right="709" w:firstLine="0"/>
        <w:jc w:val="both"/>
        <w:rPr>
          <w:rFonts w:ascii="Arial" w:hAnsi="Arial" w:cs="Arial"/>
          <w:sz w:val="21"/>
          <w:szCs w:val="21"/>
          <w:lang w:val="es-ES"/>
        </w:rPr>
      </w:pPr>
      <w:proofErr w:type="gramStart"/>
      <w:r w:rsidRPr="00C33A69">
        <w:rPr>
          <w:rFonts w:ascii="Arial" w:hAnsi="Arial" w:cs="Arial"/>
          <w:sz w:val="21"/>
          <w:szCs w:val="21"/>
          <w:lang w:val="es-ES"/>
        </w:rPr>
        <w:t>Precisar</w:t>
      </w:r>
      <w:proofErr w:type="gramEnd"/>
      <w:r w:rsidRPr="00C33A69">
        <w:rPr>
          <w:rFonts w:ascii="Arial" w:hAnsi="Arial" w:cs="Arial"/>
          <w:sz w:val="21"/>
          <w:szCs w:val="21"/>
          <w:lang w:val="es-ES"/>
        </w:rPr>
        <w:t xml:space="preserve"> que documentos conformarían los referidos en el aparte “y cualquier otro documento expedido por la entidad estatal durante el proceso de contratación” contenido en el </w:t>
      </w:r>
      <w:r w:rsidR="00A860DE" w:rsidRPr="00C33A69">
        <w:rPr>
          <w:rFonts w:ascii="Arial" w:hAnsi="Arial" w:cs="Arial"/>
          <w:sz w:val="21"/>
          <w:szCs w:val="21"/>
          <w:lang w:val="es-ES"/>
        </w:rPr>
        <w:t>artículo</w:t>
      </w:r>
      <w:r w:rsidRPr="00C33A69">
        <w:rPr>
          <w:rFonts w:ascii="Arial" w:hAnsi="Arial" w:cs="Arial"/>
          <w:sz w:val="21"/>
          <w:szCs w:val="21"/>
          <w:lang w:val="es-ES"/>
        </w:rPr>
        <w:t xml:space="preserve"> 2.2.1.1.1.3.1 del Decreto 1082 de 2015. </w:t>
      </w:r>
    </w:p>
    <w:p w14:paraId="087F8319" w14:textId="77777777" w:rsidR="00C33A69" w:rsidRPr="007224DA" w:rsidRDefault="00C33A69" w:rsidP="00C33A69">
      <w:pPr>
        <w:ind w:left="709" w:right="709"/>
        <w:jc w:val="both"/>
        <w:rPr>
          <w:rFonts w:ascii="Arial" w:hAnsi="Arial" w:cs="Arial"/>
          <w:sz w:val="21"/>
          <w:szCs w:val="21"/>
          <w:lang w:val="es-ES"/>
        </w:rPr>
      </w:pPr>
    </w:p>
    <w:p w14:paraId="1ED51792" w14:textId="6D7A3031" w:rsidR="00C33A69" w:rsidRPr="00C33A69" w:rsidRDefault="00C33A69" w:rsidP="00843442">
      <w:pPr>
        <w:pStyle w:val="Prrafodelista"/>
        <w:numPr>
          <w:ilvl w:val="0"/>
          <w:numId w:val="7"/>
        </w:numPr>
        <w:ind w:left="709" w:right="709" w:firstLine="0"/>
        <w:jc w:val="both"/>
        <w:rPr>
          <w:rFonts w:ascii="Arial" w:hAnsi="Arial" w:cs="Arial"/>
          <w:sz w:val="21"/>
          <w:szCs w:val="21"/>
          <w:lang w:val="es-ES"/>
        </w:rPr>
      </w:pPr>
      <w:r w:rsidRPr="00C33A69">
        <w:rPr>
          <w:rFonts w:ascii="Arial" w:hAnsi="Arial" w:cs="Arial"/>
          <w:sz w:val="21"/>
          <w:szCs w:val="21"/>
          <w:lang w:val="es-ES"/>
        </w:rPr>
        <w:t xml:space="preserve">Precisar respecto al texto del artículo 2.1.1.2.1.8 del decreto 1081 de 2015, si el cumplimiento de la obligación contenida en el citado literal g) del </w:t>
      </w:r>
      <w:r w:rsidR="00A860DE" w:rsidRPr="00C33A69">
        <w:rPr>
          <w:rFonts w:ascii="Arial" w:hAnsi="Arial" w:cs="Arial"/>
          <w:sz w:val="21"/>
          <w:szCs w:val="21"/>
          <w:lang w:val="es-ES"/>
        </w:rPr>
        <w:t>artículo</w:t>
      </w:r>
      <w:r w:rsidRPr="00C33A69">
        <w:rPr>
          <w:rFonts w:ascii="Arial" w:hAnsi="Arial" w:cs="Arial"/>
          <w:sz w:val="21"/>
          <w:szCs w:val="21"/>
          <w:lang w:val="es-ES"/>
        </w:rPr>
        <w:t xml:space="preserve"> 11 de la Ley 1712 de 2014 se constituye de manera única y excluyente en la publicación de las aprobaciones, autorizaciones, requerimientos o informes del supervisor o del interventor o pueden existir documentos adicionales en este </w:t>
      </w:r>
      <w:r w:rsidR="00A860DE" w:rsidRPr="00C33A69">
        <w:rPr>
          <w:rFonts w:ascii="Arial" w:hAnsi="Arial" w:cs="Arial"/>
          <w:sz w:val="21"/>
          <w:szCs w:val="21"/>
          <w:lang w:val="es-ES"/>
        </w:rPr>
        <w:t>último</w:t>
      </w:r>
      <w:r w:rsidRPr="00C33A69">
        <w:rPr>
          <w:rFonts w:ascii="Arial" w:hAnsi="Arial" w:cs="Arial"/>
          <w:sz w:val="21"/>
          <w:szCs w:val="21"/>
          <w:lang w:val="es-ES"/>
        </w:rPr>
        <w:t xml:space="preserve"> caso, cuales </w:t>
      </w:r>
      <w:r w:rsidR="00A860DE" w:rsidRPr="00C33A69">
        <w:rPr>
          <w:rFonts w:ascii="Arial" w:hAnsi="Arial" w:cs="Arial"/>
          <w:sz w:val="21"/>
          <w:szCs w:val="21"/>
          <w:lang w:val="es-ES"/>
        </w:rPr>
        <w:t>serían</w:t>
      </w:r>
      <w:r w:rsidRPr="00C33A69">
        <w:rPr>
          <w:rFonts w:ascii="Arial" w:hAnsi="Arial" w:cs="Arial"/>
          <w:sz w:val="21"/>
          <w:szCs w:val="21"/>
          <w:lang w:val="es-ES"/>
        </w:rPr>
        <w:t xml:space="preserve">, entendiendo estos también como elementos probatorios de la ejecución del contrato. </w:t>
      </w:r>
    </w:p>
    <w:p w14:paraId="379B3F2B" w14:textId="77777777" w:rsidR="00C33A69" w:rsidRDefault="00C33A69" w:rsidP="00C33A69">
      <w:pPr>
        <w:pStyle w:val="xxmsonormal"/>
        <w:spacing w:before="0" w:beforeAutospacing="0" w:after="0" w:afterAutospacing="0"/>
        <w:jc w:val="both"/>
        <w:rPr>
          <w:color w:val="000000"/>
          <w:bdr w:val="none" w:sz="0" w:space="0" w:color="auto" w:frame="1"/>
          <w:lang w:val="es-ES_tradnl"/>
        </w:rPr>
      </w:pPr>
    </w:p>
    <w:p w14:paraId="2CC89D62" w14:textId="2430C061" w:rsidR="00C33A69" w:rsidRPr="00C33A69" w:rsidRDefault="00C33A69" w:rsidP="00C33A69">
      <w:pPr>
        <w:pStyle w:val="xxmsonormal"/>
        <w:spacing w:before="0" w:beforeAutospacing="0" w:after="120" w:afterAutospacing="0" w:line="276" w:lineRule="auto"/>
        <w:jc w:val="both"/>
        <w:rPr>
          <w:rFonts w:ascii="Arial" w:hAnsi="Arial" w:cs="Arial"/>
          <w:color w:val="000000"/>
          <w:sz w:val="22"/>
          <w:szCs w:val="22"/>
        </w:rPr>
      </w:pPr>
      <w:r w:rsidRPr="00C33A69">
        <w:rPr>
          <w:rFonts w:ascii="Arial" w:hAnsi="Arial" w:cs="Arial"/>
          <w:color w:val="000000"/>
          <w:sz w:val="22"/>
          <w:szCs w:val="22"/>
          <w:bdr w:val="none" w:sz="0" w:space="0" w:color="auto" w:frame="1"/>
          <w:lang w:val="es-ES_tradnl"/>
        </w:rPr>
        <w:t xml:space="preserve">Con base en las consideraciones expuestas, y respecto del principio de publicidad, es importante aclarar para la presente consulta que, el </w:t>
      </w:r>
      <w:r w:rsidR="003B7F22" w:rsidRPr="00C33A69">
        <w:rPr>
          <w:rFonts w:ascii="Arial" w:hAnsi="Arial" w:cs="Arial"/>
          <w:color w:val="000000"/>
          <w:sz w:val="22"/>
          <w:szCs w:val="22"/>
          <w:bdr w:val="none" w:sz="0" w:space="0" w:color="auto" w:frame="1"/>
          <w:lang w:val="es-ES_tradnl"/>
        </w:rPr>
        <w:t>artículo</w:t>
      </w:r>
      <w:r w:rsidRPr="00C33A69">
        <w:rPr>
          <w:rFonts w:ascii="Arial" w:hAnsi="Arial" w:cs="Arial"/>
          <w:color w:val="000000"/>
          <w:sz w:val="22"/>
          <w:szCs w:val="22"/>
          <w:bdr w:val="none" w:sz="0" w:space="0" w:color="auto" w:frame="1"/>
          <w:lang w:val="es-ES_tradnl"/>
        </w:rPr>
        <w:t xml:space="preserve"> 2.2.1.1.1.3.1 del Decreto 1082 de 2015, el cual contiene las –definiciones– hace mención expresa a los </w:t>
      </w:r>
      <w:r w:rsidR="003B7F22" w:rsidRPr="00843442">
        <w:rPr>
          <w:rFonts w:ascii="Arial" w:hAnsi="Arial" w:cs="Arial"/>
          <w:i/>
          <w:iCs/>
          <w:color w:val="000000"/>
          <w:sz w:val="22"/>
          <w:szCs w:val="22"/>
          <w:bdr w:val="none" w:sz="0" w:space="0" w:color="auto" w:frame="1"/>
          <w:lang w:val="es-ES_tradnl"/>
        </w:rPr>
        <w:t>D</w:t>
      </w:r>
      <w:r w:rsidRPr="00843442">
        <w:rPr>
          <w:rFonts w:ascii="Arial" w:hAnsi="Arial" w:cs="Arial"/>
          <w:i/>
          <w:iCs/>
          <w:color w:val="000000"/>
          <w:sz w:val="22"/>
          <w:szCs w:val="22"/>
          <w:bdr w:val="none" w:sz="0" w:space="0" w:color="auto" w:frame="1"/>
          <w:lang w:val="es-ES_tradnl"/>
        </w:rPr>
        <w:t xml:space="preserve">ocumentos del </w:t>
      </w:r>
      <w:r w:rsidR="003B7F22" w:rsidRPr="00843442">
        <w:rPr>
          <w:rFonts w:ascii="Arial" w:hAnsi="Arial" w:cs="Arial"/>
          <w:i/>
          <w:iCs/>
          <w:color w:val="000000"/>
          <w:sz w:val="22"/>
          <w:szCs w:val="22"/>
          <w:bdr w:val="none" w:sz="0" w:space="0" w:color="auto" w:frame="1"/>
          <w:lang w:val="es-ES_tradnl"/>
        </w:rPr>
        <w:t>P</w:t>
      </w:r>
      <w:r w:rsidRPr="00843442">
        <w:rPr>
          <w:rFonts w:ascii="Arial" w:hAnsi="Arial" w:cs="Arial"/>
          <w:i/>
          <w:iCs/>
          <w:color w:val="000000"/>
          <w:sz w:val="22"/>
          <w:szCs w:val="22"/>
          <w:bdr w:val="none" w:sz="0" w:space="0" w:color="auto" w:frame="1"/>
          <w:lang w:val="es-ES_tradnl"/>
        </w:rPr>
        <w:t>roceso</w:t>
      </w:r>
      <w:r w:rsidRPr="00C33A69">
        <w:rPr>
          <w:rFonts w:ascii="Arial" w:hAnsi="Arial" w:cs="Arial"/>
          <w:color w:val="000000"/>
          <w:sz w:val="22"/>
          <w:szCs w:val="22"/>
          <w:bdr w:val="none" w:sz="0" w:space="0" w:color="auto" w:frame="1"/>
          <w:lang w:val="es-ES_tradnl"/>
        </w:rPr>
        <w:t xml:space="preserve"> y enlista algunos en los literales del a) al g). Posteriormente, indica que por </w:t>
      </w:r>
      <w:r w:rsidR="003B7F22" w:rsidRPr="00843442">
        <w:rPr>
          <w:rFonts w:ascii="Arial" w:hAnsi="Arial" w:cs="Arial"/>
          <w:i/>
          <w:iCs/>
          <w:color w:val="000000"/>
          <w:sz w:val="22"/>
          <w:szCs w:val="22"/>
          <w:bdr w:val="none" w:sz="0" w:space="0" w:color="auto" w:frame="1"/>
          <w:lang w:val="es-ES_tradnl"/>
        </w:rPr>
        <w:t>D</w:t>
      </w:r>
      <w:r w:rsidRPr="00843442">
        <w:rPr>
          <w:rFonts w:ascii="Arial" w:hAnsi="Arial" w:cs="Arial"/>
          <w:i/>
          <w:iCs/>
          <w:color w:val="000000"/>
          <w:sz w:val="22"/>
          <w:szCs w:val="22"/>
          <w:bdr w:val="none" w:sz="0" w:space="0" w:color="auto" w:frame="1"/>
          <w:lang w:val="es-ES_tradnl"/>
        </w:rPr>
        <w:t xml:space="preserve">ocumentos del </w:t>
      </w:r>
      <w:r w:rsidR="003B7F22" w:rsidRPr="00843442">
        <w:rPr>
          <w:rFonts w:ascii="Arial" w:hAnsi="Arial" w:cs="Arial"/>
          <w:i/>
          <w:iCs/>
          <w:color w:val="000000"/>
          <w:sz w:val="22"/>
          <w:szCs w:val="22"/>
          <w:bdr w:val="none" w:sz="0" w:space="0" w:color="auto" w:frame="1"/>
          <w:lang w:val="es-ES_tradnl"/>
        </w:rPr>
        <w:t>P</w:t>
      </w:r>
      <w:r w:rsidRPr="00843442">
        <w:rPr>
          <w:rFonts w:ascii="Arial" w:hAnsi="Arial" w:cs="Arial"/>
          <w:i/>
          <w:iCs/>
          <w:color w:val="000000"/>
          <w:sz w:val="22"/>
          <w:szCs w:val="22"/>
          <w:bdr w:val="none" w:sz="0" w:space="0" w:color="auto" w:frame="1"/>
          <w:lang w:val="es-ES_tradnl"/>
        </w:rPr>
        <w:t>roceso</w:t>
      </w:r>
      <w:r w:rsidRPr="00C33A69">
        <w:rPr>
          <w:rFonts w:ascii="Arial" w:hAnsi="Arial" w:cs="Arial"/>
          <w:color w:val="000000"/>
          <w:sz w:val="22"/>
          <w:szCs w:val="22"/>
          <w:bdr w:val="none" w:sz="0" w:space="0" w:color="auto" w:frame="1"/>
          <w:lang w:val="es-ES_tradnl"/>
        </w:rPr>
        <w:t xml:space="preserve"> se entenderá </w:t>
      </w:r>
      <w:r w:rsidR="003B7F22">
        <w:rPr>
          <w:rFonts w:ascii="Arial" w:hAnsi="Arial" w:cs="Arial"/>
          <w:color w:val="000000"/>
          <w:sz w:val="22"/>
          <w:szCs w:val="22"/>
          <w:bdr w:val="none" w:sz="0" w:space="0" w:color="auto" w:frame="1"/>
          <w:lang w:val="es-ES_tradnl"/>
        </w:rPr>
        <w:t xml:space="preserve">«[…] </w:t>
      </w:r>
      <w:r w:rsidRPr="00C33A69">
        <w:rPr>
          <w:rFonts w:ascii="Arial" w:hAnsi="Arial" w:cs="Arial"/>
          <w:color w:val="000000"/>
          <w:sz w:val="22"/>
          <w:szCs w:val="22"/>
          <w:bdr w:val="none" w:sz="0" w:space="0" w:color="auto" w:frame="1"/>
          <w:lang w:val="es-ES_tradnl"/>
        </w:rPr>
        <w:t>cualquier otro documento expedido por la Entidad Estatal durante el proceso de contratación</w:t>
      </w:r>
      <w:r w:rsidR="003B7F22">
        <w:rPr>
          <w:rFonts w:ascii="Arial" w:hAnsi="Arial" w:cs="Arial"/>
          <w:color w:val="000000"/>
          <w:sz w:val="22"/>
          <w:szCs w:val="22"/>
          <w:bdr w:val="none" w:sz="0" w:space="0" w:color="auto" w:frame="1"/>
          <w:lang w:val="es-ES_tradnl"/>
        </w:rPr>
        <w:t>»</w:t>
      </w:r>
      <w:r w:rsidRPr="00C33A69">
        <w:rPr>
          <w:rFonts w:ascii="Arial" w:hAnsi="Arial" w:cs="Arial"/>
          <w:color w:val="000000"/>
          <w:sz w:val="22"/>
          <w:szCs w:val="22"/>
          <w:bdr w:val="none" w:sz="0" w:space="0" w:color="auto" w:frame="1"/>
          <w:lang w:val="es-ES_tradnl"/>
        </w:rPr>
        <w:t xml:space="preserve">. De este modo, resulta claro que la regulación </w:t>
      </w:r>
      <w:r w:rsidR="00667FCB">
        <w:rPr>
          <w:rFonts w:ascii="Arial" w:hAnsi="Arial" w:cs="Arial"/>
          <w:color w:val="000000"/>
          <w:sz w:val="22"/>
          <w:szCs w:val="22"/>
          <w:bdr w:val="none" w:sz="0" w:space="0" w:color="auto" w:frame="1"/>
          <w:lang w:val="es-ES_tradnl"/>
        </w:rPr>
        <w:t>d</w:t>
      </w:r>
      <w:r w:rsidRPr="00C33A69">
        <w:rPr>
          <w:rFonts w:ascii="Arial" w:hAnsi="Arial" w:cs="Arial"/>
          <w:color w:val="000000"/>
          <w:sz w:val="22"/>
          <w:szCs w:val="22"/>
          <w:bdr w:val="none" w:sz="0" w:space="0" w:color="auto" w:frame="1"/>
          <w:lang w:val="es-ES_tradnl"/>
        </w:rPr>
        <w:t>el decreto mencionado prevé la posibilidad de que otro</w:t>
      </w:r>
      <w:r w:rsidR="001B1773">
        <w:rPr>
          <w:rFonts w:ascii="Arial" w:hAnsi="Arial" w:cs="Arial"/>
          <w:color w:val="000000"/>
          <w:sz w:val="22"/>
          <w:szCs w:val="22"/>
          <w:bdr w:val="none" w:sz="0" w:space="0" w:color="auto" w:frame="1"/>
          <w:lang w:val="es-ES_tradnl"/>
        </w:rPr>
        <w:t>s</w:t>
      </w:r>
      <w:r w:rsidRPr="00C33A69">
        <w:rPr>
          <w:rFonts w:ascii="Arial" w:hAnsi="Arial" w:cs="Arial"/>
          <w:color w:val="000000"/>
          <w:sz w:val="22"/>
          <w:szCs w:val="22"/>
          <w:bdr w:val="none" w:sz="0" w:space="0" w:color="auto" w:frame="1"/>
          <w:lang w:val="es-ES_tradnl"/>
        </w:rPr>
        <w:t xml:space="preserve"> documento</w:t>
      </w:r>
      <w:r w:rsidR="001B1773">
        <w:rPr>
          <w:rFonts w:ascii="Arial" w:hAnsi="Arial" w:cs="Arial"/>
          <w:color w:val="000000"/>
          <w:sz w:val="22"/>
          <w:szCs w:val="22"/>
          <w:bdr w:val="none" w:sz="0" w:space="0" w:color="auto" w:frame="1"/>
          <w:lang w:val="es-ES_tradnl"/>
        </w:rPr>
        <w:t>s</w:t>
      </w:r>
      <w:r w:rsidRPr="00C33A69">
        <w:rPr>
          <w:rFonts w:ascii="Arial" w:hAnsi="Arial" w:cs="Arial"/>
          <w:color w:val="000000"/>
          <w:sz w:val="22"/>
          <w:szCs w:val="22"/>
          <w:bdr w:val="none" w:sz="0" w:space="0" w:color="auto" w:frame="1"/>
          <w:lang w:val="es-ES_tradnl"/>
        </w:rPr>
        <w:t xml:space="preserve"> emitido</w:t>
      </w:r>
      <w:r w:rsidR="0055693F">
        <w:rPr>
          <w:rFonts w:ascii="Arial" w:hAnsi="Arial" w:cs="Arial"/>
          <w:color w:val="000000"/>
          <w:sz w:val="22"/>
          <w:szCs w:val="22"/>
          <w:bdr w:val="none" w:sz="0" w:space="0" w:color="auto" w:frame="1"/>
          <w:lang w:val="es-ES_tradnl"/>
        </w:rPr>
        <w:t>s</w:t>
      </w:r>
      <w:r w:rsidRPr="00C33A69">
        <w:rPr>
          <w:rFonts w:ascii="Arial" w:hAnsi="Arial" w:cs="Arial"/>
          <w:color w:val="000000"/>
          <w:sz w:val="22"/>
          <w:szCs w:val="22"/>
          <w:bdr w:val="none" w:sz="0" w:space="0" w:color="auto" w:frame="1"/>
          <w:lang w:val="es-ES_tradnl"/>
        </w:rPr>
        <w:t xml:space="preserve"> durante el </w:t>
      </w:r>
      <w:r w:rsidR="003B7F22" w:rsidRPr="00843442">
        <w:rPr>
          <w:rFonts w:ascii="Arial" w:hAnsi="Arial" w:cs="Arial"/>
          <w:i/>
          <w:iCs/>
          <w:color w:val="000000"/>
          <w:sz w:val="22"/>
          <w:szCs w:val="22"/>
          <w:bdr w:val="none" w:sz="0" w:space="0" w:color="auto" w:frame="1"/>
          <w:lang w:val="es-ES_tradnl"/>
        </w:rPr>
        <w:t>P</w:t>
      </w:r>
      <w:r w:rsidRPr="00843442">
        <w:rPr>
          <w:rFonts w:ascii="Arial" w:hAnsi="Arial" w:cs="Arial"/>
          <w:i/>
          <w:iCs/>
          <w:color w:val="000000"/>
          <w:sz w:val="22"/>
          <w:szCs w:val="22"/>
          <w:bdr w:val="none" w:sz="0" w:space="0" w:color="auto" w:frame="1"/>
          <w:lang w:val="es-ES_tradnl"/>
        </w:rPr>
        <w:t xml:space="preserve">roceso de </w:t>
      </w:r>
      <w:r w:rsidR="003B7F22" w:rsidRPr="00843442">
        <w:rPr>
          <w:rFonts w:ascii="Arial" w:hAnsi="Arial" w:cs="Arial"/>
          <w:i/>
          <w:iCs/>
          <w:color w:val="000000"/>
          <w:sz w:val="22"/>
          <w:szCs w:val="22"/>
          <w:bdr w:val="none" w:sz="0" w:space="0" w:color="auto" w:frame="1"/>
          <w:lang w:val="es-ES_tradnl"/>
        </w:rPr>
        <w:t>C</w:t>
      </w:r>
      <w:r w:rsidRPr="00843442">
        <w:rPr>
          <w:rFonts w:ascii="Arial" w:hAnsi="Arial" w:cs="Arial"/>
          <w:i/>
          <w:iCs/>
          <w:color w:val="000000"/>
          <w:sz w:val="22"/>
          <w:szCs w:val="22"/>
          <w:bdr w:val="none" w:sz="0" w:space="0" w:color="auto" w:frame="1"/>
          <w:lang w:val="es-ES_tradnl"/>
        </w:rPr>
        <w:t>ontratació</w:t>
      </w:r>
      <w:r w:rsidRPr="00C33A69">
        <w:rPr>
          <w:rFonts w:ascii="Arial" w:hAnsi="Arial" w:cs="Arial"/>
          <w:color w:val="000000"/>
          <w:sz w:val="22"/>
          <w:szCs w:val="22"/>
          <w:bdr w:val="none" w:sz="0" w:space="0" w:color="auto" w:frame="1"/>
          <w:lang w:val="es-ES_tradnl"/>
        </w:rPr>
        <w:t>n p</w:t>
      </w:r>
      <w:r w:rsidR="0055693F">
        <w:rPr>
          <w:rFonts w:ascii="Arial" w:hAnsi="Arial" w:cs="Arial"/>
          <w:color w:val="000000"/>
          <w:sz w:val="22"/>
          <w:szCs w:val="22"/>
          <w:bdr w:val="none" w:sz="0" w:space="0" w:color="auto" w:frame="1"/>
          <w:lang w:val="es-ES_tradnl"/>
        </w:rPr>
        <w:t>uedan ser</w:t>
      </w:r>
      <w:r w:rsidRPr="00C33A69">
        <w:rPr>
          <w:rFonts w:ascii="Arial" w:hAnsi="Arial" w:cs="Arial"/>
          <w:color w:val="000000"/>
          <w:sz w:val="22"/>
          <w:szCs w:val="22"/>
          <w:bdr w:val="none" w:sz="0" w:space="0" w:color="auto" w:frame="1"/>
          <w:lang w:val="es-ES_tradnl"/>
        </w:rPr>
        <w:t xml:space="preserve"> entend</w:t>
      </w:r>
      <w:r w:rsidR="0055693F">
        <w:rPr>
          <w:rFonts w:ascii="Arial" w:hAnsi="Arial" w:cs="Arial"/>
          <w:color w:val="000000"/>
          <w:sz w:val="22"/>
          <w:szCs w:val="22"/>
          <w:bdr w:val="none" w:sz="0" w:space="0" w:color="auto" w:frame="1"/>
          <w:lang w:val="es-ES_tradnl"/>
        </w:rPr>
        <w:t xml:space="preserve">idos </w:t>
      </w:r>
      <w:r w:rsidRPr="00C33A69">
        <w:rPr>
          <w:rFonts w:ascii="Arial" w:hAnsi="Arial" w:cs="Arial"/>
          <w:color w:val="000000"/>
          <w:sz w:val="22"/>
          <w:szCs w:val="22"/>
          <w:bdr w:val="none" w:sz="0" w:space="0" w:color="auto" w:frame="1"/>
          <w:lang w:val="es-ES_tradnl"/>
        </w:rPr>
        <w:t>co</w:t>
      </w:r>
      <w:r w:rsidR="001B1773">
        <w:rPr>
          <w:rFonts w:ascii="Arial" w:hAnsi="Arial" w:cs="Arial"/>
          <w:color w:val="000000"/>
          <w:sz w:val="22"/>
          <w:szCs w:val="22"/>
          <w:bdr w:val="none" w:sz="0" w:space="0" w:color="auto" w:frame="1"/>
          <w:lang w:val="es-ES_tradnl"/>
        </w:rPr>
        <w:t xml:space="preserve">nsiderados como </w:t>
      </w:r>
      <w:r w:rsidR="00E231C5" w:rsidRPr="00843442">
        <w:rPr>
          <w:rFonts w:ascii="Arial" w:hAnsi="Arial" w:cs="Arial"/>
          <w:i/>
          <w:iCs/>
          <w:color w:val="000000"/>
          <w:sz w:val="22"/>
          <w:szCs w:val="22"/>
          <w:bdr w:val="none" w:sz="0" w:space="0" w:color="auto" w:frame="1"/>
          <w:lang w:val="es-ES_tradnl"/>
        </w:rPr>
        <w:t>Documentos del Proceso</w:t>
      </w:r>
      <w:r w:rsidRPr="00C33A69">
        <w:rPr>
          <w:rFonts w:ascii="Arial" w:hAnsi="Arial" w:cs="Arial"/>
          <w:color w:val="000000"/>
          <w:sz w:val="22"/>
          <w:szCs w:val="22"/>
          <w:bdr w:val="none" w:sz="0" w:space="0" w:color="auto" w:frame="1"/>
          <w:lang w:val="es-ES_tradnl"/>
        </w:rPr>
        <w:t>. Por ende, no es posible para esta Agencia establecer</w:t>
      </w:r>
      <w:r w:rsidR="0055693F">
        <w:rPr>
          <w:rFonts w:ascii="Arial" w:hAnsi="Arial" w:cs="Arial"/>
          <w:color w:val="000000"/>
          <w:sz w:val="22"/>
          <w:szCs w:val="22"/>
          <w:bdr w:val="none" w:sz="0" w:space="0" w:color="auto" w:frame="1"/>
          <w:lang w:val="es-ES_tradnl"/>
        </w:rPr>
        <w:t>, en abstracto,</w:t>
      </w:r>
      <w:r w:rsidRPr="00C33A69">
        <w:rPr>
          <w:rFonts w:ascii="Arial" w:hAnsi="Arial" w:cs="Arial"/>
          <w:color w:val="000000"/>
          <w:sz w:val="22"/>
          <w:szCs w:val="22"/>
          <w:bdr w:val="none" w:sz="0" w:space="0" w:color="auto" w:frame="1"/>
          <w:lang w:val="es-ES_tradnl"/>
        </w:rPr>
        <w:t xml:space="preserve"> qué otros documentos formarían parte en el proceso de contratación</w:t>
      </w:r>
      <w:r w:rsidR="0055693F">
        <w:rPr>
          <w:rFonts w:ascii="Arial" w:hAnsi="Arial" w:cs="Arial"/>
          <w:color w:val="000000"/>
          <w:sz w:val="22"/>
          <w:szCs w:val="22"/>
          <w:bdr w:val="none" w:sz="0" w:space="0" w:color="auto" w:frame="1"/>
          <w:lang w:val="es-ES_tradnl"/>
        </w:rPr>
        <w:t xml:space="preserve">, toda vez que ello </w:t>
      </w:r>
      <w:r w:rsidR="006A5502">
        <w:rPr>
          <w:rFonts w:ascii="Arial" w:hAnsi="Arial" w:cs="Arial"/>
          <w:color w:val="000000"/>
          <w:sz w:val="22"/>
          <w:szCs w:val="22"/>
          <w:bdr w:val="none" w:sz="0" w:space="0" w:color="auto" w:frame="1"/>
          <w:lang w:val="es-ES_tradnl"/>
        </w:rPr>
        <w:t>corresponde a cada entidad estatal.</w:t>
      </w:r>
    </w:p>
    <w:p w14:paraId="274A9391" w14:textId="36CE4958" w:rsidR="00C33A69" w:rsidRPr="00C33A69" w:rsidRDefault="00C33A69" w:rsidP="00C33A69">
      <w:pPr>
        <w:pStyle w:val="xxmsonormal"/>
        <w:spacing w:before="0" w:beforeAutospacing="0" w:after="0" w:afterAutospacing="0" w:line="276" w:lineRule="auto"/>
        <w:ind w:firstLine="709"/>
        <w:jc w:val="both"/>
        <w:rPr>
          <w:rFonts w:ascii="Arial" w:hAnsi="Arial" w:cs="Arial"/>
          <w:color w:val="000000"/>
          <w:sz w:val="22"/>
          <w:szCs w:val="22"/>
        </w:rPr>
      </w:pPr>
      <w:r w:rsidRPr="00C33A69">
        <w:rPr>
          <w:rFonts w:ascii="Arial" w:hAnsi="Arial" w:cs="Arial"/>
          <w:color w:val="000000"/>
          <w:sz w:val="22"/>
          <w:szCs w:val="22"/>
          <w:bdr w:val="none" w:sz="0" w:space="0" w:color="auto" w:frame="1"/>
        </w:rPr>
        <w:t xml:space="preserve">Ahora bien, con base en los presupuestos anteriores es posible concluir que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ente que elabora el concepto. Es decir, en términos generales, lo que se busca con el ejercicio de la función consultiva es que la opinión jurídica de la Agencia Nacional de Contratación Pública – Colombia Compra Eficiente sea un criterio de orientación para los operadores jurídicos, </w:t>
      </w:r>
      <w:r w:rsidRPr="00C33A69">
        <w:rPr>
          <w:rFonts w:ascii="Arial" w:hAnsi="Arial" w:cs="Arial"/>
          <w:color w:val="000000"/>
          <w:sz w:val="22"/>
          <w:szCs w:val="22"/>
          <w:bdr w:val="none" w:sz="0" w:space="0" w:color="auto" w:frame="1"/>
        </w:rPr>
        <w:lastRenderedPageBreak/>
        <w:t>sin que ello suponga resolver un problema entre partes o asumir la única posible interpretación de una disposición normativa.</w:t>
      </w:r>
    </w:p>
    <w:p w14:paraId="2AEE28F5" w14:textId="0E25E9BA" w:rsidR="00C33A69" w:rsidRPr="00C33A69" w:rsidRDefault="00C33A69" w:rsidP="00C33A69">
      <w:pPr>
        <w:pStyle w:val="xxmsonormal"/>
        <w:spacing w:before="120" w:beforeAutospacing="0" w:after="0" w:afterAutospacing="0" w:line="276" w:lineRule="auto"/>
        <w:ind w:firstLine="709"/>
        <w:jc w:val="both"/>
        <w:rPr>
          <w:rFonts w:ascii="Arial" w:hAnsi="Arial" w:cs="Arial"/>
          <w:color w:val="000000"/>
          <w:sz w:val="22"/>
          <w:szCs w:val="22"/>
        </w:rPr>
      </w:pPr>
      <w:r w:rsidRPr="00C33A69">
        <w:rPr>
          <w:rFonts w:ascii="Arial" w:hAnsi="Arial" w:cs="Arial"/>
          <w:color w:val="000000"/>
          <w:sz w:val="22"/>
          <w:szCs w:val="22"/>
        </w:rPr>
        <w:t xml:space="preserve">De este modo, a efectos de su segunda pregunta, es posible concluir que </w:t>
      </w:r>
      <w:r w:rsidRPr="00C33A69">
        <w:rPr>
          <w:rFonts w:ascii="Arial" w:hAnsi="Arial" w:cs="Arial"/>
          <w:color w:val="000000"/>
          <w:sz w:val="22"/>
          <w:szCs w:val="22"/>
          <w:bdr w:val="none" w:sz="0" w:space="0" w:color="auto" w:frame="1"/>
        </w:rPr>
        <w:t xml:space="preserve">el artículo 2.1.1.2.1.8 del Decreto 1081 de 2015 contiene la mención de los documentos que cumplen con la obligación del literal g) del artículo 11 de la Ley 1712 de 2014. </w:t>
      </w:r>
      <w:r w:rsidR="007675C8">
        <w:rPr>
          <w:rFonts w:ascii="Arial" w:hAnsi="Arial" w:cs="Arial"/>
          <w:color w:val="000000"/>
          <w:sz w:val="22"/>
          <w:szCs w:val="22"/>
          <w:bdr w:val="none" w:sz="0" w:space="0" w:color="auto" w:frame="1"/>
        </w:rPr>
        <w:t>L</w:t>
      </w:r>
      <w:r w:rsidRPr="00C33A69">
        <w:rPr>
          <w:rFonts w:ascii="Arial" w:hAnsi="Arial" w:cs="Arial"/>
          <w:color w:val="000000"/>
          <w:sz w:val="22"/>
          <w:szCs w:val="22"/>
          <w:bdr w:val="none" w:sz="0" w:space="0" w:color="auto" w:frame="1"/>
        </w:rPr>
        <w:t>a competencia consultiva de esta Agencia no le permite pronunciarse sobre si esos u otros documentos son los idóneos como elementos probatorios de la ejecución contractual</w:t>
      </w:r>
      <w:r w:rsidR="007675C8">
        <w:rPr>
          <w:rFonts w:ascii="Arial" w:hAnsi="Arial" w:cs="Arial"/>
          <w:color w:val="000000"/>
          <w:sz w:val="22"/>
          <w:szCs w:val="22"/>
          <w:bdr w:val="none" w:sz="0" w:space="0" w:color="auto" w:frame="1"/>
        </w:rPr>
        <w:t xml:space="preserve">, ni tampoco </w:t>
      </w:r>
      <w:r w:rsidR="00214E9F">
        <w:rPr>
          <w:rFonts w:ascii="Arial" w:hAnsi="Arial" w:cs="Arial"/>
          <w:color w:val="000000"/>
          <w:sz w:val="22"/>
          <w:szCs w:val="22"/>
          <w:bdr w:val="none" w:sz="0" w:space="0" w:color="auto" w:frame="1"/>
        </w:rPr>
        <w:t xml:space="preserve">resulta posible determinar de manera </w:t>
      </w:r>
      <w:r w:rsidR="00214E9F" w:rsidRPr="00843442">
        <w:rPr>
          <w:rFonts w:ascii="Arial" w:hAnsi="Arial" w:cs="Arial"/>
          <w:i/>
          <w:iCs/>
          <w:color w:val="000000"/>
          <w:sz w:val="22"/>
          <w:szCs w:val="22"/>
          <w:bdr w:val="none" w:sz="0" w:space="0" w:color="auto" w:frame="1"/>
        </w:rPr>
        <w:t>ex ante</w:t>
      </w:r>
      <w:r w:rsidR="00214E9F">
        <w:rPr>
          <w:rFonts w:ascii="Arial" w:hAnsi="Arial" w:cs="Arial"/>
          <w:color w:val="000000"/>
          <w:sz w:val="22"/>
          <w:szCs w:val="22"/>
          <w:bdr w:val="none" w:sz="0" w:space="0" w:color="auto" w:frame="1"/>
        </w:rPr>
        <w:t xml:space="preserve"> que documentos </w:t>
      </w:r>
      <w:r w:rsidR="001F2332">
        <w:rPr>
          <w:rFonts w:ascii="Arial" w:hAnsi="Arial" w:cs="Arial"/>
          <w:color w:val="000000"/>
          <w:sz w:val="22"/>
          <w:szCs w:val="22"/>
          <w:bdr w:val="none" w:sz="0" w:space="0" w:color="auto" w:frame="1"/>
        </w:rPr>
        <w:t xml:space="preserve">complementan las </w:t>
      </w:r>
      <w:r w:rsidR="001F2332" w:rsidRPr="001F2332">
        <w:rPr>
          <w:rFonts w:ascii="Arial" w:hAnsi="Arial" w:cs="Arial"/>
          <w:color w:val="000000"/>
          <w:sz w:val="22"/>
          <w:szCs w:val="22"/>
          <w:bdr w:val="none" w:sz="0" w:space="0" w:color="auto" w:frame="1"/>
        </w:rPr>
        <w:t>aprobaciones, autorizaciones, requerimientos o informes del supervisor o del interventor</w:t>
      </w:r>
      <w:r w:rsidR="001F2332">
        <w:rPr>
          <w:rFonts w:ascii="Arial" w:hAnsi="Arial" w:cs="Arial"/>
          <w:color w:val="000000"/>
          <w:sz w:val="22"/>
          <w:szCs w:val="22"/>
          <w:bdr w:val="none" w:sz="0" w:space="0" w:color="auto" w:frame="1"/>
        </w:rPr>
        <w:t xml:space="preserve"> a las que hace referencia el </w:t>
      </w:r>
      <w:r w:rsidR="001F2332" w:rsidRPr="00C33A69">
        <w:rPr>
          <w:rFonts w:ascii="Arial" w:hAnsi="Arial" w:cs="Arial"/>
          <w:color w:val="000000"/>
          <w:sz w:val="22"/>
          <w:szCs w:val="22"/>
          <w:bdr w:val="none" w:sz="0" w:space="0" w:color="auto" w:frame="1"/>
        </w:rPr>
        <w:t>2.1.1.2.1.8 del Decreto 1081 de 2015</w:t>
      </w:r>
      <w:r w:rsidR="001F2332">
        <w:rPr>
          <w:rFonts w:ascii="Arial" w:hAnsi="Arial" w:cs="Arial"/>
          <w:color w:val="000000"/>
          <w:sz w:val="22"/>
          <w:szCs w:val="22"/>
          <w:bdr w:val="none" w:sz="0" w:space="0" w:color="auto" w:frame="1"/>
        </w:rPr>
        <w:t xml:space="preserve">. No obstante, conforme a las consideraciones expuestas, </w:t>
      </w:r>
      <w:r w:rsidR="00AA2D55">
        <w:rPr>
          <w:rFonts w:ascii="Arial" w:hAnsi="Arial" w:cs="Arial"/>
          <w:color w:val="000000"/>
          <w:sz w:val="22"/>
          <w:szCs w:val="22"/>
          <w:bdr w:val="none" w:sz="0" w:space="0" w:color="auto" w:frame="1"/>
        </w:rPr>
        <w:t xml:space="preserve">todo documento expedido con ocasión del </w:t>
      </w:r>
      <w:r w:rsidR="00AA2D55" w:rsidRPr="00843442">
        <w:rPr>
          <w:rFonts w:ascii="Arial" w:hAnsi="Arial" w:cs="Arial"/>
          <w:i/>
          <w:iCs/>
          <w:color w:val="000000"/>
          <w:sz w:val="22"/>
          <w:szCs w:val="22"/>
          <w:bdr w:val="none" w:sz="0" w:space="0" w:color="auto" w:frame="1"/>
        </w:rPr>
        <w:t>Proceso de Contratación</w:t>
      </w:r>
      <w:r w:rsidR="00EC1382">
        <w:rPr>
          <w:rFonts w:ascii="Arial" w:hAnsi="Arial" w:cs="Arial"/>
          <w:color w:val="000000"/>
          <w:sz w:val="22"/>
          <w:szCs w:val="22"/>
          <w:bdr w:val="none" w:sz="0" w:space="0" w:color="auto" w:frame="1"/>
        </w:rPr>
        <w:t xml:space="preserve"> debe ser publicado en el SECOP.</w:t>
      </w:r>
    </w:p>
    <w:p w14:paraId="1529EB66" w14:textId="77777777" w:rsidR="00AF0F4E" w:rsidRDefault="00AF0F4E" w:rsidP="00FC46E7">
      <w:pPr>
        <w:spacing w:line="276" w:lineRule="auto"/>
        <w:jc w:val="both"/>
        <w:rPr>
          <w:rFonts w:ascii="Arial" w:eastAsia="Calibri" w:hAnsi="Arial" w:cs="Arial"/>
          <w:color w:val="000000" w:themeColor="text1"/>
          <w:sz w:val="22"/>
          <w:szCs w:val="22"/>
        </w:rPr>
      </w:pPr>
    </w:p>
    <w:p w14:paraId="0738C8F4" w14:textId="29CC140C" w:rsidR="00A71CEA" w:rsidRPr="007A0123" w:rsidRDefault="00A71CEA" w:rsidP="00FC46E7">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27A116DB" w14:textId="77777777" w:rsidR="00B55679" w:rsidRPr="007A0123" w:rsidRDefault="00B55679" w:rsidP="00FC46E7">
      <w:pPr>
        <w:jc w:val="both"/>
        <w:rPr>
          <w:rFonts w:ascii="Arial" w:eastAsia="Calibri" w:hAnsi="Arial" w:cs="Arial"/>
          <w:color w:val="000000" w:themeColor="text1"/>
          <w:sz w:val="22"/>
        </w:rPr>
      </w:pPr>
    </w:p>
    <w:p w14:paraId="1BD8E63C" w14:textId="77777777" w:rsidR="00A71CEA" w:rsidRPr="007A0123" w:rsidRDefault="00A71CEA" w:rsidP="00FC46E7">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6B055B12" w14:textId="0DFAC6FC" w:rsidR="00A71CEA" w:rsidRPr="007A0123" w:rsidRDefault="00DC1D74" w:rsidP="00FC46E7">
      <w:pPr>
        <w:jc w:val="center"/>
        <w:rPr>
          <w:rFonts w:ascii="Arial" w:hAnsi="Arial" w:cs="Arial"/>
          <w:color w:val="000000" w:themeColor="text1"/>
          <w:sz w:val="22"/>
          <w:lang w:eastAsia="es-CO"/>
        </w:rPr>
      </w:pPr>
      <w:r w:rsidRPr="00FC4438">
        <w:rPr>
          <w:noProof/>
        </w:rPr>
        <w:drawing>
          <wp:inline distT="0" distB="0" distL="0" distR="0" wp14:anchorId="6F45A7D5" wp14:editId="5E447889">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600" cy="1114425"/>
                    </a:xfrm>
                    <a:prstGeom prst="rect">
                      <a:avLst/>
                    </a:prstGeom>
                  </pic:spPr>
                </pic:pic>
              </a:graphicData>
            </a:graphic>
          </wp:inline>
        </w:drawing>
      </w:r>
    </w:p>
    <w:p w14:paraId="4783A21F" w14:textId="77777777" w:rsidR="00A71CEA" w:rsidRPr="007A0123" w:rsidRDefault="00A71CEA" w:rsidP="00FC46E7">
      <w:pPr>
        <w:jc w:val="center"/>
        <w:rPr>
          <w:rFonts w:ascii="Arial" w:hAnsi="Arial" w:cs="Arial"/>
          <w:color w:val="000000" w:themeColor="text1"/>
          <w:sz w:val="18"/>
          <w:szCs w:val="20"/>
          <w:lang w:eastAsia="es-CO"/>
        </w:rPr>
      </w:pPr>
    </w:p>
    <w:p w14:paraId="1FEF5E59" w14:textId="77777777" w:rsidR="00A71CEA" w:rsidRPr="007A0123" w:rsidRDefault="00A71CEA" w:rsidP="00FC46E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7A0123" w14:paraId="6FD066C0" w14:textId="77777777" w:rsidTr="007F1895">
        <w:trPr>
          <w:trHeight w:val="315"/>
        </w:trPr>
        <w:tc>
          <w:tcPr>
            <w:tcW w:w="812" w:type="dxa"/>
            <w:vAlign w:val="center"/>
            <w:hideMark/>
          </w:tcPr>
          <w:p w14:paraId="3D034311"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14:paraId="02C2374E"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00A71CEA" w:rsidRPr="007A0123" w14:paraId="6CE7FA18" w14:textId="77777777" w:rsidTr="007F1895">
        <w:trPr>
          <w:trHeight w:val="330"/>
        </w:trPr>
        <w:tc>
          <w:tcPr>
            <w:tcW w:w="812" w:type="dxa"/>
            <w:vAlign w:val="center"/>
            <w:hideMark/>
          </w:tcPr>
          <w:p w14:paraId="2902D588"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671717C2" w:rsidR="00A71CEA" w:rsidRPr="007A0123" w:rsidRDefault="00C33A69"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Alejandro Sarmiento </w:t>
            </w:r>
            <w:r w:rsidR="00AF0F4E">
              <w:rPr>
                <w:rFonts w:ascii="Arial" w:hAnsi="Arial" w:cs="Arial"/>
                <w:color w:val="000000" w:themeColor="text1"/>
                <w:sz w:val="16"/>
                <w:szCs w:val="16"/>
                <w:lang w:eastAsia="es-ES"/>
              </w:rPr>
              <w:t>Cantillo</w:t>
            </w:r>
          </w:p>
          <w:p w14:paraId="15D02354" w14:textId="5F8430C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sidR="00AF0F4E">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00A71CEA" w:rsidRPr="003F6D32" w14:paraId="4BA2BDE6" w14:textId="77777777" w:rsidTr="007F1895">
        <w:trPr>
          <w:trHeight w:val="300"/>
        </w:trPr>
        <w:tc>
          <w:tcPr>
            <w:tcW w:w="812" w:type="dxa"/>
            <w:vAlign w:val="center"/>
            <w:hideMark/>
          </w:tcPr>
          <w:p w14:paraId="1A726DD9"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Jorge Augusto Tirado Navarro</w:t>
            </w:r>
          </w:p>
          <w:p w14:paraId="416E9DA6" w14:textId="77777777" w:rsidR="00A71CEA" w:rsidRPr="006C15D5"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tbl>
    <w:p w14:paraId="3D5BFD2B" w14:textId="77777777" w:rsidR="00A71CEA" w:rsidRDefault="00A71CEA" w:rsidP="00FC46E7"/>
    <w:sectPr w:rsidR="00A71CEA" w:rsidSect="007F1895">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F0AC8" w14:textId="77777777" w:rsidR="00DC56A7" w:rsidRDefault="00DC56A7" w:rsidP="00A71CEA">
      <w:r>
        <w:separator/>
      </w:r>
    </w:p>
  </w:endnote>
  <w:endnote w:type="continuationSeparator" w:id="0">
    <w:p w14:paraId="35200B42" w14:textId="77777777" w:rsidR="00DC56A7" w:rsidRDefault="00DC56A7"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8AB5E" w14:textId="77777777" w:rsidR="00DC56A7" w:rsidRDefault="00DC56A7" w:rsidP="00A71CEA">
      <w:r>
        <w:separator/>
      </w:r>
    </w:p>
  </w:footnote>
  <w:footnote w:type="continuationSeparator" w:id="0">
    <w:p w14:paraId="605C9135" w14:textId="77777777" w:rsidR="00DC56A7" w:rsidRDefault="00DC56A7" w:rsidP="00A71CEA">
      <w:r>
        <w:continuationSeparator/>
      </w:r>
    </w:p>
  </w:footnote>
  <w:footnote w:id="1">
    <w:p w14:paraId="1AB76D0E"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Corte Constitucional. Sentencia C- 341 del 4 de junio de 2014. M. P. Mauricio González Cuervo.</w:t>
      </w:r>
    </w:p>
    <w:p w14:paraId="09DF70E1" w14:textId="77777777" w:rsidR="00C33A69" w:rsidRPr="00C33A69" w:rsidRDefault="00C33A69" w:rsidP="00C33A69">
      <w:pPr>
        <w:pStyle w:val="Textonotapie"/>
        <w:ind w:right="49" w:firstLine="709"/>
        <w:jc w:val="both"/>
        <w:rPr>
          <w:rFonts w:ascii="Arial" w:hAnsi="Arial" w:cs="Arial"/>
          <w:color w:val="000000" w:themeColor="text1"/>
          <w:sz w:val="19"/>
          <w:szCs w:val="19"/>
        </w:rPr>
      </w:pPr>
    </w:p>
  </w:footnote>
  <w:footnote w:id="2">
    <w:p w14:paraId="5BFA2374"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62F106E"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 Lo anterior, sin perjuicio de las publicaciones previstas en el numeral 3 del artículo 30 de la Ley 80 de 1993.</w:t>
      </w:r>
    </w:p>
    <w:p w14:paraId="76960607"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747231FA"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w:t>
      </w:r>
    </w:p>
    <w:p w14:paraId="5BF43257"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23C0A73" w14:textId="77777777" w:rsidR="00C33A69" w:rsidRPr="00C33A69" w:rsidRDefault="00C33A69" w:rsidP="00C33A69">
      <w:pPr>
        <w:pStyle w:val="Textonotapie"/>
        <w:ind w:right="49"/>
        <w:jc w:val="both"/>
        <w:rPr>
          <w:rFonts w:ascii="Arial" w:hAnsi="Arial" w:cs="Arial"/>
          <w:color w:val="000000" w:themeColor="text1"/>
          <w:sz w:val="19"/>
          <w:szCs w:val="19"/>
        </w:rPr>
      </w:pPr>
    </w:p>
  </w:footnote>
  <w:footnote w:id="3">
    <w:p w14:paraId="1469A543"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3F5B9C2" w14:textId="77777777" w:rsidR="00C33A69" w:rsidRPr="00C33A69" w:rsidRDefault="00C33A69" w:rsidP="00C33A69">
      <w:pPr>
        <w:pStyle w:val="Textonotapie"/>
        <w:ind w:right="49" w:firstLine="709"/>
        <w:jc w:val="both"/>
        <w:rPr>
          <w:rFonts w:ascii="Arial" w:hAnsi="Arial" w:cs="Arial"/>
          <w:color w:val="000000" w:themeColor="text1"/>
          <w:sz w:val="19"/>
          <w:szCs w:val="19"/>
        </w:rPr>
      </w:pPr>
    </w:p>
  </w:footnote>
  <w:footnote w:id="4">
    <w:p w14:paraId="74E406B7"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AE28002"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0E55AB5D" w14:textId="77777777" w:rsidR="00C33A69" w:rsidRPr="00C33A69" w:rsidRDefault="00C33A69" w:rsidP="00C33A69">
      <w:pPr>
        <w:pStyle w:val="Textonotapie"/>
        <w:ind w:right="49" w:firstLine="709"/>
        <w:jc w:val="both"/>
        <w:rPr>
          <w:rFonts w:ascii="Arial" w:hAnsi="Arial" w:cs="Arial"/>
          <w:color w:val="000000" w:themeColor="text1"/>
          <w:sz w:val="19"/>
          <w:szCs w:val="19"/>
        </w:rPr>
      </w:pPr>
    </w:p>
  </w:footnote>
  <w:footnote w:id="5">
    <w:p w14:paraId="079BD226"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vertAlign w:val="superscript"/>
          <w:lang w:val="es-ES" w:eastAsia="es-ES"/>
        </w:rPr>
        <w:footnoteRef/>
      </w:r>
      <w:r w:rsidRPr="00C33A69">
        <w:rPr>
          <w:rFonts w:ascii="Arial" w:hAnsi="Arial" w:cs="Arial"/>
          <w:color w:val="000000" w:themeColor="text1"/>
          <w:sz w:val="19"/>
          <w:szCs w:val="19"/>
          <w:vertAlign w:val="superscript"/>
          <w:lang w:val="es-ES" w:eastAsia="es-ES"/>
        </w:rPr>
        <w:t xml:space="preserve"> </w:t>
      </w:r>
      <w:r w:rsidRPr="00C33A69">
        <w:rPr>
          <w:rFonts w:ascii="Arial" w:hAnsi="Arial" w:cs="Arial"/>
          <w:color w:val="000000" w:themeColor="text1"/>
          <w:sz w:val="19"/>
          <w:szCs w:val="19"/>
          <w:lang w:val="es-ES" w:eastAsia="es-ES"/>
        </w:rPr>
        <w:t>«</w:t>
      </w:r>
      <w:r w:rsidRPr="00C33A69">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FD9BA97" w14:textId="77777777" w:rsidR="00C33A69" w:rsidRPr="00C33A69" w:rsidRDefault="00C33A69" w:rsidP="00C33A69">
      <w:pPr>
        <w:pStyle w:val="Textonotapie"/>
        <w:ind w:right="49" w:firstLine="709"/>
        <w:jc w:val="both"/>
        <w:rPr>
          <w:rFonts w:ascii="Arial" w:hAnsi="Arial" w:cs="Arial"/>
          <w:color w:val="000000" w:themeColor="text1"/>
          <w:sz w:val="19"/>
          <w:szCs w:val="19"/>
          <w:lang w:val="es-ES" w:eastAsia="es-ES"/>
        </w:rPr>
      </w:pPr>
      <w:r w:rsidRPr="00C33A69">
        <w:rPr>
          <w:rFonts w:ascii="Arial" w:hAnsi="Arial" w:cs="Arial"/>
          <w:color w:val="000000" w:themeColor="text1"/>
          <w:sz w:val="19"/>
          <w:szCs w:val="19"/>
        </w:rPr>
        <w:t>[…].</w:t>
      </w:r>
    </w:p>
    <w:p w14:paraId="5ED83B4C" w14:textId="77777777" w:rsidR="00C33A69" w:rsidRPr="00C33A69" w:rsidRDefault="00C33A69" w:rsidP="00C33A69">
      <w:pPr>
        <w:pStyle w:val="Textonotapie"/>
        <w:ind w:right="49" w:firstLine="709"/>
        <w:jc w:val="both"/>
        <w:rPr>
          <w:rFonts w:ascii="Arial" w:hAnsi="Arial" w:cs="Arial"/>
          <w:color w:val="000000" w:themeColor="text1"/>
          <w:sz w:val="19"/>
          <w:szCs w:val="19"/>
          <w:lang w:val="es-ES" w:eastAsia="es-ES"/>
        </w:rPr>
      </w:pPr>
      <w:proofErr w:type="gramStart"/>
      <w:r w:rsidRPr="00C33A69">
        <w:rPr>
          <w:rFonts w:ascii="Arial" w:hAnsi="Arial" w:cs="Arial"/>
          <w:color w:val="000000" w:themeColor="text1"/>
          <w:sz w:val="19"/>
          <w:szCs w:val="19"/>
          <w:lang w:val="es-ES" w:eastAsia="es-ES"/>
        </w:rPr>
        <w:t>»Los</w:t>
      </w:r>
      <w:proofErr w:type="gramEnd"/>
      <w:r w:rsidRPr="00C33A69">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2867C9F9" w14:textId="77777777" w:rsidR="00C33A69" w:rsidRPr="00C33A69" w:rsidRDefault="00C33A69" w:rsidP="00C33A69">
      <w:pPr>
        <w:pStyle w:val="Textonotapie"/>
        <w:ind w:right="49" w:firstLine="709"/>
        <w:jc w:val="both"/>
        <w:rPr>
          <w:rFonts w:ascii="Arial" w:hAnsi="Arial" w:cs="Arial"/>
          <w:color w:val="000000" w:themeColor="text1"/>
          <w:sz w:val="19"/>
          <w:szCs w:val="19"/>
          <w:lang w:val="es-ES" w:eastAsia="es-ES"/>
        </w:rPr>
      </w:pPr>
    </w:p>
  </w:footnote>
  <w:footnote w:id="6">
    <w:p w14:paraId="30BC167F"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w:t>
      </w:r>
      <w:r w:rsidRPr="00C33A69">
        <w:rPr>
          <w:rFonts w:ascii="Arial" w:hAnsi="Arial" w:cs="Arial"/>
          <w:color w:val="000000" w:themeColor="text1"/>
          <w:sz w:val="19"/>
          <w:szCs w:val="19"/>
        </w:rPr>
        <w:t>C</w:t>
      </w:r>
      <w:proofErr w:type="spellStart"/>
      <w:r w:rsidRPr="00C33A69">
        <w:rPr>
          <w:rFonts w:ascii="Arial" w:hAnsi="Arial" w:cs="Arial"/>
          <w:color w:val="000000" w:themeColor="text1"/>
          <w:sz w:val="19"/>
          <w:szCs w:val="19"/>
          <w:lang w:val="es-ES" w:eastAsia="es-ES"/>
        </w:rPr>
        <w:t>orte</w:t>
      </w:r>
      <w:proofErr w:type="spellEnd"/>
      <w:r w:rsidRPr="00C33A69">
        <w:rPr>
          <w:rFonts w:ascii="Arial" w:hAnsi="Arial" w:cs="Arial"/>
          <w:color w:val="000000" w:themeColor="text1"/>
          <w:sz w:val="19"/>
          <w:szCs w:val="19"/>
          <w:lang w:val="es-ES" w:eastAsia="es-ES"/>
        </w:rPr>
        <w:t xml:space="preserve"> Constitucional. Sentencia C-274 de 9 de mayo de 2013. M.P. María Victoria Calle Correa. </w:t>
      </w:r>
    </w:p>
    <w:p w14:paraId="3AB7D317" w14:textId="77777777" w:rsidR="00C33A69" w:rsidRPr="00C33A69" w:rsidRDefault="00C33A69" w:rsidP="00C33A69">
      <w:pPr>
        <w:pStyle w:val="Textonotapie"/>
        <w:ind w:right="49" w:firstLine="709"/>
        <w:jc w:val="both"/>
        <w:rPr>
          <w:rFonts w:ascii="Arial" w:hAnsi="Arial" w:cs="Arial"/>
          <w:color w:val="000000" w:themeColor="text1"/>
          <w:sz w:val="19"/>
          <w:szCs w:val="19"/>
        </w:rPr>
      </w:pPr>
    </w:p>
  </w:footnote>
  <w:footnote w:id="7">
    <w:p w14:paraId="3929E1BD" w14:textId="77777777" w:rsidR="00C33A69" w:rsidRPr="00C33A69" w:rsidRDefault="00C33A69" w:rsidP="00C33A69">
      <w:pPr>
        <w:pStyle w:val="Textonotapie"/>
        <w:ind w:right="49" w:firstLine="708"/>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6C5D4F9" w14:textId="77777777" w:rsidR="00C33A69" w:rsidRPr="00C33A69" w:rsidRDefault="00C33A69" w:rsidP="00C33A69">
      <w:pPr>
        <w:pStyle w:val="Textonotapie"/>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3E88089C" w14:textId="77777777" w:rsidR="00C33A69" w:rsidRPr="00C33A69" w:rsidRDefault="00C33A69" w:rsidP="00C33A69">
      <w:pPr>
        <w:pStyle w:val="Textonotapie"/>
        <w:ind w:right="49"/>
        <w:jc w:val="both"/>
        <w:rPr>
          <w:rFonts w:ascii="Arial" w:hAnsi="Arial" w:cs="Arial"/>
          <w:color w:val="000000" w:themeColor="text1"/>
          <w:sz w:val="19"/>
          <w:szCs w:val="19"/>
          <w:lang w:val="es-ES"/>
        </w:rPr>
      </w:pPr>
    </w:p>
  </w:footnote>
  <w:footnote w:id="8">
    <w:p w14:paraId="03BF0C56" w14:textId="77777777" w:rsidR="00C33A69" w:rsidRPr="00C33A69" w:rsidRDefault="00C33A69" w:rsidP="00C33A69">
      <w:pPr>
        <w:pStyle w:val="Textonotapie"/>
        <w:ind w:right="49" w:firstLine="708"/>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Consejo de Estado. Sección Tercera. Sentencia del 14 de diciembre de 2007. Exp. 24.715. C.P. Ruth Stella Correa Palacio.</w:t>
      </w:r>
    </w:p>
    <w:p w14:paraId="5348F38B" w14:textId="77777777" w:rsidR="00C33A69" w:rsidRPr="00C33A69" w:rsidRDefault="00C33A69" w:rsidP="00C33A69">
      <w:pPr>
        <w:pStyle w:val="Textonotapie"/>
        <w:ind w:right="49" w:firstLine="708"/>
        <w:jc w:val="both"/>
        <w:rPr>
          <w:rFonts w:ascii="Arial" w:hAnsi="Arial" w:cs="Arial"/>
          <w:color w:val="000000" w:themeColor="text1"/>
          <w:sz w:val="19"/>
          <w:szCs w:val="19"/>
          <w:lang w:val="es-ES"/>
        </w:rPr>
      </w:pPr>
      <w:r w:rsidRPr="00C33A69">
        <w:rPr>
          <w:rFonts w:ascii="Arial" w:hAnsi="Arial" w:cs="Arial"/>
          <w:color w:val="000000" w:themeColor="text1"/>
          <w:sz w:val="19"/>
          <w:szCs w:val="19"/>
        </w:rPr>
        <w:t xml:space="preserve"> </w:t>
      </w:r>
    </w:p>
  </w:footnote>
  <w:footnote w:id="9">
    <w:p w14:paraId="69AB3383" w14:textId="77777777" w:rsidR="00214AAC" w:rsidRPr="00C33A69" w:rsidRDefault="00214AAC" w:rsidP="00214AAC">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67E4287E" w14:textId="77777777" w:rsidR="00214AAC" w:rsidRPr="00C33A69" w:rsidRDefault="00214AAC" w:rsidP="00214AAC">
      <w:pPr>
        <w:pStyle w:val="Textonotapie"/>
        <w:ind w:firstLine="708"/>
        <w:rPr>
          <w:rFonts w:ascii="Arial" w:hAnsi="Arial" w:cs="Arial"/>
          <w:sz w:val="19"/>
          <w:szCs w:val="19"/>
          <w:lang w:val="es-CO"/>
        </w:rPr>
      </w:pPr>
    </w:p>
  </w:footnote>
  <w:footnote w:id="10">
    <w:p w14:paraId="46292B6D" w14:textId="77777777" w:rsidR="00C33A69" w:rsidRPr="00C33A69" w:rsidRDefault="00C33A69" w:rsidP="00C33A69">
      <w:pPr>
        <w:pStyle w:val="Textonotapie"/>
        <w:ind w:right="49" w:firstLine="708"/>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473BFFA" w14:textId="77777777" w:rsidR="00C33A69" w:rsidRPr="00C33A69" w:rsidRDefault="00C33A69" w:rsidP="00C33A69">
      <w:pPr>
        <w:pStyle w:val="Textonotapie"/>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w:t>
      </w:r>
    </w:p>
    <w:p w14:paraId="5798B4C8" w14:textId="77777777" w:rsidR="00C33A69" w:rsidRPr="00C33A69" w:rsidRDefault="00C33A69" w:rsidP="00C33A69">
      <w:pPr>
        <w:pStyle w:val="Textonotapie"/>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85C4A21" w14:textId="77777777" w:rsidR="00C33A69" w:rsidRPr="00C33A69" w:rsidRDefault="00C33A69" w:rsidP="00C33A69">
      <w:pPr>
        <w:pStyle w:val="Textonotapie"/>
        <w:ind w:right="49"/>
        <w:jc w:val="both"/>
        <w:rPr>
          <w:rFonts w:ascii="Arial" w:hAnsi="Arial" w:cs="Arial"/>
          <w:color w:val="000000" w:themeColor="text1"/>
          <w:sz w:val="19"/>
          <w:szCs w:val="19"/>
          <w:lang w:val="es-ES"/>
        </w:rPr>
      </w:pPr>
    </w:p>
  </w:footnote>
  <w:footnote w:id="11">
    <w:p w14:paraId="279495ED" w14:textId="77777777" w:rsidR="00C33A69" w:rsidRPr="00C33A69" w:rsidRDefault="00C33A69" w:rsidP="00C33A69">
      <w:pPr>
        <w:spacing w:before="76"/>
        <w:ind w:right="49" w:firstLine="708"/>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C33A69">
        <w:rPr>
          <w:rFonts w:ascii="Arial" w:hAnsi="Arial" w:cs="Arial"/>
          <w:color w:val="000000" w:themeColor="text1"/>
          <w:spacing w:val="-3"/>
          <w:sz w:val="19"/>
          <w:szCs w:val="19"/>
        </w:rPr>
        <w:t xml:space="preserve"> </w:t>
      </w:r>
      <w:r w:rsidRPr="00C33A69">
        <w:rPr>
          <w:rFonts w:ascii="Arial" w:hAnsi="Arial" w:cs="Arial"/>
          <w:color w:val="000000" w:themeColor="text1"/>
          <w:sz w:val="19"/>
          <w:szCs w:val="19"/>
        </w:rPr>
        <w:t>Nacional.</w:t>
      </w:r>
    </w:p>
    <w:p w14:paraId="0A4878F2" w14:textId="77777777" w:rsidR="00C33A69" w:rsidRPr="00C33A69" w:rsidRDefault="00C33A69" w:rsidP="00C33A69">
      <w:pPr>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»Lo anterior, sin perjuicio de las publicaciones previstas en el numeral 3 del artículo 30 de la Ley 80 de 1993.</w:t>
      </w:r>
    </w:p>
    <w:p w14:paraId="19549935" w14:textId="77777777" w:rsidR="00C33A69" w:rsidRPr="00C33A69" w:rsidRDefault="00C33A69" w:rsidP="00C33A69">
      <w:pPr>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proofErr w:type="spellStart"/>
      <w:r w:rsidRPr="00C33A69">
        <w:rPr>
          <w:rFonts w:ascii="Arial" w:hAnsi="Arial" w:cs="Arial"/>
          <w:color w:val="000000" w:themeColor="text1"/>
          <w:sz w:val="19"/>
          <w:szCs w:val="19"/>
        </w:rPr>
        <w:t>Secop</w:t>
      </w:r>
      <w:proofErr w:type="spellEnd"/>
      <w:r w:rsidRPr="00C33A69">
        <w:rPr>
          <w:rFonts w:ascii="Arial" w:hAnsi="Arial" w:cs="Arial"/>
          <w:color w:val="000000" w:themeColor="text1"/>
          <w:sz w:val="19"/>
          <w:szCs w:val="19"/>
        </w:rPr>
        <w:t>, el cual:</w:t>
      </w:r>
    </w:p>
    <w:p w14:paraId="5D86500F" w14:textId="77777777" w:rsidR="00C33A69" w:rsidRPr="00C33A69" w:rsidRDefault="00C33A69" w:rsidP="00C33A69">
      <w:pPr>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04BA2612" w14:textId="77777777" w:rsidR="00C33A69" w:rsidRPr="00C33A69" w:rsidRDefault="00C33A69" w:rsidP="00C33A69">
      <w:pPr>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»b) Servirá de punto único de ingreso de información y de generación de reportes para las entidades estatales y la ciudadanía;</w:t>
      </w:r>
    </w:p>
    <w:p w14:paraId="7453331D" w14:textId="77777777" w:rsidR="00C33A69" w:rsidRPr="00C33A69" w:rsidRDefault="00C33A69" w:rsidP="00C33A69">
      <w:pPr>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36DCD0AE" w14:textId="77777777" w:rsidR="00C33A69" w:rsidRPr="00C33A69" w:rsidRDefault="00C33A69" w:rsidP="00C33A69">
      <w:pPr>
        <w:ind w:right="49" w:firstLine="708"/>
        <w:jc w:val="both"/>
        <w:rPr>
          <w:rFonts w:ascii="Arial" w:hAnsi="Arial" w:cs="Arial"/>
          <w:color w:val="000000" w:themeColor="text1"/>
          <w:sz w:val="19"/>
          <w:szCs w:val="19"/>
        </w:rPr>
      </w:pPr>
      <w:r w:rsidRPr="00C33A69">
        <w:rPr>
          <w:rFonts w:ascii="Arial" w:hAnsi="Arial" w:cs="Arial"/>
          <w:color w:val="000000" w:themeColor="text1"/>
          <w:sz w:val="19"/>
          <w:szCs w:val="19"/>
        </w:rPr>
        <w:t xml:space="preserve">»d) Integrará el Registro </w:t>
      </w:r>
      <w:proofErr w:type="spellStart"/>
      <w:r w:rsidRPr="00C33A69">
        <w:rPr>
          <w:rFonts w:ascii="Arial" w:hAnsi="Arial" w:cs="Arial"/>
          <w:color w:val="000000" w:themeColor="text1"/>
          <w:sz w:val="19"/>
          <w:szCs w:val="19"/>
        </w:rPr>
        <w:t>Unico</w:t>
      </w:r>
      <w:proofErr w:type="spellEnd"/>
      <w:r w:rsidRPr="00C33A69">
        <w:rPr>
          <w:rFonts w:ascii="Arial" w:hAnsi="Arial" w:cs="Arial"/>
          <w:color w:val="000000" w:themeColor="text1"/>
          <w:sz w:val="19"/>
          <w:szCs w:val="19"/>
        </w:rPr>
        <w:t xml:space="preserve"> Empresarial de las Cámaras de Comercio, el Diario </w:t>
      </w:r>
      <w:proofErr w:type="spellStart"/>
      <w:r w:rsidRPr="00C33A69">
        <w:rPr>
          <w:rFonts w:ascii="Arial" w:hAnsi="Arial" w:cs="Arial"/>
          <w:color w:val="000000" w:themeColor="text1"/>
          <w:sz w:val="19"/>
          <w:szCs w:val="19"/>
        </w:rPr>
        <w:t>Unico</w:t>
      </w:r>
      <w:proofErr w:type="spellEnd"/>
      <w:r w:rsidRPr="00C33A69">
        <w:rPr>
          <w:rFonts w:ascii="Arial" w:hAnsi="Arial" w:cs="Arial"/>
          <w:color w:val="000000" w:themeColor="text1"/>
          <w:sz w:val="19"/>
          <w:szCs w:val="19"/>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503E617A" w14:textId="77777777" w:rsidR="00C33A69" w:rsidRPr="00C33A69" w:rsidRDefault="00C33A69" w:rsidP="00C33A69">
      <w:pPr>
        <w:pStyle w:val="Textonotapie"/>
        <w:ind w:right="49"/>
        <w:jc w:val="both"/>
        <w:rPr>
          <w:rFonts w:ascii="Arial" w:hAnsi="Arial" w:cs="Arial"/>
          <w:color w:val="000000" w:themeColor="text1"/>
          <w:sz w:val="19"/>
          <w:szCs w:val="19"/>
        </w:rPr>
      </w:pPr>
    </w:p>
  </w:footnote>
  <w:footnote w:id="12">
    <w:p w14:paraId="042E5CFE" w14:textId="77777777" w:rsidR="00C33A69" w:rsidRPr="00C33A69" w:rsidRDefault="00C33A69" w:rsidP="00C33A69">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01B21D52" w14:textId="77777777" w:rsidR="00C33A69" w:rsidRPr="00C33A69" w:rsidRDefault="00C33A69" w:rsidP="00C33A69">
      <w:pPr>
        <w:pStyle w:val="Textonotapie"/>
        <w:ind w:firstLine="708"/>
        <w:jc w:val="both"/>
        <w:rPr>
          <w:rFonts w:ascii="Arial" w:hAnsi="Arial" w:cs="Arial"/>
          <w:sz w:val="19"/>
          <w:szCs w:val="19"/>
        </w:rPr>
      </w:pPr>
    </w:p>
  </w:footnote>
  <w:footnote w:id="13">
    <w:p w14:paraId="291B8A3D" w14:textId="77777777" w:rsidR="00C33A69" w:rsidRPr="00C33A69" w:rsidRDefault="00C33A69" w:rsidP="00C33A69">
      <w:pPr>
        <w:pStyle w:val="NormalWeb"/>
        <w:spacing w:before="0" w:beforeAutospacing="0" w:after="0" w:afterAutospacing="0"/>
        <w:ind w:firstLine="708"/>
        <w:jc w:val="both"/>
        <w:rPr>
          <w:rFonts w:ascii="Arial" w:hAnsi="Arial" w:cs="Arial"/>
          <w:color w:val="000000"/>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Decreto 1081 de 2015 «</w:t>
      </w:r>
      <w:r w:rsidRPr="00C33A69">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0930986" w14:textId="77777777" w:rsidR="00C33A69" w:rsidRPr="00C33A69" w:rsidRDefault="00C33A69" w:rsidP="00C33A69">
      <w:pPr>
        <w:jc w:val="both"/>
        <w:rPr>
          <w:rFonts w:ascii="Arial" w:hAnsi="Arial" w:cs="Arial"/>
          <w:color w:val="000000"/>
          <w:sz w:val="19"/>
          <w:szCs w:val="19"/>
          <w:lang w:eastAsia="es-CO"/>
        </w:rPr>
      </w:pPr>
      <w:r w:rsidRPr="00C33A69">
        <w:rPr>
          <w:rFonts w:ascii="Arial" w:hAnsi="Arial" w:cs="Arial"/>
          <w:color w:val="000000"/>
          <w:sz w:val="19"/>
          <w:szCs w:val="19"/>
          <w:lang w:eastAsia="es-CO"/>
        </w:rPr>
        <w:t>  </w:t>
      </w:r>
      <w:r w:rsidRPr="00C33A69">
        <w:rPr>
          <w:rFonts w:ascii="Arial"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43E12F79" w14:textId="77777777" w:rsidR="00C33A69" w:rsidRPr="00C33A69" w:rsidRDefault="00C33A69" w:rsidP="00C33A69">
      <w:pPr>
        <w:jc w:val="both"/>
        <w:rPr>
          <w:rFonts w:ascii="Arial" w:hAnsi="Arial" w:cs="Arial"/>
          <w:sz w:val="19"/>
          <w:szCs w:val="19"/>
        </w:rPr>
      </w:pPr>
      <w:r w:rsidRPr="00C33A69">
        <w:rPr>
          <w:rFonts w:ascii="Arial" w:hAnsi="Arial" w:cs="Arial"/>
          <w:color w:val="000000"/>
          <w:sz w:val="19"/>
          <w:szCs w:val="19"/>
          <w:lang w:eastAsia="es-CO"/>
        </w:rPr>
        <w:t>  </w:t>
      </w:r>
      <w:r w:rsidRPr="00C33A69">
        <w:rPr>
          <w:rFonts w:ascii="Arial"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C33A69">
        <w:rPr>
          <w:rFonts w:ascii="Arial" w:hAnsi="Arial" w:cs="Arial"/>
          <w:sz w:val="19"/>
          <w:szCs w:val="19"/>
        </w:rPr>
        <w:t>».</w:t>
      </w:r>
    </w:p>
    <w:p w14:paraId="30E70DF9" w14:textId="77777777" w:rsidR="00C33A69" w:rsidRPr="00C33A69" w:rsidRDefault="00C33A69" w:rsidP="00C33A69">
      <w:pPr>
        <w:jc w:val="both"/>
        <w:rPr>
          <w:rFonts w:ascii="Arial" w:hAnsi="Arial" w:cs="Arial"/>
          <w:color w:val="000000"/>
          <w:sz w:val="19"/>
          <w:szCs w:val="19"/>
          <w:lang w:eastAsia="es-CO"/>
        </w:rPr>
      </w:pPr>
    </w:p>
  </w:footnote>
  <w:footnote w:id="14">
    <w:p w14:paraId="2B0FDB35"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1A593A40" w14:textId="77777777" w:rsidR="00C33A69" w:rsidRPr="00C33A69" w:rsidRDefault="00C33A69" w:rsidP="00C33A69">
      <w:pPr>
        <w:pStyle w:val="Textonotapie"/>
        <w:ind w:right="49" w:firstLine="709"/>
        <w:jc w:val="both"/>
        <w:rPr>
          <w:rFonts w:ascii="Arial" w:hAnsi="Arial" w:cs="Arial"/>
          <w:color w:val="000000" w:themeColor="text1"/>
          <w:sz w:val="19"/>
          <w:szCs w:val="19"/>
        </w:rPr>
      </w:pPr>
    </w:p>
  </w:footnote>
  <w:footnote w:id="15">
    <w:p w14:paraId="6C1C735A"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1A823630"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106597E5"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2480F878"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02C8E9FD" w14:textId="77777777" w:rsidR="00C33A69" w:rsidRPr="00C33A69" w:rsidRDefault="00C33A69" w:rsidP="00C33A69">
      <w:pPr>
        <w:pStyle w:val="Textonotapie"/>
        <w:ind w:right="49" w:firstLine="709"/>
        <w:jc w:val="both"/>
        <w:rPr>
          <w:rFonts w:ascii="Arial" w:hAnsi="Arial" w:cs="Arial"/>
          <w:color w:val="000000" w:themeColor="text1"/>
          <w:sz w:val="19"/>
          <w:szCs w:val="19"/>
        </w:rPr>
      </w:pPr>
    </w:p>
  </w:footnote>
  <w:footnote w:id="16">
    <w:p w14:paraId="70C552F1" w14:textId="77777777" w:rsidR="00C33A69" w:rsidRPr="00C33A69" w:rsidRDefault="00C33A69" w:rsidP="00C33A69">
      <w:pPr>
        <w:pStyle w:val="Textonotapie"/>
        <w:ind w:right="49" w:firstLine="709"/>
        <w:jc w:val="both"/>
        <w:rPr>
          <w:rFonts w:ascii="Arial" w:hAnsi="Arial" w:cs="Arial"/>
          <w:color w:val="000000" w:themeColor="text1"/>
          <w:sz w:val="19"/>
          <w:szCs w:val="19"/>
        </w:rPr>
      </w:pPr>
      <w:r w:rsidRPr="00C33A69">
        <w:rPr>
          <w:rStyle w:val="Refdenotaalpie"/>
          <w:rFonts w:ascii="Arial" w:hAnsi="Arial" w:cs="Arial"/>
          <w:color w:val="000000" w:themeColor="text1"/>
          <w:sz w:val="19"/>
          <w:szCs w:val="19"/>
        </w:rPr>
        <w:footnoteRef/>
      </w:r>
      <w:r w:rsidRPr="00C33A69">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5D0BE50E" w14:textId="77777777" w:rsidR="00C33A69" w:rsidRPr="00C33A69" w:rsidRDefault="00C33A69" w:rsidP="00C33A69">
      <w:pPr>
        <w:pStyle w:val="Textonotapie"/>
        <w:ind w:right="49" w:firstLine="709"/>
        <w:jc w:val="both"/>
        <w:rPr>
          <w:rFonts w:ascii="Arial" w:hAnsi="Arial" w:cs="Arial"/>
          <w:color w:val="000000" w:themeColor="text1"/>
          <w:sz w:val="19"/>
          <w:szCs w:val="19"/>
        </w:rPr>
      </w:pPr>
    </w:p>
  </w:footnote>
  <w:footnote w:id="17">
    <w:p w14:paraId="2C5F4472" w14:textId="77777777" w:rsidR="00C33A69" w:rsidRPr="00C33A69" w:rsidRDefault="00C33A69" w:rsidP="00C33A69">
      <w:pPr>
        <w:pStyle w:val="Textonotapie"/>
        <w:ind w:firstLine="708"/>
        <w:jc w:val="both"/>
        <w:rPr>
          <w:rFonts w:ascii="Arial" w:hAnsi="Arial" w:cs="Arial"/>
          <w:sz w:val="19"/>
          <w:szCs w:val="19"/>
          <w:lang w:val="es-CO"/>
        </w:rPr>
      </w:pPr>
      <w:r w:rsidRPr="00C33A69">
        <w:rPr>
          <w:rStyle w:val="Refdenotaalpie"/>
          <w:rFonts w:ascii="Arial" w:hAnsi="Arial" w:cs="Arial"/>
          <w:sz w:val="19"/>
          <w:szCs w:val="19"/>
        </w:rPr>
        <w:footnoteRef/>
      </w:r>
      <w:r w:rsidRPr="00C33A69">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18">
    <w:p w14:paraId="5DD194A4" w14:textId="77777777" w:rsidR="00C33A69" w:rsidRPr="00C33A69" w:rsidRDefault="00C33A69" w:rsidP="00C33A69">
      <w:pPr>
        <w:pStyle w:val="Textonotapie"/>
        <w:rPr>
          <w:rFonts w:ascii="Arial" w:hAnsi="Arial" w:cs="Arial"/>
          <w:sz w:val="19"/>
          <w:szCs w:val="19"/>
        </w:rPr>
      </w:pPr>
    </w:p>
    <w:p w14:paraId="4C403F81" w14:textId="77777777" w:rsidR="00C33A69" w:rsidRPr="00C33A69" w:rsidRDefault="00C33A69" w:rsidP="00C33A69">
      <w:pPr>
        <w:pStyle w:val="NormalWeb"/>
        <w:spacing w:before="0" w:beforeAutospacing="0" w:after="0" w:afterAutospacing="0"/>
        <w:ind w:firstLine="708"/>
        <w:jc w:val="both"/>
        <w:rPr>
          <w:rFonts w:ascii="Arial" w:hAnsi="Arial" w:cs="Arial"/>
          <w:color w:val="000000"/>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Ley 1712 de 2014 «</w:t>
      </w:r>
      <w:r w:rsidRPr="00C33A69">
        <w:rPr>
          <w:rStyle w:val="PiedepginaCar"/>
          <w:rFonts w:ascii="Arial" w:hAnsi="Arial" w:cs="Arial"/>
          <w:color w:val="000000"/>
          <w:sz w:val="19"/>
          <w:szCs w:val="19"/>
        </w:rPr>
        <w:t xml:space="preserve"> </w:t>
      </w:r>
      <w:r w:rsidRPr="00C33A69">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57D10F3B" w14:textId="77777777" w:rsidR="00C33A69" w:rsidRPr="00C33A69" w:rsidRDefault="00C33A69" w:rsidP="00C33A69">
      <w:pPr>
        <w:jc w:val="both"/>
        <w:rPr>
          <w:rFonts w:ascii="Arial" w:hAnsi="Arial" w:cs="Arial"/>
          <w:color w:val="000000"/>
          <w:sz w:val="19"/>
          <w:szCs w:val="19"/>
          <w:lang w:eastAsia="es-CO"/>
        </w:rPr>
      </w:pPr>
      <w:r w:rsidRPr="00C33A69">
        <w:rPr>
          <w:rFonts w:ascii="Arial" w:hAnsi="Arial" w:cs="Arial"/>
          <w:color w:val="000000"/>
          <w:sz w:val="19"/>
          <w:szCs w:val="19"/>
          <w:lang w:eastAsia="es-CO"/>
        </w:rPr>
        <w:t> </w:t>
      </w:r>
      <w:r w:rsidRPr="00C33A69">
        <w:rPr>
          <w:rFonts w:ascii="Arial" w:hAnsi="Arial" w:cs="Arial"/>
          <w:color w:val="000000"/>
          <w:sz w:val="19"/>
          <w:szCs w:val="19"/>
          <w:lang w:eastAsia="es-CO"/>
        </w:rPr>
        <w:tab/>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0A421C55" w14:textId="77777777" w:rsidR="00C33A69" w:rsidRPr="00C33A69" w:rsidRDefault="00C33A69" w:rsidP="00C33A69">
      <w:pPr>
        <w:jc w:val="both"/>
        <w:rPr>
          <w:rFonts w:ascii="Arial" w:hAnsi="Arial" w:cs="Arial"/>
          <w:color w:val="000000"/>
          <w:sz w:val="19"/>
          <w:szCs w:val="19"/>
          <w:lang w:eastAsia="es-CO"/>
        </w:rPr>
      </w:pPr>
      <w:r w:rsidRPr="00C33A69">
        <w:rPr>
          <w:rFonts w:ascii="Arial" w:hAnsi="Arial" w:cs="Arial"/>
          <w:color w:val="000000"/>
          <w:sz w:val="19"/>
          <w:szCs w:val="19"/>
          <w:lang w:eastAsia="es-CO"/>
        </w:rPr>
        <w:t>  </w:t>
      </w:r>
      <w:r w:rsidRPr="00C33A69">
        <w:rPr>
          <w:rFonts w:ascii="Arial" w:hAnsi="Arial" w:cs="Arial"/>
          <w:color w:val="000000"/>
          <w:sz w:val="19"/>
          <w:szCs w:val="19"/>
          <w:lang w:eastAsia="es-CO"/>
        </w:rPr>
        <w:tab/>
        <w:t>[…] </w:t>
      </w:r>
    </w:p>
    <w:p w14:paraId="2545B0D0" w14:textId="77777777" w:rsidR="00C33A69" w:rsidRPr="00C33A69" w:rsidRDefault="00C33A69" w:rsidP="00C33A69">
      <w:pPr>
        <w:jc w:val="both"/>
        <w:rPr>
          <w:rFonts w:ascii="Arial" w:hAnsi="Arial" w:cs="Arial"/>
          <w:color w:val="000000"/>
          <w:sz w:val="19"/>
          <w:szCs w:val="19"/>
          <w:lang w:eastAsia="es-CO"/>
        </w:rPr>
      </w:pPr>
      <w:r w:rsidRPr="00C33A69">
        <w:rPr>
          <w:rFonts w:ascii="Arial" w:hAnsi="Arial" w:cs="Arial"/>
          <w:color w:val="000000"/>
          <w:sz w:val="19"/>
          <w:szCs w:val="19"/>
          <w:lang w:eastAsia="es-CO"/>
        </w:rPr>
        <w:t>  </w:t>
      </w:r>
      <w:r w:rsidRPr="00C33A69">
        <w:rPr>
          <w:rFonts w:ascii="Arial" w:hAnsi="Arial" w:cs="Arial"/>
          <w:color w:val="000000"/>
          <w:sz w:val="19"/>
          <w:szCs w:val="19"/>
          <w:lang w:eastAsia="es-CO"/>
        </w:rPr>
        <w:tab/>
        <w:t>»Principio de facilitación. En virtud de este principio los sujetos obligados deberán facilitar el ejercicio del derecho de acceso a la información pública, excluyendo exigencias o requisitos que puedan obstruirlo o impedirlo. </w:t>
      </w:r>
    </w:p>
    <w:p w14:paraId="7D9CDD6C" w14:textId="77777777" w:rsidR="00C33A69" w:rsidRPr="00C33A69" w:rsidRDefault="00C33A69" w:rsidP="00C33A69">
      <w:pPr>
        <w:jc w:val="both"/>
        <w:rPr>
          <w:rFonts w:ascii="Arial" w:hAnsi="Arial" w:cs="Arial"/>
          <w:color w:val="000000"/>
          <w:sz w:val="19"/>
          <w:szCs w:val="19"/>
          <w:lang w:eastAsia="es-CO"/>
        </w:rPr>
      </w:pPr>
      <w:r w:rsidRPr="00C33A69">
        <w:rPr>
          <w:rFonts w:ascii="Arial" w:hAnsi="Arial" w:cs="Arial"/>
          <w:color w:val="000000"/>
          <w:sz w:val="19"/>
          <w:szCs w:val="19"/>
          <w:lang w:eastAsia="es-CO"/>
        </w:rPr>
        <w:t>  </w:t>
      </w:r>
      <w:r w:rsidRPr="00C33A69">
        <w:rPr>
          <w:rFonts w:ascii="Arial" w:hAnsi="Arial" w:cs="Arial"/>
          <w:color w:val="000000"/>
          <w:sz w:val="19"/>
          <w:szCs w:val="19"/>
          <w:lang w:eastAsia="es-CO"/>
        </w:rPr>
        <w:tab/>
        <w:t>[…]</w:t>
      </w:r>
    </w:p>
    <w:p w14:paraId="05E76B7A" w14:textId="77777777" w:rsidR="00C33A69" w:rsidRPr="00C33A69" w:rsidRDefault="00C33A69" w:rsidP="00C33A69">
      <w:pPr>
        <w:jc w:val="both"/>
        <w:rPr>
          <w:rFonts w:ascii="Arial" w:hAnsi="Arial" w:cs="Arial"/>
          <w:color w:val="000000"/>
          <w:sz w:val="19"/>
          <w:szCs w:val="19"/>
          <w:lang w:eastAsia="es-CO"/>
        </w:rPr>
      </w:pPr>
      <w:r w:rsidRPr="00C33A69">
        <w:rPr>
          <w:rFonts w:ascii="Arial" w:hAnsi="Arial" w:cs="Arial"/>
          <w:color w:val="000000"/>
          <w:sz w:val="19"/>
          <w:szCs w:val="19"/>
          <w:lang w:eastAsia="es-CO"/>
        </w:rPr>
        <w:t>  </w:t>
      </w:r>
      <w:r w:rsidRPr="00C33A69">
        <w:rPr>
          <w:rFonts w:ascii="Arial"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1A12E8E3" w14:textId="77777777" w:rsidR="00C33A69" w:rsidRPr="00C33A69" w:rsidRDefault="00C33A69" w:rsidP="00C33A69">
      <w:pPr>
        <w:pStyle w:val="Textonotapie"/>
        <w:rPr>
          <w:rFonts w:ascii="Arial" w:hAnsi="Arial" w:cs="Arial"/>
          <w:sz w:val="19"/>
          <w:szCs w:val="19"/>
          <w:lang w:val="es-CO"/>
        </w:rPr>
      </w:pPr>
    </w:p>
  </w:footnote>
  <w:footnote w:id="19">
    <w:p w14:paraId="008411B0" w14:textId="77777777" w:rsidR="00C33A69" w:rsidRPr="00C33A69" w:rsidRDefault="00C33A69" w:rsidP="00C33A69">
      <w:pPr>
        <w:pStyle w:val="Textonotapie"/>
        <w:ind w:firstLine="708"/>
        <w:jc w:val="both"/>
        <w:rPr>
          <w:rFonts w:ascii="Arial" w:hAnsi="Arial" w:cs="Arial"/>
          <w:sz w:val="19"/>
          <w:szCs w:val="19"/>
        </w:rPr>
      </w:pPr>
    </w:p>
    <w:p w14:paraId="65A740B6" w14:textId="77777777" w:rsidR="00C33A69" w:rsidRPr="00C33A69" w:rsidRDefault="00C33A69" w:rsidP="00C33A69">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Ley 80 de 1993 «Artículo 24. Del principio de transparencia. En virtud de este principio: </w:t>
      </w:r>
    </w:p>
    <w:p w14:paraId="5C6A73A9" w14:textId="77777777" w:rsidR="00C33A69" w:rsidRPr="00C33A69" w:rsidRDefault="00C33A69" w:rsidP="00C33A69">
      <w:pPr>
        <w:pStyle w:val="Textonotapie"/>
        <w:ind w:firstLine="708"/>
        <w:jc w:val="both"/>
        <w:rPr>
          <w:rFonts w:ascii="Arial" w:hAnsi="Arial" w:cs="Arial"/>
          <w:sz w:val="19"/>
          <w:szCs w:val="19"/>
        </w:rPr>
      </w:pPr>
      <w:r w:rsidRPr="00C33A69">
        <w:rPr>
          <w:rFonts w:ascii="Arial" w:hAnsi="Arial" w:cs="Arial"/>
          <w:sz w:val="19"/>
          <w:szCs w:val="19"/>
        </w:rPr>
        <w:t>[…]</w:t>
      </w:r>
    </w:p>
    <w:p w14:paraId="7AE41520" w14:textId="77777777" w:rsidR="00C33A69" w:rsidRPr="00C33A69" w:rsidRDefault="00C33A69" w:rsidP="00C33A69">
      <w:pPr>
        <w:pStyle w:val="Textonotapie"/>
        <w:ind w:firstLine="708"/>
        <w:jc w:val="both"/>
        <w:rPr>
          <w:rFonts w:ascii="Arial" w:hAnsi="Arial" w:cs="Arial"/>
          <w:sz w:val="19"/>
          <w:szCs w:val="19"/>
          <w:lang w:val="es-CO"/>
        </w:rPr>
      </w:pPr>
      <w:r w:rsidRPr="00C33A69">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1B0B5AB2" w14:textId="77777777" w:rsidR="00C33A69" w:rsidRPr="00C33A69" w:rsidRDefault="00C33A69" w:rsidP="00C33A69">
      <w:pPr>
        <w:pStyle w:val="Textonotapie"/>
        <w:ind w:firstLine="708"/>
        <w:jc w:val="both"/>
        <w:rPr>
          <w:rFonts w:ascii="Arial" w:hAnsi="Arial" w:cs="Arial"/>
          <w:sz w:val="19"/>
          <w:szCs w:val="19"/>
          <w:lang w:val="es-CO"/>
        </w:rPr>
      </w:pPr>
      <w:r w:rsidRPr="00C33A69">
        <w:rPr>
          <w:rFonts w:ascii="Arial" w:hAnsi="Arial" w:cs="Arial"/>
          <w:sz w:val="19"/>
          <w:szCs w:val="19"/>
        </w:rPr>
        <w:t xml:space="preserve"> </w:t>
      </w:r>
    </w:p>
  </w:footnote>
  <w:footnote w:id="20">
    <w:p w14:paraId="1DA33210" w14:textId="77777777" w:rsidR="00C33A69" w:rsidRPr="00C33A69" w:rsidRDefault="00C33A69" w:rsidP="00C33A69">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18C449A9" w14:textId="77777777" w:rsidR="00C33A69" w:rsidRPr="00C33A69" w:rsidRDefault="00C33A69" w:rsidP="00C33A69">
      <w:pPr>
        <w:pStyle w:val="Textonotapie"/>
        <w:rPr>
          <w:rFonts w:ascii="Arial" w:hAnsi="Arial" w:cs="Arial"/>
          <w:sz w:val="19"/>
          <w:szCs w:val="19"/>
          <w:lang w:val="es-CO"/>
        </w:rPr>
      </w:pPr>
    </w:p>
  </w:footnote>
  <w:footnote w:id="21">
    <w:p w14:paraId="3D4A9490" w14:textId="77777777" w:rsidR="00C33A69" w:rsidRPr="00C33A69" w:rsidRDefault="00C33A69" w:rsidP="00C33A69">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71322CAE" w14:textId="77777777" w:rsidR="00C33A69" w:rsidRPr="00C33A69" w:rsidRDefault="00C33A69" w:rsidP="00C33A69">
      <w:pPr>
        <w:pStyle w:val="Textonotapie"/>
        <w:ind w:firstLine="708"/>
        <w:jc w:val="both"/>
        <w:rPr>
          <w:rFonts w:ascii="Arial" w:hAnsi="Arial" w:cs="Arial"/>
          <w:sz w:val="19"/>
          <w:szCs w:val="19"/>
          <w:lang w:val="es-CO"/>
        </w:rPr>
      </w:pPr>
      <w:r w:rsidRPr="00C33A69">
        <w:rPr>
          <w:rFonts w:ascii="Arial" w:hAnsi="Arial" w:cs="Arial"/>
          <w:sz w:val="19"/>
          <w:szCs w:val="19"/>
        </w:rPr>
        <w:t xml:space="preserve">  </w:t>
      </w:r>
    </w:p>
  </w:footnote>
  <w:footnote w:id="22">
    <w:p w14:paraId="2CE8FD48" w14:textId="77777777" w:rsidR="00C33A69" w:rsidRPr="00C33A69" w:rsidRDefault="00C33A69" w:rsidP="00C33A69">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0149868E"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»1. Los relacionados con la defensa o seguridad nacionales.  </w:t>
      </w:r>
    </w:p>
    <w:p w14:paraId="7CBBAF6D"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»2. Las instrucciones en materia diplomática o sobre negociaciones reservadas.  </w:t>
      </w:r>
    </w:p>
    <w:p w14:paraId="4745F17E"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614E4EC1"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430361B"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»5. Los datos referentes a la información financiera y comercial, en los términos de la Ley Estatutaria 1266 de 2008.  </w:t>
      </w:r>
    </w:p>
    <w:p w14:paraId="1898642E"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»6. Los protegidos por el secreto comercial o industrial, así como los planes estratégicos de las empresas públicas de servicios públicos.  </w:t>
      </w:r>
    </w:p>
    <w:p w14:paraId="2947FF4C"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»7. Los amparados por el secreto profesional.  </w:t>
      </w:r>
    </w:p>
    <w:p w14:paraId="4A19BE22"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»8. Los datos genéticos humanos.  </w:t>
      </w:r>
    </w:p>
    <w:p w14:paraId="589FE8AE" w14:textId="77777777" w:rsidR="00C33A69" w:rsidRPr="00C33A69" w:rsidRDefault="00C33A69" w:rsidP="00C33A69">
      <w:pPr>
        <w:pStyle w:val="Textonotapie"/>
        <w:ind w:firstLine="708"/>
        <w:rPr>
          <w:rFonts w:ascii="Arial" w:hAnsi="Arial" w:cs="Arial"/>
          <w:sz w:val="19"/>
          <w:szCs w:val="19"/>
        </w:rPr>
      </w:pPr>
      <w:r w:rsidRPr="00C33A69">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9AE3C3F" w14:textId="77777777" w:rsidR="00C33A69" w:rsidRPr="00C33A69" w:rsidRDefault="00C33A69" w:rsidP="00C33A69">
      <w:pPr>
        <w:pStyle w:val="Textonotapie"/>
        <w:ind w:firstLine="708"/>
        <w:rPr>
          <w:rFonts w:ascii="Arial" w:hAnsi="Arial" w:cs="Arial"/>
          <w:sz w:val="19"/>
          <w:szCs w:val="19"/>
        </w:rPr>
      </w:pPr>
    </w:p>
  </w:footnote>
  <w:footnote w:id="23">
    <w:p w14:paraId="7C49F8FA" w14:textId="77777777" w:rsidR="00C33A69" w:rsidRPr="00C33A69" w:rsidRDefault="00C33A69" w:rsidP="00C33A69">
      <w:pPr>
        <w:pStyle w:val="Textonotapie"/>
        <w:ind w:firstLine="708"/>
        <w:jc w:val="both"/>
        <w:rPr>
          <w:rFonts w:ascii="Arial" w:eastAsia="Calibri"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C33A69">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3CE18296" w14:textId="77777777" w:rsidR="00C33A69" w:rsidRPr="00C33A69" w:rsidRDefault="00C33A69" w:rsidP="00C33A69">
      <w:pPr>
        <w:pStyle w:val="Textonotapie"/>
        <w:ind w:firstLine="708"/>
        <w:rPr>
          <w:rFonts w:ascii="Arial" w:hAnsi="Arial" w:cs="Arial"/>
          <w:sz w:val="19"/>
          <w:szCs w:val="19"/>
        </w:rPr>
      </w:pPr>
    </w:p>
  </w:footnote>
  <w:footnote w:id="24">
    <w:p w14:paraId="7E2F9E00" w14:textId="77777777" w:rsidR="00C33A69" w:rsidRPr="00C33A69" w:rsidRDefault="00C33A69" w:rsidP="00C33A69">
      <w:pPr>
        <w:pStyle w:val="Textonotapie"/>
        <w:ind w:firstLine="708"/>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33A69">
        <w:rPr>
          <w:rFonts w:ascii="Arial" w:hAnsi="Arial" w:cs="Arial"/>
          <w:i/>
          <w:iCs/>
          <w:sz w:val="19"/>
          <w:szCs w:val="19"/>
        </w:rPr>
        <w:t xml:space="preserve">ibidem </w:t>
      </w:r>
      <w:r w:rsidRPr="00C33A69">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5">
    <w:p w14:paraId="03CD5965" w14:textId="77777777" w:rsidR="00C33A69" w:rsidRPr="00C33A69" w:rsidRDefault="00C33A69" w:rsidP="00C33A69">
      <w:pPr>
        <w:pStyle w:val="Textonotapie"/>
        <w:ind w:firstLine="709"/>
        <w:jc w:val="both"/>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Procuraduría General de la Nación. Concepto del 15 de octubre de 2014. Procuraduría Delegada para Asuntos Disciplinarios. Radicado PAD C-114-2014.</w:t>
      </w:r>
    </w:p>
    <w:p w14:paraId="77EB20AD" w14:textId="77777777" w:rsidR="00C33A69" w:rsidRPr="00C33A69" w:rsidRDefault="00C33A69" w:rsidP="00C33A69">
      <w:pPr>
        <w:pStyle w:val="Textonotapie"/>
        <w:ind w:firstLine="709"/>
        <w:jc w:val="both"/>
        <w:rPr>
          <w:rFonts w:ascii="Arial" w:hAnsi="Arial" w:cs="Arial"/>
          <w:sz w:val="19"/>
          <w:szCs w:val="19"/>
        </w:rPr>
      </w:pPr>
    </w:p>
  </w:footnote>
  <w:footnote w:id="26">
    <w:p w14:paraId="12517467" w14:textId="46AC8951" w:rsidR="00C33A69" w:rsidRPr="00C33A69" w:rsidRDefault="00C33A69" w:rsidP="00C33A69">
      <w:pPr>
        <w:pStyle w:val="Textonotapie"/>
        <w:ind w:firstLine="708"/>
        <w:rPr>
          <w:rFonts w:ascii="Arial" w:hAnsi="Arial" w:cs="Arial"/>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Contraloría General de la República. Oficina Jurídica. Concepto 80112-OJ-008 2017.</w:t>
      </w:r>
    </w:p>
    <w:p w14:paraId="641CC88F" w14:textId="77777777" w:rsidR="00C33A69" w:rsidRPr="00C33A69" w:rsidRDefault="00C33A69" w:rsidP="00C33A69">
      <w:pPr>
        <w:pStyle w:val="Textonotapie"/>
        <w:ind w:firstLine="708"/>
        <w:rPr>
          <w:rFonts w:ascii="Arial" w:hAnsi="Arial" w:cs="Arial"/>
          <w:sz w:val="19"/>
          <w:szCs w:val="19"/>
        </w:rPr>
      </w:pPr>
    </w:p>
  </w:footnote>
  <w:footnote w:id="27">
    <w:p w14:paraId="59EB4817" w14:textId="77777777" w:rsidR="00C33A69" w:rsidRPr="008815AB" w:rsidRDefault="00C33A69" w:rsidP="00C33A69">
      <w:pPr>
        <w:pStyle w:val="Textonotapie"/>
        <w:ind w:firstLine="708"/>
        <w:jc w:val="both"/>
        <w:rPr>
          <w:sz w:val="19"/>
          <w:szCs w:val="19"/>
        </w:rPr>
      </w:pPr>
      <w:r w:rsidRPr="00C33A69">
        <w:rPr>
          <w:rStyle w:val="Refdenotaalpie"/>
          <w:rFonts w:ascii="Arial" w:hAnsi="Arial" w:cs="Arial"/>
          <w:sz w:val="19"/>
          <w:szCs w:val="19"/>
        </w:rPr>
        <w:footnoteRef/>
      </w:r>
      <w:r w:rsidRPr="00C33A69">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6860"/>
    <w:rsid w:val="000116D4"/>
    <w:rsid w:val="00015425"/>
    <w:rsid w:val="00026C88"/>
    <w:rsid w:val="000656E8"/>
    <w:rsid w:val="00072333"/>
    <w:rsid w:val="000755E1"/>
    <w:rsid w:val="00094B59"/>
    <w:rsid w:val="000A5E3D"/>
    <w:rsid w:val="000A615D"/>
    <w:rsid w:val="000A787A"/>
    <w:rsid w:val="000B3835"/>
    <w:rsid w:val="000B627E"/>
    <w:rsid w:val="000B6A48"/>
    <w:rsid w:val="000C7645"/>
    <w:rsid w:val="000F1A28"/>
    <w:rsid w:val="00112852"/>
    <w:rsid w:val="0011553A"/>
    <w:rsid w:val="001177A4"/>
    <w:rsid w:val="00135CEA"/>
    <w:rsid w:val="0015117A"/>
    <w:rsid w:val="001561B2"/>
    <w:rsid w:val="00161966"/>
    <w:rsid w:val="00182F8C"/>
    <w:rsid w:val="001900DE"/>
    <w:rsid w:val="00195596"/>
    <w:rsid w:val="0019728C"/>
    <w:rsid w:val="001B1773"/>
    <w:rsid w:val="001E2E1C"/>
    <w:rsid w:val="001E6EA0"/>
    <w:rsid w:val="001F2332"/>
    <w:rsid w:val="001F5D6E"/>
    <w:rsid w:val="00201DB9"/>
    <w:rsid w:val="00202668"/>
    <w:rsid w:val="002057A4"/>
    <w:rsid w:val="00214AAC"/>
    <w:rsid w:val="00214E9F"/>
    <w:rsid w:val="00216826"/>
    <w:rsid w:val="00222032"/>
    <w:rsid w:val="00223F65"/>
    <w:rsid w:val="00235E08"/>
    <w:rsid w:val="00256784"/>
    <w:rsid w:val="00256962"/>
    <w:rsid w:val="00262DCF"/>
    <w:rsid w:val="00263999"/>
    <w:rsid w:val="0026403F"/>
    <w:rsid w:val="002641CE"/>
    <w:rsid w:val="00265A2D"/>
    <w:rsid w:val="002663A9"/>
    <w:rsid w:val="0026761A"/>
    <w:rsid w:val="002676B8"/>
    <w:rsid w:val="002762D1"/>
    <w:rsid w:val="00282D3F"/>
    <w:rsid w:val="00286B8C"/>
    <w:rsid w:val="002A5C76"/>
    <w:rsid w:val="002A75EC"/>
    <w:rsid w:val="002B19F5"/>
    <w:rsid w:val="002C5401"/>
    <w:rsid w:val="002E0303"/>
    <w:rsid w:val="002F0E3F"/>
    <w:rsid w:val="002F1597"/>
    <w:rsid w:val="00300B5B"/>
    <w:rsid w:val="003233A2"/>
    <w:rsid w:val="003239DF"/>
    <w:rsid w:val="00324FA5"/>
    <w:rsid w:val="00332594"/>
    <w:rsid w:val="00336AC6"/>
    <w:rsid w:val="00337876"/>
    <w:rsid w:val="00345FBC"/>
    <w:rsid w:val="00353092"/>
    <w:rsid w:val="0035732E"/>
    <w:rsid w:val="00365D3A"/>
    <w:rsid w:val="0037075E"/>
    <w:rsid w:val="0037178A"/>
    <w:rsid w:val="00380F1A"/>
    <w:rsid w:val="00384FE5"/>
    <w:rsid w:val="00387886"/>
    <w:rsid w:val="00392411"/>
    <w:rsid w:val="00397000"/>
    <w:rsid w:val="003A5C98"/>
    <w:rsid w:val="003B7F22"/>
    <w:rsid w:val="003C5DD6"/>
    <w:rsid w:val="003D09BA"/>
    <w:rsid w:val="003D22F3"/>
    <w:rsid w:val="003E248F"/>
    <w:rsid w:val="003E3E01"/>
    <w:rsid w:val="003F461C"/>
    <w:rsid w:val="003F7FB1"/>
    <w:rsid w:val="00403054"/>
    <w:rsid w:val="004053CD"/>
    <w:rsid w:val="0041470E"/>
    <w:rsid w:val="00416435"/>
    <w:rsid w:val="004164FC"/>
    <w:rsid w:val="00454997"/>
    <w:rsid w:val="00457367"/>
    <w:rsid w:val="004710AE"/>
    <w:rsid w:val="00475DD2"/>
    <w:rsid w:val="00476147"/>
    <w:rsid w:val="00476544"/>
    <w:rsid w:val="0048044A"/>
    <w:rsid w:val="0048469A"/>
    <w:rsid w:val="004853AF"/>
    <w:rsid w:val="00491FEA"/>
    <w:rsid w:val="004B3968"/>
    <w:rsid w:val="004C6ABD"/>
    <w:rsid w:val="004D7DE2"/>
    <w:rsid w:val="004E7410"/>
    <w:rsid w:val="004F2E83"/>
    <w:rsid w:val="00502061"/>
    <w:rsid w:val="00521FC6"/>
    <w:rsid w:val="00524B49"/>
    <w:rsid w:val="005303D7"/>
    <w:rsid w:val="00531E6B"/>
    <w:rsid w:val="005342DB"/>
    <w:rsid w:val="00547A9E"/>
    <w:rsid w:val="0055029E"/>
    <w:rsid w:val="00554D93"/>
    <w:rsid w:val="0055693F"/>
    <w:rsid w:val="00563519"/>
    <w:rsid w:val="005668C1"/>
    <w:rsid w:val="0057168B"/>
    <w:rsid w:val="00572216"/>
    <w:rsid w:val="00587130"/>
    <w:rsid w:val="00591EB1"/>
    <w:rsid w:val="005A5EFD"/>
    <w:rsid w:val="005B056E"/>
    <w:rsid w:val="005B14A6"/>
    <w:rsid w:val="005B76C7"/>
    <w:rsid w:val="005D46D0"/>
    <w:rsid w:val="005D4FC8"/>
    <w:rsid w:val="005E481C"/>
    <w:rsid w:val="005E66B0"/>
    <w:rsid w:val="005F04B8"/>
    <w:rsid w:val="005F1D9D"/>
    <w:rsid w:val="00606451"/>
    <w:rsid w:val="006065A9"/>
    <w:rsid w:val="00611B99"/>
    <w:rsid w:val="0061648F"/>
    <w:rsid w:val="00623378"/>
    <w:rsid w:val="0063204C"/>
    <w:rsid w:val="00662701"/>
    <w:rsid w:val="006663C2"/>
    <w:rsid w:val="00667FCB"/>
    <w:rsid w:val="006757CA"/>
    <w:rsid w:val="00676D9E"/>
    <w:rsid w:val="00687BDD"/>
    <w:rsid w:val="00695B76"/>
    <w:rsid w:val="006A5502"/>
    <w:rsid w:val="006B04C0"/>
    <w:rsid w:val="006D2C01"/>
    <w:rsid w:val="006D3DBD"/>
    <w:rsid w:val="006D64B1"/>
    <w:rsid w:val="006F61DB"/>
    <w:rsid w:val="00703E5A"/>
    <w:rsid w:val="007118B2"/>
    <w:rsid w:val="0072221E"/>
    <w:rsid w:val="007308F7"/>
    <w:rsid w:val="00745302"/>
    <w:rsid w:val="00754032"/>
    <w:rsid w:val="00756FD9"/>
    <w:rsid w:val="007675C8"/>
    <w:rsid w:val="00773948"/>
    <w:rsid w:val="00776374"/>
    <w:rsid w:val="007820EF"/>
    <w:rsid w:val="00783EBD"/>
    <w:rsid w:val="00784FEF"/>
    <w:rsid w:val="007A0123"/>
    <w:rsid w:val="007A4AE6"/>
    <w:rsid w:val="007B1D87"/>
    <w:rsid w:val="007B2580"/>
    <w:rsid w:val="007C574A"/>
    <w:rsid w:val="007C5E25"/>
    <w:rsid w:val="007E5394"/>
    <w:rsid w:val="007F1895"/>
    <w:rsid w:val="007F304E"/>
    <w:rsid w:val="007F7A62"/>
    <w:rsid w:val="007F7C03"/>
    <w:rsid w:val="0081181F"/>
    <w:rsid w:val="00811D01"/>
    <w:rsid w:val="00820F88"/>
    <w:rsid w:val="00827A2A"/>
    <w:rsid w:val="008312A3"/>
    <w:rsid w:val="00833D8C"/>
    <w:rsid w:val="00843442"/>
    <w:rsid w:val="00847BA2"/>
    <w:rsid w:val="00875F7C"/>
    <w:rsid w:val="00880110"/>
    <w:rsid w:val="008855C4"/>
    <w:rsid w:val="008873A3"/>
    <w:rsid w:val="00897109"/>
    <w:rsid w:val="008A3B3A"/>
    <w:rsid w:val="008A51D3"/>
    <w:rsid w:val="008B52AD"/>
    <w:rsid w:val="008C3F91"/>
    <w:rsid w:val="008C425C"/>
    <w:rsid w:val="008C5B45"/>
    <w:rsid w:val="008F6437"/>
    <w:rsid w:val="00930FAE"/>
    <w:rsid w:val="009332FC"/>
    <w:rsid w:val="00960FD1"/>
    <w:rsid w:val="00965D7F"/>
    <w:rsid w:val="00973FF7"/>
    <w:rsid w:val="0098230F"/>
    <w:rsid w:val="009A3A2B"/>
    <w:rsid w:val="009B586F"/>
    <w:rsid w:val="009D5279"/>
    <w:rsid w:val="009D7A61"/>
    <w:rsid w:val="009E36A9"/>
    <w:rsid w:val="009F1B3C"/>
    <w:rsid w:val="00A012BF"/>
    <w:rsid w:val="00A21E65"/>
    <w:rsid w:val="00A335C2"/>
    <w:rsid w:val="00A35546"/>
    <w:rsid w:val="00A4095E"/>
    <w:rsid w:val="00A4457D"/>
    <w:rsid w:val="00A5027F"/>
    <w:rsid w:val="00A5157B"/>
    <w:rsid w:val="00A51E80"/>
    <w:rsid w:val="00A53195"/>
    <w:rsid w:val="00A71CEA"/>
    <w:rsid w:val="00A80425"/>
    <w:rsid w:val="00A860DE"/>
    <w:rsid w:val="00A9164B"/>
    <w:rsid w:val="00AA2D55"/>
    <w:rsid w:val="00AA5749"/>
    <w:rsid w:val="00AB0071"/>
    <w:rsid w:val="00AB6125"/>
    <w:rsid w:val="00AC2212"/>
    <w:rsid w:val="00AC44CB"/>
    <w:rsid w:val="00AC7423"/>
    <w:rsid w:val="00AC7AE5"/>
    <w:rsid w:val="00AD4216"/>
    <w:rsid w:val="00AE35EA"/>
    <w:rsid w:val="00AF0F4E"/>
    <w:rsid w:val="00B02D49"/>
    <w:rsid w:val="00B06567"/>
    <w:rsid w:val="00B12F0E"/>
    <w:rsid w:val="00B213D0"/>
    <w:rsid w:val="00B2523E"/>
    <w:rsid w:val="00B315E0"/>
    <w:rsid w:val="00B31C5C"/>
    <w:rsid w:val="00B33E20"/>
    <w:rsid w:val="00B43119"/>
    <w:rsid w:val="00B432EB"/>
    <w:rsid w:val="00B4436B"/>
    <w:rsid w:val="00B52EF4"/>
    <w:rsid w:val="00B55679"/>
    <w:rsid w:val="00B5768A"/>
    <w:rsid w:val="00B651A5"/>
    <w:rsid w:val="00B7045A"/>
    <w:rsid w:val="00B71711"/>
    <w:rsid w:val="00B72FB5"/>
    <w:rsid w:val="00B81F3F"/>
    <w:rsid w:val="00B8757F"/>
    <w:rsid w:val="00B878A9"/>
    <w:rsid w:val="00B913DC"/>
    <w:rsid w:val="00B933DD"/>
    <w:rsid w:val="00B937CA"/>
    <w:rsid w:val="00B96688"/>
    <w:rsid w:val="00BA084A"/>
    <w:rsid w:val="00BA0BD7"/>
    <w:rsid w:val="00BA3C72"/>
    <w:rsid w:val="00BA55C6"/>
    <w:rsid w:val="00BA75D3"/>
    <w:rsid w:val="00BA7F22"/>
    <w:rsid w:val="00BB05AC"/>
    <w:rsid w:val="00BB0D17"/>
    <w:rsid w:val="00BB32FE"/>
    <w:rsid w:val="00BB51F3"/>
    <w:rsid w:val="00BC0FB8"/>
    <w:rsid w:val="00BC1F98"/>
    <w:rsid w:val="00BC3923"/>
    <w:rsid w:val="00BD1EE6"/>
    <w:rsid w:val="00BD2356"/>
    <w:rsid w:val="00BF18D6"/>
    <w:rsid w:val="00BF7CAF"/>
    <w:rsid w:val="00C014D3"/>
    <w:rsid w:val="00C1196F"/>
    <w:rsid w:val="00C12881"/>
    <w:rsid w:val="00C12E90"/>
    <w:rsid w:val="00C15D6A"/>
    <w:rsid w:val="00C33A69"/>
    <w:rsid w:val="00C33B62"/>
    <w:rsid w:val="00C35FD1"/>
    <w:rsid w:val="00C47C47"/>
    <w:rsid w:val="00C54211"/>
    <w:rsid w:val="00C634E7"/>
    <w:rsid w:val="00C635D5"/>
    <w:rsid w:val="00C63CEA"/>
    <w:rsid w:val="00C71ACE"/>
    <w:rsid w:val="00C72B17"/>
    <w:rsid w:val="00C87984"/>
    <w:rsid w:val="00C9071B"/>
    <w:rsid w:val="00C9429E"/>
    <w:rsid w:val="00CA5B8C"/>
    <w:rsid w:val="00CC5AFE"/>
    <w:rsid w:val="00CE1110"/>
    <w:rsid w:val="00D0122C"/>
    <w:rsid w:val="00D039FB"/>
    <w:rsid w:val="00D361AE"/>
    <w:rsid w:val="00D53EC8"/>
    <w:rsid w:val="00D60108"/>
    <w:rsid w:val="00D61F57"/>
    <w:rsid w:val="00D7246A"/>
    <w:rsid w:val="00D750C2"/>
    <w:rsid w:val="00D76B34"/>
    <w:rsid w:val="00D77BB0"/>
    <w:rsid w:val="00D80564"/>
    <w:rsid w:val="00D811B8"/>
    <w:rsid w:val="00D83DF9"/>
    <w:rsid w:val="00D842C4"/>
    <w:rsid w:val="00D848EA"/>
    <w:rsid w:val="00D8778D"/>
    <w:rsid w:val="00DA2C5A"/>
    <w:rsid w:val="00DA352E"/>
    <w:rsid w:val="00DB0FC7"/>
    <w:rsid w:val="00DB63BB"/>
    <w:rsid w:val="00DC1D74"/>
    <w:rsid w:val="00DC56A7"/>
    <w:rsid w:val="00DC7A25"/>
    <w:rsid w:val="00DD0D94"/>
    <w:rsid w:val="00DD2F62"/>
    <w:rsid w:val="00DE2C4E"/>
    <w:rsid w:val="00DE48B6"/>
    <w:rsid w:val="00DE736C"/>
    <w:rsid w:val="00DE7F80"/>
    <w:rsid w:val="00DF2E9E"/>
    <w:rsid w:val="00E02A6A"/>
    <w:rsid w:val="00E131F1"/>
    <w:rsid w:val="00E231C5"/>
    <w:rsid w:val="00E24DB2"/>
    <w:rsid w:val="00E32788"/>
    <w:rsid w:val="00E46C4E"/>
    <w:rsid w:val="00E53D75"/>
    <w:rsid w:val="00E673A1"/>
    <w:rsid w:val="00E833FA"/>
    <w:rsid w:val="00EA41E8"/>
    <w:rsid w:val="00EA513C"/>
    <w:rsid w:val="00EB27BA"/>
    <w:rsid w:val="00EB5133"/>
    <w:rsid w:val="00EC07EF"/>
    <w:rsid w:val="00EC1382"/>
    <w:rsid w:val="00EC1AC1"/>
    <w:rsid w:val="00EC433E"/>
    <w:rsid w:val="00EC4E42"/>
    <w:rsid w:val="00ED3195"/>
    <w:rsid w:val="00EE54C6"/>
    <w:rsid w:val="00EE66CC"/>
    <w:rsid w:val="00F0401C"/>
    <w:rsid w:val="00F053F3"/>
    <w:rsid w:val="00F06565"/>
    <w:rsid w:val="00F10A2F"/>
    <w:rsid w:val="00F13BAE"/>
    <w:rsid w:val="00F3225B"/>
    <w:rsid w:val="00F3683B"/>
    <w:rsid w:val="00F40BB1"/>
    <w:rsid w:val="00F44B4C"/>
    <w:rsid w:val="00F5219A"/>
    <w:rsid w:val="00F53CB0"/>
    <w:rsid w:val="00F55F52"/>
    <w:rsid w:val="00F66114"/>
    <w:rsid w:val="00F735A7"/>
    <w:rsid w:val="00F779BA"/>
    <w:rsid w:val="00F80877"/>
    <w:rsid w:val="00F8666F"/>
    <w:rsid w:val="00F909BB"/>
    <w:rsid w:val="00F96DEA"/>
    <w:rsid w:val="00FA42DC"/>
    <w:rsid w:val="00FA4BCE"/>
    <w:rsid w:val="00FA4CC2"/>
    <w:rsid w:val="00FC46E7"/>
    <w:rsid w:val="00FD0147"/>
    <w:rsid w:val="00FD27D7"/>
    <w:rsid w:val="00FD3E77"/>
    <w:rsid w:val="00FD6D80"/>
    <w:rsid w:val="00FE11D0"/>
    <w:rsid w:val="00FF0F91"/>
    <w:rsid w:val="00FF1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5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2.xml><?xml version="1.0" encoding="utf-8"?>
<ds:datastoreItem xmlns:ds="http://schemas.openxmlformats.org/officeDocument/2006/customXml" ds:itemID="{6DD34538-F8CD-4D75-8A79-A9732F4C2339}"/>
</file>

<file path=customXml/itemProps3.xml><?xml version="1.0" encoding="utf-8"?>
<ds:datastoreItem xmlns:ds="http://schemas.openxmlformats.org/officeDocument/2006/customXml" ds:itemID="{31EF2238-9463-48CF-AF39-C24DB8F2C7B0}"/>
</file>

<file path=customXml/itemProps4.xml><?xml version="1.0" encoding="utf-8"?>
<ds:datastoreItem xmlns:ds="http://schemas.openxmlformats.org/officeDocument/2006/customXml" ds:itemID="{A4ED1597-E409-4D12-A222-66422CB4CB71}"/>
</file>

<file path=docProps/app.xml><?xml version="1.0" encoding="utf-8"?>
<Properties xmlns="http://schemas.openxmlformats.org/officeDocument/2006/extended-properties" xmlns:vt="http://schemas.openxmlformats.org/officeDocument/2006/docPropsVTypes">
  <Template>Normal.dotm</Template>
  <TotalTime>0</TotalTime>
  <Pages>21</Pages>
  <Words>6761</Words>
  <Characters>37190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2</cp:revision>
  <dcterms:created xsi:type="dcterms:W3CDTF">2021-07-01T14:32:00Z</dcterms:created>
  <dcterms:modified xsi:type="dcterms:W3CDTF">2021-07-01T14:32:00Z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