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06D8" w14:textId="77777777" w:rsidR="00A71CEA" w:rsidRPr="004B27AF" w:rsidRDefault="00A71CEA" w:rsidP="00A71CEA">
      <w:pPr>
        <w:jc w:val="right"/>
        <w:rPr>
          <w:rFonts w:ascii="Arial" w:hAnsi="Arial" w:cs="Arial"/>
          <w:b/>
          <w:color w:val="000000" w:themeColor="text1"/>
          <w:sz w:val="16"/>
          <w:szCs w:val="16"/>
          <w:lang w:eastAsia="es-ES"/>
        </w:rPr>
      </w:pPr>
      <w:r w:rsidRPr="004B27AF">
        <w:rPr>
          <w:rFonts w:ascii="Arial" w:hAnsi="Arial" w:cs="Arial"/>
          <w:b/>
          <w:color w:val="000000" w:themeColor="text1"/>
          <w:sz w:val="16"/>
          <w:szCs w:val="16"/>
          <w:lang w:eastAsia="es-ES"/>
        </w:rPr>
        <w:t>CCE-DES-FM-17</w:t>
      </w:r>
    </w:p>
    <w:p w14:paraId="36BB2BCB" w14:textId="77777777" w:rsidR="00B8408D" w:rsidRPr="005C5C68" w:rsidRDefault="00B8408D" w:rsidP="00B8408D">
      <w:pPr>
        <w:pStyle w:val="Textoindependiente"/>
        <w:spacing w:before="3"/>
        <w:rPr>
          <w:b/>
          <w:bCs/>
          <w:sz w:val="16"/>
        </w:rPr>
      </w:pPr>
    </w:p>
    <w:p w14:paraId="09565379" w14:textId="77777777" w:rsidR="007866E3" w:rsidRPr="00A36636" w:rsidRDefault="007866E3" w:rsidP="007866E3">
      <w:pPr>
        <w:jc w:val="both"/>
        <w:rPr>
          <w:rFonts w:ascii="Arial" w:eastAsia="Calibri" w:hAnsi="Arial" w:cs="Arial"/>
          <w:b/>
          <w:sz w:val="22"/>
          <w:lang w:val="es-ES_tradnl"/>
        </w:rPr>
      </w:pPr>
      <w:r w:rsidRPr="00A36636">
        <w:rPr>
          <w:rFonts w:ascii="Arial" w:eastAsia="Calibri" w:hAnsi="Arial" w:cs="Arial"/>
          <w:b/>
          <w:sz w:val="22"/>
          <w:lang w:val="es-ES_tradnl"/>
        </w:rPr>
        <w:t xml:space="preserve">SELECCIÓN OBJETIVA </w:t>
      </w:r>
      <w:r w:rsidRPr="00A36636">
        <w:rPr>
          <w:rFonts w:ascii="Arial" w:eastAsia="Calibri" w:hAnsi="Arial" w:cs="Arial"/>
          <w:b/>
          <w:color w:val="000000" w:themeColor="text1"/>
          <w:sz w:val="22"/>
          <w:lang w:val="es-ES_tradnl"/>
        </w:rPr>
        <w:t>–</w:t>
      </w:r>
      <w:r w:rsidRPr="00A36636">
        <w:rPr>
          <w:rFonts w:ascii="Arial" w:eastAsia="Calibri" w:hAnsi="Arial" w:cs="Arial"/>
          <w:b/>
          <w:sz w:val="22"/>
          <w:lang w:val="es-ES_tradnl"/>
        </w:rPr>
        <w:t xml:space="preserve"> Contratación estatal </w:t>
      </w:r>
      <w:r w:rsidRPr="00A36636">
        <w:rPr>
          <w:rFonts w:ascii="Arial" w:eastAsia="Calibri" w:hAnsi="Arial" w:cs="Arial"/>
          <w:b/>
          <w:color w:val="000000" w:themeColor="text1"/>
          <w:sz w:val="22"/>
          <w:lang w:val="es-ES_tradnl"/>
        </w:rPr>
        <w:t>– Concepto</w:t>
      </w:r>
    </w:p>
    <w:p w14:paraId="4FCCFD55" w14:textId="77777777" w:rsidR="007866E3" w:rsidRPr="00A36636" w:rsidRDefault="007866E3" w:rsidP="007866E3">
      <w:pPr>
        <w:jc w:val="both"/>
        <w:rPr>
          <w:rFonts w:ascii="Arial" w:eastAsia="Calibri" w:hAnsi="Arial" w:cs="Arial"/>
          <w:b/>
          <w:sz w:val="22"/>
          <w:lang w:val="es-ES_tradnl"/>
        </w:rPr>
      </w:pPr>
    </w:p>
    <w:p w14:paraId="061F7E73" w14:textId="77777777" w:rsidR="007866E3" w:rsidRPr="00A36636" w:rsidRDefault="007866E3" w:rsidP="007866E3">
      <w:pPr>
        <w:jc w:val="both"/>
        <w:rPr>
          <w:rFonts w:ascii="Arial" w:eastAsia="Calibri" w:hAnsi="Arial" w:cs="Arial"/>
          <w:sz w:val="20"/>
          <w:szCs w:val="20"/>
          <w:lang w:val="es-ES_tradnl"/>
        </w:rPr>
      </w:pPr>
      <w:r w:rsidRPr="00A36636">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A36636">
        <w:rPr>
          <w:rFonts w:ascii="Arial" w:eastAsia="Calibri" w:hAnsi="Arial" w:cs="Arial"/>
          <w:sz w:val="20"/>
          <w:szCs w:val="20"/>
          <w:lang w:val="es-ES_tradnl"/>
        </w:rPr>
        <w:t>equivalentes,</w:t>
      </w:r>
      <w:proofErr w:type="gramEnd"/>
      <w:r w:rsidRPr="00A36636">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0142A9B8" w14:textId="77777777" w:rsidR="007866E3" w:rsidRPr="00A36636" w:rsidRDefault="007866E3" w:rsidP="007866E3">
      <w:pPr>
        <w:jc w:val="both"/>
        <w:rPr>
          <w:rFonts w:ascii="Arial" w:eastAsia="Calibri" w:hAnsi="Arial" w:cs="Arial"/>
          <w:b/>
          <w:sz w:val="22"/>
          <w:lang w:val="es-ES_tradnl"/>
        </w:rPr>
      </w:pPr>
    </w:p>
    <w:p w14:paraId="7575A433" w14:textId="77777777" w:rsidR="007866E3" w:rsidRPr="00A36636" w:rsidRDefault="007866E3" w:rsidP="007866E3">
      <w:pPr>
        <w:jc w:val="both"/>
        <w:rPr>
          <w:rFonts w:ascii="Arial" w:eastAsia="Calibri" w:hAnsi="Arial" w:cs="Arial"/>
          <w:b/>
          <w:sz w:val="22"/>
          <w:lang w:val="es-ES_tradnl"/>
        </w:rPr>
      </w:pPr>
      <w:r w:rsidRPr="00A36636">
        <w:rPr>
          <w:rFonts w:ascii="Arial" w:eastAsia="Calibri" w:hAnsi="Arial" w:cs="Arial"/>
          <w:b/>
          <w:sz w:val="22"/>
          <w:lang w:val="es-ES_tradnl"/>
        </w:rPr>
        <w:t xml:space="preserve">EMPATE </w:t>
      </w:r>
      <w:r w:rsidRPr="00A36636">
        <w:rPr>
          <w:rFonts w:ascii="Arial" w:eastAsia="Calibri" w:hAnsi="Arial" w:cs="Arial"/>
          <w:b/>
          <w:color w:val="000000" w:themeColor="text1"/>
          <w:sz w:val="22"/>
          <w:lang w:val="es-ES_tradnl"/>
        </w:rPr>
        <w:t>–</w:t>
      </w:r>
      <w:r w:rsidRPr="00A36636">
        <w:rPr>
          <w:rFonts w:ascii="Arial" w:eastAsia="Calibri" w:hAnsi="Arial" w:cs="Arial"/>
          <w:b/>
          <w:sz w:val="22"/>
          <w:lang w:val="es-ES_tradnl"/>
        </w:rPr>
        <w:t xml:space="preserve"> Procedimiento de selección </w:t>
      </w:r>
      <w:r w:rsidRPr="00A36636">
        <w:rPr>
          <w:rFonts w:ascii="Arial" w:eastAsia="Calibri" w:hAnsi="Arial" w:cs="Arial"/>
          <w:b/>
          <w:color w:val="000000" w:themeColor="text1"/>
          <w:sz w:val="22"/>
          <w:lang w:val="es-ES_tradnl"/>
        </w:rPr>
        <w:t>– Concepto</w:t>
      </w:r>
    </w:p>
    <w:p w14:paraId="3D2926C0" w14:textId="77777777" w:rsidR="007866E3" w:rsidRPr="00A36636" w:rsidRDefault="007866E3" w:rsidP="007866E3">
      <w:pPr>
        <w:jc w:val="both"/>
        <w:rPr>
          <w:rFonts w:ascii="Arial" w:eastAsia="Calibri" w:hAnsi="Arial" w:cs="Arial"/>
          <w:b/>
          <w:sz w:val="22"/>
          <w:lang w:val="es-ES_tradnl"/>
        </w:rPr>
      </w:pPr>
    </w:p>
    <w:p w14:paraId="6EC05A41" w14:textId="77777777" w:rsidR="007866E3" w:rsidRPr="00A36636" w:rsidRDefault="007866E3" w:rsidP="007866E3">
      <w:pPr>
        <w:jc w:val="both"/>
        <w:rPr>
          <w:rFonts w:ascii="Arial" w:hAnsi="Arial" w:cs="Arial"/>
          <w:noProof/>
          <w:color w:val="000000" w:themeColor="text1"/>
          <w:sz w:val="22"/>
          <w:lang w:val="es-ES_tradnl"/>
        </w:rPr>
      </w:pPr>
      <w:r w:rsidRPr="00A36636">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64536CE4" w14:textId="77777777" w:rsidR="007866E3" w:rsidRPr="00A36636" w:rsidRDefault="007866E3" w:rsidP="007866E3">
      <w:pPr>
        <w:jc w:val="both"/>
        <w:rPr>
          <w:rFonts w:ascii="Arial" w:eastAsia="Calibri" w:hAnsi="Arial" w:cs="Arial"/>
          <w:b/>
          <w:sz w:val="22"/>
          <w:lang w:val="es-ES_tradnl"/>
        </w:rPr>
      </w:pPr>
    </w:p>
    <w:p w14:paraId="6F855BA4" w14:textId="77777777" w:rsidR="007866E3" w:rsidRPr="00A36636" w:rsidRDefault="007866E3" w:rsidP="007866E3">
      <w:pPr>
        <w:jc w:val="both"/>
        <w:rPr>
          <w:rFonts w:ascii="Arial" w:eastAsia="Calibri" w:hAnsi="Arial" w:cs="Arial"/>
          <w:b/>
          <w:sz w:val="22"/>
          <w:lang w:val="es-ES_tradnl"/>
        </w:rPr>
      </w:pPr>
      <w:r w:rsidRPr="00A36636">
        <w:rPr>
          <w:rFonts w:ascii="Arial" w:eastAsia="Calibri" w:hAnsi="Arial" w:cs="Arial"/>
          <w:b/>
          <w:sz w:val="22"/>
          <w:lang w:val="es-ES_tradnl"/>
        </w:rPr>
        <w:t xml:space="preserve">FACTORES DE DESEMPATE </w:t>
      </w:r>
      <w:r w:rsidRPr="00A36636">
        <w:rPr>
          <w:rFonts w:ascii="Arial" w:eastAsia="Calibri" w:hAnsi="Arial" w:cs="Arial"/>
          <w:b/>
          <w:color w:val="000000" w:themeColor="text1"/>
          <w:sz w:val="22"/>
          <w:lang w:val="es-ES_tradnl"/>
        </w:rPr>
        <w:t>–</w:t>
      </w:r>
      <w:r w:rsidRPr="00A36636">
        <w:rPr>
          <w:rFonts w:ascii="Arial" w:eastAsia="Calibri" w:hAnsi="Arial" w:cs="Arial"/>
          <w:b/>
          <w:sz w:val="22"/>
          <w:lang w:val="es-ES_tradnl"/>
        </w:rPr>
        <w:t xml:space="preserve"> Características </w:t>
      </w:r>
      <w:r w:rsidRPr="00A36636">
        <w:rPr>
          <w:rFonts w:ascii="Arial" w:eastAsia="Calibri" w:hAnsi="Arial" w:cs="Arial"/>
          <w:b/>
          <w:color w:val="000000" w:themeColor="text1"/>
          <w:sz w:val="22"/>
          <w:lang w:val="es-ES_tradnl"/>
        </w:rPr>
        <w:t>– Límites</w:t>
      </w:r>
    </w:p>
    <w:p w14:paraId="6A19833C" w14:textId="77777777" w:rsidR="007866E3" w:rsidRPr="00A36636" w:rsidRDefault="007866E3" w:rsidP="007866E3">
      <w:pPr>
        <w:spacing w:line="276" w:lineRule="auto"/>
        <w:jc w:val="both"/>
        <w:rPr>
          <w:rFonts w:ascii="Arial" w:hAnsi="Arial" w:cs="Arial"/>
          <w:noProof/>
          <w:color w:val="000000" w:themeColor="text1"/>
          <w:sz w:val="22"/>
          <w:lang w:val="es-ES_tradnl"/>
        </w:rPr>
      </w:pPr>
    </w:p>
    <w:p w14:paraId="6FCC7AEC" w14:textId="77777777" w:rsidR="007866E3" w:rsidRPr="00A36636" w:rsidRDefault="007866E3" w:rsidP="007866E3">
      <w:pPr>
        <w:spacing w:after="120"/>
        <w:jc w:val="both"/>
        <w:rPr>
          <w:rFonts w:ascii="Arial" w:eastAsia="Calibri" w:hAnsi="Arial" w:cs="Arial"/>
          <w:sz w:val="20"/>
          <w:szCs w:val="20"/>
          <w:lang w:val="es-ES_tradnl"/>
        </w:rPr>
      </w:pPr>
      <w:r w:rsidRPr="00A36636">
        <w:rPr>
          <w:rFonts w:ascii="Arial" w:eastAsia="Calibri" w:hAnsi="Arial" w:cs="Arial"/>
          <w:sz w:val="20"/>
          <w:szCs w:val="20"/>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2069 de 2020. La jurisprudencia comparte la idea de que los criterios de desempate deben estar establecidos de antemano y constituyen un límite a la discrecionalidad administrativa en los procedimientos de selección.</w:t>
      </w:r>
    </w:p>
    <w:p w14:paraId="12949FAE" w14:textId="77777777" w:rsidR="007866E3" w:rsidRPr="00A36636" w:rsidRDefault="007866E3" w:rsidP="007866E3">
      <w:pPr>
        <w:jc w:val="both"/>
        <w:rPr>
          <w:rFonts w:ascii="Arial" w:eastAsia="Calibri" w:hAnsi="Arial" w:cs="Arial"/>
          <w:sz w:val="20"/>
          <w:szCs w:val="20"/>
          <w:lang w:val="es-ES_tradnl"/>
        </w:rPr>
      </w:pPr>
      <w:r w:rsidRPr="00A36636">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A36636">
        <w:rPr>
          <w:rFonts w:ascii="Arial" w:eastAsia="Calibri" w:hAnsi="Arial" w:cs="Arial"/>
          <w:sz w:val="20"/>
          <w:szCs w:val="20"/>
          <w:lang w:val="es-ES_tradnl"/>
        </w:rPr>
        <w:t>inaplicarlos</w:t>
      </w:r>
      <w:proofErr w:type="spellEnd"/>
      <w:r w:rsidRPr="00A36636">
        <w:rPr>
          <w:rFonts w:ascii="Arial" w:eastAsia="Calibri" w:hAnsi="Arial" w:cs="Arial"/>
          <w:sz w:val="20"/>
          <w:szCs w:val="20"/>
          <w:lang w:val="es-ES_tradnl"/>
        </w:rPr>
        <w:t xml:space="preserve">,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6ABE9812" w14:textId="77777777" w:rsidR="007866E3" w:rsidRPr="00A36636" w:rsidRDefault="007866E3" w:rsidP="007866E3">
      <w:pPr>
        <w:jc w:val="both"/>
        <w:rPr>
          <w:rFonts w:ascii="Arial" w:eastAsia="Calibri" w:hAnsi="Arial" w:cs="Arial"/>
          <w:b/>
          <w:sz w:val="22"/>
          <w:lang w:val="es-ES_tradnl"/>
        </w:rPr>
      </w:pPr>
    </w:p>
    <w:p w14:paraId="2CDCDDC8" w14:textId="77777777" w:rsidR="007866E3" w:rsidRPr="00A36636" w:rsidRDefault="007866E3" w:rsidP="007866E3">
      <w:pPr>
        <w:jc w:val="both"/>
        <w:rPr>
          <w:rFonts w:ascii="Arial" w:eastAsia="Calibri" w:hAnsi="Arial" w:cs="Arial"/>
          <w:b/>
          <w:sz w:val="22"/>
          <w:lang w:val="es-ES_tradnl"/>
        </w:rPr>
      </w:pPr>
      <w:r w:rsidRPr="00A36636">
        <w:rPr>
          <w:rFonts w:ascii="Arial" w:eastAsia="Calibri" w:hAnsi="Arial" w:cs="Arial"/>
          <w:b/>
          <w:sz w:val="22"/>
          <w:lang w:val="es-ES_tradnl"/>
        </w:rPr>
        <w:t xml:space="preserve">LEY DE EMPRENDIMIENTO </w:t>
      </w:r>
      <w:r w:rsidRPr="00A36636">
        <w:rPr>
          <w:rFonts w:ascii="Arial" w:eastAsia="Calibri" w:hAnsi="Arial" w:cs="Arial"/>
          <w:b/>
          <w:color w:val="000000" w:themeColor="text1"/>
          <w:sz w:val="22"/>
          <w:lang w:val="es-ES_tradnl"/>
        </w:rPr>
        <w:t>–</w:t>
      </w:r>
      <w:r w:rsidRPr="00A36636">
        <w:rPr>
          <w:rFonts w:ascii="Arial" w:eastAsia="Calibri" w:hAnsi="Arial" w:cs="Arial"/>
          <w:b/>
          <w:sz w:val="22"/>
          <w:lang w:val="es-ES_tradnl"/>
        </w:rPr>
        <w:t xml:space="preserve"> Ley 2069 de 2020 </w:t>
      </w:r>
      <w:r w:rsidRPr="00A36636">
        <w:rPr>
          <w:rFonts w:ascii="Arial" w:eastAsia="Calibri" w:hAnsi="Arial" w:cs="Arial"/>
          <w:b/>
          <w:color w:val="000000" w:themeColor="text1"/>
          <w:sz w:val="22"/>
          <w:lang w:val="es-ES_tradnl"/>
        </w:rPr>
        <w:t xml:space="preserve">– Vigencia </w:t>
      </w:r>
    </w:p>
    <w:p w14:paraId="30350312" w14:textId="77777777" w:rsidR="007866E3" w:rsidRPr="00A36636" w:rsidRDefault="007866E3" w:rsidP="007866E3">
      <w:pPr>
        <w:jc w:val="both"/>
        <w:rPr>
          <w:rFonts w:ascii="Arial" w:eastAsia="Calibri" w:hAnsi="Arial" w:cs="Arial"/>
          <w:b/>
          <w:sz w:val="22"/>
          <w:lang w:val="es-ES_tradnl"/>
        </w:rPr>
      </w:pPr>
    </w:p>
    <w:p w14:paraId="7CC392F7" w14:textId="77777777" w:rsidR="007866E3" w:rsidRPr="00A36636" w:rsidRDefault="007866E3" w:rsidP="007866E3">
      <w:pPr>
        <w:spacing w:after="120"/>
        <w:jc w:val="both"/>
        <w:rPr>
          <w:rFonts w:ascii="Arial" w:eastAsia="Calibri" w:hAnsi="Arial" w:cs="Arial"/>
          <w:sz w:val="20"/>
          <w:szCs w:val="20"/>
          <w:lang w:val="es-ES_tradnl"/>
        </w:rPr>
      </w:pPr>
      <w:r w:rsidRPr="00A36636">
        <w:rPr>
          <w:rFonts w:ascii="Arial" w:eastAsia="Calibri" w:hAnsi="Arial" w:cs="Arial"/>
          <w:sz w:val="20"/>
          <w:szCs w:val="20"/>
          <w:lang w:val="es-ES_tradnl"/>
        </w:rPr>
        <w:lastRenderedPageBreak/>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75EA0E3B" w14:textId="77777777" w:rsidR="007866E3" w:rsidRPr="00A36636" w:rsidRDefault="007866E3" w:rsidP="007866E3">
      <w:pPr>
        <w:jc w:val="both"/>
        <w:rPr>
          <w:rFonts w:ascii="Arial" w:eastAsia="Calibri" w:hAnsi="Arial" w:cs="Arial"/>
          <w:sz w:val="20"/>
          <w:szCs w:val="20"/>
          <w:lang w:val="es-ES_tradnl"/>
        </w:rPr>
      </w:pPr>
      <w:r w:rsidRPr="00A36636">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36636">
        <w:rPr>
          <w:rFonts w:ascii="Arial" w:eastAsia="Calibri" w:hAnsi="Arial" w:cs="Arial"/>
          <w:sz w:val="20"/>
          <w:szCs w:val="20"/>
          <w:lang w:val="es-ES_tradnl"/>
        </w:rPr>
        <w:t>de acuerdo a</w:t>
      </w:r>
      <w:proofErr w:type="gramEnd"/>
      <w:r w:rsidRPr="00A36636">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A36636">
        <w:rPr>
          <w:rFonts w:ascii="Arial" w:eastAsia="Calibri" w:hAnsi="Arial" w:cs="Arial"/>
          <w:sz w:val="20"/>
          <w:szCs w:val="20"/>
          <w:lang w:val="es-ES_tradnl"/>
        </w:rPr>
        <w:t>mipymes</w:t>
      </w:r>
      <w:proofErr w:type="spellEnd"/>
      <w:r w:rsidRPr="00A36636">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2F30DB0E" w14:textId="77777777" w:rsidR="007866E3" w:rsidRPr="00A36636" w:rsidRDefault="007866E3" w:rsidP="007866E3">
      <w:pPr>
        <w:jc w:val="both"/>
        <w:rPr>
          <w:rFonts w:ascii="Arial" w:eastAsia="Calibri" w:hAnsi="Arial" w:cs="Arial"/>
          <w:b/>
          <w:sz w:val="22"/>
          <w:lang w:val="es-ES_tradnl"/>
        </w:rPr>
      </w:pPr>
    </w:p>
    <w:p w14:paraId="0050780A" w14:textId="77777777" w:rsidR="007866E3" w:rsidRPr="00A36636" w:rsidRDefault="007866E3" w:rsidP="007866E3">
      <w:pPr>
        <w:jc w:val="both"/>
        <w:rPr>
          <w:rFonts w:ascii="Arial" w:eastAsia="Calibri" w:hAnsi="Arial" w:cs="Arial"/>
          <w:b/>
          <w:sz w:val="22"/>
          <w:lang w:val="es-ES_tradnl"/>
        </w:rPr>
      </w:pPr>
      <w:r w:rsidRPr="00A36636">
        <w:rPr>
          <w:rFonts w:ascii="Arial" w:eastAsia="Calibri" w:hAnsi="Arial" w:cs="Arial"/>
          <w:b/>
          <w:sz w:val="22"/>
          <w:lang w:val="es-ES_tradnl"/>
        </w:rPr>
        <w:t xml:space="preserve">FACTORES DE DESEMPATE </w:t>
      </w:r>
      <w:r w:rsidRPr="00A36636">
        <w:rPr>
          <w:rFonts w:ascii="Arial" w:eastAsia="Calibri" w:hAnsi="Arial" w:cs="Arial"/>
          <w:b/>
          <w:color w:val="000000" w:themeColor="text1"/>
          <w:sz w:val="22"/>
          <w:lang w:val="es-ES_tradnl"/>
        </w:rPr>
        <w:t>–</w:t>
      </w:r>
      <w:r w:rsidRPr="00A36636">
        <w:rPr>
          <w:rFonts w:ascii="Arial" w:eastAsia="Calibri" w:hAnsi="Arial" w:cs="Arial"/>
          <w:b/>
          <w:sz w:val="22"/>
          <w:lang w:val="es-ES_tradnl"/>
        </w:rPr>
        <w:t xml:space="preserve"> Ley 2069 </w:t>
      </w:r>
      <w:r w:rsidRPr="00A36636">
        <w:rPr>
          <w:rFonts w:ascii="Arial" w:eastAsia="Calibri" w:hAnsi="Arial" w:cs="Arial"/>
          <w:b/>
          <w:color w:val="000000" w:themeColor="text1"/>
          <w:sz w:val="22"/>
          <w:lang w:val="es-ES_tradnl"/>
        </w:rPr>
        <w:t>– Artículo 35 – Acreditación</w:t>
      </w:r>
    </w:p>
    <w:p w14:paraId="2A19C3D8" w14:textId="77777777" w:rsidR="007866E3" w:rsidRPr="00A36636" w:rsidRDefault="007866E3" w:rsidP="007866E3">
      <w:pPr>
        <w:spacing w:line="276" w:lineRule="auto"/>
        <w:jc w:val="both"/>
        <w:rPr>
          <w:rFonts w:ascii="Arial" w:hAnsi="Arial" w:cs="Arial"/>
          <w:noProof/>
          <w:color w:val="000000" w:themeColor="text1"/>
          <w:sz w:val="22"/>
          <w:lang w:val="es-ES_tradnl"/>
        </w:rPr>
      </w:pPr>
    </w:p>
    <w:p w14:paraId="397AEF64" w14:textId="77777777" w:rsidR="007866E3" w:rsidRPr="00A36636" w:rsidRDefault="007866E3" w:rsidP="00E85ADA">
      <w:pPr>
        <w:jc w:val="both"/>
        <w:rPr>
          <w:rFonts w:ascii="Arial" w:eastAsia="Calibri" w:hAnsi="Arial" w:cs="Arial"/>
          <w:sz w:val="20"/>
          <w:szCs w:val="20"/>
          <w:lang w:val="es-ES_tradnl"/>
        </w:rPr>
      </w:pPr>
      <w:r w:rsidRPr="00A36636">
        <w:rPr>
          <w:rFonts w:ascii="Arial" w:eastAsia="Calibri" w:hAnsi="Arial" w:cs="Arial"/>
          <w:sz w:val="20"/>
          <w:szCs w:val="20"/>
          <w:lang w:val="es-ES_tradnl"/>
        </w:rPr>
        <w:t>[…],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AF1F318" w14:textId="77777777" w:rsidR="001E67FE" w:rsidRDefault="001E67FE" w:rsidP="008F6F8B">
      <w:pPr>
        <w:jc w:val="both"/>
        <w:rPr>
          <w:rFonts w:ascii="Arial" w:hAnsi="Arial" w:cs="Arial"/>
          <w:b/>
          <w:bCs/>
          <w:sz w:val="22"/>
          <w:szCs w:val="22"/>
        </w:rPr>
      </w:pPr>
    </w:p>
    <w:p w14:paraId="6AF86138" w14:textId="6FAF7911" w:rsidR="001E67FE" w:rsidRDefault="00F3149E" w:rsidP="001E67FE">
      <w:pPr>
        <w:jc w:val="both"/>
        <w:rPr>
          <w:rFonts w:ascii="Arial" w:hAnsi="Arial" w:cs="Arial"/>
          <w:b/>
          <w:bCs/>
          <w:sz w:val="22"/>
          <w:szCs w:val="22"/>
        </w:rPr>
      </w:pPr>
      <w:r w:rsidRPr="00E85ADA">
        <w:rPr>
          <w:rFonts w:ascii="Arial" w:hAnsi="Arial" w:cs="Arial"/>
          <w:b/>
          <w:bCs/>
          <w:sz w:val="22"/>
          <w:szCs w:val="22"/>
        </w:rPr>
        <w:t>FACTORE</w:t>
      </w:r>
      <w:r w:rsidRPr="008F6F8B">
        <w:rPr>
          <w:rFonts w:ascii="Arial" w:hAnsi="Arial" w:cs="Arial"/>
          <w:b/>
          <w:bCs/>
          <w:sz w:val="22"/>
          <w:szCs w:val="22"/>
        </w:rPr>
        <w:t xml:space="preserve">S DE DESEMPATE – Documentos tipo – Resolución 161 </w:t>
      </w:r>
      <w:r w:rsidR="001E67FE" w:rsidRPr="00A75AC0">
        <w:rPr>
          <w:rFonts w:ascii="Arial" w:hAnsi="Arial" w:cs="Arial"/>
          <w:b/>
          <w:bCs/>
          <w:sz w:val="22"/>
          <w:szCs w:val="22"/>
        </w:rPr>
        <w:t>–</w:t>
      </w:r>
      <w:r w:rsidR="001E67FE">
        <w:rPr>
          <w:rFonts w:ascii="Arial" w:hAnsi="Arial" w:cs="Arial"/>
          <w:b/>
          <w:bCs/>
          <w:sz w:val="22"/>
          <w:szCs w:val="22"/>
        </w:rPr>
        <w:t xml:space="preserve"> Aplicación</w:t>
      </w:r>
    </w:p>
    <w:p w14:paraId="7DC3C9D8" w14:textId="77777777" w:rsidR="001E67FE" w:rsidRDefault="001E67FE" w:rsidP="008F6F8B">
      <w:pPr>
        <w:jc w:val="both"/>
        <w:rPr>
          <w:rFonts w:ascii="Arial" w:hAnsi="Arial" w:cs="Arial"/>
          <w:b/>
          <w:bCs/>
          <w:sz w:val="22"/>
          <w:szCs w:val="22"/>
        </w:rPr>
      </w:pPr>
    </w:p>
    <w:p w14:paraId="17B79980" w14:textId="35391C1D" w:rsidR="001E67FE" w:rsidRPr="008F6F8B" w:rsidRDefault="001E67FE" w:rsidP="008F6F8B">
      <w:pPr>
        <w:jc w:val="both"/>
        <w:rPr>
          <w:rFonts w:ascii="Arial" w:hAnsi="Arial" w:cs="Arial"/>
          <w:b/>
          <w:bCs/>
          <w:sz w:val="22"/>
          <w:szCs w:val="22"/>
        </w:rPr>
      </w:pPr>
      <w:r w:rsidRPr="008F6F8B">
        <w:rPr>
          <w:rFonts w:ascii="Arial" w:eastAsia="Calibri" w:hAnsi="Arial" w:cs="Arial"/>
          <w:sz w:val="20"/>
          <w:szCs w:val="20"/>
          <w:lang w:val="es-ES_tradnl"/>
        </w:rPr>
        <w:t>En relación con los procesos de contratación regidos por documentos tipo la forma en la cual se reglamentarán los factores de desempate variará dependiendo de cuando se publique el aviso de convocatoria o la invitación. Esto es, en los procesos de contratación cuyo aviso de convocatoria o invitación se publique a partir del 28 de junio de 2021 regirán las reglas definidas en la Resolución 161 de 2021. Por su parte, para los procesos publicados con anterioridad a esta fecha, las entidades definirán la forma de su acreditación, previendo en todo caso si existe tarifa legal que establezca el medio probatorio para acreditar la respectiva circunstancia prevista en el artículo 35 de la Ley 2069 de 2020.</w:t>
      </w:r>
    </w:p>
    <w:p w14:paraId="1710D337" w14:textId="77777777" w:rsidR="00B8408D" w:rsidRPr="008F6F8B" w:rsidRDefault="00B8408D" w:rsidP="00E85ADA">
      <w:pPr>
        <w:jc w:val="both"/>
        <w:rPr>
          <w:rFonts w:ascii="Arial" w:eastAsia="Calibri" w:hAnsi="Arial" w:cs="Arial"/>
          <w:sz w:val="20"/>
          <w:szCs w:val="20"/>
          <w:lang w:val="es-ES_tradnl"/>
        </w:rPr>
      </w:pPr>
    </w:p>
    <w:p w14:paraId="7BEA5AEE" w14:textId="77777777" w:rsidR="007866E3" w:rsidRPr="008F6F8B" w:rsidRDefault="007866E3" w:rsidP="00E85ADA">
      <w:pPr>
        <w:pStyle w:val="Textoindependiente"/>
        <w:rPr>
          <w:rFonts w:eastAsia="Calibri"/>
          <w:lang w:val="es-ES_tradnl" w:eastAsia="es-MX"/>
        </w:rPr>
      </w:pPr>
    </w:p>
    <w:p w14:paraId="297D2333" w14:textId="77777777" w:rsidR="007866E3" w:rsidRPr="008F6F8B" w:rsidRDefault="007866E3" w:rsidP="00E85ADA">
      <w:pPr>
        <w:pStyle w:val="Textoindependiente"/>
        <w:rPr>
          <w:bCs/>
          <w:color w:val="000000" w:themeColor="text1"/>
          <w:sz w:val="22"/>
          <w:szCs w:val="22"/>
          <w:lang w:val="es-CO"/>
        </w:rPr>
      </w:pPr>
    </w:p>
    <w:p w14:paraId="0DFC5879" w14:textId="77777777" w:rsidR="007866E3" w:rsidRPr="008F6F8B" w:rsidRDefault="007866E3" w:rsidP="00E85ADA">
      <w:pPr>
        <w:pStyle w:val="Textoindependiente"/>
        <w:rPr>
          <w:bCs/>
          <w:color w:val="000000" w:themeColor="text1"/>
          <w:sz w:val="22"/>
          <w:szCs w:val="22"/>
          <w:lang w:val="es-CO"/>
        </w:rPr>
      </w:pPr>
    </w:p>
    <w:p w14:paraId="78F3CDE6" w14:textId="77777777" w:rsidR="007866E3" w:rsidRPr="008F6F8B" w:rsidRDefault="007866E3" w:rsidP="00745BE1">
      <w:pPr>
        <w:pStyle w:val="Textoindependiente"/>
        <w:rPr>
          <w:bCs/>
          <w:color w:val="000000" w:themeColor="text1"/>
          <w:sz w:val="22"/>
          <w:szCs w:val="22"/>
          <w:lang w:val="es-CO"/>
        </w:rPr>
      </w:pPr>
    </w:p>
    <w:p w14:paraId="6E58C57F" w14:textId="77777777" w:rsidR="007866E3" w:rsidRPr="008F6F8B" w:rsidRDefault="007866E3" w:rsidP="00745BE1">
      <w:pPr>
        <w:pStyle w:val="Textoindependiente"/>
        <w:rPr>
          <w:bCs/>
          <w:color w:val="000000" w:themeColor="text1"/>
          <w:sz w:val="22"/>
          <w:szCs w:val="22"/>
          <w:lang w:val="es-CO"/>
        </w:rPr>
      </w:pPr>
    </w:p>
    <w:p w14:paraId="51997BCD" w14:textId="61E76752" w:rsidR="0080228F" w:rsidRDefault="0080228F" w:rsidP="001E59FE">
      <w:pPr>
        <w:jc w:val="right"/>
      </w:pPr>
      <w:r>
        <w:fldChar w:fldCharType="begin"/>
      </w:r>
      <w:r>
        <w:instrText xml:space="preserve"> INCLUDEPICTURE "/var/folders/tb/0fmk9b510f57pz5rwhv8lnpw0000gp/T/com.microsoft.Word/WebArchiveCopyPasteTempFiles/page1image50149808" \* MERGEFORMATINET </w:instrText>
      </w:r>
      <w:r>
        <w:fldChar w:fldCharType="separate"/>
      </w:r>
      <w:r>
        <w:rPr>
          <w:noProof/>
        </w:rPr>
        <w:drawing>
          <wp:inline distT="0" distB="0" distL="0" distR="0" wp14:anchorId="50D68AD9" wp14:editId="5E14E022">
            <wp:extent cx="2396490" cy="614680"/>
            <wp:effectExtent l="0" t="0" r="3810" b="0"/>
            <wp:docPr id="4" name="Imagen 4" descr="page1image5014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1498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6490" cy="614680"/>
                    </a:xfrm>
                    <a:prstGeom prst="rect">
                      <a:avLst/>
                    </a:prstGeom>
                    <a:noFill/>
                    <a:ln>
                      <a:noFill/>
                    </a:ln>
                  </pic:spPr>
                </pic:pic>
              </a:graphicData>
            </a:graphic>
          </wp:inline>
        </w:drawing>
      </w:r>
      <w:r>
        <w:fldChar w:fldCharType="end"/>
      </w:r>
    </w:p>
    <w:p w14:paraId="1957FB31" w14:textId="77777777" w:rsidR="00B8408D" w:rsidRPr="00B8408D" w:rsidRDefault="00B8408D" w:rsidP="00B8408D">
      <w:pPr>
        <w:pStyle w:val="Textoindependiente"/>
        <w:rPr>
          <w:b/>
          <w:color w:val="000000" w:themeColor="text1"/>
          <w:sz w:val="22"/>
          <w:szCs w:val="22"/>
          <w:lang w:val="pt-BR"/>
        </w:rPr>
      </w:pPr>
    </w:p>
    <w:p w14:paraId="5F4C454A" w14:textId="50BAA9B2" w:rsidR="00B8408D" w:rsidRPr="00187312" w:rsidRDefault="00B8408D" w:rsidP="00187312">
      <w:pPr>
        <w:pStyle w:val="Textoindependiente"/>
        <w:rPr>
          <w:color w:val="000000" w:themeColor="text1"/>
          <w:sz w:val="22"/>
          <w:szCs w:val="22"/>
        </w:rPr>
      </w:pPr>
      <w:r w:rsidRPr="00187312">
        <w:rPr>
          <w:color w:val="000000" w:themeColor="text1"/>
          <w:sz w:val="22"/>
          <w:szCs w:val="22"/>
        </w:rPr>
        <w:t>Señor</w:t>
      </w:r>
      <w:r w:rsidR="00072D1E">
        <w:rPr>
          <w:color w:val="000000" w:themeColor="text1"/>
          <w:sz w:val="22"/>
          <w:szCs w:val="22"/>
        </w:rPr>
        <w:t>a</w:t>
      </w:r>
    </w:p>
    <w:p w14:paraId="0C0B1475" w14:textId="031CAC0E" w:rsidR="00B8408D" w:rsidRPr="00187312" w:rsidRDefault="0080228F" w:rsidP="0085443D">
      <w:pPr>
        <w:pStyle w:val="Ttulo1"/>
        <w:spacing w:before="37" w:line="253" w:lineRule="exact"/>
        <w:rPr>
          <w:rFonts w:ascii="Arial" w:hAnsi="Arial" w:cs="Arial"/>
          <w:b/>
          <w:bCs/>
          <w:color w:val="000000" w:themeColor="text1"/>
          <w:sz w:val="22"/>
          <w:szCs w:val="22"/>
        </w:rPr>
      </w:pPr>
      <w:r>
        <w:rPr>
          <w:rFonts w:ascii="Arial" w:hAnsi="Arial" w:cs="Arial"/>
          <w:b/>
          <w:bCs/>
          <w:color w:val="000000" w:themeColor="text1"/>
          <w:sz w:val="22"/>
          <w:szCs w:val="22"/>
        </w:rPr>
        <w:t>XXXX</w:t>
      </w:r>
    </w:p>
    <w:p w14:paraId="201C878D" w14:textId="7C564DF2" w:rsidR="00B8408D" w:rsidRPr="00B8408D" w:rsidRDefault="00072D1E" w:rsidP="0085443D">
      <w:pPr>
        <w:pStyle w:val="Textoindependiente"/>
        <w:rPr>
          <w:color w:val="000000" w:themeColor="text1"/>
          <w:sz w:val="22"/>
          <w:szCs w:val="22"/>
        </w:rPr>
      </w:pPr>
      <w:r>
        <w:rPr>
          <w:color w:val="000000" w:themeColor="text1"/>
          <w:sz w:val="22"/>
          <w:szCs w:val="22"/>
        </w:rPr>
        <w:t>Palmira, Valle del Cauca</w:t>
      </w:r>
    </w:p>
    <w:p w14:paraId="0188E4CC" w14:textId="18B07C22" w:rsidR="00B8408D" w:rsidRDefault="00B8408D" w:rsidP="00B8408D">
      <w:pPr>
        <w:pStyle w:val="Textoindependiente"/>
        <w:rPr>
          <w:color w:val="000000" w:themeColor="text1"/>
          <w:sz w:val="22"/>
          <w:szCs w:val="22"/>
        </w:rPr>
      </w:pPr>
    </w:p>
    <w:p w14:paraId="4596EE3B" w14:textId="77777777" w:rsidR="000F0903" w:rsidRPr="00B8408D" w:rsidRDefault="000F0903" w:rsidP="00B8408D">
      <w:pPr>
        <w:pStyle w:val="Textoindependiente"/>
        <w:rPr>
          <w:color w:val="000000" w:themeColor="text1"/>
          <w:sz w:val="22"/>
          <w:szCs w:val="22"/>
        </w:rPr>
      </w:pPr>
    </w:p>
    <w:p w14:paraId="7BBE1EE7" w14:textId="77777777" w:rsidR="00B8408D" w:rsidRPr="00B8408D" w:rsidRDefault="00B8408D" w:rsidP="00B8408D">
      <w:pPr>
        <w:pStyle w:val="Textoindependiente"/>
        <w:spacing w:before="1"/>
        <w:rPr>
          <w:color w:val="000000" w:themeColor="text1"/>
          <w:sz w:val="22"/>
          <w:szCs w:val="22"/>
        </w:rPr>
      </w:pPr>
    </w:p>
    <w:p w14:paraId="448295E9" w14:textId="001A38A7" w:rsidR="00FB7F21" w:rsidRPr="000F0903" w:rsidRDefault="00B8408D" w:rsidP="008F6F8B">
      <w:pPr>
        <w:pStyle w:val="Ttulo1"/>
        <w:spacing w:before="0"/>
        <w:ind w:left="2124"/>
        <w:jc w:val="center"/>
        <w:rPr>
          <w:rFonts w:ascii="Arial" w:hAnsi="Arial" w:cs="Arial"/>
          <w:b/>
          <w:bCs/>
          <w:color w:val="000000" w:themeColor="text1"/>
          <w:sz w:val="22"/>
          <w:szCs w:val="22"/>
        </w:rPr>
      </w:pPr>
      <w:r w:rsidRPr="00B8408D">
        <w:rPr>
          <w:rFonts w:ascii="Arial" w:hAnsi="Arial" w:cs="Arial"/>
          <w:b/>
          <w:bCs/>
          <w:color w:val="000000" w:themeColor="text1"/>
          <w:sz w:val="22"/>
          <w:szCs w:val="22"/>
        </w:rPr>
        <w:t xml:space="preserve">Concepto C ‒ </w:t>
      </w:r>
      <w:r w:rsidR="00072D1E">
        <w:rPr>
          <w:rFonts w:ascii="Arial" w:hAnsi="Arial" w:cs="Arial"/>
          <w:b/>
          <w:bCs/>
          <w:color w:val="000000" w:themeColor="text1"/>
          <w:sz w:val="22"/>
          <w:szCs w:val="22"/>
        </w:rPr>
        <w:t>341</w:t>
      </w:r>
      <w:r w:rsidRPr="00B8408D">
        <w:rPr>
          <w:rFonts w:ascii="Arial" w:hAnsi="Arial" w:cs="Arial"/>
          <w:b/>
          <w:bCs/>
          <w:color w:val="000000" w:themeColor="text1"/>
          <w:sz w:val="22"/>
          <w:szCs w:val="22"/>
        </w:rPr>
        <w:t xml:space="preserve"> de 2021</w:t>
      </w:r>
    </w:p>
    <w:p w14:paraId="2C962FB2" w14:textId="77777777" w:rsidR="000F0903" w:rsidRPr="00FB7F21" w:rsidRDefault="000F0903" w:rsidP="00FB7F21"/>
    <w:p w14:paraId="4F6AB5E1" w14:textId="77777777" w:rsidR="00B8408D" w:rsidRPr="00B8408D" w:rsidRDefault="00B8408D" w:rsidP="00B8408D">
      <w:pPr>
        <w:pStyle w:val="Textoindependiente"/>
        <w:spacing w:before="6"/>
        <w:rPr>
          <w:b/>
          <w:sz w:val="22"/>
          <w:szCs w:val="22"/>
        </w:rPr>
      </w:pPr>
    </w:p>
    <w:tbl>
      <w:tblPr>
        <w:tblStyle w:val="TableNormal"/>
        <w:tblW w:w="9440" w:type="dxa"/>
        <w:tblLayout w:type="fixed"/>
        <w:tblLook w:val="01E0" w:firstRow="1" w:lastRow="1" w:firstColumn="1" w:lastColumn="1" w:noHBand="0" w:noVBand="0"/>
      </w:tblPr>
      <w:tblGrid>
        <w:gridCol w:w="2277"/>
        <w:gridCol w:w="7163"/>
      </w:tblGrid>
      <w:tr w:rsidR="00B8408D" w:rsidRPr="00B8408D" w14:paraId="0BCBECD7" w14:textId="77777777" w:rsidTr="00187312">
        <w:trPr>
          <w:trHeight w:val="1107"/>
        </w:trPr>
        <w:tc>
          <w:tcPr>
            <w:tcW w:w="2277" w:type="dxa"/>
          </w:tcPr>
          <w:p w14:paraId="4BD0648F" w14:textId="77777777" w:rsidR="00B8408D" w:rsidRPr="00B8408D" w:rsidRDefault="00B8408D" w:rsidP="00187312">
            <w:pPr>
              <w:pStyle w:val="TableParagraph"/>
              <w:spacing w:line="246" w:lineRule="exact"/>
              <w:ind w:left="0"/>
              <w:rPr>
                <w:b/>
              </w:rPr>
            </w:pPr>
            <w:r w:rsidRPr="00B8408D">
              <w:rPr>
                <w:b/>
              </w:rPr>
              <w:t>Temas:</w:t>
            </w:r>
          </w:p>
        </w:tc>
        <w:tc>
          <w:tcPr>
            <w:tcW w:w="7163" w:type="dxa"/>
          </w:tcPr>
          <w:p w14:paraId="5ED393DA" w14:textId="2A8942E5" w:rsidR="009C519E" w:rsidRDefault="007866E3" w:rsidP="009C519E">
            <w:pPr>
              <w:jc w:val="both"/>
              <w:rPr>
                <w:rFonts w:ascii="Arial" w:hAnsi="Arial" w:cs="Arial"/>
                <w:b/>
                <w:bCs/>
              </w:rPr>
            </w:pPr>
            <w:r>
              <w:rPr>
                <w:rFonts w:ascii="Arial" w:eastAsia="Calibri" w:hAnsi="Arial" w:cs="Arial"/>
                <w:bCs/>
                <w:lang w:val="es-ES"/>
              </w:rPr>
              <w:t>S</w:t>
            </w:r>
            <w:r w:rsidRPr="00A36636">
              <w:rPr>
                <w:rFonts w:ascii="Arial" w:eastAsia="Calibri" w:hAnsi="Arial" w:cs="Arial"/>
                <w:bCs/>
                <w:lang w:val="es-ES_tradnl"/>
              </w:rPr>
              <w:t>ELECCIÓN OBJETIVA – Contratación estatal – Concepto / EMPATE – Procedimiento de selección – Concepto / FACTORES DE DESEMPATE – Características – Límites / LEY DE EMPRENDIMIENTO – Ley 2069 de 2020 – Vigencia / FACTORES DE DESEMPATE – Ley 2069 – Artículo 35 – Acreditación</w:t>
            </w:r>
            <w:r w:rsidRPr="00A36636">
              <w:rPr>
                <w:rFonts w:ascii="Arial" w:eastAsia="Arial" w:hAnsi="Arial" w:cs="Arial"/>
                <w:lang w:val="es-ES_tradnl"/>
              </w:rPr>
              <w:t>.</w:t>
            </w:r>
            <w:r w:rsidR="009C519E">
              <w:rPr>
                <w:rFonts w:ascii="Arial" w:eastAsia="Arial" w:hAnsi="Arial" w:cs="Arial"/>
                <w:lang w:val="es-ES_tradnl"/>
              </w:rPr>
              <w:t xml:space="preserve"> / </w:t>
            </w:r>
            <w:r w:rsidR="009C519E" w:rsidRPr="008F6F8B">
              <w:rPr>
                <w:rFonts w:ascii="Arial" w:hAnsi="Arial" w:cs="Arial"/>
              </w:rPr>
              <w:t xml:space="preserve">FACTORES DE DESEMPATE – </w:t>
            </w:r>
            <w:proofErr w:type="spellStart"/>
            <w:r w:rsidR="009C519E" w:rsidRPr="008F6F8B">
              <w:rPr>
                <w:rFonts w:ascii="Arial" w:hAnsi="Arial" w:cs="Arial"/>
              </w:rPr>
              <w:t>Documentos</w:t>
            </w:r>
            <w:proofErr w:type="spellEnd"/>
            <w:r w:rsidR="009C519E" w:rsidRPr="008F6F8B">
              <w:rPr>
                <w:rFonts w:ascii="Arial" w:hAnsi="Arial" w:cs="Arial"/>
              </w:rPr>
              <w:t xml:space="preserve"> </w:t>
            </w:r>
            <w:proofErr w:type="spellStart"/>
            <w:r w:rsidR="009C519E" w:rsidRPr="008F6F8B">
              <w:rPr>
                <w:rFonts w:ascii="Arial" w:hAnsi="Arial" w:cs="Arial"/>
              </w:rPr>
              <w:t>tipo</w:t>
            </w:r>
            <w:proofErr w:type="spellEnd"/>
            <w:r w:rsidR="009C519E" w:rsidRPr="008F6F8B">
              <w:rPr>
                <w:rFonts w:ascii="Arial" w:hAnsi="Arial" w:cs="Arial"/>
              </w:rPr>
              <w:t xml:space="preserve"> – </w:t>
            </w:r>
            <w:proofErr w:type="spellStart"/>
            <w:r w:rsidR="009C519E" w:rsidRPr="008F6F8B">
              <w:rPr>
                <w:rFonts w:ascii="Arial" w:hAnsi="Arial" w:cs="Arial"/>
              </w:rPr>
              <w:t>Resolución</w:t>
            </w:r>
            <w:proofErr w:type="spellEnd"/>
            <w:r w:rsidR="009C519E" w:rsidRPr="008F6F8B">
              <w:rPr>
                <w:rFonts w:ascii="Arial" w:hAnsi="Arial" w:cs="Arial"/>
              </w:rPr>
              <w:t xml:space="preserve"> 161 – </w:t>
            </w:r>
            <w:proofErr w:type="spellStart"/>
            <w:r w:rsidR="009C519E" w:rsidRPr="008F6F8B">
              <w:rPr>
                <w:rFonts w:ascii="Arial" w:hAnsi="Arial" w:cs="Arial"/>
              </w:rPr>
              <w:t>Aplicación</w:t>
            </w:r>
            <w:proofErr w:type="spellEnd"/>
          </w:p>
          <w:p w14:paraId="76A59484" w14:textId="376E29F4" w:rsidR="000F0903" w:rsidRPr="008F6F8B" w:rsidRDefault="000F0903" w:rsidP="000F0903">
            <w:pPr>
              <w:ind w:right="709"/>
              <w:jc w:val="both"/>
              <w:rPr>
                <w:rFonts w:ascii="Arial" w:hAnsi="Arial" w:cs="Arial"/>
                <w:lang w:val="es-ES"/>
              </w:rPr>
            </w:pPr>
          </w:p>
          <w:p w14:paraId="14AEAA67" w14:textId="277A461A" w:rsidR="00B32B26" w:rsidRPr="001B3DDC" w:rsidRDefault="00B32B26" w:rsidP="008F6F8B">
            <w:pPr>
              <w:ind w:right="709"/>
              <w:jc w:val="both"/>
            </w:pPr>
          </w:p>
        </w:tc>
      </w:tr>
      <w:tr w:rsidR="00B8408D" w:rsidRPr="00B8408D" w14:paraId="1E53D192" w14:textId="77777777" w:rsidTr="00187312">
        <w:trPr>
          <w:trHeight w:val="279"/>
        </w:trPr>
        <w:tc>
          <w:tcPr>
            <w:tcW w:w="2277" w:type="dxa"/>
          </w:tcPr>
          <w:p w14:paraId="2949A928" w14:textId="77777777" w:rsidR="00B8408D" w:rsidRPr="00B8408D" w:rsidRDefault="00B8408D" w:rsidP="00187312">
            <w:pPr>
              <w:pStyle w:val="TableParagraph"/>
              <w:spacing w:before="56"/>
              <w:ind w:left="0"/>
              <w:rPr>
                <w:b/>
              </w:rPr>
            </w:pPr>
            <w:r w:rsidRPr="00B8408D">
              <w:rPr>
                <w:b/>
              </w:rPr>
              <w:t>Radicación:</w:t>
            </w:r>
          </w:p>
        </w:tc>
        <w:tc>
          <w:tcPr>
            <w:tcW w:w="7163" w:type="dxa"/>
          </w:tcPr>
          <w:p w14:paraId="09EB2E17" w14:textId="2D610AC3" w:rsidR="00B8408D" w:rsidRPr="00B8408D" w:rsidRDefault="00B8408D" w:rsidP="0085443D">
            <w:pPr>
              <w:pStyle w:val="TableParagraph"/>
              <w:tabs>
                <w:tab w:val="left" w:pos="2230"/>
                <w:tab w:val="left" w:pos="2812"/>
                <w:tab w:val="left" w:pos="3552"/>
                <w:tab w:val="left" w:pos="4939"/>
              </w:tabs>
              <w:spacing w:before="56" w:line="250" w:lineRule="atLeast"/>
              <w:ind w:right="200"/>
            </w:pPr>
            <w:r w:rsidRPr="00B8408D">
              <w:rPr>
                <w:rFonts w:eastAsia="Calibri"/>
                <w:bCs/>
                <w:color w:val="000000" w:themeColor="text1"/>
              </w:rPr>
              <w:t>Respuesta a consulta</w:t>
            </w:r>
            <w:r w:rsidR="006E36F6" w:rsidRPr="0010723B">
              <w:rPr>
                <w:rFonts w:eastAsia="Calibri"/>
              </w:rPr>
              <w:t>.</w:t>
            </w:r>
            <w:r w:rsidR="006E36F6">
              <w:rPr>
                <w:rFonts w:eastAsia="Calibri"/>
              </w:rPr>
              <w:t xml:space="preserve"> </w:t>
            </w:r>
            <w:r w:rsidR="006E36F6" w:rsidRPr="00DE5568">
              <w:rPr>
                <w:rFonts w:eastAsia="Calibri"/>
              </w:rPr>
              <w:t>P202105</w:t>
            </w:r>
            <w:r w:rsidR="00072D1E">
              <w:rPr>
                <w:rFonts w:eastAsia="Calibri"/>
              </w:rPr>
              <w:t>31</w:t>
            </w:r>
            <w:r w:rsidR="006E36F6" w:rsidRPr="00DE5568">
              <w:rPr>
                <w:rFonts w:eastAsia="Calibri"/>
              </w:rPr>
              <w:t>004</w:t>
            </w:r>
            <w:r w:rsidR="00072D1E">
              <w:rPr>
                <w:rFonts w:eastAsia="Calibri"/>
              </w:rPr>
              <w:t>735</w:t>
            </w:r>
          </w:p>
        </w:tc>
      </w:tr>
    </w:tbl>
    <w:p w14:paraId="109B7DC6" w14:textId="77777777" w:rsidR="00B8408D" w:rsidRPr="00B8408D" w:rsidRDefault="00B8408D" w:rsidP="00B8408D">
      <w:pPr>
        <w:pStyle w:val="Textoindependiente"/>
        <w:rPr>
          <w:b/>
          <w:sz w:val="22"/>
          <w:szCs w:val="22"/>
        </w:rPr>
      </w:pPr>
    </w:p>
    <w:p w14:paraId="3834BD18" w14:textId="77777777" w:rsidR="00B8408D" w:rsidRPr="00B8408D" w:rsidRDefault="00B8408D" w:rsidP="00B8408D">
      <w:pPr>
        <w:pStyle w:val="Textoindependiente"/>
        <w:spacing w:before="4" w:line="276" w:lineRule="auto"/>
        <w:rPr>
          <w:b/>
          <w:sz w:val="22"/>
          <w:szCs w:val="22"/>
        </w:rPr>
      </w:pPr>
    </w:p>
    <w:p w14:paraId="5A4702FB" w14:textId="7E015944" w:rsidR="00B8408D" w:rsidRPr="00B8408D" w:rsidRDefault="00B8408D" w:rsidP="00B8408D">
      <w:pPr>
        <w:pStyle w:val="Textoindependiente"/>
        <w:spacing w:line="276" w:lineRule="auto"/>
        <w:rPr>
          <w:sz w:val="22"/>
          <w:szCs w:val="22"/>
        </w:rPr>
      </w:pPr>
      <w:r w:rsidRPr="00B8408D">
        <w:rPr>
          <w:sz w:val="22"/>
          <w:szCs w:val="22"/>
        </w:rPr>
        <w:t>Estimad</w:t>
      </w:r>
      <w:r w:rsidR="00072D1E">
        <w:rPr>
          <w:sz w:val="22"/>
          <w:szCs w:val="22"/>
        </w:rPr>
        <w:t xml:space="preserve">a señora </w:t>
      </w:r>
      <w:r w:rsidR="0080228F">
        <w:rPr>
          <w:sz w:val="22"/>
          <w:szCs w:val="22"/>
        </w:rPr>
        <w:t>XXX</w:t>
      </w:r>
      <w:r w:rsidRPr="00B8408D">
        <w:rPr>
          <w:sz w:val="22"/>
          <w:szCs w:val="22"/>
        </w:rPr>
        <w:t>:</w:t>
      </w:r>
    </w:p>
    <w:p w14:paraId="714A390A" w14:textId="77777777" w:rsidR="00B8408D" w:rsidRPr="00B8408D" w:rsidRDefault="00B8408D" w:rsidP="00B8408D">
      <w:pPr>
        <w:pStyle w:val="Textoindependiente"/>
        <w:spacing w:before="1" w:line="276" w:lineRule="auto"/>
        <w:rPr>
          <w:sz w:val="22"/>
          <w:szCs w:val="22"/>
        </w:rPr>
      </w:pPr>
    </w:p>
    <w:p w14:paraId="3C5B71F6" w14:textId="3668BB26" w:rsidR="004E2E77" w:rsidRDefault="00B8408D" w:rsidP="004E2E77">
      <w:pPr>
        <w:pStyle w:val="Textoindependiente"/>
        <w:spacing w:line="276" w:lineRule="auto"/>
        <w:jc w:val="both"/>
        <w:rPr>
          <w:sz w:val="22"/>
          <w:szCs w:val="22"/>
        </w:rPr>
      </w:pPr>
      <w:r w:rsidRPr="00B8408D">
        <w:rPr>
          <w:sz w:val="22"/>
          <w:szCs w:val="22"/>
        </w:rPr>
        <w:t>En ejercicio de la competencia otorgada por el numeral 8 del artículo 11 y el numeral 5 del artículo 3 del Decreto Ley 4170 de 2011, la Agencia Nacional de Contratación</w:t>
      </w:r>
      <w:r w:rsidRPr="00B8408D">
        <w:rPr>
          <w:spacing w:val="-3"/>
          <w:sz w:val="22"/>
          <w:szCs w:val="22"/>
        </w:rPr>
        <w:t xml:space="preserve"> </w:t>
      </w:r>
      <w:r w:rsidRPr="00B8408D">
        <w:rPr>
          <w:sz w:val="22"/>
          <w:szCs w:val="22"/>
        </w:rPr>
        <w:t xml:space="preserve">Pública </w:t>
      </w:r>
      <w:r w:rsidR="00D81CA8">
        <w:rPr>
          <w:sz w:val="22"/>
          <w:szCs w:val="22"/>
        </w:rPr>
        <w:t>–</w:t>
      </w:r>
      <w:r w:rsidRPr="00B8408D">
        <w:rPr>
          <w:sz w:val="22"/>
          <w:szCs w:val="22"/>
        </w:rPr>
        <w:t xml:space="preserve"> Colombia Compra Eficiente responde su consulta del </w:t>
      </w:r>
      <w:r w:rsidR="00072D1E">
        <w:rPr>
          <w:sz w:val="22"/>
          <w:szCs w:val="22"/>
        </w:rPr>
        <w:t xml:space="preserve">31 </w:t>
      </w:r>
      <w:r w:rsidR="006E36F6">
        <w:rPr>
          <w:sz w:val="22"/>
          <w:szCs w:val="22"/>
        </w:rPr>
        <w:t>de mayo</w:t>
      </w:r>
      <w:r w:rsidRPr="00B8408D">
        <w:rPr>
          <w:sz w:val="22"/>
          <w:szCs w:val="22"/>
        </w:rPr>
        <w:t xml:space="preserve"> de 2021.</w:t>
      </w:r>
    </w:p>
    <w:p w14:paraId="063B1515" w14:textId="77777777" w:rsidR="004E2E77" w:rsidRDefault="004E2E77" w:rsidP="004E2E77">
      <w:pPr>
        <w:pStyle w:val="Textoindependiente"/>
        <w:spacing w:line="276" w:lineRule="auto"/>
        <w:jc w:val="both"/>
        <w:rPr>
          <w:sz w:val="22"/>
          <w:szCs w:val="22"/>
        </w:rPr>
      </w:pPr>
    </w:p>
    <w:p w14:paraId="35244DE1" w14:textId="32C5C77D" w:rsidR="00072D1E" w:rsidRPr="000F0903" w:rsidRDefault="00B8408D" w:rsidP="00072D1E">
      <w:pPr>
        <w:pStyle w:val="Textoindependiente"/>
        <w:numPr>
          <w:ilvl w:val="0"/>
          <w:numId w:val="21"/>
        </w:numPr>
        <w:spacing w:line="276" w:lineRule="auto"/>
        <w:ind w:left="360"/>
        <w:jc w:val="both"/>
        <w:rPr>
          <w:sz w:val="22"/>
          <w:szCs w:val="22"/>
        </w:rPr>
      </w:pPr>
      <w:r w:rsidRPr="00B8408D">
        <w:rPr>
          <w:b/>
          <w:bCs/>
          <w:color w:val="000000" w:themeColor="text1"/>
          <w:sz w:val="22"/>
          <w:szCs w:val="22"/>
        </w:rPr>
        <w:t>Problema</w:t>
      </w:r>
      <w:r w:rsidRPr="00B8408D">
        <w:rPr>
          <w:b/>
          <w:bCs/>
          <w:color w:val="000000" w:themeColor="text1"/>
          <w:spacing w:val="-2"/>
          <w:sz w:val="22"/>
          <w:szCs w:val="22"/>
        </w:rPr>
        <w:t xml:space="preserve"> </w:t>
      </w:r>
      <w:r w:rsidRPr="00B8408D">
        <w:rPr>
          <w:b/>
          <w:bCs/>
          <w:color w:val="000000" w:themeColor="text1"/>
          <w:sz w:val="22"/>
          <w:szCs w:val="22"/>
        </w:rPr>
        <w:t>planteado</w:t>
      </w:r>
    </w:p>
    <w:p w14:paraId="6882D562" w14:textId="77777777" w:rsidR="000F0903" w:rsidRPr="00072D1E" w:rsidRDefault="000F0903" w:rsidP="000F0903">
      <w:pPr>
        <w:pStyle w:val="Textoindependiente"/>
        <w:spacing w:line="276" w:lineRule="auto"/>
        <w:ind w:left="360"/>
        <w:jc w:val="both"/>
        <w:rPr>
          <w:sz w:val="22"/>
          <w:szCs w:val="22"/>
        </w:rPr>
      </w:pPr>
    </w:p>
    <w:p w14:paraId="227229BB" w14:textId="184C4E82" w:rsidR="0063632C" w:rsidRPr="00072D1E" w:rsidRDefault="002F6A04" w:rsidP="00072D1E">
      <w:pPr>
        <w:pStyle w:val="Textoindependiente"/>
        <w:spacing w:line="276" w:lineRule="auto"/>
        <w:jc w:val="both"/>
        <w:rPr>
          <w:sz w:val="22"/>
          <w:szCs w:val="22"/>
        </w:rPr>
      </w:pPr>
      <w:r w:rsidRPr="00072D1E">
        <w:rPr>
          <w:sz w:val="22"/>
          <w:szCs w:val="22"/>
        </w:rPr>
        <w:t>Usted realiza l</w:t>
      </w:r>
      <w:r w:rsidR="006E36F6" w:rsidRPr="00072D1E">
        <w:rPr>
          <w:sz w:val="22"/>
          <w:szCs w:val="22"/>
        </w:rPr>
        <w:t>a</w:t>
      </w:r>
      <w:r w:rsidRPr="00072D1E">
        <w:rPr>
          <w:sz w:val="22"/>
          <w:szCs w:val="22"/>
        </w:rPr>
        <w:t xml:space="preserve"> siguiente </w:t>
      </w:r>
      <w:r w:rsidR="00072D1E" w:rsidRPr="00072D1E">
        <w:rPr>
          <w:sz w:val="22"/>
          <w:szCs w:val="22"/>
        </w:rPr>
        <w:t>pregunta</w:t>
      </w:r>
      <w:r w:rsidR="006E36F6" w:rsidRPr="00072D1E">
        <w:rPr>
          <w:sz w:val="22"/>
          <w:szCs w:val="22"/>
        </w:rPr>
        <w:t xml:space="preserve">: </w:t>
      </w:r>
      <w:r w:rsidRPr="00072D1E">
        <w:rPr>
          <w:sz w:val="22"/>
          <w:szCs w:val="22"/>
        </w:rPr>
        <w:t>«</w:t>
      </w:r>
      <w:r w:rsidR="00072D1E" w:rsidRPr="00072D1E">
        <w:rPr>
          <w:sz w:val="22"/>
          <w:szCs w:val="22"/>
        </w:rPr>
        <w:t>¿En el documento tipo de infraestructura de transporte se indican como criterios de desempates del Decreto 1082, pero ya en varios pronunciamientos de ustedes como ente rector han indicado que se deben aplicar los criterios de desempate de la Ley 2069 de 2021</w:t>
      </w:r>
      <w:r w:rsidR="00A67FEA">
        <w:rPr>
          <w:sz w:val="22"/>
          <w:szCs w:val="22"/>
        </w:rPr>
        <w:t xml:space="preserve"> (sic)</w:t>
      </w:r>
      <w:r w:rsidR="00072D1E" w:rsidRPr="00072D1E">
        <w:rPr>
          <w:sz w:val="22"/>
          <w:szCs w:val="22"/>
        </w:rPr>
        <w:t xml:space="preserve">, por lo tanto se solicita concepto de que debe hacer una entidad publica en caso de presentarse empate en un proceso de </w:t>
      </w:r>
      <w:proofErr w:type="spellStart"/>
      <w:r w:rsidR="00072D1E" w:rsidRPr="00072D1E">
        <w:rPr>
          <w:sz w:val="22"/>
          <w:szCs w:val="22"/>
        </w:rPr>
        <w:t>selección</w:t>
      </w:r>
      <w:proofErr w:type="spellEnd"/>
      <w:r w:rsidR="00072D1E" w:rsidRPr="00072D1E">
        <w:rPr>
          <w:sz w:val="22"/>
          <w:szCs w:val="22"/>
        </w:rPr>
        <w:t xml:space="preserve"> abreviada de menor </w:t>
      </w:r>
      <w:r w:rsidR="00A67FEA" w:rsidRPr="00072D1E">
        <w:rPr>
          <w:sz w:val="22"/>
          <w:szCs w:val="22"/>
        </w:rPr>
        <w:t>cuantía</w:t>
      </w:r>
      <w:r w:rsidR="00072D1E" w:rsidRPr="00072D1E">
        <w:rPr>
          <w:sz w:val="22"/>
          <w:szCs w:val="22"/>
        </w:rPr>
        <w:t xml:space="preserve"> en la que se tienen que usar los pliegos de tipo de infraestructura de transporte si en el documento tipo se mencionan los criterios del decreto 1082 y esto no se puede modificar, pero los criterios que deben aplicarse son los de la ley 2069?</w:t>
      </w:r>
      <w:r w:rsidRPr="00072D1E">
        <w:rPr>
          <w:sz w:val="22"/>
          <w:szCs w:val="22"/>
        </w:rPr>
        <w:t>».</w:t>
      </w:r>
    </w:p>
    <w:p w14:paraId="69242182" w14:textId="77777777" w:rsidR="007866E3" w:rsidRPr="006E36F6" w:rsidRDefault="007866E3" w:rsidP="006E36F6">
      <w:pPr>
        <w:pStyle w:val="NormalWeb"/>
        <w:spacing w:before="0" w:beforeAutospacing="0" w:after="0" w:afterAutospacing="0" w:line="276" w:lineRule="auto"/>
        <w:jc w:val="both"/>
        <w:rPr>
          <w:rFonts w:ascii="Arial" w:hAnsi="Arial" w:cs="Arial"/>
          <w:color w:val="000000"/>
          <w:sz w:val="22"/>
          <w:szCs w:val="22"/>
        </w:rPr>
      </w:pPr>
    </w:p>
    <w:p w14:paraId="592A06C0" w14:textId="73F97910" w:rsidR="00B8408D" w:rsidRPr="00B8408D" w:rsidRDefault="00B8408D" w:rsidP="004E2E77">
      <w:pPr>
        <w:pStyle w:val="Ttulo1"/>
        <w:keepNext w:val="0"/>
        <w:keepLines w:val="0"/>
        <w:widowControl w:val="0"/>
        <w:numPr>
          <w:ilvl w:val="0"/>
          <w:numId w:val="21"/>
        </w:numPr>
        <w:tabs>
          <w:tab w:val="left" w:pos="586"/>
        </w:tabs>
        <w:autoSpaceDE w:val="0"/>
        <w:autoSpaceDN w:val="0"/>
        <w:spacing w:before="0"/>
        <w:ind w:left="360"/>
        <w:jc w:val="both"/>
        <w:rPr>
          <w:rFonts w:ascii="Arial" w:hAnsi="Arial" w:cs="Arial"/>
          <w:b/>
          <w:bCs/>
          <w:sz w:val="22"/>
          <w:szCs w:val="22"/>
        </w:rPr>
      </w:pPr>
      <w:r w:rsidRPr="00B8408D">
        <w:rPr>
          <w:rFonts w:ascii="Arial" w:hAnsi="Arial" w:cs="Arial"/>
          <w:b/>
          <w:bCs/>
          <w:color w:val="000000" w:themeColor="text1"/>
          <w:sz w:val="22"/>
          <w:szCs w:val="22"/>
        </w:rPr>
        <w:t>Consideraciones</w:t>
      </w:r>
    </w:p>
    <w:p w14:paraId="3C51D9BA" w14:textId="77777777" w:rsidR="00B8408D" w:rsidRPr="00B8408D" w:rsidRDefault="00B8408D" w:rsidP="00B8408D">
      <w:pPr>
        <w:pStyle w:val="Textoindependiente"/>
        <w:rPr>
          <w:b/>
          <w:sz w:val="22"/>
          <w:szCs w:val="22"/>
        </w:rPr>
      </w:pPr>
    </w:p>
    <w:p w14:paraId="41E35D10" w14:textId="3687B4C1" w:rsidR="007866E3" w:rsidRDefault="007866E3" w:rsidP="008F6F8B">
      <w:pPr>
        <w:spacing w:before="120" w:after="120" w:line="276" w:lineRule="auto"/>
        <w:jc w:val="both"/>
      </w:pPr>
      <w:r>
        <w:rPr>
          <w:rFonts w:ascii="Arial" w:hAnsi="Arial" w:cs="Arial"/>
          <w:sz w:val="22"/>
          <w:szCs w:val="22"/>
          <w:lang w:val="es-ES"/>
        </w:rPr>
        <w:t xml:space="preserve">La Subdirección de Gestión Contractual responderá la consulta, luego de analizar los </w:t>
      </w:r>
      <w:r w:rsidR="004E2E77" w:rsidRPr="00187312">
        <w:rPr>
          <w:rFonts w:ascii="Arial" w:hAnsi="Arial" w:cs="Arial"/>
          <w:sz w:val="22"/>
          <w:szCs w:val="22"/>
        </w:rPr>
        <w:t>siguientes temas</w:t>
      </w:r>
      <w:r w:rsidR="00B8408D" w:rsidRPr="00187312">
        <w:rPr>
          <w:rFonts w:ascii="Arial" w:hAnsi="Arial" w:cs="Arial"/>
          <w:sz w:val="22"/>
          <w:szCs w:val="22"/>
        </w:rPr>
        <w:t xml:space="preserve">: i) </w:t>
      </w:r>
      <w:r>
        <w:rPr>
          <w:rFonts w:ascii="Arial" w:hAnsi="Arial" w:cs="Arial"/>
          <w:sz w:val="22"/>
          <w:szCs w:val="22"/>
        </w:rPr>
        <w:t>definición de los criterios de desempate en la contratación estatal, ii) vigencia y ámbito de aplicación de la Ley 2069 de 2020 y iii) forma de acreditación de los factores de desempate consagrados en el artículo 35 de la mencionada Ley</w:t>
      </w:r>
      <w:r w:rsidR="001A74BF">
        <w:rPr>
          <w:rFonts w:ascii="Arial" w:hAnsi="Arial" w:cs="Arial"/>
          <w:sz w:val="22"/>
          <w:szCs w:val="22"/>
        </w:rPr>
        <w:t>.</w:t>
      </w:r>
    </w:p>
    <w:p w14:paraId="57A8C669" w14:textId="3566302E" w:rsidR="00072D1E" w:rsidRPr="00127EBF" w:rsidRDefault="007866E3" w:rsidP="008F6F8B">
      <w:pPr>
        <w:spacing w:before="120" w:after="120" w:line="276" w:lineRule="auto"/>
        <w:ind w:firstLine="708"/>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w:t>
      </w:r>
      <w:r>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C-221 del 18 de mayo de 2021</w:t>
      </w:r>
      <w:r>
        <w:rPr>
          <w:rFonts w:ascii="Arial" w:eastAsia="Calibri" w:hAnsi="Arial" w:cs="Arial"/>
          <w:color w:val="000000" w:themeColor="text1"/>
          <w:sz w:val="22"/>
          <w:szCs w:val="22"/>
          <w:lang w:val="es-ES_tradnl"/>
        </w:rPr>
        <w:t xml:space="preserve">, </w:t>
      </w:r>
      <w:r w:rsidRPr="00DC3FCF">
        <w:rPr>
          <w:rFonts w:ascii="Arial" w:eastAsia="Calibri" w:hAnsi="Arial" w:cs="Arial"/>
          <w:color w:val="000000" w:themeColor="text1"/>
          <w:sz w:val="22"/>
          <w:szCs w:val="22"/>
          <w:lang w:val="es-ES_tradnl"/>
        </w:rPr>
        <w:t>C-239 del 25</w:t>
      </w:r>
      <w:r>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de mayo de</w:t>
      </w:r>
      <w:r w:rsidRPr="00DC3FCF">
        <w:rPr>
          <w:rFonts w:ascii="Arial" w:eastAsia="Calibri" w:hAnsi="Arial" w:cs="Arial"/>
          <w:color w:val="000000" w:themeColor="text1"/>
          <w:sz w:val="22"/>
          <w:szCs w:val="22"/>
          <w:lang w:val="es-ES_tradnl"/>
        </w:rPr>
        <w:t xml:space="preserve"> 2021</w:t>
      </w:r>
      <w:r>
        <w:rPr>
          <w:rFonts w:ascii="Arial" w:eastAsia="Calibri" w:hAnsi="Arial" w:cs="Arial"/>
          <w:color w:val="000000" w:themeColor="text1"/>
          <w:sz w:val="22"/>
          <w:szCs w:val="22"/>
          <w:lang w:val="es-ES_tradnl"/>
        </w:rPr>
        <w:t xml:space="preserve"> entre otros</w:t>
      </w:r>
      <w:r>
        <w:rPr>
          <w:rStyle w:val="Refdenotaalpie"/>
          <w:rFonts w:ascii="Arial" w:eastAsia="Calibri" w:hAnsi="Arial" w:cs="Arial"/>
          <w:color w:val="000000" w:themeColor="text1"/>
          <w:sz w:val="22"/>
          <w:szCs w:val="22"/>
          <w:lang w:val="es-ES_tradnl"/>
        </w:rPr>
        <w:footnoteReference w:id="1"/>
      </w:r>
      <w:r>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Algunas de las consideraciones de estos conceptos se reiteran a continuación</w:t>
      </w:r>
      <w:r>
        <w:rPr>
          <w:rFonts w:ascii="Arial" w:eastAsia="Calibri" w:hAnsi="Arial" w:cs="Arial"/>
          <w:color w:val="000000" w:themeColor="text1"/>
          <w:sz w:val="22"/>
          <w:szCs w:val="22"/>
          <w:lang w:val="es-ES_tradnl"/>
        </w:rPr>
        <w:t>.</w:t>
      </w:r>
    </w:p>
    <w:p w14:paraId="00D085B6" w14:textId="2C532AF4" w:rsidR="00072D1E" w:rsidRPr="00127EBF" w:rsidRDefault="00072D1E" w:rsidP="00072D1E">
      <w:pPr>
        <w:spacing w:line="276" w:lineRule="auto"/>
        <w:jc w:val="both"/>
        <w:rPr>
          <w:rFonts w:ascii="Arial" w:eastAsia="Calibri" w:hAnsi="Arial" w:cs="Arial"/>
          <w:b/>
          <w:bCs/>
          <w:color w:val="000000" w:themeColor="text1"/>
          <w:sz w:val="22"/>
          <w:szCs w:val="22"/>
          <w:lang w:val="es-ES_tradnl"/>
        </w:rPr>
      </w:pPr>
      <w:r w:rsidRPr="00127EBF">
        <w:rPr>
          <w:rFonts w:ascii="Arial" w:eastAsia="Calibri" w:hAnsi="Arial" w:cs="Arial"/>
          <w:b/>
          <w:bCs/>
          <w:color w:val="000000" w:themeColor="text1"/>
          <w:sz w:val="22"/>
          <w:szCs w:val="22"/>
          <w:lang w:val="es-ES_tradnl"/>
        </w:rPr>
        <w:t>2.</w:t>
      </w:r>
      <w:r w:rsidR="00745BE1">
        <w:rPr>
          <w:rFonts w:ascii="Arial" w:eastAsia="Calibri" w:hAnsi="Arial" w:cs="Arial"/>
          <w:b/>
          <w:bCs/>
          <w:color w:val="000000" w:themeColor="text1"/>
          <w:sz w:val="22"/>
          <w:szCs w:val="22"/>
          <w:lang w:val="es-ES_tradnl"/>
        </w:rPr>
        <w:t xml:space="preserve">1 </w:t>
      </w:r>
      <w:r w:rsidRPr="00127EBF">
        <w:rPr>
          <w:rFonts w:ascii="Arial" w:eastAsia="Calibri" w:hAnsi="Arial" w:cs="Arial"/>
          <w:b/>
          <w:bCs/>
          <w:color w:val="000000" w:themeColor="text1"/>
          <w:sz w:val="22"/>
          <w:szCs w:val="22"/>
          <w:lang w:val="es-ES_tradnl"/>
        </w:rPr>
        <w:t>Factores de desempate en la contratación estatal: concepto y características</w:t>
      </w:r>
    </w:p>
    <w:p w14:paraId="3A7CA464" w14:textId="671B7347" w:rsidR="00072D1E" w:rsidRPr="00127EBF" w:rsidRDefault="00072D1E" w:rsidP="008F6F8B">
      <w:pPr>
        <w:spacing w:before="120" w:after="120"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127EBF">
        <w:rPr>
          <w:rFonts w:ascii="Arial" w:eastAsia="Calibri" w:hAnsi="Arial" w:cs="Arial"/>
          <w:color w:val="000000" w:themeColor="text1"/>
          <w:sz w:val="22"/>
          <w:szCs w:val="22"/>
          <w:lang w:val="es-ES_tradnl"/>
        </w:rPr>
        <w:t>equivalentes,</w:t>
      </w:r>
      <w:proofErr w:type="gramEnd"/>
      <w:r w:rsidRPr="00127EBF">
        <w:rPr>
          <w:rFonts w:ascii="Arial" w:eastAsia="Calibri" w:hAnsi="Arial" w:cs="Arial"/>
          <w:color w:val="000000" w:themeColor="text1"/>
          <w:sz w:val="22"/>
          <w:szCs w:val="22"/>
          <w:lang w:val="es-ES_tradnl"/>
        </w:rPr>
        <w:t xml:space="preserve"> tendrán en cuenta criterios como la experiencia y la capacidad jurídica, financiera y de organización, </w:t>
      </w:r>
      <w:r w:rsidRPr="00127EBF">
        <w:rPr>
          <w:rFonts w:ascii="Arial" w:eastAsia="Calibri" w:hAnsi="Arial" w:cs="Arial"/>
          <w:color w:val="000000" w:themeColor="text1"/>
          <w:sz w:val="22"/>
          <w:szCs w:val="22"/>
          <w:lang w:val="es-ES_tradnl"/>
        </w:rPr>
        <w:lastRenderedPageBreak/>
        <w:t>entre otros elementos que garanticen la escogencia de la mejor opción de negocio para la entidad estatal.</w:t>
      </w:r>
    </w:p>
    <w:p w14:paraId="5ABB5AA8" w14:textId="0DA40299" w:rsidR="00072D1E" w:rsidRPr="00127EBF" w:rsidRDefault="00072D1E" w:rsidP="008F6F8B">
      <w:pPr>
        <w:spacing w:before="120" w:after="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w:t>
      </w:r>
      <w:r w:rsidR="00087C6C">
        <w:rPr>
          <w:rFonts w:ascii="Arial" w:eastAsia="Calibri" w:hAnsi="Arial" w:cs="Arial"/>
          <w:color w:val="000000" w:themeColor="text1"/>
          <w:sz w:val="22"/>
          <w:szCs w:val="22"/>
          <w:lang w:val="es-ES_tradnl"/>
        </w:rPr>
        <w:t>idóneos</w:t>
      </w:r>
      <w:r w:rsidRPr="00127EBF">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1B3DDC">
        <w:rPr>
          <w:rFonts w:ascii="Arial" w:eastAsia="Calibri" w:hAnsi="Arial" w:cs="Arial"/>
          <w:color w:val="000000" w:themeColor="text1"/>
          <w:sz w:val="22"/>
          <w:szCs w:val="22"/>
          <w:lang w:val="es-ES_tradnl"/>
        </w:rPr>
        <w:t>equivalente</w:t>
      </w:r>
      <w:r w:rsidRPr="00127EBF">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6091C010" w14:textId="1DB56812" w:rsidR="00072D1E" w:rsidRPr="00127EBF" w:rsidRDefault="00087C6C" w:rsidP="00072D1E">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00072D1E" w:rsidRPr="00127EBF">
        <w:rPr>
          <w:rFonts w:ascii="Arial" w:eastAsia="Calibri" w:hAnsi="Arial" w:cs="Arial"/>
          <w:color w:val="000000" w:themeColor="text1"/>
          <w:sz w:val="22"/>
          <w:szCs w:val="22"/>
          <w:lang w:val="es-ES_tradnl"/>
        </w:rPr>
        <w:t xml:space="preserve"> ni siquiera los casos de empate limitan el alcance de la selección objetiva en la contratación estatal. Por el contrario, en estos supuestos también debe mantenerse indemne tal postulado. </w:t>
      </w:r>
      <w:r w:rsidR="00243B7E" w:rsidRPr="00A36636">
        <w:rPr>
          <w:rFonts w:ascii="Arial" w:eastAsia="Calibri" w:hAnsi="Arial" w:cs="Arial"/>
          <w:color w:val="000000" w:themeColor="text1"/>
          <w:sz w:val="22"/>
          <w:szCs w:val="22"/>
          <w:lang w:val="es-ES_tradnl"/>
        </w:rPr>
        <w:t>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00072D1E" w:rsidRPr="00127EBF">
        <w:rPr>
          <w:rStyle w:val="Refdenotaalpie"/>
          <w:rFonts w:ascii="Arial" w:hAnsi="Arial" w:cs="Arial"/>
          <w:sz w:val="21"/>
          <w:szCs w:val="21"/>
          <w:lang w:val="es-ES_tradnl"/>
        </w:rPr>
        <w:footnoteReference w:id="2"/>
      </w:r>
      <w:r w:rsidR="00072D1E" w:rsidRPr="00127EBF">
        <w:rPr>
          <w:rFonts w:ascii="Arial" w:eastAsia="Calibri" w:hAnsi="Arial" w:cs="Arial"/>
          <w:color w:val="000000" w:themeColor="text1"/>
          <w:sz w:val="22"/>
          <w:szCs w:val="22"/>
          <w:lang w:val="es-ES_tradnl"/>
        </w:rPr>
        <w:t xml:space="preserve">. </w:t>
      </w:r>
    </w:p>
    <w:p w14:paraId="52820844" w14:textId="15CBB56A" w:rsidR="00072D1E" w:rsidRPr="00127EBF" w:rsidRDefault="00072D1E" w:rsidP="00072D1E">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127EBF">
        <w:rPr>
          <w:rFonts w:ascii="Arial" w:eastAsia="Calibri" w:hAnsi="Arial" w:cs="Arial"/>
          <w:color w:val="000000" w:themeColor="text1"/>
          <w:sz w:val="22"/>
          <w:szCs w:val="22"/>
          <w:lang w:val="es-ES_tradnl"/>
        </w:rPr>
        <w:t>inaplicarlos</w:t>
      </w:r>
      <w:proofErr w:type="spellEnd"/>
      <w:r w:rsidRPr="00127EBF">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127EBF">
        <w:rPr>
          <w:rStyle w:val="Refdenotaalpie"/>
          <w:rFonts w:ascii="Arial" w:eastAsia="Calibri" w:hAnsi="Arial" w:cs="Arial"/>
          <w:color w:val="000000" w:themeColor="text1"/>
          <w:sz w:val="22"/>
          <w:szCs w:val="22"/>
          <w:lang w:val="es-ES_tradnl"/>
        </w:rPr>
        <w:footnoteReference w:id="3"/>
      </w:r>
      <w:r w:rsidRPr="00127EBF">
        <w:rPr>
          <w:rFonts w:ascii="Arial" w:eastAsia="Calibri" w:hAnsi="Arial" w:cs="Arial"/>
          <w:color w:val="000000" w:themeColor="text1"/>
          <w:sz w:val="22"/>
          <w:szCs w:val="22"/>
          <w:lang w:val="es-ES_tradnl"/>
        </w:rPr>
        <w:t xml:space="preserve">. </w:t>
      </w:r>
      <w:r w:rsidR="00243B7E" w:rsidRPr="00A36636">
        <w:rPr>
          <w:rFonts w:ascii="Arial" w:eastAsia="Calibri" w:hAnsi="Arial" w:cs="Arial"/>
          <w:color w:val="000000" w:themeColor="text1"/>
          <w:sz w:val="22"/>
          <w:szCs w:val="22"/>
          <w:lang w:val="es-ES_tradnl"/>
        </w:rPr>
        <w:t>Más aún, el Consejo de Estado ha señalado que contrariar los factores de desempate genera la nulidad del contrato, conforme al artículo 44, inciso 1º de la Ley 80 de 1993</w:t>
      </w:r>
      <w:r w:rsidRPr="00127EBF">
        <w:rPr>
          <w:rStyle w:val="Refdenotaalpie"/>
          <w:rFonts w:ascii="Arial" w:eastAsia="Calibri" w:hAnsi="Arial" w:cs="Arial"/>
          <w:color w:val="000000" w:themeColor="text1"/>
          <w:sz w:val="22"/>
          <w:szCs w:val="22"/>
          <w:lang w:val="es-ES_tradnl"/>
        </w:rPr>
        <w:footnoteReference w:id="4"/>
      </w:r>
      <w:r w:rsidRPr="00127EBF">
        <w:rPr>
          <w:rFonts w:ascii="Arial" w:eastAsia="Calibri" w:hAnsi="Arial" w:cs="Arial"/>
          <w:color w:val="000000" w:themeColor="text1"/>
          <w:sz w:val="22"/>
          <w:szCs w:val="22"/>
          <w:lang w:val="es-ES_tradnl"/>
        </w:rPr>
        <w:t>.</w:t>
      </w:r>
    </w:p>
    <w:p w14:paraId="12A6494E" w14:textId="432D2637" w:rsidR="004552E5" w:rsidRDefault="00072D1E" w:rsidP="008F6F8B">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lastRenderedPageBreak/>
        <w:t xml:space="preserve">Ahora bien, en cumplimiento de los principios de reciprocidad y de </w:t>
      </w:r>
      <w:r w:rsidRPr="00127EBF">
        <w:rPr>
          <w:rFonts w:ascii="Arial" w:eastAsia="Calibri" w:hAnsi="Arial" w:cs="Arial"/>
          <w:i/>
          <w:iCs/>
          <w:color w:val="000000" w:themeColor="text1"/>
          <w:sz w:val="22"/>
          <w:szCs w:val="22"/>
          <w:lang w:val="es-ES_tradnl"/>
        </w:rPr>
        <w:t xml:space="preserve">pacta </w:t>
      </w:r>
      <w:proofErr w:type="spellStart"/>
      <w:r w:rsidRPr="00127EBF">
        <w:rPr>
          <w:rFonts w:ascii="Arial" w:eastAsia="Calibri" w:hAnsi="Arial" w:cs="Arial"/>
          <w:i/>
          <w:iCs/>
          <w:color w:val="000000" w:themeColor="text1"/>
          <w:sz w:val="22"/>
          <w:szCs w:val="22"/>
          <w:lang w:val="es-ES_tradnl"/>
        </w:rPr>
        <w:t>sunt</w:t>
      </w:r>
      <w:proofErr w:type="spellEnd"/>
      <w:r w:rsidRPr="00127EBF">
        <w:rPr>
          <w:rFonts w:ascii="Arial" w:eastAsia="Calibri" w:hAnsi="Arial" w:cs="Arial"/>
          <w:i/>
          <w:iCs/>
          <w:color w:val="000000" w:themeColor="text1"/>
          <w:sz w:val="22"/>
          <w:szCs w:val="22"/>
          <w:lang w:val="es-ES_tradnl"/>
        </w:rPr>
        <w:t xml:space="preserve"> </w:t>
      </w:r>
      <w:proofErr w:type="spellStart"/>
      <w:r w:rsidRPr="00127EBF">
        <w:rPr>
          <w:rFonts w:ascii="Arial" w:eastAsia="Calibri" w:hAnsi="Arial" w:cs="Arial"/>
          <w:i/>
          <w:iCs/>
          <w:color w:val="000000" w:themeColor="text1"/>
          <w:sz w:val="22"/>
          <w:szCs w:val="22"/>
          <w:lang w:val="es-ES_tradnl"/>
        </w:rPr>
        <w:t>servanda</w:t>
      </w:r>
      <w:proofErr w:type="spellEnd"/>
      <w:r w:rsidRPr="00127EBF">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57212232" w14:textId="3DB23973" w:rsidR="00243B7E" w:rsidRPr="00A36636" w:rsidRDefault="00243B7E" w:rsidP="00243B7E">
      <w:pPr>
        <w:spacing w:line="276" w:lineRule="auto"/>
        <w:rPr>
          <w:rFonts w:ascii="Arial" w:eastAsia="Calibri" w:hAnsi="Arial" w:cs="Arial"/>
          <w:color w:val="000000" w:themeColor="text1"/>
          <w:sz w:val="22"/>
          <w:szCs w:val="22"/>
          <w:lang w:val="es-ES_tradnl"/>
        </w:rPr>
      </w:pPr>
    </w:p>
    <w:p w14:paraId="2D29BDEB" w14:textId="77777777" w:rsidR="00243B7E" w:rsidRPr="00A36636" w:rsidRDefault="00243B7E" w:rsidP="00243B7E">
      <w:pPr>
        <w:spacing w:line="276" w:lineRule="auto"/>
        <w:jc w:val="both"/>
        <w:rPr>
          <w:rFonts w:ascii="Arial" w:eastAsia="Calibri" w:hAnsi="Arial" w:cs="Arial"/>
          <w:b/>
          <w:bCs/>
          <w:color w:val="000000" w:themeColor="text1"/>
          <w:sz w:val="22"/>
          <w:szCs w:val="22"/>
          <w:lang w:val="es-ES_tradnl"/>
        </w:rPr>
      </w:pPr>
      <w:r w:rsidRPr="00A36636">
        <w:rPr>
          <w:rFonts w:ascii="Arial" w:eastAsia="Calibri" w:hAnsi="Arial" w:cs="Arial"/>
          <w:b/>
          <w:bCs/>
          <w:color w:val="000000" w:themeColor="text1"/>
          <w:sz w:val="22"/>
          <w:szCs w:val="22"/>
          <w:lang w:val="es-ES_tradnl"/>
        </w:rPr>
        <w:t>2.2. Vigencia y ámbito de aplicación de la Ley 2069 de 2020</w:t>
      </w:r>
    </w:p>
    <w:p w14:paraId="3567AD79" w14:textId="77777777" w:rsidR="00243B7E" w:rsidRPr="00A36636" w:rsidRDefault="00243B7E" w:rsidP="00243B7E">
      <w:pPr>
        <w:spacing w:line="276" w:lineRule="auto"/>
        <w:jc w:val="both"/>
        <w:rPr>
          <w:rFonts w:ascii="Arial" w:eastAsia="Calibri" w:hAnsi="Arial" w:cs="Arial"/>
          <w:color w:val="000000" w:themeColor="text1"/>
          <w:sz w:val="22"/>
          <w:szCs w:val="22"/>
          <w:lang w:val="es-ES_tradnl"/>
        </w:rPr>
      </w:pPr>
    </w:p>
    <w:p w14:paraId="6576D146" w14:textId="77777777" w:rsidR="00243B7E" w:rsidRPr="00A36636" w:rsidRDefault="00243B7E" w:rsidP="00243B7E">
      <w:pPr>
        <w:spacing w:line="276" w:lineRule="auto"/>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A474DDD" w14:textId="7BC09043" w:rsidR="00243B7E" w:rsidRPr="00A36636" w:rsidRDefault="00243B7E" w:rsidP="00243B7E">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En cuanto a</w:t>
      </w:r>
      <w:r w:rsidR="00290140">
        <w:rPr>
          <w:rFonts w:ascii="Arial" w:eastAsia="Calibri" w:hAnsi="Arial" w:cs="Arial"/>
          <w:color w:val="000000" w:themeColor="text1"/>
          <w:sz w:val="22"/>
          <w:szCs w:val="22"/>
          <w:lang w:val="es-ES_tradnl"/>
        </w:rPr>
        <w:t>l</w:t>
      </w:r>
      <w:r w:rsidRPr="00A36636">
        <w:rPr>
          <w:rFonts w:ascii="Arial" w:eastAsia="Calibri" w:hAnsi="Arial" w:cs="Arial"/>
          <w:color w:val="000000" w:themeColor="text1"/>
          <w:sz w:val="22"/>
          <w:szCs w:val="22"/>
          <w:lang w:val="es-ES_tradnl"/>
        </w:rPr>
        <w:t xml:space="preserve"> contenido</w:t>
      </w:r>
      <w:r w:rsidR="004575FD">
        <w:rPr>
          <w:rFonts w:ascii="Arial" w:eastAsia="Calibri" w:hAnsi="Arial" w:cs="Arial"/>
          <w:color w:val="000000" w:themeColor="text1"/>
          <w:sz w:val="22"/>
          <w:szCs w:val="22"/>
          <w:lang w:val="es-ES_tradnl"/>
        </w:rPr>
        <w:t xml:space="preserve"> de la Ley 2069 de 2020</w:t>
      </w:r>
      <w:r w:rsidRPr="00A36636">
        <w:rPr>
          <w:rFonts w:ascii="Arial" w:eastAsia="Calibri" w:hAnsi="Arial" w:cs="Arial"/>
          <w:color w:val="000000" w:themeColor="text1"/>
          <w:sz w:val="22"/>
          <w:szCs w:val="22"/>
          <w:lang w:val="es-ES_tradnl"/>
        </w:rPr>
        <w:t xml:space="preserve">,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36636">
        <w:rPr>
          <w:rFonts w:ascii="Arial" w:eastAsia="Calibri" w:hAnsi="Arial" w:cs="Arial"/>
          <w:color w:val="000000" w:themeColor="text1"/>
          <w:sz w:val="22"/>
          <w:szCs w:val="22"/>
          <w:lang w:val="es-ES_tradnl"/>
        </w:rPr>
        <w:t>de acuerdo a</w:t>
      </w:r>
      <w:proofErr w:type="gramEnd"/>
      <w:r w:rsidRPr="00A36636">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A36636">
        <w:rPr>
          <w:rFonts w:ascii="Arial" w:eastAsia="Calibri" w:hAnsi="Arial" w:cs="Arial"/>
          <w:color w:val="000000" w:themeColor="text1"/>
          <w:sz w:val="22"/>
          <w:szCs w:val="22"/>
          <w:lang w:val="es-ES_tradnl"/>
        </w:rPr>
        <w:t>mipymes</w:t>
      </w:r>
      <w:proofErr w:type="spellEnd"/>
      <w:r w:rsidRPr="00A36636">
        <w:rPr>
          <w:rFonts w:ascii="Arial" w:eastAsia="Calibri" w:hAnsi="Arial" w:cs="Arial"/>
          <w:color w:val="000000" w:themeColor="text1"/>
          <w:sz w:val="22"/>
          <w:szCs w:val="22"/>
          <w:lang w:val="es-ES_tradnl"/>
        </w:rPr>
        <w:t>–, mediante la racionalización y simplificación de los trámites y tarifas</w:t>
      </w:r>
      <w:r w:rsidRPr="00A36636">
        <w:rPr>
          <w:rStyle w:val="Refdenotaalpie"/>
          <w:rFonts w:ascii="Arial" w:eastAsia="Calibri" w:hAnsi="Arial" w:cs="Arial"/>
          <w:color w:val="000000" w:themeColor="text1"/>
          <w:sz w:val="22"/>
          <w:szCs w:val="22"/>
          <w:lang w:val="es-ES_tradnl"/>
        </w:rPr>
        <w:footnoteReference w:id="5"/>
      </w:r>
      <w:r w:rsidRPr="00A36636">
        <w:rPr>
          <w:rFonts w:ascii="Arial" w:eastAsia="Calibri" w:hAnsi="Arial" w:cs="Arial"/>
          <w:color w:val="000000" w:themeColor="text1"/>
          <w:sz w:val="22"/>
          <w:szCs w:val="22"/>
          <w:lang w:val="es-ES_tradnl"/>
        </w:rPr>
        <w:t>, así como incentivos a favor de aquellas dentro del sistema de compras y contratación pública</w:t>
      </w:r>
      <w:r w:rsidRPr="00A36636">
        <w:rPr>
          <w:rStyle w:val="Refdenotaalpie"/>
          <w:rFonts w:ascii="Arial" w:eastAsia="Calibri" w:hAnsi="Arial" w:cs="Arial"/>
          <w:color w:val="000000" w:themeColor="text1"/>
          <w:sz w:val="22"/>
          <w:szCs w:val="22"/>
          <w:lang w:val="es-ES_tradnl"/>
        </w:rPr>
        <w:footnoteReference w:id="6"/>
      </w:r>
      <w:r w:rsidRPr="00A36636">
        <w:rPr>
          <w:rFonts w:ascii="Arial" w:eastAsia="Calibri" w:hAnsi="Arial" w:cs="Arial"/>
          <w:color w:val="000000" w:themeColor="text1"/>
          <w:sz w:val="22"/>
          <w:szCs w:val="22"/>
          <w:lang w:val="es-ES_tradnl"/>
        </w:rPr>
        <w:t>. De igual forma, se consagran mecanismos de acceso al financiamiento</w:t>
      </w:r>
      <w:r w:rsidRPr="00A36636">
        <w:rPr>
          <w:rStyle w:val="Refdenotaalpie"/>
          <w:rFonts w:ascii="Arial" w:eastAsia="Calibri" w:hAnsi="Arial" w:cs="Arial"/>
          <w:color w:val="000000" w:themeColor="text1"/>
          <w:sz w:val="22"/>
          <w:szCs w:val="22"/>
          <w:lang w:val="es-ES_tradnl"/>
        </w:rPr>
        <w:footnoteReference w:id="7"/>
      </w:r>
      <w:r w:rsidRPr="00A36636">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A36636">
        <w:rPr>
          <w:rStyle w:val="Refdenotaalpie"/>
          <w:rFonts w:ascii="Arial" w:eastAsia="Calibri" w:hAnsi="Arial" w:cs="Arial"/>
          <w:color w:val="000000" w:themeColor="text1"/>
          <w:sz w:val="22"/>
          <w:szCs w:val="22"/>
          <w:lang w:val="es-ES_tradnl"/>
        </w:rPr>
        <w:footnoteReference w:id="8"/>
      </w:r>
      <w:r w:rsidRPr="00A36636">
        <w:rPr>
          <w:rFonts w:ascii="Arial" w:eastAsia="Calibri" w:hAnsi="Arial" w:cs="Arial"/>
          <w:color w:val="000000" w:themeColor="text1"/>
          <w:sz w:val="22"/>
          <w:szCs w:val="22"/>
          <w:lang w:val="es-ES_tradnl"/>
        </w:rPr>
        <w:t xml:space="preserve"> y se prevén medidas de educación para el emprendimiento y la innovación</w:t>
      </w:r>
      <w:r w:rsidRPr="00A36636">
        <w:rPr>
          <w:rStyle w:val="Refdenotaalpie"/>
          <w:rFonts w:ascii="Arial" w:eastAsia="Calibri" w:hAnsi="Arial" w:cs="Arial"/>
          <w:color w:val="000000" w:themeColor="text1"/>
          <w:sz w:val="22"/>
          <w:szCs w:val="22"/>
          <w:lang w:val="es-ES_tradnl"/>
        </w:rPr>
        <w:footnoteReference w:id="9"/>
      </w:r>
      <w:r w:rsidRPr="00A36636">
        <w:rPr>
          <w:rFonts w:ascii="Arial" w:eastAsia="Calibri" w:hAnsi="Arial" w:cs="Arial"/>
          <w:color w:val="000000" w:themeColor="text1"/>
          <w:sz w:val="22"/>
          <w:szCs w:val="22"/>
          <w:lang w:val="es-ES_tradnl"/>
        </w:rPr>
        <w:t>.</w:t>
      </w:r>
    </w:p>
    <w:p w14:paraId="3C82CC2F" w14:textId="35C34701" w:rsidR="00243B7E" w:rsidRPr="00A36636" w:rsidRDefault="00243B7E" w:rsidP="00243B7E">
      <w:pPr>
        <w:spacing w:before="120" w:line="276" w:lineRule="auto"/>
        <w:ind w:firstLine="708"/>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lastRenderedPageBreak/>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A36636">
        <w:rPr>
          <w:rFonts w:ascii="Arial" w:eastAsia="Calibri" w:hAnsi="Arial" w:cs="Arial"/>
          <w:color w:val="000000" w:themeColor="text1"/>
          <w:sz w:val="22"/>
          <w:szCs w:val="22"/>
          <w:lang w:val="es-ES_tradnl"/>
        </w:rPr>
        <w:t>mipymes</w:t>
      </w:r>
      <w:proofErr w:type="spellEnd"/>
      <w:r w:rsidRPr="00A36636">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A36636">
        <w:rPr>
          <w:rFonts w:ascii="Arial" w:eastAsia="Calibri" w:hAnsi="Arial" w:cs="Arial"/>
          <w:color w:val="000000" w:themeColor="text1"/>
          <w:sz w:val="22"/>
          <w:szCs w:val="22"/>
          <w:lang w:val="es-ES_tradnl"/>
        </w:rPr>
        <w:t>mipymes</w:t>
      </w:r>
      <w:proofErr w:type="spellEnd"/>
      <w:r w:rsidRPr="00A36636">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A36636">
        <w:rPr>
          <w:rFonts w:ascii="Arial" w:eastAsia="Calibri" w:hAnsi="Arial" w:cs="Arial"/>
          <w:color w:val="000000" w:themeColor="text1"/>
          <w:sz w:val="22"/>
          <w:szCs w:val="22"/>
          <w:lang w:val="es-ES_tradnl"/>
        </w:rPr>
        <w:t>mipymes</w:t>
      </w:r>
      <w:proofErr w:type="spellEnd"/>
      <w:r w:rsidRPr="00A36636">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w:t>
      </w:r>
      <w:r w:rsidR="008C6E46">
        <w:rPr>
          <w:rFonts w:ascii="Arial" w:eastAsia="Calibri" w:hAnsi="Arial" w:cs="Arial"/>
          <w:color w:val="000000" w:themeColor="text1"/>
          <w:sz w:val="22"/>
          <w:szCs w:val="22"/>
          <w:lang w:val="es-ES_tradnl"/>
        </w:rPr>
        <w:t>,</w:t>
      </w:r>
      <w:r w:rsidRPr="00A36636">
        <w:rPr>
          <w:rFonts w:ascii="Arial" w:eastAsia="Calibri" w:hAnsi="Arial" w:cs="Arial"/>
          <w:color w:val="000000" w:themeColor="text1"/>
          <w:sz w:val="22"/>
          <w:szCs w:val="22"/>
          <w:lang w:val="es-ES_tradnl"/>
        </w:rPr>
        <w:t xml:space="preserve"> se estudiará el contenido y alcance de dicha norma.   </w:t>
      </w:r>
    </w:p>
    <w:p w14:paraId="00E00A0F" w14:textId="77777777" w:rsidR="00243B7E" w:rsidRPr="00A36636" w:rsidRDefault="00243B7E" w:rsidP="00243B7E">
      <w:pPr>
        <w:spacing w:line="276" w:lineRule="auto"/>
        <w:jc w:val="both"/>
        <w:rPr>
          <w:rFonts w:ascii="Arial" w:eastAsia="Calibri" w:hAnsi="Arial" w:cs="Arial"/>
          <w:color w:val="000000" w:themeColor="text1"/>
          <w:sz w:val="22"/>
          <w:szCs w:val="22"/>
          <w:lang w:val="es-ES_tradnl"/>
        </w:rPr>
      </w:pPr>
    </w:p>
    <w:p w14:paraId="2DEE92E7" w14:textId="77777777" w:rsidR="00243B7E" w:rsidRPr="00A36636" w:rsidRDefault="00243B7E" w:rsidP="00243B7E">
      <w:pPr>
        <w:spacing w:line="276" w:lineRule="auto"/>
        <w:jc w:val="both"/>
        <w:rPr>
          <w:rFonts w:ascii="Arial" w:eastAsia="Calibri" w:hAnsi="Arial" w:cs="Arial"/>
          <w:b/>
          <w:bCs/>
          <w:color w:val="000000" w:themeColor="text1"/>
          <w:sz w:val="22"/>
          <w:szCs w:val="22"/>
          <w:lang w:val="es-ES_tradnl"/>
        </w:rPr>
      </w:pPr>
      <w:r w:rsidRPr="00A36636">
        <w:rPr>
          <w:rFonts w:ascii="Arial" w:eastAsia="Calibri" w:hAnsi="Arial" w:cs="Arial"/>
          <w:b/>
          <w:bCs/>
          <w:color w:val="000000" w:themeColor="text1"/>
          <w:sz w:val="22"/>
          <w:szCs w:val="22"/>
          <w:lang w:val="es-ES_tradnl"/>
        </w:rPr>
        <w:t>2.3. Forma de acreditación de los factores de desempate consagrados en el artículo 35 de la Ley 2069 de 2020</w:t>
      </w:r>
    </w:p>
    <w:p w14:paraId="34867D43" w14:textId="77777777" w:rsidR="00243B7E" w:rsidRPr="00A36636" w:rsidRDefault="00243B7E" w:rsidP="00243B7E">
      <w:pPr>
        <w:spacing w:line="276" w:lineRule="auto"/>
        <w:jc w:val="both"/>
        <w:rPr>
          <w:rFonts w:ascii="Arial" w:eastAsia="Calibri" w:hAnsi="Arial" w:cs="Arial"/>
          <w:color w:val="000000" w:themeColor="text1"/>
          <w:sz w:val="22"/>
          <w:szCs w:val="22"/>
          <w:lang w:val="es-ES_tradnl"/>
        </w:rPr>
      </w:pPr>
    </w:p>
    <w:p w14:paraId="26805469" w14:textId="361FD6AF" w:rsidR="00243B7E" w:rsidRPr="00A36636" w:rsidRDefault="00243B7E" w:rsidP="00243B7E">
      <w:pPr>
        <w:spacing w:line="276" w:lineRule="auto"/>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1B3DDC">
        <w:rPr>
          <w:rFonts w:ascii="Arial" w:eastAsia="Calibri" w:hAnsi="Arial" w:cs="Arial"/>
          <w:color w:val="000000" w:themeColor="text1"/>
          <w:sz w:val="22"/>
          <w:szCs w:val="22"/>
          <w:lang w:val="es-ES_tradnl"/>
        </w:rPr>
        <w:t>los criterios de desempate establecidos en dicho artículo</w:t>
      </w:r>
      <w:r w:rsidRPr="00A36636">
        <w:rPr>
          <w:rFonts w:ascii="Arial" w:eastAsia="Calibri" w:hAnsi="Arial" w:cs="Arial"/>
          <w:color w:val="000000" w:themeColor="text1"/>
          <w:sz w:val="22"/>
          <w:szCs w:val="22"/>
          <w:lang w:val="es-ES_tradnl"/>
        </w:rPr>
        <w:t xml:space="preserve">, la Subdirección de Gestión Contractual se pronunciará sobre el alcance que otorga a tales disposiciones. Esto sin pasar por alto la novedad de la Ley 2069 de 2020 –dada su reciente </w:t>
      </w:r>
      <w:proofErr w:type="gramStart"/>
      <w:r w:rsidRPr="00A36636">
        <w:rPr>
          <w:rFonts w:ascii="Arial" w:eastAsia="Calibri" w:hAnsi="Arial" w:cs="Arial"/>
          <w:color w:val="000000" w:themeColor="text1"/>
          <w:sz w:val="22"/>
          <w:szCs w:val="22"/>
          <w:lang w:val="es-ES_tradnl"/>
        </w:rPr>
        <w:t>entrada en vigencia</w:t>
      </w:r>
      <w:proofErr w:type="gramEnd"/>
      <w:r w:rsidRPr="00A36636">
        <w:rPr>
          <w:rFonts w:ascii="Arial" w:eastAsia="Calibri" w:hAnsi="Arial" w:cs="Arial"/>
          <w:color w:val="000000" w:themeColor="text1"/>
          <w:sz w:val="22"/>
          <w:szCs w:val="22"/>
          <w:lang w:val="es-ES_tradnl"/>
        </w:rPr>
        <w:t>– y la ausencia de pronunciamientos jurisprudenciales o estudios doctrinarios sobre el tema, que seguramente contribuirán a decantar la interpretación de las normas en comento.</w:t>
      </w:r>
    </w:p>
    <w:p w14:paraId="243312E8" w14:textId="77777777" w:rsidR="00243B7E" w:rsidRPr="00A36636" w:rsidRDefault="00243B7E" w:rsidP="00243B7E">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Al respecto, </w:t>
      </w:r>
      <w:r w:rsidRPr="00A36636">
        <w:rPr>
          <w:rFonts w:ascii="Arial" w:eastAsia="Calibri" w:hAnsi="Arial" w:cs="Arial"/>
          <w:sz w:val="22"/>
          <w:szCs w:val="22"/>
          <w:lang w:val="es-ES_tradnl"/>
        </w:rPr>
        <w:t>pese a que el parágrafo 3 dispone que el Gobierno Nacional podrá regular los supuestos en que concurran dos o más factores de desempate,</w:t>
      </w:r>
      <w:r w:rsidRPr="00A36636">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algunas normas de la Ley de Emprendimiento establecen un mandato de reglamentación, dirigido al gobierno nacional, como condición para aplicar lo dispuesto en la misma. </w:t>
      </w:r>
    </w:p>
    <w:p w14:paraId="1628E912" w14:textId="39FE6F28" w:rsidR="00243B7E" w:rsidRPr="00A36636" w:rsidRDefault="00243B7E" w:rsidP="001B3DDC">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Por ejemplo,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w:t>
      </w:r>
      <w:r w:rsidRPr="00A36636">
        <w:rPr>
          <w:rFonts w:ascii="Arial" w:eastAsia="Calibri" w:hAnsi="Arial" w:cs="Arial"/>
          <w:color w:val="000000" w:themeColor="text1"/>
          <w:sz w:val="22"/>
          <w:szCs w:val="22"/>
          <w:lang w:val="es-ES_tradnl"/>
        </w:rPr>
        <w:lastRenderedPageBreak/>
        <w:t>la provisión de bienes y servicios por parte de sujetos de especial protección constitucional «[…] en las condiciones que señale el reglamento».</w:t>
      </w:r>
    </w:p>
    <w:p w14:paraId="4D9B82BC" w14:textId="70FB1484" w:rsidR="000B3184" w:rsidRDefault="001B3DDC" w:rsidP="000B3184">
      <w:pPr>
        <w:spacing w:before="120" w:line="276" w:lineRule="auto"/>
        <w:ind w:firstLine="709"/>
        <w:jc w:val="both"/>
        <w:rPr>
          <w:rFonts w:ascii="Arial" w:hAnsi="Arial" w:cs="Arial"/>
          <w:color w:val="000000" w:themeColor="text1"/>
          <w:sz w:val="22"/>
          <w:szCs w:val="22"/>
          <w:lang w:val="es-ES_tradnl"/>
        </w:rPr>
      </w:pPr>
      <w:r>
        <w:rPr>
          <w:rFonts w:ascii="Arial" w:eastAsia="Calibri" w:hAnsi="Arial" w:cs="Arial"/>
          <w:color w:val="000000" w:themeColor="text1"/>
          <w:sz w:val="22"/>
          <w:szCs w:val="22"/>
          <w:lang w:val="es-ES_tradnl"/>
        </w:rPr>
        <w:t>Sin embargo, l</w:t>
      </w:r>
      <w:r w:rsidR="00243B7E" w:rsidRPr="00A36636">
        <w:rPr>
          <w:rFonts w:ascii="Arial" w:eastAsia="Calibri" w:hAnsi="Arial" w:cs="Arial"/>
          <w:color w:val="000000" w:themeColor="text1"/>
          <w:sz w:val="22"/>
          <w:szCs w:val="22"/>
          <w:lang w:val="es-ES_tradnl"/>
        </w:rPr>
        <w:t>o mismo no sucede con el artículo 35</w:t>
      </w:r>
      <w:r w:rsidR="00243B7E" w:rsidRPr="00A36636">
        <w:rPr>
          <w:rFonts w:ascii="Arial" w:eastAsia="Calibri" w:hAnsi="Arial" w:cs="Arial"/>
          <w:sz w:val="22"/>
          <w:szCs w:val="22"/>
          <w:lang w:val="es-ES_tradnl"/>
        </w:rPr>
        <w:t xml:space="preserve">. En efecto, </w:t>
      </w:r>
      <w:r w:rsidR="00243B7E" w:rsidRPr="00A36636">
        <w:rPr>
          <w:rFonts w:ascii="Arial" w:hAnsi="Arial" w:cs="Arial"/>
          <w:color w:val="000000" w:themeColor="text1"/>
          <w:sz w:val="22"/>
          <w:szCs w:val="22"/>
          <w:lang w:val="es-ES_tradnl"/>
        </w:rPr>
        <w:t>si bien los factores de desempate regulados en el artículo 35 deben aplicarse «</w:t>
      </w:r>
      <w:r w:rsidR="00243B7E" w:rsidRPr="00A36636">
        <w:rPr>
          <w:rFonts w:ascii="Arial" w:hAnsi="Arial" w:cs="Arial"/>
          <w:lang w:val="es-ES_tradnl"/>
        </w:rPr>
        <w:t xml:space="preserve">[…] </w:t>
      </w:r>
      <w:r w:rsidR="00243B7E" w:rsidRPr="00A36636">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28A2D900" w14:textId="07B53413" w:rsidR="00243B7E" w:rsidRPr="00A36636" w:rsidRDefault="00243B7E">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A continuación, el artículo en mención establece los factores de desempate que se deben aplicar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A36636">
        <w:rPr>
          <w:rFonts w:ascii="Arial" w:eastAsia="Calibri" w:hAnsi="Arial" w:cs="Arial"/>
          <w:i/>
          <w:iCs/>
          <w:color w:val="000000" w:themeColor="text1"/>
          <w:sz w:val="22"/>
          <w:szCs w:val="22"/>
          <w:lang w:val="es-ES_tradnl"/>
        </w:rPr>
        <w:t>podrá reglamentar</w:t>
      </w:r>
      <w:r w:rsidRPr="00A36636">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0A6B9597" w14:textId="77777777" w:rsidR="00243B7E" w:rsidRPr="00A36636" w:rsidRDefault="00243B7E" w:rsidP="00243B7E">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13EECFE4" w14:textId="3E495A03" w:rsidR="003443A8" w:rsidRDefault="00243B7E">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eastAsia="Calibri" w:hAnsi="Arial" w:cs="Arial"/>
          <w:color w:val="000000" w:themeColor="text1"/>
          <w:sz w:val="22"/>
          <w:szCs w:val="22"/>
          <w:lang w:val="es-ES_tradnl"/>
        </w:rPr>
        <w:t xml:space="preserve">Luego de aclarar que el artículo 35 de la Ley 2069 de 2020 se encuentra vigente y que no requiere reglamentación previa para que sea exigible en los procedimientos de selección, es necesario referenciar el objeto de la consulta. </w:t>
      </w:r>
      <w:r w:rsidR="008C6E46">
        <w:rPr>
          <w:rFonts w:ascii="Arial" w:eastAsia="Calibri" w:hAnsi="Arial" w:cs="Arial"/>
          <w:color w:val="000000" w:themeColor="text1"/>
          <w:sz w:val="22"/>
          <w:szCs w:val="22"/>
          <w:lang w:val="es-ES_tradnl"/>
        </w:rPr>
        <w:t xml:space="preserve"> Usted solicita se indique, «¿qué debe hacer una entidad pública en caso de presentarse empate en un proceso de menor cuantía en la que se tienen que usar los pliegos tipo de infraestructura de transporte, si en el documento tipo se mencionan los criterios del decreto 1082 de 2015 y esto no se puede modificar, pero los criterios que deben aplicarse son los de la ley 2069?» </w:t>
      </w:r>
    </w:p>
    <w:p w14:paraId="0DE964EB" w14:textId="5BA25BBD" w:rsidR="003443A8" w:rsidRPr="008F6F8B" w:rsidRDefault="003443A8" w:rsidP="008F6F8B">
      <w:pPr>
        <w:spacing w:before="120"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rPr>
        <w:t xml:space="preserve">Al respecto, es </w:t>
      </w:r>
      <w:r w:rsidRPr="00A87091">
        <w:rPr>
          <w:rFonts w:ascii="Arial" w:eastAsia="Calibri" w:hAnsi="Arial" w:cs="Arial"/>
          <w:bCs/>
          <w:color w:val="000000" w:themeColor="text1"/>
          <w:sz w:val="22"/>
        </w:rPr>
        <w:t>necesario considerar que el artículo 35 de la Ley 2069 de 2020 no establece un medio específico para acreditar las circunstancias a las que se refiere cada causal. Por lo tanto, conforme a lo explicado por esta Agencia en los Conceptos C-012, C-</w:t>
      </w:r>
      <w:r w:rsidRPr="00A87091">
        <w:rPr>
          <w:rFonts w:ascii="Arial" w:eastAsia="Calibri" w:hAnsi="Arial" w:cs="Arial"/>
          <w:bCs/>
          <w:color w:val="000000" w:themeColor="text1"/>
          <w:sz w:val="22"/>
        </w:rPr>
        <w:lastRenderedPageBreak/>
        <w:t xml:space="preserve">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DD14A3C" w14:textId="77777777" w:rsidR="003443A8" w:rsidRPr="00A87091" w:rsidRDefault="003443A8" w:rsidP="008F6F8B">
      <w:pPr>
        <w:tabs>
          <w:tab w:val="left" w:pos="709"/>
        </w:tabs>
        <w:spacing w:before="120"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7119C8D8" w14:textId="3EA704DB" w:rsidR="003443A8" w:rsidRDefault="003443A8" w:rsidP="003443A8">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 xml:space="preserve">Este criterio también </w:t>
      </w:r>
      <w:r>
        <w:rPr>
          <w:rFonts w:ascii="Arial" w:eastAsia="Calibri" w:hAnsi="Arial" w:cs="Arial"/>
          <w:bCs/>
          <w:color w:val="000000" w:themeColor="text1"/>
          <w:sz w:val="22"/>
        </w:rPr>
        <w:t>resultaba</w:t>
      </w:r>
      <w:r w:rsidRPr="00A87091">
        <w:rPr>
          <w:rFonts w:ascii="Arial" w:eastAsia="Calibri" w:hAnsi="Arial" w:cs="Arial"/>
          <w:bCs/>
          <w:color w:val="000000" w:themeColor="text1"/>
          <w:sz w:val="22"/>
        </w:rPr>
        <w:t xml:space="preserve"> aplicable a los documentos tipo adoptados mediante la Resoluci</w:t>
      </w:r>
      <w:r>
        <w:rPr>
          <w:rFonts w:ascii="Arial" w:eastAsia="Calibri" w:hAnsi="Arial" w:cs="Arial"/>
          <w:bCs/>
          <w:color w:val="000000" w:themeColor="text1"/>
          <w:sz w:val="22"/>
        </w:rPr>
        <w:t>ó</w:t>
      </w:r>
      <w:r w:rsidRPr="00A87091">
        <w:rPr>
          <w:rFonts w:ascii="Arial" w:eastAsia="Calibri" w:hAnsi="Arial" w:cs="Arial"/>
          <w:bCs/>
          <w:color w:val="000000" w:themeColor="text1"/>
          <w:sz w:val="22"/>
        </w:rPr>
        <w:t>n 24</w:t>
      </w:r>
      <w:r>
        <w:rPr>
          <w:rFonts w:ascii="Arial" w:eastAsia="Calibri" w:hAnsi="Arial" w:cs="Arial"/>
          <w:bCs/>
          <w:color w:val="000000" w:themeColor="text1"/>
          <w:sz w:val="22"/>
        </w:rPr>
        <w:t>1</w:t>
      </w:r>
      <w:r w:rsidRPr="00A87091">
        <w:rPr>
          <w:rFonts w:ascii="Arial" w:eastAsia="Calibri" w:hAnsi="Arial" w:cs="Arial"/>
          <w:bCs/>
          <w:color w:val="000000" w:themeColor="text1"/>
          <w:sz w:val="22"/>
        </w:rPr>
        <w:t xml:space="preserve"> del </w:t>
      </w:r>
      <w:r>
        <w:rPr>
          <w:rFonts w:ascii="Arial" w:eastAsia="Calibri" w:hAnsi="Arial" w:cs="Arial"/>
          <w:bCs/>
          <w:color w:val="000000" w:themeColor="text1"/>
          <w:sz w:val="22"/>
        </w:rPr>
        <w:t>27</w:t>
      </w:r>
      <w:r w:rsidRPr="00A87091">
        <w:rPr>
          <w:rFonts w:ascii="Arial" w:eastAsia="Calibri" w:hAnsi="Arial" w:cs="Arial"/>
          <w:bCs/>
          <w:color w:val="000000" w:themeColor="text1"/>
          <w:sz w:val="22"/>
        </w:rPr>
        <w:t xml:space="preserve"> de </w:t>
      </w:r>
      <w:r>
        <w:rPr>
          <w:rFonts w:ascii="Arial" w:eastAsia="Calibri" w:hAnsi="Arial" w:cs="Arial"/>
          <w:bCs/>
          <w:color w:val="000000" w:themeColor="text1"/>
          <w:sz w:val="22"/>
        </w:rPr>
        <w:t>noviembre</w:t>
      </w:r>
      <w:r w:rsidRPr="00A87091">
        <w:rPr>
          <w:rFonts w:ascii="Arial" w:eastAsia="Calibri" w:hAnsi="Arial" w:cs="Arial"/>
          <w:bCs/>
          <w:color w:val="000000" w:themeColor="text1"/>
          <w:sz w:val="22"/>
        </w:rPr>
        <w:t xml:space="preserve"> de 2020, pues si bien el numeral </w:t>
      </w:r>
      <w:r>
        <w:rPr>
          <w:rFonts w:ascii="Arial" w:eastAsia="Calibri" w:hAnsi="Arial" w:cs="Arial"/>
          <w:bCs/>
          <w:color w:val="000000" w:themeColor="text1"/>
          <w:sz w:val="22"/>
        </w:rPr>
        <w:t>4</w:t>
      </w:r>
      <w:r w:rsidRPr="00A87091">
        <w:rPr>
          <w:rFonts w:ascii="Arial" w:eastAsia="Calibri" w:hAnsi="Arial" w:cs="Arial"/>
          <w:bCs/>
          <w:color w:val="000000" w:themeColor="text1"/>
          <w:sz w:val="22"/>
        </w:rPr>
        <w:t>.</w:t>
      </w:r>
      <w:r>
        <w:rPr>
          <w:rFonts w:ascii="Arial" w:eastAsia="Calibri" w:hAnsi="Arial" w:cs="Arial"/>
          <w:bCs/>
          <w:color w:val="000000" w:themeColor="text1"/>
          <w:sz w:val="22"/>
        </w:rPr>
        <w:t>4</w:t>
      </w:r>
      <w:r w:rsidRPr="00A87091">
        <w:rPr>
          <w:rFonts w:ascii="Arial" w:eastAsia="Calibri" w:hAnsi="Arial" w:cs="Arial"/>
          <w:bCs/>
          <w:color w:val="000000" w:themeColor="text1"/>
          <w:sz w:val="22"/>
        </w:rPr>
        <w:t xml:space="preserve"> del documento base se refiere a los factores de desempate del artículo 2.2.1.1.2.2.9 del Decreto 1082 de 2015, el numeral 1.17, literal H, dispone específicamente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obligatorios en los documentos tipo conforme al numeral citado del pliego de condiciones.</w:t>
      </w:r>
    </w:p>
    <w:p w14:paraId="64B965BA" w14:textId="353992A4" w:rsidR="007866E3" w:rsidRDefault="003443A8" w:rsidP="003443A8">
      <w:pPr>
        <w:tabs>
          <w:tab w:val="left" w:pos="709"/>
        </w:tabs>
        <w:spacing w:after="120" w:line="276" w:lineRule="auto"/>
        <w:jc w:val="both"/>
        <w:rPr>
          <w:rFonts w:ascii="Arial" w:hAnsi="Arial" w:cs="Arial"/>
          <w:sz w:val="22"/>
          <w:szCs w:val="22"/>
        </w:rPr>
      </w:pPr>
      <w:r>
        <w:rPr>
          <w:rFonts w:ascii="Arial" w:eastAsia="Calibri" w:hAnsi="Arial" w:cs="Arial"/>
          <w:bCs/>
          <w:color w:val="000000" w:themeColor="text1"/>
          <w:sz w:val="22"/>
        </w:rPr>
        <w:tab/>
      </w:r>
      <w:r w:rsidRPr="00A87091">
        <w:rPr>
          <w:rFonts w:ascii="Arial" w:eastAsia="Calibri" w:hAnsi="Arial" w:cs="Arial"/>
          <w:bCs/>
          <w:sz w:val="22"/>
        </w:rPr>
        <w:t>Sin embargo, también es preciso mencionar que la Agencia, en el marco de la competencia atribuida por el artículo 1 de la Ley 2022 de 2020</w:t>
      </w:r>
      <w:r>
        <w:rPr>
          <w:rFonts w:ascii="Arial" w:eastAsia="Calibri" w:hAnsi="Arial" w:cs="Arial"/>
          <w:bCs/>
          <w:sz w:val="22"/>
        </w:rPr>
        <w:t>, y de conformidad con lo dispuesto</w:t>
      </w:r>
      <w:r w:rsidRPr="001F7F72">
        <w:rPr>
          <w:rFonts w:ascii="Arial" w:eastAsia="Calibri" w:hAnsi="Arial" w:cs="Arial"/>
          <w:bCs/>
          <w:sz w:val="22"/>
        </w:rPr>
        <w:t xml:space="preserve"> </w:t>
      </w:r>
      <w:r w:rsidRPr="008F6F8B">
        <w:rPr>
          <w:rFonts w:ascii="Arial" w:eastAsia="Calibri" w:hAnsi="Arial" w:cs="Arial"/>
          <w:bCs/>
          <w:sz w:val="22"/>
          <w:lang w:val="es-ES_tradnl"/>
        </w:rPr>
        <w:t>en</w:t>
      </w:r>
      <w:r w:rsidR="000F0903" w:rsidRPr="000F0903">
        <w:rPr>
          <w:rFonts w:ascii="Arial" w:eastAsia="Calibri" w:hAnsi="Arial" w:cs="Arial"/>
          <w:bCs/>
          <w:sz w:val="22"/>
          <w:szCs w:val="22"/>
        </w:rPr>
        <w:t xml:space="preserve"> </w:t>
      </w:r>
      <w:r w:rsidR="000F0903" w:rsidRPr="000F0903">
        <w:rPr>
          <w:rFonts w:ascii="Arial" w:hAnsi="Arial" w:cs="Arial"/>
          <w:sz w:val="22"/>
          <w:szCs w:val="22"/>
        </w:rPr>
        <w:t xml:space="preserve">el </w:t>
      </w:r>
      <w:r w:rsidR="007866E3" w:rsidRPr="000F0903">
        <w:rPr>
          <w:rFonts w:ascii="Arial" w:hAnsi="Arial" w:cs="Arial"/>
          <w:sz w:val="22"/>
          <w:szCs w:val="22"/>
        </w:rPr>
        <w:t>artículo</w:t>
      </w:r>
      <w:r w:rsidR="000F0903" w:rsidRPr="000F0903">
        <w:rPr>
          <w:rFonts w:ascii="Arial" w:hAnsi="Arial" w:cs="Arial"/>
          <w:sz w:val="22"/>
          <w:szCs w:val="22"/>
        </w:rPr>
        <w:t xml:space="preserve"> 11 de la Resolución 160 de 2020, </w:t>
      </w:r>
      <w:r w:rsidR="000F0903">
        <w:rPr>
          <w:rFonts w:ascii="Arial" w:hAnsi="Arial" w:cs="Arial"/>
          <w:sz w:val="22"/>
          <w:szCs w:val="22"/>
        </w:rPr>
        <w:t xml:space="preserve">la cual </w:t>
      </w:r>
      <w:r w:rsidR="000F0903" w:rsidRPr="000F0903">
        <w:rPr>
          <w:rFonts w:ascii="Arial" w:hAnsi="Arial" w:cs="Arial"/>
          <w:sz w:val="22"/>
          <w:szCs w:val="22"/>
        </w:rPr>
        <w:t>tiene por objeto adoptar el procedimiento para implementar los documentos tipo y definir el mecanismo para su revisión, facultó a la Agencia para que en cualquier momento, ante el cambio de circunstancias fácticas o jurídicas que hubiesen servido de fundamento para adoptar los documentos tipo o la identificación de apartes o reglas que deban modificarse o ajustarse, proceda a realizar y adoptar dichos cambios mediante acto administrativo motivado.</w:t>
      </w:r>
    </w:p>
    <w:p w14:paraId="070E417F" w14:textId="4B7FFC18" w:rsidR="00890F1F" w:rsidRDefault="007866E3" w:rsidP="008F6F8B">
      <w:pPr>
        <w:tabs>
          <w:tab w:val="left" w:pos="709"/>
        </w:tabs>
        <w:spacing w:after="120" w:line="276" w:lineRule="auto"/>
        <w:jc w:val="both"/>
        <w:rPr>
          <w:rFonts w:ascii="Arial" w:hAnsi="Arial" w:cs="Arial"/>
          <w:sz w:val="22"/>
          <w:szCs w:val="22"/>
        </w:rPr>
      </w:pPr>
      <w:r>
        <w:rPr>
          <w:rFonts w:ascii="Arial" w:hAnsi="Arial" w:cs="Arial"/>
          <w:sz w:val="22"/>
          <w:szCs w:val="22"/>
        </w:rPr>
        <w:tab/>
      </w:r>
      <w:r w:rsidR="000F0903">
        <w:rPr>
          <w:rFonts w:ascii="Arial" w:hAnsi="Arial" w:cs="Arial"/>
          <w:sz w:val="22"/>
          <w:szCs w:val="22"/>
        </w:rPr>
        <w:t xml:space="preserve">Es por ello </w:t>
      </w:r>
      <w:r w:rsidR="00890F1F">
        <w:rPr>
          <w:rFonts w:ascii="Arial" w:hAnsi="Arial" w:cs="Arial"/>
          <w:sz w:val="22"/>
          <w:szCs w:val="22"/>
        </w:rPr>
        <w:t>que</w:t>
      </w:r>
      <w:r w:rsidR="000F0903">
        <w:rPr>
          <w:rFonts w:ascii="Arial" w:hAnsi="Arial" w:cs="Arial"/>
          <w:sz w:val="22"/>
          <w:szCs w:val="22"/>
        </w:rPr>
        <w:t xml:space="preserve"> con base en dicha resolución se expidió la </w:t>
      </w:r>
      <w:r w:rsidR="00890F1F">
        <w:rPr>
          <w:rFonts w:ascii="Arial" w:hAnsi="Arial" w:cs="Arial"/>
          <w:sz w:val="22"/>
          <w:szCs w:val="22"/>
        </w:rPr>
        <w:t>R</w:t>
      </w:r>
      <w:r w:rsidR="000F0903">
        <w:rPr>
          <w:rFonts w:ascii="Arial" w:hAnsi="Arial" w:cs="Arial"/>
          <w:sz w:val="22"/>
          <w:szCs w:val="22"/>
        </w:rPr>
        <w:t>esolución 161 de 2021 por medio de la cual se modifican los documentos tipos adoptados por la Agencia Nacional de Contratación Pública – Colombia Compra Eficiente y</w:t>
      </w:r>
      <w:r w:rsidR="00890F1F">
        <w:rPr>
          <w:rFonts w:ascii="Arial" w:hAnsi="Arial" w:cs="Arial"/>
          <w:sz w:val="22"/>
          <w:szCs w:val="22"/>
        </w:rPr>
        <w:t>, en consecuencia,</w:t>
      </w:r>
      <w:r w:rsidR="001B3DDC">
        <w:rPr>
          <w:rFonts w:ascii="Arial" w:hAnsi="Arial" w:cs="Arial"/>
          <w:sz w:val="22"/>
          <w:szCs w:val="22"/>
        </w:rPr>
        <w:t xml:space="preserve"> entre otros aspectos,</w:t>
      </w:r>
      <w:r w:rsidR="00890F1F">
        <w:rPr>
          <w:rFonts w:ascii="Arial" w:hAnsi="Arial" w:cs="Arial"/>
          <w:sz w:val="22"/>
          <w:szCs w:val="22"/>
        </w:rPr>
        <w:t xml:space="preserve"> se adecuan los factores de desempate con fundamento en lo previsto en el artículo 35 de la Ley 2069 de 2020. Es así como el artículo </w:t>
      </w:r>
      <w:r>
        <w:rPr>
          <w:rFonts w:ascii="Arial" w:hAnsi="Arial" w:cs="Arial"/>
          <w:sz w:val="22"/>
          <w:szCs w:val="22"/>
        </w:rPr>
        <w:t>7</w:t>
      </w:r>
      <w:r w:rsidR="00890F1F">
        <w:rPr>
          <w:rFonts w:ascii="Arial" w:hAnsi="Arial" w:cs="Arial"/>
          <w:sz w:val="22"/>
          <w:szCs w:val="22"/>
        </w:rPr>
        <w:t xml:space="preserve"> modifica el numeral </w:t>
      </w:r>
      <w:r w:rsidR="001B3DDC">
        <w:rPr>
          <w:rFonts w:ascii="Arial" w:hAnsi="Arial" w:cs="Arial"/>
          <w:sz w:val="22"/>
          <w:szCs w:val="22"/>
        </w:rPr>
        <w:t>«</w:t>
      </w:r>
      <w:r w:rsidR="00890F1F">
        <w:rPr>
          <w:rFonts w:ascii="Arial" w:hAnsi="Arial" w:cs="Arial"/>
          <w:sz w:val="22"/>
          <w:szCs w:val="22"/>
        </w:rPr>
        <w:t>4.</w:t>
      </w:r>
      <w:r>
        <w:rPr>
          <w:rFonts w:ascii="Arial" w:hAnsi="Arial" w:cs="Arial"/>
          <w:sz w:val="22"/>
          <w:szCs w:val="22"/>
        </w:rPr>
        <w:t>4</w:t>
      </w:r>
      <w:r w:rsidR="00890F1F">
        <w:rPr>
          <w:rFonts w:ascii="Arial" w:hAnsi="Arial" w:cs="Arial"/>
          <w:sz w:val="22"/>
          <w:szCs w:val="22"/>
        </w:rPr>
        <w:t xml:space="preserve"> Factores de desempate</w:t>
      </w:r>
      <w:r w:rsidR="001B3DDC">
        <w:rPr>
          <w:rFonts w:ascii="Arial" w:hAnsi="Arial" w:cs="Arial"/>
          <w:sz w:val="22"/>
          <w:szCs w:val="22"/>
        </w:rPr>
        <w:t>»</w:t>
      </w:r>
      <w:r w:rsidR="00890F1F">
        <w:rPr>
          <w:rFonts w:ascii="Arial" w:hAnsi="Arial" w:cs="Arial"/>
          <w:sz w:val="22"/>
          <w:szCs w:val="22"/>
        </w:rPr>
        <w:t xml:space="preserve"> de los documentos tipo de </w:t>
      </w:r>
      <w:r>
        <w:rPr>
          <w:rFonts w:ascii="Arial" w:hAnsi="Arial" w:cs="Arial"/>
          <w:sz w:val="22"/>
          <w:szCs w:val="22"/>
        </w:rPr>
        <w:t>selección abreviada de menor cuantía</w:t>
      </w:r>
      <w:r w:rsidR="00890F1F">
        <w:rPr>
          <w:rFonts w:ascii="Arial" w:hAnsi="Arial" w:cs="Arial"/>
          <w:sz w:val="22"/>
          <w:szCs w:val="22"/>
        </w:rPr>
        <w:t xml:space="preserve"> y</w:t>
      </w:r>
      <w:r w:rsidR="004552E5">
        <w:rPr>
          <w:rFonts w:ascii="Arial" w:hAnsi="Arial" w:cs="Arial"/>
          <w:sz w:val="22"/>
          <w:szCs w:val="22"/>
        </w:rPr>
        <w:t>,</w:t>
      </w:r>
      <w:r w:rsidR="00890F1F">
        <w:rPr>
          <w:rFonts w:ascii="Arial" w:hAnsi="Arial" w:cs="Arial"/>
          <w:sz w:val="22"/>
          <w:szCs w:val="22"/>
        </w:rPr>
        <w:t xml:space="preserve"> por tanto, se unifica la forma en la cual se acreditará y probará cada factor de desempate. </w:t>
      </w:r>
    </w:p>
    <w:p w14:paraId="078B0922" w14:textId="20C0FEFF" w:rsidR="00890F1F" w:rsidRDefault="00890F1F" w:rsidP="008F4500">
      <w:pPr>
        <w:tabs>
          <w:tab w:val="left" w:pos="709"/>
        </w:tabs>
        <w:spacing w:after="120" w:line="276" w:lineRule="auto"/>
        <w:jc w:val="both"/>
        <w:rPr>
          <w:rFonts w:ascii="Arial" w:eastAsia="Calibri" w:hAnsi="Arial" w:cs="Arial"/>
          <w:bCs/>
          <w:sz w:val="22"/>
        </w:rPr>
      </w:pPr>
      <w:r>
        <w:rPr>
          <w:rFonts w:ascii="Arial" w:hAnsi="Arial" w:cs="Arial"/>
          <w:sz w:val="22"/>
          <w:szCs w:val="22"/>
        </w:rPr>
        <w:lastRenderedPageBreak/>
        <w:tab/>
        <w:t xml:space="preserve">La </w:t>
      </w:r>
      <w:r w:rsidR="000F0903">
        <w:rPr>
          <w:rFonts w:ascii="Arial" w:eastAsia="Calibri" w:hAnsi="Arial" w:cs="Arial"/>
          <w:bCs/>
          <w:sz w:val="22"/>
        </w:rPr>
        <w:t>resolución mencionada –161 de 2021–</w:t>
      </w:r>
      <w:r>
        <w:rPr>
          <w:rFonts w:ascii="Arial" w:eastAsia="Calibri" w:hAnsi="Arial" w:cs="Arial"/>
          <w:bCs/>
          <w:sz w:val="22"/>
        </w:rPr>
        <w:t>, en el artículo 29, establece que estas modificaciones rigen a partir de su publicación y aplican</w:t>
      </w:r>
      <w:r w:rsidR="003E2ABF">
        <w:rPr>
          <w:rFonts w:ascii="Arial" w:eastAsia="Calibri" w:hAnsi="Arial" w:cs="Arial"/>
          <w:bCs/>
          <w:sz w:val="22"/>
        </w:rPr>
        <w:t xml:space="preserve"> </w:t>
      </w:r>
      <w:r w:rsidR="001B3DDC">
        <w:rPr>
          <w:rFonts w:ascii="Arial" w:eastAsia="Calibri" w:hAnsi="Arial" w:cs="Arial"/>
          <w:bCs/>
          <w:sz w:val="22"/>
        </w:rPr>
        <w:t xml:space="preserve">obligatoriamente </w:t>
      </w:r>
      <w:r w:rsidR="008934CD">
        <w:rPr>
          <w:rFonts w:ascii="Arial" w:eastAsia="Calibri" w:hAnsi="Arial" w:cs="Arial"/>
          <w:bCs/>
          <w:sz w:val="22"/>
        </w:rPr>
        <w:t xml:space="preserve">a </w:t>
      </w:r>
      <w:r w:rsidR="003E2ABF">
        <w:rPr>
          <w:rFonts w:ascii="Arial" w:eastAsia="Calibri" w:hAnsi="Arial" w:cs="Arial"/>
          <w:bCs/>
          <w:sz w:val="22"/>
        </w:rPr>
        <w:t xml:space="preserve">los procesos de contratación cuyo aviso de convocatoria </w:t>
      </w:r>
      <w:r>
        <w:rPr>
          <w:rFonts w:ascii="Arial" w:eastAsia="Calibri" w:hAnsi="Arial" w:cs="Arial"/>
          <w:bCs/>
          <w:sz w:val="22"/>
        </w:rPr>
        <w:t xml:space="preserve">o invitación </w:t>
      </w:r>
      <w:r w:rsidR="003E2ABF">
        <w:rPr>
          <w:rFonts w:ascii="Arial" w:eastAsia="Calibri" w:hAnsi="Arial" w:cs="Arial"/>
          <w:bCs/>
          <w:sz w:val="22"/>
        </w:rPr>
        <w:t xml:space="preserve">se publique a </w:t>
      </w:r>
      <w:r w:rsidR="000F0903">
        <w:rPr>
          <w:rFonts w:ascii="Arial" w:eastAsia="Calibri" w:hAnsi="Arial" w:cs="Arial"/>
          <w:bCs/>
          <w:sz w:val="22"/>
        </w:rPr>
        <w:t xml:space="preserve">partir del 28 de junio del </w:t>
      </w:r>
      <w:r>
        <w:rPr>
          <w:rFonts w:ascii="Arial" w:eastAsia="Calibri" w:hAnsi="Arial" w:cs="Arial"/>
          <w:bCs/>
          <w:sz w:val="22"/>
        </w:rPr>
        <w:t>2021. Sin perjuicio</w:t>
      </w:r>
      <w:r w:rsidR="008934CD">
        <w:rPr>
          <w:rFonts w:ascii="Arial" w:eastAsia="Calibri" w:hAnsi="Arial" w:cs="Arial"/>
          <w:bCs/>
          <w:sz w:val="22"/>
        </w:rPr>
        <w:t xml:space="preserve"> de lo anterior</w:t>
      </w:r>
      <w:r>
        <w:rPr>
          <w:rFonts w:ascii="Arial" w:eastAsia="Calibri" w:hAnsi="Arial" w:cs="Arial"/>
          <w:bCs/>
          <w:sz w:val="22"/>
        </w:rPr>
        <w:t xml:space="preserve">, </w:t>
      </w:r>
      <w:r w:rsidR="001B3DDC">
        <w:rPr>
          <w:rFonts w:ascii="Arial" w:eastAsia="Calibri" w:hAnsi="Arial" w:cs="Arial"/>
          <w:bCs/>
          <w:sz w:val="22"/>
        </w:rPr>
        <w:t xml:space="preserve">en la resolución se estableció que </w:t>
      </w:r>
      <w:r>
        <w:rPr>
          <w:rFonts w:ascii="Arial" w:eastAsia="Calibri" w:hAnsi="Arial" w:cs="Arial"/>
          <w:bCs/>
          <w:sz w:val="22"/>
        </w:rPr>
        <w:t xml:space="preserve">las entidades estatales </w:t>
      </w:r>
      <w:r w:rsidR="001B3DDC">
        <w:rPr>
          <w:rFonts w:ascii="Arial" w:eastAsia="Calibri" w:hAnsi="Arial" w:cs="Arial"/>
          <w:bCs/>
          <w:sz w:val="22"/>
        </w:rPr>
        <w:t>podrían</w:t>
      </w:r>
      <w:r>
        <w:rPr>
          <w:rFonts w:ascii="Arial" w:eastAsia="Calibri" w:hAnsi="Arial" w:cs="Arial"/>
          <w:bCs/>
          <w:sz w:val="22"/>
        </w:rPr>
        <w:t xml:space="preserve"> discrecionalmente aplicar </w:t>
      </w:r>
      <w:r w:rsidR="001B3DDC">
        <w:rPr>
          <w:rFonts w:ascii="Arial" w:eastAsia="Calibri" w:hAnsi="Arial" w:cs="Arial"/>
          <w:bCs/>
          <w:sz w:val="22"/>
        </w:rPr>
        <w:t>dichas</w:t>
      </w:r>
      <w:r>
        <w:rPr>
          <w:rFonts w:ascii="Arial" w:eastAsia="Calibri" w:hAnsi="Arial" w:cs="Arial"/>
          <w:bCs/>
          <w:sz w:val="22"/>
        </w:rPr>
        <w:t xml:space="preserve"> modificaciones a los procesos cuyo aviso de convocatoria se </w:t>
      </w:r>
      <w:r w:rsidR="001B3DDC">
        <w:rPr>
          <w:rFonts w:ascii="Arial" w:eastAsia="Calibri" w:hAnsi="Arial" w:cs="Arial"/>
          <w:bCs/>
          <w:sz w:val="22"/>
        </w:rPr>
        <w:t>publicara</w:t>
      </w:r>
      <w:r>
        <w:rPr>
          <w:rFonts w:ascii="Arial" w:eastAsia="Calibri" w:hAnsi="Arial" w:cs="Arial"/>
          <w:bCs/>
          <w:sz w:val="22"/>
        </w:rPr>
        <w:t xml:space="preserve"> después de la fecha de </w:t>
      </w:r>
      <w:r w:rsidR="001B3DDC">
        <w:rPr>
          <w:rFonts w:ascii="Arial" w:eastAsia="Calibri" w:hAnsi="Arial" w:cs="Arial"/>
          <w:bCs/>
          <w:sz w:val="22"/>
        </w:rPr>
        <w:t>expedición</w:t>
      </w:r>
      <w:r>
        <w:rPr>
          <w:rFonts w:ascii="Arial" w:eastAsia="Calibri" w:hAnsi="Arial" w:cs="Arial"/>
          <w:bCs/>
          <w:sz w:val="22"/>
        </w:rPr>
        <w:t xml:space="preserve"> de </w:t>
      </w:r>
      <w:r w:rsidR="001B3DDC">
        <w:rPr>
          <w:rFonts w:ascii="Arial" w:eastAsia="Calibri" w:hAnsi="Arial" w:cs="Arial"/>
          <w:bCs/>
          <w:sz w:val="22"/>
        </w:rPr>
        <w:t>la</w:t>
      </w:r>
      <w:r>
        <w:rPr>
          <w:rFonts w:ascii="Arial" w:eastAsia="Calibri" w:hAnsi="Arial" w:cs="Arial"/>
          <w:bCs/>
          <w:sz w:val="22"/>
        </w:rPr>
        <w:t xml:space="preserve"> resolución, es decir, a partir del 17 de junio de 2021</w:t>
      </w:r>
      <w:r w:rsidR="008F4500">
        <w:rPr>
          <w:rFonts w:ascii="Arial" w:eastAsia="Calibri" w:hAnsi="Arial" w:cs="Arial"/>
          <w:bCs/>
          <w:sz w:val="22"/>
        </w:rPr>
        <w:t>, indicándolo así en dichos documentos</w:t>
      </w:r>
      <w:r>
        <w:rPr>
          <w:rFonts w:ascii="Arial" w:eastAsia="Calibri" w:hAnsi="Arial" w:cs="Arial"/>
          <w:bCs/>
          <w:sz w:val="22"/>
        </w:rPr>
        <w:t xml:space="preserve">. </w:t>
      </w:r>
    </w:p>
    <w:p w14:paraId="18FDDB2E" w14:textId="5B941423" w:rsidR="000F0903" w:rsidRDefault="008F4500" w:rsidP="008F6F8B">
      <w:pPr>
        <w:tabs>
          <w:tab w:val="left" w:pos="709"/>
        </w:tabs>
        <w:spacing w:after="120" w:line="276" w:lineRule="auto"/>
        <w:jc w:val="both"/>
        <w:rPr>
          <w:rFonts w:ascii="Arial" w:eastAsia="Calibri" w:hAnsi="Arial" w:cs="Arial"/>
          <w:bCs/>
          <w:sz w:val="22"/>
        </w:rPr>
      </w:pPr>
      <w:r>
        <w:rPr>
          <w:rFonts w:ascii="Arial" w:eastAsia="Calibri" w:hAnsi="Arial" w:cs="Arial"/>
          <w:bCs/>
          <w:sz w:val="22"/>
        </w:rPr>
        <w:tab/>
      </w:r>
      <w:r w:rsidR="001B3DDC">
        <w:rPr>
          <w:rFonts w:ascii="Arial" w:eastAsia="Calibri" w:hAnsi="Arial" w:cs="Arial"/>
          <w:bCs/>
          <w:sz w:val="22"/>
        </w:rPr>
        <w:t>Sin perjuicio de lo anterior</w:t>
      </w:r>
      <w:r>
        <w:rPr>
          <w:rFonts w:ascii="Arial" w:eastAsia="Calibri" w:hAnsi="Arial" w:cs="Arial"/>
          <w:bCs/>
          <w:sz w:val="22"/>
        </w:rPr>
        <w:t xml:space="preserve">, </w:t>
      </w:r>
      <w:r w:rsidR="001B3DDC">
        <w:rPr>
          <w:rFonts w:ascii="Arial" w:eastAsia="Calibri" w:hAnsi="Arial" w:cs="Arial"/>
          <w:bCs/>
          <w:sz w:val="22"/>
        </w:rPr>
        <w:t xml:space="preserve">de la consulta del peticionario </w:t>
      </w:r>
      <w:r>
        <w:rPr>
          <w:rFonts w:ascii="Arial" w:eastAsia="Calibri" w:hAnsi="Arial" w:cs="Arial"/>
          <w:bCs/>
          <w:sz w:val="22"/>
        </w:rPr>
        <w:t xml:space="preserve">surge el siguiente interrogante: ¿En los procesos de contratación cuyo aviso de convocatoria o invitación se hubiese publicado con anterioridad al 28 de junio de 2021 cómo se </w:t>
      </w:r>
      <w:r w:rsidR="001B3DDC">
        <w:rPr>
          <w:rFonts w:ascii="Arial" w:eastAsia="Calibri" w:hAnsi="Arial" w:cs="Arial"/>
          <w:bCs/>
          <w:sz w:val="22"/>
        </w:rPr>
        <w:t>regularían</w:t>
      </w:r>
      <w:r>
        <w:rPr>
          <w:rFonts w:ascii="Arial" w:eastAsia="Calibri" w:hAnsi="Arial" w:cs="Arial"/>
          <w:bCs/>
          <w:sz w:val="22"/>
        </w:rPr>
        <w:t xml:space="preserve"> estos factores de desempate?</w:t>
      </w:r>
      <w:r w:rsidR="001F7F72">
        <w:rPr>
          <w:rFonts w:ascii="Arial" w:eastAsia="Calibri" w:hAnsi="Arial" w:cs="Arial"/>
          <w:bCs/>
          <w:sz w:val="22"/>
        </w:rPr>
        <w:t xml:space="preserve"> C</w:t>
      </w:r>
      <w:r w:rsidR="001B3DDC">
        <w:rPr>
          <w:rFonts w:ascii="Arial" w:eastAsia="Calibri" w:hAnsi="Arial" w:cs="Arial"/>
          <w:bCs/>
          <w:sz w:val="22"/>
        </w:rPr>
        <w:t>o</w:t>
      </w:r>
      <w:r w:rsidR="001F7F72">
        <w:rPr>
          <w:rFonts w:ascii="Arial" w:eastAsia="Calibri" w:hAnsi="Arial" w:cs="Arial"/>
          <w:bCs/>
          <w:sz w:val="22"/>
        </w:rPr>
        <w:t>mo se mencionó en acápites anteriores, l</w:t>
      </w:r>
      <w:r>
        <w:rPr>
          <w:rFonts w:ascii="Arial" w:eastAsia="Calibri" w:hAnsi="Arial" w:cs="Arial"/>
          <w:bCs/>
          <w:sz w:val="22"/>
        </w:rPr>
        <w:t xml:space="preserve">as entidades estatales definirán la forma de acreditar los factores de desempate en los términos previstos en el artículo 35 de la Ley 2069 de 2020. Lo anterior debido a que el artículo 35 es exigible y obligatorio desde la </w:t>
      </w:r>
      <w:r w:rsidR="000F0903">
        <w:rPr>
          <w:rFonts w:ascii="Arial" w:eastAsia="Calibri" w:hAnsi="Arial" w:cs="Arial"/>
          <w:bCs/>
          <w:sz w:val="22"/>
        </w:rPr>
        <w:t xml:space="preserve">fecha de su promulgación, es decir, </w:t>
      </w:r>
      <w:r>
        <w:rPr>
          <w:rFonts w:ascii="Arial" w:eastAsia="Calibri" w:hAnsi="Arial" w:cs="Arial"/>
          <w:bCs/>
          <w:sz w:val="22"/>
        </w:rPr>
        <w:t>aplicaba a</w:t>
      </w:r>
      <w:r w:rsidR="000F0903">
        <w:rPr>
          <w:rFonts w:ascii="Arial" w:eastAsia="Calibri" w:hAnsi="Arial" w:cs="Arial"/>
          <w:bCs/>
          <w:sz w:val="22"/>
        </w:rPr>
        <w:t xml:space="preserve"> los procesos de </w:t>
      </w:r>
      <w:r>
        <w:rPr>
          <w:rFonts w:ascii="Arial" w:eastAsia="Calibri" w:hAnsi="Arial" w:cs="Arial"/>
          <w:bCs/>
          <w:sz w:val="22"/>
        </w:rPr>
        <w:t xml:space="preserve">contratación </w:t>
      </w:r>
      <w:r w:rsidR="000F0903">
        <w:rPr>
          <w:rFonts w:ascii="Arial" w:eastAsia="Calibri" w:hAnsi="Arial" w:cs="Arial"/>
          <w:bCs/>
          <w:sz w:val="22"/>
        </w:rPr>
        <w:t xml:space="preserve">que se </w:t>
      </w:r>
      <w:r w:rsidR="001B3DDC">
        <w:rPr>
          <w:rFonts w:ascii="Arial" w:eastAsia="Calibri" w:hAnsi="Arial" w:cs="Arial"/>
          <w:bCs/>
          <w:sz w:val="22"/>
        </w:rPr>
        <w:t>iniciaran</w:t>
      </w:r>
      <w:r>
        <w:rPr>
          <w:rFonts w:ascii="Arial" w:eastAsia="Calibri" w:hAnsi="Arial" w:cs="Arial"/>
          <w:bCs/>
          <w:sz w:val="22"/>
        </w:rPr>
        <w:t xml:space="preserve"> a partir del 1 de enero de 2021.</w:t>
      </w:r>
      <w:r w:rsidR="000F0903">
        <w:rPr>
          <w:rFonts w:ascii="Arial" w:eastAsia="Calibri" w:hAnsi="Arial" w:cs="Arial"/>
          <w:bCs/>
          <w:sz w:val="22"/>
        </w:rPr>
        <w:t xml:space="preserve"> </w:t>
      </w:r>
    </w:p>
    <w:p w14:paraId="4FD8C79F" w14:textId="3CBBA21C" w:rsidR="008F4500" w:rsidRPr="000F0903" w:rsidRDefault="004552E5" w:rsidP="004552E5">
      <w:pPr>
        <w:spacing w:before="120" w:after="120" w:line="276" w:lineRule="auto"/>
        <w:ind w:firstLine="709"/>
        <w:jc w:val="both"/>
        <w:rPr>
          <w:rFonts w:ascii="Arial" w:eastAsia="Calibri" w:hAnsi="Arial" w:cs="Arial"/>
          <w:sz w:val="22"/>
          <w:lang w:val="es-ES_tradnl"/>
        </w:rPr>
      </w:pPr>
      <w:bookmarkStart w:id="0" w:name="_Hlk62459524"/>
      <w:r>
        <w:rPr>
          <w:rFonts w:ascii="Arial" w:eastAsia="Calibri" w:hAnsi="Arial" w:cs="Arial"/>
          <w:sz w:val="22"/>
          <w:lang w:val="es-ES_tradnl"/>
        </w:rPr>
        <w:t>Conforme a lo anterior</w:t>
      </w:r>
      <w:r w:rsidR="008F4500">
        <w:rPr>
          <w:rFonts w:ascii="Arial" w:eastAsia="Calibri" w:hAnsi="Arial" w:cs="Arial"/>
          <w:sz w:val="22"/>
          <w:lang w:val="es-ES_tradnl"/>
        </w:rPr>
        <w:t xml:space="preserve">, </w:t>
      </w:r>
      <w:r>
        <w:rPr>
          <w:rFonts w:ascii="Arial" w:eastAsia="Calibri" w:hAnsi="Arial" w:cs="Arial"/>
          <w:sz w:val="22"/>
          <w:lang w:val="es-ES_tradnl"/>
        </w:rPr>
        <w:t>la reglamentación de</w:t>
      </w:r>
      <w:r w:rsidR="008F4500">
        <w:rPr>
          <w:rFonts w:ascii="Arial" w:eastAsia="Calibri" w:hAnsi="Arial" w:cs="Arial"/>
          <w:sz w:val="22"/>
          <w:lang w:val="es-ES_tradnl"/>
        </w:rPr>
        <w:t xml:space="preserve"> los factores de desempate en los procesos de contratación </w:t>
      </w:r>
      <w:r>
        <w:rPr>
          <w:rFonts w:ascii="Arial" w:eastAsia="Calibri" w:hAnsi="Arial" w:cs="Arial"/>
          <w:sz w:val="22"/>
          <w:lang w:val="es-ES_tradnl"/>
        </w:rPr>
        <w:t>regidos por documentos tipo variará dependiendo de</w:t>
      </w:r>
      <w:r w:rsidR="007D56BF">
        <w:rPr>
          <w:rFonts w:ascii="Arial" w:eastAsia="Calibri" w:hAnsi="Arial" w:cs="Arial"/>
          <w:sz w:val="22"/>
          <w:lang w:val="es-ES_tradnl"/>
        </w:rPr>
        <w:t>l momento en qu</w:t>
      </w:r>
      <w:r w:rsidR="001B3DDC">
        <w:rPr>
          <w:rFonts w:ascii="Arial" w:eastAsia="Calibri" w:hAnsi="Arial" w:cs="Arial"/>
          <w:sz w:val="22"/>
          <w:lang w:val="es-ES_tradnl"/>
        </w:rPr>
        <w:t>e</w:t>
      </w:r>
      <w:r w:rsidR="007D56BF">
        <w:rPr>
          <w:rFonts w:ascii="Arial" w:eastAsia="Calibri" w:hAnsi="Arial" w:cs="Arial"/>
          <w:sz w:val="22"/>
          <w:lang w:val="es-ES_tradnl"/>
        </w:rPr>
        <w:t xml:space="preserve"> se </w:t>
      </w:r>
      <w:r>
        <w:rPr>
          <w:rFonts w:ascii="Arial" w:eastAsia="Calibri" w:hAnsi="Arial" w:cs="Arial"/>
          <w:sz w:val="22"/>
          <w:lang w:val="es-ES_tradnl"/>
        </w:rPr>
        <w:t>publique el aviso de convocatoria o la invitación. Esto es, en los procesos de contratación cuyo aviso de convocatoria o in</w:t>
      </w:r>
      <w:r w:rsidR="00681496">
        <w:rPr>
          <w:rFonts w:ascii="Arial" w:eastAsia="Calibri" w:hAnsi="Arial" w:cs="Arial"/>
          <w:sz w:val="22"/>
          <w:lang w:val="es-ES_tradnl"/>
        </w:rPr>
        <w:t>v</w:t>
      </w:r>
      <w:r>
        <w:rPr>
          <w:rFonts w:ascii="Arial" w:eastAsia="Calibri" w:hAnsi="Arial" w:cs="Arial"/>
          <w:sz w:val="22"/>
          <w:lang w:val="es-ES_tradnl"/>
        </w:rPr>
        <w:t xml:space="preserve">itación se publique a partir del 28 de junio de 2021 regirán las reglas definidas en la Resolución 161 de 2021. Por su parte, para los procesos publicados con anterioridad a esta fecha, las entidades definirán la forma de su acreditación, previendo en todo caso si existe tarifa legal que establezca el medio probatorio para acreditar la respectiva circunstancia. </w:t>
      </w:r>
    </w:p>
    <w:p w14:paraId="648C3CF1" w14:textId="638EF14D" w:rsidR="00355E8F" w:rsidRDefault="00355E8F" w:rsidP="00355E8F">
      <w:pPr>
        <w:pStyle w:val="Prrafodelista"/>
        <w:numPr>
          <w:ilvl w:val="0"/>
          <w:numId w:val="21"/>
        </w:numPr>
        <w:shd w:val="clear" w:color="auto" w:fill="FFFFFF"/>
        <w:spacing w:line="276" w:lineRule="auto"/>
        <w:ind w:right="51"/>
        <w:jc w:val="both"/>
        <w:rPr>
          <w:rFonts w:ascii="Arial" w:eastAsia="Calibri" w:hAnsi="Arial" w:cs="Arial"/>
          <w:b/>
          <w:sz w:val="22"/>
        </w:rPr>
      </w:pPr>
      <w:r>
        <w:rPr>
          <w:rFonts w:ascii="Arial" w:eastAsia="Calibri" w:hAnsi="Arial" w:cs="Arial"/>
          <w:b/>
          <w:sz w:val="22"/>
        </w:rPr>
        <w:t xml:space="preserve">Respuesta </w:t>
      </w:r>
    </w:p>
    <w:p w14:paraId="7DCBFF1F" w14:textId="5DE7299F" w:rsidR="00355E8F" w:rsidRDefault="00355E8F" w:rsidP="00355E8F">
      <w:pPr>
        <w:shd w:val="clear" w:color="auto" w:fill="FFFFFF"/>
        <w:spacing w:line="276" w:lineRule="auto"/>
        <w:ind w:right="51"/>
        <w:jc w:val="both"/>
        <w:rPr>
          <w:rFonts w:ascii="Arial" w:eastAsia="Calibri" w:hAnsi="Arial" w:cs="Arial"/>
          <w:b/>
          <w:sz w:val="22"/>
        </w:rPr>
      </w:pPr>
    </w:p>
    <w:p w14:paraId="0834935B" w14:textId="60E3FAD4" w:rsidR="00355E8F" w:rsidRPr="00355E8F" w:rsidRDefault="00355E8F" w:rsidP="00355E8F">
      <w:pPr>
        <w:pStyle w:val="Textoindependiente"/>
        <w:ind w:left="709" w:right="709"/>
        <w:jc w:val="both"/>
        <w:rPr>
          <w:sz w:val="22"/>
          <w:szCs w:val="22"/>
        </w:rPr>
      </w:pPr>
      <w:r w:rsidRPr="00072D1E">
        <w:rPr>
          <w:sz w:val="22"/>
          <w:szCs w:val="22"/>
        </w:rPr>
        <w:t xml:space="preserve">«¿En el documento tipo de infraestructura de transporte se indican como criterios de desempates del Decreto 1082, pero ya en varios pronunciamientos de ustedes como ente rector han indicado que se deben aplicar los criterios de desempate de la Ley 2069 de 2021, por lo tanto se solicita concepto de que debe hacer una entidad publica en caso de presentarse empate en un proceso de </w:t>
      </w:r>
      <w:proofErr w:type="spellStart"/>
      <w:r w:rsidRPr="00072D1E">
        <w:rPr>
          <w:sz w:val="22"/>
          <w:szCs w:val="22"/>
        </w:rPr>
        <w:t>selección</w:t>
      </w:r>
      <w:proofErr w:type="spellEnd"/>
      <w:r w:rsidRPr="00072D1E">
        <w:rPr>
          <w:sz w:val="22"/>
          <w:szCs w:val="22"/>
        </w:rPr>
        <w:t xml:space="preserve"> abreviada de menor </w:t>
      </w:r>
      <w:proofErr w:type="spellStart"/>
      <w:r w:rsidRPr="00072D1E">
        <w:rPr>
          <w:sz w:val="22"/>
          <w:szCs w:val="22"/>
        </w:rPr>
        <w:t>cuantía</w:t>
      </w:r>
      <w:proofErr w:type="spellEnd"/>
      <w:r w:rsidRPr="00072D1E">
        <w:rPr>
          <w:sz w:val="22"/>
          <w:szCs w:val="22"/>
        </w:rPr>
        <w:t xml:space="preserve"> en la que se tienen que usar los pliegos de tipo de infraestructura de transporte si en el documento tipo se mencionan los criterios del decreto 1082 y esto no se puede modificar, pero los criterios que deben aplicarse son los de la ley 2069?».</w:t>
      </w:r>
    </w:p>
    <w:p w14:paraId="22977389" w14:textId="74BC77C7" w:rsidR="00355E8F" w:rsidRDefault="001F7F72" w:rsidP="008F6F8B">
      <w:pPr>
        <w:spacing w:before="120" w:line="276" w:lineRule="auto"/>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E</w:t>
      </w:r>
      <w:r w:rsidR="00355E8F" w:rsidRPr="00355E8F">
        <w:rPr>
          <w:rFonts w:ascii="Arial" w:hAnsi="Arial" w:cs="Arial"/>
          <w:color w:val="000000"/>
          <w:sz w:val="22"/>
          <w:szCs w:val="22"/>
          <w:bdr w:val="none" w:sz="0" w:space="0" w:color="auto" w:frame="1"/>
        </w:rPr>
        <w:t xml:space="preserve">s relevante para la presente consulta concluir que 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 son aplicables a todas las entidades estatales, </w:t>
      </w:r>
      <w:r w:rsidR="00355E8F" w:rsidRPr="00355E8F">
        <w:rPr>
          <w:rFonts w:ascii="Arial" w:hAnsi="Arial" w:cs="Arial"/>
          <w:color w:val="000000"/>
          <w:sz w:val="22"/>
          <w:szCs w:val="22"/>
          <w:bdr w:val="none" w:sz="0" w:space="0" w:color="auto" w:frame="1"/>
        </w:rPr>
        <w:lastRenderedPageBreak/>
        <w:t xml:space="preserve">independientemente de su régimen de contratación. Incluso, al consagrarse en la ley, generan la derogación y decaimiento de los previstos en el artículo 2.2.1.1.2.2.9 del Decreto 1082 de 2015, pues se trata de una norma superior y posterior que genera la pérdida de los fundamentos de derecho </w:t>
      </w:r>
      <w:r w:rsidR="00630204">
        <w:rPr>
          <w:rFonts w:ascii="Arial" w:hAnsi="Arial" w:cs="Arial"/>
          <w:color w:val="000000"/>
          <w:sz w:val="22"/>
          <w:szCs w:val="22"/>
          <w:bdr w:val="none" w:sz="0" w:space="0" w:color="auto" w:frame="1"/>
        </w:rPr>
        <w:t>de</w:t>
      </w:r>
      <w:r w:rsidR="00630204" w:rsidRPr="00355E8F">
        <w:rPr>
          <w:rFonts w:ascii="Arial" w:hAnsi="Arial" w:cs="Arial"/>
          <w:color w:val="000000"/>
          <w:sz w:val="22"/>
          <w:szCs w:val="22"/>
          <w:bdr w:val="none" w:sz="0" w:space="0" w:color="auto" w:frame="1"/>
        </w:rPr>
        <w:t xml:space="preserve"> </w:t>
      </w:r>
      <w:r w:rsidR="00355E8F" w:rsidRPr="00355E8F">
        <w:rPr>
          <w:rFonts w:ascii="Arial" w:hAnsi="Arial" w:cs="Arial"/>
          <w:color w:val="000000"/>
          <w:sz w:val="22"/>
          <w:szCs w:val="22"/>
          <w:bdr w:val="none" w:sz="0" w:space="0" w:color="auto" w:frame="1"/>
        </w:rPr>
        <w:t>los previstos en el Decreto Único Reglamentario del Sector Administrativo de Planeación Nacional.</w:t>
      </w:r>
    </w:p>
    <w:p w14:paraId="41908A4E" w14:textId="6824C4AD" w:rsidR="004552E5" w:rsidRPr="00355E8F" w:rsidRDefault="004552E5" w:rsidP="00355E8F">
      <w:pPr>
        <w:spacing w:before="120" w:line="276" w:lineRule="auto"/>
        <w:ind w:firstLine="709"/>
        <w:jc w:val="both"/>
        <w:rPr>
          <w:rFonts w:ascii="Arial" w:hAnsi="Arial" w:cs="Arial"/>
          <w:color w:val="000000"/>
          <w:sz w:val="22"/>
          <w:szCs w:val="22"/>
        </w:rPr>
      </w:pPr>
      <w:r>
        <w:rPr>
          <w:rFonts w:ascii="Arial" w:hAnsi="Arial" w:cs="Arial"/>
          <w:color w:val="000000"/>
          <w:sz w:val="22"/>
          <w:szCs w:val="22"/>
          <w:bdr w:val="none" w:sz="0" w:space="0" w:color="auto" w:frame="1"/>
        </w:rPr>
        <w:t>En relación con los procesos de contratación regidos por documentos tipo</w:t>
      </w:r>
      <w:r w:rsidR="00630204">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la forma en la cual se reglamenta</w:t>
      </w:r>
      <w:r w:rsidR="0016171D">
        <w:rPr>
          <w:rFonts w:ascii="Arial" w:hAnsi="Arial" w:cs="Arial"/>
          <w:color w:val="000000"/>
          <w:sz w:val="22"/>
          <w:szCs w:val="22"/>
          <w:bdr w:val="none" w:sz="0" w:space="0" w:color="auto" w:frame="1"/>
        </w:rPr>
        <w:t>rá</w:t>
      </w:r>
      <w:r>
        <w:rPr>
          <w:rFonts w:ascii="Arial" w:hAnsi="Arial" w:cs="Arial"/>
          <w:color w:val="000000"/>
          <w:sz w:val="22"/>
          <w:szCs w:val="22"/>
          <w:bdr w:val="none" w:sz="0" w:space="0" w:color="auto" w:frame="1"/>
        </w:rPr>
        <w:t xml:space="preserve">n los factores de desempate variará dependiendo </w:t>
      </w:r>
      <w:r>
        <w:rPr>
          <w:rFonts w:ascii="Arial" w:eastAsia="Calibri" w:hAnsi="Arial" w:cs="Arial"/>
          <w:sz w:val="22"/>
          <w:lang w:val="es-ES_tradnl"/>
        </w:rPr>
        <w:t>de cu</w:t>
      </w:r>
      <w:r w:rsidR="00630204">
        <w:rPr>
          <w:rFonts w:ascii="Arial" w:eastAsia="Calibri" w:hAnsi="Arial" w:cs="Arial"/>
          <w:sz w:val="22"/>
          <w:lang w:val="es-ES_tradnl"/>
        </w:rPr>
        <w:t>á</w:t>
      </w:r>
      <w:r>
        <w:rPr>
          <w:rFonts w:ascii="Arial" w:eastAsia="Calibri" w:hAnsi="Arial" w:cs="Arial"/>
          <w:sz w:val="22"/>
          <w:lang w:val="es-ES_tradnl"/>
        </w:rPr>
        <w:t xml:space="preserve">ndo </w:t>
      </w:r>
      <w:r w:rsidR="0016171D">
        <w:rPr>
          <w:rFonts w:ascii="Arial" w:eastAsia="Calibri" w:hAnsi="Arial" w:cs="Arial"/>
          <w:sz w:val="22"/>
          <w:lang w:val="es-ES_tradnl"/>
        </w:rPr>
        <w:t xml:space="preserve">se </w:t>
      </w:r>
      <w:r>
        <w:rPr>
          <w:rFonts w:ascii="Arial" w:eastAsia="Calibri" w:hAnsi="Arial" w:cs="Arial"/>
          <w:sz w:val="22"/>
          <w:lang w:val="es-ES_tradnl"/>
        </w:rPr>
        <w:t>publique el aviso de convocatoria o la invitación. Esto es, en los procesos de contratación cuyo aviso de convocatoria o invitación se publique a partir del 28 de junio de 2021 regirán las reglas definidas en la Resolución 161 de 2021</w:t>
      </w:r>
      <w:r w:rsidR="00630204">
        <w:rPr>
          <w:rFonts w:ascii="Arial" w:eastAsia="Calibri" w:hAnsi="Arial" w:cs="Arial"/>
          <w:sz w:val="22"/>
          <w:lang w:val="es-ES_tradnl"/>
        </w:rPr>
        <w:t xml:space="preserve"> expedida por esta Agencia</w:t>
      </w:r>
      <w:r>
        <w:rPr>
          <w:rFonts w:ascii="Arial" w:eastAsia="Calibri" w:hAnsi="Arial" w:cs="Arial"/>
          <w:sz w:val="22"/>
          <w:lang w:val="es-ES_tradnl"/>
        </w:rPr>
        <w:t>. Por su parte, para los procesos publicados con anterioridad a esta fecha, las entidades definirán la forma de su acreditación</w:t>
      </w:r>
      <w:r w:rsidR="00630204">
        <w:rPr>
          <w:rFonts w:ascii="Arial" w:eastAsia="Calibri" w:hAnsi="Arial" w:cs="Arial"/>
          <w:sz w:val="22"/>
          <w:lang w:val="es-ES_tradnl"/>
        </w:rPr>
        <w:t xml:space="preserve"> en los pliegos de condiciones o la invitación</w:t>
      </w:r>
      <w:r>
        <w:rPr>
          <w:rFonts w:ascii="Arial" w:eastAsia="Calibri" w:hAnsi="Arial" w:cs="Arial"/>
          <w:sz w:val="22"/>
          <w:lang w:val="es-ES_tradnl"/>
        </w:rPr>
        <w:t>, previendo en todo caso si existe tarifa legal que establezca el medio probatorio para acreditar la respectiva circunstancia</w:t>
      </w:r>
      <w:r w:rsidR="0016171D">
        <w:rPr>
          <w:rFonts w:ascii="Arial" w:eastAsia="Calibri" w:hAnsi="Arial" w:cs="Arial"/>
          <w:sz w:val="22"/>
          <w:lang w:val="es-ES_tradnl"/>
        </w:rPr>
        <w:t xml:space="preserve"> prevista en el artículo 35 de la Ley 2069 de 2020</w:t>
      </w:r>
      <w:r w:rsidR="00630204">
        <w:rPr>
          <w:rFonts w:ascii="Arial" w:eastAsia="Calibri" w:hAnsi="Arial" w:cs="Arial"/>
          <w:sz w:val="22"/>
          <w:lang w:val="es-ES_tradnl"/>
        </w:rPr>
        <w:t>.</w:t>
      </w:r>
    </w:p>
    <w:p w14:paraId="2FF842FD" w14:textId="77777777" w:rsidR="00355E8F" w:rsidRPr="00355E8F" w:rsidRDefault="00355E8F" w:rsidP="00355E8F">
      <w:pPr>
        <w:shd w:val="clear" w:color="auto" w:fill="FFFFFF"/>
        <w:spacing w:line="276" w:lineRule="auto"/>
        <w:ind w:right="51"/>
        <w:jc w:val="both"/>
        <w:rPr>
          <w:rFonts w:ascii="Arial" w:eastAsia="Calibri" w:hAnsi="Arial" w:cs="Arial"/>
          <w:b/>
          <w:sz w:val="22"/>
        </w:rPr>
      </w:pPr>
    </w:p>
    <w:bookmarkEnd w:id="0"/>
    <w:p w14:paraId="0738C8F4" w14:textId="77777777" w:rsidR="00A71CEA" w:rsidRPr="00B8408D" w:rsidRDefault="00A71CEA" w:rsidP="00A71CEA">
      <w:pPr>
        <w:spacing w:line="276" w:lineRule="auto"/>
        <w:jc w:val="both"/>
        <w:rPr>
          <w:rFonts w:ascii="Arial" w:eastAsia="Calibri" w:hAnsi="Arial" w:cs="Arial"/>
          <w:color w:val="000000" w:themeColor="text1"/>
          <w:sz w:val="22"/>
          <w:szCs w:val="22"/>
        </w:rPr>
      </w:pPr>
      <w:r w:rsidRPr="00B8408D">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27A116DB" w14:textId="77777777" w:rsidR="00B55679" w:rsidRPr="00B8408D" w:rsidRDefault="00B55679" w:rsidP="00623378">
      <w:pPr>
        <w:jc w:val="both"/>
        <w:rPr>
          <w:rFonts w:ascii="Arial" w:eastAsia="Calibri" w:hAnsi="Arial" w:cs="Arial"/>
          <w:color w:val="000000" w:themeColor="text1"/>
          <w:sz w:val="22"/>
          <w:szCs w:val="22"/>
        </w:rPr>
      </w:pPr>
    </w:p>
    <w:p w14:paraId="1BD8E63C" w14:textId="77777777" w:rsidR="00A71CEA" w:rsidRPr="00B8408D" w:rsidRDefault="00A71CEA" w:rsidP="00A71CEA">
      <w:pPr>
        <w:jc w:val="both"/>
        <w:rPr>
          <w:rFonts w:ascii="Arial" w:hAnsi="Arial" w:cs="Arial"/>
          <w:color w:val="000000" w:themeColor="text1"/>
          <w:sz w:val="22"/>
          <w:szCs w:val="22"/>
          <w:lang w:eastAsia="es-CO"/>
        </w:rPr>
      </w:pPr>
      <w:r w:rsidRPr="00B8408D">
        <w:rPr>
          <w:rFonts w:ascii="Arial" w:hAnsi="Arial" w:cs="Arial"/>
          <w:color w:val="000000" w:themeColor="text1"/>
          <w:sz w:val="22"/>
          <w:szCs w:val="22"/>
          <w:lang w:eastAsia="es-CO"/>
        </w:rPr>
        <w:t>Atentamente,</w:t>
      </w:r>
    </w:p>
    <w:p w14:paraId="6B055B12" w14:textId="6EE41489" w:rsidR="00A71CEA" w:rsidRPr="00B8408D" w:rsidRDefault="00A71CEA" w:rsidP="00A71CEA">
      <w:pPr>
        <w:jc w:val="center"/>
        <w:rPr>
          <w:rFonts w:ascii="Arial" w:hAnsi="Arial" w:cs="Arial"/>
          <w:color w:val="000000" w:themeColor="text1"/>
          <w:sz w:val="22"/>
          <w:szCs w:val="22"/>
          <w:lang w:eastAsia="es-CO"/>
        </w:rPr>
      </w:pPr>
    </w:p>
    <w:p w14:paraId="4783A21F" w14:textId="03CEE640" w:rsidR="00A71CEA" w:rsidRPr="00B8408D" w:rsidRDefault="0080228F" w:rsidP="00A71CEA">
      <w:pPr>
        <w:jc w:val="center"/>
        <w:rPr>
          <w:rFonts w:ascii="Arial" w:hAnsi="Arial" w:cs="Arial"/>
          <w:color w:val="000000" w:themeColor="text1"/>
          <w:sz w:val="22"/>
          <w:szCs w:val="22"/>
          <w:lang w:eastAsia="es-CO"/>
        </w:rPr>
      </w:pPr>
      <w:r w:rsidRPr="00FC4438">
        <w:rPr>
          <w:noProof/>
        </w:rPr>
        <w:drawing>
          <wp:inline distT="0" distB="0" distL="0" distR="0" wp14:anchorId="3363D6B4" wp14:editId="18308CBD">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1114425"/>
                    </a:xfrm>
                    <a:prstGeom prst="rect">
                      <a:avLst/>
                    </a:prstGeom>
                  </pic:spPr>
                </pic:pic>
              </a:graphicData>
            </a:graphic>
          </wp:inline>
        </w:drawing>
      </w:r>
    </w:p>
    <w:p w14:paraId="1FEF5E59" w14:textId="77777777" w:rsidR="00A71CEA" w:rsidRPr="00B8408D" w:rsidRDefault="00A71CEA" w:rsidP="00A71CEA">
      <w:pPr>
        <w:jc w:val="center"/>
        <w:rPr>
          <w:rFonts w:ascii="Arial"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B8408D" w14:paraId="6FD066C0" w14:textId="77777777" w:rsidTr="007F1895">
        <w:trPr>
          <w:trHeight w:val="315"/>
        </w:trPr>
        <w:tc>
          <w:tcPr>
            <w:tcW w:w="812" w:type="dxa"/>
            <w:vAlign w:val="center"/>
            <w:hideMark/>
          </w:tcPr>
          <w:p w14:paraId="3D034311" w14:textId="77777777" w:rsidR="00A71CEA" w:rsidRPr="00B8408D" w:rsidRDefault="00A71CEA" w:rsidP="007F1895">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B8408D" w:rsidRDefault="00A71CEA" w:rsidP="007F1895">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 xml:space="preserve">Camilo Perdomo Villamil </w:t>
            </w:r>
          </w:p>
          <w:p w14:paraId="02C2374E" w14:textId="77777777" w:rsidR="00A71CEA" w:rsidRPr="00B8408D" w:rsidRDefault="00A71CEA" w:rsidP="007F1895">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Contratista de la Subdirección de Gestión Contractual</w:t>
            </w:r>
          </w:p>
        </w:tc>
      </w:tr>
      <w:tr w:rsidR="00A71CEA" w:rsidRPr="00B8408D" w14:paraId="6CE7FA18" w14:textId="77777777" w:rsidTr="007F1895">
        <w:trPr>
          <w:trHeight w:val="330"/>
        </w:trPr>
        <w:tc>
          <w:tcPr>
            <w:tcW w:w="812" w:type="dxa"/>
            <w:vAlign w:val="center"/>
            <w:hideMark/>
          </w:tcPr>
          <w:p w14:paraId="2902D588" w14:textId="77777777" w:rsidR="00A71CEA" w:rsidRPr="00B8408D" w:rsidRDefault="00A71CEA" w:rsidP="007F1895">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47608C9F" w:rsidR="00A71CEA" w:rsidRPr="00355E8F" w:rsidRDefault="00355E8F" w:rsidP="007F1895">
            <w:pPr>
              <w:rPr>
                <w:rFonts w:ascii="Arial" w:hAnsi="Arial" w:cs="Arial"/>
                <w:color w:val="000000" w:themeColor="text1"/>
                <w:sz w:val="16"/>
                <w:szCs w:val="16"/>
                <w:lang w:eastAsia="es-ES"/>
              </w:rPr>
            </w:pPr>
            <w:r w:rsidRPr="00355E8F">
              <w:rPr>
                <w:rFonts w:ascii="Arial" w:hAnsi="Arial" w:cs="Arial"/>
                <w:color w:val="000000" w:themeColor="text1"/>
                <w:sz w:val="16"/>
                <w:szCs w:val="16"/>
                <w:lang w:eastAsia="es-ES"/>
              </w:rPr>
              <w:t xml:space="preserve">Sara Milena Núñez Aldana </w:t>
            </w:r>
          </w:p>
          <w:p w14:paraId="15D02354" w14:textId="77777777" w:rsidR="00A71CEA" w:rsidRPr="00B8408D" w:rsidRDefault="00A71CEA" w:rsidP="007F1895">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Gestor T1-15 de la Subdirección de Gestión Contractual</w:t>
            </w:r>
          </w:p>
        </w:tc>
      </w:tr>
      <w:tr w:rsidR="00A71CEA" w:rsidRPr="00B8408D" w14:paraId="4BA2BDE6" w14:textId="77777777" w:rsidTr="007F1895">
        <w:trPr>
          <w:trHeight w:val="300"/>
        </w:trPr>
        <w:tc>
          <w:tcPr>
            <w:tcW w:w="812" w:type="dxa"/>
            <w:vAlign w:val="center"/>
            <w:hideMark/>
          </w:tcPr>
          <w:p w14:paraId="1A726DD9" w14:textId="77777777" w:rsidR="00A71CEA" w:rsidRPr="00B8408D" w:rsidRDefault="00A71CEA" w:rsidP="007F1895">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B8408D" w:rsidRDefault="00A71CEA" w:rsidP="007F1895">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Jorge Augusto Tirado Navarro</w:t>
            </w:r>
          </w:p>
          <w:p w14:paraId="416E9DA6" w14:textId="77777777" w:rsidR="00A71CEA" w:rsidRPr="00B8408D" w:rsidRDefault="00A71CEA" w:rsidP="007F1895">
            <w:pPr>
              <w:rPr>
                <w:rFonts w:ascii="Arial" w:hAnsi="Arial" w:cs="Arial"/>
                <w:color w:val="000000" w:themeColor="text1"/>
                <w:sz w:val="16"/>
                <w:szCs w:val="16"/>
                <w:lang w:eastAsia="es-ES"/>
              </w:rPr>
            </w:pPr>
            <w:r w:rsidRPr="00B8408D">
              <w:rPr>
                <w:rFonts w:ascii="Arial" w:hAnsi="Arial" w:cs="Arial"/>
                <w:color w:val="000000" w:themeColor="text1"/>
                <w:sz w:val="16"/>
                <w:szCs w:val="16"/>
                <w:lang w:eastAsia="es-ES"/>
              </w:rPr>
              <w:t>Subdirector de Gestión Contractual ANCP – CCE</w:t>
            </w:r>
          </w:p>
        </w:tc>
      </w:tr>
    </w:tbl>
    <w:p w14:paraId="3D5BFD2B" w14:textId="77777777" w:rsidR="00A71CEA" w:rsidRPr="0085443D" w:rsidRDefault="00A71CEA" w:rsidP="0085443D">
      <w:pPr>
        <w:rPr>
          <w:rFonts w:ascii="Arial" w:hAnsi="Arial" w:cs="Arial"/>
          <w:sz w:val="22"/>
          <w:szCs w:val="22"/>
        </w:rPr>
      </w:pPr>
    </w:p>
    <w:sectPr w:rsidR="00A71CEA" w:rsidRPr="0085443D"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2F978" w14:textId="77777777" w:rsidR="00A524E7" w:rsidRDefault="00A524E7" w:rsidP="00A71CEA">
      <w:r>
        <w:separator/>
      </w:r>
    </w:p>
  </w:endnote>
  <w:endnote w:type="continuationSeparator" w:id="0">
    <w:p w14:paraId="1930972E" w14:textId="77777777" w:rsidR="00A524E7" w:rsidRDefault="00A524E7"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FE2D6" w14:textId="77777777" w:rsidR="00A524E7" w:rsidRDefault="00A524E7" w:rsidP="00A71CEA">
      <w:r>
        <w:separator/>
      </w:r>
    </w:p>
  </w:footnote>
  <w:footnote w:type="continuationSeparator" w:id="0">
    <w:p w14:paraId="59BE7EBB" w14:textId="77777777" w:rsidR="00A524E7" w:rsidRDefault="00A524E7" w:rsidP="00A71CEA">
      <w:r>
        <w:continuationSeparator/>
      </w:r>
    </w:p>
  </w:footnote>
  <w:footnote w:id="1">
    <w:p w14:paraId="7EF0E007" w14:textId="77777777" w:rsidR="007866E3" w:rsidRPr="00714D20" w:rsidRDefault="007866E3" w:rsidP="007866E3">
      <w:pPr>
        <w:pStyle w:val="Textonotapie"/>
        <w:ind w:firstLine="708"/>
        <w:jc w:val="both"/>
        <w:rPr>
          <w:rFonts w:ascii="Arial" w:hAnsi="Arial" w:cs="Arial"/>
          <w:sz w:val="19"/>
          <w:szCs w:val="19"/>
          <w:lang w:val="es-CO"/>
        </w:rPr>
      </w:pPr>
      <w:r w:rsidRPr="00714D20">
        <w:rPr>
          <w:rStyle w:val="Refdenotaalpie"/>
          <w:rFonts w:ascii="Arial" w:hAnsi="Arial" w:cs="Arial"/>
          <w:sz w:val="19"/>
          <w:szCs w:val="19"/>
        </w:rPr>
        <w:footnoteRef/>
      </w:r>
      <w:r w:rsidRPr="00714D20">
        <w:rPr>
          <w:rFonts w:ascii="Arial" w:hAnsi="Arial" w:cs="Arial"/>
          <w:sz w:val="19"/>
          <w:szCs w:val="19"/>
        </w:rPr>
        <w:t xml:space="preserve"> </w:t>
      </w:r>
      <w:r w:rsidRPr="00714D20">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footnote>
  <w:footnote w:id="2">
    <w:p w14:paraId="79F0D318" w14:textId="77777777" w:rsidR="00072D1E" w:rsidRPr="00EA10E4" w:rsidRDefault="00072D1E" w:rsidP="00072D1E">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26DF4B3D" w14:textId="77777777" w:rsidR="00072D1E" w:rsidRPr="00EA10E4" w:rsidRDefault="00072D1E" w:rsidP="00072D1E">
      <w:pPr>
        <w:pStyle w:val="Textonotapie"/>
        <w:ind w:firstLine="709"/>
        <w:jc w:val="both"/>
        <w:rPr>
          <w:rFonts w:ascii="Arial" w:hAnsi="Arial" w:cs="Arial"/>
          <w:sz w:val="19"/>
          <w:szCs w:val="19"/>
          <w:lang w:val="es-ES"/>
        </w:rPr>
      </w:pPr>
    </w:p>
  </w:footnote>
  <w:footnote w:id="3">
    <w:p w14:paraId="5F561F07" w14:textId="77777777" w:rsidR="00072D1E" w:rsidRPr="008640C4" w:rsidRDefault="00072D1E" w:rsidP="00072D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05F12E68" w14:textId="77777777" w:rsidR="00072D1E" w:rsidRPr="008640C4" w:rsidRDefault="00072D1E" w:rsidP="00072D1E">
      <w:pPr>
        <w:pStyle w:val="Textonotapie"/>
        <w:ind w:firstLine="709"/>
        <w:jc w:val="both"/>
        <w:rPr>
          <w:rFonts w:ascii="Arial" w:hAnsi="Arial" w:cs="Arial"/>
          <w:sz w:val="19"/>
          <w:szCs w:val="19"/>
          <w:lang w:val="es-ES"/>
        </w:rPr>
      </w:pPr>
    </w:p>
  </w:footnote>
  <w:footnote w:id="4">
    <w:p w14:paraId="108DFD9D" w14:textId="77777777" w:rsidR="00072D1E" w:rsidRPr="008640C4" w:rsidRDefault="00072D1E" w:rsidP="00072D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2471B7F" w14:textId="77777777" w:rsidR="00072D1E" w:rsidRPr="008640C4" w:rsidRDefault="00072D1E" w:rsidP="00072D1E">
      <w:pPr>
        <w:pStyle w:val="Textonotapie"/>
        <w:ind w:firstLine="709"/>
        <w:jc w:val="both"/>
        <w:rPr>
          <w:rFonts w:ascii="Arial" w:hAnsi="Arial" w:cs="Arial"/>
          <w:sz w:val="19"/>
          <w:szCs w:val="19"/>
          <w:lang w:val="es-CO"/>
        </w:rPr>
      </w:pPr>
    </w:p>
  </w:footnote>
  <w:footnote w:id="5">
    <w:p w14:paraId="2E3E2987" w14:textId="77777777" w:rsidR="00243B7E" w:rsidRPr="00A36636" w:rsidRDefault="00243B7E" w:rsidP="00243B7E">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2 al 29.</w:t>
      </w:r>
    </w:p>
    <w:p w14:paraId="21CBE461" w14:textId="77777777" w:rsidR="00243B7E" w:rsidRPr="00A36636" w:rsidRDefault="00243B7E" w:rsidP="00243B7E">
      <w:pPr>
        <w:pStyle w:val="Textonotapie"/>
        <w:ind w:firstLine="709"/>
        <w:jc w:val="both"/>
        <w:rPr>
          <w:rFonts w:ascii="Arial" w:hAnsi="Arial" w:cs="Arial"/>
          <w:sz w:val="19"/>
          <w:szCs w:val="19"/>
          <w:lang w:val="es-ES"/>
        </w:rPr>
      </w:pPr>
    </w:p>
  </w:footnote>
  <w:footnote w:id="6">
    <w:p w14:paraId="260529E4" w14:textId="77777777" w:rsidR="00243B7E" w:rsidRPr="00A36636" w:rsidRDefault="00243B7E" w:rsidP="00243B7E">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30 al 36.</w:t>
      </w:r>
    </w:p>
    <w:p w14:paraId="2F24E2B3" w14:textId="77777777" w:rsidR="00243B7E" w:rsidRPr="00A36636" w:rsidRDefault="00243B7E" w:rsidP="00243B7E">
      <w:pPr>
        <w:pStyle w:val="Textonotapie"/>
        <w:ind w:firstLine="709"/>
        <w:jc w:val="both"/>
        <w:rPr>
          <w:rFonts w:ascii="Arial" w:hAnsi="Arial" w:cs="Arial"/>
          <w:sz w:val="19"/>
          <w:szCs w:val="19"/>
          <w:lang w:val="es-ES"/>
        </w:rPr>
      </w:pPr>
    </w:p>
  </w:footnote>
  <w:footnote w:id="7">
    <w:p w14:paraId="3519C2D2" w14:textId="77777777" w:rsidR="00243B7E" w:rsidRPr="00A36636" w:rsidRDefault="00243B7E" w:rsidP="00243B7E">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37 al 45.</w:t>
      </w:r>
    </w:p>
    <w:p w14:paraId="3853CB4E" w14:textId="77777777" w:rsidR="00243B7E" w:rsidRPr="00A36636" w:rsidRDefault="00243B7E" w:rsidP="00243B7E">
      <w:pPr>
        <w:pStyle w:val="Textonotapie"/>
        <w:ind w:firstLine="709"/>
        <w:jc w:val="both"/>
        <w:rPr>
          <w:rFonts w:ascii="Arial" w:hAnsi="Arial" w:cs="Arial"/>
          <w:sz w:val="19"/>
          <w:szCs w:val="19"/>
          <w:lang w:val="es-ES"/>
        </w:rPr>
      </w:pPr>
    </w:p>
  </w:footnote>
  <w:footnote w:id="8">
    <w:p w14:paraId="01AB4116" w14:textId="77777777" w:rsidR="00243B7E" w:rsidRPr="00A36636" w:rsidRDefault="00243B7E" w:rsidP="00243B7E">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46 al 73.</w:t>
      </w:r>
    </w:p>
    <w:p w14:paraId="21ECA2FD" w14:textId="77777777" w:rsidR="00243B7E" w:rsidRPr="00A36636" w:rsidRDefault="00243B7E" w:rsidP="00243B7E">
      <w:pPr>
        <w:pStyle w:val="Textonotapie"/>
        <w:ind w:firstLine="709"/>
        <w:jc w:val="both"/>
        <w:rPr>
          <w:rFonts w:ascii="Arial" w:hAnsi="Arial" w:cs="Arial"/>
          <w:sz w:val="19"/>
          <w:szCs w:val="19"/>
          <w:lang w:val="es-ES"/>
        </w:rPr>
      </w:pPr>
    </w:p>
  </w:footnote>
  <w:footnote w:id="9">
    <w:p w14:paraId="0E358E05" w14:textId="77777777" w:rsidR="00243B7E" w:rsidRDefault="00243B7E" w:rsidP="00243B7E">
      <w:pPr>
        <w:pStyle w:val="Textonotapie"/>
        <w:ind w:firstLine="709"/>
        <w:jc w:val="both"/>
        <w:rPr>
          <w:rFonts w:ascii="Arial" w:hAnsi="Arial" w:cs="Arial"/>
          <w:sz w:val="19"/>
          <w:szCs w:val="19"/>
          <w:lang w:val="es-ES"/>
        </w:rPr>
      </w:pPr>
      <w:r w:rsidRPr="00A36636">
        <w:rPr>
          <w:rStyle w:val="Refdenotaalpie"/>
          <w:rFonts w:ascii="Arial" w:hAnsi="Arial" w:cs="Arial"/>
          <w:sz w:val="19"/>
          <w:szCs w:val="19"/>
        </w:rPr>
        <w:footnoteRef/>
      </w:r>
      <w:r w:rsidRPr="00A36636">
        <w:rPr>
          <w:rFonts w:ascii="Arial" w:hAnsi="Arial" w:cs="Arial"/>
          <w:sz w:val="19"/>
          <w:szCs w:val="19"/>
        </w:rPr>
        <w:t xml:space="preserve"> </w:t>
      </w:r>
      <w:r w:rsidRPr="00A36636">
        <w:rPr>
          <w:rFonts w:ascii="Arial" w:hAnsi="Arial" w:cs="Arial"/>
          <w:sz w:val="19"/>
          <w:szCs w:val="19"/>
          <w:lang w:val="es-ES"/>
        </w:rPr>
        <w:t>Artículos 74 al 83.</w:t>
      </w:r>
    </w:p>
    <w:p w14:paraId="37961296" w14:textId="77777777" w:rsidR="00243B7E" w:rsidRDefault="00243B7E" w:rsidP="00243B7E">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626ACD"/>
    <w:multiLevelType w:val="hybridMultilevel"/>
    <w:tmpl w:val="F8206DF2"/>
    <w:lvl w:ilvl="0" w:tplc="6D143684">
      <w:start w:val="1"/>
      <w:numFmt w:val="upperRoman"/>
      <w:lvlText w:val="%1."/>
      <w:lvlJc w:val="left"/>
      <w:pPr>
        <w:ind w:left="1010" w:hanging="203"/>
      </w:pPr>
      <w:rPr>
        <w:rFonts w:ascii="Arial" w:eastAsia="Arial" w:hAnsi="Arial" w:cs="Arial" w:hint="default"/>
        <w:spacing w:val="-1"/>
        <w:w w:val="100"/>
        <w:sz w:val="21"/>
        <w:szCs w:val="21"/>
        <w:lang w:val="es-ES" w:eastAsia="es-ES" w:bidi="es-ES"/>
      </w:rPr>
    </w:lvl>
    <w:lvl w:ilvl="1" w:tplc="C218C684">
      <w:numFmt w:val="bullet"/>
      <w:lvlText w:val="•"/>
      <w:lvlJc w:val="left"/>
      <w:pPr>
        <w:ind w:left="1872" w:hanging="203"/>
      </w:pPr>
      <w:rPr>
        <w:rFonts w:hint="default"/>
        <w:lang w:val="es-ES" w:eastAsia="es-ES" w:bidi="es-ES"/>
      </w:rPr>
    </w:lvl>
    <w:lvl w:ilvl="2" w:tplc="455A0BF0">
      <w:numFmt w:val="bullet"/>
      <w:lvlText w:val="•"/>
      <w:lvlJc w:val="left"/>
      <w:pPr>
        <w:ind w:left="2724" w:hanging="203"/>
      </w:pPr>
      <w:rPr>
        <w:rFonts w:hint="default"/>
        <w:lang w:val="es-ES" w:eastAsia="es-ES" w:bidi="es-ES"/>
      </w:rPr>
    </w:lvl>
    <w:lvl w:ilvl="3" w:tplc="6E88D314">
      <w:numFmt w:val="bullet"/>
      <w:lvlText w:val="•"/>
      <w:lvlJc w:val="left"/>
      <w:pPr>
        <w:ind w:left="3576" w:hanging="203"/>
      </w:pPr>
      <w:rPr>
        <w:rFonts w:hint="default"/>
        <w:lang w:val="es-ES" w:eastAsia="es-ES" w:bidi="es-ES"/>
      </w:rPr>
    </w:lvl>
    <w:lvl w:ilvl="4" w:tplc="2F7C34D2">
      <w:numFmt w:val="bullet"/>
      <w:lvlText w:val="•"/>
      <w:lvlJc w:val="left"/>
      <w:pPr>
        <w:ind w:left="4428" w:hanging="203"/>
      </w:pPr>
      <w:rPr>
        <w:rFonts w:hint="default"/>
        <w:lang w:val="es-ES" w:eastAsia="es-ES" w:bidi="es-ES"/>
      </w:rPr>
    </w:lvl>
    <w:lvl w:ilvl="5" w:tplc="A95233E8">
      <w:numFmt w:val="bullet"/>
      <w:lvlText w:val="•"/>
      <w:lvlJc w:val="left"/>
      <w:pPr>
        <w:ind w:left="5280" w:hanging="203"/>
      </w:pPr>
      <w:rPr>
        <w:rFonts w:hint="default"/>
        <w:lang w:val="es-ES" w:eastAsia="es-ES" w:bidi="es-ES"/>
      </w:rPr>
    </w:lvl>
    <w:lvl w:ilvl="6" w:tplc="978EBA4C">
      <w:numFmt w:val="bullet"/>
      <w:lvlText w:val="•"/>
      <w:lvlJc w:val="left"/>
      <w:pPr>
        <w:ind w:left="6132" w:hanging="203"/>
      </w:pPr>
      <w:rPr>
        <w:rFonts w:hint="default"/>
        <w:lang w:val="es-ES" w:eastAsia="es-ES" w:bidi="es-ES"/>
      </w:rPr>
    </w:lvl>
    <w:lvl w:ilvl="7" w:tplc="7BACED10">
      <w:numFmt w:val="bullet"/>
      <w:lvlText w:val="•"/>
      <w:lvlJc w:val="left"/>
      <w:pPr>
        <w:ind w:left="6984" w:hanging="203"/>
      </w:pPr>
      <w:rPr>
        <w:rFonts w:hint="default"/>
        <w:lang w:val="es-ES" w:eastAsia="es-ES" w:bidi="es-ES"/>
      </w:rPr>
    </w:lvl>
    <w:lvl w:ilvl="8" w:tplc="1AC8AAB0">
      <w:numFmt w:val="bullet"/>
      <w:lvlText w:val="•"/>
      <w:lvlJc w:val="left"/>
      <w:pPr>
        <w:ind w:left="7836" w:hanging="203"/>
      </w:pPr>
      <w:rPr>
        <w:rFonts w:hint="default"/>
        <w:lang w:val="es-ES" w:eastAsia="es-ES" w:bidi="es-ES"/>
      </w:rPr>
    </w:lvl>
  </w:abstractNum>
  <w:abstractNum w:abstractNumId="2" w15:restartNumberingAfterBreak="0">
    <w:nsid w:val="0A3A168D"/>
    <w:multiLevelType w:val="hybridMultilevel"/>
    <w:tmpl w:val="B73C1D12"/>
    <w:lvl w:ilvl="0" w:tplc="9AF2AB20">
      <w:start w:val="1"/>
      <w:numFmt w:val="lowerLetter"/>
      <w:lvlText w:val="%1)"/>
      <w:lvlJc w:val="left"/>
      <w:pPr>
        <w:ind w:left="1010" w:hanging="268"/>
      </w:pPr>
      <w:rPr>
        <w:rFonts w:ascii="Arial" w:eastAsia="Arial" w:hAnsi="Arial" w:cs="Arial" w:hint="default"/>
        <w:w w:val="100"/>
        <w:sz w:val="21"/>
        <w:szCs w:val="21"/>
        <w:lang w:val="es-ES" w:eastAsia="es-ES" w:bidi="es-ES"/>
      </w:rPr>
    </w:lvl>
    <w:lvl w:ilvl="1" w:tplc="7590974C">
      <w:numFmt w:val="bullet"/>
      <w:lvlText w:val="•"/>
      <w:lvlJc w:val="left"/>
      <w:pPr>
        <w:ind w:left="1872" w:hanging="268"/>
      </w:pPr>
      <w:rPr>
        <w:rFonts w:hint="default"/>
        <w:lang w:val="es-ES" w:eastAsia="es-ES" w:bidi="es-ES"/>
      </w:rPr>
    </w:lvl>
    <w:lvl w:ilvl="2" w:tplc="DA2C68A4">
      <w:numFmt w:val="bullet"/>
      <w:lvlText w:val="•"/>
      <w:lvlJc w:val="left"/>
      <w:pPr>
        <w:ind w:left="2724" w:hanging="268"/>
      </w:pPr>
      <w:rPr>
        <w:rFonts w:hint="default"/>
        <w:lang w:val="es-ES" w:eastAsia="es-ES" w:bidi="es-ES"/>
      </w:rPr>
    </w:lvl>
    <w:lvl w:ilvl="3" w:tplc="B8C60F6C">
      <w:numFmt w:val="bullet"/>
      <w:lvlText w:val="•"/>
      <w:lvlJc w:val="left"/>
      <w:pPr>
        <w:ind w:left="3576" w:hanging="268"/>
      </w:pPr>
      <w:rPr>
        <w:rFonts w:hint="default"/>
        <w:lang w:val="es-ES" w:eastAsia="es-ES" w:bidi="es-ES"/>
      </w:rPr>
    </w:lvl>
    <w:lvl w:ilvl="4" w:tplc="F0381CAA">
      <w:numFmt w:val="bullet"/>
      <w:lvlText w:val="•"/>
      <w:lvlJc w:val="left"/>
      <w:pPr>
        <w:ind w:left="4428" w:hanging="268"/>
      </w:pPr>
      <w:rPr>
        <w:rFonts w:hint="default"/>
        <w:lang w:val="es-ES" w:eastAsia="es-ES" w:bidi="es-ES"/>
      </w:rPr>
    </w:lvl>
    <w:lvl w:ilvl="5" w:tplc="0D62EB56">
      <w:numFmt w:val="bullet"/>
      <w:lvlText w:val="•"/>
      <w:lvlJc w:val="left"/>
      <w:pPr>
        <w:ind w:left="5280" w:hanging="268"/>
      </w:pPr>
      <w:rPr>
        <w:rFonts w:hint="default"/>
        <w:lang w:val="es-ES" w:eastAsia="es-ES" w:bidi="es-ES"/>
      </w:rPr>
    </w:lvl>
    <w:lvl w:ilvl="6" w:tplc="02C828DC">
      <w:numFmt w:val="bullet"/>
      <w:lvlText w:val="•"/>
      <w:lvlJc w:val="left"/>
      <w:pPr>
        <w:ind w:left="6132" w:hanging="268"/>
      </w:pPr>
      <w:rPr>
        <w:rFonts w:hint="default"/>
        <w:lang w:val="es-ES" w:eastAsia="es-ES" w:bidi="es-ES"/>
      </w:rPr>
    </w:lvl>
    <w:lvl w:ilvl="7" w:tplc="CBD099F4">
      <w:numFmt w:val="bullet"/>
      <w:lvlText w:val="•"/>
      <w:lvlJc w:val="left"/>
      <w:pPr>
        <w:ind w:left="6984" w:hanging="268"/>
      </w:pPr>
      <w:rPr>
        <w:rFonts w:hint="default"/>
        <w:lang w:val="es-ES" w:eastAsia="es-ES" w:bidi="es-ES"/>
      </w:rPr>
    </w:lvl>
    <w:lvl w:ilvl="8" w:tplc="A8B6D9E2">
      <w:numFmt w:val="bullet"/>
      <w:lvlText w:val="•"/>
      <w:lvlJc w:val="left"/>
      <w:pPr>
        <w:ind w:left="7836" w:hanging="268"/>
      </w:pPr>
      <w:rPr>
        <w:rFonts w:hint="default"/>
        <w:lang w:val="es-ES" w:eastAsia="es-ES" w:bidi="es-ES"/>
      </w:rPr>
    </w:lvl>
  </w:abstractNum>
  <w:abstractNum w:abstractNumId="3" w15:restartNumberingAfterBreak="0">
    <w:nsid w:val="0CC16F09"/>
    <w:multiLevelType w:val="multilevel"/>
    <w:tmpl w:val="689213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9C00088"/>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B18261E"/>
    <w:multiLevelType w:val="hybridMultilevel"/>
    <w:tmpl w:val="0A70B606"/>
    <w:lvl w:ilvl="0" w:tplc="032E7668">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718DA"/>
    <w:multiLevelType w:val="hybridMultilevel"/>
    <w:tmpl w:val="1FB85F8A"/>
    <w:lvl w:ilvl="0" w:tplc="A8041186">
      <w:start w:val="2"/>
      <w:numFmt w:val="decimal"/>
      <w:lvlText w:val="%1."/>
      <w:lvlJc w:val="left"/>
      <w:pPr>
        <w:ind w:left="1010" w:hanging="238"/>
      </w:pPr>
      <w:rPr>
        <w:rFonts w:ascii="Arial" w:eastAsia="Arial" w:hAnsi="Arial" w:cs="Arial" w:hint="default"/>
        <w:w w:val="100"/>
        <w:sz w:val="21"/>
        <w:szCs w:val="21"/>
        <w:lang w:val="es-ES" w:eastAsia="es-ES" w:bidi="es-ES"/>
      </w:rPr>
    </w:lvl>
    <w:lvl w:ilvl="1" w:tplc="AFD4D846">
      <w:numFmt w:val="bullet"/>
      <w:lvlText w:val="•"/>
      <w:lvlJc w:val="left"/>
      <w:pPr>
        <w:ind w:left="1872" w:hanging="238"/>
      </w:pPr>
      <w:rPr>
        <w:rFonts w:hint="default"/>
        <w:lang w:val="es-ES" w:eastAsia="es-ES" w:bidi="es-ES"/>
      </w:rPr>
    </w:lvl>
    <w:lvl w:ilvl="2" w:tplc="B404B1BE">
      <w:numFmt w:val="bullet"/>
      <w:lvlText w:val="•"/>
      <w:lvlJc w:val="left"/>
      <w:pPr>
        <w:ind w:left="2724" w:hanging="238"/>
      </w:pPr>
      <w:rPr>
        <w:rFonts w:hint="default"/>
        <w:lang w:val="es-ES" w:eastAsia="es-ES" w:bidi="es-ES"/>
      </w:rPr>
    </w:lvl>
    <w:lvl w:ilvl="3" w:tplc="700A9DA6">
      <w:numFmt w:val="bullet"/>
      <w:lvlText w:val="•"/>
      <w:lvlJc w:val="left"/>
      <w:pPr>
        <w:ind w:left="3576" w:hanging="238"/>
      </w:pPr>
      <w:rPr>
        <w:rFonts w:hint="default"/>
        <w:lang w:val="es-ES" w:eastAsia="es-ES" w:bidi="es-ES"/>
      </w:rPr>
    </w:lvl>
    <w:lvl w:ilvl="4" w:tplc="89D8A7D0">
      <w:numFmt w:val="bullet"/>
      <w:lvlText w:val="•"/>
      <w:lvlJc w:val="left"/>
      <w:pPr>
        <w:ind w:left="4428" w:hanging="238"/>
      </w:pPr>
      <w:rPr>
        <w:rFonts w:hint="default"/>
        <w:lang w:val="es-ES" w:eastAsia="es-ES" w:bidi="es-ES"/>
      </w:rPr>
    </w:lvl>
    <w:lvl w:ilvl="5" w:tplc="6DE699B0">
      <w:numFmt w:val="bullet"/>
      <w:lvlText w:val="•"/>
      <w:lvlJc w:val="left"/>
      <w:pPr>
        <w:ind w:left="5280" w:hanging="238"/>
      </w:pPr>
      <w:rPr>
        <w:rFonts w:hint="default"/>
        <w:lang w:val="es-ES" w:eastAsia="es-ES" w:bidi="es-ES"/>
      </w:rPr>
    </w:lvl>
    <w:lvl w:ilvl="6" w:tplc="81E6D9B8">
      <w:numFmt w:val="bullet"/>
      <w:lvlText w:val="•"/>
      <w:lvlJc w:val="left"/>
      <w:pPr>
        <w:ind w:left="6132" w:hanging="238"/>
      </w:pPr>
      <w:rPr>
        <w:rFonts w:hint="default"/>
        <w:lang w:val="es-ES" w:eastAsia="es-ES" w:bidi="es-ES"/>
      </w:rPr>
    </w:lvl>
    <w:lvl w:ilvl="7" w:tplc="F1D06D84">
      <w:numFmt w:val="bullet"/>
      <w:lvlText w:val="•"/>
      <w:lvlJc w:val="left"/>
      <w:pPr>
        <w:ind w:left="6984" w:hanging="238"/>
      </w:pPr>
      <w:rPr>
        <w:rFonts w:hint="default"/>
        <w:lang w:val="es-ES" w:eastAsia="es-ES" w:bidi="es-ES"/>
      </w:rPr>
    </w:lvl>
    <w:lvl w:ilvl="8" w:tplc="D658A6BE">
      <w:numFmt w:val="bullet"/>
      <w:lvlText w:val="•"/>
      <w:lvlJc w:val="left"/>
      <w:pPr>
        <w:ind w:left="7836" w:hanging="238"/>
      </w:pPr>
      <w:rPr>
        <w:rFonts w:hint="default"/>
        <w:lang w:val="es-ES" w:eastAsia="es-ES" w:bidi="es-ES"/>
      </w:rPr>
    </w:lvl>
  </w:abstractNum>
  <w:abstractNum w:abstractNumId="8" w15:restartNumberingAfterBreak="0">
    <w:nsid w:val="371E3CF4"/>
    <w:multiLevelType w:val="hybridMultilevel"/>
    <w:tmpl w:val="44E6A1F2"/>
    <w:lvl w:ilvl="0" w:tplc="032E7668">
      <w:start w:val="2"/>
      <w:numFmt w:val="low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7BB3129"/>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1B27946"/>
    <w:multiLevelType w:val="multilevel"/>
    <w:tmpl w:val="8D822D46"/>
    <w:lvl w:ilvl="0">
      <w:start w:val="2"/>
      <w:numFmt w:val="decimal"/>
      <w:lvlText w:val="%1."/>
      <w:lvlJc w:val="left"/>
      <w:pPr>
        <w:ind w:left="360" w:hanging="360"/>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11" w15:restartNumberingAfterBreak="0">
    <w:nsid w:val="4322434E"/>
    <w:multiLevelType w:val="hybridMultilevel"/>
    <w:tmpl w:val="44E6A1F2"/>
    <w:lvl w:ilvl="0" w:tplc="032E7668">
      <w:start w:val="2"/>
      <w:numFmt w:val="low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0964FC"/>
    <w:multiLevelType w:val="hybridMultilevel"/>
    <w:tmpl w:val="BBB4934E"/>
    <w:lvl w:ilvl="0" w:tplc="A6BA9EEA">
      <w:start w:val="1"/>
      <w:numFmt w:val="lowerLetter"/>
      <w:lvlText w:val="%1)"/>
      <w:lvlJc w:val="left"/>
      <w:pPr>
        <w:ind w:left="1010" w:hanging="255"/>
      </w:pPr>
      <w:rPr>
        <w:rFonts w:ascii="Arial" w:eastAsia="Arial" w:hAnsi="Arial" w:cs="Arial" w:hint="default"/>
        <w:w w:val="100"/>
        <w:sz w:val="21"/>
        <w:szCs w:val="21"/>
        <w:lang w:val="es-ES" w:eastAsia="es-ES" w:bidi="es-ES"/>
      </w:rPr>
    </w:lvl>
    <w:lvl w:ilvl="1" w:tplc="E7007492">
      <w:numFmt w:val="bullet"/>
      <w:lvlText w:val="•"/>
      <w:lvlJc w:val="left"/>
      <w:pPr>
        <w:ind w:left="1872" w:hanging="255"/>
      </w:pPr>
      <w:rPr>
        <w:rFonts w:hint="default"/>
        <w:lang w:val="es-ES" w:eastAsia="es-ES" w:bidi="es-ES"/>
      </w:rPr>
    </w:lvl>
    <w:lvl w:ilvl="2" w:tplc="7384F016">
      <w:numFmt w:val="bullet"/>
      <w:lvlText w:val="•"/>
      <w:lvlJc w:val="left"/>
      <w:pPr>
        <w:ind w:left="2724" w:hanging="255"/>
      </w:pPr>
      <w:rPr>
        <w:rFonts w:hint="default"/>
        <w:lang w:val="es-ES" w:eastAsia="es-ES" w:bidi="es-ES"/>
      </w:rPr>
    </w:lvl>
    <w:lvl w:ilvl="3" w:tplc="077212C8">
      <w:numFmt w:val="bullet"/>
      <w:lvlText w:val="•"/>
      <w:lvlJc w:val="left"/>
      <w:pPr>
        <w:ind w:left="3576" w:hanging="255"/>
      </w:pPr>
      <w:rPr>
        <w:rFonts w:hint="default"/>
        <w:lang w:val="es-ES" w:eastAsia="es-ES" w:bidi="es-ES"/>
      </w:rPr>
    </w:lvl>
    <w:lvl w:ilvl="4" w:tplc="F2F2D53E">
      <w:numFmt w:val="bullet"/>
      <w:lvlText w:val="•"/>
      <w:lvlJc w:val="left"/>
      <w:pPr>
        <w:ind w:left="4428" w:hanging="255"/>
      </w:pPr>
      <w:rPr>
        <w:rFonts w:hint="default"/>
        <w:lang w:val="es-ES" w:eastAsia="es-ES" w:bidi="es-ES"/>
      </w:rPr>
    </w:lvl>
    <w:lvl w:ilvl="5" w:tplc="2CA04538">
      <w:numFmt w:val="bullet"/>
      <w:lvlText w:val="•"/>
      <w:lvlJc w:val="left"/>
      <w:pPr>
        <w:ind w:left="5280" w:hanging="255"/>
      </w:pPr>
      <w:rPr>
        <w:rFonts w:hint="default"/>
        <w:lang w:val="es-ES" w:eastAsia="es-ES" w:bidi="es-ES"/>
      </w:rPr>
    </w:lvl>
    <w:lvl w:ilvl="6" w:tplc="0B005232">
      <w:numFmt w:val="bullet"/>
      <w:lvlText w:val="•"/>
      <w:lvlJc w:val="left"/>
      <w:pPr>
        <w:ind w:left="6132" w:hanging="255"/>
      </w:pPr>
      <w:rPr>
        <w:rFonts w:hint="default"/>
        <w:lang w:val="es-ES" w:eastAsia="es-ES" w:bidi="es-ES"/>
      </w:rPr>
    </w:lvl>
    <w:lvl w:ilvl="7" w:tplc="BC5E1D4A">
      <w:numFmt w:val="bullet"/>
      <w:lvlText w:val="•"/>
      <w:lvlJc w:val="left"/>
      <w:pPr>
        <w:ind w:left="6984" w:hanging="255"/>
      </w:pPr>
      <w:rPr>
        <w:rFonts w:hint="default"/>
        <w:lang w:val="es-ES" w:eastAsia="es-ES" w:bidi="es-ES"/>
      </w:rPr>
    </w:lvl>
    <w:lvl w:ilvl="8" w:tplc="1D943224">
      <w:numFmt w:val="bullet"/>
      <w:lvlText w:val="•"/>
      <w:lvlJc w:val="left"/>
      <w:pPr>
        <w:ind w:left="7836" w:hanging="255"/>
      </w:pPr>
      <w:rPr>
        <w:rFonts w:hint="default"/>
        <w:lang w:val="es-ES" w:eastAsia="es-ES" w:bidi="es-ES"/>
      </w:rPr>
    </w:lvl>
  </w:abstractNum>
  <w:abstractNum w:abstractNumId="14" w15:restartNumberingAfterBreak="0">
    <w:nsid w:val="584A47E2"/>
    <w:multiLevelType w:val="multilevel"/>
    <w:tmpl w:val="16669D16"/>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s-ES" w:bidi="es-ES"/>
      </w:rPr>
    </w:lvl>
    <w:lvl w:ilvl="1">
      <w:start w:val="1"/>
      <w:numFmt w:val="decimal"/>
      <w:lvlText w:val="%1.%2."/>
      <w:lvlJc w:val="left"/>
      <w:pPr>
        <w:ind w:left="725" w:hanging="425"/>
      </w:pPr>
      <w:rPr>
        <w:rFonts w:ascii="Arial" w:eastAsia="Arial" w:hAnsi="Arial" w:cs="Arial" w:hint="default"/>
        <w:b/>
        <w:bCs/>
        <w:spacing w:val="-1"/>
        <w:w w:val="100"/>
        <w:sz w:val="22"/>
        <w:szCs w:val="22"/>
        <w:lang w:val="es-ES" w:eastAsia="es-ES" w:bidi="es-ES"/>
      </w:rPr>
    </w:lvl>
    <w:lvl w:ilvl="2">
      <w:start w:val="1"/>
      <w:numFmt w:val="lowerRoman"/>
      <w:lvlText w:val="%3."/>
      <w:lvlJc w:val="left"/>
      <w:pPr>
        <w:ind w:left="1728" w:hanging="720"/>
      </w:pPr>
      <w:rPr>
        <w:rFonts w:ascii="Arial" w:eastAsia="Arial" w:hAnsi="Arial" w:cs="Arial" w:hint="default"/>
        <w:spacing w:val="-3"/>
        <w:w w:val="100"/>
        <w:sz w:val="21"/>
        <w:szCs w:val="21"/>
        <w:lang w:val="es-ES" w:eastAsia="es-ES" w:bidi="es-ES"/>
      </w:rPr>
    </w:lvl>
    <w:lvl w:ilvl="3">
      <w:numFmt w:val="bullet"/>
      <w:lvlText w:val="•"/>
      <w:lvlJc w:val="left"/>
      <w:pPr>
        <w:ind w:left="2697" w:hanging="720"/>
      </w:pPr>
      <w:rPr>
        <w:rFonts w:hint="default"/>
        <w:lang w:val="es-ES" w:eastAsia="es-ES" w:bidi="es-ES"/>
      </w:rPr>
    </w:lvl>
    <w:lvl w:ilvl="4">
      <w:numFmt w:val="bullet"/>
      <w:lvlText w:val="•"/>
      <w:lvlJc w:val="left"/>
      <w:pPr>
        <w:ind w:left="3675" w:hanging="720"/>
      </w:pPr>
      <w:rPr>
        <w:rFonts w:hint="default"/>
        <w:lang w:val="es-ES" w:eastAsia="es-ES" w:bidi="es-ES"/>
      </w:rPr>
    </w:lvl>
    <w:lvl w:ilvl="5">
      <w:numFmt w:val="bullet"/>
      <w:lvlText w:val="•"/>
      <w:lvlJc w:val="left"/>
      <w:pPr>
        <w:ind w:left="4652" w:hanging="720"/>
      </w:pPr>
      <w:rPr>
        <w:rFonts w:hint="default"/>
        <w:lang w:val="es-ES" w:eastAsia="es-ES" w:bidi="es-ES"/>
      </w:rPr>
    </w:lvl>
    <w:lvl w:ilvl="6">
      <w:numFmt w:val="bullet"/>
      <w:lvlText w:val="•"/>
      <w:lvlJc w:val="left"/>
      <w:pPr>
        <w:ind w:left="5630" w:hanging="720"/>
      </w:pPr>
      <w:rPr>
        <w:rFonts w:hint="default"/>
        <w:lang w:val="es-ES" w:eastAsia="es-ES" w:bidi="es-ES"/>
      </w:rPr>
    </w:lvl>
    <w:lvl w:ilvl="7">
      <w:numFmt w:val="bullet"/>
      <w:lvlText w:val="•"/>
      <w:lvlJc w:val="left"/>
      <w:pPr>
        <w:ind w:left="6607" w:hanging="720"/>
      </w:pPr>
      <w:rPr>
        <w:rFonts w:hint="default"/>
        <w:lang w:val="es-ES" w:eastAsia="es-ES" w:bidi="es-ES"/>
      </w:rPr>
    </w:lvl>
    <w:lvl w:ilvl="8">
      <w:numFmt w:val="bullet"/>
      <w:lvlText w:val="•"/>
      <w:lvlJc w:val="left"/>
      <w:pPr>
        <w:ind w:left="7585" w:hanging="720"/>
      </w:pPr>
      <w:rPr>
        <w:rFonts w:hint="default"/>
        <w:lang w:val="es-ES" w:eastAsia="es-ES" w:bidi="es-ES"/>
      </w:rPr>
    </w:lvl>
  </w:abstractNum>
  <w:abstractNum w:abstractNumId="15" w15:restartNumberingAfterBreak="0">
    <w:nsid w:val="5A552591"/>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AB9383E"/>
    <w:multiLevelType w:val="hybridMultilevel"/>
    <w:tmpl w:val="1A660842"/>
    <w:lvl w:ilvl="0" w:tplc="360CDDE0">
      <w:start w:val="1"/>
      <w:numFmt w:val="decimal"/>
      <w:lvlText w:val="%1."/>
      <w:lvlJc w:val="left"/>
      <w:pPr>
        <w:ind w:left="660" w:hanging="360"/>
      </w:pPr>
      <w:rPr>
        <w:rFonts w:hint="default"/>
        <w:color w:val="000000" w:themeColor="text1"/>
      </w:rPr>
    </w:lvl>
    <w:lvl w:ilvl="1" w:tplc="080A0019">
      <w:start w:val="1"/>
      <w:numFmt w:val="lowerLetter"/>
      <w:lvlText w:val="%2."/>
      <w:lvlJc w:val="left"/>
      <w:pPr>
        <w:ind w:left="1380" w:hanging="360"/>
      </w:pPr>
    </w:lvl>
    <w:lvl w:ilvl="2" w:tplc="080A001B">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7" w15:restartNumberingAfterBreak="0">
    <w:nsid w:val="667F5C51"/>
    <w:multiLevelType w:val="multilevel"/>
    <w:tmpl w:val="8F7E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80047E"/>
    <w:multiLevelType w:val="hybridMultilevel"/>
    <w:tmpl w:val="F4B8D518"/>
    <w:lvl w:ilvl="0" w:tplc="A2262576">
      <w:start w:val="3"/>
      <w:numFmt w:val="decimal"/>
      <w:lvlText w:val="%1."/>
      <w:lvlJc w:val="left"/>
      <w:pPr>
        <w:ind w:left="543" w:hanging="243"/>
      </w:pPr>
      <w:rPr>
        <w:rFonts w:ascii="Arial" w:eastAsia="Arial" w:hAnsi="Arial" w:cs="Arial" w:hint="default"/>
        <w:b/>
        <w:bCs/>
        <w:spacing w:val="-1"/>
        <w:w w:val="100"/>
        <w:sz w:val="22"/>
        <w:szCs w:val="22"/>
        <w:lang w:val="es-ES" w:eastAsia="es-ES" w:bidi="es-ES"/>
      </w:rPr>
    </w:lvl>
    <w:lvl w:ilvl="1" w:tplc="6214FDF0">
      <w:start w:val="1"/>
      <w:numFmt w:val="lowerRoman"/>
      <w:lvlText w:val="%2)"/>
      <w:lvlJc w:val="left"/>
      <w:pPr>
        <w:ind w:left="1010" w:hanging="190"/>
      </w:pPr>
      <w:rPr>
        <w:rFonts w:ascii="Arial" w:eastAsia="Arial" w:hAnsi="Arial" w:cs="Arial" w:hint="default"/>
        <w:w w:val="100"/>
        <w:sz w:val="21"/>
        <w:szCs w:val="21"/>
        <w:lang w:val="es-ES" w:eastAsia="es-ES" w:bidi="es-ES"/>
      </w:rPr>
    </w:lvl>
    <w:lvl w:ilvl="2" w:tplc="64BA9508">
      <w:numFmt w:val="bullet"/>
      <w:lvlText w:val="•"/>
      <w:lvlJc w:val="left"/>
      <w:pPr>
        <w:ind w:left="1966" w:hanging="190"/>
      </w:pPr>
      <w:rPr>
        <w:rFonts w:hint="default"/>
        <w:lang w:val="es-ES" w:eastAsia="es-ES" w:bidi="es-ES"/>
      </w:rPr>
    </w:lvl>
    <w:lvl w:ilvl="3" w:tplc="E1D2D3FA">
      <w:numFmt w:val="bullet"/>
      <w:lvlText w:val="•"/>
      <w:lvlJc w:val="left"/>
      <w:pPr>
        <w:ind w:left="2913" w:hanging="190"/>
      </w:pPr>
      <w:rPr>
        <w:rFonts w:hint="default"/>
        <w:lang w:val="es-ES" w:eastAsia="es-ES" w:bidi="es-ES"/>
      </w:rPr>
    </w:lvl>
    <w:lvl w:ilvl="4" w:tplc="D6286852">
      <w:numFmt w:val="bullet"/>
      <w:lvlText w:val="•"/>
      <w:lvlJc w:val="left"/>
      <w:pPr>
        <w:ind w:left="3860" w:hanging="190"/>
      </w:pPr>
      <w:rPr>
        <w:rFonts w:hint="default"/>
        <w:lang w:val="es-ES" w:eastAsia="es-ES" w:bidi="es-ES"/>
      </w:rPr>
    </w:lvl>
    <w:lvl w:ilvl="5" w:tplc="8AE6FCAE">
      <w:numFmt w:val="bullet"/>
      <w:lvlText w:val="•"/>
      <w:lvlJc w:val="left"/>
      <w:pPr>
        <w:ind w:left="4806" w:hanging="190"/>
      </w:pPr>
      <w:rPr>
        <w:rFonts w:hint="default"/>
        <w:lang w:val="es-ES" w:eastAsia="es-ES" w:bidi="es-ES"/>
      </w:rPr>
    </w:lvl>
    <w:lvl w:ilvl="6" w:tplc="5AA62E3C">
      <w:numFmt w:val="bullet"/>
      <w:lvlText w:val="•"/>
      <w:lvlJc w:val="left"/>
      <w:pPr>
        <w:ind w:left="5753" w:hanging="190"/>
      </w:pPr>
      <w:rPr>
        <w:rFonts w:hint="default"/>
        <w:lang w:val="es-ES" w:eastAsia="es-ES" w:bidi="es-ES"/>
      </w:rPr>
    </w:lvl>
    <w:lvl w:ilvl="7" w:tplc="110E97BA">
      <w:numFmt w:val="bullet"/>
      <w:lvlText w:val="•"/>
      <w:lvlJc w:val="left"/>
      <w:pPr>
        <w:ind w:left="6700" w:hanging="190"/>
      </w:pPr>
      <w:rPr>
        <w:rFonts w:hint="default"/>
        <w:lang w:val="es-ES" w:eastAsia="es-ES" w:bidi="es-ES"/>
      </w:rPr>
    </w:lvl>
    <w:lvl w:ilvl="8" w:tplc="4B2E7BD2">
      <w:numFmt w:val="bullet"/>
      <w:lvlText w:val="•"/>
      <w:lvlJc w:val="left"/>
      <w:pPr>
        <w:ind w:left="7646" w:hanging="190"/>
      </w:pPr>
      <w:rPr>
        <w:rFonts w:hint="default"/>
        <w:lang w:val="es-ES" w:eastAsia="es-ES" w:bidi="es-ES"/>
      </w:rPr>
    </w:lvl>
  </w:abstractNum>
  <w:abstractNum w:abstractNumId="19"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0" w15:restartNumberingAfterBreak="0">
    <w:nsid w:val="7C8009A2"/>
    <w:multiLevelType w:val="multilevel"/>
    <w:tmpl w:val="49DE624A"/>
    <w:lvl w:ilvl="0">
      <w:start w:val="1"/>
      <w:numFmt w:val="decimal"/>
      <w:lvlText w:val="%1."/>
      <w:lvlJc w:val="left"/>
      <w:pPr>
        <w:ind w:left="720" w:hanging="360"/>
      </w:pPr>
      <w:rPr>
        <w:rFonts w:hint="default"/>
        <w:b/>
        <w:bCs/>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4"/>
  </w:num>
  <w:num w:numId="5">
    <w:abstractNumId w:val="1"/>
  </w:num>
  <w:num w:numId="6">
    <w:abstractNumId w:val="18"/>
  </w:num>
  <w:num w:numId="7">
    <w:abstractNumId w:val="13"/>
  </w:num>
  <w:num w:numId="8">
    <w:abstractNumId w:val="2"/>
  </w:num>
  <w:num w:numId="9">
    <w:abstractNumId w:val="7"/>
  </w:num>
  <w:num w:numId="10">
    <w:abstractNumId w:val="14"/>
  </w:num>
  <w:num w:numId="11">
    <w:abstractNumId w:val="6"/>
  </w:num>
  <w:num w:numId="12">
    <w:abstractNumId w:val="17"/>
  </w:num>
  <w:num w:numId="13">
    <w:abstractNumId w:val="16"/>
  </w:num>
  <w:num w:numId="14">
    <w:abstractNumId w:val="10"/>
  </w:num>
  <w:num w:numId="15">
    <w:abstractNumId w:val="3"/>
  </w:num>
  <w:num w:numId="16">
    <w:abstractNumId w:val="11"/>
  </w:num>
  <w:num w:numId="17">
    <w:abstractNumId w:val="15"/>
  </w:num>
  <w:num w:numId="18">
    <w:abstractNumId w:val="9"/>
  </w:num>
  <w:num w:numId="19">
    <w:abstractNumId w:val="5"/>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3DF0"/>
    <w:rsid w:val="000533D7"/>
    <w:rsid w:val="00072333"/>
    <w:rsid w:val="00072D1E"/>
    <w:rsid w:val="000755E1"/>
    <w:rsid w:val="00081827"/>
    <w:rsid w:val="00087C6C"/>
    <w:rsid w:val="00094B59"/>
    <w:rsid w:val="000A5E3D"/>
    <w:rsid w:val="000A615D"/>
    <w:rsid w:val="000A6E7E"/>
    <w:rsid w:val="000A734C"/>
    <w:rsid w:val="000B2B82"/>
    <w:rsid w:val="000B3184"/>
    <w:rsid w:val="000B4AB7"/>
    <w:rsid w:val="000B627E"/>
    <w:rsid w:val="000B6A48"/>
    <w:rsid w:val="000C7645"/>
    <w:rsid w:val="000D46A2"/>
    <w:rsid w:val="000F0903"/>
    <w:rsid w:val="000F2F6E"/>
    <w:rsid w:val="00112852"/>
    <w:rsid w:val="00114CA7"/>
    <w:rsid w:val="0011553A"/>
    <w:rsid w:val="00130030"/>
    <w:rsid w:val="00135CEA"/>
    <w:rsid w:val="0013760E"/>
    <w:rsid w:val="0013782C"/>
    <w:rsid w:val="0015117A"/>
    <w:rsid w:val="00154863"/>
    <w:rsid w:val="0016171D"/>
    <w:rsid w:val="00161966"/>
    <w:rsid w:val="00176C66"/>
    <w:rsid w:val="00187312"/>
    <w:rsid w:val="001900DE"/>
    <w:rsid w:val="00195596"/>
    <w:rsid w:val="00196128"/>
    <w:rsid w:val="0019728C"/>
    <w:rsid w:val="001A74BF"/>
    <w:rsid w:val="001B3DDC"/>
    <w:rsid w:val="001C03F2"/>
    <w:rsid w:val="001C26EF"/>
    <w:rsid w:val="001E59FE"/>
    <w:rsid w:val="001E67FE"/>
    <w:rsid w:val="001F5D6E"/>
    <w:rsid w:val="001F7F72"/>
    <w:rsid w:val="00201DB9"/>
    <w:rsid w:val="002057A4"/>
    <w:rsid w:val="00216826"/>
    <w:rsid w:val="00223F65"/>
    <w:rsid w:val="002343A7"/>
    <w:rsid w:val="00243B7E"/>
    <w:rsid w:val="00256962"/>
    <w:rsid w:val="002577D8"/>
    <w:rsid w:val="00262DCF"/>
    <w:rsid w:val="00263999"/>
    <w:rsid w:val="0026403F"/>
    <w:rsid w:val="00265A2D"/>
    <w:rsid w:val="002663A9"/>
    <w:rsid w:val="0026761A"/>
    <w:rsid w:val="002676B8"/>
    <w:rsid w:val="00271499"/>
    <w:rsid w:val="002762D1"/>
    <w:rsid w:val="002808DC"/>
    <w:rsid w:val="00282D3F"/>
    <w:rsid w:val="00290140"/>
    <w:rsid w:val="00292743"/>
    <w:rsid w:val="002A75EC"/>
    <w:rsid w:val="002B19F5"/>
    <w:rsid w:val="002D7B8D"/>
    <w:rsid w:val="002F6A04"/>
    <w:rsid w:val="00300B5B"/>
    <w:rsid w:val="003021E9"/>
    <w:rsid w:val="00323390"/>
    <w:rsid w:val="003233A2"/>
    <w:rsid w:val="00327D60"/>
    <w:rsid w:val="00336AC6"/>
    <w:rsid w:val="00337876"/>
    <w:rsid w:val="003443A8"/>
    <w:rsid w:val="003447DE"/>
    <w:rsid w:val="00345FBC"/>
    <w:rsid w:val="00353092"/>
    <w:rsid w:val="00355E8F"/>
    <w:rsid w:val="0035732E"/>
    <w:rsid w:val="00365D3A"/>
    <w:rsid w:val="0037075E"/>
    <w:rsid w:val="0037178A"/>
    <w:rsid w:val="00380F1A"/>
    <w:rsid w:val="00384FE5"/>
    <w:rsid w:val="00387886"/>
    <w:rsid w:val="00392411"/>
    <w:rsid w:val="003931F1"/>
    <w:rsid w:val="003A5C98"/>
    <w:rsid w:val="003A78C6"/>
    <w:rsid w:val="003C5DD6"/>
    <w:rsid w:val="003D22F3"/>
    <w:rsid w:val="003D58BB"/>
    <w:rsid w:val="003E248F"/>
    <w:rsid w:val="003E2ABF"/>
    <w:rsid w:val="003E4FB0"/>
    <w:rsid w:val="003F44DA"/>
    <w:rsid w:val="003F461C"/>
    <w:rsid w:val="003F7B87"/>
    <w:rsid w:val="003F7FB1"/>
    <w:rsid w:val="00401A82"/>
    <w:rsid w:val="00403054"/>
    <w:rsid w:val="00412E39"/>
    <w:rsid w:val="004164FC"/>
    <w:rsid w:val="00451C32"/>
    <w:rsid w:val="00454997"/>
    <w:rsid w:val="004552E5"/>
    <w:rsid w:val="004575FD"/>
    <w:rsid w:val="0046507A"/>
    <w:rsid w:val="00470759"/>
    <w:rsid w:val="004710AE"/>
    <w:rsid w:val="00475DD2"/>
    <w:rsid w:val="00476147"/>
    <w:rsid w:val="00476544"/>
    <w:rsid w:val="0048044A"/>
    <w:rsid w:val="0048469A"/>
    <w:rsid w:val="004853AF"/>
    <w:rsid w:val="004912F0"/>
    <w:rsid w:val="00491FEA"/>
    <w:rsid w:val="004A07F9"/>
    <w:rsid w:val="004C6ABD"/>
    <w:rsid w:val="004D7DE2"/>
    <w:rsid w:val="004E2E77"/>
    <w:rsid w:val="004E4E33"/>
    <w:rsid w:val="004E7410"/>
    <w:rsid w:val="004F2E83"/>
    <w:rsid w:val="00502061"/>
    <w:rsid w:val="005119E2"/>
    <w:rsid w:val="00521FC6"/>
    <w:rsid w:val="00522726"/>
    <w:rsid w:val="00524B49"/>
    <w:rsid w:val="005303D7"/>
    <w:rsid w:val="00530C67"/>
    <w:rsid w:val="00531E6B"/>
    <w:rsid w:val="005342DB"/>
    <w:rsid w:val="00542C9D"/>
    <w:rsid w:val="00547A9E"/>
    <w:rsid w:val="00554D93"/>
    <w:rsid w:val="00555F9F"/>
    <w:rsid w:val="0056049D"/>
    <w:rsid w:val="00563519"/>
    <w:rsid w:val="005668C1"/>
    <w:rsid w:val="00570C7B"/>
    <w:rsid w:val="0057168B"/>
    <w:rsid w:val="00580EDD"/>
    <w:rsid w:val="00587130"/>
    <w:rsid w:val="00591EB1"/>
    <w:rsid w:val="005A5EFD"/>
    <w:rsid w:val="005B056E"/>
    <w:rsid w:val="005B14A6"/>
    <w:rsid w:val="005B76C7"/>
    <w:rsid w:val="005C5C68"/>
    <w:rsid w:val="005D1A82"/>
    <w:rsid w:val="005D4FC8"/>
    <w:rsid w:val="005E481C"/>
    <w:rsid w:val="005E4AB2"/>
    <w:rsid w:val="005E66B0"/>
    <w:rsid w:val="005E672E"/>
    <w:rsid w:val="005F04B8"/>
    <w:rsid w:val="005F1D9D"/>
    <w:rsid w:val="006065A9"/>
    <w:rsid w:val="00611B99"/>
    <w:rsid w:val="006169D3"/>
    <w:rsid w:val="00616CB8"/>
    <w:rsid w:val="00621CEE"/>
    <w:rsid w:val="00623378"/>
    <w:rsid w:val="00630204"/>
    <w:rsid w:val="0063407B"/>
    <w:rsid w:val="006348D7"/>
    <w:rsid w:val="0063632C"/>
    <w:rsid w:val="00657EA6"/>
    <w:rsid w:val="006663C2"/>
    <w:rsid w:val="006764F3"/>
    <w:rsid w:val="006769B8"/>
    <w:rsid w:val="00676D9E"/>
    <w:rsid w:val="00681496"/>
    <w:rsid w:val="00681BEB"/>
    <w:rsid w:val="00685E80"/>
    <w:rsid w:val="00687BDD"/>
    <w:rsid w:val="00690CCD"/>
    <w:rsid w:val="0069264D"/>
    <w:rsid w:val="006A5982"/>
    <w:rsid w:val="006B04C0"/>
    <w:rsid w:val="006B04F9"/>
    <w:rsid w:val="006D2C01"/>
    <w:rsid w:val="006D3DBD"/>
    <w:rsid w:val="006D64B1"/>
    <w:rsid w:val="006E36F6"/>
    <w:rsid w:val="006F5928"/>
    <w:rsid w:val="00703E5A"/>
    <w:rsid w:val="007118B2"/>
    <w:rsid w:val="00722642"/>
    <w:rsid w:val="007343B6"/>
    <w:rsid w:val="00745302"/>
    <w:rsid w:val="00745BE1"/>
    <w:rsid w:val="00746295"/>
    <w:rsid w:val="007474E3"/>
    <w:rsid w:val="00776374"/>
    <w:rsid w:val="007820EF"/>
    <w:rsid w:val="007866E3"/>
    <w:rsid w:val="0079126B"/>
    <w:rsid w:val="007A4AE6"/>
    <w:rsid w:val="007B2580"/>
    <w:rsid w:val="007B338F"/>
    <w:rsid w:val="007C5E25"/>
    <w:rsid w:val="007C65B9"/>
    <w:rsid w:val="007D0E95"/>
    <w:rsid w:val="007D56BF"/>
    <w:rsid w:val="007E4FA7"/>
    <w:rsid w:val="007E5394"/>
    <w:rsid w:val="007F1895"/>
    <w:rsid w:val="007F2117"/>
    <w:rsid w:val="007F304E"/>
    <w:rsid w:val="007F3E47"/>
    <w:rsid w:val="007F6298"/>
    <w:rsid w:val="007F7557"/>
    <w:rsid w:val="007F7A62"/>
    <w:rsid w:val="007F7C03"/>
    <w:rsid w:val="00800966"/>
    <w:rsid w:val="0080228F"/>
    <w:rsid w:val="00804685"/>
    <w:rsid w:val="00811D01"/>
    <w:rsid w:val="00820F88"/>
    <w:rsid w:val="008231BB"/>
    <w:rsid w:val="00827A2A"/>
    <w:rsid w:val="008312A3"/>
    <w:rsid w:val="00833D8C"/>
    <w:rsid w:val="00847BA2"/>
    <w:rsid w:val="0085443D"/>
    <w:rsid w:val="00880110"/>
    <w:rsid w:val="008855C4"/>
    <w:rsid w:val="00890F1F"/>
    <w:rsid w:val="00892FA4"/>
    <w:rsid w:val="008934CD"/>
    <w:rsid w:val="00897109"/>
    <w:rsid w:val="008B52AD"/>
    <w:rsid w:val="008C3F91"/>
    <w:rsid w:val="008C425C"/>
    <w:rsid w:val="008C5B45"/>
    <w:rsid w:val="008C6E46"/>
    <w:rsid w:val="008D5645"/>
    <w:rsid w:val="008E60D2"/>
    <w:rsid w:val="008F4500"/>
    <w:rsid w:val="008F6437"/>
    <w:rsid w:val="008F6F8B"/>
    <w:rsid w:val="00920D95"/>
    <w:rsid w:val="0092222C"/>
    <w:rsid w:val="00930FAE"/>
    <w:rsid w:val="009332FC"/>
    <w:rsid w:val="0093646C"/>
    <w:rsid w:val="00960FD1"/>
    <w:rsid w:val="00965D7F"/>
    <w:rsid w:val="00973FF7"/>
    <w:rsid w:val="009771C5"/>
    <w:rsid w:val="009835EF"/>
    <w:rsid w:val="00992791"/>
    <w:rsid w:val="009A3A2B"/>
    <w:rsid w:val="009C289D"/>
    <w:rsid w:val="009C519E"/>
    <w:rsid w:val="009D5279"/>
    <w:rsid w:val="009D7A61"/>
    <w:rsid w:val="009E36A9"/>
    <w:rsid w:val="009F1B3C"/>
    <w:rsid w:val="00A012BF"/>
    <w:rsid w:val="00A21E65"/>
    <w:rsid w:val="00A32040"/>
    <w:rsid w:val="00A4095E"/>
    <w:rsid w:val="00A4457D"/>
    <w:rsid w:val="00A5027F"/>
    <w:rsid w:val="00A51E80"/>
    <w:rsid w:val="00A524E7"/>
    <w:rsid w:val="00A53195"/>
    <w:rsid w:val="00A62BBF"/>
    <w:rsid w:val="00A67FEA"/>
    <w:rsid w:val="00A71CEA"/>
    <w:rsid w:val="00A83158"/>
    <w:rsid w:val="00A9164B"/>
    <w:rsid w:val="00A94237"/>
    <w:rsid w:val="00AA5749"/>
    <w:rsid w:val="00AB0071"/>
    <w:rsid w:val="00AB6125"/>
    <w:rsid w:val="00AB6DE8"/>
    <w:rsid w:val="00AC112E"/>
    <w:rsid w:val="00AC173D"/>
    <w:rsid w:val="00AC44CB"/>
    <w:rsid w:val="00AC7423"/>
    <w:rsid w:val="00AD4216"/>
    <w:rsid w:val="00AD501B"/>
    <w:rsid w:val="00AF4156"/>
    <w:rsid w:val="00AF6237"/>
    <w:rsid w:val="00B0076F"/>
    <w:rsid w:val="00B02D49"/>
    <w:rsid w:val="00B06567"/>
    <w:rsid w:val="00B12F0E"/>
    <w:rsid w:val="00B2523E"/>
    <w:rsid w:val="00B26A90"/>
    <w:rsid w:val="00B315E0"/>
    <w:rsid w:val="00B31C5C"/>
    <w:rsid w:val="00B32B26"/>
    <w:rsid w:val="00B43119"/>
    <w:rsid w:val="00B52EF4"/>
    <w:rsid w:val="00B55679"/>
    <w:rsid w:val="00B5768A"/>
    <w:rsid w:val="00B63398"/>
    <w:rsid w:val="00B651A5"/>
    <w:rsid w:val="00B7045A"/>
    <w:rsid w:val="00B713DC"/>
    <w:rsid w:val="00B71711"/>
    <w:rsid w:val="00B81795"/>
    <w:rsid w:val="00B81F3F"/>
    <w:rsid w:val="00B8408D"/>
    <w:rsid w:val="00B8757F"/>
    <w:rsid w:val="00B913DC"/>
    <w:rsid w:val="00B937CA"/>
    <w:rsid w:val="00BA084A"/>
    <w:rsid w:val="00BA1FBE"/>
    <w:rsid w:val="00BA3C72"/>
    <w:rsid w:val="00BA55C6"/>
    <w:rsid w:val="00BA75D3"/>
    <w:rsid w:val="00BA7F22"/>
    <w:rsid w:val="00BB0D17"/>
    <w:rsid w:val="00BB32FE"/>
    <w:rsid w:val="00BB51F3"/>
    <w:rsid w:val="00BC0FB8"/>
    <w:rsid w:val="00BC1F98"/>
    <w:rsid w:val="00BC2159"/>
    <w:rsid w:val="00BC3923"/>
    <w:rsid w:val="00BF18D6"/>
    <w:rsid w:val="00C014D3"/>
    <w:rsid w:val="00C1196F"/>
    <w:rsid w:val="00C15D6A"/>
    <w:rsid w:val="00C21A71"/>
    <w:rsid w:val="00C276B8"/>
    <w:rsid w:val="00C33B62"/>
    <w:rsid w:val="00C35FD1"/>
    <w:rsid w:val="00C635D5"/>
    <w:rsid w:val="00C63CEA"/>
    <w:rsid w:val="00C640FF"/>
    <w:rsid w:val="00C64C2A"/>
    <w:rsid w:val="00C71ACE"/>
    <w:rsid w:val="00C87984"/>
    <w:rsid w:val="00C94735"/>
    <w:rsid w:val="00D0122C"/>
    <w:rsid w:val="00D039FB"/>
    <w:rsid w:val="00D04E67"/>
    <w:rsid w:val="00D361AE"/>
    <w:rsid w:val="00D53EC8"/>
    <w:rsid w:val="00D54E70"/>
    <w:rsid w:val="00D60108"/>
    <w:rsid w:val="00D60F29"/>
    <w:rsid w:val="00D64ACD"/>
    <w:rsid w:val="00D7246A"/>
    <w:rsid w:val="00D738B2"/>
    <w:rsid w:val="00D750C2"/>
    <w:rsid w:val="00D76B34"/>
    <w:rsid w:val="00D774DE"/>
    <w:rsid w:val="00D77BB0"/>
    <w:rsid w:val="00D80564"/>
    <w:rsid w:val="00D811B8"/>
    <w:rsid w:val="00D81CA8"/>
    <w:rsid w:val="00D842C4"/>
    <w:rsid w:val="00D848EA"/>
    <w:rsid w:val="00D8778D"/>
    <w:rsid w:val="00D91930"/>
    <w:rsid w:val="00DA2C5A"/>
    <w:rsid w:val="00DA352E"/>
    <w:rsid w:val="00DB0FC7"/>
    <w:rsid w:val="00DC11A6"/>
    <w:rsid w:val="00DD0D94"/>
    <w:rsid w:val="00DD24FF"/>
    <w:rsid w:val="00DE736C"/>
    <w:rsid w:val="00E02A6A"/>
    <w:rsid w:val="00E131F1"/>
    <w:rsid w:val="00E30C0A"/>
    <w:rsid w:val="00E32788"/>
    <w:rsid w:val="00E441F5"/>
    <w:rsid w:val="00E46C4E"/>
    <w:rsid w:val="00E472E2"/>
    <w:rsid w:val="00E673A1"/>
    <w:rsid w:val="00E73E7F"/>
    <w:rsid w:val="00E833FA"/>
    <w:rsid w:val="00E85ADA"/>
    <w:rsid w:val="00E903E2"/>
    <w:rsid w:val="00EA41E8"/>
    <w:rsid w:val="00EA513C"/>
    <w:rsid w:val="00EB27BA"/>
    <w:rsid w:val="00EB3066"/>
    <w:rsid w:val="00EB5133"/>
    <w:rsid w:val="00EB5AA1"/>
    <w:rsid w:val="00EC07EF"/>
    <w:rsid w:val="00EC433E"/>
    <w:rsid w:val="00EC4E42"/>
    <w:rsid w:val="00ED3195"/>
    <w:rsid w:val="00ED7D9E"/>
    <w:rsid w:val="00EE54C6"/>
    <w:rsid w:val="00EE5E75"/>
    <w:rsid w:val="00EE66CC"/>
    <w:rsid w:val="00EF1FC8"/>
    <w:rsid w:val="00F0401C"/>
    <w:rsid w:val="00F053F3"/>
    <w:rsid w:val="00F06565"/>
    <w:rsid w:val="00F10A2F"/>
    <w:rsid w:val="00F10D38"/>
    <w:rsid w:val="00F13BAE"/>
    <w:rsid w:val="00F3149E"/>
    <w:rsid w:val="00F3225B"/>
    <w:rsid w:val="00F3683B"/>
    <w:rsid w:val="00F37679"/>
    <w:rsid w:val="00F40BB1"/>
    <w:rsid w:val="00F5219A"/>
    <w:rsid w:val="00F53CB0"/>
    <w:rsid w:val="00F55F52"/>
    <w:rsid w:val="00F603C9"/>
    <w:rsid w:val="00F66114"/>
    <w:rsid w:val="00F67268"/>
    <w:rsid w:val="00F779BA"/>
    <w:rsid w:val="00F80877"/>
    <w:rsid w:val="00F909BB"/>
    <w:rsid w:val="00F93FD8"/>
    <w:rsid w:val="00F96DEA"/>
    <w:rsid w:val="00FA42DC"/>
    <w:rsid w:val="00FA4CC2"/>
    <w:rsid w:val="00FB0FC6"/>
    <w:rsid w:val="00FB7F21"/>
    <w:rsid w:val="00FC2B81"/>
    <w:rsid w:val="00FC2EFC"/>
    <w:rsid w:val="00FC7033"/>
    <w:rsid w:val="00FD0147"/>
    <w:rsid w:val="00FD1489"/>
    <w:rsid w:val="00FD27D7"/>
    <w:rsid w:val="00FD3E77"/>
    <w:rsid w:val="00FD40D5"/>
    <w:rsid w:val="00FD6D80"/>
    <w:rsid w:val="00FE06EC"/>
    <w:rsid w:val="00FE11D0"/>
    <w:rsid w:val="00FF0F91"/>
    <w:rsid w:val="00FF1F9E"/>
    <w:rsid w:val="00FF29B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28F"/>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B840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Ttulo1Car">
    <w:name w:val="Título 1 Car"/>
    <w:basedOn w:val="Fuentedeprrafopredeter"/>
    <w:link w:val="Ttulo1"/>
    <w:uiPriority w:val="9"/>
    <w:rsid w:val="00B8408D"/>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B8408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08D"/>
    <w:pPr>
      <w:widowControl w:val="0"/>
      <w:autoSpaceDE w:val="0"/>
      <w:autoSpaceDN w:val="0"/>
      <w:ind w:left="107"/>
    </w:pPr>
    <w:rPr>
      <w:rFonts w:ascii="Arial" w:eastAsia="Arial" w:hAnsi="Arial" w:cs="Arial"/>
      <w:sz w:val="22"/>
      <w:szCs w:val="22"/>
      <w:lang w:val="es-ES" w:eastAsia="es-ES" w:bidi="es-ES"/>
    </w:rPr>
  </w:style>
  <w:style w:type="character" w:customStyle="1" w:styleId="NormalWebCar">
    <w:name w:val="Normal (Web) Car"/>
    <w:link w:val="NormalWeb"/>
    <w:uiPriority w:val="99"/>
    <w:rsid w:val="006E36F6"/>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68529050">
      <w:bodyDiv w:val="1"/>
      <w:marLeft w:val="0"/>
      <w:marRight w:val="0"/>
      <w:marTop w:val="0"/>
      <w:marBottom w:val="0"/>
      <w:divBdr>
        <w:top w:val="none" w:sz="0" w:space="0" w:color="auto"/>
        <w:left w:val="none" w:sz="0" w:space="0" w:color="auto"/>
        <w:bottom w:val="none" w:sz="0" w:space="0" w:color="auto"/>
        <w:right w:val="none" w:sz="0" w:space="0" w:color="auto"/>
      </w:divBdr>
      <w:divsChild>
        <w:div w:id="1542283922">
          <w:marLeft w:val="0"/>
          <w:marRight w:val="0"/>
          <w:marTop w:val="0"/>
          <w:marBottom w:val="0"/>
          <w:divBdr>
            <w:top w:val="none" w:sz="0" w:space="0" w:color="auto"/>
            <w:left w:val="none" w:sz="0" w:space="0" w:color="auto"/>
            <w:bottom w:val="none" w:sz="0" w:space="0" w:color="auto"/>
            <w:right w:val="none" w:sz="0" w:space="0" w:color="auto"/>
          </w:divBdr>
          <w:divsChild>
            <w:div w:id="2051761181">
              <w:marLeft w:val="0"/>
              <w:marRight w:val="0"/>
              <w:marTop w:val="0"/>
              <w:marBottom w:val="0"/>
              <w:divBdr>
                <w:top w:val="none" w:sz="0" w:space="0" w:color="auto"/>
                <w:left w:val="none" w:sz="0" w:space="0" w:color="auto"/>
                <w:bottom w:val="none" w:sz="0" w:space="0" w:color="auto"/>
                <w:right w:val="none" w:sz="0" w:space="0" w:color="auto"/>
              </w:divBdr>
              <w:divsChild>
                <w:div w:id="12314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32585303">
      <w:bodyDiv w:val="1"/>
      <w:marLeft w:val="0"/>
      <w:marRight w:val="0"/>
      <w:marTop w:val="0"/>
      <w:marBottom w:val="0"/>
      <w:divBdr>
        <w:top w:val="none" w:sz="0" w:space="0" w:color="auto"/>
        <w:left w:val="none" w:sz="0" w:space="0" w:color="auto"/>
        <w:bottom w:val="none" w:sz="0" w:space="0" w:color="auto"/>
        <w:right w:val="none" w:sz="0" w:space="0" w:color="auto"/>
      </w:divBdr>
      <w:divsChild>
        <w:div w:id="120344633">
          <w:marLeft w:val="0"/>
          <w:marRight w:val="0"/>
          <w:marTop w:val="0"/>
          <w:marBottom w:val="0"/>
          <w:divBdr>
            <w:top w:val="none" w:sz="0" w:space="0" w:color="auto"/>
            <w:left w:val="none" w:sz="0" w:space="0" w:color="auto"/>
            <w:bottom w:val="none" w:sz="0" w:space="0" w:color="auto"/>
            <w:right w:val="none" w:sz="0" w:space="0" w:color="auto"/>
          </w:divBdr>
        </w:div>
      </w:divsChild>
    </w:div>
    <w:div w:id="799884817">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038699974">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282301721">
      <w:bodyDiv w:val="1"/>
      <w:marLeft w:val="0"/>
      <w:marRight w:val="0"/>
      <w:marTop w:val="0"/>
      <w:marBottom w:val="0"/>
      <w:divBdr>
        <w:top w:val="none" w:sz="0" w:space="0" w:color="auto"/>
        <w:left w:val="none" w:sz="0" w:space="0" w:color="auto"/>
        <w:bottom w:val="none" w:sz="0" w:space="0" w:color="auto"/>
        <w:right w:val="none" w:sz="0" w:space="0" w:color="auto"/>
      </w:divBdr>
      <w:divsChild>
        <w:div w:id="1981616274">
          <w:marLeft w:val="0"/>
          <w:marRight w:val="0"/>
          <w:marTop w:val="0"/>
          <w:marBottom w:val="0"/>
          <w:divBdr>
            <w:top w:val="none" w:sz="0" w:space="0" w:color="auto"/>
            <w:left w:val="none" w:sz="0" w:space="0" w:color="auto"/>
            <w:bottom w:val="none" w:sz="0" w:space="0" w:color="auto"/>
            <w:right w:val="none" w:sz="0" w:space="0" w:color="auto"/>
          </w:divBdr>
          <w:divsChild>
            <w:div w:id="1197960016">
              <w:marLeft w:val="0"/>
              <w:marRight w:val="0"/>
              <w:marTop w:val="0"/>
              <w:marBottom w:val="0"/>
              <w:divBdr>
                <w:top w:val="none" w:sz="0" w:space="0" w:color="auto"/>
                <w:left w:val="none" w:sz="0" w:space="0" w:color="auto"/>
                <w:bottom w:val="none" w:sz="0" w:space="0" w:color="auto"/>
                <w:right w:val="none" w:sz="0" w:space="0" w:color="auto"/>
              </w:divBdr>
              <w:divsChild>
                <w:div w:id="12542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91871">
      <w:bodyDiv w:val="1"/>
      <w:marLeft w:val="0"/>
      <w:marRight w:val="0"/>
      <w:marTop w:val="0"/>
      <w:marBottom w:val="0"/>
      <w:divBdr>
        <w:top w:val="none" w:sz="0" w:space="0" w:color="auto"/>
        <w:left w:val="none" w:sz="0" w:space="0" w:color="auto"/>
        <w:bottom w:val="none" w:sz="0" w:space="0" w:color="auto"/>
        <w:right w:val="none" w:sz="0" w:space="0" w:color="auto"/>
      </w:divBdr>
      <w:divsChild>
        <w:div w:id="1987859712">
          <w:marLeft w:val="0"/>
          <w:marRight w:val="0"/>
          <w:marTop w:val="0"/>
          <w:marBottom w:val="0"/>
          <w:divBdr>
            <w:top w:val="none" w:sz="0" w:space="0" w:color="auto"/>
            <w:left w:val="none" w:sz="0" w:space="0" w:color="auto"/>
            <w:bottom w:val="none" w:sz="0" w:space="0" w:color="auto"/>
            <w:right w:val="none" w:sz="0" w:space="0" w:color="auto"/>
          </w:divBdr>
          <w:divsChild>
            <w:div w:id="1851483269">
              <w:marLeft w:val="0"/>
              <w:marRight w:val="0"/>
              <w:marTop w:val="0"/>
              <w:marBottom w:val="0"/>
              <w:divBdr>
                <w:top w:val="none" w:sz="0" w:space="0" w:color="auto"/>
                <w:left w:val="none" w:sz="0" w:space="0" w:color="auto"/>
                <w:bottom w:val="none" w:sz="0" w:space="0" w:color="auto"/>
                <w:right w:val="none" w:sz="0" w:space="0" w:color="auto"/>
              </w:divBdr>
              <w:divsChild>
                <w:div w:id="17703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69A0-ECC8-4579-8D9D-2435184F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785C7-2146-4347-A234-28A034A9CD76}">
  <ds:schemaRefs>
    <ds:schemaRef ds:uri="http://schemas.microsoft.com/sharepoint/v3/contenttype/forms"/>
  </ds:schemaRefs>
</ds:datastoreItem>
</file>

<file path=customXml/itemProps3.xml><?xml version="1.0" encoding="utf-8"?>
<ds:datastoreItem xmlns:ds="http://schemas.openxmlformats.org/officeDocument/2006/customXml" ds:itemID="{0587A033-9A5D-4042-9FFD-9AC70586C01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4552</Words>
  <Characters>25039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JUAN CAMILO VESGA BONILLA</cp:lastModifiedBy>
  <cp:revision>3</cp:revision>
  <dcterms:created xsi:type="dcterms:W3CDTF">2021-07-19T21:25:00Z</dcterms:created>
  <dcterms:modified xsi:type="dcterms:W3CDTF">2021-08-03T17:15:00Z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