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28E910D2" w:rsidR="00DD5B04" w:rsidRPr="002D35B6" w:rsidRDefault="00B55C69" w:rsidP="00AA7A60">
      <w:pPr>
        <w:jc w:val="right"/>
        <w:rPr>
          <w:rFonts w:ascii="Arial" w:eastAsia="Calibri" w:hAnsi="Arial" w:cs="Arial"/>
          <w:b/>
          <w:color w:val="000000" w:themeColor="text1"/>
          <w:sz w:val="20"/>
          <w:szCs w:val="20"/>
          <w:lang w:val="es-ES_tradnl"/>
        </w:rPr>
      </w:pPr>
      <w:bookmarkStart w:id="0" w:name="_Hlk28946138"/>
      <w:bookmarkStart w:id="1" w:name="_Hlk29548183"/>
      <w:r w:rsidRPr="002D35B6">
        <w:rPr>
          <w:rFonts w:ascii="Arial" w:hAnsi="Arial" w:cs="Arial"/>
          <w:bCs/>
          <w:color w:val="000000" w:themeColor="text1"/>
          <w:sz w:val="16"/>
          <w:szCs w:val="16"/>
          <w:lang w:val="es-ES_tradnl" w:eastAsia="es-ES"/>
        </w:rPr>
        <w:t>CCE-DES-FM-17</w:t>
      </w:r>
    </w:p>
    <w:bookmarkEnd w:id="0"/>
    <w:bookmarkEnd w:id="1"/>
    <w:p w14:paraId="1BED658F" w14:textId="77777777" w:rsidR="00F02D25" w:rsidRPr="002D35B6" w:rsidRDefault="00F02D25" w:rsidP="00E548C3">
      <w:pPr>
        <w:jc w:val="both"/>
        <w:rPr>
          <w:rFonts w:ascii="Arial" w:eastAsia="Calibri" w:hAnsi="Arial" w:cs="Arial"/>
          <w:b/>
          <w:bCs/>
          <w:color w:val="000000" w:themeColor="text1"/>
          <w:sz w:val="22"/>
          <w:lang w:val="es-ES_tradnl"/>
        </w:rPr>
      </w:pPr>
    </w:p>
    <w:p w14:paraId="736D10E8" w14:textId="197EE423" w:rsidR="003E3AF9" w:rsidRPr="002D35B6" w:rsidRDefault="00E2012A" w:rsidP="009A4D63">
      <w:pPr>
        <w:jc w:val="both"/>
        <w:rPr>
          <w:rFonts w:ascii="Arial" w:eastAsia="Calibri" w:hAnsi="Arial" w:cs="Arial"/>
          <w:b/>
          <w:color w:val="000000"/>
          <w:sz w:val="22"/>
          <w:lang w:val="es-ES_tradnl"/>
        </w:rPr>
      </w:pPr>
      <w:r w:rsidRPr="002D35B6">
        <w:rPr>
          <w:rFonts w:ascii="Arial" w:eastAsia="Calibri" w:hAnsi="Arial" w:cs="Arial"/>
          <w:b/>
          <w:color w:val="000000"/>
          <w:sz w:val="22"/>
          <w:lang w:val="es-ES_tradnl"/>
        </w:rPr>
        <w:t>ASOCIACIONES PÚBLICO PRIVADAS</w:t>
      </w:r>
      <w:r w:rsidR="003E3AF9" w:rsidRPr="002D35B6">
        <w:rPr>
          <w:rFonts w:ascii="Arial" w:eastAsia="Calibri" w:hAnsi="Arial" w:cs="Arial"/>
          <w:b/>
          <w:color w:val="000000"/>
          <w:sz w:val="22"/>
          <w:lang w:val="es-ES_tradnl"/>
        </w:rPr>
        <w:t xml:space="preserve"> – </w:t>
      </w:r>
      <w:r w:rsidRPr="002D35B6">
        <w:rPr>
          <w:rFonts w:ascii="Arial" w:eastAsia="Calibri" w:hAnsi="Arial" w:cs="Arial"/>
          <w:b/>
          <w:color w:val="000000"/>
          <w:sz w:val="22"/>
          <w:lang w:val="es-ES_tradnl"/>
        </w:rPr>
        <w:t>Formas de colaboración</w:t>
      </w:r>
      <w:r w:rsidR="003D21C1" w:rsidRPr="002D35B6">
        <w:rPr>
          <w:rFonts w:ascii="Arial" w:eastAsia="Calibri" w:hAnsi="Arial" w:cs="Arial"/>
          <w:b/>
          <w:color w:val="000000"/>
          <w:sz w:val="22"/>
          <w:lang w:val="es-ES_tradnl"/>
        </w:rPr>
        <w:t xml:space="preserve"> </w:t>
      </w:r>
    </w:p>
    <w:p w14:paraId="3A2E9502" w14:textId="77777777" w:rsidR="003E3AF9" w:rsidRPr="002D35B6" w:rsidRDefault="003E3AF9" w:rsidP="009A4D63">
      <w:pPr>
        <w:tabs>
          <w:tab w:val="left" w:pos="1816"/>
        </w:tabs>
        <w:jc w:val="both"/>
        <w:rPr>
          <w:rFonts w:ascii="Arial" w:eastAsia="Calibri" w:hAnsi="Arial" w:cs="Arial"/>
          <w:b/>
          <w:color w:val="000000"/>
          <w:sz w:val="22"/>
          <w:lang w:val="es-ES_tradnl"/>
        </w:rPr>
      </w:pPr>
      <w:r w:rsidRPr="002D35B6">
        <w:rPr>
          <w:rFonts w:ascii="Arial" w:eastAsia="Calibri" w:hAnsi="Arial" w:cs="Arial"/>
          <w:b/>
          <w:color w:val="000000"/>
          <w:sz w:val="22"/>
          <w:lang w:val="es-ES_tradnl"/>
        </w:rPr>
        <w:t xml:space="preserve"> </w:t>
      </w:r>
      <w:r w:rsidRPr="002D35B6">
        <w:rPr>
          <w:rFonts w:ascii="Arial" w:eastAsia="Calibri" w:hAnsi="Arial" w:cs="Arial"/>
          <w:b/>
          <w:color w:val="000000"/>
          <w:sz w:val="22"/>
          <w:lang w:val="es-ES_tradnl"/>
        </w:rPr>
        <w:tab/>
      </w:r>
      <w:r w:rsidRPr="002D35B6">
        <w:rPr>
          <w:rFonts w:ascii="Arial" w:eastAsia="Calibri" w:hAnsi="Arial" w:cs="Arial"/>
          <w:color w:val="000000"/>
          <w:sz w:val="20"/>
          <w:szCs w:val="20"/>
          <w:lang w:val="es-ES_tradnl"/>
        </w:rPr>
        <w:t xml:space="preserve"> </w:t>
      </w:r>
    </w:p>
    <w:p w14:paraId="2AE25B81" w14:textId="615002D1" w:rsidR="002A4A62" w:rsidRPr="002D35B6" w:rsidRDefault="002A4A62" w:rsidP="002A4A62">
      <w:pPr>
        <w:jc w:val="both"/>
        <w:rPr>
          <w:rFonts w:ascii="Arial" w:eastAsia="Calibri" w:hAnsi="Arial" w:cs="Arial"/>
          <w:color w:val="000000"/>
          <w:sz w:val="20"/>
          <w:szCs w:val="20"/>
          <w:lang w:val="es-ES_tradnl"/>
        </w:rPr>
      </w:pPr>
      <w:r w:rsidRPr="002D35B6">
        <w:rPr>
          <w:rFonts w:ascii="Arial" w:eastAsia="Calibri" w:hAnsi="Arial" w:cs="Arial"/>
          <w:color w:val="000000"/>
          <w:sz w:val="20"/>
          <w:szCs w:val="20"/>
          <w:lang w:val="es-ES_tradnl"/>
        </w:rPr>
        <w:t xml:space="preserve">Las asociaciones </w:t>
      </w:r>
      <w:proofErr w:type="gramStart"/>
      <w:r w:rsidRPr="002D35B6">
        <w:rPr>
          <w:rFonts w:ascii="Arial" w:eastAsia="Calibri" w:hAnsi="Arial" w:cs="Arial"/>
          <w:color w:val="000000"/>
          <w:sz w:val="20"/>
          <w:szCs w:val="20"/>
          <w:lang w:val="es-ES_tradnl"/>
        </w:rPr>
        <w:t>público privadas</w:t>
      </w:r>
      <w:proofErr w:type="gramEnd"/>
      <w:r w:rsidRPr="002D35B6">
        <w:rPr>
          <w:rFonts w:ascii="Arial" w:eastAsia="Calibri" w:hAnsi="Arial" w:cs="Arial"/>
          <w:color w:val="000000"/>
          <w:sz w:val="20"/>
          <w:szCs w:val="20"/>
          <w:lang w:val="es-ES_tradnl"/>
        </w:rPr>
        <w:t xml:space="preserve"> – APP– son formas de colaboración entre el sector público y el privado para la ejecución de proyectos estatales, a través de las cuales se retienen y transfieren riesgos entre las partes. Se trata de modalidades de negocio en las cuales la disponibilidad y el nivel de la infraestructura o servicio resultan determinantes. Así lo consideró la Corte Constitucional, expresando lo siguiente:</w:t>
      </w:r>
    </w:p>
    <w:p w14:paraId="48DD2E0B" w14:textId="77777777" w:rsidR="002A4A62" w:rsidRPr="002D35B6" w:rsidRDefault="002A4A62" w:rsidP="002A4A62">
      <w:pPr>
        <w:jc w:val="both"/>
        <w:rPr>
          <w:rFonts w:ascii="Arial" w:eastAsia="Calibri" w:hAnsi="Arial" w:cs="Arial"/>
          <w:color w:val="000000"/>
          <w:sz w:val="20"/>
          <w:szCs w:val="20"/>
          <w:lang w:val="es-ES_tradnl"/>
        </w:rPr>
      </w:pPr>
    </w:p>
    <w:p w14:paraId="73B46E05" w14:textId="27F74688" w:rsidR="00613DE1" w:rsidRPr="002D35B6" w:rsidRDefault="002A4A62" w:rsidP="002A4A62">
      <w:pPr>
        <w:jc w:val="both"/>
        <w:rPr>
          <w:rFonts w:ascii="Arial" w:hAnsi="Arial" w:cs="Arial"/>
          <w:noProof/>
          <w:color w:val="000000" w:themeColor="text1"/>
          <w:sz w:val="22"/>
          <w:lang w:val="es-ES_tradnl"/>
        </w:rPr>
      </w:pPr>
      <w:r w:rsidRPr="002D35B6">
        <w:rPr>
          <w:rFonts w:ascii="Arial" w:eastAsia="Calibri" w:hAnsi="Arial" w:cs="Arial"/>
          <w:color w:val="000000"/>
          <w:sz w:val="20"/>
          <w:szCs w:val="20"/>
          <w:lang w:val="es-ES_tradnl"/>
        </w:rPr>
        <w:t>Las APP se caracterizan por: (i) tener una larga duración; (ii) definir sus objetos alrededor de proyectos, lo que conlleva la previsión de actividades como el diseño, construcción y mantenimiento de la infraestructura pública sobre la que verse el contrato y/o los servicios asociados; (iii) contar con financiación privada o público-privada; (iv) establecer como forma de remuneración el otorgamiento del derecho a la explotación de la infraestructura o servicio, aunque en algunos casos es posible pactar el desembolso de recursos públicos; (v) condicionar la remuneración a niveles de calidad; (vi) trasladar parte importante de los riesgos al contratista –por ejemplo, los asociados al diseño, niveles de demanda, deterioro y mantenimiento de la infraestructura- según su capacidad y experiencia; y (vii) distribuir las tareas entre las partes de acuerdo con su experiencia y ventaja competitiva.</w:t>
      </w:r>
    </w:p>
    <w:p w14:paraId="34C295BD" w14:textId="77777777" w:rsidR="002A4A62" w:rsidRPr="002D35B6" w:rsidRDefault="002A4A62" w:rsidP="009A4D63">
      <w:pPr>
        <w:jc w:val="both"/>
        <w:rPr>
          <w:rFonts w:ascii="Arial" w:eastAsia="Calibri" w:hAnsi="Arial" w:cs="Arial"/>
          <w:b/>
          <w:color w:val="000000"/>
          <w:sz w:val="22"/>
          <w:lang w:val="es-ES_tradnl"/>
        </w:rPr>
      </w:pPr>
    </w:p>
    <w:p w14:paraId="31B0EB3E" w14:textId="67E7700D" w:rsidR="00204E6B" w:rsidRPr="002D35B6" w:rsidRDefault="00204E6B" w:rsidP="009A4D63">
      <w:pPr>
        <w:jc w:val="both"/>
        <w:rPr>
          <w:rFonts w:ascii="Arial" w:eastAsia="Calibri" w:hAnsi="Arial" w:cs="Arial"/>
          <w:b/>
          <w:color w:val="000000"/>
          <w:sz w:val="22"/>
          <w:lang w:val="es-ES_tradnl"/>
        </w:rPr>
      </w:pPr>
      <w:r w:rsidRPr="002D35B6">
        <w:rPr>
          <w:rFonts w:ascii="Arial" w:eastAsia="Calibri" w:hAnsi="Arial" w:cs="Arial"/>
          <w:b/>
          <w:color w:val="000000"/>
          <w:sz w:val="22"/>
          <w:lang w:val="es-ES_tradnl"/>
        </w:rPr>
        <w:t xml:space="preserve">ASOCIACIONES PÚBLICO PRIVADAS – </w:t>
      </w:r>
      <w:r w:rsidR="002A09FF" w:rsidRPr="002D35B6">
        <w:rPr>
          <w:rFonts w:ascii="Arial" w:eastAsia="Calibri" w:hAnsi="Arial" w:cs="Arial"/>
          <w:b/>
          <w:color w:val="000000"/>
          <w:sz w:val="22"/>
          <w:lang w:val="es-ES_tradnl"/>
        </w:rPr>
        <w:t>Concepto</w:t>
      </w:r>
      <w:r w:rsidRPr="002D35B6">
        <w:rPr>
          <w:rFonts w:ascii="Arial" w:eastAsia="Calibri" w:hAnsi="Arial" w:cs="Arial"/>
          <w:b/>
          <w:color w:val="000000"/>
          <w:sz w:val="22"/>
          <w:lang w:val="es-ES_tradnl"/>
        </w:rPr>
        <w:t xml:space="preserve"> – </w:t>
      </w:r>
      <w:r w:rsidR="002A09FF" w:rsidRPr="002D35B6">
        <w:rPr>
          <w:rFonts w:ascii="Arial" w:eastAsia="Calibri" w:hAnsi="Arial" w:cs="Arial"/>
          <w:b/>
          <w:color w:val="000000"/>
          <w:sz w:val="22"/>
          <w:lang w:val="es-ES_tradnl"/>
        </w:rPr>
        <w:t>Ley 1</w:t>
      </w:r>
      <w:r w:rsidR="00E37A28" w:rsidRPr="002D35B6">
        <w:rPr>
          <w:rFonts w:ascii="Arial" w:eastAsia="Calibri" w:hAnsi="Arial" w:cs="Arial"/>
          <w:b/>
          <w:color w:val="000000"/>
          <w:sz w:val="22"/>
          <w:lang w:val="es-ES_tradnl"/>
        </w:rPr>
        <w:t>508 de 2012</w:t>
      </w:r>
    </w:p>
    <w:p w14:paraId="7E7A3785" w14:textId="1DD2EB98" w:rsidR="00204E6B" w:rsidRPr="002D35B6" w:rsidRDefault="00204E6B" w:rsidP="009A4D63">
      <w:pPr>
        <w:jc w:val="both"/>
        <w:rPr>
          <w:rFonts w:ascii="Arial" w:hAnsi="Arial" w:cs="Arial"/>
          <w:noProof/>
          <w:color w:val="000000" w:themeColor="text1"/>
          <w:sz w:val="22"/>
          <w:lang w:val="es-ES_tradnl"/>
        </w:rPr>
      </w:pPr>
    </w:p>
    <w:p w14:paraId="641B5CC7" w14:textId="4E074768" w:rsidR="00204E6B" w:rsidRPr="002D35B6" w:rsidRDefault="00D36F84" w:rsidP="009A4D63">
      <w:pPr>
        <w:tabs>
          <w:tab w:val="left" w:pos="709"/>
        </w:tabs>
        <w:jc w:val="both"/>
        <w:rPr>
          <w:rFonts w:ascii="Arial" w:eastAsia="Calibri" w:hAnsi="Arial" w:cs="Arial"/>
          <w:color w:val="000000"/>
          <w:sz w:val="20"/>
          <w:szCs w:val="20"/>
          <w:lang w:val="es-ES_tradnl"/>
        </w:rPr>
      </w:pPr>
      <w:r w:rsidRPr="002D35B6">
        <w:rPr>
          <w:rFonts w:ascii="Arial" w:eastAsia="Calibri" w:hAnsi="Arial" w:cs="Arial"/>
          <w:color w:val="000000"/>
          <w:sz w:val="20"/>
          <w:szCs w:val="20"/>
          <w:lang w:val="es-ES_tradnl"/>
        </w:rPr>
        <w:t xml:space="preserve">La Ley 1508 de 2012, «Por la cual se establece el régimen jurídico de las Asociaciones </w:t>
      </w:r>
      <w:proofErr w:type="gramStart"/>
      <w:r w:rsidRPr="002D35B6">
        <w:rPr>
          <w:rFonts w:ascii="Arial" w:eastAsia="Calibri" w:hAnsi="Arial" w:cs="Arial"/>
          <w:color w:val="000000"/>
          <w:sz w:val="20"/>
          <w:szCs w:val="20"/>
          <w:lang w:val="es-ES_tradnl"/>
        </w:rPr>
        <w:t>Público Privadas</w:t>
      </w:r>
      <w:proofErr w:type="gramEnd"/>
      <w:r w:rsidRPr="002D35B6">
        <w:rPr>
          <w:rFonts w:ascii="Arial" w:eastAsia="Calibri" w:hAnsi="Arial" w:cs="Arial"/>
          <w:color w:val="000000"/>
          <w:sz w:val="20"/>
          <w:szCs w:val="20"/>
          <w:lang w:val="es-ES_tradnl"/>
        </w:rPr>
        <w:t>, se dictan normas orgánicas de presupuesto y se dictan otras disposiciones», en el artículo 1, definió las asociaciones público privadas –APP– de la siguiente manera:</w:t>
      </w:r>
    </w:p>
    <w:p w14:paraId="4817C2D0" w14:textId="77777777" w:rsidR="00D36F84" w:rsidRPr="002D35B6" w:rsidRDefault="00D36F84" w:rsidP="009A4D63">
      <w:pPr>
        <w:tabs>
          <w:tab w:val="left" w:pos="709"/>
        </w:tabs>
        <w:jc w:val="both"/>
        <w:rPr>
          <w:rFonts w:ascii="Arial" w:eastAsia="Calibri" w:hAnsi="Arial" w:cs="Arial"/>
          <w:color w:val="000000"/>
          <w:sz w:val="20"/>
          <w:szCs w:val="20"/>
          <w:lang w:val="es-ES_tradnl"/>
        </w:rPr>
      </w:pPr>
    </w:p>
    <w:p w14:paraId="3FA4E037" w14:textId="084B3408" w:rsidR="00204E6B" w:rsidRPr="002D35B6" w:rsidRDefault="00204E6B" w:rsidP="009A4D63">
      <w:pPr>
        <w:tabs>
          <w:tab w:val="left" w:pos="709"/>
        </w:tabs>
        <w:jc w:val="both"/>
        <w:rPr>
          <w:rFonts w:ascii="Arial" w:eastAsia="Calibri" w:hAnsi="Arial" w:cs="Arial"/>
          <w:color w:val="000000"/>
          <w:sz w:val="20"/>
          <w:szCs w:val="20"/>
          <w:lang w:val="es-ES_tradnl"/>
        </w:rPr>
      </w:pPr>
      <w:r w:rsidRPr="002D35B6">
        <w:rPr>
          <w:rFonts w:ascii="Arial" w:eastAsia="Calibri" w:hAnsi="Arial" w:cs="Arial"/>
          <w:color w:val="000000"/>
          <w:sz w:val="20"/>
          <w:szCs w:val="20"/>
          <w:lang w:val="es-ES_tradnl"/>
        </w:rPr>
        <w:t xml:space="preserve">Las Asociaciones </w:t>
      </w:r>
      <w:proofErr w:type="gramStart"/>
      <w:r w:rsidRPr="002D35B6">
        <w:rPr>
          <w:rFonts w:ascii="Arial" w:eastAsia="Calibri" w:hAnsi="Arial" w:cs="Arial"/>
          <w:color w:val="000000"/>
          <w:sz w:val="20"/>
          <w:szCs w:val="20"/>
          <w:lang w:val="es-ES_tradnl"/>
        </w:rPr>
        <w:t>Público Privadas</w:t>
      </w:r>
      <w:proofErr w:type="gramEnd"/>
      <w:r w:rsidRPr="002D35B6">
        <w:rPr>
          <w:rFonts w:ascii="Arial" w:eastAsia="Calibri" w:hAnsi="Arial" w:cs="Arial"/>
          <w:color w:val="000000"/>
          <w:sz w:val="20"/>
          <w:szCs w:val="20"/>
          <w:lang w:val="es-ES_tradnl"/>
        </w:rPr>
        <w:t xml:space="preserve">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14:paraId="0DCAFA0B" w14:textId="64CAF43B" w:rsidR="00204E6B" w:rsidRPr="002D35B6" w:rsidRDefault="00204E6B" w:rsidP="009A4D63">
      <w:pPr>
        <w:jc w:val="both"/>
        <w:rPr>
          <w:rFonts w:ascii="Arial" w:hAnsi="Arial" w:cs="Arial"/>
          <w:noProof/>
          <w:color w:val="000000" w:themeColor="text1"/>
          <w:sz w:val="22"/>
          <w:lang w:val="es-ES_tradnl"/>
        </w:rPr>
      </w:pPr>
    </w:p>
    <w:p w14:paraId="318AFB48" w14:textId="502DCCA7" w:rsidR="00E37A28" w:rsidRPr="002D35B6" w:rsidRDefault="00E37A28" w:rsidP="009A4D63">
      <w:pPr>
        <w:jc w:val="both"/>
        <w:rPr>
          <w:rFonts w:ascii="Arial" w:eastAsia="Calibri" w:hAnsi="Arial" w:cs="Arial"/>
          <w:b/>
          <w:color w:val="000000"/>
          <w:sz w:val="22"/>
          <w:lang w:val="es-ES_tradnl"/>
        </w:rPr>
      </w:pPr>
      <w:r w:rsidRPr="002D35B6">
        <w:rPr>
          <w:rFonts w:ascii="Arial" w:eastAsia="Calibri" w:hAnsi="Arial" w:cs="Arial"/>
          <w:b/>
          <w:color w:val="000000"/>
          <w:sz w:val="22"/>
          <w:lang w:val="es-ES_tradnl"/>
        </w:rPr>
        <w:t xml:space="preserve">TIPOS DE APP – </w:t>
      </w:r>
      <w:r w:rsidR="00E83671" w:rsidRPr="002D35B6">
        <w:rPr>
          <w:rFonts w:ascii="Arial" w:eastAsia="Calibri" w:hAnsi="Arial" w:cs="Arial"/>
          <w:b/>
          <w:color w:val="000000"/>
          <w:sz w:val="22"/>
          <w:lang w:val="es-ES_tradnl"/>
        </w:rPr>
        <w:t>De iniciativa pública</w:t>
      </w:r>
      <w:r w:rsidRPr="002D35B6">
        <w:rPr>
          <w:rFonts w:ascii="Arial" w:eastAsia="Calibri" w:hAnsi="Arial" w:cs="Arial"/>
          <w:b/>
          <w:color w:val="000000"/>
          <w:sz w:val="22"/>
          <w:lang w:val="es-ES_tradnl"/>
        </w:rPr>
        <w:t xml:space="preserve"> – </w:t>
      </w:r>
      <w:r w:rsidR="00E83671" w:rsidRPr="002D35B6">
        <w:rPr>
          <w:rFonts w:ascii="Arial" w:eastAsia="Calibri" w:hAnsi="Arial" w:cs="Arial"/>
          <w:b/>
          <w:color w:val="000000"/>
          <w:sz w:val="22"/>
          <w:lang w:val="es-ES_tradnl"/>
        </w:rPr>
        <w:t>De iniciativa privada</w:t>
      </w:r>
    </w:p>
    <w:p w14:paraId="3BD6C73B" w14:textId="77777777" w:rsidR="00E37A28" w:rsidRPr="002D35B6" w:rsidRDefault="00E37A28" w:rsidP="009A4D63">
      <w:pPr>
        <w:jc w:val="both"/>
        <w:rPr>
          <w:rFonts w:ascii="Arial" w:hAnsi="Arial" w:cs="Arial"/>
          <w:noProof/>
          <w:color w:val="000000" w:themeColor="text1"/>
          <w:sz w:val="22"/>
          <w:lang w:val="es-ES_tradnl"/>
        </w:rPr>
      </w:pPr>
    </w:p>
    <w:p w14:paraId="59086156" w14:textId="058B3A3E" w:rsidR="00E37A28" w:rsidRPr="002D35B6" w:rsidRDefault="00E83671" w:rsidP="009A4D63">
      <w:pPr>
        <w:tabs>
          <w:tab w:val="left" w:pos="709"/>
        </w:tabs>
        <w:jc w:val="both"/>
        <w:rPr>
          <w:rFonts w:ascii="Arial" w:eastAsia="Calibri" w:hAnsi="Arial" w:cs="Arial"/>
          <w:color w:val="000000"/>
          <w:sz w:val="20"/>
          <w:szCs w:val="20"/>
          <w:lang w:val="es-ES_tradnl"/>
        </w:rPr>
      </w:pPr>
      <w:r w:rsidRPr="002D35B6">
        <w:rPr>
          <w:rFonts w:ascii="Arial" w:eastAsia="Calibri" w:hAnsi="Arial" w:cs="Arial"/>
          <w:color w:val="000000"/>
          <w:sz w:val="20"/>
          <w:szCs w:val="20"/>
          <w:lang w:val="es-ES_tradnl"/>
        </w:rPr>
        <w:t xml:space="preserve">La Ley 1508 de 2012 regula dos tipos de proyecto de asociación </w:t>
      </w:r>
      <w:proofErr w:type="gramStart"/>
      <w:r w:rsidRPr="002D35B6">
        <w:rPr>
          <w:rFonts w:ascii="Arial" w:eastAsia="Calibri" w:hAnsi="Arial" w:cs="Arial"/>
          <w:color w:val="000000"/>
          <w:sz w:val="20"/>
          <w:szCs w:val="20"/>
          <w:lang w:val="es-ES_tradnl"/>
        </w:rPr>
        <w:t>público privada</w:t>
      </w:r>
      <w:proofErr w:type="gramEnd"/>
      <w:r w:rsidRPr="002D35B6">
        <w:rPr>
          <w:rFonts w:ascii="Arial" w:eastAsia="Calibri" w:hAnsi="Arial" w:cs="Arial"/>
          <w:color w:val="000000"/>
          <w:sz w:val="20"/>
          <w:szCs w:val="20"/>
          <w:lang w:val="es-ES_tradnl"/>
        </w:rPr>
        <w:t>: i) los de iniciativa pública y ii) los de iniciativa privada. En relación con los primeros, es la entidad estatal la que estructura el proyecto y realiza la invitación a participar en el proceso de selección. En los segundos, son los particulares quienes elaboran la propuesta, previa estructuración del proyecto, por su cuenta y riesgo. Los proyectos de asociación pública privada de iniciativa pública o privada, a su vez, se clasifican en dos modalidades: a) los que requieren el desembolso de recursos públicos y b) los que no necesitan dicho desembolso.</w:t>
      </w:r>
    </w:p>
    <w:p w14:paraId="494610D3" w14:textId="53673EF3" w:rsidR="00294B78" w:rsidRDefault="00294B78" w:rsidP="009A4D63">
      <w:pPr>
        <w:jc w:val="both"/>
        <w:rPr>
          <w:rFonts w:ascii="Arial" w:hAnsi="Arial" w:cs="Arial"/>
          <w:noProof/>
          <w:color w:val="000000" w:themeColor="text1"/>
          <w:sz w:val="22"/>
          <w:lang w:val="es-ES_tradnl"/>
        </w:rPr>
      </w:pPr>
    </w:p>
    <w:p w14:paraId="41A2C10E" w14:textId="0DEEF5A5" w:rsidR="00934E44" w:rsidRPr="002D35B6" w:rsidRDefault="00934E44" w:rsidP="00934E44">
      <w:pPr>
        <w:jc w:val="both"/>
        <w:rPr>
          <w:rFonts w:ascii="Arial" w:eastAsia="Calibri" w:hAnsi="Arial" w:cs="Arial"/>
          <w:b/>
          <w:color w:val="000000"/>
          <w:sz w:val="22"/>
          <w:lang w:val="es-ES_tradnl"/>
        </w:rPr>
      </w:pPr>
      <w:r>
        <w:rPr>
          <w:rFonts w:ascii="Arial" w:eastAsia="Calibri" w:hAnsi="Arial" w:cs="Arial"/>
          <w:b/>
          <w:color w:val="000000"/>
          <w:sz w:val="22"/>
          <w:lang w:val="es-ES_tradnl"/>
        </w:rPr>
        <w:t>EVALUACIÓN</w:t>
      </w:r>
      <w:r w:rsidRPr="002D35B6">
        <w:rPr>
          <w:rFonts w:ascii="Arial" w:eastAsia="Calibri" w:hAnsi="Arial" w:cs="Arial"/>
          <w:b/>
          <w:color w:val="000000"/>
          <w:sz w:val="22"/>
          <w:lang w:val="es-ES_tradnl"/>
        </w:rPr>
        <w:t xml:space="preserve"> – </w:t>
      </w:r>
      <w:r>
        <w:rPr>
          <w:rFonts w:ascii="Arial" w:eastAsia="Calibri" w:hAnsi="Arial" w:cs="Arial"/>
          <w:b/>
          <w:color w:val="000000"/>
          <w:sz w:val="22"/>
          <w:lang w:val="es-ES_tradnl"/>
        </w:rPr>
        <w:t>Proyectos de APP</w:t>
      </w:r>
      <w:r w:rsidRPr="002D35B6">
        <w:rPr>
          <w:rFonts w:ascii="Arial" w:eastAsia="Calibri" w:hAnsi="Arial" w:cs="Arial"/>
          <w:b/>
          <w:color w:val="000000"/>
          <w:sz w:val="22"/>
          <w:lang w:val="es-ES_tradnl"/>
        </w:rPr>
        <w:t xml:space="preserve"> – </w:t>
      </w:r>
      <w:r>
        <w:rPr>
          <w:rFonts w:ascii="Arial" w:eastAsia="Calibri" w:hAnsi="Arial" w:cs="Arial"/>
          <w:b/>
          <w:color w:val="000000"/>
          <w:sz w:val="22"/>
          <w:lang w:val="es-ES_tradnl"/>
        </w:rPr>
        <w:t>I</w:t>
      </w:r>
      <w:r w:rsidRPr="002D35B6">
        <w:rPr>
          <w:rFonts w:ascii="Arial" w:eastAsia="Calibri" w:hAnsi="Arial" w:cs="Arial"/>
          <w:b/>
          <w:color w:val="000000"/>
          <w:sz w:val="22"/>
          <w:lang w:val="es-ES_tradnl"/>
        </w:rPr>
        <w:t>niciativa privada</w:t>
      </w:r>
      <w:r>
        <w:rPr>
          <w:rFonts w:ascii="Arial" w:eastAsia="Calibri" w:hAnsi="Arial" w:cs="Arial"/>
          <w:b/>
          <w:color w:val="000000"/>
          <w:sz w:val="22"/>
          <w:lang w:val="es-ES_tradnl"/>
        </w:rPr>
        <w:t xml:space="preserve"> </w:t>
      </w:r>
      <w:r w:rsidRPr="002D35B6">
        <w:rPr>
          <w:rFonts w:ascii="Arial" w:eastAsia="Calibri" w:hAnsi="Arial" w:cs="Arial"/>
          <w:b/>
          <w:color w:val="000000"/>
          <w:sz w:val="22"/>
          <w:lang w:val="es-ES_tradnl"/>
        </w:rPr>
        <w:t>–</w:t>
      </w:r>
      <w:r>
        <w:rPr>
          <w:rFonts w:ascii="Arial" w:eastAsia="Calibri" w:hAnsi="Arial" w:cs="Arial"/>
          <w:b/>
          <w:color w:val="000000"/>
          <w:sz w:val="22"/>
          <w:lang w:val="es-ES_tradnl"/>
        </w:rPr>
        <w:t xml:space="preserve"> Ley 1955 de 2019</w:t>
      </w:r>
    </w:p>
    <w:p w14:paraId="3AE6C1BA" w14:textId="77777777" w:rsidR="00934E44" w:rsidRPr="002D35B6" w:rsidRDefault="00934E44" w:rsidP="009A4D63">
      <w:pPr>
        <w:jc w:val="both"/>
        <w:rPr>
          <w:rFonts w:ascii="Arial" w:hAnsi="Arial" w:cs="Arial"/>
          <w:noProof/>
          <w:color w:val="000000" w:themeColor="text1"/>
          <w:sz w:val="22"/>
          <w:lang w:val="es-ES_tradnl"/>
        </w:rPr>
      </w:pPr>
    </w:p>
    <w:p w14:paraId="35A73154" w14:textId="1FE222B6" w:rsidR="00934E44" w:rsidRPr="00934E44" w:rsidRDefault="00934E44" w:rsidP="00934E44">
      <w:pPr>
        <w:tabs>
          <w:tab w:val="left" w:pos="709"/>
        </w:tabs>
        <w:jc w:val="both"/>
        <w:rPr>
          <w:rFonts w:ascii="Arial" w:eastAsia="Calibri" w:hAnsi="Arial" w:cs="Arial"/>
          <w:color w:val="000000"/>
          <w:sz w:val="20"/>
          <w:szCs w:val="20"/>
          <w:lang w:val="es-ES_tradnl"/>
        </w:rPr>
      </w:pPr>
      <w:r>
        <w:rPr>
          <w:rFonts w:ascii="Arial" w:eastAsia="Calibri" w:hAnsi="Arial" w:cs="Arial"/>
          <w:color w:val="000000"/>
          <w:sz w:val="20"/>
          <w:szCs w:val="20"/>
          <w:lang w:val="es-ES_tradnl"/>
        </w:rPr>
        <w:t>[…]</w:t>
      </w:r>
      <w:r w:rsidRPr="00934E44">
        <w:rPr>
          <w:rFonts w:ascii="Arial" w:eastAsia="Calibri" w:hAnsi="Arial" w:cs="Arial"/>
          <w:color w:val="000000"/>
          <w:sz w:val="20"/>
          <w:szCs w:val="20"/>
          <w:lang w:val="es-ES_tradnl"/>
        </w:rPr>
        <w:t xml:space="preserve">, si se acude al argumento sistemático para la interpretación del artículo 116 de la Ley 1955 de 2019, y concretamente, para desentrañar el sentido de la potestad de «[…] autorizar la celebración de los contratos requeridos para el efecto […]», que está en cabeza de las entidades estatales, se puede concluir que siguen siendo estas las obligadas a celebrar los contratos y no las sociedades fiduciarias. En otras palabras, la expresión «autorizar la celebración» no se debe interpretar de manera aislada o descontextualizada, es decir, deduciendo que el legislador les sustrajo a las </w:t>
      </w:r>
      <w:r w:rsidRPr="00934E44">
        <w:rPr>
          <w:rFonts w:ascii="Arial" w:eastAsia="Calibri" w:hAnsi="Arial" w:cs="Arial"/>
          <w:color w:val="000000"/>
          <w:sz w:val="20"/>
          <w:szCs w:val="20"/>
          <w:lang w:val="es-ES_tradnl"/>
        </w:rPr>
        <w:lastRenderedPageBreak/>
        <w:t>entidades estatales la competencia para celebrar los contratos requeridos para la revisión o evaluación de los proyectos de iniciativa privada, para conferírsela a las fiduciarias que administran los patrimonios autónomos constituidos por el originador para tal fin.</w:t>
      </w:r>
    </w:p>
    <w:p w14:paraId="02456C23" w14:textId="32E06464" w:rsidR="00C6742E" w:rsidRPr="002D35B6" w:rsidRDefault="00C6742E" w:rsidP="00DF76A2">
      <w:pPr>
        <w:spacing w:line="276" w:lineRule="auto"/>
        <w:jc w:val="both"/>
        <w:rPr>
          <w:rFonts w:ascii="Arial" w:eastAsia="Calibri" w:hAnsi="Arial" w:cs="Arial"/>
          <w:b/>
          <w:color w:val="000000"/>
          <w:sz w:val="22"/>
          <w:lang w:val="es-ES_tradnl"/>
        </w:rPr>
      </w:pPr>
    </w:p>
    <w:p w14:paraId="6578103D" w14:textId="4A13F20A" w:rsidR="004D2032" w:rsidRPr="002D35B6" w:rsidRDefault="004D2032" w:rsidP="00DF76A2">
      <w:pPr>
        <w:spacing w:line="276" w:lineRule="auto"/>
        <w:jc w:val="both"/>
        <w:rPr>
          <w:rFonts w:ascii="Arial" w:eastAsia="Calibri" w:hAnsi="Arial" w:cs="Arial"/>
          <w:b/>
          <w:color w:val="000000"/>
          <w:sz w:val="22"/>
          <w:lang w:val="es-ES_tradnl"/>
        </w:rPr>
      </w:pPr>
    </w:p>
    <w:p w14:paraId="7A394976" w14:textId="02C44049" w:rsidR="004D2032" w:rsidRPr="002D35B6" w:rsidRDefault="004D2032" w:rsidP="00DF76A2">
      <w:pPr>
        <w:spacing w:line="276" w:lineRule="auto"/>
        <w:jc w:val="both"/>
        <w:rPr>
          <w:rFonts w:ascii="Arial" w:eastAsia="Calibri" w:hAnsi="Arial" w:cs="Arial"/>
          <w:b/>
          <w:color w:val="000000"/>
          <w:sz w:val="22"/>
          <w:lang w:val="es-ES_tradnl"/>
        </w:rPr>
      </w:pPr>
    </w:p>
    <w:p w14:paraId="3DE2F348" w14:textId="469BE4EE" w:rsidR="004D2032" w:rsidRPr="002D35B6" w:rsidRDefault="004D2032" w:rsidP="00DF76A2">
      <w:pPr>
        <w:spacing w:line="276" w:lineRule="auto"/>
        <w:jc w:val="both"/>
        <w:rPr>
          <w:rFonts w:ascii="Arial" w:eastAsia="Calibri" w:hAnsi="Arial" w:cs="Arial"/>
          <w:b/>
          <w:color w:val="000000"/>
          <w:sz w:val="22"/>
          <w:lang w:val="es-ES_tradnl"/>
        </w:rPr>
      </w:pPr>
    </w:p>
    <w:p w14:paraId="65AA4BC9" w14:textId="512A493E" w:rsidR="004D2032" w:rsidRPr="002D35B6" w:rsidRDefault="004D2032" w:rsidP="00DF76A2">
      <w:pPr>
        <w:spacing w:line="276" w:lineRule="auto"/>
        <w:jc w:val="both"/>
        <w:rPr>
          <w:rFonts w:ascii="Arial" w:eastAsia="Calibri" w:hAnsi="Arial" w:cs="Arial"/>
          <w:b/>
          <w:color w:val="000000"/>
          <w:sz w:val="22"/>
          <w:lang w:val="es-ES_tradnl"/>
        </w:rPr>
      </w:pPr>
    </w:p>
    <w:p w14:paraId="5E48A697" w14:textId="77777777" w:rsidR="004D2032" w:rsidRPr="002D35B6" w:rsidRDefault="004D2032" w:rsidP="00DF76A2">
      <w:pPr>
        <w:spacing w:line="276" w:lineRule="auto"/>
        <w:jc w:val="both"/>
        <w:rPr>
          <w:rFonts w:ascii="Arial" w:hAnsi="Arial" w:cs="Arial"/>
          <w:noProof/>
          <w:color w:val="000000" w:themeColor="text1"/>
          <w:sz w:val="22"/>
          <w:lang w:val="es-ES_tradnl"/>
        </w:rPr>
      </w:pPr>
    </w:p>
    <w:p w14:paraId="6690B551" w14:textId="77777777" w:rsidR="003B7F13" w:rsidRDefault="003B7F13" w:rsidP="00DF76A2">
      <w:pPr>
        <w:spacing w:line="276" w:lineRule="auto"/>
        <w:jc w:val="both"/>
        <w:rPr>
          <w:rFonts w:ascii="Arial" w:hAnsi="Arial" w:cs="Arial"/>
          <w:noProof/>
          <w:color w:val="000000" w:themeColor="text1"/>
          <w:sz w:val="22"/>
          <w:lang w:val="es-ES_tradnl"/>
        </w:rPr>
      </w:pPr>
    </w:p>
    <w:p w14:paraId="1281D6A9" w14:textId="77777777" w:rsidR="003B7F13" w:rsidRDefault="003B7F13" w:rsidP="00DF76A2">
      <w:pPr>
        <w:spacing w:line="276" w:lineRule="auto"/>
        <w:jc w:val="both"/>
        <w:rPr>
          <w:rFonts w:ascii="Arial" w:hAnsi="Arial" w:cs="Arial"/>
          <w:noProof/>
          <w:color w:val="000000" w:themeColor="text1"/>
          <w:sz w:val="22"/>
          <w:lang w:val="es-ES_tradnl"/>
        </w:rPr>
      </w:pPr>
    </w:p>
    <w:p w14:paraId="2B60FEB5" w14:textId="77777777" w:rsidR="003B7F13" w:rsidRDefault="003B7F13" w:rsidP="00DF76A2">
      <w:pPr>
        <w:spacing w:line="276" w:lineRule="auto"/>
        <w:jc w:val="both"/>
        <w:rPr>
          <w:rFonts w:ascii="Arial" w:hAnsi="Arial" w:cs="Arial"/>
          <w:noProof/>
          <w:color w:val="000000" w:themeColor="text1"/>
          <w:sz w:val="22"/>
          <w:lang w:val="es-ES_tradnl"/>
        </w:rPr>
      </w:pPr>
    </w:p>
    <w:p w14:paraId="149FD825" w14:textId="77777777" w:rsidR="003B7F13" w:rsidRDefault="003B7F13" w:rsidP="00DF76A2">
      <w:pPr>
        <w:spacing w:line="276" w:lineRule="auto"/>
        <w:jc w:val="both"/>
        <w:rPr>
          <w:rFonts w:ascii="Arial" w:hAnsi="Arial" w:cs="Arial"/>
          <w:noProof/>
          <w:color w:val="000000" w:themeColor="text1"/>
          <w:sz w:val="22"/>
          <w:lang w:val="es-ES_tradnl"/>
        </w:rPr>
      </w:pPr>
    </w:p>
    <w:p w14:paraId="01424F74" w14:textId="77777777" w:rsidR="003B7F13" w:rsidRDefault="003B7F13" w:rsidP="00DF76A2">
      <w:pPr>
        <w:spacing w:line="276" w:lineRule="auto"/>
        <w:jc w:val="both"/>
        <w:rPr>
          <w:rFonts w:ascii="Arial" w:hAnsi="Arial" w:cs="Arial"/>
          <w:noProof/>
          <w:color w:val="000000" w:themeColor="text1"/>
          <w:sz w:val="22"/>
          <w:lang w:val="es-ES_tradnl"/>
        </w:rPr>
      </w:pPr>
    </w:p>
    <w:p w14:paraId="4E680903" w14:textId="77777777" w:rsidR="003B7F13" w:rsidRDefault="003B7F13" w:rsidP="00DF76A2">
      <w:pPr>
        <w:spacing w:line="276" w:lineRule="auto"/>
        <w:jc w:val="both"/>
        <w:rPr>
          <w:rFonts w:ascii="Arial" w:hAnsi="Arial" w:cs="Arial"/>
          <w:noProof/>
          <w:color w:val="000000" w:themeColor="text1"/>
          <w:sz w:val="22"/>
          <w:lang w:val="es-ES_tradnl"/>
        </w:rPr>
      </w:pPr>
    </w:p>
    <w:p w14:paraId="7D0BAFDB" w14:textId="77777777" w:rsidR="003B7F13" w:rsidRDefault="003B7F13" w:rsidP="00DF76A2">
      <w:pPr>
        <w:spacing w:line="276" w:lineRule="auto"/>
        <w:jc w:val="both"/>
        <w:rPr>
          <w:rFonts w:ascii="Arial" w:hAnsi="Arial" w:cs="Arial"/>
          <w:noProof/>
          <w:color w:val="000000" w:themeColor="text1"/>
          <w:sz w:val="22"/>
          <w:lang w:val="es-ES_tradnl"/>
        </w:rPr>
      </w:pPr>
    </w:p>
    <w:p w14:paraId="24C1BAC8" w14:textId="77777777" w:rsidR="003B7F13" w:rsidRDefault="003B7F13" w:rsidP="00DF76A2">
      <w:pPr>
        <w:spacing w:line="276" w:lineRule="auto"/>
        <w:jc w:val="both"/>
        <w:rPr>
          <w:rFonts w:ascii="Arial" w:hAnsi="Arial" w:cs="Arial"/>
          <w:noProof/>
          <w:color w:val="000000" w:themeColor="text1"/>
          <w:sz w:val="22"/>
          <w:lang w:val="es-ES_tradnl"/>
        </w:rPr>
      </w:pPr>
    </w:p>
    <w:p w14:paraId="7AE8A918" w14:textId="77777777" w:rsidR="003B7F13" w:rsidRDefault="003B7F13" w:rsidP="00DF76A2">
      <w:pPr>
        <w:spacing w:line="276" w:lineRule="auto"/>
        <w:jc w:val="both"/>
        <w:rPr>
          <w:rFonts w:ascii="Arial" w:hAnsi="Arial" w:cs="Arial"/>
          <w:noProof/>
          <w:color w:val="000000" w:themeColor="text1"/>
          <w:sz w:val="22"/>
          <w:lang w:val="es-ES_tradnl"/>
        </w:rPr>
      </w:pPr>
    </w:p>
    <w:p w14:paraId="413C4F72" w14:textId="77777777" w:rsidR="003B7F13" w:rsidRDefault="003B7F13" w:rsidP="00DF76A2">
      <w:pPr>
        <w:spacing w:line="276" w:lineRule="auto"/>
        <w:jc w:val="both"/>
        <w:rPr>
          <w:rFonts w:ascii="Arial" w:hAnsi="Arial" w:cs="Arial"/>
          <w:noProof/>
          <w:color w:val="000000" w:themeColor="text1"/>
          <w:sz w:val="22"/>
          <w:lang w:val="es-ES_tradnl"/>
        </w:rPr>
      </w:pPr>
    </w:p>
    <w:p w14:paraId="1836F11B" w14:textId="77777777" w:rsidR="003B7F13" w:rsidRDefault="003B7F13" w:rsidP="00DF76A2">
      <w:pPr>
        <w:spacing w:line="276" w:lineRule="auto"/>
        <w:jc w:val="both"/>
        <w:rPr>
          <w:rFonts w:ascii="Arial" w:hAnsi="Arial" w:cs="Arial"/>
          <w:noProof/>
          <w:color w:val="000000" w:themeColor="text1"/>
          <w:sz w:val="22"/>
          <w:lang w:val="es-ES_tradnl"/>
        </w:rPr>
      </w:pPr>
    </w:p>
    <w:p w14:paraId="4E04C4C9" w14:textId="77777777" w:rsidR="003B7F13" w:rsidRDefault="003B7F13" w:rsidP="00DF76A2">
      <w:pPr>
        <w:spacing w:line="276" w:lineRule="auto"/>
        <w:jc w:val="both"/>
        <w:rPr>
          <w:rFonts w:ascii="Arial" w:hAnsi="Arial" w:cs="Arial"/>
          <w:noProof/>
          <w:color w:val="000000" w:themeColor="text1"/>
          <w:sz w:val="22"/>
          <w:lang w:val="es-ES_tradnl"/>
        </w:rPr>
      </w:pPr>
    </w:p>
    <w:p w14:paraId="5FBAC6AF" w14:textId="77777777" w:rsidR="003B7F13" w:rsidRDefault="003B7F13" w:rsidP="00DF76A2">
      <w:pPr>
        <w:spacing w:line="276" w:lineRule="auto"/>
        <w:jc w:val="both"/>
        <w:rPr>
          <w:rFonts w:ascii="Arial" w:hAnsi="Arial" w:cs="Arial"/>
          <w:noProof/>
          <w:color w:val="000000" w:themeColor="text1"/>
          <w:sz w:val="22"/>
          <w:lang w:val="es-ES_tradnl"/>
        </w:rPr>
      </w:pPr>
    </w:p>
    <w:p w14:paraId="0EC2DC5D" w14:textId="77777777" w:rsidR="003B7F13" w:rsidRDefault="003B7F13" w:rsidP="00DF76A2">
      <w:pPr>
        <w:spacing w:line="276" w:lineRule="auto"/>
        <w:jc w:val="both"/>
        <w:rPr>
          <w:rFonts w:ascii="Arial" w:hAnsi="Arial" w:cs="Arial"/>
          <w:noProof/>
          <w:color w:val="000000" w:themeColor="text1"/>
          <w:sz w:val="22"/>
          <w:lang w:val="es-ES_tradnl"/>
        </w:rPr>
      </w:pPr>
    </w:p>
    <w:p w14:paraId="7D9D8350" w14:textId="77777777" w:rsidR="003B7F13" w:rsidRDefault="003B7F13" w:rsidP="00DF76A2">
      <w:pPr>
        <w:spacing w:line="276" w:lineRule="auto"/>
        <w:jc w:val="both"/>
        <w:rPr>
          <w:rFonts w:ascii="Arial" w:hAnsi="Arial" w:cs="Arial"/>
          <w:noProof/>
          <w:color w:val="000000" w:themeColor="text1"/>
          <w:sz w:val="22"/>
          <w:lang w:val="es-ES_tradnl"/>
        </w:rPr>
      </w:pPr>
    </w:p>
    <w:p w14:paraId="4F443013" w14:textId="77777777" w:rsidR="003B7F13" w:rsidRDefault="003B7F13" w:rsidP="00DF76A2">
      <w:pPr>
        <w:spacing w:line="276" w:lineRule="auto"/>
        <w:jc w:val="both"/>
        <w:rPr>
          <w:rFonts w:ascii="Arial" w:hAnsi="Arial" w:cs="Arial"/>
          <w:noProof/>
          <w:color w:val="000000" w:themeColor="text1"/>
          <w:sz w:val="22"/>
          <w:lang w:val="es-ES_tradnl"/>
        </w:rPr>
      </w:pPr>
    </w:p>
    <w:p w14:paraId="2884C1B9" w14:textId="77777777" w:rsidR="003B7F13" w:rsidRDefault="003B7F13" w:rsidP="00DF76A2">
      <w:pPr>
        <w:spacing w:line="276" w:lineRule="auto"/>
        <w:jc w:val="both"/>
        <w:rPr>
          <w:rFonts w:ascii="Arial" w:hAnsi="Arial" w:cs="Arial"/>
          <w:noProof/>
          <w:color w:val="000000" w:themeColor="text1"/>
          <w:sz w:val="22"/>
          <w:lang w:val="es-ES_tradnl"/>
        </w:rPr>
      </w:pPr>
    </w:p>
    <w:p w14:paraId="4D908DF9" w14:textId="77777777" w:rsidR="003B7F13" w:rsidRDefault="003B7F13" w:rsidP="00DF76A2">
      <w:pPr>
        <w:spacing w:line="276" w:lineRule="auto"/>
        <w:jc w:val="both"/>
        <w:rPr>
          <w:rFonts w:ascii="Arial" w:hAnsi="Arial" w:cs="Arial"/>
          <w:noProof/>
          <w:color w:val="000000" w:themeColor="text1"/>
          <w:sz w:val="22"/>
          <w:lang w:val="es-ES_tradnl"/>
        </w:rPr>
      </w:pPr>
    </w:p>
    <w:p w14:paraId="4324A9C0" w14:textId="77777777" w:rsidR="003B7F13" w:rsidRDefault="003B7F13" w:rsidP="00DF76A2">
      <w:pPr>
        <w:spacing w:line="276" w:lineRule="auto"/>
        <w:jc w:val="both"/>
        <w:rPr>
          <w:rFonts w:ascii="Arial" w:hAnsi="Arial" w:cs="Arial"/>
          <w:noProof/>
          <w:color w:val="000000" w:themeColor="text1"/>
          <w:sz w:val="22"/>
          <w:lang w:val="es-ES_tradnl"/>
        </w:rPr>
      </w:pPr>
    </w:p>
    <w:p w14:paraId="082D323A" w14:textId="77777777" w:rsidR="003B7F13" w:rsidRDefault="003B7F13" w:rsidP="00DF76A2">
      <w:pPr>
        <w:spacing w:line="276" w:lineRule="auto"/>
        <w:jc w:val="both"/>
        <w:rPr>
          <w:rFonts w:ascii="Arial" w:hAnsi="Arial" w:cs="Arial"/>
          <w:noProof/>
          <w:color w:val="000000" w:themeColor="text1"/>
          <w:sz w:val="22"/>
          <w:lang w:val="es-ES_tradnl"/>
        </w:rPr>
      </w:pPr>
    </w:p>
    <w:p w14:paraId="36DD5A41" w14:textId="77777777" w:rsidR="003B7F13" w:rsidRDefault="003B7F13" w:rsidP="00DF76A2">
      <w:pPr>
        <w:spacing w:line="276" w:lineRule="auto"/>
        <w:jc w:val="both"/>
        <w:rPr>
          <w:rFonts w:ascii="Arial" w:hAnsi="Arial" w:cs="Arial"/>
          <w:noProof/>
          <w:color w:val="000000" w:themeColor="text1"/>
          <w:sz w:val="22"/>
          <w:lang w:val="es-ES_tradnl"/>
        </w:rPr>
      </w:pPr>
    </w:p>
    <w:p w14:paraId="72A1714F" w14:textId="77777777" w:rsidR="003B7F13" w:rsidRDefault="003B7F13" w:rsidP="00DF76A2">
      <w:pPr>
        <w:spacing w:line="276" w:lineRule="auto"/>
        <w:jc w:val="both"/>
        <w:rPr>
          <w:rFonts w:ascii="Arial" w:hAnsi="Arial" w:cs="Arial"/>
          <w:noProof/>
          <w:color w:val="000000" w:themeColor="text1"/>
          <w:sz w:val="22"/>
          <w:lang w:val="es-ES_tradnl"/>
        </w:rPr>
      </w:pPr>
    </w:p>
    <w:p w14:paraId="21C376B4" w14:textId="77777777" w:rsidR="003B7F13" w:rsidRDefault="003B7F13" w:rsidP="00DF76A2">
      <w:pPr>
        <w:spacing w:line="276" w:lineRule="auto"/>
        <w:jc w:val="both"/>
        <w:rPr>
          <w:rFonts w:ascii="Arial" w:hAnsi="Arial" w:cs="Arial"/>
          <w:noProof/>
          <w:color w:val="000000" w:themeColor="text1"/>
          <w:sz w:val="22"/>
          <w:lang w:val="es-ES_tradnl"/>
        </w:rPr>
      </w:pPr>
    </w:p>
    <w:p w14:paraId="3986B7DC" w14:textId="77777777" w:rsidR="003B7F13" w:rsidRDefault="003B7F13" w:rsidP="00DF76A2">
      <w:pPr>
        <w:spacing w:line="276" w:lineRule="auto"/>
        <w:jc w:val="both"/>
        <w:rPr>
          <w:rFonts w:ascii="Arial" w:hAnsi="Arial" w:cs="Arial"/>
          <w:noProof/>
          <w:color w:val="000000" w:themeColor="text1"/>
          <w:sz w:val="22"/>
          <w:lang w:val="es-ES_tradnl"/>
        </w:rPr>
      </w:pPr>
    </w:p>
    <w:p w14:paraId="70DB04D4" w14:textId="77777777" w:rsidR="003B7F13" w:rsidRDefault="003B7F13" w:rsidP="00DF76A2">
      <w:pPr>
        <w:spacing w:line="276" w:lineRule="auto"/>
        <w:jc w:val="both"/>
        <w:rPr>
          <w:rFonts w:ascii="Arial" w:hAnsi="Arial" w:cs="Arial"/>
          <w:noProof/>
          <w:color w:val="000000" w:themeColor="text1"/>
          <w:sz w:val="22"/>
          <w:lang w:val="es-ES_tradnl"/>
        </w:rPr>
      </w:pPr>
    </w:p>
    <w:p w14:paraId="6728346E" w14:textId="77777777" w:rsidR="003B7F13" w:rsidRDefault="003B7F13" w:rsidP="00DF76A2">
      <w:pPr>
        <w:spacing w:line="276" w:lineRule="auto"/>
        <w:jc w:val="both"/>
        <w:rPr>
          <w:rFonts w:ascii="Arial" w:hAnsi="Arial" w:cs="Arial"/>
          <w:noProof/>
          <w:color w:val="000000" w:themeColor="text1"/>
          <w:sz w:val="22"/>
          <w:lang w:val="es-ES_tradnl"/>
        </w:rPr>
      </w:pPr>
    </w:p>
    <w:p w14:paraId="4A350A53" w14:textId="77777777" w:rsidR="003B7F13" w:rsidRDefault="003B7F13" w:rsidP="00DF76A2">
      <w:pPr>
        <w:spacing w:line="276" w:lineRule="auto"/>
        <w:jc w:val="both"/>
        <w:rPr>
          <w:rFonts w:ascii="Arial" w:hAnsi="Arial" w:cs="Arial"/>
          <w:noProof/>
          <w:color w:val="000000" w:themeColor="text1"/>
          <w:sz w:val="22"/>
          <w:lang w:val="es-ES_tradnl"/>
        </w:rPr>
      </w:pPr>
    </w:p>
    <w:p w14:paraId="147BF541" w14:textId="77777777" w:rsidR="003B7F13" w:rsidRDefault="003B7F13" w:rsidP="00DF76A2">
      <w:pPr>
        <w:spacing w:line="276" w:lineRule="auto"/>
        <w:jc w:val="both"/>
        <w:rPr>
          <w:rFonts w:ascii="Arial" w:hAnsi="Arial" w:cs="Arial"/>
          <w:noProof/>
          <w:color w:val="000000" w:themeColor="text1"/>
          <w:sz w:val="22"/>
          <w:lang w:val="es-ES_tradnl"/>
        </w:rPr>
      </w:pPr>
    </w:p>
    <w:p w14:paraId="2A5CF799" w14:textId="77777777" w:rsidR="003B7F13" w:rsidRDefault="003B7F13" w:rsidP="00DF76A2">
      <w:pPr>
        <w:spacing w:line="276" w:lineRule="auto"/>
        <w:jc w:val="both"/>
        <w:rPr>
          <w:rFonts w:ascii="Arial" w:hAnsi="Arial" w:cs="Arial"/>
          <w:noProof/>
          <w:color w:val="000000" w:themeColor="text1"/>
          <w:sz w:val="22"/>
          <w:lang w:val="es-ES_tradnl"/>
        </w:rPr>
      </w:pPr>
    </w:p>
    <w:p w14:paraId="74A33F0B" w14:textId="77777777" w:rsidR="003B7F13" w:rsidRDefault="003B7F13" w:rsidP="00DF76A2">
      <w:pPr>
        <w:spacing w:line="276" w:lineRule="auto"/>
        <w:jc w:val="both"/>
        <w:rPr>
          <w:rFonts w:ascii="Arial" w:hAnsi="Arial" w:cs="Arial"/>
          <w:noProof/>
          <w:color w:val="000000" w:themeColor="text1"/>
          <w:sz w:val="22"/>
          <w:lang w:val="es-ES_tradnl"/>
        </w:rPr>
      </w:pPr>
    </w:p>
    <w:p w14:paraId="336D214C" w14:textId="77777777" w:rsidR="003B7F13" w:rsidRDefault="003B7F13" w:rsidP="00DF76A2">
      <w:pPr>
        <w:spacing w:line="276" w:lineRule="auto"/>
        <w:jc w:val="both"/>
        <w:rPr>
          <w:rFonts w:ascii="Arial" w:hAnsi="Arial" w:cs="Arial"/>
          <w:noProof/>
          <w:color w:val="000000" w:themeColor="text1"/>
          <w:sz w:val="22"/>
          <w:lang w:val="es-ES_tradnl"/>
        </w:rPr>
      </w:pPr>
    </w:p>
    <w:p w14:paraId="1B990FE0" w14:textId="77777777" w:rsidR="003B7F13" w:rsidRDefault="003B7F13" w:rsidP="00DF76A2">
      <w:pPr>
        <w:spacing w:line="276" w:lineRule="auto"/>
        <w:jc w:val="both"/>
        <w:rPr>
          <w:rFonts w:ascii="Arial" w:hAnsi="Arial" w:cs="Arial"/>
          <w:noProof/>
          <w:color w:val="000000" w:themeColor="text1"/>
          <w:sz w:val="22"/>
          <w:lang w:val="es-ES_tradnl"/>
        </w:rPr>
      </w:pPr>
    </w:p>
    <w:p w14:paraId="4E5C1D62" w14:textId="68E20A6F" w:rsidR="00DD5B04" w:rsidRPr="002D35B6" w:rsidRDefault="00DD5B04" w:rsidP="00DF76A2">
      <w:pPr>
        <w:spacing w:line="276" w:lineRule="auto"/>
        <w:jc w:val="both"/>
        <w:rPr>
          <w:rFonts w:ascii="Arial" w:eastAsia="Calibri" w:hAnsi="Arial" w:cs="Arial"/>
          <w:noProof/>
          <w:color w:val="000000" w:themeColor="text1"/>
          <w:sz w:val="20"/>
          <w:lang w:val="es-ES_tradnl"/>
        </w:rPr>
      </w:pPr>
      <w:r w:rsidRPr="002D35B6">
        <w:rPr>
          <w:rFonts w:ascii="Arial" w:hAnsi="Arial" w:cs="Arial"/>
          <w:noProof/>
          <w:color w:val="000000" w:themeColor="text1"/>
          <w:sz w:val="22"/>
          <w:lang w:val="es-ES_tradnl"/>
        </w:rPr>
        <w:lastRenderedPageBreak/>
        <w:t xml:space="preserve">Bogotá D.C., </w:t>
      </w:r>
      <w:r w:rsidR="003D6958">
        <w:rPr>
          <w:rFonts w:ascii="Arial" w:hAnsi="Arial" w:cs="Arial"/>
          <w:b/>
          <w:color w:val="000000" w:themeColor="text1"/>
          <w:sz w:val="22"/>
          <w:lang w:val="es-ES_tradnl"/>
        </w:rPr>
        <w:t>03/08/2021 13:40:42</w:t>
      </w:r>
    </w:p>
    <w:p w14:paraId="1496CD73" w14:textId="1B9ED779" w:rsidR="00DC0B8D" w:rsidRDefault="00DC0B8D" w:rsidP="00DC0B8D">
      <w:pPr>
        <w:jc w:val="right"/>
      </w:pPr>
      <w:r>
        <w:fldChar w:fldCharType="begin"/>
      </w:r>
      <w:r>
        <w:instrText xml:space="preserve"> INCLUDEPICTURE "/var/folders/z2/mpmwzz0s3w31yr1_fh2qtrr80000gn/T/com.microsoft.Word/WebArchiveCopyPasteTempFiles/page1image3934324384" \* MERGEFORMATINET </w:instrText>
      </w:r>
      <w:r>
        <w:fldChar w:fldCharType="separate"/>
      </w:r>
      <w:r>
        <w:rPr>
          <w:noProof/>
        </w:rPr>
        <w:drawing>
          <wp:inline distT="0" distB="0" distL="0" distR="0" wp14:anchorId="55756B00" wp14:editId="60E711B3">
            <wp:extent cx="2400300" cy="612140"/>
            <wp:effectExtent l="0" t="0" r="0" b="0"/>
            <wp:docPr id="4" name="Imagen 4" descr="page1image393432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9343243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2140"/>
                    </a:xfrm>
                    <a:prstGeom prst="rect">
                      <a:avLst/>
                    </a:prstGeom>
                    <a:noFill/>
                    <a:ln>
                      <a:noFill/>
                    </a:ln>
                  </pic:spPr>
                </pic:pic>
              </a:graphicData>
            </a:graphic>
          </wp:inline>
        </w:drawing>
      </w:r>
      <w:r>
        <w:fldChar w:fldCharType="end"/>
      </w:r>
    </w:p>
    <w:p w14:paraId="33BD7B68" w14:textId="77777777" w:rsidR="00DD5B04" w:rsidRPr="002D35B6" w:rsidRDefault="00DD5B04" w:rsidP="00DF76A2">
      <w:pPr>
        <w:jc w:val="both"/>
        <w:rPr>
          <w:rFonts w:ascii="Arial" w:hAnsi="Arial" w:cs="Arial"/>
          <w:b/>
          <w:color w:val="000000" w:themeColor="text1"/>
          <w:sz w:val="22"/>
          <w:lang w:val="es-ES_tradnl"/>
        </w:rPr>
      </w:pPr>
    </w:p>
    <w:p w14:paraId="74A475A6" w14:textId="40385348" w:rsidR="00DD5B04" w:rsidRPr="002D35B6" w:rsidRDefault="00DD5B04" w:rsidP="00DF76A2">
      <w:pPr>
        <w:jc w:val="both"/>
        <w:rPr>
          <w:rFonts w:ascii="Arial" w:eastAsia="Calibri" w:hAnsi="Arial" w:cs="Arial"/>
          <w:color w:val="000000" w:themeColor="text1"/>
          <w:sz w:val="22"/>
          <w:lang w:val="es-ES_tradnl"/>
        </w:rPr>
      </w:pPr>
      <w:r w:rsidRPr="002D35B6">
        <w:rPr>
          <w:rFonts w:ascii="Arial" w:eastAsia="Calibri" w:hAnsi="Arial" w:cs="Arial"/>
          <w:color w:val="000000" w:themeColor="text1"/>
          <w:sz w:val="22"/>
          <w:lang w:val="es-ES_tradnl"/>
        </w:rPr>
        <w:t>Señor</w:t>
      </w:r>
    </w:p>
    <w:p w14:paraId="6011130B" w14:textId="4B434E96" w:rsidR="00AE1990" w:rsidRPr="002D35B6" w:rsidRDefault="00F818E3" w:rsidP="00DF76A2">
      <w:pPr>
        <w:jc w:val="both"/>
        <w:rPr>
          <w:rFonts w:ascii="Arial" w:eastAsia="Calibri" w:hAnsi="Arial" w:cs="Arial"/>
          <w:b/>
          <w:color w:val="000000" w:themeColor="text1"/>
          <w:sz w:val="22"/>
          <w:lang w:val="es-ES_tradnl"/>
        </w:rPr>
      </w:pPr>
      <w:r w:rsidRPr="002D35B6">
        <w:rPr>
          <w:rFonts w:ascii="Arial" w:eastAsia="Calibri" w:hAnsi="Arial" w:cs="Arial"/>
          <w:b/>
          <w:color w:val="000000" w:themeColor="text1"/>
          <w:sz w:val="22"/>
          <w:lang w:val="es-ES_tradnl"/>
        </w:rPr>
        <w:t>Gustavo Alfonso Feria Núñez</w:t>
      </w:r>
    </w:p>
    <w:p w14:paraId="5E9E4CD6" w14:textId="6427C5BE" w:rsidR="00DD5B04" w:rsidRPr="002D35B6" w:rsidRDefault="00F818E3" w:rsidP="00DF76A2">
      <w:pPr>
        <w:jc w:val="both"/>
        <w:rPr>
          <w:rFonts w:ascii="Arial" w:eastAsia="Calibri" w:hAnsi="Arial" w:cs="Arial"/>
          <w:color w:val="000000" w:themeColor="text1"/>
          <w:sz w:val="22"/>
          <w:lang w:val="es-ES_tradnl"/>
        </w:rPr>
      </w:pPr>
      <w:r w:rsidRPr="002D35B6">
        <w:rPr>
          <w:rFonts w:ascii="Arial" w:eastAsia="Calibri" w:hAnsi="Arial" w:cs="Arial"/>
          <w:color w:val="000000" w:themeColor="text1"/>
          <w:sz w:val="22"/>
          <w:lang w:val="es-ES_tradnl"/>
        </w:rPr>
        <w:t>Bogotá, D.C.</w:t>
      </w:r>
    </w:p>
    <w:p w14:paraId="79F69118" w14:textId="77777777" w:rsidR="00DD5B04" w:rsidRPr="002D35B6" w:rsidRDefault="00DD5B04" w:rsidP="00DF76A2">
      <w:pPr>
        <w:jc w:val="both"/>
        <w:rPr>
          <w:rFonts w:ascii="Arial" w:eastAsia="Calibri" w:hAnsi="Arial" w:cs="Arial"/>
          <w:color w:val="000000" w:themeColor="text1"/>
          <w:sz w:val="22"/>
          <w:lang w:val="es-ES_tradnl"/>
        </w:rPr>
      </w:pPr>
    </w:p>
    <w:p w14:paraId="03294061" w14:textId="77777777" w:rsidR="00DD5B04" w:rsidRPr="002D35B6" w:rsidRDefault="00DD5B04" w:rsidP="00DF76A2">
      <w:pPr>
        <w:jc w:val="both"/>
        <w:rPr>
          <w:rFonts w:ascii="Arial" w:eastAsia="Calibri" w:hAnsi="Arial" w:cs="Arial"/>
          <w:color w:val="000000" w:themeColor="text1"/>
          <w:sz w:val="22"/>
          <w:lang w:val="es-ES_tradnl"/>
        </w:rPr>
      </w:pPr>
    </w:p>
    <w:p w14:paraId="60978A0D" w14:textId="0DB7C908" w:rsidR="00DD5B04" w:rsidRPr="002D35B6" w:rsidRDefault="00DD5B04" w:rsidP="002A1A58">
      <w:pPr>
        <w:jc w:val="center"/>
        <w:rPr>
          <w:rFonts w:ascii="Arial" w:eastAsia="Calibri" w:hAnsi="Arial" w:cs="Arial"/>
          <w:b/>
          <w:bCs/>
          <w:color w:val="000000" w:themeColor="text1"/>
          <w:sz w:val="22"/>
          <w:lang w:val="es-ES_tradnl"/>
        </w:rPr>
      </w:pPr>
      <w:r w:rsidRPr="002D35B6">
        <w:rPr>
          <w:rFonts w:ascii="Arial" w:eastAsia="Calibri" w:hAnsi="Arial" w:cs="Arial"/>
          <w:b/>
          <w:bCs/>
          <w:color w:val="000000" w:themeColor="text1"/>
          <w:sz w:val="22"/>
          <w:lang w:val="es-ES_tradnl"/>
        </w:rPr>
        <w:t>Concepto C</w:t>
      </w:r>
      <w:r w:rsidR="00FE144E" w:rsidRPr="002D35B6">
        <w:rPr>
          <w:rFonts w:ascii="Arial" w:eastAsia="Calibri" w:hAnsi="Arial" w:cs="Arial"/>
          <w:b/>
          <w:bCs/>
          <w:color w:val="000000" w:themeColor="text1"/>
          <w:sz w:val="22"/>
          <w:lang w:val="es-ES_tradnl"/>
        </w:rPr>
        <w:t xml:space="preserve"> </w:t>
      </w:r>
      <w:r w:rsidRPr="002D35B6">
        <w:rPr>
          <w:rFonts w:ascii="Arial" w:eastAsia="Calibri" w:hAnsi="Arial" w:cs="Arial"/>
          <w:b/>
          <w:bCs/>
          <w:color w:val="000000" w:themeColor="text1"/>
          <w:sz w:val="22"/>
          <w:lang w:val="es-ES_tradnl"/>
        </w:rPr>
        <w:t xml:space="preserve">‒ </w:t>
      </w:r>
      <w:r w:rsidR="000D13C7">
        <w:rPr>
          <w:rFonts w:ascii="Arial" w:eastAsia="Calibri" w:hAnsi="Arial" w:cs="Arial"/>
          <w:b/>
          <w:bCs/>
          <w:color w:val="000000" w:themeColor="text1"/>
          <w:sz w:val="22"/>
          <w:lang w:val="es-ES_tradnl"/>
        </w:rPr>
        <w:t>386</w:t>
      </w:r>
      <w:r w:rsidR="00B52697" w:rsidRPr="002D35B6">
        <w:rPr>
          <w:rFonts w:ascii="Arial" w:eastAsia="Calibri" w:hAnsi="Arial" w:cs="Arial"/>
          <w:b/>
          <w:bCs/>
          <w:color w:val="000000" w:themeColor="text1"/>
          <w:sz w:val="22"/>
          <w:lang w:val="es-ES_tradnl"/>
        </w:rPr>
        <w:t xml:space="preserve"> </w:t>
      </w:r>
      <w:r w:rsidRPr="002D35B6">
        <w:rPr>
          <w:rFonts w:ascii="Arial" w:eastAsia="Calibri" w:hAnsi="Arial" w:cs="Arial"/>
          <w:b/>
          <w:bCs/>
          <w:color w:val="000000" w:themeColor="text1"/>
          <w:sz w:val="22"/>
          <w:lang w:val="es-ES_tradnl"/>
        </w:rPr>
        <w:t>de 2020</w:t>
      </w:r>
    </w:p>
    <w:p w14:paraId="3097F323" w14:textId="3A1E6C73" w:rsidR="00DD5B04" w:rsidRPr="002D35B6" w:rsidRDefault="00DD5B04" w:rsidP="00DF76A2">
      <w:pPr>
        <w:jc w:val="both"/>
        <w:rPr>
          <w:rFonts w:ascii="Arial" w:eastAsia="Calibri" w:hAnsi="Arial" w:cs="Arial"/>
          <w:color w:val="000000" w:themeColor="text1"/>
          <w:sz w:val="22"/>
          <w:lang w:val="es-ES_tradnl"/>
        </w:rPr>
      </w:pPr>
    </w:p>
    <w:p w14:paraId="3C334747" w14:textId="77777777" w:rsidR="00F02D25" w:rsidRPr="002D35B6" w:rsidRDefault="00F02D25" w:rsidP="00DF76A2">
      <w:pPr>
        <w:jc w:val="both"/>
        <w:rPr>
          <w:rFonts w:ascii="Arial" w:eastAsia="Calibri" w:hAnsi="Arial" w:cs="Arial"/>
          <w:color w:val="000000" w:themeColor="text1"/>
          <w:sz w:val="22"/>
          <w:lang w:val="es-ES_tradnl"/>
        </w:rPr>
      </w:pPr>
    </w:p>
    <w:p w14:paraId="50574B19" w14:textId="77777777" w:rsidR="00DD5B04" w:rsidRPr="002D35B6" w:rsidRDefault="00DD5B04"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2D35B6" w14:paraId="10318206" w14:textId="77777777" w:rsidTr="00083F1B">
        <w:tc>
          <w:tcPr>
            <w:tcW w:w="2689" w:type="dxa"/>
          </w:tcPr>
          <w:p w14:paraId="3FE8DF90" w14:textId="77777777" w:rsidR="00DD5B04" w:rsidRPr="002D35B6" w:rsidRDefault="00DD5B04" w:rsidP="00DF76A2">
            <w:pPr>
              <w:jc w:val="both"/>
              <w:rPr>
                <w:rFonts w:ascii="Arial" w:eastAsia="Calibri" w:hAnsi="Arial" w:cs="Arial"/>
                <w:color w:val="000000" w:themeColor="text1"/>
                <w:sz w:val="22"/>
                <w:lang w:val="es-ES_tradnl"/>
              </w:rPr>
            </w:pPr>
            <w:r w:rsidRPr="002D35B6">
              <w:rPr>
                <w:rFonts w:ascii="Arial" w:eastAsia="Calibri" w:hAnsi="Arial" w:cs="Arial"/>
                <w:b/>
                <w:color w:val="000000" w:themeColor="text1"/>
                <w:sz w:val="22"/>
                <w:lang w:val="es-ES_tradnl"/>
              </w:rPr>
              <w:t>Temas:</w:t>
            </w:r>
            <w:r w:rsidRPr="002D35B6">
              <w:rPr>
                <w:rFonts w:ascii="Arial" w:eastAsia="Calibri" w:hAnsi="Arial" w:cs="Arial"/>
                <w:color w:val="000000" w:themeColor="text1"/>
                <w:sz w:val="22"/>
                <w:lang w:val="es-ES_tradnl"/>
              </w:rPr>
              <w:t xml:space="preserve">                                      </w:t>
            </w:r>
          </w:p>
        </w:tc>
        <w:tc>
          <w:tcPr>
            <w:tcW w:w="6237" w:type="dxa"/>
          </w:tcPr>
          <w:p w14:paraId="63D57D37" w14:textId="753A9784" w:rsidR="00DD5B04" w:rsidRPr="002D35B6" w:rsidRDefault="005774FE" w:rsidP="00DF76A2">
            <w:pPr>
              <w:jc w:val="both"/>
              <w:rPr>
                <w:rFonts w:ascii="Arial" w:eastAsia="Calibri" w:hAnsi="Arial" w:cs="Arial"/>
                <w:color w:val="000000" w:themeColor="text1"/>
                <w:sz w:val="22"/>
                <w:lang w:val="es-ES_tradnl"/>
              </w:rPr>
            </w:pPr>
            <w:r w:rsidRPr="002D35B6">
              <w:rPr>
                <w:rFonts w:ascii="Arial" w:eastAsia="Arial" w:hAnsi="Arial" w:cs="Arial"/>
                <w:sz w:val="22"/>
                <w:lang w:val="es-ES_tradnl"/>
              </w:rPr>
              <w:t>ASOCIACIONES PÚBLICO PRIVADAS – Formas de colaboración</w:t>
            </w:r>
            <w:r w:rsidR="00F4139D" w:rsidRPr="002D35B6">
              <w:rPr>
                <w:rFonts w:ascii="Arial" w:eastAsia="Arial" w:hAnsi="Arial" w:cs="Arial"/>
                <w:sz w:val="22"/>
                <w:lang w:val="es-ES_tradnl"/>
              </w:rPr>
              <w:t xml:space="preserve"> </w:t>
            </w:r>
            <w:r w:rsidR="000F1450" w:rsidRPr="002D35B6">
              <w:rPr>
                <w:rFonts w:ascii="Arial" w:eastAsia="Arial" w:hAnsi="Arial" w:cs="Arial"/>
                <w:sz w:val="22"/>
                <w:lang w:val="es-ES_tradnl"/>
              </w:rPr>
              <w:t>/</w:t>
            </w:r>
            <w:r w:rsidRPr="002D35B6">
              <w:rPr>
                <w:rFonts w:ascii="Arial" w:eastAsia="Arial" w:hAnsi="Arial" w:cs="Arial"/>
                <w:sz w:val="22"/>
                <w:lang w:val="es-ES_tradnl"/>
              </w:rPr>
              <w:t xml:space="preserve"> ASOCIACIONES PÚBLICO PRIVADAS – Concepto – Ley 1508 de 2012 / TIPOS DE APP – De iniciativa pública – De iniciativa privada</w:t>
            </w:r>
            <w:r w:rsidR="000E2D75">
              <w:rPr>
                <w:rFonts w:ascii="Arial" w:eastAsia="Arial" w:hAnsi="Arial" w:cs="Arial"/>
                <w:sz w:val="22"/>
                <w:lang w:val="es-ES_tradnl"/>
              </w:rPr>
              <w:t xml:space="preserve"> / </w:t>
            </w:r>
            <w:r w:rsidR="000E2D75" w:rsidRPr="000E2D75">
              <w:rPr>
                <w:rFonts w:ascii="Arial" w:eastAsia="Arial" w:hAnsi="Arial" w:cs="Arial"/>
                <w:sz w:val="22"/>
                <w:lang w:val="es-ES_tradnl"/>
              </w:rPr>
              <w:t>EVALUACIÓN – Proyectos de APP – Iniciativa privada – Ley 1955 de 2019</w:t>
            </w:r>
            <w:r w:rsidR="00DE7108" w:rsidRPr="002D35B6">
              <w:rPr>
                <w:rFonts w:ascii="Arial" w:eastAsia="Arial" w:hAnsi="Arial" w:cs="Arial"/>
                <w:sz w:val="22"/>
                <w:lang w:val="es-ES_tradnl"/>
              </w:rPr>
              <w:t>.</w:t>
            </w:r>
          </w:p>
        </w:tc>
      </w:tr>
      <w:tr w:rsidR="00DD5B04" w:rsidRPr="002D35B6" w14:paraId="60E06E0C" w14:textId="77777777" w:rsidTr="00083F1B">
        <w:tc>
          <w:tcPr>
            <w:tcW w:w="2689" w:type="dxa"/>
          </w:tcPr>
          <w:p w14:paraId="5655C7E4" w14:textId="77777777" w:rsidR="00DD5B04" w:rsidRPr="002D35B6" w:rsidRDefault="00DD5B04" w:rsidP="00DF76A2">
            <w:pPr>
              <w:spacing w:before="120"/>
              <w:jc w:val="both"/>
              <w:rPr>
                <w:rFonts w:ascii="Arial" w:eastAsia="Calibri" w:hAnsi="Arial" w:cs="Arial"/>
                <w:b/>
                <w:color w:val="000000" w:themeColor="text1"/>
                <w:sz w:val="22"/>
                <w:lang w:val="es-ES_tradnl"/>
              </w:rPr>
            </w:pPr>
            <w:r w:rsidRPr="002D35B6">
              <w:rPr>
                <w:rFonts w:ascii="Arial" w:eastAsia="Calibri" w:hAnsi="Arial" w:cs="Arial"/>
                <w:b/>
                <w:color w:val="000000" w:themeColor="text1"/>
                <w:sz w:val="22"/>
                <w:lang w:val="es-ES_tradnl"/>
              </w:rPr>
              <w:t>Radicación:</w:t>
            </w:r>
            <w:r w:rsidRPr="002D35B6">
              <w:rPr>
                <w:rFonts w:ascii="Arial" w:eastAsia="Calibri" w:hAnsi="Arial" w:cs="Arial"/>
                <w:color w:val="000000" w:themeColor="text1"/>
                <w:sz w:val="22"/>
                <w:lang w:val="es-ES_tradnl"/>
              </w:rPr>
              <w:t xml:space="preserve">                              </w:t>
            </w:r>
          </w:p>
        </w:tc>
        <w:tc>
          <w:tcPr>
            <w:tcW w:w="6237" w:type="dxa"/>
          </w:tcPr>
          <w:p w14:paraId="33E25A02" w14:textId="1BEE812E" w:rsidR="00DD5B04" w:rsidRPr="002D35B6" w:rsidRDefault="00DD5B04" w:rsidP="00DF76A2">
            <w:pPr>
              <w:spacing w:before="120"/>
              <w:jc w:val="both"/>
              <w:rPr>
                <w:rFonts w:ascii="Arial" w:eastAsia="Calibri" w:hAnsi="Arial" w:cs="Arial"/>
                <w:color w:val="000000" w:themeColor="text1"/>
                <w:sz w:val="22"/>
                <w:lang w:val="es-ES_tradnl"/>
              </w:rPr>
            </w:pPr>
            <w:r w:rsidRPr="002D35B6">
              <w:rPr>
                <w:rFonts w:ascii="Arial" w:eastAsia="Calibri" w:hAnsi="Arial" w:cs="Arial"/>
                <w:color w:val="000000" w:themeColor="text1"/>
                <w:sz w:val="22"/>
                <w:lang w:val="es-ES_tradnl"/>
              </w:rPr>
              <w:t>Respuesta</w:t>
            </w:r>
            <w:r w:rsidR="008100F7" w:rsidRPr="002D35B6">
              <w:rPr>
                <w:rFonts w:ascii="Arial" w:eastAsia="Calibri" w:hAnsi="Arial" w:cs="Arial"/>
                <w:color w:val="000000" w:themeColor="text1"/>
                <w:sz w:val="22"/>
                <w:lang w:val="es-ES_tradnl"/>
              </w:rPr>
              <w:t xml:space="preserve"> </w:t>
            </w:r>
            <w:r w:rsidR="00CA5812" w:rsidRPr="002D35B6">
              <w:rPr>
                <w:rFonts w:ascii="Arial" w:eastAsia="Calibri" w:hAnsi="Arial" w:cs="Arial"/>
                <w:color w:val="000000" w:themeColor="text1"/>
                <w:sz w:val="22"/>
                <w:lang w:val="es-ES_tradnl"/>
              </w:rPr>
              <w:t xml:space="preserve">a </w:t>
            </w:r>
            <w:r w:rsidRPr="002D35B6">
              <w:rPr>
                <w:rFonts w:ascii="Arial" w:eastAsia="Calibri" w:hAnsi="Arial" w:cs="Arial"/>
                <w:color w:val="000000" w:themeColor="text1"/>
                <w:sz w:val="22"/>
                <w:lang w:val="es-ES_tradnl"/>
              </w:rPr>
              <w:t>consulta</w:t>
            </w:r>
            <w:r w:rsidR="008022C9" w:rsidRPr="002D35B6">
              <w:rPr>
                <w:rFonts w:ascii="Arial" w:eastAsia="Calibri" w:hAnsi="Arial" w:cs="Arial"/>
                <w:color w:val="000000" w:themeColor="text1"/>
                <w:sz w:val="22"/>
                <w:lang w:val="es-ES_tradnl"/>
              </w:rPr>
              <w:t xml:space="preserve"> </w:t>
            </w:r>
            <w:r w:rsidRPr="002D35B6">
              <w:rPr>
                <w:rFonts w:ascii="Arial" w:eastAsia="Calibri" w:hAnsi="Arial" w:cs="Arial"/>
                <w:color w:val="000000" w:themeColor="text1"/>
                <w:sz w:val="22"/>
                <w:lang w:val="es-ES_tradnl"/>
              </w:rPr>
              <w:t xml:space="preserve"># </w:t>
            </w:r>
            <w:r w:rsidR="00E46F79" w:rsidRPr="002D35B6">
              <w:rPr>
                <w:rFonts w:ascii="Arial" w:eastAsia="Calibri" w:hAnsi="Arial" w:cs="Arial"/>
                <w:color w:val="000000" w:themeColor="text1"/>
                <w:sz w:val="22"/>
                <w:lang w:val="es-ES_tradnl"/>
              </w:rPr>
              <w:t>P20210618005340</w:t>
            </w:r>
          </w:p>
          <w:p w14:paraId="0DA3D2F3" w14:textId="77777777" w:rsidR="00DD5B04" w:rsidRPr="002D35B6" w:rsidRDefault="00DD5B04" w:rsidP="00DF76A2">
            <w:pPr>
              <w:spacing w:before="120"/>
              <w:jc w:val="both"/>
              <w:rPr>
                <w:rFonts w:ascii="Arial" w:eastAsia="Calibri" w:hAnsi="Arial" w:cs="Arial"/>
                <w:color w:val="000000" w:themeColor="text1"/>
                <w:sz w:val="22"/>
                <w:lang w:val="es-ES_tradnl"/>
              </w:rPr>
            </w:pPr>
            <w:r w:rsidRPr="002D35B6">
              <w:rPr>
                <w:rFonts w:ascii="Arial" w:eastAsia="Calibri" w:hAnsi="Arial" w:cs="Arial"/>
                <w:color w:val="000000" w:themeColor="text1"/>
                <w:sz w:val="22"/>
                <w:lang w:val="es-ES_tradnl"/>
              </w:rPr>
              <w:t xml:space="preserve"> </w:t>
            </w:r>
          </w:p>
        </w:tc>
      </w:tr>
    </w:tbl>
    <w:p w14:paraId="3D1F1089" w14:textId="77777777" w:rsidR="005305E5" w:rsidRPr="002D35B6" w:rsidRDefault="005305E5" w:rsidP="00DF76A2">
      <w:pPr>
        <w:jc w:val="both"/>
        <w:rPr>
          <w:rFonts w:ascii="Arial" w:eastAsia="Calibri" w:hAnsi="Arial" w:cs="Arial"/>
          <w:color w:val="000000" w:themeColor="text1"/>
          <w:sz w:val="22"/>
          <w:lang w:val="es-ES_tradnl"/>
        </w:rPr>
      </w:pPr>
    </w:p>
    <w:p w14:paraId="30BB5B67" w14:textId="6AB45B98" w:rsidR="00DD5B04" w:rsidRPr="002D35B6" w:rsidRDefault="00DD5B04" w:rsidP="00DF76A2">
      <w:pPr>
        <w:jc w:val="both"/>
        <w:rPr>
          <w:rFonts w:ascii="Arial" w:eastAsia="Calibri" w:hAnsi="Arial" w:cs="Arial"/>
          <w:color w:val="000000" w:themeColor="text1"/>
          <w:sz w:val="22"/>
          <w:lang w:val="es-ES_tradnl"/>
        </w:rPr>
      </w:pPr>
      <w:r w:rsidRPr="002D35B6">
        <w:rPr>
          <w:rFonts w:ascii="Arial" w:eastAsia="Calibri" w:hAnsi="Arial" w:cs="Arial"/>
          <w:color w:val="000000" w:themeColor="text1"/>
          <w:sz w:val="22"/>
          <w:lang w:val="es-ES_tradnl"/>
        </w:rPr>
        <w:t>Estimad</w:t>
      </w:r>
      <w:r w:rsidR="00CF7CA2" w:rsidRPr="002D35B6">
        <w:rPr>
          <w:rFonts w:ascii="Arial" w:eastAsia="Calibri" w:hAnsi="Arial" w:cs="Arial"/>
          <w:color w:val="000000" w:themeColor="text1"/>
          <w:sz w:val="22"/>
          <w:lang w:val="es-ES_tradnl"/>
        </w:rPr>
        <w:t>o</w:t>
      </w:r>
      <w:r w:rsidRPr="002D35B6">
        <w:rPr>
          <w:rFonts w:ascii="Arial" w:eastAsia="Calibri" w:hAnsi="Arial" w:cs="Arial"/>
          <w:color w:val="000000" w:themeColor="text1"/>
          <w:sz w:val="22"/>
          <w:lang w:val="es-ES_tradnl"/>
        </w:rPr>
        <w:t xml:space="preserve"> señor </w:t>
      </w:r>
      <w:r w:rsidR="00B00AA3" w:rsidRPr="002D35B6">
        <w:rPr>
          <w:rFonts w:ascii="Arial" w:eastAsia="Calibri" w:hAnsi="Arial" w:cs="Arial"/>
          <w:color w:val="000000" w:themeColor="text1"/>
          <w:sz w:val="22"/>
          <w:lang w:val="es-ES_tradnl"/>
        </w:rPr>
        <w:t>Feria</w:t>
      </w:r>
      <w:r w:rsidRPr="002D35B6">
        <w:rPr>
          <w:rFonts w:ascii="Arial" w:eastAsia="Calibri" w:hAnsi="Arial" w:cs="Arial"/>
          <w:color w:val="000000" w:themeColor="text1"/>
          <w:sz w:val="22"/>
          <w:lang w:val="es-ES_tradnl"/>
        </w:rPr>
        <w:t>:</w:t>
      </w:r>
    </w:p>
    <w:p w14:paraId="1EAE5543" w14:textId="77777777" w:rsidR="00DD5B04" w:rsidRPr="002D35B6" w:rsidRDefault="00DD5B04" w:rsidP="00DF76A2">
      <w:pPr>
        <w:jc w:val="both"/>
        <w:rPr>
          <w:rFonts w:ascii="Arial" w:eastAsia="Calibri" w:hAnsi="Arial" w:cs="Arial"/>
          <w:color w:val="000000" w:themeColor="text1"/>
          <w:sz w:val="22"/>
          <w:lang w:val="es-ES_tradnl"/>
        </w:rPr>
      </w:pPr>
    </w:p>
    <w:p w14:paraId="2109B2D3" w14:textId="6583740B" w:rsidR="00DD5B04" w:rsidRPr="002D35B6" w:rsidRDefault="00DD5B04" w:rsidP="00DF76A2">
      <w:pPr>
        <w:spacing w:line="276" w:lineRule="auto"/>
        <w:jc w:val="both"/>
        <w:rPr>
          <w:rFonts w:ascii="Arial" w:eastAsia="Calibri" w:hAnsi="Arial" w:cs="Arial"/>
          <w:color w:val="000000" w:themeColor="text1"/>
          <w:sz w:val="22"/>
          <w:lang w:val="es-ES_tradnl"/>
        </w:rPr>
      </w:pPr>
      <w:r w:rsidRPr="002D35B6">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9D4529" w:rsidRPr="002D35B6">
        <w:rPr>
          <w:rFonts w:ascii="Arial" w:eastAsia="Calibri" w:hAnsi="Arial" w:cs="Arial"/>
          <w:color w:val="000000" w:themeColor="text1"/>
          <w:sz w:val="22"/>
          <w:lang w:val="es-ES_tradnl"/>
        </w:rPr>
        <w:t>1</w:t>
      </w:r>
      <w:r w:rsidR="00D26843" w:rsidRPr="002D35B6">
        <w:rPr>
          <w:rFonts w:ascii="Arial" w:eastAsia="Calibri" w:hAnsi="Arial" w:cs="Arial"/>
          <w:color w:val="000000" w:themeColor="text1"/>
          <w:sz w:val="22"/>
          <w:lang w:val="es-ES_tradnl"/>
        </w:rPr>
        <w:t>8</w:t>
      </w:r>
      <w:r w:rsidR="00FD4AF3" w:rsidRPr="002D35B6">
        <w:rPr>
          <w:rFonts w:ascii="Arial" w:eastAsia="Calibri" w:hAnsi="Arial" w:cs="Arial"/>
          <w:color w:val="000000" w:themeColor="text1"/>
          <w:sz w:val="22"/>
          <w:lang w:val="es-ES_tradnl"/>
        </w:rPr>
        <w:t xml:space="preserve"> de </w:t>
      </w:r>
      <w:r w:rsidR="00D26843" w:rsidRPr="002D35B6">
        <w:rPr>
          <w:rFonts w:ascii="Arial" w:eastAsia="Calibri" w:hAnsi="Arial" w:cs="Arial"/>
          <w:color w:val="000000" w:themeColor="text1"/>
          <w:sz w:val="22"/>
          <w:lang w:val="es-ES_tradnl"/>
        </w:rPr>
        <w:t>junio</w:t>
      </w:r>
      <w:r w:rsidRPr="002D35B6">
        <w:rPr>
          <w:rFonts w:ascii="Arial" w:eastAsia="Calibri" w:hAnsi="Arial" w:cs="Arial"/>
          <w:color w:val="000000" w:themeColor="text1"/>
          <w:sz w:val="22"/>
          <w:lang w:val="es-ES_tradnl"/>
        </w:rPr>
        <w:t xml:space="preserve"> del</w:t>
      </w:r>
      <w:r w:rsidR="007E74BF" w:rsidRPr="002D35B6">
        <w:rPr>
          <w:rFonts w:ascii="Arial" w:eastAsia="Calibri" w:hAnsi="Arial" w:cs="Arial"/>
          <w:color w:val="000000" w:themeColor="text1"/>
          <w:sz w:val="22"/>
          <w:lang w:val="es-ES_tradnl"/>
        </w:rPr>
        <w:t xml:space="preserve"> </w:t>
      </w:r>
      <w:r w:rsidRPr="002D35B6">
        <w:rPr>
          <w:rFonts w:ascii="Arial" w:eastAsia="Calibri" w:hAnsi="Arial" w:cs="Arial"/>
          <w:color w:val="000000" w:themeColor="text1"/>
          <w:sz w:val="22"/>
          <w:lang w:val="es-ES_tradnl"/>
        </w:rPr>
        <w:t>202</w:t>
      </w:r>
      <w:r w:rsidR="00D26843" w:rsidRPr="002D35B6">
        <w:rPr>
          <w:rFonts w:ascii="Arial" w:eastAsia="Calibri" w:hAnsi="Arial" w:cs="Arial"/>
          <w:color w:val="000000" w:themeColor="text1"/>
          <w:sz w:val="22"/>
          <w:lang w:val="es-ES_tradnl"/>
        </w:rPr>
        <w:t>1</w:t>
      </w:r>
      <w:r w:rsidR="00FD4AF3" w:rsidRPr="002D35B6">
        <w:rPr>
          <w:rFonts w:ascii="Arial" w:eastAsia="Calibri" w:hAnsi="Arial" w:cs="Arial"/>
          <w:color w:val="000000" w:themeColor="text1"/>
          <w:sz w:val="22"/>
          <w:lang w:val="es-ES_tradnl"/>
        </w:rPr>
        <w:t>.</w:t>
      </w:r>
    </w:p>
    <w:p w14:paraId="0C1E0712" w14:textId="77777777" w:rsidR="00DD5B04" w:rsidRPr="002D35B6"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2D35B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2D35B6">
        <w:rPr>
          <w:rFonts w:ascii="Arial" w:eastAsia="Calibri" w:hAnsi="Arial" w:cs="Arial"/>
          <w:b/>
          <w:color w:val="000000" w:themeColor="text1"/>
          <w:sz w:val="22"/>
          <w:lang w:val="es-ES_tradnl"/>
        </w:rPr>
        <w:t xml:space="preserve">Problema planteado </w:t>
      </w:r>
    </w:p>
    <w:p w14:paraId="224B43D3" w14:textId="77777777" w:rsidR="00DD5B04" w:rsidRPr="002D35B6"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53D3775" w:rsidR="00443B55" w:rsidRPr="002D35B6" w:rsidRDefault="00DD5B04" w:rsidP="0099583D">
      <w:pPr>
        <w:spacing w:line="276" w:lineRule="auto"/>
        <w:jc w:val="both"/>
        <w:rPr>
          <w:rFonts w:ascii="Arial" w:hAnsi="Arial" w:cs="Arial"/>
          <w:color w:val="000000" w:themeColor="text1"/>
          <w:sz w:val="22"/>
          <w:lang w:val="es-ES_tradnl"/>
        </w:rPr>
      </w:pPr>
      <w:r w:rsidRPr="002D35B6">
        <w:rPr>
          <w:rFonts w:ascii="Arial" w:hAnsi="Arial" w:cs="Arial"/>
          <w:color w:val="000000" w:themeColor="text1"/>
          <w:sz w:val="22"/>
          <w:lang w:val="es-ES_tradnl"/>
        </w:rPr>
        <w:t xml:space="preserve">Usted </w:t>
      </w:r>
      <w:r w:rsidR="00D90F7F" w:rsidRPr="002D35B6">
        <w:rPr>
          <w:rFonts w:ascii="Arial" w:hAnsi="Arial" w:cs="Arial"/>
          <w:color w:val="000000" w:themeColor="text1"/>
          <w:sz w:val="22"/>
          <w:lang w:val="es-ES_tradnl"/>
        </w:rPr>
        <w:t>realiza</w:t>
      </w:r>
      <w:r w:rsidR="006D46A3" w:rsidRPr="002D35B6">
        <w:rPr>
          <w:rFonts w:ascii="Arial" w:hAnsi="Arial" w:cs="Arial"/>
          <w:color w:val="000000" w:themeColor="text1"/>
          <w:sz w:val="22"/>
          <w:lang w:val="es-ES_tradnl"/>
        </w:rPr>
        <w:t xml:space="preserve"> la siguiente </w:t>
      </w:r>
      <w:r w:rsidR="00D90F7F" w:rsidRPr="002D35B6">
        <w:rPr>
          <w:rFonts w:ascii="Arial" w:hAnsi="Arial" w:cs="Arial"/>
          <w:color w:val="000000" w:themeColor="text1"/>
          <w:sz w:val="22"/>
          <w:lang w:val="es-ES_tradnl"/>
        </w:rPr>
        <w:t xml:space="preserve">consulta, relacionada con </w:t>
      </w:r>
      <w:r w:rsidR="00103545" w:rsidRPr="002D35B6">
        <w:rPr>
          <w:rFonts w:ascii="Arial" w:hAnsi="Arial" w:cs="Arial"/>
          <w:color w:val="000000" w:themeColor="text1"/>
          <w:sz w:val="22"/>
          <w:lang w:val="es-ES_tradnl"/>
        </w:rPr>
        <w:t>la interpretación d</w:t>
      </w:r>
      <w:r w:rsidR="00090EB7" w:rsidRPr="002D35B6">
        <w:rPr>
          <w:rFonts w:ascii="Arial" w:hAnsi="Arial" w:cs="Arial"/>
          <w:color w:val="000000" w:themeColor="text1"/>
          <w:sz w:val="22"/>
          <w:lang w:val="es-ES_tradnl"/>
        </w:rPr>
        <w:t>el artículo 116 de la Ley 1955 de 2019</w:t>
      </w:r>
      <w:r w:rsidR="00692878" w:rsidRPr="002D35B6">
        <w:rPr>
          <w:rFonts w:ascii="Arial" w:hAnsi="Arial" w:cs="Arial"/>
          <w:color w:val="000000" w:themeColor="text1"/>
          <w:sz w:val="22"/>
          <w:lang w:val="es-ES_tradnl"/>
        </w:rPr>
        <w:t xml:space="preserve"> –«Por el cual se expide el Plan Nacional de Desarrollo 2018-2022»–, que modificó el </w:t>
      </w:r>
      <w:r w:rsidR="00103545" w:rsidRPr="002D35B6">
        <w:rPr>
          <w:rFonts w:ascii="Arial" w:hAnsi="Arial" w:cs="Arial"/>
          <w:color w:val="000000" w:themeColor="text1"/>
          <w:sz w:val="22"/>
          <w:lang w:val="es-ES_tradnl"/>
        </w:rPr>
        <w:t>artículo 19 de la Ley 1882 de 2018:</w:t>
      </w:r>
      <w:r w:rsidR="007E18DF" w:rsidRPr="002D35B6">
        <w:rPr>
          <w:rFonts w:ascii="Arial" w:hAnsi="Arial" w:cs="Arial"/>
          <w:color w:val="000000" w:themeColor="text1"/>
          <w:sz w:val="22"/>
          <w:lang w:val="es-ES_tradnl"/>
        </w:rPr>
        <w:t xml:space="preserve"> </w:t>
      </w:r>
    </w:p>
    <w:p w14:paraId="559EE20C" w14:textId="77777777" w:rsidR="00443B55" w:rsidRPr="002D35B6" w:rsidRDefault="00443B55" w:rsidP="0099583D">
      <w:pPr>
        <w:spacing w:line="276" w:lineRule="auto"/>
        <w:jc w:val="both"/>
        <w:rPr>
          <w:rFonts w:ascii="Arial" w:hAnsi="Arial" w:cs="Arial"/>
          <w:color w:val="000000" w:themeColor="text1"/>
          <w:sz w:val="22"/>
          <w:lang w:val="es-ES_tradnl"/>
        </w:rPr>
      </w:pPr>
    </w:p>
    <w:p w14:paraId="2B029441" w14:textId="7936E515" w:rsidR="00D1785E" w:rsidRPr="002D35B6" w:rsidRDefault="00443B55" w:rsidP="00D1785E">
      <w:pPr>
        <w:ind w:left="709" w:right="709"/>
        <w:jc w:val="both"/>
        <w:rPr>
          <w:rFonts w:ascii="Arial" w:hAnsi="Arial" w:cs="Arial"/>
          <w:color w:val="000000" w:themeColor="text1"/>
          <w:sz w:val="21"/>
          <w:szCs w:val="21"/>
          <w:lang w:val="es-ES_tradnl"/>
        </w:rPr>
      </w:pPr>
      <w:r w:rsidRPr="002D35B6">
        <w:rPr>
          <w:rFonts w:ascii="Arial" w:hAnsi="Arial" w:cs="Arial"/>
          <w:color w:val="000000" w:themeColor="text1"/>
          <w:sz w:val="21"/>
          <w:szCs w:val="21"/>
          <w:lang w:val="es-ES_tradnl"/>
        </w:rPr>
        <w:t>«</w:t>
      </w:r>
      <w:r w:rsidR="00D1785E" w:rsidRPr="002D35B6">
        <w:rPr>
          <w:rFonts w:ascii="Arial" w:hAnsi="Arial" w:cs="Arial"/>
          <w:color w:val="000000" w:themeColor="text1"/>
          <w:sz w:val="21"/>
          <w:szCs w:val="21"/>
          <w:lang w:val="es-ES_tradnl"/>
        </w:rPr>
        <w:t xml:space="preserve">I. De acuerdo a lo anterior y según lo reglado por la Ley 1955 de 2019, </w:t>
      </w:r>
      <w:proofErr w:type="gramStart"/>
      <w:r w:rsidR="00D1785E" w:rsidRPr="002D35B6">
        <w:rPr>
          <w:rFonts w:ascii="Arial" w:hAnsi="Arial" w:cs="Arial"/>
          <w:color w:val="000000" w:themeColor="text1"/>
          <w:sz w:val="21"/>
          <w:szCs w:val="21"/>
          <w:lang w:val="es-ES_tradnl"/>
        </w:rPr>
        <w:t>quién debe realizar la contratación de la evaluación del proyecto de APP de iniciativa privada, la entidad pública o el patrimonio autónomo?</w:t>
      </w:r>
      <w:proofErr w:type="gramEnd"/>
      <w:r w:rsidR="00D1785E" w:rsidRPr="002D35B6">
        <w:rPr>
          <w:rFonts w:ascii="Arial" w:hAnsi="Arial" w:cs="Arial"/>
          <w:color w:val="000000" w:themeColor="text1"/>
          <w:sz w:val="21"/>
          <w:szCs w:val="21"/>
          <w:lang w:val="es-ES_tradnl"/>
        </w:rPr>
        <w:t xml:space="preserve"> (sic)</w:t>
      </w:r>
      <w:r w:rsidR="006F2086" w:rsidRPr="002D35B6">
        <w:rPr>
          <w:rFonts w:ascii="Arial" w:hAnsi="Arial" w:cs="Arial"/>
          <w:color w:val="000000" w:themeColor="text1"/>
          <w:sz w:val="21"/>
          <w:szCs w:val="21"/>
          <w:lang w:val="es-ES_tradnl"/>
        </w:rPr>
        <w:t>.</w:t>
      </w:r>
    </w:p>
    <w:p w14:paraId="51689762" w14:textId="77777777" w:rsidR="00D1785E" w:rsidRPr="002D35B6" w:rsidRDefault="00D1785E" w:rsidP="00D1785E">
      <w:pPr>
        <w:ind w:left="709" w:right="709"/>
        <w:jc w:val="both"/>
        <w:rPr>
          <w:rFonts w:ascii="Arial" w:hAnsi="Arial" w:cs="Arial"/>
          <w:color w:val="000000" w:themeColor="text1"/>
          <w:sz w:val="21"/>
          <w:szCs w:val="21"/>
          <w:lang w:val="es-ES_tradnl"/>
        </w:rPr>
      </w:pPr>
    </w:p>
    <w:p w14:paraId="1CFE5BD4" w14:textId="49FF5F39" w:rsidR="00D1785E" w:rsidRPr="002D35B6" w:rsidRDefault="00BB55E2" w:rsidP="00D1785E">
      <w:pPr>
        <w:ind w:left="709" w:right="709"/>
        <w:jc w:val="both"/>
        <w:rPr>
          <w:rFonts w:ascii="Arial" w:hAnsi="Arial" w:cs="Arial"/>
          <w:color w:val="000000" w:themeColor="text1"/>
          <w:sz w:val="21"/>
          <w:szCs w:val="21"/>
          <w:lang w:val="es-ES_tradnl"/>
        </w:rPr>
      </w:pPr>
      <w:r w:rsidRPr="002D35B6">
        <w:rPr>
          <w:rFonts w:ascii="Arial" w:hAnsi="Arial" w:cs="Arial"/>
          <w:color w:val="000000" w:themeColor="text1"/>
          <w:sz w:val="21"/>
          <w:szCs w:val="21"/>
          <w:lang w:val="es-ES_tradnl"/>
        </w:rPr>
        <w:t>»</w:t>
      </w:r>
      <w:r w:rsidR="00D1785E" w:rsidRPr="002D35B6">
        <w:rPr>
          <w:rFonts w:ascii="Arial" w:hAnsi="Arial" w:cs="Arial"/>
          <w:color w:val="000000" w:themeColor="text1"/>
          <w:sz w:val="21"/>
          <w:szCs w:val="21"/>
          <w:lang w:val="es-ES_tradnl"/>
        </w:rPr>
        <w:t xml:space="preserve">II. </w:t>
      </w:r>
      <w:proofErr w:type="gramStart"/>
      <w:r w:rsidR="00D1785E" w:rsidRPr="002D35B6">
        <w:rPr>
          <w:rFonts w:ascii="Arial" w:hAnsi="Arial" w:cs="Arial"/>
          <w:color w:val="000000" w:themeColor="text1"/>
          <w:sz w:val="21"/>
          <w:szCs w:val="21"/>
          <w:lang w:val="es-ES_tradnl"/>
        </w:rPr>
        <w:t>Si la contratación la realiza la entidad pública, mediante qué modalidad de selección se escogería al evaluador del proyecto?</w:t>
      </w:r>
      <w:proofErr w:type="gramEnd"/>
      <w:r w:rsidR="00D1785E" w:rsidRPr="002D35B6">
        <w:rPr>
          <w:rFonts w:ascii="Arial" w:hAnsi="Arial" w:cs="Arial"/>
          <w:color w:val="000000" w:themeColor="text1"/>
          <w:sz w:val="21"/>
          <w:szCs w:val="21"/>
          <w:lang w:val="es-ES_tradnl"/>
        </w:rPr>
        <w:t xml:space="preserve"> (sic)</w:t>
      </w:r>
      <w:r w:rsidR="006F2086" w:rsidRPr="002D35B6">
        <w:rPr>
          <w:rFonts w:ascii="Arial" w:hAnsi="Arial" w:cs="Arial"/>
          <w:color w:val="000000" w:themeColor="text1"/>
          <w:sz w:val="21"/>
          <w:szCs w:val="21"/>
          <w:lang w:val="es-ES_tradnl"/>
        </w:rPr>
        <w:t>.</w:t>
      </w:r>
    </w:p>
    <w:p w14:paraId="611469CF" w14:textId="77777777" w:rsidR="006F2086" w:rsidRPr="002D35B6" w:rsidRDefault="006F2086" w:rsidP="00D1785E">
      <w:pPr>
        <w:ind w:left="709" w:right="709"/>
        <w:jc w:val="both"/>
        <w:rPr>
          <w:rFonts w:ascii="Arial" w:hAnsi="Arial" w:cs="Arial"/>
          <w:color w:val="000000" w:themeColor="text1"/>
          <w:sz w:val="21"/>
          <w:szCs w:val="21"/>
          <w:lang w:val="es-ES_tradnl"/>
        </w:rPr>
      </w:pPr>
    </w:p>
    <w:p w14:paraId="6515A22A" w14:textId="715C33AA" w:rsidR="00D1785E" w:rsidRPr="002D35B6" w:rsidRDefault="00BB55E2" w:rsidP="00D1785E">
      <w:pPr>
        <w:ind w:left="709" w:right="709"/>
        <w:jc w:val="both"/>
        <w:rPr>
          <w:rFonts w:ascii="Arial" w:hAnsi="Arial" w:cs="Arial"/>
          <w:color w:val="000000" w:themeColor="text1"/>
          <w:sz w:val="21"/>
          <w:szCs w:val="21"/>
          <w:lang w:val="es-ES_tradnl"/>
        </w:rPr>
      </w:pPr>
      <w:r w:rsidRPr="002D35B6">
        <w:rPr>
          <w:rFonts w:ascii="Arial" w:hAnsi="Arial" w:cs="Arial"/>
          <w:color w:val="000000" w:themeColor="text1"/>
          <w:sz w:val="21"/>
          <w:szCs w:val="21"/>
          <w:lang w:val="es-ES_tradnl"/>
        </w:rPr>
        <w:t>»</w:t>
      </w:r>
      <w:r w:rsidR="00D1785E" w:rsidRPr="002D35B6">
        <w:rPr>
          <w:rFonts w:ascii="Arial" w:hAnsi="Arial" w:cs="Arial"/>
          <w:color w:val="000000" w:themeColor="text1"/>
          <w:sz w:val="21"/>
          <w:szCs w:val="21"/>
          <w:lang w:val="es-ES_tradnl"/>
        </w:rPr>
        <w:t>III.</w:t>
      </w:r>
      <w:r w:rsidR="006F2086" w:rsidRPr="002D35B6">
        <w:rPr>
          <w:rFonts w:ascii="Arial" w:hAnsi="Arial" w:cs="Arial"/>
          <w:color w:val="000000" w:themeColor="text1"/>
          <w:sz w:val="21"/>
          <w:szCs w:val="21"/>
          <w:lang w:val="es-ES_tradnl"/>
        </w:rPr>
        <w:t xml:space="preserve"> </w:t>
      </w:r>
      <w:proofErr w:type="gramStart"/>
      <w:r w:rsidR="00D1785E" w:rsidRPr="002D35B6">
        <w:rPr>
          <w:rFonts w:ascii="Arial" w:hAnsi="Arial" w:cs="Arial"/>
          <w:color w:val="000000" w:themeColor="text1"/>
          <w:sz w:val="21"/>
          <w:szCs w:val="21"/>
          <w:lang w:val="es-ES_tradnl"/>
        </w:rPr>
        <w:t xml:space="preserve">Si la contratación la realiza la entidad pública, una vez el Patrimonio Autónomo certifique la disponibilidad de los recursos, éste se entiende como el </w:t>
      </w:r>
      <w:r w:rsidR="00D1785E" w:rsidRPr="002D35B6">
        <w:rPr>
          <w:rFonts w:ascii="Arial" w:hAnsi="Arial" w:cs="Arial"/>
          <w:color w:val="000000" w:themeColor="text1"/>
          <w:sz w:val="21"/>
          <w:szCs w:val="21"/>
          <w:lang w:val="es-ES_tradnl"/>
        </w:rPr>
        <w:lastRenderedPageBreak/>
        <w:t>certificado de disponibilidad presupuestal para que la entidad inicie la contratación?</w:t>
      </w:r>
      <w:proofErr w:type="gramEnd"/>
      <w:r w:rsidR="006F2086" w:rsidRPr="002D35B6">
        <w:rPr>
          <w:rFonts w:ascii="Arial" w:hAnsi="Arial" w:cs="Arial"/>
          <w:color w:val="000000" w:themeColor="text1"/>
          <w:sz w:val="21"/>
          <w:szCs w:val="21"/>
          <w:lang w:val="es-ES_tradnl"/>
        </w:rPr>
        <w:t xml:space="preserve"> (sic).</w:t>
      </w:r>
    </w:p>
    <w:p w14:paraId="611B7F73" w14:textId="77777777" w:rsidR="00D1785E" w:rsidRPr="002D35B6" w:rsidRDefault="00D1785E" w:rsidP="00D1785E">
      <w:pPr>
        <w:ind w:left="709" w:right="709"/>
        <w:jc w:val="both"/>
        <w:rPr>
          <w:rFonts w:ascii="Arial" w:hAnsi="Arial" w:cs="Arial"/>
          <w:color w:val="000000" w:themeColor="text1"/>
          <w:sz w:val="21"/>
          <w:szCs w:val="21"/>
          <w:lang w:val="es-ES_tradnl"/>
        </w:rPr>
      </w:pPr>
    </w:p>
    <w:p w14:paraId="7E8B8948" w14:textId="221C10BA" w:rsidR="008D1A2A" w:rsidRPr="002D35B6" w:rsidRDefault="00BB55E2" w:rsidP="00D1785E">
      <w:pPr>
        <w:ind w:left="709" w:right="709"/>
        <w:jc w:val="both"/>
        <w:rPr>
          <w:rFonts w:ascii="Arial" w:hAnsi="Arial" w:cs="Arial"/>
          <w:color w:val="000000" w:themeColor="text1"/>
          <w:sz w:val="21"/>
          <w:szCs w:val="21"/>
          <w:lang w:val="es-ES_tradnl"/>
        </w:rPr>
      </w:pPr>
      <w:r w:rsidRPr="002D35B6">
        <w:rPr>
          <w:rFonts w:ascii="Arial" w:hAnsi="Arial" w:cs="Arial"/>
          <w:color w:val="000000" w:themeColor="text1"/>
          <w:sz w:val="21"/>
          <w:szCs w:val="21"/>
          <w:lang w:val="es-ES_tradnl"/>
        </w:rPr>
        <w:t>»</w:t>
      </w:r>
      <w:r w:rsidR="00D1785E" w:rsidRPr="002D35B6">
        <w:rPr>
          <w:rFonts w:ascii="Arial" w:hAnsi="Arial" w:cs="Arial"/>
          <w:color w:val="000000" w:themeColor="text1"/>
          <w:sz w:val="21"/>
          <w:szCs w:val="21"/>
          <w:lang w:val="es-ES_tradnl"/>
        </w:rPr>
        <w:t>IV.</w:t>
      </w:r>
      <w:r w:rsidRPr="002D35B6">
        <w:rPr>
          <w:rFonts w:ascii="Arial" w:hAnsi="Arial" w:cs="Arial"/>
          <w:color w:val="000000" w:themeColor="text1"/>
          <w:sz w:val="21"/>
          <w:szCs w:val="21"/>
          <w:lang w:val="es-ES_tradnl"/>
        </w:rPr>
        <w:t xml:space="preserve"> </w:t>
      </w:r>
      <w:proofErr w:type="gramStart"/>
      <w:r w:rsidR="00D1785E" w:rsidRPr="002D35B6">
        <w:rPr>
          <w:rFonts w:ascii="Arial" w:hAnsi="Arial" w:cs="Arial"/>
          <w:color w:val="000000" w:themeColor="text1"/>
          <w:sz w:val="21"/>
          <w:szCs w:val="21"/>
          <w:lang w:val="es-ES_tradnl"/>
        </w:rPr>
        <w:t>Adicionalmente, si la contratación la realiza la entidad pública, mediante qué plataforma (SECOP I o SECOP II) se debe realizar el proceso de contratación?</w:t>
      </w:r>
      <w:proofErr w:type="gramEnd"/>
      <w:r w:rsidR="00F23759" w:rsidRPr="002D35B6">
        <w:rPr>
          <w:rFonts w:ascii="Arial" w:hAnsi="Arial" w:cs="Arial"/>
          <w:color w:val="000000" w:themeColor="text1"/>
          <w:sz w:val="21"/>
          <w:szCs w:val="21"/>
          <w:lang w:val="es-ES_tradnl"/>
        </w:rPr>
        <w:t>»</w:t>
      </w:r>
      <w:r w:rsidR="006F2086" w:rsidRPr="002D35B6">
        <w:rPr>
          <w:rFonts w:ascii="Arial" w:hAnsi="Arial" w:cs="Arial"/>
          <w:color w:val="000000" w:themeColor="text1"/>
          <w:sz w:val="21"/>
          <w:szCs w:val="21"/>
          <w:lang w:val="es-ES_tradnl"/>
        </w:rPr>
        <w:t xml:space="preserve"> (sic)</w:t>
      </w:r>
      <w:r w:rsidR="00D32A27" w:rsidRPr="002D35B6">
        <w:rPr>
          <w:rFonts w:ascii="Arial" w:hAnsi="Arial" w:cs="Arial"/>
          <w:color w:val="000000" w:themeColor="text1"/>
          <w:sz w:val="21"/>
          <w:szCs w:val="21"/>
          <w:lang w:val="es-ES_tradnl"/>
        </w:rPr>
        <w:t>.</w:t>
      </w:r>
    </w:p>
    <w:p w14:paraId="5354A87B" w14:textId="77777777" w:rsidR="00CF24FE" w:rsidRPr="002D35B6" w:rsidRDefault="00CF24FE" w:rsidP="006A457D">
      <w:pPr>
        <w:spacing w:line="276" w:lineRule="auto"/>
        <w:jc w:val="both"/>
        <w:rPr>
          <w:rFonts w:ascii="Arial" w:hAnsi="Arial" w:cs="Arial"/>
          <w:color w:val="000000" w:themeColor="text1"/>
          <w:sz w:val="22"/>
          <w:lang w:val="es-ES_tradnl"/>
        </w:rPr>
      </w:pPr>
    </w:p>
    <w:p w14:paraId="124D2DCA" w14:textId="77777777" w:rsidR="00DD5B04" w:rsidRPr="002D35B6"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2D35B6">
        <w:rPr>
          <w:rFonts w:ascii="Arial" w:eastAsia="Calibri" w:hAnsi="Arial" w:cs="Arial"/>
          <w:b/>
          <w:color w:val="000000" w:themeColor="text1"/>
          <w:sz w:val="22"/>
          <w:lang w:val="es-ES_tradnl"/>
        </w:rPr>
        <w:t>Consideraciones</w:t>
      </w:r>
    </w:p>
    <w:p w14:paraId="35E25E39" w14:textId="28CA4E22" w:rsidR="00DD5B04" w:rsidRPr="002D35B6" w:rsidRDefault="00DD5B04" w:rsidP="00DF76A2">
      <w:pPr>
        <w:spacing w:line="276" w:lineRule="auto"/>
        <w:jc w:val="both"/>
        <w:rPr>
          <w:rFonts w:ascii="Arial" w:eastAsia="Calibri" w:hAnsi="Arial" w:cs="Arial"/>
          <w:color w:val="000000" w:themeColor="text1"/>
          <w:sz w:val="20"/>
          <w:szCs w:val="20"/>
          <w:lang w:val="es-ES_tradnl"/>
        </w:rPr>
      </w:pPr>
    </w:p>
    <w:p w14:paraId="20753499" w14:textId="7E2C0357" w:rsidR="005C529E" w:rsidRPr="002D35B6" w:rsidRDefault="005C529E" w:rsidP="00477C5F">
      <w:pPr>
        <w:tabs>
          <w:tab w:val="left" w:pos="426"/>
        </w:tabs>
        <w:spacing w:line="276" w:lineRule="auto"/>
        <w:jc w:val="both"/>
        <w:rPr>
          <w:rFonts w:ascii="Arial" w:eastAsia="Calibri" w:hAnsi="Arial" w:cs="Arial"/>
          <w:color w:val="000000"/>
          <w:sz w:val="22"/>
          <w:lang w:val="es-ES_tradnl" w:eastAsia="en-GB"/>
        </w:rPr>
      </w:pPr>
      <w:r w:rsidRPr="002D35B6">
        <w:rPr>
          <w:rFonts w:ascii="Arial" w:eastAsia="Calibri" w:hAnsi="Arial" w:cs="Arial"/>
          <w:color w:val="000000"/>
          <w:sz w:val="22"/>
          <w:lang w:val="es-ES_tradnl" w:eastAsia="en-GB"/>
        </w:rPr>
        <w:t xml:space="preserve">Para abordar </w:t>
      </w:r>
      <w:r w:rsidR="00866495" w:rsidRPr="002D35B6">
        <w:rPr>
          <w:rFonts w:ascii="Arial" w:eastAsia="Calibri" w:hAnsi="Arial" w:cs="Arial"/>
          <w:color w:val="000000"/>
          <w:sz w:val="22"/>
          <w:lang w:val="es-ES_tradnl" w:eastAsia="en-GB"/>
        </w:rPr>
        <w:t>los</w:t>
      </w:r>
      <w:r w:rsidRPr="002D35B6">
        <w:rPr>
          <w:rFonts w:ascii="Arial" w:eastAsia="Calibri" w:hAnsi="Arial" w:cs="Arial"/>
          <w:color w:val="000000"/>
          <w:sz w:val="22"/>
          <w:lang w:val="es-ES_tradnl" w:eastAsia="en-GB"/>
        </w:rPr>
        <w:t xml:space="preserve"> interrogante</w:t>
      </w:r>
      <w:r w:rsidR="00866495" w:rsidRPr="002D35B6">
        <w:rPr>
          <w:rFonts w:ascii="Arial" w:eastAsia="Calibri" w:hAnsi="Arial" w:cs="Arial"/>
          <w:color w:val="000000"/>
          <w:sz w:val="22"/>
          <w:lang w:val="es-ES_tradnl" w:eastAsia="en-GB"/>
        </w:rPr>
        <w:t>s</w:t>
      </w:r>
      <w:r w:rsidRPr="002D35B6">
        <w:rPr>
          <w:rFonts w:ascii="Arial" w:eastAsia="Calibri" w:hAnsi="Arial" w:cs="Arial"/>
          <w:color w:val="000000"/>
          <w:sz w:val="22"/>
          <w:lang w:val="es-ES_tradnl" w:eastAsia="en-GB"/>
        </w:rPr>
        <w:t xml:space="preserve"> planteado</w:t>
      </w:r>
      <w:r w:rsidR="00866495" w:rsidRPr="002D35B6">
        <w:rPr>
          <w:rFonts w:ascii="Arial" w:eastAsia="Calibri" w:hAnsi="Arial" w:cs="Arial"/>
          <w:color w:val="000000"/>
          <w:sz w:val="22"/>
          <w:lang w:val="es-ES_tradnl" w:eastAsia="en-GB"/>
        </w:rPr>
        <w:t>s</w:t>
      </w:r>
      <w:r w:rsidR="007B303E" w:rsidRPr="002D35B6">
        <w:rPr>
          <w:rFonts w:ascii="Arial" w:eastAsia="Calibri" w:hAnsi="Arial" w:cs="Arial"/>
          <w:color w:val="000000"/>
          <w:sz w:val="22"/>
          <w:lang w:val="es-ES_tradnl" w:eastAsia="en-GB"/>
        </w:rPr>
        <w:t>,</w:t>
      </w:r>
      <w:r w:rsidRPr="002D35B6">
        <w:rPr>
          <w:rFonts w:ascii="Arial" w:eastAsia="Calibri" w:hAnsi="Arial" w:cs="Arial"/>
          <w:color w:val="000000"/>
          <w:sz w:val="22"/>
          <w:lang w:val="es-ES_tradnl" w:eastAsia="en-GB"/>
        </w:rPr>
        <w:t xml:space="preserve"> se analizarán los siguientes temas: </w:t>
      </w:r>
      <w:r w:rsidR="008808C7" w:rsidRPr="002D35B6">
        <w:rPr>
          <w:rFonts w:ascii="Arial" w:eastAsia="Calibri" w:hAnsi="Arial" w:cs="Arial"/>
          <w:color w:val="000000"/>
          <w:sz w:val="22"/>
          <w:lang w:val="es-ES_tradnl" w:eastAsia="en-GB"/>
        </w:rPr>
        <w:t xml:space="preserve">i) concepto y características de las asociaciones </w:t>
      </w:r>
      <w:proofErr w:type="gramStart"/>
      <w:r w:rsidR="008808C7" w:rsidRPr="002D35B6">
        <w:rPr>
          <w:rFonts w:ascii="Arial" w:eastAsia="Calibri" w:hAnsi="Arial" w:cs="Arial"/>
          <w:color w:val="000000"/>
          <w:sz w:val="22"/>
          <w:lang w:val="es-ES_tradnl" w:eastAsia="en-GB"/>
        </w:rPr>
        <w:t>público privadas</w:t>
      </w:r>
      <w:proofErr w:type="gramEnd"/>
      <w:r w:rsidR="008808C7" w:rsidRPr="002D35B6">
        <w:rPr>
          <w:rFonts w:ascii="Arial" w:eastAsia="Calibri" w:hAnsi="Arial" w:cs="Arial"/>
          <w:color w:val="000000"/>
          <w:sz w:val="22"/>
          <w:lang w:val="es-ES_tradnl" w:eastAsia="en-GB"/>
        </w:rPr>
        <w:t xml:space="preserve"> –APP– y ii) </w:t>
      </w:r>
      <w:r w:rsidR="006C1D2A" w:rsidRPr="002D35B6">
        <w:rPr>
          <w:rFonts w:ascii="Arial" w:eastAsia="Calibri" w:hAnsi="Arial" w:cs="Arial"/>
          <w:color w:val="000000"/>
          <w:sz w:val="22"/>
          <w:lang w:val="es-ES_tradnl" w:eastAsia="en-GB"/>
        </w:rPr>
        <w:t xml:space="preserve">evaluación de </w:t>
      </w:r>
      <w:r w:rsidR="008808C7" w:rsidRPr="002D35B6">
        <w:rPr>
          <w:rFonts w:ascii="Arial" w:eastAsia="Calibri" w:hAnsi="Arial" w:cs="Arial"/>
          <w:color w:val="000000"/>
          <w:sz w:val="22"/>
          <w:lang w:val="es-ES_tradnl" w:eastAsia="en-GB"/>
        </w:rPr>
        <w:t>los proyectos de APP de iniciativa privada</w:t>
      </w:r>
      <w:r w:rsidR="006F24F5">
        <w:rPr>
          <w:rFonts w:ascii="Arial" w:eastAsia="Calibri" w:hAnsi="Arial" w:cs="Arial"/>
          <w:color w:val="000000"/>
          <w:sz w:val="22"/>
          <w:lang w:val="es-ES_tradnl" w:eastAsia="en-GB"/>
        </w:rPr>
        <w:t xml:space="preserve"> en la etapa de factibilidad.</w:t>
      </w:r>
    </w:p>
    <w:p w14:paraId="108E76FA" w14:textId="2AD26BBD" w:rsidR="005E0D7B" w:rsidRPr="002D35B6" w:rsidRDefault="009D6410" w:rsidP="00832FB4">
      <w:pPr>
        <w:tabs>
          <w:tab w:val="left" w:pos="426"/>
        </w:tabs>
        <w:spacing w:before="120" w:line="276" w:lineRule="auto"/>
        <w:ind w:firstLine="709"/>
        <w:jc w:val="both"/>
        <w:rPr>
          <w:rFonts w:ascii="Arial" w:eastAsia="Calibri" w:hAnsi="Arial" w:cs="Arial"/>
          <w:sz w:val="22"/>
          <w:lang w:val="es-ES_tradnl"/>
        </w:rPr>
      </w:pPr>
      <w:r w:rsidRPr="002D35B6">
        <w:rPr>
          <w:rFonts w:ascii="Arial" w:eastAsia="Calibri" w:hAnsi="Arial" w:cs="Arial"/>
          <w:sz w:val="22"/>
          <w:lang w:val="es-ES_tradnl"/>
        </w:rPr>
        <w:t>La Agencia Nacional de Contratación Pública – Colombia Compra Eficiente</w:t>
      </w:r>
      <w:r w:rsidR="00A25B0F" w:rsidRPr="002D35B6">
        <w:rPr>
          <w:rFonts w:ascii="Arial" w:eastAsia="Calibri" w:hAnsi="Arial" w:cs="Arial"/>
          <w:sz w:val="22"/>
          <w:lang w:val="es-ES_tradnl"/>
        </w:rPr>
        <w:t xml:space="preserve"> analizó el régimen de las </w:t>
      </w:r>
      <w:r w:rsidR="00897875" w:rsidRPr="002D35B6">
        <w:rPr>
          <w:rFonts w:ascii="Arial" w:eastAsia="Calibri" w:hAnsi="Arial" w:cs="Arial"/>
          <w:sz w:val="22"/>
          <w:lang w:val="es-ES_tradnl"/>
        </w:rPr>
        <w:t xml:space="preserve">asociaciones </w:t>
      </w:r>
      <w:proofErr w:type="gramStart"/>
      <w:r w:rsidR="00897875" w:rsidRPr="002D35B6">
        <w:rPr>
          <w:rFonts w:ascii="Arial" w:eastAsia="Calibri" w:hAnsi="Arial" w:cs="Arial"/>
          <w:sz w:val="22"/>
          <w:lang w:val="es-ES_tradnl"/>
        </w:rPr>
        <w:t>público privadas</w:t>
      </w:r>
      <w:proofErr w:type="gramEnd"/>
      <w:r w:rsidR="00897875" w:rsidRPr="002D35B6">
        <w:rPr>
          <w:rFonts w:ascii="Arial" w:eastAsia="Calibri" w:hAnsi="Arial" w:cs="Arial"/>
          <w:sz w:val="22"/>
          <w:lang w:val="es-ES_tradnl"/>
        </w:rPr>
        <w:t xml:space="preserve"> </w:t>
      </w:r>
      <w:r w:rsidR="00AC2BEE" w:rsidRPr="002D35B6">
        <w:rPr>
          <w:rFonts w:ascii="Arial" w:eastAsia="Calibri" w:hAnsi="Arial" w:cs="Arial"/>
          <w:sz w:val="22"/>
          <w:lang w:val="es-ES_tradnl"/>
        </w:rPr>
        <w:t>–APP–</w:t>
      </w:r>
      <w:r w:rsidR="00DA7462" w:rsidRPr="002D35B6">
        <w:rPr>
          <w:rFonts w:ascii="Arial" w:eastAsia="Calibri" w:hAnsi="Arial" w:cs="Arial"/>
          <w:sz w:val="22"/>
          <w:lang w:val="es-ES_tradnl"/>
        </w:rPr>
        <w:t xml:space="preserve"> en </w:t>
      </w:r>
      <w:r w:rsidR="002145EB" w:rsidRPr="002D35B6">
        <w:rPr>
          <w:rFonts w:ascii="Arial" w:eastAsia="Calibri" w:hAnsi="Arial" w:cs="Arial"/>
          <w:sz w:val="22"/>
          <w:lang w:val="es-ES_tradnl"/>
        </w:rPr>
        <w:t>los</w:t>
      </w:r>
      <w:r w:rsidR="00DA7462" w:rsidRPr="002D35B6">
        <w:rPr>
          <w:rFonts w:ascii="Arial" w:eastAsia="Calibri" w:hAnsi="Arial" w:cs="Arial"/>
          <w:sz w:val="22"/>
          <w:lang w:val="es-ES_tradnl"/>
        </w:rPr>
        <w:t xml:space="preserve"> concepto</w:t>
      </w:r>
      <w:r w:rsidR="002145EB" w:rsidRPr="002D35B6">
        <w:rPr>
          <w:rFonts w:ascii="Arial" w:eastAsia="Calibri" w:hAnsi="Arial" w:cs="Arial"/>
          <w:sz w:val="22"/>
          <w:lang w:val="es-ES_tradnl"/>
        </w:rPr>
        <w:t>s</w:t>
      </w:r>
      <w:r w:rsidR="00DA7462" w:rsidRPr="002D35B6">
        <w:rPr>
          <w:rFonts w:ascii="Arial" w:eastAsia="Calibri" w:hAnsi="Arial" w:cs="Arial"/>
          <w:sz w:val="22"/>
          <w:lang w:val="es-ES_tradnl"/>
        </w:rPr>
        <w:t xml:space="preserve"> C</w:t>
      </w:r>
      <w:r w:rsidR="00373827" w:rsidRPr="002D35B6">
        <w:rPr>
          <w:rFonts w:ascii="Arial" w:eastAsia="Calibri" w:hAnsi="Arial" w:cs="Arial"/>
          <w:sz w:val="22"/>
          <w:lang w:val="es-ES_tradnl"/>
        </w:rPr>
        <w:t xml:space="preserve">-507 del </w:t>
      </w:r>
      <w:r w:rsidR="00C50A16" w:rsidRPr="002D35B6">
        <w:rPr>
          <w:rFonts w:ascii="Arial" w:eastAsia="Calibri" w:hAnsi="Arial" w:cs="Arial"/>
          <w:sz w:val="22"/>
          <w:lang w:val="es-ES_tradnl"/>
        </w:rPr>
        <w:t>13 de agosto de 2020</w:t>
      </w:r>
      <w:r w:rsidR="005E0D7B" w:rsidRPr="002D35B6">
        <w:rPr>
          <w:rFonts w:ascii="Arial" w:eastAsia="Calibri" w:hAnsi="Arial" w:cs="Arial"/>
          <w:sz w:val="22"/>
          <w:lang w:val="es-ES_tradnl"/>
        </w:rPr>
        <w:t>,</w:t>
      </w:r>
      <w:r w:rsidR="002145EB" w:rsidRPr="002D35B6">
        <w:rPr>
          <w:rFonts w:ascii="Arial" w:eastAsia="Calibri" w:hAnsi="Arial" w:cs="Arial"/>
          <w:sz w:val="22"/>
          <w:lang w:val="es-ES_tradnl"/>
        </w:rPr>
        <w:t xml:space="preserve"> </w:t>
      </w:r>
      <w:r w:rsidR="006B4550" w:rsidRPr="002D35B6">
        <w:rPr>
          <w:rFonts w:ascii="Arial" w:eastAsia="Calibri" w:hAnsi="Arial" w:cs="Arial"/>
          <w:sz w:val="22"/>
          <w:lang w:val="es-ES_tradnl"/>
        </w:rPr>
        <w:t xml:space="preserve">C-663 del </w:t>
      </w:r>
      <w:r w:rsidR="00863378" w:rsidRPr="002D35B6">
        <w:rPr>
          <w:rFonts w:ascii="Arial" w:eastAsia="Calibri" w:hAnsi="Arial" w:cs="Arial"/>
          <w:sz w:val="22"/>
          <w:lang w:val="es-ES_tradnl"/>
        </w:rPr>
        <w:t>30 de noviembre de 2020</w:t>
      </w:r>
      <w:r w:rsidR="00832FB4" w:rsidRPr="002D35B6">
        <w:rPr>
          <w:rFonts w:ascii="Arial" w:eastAsia="Calibri" w:hAnsi="Arial" w:cs="Arial"/>
          <w:sz w:val="22"/>
          <w:lang w:val="es-ES_tradnl"/>
        </w:rPr>
        <w:t xml:space="preserve"> y C-706 del 2 de diciembre de 2020. E</w:t>
      </w:r>
      <w:r w:rsidR="00C50A16" w:rsidRPr="002D35B6">
        <w:rPr>
          <w:rFonts w:ascii="Arial" w:eastAsia="Calibri" w:hAnsi="Arial" w:cs="Arial"/>
          <w:sz w:val="22"/>
          <w:lang w:val="es-ES_tradnl"/>
        </w:rPr>
        <w:t>n lo pertinente</w:t>
      </w:r>
      <w:r w:rsidR="00EB23E3" w:rsidRPr="002D35B6">
        <w:rPr>
          <w:rFonts w:ascii="Arial" w:eastAsia="Calibri" w:hAnsi="Arial" w:cs="Arial"/>
          <w:sz w:val="22"/>
          <w:lang w:val="es-ES_tradnl"/>
        </w:rPr>
        <w:t>,</w:t>
      </w:r>
      <w:r w:rsidR="00832FB4" w:rsidRPr="002D35B6">
        <w:rPr>
          <w:rFonts w:ascii="Arial" w:eastAsia="Calibri" w:hAnsi="Arial" w:cs="Arial"/>
          <w:sz w:val="22"/>
          <w:lang w:val="es-ES_tradnl"/>
        </w:rPr>
        <w:t xml:space="preserve"> tales conceptos</w:t>
      </w:r>
      <w:r w:rsidR="005E0D7B" w:rsidRPr="002D35B6">
        <w:rPr>
          <w:rFonts w:ascii="Arial" w:eastAsia="Calibri" w:hAnsi="Arial" w:cs="Arial"/>
          <w:sz w:val="22"/>
          <w:lang w:val="es-ES_tradnl"/>
        </w:rPr>
        <w:t xml:space="preserve"> se reitera</w:t>
      </w:r>
      <w:r w:rsidR="00832FB4" w:rsidRPr="002D35B6">
        <w:rPr>
          <w:rFonts w:ascii="Arial" w:eastAsia="Calibri" w:hAnsi="Arial" w:cs="Arial"/>
          <w:sz w:val="22"/>
          <w:lang w:val="es-ES_tradnl"/>
        </w:rPr>
        <w:t>n</w:t>
      </w:r>
      <w:r w:rsidR="005E0D7B" w:rsidRPr="002D35B6">
        <w:rPr>
          <w:rFonts w:ascii="Arial" w:eastAsia="Calibri" w:hAnsi="Arial" w:cs="Arial"/>
          <w:sz w:val="22"/>
          <w:lang w:val="es-ES_tradnl"/>
        </w:rPr>
        <w:t xml:space="preserve"> en esta ocasión</w:t>
      </w:r>
      <w:r w:rsidR="00C50A16" w:rsidRPr="002D35B6">
        <w:rPr>
          <w:rFonts w:ascii="Arial" w:eastAsia="Calibri" w:hAnsi="Arial" w:cs="Arial"/>
          <w:sz w:val="22"/>
          <w:lang w:val="es-ES_tradnl"/>
        </w:rPr>
        <w:t xml:space="preserve"> y se complementa</w:t>
      </w:r>
      <w:r w:rsidR="00EB23E3" w:rsidRPr="002D35B6">
        <w:rPr>
          <w:rFonts w:ascii="Arial" w:eastAsia="Calibri" w:hAnsi="Arial" w:cs="Arial"/>
          <w:sz w:val="22"/>
          <w:lang w:val="es-ES_tradnl"/>
        </w:rPr>
        <w:t>n</w:t>
      </w:r>
      <w:r w:rsidR="00C50A16" w:rsidRPr="002D35B6">
        <w:rPr>
          <w:rFonts w:ascii="Arial" w:eastAsia="Calibri" w:hAnsi="Arial" w:cs="Arial"/>
          <w:sz w:val="22"/>
          <w:lang w:val="es-ES_tradnl"/>
        </w:rPr>
        <w:t xml:space="preserve"> con algunas consideraciones </w:t>
      </w:r>
      <w:r w:rsidR="00D52B7E" w:rsidRPr="002D35B6">
        <w:rPr>
          <w:rFonts w:ascii="Arial" w:eastAsia="Calibri" w:hAnsi="Arial" w:cs="Arial"/>
          <w:sz w:val="22"/>
          <w:lang w:val="es-ES_tradnl"/>
        </w:rPr>
        <w:t>relativas a la consulta bajo examen.</w:t>
      </w:r>
    </w:p>
    <w:p w14:paraId="795F7BCD" w14:textId="77777777" w:rsidR="002B39BE" w:rsidRPr="002D35B6" w:rsidRDefault="002B39BE" w:rsidP="0049196E">
      <w:pPr>
        <w:spacing w:line="276" w:lineRule="auto"/>
        <w:jc w:val="both"/>
        <w:rPr>
          <w:rFonts w:ascii="Arial" w:hAnsi="Arial" w:cs="Arial"/>
          <w:b/>
          <w:bCs/>
          <w:color w:val="000000" w:themeColor="text1"/>
          <w:sz w:val="22"/>
          <w:lang w:val="es-ES_tradnl"/>
        </w:rPr>
      </w:pPr>
    </w:p>
    <w:p w14:paraId="3433AF49" w14:textId="33AE5698" w:rsidR="0049196E" w:rsidRPr="002D35B6" w:rsidRDefault="0049196E" w:rsidP="0049196E">
      <w:pPr>
        <w:spacing w:line="276" w:lineRule="auto"/>
        <w:jc w:val="both"/>
        <w:rPr>
          <w:rFonts w:ascii="Arial" w:hAnsi="Arial" w:cs="Arial"/>
          <w:b/>
          <w:bCs/>
          <w:color w:val="000000" w:themeColor="text1"/>
          <w:sz w:val="22"/>
          <w:lang w:val="es-ES_tradnl"/>
        </w:rPr>
      </w:pPr>
      <w:r w:rsidRPr="002D35B6">
        <w:rPr>
          <w:rFonts w:ascii="Arial" w:hAnsi="Arial" w:cs="Arial"/>
          <w:b/>
          <w:bCs/>
          <w:color w:val="000000" w:themeColor="text1"/>
          <w:sz w:val="22"/>
          <w:lang w:val="es-ES_tradnl"/>
        </w:rPr>
        <w:t xml:space="preserve">2.1. </w:t>
      </w:r>
      <w:r w:rsidR="008808C7" w:rsidRPr="002D35B6">
        <w:rPr>
          <w:rFonts w:ascii="Arial" w:hAnsi="Arial" w:cs="Arial"/>
          <w:b/>
          <w:bCs/>
          <w:color w:val="000000" w:themeColor="text1"/>
          <w:sz w:val="22"/>
          <w:lang w:val="es-ES_tradnl"/>
        </w:rPr>
        <w:t>Concepto y características de l</w:t>
      </w:r>
      <w:r w:rsidR="000C3260" w:rsidRPr="002D35B6">
        <w:rPr>
          <w:rFonts w:ascii="Arial" w:hAnsi="Arial" w:cs="Arial"/>
          <w:b/>
          <w:bCs/>
          <w:color w:val="000000" w:themeColor="text1"/>
          <w:sz w:val="22"/>
          <w:lang w:val="es-ES_tradnl"/>
        </w:rPr>
        <w:t xml:space="preserve">as asociaciones </w:t>
      </w:r>
      <w:proofErr w:type="gramStart"/>
      <w:r w:rsidR="000C3260" w:rsidRPr="002D35B6">
        <w:rPr>
          <w:rFonts w:ascii="Arial" w:hAnsi="Arial" w:cs="Arial"/>
          <w:b/>
          <w:bCs/>
          <w:color w:val="000000" w:themeColor="text1"/>
          <w:sz w:val="22"/>
          <w:lang w:val="es-ES_tradnl"/>
        </w:rPr>
        <w:t>público privadas</w:t>
      </w:r>
      <w:proofErr w:type="gramEnd"/>
      <w:r w:rsidR="000C3260" w:rsidRPr="002D35B6">
        <w:rPr>
          <w:rFonts w:ascii="Arial" w:hAnsi="Arial" w:cs="Arial"/>
          <w:b/>
          <w:bCs/>
          <w:color w:val="000000" w:themeColor="text1"/>
          <w:sz w:val="22"/>
          <w:lang w:val="es-ES_tradnl"/>
        </w:rPr>
        <w:t xml:space="preserve"> –APP–</w:t>
      </w:r>
    </w:p>
    <w:p w14:paraId="3DD8660D" w14:textId="77777777" w:rsidR="0049196E" w:rsidRPr="002D35B6" w:rsidRDefault="0049196E" w:rsidP="0049196E">
      <w:pPr>
        <w:tabs>
          <w:tab w:val="left" w:pos="0"/>
        </w:tabs>
        <w:spacing w:line="276" w:lineRule="auto"/>
        <w:jc w:val="both"/>
        <w:rPr>
          <w:rFonts w:ascii="Arial" w:eastAsia="Calibri" w:hAnsi="Arial" w:cs="Arial"/>
          <w:b/>
          <w:color w:val="000000" w:themeColor="text1"/>
          <w:sz w:val="22"/>
          <w:lang w:val="es-ES_tradnl"/>
        </w:rPr>
      </w:pPr>
    </w:p>
    <w:p w14:paraId="4C1712B3" w14:textId="2D2C9A07" w:rsidR="00626D42" w:rsidRPr="002D35B6" w:rsidRDefault="00CC0579" w:rsidP="0049196E">
      <w:pPr>
        <w:tabs>
          <w:tab w:val="left" w:pos="0"/>
        </w:tabs>
        <w:spacing w:line="276" w:lineRule="auto"/>
        <w:jc w:val="both"/>
        <w:rPr>
          <w:rFonts w:ascii="Arial" w:eastAsia="Calibri" w:hAnsi="Arial" w:cs="Arial"/>
          <w:bCs/>
          <w:color w:val="000000" w:themeColor="text1"/>
          <w:sz w:val="22"/>
          <w:lang w:val="es-ES_tradnl"/>
        </w:rPr>
      </w:pPr>
      <w:r w:rsidRPr="002D35B6">
        <w:rPr>
          <w:rFonts w:ascii="Arial" w:eastAsia="Calibri" w:hAnsi="Arial" w:cs="Arial"/>
          <w:bCs/>
          <w:color w:val="000000" w:themeColor="text1"/>
          <w:sz w:val="22"/>
          <w:lang w:val="es-ES_tradnl"/>
        </w:rPr>
        <w:t xml:space="preserve">Las </w:t>
      </w:r>
      <w:r w:rsidR="00626D42" w:rsidRPr="002D35B6">
        <w:rPr>
          <w:rFonts w:ascii="Arial" w:eastAsia="Calibri" w:hAnsi="Arial" w:cs="Arial"/>
          <w:bCs/>
          <w:color w:val="000000" w:themeColor="text1"/>
          <w:sz w:val="22"/>
          <w:lang w:val="es-ES_tradnl"/>
        </w:rPr>
        <w:t xml:space="preserve">asociaciones </w:t>
      </w:r>
      <w:proofErr w:type="gramStart"/>
      <w:r w:rsidR="00626D42" w:rsidRPr="002D35B6">
        <w:rPr>
          <w:rFonts w:ascii="Arial" w:eastAsia="Calibri" w:hAnsi="Arial" w:cs="Arial"/>
          <w:bCs/>
          <w:color w:val="000000" w:themeColor="text1"/>
          <w:sz w:val="22"/>
          <w:lang w:val="es-ES_tradnl"/>
        </w:rPr>
        <w:t>público privadas</w:t>
      </w:r>
      <w:proofErr w:type="gramEnd"/>
      <w:r w:rsidR="00626D42" w:rsidRPr="002D35B6">
        <w:rPr>
          <w:rFonts w:ascii="Arial" w:eastAsia="Calibri" w:hAnsi="Arial" w:cs="Arial"/>
          <w:bCs/>
          <w:color w:val="000000" w:themeColor="text1"/>
          <w:sz w:val="22"/>
          <w:lang w:val="es-ES_tradnl"/>
        </w:rPr>
        <w:t xml:space="preserve"> – </w:t>
      </w:r>
      <w:r w:rsidRPr="002D35B6">
        <w:rPr>
          <w:rFonts w:ascii="Arial" w:eastAsia="Calibri" w:hAnsi="Arial" w:cs="Arial"/>
          <w:bCs/>
          <w:color w:val="000000" w:themeColor="text1"/>
          <w:sz w:val="22"/>
          <w:lang w:val="es-ES_tradnl"/>
        </w:rPr>
        <w:t>APP</w:t>
      </w:r>
      <w:r w:rsidR="00626D42" w:rsidRPr="002D35B6">
        <w:rPr>
          <w:rFonts w:ascii="Arial" w:eastAsia="Calibri" w:hAnsi="Arial" w:cs="Arial"/>
          <w:bCs/>
          <w:color w:val="000000" w:themeColor="text1"/>
          <w:sz w:val="22"/>
          <w:lang w:val="es-ES_tradnl"/>
        </w:rPr>
        <w:t>–</w:t>
      </w:r>
      <w:r w:rsidRPr="002D35B6">
        <w:rPr>
          <w:rFonts w:ascii="Arial" w:eastAsia="Calibri" w:hAnsi="Arial" w:cs="Arial"/>
          <w:bCs/>
          <w:color w:val="000000" w:themeColor="text1"/>
          <w:sz w:val="22"/>
          <w:lang w:val="es-ES_tradnl"/>
        </w:rPr>
        <w:t xml:space="preserve"> </w:t>
      </w:r>
      <w:r w:rsidR="00894BB1" w:rsidRPr="002D35B6">
        <w:rPr>
          <w:rFonts w:ascii="Arial" w:eastAsia="Calibri" w:hAnsi="Arial" w:cs="Arial"/>
          <w:bCs/>
          <w:color w:val="000000" w:themeColor="text1"/>
          <w:sz w:val="22"/>
          <w:lang w:val="es-ES_tradnl"/>
        </w:rPr>
        <w:t>son</w:t>
      </w:r>
      <w:r w:rsidRPr="002D35B6">
        <w:rPr>
          <w:rFonts w:ascii="Arial" w:eastAsia="Calibri" w:hAnsi="Arial" w:cs="Arial"/>
          <w:bCs/>
          <w:color w:val="000000" w:themeColor="text1"/>
          <w:sz w:val="22"/>
          <w:lang w:val="es-ES_tradnl"/>
        </w:rPr>
        <w:t xml:space="preserve"> formas de colaboración entre el sector público y el privado para la ejecución de proyectos</w:t>
      </w:r>
      <w:r w:rsidR="00626D42" w:rsidRPr="002D35B6">
        <w:rPr>
          <w:rFonts w:ascii="Arial" w:eastAsia="Calibri" w:hAnsi="Arial" w:cs="Arial"/>
          <w:bCs/>
          <w:color w:val="000000" w:themeColor="text1"/>
          <w:sz w:val="22"/>
          <w:lang w:val="es-ES_tradnl"/>
        </w:rPr>
        <w:t xml:space="preserve"> estatales</w:t>
      </w:r>
      <w:r w:rsidR="00CB438A" w:rsidRPr="002D35B6">
        <w:rPr>
          <w:rFonts w:ascii="Arial" w:eastAsia="Calibri" w:hAnsi="Arial" w:cs="Arial"/>
          <w:bCs/>
          <w:color w:val="000000" w:themeColor="text1"/>
          <w:sz w:val="22"/>
          <w:lang w:val="es-ES_tradnl"/>
        </w:rPr>
        <w:t xml:space="preserve">, </w:t>
      </w:r>
      <w:r w:rsidR="00467A20" w:rsidRPr="002D35B6">
        <w:rPr>
          <w:rFonts w:ascii="Arial" w:eastAsia="Calibri" w:hAnsi="Arial" w:cs="Arial"/>
          <w:bCs/>
          <w:color w:val="000000" w:themeColor="text1"/>
          <w:sz w:val="22"/>
          <w:lang w:val="es-ES_tradnl"/>
        </w:rPr>
        <w:t>a través de las cuales se retienen y transfieren riesgos entre las partes</w:t>
      </w:r>
      <w:r w:rsidR="00626D42" w:rsidRPr="002D35B6">
        <w:rPr>
          <w:rFonts w:ascii="Arial" w:eastAsia="Calibri" w:hAnsi="Arial" w:cs="Arial"/>
          <w:bCs/>
          <w:color w:val="000000" w:themeColor="text1"/>
          <w:sz w:val="22"/>
          <w:lang w:val="es-ES_tradnl"/>
        </w:rPr>
        <w:t>.</w:t>
      </w:r>
      <w:r w:rsidR="002609BE" w:rsidRPr="002D35B6">
        <w:rPr>
          <w:rFonts w:ascii="Arial" w:eastAsia="Calibri" w:hAnsi="Arial" w:cs="Arial"/>
          <w:bCs/>
          <w:color w:val="000000" w:themeColor="text1"/>
          <w:sz w:val="22"/>
          <w:lang w:val="es-ES_tradnl"/>
        </w:rPr>
        <w:t xml:space="preserve"> Se trata de modalidades de negocio en las cuales</w:t>
      </w:r>
      <w:r w:rsidR="00D95448" w:rsidRPr="002D35B6">
        <w:rPr>
          <w:rFonts w:ascii="Arial" w:eastAsia="Calibri" w:hAnsi="Arial" w:cs="Arial"/>
          <w:bCs/>
          <w:color w:val="000000" w:themeColor="text1"/>
          <w:sz w:val="22"/>
          <w:lang w:val="es-ES_tradnl"/>
        </w:rPr>
        <w:t xml:space="preserve"> la disponibilidad y el nivel de la infraestructura o servicio resultan determinantes.</w:t>
      </w:r>
      <w:r w:rsidR="00673A2E" w:rsidRPr="002D35B6">
        <w:rPr>
          <w:rFonts w:ascii="Arial" w:eastAsia="Calibri" w:hAnsi="Arial" w:cs="Arial"/>
          <w:bCs/>
          <w:color w:val="000000" w:themeColor="text1"/>
          <w:sz w:val="22"/>
          <w:lang w:val="es-ES_tradnl"/>
        </w:rPr>
        <w:t xml:space="preserve"> Así lo consideró la Corte Constitucional, expresando lo siguiente:</w:t>
      </w:r>
    </w:p>
    <w:p w14:paraId="37E9803F" w14:textId="13E9D046" w:rsidR="00EB0DF6" w:rsidRPr="002D35B6" w:rsidRDefault="00EB0DF6" w:rsidP="0049196E">
      <w:pPr>
        <w:tabs>
          <w:tab w:val="left" w:pos="0"/>
        </w:tabs>
        <w:spacing w:line="276" w:lineRule="auto"/>
        <w:jc w:val="both"/>
        <w:rPr>
          <w:rFonts w:ascii="Arial" w:eastAsia="Calibri" w:hAnsi="Arial" w:cs="Arial"/>
          <w:bCs/>
          <w:color w:val="000000" w:themeColor="text1"/>
          <w:sz w:val="22"/>
          <w:lang w:val="es-ES_tradnl"/>
        </w:rPr>
      </w:pPr>
    </w:p>
    <w:p w14:paraId="55E87D90" w14:textId="2373D6EE" w:rsidR="00EB0DF6" w:rsidRPr="002D35B6" w:rsidRDefault="00EB0DF6" w:rsidP="00EB0DF6">
      <w:pPr>
        <w:ind w:left="709" w:right="709"/>
        <w:jc w:val="both"/>
        <w:rPr>
          <w:rFonts w:ascii="Arial" w:eastAsia="Calibri" w:hAnsi="Arial" w:cs="Arial"/>
          <w:bCs/>
          <w:color w:val="000000" w:themeColor="text1"/>
          <w:sz w:val="21"/>
          <w:szCs w:val="21"/>
          <w:lang w:val="es-ES_tradnl"/>
        </w:rPr>
      </w:pPr>
      <w:r w:rsidRPr="002D35B6">
        <w:rPr>
          <w:rFonts w:ascii="Arial" w:eastAsia="Calibri" w:hAnsi="Arial" w:cs="Arial"/>
          <w:bCs/>
          <w:color w:val="000000" w:themeColor="text1"/>
          <w:sz w:val="21"/>
          <w:szCs w:val="21"/>
          <w:lang w:val="es-ES_tradnl"/>
        </w:rPr>
        <w:t>Las APP se caracterizan por: (i) tener una larga duración; (ii) definir sus objetos alrededor de proyectos, lo que conlleva la previsión de actividades como el diseño, construcción y mantenimiento de la infraestructura pública sobre la que verse el contrato y/o los servicios asociados; (iii) contar con financiación privada o público-privada; (iv) establecer como forma de remuneración el otorgamiento del derecho a la explotación de la infraestructura o servicio, aunque en algunos casos es posible pactar el desembolso de recursos públicos; (v) condicionar la remuneración a niveles de calidad; (vi) trasladar parte importante de los riesgos al contratista –por ejemplo, los asociados al diseño, niveles de demanda, deterioro y mantenimiento de la infraestructura- según su capacidad y experiencia; y (vii) distribuir las tareas entre las partes de acuerdo con su experiencia y ventaja competitiva</w:t>
      </w:r>
      <w:r w:rsidRPr="002D35B6">
        <w:rPr>
          <w:rStyle w:val="Refdenotaalpie"/>
          <w:rFonts w:ascii="Arial" w:eastAsia="Calibri" w:hAnsi="Arial" w:cs="Arial"/>
          <w:bCs/>
          <w:color w:val="000000" w:themeColor="text1"/>
          <w:sz w:val="21"/>
          <w:szCs w:val="21"/>
          <w:lang w:val="es-ES_tradnl"/>
        </w:rPr>
        <w:footnoteReference w:id="2"/>
      </w:r>
      <w:r w:rsidRPr="002D35B6">
        <w:rPr>
          <w:rFonts w:ascii="Arial" w:eastAsia="Calibri" w:hAnsi="Arial" w:cs="Arial"/>
          <w:bCs/>
          <w:color w:val="000000" w:themeColor="text1"/>
          <w:sz w:val="21"/>
          <w:szCs w:val="21"/>
          <w:lang w:val="es-ES_tradnl"/>
        </w:rPr>
        <w:t>.</w:t>
      </w:r>
    </w:p>
    <w:p w14:paraId="0BE7C9AD" w14:textId="77777777" w:rsidR="00EB0DF6" w:rsidRPr="002D35B6" w:rsidRDefault="00EB0DF6" w:rsidP="0049196E">
      <w:pPr>
        <w:tabs>
          <w:tab w:val="left" w:pos="0"/>
        </w:tabs>
        <w:spacing w:line="276" w:lineRule="auto"/>
        <w:jc w:val="both"/>
        <w:rPr>
          <w:rFonts w:ascii="Arial" w:eastAsia="Calibri" w:hAnsi="Arial" w:cs="Arial"/>
          <w:bCs/>
          <w:color w:val="000000" w:themeColor="text1"/>
          <w:sz w:val="22"/>
          <w:lang w:val="es-ES_tradnl"/>
        </w:rPr>
      </w:pPr>
    </w:p>
    <w:p w14:paraId="1BBF31BF" w14:textId="451BB3A9" w:rsidR="0049196E" w:rsidRPr="002D35B6" w:rsidRDefault="004A7CE4" w:rsidP="004A7CE4">
      <w:pPr>
        <w:tabs>
          <w:tab w:val="left" w:pos="0"/>
        </w:tabs>
        <w:spacing w:line="276" w:lineRule="auto"/>
        <w:ind w:firstLine="709"/>
        <w:jc w:val="both"/>
        <w:rPr>
          <w:rFonts w:ascii="Arial" w:eastAsia="Calibri" w:hAnsi="Arial" w:cs="Arial"/>
          <w:bCs/>
          <w:color w:val="000000" w:themeColor="text1"/>
          <w:sz w:val="22"/>
          <w:lang w:val="es-ES_tradnl"/>
        </w:rPr>
      </w:pPr>
      <w:r w:rsidRPr="002D35B6">
        <w:rPr>
          <w:rFonts w:ascii="Arial" w:eastAsia="Calibri" w:hAnsi="Arial" w:cs="Arial"/>
          <w:bCs/>
          <w:color w:val="000000" w:themeColor="text1"/>
          <w:sz w:val="22"/>
          <w:lang w:val="es-ES_tradnl"/>
        </w:rPr>
        <w:lastRenderedPageBreak/>
        <w:t>L</w:t>
      </w:r>
      <w:r w:rsidR="0049196E" w:rsidRPr="002D35B6">
        <w:rPr>
          <w:rFonts w:ascii="Arial" w:eastAsia="Calibri" w:hAnsi="Arial" w:cs="Arial"/>
          <w:bCs/>
          <w:color w:val="000000" w:themeColor="text1"/>
          <w:sz w:val="22"/>
          <w:lang w:val="es-ES_tradnl"/>
        </w:rPr>
        <w:t xml:space="preserve">a Ley 1508 de 2012, «Por la cual se establece el régimen jurídico de las Asociaciones </w:t>
      </w:r>
      <w:proofErr w:type="gramStart"/>
      <w:r w:rsidR="0049196E" w:rsidRPr="002D35B6">
        <w:rPr>
          <w:rFonts w:ascii="Arial" w:eastAsia="Calibri" w:hAnsi="Arial" w:cs="Arial"/>
          <w:bCs/>
          <w:color w:val="000000" w:themeColor="text1"/>
          <w:sz w:val="22"/>
          <w:lang w:val="es-ES_tradnl"/>
        </w:rPr>
        <w:t>Público Privadas</w:t>
      </w:r>
      <w:proofErr w:type="gramEnd"/>
      <w:r w:rsidR="0049196E" w:rsidRPr="002D35B6">
        <w:rPr>
          <w:rFonts w:ascii="Arial" w:eastAsia="Calibri" w:hAnsi="Arial" w:cs="Arial"/>
          <w:bCs/>
          <w:color w:val="000000" w:themeColor="text1"/>
          <w:sz w:val="22"/>
          <w:lang w:val="es-ES_tradnl"/>
        </w:rPr>
        <w:t>, se dictan normas orgánicas de presupuesto y se dictan otras disposiciones», en el artículo 1</w:t>
      </w:r>
      <w:r w:rsidRPr="002D35B6">
        <w:rPr>
          <w:rFonts w:ascii="Arial" w:eastAsia="Calibri" w:hAnsi="Arial" w:cs="Arial"/>
          <w:bCs/>
          <w:color w:val="000000" w:themeColor="text1"/>
          <w:sz w:val="22"/>
          <w:lang w:val="es-ES_tradnl"/>
        </w:rPr>
        <w:t>,</w:t>
      </w:r>
      <w:r w:rsidR="0049196E" w:rsidRPr="002D35B6">
        <w:rPr>
          <w:rFonts w:ascii="Arial" w:eastAsia="Calibri" w:hAnsi="Arial" w:cs="Arial"/>
          <w:bCs/>
          <w:color w:val="000000" w:themeColor="text1"/>
          <w:sz w:val="22"/>
          <w:lang w:val="es-ES_tradnl"/>
        </w:rPr>
        <w:t xml:space="preserve"> definió las asociaciones público privadas –APP– de la siguiente manera:</w:t>
      </w:r>
    </w:p>
    <w:p w14:paraId="10E43E49" w14:textId="77777777" w:rsidR="0049196E" w:rsidRPr="002D35B6" w:rsidRDefault="0049196E" w:rsidP="0049196E">
      <w:pPr>
        <w:tabs>
          <w:tab w:val="left" w:pos="0"/>
        </w:tabs>
        <w:ind w:left="709" w:right="709"/>
        <w:jc w:val="both"/>
        <w:rPr>
          <w:rFonts w:ascii="Arial" w:eastAsia="Calibri" w:hAnsi="Arial" w:cs="Arial"/>
          <w:bCs/>
          <w:color w:val="000000" w:themeColor="text1"/>
          <w:sz w:val="22"/>
          <w:lang w:val="es-ES_tradnl"/>
        </w:rPr>
      </w:pPr>
    </w:p>
    <w:p w14:paraId="1F363E74" w14:textId="0CE4A86B" w:rsidR="0049196E" w:rsidRPr="002D35B6" w:rsidRDefault="0049196E" w:rsidP="0049196E">
      <w:pPr>
        <w:tabs>
          <w:tab w:val="left" w:pos="0"/>
        </w:tabs>
        <w:ind w:left="709" w:right="709"/>
        <w:jc w:val="both"/>
        <w:rPr>
          <w:rFonts w:ascii="Arial" w:eastAsia="Calibri" w:hAnsi="Arial" w:cs="Arial"/>
          <w:bCs/>
          <w:color w:val="000000" w:themeColor="text1"/>
          <w:sz w:val="21"/>
          <w:szCs w:val="21"/>
          <w:lang w:val="es-ES_tradnl"/>
        </w:rPr>
      </w:pPr>
      <w:r w:rsidRPr="002D35B6">
        <w:rPr>
          <w:rFonts w:ascii="Arial" w:eastAsia="Calibri" w:hAnsi="Arial" w:cs="Arial"/>
          <w:bCs/>
          <w:color w:val="000000" w:themeColor="text1"/>
          <w:sz w:val="21"/>
          <w:szCs w:val="21"/>
          <w:lang w:val="es-ES_tradnl"/>
        </w:rPr>
        <w:t xml:space="preserve">Las Asociaciones </w:t>
      </w:r>
      <w:proofErr w:type="gramStart"/>
      <w:r w:rsidRPr="002D35B6">
        <w:rPr>
          <w:rFonts w:ascii="Arial" w:eastAsia="Calibri" w:hAnsi="Arial" w:cs="Arial"/>
          <w:bCs/>
          <w:color w:val="000000" w:themeColor="text1"/>
          <w:sz w:val="21"/>
          <w:szCs w:val="21"/>
          <w:lang w:val="es-ES_tradnl"/>
        </w:rPr>
        <w:t>Público Privadas</w:t>
      </w:r>
      <w:proofErr w:type="gramEnd"/>
      <w:r w:rsidRPr="002D35B6">
        <w:rPr>
          <w:rFonts w:ascii="Arial" w:eastAsia="Calibri" w:hAnsi="Arial" w:cs="Arial"/>
          <w:bCs/>
          <w:color w:val="000000" w:themeColor="text1"/>
          <w:sz w:val="21"/>
          <w:szCs w:val="21"/>
          <w:lang w:val="es-ES_tradnl"/>
        </w:rPr>
        <w:t xml:space="preserve">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14:paraId="7F06AA00" w14:textId="77777777" w:rsidR="0049196E" w:rsidRPr="002D35B6" w:rsidRDefault="0049196E" w:rsidP="0049196E">
      <w:pPr>
        <w:tabs>
          <w:tab w:val="left" w:pos="0"/>
        </w:tabs>
        <w:spacing w:line="276" w:lineRule="auto"/>
        <w:ind w:firstLine="709"/>
        <w:jc w:val="both"/>
        <w:rPr>
          <w:rFonts w:ascii="Arial" w:eastAsia="Calibri" w:hAnsi="Arial" w:cs="Arial"/>
          <w:bCs/>
          <w:color w:val="000000" w:themeColor="text1"/>
          <w:sz w:val="22"/>
          <w:lang w:val="es-ES_tradnl"/>
        </w:rPr>
      </w:pPr>
    </w:p>
    <w:p w14:paraId="3DB4B53D" w14:textId="4DB85E4C" w:rsidR="0049196E" w:rsidRPr="002D35B6" w:rsidRDefault="0049196E" w:rsidP="0049196E">
      <w:pPr>
        <w:tabs>
          <w:tab w:val="left" w:pos="0"/>
        </w:tabs>
        <w:spacing w:line="276" w:lineRule="auto"/>
        <w:ind w:firstLine="709"/>
        <w:jc w:val="both"/>
        <w:rPr>
          <w:rFonts w:ascii="Arial" w:eastAsia="Calibri" w:hAnsi="Arial" w:cs="Arial"/>
          <w:bCs/>
          <w:color w:val="000000" w:themeColor="text1"/>
          <w:sz w:val="22"/>
          <w:lang w:val="es-ES_tradnl"/>
        </w:rPr>
      </w:pPr>
      <w:r w:rsidRPr="002D35B6">
        <w:rPr>
          <w:rFonts w:ascii="Arial" w:eastAsia="Calibri" w:hAnsi="Arial" w:cs="Arial"/>
          <w:bCs/>
          <w:color w:val="000000" w:themeColor="text1"/>
          <w:sz w:val="22"/>
          <w:lang w:val="es-ES_tradnl"/>
        </w:rPr>
        <w:t>Con fundamento en dicha noción,</w:t>
      </w:r>
      <w:r w:rsidR="00C9016D" w:rsidRPr="002D35B6">
        <w:rPr>
          <w:rFonts w:ascii="Arial" w:eastAsia="Calibri" w:hAnsi="Arial" w:cs="Arial"/>
          <w:bCs/>
          <w:color w:val="000000" w:themeColor="text1"/>
          <w:sz w:val="22"/>
          <w:lang w:val="es-ES_tradnl"/>
        </w:rPr>
        <w:t xml:space="preserve"> puede decirse que</w:t>
      </w:r>
      <w:r w:rsidRPr="002D35B6">
        <w:rPr>
          <w:rFonts w:ascii="Arial" w:eastAsia="Calibri" w:hAnsi="Arial" w:cs="Arial"/>
          <w:bCs/>
          <w:color w:val="000000" w:themeColor="text1"/>
          <w:sz w:val="22"/>
          <w:lang w:val="es-ES_tradnl"/>
        </w:rPr>
        <w:t xml:space="preserve"> </w:t>
      </w:r>
      <w:r w:rsidR="00C9016D" w:rsidRPr="002D35B6">
        <w:rPr>
          <w:rFonts w:ascii="Arial" w:eastAsia="Calibri" w:hAnsi="Arial" w:cs="Arial"/>
          <w:bCs/>
          <w:color w:val="000000" w:themeColor="text1"/>
          <w:sz w:val="22"/>
          <w:lang w:val="es-ES_tradnl"/>
        </w:rPr>
        <w:t xml:space="preserve">la </w:t>
      </w:r>
      <w:r w:rsidRPr="002D35B6">
        <w:rPr>
          <w:rFonts w:ascii="Arial" w:eastAsia="Calibri" w:hAnsi="Arial" w:cs="Arial"/>
          <w:bCs/>
          <w:color w:val="000000" w:themeColor="text1"/>
          <w:sz w:val="22"/>
          <w:lang w:val="es-ES_tradnl"/>
        </w:rPr>
        <w:t>colaboración público-privada</w:t>
      </w:r>
      <w:r w:rsidRPr="002D35B6">
        <w:rPr>
          <w:rStyle w:val="Refdenotaalpie"/>
          <w:rFonts w:ascii="Arial" w:eastAsia="Calibri" w:hAnsi="Arial" w:cs="Arial"/>
          <w:bCs/>
          <w:color w:val="000000" w:themeColor="text1"/>
          <w:sz w:val="22"/>
          <w:lang w:val="es-ES_tradnl"/>
        </w:rPr>
        <w:footnoteReference w:id="3"/>
      </w:r>
      <w:r w:rsidR="00C9016D" w:rsidRPr="002D35B6">
        <w:rPr>
          <w:rFonts w:ascii="Arial" w:eastAsia="Calibri" w:hAnsi="Arial" w:cs="Arial"/>
          <w:bCs/>
          <w:color w:val="000000" w:themeColor="text1"/>
          <w:sz w:val="22"/>
          <w:lang w:val="es-ES_tradnl"/>
        </w:rPr>
        <w:t xml:space="preserve"> </w:t>
      </w:r>
      <w:r w:rsidRPr="002D35B6">
        <w:rPr>
          <w:rFonts w:ascii="Arial" w:eastAsia="Calibri" w:hAnsi="Arial" w:cs="Arial"/>
          <w:bCs/>
          <w:color w:val="000000" w:themeColor="text1"/>
          <w:sz w:val="22"/>
          <w:lang w:val="es-ES_tradnl"/>
        </w:rPr>
        <w:t>es</w:t>
      </w:r>
      <w:r w:rsidR="00C9016D" w:rsidRPr="002D35B6">
        <w:rPr>
          <w:rFonts w:ascii="Arial" w:eastAsia="Calibri" w:hAnsi="Arial" w:cs="Arial"/>
          <w:bCs/>
          <w:color w:val="000000" w:themeColor="text1"/>
          <w:sz w:val="22"/>
          <w:lang w:val="es-ES_tradnl"/>
        </w:rPr>
        <w:t xml:space="preserve"> </w:t>
      </w:r>
      <w:r w:rsidRPr="002D35B6">
        <w:rPr>
          <w:rFonts w:ascii="Arial" w:eastAsia="Calibri" w:hAnsi="Arial" w:cs="Arial"/>
          <w:bCs/>
          <w:color w:val="000000" w:themeColor="text1"/>
          <w:sz w:val="22"/>
          <w:lang w:val="es-ES_tradnl"/>
        </w:rPr>
        <w:t xml:space="preserve">un mecanismo a través del cual el sector privado participa en la gestión pública, representada en la ejecución de actividades de infraestructura o de otros servicios, vinculando capital, conocimientos y experiencia, así como un mayor riesgo que </w:t>
      </w:r>
      <w:proofErr w:type="gramStart"/>
      <w:r w:rsidRPr="002D35B6">
        <w:rPr>
          <w:rFonts w:ascii="Arial" w:eastAsia="Calibri" w:hAnsi="Arial" w:cs="Arial"/>
          <w:bCs/>
          <w:color w:val="000000" w:themeColor="text1"/>
          <w:sz w:val="22"/>
          <w:lang w:val="es-ES_tradnl"/>
        </w:rPr>
        <w:t>el  ordinariamente</w:t>
      </w:r>
      <w:proofErr w:type="gramEnd"/>
      <w:r w:rsidRPr="002D35B6">
        <w:rPr>
          <w:rFonts w:ascii="Arial" w:eastAsia="Calibri" w:hAnsi="Arial" w:cs="Arial"/>
          <w:bCs/>
          <w:color w:val="000000" w:themeColor="text1"/>
          <w:sz w:val="22"/>
          <w:lang w:val="es-ES_tradnl"/>
        </w:rPr>
        <w:t xml:space="preserve"> asum</w:t>
      </w:r>
      <w:r w:rsidR="00037B80" w:rsidRPr="002D35B6">
        <w:rPr>
          <w:rFonts w:ascii="Arial" w:eastAsia="Calibri" w:hAnsi="Arial" w:cs="Arial"/>
          <w:bCs/>
          <w:color w:val="000000" w:themeColor="text1"/>
          <w:sz w:val="22"/>
          <w:lang w:val="es-ES_tradnl"/>
        </w:rPr>
        <w:t>ido</w:t>
      </w:r>
      <w:r w:rsidRPr="002D35B6">
        <w:rPr>
          <w:rFonts w:ascii="Arial" w:eastAsia="Calibri" w:hAnsi="Arial" w:cs="Arial"/>
          <w:bCs/>
          <w:color w:val="000000" w:themeColor="text1"/>
          <w:sz w:val="22"/>
          <w:lang w:val="es-ES_tradnl"/>
        </w:rPr>
        <w:t xml:space="preserve"> en otras tipologías contractuales.</w:t>
      </w:r>
    </w:p>
    <w:p w14:paraId="53805281" w14:textId="0E8FC872" w:rsidR="00837EB3" w:rsidRPr="002D35B6" w:rsidRDefault="0049196E" w:rsidP="00DD5435">
      <w:pPr>
        <w:tabs>
          <w:tab w:val="left" w:pos="0"/>
        </w:tabs>
        <w:spacing w:before="120" w:line="276" w:lineRule="auto"/>
        <w:ind w:firstLine="709"/>
        <w:jc w:val="both"/>
        <w:rPr>
          <w:rFonts w:ascii="Arial" w:eastAsia="Calibri" w:hAnsi="Arial" w:cs="Arial"/>
          <w:bCs/>
          <w:color w:val="000000" w:themeColor="text1"/>
          <w:sz w:val="22"/>
          <w:lang w:val="es-ES_tradnl"/>
        </w:rPr>
      </w:pPr>
      <w:r w:rsidRPr="002D35B6">
        <w:rPr>
          <w:rFonts w:ascii="Arial" w:eastAsia="Calibri" w:hAnsi="Arial" w:cs="Arial"/>
          <w:bCs/>
          <w:color w:val="000000" w:themeColor="text1"/>
          <w:sz w:val="22"/>
          <w:lang w:val="es-ES_tradnl"/>
        </w:rPr>
        <w:t xml:space="preserve">Por lo anterior, la doctrina nacional ha expresado que «las APP no constituyen un instrumento absolutamente novedoso en el derecho colombiano, pues los contratos con los que se pretende instrumentarlas –ya sea el caso de una concesión </w:t>
      </w:r>
      <w:r w:rsidR="00B1161B" w:rsidRPr="002D35B6">
        <w:rPr>
          <w:rFonts w:ascii="Arial" w:eastAsia="Calibri" w:hAnsi="Arial" w:cs="Arial"/>
          <w:bCs/>
          <w:color w:val="000000" w:themeColor="text1"/>
          <w:sz w:val="22"/>
          <w:lang w:val="es-ES_tradnl"/>
        </w:rPr>
        <w:t>u otro tipo contractual</w:t>
      </w:r>
      <w:r w:rsidRPr="002D35B6">
        <w:rPr>
          <w:rFonts w:ascii="Arial" w:eastAsia="Calibri" w:hAnsi="Arial" w:cs="Arial"/>
          <w:bCs/>
          <w:color w:val="000000" w:themeColor="text1"/>
          <w:sz w:val="22"/>
          <w:lang w:val="es-ES_tradnl"/>
        </w:rPr>
        <w:t>– son figuras que ya existían en nuestra legislación»</w:t>
      </w:r>
      <w:r w:rsidRPr="002D35B6">
        <w:rPr>
          <w:rStyle w:val="Refdenotaalpie"/>
          <w:rFonts w:ascii="Arial" w:eastAsia="Calibri" w:hAnsi="Arial" w:cs="Arial"/>
          <w:bCs/>
          <w:color w:val="000000" w:themeColor="text1"/>
          <w:sz w:val="22"/>
          <w:lang w:val="es-ES_tradnl"/>
        </w:rPr>
        <w:footnoteReference w:id="4"/>
      </w:r>
      <w:r w:rsidRPr="002D35B6">
        <w:rPr>
          <w:rFonts w:ascii="Arial" w:eastAsia="Calibri" w:hAnsi="Arial" w:cs="Arial"/>
          <w:bCs/>
          <w:color w:val="000000" w:themeColor="text1"/>
          <w:sz w:val="22"/>
          <w:lang w:val="es-ES_tradnl"/>
        </w:rPr>
        <w:t>.</w:t>
      </w:r>
      <w:r w:rsidR="00DD5435" w:rsidRPr="002D35B6">
        <w:rPr>
          <w:rFonts w:ascii="Arial" w:eastAsia="Calibri" w:hAnsi="Arial" w:cs="Arial"/>
          <w:bCs/>
          <w:color w:val="000000" w:themeColor="text1"/>
          <w:sz w:val="22"/>
          <w:lang w:val="es-ES_tradnl"/>
        </w:rPr>
        <w:t xml:space="preserve"> </w:t>
      </w:r>
      <w:r w:rsidR="00837EB3" w:rsidRPr="002D35B6">
        <w:rPr>
          <w:rFonts w:ascii="Arial" w:eastAsia="Calibri" w:hAnsi="Arial" w:cs="Arial"/>
          <w:bCs/>
          <w:color w:val="000000" w:themeColor="text1"/>
          <w:sz w:val="22"/>
          <w:lang w:val="es-ES_tradnl"/>
        </w:rPr>
        <w:t xml:space="preserve">Es por ello </w:t>
      </w:r>
      <w:proofErr w:type="gramStart"/>
      <w:r w:rsidR="00837EB3" w:rsidRPr="002D35B6">
        <w:rPr>
          <w:rFonts w:ascii="Arial" w:eastAsia="Calibri" w:hAnsi="Arial" w:cs="Arial"/>
          <w:bCs/>
          <w:color w:val="000000" w:themeColor="text1"/>
          <w:sz w:val="22"/>
          <w:lang w:val="es-ES_tradnl"/>
        </w:rPr>
        <w:t>que</w:t>
      </w:r>
      <w:proofErr w:type="gramEnd"/>
      <w:r w:rsidR="00837EB3" w:rsidRPr="002D35B6">
        <w:rPr>
          <w:rFonts w:ascii="Arial" w:eastAsia="Calibri" w:hAnsi="Arial" w:cs="Arial"/>
          <w:bCs/>
          <w:color w:val="000000" w:themeColor="text1"/>
          <w:sz w:val="22"/>
          <w:lang w:val="es-ES_tradnl"/>
        </w:rPr>
        <w:t xml:space="preserve">, refiriéndose a la Ley 1508 de 2012, la Sala de Consulta y Servicio Civil del Consejo de Estado ha afirmado: </w:t>
      </w:r>
    </w:p>
    <w:p w14:paraId="1860B226" w14:textId="77777777" w:rsidR="00837EB3" w:rsidRPr="002D35B6" w:rsidRDefault="00837EB3" w:rsidP="00837EB3">
      <w:pPr>
        <w:ind w:left="709" w:right="709"/>
        <w:jc w:val="both"/>
        <w:rPr>
          <w:rFonts w:ascii="Arial" w:eastAsia="Calibri" w:hAnsi="Arial" w:cs="Arial"/>
          <w:bCs/>
          <w:color w:val="000000" w:themeColor="text1"/>
          <w:sz w:val="21"/>
          <w:szCs w:val="21"/>
          <w:lang w:val="es-ES_tradnl"/>
        </w:rPr>
      </w:pPr>
    </w:p>
    <w:p w14:paraId="5899CD16" w14:textId="67731137" w:rsidR="0049196E" w:rsidRPr="002D35B6" w:rsidRDefault="00837EB3" w:rsidP="00837EB3">
      <w:pPr>
        <w:ind w:left="709" w:right="709"/>
        <w:jc w:val="both"/>
        <w:rPr>
          <w:rFonts w:ascii="Arial" w:eastAsia="Calibri" w:hAnsi="Arial" w:cs="Arial"/>
          <w:bCs/>
          <w:color w:val="000000" w:themeColor="text1"/>
          <w:sz w:val="21"/>
          <w:szCs w:val="21"/>
          <w:lang w:val="es-ES_tradnl"/>
        </w:rPr>
      </w:pPr>
      <w:r w:rsidRPr="002D35B6">
        <w:rPr>
          <w:rFonts w:ascii="Arial" w:eastAsia="Calibri" w:hAnsi="Arial" w:cs="Arial"/>
          <w:bCs/>
          <w:color w:val="000000" w:themeColor="text1"/>
          <w:sz w:val="21"/>
          <w:szCs w:val="21"/>
          <w:lang w:val="es-ES_tradnl"/>
        </w:rPr>
        <w:t xml:space="preserve">Según los antecedentes legislativos, la citada normatividad tiene por objeto promover nuevos esquemas de participación privada y optimizar los mecanismos existentes para la provisión de servicios de infraestructura productiva y social en diferentes sectores, tales como (i) infraestructura, mantenimiento de equipos y desarrollo de capacidades estratégicas en el sector de defensa; (ii) distritos de riego y adecuación de tierras; (iii) infraestructura social en educación, salud y atención integral a la primera infancia; (iv) </w:t>
      </w:r>
      <w:r w:rsidRPr="002D35B6">
        <w:rPr>
          <w:rFonts w:ascii="Arial" w:eastAsia="Calibri" w:hAnsi="Arial" w:cs="Arial"/>
          <w:bCs/>
          <w:color w:val="000000" w:themeColor="text1"/>
          <w:sz w:val="21"/>
          <w:szCs w:val="21"/>
          <w:lang w:val="es-ES_tradnl"/>
        </w:rPr>
        <w:lastRenderedPageBreak/>
        <w:t>infraestructura física de entidades públicas; (v) rehabilitación y mantenimiento vial y (vi) desarrollo de infraestructura logística, entre otros</w:t>
      </w:r>
      <w:r w:rsidR="00794C6B" w:rsidRPr="002D35B6">
        <w:rPr>
          <w:rStyle w:val="Refdenotaalpie"/>
          <w:rFonts w:ascii="Arial" w:eastAsia="Calibri" w:hAnsi="Arial" w:cs="Arial"/>
          <w:bCs/>
          <w:color w:val="000000" w:themeColor="text1"/>
          <w:sz w:val="21"/>
          <w:szCs w:val="21"/>
          <w:lang w:val="es-ES_tradnl"/>
        </w:rPr>
        <w:footnoteReference w:id="5"/>
      </w:r>
      <w:r w:rsidRPr="002D35B6">
        <w:rPr>
          <w:rFonts w:ascii="Arial" w:eastAsia="Calibri" w:hAnsi="Arial" w:cs="Arial"/>
          <w:bCs/>
          <w:color w:val="000000" w:themeColor="text1"/>
          <w:sz w:val="21"/>
          <w:szCs w:val="21"/>
          <w:lang w:val="es-ES_tradnl"/>
        </w:rPr>
        <w:t>.</w:t>
      </w:r>
    </w:p>
    <w:p w14:paraId="375AF379" w14:textId="77777777" w:rsidR="00837EB3" w:rsidRPr="002D35B6" w:rsidRDefault="00837EB3" w:rsidP="00837EB3">
      <w:pPr>
        <w:tabs>
          <w:tab w:val="left" w:pos="0"/>
        </w:tabs>
        <w:spacing w:line="276" w:lineRule="auto"/>
        <w:ind w:firstLine="709"/>
        <w:jc w:val="both"/>
        <w:rPr>
          <w:rFonts w:ascii="Arial" w:eastAsia="Calibri" w:hAnsi="Arial" w:cs="Arial"/>
          <w:bCs/>
          <w:color w:val="000000" w:themeColor="text1"/>
          <w:sz w:val="22"/>
          <w:lang w:val="es-ES_tradnl"/>
        </w:rPr>
      </w:pPr>
    </w:p>
    <w:p w14:paraId="5E349AEC" w14:textId="3E783E7F" w:rsidR="007C4241" w:rsidRDefault="0049196E" w:rsidP="0054227C">
      <w:pPr>
        <w:tabs>
          <w:tab w:val="left" w:pos="0"/>
        </w:tabs>
        <w:spacing w:line="276" w:lineRule="auto"/>
        <w:ind w:firstLine="709"/>
        <w:jc w:val="both"/>
        <w:rPr>
          <w:rFonts w:ascii="Arial" w:eastAsia="Calibri" w:hAnsi="Arial" w:cs="Arial"/>
          <w:bCs/>
          <w:color w:val="000000" w:themeColor="text1"/>
          <w:sz w:val="22"/>
          <w:lang w:val="es-ES_tradnl"/>
        </w:rPr>
      </w:pPr>
      <w:r w:rsidRPr="002D35B6">
        <w:rPr>
          <w:rFonts w:ascii="Arial" w:eastAsia="Calibri" w:hAnsi="Arial" w:cs="Arial"/>
          <w:bCs/>
          <w:color w:val="000000" w:themeColor="text1"/>
          <w:sz w:val="22"/>
          <w:lang w:val="es-ES_tradnl"/>
        </w:rPr>
        <w:t xml:space="preserve">A </w:t>
      </w:r>
      <w:proofErr w:type="gramStart"/>
      <w:r w:rsidRPr="002D35B6">
        <w:rPr>
          <w:rFonts w:ascii="Arial" w:eastAsia="Calibri" w:hAnsi="Arial" w:cs="Arial"/>
          <w:bCs/>
          <w:color w:val="000000" w:themeColor="text1"/>
          <w:sz w:val="22"/>
          <w:lang w:val="es-ES_tradnl"/>
        </w:rPr>
        <w:t>continuación</w:t>
      </w:r>
      <w:proofErr w:type="gramEnd"/>
      <w:r w:rsidR="006F24F5">
        <w:rPr>
          <w:rFonts w:ascii="Arial" w:eastAsia="Calibri" w:hAnsi="Arial" w:cs="Arial"/>
          <w:bCs/>
          <w:color w:val="000000" w:themeColor="text1"/>
          <w:sz w:val="22"/>
          <w:lang w:val="es-ES_tradnl"/>
        </w:rPr>
        <w:t xml:space="preserve"> </w:t>
      </w:r>
      <w:r w:rsidRPr="002D35B6">
        <w:rPr>
          <w:rFonts w:ascii="Arial" w:eastAsia="Calibri" w:hAnsi="Arial" w:cs="Arial"/>
          <w:bCs/>
          <w:color w:val="000000" w:themeColor="text1"/>
          <w:sz w:val="22"/>
          <w:lang w:val="es-ES_tradnl"/>
        </w:rPr>
        <w:t>se estudiará</w:t>
      </w:r>
      <w:r w:rsidR="00295949" w:rsidRPr="002D35B6">
        <w:rPr>
          <w:rFonts w:ascii="Arial" w:eastAsia="Calibri" w:hAnsi="Arial" w:cs="Arial"/>
          <w:bCs/>
          <w:color w:val="000000" w:themeColor="text1"/>
          <w:sz w:val="22"/>
          <w:lang w:val="es-ES_tradnl"/>
        </w:rPr>
        <w:t xml:space="preserve"> el procedimiento </w:t>
      </w:r>
      <w:r w:rsidR="007502EC" w:rsidRPr="002D35B6">
        <w:rPr>
          <w:rFonts w:ascii="Arial" w:eastAsia="Calibri" w:hAnsi="Arial" w:cs="Arial"/>
          <w:bCs/>
          <w:color w:val="000000" w:themeColor="text1"/>
          <w:sz w:val="22"/>
          <w:lang w:val="es-ES_tradnl"/>
        </w:rPr>
        <w:t xml:space="preserve">contractual </w:t>
      </w:r>
      <w:r w:rsidR="00295949" w:rsidRPr="002D35B6">
        <w:rPr>
          <w:rFonts w:ascii="Arial" w:eastAsia="Calibri" w:hAnsi="Arial" w:cs="Arial"/>
          <w:bCs/>
          <w:color w:val="000000" w:themeColor="text1"/>
          <w:sz w:val="22"/>
          <w:lang w:val="es-ES_tradnl"/>
        </w:rPr>
        <w:t xml:space="preserve">establecido en la mencionada Ley para </w:t>
      </w:r>
      <w:r w:rsidR="007502EC" w:rsidRPr="002D35B6">
        <w:rPr>
          <w:rFonts w:ascii="Arial" w:eastAsia="Calibri" w:hAnsi="Arial" w:cs="Arial"/>
          <w:bCs/>
          <w:color w:val="000000" w:themeColor="text1"/>
          <w:sz w:val="22"/>
          <w:lang w:val="es-ES_tradnl"/>
        </w:rPr>
        <w:t>celebrar asociaciones público-privadas</w:t>
      </w:r>
      <w:r w:rsidR="00EF17FD">
        <w:rPr>
          <w:rFonts w:ascii="Arial" w:eastAsia="Calibri" w:hAnsi="Arial" w:cs="Arial"/>
          <w:bCs/>
          <w:color w:val="000000" w:themeColor="text1"/>
          <w:sz w:val="22"/>
          <w:lang w:val="es-ES_tradnl"/>
        </w:rPr>
        <w:t xml:space="preserve"> </w:t>
      </w:r>
      <w:r w:rsidR="003B65E0" w:rsidRPr="002D35B6">
        <w:rPr>
          <w:rFonts w:ascii="Arial" w:eastAsia="Calibri" w:hAnsi="Arial" w:cs="Arial"/>
          <w:bCs/>
          <w:color w:val="000000" w:themeColor="text1"/>
          <w:sz w:val="22"/>
          <w:lang w:val="es-ES_tradnl"/>
        </w:rPr>
        <w:t>de iniciativa de los particulares</w:t>
      </w:r>
      <w:r w:rsidR="00EF17FD">
        <w:rPr>
          <w:rFonts w:ascii="Arial" w:eastAsia="Calibri" w:hAnsi="Arial" w:cs="Arial"/>
          <w:bCs/>
          <w:color w:val="000000" w:themeColor="text1"/>
          <w:sz w:val="22"/>
          <w:lang w:val="es-ES_tradnl"/>
        </w:rPr>
        <w:t>, así como la evaluación de estos proyectos por parte de las entidades estatales</w:t>
      </w:r>
      <w:r w:rsidR="006F24F5">
        <w:rPr>
          <w:rFonts w:ascii="Arial" w:eastAsia="Calibri" w:hAnsi="Arial" w:cs="Arial"/>
          <w:bCs/>
          <w:color w:val="000000" w:themeColor="text1"/>
          <w:sz w:val="22"/>
          <w:lang w:val="es-ES_tradnl"/>
        </w:rPr>
        <w:t xml:space="preserve"> en la etapa de factibilidad.</w:t>
      </w:r>
    </w:p>
    <w:p w14:paraId="0DE240EE" w14:textId="77777777" w:rsidR="0054227C" w:rsidRPr="0054227C" w:rsidRDefault="0054227C" w:rsidP="0054227C">
      <w:pPr>
        <w:tabs>
          <w:tab w:val="left" w:pos="0"/>
        </w:tabs>
        <w:spacing w:line="276" w:lineRule="auto"/>
        <w:ind w:firstLine="709"/>
        <w:jc w:val="both"/>
        <w:rPr>
          <w:rFonts w:ascii="Arial" w:eastAsia="Calibri" w:hAnsi="Arial" w:cs="Arial"/>
          <w:bCs/>
          <w:color w:val="000000" w:themeColor="text1"/>
          <w:sz w:val="22"/>
          <w:lang w:val="es-ES_tradnl"/>
        </w:rPr>
      </w:pPr>
    </w:p>
    <w:p w14:paraId="3DF17081" w14:textId="10D03BCD" w:rsidR="00CE2493" w:rsidRPr="002D35B6" w:rsidRDefault="00CE2493" w:rsidP="00CE2493">
      <w:pPr>
        <w:tabs>
          <w:tab w:val="left" w:pos="426"/>
        </w:tabs>
        <w:spacing w:line="276" w:lineRule="auto"/>
        <w:jc w:val="both"/>
        <w:rPr>
          <w:rFonts w:ascii="Arial" w:eastAsia="Calibri" w:hAnsi="Arial" w:cs="Arial"/>
          <w:b/>
          <w:bCs/>
          <w:sz w:val="22"/>
          <w:lang w:val="es-ES_tradnl"/>
        </w:rPr>
      </w:pPr>
      <w:r w:rsidRPr="002D35B6">
        <w:rPr>
          <w:rFonts w:ascii="Arial" w:eastAsia="Calibri" w:hAnsi="Arial" w:cs="Arial"/>
          <w:b/>
          <w:bCs/>
          <w:sz w:val="22"/>
          <w:lang w:val="es-ES_tradnl"/>
        </w:rPr>
        <w:t xml:space="preserve">2.2. Evaluación de los proyectos de asociación </w:t>
      </w:r>
      <w:proofErr w:type="gramStart"/>
      <w:r w:rsidRPr="002D35B6">
        <w:rPr>
          <w:rFonts w:ascii="Arial" w:eastAsia="Calibri" w:hAnsi="Arial" w:cs="Arial"/>
          <w:b/>
          <w:bCs/>
          <w:sz w:val="22"/>
          <w:lang w:val="es-ES_tradnl"/>
        </w:rPr>
        <w:t>público privada</w:t>
      </w:r>
      <w:proofErr w:type="gramEnd"/>
      <w:r w:rsidRPr="002D35B6">
        <w:rPr>
          <w:rFonts w:ascii="Arial" w:eastAsia="Calibri" w:hAnsi="Arial" w:cs="Arial"/>
          <w:b/>
          <w:bCs/>
          <w:sz w:val="22"/>
          <w:lang w:val="es-ES_tradnl"/>
        </w:rPr>
        <w:t xml:space="preserve"> de iniciativa privada</w:t>
      </w:r>
      <w:r w:rsidR="006F24F5">
        <w:rPr>
          <w:rFonts w:ascii="Arial" w:eastAsia="Calibri" w:hAnsi="Arial" w:cs="Arial"/>
          <w:b/>
          <w:bCs/>
          <w:sz w:val="22"/>
          <w:lang w:val="es-ES_tradnl"/>
        </w:rPr>
        <w:t xml:space="preserve"> en la etapa de factibilidad</w:t>
      </w:r>
      <w:r w:rsidRPr="002D35B6">
        <w:rPr>
          <w:rFonts w:ascii="Arial" w:eastAsia="Calibri" w:hAnsi="Arial" w:cs="Arial"/>
          <w:b/>
          <w:bCs/>
          <w:sz w:val="22"/>
          <w:lang w:val="es-ES_tradnl"/>
        </w:rPr>
        <w:t xml:space="preserve"> </w:t>
      </w:r>
    </w:p>
    <w:p w14:paraId="768977CF" w14:textId="77777777" w:rsidR="003B65E0" w:rsidRPr="002D35B6" w:rsidRDefault="003B65E0" w:rsidP="003B65E0">
      <w:pPr>
        <w:tabs>
          <w:tab w:val="left" w:pos="426"/>
        </w:tabs>
        <w:spacing w:line="276" w:lineRule="auto"/>
        <w:jc w:val="both"/>
        <w:rPr>
          <w:rFonts w:ascii="Arial" w:eastAsia="Calibri" w:hAnsi="Arial" w:cs="Arial"/>
          <w:sz w:val="22"/>
          <w:lang w:val="es-ES_tradnl"/>
        </w:rPr>
      </w:pPr>
    </w:p>
    <w:p w14:paraId="2A4E7CCE" w14:textId="5F08A72A" w:rsidR="00A420C9" w:rsidRPr="002D35B6" w:rsidRDefault="003174E5" w:rsidP="00A420C9">
      <w:pPr>
        <w:tabs>
          <w:tab w:val="left" w:pos="426"/>
        </w:tabs>
        <w:spacing w:line="276" w:lineRule="auto"/>
        <w:jc w:val="both"/>
        <w:rPr>
          <w:rFonts w:ascii="Arial" w:eastAsia="Calibri" w:hAnsi="Arial" w:cs="Arial"/>
          <w:sz w:val="22"/>
          <w:lang w:val="es-ES_tradnl"/>
        </w:rPr>
      </w:pPr>
      <w:r w:rsidRPr="002D35B6">
        <w:rPr>
          <w:rFonts w:ascii="Arial" w:eastAsia="Calibri" w:hAnsi="Arial" w:cs="Arial"/>
          <w:sz w:val="22"/>
          <w:lang w:val="es-ES_tradnl"/>
        </w:rPr>
        <w:t xml:space="preserve">La Ley 1508 de 2012 regula dos tipos de proyecto de asociación </w:t>
      </w:r>
      <w:proofErr w:type="gramStart"/>
      <w:r w:rsidRPr="002D35B6">
        <w:rPr>
          <w:rFonts w:ascii="Arial" w:eastAsia="Calibri" w:hAnsi="Arial" w:cs="Arial"/>
          <w:sz w:val="22"/>
          <w:lang w:val="es-ES_tradnl"/>
        </w:rPr>
        <w:t>público privada</w:t>
      </w:r>
      <w:proofErr w:type="gramEnd"/>
      <w:r w:rsidRPr="002D35B6">
        <w:rPr>
          <w:rFonts w:ascii="Arial" w:eastAsia="Calibri" w:hAnsi="Arial" w:cs="Arial"/>
          <w:sz w:val="22"/>
          <w:lang w:val="es-ES_tradnl"/>
        </w:rPr>
        <w:t>: i) los de iniciativa pública y ii) los de iniciativa privada. En relación con los primeros</w:t>
      </w:r>
      <w:r w:rsidR="00511231" w:rsidRPr="002D35B6">
        <w:rPr>
          <w:rFonts w:ascii="Arial" w:eastAsia="Calibri" w:hAnsi="Arial" w:cs="Arial"/>
          <w:sz w:val="22"/>
          <w:lang w:val="es-ES_tradnl"/>
        </w:rPr>
        <w:t xml:space="preserve">, </w:t>
      </w:r>
      <w:r w:rsidRPr="002D35B6">
        <w:rPr>
          <w:rFonts w:ascii="Arial" w:eastAsia="Calibri" w:hAnsi="Arial" w:cs="Arial"/>
          <w:sz w:val="22"/>
          <w:lang w:val="es-ES_tradnl"/>
        </w:rPr>
        <w:t xml:space="preserve">es la entidad estatal la que estructura el proyecto y realiza la invitación a participar en el proceso de selección. En los segundos, son los particulares quienes elaboran la propuesta, previa estructuración del proyecto, por su cuenta y riesgo. Los proyectos de asociación pública privada de iniciativa </w:t>
      </w:r>
      <w:r w:rsidRPr="002D35B6">
        <w:rPr>
          <w:rFonts w:ascii="Arial" w:eastAsia="Calibri" w:hAnsi="Arial" w:cs="Arial"/>
          <w:i/>
          <w:iCs/>
          <w:sz w:val="22"/>
          <w:lang w:val="es-ES_tradnl"/>
        </w:rPr>
        <w:t>pública</w:t>
      </w:r>
      <w:r w:rsidRPr="002D35B6">
        <w:rPr>
          <w:rFonts w:ascii="Arial" w:eastAsia="Calibri" w:hAnsi="Arial" w:cs="Arial"/>
          <w:sz w:val="22"/>
          <w:lang w:val="es-ES_tradnl"/>
        </w:rPr>
        <w:t xml:space="preserve"> o </w:t>
      </w:r>
      <w:r w:rsidRPr="002D35B6">
        <w:rPr>
          <w:rFonts w:ascii="Arial" w:eastAsia="Calibri" w:hAnsi="Arial" w:cs="Arial"/>
          <w:i/>
          <w:iCs/>
          <w:sz w:val="22"/>
          <w:lang w:val="es-ES_tradnl"/>
        </w:rPr>
        <w:t>privada</w:t>
      </w:r>
      <w:r w:rsidRPr="002D35B6">
        <w:rPr>
          <w:rFonts w:ascii="Arial" w:eastAsia="Calibri" w:hAnsi="Arial" w:cs="Arial"/>
          <w:sz w:val="22"/>
          <w:lang w:val="es-ES_tradnl"/>
        </w:rPr>
        <w:t>, a su vez, se clasifican en dos modalidades: a) los que requieren el desembolso de recursos públicos y b) los que no necesitan dicho desembolso.</w:t>
      </w:r>
    </w:p>
    <w:p w14:paraId="20F5A3C7" w14:textId="1A046292" w:rsidR="0036167E" w:rsidRPr="002D35B6" w:rsidRDefault="002B6BF3" w:rsidP="00F26768">
      <w:pPr>
        <w:tabs>
          <w:tab w:val="left" w:pos="426"/>
        </w:tabs>
        <w:spacing w:before="120" w:line="276" w:lineRule="auto"/>
        <w:ind w:firstLine="709"/>
        <w:jc w:val="both"/>
        <w:rPr>
          <w:rFonts w:ascii="Arial" w:eastAsia="Calibri" w:hAnsi="Arial" w:cs="Arial"/>
          <w:sz w:val="22"/>
          <w:lang w:val="es-ES_tradnl"/>
        </w:rPr>
      </w:pPr>
      <w:r w:rsidRPr="002D35B6">
        <w:rPr>
          <w:rFonts w:ascii="Arial" w:eastAsia="Calibri" w:hAnsi="Arial" w:cs="Arial"/>
          <w:sz w:val="22"/>
          <w:lang w:val="es-ES_tradnl"/>
        </w:rPr>
        <w:t>Teniendo en cuenta que la consulta se formula en el marco de</w:t>
      </w:r>
      <w:r w:rsidR="00574613" w:rsidRPr="002D35B6">
        <w:rPr>
          <w:rFonts w:ascii="Arial" w:eastAsia="Calibri" w:hAnsi="Arial" w:cs="Arial"/>
          <w:sz w:val="22"/>
          <w:lang w:val="es-ES_tradnl"/>
        </w:rPr>
        <w:t xml:space="preserve"> APP de</w:t>
      </w:r>
      <w:r w:rsidRPr="002D35B6">
        <w:rPr>
          <w:rFonts w:ascii="Arial" w:eastAsia="Calibri" w:hAnsi="Arial" w:cs="Arial"/>
          <w:sz w:val="22"/>
          <w:lang w:val="es-ES_tradnl"/>
        </w:rPr>
        <w:t xml:space="preserve"> </w:t>
      </w:r>
      <w:r w:rsidRPr="002D35B6">
        <w:rPr>
          <w:rFonts w:ascii="Arial" w:eastAsia="Calibri" w:hAnsi="Arial" w:cs="Arial"/>
          <w:i/>
          <w:iCs/>
          <w:sz w:val="22"/>
          <w:lang w:val="es-ES_tradnl"/>
        </w:rPr>
        <w:t>iniciativa privada</w:t>
      </w:r>
      <w:r w:rsidRPr="002D35B6">
        <w:rPr>
          <w:rFonts w:ascii="Arial" w:eastAsia="Calibri" w:hAnsi="Arial" w:cs="Arial"/>
          <w:sz w:val="22"/>
          <w:lang w:val="es-ES_tradnl"/>
        </w:rPr>
        <w:t>, es importante explicar que</w:t>
      </w:r>
      <w:r w:rsidR="00574613" w:rsidRPr="002D35B6">
        <w:rPr>
          <w:rFonts w:ascii="Arial" w:eastAsia="Calibri" w:hAnsi="Arial" w:cs="Arial"/>
          <w:sz w:val="22"/>
          <w:lang w:val="es-ES_tradnl"/>
        </w:rPr>
        <w:t>,</w:t>
      </w:r>
      <w:r w:rsidRPr="002D35B6">
        <w:rPr>
          <w:rFonts w:ascii="Arial" w:eastAsia="Calibri" w:hAnsi="Arial" w:cs="Arial"/>
          <w:sz w:val="22"/>
          <w:lang w:val="es-ES_tradnl"/>
        </w:rPr>
        <w:t xml:space="preserve"> luego de estructurar el proyecto, cumpliendo con las exigencias del artículo 14 de la Ley 1508 de 2012</w:t>
      </w:r>
      <w:r w:rsidRPr="002D35B6">
        <w:rPr>
          <w:rStyle w:val="Refdenotaalpie"/>
          <w:rFonts w:ascii="Arial" w:eastAsia="Calibri" w:hAnsi="Arial" w:cs="Arial"/>
          <w:sz w:val="22"/>
          <w:lang w:val="es-ES_tradnl"/>
        </w:rPr>
        <w:footnoteReference w:id="6"/>
      </w:r>
      <w:r w:rsidRPr="002D35B6">
        <w:rPr>
          <w:rFonts w:ascii="Arial" w:eastAsia="Calibri" w:hAnsi="Arial" w:cs="Arial"/>
          <w:sz w:val="22"/>
          <w:lang w:val="es-ES_tradnl"/>
        </w:rPr>
        <w:t xml:space="preserve">, el particular le debe presentar a la </w:t>
      </w:r>
      <w:r w:rsidRPr="002D35B6">
        <w:rPr>
          <w:rFonts w:ascii="Arial" w:eastAsia="Calibri" w:hAnsi="Arial" w:cs="Arial"/>
          <w:sz w:val="22"/>
          <w:lang w:val="es-ES_tradnl"/>
        </w:rPr>
        <w:lastRenderedPageBreak/>
        <w:t xml:space="preserve">entidad estatal una propuesta después de la fase de </w:t>
      </w:r>
      <w:proofErr w:type="spellStart"/>
      <w:r w:rsidRPr="002D35B6">
        <w:rPr>
          <w:rFonts w:ascii="Arial" w:eastAsia="Calibri" w:hAnsi="Arial" w:cs="Arial"/>
          <w:i/>
          <w:iCs/>
          <w:sz w:val="22"/>
          <w:lang w:val="es-ES_tradnl"/>
        </w:rPr>
        <w:t>prefactibilidad</w:t>
      </w:r>
      <w:proofErr w:type="spellEnd"/>
      <w:r w:rsidRPr="002D35B6">
        <w:rPr>
          <w:rFonts w:ascii="Arial" w:eastAsia="Calibri" w:hAnsi="Arial" w:cs="Arial"/>
          <w:sz w:val="22"/>
          <w:lang w:val="es-ES_tradnl"/>
        </w:rPr>
        <w:t xml:space="preserve">. Si esta es aceptada por la entidad, el originador privado continúa con la fase de </w:t>
      </w:r>
      <w:r w:rsidRPr="002D35B6">
        <w:rPr>
          <w:rFonts w:ascii="Arial" w:eastAsia="Calibri" w:hAnsi="Arial" w:cs="Arial"/>
          <w:i/>
          <w:iCs/>
          <w:sz w:val="22"/>
          <w:lang w:val="es-ES_tradnl"/>
        </w:rPr>
        <w:t>factibilidad</w:t>
      </w:r>
      <w:r w:rsidRPr="002D35B6">
        <w:rPr>
          <w:rFonts w:ascii="Arial" w:eastAsia="Calibri" w:hAnsi="Arial" w:cs="Arial"/>
          <w:sz w:val="22"/>
          <w:lang w:val="es-ES_tradnl"/>
        </w:rPr>
        <w:t xml:space="preserve">, al cabo de la cual le allega la propuesta a la entidad pública, </w:t>
      </w:r>
      <w:r w:rsidR="00BB6878">
        <w:rPr>
          <w:rFonts w:ascii="Arial" w:eastAsia="Calibri" w:hAnsi="Arial" w:cs="Arial"/>
          <w:sz w:val="22"/>
          <w:lang w:val="es-ES_tradnl"/>
        </w:rPr>
        <w:t>quien</w:t>
      </w:r>
      <w:r w:rsidRPr="002D35B6">
        <w:rPr>
          <w:rFonts w:ascii="Arial" w:eastAsia="Calibri" w:hAnsi="Arial" w:cs="Arial"/>
          <w:sz w:val="22"/>
          <w:lang w:val="es-ES_tradnl"/>
        </w:rPr>
        <w:t xml:space="preserve"> puede aceptar</w:t>
      </w:r>
      <w:r w:rsidR="00BB6878">
        <w:rPr>
          <w:rFonts w:ascii="Arial" w:eastAsia="Calibri" w:hAnsi="Arial" w:cs="Arial"/>
          <w:sz w:val="22"/>
          <w:lang w:val="es-ES_tradnl"/>
        </w:rPr>
        <w:t>la</w:t>
      </w:r>
      <w:r w:rsidRPr="002D35B6">
        <w:rPr>
          <w:rFonts w:ascii="Arial" w:eastAsia="Calibri" w:hAnsi="Arial" w:cs="Arial"/>
          <w:sz w:val="22"/>
          <w:lang w:val="es-ES_tradnl"/>
        </w:rPr>
        <w:t xml:space="preserve"> o rechazar</w:t>
      </w:r>
      <w:r w:rsidR="00BB6878">
        <w:rPr>
          <w:rFonts w:ascii="Arial" w:eastAsia="Calibri" w:hAnsi="Arial" w:cs="Arial"/>
          <w:sz w:val="22"/>
          <w:lang w:val="es-ES_tradnl"/>
        </w:rPr>
        <w:t>la</w:t>
      </w:r>
      <w:r w:rsidRPr="002D35B6">
        <w:rPr>
          <w:rStyle w:val="Refdenotaalpie"/>
          <w:rFonts w:ascii="Arial" w:eastAsia="Calibri" w:hAnsi="Arial" w:cs="Arial"/>
          <w:sz w:val="22"/>
          <w:lang w:val="es-ES_tradnl"/>
        </w:rPr>
        <w:footnoteReference w:id="7"/>
      </w:r>
      <w:r w:rsidRPr="002D35B6">
        <w:rPr>
          <w:rFonts w:ascii="Arial" w:eastAsia="Calibri" w:hAnsi="Arial" w:cs="Arial"/>
          <w:sz w:val="22"/>
          <w:lang w:val="es-ES_tradnl"/>
        </w:rPr>
        <w:t xml:space="preserve">. Así se deduce del artículo 16 de la dicha Ley, según el cual, luego de la presentación de la iniciativa en fase de factibilidad, la entidad cuenta en principio con seis (6) meses, prorrogables hasta la mitad de dicho término, para estudiar la viabilidad de la iniciativa. </w:t>
      </w:r>
    </w:p>
    <w:p w14:paraId="6A01DE7B" w14:textId="51BEB2C4" w:rsidR="002B6BF3" w:rsidRPr="002D35B6" w:rsidRDefault="002B6BF3" w:rsidP="0036167E">
      <w:pPr>
        <w:tabs>
          <w:tab w:val="left" w:pos="426"/>
        </w:tabs>
        <w:spacing w:before="120" w:line="276" w:lineRule="auto"/>
        <w:ind w:firstLine="709"/>
        <w:jc w:val="both"/>
        <w:rPr>
          <w:rFonts w:ascii="Arial" w:eastAsia="Calibri" w:hAnsi="Arial" w:cs="Arial"/>
          <w:sz w:val="22"/>
          <w:lang w:val="es-ES_tradnl"/>
        </w:rPr>
      </w:pPr>
      <w:r w:rsidRPr="002D35B6">
        <w:rPr>
          <w:rFonts w:ascii="Arial" w:eastAsia="Calibri" w:hAnsi="Arial" w:cs="Arial"/>
          <w:sz w:val="22"/>
          <w:lang w:val="es-ES_tradnl"/>
        </w:rPr>
        <w:t>Después de esto puede decidir aceptarla o rechazarla. En el primer caso, la entidad estatal y el originador pueden llegar a un acuerdo sobre el precio y las condiciones del proyecto. En el segundo, es decir, si se rechaza la iniciativa, el originador conserva la propiedad de los estudios, pero estos pueden ser adquiridos por la entidad estatal. Sin embargo, la presentación de la iniciativa no genera un derecho para el particular, ni una obligación para la entidad estatal</w:t>
      </w:r>
      <w:r w:rsidRPr="002D35B6">
        <w:rPr>
          <w:rStyle w:val="Refdenotaalpie"/>
          <w:rFonts w:ascii="Arial" w:eastAsia="Calibri" w:hAnsi="Arial" w:cs="Arial"/>
          <w:sz w:val="22"/>
          <w:lang w:val="es-ES_tradnl"/>
        </w:rPr>
        <w:footnoteReference w:id="8"/>
      </w:r>
      <w:r w:rsidRPr="002D35B6">
        <w:rPr>
          <w:rFonts w:ascii="Arial" w:eastAsia="Calibri" w:hAnsi="Arial" w:cs="Arial"/>
          <w:sz w:val="22"/>
          <w:lang w:val="es-ES_tradnl"/>
        </w:rPr>
        <w:t>.</w:t>
      </w:r>
      <w:r w:rsidR="00F26768" w:rsidRPr="002D35B6">
        <w:rPr>
          <w:rFonts w:ascii="Arial" w:eastAsia="Calibri" w:hAnsi="Arial" w:cs="Arial"/>
          <w:sz w:val="22"/>
          <w:lang w:val="es-ES_tradnl"/>
        </w:rPr>
        <w:t xml:space="preserve"> </w:t>
      </w:r>
      <w:r w:rsidRPr="002D35B6">
        <w:rPr>
          <w:rFonts w:ascii="Arial" w:eastAsia="Calibri" w:hAnsi="Arial" w:cs="Arial"/>
          <w:sz w:val="22"/>
          <w:lang w:val="es-ES_tradnl"/>
        </w:rPr>
        <w:t xml:space="preserve">Como se advierte, si el proyecto de iniciativa privada es </w:t>
      </w:r>
      <w:r w:rsidRPr="002D35B6">
        <w:rPr>
          <w:rFonts w:ascii="Arial" w:eastAsia="Calibri" w:hAnsi="Arial" w:cs="Arial"/>
          <w:sz w:val="22"/>
          <w:lang w:val="es-ES_tradnl"/>
        </w:rPr>
        <w:lastRenderedPageBreak/>
        <w:t xml:space="preserve">aceptado, la entidad llega a un acuerdo con el originador sobre la viabilidad del proyecto y el valor de los estudios efectuados por el particular en la estructuración del proyecto. </w:t>
      </w:r>
    </w:p>
    <w:p w14:paraId="0842183A" w14:textId="598C0B76" w:rsidR="00E10C29" w:rsidRPr="002D35B6" w:rsidRDefault="00E10C29" w:rsidP="0037527F">
      <w:pPr>
        <w:tabs>
          <w:tab w:val="left" w:pos="426"/>
        </w:tabs>
        <w:spacing w:before="120" w:line="276" w:lineRule="auto"/>
        <w:ind w:firstLine="425"/>
        <w:jc w:val="both"/>
        <w:rPr>
          <w:rFonts w:ascii="Arial" w:eastAsia="Calibri" w:hAnsi="Arial" w:cs="Arial"/>
          <w:sz w:val="22"/>
          <w:szCs w:val="22"/>
          <w:lang w:val="es-ES_tradnl"/>
        </w:rPr>
      </w:pPr>
      <w:r w:rsidRPr="002D35B6">
        <w:rPr>
          <w:rFonts w:ascii="Arial" w:eastAsia="Calibri" w:hAnsi="Arial" w:cs="Arial"/>
          <w:sz w:val="22"/>
          <w:szCs w:val="22"/>
          <w:lang w:val="es-ES_tradnl"/>
        </w:rPr>
        <w:t xml:space="preserve">El artículo 116 de la Ley 1955 de 2019, </w:t>
      </w:r>
      <w:r w:rsidR="0036167E" w:rsidRPr="002D35B6">
        <w:rPr>
          <w:rFonts w:ascii="Arial" w:eastAsia="Calibri" w:hAnsi="Arial" w:cs="Arial"/>
          <w:sz w:val="22"/>
          <w:szCs w:val="22"/>
          <w:lang w:val="es-ES_tradnl"/>
        </w:rPr>
        <w:t xml:space="preserve">que </w:t>
      </w:r>
      <w:r w:rsidRPr="002D35B6">
        <w:rPr>
          <w:rFonts w:ascii="Arial" w:eastAsia="Calibri" w:hAnsi="Arial" w:cs="Arial"/>
          <w:sz w:val="22"/>
          <w:szCs w:val="22"/>
          <w:lang w:val="es-ES_tradnl"/>
        </w:rPr>
        <w:t xml:space="preserve">modificó el artículo </w:t>
      </w:r>
      <w:r w:rsidR="00577F12" w:rsidRPr="002D35B6">
        <w:rPr>
          <w:rFonts w:ascii="Arial" w:eastAsia="Calibri" w:hAnsi="Arial" w:cs="Arial"/>
          <w:sz w:val="22"/>
          <w:szCs w:val="22"/>
          <w:lang w:val="es-ES_tradnl"/>
        </w:rPr>
        <w:t xml:space="preserve">19 de la Ley 1882 de 2018, </w:t>
      </w:r>
      <w:r w:rsidR="0036167E" w:rsidRPr="002D35B6">
        <w:rPr>
          <w:rFonts w:ascii="Arial" w:eastAsia="Calibri" w:hAnsi="Arial" w:cs="Arial"/>
          <w:sz w:val="22"/>
          <w:szCs w:val="22"/>
          <w:lang w:val="es-ES_tradnl"/>
        </w:rPr>
        <w:t xml:space="preserve">consagra actualmente la metodología </w:t>
      </w:r>
      <w:r w:rsidR="001C7318" w:rsidRPr="002D35B6">
        <w:rPr>
          <w:rFonts w:ascii="Arial" w:eastAsia="Calibri" w:hAnsi="Arial" w:cs="Arial"/>
          <w:sz w:val="22"/>
          <w:szCs w:val="22"/>
          <w:lang w:val="es-ES_tradnl"/>
        </w:rPr>
        <w:t xml:space="preserve">conforme a la cual las entidades estatales deben realizar la evaluación de los proyectos de asociación </w:t>
      </w:r>
      <w:proofErr w:type="gramStart"/>
      <w:r w:rsidR="001C7318" w:rsidRPr="002D35B6">
        <w:rPr>
          <w:rFonts w:ascii="Arial" w:eastAsia="Calibri" w:hAnsi="Arial" w:cs="Arial"/>
          <w:sz w:val="22"/>
          <w:szCs w:val="22"/>
          <w:lang w:val="es-ES_tradnl"/>
        </w:rPr>
        <w:t>público privada</w:t>
      </w:r>
      <w:proofErr w:type="gramEnd"/>
      <w:r w:rsidR="001C7318" w:rsidRPr="002D35B6">
        <w:rPr>
          <w:rFonts w:ascii="Arial" w:eastAsia="Calibri" w:hAnsi="Arial" w:cs="Arial"/>
          <w:sz w:val="22"/>
          <w:szCs w:val="22"/>
          <w:lang w:val="es-ES_tradnl"/>
        </w:rPr>
        <w:t xml:space="preserve"> de iniciativa privada</w:t>
      </w:r>
      <w:r w:rsidR="00B61379" w:rsidRPr="002D35B6">
        <w:rPr>
          <w:rFonts w:ascii="Arial" w:eastAsia="Calibri" w:hAnsi="Arial" w:cs="Arial"/>
          <w:sz w:val="22"/>
          <w:szCs w:val="22"/>
          <w:lang w:val="es-ES_tradnl"/>
        </w:rPr>
        <w:t xml:space="preserve"> presentados en la etapa de </w:t>
      </w:r>
      <w:r w:rsidR="00B61379" w:rsidRPr="002D35B6">
        <w:rPr>
          <w:rFonts w:ascii="Arial" w:eastAsia="Calibri" w:hAnsi="Arial" w:cs="Arial"/>
          <w:i/>
          <w:iCs/>
          <w:sz w:val="22"/>
          <w:szCs w:val="22"/>
          <w:lang w:val="es-ES_tradnl"/>
        </w:rPr>
        <w:t>factibilidad</w:t>
      </w:r>
      <w:r w:rsidR="00B61379" w:rsidRPr="002D35B6">
        <w:rPr>
          <w:rFonts w:ascii="Arial" w:eastAsia="Calibri" w:hAnsi="Arial" w:cs="Arial"/>
          <w:sz w:val="22"/>
          <w:szCs w:val="22"/>
          <w:lang w:val="es-ES_tradnl"/>
        </w:rPr>
        <w:t>.</w:t>
      </w:r>
      <w:r w:rsidR="00766DB9">
        <w:rPr>
          <w:rFonts w:ascii="Arial" w:eastAsia="Calibri" w:hAnsi="Arial" w:cs="Arial"/>
          <w:sz w:val="22"/>
          <w:szCs w:val="22"/>
          <w:lang w:val="es-ES_tradnl"/>
        </w:rPr>
        <w:t xml:space="preserve"> Al respecto, la norma establece:</w:t>
      </w:r>
    </w:p>
    <w:p w14:paraId="4869A654" w14:textId="77777777" w:rsidR="00A420C9" w:rsidRPr="002D35B6" w:rsidRDefault="00A420C9" w:rsidP="00A420C9">
      <w:pPr>
        <w:tabs>
          <w:tab w:val="left" w:pos="426"/>
        </w:tabs>
        <w:spacing w:line="276" w:lineRule="auto"/>
        <w:ind w:left="709" w:right="709"/>
        <w:jc w:val="both"/>
        <w:rPr>
          <w:rFonts w:ascii="Arial" w:eastAsia="Calibri" w:hAnsi="Arial" w:cs="Arial"/>
          <w:sz w:val="21"/>
          <w:szCs w:val="21"/>
          <w:lang w:val="es-ES_tradnl"/>
        </w:rPr>
      </w:pPr>
    </w:p>
    <w:p w14:paraId="5430BA00" w14:textId="153DEA54" w:rsidR="00C64CE8" w:rsidRPr="002D35B6" w:rsidRDefault="0037527F" w:rsidP="0037527F">
      <w:pPr>
        <w:tabs>
          <w:tab w:val="left" w:pos="426"/>
        </w:tabs>
        <w:ind w:left="709" w:right="709"/>
        <w:jc w:val="both"/>
        <w:rPr>
          <w:rFonts w:ascii="Arial" w:eastAsia="Calibri" w:hAnsi="Arial" w:cs="Arial"/>
          <w:sz w:val="21"/>
          <w:szCs w:val="21"/>
          <w:lang w:val="es-ES_tradnl"/>
        </w:rPr>
      </w:pPr>
      <w:r w:rsidRPr="002D35B6">
        <w:rPr>
          <w:rFonts w:ascii="Arial" w:eastAsia="Calibri" w:hAnsi="Arial" w:cs="Arial"/>
          <w:sz w:val="21"/>
          <w:szCs w:val="21"/>
          <w:lang w:val="es-ES_tradnl"/>
        </w:rPr>
        <w:t>[…]</w:t>
      </w:r>
    </w:p>
    <w:p w14:paraId="6C5C828A" w14:textId="77777777" w:rsidR="00C64CE8" w:rsidRPr="002D35B6" w:rsidRDefault="00C64CE8" w:rsidP="0037527F">
      <w:pPr>
        <w:tabs>
          <w:tab w:val="left" w:pos="426"/>
        </w:tabs>
        <w:ind w:left="709" w:right="709"/>
        <w:jc w:val="both"/>
        <w:rPr>
          <w:rFonts w:ascii="Arial" w:eastAsia="Calibri" w:hAnsi="Arial" w:cs="Arial"/>
          <w:sz w:val="21"/>
          <w:szCs w:val="21"/>
          <w:lang w:val="es-ES_tradnl"/>
        </w:rPr>
      </w:pPr>
      <w:r w:rsidRPr="002D35B6">
        <w:rPr>
          <w:rFonts w:ascii="Arial" w:eastAsia="Calibri" w:hAnsi="Arial" w:cs="Arial"/>
          <w:sz w:val="21"/>
          <w:szCs w:val="21"/>
          <w:lang w:val="es-ES_tradnl"/>
        </w:rPr>
        <w:t xml:space="preserve">Artículo 19. Evaluación de los Proyectos de Asociación </w:t>
      </w:r>
      <w:proofErr w:type="gramStart"/>
      <w:r w:rsidRPr="002D35B6">
        <w:rPr>
          <w:rFonts w:ascii="Arial" w:eastAsia="Calibri" w:hAnsi="Arial" w:cs="Arial"/>
          <w:sz w:val="21"/>
          <w:szCs w:val="21"/>
          <w:lang w:val="es-ES_tradnl"/>
        </w:rPr>
        <w:t>Público Privada</w:t>
      </w:r>
      <w:proofErr w:type="gramEnd"/>
      <w:r w:rsidRPr="002D35B6">
        <w:rPr>
          <w:rFonts w:ascii="Arial" w:eastAsia="Calibri" w:hAnsi="Arial" w:cs="Arial"/>
          <w:sz w:val="21"/>
          <w:szCs w:val="21"/>
          <w:lang w:val="es-ES_tradnl"/>
        </w:rPr>
        <w:t xml:space="preserve"> de Iniciativa Privada. Los originadores de proyectos de Asociación Pública Privada de Iniciativa privada, asumirán por su propia cuenta y riesgo, el costo estimado de su revisión y/o evaluación en la etapa de factibilidad.</w:t>
      </w:r>
    </w:p>
    <w:p w14:paraId="3408E198" w14:textId="77777777" w:rsidR="00C64CE8" w:rsidRPr="002D35B6" w:rsidRDefault="00C64CE8" w:rsidP="0037527F">
      <w:pPr>
        <w:tabs>
          <w:tab w:val="left" w:pos="426"/>
        </w:tabs>
        <w:ind w:left="709" w:right="709"/>
        <w:jc w:val="both"/>
        <w:rPr>
          <w:rFonts w:ascii="Arial" w:eastAsia="Calibri" w:hAnsi="Arial" w:cs="Arial"/>
          <w:sz w:val="21"/>
          <w:szCs w:val="21"/>
          <w:lang w:val="es-ES_tradnl"/>
        </w:rPr>
      </w:pPr>
    </w:p>
    <w:p w14:paraId="53C348A1" w14:textId="77777777" w:rsidR="00C64CE8" w:rsidRPr="002D35B6" w:rsidRDefault="00C64CE8" w:rsidP="0037527F">
      <w:pPr>
        <w:tabs>
          <w:tab w:val="left" w:pos="426"/>
        </w:tabs>
        <w:ind w:left="709" w:right="709"/>
        <w:jc w:val="both"/>
        <w:rPr>
          <w:rFonts w:ascii="Arial" w:eastAsia="Calibri" w:hAnsi="Arial" w:cs="Arial"/>
          <w:sz w:val="21"/>
          <w:szCs w:val="21"/>
          <w:lang w:val="es-ES_tradnl"/>
        </w:rPr>
      </w:pPr>
      <w:r w:rsidRPr="002D35B6">
        <w:rPr>
          <w:rFonts w:ascii="Arial" w:eastAsia="Calibri" w:hAnsi="Arial" w:cs="Arial"/>
          <w:sz w:val="21"/>
          <w:szCs w:val="21"/>
          <w:lang w:val="es-ES_tradnl"/>
        </w:rPr>
        <w:t>Para el efecto, el originador deberá aportar, según corresponda:</w:t>
      </w:r>
    </w:p>
    <w:p w14:paraId="05C61C1D" w14:textId="77777777" w:rsidR="00C64CE8" w:rsidRPr="002D35B6" w:rsidRDefault="00C64CE8" w:rsidP="0037527F">
      <w:pPr>
        <w:tabs>
          <w:tab w:val="left" w:pos="426"/>
        </w:tabs>
        <w:ind w:left="709" w:right="709"/>
        <w:jc w:val="both"/>
        <w:rPr>
          <w:rFonts w:ascii="Arial" w:eastAsia="Calibri" w:hAnsi="Arial" w:cs="Arial"/>
          <w:sz w:val="21"/>
          <w:szCs w:val="21"/>
          <w:lang w:val="es-ES_tradnl"/>
        </w:rPr>
      </w:pPr>
    </w:p>
    <w:p w14:paraId="1C312CED" w14:textId="77777777" w:rsidR="00C64CE8" w:rsidRPr="002D35B6" w:rsidRDefault="00C64CE8" w:rsidP="0037527F">
      <w:pPr>
        <w:tabs>
          <w:tab w:val="left" w:pos="426"/>
        </w:tabs>
        <w:ind w:left="709" w:right="709"/>
        <w:jc w:val="both"/>
        <w:rPr>
          <w:rFonts w:ascii="Arial" w:eastAsia="Calibri" w:hAnsi="Arial" w:cs="Arial"/>
          <w:sz w:val="21"/>
          <w:szCs w:val="21"/>
          <w:lang w:val="es-ES_tradnl"/>
        </w:rPr>
      </w:pPr>
      <w:r w:rsidRPr="002D35B6">
        <w:rPr>
          <w:rFonts w:ascii="Arial" w:eastAsia="Calibri" w:hAnsi="Arial" w:cs="Arial"/>
          <w:sz w:val="21"/>
          <w:szCs w:val="21"/>
          <w:lang w:val="es-ES_tradnl"/>
        </w:rPr>
        <w:t xml:space="preserve">a) El equivalente a 500 SMLMV en caso de proyectos cuyo presupuesto estimado de inversión sea inferior a 400.000 SMLMV, calculado en precios constantes al momento en que la entidad pública competente una vez finalizada la etapa de </w:t>
      </w:r>
      <w:proofErr w:type="spellStart"/>
      <w:r w:rsidRPr="002D35B6">
        <w:rPr>
          <w:rFonts w:ascii="Arial" w:eastAsia="Calibri" w:hAnsi="Arial" w:cs="Arial"/>
          <w:sz w:val="21"/>
          <w:szCs w:val="21"/>
          <w:lang w:val="es-ES_tradnl"/>
        </w:rPr>
        <w:t>prefactibilidad</w:t>
      </w:r>
      <w:proofErr w:type="spellEnd"/>
      <w:r w:rsidRPr="002D35B6">
        <w:rPr>
          <w:rFonts w:ascii="Arial" w:eastAsia="Calibri" w:hAnsi="Arial" w:cs="Arial"/>
          <w:sz w:val="21"/>
          <w:szCs w:val="21"/>
          <w:lang w:val="es-ES_tradnl"/>
        </w:rPr>
        <w:t xml:space="preserve"> manifiesta que el proyecto es de su interés, o</w:t>
      </w:r>
    </w:p>
    <w:p w14:paraId="25952FE7" w14:textId="77777777" w:rsidR="00C64CE8" w:rsidRPr="002D35B6" w:rsidRDefault="00C64CE8" w:rsidP="0037527F">
      <w:pPr>
        <w:tabs>
          <w:tab w:val="left" w:pos="426"/>
        </w:tabs>
        <w:ind w:left="709" w:right="709"/>
        <w:jc w:val="both"/>
        <w:rPr>
          <w:rFonts w:ascii="Arial" w:eastAsia="Calibri" w:hAnsi="Arial" w:cs="Arial"/>
          <w:sz w:val="21"/>
          <w:szCs w:val="21"/>
          <w:lang w:val="es-ES_tradnl"/>
        </w:rPr>
      </w:pPr>
    </w:p>
    <w:p w14:paraId="675B8669" w14:textId="77777777" w:rsidR="00C64CE8" w:rsidRPr="002D35B6" w:rsidRDefault="00C64CE8" w:rsidP="0037527F">
      <w:pPr>
        <w:tabs>
          <w:tab w:val="left" w:pos="426"/>
        </w:tabs>
        <w:ind w:left="709" w:right="709"/>
        <w:jc w:val="both"/>
        <w:rPr>
          <w:rFonts w:ascii="Arial" w:eastAsia="Calibri" w:hAnsi="Arial" w:cs="Arial"/>
          <w:sz w:val="21"/>
          <w:szCs w:val="21"/>
          <w:lang w:val="es-ES_tradnl"/>
        </w:rPr>
      </w:pPr>
      <w:r w:rsidRPr="002D35B6">
        <w:rPr>
          <w:rFonts w:ascii="Arial" w:eastAsia="Calibri" w:hAnsi="Arial" w:cs="Arial"/>
          <w:sz w:val="21"/>
          <w:szCs w:val="21"/>
          <w:lang w:val="es-ES_tradnl"/>
        </w:rPr>
        <w:t xml:space="preserve">b) El equivalente al 0,1% del presupuesto estimado de Inversión para proyectos cuyo presupuesto estimado de inversión sea igual o superior a 400.000 </w:t>
      </w:r>
      <w:proofErr w:type="spellStart"/>
      <w:r w:rsidRPr="002D35B6">
        <w:rPr>
          <w:rFonts w:ascii="Arial" w:eastAsia="Calibri" w:hAnsi="Arial" w:cs="Arial"/>
          <w:sz w:val="21"/>
          <w:szCs w:val="21"/>
          <w:lang w:val="es-ES_tradnl"/>
        </w:rPr>
        <w:t>smlmv</w:t>
      </w:r>
      <w:proofErr w:type="spellEnd"/>
      <w:r w:rsidRPr="002D35B6">
        <w:rPr>
          <w:rFonts w:ascii="Arial" w:eastAsia="Calibri" w:hAnsi="Arial" w:cs="Arial"/>
          <w:sz w:val="21"/>
          <w:szCs w:val="21"/>
          <w:lang w:val="es-ES_tradnl"/>
        </w:rPr>
        <w:t xml:space="preserve">, calculado en precios constantes al momento en que la entidad pública competente una vez finalizada la etapa de </w:t>
      </w:r>
      <w:proofErr w:type="spellStart"/>
      <w:r w:rsidRPr="002D35B6">
        <w:rPr>
          <w:rFonts w:ascii="Arial" w:eastAsia="Calibri" w:hAnsi="Arial" w:cs="Arial"/>
          <w:sz w:val="21"/>
          <w:szCs w:val="21"/>
          <w:lang w:val="es-ES_tradnl"/>
        </w:rPr>
        <w:t>prefactibilidad</w:t>
      </w:r>
      <w:proofErr w:type="spellEnd"/>
      <w:r w:rsidRPr="002D35B6">
        <w:rPr>
          <w:rFonts w:ascii="Arial" w:eastAsia="Calibri" w:hAnsi="Arial" w:cs="Arial"/>
          <w:sz w:val="21"/>
          <w:szCs w:val="21"/>
          <w:lang w:val="es-ES_tradnl"/>
        </w:rPr>
        <w:t xml:space="preserve"> manifiesta que el proyecto es de su interés.</w:t>
      </w:r>
    </w:p>
    <w:p w14:paraId="3D404DA6" w14:textId="77777777" w:rsidR="00C64CE8" w:rsidRPr="002D35B6" w:rsidRDefault="00C64CE8" w:rsidP="0037527F">
      <w:pPr>
        <w:tabs>
          <w:tab w:val="left" w:pos="426"/>
        </w:tabs>
        <w:ind w:left="709" w:right="709"/>
        <w:jc w:val="both"/>
        <w:rPr>
          <w:rFonts w:ascii="Arial" w:eastAsia="Calibri" w:hAnsi="Arial" w:cs="Arial"/>
          <w:sz w:val="21"/>
          <w:szCs w:val="21"/>
          <w:lang w:val="es-ES_tradnl"/>
        </w:rPr>
      </w:pPr>
    </w:p>
    <w:p w14:paraId="66EFBB89" w14:textId="77777777" w:rsidR="00C64CE8" w:rsidRPr="002D35B6" w:rsidRDefault="00C64CE8" w:rsidP="0037527F">
      <w:pPr>
        <w:tabs>
          <w:tab w:val="left" w:pos="426"/>
        </w:tabs>
        <w:ind w:left="709" w:right="709"/>
        <w:jc w:val="both"/>
        <w:rPr>
          <w:rFonts w:ascii="Arial" w:eastAsia="Calibri" w:hAnsi="Arial" w:cs="Arial"/>
          <w:sz w:val="21"/>
          <w:szCs w:val="21"/>
          <w:lang w:val="es-ES_tradnl"/>
        </w:rPr>
      </w:pPr>
      <w:r w:rsidRPr="002D35B6">
        <w:rPr>
          <w:rFonts w:ascii="Arial" w:eastAsia="Calibri" w:hAnsi="Arial" w:cs="Arial"/>
          <w:sz w:val="21"/>
          <w:szCs w:val="21"/>
          <w:lang w:val="es-ES_tradnl"/>
        </w:rPr>
        <w:t>La administración y manejo de los recursos aportados por el originador destinados a la revisión y/o evaluación del proyecto en etapa de factibilidad se realizará a través de un patrimonio autónomo que constituirá el originador. Los costos que genere la administración de dicho patrimonio autónomo deberán ser cubiertos por el originador de la iniciativa privada.</w:t>
      </w:r>
    </w:p>
    <w:p w14:paraId="15FA55A2" w14:textId="77777777" w:rsidR="00C64CE8" w:rsidRPr="002D35B6" w:rsidRDefault="00C64CE8" w:rsidP="0037527F">
      <w:pPr>
        <w:tabs>
          <w:tab w:val="left" w:pos="426"/>
        </w:tabs>
        <w:ind w:left="709" w:right="709"/>
        <w:jc w:val="both"/>
        <w:rPr>
          <w:rFonts w:ascii="Arial" w:eastAsia="Calibri" w:hAnsi="Arial" w:cs="Arial"/>
          <w:sz w:val="21"/>
          <w:szCs w:val="21"/>
          <w:lang w:val="es-ES_tradnl"/>
        </w:rPr>
      </w:pPr>
    </w:p>
    <w:p w14:paraId="3FB3D9AE" w14:textId="77777777" w:rsidR="00C64CE8" w:rsidRPr="002D35B6" w:rsidRDefault="00C64CE8" w:rsidP="0037527F">
      <w:pPr>
        <w:tabs>
          <w:tab w:val="left" w:pos="426"/>
        </w:tabs>
        <w:ind w:left="709" w:right="709"/>
        <w:jc w:val="both"/>
        <w:rPr>
          <w:rFonts w:ascii="Arial" w:eastAsia="Calibri" w:hAnsi="Arial" w:cs="Arial"/>
          <w:sz w:val="21"/>
          <w:szCs w:val="21"/>
          <w:lang w:val="es-ES_tradnl"/>
        </w:rPr>
      </w:pPr>
      <w:r w:rsidRPr="002D35B6">
        <w:rPr>
          <w:rFonts w:ascii="Arial" w:eastAsia="Calibri" w:hAnsi="Arial" w:cs="Arial"/>
          <w:sz w:val="21"/>
          <w:szCs w:val="21"/>
          <w:lang w:val="es-ES_tradnl"/>
        </w:rPr>
        <w:t xml:space="preserve">La entidad estatal encargada de la revisión y/o evaluación del proyecto será la beneficiaria del patrimonio autónomo y la encargada de autorizar la celebración de los contratos requeridos para el efecto, así como autorizar los pagos a que hubiere lugar en desarrollo de </w:t>
      </w:r>
      <w:proofErr w:type="gramStart"/>
      <w:r w:rsidRPr="002D35B6">
        <w:rPr>
          <w:rFonts w:ascii="Arial" w:eastAsia="Calibri" w:hAnsi="Arial" w:cs="Arial"/>
          <w:sz w:val="21"/>
          <w:szCs w:val="21"/>
          <w:lang w:val="es-ES_tradnl"/>
        </w:rPr>
        <w:t>los mismos</w:t>
      </w:r>
      <w:proofErr w:type="gramEnd"/>
      <w:r w:rsidRPr="002D35B6">
        <w:rPr>
          <w:rFonts w:ascii="Arial" w:eastAsia="Calibri" w:hAnsi="Arial" w:cs="Arial"/>
          <w:sz w:val="21"/>
          <w:szCs w:val="21"/>
          <w:lang w:val="es-ES_tradnl"/>
        </w:rPr>
        <w:t>.</w:t>
      </w:r>
    </w:p>
    <w:p w14:paraId="71B2BA08" w14:textId="77777777" w:rsidR="00C64CE8" w:rsidRPr="002D35B6" w:rsidRDefault="00C64CE8" w:rsidP="0037527F">
      <w:pPr>
        <w:tabs>
          <w:tab w:val="left" w:pos="426"/>
        </w:tabs>
        <w:ind w:left="709" w:right="709"/>
        <w:jc w:val="both"/>
        <w:rPr>
          <w:rFonts w:ascii="Arial" w:eastAsia="Calibri" w:hAnsi="Arial" w:cs="Arial"/>
          <w:sz w:val="21"/>
          <w:szCs w:val="21"/>
          <w:lang w:val="es-ES_tradnl"/>
        </w:rPr>
      </w:pPr>
    </w:p>
    <w:p w14:paraId="7097AC3B" w14:textId="77777777" w:rsidR="00C64CE8" w:rsidRPr="002D35B6" w:rsidRDefault="00C64CE8" w:rsidP="0037527F">
      <w:pPr>
        <w:tabs>
          <w:tab w:val="left" w:pos="426"/>
        </w:tabs>
        <w:ind w:left="709" w:right="709"/>
        <w:jc w:val="both"/>
        <w:rPr>
          <w:rFonts w:ascii="Arial" w:eastAsia="Calibri" w:hAnsi="Arial" w:cs="Arial"/>
          <w:sz w:val="21"/>
          <w:szCs w:val="21"/>
          <w:lang w:val="es-ES_tradnl"/>
        </w:rPr>
      </w:pPr>
      <w:r w:rsidRPr="002D35B6">
        <w:rPr>
          <w:rFonts w:ascii="Arial" w:eastAsia="Calibri" w:hAnsi="Arial" w:cs="Arial"/>
          <w:sz w:val="21"/>
          <w:szCs w:val="21"/>
          <w:lang w:val="es-ES_tradnl"/>
        </w:rPr>
        <w:t xml:space="preserve">El costo estimado de la evaluación del proyecto en la etapa de factibilidad deberá girarse al patrimonio autónomo en el plazo establecido por la entidad al momento de pronunciarse sobre el mismo una vez finalizada la etapa de </w:t>
      </w:r>
      <w:proofErr w:type="spellStart"/>
      <w:r w:rsidRPr="002D35B6">
        <w:rPr>
          <w:rFonts w:ascii="Arial" w:eastAsia="Calibri" w:hAnsi="Arial" w:cs="Arial"/>
          <w:sz w:val="21"/>
          <w:szCs w:val="21"/>
          <w:lang w:val="es-ES_tradnl"/>
        </w:rPr>
        <w:t>prefactibilidad</w:t>
      </w:r>
      <w:proofErr w:type="spellEnd"/>
      <w:r w:rsidRPr="002D35B6">
        <w:rPr>
          <w:rFonts w:ascii="Arial" w:eastAsia="Calibri" w:hAnsi="Arial" w:cs="Arial"/>
          <w:sz w:val="21"/>
          <w:szCs w:val="21"/>
          <w:lang w:val="es-ES_tradnl"/>
        </w:rPr>
        <w:t>. En caso de que el originador no consigne el valor de la evaluación del proyecto la entidad estatal no adelantará su respectiva evaluación.</w:t>
      </w:r>
    </w:p>
    <w:p w14:paraId="05B73FDC" w14:textId="77777777" w:rsidR="00C64CE8" w:rsidRPr="002D35B6" w:rsidRDefault="00C64CE8" w:rsidP="0037527F">
      <w:pPr>
        <w:tabs>
          <w:tab w:val="left" w:pos="426"/>
        </w:tabs>
        <w:ind w:left="709" w:right="709"/>
        <w:jc w:val="both"/>
        <w:rPr>
          <w:rFonts w:ascii="Arial" w:eastAsia="Calibri" w:hAnsi="Arial" w:cs="Arial"/>
          <w:sz w:val="21"/>
          <w:szCs w:val="21"/>
          <w:lang w:val="es-ES_tradnl"/>
        </w:rPr>
      </w:pPr>
    </w:p>
    <w:p w14:paraId="55D7ED51" w14:textId="28F10C37" w:rsidR="00577F12" w:rsidRPr="002D35B6" w:rsidRDefault="00C64CE8" w:rsidP="0079683F">
      <w:pPr>
        <w:tabs>
          <w:tab w:val="left" w:pos="426"/>
        </w:tabs>
        <w:ind w:left="709" w:right="709"/>
        <w:jc w:val="both"/>
        <w:rPr>
          <w:rFonts w:ascii="Arial" w:eastAsia="Calibri" w:hAnsi="Arial" w:cs="Arial"/>
          <w:sz w:val="21"/>
          <w:szCs w:val="21"/>
          <w:lang w:val="es-ES_tradnl"/>
        </w:rPr>
      </w:pPr>
      <w:r w:rsidRPr="002D35B6">
        <w:rPr>
          <w:rFonts w:ascii="Arial" w:eastAsia="Calibri" w:hAnsi="Arial" w:cs="Arial"/>
          <w:sz w:val="21"/>
          <w:szCs w:val="21"/>
          <w:lang w:val="es-ES_tradnl"/>
        </w:rPr>
        <w:t>Finalizada la evaluación del proyecto, se procederá a la liquidación del patrimonio autónomo y sus excedentes si los hubiere serán consignados a orden del tesoro nacional.</w:t>
      </w:r>
    </w:p>
    <w:p w14:paraId="45F49585" w14:textId="77777777" w:rsidR="0079683F" w:rsidRPr="002D35B6" w:rsidRDefault="0079683F" w:rsidP="0079683F">
      <w:pPr>
        <w:tabs>
          <w:tab w:val="left" w:pos="426"/>
        </w:tabs>
        <w:spacing w:line="276" w:lineRule="auto"/>
        <w:ind w:firstLine="709"/>
        <w:jc w:val="both"/>
        <w:rPr>
          <w:rFonts w:ascii="Arial" w:eastAsia="Calibri" w:hAnsi="Arial" w:cs="Arial"/>
          <w:sz w:val="22"/>
          <w:lang w:val="es-ES_tradnl"/>
        </w:rPr>
      </w:pPr>
    </w:p>
    <w:p w14:paraId="21CE2CCC" w14:textId="77777777" w:rsidR="00452F68" w:rsidRPr="002D35B6" w:rsidRDefault="0079683F" w:rsidP="0079683F">
      <w:pPr>
        <w:tabs>
          <w:tab w:val="left" w:pos="426"/>
        </w:tabs>
        <w:spacing w:line="276" w:lineRule="auto"/>
        <w:ind w:firstLine="709"/>
        <w:jc w:val="both"/>
        <w:rPr>
          <w:rFonts w:ascii="Arial" w:eastAsia="Calibri" w:hAnsi="Arial" w:cs="Arial"/>
          <w:sz w:val="22"/>
          <w:lang w:val="es-ES_tradnl"/>
        </w:rPr>
      </w:pPr>
      <w:r w:rsidRPr="002D35B6">
        <w:rPr>
          <w:rFonts w:ascii="Arial" w:eastAsia="Calibri" w:hAnsi="Arial" w:cs="Arial"/>
          <w:sz w:val="22"/>
          <w:lang w:val="es-ES_tradnl"/>
        </w:rPr>
        <w:t>Como se observa, de acuerdo con esta norma</w:t>
      </w:r>
      <w:r w:rsidR="00637B8C" w:rsidRPr="002D35B6">
        <w:rPr>
          <w:rFonts w:ascii="Arial" w:eastAsia="Calibri" w:hAnsi="Arial" w:cs="Arial"/>
          <w:sz w:val="22"/>
          <w:lang w:val="es-ES_tradnl"/>
        </w:rPr>
        <w:t>,</w:t>
      </w:r>
      <w:r w:rsidRPr="002D35B6">
        <w:rPr>
          <w:rFonts w:ascii="Arial" w:eastAsia="Calibri" w:hAnsi="Arial" w:cs="Arial"/>
          <w:sz w:val="22"/>
          <w:lang w:val="es-ES_tradnl"/>
        </w:rPr>
        <w:t xml:space="preserve"> el originador del proyecto </w:t>
      </w:r>
      <w:r w:rsidR="003B48CA" w:rsidRPr="002D35B6">
        <w:rPr>
          <w:rFonts w:ascii="Arial" w:eastAsia="Calibri" w:hAnsi="Arial" w:cs="Arial"/>
          <w:sz w:val="22"/>
          <w:lang w:val="es-ES_tradnl"/>
        </w:rPr>
        <w:t xml:space="preserve">de asociación </w:t>
      </w:r>
      <w:proofErr w:type="gramStart"/>
      <w:r w:rsidR="003B48CA" w:rsidRPr="002D35B6">
        <w:rPr>
          <w:rFonts w:ascii="Arial" w:eastAsia="Calibri" w:hAnsi="Arial" w:cs="Arial"/>
          <w:sz w:val="22"/>
          <w:lang w:val="es-ES_tradnl"/>
        </w:rPr>
        <w:t>público privada</w:t>
      </w:r>
      <w:proofErr w:type="gramEnd"/>
      <w:r w:rsidR="003B48CA" w:rsidRPr="002D35B6">
        <w:rPr>
          <w:rFonts w:ascii="Arial" w:eastAsia="Calibri" w:hAnsi="Arial" w:cs="Arial"/>
          <w:sz w:val="22"/>
          <w:lang w:val="es-ES_tradnl"/>
        </w:rPr>
        <w:t xml:space="preserve"> de iniciativa privada es quien debe asumir</w:t>
      </w:r>
      <w:r w:rsidR="00452F68" w:rsidRPr="002D35B6">
        <w:rPr>
          <w:rFonts w:ascii="Arial" w:eastAsia="Calibri" w:hAnsi="Arial" w:cs="Arial"/>
          <w:sz w:val="22"/>
          <w:lang w:val="es-ES_tradnl"/>
        </w:rPr>
        <w:t>, por su cuenta y riesgo,</w:t>
      </w:r>
      <w:r w:rsidR="003B48CA" w:rsidRPr="002D35B6">
        <w:rPr>
          <w:rFonts w:ascii="Arial" w:eastAsia="Calibri" w:hAnsi="Arial" w:cs="Arial"/>
          <w:sz w:val="22"/>
          <w:lang w:val="es-ES_tradnl"/>
        </w:rPr>
        <w:t xml:space="preserve"> el costo de la evaluación en la etapa de factibilidad.</w:t>
      </w:r>
      <w:r w:rsidR="001E16CA" w:rsidRPr="002D35B6">
        <w:rPr>
          <w:rFonts w:ascii="Arial" w:eastAsia="Calibri" w:hAnsi="Arial" w:cs="Arial"/>
          <w:sz w:val="22"/>
          <w:lang w:val="es-ES_tradnl"/>
        </w:rPr>
        <w:t xml:space="preserve"> En consecuencia, </w:t>
      </w:r>
      <w:r w:rsidR="00DA1AF7" w:rsidRPr="002D35B6">
        <w:rPr>
          <w:rFonts w:ascii="Arial" w:eastAsia="Calibri" w:hAnsi="Arial" w:cs="Arial"/>
          <w:sz w:val="22"/>
          <w:lang w:val="es-ES_tradnl"/>
        </w:rPr>
        <w:t xml:space="preserve">el legislador establece </w:t>
      </w:r>
      <w:r w:rsidR="00BD68CB" w:rsidRPr="002D35B6">
        <w:rPr>
          <w:rFonts w:ascii="Arial" w:eastAsia="Calibri" w:hAnsi="Arial" w:cs="Arial"/>
          <w:sz w:val="22"/>
          <w:lang w:val="es-ES_tradnl"/>
        </w:rPr>
        <w:t>el monto que aquel debe aportar en proporción al presupuesto estimado de inversión del proyecto</w:t>
      </w:r>
      <w:r w:rsidR="00BC1187" w:rsidRPr="002D35B6">
        <w:rPr>
          <w:rFonts w:ascii="Arial" w:eastAsia="Calibri" w:hAnsi="Arial" w:cs="Arial"/>
          <w:sz w:val="22"/>
          <w:lang w:val="es-ES_tradnl"/>
        </w:rPr>
        <w:t>, dependiendo de si es inferior, igual o superior a 400.000 SMLMV.</w:t>
      </w:r>
    </w:p>
    <w:p w14:paraId="295822EF" w14:textId="51B7339D" w:rsidR="0079683F" w:rsidRPr="002D35B6" w:rsidRDefault="00452F68" w:rsidP="00452F68">
      <w:pPr>
        <w:tabs>
          <w:tab w:val="left" w:pos="426"/>
        </w:tabs>
        <w:spacing w:before="120" w:line="276" w:lineRule="auto"/>
        <w:ind w:firstLine="709"/>
        <w:jc w:val="both"/>
        <w:rPr>
          <w:rFonts w:ascii="Arial" w:eastAsia="Calibri" w:hAnsi="Arial" w:cs="Arial"/>
          <w:sz w:val="22"/>
          <w:lang w:val="es-ES_tradnl"/>
        </w:rPr>
      </w:pPr>
      <w:r w:rsidRPr="002D35B6">
        <w:rPr>
          <w:rFonts w:ascii="Arial" w:eastAsia="Calibri" w:hAnsi="Arial" w:cs="Arial"/>
          <w:sz w:val="22"/>
          <w:lang w:val="es-ES_tradnl"/>
        </w:rPr>
        <w:t xml:space="preserve">Adicionalmente, continúa la norma </w:t>
      </w:r>
      <w:r w:rsidR="003B50B4" w:rsidRPr="002D35B6">
        <w:rPr>
          <w:rFonts w:ascii="Arial" w:eastAsia="Calibri" w:hAnsi="Arial" w:cs="Arial"/>
          <w:sz w:val="22"/>
          <w:lang w:val="es-ES_tradnl"/>
        </w:rPr>
        <w:t xml:space="preserve">precisando que </w:t>
      </w:r>
      <w:r w:rsidR="003C3D95" w:rsidRPr="002D35B6">
        <w:rPr>
          <w:rFonts w:ascii="Arial" w:eastAsia="Calibri" w:hAnsi="Arial" w:cs="Arial"/>
          <w:sz w:val="22"/>
          <w:lang w:val="es-ES_tradnl"/>
        </w:rPr>
        <w:t>«La administración y manejo de los recursos aportados por el originador destinados a la revisión y/o evaluación del proyecto en etapa de factibilidad se realizará a través de un patrimonio autónomo que constituirá el originador»</w:t>
      </w:r>
      <w:r w:rsidR="003B50B4" w:rsidRPr="002D35B6">
        <w:rPr>
          <w:rFonts w:ascii="Arial" w:eastAsia="Calibri" w:hAnsi="Arial" w:cs="Arial"/>
          <w:sz w:val="22"/>
          <w:lang w:val="es-ES_tradnl"/>
        </w:rPr>
        <w:t xml:space="preserve"> </w:t>
      </w:r>
      <w:r w:rsidR="00EB1C20" w:rsidRPr="002D35B6">
        <w:rPr>
          <w:rFonts w:ascii="Arial" w:eastAsia="Calibri" w:hAnsi="Arial" w:cs="Arial"/>
          <w:sz w:val="22"/>
          <w:lang w:val="es-ES_tradnl"/>
        </w:rPr>
        <w:t>y que «Los costos que genere la administración de dicho patrimonio autónomo deberán ser cubiertos por el originador de la iniciativa privada». Es decir que el</w:t>
      </w:r>
      <w:r w:rsidR="005548D1" w:rsidRPr="002D35B6">
        <w:rPr>
          <w:rFonts w:ascii="Arial" w:eastAsia="Calibri" w:hAnsi="Arial" w:cs="Arial"/>
          <w:sz w:val="22"/>
          <w:lang w:val="es-ES_tradnl"/>
        </w:rPr>
        <w:t xml:space="preserve"> originador no debe</w:t>
      </w:r>
      <w:r w:rsidR="00EB1C20" w:rsidRPr="002D35B6">
        <w:rPr>
          <w:rFonts w:ascii="Arial" w:eastAsia="Calibri" w:hAnsi="Arial" w:cs="Arial"/>
          <w:sz w:val="22"/>
          <w:lang w:val="es-ES_tradnl"/>
        </w:rPr>
        <w:t xml:space="preserve"> efectuar directamente </w:t>
      </w:r>
      <w:r w:rsidR="005548D1" w:rsidRPr="002D35B6">
        <w:rPr>
          <w:rFonts w:ascii="Arial" w:eastAsia="Calibri" w:hAnsi="Arial" w:cs="Arial"/>
          <w:sz w:val="22"/>
          <w:lang w:val="es-ES_tradnl"/>
        </w:rPr>
        <w:t xml:space="preserve">el aporte </w:t>
      </w:r>
      <w:r w:rsidR="00EB1C20" w:rsidRPr="002D35B6">
        <w:rPr>
          <w:rFonts w:ascii="Arial" w:eastAsia="Calibri" w:hAnsi="Arial" w:cs="Arial"/>
          <w:sz w:val="22"/>
          <w:lang w:val="es-ES_tradnl"/>
        </w:rPr>
        <w:t>a una cuenta de la entidad estatal</w:t>
      </w:r>
      <w:r w:rsidR="005548D1" w:rsidRPr="002D35B6">
        <w:rPr>
          <w:rFonts w:ascii="Arial" w:eastAsia="Calibri" w:hAnsi="Arial" w:cs="Arial"/>
          <w:sz w:val="22"/>
          <w:lang w:val="es-ES_tradnl"/>
        </w:rPr>
        <w:t>, sino al patrimonio autónomo que constituya</w:t>
      </w:r>
      <w:r w:rsidR="009F6DFE" w:rsidRPr="002D35B6">
        <w:rPr>
          <w:rFonts w:ascii="Arial" w:eastAsia="Calibri" w:hAnsi="Arial" w:cs="Arial"/>
          <w:sz w:val="22"/>
          <w:lang w:val="es-ES_tradnl"/>
        </w:rPr>
        <w:t xml:space="preserve">, para que sea la entidad fiduciaria la encargada de administrar y manejar los recursos que se destinarán al pago de </w:t>
      </w:r>
      <w:r w:rsidR="00B2209A" w:rsidRPr="002D35B6">
        <w:rPr>
          <w:rFonts w:ascii="Arial" w:eastAsia="Calibri" w:hAnsi="Arial" w:cs="Arial"/>
          <w:sz w:val="22"/>
          <w:lang w:val="es-ES_tradnl"/>
        </w:rPr>
        <w:t>la revisión o evaluación del proyecto</w:t>
      </w:r>
      <w:r w:rsidR="00BE2C96" w:rsidRPr="002D35B6">
        <w:rPr>
          <w:rFonts w:ascii="Arial" w:eastAsia="Calibri" w:hAnsi="Arial" w:cs="Arial"/>
          <w:sz w:val="22"/>
          <w:lang w:val="es-ES_tradnl"/>
        </w:rPr>
        <w:t xml:space="preserve"> en la etapa de factibilidad.</w:t>
      </w:r>
      <w:r w:rsidR="00EB1C20" w:rsidRPr="002D35B6">
        <w:rPr>
          <w:rFonts w:ascii="Arial" w:eastAsia="Calibri" w:hAnsi="Arial" w:cs="Arial"/>
          <w:sz w:val="22"/>
          <w:lang w:val="es-ES_tradnl"/>
        </w:rPr>
        <w:t xml:space="preserve"> </w:t>
      </w:r>
      <w:r w:rsidR="000A1289" w:rsidRPr="002D35B6">
        <w:rPr>
          <w:rFonts w:ascii="Arial" w:eastAsia="Calibri" w:hAnsi="Arial" w:cs="Arial"/>
          <w:sz w:val="22"/>
          <w:lang w:val="es-ES_tradnl"/>
        </w:rPr>
        <w:t xml:space="preserve">Así lo reitera el </w:t>
      </w:r>
      <w:r w:rsidR="009568CE" w:rsidRPr="002D35B6">
        <w:rPr>
          <w:rFonts w:ascii="Arial" w:eastAsia="Calibri" w:hAnsi="Arial" w:cs="Arial"/>
          <w:sz w:val="22"/>
          <w:lang w:val="es-ES_tradnl"/>
        </w:rPr>
        <w:t xml:space="preserve">penúltimo inciso del artículo en comento, al establecer que «El costo estimado de la evaluación del proyecto en la etapa de factibilidad </w:t>
      </w:r>
      <w:r w:rsidR="009568CE" w:rsidRPr="002D35B6">
        <w:rPr>
          <w:rFonts w:ascii="Arial" w:eastAsia="Calibri" w:hAnsi="Arial" w:cs="Arial"/>
          <w:i/>
          <w:iCs/>
          <w:sz w:val="22"/>
          <w:lang w:val="es-ES_tradnl"/>
        </w:rPr>
        <w:t>deberá girarse al patrimonio autónomo</w:t>
      </w:r>
      <w:r w:rsidR="009568CE" w:rsidRPr="002D35B6">
        <w:rPr>
          <w:rFonts w:ascii="Arial" w:eastAsia="Calibri" w:hAnsi="Arial" w:cs="Arial"/>
          <w:sz w:val="22"/>
          <w:lang w:val="es-ES_tradnl"/>
        </w:rPr>
        <w:t xml:space="preserve"> en el plazo establecido por la entidad al momento de pronunciarse sobre el mismo una vez finalizada la etapa de </w:t>
      </w:r>
      <w:proofErr w:type="spellStart"/>
      <w:r w:rsidR="009568CE" w:rsidRPr="002D35B6">
        <w:rPr>
          <w:rFonts w:ascii="Arial" w:eastAsia="Calibri" w:hAnsi="Arial" w:cs="Arial"/>
          <w:sz w:val="22"/>
          <w:lang w:val="es-ES_tradnl"/>
        </w:rPr>
        <w:t>prefactibilidad</w:t>
      </w:r>
      <w:proofErr w:type="spellEnd"/>
      <w:r w:rsidR="009568CE" w:rsidRPr="002D35B6">
        <w:rPr>
          <w:rFonts w:ascii="Arial" w:eastAsia="Calibri" w:hAnsi="Arial" w:cs="Arial"/>
          <w:sz w:val="22"/>
          <w:lang w:val="es-ES_tradnl"/>
        </w:rPr>
        <w:t>. En caso de que el originador no consigne el valor de la evaluación del proyecto la entidad estatal no adelantará su respectiva evaluación» (énfasis fuera de texto).</w:t>
      </w:r>
    </w:p>
    <w:p w14:paraId="729C1DB3" w14:textId="568DB862" w:rsidR="00930DFB" w:rsidRPr="002D35B6" w:rsidRDefault="004077EB" w:rsidP="00930DFB">
      <w:pPr>
        <w:tabs>
          <w:tab w:val="left" w:pos="426"/>
        </w:tabs>
        <w:spacing w:before="120" w:line="276" w:lineRule="auto"/>
        <w:ind w:firstLine="709"/>
        <w:jc w:val="both"/>
        <w:rPr>
          <w:rFonts w:ascii="Arial" w:eastAsia="Calibri" w:hAnsi="Arial" w:cs="Arial"/>
          <w:sz w:val="22"/>
          <w:lang w:val="es-ES_tradnl"/>
        </w:rPr>
      </w:pPr>
      <w:r w:rsidRPr="002D35B6">
        <w:rPr>
          <w:rFonts w:ascii="Arial" w:eastAsia="Calibri" w:hAnsi="Arial" w:cs="Arial"/>
          <w:sz w:val="22"/>
          <w:lang w:val="es-ES_tradnl"/>
        </w:rPr>
        <w:t>La razón por la cual se obliga al originador del proyecto a constituir un patrimonio autónomo –</w:t>
      </w:r>
      <w:r w:rsidR="00A06FDF" w:rsidRPr="002D35B6">
        <w:rPr>
          <w:rFonts w:ascii="Arial" w:eastAsia="Calibri" w:hAnsi="Arial" w:cs="Arial"/>
          <w:sz w:val="22"/>
          <w:lang w:val="es-ES_tradnl"/>
        </w:rPr>
        <w:t xml:space="preserve">el cual se </w:t>
      </w:r>
      <w:r w:rsidR="00980FF9">
        <w:rPr>
          <w:rFonts w:ascii="Arial" w:eastAsia="Calibri" w:hAnsi="Arial" w:cs="Arial"/>
          <w:sz w:val="22"/>
          <w:lang w:val="es-ES_tradnl"/>
        </w:rPr>
        <w:t>crea</w:t>
      </w:r>
      <w:r w:rsidR="00A06FDF" w:rsidRPr="002D35B6">
        <w:rPr>
          <w:rFonts w:ascii="Arial" w:eastAsia="Calibri" w:hAnsi="Arial" w:cs="Arial"/>
          <w:sz w:val="22"/>
          <w:lang w:val="es-ES_tradnl"/>
        </w:rPr>
        <w:t xml:space="preserve"> </w:t>
      </w:r>
      <w:r w:rsidRPr="002D35B6">
        <w:rPr>
          <w:rFonts w:ascii="Arial" w:eastAsia="Calibri" w:hAnsi="Arial" w:cs="Arial"/>
          <w:sz w:val="22"/>
          <w:lang w:val="es-ES_tradnl"/>
        </w:rPr>
        <w:t>mediante la celebración de un contrato de fiducia mercantil–</w:t>
      </w:r>
      <w:r w:rsidR="00A06FDF" w:rsidRPr="002D35B6">
        <w:rPr>
          <w:rFonts w:ascii="Arial" w:eastAsia="Calibri" w:hAnsi="Arial" w:cs="Arial"/>
          <w:sz w:val="22"/>
          <w:lang w:val="es-ES_tradnl"/>
        </w:rPr>
        <w:t xml:space="preserve"> es asegurar </w:t>
      </w:r>
      <w:r w:rsidR="00AA240D" w:rsidRPr="002D35B6">
        <w:rPr>
          <w:rFonts w:ascii="Arial" w:eastAsia="Calibri" w:hAnsi="Arial" w:cs="Arial"/>
          <w:sz w:val="22"/>
          <w:lang w:val="es-ES_tradnl"/>
        </w:rPr>
        <w:t xml:space="preserve">la disponibilidad del costo estimado de la </w:t>
      </w:r>
      <w:r w:rsidR="00067360" w:rsidRPr="002D35B6">
        <w:rPr>
          <w:rFonts w:ascii="Arial" w:eastAsia="Calibri" w:hAnsi="Arial" w:cs="Arial"/>
          <w:sz w:val="22"/>
          <w:lang w:val="es-ES_tradnl"/>
        </w:rPr>
        <w:t xml:space="preserve">revisión o </w:t>
      </w:r>
      <w:r w:rsidR="00AA240D" w:rsidRPr="002D35B6">
        <w:rPr>
          <w:rFonts w:ascii="Arial" w:eastAsia="Calibri" w:hAnsi="Arial" w:cs="Arial"/>
          <w:sz w:val="22"/>
          <w:lang w:val="es-ES_tradnl"/>
        </w:rPr>
        <w:t xml:space="preserve">evaluación del proyecto y garantizar que dicho valor se destine a esa </w:t>
      </w:r>
      <w:r w:rsidR="00AA240D" w:rsidRPr="002D35B6">
        <w:rPr>
          <w:rFonts w:ascii="Arial" w:eastAsia="Calibri" w:hAnsi="Arial" w:cs="Arial"/>
          <w:i/>
          <w:iCs/>
          <w:sz w:val="22"/>
          <w:lang w:val="es-ES_tradnl"/>
        </w:rPr>
        <w:t>finalidad específica</w:t>
      </w:r>
      <w:r w:rsidR="00AF5509" w:rsidRPr="002D35B6">
        <w:rPr>
          <w:rFonts w:ascii="Arial" w:eastAsia="Calibri" w:hAnsi="Arial" w:cs="Arial"/>
          <w:sz w:val="22"/>
          <w:lang w:val="es-ES_tradnl"/>
        </w:rPr>
        <w:t>. Es</w:t>
      </w:r>
      <w:r w:rsidR="00067360" w:rsidRPr="002D35B6">
        <w:rPr>
          <w:rFonts w:ascii="Arial" w:eastAsia="Calibri" w:hAnsi="Arial" w:cs="Arial"/>
          <w:sz w:val="22"/>
          <w:lang w:val="es-ES_tradnl"/>
        </w:rPr>
        <w:t>e</w:t>
      </w:r>
      <w:r w:rsidR="00AF5509" w:rsidRPr="002D35B6">
        <w:rPr>
          <w:rFonts w:ascii="Arial" w:eastAsia="Calibri" w:hAnsi="Arial" w:cs="Arial"/>
          <w:sz w:val="22"/>
          <w:lang w:val="es-ES_tradnl"/>
        </w:rPr>
        <w:t xml:space="preserve"> es precisamente </w:t>
      </w:r>
      <w:r w:rsidR="00067360" w:rsidRPr="002D35B6">
        <w:rPr>
          <w:rFonts w:ascii="Arial" w:eastAsia="Calibri" w:hAnsi="Arial" w:cs="Arial"/>
          <w:sz w:val="22"/>
          <w:lang w:val="es-ES_tradnl"/>
        </w:rPr>
        <w:t>el objeto por el cual se celebra</w:t>
      </w:r>
      <w:r w:rsidR="00AF5509" w:rsidRPr="002D35B6">
        <w:rPr>
          <w:rFonts w:ascii="Arial" w:eastAsia="Calibri" w:hAnsi="Arial" w:cs="Arial"/>
          <w:sz w:val="22"/>
          <w:lang w:val="es-ES_tradnl"/>
        </w:rPr>
        <w:t xml:space="preserve"> un contrato de fiducia mercantil</w:t>
      </w:r>
      <w:r w:rsidR="009353E2" w:rsidRPr="002D35B6">
        <w:rPr>
          <w:rFonts w:ascii="Arial" w:eastAsia="Calibri" w:hAnsi="Arial" w:cs="Arial"/>
          <w:sz w:val="22"/>
          <w:lang w:val="es-ES_tradnl"/>
        </w:rPr>
        <w:t xml:space="preserve">. En efecto, </w:t>
      </w:r>
      <w:r w:rsidR="00AF5509" w:rsidRPr="002D35B6">
        <w:rPr>
          <w:rFonts w:ascii="Arial" w:eastAsia="Calibri" w:hAnsi="Arial" w:cs="Arial"/>
          <w:sz w:val="22"/>
          <w:lang w:val="es-ES_tradnl"/>
        </w:rPr>
        <w:t>el artículo 1226 del Código de Comercio</w:t>
      </w:r>
      <w:r w:rsidR="009353E2" w:rsidRPr="002D35B6">
        <w:rPr>
          <w:rFonts w:ascii="Arial" w:eastAsia="Calibri" w:hAnsi="Arial" w:cs="Arial"/>
          <w:sz w:val="22"/>
          <w:lang w:val="es-ES_tradnl"/>
        </w:rPr>
        <w:t xml:space="preserve"> indica: </w:t>
      </w:r>
    </w:p>
    <w:p w14:paraId="22319AD2" w14:textId="77777777" w:rsidR="00930DFB" w:rsidRPr="002D35B6" w:rsidRDefault="00930DFB" w:rsidP="00930DFB">
      <w:pPr>
        <w:tabs>
          <w:tab w:val="left" w:pos="426"/>
        </w:tabs>
        <w:ind w:left="709" w:right="709"/>
        <w:jc w:val="both"/>
        <w:rPr>
          <w:rFonts w:ascii="Arial" w:eastAsia="Calibri" w:hAnsi="Arial" w:cs="Arial"/>
          <w:sz w:val="21"/>
          <w:szCs w:val="21"/>
          <w:lang w:val="es-ES_tradnl"/>
        </w:rPr>
      </w:pPr>
    </w:p>
    <w:p w14:paraId="6AF9C1FB" w14:textId="1725DA3A" w:rsidR="00930DFB" w:rsidRPr="002D35B6" w:rsidRDefault="00930DFB" w:rsidP="00930DFB">
      <w:pPr>
        <w:tabs>
          <w:tab w:val="left" w:pos="426"/>
        </w:tabs>
        <w:ind w:left="709" w:right="709"/>
        <w:jc w:val="both"/>
        <w:rPr>
          <w:rFonts w:ascii="Arial" w:eastAsia="Calibri" w:hAnsi="Arial" w:cs="Arial"/>
          <w:sz w:val="21"/>
          <w:szCs w:val="21"/>
          <w:lang w:val="es-ES_tradnl"/>
        </w:rPr>
      </w:pPr>
      <w:r w:rsidRPr="002D35B6">
        <w:rPr>
          <w:rFonts w:ascii="Arial" w:eastAsia="Calibri" w:hAnsi="Arial" w:cs="Arial"/>
          <w:sz w:val="21"/>
          <w:szCs w:val="21"/>
          <w:lang w:val="es-ES_tradnl"/>
        </w:rPr>
        <w:t>La fiducia mercantil es un negocio jurídico en virtud del cual una persona, llamada fiduciante o fideicomitente, transfiere uno o mas bienes especificados a otra, llamada fiduciario, quien se obliga a administrarlos o enajenarlos para cumplir una finalidad determinada por el constituyente, en provecho de éste o de un tercero llamado beneficiario o fideicomisario.</w:t>
      </w:r>
    </w:p>
    <w:p w14:paraId="0A93A0C4" w14:textId="77777777" w:rsidR="00930DFB" w:rsidRPr="002D35B6" w:rsidRDefault="00930DFB" w:rsidP="00930DFB">
      <w:pPr>
        <w:tabs>
          <w:tab w:val="left" w:pos="426"/>
        </w:tabs>
        <w:ind w:left="709" w:right="709"/>
        <w:jc w:val="both"/>
        <w:rPr>
          <w:rFonts w:ascii="Arial" w:eastAsia="Calibri" w:hAnsi="Arial" w:cs="Arial"/>
          <w:sz w:val="21"/>
          <w:szCs w:val="21"/>
          <w:lang w:val="es-ES_tradnl"/>
        </w:rPr>
      </w:pPr>
    </w:p>
    <w:p w14:paraId="5C8B25F1" w14:textId="77777777" w:rsidR="00930DFB" w:rsidRPr="002D35B6" w:rsidRDefault="00930DFB" w:rsidP="00930DFB">
      <w:pPr>
        <w:tabs>
          <w:tab w:val="left" w:pos="426"/>
        </w:tabs>
        <w:ind w:left="709" w:right="709"/>
        <w:jc w:val="both"/>
        <w:rPr>
          <w:rFonts w:ascii="Arial" w:eastAsia="Calibri" w:hAnsi="Arial" w:cs="Arial"/>
          <w:sz w:val="21"/>
          <w:szCs w:val="21"/>
          <w:lang w:val="es-ES_tradnl"/>
        </w:rPr>
      </w:pPr>
      <w:r w:rsidRPr="002D35B6">
        <w:rPr>
          <w:rFonts w:ascii="Arial" w:eastAsia="Calibri" w:hAnsi="Arial" w:cs="Arial"/>
          <w:sz w:val="21"/>
          <w:szCs w:val="21"/>
          <w:lang w:val="es-ES_tradnl"/>
        </w:rPr>
        <w:t>Una persona puede ser al mismo tiempo fiduciante y beneficiario.</w:t>
      </w:r>
    </w:p>
    <w:p w14:paraId="613B64DE" w14:textId="77777777" w:rsidR="00930DFB" w:rsidRPr="002D35B6" w:rsidRDefault="00930DFB" w:rsidP="00930DFB">
      <w:pPr>
        <w:tabs>
          <w:tab w:val="left" w:pos="426"/>
        </w:tabs>
        <w:ind w:left="709" w:right="709"/>
        <w:jc w:val="both"/>
        <w:rPr>
          <w:rFonts w:ascii="Arial" w:eastAsia="Calibri" w:hAnsi="Arial" w:cs="Arial"/>
          <w:sz w:val="21"/>
          <w:szCs w:val="21"/>
          <w:lang w:val="es-ES_tradnl"/>
        </w:rPr>
      </w:pPr>
    </w:p>
    <w:p w14:paraId="3F48FE4E" w14:textId="3E997C14" w:rsidR="00930DFB" w:rsidRPr="002D35B6" w:rsidRDefault="00930DFB" w:rsidP="00930DFB">
      <w:pPr>
        <w:tabs>
          <w:tab w:val="left" w:pos="426"/>
        </w:tabs>
        <w:ind w:left="709" w:right="709"/>
        <w:jc w:val="both"/>
        <w:rPr>
          <w:rFonts w:ascii="Arial" w:eastAsia="Calibri" w:hAnsi="Arial" w:cs="Arial"/>
          <w:sz w:val="21"/>
          <w:szCs w:val="21"/>
          <w:lang w:val="es-ES_tradnl"/>
        </w:rPr>
      </w:pPr>
      <w:r w:rsidRPr="002D35B6">
        <w:rPr>
          <w:rFonts w:ascii="Arial" w:eastAsia="Calibri" w:hAnsi="Arial" w:cs="Arial"/>
          <w:sz w:val="21"/>
          <w:szCs w:val="21"/>
          <w:lang w:val="es-ES_tradnl"/>
        </w:rPr>
        <w:t>Solo los establecimientos de crédito y las sociedades fiduciarias, especialmente autorizados por la Superintendencia Bancaria, podrán tener la calidad de fiduciarios.</w:t>
      </w:r>
    </w:p>
    <w:p w14:paraId="58CBA6A7" w14:textId="77777777" w:rsidR="009827A0" w:rsidRPr="002D35B6" w:rsidRDefault="009827A0" w:rsidP="009827A0">
      <w:pPr>
        <w:tabs>
          <w:tab w:val="left" w:pos="426"/>
        </w:tabs>
        <w:spacing w:line="276" w:lineRule="auto"/>
        <w:ind w:firstLine="425"/>
        <w:jc w:val="both"/>
        <w:rPr>
          <w:rFonts w:ascii="Arial" w:eastAsia="Calibri" w:hAnsi="Arial" w:cs="Arial"/>
          <w:sz w:val="22"/>
          <w:lang w:val="es-ES_tradnl"/>
        </w:rPr>
      </w:pPr>
    </w:p>
    <w:p w14:paraId="3E6A41AA" w14:textId="5A535CEC" w:rsidR="009827A0" w:rsidRPr="002D35B6" w:rsidRDefault="009827A0" w:rsidP="009827A0">
      <w:pPr>
        <w:tabs>
          <w:tab w:val="left" w:pos="426"/>
        </w:tabs>
        <w:spacing w:line="276" w:lineRule="auto"/>
        <w:ind w:firstLine="709"/>
        <w:jc w:val="both"/>
        <w:rPr>
          <w:rFonts w:ascii="Arial" w:eastAsia="Calibri" w:hAnsi="Arial" w:cs="Arial"/>
          <w:sz w:val="22"/>
          <w:lang w:val="es-ES_tradnl"/>
        </w:rPr>
      </w:pPr>
      <w:r w:rsidRPr="002D35B6">
        <w:rPr>
          <w:rFonts w:ascii="Arial" w:eastAsia="Calibri" w:hAnsi="Arial" w:cs="Arial"/>
          <w:sz w:val="22"/>
          <w:lang w:val="es-ES_tradnl"/>
        </w:rPr>
        <w:t xml:space="preserve">En igual sentido, el artículo 1233 del Código de Comercio señala que «Para todos los efectos legales, los bienes </w:t>
      </w:r>
      <w:proofErr w:type="spellStart"/>
      <w:r w:rsidRPr="002D35B6">
        <w:rPr>
          <w:rFonts w:ascii="Arial" w:eastAsia="Calibri" w:hAnsi="Arial" w:cs="Arial"/>
          <w:sz w:val="22"/>
          <w:lang w:val="es-ES_tradnl"/>
        </w:rPr>
        <w:t>fideicomitidos</w:t>
      </w:r>
      <w:proofErr w:type="spellEnd"/>
      <w:r w:rsidRPr="002D35B6">
        <w:rPr>
          <w:rFonts w:ascii="Arial" w:eastAsia="Calibri" w:hAnsi="Arial" w:cs="Arial"/>
          <w:sz w:val="22"/>
          <w:lang w:val="es-ES_tradnl"/>
        </w:rPr>
        <w:t xml:space="preserve"> deberán mantenerse separados del resto del activo del fiduciario y de los que correspondan a otros negocios fiduciarios, y forman un patrimonio autónomo afecto a la finalidad contemplada en el acto constitutivo</w:t>
      </w:r>
      <w:r w:rsidR="00D64CD6" w:rsidRPr="002D35B6">
        <w:rPr>
          <w:rFonts w:ascii="Arial" w:eastAsia="Calibri" w:hAnsi="Arial" w:cs="Arial"/>
          <w:sz w:val="22"/>
          <w:lang w:val="es-ES_tradnl"/>
        </w:rPr>
        <w:t>»</w:t>
      </w:r>
      <w:r w:rsidRPr="002D35B6">
        <w:rPr>
          <w:rFonts w:ascii="Arial" w:eastAsia="Calibri" w:hAnsi="Arial" w:cs="Arial"/>
          <w:sz w:val="22"/>
          <w:lang w:val="es-ES_tradnl"/>
        </w:rPr>
        <w:t>.</w:t>
      </w:r>
    </w:p>
    <w:p w14:paraId="182B410E" w14:textId="2A77244C" w:rsidR="00F82173" w:rsidRPr="002D35B6" w:rsidRDefault="00D64CD6" w:rsidP="00D64CD6">
      <w:pPr>
        <w:tabs>
          <w:tab w:val="left" w:pos="426"/>
        </w:tabs>
        <w:spacing w:before="120" w:line="276" w:lineRule="auto"/>
        <w:ind w:firstLine="709"/>
        <w:jc w:val="both"/>
        <w:rPr>
          <w:rFonts w:ascii="Arial" w:eastAsia="Calibri" w:hAnsi="Arial" w:cs="Arial"/>
          <w:sz w:val="22"/>
          <w:szCs w:val="22"/>
          <w:lang w:val="es-ES_tradnl"/>
        </w:rPr>
      </w:pPr>
      <w:r w:rsidRPr="002D35B6">
        <w:rPr>
          <w:rFonts w:ascii="Arial" w:eastAsia="Calibri" w:hAnsi="Arial" w:cs="Arial"/>
          <w:sz w:val="22"/>
          <w:lang w:val="es-ES_tradnl"/>
        </w:rPr>
        <w:t xml:space="preserve">El artículo </w:t>
      </w:r>
      <w:r w:rsidRPr="002D35B6">
        <w:rPr>
          <w:rFonts w:ascii="Arial" w:eastAsia="Calibri" w:hAnsi="Arial" w:cs="Arial"/>
          <w:sz w:val="22"/>
          <w:szCs w:val="22"/>
          <w:lang w:val="es-ES_tradnl"/>
        </w:rPr>
        <w:t>116 de la Ley 1955 de 2019, modificatorio del artículo 19 de la Ley 1882 de 2018</w:t>
      </w:r>
      <w:r w:rsidR="00824B2C">
        <w:rPr>
          <w:rFonts w:ascii="Arial" w:eastAsia="Calibri" w:hAnsi="Arial" w:cs="Arial"/>
          <w:sz w:val="22"/>
          <w:szCs w:val="22"/>
          <w:lang w:val="es-ES_tradnl"/>
        </w:rPr>
        <w:t>,</w:t>
      </w:r>
      <w:r w:rsidR="0065744F" w:rsidRPr="002D35B6">
        <w:rPr>
          <w:rFonts w:ascii="Arial" w:eastAsia="Calibri" w:hAnsi="Arial" w:cs="Arial"/>
          <w:sz w:val="22"/>
          <w:szCs w:val="22"/>
          <w:lang w:val="es-ES_tradnl"/>
        </w:rPr>
        <w:t xml:space="preserve"> dispone</w:t>
      </w:r>
      <w:r w:rsidR="00824B2C">
        <w:rPr>
          <w:rFonts w:ascii="Arial" w:eastAsia="Calibri" w:hAnsi="Arial" w:cs="Arial"/>
          <w:sz w:val="22"/>
          <w:szCs w:val="22"/>
          <w:lang w:val="es-ES_tradnl"/>
        </w:rPr>
        <w:t>,</w:t>
      </w:r>
      <w:r w:rsidR="0065744F" w:rsidRPr="002D35B6">
        <w:rPr>
          <w:rFonts w:ascii="Arial" w:eastAsia="Calibri" w:hAnsi="Arial" w:cs="Arial"/>
          <w:sz w:val="22"/>
          <w:szCs w:val="22"/>
          <w:lang w:val="es-ES_tradnl"/>
        </w:rPr>
        <w:t xml:space="preserve"> </w:t>
      </w:r>
      <w:r w:rsidR="00883F5D" w:rsidRPr="002D35B6">
        <w:rPr>
          <w:rFonts w:ascii="Arial" w:eastAsia="Calibri" w:hAnsi="Arial" w:cs="Arial"/>
          <w:sz w:val="22"/>
          <w:szCs w:val="22"/>
          <w:lang w:val="es-ES_tradnl"/>
        </w:rPr>
        <w:t>además</w:t>
      </w:r>
      <w:r w:rsidR="00824B2C">
        <w:rPr>
          <w:rFonts w:ascii="Arial" w:eastAsia="Calibri" w:hAnsi="Arial" w:cs="Arial"/>
          <w:sz w:val="22"/>
          <w:szCs w:val="22"/>
          <w:lang w:val="es-ES_tradnl"/>
        </w:rPr>
        <w:t>,</w:t>
      </w:r>
      <w:r w:rsidR="00883F5D" w:rsidRPr="002D35B6">
        <w:rPr>
          <w:rFonts w:ascii="Arial" w:eastAsia="Calibri" w:hAnsi="Arial" w:cs="Arial"/>
          <w:sz w:val="22"/>
          <w:szCs w:val="22"/>
          <w:lang w:val="es-ES_tradnl"/>
        </w:rPr>
        <w:t xml:space="preserve"> que «La entidad estatal encargada de la revisión y/o evaluación del proyecto será la beneficiaria del patrimonio autónomo y la encargada de autorizar la celebración de los contratos requeridos para el efecto, así como autorizar los pagos a que hubiere lugar en desarrollo de </w:t>
      </w:r>
      <w:proofErr w:type="gramStart"/>
      <w:r w:rsidR="00883F5D" w:rsidRPr="002D35B6">
        <w:rPr>
          <w:rFonts w:ascii="Arial" w:eastAsia="Calibri" w:hAnsi="Arial" w:cs="Arial"/>
          <w:sz w:val="22"/>
          <w:szCs w:val="22"/>
          <w:lang w:val="es-ES_tradnl"/>
        </w:rPr>
        <w:t>los mismos</w:t>
      </w:r>
      <w:proofErr w:type="gramEnd"/>
      <w:r w:rsidR="00883F5D" w:rsidRPr="002D35B6">
        <w:rPr>
          <w:rFonts w:ascii="Arial" w:eastAsia="Calibri" w:hAnsi="Arial" w:cs="Arial"/>
          <w:sz w:val="22"/>
          <w:szCs w:val="22"/>
          <w:lang w:val="es-ES_tradnl"/>
        </w:rPr>
        <w:t>».</w:t>
      </w:r>
      <w:r w:rsidR="0065744F" w:rsidRPr="002D35B6">
        <w:rPr>
          <w:rFonts w:ascii="Arial" w:eastAsia="Calibri" w:hAnsi="Arial" w:cs="Arial"/>
          <w:sz w:val="22"/>
          <w:szCs w:val="22"/>
          <w:lang w:val="es-ES_tradnl"/>
        </w:rPr>
        <w:t xml:space="preserve"> </w:t>
      </w:r>
      <w:r w:rsidR="00E80210" w:rsidRPr="002D35B6">
        <w:rPr>
          <w:rFonts w:ascii="Arial" w:eastAsia="Calibri" w:hAnsi="Arial" w:cs="Arial"/>
          <w:sz w:val="22"/>
          <w:szCs w:val="22"/>
          <w:lang w:val="es-ES_tradnl"/>
        </w:rPr>
        <w:t xml:space="preserve">De allí que surja, </w:t>
      </w:r>
      <w:r w:rsidR="00E30D37" w:rsidRPr="002D35B6">
        <w:rPr>
          <w:rFonts w:ascii="Arial" w:eastAsia="Calibri" w:hAnsi="Arial" w:cs="Arial"/>
          <w:sz w:val="22"/>
          <w:szCs w:val="22"/>
          <w:lang w:val="es-ES_tradnl"/>
        </w:rPr>
        <w:t>por tanto</w:t>
      </w:r>
      <w:r w:rsidR="00E80210" w:rsidRPr="002D35B6">
        <w:rPr>
          <w:rFonts w:ascii="Arial" w:eastAsia="Calibri" w:hAnsi="Arial" w:cs="Arial"/>
          <w:sz w:val="22"/>
          <w:szCs w:val="22"/>
          <w:lang w:val="es-ES_tradnl"/>
        </w:rPr>
        <w:t>, la inquietud que motiva la</w:t>
      </w:r>
      <w:r w:rsidR="0057194F" w:rsidRPr="002D35B6">
        <w:rPr>
          <w:rFonts w:ascii="Arial" w:eastAsia="Calibri" w:hAnsi="Arial" w:cs="Arial"/>
          <w:sz w:val="22"/>
          <w:szCs w:val="22"/>
          <w:lang w:val="es-ES_tradnl"/>
        </w:rPr>
        <w:t xml:space="preserve"> consulta bajo análisis: ¿quién debe </w:t>
      </w:r>
      <w:r w:rsidR="00092AB8" w:rsidRPr="002D35B6">
        <w:rPr>
          <w:rFonts w:ascii="Arial" w:eastAsia="Calibri" w:hAnsi="Arial" w:cs="Arial"/>
          <w:sz w:val="22"/>
          <w:szCs w:val="22"/>
          <w:lang w:val="es-ES_tradnl"/>
        </w:rPr>
        <w:t>celebrar los contratos requeridos para la revisión o evaluación del proyecto en la etapa de factibilidad: la entidad estatal</w:t>
      </w:r>
      <w:r w:rsidR="00FA3C88" w:rsidRPr="002D35B6">
        <w:rPr>
          <w:rFonts w:ascii="Arial" w:eastAsia="Calibri" w:hAnsi="Arial" w:cs="Arial"/>
          <w:sz w:val="22"/>
          <w:szCs w:val="22"/>
          <w:lang w:val="es-ES_tradnl"/>
        </w:rPr>
        <w:t xml:space="preserve"> –</w:t>
      </w:r>
      <w:r w:rsidR="00092AB8" w:rsidRPr="002D35B6">
        <w:rPr>
          <w:rFonts w:ascii="Arial" w:eastAsia="Calibri" w:hAnsi="Arial" w:cs="Arial"/>
          <w:i/>
          <w:iCs/>
          <w:sz w:val="22"/>
          <w:szCs w:val="22"/>
          <w:lang w:val="es-ES_tradnl"/>
        </w:rPr>
        <w:t>beneficiaria</w:t>
      </w:r>
      <w:r w:rsidR="00092AB8" w:rsidRPr="002D35B6">
        <w:rPr>
          <w:rFonts w:ascii="Arial" w:eastAsia="Calibri" w:hAnsi="Arial" w:cs="Arial"/>
          <w:sz w:val="22"/>
          <w:szCs w:val="22"/>
          <w:lang w:val="es-ES_tradnl"/>
        </w:rPr>
        <w:t xml:space="preserve"> del patrimonio autónomo</w:t>
      </w:r>
      <w:r w:rsidR="00FA3C88" w:rsidRPr="002D35B6">
        <w:rPr>
          <w:rFonts w:ascii="Arial" w:eastAsia="Calibri" w:hAnsi="Arial" w:cs="Arial"/>
          <w:sz w:val="22"/>
          <w:szCs w:val="22"/>
          <w:lang w:val="es-ES_tradnl"/>
        </w:rPr>
        <w:t>–</w:t>
      </w:r>
      <w:r w:rsidR="00F82173" w:rsidRPr="002D35B6">
        <w:rPr>
          <w:rFonts w:ascii="Arial" w:eastAsia="Calibri" w:hAnsi="Arial" w:cs="Arial"/>
          <w:sz w:val="22"/>
          <w:szCs w:val="22"/>
          <w:lang w:val="es-ES_tradnl"/>
        </w:rPr>
        <w:t xml:space="preserve"> o </w:t>
      </w:r>
      <w:r w:rsidR="00DD73B1" w:rsidRPr="002D35B6">
        <w:rPr>
          <w:rFonts w:ascii="Arial" w:eastAsia="Calibri" w:hAnsi="Arial" w:cs="Arial"/>
          <w:sz w:val="22"/>
          <w:szCs w:val="22"/>
          <w:lang w:val="es-ES_tradnl"/>
        </w:rPr>
        <w:t xml:space="preserve">la fiduciaria </w:t>
      </w:r>
      <w:r w:rsidR="00FA3C88" w:rsidRPr="002D35B6">
        <w:rPr>
          <w:rFonts w:ascii="Arial" w:eastAsia="Calibri" w:hAnsi="Arial" w:cs="Arial"/>
          <w:sz w:val="22"/>
          <w:szCs w:val="22"/>
          <w:lang w:val="es-ES_tradnl"/>
        </w:rPr>
        <w:t>–</w:t>
      </w:r>
      <w:r w:rsidR="00FA3C88" w:rsidRPr="002D35B6">
        <w:rPr>
          <w:rFonts w:ascii="Arial" w:eastAsia="Calibri" w:hAnsi="Arial" w:cs="Arial"/>
          <w:i/>
          <w:iCs/>
          <w:sz w:val="22"/>
          <w:szCs w:val="22"/>
          <w:lang w:val="es-ES_tradnl"/>
        </w:rPr>
        <w:t>administradora</w:t>
      </w:r>
      <w:r w:rsidR="00FA3C88" w:rsidRPr="002D35B6">
        <w:rPr>
          <w:rFonts w:ascii="Arial" w:eastAsia="Calibri" w:hAnsi="Arial" w:cs="Arial"/>
          <w:sz w:val="22"/>
          <w:szCs w:val="22"/>
          <w:lang w:val="es-ES_tradnl"/>
        </w:rPr>
        <w:t xml:space="preserve"> d</w:t>
      </w:r>
      <w:r w:rsidR="00F82173" w:rsidRPr="002D35B6">
        <w:rPr>
          <w:rFonts w:ascii="Arial" w:eastAsia="Calibri" w:hAnsi="Arial" w:cs="Arial"/>
          <w:sz w:val="22"/>
          <w:szCs w:val="22"/>
          <w:lang w:val="es-ES_tradnl"/>
        </w:rPr>
        <w:t>el patrimonio autónomo</w:t>
      </w:r>
      <w:r w:rsidR="00FA3C88" w:rsidRPr="002D35B6">
        <w:rPr>
          <w:rFonts w:ascii="Arial" w:eastAsia="Calibri" w:hAnsi="Arial" w:cs="Arial"/>
          <w:sz w:val="22"/>
          <w:szCs w:val="22"/>
          <w:lang w:val="es-ES_tradnl"/>
        </w:rPr>
        <w:t>–</w:t>
      </w:r>
      <w:r w:rsidR="00F82173" w:rsidRPr="002D35B6">
        <w:rPr>
          <w:rFonts w:ascii="Arial" w:eastAsia="Calibri" w:hAnsi="Arial" w:cs="Arial"/>
          <w:sz w:val="22"/>
          <w:szCs w:val="22"/>
          <w:lang w:val="es-ES_tradnl"/>
        </w:rPr>
        <w:t>?</w:t>
      </w:r>
    </w:p>
    <w:p w14:paraId="4B209E1A" w14:textId="1605D3E1" w:rsidR="00D64CD6" w:rsidRPr="002D35B6" w:rsidRDefault="00F82173" w:rsidP="00D64CD6">
      <w:pPr>
        <w:tabs>
          <w:tab w:val="left" w:pos="426"/>
        </w:tabs>
        <w:spacing w:before="120" w:line="276" w:lineRule="auto"/>
        <w:ind w:firstLine="709"/>
        <w:jc w:val="both"/>
        <w:rPr>
          <w:rFonts w:ascii="Arial" w:eastAsia="Calibri" w:hAnsi="Arial" w:cs="Arial"/>
          <w:sz w:val="22"/>
          <w:szCs w:val="22"/>
          <w:lang w:val="es-ES_tradnl"/>
        </w:rPr>
      </w:pPr>
      <w:r w:rsidRPr="002D35B6">
        <w:rPr>
          <w:rFonts w:ascii="Arial" w:eastAsia="Calibri" w:hAnsi="Arial" w:cs="Arial"/>
          <w:sz w:val="22"/>
          <w:szCs w:val="22"/>
          <w:lang w:val="es-ES_tradnl"/>
        </w:rPr>
        <w:t xml:space="preserve">Si se revisa la redacción de la norma, </w:t>
      </w:r>
      <w:r w:rsidR="006B10A5">
        <w:rPr>
          <w:rFonts w:ascii="Arial" w:eastAsia="Calibri" w:hAnsi="Arial" w:cs="Arial"/>
          <w:sz w:val="22"/>
          <w:szCs w:val="22"/>
          <w:lang w:val="es-ES_tradnl"/>
        </w:rPr>
        <w:t xml:space="preserve">se observa que </w:t>
      </w:r>
      <w:r w:rsidRPr="002D35B6">
        <w:rPr>
          <w:rFonts w:ascii="Arial" w:eastAsia="Calibri" w:hAnsi="Arial" w:cs="Arial"/>
          <w:sz w:val="22"/>
          <w:szCs w:val="22"/>
          <w:lang w:val="es-ES_tradnl"/>
        </w:rPr>
        <w:t>esta dice que la entidad estatal</w:t>
      </w:r>
      <w:r w:rsidR="000E3A61">
        <w:rPr>
          <w:rFonts w:ascii="Arial" w:eastAsia="Calibri" w:hAnsi="Arial" w:cs="Arial"/>
          <w:sz w:val="22"/>
          <w:szCs w:val="22"/>
          <w:lang w:val="es-ES_tradnl"/>
        </w:rPr>
        <w:t xml:space="preserve"> </w:t>
      </w:r>
      <w:r w:rsidRPr="002D35B6">
        <w:rPr>
          <w:rFonts w:ascii="Arial" w:eastAsia="Calibri" w:hAnsi="Arial" w:cs="Arial"/>
          <w:sz w:val="22"/>
          <w:szCs w:val="22"/>
          <w:lang w:val="es-ES_tradnl"/>
        </w:rPr>
        <w:t xml:space="preserve">debe encargarse de </w:t>
      </w:r>
      <w:r w:rsidR="00294ED1" w:rsidRPr="002D35B6">
        <w:rPr>
          <w:rFonts w:ascii="Arial" w:eastAsia="Calibri" w:hAnsi="Arial" w:cs="Arial"/>
          <w:i/>
          <w:iCs/>
          <w:sz w:val="22"/>
          <w:szCs w:val="22"/>
          <w:lang w:val="es-ES_tradnl"/>
        </w:rPr>
        <w:t>autorizar</w:t>
      </w:r>
      <w:r w:rsidR="00294ED1" w:rsidRPr="002D35B6">
        <w:rPr>
          <w:rFonts w:ascii="Arial" w:eastAsia="Calibri" w:hAnsi="Arial" w:cs="Arial"/>
          <w:sz w:val="22"/>
          <w:szCs w:val="22"/>
          <w:lang w:val="es-ES_tradnl"/>
        </w:rPr>
        <w:t xml:space="preserve"> </w:t>
      </w:r>
      <w:r w:rsidR="00B56715" w:rsidRPr="002D35B6">
        <w:rPr>
          <w:rFonts w:ascii="Arial" w:eastAsia="Calibri" w:hAnsi="Arial" w:cs="Arial"/>
          <w:sz w:val="22"/>
          <w:szCs w:val="22"/>
          <w:lang w:val="es-ES_tradnl"/>
        </w:rPr>
        <w:t xml:space="preserve">tanto </w:t>
      </w:r>
      <w:r w:rsidR="00294ED1" w:rsidRPr="002D35B6">
        <w:rPr>
          <w:rFonts w:ascii="Arial" w:eastAsia="Calibri" w:hAnsi="Arial" w:cs="Arial"/>
          <w:sz w:val="22"/>
          <w:szCs w:val="22"/>
          <w:lang w:val="es-ES_tradnl"/>
        </w:rPr>
        <w:t>la celebración de los contratos</w:t>
      </w:r>
      <w:r w:rsidR="00B56715" w:rsidRPr="002D35B6">
        <w:rPr>
          <w:rFonts w:ascii="Arial" w:eastAsia="Calibri" w:hAnsi="Arial" w:cs="Arial"/>
          <w:sz w:val="22"/>
          <w:szCs w:val="22"/>
          <w:lang w:val="es-ES_tradnl"/>
        </w:rPr>
        <w:t xml:space="preserve">, </w:t>
      </w:r>
      <w:r w:rsidR="00294ED1" w:rsidRPr="002D35B6">
        <w:rPr>
          <w:rFonts w:ascii="Arial" w:eastAsia="Calibri" w:hAnsi="Arial" w:cs="Arial"/>
          <w:sz w:val="22"/>
          <w:szCs w:val="22"/>
          <w:lang w:val="es-ES_tradnl"/>
        </w:rPr>
        <w:t>como los pagos que deban hacerse en ejecución de aquellos.</w:t>
      </w:r>
      <w:r w:rsidR="00B56715" w:rsidRPr="002D35B6">
        <w:rPr>
          <w:rFonts w:ascii="Arial" w:eastAsia="Calibri" w:hAnsi="Arial" w:cs="Arial"/>
          <w:sz w:val="22"/>
          <w:szCs w:val="22"/>
          <w:lang w:val="es-ES_tradnl"/>
        </w:rPr>
        <w:t xml:space="preserve"> </w:t>
      </w:r>
      <w:r w:rsidR="008E3B64" w:rsidRPr="002D35B6">
        <w:rPr>
          <w:rFonts w:ascii="Arial" w:eastAsia="Calibri" w:hAnsi="Arial" w:cs="Arial"/>
          <w:sz w:val="22"/>
          <w:szCs w:val="22"/>
          <w:lang w:val="es-ES_tradnl"/>
        </w:rPr>
        <w:t>Podría pensarse</w:t>
      </w:r>
      <w:r w:rsidR="00AE4D2E" w:rsidRPr="002D35B6">
        <w:rPr>
          <w:rFonts w:ascii="Arial" w:eastAsia="Calibri" w:hAnsi="Arial" w:cs="Arial"/>
          <w:sz w:val="22"/>
          <w:szCs w:val="22"/>
          <w:lang w:val="es-ES_tradnl"/>
        </w:rPr>
        <w:t>,</w:t>
      </w:r>
      <w:r w:rsidR="008E3B64" w:rsidRPr="002D35B6">
        <w:rPr>
          <w:rFonts w:ascii="Arial" w:eastAsia="Calibri" w:hAnsi="Arial" w:cs="Arial"/>
          <w:sz w:val="22"/>
          <w:szCs w:val="22"/>
          <w:lang w:val="es-ES_tradnl"/>
        </w:rPr>
        <w:t xml:space="preserve"> </w:t>
      </w:r>
      <w:r w:rsidR="00AE4D2E" w:rsidRPr="002D35B6">
        <w:rPr>
          <w:rFonts w:ascii="Arial" w:eastAsia="Calibri" w:hAnsi="Arial" w:cs="Arial"/>
          <w:sz w:val="22"/>
          <w:szCs w:val="22"/>
          <w:lang w:val="es-ES_tradnl"/>
        </w:rPr>
        <w:t>por tanto</w:t>
      </w:r>
      <w:r w:rsidR="008E3B64" w:rsidRPr="002D35B6">
        <w:rPr>
          <w:rFonts w:ascii="Arial" w:eastAsia="Calibri" w:hAnsi="Arial" w:cs="Arial"/>
          <w:sz w:val="22"/>
          <w:szCs w:val="22"/>
          <w:lang w:val="es-ES_tradnl"/>
        </w:rPr>
        <w:t>, a partir de una lectura rápida y desprevenida</w:t>
      </w:r>
      <w:r w:rsidR="00AE4D2E" w:rsidRPr="002D35B6">
        <w:rPr>
          <w:rFonts w:ascii="Arial" w:eastAsia="Calibri" w:hAnsi="Arial" w:cs="Arial"/>
          <w:sz w:val="22"/>
          <w:szCs w:val="22"/>
          <w:lang w:val="es-ES_tradnl"/>
        </w:rPr>
        <w:t xml:space="preserve"> del enunciado normativo</w:t>
      </w:r>
      <w:r w:rsidR="00543FF9" w:rsidRPr="002D35B6">
        <w:rPr>
          <w:rFonts w:ascii="Arial" w:eastAsia="Calibri" w:hAnsi="Arial" w:cs="Arial"/>
          <w:sz w:val="22"/>
          <w:szCs w:val="22"/>
          <w:lang w:val="es-ES_tradnl"/>
        </w:rPr>
        <w:t xml:space="preserve">, que </w:t>
      </w:r>
      <w:r w:rsidR="00D510F6" w:rsidRPr="002D35B6">
        <w:rPr>
          <w:rFonts w:ascii="Arial" w:eastAsia="Calibri" w:hAnsi="Arial" w:cs="Arial"/>
          <w:sz w:val="22"/>
          <w:szCs w:val="22"/>
          <w:lang w:val="es-ES_tradnl"/>
        </w:rPr>
        <w:t>e</w:t>
      </w:r>
      <w:r w:rsidR="00BE50EC" w:rsidRPr="002D35B6">
        <w:rPr>
          <w:rFonts w:ascii="Arial" w:eastAsia="Calibri" w:hAnsi="Arial" w:cs="Arial"/>
          <w:sz w:val="22"/>
          <w:szCs w:val="22"/>
          <w:lang w:val="es-ES_tradnl"/>
        </w:rPr>
        <w:t xml:space="preserve">l artículo </w:t>
      </w:r>
      <w:r w:rsidR="00155BC6" w:rsidRPr="002D35B6">
        <w:rPr>
          <w:rFonts w:ascii="Arial" w:eastAsia="Calibri" w:hAnsi="Arial" w:cs="Arial"/>
          <w:sz w:val="22"/>
          <w:szCs w:val="22"/>
          <w:lang w:val="es-ES_tradnl"/>
        </w:rPr>
        <w:t>116 de la Ley 1955 de 2019</w:t>
      </w:r>
      <w:r w:rsidR="00F55D8B" w:rsidRPr="002D35B6">
        <w:rPr>
          <w:rFonts w:ascii="Arial" w:eastAsia="Calibri" w:hAnsi="Arial" w:cs="Arial"/>
          <w:sz w:val="22"/>
          <w:szCs w:val="22"/>
          <w:lang w:val="es-ES_tradnl"/>
        </w:rPr>
        <w:t xml:space="preserve"> produjo una modificación significativa al tenor original del artículo 19</w:t>
      </w:r>
      <w:r w:rsidR="008F305E" w:rsidRPr="002D35B6">
        <w:rPr>
          <w:rFonts w:ascii="Arial" w:eastAsia="Calibri" w:hAnsi="Arial" w:cs="Arial"/>
          <w:sz w:val="22"/>
          <w:szCs w:val="22"/>
          <w:lang w:val="es-ES_tradnl"/>
        </w:rPr>
        <w:t xml:space="preserve"> de la Ley 1882 de 2018</w:t>
      </w:r>
      <w:r w:rsidR="00D036B7" w:rsidRPr="002D35B6">
        <w:rPr>
          <w:rFonts w:ascii="Arial" w:eastAsia="Calibri" w:hAnsi="Arial" w:cs="Arial"/>
          <w:sz w:val="22"/>
          <w:szCs w:val="22"/>
          <w:lang w:val="es-ES_tradnl"/>
        </w:rPr>
        <w:t>,</w:t>
      </w:r>
      <w:r w:rsidR="008F305E" w:rsidRPr="002D35B6">
        <w:rPr>
          <w:rFonts w:ascii="Arial" w:eastAsia="Calibri" w:hAnsi="Arial" w:cs="Arial"/>
          <w:sz w:val="22"/>
          <w:szCs w:val="22"/>
          <w:lang w:val="es-ES_tradnl"/>
        </w:rPr>
        <w:t xml:space="preserve"> que obligaba</w:t>
      </w:r>
      <w:r w:rsidR="00D510F6" w:rsidRPr="002D35B6">
        <w:rPr>
          <w:rFonts w:ascii="Arial" w:eastAsia="Calibri" w:hAnsi="Arial" w:cs="Arial"/>
          <w:sz w:val="22"/>
          <w:szCs w:val="22"/>
          <w:lang w:val="es-ES_tradnl"/>
        </w:rPr>
        <w:t xml:space="preserve"> </w:t>
      </w:r>
      <w:r w:rsidR="00D510F6" w:rsidRPr="002D35B6">
        <w:rPr>
          <w:rFonts w:ascii="Arial" w:eastAsia="Calibri" w:hAnsi="Arial" w:cs="Arial"/>
          <w:i/>
          <w:iCs/>
          <w:sz w:val="22"/>
          <w:szCs w:val="22"/>
          <w:lang w:val="es-ES_tradnl"/>
        </w:rPr>
        <w:t>expresamente</w:t>
      </w:r>
      <w:r w:rsidR="008F305E" w:rsidRPr="002D35B6">
        <w:rPr>
          <w:rFonts w:ascii="Arial" w:eastAsia="Calibri" w:hAnsi="Arial" w:cs="Arial"/>
          <w:sz w:val="22"/>
          <w:szCs w:val="22"/>
          <w:lang w:val="es-ES_tradnl"/>
        </w:rPr>
        <w:t xml:space="preserve"> a la entidad estatal a celebrar los contratos requeridos para la </w:t>
      </w:r>
      <w:r w:rsidR="00A2397D" w:rsidRPr="002D35B6">
        <w:rPr>
          <w:rFonts w:ascii="Arial" w:eastAsia="Calibri" w:hAnsi="Arial" w:cs="Arial"/>
          <w:sz w:val="22"/>
          <w:szCs w:val="22"/>
          <w:lang w:val="es-ES_tradnl"/>
        </w:rPr>
        <w:t xml:space="preserve">revisión o </w:t>
      </w:r>
      <w:r w:rsidR="008F305E" w:rsidRPr="002D35B6">
        <w:rPr>
          <w:rFonts w:ascii="Arial" w:eastAsia="Calibri" w:hAnsi="Arial" w:cs="Arial"/>
          <w:sz w:val="22"/>
          <w:szCs w:val="22"/>
          <w:lang w:val="es-ES_tradnl"/>
        </w:rPr>
        <w:t xml:space="preserve">evaluación de los proyectos de asociación </w:t>
      </w:r>
      <w:proofErr w:type="gramStart"/>
      <w:r w:rsidR="008F305E" w:rsidRPr="002D35B6">
        <w:rPr>
          <w:rFonts w:ascii="Arial" w:eastAsia="Calibri" w:hAnsi="Arial" w:cs="Arial"/>
          <w:sz w:val="22"/>
          <w:szCs w:val="22"/>
          <w:lang w:val="es-ES_tradnl"/>
        </w:rPr>
        <w:t>público privada</w:t>
      </w:r>
      <w:proofErr w:type="gramEnd"/>
      <w:r w:rsidR="008F305E" w:rsidRPr="002D35B6">
        <w:rPr>
          <w:rFonts w:ascii="Arial" w:eastAsia="Calibri" w:hAnsi="Arial" w:cs="Arial"/>
          <w:sz w:val="22"/>
          <w:szCs w:val="22"/>
          <w:lang w:val="es-ES_tradnl"/>
        </w:rPr>
        <w:t xml:space="preserve"> de iniciativa privada, previa certificación</w:t>
      </w:r>
      <w:r w:rsidR="00C05E2A" w:rsidRPr="002D35B6">
        <w:rPr>
          <w:rFonts w:ascii="Arial" w:eastAsia="Calibri" w:hAnsi="Arial" w:cs="Arial"/>
          <w:sz w:val="22"/>
          <w:szCs w:val="22"/>
          <w:lang w:val="es-ES_tradnl"/>
        </w:rPr>
        <w:t xml:space="preserve"> emitida por el administrador del patrimonio autónomo. Así lo </w:t>
      </w:r>
      <w:r w:rsidR="00A2397D" w:rsidRPr="002D35B6">
        <w:rPr>
          <w:rFonts w:ascii="Arial" w:eastAsia="Calibri" w:hAnsi="Arial" w:cs="Arial"/>
          <w:sz w:val="22"/>
          <w:szCs w:val="22"/>
          <w:lang w:val="es-ES_tradnl"/>
        </w:rPr>
        <w:t xml:space="preserve">consagraba dicho enunciado normativo: </w:t>
      </w:r>
    </w:p>
    <w:p w14:paraId="1A962A1E" w14:textId="77777777" w:rsidR="00752EC0" w:rsidRPr="002D35B6" w:rsidRDefault="00752EC0" w:rsidP="00752EC0">
      <w:pPr>
        <w:tabs>
          <w:tab w:val="left" w:pos="426"/>
        </w:tabs>
        <w:ind w:left="709" w:right="709"/>
        <w:jc w:val="both"/>
        <w:rPr>
          <w:rFonts w:ascii="Arial" w:eastAsia="Calibri" w:hAnsi="Arial" w:cs="Arial"/>
          <w:sz w:val="21"/>
          <w:szCs w:val="21"/>
          <w:lang w:val="es-ES_tradnl"/>
        </w:rPr>
      </w:pPr>
    </w:p>
    <w:p w14:paraId="4EBD91B0" w14:textId="21BAEEB6" w:rsidR="001207E2" w:rsidRPr="002D35B6" w:rsidRDefault="00752EC0" w:rsidP="001207E2">
      <w:pPr>
        <w:tabs>
          <w:tab w:val="left" w:pos="426"/>
        </w:tabs>
        <w:ind w:left="709" w:right="709"/>
        <w:jc w:val="both"/>
        <w:rPr>
          <w:rFonts w:ascii="Arial" w:eastAsia="Calibri" w:hAnsi="Arial" w:cs="Arial"/>
          <w:sz w:val="21"/>
          <w:szCs w:val="21"/>
          <w:lang w:val="es-ES_tradnl"/>
        </w:rPr>
      </w:pPr>
      <w:r w:rsidRPr="002D35B6">
        <w:rPr>
          <w:rFonts w:ascii="Arial" w:eastAsia="Calibri" w:hAnsi="Arial" w:cs="Arial"/>
          <w:sz w:val="21"/>
          <w:szCs w:val="21"/>
          <w:lang w:val="es-ES_tradnl"/>
        </w:rPr>
        <w:t xml:space="preserve">El administrador del patrimonio autónomo expedirá la respectiva certificación del giro de los recursos por parte del originador, </w:t>
      </w:r>
      <w:r w:rsidRPr="002D35B6">
        <w:rPr>
          <w:rFonts w:ascii="Arial" w:eastAsia="Calibri" w:hAnsi="Arial" w:cs="Arial"/>
          <w:i/>
          <w:iCs/>
          <w:sz w:val="21"/>
          <w:szCs w:val="21"/>
          <w:lang w:val="es-ES_tradnl"/>
        </w:rPr>
        <w:t>para que la entidad estatal pueda contratar</w:t>
      </w:r>
      <w:r w:rsidRPr="002D35B6">
        <w:rPr>
          <w:rFonts w:ascii="Arial" w:eastAsia="Calibri" w:hAnsi="Arial" w:cs="Arial"/>
          <w:sz w:val="21"/>
          <w:szCs w:val="21"/>
          <w:lang w:val="es-ES_tradnl"/>
        </w:rPr>
        <w:t xml:space="preserve"> la revisión y/o evaluación del respectivo proyecto con cargo a los recursos disponibles en el patrimonio autónomo constituido para el efecto. La entidad estatal encargada de la revisión y/o evaluación de los proyectos será la beneficiaría del patrimonio autónomo y la encargada de autorizar los pagos que se requieran para llevar a cabo la revisión y/o evaluación de la iniciativa privada (énfasis fuera de texto).</w:t>
      </w:r>
    </w:p>
    <w:p w14:paraId="4D30B115" w14:textId="77777777" w:rsidR="001207E2" w:rsidRPr="002D35B6" w:rsidRDefault="001207E2" w:rsidP="001207E2">
      <w:pPr>
        <w:tabs>
          <w:tab w:val="left" w:pos="426"/>
        </w:tabs>
        <w:spacing w:line="276" w:lineRule="auto"/>
        <w:ind w:firstLine="709"/>
        <w:jc w:val="both"/>
        <w:rPr>
          <w:rFonts w:ascii="Arial" w:eastAsia="Calibri" w:hAnsi="Arial" w:cs="Arial"/>
          <w:sz w:val="22"/>
          <w:lang w:val="es-ES_tradnl"/>
        </w:rPr>
      </w:pPr>
    </w:p>
    <w:p w14:paraId="021CD913" w14:textId="248553B8" w:rsidR="001B2B1E" w:rsidRPr="002D35B6" w:rsidRDefault="001B2B1E" w:rsidP="000360A8">
      <w:pPr>
        <w:tabs>
          <w:tab w:val="left" w:pos="426"/>
        </w:tabs>
        <w:spacing w:line="276" w:lineRule="auto"/>
        <w:ind w:firstLine="709"/>
        <w:jc w:val="both"/>
        <w:rPr>
          <w:rFonts w:ascii="Arial" w:eastAsia="Calibri" w:hAnsi="Arial" w:cs="Arial"/>
          <w:sz w:val="22"/>
          <w:szCs w:val="22"/>
          <w:lang w:val="es-ES_tradnl"/>
        </w:rPr>
      </w:pPr>
      <w:r w:rsidRPr="002D35B6">
        <w:rPr>
          <w:rFonts w:ascii="Arial" w:eastAsia="Calibri" w:hAnsi="Arial" w:cs="Arial"/>
          <w:sz w:val="22"/>
          <w:szCs w:val="22"/>
          <w:lang w:val="es-ES_tradnl"/>
        </w:rPr>
        <w:t>Sin embargo, aunque –como se ha indicado– una lectura</w:t>
      </w:r>
      <w:r w:rsidR="00C72762" w:rsidRPr="002D35B6">
        <w:rPr>
          <w:rFonts w:ascii="Arial" w:eastAsia="Calibri" w:hAnsi="Arial" w:cs="Arial"/>
          <w:sz w:val="22"/>
          <w:szCs w:val="22"/>
          <w:lang w:val="es-ES_tradnl"/>
        </w:rPr>
        <w:t xml:space="preserve"> ligera del artículo 116 de la Ley 1955 de 2019 </w:t>
      </w:r>
      <w:r w:rsidR="00C415ED" w:rsidRPr="002D35B6">
        <w:rPr>
          <w:rFonts w:ascii="Arial" w:eastAsia="Calibri" w:hAnsi="Arial" w:cs="Arial"/>
          <w:sz w:val="22"/>
          <w:szCs w:val="22"/>
          <w:lang w:val="es-ES_tradnl"/>
        </w:rPr>
        <w:t>podría prestarse para concluir que ya no es la entidad estatal, sino la sociedad fiduciaria, la que debe celebrar los contratos</w:t>
      </w:r>
      <w:r w:rsidR="008B1237" w:rsidRPr="002D35B6">
        <w:rPr>
          <w:rFonts w:ascii="Arial" w:eastAsia="Calibri" w:hAnsi="Arial" w:cs="Arial"/>
          <w:sz w:val="22"/>
          <w:szCs w:val="22"/>
          <w:lang w:val="es-ES_tradnl"/>
        </w:rPr>
        <w:t xml:space="preserve">, no es esta la interpretación adecuada, </w:t>
      </w:r>
      <w:r w:rsidR="00D92C3E">
        <w:rPr>
          <w:rFonts w:ascii="Arial" w:eastAsia="Calibri" w:hAnsi="Arial" w:cs="Arial"/>
          <w:sz w:val="22"/>
          <w:szCs w:val="22"/>
          <w:lang w:val="es-ES_tradnl"/>
        </w:rPr>
        <w:t>para</w:t>
      </w:r>
      <w:r w:rsidR="008B1237" w:rsidRPr="002D35B6">
        <w:rPr>
          <w:rFonts w:ascii="Arial" w:eastAsia="Calibri" w:hAnsi="Arial" w:cs="Arial"/>
          <w:sz w:val="22"/>
          <w:szCs w:val="22"/>
          <w:lang w:val="es-ES_tradnl"/>
        </w:rPr>
        <w:t xml:space="preserve"> la Agencia Nacional de Contratación Pública – Colombia Compra Eficiente.</w:t>
      </w:r>
      <w:r w:rsidR="00FC7A0D" w:rsidRPr="002D35B6">
        <w:rPr>
          <w:rFonts w:ascii="Arial" w:eastAsia="Calibri" w:hAnsi="Arial" w:cs="Arial"/>
          <w:sz w:val="22"/>
          <w:szCs w:val="22"/>
          <w:lang w:val="es-ES_tradnl"/>
        </w:rPr>
        <w:t xml:space="preserve"> </w:t>
      </w:r>
      <w:r w:rsidR="00FC7A0D" w:rsidRPr="002D35B6">
        <w:rPr>
          <w:rFonts w:ascii="Arial" w:eastAsia="Calibri" w:hAnsi="Arial" w:cs="Arial"/>
          <w:sz w:val="22"/>
          <w:szCs w:val="22"/>
          <w:lang w:val="es-ES_tradnl"/>
        </w:rPr>
        <w:lastRenderedPageBreak/>
        <w:t xml:space="preserve">Lo anterior, por cuanto, para interpretar las disposiciones normativas no basta con emplear el </w:t>
      </w:r>
      <w:r w:rsidR="001547D4" w:rsidRPr="002D35B6">
        <w:rPr>
          <w:rFonts w:ascii="Arial" w:eastAsia="Calibri" w:hAnsi="Arial" w:cs="Arial"/>
          <w:sz w:val="22"/>
          <w:szCs w:val="22"/>
          <w:lang w:val="es-ES_tradnl"/>
        </w:rPr>
        <w:t>argumento</w:t>
      </w:r>
      <w:r w:rsidR="0084323A" w:rsidRPr="002D35B6">
        <w:rPr>
          <w:rFonts w:ascii="Arial" w:eastAsia="Calibri" w:hAnsi="Arial" w:cs="Arial"/>
          <w:sz w:val="22"/>
          <w:szCs w:val="22"/>
          <w:lang w:val="es-ES_tradnl"/>
        </w:rPr>
        <w:t xml:space="preserve"> literal o </w:t>
      </w:r>
      <w:r w:rsidR="001547D4" w:rsidRPr="002D35B6">
        <w:rPr>
          <w:rFonts w:ascii="Arial" w:eastAsia="Calibri" w:hAnsi="Arial" w:cs="Arial"/>
          <w:sz w:val="22"/>
          <w:szCs w:val="22"/>
          <w:lang w:val="es-ES_tradnl"/>
        </w:rPr>
        <w:t>gramatical</w:t>
      </w:r>
      <w:r w:rsidR="0084323A" w:rsidRPr="002D35B6">
        <w:rPr>
          <w:rFonts w:ascii="Arial" w:eastAsia="Calibri" w:hAnsi="Arial" w:cs="Arial"/>
          <w:sz w:val="22"/>
          <w:szCs w:val="22"/>
          <w:lang w:val="es-ES_tradnl"/>
        </w:rPr>
        <w:t xml:space="preserve">, sino que también debe tenerse en cuenta </w:t>
      </w:r>
      <w:r w:rsidR="001547D4" w:rsidRPr="002D35B6">
        <w:rPr>
          <w:rFonts w:ascii="Arial" w:eastAsia="Calibri" w:hAnsi="Arial" w:cs="Arial"/>
          <w:sz w:val="22"/>
          <w:szCs w:val="22"/>
          <w:lang w:val="es-ES_tradnl"/>
        </w:rPr>
        <w:t>el</w:t>
      </w:r>
      <w:r w:rsidR="0084323A" w:rsidRPr="002D35B6">
        <w:rPr>
          <w:rFonts w:ascii="Arial" w:eastAsia="Calibri" w:hAnsi="Arial" w:cs="Arial"/>
          <w:sz w:val="22"/>
          <w:szCs w:val="22"/>
          <w:lang w:val="es-ES_tradnl"/>
        </w:rPr>
        <w:t xml:space="preserve"> </w:t>
      </w:r>
      <w:r w:rsidR="001547D4" w:rsidRPr="002D35B6">
        <w:rPr>
          <w:rFonts w:ascii="Arial" w:eastAsia="Calibri" w:hAnsi="Arial" w:cs="Arial"/>
          <w:sz w:val="22"/>
          <w:szCs w:val="22"/>
          <w:lang w:val="es-ES_tradnl"/>
        </w:rPr>
        <w:t>argumento</w:t>
      </w:r>
      <w:r w:rsidR="0084323A" w:rsidRPr="002D35B6">
        <w:rPr>
          <w:rFonts w:ascii="Arial" w:eastAsia="Calibri" w:hAnsi="Arial" w:cs="Arial"/>
          <w:sz w:val="22"/>
          <w:szCs w:val="22"/>
          <w:lang w:val="es-ES_tradnl"/>
        </w:rPr>
        <w:t xml:space="preserve"> </w:t>
      </w:r>
      <w:r w:rsidR="0084323A" w:rsidRPr="002D35B6">
        <w:rPr>
          <w:rFonts w:ascii="Arial" w:eastAsia="Calibri" w:hAnsi="Arial" w:cs="Arial"/>
          <w:i/>
          <w:iCs/>
          <w:sz w:val="22"/>
          <w:szCs w:val="22"/>
          <w:lang w:val="es-ES_tradnl"/>
        </w:rPr>
        <w:t>sistemático</w:t>
      </w:r>
      <w:r w:rsidR="001547D4" w:rsidRPr="002D35B6">
        <w:rPr>
          <w:rFonts w:ascii="Arial" w:eastAsia="Calibri" w:hAnsi="Arial" w:cs="Arial"/>
          <w:sz w:val="22"/>
          <w:szCs w:val="22"/>
          <w:lang w:val="es-ES_tradnl"/>
        </w:rPr>
        <w:t>.</w:t>
      </w:r>
    </w:p>
    <w:p w14:paraId="404027FD" w14:textId="22ABF09A" w:rsidR="00BC318E" w:rsidRPr="002D35B6" w:rsidRDefault="007F0D37" w:rsidP="00D200CD">
      <w:pPr>
        <w:tabs>
          <w:tab w:val="left" w:pos="426"/>
        </w:tabs>
        <w:spacing w:before="120" w:line="276" w:lineRule="auto"/>
        <w:ind w:firstLine="709"/>
        <w:jc w:val="both"/>
        <w:rPr>
          <w:rFonts w:ascii="Arial" w:eastAsia="Calibri" w:hAnsi="Arial" w:cs="Arial"/>
          <w:sz w:val="22"/>
          <w:szCs w:val="22"/>
          <w:lang w:val="es-ES_tradnl"/>
        </w:rPr>
      </w:pPr>
      <w:r w:rsidRPr="002D35B6">
        <w:rPr>
          <w:rFonts w:ascii="Arial" w:eastAsia="Calibri" w:hAnsi="Arial" w:cs="Arial"/>
          <w:sz w:val="22"/>
          <w:szCs w:val="22"/>
          <w:lang w:val="es-ES_tradnl"/>
        </w:rPr>
        <w:t xml:space="preserve">Como dice </w:t>
      </w:r>
      <w:proofErr w:type="spellStart"/>
      <w:r w:rsidRPr="002D35B6">
        <w:rPr>
          <w:rFonts w:ascii="Arial" w:eastAsia="Calibri" w:hAnsi="Arial" w:cs="Arial"/>
          <w:sz w:val="22"/>
          <w:szCs w:val="22"/>
          <w:lang w:val="es-ES_tradnl"/>
        </w:rPr>
        <w:t>Guastini</w:t>
      </w:r>
      <w:proofErr w:type="spellEnd"/>
      <w:r w:rsidRPr="002D35B6">
        <w:rPr>
          <w:rFonts w:ascii="Arial" w:eastAsia="Calibri" w:hAnsi="Arial" w:cs="Arial"/>
          <w:sz w:val="22"/>
          <w:szCs w:val="22"/>
          <w:lang w:val="es-ES_tradnl"/>
        </w:rPr>
        <w:t xml:space="preserve">, </w:t>
      </w:r>
      <w:r w:rsidR="0060257D" w:rsidRPr="002D35B6">
        <w:rPr>
          <w:rFonts w:ascii="Arial" w:eastAsia="Calibri" w:hAnsi="Arial" w:cs="Arial"/>
          <w:sz w:val="22"/>
          <w:szCs w:val="22"/>
          <w:lang w:val="es-ES_tradnl"/>
        </w:rPr>
        <w:t xml:space="preserve">la interpretación literal </w:t>
      </w:r>
      <w:r w:rsidR="00BD3437" w:rsidRPr="002D35B6">
        <w:rPr>
          <w:rFonts w:ascii="Arial" w:eastAsia="Calibri" w:hAnsi="Arial" w:cs="Arial"/>
          <w:sz w:val="22"/>
          <w:szCs w:val="22"/>
          <w:lang w:val="es-ES_tradnl"/>
        </w:rPr>
        <w:t>suele ser una «</w:t>
      </w:r>
      <w:r w:rsidR="005D1504" w:rsidRPr="002D35B6">
        <w:rPr>
          <w:rFonts w:ascii="Arial" w:eastAsia="Calibri" w:hAnsi="Arial" w:cs="Arial"/>
          <w:sz w:val="22"/>
          <w:szCs w:val="22"/>
          <w:lang w:val="es-ES_tradnl"/>
        </w:rPr>
        <w:t xml:space="preserve">[…] interpretación no contextual o </w:t>
      </w:r>
      <w:r w:rsidR="00B92C49" w:rsidRPr="002D35B6">
        <w:rPr>
          <w:rFonts w:ascii="Arial" w:eastAsia="Calibri" w:hAnsi="Arial" w:cs="Arial"/>
          <w:sz w:val="22"/>
          <w:szCs w:val="22"/>
          <w:lang w:val="es-ES_tradnl"/>
        </w:rPr>
        <w:t>a-contextual»</w:t>
      </w:r>
      <w:r w:rsidR="00B92C49" w:rsidRPr="002D35B6">
        <w:rPr>
          <w:rStyle w:val="Refdenotaalpie"/>
          <w:rFonts w:ascii="Arial" w:eastAsia="Calibri" w:hAnsi="Arial" w:cs="Arial"/>
          <w:sz w:val="22"/>
          <w:szCs w:val="22"/>
          <w:lang w:val="es-ES_tradnl"/>
        </w:rPr>
        <w:footnoteReference w:id="9"/>
      </w:r>
      <w:r w:rsidR="00333E45" w:rsidRPr="002D35B6">
        <w:rPr>
          <w:rFonts w:ascii="Arial" w:eastAsia="Calibri" w:hAnsi="Arial" w:cs="Arial"/>
          <w:sz w:val="22"/>
          <w:szCs w:val="22"/>
          <w:lang w:val="es-ES_tradnl"/>
        </w:rPr>
        <w:t>, es decir, una «[…] interpretación que, para acreditar el significado elegido</w:t>
      </w:r>
      <w:r w:rsidR="002B4216" w:rsidRPr="002D35B6">
        <w:rPr>
          <w:rFonts w:ascii="Arial" w:eastAsia="Calibri" w:hAnsi="Arial" w:cs="Arial"/>
          <w:sz w:val="22"/>
          <w:szCs w:val="22"/>
          <w:lang w:val="es-ES_tradnl"/>
        </w:rPr>
        <w:t xml:space="preserve"> (el significado “objetivo” del texto), no aduce más que las reglas semánticas y sintácticas de la lengua»</w:t>
      </w:r>
      <w:r w:rsidR="0021372F" w:rsidRPr="002D35B6">
        <w:rPr>
          <w:rStyle w:val="Refdenotaalpie"/>
          <w:rFonts w:ascii="Arial" w:eastAsia="Calibri" w:hAnsi="Arial" w:cs="Arial"/>
          <w:sz w:val="22"/>
          <w:szCs w:val="22"/>
          <w:lang w:val="es-ES_tradnl"/>
        </w:rPr>
        <w:footnoteReference w:id="10"/>
      </w:r>
      <w:r w:rsidR="002B4216" w:rsidRPr="002D35B6">
        <w:rPr>
          <w:rFonts w:ascii="Arial" w:eastAsia="Calibri" w:hAnsi="Arial" w:cs="Arial"/>
          <w:sz w:val="22"/>
          <w:szCs w:val="22"/>
          <w:lang w:val="es-ES_tradnl"/>
        </w:rPr>
        <w:t>.</w:t>
      </w:r>
      <w:r w:rsidR="0021372F" w:rsidRPr="002D35B6">
        <w:rPr>
          <w:rFonts w:ascii="Arial" w:eastAsia="Calibri" w:hAnsi="Arial" w:cs="Arial"/>
          <w:sz w:val="22"/>
          <w:szCs w:val="22"/>
          <w:lang w:val="es-ES_tradnl"/>
        </w:rPr>
        <w:t xml:space="preserve"> </w:t>
      </w:r>
      <w:r w:rsidR="001C461B" w:rsidRPr="002D35B6">
        <w:rPr>
          <w:rFonts w:ascii="Arial" w:eastAsia="Calibri" w:hAnsi="Arial" w:cs="Arial"/>
          <w:sz w:val="22"/>
          <w:szCs w:val="22"/>
          <w:lang w:val="es-ES_tradnl"/>
        </w:rPr>
        <w:t xml:space="preserve">Se diferencia de la </w:t>
      </w:r>
      <w:r w:rsidR="00CB6A57" w:rsidRPr="002D35B6">
        <w:rPr>
          <w:rFonts w:ascii="Arial" w:eastAsia="Calibri" w:hAnsi="Arial" w:cs="Arial"/>
          <w:sz w:val="22"/>
          <w:szCs w:val="22"/>
          <w:lang w:val="es-ES_tradnl"/>
        </w:rPr>
        <w:t>«</w:t>
      </w:r>
      <w:r w:rsidR="001C461B" w:rsidRPr="002D35B6">
        <w:rPr>
          <w:rFonts w:ascii="Arial" w:eastAsia="Calibri" w:hAnsi="Arial" w:cs="Arial"/>
          <w:sz w:val="22"/>
          <w:szCs w:val="22"/>
          <w:lang w:val="es-ES_tradnl"/>
        </w:rPr>
        <w:t>interpretación contextual</w:t>
      </w:r>
      <w:r w:rsidR="00CB6A57" w:rsidRPr="002D35B6">
        <w:rPr>
          <w:rFonts w:ascii="Arial" w:eastAsia="Calibri" w:hAnsi="Arial" w:cs="Arial"/>
          <w:sz w:val="22"/>
          <w:szCs w:val="22"/>
          <w:lang w:val="es-ES_tradnl"/>
        </w:rPr>
        <w:t>»</w:t>
      </w:r>
      <w:r w:rsidR="001C461B" w:rsidRPr="002D35B6">
        <w:rPr>
          <w:rFonts w:ascii="Arial" w:eastAsia="Calibri" w:hAnsi="Arial" w:cs="Arial"/>
          <w:sz w:val="22"/>
          <w:szCs w:val="22"/>
          <w:lang w:val="es-ES_tradnl"/>
        </w:rPr>
        <w:t xml:space="preserve">, </w:t>
      </w:r>
      <w:r w:rsidR="00DD17BB" w:rsidRPr="002D35B6">
        <w:rPr>
          <w:rFonts w:ascii="Arial" w:eastAsia="Calibri" w:hAnsi="Arial" w:cs="Arial"/>
          <w:sz w:val="22"/>
          <w:szCs w:val="22"/>
          <w:lang w:val="es-ES_tradnl"/>
        </w:rPr>
        <w:t>es decir, de «[…] aquella interpretación</w:t>
      </w:r>
      <w:r w:rsidR="00576961" w:rsidRPr="002D35B6">
        <w:rPr>
          <w:rFonts w:ascii="Arial" w:eastAsia="Calibri" w:hAnsi="Arial" w:cs="Arial"/>
          <w:sz w:val="22"/>
          <w:szCs w:val="22"/>
          <w:lang w:val="es-ES_tradnl"/>
        </w:rPr>
        <w:t xml:space="preserve"> que, para acreditar el significado elegido, aduce elementos extra</w:t>
      </w:r>
      <w:r w:rsidR="007E41A1" w:rsidRPr="002D35B6">
        <w:rPr>
          <w:rFonts w:ascii="Arial" w:eastAsia="Calibri" w:hAnsi="Arial" w:cs="Arial"/>
          <w:sz w:val="22"/>
          <w:szCs w:val="22"/>
          <w:lang w:val="es-ES_tradnl"/>
        </w:rPr>
        <w:t>-</w:t>
      </w:r>
      <w:r w:rsidR="00576961" w:rsidRPr="002D35B6">
        <w:rPr>
          <w:rFonts w:ascii="Arial" w:eastAsia="Calibri" w:hAnsi="Arial" w:cs="Arial"/>
          <w:sz w:val="22"/>
          <w:szCs w:val="22"/>
          <w:lang w:val="es-ES_tradnl"/>
        </w:rPr>
        <w:t>textuales</w:t>
      </w:r>
      <w:r w:rsidR="007E41A1" w:rsidRPr="002D35B6">
        <w:rPr>
          <w:rFonts w:ascii="Arial" w:eastAsia="Calibri" w:hAnsi="Arial" w:cs="Arial"/>
          <w:sz w:val="22"/>
          <w:szCs w:val="22"/>
          <w:lang w:val="es-ES_tradnl"/>
        </w:rPr>
        <w:t>»</w:t>
      </w:r>
      <w:r w:rsidR="007E41A1" w:rsidRPr="002D35B6">
        <w:rPr>
          <w:rStyle w:val="Refdenotaalpie"/>
          <w:rFonts w:ascii="Arial" w:eastAsia="Calibri" w:hAnsi="Arial" w:cs="Arial"/>
          <w:sz w:val="22"/>
          <w:szCs w:val="22"/>
          <w:lang w:val="es-ES_tradnl"/>
        </w:rPr>
        <w:footnoteReference w:id="11"/>
      </w:r>
      <w:r w:rsidR="007E41A1" w:rsidRPr="002D35B6">
        <w:rPr>
          <w:rFonts w:ascii="Arial" w:eastAsia="Calibri" w:hAnsi="Arial" w:cs="Arial"/>
          <w:sz w:val="22"/>
          <w:szCs w:val="22"/>
          <w:lang w:val="es-ES_tradnl"/>
        </w:rPr>
        <w:t>, como, por ejemplo, los antecedentes legislativos.</w:t>
      </w:r>
      <w:r w:rsidR="0021797F" w:rsidRPr="002D35B6">
        <w:rPr>
          <w:rFonts w:ascii="Arial" w:eastAsia="Calibri" w:hAnsi="Arial" w:cs="Arial"/>
          <w:sz w:val="22"/>
          <w:szCs w:val="22"/>
          <w:lang w:val="es-ES_tradnl"/>
        </w:rPr>
        <w:t xml:space="preserve"> Una </w:t>
      </w:r>
      <w:r w:rsidR="00651A53" w:rsidRPr="002D35B6">
        <w:rPr>
          <w:rFonts w:ascii="Arial" w:eastAsia="Calibri" w:hAnsi="Arial" w:cs="Arial"/>
          <w:sz w:val="22"/>
          <w:szCs w:val="22"/>
          <w:lang w:val="es-ES_tradnl"/>
        </w:rPr>
        <w:t>exigencia</w:t>
      </w:r>
      <w:r w:rsidR="0021797F" w:rsidRPr="002D35B6">
        <w:rPr>
          <w:rFonts w:ascii="Arial" w:eastAsia="Calibri" w:hAnsi="Arial" w:cs="Arial"/>
          <w:sz w:val="22"/>
          <w:szCs w:val="22"/>
          <w:lang w:val="es-ES_tradnl"/>
        </w:rPr>
        <w:t xml:space="preserve"> de la </w:t>
      </w:r>
      <w:r w:rsidR="00651A53" w:rsidRPr="002D35B6">
        <w:rPr>
          <w:rFonts w:ascii="Arial" w:eastAsia="Calibri" w:hAnsi="Arial" w:cs="Arial"/>
          <w:sz w:val="22"/>
          <w:szCs w:val="22"/>
          <w:lang w:val="es-ES_tradnl"/>
        </w:rPr>
        <w:t xml:space="preserve">interpretación contextual es el argumento de «interpretación sistemática». Al respecto, </w:t>
      </w:r>
      <w:r w:rsidR="001D5750" w:rsidRPr="002D35B6">
        <w:rPr>
          <w:rFonts w:ascii="Arial" w:eastAsia="Calibri" w:hAnsi="Arial" w:cs="Arial"/>
          <w:sz w:val="22"/>
          <w:szCs w:val="22"/>
          <w:lang w:val="es-ES_tradnl"/>
        </w:rPr>
        <w:t xml:space="preserve">el mencionado autor </w:t>
      </w:r>
      <w:r w:rsidR="00BC318E" w:rsidRPr="002D35B6">
        <w:rPr>
          <w:rFonts w:ascii="Arial" w:eastAsia="Calibri" w:hAnsi="Arial" w:cs="Arial"/>
          <w:sz w:val="22"/>
          <w:szCs w:val="22"/>
          <w:lang w:val="es-ES_tradnl"/>
        </w:rPr>
        <w:t>señala:</w:t>
      </w:r>
    </w:p>
    <w:p w14:paraId="6D7C1C82" w14:textId="77777777" w:rsidR="00D200CD" w:rsidRPr="002D35B6" w:rsidRDefault="00D200CD" w:rsidP="00D200CD">
      <w:pPr>
        <w:tabs>
          <w:tab w:val="left" w:pos="426"/>
        </w:tabs>
        <w:ind w:left="709" w:right="709"/>
        <w:jc w:val="both"/>
        <w:rPr>
          <w:rFonts w:ascii="Arial" w:eastAsia="Calibri" w:hAnsi="Arial" w:cs="Arial"/>
          <w:sz w:val="22"/>
          <w:szCs w:val="22"/>
          <w:lang w:val="es-ES_tradnl"/>
        </w:rPr>
      </w:pPr>
    </w:p>
    <w:p w14:paraId="767399CF" w14:textId="011A6AB4" w:rsidR="00BC318E" w:rsidRPr="002D35B6" w:rsidRDefault="00BC318E" w:rsidP="00D200CD">
      <w:pPr>
        <w:tabs>
          <w:tab w:val="left" w:pos="426"/>
        </w:tabs>
        <w:ind w:left="709" w:right="709"/>
        <w:jc w:val="both"/>
        <w:rPr>
          <w:rFonts w:ascii="Arial" w:eastAsia="Calibri" w:hAnsi="Arial" w:cs="Arial"/>
          <w:sz w:val="21"/>
          <w:szCs w:val="21"/>
          <w:lang w:val="es-ES_tradnl"/>
        </w:rPr>
      </w:pPr>
      <w:r w:rsidRPr="002D35B6">
        <w:rPr>
          <w:rFonts w:ascii="Arial" w:eastAsia="Calibri" w:hAnsi="Arial" w:cs="Arial"/>
          <w:sz w:val="21"/>
          <w:szCs w:val="21"/>
          <w:lang w:val="es-ES_tradnl"/>
        </w:rPr>
        <w:t>En la práctica</w:t>
      </w:r>
      <w:r w:rsidR="00176099" w:rsidRPr="002D35B6">
        <w:rPr>
          <w:rFonts w:ascii="Arial" w:eastAsia="Calibri" w:hAnsi="Arial" w:cs="Arial"/>
          <w:sz w:val="21"/>
          <w:szCs w:val="21"/>
          <w:lang w:val="es-ES_tradnl"/>
        </w:rPr>
        <w:t xml:space="preserve">, se usa un argumento de tipo sistemático siempre que, para acreditar la interpretación escogida, </w:t>
      </w:r>
      <w:r w:rsidR="005E117A" w:rsidRPr="002D35B6">
        <w:rPr>
          <w:rFonts w:ascii="Arial" w:eastAsia="Calibri" w:hAnsi="Arial" w:cs="Arial"/>
          <w:sz w:val="21"/>
          <w:szCs w:val="21"/>
          <w:lang w:val="es-ES_tradnl"/>
        </w:rPr>
        <w:t>se alega no el texto de la disposición interpretada aisladamente considerada, sino algún elemento del contexto</w:t>
      </w:r>
      <w:r w:rsidR="00EB600B" w:rsidRPr="002D35B6">
        <w:rPr>
          <w:rFonts w:ascii="Arial" w:eastAsia="Calibri" w:hAnsi="Arial" w:cs="Arial"/>
          <w:sz w:val="21"/>
          <w:szCs w:val="21"/>
          <w:lang w:val="es-ES_tradnl"/>
        </w:rPr>
        <w:t xml:space="preserve"> en el que la disposición está colocada. Tal contexto puede ser más o menos extenso: los otros apartados de un mismo artículo</w:t>
      </w:r>
      <w:r w:rsidR="001424D3" w:rsidRPr="002D35B6">
        <w:rPr>
          <w:rFonts w:ascii="Arial" w:eastAsia="Calibri" w:hAnsi="Arial" w:cs="Arial"/>
          <w:sz w:val="21"/>
          <w:szCs w:val="21"/>
          <w:lang w:val="es-ES_tradnl"/>
        </w:rPr>
        <w:t>, los otros artículos de una misma ley, el conjunto de las leyes que se refieren a una misma materia, etc.</w:t>
      </w:r>
      <w:r w:rsidR="00C52A2A" w:rsidRPr="002D35B6">
        <w:rPr>
          <w:rFonts w:ascii="Arial" w:eastAsia="Calibri" w:hAnsi="Arial" w:cs="Arial"/>
          <w:sz w:val="21"/>
          <w:szCs w:val="21"/>
          <w:lang w:val="es-ES_tradnl"/>
        </w:rPr>
        <w:t>, hasta llegar a la totalidad de las disposiciones que componen un ordenamiento jurídico</w:t>
      </w:r>
      <w:r w:rsidR="00D200CD" w:rsidRPr="002D35B6">
        <w:rPr>
          <w:rStyle w:val="Refdenotaalpie"/>
          <w:rFonts w:ascii="Arial" w:eastAsia="Calibri" w:hAnsi="Arial" w:cs="Arial"/>
          <w:sz w:val="21"/>
          <w:szCs w:val="21"/>
          <w:lang w:val="es-ES_tradnl"/>
        </w:rPr>
        <w:footnoteReference w:id="12"/>
      </w:r>
      <w:r w:rsidR="00C52A2A" w:rsidRPr="002D35B6">
        <w:rPr>
          <w:rFonts w:ascii="Arial" w:eastAsia="Calibri" w:hAnsi="Arial" w:cs="Arial"/>
          <w:sz w:val="21"/>
          <w:szCs w:val="21"/>
          <w:lang w:val="es-ES_tradnl"/>
        </w:rPr>
        <w:t>.</w:t>
      </w:r>
    </w:p>
    <w:p w14:paraId="35828126" w14:textId="77777777" w:rsidR="001B2B1E" w:rsidRPr="002D35B6" w:rsidRDefault="001B2B1E" w:rsidP="000360A8">
      <w:pPr>
        <w:tabs>
          <w:tab w:val="left" w:pos="426"/>
        </w:tabs>
        <w:spacing w:line="276" w:lineRule="auto"/>
        <w:ind w:firstLine="709"/>
        <w:jc w:val="both"/>
        <w:rPr>
          <w:rFonts w:ascii="Arial" w:eastAsia="Calibri" w:hAnsi="Arial" w:cs="Arial"/>
          <w:sz w:val="22"/>
          <w:szCs w:val="22"/>
          <w:lang w:val="es-ES_tradnl"/>
        </w:rPr>
      </w:pPr>
    </w:p>
    <w:p w14:paraId="09E55AC7" w14:textId="65BBF1C4" w:rsidR="005E10FA" w:rsidRPr="002D35B6" w:rsidRDefault="00DC6966" w:rsidP="005E10FA">
      <w:pPr>
        <w:spacing w:line="276" w:lineRule="auto"/>
        <w:ind w:firstLine="709"/>
        <w:jc w:val="both"/>
        <w:rPr>
          <w:rFonts w:ascii="Arial" w:eastAsia="Calibri" w:hAnsi="Arial" w:cs="Arial"/>
          <w:sz w:val="22"/>
          <w:szCs w:val="22"/>
          <w:lang w:val="es-ES_tradnl"/>
        </w:rPr>
      </w:pPr>
      <w:r w:rsidRPr="002D35B6">
        <w:rPr>
          <w:rFonts w:ascii="Arial" w:eastAsia="Calibri" w:hAnsi="Arial" w:cs="Arial"/>
          <w:sz w:val="22"/>
          <w:szCs w:val="22"/>
          <w:lang w:val="es-ES_tradnl"/>
        </w:rPr>
        <w:t>En el ordenamiento jurídico colombiano se acoge la posibilidad de la interpretación sistemática –que es consecuencia, según se ha visto</w:t>
      </w:r>
      <w:r w:rsidR="00891FEC" w:rsidRPr="002D35B6">
        <w:rPr>
          <w:rFonts w:ascii="Arial" w:eastAsia="Calibri" w:hAnsi="Arial" w:cs="Arial"/>
          <w:sz w:val="22"/>
          <w:szCs w:val="22"/>
          <w:lang w:val="es-ES_tradnl"/>
        </w:rPr>
        <w:t>,</w:t>
      </w:r>
      <w:r w:rsidRPr="002D35B6">
        <w:rPr>
          <w:rFonts w:ascii="Arial" w:eastAsia="Calibri" w:hAnsi="Arial" w:cs="Arial"/>
          <w:sz w:val="22"/>
          <w:szCs w:val="22"/>
          <w:lang w:val="es-ES_tradnl"/>
        </w:rPr>
        <w:t xml:space="preserve"> de una interpretación contextual–</w:t>
      </w:r>
      <w:r w:rsidR="00EF0711" w:rsidRPr="002D35B6">
        <w:rPr>
          <w:rFonts w:ascii="Arial" w:eastAsia="Calibri" w:hAnsi="Arial" w:cs="Arial"/>
          <w:sz w:val="22"/>
          <w:szCs w:val="22"/>
          <w:lang w:val="es-ES_tradnl"/>
        </w:rPr>
        <w:t>, cuando se presenten dudas en el sentido literal de un texto normativo</w:t>
      </w:r>
      <w:r w:rsidRPr="002D35B6">
        <w:rPr>
          <w:rFonts w:ascii="Arial" w:eastAsia="Calibri" w:hAnsi="Arial" w:cs="Arial"/>
          <w:sz w:val="22"/>
          <w:szCs w:val="22"/>
          <w:lang w:val="es-ES_tradnl"/>
        </w:rPr>
        <w:t xml:space="preserve">. </w:t>
      </w:r>
      <w:r w:rsidR="003131D2" w:rsidRPr="002D35B6">
        <w:rPr>
          <w:rFonts w:ascii="Arial" w:eastAsia="Calibri" w:hAnsi="Arial" w:cs="Arial"/>
          <w:sz w:val="22"/>
          <w:szCs w:val="22"/>
          <w:lang w:val="es-ES_tradnl"/>
        </w:rPr>
        <w:t>En esta línea</w:t>
      </w:r>
      <w:r w:rsidRPr="002D35B6">
        <w:rPr>
          <w:rFonts w:ascii="Arial" w:eastAsia="Calibri" w:hAnsi="Arial" w:cs="Arial"/>
          <w:sz w:val="22"/>
          <w:szCs w:val="22"/>
          <w:lang w:val="es-ES_tradnl"/>
        </w:rPr>
        <w:t xml:space="preserve">, el artículo 30 del Código Civil </w:t>
      </w:r>
      <w:r w:rsidR="003131D2" w:rsidRPr="002D35B6">
        <w:rPr>
          <w:rFonts w:ascii="Arial" w:eastAsia="Calibri" w:hAnsi="Arial" w:cs="Arial"/>
          <w:sz w:val="22"/>
          <w:szCs w:val="22"/>
          <w:lang w:val="es-ES_tradnl"/>
        </w:rPr>
        <w:t>señala que «El contexto de la ley servirá para ilustrar el sentido de cada una de sus partes, de manera que haya entre todas ellas la debida correspondencia y armonía» y que «Los pasajes oscuros de una ley pueden ser ilustrados por medio de otras leyes, particularmente si versan sobre el mismo asunto»</w:t>
      </w:r>
      <w:r w:rsidR="005E10FA" w:rsidRPr="002D35B6">
        <w:rPr>
          <w:rStyle w:val="Refdenotaalpie"/>
          <w:rFonts w:ascii="Arial" w:eastAsia="Calibri" w:hAnsi="Arial" w:cs="Arial"/>
          <w:sz w:val="22"/>
          <w:szCs w:val="22"/>
          <w:lang w:val="es-ES_tradnl"/>
        </w:rPr>
        <w:footnoteReference w:id="13"/>
      </w:r>
      <w:r w:rsidR="003131D2" w:rsidRPr="002D35B6">
        <w:rPr>
          <w:rFonts w:ascii="Arial" w:eastAsia="Calibri" w:hAnsi="Arial" w:cs="Arial"/>
          <w:sz w:val="22"/>
          <w:szCs w:val="22"/>
          <w:lang w:val="es-ES_tradnl"/>
        </w:rPr>
        <w:t>.</w:t>
      </w:r>
    </w:p>
    <w:p w14:paraId="5C906501" w14:textId="73E2940E" w:rsidR="00E32D98" w:rsidRPr="002D35B6" w:rsidRDefault="002A60E9" w:rsidP="00E32D98">
      <w:pPr>
        <w:tabs>
          <w:tab w:val="left" w:pos="426"/>
        </w:tabs>
        <w:spacing w:before="120" w:line="276" w:lineRule="auto"/>
        <w:ind w:firstLine="709"/>
        <w:jc w:val="both"/>
        <w:rPr>
          <w:rFonts w:ascii="Arial" w:eastAsia="Calibri" w:hAnsi="Arial" w:cs="Arial"/>
          <w:sz w:val="22"/>
          <w:szCs w:val="22"/>
          <w:lang w:val="es-ES_tradnl"/>
        </w:rPr>
      </w:pPr>
      <w:r w:rsidRPr="002D35B6">
        <w:rPr>
          <w:rFonts w:ascii="Arial" w:eastAsia="Calibri" w:hAnsi="Arial" w:cs="Arial"/>
          <w:sz w:val="22"/>
          <w:szCs w:val="22"/>
          <w:lang w:val="es-ES_tradnl"/>
        </w:rPr>
        <w:t xml:space="preserve">Pues bien, si se acude al argumento </w:t>
      </w:r>
      <w:r w:rsidR="00194F8A" w:rsidRPr="002D35B6">
        <w:rPr>
          <w:rFonts w:ascii="Arial" w:eastAsia="Calibri" w:hAnsi="Arial" w:cs="Arial"/>
          <w:sz w:val="22"/>
          <w:szCs w:val="22"/>
          <w:lang w:val="es-ES_tradnl"/>
        </w:rPr>
        <w:t>sistemático para la interpretación del artículo 116 de la Ley 1955 de 2019, y concretamente, para desentrañar el sentido de la potestad de «[…] autorizar la celebración de los contratos requeridos para el efecto […]»</w:t>
      </w:r>
      <w:r w:rsidR="00CD5832" w:rsidRPr="002D35B6">
        <w:rPr>
          <w:rFonts w:ascii="Arial" w:eastAsia="Calibri" w:hAnsi="Arial" w:cs="Arial"/>
          <w:sz w:val="22"/>
          <w:szCs w:val="22"/>
          <w:lang w:val="es-ES_tradnl"/>
        </w:rPr>
        <w:t>,</w:t>
      </w:r>
      <w:r w:rsidR="00F5399A" w:rsidRPr="002D35B6">
        <w:rPr>
          <w:rFonts w:ascii="Arial" w:eastAsia="Calibri" w:hAnsi="Arial" w:cs="Arial"/>
          <w:sz w:val="22"/>
          <w:szCs w:val="22"/>
          <w:lang w:val="es-ES_tradnl"/>
        </w:rPr>
        <w:t xml:space="preserve"> que está en cabeza de las entidades estatales, se puede concluir que </w:t>
      </w:r>
      <w:r w:rsidR="00EF5679" w:rsidRPr="002D35B6">
        <w:rPr>
          <w:rFonts w:ascii="Arial" w:eastAsia="Calibri" w:hAnsi="Arial" w:cs="Arial"/>
          <w:sz w:val="22"/>
          <w:szCs w:val="22"/>
          <w:lang w:val="es-ES_tradnl"/>
        </w:rPr>
        <w:t xml:space="preserve">estas </w:t>
      </w:r>
      <w:r w:rsidR="00F5399A" w:rsidRPr="002D35B6">
        <w:rPr>
          <w:rFonts w:ascii="Arial" w:eastAsia="Calibri" w:hAnsi="Arial" w:cs="Arial"/>
          <w:sz w:val="22"/>
          <w:szCs w:val="22"/>
          <w:lang w:val="es-ES_tradnl"/>
        </w:rPr>
        <w:t>siguen siendo las</w:t>
      </w:r>
      <w:r w:rsidR="00CD5832" w:rsidRPr="002D35B6">
        <w:rPr>
          <w:rFonts w:ascii="Arial" w:eastAsia="Calibri" w:hAnsi="Arial" w:cs="Arial"/>
          <w:sz w:val="22"/>
          <w:szCs w:val="22"/>
          <w:lang w:val="es-ES_tradnl"/>
        </w:rPr>
        <w:t xml:space="preserve"> </w:t>
      </w:r>
      <w:r w:rsidR="00CD5832" w:rsidRPr="002D35B6">
        <w:rPr>
          <w:rFonts w:ascii="Arial" w:eastAsia="Calibri" w:hAnsi="Arial" w:cs="Arial"/>
          <w:sz w:val="22"/>
          <w:szCs w:val="22"/>
          <w:lang w:val="es-ES_tradnl"/>
        </w:rPr>
        <w:lastRenderedPageBreak/>
        <w:t>obligadas a celebrar los contratos</w:t>
      </w:r>
      <w:r w:rsidR="00EF5679">
        <w:rPr>
          <w:rFonts w:ascii="Arial" w:eastAsia="Calibri" w:hAnsi="Arial" w:cs="Arial"/>
          <w:sz w:val="22"/>
          <w:szCs w:val="22"/>
          <w:lang w:val="es-ES_tradnl"/>
        </w:rPr>
        <w:t>,</w:t>
      </w:r>
      <w:r w:rsidR="001F642B" w:rsidRPr="002D35B6">
        <w:rPr>
          <w:rFonts w:ascii="Arial" w:eastAsia="Calibri" w:hAnsi="Arial" w:cs="Arial"/>
          <w:sz w:val="22"/>
          <w:szCs w:val="22"/>
          <w:lang w:val="es-ES_tradnl"/>
        </w:rPr>
        <w:t xml:space="preserve"> y no las sociedades fiduciarias</w:t>
      </w:r>
      <w:r w:rsidR="00CD5832" w:rsidRPr="002D35B6">
        <w:rPr>
          <w:rFonts w:ascii="Arial" w:eastAsia="Calibri" w:hAnsi="Arial" w:cs="Arial"/>
          <w:sz w:val="22"/>
          <w:szCs w:val="22"/>
          <w:lang w:val="es-ES_tradnl"/>
        </w:rPr>
        <w:t xml:space="preserve">. </w:t>
      </w:r>
      <w:r w:rsidR="000E5D34" w:rsidRPr="002D35B6">
        <w:rPr>
          <w:rFonts w:ascii="Arial" w:eastAsia="Calibri" w:hAnsi="Arial" w:cs="Arial"/>
          <w:sz w:val="22"/>
          <w:szCs w:val="22"/>
          <w:lang w:val="es-ES_tradnl"/>
        </w:rPr>
        <w:t>En otras palabras</w:t>
      </w:r>
      <w:r w:rsidR="00CD5832" w:rsidRPr="002D35B6">
        <w:rPr>
          <w:rFonts w:ascii="Arial" w:eastAsia="Calibri" w:hAnsi="Arial" w:cs="Arial"/>
          <w:sz w:val="22"/>
          <w:szCs w:val="22"/>
          <w:lang w:val="es-ES_tradnl"/>
        </w:rPr>
        <w:t>, la expresión «autorizar la celebración»</w:t>
      </w:r>
      <w:r w:rsidR="000B5901">
        <w:rPr>
          <w:rFonts w:ascii="Arial" w:eastAsia="Calibri" w:hAnsi="Arial" w:cs="Arial"/>
          <w:sz w:val="22"/>
          <w:szCs w:val="22"/>
          <w:lang w:val="es-ES_tradnl"/>
        </w:rPr>
        <w:t xml:space="preserve"> </w:t>
      </w:r>
      <w:r w:rsidR="00CD5832" w:rsidRPr="002D35B6">
        <w:rPr>
          <w:rFonts w:ascii="Arial" w:eastAsia="Calibri" w:hAnsi="Arial" w:cs="Arial"/>
          <w:sz w:val="22"/>
          <w:szCs w:val="22"/>
          <w:lang w:val="es-ES_tradnl"/>
        </w:rPr>
        <w:t>no se debe interpretar de manera aislada o descontextualizada,</w:t>
      </w:r>
      <w:r w:rsidR="00E32D98" w:rsidRPr="002D35B6">
        <w:rPr>
          <w:rFonts w:ascii="Arial" w:eastAsia="Calibri" w:hAnsi="Arial" w:cs="Arial"/>
          <w:sz w:val="22"/>
          <w:szCs w:val="22"/>
          <w:lang w:val="es-ES_tradnl"/>
        </w:rPr>
        <w:t xml:space="preserve"> </w:t>
      </w:r>
      <w:r w:rsidR="000E5D34" w:rsidRPr="002D35B6">
        <w:rPr>
          <w:rFonts w:ascii="Arial" w:eastAsia="Calibri" w:hAnsi="Arial" w:cs="Arial"/>
          <w:sz w:val="22"/>
          <w:szCs w:val="22"/>
          <w:lang w:val="es-ES_tradnl"/>
        </w:rPr>
        <w:t xml:space="preserve">es decir, </w:t>
      </w:r>
      <w:r w:rsidR="00E32D98" w:rsidRPr="002D35B6">
        <w:rPr>
          <w:rFonts w:ascii="Arial" w:eastAsia="Calibri" w:hAnsi="Arial" w:cs="Arial"/>
          <w:sz w:val="22"/>
          <w:szCs w:val="22"/>
          <w:lang w:val="es-ES_tradnl"/>
        </w:rPr>
        <w:t>deduciendo que el legislador les sustrajo a las entidades estatales la competencia para celebrar los contratos requeridos para la revisión o evaluación de los proyectos de iniciativa privada, para conferírsela a las fiduciarias que administran los patrimonios autónomos constituidos por el originador para tal fin.</w:t>
      </w:r>
    </w:p>
    <w:p w14:paraId="578A52F4" w14:textId="2F73F6E5" w:rsidR="000E5D34" w:rsidRPr="002D35B6" w:rsidRDefault="000E5D34" w:rsidP="00E32D98">
      <w:pPr>
        <w:tabs>
          <w:tab w:val="left" w:pos="426"/>
        </w:tabs>
        <w:spacing w:before="120" w:line="276" w:lineRule="auto"/>
        <w:ind w:firstLine="709"/>
        <w:jc w:val="both"/>
        <w:rPr>
          <w:rFonts w:ascii="Arial" w:eastAsia="Calibri" w:hAnsi="Arial" w:cs="Arial"/>
          <w:sz w:val="22"/>
          <w:szCs w:val="22"/>
          <w:lang w:val="es-ES_tradnl"/>
        </w:rPr>
      </w:pPr>
      <w:r w:rsidRPr="002D35B6">
        <w:rPr>
          <w:rFonts w:ascii="Arial" w:eastAsia="Calibri" w:hAnsi="Arial" w:cs="Arial"/>
          <w:sz w:val="22"/>
          <w:szCs w:val="22"/>
          <w:lang w:val="es-ES_tradnl"/>
        </w:rPr>
        <w:t xml:space="preserve">El argumento sistemático que permite a esta Agencia </w:t>
      </w:r>
      <w:r w:rsidR="00E9678E" w:rsidRPr="002D35B6">
        <w:rPr>
          <w:rFonts w:ascii="Arial" w:eastAsia="Calibri" w:hAnsi="Arial" w:cs="Arial"/>
          <w:sz w:val="22"/>
          <w:szCs w:val="22"/>
          <w:lang w:val="es-ES_tradnl"/>
        </w:rPr>
        <w:t xml:space="preserve">concluir lo anterior se fundamenta en dos razones que hacen parte del contexto normativo del artículo 116 de la Ley 1955 de 2019 y que, por ende, no pueden perderse de vista: </w:t>
      </w:r>
    </w:p>
    <w:p w14:paraId="599A476B" w14:textId="37E53754" w:rsidR="00334C9F" w:rsidRPr="002D35B6" w:rsidRDefault="00334C9F" w:rsidP="00334C9F">
      <w:pPr>
        <w:tabs>
          <w:tab w:val="left" w:pos="426"/>
        </w:tabs>
        <w:spacing w:before="120" w:line="276" w:lineRule="auto"/>
        <w:ind w:firstLine="709"/>
        <w:jc w:val="both"/>
        <w:rPr>
          <w:rFonts w:ascii="Arial" w:eastAsia="Calibri" w:hAnsi="Arial" w:cs="Arial"/>
          <w:sz w:val="22"/>
          <w:szCs w:val="22"/>
          <w:lang w:val="es-ES_tradnl"/>
        </w:rPr>
      </w:pPr>
      <w:r w:rsidRPr="002D35B6">
        <w:rPr>
          <w:rFonts w:ascii="Arial" w:eastAsia="Calibri" w:hAnsi="Arial" w:cs="Arial"/>
          <w:sz w:val="22"/>
          <w:szCs w:val="22"/>
          <w:lang w:val="es-ES_tradnl"/>
        </w:rPr>
        <w:t xml:space="preserve">En primer lugar, la referida disposición debe interpretarse en armonía con el artículo 33 de la Ley 1508 de 2012, modificado por el artículo 7 de la Ley 1882 de 2018, </w:t>
      </w:r>
      <w:r w:rsidR="00567B1D" w:rsidRPr="002D35B6">
        <w:rPr>
          <w:rFonts w:ascii="Arial" w:eastAsia="Calibri" w:hAnsi="Arial" w:cs="Arial"/>
          <w:sz w:val="22"/>
          <w:szCs w:val="22"/>
          <w:lang w:val="es-ES_tradnl"/>
        </w:rPr>
        <w:t xml:space="preserve">el cual </w:t>
      </w:r>
      <w:r w:rsidR="00006D9A">
        <w:rPr>
          <w:rFonts w:ascii="Arial" w:eastAsia="Calibri" w:hAnsi="Arial" w:cs="Arial"/>
          <w:sz w:val="22"/>
          <w:szCs w:val="22"/>
          <w:lang w:val="es-ES_tradnl"/>
        </w:rPr>
        <w:t>dice que</w:t>
      </w:r>
      <w:r w:rsidRPr="002D35B6">
        <w:rPr>
          <w:rFonts w:ascii="Arial" w:eastAsia="Calibri" w:hAnsi="Arial" w:cs="Arial"/>
          <w:sz w:val="22"/>
          <w:szCs w:val="22"/>
          <w:lang w:val="es-ES_tradnl"/>
        </w:rPr>
        <w:t xml:space="preserve">: «La elaboración de estudios, la evaluación de proyectos de iniciativa privada y las interventorías de los contratos, se podrán contratar mediante el procedimiento de selección abreviada de menor cuantía o mínima cuantía según su valor». </w:t>
      </w:r>
      <w:r w:rsidR="00D14EF3" w:rsidRPr="002D35B6">
        <w:rPr>
          <w:rFonts w:ascii="Arial" w:eastAsia="Calibri" w:hAnsi="Arial" w:cs="Arial"/>
          <w:sz w:val="22"/>
          <w:szCs w:val="22"/>
          <w:lang w:val="es-ES_tradnl"/>
        </w:rPr>
        <w:t xml:space="preserve">Como se observa claramente, son </w:t>
      </w:r>
      <w:r w:rsidRPr="002D35B6">
        <w:rPr>
          <w:rFonts w:ascii="Arial" w:eastAsia="Calibri" w:hAnsi="Arial" w:cs="Arial"/>
          <w:sz w:val="22"/>
          <w:szCs w:val="22"/>
          <w:lang w:val="es-ES_tradnl"/>
        </w:rPr>
        <w:t>la</w:t>
      </w:r>
      <w:r w:rsidR="00D14EF3" w:rsidRPr="002D35B6">
        <w:rPr>
          <w:rFonts w:ascii="Arial" w:eastAsia="Calibri" w:hAnsi="Arial" w:cs="Arial"/>
          <w:sz w:val="22"/>
          <w:szCs w:val="22"/>
          <w:lang w:val="es-ES_tradnl"/>
        </w:rPr>
        <w:t>s</w:t>
      </w:r>
      <w:r w:rsidRPr="002D35B6">
        <w:rPr>
          <w:rFonts w:ascii="Arial" w:eastAsia="Calibri" w:hAnsi="Arial" w:cs="Arial"/>
          <w:sz w:val="22"/>
          <w:szCs w:val="22"/>
          <w:lang w:val="es-ES_tradnl"/>
        </w:rPr>
        <w:t xml:space="preserve"> entidad</w:t>
      </w:r>
      <w:r w:rsidR="00D14EF3" w:rsidRPr="002D35B6">
        <w:rPr>
          <w:rFonts w:ascii="Arial" w:eastAsia="Calibri" w:hAnsi="Arial" w:cs="Arial"/>
          <w:sz w:val="22"/>
          <w:szCs w:val="22"/>
          <w:lang w:val="es-ES_tradnl"/>
        </w:rPr>
        <w:t>es</w:t>
      </w:r>
      <w:r w:rsidRPr="002D35B6">
        <w:rPr>
          <w:rFonts w:ascii="Arial" w:eastAsia="Calibri" w:hAnsi="Arial" w:cs="Arial"/>
          <w:sz w:val="22"/>
          <w:szCs w:val="22"/>
          <w:lang w:val="es-ES_tradnl"/>
        </w:rPr>
        <w:t xml:space="preserve"> estatal</w:t>
      </w:r>
      <w:r w:rsidR="00D14EF3" w:rsidRPr="002D35B6">
        <w:rPr>
          <w:rFonts w:ascii="Arial" w:eastAsia="Calibri" w:hAnsi="Arial" w:cs="Arial"/>
          <w:sz w:val="22"/>
          <w:szCs w:val="22"/>
          <w:lang w:val="es-ES_tradnl"/>
        </w:rPr>
        <w:t>es</w:t>
      </w:r>
      <w:r w:rsidRPr="002D35B6">
        <w:rPr>
          <w:rFonts w:ascii="Arial" w:eastAsia="Calibri" w:hAnsi="Arial" w:cs="Arial"/>
          <w:sz w:val="22"/>
          <w:szCs w:val="22"/>
          <w:lang w:val="es-ES_tradnl"/>
        </w:rPr>
        <w:t xml:space="preserve"> </w:t>
      </w:r>
      <w:r w:rsidR="00D14EF3" w:rsidRPr="002D35B6">
        <w:rPr>
          <w:rFonts w:ascii="Arial" w:eastAsia="Calibri" w:hAnsi="Arial" w:cs="Arial"/>
          <w:sz w:val="22"/>
          <w:szCs w:val="22"/>
          <w:lang w:val="es-ES_tradnl"/>
        </w:rPr>
        <w:t>las que pueden</w:t>
      </w:r>
      <w:r w:rsidRPr="002D35B6">
        <w:rPr>
          <w:rFonts w:ascii="Arial" w:eastAsia="Calibri" w:hAnsi="Arial" w:cs="Arial"/>
          <w:sz w:val="22"/>
          <w:szCs w:val="22"/>
          <w:lang w:val="es-ES_tradnl"/>
        </w:rPr>
        <w:t xml:space="preserve"> celebrar los contratos tendientes a la evaluación de dichos proyectos</w:t>
      </w:r>
      <w:r w:rsidR="00D14EF3" w:rsidRPr="002D35B6">
        <w:rPr>
          <w:rFonts w:ascii="Arial" w:eastAsia="Calibri" w:hAnsi="Arial" w:cs="Arial"/>
          <w:sz w:val="22"/>
          <w:szCs w:val="22"/>
          <w:lang w:val="es-ES_tradnl"/>
        </w:rPr>
        <w:t xml:space="preserve">. </w:t>
      </w:r>
      <w:r w:rsidR="00667C9D" w:rsidRPr="002D35B6">
        <w:rPr>
          <w:rFonts w:ascii="Arial" w:eastAsia="Calibri" w:hAnsi="Arial" w:cs="Arial"/>
          <w:sz w:val="22"/>
          <w:szCs w:val="22"/>
          <w:lang w:val="es-ES_tradnl"/>
        </w:rPr>
        <w:t xml:space="preserve">Esta tesis se deduce de los procedimientos que la disposición enuncia. Si fueran las </w:t>
      </w:r>
      <w:r w:rsidR="00F56C5E" w:rsidRPr="002D35B6">
        <w:rPr>
          <w:rFonts w:ascii="Arial" w:eastAsia="Calibri" w:hAnsi="Arial" w:cs="Arial"/>
          <w:sz w:val="22"/>
          <w:szCs w:val="22"/>
          <w:lang w:val="es-ES_tradnl"/>
        </w:rPr>
        <w:t>instituciones fiduciarias, como administradoras del patrimonio autónomo, las encargadas de contratar, no tendría sentido que el legislador</w:t>
      </w:r>
      <w:r w:rsidR="002B2F01" w:rsidRPr="002D35B6">
        <w:rPr>
          <w:rFonts w:ascii="Arial" w:eastAsia="Calibri" w:hAnsi="Arial" w:cs="Arial"/>
          <w:sz w:val="22"/>
          <w:szCs w:val="22"/>
          <w:lang w:val="es-ES_tradnl"/>
        </w:rPr>
        <w:t xml:space="preserve"> las obligara a adelantar dicha contratación a través de los procedimientos </w:t>
      </w:r>
      <w:r w:rsidRPr="002D35B6">
        <w:rPr>
          <w:rFonts w:ascii="Arial" w:eastAsia="Calibri" w:hAnsi="Arial" w:cs="Arial"/>
          <w:sz w:val="22"/>
          <w:szCs w:val="22"/>
          <w:lang w:val="es-ES_tradnl"/>
        </w:rPr>
        <w:t>de selección abreviada de menor cuantía o de mínima cuantía</w:t>
      </w:r>
      <w:r w:rsidR="00B0418D" w:rsidRPr="002D35B6">
        <w:rPr>
          <w:rFonts w:ascii="Arial" w:eastAsia="Calibri" w:hAnsi="Arial" w:cs="Arial"/>
          <w:sz w:val="22"/>
          <w:szCs w:val="22"/>
          <w:lang w:val="es-ES_tradnl"/>
        </w:rPr>
        <w:t xml:space="preserve">, pues tales modalidades contractuales </w:t>
      </w:r>
      <w:r w:rsidR="005407EE">
        <w:rPr>
          <w:rFonts w:ascii="Arial" w:eastAsia="Calibri" w:hAnsi="Arial" w:cs="Arial"/>
          <w:sz w:val="22"/>
          <w:szCs w:val="22"/>
          <w:lang w:val="es-ES_tradnl"/>
        </w:rPr>
        <w:t>se encuentran reguladas para</w:t>
      </w:r>
      <w:r w:rsidR="00B0418D" w:rsidRPr="002D35B6">
        <w:rPr>
          <w:rFonts w:ascii="Arial" w:eastAsia="Calibri" w:hAnsi="Arial" w:cs="Arial"/>
          <w:sz w:val="22"/>
          <w:szCs w:val="22"/>
          <w:lang w:val="es-ES_tradnl"/>
        </w:rPr>
        <w:t xml:space="preserve"> las entidades estatales sometidas al Estatuto General de Contratación de la Administración Pública</w:t>
      </w:r>
      <w:r w:rsidR="00F16531">
        <w:rPr>
          <w:rStyle w:val="Refdenotaalpie"/>
          <w:rFonts w:ascii="Arial" w:eastAsia="Calibri" w:hAnsi="Arial" w:cs="Arial"/>
          <w:sz w:val="22"/>
          <w:szCs w:val="22"/>
          <w:lang w:val="es-ES_tradnl"/>
        </w:rPr>
        <w:footnoteReference w:id="14"/>
      </w:r>
      <w:r w:rsidR="00B0418D" w:rsidRPr="002D35B6">
        <w:rPr>
          <w:rFonts w:ascii="Arial" w:eastAsia="Calibri" w:hAnsi="Arial" w:cs="Arial"/>
          <w:sz w:val="22"/>
          <w:szCs w:val="22"/>
          <w:lang w:val="es-ES_tradnl"/>
        </w:rPr>
        <w:t>.</w:t>
      </w:r>
    </w:p>
    <w:p w14:paraId="789098F8" w14:textId="308D8E95" w:rsidR="00B3020F" w:rsidRDefault="002D2BCB" w:rsidP="007744DB">
      <w:pPr>
        <w:tabs>
          <w:tab w:val="left" w:pos="426"/>
        </w:tabs>
        <w:spacing w:before="120" w:line="276" w:lineRule="auto"/>
        <w:ind w:firstLine="709"/>
        <w:jc w:val="both"/>
        <w:rPr>
          <w:rFonts w:ascii="Arial" w:eastAsia="Calibri" w:hAnsi="Arial" w:cs="Arial"/>
          <w:sz w:val="22"/>
          <w:szCs w:val="22"/>
          <w:lang w:val="es-ES_tradnl"/>
        </w:rPr>
      </w:pPr>
      <w:r w:rsidRPr="002D35B6">
        <w:rPr>
          <w:rFonts w:ascii="Arial" w:eastAsia="Calibri" w:hAnsi="Arial" w:cs="Arial"/>
          <w:sz w:val="22"/>
          <w:szCs w:val="22"/>
          <w:lang w:val="es-ES_tradnl"/>
        </w:rPr>
        <w:t>En segundo lugar, la conclusión según la cual</w:t>
      </w:r>
      <w:r w:rsidR="00567B1D" w:rsidRPr="002D35B6">
        <w:rPr>
          <w:rFonts w:ascii="Arial" w:eastAsia="Calibri" w:hAnsi="Arial" w:cs="Arial"/>
          <w:sz w:val="22"/>
          <w:szCs w:val="22"/>
          <w:lang w:val="es-ES_tradnl"/>
        </w:rPr>
        <w:t xml:space="preserve"> el artículo 116 de la Ley </w:t>
      </w:r>
      <w:r w:rsidR="00DB1B84" w:rsidRPr="002D35B6">
        <w:rPr>
          <w:rFonts w:ascii="Arial" w:eastAsia="Calibri" w:hAnsi="Arial" w:cs="Arial"/>
          <w:sz w:val="22"/>
          <w:szCs w:val="22"/>
          <w:lang w:val="es-ES_tradnl"/>
        </w:rPr>
        <w:t>1955 de 2019 de 2019</w:t>
      </w:r>
      <w:r w:rsidR="00E50A67" w:rsidRPr="002D35B6">
        <w:rPr>
          <w:rFonts w:ascii="Arial" w:eastAsia="Calibri" w:hAnsi="Arial" w:cs="Arial"/>
          <w:sz w:val="22"/>
          <w:szCs w:val="22"/>
          <w:lang w:val="es-ES_tradnl"/>
        </w:rPr>
        <w:t xml:space="preserve"> no </w:t>
      </w:r>
      <w:r w:rsidR="009213B6" w:rsidRPr="002D35B6">
        <w:rPr>
          <w:rFonts w:ascii="Arial" w:eastAsia="Calibri" w:hAnsi="Arial" w:cs="Arial"/>
          <w:sz w:val="22"/>
          <w:szCs w:val="22"/>
          <w:lang w:val="es-ES_tradnl"/>
        </w:rPr>
        <w:t>les quita a las entidades estatales la competencia para celebrar los contratos requeridos para</w:t>
      </w:r>
      <w:r w:rsidR="00ED7694" w:rsidRPr="002D35B6">
        <w:rPr>
          <w:rFonts w:ascii="Arial" w:eastAsia="Calibri" w:hAnsi="Arial" w:cs="Arial"/>
          <w:sz w:val="22"/>
          <w:szCs w:val="22"/>
          <w:lang w:val="es-ES_tradnl"/>
        </w:rPr>
        <w:t xml:space="preserve"> revisar o evaluar los proyectos de asociación público privada</w:t>
      </w:r>
      <w:r w:rsidR="00FB5F0E" w:rsidRPr="002D35B6">
        <w:rPr>
          <w:rFonts w:ascii="Arial" w:eastAsia="Calibri" w:hAnsi="Arial" w:cs="Arial"/>
          <w:sz w:val="22"/>
          <w:szCs w:val="22"/>
          <w:lang w:val="es-ES_tradnl"/>
        </w:rPr>
        <w:t xml:space="preserve"> de iniciativa privada</w:t>
      </w:r>
      <w:r w:rsidR="00ED7694" w:rsidRPr="002D35B6">
        <w:rPr>
          <w:rFonts w:ascii="Arial" w:eastAsia="Calibri" w:hAnsi="Arial" w:cs="Arial"/>
          <w:sz w:val="22"/>
          <w:szCs w:val="22"/>
          <w:lang w:val="es-ES_tradnl"/>
        </w:rPr>
        <w:t xml:space="preserve"> en </w:t>
      </w:r>
      <w:r w:rsidR="00FB5F0E" w:rsidRPr="002D35B6">
        <w:rPr>
          <w:rFonts w:ascii="Arial" w:eastAsia="Calibri" w:hAnsi="Arial" w:cs="Arial"/>
          <w:sz w:val="22"/>
          <w:szCs w:val="22"/>
          <w:lang w:val="es-ES_tradnl"/>
        </w:rPr>
        <w:t>etapa</w:t>
      </w:r>
      <w:r w:rsidR="00ED7694" w:rsidRPr="002D35B6">
        <w:rPr>
          <w:rFonts w:ascii="Arial" w:eastAsia="Calibri" w:hAnsi="Arial" w:cs="Arial"/>
          <w:sz w:val="22"/>
          <w:szCs w:val="22"/>
          <w:lang w:val="es-ES_tradnl"/>
        </w:rPr>
        <w:t xml:space="preserve"> de factibilidad </w:t>
      </w:r>
      <w:r w:rsidR="00DB1B84" w:rsidRPr="002D35B6">
        <w:rPr>
          <w:rFonts w:ascii="Arial" w:eastAsia="Calibri" w:hAnsi="Arial" w:cs="Arial"/>
          <w:sz w:val="22"/>
          <w:szCs w:val="22"/>
          <w:lang w:val="es-ES_tradnl"/>
        </w:rPr>
        <w:t xml:space="preserve">es acorde con un segundo elemento contextual, relacionado con </w:t>
      </w:r>
      <w:r w:rsidR="00793C25" w:rsidRPr="002D35B6">
        <w:rPr>
          <w:rFonts w:ascii="Arial" w:eastAsia="Calibri" w:hAnsi="Arial" w:cs="Arial"/>
          <w:sz w:val="22"/>
          <w:szCs w:val="22"/>
          <w:lang w:val="es-ES_tradnl"/>
        </w:rPr>
        <w:t>el argumento histórico</w:t>
      </w:r>
      <w:r w:rsidR="00E50A67" w:rsidRPr="002D35B6">
        <w:rPr>
          <w:rFonts w:ascii="Arial" w:eastAsia="Calibri" w:hAnsi="Arial" w:cs="Arial"/>
          <w:sz w:val="22"/>
          <w:szCs w:val="22"/>
          <w:lang w:val="es-ES_tradnl"/>
        </w:rPr>
        <w:t xml:space="preserve"> –</w:t>
      </w:r>
      <w:r w:rsidR="00012D9C">
        <w:rPr>
          <w:rFonts w:ascii="Arial" w:eastAsia="Calibri" w:hAnsi="Arial" w:cs="Arial"/>
          <w:sz w:val="22"/>
          <w:szCs w:val="22"/>
          <w:lang w:val="es-ES_tradnl"/>
        </w:rPr>
        <w:t xml:space="preserve">o sea, </w:t>
      </w:r>
      <w:r w:rsidR="00B1770D">
        <w:rPr>
          <w:rFonts w:ascii="Arial" w:eastAsia="Calibri" w:hAnsi="Arial" w:cs="Arial"/>
          <w:sz w:val="22"/>
          <w:szCs w:val="22"/>
          <w:lang w:val="es-ES_tradnl"/>
        </w:rPr>
        <w:t>con</w:t>
      </w:r>
      <w:r w:rsidR="00012D9C">
        <w:rPr>
          <w:rFonts w:ascii="Arial" w:eastAsia="Calibri" w:hAnsi="Arial" w:cs="Arial"/>
          <w:sz w:val="22"/>
          <w:szCs w:val="22"/>
          <w:lang w:val="es-ES_tradnl"/>
        </w:rPr>
        <w:t xml:space="preserve"> aquel que </w:t>
      </w:r>
      <w:r w:rsidR="00793C25" w:rsidRPr="002D35B6">
        <w:rPr>
          <w:rFonts w:ascii="Arial" w:eastAsia="Calibri" w:hAnsi="Arial" w:cs="Arial"/>
          <w:sz w:val="22"/>
          <w:szCs w:val="22"/>
          <w:lang w:val="es-ES_tradnl"/>
        </w:rPr>
        <w:t>«[…] intenta buscar el significado de la legislación a través de sus antecedentes y trabajos preparatorios</w:t>
      </w:r>
      <w:r w:rsidR="00E50A67" w:rsidRPr="002D35B6">
        <w:rPr>
          <w:rFonts w:ascii="Arial" w:eastAsia="Calibri" w:hAnsi="Arial" w:cs="Arial"/>
          <w:sz w:val="22"/>
          <w:szCs w:val="22"/>
          <w:lang w:val="es-ES_tradnl"/>
        </w:rPr>
        <w:t>»</w:t>
      </w:r>
      <w:r w:rsidR="00E50A67" w:rsidRPr="002D35B6">
        <w:rPr>
          <w:rStyle w:val="Refdenotaalpie"/>
          <w:rFonts w:ascii="Arial" w:eastAsia="Calibri" w:hAnsi="Arial" w:cs="Arial"/>
          <w:sz w:val="22"/>
          <w:szCs w:val="22"/>
          <w:lang w:val="es-ES_tradnl"/>
        </w:rPr>
        <w:footnoteReference w:id="15"/>
      </w:r>
      <w:r w:rsidR="00E50A67" w:rsidRPr="002D35B6">
        <w:rPr>
          <w:rFonts w:ascii="Arial" w:eastAsia="Calibri" w:hAnsi="Arial" w:cs="Arial"/>
          <w:sz w:val="22"/>
          <w:szCs w:val="22"/>
          <w:lang w:val="es-ES_tradnl"/>
        </w:rPr>
        <w:t>–</w:t>
      </w:r>
      <w:r w:rsidR="00E66297" w:rsidRPr="002D35B6">
        <w:rPr>
          <w:rFonts w:ascii="Arial" w:eastAsia="Calibri" w:hAnsi="Arial" w:cs="Arial"/>
          <w:sz w:val="22"/>
          <w:szCs w:val="22"/>
          <w:lang w:val="es-ES_tradnl"/>
        </w:rPr>
        <w:t xml:space="preserve">. En efecto, al consultar los </w:t>
      </w:r>
      <w:r w:rsidR="00177C9C" w:rsidRPr="002D35B6">
        <w:rPr>
          <w:rFonts w:ascii="Arial" w:eastAsia="Calibri" w:hAnsi="Arial" w:cs="Arial"/>
          <w:sz w:val="22"/>
          <w:szCs w:val="22"/>
          <w:lang w:val="es-ES_tradnl"/>
        </w:rPr>
        <w:t>antecedentes legislativos</w:t>
      </w:r>
      <w:r w:rsidR="00EE4264" w:rsidRPr="002D35B6">
        <w:rPr>
          <w:rFonts w:ascii="Arial" w:eastAsia="Calibri" w:hAnsi="Arial" w:cs="Arial"/>
          <w:sz w:val="22"/>
          <w:szCs w:val="22"/>
          <w:lang w:val="es-ES_tradnl"/>
        </w:rPr>
        <w:t xml:space="preserve"> no se a</w:t>
      </w:r>
      <w:r w:rsidR="00F93D63" w:rsidRPr="002D35B6">
        <w:rPr>
          <w:rFonts w:ascii="Arial" w:eastAsia="Calibri" w:hAnsi="Arial" w:cs="Arial"/>
          <w:sz w:val="22"/>
          <w:szCs w:val="22"/>
          <w:lang w:val="es-ES_tradnl"/>
        </w:rPr>
        <w:t>dvierte que la intención del legislador haya sido revestir a las entidades fiduciarias</w:t>
      </w:r>
      <w:r w:rsidR="002F4621">
        <w:rPr>
          <w:rFonts w:ascii="Arial" w:eastAsia="Calibri" w:hAnsi="Arial" w:cs="Arial"/>
          <w:sz w:val="22"/>
          <w:szCs w:val="22"/>
          <w:lang w:val="es-ES_tradnl"/>
        </w:rPr>
        <w:t xml:space="preserve"> </w:t>
      </w:r>
      <w:r w:rsidR="00F93D63" w:rsidRPr="002D35B6">
        <w:rPr>
          <w:rFonts w:ascii="Arial" w:eastAsia="Calibri" w:hAnsi="Arial" w:cs="Arial"/>
          <w:sz w:val="22"/>
          <w:szCs w:val="22"/>
          <w:lang w:val="es-ES_tradnl"/>
        </w:rPr>
        <w:t>que administren los patrimonios autónomos constituidos por los originadores</w:t>
      </w:r>
      <w:r w:rsidR="00763343" w:rsidRPr="002D35B6">
        <w:rPr>
          <w:rFonts w:ascii="Arial" w:eastAsia="Calibri" w:hAnsi="Arial" w:cs="Arial"/>
          <w:sz w:val="22"/>
          <w:szCs w:val="22"/>
          <w:lang w:val="es-ES_tradnl"/>
        </w:rPr>
        <w:t>,</w:t>
      </w:r>
      <w:r w:rsidR="00F93D63" w:rsidRPr="002D35B6">
        <w:rPr>
          <w:rFonts w:ascii="Arial" w:eastAsia="Calibri" w:hAnsi="Arial" w:cs="Arial"/>
          <w:sz w:val="22"/>
          <w:szCs w:val="22"/>
          <w:lang w:val="es-ES_tradnl"/>
        </w:rPr>
        <w:t xml:space="preserve"> de competencia para celebrar los contratos</w:t>
      </w:r>
      <w:r w:rsidR="00C3538F">
        <w:rPr>
          <w:rFonts w:ascii="Arial" w:eastAsia="Calibri" w:hAnsi="Arial" w:cs="Arial"/>
          <w:sz w:val="22"/>
          <w:szCs w:val="22"/>
          <w:lang w:val="es-ES_tradnl"/>
        </w:rPr>
        <w:t xml:space="preserve">, sino todo lo </w:t>
      </w:r>
      <w:r w:rsidR="00C3538F">
        <w:rPr>
          <w:rFonts w:ascii="Arial" w:eastAsia="Calibri" w:hAnsi="Arial" w:cs="Arial"/>
          <w:sz w:val="22"/>
          <w:szCs w:val="22"/>
          <w:lang w:val="es-ES_tradnl"/>
        </w:rPr>
        <w:lastRenderedPageBreak/>
        <w:t>contrario: conservar la ordenación del gasto y la competencia contractual en las entidades estatales.</w:t>
      </w:r>
    </w:p>
    <w:p w14:paraId="322C4E10" w14:textId="408EEC75" w:rsidR="00426159" w:rsidRPr="002D35B6" w:rsidRDefault="00B3020F" w:rsidP="007744DB">
      <w:pPr>
        <w:tabs>
          <w:tab w:val="left" w:pos="426"/>
        </w:tabs>
        <w:spacing w:before="120" w:line="276" w:lineRule="auto"/>
        <w:ind w:firstLine="709"/>
        <w:jc w:val="both"/>
        <w:rPr>
          <w:rFonts w:ascii="Arial" w:hAnsi="Arial" w:cs="Arial"/>
          <w:sz w:val="22"/>
          <w:szCs w:val="22"/>
          <w:lang w:val="es-ES_tradnl"/>
        </w:rPr>
      </w:pPr>
      <w:r>
        <w:rPr>
          <w:rFonts w:ascii="Arial" w:eastAsia="Calibri" w:hAnsi="Arial" w:cs="Arial"/>
          <w:sz w:val="22"/>
          <w:szCs w:val="22"/>
          <w:lang w:val="es-ES_tradnl"/>
        </w:rPr>
        <w:t>E</w:t>
      </w:r>
      <w:r w:rsidR="00763343" w:rsidRPr="002D35B6">
        <w:rPr>
          <w:rFonts w:ascii="Arial" w:hAnsi="Arial" w:cs="Arial"/>
          <w:sz w:val="22"/>
          <w:szCs w:val="22"/>
          <w:lang w:val="es-ES_tradnl"/>
        </w:rPr>
        <w:t>l informe para segundo debate en la plenaria de la Cámara de Representantes del Proyecto de Ley Nº 311 de 2019 Cámara, 227 de 2019 Senado, «Por el cual se expide el Plan Nacional de Desarrollo 2018-2022 “Pacto por Colombia, Pacto por la Equidad”», expresa que en las mesas de trabajo que se realizaron durante la discusión</w:t>
      </w:r>
      <w:r w:rsidR="00056E0F" w:rsidRPr="002D35B6">
        <w:rPr>
          <w:rFonts w:ascii="Arial" w:hAnsi="Arial" w:cs="Arial"/>
          <w:sz w:val="22"/>
          <w:szCs w:val="22"/>
          <w:lang w:val="es-ES_tradnl"/>
        </w:rPr>
        <w:t xml:space="preserve"> </w:t>
      </w:r>
      <w:r w:rsidR="00763343" w:rsidRPr="002D35B6">
        <w:rPr>
          <w:rFonts w:ascii="Arial" w:hAnsi="Arial" w:cs="Arial"/>
          <w:sz w:val="22"/>
          <w:szCs w:val="22"/>
          <w:lang w:val="es-ES_tradnl"/>
        </w:rPr>
        <w:t>se incluyó un nuevo proyecto de artículo –el actual 116 de la Ley 1955 de 2019–</w:t>
      </w:r>
      <w:r w:rsidR="00056E0F" w:rsidRPr="002D35B6">
        <w:rPr>
          <w:rFonts w:ascii="Arial" w:hAnsi="Arial" w:cs="Arial"/>
          <w:sz w:val="22"/>
          <w:szCs w:val="22"/>
          <w:lang w:val="es-ES_tradnl"/>
        </w:rPr>
        <w:t xml:space="preserve">. Su motivación quedó </w:t>
      </w:r>
      <w:r w:rsidR="00426159" w:rsidRPr="002D35B6">
        <w:rPr>
          <w:rFonts w:ascii="Arial" w:hAnsi="Arial" w:cs="Arial"/>
          <w:sz w:val="22"/>
          <w:szCs w:val="22"/>
          <w:lang w:val="es-ES_tradnl"/>
        </w:rPr>
        <w:t>plasmada así:</w:t>
      </w:r>
    </w:p>
    <w:p w14:paraId="5638B382" w14:textId="77777777" w:rsidR="007744DB" w:rsidRPr="002D35B6" w:rsidRDefault="007744DB" w:rsidP="007744DB">
      <w:pPr>
        <w:tabs>
          <w:tab w:val="left" w:pos="426"/>
        </w:tabs>
        <w:ind w:left="709" w:right="709"/>
        <w:jc w:val="both"/>
        <w:rPr>
          <w:rFonts w:ascii="Arial" w:eastAsia="Calibri" w:hAnsi="Arial" w:cs="Arial"/>
          <w:sz w:val="21"/>
          <w:szCs w:val="21"/>
          <w:lang w:val="es-ES_tradnl"/>
        </w:rPr>
      </w:pPr>
    </w:p>
    <w:p w14:paraId="6EFE3509" w14:textId="56A6C0A1" w:rsidR="007744DB" w:rsidRPr="008249DC" w:rsidRDefault="007744DB" w:rsidP="007744DB">
      <w:pPr>
        <w:tabs>
          <w:tab w:val="left" w:pos="426"/>
        </w:tabs>
        <w:ind w:left="709" w:right="709"/>
        <w:jc w:val="both"/>
        <w:rPr>
          <w:rFonts w:ascii="Arial" w:eastAsia="Calibri" w:hAnsi="Arial" w:cs="Arial"/>
          <w:sz w:val="21"/>
          <w:szCs w:val="21"/>
          <w:lang w:val="es-ES_tradnl"/>
        </w:rPr>
      </w:pPr>
      <w:r w:rsidRPr="008249DC">
        <w:rPr>
          <w:rFonts w:ascii="Arial" w:eastAsia="Calibri" w:hAnsi="Arial" w:cs="Arial"/>
          <w:sz w:val="21"/>
          <w:szCs w:val="21"/>
          <w:lang w:val="es-ES_tradnl"/>
        </w:rPr>
        <w:t>ARTÍCULO NUEVO. EVALUACIÓN DE LOS PROYECTOS DE ASOCIACIÓN PÚBLICO PRIVADA DE INICIATIVA PRIVADA.</w:t>
      </w:r>
    </w:p>
    <w:p w14:paraId="5F9338C6" w14:textId="77777777" w:rsidR="007744DB" w:rsidRPr="008249DC" w:rsidRDefault="007744DB" w:rsidP="007744DB">
      <w:pPr>
        <w:tabs>
          <w:tab w:val="left" w:pos="426"/>
        </w:tabs>
        <w:ind w:left="709" w:right="709"/>
        <w:jc w:val="both"/>
        <w:rPr>
          <w:rFonts w:ascii="Arial" w:eastAsia="Calibri" w:hAnsi="Arial" w:cs="Arial"/>
          <w:sz w:val="21"/>
          <w:szCs w:val="21"/>
          <w:lang w:val="es-ES_tradnl"/>
        </w:rPr>
      </w:pPr>
    </w:p>
    <w:p w14:paraId="29457C6D" w14:textId="374796EB" w:rsidR="007744DB" w:rsidRPr="008249DC" w:rsidRDefault="007744DB" w:rsidP="007744DB">
      <w:pPr>
        <w:tabs>
          <w:tab w:val="left" w:pos="426"/>
        </w:tabs>
        <w:ind w:left="709" w:right="709"/>
        <w:jc w:val="both"/>
        <w:rPr>
          <w:rFonts w:ascii="Arial" w:eastAsia="Calibri" w:hAnsi="Arial" w:cs="Arial"/>
          <w:sz w:val="21"/>
          <w:szCs w:val="21"/>
          <w:lang w:val="es-ES_tradnl"/>
        </w:rPr>
      </w:pPr>
      <w:r w:rsidRPr="008249DC">
        <w:rPr>
          <w:rFonts w:ascii="Arial" w:eastAsia="Calibri" w:hAnsi="Arial" w:cs="Arial"/>
          <w:sz w:val="21"/>
          <w:szCs w:val="21"/>
          <w:lang w:val="es-ES_tradnl"/>
        </w:rPr>
        <w:t xml:space="preserve">Facilita el </w:t>
      </w:r>
      <w:r w:rsidR="002D35B6" w:rsidRPr="008249DC">
        <w:rPr>
          <w:rFonts w:ascii="Arial" w:eastAsia="Calibri" w:hAnsi="Arial" w:cs="Arial"/>
          <w:sz w:val="21"/>
          <w:szCs w:val="21"/>
          <w:lang w:val="es-ES_tradnl"/>
        </w:rPr>
        <w:t>trámite</w:t>
      </w:r>
      <w:r w:rsidRPr="008249DC">
        <w:rPr>
          <w:rFonts w:ascii="Arial" w:eastAsia="Calibri" w:hAnsi="Arial" w:cs="Arial"/>
          <w:sz w:val="21"/>
          <w:szCs w:val="21"/>
          <w:lang w:val="es-ES_tradnl"/>
        </w:rPr>
        <w:t xml:space="preserve"> de estudio y </w:t>
      </w:r>
      <w:r w:rsidR="002D35B6" w:rsidRPr="008249DC">
        <w:rPr>
          <w:rFonts w:ascii="Arial" w:eastAsia="Calibri" w:hAnsi="Arial" w:cs="Arial"/>
          <w:sz w:val="21"/>
          <w:szCs w:val="21"/>
          <w:lang w:val="es-ES_tradnl"/>
        </w:rPr>
        <w:t>evaluación</w:t>
      </w:r>
      <w:r w:rsidRPr="008249DC">
        <w:rPr>
          <w:rFonts w:ascii="Arial" w:eastAsia="Calibri" w:hAnsi="Arial" w:cs="Arial"/>
          <w:sz w:val="21"/>
          <w:szCs w:val="21"/>
          <w:lang w:val="es-ES_tradnl"/>
        </w:rPr>
        <w:t xml:space="preserve"> de los proyectos de </w:t>
      </w:r>
      <w:r w:rsidR="002D35B6" w:rsidRPr="008249DC">
        <w:rPr>
          <w:rFonts w:ascii="Arial" w:eastAsia="Calibri" w:hAnsi="Arial" w:cs="Arial"/>
          <w:sz w:val="21"/>
          <w:szCs w:val="21"/>
          <w:lang w:val="es-ES_tradnl"/>
        </w:rPr>
        <w:t>Asociación</w:t>
      </w:r>
      <w:r w:rsidRPr="008249DC">
        <w:rPr>
          <w:rFonts w:ascii="Arial" w:eastAsia="Calibri" w:hAnsi="Arial" w:cs="Arial"/>
          <w:sz w:val="21"/>
          <w:szCs w:val="21"/>
          <w:lang w:val="es-ES_tradnl"/>
        </w:rPr>
        <w:t xml:space="preserve"> </w:t>
      </w:r>
      <w:r w:rsidR="002D35B6" w:rsidRPr="008249DC">
        <w:rPr>
          <w:rFonts w:ascii="Arial" w:eastAsia="Calibri" w:hAnsi="Arial" w:cs="Arial"/>
          <w:sz w:val="21"/>
          <w:szCs w:val="21"/>
          <w:lang w:val="es-ES_tradnl"/>
        </w:rPr>
        <w:t>Público</w:t>
      </w:r>
      <w:r w:rsidRPr="008249DC">
        <w:rPr>
          <w:rFonts w:ascii="Arial" w:eastAsia="Calibri" w:hAnsi="Arial" w:cs="Arial"/>
          <w:sz w:val="21"/>
          <w:szCs w:val="21"/>
          <w:lang w:val="es-ES_tradnl"/>
        </w:rPr>
        <w:t xml:space="preserve">- Privada de iniciativa privado, estableciendo que </w:t>
      </w:r>
      <w:r w:rsidR="002D35B6" w:rsidRPr="008249DC">
        <w:rPr>
          <w:rFonts w:ascii="Arial" w:eastAsia="Calibri" w:hAnsi="Arial" w:cs="Arial"/>
          <w:sz w:val="21"/>
          <w:szCs w:val="21"/>
          <w:lang w:val="es-ES_tradnl"/>
        </w:rPr>
        <w:t>corresponderá</w:t>
      </w:r>
      <w:r w:rsidRPr="008249DC">
        <w:rPr>
          <w:rFonts w:ascii="Arial" w:eastAsia="Calibri" w:hAnsi="Arial" w:cs="Arial"/>
          <w:sz w:val="21"/>
          <w:szCs w:val="21"/>
          <w:lang w:val="es-ES_tradnl"/>
        </w:rPr>
        <w:t xml:space="preserve"> a los originadores privados, asumir por su cuenta y riesgo, el costo estimado de la </w:t>
      </w:r>
      <w:r w:rsidR="002D35B6" w:rsidRPr="008249DC">
        <w:rPr>
          <w:rFonts w:ascii="Arial" w:eastAsia="Calibri" w:hAnsi="Arial" w:cs="Arial"/>
          <w:sz w:val="21"/>
          <w:szCs w:val="21"/>
          <w:lang w:val="es-ES_tradnl"/>
        </w:rPr>
        <w:t>revisión</w:t>
      </w:r>
      <w:r w:rsidRPr="008249DC">
        <w:rPr>
          <w:rFonts w:ascii="Arial" w:eastAsia="Calibri" w:hAnsi="Arial" w:cs="Arial"/>
          <w:sz w:val="21"/>
          <w:szCs w:val="21"/>
          <w:lang w:val="es-ES_tradnl"/>
        </w:rPr>
        <w:t xml:space="preserve"> y/o </w:t>
      </w:r>
      <w:r w:rsidR="002D35B6" w:rsidRPr="008249DC">
        <w:rPr>
          <w:rFonts w:ascii="Arial" w:eastAsia="Calibri" w:hAnsi="Arial" w:cs="Arial"/>
          <w:sz w:val="21"/>
          <w:szCs w:val="21"/>
          <w:lang w:val="es-ES_tradnl"/>
        </w:rPr>
        <w:t>evaluación</w:t>
      </w:r>
      <w:r w:rsidRPr="008249DC">
        <w:rPr>
          <w:rFonts w:ascii="Arial" w:eastAsia="Calibri" w:hAnsi="Arial" w:cs="Arial"/>
          <w:sz w:val="21"/>
          <w:szCs w:val="21"/>
          <w:lang w:val="es-ES_tradnl"/>
        </w:rPr>
        <w:t xml:space="preserve"> de </w:t>
      </w:r>
      <w:proofErr w:type="gramStart"/>
      <w:r w:rsidRPr="008249DC">
        <w:rPr>
          <w:rFonts w:ascii="Arial" w:eastAsia="Calibri" w:hAnsi="Arial" w:cs="Arial"/>
          <w:sz w:val="21"/>
          <w:szCs w:val="21"/>
          <w:lang w:val="es-ES_tradnl"/>
        </w:rPr>
        <w:t>los mismos</w:t>
      </w:r>
      <w:proofErr w:type="gramEnd"/>
      <w:r w:rsidRPr="008249DC">
        <w:rPr>
          <w:rFonts w:ascii="Arial" w:eastAsia="Calibri" w:hAnsi="Arial" w:cs="Arial"/>
          <w:sz w:val="21"/>
          <w:szCs w:val="21"/>
          <w:lang w:val="es-ES_tradnl"/>
        </w:rPr>
        <w:t xml:space="preserve"> en la etapa de factibilidad.</w:t>
      </w:r>
    </w:p>
    <w:p w14:paraId="7DF1EA06" w14:textId="77777777" w:rsidR="002D35B6" w:rsidRPr="008249DC" w:rsidRDefault="002D35B6" w:rsidP="007744DB">
      <w:pPr>
        <w:tabs>
          <w:tab w:val="left" w:pos="426"/>
        </w:tabs>
        <w:ind w:left="709" w:right="709"/>
        <w:jc w:val="both"/>
        <w:rPr>
          <w:rFonts w:ascii="Arial" w:eastAsia="Calibri" w:hAnsi="Arial" w:cs="Arial"/>
          <w:sz w:val="21"/>
          <w:szCs w:val="21"/>
          <w:lang w:val="es-ES_tradnl"/>
        </w:rPr>
      </w:pPr>
    </w:p>
    <w:p w14:paraId="1D02FFCB" w14:textId="4136BF6B" w:rsidR="00056E0F" w:rsidRPr="008249DC" w:rsidRDefault="007744DB" w:rsidP="002D35B6">
      <w:pPr>
        <w:tabs>
          <w:tab w:val="left" w:pos="426"/>
        </w:tabs>
        <w:ind w:left="709" w:right="709"/>
        <w:jc w:val="both"/>
        <w:rPr>
          <w:rFonts w:ascii="Arial" w:eastAsia="Calibri" w:hAnsi="Arial" w:cs="Arial"/>
          <w:sz w:val="21"/>
          <w:szCs w:val="21"/>
          <w:lang w:val="es-ES_tradnl"/>
        </w:rPr>
      </w:pPr>
      <w:r w:rsidRPr="008249DC">
        <w:rPr>
          <w:rFonts w:ascii="Arial" w:eastAsia="Calibri" w:hAnsi="Arial" w:cs="Arial"/>
          <w:sz w:val="21"/>
          <w:szCs w:val="21"/>
          <w:lang w:val="es-ES_tradnl"/>
        </w:rPr>
        <w:t xml:space="preserve">Establece para el efecto unos </w:t>
      </w:r>
      <w:r w:rsidR="002D35B6" w:rsidRPr="008249DC">
        <w:rPr>
          <w:rFonts w:ascii="Arial" w:eastAsia="Calibri" w:hAnsi="Arial" w:cs="Arial"/>
          <w:sz w:val="21"/>
          <w:szCs w:val="21"/>
          <w:lang w:val="es-ES_tradnl"/>
        </w:rPr>
        <w:t>parámetros</w:t>
      </w:r>
      <w:r w:rsidRPr="008249DC">
        <w:rPr>
          <w:rFonts w:ascii="Arial" w:eastAsia="Calibri" w:hAnsi="Arial" w:cs="Arial"/>
          <w:sz w:val="21"/>
          <w:szCs w:val="21"/>
          <w:lang w:val="es-ES_tradnl"/>
        </w:rPr>
        <w:t xml:space="preserve"> para la </w:t>
      </w:r>
      <w:r w:rsidR="002D35B6" w:rsidRPr="008249DC">
        <w:rPr>
          <w:rFonts w:ascii="Arial" w:eastAsia="Calibri" w:hAnsi="Arial" w:cs="Arial"/>
          <w:sz w:val="21"/>
          <w:szCs w:val="21"/>
          <w:lang w:val="es-ES_tradnl"/>
        </w:rPr>
        <w:t>determinación</w:t>
      </w:r>
      <w:r w:rsidRPr="008249DC">
        <w:rPr>
          <w:rFonts w:ascii="Arial" w:eastAsia="Calibri" w:hAnsi="Arial" w:cs="Arial"/>
          <w:sz w:val="21"/>
          <w:szCs w:val="21"/>
          <w:lang w:val="es-ES_tradnl"/>
        </w:rPr>
        <w:t xml:space="preserve"> de dicho costo </w:t>
      </w:r>
      <w:proofErr w:type="gramStart"/>
      <w:r w:rsidRPr="008249DC">
        <w:rPr>
          <w:rFonts w:ascii="Arial" w:eastAsia="Calibri" w:hAnsi="Arial" w:cs="Arial"/>
          <w:sz w:val="21"/>
          <w:szCs w:val="21"/>
          <w:lang w:val="es-ES_tradnl"/>
        </w:rPr>
        <w:t>estimado</w:t>
      </w:r>
      <w:proofErr w:type="gramEnd"/>
      <w:r w:rsidRPr="008249DC">
        <w:rPr>
          <w:rFonts w:ascii="Arial" w:eastAsia="Calibri" w:hAnsi="Arial" w:cs="Arial"/>
          <w:sz w:val="21"/>
          <w:szCs w:val="21"/>
          <w:lang w:val="es-ES_tradnl"/>
        </w:rPr>
        <w:t xml:space="preserve"> </w:t>
      </w:r>
      <w:r w:rsidR="002D35B6" w:rsidRPr="008249DC">
        <w:rPr>
          <w:rFonts w:ascii="Arial" w:eastAsia="Calibri" w:hAnsi="Arial" w:cs="Arial"/>
          <w:sz w:val="21"/>
          <w:szCs w:val="21"/>
          <w:lang w:val="es-ES_tradnl"/>
        </w:rPr>
        <w:t xml:space="preserve">así </w:t>
      </w:r>
      <w:r w:rsidRPr="008249DC">
        <w:rPr>
          <w:rFonts w:ascii="Arial" w:eastAsia="Calibri" w:hAnsi="Arial" w:cs="Arial"/>
          <w:sz w:val="21"/>
          <w:szCs w:val="21"/>
          <w:lang w:val="es-ES_tradnl"/>
        </w:rPr>
        <w:t xml:space="preserve">como la </w:t>
      </w:r>
      <w:r w:rsidR="002D35B6" w:rsidRPr="008249DC">
        <w:rPr>
          <w:rFonts w:ascii="Arial" w:eastAsia="Calibri" w:hAnsi="Arial" w:cs="Arial"/>
          <w:sz w:val="21"/>
          <w:szCs w:val="21"/>
          <w:lang w:val="es-ES_tradnl"/>
        </w:rPr>
        <w:t>utilización</w:t>
      </w:r>
      <w:r w:rsidRPr="008249DC">
        <w:rPr>
          <w:rFonts w:ascii="Arial" w:eastAsia="Calibri" w:hAnsi="Arial" w:cs="Arial"/>
          <w:sz w:val="21"/>
          <w:szCs w:val="21"/>
          <w:lang w:val="es-ES_tradnl"/>
        </w:rPr>
        <w:t xml:space="preserve"> de un mecanismo fiduciario constituido por el propio originador </w:t>
      </w:r>
      <w:r w:rsidRPr="008249DC">
        <w:rPr>
          <w:rFonts w:ascii="Arial" w:eastAsia="Calibri" w:hAnsi="Arial" w:cs="Arial"/>
          <w:i/>
          <w:iCs/>
          <w:sz w:val="21"/>
          <w:szCs w:val="21"/>
          <w:lang w:val="es-ES_tradnl"/>
        </w:rPr>
        <w:t xml:space="preserve">para el pago y </w:t>
      </w:r>
      <w:r w:rsidR="002D35B6" w:rsidRPr="008249DC">
        <w:rPr>
          <w:rFonts w:ascii="Arial" w:eastAsia="Calibri" w:hAnsi="Arial" w:cs="Arial"/>
          <w:i/>
          <w:iCs/>
          <w:sz w:val="21"/>
          <w:szCs w:val="21"/>
          <w:lang w:val="es-ES_tradnl"/>
        </w:rPr>
        <w:t>ejecución</w:t>
      </w:r>
      <w:r w:rsidRPr="008249DC">
        <w:rPr>
          <w:rFonts w:ascii="Arial" w:eastAsia="Calibri" w:hAnsi="Arial" w:cs="Arial"/>
          <w:i/>
          <w:iCs/>
          <w:sz w:val="21"/>
          <w:szCs w:val="21"/>
          <w:lang w:val="es-ES_tradnl"/>
        </w:rPr>
        <w:t xml:space="preserve"> de dichos costos por parte de la entidad encargada de la respectiva </w:t>
      </w:r>
      <w:r w:rsidR="008249DC" w:rsidRPr="008249DC">
        <w:rPr>
          <w:rFonts w:ascii="Arial" w:eastAsia="Calibri" w:hAnsi="Arial" w:cs="Arial"/>
          <w:i/>
          <w:iCs/>
          <w:sz w:val="21"/>
          <w:szCs w:val="21"/>
          <w:lang w:val="es-ES_tradnl"/>
        </w:rPr>
        <w:t>revisión</w:t>
      </w:r>
      <w:r w:rsidRPr="008249DC">
        <w:rPr>
          <w:rFonts w:ascii="Arial" w:eastAsia="Calibri" w:hAnsi="Arial" w:cs="Arial"/>
          <w:i/>
          <w:iCs/>
          <w:sz w:val="21"/>
          <w:szCs w:val="21"/>
          <w:lang w:val="es-ES_tradnl"/>
        </w:rPr>
        <w:t xml:space="preserve"> y/o </w:t>
      </w:r>
      <w:r w:rsidR="008249DC" w:rsidRPr="008249DC">
        <w:rPr>
          <w:rFonts w:ascii="Arial" w:eastAsia="Calibri" w:hAnsi="Arial" w:cs="Arial"/>
          <w:i/>
          <w:iCs/>
          <w:sz w:val="21"/>
          <w:szCs w:val="21"/>
          <w:lang w:val="es-ES_tradnl"/>
        </w:rPr>
        <w:t>evaluación</w:t>
      </w:r>
      <w:r w:rsidR="002D35B6" w:rsidRPr="008249DC">
        <w:rPr>
          <w:rFonts w:ascii="Arial" w:eastAsia="Calibri" w:hAnsi="Arial" w:cs="Arial"/>
          <w:sz w:val="21"/>
          <w:szCs w:val="21"/>
          <w:lang w:val="es-ES_tradnl"/>
        </w:rPr>
        <w:t xml:space="preserve"> (énfasis fuera de texto)</w:t>
      </w:r>
      <w:r w:rsidR="002D35B6" w:rsidRPr="008249DC">
        <w:rPr>
          <w:rStyle w:val="Refdenotaalpie"/>
          <w:rFonts w:ascii="Arial" w:eastAsia="Calibri" w:hAnsi="Arial" w:cs="Arial"/>
          <w:sz w:val="21"/>
          <w:szCs w:val="21"/>
          <w:lang w:val="es-ES_tradnl"/>
        </w:rPr>
        <w:t xml:space="preserve"> </w:t>
      </w:r>
      <w:r w:rsidR="002D35B6" w:rsidRPr="008249DC">
        <w:rPr>
          <w:rStyle w:val="Refdenotaalpie"/>
          <w:rFonts w:ascii="Arial" w:eastAsia="Calibri" w:hAnsi="Arial" w:cs="Arial"/>
          <w:sz w:val="21"/>
          <w:szCs w:val="21"/>
          <w:lang w:val="es-ES_tradnl"/>
        </w:rPr>
        <w:footnoteReference w:id="16"/>
      </w:r>
      <w:r w:rsidRPr="008249DC">
        <w:rPr>
          <w:rFonts w:ascii="Arial" w:eastAsia="Calibri" w:hAnsi="Arial" w:cs="Arial"/>
          <w:sz w:val="21"/>
          <w:szCs w:val="21"/>
          <w:lang w:val="es-ES_tradnl"/>
        </w:rPr>
        <w:t>.</w:t>
      </w:r>
    </w:p>
    <w:p w14:paraId="351E5A4A" w14:textId="77777777" w:rsidR="002D35B6" w:rsidRDefault="002D35B6" w:rsidP="002D35B6">
      <w:pPr>
        <w:spacing w:line="276" w:lineRule="auto"/>
        <w:ind w:firstLine="709"/>
        <w:jc w:val="both"/>
        <w:rPr>
          <w:rFonts w:ascii="Arial" w:eastAsia="Calibri" w:hAnsi="Arial" w:cs="Arial"/>
          <w:sz w:val="22"/>
          <w:szCs w:val="22"/>
          <w:lang w:val="es-ES_tradnl"/>
        </w:rPr>
      </w:pPr>
    </w:p>
    <w:p w14:paraId="1AAAFCBF" w14:textId="450CEC3F" w:rsidR="00205A81" w:rsidRDefault="00A2484B" w:rsidP="002D35B6">
      <w:pPr>
        <w:spacing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Como puede verse</w:t>
      </w:r>
      <w:r w:rsidR="00977739">
        <w:rPr>
          <w:rFonts w:ascii="Arial" w:eastAsia="Calibri" w:hAnsi="Arial" w:cs="Arial"/>
          <w:sz w:val="22"/>
          <w:szCs w:val="22"/>
          <w:lang w:val="es-ES_tradnl"/>
        </w:rPr>
        <w:t>,</w:t>
      </w:r>
      <w:r>
        <w:rPr>
          <w:rFonts w:ascii="Arial" w:eastAsia="Calibri" w:hAnsi="Arial" w:cs="Arial"/>
          <w:sz w:val="22"/>
          <w:szCs w:val="22"/>
          <w:lang w:val="es-ES_tradnl"/>
        </w:rPr>
        <w:t xml:space="preserve"> </w:t>
      </w:r>
      <w:r w:rsidR="00DB6263">
        <w:rPr>
          <w:rFonts w:ascii="Arial" w:eastAsia="Calibri" w:hAnsi="Arial" w:cs="Arial"/>
          <w:sz w:val="22"/>
          <w:szCs w:val="22"/>
          <w:lang w:val="es-ES_tradnl"/>
        </w:rPr>
        <w:t xml:space="preserve">la finalidad perseguida por </w:t>
      </w:r>
      <w:r w:rsidR="006B7AE3">
        <w:rPr>
          <w:rFonts w:ascii="Arial" w:eastAsia="Calibri" w:hAnsi="Arial" w:cs="Arial"/>
          <w:sz w:val="22"/>
          <w:szCs w:val="22"/>
          <w:lang w:val="es-ES_tradnl"/>
        </w:rPr>
        <w:t>los autores del nuevo artículo</w:t>
      </w:r>
      <w:r w:rsidR="00DB6263">
        <w:rPr>
          <w:rFonts w:ascii="Arial" w:eastAsia="Calibri" w:hAnsi="Arial" w:cs="Arial"/>
          <w:sz w:val="22"/>
          <w:szCs w:val="22"/>
          <w:lang w:val="es-ES_tradnl"/>
        </w:rPr>
        <w:t xml:space="preserve"> </w:t>
      </w:r>
      <w:r w:rsidR="00536727">
        <w:rPr>
          <w:rFonts w:ascii="Arial" w:eastAsia="Calibri" w:hAnsi="Arial" w:cs="Arial"/>
          <w:sz w:val="22"/>
          <w:szCs w:val="22"/>
          <w:lang w:val="es-ES_tradnl"/>
        </w:rPr>
        <w:t>fue que la entidad</w:t>
      </w:r>
      <w:r w:rsidR="005D58CF">
        <w:rPr>
          <w:rFonts w:ascii="Arial" w:eastAsia="Calibri" w:hAnsi="Arial" w:cs="Arial"/>
          <w:sz w:val="22"/>
          <w:szCs w:val="22"/>
          <w:lang w:val="es-ES_tradnl"/>
        </w:rPr>
        <w:t xml:space="preserve"> estatal</w:t>
      </w:r>
      <w:r w:rsidR="007644A7">
        <w:rPr>
          <w:rFonts w:ascii="Arial" w:eastAsia="Calibri" w:hAnsi="Arial" w:cs="Arial"/>
          <w:sz w:val="22"/>
          <w:szCs w:val="22"/>
          <w:lang w:val="es-ES_tradnl"/>
        </w:rPr>
        <w:t>,</w:t>
      </w:r>
      <w:r w:rsidR="00536727">
        <w:rPr>
          <w:rFonts w:ascii="Arial" w:eastAsia="Calibri" w:hAnsi="Arial" w:cs="Arial"/>
          <w:sz w:val="22"/>
          <w:szCs w:val="22"/>
          <w:lang w:val="es-ES_tradnl"/>
        </w:rPr>
        <w:t xml:space="preserve"> encargada de la respectiva revisión o evaluación</w:t>
      </w:r>
      <w:r w:rsidR="007644A7">
        <w:rPr>
          <w:rFonts w:ascii="Arial" w:eastAsia="Calibri" w:hAnsi="Arial" w:cs="Arial"/>
          <w:sz w:val="22"/>
          <w:szCs w:val="22"/>
          <w:lang w:val="es-ES_tradnl"/>
        </w:rPr>
        <w:t>,</w:t>
      </w:r>
      <w:r w:rsidR="005D58CF">
        <w:rPr>
          <w:rFonts w:ascii="Arial" w:eastAsia="Calibri" w:hAnsi="Arial" w:cs="Arial"/>
          <w:sz w:val="22"/>
          <w:szCs w:val="22"/>
          <w:lang w:val="es-ES_tradnl"/>
        </w:rPr>
        <w:t xml:space="preserve"> fuera la que ejecutara y pagara</w:t>
      </w:r>
      <w:r w:rsidR="00A43A65">
        <w:rPr>
          <w:rFonts w:ascii="Arial" w:eastAsia="Calibri" w:hAnsi="Arial" w:cs="Arial"/>
          <w:sz w:val="22"/>
          <w:szCs w:val="22"/>
          <w:lang w:val="es-ES_tradnl"/>
        </w:rPr>
        <w:t xml:space="preserve"> el valor de los contratos, sirviéndose del mecanismo fiduciario</w:t>
      </w:r>
      <w:r w:rsidR="007644A7">
        <w:rPr>
          <w:rFonts w:ascii="Arial" w:eastAsia="Calibri" w:hAnsi="Arial" w:cs="Arial"/>
          <w:sz w:val="22"/>
          <w:szCs w:val="22"/>
          <w:lang w:val="es-ES_tradnl"/>
        </w:rPr>
        <w:t>.</w:t>
      </w:r>
      <w:r w:rsidR="00416CC8">
        <w:rPr>
          <w:rFonts w:ascii="Arial" w:eastAsia="Calibri" w:hAnsi="Arial" w:cs="Arial"/>
          <w:sz w:val="22"/>
          <w:szCs w:val="22"/>
          <w:lang w:val="es-ES_tradnl"/>
        </w:rPr>
        <w:t xml:space="preserve"> Esto es lo que se infiere de la expresión </w:t>
      </w:r>
      <w:r w:rsidR="00955856">
        <w:rPr>
          <w:rFonts w:ascii="Arial" w:eastAsia="Calibri" w:hAnsi="Arial" w:cs="Arial"/>
          <w:sz w:val="22"/>
          <w:szCs w:val="22"/>
          <w:lang w:val="es-ES_tradnl"/>
        </w:rPr>
        <w:t xml:space="preserve">«[…] ejecución de dichos costos por parte de la entidad estatal». </w:t>
      </w:r>
      <w:r w:rsidR="007644A7">
        <w:rPr>
          <w:rFonts w:ascii="Arial" w:eastAsia="Calibri" w:hAnsi="Arial" w:cs="Arial"/>
          <w:sz w:val="22"/>
          <w:szCs w:val="22"/>
          <w:lang w:val="es-ES_tradnl"/>
        </w:rPr>
        <w:t>Ni en la motivación</w:t>
      </w:r>
      <w:r w:rsidR="00052236">
        <w:rPr>
          <w:rFonts w:ascii="Arial" w:eastAsia="Calibri" w:hAnsi="Arial" w:cs="Arial"/>
          <w:sz w:val="22"/>
          <w:szCs w:val="22"/>
          <w:lang w:val="es-ES_tradnl"/>
        </w:rPr>
        <w:t xml:space="preserve">, ni en el tenor literal del artículo –tal cual quedó redactado– se dice que las </w:t>
      </w:r>
      <w:r w:rsidR="002E47CC">
        <w:rPr>
          <w:rFonts w:ascii="Arial" w:eastAsia="Calibri" w:hAnsi="Arial" w:cs="Arial"/>
          <w:sz w:val="22"/>
          <w:szCs w:val="22"/>
          <w:lang w:val="es-ES_tradnl"/>
        </w:rPr>
        <w:t xml:space="preserve">fiduciarias </w:t>
      </w:r>
      <w:r w:rsidR="001E6EE8">
        <w:rPr>
          <w:rFonts w:ascii="Arial" w:eastAsia="Calibri" w:hAnsi="Arial" w:cs="Arial"/>
          <w:sz w:val="22"/>
          <w:szCs w:val="22"/>
          <w:lang w:val="es-ES_tradnl"/>
        </w:rPr>
        <w:t>debían ser</w:t>
      </w:r>
      <w:r w:rsidR="002E47CC">
        <w:rPr>
          <w:rFonts w:ascii="Arial" w:eastAsia="Calibri" w:hAnsi="Arial" w:cs="Arial"/>
          <w:sz w:val="22"/>
          <w:szCs w:val="22"/>
          <w:lang w:val="es-ES_tradnl"/>
        </w:rPr>
        <w:t xml:space="preserve"> quienes </w:t>
      </w:r>
      <w:r w:rsidR="0020617D">
        <w:rPr>
          <w:rFonts w:ascii="Arial" w:eastAsia="Calibri" w:hAnsi="Arial" w:cs="Arial"/>
          <w:sz w:val="22"/>
          <w:szCs w:val="22"/>
          <w:lang w:val="es-ES_tradnl"/>
        </w:rPr>
        <w:t>celebrar</w:t>
      </w:r>
      <w:r w:rsidR="001E6EE8">
        <w:rPr>
          <w:rFonts w:ascii="Arial" w:eastAsia="Calibri" w:hAnsi="Arial" w:cs="Arial"/>
          <w:sz w:val="22"/>
          <w:szCs w:val="22"/>
          <w:lang w:val="es-ES_tradnl"/>
        </w:rPr>
        <w:t>an</w:t>
      </w:r>
      <w:r w:rsidR="002E47CC">
        <w:rPr>
          <w:rFonts w:ascii="Arial" w:eastAsia="Calibri" w:hAnsi="Arial" w:cs="Arial"/>
          <w:sz w:val="22"/>
          <w:szCs w:val="22"/>
          <w:lang w:val="es-ES_tradnl"/>
        </w:rPr>
        <w:t xml:space="preserve"> los contratos.</w:t>
      </w:r>
      <w:r w:rsidR="007B44CA">
        <w:rPr>
          <w:rFonts w:ascii="Arial" w:eastAsia="Calibri" w:hAnsi="Arial" w:cs="Arial"/>
          <w:sz w:val="22"/>
          <w:szCs w:val="22"/>
          <w:lang w:val="es-ES_tradnl"/>
        </w:rPr>
        <w:t xml:space="preserve"> Y no cabría afirmar que</w:t>
      </w:r>
      <w:r w:rsidR="00AC7EFD">
        <w:rPr>
          <w:rFonts w:ascii="Arial" w:eastAsia="Calibri" w:hAnsi="Arial" w:cs="Arial"/>
          <w:sz w:val="22"/>
          <w:szCs w:val="22"/>
          <w:lang w:val="es-ES_tradnl"/>
        </w:rPr>
        <w:t>,</w:t>
      </w:r>
      <w:r w:rsidR="007B44CA">
        <w:rPr>
          <w:rFonts w:ascii="Arial" w:eastAsia="Calibri" w:hAnsi="Arial" w:cs="Arial"/>
          <w:sz w:val="22"/>
          <w:szCs w:val="22"/>
          <w:lang w:val="es-ES_tradnl"/>
        </w:rPr>
        <w:t xml:space="preserve"> ante el silencio del legislador, debe entenderse, en virtud de la autonomía de la voluntad, que </w:t>
      </w:r>
      <w:r w:rsidR="00217012">
        <w:rPr>
          <w:rFonts w:ascii="Arial" w:eastAsia="Calibri" w:hAnsi="Arial" w:cs="Arial"/>
          <w:sz w:val="22"/>
          <w:szCs w:val="22"/>
          <w:lang w:val="es-ES_tradnl"/>
        </w:rPr>
        <w:t>las fiduciarias, en su calidad de administradoras del patrimonio autónomo</w:t>
      </w:r>
      <w:r w:rsidR="00AC7EFD">
        <w:rPr>
          <w:rFonts w:ascii="Arial" w:eastAsia="Calibri" w:hAnsi="Arial" w:cs="Arial"/>
          <w:sz w:val="22"/>
          <w:szCs w:val="22"/>
          <w:lang w:val="es-ES_tradnl"/>
        </w:rPr>
        <w:t>,</w:t>
      </w:r>
      <w:r w:rsidR="00217012">
        <w:rPr>
          <w:rFonts w:ascii="Arial" w:eastAsia="Calibri" w:hAnsi="Arial" w:cs="Arial"/>
          <w:sz w:val="22"/>
          <w:szCs w:val="22"/>
          <w:lang w:val="es-ES_tradnl"/>
        </w:rPr>
        <w:t xml:space="preserve"> son quienes deben contratar, pues </w:t>
      </w:r>
      <w:r w:rsidR="007D363C">
        <w:rPr>
          <w:rFonts w:ascii="Arial" w:eastAsia="Calibri" w:hAnsi="Arial" w:cs="Arial"/>
          <w:sz w:val="22"/>
          <w:szCs w:val="22"/>
          <w:lang w:val="es-ES_tradnl"/>
        </w:rPr>
        <w:t xml:space="preserve">el principio de legalidad supone que las competencias administrativas expresamente conferidas </w:t>
      </w:r>
      <w:r w:rsidR="00176302">
        <w:rPr>
          <w:rFonts w:ascii="Arial" w:eastAsia="Calibri" w:hAnsi="Arial" w:cs="Arial"/>
          <w:sz w:val="22"/>
          <w:szCs w:val="22"/>
          <w:lang w:val="es-ES_tradnl"/>
        </w:rPr>
        <w:t xml:space="preserve">también deben </w:t>
      </w:r>
      <w:r w:rsidR="00AC7EFD">
        <w:rPr>
          <w:rFonts w:ascii="Arial" w:eastAsia="Calibri" w:hAnsi="Arial" w:cs="Arial"/>
          <w:sz w:val="22"/>
          <w:szCs w:val="22"/>
          <w:lang w:val="es-ES_tradnl"/>
        </w:rPr>
        <w:t>cederse o suprimirse de manera expresa.</w:t>
      </w:r>
      <w:r w:rsidR="00C916E0">
        <w:rPr>
          <w:rFonts w:ascii="Arial" w:eastAsia="Calibri" w:hAnsi="Arial" w:cs="Arial"/>
          <w:sz w:val="22"/>
          <w:szCs w:val="22"/>
          <w:lang w:val="es-ES_tradnl"/>
        </w:rPr>
        <w:t xml:space="preserve"> Si no ha</w:t>
      </w:r>
      <w:r w:rsidR="0059765F">
        <w:rPr>
          <w:rFonts w:ascii="Arial" w:eastAsia="Calibri" w:hAnsi="Arial" w:cs="Arial"/>
          <w:sz w:val="22"/>
          <w:szCs w:val="22"/>
          <w:lang w:val="es-ES_tradnl"/>
        </w:rPr>
        <w:t>n</w:t>
      </w:r>
      <w:r w:rsidR="00C916E0">
        <w:rPr>
          <w:rFonts w:ascii="Arial" w:eastAsia="Calibri" w:hAnsi="Arial" w:cs="Arial"/>
          <w:sz w:val="22"/>
          <w:szCs w:val="22"/>
          <w:lang w:val="es-ES_tradnl"/>
        </w:rPr>
        <w:t xml:space="preserve"> sido</w:t>
      </w:r>
      <w:r w:rsidR="0059765F">
        <w:rPr>
          <w:rFonts w:ascii="Arial" w:eastAsia="Calibri" w:hAnsi="Arial" w:cs="Arial"/>
          <w:sz w:val="22"/>
          <w:szCs w:val="22"/>
          <w:lang w:val="es-ES_tradnl"/>
        </w:rPr>
        <w:t xml:space="preserve"> abolidas, deben ser ejercidas por </w:t>
      </w:r>
      <w:r w:rsidR="001A789E">
        <w:rPr>
          <w:rFonts w:ascii="Arial" w:eastAsia="Calibri" w:hAnsi="Arial" w:cs="Arial"/>
          <w:sz w:val="22"/>
          <w:szCs w:val="22"/>
          <w:lang w:val="es-ES_tradnl"/>
        </w:rPr>
        <w:t xml:space="preserve">su órgano titular, atendiendo a </w:t>
      </w:r>
      <w:r w:rsidR="00CA015B">
        <w:rPr>
          <w:rFonts w:ascii="Arial" w:eastAsia="Calibri" w:hAnsi="Arial" w:cs="Arial"/>
          <w:sz w:val="22"/>
          <w:szCs w:val="22"/>
          <w:lang w:val="es-ES_tradnl"/>
        </w:rPr>
        <w:t>su carácter irrenunciable</w:t>
      </w:r>
      <w:r w:rsidR="0059765F">
        <w:rPr>
          <w:rStyle w:val="Refdenotaalpie"/>
          <w:rFonts w:ascii="Arial" w:eastAsia="Calibri" w:hAnsi="Arial" w:cs="Arial"/>
          <w:sz w:val="22"/>
          <w:szCs w:val="22"/>
          <w:lang w:val="es-ES_tradnl"/>
        </w:rPr>
        <w:footnoteReference w:id="17"/>
      </w:r>
      <w:r w:rsidR="0059765F">
        <w:rPr>
          <w:rFonts w:ascii="Arial" w:eastAsia="Calibri" w:hAnsi="Arial" w:cs="Arial"/>
          <w:sz w:val="22"/>
          <w:szCs w:val="22"/>
          <w:lang w:val="es-ES_tradnl"/>
        </w:rPr>
        <w:t>.</w:t>
      </w:r>
      <w:r w:rsidR="00BF0041">
        <w:rPr>
          <w:rFonts w:ascii="Arial" w:eastAsia="Calibri" w:hAnsi="Arial" w:cs="Arial"/>
          <w:sz w:val="22"/>
          <w:szCs w:val="22"/>
          <w:lang w:val="es-ES_tradnl"/>
        </w:rPr>
        <w:t xml:space="preserve"> </w:t>
      </w:r>
    </w:p>
    <w:p w14:paraId="2CE15FC5" w14:textId="40454817" w:rsidR="007325F0" w:rsidRDefault="007325F0" w:rsidP="00413A87">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lastRenderedPageBreak/>
        <w:t>Así lo ha reconocido el Consejo de Estado</w:t>
      </w:r>
      <w:r w:rsidR="00205A81">
        <w:rPr>
          <w:rFonts w:ascii="Arial" w:eastAsia="Calibri" w:hAnsi="Arial" w:cs="Arial"/>
          <w:sz w:val="22"/>
          <w:szCs w:val="22"/>
          <w:lang w:val="es-ES_tradnl"/>
        </w:rPr>
        <w:t>, afirmando que «</w:t>
      </w:r>
      <w:r w:rsidR="00205A81" w:rsidRPr="00205A81">
        <w:rPr>
          <w:rFonts w:ascii="Arial" w:eastAsia="Calibri" w:hAnsi="Arial" w:cs="Arial"/>
          <w:sz w:val="22"/>
          <w:szCs w:val="22"/>
          <w:lang w:val="es-ES_tradnl"/>
        </w:rPr>
        <w:t>La competencia, entonces, está delimitada por las atribuciones conferidas por la Constitución, la ley o el reglamento a las entidades y servidores públicos, quienes únicamente pueden hacer, actuar y ejercer funciones en lo que les está legalmente</w:t>
      </w:r>
      <w:r w:rsidR="00B406A9">
        <w:rPr>
          <w:rFonts w:ascii="Arial" w:eastAsia="Calibri" w:hAnsi="Arial" w:cs="Arial"/>
          <w:sz w:val="22"/>
          <w:szCs w:val="22"/>
          <w:lang w:val="es-ES_tradnl"/>
        </w:rPr>
        <w:t xml:space="preserve"> </w:t>
      </w:r>
      <w:r w:rsidR="00205A81" w:rsidRPr="00205A81">
        <w:rPr>
          <w:rFonts w:ascii="Arial" w:eastAsia="Calibri" w:hAnsi="Arial" w:cs="Arial"/>
          <w:sz w:val="22"/>
          <w:szCs w:val="22"/>
          <w:lang w:val="es-ES_tradnl"/>
        </w:rPr>
        <w:t>permitido y autorizado para el cumplimiento de los fines del Estado (arts. 2, 6, 121 y 122 C.P.). Como expresión del principio de legalidad, la competencia es expresa, irrenunciable e improrrogable</w:t>
      </w:r>
      <w:r w:rsidR="00B406A9">
        <w:rPr>
          <w:rFonts w:ascii="Arial" w:eastAsia="Calibri" w:hAnsi="Arial" w:cs="Arial"/>
          <w:sz w:val="22"/>
          <w:szCs w:val="22"/>
          <w:lang w:val="es-ES_tradnl"/>
        </w:rPr>
        <w:t xml:space="preserve"> […]»</w:t>
      </w:r>
      <w:r w:rsidR="00B406A9">
        <w:rPr>
          <w:rStyle w:val="Refdenotaalpie"/>
          <w:rFonts w:ascii="Arial" w:eastAsia="Calibri" w:hAnsi="Arial" w:cs="Arial"/>
          <w:sz w:val="22"/>
          <w:szCs w:val="22"/>
          <w:lang w:val="es-ES_tradnl"/>
        </w:rPr>
        <w:footnoteReference w:id="18"/>
      </w:r>
      <w:r w:rsidR="0032687B">
        <w:rPr>
          <w:rFonts w:ascii="Arial" w:eastAsia="Calibri" w:hAnsi="Arial" w:cs="Arial"/>
          <w:sz w:val="22"/>
          <w:szCs w:val="22"/>
          <w:lang w:val="es-ES_tradnl"/>
        </w:rPr>
        <w:t xml:space="preserve">. </w:t>
      </w:r>
      <w:r w:rsidR="004C3C1E">
        <w:rPr>
          <w:rFonts w:ascii="Arial" w:eastAsia="Calibri" w:hAnsi="Arial" w:cs="Arial"/>
          <w:sz w:val="22"/>
          <w:szCs w:val="22"/>
          <w:lang w:val="es-ES_tradnl"/>
        </w:rPr>
        <w:t>Bajo esta perspectiva</w:t>
      </w:r>
      <w:r w:rsidR="0032687B">
        <w:rPr>
          <w:rFonts w:ascii="Arial" w:eastAsia="Calibri" w:hAnsi="Arial" w:cs="Arial"/>
          <w:sz w:val="22"/>
          <w:szCs w:val="22"/>
          <w:lang w:val="es-ES_tradnl"/>
        </w:rPr>
        <w:t xml:space="preserve">, </w:t>
      </w:r>
      <w:r w:rsidR="00091EEB">
        <w:rPr>
          <w:rFonts w:ascii="Arial" w:eastAsia="Calibri" w:hAnsi="Arial" w:cs="Arial"/>
          <w:sz w:val="22"/>
          <w:szCs w:val="22"/>
          <w:lang w:val="es-ES_tradnl"/>
        </w:rPr>
        <w:t xml:space="preserve">el alto tribunal explica que la competencia </w:t>
      </w:r>
      <w:r w:rsidR="00EA313A">
        <w:rPr>
          <w:rFonts w:ascii="Arial" w:eastAsia="Calibri" w:hAnsi="Arial" w:cs="Arial"/>
          <w:sz w:val="22"/>
          <w:szCs w:val="22"/>
          <w:lang w:val="es-ES_tradnl"/>
        </w:rPr>
        <w:t>«</w:t>
      </w:r>
      <w:r w:rsidR="00EA313A" w:rsidRPr="00EA313A">
        <w:rPr>
          <w:rFonts w:ascii="Arial" w:eastAsia="Calibri" w:hAnsi="Arial" w:cs="Arial"/>
          <w:sz w:val="22"/>
          <w:szCs w:val="22"/>
          <w:lang w:val="es-ES_tradnl"/>
        </w:rPr>
        <w:t>Es irrenunciable, por cuanto los funcionarios no pueden declinar la atribución</w:t>
      </w:r>
      <w:r w:rsidR="00EA313A">
        <w:rPr>
          <w:rFonts w:ascii="Arial" w:eastAsia="Calibri" w:hAnsi="Arial" w:cs="Arial"/>
          <w:sz w:val="22"/>
          <w:szCs w:val="22"/>
          <w:lang w:val="es-ES_tradnl"/>
        </w:rPr>
        <w:t xml:space="preserve"> </w:t>
      </w:r>
      <w:r w:rsidR="00EA313A" w:rsidRPr="00EA313A">
        <w:rPr>
          <w:rFonts w:ascii="Arial" w:eastAsia="Calibri" w:hAnsi="Arial" w:cs="Arial"/>
          <w:sz w:val="22"/>
          <w:szCs w:val="22"/>
          <w:lang w:val="es-ES_tradnl"/>
        </w:rPr>
        <w:t>correspondiente</w:t>
      </w:r>
      <w:r w:rsidR="00EA313A">
        <w:rPr>
          <w:rFonts w:ascii="Arial" w:eastAsia="Calibri" w:hAnsi="Arial" w:cs="Arial"/>
          <w:sz w:val="22"/>
          <w:szCs w:val="22"/>
          <w:lang w:val="es-ES_tradnl"/>
        </w:rPr>
        <w:t>»</w:t>
      </w:r>
      <w:r w:rsidR="00EA313A">
        <w:rPr>
          <w:rStyle w:val="Refdenotaalpie"/>
          <w:rFonts w:ascii="Arial" w:eastAsia="Calibri" w:hAnsi="Arial" w:cs="Arial"/>
          <w:sz w:val="22"/>
          <w:szCs w:val="22"/>
          <w:lang w:val="es-ES_tradnl"/>
        </w:rPr>
        <w:footnoteReference w:id="19"/>
      </w:r>
      <w:r w:rsidR="00EA313A">
        <w:rPr>
          <w:rFonts w:ascii="Arial" w:eastAsia="Calibri" w:hAnsi="Arial" w:cs="Arial"/>
          <w:sz w:val="22"/>
          <w:szCs w:val="22"/>
          <w:lang w:val="es-ES_tradnl"/>
        </w:rPr>
        <w:t>, pues,</w:t>
      </w:r>
      <w:r w:rsidR="00EA313A" w:rsidRPr="00EA313A">
        <w:rPr>
          <w:rFonts w:ascii="Arial" w:eastAsia="Calibri" w:hAnsi="Arial" w:cs="Arial"/>
          <w:sz w:val="22"/>
          <w:szCs w:val="22"/>
          <w:lang w:val="es-ES_tradnl"/>
        </w:rPr>
        <w:t xml:space="preserve"> </w:t>
      </w:r>
      <w:r w:rsidR="00EA313A">
        <w:rPr>
          <w:rFonts w:ascii="Arial" w:eastAsia="Calibri" w:hAnsi="Arial" w:cs="Arial"/>
          <w:sz w:val="22"/>
          <w:szCs w:val="22"/>
          <w:lang w:val="es-ES_tradnl"/>
        </w:rPr>
        <w:t xml:space="preserve">«[…] </w:t>
      </w:r>
      <w:r w:rsidR="00EA313A" w:rsidRPr="00EA313A">
        <w:rPr>
          <w:rFonts w:ascii="Arial" w:eastAsia="Calibri" w:hAnsi="Arial" w:cs="Arial"/>
          <w:sz w:val="22"/>
          <w:szCs w:val="22"/>
          <w:lang w:val="es-ES_tradnl"/>
        </w:rPr>
        <w:t>Así como implica un derecho a su favor, en tanto aptitud para</w:t>
      </w:r>
      <w:r w:rsidR="00EA313A">
        <w:rPr>
          <w:rFonts w:ascii="Arial" w:eastAsia="Calibri" w:hAnsi="Arial" w:cs="Arial"/>
          <w:sz w:val="22"/>
          <w:szCs w:val="22"/>
          <w:lang w:val="es-ES_tradnl"/>
        </w:rPr>
        <w:t xml:space="preserve"> </w:t>
      </w:r>
      <w:r w:rsidR="00EA313A" w:rsidRPr="00EA313A">
        <w:rPr>
          <w:rFonts w:ascii="Arial" w:eastAsia="Calibri" w:hAnsi="Arial" w:cs="Arial"/>
          <w:sz w:val="22"/>
          <w:szCs w:val="22"/>
          <w:lang w:val="es-ES_tradnl"/>
        </w:rPr>
        <w:t xml:space="preserve">actuar sobre el asunto, también conlleva un deber de proceder, de hacer uso de </w:t>
      </w:r>
      <w:proofErr w:type="gramStart"/>
      <w:r w:rsidR="00EA313A" w:rsidRPr="00EA313A">
        <w:rPr>
          <w:rFonts w:ascii="Arial" w:eastAsia="Calibri" w:hAnsi="Arial" w:cs="Arial"/>
          <w:sz w:val="22"/>
          <w:szCs w:val="22"/>
          <w:lang w:val="es-ES_tradnl"/>
        </w:rPr>
        <w:t>la</w:t>
      </w:r>
      <w:r w:rsidR="00EA313A">
        <w:rPr>
          <w:rFonts w:ascii="Arial" w:eastAsia="Calibri" w:hAnsi="Arial" w:cs="Arial"/>
          <w:sz w:val="22"/>
          <w:szCs w:val="22"/>
          <w:lang w:val="es-ES_tradnl"/>
        </w:rPr>
        <w:t xml:space="preserve"> </w:t>
      </w:r>
      <w:r w:rsidR="00EA313A" w:rsidRPr="00EA313A">
        <w:rPr>
          <w:rFonts w:ascii="Arial" w:eastAsia="Calibri" w:hAnsi="Arial" w:cs="Arial"/>
          <w:sz w:val="22"/>
          <w:szCs w:val="22"/>
          <w:lang w:val="es-ES_tradnl"/>
        </w:rPr>
        <w:t>misma</w:t>
      </w:r>
      <w:proofErr w:type="gramEnd"/>
      <w:r w:rsidR="00EA313A" w:rsidRPr="00EA313A">
        <w:rPr>
          <w:rFonts w:ascii="Arial" w:eastAsia="Calibri" w:hAnsi="Arial" w:cs="Arial"/>
          <w:sz w:val="22"/>
          <w:szCs w:val="22"/>
          <w:lang w:val="es-ES_tradnl"/>
        </w:rPr>
        <w:t>. Ello confirma el carácter objetivo de la competencia</w:t>
      </w:r>
      <w:r w:rsidR="00EA313A">
        <w:rPr>
          <w:rFonts w:ascii="Arial" w:eastAsia="Calibri" w:hAnsi="Arial" w:cs="Arial"/>
          <w:sz w:val="22"/>
          <w:szCs w:val="22"/>
          <w:lang w:val="es-ES_tradnl"/>
        </w:rPr>
        <w:t>»</w:t>
      </w:r>
      <w:r w:rsidR="00AF26D7">
        <w:rPr>
          <w:rStyle w:val="Refdenotaalpie"/>
          <w:rFonts w:ascii="Arial" w:eastAsia="Calibri" w:hAnsi="Arial" w:cs="Arial"/>
          <w:sz w:val="22"/>
          <w:szCs w:val="22"/>
          <w:lang w:val="es-ES_tradnl"/>
        </w:rPr>
        <w:footnoteReference w:id="20"/>
      </w:r>
      <w:r w:rsidR="00EA313A" w:rsidRPr="00EA313A">
        <w:rPr>
          <w:rFonts w:ascii="Arial" w:eastAsia="Calibri" w:hAnsi="Arial" w:cs="Arial"/>
          <w:sz w:val="22"/>
          <w:szCs w:val="22"/>
          <w:lang w:val="es-ES_tradnl"/>
        </w:rPr>
        <w:t>.</w:t>
      </w:r>
    </w:p>
    <w:p w14:paraId="6BB98287" w14:textId="748DA2E2" w:rsidR="006170B1" w:rsidRDefault="00BF0041" w:rsidP="00413A87">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 xml:space="preserve">Tal mandato </w:t>
      </w:r>
      <w:r w:rsidR="0098226E">
        <w:rPr>
          <w:rFonts w:ascii="Arial" w:eastAsia="Calibri" w:hAnsi="Arial" w:cs="Arial"/>
          <w:sz w:val="22"/>
          <w:szCs w:val="22"/>
          <w:lang w:val="es-ES_tradnl"/>
        </w:rPr>
        <w:t xml:space="preserve">se encuentra </w:t>
      </w:r>
      <w:r>
        <w:rPr>
          <w:rFonts w:ascii="Arial" w:eastAsia="Calibri" w:hAnsi="Arial" w:cs="Arial"/>
          <w:sz w:val="22"/>
          <w:szCs w:val="22"/>
          <w:lang w:val="es-ES_tradnl"/>
        </w:rPr>
        <w:t xml:space="preserve">contenido en el artículo </w:t>
      </w:r>
      <w:r w:rsidR="0062295A">
        <w:rPr>
          <w:rFonts w:ascii="Arial" w:eastAsia="Calibri" w:hAnsi="Arial" w:cs="Arial"/>
          <w:sz w:val="22"/>
          <w:szCs w:val="22"/>
          <w:lang w:val="es-ES_tradnl"/>
        </w:rPr>
        <w:t>6 de la Constitución, que señala que los servidores públicos son responsables por la omisión e</w:t>
      </w:r>
      <w:r w:rsidR="00EE69F9">
        <w:rPr>
          <w:rFonts w:ascii="Arial" w:eastAsia="Calibri" w:hAnsi="Arial" w:cs="Arial"/>
          <w:sz w:val="22"/>
          <w:szCs w:val="22"/>
          <w:lang w:val="es-ES_tradnl"/>
        </w:rPr>
        <w:t xml:space="preserve">n el ejercicio de sus funciones. Expresado de otro modo, son responsables por no ejercer la competencia que el ordenamiento les asignó. </w:t>
      </w:r>
      <w:r w:rsidR="000E1733">
        <w:rPr>
          <w:rFonts w:ascii="Arial" w:eastAsia="Calibri" w:hAnsi="Arial" w:cs="Arial"/>
          <w:sz w:val="22"/>
          <w:szCs w:val="22"/>
          <w:lang w:val="es-ES_tradnl"/>
        </w:rPr>
        <w:t>Por consiguiente</w:t>
      </w:r>
      <w:r w:rsidR="00EE69F9">
        <w:rPr>
          <w:rFonts w:ascii="Arial" w:eastAsia="Calibri" w:hAnsi="Arial" w:cs="Arial"/>
          <w:sz w:val="22"/>
          <w:szCs w:val="22"/>
          <w:lang w:val="es-ES_tradnl"/>
        </w:rPr>
        <w:t xml:space="preserve">, ante el silencio del artículo </w:t>
      </w:r>
      <w:r w:rsidR="00042863">
        <w:rPr>
          <w:rFonts w:ascii="Arial" w:eastAsia="Calibri" w:hAnsi="Arial" w:cs="Arial"/>
          <w:sz w:val="22"/>
          <w:szCs w:val="22"/>
          <w:lang w:val="es-ES_tradnl"/>
        </w:rPr>
        <w:t xml:space="preserve">116 de la Ley 1955 de 2019 </w:t>
      </w:r>
      <w:r w:rsidR="00B86BD9">
        <w:rPr>
          <w:rFonts w:ascii="Arial" w:eastAsia="Calibri" w:hAnsi="Arial" w:cs="Arial"/>
          <w:sz w:val="22"/>
          <w:szCs w:val="22"/>
          <w:lang w:val="es-ES_tradnl"/>
        </w:rPr>
        <w:t>sobre</w:t>
      </w:r>
      <w:r w:rsidR="00042863">
        <w:rPr>
          <w:rFonts w:ascii="Arial" w:eastAsia="Calibri" w:hAnsi="Arial" w:cs="Arial"/>
          <w:sz w:val="22"/>
          <w:szCs w:val="22"/>
          <w:lang w:val="es-ES_tradnl"/>
        </w:rPr>
        <w:t xml:space="preserve"> quién es el que debe celebrar los contratos, este debe llenarse con otras normas del </w:t>
      </w:r>
      <w:r w:rsidR="009B1865">
        <w:rPr>
          <w:rFonts w:ascii="Arial" w:eastAsia="Calibri" w:hAnsi="Arial" w:cs="Arial"/>
          <w:sz w:val="22"/>
          <w:szCs w:val="22"/>
          <w:lang w:val="es-ES_tradnl"/>
        </w:rPr>
        <w:t>sistema, que otorgan tal competencia a las entidades estatales.</w:t>
      </w:r>
    </w:p>
    <w:p w14:paraId="508D8C2E" w14:textId="3B680B87" w:rsidR="00D063A8" w:rsidRDefault="009B1865" w:rsidP="00D063A8">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 xml:space="preserve">En efecto, </w:t>
      </w:r>
      <w:r w:rsidR="00D063A8">
        <w:rPr>
          <w:rFonts w:ascii="Arial" w:eastAsia="Calibri" w:hAnsi="Arial" w:cs="Arial"/>
          <w:sz w:val="22"/>
          <w:szCs w:val="22"/>
          <w:lang w:val="es-ES_tradnl"/>
        </w:rPr>
        <w:t>el artículo 16 de la Ley 1508 de 2012</w:t>
      </w:r>
      <w:r w:rsidR="00DB6342">
        <w:rPr>
          <w:rFonts w:ascii="Arial" w:eastAsia="Calibri" w:hAnsi="Arial" w:cs="Arial"/>
          <w:sz w:val="22"/>
          <w:szCs w:val="22"/>
          <w:lang w:val="es-ES_tradnl"/>
        </w:rPr>
        <w:t xml:space="preserve"> </w:t>
      </w:r>
      <w:r w:rsidR="00DF507F">
        <w:rPr>
          <w:rFonts w:ascii="Arial" w:eastAsia="Calibri" w:hAnsi="Arial" w:cs="Arial"/>
          <w:sz w:val="22"/>
          <w:szCs w:val="22"/>
          <w:lang w:val="es-ES_tradnl"/>
        </w:rPr>
        <w:t xml:space="preserve">establece que </w:t>
      </w:r>
      <w:r w:rsidR="00B74266">
        <w:rPr>
          <w:rFonts w:ascii="Arial" w:eastAsia="Calibri" w:hAnsi="Arial" w:cs="Arial"/>
          <w:sz w:val="22"/>
          <w:szCs w:val="22"/>
          <w:lang w:val="es-ES_tradnl"/>
        </w:rPr>
        <w:t>«</w:t>
      </w:r>
      <w:r w:rsidR="00B74266" w:rsidRPr="00B74266">
        <w:rPr>
          <w:rFonts w:ascii="Arial" w:eastAsia="Calibri" w:hAnsi="Arial" w:cs="Arial"/>
          <w:sz w:val="22"/>
          <w:szCs w:val="22"/>
          <w:lang w:val="es-ES_tradnl"/>
        </w:rPr>
        <w:t>Presentada la iniciativa del proyecto en etapa de factibilidad</w:t>
      </w:r>
      <w:r w:rsidR="00B74266" w:rsidRPr="00DF507F">
        <w:rPr>
          <w:rFonts w:ascii="Arial" w:eastAsia="Calibri" w:hAnsi="Arial" w:cs="Arial"/>
          <w:i/>
          <w:iCs/>
          <w:sz w:val="22"/>
          <w:szCs w:val="22"/>
          <w:lang w:val="es-ES_tradnl"/>
        </w:rPr>
        <w:t>, la entidad estatal competente</w:t>
      </w:r>
      <w:r w:rsidR="00B74266" w:rsidRPr="00B74266">
        <w:rPr>
          <w:rFonts w:ascii="Arial" w:eastAsia="Calibri" w:hAnsi="Arial" w:cs="Arial"/>
          <w:sz w:val="22"/>
          <w:szCs w:val="22"/>
          <w:lang w:val="es-ES_tradnl"/>
        </w:rPr>
        <w:t xml:space="preserve"> dispondrá de un plazo máximo de seis (6) meses a partir de la fecha de su radicación, para la evaluación de la propuesta y las consultas a terceros y a autoridades competentes, </w:t>
      </w:r>
      <w:r w:rsidR="00B74266" w:rsidRPr="00AF0F7F">
        <w:rPr>
          <w:rFonts w:ascii="Arial" w:eastAsia="Calibri" w:hAnsi="Arial" w:cs="Arial"/>
          <w:i/>
          <w:iCs/>
          <w:sz w:val="22"/>
          <w:szCs w:val="22"/>
          <w:lang w:val="es-ES_tradnl"/>
        </w:rPr>
        <w:t>este estudio lo podrá hacer directamente o a través de terceros</w:t>
      </w:r>
      <w:r w:rsidR="00DF507F">
        <w:rPr>
          <w:rFonts w:ascii="Arial" w:eastAsia="Calibri" w:hAnsi="Arial" w:cs="Arial"/>
          <w:sz w:val="22"/>
          <w:szCs w:val="22"/>
          <w:lang w:val="es-ES_tradnl"/>
        </w:rPr>
        <w:t>» (cursiva fuera de texto)</w:t>
      </w:r>
      <w:r w:rsidR="00B74266" w:rsidRPr="00B74266">
        <w:rPr>
          <w:rFonts w:ascii="Arial" w:eastAsia="Calibri" w:hAnsi="Arial" w:cs="Arial"/>
          <w:sz w:val="22"/>
          <w:szCs w:val="22"/>
          <w:lang w:val="es-ES_tradnl"/>
        </w:rPr>
        <w:t>.</w:t>
      </w:r>
      <w:r w:rsidR="00DF507F">
        <w:rPr>
          <w:rFonts w:ascii="Arial" w:eastAsia="Calibri" w:hAnsi="Arial" w:cs="Arial"/>
          <w:sz w:val="22"/>
          <w:szCs w:val="22"/>
          <w:lang w:val="es-ES_tradnl"/>
        </w:rPr>
        <w:t xml:space="preserve"> </w:t>
      </w:r>
      <w:r w:rsidR="007A2A95">
        <w:rPr>
          <w:rFonts w:ascii="Arial" w:eastAsia="Calibri" w:hAnsi="Arial" w:cs="Arial"/>
          <w:sz w:val="22"/>
          <w:szCs w:val="22"/>
          <w:lang w:val="es-ES_tradnl"/>
        </w:rPr>
        <w:t>Así las cosas</w:t>
      </w:r>
      <w:r w:rsidR="00DF507F">
        <w:rPr>
          <w:rFonts w:ascii="Arial" w:eastAsia="Calibri" w:hAnsi="Arial" w:cs="Arial"/>
          <w:sz w:val="22"/>
          <w:szCs w:val="22"/>
          <w:lang w:val="es-ES_tradnl"/>
        </w:rPr>
        <w:t xml:space="preserve">, la entidad estatal competente la que debe </w:t>
      </w:r>
      <w:r w:rsidR="00B66C9E">
        <w:rPr>
          <w:rFonts w:ascii="Arial" w:eastAsia="Calibri" w:hAnsi="Arial" w:cs="Arial"/>
          <w:sz w:val="22"/>
          <w:szCs w:val="22"/>
          <w:lang w:val="es-ES_tradnl"/>
        </w:rPr>
        <w:t>estudiar</w:t>
      </w:r>
      <w:r w:rsidR="005304DC">
        <w:rPr>
          <w:rFonts w:ascii="Arial" w:eastAsia="Calibri" w:hAnsi="Arial" w:cs="Arial"/>
          <w:sz w:val="22"/>
          <w:szCs w:val="22"/>
          <w:lang w:val="es-ES_tradnl"/>
        </w:rPr>
        <w:t xml:space="preserve"> –</w:t>
      </w:r>
      <w:r w:rsidR="00B66C9E">
        <w:rPr>
          <w:rFonts w:ascii="Arial" w:eastAsia="Calibri" w:hAnsi="Arial" w:cs="Arial"/>
          <w:sz w:val="22"/>
          <w:szCs w:val="22"/>
          <w:lang w:val="es-ES_tradnl"/>
        </w:rPr>
        <w:t>directamente</w:t>
      </w:r>
      <w:r w:rsidR="00AF0F7F">
        <w:rPr>
          <w:rFonts w:ascii="Arial" w:eastAsia="Calibri" w:hAnsi="Arial" w:cs="Arial"/>
          <w:sz w:val="22"/>
          <w:szCs w:val="22"/>
          <w:lang w:val="es-ES_tradnl"/>
        </w:rPr>
        <w:t xml:space="preserve"> </w:t>
      </w:r>
      <w:r w:rsidR="00B66C9E">
        <w:rPr>
          <w:rFonts w:ascii="Arial" w:eastAsia="Calibri" w:hAnsi="Arial" w:cs="Arial"/>
          <w:sz w:val="22"/>
          <w:szCs w:val="22"/>
          <w:lang w:val="es-ES_tradnl"/>
        </w:rPr>
        <w:t xml:space="preserve">o celebrando </w:t>
      </w:r>
      <w:r w:rsidR="00AF0F7F">
        <w:rPr>
          <w:rFonts w:ascii="Arial" w:eastAsia="Calibri" w:hAnsi="Arial" w:cs="Arial"/>
          <w:sz w:val="22"/>
          <w:szCs w:val="22"/>
          <w:lang w:val="es-ES_tradnl"/>
        </w:rPr>
        <w:t xml:space="preserve">con terceros </w:t>
      </w:r>
      <w:r w:rsidR="00B66C9E">
        <w:rPr>
          <w:rFonts w:ascii="Arial" w:eastAsia="Calibri" w:hAnsi="Arial" w:cs="Arial"/>
          <w:sz w:val="22"/>
          <w:szCs w:val="22"/>
          <w:lang w:val="es-ES_tradnl"/>
        </w:rPr>
        <w:t>los contratos requeridos</w:t>
      </w:r>
      <w:r w:rsidR="005304DC">
        <w:rPr>
          <w:rFonts w:ascii="Arial" w:eastAsia="Calibri" w:hAnsi="Arial" w:cs="Arial"/>
          <w:sz w:val="22"/>
          <w:szCs w:val="22"/>
          <w:lang w:val="es-ES_tradnl"/>
        </w:rPr>
        <w:t>–</w:t>
      </w:r>
      <w:r w:rsidR="00B66C9E">
        <w:rPr>
          <w:rFonts w:ascii="Arial" w:eastAsia="Calibri" w:hAnsi="Arial" w:cs="Arial"/>
          <w:sz w:val="22"/>
          <w:szCs w:val="22"/>
          <w:lang w:val="es-ES_tradnl"/>
        </w:rPr>
        <w:t xml:space="preserve"> la viabilidad de la iniciativa de asociación </w:t>
      </w:r>
      <w:proofErr w:type="gramStart"/>
      <w:r w:rsidR="00B66C9E">
        <w:rPr>
          <w:rFonts w:ascii="Arial" w:eastAsia="Calibri" w:hAnsi="Arial" w:cs="Arial"/>
          <w:sz w:val="22"/>
          <w:szCs w:val="22"/>
          <w:lang w:val="es-ES_tradnl"/>
        </w:rPr>
        <w:t>público privada</w:t>
      </w:r>
      <w:proofErr w:type="gramEnd"/>
      <w:r w:rsidR="00B66C9E">
        <w:rPr>
          <w:rFonts w:ascii="Arial" w:eastAsia="Calibri" w:hAnsi="Arial" w:cs="Arial"/>
          <w:sz w:val="22"/>
          <w:szCs w:val="22"/>
          <w:lang w:val="es-ES_tradnl"/>
        </w:rPr>
        <w:t xml:space="preserve"> de iniciativa privada en la etapa de factibilidad. </w:t>
      </w:r>
    </w:p>
    <w:p w14:paraId="066E7626" w14:textId="4AB4528C" w:rsidR="00D4458A" w:rsidRDefault="00F638CF" w:rsidP="002950CB">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 xml:space="preserve">Por lo demás, </w:t>
      </w:r>
      <w:r w:rsidR="00B93880">
        <w:rPr>
          <w:rFonts w:ascii="Arial" w:eastAsia="Calibri" w:hAnsi="Arial" w:cs="Arial"/>
          <w:sz w:val="22"/>
          <w:szCs w:val="22"/>
          <w:lang w:val="es-ES_tradnl"/>
        </w:rPr>
        <w:t>las entidades estatales encargadas de celebrar estos contratos deben cumplir con la exigencia de contar con un certificado de disponibilidad presupuestal</w:t>
      </w:r>
      <w:r w:rsidR="002950CB">
        <w:rPr>
          <w:rFonts w:ascii="Arial" w:eastAsia="Calibri" w:hAnsi="Arial" w:cs="Arial"/>
          <w:sz w:val="22"/>
          <w:szCs w:val="22"/>
          <w:lang w:val="es-ES_tradnl"/>
        </w:rPr>
        <w:t xml:space="preserve"> –CDP–</w:t>
      </w:r>
      <w:r w:rsidR="00D472A5">
        <w:rPr>
          <w:rFonts w:ascii="Arial" w:eastAsia="Calibri" w:hAnsi="Arial" w:cs="Arial"/>
          <w:sz w:val="22"/>
          <w:szCs w:val="22"/>
          <w:lang w:val="es-ES_tradnl"/>
        </w:rPr>
        <w:t xml:space="preserve">, así como </w:t>
      </w:r>
      <w:r w:rsidR="00013CA4">
        <w:rPr>
          <w:rFonts w:ascii="Arial" w:eastAsia="Calibri" w:hAnsi="Arial" w:cs="Arial"/>
          <w:sz w:val="22"/>
          <w:szCs w:val="22"/>
          <w:lang w:val="es-ES_tradnl"/>
        </w:rPr>
        <w:t>de publicar</w:t>
      </w:r>
      <w:r w:rsidR="00AC1E7B">
        <w:rPr>
          <w:rFonts w:ascii="Arial" w:eastAsia="Calibri" w:hAnsi="Arial" w:cs="Arial"/>
          <w:sz w:val="22"/>
          <w:szCs w:val="22"/>
          <w:lang w:val="es-ES_tradnl"/>
        </w:rPr>
        <w:t xml:space="preserve"> </w:t>
      </w:r>
      <w:r w:rsidR="0042741E">
        <w:rPr>
          <w:rFonts w:ascii="Arial" w:eastAsia="Calibri" w:hAnsi="Arial" w:cs="Arial"/>
          <w:sz w:val="22"/>
          <w:szCs w:val="22"/>
          <w:lang w:val="es-ES_tradnl"/>
        </w:rPr>
        <w:t xml:space="preserve">sus documentos contractuales </w:t>
      </w:r>
      <w:r w:rsidR="00AC1E7B">
        <w:rPr>
          <w:rFonts w:ascii="Arial" w:eastAsia="Calibri" w:hAnsi="Arial" w:cs="Arial"/>
          <w:sz w:val="22"/>
          <w:szCs w:val="22"/>
          <w:lang w:val="es-ES_tradnl"/>
        </w:rPr>
        <w:t>en el SECOP I</w:t>
      </w:r>
      <w:r w:rsidR="00013CA4">
        <w:rPr>
          <w:rFonts w:ascii="Arial" w:eastAsia="Calibri" w:hAnsi="Arial" w:cs="Arial"/>
          <w:sz w:val="22"/>
          <w:szCs w:val="22"/>
          <w:lang w:val="es-ES_tradnl"/>
        </w:rPr>
        <w:t xml:space="preserve"> o de adelantar la contratación en el SECOP</w:t>
      </w:r>
      <w:r w:rsidR="00AC1E7B">
        <w:rPr>
          <w:rFonts w:ascii="Arial" w:eastAsia="Calibri" w:hAnsi="Arial" w:cs="Arial"/>
          <w:sz w:val="22"/>
          <w:szCs w:val="22"/>
          <w:lang w:val="es-ES_tradnl"/>
        </w:rPr>
        <w:t xml:space="preserve"> II</w:t>
      </w:r>
      <w:r w:rsidR="00013CA4">
        <w:rPr>
          <w:rFonts w:ascii="Arial" w:eastAsia="Calibri" w:hAnsi="Arial" w:cs="Arial"/>
          <w:sz w:val="22"/>
          <w:szCs w:val="22"/>
          <w:lang w:val="es-ES_tradnl"/>
        </w:rPr>
        <w:t xml:space="preserve">, </w:t>
      </w:r>
      <w:r w:rsidR="00AC1E7B">
        <w:rPr>
          <w:rFonts w:ascii="Arial" w:eastAsia="Calibri" w:hAnsi="Arial" w:cs="Arial"/>
          <w:sz w:val="22"/>
          <w:szCs w:val="22"/>
          <w:lang w:val="es-ES_tradnl"/>
        </w:rPr>
        <w:t>según se encuentren o no dentro de las entidades destinatarias de las circulares que hacen obligatoria dicha plataforma transaccional</w:t>
      </w:r>
      <w:r w:rsidR="002950CB">
        <w:rPr>
          <w:rFonts w:ascii="Arial" w:eastAsia="Calibri" w:hAnsi="Arial" w:cs="Arial"/>
          <w:sz w:val="22"/>
          <w:szCs w:val="22"/>
          <w:lang w:val="es-ES_tradnl"/>
        </w:rPr>
        <w:t xml:space="preserve">. </w:t>
      </w:r>
    </w:p>
    <w:p w14:paraId="23E99432" w14:textId="7FCAFEB7" w:rsidR="002950CB" w:rsidRDefault="002950CB" w:rsidP="002950CB">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lastRenderedPageBreak/>
        <w:t>En lo que respecta al CDP</w:t>
      </w:r>
      <w:r w:rsidR="00725B26">
        <w:rPr>
          <w:rFonts w:ascii="Arial" w:eastAsia="Calibri" w:hAnsi="Arial" w:cs="Arial"/>
          <w:sz w:val="22"/>
          <w:szCs w:val="22"/>
          <w:lang w:val="es-ES_tradnl"/>
        </w:rPr>
        <w:t xml:space="preserve">, </w:t>
      </w:r>
      <w:r w:rsidR="009B0596">
        <w:rPr>
          <w:rFonts w:ascii="Arial" w:eastAsia="Calibri" w:hAnsi="Arial" w:cs="Arial"/>
          <w:sz w:val="22"/>
          <w:szCs w:val="22"/>
          <w:lang w:val="es-ES_tradnl"/>
        </w:rPr>
        <w:t>el artículo 25, numeral 6</w:t>
      </w:r>
      <w:r w:rsidR="00940163">
        <w:rPr>
          <w:rFonts w:ascii="Arial" w:eastAsia="Calibri" w:hAnsi="Arial" w:cs="Arial"/>
          <w:sz w:val="22"/>
          <w:szCs w:val="22"/>
          <w:lang w:val="es-ES_tradnl"/>
        </w:rPr>
        <w:t>, de la Ley 80 de 1993</w:t>
      </w:r>
      <w:r w:rsidR="009B0596">
        <w:rPr>
          <w:rFonts w:ascii="Arial" w:eastAsia="Calibri" w:hAnsi="Arial" w:cs="Arial"/>
          <w:sz w:val="22"/>
          <w:szCs w:val="22"/>
          <w:lang w:val="es-ES_tradnl"/>
        </w:rPr>
        <w:t xml:space="preserve"> establece que las entidades</w:t>
      </w:r>
      <w:r w:rsidR="00666094">
        <w:rPr>
          <w:rFonts w:ascii="Arial" w:eastAsia="Calibri" w:hAnsi="Arial" w:cs="Arial"/>
          <w:sz w:val="22"/>
          <w:szCs w:val="22"/>
          <w:lang w:val="es-ES_tradnl"/>
        </w:rPr>
        <w:t xml:space="preserve"> estatales solo pueden abrir procedimientos de selección «[…] </w:t>
      </w:r>
      <w:r w:rsidR="00666094" w:rsidRPr="00666094">
        <w:rPr>
          <w:rFonts w:ascii="Arial" w:eastAsia="Calibri" w:hAnsi="Arial" w:cs="Arial"/>
          <w:sz w:val="22"/>
          <w:szCs w:val="22"/>
          <w:lang w:val="es-ES_tradnl"/>
        </w:rPr>
        <w:t>cuando existan las respectivas partidas o disponibilidades presupuestales</w:t>
      </w:r>
      <w:r w:rsidR="00666094">
        <w:rPr>
          <w:rFonts w:ascii="Arial" w:eastAsia="Calibri" w:hAnsi="Arial" w:cs="Arial"/>
          <w:sz w:val="22"/>
          <w:szCs w:val="22"/>
          <w:lang w:val="es-ES_tradnl"/>
        </w:rPr>
        <w:t>»</w:t>
      </w:r>
      <w:r w:rsidR="00666094" w:rsidRPr="00666094">
        <w:rPr>
          <w:rFonts w:ascii="Arial" w:eastAsia="Calibri" w:hAnsi="Arial" w:cs="Arial"/>
          <w:sz w:val="22"/>
          <w:szCs w:val="22"/>
          <w:lang w:val="es-ES_tradnl"/>
        </w:rPr>
        <w:t>.</w:t>
      </w:r>
      <w:r w:rsidR="00D4458A">
        <w:rPr>
          <w:rFonts w:ascii="Arial" w:eastAsia="Calibri" w:hAnsi="Arial" w:cs="Arial"/>
          <w:sz w:val="22"/>
          <w:szCs w:val="22"/>
          <w:lang w:val="es-ES_tradnl"/>
        </w:rPr>
        <w:t xml:space="preserve"> Adicionalmente, c</w:t>
      </w:r>
      <w:r w:rsidR="00D4458A" w:rsidRPr="00D4458A">
        <w:rPr>
          <w:rFonts w:ascii="Arial" w:eastAsia="Calibri" w:hAnsi="Arial" w:cs="Arial"/>
          <w:sz w:val="22"/>
          <w:szCs w:val="22"/>
          <w:lang w:val="es-ES_tradnl"/>
        </w:rPr>
        <w:t xml:space="preserve">omo el artículo 33 de la Ley 1508 de 2012 establece que las modalidades de selección que deben adelantarse para celebrar los contratos requeridos para evaluar los proyectos de APP de iniciativa privada son la selección abreviada y la </w:t>
      </w:r>
      <w:r w:rsidR="000D7FEF">
        <w:rPr>
          <w:rFonts w:ascii="Arial" w:eastAsia="Calibri" w:hAnsi="Arial" w:cs="Arial"/>
          <w:sz w:val="22"/>
          <w:szCs w:val="22"/>
          <w:lang w:val="es-ES_tradnl"/>
        </w:rPr>
        <w:t>mínima cuantía</w:t>
      </w:r>
      <w:r w:rsidR="00D4458A" w:rsidRPr="00D4458A">
        <w:rPr>
          <w:rFonts w:ascii="Arial" w:eastAsia="Calibri" w:hAnsi="Arial" w:cs="Arial"/>
          <w:sz w:val="22"/>
          <w:szCs w:val="22"/>
          <w:lang w:val="es-ES_tradnl"/>
        </w:rPr>
        <w:t>,</w:t>
      </w:r>
      <w:r w:rsidR="00D4458A">
        <w:rPr>
          <w:rFonts w:ascii="Arial" w:eastAsia="Calibri" w:hAnsi="Arial" w:cs="Arial"/>
          <w:sz w:val="22"/>
          <w:szCs w:val="22"/>
          <w:lang w:val="es-ES_tradnl"/>
        </w:rPr>
        <w:t xml:space="preserve"> debe cumplirse lo establecido en el artículo 71 del Decreto 111 de 1996</w:t>
      </w:r>
      <w:r w:rsidR="00FA5F2F">
        <w:rPr>
          <w:rFonts w:ascii="Arial" w:eastAsia="Calibri" w:hAnsi="Arial" w:cs="Arial"/>
          <w:sz w:val="22"/>
          <w:szCs w:val="22"/>
          <w:lang w:val="es-ES_tradnl"/>
        </w:rPr>
        <w:t>, para expedir el acto administrativo que abra el trámite o realice la convocatoria</w:t>
      </w:r>
      <w:r w:rsidR="00D4458A">
        <w:rPr>
          <w:rStyle w:val="Refdenotaalpie"/>
          <w:rFonts w:ascii="Arial" w:eastAsia="Calibri" w:hAnsi="Arial" w:cs="Arial"/>
          <w:sz w:val="22"/>
          <w:szCs w:val="22"/>
          <w:lang w:val="es-ES_tradnl"/>
        </w:rPr>
        <w:footnoteReference w:id="21"/>
      </w:r>
      <w:r w:rsidR="00D4458A">
        <w:rPr>
          <w:rFonts w:ascii="Arial" w:eastAsia="Calibri" w:hAnsi="Arial" w:cs="Arial"/>
          <w:sz w:val="22"/>
          <w:szCs w:val="22"/>
          <w:lang w:val="es-ES_tradnl"/>
        </w:rPr>
        <w:t>.</w:t>
      </w:r>
      <w:r w:rsidR="00940163">
        <w:rPr>
          <w:rFonts w:ascii="Arial" w:eastAsia="Calibri" w:hAnsi="Arial" w:cs="Arial"/>
          <w:sz w:val="22"/>
          <w:szCs w:val="22"/>
          <w:lang w:val="es-ES_tradnl"/>
        </w:rPr>
        <w:t xml:space="preserve"> El hecho de que los recursos con los que se efectuarán los pagos derivados de los contratos celebrados se encuentren </w:t>
      </w:r>
      <w:r w:rsidR="002016D0">
        <w:rPr>
          <w:rFonts w:ascii="Arial" w:eastAsia="Calibri" w:hAnsi="Arial" w:cs="Arial"/>
          <w:sz w:val="22"/>
          <w:szCs w:val="22"/>
          <w:lang w:val="es-ES_tradnl"/>
        </w:rPr>
        <w:t>en un patrimonio autónomo no exonera a las entidades estatales de contar con el CDP.</w:t>
      </w:r>
    </w:p>
    <w:p w14:paraId="5092E94F" w14:textId="7428CCBC" w:rsidR="00357CAD" w:rsidRDefault="00357CAD" w:rsidP="002F1D59">
      <w:pPr>
        <w:spacing w:before="120" w:line="276" w:lineRule="auto"/>
        <w:ind w:firstLine="709"/>
        <w:jc w:val="both"/>
        <w:rPr>
          <w:rFonts w:ascii="Arial" w:hAnsi="Arial" w:cs="Arial"/>
          <w:color w:val="000000" w:themeColor="text1"/>
          <w:sz w:val="22"/>
          <w:lang w:val="es-ES_tradnl"/>
        </w:rPr>
      </w:pPr>
      <w:r>
        <w:rPr>
          <w:rFonts w:ascii="Arial" w:eastAsia="Calibri" w:hAnsi="Arial" w:cs="Arial"/>
          <w:sz w:val="22"/>
          <w:szCs w:val="22"/>
          <w:lang w:val="es-ES_tradnl"/>
        </w:rPr>
        <w:t xml:space="preserve">Frente al SECOP I, </w:t>
      </w:r>
      <w:r w:rsidR="00A80DFA">
        <w:rPr>
          <w:rFonts w:ascii="Arial" w:eastAsia="Calibri" w:hAnsi="Arial" w:cs="Arial"/>
          <w:color w:val="000000" w:themeColor="text1"/>
          <w:sz w:val="22"/>
        </w:rPr>
        <w:t>e</w:t>
      </w:r>
      <w:r w:rsidR="00A80DFA" w:rsidRPr="001B0D3D">
        <w:rPr>
          <w:rFonts w:ascii="Arial" w:eastAsia="Calibri" w:hAnsi="Arial" w:cs="Arial"/>
          <w:color w:val="000000" w:themeColor="text1"/>
          <w:sz w:val="22"/>
        </w:rPr>
        <w:t>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00511FCE">
        <w:rPr>
          <w:rFonts w:ascii="Arial" w:eastAsia="Calibri" w:hAnsi="Arial" w:cs="Arial"/>
          <w:color w:val="000000" w:themeColor="text1"/>
          <w:sz w:val="22"/>
        </w:rPr>
        <w:t xml:space="preserve"> </w:t>
      </w:r>
      <w:r w:rsidR="00A80DFA" w:rsidRPr="001B0D3D">
        <w:rPr>
          <w:rFonts w:ascii="Arial" w:hAnsi="Arial" w:cs="Arial"/>
          <w:color w:val="000000" w:themeColor="text1"/>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00A80DFA" w:rsidRPr="001B0D3D">
        <w:rPr>
          <w:rStyle w:val="Refdenotaalpie"/>
          <w:rFonts w:ascii="Arial" w:hAnsi="Arial" w:cs="Arial"/>
          <w:color w:val="000000" w:themeColor="text1"/>
          <w:sz w:val="22"/>
        </w:rPr>
        <w:footnoteReference w:id="22"/>
      </w:r>
      <w:r w:rsidR="00A80DFA" w:rsidRPr="001B0D3D">
        <w:rPr>
          <w:rFonts w:ascii="Arial" w:hAnsi="Arial" w:cs="Arial"/>
          <w:color w:val="000000" w:themeColor="text1"/>
          <w:sz w:val="22"/>
        </w:rPr>
        <w:t>.</w:t>
      </w:r>
      <w:r w:rsidR="00511FCE">
        <w:rPr>
          <w:rFonts w:ascii="Arial" w:hAnsi="Arial" w:cs="Arial"/>
          <w:color w:val="000000" w:themeColor="text1"/>
          <w:sz w:val="22"/>
        </w:rPr>
        <w:t xml:space="preserve"> </w:t>
      </w:r>
      <w:r w:rsidR="00511FCE">
        <w:rPr>
          <w:rFonts w:ascii="Arial" w:hAnsi="Arial" w:cs="Arial"/>
          <w:color w:val="000000" w:themeColor="text1"/>
          <w:sz w:val="22"/>
        </w:rPr>
        <w:lastRenderedPageBreak/>
        <w:t xml:space="preserve">De allí se deriva la obligación de las entidades estatales de </w:t>
      </w:r>
      <w:r w:rsidR="00D62C57">
        <w:rPr>
          <w:rFonts w:ascii="Arial" w:hAnsi="Arial" w:cs="Arial"/>
          <w:color w:val="000000" w:themeColor="text1"/>
          <w:sz w:val="22"/>
        </w:rPr>
        <w:t>publicar sus documentos contractuales en el SECOP I. Ahora bien, si la entidad que celebrará los contratos a los que alude el artículo 33 de la Ley 1508 de 2012 y el artículo</w:t>
      </w:r>
      <w:r w:rsidR="00F67EF7">
        <w:rPr>
          <w:rFonts w:ascii="Arial" w:hAnsi="Arial" w:cs="Arial"/>
          <w:color w:val="000000" w:themeColor="text1"/>
          <w:sz w:val="22"/>
        </w:rPr>
        <w:t xml:space="preserve"> </w:t>
      </w:r>
      <w:r w:rsidR="00F67EF7" w:rsidRPr="00F67EF7">
        <w:rPr>
          <w:rFonts w:ascii="Arial" w:hAnsi="Arial" w:cs="Arial"/>
          <w:color w:val="000000" w:themeColor="text1"/>
          <w:sz w:val="22"/>
        </w:rPr>
        <w:t>19 de la Ley 1882 de 2018</w:t>
      </w:r>
      <w:r w:rsidR="00D62C57">
        <w:rPr>
          <w:rFonts w:ascii="Arial" w:hAnsi="Arial" w:cs="Arial"/>
          <w:color w:val="000000" w:themeColor="text1"/>
          <w:sz w:val="22"/>
        </w:rPr>
        <w:t xml:space="preserve"> </w:t>
      </w:r>
      <w:r w:rsidR="00F67EF7">
        <w:rPr>
          <w:rFonts w:ascii="Arial" w:hAnsi="Arial" w:cs="Arial"/>
          <w:color w:val="000000" w:themeColor="text1"/>
          <w:sz w:val="22"/>
        </w:rPr>
        <w:t xml:space="preserve"> –modificado por el</w:t>
      </w:r>
      <w:r w:rsidR="00F67EF7" w:rsidRPr="00F67EF7">
        <w:rPr>
          <w:rFonts w:ascii="Arial" w:hAnsi="Arial" w:cs="Arial"/>
          <w:color w:val="000000" w:themeColor="text1"/>
          <w:sz w:val="22"/>
          <w:lang w:val="es-ES_tradnl"/>
        </w:rPr>
        <w:t xml:space="preserve"> </w:t>
      </w:r>
      <w:r w:rsidR="00F67EF7" w:rsidRPr="002D35B6">
        <w:rPr>
          <w:rFonts w:ascii="Arial" w:hAnsi="Arial" w:cs="Arial"/>
          <w:color w:val="000000" w:themeColor="text1"/>
          <w:sz w:val="22"/>
          <w:lang w:val="es-ES_tradnl"/>
        </w:rPr>
        <w:t>artículo 116 de la Ley 1955 de 2019</w:t>
      </w:r>
      <w:r w:rsidR="00BF6CA1">
        <w:rPr>
          <w:rFonts w:ascii="Arial" w:hAnsi="Arial" w:cs="Arial"/>
          <w:color w:val="000000" w:themeColor="text1"/>
          <w:sz w:val="22"/>
          <w:lang w:val="es-ES_tradnl"/>
        </w:rPr>
        <w:t>–</w:t>
      </w:r>
      <w:r w:rsidR="00F67EF7">
        <w:rPr>
          <w:rFonts w:ascii="Arial" w:hAnsi="Arial" w:cs="Arial"/>
          <w:color w:val="000000" w:themeColor="text1"/>
          <w:sz w:val="22"/>
          <w:lang w:val="es-ES_tradnl"/>
        </w:rPr>
        <w:t xml:space="preserve"> </w:t>
      </w:r>
      <w:r w:rsidR="00671CCD">
        <w:rPr>
          <w:rFonts w:ascii="Arial" w:hAnsi="Arial" w:cs="Arial"/>
          <w:color w:val="000000" w:themeColor="text1"/>
          <w:sz w:val="22"/>
          <w:lang w:val="es-ES_tradnl"/>
        </w:rPr>
        <w:t xml:space="preserve">es una de las entidades señaladas en los anexos </w:t>
      </w:r>
      <w:r w:rsidR="0069123E">
        <w:rPr>
          <w:rFonts w:ascii="Arial" w:hAnsi="Arial" w:cs="Arial"/>
          <w:color w:val="000000" w:themeColor="text1"/>
          <w:sz w:val="22"/>
          <w:lang w:val="es-ES_tradnl"/>
        </w:rPr>
        <w:t>de la</w:t>
      </w:r>
      <w:r w:rsidR="00393169">
        <w:rPr>
          <w:rFonts w:ascii="Arial" w:hAnsi="Arial" w:cs="Arial"/>
          <w:color w:val="000000" w:themeColor="text1"/>
          <w:sz w:val="22"/>
          <w:lang w:val="es-ES_tradnl"/>
        </w:rPr>
        <w:t>s</w:t>
      </w:r>
      <w:r w:rsidR="0069123E">
        <w:rPr>
          <w:rFonts w:ascii="Arial" w:hAnsi="Arial" w:cs="Arial"/>
          <w:color w:val="000000" w:themeColor="text1"/>
          <w:sz w:val="22"/>
          <w:lang w:val="es-ES_tradnl"/>
        </w:rPr>
        <w:t xml:space="preserve"> Circular</w:t>
      </w:r>
      <w:r w:rsidR="00393169">
        <w:rPr>
          <w:rFonts w:ascii="Arial" w:hAnsi="Arial" w:cs="Arial"/>
          <w:color w:val="000000" w:themeColor="text1"/>
          <w:sz w:val="22"/>
          <w:lang w:val="es-ES_tradnl"/>
        </w:rPr>
        <w:t>es</w:t>
      </w:r>
      <w:r w:rsidR="00AE1C47">
        <w:rPr>
          <w:rFonts w:ascii="Arial" w:hAnsi="Arial" w:cs="Arial"/>
          <w:color w:val="000000" w:themeColor="text1"/>
          <w:sz w:val="22"/>
          <w:lang w:val="es-ES_tradnl"/>
        </w:rPr>
        <w:t xml:space="preserve"> Externa</w:t>
      </w:r>
      <w:r w:rsidR="0069123E">
        <w:rPr>
          <w:rFonts w:ascii="Arial" w:hAnsi="Arial" w:cs="Arial"/>
          <w:color w:val="000000" w:themeColor="text1"/>
          <w:sz w:val="22"/>
          <w:lang w:val="es-ES_tradnl"/>
        </w:rPr>
        <w:t xml:space="preserve"> 1</w:t>
      </w:r>
      <w:r w:rsidR="00A425A3">
        <w:rPr>
          <w:rFonts w:ascii="Arial" w:hAnsi="Arial" w:cs="Arial"/>
          <w:color w:val="000000" w:themeColor="text1"/>
          <w:sz w:val="22"/>
          <w:lang w:val="es-ES_tradnl"/>
        </w:rPr>
        <w:t xml:space="preserve"> de 2019 y</w:t>
      </w:r>
      <w:r w:rsidR="0069123E">
        <w:rPr>
          <w:rFonts w:ascii="Arial" w:hAnsi="Arial" w:cs="Arial"/>
          <w:color w:val="000000" w:themeColor="text1"/>
          <w:sz w:val="22"/>
          <w:lang w:val="es-ES_tradnl"/>
        </w:rPr>
        <w:t xml:space="preserve"> </w:t>
      </w:r>
      <w:r w:rsidR="00A425A3">
        <w:rPr>
          <w:rFonts w:ascii="Arial" w:hAnsi="Arial" w:cs="Arial"/>
          <w:color w:val="000000" w:themeColor="text1"/>
          <w:sz w:val="22"/>
          <w:lang w:val="es-ES_tradnl"/>
        </w:rPr>
        <w:t xml:space="preserve">1 </w:t>
      </w:r>
      <w:r w:rsidR="0069123E">
        <w:rPr>
          <w:rFonts w:ascii="Arial" w:hAnsi="Arial" w:cs="Arial"/>
          <w:color w:val="000000" w:themeColor="text1"/>
          <w:sz w:val="22"/>
          <w:lang w:val="es-ES_tradnl"/>
        </w:rPr>
        <w:t>de 2021</w:t>
      </w:r>
      <w:r w:rsidR="00AE1C47">
        <w:rPr>
          <w:rStyle w:val="Refdenotaalpie"/>
          <w:rFonts w:ascii="Arial" w:hAnsi="Arial" w:cs="Arial"/>
          <w:color w:val="000000" w:themeColor="text1"/>
          <w:sz w:val="22"/>
          <w:lang w:val="es-ES_tradnl"/>
        </w:rPr>
        <w:footnoteReference w:id="23"/>
      </w:r>
      <w:r w:rsidR="00AE1C47">
        <w:rPr>
          <w:rFonts w:ascii="Arial" w:hAnsi="Arial" w:cs="Arial"/>
          <w:color w:val="000000" w:themeColor="text1"/>
          <w:sz w:val="22"/>
          <w:lang w:val="es-ES_tradnl"/>
        </w:rPr>
        <w:t>, debe adelantar dicha contratación en el SECOP II.</w:t>
      </w:r>
      <w:r w:rsidR="009734AB">
        <w:rPr>
          <w:rFonts w:ascii="Arial" w:hAnsi="Arial" w:cs="Arial"/>
          <w:color w:val="000000" w:themeColor="text1"/>
          <w:sz w:val="22"/>
          <w:lang w:val="es-ES_tradnl"/>
        </w:rPr>
        <w:t xml:space="preserve"> </w:t>
      </w:r>
    </w:p>
    <w:p w14:paraId="4AA0A6B3" w14:textId="0CD8A2AD" w:rsidR="009734AB" w:rsidRPr="00511FCE" w:rsidRDefault="009734AB" w:rsidP="009734AB">
      <w:pPr>
        <w:spacing w:before="120" w:line="276" w:lineRule="auto"/>
        <w:ind w:firstLine="709"/>
        <w:jc w:val="both"/>
        <w:rPr>
          <w:rFonts w:ascii="Arial" w:eastAsia="Calibri" w:hAnsi="Arial" w:cs="Arial"/>
          <w:color w:val="000000" w:themeColor="text1"/>
          <w:sz w:val="22"/>
        </w:rPr>
      </w:pPr>
      <w:r w:rsidRPr="00DC0B8D">
        <w:rPr>
          <w:rFonts w:ascii="Arial" w:hAnsi="Arial" w:cs="Arial"/>
          <w:color w:val="000000" w:themeColor="text1"/>
          <w:sz w:val="22"/>
          <w:lang w:val="es-ES_tradnl"/>
        </w:rPr>
        <w:t xml:space="preserve">No resulta aplicable la excepción al uso del SECOP II establecida en el </w:t>
      </w:r>
      <w:r w:rsidR="005F6790" w:rsidRPr="00DC0B8D">
        <w:rPr>
          <w:rFonts w:ascii="Arial" w:hAnsi="Arial" w:cs="Arial"/>
          <w:color w:val="000000" w:themeColor="text1"/>
          <w:sz w:val="22"/>
          <w:lang w:val="es-ES_tradnl"/>
        </w:rPr>
        <w:t>tercer inciso del numeral 1 de la Circular Externa 1 de 2021</w:t>
      </w:r>
      <w:r w:rsidR="00941608" w:rsidRPr="00DC0B8D">
        <w:rPr>
          <w:rFonts w:ascii="Arial" w:hAnsi="Arial" w:cs="Arial"/>
          <w:color w:val="000000" w:themeColor="text1"/>
          <w:sz w:val="22"/>
          <w:lang w:val="es-ES_tradnl"/>
        </w:rPr>
        <w:t>, que dice que «Están exceptuadas de la medida las asociaciones público-privadas</w:t>
      </w:r>
      <w:r w:rsidR="00BF6CA1" w:rsidRPr="00DC0B8D">
        <w:rPr>
          <w:rFonts w:ascii="Arial" w:hAnsi="Arial" w:cs="Arial"/>
          <w:color w:val="000000" w:themeColor="text1"/>
          <w:sz w:val="22"/>
          <w:lang w:val="es-ES_tradnl"/>
        </w:rPr>
        <w:t xml:space="preserve"> –APP–». Esto por cuanto los contratos a los que se refiere el artículo </w:t>
      </w:r>
      <w:r w:rsidR="00BF6CA1" w:rsidRPr="00DC0B8D">
        <w:rPr>
          <w:rFonts w:ascii="Arial" w:hAnsi="Arial" w:cs="Arial"/>
          <w:color w:val="000000" w:themeColor="text1"/>
          <w:sz w:val="22"/>
        </w:rPr>
        <w:t xml:space="preserve">33 de la Ley 1508 de 2012 y el artículo 19 de la Ley 1882 de </w:t>
      </w:r>
      <w:proofErr w:type="gramStart"/>
      <w:r w:rsidR="00BF6CA1" w:rsidRPr="00DC0B8D">
        <w:rPr>
          <w:rFonts w:ascii="Arial" w:hAnsi="Arial" w:cs="Arial"/>
          <w:color w:val="000000" w:themeColor="text1"/>
          <w:sz w:val="22"/>
        </w:rPr>
        <w:t>2018  –</w:t>
      </w:r>
      <w:proofErr w:type="gramEnd"/>
      <w:r w:rsidR="00BF6CA1" w:rsidRPr="00DC0B8D">
        <w:rPr>
          <w:rFonts w:ascii="Arial" w:hAnsi="Arial" w:cs="Arial"/>
          <w:color w:val="000000" w:themeColor="text1"/>
          <w:sz w:val="22"/>
        </w:rPr>
        <w:t>modificado por el</w:t>
      </w:r>
      <w:r w:rsidR="00BF6CA1" w:rsidRPr="00DC0B8D">
        <w:rPr>
          <w:rFonts w:ascii="Arial" w:hAnsi="Arial" w:cs="Arial"/>
          <w:color w:val="000000" w:themeColor="text1"/>
          <w:sz w:val="22"/>
          <w:lang w:val="es-ES_tradnl"/>
        </w:rPr>
        <w:t xml:space="preserve"> artículo 116 de la Ley 1955 de 2019–, </w:t>
      </w:r>
      <w:r w:rsidR="00BC7C61" w:rsidRPr="00DC0B8D">
        <w:rPr>
          <w:rFonts w:ascii="Arial" w:hAnsi="Arial" w:cs="Arial"/>
          <w:color w:val="000000" w:themeColor="text1"/>
          <w:sz w:val="22"/>
          <w:lang w:val="es-ES_tradnl"/>
        </w:rPr>
        <w:t>no son los contratos de asociación público privada, sino los que se celebran para evaluar los proyectos de APP de iniciativa privada en la etapa de factibilidad</w:t>
      </w:r>
      <w:r w:rsidR="002E2898" w:rsidRPr="00DC0B8D">
        <w:rPr>
          <w:rFonts w:ascii="Arial" w:hAnsi="Arial" w:cs="Arial"/>
          <w:color w:val="000000" w:themeColor="text1"/>
          <w:sz w:val="22"/>
          <w:lang w:val="es-ES_tradnl"/>
        </w:rPr>
        <w:t xml:space="preserve"> –contratos que no constituyen aún una alianza APP–</w:t>
      </w:r>
      <w:r w:rsidR="00BC7C61" w:rsidRPr="00DC0B8D">
        <w:rPr>
          <w:rFonts w:ascii="Arial" w:hAnsi="Arial" w:cs="Arial"/>
          <w:color w:val="000000" w:themeColor="text1"/>
          <w:sz w:val="22"/>
          <w:lang w:val="es-ES_tradnl"/>
        </w:rPr>
        <w:t>.</w:t>
      </w:r>
    </w:p>
    <w:p w14:paraId="7583D70D" w14:textId="77777777" w:rsidR="004F2550" w:rsidRPr="001E3E88" w:rsidRDefault="004F2550" w:rsidP="002D35B6">
      <w:pPr>
        <w:spacing w:line="276" w:lineRule="auto"/>
        <w:ind w:firstLine="709"/>
        <w:jc w:val="both"/>
        <w:rPr>
          <w:rFonts w:ascii="Arial" w:eastAsia="Calibri" w:hAnsi="Arial" w:cs="Arial"/>
          <w:sz w:val="22"/>
          <w:szCs w:val="22"/>
        </w:rPr>
      </w:pPr>
    </w:p>
    <w:p w14:paraId="37CA9805" w14:textId="5E12DF66" w:rsidR="00DD5B04" w:rsidRPr="002D35B6" w:rsidRDefault="004177A6" w:rsidP="00510DE9">
      <w:pPr>
        <w:tabs>
          <w:tab w:val="left" w:pos="0"/>
        </w:tabs>
        <w:jc w:val="both"/>
        <w:rPr>
          <w:rFonts w:ascii="Arial" w:eastAsia="Calibri" w:hAnsi="Arial" w:cs="Arial"/>
          <w:b/>
          <w:color w:val="000000" w:themeColor="text1"/>
          <w:sz w:val="22"/>
          <w:lang w:val="es-ES_tradnl"/>
        </w:rPr>
      </w:pPr>
      <w:r w:rsidRPr="002D35B6">
        <w:rPr>
          <w:rFonts w:ascii="Arial" w:eastAsia="Calibri" w:hAnsi="Arial" w:cs="Arial"/>
          <w:b/>
          <w:color w:val="000000" w:themeColor="text1"/>
          <w:sz w:val="22"/>
          <w:lang w:val="es-ES_tradnl"/>
        </w:rPr>
        <w:t>3</w:t>
      </w:r>
      <w:r w:rsidR="00B011A9" w:rsidRPr="002D35B6">
        <w:rPr>
          <w:rFonts w:ascii="Arial" w:eastAsia="Calibri" w:hAnsi="Arial" w:cs="Arial"/>
          <w:b/>
          <w:color w:val="000000" w:themeColor="text1"/>
          <w:sz w:val="22"/>
          <w:lang w:val="es-ES_tradnl"/>
        </w:rPr>
        <w:t xml:space="preserve">. </w:t>
      </w:r>
      <w:r w:rsidR="00DD5B04" w:rsidRPr="002D35B6">
        <w:rPr>
          <w:rFonts w:ascii="Arial" w:eastAsia="Calibri" w:hAnsi="Arial" w:cs="Arial"/>
          <w:b/>
          <w:color w:val="000000" w:themeColor="text1"/>
          <w:sz w:val="22"/>
          <w:lang w:val="es-ES_tradnl"/>
        </w:rPr>
        <w:t>Respuesta</w:t>
      </w:r>
      <w:r w:rsidR="00CC71D3" w:rsidRPr="002D35B6">
        <w:rPr>
          <w:rFonts w:ascii="Arial" w:eastAsia="Calibri" w:hAnsi="Arial" w:cs="Arial"/>
          <w:b/>
          <w:color w:val="000000" w:themeColor="text1"/>
          <w:sz w:val="22"/>
          <w:lang w:val="es-ES_tradnl"/>
        </w:rPr>
        <w:t>s</w:t>
      </w:r>
    </w:p>
    <w:p w14:paraId="0B74D5B8" w14:textId="7F0A7F13" w:rsidR="00C4581D" w:rsidRPr="002D35B6" w:rsidRDefault="00C4581D" w:rsidP="00510DE9">
      <w:pPr>
        <w:tabs>
          <w:tab w:val="left" w:pos="0"/>
        </w:tabs>
        <w:jc w:val="both"/>
        <w:rPr>
          <w:rFonts w:ascii="Arial" w:eastAsia="Calibri" w:hAnsi="Arial" w:cs="Arial"/>
          <w:color w:val="000000" w:themeColor="text1"/>
          <w:sz w:val="22"/>
          <w:lang w:val="es-ES_tradnl"/>
        </w:rPr>
      </w:pPr>
    </w:p>
    <w:p w14:paraId="7E0AEE64" w14:textId="7C5C33C3" w:rsidR="0066537B" w:rsidRPr="002D35B6" w:rsidRDefault="0066537B" w:rsidP="0066537B">
      <w:pPr>
        <w:ind w:left="709" w:right="709"/>
        <w:jc w:val="both"/>
        <w:rPr>
          <w:rFonts w:ascii="Arial" w:hAnsi="Arial" w:cs="Arial"/>
          <w:color w:val="000000" w:themeColor="text1"/>
          <w:sz w:val="21"/>
          <w:szCs w:val="21"/>
          <w:lang w:val="es-ES_tradnl"/>
        </w:rPr>
      </w:pPr>
      <w:r w:rsidRPr="002D35B6">
        <w:rPr>
          <w:rFonts w:ascii="Arial" w:hAnsi="Arial" w:cs="Arial"/>
          <w:color w:val="000000" w:themeColor="text1"/>
          <w:sz w:val="21"/>
          <w:szCs w:val="21"/>
          <w:lang w:val="es-ES_tradnl"/>
        </w:rPr>
        <w:t xml:space="preserve">«I. De acuerdo a lo anterior y según lo reglado por la Ley 1955 de 2019, </w:t>
      </w:r>
      <w:proofErr w:type="gramStart"/>
      <w:r w:rsidRPr="002D35B6">
        <w:rPr>
          <w:rFonts w:ascii="Arial" w:hAnsi="Arial" w:cs="Arial"/>
          <w:color w:val="000000" w:themeColor="text1"/>
          <w:sz w:val="21"/>
          <w:szCs w:val="21"/>
          <w:lang w:val="es-ES_tradnl"/>
        </w:rPr>
        <w:t>quién debe realizar la contratación de la evaluación del proyecto de APP de iniciativa privada, la entidad pública o el patrimonio autónomo?</w:t>
      </w:r>
      <w:proofErr w:type="gramEnd"/>
      <w:r w:rsidR="009706D3" w:rsidRPr="002D35B6">
        <w:rPr>
          <w:rFonts w:ascii="Arial" w:hAnsi="Arial" w:cs="Arial"/>
          <w:color w:val="000000" w:themeColor="text1"/>
          <w:sz w:val="21"/>
          <w:szCs w:val="21"/>
          <w:lang w:val="es-ES_tradnl"/>
        </w:rPr>
        <w:t>»</w:t>
      </w:r>
      <w:r w:rsidRPr="002D35B6">
        <w:rPr>
          <w:rFonts w:ascii="Arial" w:hAnsi="Arial" w:cs="Arial"/>
          <w:color w:val="000000" w:themeColor="text1"/>
          <w:sz w:val="21"/>
          <w:szCs w:val="21"/>
          <w:lang w:val="es-ES_tradnl"/>
        </w:rPr>
        <w:t xml:space="preserve"> (sic)</w:t>
      </w:r>
      <w:r w:rsidR="00AD20C9" w:rsidRPr="002D35B6">
        <w:rPr>
          <w:rFonts w:ascii="Arial" w:hAnsi="Arial" w:cs="Arial"/>
          <w:color w:val="000000" w:themeColor="text1"/>
          <w:sz w:val="21"/>
          <w:szCs w:val="21"/>
          <w:lang w:val="es-ES_tradnl"/>
        </w:rPr>
        <w:t>.</w:t>
      </w:r>
    </w:p>
    <w:p w14:paraId="04685CF4" w14:textId="77777777" w:rsidR="0066537B" w:rsidRPr="002D35B6" w:rsidRDefault="0066537B" w:rsidP="0066537B">
      <w:pPr>
        <w:ind w:left="709" w:right="709"/>
        <w:jc w:val="both"/>
        <w:rPr>
          <w:rFonts w:ascii="Arial" w:hAnsi="Arial" w:cs="Arial"/>
          <w:color w:val="000000" w:themeColor="text1"/>
          <w:sz w:val="21"/>
          <w:szCs w:val="21"/>
          <w:lang w:val="es-ES_tradnl"/>
        </w:rPr>
      </w:pPr>
    </w:p>
    <w:p w14:paraId="32C2C266" w14:textId="783ABA1F" w:rsidR="0066537B" w:rsidRPr="002D35B6" w:rsidRDefault="009706D3" w:rsidP="0066537B">
      <w:pPr>
        <w:ind w:left="709" w:right="709"/>
        <w:jc w:val="both"/>
        <w:rPr>
          <w:rFonts w:ascii="Arial" w:hAnsi="Arial" w:cs="Arial"/>
          <w:color w:val="000000" w:themeColor="text1"/>
          <w:sz w:val="21"/>
          <w:szCs w:val="21"/>
          <w:lang w:val="es-ES_tradnl"/>
        </w:rPr>
      </w:pPr>
      <w:r w:rsidRPr="002D35B6">
        <w:rPr>
          <w:rFonts w:ascii="Arial" w:hAnsi="Arial" w:cs="Arial"/>
          <w:color w:val="000000" w:themeColor="text1"/>
          <w:sz w:val="21"/>
          <w:szCs w:val="21"/>
          <w:lang w:val="es-ES_tradnl"/>
        </w:rPr>
        <w:t>«</w:t>
      </w:r>
      <w:r w:rsidR="0066537B" w:rsidRPr="002D35B6">
        <w:rPr>
          <w:rFonts w:ascii="Arial" w:hAnsi="Arial" w:cs="Arial"/>
          <w:color w:val="000000" w:themeColor="text1"/>
          <w:sz w:val="21"/>
          <w:szCs w:val="21"/>
          <w:lang w:val="es-ES_tradnl"/>
        </w:rPr>
        <w:t xml:space="preserve">II. </w:t>
      </w:r>
      <w:proofErr w:type="gramStart"/>
      <w:r w:rsidR="0066537B" w:rsidRPr="002D35B6">
        <w:rPr>
          <w:rFonts w:ascii="Arial" w:hAnsi="Arial" w:cs="Arial"/>
          <w:color w:val="000000" w:themeColor="text1"/>
          <w:sz w:val="21"/>
          <w:szCs w:val="21"/>
          <w:lang w:val="es-ES_tradnl"/>
        </w:rPr>
        <w:t>Si la contratación la realiza la entidad pública, mediante qué modalidad de selección se escogería al evaluador del proyecto?</w:t>
      </w:r>
      <w:proofErr w:type="gramEnd"/>
      <w:r w:rsidRPr="002D35B6">
        <w:rPr>
          <w:rFonts w:ascii="Arial" w:hAnsi="Arial" w:cs="Arial"/>
          <w:color w:val="000000" w:themeColor="text1"/>
          <w:sz w:val="21"/>
          <w:szCs w:val="21"/>
          <w:lang w:val="es-ES_tradnl"/>
        </w:rPr>
        <w:t>»</w:t>
      </w:r>
      <w:r w:rsidR="0066537B" w:rsidRPr="002D35B6">
        <w:rPr>
          <w:rFonts w:ascii="Arial" w:hAnsi="Arial" w:cs="Arial"/>
          <w:color w:val="000000" w:themeColor="text1"/>
          <w:sz w:val="21"/>
          <w:szCs w:val="21"/>
          <w:lang w:val="es-ES_tradnl"/>
        </w:rPr>
        <w:t xml:space="preserve"> (sic)</w:t>
      </w:r>
      <w:r w:rsidR="00AD20C9" w:rsidRPr="002D35B6">
        <w:rPr>
          <w:rFonts w:ascii="Arial" w:hAnsi="Arial" w:cs="Arial"/>
          <w:color w:val="000000" w:themeColor="text1"/>
          <w:sz w:val="21"/>
          <w:szCs w:val="21"/>
          <w:lang w:val="es-ES_tradnl"/>
        </w:rPr>
        <w:t>.</w:t>
      </w:r>
    </w:p>
    <w:p w14:paraId="0E1DC77B" w14:textId="77777777" w:rsidR="009706D3" w:rsidRPr="002D35B6" w:rsidRDefault="009706D3" w:rsidP="0066537B">
      <w:pPr>
        <w:ind w:left="709" w:right="709"/>
        <w:jc w:val="both"/>
        <w:rPr>
          <w:rFonts w:ascii="Arial" w:hAnsi="Arial" w:cs="Arial"/>
          <w:color w:val="000000" w:themeColor="text1"/>
          <w:sz w:val="21"/>
          <w:szCs w:val="21"/>
          <w:lang w:val="es-ES_tradnl"/>
        </w:rPr>
      </w:pPr>
    </w:p>
    <w:p w14:paraId="74A8A103" w14:textId="000321E4" w:rsidR="0066537B" w:rsidRPr="002D35B6" w:rsidRDefault="009706D3" w:rsidP="0066537B">
      <w:pPr>
        <w:ind w:left="709" w:right="709"/>
        <w:jc w:val="both"/>
        <w:rPr>
          <w:rFonts w:ascii="Arial" w:hAnsi="Arial" w:cs="Arial"/>
          <w:color w:val="000000" w:themeColor="text1"/>
          <w:sz w:val="21"/>
          <w:szCs w:val="21"/>
          <w:lang w:val="es-ES_tradnl"/>
        </w:rPr>
      </w:pPr>
      <w:r w:rsidRPr="002D35B6">
        <w:rPr>
          <w:rFonts w:ascii="Arial" w:hAnsi="Arial" w:cs="Arial"/>
          <w:color w:val="000000" w:themeColor="text1"/>
          <w:sz w:val="21"/>
          <w:szCs w:val="21"/>
          <w:lang w:val="es-ES_tradnl"/>
        </w:rPr>
        <w:t>«</w:t>
      </w:r>
      <w:r w:rsidR="0066537B" w:rsidRPr="002D35B6">
        <w:rPr>
          <w:rFonts w:ascii="Arial" w:hAnsi="Arial" w:cs="Arial"/>
          <w:color w:val="000000" w:themeColor="text1"/>
          <w:sz w:val="21"/>
          <w:szCs w:val="21"/>
          <w:lang w:val="es-ES_tradnl"/>
        </w:rPr>
        <w:t xml:space="preserve">III. </w:t>
      </w:r>
      <w:proofErr w:type="gramStart"/>
      <w:r w:rsidR="0066537B" w:rsidRPr="002D35B6">
        <w:rPr>
          <w:rFonts w:ascii="Arial" w:hAnsi="Arial" w:cs="Arial"/>
          <w:color w:val="000000" w:themeColor="text1"/>
          <w:sz w:val="21"/>
          <w:szCs w:val="21"/>
          <w:lang w:val="es-ES_tradnl"/>
        </w:rPr>
        <w:t>Si la contratación la realiza la entidad pública, una vez el Patrimonio Autónomo certifique la disponibilidad de los recursos, éste se entiende como el certificado de disponibilidad presupuestal para que la entidad inicie la contratación?</w:t>
      </w:r>
      <w:proofErr w:type="gramEnd"/>
      <w:r w:rsidRPr="002D35B6">
        <w:rPr>
          <w:rFonts w:ascii="Arial" w:hAnsi="Arial" w:cs="Arial"/>
          <w:color w:val="000000" w:themeColor="text1"/>
          <w:sz w:val="21"/>
          <w:szCs w:val="21"/>
          <w:lang w:val="es-ES_tradnl"/>
        </w:rPr>
        <w:t>» (sic)</w:t>
      </w:r>
      <w:r w:rsidR="00AD20C9" w:rsidRPr="002D35B6">
        <w:rPr>
          <w:rFonts w:ascii="Arial" w:hAnsi="Arial" w:cs="Arial"/>
          <w:color w:val="000000" w:themeColor="text1"/>
          <w:sz w:val="21"/>
          <w:szCs w:val="21"/>
          <w:lang w:val="es-ES_tradnl"/>
        </w:rPr>
        <w:t>.</w:t>
      </w:r>
    </w:p>
    <w:p w14:paraId="0435E7C1" w14:textId="77777777" w:rsidR="0066537B" w:rsidRPr="002D35B6" w:rsidRDefault="0066537B" w:rsidP="0066537B">
      <w:pPr>
        <w:ind w:left="709" w:right="709"/>
        <w:jc w:val="both"/>
        <w:rPr>
          <w:rFonts w:ascii="Arial" w:hAnsi="Arial" w:cs="Arial"/>
          <w:color w:val="000000" w:themeColor="text1"/>
          <w:sz w:val="21"/>
          <w:szCs w:val="21"/>
          <w:lang w:val="es-ES_tradnl"/>
        </w:rPr>
      </w:pPr>
    </w:p>
    <w:p w14:paraId="23088DBD" w14:textId="652C01F7" w:rsidR="0066537B" w:rsidRPr="002D35B6" w:rsidRDefault="009706D3" w:rsidP="0066537B">
      <w:pPr>
        <w:ind w:left="709" w:right="709"/>
        <w:jc w:val="both"/>
        <w:rPr>
          <w:rFonts w:ascii="Arial" w:hAnsi="Arial" w:cs="Arial"/>
          <w:color w:val="000000" w:themeColor="text1"/>
          <w:sz w:val="21"/>
          <w:szCs w:val="21"/>
          <w:lang w:val="es-ES_tradnl"/>
        </w:rPr>
      </w:pPr>
      <w:r w:rsidRPr="002D35B6">
        <w:rPr>
          <w:rFonts w:ascii="Arial" w:hAnsi="Arial" w:cs="Arial"/>
          <w:color w:val="000000" w:themeColor="text1"/>
          <w:sz w:val="21"/>
          <w:szCs w:val="21"/>
          <w:lang w:val="es-ES_tradnl"/>
        </w:rPr>
        <w:t>«</w:t>
      </w:r>
      <w:r w:rsidR="0066537B" w:rsidRPr="002D35B6">
        <w:rPr>
          <w:rFonts w:ascii="Arial" w:hAnsi="Arial" w:cs="Arial"/>
          <w:color w:val="000000" w:themeColor="text1"/>
          <w:sz w:val="21"/>
          <w:szCs w:val="21"/>
          <w:lang w:val="es-ES_tradnl"/>
        </w:rPr>
        <w:t xml:space="preserve">IV. </w:t>
      </w:r>
      <w:proofErr w:type="gramStart"/>
      <w:r w:rsidR="0066537B" w:rsidRPr="002D35B6">
        <w:rPr>
          <w:rFonts w:ascii="Arial" w:hAnsi="Arial" w:cs="Arial"/>
          <w:color w:val="000000" w:themeColor="text1"/>
          <w:sz w:val="21"/>
          <w:szCs w:val="21"/>
          <w:lang w:val="es-ES_tradnl"/>
        </w:rPr>
        <w:t>Adicionalmente, si la contratación la realiza la entidad pública, mediante qué plataforma (SECOP I o SECOP II) se debe realizar el proceso de contratación?</w:t>
      </w:r>
      <w:proofErr w:type="gramEnd"/>
      <w:r w:rsidR="0066537B" w:rsidRPr="002D35B6">
        <w:rPr>
          <w:rFonts w:ascii="Arial" w:hAnsi="Arial" w:cs="Arial"/>
          <w:color w:val="000000" w:themeColor="text1"/>
          <w:sz w:val="21"/>
          <w:szCs w:val="21"/>
          <w:lang w:val="es-ES_tradnl"/>
        </w:rPr>
        <w:t>»</w:t>
      </w:r>
      <w:r w:rsidR="00AD20C9" w:rsidRPr="002D35B6">
        <w:rPr>
          <w:rFonts w:ascii="Arial" w:hAnsi="Arial" w:cs="Arial"/>
          <w:color w:val="000000" w:themeColor="text1"/>
          <w:sz w:val="21"/>
          <w:szCs w:val="21"/>
          <w:lang w:val="es-ES_tradnl"/>
        </w:rPr>
        <w:t xml:space="preserve"> (sic)</w:t>
      </w:r>
      <w:r w:rsidR="0066537B" w:rsidRPr="002D35B6">
        <w:rPr>
          <w:rFonts w:ascii="Arial" w:hAnsi="Arial" w:cs="Arial"/>
          <w:color w:val="000000" w:themeColor="text1"/>
          <w:sz w:val="21"/>
          <w:szCs w:val="21"/>
          <w:lang w:val="es-ES_tradnl"/>
        </w:rPr>
        <w:t>.</w:t>
      </w:r>
    </w:p>
    <w:p w14:paraId="09421456" w14:textId="4C3BEF9C" w:rsidR="00E16382" w:rsidRPr="002D35B6" w:rsidRDefault="00E16382" w:rsidP="00DF76A2">
      <w:pPr>
        <w:spacing w:line="276" w:lineRule="auto"/>
        <w:jc w:val="both"/>
        <w:rPr>
          <w:rFonts w:ascii="Arial" w:hAnsi="Arial" w:cs="Arial"/>
          <w:color w:val="000000" w:themeColor="text1"/>
          <w:sz w:val="22"/>
          <w:lang w:val="es-ES_tradnl"/>
        </w:rPr>
      </w:pPr>
    </w:p>
    <w:p w14:paraId="32641142" w14:textId="39EDAA5F" w:rsidR="00704D8D" w:rsidRDefault="00720CB0" w:rsidP="00140583">
      <w:pPr>
        <w:tabs>
          <w:tab w:val="left" w:pos="426"/>
        </w:tabs>
        <w:spacing w:line="276" w:lineRule="auto"/>
        <w:jc w:val="both"/>
        <w:rPr>
          <w:rFonts w:ascii="Arial" w:eastAsia="Calibri" w:hAnsi="Arial" w:cs="Arial"/>
          <w:sz w:val="22"/>
          <w:szCs w:val="22"/>
          <w:lang w:val="es-ES_tradnl"/>
        </w:rPr>
      </w:pPr>
      <w:r>
        <w:rPr>
          <w:rFonts w:ascii="Arial" w:eastAsia="Calibri" w:hAnsi="Arial" w:cs="Arial"/>
          <w:sz w:val="22"/>
          <w:szCs w:val="22"/>
          <w:lang w:val="es-ES_tradnl"/>
        </w:rPr>
        <w:t>S</w:t>
      </w:r>
      <w:r w:rsidRPr="002D35B6">
        <w:rPr>
          <w:rFonts w:ascii="Arial" w:eastAsia="Calibri" w:hAnsi="Arial" w:cs="Arial"/>
          <w:sz w:val="22"/>
          <w:szCs w:val="22"/>
          <w:lang w:val="es-ES_tradnl"/>
        </w:rPr>
        <w:t>i se acude al argumento sistemático para la interpretación del artículo 116 de la Ley 1955 de 2019, y concretamente, para desentrañar el sentido de la potestad de «[…] autorizar la celebración de los contratos requeridos para el efecto […]», que está en cabeza de las entidades estatales, se puede concluir que siguen siendo estas las obligadas a celebrar los contratos y no las sociedades fiduciarias. En otras palabras, la expresión «autorizar la celebración»</w:t>
      </w:r>
      <w:r>
        <w:rPr>
          <w:rFonts w:ascii="Arial" w:eastAsia="Calibri" w:hAnsi="Arial" w:cs="Arial"/>
          <w:sz w:val="22"/>
          <w:szCs w:val="22"/>
          <w:lang w:val="es-ES_tradnl"/>
        </w:rPr>
        <w:t xml:space="preserve"> </w:t>
      </w:r>
      <w:r w:rsidRPr="002D35B6">
        <w:rPr>
          <w:rFonts w:ascii="Arial" w:eastAsia="Calibri" w:hAnsi="Arial" w:cs="Arial"/>
          <w:sz w:val="22"/>
          <w:szCs w:val="22"/>
          <w:lang w:val="es-ES_tradnl"/>
        </w:rPr>
        <w:t xml:space="preserve">no se debe interpretar de manera aislada o descontextualizada, es decir, deduciendo que el legislador les sustrajo a las entidades estatales la competencia para celebrar los contratos requeridos para la revisión o evaluación de los proyectos de iniciativa </w:t>
      </w:r>
      <w:r w:rsidRPr="002D35B6">
        <w:rPr>
          <w:rFonts w:ascii="Arial" w:eastAsia="Calibri" w:hAnsi="Arial" w:cs="Arial"/>
          <w:sz w:val="22"/>
          <w:szCs w:val="22"/>
          <w:lang w:val="es-ES_tradnl"/>
        </w:rPr>
        <w:lastRenderedPageBreak/>
        <w:t>privada, para conferírsela a las fiduciarias que administran los patrimonios autónomos constituidos por el originador para tal fin.</w:t>
      </w:r>
    </w:p>
    <w:p w14:paraId="63C95BCE" w14:textId="77777777" w:rsidR="00A16D30" w:rsidRDefault="00A16D30" w:rsidP="00A16D30">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 xml:space="preserve">Por lo demás, las entidades estatales encargadas de celebrar estos contratos deben cumplir con la exigencia de contar con un certificado de disponibilidad presupuestal –CDP–, así como de publicar sus documentos contractuales en el SECOP I o de adelantar la contratación en el SECOP II, según se encuentren o no dentro de las entidades destinatarias de las circulares que hacen obligatoria dicha plataforma transaccional. </w:t>
      </w:r>
    </w:p>
    <w:p w14:paraId="6DADBF8D" w14:textId="77777777" w:rsidR="00140583" w:rsidRPr="00140583" w:rsidRDefault="00140583" w:rsidP="00140583">
      <w:pPr>
        <w:tabs>
          <w:tab w:val="left" w:pos="426"/>
        </w:tabs>
        <w:spacing w:line="276" w:lineRule="auto"/>
        <w:jc w:val="both"/>
        <w:rPr>
          <w:rFonts w:ascii="Arial" w:eastAsia="Calibri" w:hAnsi="Arial" w:cs="Arial"/>
          <w:sz w:val="22"/>
          <w:szCs w:val="22"/>
          <w:lang w:val="es-ES_tradnl"/>
        </w:rPr>
      </w:pPr>
    </w:p>
    <w:p w14:paraId="7B2C921D" w14:textId="75FD7089" w:rsidR="00DD5B04" w:rsidRPr="002D35B6" w:rsidRDefault="00DD5B04" w:rsidP="00DF76A2">
      <w:pPr>
        <w:spacing w:line="276" w:lineRule="auto"/>
        <w:jc w:val="both"/>
        <w:rPr>
          <w:rFonts w:ascii="Arial" w:hAnsi="Arial" w:cs="Arial"/>
          <w:color w:val="000000" w:themeColor="text1"/>
          <w:sz w:val="22"/>
          <w:lang w:val="es-ES_tradnl"/>
        </w:rPr>
      </w:pPr>
      <w:r w:rsidRPr="002D35B6">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2D35B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2D35B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2D35B6">
        <w:rPr>
          <w:rFonts w:ascii="Arial" w:hAnsi="Arial" w:cs="Arial"/>
          <w:color w:val="000000" w:themeColor="text1"/>
          <w:sz w:val="22"/>
          <w:szCs w:val="22"/>
          <w:lang w:val="es-ES_tradnl"/>
        </w:rPr>
        <w:t>Atentamente,</w:t>
      </w:r>
    </w:p>
    <w:p w14:paraId="692FC307" w14:textId="210AA6B5" w:rsidR="00921304" w:rsidRPr="002D35B6"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543684FE" w:rsidR="00921304" w:rsidRPr="002D35B6" w:rsidRDefault="00B019B8" w:rsidP="7A4E3823">
      <w:pPr>
        <w:pStyle w:val="NormalWeb"/>
        <w:spacing w:before="0" w:beforeAutospacing="0" w:after="0" w:afterAutospacing="0" w:line="276" w:lineRule="auto"/>
        <w:jc w:val="center"/>
        <w:rPr>
          <w:lang w:val="es-ES_tradnl"/>
        </w:rPr>
      </w:pPr>
      <w:r>
        <w:rPr>
          <w:noProof/>
        </w:rPr>
        <w:drawing>
          <wp:inline distT="0" distB="0" distL="0" distR="0" wp14:anchorId="4A98E18F" wp14:editId="66120A42">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2D35B6" w:rsidRDefault="00425C43" w:rsidP="00B37657">
      <w:pPr>
        <w:jc w:val="center"/>
        <w:rPr>
          <w:rFonts w:ascii="Arial" w:hAnsi="Arial" w:cs="Arial"/>
          <w:color w:val="000000" w:themeColor="text1"/>
          <w:sz w:val="18"/>
          <w:szCs w:val="20"/>
          <w:lang w:val="es-ES_tradnl" w:eastAsia="es-CO"/>
        </w:rPr>
      </w:pPr>
    </w:p>
    <w:p w14:paraId="49730030" w14:textId="217D35F3" w:rsidR="00DD5B04" w:rsidRPr="002D35B6"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2D35B6" w14:paraId="0C7DC5F7" w14:textId="77777777" w:rsidTr="00083F1B">
        <w:trPr>
          <w:trHeight w:val="315"/>
        </w:trPr>
        <w:tc>
          <w:tcPr>
            <w:tcW w:w="812" w:type="dxa"/>
            <w:vAlign w:val="center"/>
            <w:hideMark/>
          </w:tcPr>
          <w:p w14:paraId="5BDB1AC9" w14:textId="77777777" w:rsidR="00DD5B04" w:rsidRPr="002D35B6" w:rsidRDefault="00DD5B04" w:rsidP="00DF76A2">
            <w:pPr>
              <w:jc w:val="both"/>
              <w:rPr>
                <w:rFonts w:ascii="Arial" w:hAnsi="Arial" w:cs="Arial"/>
                <w:color w:val="000000" w:themeColor="text1"/>
                <w:sz w:val="16"/>
                <w:szCs w:val="16"/>
                <w:lang w:val="es-ES_tradnl" w:eastAsia="es-ES"/>
              </w:rPr>
            </w:pPr>
            <w:r w:rsidRPr="002D35B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2D35B6" w:rsidRDefault="00DD5B04" w:rsidP="00DF76A2">
            <w:pPr>
              <w:jc w:val="both"/>
              <w:rPr>
                <w:rFonts w:ascii="Arial" w:hAnsi="Arial" w:cs="Arial"/>
                <w:color w:val="000000" w:themeColor="text1"/>
                <w:sz w:val="16"/>
                <w:szCs w:val="16"/>
                <w:lang w:val="es-ES_tradnl" w:eastAsia="es-ES"/>
              </w:rPr>
            </w:pPr>
            <w:r w:rsidRPr="002D35B6">
              <w:rPr>
                <w:rFonts w:ascii="Arial" w:hAnsi="Arial" w:cs="Arial"/>
                <w:color w:val="000000" w:themeColor="text1"/>
                <w:sz w:val="16"/>
                <w:szCs w:val="16"/>
                <w:lang w:val="es-ES_tradnl" w:eastAsia="es-ES"/>
              </w:rPr>
              <w:t>Cristian Andrés Díaz Díez</w:t>
            </w:r>
          </w:p>
          <w:p w14:paraId="240C71FD" w14:textId="31312C95" w:rsidR="00DD5B04" w:rsidRPr="002D35B6" w:rsidRDefault="00DD5B04" w:rsidP="00DF76A2">
            <w:pPr>
              <w:jc w:val="both"/>
              <w:rPr>
                <w:rFonts w:ascii="Arial" w:hAnsi="Arial" w:cs="Arial"/>
                <w:color w:val="000000" w:themeColor="text1"/>
                <w:sz w:val="16"/>
                <w:szCs w:val="16"/>
                <w:lang w:val="es-ES_tradnl" w:eastAsia="es-ES"/>
              </w:rPr>
            </w:pPr>
            <w:r w:rsidRPr="002D35B6">
              <w:rPr>
                <w:rFonts w:ascii="Arial" w:hAnsi="Arial" w:cs="Arial"/>
                <w:color w:val="000000" w:themeColor="text1"/>
                <w:sz w:val="16"/>
                <w:szCs w:val="16"/>
                <w:lang w:val="es-ES_tradnl" w:eastAsia="es-ES"/>
              </w:rPr>
              <w:t>Contratista</w:t>
            </w:r>
            <w:r w:rsidR="00FF0050" w:rsidRPr="002D35B6">
              <w:rPr>
                <w:rFonts w:ascii="Arial" w:hAnsi="Arial" w:cs="Arial"/>
                <w:color w:val="000000" w:themeColor="text1"/>
                <w:sz w:val="16"/>
                <w:szCs w:val="16"/>
                <w:lang w:val="es-ES_tradnl" w:eastAsia="es-ES"/>
              </w:rPr>
              <w:t xml:space="preserve"> de la </w:t>
            </w:r>
            <w:r w:rsidRPr="002D35B6">
              <w:rPr>
                <w:rFonts w:ascii="Arial" w:hAnsi="Arial" w:cs="Arial"/>
                <w:color w:val="000000" w:themeColor="text1"/>
                <w:sz w:val="16"/>
                <w:szCs w:val="16"/>
                <w:lang w:val="es-ES_tradnl" w:eastAsia="es-ES"/>
              </w:rPr>
              <w:t>Subdirección de Gestión Contractual</w:t>
            </w:r>
          </w:p>
        </w:tc>
      </w:tr>
      <w:tr w:rsidR="00DD5B04" w:rsidRPr="002D35B6" w14:paraId="2F8FD650" w14:textId="77777777" w:rsidTr="00083F1B">
        <w:trPr>
          <w:trHeight w:val="330"/>
        </w:trPr>
        <w:tc>
          <w:tcPr>
            <w:tcW w:w="812" w:type="dxa"/>
            <w:vAlign w:val="center"/>
            <w:hideMark/>
          </w:tcPr>
          <w:p w14:paraId="50203A0B" w14:textId="77777777" w:rsidR="00DD5B04" w:rsidRPr="002D35B6" w:rsidRDefault="00DD5B04" w:rsidP="00DF76A2">
            <w:pPr>
              <w:jc w:val="both"/>
              <w:rPr>
                <w:rFonts w:ascii="Arial" w:hAnsi="Arial" w:cs="Arial"/>
                <w:color w:val="000000" w:themeColor="text1"/>
                <w:sz w:val="16"/>
                <w:szCs w:val="16"/>
                <w:lang w:val="es-ES_tradnl" w:eastAsia="es-ES"/>
              </w:rPr>
            </w:pPr>
            <w:r w:rsidRPr="002D35B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77777777" w:rsidR="00C05A61" w:rsidRPr="002D35B6" w:rsidRDefault="00C05A61" w:rsidP="00C05A61">
            <w:pPr>
              <w:jc w:val="both"/>
              <w:rPr>
                <w:rFonts w:ascii="Arial" w:hAnsi="Arial" w:cs="Arial"/>
                <w:color w:val="000000" w:themeColor="text1"/>
                <w:sz w:val="16"/>
                <w:szCs w:val="16"/>
                <w:lang w:val="es-ES_tradnl" w:eastAsia="es-ES"/>
              </w:rPr>
            </w:pPr>
            <w:r w:rsidRPr="002D35B6">
              <w:rPr>
                <w:rFonts w:ascii="Arial" w:hAnsi="Arial" w:cs="Arial"/>
                <w:color w:val="000000" w:themeColor="text1"/>
                <w:sz w:val="16"/>
                <w:szCs w:val="16"/>
                <w:lang w:val="es-ES_tradnl" w:eastAsia="es-ES"/>
              </w:rPr>
              <w:t>Jorge Tirado Navarro</w:t>
            </w:r>
          </w:p>
          <w:p w14:paraId="130B3228" w14:textId="7D08C1BB" w:rsidR="00DD5B04" w:rsidRPr="002D35B6" w:rsidRDefault="00C05A61" w:rsidP="00C05A61">
            <w:pPr>
              <w:jc w:val="both"/>
              <w:rPr>
                <w:rFonts w:ascii="Arial" w:hAnsi="Arial" w:cs="Arial"/>
                <w:color w:val="000000" w:themeColor="text1"/>
                <w:sz w:val="16"/>
                <w:szCs w:val="16"/>
                <w:lang w:val="es-ES_tradnl" w:eastAsia="es-ES"/>
              </w:rPr>
            </w:pPr>
            <w:r w:rsidRPr="002D35B6">
              <w:rPr>
                <w:rFonts w:ascii="Arial" w:hAnsi="Arial" w:cs="Arial"/>
                <w:color w:val="000000" w:themeColor="text1"/>
                <w:sz w:val="16"/>
                <w:szCs w:val="16"/>
                <w:lang w:val="es-ES_tradnl" w:eastAsia="es-ES"/>
              </w:rPr>
              <w:t>Subdirector de Gestión Contractual</w:t>
            </w:r>
          </w:p>
        </w:tc>
      </w:tr>
      <w:tr w:rsidR="00DD5B04" w:rsidRPr="002D35B6" w14:paraId="0FCBCA4A" w14:textId="77777777" w:rsidTr="00083F1B">
        <w:trPr>
          <w:trHeight w:val="300"/>
        </w:trPr>
        <w:tc>
          <w:tcPr>
            <w:tcW w:w="812" w:type="dxa"/>
            <w:vAlign w:val="center"/>
            <w:hideMark/>
          </w:tcPr>
          <w:p w14:paraId="3C1D943A" w14:textId="77777777" w:rsidR="00DD5B04" w:rsidRPr="002D35B6" w:rsidRDefault="00DD5B04" w:rsidP="00DF76A2">
            <w:pPr>
              <w:jc w:val="both"/>
              <w:rPr>
                <w:rFonts w:ascii="Arial" w:hAnsi="Arial" w:cs="Arial"/>
                <w:color w:val="000000" w:themeColor="text1"/>
                <w:sz w:val="16"/>
                <w:szCs w:val="16"/>
                <w:lang w:val="es-ES_tradnl" w:eastAsia="es-ES"/>
              </w:rPr>
            </w:pPr>
            <w:r w:rsidRPr="002D35B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1AD49A95" w:rsidR="006A55EE" w:rsidRPr="002D35B6" w:rsidRDefault="00C05A61" w:rsidP="00DF76A2">
            <w:pPr>
              <w:jc w:val="both"/>
              <w:rPr>
                <w:rFonts w:ascii="Arial" w:hAnsi="Arial" w:cs="Arial"/>
                <w:color w:val="000000" w:themeColor="text1"/>
                <w:sz w:val="16"/>
                <w:szCs w:val="16"/>
                <w:lang w:val="es-ES_tradnl" w:eastAsia="es-ES"/>
              </w:rPr>
            </w:pPr>
            <w:r w:rsidRPr="002D35B6">
              <w:rPr>
                <w:rFonts w:ascii="Arial" w:hAnsi="Arial" w:cs="Arial"/>
                <w:color w:val="000000" w:themeColor="text1"/>
                <w:sz w:val="16"/>
                <w:szCs w:val="16"/>
                <w:lang w:val="es-ES_tradnl" w:eastAsia="es-ES"/>
              </w:rPr>
              <w:t>Jorge Tirado Navarro</w:t>
            </w:r>
          </w:p>
          <w:p w14:paraId="1ADC483B" w14:textId="77CBA2AF" w:rsidR="00DD5B04" w:rsidRPr="002D35B6" w:rsidRDefault="00DD5B04" w:rsidP="00DF76A2">
            <w:pPr>
              <w:jc w:val="both"/>
              <w:rPr>
                <w:rFonts w:ascii="Arial" w:hAnsi="Arial" w:cs="Arial"/>
                <w:color w:val="000000" w:themeColor="text1"/>
                <w:sz w:val="16"/>
                <w:szCs w:val="16"/>
                <w:lang w:val="es-ES_tradnl" w:eastAsia="es-ES"/>
              </w:rPr>
            </w:pPr>
            <w:r w:rsidRPr="002D35B6">
              <w:rPr>
                <w:rFonts w:ascii="Arial" w:hAnsi="Arial" w:cs="Arial"/>
                <w:color w:val="000000" w:themeColor="text1"/>
                <w:sz w:val="16"/>
                <w:szCs w:val="16"/>
                <w:lang w:val="es-ES_tradnl" w:eastAsia="es-ES"/>
              </w:rPr>
              <w:t>Subdirector de Gestión Contractual</w:t>
            </w:r>
          </w:p>
        </w:tc>
      </w:tr>
    </w:tbl>
    <w:p w14:paraId="35B56F46" w14:textId="77777777" w:rsidR="00746E08" w:rsidRPr="002D35B6" w:rsidRDefault="00746E08" w:rsidP="00215B8E">
      <w:pPr>
        <w:jc w:val="both"/>
        <w:rPr>
          <w:rFonts w:ascii="Arial" w:hAnsi="Arial" w:cs="Arial"/>
          <w:lang w:val="es-ES_tradnl"/>
        </w:rPr>
      </w:pPr>
    </w:p>
    <w:sectPr w:rsidR="00746E08" w:rsidRPr="002D35B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9FEA" w14:textId="77777777" w:rsidR="006D102F" w:rsidRDefault="006D102F">
      <w:r>
        <w:separator/>
      </w:r>
    </w:p>
  </w:endnote>
  <w:endnote w:type="continuationSeparator" w:id="0">
    <w:p w14:paraId="1EA8DEA3" w14:textId="77777777" w:rsidR="006D102F" w:rsidRDefault="006D102F">
      <w:r>
        <w:continuationSeparator/>
      </w:r>
    </w:p>
  </w:endnote>
  <w:endnote w:type="continuationNotice" w:id="1">
    <w:p w14:paraId="5E13811D" w14:textId="77777777" w:rsidR="006D102F" w:rsidRDefault="006D1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7A4E3823" w:rsidP="00322937">
    <w:pPr>
      <w:pStyle w:val="Piedepgina"/>
      <w:jc w:val="center"/>
      <w:rPr>
        <w:lang w:val="es-ES"/>
      </w:rPr>
    </w:pPr>
    <w:r>
      <w:rPr>
        <w:noProof/>
      </w:rPr>
      <w:drawing>
        <wp:inline distT="0" distB="0" distL="0" distR="0" wp14:anchorId="608B196D" wp14:editId="77CB8B5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489D" w14:textId="77777777" w:rsidR="006D102F" w:rsidRDefault="006D102F">
      <w:r>
        <w:separator/>
      </w:r>
    </w:p>
  </w:footnote>
  <w:footnote w:type="continuationSeparator" w:id="0">
    <w:p w14:paraId="031ABE86" w14:textId="77777777" w:rsidR="006D102F" w:rsidRDefault="006D102F">
      <w:r>
        <w:continuationSeparator/>
      </w:r>
    </w:p>
  </w:footnote>
  <w:footnote w:type="continuationNotice" w:id="1">
    <w:p w14:paraId="42753747" w14:textId="77777777" w:rsidR="006D102F" w:rsidRDefault="006D102F"/>
  </w:footnote>
  <w:footnote w:id="2">
    <w:p w14:paraId="2E092514" w14:textId="48F1BB8D" w:rsidR="00EB0DF6" w:rsidRPr="00507E5E" w:rsidRDefault="00EB0DF6" w:rsidP="00507E5E">
      <w:pPr>
        <w:pStyle w:val="Textonotapie"/>
        <w:ind w:firstLine="709"/>
        <w:jc w:val="both"/>
        <w:rPr>
          <w:rFonts w:ascii="Arial" w:hAnsi="Arial" w:cs="Arial"/>
        </w:rPr>
      </w:pPr>
      <w:r w:rsidRPr="00507E5E">
        <w:rPr>
          <w:rStyle w:val="Refdenotaalpie"/>
          <w:rFonts w:ascii="Arial" w:hAnsi="Arial" w:cs="Arial"/>
        </w:rPr>
        <w:footnoteRef/>
      </w:r>
      <w:r w:rsidRPr="00507E5E">
        <w:rPr>
          <w:rFonts w:ascii="Arial" w:hAnsi="Arial" w:cs="Arial"/>
        </w:rPr>
        <w:t xml:space="preserve"> </w:t>
      </w:r>
      <w:r w:rsidR="003D7A4A" w:rsidRPr="00507E5E">
        <w:rPr>
          <w:rFonts w:ascii="Arial" w:hAnsi="Arial" w:cs="Arial"/>
        </w:rPr>
        <w:t xml:space="preserve">Sentencia C-595 de 2014. M.P. Jorge Ignacio Pretelt Chaljub. </w:t>
      </w:r>
    </w:p>
    <w:p w14:paraId="7CB4D959" w14:textId="77777777" w:rsidR="003D7A4A" w:rsidRPr="00507E5E" w:rsidRDefault="003D7A4A" w:rsidP="00507E5E">
      <w:pPr>
        <w:pStyle w:val="Textonotapie"/>
        <w:ind w:firstLine="709"/>
        <w:jc w:val="both"/>
        <w:rPr>
          <w:rFonts w:ascii="Arial" w:hAnsi="Arial" w:cs="Arial"/>
        </w:rPr>
      </w:pPr>
    </w:p>
  </w:footnote>
  <w:footnote w:id="3">
    <w:p w14:paraId="5C43CC48" w14:textId="77777777" w:rsidR="0049196E" w:rsidRPr="00507E5E" w:rsidRDefault="0049196E" w:rsidP="00507E5E">
      <w:pPr>
        <w:pStyle w:val="Textonotapie"/>
        <w:ind w:firstLine="709"/>
        <w:jc w:val="both"/>
        <w:rPr>
          <w:rFonts w:ascii="Arial" w:hAnsi="Arial" w:cs="Arial"/>
          <w:lang w:val="es-ES_tradnl"/>
        </w:rPr>
      </w:pPr>
      <w:r w:rsidRPr="00507E5E">
        <w:rPr>
          <w:rStyle w:val="Refdenotaalpie"/>
          <w:rFonts w:ascii="Arial" w:hAnsi="Arial" w:cs="Arial"/>
          <w:lang w:val="es-ES_tradnl"/>
        </w:rPr>
        <w:footnoteRef/>
      </w:r>
      <w:r w:rsidRPr="00507E5E">
        <w:rPr>
          <w:rFonts w:ascii="Arial" w:hAnsi="Arial" w:cs="Arial"/>
          <w:lang w:val="es-ES_tradnl"/>
        </w:rPr>
        <w:t xml:space="preserve"> La doctrina ha señalado que «[…] durante la década de los ochenta y de los noventa, las más variadas instituciones anglosajonas empiezan a proponer toda una serie de definiciones de la citada colaboración público privada (o en términos anglosajones </w:t>
      </w:r>
      <w:proofErr w:type="spellStart"/>
      <w:r w:rsidRPr="00507E5E">
        <w:rPr>
          <w:rFonts w:ascii="Arial" w:hAnsi="Arial" w:cs="Arial"/>
          <w:i/>
          <w:iCs/>
          <w:lang w:val="es-ES_tradnl"/>
        </w:rPr>
        <w:t>public</w:t>
      </w:r>
      <w:proofErr w:type="spellEnd"/>
      <w:r w:rsidRPr="00507E5E">
        <w:rPr>
          <w:rFonts w:ascii="Arial" w:hAnsi="Arial" w:cs="Arial"/>
          <w:i/>
          <w:iCs/>
          <w:lang w:val="es-ES_tradnl"/>
        </w:rPr>
        <w:t xml:space="preserve"> </w:t>
      </w:r>
      <w:proofErr w:type="spellStart"/>
      <w:r w:rsidRPr="00507E5E">
        <w:rPr>
          <w:rFonts w:ascii="Arial" w:hAnsi="Arial" w:cs="Arial"/>
          <w:i/>
          <w:iCs/>
          <w:lang w:val="es-ES_tradnl"/>
        </w:rPr>
        <w:t>private</w:t>
      </w:r>
      <w:proofErr w:type="spellEnd"/>
      <w:r w:rsidRPr="00507E5E">
        <w:rPr>
          <w:rFonts w:ascii="Arial" w:hAnsi="Arial" w:cs="Arial"/>
          <w:i/>
          <w:iCs/>
          <w:lang w:val="es-ES_tradnl"/>
        </w:rPr>
        <w:t xml:space="preserve"> </w:t>
      </w:r>
      <w:proofErr w:type="spellStart"/>
      <w:r w:rsidRPr="00507E5E">
        <w:rPr>
          <w:rFonts w:ascii="Arial" w:hAnsi="Arial" w:cs="Arial"/>
          <w:i/>
          <w:iCs/>
          <w:lang w:val="es-ES_tradnl"/>
        </w:rPr>
        <w:t>partnerships</w:t>
      </w:r>
      <w:proofErr w:type="spellEnd"/>
      <w:r w:rsidRPr="00507E5E">
        <w:rPr>
          <w:rFonts w:ascii="Arial" w:hAnsi="Arial" w:cs="Arial"/>
          <w:i/>
          <w:iCs/>
          <w:lang w:val="es-ES_tradnl"/>
        </w:rPr>
        <w:t xml:space="preserve"> –</w:t>
      </w:r>
      <w:r w:rsidRPr="00507E5E">
        <w:rPr>
          <w:rFonts w:ascii="Arial" w:hAnsi="Arial" w:cs="Arial"/>
          <w:lang w:val="es-ES_tradnl"/>
        </w:rPr>
        <w:t xml:space="preserve">PPP–, en adelante), para hacer referencia a una amplia gama de operaciones, técnicas y metodologías aglutinadas bajo un enfoque o idea común: incentivar el interés particular en la ejecución de cometidos públicos asumiendo los riesgos inherentes a dicha ejecución, de modo que cada sector aporta sus recursos y conocimientos con el fin de acometer la construcción de una infraestructura o la gestión de un servicio público de la manera más eficiente posible» (HERNANDO RYDINGS, María. La colaboración </w:t>
      </w:r>
      <w:proofErr w:type="gramStart"/>
      <w:r w:rsidRPr="00507E5E">
        <w:rPr>
          <w:rFonts w:ascii="Arial" w:hAnsi="Arial" w:cs="Arial"/>
          <w:lang w:val="es-ES_tradnl"/>
        </w:rPr>
        <w:t>público privada</w:t>
      </w:r>
      <w:proofErr w:type="gramEnd"/>
      <w:r w:rsidRPr="00507E5E">
        <w:rPr>
          <w:rFonts w:ascii="Arial" w:hAnsi="Arial" w:cs="Arial"/>
          <w:lang w:val="es-ES_tradnl"/>
        </w:rPr>
        <w:t xml:space="preserve">. Fórmulas contractuales. Madrid: </w:t>
      </w:r>
      <w:proofErr w:type="spellStart"/>
      <w:r w:rsidRPr="00507E5E">
        <w:rPr>
          <w:rFonts w:ascii="Arial" w:hAnsi="Arial" w:cs="Arial"/>
          <w:lang w:val="es-ES_tradnl"/>
        </w:rPr>
        <w:t>Civitas</w:t>
      </w:r>
      <w:proofErr w:type="spellEnd"/>
      <w:r w:rsidRPr="00507E5E">
        <w:rPr>
          <w:rFonts w:ascii="Arial" w:hAnsi="Arial" w:cs="Arial"/>
          <w:lang w:val="es-ES_tradnl"/>
        </w:rPr>
        <w:t>. pp. 37-38).</w:t>
      </w:r>
    </w:p>
    <w:p w14:paraId="3000D5F3" w14:textId="77777777" w:rsidR="0049196E" w:rsidRPr="00507E5E" w:rsidRDefault="0049196E" w:rsidP="00507E5E">
      <w:pPr>
        <w:pStyle w:val="Textonotapie"/>
        <w:ind w:firstLine="709"/>
        <w:jc w:val="both"/>
        <w:rPr>
          <w:rFonts w:ascii="Arial" w:hAnsi="Arial" w:cs="Arial"/>
          <w:lang w:val="es-ES_tradnl"/>
        </w:rPr>
      </w:pPr>
    </w:p>
  </w:footnote>
  <w:footnote w:id="4">
    <w:p w14:paraId="1BA72600" w14:textId="77777777" w:rsidR="0049196E" w:rsidRPr="00507E5E" w:rsidRDefault="0049196E" w:rsidP="00507E5E">
      <w:pPr>
        <w:pStyle w:val="Textonotapie"/>
        <w:ind w:firstLine="709"/>
        <w:jc w:val="both"/>
        <w:rPr>
          <w:rFonts w:ascii="Arial" w:hAnsi="Arial" w:cs="Arial"/>
          <w:lang w:val="es-ES"/>
        </w:rPr>
      </w:pPr>
      <w:r w:rsidRPr="00507E5E">
        <w:rPr>
          <w:rStyle w:val="Refdenotaalpie"/>
          <w:rFonts w:ascii="Arial" w:hAnsi="Arial" w:cs="Arial"/>
        </w:rPr>
        <w:footnoteRef/>
      </w:r>
      <w:r w:rsidRPr="00507E5E">
        <w:rPr>
          <w:rFonts w:ascii="Arial" w:hAnsi="Arial" w:cs="Arial"/>
        </w:rPr>
        <w:t xml:space="preserve"> </w:t>
      </w:r>
      <w:r w:rsidRPr="00507E5E">
        <w:rPr>
          <w:rFonts w:ascii="Arial" w:hAnsi="Arial" w:cs="Arial"/>
          <w:lang w:val="es-ES"/>
        </w:rPr>
        <w:t xml:space="preserve">BENAVIDES, José Luis. Presentación. En: BENAVIDES, José Luis (compilador). Estudio sobre el régimen jurídico de las asociaciones público-privadas. Bogotá: Universidad Externado de Colombia, 2014, p. 13. </w:t>
      </w:r>
    </w:p>
    <w:p w14:paraId="76698BAA" w14:textId="77777777" w:rsidR="0049196E" w:rsidRPr="00507E5E" w:rsidRDefault="0049196E" w:rsidP="00507E5E">
      <w:pPr>
        <w:pStyle w:val="Textonotapie"/>
        <w:ind w:firstLine="709"/>
        <w:jc w:val="both"/>
        <w:rPr>
          <w:rFonts w:ascii="Arial" w:hAnsi="Arial" w:cs="Arial"/>
          <w:lang w:val="es-ES"/>
        </w:rPr>
      </w:pPr>
    </w:p>
  </w:footnote>
  <w:footnote w:id="5">
    <w:p w14:paraId="44686676" w14:textId="340F2C49" w:rsidR="00794C6B" w:rsidRPr="00507E5E" w:rsidRDefault="00794C6B" w:rsidP="00507E5E">
      <w:pPr>
        <w:pStyle w:val="Textonotapie"/>
        <w:ind w:firstLine="709"/>
        <w:jc w:val="both"/>
        <w:rPr>
          <w:rFonts w:ascii="Arial" w:hAnsi="Arial" w:cs="Arial"/>
        </w:rPr>
      </w:pPr>
      <w:r w:rsidRPr="00507E5E">
        <w:rPr>
          <w:rStyle w:val="Refdenotaalpie"/>
          <w:rFonts w:ascii="Arial" w:hAnsi="Arial" w:cs="Arial"/>
        </w:rPr>
        <w:footnoteRef/>
      </w:r>
      <w:r w:rsidRPr="00507E5E">
        <w:rPr>
          <w:rFonts w:ascii="Arial" w:hAnsi="Arial" w:cs="Arial"/>
        </w:rPr>
        <w:t xml:space="preserve"> </w:t>
      </w:r>
      <w:r w:rsidRPr="00507E5E">
        <w:rPr>
          <w:rFonts w:ascii="Arial" w:hAnsi="Arial" w:cs="Arial"/>
        </w:rPr>
        <w:t>Consejo de Estado. Sala de Consulta y Servicio Civil. Concepto del 8 de mayo de 2018. Número único: 11001-03-06-000-2018-00095-00. Radicación interna: 2382</w:t>
      </w:r>
    </w:p>
  </w:footnote>
  <w:footnote w:id="6">
    <w:p w14:paraId="7CA0FB04" w14:textId="77777777" w:rsidR="002B6BF3" w:rsidRPr="00507E5E" w:rsidRDefault="002B6BF3" w:rsidP="00507E5E">
      <w:pPr>
        <w:pStyle w:val="Textonotapie"/>
        <w:ind w:firstLine="709"/>
        <w:jc w:val="both"/>
        <w:rPr>
          <w:rFonts w:ascii="Arial" w:hAnsi="Arial" w:cs="Arial"/>
          <w:lang w:val="es-ES"/>
        </w:rPr>
      </w:pPr>
      <w:r w:rsidRPr="00507E5E">
        <w:rPr>
          <w:rStyle w:val="Refdenotaalpie"/>
          <w:rFonts w:ascii="Arial" w:hAnsi="Arial" w:cs="Arial"/>
        </w:rPr>
        <w:footnoteRef/>
      </w:r>
      <w:r w:rsidRPr="00507E5E">
        <w:rPr>
          <w:rFonts w:ascii="Arial" w:hAnsi="Arial" w:cs="Arial"/>
        </w:rPr>
        <w:t xml:space="preserve"> </w:t>
      </w:r>
      <w:r w:rsidRPr="00507E5E">
        <w:rPr>
          <w:rFonts w:ascii="Arial" w:hAnsi="Arial" w:cs="Arial"/>
          <w:lang w:val="es-ES"/>
        </w:rPr>
        <w:t>Este artículo regula la estructuración de proyectos por particulares, de la siguiente manera: «Los particulares podrán estructurar proyectos de infraestructura pública o para la prestación de sus servicios asociados, por su propia cuenta y riesgo, asumiendo la totalidad de los costos de la estructuración, y presentarlos de forma confidencial y bajo reserva a consideración de las entidades estatales competentes.</w:t>
      </w:r>
    </w:p>
    <w:p w14:paraId="46CAC8F4" w14:textId="77777777" w:rsidR="002B6BF3" w:rsidRPr="00507E5E" w:rsidRDefault="002B6BF3" w:rsidP="00507E5E">
      <w:pPr>
        <w:pStyle w:val="Textonotapie"/>
        <w:ind w:firstLine="709"/>
        <w:jc w:val="both"/>
        <w:rPr>
          <w:rFonts w:ascii="Arial" w:hAnsi="Arial" w:cs="Arial"/>
          <w:lang w:val="es-ES"/>
        </w:rPr>
      </w:pPr>
      <w:proofErr w:type="gramStart"/>
      <w:r w:rsidRPr="00507E5E">
        <w:rPr>
          <w:rFonts w:ascii="Arial" w:hAnsi="Arial" w:cs="Arial"/>
          <w:lang w:val="es-ES"/>
        </w:rPr>
        <w:t>»El</w:t>
      </w:r>
      <w:proofErr w:type="gramEnd"/>
      <w:r w:rsidRPr="00507E5E">
        <w:rPr>
          <w:rFonts w:ascii="Arial" w:hAnsi="Arial" w:cs="Arial"/>
          <w:lang w:val="es-ES"/>
        </w:rPr>
        <w:t xml:space="preserve"> proceso de estructuración del proyecto por agentes privados estará dividido en dos (2) etapas, una de </w:t>
      </w:r>
      <w:proofErr w:type="spellStart"/>
      <w:r w:rsidRPr="00507E5E">
        <w:rPr>
          <w:rFonts w:ascii="Arial" w:hAnsi="Arial" w:cs="Arial"/>
          <w:lang w:val="es-ES"/>
        </w:rPr>
        <w:t>prefactibilidad</w:t>
      </w:r>
      <w:proofErr w:type="spellEnd"/>
      <w:r w:rsidRPr="00507E5E">
        <w:rPr>
          <w:rFonts w:ascii="Arial" w:hAnsi="Arial" w:cs="Arial"/>
          <w:lang w:val="es-ES"/>
        </w:rPr>
        <w:t xml:space="preserve"> y otra de factibilidad.</w:t>
      </w:r>
    </w:p>
    <w:p w14:paraId="6C8C2642" w14:textId="77777777" w:rsidR="002B6BF3" w:rsidRPr="00507E5E" w:rsidRDefault="002B6BF3" w:rsidP="00507E5E">
      <w:pPr>
        <w:pStyle w:val="Textonotapie"/>
        <w:ind w:firstLine="709"/>
        <w:jc w:val="both"/>
        <w:rPr>
          <w:rFonts w:ascii="Arial" w:hAnsi="Arial" w:cs="Arial"/>
          <w:lang w:val="es-ES"/>
        </w:rPr>
      </w:pPr>
      <w:proofErr w:type="gramStart"/>
      <w:r w:rsidRPr="00507E5E">
        <w:rPr>
          <w:rFonts w:ascii="Arial" w:hAnsi="Arial" w:cs="Arial"/>
          <w:lang w:val="es-ES"/>
        </w:rPr>
        <w:t>»En</w:t>
      </w:r>
      <w:proofErr w:type="gramEnd"/>
      <w:r w:rsidRPr="00507E5E">
        <w:rPr>
          <w:rFonts w:ascii="Arial" w:hAnsi="Arial" w:cs="Arial"/>
          <w:lang w:val="es-ES"/>
        </w:rPr>
        <w:t xml:space="preserve"> la etapa de </w:t>
      </w:r>
      <w:proofErr w:type="spellStart"/>
      <w:r w:rsidRPr="00507E5E">
        <w:rPr>
          <w:rFonts w:ascii="Arial" w:hAnsi="Arial" w:cs="Arial"/>
          <w:lang w:val="es-ES"/>
        </w:rPr>
        <w:t>prefactibilidad</w:t>
      </w:r>
      <w:proofErr w:type="spellEnd"/>
      <w:r w:rsidRPr="00507E5E">
        <w:rPr>
          <w:rFonts w:ascii="Arial" w:hAnsi="Arial" w:cs="Arial"/>
          <w:lang w:val="es-ES"/>
        </w:rPr>
        <w:t xml:space="preserve"> el originador de la propuesta deberá señalar claramente la descripción completa del proyecto incluyendo el diseño mínimo en etapa de </w:t>
      </w:r>
      <w:proofErr w:type="spellStart"/>
      <w:r w:rsidRPr="00507E5E">
        <w:rPr>
          <w:rFonts w:ascii="Arial" w:hAnsi="Arial" w:cs="Arial"/>
          <w:lang w:val="es-ES"/>
        </w:rPr>
        <w:t>prefactibilidad</w:t>
      </w:r>
      <w:proofErr w:type="spellEnd"/>
      <w:r w:rsidRPr="00507E5E">
        <w:rPr>
          <w:rFonts w:ascii="Arial" w:hAnsi="Arial" w:cs="Arial"/>
          <w:lang w:val="es-ES"/>
        </w:rPr>
        <w:t xml:space="preserve">, construcción, operación, mantenimiento, organización y explotación del mismo, alcance del proyecto, estudios de demanda en etapa de </w:t>
      </w:r>
      <w:proofErr w:type="spellStart"/>
      <w:r w:rsidRPr="00507E5E">
        <w:rPr>
          <w:rFonts w:ascii="Arial" w:hAnsi="Arial" w:cs="Arial"/>
          <w:lang w:val="es-ES"/>
        </w:rPr>
        <w:t>prefactibilidad</w:t>
      </w:r>
      <w:proofErr w:type="spellEnd"/>
      <w:r w:rsidRPr="00507E5E">
        <w:rPr>
          <w:rFonts w:ascii="Arial" w:hAnsi="Arial" w:cs="Arial"/>
          <w:lang w:val="es-ES"/>
        </w:rPr>
        <w:t>, especificaciones del proyecto, su costo estimado y la fuente de financiación.</w:t>
      </w:r>
    </w:p>
    <w:p w14:paraId="57A4A836" w14:textId="77777777" w:rsidR="002B6BF3" w:rsidRPr="00507E5E" w:rsidRDefault="002B6BF3" w:rsidP="00507E5E">
      <w:pPr>
        <w:pStyle w:val="Textonotapie"/>
        <w:ind w:firstLine="709"/>
        <w:jc w:val="both"/>
        <w:rPr>
          <w:rFonts w:ascii="Arial" w:hAnsi="Arial" w:cs="Arial"/>
          <w:lang w:val="es-ES"/>
        </w:rPr>
      </w:pPr>
      <w:proofErr w:type="gramStart"/>
      <w:r w:rsidRPr="00507E5E">
        <w:rPr>
          <w:rFonts w:ascii="Arial" w:hAnsi="Arial" w:cs="Arial"/>
          <w:lang w:val="es-ES"/>
        </w:rPr>
        <w:t>»Para</w:t>
      </w:r>
      <w:proofErr w:type="gramEnd"/>
      <w:r w:rsidRPr="00507E5E">
        <w:rPr>
          <w:rFonts w:ascii="Arial" w:hAnsi="Arial" w:cs="Arial"/>
          <w:lang w:val="es-ES"/>
        </w:rPr>
        <w:t xml:space="preserve"> la etapa de factibilidad, la iniciativa para la realización del proyecto deberá comprender: el modelo financiero detallado y formulado que fundamente el valor del proyecto, descripción detallada de las fases y duración del proyecto, justificación del plazo del contrato, análisis de riesgos asociados al proyecto, estudios de impacto ambiental, económico y social, y estudios de factibilidad técnica, económica, ambiental, predial, financiera y jurídica del proyecto.</w:t>
      </w:r>
    </w:p>
    <w:p w14:paraId="62D611BB" w14:textId="77777777" w:rsidR="002B6BF3" w:rsidRPr="00507E5E" w:rsidRDefault="002B6BF3" w:rsidP="00507E5E">
      <w:pPr>
        <w:pStyle w:val="Textonotapie"/>
        <w:ind w:firstLine="709"/>
        <w:jc w:val="both"/>
        <w:rPr>
          <w:rFonts w:ascii="Arial" w:hAnsi="Arial" w:cs="Arial"/>
          <w:lang w:val="es-ES"/>
        </w:rPr>
      </w:pPr>
      <w:proofErr w:type="gramStart"/>
      <w:r w:rsidRPr="00507E5E">
        <w:rPr>
          <w:rFonts w:ascii="Arial" w:hAnsi="Arial" w:cs="Arial"/>
          <w:lang w:val="es-ES"/>
        </w:rPr>
        <w:t>»En</w:t>
      </w:r>
      <w:proofErr w:type="gramEnd"/>
      <w:r w:rsidRPr="00507E5E">
        <w:rPr>
          <w:rFonts w:ascii="Arial" w:hAnsi="Arial" w:cs="Arial"/>
          <w:lang w:val="es-ES"/>
        </w:rPr>
        <w:t xml:space="preserve"> la etapa de factibilidad el originador del proyecto deberá anexar los documentos que acrediten su capacidad jurídica, financiera o de potencial financiación, de experiencia en inversión o de estructuración de proyectos o para desarrollar el proyecto, el valor de la estructuración del proyecto y una minuta del contrato a celebrar que incluya entre otros, la propuesta de distribución de riesgos.</w:t>
      </w:r>
    </w:p>
    <w:p w14:paraId="49732546" w14:textId="77777777" w:rsidR="002B6BF3" w:rsidRPr="00507E5E" w:rsidRDefault="002B6BF3" w:rsidP="00507E5E">
      <w:pPr>
        <w:pStyle w:val="Textonotapie"/>
        <w:ind w:firstLine="709"/>
        <w:jc w:val="both"/>
        <w:rPr>
          <w:rFonts w:ascii="Arial" w:hAnsi="Arial" w:cs="Arial"/>
          <w:lang w:val="es-ES"/>
        </w:rPr>
      </w:pPr>
      <w:proofErr w:type="gramStart"/>
      <w:r w:rsidRPr="00507E5E">
        <w:rPr>
          <w:rFonts w:ascii="Arial" w:hAnsi="Arial" w:cs="Arial"/>
          <w:lang w:val="es-ES"/>
        </w:rPr>
        <w:t>»En</w:t>
      </w:r>
      <w:proofErr w:type="gramEnd"/>
      <w:r w:rsidRPr="00507E5E">
        <w:rPr>
          <w:rFonts w:ascii="Arial" w:hAnsi="Arial" w:cs="Arial"/>
          <w:lang w:val="es-ES"/>
        </w:rPr>
        <w:t xml:space="preserve"> esta etapa se deberá certificar que la información que entrega es veraz y es toda de la que dispone sobre el proyecto. Esta certificación deberá presentarse mediante una declaración juramentada.</w:t>
      </w:r>
    </w:p>
    <w:p w14:paraId="6169CF4F" w14:textId="77777777" w:rsidR="002B6BF3" w:rsidRPr="00507E5E" w:rsidRDefault="002B6BF3" w:rsidP="00507E5E">
      <w:pPr>
        <w:pStyle w:val="Textonotapie"/>
        <w:ind w:firstLine="709"/>
        <w:jc w:val="both"/>
        <w:rPr>
          <w:rFonts w:ascii="Arial" w:hAnsi="Arial" w:cs="Arial"/>
          <w:lang w:val="es-ES"/>
        </w:rPr>
      </w:pPr>
      <w:proofErr w:type="gramStart"/>
      <w:r w:rsidRPr="00507E5E">
        <w:rPr>
          <w:rFonts w:ascii="Arial" w:hAnsi="Arial" w:cs="Arial"/>
          <w:lang w:val="es-ES"/>
        </w:rPr>
        <w:t>»No</w:t>
      </w:r>
      <w:proofErr w:type="gramEnd"/>
      <w:r w:rsidRPr="00507E5E">
        <w:rPr>
          <w:rFonts w:ascii="Arial" w:hAnsi="Arial" w:cs="Arial"/>
          <w:lang w:val="es-ES"/>
        </w:rPr>
        <w:t xml:space="preserve"> podrán presentarse iniciativas en los casos en que correspondan a un proyecto que, al momento de su presentación modifiquen contratos o concesiones existentes o para los cuales se haya adelantado su estructuración por parte de cualquier entidad estatal. Tampoco se aceptarán aquellas iniciativas que demanden garantías del Estado o desembolsos de recursos del Presupuesto General de la Nación, las entidades territoriales o de otros fondos públicos, superiores a los establecidos en la presente ley.</w:t>
      </w:r>
    </w:p>
    <w:p w14:paraId="33430495" w14:textId="77777777" w:rsidR="002B6BF3" w:rsidRPr="00507E5E" w:rsidRDefault="002B6BF3" w:rsidP="00507E5E">
      <w:pPr>
        <w:pStyle w:val="Textonotapie"/>
        <w:ind w:firstLine="709"/>
        <w:jc w:val="both"/>
        <w:rPr>
          <w:rFonts w:ascii="Arial" w:hAnsi="Arial" w:cs="Arial"/>
          <w:lang w:val="es-ES"/>
        </w:rPr>
      </w:pPr>
      <w:proofErr w:type="gramStart"/>
      <w:r w:rsidRPr="00507E5E">
        <w:rPr>
          <w:rFonts w:ascii="Arial" w:hAnsi="Arial" w:cs="Arial"/>
          <w:lang w:val="es-ES"/>
        </w:rPr>
        <w:t>»Cuando</w:t>
      </w:r>
      <w:proofErr w:type="gramEnd"/>
      <w:r w:rsidRPr="00507E5E">
        <w:rPr>
          <w:rFonts w:ascii="Arial" w:hAnsi="Arial" w:cs="Arial"/>
          <w:lang w:val="es-ES"/>
        </w:rPr>
        <w:t xml:space="preserve"> existan varios originadores para un mismo proyecto tendrá prioridad para su estudio el primero que radique una oferta ante la entidad estatal competente y que posteriormente sea declarada por esta como viable».</w:t>
      </w:r>
    </w:p>
    <w:p w14:paraId="2D139DC6" w14:textId="77777777" w:rsidR="002B6BF3" w:rsidRPr="00507E5E" w:rsidRDefault="002B6BF3" w:rsidP="00507E5E">
      <w:pPr>
        <w:pStyle w:val="Textonotapie"/>
        <w:ind w:firstLine="709"/>
        <w:jc w:val="both"/>
        <w:rPr>
          <w:rFonts w:ascii="Arial" w:hAnsi="Arial" w:cs="Arial"/>
          <w:lang w:val="es-CO"/>
        </w:rPr>
      </w:pPr>
    </w:p>
  </w:footnote>
  <w:footnote w:id="7">
    <w:p w14:paraId="64988002" w14:textId="77777777" w:rsidR="002B6BF3" w:rsidRPr="00507E5E" w:rsidRDefault="002B6BF3" w:rsidP="00507E5E">
      <w:pPr>
        <w:pStyle w:val="Textonotapie"/>
        <w:ind w:firstLine="709"/>
        <w:jc w:val="both"/>
        <w:rPr>
          <w:rFonts w:ascii="Arial" w:hAnsi="Arial" w:cs="Arial"/>
        </w:rPr>
      </w:pPr>
      <w:r w:rsidRPr="00507E5E">
        <w:rPr>
          <w:rStyle w:val="Refdenotaalpie"/>
          <w:rFonts w:ascii="Arial" w:hAnsi="Arial" w:cs="Arial"/>
        </w:rPr>
        <w:footnoteRef/>
      </w:r>
      <w:r w:rsidRPr="00507E5E">
        <w:rPr>
          <w:rFonts w:ascii="Arial" w:hAnsi="Arial" w:cs="Arial"/>
        </w:rPr>
        <w:t xml:space="preserve"> </w:t>
      </w:r>
      <w:r w:rsidRPr="00507E5E">
        <w:rPr>
          <w:rFonts w:ascii="Arial" w:hAnsi="Arial" w:cs="Arial"/>
        </w:rPr>
        <w:t>Es una oferta, porque cumple con los requisitos del artículo 845 del Código de Comercio, dado que es un «proyecto de negocio jurídico que una persona formule a otra».</w:t>
      </w:r>
    </w:p>
    <w:p w14:paraId="4973A6B7" w14:textId="77777777" w:rsidR="002B6BF3" w:rsidRPr="00507E5E" w:rsidRDefault="002B6BF3" w:rsidP="00507E5E">
      <w:pPr>
        <w:pStyle w:val="Textonotapie"/>
        <w:ind w:firstLine="709"/>
        <w:jc w:val="both"/>
        <w:rPr>
          <w:rFonts w:ascii="Arial" w:hAnsi="Arial" w:cs="Arial"/>
        </w:rPr>
      </w:pPr>
    </w:p>
  </w:footnote>
  <w:footnote w:id="8">
    <w:p w14:paraId="74CF9A16" w14:textId="77777777" w:rsidR="002B6BF3" w:rsidRPr="00507E5E" w:rsidRDefault="002B6BF3" w:rsidP="00507E5E">
      <w:pPr>
        <w:pStyle w:val="Textonotapie"/>
        <w:ind w:firstLine="709"/>
        <w:jc w:val="both"/>
        <w:rPr>
          <w:rFonts w:ascii="Arial" w:hAnsi="Arial" w:cs="Arial"/>
          <w:lang w:val="es-ES"/>
        </w:rPr>
      </w:pPr>
      <w:r w:rsidRPr="00507E5E">
        <w:rPr>
          <w:rStyle w:val="Refdenotaalpie"/>
          <w:rFonts w:ascii="Arial" w:hAnsi="Arial" w:cs="Arial"/>
        </w:rPr>
        <w:footnoteRef/>
      </w:r>
      <w:r w:rsidRPr="00507E5E">
        <w:rPr>
          <w:rFonts w:ascii="Arial" w:hAnsi="Arial" w:cs="Arial"/>
        </w:rPr>
        <w:t xml:space="preserve"> </w:t>
      </w:r>
      <w:r w:rsidRPr="00507E5E">
        <w:rPr>
          <w:rFonts w:ascii="Arial" w:hAnsi="Arial" w:cs="Arial"/>
          <w:lang w:val="es-ES"/>
        </w:rPr>
        <w:t>El artículo 16 expresa: «Presentada la iniciativa del proyecto en etapa de factibilidad, la entidad estatal competente dispondrá de un plazo máximo de seis (6) meses a partir de la fecha de su radicación, para la evaluación de la propuesta y las consultas a terceros y a autoridades competentes, este estudio lo podrá hacer directamente o a través de terceros. Se podrá prorrogar los términos del estudio hasta por un plazo igual a la mitad del plazo inicial, para profundizar en sus investigaciones o pedir al originador del proyecto que elabore estudios adicionales o complementarios, ajustes o precisiones al proyecto.</w:t>
      </w:r>
    </w:p>
    <w:p w14:paraId="5B573580" w14:textId="77777777" w:rsidR="002B6BF3" w:rsidRPr="00507E5E" w:rsidRDefault="002B6BF3" w:rsidP="00507E5E">
      <w:pPr>
        <w:pStyle w:val="Textonotapie"/>
        <w:ind w:firstLine="709"/>
        <w:jc w:val="both"/>
        <w:rPr>
          <w:rFonts w:ascii="Arial" w:hAnsi="Arial" w:cs="Arial"/>
          <w:lang w:val="es-ES"/>
        </w:rPr>
      </w:pPr>
      <w:proofErr w:type="gramStart"/>
      <w:r w:rsidRPr="00507E5E">
        <w:rPr>
          <w:rFonts w:ascii="Arial" w:hAnsi="Arial" w:cs="Arial"/>
          <w:lang w:val="es-ES"/>
        </w:rPr>
        <w:t>»Si</w:t>
      </w:r>
      <w:proofErr w:type="gramEnd"/>
      <w:r w:rsidRPr="00507E5E">
        <w:rPr>
          <w:rFonts w:ascii="Arial" w:hAnsi="Arial" w:cs="Arial"/>
          <w:lang w:val="es-ES"/>
        </w:rPr>
        <w:t xml:space="preserve"> realizados los estudios pertinentes la entidad pública competente considera la iniciativa viable y acorde con los intereses y políticas públicas, así lo comunicará al originador informándole las condiciones para la aceptación de su iniciativa incluyendo el monto que acepta como valor de los estudios realizados, con fundamento en costos demostrados en tarifas de mercado para la estructuración del proyecto y las condiciones del contrato. De lo contrario rechazará la iniciativa mediante acto administrativo debidamente motivado. En todo caso la presentación de la iniciativa no genera ningún derecho para el particular, ni obligación para el Estado.</w:t>
      </w:r>
    </w:p>
    <w:p w14:paraId="3BAC64EA" w14:textId="77777777" w:rsidR="002B6BF3" w:rsidRPr="00507E5E" w:rsidRDefault="002B6BF3" w:rsidP="00507E5E">
      <w:pPr>
        <w:pStyle w:val="Textonotapie"/>
        <w:ind w:firstLine="709"/>
        <w:jc w:val="both"/>
        <w:rPr>
          <w:rFonts w:ascii="Arial" w:hAnsi="Arial" w:cs="Arial"/>
          <w:lang w:val="es-ES"/>
        </w:rPr>
      </w:pPr>
      <w:proofErr w:type="gramStart"/>
      <w:r w:rsidRPr="00507E5E">
        <w:rPr>
          <w:rFonts w:ascii="Arial" w:hAnsi="Arial" w:cs="Arial"/>
          <w:lang w:val="es-ES"/>
        </w:rPr>
        <w:t>»Si</w:t>
      </w:r>
      <w:proofErr w:type="gramEnd"/>
      <w:r w:rsidRPr="00507E5E">
        <w:rPr>
          <w:rFonts w:ascii="Arial" w:hAnsi="Arial" w:cs="Arial"/>
          <w:lang w:val="es-ES"/>
        </w:rPr>
        <w:t xml:space="preserve"> la iniciativa es rechazada, la propiedad sobre los estudios será del originador, pero la entidad pública tendrá la opción de adquirir aquellos insumos o estudios que le interesen o sean útiles para los propósitos de la función pública.</w:t>
      </w:r>
    </w:p>
    <w:p w14:paraId="5FA830AF" w14:textId="77777777" w:rsidR="002B6BF3" w:rsidRPr="00507E5E" w:rsidRDefault="002B6BF3" w:rsidP="00507E5E">
      <w:pPr>
        <w:pStyle w:val="Textonotapie"/>
        <w:ind w:firstLine="709"/>
        <w:jc w:val="both"/>
        <w:rPr>
          <w:rFonts w:ascii="Arial" w:hAnsi="Arial" w:cs="Arial"/>
          <w:lang w:val="es-ES"/>
        </w:rPr>
      </w:pPr>
      <w:proofErr w:type="gramStart"/>
      <w:r w:rsidRPr="00507E5E">
        <w:rPr>
          <w:rFonts w:ascii="Arial" w:hAnsi="Arial" w:cs="Arial"/>
          <w:lang w:val="es-ES"/>
        </w:rPr>
        <w:t>»Comunicada</w:t>
      </w:r>
      <w:proofErr w:type="gramEnd"/>
      <w:r w:rsidRPr="00507E5E">
        <w:rPr>
          <w:rFonts w:ascii="Arial" w:hAnsi="Arial" w:cs="Arial"/>
          <w:lang w:val="es-ES"/>
        </w:rPr>
        <w:t xml:space="preserve"> la viabilidad de la iniciativa, el originador del proyecto podrá aceptar las condiciones de la entidad estatal competente o proponer alternativas. En cualquier caso, en un plazo no superior a dos (2) meses contados desde la comunicación de la viabilidad, si no se llega a un acuerdo, se entenderá que el proyecto ha sido negado por la entidad pública».</w:t>
      </w:r>
    </w:p>
    <w:p w14:paraId="526094F2" w14:textId="77777777" w:rsidR="002B6BF3" w:rsidRPr="00507E5E" w:rsidRDefault="002B6BF3" w:rsidP="00507E5E">
      <w:pPr>
        <w:pStyle w:val="Textonotapie"/>
        <w:ind w:firstLine="709"/>
        <w:jc w:val="both"/>
        <w:rPr>
          <w:rFonts w:ascii="Arial" w:hAnsi="Arial" w:cs="Arial"/>
          <w:lang w:val="es-CO"/>
        </w:rPr>
      </w:pPr>
    </w:p>
  </w:footnote>
  <w:footnote w:id="9">
    <w:p w14:paraId="40D9EF47" w14:textId="20DB2DBA" w:rsidR="00B92C49" w:rsidRPr="00507E5E" w:rsidRDefault="00B92C49" w:rsidP="00507E5E">
      <w:pPr>
        <w:pStyle w:val="Textonotapie"/>
        <w:ind w:firstLine="709"/>
        <w:jc w:val="both"/>
        <w:rPr>
          <w:rFonts w:ascii="Arial" w:hAnsi="Arial" w:cs="Arial"/>
        </w:rPr>
      </w:pPr>
      <w:r w:rsidRPr="00507E5E">
        <w:rPr>
          <w:rStyle w:val="Refdenotaalpie"/>
          <w:rFonts w:ascii="Arial" w:hAnsi="Arial" w:cs="Arial"/>
        </w:rPr>
        <w:footnoteRef/>
      </w:r>
      <w:r w:rsidRPr="00507E5E">
        <w:rPr>
          <w:rFonts w:ascii="Arial" w:hAnsi="Arial" w:cs="Arial"/>
        </w:rPr>
        <w:t xml:space="preserve"> </w:t>
      </w:r>
      <w:r w:rsidR="002E7476" w:rsidRPr="00507E5E">
        <w:rPr>
          <w:rFonts w:ascii="Arial" w:hAnsi="Arial" w:cs="Arial"/>
        </w:rPr>
        <w:t>GUASTINI</w:t>
      </w:r>
      <w:r w:rsidRPr="00507E5E">
        <w:rPr>
          <w:rFonts w:ascii="Arial" w:hAnsi="Arial" w:cs="Arial"/>
        </w:rPr>
        <w:t xml:space="preserve">, Riccardo. Interpretar y argumentar. </w:t>
      </w:r>
      <w:r w:rsidR="00B742AE" w:rsidRPr="00507E5E">
        <w:rPr>
          <w:rFonts w:ascii="Arial" w:hAnsi="Arial" w:cs="Arial"/>
        </w:rPr>
        <w:t xml:space="preserve">Madrid: Centro de Estudios Políticos y Constitucionales, 2017, p. </w:t>
      </w:r>
      <w:r w:rsidR="002E7476" w:rsidRPr="00507E5E">
        <w:rPr>
          <w:rFonts w:ascii="Arial" w:hAnsi="Arial" w:cs="Arial"/>
        </w:rPr>
        <w:t>110.</w:t>
      </w:r>
    </w:p>
  </w:footnote>
  <w:footnote w:id="10">
    <w:p w14:paraId="16F3CDC3" w14:textId="77777777" w:rsidR="005E10FA" w:rsidRPr="00507E5E" w:rsidRDefault="005E10FA" w:rsidP="00507E5E">
      <w:pPr>
        <w:pStyle w:val="Textonotapie"/>
        <w:ind w:firstLine="709"/>
        <w:jc w:val="both"/>
        <w:rPr>
          <w:rFonts w:ascii="Arial" w:hAnsi="Arial" w:cs="Arial"/>
        </w:rPr>
      </w:pPr>
    </w:p>
    <w:p w14:paraId="16143FCC" w14:textId="22297C8C" w:rsidR="0021372F" w:rsidRPr="00507E5E" w:rsidRDefault="0021372F" w:rsidP="00507E5E">
      <w:pPr>
        <w:pStyle w:val="Textonotapie"/>
        <w:ind w:firstLine="709"/>
        <w:jc w:val="both"/>
        <w:rPr>
          <w:rFonts w:ascii="Arial" w:hAnsi="Arial" w:cs="Arial"/>
        </w:rPr>
      </w:pPr>
      <w:r w:rsidRPr="00507E5E">
        <w:rPr>
          <w:rStyle w:val="Refdenotaalpie"/>
          <w:rFonts w:ascii="Arial" w:hAnsi="Arial" w:cs="Arial"/>
        </w:rPr>
        <w:footnoteRef/>
      </w:r>
      <w:r w:rsidRPr="00507E5E">
        <w:rPr>
          <w:rFonts w:ascii="Arial" w:hAnsi="Arial" w:cs="Arial"/>
        </w:rPr>
        <w:t xml:space="preserve"> </w:t>
      </w:r>
      <w:r w:rsidRPr="00507E5E">
        <w:rPr>
          <w:rFonts w:ascii="Arial" w:hAnsi="Arial" w:cs="Arial"/>
        </w:rPr>
        <w:t>Ibíd., p. 110.</w:t>
      </w:r>
    </w:p>
    <w:p w14:paraId="2C9BBE02" w14:textId="77777777" w:rsidR="005E10FA" w:rsidRPr="00507E5E" w:rsidRDefault="005E10FA" w:rsidP="00507E5E">
      <w:pPr>
        <w:pStyle w:val="Textonotapie"/>
        <w:ind w:firstLine="709"/>
        <w:jc w:val="both"/>
        <w:rPr>
          <w:rFonts w:ascii="Arial" w:hAnsi="Arial" w:cs="Arial"/>
        </w:rPr>
      </w:pPr>
    </w:p>
  </w:footnote>
  <w:footnote w:id="11">
    <w:p w14:paraId="7A2F21FE" w14:textId="6DD52093" w:rsidR="007E41A1" w:rsidRPr="00507E5E" w:rsidRDefault="007E41A1" w:rsidP="00507E5E">
      <w:pPr>
        <w:pStyle w:val="Textonotapie"/>
        <w:ind w:firstLine="709"/>
        <w:jc w:val="both"/>
        <w:rPr>
          <w:rFonts w:ascii="Arial" w:hAnsi="Arial" w:cs="Arial"/>
        </w:rPr>
      </w:pPr>
      <w:r w:rsidRPr="00507E5E">
        <w:rPr>
          <w:rStyle w:val="Refdenotaalpie"/>
          <w:rFonts w:ascii="Arial" w:hAnsi="Arial" w:cs="Arial"/>
        </w:rPr>
        <w:footnoteRef/>
      </w:r>
      <w:r w:rsidRPr="00507E5E">
        <w:rPr>
          <w:rFonts w:ascii="Arial" w:hAnsi="Arial" w:cs="Arial"/>
        </w:rPr>
        <w:t xml:space="preserve"> </w:t>
      </w:r>
      <w:r w:rsidRPr="00507E5E">
        <w:rPr>
          <w:rFonts w:ascii="Arial" w:hAnsi="Arial" w:cs="Arial"/>
        </w:rPr>
        <w:t>Ibíd., p. 110.</w:t>
      </w:r>
    </w:p>
    <w:p w14:paraId="244F9D0B" w14:textId="77777777" w:rsidR="005E10FA" w:rsidRPr="00507E5E" w:rsidRDefault="005E10FA" w:rsidP="00507E5E">
      <w:pPr>
        <w:pStyle w:val="Textonotapie"/>
        <w:ind w:firstLine="709"/>
        <w:jc w:val="both"/>
        <w:rPr>
          <w:rFonts w:ascii="Arial" w:hAnsi="Arial" w:cs="Arial"/>
        </w:rPr>
      </w:pPr>
    </w:p>
  </w:footnote>
  <w:footnote w:id="12">
    <w:p w14:paraId="67E91591" w14:textId="1D48695E" w:rsidR="00D200CD" w:rsidRPr="00507E5E" w:rsidRDefault="00D200CD" w:rsidP="00507E5E">
      <w:pPr>
        <w:pStyle w:val="Textonotapie"/>
        <w:ind w:firstLine="709"/>
        <w:jc w:val="both"/>
        <w:rPr>
          <w:rFonts w:ascii="Arial" w:hAnsi="Arial" w:cs="Arial"/>
        </w:rPr>
      </w:pPr>
      <w:r w:rsidRPr="00507E5E">
        <w:rPr>
          <w:rStyle w:val="Refdenotaalpie"/>
          <w:rFonts w:ascii="Arial" w:hAnsi="Arial" w:cs="Arial"/>
        </w:rPr>
        <w:footnoteRef/>
      </w:r>
      <w:r w:rsidRPr="00507E5E">
        <w:rPr>
          <w:rFonts w:ascii="Arial" w:hAnsi="Arial" w:cs="Arial"/>
        </w:rPr>
        <w:t xml:space="preserve"> </w:t>
      </w:r>
      <w:r w:rsidRPr="00507E5E">
        <w:rPr>
          <w:rFonts w:ascii="Arial" w:hAnsi="Arial" w:cs="Arial"/>
        </w:rPr>
        <w:t>Ibíd., p. 290.</w:t>
      </w:r>
    </w:p>
    <w:p w14:paraId="7DFF01BA" w14:textId="77777777" w:rsidR="005E10FA" w:rsidRPr="00507E5E" w:rsidRDefault="005E10FA" w:rsidP="00507E5E">
      <w:pPr>
        <w:pStyle w:val="Textonotapie"/>
        <w:ind w:firstLine="709"/>
        <w:jc w:val="both"/>
        <w:rPr>
          <w:rFonts w:ascii="Arial" w:hAnsi="Arial" w:cs="Arial"/>
        </w:rPr>
      </w:pPr>
    </w:p>
  </w:footnote>
  <w:footnote w:id="13">
    <w:p w14:paraId="489F5C20" w14:textId="06EA6805" w:rsidR="005E10FA" w:rsidRPr="00507E5E" w:rsidRDefault="005E10FA" w:rsidP="00507E5E">
      <w:pPr>
        <w:pStyle w:val="Textonotapie"/>
        <w:ind w:firstLine="709"/>
        <w:jc w:val="both"/>
        <w:rPr>
          <w:rFonts w:ascii="Arial" w:hAnsi="Arial" w:cs="Arial"/>
        </w:rPr>
      </w:pPr>
      <w:r w:rsidRPr="00507E5E">
        <w:rPr>
          <w:rStyle w:val="Refdenotaalpie"/>
          <w:rFonts w:ascii="Arial" w:hAnsi="Arial" w:cs="Arial"/>
        </w:rPr>
        <w:footnoteRef/>
      </w:r>
      <w:r w:rsidRPr="00507E5E">
        <w:rPr>
          <w:rFonts w:ascii="Arial" w:hAnsi="Arial" w:cs="Arial"/>
        </w:rPr>
        <w:t xml:space="preserve"> </w:t>
      </w:r>
      <w:r w:rsidRPr="00507E5E">
        <w:rPr>
          <w:rFonts w:ascii="Arial" w:hAnsi="Arial" w:cs="Arial"/>
        </w:rPr>
        <w:t xml:space="preserve">Este criterio también ha sido admitido por la Corte Constitucional. Al respecto, puede verse la sentencia </w:t>
      </w:r>
      <w:r w:rsidR="000045A7" w:rsidRPr="00507E5E">
        <w:rPr>
          <w:rFonts w:ascii="Arial" w:hAnsi="Arial" w:cs="Arial"/>
        </w:rPr>
        <w:t xml:space="preserve">C-054 de 2016, M.P. </w:t>
      </w:r>
      <w:r w:rsidR="00FB474A" w:rsidRPr="00507E5E">
        <w:rPr>
          <w:rFonts w:ascii="Arial" w:hAnsi="Arial" w:cs="Arial"/>
        </w:rPr>
        <w:t>Luis Ernesto Vargas Silva.</w:t>
      </w:r>
    </w:p>
  </w:footnote>
  <w:footnote w:id="14">
    <w:p w14:paraId="611DCAB4" w14:textId="07FD75FA" w:rsidR="00F16531" w:rsidRPr="00507E5E" w:rsidRDefault="00F16531" w:rsidP="00507E5E">
      <w:pPr>
        <w:pStyle w:val="Textonotapie"/>
        <w:ind w:firstLine="709"/>
        <w:jc w:val="both"/>
        <w:rPr>
          <w:rFonts w:ascii="Arial" w:hAnsi="Arial" w:cs="Arial"/>
          <w:lang w:val="es-ES"/>
        </w:rPr>
      </w:pPr>
      <w:r w:rsidRPr="00507E5E">
        <w:rPr>
          <w:rStyle w:val="Refdenotaalpie"/>
          <w:rFonts w:ascii="Arial" w:hAnsi="Arial" w:cs="Arial"/>
        </w:rPr>
        <w:footnoteRef/>
      </w:r>
      <w:r w:rsidRPr="00507E5E">
        <w:rPr>
          <w:rFonts w:ascii="Arial" w:hAnsi="Arial" w:cs="Arial"/>
        </w:rPr>
        <w:t xml:space="preserve"> </w:t>
      </w:r>
      <w:r w:rsidRPr="00507E5E">
        <w:rPr>
          <w:rFonts w:ascii="Arial" w:hAnsi="Arial" w:cs="Arial"/>
          <w:lang w:val="es-ES"/>
        </w:rPr>
        <w:t xml:space="preserve">En efecto, </w:t>
      </w:r>
      <w:r w:rsidR="001040E6" w:rsidRPr="00507E5E">
        <w:rPr>
          <w:rFonts w:ascii="Arial" w:hAnsi="Arial" w:cs="Arial"/>
          <w:lang w:val="es-ES"/>
        </w:rPr>
        <w:t>según el artículo 1 de la Ley 80 de 1993, el Estatuto General de Contratación de la Administración Pública</w:t>
      </w:r>
      <w:r w:rsidR="000B38D7" w:rsidRPr="00507E5E">
        <w:rPr>
          <w:rFonts w:ascii="Arial" w:hAnsi="Arial" w:cs="Arial"/>
          <w:lang w:val="es-ES"/>
        </w:rPr>
        <w:t xml:space="preserve"> «tiene por objeto disponer las reglas y principios que rigen los contratos de las entidades estatales».</w:t>
      </w:r>
      <w:r w:rsidR="001040E6" w:rsidRPr="00507E5E">
        <w:rPr>
          <w:rFonts w:ascii="Arial" w:hAnsi="Arial" w:cs="Arial"/>
          <w:lang w:val="es-ES"/>
        </w:rPr>
        <w:t xml:space="preserve"> </w:t>
      </w:r>
      <w:r w:rsidR="009A2D70" w:rsidRPr="00507E5E">
        <w:rPr>
          <w:rFonts w:ascii="Arial" w:hAnsi="Arial" w:cs="Arial"/>
          <w:lang w:val="es-ES"/>
        </w:rPr>
        <w:t xml:space="preserve">El artículo 2 de la Ley 1150 de 2007 hace parte de dicho Estatuto y consagra las modalidades contractuales que deben seguir </w:t>
      </w:r>
      <w:r w:rsidR="003E66A2" w:rsidRPr="00507E5E">
        <w:rPr>
          <w:rFonts w:ascii="Arial" w:hAnsi="Arial" w:cs="Arial"/>
          <w:lang w:val="es-ES"/>
        </w:rPr>
        <w:t>las entidades enunciadas en el artículo 2 de la Ley 80 de 1993.</w:t>
      </w:r>
    </w:p>
    <w:p w14:paraId="59944B5A" w14:textId="77777777" w:rsidR="000B38D7" w:rsidRPr="00507E5E" w:rsidRDefault="000B38D7" w:rsidP="00507E5E">
      <w:pPr>
        <w:pStyle w:val="Textonotapie"/>
        <w:ind w:firstLine="709"/>
        <w:jc w:val="both"/>
        <w:rPr>
          <w:rFonts w:ascii="Arial" w:hAnsi="Arial" w:cs="Arial"/>
          <w:lang w:val="es-ES"/>
        </w:rPr>
      </w:pPr>
    </w:p>
  </w:footnote>
  <w:footnote w:id="15">
    <w:p w14:paraId="0384B071" w14:textId="3A979222" w:rsidR="00E50A67" w:rsidRPr="00507E5E" w:rsidRDefault="00E50A67" w:rsidP="00507E5E">
      <w:pPr>
        <w:pStyle w:val="Textonotapie"/>
        <w:ind w:firstLine="709"/>
        <w:jc w:val="both"/>
        <w:rPr>
          <w:rFonts w:ascii="Arial" w:hAnsi="Arial" w:cs="Arial"/>
        </w:rPr>
      </w:pPr>
      <w:r w:rsidRPr="00507E5E">
        <w:rPr>
          <w:rStyle w:val="Refdenotaalpie"/>
          <w:rFonts w:ascii="Arial" w:hAnsi="Arial" w:cs="Arial"/>
        </w:rPr>
        <w:footnoteRef/>
      </w:r>
      <w:r w:rsidRPr="00507E5E">
        <w:rPr>
          <w:rFonts w:ascii="Arial" w:hAnsi="Arial" w:cs="Arial"/>
        </w:rPr>
        <w:t xml:space="preserve"> </w:t>
      </w:r>
      <w:r w:rsidR="00827405">
        <w:rPr>
          <w:rFonts w:ascii="Arial" w:hAnsi="Arial" w:cs="Arial"/>
        </w:rPr>
        <w:t>S</w:t>
      </w:r>
      <w:r w:rsidR="00827405" w:rsidRPr="00507E5E">
        <w:rPr>
          <w:rFonts w:ascii="Arial" w:hAnsi="Arial" w:cs="Arial"/>
        </w:rPr>
        <w:t>entencia C-054 de 2016, M.P. Luis Ernesto Vargas Silva</w:t>
      </w:r>
      <w:r w:rsidRPr="00507E5E">
        <w:rPr>
          <w:rFonts w:ascii="Arial" w:hAnsi="Arial" w:cs="Arial"/>
        </w:rPr>
        <w:t>.</w:t>
      </w:r>
    </w:p>
  </w:footnote>
  <w:footnote w:id="16">
    <w:p w14:paraId="55933FDF" w14:textId="77777777" w:rsidR="002D35B6" w:rsidRPr="00507E5E" w:rsidRDefault="002D35B6" w:rsidP="00507E5E">
      <w:pPr>
        <w:pStyle w:val="Textonotapie"/>
        <w:ind w:firstLine="709"/>
        <w:jc w:val="both"/>
        <w:rPr>
          <w:rFonts w:ascii="Arial" w:hAnsi="Arial" w:cs="Arial"/>
          <w:lang w:val="es-CO"/>
        </w:rPr>
      </w:pPr>
      <w:r w:rsidRPr="00507E5E">
        <w:rPr>
          <w:rStyle w:val="Refdenotaalpie"/>
          <w:rFonts w:ascii="Arial" w:hAnsi="Arial" w:cs="Arial"/>
        </w:rPr>
        <w:footnoteRef/>
      </w:r>
      <w:r w:rsidRPr="00507E5E">
        <w:rPr>
          <w:rFonts w:ascii="Arial" w:hAnsi="Arial" w:cs="Arial"/>
        </w:rPr>
        <w:t xml:space="preserve"> </w:t>
      </w:r>
      <w:r w:rsidRPr="00507E5E">
        <w:rPr>
          <w:rFonts w:ascii="Arial" w:hAnsi="Arial" w:cs="Arial"/>
          <w:lang w:val="es-ES"/>
        </w:rPr>
        <w:t>Gaceta del Congreso. Senado y Cámara. Año XXVIII – No. 273, 26 de abril de 2019). Disponible en: http://svrpubindc.imprenta.gov.co/senado/index.xhtml;jsessionid=b3ba7213a248bacd37376ffcedca</w:t>
      </w:r>
    </w:p>
  </w:footnote>
  <w:footnote w:id="17">
    <w:p w14:paraId="2828D028" w14:textId="77777777" w:rsidR="00BA5219" w:rsidRPr="00507E5E" w:rsidRDefault="00BA5219" w:rsidP="00507E5E">
      <w:pPr>
        <w:pStyle w:val="Textonotapie"/>
        <w:ind w:firstLine="709"/>
        <w:jc w:val="both"/>
        <w:rPr>
          <w:rFonts w:ascii="Arial" w:hAnsi="Arial" w:cs="Arial"/>
        </w:rPr>
      </w:pPr>
    </w:p>
    <w:p w14:paraId="4C4976D6" w14:textId="6B5673F0" w:rsidR="0059765F" w:rsidRPr="00507E5E" w:rsidRDefault="0059765F" w:rsidP="00507E5E">
      <w:pPr>
        <w:pStyle w:val="Textonotapie"/>
        <w:ind w:firstLine="709"/>
        <w:jc w:val="both"/>
        <w:rPr>
          <w:rFonts w:ascii="Arial" w:hAnsi="Arial" w:cs="Arial"/>
          <w:lang w:val="es-ES"/>
        </w:rPr>
      </w:pPr>
      <w:r w:rsidRPr="00507E5E">
        <w:rPr>
          <w:rStyle w:val="Refdenotaalpie"/>
          <w:rFonts w:ascii="Arial" w:hAnsi="Arial" w:cs="Arial"/>
        </w:rPr>
        <w:footnoteRef/>
      </w:r>
      <w:r w:rsidRPr="00507E5E">
        <w:rPr>
          <w:rFonts w:ascii="Arial" w:hAnsi="Arial" w:cs="Arial"/>
        </w:rPr>
        <w:t xml:space="preserve"> </w:t>
      </w:r>
      <w:r w:rsidRPr="00507E5E">
        <w:rPr>
          <w:rFonts w:ascii="Arial" w:hAnsi="Arial" w:cs="Arial"/>
          <w:lang w:val="es-ES"/>
        </w:rPr>
        <w:t xml:space="preserve">Sobre este punto, la doctrina ha señalado que </w:t>
      </w:r>
      <w:r w:rsidR="00BA5219" w:rsidRPr="00507E5E">
        <w:rPr>
          <w:rFonts w:ascii="Arial" w:hAnsi="Arial" w:cs="Arial"/>
          <w:lang w:val="es-ES"/>
        </w:rPr>
        <w:t xml:space="preserve">«La competencia debe surgir de una norma, de rango </w:t>
      </w:r>
      <w:r w:rsidR="005F2629" w:rsidRPr="00507E5E">
        <w:rPr>
          <w:rFonts w:ascii="Arial" w:hAnsi="Arial" w:cs="Arial"/>
          <w:lang w:val="es-ES"/>
        </w:rPr>
        <w:t>constitucional</w:t>
      </w:r>
      <w:r w:rsidR="00BA5219" w:rsidRPr="00507E5E">
        <w:rPr>
          <w:rFonts w:ascii="Arial" w:hAnsi="Arial" w:cs="Arial"/>
          <w:lang w:val="es-ES"/>
        </w:rPr>
        <w:t>, legal o reglamentario</w:t>
      </w:r>
      <w:r w:rsidR="005F2629" w:rsidRPr="00507E5E">
        <w:rPr>
          <w:rFonts w:ascii="Arial" w:hAnsi="Arial" w:cs="Arial"/>
          <w:lang w:val="es-ES"/>
        </w:rPr>
        <w:t>» y que «[…] En principio es inderogable o improrrogable</w:t>
      </w:r>
      <w:r w:rsidR="003D38F1" w:rsidRPr="00507E5E">
        <w:rPr>
          <w:rFonts w:ascii="Arial" w:hAnsi="Arial" w:cs="Arial"/>
          <w:lang w:val="es-ES"/>
        </w:rPr>
        <w:t>». (CASSAGNE, Juan Carlos.</w:t>
      </w:r>
      <w:r w:rsidR="009542C5" w:rsidRPr="00507E5E">
        <w:rPr>
          <w:rFonts w:ascii="Arial" w:hAnsi="Arial" w:cs="Arial"/>
          <w:lang w:val="es-ES"/>
        </w:rPr>
        <w:t xml:space="preserve"> El acto administrativo. Teoría y régimen jurídico. Bogotá: Temis, 2013. p. 175.</w:t>
      </w:r>
    </w:p>
  </w:footnote>
  <w:footnote w:id="18">
    <w:p w14:paraId="3A4583C7" w14:textId="77777777" w:rsidR="0032687B" w:rsidRPr="00507E5E" w:rsidRDefault="0032687B" w:rsidP="00507E5E">
      <w:pPr>
        <w:pStyle w:val="Textonotapie"/>
        <w:ind w:firstLine="709"/>
        <w:jc w:val="both"/>
        <w:rPr>
          <w:rFonts w:ascii="Arial" w:hAnsi="Arial" w:cs="Arial"/>
        </w:rPr>
      </w:pPr>
    </w:p>
    <w:p w14:paraId="2722BFFA" w14:textId="128959C5" w:rsidR="00B406A9" w:rsidRPr="00507E5E" w:rsidRDefault="00B406A9" w:rsidP="00507E5E">
      <w:pPr>
        <w:pStyle w:val="Textonotapie"/>
        <w:ind w:firstLine="709"/>
        <w:jc w:val="both"/>
        <w:rPr>
          <w:rFonts w:ascii="Arial" w:hAnsi="Arial" w:cs="Arial"/>
        </w:rPr>
      </w:pPr>
      <w:r w:rsidRPr="00507E5E">
        <w:rPr>
          <w:rStyle w:val="Refdenotaalpie"/>
          <w:rFonts w:ascii="Arial" w:hAnsi="Arial" w:cs="Arial"/>
        </w:rPr>
        <w:footnoteRef/>
      </w:r>
      <w:r w:rsidRPr="00507E5E">
        <w:rPr>
          <w:rFonts w:ascii="Arial" w:hAnsi="Arial" w:cs="Arial"/>
        </w:rPr>
        <w:t xml:space="preserve"> </w:t>
      </w:r>
      <w:r w:rsidR="00CE32D8" w:rsidRPr="00507E5E">
        <w:rPr>
          <w:rFonts w:ascii="Arial" w:hAnsi="Arial" w:cs="Arial"/>
        </w:rPr>
        <w:t xml:space="preserve">CONSEJO DE ESTADO. Sección Tercera. Sentencia </w:t>
      </w:r>
      <w:r w:rsidR="00E736FC" w:rsidRPr="00507E5E">
        <w:rPr>
          <w:rFonts w:ascii="Arial" w:hAnsi="Arial" w:cs="Arial"/>
        </w:rPr>
        <w:t xml:space="preserve">del 7 de octubre de 2009. Consejera Ponente: Ruth Stella Correa Palacio. </w:t>
      </w:r>
      <w:r w:rsidR="0032687B" w:rsidRPr="00507E5E">
        <w:rPr>
          <w:rFonts w:ascii="Arial" w:hAnsi="Arial" w:cs="Arial"/>
        </w:rPr>
        <w:t>Expediente</w:t>
      </w:r>
      <w:r w:rsidR="00E736FC" w:rsidRPr="00507E5E">
        <w:rPr>
          <w:rFonts w:ascii="Arial" w:hAnsi="Arial" w:cs="Arial"/>
        </w:rPr>
        <w:t xml:space="preserve">: </w:t>
      </w:r>
      <w:r w:rsidR="0032687B" w:rsidRPr="00507E5E">
        <w:rPr>
          <w:rFonts w:ascii="Arial" w:hAnsi="Arial" w:cs="Arial"/>
        </w:rPr>
        <w:t>17.936.</w:t>
      </w:r>
    </w:p>
  </w:footnote>
  <w:footnote w:id="19">
    <w:p w14:paraId="662990A7" w14:textId="77777777" w:rsidR="00507E5E" w:rsidRDefault="00507E5E" w:rsidP="00507E5E">
      <w:pPr>
        <w:pStyle w:val="Textonotapie"/>
        <w:ind w:firstLine="709"/>
        <w:jc w:val="both"/>
        <w:rPr>
          <w:rFonts w:ascii="Arial" w:hAnsi="Arial" w:cs="Arial"/>
        </w:rPr>
      </w:pPr>
    </w:p>
    <w:p w14:paraId="349D306D" w14:textId="3369352B" w:rsidR="00EA313A" w:rsidRPr="00507E5E" w:rsidRDefault="00EA313A" w:rsidP="00507E5E">
      <w:pPr>
        <w:pStyle w:val="Textonotapie"/>
        <w:ind w:firstLine="709"/>
        <w:jc w:val="both"/>
        <w:rPr>
          <w:rFonts w:ascii="Arial" w:hAnsi="Arial" w:cs="Arial"/>
        </w:rPr>
      </w:pPr>
      <w:r w:rsidRPr="00507E5E">
        <w:rPr>
          <w:rStyle w:val="Refdenotaalpie"/>
          <w:rFonts w:ascii="Arial" w:hAnsi="Arial" w:cs="Arial"/>
        </w:rPr>
        <w:footnoteRef/>
      </w:r>
      <w:r w:rsidRPr="00507E5E">
        <w:rPr>
          <w:rFonts w:ascii="Arial" w:hAnsi="Arial" w:cs="Arial"/>
        </w:rPr>
        <w:t xml:space="preserve"> </w:t>
      </w:r>
      <w:r w:rsidR="00587D5C" w:rsidRPr="00507E5E">
        <w:rPr>
          <w:rFonts w:ascii="Arial" w:hAnsi="Arial" w:cs="Arial"/>
        </w:rPr>
        <w:t>Consejo de Estado. Sección Primera. Sentencia del 7 de junio de 2012. Consejero Ponente: Marco Antonio Velilla</w:t>
      </w:r>
      <w:r w:rsidR="00AF26D7" w:rsidRPr="00507E5E">
        <w:rPr>
          <w:rFonts w:ascii="Arial" w:hAnsi="Arial" w:cs="Arial"/>
        </w:rPr>
        <w:t xml:space="preserve"> Moreno (E). Radicado: 11001-0324-000-2006-00348-00.</w:t>
      </w:r>
    </w:p>
  </w:footnote>
  <w:footnote w:id="20">
    <w:p w14:paraId="6FC3538D" w14:textId="77777777" w:rsidR="00507E5E" w:rsidRDefault="00507E5E" w:rsidP="00507E5E">
      <w:pPr>
        <w:pStyle w:val="Textonotapie"/>
        <w:ind w:firstLine="709"/>
        <w:rPr>
          <w:rFonts w:ascii="Arial" w:hAnsi="Arial" w:cs="Arial"/>
        </w:rPr>
      </w:pPr>
    </w:p>
    <w:p w14:paraId="5C4FC958" w14:textId="144D2CFB" w:rsidR="00AF26D7" w:rsidRPr="00507E5E" w:rsidRDefault="00AF26D7" w:rsidP="00507E5E">
      <w:pPr>
        <w:pStyle w:val="Textonotapie"/>
        <w:ind w:firstLine="709"/>
        <w:rPr>
          <w:rFonts w:ascii="Arial" w:hAnsi="Arial" w:cs="Arial"/>
          <w:lang w:val="es-ES"/>
        </w:rPr>
      </w:pPr>
      <w:r w:rsidRPr="00507E5E">
        <w:rPr>
          <w:rStyle w:val="Refdenotaalpie"/>
          <w:rFonts w:ascii="Arial" w:hAnsi="Arial" w:cs="Arial"/>
        </w:rPr>
        <w:footnoteRef/>
      </w:r>
      <w:r w:rsidRPr="00507E5E">
        <w:rPr>
          <w:rFonts w:ascii="Arial" w:hAnsi="Arial" w:cs="Arial"/>
        </w:rPr>
        <w:t xml:space="preserve"> </w:t>
      </w:r>
      <w:r w:rsidRPr="00507E5E">
        <w:rPr>
          <w:rFonts w:ascii="Arial" w:hAnsi="Arial" w:cs="Arial"/>
          <w:lang w:val="es-ES"/>
        </w:rPr>
        <w:t>Ibíd.</w:t>
      </w:r>
    </w:p>
  </w:footnote>
  <w:footnote w:id="21">
    <w:p w14:paraId="624BE5DD" w14:textId="77777777" w:rsidR="00AF26D7" w:rsidRPr="00507E5E" w:rsidRDefault="00AF26D7" w:rsidP="00507E5E">
      <w:pPr>
        <w:pStyle w:val="Textonotapie"/>
        <w:ind w:firstLine="709"/>
        <w:jc w:val="both"/>
        <w:rPr>
          <w:rFonts w:ascii="Arial" w:hAnsi="Arial" w:cs="Arial"/>
        </w:rPr>
      </w:pPr>
    </w:p>
    <w:p w14:paraId="16845F09" w14:textId="3087BC34" w:rsidR="00FE2356" w:rsidRPr="00507E5E" w:rsidRDefault="00D4458A" w:rsidP="00507E5E">
      <w:pPr>
        <w:pStyle w:val="Textonotapie"/>
        <w:ind w:firstLine="709"/>
        <w:jc w:val="both"/>
        <w:rPr>
          <w:rFonts w:ascii="Arial" w:hAnsi="Arial" w:cs="Arial"/>
        </w:rPr>
      </w:pPr>
      <w:r w:rsidRPr="00507E5E">
        <w:rPr>
          <w:rStyle w:val="Refdenotaalpie"/>
          <w:rFonts w:ascii="Arial" w:hAnsi="Arial" w:cs="Arial"/>
        </w:rPr>
        <w:footnoteRef/>
      </w:r>
      <w:r w:rsidRPr="00507E5E">
        <w:rPr>
          <w:rFonts w:ascii="Arial" w:hAnsi="Arial" w:cs="Arial"/>
        </w:rPr>
        <w:t xml:space="preserve"> </w:t>
      </w:r>
      <w:r w:rsidR="00FE2356" w:rsidRPr="00507E5E">
        <w:rPr>
          <w:rFonts w:ascii="Arial" w:hAnsi="Arial" w:cs="Arial"/>
        </w:rPr>
        <w:t>Esta norma dispone: «Todos los actos administrativos que afecten las apropiaciones presupuestales deberán contar con certificados de disponibilidad previos que garanticen la existencia de apropiación suficiente para atender estos gastos.</w:t>
      </w:r>
    </w:p>
    <w:p w14:paraId="50454B3A" w14:textId="6B213B0D" w:rsidR="00FE2356" w:rsidRPr="00507E5E" w:rsidRDefault="00FE2356" w:rsidP="00507E5E">
      <w:pPr>
        <w:pStyle w:val="Textonotapie"/>
        <w:ind w:firstLine="709"/>
        <w:jc w:val="both"/>
        <w:rPr>
          <w:rFonts w:ascii="Arial" w:hAnsi="Arial" w:cs="Arial"/>
        </w:rPr>
      </w:pPr>
      <w:r w:rsidRPr="00507E5E">
        <w:rPr>
          <w:rFonts w:ascii="Arial" w:hAnsi="Arial" w:cs="Arial"/>
        </w:rPr>
        <w:t>Igualmente, estos compromisos deberán contar con registro presupuestal para que los recursos con él financiados no sean desviados a ningún otro fin. En este registro se deberá indicar claramente el valor y el plazo de las prestaciones a las que haya lugar. Esta operación es un requisito de perfeccionamiento de estos actos administrativos.</w:t>
      </w:r>
    </w:p>
    <w:p w14:paraId="4A622901" w14:textId="191EE8D1" w:rsidR="00FE2356" w:rsidRPr="00507E5E" w:rsidRDefault="00FE2356" w:rsidP="00507E5E">
      <w:pPr>
        <w:pStyle w:val="Textonotapie"/>
        <w:ind w:firstLine="709"/>
        <w:jc w:val="both"/>
        <w:rPr>
          <w:rFonts w:ascii="Arial" w:hAnsi="Arial" w:cs="Arial"/>
        </w:rPr>
      </w:pPr>
      <w:r w:rsidRPr="00507E5E">
        <w:rPr>
          <w:rFonts w:ascii="Arial" w:hAnsi="Arial" w:cs="Arial"/>
        </w:rPr>
        <w:t>En consecuencia, ninguna autoridad podrá contraer obligaciones sobre apropiaciones inexistentes, o en exceso del saldo disponible, o sin la autorización previa del Confis o por quien éste delegue, para comprometer vigencias futuras y la adquisición de compromisos con cargo a los recursos del crédito autorizados.</w:t>
      </w:r>
    </w:p>
    <w:p w14:paraId="51F41B45" w14:textId="328288CB" w:rsidR="00FE2356" w:rsidRPr="00507E5E" w:rsidRDefault="00FE2356" w:rsidP="00507E5E">
      <w:pPr>
        <w:pStyle w:val="Textonotapie"/>
        <w:ind w:firstLine="709"/>
        <w:jc w:val="both"/>
        <w:rPr>
          <w:rFonts w:ascii="Arial" w:hAnsi="Arial" w:cs="Arial"/>
        </w:rPr>
      </w:pPr>
      <w:r w:rsidRPr="00507E5E">
        <w:rPr>
          <w:rFonts w:ascii="Arial" w:hAnsi="Arial" w:cs="Arial"/>
        </w:rPr>
        <w:t>Para las modificaciones a las plantas de personal de los órganos que conforman el presupuesto general de la Nación, que impliquen incremento en los costos actuales, será requisito esencial y previo la obtención de un certificado de viabilidad presupuestal, expedido por la dirección general del presupuesto nacional en que se garantice la posibilidad de atender estas modificaciones.</w:t>
      </w:r>
    </w:p>
    <w:p w14:paraId="7EE7F38D" w14:textId="03E92D0B" w:rsidR="00D4458A" w:rsidRPr="00507E5E" w:rsidRDefault="00FE2356" w:rsidP="00507E5E">
      <w:pPr>
        <w:pStyle w:val="Textonotapie"/>
        <w:ind w:firstLine="709"/>
        <w:jc w:val="both"/>
        <w:rPr>
          <w:rFonts w:ascii="Arial" w:hAnsi="Arial" w:cs="Arial"/>
          <w:lang w:val="es-CO"/>
        </w:rPr>
      </w:pPr>
      <w:r w:rsidRPr="00507E5E">
        <w:rPr>
          <w:rFonts w:ascii="Arial" w:hAnsi="Arial" w:cs="Arial"/>
        </w:rPr>
        <w:t>Cualquier compromiso que se adquiera con violación de estos preceptos creará responsabilidad personal y pecuniaria a cargo de quien asuma estas obligaciones (L. 38/89, art. 86; L. 179/94, art. 49)».</w:t>
      </w:r>
    </w:p>
  </w:footnote>
  <w:footnote w:id="22">
    <w:p w14:paraId="55D9A86B" w14:textId="77777777" w:rsidR="00AC0CB2" w:rsidRDefault="00AC0CB2" w:rsidP="00507E5E">
      <w:pPr>
        <w:pStyle w:val="Textonotapie"/>
        <w:ind w:firstLine="709"/>
        <w:jc w:val="both"/>
        <w:rPr>
          <w:rFonts w:ascii="Arial" w:hAnsi="Arial" w:cs="Arial"/>
          <w:color w:val="000000" w:themeColor="text1"/>
        </w:rPr>
      </w:pPr>
    </w:p>
    <w:p w14:paraId="139BB1F5" w14:textId="398C4902" w:rsidR="00A80DFA" w:rsidRPr="00507E5E" w:rsidRDefault="00A80DFA" w:rsidP="00507E5E">
      <w:pPr>
        <w:pStyle w:val="Textonotapie"/>
        <w:ind w:firstLine="709"/>
        <w:jc w:val="both"/>
        <w:rPr>
          <w:rFonts w:ascii="Arial" w:hAnsi="Arial" w:cs="Arial"/>
          <w:color w:val="000000" w:themeColor="text1"/>
        </w:rPr>
      </w:pPr>
      <w:r w:rsidRPr="00507E5E">
        <w:rPr>
          <w:rStyle w:val="Refdenotaalpie"/>
          <w:rFonts w:ascii="Arial" w:hAnsi="Arial" w:cs="Arial"/>
          <w:color w:val="000000" w:themeColor="text1"/>
        </w:rPr>
        <w:footnoteRef/>
      </w:r>
      <w:r w:rsidRPr="00507E5E">
        <w:rPr>
          <w:rFonts w:ascii="Arial" w:hAnsi="Arial" w:cs="Arial"/>
          <w:color w:val="000000" w:themeColor="text1"/>
        </w:rPr>
        <w:t xml:space="preserve"> </w:t>
      </w:r>
      <w:r w:rsidRPr="00507E5E">
        <w:rPr>
          <w:rFonts w:ascii="Arial" w:hAnsi="Arial" w:cs="Arial"/>
          <w:color w:val="000000" w:themeColor="text1"/>
        </w:rPr>
        <w:t>Ley 1712 de 2014: «Artículo 2. Toda información en posesión, bajo control o custodia de un sujeto obligado es pública y no podrá ser reservada o limitada sino por disposición constitucional o legal, de conformidad con la presente ley».</w:t>
      </w:r>
    </w:p>
    <w:p w14:paraId="5706D287" w14:textId="77777777" w:rsidR="00A80DFA" w:rsidRPr="00507E5E" w:rsidRDefault="00A80DFA" w:rsidP="00507E5E">
      <w:pPr>
        <w:pStyle w:val="Textonotapie"/>
        <w:ind w:firstLine="709"/>
        <w:jc w:val="both"/>
        <w:rPr>
          <w:rFonts w:ascii="Arial" w:hAnsi="Arial" w:cs="Arial"/>
          <w:color w:val="000000" w:themeColor="text1"/>
          <w:lang w:val="es-CO"/>
        </w:rPr>
      </w:pPr>
    </w:p>
  </w:footnote>
  <w:footnote w:id="23">
    <w:p w14:paraId="4B97FFE8" w14:textId="070921BF" w:rsidR="00AE1C47" w:rsidRPr="00507E5E" w:rsidRDefault="00AE1C47" w:rsidP="00507E5E">
      <w:pPr>
        <w:pStyle w:val="Textonotapie"/>
        <w:ind w:firstLine="709"/>
        <w:jc w:val="both"/>
        <w:rPr>
          <w:rFonts w:ascii="Arial" w:hAnsi="Arial" w:cs="Arial"/>
          <w:lang w:val="es-ES"/>
        </w:rPr>
      </w:pPr>
      <w:r w:rsidRPr="00507E5E">
        <w:rPr>
          <w:rStyle w:val="Refdenotaalpie"/>
          <w:rFonts w:ascii="Arial" w:hAnsi="Arial" w:cs="Arial"/>
        </w:rPr>
        <w:footnoteRef/>
      </w:r>
      <w:r w:rsidRPr="00507E5E">
        <w:rPr>
          <w:rFonts w:ascii="Arial" w:hAnsi="Arial" w:cs="Arial"/>
        </w:rPr>
        <w:t xml:space="preserve"> </w:t>
      </w:r>
      <w:r w:rsidR="00A425A3" w:rsidRPr="00507E5E">
        <w:rPr>
          <w:rFonts w:ascii="Arial" w:hAnsi="Arial" w:cs="Arial"/>
        </w:rPr>
        <w:t>Tales circulares pueden consultarse aquí: https://colombiacompra.gov.co/circulares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FF0032C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1D14EE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B9C2EE6"/>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B82C1B94">
      <w:start w:val="1"/>
      <w:numFmt w:val="decimal"/>
      <w:lvlText w:val="%1."/>
      <w:lvlJc w:val="left"/>
      <w:pPr>
        <w:tabs>
          <w:tab w:val="num" w:pos="720"/>
        </w:tabs>
        <w:ind w:left="720" w:hanging="360"/>
      </w:pPr>
    </w:lvl>
    <w:lvl w:ilvl="1" w:tplc="86724566" w:tentative="1">
      <w:start w:val="1"/>
      <w:numFmt w:val="decimal"/>
      <w:lvlText w:val="%2."/>
      <w:lvlJc w:val="left"/>
      <w:pPr>
        <w:tabs>
          <w:tab w:val="num" w:pos="1440"/>
        </w:tabs>
        <w:ind w:left="1440" w:hanging="360"/>
      </w:pPr>
    </w:lvl>
    <w:lvl w:ilvl="2" w:tplc="A9B27D24" w:tentative="1">
      <w:start w:val="1"/>
      <w:numFmt w:val="decimal"/>
      <w:lvlText w:val="%3."/>
      <w:lvlJc w:val="left"/>
      <w:pPr>
        <w:tabs>
          <w:tab w:val="num" w:pos="2160"/>
        </w:tabs>
        <w:ind w:left="2160" w:hanging="360"/>
      </w:pPr>
    </w:lvl>
    <w:lvl w:ilvl="3" w:tplc="518A942C" w:tentative="1">
      <w:start w:val="1"/>
      <w:numFmt w:val="decimal"/>
      <w:lvlText w:val="%4."/>
      <w:lvlJc w:val="left"/>
      <w:pPr>
        <w:tabs>
          <w:tab w:val="num" w:pos="2880"/>
        </w:tabs>
        <w:ind w:left="2880" w:hanging="360"/>
      </w:pPr>
    </w:lvl>
    <w:lvl w:ilvl="4" w:tplc="D9262B18" w:tentative="1">
      <w:start w:val="1"/>
      <w:numFmt w:val="decimal"/>
      <w:lvlText w:val="%5."/>
      <w:lvlJc w:val="left"/>
      <w:pPr>
        <w:tabs>
          <w:tab w:val="num" w:pos="3600"/>
        </w:tabs>
        <w:ind w:left="3600" w:hanging="360"/>
      </w:pPr>
    </w:lvl>
    <w:lvl w:ilvl="5" w:tplc="AF76D3E8" w:tentative="1">
      <w:start w:val="1"/>
      <w:numFmt w:val="decimal"/>
      <w:lvlText w:val="%6."/>
      <w:lvlJc w:val="left"/>
      <w:pPr>
        <w:tabs>
          <w:tab w:val="num" w:pos="4320"/>
        </w:tabs>
        <w:ind w:left="4320" w:hanging="360"/>
      </w:pPr>
    </w:lvl>
    <w:lvl w:ilvl="6" w:tplc="2640D3D0" w:tentative="1">
      <w:start w:val="1"/>
      <w:numFmt w:val="decimal"/>
      <w:lvlText w:val="%7."/>
      <w:lvlJc w:val="left"/>
      <w:pPr>
        <w:tabs>
          <w:tab w:val="num" w:pos="5040"/>
        </w:tabs>
        <w:ind w:left="5040" w:hanging="360"/>
      </w:pPr>
    </w:lvl>
    <w:lvl w:ilvl="7" w:tplc="5C4EB916" w:tentative="1">
      <w:start w:val="1"/>
      <w:numFmt w:val="decimal"/>
      <w:lvlText w:val="%8."/>
      <w:lvlJc w:val="left"/>
      <w:pPr>
        <w:tabs>
          <w:tab w:val="num" w:pos="5760"/>
        </w:tabs>
        <w:ind w:left="5760" w:hanging="360"/>
      </w:pPr>
    </w:lvl>
    <w:lvl w:ilvl="8" w:tplc="1AA806AA"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FA17E7"/>
    <w:multiLevelType w:val="multilevel"/>
    <w:tmpl w:val="BA887C2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2"/>
  </w:num>
  <w:num w:numId="20">
    <w:abstractNumId w:val="20"/>
  </w:num>
  <w:num w:numId="21">
    <w:abstractNumId w:val="14"/>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2"/>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45A7"/>
    <w:rsid w:val="00004B65"/>
    <w:rsid w:val="000051AF"/>
    <w:rsid w:val="000059D3"/>
    <w:rsid w:val="0000600A"/>
    <w:rsid w:val="00006081"/>
    <w:rsid w:val="00006D9A"/>
    <w:rsid w:val="00007750"/>
    <w:rsid w:val="000077FD"/>
    <w:rsid w:val="00007E37"/>
    <w:rsid w:val="00010C40"/>
    <w:rsid w:val="000112B4"/>
    <w:rsid w:val="00011DCC"/>
    <w:rsid w:val="00012532"/>
    <w:rsid w:val="00012B9E"/>
    <w:rsid w:val="00012D9C"/>
    <w:rsid w:val="00012FBA"/>
    <w:rsid w:val="00013C6B"/>
    <w:rsid w:val="00013CA4"/>
    <w:rsid w:val="0001406B"/>
    <w:rsid w:val="000143F8"/>
    <w:rsid w:val="00014624"/>
    <w:rsid w:val="00015B44"/>
    <w:rsid w:val="00016081"/>
    <w:rsid w:val="000165AC"/>
    <w:rsid w:val="00016651"/>
    <w:rsid w:val="000171A2"/>
    <w:rsid w:val="00017B65"/>
    <w:rsid w:val="00020158"/>
    <w:rsid w:val="000207E0"/>
    <w:rsid w:val="00020F8F"/>
    <w:rsid w:val="00021A95"/>
    <w:rsid w:val="0002256F"/>
    <w:rsid w:val="00023DAE"/>
    <w:rsid w:val="00024896"/>
    <w:rsid w:val="000263F0"/>
    <w:rsid w:val="00026407"/>
    <w:rsid w:val="00026608"/>
    <w:rsid w:val="00027787"/>
    <w:rsid w:val="0003105D"/>
    <w:rsid w:val="000315E1"/>
    <w:rsid w:val="0003236E"/>
    <w:rsid w:val="0003339A"/>
    <w:rsid w:val="000335CC"/>
    <w:rsid w:val="000341F2"/>
    <w:rsid w:val="000360A8"/>
    <w:rsid w:val="00036E03"/>
    <w:rsid w:val="00037B80"/>
    <w:rsid w:val="0004094D"/>
    <w:rsid w:val="00041029"/>
    <w:rsid w:val="0004149B"/>
    <w:rsid w:val="00042863"/>
    <w:rsid w:val="00042961"/>
    <w:rsid w:val="00042C25"/>
    <w:rsid w:val="00042D03"/>
    <w:rsid w:val="00043086"/>
    <w:rsid w:val="000430A0"/>
    <w:rsid w:val="00043D3B"/>
    <w:rsid w:val="0004418C"/>
    <w:rsid w:val="00044204"/>
    <w:rsid w:val="000449D4"/>
    <w:rsid w:val="00046717"/>
    <w:rsid w:val="00046A63"/>
    <w:rsid w:val="00046C09"/>
    <w:rsid w:val="0004716A"/>
    <w:rsid w:val="00047385"/>
    <w:rsid w:val="000504DE"/>
    <w:rsid w:val="00051074"/>
    <w:rsid w:val="00052236"/>
    <w:rsid w:val="00052249"/>
    <w:rsid w:val="00052EA0"/>
    <w:rsid w:val="000536E3"/>
    <w:rsid w:val="0005474D"/>
    <w:rsid w:val="00055CB9"/>
    <w:rsid w:val="00056A85"/>
    <w:rsid w:val="00056E0F"/>
    <w:rsid w:val="00056F66"/>
    <w:rsid w:val="0005702F"/>
    <w:rsid w:val="00061D06"/>
    <w:rsid w:val="00062CDD"/>
    <w:rsid w:val="00063C78"/>
    <w:rsid w:val="000640AF"/>
    <w:rsid w:val="00064CAE"/>
    <w:rsid w:val="00064DB7"/>
    <w:rsid w:val="00064F95"/>
    <w:rsid w:val="00064FA7"/>
    <w:rsid w:val="00065195"/>
    <w:rsid w:val="000665C0"/>
    <w:rsid w:val="00067360"/>
    <w:rsid w:val="00070AF1"/>
    <w:rsid w:val="000714DE"/>
    <w:rsid w:val="0007254F"/>
    <w:rsid w:val="00073C30"/>
    <w:rsid w:val="00074305"/>
    <w:rsid w:val="00074448"/>
    <w:rsid w:val="00074B2A"/>
    <w:rsid w:val="00075B3E"/>
    <w:rsid w:val="00076456"/>
    <w:rsid w:val="00076EDB"/>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0EB7"/>
    <w:rsid w:val="000914D6"/>
    <w:rsid w:val="00091569"/>
    <w:rsid w:val="00091EEB"/>
    <w:rsid w:val="00092AB8"/>
    <w:rsid w:val="000930FA"/>
    <w:rsid w:val="000942EB"/>
    <w:rsid w:val="00095B70"/>
    <w:rsid w:val="0009617E"/>
    <w:rsid w:val="000979CF"/>
    <w:rsid w:val="000A03C8"/>
    <w:rsid w:val="000A0861"/>
    <w:rsid w:val="000A1289"/>
    <w:rsid w:val="000A12DB"/>
    <w:rsid w:val="000A17C8"/>
    <w:rsid w:val="000A2128"/>
    <w:rsid w:val="000A362F"/>
    <w:rsid w:val="000A3B49"/>
    <w:rsid w:val="000A5AAF"/>
    <w:rsid w:val="000A5F97"/>
    <w:rsid w:val="000A648E"/>
    <w:rsid w:val="000A73BB"/>
    <w:rsid w:val="000A7EF4"/>
    <w:rsid w:val="000B0A15"/>
    <w:rsid w:val="000B103F"/>
    <w:rsid w:val="000B1437"/>
    <w:rsid w:val="000B1470"/>
    <w:rsid w:val="000B1795"/>
    <w:rsid w:val="000B2B86"/>
    <w:rsid w:val="000B3051"/>
    <w:rsid w:val="000B38D7"/>
    <w:rsid w:val="000B419B"/>
    <w:rsid w:val="000B5781"/>
    <w:rsid w:val="000B5901"/>
    <w:rsid w:val="000C0185"/>
    <w:rsid w:val="000C0F81"/>
    <w:rsid w:val="000C128D"/>
    <w:rsid w:val="000C17A3"/>
    <w:rsid w:val="000C1D4B"/>
    <w:rsid w:val="000C3260"/>
    <w:rsid w:val="000C3B77"/>
    <w:rsid w:val="000C4508"/>
    <w:rsid w:val="000C4F49"/>
    <w:rsid w:val="000C5861"/>
    <w:rsid w:val="000C59D0"/>
    <w:rsid w:val="000C639D"/>
    <w:rsid w:val="000C6DBC"/>
    <w:rsid w:val="000C6F79"/>
    <w:rsid w:val="000C7476"/>
    <w:rsid w:val="000C76EE"/>
    <w:rsid w:val="000C7711"/>
    <w:rsid w:val="000C7AA2"/>
    <w:rsid w:val="000D0462"/>
    <w:rsid w:val="000D053D"/>
    <w:rsid w:val="000D0ED2"/>
    <w:rsid w:val="000D13C7"/>
    <w:rsid w:val="000D2563"/>
    <w:rsid w:val="000D25BF"/>
    <w:rsid w:val="000D3FDC"/>
    <w:rsid w:val="000D4E38"/>
    <w:rsid w:val="000D50DB"/>
    <w:rsid w:val="000D6288"/>
    <w:rsid w:val="000D7541"/>
    <w:rsid w:val="000D75E1"/>
    <w:rsid w:val="000D7FEF"/>
    <w:rsid w:val="000E15BA"/>
    <w:rsid w:val="000E1733"/>
    <w:rsid w:val="000E22CF"/>
    <w:rsid w:val="000E2D75"/>
    <w:rsid w:val="000E30AC"/>
    <w:rsid w:val="000E3A61"/>
    <w:rsid w:val="000E3B46"/>
    <w:rsid w:val="000E3E11"/>
    <w:rsid w:val="000E4596"/>
    <w:rsid w:val="000E5768"/>
    <w:rsid w:val="000E5843"/>
    <w:rsid w:val="000E5D34"/>
    <w:rsid w:val="000E6139"/>
    <w:rsid w:val="000E6BE1"/>
    <w:rsid w:val="000E7E0B"/>
    <w:rsid w:val="000F078A"/>
    <w:rsid w:val="000F122D"/>
    <w:rsid w:val="000F1450"/>
    <w:rsid w:val="000F14E8"/>
    <w:rsid w:val="000F1BBD"/>
    <w:rsid w:val="000F4403"/>
    <w:rsid w:val="000F4E17"/>
    <w:rsid w:val="000F6578"/>
    <w:rsid w:val="000F7E8F"/>
    <w:rsid w:val="000F7FBB"/>
    <w:rsid w:val="001000FB"/>
    <w:rsid w:val="00100CA4"/>
    <w:rsid w:val="00102605"/>
    <w:rsid w:val="00103545"/>
    <w:rsid w:val="00103915"/>
    <w:rsid w:val="00103EA0"/>
    <w:rsid w:val="001040E6"/>
    <w:rsid w:val="001051E5"/>
    <w:rsid w:val="00105A74"/>
    <w:rsid w:val="00105ACB"/>
    <w:rsid w:val="00105AEF"/>
    <w:rsid w:val="00106259"/>
    <w:rsid w:val="001078CE"/>
    <w:rsid w:val="00110F61"/>
    <w:rsid w:val="001111BD"/>
    <w:rsid w:val="0011165A"/>
    <w:rsid w:val="00112774"/>
    <w:rsid w:val="00112B2E"/>
    <w:rsid w:val="00113003"/>
    <w:rsid w:val="00113062"/>
    <w:rsid w:val="00113705"/>
    <w:rsid w:val="00113975"/>
    <w:rsid w:val="00113CFC"/>
    <w:rsid w:val="00113FEA"/>
    <w:rsid w:val="00114E9D"/>
    <w:rsid w:val="0011507B"/>
    <w:rsid w:val="001155AA"/>
    <w:rsid w:val="00116328"/>
    <w:rsid w:val="00116ACA"/>
    <w:rsid w:val="001174C9"/>
    <w:rsid w:val="001179AD"/>
    <w:rsid w:val="00117E69"/>
    <w:rsid w:val="001207E2"/>
    <w:rsid w:val="00121103"/>
    <w:rsid w:val="00121BAB"/>
    <w:rsid w:val="00121E3C"/>
    <w:rsid w:val="00122B23"/>
    <w:rsid w:val="00122B7E"/>
    <w:rsid w:val="001232CC"/>
    <w:rsid w:val="00123FB5"/>
    <w:rsid w:val="0012400F"/>
    <w:rsid w:val="001249DC"/>
    <w:rsid w:val="0012572D"/>
    <w:rsid w:val="00125BED"/>
    <w:rsid w:val="00125C59"/>
    <w:rsid w:val="00125D4F"/>
    <w:rsid w:val="00126ADF"/>
    <w:rsid w:val="00127AF2"/>
    <w:rsid w:val="00127F6D"/>
    <w:rsid w:val="00130355"/>
    <w:rsid w:val="001303BE"/>
    <w:rsid w:val="00131B5A"/>
    <w:rsid w:val="00132EFD"/>
    <w:rsid w:val="00133AED"/>
    <w:rsid w:val="0013695C"/>
    <w:rsid w:val="00136BF7"/>
    <w:rsid w:val="001378B9"/>
    <w:rsid w:val="00137FFA"/>
    <w:rsid w:val="00140109"/>
    <w:rsid w:val="0014029B"/>
    <w:rsid w:val="00140583"/>
    <w:rsid w:val="00140A4F"/>
    <w:rsid w:val="001413AB"/>
    <w:rsid w:val="001424D3"/>
    <w:rsid w:val="001425B8"/>
    <w:rsid w:val="00144335"/>
    <w:rsid w:val="0014502F"/>
    <w:rsid w:val="00145282"/>
    <w:rsid w:val="001453B0"/>
    <w:rsid w:val="001454D9"/>
    <w:rsid w:val="00145D8E"/>
    <w:rsid w:val="00146083"/>
    <w:rsid w:val="001462F7"/>
    <w:rsid w:val="001466FD"/>
    <w:rsid w:val="00150005"/>
    <w:rsid w:val="00151B99"/>
    <w:rsid w:val="001521B2"/>
    <w:rsid w:val="00153491"/>
    <w:rsid w:val="0015361C"/>
    <w:rsid w:val="0015372F"/>
    <w:rsid w:val="00153BFB"/>
    <w:rsid w:val="0015407E"/>
    <w:rsid w:val="0015448E"/>
    <w:rsid w:val="001547D4"/>
    <w:rsid w:val="00154A6F"/>
    <w:rsid w:val="00154BE6"/>
    <w:rsid w:val="00155BC6"/>
    <w:rsid w:val="00155D08"/>
    <w:rsid w:val="00156BE5"/>
    <w:rsid w:val="00157232"/>
    <w:rsid w:val="00157C7F"/>
    <w:rsid w:val="00160401"/>
    <w:rsid w:val="00161121"/>
    <w:rsid w:val="001615A0"/>
    <w:rsid w:val="00161E62"/>
    <w:rsid w:val="00161F1C"/>
    <w:rsid w:val="0016200B"/>
    <w:rsid w:val="00163D7A"/>
    <w:rsid w:val="00164281"/>
    <w:rsid w:val="001676A9"/>
    <w:rsid w:val="00167A50"/>
    <w:rsid w:val="00167DF5"/>
    <w:rsid w:val="00170001"/>
    <w:rsid w:val="00172198"/>
    <w:rsid w:val="00172612"/>
    <w:rsid w:val="00172817"/>
    <w:rsid w:val="001734E3"/>
    <w:rsid w:val="001742BF"/>
    <w:rsid w:val="00175E49"/>
    <w:rsid w:val="00176099"/>
    <w:rsid w:val="00176302"/>
    <w:rsid w:val="00177C9C"/>
    <w:rsid w:val="001805C1"/>
    <w:rsid w:val="001813AF"/>
    <w:rsid w:val="00181543"/>
    <w:rsid w:val="001829CD"/>
    <w:rsid w:val="00182F01"/>
    <w:rsid w:val="0018519B"/>
    <w:rsid w:val="00185AFE"/>
    <w:rsid w:val="00185E78"/>
    <w:rsid w:val="0018706E"/>
    <w:rsid w:val="00187177"/>
    <w:rsid w:val="00187ABD"/>
    <w:rsid w:val="0019087A"/>
    <w:rsid w:val="00191C5A"/>
    <w:rsid w:val="00191C64"/>
    <w:rsid w:val="00191CEB"/>
    <w:rsid w:val="00191E63"/>
    <w:rsid w:val="00192D68"/>
    <w:rsid w:val="0019388B"/>
    <w:rsid w:val="001946AE"/>
    <w:rsid w:val="001946D5"/>
    <w:rsid w:val="00194E8C"/>
    <w:rsid w:val="00194F8A"/>
    <w:rsid w:val="001962EC"/>
    <w:rsid w:val="001963DD"/>
    <w:rsid w:val="00196DC9"/>
    <w:rsid w:val="001A0236"/>
    <w:rsid w:val="001A18D5"/>
    <w:rsid w:val="001A1D4A"/>
    <w:rsid w:val="001A3011"/>
    <w:rsid w:val="001A423B"/>
    <w:rsid w:val="001A4DAF"/>
    <w:rsid w:val="001A66DF"/>
    <w:rsid w:val="001A67D0"/>
    <w:rsid w:val="001A7591"/>
    <w:rsid w:val="001A75B1"/>
    <w:rsid w:val="001A789E"/>
    <w:rsid w:val="001B0444"/>
    <w:rsid w:val="001B096B"/>
    <w:rsid w:val="001B0F9F"/>
    <w:rsid w:val="001B109C"/>
    <w:rsid w:val="001B123C"/>
    <w:rsid w:val="001B1A0D"/>
    <w:rsid w:val="001B1BF1"/>
    <w:rsid w:val="001B2456"/>
    <w:rsid w:val="001B2735"/>
    <w:rsid w:val="001B2B1E"/>
    <w:rsid w:val="001B2DC3"/>
    <w:rsid w:val="001B3802"/>
    <w:rsid w:val="001B449C"/>
    <w:rsid w:val="001B4AA2"/>
    <w:rsid w:val="001B4ADE"/>
    <w:rsid w:val="001B5EF8"/>
    <w:rsid w:val="001C07C6"/>
    <w:rsid w:val="001C19CD"/>
    <w:rsid w:val="001C22D5"/>
    <w:rsid w:val="001C2515"/>
    <w:rsid w:val="001C26FB"/>
    <w:rsid w:val="001C33C1"/>
    <w:rsid w:val="001C3E30"/>
    <w:rsid w:val="001C3E5C"/>
    <w:rsid w:val="001C461B"/>
    <w:rsid w:val="001C5072"/>
    <w:rsid w:val="001C5B2A"/>
    <w:rsid w:val="001C600B"/>
    <w:rsid w:val="001C6898"/>
    <w:rsid w:val="001C6DD8"/>
    <w:rsid w:val="001C7318"/>
    <w:rsid w:val="001D068D"/>
    <w:rsid w:val="001D12D1"/>
    <w:rsid w:val="001D15DF"/>
    <w:rsid w:val="001D31A0"/>
    <w:rsid w:val="001D338E"/>
    <w:rsid w:val="001D56E9"/>
    <w:rsid w:val="001D5750"/>
    <w:rsid w:val="001D796A"/>
    <w:rsid w:val="001D7A84"/>
    <w:rsid w:val="001D7C79"/>
    <w:rsid w:val="001E16CA"/>
    <w:rsid w:val="001E1CC4"/>
    <w:rsid w:val="001E1D38"/>
    <w:rsid w:val="001E3E88"/>
    <w:rsid w:val="001E4258"/>
    <w:rsid w:val="001E6EE8"/>
    <w:rsid w:val="001E70FB"/>
    <w:rsid w:val="001E780A"/>
    <w:rsid w:val="001F0FA0"/>
    <w:rsid w:val="001F1349"/>
    <w:rsid w:val="001F1863"/>
    <w:rsid w:val="001F192A"/>
    <w:rsid w:val="001F2356"/>
    <w:rsid w:val="001F2A68"/>
    <w:rsid w:val="001F4773"/>
    <w:rsid w:val="001F5008"/>
    <w:rsid w:val="001F56AA"/>
    <w:rsid w:val="001F58AA"/>
    <w:rsid w:val="001F5EF6"/>
    <w:rsid w:val="001F642B"/>
    <w:rsid w:val="001F657F"/>
    <w:rsid w:val="001F6FB6"/>
    <w:rsid w:val="001F7978"/>
    <w:rsid w:val="001F7A0E"/>
    <w:rsid w:val="0020025D"/>
    <w:rsid w:val="0020054E"/>
    <w:rsid w:val="002016D0"/>
    <w:rsid w:val="00201F1E"/>
    <w:rsid w:val="0020250C"/>
    <w:rsid w:val="0020299B"/>
    <w:rsid w:val="00202E44"/>
    <w:rsid w:val="002037AA"/>
    <w:rsid w:val="00203B3A"/>
    <w:rsid w:val="00203FE3"/>
    <w:rsid w:val="002042D8"/>
    <w:rsid w:val="00204515"/>
    <w:rsid w:val="00204E6B"/>
    <w:rsid w:val="002058D4"/>
    <w:rsid w:val="00205A81"/>
    <w:rsid w:val="0020617D"/>
    <w:rsid w:val="0020632A"/>
    <w:rsid w:val="002110EB"/>
    <w:rsid w:val="00211338"/>
    <w:rsid w:val="00211388"/>
    <w:rsid w:val="0021148C"/>
    <w:rsid w:val="00211694"/>
    <w:rsid w:val="0021201A"/>
    <w:rsid w:val="0021372F"/>
    <w:rsid w:val="00213A1F"/>
    <w:rsid w:val="00213C63"/>
    <w:rsid w:val="00214502"/>
    <w:rsid w:val="002145EB"/>
    <w:rsid w:val="00214741"/>
    <w:rsid w:val="0021539A"/>
    <w:rsid w:val="00215852"/>
    <w:rsid w:val="00215B8E"/>
    <w:rsid w:val="00216264"/>
    <w:rsid w:val="00217012"/>
    <w:rsid w:val="002176B6"/>
    <w:rsid w:val="0021792D"/>
    <w:rsid w:val="0021797F"/>
    <w:rsid w:val="00217DB8"/>
    <w:rsid w:val="00221F22"/>
    <w:rsid w:val="002221CE"/>
    <w:rsid w:val="00222BE8"/>
    <w:rsid w:val="00223102"/>
    <w:rsid w:val="002232CB"/>
    <w:rsid w:val="002247C1"/>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7065"/>
    <w:rsid w:val="00237589"/>
    <w:rsid w:val="0023758D"/>
    <w:rsid w:val="0024019A"/>
    <w:rsid w:val="0024131D"/>
    <w:rsid w:val="00242D62"/>
    <w:rsid w:val="002431D7"/>
    <w:rsid w:val="002434C1"/>
    <w:rsid w:val="00244058"/>
    <w:rsid w:val="00245718"/>
    <w:rsid w:val="00245E07"/>
    <w:rsid w:val="00247712"/>
    <w:rsid w:val="00250EC6"/>
    <w:rsid w:val="00251866"/>
    <w:rsid w:val="00251A9F"/>
    <w:rsid w:val="00252492"/>
    <w:rsid w:val="00252B35"/>
    <w:rsid w:val="0025316D"/>
    <w:rsid w:val="00253A02"/>
    <w:rsid w:val="00253B81"/>
    <w:rsid w:val="002554DE"/>
    <w:rsid w:val="00255E11"/>
    <w:rsid w:val="00256835"/>
    <w:rsid w:val="002569F0"/>
    <w:rsid w:val="00256ECF"/>
    <w:rsid w:val="00257730"/>
    <w:rsid w:val="00257999"/>
    <w:rsid w:val="002604AA"/>
    <w:rsid w:val="002609BE"/>
    <w:rsid w:val="0026129B"/>
    <w:rsid w:val="00261560"/>
    <w:rsid w:val="00261715"/>
    <w:rsid w:val="00261CF9"/>
    <w:rsid w:val="00261EC0"/>
    <w:rsid w:val="00263101"/>
    <w:rsid w:val="00263201"/>
    <w:rsid w:val="00263A37"/>
    <w:rsid w:val="002653A6"/>
    <w:rsid w:val="00265AEE"/>
    <w:rsid w:val="002661F1"/>
    <w:rsid w:val="002711A4"/>
    <w:rsid w:val="00271F13"/>
    <w:rsid w:val="00274DB5"/>
    <w:rsid w:val="00275BB1"/>
    <w:rsid w:val="002768EA"/>
    <w:rsid w:val="00277933"/>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1784"/>
    <w:rsid w:val="002929BB"/>
    <w:rsid w:val="00294368"/>
    <w:rsid w:val="00294B78"/>
    <w:rsid w:val="00294ED1"/>
    <w:rsid w:val="002950CB"/>
    <w:rsid w:val="00295949"/>
    <w:rsid w:val="0029624A"/>
    <w:rsid w:val="00296380"/>
    <w:rsid w:val="00296922"/>
    <w:rsid w:val="00297098"/>
    <w:rsid w:val="002A05D4"/>
    <w:rsid w:val="002A09FF"/>
    <w:rsid w:val="002A0E60"/>
    <w:rsid w:val="002A1A58"/>
    <w:rsid w:val="002A1B02"/>
    <w:rsid w:val="002A1C53"/>
    <w:rsid w:val="002A28FC"/>
    <w:rsid w:val="002A2B44"/>
    <w:rsid w:val="002A2EA5"/>
    <w:rsid w:val="002A3D94"/>
    <w:rsid w:val="002A4736"/>
    <w:rsid w:val="002A4A62"/>
    <w:rsid w:val="002A4B1C"/>
    <w:rsid w:val="002A60E9"/>
    <w:rsid w:val="002A6AFB"/>
    <w:rsid w:val="002A733D"/>
    <w:rsid w:val="002A7E5C"/>
    <w:rsid w:val="002A7F6D"/>
    <w:rsid w:val="002B1342"/>
    <w:rsid w:val="002B27C8"/>
    <w:rsid w:val="002B2A7F"/>
    <w:rsid w:val="002B2F01"/>
    <w:rsid w:val="002B330B"/>
    <w:rsid w:val="002B39BE"/>
    <w:rsid w:val="002B3B3C"/>
    <w:rsid w:val="002B3B5A"/>
    <w:rsid w:val="002B4216"/>
    <w:rsid w:val="002B438C"/>
    <w:rsid w:val="002B48DB"/>
    <w:rsid w:val="002B4B34"/>
    <w:rsid w:val="002B541A"/>
    <w:rsid w:val="002B6407"/>
    <w:rsid w:val="002B6416"/>
    <w:rsid w:val="002B6459"/>
    <w:rsid w:val="002B6BF3"/>
    <w:rsid w:val="002B73B0"/>
    <w:rsid w:val="002C0202"/>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A9B"/>
    <w:rsid w:val="002D22C5"/>
    <w:rsid w:val="002D2BCB"/>
    <w:rsid w:val="002D302A"/>
    <w:rsid w:val="002D35B6"/>
    <w:rsid w:val="002D36C6"/>
    <w:rsid w:val="002D37C1"/>
    <w:rsid w:val="002D444B"/>
    <w:rsid w:val="002D4A45"/>
    <w:rsid w:val="002D4B42"/>
    <w:rsid w:val="002D5A1B"/>
    <w:rsid w:val="002D65BC"/>
    <w:rsid w:val="002E055C"/>
    <w:rsid w:val="002E1050"/>
    <w:rsid w:val="002E18E5"/>
    <w:rsid w:val="002E1953"/>
    <w:rsid w:val="002E2898"/>
    <w:rsid w:val="002E2D7D"/>
    <w:rsid w:val="002E3D76"/>
    <w:rsid w:val="002E40A1"/>
    <w:rsid w:val="002E47CC"/>
    <w:rsid w:val="002E48EC"/>
    <w:rsid w:val="002E4B44"/>
    <w:rsid w:val="002E4ECB"/>
    <w:rsid w:val="002E54E2"/>
    <w:rsid w:val="002E7476"/>
    <w:rsid w:val="002E7847"/>
    <w:rsid w:val="002F1D59"/>
    <w:rsid w:val="002F240B"/>
    <w:rsid w:val="002F2F50"/>
    <w:rsid w:val="002F3601"/>
    <w:rsid w:val="002F45F6"/>
    <w:rsid w:val="002F4621"/>
    <w:rsid w:val="002F7B66"/>
    <w:rsid w:val="00300879"/>
    <w:rsid w:val="00300CB4"/>
    <w:rsid w:val="00300E24"/>
    <w:rsid w:val="003033BA"/>
    <w:rsid w:val="00303F35"/>
    <w:rsid w:val="003043A3"/>
    <w:rsid w:val="00304BD4"/>
    <w:rsid w:val="0030500A"/>
    <w:rsid w:val="003052EB"/>
    <w:rsid w:val="00305FCB"/>
    <w:rsid w:val="003063C3"/>
    <w:rsid w:val="00306B44"/>
    <w:rsid w:val="00307822"/>
    <w:rsid w:val="00307D13"/>
    <w:rsid w:val="0031088E"/>
    <w:rsid w:val="00310D01"/>
    <w:rsid w:val="00311376"/>
    <w:rsid w:val="00311A1F"/>
    <w:rsid w:val="00311B47"/>
    <w:rsid w:val="00311D52"/>
    <w:rsid w:val="00312190"/>
    <w:rsid w:val="003125E0"/>
    <w:rsid w:val="0031271D"/>
    <w:rsid w:val="00312890"/>
    <w:rsid w:val="003131D2"/>
    <w:rsid w:val="00313447"/>
    <w:rsid w:val="00313748"/>
    <w:rsid w:val="00313EA3"/>
    <w:rsid w:val="00315457"/>
    <w:rsid w:val="003161A4"/>
    <w:rsid w:val="00316955"/>
    <w:rsid w:val="0031720A"/>
    <w:rsid w:val="0031749B"/>
    <w:rsid w:val="003174E5"/>
    <w:rsid w:val="00317C9D"/>
    <w:rsid w:val="00317CD2"/>
    <w:rsid w:val="0032078D"/>
    <w:rsid w:val="0032137B"/>
    <w:rsid w:val="00321FA3"/>
    <w:rsid w:val="003227D3"/>
    <w:rsid w:val="00322937"/>
    <w:rsid w:val="00323881"/>
    <w:rsid w:val="003245CD"/>
    <w:rsid w:val="00325D98"/>
    <w:rsid w:val="0032682A"/>
    <w:rsid w:val="0032687B"/>
    <w:rsid w:val="00327A5C"/>
    <w:rsid w:val="0033092C"/>
    <w:rsid w:val="0033122A"/>
    <w:rsid w:val="003315AC"/>
    <w:rsid w:val="00331932"/>
    <w:rsid w:val="00333A88"/>
    <w:rsid w:val="00333E45"/>
    <w:rsid w:val="00334C9F"/>
    <w:rsid w:val="00335B15"/>
    <w:rsid w:val="00335B21"/>
    <w:rsid w:val="00336104"/>
    <w:rsid w:val="00336729"/>
    <w:rsid w:val="0033726D"/>
    <w:rsid w:val="00337CA8"/>
    <w:rsid w:val="0034177C"/>
    <w:rsid w:val="00342345"/>
    <w:rsid w:val="00342C27"/>
    <w:rsid w:val="00342F90"/>
    <w:rsid w:val="003430C8"/>
    <w:rsid w:val="003432C8"/>
    <w:rsid w:val="003434B3"/>
    <w:rsid w:val="00343536"/>
    <w:rsid w:val="00343EFB"/>
    <w:rsid w:val="00344760"/>
    <w:rsid w:val="0034680A"/>
    <w:rsid w:val="00346C62"/>
    <w:rsid w:val="0034778E"/>
    <w:rsid w:val="003501E2"/>
    <w:rsid w:val="00351E10"/>
    <w:rsid w:val="003536F6"/>
    <w:rsid w:val="00353DD5"/>
    <w:rsid w:val="003546EB"/>
    <w:rsid w:val="00355131"/>
    <w:rsid w:val="00357CAD"/>
    <w:rsid w:val="0036026B"/>
    <w:rsid w:val="0036167E"/>
    <w:rsid w:val="00361A59"/>
    <w:rsid w:val="00363348"/>
    <w:rsid w:val="00363857"/>
    <w:rsid w:val="00363D59"/>
    <w:rsid w:val="003640F7"/>
    <w:rsid w:val="00364B53"/>
    <w:rsid w:val="00365D3A"/>
    <w:rsid w:val="003663E0"/>
    <w:rsid w:val="003664FF"/>
    <w:rsid w:val="00366BD2"/>
    <w:rsid w:val="003670B8"/>
    <w:rsid w:val="003706F2"/>
    <w:rsid w:val="0037124F"/>
    <w:rsid w:val="00373827"/>
    <w:rsid w:val="0037401C"/>
    <w:rsid w:val="0037507B"/>
    <w:rsid w:val="0037527F"/>
    <w:rsid w:val="00375C7C"/>
    <w:rsid w:val="00377135"/>
    <w:rsid w:val="00380272"/>
    <w:rsid w:val="0038152A"/>
    <w:rsid w:val="00382BAD"/>
    <w:rsid w:val="00384DF1"/>
    <w:rsid w:val="00384FF3"/>
    <w:rsid w:val="00386456"/>
    <w:rsid w:val="003865A9"/>
    <w:rsid w:val="00386C83"/>
    <w:rsid w:val="00390A03"/>
    <w:rsid w:val="00390F32"/>
    <w:rsid w:val="0039135E"/>
    <w:rsid w:val="00393169"/>
    <w:rsid w:val="0039319C"/>
    <w:rsid w:val="00393CAE"/>
    <w:rsid w:val="003945F4"/>
    <w:rsid w:val="00394EB5"/>
    <w:rsid w:val="003953B4"/>
    <w:rsid w:val="0039615F"/>
    <w:rsid w:val="00396A29"/>
    <w:rsid w:val="00397FF0"/>
    <w:rsid w:val="003A0878"/>
    <w:rsid w:val="003A1D25"/>
    <w:rsid w:val="003A22A2"/>
    <w:rsid w:val="003A2447"/>
    <w:rsid w:val="003A2495"/>
    <w:rsid w:val="003A2AA1"/>
    <w:rsid w:val="003A31A5"/>
    <w:rsid w:val="003A3851"/>
    <w:rsid w:val="003A39DD"/>
    <w:rsid w:val="003A4A8E"/>
    <w:rsid w:val="003A5344"/>
    <w:rsid w:val="003A563C"/>
    <w:rsid w:val="003A581E"/>
    <w:rsid w:val="003A5E36"/>
    <w:rsid w:val="003A6160"/>
    <w:rsid w:val="003A65A5"/>
    <w:rsid w:val="003A72F5"/>
    <w:rsid w:val="003A78E5"/>
    <w:rsid w:val="003B0341"/>
    <w:rsid w:val="003B1E57"/>
    <w:rsid w:val="003B2EF3"/>
    <w:rsid w:val="003B48CA"/>
    <w:rsid w:val="003B50B4"/>
    <w:rsid w:val="003B534F"/>
    <w:rsid w:val="003B5391"/>
    <w:rsid w:val="003B65D7"/>
    <w:rsid w:val="003B65E0"/>
    <w:rsid w:val="003B6BD4"/>
    <w:rsid w:val="003B6F4D"/>
    <w:rsid w:val="003B6FE7"/>
    <w:rsid w:val="003B7F13"/>
    <w:rsid w:val="003C0D1F"/>
    <w:rsid w:val="003C116A"/>
    <w:rsid w:val="003C1AF4"/>
    <w:rsid w:val="003C1CB8"/>
    <w:rsid w:val="003C2550"/>
    <w:rsid w:val="003C287F"/>
    <w:rsid w:val="003C375A"/>
    <w:rsid w:val="003C3D95"/>
    <w:rsid w:val="003C4D9F"/>
    <w:rsid w:val="003C622C"/>
    <w:rsid w:val="003C73C7"/>
    <w:rsid w:val="003D050B"/>
    <w:rsid w:val="003D0B98"/>
    <w:rsid w:val="003D0C3C"/>
    <w:rsid w:val="003D0DE5"/>
    <w:rsid w:val="003D1351"/>
    <w:rsid w:val="003D21C1"/>
    <w:rsid w:val="003D38F1"/>
    <w:rsid w:val="003D3B2E"/>
    <w:rsid w:val="003D484D"/>
    <w:rsid w:val="003D49CB"/>
    <w:rsid w:val="003D5FCF"/>
    <w:rsid w:val="003D6958"/>
    <w:rsid w:val="003D6B8F"/>
    <w:rsid w:val="003D7566"/>
    <w:rsid w:val="003D7A4A"/>
    <w:rsid w:val="003E09BB"/>
    <w:rsid w:val="003E159D"/>
    <w:rsid w:val="003E2F55"/>
    <w:rsid w:val="003E34DB"/>
    <w:rsid w:val="003E3833"/>
    <w:rsid w:val="003E3AF9"/>
    <w:rsid w:val="003E4A70"/>
    <w:rsid w:val="003E4C48"/>
    <w:rsid w:val="003E4CD9"/>
    <w:rsid w:val="003E54B3"/>
    <w:rsid w:val="003E5780"/>
    <w:rsid w:val="003E5B9F"/>
    <w:rsid w:val="003E6072"/>
    <w:rsid w:val="003E63F7"/>
    <w:rsid w:val="003E66A2"/>
    <w:rsid w:val="003E6AB6"/>
    <w:rsid w:val="003E6E0B"/>
    <w:rsid w:val="003E71CD"/>
    <w:rsid w:val="003E78DA"/>
    <w:rsid w:val="003E7A8B"/>
    <w:rsid w:val="003F0F7F"/>
    <w:rsid w:val="003F300D"/>
    <w:rsid w:val="003F391F"/>
    <w:rsid w:val="003F4599"/>
    <w:rsid w:val="003F45E1"/>
    <w:rsid w:val="003F4F6C"/>
    <w:rsid w:val="003F559E"/>
    <w:rsid w:val="003F5903"/>
    <w:rsid w:val="003F6181"/>
    <w:rsid w:val="003F7343"/>
    <w:rsid w:val="003F7F40"/>
    <w:rsid w:val="00400002"/>
    <w:rsid w:val="00400054"/>
    <w:rsid w:val="004016A3"/>
    <w:rsid w:val="00401B31"/>
    <w:rsid w:val="0040202B"/>
    <w:rsid w:val="00402DE1"/>
    <w:rsid w:val="00402EEB"/>
    <w:rsid w:val="004037C2"/>
    <w:rsid w:val="00404041"/>
    <w:rsid w:val="00404B43"/>
    <w:rsid w:val="00404C61"/>
    <w:rsid w:val="00405487"/>
    <w:rsid w:val="0040602B"/>
    <w:rsid w:val="00406660"/>
    <w:rsid w:val="004077EB"/>
    <w:rsid w:val="00407A7A"/>
    <w:rsid w:val="00407ABC"/>
    <w:rsid w:val="00407F1E"/>
    <w:rsid w:val="00410A88"/>
    <w:rsid w:val="00411317"/>
    <w:rsid w:val="00411A9E"/>
    <w:rsid w:val="0041259F"/>
    <w:rsid w:val="00412B4D"/>
    <w:rsid w:val="00412C51"/>
    <w:rsid w:val="00413262"/>
    <w:rsid w:val="0041329C"/>
    <w:rsid w:val="004139F4"/>
    <w:rsid w:val="00413A87"/>
    <w:rsid w:val="00413FFA"/>
    <w:rsid w:val="00414D9A"/>
    <w:rsid w:val="00415194"/>
    <w:rsid w:val="00415B88"/>
    <w:rsid w:val="00415D32"/>
    <w:rsid w:val="004160A2"/>
    <w:rsid w:val="004169C5"/>
    <w:rsid w:val="00416CC8"/>
    <w:rsid w:val="004170D7"/>
    <w:rsid w:val="004177A6"/>
    <w:rsid w:val="00417EFD"/>
    <w:rsid w:val="004200EE"/>
    <w:rsid w:val="004209D2"/>
    <w:rsid w:val="00420D5F"/>
    <w:rsid w:val="00421BD2"/>
    <w:rsid w:val="00421E00"/>
    <w:rsid w:val="00421FCB"/>
    <w:rsid w:val="00422DCA"/>
    <w:rsid w:val="00423F9F"/>
    <w:rsid w:val="00425C43"/>
    <w:rsid w:val="00426159"/>
    <w:rsid w:val="004273FA"/>
    <w:rsid w:val="0042741E"/>
    <w:rsid w:val="00430186"/>
    <w:rsid w:val="0043269A"/>
    <w:rsid w:val="004333C2"/>
    <w:rsid w:val="00434787"/>
    <w:rsid w:val="00434C13"/>
    <w:rsid w:val="0043683F"/>
    <w:rsid w:val="00436F40"/>
    <w:rsid w:val="00437639"/>
    <w:rsid w:val="00440DB0"/>
    <w:rsid w:val="00440FAD"/>
    <w:rsid w:val="004420AB"/>
    <w:rsid w:val="004422D6"/>
    <w:rsid w:val="00442D4D"/>
    <w:rsid w:val="0044374D"/>
    <w:rsid w:val="00443B55"/>
    <w:rsid w:val="00443D27"/>
    <w:rsid w:val="00444F00"/>
    <w:rsid w:val="00446037"/>
    <w:rsid w:val="0044642F"/>
    <w:rsid w:val="0044772C"/>
    <w:rsid w:val="00450846"/>
    <w:rsid w:val="00451A52"/>
    <w:rsid w:val="0045271D"/>
    <w:rsid w:val="00452755"/>
    <w:rsid w:val="00452803"/>
    <w:rsid w:val="004529C6"/>
    <w:rsid w:val="00452EAD"/>
    <w:rsid w:val="00452F68"/>
    <w:rsid w:val="004534D1"/>
    <w:rsid w:val="00454548"/>
    <w:rsid w:val="00454717"/>
    <w:rsid w:val="00454F2A"/>
    <w:rsid w:val="00455354"/>
    <w:rsid w:val="0045558D"/>
    <w:rsid w:val="00456970"/>
    <w:rsid w:val="00456BB1"/>
    <w:rsid w:val="00456DDB"/>
    <w:rsid w:val="00460915"/>
    <w:rsid w:val="00460946"/>
    <w:rsid w:val="004614A9"/>
    <w:rsid w:val="00461BBB"/>
    <w:rsid w:val="00461E97"/>
    <w:rsid w:val="0046268F"/>
    <w:rsid w:val="00462B10"/>
    <w:rsid w:val="00462C04"/>
    <w:rsid w:val="0046320A"/>
    <w:rsid w:val="004638E2"/>
    <w:rsid w:val="00464030"/>
    <w:rsid w:val="004647F8"/>
    <w:rsid w:val="004647FB"/>
    <w:rsid w:val="00465677"/>
    <w:rsid w:val="00466616"/>
    <w:rsid w:val="00466A0C"/>
    <w:rsid w:val="00467A20"/>
    <w:rsid w:val="00470A6A"/>
    <w:rsid w:val="00470D92"/>
    <w:rsid w:val="00471DF7"/>
    <w:rsid w:val="004734CF"/>
    <w:rsid w:val="00475113"/>
    <w:rsid w:val="00475C5A"/>
    <w:rsid w:val="00475C9C"/>
    <w:rsid w:val="0047676B"/>
    <w:rsid w:val="0047773C"/>
    <w:rsid w:val="00477C5F"/>
    <w:rsid w:val="00480050"/>
    <w:rsid w:val="004808DE"/>
    <w:rsid w:val="00481AC4"/>
    <w:rsid w:val="00481DC1"/>
    <w:rsid w:val="00482507"/>
    <w:rsid w:val="0048268A"/>
    <w:rsid w:val="004835CA"/>
    <w:rsid w:val="004836F8"/>
    <w:rsid w:val="004836FE"/>
    <w:rsid w:val="00484F0F"/>
    <w:rsid w:val="00485BCD"/>
    <w:rsid w:val="004861B4"/>
    <w:rsid w:val="00486BD0"/>
    <w:rsid w:val="00486D00"/>
    <w:rsid w:val="00487263"/>
    <w:rsid w:val="0048734F"/>
    <w:rsid w:val="0049029D"/>
    <w:rsid w:val="0049114B"/>
    <w:rsid w:val="004912A8"/>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58EE"/>
    <w:rsid w:val="004A59B7"/>
    <w:rsid w:val="004A623B"/>
    <w:rsid w:val="004A695C"/>
    <w:rsid w:val="004A6A04"/>
    <w:rsid w:val="004A6A52"/>
    <w:rsid w:val="004A7CE4"/>
    <w:rsid w:val="004B0F0B"/>
    <w:rsid w:val="004B2197"/>
    <w:rsid w:val="004B298A"/>
    <w:rsid w:val="004B578D"/>
    <w:rsid w:val="004B5BE7"/>
    <w:rsid w:val="004B5E2D"/>
    <w:rsid w:val="004B6C07"/>
    <w:rsid w:val="004B788E"/>
    <w:rsid w:val="004B7E5D"/>
    <w:rsid w:val="004C22F7"/>
    <w:rsid w:val="004C2B27"/>
    <w:rsid w:val="004C3929"/>
    <w:rsid w:val="004C3C1E"/>
    <w:rsid w:val="004C5EF0"/>
    <w:rsid w:val="004C6D51"/>
    <w:rsid w:val="004C7226"/>
    <w:rsid w:val="004C7D70"/>
    <w:rsid w:val="004D02F9"/>
    <w:rsid w:val="004D03FE"/>
    <w:rsid w:val="004D0446"/>
    <w:rsid w:val="004D0F95"/>
    <w:rsid w:val="004D2032"/>
    <w:rsid w:val="004D36AF"/>
    <w:rsid w:val="004D3BD1"/>
    <w:rsid w:val="004D4BA1"/>
    <w:rsid w:val="004D584D"/>
    <w:rsid w:val="004D6826"/>
    <w:rsid w:val="004E023F"/>
    <w:rsid w:val="004E04F2"/>
    <w:rsid w:val="004E0742"/>
    <w:rsid w:val="004E07FB"/>
    <w:rsid w:val="004E0C64"/>
    <w:rsid w:val="004E0F6B"/>
    <w:rsid w:val="004E1545"/>
    <w:rsid w:val="004E1F1C"/>
    <w:rsid w:val="004E2A35"/>
    <w:rsid w:val="004E40CE"/>
    <w:rsid w:val="004E5736"/>
    <w:rsid w:val="004E5B36"/>
    <w:rsid w:val="004E6045"/>
    <w:rsid w:val="004E6F43"/>
    <w:rsid w:val="004E7200"/>
    <w:rsid w:val="004F0960"/>
    <w:rsid w:val="004F0A5C"/>
    <w:rsid w:val="004F163F"/>
    <w:rsid w:val="004F18A0"/>
    <w:rsid w:val="004F1A08"/>
    <w:rsid w:val="004F2550"/>
    <w:rsid w:val="004F3344"/>
    <w:rsid w:val="004F3764"/>
    <w:rsid w:val="004F3EEF"/>
    <w:rsid w:val="004F44CA"/>
    <w:rsid w:val="004F5930"/>
    <w:rsid w:val="004F5F0C"/>
    <w:rsid w:val="004F6121"/>
    <w:rsid w:val="004F6161"/>
    <w:rsid w:val="004F66BC"/>
    <w:rsid w:val="004F6C26"/>
    <w:rsid w:val="004F7AC9"/>
    <w:rsid w:val="0050062F"/>
    <w:rsid w:val="0050284E"/>
    <w:rsid w:val="00502DE2"/>
    <w:rsid w:val="00503F4A"/>
    <w:rsid w:val="005075CA"/>
    <w:rsid w:val="00507E5E"/>
    <w:rsid w:val="0051074C"/>
    <w:rsid w:val="00510DE9"/>
    <w:rsid w:val="005111E2"/>
    <w:rsid w:val="00511231"/>
    <w:rsid w:val="00511FCE"/>
    <w:rsid w:val="00512C4F"/>
    <w:rsid w:val="00513042"/>
    <w:rsid w:val="00513399"/>
    <w:rsid w:val="00513AF2"/>
    <w:rsid w:val="00514575"/>
    <w:rsid w:val="00514C03"/>
    <w:rsid w:val="00514D67"/>
    <w:rsid w:val="00515515"/>
    <w:rsid w:val="00516C5B"/>
    <w:rsid w:val="00517612"/>
    <w:rsid w:val="00517CFB"/>
    <w:rsid w:val="00520899"/>
    <w:rsid w:val="00520922"/>
    <w:rsid w:val="005209FC"/>
    <w:rsid w:val="00523903"/>
    <w:rsid w:val="005239B6"/>
    <w:rsid w:val="00523C45"/>
    <w:rsid w:val="005246E7"/>
    <w:rsid w:val="00524FD2"/>
    <w:rsid w:val="00525621"/>
    <w:rsid w:val="00526431"/>
    <w:rsid w:val="00527E57"/>
    <w:rsid w:val="00530405"/>
    <w:rsid w:val="005304DC"/>
    <w:rsid w:val="00530522"/>
    <w:rsid w:val="005305E5"/>
    <w:rsid w:val="00530F38"/>
    <w:rsid w:val="00531F26"/>
    <w:rsid w:val="00532182"/>
    <w:rsid w:val="0053277C"/>
    <w:rsid w:val="005327C0"/>
    <w:rsid w:val="00533101"/>
    <w:rsid w:val="00533CA9"/>
    <w:rsid w:val="00534EFB"/>
    <w:rsid w:val="00534F60"/>
    <w:rsid w:val="00536053"/>
    <w:rsid w:val="00536727"/>
    <w:rsid w:val="005369E6"/>
    <w:rsid w:val="005371AC"/>
    <w:rsid w:val="00537672"/>
    <w:rsid w:val="0053772F"/>
    <w:rsid w:val="00537B77"/>
    <w:rsid w:val="005407EE"/>
    <w:rsid w:val="0054227C"/>
    <w:rsid w:val="0054275A"/>
    <w:rsid w:val="00542BD7"/>
    <w:rsid w:val="00543084"/>
    <w:rsid w:val="00543FF9"/>
    <w:rsid w:val="0054413A"/>
    <w:rsid w:val="00544288"/>
    <w:rsid w:val="005446BB"/>
    <w:rsid w:val="00545E30"/>
    <w:rsid w:val="00546C9B"/>
    <w:rsid w:val="00547BF6"/>
    <w:rsid w:val="00551598"/>
    <w:rsid w:val="0055162B"/>
    <w:rsid w:val="00551D68"/>
    <w:rsid w:val="00552B3E"/>
    <w:rsid w:val="005548D1"/>
    <w:rsid w:val="005551AA"/>
    <w:rsid w:val="005564CA"/>
    <w:rsid w:val="005568EA"/>
    <w:rsid w:val="00557140"/>
    <w:rsid w:val="00560C87"/>
    <w:rsid w:val="00560F51"/>
    <w:rsid w:val="00561249"/>
    <w:rsid w:val="0056182B"/>
    <w:rsid w:val="00561AF3"/>
    <w:rsid w:val="00561E0B"/>
    <w:rsid w:val="00561E2C"/>
    <w:rsid w:val="00562141"/>
    <w:rsid w:val="00562D86"/>
    <w:rsid w:val="00564704"/>
    <w:rsid w:val="00564712"/>
    <w:rsid w:val="005657A8"/>
    <w:rsid w:val="00566866"/>
    <w:rsid w:val="00567AB8"/>
    <w:rsid w:val="00567B1D"/>
    <w:rsid w:val="00570A26"/>
    <w:rsid w:val="0057194F"/>
    <w:rsid w:val="00572539"/>
    <w:rsid w:val="0057337D"/>
    <w:rsid w:val="00573504"/>
    <w:rsid w:val="005737CB"/>
    <w:rsid w:val="00574613"/>
    <w:rsid w:val="00574708"/>
    <w:rsid w:val="00574D81"/>
    <w:rsid w:val="005756AA"/>
    <w:rsid w:val="00575731"/>
    <w:rsid w:val="00576961"/>
    <w:rsid w:val="0057696F"/>
    <w:rsid w:val="005774FE"/>
    <w:rsid w:val="00577F12"/>
    <w:rsid w:val="0058040C"/>
    <w:rsid w:val="00580D6D"/>
    <w:rsid w:val="005813DE"/>
    <w:rsid w:val="00581796"/>
    <w:rsid w:val="00581B45"/>
    <w:rsid w:val="00582480"/>
    <w:rsid w:val="0058290E"/>
    <w:rsid w:val="00582CAB"/>
    <w:rsid w:val="0058375E"/>
    <w:rsid w:val="00583886"/>
    <w:rsid w:val="00584233"/>
    <w:rsid w:val="005842D0"/>
    <w:rsid w:val="005855AE"/>
    <w:rsid w:val="00585829"/>
    <w:rsid w:val="00585CA8"/>
    <w:rsid w:val="00586412"/>
    <w:rsid w:val="005864B9"/>
    <w:rsid w:val="005866C4"/>
    <w:rsid w:val="00587D5C"/>
    <w:rsid w:val="00591C03"/>
    <w:rsid w:val="00591E2A"/>
    <w:rsid w:val="005923C4"/>
    <w:rsid w:val="00593F75"/>
    <w:rsid w:val="005940A0"/>
    <w:rsid w:val="00596AF7"/>
    <w:rsid w:val="00596CCE"/>
    <w:rsid w:val="00597260"/>
    <w:rsid w:val="0059765F"/>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E45"/>
    <w:rsid w:val="005B21C4"/>
    <w:rsid w:val="005B2A28"/>
    <w:rsid w:val="005B33DA"/>
    <w:rsid w:val="005B3621"/>
    <w:rsid w:val="005B4948"/>
    <w:rsid w:val="005B49D5"/>
    <w:rsid w:val="005B4B43"/>
    <w:rsid w:val="005B501D"/>
    <w:rsid w:val="005B54CC"/>
    <w:rsid w:val="005B74AD"/>
    <w:rsid w:val="005B7E96"/>
    <w:rsid w:val="005C0429"/>
    <w:rsid w:val="005C084F"/>
    <w:rsid w:val="005C0EE9"/>
    <w:rsid w:val="005C1954"/>
    <w:rsid w:val="005C1C0B"/>
    <w:rsid w:val="005C2011"/>
    <w:rsid w:val="005C2EE7"/>
    <w:rsid w:val="005C3EA3"/>
    <w:rsid w:val="005C5011"/>
    <w:rsid w:val="005C529E"/>
    <w:rsid w:val="005C57BA"/>
    <w:rsid w:val="005C5C52"/>
    <w:rsid w:val="005C5D3D"/>
    <w:rsid w:val="005C5F05"/>
    <w:rsid w:val="005C7F3E"/>
    <w:rsid w:val="005D1504"/>
    <w:rsid w:val="005D2044"/>
    <w:rsid w:val="005D2917"/>
    <w:rsid w:val="005D2EB2"/>
    <w:rsid w:val="005D2F48"/>
    <w:rsid w:val="005D464B"/>
    <w:rsid w:val="005D466F"/>
    <w:rsid w:val="005D49F0"/>
    <w:rsid w:val="005D51FA"/>
    <w:rsid w:val="005D53E8"/>
    <w:rsid w:val="005D58CF"/>
    <w:rsid w:val="005D5A9D"/>
    <w:rsid w:val="005D6651"/>
    <w:rsid w:val="005D691D"/>
    <w:rsid w:val="005D6A72"/>
    <w:rsid w:val="005D791B"/>
    <w:rsid w:val="005D7CF2"/>
    <w:rsid w:val="005D7F92"/>
    <w:rsid w:val="005E0C73"/>
    <w:rsid w:val="005E0D7B"/>
    <w:rsid w:val="005E10FA"/>
    <w:rsid w:val="005E117A"/>
    <w:rsid w:val="005E1595"/>
    <w:rsid w:val="005E1F1D"/>
    <w:rsid w:val="005E273D"/>
    <w:rsid w:val="005E3278"/>
    <w:rsid w:val="005E363B"/>
    <w:rsid w:val="005E79A9"/>
    <w:rsid w:val="005F2629"/>
    <w:rsid w:val="005F305B"/>
    <w:rsid w:val="005F3361"/>
    <w:rsid w:val="005F3B47"/>
    <w:rsid w:val="005F4481"/>
    <w:rsid w:val="005F46D3"/>
    <w:rsid w:val="005F49AF"/>
    <w:rsid w:val="005F4A58"/>
    <w:rsid w:val="005F5888"/>
    <w:rsid w:val="005F5984"/>
    <w:rsid w:val="005F6790"/>
    <w:rsid w:val="005F6CE2"/>
    <w:rsid w:val="005F72E9"/>
    <w:rsid w:val="00600473"/>
    <w:rsid w:val="006013C9"/>
    <w:rsid w:val="0060257D"/>
    <w:rsid w:val="00602B45"/>
    <w:rsid w:val="0060301F"/>
    <w:rsid w:val="006035F5"/>
    <w:rsid w:val="00603CC2"/>
    <w:rsid w:val="006047D1"/>
    <w:rsid w:val="00604A55"/>
    <w:rsid w:val="00605AC3"/>
    <w:rsid w:val="00606908"/>
    <w:rsid w:val="00607996"/>
    <w:rsid w:val="00607A37"/>
    <w:rsid w:val="0061085E"/>
    <w:rsid w:val="00611398"/>
    <w:rsid w:val="00612322"/>
    <w:rsid w:val="00613191"/>
    <w:rsid w:val="006133F9"/>
    <w:rsid w:val="006134B3"/>
    <w:rsid w:val="00613DE1"/>
    <w:rsid w:val="0061401F"/>
    <w:rsid w:val="00614166"/>
    <w:rsid w:val="00614817"/>
    <w:rsid w:val="006149CC"/>
    <w:rsid w:val="006157A9"/>
    <w:rsid w:val="0061591D"/>
    <w:rsid w:val="00615ED0"/>
    <w:rsid w:val="0061604C"/>
    <w:rsid w:val="00616C2B"/>
    <w:rsid w:val="006170B1"/>
    <w:rsid w:val="006178D1"/>
    <w:rsid w:val="00620719"/>
    <w:rsid w:val="006212C9"/>
    <w:rsid w:val="00622470"/>
    <w:rsid w:val="00622725"/>
    <w:rsid w:val="0062295A"/>
    <w:rsid w:val="006231AA"/>
    <w:rsid w:val="00623482"/>
    <w:rsid w:val="00623AC2"/>
    <w:rsid w:val="006266D7"/>
    <w:rsid w:val="00626D42"/>
    <w:rsid w:val="00626EE3"/>
    <w:rsid w:val="006274AD"/>
    <w:rsid w:val="00627532"/>
    <w:rsid w:val="006302AA"/>
    <w:rsid w:val="006310C3"/>
    <w:rsid w:val="0063161E"/>
    <w:rsid w:val="00631BB5"/>
    <w:rsid w:val="00631DD0"/>
    <w:rsid w:val="0063237D"/>
    <w:rsid w:val="00633DBF"/>
    <w:rsid w:val="00634122"/>
    <w:rsid w:val="00635E32"/>
    <w:rsid w:val="006365DE"/>
    <w:rsid w:val="00637836"/>
    <w:rsid w:val="00637B8C"/>
    <w:rsid w:val="00637C26"/>
    <w:rsid w:val="00637F44"/>
    <w:rsid w:val="00641078"/>
    <w:rsid w:val="00641242"/>
    <w:rsid w:val="00642A32"/>
    <w:rsid w:val="006433D5"/>
    <w:rsid w:val="00646B20"/>
    <w:rsid w:val="00646D0F"/>
    <w:rsid w:val="00647DCC"/>
    <w:rsid w:val="00647EFA"/>
    <w:rsid w:val="00651A53"/>
    <w:rsid w:val="00651C47"/>
    <w:rsid w:val="00652D75"/>
    <w:rsid w:val="00652E70"/>
    <w:rsid w:val="0065339A"/>
    <w:rsid w:val="00653469"/>
    <w:rsid w:val="00654A38"/>
    <w:rsid w:val="00655301"/>
    <w:rsid w:val="00655371"/>
    <w:rsid w:val="00655D36"/>
    <w:rsid w:val="00656C4B"/>
    <w:rsid w:val="006573EA"/>
    <w:rsid w:val="0065744F"/>
    <w:rsid w:val="00661029"/>
    <w:rsid w:val="0066135A"/>
    <w:rsid w:val="0066272D"/>
    <w:rsid w:val="006635A0"/>
    <w:rsid w:val="0066429A"/>
    <w:rsid w:val="00664351"/>
    <w:rsid w:val="0066537B"/>
    <w:rsid w:val="00665968"/>
    <w:rsid w:val="00665BF7"/>
    <w:rsid w:val="00666094"/>
    <w:rsid w:val="00666178"/>
    <w:rsid w:val="0066639E"/>
    <w:rsid w:val="00666C72"/>
    <w:rsid w:val="00666E6C"/>
    <w:rsid w:val="0066707F"/>
    <w:rsid w:val="00667C9D"/>
    <w:rsid w:val="00667ED8"/>
    <w:rsid w:val="0067064C"/>
    <w:rsid w:val="00670B20"/>
    <w:rsid w:val="00670E12"/>
    <w:rsid w:val="00671CCD"/>
    <w:rsid w:val="00672E80"/>
    <w:rsid w:val="006739E4"/>
    <w:rsid w:val="00673A2E"/>
    <w:rsid w:val="00673ECF"/>
    <w:rsid w:val="0067426B"/>
    <w:rsid w:val="00674A1B"/>
    <w:rsid w:val="006752F0"/>
    <w:rsid w:val="006754F8"/>
    <w:rsid w:val="00676127"/>
    <w:rsid w:val="00676AED"/>
    <w:rsid w:val="00677F26"/>
    <w:rsid w:val="006811C9"/>
    <w:rsid w:val="006812CE"/>
    <w:rsid w:val="00682C89"/>
    <w:rsid w:val="006832B8"/>
    <w:rsid w:val="00683800"/>
    <w:rsid w:val="00683FD5"/>
    <w:rsid w:val="00684C8A"/>
    <w:rsid w:val="00684CF5"/>
    <w:rsid w:val="0068553E"/>
    <w:rsid w:val="00685E7B"/>
    <w:rsid w:val="00686551"/>
    <w:rsid w:val="0068730C"/>
    <w:rsid w:val="00687504"/>
    <w:rsid w:val="00690839"/>
    <w:rsid w:val="006908DB"/>
    <w:rsid w:val="0069123E"/>
    <w:rsid w:val="00691DE9"/>
    <w:rsid w:val="00691EAA"/>
    <w:rsid w:val="00692878"/>
    <w:rsid w:val="00693772"/>
    <w:rsid w:val="00694160"/>
    <w:rsid w:val="00695B58"/>
    <w:rsid w:val="00695C0C"/>
    <w:rsid w:val="006964E7"/>
    <w:rsid w:val="00696A05"/>
    <w:rsid w:val="00697665"/>
    <w:rsid w:val="00697C9A"/>
    <w:rsid w:val="00697E68"/>
    <w:rsid w:val="006A0274"/>
    <w:rsid w:val="006A2A43"/>
    <w:rsid w:val="006A2F9A"/>
    <w:rsid w:val="006A34E4"/>
    <w:rsid w:val="006A3A5A"/>
    <w:rsid w:val="006A3FB0"/>
    <w:rsid w:val="006A44CF"/>
    <w:rsid w:val="006A457D"/>
    <w:rsid w:val="006A55EE"/>
    <w:rsid w:val="006A575B"/>
    <w:rsid w:val="006A59DE"/>
    <w:rsid w:val="006A6655"/>
    <w:rsid w:val="006A7CB5"/>
    <w:rsid w:val="006A7FD0"/>
    <w:rsid w:val="006B025C"/>
    <w:rsid w:val="006B10A5"/>
    <w:rsid w:val="006B2534"/>
    <w:rsid w:val="006B2CB2"/>
    <w:rsid w:val="006B3E19"/>
    <w:rsid w:val="006B4488"/>
    <w:rsid w:val="006B4550"/>
    <w:rsid w:val="006B67AC"/>
    <w:rsid w:val="006B786A"/>
    <w:rsid w:val="006B7AE3"/>
    <w:rsid w:val="006B7E4E"/>
    <w:rsid w:val="006C003A"/>
    <w:rsid w:val="006C1D2A"/>
    <w:rsid w:val="006C2551"/>
    <w:rsid w:val="006C341B"/>
    <w:rsid w:val="006C37CA"/>
    <w:rsid w:val="006C40D2"/>
    <w:rsid w:val="006C5B15"/>
    <w:rsid w:val="006C5D32"/>
    <w:rsid w:val="006C5D45"/>
    <w:rsid w:val="006C5DCB"/>
    <w:rsid w:val="006C70C4"/>
    <w:rsid w:val="006D04DA"/>
    <w:rsid w:val="006D102F"/>
    <w:rsid w:val="006D1544"/>
    <w:rsid w:val="006D1688"/>
    <w:rsid w:val="006D1FF3"/>
    <w:rsid w:val="006D2C65"/>
    <w:rsid w:val="006D32C6"/>
    <w:rsid w:val="006D360E"/>
    <w:rsid w:val="006D3697"/>
    <w:rsid w:val="006D39D2"/>
    <w:rsid w:val="006D3F2A"/>
    <w:rsid w:val="006D4370"/>
    <w:rsid w:val="006D46A3"/>
    <w:rsid w:val="006D6A12"/>
    <w:rsid w:val="006D712D"/>
    <w:rsid w:val="006D7687"/>
    <w:rsid w:val="006D7D1F"/>
    <w:rsid w:val="006D7D8A"/>
    <w:rsid w:val="006E0572"/>
    <w:rsid w:val="006E05D8"/>
    <w:rsid w:val="006E08EE"/>
    <w:rsid w:val="006E1389"/>
    <w:rsid w:val="006E155A"/>
    <w:rsid w:val="006E39D1"/>
    <w:rsid w:val="006E437F"/>
    <w:rsid w:val="006E4D5B"/>
    <w:rsid w:val="006E602F"/>
    <w:rsid w:val="006E7275"/>
    <w:rsid w:val="006E77B8"/>
    <w:rsid w:val="006F15CC"/>
    <w:rsid w:val="006F2086"/>
    <w:rsid w:val="006F24F5"/>
    <w:rsid w:val="006F4147"/>
    <w:rsid w:val="006F4315"/>
    <w:rsid w:val="006F4CB0"/>
    <w:rsid w:val="006F4F78"/>
    <w:rsid w:val="006F547E"/>
    <w:rsid w:val="006F5CCF"/>
    <w:rsid w:val="006F6125"/>
    <w:rsid w:val="0070138A"/>
    <w:rsid w:val="0070157E"/>
    <w:rsid w:val="00701A19"/>
    <w:rsid w:val="007030D4"/>
    <w:rsid w:val="00703B61"/>
    <w:rsid w:val="00703E11"/>
    <w:rsid w:val="00704102"/>
    <w:rsid w:val="0070461C"/>
    <w:rsid w:val="00704D8D"/>
    <w:rsid w:val="00705631"/>
    <w:rsid w:val="00705F62"/>
    <w:rsid w:val="0070773F"/>
    <w:rsid w:val="00707ED3"/>
    <w:rsid w:val="007101B7"/>
    <w:rsid w:val="00710668"/>
    <w:rsid w:val="007110F4"/>
    <w:rsid w:val="007112B1"/>
    <w:rsid w:val="0071130F"/>
    <w:rsid w:val="00712714"/>
    <w:rsid w:val="007129AB"/>
    <w:rsid w:val="00712B63"/>
    <w:rsid w:val="00713526"/>
    <w:rsid w:val="00713FC5"/>
    <w:rsid w:val="00715BBF"/>
    <w:rsid w:val="00715C29"/>
    <w:rsid w:val="00715CBD"/>
    <w:rsid w:val="00715EAA"/>
    <w:rsid w:val="00716CAD"/>
    <w:rsid w:val="00716F18"/>
    <w:rsid w:val="00717363"/>
    <w:rsid w:val="00717786"/>
    <w:rsid w:val="00717ACB"/>
    <w:rsid w:val="00720CB0"/>
    <w:rsid w:val="00721BFF"/>
    <w:rsid w:val="007236C4"/>
    <w:rsid w:val="00724635"/>
    <w:rsid w:val="0072554B"/>
    <w:rsid w:val="00725AFD"/>
    <w:rsid w:val="00725B26"/>
    <w:rsid w:val="00726603"/>
    <w:rsid w:val="00727DDC"/>
    <w:rsid w:val="00730CD6"/>
    <w:rsid w:val="00730F74"/>
    <w:rsid w:val="0073114B"/>
    <w:rsid w:val="007325F0"/>
    <w:rsid w:val="00734952"/>
    <w:rsid w:val="00734990"/>
    <w:rsid w:val="00734FF5"/>
    <w:rsid w:val="00735B78"/>
    <w:rsid w:val="00735DA7"/>
    <w:rsid w:val="007368B4"/>
    <w:rsid w:val="007378E0"/>
    <w:rsid w:val="00740529"/>
    <w:rsid w:val="00741358"/>
    <w:rsid w:val="00741626"/>
    <w:rsid w:val="00742332"/>
    <w:rsid w:val="00742DD2"/>
    <w:rsid w:val="007437C6"/>
    <w:rsid w:val="007441A2"/>
    <w:rsid w:val="00744E80"/>
    <w:rsid w:val="00745035"/>
    <w:rsid w:val="00745547"/>
    <w:rsid w:val="007459D0"/>
    <w:rsid w:val="007459F4"/>
    <w:rsid w:val="0074623A"/>
    <w:rsid w:val="00746420"/>
    <w:rsid w:val="007466D9"/>
    <w:rsid w:val="00746CB9"/>
    <w:rsid w:val="00746E08"/>
    <w:rsid w:val="00746E3D"/>
    <w:rsid w:val="007473B9"/>
    <w:rsid w:val="00747C96"/>
    <w:rsid w:val="00750075"/>
    <w:rsid w:val="007502EC"/>
    <w:rsid w:val="00750382"/>
    <w:rsid w:val="007507E2"/>
    <w:rsid w:val="0075094E"/>
    <w:rsid w:val="00750FA8"/>
    <w:rsid w:val="00750FB5"/>
    <w:rsid w:val="007522E8"/>
    <w:rsid w:val="00752EC0"/>
    <w:rsid w:val="00753BAC"/>
    <w:rsid w:val="00754A0B"/>
    <w:rsid w:val="007552DB"/>
    <w:rsid w:val="00755B08"/>
    <w:rsid w:val="00755B43"/>
    <w:rsid w:val="00755DD0"/>
    <w:rsid w:val="0075647A"/>
    <w:rsid w:val="00756A2F"/>
    <w:rsid w:val="007573E1"/>
    <w:rsid w:val="00757B2D"/>
    <w:rsid w:val="00757BAD"/>
    <w:rsid w:val="00757D62"/>
    <w:rsid w:val="00760867"/>
    <w:rsid w:val="00760870"/>
    <w:rsid w:val="00760EB6"/>
    <w:rsid w:val="007616DB"/>
    <w:rsid w:val="0076228A"/>
    <w:rsid w:val="00762440"/>
    <w:rsid w:val="00762520"/>
    <w:rsid w:val="007629B7"/>
    <w:rsid w:val="00762E60"/>
    <w:rsid w:val="00763343"/>
    <w:rsid w:val="007634AD"/>
    <w:rsid w:val="007644A7"/>
    <w:rsid w:val="00766DB9"/>
    <w:rsid w:val="00766ECC"/>
    <w:rsid w:val="007672F3"/>
    <w:rsid w:val="007677B5"/>
    <w:rsid w:val="007678B1"/>
    <w:rsid w:val="007708A8"/>
    <w:rsid w:val="007734E4"/>
    <w:rsid w:val="0077380D"/>
    <w:rsid w:val="00773BC8"/>
    <w:rsid w:val="007744DB"/>
    <w:rsid w:val="0077466F"/>
    <w:rsid w:val="007752B7"/>
    <w:rsid w:val="007759A8"/>
    <w:rsid w:val="00775D98"/>
    <w:rsid w:val="00776FE5"/>
    <w:rsid w:val="007774E7"/>
    <w:rsid w:val="0077768C"/>
    <w:rsid w:val="00777696"/>
    <w:rsid w:val="00777FF4"/>
    <w:rsid w:val="00780251"/>
    <w:rsid w:val="007804FE"/>
    <w:rsid w:val="00780F32"/>
    <w:rsid w:val="0078122E"/>
    <w:rsid w:val="00781939"/>
    <w:rsid w:val="00781D29"/>
    <w:rsid w:val="00781DC5"/>
    <w:rsid w:val="007825EF"/>
    <w:rsid w:val="00782D2C"/>
    <w:rsid w:val="00782FC2"/>
    <w:rsid w:val="00784494"/>
    <w:rsid w:val="00785BBB"/>
    <w:rsid w:val="00786FAD"/>
    <w:rsid w:val="00787D90"/>
    <w:rsid w:val="00787F5E"/>
    <w:rsid w:val="00790164"/>
    <w:rsid w:val="00790A24"/>
    <w:rsid w:val="00790A37"/>
    <w:rsid w:val="00790A60"/>
    <w:rsid w:val="0079146D"/>
    <w:rsid w:val="00791FF0"/>
    <w:rsid w:val="007923D0"/>
    <w:rsid w:val="007930D3"/>
    <w:rsid w:val="0079381F"/>
    <w:rsid w:val="00793C25"/>
    <w:rsid w:val="007948F5"/>
    <w:rsid w:val="00794C6B"/>
    <w:rsid w:val="00795647"/>
    <w:rsid w:val="007963F6"/>
    <w:rsid w:val="0079683F"/>
    <w:rsid w:val="00796E80"/>
    <w:rsid w:val="007979AD"/>
    <w:rsid w:val="00797A9C"/>
    <w:rsid w:val="007A0EAB"/>
    <w:rsid w:val="007A2341"/>
    <w:rsid w:val="007A2A95"/>
    <w:rsid w:val="007A38A1"/>
    <w:rsid w:val="007A3BBE"/>
    <w:rsid w:val="007A7598"/>
    <w:rsid w:val="007B0313"/>
    <w:rsid w:val="007B0854"/>
    <w:rsid w:val="007B1D1B"/>
    <w:rsid w:val="007B303E"/>
    <w:rsid w:val="007B32F7"/>
    <w:rsid w:val="007B3659"/>
    <w:rsid w:val="007B44CA"/>
    <w:rsid w:val="007B4632"/>
    <w:rsid w:val="007B46A2"/>
    <w:rsid w:val="007B4828"/>
    <w:rsid w:val="007B4D4A"/>
    <w:rsid w:val="007B5428"/>
    <w:rsid w:val="007B6C64"/>
    <w:rsid w:val="007B6EC8"/>
    <w:rsid w:val="007B6F81"/>
    <w:rsid w:val="007B7EA2"/>
    <w:rsid w:val="007C02ED"/>
    <w:rsid w:val="007C097D"/>
    <w:rsid w:val="007C1672"/>
    <w:rsid w:val="007C3B00"/>
    <w:rsid w:val="007C3F3B"/>
    <w:rsid w:val="007C4241"/>
    <w:rsid w:val="007C55FF"/>
    <w:rsid w:val="007C6339"/>
    <w:rsid w:val="007C7C43"/>
    <w:rsid w:val="007C7F0D"/>
    <w:rsid w:val="007D1134"/>
    <w:rsid w:val="007D23F7"/>
    <w:rsid w:val="007D2566"/>
    <w:rsid w:val="007D2C18"/>
    <w:rsid w:val="007D2D74"/>
    <w:rsid w:val="007D363C"/>
    <w:rsid w:val="007D3693"/>
    <w:rsid w:val="007D481A"/>
    <w:rsid w:val="007D58C5"/>
    <w:rsid w:val="007D5DE8"/>
    <w:rsid w:val="007D7CFC"/>
    <w:rsid w:val="007E18DF"/>
    <w:rsid w:val="007E2C36"/>
    <w:rsid w:val="007E350D"/>
    <w:rsid w:val="007E4008"/>
    <w:rsid w:val="007E41A1"/>
    <w:rsid w:val="007E4963"/>
    <w:rsid w:val="007E5506"/>
    <w:rsid w:val="007E5C4A"/>
    <w:rsid w:val="007E64D4"/>
    <w:rsid w:val="007E66E9"/>
    <w:rsid w:val="007E6716"/>
    <w:rsid w:val="007E68FC"/>
    <w:rsid w:val="007E69F2"/>
    <w:rsid w:val="007E7432"/>
    <w:rsid w:val="007E74BF"/>
    <w:rsid w:val="007F0D37"/>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0E6D"/>
    <w:rsid w:val="0080150F"/>
    <w:rsid w:val="0080153A"/>
    <w:rsid w:val="00801A2A"/>
    <w:rsid w:val="00802041"/>
    <w:rsid w:val="008021DD"/>
    <w:rsid w:val="008022C9"/>
    <w:rsid w:val="00802F9E"/>
    <w:rsid w:val="00803D9D"/>
    <w:rsid w:val="008059C6"/>
    <w:rsid w:val="00805AD7"/>
    <w:rsid w:val="00805BD6"/>
    <w:rsid w:val="00805DE3"/>
    <w:rsid w:val="00807C35"/>
    <w:rsid w:val="008100F7"/>
    <w:rsid w:val="00810206"/>
    <w:rsid w:val="0081022B"/>
    <w:rsid w:val="00811898"/>
    <w:rsid w:val="008124D8"/>
    <w:rsid w:val="00813A7B"/>
    <w:rsid w:val="00813F04"/>
    <w:rsid w:val="00815DA5"/>
    <w:rsid w:val="00816221"/>
    <w:rsid w:val="0081766B"/>
    <w:rsid w:val="00820705"/>
    <w:rsid w:val="00820CBF"/>
    <w:rsid w:val="00820FA8"/>
    <w:rsid w:val="008212FD"/>
    <w:rsid w:val="00821489"/>
    <w:rsid w:val="008217B7"/>
    <w:rsid w:val="0082239B"/>
    <w:rsid w:val="0082292E"/>
    <w:rsid w:val="00822D06"/>
    <w:rsid w:val="0082348D"/>
    <w:rsid w:val="008236BE"/>
    <w:rsid w:val="008241CE"/>
    <w:rsid w:val="008249DC"/>
    <w:rsid w:val="00824B2C"/>
    <w:rsid w:val="00825240"/>
    <w:rsid w:val="00827405"/>
    <w:rsid w:val="00827CC0"/>
    <w:rsid w:val="00831026"/>
    <w:rsid w:val="0083119B"/>
    <w:rsid w:val="00831BAE"/>
    <w:rsid w:val="00832216"/>
    <w:rsid w:val="00832CD0"/>
    <w:rsid w:val="00832FB4"/>
    <w:rsid w:val="00833430"/>
    <w:rsid w:val="0083417F"/>
    <w:rsid w:val="00835143"/>
    <w:rsid w:val="00835741"/>
    <w:rsid w:val="00836AE5"/>
    <w:rsid w:val="00836E74"/>
    <w:rsid w:val="00836EAB"/>
    <w:rsid w:val="00837673"/>
    <w:rsid w:val="00837937"/>
    <w:rsid w:val="00837D82"/>
    <w:rsid w:val="00837EB3"/>
    <w:rsid w:val="00840893"/>
    <w:rsid w:val="008423EC"/>
    <w:rsid w:val="0084323A"/>
    <w:rsid w:val="00843615"/>
    <w:rsid w:val="00843A4B"/>
    <w:rsid w:val="00843B57"/>
    <w:rsid w:val="00843B60"/>
    <w:rsid w:val="00843D33"/>
    <w:rsid w:val="00844D4F"/>
    <w:rsid w:val="00845AE3"/>
    <w:rsid w:val="008466A0"/>
    <w:rsid w:val="00847535"/>
    <w:rsid w:val="00847B6D"/>
    <w:rsid w:val="0085092D"/>
    <w:rsid w:val="00850D82"/>
    <w:rsid w:val="00850F79"/>
    <w:rsid w:val="0085100B"/>
    <w:rsid w:val="0085304C"/>
    <w:rsid w:val="00853B66"/>
    <w:rsid w:val="00856C06"/>
    <w:rsid w:val="0085790B"/>
    <w:rsid w:val="00857C95"/>
    <w:rsid w:val="00857E78"/>
    <w:rsid w:val="0086122C"/>
    <w:rsid w:val="00861310"/>
    <w:rsid w:val="00861F53"/>
    <w:rsid w:val="00862925"/>
    <w:rsid w:val="00863378"/>
    <w:rsid w:val="0086394E"/>
    <w:rsid w:val="00863F8A"/>
    <w:rsid w:val="00863FE3"/>
    <w:rsid w:val="00864241"/>
    <w:rsid w:val="0086468A"/>
    <w:rsid w:val="008650BE"/>
    <w:rsid w:val="00865477"/>
    <w:rsid w:val="0086633B"/>
    <w:rsid w:val="00866495"/>
    <w:rsid w:val="00866931"/>
    <w:rsid w:val="00867512"/>
    <w:rsid w:val="0087033C"/>
    <w:rsid w:val="008715ED"/>
    <w:rsid w:val="008717D8"/>
    <w:rsid w:val="00871E3C"/>
    <w:rsid w:val="00872F97"/>
    <w:rsid w:val="00874607"/>
    <w:rsid w:val="00874915"/>
    <w:rsid w:val="00874B89"/>
    <w:rsid w:val="00875403"/>
    <w:rsid w:val="00875434"/>
    <w:rsid w:val="00876215"/>
    <w:rsid w:val="00876815"/>
    <w:rsid w:val="008772AA"/>
    <w:rsid w:val="00877932"/>
    <w:rsid w:val="008808C7"/>
    <w:rsid w:val="0088106B"/>
    <w:rsid w:val="0088107D"/>
    <w:rsid w:val="00881E64"/>
    <w:rsid w:val="00882E39"/>
    <w:rsid w:val="00883F5D"/>
    <w:rsid w:val="008850EB"/>
    <w:rsid w:val="00886DF2"/>
    <w:rsid w:val="00886F28"/>
    <w:rsid w:val="00886FB9"/>
    <w:rsid w:val="00887C79"/>
    <w:rsid w:val="0089107B"/>
    <w:rsid w:val="008913CC"/>
    <w:rsid w:val="008914AE"/>
    <w:rsid w:val="008919CF"/>
    <w:rsid w:val="00891F84"/>
    <w:rsid w:val="00891FEC"/>
    <w:rsid w:val="008928EC"/>
    <w:rsid w:val="00892E5D"/>
    <w:rsid w:val="008935CF"/>
    <w:rsid w:val="00894BB1"/>
    <w:rsid w:val="0089582D"/>
    <w:rsid w:val="008959C6"/>
    <w:rsid w:val="0089606D"/>
    <w:rsid w:val="00896129"/>
    <w:rsid w:val="0089774F"/>
    <w:rsid w:val="00897875"/>
    <w:rsid w:val="00897B8F"/>
    <w:rsid w:val="008A00D9"/>
    <w:rsid w:val="008A07C5"/>
    <w:rsid w:val="008A07D5"/>
    <w:rsid w:val="008A1EB0"/>
    <w:rsid w:val="008A2A23"/>
    <w:rsid w:val="008A2AF5"/>
    <w:rsid w:val="008A2B5A"/>
    <w:rsid w:val="008A3F9D"/>
    <w:rsid w:val="008A499E"/>
    <w:rsid w:val="008A5474"/>
    <w:rsid w:val="008A5C9A"/>
    <w:rsid w:val="008A6A55"/>
    <w:rsid w:val="008A6F6E"/>
    <w:rsid w:val="008A7888"/>
    <w:rsid w:val="008A796E"/>
    <w:rsid w:val="008B034A"/>
    <w:rsid w:val="008B0380"/>
    <w:rsid w:val="008B0862"/>
    <w:rsid w:val="008B088C"/>
    <w:rsid w:val="008B1237"/>
    <w:rsid w:val="008B1BF5"/>
    <w:rsid w:val="008B263F"/>
    <w:rsid w:val="008B2F25"/>
    <w:rsid w:val="008B47A6"/>
    <w:rsid w:val="008B672C"/>
    <w:rsid w:val="008C0743"/>
    <w:rsid w:val="008C0B4C"/>
    <w:rsid w:val="008C11F0"/>
    <w:rsid w:val="008C1DBA"/>
    <w:rsid w:val="008C24E7"/>
    <w:rsid w:val="008C2500"/>
    <w:rsid w:val="008C2CAC"/>
    <w:rsid w:val="008C3E2A"/>
    <w:rsid w:val="008C45BD"/>
    <w:rsid w:val="008C4B19"/>
    <w:rsid w:val="008C62D4"/>
    <w:rsid w:val="008D15D5"/>
    <w:rsid w:val="008D18AA"/>
    <w:rsid w:val="008D1A2A"/>
    <w:rsid w:val="008D35D9"/>
    <w:rsid w:val="008D3B85"/>
    <w:rsid w:val="008D462D"/>
    <w:rsid w:val="008D66CA"/>
    <w:rsid w:val="008D69B1"/>
    <w:rsid w:val="008D6DFD"/>
    <w:rsid w:val="008D7555"/>
    <w:rsid w:val="008E0012"/>
    <w:rsid w:val="008E0DF7"/>
    <w:rsid w:val="008E0FAD"/>
    <w:rsid w:val="008E1347"/>
    <w:rsid w:val="008E16E0"/>
    <w:rsid w:val="008E1C15"/>
    <w:rsid w:val="008E28BD"/>
    <w:rsid w:val="008E38B4"/>
    <w:rsid w:val="008E3B64"/>
    <w:rsid w:val="008E44AB"/>
    <w:rsid w:val="008E5179"/>
    <w:rsid w:val="008E7884"/>
    <w:rsid w:val="008E7D6E"/>
    <w:rsid w:val="008F1056"/>
    <w:rsid w:val="008F2708"/>
    <w:rsid w:val="008F2E8D"/>
    <w:rsid w:val="008F305E"/>
    <w:rsid w:val="008F354F"/>
    <w:rsid w:val="008F387B"/>
    <w:rsid w:val="008F3DD9"/>
    <w:rsid w:val="008F4814"/>
    <w:rsid w:val="008F4DA6"/>
    <w:rsid w:val="008F538E"/>
    <w:rsid w:val="008F5ABA"/>
    <w:rsid w:val="008F7989"/>
    <w:rsid w:val="00902E5C"/>
    <w:rsid w:val="009046E5"/>
    <w:rsid w:val="009047C5"/>
    <w:rsid w:val="00910E00"/>
    <w:rsid w:val="009116CE"/>
    <w:rsid w:val="00911714"/>
    <w:rsid w:val="009136D4"/>
    <w:rsid w:val="00914B9A"/>
    <w:rsid w:val="00914C3F"/>
    <w:rsid w:val="00914F33"/>
    <w:rsid w:val="00915FCE"/>
    <w:rsid w:val="00916AFE"/>
    <w:rsid w:val="00916FC8"/>
    <w:rsid w:val="009170D3"/>
    <w:rsid w:val="0091759C"/>
    <w:rsid w:val="00920026"/>
    <w:rsid w:val="009203E2"/>
    <w:rsid w:val="0092085F"/>
    <w:rsid w:val="00921304"/>
    <w:rsid w:val="009213B6"/>
    <w:rsid w:val="00921805"/>
    <w:rsid w:val="00923396"/>
    <w:rsid w:val="00923F56"/>
    <w:rsid w:val="00925743"/>
    <w:rsid w:val="00927E8D"/>
    <w:rsid w:val="00927F23"/>
    <w:rsid w:val="009307CD"/>
    <w:rsid w:val="00930DFB"/>
    <w:rsid w:val="00931451"/>
    <w:rsid w:val="009314FA"/>
    <w:rsid w:val="0093194F"/>
    <w:rsid w:val="00931BF3"/>
    <w:rsid w:val="00931C55"/>
    <w:rsid w:val="00932C53"/>
    <w:rsid w:val="00933333"/>
    <w:rsid w:val="0093349A"/>
    <w:rsid w:val="00933FCB"/>
    <w:rsid w:val="00934E44"/>
    <w:rsid w:val="00934E69"/>
    <w:rsid w:val="009353E2"/>
    <w:rsid w:val="00937401"/>
    <w:rsid w:val="00937D6B"/>
    <w:rsid w:val="00940163"/>
    <w:rsid w:val="00940477"/>
    <w:rsid w:val="00940876"/>
    <w:rsid w:val="00940A53"/>
    <w:rsid w:val="00940F3C"/>
    <w:rsid w:val="009410E0"/>
    <w:rsid w:val="00941608"/>
    <w:rsid w:val="0094415C"/>
    <w:rsid w:val="009444B4"/>
    <w:rsid w:val="00946A24"/>
    <w:rsid w:val="009470D4"/>
    <w:rsid w:val="00947337"/>
    <w:rsid w:val="00953018"/>
    <w:rsid w:val="009533E2"/>
    <w:rsid w:val="00953554"/>
    <w:rsid w:val="0095385A"/>
    <w:rsid w:val="009542C5"/>
    <w:rsid w:val="00955856"/>
    <w:rsid w:val="009568CE"/>
    <w:rsid w:val="0095780A"/>
    <w:rsid w:val="009579E4"/>
    <w:rsid w:val="00957AA4"/>
    <w:rsid w:val="00957BB5"/>
    <w:rsid w:val="00960BDB"/>
    <w:rsid w:val="0096147D"/>
    <w:rsid w:val="00961C18"/>
    <w:rsid w:val="00961E5F"/>
    <w:rsid w:val="009625C6"/>
    <w:rsid w:val="009629B5"/>
    <w:rsid w:val="00962A50"/>
    <w:rsid w:val="00964138"/>
    <w:rsid w:val="009647BC"/>
    <w:rsid w:val="00964B3F"/>
    <w:rsid w:val="00964C98"/>
    <w:rsid w:val="0096531B"/>
    <w:rsid w:val="00965CAF"/>
    <w:rsid w:val="009706D3"/>
    <w:rsid w:val="00971441"/>
    <w:rsid w:val="009715D4"/>
    <w:rsid w:val="009734AB"/>
    <w:rsid w:val="0097494E"/>
    <w:rsid w:val="00974B58"/>
    <w:rsid w:val="009761ED"/>
    <w:rsid w:val="00977739"/>
    <w:rsid w:val="0098022F"/>
    <w:rsid w:val="00980CCF"/>
    <w:rsid w:val="00980FF9"/>
    <w:rsid w:val="009810DE"/>
    <w:rsid w:val="0098226E"/>
    <w:rsid w:val="009822D7"/>
    <w:rsid w:val="009827A0"/>
    <w:rsid w:val="00983034"/>
    <w:rsid w:val="0098427D"/>
    <w:rsid w:val="00984567"/>
    <w:rsid w:val="009865D5"/>
    <w:rsid w:val="00987C77"/>
    <w:rsid w:val="00990345"/>
    <w:rsid w:val="0099119C"/>
    <w:rsid w:val="0099137A"/>
    <w:rsid w:val="0099211C"/>
    <w:rsid w:val="00993B78"/>
    <w:rsid w:val="00995119"/>
    <w:rsid w:val="009953AD"/>
    <w:rsid w:val="0099583D"/>
    <w:rsid w:val="00996992"/>
    <w:rsid w:val="00996E1E"/>
    <w:rsid w:val="00997392"/>
    <w:rsid w:val="0099747C"/>
    <w:rsid w:val="0099771C"/>
    <w:rsid w:val="009A01E4"/>
    <w:rsid w:val="009A0917"/>
    <w:rsid w:val="009A0A33"/>
    <w:rsid w:val="009A1351"/>
    <w:rsid w:val="009A2435"/>
    <w:rsid w:val="009A2D70"/>
    <w:rsid w:val="009A35DC"/>
    <w:rsid w:val="009A38AB"/>
    <w:rsid w:val="009A3D47"/>
    <w:rsid w:val="009A4D63"/>
    <w:rsid w:val="009A5356"/>
    <w:rsid w:val="009A5468"/>
    <w:rsid w:val="009A5D99"/>
    <w:rsid w:val="009A608C"/>
    <w:rsid w:val="009A6FDF"/>
    <w:rsid w:val="009A75C4"/>
    <w:rsid w:val="009A76D6"/>
    <w:rsid w:val="009B0596"/>
    <w:rsid w:val="009B1865"/>
    <w:rsid w:val="009B2E29"/>
    <w:rsid w:val="009B422F"/>
    <w:rsid w:val="009B46BC"/>
    <w:rsid w:val="009B4D1A"/>
    <w:rsid w:val="009B558B"/>
    <w:rsid w:val="009B6D21"/>
    <w:rsid w:val="009B76E1"/>
    <w:rsid w:val="009C181C"/>
    <w:rsid w:val="009C1C7F"/>
    <w:rsid w:val="009C21BD"/>
    <w:rsid w:val="009C28A2"/>
    <w:rsid w:val="009C3239"/>
    <w:rsid w:val="009C3828"/>
    <w:rsid w:val="009C4987"/>
    <w:rsid w:val="009C523F"/>
    <w:rsid w:val="009C59BF"/>
    <w:rsid w:val="009C5B8A"/>
    <w:rsid w:val="009C5E4F"/>
    <w:rsid w:val="009C5F82"/>
    <w:rsid w:val="009C70F8"/>
    <w:rsid w:val="009C74F9"/>
    <w:rsid w:val="009C78A3"/>
    <w:rsid w:val="009D0156"/>
    <w:rsid w:val="009D05DA"/>
    <w:rsid w:val="009D0BF2"/>
    <w:rsid w:val="009D1A14"/>
    <w:rsid w:val="009D1E2A"/>
    <w:rsid w:val="009D1FA0"/>
    <w:rsid w:val="009D278B"/>
    <w:rsid w:val="009D2BDF"/>
    <w:rsid w:val="009D3736"/>
    <w:rsid w:val="009D4529"/>
    <w:rsid w:val="009D604F"/>
    <w:rsid w:val="009D61BB"/>
    <w:rsid w:val="009D6410"/>
    <w:rsid w:val="009D68BB"/>
    <w:rsid w:val="009D7ADB"/>
    <w:rsid w:val="009E0703"/>
    <w:rsid w:val="009E16DA"/>
    <w:rsid w:val="009E1CD4"/>
    <w:rsid w:val="009E2391"/>
    <w:rsid w:val="009E3829"/>
    <w:rsid w:val="009E476A"/>
    <w:rsid w:val="009E4E05"/>
    <w:rsid w:val="009E56FF"/>
    <w:rsid w:val="009E5CB1"/>
    <w:rsid w:val="009E5E56"/>
    <w:rsid w:val="009E61EA"/>
    <w:rsid w:val="009E6990"/>
    <w:rsid w:val="009E6FEE"/>
    <w:rsid w:val="009F060F"/>
    <w:rsid w:val="009F0781"/>
    <w:rsid w:val="009F0850"/>
    <w:rsid w:val="009F1BDF"/>
    <w:rsid w:val="009F1EAE"/>
    <w:rsid w:val="009F369D"/>
    <w:rsid w:val="009F36FE"/>
    <w:rsid w:val="009F4F25"/>
    <w:rsid w:val="009F59C2"/>
    <w:rsid w:val="009F6DFE"/>
    <w:rsid w:val="009F7263"/>
    <w:rsid w:val="009F76EA"/>
    <w:rsid w:val="009F78EB"/>
    <w:rsid w:val="009F7FEB"/>
    <w:rsid w:val="00A01852"/>
    <w:rsid w:val="00A0188B"/>
    <w:rsid w:val="00A01E73"/>
    <w:rsid w:val="00A023E7"/>
    <w:rsid w:val="00A02B88"/>
    <w:rsid w:val="00A03160"/>
    <w:rsid w:val="00A036AC"/>
    <w:rsid w:val="00A03C54"/>
    <w:rsid w:val="00A041BC"/>
    <w:rsid w:val="00A046D2"/>
    <w:rsid w:val="00A04A54"/>
    <w:rsid w:val="00A05B4B"/>
    <w:rsid w:val="00A066C3"/>
    <w:rsid w:val="00A06754"/>
    <w:rsid w:val="00A069E0"/>
    <w:rsid w:val="00A06E4A"/>
    <w:rsid w:val="00A06FDF"/>
    <w:rsid w:val="00A078FB"/>
    <w:rsid w:val="00A1036D"/>
    <w:rsid w:val="00A1069F"/>
    <w:rsid w:val="00A10ACA"/>
    <w:rsid w:val="00A10D08"/>
    <w:rsid w:val="00A12355"/>
    <w:rsid w:val="00A127D2"/>
    <w:rsid w:val="00A143EC"/>
    <w:rsid w:val="00A1500F"/>
    <w:rsid w:val="00A15621"/>
    <w:rsid w:val="00A15670"/>
    <w:rsid w:val="00A157A0"/>
    <w:rsid w:val="00A1585B"/>
    <w:rsid w:val="00A16809"/>
    <w:rsid w:val="00A16D30"/>
    <w:rsid w:val="00A17EA2"/>
    <w:rsid w:val="00A20264"/>
    <w:rsid w:val="00A20997"/>
    <w:rsid w:val="00A21454"/>
    <w:rsid w:val="00A22025"/>
    <w:rsid w:val="00A22498"/>
    <w:rsid w:val="00A22571"/>
    <w:rsid w:val="00A2397D"/>
    <w:rsid w:val="00A24560"/>
    <w:rsid w:val="00A2484B"/>
    <w:rsid w:val="00A25B0F"/>
    <w:rsid w:val="00A25BBB"/>
    <w:rsid w:val="00A30368"/>
    <w:rsid w:val="00A30E02"/>
    <w:rsid w:val="00A30F6A"/>
    <w:rsid w:val="00A31C3E"/>
    <w:rsid w:val="00A34538"/>
    <w:rsid w:val="00A3540F"/>
    <w:rsid w:val="00A35630"/>
    <w:rsid w:val="00A35914"/>
    <w:rsid w:val="00A36189"/>
    <w:rsid w:val="00A37E73"/>
    <w:rsid w:val="00A37FB6"/>
    <w:rsid w:val="00A4104A"/>
    <w:rsid w:val="00A41081"/>
    <w:rsid w:val="00A411CA"/>
    <w:rsid w:val="00A42096"/>
    <w:rsid w:val="00A420C9"/>
    <w:rsid w:val="00A425A3"/>
    <w:rsid w:val="00A426F3"/>
    <w:rsid w:val="00A42FDF"/>
    <w:rsid w:val="00A430A9"/>
    <w:rsid w:val="00A431FE"/>
    <w:rsid w:val="00A439E5"/>
    <w:rsid w:val="00A43A65"/>
    <w:rsid w:val="00A4497A"/>
    <w:rsid w:val="00A44BE8"/>
    <w:rsid w:val="00A44C96"/>
    <w:rsid w:val="00A44F54"/>
    <w:rsid w:val="00A45F9B"/>
    <w:rsid w:val="00A46574"/>
    <w:rsid w:val="00A50D70"/>
    <w:rsid w:val="00A52EE5"/>
    <w:rsid w:val="00A53037"/>
    <w:rsid w:val="00A532B9"/>
    <w:rsid w:val="00A5351D"/>
    <w:rsid w:val="00A53E79"/>
    <w:rsid w:val="00A54031"/>
    <w:rsid w:val="00A54A30"/>
    <w:rsid w:val="00A55122"/>
    <w:rsid w:val="00A56DE7"/>
    <w:rsid w:val="00A57EB2"/>
    <w:rsid w:val="00A6009E"/>
    <w:rsid w:val="00A60B1F"/>
    <w:rsid w:val="00A61C60"/>
    <w:rsid w:val="00A627EA"/>
    <w:rsid w:val="00A62C3A"/>
    <w:rsid w:val="00A63812"/>
    <w:rsid w:val="00A668BA"/>
    <w:rsid w:val="00A66FA7"/>
    <w:rsid w:val="00A67E16"/>
    <w:rsid w:val="00A703CC"/>
    <w:rsid w:val="00A70C5C"/>
    <w:rsid w:val="00A71EA7"/>
    <w:rsid w:val="00A7377E"/>
    <w:rsid w:val="00A73D64"/>
    <w:rsid w:val="00A74216"/>
    <w:rsid w:val="00A751E3"/>
    <w:rsid w:val="00A75504"/>
    <w:rsid w:val="00A75672"/>
    <w:rsid w:val="00A761B7"/>
    <w:rsid w:val="00A77168"/>
    <w:rsid w:val="00A7723B"/>
    <w:rsid w:val="00A80085"/>
    <w:rsid w:val="00A8043B"/>
    <w:rsid w:val="00A80DFA"/>
    <w:rsid w:val="00A81323"/>
    <w:rsid w:val="00A820CB"/>
    <w:rsid w:val="00A82342"/>
    <w:rsid w:val="00A83BEF"/>
    <w:rsid w:val="00A84443"/>
    <w:rsid w:val="00A8487F"/>
    <w:rsid w:val="00A849A3"/>
    <w:rsid w:val="00A84A0E"/>
    <w:rsid w:val="00A86E0B"/>
    <w:rsid w:val="00A90F12"/>
    <w:rsid w:val="00A93101"/>
    <w:rsid w:val="00A93CCA"/>
    <w:rsid w:val="00A94293"/>
    <w:rsid w:val="00A9496E"/>
    <w:rsid w:val="00A94BDE"/>
    <w:rsid w:val="00A94FCA"/>
    <w:rsid w:val="00A954EC"/>
    <w:rsid w:val="00A96C60"/>
    <w:rsid w:val="00A9740B"/>
    <w:rsid w:val="00A9766C"/>
    <w:rsid w:val="00A977F8"/>
    <w:rsid w:val="00AA08E7"/>
    <w:rsid w:val="00AA0A06"/>
    <w:rsid w:val="00AA1351"/>
    <w:rsid w:val="00AA1C84"/>
    <w:rsid w:val="00AA240D"/>
    <w:rsid w:val="00AA3D7B"/>
    <w:rsid w:val="00AA42A0"/>
    <w:rsid w:val="00AA442B"/>
    <w:rsid w:val="00AA46A4"/>
    <w:rsid w:val="00AA5779"/>
    <w:rsid w:val="00AA58A1"/>
    <w:rsid w:val="00AA61C7"/>
    <w:rsid w:val="00AA669D"/>
    <w:rsid w:val="00AA6BE1"/>
    <w:rsid w:val="00AA7416"/>
    <w:rsid w:val="00AA7A60"/>
    <w:rsid w:val="00AA7B42"/>
    <w:rsid w:val="00AB041C"/>
    <w:rsid w:val="00AB14E8"/>
    <w:rsid w:val="00AB1B1D"/>
    <w:rsid w:val="00AB2C89"/>
    <w:rsid w:val="00AB33CA"/>
    <w:rsid w:val="00AB358D"/>
    <w:rsid w:val="00AB37A1"/>
    <w:rsid w:val="00AB3CFD"/>
    <w:rsid w:val="00AB49BC"/>
    <w:rsid w:val="00AB4DEE"/>
    <w:rsid w:val="00AB4E32"/>
    <w:rsid w:val="00AB724B"/>
    <w:rsid w:val="00AB726C"/>
    <w:rsid w:val="00AB7288"/>
    <w:rsid w:val="00AB72B4"/>
    <w:rsid w:val="00AC02AA"/>
    <w:rsid w:val="00AC0537"/>
    <w:rsid w:val="00AC0A84"/>
    <w:rsid w:val="00AC0CB2"/>
    <w:rsid w:val="00AC1E7B"/>
    <w:rsid w:val="00AC2A0B"/>
    <w:rsid w:val="00AC2BEE"/>
    <w:rsid w:val="00AC2E53"/>
    <w:rsid w:val="00AC300C"/>
    <w:rsid w:val="00AC484F"/>
    <w:rsid w:val="00AC4B20"/>
    <w:rsid w:val="00AC56F2"/>
    <w:rsid w:val="00AC71C3"/>
    <w:rsid w:val="00AC7EFD"/>
    <w:rsid w:val="00AD1EFA"/>
    <w:rsid w:val="00AD2072"/>
    <w:rsid w:val="00AD20C9"/>
    <w:rsid w:val="00AD2B05"/>
    <w:rsid w:val="00AD2DBD"/>
    <w:rsid w:val="00AD2FBF"/>
    <w:rsid w:val="00AD455D"/>
    <w:rsid w:val="00AD463C"/>
    <w:rsid w:val="00AD4F60"/>
    <w:rsid w:val="00AD5044"/>
    <w:rsid w:val="00AD5114"/>
    <w:rsid w:val="00AD6236"/>
    <w:rsid w:val="00AD7770"/>
    <w:rsid w:val="00AE14C4"/>
    <w:rsid w:val="00AE1990"/>
    <w:rsid w:val="00AE1C47"/>
    <w:rsid w:val="00AE25E8"/>
    <w:rsid w:val="00AE2AD4"/>
    <w:rsid w:val="00AE2CA7"/>
    <w:rsid w:val="00AE2F1D"/>
    <w:rsid w:val="00AE377A"/>
    <w:rsid w:val="00AE4D2E"/>
    <w:rsid w:val="00AE5F9D"/>
    <w:rsid w:val="00AE6582"/>
    <w:rsid w:val="00AE6DC5"/>
    <w:rsid w:val="00AE7686"/>
    <w:rsid w:val="00AE799A"/>
    <w:rsid w:val="00AF0E81"/>
    <w:rsid w:val="00AF0F7F"/>
    <w:rsid w:val="00AF117A"/>
    <w:rsid w:val="00AF19DF"/>
    <w:rsid w:val="00AF26CF"/>
    <w:rsid w:val="00AF26D7"/>
    <w:rsid w:val="00AF4E92"/>
    <w:rsid w:val="00AF5509"/>
    <w:rsid w:val="00AF5C9B"/>
    <w:rsid w:val="00AF5D53"/>
    <w:rsid w:val="00AF5E2D"/>
    <w:rsid w:val="00AF644B"/>
    <w:rsid w:val="00AF6CA6"/>
    <w:rsid w:val="00AF6EB6"/>
    <w:rsid w:val="00AF7796"/>
    <w:rsid w:val="00B00AA3"/>
    <w:rsid w:val="00B011A9"/>
    <w:rsid w:val="00B019B8"/>
    <w:rsid w:val="00B033F8"/>
    <w:rsid w:val="00B03C1E"/>
    <w:rsid w:val="00B0418D"/>
    <w:rsid w:val="00B04400"/>
    <w:rsid w:val="00B04835"/>
    <w:rsid w:val="00B05A55"/>
    <w:rsid w:val="00B05DE1"/>
    <w:rsid w:val="00B06595"/>
    <w:rsid w:val="00B10109"/>
    <w:rsid w:val="00B1085E"/>
    <w:rsid w:val="00B10FD1"/>
    <w:rsid w:val="00B1161B"/>
    <w:rsid w:val="00B12735"/>
    <w:rsid w:val="00B13C48"/>
    <w:rsid w:val="00B13E35"/>
    <w:rsid w:val="00B13EC0"/>
    <w:rsid w:val="00B14102"/>
    <w:rsid w:val="00B14D32"/>
    <w:rsid w:val="00B15221"/>
    <w:rsid w:val="00B1557C"/>
    <w:rsid w:val="00B155DC"/>
    <w:rsid w:val="00B15766"/>
    <w:rsid w:val="00B16424"/>
    <w:rsid w:val="00B1666A"/>
    <w:rsid w:val="00B1686D"/>
    <w:rsid w:val="00B17447"/>
    <w:rsid w:val="00B17686"/>
    <w:rsid w:val="00B1770D"/>
    <w:rsid w:val="00B1771D"/>
    <w:rsid w:val="00B17B91"/>
    <w:rsid w:val="00B20209"/>
    <w:rsid w:val="00B203C9"/>
    <w:rsid w:val="00B208FF"/>
    <w:rsid w:val="00B21A0B"/>
    <w:rsid w:val="00B2209A"/>
    <w:rsid w:val="00B22E22"/>
    <w:rsid w:val="00B22F5F"/>
    <w:rsid w:val="00B23813"/>
    <w:rsid w:val="00B23FD9"/>
    <w:rsid w:val="00B24591"/>
    <w:rsid w:val="00B245D5"/>
    <w:rsid w:val="00B24C36"/>
    <w:rsid w:val="00B24F94"/>
    <w:rsid w:val="00B25126"/>
    <w:rsid w:val="00B25A52"/>
    <w:rsid w:val="00B25FC3"/>
    <w:rsid w:val="00B27875"/>
    <w:rsid w:val="00B3008D"/>
    <w:rsid w:val="00B3020F"/>
    <w:rsid w:val="00B30E11"/>
    <w:rsid w:val="00B30EEB"/>
    <w:rsid w:val="00B31423"/>
    <w:rsid w:val="00B31BC7"/>
    <w:rsid w:val="00B323E0"/>
    <w:rsid w:val="00B32DC0"/>
    <w:rsid w:val="00B3346C"/>
    <w:rsid w:val="00B33C23"/>
    <w:rsid w:val="00B345B4"/>
    <w:rsid w:val="00B348B1"/>
    <w:rsid w:val="00B34A28"/>
    <w:rsid w:val="00B35046"/>
    <w:rsid w:val="00B35B6A"/>
    <w:rsid w:val="00B37657"/>
    <w:rsid w:val="00B37B07"/>
    <w:rsid w:val="00B4046F"/>
    <w:rsid w:val="00B406A9"/>
    <w:rsid w:val="00B41D39"/>
    <w:rsid w:val="00B422C0"/>
    <w:rsid w:val="00B426CA"/>
    <w:rsid w:val="00B426E1"/>
    <w:rsid w:val="00B44746"/>
    <w:rsid w:val="00B44854"/>
    <w:rsid w:val="00B458D0"/>
    <w:rsid w:val="00B4792C"/>
    <w:rsid w:val="00B50CAE"/>
    <w:rsid w:val="00B512AD"/>
    <w:rsid w:val="00B5196C"/>
    <w:rsid w:val="00B525CB"/>
    <w:rsid w:val="00B52697"/>
    <w:rsid w:val="00B54D8F"/>
    <w:rsid w:val="00B55857"/>
    <w:rsid w:val="00B55C69"/>
    <w:rsid w:val="00B56715"/>
    <w:rsid w:val="00B56851"/>
    <w:rsid w:val="00B56D6E"/>
    <w:rsid w:val="00B572F7"/>
    <w:rsid w:val="00B57B9D"/>
    <w:rsid w:val="00B57DAF"/>
    <w:rsid w:val="00B6022C"/>
    <w:rsid w:val="00B61379"/>
    <w:rsid w:val="00B614F8"/>
    <w:rsid w:val="00B61994"/>
    <w:rsid w:val="00B61FD4"/>
    <w:rsid w:val="00B62880"/>
    <w:rsid w:val="00B63872"/>
    <w:rsid w:val="00B63CB2"/>
    <w:rsid w:val="00B64246"/>
    <w:rsid w:val="00B64EDB"/>
    <w:rsid w:val="00B65938"/>
    <w:rsid w:val="00B65C8A"/>
    <w:rsid w:val="00B65CE2"/>
    <w:rsid w:val="00B66109"/>
    <w:rsid w:val="00B66349"/>
    <w:rsid w:val="00B66C9E"/>
    <w:rsid w:val="00B67FBF"/>
    <w:rsid w:val="00B70CBA"/>
    <w:rsid w:val="00B726D1"/>
    <w:rsid w:val="00B72B91"/>
    <w:rsid w:val="00B73019"/>
    <w:rsid w:val="00B7315F"/>
    <w:rsid w:val="00B7323A"/>
    <w:rsid w:val="00B7353B"/>
    <w:rsid w:val="00B7423D"/>
    <w:rsid w:val="00B74266"/>
    <w:rsid w:val="00B742AE"/>
    <w:rsid w:val="00B74D05"/>
    <w:rsid w:val="00B777FA"/>
    <w:rsid w:val="00B77850"/>
    <w:rsid w:val="00B77865"/>
    <w:rsid w:val="00B7796B"/>
    <w:rsid w:val="00B80C72"/>
    <w:rsid w:val="00B815E8"/>
    <w:rsid w:val="00B81964"/>
    <w:rsid w:val="00B81E6F"/>
    <w:rsid w:val="00B82123"/>
    <w:rsid w:val="00B8225B"/>
    <w:rsid w:val="00B82BB5"/>
    <w:rsid w:val="00B83182"/>
    <w:rsid w:val="00B8509A"/>
    <w:rsid w:val="00B851E4"/>
    <w:rsid w:val="00B854CE"/>
    <w:rsid w:val="00B85681"/>
    <w:rsid w:val="00B857EB"/>
    <w:rsid w:val="00B86162"/>
    <w:rsid w:val="00B86877"/>
    <w:rsid w:val="00B8695D"/>
    <w:rsid w:val="00B86BD9"/>
    <w:rsid w:val="00B86E66"/>
    <w:rsid w:val="00B873BA"/>
    <w:rsid w:val="00B8746F"/>
    <w:rsid w:val="00B8760D"/>
    <w:rsid w:val="00B87706"/>
    <w:rsid w:val="00B91B8E"/>
    <w:rsid w:val="00B92531"/>
    <w:rsid w:val="00B92618"/>
    <w:rsid w:val="00B92B69"/>
    <w:rsid w:val="00B92C49"/>
    <w:rsid w:val="00B92CC6"/>
    <w:rsid w:val="00B935C9"/>
    <w:rsid w:val="00B93880"/>
    <w:rsid w:val="00B93E3D"/>
    <w:rsid w:val="00B95464"/>
    <w:rsid w:val="00B95E3D"/>
    <w:rsid w:val="00B9691F"/>
    <w:rsid w:val="00B96EEC"/>
    <w:rsid w:val="00B976C7"/>
    <w:rsid w:val="00BA0C54"/>
    <w:rsid w:val="00BA1382"/>
    <w:rsid w:val="00BA20D8"/>
    <w:rsid w:val="00BA22FC"/>
    <w:rsid w:val="00BA2F30"/>
    <w:rsid w:val="00BA4771"/>
    <w:rsid w:val="00BA5027"/>
    <w:rsid w:val="00BA5219"/>
    <w:rsid w:val="00BA7370"/>
    <w:rsid w:val="00BA778B"/>
    <w:rsid w:val="00BB0888"/>
    <w:rsid w:val="00BB0E9B"/>
    <w:rsid w:val="00BB2841"/>
    <w:rsid w:val="00BB300F"/>
    <w:rsid w:val="00BB32C9"/>
    <w:rsid w:val="00BB35C5"/>
    <w:rsid w:val="00BB4C8E"/>
    <w:rsid w:val="00BB50B7"/>
    <w:rsid w:val="00BB55E2"/>
    <w:rsid w:val="00BB57ED"/>
    <w:rsid w:val="00BB65C3"/>
    <w:rsid w:val="00BB662E"/>
    <w:rsid w:val="00BB6878"/>
    <w:rsid w:val="00BB6C01"/>
    <w:rsid w:val="00BB7028"/>
    <w:rsid w:val="00BB7942"/>
    <w:rsid w:val="00BB7CD1"/>
    <w:rsid w:val="00BC0F33"/>
    <w:rsid w:val="00BC1187"/>
    <w:rsid w:val="00BC14A7"/>
    <w:rsid w:val="00BC17CC"/>
    <w:rsid w:val="00BC2898"/>
    <w:rsid w:val="00BC2928"/>
    <w:rsid w:val="00BC2BB1"/>
    <w:rsid w:val="00BC318E"/>
    <w:rsid w:val="00BC34A3"/>
    <w:rsid w:val="00BC3FF9"/>
    <w:rsid w:val="00BC4834"/>
    <w:rsid w:val="00BC4A97"/>
    <w:rsid w:val="00BC5A25"/>
    <w:rsid w:val="00BC5FDD"/>
    <w:rsid w:val="00BC68B4"/>
    <w:rsid w:val="00BC7C61"/>
    <w:rsid w:val="00BD0140"/>
    <w:rsid w:val="00BD02CC"/>
    <w:rsid w:val="00BD2063"/>
    <w:rsid w:val="00BD33D9"/>
    <w:rsid w:val="00BD3437"/>
    <w:rsid w:val="00BD38C5"/>
    <w:rsid w:val="00BD3DEA"/>
    <w:rsid w:val="00BD3E97"/>
    <w:rsid w:val="00BD40E4"/>
    <w:rsid w:val="00BD52FE"/>
    <w:rsid w:val="00BD62CF"/>
    <w:rsid w:val="00BD646C"/>
    <w:rsid w:val="00BD68CB"/>
    <w:rsid w:val="00BD78FE"/>
    <w:rsid w:val="00BE0149"/>
    <w:rsid w:val="00BE0767"/>
    <w:rsid w:val="00BE12D7"/>
    <w:rsid w:val="00BE1775"/>
    <w:rsid w:val="00BE18DA"/>
    <w:rsid w:val="00BE26C0"/>
    <w:rsid w:val="00BE2C96"/>
    <w:rsid w:val="00BE3BF2"/>
    <w:rsid w:val="00BE47B2"/>
    <w:rsid w:val="00BE48C7"/>
    <w:rsid w:val="00BE4F66"/>
    <w:rsid w:val="00BE50EC"/>
    <w:rsid w:val="00BE5238"/>
    <w:rsid w:val="00BE6074"/>
    <w:rsid w:val="00BE7257"/>
    <w:rsid w:val="00BF0041"/>
    <w:rsid w:val="00BF020D"/>
    <w:rsid w:val="00BF132E"/>
    <w:rsid w:val="00BF1DD2"/>
    <w:rsid w:val="00BF23A3"/>
    <w:rsid w:val="00BF2A7E"/>
    <w:rsid w:val="00BF32BA"/>
    <w:rsid w:val="00BF3331"/>
    <w:rsid w:val="00BF355E"/>
    <w:rsid w:val="00BF3A45"/>
    <w:rsid w:val="00BF436F"/>
    <w:rsid w:val="00BF5C05"/>
    <w:rsid w:val="00BF6CA1"/>
    <w:rsid w:val="00BF6FC6"/>
    <w:rsid w:val="00BF7C52"/>
    <w:rsid w:val="00BF7F99"/>
    <w:rsid w:val="00C00713"/>
    <w:rsid w:val="00C009A0"/>
    <w:rsid w:val="00C00BED"/>
    <w:rsid w:val="00C0124B"/>
    <w:rsid w:val="00C01F74"/>
    <w:rsid w:val="00C02558"/>
    <w:rsid w:val="00C0285F"/>
    <w:rsid w:val="00C03305"/>
    <w:rsid w:val="00C03738"/>
    <w:rsid w:val="00C037A6"/>
    <w:rsid w:val="00C043F5"/>
    <w:rsid w:val="00C044E3"/>
    <w:rsid w:val="00C04BDB"/>
    <w:rsid w:val="00C052C6"/>
    <w:rsid w:val="00C05A61"/>
    <w:rsid w:val="00C05E2A"/>
    <w:rsid w:val="00C06CCF"/>
    <w:rsid w:val="00C1159D"/>
    <w:rsid w:val="00C1233E"/>
    <w:rsid w:val="00C12FB3"/>
    <w:rsid w:val="00C13D85"/>
    <w:rsid w:val="00C14E82"/>
    <w:rsid w:val="00C14FF6"/>
    <w:rsid w:val="00C1641B"/>
    <w:rsid w:val="00C165FC"/>
    <w:rsid w:val="00C176D5"/>
    <w:rsid w:val="00C2082C"/>
    <w:rsid w:val="00C20EB0"/>
    <w:rsid w:val="00C21005"/>
    <w:rsid w:val="00C2142E"/>
    <w:rsid w:val="00C220B6"/>
    <w:rsid w:val="00C22D7C"/>
    <w:rsid w:val="00C22DDE"/>
    <w:rsid w:val="00C2338B"/>
    <w:rsid w:val="00C238F4"/>
    <w:rsid w:val="00C23A99"/>
    <w:rsid w:val="00C245EE"/>
    <w:rsid w:val="00C24B8D"/>
    <w:rsid w:val="00C24BD7"/>
    <w:rsid w:val="00C25813"/>
    <w:rsid w:val="00C27143"/>
    <w:rsid w:val="00C27490"/>
    <w:rsid w:val="00C27D37"/>
    <w:rsid w:val="00C309E8"/>
    <w:rsid w:val="00C31119"/>
    <w:rsid w:val="00C32017"/>
    <w:rsid w:val="00C325CD"/>
    <w:rsid w:val="00C3322E"/>
    <w:rsid w:val="00C33B90"/>
    <w:rsid w:val="00C34B5F"/>
    <w:rsid w:val="00C3538F"/>
    <w:rsid w:val="00C358D4"/>
    <w:rsid w:val="00C36785"/>
    <w:rsid w:val="00C3711C"/>
    <w:rsid w:val="00C37256"/>
    <w:rsid w:val="00C37A7B"/>
    <w:rsid w:val="00C37FFE"/>
    <w:rsid w:val="00C40B50"/>
    <w:rsid w:val="00C413D4"/>
    <w:rsid w:val="00C415ED"/>
    <w:rsid w:val="00C419E3"/>
    <w:rsid w:val="00C41E6A"/>
    <w:rsid w:val="00C42247"/>
    <w:rsid w:val="00C439BE"/>
    <w:rsid w:val="00C4539B"/>
    <w:rsid w:val="00C45466"/>
    <w:rsid w:val="00C455C1"/>
    <w:rsid w:val="00C4581D"/>
    <w:rsid w:val="00C47472"/>
    <w:rsid w:val="00C500F0"/>
    <w:rsid w:val="00C504A7"/>
    <w:rsid w:val="00C506C9"/>
    <w:rsid w:val="00C50A16"/>
    <w:rsid w:val="00C51C9A"/>
    <w:rsid w:val="00C52A2A"/>
    <w:rsid w:val="00C52C68"/>
    <w:rsid w:val="00C52D98"/>
    <w:rsid w:val="00C53D24"/>
    <w:rsid w:val="00C53F75"/>
    <w:rsid w:val="00C54640"/>
    <w:rsid w:val="00C547A6"/>
    <w:rsid w:val="00C54A3A"/>
    <w:rsid w:val="00C55C32"/>
    <w:rsid w:val="00C56A67"/>
    <w:rsid w:val="00C56CC2"/>
    <w:rsid w:val="00C57498"/>
    <w:rsid w:val="00C5763C"/>
    <w:rsid w:val="00C5780C"/>
    <w:rsid w:val="00C5796B"/>
    <w:rsid w:val="00C619A1"/>
    <w:rsid w:val="00C62370"/>
    <w:rsid w:val="00C6305F"/>
    <w:rsid w:val="00C6325B"/>
    <w:rsid w:val="00C63E99"/>
    <w:rsid w:val="00C64A64"/>
    <w:rsid w:val="00C64CE8"/>
    <w:rsid w:val="00C65151"/>
    <w:rsid w:val="00C66119"/>
    <w:rsid w:val="00C66292"/>
    <w:rsid w:val="00C672A3"/>
    <w:rsid w:val="00C672F1"/>
    <w:rsid w:val="00C673D0"/>
    <w:rsid w:val="00C6742E"/>
    <w:rsid w:val="00C70012"/>
    <w:rsid w:val="00C71BA7"/>
    <w:rsid w:val="00C71E2A"/>
    <w:rsid w:val="00C72762"/>
    <w:rsid w:val="00C733BA"/>
    <w:rsid w:val="00C760DC"/>
    <w:rsid w:val="00C8082B"/>
    <w:rsid w:val="00C81A88"/>
    <w:rsid w:val="00C81D46"/>
    <w:rsid w:val="00C82298"/>
    <w:rsid w:val="00C833B4"/>
    <w:rsid w:val="00C84284"/>
    <w:rsid w:val="00C852E3"/>
    <w:rsid w:val="00C861FC"/>
    <w:rsid w:val="00C86C87"/>
    <w:rsid w:val="00C9005E"/>
    <w:rsid w:val="00C90111"/>
    <w:rsid w:val="00C9016D"/>
    <w:rsid w:val="00C90CA9"/>
    <w:rsid w:val="00C915F2"/>
    <w:rsid w:val="00C916E0"/>
    <w:rsid w:val="00C917B1"/>
    <w:rsid w:val="00C9193C"/>
    <w:rsid w:val="00C91B77"/>
    <w:rsid w:val="00C920E2"/>
    <w:rsid w:val="00C93765"/>
    <w:rsid w:val="00C93877"/>
    <w:rsid w:val="00C93D8C"/>
    <w:rsid w:val="00C946CC"/>
    <w:rsid w:val="00C959BD"/>
    <w:rsid w:val="00C95F44"/>
    <w:rsid w:val="00C96D1B"/>
    <w:rsid w:val="00C97671"/>
    <w:rsid w:val="00CA0031"/>
    <w:rsid w:val="00CA015B"/>
    <w:rsid w:val="00CA0413"/>
    <w:rsid w:val="00CA043A"/>
    <w:rsid w:val="00CA06D3"/>
    <w:rsid w:val="00CA08B6"/>
    <w:rsid w:val="00CA1691"/>
    <w:rsid w:val="00CA41E7"/>
    <w:rsid w:val="00CA5812"/>
    <w:rsid w:val="00CA5BD4"/>
    <w:rsid w:val="00CA5C14"/>
    <w:rsid w:val="00CA76FC"/>
    <w:rsid w:val="00CA7E7B"/>
    <w:rsid w:val="00CB0236"/>
    <w:rsid w:val="00CB2C3A"/>
    <w:rsid w:val="00CB2D38"/>
    <w:rsid w:val="00CB3873"/>
    <w:rsid w:val="00CB38CE"/>
    <w:rsid w:val="00CB4137"/>
    <w:rsid w:val="00CB438A"/>
    <w:rsid w:val="00CB451A"/>
    <w:rsid w:val="00CB52D0"/>
    <w:rsid w:val="00CB5578"/>
    <w:rsid w:val="00CB5671"/>
    <w:rsid w:val="00CB591C"/>
    <w:rsid w:val="00CB5943"/>
    <w:rsid w:val="00CB61B3"/>
    <w:rsid w:val="00CB6A57"/>
    <w:rsid w:val="00CB6F83"/>
    <w:rsid w:val="00CB72AE"/>
    <w:rsid w:val="00CB7886"/>
    <w:rsid w:val="00CC00CD"/>
    <w:rsid w:val="00CC0579"/>
    <w:rsid w:val="00CC095F"/>
    <w:rsid w:val="00CC0AF3"/>
    <w:rsid w:val="00CC0BC6"/>
    <w:rsid w:val="00CC0E68"/>
    <w:rsid w:val="00CC2514"/>
    <w:rsid w:val="00CC2F69"/>
    <w:rsid w:val="00CC315F"/>
    <w:rsid w:val="00CC3D38"/>
    <w:rsid w:val="00CC40C3"/>
    <w:rsid w:val="00CC4E5D"/>
    <w:rsid w:val="00CC50AE"/>
    <w:rsid w:val="00CC69EC"/>
    <w:rsid w:val="00CC71D3"/>
    <w:rsid w:val="00CC743D"/>
    <w:rsid w:val="00CD050A"/>
    <w:rsid w:val="00CD205D"/>
    <w:rsid w:val="00CD2A22"/>
    <w:rsid w:val="00CD2B50"/>
    <w:rsid w:val="00CD4506"/>
    <w:rsid w:val="00CD520B"/>
    <w:rsid w:val="00CD5832"/>
    <w:rsid w:val="00CD5982"/>
    <w:rsid w:val="00CD5A1A"/>
    <w:rsid w:val="00CD7EFA"/>
    <w:rsid w:val="00CE020E"/>
    <w:rsid w:val="00CE0566"/>
    <w:rsid w:val="00CE1CD4"/>
    <w:rsid w:val="00CE2493"/>
    <w:rsid w:val="00CE2761"/>
    <w:rsid w:val="00CE314E"/>
    <w:rsid w:val="00CE32D8"/>
    <w:rsid w:val="00CE3D5C"/>
    <w:rsid w:val="00CE3E14"/>
    <w:rsid w:val="00CE44C7"/>
    <w:rsid w:val="00CE53CC"/>
    <w:rsid w:val="00CE65A7"/>
    <w:rsid w:val="00CE68FE"/>
    <w:rsid w:val="00CE6EC4"/>
    <w:rsid w:val="00CE7E36"/>
    <w:rsid w:val="00CE7F26"/>
    <w:rsid w:val="00CF1ABB"/>
    <w:rsid w:val="00CF1E1D"/>
    <w:rsid w:val="00CF24FE"/>
    <w:rsid w:val="00CF35D0"/>
    <w:rsid w:val="00CF3DD5"/>
    <w:rsid w:val="00CF4AF7"/>
    <w:rsid w:val="00CF4D20"/>
    <w:rsid w:val="00CF6C11"/>
    <w:rsid w:val="00CF73F8"/>
    <w:rsid w:val="00CF7928"/>
    <w:rsid w:val="00CF7CA2"/>
    <w:rsid w:val="00D003F3"/>
    <w:rsid w:val="00D00A8E"/>
    <w:rsid w:val="00D00DE0"/>
    <w:rsid w:val="00D012BF"/>
    <w:rsid w:val="00D01760"/>
    <w:rsid w:val="00D0368E"/>
    <w:rsid w:val="00D036B7"/>
    <w:rsid w:val="00D03D2D"/>
    <w:rsid w:val="00D03E7B"/>
    <w:rsid w:val="00D0401A"/>
    <w:rsid w:val="00D04FFB"/>
    <w:rsid w:val="00D058E9"/>
    <w:rsid w:val="00D0612A"/>
    <w:rsid w:val="00D063A8"/>
    <w:rsid w:val="00D1060D"/>
    <w:rsid w:val="00D10E7C"/>
    <w:rsid w:val="00D11182"/>
    <w:rsid w:val="00D11807"/>
    <w:rsid w:val="00D11C45"/>
    <w:rsid w:val="00D11DB3"/>
    <w:rsid w:val="00D12D82"/>
    <w:rsid w:val="00D1306E"/>
    <w:rsid w:val="00D134CD"/>
    <w:rsid w:val="00D14B5F"/>
    <w:rsid w:val="00D14E13"/>
    <w:rsid w:val="00D14EF3"/>
    <w:rsid w:val="00D14F23"/>
    <w:rsid w:val="00D16740"/>
    <w:rsid w:val="00D16A8B"/>
    <w:rsid w:val="00D16E39"/>
    <w:rsid w:val="00D1785E"/>
    <w:rsid w:val="00D17AD8"/>
    <w:rsid w:val="00D200CD"/>
    <w:rsid w:val="00D2104A"/>
    <w:rsid w:val="00D21BB5"/>
    <w:rsid w:val="00D21FFC"/>
    <w:rsid w:val="00D223B6"/>
    <w:rsid w:val="00D223E8"/>
    <w:rsid w:val="00D22DC8"/>
    <w:rsid w:val="00D2531C"/>
    <w:rsid w:val="00D26843"/>
    <w:rsid w:val="00D2742F"/>
    <w:rsid w:val="00D2754F"/>
    <w:rsid w:val="00D2756F"/>
    <w:rsid w:val="00D279D9"/>
    <w:rsid w:val="00D312DC"/>
    <w:rsid w:val="00D31B84"/>
    <w:rsid w:val="00D31C6A"/>
    <w:rsid w:val="00D31EDF"/>
    <w:rsid w:val="00D31FF9"/>
    <w:rsid w:val="00D32149"/>
    <w:rsid w:val="00D32256"/>
    <w:rsid w:val="00D32A27"/>
    <w:rsid w:val="00D32ABC"/>
    <w:rsid w:val="00D34F4E"/>
    <w:rsid w:val="00D357F3"/>
    <w:rsid w:val="00D35C0E"/>
    <w:rsid w:val="00D36F84"/>
    <w:rsid w:val="00D373A8"/>
    <w:rsid w:val="00D37A84"/>
    <w:rsid w:val="00D401BE"/>
    <w:rsid w:val="00D4043A"/>
    <w:rsid w:val="00D40DB0"/>
    <w:rsid w:val="00D41858"/>
    <w:rsid w:val="00D422DB"/>
    <w:rsid w:val="00D42AC2"/>
    <w:rsid w:val="00D42FC7"/>
    <w:rsid w:val="00D4458A"/>
    <w:rsid w:val="00D4498E"/>
    <w:rsid w:val="00D4515F"/>
    <w:rsid w:val="00D45C6D"/>
    <w:rsid w:val="00D466C9"/>
    <w:rsid w:val="00D47275"/>
    <w:rsid w:val="00D472A5"/>
    <w:rsid w:val="00D5071D"/>
    <w:rsid w:val="00D510F6"/>
    <w:rsid w:val="00D51E15"/>
    <w:rsid w:val="00D52B7E"/>
    <w:rsid w:val="00D52E2F"/>
    <w:rsid w:val="00D52F59"/>
    <w:rsid w:val="00D53E3E"/>
    <w:rsid w:val="00D55904"/>
    <w:rsid w:val="00D5616F"/>
    <w:rsid w:val="00D56D7E"/>
    <w:rsid w:val="00D57940"/>
    <w:rsid w:val="00D60327"/>
    <w:rsid w:val="00D61526"/>
    <w:rsid w:val="00D61F81"/>
    <w:rsid w:val="00D61FB3"/>
    <w:rsid w:val="00D62BE6"/>
    <w:rsid w:val="00D62C57"/>
    <w:rsid w:val="00D62EAF"/>
    <w:rsid w:val="00D63766"/>
    <w:rsid w:val="00D63912"/>
    <w:rsid w:val="00D63923"/>
    <w:rsid w:val="00D6451B"/>
    <w:rsid w:val="00D64B57"/>
    <w:rsid w:val="00D64CD6"/>
    <w:rsid w:val="00D65DEA"/>
    <w:rsid w:val="00D67BC7"/>
    <w:rsid w:val="00D705D3"/>
    <w:rsid w:val="00D70E00"/>
    <w:rsid w:val="00D715AC"/>
    <w:rsid w:val="00D71851"/>
    <w:rsid w:val="00D718CF"/>
    <w:rsid w:val="00D722EA"/>
    <w:rsid w:val="00D72E9D"/>
    <w:rsid w:val="00D73249"/>
    <w:rsid w:val="00D73419"/>
    <w:rsid w:val="00D734E5"/>
    <w:rsid w:val="00D73CA9"/>
    <w:rsid w:val="00D74F86"/>
    <w:rsid w:val="00D751B7"/>
    <w:rsid w:val="00D7524B"/>
    <w:rsid w:val="00D75396"/>
    <w:rsid w:val="00D759C0"/>
    <w:rsid w:val="00D75E99"/>
    <w:rsid w:val="00D766C7"/>
    <w:rsid w:val="00D7692B"/>
    <w:rsid w:val="00D7734F"/>
    <w:rsid w:val="00D8044C"/>
    <w:rsid w:val="00D805D6"/>
    <w:rsid w:val="00D80D4C"/>
    <w:rsid w:val="00D8106E"/>
    <w:rsid w:val="00D8184D"/>
    <w:rsid w:val="00D81A7B"/>
    <w:rsid w:val="00D8223C"/>
    <w:rsid w:val="00D82B57"/>
    <w:rsid w:val="00D82CE5"/>
    <w:rsid w:val="00D8342C"/>
    <w:rsid w:val="00D85494"/>
    <w:rsid w:val="00D85D61"/>
    <w:rsid w:val="00D8616D"/>
    <w:rsid w:val="00D87F40"/>
    <w:rsid w:val="00D90683"/>
    <w:rsid w:val="00D90D5B"/>
    <w:rsid w:val="00D90F7F"/>
    <w:rsid w:val="00D915C8"/>
    <w:rsid w:val="00D92C3E"/>
    <w:rsid w:val="00D9310B"/>
    <w:rsid w:val="00D93726"/>
    <w:rsid w:val="00D93F3E"/>
    <w:rsid w:val="00D9405B"/>
    <w:rsid w:val="00D94942"/>
    <w:rsid w:val="00D95145"/>
    <w:rsid w:val="00D95448"/>
    <w:rsid w:val="00D967CB"/>
    <w:rsid w:val="00D96EE0"/>
    <w:rsid w:val="00D97BD1"/>
    <w:rsid w:val="00DA06B8"/>
    <w:rsid w:val="00DA1AF7"/>
    <w:rsid w:val="00DA286D"/>
    <w:rsid w:val="00DA2969"/>
    <w:rsid w:val="00DA29B7"/>
    <w:rsid w:val="00DA3108"/>
    <w:rsid w:val="00DA4842"/>
    <w:rsid w:val="00DA5989"/>
    <w:rsid w:val="00DA5AB1"/>
    <w:rsid w:val="00DA5F9D"/>
    <w:rsid w:val="00DA69B2"/>
    <w:rsid w:val="00DA7462"/>
    <w:rsid w:val="00DA7AD0"/>
    <w:rsid w:val="00DB03CC"/>
    <w:rsid w:val="00DB12D4"/>
    <w:rsid w:val="00DB14F0"/>
    <w:rsid w:val="00DB1745"/>
    <w:rsid w:val="00DB1AFF"/>
    <w:rsid w:val="00DB1B84"/>
    <w:rsid w:val="00DB219A"/>
    <w:rsid w:val="00DB34CA"/>
    <w:rsid w:val="00DB4292"/>
    <w:rsid w:val="00DB6263"/>
    <w:rsid w:val="00DB6342"/>
    <w:rsid w:val="00DB6506"/>
    <w:rsid w:val="00DB7117"/>
    <w:rsid w:val="00DB7760"/>
    <w:rsid w:val="00DB7DD4"/>
    <w:rsid w:val="00DC00B4"/>
    <w:rsid w:val="00DC0954"/>
    <w:rsid w:val="00DC0B8D"/>
    <w:rsid w:val="00DC15BA"/>
    <w:rsid w:val="00DC18CD"/>
    <w:rsid w:val="00DC1A68"/>
    <w:rsid w:val="00DC30B8"/>
    <w:rsid w:val="00DC478F"/>
    <w:rsid w:val="00DC62E5"/>
    <w:rsid w:val="00DC6966"/>
    <w:rsid w:val="00DC6F33"/>
    <w:rsid w:val="00DC7349"/>
    <w:rsid w:val="00DD14D8"/>
    <w:rsid w:val="00DD1599"/>
    <w:rsid w:val="00DD17BB"/>
    <w:rsid w:val="00DD1B03"/>
    <w:rsid w:val="00DD2A62"/>
    <w:rsid w:val="00DD2F2F"/>
    <w:rsid w:val="00DD2F7A"/>
    <w:rsid w:val="00DD3885"/>
    <w:rsid w:val="00DD5435"/>
    <w:rsid w:val="00DD5808"/>
    <w:rsid w:val="00DD5946"/>
    <w:rsid w:val="00DD5B04"/>
    <w:rsid w:val="00DD5EC6"/>
    <w:rsid w:val="00DD605F"/>
    <w:rsid w:val="00DD72A0"/>
    <w:rsid w:val="00DD735D"/>
    <w:rsid w:val="00DD73B1"/>
    <w:rsid w:val="00DE0159"/>
    <w:rsid w:val="00DE082D"/>
    <w:rsid w:val="00DE3119"/>
    <w:rsid w:val="00DE3FF0"/>
    <w:rsid w:val="00DE4105"/>
    <w:rsid w:val="00DE5189"/>
    <w:rsid w:val="00DE7108"/>
    <w:rsid w:val="00DE78D1"/>
    <w:rsid w:val="00DF0263"/>
    <w:rsid w:val="00DF1E36"/>
    <w:rsid w:val="00DF236B"/>
    <w:rsid w:val="00DF2A91"/>
    <w:rsid w:val="00DF3889"/>
    <w:rsid w:val="00DF3CC9"/>
    <w:rsid w:val="00DF4451"/>
    <w:rsid w:val="00DF49FF"/>
    <w:rsid w:val="00DF4FFB"/>
    <w:rsid w:val="00DF507F"/>
    <w:rsid w:val="00DF5236"/>
    <w:rsid w:val="00DF651F"/>
    <w:rsid w:val="00DF6F43"/>
    <w:rsid w:val="00DF752F"/>
    <w:rsid w:val="00DF76A2"/>
    <w:rsid w:val="00E00B7A"/>
    <w:rsid w:val="00E02186"/>
    <w:rsid w:val="00E026BB"/>
    <w:rsid w:val="00E027C5"/>
    <w:rsid w:val="00E02DE9"/>
    <w:rsid w:val="00E03124"/>
    <w:rsid w:val="00E03951"/>
    <w:rsid w:val="00E03DB8"/>
    <w:rsid w:val="00E044E8"/>
    <w:rsid w:val="00E05E70"/>
    <w:rsid w:val="00E064BC"/>
    <w:rsid w:val="00E07225"/>
    <w:rsid w:val="00E109DD"/>
    <w:rsid w:val="00E10C29"/>
    <w:rsid w:val="00E11229"/>
    <w:rsid w:val="00E114CA"/>
    <w:rsid w:val="00E12374"/>
    <w:rsid w:val="00E1397F"/>
    <w:rsid w:val="00E13AB8"/>
    <w:rsid w:val="00E1482E"/>
    <w:rsid w:val="00E16382"/>
    <w:rsid w:val="00E1699C"/>
    <w:rsid w:val="00E16DE3"/>
    <w:rsid w:val="00E16E75"/>
    <w:rsid w:val="00E17CC8"/>
    <w:rsid w:val="00E2012A"/>
    <w:rsid w:val="00E205A2"/>
    <w:rsid w:val="00E20BA4"/>
    <w:rsid w:val="00E23137"/>
    <w:rsid w:val="00E241E9"/>
    <w:rsid w:val="00E24236"/>
    <w:rsid w:val="00E257C3"/>
    <w:rsid w:val="00E25CB3"/>
    <w:rsid w:val="00E25DA4"/>
    <w:rsid w:val="00E26CB8"/>
    <w:rsid w:val="00E26FCF"/>
    <w:rsid w:val="00E27165"/>
    <w:rsid w:val="00E27CCE"/>
    <w:rsid w:val="00E3044A"/>
    <w:rsid w:val="00E30D37"/>
    <w:rsid w:val="00E31A4A"/>
    <w:rsid w:val="00E32D98"/>
    <w:rsid w:val="00E3344A"/>
    <w:rsid w:val="00E33B29"/>
    <w:rsid w:val="00E33B62"/>
    <w:rsid w:val="00E3403D"/>
    <w:rsid w:val="00E34E6C"/>
    <w:rsid w:val="00E353E2"/>
    <w:rsid w:val="00E36345"/>
    <w:rsid w:val="00E36C86"/>
    <w:rsid w:val="00E36CEB"/>
    <w:rsid w:val="00E37A28"/>
    <w:rsid w:val="00E40430"/>
    <w:rsid w:val="00E40690"/>
    <w:rsid w:val="00E40D37"/>
    <w:rsid w:val="00E4143A"/>
    <w:rsid w:val="00E424C8"/>
    <w:rsid w:val="00E4251D"/>
    <w:rsid w:val="00E43D00"/>
    <w:rsid w:val="00E445E4"/>
    <w:rsid w:val="00E457CB"/>
    <w:rsid w:val="00E45D47"/>
    <w:rsid w:val="00E45DE4"/>
    <w:rsid w:val="00E45E63"/>
    <w:rsid w:val="00E46F79"/>
    <w:rsid w:val="00E477DE"/>
    <w:rsid w:val="00E50A67"/>
    <w:rsid w:val="00E50A7B"/>
    <w:rsid w:val="00E50B0B"/>
    <w:rsid w:val="00E510FE"/>
    <w:rsid w:val="00E51E25"/>
    <w:rsid w:val="00E521AE"/>
    <w:rsid w:val="00E5354A"/>
    <w:rsid w:val="00E53BCA"/>
    <w:rsid w:val="00E53F02"/>
    <w:rsid w:val="00E54534"/>
    <w:rsid w:val="00E548C3"/>
    <w:rsid w:val="00E54F27"/>
    <w:rsid w:val="00E55FF1"/>
    <w:rsid w:val="00E56090"/>
    <w:rsid w:val="00E565B9"/>
    <w:rsid w:val="00E5733B"/>
    <w:rsid w:val="00E601BE"/>
    <w:rsid w:val="00E603A2"/>
    <w:rsid w:val="00E60B5F"/>
    <w:rsid w:val="00E613AE"/>
    <w:rsid w:val="00E61ABB"/>
    <w:rsid w:val="00E623E6"/>
    <w:rsid w:val="00E630C0"/>
    <w:rsid w:val="00E634E6"/>
    <w:rsid w:val="00E63DCE"/>
    <w:rsid w:val="00E646AE"/>
    <w:rsid w:val="00E64700"/>
    <w:rsid w:val="00E6502A"/>
    <w:rsid w:val="00E65074"/>
    <w:rsid w:val="00E65E70"/>
    <w:rsid w:val="00E66087"/>
    <w:rsid w:val="00E66297"/>
    <w:rsid w:val="00E66D79"/>
    <w:rsid w:val="00E66FF9"/>
    <w:rsid w:val="00E67856"/>
    <w:rsid w:val="00E679C8"/>
    <w:rsid w:val="00E67C8D"/>
    <w:rsid w:val="00E7087F"/>
    <w:rsid w:val="00E724E7"/>
    <w:rsid w:val="00E72B41"/>
    <w:rsid w:val="00E7347B"/>
    <w:rsid w:val="00E736FC"/>
    <w:rsid w:val="00E73D03"/>
    <w:rsid w:val="00E77AF5"/>
    <w:rsid w:val="00E80210"/>
    <w:rsid w:val="00E823F9"/>
    <w:rsid w:val="00E82C1F"/>
    <w:rsid w:val="00E83671"/>
    <w:rsid w:val="00E84A71"/>
    <w:rsid w:val="00E85C60"/>
    <w:rsid w:val="00E86556"/>
    <w:rsid w:val="00E86D35"/>
    <w:rsid w:val="00E86DC2"/>
    <w:rsid w:val="00E86E32"/>
    <w:rsid w:val="00E8732E"/>
    <w:rsid w:val="00E9011F"/>
    <w:rsid w:val="00E906EB"/>
    <w:rsid w:val="00E9241E"/>
    <w:rsid w:val="00E92460"/>
    <w:rsid w:val="00E92E62"/>
    <w:rsid w:val="00E93804"/>
    <w:rsid w:val="00E95434"/>
    <w:rsid w:val="00E96467"/>
    <w:rsid w:val="00E9678E"/>
    <w:rsid w:val="00E96948"/>
    <w:rsid w:val="00E9737B"/>
    <w:rsid w:val="00E97A3F"/>
    <w:rsid w:val="00E97F0A"/>
    <w:rsid w:val="00EA0100"/>
    <w:rsid w:val="00EA0BCE"/>
    <w:rsid w:val="00EA2744"/>
    <w:rsid w:val="00EA313A"/>
    <w:rsid w:val="00EA37B9"/>
    <w:rsid w:val="00EA39F7"/>
    <w:rsid w:val="00EA3DC2"/>
    <w:rsid w:val="00EA4757"/>
    <w:rsid w:val="00EA560B"/>
    <w:rsid w:val="00EA5669"/>
    <w:rsid w:val="00EA63EF"/>
    <w:rsid w:val="00EB0A89"/>
    <w:rsid w:val="00EB0DF6"/>
    <w:rsid w:val="00EB1573"/>
    <w:rsid w:val="00EB1910"/>
    <w:rsid w:val="00EB1C20"/>
    <w:rsid w:val="00EB23E3"/>
    <w:rsid w:val="00EB2E97"/>
    <w:rsid w:val="00EB4AE1"/>
    <w:rsid w:val="00EB4BED"/>
    <w:rsid w:val="00EB52F4"/>
    <w:rsid w:val="00EB5779"/>
    <w:rsid w:val="00EB600B"/>
    <w:rsid w:val="00EB67F1"/>
    <w:rsid w:val="00EB72CD"/>
    <w:rsid w:val="00EB749A"/>
    <w:rsid w:val="00EB76B6"/>
    <w:rsid w:val="00EB7D8A"/>
    <w:rsid w:val="00EC05E2"/>
    <w:rsid w:val="00EC0E84"/>
    <w:rsid w:val="00EC16E2"/>
    <w:rsid w:val="00EC1CE7"/>
    <w:rsid w:val="00EC26F1"/>
    <w:rsid w:val="00EC3C94"/>
    <w:rsid w:val="00EC44DF"/>
    <w:rsid w:val="00EC4FB9"/>
    <w:rsid w:val="00EC5393"/>
    <w:rsid w:val="00EC5741"/>
    <w:rsid w:val="00EC5DA3"/>
    <w:rsid w:val="00EC6014"/>
    <w:rsid w:val="00EC6B3E"/>
    <w:rsid w:val="00EC7637"/>
    <w:rsid w:val="00EC7CF2"/>
    <w:rsid w:val="00ED046C"/>
    <w:rsid w:val="00ED053A"/>
    <w:rsid w:val="00ED1F03"/>
    <w:rsid w:val="00ED2D27"/>
    <w:rsid w:val="00ED3347"/>
    <w:rsid w:val="00ED3DC6"/>
    <w:rsid w:val="00ED43A2"/>
    <w:rsid w:val="00ED4967"/>
    <w:rsid w:val="00ED538C"/>
    <w:rsid w:val="00ED5771"/>
    <w:rsid w:val="00ED587F"/>
    <w:rsid w:val="00ED5964"/>
    <w:rsid w:val="00ED623F"/>
    <w:rsid w:val="00ED72E9"/>
    <w:rsid w:val="00ED732E"/>
    <w:rsid w:val="00ED733E"/>
    <w:rsid w:val="00ED7694"/>
    <w:rsid w:val="00ED77F0"/>
    <w:rsid w:val="00ED7FBC"/>
    <w:rsid w:val="00EE0253"/>
    <w:rsid w:val="00EE0297"/>
    <w:rsid w:val="00EE13DA"/>
    <w:rsid w:val="00EE159B"/>
    <w:rsid w:val="00EE1668"/>
    <w:rsid w:val="00EE366D"/>
    <w:rsid w:val="00EE4264"/>
    <w:rsid w:val="00EE59B5"/>
    <w:rsid w:val="00EE5FB7"/>
    <w:rsid w:val="00EE69F9"/>
    <w:rsid w:val="00EE7B54"/>
    <w:rsid w:val="00EE7C88"/>
    <w:rsid w:val="00EE7C8B"/>
    <w:rsid w:val="00EF0209"/>
    <w:rsid w:val="00EF02A1"/>
    <w:rsid w:val="00EF0711"/>
    <w:rsid w:val="00EF17FD"/>
    <w:rsid w:val="00EF1E97"/>
    <w:rsid w:val="00EF2547"/>
    <w:rsid w:val="00EF2B2B"/>
    <w:rsid w:val="00EF2E1C"/>
    <w:rsid w:val="00EF2FD6"/>
    <w:rsid w:val="00EF326A"/>
    <w:rsid w:val="00EF427A"/>
    <w:rsid w:val="00EF45DF"/>
    <w:rsid w:val="00EF4952"/>
    <w:rsid w:val="00EF498F"/>
    <w:rsid w:val="00EF4A42"/>
    <w:rsid w:val="00EF510C"/>
    <w:rsid w:val="00EF55C4"/>
    <w:rsid w:val="00EF5679"/>
    <w:rsid w:val="00EF57BC"/>
    <w:rsid w:val="00EF6784"/>
    <w:rsid w:val="00EF688A"/>
    <w:rsid w:val="00EF6A03"/>
    <w:rsid w:val="00EF6DC2"/>
    <w:rsid w:val="00EF7BF4"/>
    <w:rsid w:val="00F0030F"/>
    <w:rsid w:val="00F00674"/>
    <w:rsid w:val="00F01657"/>
    <w:rsid w:val="00F02744"/>
    <w:rsid w:val="00F02BFD"/>
    <w:rsid w:val="00F02D25"/>
    <w:rsid w:val="00F03239"/>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5505"/>
    <w:rsid w:val="00F15BFF"/>
    <w:rsid w:val="00F16531"/>
    <w:rsid w:val="00F213A0"/>
    <w:rsid w:val="00F21D54"/>
    <w:rsid w:val="00F23113"/>
    <w:rsid w:val="00F23255"/>
    <w:rsid w:val="00F23759"/>
    <w:rsid w:val="00F24644"/>
    <w:rsid w:val="00F24F33"/>
    <w:rsid w:val="00F26768"/>
    <w:rsid w:val="00F26F33"/>
    <w:rsid w:val="00F30400"/>
    <w:rsid w:val="00F3079E"/>
    <w:rsid w:val="00F32440"/>
    <w:rsid w:val="00F33090"/>
    <w:rsid w:val="00F3399B"/>
    <w:rsid w:val="00F346ED"/>
    <w:rsid w:val="00F34945"/>
    <w:rsid w:val="00F34E1E"/>
    <w:rsid w:val="00F3570C"/>
    <w:rsid w:val="00F368FF"/>
    <w:rsid w:val="00F37068"/>
    <w:rsid w:val="00F37F3F"/>
    <w:rsid w:val="00F40323"/>
    <w:rsid w:val="00F40992"/>
    <w:rsid w:val="00F4139D"/>
    <w:rsid w:val="00F41596"/>
    <w:rsid w:val="00F41D8B"/>
    <w:rsid w:val="00F42121"/>
    <w:rsid w:val="00F428B1"/>
    <w:rsid w:val="00F428B4"/>
    <w:rsid w:val="00F4345D"/>
    <w:rsid w:val="00F4387B"/>
    <w:rsid w:val="00F45B91"/>
    <w:rsid w:val="00F46639"/>
    <w:rsid w:val="00F50183"/>
    <w:rsid w:val="00F50D92"/>
    <w:rsid w:val="00F51765"/>
    <w:rsid w:val="00F51A51"/>
    <w:rsid w:val="00F51CB4"/>
    <w:rsid w:val="00F52324"/>
    <w:rsid w:val="00F52C9D"/>
    <w:rsid w:val="00F533F1"/>
    <w:rsid w:val="00F5399A"/>
    <w:rsid w:val="00F55679"/>
    <w:rsid w:val="00F55D8B"/>
    <w:rsid w:val="00F561E3"/>
    <w:rsid w:val="00F565E6"/>
    <w:rsid w:val="00F56AFA"/>
    <w:rsid w:val="00F56C5E"/>
    <w:rsid w:val="00F575E2"/>
    <w:rsid w:val="00F579FF"/>
    <w:rsid w:val="00F600E0"/>
    <w:rsid w:val="00F605EC"/>
    <w:rsid w:val="00F60F60"/>
    <w:rsid w:val="00F624A7"/>
    <w:rsid w:val="00F62AB6"/>
    <w:rsid w:val="00F638CF"/>
    <w:rsid w:val="00F64B53"/>
    <w:rsid w:val="00F65A3C"/>
    <w:rsid w:val="00F65E89"/>
    <w:rsid w:val="00F67D8B"/>
    <w:rsid w:val="00F67EF7"/>
    <w:rsid w:val="00F70961"/>
    <w:rsid w:val="00F71397"/>
    <w:rsid w:val="00F72389"/>
    <w:rsid w:val="00F72516"/>
    <w:rsid w:val="00F735E5"/>
    <w:rsid w:val="00F73E80"/>
    <w:rsid w:val="00F7469C"/>
    <w:rsid w:val="00F7492E"/>
    <w:rsid w:val="00F74945"/>
    <w:rsid w:val="00F749A3"/>
    <w:rsid w:val="00F74AE8"/>
    <w:rsid w:val="00F76C11"/>
    <w:rsid w:val="00F76F64"/>
    <w:rsid w:val="00F77021"/>
    <w:rsid w:val="00F77E61"/>
    <w:rsid w:val="00F815AC"/>
    <w:rsid w:val="00F818E3"/>
    <w:rsid w:val="00F82173"/>
    <w:rsid w:val="00F83B33"/>
    <w:rsid w:val="00F840BF"/>
    <w:rsid w:val="00F843DF"/>
    <w:rsid w:val="00F84899"/>
    <w:rsid w:val="00F85585"/>
    <w:rsid w:val="00F859F0"/>
    <w:rsid w:val="00F85CC1"/>
    <w:rsid w:val="00F86B5D"/>
    <w:rsid w:val="00F87C13"/>
    <w:rsid w:val="00F87E29"/>
    <w:rsid w:val="00F87F18"/>
    <w:rsid w:val="00F87F68"/>
    <w:rsid w:val="00F90C4D"/>
    <w:rsid w:val="00F9167D"/>
    <w:rsid w:val="00F91CB2"/>
    <w:rsid w:val="00F9289C"/>
    <w:rsid w:val="00F92E38"/>
    <w:rsid w:val="00F93D63"/>
    <w:rsid w:val="00F93DBC"/>
    <w:rsid w:val="00F93F59"/>
    <w:rsid w:val="00F94644"/>
    <w:rsid w:val="00F9537B"/>
    <w:rsid w:val="00F963FC"/>
    <w:rsid w:val="00FA015F"/>
    <w:rsid w:val="00FA0FAC"/>
    <w:rsid w:val="00FA1DA2"/>
    <w:rsid w:val="00FA3414"/>
    <w:rsid w:val="00FA347A"/>
    <w:rsid w:val="00FA3C88"/>
    <w:rsid w:val="00FA3CDE"/>
    <w:rsid w:val="00FA49B7"/>
    <w:rsid w:val="00FA5043"/>
    <w:rsid w:val="00FA5931"/>
    <w:rsid w:val="00FA5F2F"/>
    <w:rsid w:val="00FA6F8B"/>
    <w:rsid w:val="00FA7A30"/>
    <w:rsid w:val="00FB033F"/>
    <w:rsid w:val="00FB1570"/>
    <w:rsid w:val="00FB193B"/>
    <w:rsid w:val="00FB27B7"/>
    <w:rsid w:val="00FB35E3"/>
    <w:rsid w:val="00FB474A"/>
    <w:rsid w:val="00FB583C"/>
    <w:rsid w:val="00FB5F0E"/>
    <w:rsid w:val="00FB630E"/>
    <w:rsid w:val="00FB6738"/>
    <w:rsid w:val="00FB691B"/>
    <w:rsid w:val="00FB731C"/>
    <w:rsid w:val="00FC05A0"/>
    <w:rsid w:val="00FC0811"/>
    <w:rsid w:val="00FC1196"/>
    <w:rsid w:val="00FC15EB"/>
    <w:rsid w:val="00FC18DC"/>
    <w:rsid w:val="00FC2AC4"/>
    <w:rsid w:val="00FC2EB1"/>
    <w:rsid w:val="00FC2F73"/>
    <w:rsid w:val="00FC3A9B"/>
    <w:rsid w:val="00FC3AE1"/>
    <w:rsid w:val="00FC3EF4"/>
    <w:rsid w:val="00FC431B"/>
    <w:rsid w:val="00FC434C"/>
    <w:rsid w:val="00FC4FDF"/>
    <w:rsid w:val="00FC5CF4"/>
    <w:rsid w:val="00FC63A1"/>
    <w:rsid w:val="00FC6A39"/>
    <w:rsid w:val="00FC79AB"/>
    <w:rsid w:val="00FC7A0D"/>
    <w:rsid w:val="00FC7DAC"/>
    <w:rsid w:val="00FD04AE"/>
    <w:rsid w:val="00FD1890"/>
    <w:rsid w:val="00FD1994"/>
    <w:rsid w:val="00FD3508"/>
    <w:rsid w:val="00FD393C"/>
    <w:rsid w:val="00FD43BB"/>
    <w:rsid w:val="00FD4AF3"/>
    <w:rsid w:val="00FD798D"/>
    <w:rsid w:val="00FE0F3B"/>
    <w:rsid w:val="00FE141E"/>
    <w:rsid w:val="00FE144E"/>
    <w:rsid w:val="00FE2356"/>
    <w:rsid w:val="00FE2560"/>
    <w:rsid w:val="00FE35D0"/>
    <w:rsid w:val="00FE42ED"/>
    <w:rsid w:val="00FE4327"/>
    <w:rsid w:val="00FE55A7"/>
    <w:rsid w:val="00FE5C5A"/>
    <w:rsid w:val="00FE6047"/>
    <w:rsid w:val="00FE622E"/>
    <w:rsid w:val="00FE6432"/>
    <w:rsid w:val="00FE72A0"/>
    <w:rsid w:val="00FF0050"/>
    <w:rsid w:val="00FF045F"/>
    <w:rsid w:val="00FF13D4"/>
    <w:rsid w:val="00FF3B37"/>
    <w:rsid w:val="00FF3D6F"/>
    <w:rsid w:val="00FF4BD8"/>
    <w:rsid w:val="00FF4D11"/>
    <w:rsid w:val="00FF5214"/>
    <w:rsid w:val="00FF5B59"/>
    <w:rsid w:val="00FF5BFD"/>
    <w:rsid w:val="00FF6095"/>
    <w:rsid w:val="00FF62FE"/>
    <w:rsid w:val="00FF6553"/>
    <w:rsid w:val="00FF7A39"/>
    <w:rsid w:val="05A2C260"/>
    <w:rsid w:val="7A4E382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B8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0670871">
      <w:bodyDiv w:val="1"/>
      <w:marLeft w:val="0"/>
      <w:marRight w:val="0"/>
      <w:marTop w:val="0"/>
      <w:marBottom w:val="0"/>
      <w:divBdr>
        <w:top w:val="none" w:sz="0" w:space="0" w:color="auto"/>
        <w:left w:val="none" w:sz="0" w:space="0" w:color="auto"/>
        <w:bottom w:val="none" w:sz="0" w:space="0" w:color="auto"/>
        <w:right w:val="none" w:sz="0" w:space="0" w:color="auto"/>
      </w:divBdr>
    </w:div>
    <w:div w:id="25259944">
      <w:bodyDiv w:val="1"/>
      <w:marLeft w:val="0"/>
      <w:marRight w:val="0"/>
      <w:marTop w:val="0"/>
      <w:marBottom w:val="0"/>
      <w:divBdr>
        <w:top w:val="none" w:sz="0" w:space="0" w:color="auto"/>
        <w:left w:val="none" w:sz="0" w:space="0" w:color="auto"/>
        <w:bottom w:val="none" w:sz="0" w:space="0" w:color="auto"/>
        <w:right w:val="none" w:sz="0" w:space="0" w:color="auto"/>
      </w:divBdr>
    </w:div>
    <w:div w:id="26491064">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45438414">
      <w:bodyDiv w:val="1"/>
      <w:marLeft w:val="0"/>
      <w:marRight w:val="0"/>
      <w:marTop w:val="0"/>
      <w:marBottom w:val="0"/>
      <w:divBdr>
        <w:top w:val="none" w:sz="0" w:space="0" w:color="auto"/>
        <w:left w:val="none" w:sz="0" w:space="0" w:color="auto"/>
        <w:bottom w:val="none" w:sz="0" w:space="0" w:color="auto"/>
        <w:right w:val="none" w:sz="0" w:space="0" w:color="auto"/>
      </w:divBdr>
    </w:div>
    <w:div w:id="15735366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7844919">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70359255">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3747679">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25327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0495">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14784">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0912112">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165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17801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261081">
      <w:bodyDiv w:val="1"/>
      <w:marLeft w:val="0"/>
      <w:marRight w:val="0"/>
      <w:marTop w:val="0"/>
      <w:marBottom w:val="0"/>
      <w:divBdr>
        <w:top w:val="none" w:sz="0" w:space="0" w:color="auto"/>
        <w:left w:val="none" w:sz="0" w:space="0" w:color="auto"/>
        <w:bottom w:val="none" w:sz="0" w:space="0" w:color="auto"/>
        <w:right w:val="none" w:sz="0" w:space="0" w:color="auto"/>
      </w:divBdr>
    </w:div>
    <w:div w:id="1062829389">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47697">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0587324">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71677869">
      <w:bodyDiv w:val="1"/>
      <w:marLeft w:val="0"/>
      <w:marRight w:val="0"/>
      <w:marTop w:val="0"/>
      <w:marBottom w:val="0"/>
      <w:divBdr>
        <w:top w:val="none" w:sz="0" w:space="0" w:color="auto"/>
        <w:left w:val="none" w:sz="0" w:space="0" w:color="auto"/>
        <w:bottom w:val="none" w:sz="0" w:space="0" w:color="auto"/>
        <w:right w:val="none" w:sz="0" w:space="0" w:color="auto"/>
      </w:divBdr>
      <w:divsChild>
        <w:div w:id="449740640">
          <w:marLeft w:val="0"/>
          <w:marRight w:val="0"/>
          <w:marTop w:val="0"/>
          <w:marBottom w:val="0"/>
          <w:divBdr>
            <w:top w:val="none" w:sz="0" w:space="0" w:color="auto"/>
            <w:left w:val="none" w:sz="0" w:space="0" w:color="auto"/>
            <w:bottom w:val="none" w:sz="0" w:space="0" w:color="auto"/>
            <w:right w:val="none" w:sz="0" w:space="0" w:color="auto"/>
          </w:divBdr>
          <w:divsChild>
            <w:div w:id="1595822370">
              <w:marLeft w:val="0"/>
              <w:marRight w:val="0"/>
              <w:marTop w:val="0"/>
              <w:marBottom w:val="0"/>
              <w:divBdr>
                <w:top w:val="none" w:sz="0" w:space="0" w:color="auto"/>
                <w:left w:val="none" w:sz="0" w:space="0" w:color="auto"/>
                <w:bottom w:val="none" w:sz="0" w:space="0" w:color="auto"/>
                <w:right w:val="none" w:sz="0" w:space="0" w:color="auto"/>
              </w:divBdr>
              <w:divsChild>
                <w:div w:id="1945961058">
                  <w:marLeft w:val="0"/>
                  <w:marRight w:val="0"/>
                  <w:marTop w:val="0"/>
                  <w:marBottom w:val="0"/>
                  <w:divBdr>
                    <w:top w:val="none" w:sz="0" w:space="0" w:color="auto"/>
                    <w:left w:val="none" w:sz="0" w:space="0" w:color="auto"/>
                    <w:bottom w:val="none" w:sz="0" w:space="0" w:color="auto"/>
                    <w:right w:val="none" w:sz="0" w:space="0" w:color="auto"/>
                  </w:divBdr>
                  <w:divsChild>
                    <w:div w:id="19514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7190874">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7017676">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7469">
      <w:bodyDiv w:val="1"/>
      <w:marLeft w:val="0"/>
      <w:marRight w:val="0"/>
      <w:marTop w:val="0"/>
      <w:marBottom w:val="0"/>
      <w:divBdr>
        <w:top w:val="none" w:sz="0" w:space="0" w:color="auto"/>
        <w:left w:val="none" w:sz="0" w:space="0" w:color="auto"/>
        <w:bottom w:val="none" w:sz="0" w:space="0" w:color="auto"/>
        <w:right w:val="none" w:sz="0" w:space="0" w:color="auto"/>
      </w:divBdr>
      <w:divsChild>
        <w:div w:id="487208579">
          <w:marLeft w:val="0"/>
          <w:marRight w:val="0"/>
          <w:marTop w:val="0"/>
          <w:marBottom w:val="0"/>
          <w:divBdr>
            <w:top w:val="none" w:sz="0" w:space="0" w:color="auto"/>
            <w:left w:val="none" w:sz="0" w:space="0" w:color="auto"/>
            <w:bottom w:val="none" w:sz="0" w:space="0" w:color="auto"/>
            <w:right w:val="none" w:sz="0" w:space="0" w:color="auto"/>
          </w:divBdr>
          <w:divsChild>
            <w:div w:id="679625797">
              <w:marLeft w:val="0"/>
              <w:marRight w:val="0"/>
              <w:marTop w:val="0"/>
              <w:marBottom w:val="0"/>
              <w:divBdr>
                <w:top w:val="none" w:sz="0" w:space="0" w:color="auto"/>
                <w:left w:val="none" w:sz="0" w:space="0" w:color="auto"/>
                <w:bottom w:val="none" w:sz="0" w:space="0" w:color="auto"/>
                <w:right w:val="none" w:sz="0" w:space="0" w:color="auto"/>
              </w:divBdr>
              <w:divsChild>
                <w:div w:id="4565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6223227">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7727649">
      <w:bodyDiv w:val="1"/>
      <w:marLeft w:val="0"/>
      <w:marRight w:val="0"/>
      <w:marTop w:val="0"/>
      <w:marBottom w:val="0"/>
      <w:divBdr>
        <w:top w:val="none" w:sz="0" w:space="0" w:color="auto"/>
        <w:left w:val="none" w:sz="0" w:space="0" w:color="auto"/>
        <w:bottom w:val="none" w:sz="0" w:space="0" w:color="auto"/>
        <w:right w:val="none" w:sz="0" w:space="0" w:color="auto"/>
      </w:divBdr>
      <w:divsChild>
        <w:div w:id="2124689564">
          <w:marLeft w:val="0"/>
          <w:marRight w:val="0"/>
          <w:marTop w:val="0"/>
          <w:marBottom w:val="0"/>
          <w:divBdr>
            <w:top w:val="none" w:sz="0" w:space="0" w:color="auto"/>
            <w:left w:val="none" w:sz="0" w:space="0" w:color="auto"/>
            <w:bottom w:val="none" w:sz="0" w:space="0" w:color="auto"/>
            <w:right w:val="none" w:sz="0" w:space="0" w:color="auto"/>
          </w:divBdr>
        </w:div>
      </w:divsChild>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829679">
      <w:bodyDiv w:val="1"/>
      <w:marLeft w:val="0"/>
      <w:marRight w:val="0"/>
      <w:marTop w:val="0"/>
      <w:marBottom w:val="0"/>
      <w:divBdr>
        <w:top w:val="none" w:sz="0" w:space="0" w:color="auto"/>
        <w:left w:val="none" w:sz="0" w:space="0" w:color="auto"/>
        <w:bottom w:val="none" w:sz="0" w:space="0" w:color="auto"/>
        <w:right w:val="none" w:sz="0" w:space="0" w:color="auto"/>
      </w:divBdr>
    </w:div>
    <w:div w:id="179726219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823259">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777673">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5914940">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154392">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6AADF-BF11-405C-BE63-57A8DC0DE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26</TotalTime>
  <Pages>17</Pages>
  <Words>5502</Words>
  <Characters>30261</Characters>
  <Application>Microsoft Office Word</Application>
  <DocSecurity>0</DocSecurity>
  <Lines>252</Lines>
  <Paragraphs>71</Paragraphs>
  <ScaleCrop>false</ScaleCrop>
  <Company/>
  <LinksUpToDate>false</LinksUpToDate>
  <CharactersWithSpaces>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39</cp:revision>
  <cp:lastPrinted>2020-01-30T15:05:00Z</cp:lastPrinted>
  <dcterms:created xsi:type="dcterms:W3CDTF">2021-08-03T18:05:00Z</dcterms:created>
  <dcterms:modified xsi:type="dcterms:W3CDTF">2021-08-03T18:42:00Z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