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ED1F11" w:rsidRDefault="00BE1E33" w:rsidP="00BE1E33">
      <w:pPr>
        <w:jc w:val="right"/>
        <w:rPr>
          <w:rFonts w:ascii="Arial" w:hAnsi="Arial" w:cs="Arial"/>
          <w:bCs/>
          <w:sz w:val="16"/>
          <w:szCs w:val="16"/>
          <w:lang w:val="es-ES_tradnl" w:eastAsia="es-ES"/>
        </w:rPr>
      </w:pPr>
      <w:bookmarkStart w:id="0" w:name="_Hlk28946138"/>
      <w:bookmarkStart w:id="1" w:name="_Hlk29548183"/>
      <w:r w:rsidRPr="00ED1F11">
        <w:rPr>
          <w:rFonts w:ascii="Arial" w:hAnsi="Arial" w:cs="Arial"/>
          <w:b/>
          <w:sz w:val="16"/>
          <w:szCs w:val="16"/>
          <w:lang w:val="es-ES_tradnl" w:eastAsia="es-ES"/>
        </w:rPr>
        <w:tab/>
      </w:r>
      <w:r w:rsidRPr="00ED1F11">
        <w:rPr>
          <w:rFonts w:ascii="Arial" w:hAnsi="Arial" w:cs="Arial"/>
          <w:bCs/>
          <w:sz w:val="16"/>
          <w:szCs w:val="16"/>
          <w:lang w:val="es-ES_tradnl" w:eastAsia="es-ES"/>
        </w:rPr>
        <w:t>CCE-DES-FM-17</w:t>
      </w:r>
    </w:p>
    <w:p w14:paraId="25784C1D" w14:textId="77777777" w:rsidR="00BE1E33" w:rsidRPr="00ED1F11" w:rsidRDefault="00BE1E33" w:rsidP="00BE1E33">
      <w:pPr>
        <w:jc w:val="both"/>
        <w:rPr>
          <w:rFonts w:ascii="Arial" w:eastAsia="Calibri" w:hAnsi="Arial" w:cs="Arial"/>
          <w:b/>
          <w:sz w:val="20"/>
          <w:szCs w:val="20"/>
          <w:lang w:val="es-ES_tradnl"/>
        </w:rPr>
      </w:pPr>
    </w:p>
    <w:p w14:paraId="140AA48A" w14:textId="36A5710D" w:rsidR="00ED1F11" w:rsidRDefault="00ED1F11" w:rsidP="00BE1E33">
      <w:pPr>
        <w:jc w:val="both"/>
        <w:rPr>
          <w:rFonts w:ascii="Arial" w:eastAsia="Calibri" w:hAnsi="Arial" w:cs="Arial"/>
          <w:b/>
          <w:sz w:val="22"/>
          <w:lang w:val="es-ES_tradnl"/>
        </w:rPr>
      </w:pPr>
      <w:r w:rsidRPr="00ED1F11">
        <w:rPr>
          <w:rFonts w:ascii="Arial" w:eastAsia="Calibri" w:hAnsi="Arial" w:cs="Arial"/>
          <w:b/>
          <w:sz w:val="22"/>
          <w:lang w:val="es-ES_tradnl"/>
        </w:rPr>
        <w:t>REGISTRO ÚNICO DE PROPONENTES – Renovación</w:t>
      </w:r>
    </w:p>
    <w:p w14:paraId="03EECFAD" w14:textId="77777777" w:rsidR="00ED1F11" w:rsidRPr="00ED1F11" w:rsidRDefault="00ED1F11" w:rsidP="00BE1E33">
      <w:pPr>
        <w:jc w:val="both"/>
        <w:rPr>
          <w:rFonts w:ascii="Arial" w:eastAsia="Calibri" w:hAnsi="Arial" w:cs="Arial"/>
          <w:b/>
          <w:sz w:val="20"/>
          <w:szCs w:val="20"/>
          <w:lang w:val="es-ES_tradnl"/>
        </w:rPr>
      </w:pPr>
    </w:p>
    <w:p w14:paraId="61E0E6A1" w14:textId="2112CBC1" w:rsidR="00911243" w:rsidRDefault="00ED1F11" w:rsidP="00BE1E33">
      <w:pPr>
        <w:jc w:val="both"/>
        <w:rPr>
          <w:rFonts w:ascii="Arial" w:eastAsia="Calibri" w:hAnsi="Arial" w:cs="Arial"/>
          <w:sz w:val="20"/>
          <w:szCs w:val="20"/>
          <w:lang w:val="es-ES_tradnl"/>
        </w:rPr>
      </w:pPr>
      <w:r>
        <w:rPr>
          <w:rFonts w:ascii="Arial" w:eastAsia="Calibri" w:hAnsi="Arial" w:cs="Arial"/>
          <w:sz w:val="20"/>
          <w:szCs w:val="20"/>
        </w:rPr>
        <w:t>T</w:t>
      </w:r>
      <w:r w:rsidRPr="0067793C">
        <w:rPr>
          <w:rFonts w:ascii="Arial" w:eastAsia="Calibri" w:hAnsi="Arial" w:cs="Arial"/>
          <w:sz w:val="20"/>
          <w:szCs w:val="20"/>
        </w:rPr>
        <w:t xml:space="preserve">eniendo en cuenta que el artículo 2.2.1.1.1.5.1. del Decreto 1082 de 2015 impone la obligación de adelantar el trámite de renovación del </w:t>
      </w:r>
      <w:proofErr w:type="spellStart"/>
      <w:r w:rsidRPr="0067793C">
        <w:rPr>
          <w:rFonts w:ascii="Arial" w:eastAsia="Calibri" w:hAnsi="Arial" w:cs="Arial"/>
          <w:sz w:val="20"/>
          <w:szCs w:val="20"/>
        </w:rPr>
        <w:t>RUP</w:t>
      </w:r>
      <w:proofErr w:type="spellEnd"/>
      <w:r w:rsidRPr="0067793C">
        <w:rPr>
          <w:rFonts w:ascii="Arial" w:eastAsia="Calibri" w:hAnsi="Arial" w:cs="Arial"/>
          <w:sz w:val="20"/>
          <w:szCs w:val="20"/>
        </w:rPr>
        <w:t xml:space="preserve"> a más tardar el quinto día hábil del mes de abril, </w:t>
      </w:r>
      <w:r>
        <w:rPr>
          <w:rFonts w:ascii="Arial" w:eastAsia="Calibri" w:hAnsi="Arial" w:cs="Arial"/>
          <w:sz w:val="20"/>
          <w:szCs w:val="20"/>
        </w:rPr>
        <w:t>s</w:t>
      </w:r>
      <w:r w:rsidRPr="00ED1F11">
        <w:rPr>
          <w:rFonts w:ascii="Arial" w:eastAsia="Calibri" w:hAnsi="Arial" w:cs="Arial"/>
          <w:sz w:val="20"/>
          <w:szCs w:val="20"/>
          <w:lang w:val="es-ES_tradnl"/>
        </w:rPr>
        <w:t xml:space="preserve">i las personas inscritas en el </w:t>
      </w:r>
      <w:proofErr w:type="spellStart"/>
      <w:r w:rsidRPr="00ED1F11">
        <w:rPr>
          <w:rFonts w:ascii="Arial" w:eastAsia="Calibri" w:hAnsi="Arial" w:cs="Arial"/>
          <w:sz w:val="20"/>
          <w:szCs w:val="20"/>
          <w:lang w:val="es-ES_tradnl"/>
        </w:rPr>
        <w:t>RUP</w:t>
      </w:r>
      <w:proofErr w:type="spellEnd"/>
      <w:r w:rsidRPr="00ED1F11">
        <w:rPr>
          <w:rFonts w:ascii="Arial" w:eastAsia="Calibri" w:hAnsi="Arial" w:cs="Arial"/>
          <w:sz w:val="20"/>
          <w:szCs w:val="20"/>
          <w:lang w:val="es-ES_tradnl"/>
        </w:rPr>
        <w:t xml:space="preserve"> no presentan la información para la renovación del registro a más tardar el quinto día del mes de abril de cada año cesaran los efectos del </w:t>
      </w:r>
      <w:proofErr w:type="spellStart"/>
      <w:r w:rsidRPr="00ED1F11">
        <w:rPr>
          <w:rFonts w:ascii="Arial" w:eastAsia="Calibri" w:hAnsi="Arial" w:cs="Arial"/>
          <w:sz w:val="20"/>
          <w:szCs w:val="20"/>
          <w:lang w:val="es-ES_tradnl"/>
        </w:rPr>
        <w:t>RUP</w:t>
      </w:r>
      <w:proofErr w:type="spellEnd"/>
      <w:r w:rsidRPr="00ED1F11">
        <w:rPr>
          <w:rFonts w:ascii="Arial" w:eastAsia="Calibri" w:hAnsi="Arial" w:cs="Arial"/>
          <w:sz w:val="20"/>
          <w:szCs w:val="20"/>
          <w:lang w:val="es-ES_tradnl"/>
        </w:rPr>
        <w:t xml:space="preserve">. Al cesar estos efectos, la persona no puede presentarse a procesos de selección en los que sea obligatorio el </w:t>
      </w:r>
      <w:proofErr w:type="spellStart"/>
      <w:r w:rsidRPr="00ED1F11">
        <w:rPr>
          <w:rFonts w:ascii="Arial" w:eastAsia="Calibri" w:hAnsi="Arial" w:cs="Arial"/>
          <w:sz w:val="20"/>
          <w:szCs w:val="20"/>
          <w:lang w:val="es-ES_tradnl"/>
        </w:rPr>
        <w:t>RUP</w:t>
      </w:r>
      <w:proofErr w:type="spellEnd"/>
      <w:r w:rsidRPr="00ED1F11">
        <w:rPr>
          <w:rFonts w:ascii="Arial" w:eastAsia="Calibri" w:hAnsi="Arial" w:cs="Arial"/>
          <w:sz w:val="20"/>
          <w:szCs w:val="20"/>
          <w:lang w:val="es-ES_tradnl"/>
        </w:rPr>
        <w:t xml:space="preserve"> porque no tendría capacidad para presentarse. El proponente a quien le han cesado los efectos del </w:t>
      </w:r>
      <w:proofErr w:type="spellStart"/>
      <w:r w:rsidRPr="00ED1F11">
        <w:rPr>
          <w:rFonts w:ascii="Arial" w:eastAsia="Calibri" w:hAnsi="Arial" w:cs="Arial"/>
          <w:sz w:val="20"/>
          <w:szCs w:val="20"/>
          <w:lang w:val="es-ES_tradnl"/>
        </w:rPr>
        <w:t>RUP</w:t>
      </w:r>
      <w:proofErr w:type="spellEnd"/>
      <w:r w:rsidRPr="00ED1F11">
        <w:rPr>
          <w:rFonts w:ascii="Arial" w:eastAsia="Calibri" w:hAnsi="Arial" w:cs="Arial"/>
          <w:sz w:val="20"/>
          <w:szCs w:val="20"/>
          <w:lang w:val="es-ES_tradnl"/>
        </w:rPr>
        <w:t xml:space="preserve"> por no renovarlo deberá inscribirse nuevamente, caso en el cual solo podrá presentarse cuando la inscripción esté en firme.</w:t>
      </w:r>
    </w:p>
    <w:p w14:paraId="3ABE2C81" w14:textId="77777777" w:rsidR="00910B3C" w:rsidRDefault="00910B3C" w:rsidP="00910B3C">
      <w:pPr>
        <w:jc w:val="both"/>
        <w:rPr>
          <w:rFonts w:ascii="Arial" w:eastAsia="Calibri" w:hAnsi="Arial" w:cs="Arial"/>
          <w:b/>
          <w:sz w:val="22"/>
          <w:lang w:val="es-ES_tradnl"/>
        </w:rPr>
      </w:pPr>
    </w:p>
    <w:p w14:paraId="10945D62" w14:textId="6F8880CE" w:rsidR="00910B3C" w:rsidRPr="00ED1F11" w:rsidRDefault="00910B3C" w:rsidP="00910B3C">
      <w:pPr>
        <w:jc w:val="both"/>
        <w:rPr>
          <w:rFonts w:ascii="Arial" w:eastAsia="Calibri" w:hAnsi="Arial" w:cs="Arial"/>
          <w:b/>
          <w:sz w:val="20"/>
          <w:szCs w:val="20"/>
          <w:lang w:val="es-ES_tradnl"/>
        </w:rPr>
      </w:pPr>
      <w:r>
        <w:rPr>
          <w:rFonts w:ascii="Arial" w:eastAsia="Calibri" w:hAnsi="Arial" w:cs="Arial"/>
          <w:b/>
          <w:sz w:val="22"/>
          <w:lang w:val="es-ES_tradnl"/>
        </w:rPr>
        <w:t>D</w:t>
      </w:r>
      <w:r w:rsidRPr="00ED1F11">
        <w:rPr>
          <w:rFonts w:ascii="Arial" w:eastAsia="Calibri" w:hAnsi="Arial" w:cs="Arial"/>
          <w:b/>
          <w:sz w:val="22"/>
          <w:lang w:val="es-ES_tradnl"/>
        </w:rPr>
        <w:t xml:space="preserve">OCUMENTOS TIPO – </w:t>
      </w:r>
      <w:r w:rsidR="00A758DC">
        <w:rPr>
          <w:rFonts w:ascii="Arial" w:eastAsia="Calibri" w:hAnsi="Arial" w:cs="Arial"/>
          <w:b/>
          <w:sz w:val="22"/>
          <w:lang w:val="es-ES_tradnl"/>
        </w:rPr>
        <w:t>Obra Pública – Infraestructura de transporte</w:t>
      </w:r>
      <w:r w:rsidRPr="00ED1F11">
        <w:rPr>
          <w:rFonts w:ascii="Arial" w:eastAsia="Calibri" w:hAnsi="Arial" w:cs="Arial"/>
          <w:b/>
          <w:sz w:val="22"/>
          <w:lang w:val="es-ES_tradnl"/>
        </w:rPr>
        <w:t xml:space="preserve"> – </w:t>
      </w:r>
      <w:r>
        <w:rPr>
          <w:rFonts w:ascii="Arial" w:eastAsia="Calibri" w:hAnsi="Arial" w:cs="Arial"/>
          <w:b/>
          <w:sz w:val="22"/>
          <w:lang w:val="es-ES_tradnl"/>
        </w:rPr>
        <w:t>Implementación</w:t>
      </w:r>
      <w:r w:rsidRPr="00ED1F11">
        <w:rPr>
          <w:rFonts w:ascii="Arial" w:eastAsia="Calibri" w:hAnsi="Arial" w:cs="Arial"/>
          <w:b/>
          <w:sz w:val="20"/>
          <w:szCs w:val="20"/>
          <w:lang w:val="es-ES_tradnl"/>
        </w:rPr>
        <w:t xml:space="preserve"> </w:t>
      </w:r>
    </w:p>
    <w:p w14:paraId="26CF3D8A" w14:textId="77777777" w:rsidR="00910B3C" w:rsidRPr="00ED1F11" w:rsidRDefault="00910B3C" w:rsidP="00910B3C">
      <w:pPr>
        <w:jc w:val="both"/>
        <w:rPr>
          <w:rFonts w:ascii="Arial" w:eastAsia="Calibri" w:hAnsi="Arial" w:cs="Arial"/>
          <w:b/>
          <w:sz w:val="20"/>
          <w:szCs w:val="20"/>
          <w:lang w:val="es-ES_tradnl"/>
        </w:rPr>
      </w:pPr>
    </w:p>
    <w:p w14:paraId="395834F5" w14:textId="692072A8" w:rsidR="00A758DC" w:rsidRDefault="00A758DC" w:rsidP="00A758DC">
      <w:pPr>
        <w:jc w:val="both"/>
        <w:rPr>
          <w:rFonts w:ascii="Arial" w:eastAsia="Calibri" w:hAnsi="Arial" w:cs="Arial"/>
          <w:sz w:val="20"/>
          <w:szCs w:val="20"/>
          <w:lang w:val="es-ES_tradnl"/>
        </w:rPr>
      </w:pPr>
      <w:r w:rsidRPr="00A758DC">
        <w:rPr>
          <w:rFonts w:ascii="Arial" w:eastAsia="Calibri" w:hAnsi="Arial" w:cs="Arial"/>
          <w:sz w:val="20"/>
          <w:szCs w:val="20"/>
          <w:lang w:val="es-ES_tradnl"/>
        </w:rPr>
        <w:t>La Ley 1882 de 2018 fue modificada posteriormente, siendo su última modificación la que introdujo el artículo primero de la Ley 2022 de 2020, en virtud del cual se adjudica la competencia para la adopción de documentos tipo de obligatorio cumplimiento a la Agencia Nacional de Contratación Pública – Colombia Compra Eficiente</w:t>
      </w:r>
      <w:r>
        <w:rPr>
          <w:rFonts w:ascii="Arial" w:eastAsia="Calibri" w:hAnsi="Arial" w:cs="Arial"/>
          <w:sz w:val="20"/>
          <w:szCs w:val="20"/>
          <w:lang w:val="es-ES_tradnl"/>
        </w:rPr>
        <w:t>.</w:t>
      </w:r>
    </w:p>
    <w:p w14:paraId="1CDB7AFD" w14:textId="77777777" w:rsidR="00A758DC" w:rsidRPr="00A758DC" w:rsidRDefault="00A758DC" w:rsidP="00A758DC">
      <w:pPr>
        <w:jc w:val="both"/>
        <w:rPr>
          <w:rFonts w:ascii="Arial" w:eastAsia="Calibri" w:hAnsi="Arial" w:cs="Arial"/>
          <w:sz w:val="20"/>
          <w:szCs w:val="20"/>
          <w:lang w:val="es-ES_tradnl"/>
        </w:rPr>
      </w:pPr>
    </w:p>
    <w:p w14:paraId="17F6C0A5" w14:textId="38F7A634" w:rsidR="00BE1E33" w:rsidRDefault="00A758DC" w:rsidP="00A758DC">
      <w:pPr>
        <w:jc w:val="both"/>
        <w:rPr>
          <w:rFonts w:ascii="Arial" w:eastAsia="Calibri" w:hAnsi="Arial" w:cs="Arial"/>
          <w:sz w:val="20"/>
          <w:szCs w:val="20"/>
          <w:lang w:val="es-ES_tradnl"/>
        </w:rPr>
      </w:pPr>
      <w:r w:rsidRPr="00A758DC">
        <w:rPr>
          <w:rFonts w:ascii="Arial" w:eastAsia="Calibri" w:hAnsi="Arial" w:cs="Arial"/>
          <w:sz w:val="20"/>
          <w:szCs w:val="20"/>
          <w:lang w:val="es-ES_tradnl"/>
        </w:rPr>
        <w:t>En desarrollo de la citada competencia, esta Agencia ha adelantado los trámites pertinentes, siendo relevante para la consulta planteada abordar la documentación tipo expedida en virtud de la Resolución 240 del 27 de noviembre de 2020, «Por la cual se actualizan los Documentos Tipo para los procesos de selección de licitación de obra pública de infraestructura de transporte y se deroga la Resolución 0045 de 2020» y de la Resolución 241 del 27 de noviembre de 2020, «Por la cual se actualizan los Documentos Tipo para los procesos de selección abreviada de menor cuantía de obra pública de infraestructura de transporte y se deroga la Resolución 0044 de 2020»</w:t>
      </w:r>
      <w:r>
        <w:rPr>
          <w:rFonts w:ascii="Arial" w:eastAsia="Calibri" w:hAnsi="Arial" w:cs="Arial"/>
          <w:sz w:val="20"/>
          <w:szCs w:val="20"/>
          <w:lang w:val="es-ES_tradnl"/>
        </w:rPr>
        <w:t>.</w:t>
      </w:r>
    </w:p>
    <w:p w14:paraId="0FAFF355" w14:textId="4C88DDED" w:rsidR="00A758DC" w:rsidRDefault="00A758DC" w:rsidP="00A758DC">
      <w:pPr>
        <w:jc w:val="both"/>
        <w:rPr>
          <w:rFonts w:ascii="Arial" w:eastAsia="Calibri" w:hAnsi="Arial" w:cs="Arial"/>
          <w:sz w:val="20"/>
          <w:szCs w:val="20"/>
          <w:lang w:val="es-ES_tradnl"/>
        </w:rPr>
      </w:pPr>
    </w:p>
    <w:p w14:paraId="2D6BCB2A" w14:textId="77777777" w:rsidR="00560F5F" w:rsidRPr="00ED1F11" w:rsidRDefault="00560F5F" w:rsidP="00560F5F">
      <w:pPr>
        <w:jc w:val="both"/>
        <w:rPr>
          <w:rFonts w:ascii="Arial" w:eastAsia="Calibri" w:hAnsi="Arial" w:cs="Arial"/>
          <w:b/>
          <w:sz w:val="20"/>
          <w:szCs w:val="20"/>
          <w:lang w:val="es-ES_tradnl"/>
        </w:rPr>
      </w:pPr>
      <w:r w:rsidRPr="00ED1F11">
        <w:rPr>
          <w:rFonts w:ascii="Arial" w:eastAsia="Calibri" w:hAnsi="Arial" w:cs="Arial"/>
          <w:b/>
          <w:sz w:val="22"/>
          <w:lang w:val="es-ES_tradnl"/>
        </w:rPr>
        <w:t xml:space="preserve">DOCUMENTOS TIPO – </w:t>
      </w:r>
      <w:r>
        <w:rPr>
          <w:rFonts w:ascii="Arial" w:eastAsia="Calibri" w:hAnsi="Arial" w:cs="Arial"/>
          <w:b/>
          <w:sz w:val="22"/>
          <w:lang w:val="es-ES_tradnl"/>
        </w:rPr>
        <w:t>Documento Base</w:t>
      </w:r>
      <w:r w:rsidRPr="00ED1F11">
        <w:rPr>
          <w:rFonts w:ascii="Arial" w:eastAsia="Calibri" w:hAnsi="Arial" w:cs="Arial"/>
          <w:b/>
          <w:sz w:val="22"/>
          <w:lang w:val="es-ES_tradnl"/>
        </w:rPr>
        <w:t xml:space="preserve"> – </w:t>
      </w:r>
      <w:r>
        <w:rPr>
          <w:rFonts w:ascii="Arial" w:eastAsia="Calibri" w:hAnsi="Arial" w:cs="Arial"/>
          <w:b/>
          <w:sz w:val="22"/>
          <w:lang w:val="es-ES_tradnl"/>
        </w:rPr>
        <w:t>Finalidad</w:t>
      </w:r>
      <w:r w:rsidRPr="00ED1F11">
        <w:rPr>
          <w:rFonts w:ascii="Arial" w:eastAsia="Calibri" w:hAnsi="Arial" w:cs="Arial"/>
          <w:b/>
          <w:sz w:val="20"/>
          <w:szCs w:val="20"/>
          <w:lang w:val="es-ES_tradnl"/>
        </w:rPr>
        <w:t xml:space="preserve"> </w:t>
      </w:r>
    </w:p>
    <w:p w14:paraId="1B5DDE7B" w14:textId="77777777" w:rsidR="00560F5F" w:rsidRPr="00ED1F11" w:rsidRDefault="00560F5F" w:rsidP="00560F5F">
      <w:pPr>
        <w:jc w:val="both"/>
        <w:rPr>
          <w:rFonts w:ascii="Arial" w:eastAsia="Calibri" w:hAnsi="Arial" w:cs="Arial"/>
          <w:b/>
          <w:sz w:val="20"/>
          <w:szCs w:val="20"/>
          <w:lang w:val="es-ES_tradnl"/>
        </w:rPr>
      </w:pPr>
    </w:p>
    <w:p w14:paraId="7B2CCE73" w14:textId="77777777" w:rsidR="00560F5F" w:rsidRPr="00ED1F11" w:rsidRDefault="00560F5F" w:rsidP="00560F5F">
      <w:pPr>
        <w:jc w:val="both"/>
        <w:rPr>
          <w:rFonts w:ascii="Arial" w:eastAsia="Calibri" w:hAnsi="Arial" w:cs="Arial"/>
          <w:sz w:val="20"/>
          <w:szCs w:val="20"/>
          <w:lang w:val="es-ES_tradnl"/>
        </w:rPr>
      </w:pPr>
      <w:r>
        <w:rPr>
          <w:rFonts w:ascii="Arial" w:eastAsia="Calibri" w:hAnsi="Arial" w:cs="Arial"/>
          <w:sz w:val="20"/>
          <w:szCs w:val="20"/>
          <w:lang w:val="es-ES_tradnl"/>
        </w:rPr>
        <w:t xml:space="preserve">[…] </w:t>
      </w:r>
      <w:r w:rsidRPr="00835417">
        <w:rPr>
          <w:rFonts w:ascii="Arial" w:eastAsia="Calibri" w:hAnsi="Arial" w:cs="Arial"/>
          <w:sz w:val="20"/>
          <w:szCs w:val="20"/>
          <w:lang w:val="es-ES_tradnl"/>
        </w:rPr>
        <w:t>los pliegos tipo se encuentran conformados por diferentes documentos que rigen el proceso de contratación específico para el cual sean aplicables. En la mayoría de ellos, se encuentra el documento base, este «tal como se infiere de su denominación, constituye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w:t>
      </w:r>
      <w:r w:rsidRPr="00ED1F11">
        <w:rPr>
          <w:rFonts w:ascii="Arial" w:eastAsia="Calibri" w:hAnsi="Arial" w:cs="Arial"/>
          <w:sz w:val="20"/>
          <w:szCs w:val="20"/>
          <w:lang w:val="es-ES_tradnl"/>
        </w:rPr>
        <w:t>.</w:t>
      </w:r>
    </w:p>
    <w:p w14:paraId="39B69B2C" w14:textId="77777777" w:rsidR="00560F5F" w:rsidRPr="00ED1F11" w:rsidRDefault="00560F5F" w:rsidP="00A758DC">
      <w:pPr>
        <w:jc w:val="both"/>
        <w:rPr>
          <w:rFonts w:ascii="Arial" w:eastAsia="Calibri" w:hAnsi="Arial" w:cs="Arial"/>
          <w:sz w:val="20"/>
          <w:szCs w:val="20"/>
          <w:lang w:val="es-ES_tradnl"/>
        </w:rPr>
      </w:pPr>
    </w:p>
    <w:p w14:paraId="704941F2" w14:textId="20D3F202" w:rsidR="00BE1E33" w:rsidRPr="00ED1F11" w:rsidRDefault="00ED1F11" w:rsidP="00BE1E33">
      <w:pPr>
        <w:jc w:val="both"/>
        <w:rPr>
          <w:rFonts w:ascii="Arial" w:eastAsia="Calibri" w:hAnsi="Arial" w:cs="Arial"/>
          <w:b/>
          <w:sz w:val="20"/>
          <w:szCs w:val="20"/>
          <w:lang w:val="es-ES_tradnl"/>
        </w:rPr>
      </w:pPr>
      <w:r w:rsidRPr="00ED1F11">
        <w:rPr>
          <w:rFonts w:ascii="Arial" w:eastAsia="Calibri" w:hAnsi="Arial" w:cs="Arial"/>
          <w:b/>
          <w:sz w:val="22"/>
          <w:lang w:val="es-ES_tradnl"/>
        </w:rPr>
        <w:t>DOCUMENTOS TIPO – Causal de Rechazo – Literal G</w:t>
      </w:r>
      <w:r w:rsidR="00BE1E33" w:rsidRPr="00ED1F11">
        <w:rPr>
          <w:rFonts w:ascii="Arial" w:eastAsia="Calibri" w:hAnsi="Arial" w:cs="Arial"/>
          <w:b/>
          <w:sz w:val="20"/>
          <w:szCs w:val="20"/>
          <w:lang w:val="es-ES_tradnl"/>
        </w:rPr>
        <w:t xml:space="preserve"> </w:t>
      </w:r>
    </w:p>
    <w:p w14:paraId="4573D01C" w14:textId="77777777" w:rsidR="00BE1E33" w:rsidRPr="00ED1F11" w:rsidRDefault="00BE1E33" w:rsidP="00BE1E33">
      <w:pPr>
        <w:jc w:val="both"/>
        <w:rPr>
          <w:rFonts w:ascii="Arial" w:eastAsia="Calibri" w:hAnsi="Arial" w:cs="Arial"/>
          <w:b/>
          <w:sz w:val="20"/>
          <w:szCs w:val="20"/>
          <w:lang w:val="es-ES_tradnl"/>
        </w:rPr>
      </w:pPr>
    </w:p>
    <w:p w14:paraId="2DF58E40" w14:textId="5E1EC23F" w:rsidR="00BE1E33" w:rsidRPr="00ED1F11" w:rsidRDefault="00ED1F11" w:rsidP="00BE1E33">
      <w:pPr>
        <w:jc w:val="both"/>
        <w:rPr>
          <w:rFonts w:ascii="Arial" w:eastAsia="Calibri" w:hAnsi="Arial" w:cs="Arial"/>
          <w:sz w:val="20"/>
          <w:szCs w:val="20"/>
          <w:lang w:val="es-ES_tradnl"/>
        </w:rPr>
      </w:pPr>
      <w:r>
        <w:rPr>
          <w:rFonts w:ascii="Arial" w:eastAsia="Calibri" w:hAnsi="Arial" w:cs="Arial"/>
          <w:sz w:val="20"/>
          <w:szCs w:val="20"/>
          <w:lang w:val="es-ES_tradnl"/>
        </w:rPr>
        <w:t>L</w:t>
      </w:r>
      <w:r w:rsidRPr="00ED1F11">
        <w:rPr>
          <w:rFonts w:ascii="Arial" w:eastAsia="Calibri" w:hAnsi="Arial" w:cs="Arial"/>
          <w:sz w:val="20"/>
          <w:szCs w:val="20"/>
          <w:lang w:val="es-ES_tradnl"/>
        </w:rPr>
        <w:t xml:space="preserve">a causal de rechazo del literal G del numeral 1.15 </w:t>
      </w:r>
      <w:r>
        <w:rPr>
          <w:rFonts w:ascii="Arial" w:eastAsia="Calibri" w:hAnsi="Arial" w:cs="Arial"/>
          <w:sz w:val="20"/>
          <w:szCs w:val="20"/>
          <w:lang w:val="es-ES_tradnl"/>
        </w:rPr>
        <w:t xml:space="preserve">del Documento Base </w:t>
      </w:r>
      <w:r w:rsidRPr="00ED1F11">
        <w:rPr>
          <w:rFonts w:ascii="Arial" w:eastAsia="Calibri" w:hAnsi="Arial" w:cs="Arial"/>
          <w:sz w:val="20"/>
          <w:szCs w:val="20"/>
          <w:lang w:val="es-ES_tradnl"/>
        </w:rPr>
        <w:t>«G. Que el proponente no acredite la presentación de la información para renovar el Registro Único de Proponentes (</w:t>
      </w:r>
      <w:proofErr w:type="spellStart"/>
      <w:r w:rsidRPr="00ED1F11">
        <w:rPr>
          <w:rFonts w:ascii="Arial" w:eastAsia="Calibri" w:hAnsi="Arial" w:cs="Arial"/>
          <w:sz w:val="20"/>
          <w:szCs w:val="20"/>
          <w:lang w:val="es-ES_tradnl"/>
        </w:rPr>
        <w:t>RUP</w:t>
      </w:r>
      <w:proofErr w:type="spellEnd"/>
      <w:r w:rsidRPr="00ED1F11">
        <w:rPr>
          <w:rFonts w:ascii="Arial" w:eastAsia="Calibri" w:hAnsi="Arial" w:cs="Arial"/>
          <w:sz w:val="20"/>
          <w:szCs w:val="20"/>
          <w:lang w:val="es-ES_tradnl"/>
        </w:rPr>
        <w:t xml:space="preserve">), a más tardar el quinto día hábil del mes de abril de cada año, o en la fecha que establezca la ley o el reglamento, si fuera una distinta» se fundamenta en el artículo 2.2.1.1.1.5.1. del Decreto 1082 de 2015. Si el proponente no presenta la información para renovar su registro antes del quinto día hábil del mes de abril de cada año –o el quinto día hábil del mes de julio, para el 2020–, cesarán los efectos del </w:t>
      </w:r>
      <w:proofErr w:type="spellStart"/>
      <w:r w:rsidRPr="00ED1F11">
        <w:rPr>
          <w:rFonts w:ascii="Arial" w:eastAsia="Calibri" w:hAnsi="Arial" w:cs="Arial"/>
          <w:sz w:val="20"/>
          <w:szCs w:val="20"/>
          <w:lang w:val="es-ES_tradnl"/>
        </w:rPr>
        <w:t>RUP</w:t>
      </w:r>
      <w:proofErr w:type="spellEnd"/>
      <w:r w:rsidRPr="00ED1F11">
        <w:rPr>
          <w:rFonts w:ascii="Arial" w:eastAsia="Calibri" w:hAnsi="Arial" w:cs="Arial"/>
          <w:sz w:val="20"/>
          <w:szCs w:val="20"/>
          <w:lang w:val="es-ES_tradnl"/>
        </w:rPr>
        <w:t xml:space="preserve"> y en consecuencia deberá rechazarse la propuesta.</w:t>
      </w:r>
    </w:p>
    <w:p w14:paraId="5AFBBDFE" w14:textId="0A0E82E8" w:rsidR="00911243" w:rsidRPr="00ED1F11" w:rsidRDefault="00911243">
      <w:pPr>
        <w:spacing w:after="160" w:line="259" w:lineRule="auto"/>
        <w:rPr>
          <w:rFonts w:ascii="Arial" w:eastAsia="Calibri" w:hAnsi="Arial" w:cs="Arial"/>
          <w:b/>
          <w:sz w:val="22"/>
          <w:lang w:val="es-ES_tradnl"/>
        </w:rPr>
      </w:pPr>
      <w:r w:rsidRPr="00ED1F11">
        <w:rPr>
          <w:rFonts w:ascii="Arial" w:eastAsia="Calibri" w:hAnsi="Arial" w:cs="Arial"/>
          <w:b/>
          <w:sz w:val="22"/>
          <w:lang w:val="es-ES_tradnl"/>
        </w:rPr>
        <w:br w:type="page"/>
      </w:r>
    </w:p>
    <w:p w14:paraId="69C0AAA3" w14:textId="62EF10A1" w:rsidR="00BE1E33" w:rsidRPr="00ED3C27" w:rsidRDefault="007837A3" w:rsidP="007837A3">
      <w:pPr>
        <w:jc w:val="right"/>
        <w:rPr>
          <w:rFonts w:ascii="Arial" w:eastAsia="Calibri" w:hAnsi="Arial" w:cs="Arial"/>
          <w:bCs/>
          <w:sz w:val="22"/>
          <w:lang w:val="es-ES_tradnl"/>
        </w:rPr>
      </w:pPr>
      <w:r w:rsidRPr="007837A3">
        <w:rPr>
          <w:rFonts w:ascii="Arial" w:eastAsia="Calibri" w:hAnsi="Arial" w:cs="Arial"/>
          <w:bCs/>
          <w:sz w:val="22"/>
          <w:lang w:val="es-ES_tradnl"/>
        </w:rPr>
        <w:lastRenderedPageBreak/>
        <w:drawing>
          <wp:anchor distT="0" distB="0" distL="114300" distR="114300" simplePos="0" relativeHeight="251658240" behindDoc="0" locked="0" layoutInCell="1" allowOverlap="1" wp14:anchorId="085DD9D7" wp14:editId="240AA558">
            <wp:simplePos x="0" y="0"/>
            <wp:positionH relativeFrom="margin">
              <wp:align>right</wp:align>
            </wp:positionH>
            <wp:positionV relativeFrom="paragraph">
              <wp:posOffset>-610235</wp:posOffset>
            </wp:positionV>
            <wp:extent cx="2419688" cy="62873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19688" cy="628738"/>
                    </a:xfrm>
                    <a:prstGeom prst="rect">
                      <a:avLst/>
                    </a:prstGeom>
                  </pic:spPr>
                </pic:pic>
              </a:graphicData>
            </a:graphic>
            <wp14:sizeRelH relativeFrom="page">
              <wp14:pctWidth>0</wp14:pctWidth>
            </wp14:sizeRelH>
            <wp14:sizeRelV relativeFrom="page">
              <wp14:pctHeight>0</wp14:pctHeight>
            </wp14:sizeRelV>
          </wp:anchor>
        </w:drawing>
      </w:r>
    </w:p>
    <w:p w14:paraId="442129EB" w14:textId="77777777" w:rsidR="000D2220" w:rsidRPr="00ED3C27" w:rsidRDefault="000D2220" w:rsidP="00BE1E33">
      <w:pPr>
        <w:jc w:val="both"/>
        <w:rPr>
          <w:rFonts w:ascii="Arial" w:eastAsia="Calibri" w:hAnsi="Arial" w:cs="Arial"/>
          <w:bCs/>
          <w:sz w:val="22"/>
          <w:lang w:val="es-ES_tradnl"/>
        </w:rPr>
      </w:pPr>
    </w:p>
    <w:p w14:paraId="2BF88E81" w14:textId="77777777" w:rsidR="007837A3" w:rsidRDefault="007837A3" w:rsidP="00E35B0E">
      <w:pPr>
        <w:rPr>
          <w:rFonts w:ascii="Arial" w:hAnsi="Arial" w:cs="Arial"/>
          <w:sz w:val="22"/>
        </w:rPr>
      </w:pPr>
    </w:p>
    <w:p w14:paraId="33375B42" w14:textId="77777777" w:rsidR="007837A3" w:rsidRDefault="007837A3" w:rsidP="00E35B0E">
      <w:pPr>
        <w:rPr>
          <w:rFonts w:ascii="Arial" w:hAnsi="Arial" w:cs="Arial"/>
          <w:sz w:val="22"/>
        </w:rPr>
      </w:pPr>
    </w:p>
    <w:p w14:paraId="61CD20B1" w14:textId="474B0971" w:rsidR="00E35B0E" w:rsidRPr="00ED3C27" w:rsidRDefault="001650E1" w:rsidP="00E35B0E">
      <w:pPr>
        <w:jc w:val="both"/>
        <w:outlineLvl w:val="0"/>
        <w:rPr>
          <w:rFonts w:ascii="Arial" w:hAnsi="Arial" w:cs="Arial"/>
          <w:bCs/>
          <w:sz w:val="22"/>
        </w:rPr>
      </w:pPr>
      <w:r w:rsidRPr="001650E1">
        <w:rPr>
          <w:rFonts w:ascii="Arial" w:hAnsi="Arial" w:cs="Arial"/>
          <w:sz w:val="22"/>
        </w:rPr>
        <w:t>Bogotá, 27 Julio 2021</w:t>
      </w:r>
    </w:p>
    <w:p w14:paraId="156C00BE" w14:textId="77777777" w:rsidR="00E35B0E" w:rsidRPr="00ED3C27" w:rsidRDefault="00E35B0E" w:rsidP="00E35B0E">
      <w:pPr>
        <w:jc w:val="both"/>
        <w:outlineLvl w:val="0"/>
        <w:rPr>
          <w:rFonts w:ascii="Arial" w:hAnsi="Arial" w:cs="Arial"/>
          <w:bCs/>
          <w:sz w:val="22"/>
          <w:lang w:val="es-ES"/>
        </w:rPr>
      </w:pPr>
    </w:p>
    <w:p w14:paraId="6B6535B7" w14:textId="269B3705" w:rsidR="00E35B0E" w:rsidRPr="00ED1F11" w:rsidRDefault="00F579BA" w:rsidP="00E35B0E">
      <w:pPr>
        <w:jc w:val="both"/>
        <w:outlineLvl w:val="0"/>
        <w:rPr>
          <w:rFonts w:ascii="Arial" w:eastAsia="Calibri" w:hAnsi="Arial" w:cs="Arial"/>
          <w:sz w:val="22"/>
          <w:lang w:val="es-ES"/>
        </w:rPr>
      </w:pPr>
      <w:r>
        <w:rPr>
          <w:rFonts w:ascii="Arial" w:eastAsia="Calibri" w:hAnsi="Arial" w:cs="Arial"/>
          <w:sz w:val="22"/>
          <w:lang w:val="es-ES"/>
        </w:rPr>
        <w:t>Señ</w:t>
      </w:r>
      <w:r w:rsidR="00437A8B">
        <w:rPr>
          <w:rFonts w:ascii="Arial" w:eastAsia="Calibri" w:hAnsi="Arial" w:cs="Arial"/>
          <w:sz w:val="22"/>
          <w:lang w:val="es-ES"/>
        </w:rPr>
        <w:t>or</w:t>
      </w:r>
    </w:p>
    <w:p w14:paraId="24CA8C44" w14:textId="2EBC0E23" w:rsidR="00E35B0E" w:rsidRPr="00ED1F11" w:rsidRDefault="00615659" w:rsidP="00E35B0E">
      <w:pPr>
        <w:jc w:val="both"/>
        <w:outlineLvl w:val="0"/>
        <w:rPr>
          <w:rFonts w:ascii="Arial" w:eastAsia="Calibri" w:hAnsi="Arial" w:cs="Arial"/>
          <w:b/>
          <w:bCs/>
          <w:sz w:val="22"/>
          <w:lang w:val="es-ES"/>
        </w:rPr>
      </w:pPr>
      <w:r w:rsidRPr="00ED1F11">
        <w:rPr>
          <w:rFonts w:ascii="Arial" w:hAnsi="Arial" w:cs="Arial"/>
          <w:b/>
          <w:bCs/>
          <w:sz w:val="22"/>
          <w:lang w:val="es-CO"/>
        </w:rPr>
        <w:t>Anderson Vergara Bustos</w:t>
      </w:r>
    </w:p>
    <w:p w14:paraId="0973DE01" w14:textId="06660772" w:rsidR="00E35B0E" w:rsidRPr="00ED1F11" w:rsidRDefault="00615659" w:rsidP="00E35B0E">
      <w:pPr>
        <w:jc w:val="both"/>
        <w:rPr>
          <w:rFonts w:ascii="Arial" w:eastAsia="Calibri" w:hAnsi="Arial" w:cs="Arial"/>
          <w:sz w:val="22"/>
          <w:lang w:val="es-ES"/>
        </w:rPr>
      </w:pPr>
      <w:r w:rsidRPr="00ED1F11">
        <w:rPr>
          <w:rFonts w:ascii="Arial" w:eastAsia="Calibri" w:hAnsi="Arial" w:cs="Arial"/>
          <w:sz w:val="22"/>
          <w:lang w:val="es-ES"/>
        </w:rPr>
        <w:t>Honda, Tolima</w:t>
      </w:r>
    </w:p>
    <w:p w14:paraId="3D1882E9" w14:textId="5ADFE88A" w:rsidR="00E35B0E" w:rsidRDefault="00E35B0E" w:rsidP="00E35B0E">
      <w:pPr>
        <w:jc w:val="both"/>
        <w:rPr>
          <w:rFonts w:ascii="Arial" w:eastAsia="Calibri" w:hAnsi="Arial" w:cs="Arial"/>
          <w:sz w:val="22"/>
          <w:lang w:val="es-ES"/>
        </w:rPr>
      </w:pPr>
    </w:p>
    <w:p w14:paraId="5AE8E3AD" w14:textId="77777777" w:rsidR="00EB5AFB" w:rsidRPr="00ED3C27" w:rsidRDefault="00EB5AFB" w:rsidP="00E35B0E">
      <w:pPr>
        <w:jc w:val="both"/>
        <w:rPr>
          <w:rFonts w:ascii="Arial" w:eastAsia="Calibri" w:hAnsi="Arial" w:cs="Arial"/>
          <w:sz w:val="22"/>
          <w:lang w:val="es-ES"/>
        </w:rPr>
      </w:pPr>
    </w:p>
    <w:p w14:paraId="70630779" w14:textId="7B31DE6A" w:rsidR="00E35B0E" w:rsidRPr="00ED1F11" w:rsidRDefault="00E35B0E" w:rsidP="00E35B0E">
      <w:pPr>
        <w:ind w:firstLine="2694"/>
        <w:jc w:val="both"/>
        <w:outlineLvl w:val="0"/>
        <w:rPr>
          <w:rFonts w:ascii="Arial" w:eastAsia="Calibri" w:hAnsi="Arial" w:cs="Arial"/>
          <w:b/>
          <w:sz w:val="22"/>
          <w:lang w:val="es-ES"/>
        </w:rPr>
      </w:pPr>
      <w:r w:rsidRPr="00ED1F11">
        <w:rPr>
          <w:rFonts w:ascii="Arial" w:eastAsia="Calibri" w:hAnsi="Arial" w:cs="Arial"/>
          <w:b/>
          <w:sz w:val="22"/>
          <w:lang w:val="es-ES"/>
        </w:rPr>
        <w:t xml:space="preserve">Concepto C – </w:t>
      </w:r>
      <w:r w:rsidR="00615659" w:rsidRPr="00ED1F11">
        <w:rPr>
          <w:rFonts w:ascii="Arial" w:eastAsia="Calibri" w:hAnsi="Arial" w:cs="Arial"/>
          <w:b/>
          <w:sz w:val="22"/>
          <w:lang w:val="es-ES"/>
        </w:rPr>
        <w:t>371</w:t>
      </w:r>
      <w:r w:rsidRPr="00ED1F11">
        <w:rPr>
          <w:rFonts w:ascii="Arial" w:eastAsia="Calibri" w:hAnsi="Arial" w:cs="Arial"/>
          <w:b/>
          <w:sz w:val="22"/>
          <w:lang w:val="es-ES"/>
        </w:rPr>
        <w:t xml:space="preserve"> de 2021</w:t>
      </w:r>
    </w:p>
    <w:p w14:paraId="234727AD" w14:textId="77777777" w:rsidR="00BE1E33" w:rsidRPr="00ED1F11"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D1F11" w:rsidRPr="00ED1F11" w14:paraId="2553E4F3" w14:textId="77777777" w:rsidTr="004101BC">
        <w:tc>
          <w:tcPr>
            <w:tcW w:w="2689" w:type="dxa"/>
            <w:hideMark/>
          </w:tcPr>
          <w:p w14:paraId="7BC9E971" w14:textId="77777777" w:rsidR="00BE1E33" w:rsidRPr="00ED1F11" w:rsidRDefault="00BE1E33" w:rsidP="004101BC">
            <w:pPr>
              <w:rPr>
                <w:rFonts w:ascii="Arial" w:eastAsia="Calibri" w:hAnsi="Arial" w:cs="Arial"/>
                <w:sz w:val="22"/>
                <w:lang w:val="es-ES_tradnl"/>
              </w:rPr>
            </w:pPr>
            <w:r w:rsidRPr="00ED1F11">
              <w:rPr>
                <w:rFonts w:ascii="Arial" w:eastAsia="Calibri" w:hAnsi="Arial" w:cs="Arial"/>
                <w:b/>
                <w:sz w:val="22"/>
                <w:lang w:val="es-ES_tradnl"/>
              </w:rPr>
              <w:t>Temas:</w:t>
            </w:r>
            <w:r w:rsidRPr="00ED1F11">
              <w:rPr>
                <w:rFonts w:ascii="Arial" w:eastAsia="Calibri" w:hAnsi="Arial" w:cs="Arial"/>
                <w:sz w:val="22"/>
                <w:lang w:val="es-ES_tradnl"/>
              </w:rPr>
              <w:t xml:space="preserve">           </w:t>
            </w:r>
          </w:p>
          <w:p w14:paraId="0C0D8CD7" w14:textId="77777777" w:rsidR="00BE1E33" w:rsidRPr="00ED1F11" w:rsidRDefault="00BE1E33" w:rsidP="004101BC">
            <w:pPr>
              <w:rPr>
                <w:rFonts w:ascii="Arial" w:eastAsia="Calibri" w:hAnsi="Arial" w:cs="Arial"/>
                <w:sz w:val="22"/>
                <w:lang w:val="es-ES_tradnl"/>
              </w:rPr>
            </w:pPr>
            <w:r w:rsidRPr="00ED1F11">
              <w:rPr>
                <w:rFonts w:ascii="Arial" w:eastAsia="Calibri" w:hAnsi="Arial" w:cs="Arial"/>
                <w:sz w:val="22"/>
                <w:lang w:val="es-ES_tradnl"/>
              </w:rPr>
              <w:t xml:space="preserve">                           </w:t>
            </w:r>
          </w:p>
        </w:tc>
        <w:tc>
          <w:tcPr>
            <w:tcW w:w="6237" w:type="dxa"/>
            <w:hideMark/>
          </w:tcPr>
          <w:p w14:paraId="0F35FDBD" w14:textId="66B7525E" w:rsidR="00BE1E33" w:rsidRPr="00ED1F11" w:rsidRDefault="00ED1F11">
            <w:pPr>
              <w:jc w:val="both"/>
              <w:rPr>
                <w:rFonts w:ascii="Arial" w:eastAsia="Calibri" w:hAnsi="Arial" w:cs="Arial"/>
                <w:sz w:val="22"/>
                <w:lang w:val="es-ES_tradnl"/>
              </w:rPr>
            </w:pPr>
            <w:bookmarkStart w:id="2" w:name="_Hlk75493961"/>
            <w:r w:rsidRPr="00ED1F11">
              <w:rPr>
                <w:rFonts w:ascii="Arial" w:eastAsia="Calibri" w:hAnsi="Arial" w:cs="Arial"/>
                <w:sz w:val="22"/>
                <w:lang w:val="es-ES_tradnl"/>
              </w:rPr>
              <w:t>REGISTRO ÚNICO DE PROPONENTES – Renovación</w:t>
            </w:r>
            <w:bookmarkEnd w:id="2"/>
            <w:r w:rsidRPr="00ED1F11">
              <w:rPr>
                <w:rFonts w:ascii="Arial" w:eastAsia="Calibri" w:hAnsi="Arial" w:cs="Arial"/>
                <w:sz w:val="22"/>
                <w:lang w:val="es-ES_tradnl"/>
              </w:rPr>
              <w:t xml:space="preserve"> </w:t>
            </w:r>
            <w:r>
              <w:rPr>
                <w:rFonts w:ascii="Arial" w:eastAsia="Calibri" w:hAnsi="Arial" w:cs="Arial"/>
                <w:sz w:val="22"/>
                <w:lang w:val="es-ES_tradnl"/>
              </w:rPr>
              <w:t xml:space="preserve">/ </w:t>
            </w:r>
            <w:r w:rsidR="00E33820" w:rsidRPr="00E33820">
              <w:rPr>
                <w:rFonts w:ascii="Arial" w:eastAsia="Calibri" w:hAnsi="Arial" w:cs="Arial"/>
                <w:sz w:val="22"/>
                <w:lang w:val="es-ES_tradnl"/>
              </w:rPr>
              <w:t xml:space="preserve">DOCUMENTOS TIPO – Obra Pública – Infraestructura de transporte – Implementación </w:t>
            </w:r>
            <w:r w:rsidR="00E33820">
              <w:rPr>
                <w:rFonts w:ascii="Arial" w:eastAsia="Calibri" w:hAnsi="Arial" w:cs="Arial"/>
                <w:sz w:val="22"/>
                <w:lang w:val="es-ES_tradnl"/>
              </w:rPr>
              <w:t xml:space="preserve">/ </w:t>
            </w:r>
            <w:r w:rsidR="00BA6091" w:rsidRPr="00BA6091">
              <w:rPr>
                <w:rFonts w:ascii="Arial" w:eastAsia="Calibri" w:hAnsi="Arial" w:cs="Arial"/>
                <w:sz w:val="22"/>
                <w:lang w:val="es-ES_tradnl"/>
              </w:rPr>
              <w:t xml:space="preserve">DOCUMENTOS TIPO – Documento Base – Finalidad </w:t>
            </w:r>
            <w:r w:rsidR="00BA6091">
              <w:rPr>
                <w:rFonts w:ascii="Arial" w:eastAsia="Calibri" w:hAnsi="Arial" w:cs="Arial"/>
                <w:sz w:val="22"/>
                <w:lang w:val="es-ES_tradnl"/>
              </w:rPr>
              <w:t xml:space="preserve">/ </w:t>
            </w:r>
            <w:r w:rsidRPr="0067793C">
              <w:rPr>
                <w:rFonts w:ascii="Arial" w:eastAsia="Calibri" w:hAnsi="Arial" w:cs="Arial"/>
                <w:color w:val="000000" w:themeColor="text1"/>
                <w:sz w:val="22"/>
                <w:lang w:val="es-CO"/>
              </w:rPr>
              <w:t>DOCUMENTOS TIPO – Causal de Rechazo – Literal G</w:t>
            </w:r>
            <w:r w:rsidRPr="00ED1F11">
              <w:rPr>
                <w:rFonts w:ascii="Arial" w:eastAsia="Calibri" w:hAnsi="Arial" w:cs="Arial"/>
                <w:sz w:val="22"/>
                <w:lang w:val="es-ES_tradnl"/>
              </w:rPr>
              <w:t xml:space="preserve"> </w:t>
            </w:r>
          </w:p>
        </w:tc>
      </w:tr>
      <w:tr w:rsidR="00ED1F11" w:rsidRPr="00ED1F11" w14:paraId="20F2A3B6" w14:textId="77777777" w:rsidTr="004101BC">
        <w:tc>
          <w:tcPr>
            <w:tcW w:w="2689" w:type="dxa"/>
          </w:tcPr>
          <w:p w14:paraId="1E82F4FA" w14:textId="2B9A7975" w:rsidR="00BE1E33" w:rsidRPr="00ED1F11" w:rsidRDefault="00BE1E33" w:rsidP="004101BC">
            <w:pPr>
              <w:spacing w:before="120"/>
              <w:rPr>
                <w:rFonts w:ascii="Arial" w:eastAsia="Calibri" w:hAnsi="Arial" w:cs="Arial"/>
                <w:b/>
                <w:sz w:val="22"/>
                <w:lang w:val="es-ES_tradnl"/>
              </w:rPr>
            </w:pPr>
            <w:r w:rsidRPr="00ED1F11">
              <w:rPr>
                <w:rFonts w:ascii="Arial" w:eastAsia="Calibri" w:hAnsi="Arial" w:cs="Arial"/>
                <w:b/>
                <w:sz w:val="22"/>
                <w:lang w:val="es-ES_tradnl"/>
              </w:rPr>
              <w:t>Radicación:</w:t>
            </w:r>
            <w:r w:rsidRPr="00ED1F11">
              <w:rPr>
                <w:rFonts w:ascii="Arial" w:eastAsia="Calibri" w:hAnsi="Arial" w:cs="Arial"/>
                <w:sz w:val="22"/>
                <w:lang w:val="es-ES_tradnl"/>
              </w:rPr>
              <w:t xml:space="preserve">                              </w:t>
            </w:r>
          </w:p>
        </w:tc>
        <w:tc>
          <w:tcPr>
            <w:tcW w:w="6237" w:type="dxa"/>
          </w:tcPr>
          <w:p w14:paraId="20FCE53A" w14:textId="603251A6" w:rsidR="00BE1E33" w:rsidRPr="00ED1F11" w:rsidRDefault="00BE1E33" w:rsidP="004101BC">
            <w:pPr>
              <w:spacing w:before="120"/>
              <w:jc w:val="both"/>
              <w:rPr>
                <w:rFonts w:ascii="Arial" w:eastAsia="Calibri" w:hAnsi="Arial" w:cs="Arial"/>
                <w:sz w:val="22"/>
                <w:lang w:val="es-ES_tradnl"/>
              </w:rPr>
            </w:pPr>
            <w:r w:rsidRPr="00ED1F11">
              <w:rPr>
                <w:rFonts w:ascii="Arial" w:eastAsia="Calibri" w:hAnsi="Arial" w:cs="Arial"/>
                <w:sz w:val="22"/>
                <w:lang w:val="es-ES_tradnl"/>
              </w:rPr>
              <w:t xml:space="preserve">Respuesta a consulta </w:t>
            </w:r>
            <w:r w:rsidR="00615659" w:rsidRPr="00ED1F11">
              <w:rPr>
                <w:rFonts w:ascii="Arial" w:eastAsia="Calibri" w:hAnsi="Arial" w:cs="Arial"/>
                <w:sz w:val="22"/>
                <w:lang w:val="es-ES_tradnl"/>
              </w:rPr>
              <w:t>P20210611005138</w:t>
            </w:r>
          </w:p>
        </w:tc>
      </w:tr>
    </w:tbl>
    <w:p w14:paraId="06248123" w14:textId="26F08A08" w:rsidR="00BE1E33" w:rsidRDefault="00BE1E33" w:rsidP="00BE1E33">
      <w:pPr>
        <w:jc w:val="both"/>
        <w:rPr>
          <w:rFonts w:ascii="Arial" w:eastAsia="Calibri" w:hAnsi="Arial" w:cs="Arial"/>
          <w:sz w:val="22"/>
          <w:lang w:val="es-ES_tradnl"/>
        </w:rPr>
      </w:pPr>
    </w:p>
    <w:p w14:paraId="74EC1711" w14:textId="77777777" w:rsidR="00EB5AFB" w:rsidRPr="00ED1F11" w:rsidRDefault="00EB5AFB" w:rsidP="00BE1E33">
      <w:pPr>
        <w:jc w:val="both"/>
        <w:rPr>
          <w:rFonts w:ascii="Arial" w:eastAsia="Calibri" w:hAnsi="Arial" w:cs="Arial"/>
          <w:sz w:val="22"/>
          <w:lang w:val="es-ES_tradnl"/>
        </w:rPr>
      </w:pPr>
    </w:p>
    <w:p w14:paraId="417ABDA8" w14:textId="297C74D0" w:rsidR="00BE1E33" w:rsidRPr="00ED1F11" w:rsidRDefault="00F67011" w:rsidP="00BE1E33">
      <w:pPr>
        <w:rPr>
          <w:rFonts w:ascii="Arial" w:eastAsia="Calibri" w:hAnsi="Arial" w:cs="Arial"/>
          <w:sz w:val="22"/>
          <w:lang w:val="es-ES_tradnl"/>
        </w:rPr>
      </w:pPr>
      <w:r w:rsidRPr="00ED1F11">
        <w:rPr>
          <w:rFonts w:ascii="Arial" w:eastAsia="Calibri" w:hAnsi="Arial" w:cs="Arial"/>
          <w:sz w:val="22"/>
          <w:lang w:val="es-ES_tradnl"/>
        </w:rPr>
        <w:t>Estimad</w:t>
      </w:r>
      <w:r w:rsidR="0067152F" w:rsidRPr="00ED1F11">
        <w:rPr>
          <w:rFonts w:ascii="Arial" w:eastAsia="Calibri" w:hAnsi="Arial" w:cs="Arial"/>
          <w:sz w:val="22"/>
          <w:lang w:val="es-ES_tradnl"/>
        </w:rPr>
        <w:t>o</w:t>
      </w:r>
      <w:r w:rsidRPr="00ED1F11">
        <w:rPr>
          <w:rFonts w:ascii="Arial" w:eastAsia="Calibri" w:hAnsi="Arial" w:cs="Arial"/>
          <w:sz w:val="22"/>
          <w:lang w:val="es-ES_tradnl"/>
        </w:rPr>
        <w:t xml:space="preserve"> señor </w:t>
      </w:r>
      <w:r w:rsidR="0067152F" w:rsidRPr="00ED1F11">
        <w:rPr>
          <w:rFonts w:ascii="Arial" w:eastAsia="Calibri" w:hAnsi="Arial" w:cs="Arial"/>
          <w:sz w:val="22"/>
          <w:lang w:val="es-ES_tradnl"/>
        </w:rPr>
        <w:t>Vergara</w:t>
      </w:r>
      <w:r w:rsidR="00BE1E33" w:rsidRPr="00ED1F11">
        <w:rPr>
          <w:rFonts w:ascii="Arial" w:eastAsia="Calibri" w:hAnsi="Arial" w:cs="Arial"/>
          <w:sz w:val="22"/>
          <w:lang w:val="es-ES_tradnl"/>
        </w:rPr>
        <w:t>:</w:t>
      </w:r>
    </w:p>
    <w:p w14:paraId="1CCABABD" w14:textId="77777777" w:rsidR="00BE1E33" w:rsidRPr="00ED1F11" w:rsidRDefault="00BE1E33" w:rsidP="00BE1E33">
      <w:pPr>
        <w:rPr>
          <w:rFonts w:ascii="Arial" w:eastAsia="Calibri" w:hAnsi="Arial" w:cs="Arial"/>
          <w:sz w:val="22"/>
          <w:lang w:val="es-ES_tradnl"/>
        </w:rPr>
      </w:pPr>
    </w:p>
    <w:p w14:paraId="286A9CEF" w14:textId="3169BA22" w:rsidR="00BE1E33" w:rsidRPr="00ED1F11" w:rsidRDefault="00BE1E33" w:rsidP="00BE1E33">
      <w:pPr>
        <w:spacing w:line="276" w:lineRule="auto"/>
        <w:jc w:val="both"/>
        <w:rPr>
          <w:rFonts w:ascii="Arial" w:eastAsia="Calibri" w:hAnsi="Arial" w:cs="Arial"/>
          <w:sz w:val="22"/>
          <w:lang w:val="es-ES_tradnl"/>
        </w:rPr>
      </w:pPr>
      <w:r w:rsidRPr="00ED1F11">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F579BA">
        <w:rPr>
          <w:rFonts w:ascii="Arial" w:eastAsia="Calibri" w:hAnsi="Arial" w:cs="Arial"/>
          <w:sz w:val="22"/>
          <w:lang w:val="es-ES_tradnl"/>
        </w:rPr>
        <w:t>d</w:t>
      </w:r>
      <w:r w:rsidR="00787F0A">
        <w:rPr>
          <w:rFonts w:ascii="Arial" w:eastAsia="Calibri" w:hAnsi="Arial" w:cs="Arial"/>
          <w:sz w:val="22"/>
          <w:lang w:val="es-ES_tradnl"/>
        </w:rPr>
        <w:t>el 11</w:t>
      </w:r>
      <w:r w:rsidR="0067152F" w:rsidRPr="00ED1F11">
        <w:rPr>
          <w:rFonts w:ascii="Arial" w:eastAsia="Calibri" w:hAnsi="Arial" w:cs="Arial"/>
          <w:sz w:val="22"/>
          <w:lang w:val="es-ES_tradnl"/>
        </w:rPr>
        <w:t xml:space="preserve"> de junio de 2021</w:t>
      </w:r>
      <w:r w:rsidRPr="00ED1F11">
        <w:rPr>
          <w:rFonts w:ascii="Arial" w:eastAsia="Calibri" w:hAnsi="Arial" w:cs="Arial"/>
          <w:sz w:val="22"/>
          <w:lang w:val="es-ES_tradnl"/>
        </w:rPr>
        <w:t xml:space="preserve">. </w:t>
      </w:r>
    </w:p>
    <w:p w14:paraId="1D13401D" w14:textId="77777777" w:rsidR="00BE1E33" w:rsidRPr="00ED1F11" w:rsidRDefault="00BE1E33" w:rsidP="00BE1E33">
      <w:pPr>
        <w:spacing w:line="276" w:lineRule="auto"/>
        <w:jc w:val="both"/>
        <w:rPr>
          <w:rFonts w:ascii="Arial" w:eastAsia="Calibri" w:hAnsi="Arial" w:cs="Arial"/>
          <w:sz w:val="22"/>
          <w:lang w:val="es-ES_tradnl"/>
        </w:rPr>
      </w:pPr>
    </w:p>
    <w:p w14:paraId="068F505C" w14:textId="6EE7386C" w:rsidR="00BE1E33" w:rsidRPr="00ED1F11"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ED1F11">
        <w:rPr>
          <w:rFonts w:ascii="Arial" w:eastAsia="Calibri" w:hAnsi="Arial" w:cs="Arial"/>
          <w:b/>
          <w:sz w:val="22"/>
          <w:lang w:val="es-ES_tradnl"/>
        </w:rPr>
        <w:t xml:space="preserve">Problema planteado </w:t>
      </w:r>
    </w:p>
    <w:p w14:paraId="430A9943" w14:textId="77777777" w:rsidR="00BE1E33" w:rsidRPr="00ED1F11" w:rsidRDefault="00BE1E33" w:rsidP="00BE1E33">
      <w:pPr>
        <w:tabs>
          <w:tab w:val="left" w:pos="426"/>
        </w:tabs>
        <w:spacing w:line="276" w:lineRule="auto"/>
        <w:jc w:val="both"/>
        <w:rPr>
          <w:rFonts w:ascii="Arial" w:eastAsia="Calibri" w:hAnsi="Arial" w:cs="Arial"/>
          <w:b/>
          <w:sz w:val="22"/>
          <w:lang w:val="es-ES_tradnl"/>
        </w:rPr>
      </w:pPr>
    </w:p>
    <w:p w14:paraId="0DDFA58D" w14:textId="49F86C78" w:rsidR="003E09D5" w:rsidRDefault="000E1E25"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Pr>
          <w:rFonts w:ascii="Arial" w:eastAsia="Calibri" w:hAnsi="Arial" w:cs="Arial"/>
          <w:sz w:val="22"/>
          <w:szCs w:val="22"/>
          <w:lang w:val="es-ES"/>
        </w:rPr>
        <w:t>R</w:t>
      </w:r>
      <w:r w:rsidR="003E09D5" w:rsidRPr="00ED1F11">
        <w:rPr>
          <w:rFonts w:ascii="Arial" w:eastAsia="Calibri" w:hAnsi="Arial" w:cs="Arial"/>
          <w:sz w:val="22"/>
          <w:szCs w:val="22"/>
          <w:lang w:val="es-ES"/>
        </w:rPr>
        <w:t xml:space="preserve">especto </w:t>
      </w:r>
      <w:r w:rsidR="0067152F" w:rsidRPr="00ED1F11">
        <w:rPr>
          <w:rFonts w:ascii="Arial" w:eastAsia="Calibri" w:hAnsi="Arial" w:cs="Arial"/>
          <w:sz w:val="22"/>
          <w:szCs w:val="22"/>
          <w:lang w:val="es-ES"/>
        </w:rPr>
        <w:t xml:space="preserve">a la causal </w:t>
      </w:r>
      <w:r w:rsidR="00D87665" w:rsidRPr="00ED1F11">
        <w:rPr>
          <w:rFonts w:ascii="Arial" w:eastAsia="Calibri" w:hAnsi="Arial" w:cs="Arial"/>
          <w:sz w:val="22"/>
          <w:szCs w:val="22"/>
          <w:lang w:val="es-ES"/>
        </w:rPr>
        <w:t>de rechazo</w:t>
      </w:r>
      <w:r w:rsidR="00B67C63" w:rsidRPr="00ED1F11">
        <w:rPr>
          <w:rFonts w:ascii="Arial" w:eastAsia="Calibri" w:hAnsi="Arial" w:cs="Arial"/>
          <w:sz w:val="22"/>
          <w:szCs w:val="22"/>
          <w:lang w:val="es-ES"/>
        </w:rPr>
        <w:t xml:space="preserve"> </w:t>
      </w:r>
      <w:r w:rsidR="00F579BA">
        <w:rPr>
          <w:rFonts w:ascii="Arial" w:eastAsia="Calibri" w:hAnsi="Arial" w:cs="Arial"/>
          <w:sz w:val="22"/>
        </w:rPr>
        <w:t xml:space="preserve">del numeral </w:t>
      </w:r>
      <w:r>
        <w:rPr>
          <w:rFonts w:ascii="Arial" w:eastAsia="Calibri" w:hAnsi="Arial" w:cs="Arial"/>
          <w:sz w:val="22"/>
        </w:rPr>
        <w:t>1.15, literal G, del pliego de condiciones</w:t>
      </w:r>
      <w:r w:rsidR="00B67C63" w:rsidRPr="00ED1F11">
        <w:rPr>
          <w:rFonts w:ascii="Arial" w:eastAsia="Calibri" w:hAnsi="Arial" w:cs="Arial"/>
          <w:sz w:val="22"/>
          <w:szCs w:val="22"/>
          <w:lang w:val="es-ES"/>
        </w:rPr>
        <w:t xml:space="preserve"> contenid</w:t>
      </w:r>
      <w:r>
        <w:rPr>
          <w:rFonts w:ascii="Arial" w:eastAsia="Calibri" w:hAnsi="Arial" w:cs="Arial"/>
          <w:sz w:val="22"/>
          <w:szCs w:val="22"/>
          <w:lang w:val="es-ES"/>
        </w:rPr>
        <w:t>o</w:t>
      </w:r>
      <w:r w:rsidR="00D87665" w:rsidRPr="00ED1F11">
        <w:rPr>
          <w:rFonts w:ascii="Arial" w:eastAsia="Calibri" w:hAnsi="Arial" w:cs="Arial"/>
          <w:sz w:val="22"/>
          <w:szCs w:val="22"/>
          <w:lang w:val="es-ES"/>
        </w:rPr>
        <w:t xml:space="preserve"> en algunos </w:t>
      </w:r>
      <w:r w:rsidR="00B259A3" w:rsidRPr="00ED1F11">
        <w:rPr>
          <w:rFonts w:ascii="Arial" w:eastAsia="Calibri" w:hAnsi="Arial" w:cs="Arial"/>
          <w:sz w:val="22"/>
          <w:szCs w:val="22"/>
          <w:lang w:val="es-ES"/>
        </w:rPr>
        <w:t>documentos</w:t>
      </w:r>
      <w:r w:rsidR="00D87665" w:rsidRPr="00ED1F11">
        <w:rPr>
          <w:rFonts w:ascii="Arial" w:eastAsia="Calibri" w:hAnsi="Arial" w:cs="Arial"/>
          <w:sz w:val="22"/>
          <w:szCs w:val="22"/>
          <w:lang w:val="es-ES"/>
        </w:rPr>
        <w:t xml:space="preserve"> tipo para obras de infraestructura de transporte</w:t>
      </w:r>
      <w:r w:rsidR="00B67C63" w:rsidRPr="00ED1F11">
        <w:rPr>
          <w:rFonts w:ascii="Arial" w:eastAsia="Calibri" w:hAnsi="Arial" w:cs="Arial"/>
          <w:sz w:val="22"/>
          <w:szCs w:val="22"/>
          <w:lang w:val="es-ES"/>
        </w:rPr>
        <w:t>, usted pregunta</w:t>
      </w:r>
      <w:r>
        <w:rPr>
          <w:rFonts w:ascii="Arial" w:eastAsia="Calibri" w:hAnsi="Arial" w:cs="Arial"/>
          <w:sz w:val="22"/>
          <w:szCs w:val="22"/>
          <w:lang w:val="es-ES"/>
        </w:rPr>
        <w:t xml:space="preserve"> lo siguiente</w:t>
      </w:r>
      <w:r w:rsidR="00B67C63" w:rsidRPr="00ED1F11">
        <w:rPr>
          <w:rFonts w:ascii="Arial" w:eastAsia="Calibri" w:hAnsi="Arial" w:cs="Arial"/>
          <w:sz w:val="22"/>
          <w:szCs w:val="22"/>
          <w:lang w:val="es-ES"/>
        </w:rPr>
        <w:t xml:space="preserve">: </w:t>
      </w:r>
    </w:p>
    <w:p w14:paraId="07943342" w14:textId="77777777" w:rsidR="000E1E25" w:rsidRPr="00ED1F11" w:rsidRDefault="000E1E25"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p>
    <w:p w14:paraId="3AA5C14E" w14:textId="3DDECF5D" w:rsidR="0067152F" w:rsidRPr="00ED1F11" w:rsidRDefault="00DD1A92" w:rsidP="00ED3C27">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bookmarkStart w:id="3" w:name="_Hlk64545847"/>
      <w:r w:rsidRPr="00ED1F11">
        <w:rPr>
          <w:rFonts w:ascii="Arial" w:eastAsia="Calibri" w:hAnsi="Arial" w:cs="Arial"/>
          <w:sz w:val="21"/>
          <w:szCs w:val="21"/>
          <w:lang w:val="es-ES"/>
        </w:rPr>
        <w:t>«</w:t>
      </w:r>
      <w:r w:rsidR="0089027D" w:rsidRPr="00ED1F11">
        <w:rPr>
          <w:rFonts w:ascii="Arial" w:eastAsia="Calibri" w:hAnsi="Arial" w:cs="Arial"/>
          <w:sz w:val="21"/>
          <w:szCs w:val="21"/>
          <w:lang w:val="es-ES"/>
        </w:rPr>
        <w:t>[…]</w:t>
      </w:r>
      <w:r w:rsidR="00787F0A">
        <w:rPr>
          <w:rFonts w:ascii="Arial" w:eastAsia="Calibri" w:hAnsi="Arial" w:cs="Arial"/>
          <w:sz w:val="21"/>
          <w:szCs w:val="21"/>
          <w:lang w:val="es-ES"/>
        </w:rPr>
        <w:t xml:space="preserve"> </w:t>
      </w:r>
      <w:r w:rsidR="0067152F" w:rsidRPr="00ED1F11">
        <w:rPr>
          <w:rFonts w:ascii="Arial" w:eastAsia="Calibri" w:hAnsi="Arial" w:cs="Arial"/>
          <w:sz w:val="21"/>
          <w:szCs w:val="21"/>
          <w:lang w:val="es-ES"/>
        </w:rPr>
        <w:t xml:space="preserve">Si la entidad al evaluar un proceso evidencia que uno de los interesados aporta el Registro Único de Proponentes, en donde se indica que la última fecha de renovación fue con posterior (sic) al quinto (5) día hábil del mes de abril; </w:t>
      </w:r>
      <w:proofErr w:type="gramStart"/>
      <w:r w:rsidR="0067152F" w:rsidRPr="00ED1F11">
        <w:rPr>
          <w:rFonts w:ascii="Arial" w:eastAsia="Calibri" w:hAnsi="Arial" w:cs="Arial"/>
          <w:sz w:val="21"/>
          <w:szCs w:val="21"/>
          <w:lang w:val="es-ES"/>
        </w:rPr>
        <w:t>pero el mismo se encuentra renovado y en firme antes del cierre del proceso, debe la entidad rechazar la propuesta, con fundamento en la causal de rechazo G?</w:t>
      </w:r>
      <w:proofErr w:type="gramEnd"/>
    </w:p>
    <w:p w14:paraId="00664EAE" w14:textId="77777777" w:rsidR="0067152F" w:rsidRPr="00ED1F11" w:rsidRDefault="0067152F" w:rsidP="00ED3C27">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r w:rsidRPr="00ED1F11">
        <w:rPr>
          <w:rFonts w:ascii="Arial" w:eastAsia="Calibri" w:hAnsi="Arial" w:cs="Arial"/>
          <w:sz w:val="21"/>
          <w:szCs w:val="21"/>
          <w:lang w:val="es-ES"/>
        </w:rPr>
        <w:t xml:space="preserve">El anterior interrogante surge por la redacción de la causal de rechazado mencionada anteriormente, ya que la misma señala que quien no acredite la presentación de la información para renovar el </w:t>
      </w:r>
      <w:proofErr w:type="spellStart"/>
      <w:r w:rsidRPr="00ED1F11">
        <w:rPr>
          <w:rFonts w:ascii="Arial" w:eastAsia="Calibri" w:hAnsi="Arial" w:cs="Arial"/>
          <w:sz w:val="21"/>
          <w:szCs w:val="21"/>
          <w:lang w:val="es-ES"/>
        </w:rPr>
        <w:t>RUP</w:t>
      </w:r>
      <w:proofErr w:type="spellEnd"/>
      <w:r w:rsidRPr="00ED1F11">
        <w:rPr>
          <w:rFonts w:ascii="Arial" w:eastAsia="Calibri" w:hAnsi="Arial" w:cs="Arial"/>
          <w:sz w:val="21"/>
          <w:szCs w:val="21"/>
          <w:lang w:val="es-ES"/>
        </w:rPr>
        <w:t xml:space="preserve"> a más tardar el quinto (5) día hábil del mes de abril o la fecha que establezca el reglamento o la ley, estará inmerso en causal de rechazo. </w:t>
      </w:r>
    </w:p>
    <w:p w14:paraId="6D375D8C" w14:textId="21501C61" w:rsidR="00BE1E33" w:rsidRPr="00ED1F11" w:rsidRDefault="0067152F" w:rsidP="0067152F">
      <w:pPr>
        <w:pStyle w:val="NormalWeb"/>
        <w:shd w:val="clear" w:color="auto" w:fill="FFFFFF"/>
        <w:spacing w:before="120" w:beforeAutospacing="0" w:after="0" w:afterAutospacing="0"/>
        <w:ind w:left="709" w:right="709"/>
        <w:jc w:val="both"/>
        <w:rPr>
          <w:rFonts w:ascii="Arial" w:eastAsia="Calibri" w:hAnsi="Arial" w:cs="Arial"/>
          <w:sz w:val="21"/>
          <w:szCs w:val="21"/>
          <w:lang w:val="es-ES"/>
        </w:rPr>
      </w:pPr>
      <w:r w:rsidRPr="00ED1F11">
        <w:rPr>
          <w:rFonts w:ascii="Arial" w:eastAsia="Calibri" w:hAnsi="Arial" w:cs="Arial"/>
          <w:sz w:val="21"/>
          <w:szCs w:val="21"/>
          <w:lang w:val="es-ES"/>
        </w:rPr>
        <w:lastRenderedPageBreak/>
        <w:t xml:space="preserve">Es por lo anterior que la entidad requiere claridad sobre el alcance de dicha causal de rechazo, ya que como se encuentra redactada permite inferir que así el </w:t>
      </w:r>
      <w:proofErr w:type="spellStart"/>
      <w:r w:rsidRPr="00ED1F11">
        <w:rPr>
          <w:rFonts w:ascii="Arial" w:eastAsia="Calibri" w:hAnsi="Arial" w:cs="Arial"/>
          <w:sz w:val="21"/>
          <w:szCs w:val="21"/>
          <w:lang w:val="es-ES"/>
        </w:rPr>
        <w:t>RUP</w:t>
      </w:r>
      <w:proofErr w:type="spellEnd"/>
      <w:r w:rsidRPr="00ED1F11">
        <w:rPr>
          <w:rFonts w:ascii="Arial" w:eastAsia="Calibri" w:hAnsi="Arial" w:cs="Arial"/>
          <w:sz w:val="21"/>
          <w:szCs w:val="21"/>
          <w:lang w:val="es-ES"/>
        </w:rPr>
        <w:t xml:space="preserve"> es</w:t>
      </w:r>
      <w:r w:rsidR="00B67C63" w:rsidRPr="00ED1F11">
        <w:rPr>
          <w:rFonts w:ascii="Arial" w:eastAsia="Calibri" w:hAnsi="Arial" w:cs="Arial"/>
          <w:sz w:val="21"/>
          <w:szCs w:val="21"/>
          <w:lang w:val="es-ES"/>
        </w:rPr>
        <w:t>t</w:t>
      </w:r>
      <w:r w:rsidR="003174DA">
        <w:rPr>
          <w:rFonts w:ascii="Arial" w:eastAsia="Calibri" w:hAnsi="Arial" w:cs="Arial"/>
          <w:sz w:val="21"/>
          <w:szCs w:val="21"/>
          <w:lang w:val="es-ES"/>
        </w:rPr>
        <w:t>é</w:t>
      </w:r>
      <w:r w:rsidRPr="00ED1F11">
        <w:rPr>
          <w:rFonts w:ascii="Arial" w:eastAsia="Calibri" w:hAnsi="Arial" w:cs="Arial"/>
          <w:sz w:val="21"/>
          <w:szCs w:val="21"/>
          <w:lang w:val="es-ES"/>
        </w:rPr>
        <w:t xml:space="preserve"> renovado y en firme antes del cierre, estará rechazada la oferta del proponente que no haya realizado el trámite de renovación a más tardar el quinto (5) día hábil del mes de abril».</w:t>
      </w:r>
      <w:bookmarkEnd w:id="3"/>
    </w:p>
    <w:p w14:paraId="68C3697A" w14:textId="77777777" w:rsidR="003E09D5" w:rsidRPr="00ED3C27" w:rsidRDefault="003E09D5" w:rsidP="00ED3C27">
      <w:pPr>
        <w:pStyle w:val="NormalWeb"/>
        <w:shd w:val="clear" w:color="auto" w:fill="FFFFFF"/>
        <w:spacing w:before="0" w:beforeAutospacing="0" w:after="0" w:afterAutospacing="0" w:line="276" w:lineRule="auto"/>
        <w:ind w:left="709" w:right="709"/>
        <w:jc w:val="both"/>
        <w:rPr>
          <w:rFonts w:ascii="Arial" w:eastAsia="Calibri" w:hAnsi="Arial" w:cs="Arial"/>
          <w:sz w:val="22"/>
          <w:szCs w:val="22"/>
          <w:lang w:val="es-ES"/>
        </w:rPr>
      </w:pPr>
    </w:p>
    <w:p w14:paraId="01D94D72" w14:textId="33F0D306" w:rsidR="00BE1E33" w:rsidRPr="00ED1F11"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ED1F11">
        <w:rPr>
          <w:rFonts w:ascii="Arial" w:eastAsia="Calibri" w:hAnsi="Arial" w:cs="Arial"/>
          <w:b/>
          <w:sz w:val="22"/>
          <w:lang w:val="es-ES_tradnl"/>
        </w:rPr>
        <w:t>Consideraciones</w:t>
      </w:r>
    </w:p>
    <w:p w14:paraId="3C229FE1" w14:textId="77777777" w:rsidR="00B26E57" w:rsidRPr="00ED1F11" w:rsidRDefault="00B26E57" w:rsidP="00B26E57">
      <w:pPr>
        <w:tabs>
          <w:tab w:val="left" w:pos="426"/>
        </w:tabs>
        <w:spacing w:line="276" w:lineRule="auto"/>
        <w:jc w:val="both"/>
        <w:rPr>
          <w:rFonts w:ascii="Arial" w:eastAsia="Calibri" w:hAnsi="Arial" w:cs="Arial"/>
          <w:sz w:val="22"/>
        </w:rPr>
      </w:pPr>
    </w:p>
    <w:p w14:paraId="2DD8AD03" w14:textId="77777777" w:rsidR="000832A5" w:rsidRDefault="000832A5" w:rsidP="000832A5">
      <w:pPr>
        <w:spacing w:after="120" w:line="276" w:lineRule="auto"/>
        <w:jc w:val="both"/>
        <w:rPr>
          <w:rFonts w:ascii="Arial" w:hAnsi="Arial" w:cs="Arial"/>
          <w:bCs/>
          <w:sz w:val="22"/>
        </w:rPr>
      </w:pPr>
      <w:r>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C7212D2" w14:textId="77777777" w:rsidR="000832A5" w:rsidRDefault="000832A5" w:rsidP="000832A5">
      <w:pPr>
        <w:spacing w:after="120" w:line="276" w:lineRule="auto"/>
        <w:ind w:firstLine="708"/>
        <w:jc w:val="both"/>
        <w:rPr>
          <w:rFonts w:ascii="Arial" w:hAnsi="Arial" w:cs="Arial"/>
          <w:sz w:val="22"/>
          <w:lang w:val="es-ES"/>
        </w:rPr>
      </w:pPr>
      <w:r>
        <w:rPr>
          <w:rFonts w:ascii="Arial" w:hAnsi="Arial" w:cs="Arial"/>
          <w:sz w:val="22"/>
          <w:lang w:val="es-ES"/>
        </w:rPr>
        <w:t xml:space="preserve">Es necesario tener en cuenta que </w:t>
      </w:r>
      <w:bookmarkStart w:id="4" w:name="_Hlk61026958"/>
      <w:r>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3086CD7F" w14:textId="66E7B87A" w:rsidR="000832A5" w:rsidRPr="00ED3C27" w:rsidRDefault="000832A5" w:rsidP="00ED3C27">
      <w:pPr>
        <w:spacing w:after="120" w:line="276" w:lineRule="auto"/>
        <w:ind w:firstLine="709"/>
        <w:jc w:val="both"/>
        <w:rPr>
          <w:rFonts w:ascii="Times New Roman" w:hAnsi="Times New Roman" w:cs="Times New Roman"/>
          <w:szCs w:val="24"/>
          <w:lang w:eastAsia="es-MX"/>
        </w:rPr>
      </w:pPr>
      <w:r>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Fonts w:ascii="Arial" w:hAnsi="Arial" w:cs="Arial"/>
          <w:sz w:val="22"/>
          <w:vertAlign w:val="superscript"/>
          <w:lang w:val="es-ES"/>
        </w:rPr>
        <w:footnoteReference w:id="1"/>
      </w:r>
      <w:r>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medida en </w:t>
      </w:r>
      <w:proofErr w:type="gramStart"/>
      <w:r>
        <w:rPr>
          <w:rFonts w:ascii="Arial" w:hAnsi="Arial" w:cs="Arial"/>
          <w:sz w:val="22"/>
          <w:lang w:val="es-ES"/>
        </w:rPr>
        <w:t>que</w:t>
      </w:r>
      <w:proofErr w:type="gramEnd"/>
      <w:r>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4"/>
      <w:r>
        <w:rPr>
          <w:rFonts w:ascii="Arial" w:hAnsi="Arial" w:cs="Arial"/>
          <w:sz w:val="22"/>
          <w:lang w:val="es-ES"/>
        </w:rPr>
        <w:t>.</w:t>
      </w:r>
      <w:r>
        <w:rPr>
          <w:rFonts w:ascii="Times New Roman" w:hAnsi="Times New Roman" w:cs="Times New Roman"/>
          <w:szCs w:val="24"/>
          <w:lang w:eastAsia="es-MX"/>
        </w:rPr>
        <w:t xml:space="preserve"> </w:t>
      </w:r>
    </w:p>
    <w:p w14:paraId="37ED1CDC" w14:textId="2F857817" w:rsidR="00B67C63" w:rsidRPr="00ED1F11" w:rsidRDefault="000832A5" w:rsidP="00ED3C27">
      <w:pPr>
        <w:spacing w:line="276" w:lineRule="auto"/>
        <w:ind w:firstLine="708"/>
        <w:jc w:val="both"/>
        <w:rPr>
          <w:rFonts w:ascii="Arial" w:eastAsia="Calibri" w:hAnsi="Arial" w:cs="Arial"/>
          <w:sz w:val="22"/>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5" w:name="_Hlk61025408"/>
      <w:r>
        <w:rPr>
          <w:rFonts w:ascii="Arial" w:eastAsia="Calibri" w:hAnsi="Arial" w:cs="Arial"/>
          <w:color w:val="000000" w:themeColor="text1"/>
          <w:sz w:val="22"/>
          <w:lang w:val="es-ES"/>
        </w:rPr>
        <w:t>haciendo abstracción del caso particular expuesto por el peticionario</w:t>
      </w:r>
      <w:bookmarkEnd w:id="5"/>
      <w:r>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00B67C63" w:rsidRPr="00ED1F11">
        <w:rPr>
          <w:rFonts w:ascii="Arial" w:eastAsia="Calibri" w:hAnsi="Arial" w:cs="Arial"/>
          <w:sz w:val="22"/>
        </w:rPr>
        <w:t xml:space="preserve"> i) </w:t>
      </w:r>
      <w:r w:rsidR="003174DA">
        <w:rPr>
          <w:rFonts w:ascii="Arial" w:eastAsia="Calibri" w:hAnsi="Arial" w:cs="Arial"/>
          <w:sz w:val="22"/>
        </w:rPr>
        <w:t xml:space="preserve">la obligatoriedad del </w:t>
      </w:r>
      <w:r w:rsidR="00E63ADB" w:rsidRPr="00ED1F11">
        <w:rPr>
          <w:rFonts w:ascii="Arial" w:eastAsia="Calibri" w:hAnsi="Arial" w:cs="Arial"/>
          <w:sz w:val="22"/>
        </w:rPr>
        <w:t>Registro Único de Proponentes</w:t>
      </w:r>
      <w:r w:rsidR="003174DA" w:rsidRPr="003174DA">
        <w:t xml:space="preserve"> </w:t>
      </w:r>
      <w:r w:rsidR="003174DA" w:rsidRPr="003174DA">
        <w:rPr>
          <w:rFonts w:ascii="Arial" w:eastAsia="Calibri" w:hAnsi="Arial" w:cs="Arial"/>
          <w:sz w:val="22"/>
        </w:rPr>
        <w:t>para personas naturales o jurídicas que aspiren a celebrar contratos con entidades estatales</w:t>
      </w:r>
      <w:r w:rsidR="000E1E25">
        <w:rPr>
          <w:rFonts w:ascii="Arial" w:eastAsia="Calibri" w:hAnsi="Arial" w:cs="Arial"/>
          <w:sz w:val="22"/>
        </w:rPr>
        <w:t>,</w:t>
      </w:r>
      <w:r w:rsidR="00E63ADB" w:rsidRPr="00ED1F11">
        <w:rPr>
          <w:rFonts w:ascii="Arial" w:eastAsia="Calibri" w:hAnsi="Arial" w:cs="Arial"/>
          <w:sz w:val="22"/>
        </w:rPr>
        <w:t xml:space="preserve"> </w:t>
      </w:r>
      <w:proofErr w:type="spellStart"/>
      <w:r w:rsidR="00E63ADB" w:rsidRPr="00ED1F11">
        <w:rPr>
          <w:rFonts w:ascii="Arial" w:eastAsia="Calibri" w:hAnsi="Arial" w:cs="Arial"/>
          <w:sz w:val="22"/>
        </w:rPr>
        <w:t>ii</w:t>
      </w:r>
      <w:proofErr w:type="spellEnd"/>
      <w:r w:rsidR="00E63ADB" w:rsidRPr="00ED1F11">
        <w:rPr>
          <w:rFonts w:ascii="Arial" w:eastAsia="Calibri" w:hAnsi="Arial" w:cs="Arial"/>
          <w:sz w:val="22"/>
        </w:rPr>
        <w:t xml:space="preserve">) </w:t>
      </w:r>
      <w:r w:rsidR="003174DA">
        <w:rPr>
          <w:rFonts w:ascii="Arial" w:eastAsia="Calibri" w:hAnsi="Arial" w:cs="Arial"/>
          <w:sz w:val="22"/>
        </w:rPr>
        <w:t xml:space="preserve">el deber de </w:t>
      </w:r>
      <w:r w:rsidR="003174DA" w:rsidRPr="003174DA">
        <w:rPr>
          <w:rFonts w:ascii="Arial" w:eastAsia="Calibri" w:hAnsi="Arial" w:cs="Arial"/>
          <w:sz w:val="22"/>
        </w:rPr>
        <w:t xml:space="preserve">presentar la información para la renovación del </w:t>
      </w:r>
      <w:proofErr w:type="spellStart"/>
      <w:r w:rsidR="003174DA" w:rsidRPr="003174DA">
        <w:rPr>
          <w:rFonts w:ascii="Arial" w:eastAsia="Calibri" w:hAnsi="Arial" w:cs="Arial"/>
          <w:sz w:val="22"/>
        </w:rPr>
        <w:t>RUP</w:t>
      </w:r>
      <w:proofErr w:type="spellEnd"/>
      <w:r w:rsidR="003174DA" w:rsidRPr="003174DA">
        <w:rPr>
          <w:rFonts w:ascii="Arial" w:eastAsia="Calibri" w:hAnsi="Arial" w:cs="Arial"/>
          <w:sz w:val="22"/>
        </w:rPr>
        <w:t xml:space="preserve"> </w:t>
      </w:r>
      <w:r w:rsidR="003174DA" w:rsidRPr="003174DA">
        <w:rPr>
          <w:rFonts w:ascii="Arial" w:eastAsia="Calibri" w:hAnsi="Arial" w:cs="Arial"/>
          <w:sz w:val="22"/>
        </w:rPr>
        <w:lastRenderedPageBreak/>
        <w:t>dentro de los términos fijados por las normas vigentes</w:t>
      </w:r>
      <w:r w:rsidR="00E63ADB" w:rsidRPr="00ED1F11">
        <w:rPr>
          <w:rFonts w:ascii="Arial" w:eastAsia="Calibri" w:hAnsi="Arial" w:cs="Arial"/>
          <w:sz w:val="22"/>
        </w:rPr>
        <w:t xml:space="preserve"> y </w:t>
      </w:r>
      <w:proofErr w:type="spellStart"/>
      <w:r w:rsidR="00E63ADB" w:rsidRPr="00ED1F11">
        <w:rPr>
          <w:rFonts w:ascii="Arial" w:eastAsia="Calibri" w:hAnsi="Arial" w:cs="Arial"/>
          <w:sz w:val="22"/>
        </w:rPr>
        <w:t>iii</w:t>
      </w:r>
      <w:proofErr w:type="spellEnd"/>
      <w:r w:rsidR="00E63ADB" w:rsidRPr="00ED1F11">
        <w:rPr>
          <w:rFonts w:ascii="Arial" w:eastAsia="Calibri" w:hAnsi="Arial" w:cs="Arial"/>
          <w:sz w:val="22"/>
        </w:rPr>
        <w:t xml:space="preserve">) la causal de rechazo G contenida en algunos pliegos tipo para obras de infraestructura de transporte. </w:t>
      </w:r>
    </w:p>
    <w:p w14:paraId="087CCDF5" w14:textId="074E1298" w:rsidR="00BE1E33" w:rsidRPr="00ED1F11" w:rsidRDefault="00BE1E33">
      <w:pPr>
        <w:spacing w:before="120" w:line="276" w:lineRule="auto"/>
        <w:ind w:firstLine="567"/>
        <w:jc w:val="both"/>
        <w:rPr>
          <w:rFonts w:ascii="Arial" w:eastAsia="Times New Roman" w:hAnsi="Arial" w:cs="Arial"/>
          <w:sz w:val="22"/>
          <w:lang w:val="es-ES" w:eastAsia="es-ES_tradnl"/>
        </w:rPr>
      </w:pPr>
      <w:r w:rsidRPr="00ED1F11">
        <w:rPr>
          <w:rFonts w:ascii="Arial" w:eastAsia="Calibri" w:hAnsi="Arial" w:cs="Arial"/>
          <w:sz w:val="22"/>
          <w:lang w:val="es-ES_tradnl"/>
        </w:rPr>
        <w:t>La Agencia Nacional de Contratación Pública − Colombia Compra Eficiente se ha pronunciado en diferentes conceptos sobre</w:t>
      </w:r>
      <w:r w:rsidR="00E63ADB" w:rsidRPr="00ED1F11">
        <w:rPr>
          <w:rFonts w:ascii="Arial" w:eastAsia="Calibri" w:hAnsi="Arial" w:cs="Arial"/>
          <w:sz w:val="22"/>
          <w:lang w:val="es-ES_tradnl"/>
        </w:rPr>
        <w:t xml:space="preserve"> </w:t>
      </w:r>
      <w:r w:rsidR="00D7088A" w:rsidRPr="00ED1F11">
        <w:rPr>
          <w:rFonts w:ascii="Arial" w:eastAsia="Calibri" w:hAnsi="Arial" w:cs="Arial"/>
          <w:sz w:val="22"/>
          <w:lang w:val="es-ES_tradnl"/>
        </w:rPr>
        <w:t xml:space="preserve">la obligación de renovación del </w:t>
      </w:r>
      <w:proofErr w:type="spellStart"/>
      <w:r w:rsidR="00D7088A" w:rsidRPr="00ED1F11">
        <w:rPr>
          <w:rFonts w:ascii="Arial" w:eastAsia="Calibri" w:hAnsi="Arial" w:cs="Arial"/>
          <w:sz w:val="22"/>
          <w:lang w:val="es-ES_tradnl"/>
        </w:rPr>
        <w:t>RUP</w:t>
      </w:r>
      <w:proofErr w:type="spellEnd"/>
      <w:r w:rsidR="00D7088A" w:rsidRPr="00ED1F11">
        <w:rPr>
          <w:rFonts w:ascii="Arial" w:eastAsia="Calibri" w:hAnsi="Arial" w:cs="Arial"/>
          <w:sz w:val="22"/>
          <w:lang w:val="es-ES_tradnl"/>
        </w:rPr>
        <w:t xml:space="preserve"> y sus efectos frente a la capacidad del proponente para presentarse a procedimientos de selección en los que sea obligatorio contar con dicho registro</w:t>
      </w:r>
      <w:r w:rsidR="005940B2" w:rsidRPr="00ED1F11">
        <w:rPr>
          <w:rFonts w:ascii="Arial" w:eastAsia="Calibri" w:hAnsi="Arial" w:cs="Arial"/>
          <w:sz w:val="22"/>
          <w:lang w:val="es-ES_tradnl"/>
        </w:rPr>
        <w:t>. Para tal efecto, resulta</w:t>
      </w:r>
      <w:r w:rsidR="009D5263">
        <w:rPr>
          <w:rFonts w:ascii="Arial" w:eastAsia="Calibri" w:hAnsi="Arial" w:cs="Arial"/>
          <w:sz w:val="22"/>
          <w:lang w:val="es-ES_tradnl"/>
        </w:rPr>
        <w:t>n</w:t>
      </w:r>
      <w:r w:rsidR="005940B2" w:rsidRPr="00ED1F11">
        <w:rPr>
          <w:rFonts w:ascii="Arial" w:eastAsia="Calibri" w:hAnsi="Arial" w:cs="Arial"/>
          <w:sz w:val="22"/>
          <w:lang w:val="es-ES_tradnl"/>
        </w:rPr>
        <w:t xml:space="preserve"> pertinente</w:t>
      </w:r>
      <w:r w:rsidR="009D5263">
        <w:rPr>
          <w:rFonts w:ascii="Arial" w:eastAsia="Calibri" w:hAnsi="Arial" w:cs="Arial"/>
          <w:sz w:val="22"/>
          <w:lang w:val="es-ES_tradnl"/>
        </w:rPr>
        <w:t>s</w:t>
      </w:r>
      <w:r w:rsidR="005940B2" w:rsidRPr="00ED1F11">
        <w:rPr>
          <w:rFonts w:ascii="Arial" w:eastAsia="Calibri" w:hAnsi="Arial" w:cs="Arial"/>
          <w:sz w:val="22"/>
          <w:lang w:val="es-ES_tradnl"/>
        </w:rPr>
        <w:t xml:space="preserve"> lo</w:t>
      </w:r>
      <w:r w:rsidR="008A37D8" w:rsidRPr="00ED1F11">
        <w:rPr>
          <w:rFonts w:ascii="Arial" w:eastAsia="Calibri" w:hAnsi="Arial" w:cs="Arial"/>
          <w:sz w:val="22"/>
          <w:lang w:val="es-ES_tradnl"/>
        </w:rPr>
        <w:t xml:space="preserve">s </w:t>
      </w:r>
      <w:r w:rsidR="009D5263">
        <w:rPr>
          <w:rFonts w:ascii="Arial" w:eastAsia="Calibri" w:hAnsi="Arial" w:cs="Arial"/>
          <w:sz w:val="22"/>
          <w:lang w:val="es-ES_tradnl"/>
        </w:rPr>
        <w:t>C</w:t>
      </w:r>
      <w:r w:rsidR="008A37D8" w:rsidRPr="00ED1F11">
        <w:rPr>
          <w:rFonts w:ascii="Arial" w:eastAsia="Calibri" w:hAnsi="Arial" w:cs="Arial"/>
          <w:sz w:val="22"/>
          <w:lang w:val="es-ES_tradnl"/>
        </w:rPr>
        <w:t>onceptos</w:t>
      </w:r>
      <w:r w:rsidR="009D5263">
        <w:rPr>
          <w:rFonts w:ascii="Arial" w:eastAsia="Calibri" w:hAnsi="Arial" w:cs="Arial"/>
          <w:sz w:val="22"/>
          <w:lang w:val="es-ES_tradnl"/>
        </w:rPr>
        <w:t xml:space="preserve"> </w:t>
      </w:r>
      <w:r w:rsidR="00D7088A" w:rsidRPr="00ED1F11">
        <w:rPr>
          <w:rFonts w:ascii="Arial" w:eastAsia="Calibri" w:hAnsi="Arial" w:cs="Arial"/>
          <w:sz w:val="22"/>
          <w:lang w:val="es-ES_tradnl"/>
        </w:rPr>
        <w:t>C-303 de 3 de junio de 2020 y C-240 de 26 de mayo 2021</w:t>
      </w:r>
      <w:r w:rsidR="008A37D8" w:rsidRPr="00ED1F11">
        <w:rPr>
          <w:rFonts w:ascii="Arial" w:eastAsia="Calibri" w:hAnsi="Arial" w:cs="Arial"/>
          <w:sz w:val="22"/>
          <w:lang w:val="es-ES_tradnl"/>
        </w:rPr>
        <w:t>.</w:t>
      </w:r>
      <w:r w:rsidR="00AA7209" w:rsidRPr="00ED1F11">
        <w:rPr>
          <w:rFonts w:ascii="Arial" w:eastAsia="Calibri" w:hAnsi="Arial" w:cs="Arial"/>
          <w:sz w:val="22"/>
          <w:lang w:val="es-ES_tradnl"/>
        </w:rPr>
        <w:t xml:space="preserve"> </w:t>
      </w:r>
      <w:r w:rsidR="00D7088A" w:rsidRPr="00ED1F11">
        <w:rPr>
          <w:rFonts w:ascii="Arial" w:eastAsia="Calibri" w:hAnsi="Arial" w:cs="Arial"/>
          <w:sz w:val="22"/>
          <w:lang w:val="es-ES_tradnl"/>
        </w:rPr>
        <w:t xml:space="preserve">Por otra parte, en relación con la causal de rechazo </w:t>
      </w:r>
      <w:r w:rsidR="00B259A3" w:rsidRPr="00ED1F11">
        <w:rPr>
          <w:rFonts w:ascii="Arial" w:eastAsia="Calibri" w:hAnsi="Arial" w:cs="Arial"/>
          <w:sz w:val="22"/>
          <w:lang w:val="es-ES_tradnl"/>
        </w:rPr>
        <w:t>“</w:t>
      </w:r>
      <w:r w:rsidR="00D7088A" w:rsidRPr="00ED1F11">
        <w:rPr>
          <w:rFonts w:ascii="Arial" w:eastAsia="Calibri" w:hAnsi="Arial" w:cs="Arial"/>
          <w:sz w:val="22"/>
          <w:lang w:val="es-ES_tradnl"/>
        </w:rPr>
        <w:t>G</w:t>
      </w:r>
      <w:r w:rsidR="00B259A3" w:rsidRPr="00ED1F11">
        <w:rPr>
          <w:rFonts w:ascii="Arial" w:eastAsia="Calibri" w:hAnsi="Arial" w:cs="Arial"/>
          <w:sz w:val="22"/>
          <w:lang w:val="es-ES_tradnl"/>
        </w:rPr>
        <w:t xml:space="preserve">” de la sección 1.15 del </w:t>
      </w:r>
      <w:r w:rsidR="00B259A3" w:rsidRPr="00ED1F11">
        <w:rPr>
          <w:rFonts w:ascii="Arial" w:eastAsia="Calibri" w:hAnsi="Arial" w:cs="Arial"/>
          <w:sz w:val="21"/>
          <w:szCs w:val="21"/>
          <w:lang w:val="es-ES"/>
        </w:rPr>
        <w:t>«Documento Base»</w:t>
      </w:r>
      <w:r w:rsidR="00E03603">
        <w:rPr>
          <w:rFonts w:ascii="Arial" w:eastAsia="Calibri" w:hAnsi="Arial" w:cs="Arial"/>
          <w:sz w:val="21"/>
          <w:szCs w:val="21"/>
          <w:lang w:val="es-ES"/>
        </w:rPr>
        <w:t>,</w:t>
      </w:r>
      <w:r w:rsidR="00B259A3" w:rsidRPr="00ED1F11">
        <w:rPr>
          <w:rFonts w:ascii="Arial" w:eastAsia="Calibri" w:hAnsi="Arial" w:cs="Arial"/>
          <w:sz w:val="22"/>
          <w:lang w:val="es-ES_tradnl"/>
        </w:rPr>
        <w:t xml:space="preserve"> esta Agencia se ha pronunciado en </w:t>
      </w:r>
      <w:r w:rsidR="00E03603">
        <w:rPr>
          <w:rFonts w:ascii="Arial" w:eastAsia="Calibri" w:hAnsi="Arial" w:cs="Arial"/>
          <w:sz w:val="22"/>
          <w:lang w:val="es-ES_tradnl"/>
        </w:rPr>
        <w:t xml:space="preserve">los </w:t>
      </w:r>
      <w:r w:rsidR="009D5263">
        <w:rPr>
          <w:rFonts w:ascii="Arial" w:eastAsia="Calibri" w:hAnsi="Arial" w:cs="Arial"/>
          <w:sz w:val="22"/>
          <w:lang w:val="es-ES_tradnl"/>
        </w:rPr>
        <w:t>C</w:t>
      </w:r>
      <w:r w:rsidR="00B259A3" w:rsidRPr="00ED1F11">
        <w:rPr>
          <w:rFonts w:ascii="Arial" w:eastAsia="Calibri" w:hAnsi="Arial" w:cs="Arial"/>
          <w:sz w:val="22"/>
          <w:lang w:val="es-ES_tradnl"/>
        </w:rPr>
        <w:t>onceptos C</w:t>
      </w:r>
      <w:r w:rsidR="00E03603">
        <w:rPr>
          <w:rFonts w:ascii="Arial" w:eastAsia="Calibri" w:hAnsi="Arial" w:cs="Arial"/>
          <w:sz w:val="22"/>
          <w:lang w:val="es-ES_tradnl"/>
        </w:rPr>
        <w:t>-</w:t>
      </w:r>
      <w:r w:rsidR="00B259A3" w:rsidRPr="00ED1F11">
        <w:rPr>
          <w:rFonts w:ascii="Arial" w:eastAsia="Calibri" w:hAnsi="Arial" w:cs="Arial"/>
          <w:sz w:val="22"/>
          <w:lang w:val="es-ES_tradnl"/>
        </w:rPr>
        <w:t>454 de 6 de julio de 2020, C-466 de 24 de julio de 2020, C-420 de 28 de julio de 2020</w:t>
      </w:r>
      <w:r w:rsidR="006A602E">
        <w:rPr>
          <w:rFonts w:ascii="Arial" w:eastAsia="Calibri" w:hAnsi="Arial" w:cs="Arial"/>
          <w:sz w:val="22"/>
          <w:lang w:val="es-ES_tradnl"/>
        </w:rPr>
        <w:t>,</w:t>
      </w:r>
      <w:r w:rsidR="00B259A3" w:rsidRPr="00ED1F11">
        <w:rPr>
          <w:rFonts w:ascii="Arial" w:eastAsia="Calibri" w:hAnsi="Arial" w:cs="Arial"/>
          <w:sz w:val="22"/>
          <w:lang w:val="es-ES_tradnl"/>
        </w:rPr>
        <w:t xml:space="preserve"> C-786 de 19 de enero de 2021</w:t>
      </w:r>
      <w:r w:rsidR="00160687">
        <w:rPr>
          <w:rFonts w:ascii="Arial" w:eastAsia="Calibri" w:hAnsi="Arial" w:cs="Arial"/>
          <w:sz w:val="22"/>
          <w:lang w:val="es-ES_tradnl"/>
        </w:rPr>
        <w:t>, C-103 del</w:t>
      </w:r>
      <w:r w:rsidR="008D07ED">
        <w:rPr>
          <w:rFonts w:ascii="Arial" w:eastAsia="Calibri" w:hAnsi="Arial" w:cs="Arial"/>
          <w:sz w:val="22"/>
          <w:lang w:val="es-ES_tradnl"/>
        </w:rPr>
        <w:t xml:space="preserve"> 24 de marzo de 2021</w:t>
      </w:r>
      <w:r w:rsidR="00160687">
        <w:rPr>
          <w:rFonts w:ascii="Arial" w:eastAsia="Calibri" w:hAnsi="Arial" w:cs="Arial"/>
          <w:sz w:val="22"/>
          <w:lang w:val="es-ES_tradnl"/>
        </w:rPr>
        <w:t>, C-230 del</w:t>
      </w:r>
      <w:r w:rsidR="008D07ED">
        <w:rPr>
          <w:rFonts w:ascii="Arial" w:eastAsia="Calibri" w:hAnsi="Arial" w:cs="Arial"/>
          <w:sz w:val="22"/>
          <w:lang w:val="es-ES_tradnl"/>
        </w:rPr>
        <w:t xml:space="preserve"> 25 de mayo de 2021</w:t>
      </w:r>
      <w:r w:rsidR="00160687">
        <w:rPr>
          <w:rFonts w:ascii="Arial" w:eastAsia="Calibri" w:hAnsi="Arial" w:cs="Arial"/>
          <w:sz w:val="22"/>
          <w:lang w:val="es-ES_tradnl"/>
        </w:rPr>
        <w:t>, C-249 del</w:t>
      </w:r>
      <w:r w:rsidR="008D07ED">
        <w:rPr>
          <w:rFonts w:ascii="Arial" w:eastAsia="Calibri" w:hAnsi="Arial" w:cs="Arial"/>
          <w:sz w:val="22"/>
          <w:lang w:val="es-ES_tradnl"/>
        </w:rPr>
        <w:t xml:space="preserve"> 1 de junio de 2021</w:t>
      </w:r>
      <w:r w:rsidR="00160687">
        <w:rPr>
          <w:rFonts w:ascii="Arial" w:eastAsia="Calibri" w:hAnsi="Arial" w:cs="Arial"/>
          <w:sz w:val="22"/>
          <w:lang w:val="es-ES_tradnl"/>
        </w:rPr>
        <w:t>, C-269 del</w:t>
      </w:r>
      <w:r w:rsidR="008D07ED">
        <w:rPr>
          <w:rFonts w:ascii="Arial" w:eastAsia="Calibri" w:hAnsi="Arial" w:cs="Arial"/>
          <w:sz w:val="22"/>
          <w:lang w:val="es-ES_tradnl"/>
        </w:rPr>
        <w:t xml:space="preserve"> 3 de junio de 2021</w:t>
      </w:r>
      <w:r w:rsidR="00D60678">
        <w:rPr>
          <w:rFonts w:ascii="Arial" w:eastAsia="Calibri" w:hAnsi="Arial" w:cs="Arial"/>
          <w:sz w:val="22"/>
          <w:lang w:val="es-ES_tradnl"/>
        </w:rPr>
        <w:t xml:space="preserve"> y C-329 del 8 de julio de 2021</w:t>
      </w:r>
      <w:r w:rsidR="00B259A3" w:rsidRPr="00ED1F11">
        <w:rPr>
          <w:rFonts w:ascii="Arial" w:eastAsia="Calibri" w:hAnsi="Arial" w:cs="Arial"/>
          <w:sz w:val="22"/>
          <w:lang w:val="es-ES_tradnl"/>
        </w:rPr>
        <w:t>.</w:t>
      </w:r>
      <w:r w:rsidR="009D5263">
        <w:rPr>
          <w:rFonts w:ascii="Arial" w:eastAsia="Calibri" w:hAnsi="Arial" w:cs="Arial"/>
          <w:sz w:val="22"/>
          <w:lang w:val="es-ES_tradnl"/>
        </w:rPr>
        <w:t xml:space="preserve"> </w:t>
      </w:r>
      <w:r w:rsidR="005940B2" w:rsidRPr="00ED1F11">
        <w:rPr>
          <w:rFonts w:ascii="Arial" w:eastAsia="Calibri" w:hAnsi="Arial" w:cs="Arial"/>
          <w:sz w:val="22"/>
          <w:lang w:val="es-ES_tradnl"/>
        </w:rPr>
        <w:t xml:space="preserve">Las tesis </w:t>
      </w:r>
      <w:r w:rsidR="00B259A3" w:rsidRPr="00ED1F11">
        <w:rPr>
          <w:rFonts w:ascii="Arial" w:eastAsia="Calibri" w:hAnsi="Arial" w:cs="Arial"/>
          <w:sz w:val="22"/>
          <w:lang w:val="es-ES_tradnl"/>
        </w:rPr>
        <w:t>desarrolladas</w:t>
      </w:r>
      <w:r w:rsidR="009D5263">
        <w:rPr>
          <w:rFonts w:ascii="Arial" w:eastAsia="Calibri" w:hAnsi="Arial" w:cs="Arial"/>
          <w:sz w:val="22"/>
          <w:lang w:val="es-ES_tradnl"/>
        </w:rPr>
        <w:t xml:space="preserve"> en estos conceptos</w:t>
      </w:r>
      <w:r w:rsidR="005940B2" w:rsidRPr="00ED1F11">
        <w:rPr>
          <w:rFonts w:ascii="Arial" w:eastAsia="Calibri" w:hAnsi="Arial" w:cs="Arial"/>
          <w:sz w:val="22"/>
          <w:lang w:val="es-ES_tradnl"/>
        </w:rPr>
        <w:t xml:space="preserve"> se exponen a continuación</w:t>
      </w:r>
      <w:r w:rsidR="00AF185A" w:rsidRPr="00ED1F11">
        <w:rPr>
          <w:rFonts w:ascii="Arial" w:eastAsia="Calibri" w:hAnsi="Arial" w:cs="Arial"/>
          <w:sz w:val="22"/>
          <w:lang w:val="es-ES_tradnl"/>
        </w:rPr>
        <w:t xml:space="preserve"> y se complementan en lo pertinente</w:t>
      </w:r>
      <w:r w:rsidR="009D5263">
        <w:rPr>
          <w:rFonts w:ascii="Arial" w:eastAsia="Calibri" w:hAnsi="Arial" w:cs="Arial"/>
          <w:sz w:val="22"/>
          <w:lang w:val="es-ES_tradnl"/>
        </w:rPr>
        <w:t>:</w:t>
      </w:r>
    </w:p>
    <w:p w14:paraId="1D13BA33" w14:textId="77777777" w:rsidR="005940B2" w:rsidRPr="00ED1F11" w:rsidRDefault="005940B2" w:rsidP="00BE1E33">
      <w:pPr>
        <w:spacing w:line="276" w:lineRule="auto"/>
        <w:jc w:val="both"/>
        <w:rPr>
          <w:rFonts w:ascii="Arial" w:eastAsia="Calibri" w:hAnsi="Arial" w:cs="Arial"/>
          <w:sz w:val="22"/>
          <w:lang w:val="es-ES_tradnl"/>
        </w:rPr>
      </w:pPr>
    </w:p>
    <w:p w14:paraId="03242A03" w14:textId="592C066B" w:rsidR="00E53A9A" w:rsidRPr="00ED1F11" w:rsidRDefault="00E53A9A" w:rsidP="00E53A9A">
      <w:pPr>
        <w:tabs>
          <w:tab w:val="left" w:pos="426"/>
        </w:tabs>
        <w:spacing w:line="276" w:lineRule="auto"/>
        <w:jc w:val="both"/>
        <w:rPr>
          <w:rFonts w:ascii="Arial" w:eastAsia="Calibri" w:hAnsi="Arial" w:cs="Arial"/>
          <w:b/>
          <w:bCs/>
          <w:sz w:val="22"/>
        </w:rPr>
      </w:pPr>
      <w:r w:rsidRPr="00ED1F11">
        <w:rPr>
          <w:rFonts w:ascii="Arial" w:eastAsia="Calibri" w:hAnsi="Arial" w:cs="Arial"/>
          <w:b/>
          <w:bCs/>
          <w:sz w:val="22"/>
        </w:rPr>
        <w:t>2.1.</w:t>
      </w:r>
      <w:r w:rsidRPr="00ED1F11">
        <w:rPr>
          <w:rFonts w:ascii="Arial" w:eastAsia="Calibri" w:hAnsi="Arial" w:cs="Arial"/>
          <w:b/>
          <w:bCs/>
          <w:sz w:val="22"/>
        </w:rPr>
        <w:tab/>
      </w:r>
      <w:r w:rsidR="00B259A3" w:rsidRPr="00ED1F11">
        <w:rPr>
          <w:rFonts w:ascii="Arial" w:eastAsia="Calibri" w:hAnsi="Arial" w:cs="Arial"/>
          <w:b/>
          <w:bCs/>
          <w:sz w:val="22"/>
        </w:rPr>
        <w:t>Obligatoriedad del Registro Único de Proponentes para personas naturales o jurídicas que aspiren a celebrar contratos con entidades estatales</w:t>
      </w:r>
    </w:p>
    <w:p w14:paraId="08284D37" w14:textId="77777777" w:rsidR="009D5263" w:rsidRDefault="009D5263" w:rsidP="00ED3C27">
      <w:pPr>
        <w:tabs>
          <w:tab w:val="left" w:pos="426"/>
        </w:tabs>
        <w:spacing w:line="276" w:lineRule="auto"/>
        <w:jc w:val="both"/>
        <w:rPr>
          <w:rFonts w:ascii="Arial" w:eastAsia="Calibri" w:hAnsi="Arial" w:cs="Arial"/>
          <w:sz w:val="22"/>
        </w:rPr>
      </w:pPr>
    </w:p>
    <w:p w14:paraId="10FA8630" w14:textId="0D832E34" w:rsidR="00B259A3" w:rsidRPr="00ED1F11" w:rsidRDefault="00B259A3" w:rsidP="00ED3C27">
      <w:pPr>
        <w:tabs>
          <w:tab w:val="left" w:pos="426"/>
        </w:tabs>
        <w:spacing w:after="120" w:line="276" w:lineRule="auto"/>
        <w:jc w:val="both"/>
        <w:rPr>
          <w:rFonts w:ascii="Arial" w:eastAsia="Calibri" w:hAnsi="Arial" w:cs="Arial"/>
          <w:i/>
          <w:iCs/>
          <w:sz w:val="22"/>
        </w:rPr>
      </w:pPr>
      <w:r w:rsidRPr="00ED1F11">
        <w:rPr>
          <w:rFonts w:ascii="Arial" w:eastAsia="Calibri" w:hAnsi="Arial" w:cs="Arial"/>
          <w:sz w:val="22"/>
        </w:rPr>
        <w:t xml:space="preserve">El </w:t>
      </w:r>
      <w:proofErr w:type="spellStart"/>
      <w:r w:rsidRPr="00ED1F11">
        <w:rPr>
          <w:rFonts w:ascii="Arial" w:eastAsia="Calibri" w:hAnsi="Arial" w:cs="Arial"/>
          <w:sz w:val="22"/>
        </w:rPr>
        <w:t>RUP</w:t>
      </w:r>
      <w:proofErr w:type="spellEnd"/>
      <w:r w:rsidRPr="00ED1F11">
        <w:rPr>
          <w:rFonts w:ascii="Arial" w:eastAsia="Calibri" w:hAnsi="Arial" w:cs="Arial"/>
          <w:sz w:val="22"/>
        </w:rPr>
        <w:t xml:space="preserve"> </w:t>
      </w:r>
      <w:r w:rsidR="00173342" w:rsidRPr="00ED1F11">
        <w:rPr>
          <w:rFonts w:ascii="Arial" w:eastAsia="Calibri" w:hAnsi="Arial" w:cs="Arial"/>
          <w:sz w:val="22"/>
        </w:rPr>
        <w:t xml:space="preserve">es el registro público donde deberán inscribirse las personas naturales y jurídicas que aspiren a celebrar contratos con las entidades estatales, según dispone el </w:t>
      </w:r>
      <w:r w:rsidR="005A0D9C">
        <w:rPr>
          <w:rFonts w:ascii="Arial" w:eastAsia="Calibri" w:hAnsi="Arial" w:cs="Arial"/>
          <w:sz w:val="22"/>
        </w:rPr>
        <w:t>a</w:t>
      </w:r>
      <w:r w:rsidR="00173342" w:rsidRPr="00ED1F11">
        <w:rPr>
          <w:rFonts w:ascii="Arial" w:eastAsia="Calibri" w:hAnsi="Arial" w:cs="Arial"/>
          <w:sz w:val="22"/>
        </w:rPr>
        <w:t>rt</w:t>
      </w:r>
      <w:r w:rsidR="005A0D9C">
        <w:rPr>
          <w:rFonts w:ascii="Arial" w:eastAsia="Calibri" w:hAnsi="Arial" w:cs="Arial"/>
          <w:sz w:val="22"/>
        </w:rPr>
        <w:t>ículo</w:t>
      </w:r>
      <w:r w:rsidR="00173342" w:rsidRPr="00ED1F11">
        <w:rPr>
          <w:rFonts w:ascii="Arial" w:eastAsia="Calibri" w:hAnsi="Arial" w:cs="Arial"/>
          <w:sz w:val="22"/>
        </w:rPr>
        <w:t xml:space="preserve"> 6 de la Ley 1150 de 2007. El </w:t>
      </w:r>
      <w:proofErr w:type="spellStart"/>
      <w:r w:rsidR="00173342" w:rsidRPr="00ED1F11">
        <w:rPr>
          <w:rFonts w:ascii="Arial" w:eastAsia="Calibri" w:hAnsi="Arial" w:cs="Arial"/>
          <w:sz w:val="22"/>
        </w:rPr>
        <w:t>RUP</w:t>
      </w:r>
      <w:proofErr w:type="spellEnd"/>
      <w:r w:rsidR="00D60678">
        <w:rPr>
          <w:rFonts w:ascii="Arial" w:eastAsia="Calibri" w:hAnsi="Arial" w:cs="Arial"/>
          <w:sz w:val="21"/>
          <w:szCs w:val="21"/>
          <w:lang w:val="es-ES"/>
        </w:rPr>
        <w:t xml:space="preserve"> </w:t>
      </w:r>
      <w:r w:rsidR="00173342" w:rsidRPr="00ED1F11">
        <w:rPr>
          <w:rFonts w:ascii="Arial" w:eastAsia="Calibri" w:hAnsi="Arial" w:cs="Arial"/>
          <w:sz w:val="22"/>
        </w:rPr>
        <w:t>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5AB03A1C" w14:textId="57A9B981" w:rsidR="00BC3D32" w:rsidRDefault="00173342" w:rsidP="00787F0A">
      <w:pPr>
        <w:spacing w:before="120" w:after="120" w:line="276" w:lineRule="auto"/>
        <w:ind w:firstLine="708"/>
        <w:jc w:val="both"/>
        <w:rPr>
          <w:rFonts w:ascii="Arial" w:eastAsia="Calibri" w:hAnsi="Arial" w:cs="Arial"/>
          <w:sz w:val="22"/>
        </w:rPr>
      </w:pPr>
      <w:r w:rsidRPr="00ED1F11">
        <w:rPr>
          <w:rFonts w:ascii="Arial" w:eastAsia="Calibri" w:hAnsi="Arial" w:cs="Arial"/>
          <w:sz w:val="22"/>
        </w:rPr>
        <w:t xml:space="preserve">La capacidad jurídica, las condiciones de experiencia, la capacidad financiera y de organización de los proponentes deberán verificarse exclusivamente con el </w:t>
      </w:r>
      <w:r w:rsidR="00D60678">
        <w:rPr>
          <w:rFonts w:ascii="Arial" w:eastAsia="Calibri" w:hAnsi="Arial" w:cs="Arial"/>
          <w:sz w:val="22"/>
        </w:rPr>
        <w:t>registro</w:t>
      </w:r>
      <w:r w:rsidR="003174DA">
        <w:rPr>
          <w:rFonts w:ascii="Arial" w:eastAsia="Calibri" w:hAnsi="Arial" w:cs="Arial"/>
          <w:sz w:val="22"/>
        </w:rPr>
        <w:t>,</w:t>
      </w:r>
      <w:r w:rsidRPr="00ED1F11">
        <w:rPr>
          <w:rFonts w:ascii="Arial" w:eastAsia="Calibri" w:hAnsi="Arial" w:cs="Arial"/>
          <w:sz w:val="22"/>
        </w:rPr>
        <w:t xml:space="preserve"> </w:t>
      </w:r>
      <w:r w:rsidR="003174DA">
        <w:rPr>
          <w:rFonts w:ascii="Arial" w:eastAsia="Calibri" w:hAnsi="Arial" w:cs="Arial"/>
          <w:sz w:val="22"/>
        </w:rPr>
        <w:t>toda vez que</w:t>
      </w:r>
      <w:r w:rsidRPr="00ED1F11">
        <w:rPr>
          <w:rFonts w:ascii="Arial" w:eastAsia="Calibri" w:hAnsi="Arial" w:cs="Arial"/>
          <w:sz w:val="22"/>
        </w:rPr>
        <w:t xml:space="preserve"> constituye plena prueba de lo que contiene según el numeral 6.1 del artículo 6 de la Ley 1150 de 2007</w:t>
      </w:r>
      <w:r w:rsidRPr="00ED1F11">
        <w:rPr>
          <w:rFonts w:ascii="Arial" w:eastAsia="Calibri" w:hAnsi="Arial" w:cs="Arial"/>
          <w:sz w:val="22"/>
          <w:vertAlign w:val="superscript"/>
          <w:lang w:val="es-CO"/>
        </w:rPr>
        <w:footnoteReference w:id="2"/>
      </w:r>
      <w:r w:rsidRPr="00ED1F11">
        <w:rPr>
          <w:rFonts w:ascii="Arial" w:eastAsia="Calibri" w:hAnsi="Arial" w:cs="Arial"/>
          <w:sz w:val="22"/>
        </w:rPr>
        <w:t xml:space="preserve">. El legislador otorgó a las cámaras de comercio la administración del </w:t>
      </w:r>
      <w:proofErr w:type="spellStart"/>
      <w:r w:rsidRPr="00ED1F11">
        <w:rPr>
          <w:rFonts w:ascii="Arial" w:eastAsia="Calibri" w:hAnsi="Arial" w:cs="Arial"/>
          <w:sz w:val="22"/>
        </w:rPr>
        <w:t>RUP</w:t>
      </w:r>
      <w:proofErr w:type="spellEnd"/>
      <w:r w:rsidRPr="00ED1F11">
        <w:rPr>
          <w:rFonts w:ascii="Arial" w:eastAsia="Calibri" w:hAnsi="Arial" w:cs="Arial"/>
          <w:sz w:val="22"/>
        </w:rPr>
        <w:t xml:space="preserve"> y dispuso que estas realizar</w:t>
      </w:r>
      <w:r w:rsidR="00E03603">
        <w:rPr>
          <w:rFonts w:ascii="Arial" w:eastAsia="Calibri" w:hAnsi="Arial" w:cs="Arial"/>
          <w:sz w:val="22"/>
        </w:rPr>
        <w:t>a</w:t>
      </w:r>
      <w:r w:rsidRPr="00ED1F11">
        <w:rPr>
          <w:rFonts w:ascii="Arial" w:eastAsia="Calibri" w:hAnsi="Arial" w:cs="Arial"/>
          <w:sz w:val="22"/>
        </w:rPr>
        <w:t xml:space="preserve">n la verificación de la información suministrada por las personas naturales o jurídicas para su posterior utilización en los procesos de selección. </w:t>
      </w:r>
    </w:p>
    <w:p w14:paraId="3A9D39EE" w14:textId="6888B237" w:rsidR="00B26E57" w:rsidRPr="00BC3D32" w:rsidRDefault="003174DA" w:rsidP="00787F0A">
      <w:pPr>
        <w:spacing w:before="120" w:after="120" w:line="276" w:lineRule="auto"/>
        <w:ind w:firstLine="708"/>
        <w:jc w:val="both"/>
        <w:rPr>
          <w:rFonts w:ascii="Arial" w:eastAsia="Calibri" w:hAnsi="Arial" w:cs="Arial"/>
          <w:sz w:val="22"/>
        </w:rPr>
      </w:pPr>
      <w:r>
        <w:rPr>
          <w:rFonts w:ascii="Arial" w:eastAsia="Calibri" w:hAnsi="Arial" w:cs="Arial"/>
          <w:sz w:val="22"/>
          <w:lang w:val="es-CO"/>
        </w:rPr>
        <w:t xml:space="preserve">Sin perjuicio de lo anterior, </w:t>
      </w:r>
      <w:r w:rsidR="00B26E57" w:rsidRPr="00B26E57">
        <w:rPr>
          <w:rFonts w:ascii="Arial" w:eastAsia="Calibri" w:hAnsi="Arial" w:cs="Arial"/>
          <w:sz w:val="22"/>
          <w:lang w:val="es-CO"/>
        </w:rPr>
        <w:t xml:space="preserve">el </w:t>
      </w:r>
      <w:proofErr w:type="spellStart"/>
      <w:r w:rsidR="00B26E57" w:rsidRPr="00B26E57">
        <w:rPr>
          <w:rFonts w:ascii="Arial" w:eastAsia="Calibri" w:hAnsi="Arial" w:cs="Arial"/>
          <w:sz w:val="22"/>
          <w:lang w:val="es-CO"/>
        </w:rPr>
        <w:t>RUP</w:t>
      </w:r>
      <w:proofErr w:type="spellEnd"/>
      <w:r w:rsidR="00B26E57" w:rsidRPr="00B26E57">
        <w:rPr>
          <w:rFonts w:ascii="Arial" w:eastAsia="Calibri" w:hAnsi="Arial" w:cs="Arial"/>
          <w:sz w:val="22"/>
          <w:lang w:val="es-CO"/>
        </w:rPr>
        <w:t xml:space="preserve"> no es exigible en algunos procedimientos de selección</w:t>
      </w:r>
      <w:r>
        <w:rPr>
          <w:rFonts w:ascii="Arial" w:eastAsia="Calibri" w:hAnsi="Arial" w:cs="Arial"/>
          <w:sz w:val="22"/>
          <w:lang w:val="es-CO"/>
        </w:rPr>
        <w:t>,</w:t>
      </w:r>
      <w:r w:rsidR="00B26E57" w:rsidRPr="00B26E57">
        <w:rPr>
          <w:rFonts w:ascii="Arial" w:eastAsia="Calibri" w:hAnsi="Arial" w:cs="Arial"/>
          <w:sz w:val="22"/>
          <w:lang w:val="es-CO"/>
        </w:rPr>
        <w:t xml:space="preserve"> como en la contratación directa, </w:t>
      </w:r>
      <w:r>
        <w:rPr>
          <w:rFonts w:ascii="Arial" w:eastAsia="Calibri" w:hAnsi="Arial" w:cs="Arial"/>
          <w:sz w:val="22"/>
          <w:lang w:val="es-CO"/>
        </w:rPr>
        <w:t>los procesos de</w:t>
      </w:r>
      <w:r w:rsidR="00B26E57" w:rsidRPr="00B26E57">
        <w:rPr>
          <w:rFonts w:ascii="Arial" w:eastAsia="Calibri" w:hAnsi="Arial" w:cs="Arial"/>
          <w:sz w:val="22"/>
          <w:lang w:val="es-CO"/>
        </w:rPr>
        <w:t xml:space="preserve"> mínima cuantía, la prestación de servicios de salud, </w:t>
      </w:r>
      <w:r>
        <w:rPr>
          <w:rFonts w:ascii="Arial" w:eastAsia="Calibri" w:hAnsi="Arial" w:cs="Arial"/>
          <w:sz w:val="22"/>
          <w:lang w:val="es-CO"/>
        </w:rPr>
        <w:t xml:space="preserve">la </w:t>
      </w:r>
      <w:r w:rsidR="00B26E57" w:rsidRPr="00B26E57">
        <w:rPr>
          <w:rFonts w:ascii="Arial" w:eastAsia="Calibri" w:hAnsi="Arial" w:cs="Arial"/>
          <w:sz w:val="22"/>
          <w:lang w:val="es-CO"/>
        </w:rPr>
        <w:t>enajenación de bienes del Estado, la adquisición de productos de origen o destinación agropecuaria ofrecidos en bolsas de productos</w:t>
      </w:r>
      <w:r w:rsidR="001D1F6D">
        <w:rPr>
          <w:rFonts w:ascii="Arial" w:eastAsia="Calibri" w:hAnsi="Arial" w:cs="Arial"/>
          <w:sz w:val="22"/>
          <w:lang w:val="es-CO"/>
        </w:rPr>
        <w:t xml:space="preserve"> y</w:t>
      </w:r>
      <w:r w:rsidR="00B26E57" w:rsidRPr="00B26E57">
        <w:rPr>
          <w:rFonts w:ascii="Arial" w:eastAsia="Calibri" w:hAnsi="Arial" w:cs="Arial"/>
          <w:sz w:val="22"/>
          <w:lang w:val="es-CO"/>
        </w:rPr>
        <w:t xml:space="preserve"> los contratos de concesión</w:t>
      </w:r>
      <w:r w:rsidR="001D1F6D">
        <w:rPr>
          <w:rFonts w:ascii="Arial" w:eastAsia="Calibri" w:hAnsi="Arial" w:cs="Arial"/>
          <w:sz w:val="22"/>
          <w:lang w:val="es-CO"/>
        </w:rPr>
        <w:t>. Igualmente, no es exigible</w:t>
      </w:r>
      <w:r w:rsidR="00E03603">
        <w:rPr>
          <w:rFonts w:ascii="Arial" w:eastAsia="Calibri" w:hAnsi="Arial" w:cs="Arial"/>
          <w:sz w:val="22"/>
          <w:lang w:val="es-CO"/>
        </w:rPr>
        <w:t xml:space="preserve"> en </w:t>
      </w:r>
      <w:r w:rsidR="00B26E57" w:rsidRPr="00B26E57">
        <w:rPr>
          <w:rFonts w:ascii="Arial" w:eastAsia="Calibri" w:hAnsi="Arial" w:cs="Arial"/>
          <w:sz w:val="22"/>
          <w:lang w:val="es-CO"/>
        </w:rPr>
        <w:t xml:space="preserve">los contratos que celebren las empresas </w:t>
      </w:r>
      <w:r w:rsidR="00B26E57" w:rsidRPr="00B26E57">
        <w:rPr>
          <w:rFonts w:ascii="Arial" w:eastAsia="Calibri" w:hAnsi="Arial" w:cs="Arial"/>
          <w:sz w:val="22"/>
          <w:lang w:val="es-CO"/>
        </w:rPr>
        <w:lastRenderedPageBreak/>
        <w:t>industriales y comerciales del Estado y las sociedades de economía mixta que tengan por objeto el desarrollo de sus actividades industriales y comerciales</w:t>
      </w:r>
      <w:r>
        <w:rPr>
          <w:rFonts w:ascii="Arial" w:eastAsia="Calibri" w:hAnsi="Arial" w:cs="Arial"/>
          <w:sz w:val="22"/>
          <w:lang w:val="es-CO"/>
        </w:rPr>
        <w:t>. En estos casos</w:t>
      </w:r>
      <w:r w:rsidR="00E03603">
        <w:rPr>
          <w:rFonts w:ascii="Arial" w:eastAsia="Calibri" w:hAnsi="Arial" w:cs="Arial"/>
          <w:sz w:val="22"/>
          <w:lang w:val="es-CO"/>
        </w:rPr>
        <w:t>,</w:t>
      </w:r>
      <w:r>
        <w:rPr>
          <w:rFonts w:ascii="Arial" w:eastAsia="Calibri" w:hAnsi="Arial" w:cs="Arial"/>
          <w:sz w:val="22"/>
          <w:lang w:val="es-CO"/>
        </w:rPr>
        <w:t xml:space="preserve"> de no requerirse el </w:t>
      </w:r>
      <w:proofErr w:type="spellStart"/>
      <w:r>
        <w:rPr>
          <w:rFonts w:ascii="Arial" w:eastAsia="Calibri" w:hAnsi="Arial" w:cs="Arial"/>
          <w:sz w:val="22"/>
          <w:lang w:val="es-CO"/>
        </w:rPr>
        <w:t>RU</w:t>
      </w:r>
      <w:r w:rsidR="00E03603">
        <w:rPr>
          <w:rFonts w:ascii="Arial" w:eastAsia="Calibri" w:hAnsi="Arial" w:cs="Arial"/>
          <w:sz w:val="22"/>
          <w:lang w:val="es-CO"/>
        </w:rPr>
        <w:t>P</w:t>
      </w:r>
      <w:proofErr w:type="spellEnd"/>
      <w:r w:rsidR="00E03603">
        <w:rPr>
          <w:rFonts w:ascii="Arial" w:eastAsia="Calibri" w:hAnsi="Arial" w:cs="Arial"/>
          <w:sz w:val="22"/>
          <w:lang w:val="es-CO"/>
        </w:rPr>
        <w:t>,</w:t>
      </w:r>
      <w:r>
        <w:rPr>
          <w:rFonts w:ascii="Arial" w:eastAsia="Calibri" w:hAnsi="Arial" w:cs="Arial"/>
          <w:sz w:val="22"/>
          <w:lang w:val="es-CO"/>
        </w:rPr>
        <w:t xml:space="preserve"> </w:t>
      </w:r>
      <w:r w:rsidR="00B26E57" w:rsidRPr="00B26E57">
        <w:rPr>
          <w:rFonts w:ascii="Arial" w:eastAsia="Calibri" w:hAnsi="Arial" w:cs="Arial"/>
          <w:sz w:val="22"/>
          <w:lang w:val="es-CO"/>
        </w:rPr>
        <w:t>las entidades estatales deben verificar directamente el cumplimiento de los requisitos habilitantes</w:t>
      </w:r>
      <w:r w:rsidR="00B26E57" w:rsidRPr="00B26E57">
        <w:rPr>
          <w:rFonts w:ascii="Arial" w:eastAsia="Calibri" w:hAnsi="Arial" w:cs="Arial"/>
          <w:sz w:val="22"/>
          <w:vertAlign w:val="superscript"/>
          <w:lang w:val="es-CO"/>
        </w:rPr>
        <w:footnoteReference w:id="3"/>
      </w:r>
      <w:r w:rsidR="00672F75" w:rsidRPr="00B26E57">
        <w:rPr>
          <w:rFonts w:ascii="Arial" w:eastAsia="Calibri" w:hAnsi="Arial" w:cs="Arial"/>
          <w:sz w:val="22"/>
          <w:lang w:val="es-CO"/>
        </w:rPr>
        <w:t>.</w:t>
      </w:r>
    </w:p>
    <w:p w14:paraId="451422A0" w14:textId="2ABBDD7A" w:rsidR="00B26E57" w:rsidRPr="00ED1F11" w:rsidRDefault="001D1F6D">
      <w:pPr>
        <w:spacing w:before="120" w:line="276" w:lineRule="auto"/>
        <w:ind w:firstLine="708"/>
        <w:jc w:val="both"/>
        <w:rPr>
          <w:rFonts w:ascii="Arial" w:eastAsia="Calibri" w:hAnsi="Arial" w:cs="Arial"/>
          <w:sz w:val="22"/>
        </w:rPr>
      </w:pPr>
      <w:r>
        <w:rPr>
          <w:rFonts w:ascii="Arial" w:eastAsia="Calibri" w:hAnsi="Arial" w:cs="Arial"/>
          <w:sz w:val="22"/>
          <w:lang w:val="es-CO"/>
        </w:rPr>
        <w:t>E</w:t>
      </w:r>
      <w:r w:rsidR="00B26E57" w:rsidRPr="00B26E57">
        <w:rPr>
          <w:rFonts w:ascii="Arial" w:eastAsia="Calibri" w:hAnsi="Arial" w:cs="Arial"/>
          <w:sz w:val="22"/>
          <w:lang w:val="es-CO"/>
        </w:rPr>
        <w:t>l Consejo de Estado</w:t>
      </w:r>
      <w:r w:rsidR="00E03603">
        <w:rPr>
          <w:rFonts w:ascii="Arial" w:eastAsia="Calibri" w:hAnsi="Arial" w:cs="Arial"/>
          <w:sz w:val="22"/>
          <w:lang w:val="es-CO"/>
        </w:rPr>
        <w:t xml:space="preserve"> </w:t>
      </w:r>
      <w:r>
        <w:rPr>
          <w:rFonts w:ascii="Arial" w:eastAsia="Calibri" w:hAnsi="Arial" w:cs="Arial"/>
          <w:sz w:val="22"/>
          <w:lang w:val="es-CO"/>
        </w:rPr>
        <w:t xml:space="preserve">reafirmó lo señalado en </w:t>
      </w:r>
      <w:r w:rsidR="00D60678">
        <w:rPr>
          <w:rFonts w:ascii="Arial" w:eastAsia="Calibri" w:hAnsi="Arial" w:cs="Arial"/>
          <w:sz w:val="22"/>
          <w:lang w:val="es-CO"/>
        </w:rPr>
        <w:t>el párrafo precedente</w:t>
      </w:r>
      <w:r>
        <w:rPr>
          <w:rFonts w:ascii="Arial" w:eastAsia="Calibri" w:hAnsi="Arial" w:cs="Arial"/>
          <w:sz w:val="22"/>
          <w:lang w:val="es-CO"/>
        </w:rPr>
        <w:t xml:space="preserve">, </w:t>
      </w:r>
      <w:r w:rsidR="00E03603">
        <w:rPr>
          <w:rFonts w:ascii="Arial" w:eastAsia="Calibri" w:hAnsi="Arial" w:cs="Arial"/>
          <w:sz w:val="22"/>
          <w:lang w:val="es-CO"/>
        </w:rPr>
        <w:t>al</w:t>
      </w:r>
      <w:r w:rsidR="00B26E57" w:rsidRPr="00B26E57">
        <w:rPr>
          <w:rFonts w:ascii="Arial" w:eastAsia="Calibri" w:hAnsi="Arial" w:cs="Arial"/>
          <w:sz w:val="22"/>
          <w:lang w:val="es-CO"/>
        </w:rPr>
        <w:t xml:space="preserve"> enlist</w:t>
      </w:r>
      <w:r w:rsidR="00E03603">
        <w:rPr>
          <w:rFonts w:ascii="Arial" w:eastAsia="Calibri" w:hAnsi="Arial" w:cs="Arial"/>
          <w:sz w:val="22"/>
          <w:lang w:val="es-CO"/>
        </w:rPr>
        <w:t>ar</w:t>
      </w:r>
      <w:r w:rsidR="00B26E57" w:rsidRPr="00B26E57">
        <w:rPr>
          <w:rFonts w:ascii="Arial" w:eastAsia="Calibri" w:hAnsi="Arial" w:cs="Arial"/>
          <w:sz w:val="22"/>
          <w:lang w:val="es-CO"/>
        </w:rPr>
        <w:t xml:space="preserve"> las excepciones </w:t>
      </w:r>
      <w:r w:rsidR="003174DA">
        <w:rPr>
          <w:rFonts w:ascii="Arial" w:eastAsia="Calibri" w:hAnsi="Arial" w:cs="Arial"/>
          <w:sz w:val="22"/>
          <w:lang w:val="es-CO"/>
        </w:rPr>
        <w:t xml:space="preserve">al deber de </w:t>
      </w:r>
      <w:r w:rsidR="00D60678">
        <w:rPr>
          <w:rFonts w:ascii="Arial" w:eastAsia="Calibri" w:hAnsi="Arial" w:cs="Arial"/>
          <w:sz w:val="22"/>
          <w:lang w:val="es-CO"/>
        </w:rPr>
        <w:t>inscripción</w:t>
      </w:r>
      <w:r w:rsidR="003174DA">
        <w:rPr>
          <w:rFonts w:ascii="Arial" w:eastAsia="Calibri" w:hAnsi="Arial" w:cs="Arial"/>
          <w:sz w:val="22"/>
          <w:lang w:val="es-CO"/>
        </w:rPr>
        <w:t xml:space="preserve"> en </w:t>
      </w:r>
      <w:r w:rsidR="00B26E57" w:rsidRPr="00B26E57">
        <w:rPr>
          <w:rFonts w:ascii="Arial" w:eastAsia="Calibri" w:hAnsi="Arial" w:cs="Arial"/>
          <w:sz w:val="22"/>
          <w:lang w:val="es-CO"/>
        </w:rPr>
        <w:t xml:space="preserve">el </w:t>
      </w:r>
      <w:proofErr w:type="spellStart"/>
      <w:r w:rsidR="00B26E57" w:rsidRPr="00B26E57">
        <w:rPr>
          <w:rFonts w:ascii="Arial" w:eastAsia="Calibri" w:hAnsi="Arial" w:cs="Arial"/>
          <w:sz w:val="22"/>
          <w:lang w:val="es-CO"/>
        </w:rPr>
        <w:t>RUP</w:t>
      </w:r>
      <w:proofErr w:type="spellEnd"/>
      <w:r w:rsidR="00B26E57" w:rsidRPr="00B26E57">
        <w:rPr>
          <w:rFonts w:ascii="Arial" w:eastAsia="Calibri" w:hAnsi="Arial" w:cs="Arial"/>
          <w:sz w:val="22"/>
          <w:lang w:val="es-CO"/>
        </w:rPr>
        <w:t>, incluyendo el supuesto en que se puede verificar información adicional a la contenida en él</w:t>
      </w:r>
      <w:r>
        <w:rPr>
          <w:rFonts w:ascii="Arial" w:eastAsia="Calibri" w:hAnsi="Arial" w:cs="Arial"/>
          <w:sz w:val="22"/>
          <w:lang w:val="es-CO"/>
        </w:rPr>
        <w:t>, tal como se relaciona a continuación:</w:t>
      </w:r>
      <w:r w:rsidR="00D60678">
        <w:rPr>
          <w:rFonts w:ascii="Arial" w:eastAsia="Calibri" w:hAnsi="Arial" w:cs="Arial"/>
          <w:sz w:val="22"/>
          <w:lang w:val="es-CO"/>
        </w:rPr>
        <w:t xml:space="preserve"> </w:t>
      </w:r>
      <w:r w:rsidR="00D60678" w:rsidRPr="00D60678">
        <w:rPr>
          <w:rFonts w:ascii="Arial" w:eastAsia="Calibri" w:hAnsi="Arial" w:cs="Arial"/>
          <w:sz w:val="22"/>
          <w:lang w:val="es-CO"/>
        </w:rPr>
        <w:t xml:space="preserve">i) no se requerirá el </w:t>
      </w:r>
      <w:proofErr w:type="spellStart"/>
      <w:r w:rsidR="00D60678" w:rsidRPr="00D60678">
        <w:rPr>
          <w:rFonts w:ascii="Arial" w:eastAsia="Calibri" w:hAnsi="Arial" w:cs="Arial"/>
          <w:sz w:val="22"/>
          <w:lang w:val="es-CO"/>
        </w:rPr>
        <w:t>RUP</w:t>
      </w:r>
      <w:proofErr w:type="spellEnd"/>
      <w:r w:rsidR="00D60678" w:rsidRPr="00D60678">
        <w:rPr>
          <w:rFonts w:ascii="Arial" w:eastAsia="Calibri" w:hAnsi="Arial" w:cs="Arial"/>
          <w:sz w:val="22"/>
          <w:lang w:val="es-CO"/>
        </w:rPr>
        <w:t xml:space="preserve">, ni la calificación y clasificación correspondiente, respecto de los proponentes que pretendan celebrar los contratos enunciados en el inciso segundo del artículo 6 de la ley 1150, así como en los eventos de contratación directa, </w:t>
      </w:r>
      <w:proofErr w:type="spellStart"/>
      <w:r w:rsidR="00D60678" w:rsidRPr="00D60678">
        <w:rPr>
          <w:rFonts w:ascii="Arial" w:eastAsia="Calibri" w:hAnsi="Arial" w:cs="Arial"/>
          <w:sz w:val="22"/>
          <w:lang w:val="es-CO"/>
        </w:rPr>
        <w:t>ii</w:t>
      </w:r>
      <w:proofErr w:type="spellEnd"/>
      <w:r w:rsidR="00D60678" w:rsidRPr="00D60678">
        <w:rPr>
          <w:rFonts w:ascii="Arial" w:eastAsia="Calibri" w:hAnsi="Arial" w:cs="Arial"/>
          <w:sz w:val="22"/>
          <w:lang w:val="es-CO"/>
        </w:rPr>
        <w:t xml:space="preserve">) a las personas naturales extranjeras sin domicilio en el país o de personas jurídicas extranjeras que no tengan establecida sucursal en Colombia, o en aquellos casos en que el proceso de selección haya utilizado sistemas de precalificación y </w:t>
      </w:r>
      <w:proofErr w:type="spellStart"/>
      <w:r w:rsidR="00D60678" w:rsidRPr="00D60678">
        <w:rPr>
          <w:rFonts w:ascii="Arial" w:eastAsia="Calibri" w:hAnsi="Arial" w:cs="Arial"/>
          <w:sz w:val="22"/>
          <w:lang w:val="es-CO"/>
        </w:rPr>
        <w:t>iii</w:t>
      </w:r>
      <w:proofErr w:type="spellEnd"/>
      <w:r w:rsidR="00D60678" w:rsidRPr="00D60678">
        <w:rPr>
          <w:rFonts w:ascii="Arial" w:eastAsia="Calibri" w:hAnsi="Arial" w:cs="Arial"/>
          <w:sz w:val="22"/>
          <w:lang w:val="es-CO"/>
        </w:rPr>
        <w:t xml:space="preserve">) cuando por las características del objeto a contratar se requiera la verificación de requisitos del proponente adicionales a los contenidos en el </w:t>
      </w:r>
      <w:proofErr w:type="spellStart"/>
      <w:r w:rsidR="00D60678" w:rsidRPr="00D60678">
        <w:rPr>
          <w:rFonts w:ascii="Arial" w:eastAsia="Calibri" w:hAnsi="Arial" w:cs="Arial"/>
          <w:sz w:val="22"/>
          <w:lang w:val="es-CO"/>
        </w:rPr>
        <w:t>RUP</w:t>
      </w:r>
      <w:proofErr w:type="spellEnd"/>
      <w:r w:rsidR="00D60678" w:rsidRPr="00B26E57">
        <w:rPr>
          <w:rFonts w:ascii="Arial" w:eastAsia="Calibri" w:hAnsi="Arial" w:cs="Arial"/>
          <w:sz w:val="22"/>
          <w:vertAlign w:val="superscript"/>
          <w:lang w:val="es-CO"/>
        </w:rPr>
        <w:footnoteReference w:id="4"/>
      </w:r>
      <w:r w:rsidR="00D60678" w:rsidRPr="00D60678">
        <w:rPr>
          <w:rFonts w:ascii="Arial" w:eastAsia="Calibri" w:hAnsi="Arial" w:cs="Arial"/>
          <w:sz w:val="22"/>
          <w:lang w:val="es-CO"/>
        </w:rPr>
        <w:t>.</w:t>
      </w:r>
      <w:r w:rsidR="00B92F1D">
        <w:rPr>
          <w:rFonts w:ascii="Arial" w:eastAsia="Calibri" w:hAnsi="Arial" w:cs="Arial"/>
          <w:sz w:val="22"/>
          <w:lang w:val="es-CO"/>
        </w:rPr>
        <w:t xml:space="preserve"> </w:t>
      </w:r>
      <w:r w:rsidR="00184DB6">
        <w:rPr>
          <w:rFonts w:ascii="Arial" w:eastAsia="Calibri" w:hAnsi="Arial" w:cs="Arial"/>
          <w:sz w:val="22"/>
          <w:lang w:val="es-CO"/>
        </w:rPr>
        <w:t>Por lo demás</w:t>
      </w:r>
      <w:r w:rsidR="00B26E57" w:rsidRPr="00ED1F11">
        <w:rPr>
          <w:rFonts w:ascii="Arial" w:eastAsia="Calibri" w:hAnsi="Arial" w:cs="Arial"/>
          <w:sz w:val="22"/>
          <w:lang w:val="es-CO"/>
        </w:rPr>
        <w:t>, tampoco es obligatori</w:t>
      </w:r>
      <w:r w:rsidR="00B92F1D">
        <w:rPr>
          <w:rFonts w:ascii="Arial" w:eastAsia="Calibri" w:hAnsi="Arial" w:cs="Arial"/>
          <w:sz w:val="22"/>
          <w:lang w:val="es-CO"/>
        </w:rPr>
        <w:t xml:space="preserve">a la inscripción </w:t>
      </w:r>
      <w:r w:rsidR="00B26E57" w:rsidRPr="00ED1F11">
        <w:rPr>
          <w:rFonts w:ascii="Arial" w:eastAsia="Calibri" w:hAnsi="Arial" w:cs="Arial"/>
          <w:sz w:val="22"/>
          <w:lang w:val="es-CO"/>
        </w:rPr>
        <w:t xml:space="preserve">en el </w:t>
      </w:r>
      <w:proofErr w:type="spellStart"/>
      <w:r w:rsidR="003174DA">
        <w:rPr>
          <w:rFonts w:ascii="Arial" w:eastAsia="Calibri" w:hAnsi="Arial" w:cs="Arial"/>
          <w:sz w:val="22"/>
          <w:lang w:val="es-CO"/>
        </w:rPr>
        <w:t>RUP</w:t>
      </w:r>
      <w:proofErr w:type="spellEnd"/>
      <w:r w:rsidR="00B26E57" w:rsidRPr="00ED1F11">
        <w:rPr>
          <w:rFonts w:ascii="Arial" w:eastAsia="Calibri" w:hAnsi="Arial" w:cs="Arial"/>
          <w:sz w:val="22"/>
          <w:lang w:val="es-CO"/>
        </w:rPr>
        <w:t xml:space="preserve"> para celebrar contratos con entidades privadas sin ánimo de lucro en el régimen establecido en el Decreto 092 de 2017</w:t>
      </w:r>
      <w:r w:rsidR="00ED3C27">
        <w:rPr>
          <w:rStyle w:val="Refdenotaalpie"/>
          <w:rFonts w:ascii="Arial" w:eastAsia="Calibri" w:hAnsi="Arial" w:cs="Arial"/>
          <w:sz w:val="22"/>
          <w:lang w:val="es-CO"/>
        </w:rPr>
        <w:footnoteReference w:id="5"/>
      </w:r>
      <w:r w:rsidR="00B26E57" w:rsidRPr="00ED1F11">
        <w:rPr>
          <w:rFonts w:ascii="Arial" w:eastAsia="Calibri" w:hAnsi="Arial" w:cs="Arial"/>
          <w:sz w:val="22"/>
          <w:lang w:val="es-CO"/>
        </w:rPr>
        <w:t xml:space="preserve">, </w:t>
      </w:r>
      <w:r w:rsidR="00B92F1D">
        <w:rPr>
          <w:rFonts w:ascii="Arial" w:eastAsia="Calibri" w:hAnsi="Arial" w:cs="Arial"/>
          <w:sz w:val="22"/>
          <w:lang w:val="es-CO"/>
        </w:rPr>
        <w:t>ni</w:t>
      </w:r>
      <w:r w:rsidR="00B26E57" w:rsidRPr="00ED1F11">
        <w:rPr>
          <w:rFonts w:ascii="Arial" w:eastAsia="Calibri" w:hAnsi="Arial" w:cs="Arial"/>
          <w:sz w:val="22"/>
          <w:lang w:val="es-CO"/>
        </w:rPr>
        <w:t xml:space="preserve"> para participar en procedimientos de selección de entidades </w:t>
      </w:r>
      <w:r w:rsidR="00F76933">
        <w:rPr>
          <w:rFonts w:ascii="Arial" w:eastAsia="Calibri" w:hAnsi="Arial" w:cs="Arial"/>
          <w:sz w:val="22"/>
          <w:lang w:val="es-CO"/>
        </w:rPr>
        <w:t>exceptuadas</w:t>
      </w:r>
      <w:r w:rsidR="00B26E57" w:rsidRPr="00ED1F11">
        <w:rPr>
          <w:rFonts w:ascii="Arial" w:eastAsia="Calibri" w:hAnsi="Arial" w:cs="Arial"/>
          <w:sz w:val="22"/>
          <w:lang w:val="es-CO"/>
        </w:rPr>
        <w:t xml:space="preserve"> </w:t>
      </w:r>
      <w:r w:rsidR="00F76933">
        <w:rPr>
          <w:rFonts w:ascii="Arial" w:eastAsia="Calibri" w:hAnsi="Arial" w:cs="Arial"/>
          <w:sz w:val="22"/>
          <w:lang w:val="es-CO"/>
        </w:rPr>
        <w:t>d</w:t>
      </w:r>
      <w:r w:rsidR="00B26E57" w:rsidRPr="00ED1F11">
        <w:rPr>
          <w:rFonts w:ascii="Arial" w:eastAsia="Calibri" w:hAnsi="Arial" w:cs="Arial"/>
          <w:sz w:val="22"/>
          <w:lang w:val="es-CO"/>
        </w:rPr>
        <w:t>el Estatuto General de Contratación de la Administración Pública</w:t>
      </w:r>
      <w:r w:rsidR="003174DA">
        <w:rPr>
          <w:rFonts w:ascii="Arial" w:eastAsia="Calibri" w:hAnsi="Arial" w:cs="Arial"/>
          <w:sz w:val="22"/>
          <w:lang w:val="es-CO"/>
        </w:rPr>
        <w:t>.</w:t>
      </w:r>
    </w:p>
    <w:p w14:paraId="04101561" w14:textId="4A1051AE" w:rsidR="008A1724" w:rsidRPr="00ED1F11" w:rsidRDefault="008A1724">
      <w:pPr>
        <w:spacing w:line="276" w:lineRule="auto"/>
        <w:jc w:val="both"/>
        <w:rPr>
          <w:rFonts w:ascii="Arial" w:eastAsia="Calibri" w:hAnsi="Arial" w:cs="Arial"/>
          <w:sz w:val="22"/>
        </w:rPr>
      </w:pPr>
    </w:p>
    <w:p w14:paraId="0DA81D23" w14:textId="5F4EC0A0" w:rsidR="00BB3DBA" w:rsidRDefault="00BB3DBA" w:rsidP="00ED3C27">
      <w:pPr>
        <w:spacing w:line="276" w:lineRule="auto"/>
        <w:jc w:val="both"/>
        <w:rPr>
          <w:rFonts w:ascii="Arial" w:hAnsi="Arial" w:cs="Arial"/>
          <w:b/>
          <w:sz w:val="22"/>
        </w:rPr>
      </w:pPr>
      <w:r w:rsidRPr="00ED1F11">
        <w:rPr>
          <w:rFonts w:ascii="Arial" w:eastAsia="Calibri" w:hAnsi="Arial" w:cs="Arial"/>
          <w:b/>
          <w:sz w:val="22"/>
          <w:lang w:val="es-ES_tradnl" w:eastAsia="en-GB"/>
        </w:rPr>
        <w:t xml:space="preserve">2.2. </w:t>
      </w:r>
      <w:r w:rsidR="00672F75" w:rsidRPr="00ED1F11">
        <w:rPr>
          <w:rFonts w:ascii="Arial" w:hAnsi="Arial" w:cs="Arial"/>
          <w:b/>
          <w:sz w:val="22"/>
        </w:rPr>
        <w:t>El</w:t>
      </w:r>
      <w:r w:rsidR="003174DA">
        <w:rPr>
          <w:rFonts w:ascii="Arial" w:hAnsi="Arial" w:cs="Arial"/>
          <w:b/>
          <w:sz w:val="22"/>
        </w:rPr>
        <w:t xml:space="preserve"> deber de </w:t>
      </w:r>
      <w:r w:rsidR="003174DA" w:rsidRPr="00ED1F11">
        <w:rPr>
          <w:rFonts w:ascii="Arial" w:hAnsi="Arial" w:cs="Arial"/>
          <w:b/>
          <w:sz w:val="22"/>
        </w:rPr>
        <w:t>presentar</w:t>
      </w:r>
      <w:r w:rsidR="003174DA">
        <w:rPr>
          <w:rFonts w:ascii="Arial" w:hAnsi="Arial" w:cs="Arial"/>
          <w:b/>
          <w:sz w:val="22"/>
        </w:rPr>
        <w:t xml:space="preserve"> la información para la </w:t>
      </w:r>
      <w:r w:rsidR="00B26E57" w:rsidRPr="00ED1F11">
        <w:rPr>
          <w:rFonts w:ascii="Arial" w:hAnsi="Arial" w:cs="Arial"/>
          <w:b/>
          <w:sz w:val="22"/>
        </w:rPr>
        <w:t xml:space="preserve">renovación del </w:t>
      </w:r>
      <w:proofErr w:type="spellStart"/>
      <w:r w:rsidR="00B26E57" w:rsidRPr="00ED1F11">
        <w:rPr>
          <w:rFonts w:ascii="Arial" w:hAnsi="Arial" w:cs="Arial"/>
          <w:b/>
          <w:sz w:val="22"/>
        </w:rPr>
        <w:t>RUP</w:t>
      </w:r>
      <w:proofErr w:type="spellEnd"/>
      <w:r w:rsidR="00B26E57" w:rsidRPr="00ED1F11">
        <w:rPr>
          <w:rFonts w:ascii="Arial" w:hAnsi="Arial" w:cs="Arial"/>
          <w:b/>
          <w:sz w:val="22"/>
        </w:rPr>
        <w:t xml:space="preserve"> dentro de los términos fijados por las normas vigentes</w:t>
      </w:r>
      <w:r w:rsidR="00672F75" w:rsidRPr="00ED1F11">
        <w:rPr>
          <w:rFonts w:ascii="Arial" w:hAnsi="Arial" w:cs="Arial"/>
          <w:b/>
          <w:sz w:val="22"/>
        </w:rPr>
        <w:t xml:space="preserve"> </w:t>
      </w:r>
    </w:p>
    <w:p w14:paraId="6B409097" w14:textId="77777777" w:rsidR="00B92F1D" w:rsidRPr="00ED1F11" w:rsidRDefault="00B92F1D" w:rsidP="00ED3C27">
      <w:pPr>
        <w:spacing w:line="276" w:lineRule="auto"/>
        <w:jc w:val="both"/>
        <w:rPr>
          <w:rFonts w:ascii="Arial" w:hAnsi="Arial" w:cs="Arial"/>
          <w:b/>
          <w:sz w:val="22"/>
        </w:rPr>
      </w:pPr>
    </w:p>
    <w:p w14:paraId="26C12B39" w14:textId="767862B4" w:rsidR="00B26E57" w:rsidRPr="00ED1F11" w:rsidRDefault="00B26E57" w:rsidP="00787F0A">
      <w:pPr>
        <w:shd w:val="clear" w:color="auto" w:fill="FFFFFF"/>
        <w:spacing w:before="120" w:after="120" w:line="276" w:lineRule="auto"/>
        <w:jc w:val="both"/>
        <w:rPr>
          <w:rFonts w:ascii="Arial" w:eastAsia="Times New Roman" w:hAnsi="Arial" w:cs="Arial"/>
          <w:sz w:val="22"/>
          <w:bdr w:val="none" w:sz="0" w:space="0" w:color="auto" w:frame="1"/>
          <w:shd w:val="clear" w:color="auto" w:fill="FFFFFF"/>
          <w:lang w:val="es-ES_tradnl" w:eastAsia="es-ES_tradnl"/>
        </w:rPr>
      </w:pPr>
      <w:r w:rsidRPr="00ED1F11">
        <w:rPr>
          <w:rFonts w:ascii="Arial" w:eastAsia="Times New Roman" w:hAnsi="Arial" w:cs="Arial"/>
          <w:sz w:val="22"/>
          <w:bdr w:val="none" w:sz="0" w:space="0" w:color="auto" w:frame="1"/>
          <w:shd w:val="clear" w:color="auto" w:fill="FFFFFF"/>
          <w:lang w:val="es-ES_tradnl" w:eastAsia="es-ES_tradnl"/>
        </w:rPr>
        <w:t xml:space="preserve">El artículo 2.2.1.1.1.5.1. del Decreto 1082 de 2015 impone el deber a las personas inscritas en el </w:t>
      </w:r>
      <w:proofErr w:type="spellStart"/>
      <w:r w:rsidRPr="00ED1F11">
        <w:rPr>
          <w:rFonts w:ascii="Arial" w:eastAsia="Times New Roman" w:hAnsi="Arial" w:cs="Arial"/>
          <w:sz w:val="22"/>
          <w:bdr w:val="none" w:sz="0" w:space="0" w:color="auto" w:frame="1"/>
          <w:shd w:val="clear" w:color="auto" w:fill="FFFFFF"/>
          <w:lang w:val="es-ES_tradnl" w:eastAsia="es-ES_tradnl"/>
        </w:rPr>
        <w:t>RUP</w:t>
      </w:r>
      <w:proofErr w:type="spellEnd"/>
      <w:r w:rsidRPr="00ED1F11">
        <w:rPr>
          <w:rFonts w:ascii="Arial" w:eastAsia="Times New Roman" w:hAnsi="Arial" w:cs="Arial"/>
          <w:sz w:val="22"/>
          <w:bdr w:val="none" w:sz="0" w:space="0" w:color="auto" w:frame="1"/>
          <w:shd w:val="clear" w:color="auto" w:fill="FFFFFF"/>
          <w:lang w:val="es-ES_tradnl" w:eastAsia="es-ES_tradnl"/>
        </w:rPr>
        <w:t xml:space="preserve"> de presentar la información para renovar su registro a más tardar el quinto día hábil del mes de abril de cada año, so pena de que cesen los efectos del </w:t>
      </w:r>
      <w:proofErr w:type="spellStart"/>
      <w:r w:rsidRPr="00ED1F11">
        <w:rPr>
          <w:rFonts w:ascii="Arial" w:eastAsia="Times New Roman" w:hAnsi="Arial" w:cs="Arial"/>
          <w:sz w:val="22"/>
          <w:bdr w:val="none" w:sz="0" w:space="0" w:color="auto" w:frame="1"/>
          <w:shd w:val="clear" w:color="auto" w:fill="FFFFFF"/>
          <w:lang w:val="es-ES_tradnl" w:eastAsia="es-ES_tradnl"/>
        </w:rPr>
        <w:t>RUP</w:t>
      </w:r>
      <w:proofErr w:type="spellEnd"/>
      <w:r w:rsidRPr="00044E09">
        <w:rPr>
          <w:rFonts w:ascii="Arial" w:eastAsia="Times New Roman" w:hAnsi="Arial" w:cs="Arial"/>
          <w:sz w:val="22"/>
          <w:bdr w:val="none" w:sz="0" w:space="0" w:color="auto" w:frame="1"/>
          <w:shd w:val="clear" w:color="auto" w:fill="FFFFFF"/>
          <w:vertAlign w:val="superscript"/>
          <w:lang w:eastAsia="es-ES_tradnl"/>
        </w:rPr>
        <w:footnoteReference w:id="6"/>
      </w:r>
      <w:r w:rsidRPr="00ED1F11">
        <w:rPr>
          <w:rFonts w:ascii="Arial" w:eastAsia="Times New Roman" w:hAnsi="Arial" w:cs="Arial"/>
          <w:sz w:val="22"/>
          <w:bdr w:val="none" w:sz="0" w:space="0" w:color="auto" w:frame="1"/>
          <w:shd w:val="clear" w:color="auto" w:fill="FFFFFF"/>
          <w:lang w:val="es-ES_tradnl" w:eastAsia="es-ES_tradnl"/>
        </w:rPr>
        <w:t xml:space="preserve">. </w:t>
      </w:r>
      <w:r w:rsidR="00B92F1D">
        <w:rPr>
          <w:rFonts w:ascii="Arial" w:eastAsia="Times New Roman" w:hAnsi="Arial" w:cs="Arial"/>
          <w:sz w:val="22"/>
          <w:bdr w:val="none" w:sz="0" w:space="0" w:color="auto" w:frame="1"/>
          <w:shd w:val="clear" w:color="auto" w:fill="FFFFFF"/>
          <w:lang w:val="es-ES_tradnl" w:eastAsia="es-ES_tradnl"/>
        </w:rPr>
        <w:t>Excepcionalmente,</w:t>
      </w:r>
      <w:r w:rsidR="003A303F">
        <w:rPr>
          <w:rFonts w:ascii="Arial" w:eastAsia="Times New Roman" w:hAnsi="Arial" w:cs="Arial"/>
          <w:sz w:val="22"/>
          <w:bdr w:val="none" w:sz="0" w:space="0" w:color="auto" w:frame="1"/>
          <w:shd w:val="clear" w:color="auto" w:fill="FFFFFF"/>
          <w:lang w:val="es-ES_tradnl" w:eastAsia="es-ES_tradnl"/>
        </w:rPr>
        <w:t xml:space="preserve"> c</w:t>
      </w:r>
      <w:r w:rsidRPr="00ED1F11">
        <w:rPr>
          <w:rFonts w:ascii="Arial" w:eastAsia="Times New Roman" w:hAnsi="Arial" w:cs="Arial"/>
          <w:sz w:val="22"/>
          <w:bdr w:val="none" w:sz="0" w:space="0" w:color="auto" w:frame="1"/>
          <w:shd w:val="clear" w:color="auto" w:fill="FFFFFF"/>
          <w:lang w:val="es-ES_tradnl" w:eastAsia="es-ES_tradnl"/>
        </w:rPr>
        <w:t>on ocasión de la pandemia del COVID-19</w:t>
      </w:r>
      <w:r w:rsidR="003174DA">
        <w:rPr>
          <w:rFonts w:ascii="Arial" w:eastAsia="Times New Roman" w:hAnsi="Arial" w:cs="Arial"/>
          <w:sz w:val="22"/>
          <w:bdr w:val="none" w:sz="0" w:space="0" w:color="auto" w:frame="1"/>
          <w:shd w:val="clear" w:color="auto" w:fill="FFFFFF"/>
          <w:lang w:val="es-ES_tradnl" w:eastAsia="es-ES_tradnl"/>
        </w:rPr>
        <w:t>,</w:t>
      </w:r>
      <w:r w:rsidR="00672F75" w:rsidRPr="00ED1F11">
        <w:rPr>
          <w:rFonts w:ascii="Arial" w:eastAsia="Times New Roman" w:hAnsi="Arial" w:cs="Arial"/>
          <w:sz w:val="22"/>
          <w:bdr w:val="none" w:sz="0" w:space="0" w:color="auto" w:frame="1"/>
          <w:shd w:val="clear" w:color="auto" w:fill="FFFFFF"/>
          <w:lang w:val="es-ES_tradnl" w:eastAsia="es-ES_tradnl"/>
        </w:rPr>
        <w:t xml:space="preserve"> el Decreto 434 de 2020 </w:t>
      </w:r>
      <w:r w:rsidR="00672F75" w:rsidRPr="00ED1F11">
        <w:rPr>
          <w:rFonts w:ascii="Arial" w:eastAsia="Times New Roman" w:hAnsi="Arial" w:cs="Arial"/>
          <w:sz w:val="22"/>
          <w:bdr w:val="none" w:sz="0" w:space="0" w:color="auto" w:frame="1"/>
          <w:shd w:val="clear" w:color="auto" w:fill="FFFFFF"/>
          <w:lang w:val="es-ES_tradnl" w:eastAsia="es-ES_tradnl"/>
        </w:rPr>
        <w:lastRenderedPageBreak/>
        <w:t xml:space="preserve">dispuso que, para el año 2020, el término para presentar la información para renovar el </w:t>
      </w:r>
      <w:proofErr w:type="spellStart"/>
      <w:r w:rsidR="00672F75" w:rsidRPr="00ED1F11">
        <w:rPr>
          <w:rFonts w:ascii="Arial" w:eastAsia="Times New Roman" w:hAnsi="Arial" w:cs="Arial"/>
          <w:sz w:val="22"/>
          <w:bdr w:val="none" w:sz="0" w:space="0" w:color="auto" w:frame="1"/>
          <w:shd w:val="clear" w:color="auto" w:fill="FFFFFF"/>
          <w:lang w:val="es-ES_tradnl" w:eastAsia="es-ES_tradnl"/>
        </w:rPr>
        <w:t>RUP</w:t>
      </w:r>
      <w:proofErr w:type="spellEnd"/>
      <w:r w:rsidR="00672F75" w:rsidRPr="00ED1F11">
        <w:rPr>
          <w:rFonts w:ascii="Arial" w:eastAsia="Times New Roman" w:hAnsi="Arial" w:cs="Arial"/>
          <w:sz w:val="22"/>
          <w:bdr w:val="none" w:sz="0" w:space="0" w:color="auto" w:frame="1"/>
          <w:shd w:val="clear" w:color="auto" w:fill="FFFFFF"/>
          <w:lang w:val="es-ES_tradnl" w:eastAsia="es-ES_tradnl"/>
        </w:rPr>
        <w:t xml:space="preserve"> se extendería hasta el quinto día hábil del mes de julio de 2020</w:t>
      </w:r>
      <w:r w:rsidR="00672F75" w:rsidRPr="00ED1F11">
        <w:rPr>
          <w:rFonts w:ascii="Arial" w:eastAsia="Times New Roman" w:hAnsi="Arial" w:cs="Arial"/>
          <w:sz w:val="22"/>
          <w:bdr w:val="none" w:sz="0" w:space="0" w:color="auto" w:frame="1"/>
          <w:shd w:val="clear" w:color="auto" w:fill="FFFFFF"/>
          <w:vertAlign w:val="superscript"/>
          <w:lang w:val="es-ES" w:eastAsia="es-ES_tradnl"/>
        </w:rPr>
        <w:footnoteReference w:id="7"/>
      </w:r>
      <w:r w:rsidR="00672F75" w:rsidRPr="00ED1F11">
        <w:rPr>
          <w:rFonts w:ascii="Arial" w:eastAsia="Times New Roman" w:hAnsi="Arial" w:cs="Arial"/>
          <w:i/>
          <w:iCs/>
          <w:sz w:val="22"/>
          <w:bdr w:val="none" w:sz="0" w:space="0" w:color="auto" w:frame="1"/>
          <w:shd w:val="clear" w:color="auto" w:fill="FFFFFF"/>
          <w:lang w:val="es-ES" w:eastAsia="es-ES_tradnl"/>
        </w:rPr>
        <w:t>.</w:t>
      </w:r>
      <w:r w:rsidR="00672F75" w:rsidRPr="00ED1F11">
        <w:rPr>
          <w:rFonts w:ascii="Arial" w:eastAsia="Times New Roman" w:hAnsi="Arial" w:cs="Arial"/>
          <w:sz w:val="22"/>
          <w:bdr w:val="none" w:sz="0" w:space="0" w:color="auto" w:frame="1"/>
          <w:shd w:val="clear" w:color="auto" w:fill="FFFFFF"/>
          <w:lang w:val="es-ES_tradnl" w:eastAsia="es-ES_tradnl"/>
        </w:rPr>
        <w:t xml:space="preserve"> </w:t>
      </w:r>
    </w:p>
    <w:p w14:paraId="2D366D36" w14:textId="6AF2C671" w:rsidR="00672F75" w:rsidRPr="00ED1F11" w:rsidRDefault="00672F75">
      <w:pPr>
        <w:shd w:val="clear" w:color="auto" w:fill="FFFFFF"/>
        <w:spacing w:before="120" w:after="120" w:line="276" w:lineRule="auto"/>
        <w:ind w:firstLine="709"/>
        <w:jc w:val="both"/>
        <w:rPr>
          <w:rFonts w:ascii="Arial" w:eastAsia="Times New Roman" w:hAnsi="Arial" w:cs="Arial"/>
          <w:sz w:val="22"/>
          <w:bdr w:val="none" w:sz="0" w:space="0" w:color="auto" w:frame="1"/>
          <w:shd w:val="clear" w:color="auto" w:fill="FFFFFF"/>
          <w:lang w:val="es-CO" w:eastAsia="es-ES_tradnl"/>
        </w:rPr>
      </w:pPr>
      <w:r w:rsidRPr="00ED1F11">
        <w:rPr>
          <w:rFonts w:ascii="Arial" w:eastAsia="Times New Roman" w:hAnsi="Arial" w:cs="Arial"/>
          <w:sz w:val="22"/>
          <w:bdr w:val="none" w:sz="0" w:space="0" w:color="auto" w:frame="1"/>
          <w:shd w:val="clear" w:color="auto" w:fill="FFFFFF"/>
          <w:lang w:val="es-CO" w:eastAsia="es-ES_tradnl"/>
        </w:rPr>
        <w:t>E</w:t>
      </w:r>
      <w:r w:rsidR="00B26E57" w:rsidRPr="00ED1F11">
        <w:rPr>
          <w:rFonts w:ascii="Arial" w:eastAsia="Times New Roman" w:hAnsi="Arial" w:cs="Arial"/>
          <w:sz w:val="22"/>
          <w:bdr w:val="none" w:sz="0" w:space="0" w:color="auto" w:frame="1"/>
          <w:shd w:val="clear" w:color="auto" w:fill="FFFFFF"/>
          <w:lang w:val="es-CO" w:eastAsia="es-ES_tradnl"/>
        </w:rPr>
        <w:t xml:space="preserve">l deber para impedir que el </w:t>
      </w:r>
      <w:proofErr w:type="spellStart"/>
      <w:r w:rsidR="00B26E57" w:rsidRPr="00ED1F11">
        <w:rPr>
          <w:rFonts w:ascii="Arial" w:eastAsia="Times New Roman" w:hAnsi="Arial" w:cs="Arial"/>
          <w:sz w:val="22"/>
          <w:bdr w:val="none" w:sz="0" w:space="0" w:color="auto" w:frame="1"/>
          <w:shd w:val="clear" w:color="auto" w:fill="FFFFFF"/>
          <w:lang w:val="es-CO" w:eastAsia="es-ES_tradnl"/>
        </w:rPr>
        <w:t>RUP</w:t>
      </w:r>
      <w:proofErr w:type="spellEnd"/>
      <w:r w:rsidR="00B26E57" w:rsidRPr="00ED1F11">
        <w:rPr>
          <w:rFonts w:ascii="Arial" w:eastAsia="Times New Roman" w:hAnsi="Arial" w:cs="Arial"/>
          <w:sz w:val="22"/>
          <w:bdr w:val="none" w:sz="0" w:space="0" w:color="auto" w:frame="1"/>
          <w:shd w:val="clear" w:color="auto" w:fill="FFFFFF"/>
          <w:lang w:val="es-CO" w:eastAsia="es-ES_tradnl"/>
        </w:rPr>
        <w:t xml:space="preserve"> deje de producir efectos consiste en «presentar la información para renovar su registro antes del quinto día hábil del mes de abril de cada año»</w:t>
      </w:r>
      <w:r w:rsidR="00B26E57" w:rsidRPr="00ED1F11">
        <w:rPr>
          <w:rFonts w:ascii="Arial" w:eastAsia="Times New Roman" w:hAnsi="Arial" w:cs="Arial"/>
          <w:sz w:val="22"/>
          <w:bdr w:val="none" w:sz="0" w:space="0" w:color="auto" w:frame="1"/>
          <w:shd w:val="clear" w:color="auto" w:fill="FFFFFF"/>
          <w:vertAlign w:val="superscript"/>
          <w:lang w:val="es-CO" w:eastAsia="es-ES_tradnl"/>
        </w:rPr>
        <w:footnoteReference w:id="8"/>
      </w:r>
      <w:r w:rsidR="00B26E57" w:rsidRPr="00ED1F11">
        <w:rPr>
          <w:rFonts w:ascii="Arial" w:eastAsia="Times New Roman" w:hAnsi="Arial" w:cs="Arial"/>
          <w:sz w:val="22"/>
          <w:bdr w:val="none" w:sz="0" w:space="0" w:color="auto" w:frame="1"/>
          <w:shd w:val="clear" w:color="auto" w:fill="FFFFFF"/>
          <w:lang w:val="es-CO" w:eastAsia="es-ES_tradnl"/>
        </w:rPr>
        <w:t>. De manera que basta con la presentación de dicha información, mediante la cual se solicita a la cámara de comercio respectiva que adelante el trámite de renovación</w:t>
      </w:r>
      <w:r w:rsidR="003174DA">
        <w:rPr>
          <w:rFonts w:ascii="Arial" w:eastAsia="Times New Roman" w:hAnsi="Arial" w:cs="Arial"/>
          <w:sz w:val="22"/>
          <w:bdr w:val="none" w:sz="0" w:space="0" w:color="auto" w:frame="1"/>
          <w:shd w:val="clear" w:color="auto" w:fill="FFFFFF"/>
          <w:lang w:val="es-CO" w:eastAsia="es-ES_tradnl"/>
        </w:rPr>
        <w:t>.</w:t>
      </w:r>
      <w:r w:rsidR="00B92F1D">
        <w:rPr>
          <w:rFonts w:ascii="Arial" w:eastAsia="Times New Roman" w:hAnsi="Arial" w:cs="Arial"/>
          <w:sz w:val="22"/>
          <w:bdr w:val="none" w:sz="0" w:space="0" w:color="auto" w:frame="1"/>
          <w:shd w:val="clear" w:color="auto" w:fill="FFFFFF"/>
          <w:lang w:val="es-CO" w:eastAsia="es-ES_tradnl"/>
        </w:rPr>
        <w:t xml:space="preserve"> </w:t>
      </w:r>
      <w:r w:rsidR="00B26E57" w:rsidRPr="00ED1F11">
        <w:rPr>
          <w:rFonts w:ascii="Arial" w:eastAsia="Times New Roman" w:hAnsi="Arial" w:cs="Arial"/>
          <w:sz w:val="22"/>
          <w:bdr w:val="none" w:sz="0" w:space="0" w:color="auto" w:frame="1"/>
          <w:shd w:val="clear" w:color="auto" w:fill="FFFFFF"/>
          <w:lang w:val="es-CO" w:eastAsia="es-ES_tradnl"/>
        </w:rPr>
        <w:t xml:space="preserve">Lo anterior, independientemente del término que tarde la cámara de comercio para </w:t>
      </w:r>
      <w:proofErr w:type="gramStart"/>
      <w:r w:rsidR="00B26E57" w:rsidRPr="00ED1F11">
        <w:rPr>
          <w:rFonts w:ascii="Arial" w:eastAsia="Times New Roman" w:hAnsi="Arial" w:cs="Arial"/>
          <w:sz w:val="22"/>
          <w:bdr w:val="none" w:sz="0" w:space="0" w:color="auto" w:frame="1"/>
          <w:shd w:val="clear" w:color="auto" w:fill="FFFFFF"/>
          <w:lang w:val="es-CO" w:eastAsia="es-ES_tradnl"/>
        </w:rPr>
        <w:t>revisarla</w:t>
      </w:r>
      <w:r w:rsidR="00B92F1D">
        <w:rPr>
          <w:rFonts w:ascii="Arial" w:eastAsia="Times New Roman" w:hAnsi="Arial" w:cs="Arial"/>
          <w:sz w:val="22"/>
          <w:bdr w:val="none" w:sz="0" w:space="0" w:color="auto" w:frame="1"/>
          <w:shd w:val="clear" w:color="auto" w:fill="FFFFFF"/>
          <w:lang w:val="es-CO" w:eastAsia="es-ES_tradnl"/>
        </w:rPr>
        <w:t xml:space="preserve">, </w:t>
      </w:r>
      <w:r w:rsidR="00CE625A">
        <w:rPr>
          <w:rFonts w:ascii="Arial" w:eastAsia="Times New Roman" w:hAnsi="Arial" w:cs="Arial"/>
          <w:sz w:val="22"/>
          <w:bdr w:val="none" w:sz="0" w:space="0" w:color="auto" w:frame="1"/>
          <w:shd w:val="clear" w:color="auto" w:fill="FFFFFF"/>
          <w:lang w:val="es-CO" w:eastAsia="es-ES_tradnl"/>
        </w:rPr>
        <w:t xml:space="preserve"> o</w:t>
      </w:r>
      <w:proofErr w:type="gramEnd"/>
      <w:r w:rsidR="00CE625A">
        <w:rPr>
          <w:rFonts w:ascii="Arial" w:eastAsia="Times New Roman" w:hAnsi="Arial" w:cs="Arial"/>
          <w:sz w:val="22"/>
          <w:bdr w:val="none" w:sz="0" w:space="0" w:color="auto" w:frame="1"/>
          <w:shd w:val="clear" w:color="auto" w:fill="FFFFFF"/>
          <w:lang w:val="es-CO" w:eastAsia="es-ES_tradnl"/>
        </w:rPr>
        <w:t xml:space="preserve"> </w:t>
      </w:r>
      <w:r w:rsidR="00B26E57" w:rsidRPr="00ED1F11">
        <w:rPr>
          <w:rFonts w:ascii="Arial" w:eastAsia="Times New Roman" w:hAnsi="Arial" w:cs="Arial"/>
          <w:sz w:val="22"/>
          <w:bdr w:val="none" w:sz="0" w:space="0" w:color="auto" w:frame="1"/>
          <w:shd w:val="clear" w:color="auto" w:fill="FFFFFF"/>
          <w:lang w:val="es-CO" w:eastAsia="es-ES_tradnl"/>
        </w:rPr>
        <w:t xml:space="preserve">de la solicitud que ésta le haga al interesado para que aporte algún documento adicional </w:t>
      </w:r>
      <w:r w:rsidR="00B92F1D">
        <w:rPr>
          <w:rFonts w:ascii="Arial" w:eastAsia="Times New Roman" w:hAnsi="Arial" w:cs="Arial"/>
          <w:sz w:val="22"/>
          <w:bdr w:val="none" w:sz="0" w:space="0" w:color="auto" w:frame="1"/>
          <w:shd w:val="clear" w:color="auto" w:fill="FFFFFF"/>
          <w:lang w:val="es-CO" w:eastAsia="es-ES_tradnl"/>
        </w:rPr>
        <w:t xml:space="preserve">y, en general, al margen </w:t>
      </w:r>
      <w:r w:rsidR="00B26E57" w:rsidRPr="00ED1F11">
        <w:rPr>
          <w:rFonts w:ascii="Arial" w:eastAsia="Times New Roman" w:hAnsi="Arial" w:cs="Arial"/>
          <w:sz w:val="22"/>
          <w:bdr w:val="none" w:sz="0" w:space="0" w:color="auto" w:frame="1"/>
          <w:shd w:val="clear" w:color="auto" w:fill="FFFFFF"/>
          <w:lang w:val="es-CO" w:eastAsia="es-ES_tradnl"/>
        </w:rPr>
        <w:t>del momento en que finalmente adquiera firmeza el acto de renovación.</w:t>
      </w:r>
    </w:p>
    <w:p w14:paraId="649FA34B" w14:textId="4FD4A3F4" w:rsidR="00672F75" w:rsidRPr="00672F75" w:rsidRDefault="00B26E57" w:rsidP="00ED3C27">
      <w:pPr>
        <w:shd w:val="clear" w:color="auto" w:fill="FFFFFF"/>
        <w:spacing w:before="120" w:line="276" w:lineRule="auto"/>
        <w:ind w:firstLine="709"/>
        <w:jc w:val="both"/>
        <w:rPr>
          <w:rFonts w:ascii="Arial" w:eastAsia="Calibri" w:hAnsi="Arial" w:cs="Arial"/>
          <w:sz w:val="22"/>
        </w:rPr>
      </w:pPr>
      <w:r w:rsidRPr="00ED1F11">
        <w:rPr>
          <w:rFonts w:ascii="Arial" w:eastAsia="Times New Roman" w:hAnsi="Arial" w:cs="Arial"/>
          <w:sz w:val="22"/>
          <w:bdr w:val="none" w:sz="0" w:space="0" w:color="auto" w:frame="1"/>
          <w:shd w:val="clear" w:color="auto" w:fill="FFFFFF"/>
          <w:lang w:val="es-CO" w:eastAsia="es-ES_tradnl"/>
        </w:rPr>
        <w:t xml:space="preserve"> En este sentido, siempre que se cumpla con la primera actuación tendiente a la renovación del </w:t>
      </w:r>
      <w:proofErr w:type="spellStart"/>
      <w:r w:rsidRPr="00ED1F11">
        <w:rPr>
          <w:rFonts w:ascii="Arial" w:eastAsia="Times New Roman" w:hAnsi="Arial" w:cs="Arial"/>
          <w:sz w:val="22"/>
          <w:bdr w:val="none" w:sz="0" w:space="0" w:color="auto" w:frame="1"/>
          <w:shd w:val="clear" w:color="auto" w:fill="FFFFFF"/>
          <w:lang w:val="es-CO" w:eastAsia="es-ES_tradnl"/>
        </w:rPr>
        <w:t>RUP</w:t>
      </w:r>
      <w:proofErr w:type="spellEnd"/>
      <w:r w:rsidRPr="00ED1F11">
        <w:rPr>
          <w:rFonts w:ascii="Arial" w:eastAsia="Times New Roman" w:hAnsi="Arial" w:cs="Arial"/>
          <w:sz w:val="22"/>
          <w:bdr w:val="none" w:sz="0" w:space="0" w:color="auto" w:frame="1"/>
          <w:shd w:val="clear" w:color="auto" w:fill="FFFFFF"/>
          <w:lang w:val="es-CO" w:eastAsia="es-ES_tradnl"/>
        </w:rPr>
        <w:t xml:space="preserve"> este sigue produciendo efectos</w:t>
      </w:r>
      <w:r w:rsidR="00B92F1D">
        <w:rPr>
          <w:rFonts w:ascii="Arial" w:eastAsia="Times New Roman" w:hAnsi="Arial" w:cs="Arial"/>
          <w:sz w:val="22"/>
          <w:bdr w:val="none" w:sz="0" w:space="0" w:color="auto" w:frame="1"/>
          <w:shd w:val="clear" w:color="auto" w:fill="FFFFFF"/>
          <w:lang w:val="es-CO" w:eastAsia="es-ES_tradnl"/>
        </w:rPr>
        <w:t>. Por tanto</w:t>
      </w:r>
      <w:r w:rsidRPr="00ED1F11">
        <w:rPr>
          <w:rFonts w:ascii="Arial" w:eastAsia="Times New Roman" w:hAnsi="Arial" w:cs="Arial"/>
          <w:sz w:val="22"/>
          <w:bdr w:val="none" w:sz="0" w:space="0" w:color="auto" w:frame="1"/>
          <w:shd w:val="clear" w:color="auto" w:fill="FFFFFF"/>
          <w:lang w:val="es-CO" w:eastAsia="es-ES_tradnl"/>
        </w:rPr>
        <w:t xml:space="preserve">, en el período comprendido entre la solicitud de renovación y la firmeza </w:t>
      </w:r>
      <w:r w:rsidR="00165FE7">
        <w:rPr>
          <w:rFonts w:ascii="Arial" w:eastAsia="Times New Roman" w:hAnsi="Arial" w:cs="Arial"/>
          <w:sz w:val="22"/>
          <w:bdr w:val="none" w:sz="0" w:space="0" w:color="auto" w:frame="1"/>
          <w:shd w:val="clear" w:color="auto" w:fill="FFFFFF"/>
          <w:lang w:val="es-CO" w:eastAsia="es-ES_tradnl"/>
        </w:rPr>
        <w:t>de la decisión</w:t>
      </w:r>
      <w:r w:rsidRPr="00ED1F11">
        <w:rPr>
          <w:rFonts w:ascii="Arial" w:eastAsia="Times New Roman" w:hAnsi="Arial" w:cs="Arial"/>
          <w:sz w:val="22"/>
          <w:bdr w:val="none" w:sz="0" w:space="0" w:color="auto" w:frame="1"/>
          <w:shd w:val="clear" w:color="auto" w:fill="FFFFFF"/>
          <w:lang w:val="es-CO" w:eastAsia="es-ES_tradnl"/>
        </w:rPr>
        <w:t xml:space="preserve">, se puede utilizar la información del </w:t>
      </w:r>
      <w:proofErr w:type="spellStart"/>
      <w:r w:rsidRPr="00ED1F11">
        <w:rPr>
          <w:rFonts w:ascii="Arial" w:eastAsia="Times New Roman" w:hAnsi="Arial" w:cs="Arial"/>
          <w:sz w:val="22"/>
          <w:bdr w:val="none" w:sz="0" w:space="0" w:color="auto" w:frame="1"/>
          <w:shd w:val="clear" w:color="auto" w:fill="FFFFFF"/>
          <w:lang w:val="es-CO" w:eastAsia="es-ES_tradnl"/>
        </w:rPr>
        <w:t>RUP</w:t>
      </w:r>
      <w:proofErr w:type="spellEnd"/>
      <w:r w:rsidRPr="00ED1F11">
        <w:rPr>
          <w:rFonts w:ascii="Arial" w:eastAsia="Times New Roman" w:hAnsi="Arial" w:cs="Arial"/>
          <w:sz w:val="22"/>
          <w:bdr w:val="none" w:sz="0" w:space="0" w:color="auto" w:frame="1"/>
          <w:shd w:val="clear" w:color="auto" w:fill="FFFFFF"/>
          <w:lang w:val="es-CO" w:eastAsia="es-ES_tradnl"/>
        </w:rPr>
        <w:t xml:space="preserve"> que está en firme antes de iniciar el trámite </w:t>
      </w:r>
      <w:r w:rsidR="00165FE7">
        <w:rPr>
          <w:rFonts w:ascii="Arial" w:eastAsia="Times New Roman" w:hAnsi="Arial" w:cs="Arial"/>
          <w:sz w:val="22"/>
          <w:bdr w:val="none" w:sz="0" w:space="0" w:color="auto" w:frame="1"/>
          <w:shd w:val="clear" w:color="auto" w:fill="FFFFFF"/>
          <w:lang w:val="es-CO" w:eastAsia="es-ES_tradnl"/>
        </w:rPr>
        <w:t>mencionado</w:t>
      </w:r>
      <w:r w:rsidRPr="00ED1F11">
        <w:rPr>
          <w:rFonts w:ascii="Arial" w:eastAsia="Times New Roman" w:hAnsi="Arial" w:cs="Arial"/>
          <w:sz w:val="22"/>
          <w:bdr w:val="none" w:sz="0" w:space="0" w:color="auto" w:frame="1"/>
          <w:shd w:val="clear" w:color="auto" w:fill="FFFFFF"/>
          <w:lang w:val="es-CO" w:eastAsia="es-ES_tradnl"/>
        </w:rPr>
        <w:t>, cuyos efectos no han cesado y se encuentra vigente, pudiendo utilizar dicho registro para participar en los procedimientos de selección</w:t>
      </w:r>
      <w:r w:rsidR="003174DA">
        <w:rPr>
          <w:rFonts w:ascii="Arial" w:eastAsia="Times New Roman" w:hAnsi="Arial" w:cs="Arial"/>
          <w:sz w:val="22"/>
          <w:bdr w:val="none" w:sz="0" w:space="0" w:color="auto" w:frame="1"/>
          <w:shd w:val="clear" w:color="auto" w:fill="FFFFFF"/>
          <w:lang w:val="es-CO" w:eastAsia="es-ES_tradnl"/>
        </w:rPr>
        <w:t>.</w:t>
      </w:r>
      <w:r w:rsidR="00165FE7">
        <w:rPr>
          <w:rFonts w:ascii="Arial" w:eastAsia="Calibri" w:hAnsi="Arial" w:cs="Arial"/>
          <w:sz w:val="22"/>
        </w:rPr>
        <w:t xml:space="preserve"> Al respecto, e</w:t>
      </w:r>
      <w:r w:rsidR="00672F75" w:rsidRPr="00672F75">
        <w:rPr>
          <w:rFonts w:ascii="Arial" w:eastAsia="Calibri" w:hAnsi="Arial" w:cs="Arial"/>
          <w:sz w:val="22"/>
        </w:rPr>
        <w:t xml:space="preserve">l Consejo de Estado explica la finalidad de la renovación del </w:t>
      </w:r>
      <w:proofErr w:type="spellStart"/>
      <w:r w:rsidR="00672F75" w:rsidRPr="00672F75">
        <w:rPr>
          <w:rFonts w:ascii="Arial" w:eastAsia="Calibri" w:hAnsi="Arial" w:cs="Arial"/>
          <w:sz w:val="22"/>
        </w:rPr>
        <w:t>RUP</w:t>
      </w:r>
      <w:proofErr w:type="spellEnd"/>
      <w:r w:rsidR="00672F75" w:rsidRPr="00672F75">
        <w:rPr>
          <w:rFonts w:ascii="Arial" w:eastAsia="Calibri" w:hAnsi="Arial" w:cs="Arial"/>
          <w:sz w:val="22"/>
        </w:rPr>
        <w:t xml:space="preserve"> y las consecuencias de no hacerlo oportunamente</w:t>
      </w:r>
      <w:r w:rsidR="003A303F">
        <w:rPr>
          <w:rFonts w:ascii="Arial" w:eastAsia="Calibri" w:hAnsi="Arial" w:cs="Arial"/>
          <w:sz w:val="22"/>
        </w:rPr>
        <w:t>, de la siguiente manera</w:t>
      </w:r>
      <w:r w:rsidR="00672F75" w:rsidRPr="00672F75">
        <w:rPr>
          <w:rFonts w:ascii="Arial" w:eastAsia="Calibri" w:hAnsi="Arial" w:cs="Arial"/>
          <w:sz w:val="22"/>
        </w:rPr>
        <w:t>:</w:t>
      </w:r>
    </w:p>
    <w:p w14:paraId="5B485BB9" w14:textId="77777777" w:rsidR="00672F75" w:rsidRPr="00672F75" w:rsidRDefault="00672F75" w:rsidP="00672F75">
      <w:pPr>
        <w:spacing w:line="276" w:lineRule="auto"/>
        <w:jc w:val="both"/>
        <w:rPr>
          <w:rFonts w:ascii="Arial" w:eastAsia="Calibri" w:hAnsi="Arial" w:cs="Arial"/>
          <w:sz w:val="22"/>
        </w:rPr>
      </w:pPr>
    </w:p>
    <w:p w14:paraId="79B9623F" w14:textId="2AE94F54" w:rsidR="00672F75" w:rsidRPr="00672F75" w:rsidRDefault="00672F75" w:rsidP="00ED3C27">
      <w:pPr>
        <w:tabs>
          <w:tab w:val="left" w:pos="567"/>
        </w:tabs>
        <w:spacing w:after="120"/>
        <w:ind w:left="709" w:right="709"/>
        <w:jc w:val="both"/>
        <w:rPr>
          <w:rFonts w:ascii="Arial" w:eastAsia="Calibri" w:hAnsi="Arial" w:cs="Arial"/>
          <w:sz w:val="21"/>
          <w:szCs w:val="21"/>
          <w:lang w:val="es-ES"/>
        </w:rPr>
      </w:pPr>
      <w:r w:rsidRPr="00672F75">
        <w:rPr>
          <w:rFonts w:ascii="Arial" w:eastAsia="Calibri" w:hAnsi="Arial" w:cs="Arial"/>
          <w:sz w:val="21"/>
          <w:szCs w:val="21"/>
          <w:lang w:val="es-ES"/>
        </w:rPr>
        <w:t xml:space="preserve">Al respecto, no puede perderse de vista que la finalidad principal de la renovación del </w:t>
      </w:r>
      <w:proofErr w:type="spellStart"/>
      <w:r w:rsidRPr="00672F75">
        <w:rPr>
          <w:rFonts w:ascii="Arial" w:eastAsia="Calibri" w:hAnsi="Arial" w:cs="Arial"/>
          <w:sz w:val="21"/>
          <w:szCs w:val="21"/>
          <w:lang w:val="es-ES"/>
        </w:rPr>
        <w:t>RUP</w:t>
      </w:r>
      <w:proofErr w:type="spellEnd"/>
      <w:r w:rsidRPr="00672F75">
        <w:rPr>
          <w:rFonts w:ascii="Arial" w:eastAsia="Calibri" w:hAnsi="Arial" w:cs="Arial"/>
          <w:sz w:val="21"/>
          <w:szCs w:val="21"/>
          <w:lang w:val="es-ES"/>
        </w:rPr>
        <w:t xml:space="preserve">,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w:t>
      </w:r>
      <w:proofErr w:type="spellStart"/>
      <w:r w:rsidRPr="00672F75">
        <w:rPr>
          <w:rFonts w:ascii="Arial" w:eastAsia="Calibri" w:hAnsi="Arial" w:cs="Arial"/>
          <w:sz w:val="21"/>
          <w:szCs w:val="21"/>
          <w:lang w:val="es-ES"/>
        </w:rPr>
        <w:t>RUP</w:t>
      </w:r>
      <w:proofErr w:type="spellEnd"/>
      <w:r w:rsidRPr="00672F75">
        <w:rPr>
          <w:rFonts w:ascii="Arial" w:eastAsia="Calibri" w:hAnsi="Arial" w:cs="Arial"/>
          <w:sz w:val="21"/>
          <w:szCs w:val="21"/>
          <w:lang w:val="es-ES"/>
        </w:rPr>
        <w:t xml:space="preserve">. </w:t>
      </w:r>
    </w:p>
    <w:p w14:paraId="57FAF6EF" w14:textId="5395065B" w:rsidR="00672F75" w:rsidRPr="00ED1F11" w:rsidRDefault="00672F75" w:rsidP="00672F75">
      <w:pPr>
        <w:tabs>
          <w:tab w:val="left" w:pos="567"/>
        </w:tabs>
        <w:ind w:left="709" w:right="709"/>
        <w:jc w:val="both"/>
        <w:rPr>
          <w:rFonts w:ascii="Arial" w:eastAsia="Calibri" w:hAnsi="Arial" w:cs="Arial"/>
          <w:sz w:val="21"/>
          <w:szCs w:val="21"/>
          <w:lang w:val="es-ES"/>
        </w:rPr>
      </w:pPr>
      <w:r w:rsidRPr="00672F75">
        <w:rPr>
          <w:rFonts w:ascii="Arial" w:eastAsia="Calibri" w:hAnsi="Arial" w:cs="Arial"/>
          <w:sz w:val="21"/>
          <w:szCs w:val="21"/>
          <w:lang w:val="es-ES"/>
        </w:rPr>
        <w:t xml:space="preserve">Ante ese panorama, </w:t>
      </w:r>
      <w:bookmarkStart w:id="6" w:name="_Hlk20983873"/>
      <w:r w:rsidRPr="00DF0E71">
        <w:rPr>
          <w:rFonts w:ascii="Arial" w:eastAsia="Calibri" w:hAnsi="Arial" w:cs="Arial"/>
          <w:sz w:val="21"/>
          <w:szCs w:val="21"/>
          <w:lang w:val="es-ES"/>
        </w:rPr>
        <w:t xml:space="preserve">el incumplimiento del deber de renovar el </w:t>
      </w:r>
      <w:proofErr w:type="spellStart"/>
      <w:r w:rsidRPr="00DF0E71">
        <w:rPr>
          <w:rFonts w:ascii="Arial" w:eastAsia="Calibri" w:hAnsi="Arial" w:cs="Arial"/>
          <w:sz w:val="21"/>
          <w:szCs w:val="21"/>
          <w:lang w:val="es-ES"/>
        </w:rPr>
        <w:t>RUP</w:t>
      </w:r>
      <w:proofErr w:type="spellEnd"/>
      <w:r w:rsidRPr="00DF0E71">
        <w:rPr>
          <w:rFonts w:ascii="Arial" w:eastAsia="Calibri" w:hAnsi="Arial" w:cs="Arial"/>
          <w:sz w:val="21"/>
          <w:szCs w:val="21"/>
          <w:lang w:val="es-ES"/>
        </w:rPr>
        <w:t xml:space="preserve"> en el período</w:t>
      </w:r>
      <w:r w:rsidRPr="00672F75">
        <w:rPr>
          <w:rFonts w:ascii="Arial" w:eastAsia="Calibri" w:hAnsi="Arial" w:cs="Arial"/>
          <w:sz w:val="21"/>
          <w:szCs w:val="21"/>
          <w:lang w:val="es-ES"/>
        </w:rPr>
        <w:t xml:space="preserve"> trae como consecuencia la cesación de efectos respecto de la información certificada en ese documento y, por contera, la falta de vocación como plena prueba para acreditar el cumplimiento de los requisitos habilitantes del proponente, </w:t>
      </w:r>
      <w:r w:rsidRPr="00DF0E71">
        <w:rPr>
          <w:rFonts w:ascii="Arial" w:eastAsia="Calibri" w:hAnsi="Arial" w:cs="Arial"/>
          <w:sz w:val="21"/>
          <w:szCs w:val="21"/>
          <w:lang w:val="es-ES"/>
        </w:rPr>
        <w:t>anomalía que en manera alguna se sanea o convalida por el hecho de realizar una renovación por fuera del plazo reglamenta</w:t>
      </w:r>
      <w:r w:rsidRPr="00672F75">
        <w:rPr>
          <w:rFonts w:ascii="Arial" w:eastAsia="Calibri" w:hAnsi="Arial" w:cs="Arial"/>
          <w:sz w:val="21"/>
          <w:szCs w:val="21"/>
          <w:lang w:val="es-ES"/>
        </w:rPr>
        <w:t>, en tanto no resulta jurídicamente admisible extender una vigencia que por ministerio de la ley se encuentra vencida y cuyos efectos cesaron, precisamente por no haberse renovado en el término señalado</w:t>
      </w:r>
      <w:r w:rsidRPr="00672F75">
        <w:rPr>
          <w:rFonts w:ascii="Arial" w:eastAsia="Calibri" w:hAnsi="Arial" w:cs="Arial"/>
          <w:sz w:val="21"/>
          <w:szCs w:val="21"/>
          <w:vertAlign w:val="superscript"/>
          <w:lang w:val="es-ES"/>
        </w:rPr>
        <w:footnoteReference w:id="9"/>
      </w:r>
      <w:r w:rsidRPr="00672F75">
        <w:rPr>
          <w:rFonts w:ascii="Arial" w:eastAsia="Calibri" w:hAnsi="Arial" w:cs="Arial"/>
          <w:sz w:val="21"/>
          <w:szCs w:val="21"/>
          <w:lang w:val="es-ES"/>
        </w:rPr>
        <w:t xml:space="preserve">.  </w:t>
      </w:r>
    </w:p>
    <w:p w14:paraId="3B8ADD68" w14:textId="77777777" w:rsidR="00672F75" w:rsidRPr="00ED3C27" w:rsidRDefault="00672F75" w:rsidP="00ED3C27">
      <w:pPr>
        <w:tabs>
          <w:tab w:val="left" w:pos="567"/>
        </w:tabs>
        <w:spacing w:line="276" w:lineRule="auto"/>
        <w:ind w:left="709" w:right="709"/>
        <w:jc w:val="both"/>
        <w:rPr>
          <w:rFonts w:ascii="Arial" w:eastAsia="Calibri" w:hAnsi="Arial" w:cs="Arial"/>
          <w:sz w:val="22"/>
          <w:lang w:val="es-ES"/>
        </w:rPr>
      </w:pPr>
    </w:p>
    <w:bookmarkEnd w:id="6"/>
    <w:p w14:paraId="6B90B2D4" w14:textId="53639A3D" w:rsidR="003051E7" w:rsidRPr="00ED1F11" w:rsidRDefault="003051E7" w:rsidP="00ED3C27">
      <w:pPr>
        <w:spacing w:line="276" w:lineRule="auto"/>
        <w:ind w:firstLine="708"/>
        <w:jc w:val="both"/>
        <w:rPr>
          <w:rFonts w:ascii="Arial" w:eastAsia="Times New Roman" w:hAnsi="Arial" w:cs="Arial"/>
          <w:sz w:val="22"/>
          <w:bdr w:val="none" w:sz="0" w:space="0" w:color="auto" w:frame="1"/>
          <w:shd w:val="clear" w:color="auto" w:fill="FFFFFF"/>
          <w:lang w:val="es-ES_tradnl" w:eastAsia="es-ES_tradnl"/>
        </w:rPr>
      </w:pPr>
      <w:r w:rsidRPr="00ED1F11">
        <w:rPr>
          <w:rFonts w:ascii="Arial" w:eastAsia="Times New Roman" w:hAnsi="Arial" w:cs="Arial"/>
          <w:sz w:val="22"/>
          <w:bdr w:val="none" w:sz="0" w:space="0" w:color="auto" w:frame="1"/>
          <w:shd w:val="clear" w:color="auto" w:fill="FFFFFF"/>
          <w:lang w:val="es-ES_tradnl" w:eastAsia="es-ES_tradnl"/>
        </w:rPr>
        <w:t xml:space="preserve">Para verificar que los efectos del </w:t>
      </w:r>
      <w:proofErr w:type="spellStart"/>
      <w:r w:rsidRPr="00ED1F11">
        <w:rPr>
          <w:rFonts w:ascii="Arial" w:eastAsia="Times New Roman" w:hAnsi="Arial" w:cs="Arial"/>
          <w:sz w:val="22"/>
          <w:bdr w:val="none" w:sz="0" w:space="0" w:color="auto" w:frame="1"/>
          <w:shd w:val="clear" w:color="auto" w:fill="FFFFFF"/>
          <w:lang w:val="es-ES_tradnl" w:eastAsia="es-ES_tradnl"/>
        </w:rPr>
        <w:t>RUP</w:t>
      </w:r>
      <w:proofErr w:type="spellEnd"/>
      <w:r w:rsidRPr="00ED1F11">
        <w:rPr>
          <w:rFonts w:ascii="Arial" w:eastAsia="Times New Roman" w:hAnsi="Arial" w:cs="Arial"/>
          <w:sz w:val="22"/>
          <w:bdr w:val="none" w:sz="0" w:space="0" w:color="auto" w:frame="1"/>
          <w:shd w:val="clear" w:color="auto" w:fill="FFFFFF"/>
          <w:lang w:val="es-ES_tradnl" w:eastAsia="es-ES_tradnl"/>
        </w:rPr>
        <w:t xml:space="preserve"> no han cesado</w:t>
      </w:r>
      <w:r w:rsidR="003A303F">
        <w:rPr>
          <w:rFonts w:ascii="Arial" w:eastAsia="Times New Roman" w:hAnsi="Arial" w:cs="Arial"/>
          <w:sz w:val="22"/>
          <w:bdr w:val="none" w:sz="0" w:space="0" w:color="auto" w:frame="1"/>
          <w:shd w:val="clear" w:color="auto" w:fill="FFFFFF"/>
          <w:lang w:val="es-ES_tradnl" w:eastAsia="es-ES_tradnl"/>
        </w:rPr>
        <w:t>,</w:t>
      </w:r>
      <w:r w:rsidRPr="00ED1F11">
        <w:rPr>
          <w:rFonts w:ascii="Arial" w:eastAsia="Times New Roman" w:hAnsi="Arial" w:cs="Arial"/>
          <w:sz w:val="22"/>
          <w:bdr w:val="none" w:sz="0" w:space="0" w:color="auto" w:frame="1"/>
          <w:shd w:val="clear" w:color="auto" w:fill="FFFFFF"/>
          <w:lang w:val="es-ES_tradnl" w:eastAsia="es-ES_tradnl"/>
        </w:rPr>
        <w:t xml:space="preserve"> es necesario que el certificado contenga la anotación de que el inscrito, a más tardar el quinto día hábil de abril de cada año, radicó ante la cámara de comercio los documentos para la renovación. En todo caso, si tal circunstancia no estuviere inscrita en el certificado, se podrá acreditar a través del medio documental expedido por la cámara de comercio correspondiente. Así pues, por no haber tarifa legal que permita establecer la forma de acreditar el trámite de renovación, la entidad estatal debe verificar que el documento aportado por el proponente ofrezca certeza sobre el estado del trámite.</w:t>
      </w:r>
    </w:p>
    <w:p w14:paraId="6B0394E0" w14:textId="3D6F8176" w:rsidR="00672F75" w:rsidRPr="00ED1F11" w:rsidRDefault="00672F75" w:rsidP="00787F0A">
      <w:pPr>
        <w:spacing w:before="120" w:line="276" w:lineRule="auto"/>
        <w:ind w:firstLine="708"/>
        <w:jc w:val="both"/>
        <w:rPr>
          <w:rFonts w:ascii="Arial" w:eastAsia="Times New Roman" w:hAnsi="Arial" w:cs="Arial"/>
          <w:sz w:val="22"/>
          <w:bdr w:val="none" w:sz="0" w:space="0" w:color="auto" w:frame="1"/>
          <w:shd w:val="clear" w:color="auto" w:fill="FFFFFF"/>
          <w:lang w:val="es-ES_tradnl" w:eastAsia="es-ES_tradnl"/>
        </w:rPr>
      </w:pPr>
      <w:r w:rsidRPr="00ED1F11">
        <w:rPr>
          <w:rFonts w:ascii="Arial" w:eastAsia="Times New Roman" w:hAnsi="Arial" w:cs="Arial"/>
          <w:sz w:val="22"/>
          <w:bdr w:val="none" w:sz="0" w:space="0" w:color="auto" w:frame="1"/>
          <w:shd w:val="clear" w:color="auto" w:fill="FFFFFF"/>
          <w:lang w:val="es-ES_tradnl" w:eastAsia="es-ES_tradnl"/>
        </w:rPr>
        <w:t xml:space="preserve">En conclusión, si las personas inscritas en el </w:t>
      </w:r>
      <w:proofErr w:type="spellStart"/>
      <w:r w:rsidRPr="00ED1F11">
        <w:rPr>
          <w:rFonts w:ascii="Arial" w:eastAsia="Times New Roman" w:hAnsi="Arial" w:cs="Arial"/>
          <w:sz w:val="22"/>
          <w:bdr w:val="none" w:sz="0" w:space="0" w:color="auto" w:frame="1"/>
          <w:shd w:val="clear" w:color="auto" w:fill="FFFFFF"/>
          <w:lang w:val="es-ES_tradnl" w:eastAsia="es-ES_tradnl"/>
        </w:rPr>
        <w:t>RUP</w:t>
      </w:r>
      <w:proofErr w:type="spellEnd"/>
      <w:r w:rsidRPr="00ED1F11">
        <w:rPr>
          <w:rFonts w:ascii="Arial" w:eastAsia="Times New Roman" w:hAnsi="Arial" w:cs="Arial"/>
          <w:sz w:val="22"/>
          <w:bdr w:val="none" w:sz="0" w:space="0" w:color="auto" w:frame="1"/>
          <w:shd w:val="clear" w:color="auto" w:fill="FFFFFF"/>
          <w:lang w:val="es-ES_tradnl" w:eastAsia="es-ES_tradnl"/>
        </w:rPr>
        <w:t xml:space="preserve"> no presentan la información para la renovación del registro a más tardar el quinto día del mes de abril de cada año</w:t>
      </w:r>
      <w:r w:rsidR="00165FE7">
        <w:rPr>
          <w:rFonts w:ascii="Arial" w:eastAsia="Times New Roman" w:hAnsi="Arial" w:cs="Arial"/>
          <w:sz w:val="22"/>
          <w:bdr w:val="none" w:sz="0" w:space="0" w:color="auto" w:frame="1"/>
          <w:shd w:val="clear" w:color="auto" w:fill="FFFFFF"/>
          <w:lang w:val="es-ES_tradnl" w:eastAsia="es-ES_tradnl"/>
        </w:rPr>
        <w:t>,</w:t>
      </w:r>
      <w:r w:rsidRPr="00ED1F11">
        <w:rPr>
          <w:rFonts w:ascii="Arial" w:eastAsia="Times New Roman" w:hAnsi="Arial" w:cs="Arial"/>
          <w:sz w:val="22"/>
          <w:bdr w:val="none" w:sz="0" w:space="0" w:color="auto" w:frame="1"/>
          <w:shd w:val="clear" w:color="auto" w:fill="FFFFFF"/>
          <w:lang w:val="es-ES_tradnl" w:eastAsia="es-ES_tradnl"/>
        </w:rPr>
        <w:t xml:space="preserve"> cesar</w:t>
      </w:r>
      <w:r w:rsidR="003A303F">
        <w:rPr>
          <w:rFonts w:ascii="Arial" w:eastAsia="Times New Roman" w:hAnsi="Arial" w:cs="Arial"/>
          <w:sz w:val="22"/>
          <w:bdr w:val="none" w:sz="0" w:space="0" w:color="auto" w:frame="1"/>
          <w:shd w:val="clear" w:color="auto" w:fill="FFFFFF"/>
          <w:lang w:val="es-ES_tradnl" w:eastAsia="es-ES_tradnl"/>
        </w:rPr>
        <w:t>á</w:t>
      </w:r>
      <w:r w:rsidRPr="00ED1F11">
        <w:rPr>
          <w:rFonts w:ascii="Arial" w:eastAsia="Times New Roman" w:hAnsi="Arial" w:cs="Arial"/>
          <w:sz w:val="22"/>
          <w:bdr w:val="none" w:sz="0" w:space="0" w:color="auto" w:frame="1"/>
          <w:shd w:val="clear" w:color="auto" w:fill="FFFFFF"/>
          <w:lang w:val="es-ES_tradnl" w:eastAsia="es-ES_tradnl"/>
        </w:rPr>
        <w:t xml:space="preserve">n los efectos del </w:t>
      </w:r>
      <w:proofErr w:type="spellStart"/>
      <w:r w:rsidRPr="00ED1F11">
        <w:rPr>
          <w:rFonts w:ascii="Arial" w:eastAsia="Times New Roman" w:hAnsi="Arial" w:cs="Arial"/>
          <w:sz w:val="22"/>
          <w:bdr w:val="none" w:sz="0" w:space="0" w:color="auto" w:frame="1"/>
          <w:shd w:val="clear" w:color="auto" w:fill="FFFFFF"/>
          <w:lang w:val="es-ES_tradnl" w:eastAsia="es-ES_tradnl"/>
        </w:rPr>
        <w:t>RUP</w:t>
      </w:r>
      <w:proofErr w:type="spellEnd"/>
      <w:r w:rsidRPr="00ED1F11">
        <w:rPr>
          <w:rFonts w:ascii="Arial" w:eastAsia="Times New Roman" w:hAnsi="Arial" w:cs="Arial"/>
          <w:sz w:val="22"/>
          <w:bdr w:val="none" w:sz="0" w:space="0" w:color="auto" w:frame="1"/>
          <w:shd w:val="clear" w:color="auto" w:fill="FFFFFF"/>
          <w:lang w:val="es-ES_tradnl" w:eastAsia="es-ES_tradnl"/>
        </w:rPr>
        <w:t xml:space="preserve">. Al cesar estos efectos, la persona no puede </w:t>
      </w:r>
      <w:r w:rsidR="00776F45" w:rsidRPr="00ED1F11">
        <w:rPr>
          <w:rFonts w:ascii="Arial" w:eastAsia="Times New Roman" w:hAnsi="Arial" w:cs="Arial"/>
          <w:sz w:val="22"/>
          <w:bdr w:val="none" w:sz="0" w:space="0" w:color="auto" w:frame="1"/>
          <w:shd w:val="clear" w:color="auto" w:fill="FFFFFF"/>
          <w:lang w:val="es-ES_tradnl" w:eastAsia="es-ES_tradnl"/>
        </w:rPr>
        <w:t>presentarse</w:t>
      </w:r>
      <w:r w:rsidRPr="00ED1F11">
        <w:rPr>
          <w:rFonts w:ascii="Arial" w:eastAsia="Times New Roman" w:hAnsi="Arial" w:cs="Arial"/>
          <w:sz w:val="22"/>
          <w:bdr w:val="none" w:sz="0" w:space="0" w:color="auto" w:frame="1"/>
          <w:shd w:val="clear" w:color="auto" w:fill="FFFFFF"/>
          <w:lang w:val="es-ES_tradnl" w:eastAsia="es-ES_tradnl"/>
        </w:rPr>
        <w:t xml:space="preserve"> a procesos de selección en los que sea obligatorio el </w:t>
      </w:r>
      <w:r w:rsidR="00165FE7">
        <w:rPr>
          <w:rFonts w:ascii="Arial" w:eastAsia="Times New Roman" w:hAnsi="Arial" w:cs="Arial"/>
          <w:sz w:val="22"/>
          <w:bdr w:val="none" w:sz="0" w:space="0" w:color="auto" w:frame="1"/>
          <w:shd w:val="clear" w:color="auto" w:fill="FFFFFF"/>
          <w:lang w:val="es-ES_tradnl" w:eastAsia="es-ES_tradnl"/>
        </w:rPr>
        <w:t>registro</w:t>
      </w:r>
      <w:r w:rsidR="003A303F">
        <w:rPr>
          <w:rFonts w:ascii="Arial" w:eastAsia="Times New Roman" w:hAnsi="Arial" w:cs="Arial"/>
          <w:sz w:val="22"/>
          <w:bdr w:val="none" w:sz="0" w:space="0" w:color="auto" w:frame="1"/>
          <w:shd w:val="clear" w:color="auto" w:fill="FFFFFF"/>
          <w:lang w:val="es-ES_tradnl" w:eastAsia="es-ES_tradnl"/>
        </w:rPr>
        <w:t>,</w:t>
      </w:r>
      <w:r w:rsidR="00776F45" w:rsidRPr="00ED1F11">
        <w:rPr>
          <w:rFonts w:ascii="Arial" w:eastAsia="Times New Roman" w:hAnsi="Arial" w:cs="Arial"/>
          <w:sz w:val="22"/>
          <w:bdr w:val="none" w:sz="0" w:space="0" w:color="auto" w:frame="1"/>
          <w:shd w:val="clear" w:color="auto" w:fill="FFFFFF"/>
          <w:lang w:val="es-ES_tradnl" w:eastAsia="es-ES_tradnl"/>
        </w:rPr>
        <w:t xml:space="preserve"> porque no tendría capacidad para </w:t>
      </w:r>
      <w:r w:rsidR="003A303F">
        <w:rPr>
          <w:rFonts w:ascii="Arial" w:eastAsia="Times New Roman" w:hAnsi="Arial" w:cs="Arial"/>
          <w:sz w:val="22"/>
          <w:bdr w:val="none" w:sz="0" w:space="0" w:color="auto" w:frame="1"/>
          <w:shd w:val="clear" w:color="auto" w:fill="FFFFFF"/>
          <w:lang w:val="es-ES_tradnl" w:eastAsia="es-ES_tradnl"/>
        </w:rPr>
        <w:t>esos efectos</w:t>
      </w:r>
      <w:r w:rsidR="00776F45" w:rsidRPr="00ED1F11">
        <w:rPr>
          <w:rFonts w:ascii="Arial" w:eastAsia="Times New Roman" w:hAnsi="Arial" w:cs="Arial"/>
          <w:sz w:val="22"/>
          <w:bdr w:val="none" w:sz="0" w:space="0" w:color="auto" w:frame="1"/>
          <w:shd w:val="clear" w:color="auto" w:fill="FFFFFF"/>
          <w:lang w:val="es-ES_tradnl" w:eastAsia="es-ES_tradnl"/>
        </w:rPr>
        <w:t xml:space="preserve">. </w:t>
      </w:r>
      <w:r w:rsidR="00165FE7">
        <w:rPr>
          <w:rFonts w:ascii="Arial" w:eastAsia="Times New Roman" w:hAnsi="Arial" w:cs="Arial"/>
          <w:sz w:val="22"/>
          <w:bdr w:val="none" w:sz="0" w:space="0" w:color="auto" w:frame="1"/>
          <w:shd w:val="clear" w:color="auto" w:fill="FFFFFF"/>
          <w:lang w:val="es-ES_tradnl" w:eastAsia="es-ES_tradnl"/>
        </w:rPr>
        <w:t xml:space="preserve">El proponente </w:t>
      </w:r>
      <w:r w:rsidR="00165FE7" w:rsidRPr="00ED1F11">
        <w:rPr>
          <w:rFonts w:ascii="Arial" w:eastAsia="Times New Roman" w:hAnsi="Arial" w:cs="Arial"/>
          <w:sz w:val="22"/>
          <w:bdr w:val="none" w:sz="0" w:space="0" w:color="auto" w:frame="1"/>
          <w:shd w:val="clear" w:color="auto" w:fill="FFFFFF"/>
          <w:lang w:val="es-ES_tradnl" w:eastAsia="es-ES_tradnl"/>
        </w:rPr>
        <w:t>deberá inscribirse nuevamente</w:t>
      </w:r>
      <w:r w:rsidR="00165FE7" w:rsidRPr="00ED1F11" w:rsidDel="00165FE7">
        <w:rPr>
          <w:rFonts w:ascii="Arial" w:eastAsia="Times New Roman" w:hAnsi="Arial" w:cs="Arial"/>
          <w:sz w:val="22"/>
          <w:bdr w:val="none" w:sz="0" w:space="0" w:color="auto" w:frame="1"/>
          <w:shd w:val="clear" w:color="auto" w:fill="FFFFFF"/>
          <w:lang w:val="es-ES_tradnl" w:eastAsia="es-ES_tradnl"/>
        </w:rPr>
        <w:t xml:space="preserve"> </w:t>
      </w:r>
      <w:r w:rsidR="00165FE7">
        <w:rPr>
          <w:rFonts w:ascii="Arial" w:eastAsia="Times New Roman" w:hAnsi="Arial" w:cs="Arial"/>
          <w:sz w:val="22"/>
          <w:bdr w:val="none" w:sz="0" w:space="0" w:color="auto" w:frame="1"/>
          <w:shd w:val="clear" w:color="auto" w:fill="FFFFFF"/>
          <w:lang w:val="es-ES_tradnl" w:eastAsia="es-ES_tradnl"/>
        </w:rPr>
        <w:t>en caso de que cesen los efectos por la falta de renovación oportuna</w:t>
      </w:r>
      <w:r w:rsidR="003A303F">
        <w:rPr>
          <w:rFonts w:ascii="Arial" w:eastAsia="Times New Roman" w:hAnsi="Arial" w:cs="Arial"/>
          <w:sz w:val="22"/>
          <w:bdr w:val="none" w:sz="0" w:space="0" w:color="auto" w:frame="1"/>
          <w:shd w:val="clear" w:color="auto" w:fill="FFFFFF"/>
          <w:lang w:val="es-ES_tradnl" w:eastAsia="es-ES_tradnl"/>
        </w:rPr>
        <w:t>,</w:t>
      </w:r>
      <w:r w:rsidR="00776F45" w:rsidRPr="00ED1F11">
        <w:rPr>
          <w:rFonts w:ascii="Arial" w:eastAsia="Times New Roman" w:hAnsi="Arial" w:cs="Arial"/>
          <w:sz w:val="22"/>
          <w:bdr w:val="none" w:sz="0" w:space="0" w:color="auto" w:frame="1"/>
          <w:shd w:val="clear" w:color="auto" w:fill="FFFFFF"/>
          <w:lang w:val="es-ES_tradnl" w:eastAsia="es-ES_tradnl"/>
        </w:rPr>
        <w:t xml:space="preserve"> caso en el cual solo podrá presentarse cuando la inscripción esté en firme</w:t>
      </w:r>
      <w:r w:rsidR="00713DDA">
        <w:rPr>
          <w:rFonts w:ascii="Arial" w:eastAsia="Times New Roman" w:hAnsi="Arial" w:cs="Arial"/>
          <w:sz w:val="22"/>
          <w:bdr w:val="none" w:sz="0" w:space="0" w:color="auto" w:frame="1"/>
          <w:shd w:val="clear" w:color="auto" w:fill="FFFFFF"/>
          <w:lang w:val="es-ES_tradnl" w:eastAsia="es-ES_tradnl"/>
        </w:rPr>
        <w:t xml:space="preserve">. </w:t>
      </w:r>
    </w:p>
    <w:p w14:paraId="06793EAF" w14:textId="77777777" w:rsidR="003051E7" w:rsidRPr="00ED1F11" w:rsidRDefault="003051E7" w:rsidP="00672F75">
      <w:pPr>
        <w:spacing w:line="276" w:lineRule="auto"/>
        <w:ind w:firstLine="708"/>
        <w:jc w:val="both"/>
        <w:rPr>
          <w:rFonts w:ascii="Arial" w:eastAsia="Times New Roman" w:hAnsi="Arial" w:cs="Arial"/>
          <w:sz w:val="22"/>
          <w:bdr w:val="none" w:sz="0" w:space="0" w:color="auto" w:frame="1"/>
          <w:shd w:val="clear" w:color="auto" w:fill="FFFFFF"/>
          <w:lang w:val="es-ES_tradnl" w:eastAsia="es-ES_tradnl"/>
        </w:rPr>
      </w:pPr>
    </w:p>
    <w:p w14:paraId="317BE2F9" w14:textId="5DBBACD0" w:rsidR="00BE1E33" w:rsidRPr="00ED1F11" w:rsidRDefault="00776F45" w:rsidP="00776F45">
      <w:pPr>
        <w:pStyle w:val="Prrafodelista"/>
        <w:numPr>
          <w:ilvl w:val="0"/>
          <w:numId w:val="1"/>
        </w:numPr>
        <w:tabs>
          <w:tab w:val="left" w:pos="284"/>
        </w:tabs>
        <w:spacing w:line="276" w:lineRule="auto"/>
        <w:ind w:left="0" w:firstLine="0"/>
        <w:jc w:val="both"/>
        <w:rPr>
          <w:rFonts w:ascii="Arial" w:hAnsi="Arial" w:cs="Arial"/>
          <w:b/>
          <w:bCs/>
          <w:sz w:val="22"/>
          <w:lang w:val="es-ES_tradnl"/>
        </w:rPr>
      </w:pPr>
      <w:r w:rsidRPr="00ED1F11">
        <w:rPr>
          <w:rFonts w:ascii="Arial" w:eastAsia="Calibri" w:hAnsi="Arial" w:cs="Arial"/>
          <w:b/>
          <w:bCs/>
          <w:sz w:val="22"/>
        </w:rPr>
        <w:t>La causal de rechazo G contenida en algunos pliegos tipo para obras de infraestructura de transporte</w:t>
      </w:r>
    </w:p>
    <w:p w14:paraId="03E1A0BA" w14:textId="522C2943" w:rsidR="00776F45" w:rsidRPr="00ED1F11" w:rsidRDefault="00776F45" w:rsidP="00776F45">
      <w:pPr>
        <w:tabs>
          <w:tab w:val="left" w:pos="284"/>
        </w:tabs>
        <w:spacing w:line="276" w:lineRule="auto"/>
        <w:jc w:val="both"/>
        <w:rPr>
          <w:rFonts w:ascii="Arial" w:hAnsi="Arial" w:cs="Arial"/>
          <w:b/>
          <w:bCs/>
          <w:sz w:val="22"/>
          <w:lang w:val="es-ES_tradnl"/>
        </w:rPr>
      </w:pPr>
    </w:p>
    <w:p w14:paraId="4143A58B" w14:textId="391D819C" w:rsidR="00EF4DC4" w:rsidRDefault="00BC71A3" w:rsidP="00ED3C27">
      <w:pPr>
        <w:shd w:val="clear" w:color="auto" w:fill="FFFFFF"/>
        <w:spacing w:line="276" w:lineRule="auto"/>
        <w:jc w:val="both"/>
        <w:rPr>
          <w:rFonts w:ascii="Arial" w:eastAsia="Times New Roman" w:hAnsi="Arial" w:cs="Arial"/>
          <w:sz w:val="22"/>
          <w:bdr w:val="none" w:sz="0" w:space="0" w:color="auto" w:frame="1"/>
          <w:shd w:val="clear" w:color="auto" w:fill="FFFFFF"/>
          <w:lang w:val="es-ES_tradnl" w:eastAsia="es-ES_tradnl"/>
        </w:rPr>
      </w:pPr>
      <w:r>
        <w:rPr>
          <w:rFonts w:ascii="Arial" w:eastAsia="Times New Roman" w:hAnsi="Arial" w:cs="Arial"/>
          <w:sz w:val="22"/>
          <w:bdr w:val="none" w:sz="0" w:space="0" w:color="auto" w:frame="1"/>
          <w:shd w:val="clear" w:color="auto" w:fill="FFFFFF"/>
          <w:lang w:val="es-ES_tradnl" w:eastAsia="es-ES_tradnl"/>
        </w:rPr>
        <w:t xml:space="preserve">A partir de la Ley 1882 de 2018 </w:t>
      </w:r>
      <w:r w:rsidR="00C84630">
        <w:rPr>
          <w:rFonts w:ascii="Arial" w:eastAsia="Times New Roman" w:hAnsi="Arial" w:cs="Arial"/>
          <w:sz w:val="22"/>
          <w:bdr w:val="none" w:sz="0" w:space="0" w:color="auto" w:frame="1"/>
          <w:shd w:val="clear" w:color="auto" w:fill="FFFFFF"/>
          <w:lang w:val="es-ES_tradnl" w:eastAsia="es-ES_tradnl"/>
        </w:rPr>
        <w:t>es</w:t>
      </w:r>
      <w:r>
        <w:rPr>
          <w:rFonts w:ascii="Arial" w:eastAsia="Times New Roman" w:hAnsi="Arial" w:cs="Arial"/>
          <w:sz w:val="22"/>
          <w:bdr w:val="none" w:sz="0" w:space="0" w:color="auto" w:frame="1"/>
          <w:shd w:val="clear" w:color="auto" w:fill="FFFFFF"/>
          <w:lang w:val="es-ES_tradnl" w:eastAsia="es-ES_tradnl"/>
        </w:rPr>
        <w:t xml:space="preserve"> </w:t>
      </w:r>
      <w:r w:rsidR="00C84630">
        <w:rPr>
          <w:rFonts w:ascii="Arial" w:eastAsia="Times New Roman" w:hAnsi="Arial" w:cs="Arial"/>
          <w:sz w:val="22"/>
          <w:bdr w:val="none" w:sz="0" w:space="0" w:color="auto" w:frame="1"/>
          <w:shd w:val="clear" w:color="auto" w:fill="FFFFFF"/>
          <w:lang w:val="es-ES_tradnl" w:eastAsia="es-ES_tradnl"/>
        </w:rPr>
        <w:t>obligatorio para</w:t>
      </w:r>
      <w:r>
        <w:rPr>
          <w:rFonts w:ascii="Arial" w:eastAsia="Times New Roman" w:hAnsi="Arial" w:cs="Arial"/>
          <w:sz w:val="22"/>
          <w:bdr w:val="none" w:sz="0" w:space="0" w:color="auto" w:frame="1"/>
          <w:shd w:val="clear" w:color="auto" w:fill="FFFFFF"/>
          <w:lang w:val="es-ES_tradnl" w:eastAsia="es-ES_tradnl"/>
        </w:rPr>
        <w:t xml:space="preserve"> las entidades sometidas al </w:t>
      </w:r>
      <w:r w:rsidR="00C84630">
        <w:rPr>
          <w:rFonts w:ascii="Arial" w:eastAsia="Times New Roman" w:hAnsi="Arial" w:cs="Arial"/>
          <w:sz w:val="22"/>
          <w:bdr w:val="none" w:sz="0" w:space="0" w:color="auto" w:frame="1"/>
          <w:shd w:val="clear" w:color="auto" w:fill="FFFFFF"/>
          <w:lang w:val="es-ES_tradnl" w:eastAsia="es-ES_tradnl"/>
        </w:rPr>
        <w:t>Estatuto General de Contratación Pública</w:t>
      </w:r>
      <w:r>
        <w:rPr>
          <w:rFonts w:ascii="Arial" w:eastAsia="Times New Roman" w:hAnsi="Arial" w:cs="Arial"/>
          <w:sz w:val="22"/>
          <w:bdr w:val="none" w:sz="0" w:space="0" w:color="auto" w:frame="1"/>
          <w:shd w:val="clear" w:color="auto" w:fill="FFFFFF"/>
          <w:lang w:val="es-ES_tradnl" w:eastAsia="es-ES_tradnl"/>
        </w:rPr>
        <w:t xml:space="preserve"> el uso y la aplicación de los documentos tipo implementados por el Gobierno Nacional. </w:t>
      </w:r>
      <w:r w:rsidR="00313E17">
        <w:rPr>
          <w:rFonts w:ascii="Arial" w:eastAsia="Times New Roman" w:hAnsi="Arial" w:cs="Arial"/>
          <w:sz w:val="22"/>
          <w:bdr w:val="none" w:sz="0" w:space="0" w:color="auto" w:frame="1"/>
          <w:shd w:val="clear" w:color="auto" w:fill="FFFFFF"/>
          <w:lang w:val="es-ES_tradnl" w:eastAsia="es-ES_tradnl"/>
        </w:rPr>
        <w:t>Específicamente, e</w:t>
      </w:r>
      <w:r>
        <w:rPr>
          <w:rFonts w:ascii="Arial" w:eastAsia="Times New Roman" w:hAnsi="Arial" w:cs="Arial"/>
          <w:sz w:val="22"/>
          <w:bdr w:val="none" w:sz="0" w:space="0" w:color="auto" w:frame="1"/>
          <w:shd w:val="clear" w:color="auto" w:fill="FFFFFF"/>
          <w:lang w:val="es-ES_tradnl" w:eastAsia="es-ES_tradnl"/>
        </w:rPr>
        <w:t xml:space="preserve">l artículo cuarto </w:t>
      </w:r>
      <w:r w:rsidR="00C84630">
        <w:rPr>
          <w:rFonts w:ascii="Arial" w:eastAsia="Times New Roman" w:hAnsi="Arial" w:cs="Arial"/>
          <w:sz w:val="22"/>
          <w:bdr w:val="none" w:sz="0" w:space="0" w:color="auto" w:frame="1"/>
          <w:shd w:val="clear" w:color="auto" w:fill="FFFFFF"/>
          <w:lang w:val="es-ES_tradnl" w:eastAsia="es-ES_tradnl"/>
        </w:rPr>
        <w:t>dispuso que los</w:t>
      </w:r>
      <w:r>
        <w:rPr>
          <w:rFonts w:ascii="Arial" w:eastAsia="Times New Roman" w:hAnsi="Arial" w:cs="Arial"/>
          <w:sz w:val="22"/>
          <w:bdr w:val="none" w:sz="0" w:space="0" w:color="auto" w:frame="1"/>
          <w:shd w:val="clear" w:color="auto" w:fill="FFFFFF"/>
          <w:lang w:val="es-ES_tradnl" w:eastAsia="es-ES_tradnl"/>
        </w:rPr>
        <w:t xml:space="preserve"> document</w:t>
      </w:r>
      <w:r w:rsidR="00313E17">
        <w:rPr>
          <w:rFonts w:ascii="Arial" w:eastAsia="Times New Roman" w:hAnsi="Arial" w:cs="Arial"/>
          <w:sz w:val="22"/>
          <w:bdr w:val="none" w:sz="0" w:space="0" w:color="auto" w:frame="1"/>
          <w:shd w:val="clear" w:color="auto" w:fill="FFFFFF"/>
          <w:lang w:val="es-ES_tradnl" w:eastAsia="es-ES_tradnl"/>
        </w:rPr>
        <w:t>os</w:t>
      </w:r>
      <w:r>
        <w:rPr>
          <w:rFonts w:ascii="Arial" w:eastAsia="Times New Roman" w:hAnsi="Arial" w:cs="Arial"/>
          <w:sz w:val="22"/>
          <w:bdr w:val="none" w:sz="0" w:space="0" w:color="auto" w:frame="1"/>
          <w:shd w:val="clear" w:color="auto" w:fill="FFFFFF"/>
          <w:lang w:val="es-ES_tradnl" w:eastAsia="es-ES_tradnl"/>
        </w:rPr>
        <w:t xml:space="preserve"> tipo regiría</w:t>
      </w:r>
      <w:r w:rsidR="00313E17">
        <w:rPr>
          <w:rFonts w:ascii="Arial" w:eastAsia="Times New Roman" w:hAnsi="Arial" w:cs="Arial"/>
          <w:sz w:val="22"/>
          <w:bdr w:val="none" w:sz="0" w:space="0" w:color="auto" w:frame="1"/>
          <w:shd w:val="clear" w:color="auto" w:fill="FFFFFF"/>
          <w:lang w:val="es-ES_tradnl" w:eastAsia="es-ES_tradnl"/>
        </w:rPr>
        <w:t>n</w:t>
      </w:r>
      <w:r>
        <w:rPr>
          <w:rFonts w:ascii="Arial" w:eastAsia="Times New Roman" w:hAnsi="Arial" w:cs="Arial"/>
          <w:sz w:val="22"/>
          <w:bdr w:val="none" w:sz="0" w:space="0" w:color="auto" w:frame="1"/>
          <w:shd w:val="clear" w:color="auto" w:fill="FFFFFF"/>
          <w:lang w:val="es-ES_tradnl" w:eastAsia="es-ES_tradnl"/>
        </w:rPr>
        <w:t xml:space="preserve"> para los pliegos de condiciones de </w:t>
      </w:r>
      <w:r w:rsidR="00313E17">
        <w:rPr>
          <w:rFonts w:ascii="Arial" w:eastAsia="Times New Roman" w:hAnsi="Arial" w:cs="Arial"/>
          <w:sz w:val="22"/>
          <w:bdr w:val="none" w:sz="0" w:space="0" w:color="auto" w:frame="1"/>
          <w:shd w:val="clear" w:color="auto" w:fill="FFFFFF"/>
          <w:lang w:val="es-ES_tradnl" w:eastAsia="es-ES_tradnl"/>
        </w:rPr>
        <w:t xml:space="preserve">los procesos de </w:t>
      </w:r>
      <w:r>
        <w:rPr>
          <w:rFonts w:ascii="Arial" w:eastAsia="Times New Roman" w:hAnsi="Arial" w:cs="Arial"/>
          <w:sz w:val="22"/>
          <w:bdr w:val="none" w:sz="0" w:space="0" w:color="auto" w:frame="1"/>
          <w:shd w:val="clear" w:color="auto" w:fill="FFFFFF"/>
          <w:lang w:val="es-ES_tradnl" w:eastAsia="es-ES_tradnl"/>
        </w:rPr>
        <w:t xml:space="preserve">selección de obras públicas, interventoría de obras públicas, interventoría </w:t>
      </w:r>
      <w:r>
        <w:rPr>
          <w:rStyle w:val="normaltextrun"/>
          <w:rFonts w:ascii="Arial" w:hAnsi="Arial" w:cs="Arial"/>
          <w:color w:val="000000"/>
          <w:sz w:val="22"/>
          <w:bdr w:val="none" w:sz="0" w:space="0" w:color="auto" w:frame="1"/>
        </w:rPr>
        <w:t>para consultoría de estudios y diseños para obras públicas,</w:t>
      </w:r>
      <w:r w:rsidR="002C3518">
        <w:rPr>
          <w:rStyle w:val="normaltextrun"/>
          <w:rFonts w:ascii="Arial" w:hAnsi="Arial" w:cs="Arial"/>
          <w:color w:val="000000"/>
          <w:sz w:val="22"/>
          <w:bdr w:val="none" w:sz="0" w:space="0" w:color="auto" w:frame="1"/>
        </w:rPr>
        <w:t xml:space="preserve"> y</w:t>
      </w:r>
      <w:r>
        <w:rPr>
          <w:rStyle w:val="normaltextrun"/>
          <w:rFonts w:ascii="Arial" w:hAnsi="Arial" w:cs="Arial"/>
          <w:color w:val="000000"/>
          <w:sz w:val="22"/>
          <w:bdr w:val="none" w:sz="0" w:space="0" w:color="auto" w:frame="1"/>
        </w:rPr>
        <w:t xml:space="preserve"> consultoría en ingeniería para obras. </w:t>
      </w:r>
      <w:r w:rsidR="00313E17">
        <w:rPr>
          <w:rStyle w:val="normaltextrun"/>
          <w:rFonts w:ascii="Arial" w:hAnsi="Arial" w:cs="Arial"/>
          <w:color w:val="000000"/>
          <w:sz w:val="22"/>
          <w:bdr w:val="none" w:sz="0" w:space="0" w:color="auto" w:frame="1"/>
        </w:rPr>
        <w:t xml:space="preserve">Esta norma </w:t>
      </w:r>
      <w:r>
        <w:rPr>
          <w:rStyle w:val="normaltextrun"/>
          <w:rFonts w:ascii="Arial" w:hAnsi="Arial" w:cs="Arial"/>
          <w:color w:val="000000"/>
          <w:sz w:val="22"/>
          <w:bdr w:val="none" w:sz="0" w:space="0" w:color="auto" w:frame="1"/>
        </w:rPr>
        <w:t>fue modificada posteriormente</w:t>
      </w:r>
      <w:r w:rsidR="00313E17">
        <w:rPr>
          <w:rStyle w:val="normaltextrun"/>
          <w:rFonts w:ascii="Arial" w:hAnsi="Arial" w:cs="Arial"/>
          <w:color w:val="000000"/>
          <w:sz w:val="22"/>
          <w:bdr w:val="none" w:sz="0" w:space="0" w:color="auto" w:frame="1"/>
        </w:rPr>
        <w:t xml:space="preserve"> por</w:t>
      </w:r>
      <w:r>
        <w:rPr>
          <w:rFonts w:ascii="Arial" w:eastAsia="Times New Roman" w:hAnsi="Arial" w:cs="Arial"/>
          <w:sz w:val="22"/>
          <w:bdr w:val="none" w:sz="0" w:space="0" w:color="auto" w:frame="1"/>
          <w:shd w:val="clear" w:color="auto" w:fill="FFFFFF"/>
          <w:lang w:val="es-ES_tradnl" w:eastAsia="es-ES_tradnl"/>
        </w:rPr>
        <w:t xml:space="preserve"> la Ley 2022 de 2020, en virtud del cual </w:t>
      </w:r>
      <w:r w:rsidR="006F6897">
        <w:rPr>
          <w:rFonts w:ascii="Arial" w:eastAsia="Times New Roman" w:hAnsi="Arial" w:cs="Arial"/>
          <w:sz w:val="22"/>
          <w:bdr w:val="none" w:sz="0" w:space="0" w:color="auto" w:frame="1"/>
          <w:shd w:val="clear" w:color="auto" w:fill="FFFFFF"/>
          <w:lang w:val="es-ES_tradnl" w:eastAsia="es-ES_tradnl"/>
        </w:rPr>
        <w:t xml:space="preserve">se </w:t>
      </w:r>
      <w:r w:rsidR="00313E17">
        <w:rPr>
          <w:rFonts w:ascii="Arial" w:eastAsia="Times New Roman" w:hAnsi="Arial" w:cs="Arial"/>
          <w:sz w:val="22"/>
          <w:bdr w:val="none" w:sz="0" w:space="0" w:color="auto" w:frame="1"/>
          <w:shd w:val="clear" w:color="auto" w:fill="FFFFFF"/>
          <w:lang w:val="es-ES_tradnl" w:eastAsia="es-ES_tradnl"/>
        </w:rPr>
        <w:t xml:space="preserve">otorga </w:t>
      </w:r>
      <w:r w:rsidR="006F6897">
        <w:rPr>
          <w:rFonts w:ascii="Arial" w:eastAsia="Times New Roman" w:hAnsi="Arial" w:cs="Arial"/>
          <w:sz w:val="22"/>
          <w:bdr w:val="none" w:sz="0" w:space="0" w:color="auto" w:frame="1"/>
          <w:shd w:val="clear" w:color="auto" w:fill="FFFFFF"/>
          <w:lang w:val="es-ES_tradnl" w:eastAsia="es-ES_tradnl"/>
        </w:rPr>
        <w:t>la competencia para la adopción de documentos tipo de obligatorio cumplimiento a la Agencia Nacional de Contratación Pública – Colombia Compra Eficiente</w:t>
      </w:r>
      <w:r w:rsidR="006F6897">
        <w:rPr>
          <w:rStyle w:val="Refdenotaalpie"/>
          <w:rFonts w:ascii="Arial" w:eastAsia="Times New Roman" w:hAnsi="Arial" w:cs="Arial"/>
          <w:sz w:val="22"/>
          <w:bdr w:val="none" w:sz="0" w:space="0" w:color="auto" w:frame="1"/>
          <w:shd w:val="clear" w:color="auto" w:fill="FFFFFF"/>
          <w:lang w:val="es-ES_tradnl" w:eastAsia="es-ES_tradnl"/>
        </w:rPr>
        <w:footnoteReference w:id="10"/>
      </w:r>
      <w:r w:rsidR="006F6897">
        <w:rPr>
          <w:rFonts w:ascii="Arial" w:eastAsia="Times New Roman" w:hAnsi="Arial" w:cs="Arial"/>
          <w:sz w:val="22"/>
          <w:bdr w:val="none" w:sz="0" w:space="0" w:color="auto" w:frame="1"/>
          <w:shd w:val="clear" w:color="auto" w:fill="FFFFFF"/>
          <w:lang w:val="es-ES_tradnl" w:eastAsia="es-ES_tradnl"/>
        </w:rPr>
        <w:t>.</w:t>
      </w:r>
    </w:p>
    <w:p w14:paraId="260A7775" w14:textId="6448CD8C" w:rsidR="00EF4DC4" w:rsidRDefault="00EF4DC4" w:rsidP="00ED3C27">
      <w:pPr>
        <w:shd w:val="clear" w:color="auto" w:fill="FFFFFF"/>
        <w:spacing w:before="120" w:after="120" w:line="276" w:lineRule="auto"/>
        <w:ind w:firstLine="708"/>
        <w:jc w:val="both"/>
        <w:rPr>
          <w:rFonts w:ascii="Arial" w:eastAsia="Times New Roman" w:hAnsi="Arial" w:cs="Arial"/>
          <w:sz w:val="22"/>
          <w:bdr w:val="none" w:sz="0" w:space="0" w:color="auto" w:frame="1"/>
          <w:shd w:val="clear" w:color="auto" w:fill="FFFFFF"/>
          <w:lang w:val="es-ES_tradnl" w:eastAsia="es-ES_tradnl"/>
        </w:rPr>
      </w:pPr>
      <w:r>
        <w:rPr>
          <w:rFonts w:ascii="Arial" w:eastAsia="Times New Roman" w:hAnsi="Arial" w:cs="Arial"/>
          <w:sz w:val="22"/>
          <w:bdr w:val="none" w:sz="0" w:space="0" w:color="auto" w:frame="1"/>
          <w:shd w:val="clear" w:color="auto" w:fill="FFFFFF"/>
          <w:lang w:val="es-ES_tradnl" w:eastAsia="es-ES_tradnl"/>
        </w:rPr>
        <w:lastRenderedPageBreak/>
        <w:t xml:space="preserve">En desarrollo de la citada </w:t>
      </w:r>
      <w:r w:rsidR="00E85C67">
        <w:rPr>
          <w:rFonts w:ascii="Arial" w:eastAsia="Times New Roman" w:hAnsi="Arial" w:cs="Arial"/>
          <w:sz w:val="22"/>
          <w:bdr w:val="none" w:sz="0" w:space="0" w:color="auto" w:frame="1"/>
          <w:shd w:val="clear" w:color="auto" w:fill="FFFFFF"/>
          <w:lang w:val="es-ES_tradnl" w:eastAsia="es-ES_tradnl"/>
        </w:rPr>
        <w:t>atribución</w:t>
      </w:r>
      <w:r>
        <w:rPr>
          <w:rFonts w:ascii="Arial" w:eastAsia="Times New Roman" w:hAnsi="Arial" w:cs="Arial"/>
          <w:sz w:val="22"/>
          <w:bdr w:val="none" w:sz="0" w:space="0" w:color="auto" w:frame="1"/>
          <w:shd w:val="clear" w:color="auto" w:fill="FFFFFF"/>
          <w:lang w:val="es-ES_tradnl" w:eastAsia="es-ES_tradnl"/>
        </w:rPr>
        <w:t xml:space="preserve">, </w:t>
      </w:r>
      <w:r w:rsidR="00E85C67">
        <w:rPr>
          <w:rFonts w:ascii="Arial" w:eastAsia="Times New Roman" w:hAnsi="Arial" w:cs="Arial"/>
          <w:sz w:val="22"/>
          <w:bdr w:val="none" w:sz="0" w:space="0" w:color="auto" w:frame="1"/>
          <w:shd w:val="clear" w:color="auto" w:fill="FFFFFF"/>
          <w:lang w:val="es-ES_tradnl" w:eastAsia="es-ES_tradnl"/>
        </w:rPr>
        <w:t>l</w:t>
      </w:r>
      <w:r>
        <w:rPr>
          <w:rFonts w:ascii="Arial" w:eastAsia="Times New Roman" w:hAnsi="Arial" w:cs="Arial"/>
          <w:sz w:val="22"/>
          <w:bdr w:val="none" w:sz="0" w:space="0" w:color="auto" w:frame="1"/>
          <w:shd w:val="clear" w:color="auto" w:fill="FFFFFF"/>
          <w:lang w:val="es-ES_tradnl" w:eastAsia="es-ES_tradnl"/>
        </w:rPr>
        <w:t xml:space="preserve">a </w:t>
      </w:r>
      <w:r w:rsidR="00B2365C">
        <w:rPr>
          <w:rFonts w:ascii="Arial" w:eastAsia="Times New Roman" w:hAnsi="Arial" w:cs="Arial"/>
          <w:sz w:val="22"/>
          <w:bdr w:val="none" w:sz="0" w:space="0" w:color="auto" w:frame="1"/>
          <w:shd w:val="clear" w:color="auto" w:fill="FFFFFF"/>
          <w:lang w:val="es-ES_tradnl" w:eastAsia="es-ES_tradnl"/>
        </w:rPr>
        <w:t>Agencia</w:t>
      </w:r>
      <w:r>
        <w:rPr>
          <w:rFonts w:ascii="Arial" w:eastAsia="Times New Roman" w:hAnsi="Arial" w:cs="Arial"/>
          <w:sz w:val="22"/>
          <w:bdr w:val="none" w:sz="0" w:space="0" w:color="auto" w:frame="1"/>
          <w:shd w:val="clear" w:color="auto" w:fill="FFFFFF"/>
          <w:lang w:val="es-ES_tradnl" w:eastAsia="es-ES_tradnl"/>
        </w:rPr>
        <w:t xml:space="preserve"> </w:t>
      </w:r>
      <w:r w:rsidR="00E85C67">
        <w:rPr>
          <w:rFonts w:ascii="Arial" w:eastAsia="Times New Roman" w:hAnsi="Arial" w:cs="Arial"/>
          <w:sz w:val="22"/>
          <w:bdr w:val="none" w:sz="0" w:space="0" w:color="auto" w:frame="1"/>
          <w:shd w:val="clear" w:color="auto" w:fill="FFFFFF"/>
          <w:lang w:val="es-ES_tradnl" w:eastAsia="es-ES_tradnl"/>
        </w:rPr>
        <w:t>expidió</w:t>
      </w:r>
      <w:r w:rsidR="00AE194E">
        <w:rPr>
          <w:rFonts w:ascii="Arial" w:eastAsia="Times New Roman" w:hAnsi="Arial" w:cs="Arial"/>
          <w:sz w:val="22"/>
          <w:bdr w:val="none" w:sz="0" w:space="0" w:color="auto" w:frame="1"/>
          <w:shd w:val="clear" w:color="auto" w:fill="FFFFFF"/>
          <w:lang w:val="es-ES_tradnl" w:eastAsia="es-ES_tradnl"/>
        </w:rPr>
        <w:t xml:space="preserve"> </w:t>
      </w:r>
      <w:r w:rsidR="00AE194E" w:rsidRPr="00AE194E">
        <w:rPr>
          <w:rFonts w:ascii="Arial" w:eastAsia="Times New Roman" w:hAnsi="Arial" w:cs="Arial"/>
          <w:sz w:val="22"/>
          <w:bdr w:val="none" w:sz="0" w:space="0" w:color="auto" w:frame="1"/>
          <w:shd w:val="clear" w:color="auto" w:fill="FFFFFF"/>
          <w:lang w:val="es-ES_tradnl" w:eastAsia="es-ES_tradnl"/>
        </w:rPr>
        <w:t>la Resolución 240 del 27 de noviembre de 2020, «Por la cual se actualizan los Documentos Tipo para los procesos de selección de licitación de obra pública de infraestructura de transporte y se deroga la Resolución 0045 de 2020»</w:t>
      </w:r>
      <w:r w:rsidR="00E85C67">
        <w:rPr>
          <w:rFonts w:ascii="Arial" w:eastAsia="Times New Roman" w:hAnsi="Arial" w:cs="Arial"/>
          <w:sz w:val="22"/>
          <w:bdr w:val="none" w:sz="0" w:space="0" w:color="auto" w:frame="1"/>
          <w:shd w:val="clear" w:color="auto" w:fill="FFFFFF"/>
          <w:lang w:val="es-ES_tradnl" w:eastAsia="es-ES_tradnl"/>
        </w:rPr>
        <w:t>,</w:t>
      </w:r>
      <w:r w:rsidR="00AE194E">
        <w:rPr>
          <w:rFonts w:ascii="Arial" w:eastAsia="Times New Roman" w:hAnsi="Arial" w:cs="Arial"/>
          <w:sz w:val="22"/>
          <w:bdr w:val="none" w:sz="0" w:space="0" w:color="auto" w:frame="1"/>
          <w:shd w:val="clear" w:color="auto" w:fill="FFFFFF"/>
          <w:lang w:val="es-ES_tradnl" w:eastAsia="es-ES_tradnl"/>
        </w:rPr>
        <w:t xml:space="preserve"> y </w:t>
      </w:r>
      <w:r w:rsidR="00AE194E" w:rsidRPr="00AE194E">
        <w:rPr>
          <w:rFonts w:ascii="Arial" w:eastAsia="Times New Roman" w:hAnsi="Arial" w:cs="Arial"/>
          <w:sz w:val="22"/>
          <w:bdr w:val="none" w:sz="0" w:space="0" w:color="auto" w:frame="1"/>
          <w:shd w:val="clear" w:color="auto" w:fill="FFFFFF"/>
          <w:lang w:val="es-ES_tradnl" w:eastAsia="es-ES_tradnl"/>
        </w:rPr>
        <w:t xml:space="preserve">la Resolución 241 del 27 de noviembre de 2020, «Por la cual se actualizan los Documentos Tipo para los procesos de selección abreviada de menor cuantía de obra pública de infraestructura de transporte y se deroga la Resolución 0044 de 2020». </w:t>
      </w:r>
      <w:r w:rsidR="00E85C67">
        <w:rPr>
          <w:rFonts w:ascii="Arial" w:eastAsia="Times New Roman" w:hAnsi="Arial" w:cs="Arial"/>
          <w:sz w:val="22"/>
          <w:bdr w:val="none" w:sz="0" w:space="0" w:color="auto" w:frame="1"/>
          <w:shd w:val="clear" w:color="auto" w:fill="FFFFFF"/>
          <w:lang w:val="es-ES_tradnl" w:eastAsia="es-ES_tradnl"/>
        </w:rPr>
        <w:t>Estos actos administrativos</w:t>
      </w:r>
      <w:r w:rsidR="00C97F69">
        <w:rPr>
          <w:rFonts w:ascii="Arial" w:eastAsia="Times New Roman" w:hAnsi="Arial" w:cs="Arial"/>
          <w:sz w:val="22"/>
          <w:bdr w:val="none" w:sz="0" w:space="0" w:color="auto" w:frame="1"/>
          <w:shd w:val="clear" w:color="auto" w:fill="FFFFFF"/>
          <w:lang w:val="es-ES_tradnl" w:eastAsia="es-ES_tradnl"/>
        </w:rPr>
        <w:t xml:space="preserve"> implementan la tercera y segunda versión de documentos tipo</w:t>
      </w:r>
      <w:r w:rsidR="00313E17">
        <w:rPr>
          <w:rFonts w:ascii="Arial" w:eastAsia="Times New Roman" w:hAnsi="Arial" w:cs="Arial"/>
          <w:sz w:val="22"/>
          <w:bdr w:val="none" w:sz="0" w:space="0" w:color="auto" w:frame="1"/>
          <w:shd w:val="clear" w:color="auto" w:fill="FFFFFF"/>
          <w:lang w:val="es-ES_tradnl" w:eastAsia="es-ES_tradnl"/>
        </w:rPr>
        <w:t>,</w:t>
      </w:r>
      <w:r w:rsidR="00C97F69">
        <w:rPr>
          <w:rFonts w:ascii="Arial" w:eastAsia="Times New Roman" w:hAnsi="Arial" w:cs="Arial"/>
          <w:sz w:val="22"/>
          <w:bdr w:val="none" w:sz="0" w:space="0" w:color="auto" w:frame="1"/>
          <w:shd w:val="clear" w:color="auto" w:fill="FFFFFF"/>
          <w:lang w:val="es-ES_tradnl" w:eastAsia="es-ES_tradnl"/>
        </w:rPr>
        <w:t xml:space="preserve"> respectivamente. </w:t>
      </w:r>
    </w:p>
    <w:p w14:paraId="166777B8" w14:textId="6DF5ABFA" w:rsidR="00313E17" w:rsidRDefault="00C97F69" w:rsidP="00ED3C27">
      <w:pPr>
        <w:spacing w:after="120" w:line="276" w:lineRule="auto"/>
        <w:jc w:val="both"/>
        <w:rPr>
          <w:rFonts w:ascii="Arial" w:eastAsia="Times New Roman" w:hAnsi="Arial" w:cs="Arial"/>
          <w:sz w:val="22"/>
          <w:bdr w:val="none" w:sz="0" w:space="0" w:color="auto" w:frame="1"/>
          <w:shd w:val="clear" w:color="auto" w:fill="FFFFFF"/>
          <w:lang w:val="es-ES_tradnl" w:eastAsia="es-ES_tradnl"/>
        </w:rPr>
      </w:pPr>
      <w:r>
        <w:rPr>
          <w:rFonts w:ascii="Arial" w:eastAsia="Times New Roman" w:hAnsi="Arial" w:cs="Arial"/>
          <w:sz w:val="22"/>
          <w:bdr w:val="none" w:sz="0" w:space="0" w:color="auto" w:frame="1"/>
          <w:shd w:val="clear" w:color="auto" w:fill="FFFFFF"/>
          <w:lang w:val="es-ES_tradnl" w:eastAsia="es-ES_tradnl"/>
        </w:rPr>
        <w:tab/>
      </w:r>
      <w:r w:rsidR="009223EA" w:rsidRPr="00E85C67">
        <w:rPr>
          <w:rFonts w:ascii="Arial" w:eastAsia="Times New Roman" w:hAnsi="Arial" w:cs="Arial"/>
          <w:bCs/>
          <w:color w:val="000000" w:themeColor="text1"/>
          <w:sz w:val="22"/>
          <w:lang w:val="es-ES" w:eastAsia="es-ES_tradnl"/>
        </w:rPr>
        <w:t xml:space="preserve">Ahora bien, los </w:t>
      </w:r>
      <w:r w:rsidR="002C3518" w:rsidRPr="00E85C67">
        <w:rPr>
          <w:rFonts w:ascii="Arial" w:eastAsia="Times New Roman" w:hAnsi="Arial" w:cs="Arial"/>
          <w:bCs/>
          <w:color w:val="000000" w:themeColor="text1"/>
          <w:sz w:val="22"/>
          <w:lang w:val="es-ES" w:eastAsia="es-ES_tradnl"/>
        </w:rPr>
        <w:t>documentos</w:t>
      </w:r>
      <w:r w:rsidR="009223EA" w:rsidRPr="00E85C67">
        <w:rPr>
          <w:rFonts w:ascii="Arial" w:eastAsia="Times New Roman" w:hAnsi="Arial" w:cs="Arial"/>
          <w:bCs/>
          <w:color w:val="000000" w:themeColor="text1"/>
          <w:sz w:val="22"/>
          <w:lang w:val="es-ES" w:eastAsia="es-ES_tradnl"/>
        </w:rPr>
        <w:t xml:space="preserve"> tipo </w:t>
      </w:r>
      <w:r w:rsidR="00E85C67">
        <w:rPr>
          <w:rFonts w:ascii="Arial" w:eastAsia="Times New Roman" w:hAnsi="Arial" w:cs="Arial"/>
          <w:bCs/>
          <w:color w:val="000000" w:themeColor="text1"/>
          <w:sz w:val="22"/>
          <w:lang w:val="es-ES" w:eastAsia="es-ES_tradnl"/>
        </w:rPr>
        <w:t>están</w:t>
      </w:r>
      <w:r w:rsidR="009223EA" w:rsidRPr="00E85C67">
        <w:rPr>
          <w:rFonts w:ascii="Arial" w:eastAsia="Times New Roman" w:hAnsi="Arial" w:cs="Arial"/>
          <w:bCs/>
          <w:color w:val="000000" w:themeColor="text1"/>
          <w:sz w:val="22"/>
          <w:lang w:val="es-ES" w:eastAsia="es-ES_tradnl"/>
        </w:rPr>
        <w:t xml:space="preserve"> conformados por diferentes </w:t>
      </w:r>
      <w:r w:rsidR="00E85C67">
        <w:rPr>
          <w:rFonts w:ascii="Arial" w:eastAsia="Times New Roman" w:hAnsi="Arial" w:cs="Arial"/>
          <w:bCs/>
          <w:color w:val="000000" w:themeColor="text1"/>
          <w:sz w:val="22"/>
          <w:lang w:val="es-ES" w:eastAsia="es-ES_tradnl"/>
        </w:rPr>
        <w:t xml:space="preserve">formatos, formularios, anexos y matrices </w:t>
      </w:r>
      <w:r w:rsidR="009223EA" w:rsidRPr="00E85C67">
        <w:rPr>
          <w:rFonts w:ascii="Arial" w:eastAsia="Times New Roman" w:hAnsi="Arial" w:cs="Arial"/>
          <w:bCs/>
          <w:color w:val="000000" w:themeColor="text1"/>
          <w:sz w:val="22"/>
          <w:lang w:val="es-ES" w:eastAsia="es-ES_tradnl"/>
        </w:rPr>
        <w:t xml:space="preserve">que rigen el proceso de contratación específico para el cual sean aplicables. En la mayoría de ellos, se encuentra el documento base, </w:t>
      </w:r>
      <w:r w:rsidR="002C3518" w:rsidRPr="00E85C67">
        <w:rPr>
          <w:rFonts w:ascii="Arial" w:eastAsia="Times New Roman" w:hAnsi="Arial" w:cs="Arial"/>
          <w:bCs/>
          <w:color w:val="000000" w:themeColor="text1"/>
          <w:sz w:val="22"/>
          <w:lang w:val="es-ES" w:eastAsia="es-ES_tradnl"/>
        </w:rPr>
        <w:t>que como su nombre lo indica, es entendido como</w:t>
      </w:r>
      <w:r w:rsidR="009223EA" w:rsidRPr="00E85C67">
        <w:rPr>
          <w:rFonts w:ascii="Arial" w:eastAsia="Times New Roman" w:hAnsi="Arial" w:cs="Arial"/>
          <w:bCs/>
          <w:color w:val="000000" w:themeColor="text1"/>
          <w:sz w:val="22"/>
          <w:lang w:val="es-ES" w:eastAsia="es-ES_tradnl"/>
        </w:rPr>
        <w:t xml:space="preserve"> </w:t>
      </w:r>
      <w:r w:rsidR="00E85C67" w:rsidRPr="00E85C67">
        <w:rPr>
          <w:rFonts w:ascii="Arial" w:eastAsia="Times New Roman" w:hAnsi="Arial" w:cs="Arial"/>
          <w:bCs/>
          <w:color w:val="000000" w:themeColor="text1"/>
          <w:sz w:val="22"/>
          <w:lang w:val="es-ES" w:eastAsia="es-ES_tradnl"/>
        </w:rPr>
        <w:t>«</w:t>
      </w:r>
      <w:r w:rsidR="00313E17" w:rsidRPr="00ED3C27">
        <w:rPr>
          <w:rFonts w:ascii="Arial" w:eastAsia="Times New Roman" w:hAnsi="Arial" w:cs="Arial"/>
          <w:bCs/>
          <w:color w:val="000000" w:themeColor="text1"/>
          <w:sz w:val="22"/>
          <w:lang w:val="es-ES" w:eastAsia="es-ES_tradnl"/>
        </w:rPr>
        <w:t xml:space="preserve">[…] </w:t>
      </w:r>
      <w:r w:rsidR="009223EA" w:rsidRPr="00ED3C27">
        <w:rPr>
          <w:rFonts w:ascii="Arial" w:eastAsia="Times New Roman" w:hAnsi="Arial" w:cs="Arial"/>
          <w:bCs/>
          <w:color w:val="000000" w:themeColor="text1"/>
          <w:sz w:val="22"/>
          <w:lang w:val="es-ES" w:eastAsia="es-ES_tradnl"/>
        </w:rPr>
        <w:t>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w:t>
      </w:r>
      <w:r w:rsidR="00E85C67" w:rsidRPr="00ED3C27">
        <w:rPr>
          <w:rFonts w:ascii="Arial" w:eastAsia="Times New Roman" w:hAnsi="Arial" w:cs="Arial"/>
          <w:bCs/>
          <w:color w:val="000000" w:themeColor="text1"/>
          <w:sz w:val="22"/>
          <w:lang w:val="es-ES" w:eastAsia="es-ES_tradnl"/>
        </w:rPr>
        <w:t>»</w:t>
      </w:r>
      <w:r w:rsidR="009223EA" w:rsidRPr="00ED3C27">
        <w:rPr>
          <w:rStyle w:val="Refdenotaalpie"/>
          <w:rFonts w:ascii="Arial" w:eastAsia="Times New Roman" w:hAnsi="Arial" w:cs="Arial"/>
          <w:color w:val="000000" w:themeColor="text1"/>
          <w:sz w:val="22"/>
          <w:lang w:val="es-CO" w:eastAsia="es-ES_tradnl"/>
        </w:rPr>
        <w:footnoteReference w:id="11"/>
      </w:r>
      <w:r w:rsidR="009223EA" w:rsidRPr="00ED3C27">
        <w:rPr>
          <w:rFonts w:ascii="Arial" w:eastAsia="Times New Roman" w:hAnsi="Arial" w:cs="Arial"/>
          <w:color w:val="000000" w:themeColor="text1"/>
          <w:sz w:val="22"/>
          <w:lang w:val="es-CO" w:eastAsia="es-ES_tradnl"/>
        </w:rPr>
        <w:t>.</w:t>
      </w:r>
    </w:p>
    <w:p w14:paraId="15CE3087" w14:textId="75670AE2" w:rsidR="00B46660" w:rsidRPr="00ED1F11" w:rsidRDefault="00313E17" w:rsidP="00ED3C27">
      <w:pPr>
        <w:tabs>
          <w:tab w:val="left" w:pos="709"/>
        </w:tabs>
        <w:spacing w:line="276" w:lineRule="auto"/>
        <w:jc w:val="both"/>
        <w:rPr>
          <w:rFonts w:ascii="Arial" w:eastAsia="Times New Roman" w:hAnsi="Arial" w:cs="Arial"/>
          <w:sz w:val="22"/>
          <w:bdr w:val="none" w:sz="0" w:space="0" w:color="auto" w:frame="1"/>
          <w:shd w:val="clear" w:color="auto" w:fill="FFFFFF"/>
          <w:lang w:val="es-ES_tradnl" w:eastAsia="es-ES_tradnl"/>
        </w:rPr>
      </w:pPr>
      <w:r>
        <w:rPr>
          <w:rFonts w:ascii="Arial" w:eastAsia="Times New Roman" w:hAnsi="Arial" w:cs="Arial"/>
          <w:sz w:val="22"/>
          <w:bdr w:val="none" w:sz="0" w:space="0" w:color="auto" w:frame="1"/>
          <w:shd w:val="clear" w:color="auto" w:fill="FFFFFF"/>
          <w:lang w:val="es-ES_tradnl" w:eastAsia="es-ES_tradnl"/>
        </w:rPr>
        <w:tab/>
      </w:r>
      <w:r w:rsidR="009223EA">
        <w:rPr>
          <w:rFonts w:ascii="Arial" w:eastAsia="Times New Roman" w:hAnsi="Arial" w:cs="Arial"/>
          <w:sz w:val="22"/>
          <w:bdr w:val="none" w:sz="0" w:space="0" w:color="auto" w:frame="1"/>
          <w:shd w:val="clear" w:color="auto" w:fill="FFFFFF"/>
          <w:lang w:val="es-ES_tradnl" w:eastAsia="es-ES_tradnl"/>
        </w:rPr>
        <w:t xml:space="preserve">Dentro de este documento, es posible identificar, entre otros, las causales </w:t>
      </w:r>
      <w:r>
        <w:rPr>
          <w:rFonts w:ascii="Arial" w:eastAsia="Times New Roman" w:hAnsi="Arial" w:cs="Arial"/>
          <w:sz w:val="22"/>
          <w:bdr w:val="none" w:sz="0" w:space="0" w:color="auto" w:frame="1"/>
          <w:shd w:val="clear" w:color="auto" w:fill="FFFFFF"/>
          <w:lang w:val="es-ES_tradnl" w:eastAsia="es-ES_tradnl"/>
        </w:rPr>
        <w:t>de rechazo de las ofertas</w:t>
      </w:r>
      <w:r w:rsidR="00960CAB">
        <w:rPr>
          <w:rFonts w:ascii="Arial" w:eastAsia="Times New Roman" w:hAnsi="Arial" w:cs="Arial"/>
          <w:sz w:val="22"/>
          <w:bdr w:val="none" w:sz="0" w:space="0" w:color="auto" w:frame="1"/>
          <w:shd w:val="clear" w:color="auto" w:fill="FFFFFF"/>
          <w:lang w:val="es-ES_tradnl" w:eastAsia="es-ES_tradnl"/>
        </w:rPr>
        <w:t>, siendo pertinente abordar l</w:t>
      </w:r>
      <w:r w:rsidR="00776F45" w:rsidRPr="00ED1F11">
        <w:rPr>
          <w:rFonts w:ascii="Arial" w:eastAsia="Times New Roman" w:hAnsi="Arial" w:cs="Arial"/>
          <w:sz w:val="22"/>
          <w:bdr w:val="none" w:sz="0" w:space="0" w:color="auto" w:frame="1"/>
          <w:shd w:val="clear" w:color="auto" w:fill="FFFFFF"/>
          <w:lang w:val="es-ES_tradnl" w:eastAsia="es-ES_tradnl"/>
        </w:rPr>
        <w:t>a causal de rechazo del literal G del numeral 1.15 de</w:t>
      </w:r>
      <w:r>
        <w:rPr>
          <w:rFonts w:ascii="Arial" w:eastAsia="Times New Roman" w:hAnsi="Arial" w:cs="Arial"/>
          <w:sz w:val="22"/>
          <w:bdr w:val="none" w:sz="0" w:space="0" w:color="auto" w:frame="1"/>
          <w:shd w:val="clear" w:color="auto" w:fill="FFFFFF"/>
          <w:lang w:val="es-ES_tradnl" w:eastAsia="es-ES_tradnl"/>
        </w:rPr>
        <w:t xml:space="preserve">l pliego de condiciones </w:t>
      </w:r>
      <w:r w:rsidR="00776F45" w:rsidRPr="00ED1F11">
        <w:rPr>
          <w:rFonts w:ascii="Arial" w:eastAsia="Times New Roman" w:hAnsi="Arial" w:cs="Arial"/>
          <w:sz w:val="22"/>
          <w:bdr w:val="none" w:sz="0" w:space="0" w:color="auto" w:frame="1"/>
          <w:shd w:val="clear" w:color="auto" w:fill="FFFFFF"/>
          <w:lang w:val="es-ES_tradnl" w:eastAsia="es-ES_tradnl"/>
        </w:rPr>
        <w:t xml:space="preserve">de licitación de obra pública de infraestructura de transporte </w:t>
      </w:r>
      <w:r>
        <w:rPr>
          <w:rFonts w:ascii="Arial" w:eastAsia="Times New Roman" w:hAnsi="Arial" w:cs="Arial"/>
          <w:sz w:val="22"/>
          <w:bdr w:val="none" w:sz="0" w:space="0" w:color="auto" w:frame="1"/>
          <w:shd w:val="clear" w:color="auto" w:fill="FFFFFF"/>
          <w:lang w:val="es-ES_tradnl" w:eastAsia="es-ES_tradnl"/>
        </w:rPr>
        <w:t>–</w:t>
      </w:r>
      <w:r w:rsidR="00776F45" w:rsidRPr="00ED1F11">
        <w:rPr>
          <w:rFonts w:ascii="Arial" w:eastAsia="Times New Roman" w:hAnsi="Arial" w:cs="Arial"/>
          <w:sz w:val="22"/>
          <w:bdr w:val="none" w:sz="0" w:space="0" w:color="auto" w:frame="1"/>
          <w:shd w:val="clear" w:color="auto" w:fill="FFFFFF"/>
          <w:lang w:val="es-ES_tradnl" w:eastAsia="es-ES_tradnl"/>
        </w:rPr>
        <w:t>Versión 3</w:t>
      </w:r>
      <w:r>
        <w:rPr>
          <w:rFonts w:ascii="Arial" w:eastAsia="Times New Roman" w:hAnsi="Arial" w:cs="Arial"/>
          <w:sz w:val="22"/>
          <w:bdr w:val="none" w:sz="0" w:space="0" w:color="auto" w:frame="1"/>
          <w:shd w:val="clear" w:color="auto" w:fill="FFFFFF"/>
          <w:lang w:val="es-ES_tradnl" w:eastAsia="es-ES_tradnl"/>
        </w:rPr>
        <w:t>–</w:t>
      </w:r>
      <w:r w:rsidR="00776F45" w:rsidRPr="00ED1F11">
        <w:rPr>
          <w:rFonts w:ascii="Arial" w:eastAsia="Times New Roman" w:hAnsi="Arial" w:cs="Arial"/>
          <w:sz w:val="22"/>
          <w:bdr w:val="none" w:sz="0" w:space="0" w:color="auto" w:frame="1"/>
          <w:shd w:val="clear" w:color="auto" w:fill="FFFFFF"/>
          <w:lang w:val="es-ES_tradnl" w:eastAsia="es-ES_tradnl"/>
        </w:rPr>
        <w:t xml:space="preserve"> y de</w:t>
      </w:r>
      <w:r w:rsidR="00857E2A">
        <w:rPr>
          <w:rFonts w:ascii="Arial" w:eastAsia="Times New Roman" w:hAnsi="Arial" w:cs="Arial"/>
          <w:sz w:val="22"/>
          <w:bdr w:val="none" w:sz="0" w:space="0" w:color="auto" w:frame="1"/>
          <w:shd w:val="clear" w:color="auto" w:fill="FFFFFF"/>
          <w:lang w:val="es-ES_tradnl" w:eastAsia="es-ES_tradnl"/>
        </w:rPr>
        <w:t xml:space="preserve"> selección abreviada de</w:t>
      </w:r>
      <w:r w:rsidR="00776F45" w:rsidRPr="00ED1F11">
        <w:rPr>
          <w:rFonts w:ascii="Arial" w:eastAsia="Times New Roman" w:hAnsi="Arial" w:cs="Arial"/>
          <w:sz w:val="22"/>
          <w:bdr w:val="none" w:sz="0" w:space="0" w:color="auto" w:frame="1"/>
          <w:shd w:val="clear" w:color="auto" w:fill="FFFFFF"/>
          <w:lang w:val="es-ES_tradnl" w:eastAsia="es-ES_tradnl"/>
        </w:rPr>
        <w:t xml:space="preserve"> menor cuantía</w:t>
      </w:r>
      <w:r w:rsidR="00857E2A">
        <w:rPr>
          <w:rFonts w:ascii="Arial" w:eastAsia="Times New Roman" w:hAnsi="Arial" w:cs="Arial"/>
          <w:sz w:val="22"/>
          <w:bdr w:val="none" w:sz="0" w:space="0" w:color="auto" w:frame="1"/>
          <w:shd w:val="clear" w:color="auto" w:fill="FFFFFF"/>
          <w:lang w:val="es-ES_tradnl" w:eastAsia="es-ES_tradnl"/>
        </w:rPr>
        <w:t xml:space="preserve"> de</w:t>
      </w:r>
      <w:r w:rsidR="00776F45" w:rsidRPr="00ED1F11">
        <w:rPr>
          <w:rFonts w:ascii="Arial" w:eastAsia="Times New Roman" w:hAnsi="Arial" w:cs="Arial"/>
          <w:sz w:val="22"/>
          <w:bdr w:val="none" w:sz="0" w:space="0" w:color="auto" w:frame="1"/>
          <w:shd w:val="clear" w:color="auto" w:fill="FFFFFF"/>
          <w:lang w:val="es-ES_tradnl" w:eastAsia="es-ES_tradnl"/>
        </w:rPr>
        <w:t xml:space="preserve"> infraestructura de transporte </w:t>
      </w:r>
      <w:r>
        <w:rPr>
          <w:rFonts w:ascii="Arial" w:eastAsia="Times New Roman" w:hAnsi="Arial" w:cs="Arial"/>
          <w:sz w:val="22"/>
          <w:bdr w:val="none" w:sz="0" w:space="0" w:color="auto" w:frame="1"/>
          <w:shd w:val="clear" w:color="auto" w:fill="FFFFFF"/>
          <w:lang w:val="es-ES_tradnl" w:eastAsia="es-ES_tradnl"/>
        </w:rPr>
        <w:t>–</w:t>
      </w:r>
      <w:r w:rsidR="00776F45" w:rsidRPr="00ED1F11">
        <w:rPr>
          <w:rFonts w:ascii="Arial" w:eastAsia="Times New Roman" w:hAnsi="Arial" w:cs="Arial"/>
          <w:sz w:val="22"/>
          <w:bdr w:val="none" w:sz="0" w:space="0" w:color="auto" w:frame="1"/>
          <w:shd w:val="clear" w:color="auto" w:fill="FFFFFF"/>
          <w:lang w:val="es-ES_tradnl" w:eastAsia="es-ES_tradnl"/>
        </w:rPr>
        <w:t>Versión 2</w:t>
      </w:r>
      <w:r>
        <w:rPr>
          <w:rFonts w:ascii="Arial" w:eastAsia="Times New Roman" w:hAnsi="Arial" w:cs="Arial"/>
          <w:sz w:val="22"/>
          <w:bdr w:val="none" w:sz="0" w:space="0" w:color="auto" w:frame="1"/>
          <w:shd w:val="clear" w:color="auto" w:fill="FFFFFF"/>
          <w:lang w:val="es-ES_tradnl" w:eastAsia="es-ES_tradnl"/>
        </w:rPr>
        <w:t>–</w:t>
      </w:r>
      <w:r w:rsidR="00960CAB">
        <w:rPr>
          <w:rFonts w:ascii="Arial" w:eastAsia="Times New Roman" w:hAnsi="Arial" w:cs="Arial"/>
          <w:sz w:val="22"/>
          <w:bdr w:val="none" w:sz="0" w:space="0" w:color="auto" w:frame="1"/>
          <w:shd w:val="clear" w:color="auto" w:fill="FFFFFF"/>
          <w:lang w:val="es-ES_tradnl" w:eastAsia="es-ES_tradnl"/>
        </w:rPr>
        <w:t xml:space="preserve">. Esta causal </w:t>
      </w:r>
      <w:r>
        <w:rPr>
          <w:rFonts w:ascii="Arial" w:eastAsia="Times New Roman" w:hAnsi="Arial" w:cs="Arial"/>
          <w:sz w:val="22"/>
          <w:bdr w:val="none" w:sz="0" w:space="0" w:color="auto" w:frame="1"/>
          <w:shd w:val="clear" w:color="auto" w:fill="FFFFFF"/>
          <w:lang w:val="es-ES_tradnl" w:eastAsia="es-ES_tradnl"/>
        </w:rPr>
        <w:t>aplica</w:t>
      </w:r>
      <w:r w:rsidR="00EF63E6">
        <w:rPr>
          <w:rFonts w:ascii="Arial" w:eastAsia="Times New Roman" w:hAnsi="Arial" w:cs="Arial"/>
          <w:sz w:val="22"/>
          <w:bdr w:val="none" w:sz="0" w:space="0" w:color="auto" w:frame="1"/>
          <w:shd w:val="clear" w:color="auto" w:fill="FFFFFF"/>
          <w:lang w:val="es-ES_tradnl" w:eastAsia="es-ES_tradnl"/>
        </w:rPr>
        <w:t xml:space="preserve"> en caso de que</w:t>
      </w:r>
      <w:r w:rsidR="00960CAB">
        <w:rPr>
          <w:rFonts w:ascii="Arial" w:eastAsia="Times New Roman" w:hAnsi="Arial" w:cs="Arial"/>
          <w:sz w:val="22"/>
          <w:bdr w:val="none" w:sz="0" w:space="0" w:color="auto" w:frame="1"/>
          <w:shd w:val="clear" w:color="auto" w:fill="FFFFFF"/>
          <w:lang w:val="es-ES_tradnl" w:eastAsia="es-ES_tradnl"/>
        </w:rPr>
        <w:t xml:space="preserve"> </w:t>
      </w:r>
      <w:r w:rsidR="00776F45" w:rsidRPr="00ED1F11">
        <w:rPr>
          <w:rFonts w:ascii="Arial" w:eastAsia="Times New Roman" w:hAnsi="Arial" w:cs="Arial"/>
          <w:sz w:val="22"/>
          <w:bdr w:val="none" w:sz="0" w:space="0" w:color="auto" w:frame="1"/>
          <w:shd w:val="clear" w:color="auto" w:fill="FFFFFF"/>
          <w:lang w:val="es-ES_tradnl" w:eastAsia="es-ES_tradnl"/>
        </w:rPr>
        <w:t>«</w:t>
      </w:r>
      <w:r w:rsidR="00946741">
        <w:rPr>
          <w:rFonts w:ascii="Arial" w:eastAsia="Times New Roman" w:hAnsi="Arial" w:cs="Arial"/>
          <w:sz w:val="22"/>
          <w:bdr w:val="none" w:sz="0" w:space="0" w:color="auto" w:frame="1"/>
          <w:shd w:val="clear" w:color="auto" w:fill="FFFFFF"/>
          <w:lang w:val="es-ES_tradnl" w:eastAsia="es-ES_tradnl"/>
        </w:rPr>
        <w:t xml:space="preserve">[…] </w:t>
      </w:r>
      <w:r w:rsidR="00946741" w:rsidRPr="00946741">
        <w:rPr>
          <w:rFonts w:ascii="Arial" w:eastAsia="Times New Roman" w:hAnsi="Arial" w:cs="Arial"/>
          <w:sz w:val="22"/>
          <w:bdr w:val="none" w:sz="0" w:space="0" w:color="auto" w:frame="1"/>
          <w:shd w:val="clear" w:color="auto" w:fill="FFFFFF"/>
          <w:lang w:val="es-ES_tradnl" w:eastAsia="es-ES_tradnl"/>
        </w:rPr>
        <w:t>el proponente no acredite la presentación de la información para renovar el Registro Único de Proponentes (</w:t>
      </w:r>
      <w:proofErr w:type="spellStart"/>
      <w:r w:rsidR="00946741" w:rsidRPr="00946741">
        <w:rPr>
          <w:rFonts w:ascii="Arial" w:eastAsia="Times New Roman" w:hAnsi="Arial" w:cs="Arial"/>
          <w:sz w:val="22"/>
          <w:bdr w:val="none" w:sz="0" w:space="0" w:color="auto" w:frame="1"/>
          <w:shd w:val="clear" w:color="auto" w:fill="FFFFFF"/>
          <w:lang w:val="es-ES_tradnl" w:eastAsia="es-ES_tradnl"/>
        </w:rPr>
        <w:t>RUP</w:t>
      </w:r>
      <w:proofErr w:type="spellEnd"/>
      <w:r w:rsidR="00946741" w:rsidRPr="00946741">
        <w:rPr>
          <w:rFonts w:ascii="Arial" w:eastAsia="Times New Roman" w:hAnsi="Arial" w:cs="Arial"/>
          <w:sz w:val="22"/>
          <w:bdr w:val="none" w:sz="0" w:space="0" w:color="auto" w:frame="1"/>
          <w:shd w:val="clear" w:color="auto" w:fill="FFFFFF"/>
          <w:lang w:val="es-ES_tradnl" w:eastAsia="es-ES_tradnl"/>
        </w:rPr>
        <w:t>), a más tardar el quinto día hábil del mes de abril de cada año, o en la fecha que establezca la ley o el reglamento, si fuera una distinta</w:t>
      </w:r>
      <w:r w:rsidR="00776F45" w:rsidRPr="00ED1F11">
        <w:rPr>
          <w:rFonts w:ascii="Arial" w:eastAsia="Times New Roman" w:hAnsi="Arial" w:cs="Arial"/>
          <w:sz w:val="22"/>
          <w:bdr w:val="none" w:sz="0" w:space="0" w:color="auto" w:frame="1"/>
          <w:shd w:val="clear" w:color="auto" w:fill="FFFFFF"/>
          <w:lang w:val="es-ES_tradnl" w:eastAsia="es-ES_tradnl"/>
        </w:rPr>
        <w:t xml:space="preserve">». </w:t>
      </w:r>
      <w:r w:rsidR="003051E7" w:rsidRPr="00ED1F11">
        <w:rPr>
          <w:rFonts w:ascii="Arial" w:eastAsia="Times New Roman" w:hAnsi="Arial" w:cs="Arial"/>
          <w:sz w:val="22"/>
          <w:bdr w:val="none" w:sz="0" w:space="0" w:color="auto" w:frame="1"/>
          <w:shd w:val="clear" w:color="auto" w:fill="FFFFFF"/>
          <w:lang w:val="es-ES_tradnl" w:eastAsia="es-ES_tradnl"/>
        </w:rPr>
        <w:t xml:space="preserve">Respecto de las causales de rechazo </w:t>
      </w:r>
      <w:r w:rsidR="00445D5F">
        <w:rPr>
          <w:rFonts w:ascii="Arial" w:eastAsia="Times New Roman" w:hAnsi="Arial" w:cs="Arial"/>
          <w:sz w:val="22"/>
          <w:bdr w:val="none" w:sz="0" w:space="0" w:color="auto" w:frame="1"/>
          <w:shd w:val="clear" w:color="auto" w:fill="FFFFFF"/>
          <w:lang w:val="es-ES_tradnl" w:eastAsia="es-ES_tradnl"/>
        </w:rPr>
        <w:t xml:space="preserve">la Agencia considera </w:t>
      </w:r>
      <w:r w:rsidR="003051E7" w:rsidRPr="00ED1F11">
        <w:rPr>
          <w:rFonts w:ascii="Arial" w:eastAsia="Times New Roman" w:hAnsi="Arial" w:cs="Arial"/>
          <w:sz w:val="22"/>
          <w:bdr w:val="none" w:sz="0" w:space="0" w:color="auto" w:frame="1"/>
          <w:shd w:val="clear" w:color="auto" w:fill="FFFFFF"/>
          <w:lang w:val="es-ES_tradnl" w:eastAsia="es-ES_tradnl"/>
        </w:rPr>
        <w:t xml:space="preserve">que: </w:t>
      </w:r>
    </w:p>
    <w:p w14:paraId="43CFDF97" w14:textId="77777777" w:rsidR="003051E7" w:rsidRPr="00ED3C27" w:rsidRDefault="003051E7" w:rsidP="00ED3C27">
      <w:pPr>
        <w:tabs>
          <w:tab w:val="left" w:pos="567"/>
        </w:tabs>
        <w:spacing w:line="276" w:lineRule="auto"/>
        <w:ind w:left="709" w:right="709"/>
        <w:jc w:val="both"/>
        <w:rPr>
          <w:rFonts w:ascii="Arial" w:eastAsia="Calibri" w:hAnsi="Arial" w:cs="Arial"/>
          <w:sz w:val="22"/>
          <w:lang w:val="es-ES"/>
        </w:rPr>
      </w:pPr>
    </w:p>
    <w:p w14:paraId="28E76773" w14:textId="2BD9E903" w:rsidR="003051E7" w:rsidRDefault="003051E7" w:rsidP="00445D5F">
      <w:pPr>
        <w:tabs>
          <w:tab w:val="left" w:pos="567"/>
        </w:tabs>
        <w:ind w:left="709" w:right="709"/>
        <w:jc w:val="both"/>
        <w:rPr>
          <w:rFonts w:ascii="Arial" w:eastAsia="Calibri" w:hAnsi="Arial" w:cs="Arial"/>
          <w:sz w:val="21"/>
          <w:szCs w:val="21"/>
          <w:lang w:val="es-ES"/>
        </w:rPr>
      </w:pPr>
      <w:r w:rsidRPr="00ED1F11">
        <w:rPr>
          <w:rFonts w:ascii="Arial" w:eastAsia="Calibri" w:hAnsi="Arial" w:cs="Arial"/>
          <w:sz w:val="21"/>
          <w:szCs w:val="21"/>
          <w:lang w:val="es-ES"/>
        </w:rPr>
        <w:t xml:space="preserve">[…] i) las entidades estatales no pueden incluir nuevas casuales de rechazo en sus pliegos de condiciones distintas a las establecidas en los documentos tipo, ya que al inicio de la regulación se establece que «las Entidades no podrán modificar o incluir causales de rechazo distintas a las señaladas en la presente sección»; </w:t>
      </w:r>
      <w:proofErr w:type="spellStart"/>
      <w:r w:rsidRPr="00ED1F11">
        <w:rPr>
          <w:rFonts w:ascii="Arial" w:eastAsia="Calibri" w:hAnsi="Arial" w:cs="Arial"/>
          <w:sz w:val="21"/>
          <w:szCs w:val="21"/>
          <w:lang w:val="es-ES"/>
        </w:rPr>
        <w:t>ii</w:t>
      </w:r>
      <w:proofErr w:type="spellEnd"/>
      <w:r w:rsidRPr="00ED1F11">
        <w:rPr>
          <w:rFonts w:ascii="Arial" w:eastAsia="Calibri" w:hAnsi="Arial" w:cs="Arial"/>
          <w:sz w:val="21"/>
          <w:szCs w:val="21"/>
          <w:lang w:val="es-ES"/>
        </w:rPr>
        <w:t xml:space="preserve">) las entidades solo pueden modificar los aspectos puntuales de las causales, respecto los apartes entre corchetes y resaltados en gris, atendiendo a las instrucciones establecidas en esos lugares; </w:t>
      </w:r>
      <w:proofErr w:type="spellStart"/>
      <w:r w:rsidRPr="00ED1F11">
        <w:rPr>
          <w:rFonts w:ascii="Arial" w:eastAsia="Calibri" w:hAnsi="Arial" w:cs="Arial"/>
          <w:sz w:val="21"/>
          <w:szCs w:val="21"/>
          <w:lang w:val="es-ES"/>
        </w:rPr>
        <w:t>iii</w:t>
      </w:r>
      <w:proofErr w:type="spellEnd"/>
      <w:r w:rsidRPr="00ED1F11">
        <w:rPr>
          <w:rFonts w:ascii="Arial" w:eastAsia="Calibri" w:hAnsi="Arial" w:cs="Arial"/>
          <w:sz w:val="21"/>
          <w:szCs w:val="21"/>
          <w:lang w:val="es-ES"/>
        </w:rPr>
        <w:t>) teniendo en cuenta el contenido prohibitivo de las causales de rechazo, estas se deben interpretar de forma estricta, evitando realizarse interpretaciones extensivas</w:t>
      </w:r>
      <w:r w:rsidRPr="00ED1F11">
        <w:rPr>
          <w:rStyle w:val="Refdenotaalpie"/>
          <w:rFonts w:ascii="Arial" w:eastAsia="Calibri" w:hAnsi="Arial" w:cs="Arial"/>
          <w:sz w:val="21"/>
          <w:szCs w:val="21"/>
          <w:lang w:val="es-ES"/>
        </w:rPr>
        <w:footnoteReference w:id="12"/>
      </w:r>
      <w:r w:rsidRPr="00ED1F11">
        <w:rPr>
          <w:rFonts w:ascii="Arial" w:eastAsia="Calibri" w:hAnsi="Arial" w:cs="Arial"/>
          <w:sz w:val="21"/>
          <w:szCs w:val="21"/>
          <w:lang w:val="es-ES"/>
        </w:rPr>
        <w:t>.</w:t>
      </w:r>
    </w:p>
    <w:p w14:paraId="61CCEF4E" w14:textId="77777777" w:rsidR="00445D5F" w:rsidRPr="00ED3C27" w:rsidRDefault="00445D5F" w:rsidP="00ED3C27">
      <w:pPr>
        <w:tabs>
          <w:tab w:val="left" w:pos="567"/>
        </w:tabs>
        <w:spacing w:line="276" w:lineRule="auto"/>
        <w:ind w:left="709" w:right="709"/>
        <w:jc w:val="both"/>
        <w:rPr>
          <w:rFonts w:ascii="Arial" w:eastAsia="Calibri" w:hAnsi="Arial" w:cs="Arial"/>
          <w:sz w:val="22"/>
          <w:lang w:val="es-ES"/>
        </w:rPr>
      </w:pPr>
    </w:p>
    <w:p w14:paraId="0C1F75A8" w14:textId="2A8AAF3C" w:rsidR="003051E7" w:rsidRDefault="003051E7" w:rsidP="00ED3C27">
      <w:pPr>
        <w:tabs>
          <w:tab w:val="left" w:pos="426"/>
        </w:tabs>
        <w:spacing w:line="276" w:lineRule="auto"/>
        <w:ind w:firstLine="709"/>
        <w:jc w:val="both"/>
        <w:rPr>
          <w:rFonts w:ascii="Arial" w:eastAsia="Times New Roman" w:hAnsi="Arial" w:cs="Arial"/>
          <w:sz w:val="22"/>
          <w:bdr w:val="none" w:sz="0" w:space="0" w:color="auto" w:frame="1"/>
          <w:shd w:val="clear" w:color="auto" w:fill="FFFFFF"/>
          <w:lang w:val="es-ES_tradnl" w:eastAsia="es-ES_tradnl"/>
        </w:rPr>
      </w:pPr>
      <w:r w:rsidRPr="00ED1F11">
        <w:rPr>
          <w:rFonts w:ascii="Arial" w:eastAsia="Times New Roman" w:hAnsi="Arial" w:cs="Arial"/>
          <w:sz w:val="22"/>
          <w:bdr w:val="none" w:sz="0" w:space="0" w:color="auto" w:frame="1"/>
          <w:shd w:val="clear" w:color="auto" w:fill="FFFFFF"/>
          <w:lang w:val="es-ES_tradnl" w:eastAsia="es-ES_tradnl"/>
        </w:rPr>
        <w:lastRenderedPageBreak/>
        <w:t xml:space="preserve">El origen de la causal de rechazo G </w:t>
      </w:r>
      <w:r w:rsidR="00445D5F">
        <w:rPr>
          <w:rFonts w:ascii="Arial" w:eastAsia="Times New Roman" w:hAnsi="Arial" w:cs="Arial"/>
          <w:sz w:val="22"/>
          <w:bdr w:val="none" w:sz="0" w:space="0" w:color="auto" w:frame="1"/>
          <w:shd w:val="clear" w:color="auto" w:fill="FFFFFF"/>
          <w:lang w:val="es-ES_tradnl" w:eastAsia="es-ES_tradnl"/>
        </w:rPr>
        <w:t>deriva de las consecuencias</w:t>
      </w:r>
      <w:r w:rsidR="00E06637">
        <w:rPr>
          <w:rFonts w:ascii="Arial" w:eastAsia="Times New Roman" w:hAnsi="Arial" w:cs="Arial"/>
          <w:sz w:val="22"/>
          <w:bdr w:val="none" w:sz="0" w:space="0" w:color="auto" w:frame="1"/>
          <w:shd w:val="clear" w:color="auto" w:fill="FFFFFF"/>
          <w:lang w:val="es-ES_tradnl" w:eastAsia="es-ES_tradnl"/>
        </w:rPr>
        <w:t xml:space="preserve"> </w:t>
      </w:r>
      <w:r w:rsidR="00445D5F">
        <w:rPr>
          <w:rFonts w:ascii="Arial" w:eastAsia="Times New Roman" w:hAnsi="Arial" w:cs="Arial"/>
          <w:sz w:val="22"/>
          <w:bdr w:val="none" w:sz="0" w:space="0" w:color="auto" w:frame="1"/>
          <w:shd w:val="clear" w:color="auto" w:fill="FFFFFF"/>
          <w:lang w:val="es-ES_tradnl" w:eastAsia="es-ES_tradnl"/>
        </w:rPr>
        <w:t>d</w:t>
      </w:r>
      <w:r w:rsidR="00E06637">
        <w:rPr>
          <w:rFonts w:ascii="Arial" w:eastAsia="Times New Roman" w:hAnsi="Arial" w:cs="Arial"/>
          <w:sz w:val="22"/>
          <w:bdr w:val="none" w:sz="0" w:space="0" w:color="auto" w:frame="1"/>
          <w:shd w:val="clear" w:color="auto" w:fill="FFFFFF"/>
          <w:lang w:val="es-ES_tradnl" w:eastAsia="es-ES_tradnl"/>
        </w:rPr>
        <w:t>el incumplimiento d</w:t>
      </w:r>
      <w:r w:rsidRPr="00ED1F11">
        <w:rPr>
          <w:rFonts w:ascii="Arial" w:eastAsia="Times New Roman" w:hAnsi="Arial" w:cs="Arial"/>
          <w:sz w:val="22"/>
          <w:bdr w:val="none" w:sz="0" w:space="0" w:color="auto" w:frame="1"/>
          <w:shd w:val="clear" w:color="auto" w:fill="FFFFFF"/>
          <w:lang w:val="es-ES_tradnl" w:eastAsia="es-ES_tradnl"/>
        </w:rPr>
        <w:t xml:space="preserve">el deber de renovación del </w:t>
      </w:r>
      <w:proofErr w:type="spellStart"/>
      <w:r w:rsidRPr="00ED1F11">
        <w:rPr>
          <w:rFonts w:ascii="Arial" w:eastAsia="Times New Roman" w:hAnsi="Arial" w:cs="Arial"/>
          <w:sz w:val="22"/>
          <w:bdr w:val="none" w:sz="0" w:space="0" w:color="auto" w:frame="1"/>
          <w:shd w:val="clear" w:color="auto" w:fill="FFFFFF"/>
          <w:lang w:val="es-ES_tradnl" w:eastAsia="es-ES_tradnl"/>
        </w:rPr>
        <w:t>RUP</w:t>
      </w:r>
      <w:proofErr w:type="spellEnd"/>
      <w:r w:rsidRPr="00ED1F11">
        <w:rPr>
          <w:rFonts w:ascii="Arial" w:eastAsia="Times New Roman" w:hAnsi="Arial" w:cs="Arial"/>
          <w:sz w:val="22"/>
          <w:bdr w:val="none" w:sz="0" w:space="0" w:color="auto" w:frame="1"/>
          <w:shd w:val="clear" w:color="auto" w:fill="FFFFFF"/>
          <w:lang w:val="es-ES_tradnl" w:eastAsia="es-ES_tradnl"/>
        </w:rPr>
        <w:t xml:space="preserve"> consagrado</w:t>
      </w:r>
      <w:r w:rsidR="008B15D8">
        <w:rPr>
          <w:rFonts w:ascii="Arial" w:eastAsia="Times New Roman" w:hAnsi="Arial" w:cs="Arial"/>
          <w:sz w:val="22"/>
          <w:bdr w:val="none" w:sz="0" w:space="0" w:color="auto" w:frame="1"/>
          <w:shd w:val="clear" w:color="auto" w:fill="FFFFFF"/>
          <w:lang w:val="es-ES_tradnl" w:eastAsia="es-ES_tradnl"/>
        </w:rPr>
        <w:t xml:space="preserve"> en el</w:t>
      </w:r>
      <w:r w:rsidRPr="00ED1F11">
        <w:rPr>
          <w:rFonts w:ascii="Arial" w:eastAsia="Times New Roman" w:hAnsi="Arial" w:cs="Arial"/>
          <w:sz w:val="22"/>
          <w:bdr w:val="none" w:sz="0" w:space="0" w:color="auto" w:frame="1"/>
          <w:shd w:val="clear" w:color="auto" w:fill="FFFFFF"/>
          <w:lang w:val="es-ES_tradnl" w:eastAsia="es-ES_tradnl"/>
        </w:rPr>
        <w:t xml:space="preserve"> artículo 2.2.1.1.1.5.1 del Decreto 1082 de 2015, específicamente </w:t>
      </w:r>
      <w:r w:rsidR="00EE78D0">
        <w:rPr>
          <w:rFonts w:ascii="Arial" w:eastAsia="Times New Roman" w:hAnsi="Arial" w:cs="Arial"/>
          <w:sz w:val="22"/>
          <w:bdr w:val="none" w:sz="0" w:space="0" w:color="auto" w:frame="1"/>
          <w:shd w:val="clear" w:color="auto" w:fill="FFFFFF"/>
          <w:lang w:val="es-ES_tradnl" w:eastAsia="es-ES_tradnl"/>
        </w:rPr>
        <w:t xml:space="preserve">en </w:t>
      </w:r>
      <w:r w:rsidRPr="00ED1F11">
        <w:rPr>
          <w:rFonts w:ascii="Arial" w:eastAsia="Times New Roman" w:hAnsi="Arial" w:cs="Arial"/>
          <w:sz w:val="22"/>
          <w:bdr w:val="none" w:sz="0" w:space="0" w:color="auto" w:frame="1"/>
          <w:shd w:val="clear" w:color="auto" w:fill="FFFFFF"/>
          <w:lang w:val="es-ES_tradnl" w:eastAsia="es-ES_tradnl"/>
        </w:rPr>
        <w:t>lo relacionado con el límite temporal de la</w:t>
      </w:r>
      <w:r w:rsidR="003174DA">
        <w:rPr>
          <w:rFonts w:ascii="Arial" w:eastAsia="Times New Roman" w:hAnsi="Arial" w:cs="Arial"/>
          <w:sz w:val="22"/>
          <w:bdr w:val="none" w:sz="0" w:space="0" w:color="auto" w:frame="1"/>
          <w:shd w:val="clear" w:color="auto" w:fill="FFFFFF"/>
          <w:lang w:val="es-ES_tradnl" w:eastAsia="es-ES_tradnl"/>
        </w:rPr>
        <w:t xml:space="preserve"> presentación de la información para la</w:t>
      </w:r>
      <w:r w:rsidRPr="00ED1F11">
        <w:rPr>
          <w:rFonts w:ascii="Arial" w:eastAsia="Times New Roman" w:hAnsi="Arial" w:cs="Arial"/>
          <w:sz w:val="22"/>
          <w:bdr w:val="none" w:sz="0" w:space="0" w:color="auto" w:frame="1"/>
          <w:shd w:val="clear" w:color="auto" w:fill="FFFFFF"/>
          <w:lang w:val="es-ES_tradnl" w:eastAsia="es-ES_tradnl"/>
        </w:rPr>
        <w:t xml:space="preserve"> renova</w:t>
      </w:r>
      <w:r w:rsidR="00445D5F">
        <w:rPr>
          <w:rFonts w:ascii="Arial" w:eastAsia="Times New Roman" w:hAnsi="Arial" w:cs="Arial"/>
          <w:sz w:val="22"/>
          <w:bdr w:val="none" w:sz="0" w:space="0" w:color="auto" w:frame="1"/>
          <w:shd w:val="clear" w:color="auto" w:fill="FFFFFF"/>
          <w:lang w:val="es-ES_tradnl" w:eastAsia="es-ES_tradnl"/>
        </w:rPr>
        <w:t>r</w:t>
      </w:r>
      <w:r w:rsidRPr="00ED1F11">
        <w:rPr>
          <w:rFonts w:ascii="Arial" w:eastAsia="Times New Roman" w:hAnsi="Arial" w:cs="Arial"/>
          <w:sz w:val="22"/>
          <w:bdr w:val="none" w:sz="0" w:space="0" w:color="auto" w:frame="1"/>
          <w:shd w:val="clear" w:color="auto" w:fill="FFFFFF"/>
          <w:lang w:val="es-ES_tradnl" w:eastAsia="es-ES_tradnl"/>
        </w:rPr>
        <w:t xml:space="preserve"> el</w:t>
      </w:r>
      <w:r w:rsidR="00445D5F">
        <w:rPr>
          <w:rFonts w:ascii="Arial" w:eastAsia="Times New Roman" w:hAnsi="Arial" w:cs="Arial"/>
          <w:sz w:val="22"/>
          <w:bdr w:val="none" w:sz="0" w:space="0" w:color="auto" w:frame="1"/>
          <w:shd w:val="clear" w:color="auto" w:fill="FFFFFF"/>
          <w:lang w:val="es-ES_tradnl" w:eastAsia="es-ES_tradnl"/>
        </w:rPr>
        <w:t xml:space="preserve"> registro</w:t>
      </w:r>
      <w:r w:rsidRPr="00ED1F11">
        <w:rPr>
          <w:rFonts w:ascii="Arial" w:eastAsia="Times New Roman" w:hAnsi="Arial" w:cs="Arial"/>
          <w:sz w:val="22"/>
          <w:bdr w:val="none" w:sz="0" w:space="0" w:color="auto" w:frame="1"/>
          <w:shd w:val="clear" w:color="auto" w:fill="FFFFFF"/>
          <w:lang w:val="es-ES_tradnl" w:eastAsia="es-ES_tradnl"/>
        </w:rPr>
        <w:t xml:space="preserve"> a más tardar el quinto día hábil del mes de abril de cada año</w:t>
      </w:r>
      <w:r w:rsidRPr="00ED1F11">
        <w:rPr>
          <w:rStyle w:val="Refdenotaalpie"/>
          <w:rFonts w:ascii="Arial" w:eastAsia="Times New Roman" w:hAnsi="Arial" w:cs="Arial"/>
          <w:sz w:val="22"/>
          <w:bdr w:val="none" w:sz="0" w:space="0" w:color="auto" w:frame="1"/>
          <w:shd w:val="clear" w:color="auto" w:fill="FFFFFF"/>
          <w:lang w:val="es-ES_tradnl" w:eastAsia="es-ES_tradnl"/>
        </w:rPr>
        <w:footnoteReference w:id="13"/>
      </w:r>
      <w:r w:rsidRPr="00ED1F11">
        <w:rPr>
          <w:rFonts w:ascii="Arial" w:eastAsia="Times New Roman" w:hAnsi="Arial" w:cs="Arial"/>
          <w:sz w:val="22"/>
          <w:bdr w:val="none" w:sz="0" w:space="0" w:color="auto" w:frame="1"/>
          <w:shd w:val="clear" w:color="auto" w:fill="FFFFFF"/>
          <w:lang w:val="es-ES_tradnl" w:eastAsia="es-ES_tradnl"/>
        </w:rPr>
        <w:t xml:space="preserve">. En tal medida, la entidad estatal que adelante un proceso de selección con sustento en los documentos tipo rechazará la propuesta del oferente que no acredite haber presentado la información de renovación del </w:t>
      </w:r>
      <w:proofErr w:type="spellStart"/>
      <w:r w:rsidRPr="00ED1F11">
        <w:rPr>
          <w:rFonts w:ascii="Arial" w:eastAsia="Times New Roman" w:hAnsi="Arial" w:cs="Arial"/>
          <w:sz w:val="22"/>
          <w:bdr w:val="none" w:sz="0" w:space="0" w:color="auto" w:frame="1"/>
          <w:shd w:val="clear" w:color="auto" w:fill="FFFFFF"/>
          <w:lang w:val="es-ES_tradnl" w:eastAsia="es-ES_tradnl"/>
        </w:rPr>
        <w:t>RUP</w:t>
      </w:r>
      <w:proofErr w:type="spellEnd"/>
      <w:r w:rsidRPr="00ED1F11">
        <w:rPr>
          <w:rFonts w:ascii="Arial" w:eastAsia="Times New Roman" w:hAnsi="Arial" w:cs="Arial"/>
          <w:sz w:val="22"/>
          <w:bdr w:val="none" w:sz="0" w:space="0" w:color="auto" w:frame="1"/>
          <w:shd w:val="clear" w:color="auto" w:fill="FFFFFF"/>
          <w:lang w:val="es-ES_tradnl" w:eastAsia="es-ES_tradnl"/>
        </w:rPr>
        <w:t xml:space="preserve"> </w:t>
      </w:r>
      <w:r w:rsidR="00502A41" w:rsidRPr="00ED1F11">
        <w:rPr>
          <w:rFonts w:ascii="Arial" w:eastAsia="Times New Roman" w:hAnsi="Arial" w:cs="Arial"/>
          <w:sz w:val="22"/>
          <w:bdr w:val="none" w:sz="0" w:space="0" w:color="auto" w:frame="1"/>
          <w:shd w:val="clear" w:color="auto" w:fill="FFFFFF"/>
          <w:lang w:val="es-ES_tradnl" w:eastAsia="es-ES_tradnl"/>
        </w:rPr>
        <w:t xml:space="preserve">antes del quinto día hábil de abril de cada año, </w:t>
      </w:r>
      <w:r w:rsidR="00445D5F">
        <w:rPr>
          <w:rFonts w:ascii="Arial" w:eastAsia="Times New Roman" w:hAnsi="Arial" w:cs="Arial"/>
          <w:sz w:val="22"/>
          <w:bdr w:val="none" w:sz="0" w:space="0" w:color="auto" w:frame="1"/>
          <w:shd w:val="clear" w:color="auto" w:fill="FFFFFF"/>
          <w:lang w:val="es-ES_tradnl" w:eastAsia="es-ES_tradnl"/>
        </w:rPr>
        <w:t>in</w:t>
      </w:r>
      <w:r w:rsidR="00502A41" w:rsidRPr="00ED1F11">
        <w:rPr>
          <w:rFonts w:ascii="Arial" w:eastAsia="Times New Roman" w:hAnsi="Arial" w:cs="Arial"/>
          <w:sz w:val="22"/>
          <w:bdr w:val="none" w:sz="0" w:space="0" w:color="auto" w:frame="1"/>
          <w:shd w:val="clear" w:color="auto" w:fill="FFFFFF"/>
          <w:lang w:val="es-ES_tradnl" w:eastAsia="es-ES_tradnl"/>
        </w:rPr>
        <w:t xml:space="preserve">cumpliendo </w:t>
      </w:r>
      <w:r w:rsidR="00445D5F">
        <w:rPr>
          <w:rFonts w:ascii="Arial" w:eastAsia="Times New Roman" w:hAnsi="Arial" w:cs="Arial"/>
          <w:sz w:val="22"/>
          <w:bdr w:val="none" w:sz="0" w:space="0" w:color="auto" w:frame="1"/>
          <w:shd w:val="clear" w:color="auto" w:fill="FFFFFF"/>
          <w:lang w:val="es-ES_tradnl" w:eastAsia="es-ES_tradnl"/>
        </w:rPr>
        <w:t>con la obligación de la norma anteriormente citada</w:t>
      </w:r>
      <w:r w:rsidR="00502A41" w:rsidRPr="00ED1F11">
        <w:rPr>
          <w:rFonts w:ascii="Arial" w:eastAsia="Times New Roman" w:hAnsi="Arial" w:cs="Arial"/>
          <w:sz w:val="22"/>
          <w:bdr w:val="none" w:sz="0" w:space="0" w:color="auto" w:frame="1"/>
          <w:shd w:val="clear" w:color="auto" w:fill="FFFFFF"/>
          <w:lang w:val="es-ES_tradnl" w:eastAsia="es-ES_tradnl"/>
        </w:rPr>
        <w:t xml:space="preserve">. Para tal efecto se reitera que no </w:t>
      </w:r>
      <w:r w:rsidR="0003293B">
        <w:rPr>
          <w:rFonts w:ascii="Arial" w:eastAsia="Times New Roman" w:hAnsi="Arial" w:cs="Arial"/>
          <w:sz w:val="22"/>
          <w:bdr w:val="none" w:sz="0" w:space="0" w:color="auto" w:frame="1"/>
          <w:shd w:val="clear" w:color="auto" w:fill="FFFFFF"/>
          <w:lang w:val="es-ES_tradnl" w:eastAsia="es-ES_tradnl"/>
        </w:rPr>
        <w:t>es</w:t>
      </w:r>
      <w:r w:rsidR="00502A41" w:rsidRPr="00ED1F11">
        <w:rPr>
          <w:rFonts w:ascii="Arial" w:eastAsia="Times New Roman" w:hAnsi="Arial" w:cs="Arial"/>
          <w:sz w:val="22"/>
          <w:bdr w:val="none" w:sz="0" w:space="0" w:color="auto" w:frame="1"/>
          <w:shd w:val="clear" w:color="auto" w:fill="FFFFFF"/>
          <w:lang w:val="es-ES_tradnl" w:eastAsia="es-ES_tradnl"/>
        </w:rPr>
        <w:t xml:space="preserve"> necesario que la renovación esté en firme, sino que mientras esté en trámite podrá participar en el proceso de selección siempre </w:t>
      </w:r>
      <w:r w:rsidR="0003293B">
        <w:rPr>
          <w:rFonts w:ascii="Arial" w:eastAsia="Times New Roman" w:hAnsi="Arial" w:cs="Arial"/>
          <w:sz w:val="22"/>
          <w:bdr w:val="none" w:sz="0" w:space="0" w:color="auto" w:frame="1"/>
          <w:shd w:val="clear" w:color="auto" w:fill="FFFFFF"/>
          <w:lang w:val="es-ES_tradnl" w:eastAsia="es-ES_tradnl"/>
        </w:rPr>
        <w:t>que</w:t>
      </w:r>
      <w:r w:rsidR="00502A41" w:rsidRPr="00ED1F11">
        <w:rPr>
          <w:rFonts w:ascii="Arial" w:eastAsia="Times New Roman" w:hAnsi="Arial" w:cs="Arial"/>
          <w:sz w:val="22"/>
          <w:bdr w:val="none" w:sz="0" w:space="0" w:color="auto" w:frame="1"/>
          <w:shd w:val="clear" w:color="auto" w:fill="FFFFFF"/>
          <w:lang w:val="es-ES_tradnl" w:eastAsia="es-ES_tradnl"/>
        </w:rPr>
        <w:t xml:space="preserve"> haya presentado la información dentro del término </w:t>
      </w:r>
      <w:r w:rsidR="00165FE7">
        <w:rPr>
          <w:rFonts w:ascii="Arial" w:eastAsia="Times New Roman" w:hAnsi="Arial" w:cs="Arial"/>
          <w:sz w:val="22"/>
          <w:bdr w:val="none" w:sz="0" w:space="0" w:color="auto" w:frame="1"/>
          <w:shd w:val="clear" w:color="auto" w:fill="FFFFFF"/>
          <w:lang w:val="es-ES_tradnl" w:eastAsia="es-ES_tradnl"/>
        </w:rPr>
        <w:t>previsto</w:t>
      </w:r>
      <w:r w:rsidR="00502A41" w:rsidRPr="00ED1F11">
        <w:rPr>
          <w:rFonts w:ascii="Arial" w:eastAsia="Times New Roman" w:hAnsi="Arial" w:cs="Arial"/>
          <w:sz w:val="22"/>
          <w:bdr w:val="none" w:sz="0" w:space="0" w:color="auto" w:frame="1"/>
          <w:shd w:val="clear" w:color="auto" w:fill="FFFFFF"/>
          <w:lang w:val="es-ES_tradnl" w:eastAsia="es-ES_tradnl"/>
        </w:rPr>
        <w:t xml:space="preserve">. </w:t>
      </w:r>
    </w:p>
    <w:p w14:paraId="3FA39EEE" w14:textId="77777777" w:rsidR="003174DA" w:rsidRPr="00ED1F11" w:rsidRDefault="003174DA" w:rsidP="00ED3C27">
      <w:pPr>
        <w:tabs>
          <w:tab w:val="left" w:pos="426"/>
        </w:tabs>
        <w:spacing w:line="276" w:lineRule="auto"/>
        <w:jc w:val="both"/>
        <w:rPr>
          <w:rFonts w:ascii="Arial" w:eastAsia="Times New Roman" w:hAnsi="Arial" w:cs="Arial"/>
          <w:sz w:val="22"/>
          <w:bdr w:val="none" w:sz="0" w:space="0" w:color="auto" w:frame="1"/>
          <w:shd w:val="clear" w:color="auto" w:fill="FFFFFF"/>
          <w:lang w:val="es-ES_tradnl" w:eastAsia="es-ES_tradnl"/>
        </w:rPr>
      </w:pPr>
    </w:p>
    <w:p w14:paraId="2BB2A5C3" w14:textId="54D9CEC4" w:rsidR="00502A41" w:rsidRDefault="00502A41" w:rsidP="00502A41">
      <w:pPr>
        <w:tabs>
          <w:tab w:val="left" w:pos="284"/>
        </w:tabs>
        <w:spacing w:line="276" w:lineRule="auto"/>
        <w:contextualSpacing/>
        <w:jc w:val="both"/>
        <w:rPr>
          <w:rFonts w:ascii="Arial" w:eastAsia="Calibri" w:hAnsi="Arial" w:cs="Arial"/>
          <w:b/>
          <w:sz w:val="22"/>
          <w:lang w:val="es-CO"/>
        </w:rPr>
      </w:pPr>
      <w:r w:rsidRPr="00502A41">
        <w:rPr>
          <w:rFonts w:ascii="Arial" w:eastAsia="Calibri" w:hAnsi="Arial" w:cs="Arial"/>
          <w:b/>
          <w:sz w:val="22"/>
          <w:lang w:val="es-CO"/>
        </w:rPr>
        <w:t>3. Respuesta</w:t>
      </w:r>
    </w:p>
    <w:p w14:paraId="42DE0E38" w14:textId="77777777" w:rsidR="0003293B" w:rsidRPr="00502A41" w:rsidRDefault="0003293B" w:rsidP="00502A41">
      <w:pPr>
        <w:tabs>
          <w:tab w:val="left" w:pos="284"/>
        </w:tabs>
        <w:spacing w:line="276" w:lineRule="auto"/>
        <w:contextualSpacing/>
        <w:jc w:val="both"/>
        <w:rPr>
          <w:rFonts w:ascii="Arial" w:eastAsia="Calibri" w:hAnsi="Arial" w:cs="Arial"/>
          <w:sz w:val="22"/>
          <w:lang w:val="es-CO"/>
        </w:rPr>
      </w:pPr>
    </w:p>
    <w:p w14:paraId="0937C2BA" w14:textId="7159210C" w:rsidR="00502A41" w:rsidRPr="00ED1F11" w:rsidRDefault="00502A41" w:rsidP="00ED3C27">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r w:rsidRPr="00ED1F11">
        <w:rPr>
          <w:rFonts w:ascii="Arial" w:eastAsia="Calibri" w:hAnsi="Arial" w:cs="Arial"/>
          <w:sz w:val="21"/>
          <w:szCs w:val="21"/>
          <w:lang w:val="es-ES"/>
        </w:rPr>
        <w:t xml:space="preserve">«[…] «Si la entidad al evaluar un proceso evidencia que uno de los interesados aporta el Registro Único de Proponentes, en donde se indica que la última fecha de renovación fue con posterior (sic) al quinto (5) día hábil del mes de abril; </w:t>
      </w:r>
      <w:proofErr w:type="gramStart"/>
      <w:r w:rsidRPr="00ED1F11">
        <w:rPr>
          <w:rFonts w:ascii="Arial" w:eastAsia="Calibri" w:hAnsi="Arial" w:cs="Arial"/>
          <w:sz w:val="21"/>
          <w:szCs w:val="21"/>
          <w:lang w:val="es-ES"/>
        </w:rPr>
        <w:t>pero el mismo se encuentra renovado y en firme antes del cierre del proceso, debe la entidad rechazar la propuesta, con fundamento en la causal de rechazo G?</w:t>
      </w:r>
      <w:proofErr w:type="gramEnd"/>
    </w:p>
    <w:p w14:paraId="3B361CEE" w14:textId="77777777" w:rsidR="00502A41" w:rsidRPr="00ED1F11" w:rsidRDefault="00502A41" w:rsidP="00ED3C27">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r w:rsidRPr="00ED1F11">
        <w:rPr>
          <w:rFonts w:ascii="Arial" w:eastAsia="Calibri" w:hAnsi="Arial" w:cs="Arial"/>
          <w:sz w:val="21"/>
          <w:szCs w:val="21"/>
          <w:lang w:val="es-ES"/>
        </w:rPr>
        <w:t xml:space="preserve">El anterior interrogante surge por la redacción de la causal de rechazado mencionada anteriormente, ya que la misma señala que quien no acredite la presentación de la información para renovar el </w:t>
      </w:r>
      <w:proofErr w:type="spellStart"/>
      <w:r w:rsidRPr="00ED1F11">
        <w:rPr>
          <w:rFonts w:ascii="Arial" w:eastAsia="Calibri" w:hAnsi="Arial" w:cs="Arial"/>
          <w:sz w:val="21"/>
          <w:szCs w:val="21"/>
          <w:lang w:val="es-ES"/>
        </w:rPr>
        <w:t>RUP</w:t>
      </w:r>
      <w:proofErr w:type="spellEnd"/>
      <w:r w:rsidRPr="00ED1F11">
        <w:rPr>
          <w:rFonts w:ascii="Arial" w:eastAsia="Calibri" w:hAnsi="Arial" w:cs="Arial"/>
          <w:sz w:val="21"/>
          <w:szCs w:val="21"/>
          <w:lang w:val="es-ES"/>
        </w:rPr>
        <w:t xml:space="preserve"> a más tardar el quinto (5) día hábil del mes de abril o la fecha que establezca el reglamento o la ley, estará inmerso en causal de rechazo. </w:t>
      </w:r>
    </w:p>
    <w:p w14:paraId="04F989DB" w14:textId="231F2F50" w:rsidR="00502A41" w:rsidRPr="00502A41" w:rsidRDefault="00502A41" w:rsidP="00ED3C27">
      <w:pPr>
        <w:pStyle w:val="NormalWeb"/>
        <w:shd w:val="clear" w:color="auto" w:fill="FFFFFF"/>
        <w:spacing w:before="0" w:beforeAutospacing="0" w:after="0" w:afterAutospacing="0"/>
        <w:ind w:left="709" w:right="709"/>
        <w:jc w:val="both"/>
        <w:rPr>
          <w:rFonts w:ascii="Arial" w:eastAsia="Calibri" w:hAnsi="Arial" w:cs="Arial"/>
          <w:sz w:val="21"/>
          <w:szCs w:val="21"/>
          <w:lang w:val="es-ES"/>
        </w:rPr>
      </w:pPr>
      <w:r w:rsidRPr="00ED1F11">
        <w:rPr>
          <w:rFonts w:ascii="Arial" w:eastAsia="Calibri" w:hAnsi="Arial" w:cs="Arial"/>
          <w:sz w:val="21"/>
          <w:szCs w:val="21"/>
          <w:lang w:val="es-ES"/>
        </w:rPr>
        <w:t xml:space="preserve">Es por lo anterior que la entidad requiere claridad sobre el alcance de dicha causal de rechazo, ya que como se encuentra redactada permite inferir que así el </w:t>
      </w:r>
      <w:proofErr w:type="spellStart"/>
      <w:r w:rsidRPr="00ED1F11">
        <w:rPr>
          <w:rFonts w:ascii="Arial" w:eastAsia="Calibri" w:hAnsi="Arial" w:cs="Arial"/>
          <w:sz w:val="21"/>
          <w:szCs w:val="21"/>
          <w:lang w:val="es-ES"/>
        </w:rPr>
        <w:t>RUP</w:t>
      </w:r>
      <w:proofErr w:type="spellEnd"/>
      <w:r w:rsidRPr="00ED1F11">
        <w:rPr>
          <w:rFonts w:ascii="Arial" w:eastAsia="Calibri" w:hAnsi="Arial" w:cs="Arial"/>
          <w:sz w:val="21"/>
          <w:szCs w:val="21"/>
          <w:lang w:val="es-ES"/>
        </w:rPr>
        <w:t xml:space="preserve"> este renovado y en firme antes del cierre, estará rechazada la oferta del proponente que no haya realizado el trámite de renovación a más tardar el quinto (5) día hábil del mes de abril».</w:t>
      </w:r>
    </w:p>
    <w:p w14:paraId="742A3A72" w14:textId="77777777" w:rsidR="00502A41" w:rsidRPr="00502A41" w:rsidRDefault="00502A41" w:rsidP="00ED3C27">
      <w:pPr>
        <w:spacing w:line="276" w:lineRule="auto"/>
        <w:ind w:right="709"/>
        <w:jc w:val="both"/>
        <w:rPr>
          <w:rFonts w:ascii="Arial" w:hAnsi="Arial" w:cs="Arial"/>
          <w:sz w:val="22"/>
          <w:lang w:val="es-ES"/>
        </w:rPr>
      </w:pPr>
    </w:p>
    <w:p w14:paraId="10FC2D0E" w14:textId="20DC9450" w:rsidR="00502A41" w:rsidRPr="00ED1F11" w:rsidRDefault="000832A5" w:rsidP="00ED3C27">
      <w:pPr>
        <w:spacing w:after="120" w:line="276" w:lineRule="auto"/>
        <w:jc w:val="both"/>
        <w:rPr>
          <w:rFonts w:ascii="Arial" w:eastAsia="Calibri" w:hAnsi="Arial" w:cs="Arial"/>
          <w:sz w:val="22"/>
          <w:lang w:val="es-CO"/>
        </w:rPr>
      </w:pPr>
      <w:r>
        <w:rPr>
          <w:rFonts w:ascii="Arial" w:eastAsia="Calibri" w:hAnsi="Arial" w:cs="Arial"/>
          <w:sz w:val="22"/>
          <w:lang w:val="es-CO"/>
        </w:rPr>
        <w:t>Por las razones expuestas en la parte considerativa de este concepto, haciendo abstracción del caso particular expuesto en la consulta</w:t>
      </w:r>
      <w:r w:rsidR="00502A41" w:rsidRPr="00502A41">
        <w:rPr>
          <w:rFonts w:ascii="Arial" w:hAnsi="Arial" w:cs="Arial"/>
          <w:sz w:val="22"/>
          <w:lang w:val="es-ES"/>
        </w:rPr>
        <w:t>,</w:t>
      </w:r>
      <w:r w:rsidR="00040510">
        <w:rPr>
          <w:rFonts w:ascii="Arial" w:hAnsi="Arial" w:cs="Arial"/>
          <w:sz w:val="22"/>
          <w:lang w:val="es-ES"/>
        </w:rPr>
        <w:t xml:space="preserve"> es pertinente aclarar que</w:t>
      </w:r>
      <w:r w:rsidR="00502A41" w:rsidRPr="00502A41">
        <w:rPr>
          <w:rFonts w:ascii="Arial" w:hAnsi="Arial" w:cs="Arial"/>
          <w:sz w:val="22"/>
          <w:lang w:val="es-ES"/>
        </w:rPr>
        <w:t xml:space="preserve"> </w:t>
      </w:r>
      <w:bookmarkStart w:id="7" w:name="_Hlk75494137"/>
      <w:r w:rsidR="00502A41" w:rsidRPr="00502A41">
        <w:rPr>
          <w:rFonts w:ascii="Arial" w:hAnsi="Arial" w:cs="Arial"/>
          <w:sz w:val="22"/>
          <w:lang w:val="es-ES"/>
        </w:rPr>
        <w:t>la causal de rechazo</w:t>
      </w:r>
      <w:r w:rsidR="00502A41" w:rsidRPr="00502A41">
        <w:rPr>
          <w:rFonts w:ascii="Arial" w:eastAsia="Calibri" w:hAnsi="Arial" w:cs="Arial"/>
          <w:sz w:val="22"/>
          <w:lang w:val="es-ES"/>
        </w:rPr>
        <w:t xml:space="preserve"> del literal </w:t>
      </w:r>
      <w:r w:rsidR="00502A41" w:rsidRPr="00ED1F11">
        <w:rPr>
          <w:rFonts w:ascii="Arial" w:eastAsia="Calibri" w:hAnsi="Arial" w:cs="Arial"/>
          <w:sz w:val="22"/>
          <w:lang w:val="es-ES"/>
        </w:rPr>
        <w:t>G</w:t>
      </w:r>
      <w:r w:rsidR="00502A41" w:rsidRPr="00502A41">
        <w:rPr>
          <w:rFonts w:ascii="Arial" w:eastAsia="Calibri" w:hAnsi="Arial" w:cs="Arial"/>
          <w:sz w:val="22"/>
          <w:lang w:val="es-ES"/>
        </w:rPr>
        <w:t xml:space="preserve"> del numeral 1.15 </w:t>
      </w:r>
      <w:r w:rsidR="0003293B">
        <w:rPr>
          <w:rFonts w:ascii="Arial" w:eastAsia="Calibri" w:hAnsi="Arial" w:cs="Arial"/>
          <w:sz w:val="22"/>
          <w:lang w:val="es-ES"/>
        </w:rPr>
        <w:t xml:space="preserve">del documento base </w:t>
      </w:r>
      <w:r w:rsidR="00502A41" w:rsidRPr="00ED1F11">
        <w:rPr>
          <w:rFonts w:ascii="Arial" w:eastAsia="Calibri" w:hAnsi="Arial" w:cs="Arial"/>
          <w:sz w:val="22"/>
          <w:lang w:val="es-ES"/>
        </w:rPr>
        <w:t xml:space="preserve">se </w:t>
      </w:r>
      <w:r w:rsidR="00502A41" w:rsidRPr="00502A41">
        <w:rPr>
          <w:rFonts w:ascii="Arial" w:eastAsia="Calibri" w:hAnsi="Arial" w:cs="Arial"/>
          <w:sz w:val="22"/>
          <w:lang w:val="es-ES"/>
        </w:rPr>
        <w:t>fundamenta en el artículo 2.2.1.1.1.5.1 del Decreto 1082 de 2015</w:t>
      </w:r>
      <w:r w:rsidR="00502A41" w:rsidRPr="00ED1F11">
        <w:rPr>
          <w:rFonts w:ascii="Arial" w:eastAsia="Calibri" w:hAnsi="Arial" w:cs="Arial"/>
          <w:sz w:val="22"/>
          <w:lang w:val="es-ES"/>
        </w:rPr>
        <w:t>. S</w:t>
      </w:r>
      <w:r w:rsidR="00502A41" w:rsidRPr="00502A41">
        <w:rPr>
          <w:rFonts w:ascii="Arial" w:eastAsia="Calibri" w:hAnsi="Arial" w:cs="Arial"/>
          <w:sz w:val="22"/>
          <w:lang w:val="es-CO"/>
        </w:rPr>
        <w:t xml:space="preserve">i el proponente no presenta la información para renovar su registro antes del quinto día hábil del mes de abril de cada año, cesarán los efectos del </w:t>
      </w:r>
      <w:proofErr w:type="spellStart"/>
      <w:r w:rsidR="00502A41" w:rsidRPr="00502A41">
        <w:rPr>
          <w:rFonts w:ascii="Arial" w:eastAsia="Calibri" w:hAnsi="Arial" w:cs="Arial"/>
          <w:sz w:val="22"/>
          <w:lang w:val="es-CO"/>
        </w:rPr>
        <w:t>RUP</w:t>
      </w:r>
      <w:proofErr w:type="spellEnd"/>
      <w:r w:rsidR="00ED1F11">
        <w:rPr>
          <w:rFonts w:ascii="Arial" w:eastAsia="Calibri" w:hAnsi="Arial" w:cs="Arial"/>
          <w:sz w:val="22"/>
          <w:lang w:val="es-CO"/>
        </w:rPr>
        <w:t xml:space="preserve"> y</w:t>
      </w:r>
      <w:r w:rsidR="00EE78D0">
        <w:rPr>
          <w:rFonts w:ascii="Arial" w:eastAsia="Calibri" w:hAnsi="Arial" w:cs="Arial"/>
          <w:sz w:val="22"/>
          <w:lang w:val="es-CO"/>
        </w:rPr>
        <w:t>,</w:t>
      </w:r>
      <w:r w:rsidR="00ED1F11">
        <w:rPr>
          <w:rFonts w:ascii="Arial" w:eastAsia="Calibri" w:hAnsi="Arial" w:cs="Arial"/>
          <w:sz w:val="22"/>
          <w:lang w:val="es-CO"/>
        </w:rPr>
        <w:t xml:space="preserve"> en consecuencia</w:t>
      </w:r>
      <w:r w:rsidR="00EE78D0">
        <w:rPr>
          <w:rFonts w:ascii="Arial" w:eastAsia="Calibri" w:hAnsi="Arial" w:cs="Arial"/>
          <w:sz w:val="22"/>
          <w:lang w:val="es-CO"/>
        </w:rPr>
        <w:t>,</w:t>
      </w:r>
      <w:r w:rsidR="00ED1F11">
        <w:rPr>
          <w:rFonts w:ascii="Arial" w:eastAsia="Calibri" w:hAnsi="Arial" w:cs="Arial"/>
          <w:sz w:val="22"/>
          <w:lang w:val="es-CO"/>
        </w:rPr>
        <w:t xml:space="preserve"> deberá rechazarse la propuesta. </w:t>
      </w:r>
      <w:bookmarkEnd w:id="7"/>
    </w:p>
    <w:p w14:paraId="555334EC" w14:textId="1F1D90B2" w:rsidR="00F24382" w:rsidRDefault="00502A41" w:rsidP="00787F0A">
      <w:pPr>
        <w:spacing w:before="120" w:after="120" w:line="276" w:lineRule="auto"/>
        <w:jc w:val="both"/>
        <w:rPr>
          <w:rFonts w:ascii="Arial" w:eastAsia="Calibri" w:hAnsi="Arial" w:cs="Arial"/>
          <w:sz w:val="22"/>
          <w:lang w:val="es-ES"/>
        </w:rPr>
      </w:pPr>
      <w:r w:rsidRPr="00502A41">
        <w:rPr>
          <w:rFonts w:ascii="Arial" w:eastAsia="Calibri" w:hAnsi="Arial" w:cs="Arial"/>
          <w:sz w:val="22"/>
          <w:lang w:val="es-ES"/>
        </w:rPr>
        <w:tab/>
      </w:r>
      <w:r w:rsidRPr="00ED1F11">
        <w:rPr>
          <w:rFonts w:ascii="Arial" w:eastAsia="Calibri" w:hAnsi="Arial" w:cs="Arial"/>
          <w:sz w:val="22"/>
          <w:lang w:val="es-ES"/>
        </w:rPr>
        <w:t>Lo anterior implica que el proponente que no cumpla con la presentación</w:t>
      </w:r>
      <w:r w:rsidR="003174DA">
        <w:rPr>
          <w:rFonts w:ascii="Arial" w:eastAsia="Calibri" w:hAnsi="Arial" w:cs="Arial"/>
          <w:sz w:val="22"/>
          <w:lang w:val="es-ES"/>
        </w:rPr>
        <w:t xml:space="preserve"> oportuna</w:t>
      </w:r>
      <w:r w:rsidRPr="00ED1F11">
        <w:rPr>
          <w:rFonts w:ascii="Arial" w:eastAsia="Calibri" w:hAnsi="Arial" w:cs="Arial"/>
          <w:sz w:val="22"/>
          <w:lang w:val="es-ES"/>
        </w:rPr>
        <w:t xml:space="preserve"> de la información</w:t>
      </w:r>
      <w:r w:rsidR="003174DA">
        <w:rPr>
          <w:rFonts w:ascii="Arial" w:eastAsia="Calibri" w:hAnsi="Arial" w:cs="Arial"/>
          <w:sz w:val="22"/>
          <w:lang w:val="es-ES"/>
        </w:rPr>
        <w:t xml:space="preserve"> para renova</w:t>
      </w:r>
      <w:r w:rsidR="0003293B">
        <w:rPr>
          <w:rFonts w:ascii="Arial" w:eastAsia="Calibri" w:hAnsi="Arial" w:cs="Arial"/>
          <w:sz w:val="22"/>
          <w:lang w:val="es-ES"/>
        </w:rPr>
        <w:t xml:space="preserve">r </w:t>
      </w:r>
      <w:r w:rsidRPr="00ED1F11">
        <w:rPr>
          <w:rFonts w:ascii="Arial" w:eastAsia="Calibri" w:hAnsi="Arial" w:cs="Arial"/>
          <w:sz w:val="22"/>
          <w:lang w:val="es-ES"/>
        </w:rPr>
        <w:t xml:space="preserve">el </w:t>
      </w:r>
      <w:proofErr w:type="spellStart"/>
      <w:r w:rsidRPr="00ED1F11">
        <w:rPr>
          <w:rFonts w:ascii="Arial" w:eastAsia="Calibri" w:hAnsi="Arial" w:cs="Arial"/>
          <w:sz w:val="22"/>
          <w:lang w:val="es-ES"/>
        </w:rPr>
        <w:t>RUP</w:t>
      </w:r>
      <w:proofErr w:type="spellEnd"/>
      <w:r w:rsidRPr="00ED1F11">
        <w:rPr>
          <w:rFonts w:ascii="Arial" w:eastAsia="Calibri" w:hAnsi="Arial" w:cs="Arial"/>
          <w:sz w:val="22"/>
          <w:lang w:val="es-ES"/>
        </w:rPr>
        <w:t xml:space="preserve"> no puede presentarse a los procedimientos de selección</w:t>
      </w:r>
      <w:r w:rsidR="003174DA">
        <w:rPr>
          <w:rFonts w:ascii="Arial" w:eastAsia="Calibri" w:hAnsi="Arial" w:cs="Arial"/>
          <w:sz w:val="22"/>
          <w:lang w:val="es-ES"/>
        </w:rPr>
        <w:t xml:space="preserve"> en los que resulte obligatori</w:t>
      </w:r>
      <w:r w:rsidR="0003293B">
        <w:rPr>
          <w:rFonts w:ascii="Arial" w:eastAsia="Calibri" w:hAnsi="Arial" w:cs="Arial"/>
          <w:sz w:val="22"/>
          <w:lang w:val="es-ES"/>
        </w:rPr>
        <w:t>o el registro</w:t>
      </w:r>
      <w:r w:rsidR="003174DA">
        <w:rPr>
          <w:rFonts w:ascii="Arial" w:eastAsia="Calibri" w:hAnsi="Arial" w:cs="Arial"/>
          <w:sz w:val="22"/>
          <w:lang w:val="es-ES"/>
        </w:rPr>
        <w:t xml:space="preserve">. </w:t>
      </w:r>
      <w:r w:rsidRPr="00ED1F11">
        <w:rPr>
          <w:rFonts w:ascii="Arial" w:eastAsia="Calibri" w:hAnsi="Arial" w:cs="Arial"/>
          <w:sz w:val="22"/>
          <w:lang w:val="es-ES"/>
        </w:rPr>
        <w:t xml:space="preserve"> </w:t>
      </w:r>
      <w:r w:rsidR="00F24382">
        <w:rPr>
          <w:rFonts w:ascii="Arial" w:eastAsia="Calibri" w:hAnsi="Arial" w:cs="Arial"/>
          <w:sz w:val="22"/>
          <w:lang w:val="es-ES"/>
        </w:rPr>
        <w:t xml:space="preserve">En cualquier caso, la propuesta será </w:t>
      </w:r>
      <w:r w:rsidR="00F24382">
        <w:rPr>
          <w:rFonts w:ascii="Arial" w:eastAsia="Calibri" w:hAnsi="Arial" w:cs="Arial"/>
          <w:sz w:val="22"/>
          <w:lang w:val="es-ES"/>
        </w:rPr>
        <w:lastRenderedPageBreak/>
        <w:t>rechazada si ha</w:t>
      </w:r>
      <w:r w:rsidR="0003293B">
        <w:rPr>
          <w:rFonts w:ascii="Arial" w:eastAsia="Calibri" w:hAnsi="Arial" w:cs="Arial"/>
          <w:sz w:val="22"/>
          <w:lang w:val="es-ES"/>
        </w:rPr>
        <w:t>n</w:t>
      </w:r>
      <w:r w:rsidR="00F24382">
        <w:rPr>
          <w:rFonts w:ascii="Arial" w:eastAsia="Calibri" w:hAnsi="Arial" w:cs="Arial"/>
          <w:sz w:val="22"/>
          <w:lang w:val="es-ES"/>
        </w:rPr>
        <w:t xml:space="preserve"> cesado los efectos </w:t>
      </w:r>
      <w:r w:rsidR="0003293B">
        <w:rPr>
          <w:rFonts w:ascii="Arial" w:eastAsia="Calibri" w:hAnsi="Arial" w:cs="Arial"/>
          <w:sz w:val="22"/>
          <w:lang w:val="es-ES"/>
        </w:rPr>
        <w:t xml:space="preserve">del </w:t>
      </w:r>
      <w:proofErr w:type="spellStart"/>
      <w:r w:rsidR="0003293B">
        <w:rPr>
          <w:rFonts w:ascii="Arial" w:eastAsia="Calibri" w:hAnsi="Arial" w:cs="Arial"/>
          <w:sz w:val="22"/>
          <w:lang w:val="es-ES"/>
        </w:rPr>
        <w:t>RUP</w:t>
      </w:r>
      <w:proofErr w:type="spellEnd"/>
      <w:r w:rsidR="0003293B">
        <w:rPr>
          <w:rFonts w:ascii="Arial" w:eastAsia="Calibri" w:hAnsi="Arial" w:cs="Arial"/>
          <w:sz w:val="22"/>
          <w:lang w:val="es-ES"/>
        </w:rPr>
        <w:t xml:space="preserve"> </w:t>
      </w:r>
      <w:r w:rsidR="00F24382">
        <w:rPr>
          <w:rFonts w:ascii="Arial" w:eastAsia="Calibri" w:hAnsi="Arial" w:cs="Arial"/>
          <w:sz w:val="22"/>
          <w:lang w:val="es-ES"/>
        </w:rPr>
        <w:t xml:space="preserve">por la no presentación de la información, según dispone la causal G de rechazo en estudio. </w:t>
      </w:r>
    </w:p>
    <w:p w14:paraId="6C727474" w14:textId="02CFBF20" w:rsidR="00502A41" w:rsidRPr="00ED1F11" w:rsidRDefault="00502A41" w:rsidP="00787F0A">
      <w:pPr>
        <w:spacing w:before="120" w:after="120" w:line="276" w:lineRule="auto"/>
        <w:ind w:firstLine="708"/>
        <w:jc w:val="both"/>
        <w:rPr>
          <w:rFonts w:ascii="Arial" w:eastAsia="Calibri" w:hAnsi="Arial" w:cs="Arial"/>
          <w:sz w:val="22"/>
          <w:lang w:val="es-CO"/>
        </w:rPr>
      </w:pPr>
      <w:r w:rsidRPr="00ED1F11">
        <w:rPr>
          <w:rFonts w:ascii="Arial" w:eastAsia="Calibri" w:hAnsi="Arial" w:cs="Arial"/>
          <w:sz w:val="22"/>
          <w:lang w:val="es-ES"/>
        </w:rPr>
        <w:t xml:space="preserve">Al respecto debe reiterarse, según las consideraciones expuestas, que la obligación del inscrito es presentar la información </w:t>
      </w:r>
      <w:r w:rsidRPr="00502A41">
        <w:rPr>
          <w:rFonts w:ascii="Arial" w:eastAsia="Calibri" w:hAnsi="Arial" w:cs="Arial"/>
          <w:sz w:val="22"/>
          <w:lang w:val="es-CO"/>
        </w:rPr>
        <w:t>antes del quinto día hábil del mes de abril de cada año</w:t>
      </w:r>
      <w:r w:rsidR="00F24382">
        <w:rPr>
          <w:rFonts w:ascii="Arial" w:eastAsia="Calibri" w:hAnsi="Arial" w:cs="Arial"/>
          <w:sz w:val="22"/>
          <w:lang w:val="es-CO"/>
        </w:rPr>
        <w:t>. N</w:t>
      </w:r>
      <w:r w:rsidR="00F24382" w:rsidRPr="00ED1F11">
        <w:rPr>
          <w:rFonts w:ascii="Arial" w:eastAsia="Calibri" w:hAnsi="Arial" w:cs="Arial"/>
          <w:sz w:val="22"/>
          <w:lang w:val="es-CO"/>
        </w:rPr>
        <w:t>o</w:t>
      </w:r>
      <w:r w:rsidRPr="00ED1F11">
        <w:rPr>
          <w:rFonts w:ascii="Arial" w:eastAsia="Calibri" w:hAnsi="Arial" w:cs="Arial"/>
          <w:sz w:val="22"/>
          <w:lang w:val="es-CO"/>
        </w:rPr>
        <w:t xml:space="preserve"> se requiere que para dicha fecha se haya obtenido la renovación del </w:t>
      </w:r>
      <w:proofErr w:type="spellStart"/>
      <w:r w:rsidRPr="00ED1F11">
        <w:rPr>
          <w:rFonts w:ascii="Arial" w:eastAsia="Calibri" w:hAnsi="Arial" w:cs="Arial"/>
          <w:sz w:val="22"/>
          <w:lang w:val="es-CO"/>
        </w:rPr>
        <w:t>RUP</w:t>
      </w:r>
      <w:proofErr w:type="spellEnd"/>
      <w:r w:rsidRPr="00ED1F11">
        <w:rPr>
          <w:rFonts w:ascii="Arial" w:eastAsia="Calibri" w:hAnsi="Arial" w:cs="Arial"/>
          <w:sz w:val="22"/>
          <w:lang w:val="es-CO"/>
        </w:rPr>
        <w:t xml:space="preserve">, sino que el proponente haya presentado la información </w:t>
      </w:r>
      <w:r w:rsidR="00F24382">
        <w:rPr>
          <w:rFonts w:ascii="Arial" w:eastAsia="Calibri" w:hAnsi="Arial" w:cs="Arial"/>
          <w:sz w:val="22"/>
          <w:lang w:val="es-CO"/>
        </w:rPr>
        <w:t>oportunamente</w:t>
      </w:r>
      <w:r w:rsidRPr="00ED1F11">
        <w:rPr>
          <w:rFonts w:ascii="Arial" w:eastAsia="Calibri" w:hAnsi="Arial" w:cs="Arial"/>
          <w:sz w:val="22"/>
          <w:lang w:val="es-CO"/>
        </w:rPr>
        <w:t xml:space="preserve">. En tal medida, si la entidad verifica que no se presentó la información de renovación </w:t>
      </w:r>
      <w:r w:rsidR="00F24382">
        <w:rPr>
          <w:rFonts w:ascii="Arial" w:eastAsia="Calibri" w:hAnsi="Arial" w:cs="Arial"/>
          <w:sz w:val="22"/>
          <w:lang w:val="es-CO"/>
        </w:rPr>
        <w:t>dentro del término</w:t>
      </w:r>
      <w:r w:rsidR="003F5C65">
        <w:rPr>
          <w:rFonts w:ascii="Arial" w:eastAsia="Calibri" w:hAnsi="Arial" w:cs="Arial"/>
          <w:sz w:val="22"/>
          <w:lang w:val="es-CO"/>
        </w:rPr>
        <w:t>,</w:t>
      </w:r>
      <w:r w:rsidRPr="00ED1F11">
        <w:rPr>
          <w:rFonts w:ascii="Arial" w:eastAsia="Calibri" w:hAnsi="Arial" w:cs="Arial"/>
          <w:sz w:val="22"/>
          <w:lang w:val="es-CO"/>
        </w:rPr>
        <w:t xml:space="preserve"> deberá rechazar la propuesta</w:t>
      </w:r>
      <w:r w:rsidR="00F24382">
        <w:rPr>
          <w:rFonts w:ascii="Arial" w:eastAsia="Calibri" w:hAnsi="Arial" w:cs="Arial"/>
          <w:sz w:val="22"/>
          <w:lang w:val="es-CO"/>
        </w:rPr>
        <w:t xml:space="preserve"> en aplicación de la causal de rechazo </w:t>
      </w:r>
      <w:r w:rsidR="00DA0C30">
        <w:rPr>
          <w:rFonts w:ascii="Arial" w:eastAsia="Calibri" w:hAnsi="Arial" w:cs="Arial"/>
          <w:sz w:val="22"/>
          <w:lang w:val="es-CO"/>
        </w:rPr>
        <w:t xml:space="preserve">del numeral 1.15, literal </w:t>
      </w:r>
      <w:r w:rsidR="00F24382">
        <w:rPr>
          <w:rFonts w:ascii="Arial" w:eastAsia="Calibri" w:hAnsi="Arial" w:cs="Arial"/>
          <w:sz w:val="22"/>
          <w:lang w:val="es-CO"/>
        </w:rPr>
        <w:t>G</w:t>
      </w:r>
      <w:r w:rsidR="00DA0C30">
        <w:rPr>
          <w:rFonts w:ascii="Arial" w:eastAsia="Calibri" w:hAnsi="Arial" w:cs="Arial"/>
          <w:sz w:val="22"/>
          <w:lang w:val="es-CO"/>
        </w:rPr>
        <w:t>,</w:t>
      </w:r>
      <w:r w:rsidR="00F24382">
        <w:rPr>
          <w:rFonts w:ascii="Arial" w:eastAsia="Calibri" w:hAnsi="Arial" w:cs="Arial"/>
          <w:sz w:val="22"/>
          <w:lang w:val="es-CO"/>
        </w:rPr>
        <w:t xml:space="preserve"> contenid</w:t>
      </w:r>
      <w:r w:rsidR="00DA0C30">
        <w:rPr>
          <w:rFonts w:ascii="Arial" w:eastAsia="Calibri" w:hAnsi="Arial" w:cs="Arial"/>
          <w:sz w:val="22"/>
          <w:lang w:val="es-CO"/>
        </w:rPr>
        <w:t>a</w:t>
      </w:r>
      <w:r w:rsidR="00F24382">
        <w:rPr>
          <w:rFonts w:ascii="Arial" w:eastAsia="Calibri" w:hAnsi="Arial" w:cs="Arial"/>
          <w:sz w:val="22"/>
          <w:lang w:val="es-CO"/>
        </w:rPr>
        <w:t xml:space="preserve"> en los documentos tipo</w:t>
      </w:r>
      <w:r w:rsidR="00E85C67">
        <w:rPr>
          <w:rFonts w:ascii="Arial" w:eastAsia="Calibri" w:hAnsi="Arial" w:cs="Arial"/>
          <w:sz w:val="22"/>
          <w:lang w:val="es-CO"/>
        </w:rPr>
        <w:t xml:space="preserve"> de licitación y selección abreviada de menor cuantía para obras de infraestructura de transporte</w:t>
      </w:r>
      <w:r w:rsidR="00F24382">
        <w:rPr>
          <w:rFonts w:ascii="Arial" w:eastAsia="Calibri" w:hAnsi="Arial" w:cs="Arial"/>
          <w:sz w:val="22"/>
          <w:lang w:val="es-CO"/>
        </w:rPr>
        <w:t xml:space="preserve">. </w:t>
      </w:r>
    </w:p>
    <w:p w14:paraId="6D301D02" w14:textId="1D634845" w:rsidR="003F5C65" w:rsidRDefault="00F24382" w:rsidP="00502A41">
      <w:pPr>
        <w:spacing w:after="120" w:line="276" w:lineRule="auto"/>
        <w:ind w:firstLine="708"/>
        <w:jc w:val="both"/>
        <w:rPr>
          <w:rFonts w:ascii="Arial" w:eastAsia="Calibri" w:hAnsi="Arial" w:cs="Arial"/>
          <w:sz w:val="22"/>
          <w:lang w:val="es-ES"/>
        </w:rPr>
      </w:pPr>
      <w:r>
        <w:rPr>
          <w:rFonts w:ascii="Arial" w:eastAsia="Calibri" w:hAnsi="Arial" w:cs="Arial"/>
          <w:sz w:val="22"/>
          <w:lang w:val="es-CO"/>
        </w:rPr>
        <w:t>En síntesis, s</w:t>
      </w:r>
      <w:r w:rsidR="00502A41" w:rsidRPr="00ED1F11">
        <w:rPr>
          <w:rFonts w:ascii="Arial" w:eastAsia="Calibri" w:hAnsi="Arial" w:cs="Arial"/>
          <w:sz w:val="22"/>
          <w:lang w:val="es-CO"/>
        </w:rPr>
        <w:t xml:space="preserve">i las personas inscritas en el </w:t>
      </w:r>
      <w:proofErr w:type="spellStart"/>
      <w:r w:rsidR="00502A41" w:rsidRPr="00ED1F11">
        <w:rPr>
          <w:rFonts w:ascii="Arial" w:eastAsia="Calibri" w:hAnsi="Arial" w:cs="Arial"/>
          <w:sz w:val="22"/>
          <w:lang w:val="es-CO"/>
        </w:rPr>
        <w:t>RUP</w:t>
      </w:r>
      <w:proofErr w:type="spellEnd"/>
      <w:r w:rsidR="00502A41" w:rsidRPr="00ED1F11">
        <w:rPr>
          <w:rFonts w:ascii="Arial" w:eastAsia="Calibri" w:hAnsi="Arial" w:cs="Arial"/>
          <w:sz w:val="22"/>
          <w:lang w:val="es-CO"/>
        </w:rPr>
        <w:t xml:space="preserve"> no presentan la información para la renovación del </w:t>
      </w:r>
      <w:r w:rsidR="00502A41" w:rsidRPr="00ED1F11">
        <w:rPr>
          <w:rFonts w:ascii="Arial" w:eastAsia="Calibri" w:hAnsi="Arial" w:cs="Arial"/>
          <w:sz w:val="22"/>
          <w:lang w:val="es-ES"/>
        </w:rPr>
        <w:t>registro a más tardar el quinto día del mes de abril de cada año cesar</w:t>
      </w:r>
      <w:r w:rsidR="003F5C65">
        <w:rPr>
          <w:rFonts w:ascii="Arial" w:eastAsia="Calibri" w:hAnsi="Arial" w:cs="Arial"/>
          <w:sz w:val="22"/>
          <w:lang w:val="es-ES"/>
        </w:rPr>
        <w:t>á</w:t>
      </w:r>
      <w:r w:rsidR="00502A41" w:rsidRPr="00ED1F11">
        <w:rPr>
          <w:rFonts w:ascii="Arial" w:eastAsia="Calibri" w:hAnsi="Arial" w:cs="Arial"/>
          <w:sz w:val="22"/>
          <w:lang w:val="es-ES"/>
        </w:rPr>
        <w:t xml:space="preserve">n los efectos del </w:t>
      </w:r>
      <w:proofErr w:type="spellStart"/>
      <w:r w:rsidR="00502A41" w:rsidRPr="00ED1F11">
        <w:rPr>
          <w:rFonts w:ascii="Arial" w:eastAsia="Calibri" w:hAnsi="Arial" w:cs="Arial"/>
          <w:sz w:val="22"/>
          <w:lang w:val="es-ES"/>
        </w:rPr>
        <w:t>RUP</w:t>
      </w:r>
      <w:proofErr w:type="spellEnd"/>
      <w:r w:rsidR="00502A41" w:rsidRPr="00ED1F11">
        <w:rPr>
          <w:rFonts w:ascii="Arial" w:eastAsia="Calibri" w:hAnsi="Arial" w:cs="Arial"/>
          <w:sz w:val="22"/>
          <w:lang w:val="es-ES"/>
        </w:rPr>
        <w:t xml:space="preserve">. Al cesar estos efectos, la persona no puede presentarse a procesos de selección en los que sea obligatorio el </w:t>
      </w:r>
      <w:proofErr w:type="spellStart"/>
      <w:r w:rsidR="00502A41" w:rsidRPr="00ED1F11">
        <w:rPr>
          <w:rFonts w:ascii="Arial" w:eastAsia="Calibri" w:hAnsi="Arial" w:cs="Arial"/>
          <w:sz w:val="22"/>
          <w:lang w:val="es-ES"/>
        </w:rPr>
        <w:t>RUP</w:t>
      </w:r>
      <w:proofErr w:type="spellEnd"/>
      <w:r w:rsidR="003F5C65">
        <w:rPr>
          <w:rFonts w:ascii="Arial" w:eastAsia="Calibri" w:hAnsi="Arial" w:cs="Arial"/>
          <w:sz w:val="22"/>
          <w:lang w:val="es-ES"/>
        </w:rPr>
        <w:t>,</w:t>
      </w:r>
      <w:r w:rsidR="00502A41" w:rsidRPr="00ED1F11">
        <w:rPr>
          <w:rFonts w:ascii="Arial" w:eastAsia="Calibri" w:hAnsi="Arial" w:cs="Arial"/>
          <w:sz w:val="22"/>
          <w:lang w:val="es-ES"/>
        </w:rPr>
        <w:t xml:space="preserve"> porque no tendría capacidad para </w:t>
      </w:r>
      <w:r w:rsidR="003F5C65">
        <w:rPr>
          <w:rFonts w:ascii="Arial" w:eastAsia="Calibri" w:hAnsi="Arial" w:cs="Arial"/>
          <w:sz w:val="22"/>
          <w:lang w:val="es-ES"/>
        </w:rPr>
        <w:t>ello</w:t>
      </w:r>
      <w:r w:rsidR="00502A41" w:rsidRPr="00ED1F11">
        <w:rPr>
          <w:rFonts w:ascii="Arial" w:eastAsia="Calibri" w:hAnsi="Arial" w:cs="Arial"/>
          <w:sz w:val="22"/>
          <w:lang w:val="es-ES"/>
        </w:rPr>
        <w:t xml:space="preserve">. </w:t>
      </w:r>
    </w:p>
    <w:p w14:paraId="5C35D69E" w14:textId="73B7CC93" w:rsidR="00502A41" w:rsidRPr="00ED1F11" w:rsidRDefault="00502A41" w:rsidP="00502A41">
      <w:pPr>
        <w:spacing w:after="120" w:line="276" w:lineRule="auto"/>
        <w:ind w:firstLine="708"/>
        <w:jc w:val="both"/>
        <w:rPr>
          <w:rFonts w:ascii="Arial" w:eastAsia="Calibri" w:hAnsi="Arial" w:cs="Arial"/>
          <w:sz w:val="22"/>
          <w:lang w:val="es-CO"/>
        </w:rPr>
      </w:pPr>
      <w:r w:rsidRPr="00ED1F11">
        <w:rPr>
          <w:rFonts w:ascii="Arial" w:eastAsia="Calibri" w:hAnsi="Arial" w:cs="Arial"/>
          <w:sz w:val="22"/>
          <w:lang w:val="es-ES"/>
        </w:rPr>
        <w:t xml:space="preserve">El proponente a quien le han cesado los efectos del </w:t>
      </w:r>
      <w:proofErr w:type="spellStart"/>
      <w:r w:rsidRPr="00ED1F11">
        <w:rPr>
          <w:rFonts w:ascii="Arial" w:eastAsia="Calibri" w:hAnsi="Arial" w:cs="Arial"/>
          <w:sz w:val="22"/>
          <w:lang w:val="es-ES"/>
        </w:rPr>
        <w:t>RUP</w:t>
      </w:r>
      <w:proofErr w:type="spellEnd"/>
      <w:r w:rsidRPr="00ED1F11">
        <w:rPr>
          <w:rFonts w:ascii="Arial" w:eastAsia="Calibri" w:hAnsi="Arial" w:cs="Arial"/>
          <w:sz w:val="22"/>
          <w:lang w:val="es-ES"/>
        </w:rPr>
        <w:t xml:space="preserve"> por no renovarlo deberá inscribirse nuevamente, caso en el cual solo podrá presentarse cuando la inscripción</w:t>
      </w:r>
      <w:r w:rsidRPr="00ED1F11">
        <w:rPr>
          <w:rFonts w:ascii="Arial" w:eastAsia="Calibri" w:hAnsi="Arial" w:cs="Arial"/>
          <w:sz w:val="22"/>
          <w:lang w:val="es-CO"/>
        </w:rPr>
        <w:t xml:space="preserve"> esté en firme.</w:t>
      </w:r>
      <w:r w:rsidR="00ED1F11" w:rsidRPr="00ED1F11">
        <w:rPr>
          <w:rFonts w:ascii="Arial" w:eastAsia="Calibri" w:hAnsi="Arial" w:cs="Arial"/>
          <w:sz w:val="22"/>
          <w:lang w:val="es-CO"/>
        </w:rPr>
        <w:t xml:space="preserve"> Por el contrario, si la persona presentó la información para renovar su registro antes del quinto día hábil de abril de cada año y pese a que la renovación no esté en firme, es decir, mientras esté en trámite el proceso de renovación, puede participar en los procedimientos de selección, no siendo aplicable la causal de rechazo. </w:t>
      </w:r>
    </w:p>
    <w:p w14:paraId="66CE4DD8" w14:textId="0F88B22A" w:rsidR="00BE1E33" w:rsidRPr="00ED1F11" w:rsidRDefault="00F26DB6" w:rsidP="008A37D8">
      <w:pPr>
        <w:spacing w:line="276" w:lineRule="auto"/>
        <w:jc w:val="both"/>
        <w:rPr>
          <w:rFonts w:ascii="Arial" w:eastAsia="Times New Roman" w:hAnsi="Arial" w:cs="Arial"/>
          <w:sz w:val="22"/>
          <w:bdr w:val="none" w:sz="0" w:space="0" w:color="auto" w:frame="1"/>
          <w:shd w:val="clear" w:color="auto" w:fill="FFFFFF"/>
          <w:lang w:val="es-ES_tradnl" w:eastAsia="es-ES_tradnl"/>
        </w:rPr>
      </w:pPr>
      <w:r w:rsidRPr="00ED1F11">
        <w:rPr>
          <w:rFonts w:ascii="Arial" w:eastAsia="Times New Roman" w:hAnsi="Arial" w:cs="Arial"/>
          <w:sz w:val="22"/>
          <w:bdr w:val="none" w:sz="0" w:space="0" w:color="auto" w:frame="1"/>
          <w:shd w:val="clear" w:color="auto" w:fill="FFFFFF"/>
          <w:lang w:val="es-ES_tradnl" w:eastAsia="es-ES_tradnl"/>
        </w:rPr>
        <w:br/>
      </w:r>
      <w:r w:rsidR="00BE1E33" w:rsidRPr="00ED1F11">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ED1F11" w:rsidRDefault="00BE1E33" w:rsidP="00BE1E33">
      <w:pPr>
        <w:ind w:firstLine="709"/>
        <w:jc w:val="both"/>
        <w:rPr>
          <w:rFonts w:ascii="Arial" w:eastAsia="Calibri" w:hAnsi="Arial" w:cs="Arial"/>
          <w:sz w:val="22"/>
          <w:lang w:val="es-ES_tradnl"/>
        </w:rPr>
      </w:pPr>
    </w:p>
    <w:p w14:paraId="2B02915D" w14:textId="77777777" w:rsidR="00BE1E33" w:rsidRPr="00ED1F11" w:rsidRDefault="00BE1E33" w:rsidP="00BE1E33">
      <w:pPr>
        <w:jc w:val="both"/>
        <w:rPr>
          <w:rFonts w:ascii="Arial" w:eastAsia="Times New Roman" w:hAnsi="Arial" w:cs="Arial"/>
          <w:sz w:val="22"/>
          <w:lang w:val="es-ES_tradnl" w:eastAsia="es-CO"/>
        </w:rPr>
      </w:pPr>
      <w:r w:rsidRPr="00ED1F11">
        <w:rPr>
          <w:rFonts w:ascii="Arial" w:eastAsia="Times New Roman" w:hAnsi="Arial" w:cs="Arial"/>
          <w:sz w:val="22"/>
          <w:lang w:val="es-ES_tradnl" w:eastAsia="es-CO"/>
        </w:rPr>
        <w:t>Atentamente,</w:t>
      </w:r>
    </w:p>
    <w:bookmarkEnd w:id="0"/>
    <w:bookmarkEnd w:id="1"/>
    <w:p w14:paraId="1C8F6984" w14:textId="53100FDA" w:rsidR="00BE1E33" w:rsidRPr="00ED1F11" w:rsidRDefault="00BE1E33" w:rsidP="00BE1E33">
      <w:pPr>
        <w:jc w:val="center"/>
        <w:rPr>
          <w:rFonts w:ascii="Arial" w:eastAsia="Times New Roman" w:hAnsi="Arial" w:cs="Arial"/>
          <w:sz w:val="18"/>
          <w:szCs w:val="20"/>
          <w:lang w:val="es-ES_tradnl" w:eastAsia="es-CO"/>
        </w:rPr>
      </w:pPr>
    </w:p>
    <w:p w14:paraId="5598544B" w14:textId="1939C201" w:rsidR="006D31E1" w:rsidRPr="00ED1F11" w:rsidRDefault="00546BE0" w:rsidP="00BE1E33">
      <w:pPr>
        <w:jc w:val="center"/>
        <w:rPr>
          <w:rFonts w:ascii="Arial" w:eastAsia="Times New Roman" w:hAnsi="Arial" w:cs="Arial"/>
          <w:sz w:val="18"/>
          <w:szCs w:val="20"/>
          <w:lang w:val="es-ES_tradnl" w:eastAsia="es-CO"/>
        </w:rPr>
      </w:pPr>
      <w:r w:rsidRPr="00ED1F11">
        <w:rPr>
          <w:rFonts w:ascii="Arial" w:hAnsi="Arial" w:cs="Arial"/>
          <w:noProof/>
          <w:sz w:val="22"/>
          <w:lang w:val="es-ES_tradnl"/>
        </w:rPr>
        <w:drawing>
          <wp:inline distT="0" distB="0" distL="0" distR="0" wp14:anchorId="57D46200" wp14:editId="46C7239E">
            <wp:extent cx="2428875" cy="10694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440157" cy="1074397"/>
                    </a:xfrm>
                    <a:prstGeom prst="rect">
                      <a:avLst/>
                    </a:prstGeom>
                  </pic:spPr>
                </pic:pic>
              </a:graphicData>
            </a:graphic>
          </wp:inline>
        </w:drawing>
      </w:r>
      <w:r w:rsidR="00346F88" w:rsidRPr="00ED1F11">
        <w:rPr>
          <w:rFonts w:ascii="Arial" w:hAnsi="Arial" w:cs="Arial"/>
          <w:sz w:val="18"/>
          <w:szCs w:val="18"/>
          <w:shd w:val="clear" w:color="auto" w:fill="FFFFFF"/>
          <w:lang w:val="es-ES_tradnl"/>
        </w:rPr>
        <w:br/>
      </w:r>
    </w:p>
    <w:p w14:paraId="724B0300" w14:textId="77777777" w:rsidR="00730CDB" w:rsidRPr="00ED1F11" w:rsidRDefault="00730CDB" w:rsidP="00BE1E33">
      <w:pPr>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D1F11" w:rsidRPr="00ED1F11" w14:paraId="7E5CB93D" w14:textId="77777777" w:rsidTr="004101BC">
        <w:trPr>
          <w:trHeight w:val="315"/>
        </w:trPr>
        <w:tc>
          <w:tcPr>
            <w:tcW w:w="812" w:type="dxa"/>
            <w:vAlign w:val="center"/>
            <w:hideMark/>
          </w:tcPr>
          <w:p w14:paraId="44CFA06E" w14:textId="77777777" w:rsidR="00BE1E33" w:rsidRPr="00ED1F11" w:rsidRDefault="00BE1E33" w:rsidP="004101B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ED1F11" w:rsidRDefault="00346F88" w:rsidP="004101B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Guillermo Escolar Flórez</w:t>
            </w:r>
          </w:p>
          <w:p w14:paraId="6C4A6DA1" w14:textId="5897BB3C" w:rsidR="00982E99" w:rsidRPr="00ED1F11" w:rsidRDefault="00982E99" w:rsidP="004101B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Contratista de la Subdirección de Gestión Contractual</w:t>
            </w:r>
          </w:p>
        </w:tc>
      </w:tr>
      <w:tr w:rsidR="00ED1F11" w:rsidRPr="00ED1F11" w14:paraId="092BCD16" w14:textId="77777777" w:rsidTr="004101BC">
        <w:trPr>
          <w:trHeight w:val="330"/>
        </w:trPr>
        <w:tc>
          <w:tcPr>
            <w:tcW w:w="812" w:type="dxa"/>
            <w:vAlign w:val="center"/>
            <w:hideMark/>
          </w:tcPr>
          <w:p w14:paraId="463B4DD3" w14:textId="77777777" w:rsidR="00BE1E33" w:rsidRPr="00ED1F11" w:rsidRDefault="00BE1E33" w:rsidP="004101B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30E9FA" w14:textId="77777777" w:rsidR="002166C0" w:rsidRPr="00C123CD" w:rsidRDefault="002166C0" w:rsidP="002166C0">
            <w:pPr>
              <w:rPr>
                <w:rFonts w:ascii="Arial" w:eastAsia="Times New Roman" w:hAnsi="Arial" w:cs="Arial"/>
                <w:color w:val="000000" w:themeColor="text1"/>
                <w:sz w:val="16"/>
                <w:szCs w:val="16"/>
                <w:lang w:val="es-CO" w:eastAsia="es-ES"/>
              </w:rPr>
            </w:pPr>
            <w:r w:rsidRPr="00C123CD">
              <w:rPr>
                <w:rFonts w:ascii="Arial" w:eastAsia="Times New Roman" w:hAnsi="Arial" w:cs="Arial"/>
                <w:color w:val="000000" w:themeColor="text1"/>
                <w:sz w:val="16"/>
                <w:szCs w:val="16"/>
                <w:lang w:val="es-CO" w:eastAsia="es-ES"/>
              </w:rPr>
              <w:t xml:space="preserve">Juan David Montoya Penagos </w:t>
            </w:r>
          </w:p>
          <w:p w14:paraId="72718C99" w14:textId="188CDDFC" w:rsidR="00BE1E33" w:rsidRPr="00ED1F11" w:rsidRDefault="002166C0" w:rsidP="002166C0">
            <w:pPr>
              <w:rPr>
                <w:rFonts w:ascii="Arial" w:eastAsia="Times New Roman" w:hAnsi="Arial" w:cs="Arial"/>
                <w:sz w:val="16"/>
                <w:szCs w:val="16"/>
                <w:lang w:val="es-ES_tradnl" w:eastAsia="es-ES"/>
              </w:rPr>
            </w:pPr>
            <w:r w:rsidRPr="00C123CD">
              <w:rPr>
                <w:rFonts w:ascii="Arial" w:eastAsia="Times New Roman" w:hAnsi="Arial" w:cs="Arial"/>
                <w:color w:val="000000" w:themeColor="text1"/>
                <w:sz w:val="16"/>
                <w:szCs w:val="16"/>
                <w:lang w:val="es-CO" w:eastAsia="es-ES"/>
              </w:rPr>
              <w:t>Gestor T1-15 de la Subdirección de Gestión Contractual</w:t>
            </w:r>
          </w:p>
        </w:tc>
      </w:tr>
      <w:tr w:rsidR="00982E99" w:rsidRPr="00ED1F11" w14:paraId="57DAFEF9" w14:textId="77777777" w:rsidTr="004101BC">
        <w:trPr>
          <w:trHeight w:val="300"/>
        </w:trPr>
        <w:tc>
          <w:tcPr>
            <w:tcW w:w="812" w:type="dxa"/>
            <w:vAlign w:val="center"/>
            <w:hideMark/>
          </w:tcPr>
          <w:p w14:paraId="70677013" w14:textId="77777777" w:rsidR="00BE1E33" w:rsidRPr="00ED1F11" w:rsidRDefault="00BE1E33" w:rsidP="004101B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ED1F11" w:rsidRDefault="00346F88" w:rsidP="004101B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Jorge Augusto Tirado Navarro</w:t>
            </w:r>
          </w:p>
          <w:p w14:paraId="75BC677C" w14:textId="75EB56E9" w:rsidR="00BE1E33" w:rsidRPr="00ED1F11" w:rsidRDefault="00346F88" w:rsidP="004101B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Subdirector de Gestión Contractual</w:t>
            </w:r>
            <w:r w:rsidR="0003293B">
              <w:rPr>
                <w:rFonts w:ascii="Arial" w:eastAsia="Times New Roman" w:hAnsi="Arial" w:cs="Arial"/>
                <w:sz w:val="16"/>
                <w:szCs w:val="16"/>
                <w:lang w:val="es-ES_tradnl" w:eastAsia="es-ES"/>
              </w:rPr>
              <w:t xml:space="preserve"> </w:t>
            </w:r>
            <w:proofErr w:type="spellStart"/>
            <w:r w:rsidR="0003293B">
              <w:rPr>
                <w:rFonts w:ascii="Arial" w:eastAsia="Times New Roman" w:hAnsi="Arial" w:cs="Arial"/>
                <w:sz w:val="16"/>
                <w:szCs w:val="16"/>
                <w:lang w:val="es-ES_tradnl" w:eastAsia="es-ES"/>
              </w:rPr>
              <w:t>ANCP</w:t>
            </w:r>
            <w:proofErr w:type="spellEnd"/>
            <w:r w:rsidR="0003293B">
              <w:rPr>
                <w:rFonts w:ascii="Arial" w:eastAsia="Times New Roman" w:hAnsi="Arial" w:cs="Arial"/>
                <w:sz w:val="16"/>
                <w:szCs w:val="16"/>
                <w:lang w:val="es-ES_tradnl" w:eastAsia="es-ES"/>
              </w:rPr>
              <w:t xml:space="preserve"> – </w:t>
            </w:r>
            <w:proofErr w:type="spellStart"/>
            <w:r w:rsidR="0003293B">
              <w:rPr>
                <w:rFonts w:ascii="Arial" w:eastAsia="Times New Roman" w:hAnsi="Arial" w:cs="Arial"/>
                <w:sz w:val="16"/>
                <w:szCs w:val="16"/>
                <w:lang w:val="es-ES_tradnl" w:eastAsia="es-ES"/>
              </w:rPr>
              <w:t>CCE</w:t>
            </w:r>
            <w:proofErr w:type="spellEnd"/>
          </w:p>
        </w:tc>
      </w:tr>
    </w:tbl>
    <w:p w14:paraId="085A31AB" w14:textId="77777777" w:rsidR="006C5955" w:rsidRPr="00ED1F11" w:rsidRDefault="006C5955" w:rsidP="00BE1E33">
      <w:pPr>
        <w:rPr>
          <w:lang w:val="es-ES_tradnl"/>
        </w:rPr>
      </w:pPr>
    </w:p>
    <w:sectPr w:rsidR="006C5955" w:rsidRPr="00ED1F1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9C92" w14:textId="77777777" w:rsidR="000371F1" w:rsidRDefault="000371F1" w:rsidP="008C487C">
      <w:r>
        <w:separator/>
      </w:r>
    </w:p>
  </w:endnote>
  <w:endnote w:type="continuationSeparator" w:id="0">
    <w:p w14:paraId="0014F4A4" w14:textId="77777777" w:rsidR="000371F1" w:rsidRDefault="000371F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8217B7" w:rsidRDefault="001650E1"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77777777"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1650E1" w:rsidP="007B0854">
    <w:pPr>
      <w:pStyle w:val="Piedepgina"/>
      <w:jc w:val="center"/>
      <w:rPr>
        <w:sz w:val="18"/>
        <w:szCs w:val="18"/>
        <w:lang w:val="es-ES"/>
      </w:rPr>
    </w:pPr>
  </w:p>
  <w:p w14:paraId="428179B1" w14:textId="77777777" w:rsidR="004A34D2" w:rsidRPr="00E756AC" w:rsidRDefault="001650E1"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4016" w14:textId="77777777" w:rsidR="000371F1" w:rsidRDefault="000371F1" w:rsidP="008C487C">
      <w:r>
        <w:separator/>
      </w:r>
    </w:p>
  </w:footnote>
  <w:footnote w:type="continuationSeparator" w:id="0">
    <w:p w14:paraId="1EEFB9E1" w14:textId="77777777" w:rsidR="000371F1" w:rsidRDefault="000371F1" w:rsidP="008C487C">
      <w:r>
        <w:continuationSeparator/>
      </w:r>
    </w:p>
  </w:footnote>
  <w:footnote w:id="1">
    <w:p w14:paraId="31C1695C" w14:textId="77777777" w:rsidR="005238D0" w:rsidRPr="005238D0" w:rsidRDefault="005238D0" w:rsidP="005238D0">
      <w:pPr>
        <w:pStyle w:val="Sinespaciado"/>
        <w:jc w:val="both"/>
        <w:rPr>
          <w:rFonts w:ascii="Arial" w:hAnsi="Arial" w:cs="Arial"/>
          <w:sz w:val="15"/>
          <w:szCs w:val="15"/>
        </w:rPr>
      </w:pPr>
    </w:p>
    <w:p w14:paraId="5BE390B2" w14:textId="7CB11D63" w:rsidR="000832A5" w:rsidRPr="005238D0" w:rsidRDefault="000832A5" w:rsidP="005238D0">
      <w:pPr>
        <w:pStyle w:val="Sinespaciado"/>
        <w:ind w:firstLine="708"/>
        <w:jc w:val="both"/>
        <w:rPr>
          <w:rFonts w:ascii="Arial" w:hAnsi="Arial" w:cs="Arial"/>
          <w:sz w:val="15"/>
          <w:szCs w:val="15"/>
          <w:lang w:val="es-ES"/>
        </w:rPr>
      </w:pPr>
      <w:r w:rsidRPr="005238D0">
        <w:rPr>
          <w:rStyle w:val="Refdenotaalpie"/>
          <w:rFonts w:ascii="Arial" w:hAnsi="Arial" w:cs="Arial"/>
          <w:sz w:val="15"/>
          <w:szCs w:val="15"/>
        </w:rPr>
        <w:footnoteRef/>
      </w:r>
      <w:r w:rsidRPr="005238D0">
        <w:rPr>
          <w:rFonts w:ascii="Arial" w:hAnsi="Arial" w:cs="Arial"/>
          <w:sz w:val="15"/>
          <w:szCs w:val="15"/>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238D0">
        <w:rPr>
          <w:rFonts w:ascii="Arial" w:hAnsi="Arial" w:cs="Arial"/>
          <w:i/>
          <w:iCs/>
          <w:sz w:val="15"/>
          <w:szCs w:val="15"/>
        </w:rPr>
        <w:t xml:space="preserve">ibidem </w:t>
      </w:r>
      <w:r w:rsidRPr="005238D0">
        <w:rPr>
          <w:rFonts w:ascii="Arial" w:hAnsi="Arial" w:cs="Arial"/>
          <w:sz w:val="15"/>
          <w:szCs w:val="15"/>
        </w:rPr>
        <w:t>señala, de manera precisa, las funciones de Colombia Compra Eficiente. Concretamente, el numeral 5º de este artículo establece que le corresponde a esta entidad: «[a]</w:t>
      </w:r>
      <w:proofErr w:type="spellStart"/>
      <w:r w:rsidRPr="005238D0">
        <w:rPr>
          <w:rFonts w:ascii="Arial" w:hAnsi="Arial" w:cs="Arial"/>
          <w:sz w:val="15"/>
          <w:szCs w:val="15"/>
        </w:rPr>
        <w:t>bsolver</w:t>
      </w:r>
      <w:proofErr w:type="spellEnd"/>
      <w:r w:rsidRPr="005238D0">
        <w:rPr>
          <w:rFonts w:ascii="Arial" w:hAnsi="Arial" w:cs="Arial"/>
          <w:sz w:val="15"/>
          <w:szCs w:val="15"/>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238D0">
        <w:rPr>
          <w:rFonts w:ascii="Arial" w:hAnsi="Arial" w:cs="Arial"/>
          <w:sz w:val="15"/>
          <w:szCs w:val="15"/>
        </w:rPr>
        <w:t>bsolver</w:t>
      </w:r>
      <w:proofErr w:type="spellEnd"/>
      <w:r w:rsidRPr="005238D0">
        <w:rPr>
          <w:rFonts w:ascii="Arial" w:hAnsi="Arial" w:cs="Arial"/>
          <w:sz w:val="15"/>
          <w:szCs w:val="15"/>
        </w:rPr>
        <w:t xml:space="preserve"> consultas sobre la aplicación de normas de carácter general».</w:t>
      </w:r>
    </w:p>
  </w:footnote>
  <w:footnote w:id="2">
    <w:p w14:paraId="70816B2F" w14:textId="77777777" w:rsidR="008D07ED" w:rsidRPr="005238D0" w:rsidRDefault="008D07ED" w:rsidP="005238D0">
      <w:pPr>
        <w:pStyle w:val="Sinespaciado"/>
        <w:jc w:val="both"/>
        <w:rPr>
          <w:rFonts w:ascii="Arial" w:hAnsi="Arial" w:cs="Arial"/>
          <w:sz w:val="15"/>
          <w:szCs w:val="15"/>
        </w:rPr>
      </w:pPr>
    </w:p>
    <w:p w14:paraId="0B9323E0" w14:textId="4150CFDC" w:rsidR="00173342" w:rsidRPr="005238D0" w:rsidRDefault="00173342" w:rsidP="005238D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w:t>
      </w:r>
      <w:proofErr w:type="spellStart"/>
      <w:r w:rsidRPr="005238D0">
        <w:rPr>
          <w:rFonts w:ascii="Arial" w:hAnsi="Arial" w:cs="Arial"/>
          <w:sz w:val="15"/>
          <w:szCs w:val="15"/>
        </w:rPr>
        <w:t>RUP</w:t>
      </w:r>
      <w:proofErr w:type="spellEnd"/>
      <w:r w:rsidRPr="005238D0">
        <w:rPr>
          <w:rFonts w:ascii="Arial" w:hAnsi="Arial" w:cs="Arial"/>
          <w:sz w:val="15"/>
          <w:szCs w:val="15"/>
        </w:rPr>
        <w:t xml:space="preserve"> en donde deberán constar dichas condiciones. En consecuencia, las entidades estatales en los procesos de contratación no podrán exigir, ni los proponentes aportar documentación que deba utilizarse para efectuar la inscripción en el registro».</w:t>
      </w:r>
    </w:p>
  </w:footnote>
  <w:footnote w:id="3">
    <w:p w14:paraId="2C8D2252" w14:textId="77777777" w:rsidR="008D07ED" w:rsidRPr="005238D0" w:rsidRDefault="008D07ED" w:rsidP="005238D0">
      <w:pPr>
        <w:pStyle w:val="Sinespaciado"/>
        <w:jc w:val="both"/>
        <w:rPr>
          <w:rFonts w:ascii="Arial" w:hAnsi="Arial" w:cs="Arial"/>
          <w:sz w:val="15"/>
          <w:szCs w:val="15"/>
        </w:rPr>
      </w:pPr>
    </w:p>
    <w:p w14:paraId="2B3148DD" w14:textId="54431518" w:rsidR="00B26E57" w:rsidRPr="005238D0" w:rsidRDefault="00B26E57" w:rsidP="005238D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w:t>
      </w:r>
      <w:r w:rsidRPr="005238D0">
        <w:rPr>
          <w:rFonts w:ascii="Arial" w:hAnsi="Arial" w:cs="Arial"/>
          <w:spacing w:val="-16"/>
          <w:sz w:val="15"/>
          <w:szCs w:val="15"/>
        </w:rPr>
        <w:t xml:space="preserve"> </w:t>
      </w:r>
      <w:r w:rsidRPr="005238D0">
        <w:rPr>
          <w:rFonts w:ascii="Arial" w:hAnsi="Arial" w:cs="Arial"/>
          <w:sz w:val="15"/>
          <w:szCs w:val="15"/>
        </w:rPr>
        <w:t>proponentes».</w:t>
      </w:r>
    </w:p>
  </w:footnote>
  <w:footnote w:id="4">
    <w:p w14:paraId="2464D73D" w14:textId="5FBB4C1A" w:rsidR="00D60678" w:rsidRPr="005238D0" w:rsidRDefault="005238D0" w:rsidP="005238D0">
      <w:pPr>
        <w:pStyle w:val="Sinespaciado"/>
        <w:jc w:val="both"/>
        <w:rPr>
          <w:rFonts w:ascii="Arial" w:hAnsi="Arial" w:cs="Arial"/>
          <w:sz w:val="15"/>
          <w:szCs w:val="15"/>
        </w:rPr>
      </w:pPr>
      <w:r>
        <w:rPr>
          <w:rFonts w:ascii="Arial" w:hAnsi="Arial" w:cs="Arial"/>
          <w:sz w:val="15"/>
          <w:szCs w:val="15"/>
        </w:rPr>
        <w:tab/>
      </w:r>
    </w:p>
    <w:p w14:paraId="4BA1FDBA" w14:textId="77777777" w:rsidR="00D60678" w:rsidRPr="005238D0" w:rsidRDefault="00D60678" w:rsidP="005238D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Consejo de Estado. Sala de Consulta y Servicio Civil. Concepto del 20 de mayo de 2010. Exp.1992. C.P. Enrique José Arboleda Perdomo.</w:t>
      </w:r>
    </w:p>
    <w:p w14:paraId="208F95C0" w14:textId="77777777" w:rsidR="00D60678" w:rsidRPr="005238D0" w:rsidRDefault="00D60678" w:rsidP="005238D0">
      <w:pPr>
        <w:pStyle w:val="Sinespaciado"/>
        <w:jc w:val="both"/>
        <w:rPr>
          <w:rFonts w:ascii="Arial" w:hAnsi="Arial" w:cs="Arial"/>
          <w:sz w:val="15"/>
          <w:szCs w:val="15"/>
        </w:rPr>
      </w:pPr>
    </w:p>
  </w:footnote>
  <w:footnote w:id="5">
    <w:p w14:paraId="042C51FD" w14:textId="3575C793" w:rsidR="00ED3C27" w:rsidRPr="005238D0" w:rsidRDefault="00ED3C27" w:rsidP="005238D0">
      <w:pPr>
        <w:pStyle w:val="Sinespaciado"/>
        <w:ind w:firstLine="708"/>
        <w:jc w:val="both"/>
        <w:rPr>
          <w:rFonts w:ascii="Arial" w:hAnsi="Arial" w:cs="Arial"/>
          <w:sz w:val="15"/>
          <w:szCs w:val="15"/>
          <w:lang w:val="es-ES"/>
        </w:rPr>
      </w:pPr>
      <w:r w:rsidRPr="005238D0">
        <w:rPr>
          <w:rStyle w:val="Refdenotaalpie"/>
          <w:rFonts w:ascii="Arial" w:hAnsi="Arial" w:cs="Arial"/>
          <w:sz w:val="15"/>
          <w:szCs w:val="15"/>
        </w:rPr>
        <w:footnoteRef/>
      </w:r>
      <w:r w:rsidRPr="005238D0">
        <w:rPr>
          <w:rFonts w:ascii="Arial" w:hAnsi="Arial" w:cs="Arial"/>
          <w:sz w:val="15"/>
          <w:szCs w:val="15"/>
        </w:rPr>
        <w:t xml:space="preserve"> </w:t>
      </w:r>
      <w:r w:rsidR="007F1EB3" w:rsidRPr="005238D0">
        <w:rPr>
          <w:rFonts w:ascii="Arial" w:hAnsi="Arial" w:cs="Arial"/>
          <w:sz w:val="15"/>
          <w:szCs w:val="15"/>
          <w:lang w:val="es-ES"/>
        </w:rPr>
        <w:t xml:space="preserve">Decreto 092 de 2017, </w:t>
      </w:r>
      <w:r w:rsidR="004427B1" w:rsidRPr="005238D0">
        <w:rPr>
          <w:rFonts w:ascii="Arial" w:hAnsi="Arial" w:cs="Arial"/>
          <w:sz w:val="15"/>
          <w:szCs w:val="15"/>
          <w:lang w:val="es-ES"/>
        </w:rPr>
        <w:t>A</w:t>
      </w:r>
      <w:r w:rsidR="007F1EB3" w:rsidRPr="005238D0">
        <w:rPr>
          <w:rFonts w:ascii="Arial" w:hAnsi="Arial" w:cs="Arial"/>
          <w:sz w:val="15"/>
          <w:szCs w:val="15"/>
          <w:lang w:val="es-ES"/>
        </w:rPr>
        <w:t>rtículo 10º</w:t>
      </w:r>
      <w:r w:rsidR="00F03398" w:rsidRPr="005238D0">
        <w:rPr>
          <w:rFonts w:ascii="Arial" w:hAnsi="Arial" w:cs="Arial"/>
          <w:sz w:val="15"/>
          <w:szCs w:val="15"/>
          <w:lang w:val="es-ES"/>
        </w:rPr>
        <w:t>:</w:t>
      </w:r>
      <w:r w:rsidR="004427B1" w:rsidRPr="005238D0">
        <w:rPr>
          <w:rFonts w:ascii="Arial" w:hAnsi="Arial" w:cs="Arial"/>
          <w:sz w:val="15"/>
          <w:szCs w:val="15"/>
          <w:lang w:val="es-ES"/>
        </w:rPr>
        <w:t xml:space="preserve"> </w:t>
      </w:r>
      <w:r w:rsidR="00F03398" w:rsidRPr="005238D0">
        <w:rPr>
          <w:rFonts w:ascii="Arial" w:hAnsi="Arial" w:cs="Arial"/>
          <w:sz w:val="15"/>
          <w:szCs w:val="15"/>
        </w:rPr>
        <w:t>«</w:t>
      </w:r>
      <w:r w:rsidR="004427B1" w:rsidRPr="005238D0">
        <w:rPr>
          <w:rFonts w:ascii="Arial" w:hAnsi="Arial" w:cs="Arial"/>
          <w:sz w:val="15"/>
          <w:szCs w:val="15"/>
          <w:lang w:val="es-ES"/>
        </w:rPr>
        <w:t xml:space="preserve">Las Entidades Estatales no requerirán la inscripción de las entidades privadas sin ánimo de lucro en el </w:t>
      </w:r>
      <w:proofErr w:type="spellStart"/>
      <w:r w:rsidR="004427B1" w:rsidRPr="005238D0">
        <w:rPr>
          <w:rFonts w:ascii="Arial" w:hAnsi="Arial" w:cs="Arial"/>
          <w:sz w:val="15"/>
          <w:szCs w:val="15"/>
          <w:lang w:val="es-ES"/>
        </w:rPr>
        <w:t>RUP</w:t>
      </w:r>
      <w:proofErr w:type="spellEnd"/>
      <w:r w:rsidR="004427B1" w:rsidRPr="005238D0">
        <w:rPr>
          <w:rFonts w:ascii="Arial" w:hAnsi="Arial" w:cs="Arial"/>
          <w:sz w:val="15"/>
          <w:szCs w:val="15"/>
          <w:lang w:val="es-ES"/>
        </w:rPr>
        <w:t xml:space="preserve"> para la contratación a la que hace referencia el presente decreto</w:t>
      </w:r>
      <w:r w:rsidR="00F03398" w:rsidRPr="005238D0">
        <w:rPr>
          <w:rFonts w:ascii="Arial" w:hAnsi="Arial" w:cs="Arial"/>
          <w:sz w:val="15"/>
          <w:szCs w:val="15"/>
        </w:rPr>
        <w:t>»</w:t>
      </w:r>
      <w:r w:rsidR="004427B1" w:rsidRPr="005238D0">
        <w:rPr>
          <w:rFonts w:ascii="Arial" w:hAnsi="Arial" w:cs="Arial"/>
          <w:sz w:val="15"/>
          <w:szCs w:val="15"/>
          <w:lang w:val="es-ES"/>
        </w:rPr>
        <w:t>.</w:t>
      </w:r>
    </w:p>
  </w:footnote>
  <w:footnote w:id="6">
    <w:p w14:paraId="127B0824" w14:textId="77777777" w:rsidR="005238D0" w:rsidRDefault="005238D0" w:rsidP="005238D0">
      <w:pPr>
        <w:pStyle w:val="Sinespaciado"/>
        <w:jc w:val="both"/>
        <w:rPr>
          <w:rFonts w:ascii="Arial" w:eastAsia="Times New Roman" w:hAnsi="Arial" w:cs="Arial"/>
          <w:sz w:val="15"/>
          <w:szCs w:val="15"/>
          <w:lang w:eastAsia="es-CO"/>
        </w:rPr>
      </w:pPr>
    </w:p>
    <w:p w14:paraId="543A7319" w14:textId="2F636088" w:rsidR="00B26E57" w:rsidRPr="005238D0" w:rsidRDefault="00B26E57" w:rsidP="005238D0">
      <w:pPr>
        <w:pStyle w:val="Sinespaciado"/>
        <w:ind w:firstLine="708"/>
        <w:jc w:val="both"/>
        <w:rPr>
          <w:rFonts w:ascii="Arial" w:eastAsia="Times New Roman" w:hAnsi="Arial" w:cs="Arial"/>
          <w:sz w:val="15"/>
          <w:szCs w:val="15"/>
          <w:lang w:eastAsia="es-CO"/>
        </w:rPr>
      </w:pPr>
      <w:r w:rsidRPr="005238D0">
        <w:rPr>
          <w:rStyle w:val="Refdenotaalpie"/>
          <w:rFonts w:ascii="Arial" w:hAnsi="Arial" w:cs="Arial"/>
          <w:sz w:val="15"/>
          <w:szCs w:val="15"/>
        </w:rPr>
        <w:footnoteRef/>
      </w:r>
      <w:r w:rsidRPr="005238D0">
        <w:rPr>
          <w:rFonts w:ascii="Arial" w:eastAsia="Times New Roman" w:hAnsi="Arial" w:cs="Arial"/>
          <w:sz w:val="15"/>
          <w:szCs w:val="15"/>
          <w:lang w:eastAsia="es-CO"/>
        </w:rPr>
        <w:t xml:space="preserve"> «Artículo 2.2.1.1.1.5.1. Inscripción, renovación, actualización y cancelación del </w:t>
      </w:r>
      <w:proofErr w:type="spellStart"/>
      <w:r w:rsidRPr="005238D0">
        <w:rPr>
          <w:rFonts w:ascii="Arial" w:eastAsia="Times New Roman" w:hAnsi="Arial" w:cs="Arial"/>
          <w:sz w:val="15"/>
          <w:szCs w:val="15"/>
          <w:lang w:eastAsia="es-CO"/>
        </w:rPr>
        <w:t>RUP</w:t>
      </w:r>
      <w:proofErr w:type="spellEnd"/>
      <w:r w:rsidRPr="005238D0">
        <w:rPr>
          <w:rFonts w:ascii="Arial" w:eastAsia="Times New Roman" w:hAnsi="Arial" w:cs="Arial"/>
          <w:sz w:val="15"/>
          <w:szCs w:val="15"/>
          <w:lang w:eastAsia="es-CO"/>
        </w:rPr>
        <w:t xml:space="preserve">. […] </w:t>
      </w:r>
      <w:r w:rsidRPr="005238D0">
        <w:rPr>
          <w:rFonts w:ascii="Arial" w:hAnsi="Arial" w:cs="Arial"/>
          <w:sz w:val="15"/>
          <w:szCs w:val="15"/>
        </w:rPr>
        <w:t>«</w:t>
      </w:r>
      <w:r w:rsidRPr="005238D0">
        <w:rPr>
          <w:rFonts w:ascii="Arial" w:eastAsia="Times New Roman" w:hAnsi="Arial" w:cs="Arial"/>
          <w:sz w:val="15"/>
          <w:szCs w:val="15"/>
          <w:lang w:eastAsia="es-CO"/>
        </w:rPr>
        <w:t xml:space="preserve">La persona inscrita en el </w:t>
      </w:r>
      <w:proofErr w:type="spellStart"/>
      <w:r w:rsidRPr="005238D0">
        <w:rPr>
          <w:rFonts w:ascii="Arial" w:eastAsia="Times New Roman" w:hAnsi="Arial" w:cs="Arial"/>
          <w:sz w:val="15"/>
          <w:szCs w:val="15"/>
          <w:lang w:eastAsia="es-CO"/>
        </w:rPr>
        <w:t>RUP</w:t>
      </w:r>
      <w:proofErr w:type="spellEnd"/>
      <w:r w:rsidRPr="005238D0">
        <w:rPr>
          <w:rFonts w:ascii="Arial" w:eastAsia="Times New Roman" w:hAnsi="Arial" w:cs="Arial"/>
          <w:sz w:val="15"/>
          <w:szCs w:val="15"/>
          <w:lang w:eastAsia="es-CO"/>
        </w:rPr>
        <w:t xml:space="preserve"> debe presentar la información para renovar su registro a más tardar el quinto día hábil del mes de abril de cada año. De lo contrario cesan los efectos del </w:t>
      </w:r>
      <w:proofErr w:type="spellStart"/>
      <w:r w:rsidRPr="005238D0">
        <w:rPr>
          <w:rFonts w:ascii="Arial" w:eastAsia="Times New Roman" w:hAnsi="Arial" w:cs="Arial"/>
          <w:sz w:val="15"/>
          <w:szCs w:val="15"/>
          <w:lang w:eastAsia="es-CO"/>
        </w:rPr>
        <w:t>RUP</w:t>
      </w:r>
      <w:proofErr w:type="spellEnd"/>
      <w:r w:rsidRPr="005238D0">
        <w:rPr>
          <w:rFonts w:ascii="Arial" w:eastAsia="Times New Roman" w:hAnsi="Arial" w:cs="Arial"/>
          <w:sz w:val="15"/>
          <w:szCs w:val="15"/>
          <w:lang w:eastAsia="es-CO"/>
        </w:rPr>
        <w:t xml:space="preserve">. La persona inscrita en el </w:t>
      </w:r>
      <w:proofErr w:type="spellStart"/>
      <w:r w:rsidRPr="005238D0">
        <w:rPr>
          <w:rFonts w:ascii="Arial" w:eastAsia="Times New Roman" w:hAnsi="Arial" w:cs="Arial"/>
          <w:sz w:val="15"/>
          <w:szCs w:val="15"/>
          <w:lang w:eastAsia="es-CO"/>
        </w:rPr>
        <w:t>RUP</w:t>
      </w:r>
      <w:proofErr w:type="spellEnd"/>
      <w:r w:rsidRPr="005238D0">
        <w:rPr>
          <w:rFonts w:ascii="Arial" w:eastAsia="Times New Roman" w:hAnsi="Arial" w:cs="Arial"/>
          <w:sz w:val="15"/>
          <w:szCs w:val="15"/>
          <w:lang w:eastAsia="es-CO"/>
        </w:rPr>
        <w:t xml:space="preserve"> puede actualizar la información registrada relativa a su experiencia y capacidad jurídica en cualquier momento».</w:t>
      </w:r>
    </w:p>
  </w:footnote>
  <w:footnote w:id="7">
    <w:p w14:paraId="5F9CCFAA" w14:textId="77777777" w:rsidR="008D07ED" w:rsidRPr="005238D0" w:rsidRDefault="008D07ED" w:rsidP="005238D0">
      <w:pPr>
        <w:pStyle w:val="Sinespaciado"/>
        <w:jc w:val="both"/>
        <w:rPr>
          <w:rFonts w:ascii="Arial" w:hAnsi="Arial" w:cs="Arial"/>
          <w:color w:val="000000" w:themeColor="text1"/>
          <w:sz w:val="15"/>
          <w:szCs w:val="15"/>
        </w:rPr>
      </w:pPr>
    </w:p>
    <w:p w14:paraId="5064E2BF" w14:textId="07EB0EA0" w:rsidR="00672F75" w:rsidRPr="005238D0" w:rsidRDefault="00672F75" w:rsidP="005238D0">
      <w:pPr>
        <w:pStyle w:val="Sinespaciado"/>
        <w:ind w:firstLine="708"/>
        <w:jc w:val="both"/>
        <w:rPr>
          <w:rFonts w:ascii="Arial" w:hAnsi="Arial" w:cs="Arial"/>
          <w:color w:val="000000" w:themeColor="text1"/>
          <w:sz w:val="15"/>
          <w:szCs w:val="15"/>
          <w:lang w:eastAsia="es-CO"/>
        </w:rPr>
      </w:pPr>
      <w:r w:rsidRPr="005238D0">
        <w:rPr>
          <w:rStyle w:val="Refdenotaalpie"/>
          <w:rFonts w:ascii="Arial" w:hAnsi="Arial" w:cs="Arial"/>
          <w:color w:val="000000" w:themeColor="text1"/>
          <w:sz w:val="15"/>
          <w:szCs w:val="15"/>
        </w:rPr>
        <w:footnoteRef/>
      </w:r>
      <w:r w:rsidRPr="005238D0">
        <w:rPr>
          <w:rFonts w:ascii="Arial" w:hAnsi="Arial" w:cs="Arial"/>
          <w:color w:val="000000" w:themeColor="text1"/>
          <w:sz w:val="15"/>
          <w:szCs w:val="15"/>
        </w:rPr>
        <w:t xml:space="preserve"> </w:t>
      </w:r>
      <w:r w:rsidRPr="005238D0">
        <w:rPr>
          <w:rFonts w:ascii="Arial" w:hAnsi="Arial" w:cs="Arial"/>
          <w:color w:val="000000" w:themeColor="text1"/>
          <w:sz w:val="15"/>
          <w:szCs w:val="15"/>
          <w:lang w:eastAsia="es-CO"/>
        </w:rPr>
        <w:t xml:space="preserve">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w:t>
      </w:r>
      <w:proofErr w:type="spellStart"/>
      <w:r w:rsidRPr="005238D0">
        <w:rPr>
          <w:rFonts w:ascii="Arial" w:hAnsi="Arial" w:cs="Arial"/>
          <w:color w:val="000000" w:themeColor="text1"/>
          <w:sz w:val="15"/>
          <w:szCs w:val="15"/>
          <w:lang w:eastAsia="es-CO"/>
        </w:rPr>
        <w:t>RUP</w:t>
      </w:r>
      <w:proofErr w:type="spellEnd"/>
      <w:r w:rsidRPr="005238D0">
        <w:rPr>
          <w:rFonts w:ascii="Arial" w:hAnsi="Arial" w:cs="Arial"/>
          <w:color w:val="000000" w:themeColor="text1"/>
          <w:sz w:val="15"/>
          <w:szCs w:val="15"/>
          <w:lang w:eastAsia="es-CO"/>
        </w:rPr>
        <w:t xml:space="preserve">, salvo las excepciones previstas de forma taxativa en la ley. Las personas inscritas en el </w:t>
      </w:r>
      <w:proofErr w:type="spellStart"/>
      <w:r w:rsidRPr="005238D0">
        <w:rPr>
          <w:rFonts w:ascii="Arial" w:hAnsi="Arial" w:cs="Arial"/>
          <w:color w:val="000000" w:themeColor="text1"/>
          <w:sz w:val="15"/>
          <w:szCs w:val="15"/>
          <w:lang w:eastAsia="es-CO"/>
        </w:rPr>
        <w:t>RUP</w:t>
      </w:r>
      <w:proofErr w:type="spellEnd"/>
      <w:r w:rsidRPr="005238D0">
        <w:rPr>
          <w:rFonts w:ascii="Arial" w:hAnsi="Arial" w:cs="Arial"/>
          <w:color w:val="000000" w:themeColor="text1"/>
          <w:sz w:val="15"/>
          <w:szCs w:val="15"/>
          <w:lang w:eastAsia="es-CO"/>
        </w:rPr>
        <w:t xml:space="preserve"> deben presentar la información para renovar su registro a más tardar el quinto día hábil del mes de julio de 2020».</w:t>
      </w:r>
    </w:p>
    <w:p w14:paraId="495BA38F" w14:textId="77777777" w:rsidR="00672F75" w:rsidRPr="005238D0" w:rsidRDefault="00672F75" w:rsidP="005238D0">
      <w:pPr>
        <w:pStyle w:val="Sinespaciado"/>
        <w:jc w:val="both"/>
        <w:rPr>
          <w:rFonts w:ascii="Arial" w:hAnsi="Arial" w:cs="Arial"/>
          <w:color w:val="000000" w:themeColor="text1"/>
          <w:sz w:val="15"/>
          <w:szCs w:val="15"/>
        </w:rPr>
      </w:pPr>
    </w:p>
  </w:footnote>
  <w:footnote w:id="8">
    <w:p w14:paraId="327E2468" w14:textId="2DA2C1CC" w:rsidR="00B26E57" w:rsidRPr="005238D0" w:rsidRDefault="00B26E57" w:rsidP="005238D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Decreto 1082 de 2015, artículo 2.2.1.1.1.5.1., citado previamente.</w:t>
      </w:r>
    </w:p>
    <w:p w14:paraId="57F180A1" w14:textId="77777777" w:rsidR="00764CEB" w:rsidRPr="005238D0" w:rsidRDefault="00764CEB" w:rsidP="005238D0">
      <w:pPr>
        <w:pStyle w:val="Sinespaciado"/>
        <w:jc w:val="both"/>
        <w:rPr>
          <w:rFonts w:ascii="Arial" w:hAnsi="Arial" w:cs="Arial"/>
          <w:sz w:val="15"/>
          <w:szCs w:val="15"/>
          <w:lang w:val="es-CO"/>
        </w:rPr>
      </w:pPr>
    </w:p>
  </w:footnote>
  <w:footnote w:id="9">
    <w:p w14:paraId="7277FA38" w14:textId="77777777" w:rsidR="005238D0" w:rsidRDefault="005238D0" w:rsidP="005238D0">
      <w:pPr>
        <w:pStyle w:val="Sinespaciado"/>
        <w:jc w:val="both"/>
        <w:rPr>
          <w:rFonts w:ascii="Arial" w:hAnsi="Arial" w:cs="Arial"/>
          <w:sz w:val="15"/>
          <w:szCs w:val="15"/>
        </w:rPr>
      </w:pPr>
    </w:p>
    <w:p w14:paraId="51E01CE5" w14:textId="14F4128A" w:rsidR="00672F75" w:rsidRPr="005238D0" w:rsidRDefault="00672F75" w:rsidP="005238D0">
      <w:pPr>
        <w:pStyle w:val="Sinespaciado"/>
        <w:ind w:firstLine="708"/>
        <w:jc w:val="both"/>
        <w:rPr>
          <w:rFonts w:ascii="Arial" w:eastAsia="Times New Roman" w:hAnsi="Arial" w:cs="Arial"/>
          <w:sz w:val="15"/>
          <w:szCs w:val="15"/>
          <w:lang w:eastAsia="es-CO"/>
        </w:rPr>
      </w:pPr>
      <w:r w:rsidRPr="005238D0">
        <w:rPr>
          <w:rStyle w:val="Refdenotaalpie"/>
          <w:rFonts w:ascii="Arial" w:hAnsi="Arial" w:cs="Arial"/>
          <w:sz w:val="15"/>
          <w:szCs w:val="15"/>
        </w:rPr>
        <w:footnoteRef/>
      </w:r>
      <w:r w:rsidRPr="005238D0">
        <w:rPr>
          <w:rFonts w:ascii="Arial" w:hAnsi="Arial" w:cs="Arial"/>
          <w:sz w:val="15"/>
          <w:szCs w:val="15"/>
        </w:rPr>
        <w:t xml:space="preserve"> </w:t>
      </w:r>
      <w:r w:rsidRPr="005238D0">
        <w:rPr>
          <w:rFonts w:ascii="Arial" w:eastAsia="Times New Roman" w:hAnsi="Arial" w:cs="Arial"/>
          <w:sz w:val="15"/>
          <w:szCs w:val="15"/>
          <w:lang w:eastAsia="es-CO"/>
        </w:rPr>
        <w:t xml:space="preserve">CONSEJO DE ESTADO. Sección Tercera. Subsección A. Sentencia del 19 de septiembre de 2019. </w:t>
      </w:r>
      <w:proofErr w:type="spellStart"/>
      <w:r w:rsidRPr="005238D0">
        <w:rPr>
          <w:rFonts w:ascii="Arial" w:eastAsia="Times New Roman" w:hAnsi="Arial" w:cs="Arial"/>
          <w:sz w:val="15"/>
          <w:szCs w:val="15"/>
          <w:lang w:eastAsia="es-CO"/>
        </w:rPr>
        <w:t>Exp</w:t>
      </w:r>
      <w:proofErr w:type="spellEnd"/>
      <w:r w:rsidRPr="005238D0">
        <w:rPr>
          <w:rFonts w:ascii="Arial" w:eastAsia="Times New Roman" w:hAnsi="Arial" w:cs="Arial"/>
          <w:sz w:val="15"/>
          <w:szCs w:val="15"/>
          <w:lang w:eastAsia="es-CO"/>
        </w:rPr>
        <w:t>. 59.432. C.P. Marta Nubia Velásquez Rico.</w:t>
      </w:r>
    </w:p>
    <w:p w14:paraId="1DC15084" w14:textId="77777777" w:rsidR="00672F75" w:rsidRPr="005238D0" w:rsidRDefault="00672F75" w:rsidP="005238D0">
      <w:pPr>
        <w:pStyle w:val="Sinespaciado"/>
        <w:jc w:val="both"/>
        <w:rPr>
          <w:rFonts w:ascii="Arial" w:hAnsi="Arial" w:cs="Arial"/>
          <w:sz w:val="15"/>
          <w:szCs w:val="15"/>
          <w:lang w:val="es-CO"/>
        </w:rPr>
      </w:pPr>
    </w:p>
  </w:footnote>
  <w:footnote w:id="10">
    <w:p w14:paraId="6B30541A" w14:textId="39BB9F2C" w:rsidR="00857DEF" w:rsidRPr="005238D0" w:rsidRDefault="006F6897" w:rsidP="005238D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Ley 2022 de 2020, Artículo 1º: </w:t>
      </w:r>
      <w:r w:rsidR="00857DEF" w:rsidRPr="005238D0">
        <w:rPr>
          <w:rFonts w:ascii="Arial" w:hAnsi="Arial" w:cs="Arial"/>
          <w:sz w:val="15"/>
          <w:szCs w:val="15"/>
        </w:rPr>
        <w:t xml:space="preserve">«La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DC2C596" w14:textId="66091830" w:rsidR="00EF4DC4" w:rsidRPr="005238D0" w:rsidRDefault="00EF4DC4" w:rsidP="005238D0">
      <w:pPr>
        <w:pStyle w:val="Sinespaciado"/>
        <w:ind w:firstLine="708"/>
        <w:jc w:val="both"/>
        <w:rPr>
          <w:rFonts w:ascii="Arial" w:hAnsi="Arial" w:cs="Arial"/>
          <w:sz w:val="15"/>
          <w:szCs w:val="15"/>
        </w:rPr>
      </w:pPr>
      <w:proofErr w:type="gramStart"/>
      <w:r w:rsidRPr="005238D0">
        <w:rPr>
          <w:rFonts w:ascii="Arial" w:hAnsi="Arial" w:cs="Arial"/>
          <w:sz w:val="15"/>
          <w:szCs w:val="15"/>
        </w:rPr>
        <w:t>»</w:t>
      </w:r>
      <w:r w:rsidR="00857DEF" w:rsidRPr="005238D0">
        <w:rPr>
          <w:rFonts w:ascii="Arial" w:hAnsi="Arial" w:cs="Arial"/>
          <w:sz w:val="15"/>
          <w:szCs w:val="15"/>
        </w:rPr>
        <w:t>Dentro</w:t>
      </w:r>
      <w:proofErr w:type="gramEnd"/>
      <w:r w:rsidR="00857DEF" w:rsidRPr="005238D0">
        <w:rPr>
          <w:rFonts w:ascii="Arial" w:hAnsi="Arial" w:cs="Arial"/>
          <w:sz w:val="15"/>
          <w:szCs w:val="15"/>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r w:rsidRPr="005238D0">
        <w:rPr>
          <w:rFonts w:ascii="Arial" w:hAnsi="Arial" w:cs="Arial"/>
          <w:sz w:val="15"/>
          <w:szCs w:val="15"/>
        </w:rPr>
        <w:t>.</w:t>
      </w:r>
    </w:p>
    <w:p w14:paraId="6949251C" w14:textId="361F59BC" w:rsidR="00EF4DC4" w:rsidRPr="005238D0" w:rsidRDefault="00EF4DC4" w:rsidP="005238D0">
      <w:pPr>
        <w:pStyle w:val="Sinespaciado"/>
        <w:ind w:firstLine="708"/>
        <w:jc w:val="both"/>
        <w:rPr>
          <w:rFonts w:ascii="Arial" w:hAnsi="Arial" w:cs="Arial"/>
          <w:sz w:val="15"/>
          <w:szCs w:val="15"/>
        </w:rPr>
      </w:pPr>
      <w:proofErr w:type="gramStart"/>
      <w:r w:rsidRPr="005238D0">
        <w:rPr>
          <w:rFonts w:ascii="Arial" w:hAnsi="Arial" w:cs="Arial"/>
          <w:sz w:val="15"/>
          <w:szCs w:val="15"/>
        </w:rPr>
        <w:t>»</w:t>
      </w:r>
      <w:r w:rsidR="00857DEF" w:rsidRPr="005238D0">
        <w:rPr>
          <w:rFonts w:ascii="Arial" w:hAnsi="Arial" w:cs="Arial"/>
          <w:sz w:val="15"/>
          <w:szCs w:val="15"/>
        </w:rPr>
        <w:t>Con</w:t>
      </w:r>
      <w:proofErr w:type="gramEnd"/>
      <w:r w:rsidR="00857DEF" w:rsidRPr="005238D0">
        <w:rPr>
          <w:rFonts w:ascii="Arial" w:hAnsi="Arial" w:cs="Arial"/>
          <w:sz w:val="15"/>
          <w:szCs w:val="15"/>
        </w:rPr>
        <w:t xml:space="preserve"> el ánimo de promover la descentralización, el empleo local, el desarrollo, los servicios e industria local, en la adopción de los documentos tipo, se tendrá en cuenta las características propias de las regiones […]  </w:t>
      </w:r>
    </w:p>
    <w:p w14:paraId="0FFB0CD4" w14:textId="25FEC8CD" w:rsidR="006F6897" w:rsidRPr="005238D0" w:rsidRDefault="00EF4DC4" w:rsidP="005238D0">
      <w:pPr>
        <w:pStyle w:val="Sinespaciado"/>
        <w:ind w:firstLine="708"/>
        <w:jc w:val="both"/>
        <w:rPr>
          <w:rFonts w:ascii="Arial" w:hAnsi="Arial" w:cs="Arial"/>
          <w:sz w:val="15"/>
          <w:szCs w:val="15"/>
        </w:rPr>
      </w:pPr>
      <w:proofErr w:type="gramStart"/>
      <w:r w:rsidRPr="005238D0">
        <w:rPr>
          <w:rFonts w:ascii="Arial" w:hAnsi="Arial" w:cs="Arial"/>
          <w:sz w:val="15"/>
          <w:szCs w:val="15"/>
        </w:rPr>
        <w:t>»</w:t>
      </w:r>
      <w:r w:rsidR="00857DEF" w:rsidRPr="005238D0">
        <w:rPr>
          <w:rFonts w:ascii="Arial" w:hAnsi="Arial" w:cs="Arial"/>
          <w:sz w:val="15"/>
          <w:szCs w:val="15"/>
        </w:rPr>
        <w:t>En</w:t>
      </w:r>
      <w:proofErr w:type="gramEnd"/>
      <w:r w:rsidR="00857DEF" w:rsidRPr="005238D0">
        <w:rPr>
          <w:rFonts w:ascii="Arial" w:hAnsi="Arial" w:cs="Arial"/>
          <w:sz w:val="15"/>
          <w:szCs w:val="15"/>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505990CD" w14:textId="77777777" w:rsidR="00764CEB" w:rsidRPr="005238D0" w:rsidRDefault="00764CEB" w:rsidP="005238D0">
      <w:pPr>
        <w:pStyle w:val="Sinespaciado"/>
        <w:jc w:val="both"/>
        <w:rPr>
          <w:rFonts w:ascii="Arial" w:hAnsi="Arial" w:cs="Arial"/>
          <w:sz w:val="15"/>
          <w:szCs w:val="15"/>
          <w:lang w:val="es-CO"/>
        </w:rPr>
      </w:pPr>
    </w:p>
  </w:footnote>
  <w:footnote w:id="11">
    <w:p w14:paraId="163B4CEA" w14:textId="77777777" w:rsidR="005238D0" w:rsidRDefault="005238D0" w:rsidP="005238D0">
      <w:pPr>
        <w:pStyle w:val="Sinespaciado"/>
        <w:jc w:val="both"/>
        <w:rPr>
          <w:rFonts w:ascii="Arial" w:hAnsi="Arial" w:cs="Arial"/>
          <w:sz w:val="15"/>
          <w:szCs w:val="15"/>
        </w:rPr>
      </w:pPr>
    </w:p>
    <w:p w14:paraId="45C788E8" w14:textId="6BC240C2" w:rsidR="009223EA" w:rsidRPr="005238D0" w:rsidRDefault="009223EA" w:rsidP="005238D0">
      <w:pPr>
        <w:pStyle w:val="Sinespaciado"/>
        <w:ind w:firstLine="708"/>
        <w:jc w:val="both"/>
        <w:rPr>
          <w:rFonts w:ascii="Arial" w:hAnsi="Arial" w:cs="Arial"/>
          <w:sz w:val="15"/>
          <w:szCs w:val="15"/>
        </w:rPr>
      </w:pPr>
      <w:r w:rsidRPr="005238D0">
        <w:rPr>
          <w:rStyle w:val="Refdenotaalpie"/>
          <w:rFonts w:ascii="Arial" w:hAnsi="Arial" w:cs="Arial"/>
          <w:sz w:val="15"/>
          <w:szCs w:val="15"/>
        </w:rPr>
        <w:footnoteRef/>
      </w:r>
      <w:r w:rsidRPr="005238D0">
        <w:rPr>
          <w:rFonts w:ascii="Arial" w:hAnsi="Arial" w:cs="Arial"/>
          <w:sz w:val="15"/>
          <w:szCs w:val="15"/>
        </w:rPr>
        <w:t xml:space="preserve"> Agencia Nacional de Contratación Pública – Colombia Compra Eficiente, Concepto C–174 del 26 de abril de 2021. </w:t>
      </w:r>
    </w:p>
    <w:p w14:paraId="36AD7BD3" w14:textId="77777777" w:rsidR="00313E17" w:rsidRPr="005238D0" w:rsidRDefault="00313E17" w:rsidP="005238D0">
      <w:pPr>
        <w:pStyle w:val="Sinespaciado"/>
        <w:jc w:val="both"/>
        <w:rPr>
          <w:rFonts w:ascii="Arial" w:hAnsi="Arial" w:cs="Arial"/>
          <w:sz w:val="15"/>
          <w:szCs w:val="15"/>
        </w:rPr>
      </w:pPr>
    </w:p>
  </w:footnote>
  <w:footnote w:id="12">
    <w:p w14:paraId="478A6D76" w14:textId="2800D197" w:rsidR="003051E7" w:rsidRPr="005238D0" w:rsidRDefault="003051E7" w:rsidP="005238D0">
      <w:pPr>
        <w:pStyle w:val="Sinespaciado"/>
        <w:ind w:firstLine="708"/>
        <w:jc w:val="both"/>
        <w:rPr>
          <w:rFonts w:ascii="Arial" w:hAnsi="Arial" w:cs="Arial"/>
          <w:sz w:val="15"/>
          <w:szCs w:val="15"/>
          <w:lang w:val="es-CO"/>
        </w:rPr>
      </w:pPr>
      <w:r w:rsidRPr="005238D0">
        <w:rPr>
          <w:rStyle w:val="Refdenotaalpie"/>
          <w:rFonts w:ascii="Arial" w:hAnsi="Arial" w:cs="Arial"/>
          <w:sz w:val="15"/>
          <w:szCs w:val="15"/>
        </w:rPr>
        <w:footnoteRef/>
      </w:r>
      <w:r w:rsidRPr="005238D0">
        <w:rPr>
          <w:rFonts w:ascii="Arial" w:hAnsi="Arial" w:cs="Arial"/>
          <w:sz w:val="15"/>
          <w:szCs w:val="15"/>
        </w:rPr>
        <w:t xml:space="preserve"> </w:t>
      </w:r>
      <w:r w:rsidR="00764CEB" w:rsidRPr="005238D0">
        <w:rPr>
          <w:rFonts w:ascii="Arial" w:hAnsi="Arial" w:cs="Arial"/>
          <w:sz w:val="15"/>
          <w:szCs w:val="15"/>
        </w:rPr>
        <w:t xml:space="preserve">Agencia Nacional de Contratación Pública – Colombia Compra Eficiente, </w:t>
      </w:r>
      <w:r w:rsidRPr="005238D0">
        <w:rPr>
          <w:rFonts w:ascii="Arial" w:hAnsi="Arial" w:cs="Arial"/>
          <w:sz w:val="15"/>
          <w:szCs w:val="15"/>
          <w:lang w:val="es-CO"/>
        </w:rPr>
        <w:t xml:space="preserve">Concepto C-156 de 20 de abril de 2021. </w:t>
      </w:r>
    </w:p>
    <w:p w14:paraId="1AC18021" w14:textId="77777777" w:rsidR="00764CEB" w:rsidRPr="005238D0" w:rsidRDefault="00764CEB" w:rsidP="005238D0">
      <w:pPr>
        <w:pStyle w:val="Sinespaciado"/>
        <w:jc w:val="both"/>
        <w:rPr>
          <w:rFonts w:ascii="Arial" w:hAnsi="Arial" w:cs="Arial"/>
          <w:sz w:val="15"/>
          <w:szCs w:val="15"/>
          <w:lang w:val="es-CO"/>
        </w:rPr>
      </w:pPr>
    </w:p>
  </w:footnote>
  <w:footnote w:id="13">
    <w:p w14:paraId="011CD3A8" w14:textId="77777777" w:rsidR="005238D0" w:rsidRDefault="005238D0" w:rsidP="005238D0">
      <w:pPr>
        <w:pStyle w:val="Sinespaciado"/>
        <w:jc w:val="both"/>
        <w:rPr>
          <w:rFonts w:ascii="Arial" w:hAnsi="Arial" w:cs="Arial"/>
          <w:sz w:val="15"/>
          <w:szCs w:val="15"/>
        </w:rPr>
      </w:pPr>
    </w:p>
    <w:p w14:paraId="51AFFCA3" w14:textId="7C0258FD" w:rsidR="003051E7" w:rsidRPr="005238D0" w:rsidRDefault="003051E7" w:rsidP="005238D0">
      <w:pPr>
        <w:pStyle w:val="Sinespaciado"/>
        <w:ind w:firstLine="708"/>
        <w:jc w:val="both"/>
        <w:rPr>
          <w:rFonts w:ascii="Arial" w:hAnsi="Arial" w:cs="Arial"/>
          <w:sz w:val="15"/>
          <w:szCs w:val="15"/>
          <w:lang w:val="es-CO"/>
        </w:rPr>
      </w:pPr>
      <w:r w:rsidRPr="005238D0">
        <w:rPr>
          <w:rStyle w:val="Refdenotaalpie"/>
          <w:rFonts w:ascii="Arial" w:hAnsi="Arial" w:cs="Arial"/>
          <w:sz w:val="15"/>
          <w:szCs w:val="15"/>
        </w:rPr>
        <w:footnoteRef/>
      </w:r>
      <w:r w:rsidRPr="005238D0">
        <w:rPr>
          <w:rFonts w:ascii="Arial" w:hAnsi="Arial" w:cs="Arial"/>
          <w:sz w:val="15"/>
          <w:szCs w:val="15"/>
        </w:rPr>
        <w:t xml:space="preserve"> </w:t>
      </w:r>
      <w:r w:rsidR="00764CEB" w:rsidRPr="005238D0">
        <w:rPr>
          <w:rFonts w:ascii="Arial" w:hAnsi="Arial" w:cs="Arial"/>
          <w:sz w:val="15"/>
          <w:szCs w:val="15"/>
        </w:rPr>
        <w:t xml:space="preserve">Agencia Nacional de Contratación Pública – Colombia Compra Eficiente, </w:t>
      </w:r>
      <w:r w:rsidRPr="005238D0">
        <w:rPr>
          <w:rFonts w:ascii="Arial" w:hAnsi="Arial" w:cs="Arial"/>
          <w:sz w:val="15"/>
          <w:szCs w:val="15"/>
          <w:lang w:val="es-CO"/>
        </w:rPr>
        <w:t xml:space="preserve">Concepto C-420 de 28 de julio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B0854" w:rsidRDefault="008C487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6"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319"/>
    <w:rsid w:val="00010D30"/>
    <w:rsid w:val="0003091B"/>
    <w:rsid w:val="000324A4"/>
    <w:rsid w:val="0003293B"/>
    <w:rsid w:val="000333A2"/>
    <w:rsid w:val="000371F1"/>
    <w:rsid w:val="00040510"/>
    <w:rsid w:val="00040C88"/>
    <w:rsid w:val="00040D6E"/>
    <w:rsid w:val="00042C0C"/>
    <w:rsid w:val="00044FF2"/>
    <w:rsid w:val="00055688"/>
    <w:rsid w:val="00060575"/>
    <w:rsid w:val="00061E92"/>
    <w:rsid w:val="00061EE4"/>
    <w:rsid w:val="00062B0D"/>
    <w:rsid w:val="0006519B"/>
    <w:rsid w:val="000707A0"/>
    <w:rsid w:val="000832A5"/>
    <w:rsid w:val="00086A16"/>
    <w:rsid w:val="00093069"/>
    <w:rsid w:val="00097CD6"/>
    <w:rsid w:val="000A1DBA"/>
    <w:rsid w:val="000A6338"/>
    <w:rsid w:val="000B4552"/>
    <w:rsid w:val="000B4C69"/>
    <w:rsid w:val="000B4E6D"/>
    <w:rsid w:val="000C0E39"/>
    <w:rsid w:val="000D088F"/>
    <w:rsid w:val="000D2220"/>
    <w:rsid w:val="000E1E25"/>
    <w:rsid w:val="000E4A3C"/>
    <w:rsid w:val="000E6867"/>
    <w:rsid w:val="001056C0"/>
    <w:rsid w:val="00107607"/>
    <w:rsid w:val="00112597"/>
    <w:rsid w:val="00116557"/>
    <w:rsid w:val="001321AB"/>
    <w:rsid w:val="00135E98"/>
    <w:rsid w:val="00137B0D"/>
    <w:rsid w:val="00140E57"/>
    <w:rsid w:val="00141C64"/>
    <w:rsid w:val="0014462B"/>
    <w:rsid w:val="00147E4A"/>
    <w:rsid w:val="001573A6"/>
    <w:rsid w:val="00160687"/>
    <w:rsid w:val="00160AB9"/>
    <w:rsid w:val="00164E79"/>
    <w:rsid w:val="001650E1"/>
    <w:rsid w:val="00165FE7"/>
    <w:rsid w:val="00166272"/>
    <w:rsid w:val="00173047"/>
    <w:rsid w:val="00173342"/>
    <w:rsid w:val="0017558C"/>
    <w:rsid w:val="0017603D"/>
    <w:rsid w:val="00177397"/>
    <w:rsid w:val="00180881"/>
    <w:rsid w:val="0018144F"/>
    <w:rsid w:val="00181A3E"/>
    <w:rsid w:val="00182BF2"/>
    <w:rsid w:val="00184DB6"/>
    <w:rsid w:val="00190B79"/>
    <w:rsid w:val="00190F26"/>
    <w:rsid w:val="00192084"/>
    <w:rsid w:val="00194C50"/>
    <w:rsid w:val="001A0536"/>
    <w:rsid w:val="001A6A98"/>
    <w:rsid w:val="001B2E5D"/>
    <w:rsid w:val="001B5D63"/>
    <w:rsid w:val="001B6C66"/>
    <w:rsid w:val="001C4850"/>
    <w:rsid w:val="001D1F6D"/>
    <w:rsid w:val="001E4AEB"/>
    <w:rsid w:val="001E5DBB"/>
    <w:rsid w:val="001F1051"/>
    <w:rsid w:val="001F3010"/>
    <w:rsid w:val="001F34A8"/>
    <w:rsid w:val="001F7297"/>
    <w:rsid w:val="002034AD"/>
    <w:rsid w:val="00212C92"/>
    <w:rsid w:val="002166C0"/>
    <w:rsid w:val="00220F87"/>
    <w:rsid w:val="002218CE"/>
    <w:rsid w:val="002239B4"/>
    <w:rsid w:val="00225C5F"/>
    <w:rsid w:val="00227257"/>
    <w:rsid w:val="0023180C"/>
    <w:rsid w:val="00234C6C"/>
    <w:rsid w:val="0023774F"/>
    <w:rsid w:val="002511E0"/>
    <w:rsid w:val="002516D4"/>
    <w:rsid w:val="00265031"/>
    <w:rsid w:val="00266277"/>
    <w:rsid w:val="00272F63"/>
    <w:rsid w:val="0027329E"/>
    <w:rsid w:val="00274370"/>
    <w:rsid w:val="00284C12"/>
    <w:rsid w:val="00286834"/>
    <w:rsid w:val="002928EE"/>
    <w:rsid w:val="002959FA"/>
    <w:rsid w:val="002972F3"/>
    <w:rsid w:val="002A4BCA"/>
    <w:rsid w:val="002A517F"/>
    <w:rsid w:val="002B282F"/>
    <w:rsid w:val="002B4B30"/>
    <w:rsid w:val="002C3518"/>
    <w:rsid w:val="002E6804"/>
    <w:rsid w:val="002E7390"/>
    <w:rsid w:val="002E7BC2"/>
    <w:rsid w:val="002F5479"/>
    <w:rsid w:val="002F63BB"/>
    <w:rsid w:val="002F701E"/>
    <w:rsid w:val="00302F9F"/>
    <w:rsid w:val="00304386"/>
    <w:rsid w:val="003051E7"/>
    <w:rsid w:val="00313E17"/>
    <w:rsid w:val="00314F61"/>
    <w:rsid w:val="003174DA"/>
    <w:rsid w:val="00325E03"/>
    <w:rsid w:val="003275E2"/>
    <w:rsid w:val="003401FE"/>
    <w:rsid w:val="00340A7A"/>
    <w:rsid w:val="00346D80"/>
    <w:rsid w:val="00346F88"/>
    <w:rsid w:val="00346F8E"/>
    <w:rsid w:val="00351536"/>
    <w:rsid w:val="00360470"/>
    <w:rsid w:val="00360F9A"/>
    <w:rsid w:val="00371192"/>
    <w:rsid w:val="003750DA"/>
    <w:rsid w:val="00384629"/>
    <w:rsid w:val="00390DCF"/>
    <w:rsid w:val="00397FF3"/>
    <w:rsid w:val="003A00DA"/>
    <w:rsid w:val="003A0C33"/>
    <w:rsid w:val="003A2944"/>
    <w:rsid w:val="003A303F"/>
    <w:rsid w:val="003A633B"/>
    <w:rsid w:val="003B0DEF"/>
    <w:rsid w:val="003B604C"/>
    <w:rsid w:val="003C2074"/>
    <w:rsid w:val="003C3ADB"/>
    <w:rsid w:val="003C5E88"/>
    <w:rsid w:val="003C7D6D"/>
    <w:rsid w:val="003D11B5"/>
    <w:rsid w:val="003D134C"/>
    <w:rsid w:val="003D69A5"/>
    <w:rsid w:val="003E0079"/>
    <w:rsid w:val="003E09D5"/>
    <w:rsid w:val="003E14F9"/>
    <w:rsid w:val="003F3119"/>
    <w:rsid w:val="003F3C60"/>
    <w:rsid w:val="003F4D44"/>
    <w:rsid w:val="003F5C65"/>
    <w:rsid w:val="003F6D32"/>
    <w:rsid w:val="00405F92"/>
    <w:rsid w:val="004265FC"/>
    <w:rsid w:val="00430B5A"/>
    <w:rsid w:val="00433B17"/>
    <w:rsid w:val="00437A8B"/>
    <w:rsid w:val="0044207D"/>
    <w:rsid w:val="004427B1"/>
    <w:rsid w:val="00443937"/>
    <w:rsid w:val="00445D5F"/>
    <w:rsid w:val="00447FE5"/>
    <w:rsid w:val="0046136C"/>
    <w:rsid w:val="004617B8"/>
    <w:rsid w:val="0046504E"/>
    <w:rsid w:val="004758FE"/>
    <w:rsid w:val="00481DE3"/>
    <w:rsid w:val="004830C8"/>
    <w:rsid w:val="004837AB"/>
    <w:rsid w:val="00483A2F"/>
    <w:rsid w:val="00487ADF"/>
    <w:rsid w:val="00490DBF"/>
    <w:rsid w:val="00494F12"/>
    <w:rsid w:val="004A13B5"/>
    <w:rsid w:val="004A6E34"/>
    <w:rsid w:val="004A6EE1"/>
    <w:rsid w:val="004B1BEE"/>
    <w:rsid w:val="004B22E7"/>
    <w:rsid w:val="004B2AB8"/>
    <w:rsid w:val="004C1BA6"/>
    <w:rsid w:val="004D04EB"/>
    <w:rsid w:val="004D0DA3"/>
    <w:rsid w:val="004D3C91"/>
    <w:rsid w:val="004D770C"/>
    <w:rsid w:val="004E3243"/>
    <w:rsid w:val="004E370E"/>
    <w:rsid w:val="004F0A29"/>
    <w:rsid w:val="004F407C"/>
    <w:rsid w:val="004F4387"/>
    <w:rsid w:val="004F7A45"/>
    <w:rsid w:val="005029C2"/>
    <w:rsid w:val="00502A41"/>
    <w:rsid w:val="00510BF5"/>
    <w:rsid w:val="00521BA7"/>
    <w:rsid w:val="005238D0"/>
    <w:rsid w:val="00525051"/>
    <w:rsid w:val="005252E2"/>
    <w:rsid w:val="00546BE0"/>
    <w:rsid w:val="005511D5"/>
    <w:rsid w:val="00551564"/>
    <w:rsid w:val="00554E71"/>
    <w:rsid w:val="00560F5F"/>
    <w:rsid w:val="00575DC6"/>
    <w:rsid w:val="00585FB5"/>
    <w:rsid w:val="00591586"/>
    <w:rsid w:val="005940B2"/>
    <w:rsid w:val="005A0D9C"/>
    <w:rsid w:val="005A1143"/>
    <w:rsid w:val="005A14BC"/>
    <w:rsid w:val="005A3EDE"/>
    <w:rsid w:val="005B6F36"/>
    <w:rsid w:val="005D3442"/>
    <w:rsid w:val="005F1007"/>
    <w:rsid w:val="005F5D19"/>
    <w:rsid w:val="005F6CBF"/>
    <w:rsid w:val="006062E0"/>
    <w:rsid w:val="0061332C"/>
    <w:rsid w:val="006135E6"/>
    <w:rsid w:val="00615659"/>
    <w:rsid w:val="00616FE1"/>
    <w:rsid w:val="00621810"/>
    <w:rsid w:val="00632EA5"/>
    <w:rsid w:val="00642D69"/>
    <w:rsid w:val="00651F9C"/>
    <w:rsid w:val="006550F8"/>
    <w:rsid w:val="00656926"/>
    <w:rsid w:val="0065701C"/>
    <w:rsid w:val="00661CE0"/>
    <w:rsid w:val="00662792"/>
    <w:rsid w:val="00666ED7"/>
    <w:rsid w:val="0067152F"/>
    <w:rsid w:val="00671A31"/>
    <w:rsid w:val="00672F75"/>
    <w:rsid w:val="006734CA"/>
    <w:rsid w:val="006818B6"/>
    <w:rsid w:val="006824B8"/>
    <w:rsid w:val="006834EE"/>
    <w:rsid w:val="00683BD5"/>
    <w:rsid w:val="006A602E"/>
    <w:rsid w:val="006A7743"/>
    <w:rsid w:val="006B6339"/>
    <w:rsid w:val="006B6C6A"/>
    <w:rsid w:val="006C15D5"/>
    <w:rsid w:val="006C234F"/>
    <w:rsid w:val="006C3D0C"/>
    <w:rsid w:val="006C5955"/>
    <w:rsid w:val="006D31E1"/>
    <w:rsid w:val="006D359C"/>
    <w:rsid w:val="006D519D"/>
    <w:rsid w:val="006E63F1"/>
    <w:rsid w:val="006F39D0"/>
    <w:rsid w:val="006F6897"/>
    <w:rsid w:val="006F7746"/>
    <w:rsid w:val="00711157"/>
    <w:rsid w:val="00713DDA"/>
    <w:rsid w:val="00715B7E"/>
    <w:rsid w:val="00730CDB"/>
    <w:rsid w:val="00736C89"/>
    <w:rsid w:val="00745744"/>
    <w:rsid w:val="007462F1"/>
    <w:rsid w:val="0075032A"/>
    <w:rsid w:val="00764CEB"/>
    <w:rsid w:val="007708B1"/>
    <w:rsid w:val="00770D7D"/>
    <w:rsid w:val="00772497"/>
    <w:rsid w:val="00776F45"/>
    <w:rsid w:val="007837A3"/>
    <w:rsid w:val="00784474"/>
    <w:rsid w:val="00787F0A"/>
    <w:rsid w:val="00791377"/>
    <w:rsid w:val="007917E6"/>
    <w:rsid w:val="007928D4"/>
    <w:rsid w:val="00795512"/>
    <w:rsid w:val="007D62C7"/>
    <w:rsid w:val="007E10EB"/>
    <w:rsid w:val="007E1611"/>
    <w:rsid w:val="007E6A15"/>
    <w:rsid w:val="007F1EB3"/>
    <w:rsid w:val="007F7AC6"/>
    <w:rsid w:val="00803061"/>
    <w:rsid w:val="00807EEE"/>
    <w:rsid w:val="0081087D"/>
    <w:rsid w:val="008135F4"/>
    <w:rsid w:val="00813893"/>
    <w:rsid w:val="008149E7"/>
    <w:rsid w:val="008218D6"/>
    <w:rsid w:val="0082266E"/>
    <w:rsid w:val="008234E2"/>
    <w:rsid w:val="00824361"/>
    <w:rsid w:val="008327EE"/>
    <w:rsid w:val="0083350D"/>
    <w:rsid w:val="00835417"/>
    <w:rsid w:val="00842E74"/>
    <w:rsid w:val="00843BE5"/>
    <w:rsid w:val="0084777B"/>
    <w:rsid w:val="00856B64"/>
    <w:rsid w:val="00857DEF"/>
    <w:rsid w:val="00857E2A"/>
    <w:rsid w:val="008602F0"/>
    <w:rsid w:val="00863DD9"/>
    <w:rsid w:val="00866446"/>
    <w:rsid w:val="0086741B"/>
    <w:rsid w:val="00870BDD"/>
    <w:rsid w:val="00880204"/>
    <w:rsid w:val="008840CA"/>
    <w:rsid w:val="00886F29"/>
    <w:rsid w:val="00887F70"/>
    <w:rsid w:val="0089027D"/>
    <w:rsid w:val="00892517"/>
    <w:rsid w:val="008927FE"/>
    <w:rsid w:val="00892A25"/>
    <w:rsid w:val="00897DAB"/>
    <w:rsid w:val="008A0633"/>
    <w:rsid w:val="008A1724"/>
    <w:rsid w:val="008A3386"/>
    <w:rsid w:val="008A37D8"/>
    <w:rsid w:val="008A53F2"/>
    <w:rsid w:val="008B09B1"/>
    <w:rsid w:val="008B15D8"/>
    <w:rsid w:val="008C1CE8"/>
    <w:rsid w:val="008C24B6"/>
    <w:rsid w:val="008C3E5B"/>
    <w:rsid w:val="008C487C"/>
    <w:rsid w:val="008C4C28"/>
    <w:rsid w:val="008D07ED"/>
    <w:rsid w:val="008E0FCC"/>
    <w:rsid w:val="008E2FE3"/>
    <w:rsid w:val="008E5F34"/>
    <w:rsid w:val="008F2267"/>
    <w:rsid w:val="008F3EE2"/>
    <w:rsid w:val="008F4FBB"/>
    <w:rsid w:val="008F5D30"/>
    <w:rsid w:val="008F6B23"/>
    <w:rsid w:val="00910B3C"/>
    <w:rsid w:val="00911243"/>
    <w:rsid w:val="0091226B"/>
    <w:rsid w:val="0091627F"/>
    <w:rsid w:val="00916488"/>
    <w:rsid w:val="009223EA"/>
    <w:rsid w:val="009231E0"/>
    <w:rsid w:val="00926E16"/>
    <w:rsid w:val="00935F01"/>
    <w:rsid w:val="009430ED"/>
    <w:rsid w:val="0094508D"/>
    <w:rsid w:val="00946741"/>
    <w:rsid w:val="009506A7"/>
    <w:rsid w:val="009549DD"/>
    <w:rsid w:val="0095686F"/>
    <w:rsid w:val="00957580"/>
    <w:rsid w:val="00960CAB"/>
    <w:rsid w:val="00962D6C"/>
    <w:rsid w:val="0096333C"/>
    <w:rsid w:val="00967230"/>
    <w:rsid w:val="00972C13"/>
    <w:rsid w:val="00976F3B"/>
    <w:rsid w:val="00980729"/>
    <w:rsid w:val="009812D7"/>
    <w:rsid w:val="00982E99"/>
    <w:rsid w:val="00993BFE"/>
    <w:rsid w:val="00993CE0"/>
    <w:rsid w:val="009963CB"/>
    <w:rsid w:val="009A5714"/>
    <w:rsid w:val="009A5DA7"/>
    <w:rsid w:val="009B1AEC"/>
    <w:rsid w:val="009B2845"/>
    <w:rsid w:val="009C6F56"/>
    <w:rsid w:val="009D1D57"/>
    <w:rsid w:val="009D1DE1"/>
    <w:rsid w:val="009D5263"/>
    <w:rsid w:val="009E2544"/>
    <w:rsid w:val="009E2770"/>
    <w:rsid w:val="009E2D72"/>
    <w:rsid w:val="009E41C2"/>
    <w:rsid w:val="009E4A43"/>
    <w:rsid w:val="009F2261"/>
    <w:rsid w:val="009F3537"/>
    <w:rsid w:val="00A25657"/>
    <w:rsid w:val="00A27907"/>
    <w:rsid w:val="00A329B6"/>
    <w:rsid w:val="00A367A1"/>
    <w:rsid w:val="00A37CBD"/>
    <w:rsid w:val="00A415D2"/>
    <w:rsid w:val="00A460BA"/>
    <w:rsid w:val="00A510F6"/>
    <w:rsid w:val="00A651C9"/>
    <w:rsid w:val="00A657F1"/>
    <w:rsid w:val="00A758DC"/>
    <w:rsid w:val="00A75B4C"/>
    <w:rsid w:val="00A80739"/>
    <w:rsid w:val="00A83829"/>
    <w:rsid w:val="00A85AFF"/>
    <w:rsid w:val="00A95100"/>
    <w:rsid w:val="00AA2A39"/>
    <w:rsid w:val="00AA615B"/>
    <w:rsid w:val="00AA7209"/>
    <w:rsid w:val="00AB0DED"/>
    <w:rsid w:val="00AB254D"/>
    <w:rsid w:val="00AB5F84"/>
    <w:rsid w:val="00AC0C81"/>
    <w:rsid w:val="00AC5FE7"/>
    <w:rsid w:val="00AD7725"/>
    <w:rsid w:val="00AE194E"/>
    <w:rsid w:val="00AE1CAD"/>
    <w:rsid w:val="00AE355C"/>
    <w:rsid w:val="00AE668A"/>
    <w:rsid w:val="00AE6858"/>
    <w:rsid w:val="00AF185A"/>
    <w:rsid w:val="00AF4523"/>
    <w:rsid w:val="00AF5C62"/>
    <w:rsid w:val="00AF7270"/>
    <w:rsid w:val="00AF7F8A"/>
    <w:rsid w:val="00B100E5"/>
    <w:rsid w:val="00B139DC"/>
    <w:rsid w:val="00B17BC5"/>
    <w:rsid w:val="00B2158C"/>
    <w:rsid w:val="00B2365C"/>
    <w:rsid w:val="00B24E57"/>
    <w:rsid w:val="00B2594C"/>
    <w:rsid w:val="00B259A3"/>
    <w:rsid w:val="00B26E57"/>
    <w:rsid w:val="00B30582"/>
    <w:rsid w:val="00B30D96"/>
    <w:rsid w:val="00B44EB3"/>
    <w:rsid w:val="00B46660"/>
    <w:rsid w:val="00B5123E"/>
    <w:rsid w:val="00B522C4"/>
    <w:rsid w:val="00B52B0E"/>
    <w:rsid w:val="00B5337D"/>
    <w:rsid w:val="00B62DD9"/>
    <w:rsid w:val="00B63A7D"/>
    <w:rsid w:val="00B65290"/>
    <w:rsid w:val="00B67C63"/>
    <w:rsid w:val="00B70E26"/>
    <w:rsid w:val="00B77186"/>
    <w:rsid w:val="00B77C40"/>
    <w:rsid w:val="00B84E9D"/>
    <w:rsid w:val="00B92F1D"/>
    <w:rsid w:val="00B97D95"/>
    <w:rsid w:val="00BA6091"/>
    <w:rsid w:val="00BA7E78"/>
    <w:rsid w:val="00BB0EA7"/>
    <w:rsid w:val="00BB3DBA"/>
    <w:rsid w:val="00BB59F9"/>
    <w:rsid w:val="00BC15B8"/>
    <w:rsid w:val="00BC3D32"/>
    <w:rsid w:val="00BC5279"/>
    <w:rsid w:val="00BC6C4E"/>
    <w:rsid w:val="00BC71A3"/>
    <w:rsid w:val="00BD0A88"/>
    <w:rsid w:val="00BD5341"/>
    <w:rsid w:val="00BD58A7"/>
    <w:rsid w:val="00BE1E33"/>
    <w:rsid w:val="00BE2AD3"/>
    <w:rsid w:val="00BE2B56"/>
    <w:rsid w:val="00BE36F7"/>
    <w:rsid w:val="00BE4E4A"/>
    <w:rsid w:val="00BF2443"/>
    <w:rsid w:val="00C00831"/>
    <w:rsid w:val="00C02D09"/>
    <w:rsid w:val="00C03689"/>
    <w:rsid w:val="00C069D0"/>
    <w:rsid w:val="00C073CD"/>
    <w:rsid w:val="00C12201"/>
    <w:rsid w:val="00C13418"/>
    <w:rsid w:val="00C1405A"/>
    <w:rsid w:val="00C2122B"/>
    <w:rsid w:val="00C22412"/>
    <w:rsid w:val="00C25E14"/>
    <w:rsid w:val="00C4526C"/>
    <w:rsid w:val="00C50B1B"/>
    <w:rsid w:val="00C52801"/>
    <w:rsid w:val="00C6210F"/>
    <w:rsid w:val="00C62AAA"/>
    <w:rsid w:val="00C745C6"/>
    <w:rsid w:val="00C75D22"/>
    <w:rsid w:val="00C75DB8"/>
    <w:rsid w:val="00C76A82"/>
    <w:rsid w:val="00C84630"/>
    <w:rsid w:val="00C964DE"/>
    <w:rsid w:val="00C96C57"/>
    <w:rsid w:val="00C97F69"/>
    <w:rsid w:val="00CA3C3B"/>
    <w:rsid w:val="00CA5790"/>
    <w:rsid w:val="00CA634C"/>
    <w:rsid w:val="00CC3C9A"/>
    <w:rsid w:val="00CD5DF3"/>
    <w:rsid w:val="00CE625A"/>
    <w:rsid w:val="00CE76C8"/>
    <w:rsid w:val="00CF326B"/>
    <w:rsid w:val="00D0763E"/>
    <w:rsid w:val="00D12644"/>
    <w:rsid w:val="00D1531B"/>
    <w:rsid w:val="00D24682"/>
    <w:rsid w:val="00D24F06"/>
    <w:rsid w:val="00D25AEF"/>
    <w:rsid w:val="00D349EE"/>
    <w:rsid w:val="00D56763"/>
    <w:rsid w:val="00D56D47"/>
    <w:rsid w:val="00D60678"/>
    <w:rsid w:val="00D644D8"/>
    <w:rsid w:val="00D7088A"/>
    <w:rsid w:val="00D70FB4"/>
    <w:rsid w:val="00D74A1C"/>
    <w:rsid w:val="00D76E57"/>
    <w:rsid w:val="00D815C1"/>
    <w:rsid w:val="00D822D9"/>
    <w:rsid w:val="00D82F20"/>
    <w:rsid w:val="00D838D1"/>
    <w:rsid w:val="00D84DC5"/>
    <w:rsid w:val="00D85C85"/>
    <w:rsid w:val="00D87665"/>
    <w:rsid w:val="00D923D3"/>
    <w:rsid w:val="00D92F6C"/>
    <w:rsid w:val="00D93CB6"/>
    <w:rsid w:val="00D95879"/>
    <w:rsid w:val="00D95C0B"/>
    <w:rsid w:val="00D961FC"/>
    <w:rsid w:val="00D97A6B"/>
    <w:rsid w:val="00DA0C30"/>
    <w:rsid w:val="00DA2FA3"/>
    <w:rsid w:val="00DA585A"/>
    <w:rsid w:val="00DB3F57"/>
    <w:rsid w:val="00DB751D"/>
    <w:rsid w:val="00DC0138"/>
    <w:rsid w:val="00DC1941"/>
    <w:rsid w:val="00DC22C6"/>
    <w:rsid w:val="00DC59FA"/>
    <w:rsid w:val="00DC679E"/>
    <w:rsid w:val="00DD0E98"/>
    <w:rsid w:val="00DD1A92"/>
    <w:rsid w:val="00DD265C"/>
    <w:rsid w:val="00DE62ED"/>
    <w:rsid w:val="00DE64DE"/>
    <w:rsid w:val="00DE7AB4"/>
    <w:rsid w:val="00DF0E71"/>
    <w:rsid w:val="00DF2F9C"/>
    <w:rsid w:val="00DF4D86"/>
    <w:rsid w:val="00DF6644"/>
    <w:rsid w:val="00E0053A"/>
    <w:rsid w:val="00E01D84"/>
    <w:rsid w:val="00E030B1"/>
    <w:rsid w:val="00E03603"/>
    <w:rsid w:val="00E06637"/>
    <w:rsid w:val="00E137BB"/>
    <w:rsid w:val="00E17AA0"/>
    <w:rsid w:val="00E3199C"/>
    <w:rsid w:val="00E33820"/>
    <w:rsid w:val="00E35B0E"/>
    <w:rsid w:val="00E42425"/>
    <w:rsid w:val="00E53A9A"/>
    <w:rsid w:val="00E6312F"/>
    <w:rsid w:val="00E63ADB"/>
    <w:rsid w:val="00E64988"/>
    <w:rsid w:val="00E64A38"/>
    <w:rsid w:val="00E650D8"/>
    <w:rsid w:val="00E756AC"/>
    <w:rsid w:val="00E8381A"/>
    <w:rsid w:val="00E85C67"/>
    <w:rsid w:val="00E87596"/>
    <w:rsid w:val="00E87794"/>
    <w:rsid w:val="00E96422"/>
    <w:rsid w:val="00EA5A59"/>
    <w:rsid w:val="00EB3D8F"/>
    <w:rsid w:val="00EB5AFB"/>
    <w:rsid w:val="00EC1F05"/>
    <w:rsid w:val="00EC2D8F"/>
    <w:rsid w:val="00ED0FE3"/>
    <w:rsid w:val="00ED1F11"/>
    <w:rsid w:val="00ED3C27"/>
    <w:rsid w:val="00ED3EF0"/>
    <w:rsid w:val="00ED5E06"/>
    <w:rsid w:val="00EE121F"/>
    <w:rsid w:val="00EE2707"/>
    <w:rsid w:val="00EE78D0"/>
    <w:rsid w:val="00EF2CA6"/>
    <w:rsid w:val="00EF4DC4"/>
    <w:rsid w:val="00EF63E6"/>
    <w:rsid w:val="00F03398"/>
    <w:rsid w:val="00F0422A"/>
    <w:rsid w:val="00F0523A"/>
    <w:rsid w:val="00F117B1"/>
    <w:rsid w:val="00F134F9"/>
    <w:rsid w:val="00F218E0"/>
    <w:rsid w:val="00F24382"/>
    <w:rsid w:val="00F24C62"/>
    <w:rsid w:val="00F26DB6"/>
    <w:rsid w:val="00F27497"/>
    <w:rsid w:val="00F33F55"/>
    <w:rsid w:val="00F34138"/>
    <w:rsid w:val="00F3642B"/>
    <w:rsid w:val="00F3784C"/>
    <w:rsid w:val="00F379D7"/>
    <w:rsid w:val="00F47FCE"/>
    <w:rsid w:val="00F501D2"/>
    <w:rsid w:val="00F5266F"/>
    <w:rsid w:val="00F55AB2"/>
    <w:rsid w:val="00F55C60"/>
    <w:rsid w:val="00F56447"/>
    <w:rsid w:val="00F573FF"/>
    <w:rsid w:val="00F579BA"/>
    <w:rsid w:val="00F619ED"/>
    <w:rsid w:val="00F64055"/>
    <w:rsid w:val="00F67011"/>
    <w:rsid w:val="00F710C6"/>
    <w:rsid w:val="00F76933"/>
    <w:rsid w:val="00F87FD4"/>
    <w:rsid w:val="00F911E4"/>
    <w:rsid w:val="00F9481A"/>
    <w:rsid w:val="00F964FD"/>
    <w:rsid w:val="00F96AB1"/>
    <w:rsid w:val="00FA2523"/>
    <w:rsid w:val="00FA547C"/>
    <w:rsid w:val="00FC755D"/>
    <w:rsid w:val="00FD376E"/>
    <w:rsid w:val="00FD724A"/>
    <w:rsid w:val="00FE22E3"/>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49140835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595473923">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E40000AF-E477-43CC-A05D-4ABFA43CE717}"/>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E6E7C61-6D4F-3641-B566-9F3DB358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3759</Words>
  <Characters>20675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32</cp:revision>
  <cp:lastPrinted>2020-03-17T17:42:00Z</cp:lastPrinted>
  <dcterms:created xsi:type="dcterms:W3CDTF">2021-07-27T22:01:00Z</dcterms:created>
  <dcterms:modified xsi:type="dcterms:W3CDTF">2021-08-02T16:12:00Z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