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7ED86" w14:textId="16C0B42A" w:rsidR="00A7146A" w:rsidRPr="0075278C" w:rsidRDefault="004F4263" w:rsidP="004F4263">
      <w:pPr>
        <w:pStyle w:val="centrado"/>
        <w:spacing w:before="0" w:beforeAutospacing="0" w:after="0" w:afterAutospacing="0"/>
        <w:jc w:val="both"/>
        <w:rPr>
          <w:rFonts w:eastAsia="Calibri"/>
          <w:b/>
          <w:sz w:val="22"/>
          <w:szCs w:val="22"/>
          <w:lang w:val="es-ES_tradnl"/>
        </w:rPr>
      </w:pPr>
      <w:bookmarkStart w:id="0" w:name="_Hlk77019553"/>
      <w:bookmarkStart w:id="1" w:name="_Hlk47949675"/>
      <w:r w:rsidRPr="0075278C">
        <w:rPr>
          <w:rFonts w:eastAsia="Calibri"/>
          <w:b/>
          <w:noProof/>
          <w:sz w:val="22"/>
          <w:szCs w:val="22"/>
          <w:lang w:val="es-ES_tradnl" w:eastAsia="en-US"/>
        </w:rPr>
        <w:t xml:space="preserve">CONTRATO DE APORTE – Instituto Colombiano de Bienestar Familiar </w:t>
      </w:r>
      <w:r w:rsidR="00A7146A" w:rsidRPr="0075278C">
        <w:rPr>
          <w:rFonts w:eastAsia="Calibri"/>
          <w:bCs/>
          <w:sz w:val="22"/>
          <w:szCs w:val="22"/>
          <w:lang w:val="es-ES_tradnl"/>
        </w:rPr>
        <w:t xml:space="preserve">─ </w:t>
      </w:r>
      <w:r w:rsidR="00A7146A" w:rsidRPr="0075278C">
        <w:rPr>
          <w:rFonts w:eastAsia="Calibri"/>
          <w:b/>
          <w:noProof/>
          <w:sz w:val="22"/>
          <w:szCs w:val="22"/>
          <w:lang w:val="es-ES_tradnl" w:eastAsia="en-US"/>
        </w:rPr>
        <w:t xml:space="preserve">ICBF </w:t>
      </w:r>
      <w:r w:rsidR="00A7146A" w:rsidRPr="0075278C">
        <w:rPr>
          <w:rFonts w:eastAsia="Calibri"/>
          <w:bCs/>
          <w:sz w:val="22"/>
          <w:szCs w:val="22"/>
          <w:lang w:val="es-ES_tradnl"/>
        </w:rPr>
        <w:t xml:space="preserve">─ </w:t>
      </w:r>
      <w:r w:rsidR="00A7146A" w:rsidRPr="0075278C">
        <w:rPr>
          <w:rStyle w:val="baj1"/>
          <w:bCs w:val="0"/>
          <w:color w:val="auto"/>
          <w:sz w:val="22"/>
          <w:szCs w:val="22"/>
          <w:lang w:val="es-ES_tradnl"/>
        </w:rPr>
        <w:t xml:space="preserve">Contrato de aporte </w:t>
      </w:r>
      <w:bookmarkEnd w:id="0"/>
      <w:r w:rsidR="00A7146A" w:rsidRPr="0075278C">
        <w:rPr>
          <w:rStyle w:val="baj1"/>
          <w:bCs w:val="0"/>
          <w:color w:val="auto"/>
          <w:sz w:val="22"/>
          <w:szCs w:val="22"/>
          <w:lang w:val="es-ES_tradnl"/>
        </w:rPr>
        <w:t>Naturaleza</w:t>
      </w:r>
      <w:r w:rsidR="00A7146A" w:rsidRPr="0075278C">
        <w:rPr>
          <w:rFonts w:eastAsia="Calibri"/>
          <w:b/>
          <w:sz w:val="22"/>
          <w:szCs w:val="22"/>
          <w:lang w:val="es-ES_tradnl"/>
        </w:rPr>
        <w:t xml:space="preserve"> ─ Noción </w:t>
      </w:r>
    </w:p>
    <w:p w14:paraId="42276AFD" w14:textId="77777777" w:rsidR="004F4263" w:rsidRPr="0075278C" w:rsidRDefault="004F4263" w:rsidP="004D37A6">
      <w:pPr>
        <w:pStyle w:val="centrado"/>
        <w:spacing w:before="0" w:beforeAutospacing="0" w:after="0" w:afterAutospacing="0"/>
        <w:jc w:val="both"/>
        <w:rPr>
          <w:bCs/>
          <w:color w:val="000000"/>
          <w:sz w:val="20"/>
          <w:szCs w:val="20"/>
          <w:lang w:val="es-ES_tradnl"/>
        </w:rPr>
      </w:pPr>
    </w:p>
    <w:p w14:paraId="78A00558" w14:textId="77777777" w:rsidR="00A7146A" w:rsidRPr="0075278C" w:rsidRDefault="00A7146A" w:rsidP="004D37A6">
      <w:pPr>
        <w:ind w:right="51"/>
        <w:jc w:val="both"/>
        <w:rPr>
          <w:rFonts w:ascii="Arial" w:hAnsi="Arial" w:cs="Arial"/>
          <w:bCs/>
          <w:sz w:val="20"/>
          <w:szCs w:val="20"/>
          <w:lang w:val="es-ES_tradnl"/>
        </w:rPr>
      </w:pPr>
      <w:r w:rsidRPr="0075278C">
        <w:rPr>
          <w:rFonts w:ascii="Arial" w:hAnsi="Arial" w:cs="Arial"/>
          <w:bCs/>
          <w:sz w:val="20"/>
          <w:szCs w:val="20"/>
          <w:lang w:val="es-ES_tradnl"/>
        </w:rPr>
        <w:t xml:space="preserve">Si bien el contrato de aporte no corresponde a los consagrados en la Ley 80 de 1993 o Estatuto General de Contratación de la Administración Pública, se enmarca en los que permiten celebrar los artículos 32 y 40 de esta ley ‒aquellos «previstos en el derecho privado o en disposiciones especiales, o derivados del ejercicio de la autonomía de la voluntad» y «requieran el cumplimiento de los fines estatales»‒, cuyas disposiciones lo sujetan en lo no previsto en el régimen especial. Se trata, según lo sostenido en la jurisprudencia citada, de </w:t>
      </w:r>
      <w:r w:rsidRPr="0075278C">
        <w:rPr>
          <w:rFonts w:ascii="Arial" w:hAnsi="Arial" w:cs="Arial"/>
          <w:sz w:val="20"/>
          <w:szCs w:val="20"/>
          <w:lang w:val="es-ES_tradnl"/>
        </w:rPr>
        <w:t>un contrato estatal especial y atípico, en virtud del cual el ICBF se compromete a efectuar aportes o contribuciones en dinero o especie ‒bienes tangibles o intangibles‒ a una persona natural o jurídica, nacional o extranjera y, especialmente, a instituciones de utilidad pública o de beneficencia, de reconocida solvencia técnica y moral, con el fin de que atienda bajo su exclusiva responsabilidad y con su propio personal técnico y especializado, una actividad de un área específica del sistema de bienestar social</w:t>
      </w:r>
      <w:r w:rsidRPr="0075278C">
        <w:rPr>
          <w:sz w:val="20"/>
          <w:szCs w:val="20"/>
          <w:lang w:val="es-ES_tradnl"/>
        </w:rPr>
        <w:t xml:space="preserve"> </w:t>
      </w:r>
      <w:r w:rsidRPr="0075278C">
        <w:rPr>
          <w:rFonts w:ascii="Arial" w:hAnsi="Arial" w:cs="Arial"/>
          <w:sz w:val="20"/>
          <w:szCs w:val="20"/>
          <w:lang w:val="es-ES_tradnl"/>
        </w:rPr>
        <w:t xml:space="preserve">–integración de la familia o de la protección de la infancia–, a cambio de una contraprestación. </w:t>
      </w:r>
      <w:r w:rsidRPr="0075278C">
        <w:rPr>
          <w:rFonts w:ascii="Arial" w:hAnsi="Arial" w:cs="Arial"/>
          <w:bCs/>
          <w:sz w:val="20"/>
          <w:szCs w:val="20"/>
          <w:lang w:val="es-ES_tradnl"/>
        </w:rPr>
        <w:t xml:space="preserve"> </w:t>
      </w:r>
      <w:bookmarkStart w:id="2" w:name="_Hlk77020445"/>
    </w:p>
    <w:p w14:paraId="2DF9EEBD" w14:textId="77777777" w:rsidR="00A7146A" w:rsidRPr="0075278C" w:rsidRDefault="00A7146A" w:rsidP="004D37A6">
      <w:pPr>
        <w:ind w:right="51"/>
        <w:jc w:val="both"/>
        <w:rPr>
          <w:rFonts w:ascii="Arial" w:hAnsi="Arial" w:cs="Arial"/>
          <w:b/>
          <w:sz w:val="20"/>
          <w:szCs w:val="20"/>
          <w:lang w:val="es-ES_tradnl"/>
        </w:rPr>
      </w:pPr>
    </w:p>
    <w:p w14:paraId="6848A68B" w14:textId="77777777" w:rsidR="00A7146A" w:rsidRPr="0075278C" w:rsidRDefault="00A7146A" w:rsidP="004D37A6">
      <w:pPr>
        <w:ind w:right="51"/>
        <w:jc w:val="both"/>
        <w:rPr>
          <w:rFonts w:ascii="Arial" w:hAnsi="Arial" w:cs="Arial"/>
          <w:bCs/>
          <w:sz w:val="22"/>
          <w:szCs w:val="22"/>
          <w:lang w:val="es-ES_tradnl"/>
        </w:rPr>
      </w:pPr>
      <w:r w:rsidRPr="0075278C">
        <w:rPr>
          <w:rFonts w:ascii="Arial" w:hAnsi="Arial" w:cs="Arial"/>
          <w:b/>
          <w:sz w:val="22"/>
          <w:szCs w:val="22"/>
          <w:lang w:val="es-ES_tradnl"/>
        </w:rPr>
        <w:t xml:space="preserve">CONTRATO DE APORTE ─ </w:t>
      </w:r>
      <w:bookmarkEnd w:id="2"/>
      <w:r w:rsidRPr="0075278C">
        <w:rPr>
          <w:rFonts w:ascii="Arial" w:hAnsi="Arial" w:cs="Arial"/>
          <w:b/>
          <w:sz w:val="22"/>
          <w:szCs w:val="22"/>
          <w:lang w:val="es-ES_tradnl"/>
        </w:rPr>
        <w:t>Principios aplicables ─ Características</w:t>
      </w:r>
    </w:p>
    <w:p w14:paraId="462A1330" w14:textId="77777777" w:rsidR="00A7146A" w:rsidRPr="0075278C" w:rsidRDefault="00A7146A" w:rsidP="004D37A6">
      <w:pPr>
        <w:ind w:right="51"/>
        <w:jc w:val="both"/>
        <w:rPr>
          <w:rFonts w:ascii="Arial" w:hAnsi="Arial" w:cs="Arial"/>
          <w:bCs/>
          <w:sz w:val="20"/>
          <w:szCs w:val="20"/>
          <w:lang w:val="es-ES_tradnl"/>
        </w:rPr>
      </w:pPr>
    </w:p>
    <w:p w14:paraId="572EF978" w14:textId="77777777" w:rsidR="00A7146A" w:rsidRPr="0075278C" w:rsidRDefault="00A7146A" w:rsidP="004D37A6">
      <w:pPr>
        <w:ind w:right="51"/>
        <w:jc w:val="both"/>
        <w:rPr>
          <w:rFonts w:ascii="Arial" w:hAnsi="Arial" w:cs="Arial"/>
          <w:bCs/>
          <w:sz w:val="20"/>
          <w:szCs w:val="20"/>
          <w:lang w:val="es-ES_tradnl"/>
        </w:rPr>
      </w:pPr>
      <w:r w:rsidRPr="0075278C">
        <w:rPr>
          <w:rFonts w:ascii="Arial" w:hAnsi="Arial" w:cs="Arial"/>
          <w:sz w:val="20"/>
          <w:szCs w:val="20"/>
          <w:lang w:val="es-ES_tradnl"/>
        </w:rPr>
        <w:t>[…] s</w:t>
      </w:r>
      <w:r w:rsidRPr="0075278C">
        <w:rPr>
          <w:rFonts w:ascii="Arial" w:hAnsi="Arial" w:cs="Arial"/>
          <w:bCs/>
          <w:sz w:val="20"/>
          <w:szCs w:val="20"/>
          <w:lang w:val="es-ES_tradnl" w:eastAsia="es-ES"/>
        </w:rPr>
        <w:t xml:space="preserve">e aplican </w:t>
      </w:r>
      <w:r w:rsidRPr="0075278C">
        <w:rPr>
          <w:rFonts w:ascii="Arial" w:hAnsi="Arial" w:cs="Arial"/>
          <w:sz w:val="20"/>
          <w:szCs w:val="20"/>
          <w:lang w:val="es-ES_tradnl"/>
        </w:rPr>
        <w:t>al contrato de aporte los principios del artículo 209 de la Constitución Política, de la Ley 80 de 1993 y las normas que la adicionen o modifiquen, de suerte que en la selección del contratista de este negocio jurídico deben regir la transparencia, la selección objetiva y la planeación, entre otros, que permitan contratar con instituciones o personas que acrediten idoneidad para la ejecución de unas actividades esenciales como lo son las del bienestar familiar.</w:t>
      </w:r>
      <w:r w:rsidRPr="0075278C">
        <w:rPr>
          <w:rFonts w:ascii="Arial" w:hAnsi="Arial" w:cs="Arial"/>
          <w:bCs/>
          <w:sz w:val="20"/>
          <w:szCs w:val="20"/>
          <w:lang w:val="es-ES_tradnl"/>
        </w:rPr>
        <w:t xml:space="preserve"> </w:t>
      </w:r>
      <w:r w:rsidRPr="0075278C">
        <w:rPr>
          <w:rFonts w:ascii="Arial" w:eastAsia="Calibri" w:hAnsi="Arial" w:cs="Arial"/>
          <w:sz w:val="20"/>
          <w:szCs w:val="20"/>
          <w:lang w:val="es-ES_tradnl"/>
        </w:rPr>
        <w:t>Este negocio jurídico también se caracteriza porque tiene sujetos calificados y cualificados por la ley, pues, por una parte, es suscrito por el ICBF en calidad de contratante y, por la otra, con instituciones o personas que acrediten idoneidad en el manejo de la actividad de bienestar familiar cuya prestación se pretende, en calidad de contratistas, lo cual debe acreditarse en el proceso de selección y celebración del respectivo contrato. Se privilegia que el contratista sea una entidad sin ánimo de lucro ‒Decreto 2388 de 1979, art. 125-, porque es una manifestación propia de la actividad administrativa de fomento, a través de la cual la entidad pública (en este caso, el ICBF) estimula y promueve que este tipo de organizaciones, en consideración a la finalidad social que las orienta, ejerzan voluntariamente tareas que satisfagan necesidades públicas o de interés general, y susciten el cumplimiento indirecto de la finalidad perseguida por la administración</w:t>
      </w:r>
      <w:r w:rsidRPr="0075278C">
        <w:rPr>
          <w:rFonts w:ascii="Arial" w:hAnsi="Arial" w:cs="Arial"/>
          <w:bCs/>
          <w:sz w:val="20"/>
          <w:szCs w:val="20"/>
          <w:lang w:val="es-ES_tradnl"/>
        </w:rPr>
        <w:t>.</w:t>
      </w:r>
    </w:p>
    <w:p w14:paraId="4025530D" w14:textId="77777777" w:rsidR="00A7146A" w:rsidRPr="0075278C" w:rsidRDefault="00A7146A" w:rsidP="004D37A6">
      <w:pPr>
        <w:ind w:right="49"/>
        <w:jc w:val="both"/>
        <w:rPr>
          <w:rFonts w:ascii="Arial" w:hAnsi="Arial" w:cs="Arial"/>
          <w:b/>
          <w:sz w:val="20"/>
          <w:szCs w:val="20"/>
          <w:lang w:val="es-ES_tradnl"/>
        </w:rPr>
      </w:pPr>
    </w:p>
    <w:p w14:paraId="72EFE71F" w14:textId="77777777" w:rsidR="00A7146A" w:rsidRPr="0075278C" w:rsidRDefault="00A7146A" w:rsidP="004D37A6">
      <w:pPr>
        <w:ind w:right="49"/>
        <w:jc w:val="both"/>
        <w:rPr>
          <w:rFonts w:ascii="Arial" w:hAnsi="Arial" w:cs="Arial"/>
          <w:b/>
          <w:sz w:val="22"/>
          <w:szCs w:val="22"/>
          <w:lang w:val="es-ES_tradnl"/>
        </w:rPr>
      </w:pPr>
      <w:r w:rsidRPr="0075278C">
        <w:rPr>
          <w:rFonts w:ascii="Arial" w:hAnsi="Arial" w:cs="Arial"/>
          <w:b/>
          <w:sz w:val="22"/>
          <w:szCs w:val="22"/>
          <w:lang w:val="es-ES_tradnl"/>
        </w:rPr>
        <w:t xml:space="preserve">CONTRATO DE APORTE </w:t>
      </w:r>
      <w:bookmarkStart w:id="3" w:name="_Hlk77021796"/>
      <w:r w:rsidRPr="0075278C">
        <w:rPr>
          <w:rFonts w:ascii="Arial" w:hAnsi="Arial" w:cs="Arial"/>
          <w:b/>
          <w:sz w:val="22"/>
          <w:szCs w:val="22"/>
          <w:lang w:val="es-ES_tradnl"/>
        </w:rPr>
        <w:t xml:space="preserve">─ </w:t>
      </w:r>
      <w:bookmarkEnd w:id="3"/>
      <w:r w:rsidRPr="0075278C">
        <w:rPr>
          <w:rFonts w:ascii="Arial" w:hAnsi="Arial" w:cs="Arial"/>
          <w:b/>
          <w:sz w:val="22"/>
          <w:szCs w:val="22"/>
          <w:lang w:val="es-ES_tradnl"/>
        </w:rPr>
        <w:t>Régimen jurídico especial</w:t>
      </w:r>
    </w:p>
    <w:p w14:paraId="78828273" w14:textId="77777777" w:rsidR="00A7146A" w:rsidRPr="0075278C" w:rsidRDefault="00A7146A" w:rsidP="004D37A6">
      <w:pPr>
        <w:ind w:right="49"/>
        <w:jc w:val="both"/>
        <w:rPr>
          <w:rFonts w:ascii="Arial" w:hAnsi="Arial" w:cs="Arial"/>
          <w:bCs/>
          <w:sz w:val="20"/>
          <w:szCs w:val="20"/>
          <w:lang w:val="es-ES_tradnl"/>
        </w:rPr>
      </w:pPr>
    </w:p>
    <w:p w14:paraId="41D36F16" w14:textId="77777777" w:rsidR="00A7146A" w:rsidRPr="0075278C" w:rsidRDefault="00A7146A" w:rsidP="004D37A6">
      <w:pPr>
        <w:ind w:right="49"/>
        <w:jc w:val="both"/>
        <w:rPr>
          <w:rFonts w:ascii="Arial" w:hAnsi="Arial" w:cs="Arial"/>
          <w:bCs/>
          <w:sz w:val="20"/>
          <w:szCs w:val="20"/>
          <w:lang w:val="es-ES_tradnl"/>
        </w:rPr>
      </w:pPr>
      <w:r w:rsidRPr="0075278C">
        <w:rPr>
          <w:rFonts w:ascii="Arial" w:hAnsi="Arial" w:cs="Arial"/>
          <w:bCs/>
          <w:sz w:val="20"/>
          <w:szCs w:val="20"/>
          <w:lang w:val="es-ES_tradnl"/>
        </w:rPr>
        <w:t>[…] el contrato de aporte celebrado por el ICBF tiene un régimen jurídico especial que se fundamenta en el artículo 21, numeral 9 de la Ley 7 de 1979, el Decreto 2388 de 1979 ‒compilado en el Decreto 1084 de 2015‒ y el artículo 122 del Decreto Ley 2150 de 1995</w:t>
      </w:r>
      <w:r w:rsidRPr="0075278C">
        <w:rPr>
          <w:sz w:val="20"/>
          <w:szCs w:val="20"/>
          <w:lang w:val="es-ES_tradnl"/>
        </w:rPr>
        <w:t xml:space="preserve"> </w:t>
      </w:r>
      <w:r w:rsidRPr="0075278C">
        <w:rPr>
          <w:rFonts w:ascii="Arial" w:hAnsi="Arial" w:cs="Arial"/>
          <w:bCs/>
          <w:sz w:val="20"/>
          <w:szCs w:val="20"/>
          <w:lang w:val="es-ES_tradnl"/>
        </w:rPr>
        <w:t>y, en lo no regulado en estas disposiciones, se rige por las normas generales de la contratación estatal. Lo anterior, sin perjuicio del desarrollo adicional que se realizará en relación con la forma de celebración de estos contratos, lo cual se expondrá con mayor detalle en el numeral 2.4 de este concepto.</w:t>
      </w:r>
    </w:p>
    <w:p w14:paraId="6EF04FE0" w14:textId="64E1B90D" w:rsidR="00A7146A" w:rsidRPr="0075278C" w:rsidRDefault="00A7146A">
      <w:pPr>
        <w:jc w:val="right"/>
        <w:rPr>
          <w:rFonts w:ascii="Arial" w:hAnsi="Arial" w:cs="Arial"/>
          <w:b/>
          <w:bCs/>
          <w:sz w:val="20"/>
          <w:szCs w:val="20"/>
          <w:lang w:val="es-ES_tradnl" w:eastAsia="es-CO"/>
        </w:rPr>
      </w:pPr>
    </w:p>
    <w:p w14:paraId="42850682" w14:textId="04577A74" w:rsidR="0075278C" w:rsidRPr="0075278C" w:rsidRDefault="0075278C">
      <w:pPr>
        <w:jc w:val="right"/>
        <w:rPr>
          <w:rFonts w:ascii="Arial" w:hAnsi="Arial" w:cs="Arial"/>
          <w:b/>
          <w:bCs/>
          <w:sz w:val="20"/>
          <w:szCs w:val="20"/>
          <w:lang w:val="es-ES_tradnl" w:eastAsia="es-CO"/>
        </w:rPr>
      </w:pPr>
    </w:p>
    <w:p w14:paraId="2B0163B9" w14:textId="69E16737" w:rsidR="0075278C" w:rsidRPr="0075278C" w:rsidRDefault="0075278C">
      <w:pPr>
        <w:jc w:val="right"/>
        <w:rPr>
          <w:rFonts w:ascii="Arial" w:hAnsi="Arial" w:cs="Arial"/>
          <w:b/>
          <w:bCs/>
          <w:sz w:val="20"/>
          <w:szCs w:val="20"/>
          <w:lang w:val="es-ES_tradnl" w:eastAsia="es-CO"/>
        </w:rPr>
      </w:pPr>
    </w:p>
    <w:p w14:paraId="07419960" w14:textId="347926E3" w:rsidR="0075278C" w:rsidRPr="0075278C" w:rsidRDefault="0075278C">
      <w:pPr>
        <w:jc w:val="right"/>
        <w:rPr>
          <w:rFonts w:ascii="Arial" w:hAnsi="Arial" w:cs="Arial"/>
          <w:b/>
          <w:bCs/>
          <w:sz w:val="20"/>
          <w:szCs w:val="20"/>
          <w:lang w:val="es-ES_tradnl" w:eastAsia="es-CO"/>
        </w:rPr>
      </w:pPr>
    </w:p>
    <w:p w14:paraId="26D593F4" w14:textId="77777777" w:rsidR="0075278C" w:rsidRPr="0075278C" w:rsidRDefault="0075278C">
      <w:pPr>
        <w:jc w:val="right"/>
        <w:rPr>
          <w:rFonts w:ascii="Arial" w:hAnsi="Arial" w:cs="Arial"/>
          <w:b/>
          <w:bCs/>
          <w:sz w:val="20"/>
          <w:szCs w:val="20"/>
          <w:lang w:val="es-ES_tradnl" w:eastAsia="es-CO"/>
        </w:rPr>
      </w:pPr>
    </w:p>
    <w:p w14:paraId="143538BE" w14:textId="77777777" w:rsidR="00A7146A" w:rsidRPr="0075278C" w:rsidRDefault="00A7146A" w:rsidP="004D37A6">
      <w:pPr>
        <w:ind w:right="49"/>
        <w:jc w:val="both"/>
        <w:rPr>
          <w:rFonts w:ascii="Arial" w:hAnsi="Arial" w:cs="Arial"/>
          <w:b/>
          <w:sz w:val="22"/>
          <w:szCs w:val="22"/>
          <w:lang w:val="es-ES_tradnl"/>
        </w:rPr>
      </w:pPr>
      <w:bookmarkStart w:id="4" w:name="_Hlk77021956"/>
      <w:r w:rsidRPr="0075278C">
        <w:rPr>
          <w:rFonts w:ascii="Arial" w:hAnsi="Arial" w:cs="Arial"/>
          <w:b/>
          <w:sz w:val="22"/>
          <w:szCs w:val="22"/>
          <w:lang w:val="es-ES_tradnl"/>
        </w:rPr>
        <w:t xml:space="preserve">LEY DE GARANTÍAS ELECTORALES ─ Finalidad ─ Elección presidencial ─ Prohibición de la contratación directa </w:t>
      </w:r>
    </w:p>
    <w:bookmarkEnd w:id="4"/>
    <w:p w14:paraId="58CE87F2" w14:textId="77777777" w:rsidR="00A7146A" w:rsidRPr="0075278C" w:rsidRDefault="00A7146A" w:rsidP="00CF39DA">
      <w:pPr>
        <w:jc w:val="right"/>
        <w:rPr>
          <w:rFonts w:ascii="Arial" w:hAnsi="Arial" w:cs="Arial"/>
          <w:bCs/>
          <w:sz w:val="20"/>
          <w:szCs w:val="20"/>
          <w:lang w:val="es-ES_tradnl"/>
        </w:rPr>
      </w:pPr>
    </w:p>
    <w:p w14:paraId="06422E3A" w14:textId="77777777" w:rsidR="00A7146A" w:rsidRPr="0075278C" w:rsidRDefault="00A7146A">
      <w:pPr>
        <w:jc w:val="right"/>
        <w:rPr>
          <w:rFonts w:ascii="Arial" w:hAnsi="Arial" w:cs="Arial"/>
          <w:b/>
          <w:bCs/>
          <w:sz w:val="20"/>
          <w:szCs w:val="20"/>
          <w:lang w:val="es-ES_tradnl" w:eastAsia="es-ES"/>
        </w:rPr>
      </w:pPr>
    </w:p>
    <w:p w14:paraId="33F41C58" w14:textId="05C719E2" w:rsidR="00A7146A" w:rsidRPr="0075278C" w:rsidRDefault="00A7146A" w:rsidP="004D37A6">
      <w:pPr>
        <w:shd w:val="clear" w:color="auto" w:fill="FFFFFF"/>
        <w:jc w:val="both"/>
        <w:rPr>
          <w:rFonts w:ascii="Arial" w:hAnsi="Arial" w:cs="Arial"/>
          <w:sz w:val="20"/>
          <w:szCs w:val="20"/>
          <w:lang w:val="es-ES_tradnl" w:eastAsia="es-CO"/>
        </w:rPr>
      </w:pPr>
      <w:r w:rsidRPr="0075278C">
        <w:rPr>
          <w:rFonts w:ascii="Arial" w:hAnsi="Arial" w:cs="Arial"/>
          <w:sz w:val="20"/>
          <w:szCs w:val="20"/>
          <w:lang w:val="es-ES_tradnl" w:eastAsia="es-CO"/>
        </w:rPr>
        <w:t>La Ley 996 de 2005 busca garantizar las condiciones de igualdad y equidad de los candidatos en las campañas electorales a la Presidencia de la República y los procesos electorales para cargos de elección popular. Con el anterior propósito la citada ley aumentó las garantías en materia de contratación, al punto de restringir la utilización del mecanismo de contratación directa, de forma que no exista siquiera sospecha de que, por ese medio, en los períodos previos a la contienda electoral, se alteren las condiciones de igualdad entre los candidatos.  En efecto, dispuso en su artículo 33 sobre las restricciones a la contratación pública […] De acuerdo con la norma transcrita se prohíbe la contratación directa en la contratación pública a todos los entes del Estado durante los cuatro (4) meses anteriores a la elección presidencial y hasta la realización de la elección en la segunda vuelta.</w:t>
      </w:r>
    </w:p>
    <w:p w14:paraId="36F03B6E" w14:textId="77777777" w:rsidR="00A7146A" w:rsidRPr="0075278C" w:rsidRDefault="00A7146A" w:rsidP="00CF39DA">
      <w:pPr>
        <w:jc w:val="both"/>
        <w:rPr>
          <w:rFonts w:ascii="Arial" w:hAnsi="Arial" w:cs="Arial"/>
          <w:b/>
          <w:sz w:val="20"/>
          <w:szCs w:val="20"/>
          <w:lang w:val="es-ES_tradnl"/>
        </w:rPr>
      </w:pPr>
    </w:p>
    <w:p w14:paraId="3924AE2C" w14:textId="5A751D62" w:rsidR="00A7146A" w:rsidRPr="0075278C" w:rsidRDefault="00A7146A" w:rsidP="004D37A6">
      <w:pPr>
        <w:ind w:right="49"/>
        <w:jc w:val="both"/>
        <w:rPr>
          <w:rFonts w:ascii="Arial" w:hAnsi="Arial" w:cs="Arial"/>
          <w:b/>
          <w:sz w:val="22"/>
          <w:szCs w:val="22"/>
          <w:lang w:val="es-ES_tradnl"/>
        </w:rPr>
      </w:pPr>
      <w:r w:rsidRPr="0075278C">
        <w:rPr>
          <w:rFonts w:ascii="Arial" w:hAnsi="Arial" w:cs="Arial"/>
          <w:b/>
          <w:sz w:val="22"/>
          <w:szCs w:val="22"/>
          <w:lang w:val="es-ES_tradnl"/>
        </w:rPr>
        <w:t xml:space="preserve">LEY DE GARANTÍAS ELECTORALES </w:t>
      </w:r>
      <w:r w:rsidR="004F4263" w:rsidRPr="0075278C">
        <w:rPr>
          <w:rFonts w:ascii="Arial" w:hAnsi="Arial" w:cs="Arial"/>
          <w:b/>
          <w:sz w:val="22"/>
          <w:szCs w:val="22"/>
          <w:lang w:val="es-ES_tradnl"/>
        </w:rPr>
        <w:t xml:space="preserve">– Contratación directa – </w:t>
      </w:r>
      <w:r w:rsidRPr="0075278C">
        <w:rPr>
          <w:rFonts w:ascii="Arial" w:hAnsi="Arial" w:cs="Arial"/>
          <w:b/>
          <w:sz w:val="22"/>
          <w:szCs w:val="22"/>
          <w:lang w:val="es-ES_tradnl"/>
        </w:rPr>
        <w:t>Alcance de la prohibición</w:t>
      </w:r>
    </w:p>
    <w:p w14:paraId="17E07FDA" w14:textId="77777777" w:rsidR="00A7146A" w:rsidRPr="0075278C" w:rsidRDefault="00A7146A" w:rsidP="004D37A6">
      <w:pPr>
        <w:shd w:val="clear" w:color="auto" w:fill="FFFFFF"/>
        <w:jc w:val="both"/>
        <w:rPr>
          <w:rFonts w:ascii="Arial" w:hAnsi="Arial" w:cs="Arial"/>
          <w:sz w:val="20"/>
          <w:szCs w:val="20"/>
          <w:lang w:val="es-ES_tradnl" w:eastAsia="x-none"/>
        </w:rPr>
      </w:pPr>
    </w:p>
    <w:p w14:paraId="1A959E5F" w14:textId="77777777" w:rsidR="00A7146A" w:rsidRPr="0075278C" w:rsidRDefault="00A7146A" w:rsidP="004D37A6">
      <w:pPr>
        <w:shd w:val="clear" w:color="auto" w:fill="FFFFFF"/>
        <w:jc w:val="both"/>
        <w:rPr>
          <w:rFonts w:ascii="Arial" w:hAnsi="Arial" w:cs="Arial"/>
          <w:sz w:val="20"/>
          <w:szCs w:val="20"/>
          <w:lang w:val="es-ES_tradnl" w:eastAsia="x-none"/>
        </w:rPr>
      </w:pPr>
      <w:r w:rsidRPr="0075278C">
        <w:rPr>
          <w:rFonts w:ascii="Arial" w:hAnsi="Arial" w:cs="Arial"/>
          <w:sz w:val="20"/>
          <w:szCs w:val="20"/>
          <w:lang w:val="es-ES_tradnl" w:eastAsia="x-none"/>
        </w:rPr>
        <w:t xml:space="preserve">[…] la expresión contratación directa sobre la que versa la prohibición contenida en el artículo 33 de la Ley de Garantías Electorales, se refiere a </w:t>
      </w:r>
      <w:r w:rsidRPr="0075278C">
        <w:rPr>
          <w:rFonts w:ascii="Arial" w:hAnsi="Arial" w:cs="Arial"/>
          <w:sz w:val="20"/>
          <w:szCs w:val="20"/>
          <w:lang w:val="es-ES_tradnl"/>
        </w:rPr>
        <w:t>«</w:t>
      </w:r>
      <w:r w:rsidRPr="0075278C">
        <w:rPr>
          <w:rFonts w:ascii="Arial" w:hAnsi="Arial" w:cs="Arial"/>
          <w:sz w:val="20"/>
          <w:szCs w:val="20"/>
          <w:lang w:val="es-ES_tradnl" w:eastAsia="x-none"/>
        </w:rPr>
        <w:t>cualquier sistema que no implique convocatoria pública y posibilidad de pluralidad de oferentes</w:t>
      </w:r>
      <w:r w:rsidRPr="0075278C">
        <w:rPr>
          <w:rFonts w:ascii="Arial" w:hAnsi="Arial" w:cs="Arial"/>
          <w:sz w:val="20"/>
          <w:szCs w:val="20"/>
          <w:lang w:val="es-ES_tradnl"/>
        </w:rPr>
        <w:t>»</w:t>
      </w:r>
      <w:r w:rsidRPr="0075278C">
        <w:rPr>
          <w:rFonts w:ascii="Arial" w:hAnsi="Arial" w:cs="Arial"/>
          <w:sz w:val="20"/>
          <w:szCs w:val="20"/>
          <w:lang w:val="es-ES_tradnl" w:eastAsia="x-none"/>
        </w:rPr>
        <w:t xml:space="preserve">, por lo que excluye, entre otros, a los demás sistemas de contratación previstos en la Ley 1150 de 2007, es decir, la licitación pública, la selección abreviada y el concurso de méritos u otros previstos en normas especiales. Esta posición es congruente con la expedición de la Ley 1150 de 2007 que, entre otras reformas, introdujo el sistema de selección abreviada, rediseñó el concurso de méritos y sistematizó las causales de contratación directa. </w:t>
      </w:r>
    </w:p>
    <w:p w14:paraId="78E9639F" w14:textId="77777777" w:rsidR="00A7146A" w:rsidRPr="0075278C" w:rsidRDefault="00A7146A" w:rsidP="004D37A6">
      <w:pPr>
        <w:shd w:val="clear" w:color="auto" w:fill="FFFFFF"/>
        <w:jc w:val="both"/>
        <w:rPr>
          <w:rFonts w:ascii="Arial" w:hAnsi="Arial" w:cs="Arial"/>
          <w:b/>
          <w:bCs/>
          <w:sz w:val="20"/>
          <w:szCs w:val="20"/>
          <w:lang w:val="es-ES_tradnl" w:eastAsia="es-CO"/>
        </w:rPr>
      </w:pPr>
      <w:bookmarkStart w:id="5" w:name="_Hlk77022190"/>
    </w:p>
    <w:p w14:paraId="2C9FC50C" w14:textId="0B86CA77" w:rsidR="00A7146A" w:rsidRPr="0075278C" w:rsidRDefault="00A7146A" w:rsidP="004D37A6">
      <w:pPr>
        <w:ind w:right="49"/>
        <w:jc w:val="both"/>
        <w:rPr>
          <w:rFonts w:ascii="Arial" w:hAnsi="Arial" w:cs="Arial"/>
          <w:b/>
          <w:sz w:val="22"/>
          <w:szCs w:val="22"/>
          <w:lang w:val="es-ES_tradnl"/>
        </w:rPr>
      </w:pPr>
      <w:r w:rsidRPr="0075278C">
        <w:rPr>
          <w:rFonts w:ascii="Arial" w:hAnsi="Arial" w:cs="Arial"/>
          <w:b/>
          <w:sz w:val="22"/>
          <w:szCs w:val="22"/>
          <w:lang w:val="es-ES_tradnl"/>
        </w:rPr>
        <w:t xml:space="preserve">LEY DE GARANTÍAS ELECTORALES </w:t>
      </w:r>
      <w:bookmarkStart w:id="6" w:name="_Hlk77022358"/>
      <w:r w:rsidRPr="0075278C">
        <w:rPr>
          <w:rFonts w:ascii="Arial" w:hAnsi="Arial" w:cs="Arial"/>
          <w:b/>
          <w:sz w:val="22"/>
          <w:szCs w:val="22"/>
          <w:lang w:val="es-ES_tradnl"/>
        </w:rPr>
        <w:t>‒</w:t>
      </w:r>
      <w:bookmarkEnd w:id="6"/>
      <w:r w:rsidRPr="0075278C">
        <w:rPr>
          <w:rFonts w:ascii="Arial" w:hAnsi="Arial" w:cs="Arial"/>
          <w:b/>
          <w:sz w:val="22"/>
          <w:szCs w:val="22"/>
          <w:lang w:val="es-ES_tradnl"/>
        </w:rPr>
        <w:t xml:space="preserve"> </w:t>
      </w:r>
      <w:bookmarkEnd w:id="5"/>
      <w:r w:rsidR="004F4263" w:rsidRPr="0075278C">
        <w:rPr>
          <w:rFonts w:ascii="Arial" w:hAnsi="Arial" w:cs="Arial"/>
          <w:b/>
          <w:sz w:val="22"/>
          <w:szCs w:val="22"/>
          <w:lang w:val="es-ES_tradnl"/>
        </w:rPr>
        <w:t xml:space="preserve">Contratación directa – </w:t>
      </w:r>
      <w:r w:rsidRPr="0075278C">
        <w:rPr>
          <w:rFonts w:ascii="Arial" w:hAnsi="Arial" w:cs="Arial"/>
          <w:b/>
          <w:sz w:val="22"/>
          <w:szCs w:val="22"/>
          <w:lang w:val="es-ES_tradnl"/>
        </w:rPr>
        <w:t>Excepciones</w:t>
      </w:r>
      <w:r w:rsidR="004F4263" w:rsidRPr="0075278C">
        <w:rPr>
          <w:rFonts w:ascii="Arial" w:hAnsi="Arial" w:cs="Arial"/>
          <w:b/>
          <w:sz w:val="22"/>
          <w:szCs w:val="22"/>
          <w:lang w:val="es-ES_tradnl"/>
        </w:rPr>
        <w:t xml:space="preserve"> a la prohibición </w:t>
      </w:r>
      <w:r w:rsidRPr="0075278C">
        <w:rPr>
          <w:rFonts w:ascii="Arial" w:hAnsi="Arial" w:cs="Arial"/>
          <w:b/>
          <w:sz w:val="22"/>
          <w:szCs w:val="22"/>
          <w:lang w:val="es-ES_tradnl"/>
        </w:rPr>
        <w:t xml:space="preserve"> </w:t>
      </w:r>
    </w:p>
    <w:p w14:paraId="0857219F" w14:textId="77777777" w:rsidR="00A7146A" w:rsidRPr="0075278C" w:rsidRDefault="00A7146A" w:rsidP="004D37A6">
      <w:pPr>
        <w:shd w:val="clear" w:color="auto" w:fill="FFFFFF"/>
        <w:jc w:val="both"/>
        <w:rPr>
          <w:rFonts w:ascii="Arial" w:hAnsi="Arial" w:cs="Arial"/>
          <w:sz w:val="20"/>
          <w:szCs w:val="20"/>
          <w:lang w:val="es-ES_tradnl" w:eastAsia="x-none"/>
        </w:rPr>
      </w:pPr>
    </w:p>
    <w:p w14:paraId="11B19673" w14:textId="77777777" w:rsidR="00A7146A" w:rsidRPr="0075278C" w:rsidRDefault="00A7146A" w:rsidP="004D37A6">
      <w:pPr>
        <w:shd w:val="clear" w:color="auto" w:fill="FFFFFF"/>
        <w:jc w:val="both"/>
        <w:rPr>
          <w:rFonts w:ascii="Arial" w:hAnsi="Arial" w:cs="Arial"/>
          <w:sz w:val="20"/>
          <w:szCs w:val="20"/>
          <w:lang w:val="es-ES_tradnl" w:eastAsia="x-none"/>
        </w:rPr>
      </w:pPr>
      <w:r w:rsidRPr="0075278C">
        <w:rPr>
          <w:rFonts w:ascii="Arial" w:hAnsi="Arial" w:cs="Arial"/>
          <w:sz w:val="20"/>
          <w:szCs w:val="20"/>
          <w:lang w:val="es-ES_tradnl" w:eastAsia="x-none"/>
        </w:rPr>
        <w:t xml:space="preserve">[…] </w:t>
      </w:r>
      <w:r w:rsidRPr="0075278C">
        <w:rPr>
          <w:rFonts w:ascii="Arial" w:eastAsiaTheme="minorHAnsi" w:hAnsi="Arial" w:cs="Arial"/>
          <w:sz w:val="20"/>
          <w:szCs w:val="20"/>
          <w:lang w:val="es-ES_tradnl" w:eastAsia="en-US"/>
        </w:rPr>
        <w:t>las excepciones a la restricción prevista en la Ley de Garantías, con fundamento en las cuales podrán las entidades públicas adelantar procedimientos de selección directa, se encuentran consagradas de manera taxativa en el inciso final del artículo 33 de la Ley 996 de 2005, esto es, en lo referente a: i) la defensa y seguridad del Estado; ii) los contratos de crédito público;</w:t>
      </w:r>
      <w:r w:rsidRPr="0075278C">
        <w:rPr>
          <w:rFonts w:ascii="Arial" w:hAnsi="Arial" w:cs="Arial"/>
          <w:sz w:val="20"/>
          <w:szCs w:val="20"/>
          <w:lang w:val="es-ES_tradnl" w:eastAsia="x-none"/>
        </w:rPr>
        <w:t xml:space="preserve"> (iii) l</w:t>
      </w:r>
      <w:r w:rsidRPr="0075278C">
        <w:rPr>
          <w:rFonts w:ascii="Arial" w:eastAsiaTheme="minorHAnsi" w:hAnsi="Arial" w:cs="Arial"/>
          <w:sz w:val="20"/>
          <w:szCs w:val="20"/>
          <w:lang w:val="es-ES_tradnl" w:eastAsia="en-US"/>
        </w:rPr>
        <w:t>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w:t>
      </w:r>
      <w:r w:rsidRPr="0075278C">
        <w:rPr>
          <w:rFonts w:ascii="Arial" w:hAnsi="Arial" w:cs="Arial"/>
          <w:sz w:val="20"/>
          <w:szCs w:val="20"/>
          <w:lang w:val="es-ES_tradnl" w:eastAsia="x-none"/>
        </w:rPr>
        <w:t xml:space="preserve"> v) l</w:t>
      </w:r>
      <w:r w:rsidRPr="0075278C">
        <w:rPr>
          <w:rFonts w:ascii="Arial" w:eastAsiaTheme="minorHAnsi" w:hAnsi="Arial" w:cs="Arial"/>
          <w:sz w:val="20"/>
          <w:szCs w:val="20"/>
          <w:lang w:val="es-ES_tradnl" w:eastAsia="en-US"/>
        </w:rPr>
        <w:t>os que deban realizar las entidades sanitarias y hospitalarias. […]</w:t>
      </w:r>
    </w:p>
    <w:p w14:paraId="64E56A67" w14:textId="77777777" w:rsidR="00A7146A" w:rsidRPr="0075278C" w:rsidRDefault="00A7146A" w:rsidP="004D37A6">
      <w:pPr>
        <w:shd w:val="clear" w:color="auto" w:fill="FFFFFF"/>
        <w:jc w:val="both"/>
        <w:rPr>
          <w:rFonts w:ascii="Arial" w:hAnsi="Arial" w:cs="Arial"/>
          <w:sz w:val="20"/>
          <w:szCs w:val="20"/>
          <w:lang w:val="es-ES_tradnl" w:eastAsia="x-none"/>
        </w:rPr>
      </w:pPr>
    </w:p>
    <w:p w14:paraId="502FED33" w14:textId="6F5397AB" w:rsidR="00A7146A" w:rsidRPr="0075278C" w:rsidRDefault="00A7146A" w:rsidP="004D37A6">
      <w:pPr>
        <w:shd w:val="clear" w:color="auto" w:fill="FFFFFF"/>
        <w:jc w:val="both"/>
        <w:rPr>
          <w:rFonts w:ascii="Arial" w:eastAsia="Calibri" w:hAnsi="Arial" w:cs="Arial"/>
          <w:b/>
          <w:bCs/>
          <w:sz w:val="22"/>
          <w:szCs w:val="22"/>
          <w:lang w:val="es-ES_tradnl"/>
        </w:rPr>
      </w:pPr>
      <w:r w:rsidRPr="0075278C">
        <w:rPr>
          <w:rFonts w:ascii="Arial" w:hAnsi="Arial" w:cs="Arial"/>
          <w:b/>
          <w:bCs/>
          <w:sz w:val="22"/>
          <w:szCs w:val="22"/>
          <w:lang w:val="es-ES_tradnl" w:eastAsia="es-CO"/>
        </w:rPr>
        <w:t xml:space="preserve">LEY DE GARANTÍAS ELECTORALES ‒ Aplicación ‒ </w:t>
      </w:r>
      <w:r w:rsidR="004F4263" w:rsidRPr="0075278C">
        <w:rPr>
          <w:rFonts w:ascii="Arial" w:hAnsi="Arial" w:cs="Arial"/>
          <w:b/>
          <w:bCs/>
          <w:sz w:val="22"/>
          <w:szCs w:val="22"/>
          <w:lang w:val="es-ES_tradnl" w:eastAsia="es-CO"/>
        </w:rPr>
        <w:t>Contratos</w:t>
      </w:r>
      <w:r w:rsidRPr="0075278C">
        <w:rPr>
          <w:rFonts w:ascii="Arial" w:eastAsia="Calibri" w:hAnsi="Arial" w:cs="Arial"/>
          <w:b/>
          <w:bCs/>
          <w:sz w:val="22"/>
          <w:szCs w:val="22"/>
          <w:lang w:val="es-ES_tradnl"/>
        </w:rPr>
        <w:t xml:space="preserve"> de aporte del ICBF</w:t>
      </w:r>
    </w:p>
    <w:p w14:paraId="59AB9A10" w14:textId="77777777" w:rsidR="00A7146A" w:rsidRPr="0075278C" w:rsidRDefault="00A7146A" w:rsidP="004D37A6">
      <w:pPr>
        <w:shd w:val="clear" w:color="auto" w:fill="FFFFFF"/>
        <w:jc w:val="both"/>
        <w:rPr>
          <w:rFonts w:ascii="Arial" w:eastAsia="Calibri" w:hAnsi="Arial" w:cs="Arial"/>
          <w:b/>
          <w:bCs/>
          <w:sz w:val="20"/>
          <w:szCs w:val="20"/>
          <w:lang w:val="es-ES_tradnl"/>
        </w:rPr>
      </w:pPr>
    </w:p>
    <w:p w14:paraId="27423E2B" w14:textId="540D2B9F" w:rsidR="00A7146A" w:rsidRPr="0075278C" w:rsidRDefault="00A7146A" w:rsidP="004D37A6">
      <w:pPr>
        <w:jc w:val="both"/>
        <w:rPr>
          <w:rFonts w:ascii="Arial" w:eastAsia="Calibri" w:hAnsi="Arial" w:cs="Arial"/>
          <w:sz w:val="20"/>
          <w:szCs w:val="20"/>
          <w:lang w:val="es-ES_tradnl"/>
        </w:rPr>
      </w:pPr>
      <w:r w:rsidRPr="0075278C">
        <w:rPr>
          <w:rFonts w:ascii="Arial" w:eastAsia="Calibri" w:hAnsi="Arial" w:cs="Arial"/>
          <w:sz w:val="20"/>
          <w:szCs w:val="20"/>
          <w:lang w:val="es-ES_tradnl"/>
        </w:rPr>
        <w:t>[…] en el marco de ese procedimiento de selección abierto y competitivo descrito, el ICBF puede celebrar los contratos de aporte para el desarrollo de los programas de bienestar</w:t>
      </w:r>
      <w:r w:rsidRPr="0075278C">
        <w:rPr>
          <w:sz w:val="20"/>
          <w:szCs w:val="20"/>
          <w:lang w:val="es-ES_tradnl"/>
        </w:rPr>
        <w:t xml:space="preserve"> </w:t>
      </w:r>
      <w:r w:rsidRPr="0075278C">
        <w:rPr>
          <w:rFonts w:ascii="Arial" w:eastAsia="Calibri" w:hAnsi="Arial" w:cs="Arial"/>
          <w:sz w:val="20"/>
          <w:szCs w:val="20"/>
          <w:lang w:val="es-ES_tradnl"/>
        </w:rPr>
        <w:t xml:space="preserve">durante los cuatro (4) meses anteriores a la votación para elegir presidente y vicepresidente de la República en primera vuelta, y hasta la realización de la segunda vuelta, de ser el caso, sin incurrir en la </w:t>
      </w:r>
      <w:r w:rsidRPr="0075278C">
        <w:rPr>
          <w:rFonts w:ascii="Arial" w:eastAsia="Calibri" w:hAnsi="Arial" w:cs="Arial"/>
          <w:sz w:val="20"/>
          <w:szCs w:val="20"/>
          <w:lang w:val="es-ES_tradnl"/>
        </w:rPr>
        <w:lastRenderedPageBreak/>
        <w:t>prohibición establecida en el artículo 33 de la Ley 996 de 2005. Lo anterior, siempre que este se realice garantizando que se trata de procedimientos «competitivos», excluyéndose, en los términos indicados, la contratación directa. Por el contrario, en armonía con lo anterior, durante ese mismo período no se podrían suscribir los contratos de aporte en los eventos en que dicho manual, al amparo de la autorización del artículo 122 del del Decreto Ley 2150 de 1995, permite su celebración de forma directa</w:t>
      </w:r>
      <w:r w:rsidRPr="0075278C">
        <w:rPr>
          <w:sz w:val="20"/>
          <w:szCs w:val="20"/>
          <w:lang w:val="es-ES_tradnl"/>
        </w:rPr>
        <w:t xml:space="preserve">, </w:t>
      </w:r>
      <w:r w:rsidRPr="0075278C">
        <w:rPr>
          <w:rFonts w:ascii="Arial" w:eastAsia="Calibri" w:hAnsi="Arial" w:cs="Arial"/>
          <w:sz w:val="20"/>
          <w:szCs w:val="20"/>
          <w:lang w:val="es-ES_tradnl"/>
        </w:rPr>
        <w:t>es decir, sin previa invitación pública ni posibilidad de pluralidad de oferentes, porque tales casos sí están restringidos en el periodo preelectoral establecido en el artículo 33 de Ley de Garantías Electorales. […] Adicionalmente, cabe destacar que […] el ICBF puede acudir a la contratación directa de los contratos de aporte para evitar una indebida prestación del servicio público de bienestar familiar asociada o ligada a la educación de dichos sujetos de especial protección constitucional, en los casos en que el contrato se enmarque en</w:t>
      </w:r>
      <w:r w:rsidR="00C4020C" w:rsidRPr="0075278C">
        <w:rPr>
          <w:rFonts w:ascii="Arial" w:eastAsia="Calibri" w:hAnsi="Arial" w:cs="Arial"/>
          <w:sz w:val="20"/>
          <w:szCs w:val="20"/>
          <w:lang w:val="es-ES_tradnl"/>
        </w:rPr>
        <w:t xml:space="preserve"> </w:t>
      </w:r>
      <w:r w:rsidRPr="0075278C">
        <w:rPr>
          <w:rFonts w:ascii="Arial" w:eastAsia="Calibri" w:hAnsi="Arial" w:cs="Arial"/>
          <w:sz w:val="20"/>
          <w:szCs w:val="20"/>
          <w:lang w:val="es-ES_tradnl"/>
        </w:rPr>
        <w:t>la excepción a la prohibición por causa de las «emergencias educativas» a que se refiere el artículo 33 de la Ley 996 de 2005 […]</w:t>
      </w:r>
    </w:p>
    <w:p w14:paraId="3357AFBE" w14:textId="03715821" w:rsidR="00C916C9" w:rsidRPr="0075278C" w:rsidRDefault="00C916C9">
      <w:pPr>
        <w:spacing w:before="120" w:after="120" w:line="276" w:lineRule="auto"/>
        <w:jc w:val="both"/>
        <w:rPr>
          <w:lang w:val="es-ES_tradnl"/>
        </w:rPr>
      </w:pPr>
      <w:r w:rsidRPr="0075278C">
        <w:rPr>
          <w:lang w:val="es-ES_tradnl"/>
        </w:rPr>
        <w:br w:type="page"/>
      </w:r>
    </w:p>
    <w:p w14:paraId="6744A8AB" w14:textId="127231C2" w:rsidR="008B2C6A" w:rsidRDefault="005E5354" w:rsidP="005E5354">
      <w:pPr>
        <w:jc w:val="right"/>
        <w:rPr>
          <w:rFonts w:ascii="Arial" w:eastAsia="Calibri" w:hAnsi="Arial" w:cs="Arial"/>
          <w:b/>
          <w:sz w:val="22"/>
          <w:szCs w:val="22"/>
          <w:lang w:val="es-ES_tradnl" w:eastAsia="en-US"/>
        </w:rPr>
      </w:pPr>
      <w:r>
        <w:rPr>
          <w:noProof/>
          <w:lang w:val="es-ES" w:eastAsia="es-ES"/>
        </w:rPr>
        <w:lastRenderedPageBreak/>
        <w:drawing>
          <wp:anchor distT="0" distB="0" distL="114300" distR="114300" simplePos="0" relativeHeight="251658240" behindDoc="1" locked="0" layoutInCell="1" allowOverlap="1" wp14:anchorId="426E9F33" wp14:editId="6D431CAD">
            <wp:simplePos x="0" y="0"/>
            <wp:positionH relativeFrom="column">
              <wp:posOffset>2788920</wp:posOffset>
            </wp:positionH>
            <wp:positionV relativeFrom="paragraph">
              <wp:posOffset>-84455</wp:posOffset>
            </wp:positionV>
            <wp:extent cx="3286125" cy="1295400"/>
            <wp:effectExtent l="0" t="0" r="9525" b="0"/>
            <wp:wrapNone/>
            <wp:docPr id="3" name="Imagen 3" descr="Texto, Ca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con confianza media"/>
                    <pic:cNvPicPr/>
                  </pic:nvPicPr>
                  <pic:blipFill>
                    <a:blip r:embed="rId12"/>
                    <a:stretch>
                      <a:fillRect/>
                    </a:stretch>
                  </pic:blipFill>
                  <pic:spPr>
                    <a:xfrm>
                      <a:off x="0" y="0"/>
                      <a:ext cx="3286125" cy="1295400"/>
                    </a:xfrm>
                    <a:prstGeom prst="rect">
                      <a:avLst/>
                    </a:prstGeom>
                  </pic:spPr>
                </pic:pic>
              </a:graphicData>
            </a:graphic>
          </wp:anchor>
        </w:drawing>
      </w:r>
      <w:bookmarkEnd w:id="1"/>
    </w:p>
    <w:p w14:paraId="1B85DD52" w14:textId="28C67CDB" w:rsidR="005E5354" w:rsidRDefault="005E5354" w:rsidP="00396F35">
      <w:pPr>
        <w:jc w:val="both"/>
        <w:rPr>
          <w:rFonts w:ascii="Arial" w:eastAsia="Calibri" w:hAnsi="Arial" w:cs="Arial"/>
          <w:b/>
          <w:sz w:val="22"/>
          <w:szCs w:val="22"/>
          <w:lang w:val="es-ES_tradnl" w:eastAsia="en-US"/>
        </w:rPr>
      </w:pPr>
    </w:p>
    <w:p w14:paraId="7F6EE8AB" w14:textId="1722E54C" w:rsidR="005E5354" w:rsidRDefault="005E5354" w:rsidP="00396F35">
      <w:pPr>
        <w:jc w:val="both"/>
        <w:rPr>
          <w:rFonts w:ascii="Arial" w:eastAsia="Calibri" w:hAnsi="Arial" w:cs="Arial"/>
          <w:b/>
          <w:sz w:val="22"/>
          <w:szCs w:val="22"/>
          <w:lang w:val="es-ES_tradnl" w:eastAsia="en-US"/>
        </w:rPr>
      </w:pPr>
    </w:p>
    <w:p w14:paraId="3B4EC920" w14:textId="58869841" w:rsidR="005E5354" w:rsidRDefault="005E5354" w:rsidP="00396F35">
      <w:pPr>
        <w:jc w:val="both"/>
        <w:rPr>
          <w:rFonts w:ascii="Arial" w:eastAsia="Calibri" w:hAnsi="Arial" w:cs="Arial"/>
          <w:b/>
          <w:sz w:val="22"/>
          <w:szCs w:val="22"/>
          <w:lang w:val="es-ES_tradnl" w:eastAsia="en-US"/>
        </w:rPr>
      </w:pPr>
    </w:p>
    <w:p w14:paraId="3E8BE854" w14:textId="185CBBE1" w:rsidR="005E5354" w:rsidRDefault="005E5354" w:rsidP="00396F35">
      <w:pPr>
        <w:jc w:val="both"/>
        <w:rPr>
          <w:rFonts w:ascii="Arial" w:eastAsia="Calibri" w:hAnsi="Arial" w:cs="Arial"/>
          <w:b/>
          <w:sz w:val="22"/>
          <w:szCs w:val="22"/>
          <w:lang w:val="es-ES_tradnl" w:eastAsia="en-US"/>
        </w:rPr>
      </w:pPr>
    </w:p>
    <w:p w14:paraId="795ED239" w14:textId="77777777" w:rsidR="005E5354" w:rsidRDefault="005E5354" w:rsidP="00396F35">
      <w:pPr>
        <w:jc w:val="both"/>
        <w:rPr>
          <w:rFonts w:ascii="Arial" w:hAnsi="Arial" w:cs="Arial"/>
          <w:b/>
          <w:bCs/>
          <w:sz w:val="16"/>
          <w:szCs w:val="16"/>
          <w:lang w:val="es-ES_tradnl" w:eastAsia="es-ES"/>
        </w:rPr>
      </w:pPr>
      <w:r>
        <w:rPr>
          <w:rFonts w:ascii="Arial" w:hAnsi="Arial" w:cs="Arial"/>
          <w:b/>
          <w:bCs/>
          <w:sz w:val="16"/>
          <w:szCs w:val="16"/>
          <w:lang w:val="es-ES_tradnl" w:eastAsia="es-ES"/>
        </w:rPr>
        <w:t xml:space="preserve">                                                                                                                  </w:t>
      </w:r>
    </w:p>
    <w:p w14:paraId="38A066A7" w14:textId="42B01D3F" w:rsidR="005E5354" w:rsidRDefault="005E5354" w:rsidP="005E5354">
      <w:pPr>
        <w:jc w:val="right"/>
        <w:rPr>
          <w:rFonts w:ascii="Arial" w:eastAsia="Calibri" w:hAnsi="Arial" w:cs="Arial"/>
          <w:b/>
          <w:sz w:val="22"/>
          <w:szCs w:val="22"/>
          <w:lang w:val="es-ES_tradnl" w:eastAsia="en-US"/>
        </w:rPr>
      </w:pPr>
      <w:r w:rsidRPr="0075278C">
        <w:rPr>
          <w:rFonts w:ascii="Arial" w:hAnsi="Arial" w:cs="Arial"/>
          <w:b/>
          <w:bCs/>
          <w:sz w:val="16"/>
          <w:szCs w:val="16"/>
          <w:lang w:val="es-ES_tradnl" w:eastAsia="es-ES"/>
        </w:rPr>
        <w:t>CCE-DES-FM-17</w:t>
      </w:r>
    </w:p>
    <w:p w14:paraId="34990AE9" w14:textId="7B07678A" w:rsidR="00E54365" w:rsidRDefault="00E54365" w:rsidP="005E5354">
      <w:pPr>
        <w:jc w:val="both"/>
        <w:rPr>
          <w:rFonts w:ascii="Arial" w:hAnsi="Arial" w:cs="Arial"/>
          <w:b/>
          <w:noProof/>
          <w:sz w:val="22"/>
          <w:szCs w:val="22"/>
          <w:lang w:val="es-ES_tradnl"/>
        </w:rPr>
      </w:pPr>
    </w:p>
    <w:p w14:paraId="661C20FA" w14:textId="5898B7BF" w:rsidR="005E5354" w:rsidRDefault="005E5354" w:rsidP="005E5354">
      <w:pPr>
        <w:jc w:val="both"/>
        <w:rPr>
          <w:rFonts w:ascii="Arial" w:eastAsiaTheme="minorHAnsi" w:hAnsi="Arial" w:cs="Arial"/>
          <w:color w:val="4E4D4D"/>
          <w:sz w:val="22"/>
          <w:szCs w:val="22"/>
          <w:lang w:val="es-CO" w:eastAsia="en-US"/>
        </w:rPr>
      </w:pPr>
      <w:r>
        <w:rPr>
          <w:rFonts w:ascii="Arial" w:eastAsiaTheme="minorHAnsi" w:hAnsi="Arial" w:cs="Arial"/>
          <w:color w:val="4E4D4D"/>
          <w:sz w:val="22"/>
          <w:szCs w:val="22"/>
          <w:lang w:val="es-CO" w:eastAsia="en-US"/>
        </w:rPr>
        <w:t>Bogotá, 13 Julio 2021</w:t>
      </w:r>
    </w:p>
    <w:p w14:paraId="75CE1198" w14:textId="7D85F40B" w:rsidR="005E5354" w:rsidRDefault="005E5354" w:rsidP="005E5354">
      <w:pPr>
        <w:jc w:val="both"/>
        <w:rPr>
          <w:rFonts w:ascii="Arial" w:eastAsiaTheme="minorHAnsi" w:hAnsi="Arial" w:cs="Arial"/>
          <w:color w:val="4E4D4D"/>
          <w:sz w:val="22"/>
          <w:szCs w:val="22"/>
          <w:lang w:val="es-CO" w:eastAsia="en-US"/>
        </w:rPr>
      </w:pPr>
    </w:p>
    <w:p w14:paraId="666F3C9C" w14:textId="77777777" w:rsidR="005E5354" w:rsidRPr="0075278C" w:rsidRDefault="005E5354" w:rsidP="00B605C0">
      <w:pPr>
        <w:ind w:firstLine="709"/>
        <w:jc w:val="both"/>
        <w:rPr>
          <w:rFonts w:ascii="Arial" w:hAnsi="Arial" w:cs="Arial"/>
          <w:b/>
          <w:noProof/>
          <w:sz w:val="22"/>
          <w:szCs w:val="22"/>
          <w:lang w:val="es-ES_tradnl"/>
        </w:rPr>
      </w:pPr>
    </w:p>
    <w:p w14:paraId="6E444D61" w14:textId="3FB3E023" w:rsidR="00E54365" w:rsidRPr="0075278C" w:rsidRDefault="00394066" w:rsidP="00B605C0">
      <w:pPr>
        <w:jc w:val="both"/>
        <w:rPr>
          <w:rFonts w:ascii="Arial" w:hAnsi="Arial" w:cs="Arial"/>
          <w:sz w:val="22"/>
          <w:szCs w:val="22"/>
          <w:lang w:val="es-ES_tradnl"/>
        </w:rPr>
      </w:pPr>
      <w:r w:rsidRPr="0075278C">
        <w:rPr>
          <w:rFonts w:ascii="Arial" w:hAnsi="Arial" w:cs="Arial"/>
          <w:sz w:val="22"/>
          <w:szCs w:val="22"/>
          <w:lang w:val="es-ES_tradnl"/>
        </w:rPr>
        <w:t>Doctora</w:t>
      </w:r>
    </w:p>
    <w:p w14:paraId="1E055BE6" w14:textId="77777777" w:rsidR="00394066" w:rsidRPr="0075278C" w:rsidRDefault="00394066" w:rsidP="00B605C0">
      <w:pPr>
        <w:jc w:val="both"/>
        <w:rPr>
          <w:rFonts w:ascii="Arial" w:hAnsi="Arial" w:cs="Arial"/>
          <w:b/>
          <w:sz w:val="22"/>
          <w:szCs w:val="22"/>
          <w:lang w:val="es-ES_tradnl"/>
        </w:rPr>
      </w:pPr>
      <w:r w:rsidRPr="0075278C">
        <w:rPr>
          <w:rFonts w:ascii="Arial" w:hAnsi="Arial" w:cs="Arial"/>
          <w:b/>
          <w:sz w:val="22"/>
          <w:szCs w:val="22"/>
          <w:lang w:val="es-ES_tradnl"/>
        </w:rPr>
        <w:t>HELEN ORTIZ CARVAJAL</w:t>
      </w:r>
    </w:p>
    <w:p w14:paraId="4EA3523B" w14:textId="4294CF40" w:rsidR="00394066" w:rsidRPr="0075278C" w:rsidRDefault="00394066" w:rsidP="00B605C0">
      <w:pPr>
        <w:jc w:val="both"/>
        <w:rPr>
          <w:rFonts w:ascii="Arial" w:hAnsi="Arial" w:cs="Arial"/>
          <w:b/>
          <w:sz w:val="22"/>
          <w:szCs w:val="22"/>
          <w:lang w:val="es-ES_tradnl"/>
        </w:rPr>
      </w:pPr>
      <w:r w:rsidRPr="0075278C">
        <w:rPr>
          <w:rFonts w:ascii="Arial" w:hAnsi="Arial" w:cs="Arial"/>
          <w:b/>
          <w:sz w:val="22"/>
          <w:szCs w:val="22"/>
          <w:lang w:val="es-ES_tradnl"/>
        </w:rPr>
        <w:t>Directora de Contratación</w:t>
      </w:r>
    </w:p>
    <w:p w14:paraId="2966A369" w14:textId="6A968CCE" w:rsidR="00C54BAF" w:rsidRPr="0075278C" w:rsidRDefault="00394066" w:rsidP="00B605C0">
      <w:pPr>
        <w:jc w:val="both"/>
        <w:rPr>
          <w:rFonts w:ascii="Arial" w:hAnsi="Arial" w:cs="Arial"/>
          <w:b/>
          <w:sz w:val="22"/>
          <w:szCs w:val="22"/>
          <w:lang w:val="es-ES_tradnl"/>
        </w:rPr>
      </w:pPr>
      <w:r w:rsidRPr="0075278C">
        <w:rPr>
          <w:rFonts w:ascii="Arial" w:hAnsi="Arial" w:cs="Arial"/>
          <w:b/>
          <w:sz w:val="22"/>
          <w:szCs w:val="22"/>
          <w:lang w:val="es-ES_tradnl"/>
        </w:rPr>
        <w:t>ICBF</w:t>
      </w:r>
    </w:p>
    <w:p w14:paraId="74DA41C7" w14:textId="741A6527" w:rsidR="00907A93" w:rsidRPr="0075278C" w:rsidRDefault="00394066" w:rsidP="00B605C0">
      <w:pPr>
        <w:jc w:val="both"/>
        <w:rPr>
          <w:rFonts w:ascii="Arial" w:hAnsi="Arial" w:cs="Arial"/>
          <w:sz w:val="22"/>
          <w:szCs w:val="22"/>
          <w:lang w:val="es-ES_tradnl"/>
        </w:rPr>
      </w:pPr>
      <w:r w:rsidRPr="0075278C">
        <w:rPr>
          <w:rFonts w:ascii="Arial" w:hAnsi="Arial" w:cs="Arial"/>
          <w:sz w:val="22"/>
          <w:szCs w:val="22"/>
          <w:lang w:val="es-ES_tradnl"/>
        </w:rPr>
        <w:t>Bogotá D.C.</w:t>
      </w:r>
    </w:p>
    <w:p w14:paraId="1AB4735D" w14:textId="77777777" w:rsidR="00E54365" w:rsidRPr="0075278C" w:rsidRDefault="00E54365" w:rsidP="00B605C0">
      <w:pPr>
        <w:ind w:firstLine="709"/>
        <w:jc w:val="both"/>
        <w:rPr>
          <w:rFonts w:ascii="Arial" w:hAnsi="Arial" w:cs="Arial"/>
          <w:sz w:val="22"/>
          <w:szCs w:val="22"/>
          <w:lang w:val="es-ES_tradnl"/>
        </w:rPr>
      </w:pPr>
    </w:p>
    <w:p w14:paraId="17BA6817" w14:textId="43C2F60F" w:rsidR="00E54365" w:rsidRPr="0075278C" w:rsidRDefault="00E54365" w:rsidP="00B605C0">
      <w:pPr>
        <w:ind w:left="2124" w:firstLine="709"/>
        <w:jc w:val="both"/>
        <w:rPr>
          <w:rFonts w:ascii="Arial" w:hAnsi="Arial" w:cs="Arial"/>
          <w:b/>
          <w:bCs/>
          <w:sz w:val="22"/>
          <w:szCs w:val="22"/>
          <w:lang w:val="es-ES_tradnl"/>
        </w:rPr>
      </w:pPr>
      <w:r w:rsidRPr="0075278C">
        <w:rPr>
          <w:rFonts w:ascii="Arial" w:hAnsi="Arial" w:cs="Arial"/>
          <w:b/>
          <w:bCs/>
          <w:sz w:val="22"/>
          <w:szCs w:val="22"/>
          <w:lang w:val="es-ES_tradnl"/>
        </w:rPr>
        <w:t>Concepto</w:t>
      </w:r>
      <w:r w:rsidR="006559E3" w:rsidRPr="0075278C">
        <w:rPr>
          <w:rFonts w:ascii="Arial" w:hAnsi="Arial" w:cs="Arial"/>
          <w:b/>
          <w:bCs/>
          <w:sz w:val="22"/>
          <w:szCs w:val="22"/>
          <w:lang w:val="es-ES_tradnl"/>
        </w:rPr>
        <w:t xml:space="preserve"> </w:t>
      </w:r>
      <w:r w:rsidRPr="0075278C">
        <w:rPr>
          <w:rFonts w:ascii="Arial" w:hAnsi="Arial" w:cs="Arial"/>
          <w:b/>
          <w:bCs/>
          <w:sz w:val="22"/>
          <w:szCs w:val="22"/>
          <w:lang w:val="es-ES_tradnl"/>
        </w:rPr>
        <w:t>C</w:t>
      </w:r>
      <w:r w:rsidR="0066325D" w:rsidRPr="0075278C">
        <w:rPr>
          <w:rFonts w:ascii="Arial" w:hAnsi="Arial" w:cs="Arial"/>
          <w:b/>
          <w:bCs/>
          <w:sz w:val="22"/>
          <w:szCs w:val="22"/>
          <w:lang w:val="es-ES_tradnl"/>
        </w:rPr>
        <w:t xml:space="preserve"> </w:t>
      </w:r>
      <w:r w:rsidR="00F926EA" w:rsidRPr="0075278C">
        <w:rPr>
          <w:rFonts w:ascii="Arial" w:hAnsi="Arial" w:cs="Arial"/>
          <w:b/>
          <w:bCs/>
          <w:sz w:val="22"/>
          <w:szCs w:val="22"/>
          <w:lang w:val="es-ES_tradnl"/>
        </w:rPr>
        <w:t>–</w:t>
      </w:r>
      <w:r w:rsidR="00394066" w:rsidRPr="0075278C">
        <w:rPr>
          <w:rFonts w:ascii="Arial" w:hAnsi="Arial" w:cs="Arial"/>
          <w:b/>
          <w:bCs/>
          <w:sz w:val="22"/>
          <w:szCs w:val="22"/>
          <w:lang w:val="es-ES_tradnl"/>
        </w:rPr>
        <w:t xml:space="preserve"> </w:t>
      </w:r>
      <w:r w:rsidR="00F926EA" w:rsidRPr="0075278C">
        <w:rPr>
          <w:rFonts w:ascii="Arial" w:hAnsi="Arial" w:cs="Arial"/>
          <w:b/>
          <w:bCs/>
          <w:sz w:val="22"/>
          <w:szCs w:val="22"/>
          <w:lang w:val="es-ES_tradnl"/>
        </w:rPr>
        <w:t>337</w:t>
      </w:r>
      <w:r w:rsidRPr="0075278C">
        <w:rPr>
          <w:rFonts w:ascii="Arial" w:hAnsi="Arial" w:cs="Arial"/>
          <w:b/>
          <w:bCs/>
          <w:sz w:val="22"/>
          <w:szCs w:val="22"/>
          <w:lang w:val="es-ES_tradnl"/>
        </w:rPr>
        <w:t xml:space="preserve"> de 202</w:t>
      </w:r>
      <w:r w:rsidR="005D4E8A" w:rsidRPr="0075278C">
        <w:rPr>
          <w:rFonts w:ascii="Arial" w:hAnsi="Arial" w:cs="Arial"/>
          <w:b/>
          <w:bCs/>
          <w:sz w:val="22"/>
          <w:szCs w:val="22"/>
          <w:lang w:val="es-ES_tradnl"/>
        </w:rPr>
        <w:t>1</w:t>
      </w:r>
      <w:r w:rsidR="00C10ECB">
        <w:rPr>
          <w:rFonts w:ascii="Arial" w:hAnsi="Arial" w:cs="Arial"/>
          <w:b/>
          <w:bCs/>
          <w:sz w:val="22"/>
          <w:szCs w:val="22"/>
          <w:lang w:val="es-ES_tradnl"/>
        </w:rPr>
        <w:t xml:space="preserve"> </w:t>
      </w:r>
      <w:bookmarkStart w:id="7" w:name="_GoBack"/>
      <w:bookmarkEnd w:id="7"/>
    </w:p>
    <w:p w14:paraId="3C57C781" w14:textId="1D9B4ACA" w:rsidR="00FE4C26" w:rsidRPr="0075278C" w:rsidRDefault="00FE4C26" w:rsidP="00B605C0">
      <w:pPr>
        <w:ind w:left="2824" w:firstLine="709"/>
        <w:jc w:val="both"/>
        <w:rPr>
          <w:rFonts w:ascii="Arial" w:eastAsia="Calibri" w:hAnsi="Arial" w:cs="Arial"/>
          <w:b/>
          <w:noProof/>
          <w:sz w:val="22"/>
          <w:szCs w:val="22"/>
          <w:lang w:val="es-ES_tradnl" w:eastAsia="en-US"/>
        </w:rPr>
      </w:pPr>
    </w:p>
    <w:p w14:paraId="6990FA40" w14:textId="77777777" w:rsidR="00B25A00" w:rsidRPr="0075278C" w:rsidRDefault="00B25A00" w:rsidP="00B605C0">
      <w:pPr>
        <w:ind w:left="2824" w:firstLine="709"/>
        <w:jc w:val="both"/>
        <w:rPr>
          <w:rFonts w:ascii="Arial" w:eastAsia="Calibri" w:hAnsi="Arial" w:cs="Arial"/>
          <w:b/>
          <w:noProof/>
          <w:sz w:val="22"/>
          <w:szCs w:val="22"/>
          <w:lang w:val="es-ES_tradnl" w:eastAsia="en-US"/>
        </w:rPr>
      </w:pPr>
    </w:p>
    <w:p w14:paraId="67A66AC4" w14:textId="30DD68A0" w:rsidR="008B02F1" w:rsidRPr="0075278C" w:rsidRDefault="008B02F1" w:rsidP="00A679FA">
      <w:pPr>
        <w:ind w:left="2824" w:hanging="2818"/>
        <w:jc w:val="both"/>
        <w:rPr>
          <w:rFonts w:ascii="Arial" w:eastAsia="Calibri" w:hAnsi="Arial" w:cs="Arial"/>
          <w:bCs/>
          <w:noProof/>
          <w:sz w:val="22"/>
          <w:szCs w:val="22"/>
          <w:lang w:val="es-ES_tradnl" w:eastAsia="en-US"/>
        </w:rPr>
      </w:pPr>
      <w:r w:rsidRPr="0075278C">
        <w:rPr>
          <w:rFonts w:ascii="Arial" w:eastAsia="Calibri" w:hAnsi="Arial" w:cs="Arial"/>
          <w:b/>
          <w:noProof/>
          <w:sz w:val="22"/>
          <w:szCs w:val="22"/>
          <w:lang w:val="es-ES_tradnl" w:eastAsia="en-US"/>
        </w:rPr>
        <w:t>Temas</w:t>
      </w:r>
      <w:r w:rsidRPr="0075278C">
        <w:rPr>
          <w:rFonts w:ascii="Arial" w:eastAsia="Calibri" w:hAnsi="Arial" w:cs="Arial"/>
          <w:bCs/>
          <w:noProof/>
          <w:sz w:val="22"/>
          <w:szCs w:val="22"/>
          <w:lang w:val="es-ES_tradnl" w:eastAsia="en-US"/>
        </w:rPr>
        <w:t xml:space="preserve">: </w:t>
      </w:r>
      <w:r w:rsidRPr="0075278C">
        <w:rPr>
          <w:rFonts w:ascii="Arial" w:eastAsia="Calibri" w:hAnsi="Arial" w:cs="Arial"/>
          <w:bCs/>
          <w:noProof/>
          <w:sz w:val="22"/>
          <w:szCs w:val="22"/>
          <w:lang w:val="es-ES_tradnl" w:eastAsia="en-US"/>
        </w:rPr>
        <w:tab/>
      </w:r>
      <w:bookmarkStart w:id="8" w:name="_Hlk77021724"/>
      <w:r w:rsidR="00CF39DA" w:rsidRPr="0075278C">
        <w:rPr>
          <w:rFonts w:ascii="Arial" w:eastAsia="Calibri" w:hAnsi="Arial" w:cs="Arial"/>
          <w:bCs/>
          <w:noProof/>
          <w:sz w:val="22"/>
          <w:szCs w:val="22"/>
          <w:lang w:val="es-ES_tradnl" w:eastAsia="en-US"/>
        </w:rPr>
        <w:t>CONTRATO DE APORTE – Instituto Colombiano dDe Bienestar Familiar ─ ICBF ─ Contrato de aporte Naturaleza ─ Noción</w:t>
      </w:r>
      <w:r w:rsidR="0000671C" w:rsidRPr="0075278C">
        <w:rPr>
          <w:rFonts w:ascii="Arial" w:eastAsia="Calibri" w:hAnsi="Arial" w:cs="Arial"/>
          <w:bCs/>
          <w:noProof/>
          <w:sz w:val="22"/>
          <w:szCs w:val="22"/>
          <w:lang w:val="es-ES_tradnl" w:eastAsia="en-US"/>
        </w:rPr>
        <w:t xml:space="preserve"> / CONTRATO DE APORTE ─ Principios aplicables ─ Características / CONTRATO DE APORTE ─ Régimen jurídico especial / LEY DE GARANTÍAS ELECTORALES ─ Finalidad ─ Elección presidencial ─ Prohibición de la contratación directa / </w:t>
      </w:r>
      <w:r w:rsidR="00CF39DA" w:rsidRPr="0075278C">
        <w:rPr>
          <w:rFonts w:ascii="Arial" w:hAnsi="Arial" w:cs="Arial"/>
          <w:bCs/>
          <w:sz w:val="22"/>
          <w:szCs w:val="22"/>
          <w:lang w:val="es-ES_tradnl"/>
        </w:rPr>
        <w:t>LEY DE GARANTÍAS ELECTORALES – Contratación directa – Alcance de la prohibición</w:t>
      </w:r>
      <w:r w:rsidR="00CF39DA" w:rsidRPr="0075278C" w:rsidDel="00CF39DA">
        <w:rPr>
          <w:rFonts w:ascii="Arial" w:eastAsia="Calibri" w:hAnsi="Arial" w:cs="Arial"/>
          <w:bCs/>
          <w:noProof/>
          <w:sz w:val="22"/>
          <w:szCs w:val="22"/>
          <w:lang w:val="es-ES_tradnl" w:eastAsia="en-US"/>
        </w:rPr>
        <w:t xml:space="preserve"> </w:t>
      </w:r>
      <w:r w:rsidR="0000671C" w:rsidRPr="0075278C">
        <w:rPr>
          <w:rFonts w:ascii="Arial" w:eastAsia="Calibri" w:hAnsi="Arial" w:cs="Arial"/>
          <w:bCs/>
          <w:noProof/>
          <w:sz w:val="22"/>
          <w:szCs w:val="22"/>
          <w:lang w:val="es-ES_tradnl" w:eastAsia="en-US"/>
        </w:rPr>
        <w:t xml:space="preserve">/ </w:t>
      </w:r>
      <w:r w:rsidR="00CF39DA" w:rsidRPr="0075278C">
        <w:rPr>
          <w:rFonts w:ascii="Arial" w:hAnsi="Arial" w:cs="Arial"/>
          <w:bCs/>
          <w:sz w:val="22"/>
          <w:szCs w:val="22"/>
          <w:lang w:val="es-ES_tradnl"/>
        </w:rPr>
        <w:t>LEY DE GARANTÍAS ELECTORALES ‒ Contratación directa – Excepciones a la prohibición</w:t>
      </w:r>
      <w:r w:rsidR="0000671C" w:rsidRPr="0075278C">
        <w:rPr>
          <w:rFonts w:ascii="Arial" w:eastAsia="Calibri" w:hAnsi="Arial" w:cs="Arial"/>
          <w:bCs/>
          <w:noProof/>
          <w:sz w:val="22"/>
          <w:szCs w:val="22"/>
          <w:lang w:val="es-ES_tradnl" w:eastAsia="en-US"/>
        </w:rPr>
        <w:t xml:space="preserve"> / </w:t>
      </w:r>
      <w:r w:rsidR="00CF39DA" w:rsidRPr="0075278C">
        <w:rPr>
          <w:rFonts w:ascii="Arial" w:hAnsi="Arial" w:cs="Arial"/>
          <w:bCs/>
          <w:sz w:val="22"/>
          <w:szCs w:val="22"/>
          <w:lang w:val="es-ES_tradnl" w:eastAsia="es-CO"/>
        </w:rPr>
        <w:t>LEY DE GARANTÍAS ELECTORALES ‒ Aplicación ‒ Contratos</w:t>
      </w:r>
      <w:r w:rsidR="00CF39DA" w:rsidRPr="0075278C">
        <w:rPr>
          <w:rFonts w:ascii="Arial" w:eastAsia="Calibri" w:hAnsi="Arial" w:cs="Arial"/>
          <w:bCs/>
          <w:sz w:val="22"/>
          <w:szCs w:val="22"/>
          <w:lang w:val="es-ES_tradnl"/>
        </w:rPr>
        <w:t xml:space="preserve"> de aporte del ICBF</w:t>
      </w:r>
    </w:p>
    <w:bookmarkEnd w:id="8"/>
    <w:p w14:paraId="1219C2EC" w14:textId="77777777" w:rsidR="008B02F1" w:rsidRPr="0075278C" w:rsidRDefault="008B02F1" w:rsidP="008B02F1">
      <w:pPr>
        <w:ind w:left="2824" w:hanging="2818"/>
        <w:jc w:val="both"/>
        <w:rPr>
          <w:rFonts w:ascii="Arial" w:eastAsia="Calibri" w:hAnsi="Arial" w:cs="Arial"/>
          <w:bCs/>
          <w:noProof/>
          <w:sz w:val="22"/>
          <w:szCs w:val="22"/>
          <w:lang w:val="es-ES_tradnl" w:eastAsia="en-US"/>
        </w:rPr>
      </w:pPr>
    </w:p>
    <w:p w14:paraId="15CC7092" w14:textId="77777777" w:rsidR="008B02F1" w:rsidRPr="0075278C" w:rsidRDefault="008B02F1" w:rsidP="008B02F1">
      <w:pPr>
        <w:ind w:left="2824" w:hanging="2818"/>
        <w:jc w:val="both"/>
        <w:rPr>
          <w:rFonts w:ascii="Arial" w:eastAsia="Calibri" w:hAnsi="Arial" w:cs="Arial"/>
          <w:bCs/>
          <w:noProof/>
          <w:sz w:val="22"/>
          <w:szCs w:val="22"/>
          <w:lang w:val="es-ES_tradnl" w:eastAsia="en-US"/>
        </w:rPr>
      </w:pPr>
    </w:p>
    <w:p w14:paraId="37C57E2B" w14:textId="05CE95F2" w:rsidR="008B02F1" w:rsidRPr="0075278C" w:rsidRDefault="008B02F1" w:rsidP="008B02F1">
      <w:pPr>
        <w:ind w:left="2835" w:hanging="2835"/>
        <w:rPr>
          <w:rFonts w:ascii="Arial" w:eastAsia="Calibri" w:hAnsi="Arial" w:cs="Arial"/>
          <w:bCs/>
          <w:noProof/>
          <w:sz w:val="22"/>
          <w:szCs w:val="22"/>
          <w:lang w:val="es-ES_tradnl" w:eastAsia="en-US"/>
        </w:rPr>
      </w:pPr>
      <w:r w:rsidRPr="0075278C">
        <w:rPr>
          <w:rFonts w:ascii="Arial" w:eastAsia="Calibri" w:hAnsi="Arial" w:cs="Arial"/>
          <w:b/>
          <w:noProof/>
          <w:sz w:val="22"/>
          <w:szCs w:val="22"/>
          <w:lang w:val="es-ES_tradnl" w:eastAsia="en-US"/>
        </w:rPr>
        <w:t>Radicación</w:t>
      </w:r>
      <w:r w:rsidRPr="0075278C">
        <w:rPr>
          <w:rFonts w:ascii="Arial" w:eastAsia="Calibri" w:hAnsi="Arial" w:cs="Arial"/>
          <w:bCs/>
          <w:noProof/>
          <w:sz w:val="22"/>
          <w:szCs w:val="22"/>
          <w:lang w:val="es-ES_tradnl" w:eastAsia="en-US"/>
        </w:rPr>
        <w:t>:</w:t>
      </w:r>
      <w:r w:rsidRPr="0075278C">
        <w:rPr>
          <w:rFonts w:ascii="Arial" w:eastAsia="Calibri" w:hAnsi="Arial" w:cs="Arial"/>
          <w:bCs/>
          <w:noProof/>
          <w:sz w:val="22"/>
          <w:szCs w:val="22"/>
          <w:lang w:val="es-ES_tradnl" w:eastAsia="en-US"/>
        </w:rPr>
        <w:tab/>
        <w:t xml:space="preserve">Respuesta a consulta </w:t>
      </w:r>
      <w:r w:rsidR="00F926EA" w:rsidRPr="0075278C">
        <w:rPr>
          <w:rFonts w:ascii="Arial" w:eastAsia="Calibri" w:hAnsi="Arial" w:cs="Arial"/>
          <w:bCs/>
          <w:noProof/>
          <w:sz w:val="22"/>
          <w:szCs w:val="22"/>
          <w:lang w:val="es-ES_tradnl" w:eastAsia="en-US"/>
        </w:rPr>
        <w:t>P20210526004607</w:t>
      </w:r>
    </w:p>
    <w:p w14:paraId="2E85FE6E" w14:textId="77777777" w:rsidR="008B02F1" w:rsidRPr="0075278C" w:rsidRDefault="008B02F1" w:rsidP="008B02F1">
      <w:pPr>
        <w:rPr>
          <w:rFonts w:ascii="Arial" w:hAnsi="Arial" w:cs="Arial"/>
          <w:sz w:val="22"/>
          <w:lang w:val="es-ES_tradnl"/>
        </w:rPr>
      </w:pPr>
    </w:p>
    <w:p w14:paraId="77BA6E22" w14:textId="461FFE85" w:rsidR="008B02F1" w:rsidRPr="0075278C" w:rsidRDefault="008B02F1" w:rsidP="00B605C0">
      <w:pPr>
        <w:ind w:left="2824" w:firstLine="709"/>
        <w:jc w:val="both"/>
        <w:rPr>
          <w:rFonts w:ascii="Arial" w:eastAsia="Calibri" w:hAnsi="Arial" w:cs="Arial"/>
          <w:b/>
          <w:noProof/>
          <w:sz w:val="22"/>
          <w:szCs w:val="22"/>
          <w:lang w:val="es-ES_tradnl" w:eastAsia="en-US"/>
        </w:rPr>
      </w:pPr>
    </w:p>
    <w:p w14:paraId="6502F989" w14:textId="77777777" w:rsidR="00C366C4" w:rsidRPr="0075278C" w:rsidRDefault="00C366C4" w:rsidP="00B25A00">
      <w:pPr>
        <w:jc w:val="both"/>
        <w:rPr>
          <w:rFonts w:ascii="Arial" w:hAnsi="Arial" w:cs="Arial"/>
          <w:sz w:val="22"/>
          <w:szCs w:val="22"/>
          <w:lang w:val="es-ES_tradnl"/>
        </w:rPr>
      </w:pPr>
    </w:p>
    <w:p w14:paraId="71ED9EB2" w14:textId="5F868744" w:rsidR="00E54365" w:rsidRPr="0075278C" w:rsidRDefault="00E54365" w:rsidP="00FE3BC6">
      <w:pPr>
        <w:spacing w:line="276" w:lineRule="auto"/>
        <w:jc w:val="both"/>
        <w:rPr>
          <w:rFonts w:ascii="Arial" w:hAnsi="Arial" w:cs="Arial"/>
          <w:sz w:val="22"/>
          <w:szCs w:val="22"/>
          <w:lang w:val="es-ES_tradnl"/>
        </w:rPr>
      </w:pPr>
      <w:r w:rsidRPr="0075278C">
        <w:rPr>
          <w:rFonts w:ascii="Arial" w:hAnsi="Arial" w:cs="Arial"/>
          <w:sz w:val="22"/>
          <w:szCs w:val="22"/>
          <w:lang w:val="es-ES_tradnl"/>
        </w:rPr>
        <w:t>Estimad</w:t>
      </w:r>
      <w:r w:rsidR="00286CC5" w:rsidRPr="0075278C">
        <w:rPr>
          <w:rFonts w:ascii="Arial" w:hAnsi="Arial" w:cs="Arial"/>
          <w:sz w:val="22"/>
          <w:szCs w:val="22"/>
          <w:lang w:val="es-ES_tradnl"/>
        </w:rPr>
        <w:t>a</w:t>
      </w:r>
      <w:r w:rsidRPr="0075278C">
        <w:rPr>
          <w:rFonts w:ascii="Arial" w:hAnsi="Arial" w:cs="Arial"/>
          <w:sz w:val="22"/>
          <w:szCs w:val="22"/>
          <w:lang w:val="es-ES_tradnl"/>
        </w:rPr>
        <w:t xml:space="preserve"> </w:t>
      </w:r>
      <w:r w:rsidR="00286CC5" w:rsidRPr="0075278C">
        <w:rPr>
          <w:rFonts w:ascii="Arial" w:hAnsi="Arial" w:cs="Arial"/>
          <w:sz w:val="22"/>
          <w:szCs w:val="22"/>
          <w:lang w:val="es-ES_tradnl"/>
        </w:rPr>
        <w:t>doctora</w:t>
      </w:r>
      <w:r w:rsidR="00880D11" w:rsidRPr="0075278C">
        <w:rPr>
          <w:rFonts w:ascii="Arial" w:hAnsi="Arial" w:cs="Arial"/>
          <w:sz w:val="22"/>
          <w:szCs w:val="22"/>
          <w:lang w:val="es-ES_tradnl"/>
        </w:rPr>
        <w:t xml:space="preserve"> </w:t>
      </w:r>
      <w:r w:rsidR="00286CC5" w:rsidRPr="0075278C">
        <w:rPr>
          <w:rFonts w:ascii="Arial" w:hAnsi="Arial" w:cs="Arial"/>
          <w:sz w:val="22"/>
          <w:szCs w:val="22"/>
          <w:lang w:val="es-ES_tradnl"/>
        </w:rPr>
        <w:t>Ortiz</w:t>
      </w:r>
      <w:r w:rsidRPr="0075278C">
        <w:rPr>
          <w:rFonts w:ascii="Arial" w:hAnsi="Arial" w:cs="Arial"/>
          <w:bCs/>
          <w:sz w:val="22"/>
          <w:szCs w:val="22"/>
          <w:lang w:val="es-ES_tradnl"/>
        </w:rPr>
        <w:t>,</w:t>
      </w:r>
      <w:r w:rsidRPr="0075278C">
        <w:rPr>
          <w:rFonts w:ascii="Arial" w:hAnsi="Arial" w:cs="Arial"/>
          <w:sz w:val="22"/>
          <w:szCs w:val="22"/>
          <w:lang w:val="es-ES_tradnl"/>
        </w:rPr>
        <w:t xml:space="preserve"> </w:t>
      </w:r>
    </w:p>
    <w:p w14:paraId="60D2C28E" w14:textId="77777777" w:rsidR="006F56C4" w:rsidRPr="0075278C" w:rsidRDefault="006F56C4" w:rsidP="00FE3BC6">
      <w:pPr>
        <w:spacing w:line="276" w:lineRule="auto"/>
        <w:ind w:firstLine="709"/>
        <w:jc w:val="both"/>
        <w:rPr>
          <w:rFonts w:ascii="Arial" w:hAnsi="Arial" w:cs="Arial"/>
          <w:sz w:val="22"/>
          <w:szCs w:val="22"/>
          <w:lang w:val="es-ES_tradnl"/>
        </w:rPr>
      </w:pPr>
    </w:p>
    <w:p w14:paraId="43EDF4BF" w14:textId="0CDCA328" w:rsidR="00E54365" w:rsidRPr="0075278C" w:rsidRDefault="00E54365" w:rsidP="00FE3BC6">
      <w:pPr>
        <w:spacing w:line="276" w:lineRule="auto"/>
        <w:jc w:val="both"/>
        <w:rPr>
          <w:rFonts w:ascii="Arial" w:hAnsi="Arial" w:cs="Arial"/>
          <w:sz w:val="22"/>
          <w:szCs w:val="22"/>
          <w:lang w:val="es-ES_tradnl"/>
        </w:rPr>
      </w:pPr>
      <w:r w:rsidRPr="0075278C">
        <w:rPr>
          <w:rFonts w:ascii="Arial" w:hAnsi="Arial" w:cs="Arial"/>
          <w:sz w:val="22"/>
          <w:szCs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0B381E" w:rsidRPr="0075278C">
        <w:rPr>
          <w:rFonts w:ascii="Arial" w:hAnsi="Arial" w:cs="Arial"/>
          <w:sz w:val="22"/>
          <w:szCs w:val="22"/>
          <w:lang w:val="es-ES_tradnl"/>
        </w:rPr>
        <w:t>26</w:t>
      </w:r>
      <w:r w:rsidRPr="0075278C">
        <w:rPr>
          <w:rFonts w:ascii="Arial" w:hAnsi="Arial" w:cs="Arial"/>
          <w:sz w:val="22"/>
          <w:szCs w:val="22"/>
          <w:lang w:val="es-ES_tradnl"/>
        </w:rPr>
        <w:t xml:space="preserve"> de </w:t>
      </w:r>
      <w:r w:rsidR="00C54BAF" w:rsidRPr="0075278C">
        <w:rPr>
          <w:rFonts w:ascii="Arial" w:hAnsi="Arial" w:cs="Arial"/>
          <w:sz w:val="22"/>
          <w:szCs w:val="22"/>
          <w:lang w:val="es-ES_tradnl"/>
        </w:rPr>
        <w:t>ma</w:t>
      </w:r>
      <w:r w:rsidR="000B381E" w:rsidRPr="0075278C">
        <w:rPr>
          <w:rFonts w:ascii="Arial" w:hAnsi="Arial" w:cs="Arial"/>
          <w:sz w:val="22"/>
          <w:szCs w:val="22"/>
          <w:lang w:val="es-ES_tradnl"/>
        </w:rPr>
        <w:t>yo</w:t>
      </w:r>
      <w:r w:rsidRPr="0075278C">
        <w:rPr>
          <w:rFonts w:ascii="Arial" w:hAnsi="Arial" w:cs="Arial"/>
          <w:sz w:val="22"/>
          <w:szCs w:val="22"/>
          <w:lang w:val="es-ES_tradnl"/>
        </w:rPr>
        <w:t xml:space="preserve"> de 202</w:t>
      </w:r>
      <w:r w:rsidR="00C54BAF" w:rsidRPr="0075278C">
        <w:rPr>
          <w:rFonts w:ascii="Arial" w:hAnsi="Arial" w:cs="Arial"/>
          <w:sz w:val="22"/>
          <w:szCs w:val="22"/>
          <w:lang w:val="es-ES_tradnl"/>
        </w:rPr>
        <w:t>1</w:t>
      </w:r>
      <w:r w:rsidRPr="0075278C">
        <w:rPr>
          <w:rFonts w:ascii="Arial" w:hAnsi="Arial" w:cs="Arial"/>
          <w:sz w:val="22"/>
          <w:szCs w:val="22"/>
          <w:lang w:val="es-ES_tradnl"/>
        </w:rPr>
        <w:t>.</w:t>
      </w:r>
    </w:p>
    <w:p w14:paraId="7163A7AF" w14:textId="77777777" w:rsidR="00015E80" w:rsidRPr="0075278C" w:rsidRDefault="00015E80" w:rsidP="00FE3BC6">
      <w:pPr>
        <w:spacing w:line="276" w:lineRule="auto"/>
        <w:ind w:firstLine="709"/>
        <w:jc w:val="both"/>
        <w:rPr>
          <w:rFonts w:ascii="Arial" w:hAnsi="Arial" w:cs="Arial"/>
          <w:sz w:val="22"/>
          <w:szCs w:val="22"/>
          <w:lang w:val="es-ES_tradnl"/>
        </w:rPr>
      </w:pPr>
    </w:p>
    <w:p w14:paraId="4CDB27A1" w14:textId="564C067E" w:rsidR="00FB5E3B" w:rsidRPr="0075278C" w:rsidRDefault="00E54365" w:rsidP="00FE3BC6">
      <w:pPr>
        <w:spacing w:line="276" w:lineRule="auto"/>
        <w:jc w:val="both"/>
        <w:rPr>
          <w:rFonts w:ascii="Arial" w:hAnsi="Arial" w:cs="Arial"/>
          <w:b/>
          <w:sz w:val="22"/>
          <w:szCs w:val="22"/>
          <w:lang w:val="es-ES_tradnl"/>
        </w:rPr>
      </w:pPr>
      <w:r w:rsidRPr="0075278C">
        <w:rPr>
          <w:rFonts w:ascii="Arial" w:hAnsi="Arial" w:cs="Arial"/>
          <w:b/>
          <w:sz w:val="22"/>
          <w:szCs w:val="22"/>
          <w:lang w:val="es-ES_tradnl"/>
        </w:rPr>
        <w:lastRenderedPageBreak/>
        <w:t>1. Problema</w:t>
      </w:r>
      <w:r w:rsidR="00C54BAF" w:rsidRPr="0075278C">
        <w:rPr>
          <w:rFonts w:ascii="Arial" w:hAnsi="Arial" w:cs="Arial"/>
          <w:b/>
          <w:sz w:val="22"/>
          <w:szCs w:val="22"/>
          <w:lang w:val="es-ES_tradnl"/>
        </w:rPr>
        <w:t>s</w:t>
      </w:r>
      <w:r w:rsidRPr="0075278C">
        <w:rPr>
          <w:rFonts w:ascii="Arial" w:hAnsi="Arial" w:cs="Arial"/>
          <w:b/>
          <w:sz w:val="22"/>
          <w:szCs w:val="22"/>
          <w:lang w:val="es-ES_tradnl"/>
        </w:rPr>
        <w:t xml:space="preserve"> planteado</w:t>
      </w:r>
      <w:r w:rsidR="00C54BAF" w:rsidRPr="0075278C">
        <w:rPr>
          <w:rFonts w:ascii="Arial" w:hAnsi="Arial" w:cs="Arial"/>
          <w:b/>
          <w:sz w:val="22"/>
          <w:szCs w:val="22"/>
          <w:lang w:val="es-ES_tradnl"/>
        </w:rPr>
        <w:t>s</w:t>
      </w:r>
      <w:r w:rsidRPr="0075278C">
        <w:rPr>
          <w:rFonts w:ascii="Arial" w:hAnsi="Arial" w:cs="Arial"/>
          <w:b/>
          <w:sz w:val="22"/>
          <w:szCs w:val="22"/>
          <w:lang w:val="es-ES_tradnl"/>
        </w:rPr>
        <w:t xml:space="preserve"> </w:t>
      </w:r>
    </w:p>
    <w:p w14:paraId="0A5437E1" w14:textId="1FCE7F32" w:rsidR="00D5580D" w:rsidRPr="0075278C" w:rsidRDefault="00FB5E3B" w:rsidP="00FE3BC6">
      <w:pPr>
        <w:spacing w:line="276" w:lineRule="auto"/>
        <w:jc w:val="both"/>
        <w:rPr>
          <w:rFonts w:ascii="Arial" w:hAnsi="Arial" w:cs="Arial"/>
          <w:sz w:val="22"/>
          <w:szCs w:val="22"/>
          <w:lang w:val="es-ES_tradnl"/>
        </w:rPr>
      </w:pPr>
      <w:r w:rsidRPr="0075278C">
        <w:rPr>
          <w:rFonts w:ascii="Arial" w:hAnsi="Arial" w:cs="Arial"/>
          <w:sz w:val="22"/>
          <w:szCs w:val="22"/>
          <w:lang w:val="es-ES_tradnl"/>
        </w:rPr>
        <w:t xml:space="preserve">Usted </w:t>
      </w:r>
      <w:r w:rsidR="00EF64D8" w:rsidRPr="0075278C">
        <w:rPr>
          <w:rFonts w:ascii="Arial" w:hAnsi="Arial" w:cs="Arial"/>
          <w:sz w:val="22"/>
          <w:szCs w:val="22"/>
          <w:lang w:val="es-ES_tradnl"/>
        </w:rPr>
        <w:t>formula</w:t>
      </w:r>
      <w:r w:rsidRPr="0075278C">
        <w:rPr>
          <w:rFonts w:ascii="Arial" w:hAnsi="Arial" w:cs="Arial"/>
          <w:sz w:val="22"/>
          <w:szCs w:val="22"/>
          <w:lang w:val="es-ES_tradnl"/>
        </w:rPr>
        <w:t xml:space="preserve"> la siguiente consulta</w:t>
      </w:r>
      <w:r w:rsidR="00A74544" w:rsidRPr="0075278C">
        <w:rPr>
          <w:rFonts w:ascii="Arial" w:hAnsi="Arial" w:cs="Arial"/>
          <w:sz w:val="22"/>
          <w:szCs w:val="22"/>
          <w:lang w:val="es-ES_tradnl"/>
        </w:rPr>
        <w:t>:</w:t>
      </w:r>
      <w:r w:rsidR="00880D11" w:rsidRPr="0075278C">
        <w:rPr>
          <w:rFonts w:ascii="Arial" w:hAnsi="Arial" w:cs="Arial"/>
          <w:sz w:val="22"/>
          <w:szCs w:val="22"/>
          <w:lang w:val="es-ES_tradnl"/>
        </w:rPr>
        <w:t xml:space="preserve"> </w:t>
      </w:r>
      <w:bookmarkStart w:id="9" w:name="_Hlk74298545"/>
      <w:r w:rsidR="00B94548" w:rsidRPr="0075278C">
        <w:rPr>
          <w:rFonts w:ascii="Arial" w:hAnsi="Arial" w:cs="Arial"/>
          <w:sz w:val="22"/>
          <w:szCs w:val="22"/>
          <w:lang w:val="es-ES_tradnl"/>
        </w:rPr>
        <w:t>«</w:t>
      </w:r>
      <w:r w:rsidR="004B7D5F" w:rsidRPr="0075278C">
        <w:rPr>
          <w:rFonts w:ascii="Arial" w:hAnsi="Arial" w:cs="Arial"/>
          <w:sz w:val="22"/>
          <w:szCs w:val="22"/>
          <w:lang w:val="es-ES_tradnl"/>
        </w:rPr>
        <w:t xml:space="preserve">[…] </w:t>
      </w:r>
      <w:r w:rsidR="00D5580D" w:rsidRPr="0075278C">
        <w:rPr>
          <w:rFonts w:ascii="Arial" w:hAnsi="Arial" w:cs="Arial"/>
          <w:sz w:val="22"/>
          <w:szCs w:val="22"/>
          <w:lang w:val="es-ES_tradnl"/>
        </w:rPr>
        <w:t>¿</w:t>
      </w:r>
      <w:r w:rsidR="000B381E" w:rsidRPr="0075278C">
        <w:rPr>
          <w:rFonts w:ascii="Arial" w:hAnsi="Arial" w:cs="Arial"/>
          <w:sz w:val="22"/>
          <w:szCs w:val="22"/>
          <w:lang w:val="es-ES_tradnl"/>
        </w:rPr>
        <w:t xml:space="preserve">Es aplicable la Ley de Garantías a los procesos de selección objetivos y competitivos establecidos por el ICBF para la escogencia de los contratistas que prestaran los servicios públicos de bienestar familiar? </w:t>
      </w:r>
      <w:bookmarkEnd w:id="9"/>
      <w:r w:rsidR="004B7D5F" w:rsidRPr="0075278C">
        <w:rPr>
          <w:rFonts w:ascii="Arial" w:hAnsi="Arial" w:cs="Arial"/>
          <w:sz w:val="22"/>
          <w:szCs w:val="22"/>
          <w:lang w:val="es-ES_tradnl"/>
        </w:rPr>
        <w:t>[…]»</w:t>
      </w:r>
      <w:r w:rsidR="00182F87" w:rsidRPr="0075278C">
        <w:rPr>
          <w:rFonts w:ascii="Arial" w:hAnsi="Arial" w:cs="Arial"/>
          <w:sz w:val="22"/>
          <w:szCs w:val="22"/>
          <w:lang w:val="es-ES_tradnl"/>
        </w:rPr>
        <w:t>.</w:t>
      </w:r>
    </w:p>
    <w:p w14:paraId="049072B4" w14:textId="1E4DB7FC" w:rsidR="006D35E9" w:rsidRPr="0075278C" w:rsidRDefault="006D35E9" w:rsidP="00FE3BC6">
      <w:pPr>
        <w:spacing w:line="276" w:lineRule="auto"/>
        <w:jc w:val="both"/>
        <w:rPr>
          <w:rFonts w:ascii="Arial" w:hAnsi="Arial" w:cs="Arial"/>
          <w:b/>
          <w:sz w:val="22"/>
          <w:szCs w:val="22"/>
          <w:lang w:val="es-ES_tradnl"/>
        </w:rPr>
      </w:pPr>
    </w:p>
    <w:p w14:paraId="2697F5B2" w14:textId="77777777" w:rsidR="0075278C" w:rsidRPr="0075278C" w:rsidRDefault="0075278C" w:rsidP="00FE3BC6">
      <w:pPr>
        <w:spacing w:line="276" w:lineRule="auto"/>
        <w:jc w:val="both"/>
        <w:rPr>
          <w:rFonts w:ascii="Arial" w:hAnsi="Arial" w:cs="Arial"/>
          <w:b/>
          <w:sz w:val="22"/>
          <w:szCs w:val="22"/>
          <w:lang w:val="es-ES_tradnl"/>
        </w:rPr>
      </w:pPr>
    </w:p>
    <w:p w14:paraId="22C81704" w14:textId="368417C3" w:rsidR="00FB5E3B" w:rsidRPr="0075278C" w:rsidRDefault="00E54365" w:rsidP="00FE3BC6">
      <w:pPr>
        <w:spacing w:line="276" w:lineRule="auto"/>
        <w:jc w:val="both"/>
        <w:rPr>
          <w:rFonts w:ascii="Arial" w:hAnsi="Arial" w:cs="Arial"/>
          <w:b/>
          <w:sz w:val="22"/>
          <w:szCs w:val="22"/>
          <w:lang w:val="es-ES_tradnl"/>
        </w:rPr>
      </w:pPr>
      <w:r w:rsidRPr="0075278C">
        <w:rPr>
          <w:rFonts w:ascii="Arial" w:hAnsi="Arial" w:cs="Arial"/>
          <w:b/>
          <w:sz w:val="22"/>
          <w:szCs w:val="22"/>
          <w:lang w:val="es-ES_tradnl"/>
        </w:rPr>
        <w:t xml:space="preserve">2. Consideraciones </w:t>
      </w:r>
    </w:p>
    <w:p w14:paraId="2303A32E" w14:textId="77777777" w:rsidR="00830FFD" w:rsidRPr="0075278C" w:rsidRDefault="00830FFD" w:rsidP="00FE3BC6">
      <w:pPr>
        <w:spacing w:line="276" w:lineRule="auto"/>
        <w:ind w:right="-85"/>
        <w:jc w:val="both"/>
        <w:rPr>
          <w:rFonts w:ascii="Arial" w:eastAsia="Calibri" w:hAnsi="Arial" w:cs="Arial"/>
          <w:sz w:val="22"/>
          <w:szCs w:val="22"/>
          <w:lang w:val="es-ES_tradnl" w:eastAsia="en-US"/>
        </w:rPr>
      </w:pPr>
    </w:p>
    <w:p w14:paraId="743289BB" w14:textId="1568E650" w:rsidR="00875D97" w:rsidRPr="0075278C" w:rsidRDefault="00DB51C6" w:rsidP="00FE3BC6">
      <w:pPr>
        <w:spacing w:line="276" w:lineRule="auto"/>
        <w:ind w:right="-85"/>
        <w:jc w:val="both"/>
        <w:rPr>
          <w:rFonts w:ascii="Arial" w:eastAsia="Calibri" w:hAnsi="Arial" w:cs="Arial"/>
          <w:sz w:val="22"/>
          <w:szCs w:val="22"/>
          <w:lang w:val="es-ES_tradnl" w:eastAsia="en-US"/>
        </w:rPr>
      </w:pPr>
      <w:r w:rsidRPr="0075278C">
        <w:rPr>
          <w:rFonts w:ascii="Arial" w:hAnsi="Arial" w:cs="Arial"/>
          <w:sz w:val="22"/>
          <w:szCs w:val="22"/>
          <w:lang w:val="es-ES_tradnl"/>
        </w:rPr>
        <w:t xml:space="preserve">Para resolver esta consulta se </w:t>
      </w:r>
      <w:r w:rsidR="00182F87" w:rsidRPr="0075278C">
        <w:rPr>
          <w:rFonts w:ascii="Arial" w:hAnsi="Arial" w:cs="Arial"/>
          <w:sz w:val="22"/>
          <w:szCs w:val="22"/>
          <w:lang w:val="es-ES_tradnl"/>
        </w:rPr>
        <w:t>analizarán</w:t>
      </w:r>
      <w:r w:rsidRPr="0075278C">
        <w:rPr>
          <w:rFonts w:ascii="Arial" w:hAnsi="Arial" w:cs="Arial"/>
          <w:sz w:val="22"/>
          <w:szCs w:val="22"/>
          <w:lang w:val="es-ES_tradnl"/>
        </w:rPr>
        <w:t xml:space="preserve"> los siguientes temas</w:t>
      </w:r>
      <w:r w:rsidR="00AC3739" w:rsidRPr="0075278C">
        <w:rPr>
          <w:rFonts w:ascii="Arial" w:hAnsi="Arial" w:cs="Arial"/>
          <w:sz w:val="22"/>
          <w:szCs w:val="22"/>
          <w:lang w:val="es-ES_tradnl"/>
        </w:rPr>
        <w:t xml:space="preserve">: i) el </w:t>
      </w:r>
      <w:r w:rsidR="00E3704A" w:rsidRPr="0075278C">
        <w:rPr>
          <w:rFonts w:ascii="Arial" w:hAnsi="Arial" w:cs="Arial"/>
          <w:sz w:val="22"/>
          <w:szCs w:val="22"/>
          <w:lang w:val="es-ES_tradnl"/>
        </w:rPr>
        <w:t xml:space="preserve">Sistema Nacional de Bienestar Familiar, </w:t>
      </w:r>
      <w:r w:rsidR="00AC3739" w:rsidRPr="0075278C">
        <w:rPr>
          <w:rFonts w:ascii="Arial" w:hAnsi="Arial" w:cs="Arial"/>
          <w:sz w:val="22"/>
          <w:szCs w:val="22"/>
          <w:lang w:val="es-ES_tradnl"/>
        </w:rPr>
        <w:t xml:space="preserve">ii) el régimen </w:t>
      </w:r>
      <w:r w:rsidR="00E6579E" w:rsidRPr="0075278C">
        <w:rPr>
          <w:rFonts w:ascii="Arial" w:hAnsi="Arial" w:cs="Arial"/>
          <w:sz w:val="22"/>
          <w:szCs w:val="22"/>
          <w:lang w:val="es-ES_tradnl"/>
        </w:rPr>
        <w:t xml:space="preserve">jurídico </w:t>
      </w:r>
      <w:r w:rsidR="00AC3739" w:rsidRPr="0075278C">
        <w:rPr>
          <w:rFonts w:ascii="Arial" w:hAnsi="Arial" w:cs="Arial"/>
          <w:sz w:val="22"/>
          <w:szCs w:val="22"/>
          <w:lang w:val="es-ES_tradnl"/>
        </w:rPr>
        <w:t>especial del contrato de aporte celebrado por el ICBF; i</w:t>
      </w:r>
      <w:r w:rsidR="005E08E4" w:rsidRPr="0075278C">
        <w:rPr>
          <w:rFonts w:ascii="Arial" w:hAnsi="Arial" w:cs="Arial"/>
          <w:sz w:val="22"/>
          <w:szCs w:val="22"/>
          <w:lang w:val="es-ES_tradnl"/>
        </w:rPr>
        <w:t>ii</w:t>
      </w:r>
      <w:r w:rsidR="00AC3739" w:rsidRPr="0075278C">
        <w:rPr>
          <w:rFonts w:ascii="Arial" w:hAnsi="Arial" w:cs="Arial"/>
          <w:sz w:val="22"/>
          <w:szCs w:val="22"/>
          <w:lang w:val="es-ES_tradnl"/>
        </w:rPr>
        <w:t xml:space="preserve">) </w:t>
      </w:r>
      <w:r w:rsidR="00871C84" w:rsidRPr="0075278C">
        <w:rPr>
          <w:rFonts w:ascii="Arial" w:hAnsi="Arial" w:cs="Arial"/>
          <w:sz w:val="22"/>
          <w:szCs w:val="22"/>
          <w:lang w:val="es-ES_tradnl"/>
        </w:rPr>
        <w:t>las restricciones en materia de contratación pública durante la campaña presidencial previstas en el artículo 33 de la Ley 996 de 2005</w:t>
      </w:r>
      <w:r w:rsidR="00F907B8" w:rsidRPr="0075278C">
        <w:rPr>
          <w:rFonts w:ascii="Arial" w:hAnsi="Arial" w:cs="Arial"/>
          <w:sz w:val="22"/>
          <w:szCs w:val="22"/>
          <w:lang w:val="es-ES_tradnl"/>
        </w:rPr>
        <w:t xml:space="preserve">; y </w:t>
      </w:r>
      <w:r w:rsidR="005E08E4" w:rsidRPr="0075278C">
        <w:rPr>
          <w:rFonts w:ascii="Arial" w:hAnsi="Arial" w:cs="Arial"/>
          <w:sz w:val="22"/>
          <w:szCs w:val="22"/>
          <w:lang w:val="es-ES_tradnl"/>
        </w:rPr>
        <w:t xml:space="preserve">iv) </w:t>
      </w:r>
      <w:r w:rsidR="00EB0089" w:rsidRPr="0075278C">
        <w:rPr>
          <w:rFonts w:ascii="Arial" w:hAnsi="Arial" w:cs="Arial"/>
          <w:sz w:val="22"/>
          <w:szCs w:val="22"/>
          <w:lang w:val="es-ES_tradnl"/>
        </w:rPr>
        <w:t>alcance</w:t>
      </w:r>
      <w:r w:rsidR="00553317" w:rsidRPr="0075278C">
        <w:rPr>
          <w:rFonts w:ascii="Arial" w:hAnsi="Arial" w:cs="Arial"/>
          <w:sz w:val="22"/>
          <w:szCs w:val="22"/>
          <w:lang w:val="es-ES_tradnl"/>
        </w:rPr>
        <w:t xml:space="preserve"> de la restricci</w:t>
      </w:r>
      <w:r w:rsidR="005C43C1" w:rsidRPr="0075278C">
        <w:rPr>
          <w:rFonts w:ascii="Arial" w:hAnsi="Arial" w:cs="Arial"/>
          <w:sz w:val="22"/>
          <w:szCs w:val="22"/>
          <w:lang w:val="es-ES_tradnl"/>
        </w:rPr>
        <w:t>ón</w:t>
      </w:r>
      <w:r w:rsidR="00553317" w:rsidRPr="0075278C">
        <w:rPr>
          <w:rFonts w:ascii="Arial" w:hAnsi="Arial" w:cs="Arial"/>
          <w:sz w:val="22"/>
          <w:szCs w:val="22"/>
          <w:lang w:val="es-ES_tradnl"/>
        </w:rPr>
        <w:t xml:space="preserve"> del artículo 33 de la Ley 996 de 2005 </w:t>
      </w:r>
      <w:r w:rsidR="00182F87" w:rsidRPr="0075278C">
        <w:rPr>
          <w:rFonts w:ascii="Arial" w:hAnsi="Arial" w:cs="Arial"/>
          <w:sz w:val="22"/>
          <w:szCs w:val="22"/>
          <w:lang w:val="es-ES_tradnl"/>
        </w:rPr>
        <w:t xml:space="preserve">frente a </w:t>
      </w:r>
      <w:r w:rsidR="00553317" w:rsidRPr="0075278C">
        <w:rPr>
          <w:rFonts w:ascii="Arial" w:hAnsi="Arial" w:cs="Arial"/>
          <w:sz w:val="22"/>
          <w:szCs w:val="22"/>
          <w:lang w:val="es-ES_tradnl"/>
        </w:rPr>
        <w:t>la suscripción de contratos de aporte del ICBF</w:t>
      </w:r>
      <w:r w:rsidR="006037EA" w:rsidRPr="0075278C">
        <w:rPr>
          <w:rFonts w:ascii="Arial" w:hAnsi="Arial" w:cs="Arial"/>
          <w:sz w:val="22"/>
          <w:szCs w:val="22"/>
          <w:lang w:val="es-ES_tradnl"/>
        </w:rPr>
        <w:t>.</w:t>
      </w:r>
    </w:p>
    <w:p w14:paraId="6C109AE8" w14:textId="77777777" w:rsidR="00875D97" w:rsidRPr="0075278C" w:rsidRDefault="00875D97" w:rsidP="00FE3BC6">
      <w:pPr>
        <w:spacing w:line="276" w:lineRule="auto"/>
        <w:jc w:val="both"/>
        <w:rPr>
          <w:rFonts w:ascii="Arial" w:eastAsia="Calibri" w:hAnsi="Arial" w:cs="Arial"/>
          <w:sz w:val="22"/>
          <w:szCs w:val="22"/>
          <w:lang w:val="es-ES_tradnl"/>
        </w:rPr>
      </w:pPr>
    </w:p>
    <w:p w14:paraId="0F3ED38F" w14:textId="317D0B2E" w:rsidR="00875D97" w:rsidRPr="0075278C" w:rsidRDefault="0013538E" w:rsidP="00FE3BC6">
      <w:pPr>
        <w:spacing w:line="276" w:lineRule="auto"/>
        <w:jc w:val="both"/>
        <w:rPr>
          <w:rFonts w:ascii="Arial" w:eastAsia="Calibri" w:hAnsi="Arial" w:cs="Arial"/>
          <w:b/>
          <w:bCs/>
          <w:sz w:val="22"/>
          <w:szCs w:val="22"/>
          <w:lang w:val="es-ES_tradnl"/>
        </w:rPr>
      </w:pPr>
      <w:r w:rsidRPr="0075278C">
        <w:rPr>
          <w:rFonts w:ascii="Arial" w:hAnsi="Arial" w:cs="Arial"/>
          <w:b/>
          <w:bCs/>
          <w:sz w:val="22"/>
          <w:szCs w:val="22"/>
          <w:lang w:val="es-ES_tradnl"/>
        </w:rPr>
        <w:t xml:space="preserve">2.1.  </w:t>
      </w:r>
      <w:bookmarkStart w:id="10" w:name="_Hlk74400432"/>
      <w:bookmarkStart w:id="11" w:name="_Hlk74400710"/>
      <w:r w:rsidR="00E3704A" w:rsidRPr="0075278C">
        <w:rPr>
          <w:rFonts w:ascii="Arial" w:hAnsi="Arial" w:cs="Arial"/>
          <w:b/>
          <w:bCs/>
          <w:sz w:val="22"/>
          <w:szCs w:val="22"/>
          <w:lang w:val="es-ES_tradnl"/>
        </w:rPr>
        <w:t>S</w:t>
      </w:r>
      <w:r w:rsidRPr="0075278C">
        <w:rPr>
          <w:rFonts w:ascii="Arial" w:hAnsi="Arial" w:cs="Arial"/>
          <w:b/>
          <w:bCs/>
          <w:sz w:val="22"/>
          <w:szCs w:val="22"/>
          <w:lang w:val="es-ES_tradnl"/>
        </w:rPr>
        <w:t xml:space="preserve">istema </w:t>
      </w:r>
      <w:r w:rsidR="00E3704A" w:rsidRPr="0075278C">
        <w:rPr>
          <w:rFonts w:ascii="Arial" w:hAnsi="Arial" w:cs="Arial"/>
          <w:b/>
          <w:bCs/>
          <w:sz w:val="22"/>
          <w:szCs w:val="22"/>
          <w:lang w:val="es-ES_tradnl"/>
        </w:rPr>
        <w:t>N</w:t>
      </w:r>
      <w:r w:rsidRPr="0075278C">
        <w:rPr>
          <w:rFonts w:ascii="Arial" w:hAnsi="Arial" w:cs="Arial"/>
          <w:b/>
          <w:bCs/>
          <w:sz w:val="22"/>
          <w:szCs w:val="22"/>
          <w:lang w:val="es-ES_tradnl"/>
        </w:rPr>
        <w:t xml:space="preserve">acional de </w:t>
      </w:r>
      <w:r w:rsidR="00E3704A" w:rsidRPr="0075278C">
        <w:rPr>
          <w:rFonts w:ascii="Arial" w:hAnsi="Arial" w:cs="Arial"/>
          <w:b/>
          <w:bCs/>
          <w:sz w:val="22"/>
          <w:szCs w:val="22"/>
          <w:lang w:val="es-ES_tradnl"/>
        </w:rPr>
        <w:t>B</w:t>
      </w:r>
      <w:r w:rsidRPr="0075278C">
        <w:rPr>
          <w:rFonts w:ascii="Arial" w:hAnsi="Arial" w:cs="Arial"/>
          <w:b/>
          <w:bCs/>
          <w:sz w:val="22"/>
          <w:szCs w:val="22"/>
          <w:lang w:val="es-ES_tradnl"/>
        </w:rPr>
        <w:t xml:space="preserve">ienestar </w:t>
      </w:r>
      <w:r w:rsidR="00E3704A" w:rsidRPr="0075278C">
        <w:rPr>
          <w:rFonts w:ascii="Arial" w:hAnsi="Arial" w:cs="Arial"/>
          <w:b/>
          <w:bCs/>
          <w:sz w:val="22"/>
          <w:szCs w:val="22"/>
          <w:lang w:val="es-ES_tradnl"/>
        </w:rPr>
        <w:t>F</w:t>
      </w:r>
      <w:r w:rsidRPr="0075278C">
        <w:rPr>
          <w:rFonts w:ascii="Arial" w:hAnsi="Arial" w:cs="Arial"/>
          <w:b/>
          <w:bCs/>
          <w:sz w:val="22"/>
          <w:szCs w:val="22"/>
          <w:lang w:val="es-ES_tradnl"/>
        </w:rPr>
        <w:t>amiliar</w:t>
      </w:r>
      <w:bookmarkEnd w:id="10"/>
    </w:p>
    <w:bookmarkEnd w:id="11"/>
    <w:p w14:paraId="6B354B4C" w14:textId="77777777" w:rsidR="00934FF9" w:rsidRPr="0075278C" w:rsidRDefault="00934FF9" w:rsidP="00E5356C">
      <w:pPr>
        <w:pStyle w:val="centrado"/>
        <w:spacing w:before="0" w:beforeAutospacing="0" w:after="0" w:afterAutospacing="0" w:line="276" w:lineRule="auto"/>
        <w:ind w:firstLine="709"/>
        <w:jc w:val="both"/>
        <w:rPr>
          <w:rStyle w:val="baj1"/>
          <w:b w:val="0"/>
          <w:color w:val="auto"/>
          <w:sz w:val="22"/>
          <w:szCs w:val="22"/>
          <w:lang w:val="es-ES_tradnl"/>
        </w:rPr>
      </w:pPr>
    </w:p>
    <w:p w14:paraId="29CCBF79" w14:textId="10A8C18C" w:rsidR="003B0583" w:rsidRPr="0075278C" w:rsidRDefault="00D54BC8" w:rsidP="00FE3BC6">
      <w:pPr>
        <w:pStyle w:val="centrado"/>
        <w:spacing w:before="0" w:beforeAutospacing="0" w:after="120" w:afterAutospacing="0" w:line="276" w:lineRule="auto"/>
        <w:ind w:firstLine="709"/>
        <w:jc w:val="both"/>
        <w:rPr>
          <w:rStyle w:val="baj1"/>
          <w:b w:val="0"/>
          <w:color w:val="auto"/>
          <w:sz w:val="22"/>
          <w:szCs w:val="22"/>
          <w:lang w:val="es-ES_tradnl"/>
        </w:rPr>
      </w:pPr>
      <w:r w:rsidRPr="0075278C">
        <w:rPr>
          <w:rStyle w:val="baj1"/>
          <w:b w:val="0"/>
          <w:color w:val="auto"/>
          <w:sz w:val="22"/>
          <w:szCs w:val="22"/>
          <w:lang w:val="es-ES_tradnl"/>
        </w:rPr>
        <w:t>E</w:t>
      </w:r>
      <w:r w:rsidR="00934FF9" w:rsidRPr="0075278C">
        <w:rPr>
          <w:rStyle w:val="baj1"/>
          <w:b w:val="0"/>
          <w:color w:val="auto"/>
          <w:sz w:val="22"/>
          <w:szCs w:val="22"/>
          <w:lang w:val="es-ES_tradnl"/>
        </w:rPr>
        <w:t xml:space="preserve">l Instituto Colombiano de Bienestar Familiar </w:t>
      </w:r>
      <w:r w:rsidR="00717033" w:rsidRPr="0075278C">
        <w:rPr>
          <w:rFonts w:eastAsia="Calibri"/>
          <w:sz w:val="22"/>
          <w:lang w:val="es-ES_tradnl"/>
        </w:rPr>
        <w:t>«</w:t>
      </w:r>
      <w:r w:rsidR="00934FF9" w:rsidRPr="0075278C">
        <w:rPr>
          <w:rStyle w:val="baj1"/>
          <w:b w:val="0"/>
          <w:color w:val="auto"/>
          <w:sz w:val="22"/>
          <w:szCs w:val="22"/>
          <w:lang w:val="es-ES_tradnl"/>
        </w:rPr>
        <w:t>Cecilia de la Fuente de Lleras</w:t>
      </w:r>
      <w:r w:rsidR="00717033" w:rsidRPr="0075278C">
        <w:rPr>
          <w:rFonts w:eastAsia="Calibri"/>
          <w:sz w:val="22"/>
          <w:lang w:val="es-ES_tradnl"/>
        </w:rPr>
        <w:t>»</w:t>
      </w:r>
      <w:r w:rsidR="00934FF9" w:rsidRPr="0075278C">
        <w:rPr>
          <w:rStyle w:val="baj1"/>
          <w:b w:val="0"/>
          <w:color w:val="auto"/>
          <w:sz w:val="22"/>
          <w:szCs w:val="22"/>
          <w:lang w:val="es-ES_tradnl"/>
        </w:rPr>
        <w:t xml:space="preserve"> (ICBF) fue creado mediante la Ley 75 de 1968</w:t>
      </w:r>
      <w:r w:rsidR="003F169F" w:rsidRPr="0075278C">
        <w:rPr>
          <w:rStyle w:val="baj1"/>
          <w:b w:val="0"/>
          <w:color w:val="auto"/>
          <w:sz w:val="22"/>
          <w:szCs w:val="22"/>
          <w:lang w:val="es-ES_tradnl"/>
        </w:rPr>
        <w:t>, como</w:t>
      </w:r>
      <w:r w:rsidR="00182F87" w:rsidRPr="0075278C">
        <w:rPr>
          <w:rStyle w:val="baj1"/>
          <w:b w:val="0"/>
          <w:color w:val="auto"/>
          <w:sz w:val="22"/>
          <w:szCs w:val="22"/>
          <w:lang w:val="es-ES_tradnl"/>
        </w:rPr>
        <w:t xml:space="preserve"> un</w:t>
      </w:r>
      <w:r w:rsidR="003F169F" w:rsidRPr="0075278C">
        <w:rPr>
          <w:rStyle w:val="baj1"/>
          <w:b w:val="0"/>
          <w:color w:val="auto"/>
          <w:sz w:val="22"/>
          <w:szCs w:val="22"/>
          <w:lang w:val="es-ES_tradnl"/>
        </w:rPr>
        <w:t xml:space="preserve"> establecimiento público,</w:t>
      </w:r>
      <w:r w:rsidR="005F31BA" w:rsidRPr="0075278C">
        <w:rPr>
          <w:rStyle w:val="baj1"/>
          <w:b w:val="0"/>
          <w:color w:val="auto"/>
          <w:sz w:val="22"/>
          <w:szCs w:val="22"/>
          <w:lang w:val="es-ES_tradnl"/>
        </w:rPr>
        <w:t xml:space="preserve"> </w:t>
      </w:r>
      <w:r w:rsidR="003B0583" w:rsidRPr="0075278C">
        <w:rPr>
          <w:rStyle w:val="baj1"/>
          <w:b w:val="0"/>
          <w:color w:val="auto"/>
          <w:sz w:val="22"/>
          <w:szCs w:val="22"/>
          <w:lang w:val="es-ES_tradnl"/>
        </w:rPr>
        <w:t>con la finalidad de</w:t>
      </w:r>
      <w:r w:rsidR="003344C8" w:rsidRPr="0075278C">
        <w:rPr>
          <w:rStyle w:val="baj1"/>
          <w:b w:val="0"/>
          <w:color w:val="auto"/>
          <w:sz w:val="22"/>
          <w:szCs w:val="22"/>
          <w:lang w:val="es-ES_tradnl"/>
        </w:rPr>
        <w:t xml:space="preserve"> proveer </w:t>
      </w:r>
      <w:r w:rsidR="006111A8" w:rsidRPr="0075278C">
        <w:rPr>
          <w:rStyle w:val="baj1"/>
          <w:b w:val="0"/>
          <w:color w:val="auto"/>
          <w:sz w:val="22"/>
          <w:szCs w:val="22"/>
          <w:lang w:val="es-ES_tradnl"/>
        </w:rPr>
        <w:t xml:space="preserve">por parte del Estado </w:t>
      </w:r>
      <w:r w:rsidR="003344C8" w:rsidRPr="0075278C">
        <w:rPr>
          <w:rStyle w:val="baj1"/>
          <w:b w:val="0"/>
          <w:color w:val="auto"/>
          <w:sz w:val="22"/>
          <w:szCs w:val="22"/>
          <w:lang w:val="es-ES_tradnl"/>
        </w:rPr>
        <w:t>la protección del menor y, en general</w:t>
      </w:r>
      <w:r w:rsidR="00182F87" w:rsidRPr="0075278C">
        <w:rPr>
          <w:rStyle w:val="baj1"/>
          <w:b w:val="0"/>
          <w:color w:val="auto"/>
          <w:sz w:val="22"/>
          <w:szCs w:val="22"/>
          <w:lang w:val="es-ES_tradnl"/>
        </w:rPr>
        <w:t>,</w:t>
      </w:r>
      <w:r w:rsidR="003344C8" w:rsidRPr="0075278C">
        <w:rPr>
          <w:rStyle w:val="baj1"/>
          <w:b w:val="0"/>
          <w:color w:val="auto"/>
          <w:sz w:val="22"/>
          <w:szCs w:val="22"/>
          <w:lang w:val="es-ES_tradnl"/>
        </w:rPr>
        <w:t xml:space="preserve"> </w:t>
      </w:r>
      <w:r w:rsidR="006111A8" w:rsidRPr="0075278C">
        <w:rPr>
          <w:rStyle w:val="baj1"/>
          <w:b w:val="0"/>
          <w:color w:val="auto"/>
          <w:sz w:val="22"/>
          <w:szCs w:val="22"/>
          <w:lang w:val="es-ES_tradnl"/>
        </w:rPr>
        <w:t>e</w:t>
      </w:r>
      <w:r w:rsidR="003344C8" w:rsidRPr="0075278C">
        <w:rPr>
          <w:rStyle w:val="baj1"/>
          <w:b w:val="0"/>
          <w:color w:val="auto"/>
          <w:sz w:val="22"/>
          <w:szCs w:val="22"/>
          <w:lang w:val="es-ES_tradnl"/>
        </w:rPr>
        <w:t>l mejoramiento de la estabilidad y del bienestar de las familias colombianas.</w:t>
      </w:r>
    </w:p>
    <w:p w14:paraId="66AE171F" w14:textId="77777777" w:rsidR="00D54BC8" w:rsidRPr="0075278C" w:rsidRDefault="00F6407C" w:rsidP="00D54BC8">
      <w:pPr>
        <w:pStyle w:val="centrado"/>
        <w:spacing w:before="0" w:beforeAutospacing="0" w:after="120" w:afterAutospacing="0" w:line="276" w:lineRule="auto"/>
        <w:ind w:firstLine="709"/>
        <w:jc w:val="both"/>
        <w:rPr>
          <w:rStyle w:val="baj1"/>
          <w:b w:val="0"/>
          <w:color w:val="auto"/>
          <w:sz w:val="22"/>
          <w:szCs w:val="22"/>
          <w:lang w:val="es-ES_tradnl"/>
        </w:rPr>
      </w:pPr>
      <w:r w:rsidRPr="0075278C">
        <w:rPr>
          <w:rStyle w:val="baj1"/>
          <w:b w:val="0"/>
          <w:color w:val="auto"/>
          <w:sz w:val="22"/>
          <w:szCs w:val="22"/>
          <w:lang w:val="es-ES_tradnl"/>
        </w:rPr>
        <w:t>La Ley 7ª de 1979</w:t>
      </w:r>
      <w:r w:rsidR="003B0583" w:rsidRPr="0075278C">
        <w:rPr>
          <w:rStyle w:val="baj1"/>
          <w:b w:val="0"/>
          <w:color w:val="auto"/>
          <w:sz w:val="22"/>
          <w:szCs w:val="22"/>
          <w:lang w:val="es-ES_tradnl"/>
        </w:rPr>
        <w:t>,</w:t>
      </w:r>
      <w:r w:rsidR="003B0583" w:rsidRPr="0075278C">
        <w:rPr>
          <w:lang w:val="es-ES_tradnl"/>
        </w:rPr>
        <w:t xml:space="preserve"> </w:t>
      </w:r>
      <w:r w:rsidR="003B0583" w:rsidRPr="0075278C">
        <w:rPr>
          <w:rStyle w:val="baj1"/>
          <w:b w:val="0"/>
          <w:color w:val="auto"/>
          <w:sz w:val="22"/>
          <w:szCs w:val="22"/>
          <w:lang w:val="es-ES_tradnl"/>
        </w:rPr>
        <w:t xml:space="preserve">reglamentada por el Decreto 2388 de 1979, </w:t>
      </w:r>
      <w:r w:rsidRPr="0075278C">
        <w:rPr>
          <w:rStyle w:val="baj1"/>
          <w:b w:val="0"/>
          <w:color w:val="auto"/>
          <w:sz w:val="22"/>
          <w:szCs w:val="22"/>
          <w:lang w:val="es-ES_tradnl"/>
        </w:rPr>
        <w:t xml:space="preserve">estableció los principios </w:t>
      </w:r>
      <w:r w:rsidR="00DA0478" w:rsidRPr="0075278C">
        <w:rPr>
          <w:rStyle w:val="baj1"/>
          <w:b w:val="0"/>
          <w:color w:val="auto"/>
          <w:sz w:val="22"/>
          <w:szCs w:val="22"/>
          <w:lang w:val="es-ES_tradnl"/>
        </w:rPr>
        <w:t>fundamentales</w:t>
      </w:r>
      <w:r w:rsidRPr="0075278C">
        <w:rPr>
          <w:rStyle w:val="baj1"/>
          <w:b w:val="0"/>
          <w:color w:val="auto"/>
          <w:sz w:val="22"/>
          <w:szCs w:val="22"/>
          <w:lang w:val="es-ES_tradnl"/>
        </w:rPr>
        <w:t xml:space="preserve"> para la protección de la niñez, adoptó el Sistema Nacional de Bienestar Familiar y reorganizó al ICBF</w:t>
      </w:r>
      <w:r w:rsidR="003344C8" w:rsidRPr="0075278C">
        <w:rPr>
          <w:rStyle w:val="baj1"/>
          <w:b w:val="0"/>
          <w:color w:val="auto"/>
          <w:sz w:val="22"/>
          <w:szCs w:val="22"/>
          <w:lang w:val="es-ES_tradnl"/>
        </w:rPr>
        <w:t>,</w:t>
      </w:r>
      <w:r w:rsidR="003B0583" w:rsidRPr="0075278C">
        <w:rPr>
          <w:rStyle w:val="baj1"/>
          <w:b w:val="0"/>
          <w:color w:val="auto"/>
          <w:sz w:val="22"/>
          <w:szCs w:val="22"/>
          <w:lang w:val="es-ES_tradnl"/>
        </w:rPr>
        <w:t xml:space="preserve"> con el objeto de </w:t>
      </w:r>
      <w:r w:rsidR="003344C8" w:rsidRPr="0075278C">
        <w:rPr>
          <w:rStyle w:val="baj1"/>
          <w:b w:val="0"/>
          <w:color w:val="auto"/>
          <w:sz w:val="22"/>
          <w:szCs w:val="22"/>
          <w:lang w:val="es-ES_tradnl"/>
        </w:rPr>
        <w:t>propender y fortalecer la integración y el desarrollo armónico de la familia, proteger al menor de edad y garantizarle sus derechos.</w:t>
      </w:r>
      <w:r w:rsidR="003B0583" w:rsidRPr="0075278C">
        <w:rPr>
          <w:rStyle w:val="baj1"/>
          <w:b w:val="0"/>
          <w:color w:val="auto"/>
          <w:sz w:val="22"/>
          <w:szCs w:val="22"/>
          <w:lang w:val="es-ES_tradnl"/>
        </w:rPr>
        <w:t xml:space="preserve"> </w:t>
      </w:r>
    </w:p>
    <w:p w14:paraId="067B1FA4" w14:textId="3515D8D3" w:rsidR="00D54BC8" w:rsidRPr="0075278C" w:rsidRDefault="00D54BC8" w:rsidP="004C7F81">
      <w:pPr>
        <w:pStyle w:val="centrado"/>
        <w:spacing w:before="0" w:beforeAutospacing="0" w:after="120" w:afterAutospacing="0" w:line="276" w:lineRule="auto"/>
        <w:jc w:val="both"/>
        <w:rPr>
          <w:rStyle w:val="baj1"/>
          <w:b w:val="0"/>
          <w:color w:val="auto"/>
          <w:sz w:val="22"/>
          <w:szCs w:val="22"/>
          <w:lang w:val="es-ES_tradnl"/>
        </w:rPr>
      </w:pPr>
      <w:r w:rsidRPr="0075278C">
        <w:rPr>
          <w:bCs/>
          <w:sz w:val="22"/>
          <w:szCs w:val="22"/>
          <w:lang w:val="es-ES_tradnl"/>
        </w:rPr>
        <w:t>La Constitución Política de 1991 consagró en su artículo 44 los derechos de los niños y niñas en forma prevalente sobre los derechos de los demás; a la vez que contempló la obligación de la familia, la sociedad y el Estado de asistir y proteger al niño para garantizar su desarrollo armónico e integral y el ejercicio pleno de sus derechos. Así mismo, en el artículo 42 erigió a la familia como «el núcleo fundamental de la sociedad</w:t>
      </w:r>
      <w:r w:rsidRPr="0075278C">
        <w:rPr>
          <w:rFonts w:eastAsia="Calibri"/>
          <w:sz w:val="22"/>
          <w:lang w:val="es-ES_tradnl"/>
        </w:rPr>
        <w:t>».</w:t>
      </w:r>
    </w:p>
    <w:p w14:paraId="207BF424" w14:textId="4ABE85FD" w:rsidR="00171D50" w:rsidRPr="0075278C" w:rsidRDefault="00171D50" w:rsidP="00FE3BC6">
      <w:pPr>
        <w:pStyle w:val="centrado"/>
        <w:spacing w:before="0" w:beforeAutospacing="0" w:after="120" w:afterAutospacing="0" w:line="276" w:lineRule="auto"/>
        <w:ind w:firstLine="709"/>
        <w:jc w:val="both"/>
        <w:rPr>
          <w:rStyle w:val="baj1"/>
          <w:b w:val="0"/>
          <w:color w:val="auto"/>
          <w:sz w:val="22"/>
          <w:szCs w:val="22"/>
          <w:lang w:val="es-ES_tradnl"/>
        </w:rPr>
      </w:pPr>
      <w:r w:rsidRPr="0075278C">
        <w:rPr>
          <w:rStyle w:val="baj1"/>
          <w:b w:val="0"/>
          <w:color w:val="auto"/>
          <w:sz w:val="22"/>
          <w:szCs w:val="22"/>
          <w:lang w:val="es-ES_tradnl"/>
        </w:rPr>
        <w:t xml:space="preserve">El Código de la Infancia y la Adolescencia </w:t>
      </w:r>
      <w:r w:rsidR="00182F87" w:rsidRPr="0075278C">
        <w:rPr>
          <w:rStyle w:val="baj1"/>
          <w:b w:val="0"/>
          <w:color w:val="auto"/>
          <w:sz w:val="22"/>
          <w:szCs w:val="22"/>
          <w:lang w:val="es-ES_tradnl"/>
        </w:rPr>
        <w:t>‒</w:t>
      </w:r>
      <w:r w:rsidRPr="0075278C">
        <w:rPr>
          <w:rStyle w:val="baj1"/>
          <w:b w:val="0"/>
          <w:color w:val="auto"/>
          <w:sz w:val="22"/>
          <w:szCs w:val="22"/>
          <w:lang w:val="es-ES_tradnl"/>
        </w:rPr>
        <w:t>Ley 1098 de 2006</w:t>
      </w:r>
      <w:r w:rsidR="00182F87" w:rsidRPr="0075278C">
        <w:rPr>
          <w:rStyle w:val="baj1"/>
          <w:b w:val="0"/>
          <w:color w:val="auto"/>
          <w:sz w:val="22"/>
          <w:szCs w:val="22"/>
          <w:lang w:val="es-ES_tradnl"/>
        </w:rPr>
        <w:t>‒</w:t>
      </w:r>
      <w:r w:rsidRPr="0075278C">
        <w:rPr>
          <w:rStyle w:val="baj1"/>
          <w:b w:val="0"/>
          <w:color w:val="auto"/>
          <w:sz w:val="22"/>
          <w:szCs w:val="22"/>
          <w:lang w:val="es-ES_tradnl"/>
        </w:rPr>
        <w:t>, en el artículo 205</w:t>
      </w:r>
      <w:r w:rsidR="00182F87" w:rsidRPr="0075278C">
        <w:rPr>
          <w:rStyle w:val="baj1"/>
          <w:b w:val="0"/>
          <w:color w:val="auto"/>
          <w:sz w:val="22"/>
          <w:szCs w:val="22"/>
          <w:lang w:val="es-ES_tradnl"/>
        </w:rPr>
        <w:t>,</w:t>
      </w:r>
      <w:r w:rsidRPr="0075278C">
        <w:rPr>
          <w:rStyle w:val="baj1"/>
          <w:b w:val="0"/>
          <w:color w:val="auto"/>
          <w:sz w:val="22"/>
          <w:szCs w:val="22"/>
          <w:lang w:val="es-ES_tradnl"/>
        </w:rPr>
        <w:t xml:space="preserve"> estableció que el ICBF es el ente rector del Sistema Nacional de Bienestar Familiar y tiene a su cargo </w:t>
      </w:r>
      <w:r w:rsidR="00717033" w:rsidRPr="0075278C">
        <w:rPr>
          <w:rFonts w:eastAsia="Calibri"/>
          <w:sz w:val="22"/>
          <w:lang w:val="es-ES_tradnl"/>
        </w:rPr>
        <w:t>«</w:t>
      </w:r>
      <w:r w:rsidRPr="0075278C">
        <w:rPr>
          <w:rStyle w:val="baj1"/>
          <w:b w:val="0"/>
          <w:color w:val="auto"/>
          <w:sz w:val="22"/>
          <w:szCs w:val="22"/>
          <w:lang w:val="es-ES_tradnl"/>
        </w:rPr>
        <w:t xml:space="preserve">la articulación de las entidades responsables de la garantía de los derechos, la prevención de su vulneración, la protección y el restablecimiento de los mismos, en los ámbitos nacional, departamental, distrital, municipal y resguardos o </w:t>
      </w:r>
      <w:r w:rsidRPr="0075278C">
        <w:rPr>
          <w:rStyle w:val="baj1"/>
          <w:b w:val="0"/>
          <w:color w:val="auto"/>
          <w:sz w:val="22"/>
          <w:szCs w:val="22"/>
          <w:lang w:val="es-ES_tradnl"/>
        </w:rPr>
        <w:lastRenderedPageBreak/>
        <w:t>territorios indígenas</w:t>
      </w:r>
      <w:r w:rsidR="00717033" w:rsidRPr="0075278C">
        <w:rPr>
          <w:rFonts w:eastAsia="Calibri"/>
          <w:sz w:val="22"/>
          <w:lang w:val="es-ES_tradnl"/>
        </w:rPr>
        <w:t>»</w:t>
      </w:r>
      <w:r w:rsidR="00182F87" w:rsidRPr="0075278C">
        <w:rPr>
          <w:rFonts w:eastAsia="Calibri"/>
          <w:sz w:val="22"/>
          <w:lang w:val="es-ES_tradnl"/>
        </w:rPr>
        <w:t>.</w:t>
      </w:r>
      <w:r w:rsidRPr="0075278C">
        <w:rPr>
          <w:rStyle w:val="baj1"/>
          <w:b w:val="0"/>
          <w:color w:val="auto"/>
          <w:sz w:val="22"/>
          <w:szCs w:val="22"/>
          <w:lang w:val="es-ES_tradnl"/>
        </w:rPr>
        <w:t xml:space="preserve"> </w:t>
      </w:r>
      <w:r w:rsidR="006111A8" w:rsidRPr="0075278C">
        <w:rPr>
          <w:rStyle w:val="baj1"/>
          <w:b w:val="0"/>
          <w:color w:val="auto"/>
          <w:sz w:val="22"/>
          <w:szCs w:val="22"/>
          <w:lang w:val="es-ES_tradnl"/>
        </w:rPr>
        <w:t>E</w:t>
      </w:r>
      <w:r w:rsidRPr="0075278C">
        <w:rPr>
          <w:rStyle w:val="baj1"/>
          <w:b w:val="0"/>
          <w:color w:val="auto"/>
          <w:sz w:val="22"/>
          <w:szCs w:val="22"/>
          <w:lang w:val="es-ES_tradnl"/>
        </w:rPr>
        <w:t>l Sistema Nacional de Bienestar Familiar está integrado por las entidades y organismos oficiales y por particulares legalmente autorizados para brindar el servicio público de bienestar familiar.</w:t>
      </w:r>
    </w:p>
    <w:p w14:paraId="6C7BEBEB" w14:textId="181A5E03" w:rsidR="00D46766" w:rsidRPr="0075278C" w:rsidRDefault="00934FF9" w:rsidP="00FE3BC6">
      <w:pPr>
        <w:pStyle w:val="centrado"/>
        <w:spacing w:before="0" w:beforeAutospacing="0" w:after="120" w:afterAutospacing="0" w:line="276" w:lineRule="auto"/>
        <w:ind w:firstLine="709"/>
        <w:jc w:val="both"/>
        <w:rPr>
          <w:rStyle w:val="baj1"/>
          <w:b w:val="0"/>
          <w:color w:val="auto"/>
          <w:sz w:val="22"/>
          <w:szCs w:val="22"/>
          <w:lang w:val="es-ES_tradnl"/>
        </w:rPr>
      </w:pPr>
      <w:r w:rsidRPr="0075278C">
        <w:rPr>
          <w:rStyle w:val="baj1"/>
          <w:b w:val="0"/>
          <w:color w:val="auto"/>
          <w:sz w:val="22"/>
          <w:szCs w:val="22"/>
          <w:lang w:val="es-ES_tradnl"/>
        </w:rPr>
        <w:t xml:space="preserve">En </w:t>
      </w:r>
      <w:r w:rsidR="005F31BA" w:rsidRPr="0075278C">
        <w:rPr>
          <w:rStyle w:val="baj1"/>
          <w:b w:val="0"/>
          <w:color w:val="auto"/>
          <w:sz w:val="22"/>
          <w:szCs w:val="22"/>
          <w:lang w:val="es-ES_tradnl"/>
        </w:rPr>
        <w:t>este marco funcional,</w:t>
      </w:r>
      <w:r w:rsidRPr="0075278C">
        <w:rPr>
          <w:rStyle w:val="baj1"/>
          <w:b w:val="0"/>
          <w:color w:val="auto"/>
          <w:sz w:val="22"/>
          <w:szCs w:val="22"/>
          <w:lang w:val="es-ES_tradnl"/>
        </w:rPr>
        <w:t xml:space="preserve"> </w:t>
      </w:r>
      <w:bookmarkStart w:id="12" w:name="_Hlk77018311"/>
      <w:r w:rsidRPr="0075278C">
        <w:rPr>
          <w:rStyle w:val="baj1"/>
          <w:b w:val="0"/>
          <w:color w:val="auto"/>
          <w:sz w:val="22"/>
          <w:szCs w:val="22"/>
          <w:lang w:val="es-ES_tradnl"/>
        </w:rPr>
        <w:t>el artículo 2.4.1.2. del Decreto 1084 de 2015</w:t>
      </w:r>
      <w:r w:rsidR="00155CE3" w:rsidRPr="0075278C">
        <w:rPr>
          <w:rStyle w:val="baj1"/>
          <w:b w:val="0"/>
          <w:color w:val="auto"/>
          <w:sz w:val="22"/>
          <w:szCs w:val="22"/>
          <w:lang w:val="es-ES_tradnl"/>
        </w:rPr>
        <w:t>, por medio del cual se expide el Decreto Único Reglamentario del Sector de Inclusión Social y Reconciliación,</w:t>
      </w:r>
      <w:r w:rsidRPr="0075278C">
        <w:rPr>
          <w:rStyle w:val="baj1"/>
          <w:b w:val="0"/>
          <w:color w:val="auto"/>
          <w:sz w:val="22"/>
          <w:szCs w:val="22"/>
          <w:lang w:val="es-ES_tradnl"/>
        </w:rPr>
        <w:t xml:space="preserve"> defin</w:t>
      </w:r>
      <w:r w:rsidR="005F31BA" w:rsidRPr="0075278C">
        <w:rPr>
          <w:rStyle w:val="baj1"/>
          <w:b w:val="0"/>
          <w:color w:val="auto"/>
          <w:sz w:val="22"/>
          <w:szCs w:val="22"/>
          <w:lang w:val="es-ES_tradnl"/>
        </w:rPr>
        <w:t>ió</w:t>
      </w:r>
      <w:r w:rsidRPr="0075278C">
        <w:rPr>
          <w:rStyle w:val="baj1"/>
          <w:b w:val="0"/>
          <w:color w:val="auto"/>
          <w:sz w:val="22"/>
          <w:szCs w:val="22"/>
          <w:lang w:val="es-ES_tradnl"/>
        </w:rPr>
        <w:t xml:space="preserve"> el </w:t>
      </w:r>
      <w:bookmarkStart w:id="13" w:name="_Hlk74234970"/>
      <w:r w:rsidR="00717033" w:rsidRPr="0075278C">
        <w:rPr>
          <w:rFonts w:eastAsia="Calibri"/>
          <w:sz w:val="22"/>
          <w:lang w:val="es-ES_tradnl"/>
        </w:rPr>
        <w:t>«</w:t>
      </w:r>
      <w:bookmarkEnd w:id="13"/>
      <w:r w:rsidR="00182F87" w:rsidRPr="0075278C">
        <w:rPr>
          <w:rStyle w:val="baj1"/>
          <w:b w:val="0"/>
          <w:color w:val="auto"/>
          <w:sz w:val="22"/>
          <w:szCs w:val="22"/>
          <w:lang w:val="es-ES_tradnl"/>
        </w:rPr>
        <w:t>sistema nacional de bienestar familiar</w:t>
      </w:r>
      <w:r w:rsidR="0065344C" w:rsidRPr="0075278C">
        <w:rPr>
          <w:rFonts w:eastAsia="Calibri"/>
          <w:sz w:val="22"/>
          <w:lang w:val="es-ES_tradnl"/>
        </w:rPr>
        <w:t>»</w:t>
      </w:r>
      <w:r w:rsidRPr="0075278C">
        <w:rPr>
          <w:rStyle w:val="baj1"/>
          <w:b w:val="0"/>
          <w:color w:val="auto"/>
          <w:sz w:val="22"/>
          <w:szCs w:val="22"/>
          <w:lang w:val="es-ES_tradnl"/>
        </w:rPr>
        <w:t>, como</w:t>
      </w:r>
      <w:r w:rsidR="006111A8" w:rsidRPr="0075278C">
        <w:rPr>
          <w:rStyle w:val="baj1"/>
          <w:b w:val="0"/>
          <w:color w:val="auto"/>
          <w:sz w:val="22"/>
          <w:szCs w:val="22"/>
          <w:lang w:val="es-ES_tradnl"/>
        </w:rPr>
        <w:t xml:space="preserve"> un</w:t>
      </w:r>
      <w:r w:rsidR="00717033" w:rsidRPr="0075278C">
        <w:rPr>
          <w:rStyle w:val="baj1"/>
          <w:b w:val="0"/>
          <w:color w:val="auto"/>
          <w:sz w:val="22"/>
          <w:szCs w:val="22"/>
          <w:lang w:val="es-ES_tradnl"/>
        </w:rPr>
        <w:t xml:space="preserve"> </w:t>
      </w:r>
      <w:r w:rsidR="00182F87" w:rsidRPr="0075278C">
        <w:rPr>
          <w:rStyle w:val="baj1"/>
          <w:b w:val="0"/>
          <w:color w:val="auto"/>
          <w:sz w:val="22"/>
          <w:szCs w:val="22"/>
          <w:lang w:val="es-ES_tradnl"/>
        </w:rPr>
        <w:t>«</w:t>
      </w:r>
      <w:r w:rsidRPr="0075278C">
        <w:rPr>
          <w:rStyle w:val="baj1"/>
          <w:b w:val="0"/>
          <w:color w:val="auto"/>
          <w:sz w:val="22"/>
          <w:szCs w:val="22"/>
          <w:lang w:val="es-ES_tradnl"/>
        </w:rPr>
        <w:t>conjunto de agentes, instancias de coordinación y articulación y de relaciones existentes entre estos para dar cumplimiento a la protección integral de los niños, niñas y adolescentes y el fortalecimiento familiar en los ámbitos nacional, departamental, distrital, municipal</w:t>
      </w:r>
      <w:r w:rsidR="00182F87" w:rsidRPr="0075278C">
        <w:rPr>
          <w:rStyle w:val="baj1"/>
          <w:b w:val="0"/>
          <w:color w:val="auto"/>
          <w:sz w:val="22"/>
          <w:szCs w:val="22"/>
          <w:lang w:val="es-ES_tradnl"/>
        </w:rPr>
        <w:t>»</w:t>
      </w:r>
      <w:r w:rsidRPr="0075278C">
        <w:rPr>
          <w:rStyle w:val="baj1"/>
          <w:b w:val="0"/>
          <w:color w:val="auto"/>
          <w:sz w:val="22"/>
          <w:szCs w:val="22"/>
          <w:lang w:val="es-ES_tradnl"/>
        </w:rPr>
        <w:t>.</w:t>
      </w:r>
    </w:p>
    <w:p w14:paraId="07C8DAAC" w14:textId="0F9E9020" w:rsidR="00D46766" w:rsidRPr="0075278C" w:rsidRDefault="00D46766" w:rsidP="00FE3BC6">
      <w:pPr>
        <w:pStyle w:val="centrado"/>
        <w:spacing w:before="0" w:beforeAutospacing="0" w:after="120" w:afterAutospacing="0" w:line="276" w:lineRule="auto"/>
        <w:ind w:firstLine="709"/>
        <w:jc w:val="both"/>
        <w:rPr>
          <w:rStyle w:val="baj1"/>
          <w:b w:val="0"/>
          <w:color w:val="auto"/>
          <w:sz w:val="22"/>
          <w:szCs w:val="22"/>
          <w:lang w:val="es-ES_tradnl"/>
        </w:rPr>
      </w:pPr>
      <w:r w:rsidRPr="0075278C">
        <w:rPr>
          <w:rStyle w:val="baj1"/>
          <w:b w:val="0"/>
          <w:color w:val="auto"/>
          <w:sz w:val="22"/>
          <w:szCs w:val="22"/>
          <w:lang w:val="es-ES_tradnl"/>
        </w:rPr>
        <w:t>Además</w:t>
      </w:r>
      <w:r w:rsidR="00171D50" w:rsidRPr="0075278C">
        <w:rPr>
          <w:rStyle w:val="baj1"/>
          <w:b w:val="0"/>
          <w:color w:val="auto"/>
          <w:sz w:val="22"/>
          <w:szCs w:val="22"/>
          <w:lang w:val="es-ES_tradnl"/>
        </w:rPr>
        <w:t>,</w:t>
      </w:r>
      <w:r w:rsidRPr="0075278C">
        <w:rPr>
          <w:rStyle w:val="baj1"/>
          <w:b w:val="0"/>
          <w:color w:val="auto"/>
          <w:sz w:val="22"/>
          <w:szCs w:val="22"/>
          <w:lang w:val="es-ES_tradnl"/>
        </w:rPr>
        <w:t xml:space="preserve"> el </w:t>
      </w:r>
      <w:r w:rsidR="00844075" w:rsidRPr="0075278C">
        <w:rPr>
          <w:rStyle w:val="baj1"/>
          <w:b w:val="0"/>
          <w:color w:val="auto"/>
          <w:sz w:val="22"/>
          <w:szCs w:val="22"/>
          <w:lang w:val="es-ES_tradnl"/>
        </w:rPr>
        <w:t xml:space="preserve">artículo 2.4.1.3. </w:t>
      </w:r>
      <w:r w:rsidR="00182F87" w:rsidRPr="0075278C">
        <w:rPr>
          <w:rStyle w:val="baj1"/>
          <w:b w:val="0"/>
          <w:color w:val="auto"/>
          <w:sz w:val="22"/>
          <w:szCs w:val="22"/>
          <w:lang w:val="es-ES_tradnl"/>
        </w:rPr>
        <w:t xml:space="preserve">del </w:t>
      </w:r>
      <w:r w:rsidRPr="0075278C">
        <w:rPr>
          <w:rStyle w:val="baj1"/>
          <w:b w:val="0"/>
          <w:color w:val="auto"/>
          <w:sz w:val="22"/>
          <w:szCs w:val="22"/>
          <w:lang w:val="es-ES_tradnl"/>
        </w:rPr>
        <w:t xml:space="preserve">decreto en mención </w:t>
      </w:r>
      <w:r w:rsidR="001759B0" w:rsidRPr="0075278C">
        <w:rPr>
          <w:rStyle w:val="baj1"/>
          <w:b w:val="0"/>
          <w:color w:val="auto"/>
          <w:sz w:val="22"/>
          <w:szCs w:val="22"/>
          <w:lang w:val="es-ES_tradnl"/>
        </w:rPr>
        <w:t xml:space="preserve">indicó </w:t>
      </w:r>
      <w:r w:rsidRPr="0075278C">
        <w:rPr>
          <w:rStyle w:val="baj1"/>
          <w:b w:val="0"/>
          <w:color w:val="auto"/>
          <w:sz w:val="22"/>
          <w:szCs w:val="22"/>
          <w:lang w:val="es-ES_tradnl"/>
        </w:rPr>
        <w:t>que el servicio público de bienestar familiar es el conjunto de acciones del Estado que se desarrollan para cumplir en forma integral y permanente con el reconocimiento, la garantía, protección y restablecimiento de los derechos de los niños, niñas y adolescentes, así como la prevención de su amenaza o vulneración y el fortalecimiento familiar.</w:t>
      </w:r>
    </w:p>
    <w:p w14:paraId="39651270" w14:textId="02F72C82" w:rsidR="00D46766" w:rsidRPr="0075278C" w:rsidRDefault="000C3FCF" w:rsidP="00FE3BC6">
      <w:pPr>
        <w:pStyle w:val="centrado"/>
        <w:spacing w:before="0" w:beforeAutospacing="0" w:after="0" w:afterAutospacing="0" w:line="276" w:lineRule="auto"/>
        <w:ind w:firstLine="709"/>
        <w:jc w:val="both"/>
        <w:rPr>
          <w:rStyle w:val="baj1"/>
          <w:b w:val="0"/>
          <w:color w:val="auto"/>
          <w:sz w:val="22"/>
          <w:szCs w:val="22"/>
          <w:lang w:val="es-ES_tradnl"/>
        </w:rPr>
      </w:pPr>
      <w:bookmarkStart w:id="14" w:name="_Hlk77018642"/>
      <w:bookmarkEnd w:id="12"/>
      <w:r w:rsidRPr="0075278C">
        <w:rPr>
          <w:rStyle w:val="baj1"/>
          <w:b w:val="0"/>
          <w:color w:val="auto"/>
          <w:sz w:val="22"/>
          <w:szCs w:val="22"/>
          <w:lang w:val="es-ES_tradnl"/>
        </w:rPr>
        <w:t xml:space="preserve">Dentro de los </w:t>
      </w:r>
      <w:r w:rsidR="00D46766" w:rsidRPr="0075278C">
        <w:rPr>
          <w:rStyle w:val="baj1"/>
          <w:b w:val="0"/>
          <w:color w:val="auto"/>
          <w:sz w:val="22"/>
          <w:szCs w:val="22"/>
          <w:lang w:val="es-ES_tradnl"/>
        </w:rPr>
        <w:t>principios rectores del sistema</w:t>
      </w:r>
      <w:r w:rsidRPr="0075278C">
        <w:rPr>
          <w:rStyle w:val="baj1"/>
          <w:b w:val="0"/>
          <w:color w:val="auto"/>
          <w:sz w:val="22"/>
          <w:szCs w:val="22"/>
          <w:lang w:val="es-ES_tradnl"/>
        </w:rPr>
        <w:t xml:space="preserve"> se establecieron:</w:t>
      </w:r>
      <w:r w:rsidR="00D46766" w:rsidRPr="0075278C">
        <w:rPr>
          <w:rStyle w:val="baj1"/>
          <w:b w:val="0"/>
          <w:color w:val="auto"/>
          <w:sz w:val="22"/>
          <w:szCs w:val="22"/>
          <w:lang w:val="es-ES_tradnl"/>
        </w:rPr>
        <w:t xml:space="preserve"> i) garantizar los derechos de niños, niñas y adolescentes, ii) la prevalencia de los derechos de la niñez, iii) la protección integral, iv) el interés superior de los niños, las niñas y los adolescentes, y v) los principios rectores de las políticas públicas de infancia, adolescencia y familia.</w:t>
      </w:r>
      <w:r w:rsidR="00153010" w:rsidRPr="0075278C">
        <w:rPr>
          <w:rStyle w:val="baj1"/>
          <w:b w:val="0"/>
          <w:color w:val="auto"/>
          <w:sz w:val="22"/>
          <w:szCs w:val="22"/>
          <w:lang w:val="es-ES_tradnl"/>
        </w:rPr>
        <w:t xml:space="preserve"> </w:t>
      </w:r>
      <w:bookmarkEnd w:id="14"/>
      <w:r w:rsidRPr="0075278C">
        <w:rPr>
          <w:rStyle w:val="baj1"/>
          <w:b w:val="0"/>
          <w:color w:val="auto"/>
          <w:sz w:val="22"/>
          <w:szCs w:val="22"/>
          <w:lang w:val="es-ES_tradnl"/>
        </w:rPr>
        <w:t>Y, en cuanto a s</w:t>
      </w:r>
      <w:r w:rsidR="00D46766" w:rsidRPr="0075278C">
        <w:rPr>
          <w:rStyle w:val="baj1"/>
          <w:b w:val="0"/>
          <w:color w:val="auto"/>
          <w:sz w:val="22"/>
          <w:szCs w:val="22"/>
          <w:lang w:val="es-ES_tradnl"/>
        </w:rPr>
        <w:t>us objetivos</w:t>
      </w:r>
      <w:r w:rsidRPr="0075278C">
        <w:rPr>
          <w:rStyle w:val="baj1"/>
          <w:b w:val="0"/>
          <w:color w:val="auto"/>
          <w:sz w:val="22"/>
          <w:szCs w:val="22"/>
          <w:lang w:val="es-ES_tradnl"/>
        </w:rPr>
        <w:t>,</w:t>
      </w:r>
      <w:r w:rsidR="00153010" w:rsidRPr="0075278C">
        <w:rPr>
          <w:rStyle w:val="baj1"/>
          <w:b w:val="0"/>
          <w:color w:val="auto"/>
          <w:sz w:val="22"/>
          <w:szCs w:val="22"/>
          <w:lang w:val="es-ES_tradnl"/>
        </w:rPr>
        <w:t xml:space="preserve"> de conformidad con el artículo 2.4.1.8</w:t>
      </w:r>
      <w:r w:rsidRPr="0075278C">
        <w:rPr>
          <w:rStyle w:val="baj1"/>
          <w:b w:val="0"/>
          <w:color w:val="auto"/>
          <w:sz w:val="22"/>
          <w:szCs w:val="22"/>
          <w:lang w:val="es-ES_tradnl"/>
        </w:rPr>
        <w:t>,</w:t>
      </w:r>
      <w:r w:rsidR="00D46766" w:rsidRPr="0075278C">
        <w:rPr>
          <w:rStyle w:val="baj1"/>
          <w:b w:val="0"/>
          <w:color w:val="auto"/>
          <w:sz w:val="22"/>
          <w:szCs w:val="22"/>
          <w:lang w:val="es-ES_tradnl"/>
        </w:rPr>
        <w:t xml:space="preserve"> </w:t>
      </w:r>
      <w:r w:rsidRPr="0075278C">
        <w:rPr>
          <w:rStyle w:val="baj1"/>
          <w:b w:val="0"/>
          <w:color w:val="auto"/>
          <w:sz w:val="22"/>
          <w:szCs w:val="22"/>
          <w:lang w:val="es-ES_tradnl"/>
        </w:rPr>
        <w:t>están</w:t>
      </w:r>
      <w:r w:rsidR="00D46766" w:rsidRPr="0075278C">
        <w:rPr>
          <w:rStyle w:val="baj1"/>
          <w:b w:val="0"/>
          <w:color w:val="auto"/>
          <w:sz w:val="22"/>
          <w:szCs w:val="22"/>
          <w:lang w:val="es-ES_tradnl"/>
        </w:rPr>
        <w:t>:</w:t>
      </w:r>
    </w:p>
    <w:p w14:paraId="61069227" w14:textId="77777777" w:rsidR="00630840" w:rsidRPr="0075278C" w:rsidRDefault="00630840" w:rsidP="00B605C0">
      <w:pPr>
        <w:pStyle w:val="centrado"/>
        <w:spacing w:before="0" w:beforeAutospacing="0" w:after="0" w:afterAutospacing="0"/>
        <w:ind w:firstLine="709"/>
        <w:jc w:val="both"/>
        <w:rPr>
          <w:rStyle w:val="baj1"/>
          <w:b w:val="0"/>
          <w:color w:val="auto"/>
          <w:sz w:val="22"/>
          <w:szCs w:val="22"/>
          <w:lang w:val="es-ES_tradnl"/>
        </w:rPr>
      </w:pPr>
    </w:p>
    <w:p w14:paraId="75811EBD" w14:textId="696BA0D9" w:rsidR="00D46766" w:rsidRPr="0075278C" w:rsidRDefault="00D46766" w:rsidP="00FE3BC6">
      <w:pPr>
        <w:pStyle w:val="centrado"/>
        <w:spacing w:before="0" w:beforeAutospacing="0" w:after="0" w:afterAutospacing="0"/>
        <w:ind w:left="709" w:right="709"/>
        <w:jc w:val="both"/>
        <w:rPr>
          <w:rStyle w:val="baj1"/>
          <w:b w:val="0"/>
          <w:color w:val="auto"/>
          <w:sz w:val="22"/>
          <w:szCs w:val="22"/>
          <w:lang w:val="es-ES_tradnl"/>
        </w:rPr>
      </w:pPr>
      <w:r w:rsidRPr="0075278C">
        <w:rPr>
          <w:rStyle w:val="baj1"/>
          <w:b w:val="0"/>
          <w:color w:val="auto"/>
          <w:sz w:val="22"/>
          <w:szCs w:val="22"/>
          <w:lang w:val="es-ES_tradnl"/>
        </w:rPr>
        <w:t>i) Lograr la protección integral de la primera infancia, la infancia y la adolescencia y promover el fortalecimiento familiar a través de una respuesta articulada y oportuna del Estado bajo el principio de corresponsabilidad con la familia y la sociedad.</w:t>
      </w:r>
    </w:p>
    <w:p w14:paraId="75852082" w14:textId="77777777" w:rsidR="00D46766" w:rsidRPr="0075278C" w:rsidRDefault="00D46766" w:rsidP="00FE3BC6">
      <w:pPr>
        <w:pStyle w:val="centrado"/>
        <w:spacing w:before="0" w:beforeAutospacing="0" w:after="0" w:afterAutospacing="0"/>
        <w:ind w:left="709" w:right="709"/>
        <w:jc w:val="both"/>
        <w:rPr>
          <w:rStyle w:val="baj1"/>
          <w:b w:val="0"/>
          <w:color w:val="auto"/>
          <w:sz w:val="22"/>
          <w:szCs w:val="22"/>
          <w:lang w:val="es-ES_tradnl"/>
        </w:rPr>
      </w:pPr>
      <w:r w:rsidRPr="0075278C">
        <w:rPr>
          <w:rStyle w:val="baj1"/>
          <w:b w:val="0"/>
          <w:color w:val="auto"/>
          <w:sz w:val="22"/>
          <w:szCs w:val="22"/>
          <w:lang w:val="es-ES_tradnl"/>
        </w:rPr>
        <w:t>ii) Promover la formulación, implementación, seguimiento y evaluación de políticas de primera infancia, infancia y adolescencia y fortalecimiento familiar en los ámbitos nacional y territorial con enfoque diferencial.</w:t>
      </w:r>
    </w:p>
    <w:p w14:paraId="0F3D1224" w14:textId="77777777" w:rsidR="00D46766" w:rsidRPr="0075278C" w:rsidRDefault="00D46766" w:rsidP="00FE3BC6">
      <w:pPr>
        <w:pStyle w:val="centrado"/>
        <w:spacing w:before="0" w:beforeAutospacing="0" w:after="0" w:afterAutospacing="0"/>
        <w:ind w:left="709" w:right="709"/>
        <w:jc w:val="both"/>
        <w:rPr>
          <w:rStyle w:val="baj1"/>
          <w:b w:val="0"/>
          <w:color w:val="auto"/>
          <w:sz w:val="22"/>
          <w:szCs w:val="22"/>
          <w:lang w:val="es-ES_tradnl"/>
        </w:rPr>
      </w:pPr>
      <w:r w:rsidRPr="0075278C">
        <w:rPr>
          <w:rStyle w:val="baj1"/>
          <w:b w:val="0"/>
          <w:color w:val="auto"/>
          <w:sz w:val="22"/>
          <w:szCs w:val="22"/>
          <w:lang w:val="es-ES_tradnl"/>
        </w:rPr>
        <w:t>iii) Lograr que la primera infancia, la infancia y la adolescencia y el fortalecimiento familiar sean una prioridad social, política, técnica y financiera en el ámbito nacional y territorial.</w:t>
      </w:r>
    </w:p>
    <w:p w14:paraId="34EDACBF" w14:textId="77777777" w:rsidR="00D46766" w:rsidRPr="0075278C" w:rsidRDefault="00D46766" w:rsidP="00FE3BC6">
      <w:pPr>
        <w:pStyle w:val="centrado"/>
        <w:spacing w:before="0" w:beforeAutospacing="0" w:after="0" w:afterAutospacing="0"/>
        <w:ind w:left="709" w:right="709"/>
        <w:jc w:val="both"/>
        <w:rPr>
          <w:rStyle w:val="baj1"/>
          <w:b w:val="0"/>
          <w:color w:val="auto"/>
          <w:sz w:val="22"/>
          <w:szCs w:val="22"/>
          <w:lang w:val="es-ES_tradnl"/>
        </w:rPr>
      </w:pPr>
      <w:r w:rsidRPr="0075278C">
        <w:rPr>
          <w:rStyle w:val="baj1"/>
          <w:b w:val="0"/>
          <w:color w:val="auto"/>
          <w:sz w:val="22"/>
          <w:szCs w:val="22"/>
          <w:lang w:val="es-ES_tradnl"/>
        </w:rPr>
        <w:t>iv) Mejorar el ejercicio de la participación y movilización social en torno a la protección integral de la primera infancia, la infancia, la adolescencia y el fortalecimiento familiar en los niveles nacional y territorial.</w:t>
      </w:r>
    </w:p>
    <w:p w14:paraId="71D169D7" w14:textId="77777777" w:rsidR="006111A8" w:rsidRPr="0075278C" w:rsidRDefault="00D46766" w:rsidP="00FE3BC6">
      <w:pPr>
        <w:pStyle w:val="centrado"/>
        <w:spacing w:before="0" w:beforeAutospacing="0" w:after="0" w:afterAutospacing="0"/>
        <w:ind w:left="709" w:right="709"/>
        <w:jc w:val="both"/>
        <w:rPr>
          <w:rStyle w:val="baj1"/>
          <w:b w:val="0"/>
          <w:color w:val="auto"/>
          <w:sz w:val="22"/>
          <w:szCs w:val="22"/>
          <w:lang w:val="es-ES_tradnl"/>
        </w:rPr>
      </w:pPr>
      <w:r w:rsidRPr="0075278C">
        <w:rPr>
          <w:rStyle w:val="baj1"/>
          <w:b w:val="0"/>
          <w:color w:val="auto"/>
          <w:sz w:val="22"/>
          <w:szCs w:val="22"/>
          <w:lang w:val="es-ES_tradnl"/>
        </w:rPr>
        <w:t>v) Evaluar y hacer seguimiento del estado de realización de derechos de los niños, niñas y adolescentes</w:t>
      </w:r>
      <w:r w:rsidR="006111A8" w:rsidRPr="0075278C">
        <w:rPr>
          <w:rStyle w:val="baj1"/>
          <w:b w:val="0"/>
          <w:color w:val="auto"/>
          <w:sz w:val="22"/>
          <w:szCs w:val="22"/>
          <w:lang w:val="es-ES_tradnl"/>
        </w:rPr>
        <w:t>.</w:t>
      </w:r>
    </w:p>
    <w:p w14:paraId="7E5C41BD" w14:textId="77777777" w:rsidR="006111A8" w:rsidRPr="0075278C" w:rsidRDefault="006111A8" w:rsidP="00B605C0">
      <w:pPr>
        <w:pStyle w:val="centrado"/>
        <w:spacing w:before="0" w:beforeAutospacing="0" w:after="0" w:afterAutospacing="0"/>
        <w:ind w:firstLine="709"/>
        <w:jc w:val="both"/>
        <w:rPr>
          <w:rStyle w:val="baj1"/>
          <w:b w:val="0"/>
          <w:color w:val="auto"/>
          <w:sz w:val="22"/>
          <w:szCs w:val="22"/>
          <w:lang w:val="es-ES_tradnl"/>
        </w:rPr>
      </w:pPr>
    </w:p>
    <w:p w14:paraId="671385B2" w14:textId="4E7B34EB" w:rsidR="006111A8" w:rsidRPr="0075278C" w:rsidRDefault="000C3FCF" w:rsidP="00FE3BC6">
      <w:pPr>
        <w:pStyle w:val="centrado"/>
        <w:spacing w:before="0" w:beforeAutospacing="0" w:after="0" w:afterAutospacing="0" w:line="276" w:lineRule="auto"/>
        <w:ind w:firstLine="708"/>
        <w:jc w:val="both"/>
        <w:rPr>
          <w:rStyle w:val="baj1"/>
          <w:b w:val="0"/>
          <w:color w:val="auto"/>
          <w:sz w:val="22"/>
          <w:szCs w:val="22"/>
          <w:lang w:val="es-ES_tradnl"/>
        </w:rPr>
      </w:pPr>
      <w:r w:rsidRPr="0075278C">
        <w:rPr>
          <w:rStyle w:val="baj1"/>
          <w:b w:val="0"/>
          <w:color w:val="auto"/>
          <w:sz w:val="22"/>
          <w:szCs w:val="22"/>
          <w:lang w:val="es-ES_tradnl"/>
        </w:rPr>
        <w:t>Por consiguiente, l</w:t>
      </w:r>
      <w:r w:rsidR="006111A8" w:rsidRPr="0075278C">
        <w:rPr>
          <w:rStyle w:val="baj1"/>
          <w:b w:val="0"/>
          <w:color w:val="auto"/>
          <w:sz w:val="22"/>
          <w:szCs w:val="22"/>
          <w:lang w:val="es-ES_tradnl"/>
        </w:rPr>
        <w:t xml:space="preserve">e </w:t>
      </w:r>
      <w:bookmarkStart w:id="15" w:name="_Hlk77018813"/>
      <w:r w:rsidR="006111A8" w:rsidRPr="0075278C">
        <w:rPr>
          <w:rStyle w:val="baj1"/>
          <w:b w:val="0"/>
          <w:color w:val="auto"/>
          <w:sz w:val="22"/>
          <w:szCs w:val="22"/>
          <w:lang w:val="es-ES_tradnl"/>
        </w:rPr>
        <w:t>corresponde al ICBF, actualmente</w:t>
      </w:r>
      <w:r w:rsidR="006111A8" w:rsidRPr="0075278C">
        <w:rPr>
          <w:lang w:val="es-ES_tradnl"/>
        </w:rPr>
        <w:t xml:space="preserve"> </w:t>
      </w:r>
      <w:r w:rsidR="006111A8" w:rsidRPr="0075278C">
        <w:rPr>
          <w:rStyle w:val="baj1"/>
          <w:b w:val="0"/>
          <w:color w:val="auto"/>
          <w:sz w:val="22"/>
          <w:szCs w:val="22"/>
          <w:lang w:val="es-ES_tradnl"/>
        </w:rPr>
        <w:t xml:space="preserve">adscrito al Departamento Administrativo para la Prosperidad Social mediante Decreto 4156 de 2011, </w:t>
      </w:r>
      <w:bookmarkStart w:id="16" w:name="_Hlk74240048"/>
      <w:r w:rsidR="006111A8" w:rsidRPr="0075278C">
        <w:rPr>
          <w:rStyle w:val="baj1"/>
          <w:b w:val="0"/>
          <w:color w:val="auto"/>
          <w:sz w:val="22"/>
          <w:szCs w:val="22"/>
          <w:lang w:val="es-ES_tradnl"/>
        </w:rPr>
        <w:t xml:space="preserve">coordinar e integrar el servicio público de bienestar familiar </w:t>
      </w:r>
      <w:bookmarkEnd w:id="16"/>
      <w:r w:rsidR="006111A8" w:rsidRPr="0075278C">
        <w:rPr>
          <w:rStyle w:val="baj1"/>
          <w:b w:val="0"/>
          <w:color w:val="auto"/>
          <w:sz w:val="22"/>
          <w:szCs w:val="22"/>
          <w:lang w:val="es-ES_tradnl"/>
        </w:rPr>
        <w:t xml:space="preserve">de acuerdo con lo previsto en los </w:t>
      </w:r>
      <w:r w:rsidR="006111A8" w:rsidRPr="0075278C">
        <w:rPr>
          <w:rStyle w:val="baj1"/>
          <w:b w:val="0"/>
          <w:color w:val="auto"/>
          <w:sz w:val="22"/>
          <w:szCs w:val="22"/>
          <w:lang w:val="es-ES_tradnl"/>
        </w:rPr>
        <w:lastRenderedPageBreak/>
        <w:t xml:space="preserve">artículos 20 del Decreto 2388 de 1979, 122 del Decreto 1471 de 1990 y 7° del Decreto 936 de 2013, compilado en el artículo 2.4.1.10 del Decreto Único Reglamentario 1084 de 2015. </w:t>
      </w:r>
    </w:p>
    <w:bookmarkEnd w:id="15"/>
    <w:p w14:paraId="78B403F3" w14:textId="77777777" w:rsidR="00E86C9C" w:rsidRPr="0075278C" w:rsidRDefault="00E86C9C" w:rsidP="00FE3BC6">
      <w:pPr>
        <w:pStyle w:val="centrado"/>
        <w:spacing w:before="0" w:beforeAutospacing="0" w:after="0" w:afterAutospacing="0" w:line="276" w:lineRule="auto"/>
        <w:ind w:firstLine="709"/>
        <w:jc w:val="both"/>
        <w:rPr>
          <w:rStyle w:val="baj1"/>
          <w:b w:val="0"/>
          <w:color w:val="auto"/>
          <w:sz w:val="22"/>
          <w:szCs w:val="22"/>
          <w:lang w:val="es-ES_tradnl"/>
        </w:rPr>
      </w:pPr>
    </w:p>
    <w:p w14:paraId="1660F9CB" w14:textId="6B83B330" w:rsidR="00934FF9" w:rsidRPr="0075278C" w:rsidRDefault="00E86C9C" w:rsidP="00FE3BC6">
      <w:pPr>
        <w:pStyle w:val="centrado"/>
        <w:spacing w:before="0" w:beforeAutospacing="0" w:after="0" w:afterAutospacing="0" w:line="276" w:lineRule="auto"/>
        <w:jc w:val="both"/>
        <w:rPr>
          <w:rStyle w:val="baj1"/>
          <w:bCs w:val="0"/>
          <w:color w:val="auto"/>
          <w:sz w:val="22"/>
          <w:szCs w:val="22"/>
          <w:lang w:val="es-ES_tradnl"/>
        </w:rPr>
      </w:pPr>
      <w:r w:rsidRPr="0075278C">
        <w:rPr>
          <w:rStyle w:val="baj1"/>
          <w:bCs w:val="0"/>
          <w:color w:val="auto"/>
          <w:sz w:val="22"/>
          <w:szCs w:val="22"/>
          <w:lang w:val="es-ES_tradnl"/>
        </w:rPr>
        <w:t xml:space="preserve">2.2. </w:t>
      </w:r>
      <w:bookmarkStart w:id="17" w:name="_Hlk74401936"/>
      <w:r w:rsidRPr="0075278C">
        <w:rPr>
          <w:rStyle w:val="baj1"/>
          <w:bCs w:val="0"/>
          <w:color w:val="auto"/>
          <w:sz w:val="22"/>
          <w:szCs w:val="22"/>
          <w:lang w:val="es-ES_tradnl"/>
        </w:rPr>
        <w:t xml:space="preserve">El régimen </w:t>
      </w:r>
      <w:r w:rsidR="00E6579E" w:rsidRPr="0075278C">
        <w:rPr>
          <w:rStyle w:val="baj1"/>
          <w:bCs w:val="0"/>
          <w:color w:val="auto"/>
          <w:sz w:val="22"/>
          <w:szCs w:val="22"/>
          <w:lang w:val="es-ES_tradnl"/>
        </w:rPr>
        <w:t xml:space="preserve">jurídico </w:t>
      </w:r>
      <w:r w:rsidRPr="0075278C">
        <w:rPr>
          <w:rStyle w:val="baj1"/>
          <w:bCs w:val="0"/>
          <w:color w:val="auto"/>
          <w:sz w:val="22"/>
          <w:szCs w:val="22"/>
          <w:lang w:val="es-ES_tradnl"/>
        </w:rPr>
        <w:t>especial del contrato de aporte celebrado por el ICBF</w:t>
      </w:r>
      <w:bookmarkEnd w:id="17"/>
    </w:p>
    <w:p w14:paraId="0F62A379" w14:textId="77777777" w:rsidR="00C838BE" w:rsidRPr="0075278C" w:rsidRDefault="00C838BE" w:rsidP="00FE3BC6">
      <w:pPr>
        <w:spacing w:line="276" w:lineRule="auto"/>
        <w:ind w:firstLine="709"/>
        <w:jc w:val="both"/>
        <w:rPr>
          <w:rFonts w:ascii="Arial" w:hAnsi="Arial" w:cs="Arial"/>
          <w:bCs/>
          <w:sz w:val="22"/>
          <w:szCs w:val="22"/>
          <w:lang w:val="es-ES_tradnl" w:eastAsia="es-CO"/>
        </w:rPr>
      </w:pPr>
    </w:p>
    <w:p w14:paraId="24F2DA52" w14:textId="4D77CA48" w:rsidR="001B65A4" w:rsidRPr="0075278C" w:rsidRDefault="00155CE3" w:rsidP="00FE3BC6">
      <w:pPr>
        <w:spacing w:line="276" w:lineRule="auto"/>
        <w:jc w:val="both"/>
        <w:rPr>
          <w:rFonts w:ascii="Arial" w:hAnsi="Arial" w:cs="Arial"/>
          <w:bCs/>
          <w:sz w:val="22"/>
          <w:szCs w:val="22"/>
          <w:lang w:val="es-ES_tradnl" w:eastAsia="es-CO"/>
        </w:rPr>
      </w:pPr>
      <w:r w:rsidRPr="0075278C">
        <w:rPr>
          <w:rFonts w:ascii="Arial" w:hAnsi="Arial" w:cs="Arial"/>
          <w:bCs/>
          <w:sz w:val="22"/>
          <w:szCs w:val="22"/>
          <w:lang w:val="es-ES_tradnl" w:eastAsia="es-CO"/>
        </w:rPr>
        <w:t>Para el cumplimiento de</w:t>
      </w:r>
      <w:r w:rsidR="00934E7F" w:rsidRPr="0075278C">
        <w:rPr>
          <w:rFonts w:ascii="Arial" w:hAnsi="Arial" w:cs="Arial"/>
          <w:bCs/>
          <w:sz w:val="22"/>
          <w:szCs w:val="22"/>
          <w:lang w:val="es-ES_tradnl" w:eastAsia="es-CO"/>
        </w:rPr>
        <w:t xml:space="preserve">l </w:t>
      </w:r>
      <w:r w:rsidRPr="0075278C">
        <w:rPr>
          <w:rFonts w:ascii="Arial" w:hAnsi="Arial" w:cs="Arial"/>
          <w:bCs/>
          <w:sz w:val="22"/>
          <w:szCs w:val="22"/>
          <w:lang w:val="es-ES_tradnl" w:eastAsia="es-CO"/>
        </w:rPr>
        <w:t>objeto</w:t>
      </w:r>
      <w:r w:rsidR="00934E7F" w:rsidRPr="0075278C">
        <w:rPr>
          <w:lang w:val="es-ES_tradnl"/>
        </w:rPr>
        <w:t xml:space="preserve"> </w:t>
      </w:r>
      <w:r w:rsidR="00934E7F" w:rsidRPr="0075278C">
        <w:rPr>
          <w:rFonts w:ascii="Arial" w:hAnsi="Arial" w:cs="Arial"/>
          <w:bCs/>
          <w:sz w:val="22"/>
          <w:szCs w:val="22"/>
          <w:lang w:val="es-ES_tradnl" w:eastAsia="es-CO"/>
        </w:rPr>
        <w:t>del ICBF</w:t>
      </w:r>
      <w:r w:rsidR="00C838BE" w:rsidRPr="0075278C">
        <w:rPr>
          <w:rFonts w:ascii="Arial" w:hAnsi="Arial" w:cs="Arial"/>
          <w:bCs/>
          <w:sz w:val="22"/>
          <w:szCs w:val="22"/>
          <w:lang w:val="es-ES_tradnl" w:eastAsia="es-CO"/>
        </w:rPr>
        <w:t>, como ente rector del Sistema de Bienestar Familiar y coordinador de este servicio público</w:t>
      </w:r>
      <w:r w:rsidRPr="0075278C">
        <w:rPr>
          <w:rFonts w:ascii="Arial" w:hAnsi="Arial" w:cs="Arial"/>
          <w:bCs/>
          <w:sz w:val="22"/>
          <w:szCs w:val="22"/>
          <w:lang w:val="es-ES_tradnl" w:eastAsia="es-CO"/>
        </w:rPr>
        <w:t xml:space="preserve">, </w:t>
      </w:r>
      <w:r w:rsidR="001B65A4" w:rsidRPr="0075278C">
        <w:rPr>
          <w:rFonts w:ascii="Arial" w:hAnsi="Arial" w:cs="Arial"/>
          <w:bCs/>
          <w:sz w:val="22"/>
          <w:szCs w:val="22"/>
          <w:lang w:val="es-ES_tradnl" w:eastAsia="es-CO"/>
        </w:rPr>
        <w:t>el art</w:t>
      </w:r>
      <w:r w:rsidRPr="0075278C">
        <w:rPr>
          <w:rFonts w:ascii="Arial" w:hAnsi="Arial" w:cs="Arial"/>
          <w:bCs/>
          <w:sz w:val="22"/>
          <w:szCs w:val="22"/>
          <w:lang w:val="es-ES_tradnl" w:eastAsia="es-CO"/>
        </w:rPr>
        <w:t xml:space="preserve">ículo </w:t>
      </w:r>
      <w:r w:rsidR="001B65A4" w:rsidRPr="0075278C">
        <w:rPr>
          <w:rFonts w:ascii="Arial" w:hAnsi="Arial" w:cs="Arial"/>
          <w:bCs/>
          <w:sz w:val="22"/>
          <w:szCs w:val="22"/>
          <w:lang w:val="es-ES_tradnl" w:eastAsia="es-CO"/>
        </w:rPr>
        <w:t>21</w:t>
      </w:r>
      <w:r w:rsidRPr="0075278C">
        <w:rPr>
          <w:rFonts w:ascii="Arial" w:hAnsi="Arial" w:cs="Arial"/>
          <w:bCs/>
          <w:sz w:val="22"/>
          <w:szCs w:val="22"/>
          <w:lang w:val="es-ES_tradnl" w:eastAsia="es-CO"/>
        </w:rPr>
        <w:t>, numeral 9,</w:t>
      </w:r>
      <w:r w:rsidR="001B65A4" w:rsidRPr="0075278C">
        <w:rPr>
          <w:rFonts w:ascii="Arial" w:hAnsi="Arial" w:cs="Arial"/>
          <w:bCs/>
          <w:sz w:val="22"/>
          <w:szCs w:val="22"/>
          <w:lang w:val="es-ES_tradnl" w:eastAsia="es-CO"/>
        </w:rPr>
        <w:t xml:space="preserve"> de Ley 7 de 1979,</w:t>
      </w:r>
      <w:r w:rsidRPr="0075278C">
        <w:rPr>
          <w:rFonts w:ascii="Arial" w:hAnsi="Arial" w:cs="Arial"/>
          <w:bCs/>
          <w:sz w:val="22"/>
          <w:szCs w:val="22"/>
          <w:lang w:val="es-ES_tradnl" w:eastAsia="es-CO"/>
        </w:rPr>
        <w:t xml:space="preserve"> </w:t>
      </w:r>
      <w:r w:rsidR="00934E7F" w:rsidRPr="0075278C">
        <w:rPr>
          <w:rFonts w:ascii="Arial" w:hAnsi="Arial" w:cs="Arial"/>
          <w:bCs/>
          <w:sz w:val="22"/>
          <w:szCs w:val="22"/>
          <w:lang w:val="es-ES_tradnl" w:eastAsia="es-CO"/>
        </w:rPr>
        <w:t xml:space="preserve">le </w:t>
      </w:r>
      <w:r w:rsidR="00CF530F" w:rsidRPr="0075278C">
        <w:rPr>
          <w:rFonts w:ascii="Arial" w:hAnsi="Arial" w:cs="Arial"/>
          <w:bCs/>
          <w:sz w:val="22"/>
          <w:szCs w:val="22"/>
          <w:lang w:val="es-ES_tradnl" w:eastAsia="es-CO"/>
        </w:rPr>
        <w:t>asignó</w:t>
      </w:r>
      <w:r w:rsidRPr="0075278C">
        <w:rPr>
          <w:rFonts w:ascii="Arial" w:hAnsi="Arial" w:cs="Arial"/>
          <w:bCs/>
          <w:sz w:val="22"/>
          <w:szCs w:val="22"/>
          <w:lang w:val="es-ES_tradnl" w:eastAsia="es-CO"/>
        </w:rPr>
        <w:t xml:space="preserve"> la</w:t>
      </w:r>
      <w:r w:rsidR="00260668" w:rsidRPr="0075278C">
        <w:rPr>
          <w:rFonts w:ascii="Arial" w:hAnsi="Arial" w:cs="Arial"/>
          <w:bCs/>
          <w:sz w:val="22"/>
          <w:szCs w:val="22"/>
          <w:lang w:val="es-ES_tradnl" w:eastAsia="es-CO"/>
        </w:rPr>
        <w:t>s</w:t>
      </w:r>
      <w:r w:rsidRPr="0075278C">
        <w:rPr>
          <w:rFonts w:ascii="Arial" w:hAnsi="Arial" w:cs="Arial"/>
          <w:bCs/>
          <w:sz w:val="22"/>
          <w:szCs w:val="22"/>
          <w:lang w:val="es-ES_tradnl" w:eastAsia="es-CO"/>
        </w:rPr>
        <w:t xml:space="preserve"> siguiente</w:t>
      </w:r>
      <w:r w:rsidR="00260668" w:rsidRPr="0075278C">
        <w:rPr>
          <w:rFonts w:ascii="Arial" w:hAnsi="Arial" w:cs="Arial"/>
          <w:bCs/>
          <w:sz w:val="22"/>
          <w:szCs w:val="22"/>
          <w:lang w:val="es-ES_tradnl" w:eastAsia="es-CO"/>
        </w:rPr>
        <w:t>s</w:t>
      </w:r>
      <w:r w:rsidRPr="0075278C">
        <w:rPr>
          <w:rFonts w:ascii="Arial" w:hAnsi="Arial" w:cs="Arial"/>
          <w:bCs/>
          <w:sz w:val="22"/>
          <w:szCs w:val="22"/>
          <w:lang w:val="es-ES_tradnl" w:eastAsia="es-CO"/>
        </w:rPr>
        <w:t xml:space="preserve"> funci</w:t>
      </w:r>
      <w:r w:rsidR="00260668" w:rsidRPr="0075278C">
        <w:rPr>
          <w:rFonts w:ascii="Arial" w:hAnsi="Arial" w:cs="Arial"/>
          <w:bCs/>
          <w:sz w:val="22"/>
          <w:szCs w:val="22"/>
          <w:lang w:val="es-ES_tradnl" w:eastAsia="es-CO"/>
        </w:rPr>
        <w:t>ones</w:t>
      </w:r>
      <w:r w:rsidRPr="0075278C">
        <w:rPr>
          <w:rFonts w:ascii="Arial" w:hAnsi="Arial" w:cs="Arial"/>
          <w:bCs/>
          <w:sz w:val="22"/>
          <w:szCs w:val="22"/>
          <w:lang w:val="es-ES_tradnl" w:eastAsia="es-CO"/>
        </w:rPr>
        <w:t>:</w:t>
      </w:r>
    </w:p>
    <w:p w14:paraId="567D4587" w14:textId="77777777" w:rsidR="00751691" w:rsidRPr="0075278C" w:rsidRDefault="00751691" w:rsidP="00B605C0">
      <w:pPr>
        <w:ind w:left="708" w:firstLine="709"/>
        <w:jc w:val="both"/>
        <w:rPr>
          <w:rFonts w:ascii="Arial" w:hAnsi="Arial" w:cs="Arial"/>
          <w:bCs/>
          <w:sz w:val="21"/>
          <w:szCs w:val="21"/>
          <w:lang w:val="es-ES_tradnl"/>
        </w:rPr>
      </w:pPr>
    </w:p>
    <w:p w14:paraId="3493F6D0" w14:textId="0A64C243" w:rsidR="00F907B8"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Artículo 21. El Instituto Colombiano de Bienestar Familiar tendrá las siguientes funciones:</w:t>
      </w:r>
    </w:p>
    <w:p w14:paraId="2B705564" w14:textId="77777777" w:rsidR="00F907B8" w:rsidRPr="0075278C" w:rsidRDefault="00F907B8" w:rsidP="00B605C0">
      <w:pPr>
        <w:ind w:left="708" w:right="709"/>
        <w:jc w:val="both"/>
        <w:rPr>
          <w:rFonts w:ascii="Arial" w:eastAsiaTheme="minorHAnsi" w:hAnsi="Arial" w:cs="Arial"/>
          <w:sz w:val="21"/>
          <w:szCs w:val="21"/>
          <w:lang w:val="es-ES_tradnl" w:eastAsia="en-US"/>
        </w:rPr>
      </w:pPr>
    </w:p>
    <w:p w14:paraId="09DF4A32" w14:textId="0A5F6FD0" w:rsidR="00F907B8" w:rsidRPr="0075278C" w:rsidRDefault="00464E39" w:rsidP="00B605C0">
      <w:pPr>
        <w:ind w:left="708" w:right="709"/>
        <w:jc w:val="both"/>
        <w:rPr>
          <w:rFonts w:ascii="Arial" w:eastAsiaTheme="minorHAnsi" w:hAnsi="Arial" w:cs="Arial"/>
          <w:sz w:val="21"/>
          <w:szCs w:val="21"/>
          <w:lang w:val="es-ES_tradnl" w:eastAsia="en-US"/>
        </w:rPr>
      </w:pPr>
      <w:bookmarkStart w:id="18" w:name="_Hlk74247554"/>
      <w:r w:rsidRPr="0075278C">
        <w:rPr>
          <w:rFonts w:ascii="Arial" w:eastAsiaTheme="minorHAnsi" w:hAnsi="Arial" w:cs="Arial"/>
          <w:sz w:val="21"/>
          <w:szCs w:val="21"/>
          <w:lang w:val="es-ES_tradnl" w:eastAsia="en-US"/>
        </w:rPr>
        <w:t>[...]</w:t>
      </w:r>
      <w:bookmarkEnd w:id="18"/>
      <w:r w:rsidR="00F907B8" w:rsidRPr="0075278C">
        <w:rPr>
          <w:rFonts w:ascii="Arial" w:eastAsiaTheme="minorHAnsi" w:hAnsi="Arial" w:cs="Arial"/>
          <w:sz w:val="21"/>
          <w:szCs w:val="21"/>
          <w:lang w:val="es-ES_tradnl" w:eastAsia="en-US"/>
        </w:rPr>
        <w:t xml:space="preserve"> </w:t>
      </w:r>
    </w:p>
    <w:p w14:paraId="562E0EB2" w14:textId="079815BC" w:rsidR="00F907B8"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9. Celebrar contratos con personas naturales o jurídicas, públicas o privadas, nacionales o internacionales para el manejo de sus campañas, de los establecimientos destinados a sus programas y en general para el desarrollo de su objetivo.</w:t>
      </w:r>
    </w:p>
    <w:p w14:paraId="70867E26" w14:textId="3D810662" w:rsidR="00260668" w:rsidRPr="0075278C" w:rsidRDefault="0026066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w:t>
      </w:r>
    </w:p>
    <w:p w14:paraId="5A9B5C3C" w14:textId="14F80834" w:rsidR="00260668" w:rsidRPr="0075278C" w:rsidRDefault="0026066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14. Crear programas de protección preventiva y especial para menores de edad, lo mismo que auxiliar técnica y económicamente a los organismos de esta naturaleza existentes en el país, cuando lo considere conveniente.</w:t>
      </w:r>
      <w:r w:rsidR="00515387" w:rsidRPr="0075278C">
        <w:rPr>
          <w:rFonts w:ascii="Arial" w:eastAsiaTheme="minorHAnsi" w:hAnsi="Arial" w:cs="Arial"/>
          <w:sz w:val="21"/>
          <w:szCs w:val="21"/>
          <w:lang w:val="es-ES_tradnl" w:eastAsia="en-US"/>
        </w:rPr>
        <w:t xml:space="preserve"> [...]</w:t>
      </w:r>
    </w:p>
    <w:p w14:paraId="3FF694C9" w14:textId="77777777" w:rsidR="00F907B8" w:rsidRPr="0075278C" w:rsidRDefault="00F907B8" w:rsidP="00B605C0">
      <w:pPr>
        <w:ind w:firstLine="709"/>
        <w:jc w:val="both"/>
        <w:rPr>
          <w:rFonts w:ascii="Arial" w:hAnsi="Arial" w:cs="Arial"/>
          <w:sz w:val="22"/>
          <w:szCs w:val="22"/>
          <w:lang w:val="es-ES_tradnl"/>
        </w:rPr>
      </w:pPr>
    </w:p>
    <w:p w14:paraId="4AFCF2B9" w14:textId="3CE6D09F" w:rsidR="009301C4" w:rsidRPr="0075278C" w:rsidRDefault="00934E7F" w:rsidP="00FE3BC6">
      <w:pPr>
        <w:spacing w:line="276" w:lineRule="auto"/>
        <w:ind w:firstLine="709"/>
        <w:jc w:val="both"/>
        <w:rPr>
          <w:rFonts w:ascii="Arial" w:hAnsi="Arial" w:cs="Arial"/>
          <w:sz w:val="22"/>
          <w:szCs w:val="22"/>
          <w:lang w:val="es-ES_tradnl"/>
        </w:rPr>
      </w:pPr>
      <w:r w:rsidRPr="0075278C">
        <w:rPr>
          <w:rFonts w:ascii="Arial" w:hAnsi="Arial" w:cs="Arial"/>
          <w:sz w:val="22"/>
          <w:szCs w:val="22"/>
          <w:lang w:val="es-ES_tradnl"/>
        </w:rPr>
        <w:t>Como modalidad de selección, e</w:t>
      </w:r>
      <w:r w:rsidR="009301C4" w:rsidRPr="0075278C">
        <w:rPr>
          <w:rFonts w:ascii="Arial" w:hAnsi="Arial" w:cs="Arial"/>
          <w:sz w:val="22"/>
          <w:szCs w:val="22"/>
          <w:lang w:val="es-ES_tradnl"/>
        </w:rPr>
        <w:t>l artículo 122 del Decreto Ley 2150 de 1995</w:t>
      </w:r>
      <w:r w:rsidR="0073690F" w:rsidRPr="0075278C">
        <w:rPr>
          <w:rFonts w:ascii="Arial" w:hAnsi="Arial" w:cs="Arial"/>
          <w:sz w:val="22"/>
          <w:szCs w:val="22"/>
          <w:lang w:val="es-ES_tradnl"/>
        </w:rPr>
        <w:t xml:space="preserve"> </w:t>
      </w:r>
      <w:r w:rsidR="00CF530F" w:rsidRPr="0075278C">
        <w:rPr>
          <w:rFonts w:ascii="Arial" w:hAnsi="Arial" w:cs="Arial"/>
          <w:sz w:val="22"/>
          <w:szCs w:val="22"/>
          <w:lang w:val="es-ES_tradnl"/>
        </w:rPr>
        <w:t xml:space="preserve">estableció un supuesto de contratación directa </w:t>
      </w:r>
      <w:r w:rsidRPr="0075278C">
        <w:rPr>
          <w:rFonts w:ascii="Arial" w:hAnsi="Arial" w:cs="Arial"/>
          <w:sz w:val="22"/>
          <w:szCs w:val="22"/>
          <w:lang w:val="es-ES_tradnl"/>
        </w:rPr>
        <w:t xml:space="preserve">para la celebración de los contratos cuyo objeto fuera la prestación del servicio de bienestar familiar, </w:t>
      </w:r>
      <w:r w:rsidR="00CF530F" w:rsidRPr="0075278C">
        <w:rPr>
          <w:rFonts w:ascii="Arial" w:hAnsi="Arial" w:cs="Arial"/>
          <w:sz w:val="22"/>
          <w:szCs w:val="22"/>
          <w:lang w:val="es-ES_tradnl"/>
        </w:rPr>
        <w:t>diferente a los contemplados en el numeral 4 del artículo 2 de la Ley 1150 de 2007</w:t>
      </w:r>
      <w:r w:rsidR="009301C4" w:rsidRPr="0075278C">
        <w:rPr>
          <w:rFonts w:ascii="Arial" w:hAnsi="Arial" w:cs="Arial"/>
          <w:sz w:val="22"/>
          <w:szCs w:val="22"/>
          <w:lang w:val="es-ES_tradnl"/>
        </w:rPr>
        <w:t xml:space="preserve">: </w:t>
      </w:r>
    </w:p>
    <w:p w14:paraId="2C2CC3AC" w14:textId="77777777" w:rsidR="009301C4" w:rsidRPr="0075278C" w:rsidRDefault="009301C4" w:rsidP="00B605C0">
      <w:pPr>
        <w:ind w:left="708" w:right="709"/>
        <w:jc w:val="both"/>
        <w:rPr>
          <w:rFonts w:ascii="Arial" w:eastAsiaTheme="minorHAnsi" w:hAnsi="Arial" w:cs="Arial"/>
          <w:sz w:val="21"/>
          <w:szCs w:val="21"/>
          <w:lang w:val="es-ES_tradnl" w:eastAsia="en-US"/>
        </w:rPr>
      </w:pPr>
    </w:p>
    <w:p w14:paraId="1607F62B" w14:textId="7334C1BF" w:rsidR="009301C4" w:rsidRPr="0075278C" w:rsidRDefault="009301C4"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ARTÍCULO 122. SIMPLIFICACIÓN DE LOS CONTRATOS PARA LA PRESTACION DEL SERVICIO DE BIENESTAR FAMILIAR. Se podrán celebrar directamente los contratos para la prestación del servicio de bienestar familiar con entidades sin ánimo de lucro del Sistema Nacional de Bienestar Familiar.</w:t>
      </w:r>
    </w:p>
    <w:p w14:paraId="025245E0" w14:textId="77777777" w:rsidR="009301C4" w:rsidRPr="0075278C" w:rsidRDefault="009301C4" w:rsidP="00B605C0">
      <w:pPr>
        <w:ind w:firstLine="709"/>
        <w:jc w:val="both"/>
        <w:rPr>
          <w:rFonts w:ascii="Arial" w:hAnsi="Arial" w:cs="Arial"/>
          <w:sz w:val="20"/>
          <w:szCs w:val="20"/>
          <w:lang w:val="es-ES_tradnl"/>
        </w:rPr>
      </w:pPr>
    </w:p>
    <w:p w14:paraId="444CABD2" w14:textId="035EB73B" w:rsidR="00CC0FED" w:rsidRPr="0075278C" w:rsidRDefault="00E86C9C" w:rsidP="00FE3BC6">
      <w:pPr>
        <w:spacing w:line="276" w:lineRule="auto"/>
        <w:ind w:firstLine="709"/>
        <w:jc w:val="both"/>
        <w:rPr>
          <w:rFonts w:ascii="Arial" w:hAnsi="Arial" w:cs="Arial"/>
          <w:sz w:val="22"/>
          <w:szCs w:val="22"/>
          <w:lang w:val="es-ES_tradnl"/>
        </w:rPr>
      </w:pPr>
      <w:r w:rsidRPr="0075278C">
        <w:rPr>
          <w:rFonts w:ascii="Arial" w:hAnsi="Arial" w:cs="Arial"/>
          <w:sz w:val="22"/>
          <w:szCs w:val="22"/>
          <w:lang w:val="es-ES_tradnl"/>
        </w:rPr>
        <w:t>A su vez, e</w:t>
      </w:r>
      <w:r w:rsidR="00F907B8" w:rsidRPr="0075278C">
        <w:rPr>
          <w:rFonts w:ascii="Arial" w:hAnsi="Arial" w:cs="Arial"/>
          <w:sz w:val="22"/>
          <w:szCs w:val="22"/>
          <w:lang w:val="es-ES_tradnl"/>
        </w:rPr>
        <w:t xml:space="preserve">l </w:t>
      </w:r>
      <w:bookmarkStart w:id="19" w:name="_Hlk74237308"/>
      <w:r w:rsidR="00F907B8" w:rsidRPr="0075278C">
        <w:rPr>
          <w:rFonts w:ascii="Arial" w:hAnsi="Arial" w:cs="Arial"/>
          <w:sz w:val="22"/>
          <w:szCs w:val="22"/>
          <w:lang w:val="es-ES_tradnl"/>
        </w:rPr>
        <w:t>Decreto 1084 de 2015</w:t>
      </w:r>
      <w:bookmarkEnd w:id="19"/>
      <w:r w:rsidR="00F907B8" w:rsidRPr="0075278C">
        <w:rPr>
          <w:rFonts w:ascii="Arial" w:hAnsi="Arial" w:cs="Arial"/>
          <w:sz w:val="22"/>
          <w:szCs w:val="22"/>
          <w:lang w:val="es-ES_tradnl"/>
        </w:rPr>
        <w:t xml:space="preserve">, </w:t>
      </w:r>
      <w:bookmarkStart w:id="20" w:name="_Hlk74202934"/>
      <w:r w:rsidR="00F907B8" w:rsidRPr="0075278C">
        <w:rPr>
          <w:rFonts w:ascii="Arial" w:hAnsi="Arial" w:cs="Arial"/>
          <w:sz w:val="22"/>
          <w:szCs w:val="22"/>
          <w:lang w:val="es-ES_tradnl"/>
        </w:rPr>
        <w:t>por medio del cual se expide el Decreto Único Reglamentario del Sector de Inclusión Social y Reconciliación</w:t>
      </w:r>
      <w:bookmarkEnd w:id="20"/>
      <w:r w:rsidR="00F907B8" w:rsidRPr="0075278C">
        <w:rPr>
          <w:rFonts w:ascii="Arial" w:hAnsi="Arial" w:cs="Arial"/>
          <w:sz w:val="22"/>
          <w:szCs w:val="22"/>
          <w:lang w:val="es-ES_tradnl"/>
        </w:rPr>
        <w:t xml:space="preserve">, </w:t>
      </w:r>
      <w:r w:rsidR="00CC0FED" w:rsidRPr="0075278C">
        <w:rPr>
          <w:rFonts w:ascii="Arial" w:hAnsi="Arial" w:cs="Arial"/>
          <w:sz w:val="22"/>
          <w:szCs w:val="22"/>
          <w:lang w:val="es-ES_tradnl"/>
        </w:rPr>
        <w:t>compiló el Decreto 2388 de 1979 que reguló lo concerniente a la celebración de estos contratos, en particular con instituciones de utilidad pública o social de reconocida solvencia moral y técnica</w:t>
      </w:r>
      <w:r w:rsidR="00AB37FB" w:rsidRPr="0075278C">
        <w:rPr>
          <w:rFonts w:ascii="Arial" w:hAnsi="Arial" w:cs="Arial"/>
          <w:sz w:val="22"/>
          <w:szCs w:val="22"/>
          <w:lang w:val="es-ES_tradnl"/>
        </w:rPr>
        <w:t>,</w:t>
      </w:r>
      <w:r w:rsidR="00CC0FED" w:rsidRPr="0075278C">
        <w:rPr>
          <w:rFonts w:ascii="Arial" w:hAnsi="Arial" w:cs="Arial"/>
          <w:sz w:val="22"/>
          <w:szCs w:val="22"/>
          <w:lang w:val="es-ES_tradnl"/>
        </w:rPr>
        <w:t xml:space="preserve"> sus requisitos, el organismo nacional responsable, las cláusulas obligatorias y las formalidades a cumplir, en los siguientes términos:</w:t>
      </w:r>
    </w:p>
    <w:p w14:paraId="39BC0BBB" w14:textId="77777777" w:rsidR="009301C4" w:rsidRPr="0075278C" w:rsidRDefault="009301C4" w:rsidP="00B605C0">
      <w:pPr>
        <w:pStyle w:val="NormalWeb"/>
        <w:spacing w:before="0" w:beforeAutospacing="0" w:after="0" w:afterAutospacing="0" w:line="240" w:lineRule="auto"/>
        <w:rPr>
          <w:rFonts w:ascii="Arial" w:hAnsi="Arial" w:cs="Arial"/>
          <w:sz w:val="20"/>
          <w:szCs w:val="20"/>
          <w:lang w:val="es-ES_tradnl" w:eastAsia="en-GB"/>
        </w:rPr>
      </w:pPr>
      <w:bookmarkStart w:id="21" w:name="2.4.3.2.5"/>
    </w:p>
    <w:p w14:paraId="0AEB106D" w14:textId="0DF63781" w:rsidR="00F907B8"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lastRenderedPageBreak/>
        <w:t>ARTÍCULO 2.4.3.2.5. CELEBRACIÓN DE CONTRATOS.</w:t>
      </w:r>
      <w:bookmarkEnd w:id="21"/>
      <w:r w:rsidRPr="0075278C">
        <w:rPr>
          <w:rFonts w:ascii="Arial" w:eastAsiaTheme="minorHAnsi" w:hAnsi="Arial" w:cs="Arial"/>
          <w:sz w:val="21"/>
          <w:szCs w:val="21"/>
          <w:lang w:val="es-ES_tradnl" w:eastAsia="en-US"/>
        </w:rPr>
        <w:t xml:space="preserve"> El ICBF, cuando las necesidades del servicio así lo demanden, podrá celebrar contratos con personas naturales o jurídicas, nacionales o extranjeras.</w:t>
      </w:r>
    </w:p>
    <w:p w14:paraId="0364127B" w14:textId="75B360C1" w:rsidR="009301C4"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 xml:space="preserve">Estos contratos se consideran como administrativos y deben contener, entre otras, las cláusulas </w:t>
      </w:r>
      <w:r w:rsidR="0023447D" w:rsidRPr="0075278C">
        <w:rPr>
          <w:rFonts w:ascii="Arial" w:eastAsiaTheme="minorHAnsi" w:hAnsi="Arial" w:cs="Arial"/>
          <w:sz w:val="21"/>
          <w:szCs w:val="21"/>
          <w:lang w:val="es-ES_tradnl" w:eastAsia="en-US"/>
        </w:rPr>
        <w:t>que,</w:t>
      </w:r>
      <w:r w:rsidRPr="0075278C">
        <w:rPr>
          <w:rFonts w:ascii="Arial" w:eastAsiaTheme="minorHAnsi" w:hAnsi="Arial" w:cs="Arial"/>
          <w:sz w:val="21"/>
          <w:szCs w:val="21"/>
          <w:lang w:val="es-ES_tradnl" w:eastAsia="en-US"/>
        </w:rPr>
        <w:t xml:space="preserve"> sobre garantías, caducidad administrativa y reclamaciones diplomáticas, la ley exige para los del Gobierno. La declaratoria de caducidad, llegado el caso, se hará mediante resolución motivada firmada por el director general, y de acuerdo con el procedimiento señalado en la Ley </w:t>
      </w:r>
      <w:r w:rsidR="00FE3BC6" w:rsidRPr="0075278C">
        <w:rPr>
          <w:lang w:val="es-ES_tradnl"/>
        </w:rPr>
        <w:t>80</w:t>
      </w:r>
      <w:r w:rsidRPr="0075278C">
        <w:rPr>
          <w:rFonts w:ascii="Arial" w:eastAsiaTheme="minorHAnsi" w:hAnsi="Arial" w:cs="Arial"/>
          <w:sz w:val="21"/>
          <w:szCs w:val="21"/>
          <w:lang w:val="es-ES_tradnl" w:eastAsia="en-US"/>
        </w:rPr>
        <w:t xml:space="preserve"> de 1993, el Decreto</w:t>
      </w:r>
      <w:r w:rsidR="00FE3BC6" w:rsidRPr="0075278C">
        <w:rPr>
          <w:rFonts w:ascii="Arial" w:eastAsiaTheme="minorHAnsi" w:hAnsi="Arial" w:cs="Arial"/>
          <w:sz w:val="21"/>
          <w:szCs w:val="21"/>
          <w:lang w:val="es-ES_tradnl" w:eastAsia="en-US"/>
        </w:rPr>
        <w:t xml:space="preserve"> </w:t>
      </w:r>
      <w:r w:rsidRPr="0075278C">
        <w:rPr>
          <w:rFonts w:ascii="Arial" w:eastAsiaTheme="minorHAnsi" w:hAnsi="Arial" w:cs="Arial"/>
          <w:sz w:val="21"/>
          <w:szCs w:val="21"/>
          <w:lang w:val="es-ES_tradnl" w:eastAsia="en-US"/>
        </w:rPr>
        <w:t>1510 de 2013, o la norma que lo modifique, adicione, sustituya o compile, y demás normas concordantes.</w:t>
      </w:r>
      <w:r w:rsidR="005B5F68" w:rsidRPr="0075278C">
        <w:rPr>
          <w:rFonts w:ascii="Arial" w:eastAsiaTheme="minorHAnsi" w:hAnsi="Arial" w:cs="Arial"/>
          <w:sz w:val="21"/>
          <w:szCs w:val="21"/>
          <w:lang w:val="es-ES_tradnl" w:eastAsia="en-US"/>
        </w:rPr>
        <w:t xml:space="preserve"> </w:t>
      </w:r>
      <w:r w:rsidRPr="0075278C">
        <w:rPr>
          <w:rFonts w:ascii="Arial" w:eastAsiaTheme="minorHAnsi" w:hAnsi="Arial" w:cs="Arial"/>
          <w:sz w:val="21"/>
          <w:szCs w:val="21"/>
          <w:lang w:val="es-ES_tradnl" w:eastAsia="en-US"/>
        </w:rPr>
        <w:t>(Decreto 2388 de 1979, artículo 123)</w:t>
      </w:r>
    </w:p>
    <w:p w14:paraId="0E614606" w14:textId="77777777" w:rsidR="009301C4" w:rsidRPr="0075278C" w:rsidRDefault="009301C4" w:rsidP="00B605C0">
      <w:pPr>
        <w:ind w:left="708" w:right="709"/>
        <w:jc w:val="both"/>
        <w:rPr>
          <w:rFonts w:ascii="Arial" w:eastAsiaTheme="minorHAnsi" w:hAnsi="Arial" w:cs="Arial"/>
          <w:sz w:val="21"/>
          <w:szCs w:val="21"/>
          <w:lang w:val="es-ES_tradnl" w:eastAsia="en-US"/>
        </w:rPr>
      </w:pPr>
    </w:p>
    <w:p w14:paraId="294E8C40" w14:textId="5C1BDC20" w:rsidR="009301C4" w:rsidRPr="0075278C" w:rsidRDefault="00464E39" w:rsidP="00B605C0">
      <w:pPr>
        <w:ind w:left="708" w:right="709"/>
        <w:jc w:val="both"/>
        <w:rPr>
          <w:rFonts w:ascii="Arial" w:eastAsiaTheme="minorHAnsi" w:hAnsi="Arial" w:cs="Arial"/>
          <w:sz w:val="21"/>
          <w:szCs w:val="21"/>
          <w:lang w:val="es-ES_tradnl" w:eastAsia="en-US"/>
        </w:rPr>
      </w:pPr>
      <w:bookmarkStart w:id="22" w:name="2.4.3.2.7"/>
      <w:r w:rsidRPr="0075278C">
        <w:rPr>
          <w:rFonts w:ascii="Arial" w:eastAsiaTheme="minorHAnsi" w:hAnsi="Arial" w:cs="Arial"/>
          <w:sz w:val="21"/>
          <w:szCs w:val="21"/>
          <w:lang w:val="es-ES_tradnl" w:eastAsia="en-US"/>
        </w:rPr>
        <w:t>[...]</w:t>
      </w:r>
    </w:p>
    <w:p w14:paraId="2EBC1D45" w14:textId="27D850D9" w:rsidR="009301C4"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 xml:space="preserve">ARTÍCULO 2.4.3.2.7. </w:t>
      </w:r>
      <w:bookmarkStart w:id="23" w:name="_Hlk74261019"/>
      <w:r w:rsidRPr="0075278C">
        <w:rPr>
          <w:rFonts w:ascii="Arial" w:eastAsiaTheme="minorHAnsi" w:hAnsi="Arial" w:cs="Arial"/>
          <w:sz w:val="21"/>
          <w:szCs w:val="21"/>
          <w:lang w:val="es-ES_tradnl" w:eastAsia="en-US"/>
        </w:rPr>
        <w:t>CELEBRACIÓN DE CONTRATOS CON INSTITUCIONES DE UTILIDAD PÚBLICA O SOCIAL.</w:t>
      </w:r>
      <w:bookmarkEnd w:id="22"/>
      <w:r w:rsidRPr="0075278C">
        <w:rPr>
          <w:rFonts w:ascii="Arial" w:eastAsiaTheme="minorHAnsi" w:hAnsi="Arial" w:cs="Arial"/>
          <w:sz w:val="21"/>
          <w:szCs w:val="21"/>
          <w:lang w:val="es-ES_tradnl" w:eastAsia="en-US"/>
        </w:rPr>
        <w:t xml:space="preserve"> El ICBF podrá celebrar los contratos de que trata el artículo </w:t>
      </w:r>
      <w:r w:rsidR="00D95779" w:rsidRPr="0075278C">
        <w:rPr>
          <w:rFonts w:ascii="Arial" w:eastAsiaTheme="minorHAnsi" w:hAnsi="Arial" w:cs="Arial"/>
          <w:sz w:val="21"/>
          <w:szCs w:val="21"/>
          <w:lang w:val="es-ES_tradnl" w:eastAsia="en-US"/>
        </w:rPr>
        <w:t xml:space="preserve">21 </w:t>
      </w:r>
      <w:r w:rsidRPr="0075278C">
        <w:rPr>
          <w:rFonts w:ascii="Arial" w:eastAsiaTheme="minorHAnsi" w:hAnsi="Arial" w:cs="Arial"/>
          <w:sz w:val="21"/>
          <w:szCs w:val="21"/>
          <w:lang w:val="es-ES_tradnl" w:eastAsia="en-US"/>
        </w:rPr>
        <w:t>numeral 9 de la Ley 7 de 1979 con instituciones de utilidad pública o social de reconocida solvencia moral y técnica, dando preferencia a las más antiguas y que hayan sobresalido por sus méritos y dotes administrativos.</w:t>
      </w:r>
      <w:bookmarkEnd w:id="23"/>
    </w:p>
    <w:p w14:paraId="1A64A49E" w14:textId="77777777" w:rsidR="009301C4" w:rsidRPr="0075278C" w:rsidRDefault="009301C4" w:rsidP="00B605C0">
      <w:pPr>
        <w:ind w:left="708" w:right="709"/>
        <w:jc w:val="both"/>
        <w:rPr>
          <w:rFonts w:ascii="Arial" w:eastAsiaTheme="minorHAnsi" w:hAnsi="Arial" w:cs="Arial"/>
          <w:sz w:val="21"/>
          <w:szCs w:val="21"/>
          <w:lang w:val="es-ES_tradnl" w:eastAsia="en-US"/>
        </w:rPr>
      </w:pPr>
    </w:p>
    <w:p w14:paraId="0D3CE4F3" w14:textId="234FFFE9" w:rsidR="009301C4"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PARÁGRAFO. Cuando no se pueda celebrar contratos con instituciones sin ánimo de lucro, se suscribirán con personas naturales de reconocida solvencia moral.</w:t>
      </w:r>
      <w:r w:rsidR="005B5F68" w:rsidRPr="0075278C">
        <w:rPr>
          <w:rFonts w:ascii="Arial" w:eastAsiaTheme="minorHAnsi" w:hAnsi="Arial" w:cs="Arial"/>
          <w:sz w:val="21"/>
          <w:szCs w:val="21"/>
          <w:lang w:val="es-ES_tradnl" w:eastAsia="en-US"/>
        </w:rPr>
        <w:t xml:space="preserve"> </w:t>
      </w:r>
      <w:r w:rsidRPr="0075278C">
        <w:rPr>
          <w:rFonts w:ascii="Arial" w:eastAsiaTheme="minorHAnsi" w:hAnsi="Arial" w:cs="Arial"/>
          <w:sz w:val="21"/>
          <w:szCs w:val="21"/>
          <w:lang w:val="es-ES_tradnl" w:eastAsia="en-US"/>
        </w:rPr>
        <w:t>(Decreto 2388 de 1979, artículo 125)</w:t>
      </w:r>
      <w:bookmarkStart w:id="24" w:name="2.4.3.2.8"/>
    </w:p>
    <w:p w14:paraId="711A374D" w14:textId="77777777" w:rsidR="009301C4" w:rsidRPr="0075278C" w:rsidRDefault="009301C4" w:rsidP="00B605C0">
      <w:pPr>
        <w:ind w:left="708" w:right="709"/>
        <w:jc w:val="both"/>
        <w:rPr>
          <w:rFonts w:ascii="Arial" w:eastAsiaTheme="minorHAnsi" w:hAnsi="Arial" w:cs="Arial"/>
          <w:sz w:val="21"/>
          <w:szCs w:val="21"/>
          <w:lang w:val="es-ES_tradnl" w:eastAsia="en-US"/>
        </w:rPr>
      </w:pPr>
    </w:p>
    <w:p w14:paraId="469AEC1A" w14:textId="06A5E4B3" w:rsidR="009301C4"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ARTÍCULO 2.4.3.2.8. REQUISITOS DE LOS CONTRATOS.</w:t>
      </w:r>
      <w:bookmarkEnd w:id="24"/>
      <w:r w:rsidRPr="0075278C">
        <w:rPr>
          <w:rFonts w:ascii="Arial" w:eastAsiaTheme="minorHAnsi" w:hAnsi="Arial" w:cs="Arial"/>
          <w:sz w:val="21"/>
          <w:szCs w:val="21"/>
          <w:lang w:val="es-ES_tradnl" w:eastAsia="en-US"/>
        </w:rPr>
        <w:t xml:space="preserve"> En todo caso, los contratos deben ceñirse en su celebración, desarrollo, cumplimiento e interpretación, a la naturaleza y a las modalidades del servicio de bienestar familiar.</w:t>
      </w:r>
      <w:r w:rsidR="009301C4" w:rsidRPr="0075278C">
        <w:rPr>
          <w:rFonts w:ascii="Arial" w:eastAsiaTheme="minorHAnsi" w:hAnsi="Arial" w:cs="Arial"/>
          <w:sz w:val="21"/>
          <w:szCs w:val="21"/>
          <w:lang w:val="es-ES_tradnl" w:eastAsia="en-US"/>
        </w:rPr>
        <w:t xml:space="preserve"> </w:t>
      </w:r>
      <w:r w:rsidRPr="0075278C">
        <w:rPr>
          <w:rFonts w:ascii="Arial" w:eastAsiaTheme="minorHAnsi" w:hAnsi="Arial" w:cs="Arial"/>
          <w:sz w:val="21"/>
          <w:szCs w:val="21"/>
          <w:lang w:val="es-ES_tradnl" w:eastAsia="en-US"/>
        </w:rPr>
        <w:t>(Decreto 2388 de 1979, artículo 126)</w:t>
      </w:r>
      <w:bookmarkStart w:id="25" w:name="2.4.3.2.9"/>
    </w:p>
    <w:p w14:paraId="516645AE" w14:textId="77777777" w:rsidR="009301C4" w:rsidRPr="0075278C" w:rsidRDefault="009301C4" w:rsidP="00B605C0">
      <w:pPr>
        <w:ind w:left="708" w:right="709"/>
        <w:jc w:val="both"/>
        <w:rPr>
          <w:rFonts w:ascii="Arial" w:eastAsiaTheme="minorHAnsi" w:hAnsi="Arial" w:cs="Arial"/>
          <w:sz w:val="21"/>
          <w:szCs w:val="21"/>
          <w:lang w:val="es-ES_tradnl" w:eastAsia="en-US"/>
        </w:rPr>
      </w:pPr>
    </w:p>
    <w:p w14:paraId="1CDC0F61" w14:textId="47D66322" w:rsidR="009301C4"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ARTÍCULO</w:t>
      </w:r>
      <w:r w:rsidR="00F821A3" w:rsidRPr="0075278C">
        <w:rPr>
          <w:rFonts w:ascii="Arial" w:eastAsiaTheme="minorHAnsi" w:hAnsi="Arial" w:cs="Arial"/>
          <w:sz w:val="21"/>
          <w:szCs w:val="21"/>
          <w:lang w:val="es-ES_tradnl" w:eastAsia="en-US"/>
        </w:rPr>
        <w:t xml:space="preserve"> </w:t>
      </w:r>
      <w:r w:rsidRPr="0075278C">
        <w:rPr>
          <w:rFonts w:ascii="Arial" w:eastAsiaTheme="minorHAnsi" w:hAnsi="Arial" w:cs="Arial"/>
          <w:sz w:val="21"/>
          <w:szCs w:val="21"/>
          <w:lang w:val="es-ES_tradnl" w:eastAsia="en-US"/>
        </w:rPr>
        <w:t>2.4.3.2.9. ORGANISMO NACIONAL RESPONSABLE DE LA ACREDITACIÓN.</w:t>
      </w:r>
      <w:bookmarkEnd w:id="25"/>
      <w:r w:rsidRPr="0075278C">
        <w:rPr>
          <w:rFonts w:ascii="Arial" w:eastAsiaTheme="minorHAnsi" w:hAnsi="Arial" w:cs="Arial"/>
          <w:sz w:val="21"/>
          <w:szCs w:val="21"/>
          <w:lang w:val="es-ES_tradnl" w:eastAsia="en-US"/>
        </w:rPr>
        <w:t xml:space="preserve"> Por la naturaleza especial del servicio de bienestar familiar, el ICBF podrá celebrar contratos de aporte, entendiéndose por tal cuando el Instituto se obliga a proveer a una institución de utilidad pública o social de los bienes (edificios, dineros, etc.) indispensables para la prestación total o parcial del servicio, actividad que se cumple bajo la exclusiva responsabilidad de la institución, con personal de su dependencia, pero de acuerdo con las normas y el control del Instituto Colombiano de Bienestar Familiar, su vigencia será anual, pero podrá prorrogarse de año en año.</w:t>
      </w:r>
      <w:r w:rsidR="005B5F68" w:rsidRPr="0075278C">
        <w:rPr>
          <w:rFonts w:ascii="Arial" w:eastAsiaTheme="minorHAnsi" w:hAnsi="Arial" w:cs="Arial"/>
          <w:sz w:val="21"/>
          <w:szCs w:val="21"/>
          <w:lang w:val="es-ES_tradnl" w:eastAsia="en-US"/>
        </w:rPr>
        <w:t xml:space="preserve"> </w:t>
      </w:r>
      <w:r w:rsidRPr="0075278C">
        <w:rPr>
          <w:rFonts w:ascii="Arial" w:eastAsiaTheme="minorHAnsi" w:hAnsi="Arial" w:cs="Arial"/>
          <w:sz w:val="21"/>
          <w:szCs w:val="21"/>
          <w:lang w:val="es-ES_tradnl" w:eastAsia="en-US"/>
        </w:rPr>
        <w:t>(Decreto 2388 de 1979, artículo 127)</w:t>
      </w:r>
      <w:bookmarkStart w:id="26" w:name="2.4.3.2.10"/>
    </w:p>
    <w:p w14:paraId="5444FDCF" w14:textId="77777777" w:rsidR="009301C4" w:rsidRPr="0075278C" w:rsidRDefault="009301C4" w:rsidP="00B605C0">
      <w:pPr>
        <w:ind w:left="708" w:right="709"/>
        <w:jc w:val="both"/>
        <w:rPr>
          <w:rFonts w:ascii="Arial" w:eastAsiaTheme="minorHAnsi" w:hAnsi="Arial" w:cs="Arial"/>
          <w:sz w:val="21"/>
          <w:szCs w:val="21"/>
          <w:lang w:val="es-ES_tradnl" w:eastAsia="en-US"/>
        </w:rPr>
      </w:pPr>
    </w:p>
    <w:p w14:paraId="7F5624AC" w14:textId="77777777" w:rsidR="009301C4"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ARTÍCULO 2.4.3.2.10. DE LAS CLÁUSULAS OBLIGATORIAS.</w:t>
      </w:r>
      <w:bookmarkEnd w:id="26"/>
      <w:r w:rsidRPr="0075278C">
        <w:rPr>
          <w:rFonts w:ascii="Arial" w:eastAsiaTheme="minorHAnsi" w:hAnsi="Arial" w:cs="Arial"/>
          <w:sz w:val="21"/>
          <w:szCs w:val="21"/>
          <w:lang w:val="es-ES_tradnl" w:eastAsia="en-US"/>
        </w:rPr>
        <w:t xml:space="preserve"> Los contratos de aporte que el ICBF celebre para la prestación de los servicios de bienestar familiar solo están sujetos a las cláusulas obligatorias de todo contrato administrativo.</w:t>
      </w:r>
    </w:p>
    <w:p w14:paraId="28A965C1" w14:textId="77777777" w:rsidR="009301C4" w:rsidRPr="0075278C" w:rsidRDefault="009301C4" w:rsidP="00B605C0">
      <w:pPr>
        <w:ind w:left="708" w:right="709"/>
        <w:jc w:val="both"/>
        <w:rPr>
          <w:rFonts w:ascii="Arial" w:eastAsiaTheme="minorHAnsi" w:hAnsi="Arial" w:cs="Arial"/>
          <w:sz w:val="21"/>
          <w:szCs w:val="21"/>
          <w:lang w:val="es-ES_tradnl" w:eastAsia="en-US"/>
        </w:rPr>
      </w:pPr>
    </w:p>
    <w:p w14:paraId="495B82AF" w14:textId="77777777" w:rsidR="009301C4"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El Instituto también podrá celebrar contratos innominados y de carácter mixto.</w:t>
      </w:r>
    </w:p>
    <w:p w14:paraId="033E1300" w14:textId="77777777" w:rsidR="009301C4"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lastRenderedPageBreak/>
        <w:t>(Decreto 2388 de 1979, artículo 128)</w:t>
      </w:r>
      <w:bookmarkStart w:id="27" w:name="2.4.3.2.11"/>
    </w:p>
    <w:p w14:paraId="5D853254" w14:textId="77777777" w:rsidR="009301C4" w:rsidRPr="0075278C" w:rsidRDefault="009301C4" w:rsidP="00B605C0">
      <w:pPr>
        <w:ind w:left="708" w:right="709"/>
        <w:jc w:val="both"/>
        <w:rPr>
          <w:rFonts w:ascii="Arial" w:eastAsiaTheme="minorHAnsi" w:hAnsi="Arial" w:cs="Arial"/>
          <w:sz w:val="21"/>
          <w:szCs w:val="21"/>
          <w:lang w:val="es-ES_tradnl" w:eastAsia="en-US"/>
        </w:rPr>
      </w:pPr>
    </w:p>
    <w:p w14:paraId="683C45A6" w14:textId="64A321AA" w:rsidR="009301C4"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ARTÍCULO 2.4.3.2.11. FORMALIDADES DE LOS CONTRATOS.</w:t>
      </w:r>
      <w:bookmarkEnd w:id="27"/>
      <w:r w:rsidRPr="0075278C">
        <w:rPr>
          <w:rFonts w:ascii="Arial" w:eastAsiaTheme="minorHAnsi" w:hAnsi="Arial" w:cs="Arial"/>
          <w:sz w:val="21"/>
          <w:szCs w:val="21"/>
          <w:lang w:val="es-ES_tradnl" w:eastAsia="en-US"/>
        </w:rPr>
        <w:t xml:space="preserve"> Todos los demás contratos que celebre el ICBF se someterán a las ritualidades, requisitos, formalidades y solemnidades que establece la Ley </w:t>
      </w:r>
      <w:r w:rsidR="00FE3BC6" w:rsidRPr="0075278C">
        <w:rPr>
          <w:lang w:val="es-ES_tradnl"/>
        </w:rPr>
        <w:t xml:space="preserve">80 </w:t>
      </w:r>
      <w:r w:rsidRPr="0075278C">
        <w:rPr>
          <w:rFonts w:ascii="Arial" w:eastAsiaTheme="minorHAnsi" w:hAnsi="Arial" w:cs="Arial"/>
          <w:sz w:val="21"/>
          <w:szCs w:val="21"/>
          <w:lang w:val="es-ES_tradnl" w:eastAsia="en-US"/>
        </w:rPr>
        <w:t xml:space="preserve">de 1993, Ley </w:t>
      </w:r>
      <w:r w:rsidR="00FE3BC6" w:rsidRPr="0075278C">
        <w:rPr>
          <w:lang w:val="es-ES_tradnl"/>
        </w:rPr>
        <w:t>1150</w:t>
      </w:r>
      <w:r w:rsidRPr="0075278C">
        <w:rPr>
          <w:rFonts w:ascii="Arial" w:eastAsiaTheme="minorHAnsi" w:hAnsi="Arial" w:cs="Arial"/>
          <w:sz w:val="21"/>
          <w:szCs w:val="21"/>
          <w:lang w:val="es-ES_tradnl" w:eastAsia="en-US"/>
        </w:rPr>
        <w:t xml:space="preserve"> de 2007, su reglamentación y demás normas concordantes.</w:t>
      </w:r>
    </w:p>
    <w:p w14:paraId="6823BCDF" w14:textId="77777777" w:rsidR="009301C4" w:rsidRPr="0075278C" w:rsidRDefault="009301C4" w:rsidP="00B605C0">
      <w:pPr>
        <w:ind w:left="708" w:right="709"/>
        <w:jc w:val="both"/>
        <w:rPr>
          <w:rFonts w:ascii="Arial" w:eastAsiaTheme="minorHAnsi" w:hAnsi="Arial" w:cs="Arial"/>
          <w:sz w:val="21"/>
          <w:szCs w:val="21"/>
          <w:lang w:val="es-ES_tradnl" w:eastAsia="en-US"/>
        </w:rPr>
      </w:pPr>
    </w:p>
    <w:p w14:paraId="75A33103" w14:textId="0B81937E" w:rsidR="00155CE3" w:rsidRPr="0075278C" w:rsidRDefault="00F907B8" w:rsidP="00B25A0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PARÁGRAFO. El régimen de delegación para la tramitación y suscripción de contratos será determinado por el Consejo Directivo en los estatutos, con sujeción a lo establecido en las normas citadas en este artículo.</w:t>
      </w:r>
      <w:r w:rsidR="005B5F68" w:rsidRPr="0075278C">
        <w:rPr>
          <w:rFonts w:ascii="Arial" w:eastAsiaTheme="minorHAnsi" w:hAnsi="Arial" w:cs="Arial"/>
          <w:sz w:val="21"/>
          <w:szCs w:val="21"/>
          <w:lang w:val="es-ES_tradnl" w:eastAsia="en-US"/>
        </w:rPr>
        <w:t xml:space="preserve"> </w:t>
      </w:r>
      <w:r w:rsidRPr="0075278C">
        <w:rPr>
          <w:rFonts w:ascii="Arial" w:eastAsiaTheme="minorHAnsi" w:hAnsi="Arial" w:cs="Arial"/>
          <w:sz w:val="21"/>
          <w:szCs w:val="21"/>
          <w:lang w:val="es-ES_tradnl" w:eastAsia="en-US"/>
        </w:rPr>
        <w:t>(Decreto 2388 de 1979</w:t>
      </w:r>
      <w:r w:rsidR="00FE3BC6" w:rsidRPr="0075278C">
        <w:rPr>
          <w:rFonts w:ascii="Arial" w:eastAsiaTheme="minorHAnsi" w:hAnsi="Arial" w:cs="Arial"/>
          <w:sz w:val="21"/>
          <w:szCs w:val="21"/>
          <w:lang w:val="es-ES_tradnl" w:eastAsia="en-US"/>
        </w:rPr>
        <w:t>).</w:t>
      </w:r>
    </w:p>
    <w:p w14:paraId="2A38A6DC" w14:textId="77777777" w:rsidR="00B25A00" w:rsidRPr="0075278C" w:rsidRDefault="00B25A00" w:rsidP="00B25A00">
      <w:pPr>
        <w:ind w:left="708" w:right="709"/>
        <w:jc w:val="both"/>
        <w:rPr>
          <w:rFonts w:ascii="Arial" w:eastAsiaTheme="minorHAnsi" w:hAnsi="Arial" w:cs="Arial"/>
          <w:sz w:val="21"/>
          <w:szCs w:val="21"/>
          <w:lang w:val="es-ES_tradnl" w:eastAsia="en-US"/>
        </w:rPr>
      </w:pPr>
    </w:p>
    <w:p w14:paraId="0EFC3543" w14:textId="77777777" w:rsidR="0075278C" w:rsidRPr="0075278C" w:rsidRDefault="0075278C" w:rsidP="00FE3BC6">
      <w:pPr>
        <w:shd w:val="clear" w:color="auto" w:fill="FFFFFF"/>
        <w:spacing w:line="276" w:lineRule="auto"/>
        <w:ind w:firstLine="709"/>
        <w:jc w:val="both"/>
        <w:rPr>
          <w:rFonts w:ascii="Arial" w:hAnsi="Arial" w:cs="Arial"/>
          <w:sz w:val="22"/>
          <w:szCs w:val="22"/>
          <w:lang w:val="es-ES_tradnl"/>
        </w:rPr>
      </w:pPr>
    </w:p>
    <w:p w14:paraId="7AE9E119" w14:textId="53BCD9CB" w:rsidR="00F907B8" w:rsidRPr="0075278C" w:rsidRDefault="008E51A1" w:rsidP="00FE3BC6">
      <w:pPr>
        <w:shd w:val="clear" w:color="auto" w:fill="FFFFFF"/>
        <w:spacing w:line="276" w:lineRule="auto"/>
        <w:ind w:firstLine="709"/>
        <w:jc w:val="both"/>
        <w:rPr>
          <w:rFonts w:ascii="Arial" w:hAnsi="Arial" w:cs="Arial"/>
          <w:sz w:val="22"/>
          <w:szCs w:val="22"/>
          <w:lang w:val="es-ES_tradnl"/>
        </w:rPr>
      </w:pPr>
      <w:r w:rsidRPr="0075278C">
        <w:rPr>
          <w:rFonts w:ascii="Arial" w:hAnsi="Arial" w:cs="Arial"/>
          <w:sz w:val="22"/>
          <w:szCs w:val="22"/>
          <w:lang w:val="es-ES_tradnl"/>
        </w:rPr>
        <w:t>Ahora bien, s</w:t>
      </w:r>
      <w:r w:rsidR="00F907B8" w:rsidRPr="0075278C">
        <w:rPr>
          <w:rFonts w:ascii="Arial" w:hAnsi="Arial" w:cs="Arial"/>
          <w:sz w:val="22"/>
          <w:szCs w:val="22"/>
          <w:lang w:val="es-ES_tradnl"/>
        </w:rPr>
        <w:t>obre la naturaleza,</w:t>
      </w:r>
      <w:r w:rsidR="00F907B8" w:rsidRPr="0075278C">
        <w:rPr>
          <w:rFonts w:ascii="Arial" w:hAnsi="Arial" w:cs="Arial"/>
          <w:bCs/>
          <w:sz w:val="22"/>
          <w:szCs w:val="22"/>
          <w:lang w:val="es-ES_tradnl"/>
        </w:rPr>
        <w:t xml:space="preserve"> contenido y alcance </w:t>
      </w:r>
      <w:r w:rsidR="00F907B8" w:rsidRPr="0075278C">
        <w:rPr>
          <w:rFonts w:ascii="Arial" w:hAnsi="Arial" w:cs="Arial"/>
          <w:sz w:val="22"/>
          <w:szCs w:val="22"/>
          <w:lang w:val="es-ES_tradnl"/>
        </w:rPr>
        <w:t>del contrato de aporte, la Sección Tercera de</w:t>
      </w:r>
      <w:r w:rsidR="00155CE3" w:rsidRPr="0075278C">
        <w:rPr>
          <w:rFonts w:ascii="Arial" w:hAnsi="Arial" w:cs="Arial"/>
          <w:sz w:val="22"/>
          <w:szCs w:val="22"/>
          <w:lang w:val="es-ES_tradnl"/>
        </w:rPr>
        <w:t xml:space="preserve">l Consejo de Estado, </w:t>
      </w:r>
      <w:r w:rsidR="00F907B8" w:rsidRPr="0075278C">
        <w:rPr>
          <w:rFonts w:ascii="Arial" w:hAnsi="Arial" w:cs="Arial"/>
          <w:sz w:val="22"/>
          <w:szCs w:val="22"/>
          <w:lang w:val="es-ES_tradnl"/>
        </w:rPr>
        <w:t>en sentencia del 11 de agosto de 2010</w:t>
      </w:r>
      <w:r w:rsidR="00F907B8" w:rsidRPr="0075278C">
        <w:rPr>
          <w:rStyle w:val="Refdenotaalpie"/>
          <w:rFonts w:ascii="Arial" w:hAnsi="Arial" w:cs="Arial"/>
          <w:sz w:val="22"/>
          <w:szCs w:val="22"/>
          <w:lang w:val="es-ES_tradnl"/>
        </w:rPr>
        <w:footnoteReference w:id="1"/>
      </w:r>
      <w:r w:rsidR="00F907B8" w:rsidRPr="0075278C">
        <w:rPr>
          <w:rFonts w:ascii="Arial" w:hAnsi="Arial" w:cs="Arial"/>
          <w:sz w:val="22"/>
          <w:szCs w:val="22"/>
          <w:lang w:val="es-ES_tradnl"/>
        </w:rPr>
        <w:t xml:space="preserve">, </w:t>
      </w:r>
      <w:r w:rsidR="00155CE3" w:rsidRPr="0075278C">
        <w:rPr>
          <w:rFonts w:ascii="Arial" w:hAnsi="Arial" w:cs="Arial"/>
          <w:sz w:val="22"/>
          <w:szCs w:val="22"/>
          <w:lang w:val="es-ES_tradnl"/>
        </w:rPr>
        <w:t>señal</w:t>
      </w:r>
      <w:r w:rsidRPr="0075278C">
        <w:rPr>
          <w:rFonts w:ascii="Arial" w:hAnsi="Arial" w:cs="Arial"/>
          <w:sz w:val="22"/>
          <w:szCs w:val="22"/>
          <w:lang w:val="es-ES_tradnl"/>
        </w:rPr>
        <w:t>ó</w:t>
      </w:r>
      <w:r w:rsidR="00764DA6" w:rsidRPr="0075278C">
        <w:rPr>
          <w:rFonts w:ascii="Arial" w:hAnsi="Arial" w:cs="Arial"/>
          <w:sz w:val="22"/>
          <w:szCs w:val="22"/>
          <w:lang w:val="es-ES_tradnl"/>
        </w:rPr>
        <w:t>:</w:t>
      </w:r>
      <w:r w:rsidR="00F907B8" w:rsidRPr="0075278C">
        <w:rPr>
          <w:rFonts w:ascii="Arial" w:hAnsi="Arial" w:cs="Arial"/>
          <w:sz w:val="22"/>
          <w:szCs w:val="22"/>
          <w:lang w:val="es-ES_tradnl"/>
        </w:rPr>
        <w:t xml:space="preserve"> </w:t>
      </w:r>
    </w:p>
    <w:p w14:paraId="796D63DB" w14:textId="77777777" w:rsidR="00F907B8" w:rsidRPr="0075278C" w:rsidRDefault="00F907B8" w:rsidP="00B605C0">
      <w:pPr>
        <w:shd w:val="clear" w:color="auto" w:fill="FFFFFF"/>
        <w:ind w:firstLine="709"/>
        <w:jc w:val="both"/>
        <w:rPr>
          <w:rFonts w:ascii="Arial" w:hAnsi="Arial" w:cs="Arial"/>
          <w:sz w:val="22"/>
          <w:szCs w:val="22"/>
          <w:lang w:val="es-ES_tradnl"/>
        </w:rPr>
      </w:pPr>
    </w:p>
    <w:p w14:paraId="1A638C2A" w14:textId="090F12F2" w:rsidR="009221A9" w:rsidRPr="0075278C" w:rsidRDefault="00464E39" w:rsidP="00B605C0">
      <w:pPr>
        <w:ind w:left="708" w:right="709"/>
        <w:jc w:val="both"/>
        <w:rPr>
          <w:rFonts w:ascii="Arial" w:eastAsiaTheme="minorHAnsi" w:hAnsi="Arial" w:cs="Arial"/>
          <w:sz w:val="21"/>
          <w:szCs w:val="21"/>
          <w:lang w:val="es-ES_tradnl" w:eastAsia="en-US"/>
        </w:rPr>
      </w:pPr>
      <w:bookmarkStart w:id="31" w:name="_Hlk74204720"/>
      <w:r w:rsidRPr="0075278C">
        <w:rPr>
          <w:rFonts w:ascii="Arial" w:eastAsiaTheme="minorHAnsi" w:hAnsi="Arial" w:cs="Arial"/>
          <w:sz w:val="21"/>
          <w:szCs w:val="21"/>
          <w:lang w:val="es-ES_tradnl" w:eastAsia="en-US"/>
        </w:rPr>
        <w:t>[...]</w:t>
      </w:r>
      <w:bookmarkEnd w:id="31"/>
      <w:r w:rsidR="008E51A1" w:rsidRPr="0075278C">
        <w:rPr>
          <w:rFonts w:ascii="Arial" w:eastAsiaTheme="minorHAnsi" w:hAnsi="Arial" w:cs="Arial"/>
          <w:sz w:val="21"/>
          <w:szCs w:val="21"/>
          <w:lang w:val="es-ES_tradnl" w:eastAsia="en-US"/>
        </w:rPr>
        <w:t xml:space="preserve"> </w:t>
      </w:r>
      <w:r w:rsidR="00764DA6" w:rsidRPr="0075278C">
        <w:rPr>
          <w:rFonts w:ascii="Arial" w:eastAsiaTheme="minorHAnsi" w:hAnsi="Arial" w:cs="Arial"/>
          <w:sz w:val="21"/>
          <w:szCs w:val="21"/>
          <w:lang w:val="es-ES_tradnl" w:eastAsia="en-US"/>
        </w:rPr>
        <w:t xml:space="preserve">es preciso señalar que se trata de un contrato estatal regulado por las normas del Estatuto General de la Contratación Pública -ley 80 de 1993- y cuya posibilidad de celebración se encuentra consagrada en el numeral 9 del artículo 21 de ley 7 de 1979 y el decreto 2388 de 1979. En efecto, se trata de una clase de convención atípica encaminada a que el ICBF -en virtud de su función de propender y fortalecer la integración y el desarrollo armónico de la familia, proteja al menor de edad y le garantice sus derechos- suscriba con personas naturales o jurídicas, públicas o privadas, nacionales o internacionales el manejo de sus campañas, de los establecimientos destinados a sus programas y en general para el desarrollo de su objetivo. </w:t>
      </w:r>
      <w:r w:rsidR="00650DDD" w:rsidRPr="0075278C">
        <w:rPr>
          <w:rFonts w:ascii="Arial" w:eastAsiaTheme="minorHAnsi" w:hAnsi="Arial" w:cs="Arial"/>
          <w:sz w:val="21"/>
          <w:szCs w:val="21"/>
          <w:lang w:val="es-ES_tradnl" w:eastAsia="en-US"/>
        </w:rPr>
        <w:t xml:space="preserve">[...] </w:t>
      </w:r>
      <w:r w:rsidR="00764DA6" w:rsidRPr="0075278C">
        <w:rPr>
          <w:rFonts w:ascii="Arial" w:eastAsiaTheme="minorHAnsi" w:hAnsi="Arial" w:cs="Arial"/>
          <w:sz w:val="21"/>
          <w:szCs w:val="21"/>
          <w:lang w:val="es-ES_tradnl" w:eastAsia="en-US"/>
        </w:rPr>
        <w:t xml:space="preserve">Como se aprecia, el contrato de aporte tiene las siguientes características esenciales: </w:t>
      </w:r>
      <w:r w:rsidR="00F907B8" w:rsidRPr="0075278C">
        <w:rPr>
          <w:rFonts w:ascii="Arial" w:eastAsiaTheme="minorHAnsi" w:hAnsi="Arial" w:cs="Arial"/>
          <w:sz w:val="21"/>
          <w:szCs w:val="21"/>
          <w:lang w:val="es-ES_tradnl" w:eastAsia="en-US"/>
        </w:rPr>
        <w:t xml:space="preserve">i) es un contrato estatal regido por la ley 80 de 1993; ii) se trata de un negocio jurídico atípico, principal y autónomo; iii) oneroso, solemne y formal al igual que todos los contratos estatales, por cuanto se requiere que medie una contraprestación a favor del contratista; constar por escrito y debe estar suscrito por las partes, en los términos consagrados en el artículo 41 de la ley 80 de 1993; iv) bilateral y sinalagmático, en la medida que se desprenden obligaciones y cargas para las dos partes del negocio, esto es, el aportante y el contratista; y vi) conmutativo, toda vez que las prestaciones contenidas en el negocio jurídico son equivalentes, puesto que el contratista asume la prestación de un servicio propio del sistema de bienestar familiar y </w:t>
      </w:r>
      <w:r w:rsidR="00F907B8" w:rsidRPr="0075278C">
        <w:rPr>
          <w:rFonts w:ascii="Arial" w:eastAsiaTheme="minorHAnsi" w:hAnsi="Arial" w:cs="Arial"/>
          <w:sz w:val="21"/>
          <w:szCs w:val="21"/>
          <w:lang w:val="es-ES_tradnl" w:eastAsia="en-US"/>
        </w:rPr>
        <w:lastRenderedPageBreak/>
        <w:t>social a cambio de una contraprestación, al margen de que el contratista pueda ser una institución sin ánimo de lucro.</w:t>
      </w:r>
      <w:r w:rsidRPr="0075278C">
        <w:rPr>
          <w:rFonts w:ascii="Arial" w:eastAsiaTheme="minorHAnsi" w:hAnsi="Arial" w:cs="Arial"/>
          <w:sz w:val="21"/>
          <w:szCs w:val="21"/>
          <w:lang w:val="es-ES_tradnl" w:eastAsia="en-US"/>
        </w:rPr>
        <w:t xml:space="preserve"> [...]</w:t>
      </w:r>
    </w:p>
    <w:p w14:paraId="6DDDA93E" w14:textId="77777777" w:rsidR="009221A9" w:rsidRPr="0075278C" w:rsidRDefault="009221A9" w:rsidP="00B605C0">
      <w:pPr>
        <w:ind w:right="49" w:firstLine="709"/>
        <w:jc w:val="both"/>
        <w:rPr>
          <w:rFonts w:ascii="Arial" w:hAnsi="Arial" w:cs="Arial"/>
          <w:sz w:val="22"/>
          <w:szCs w:val="22"/>
          <w:lang w:val="es-ES_tradnl"/>
        </w:rPr>
      </w:pPr>
    </w:p>
    <w:p w14:paraId="7795FE8C" w14:textId="7C94101F" w:rsidR="00F907B8" w:rsidRPr="0075278C" w:rsidRDefault="00F907B8" w:rsidP="00B605C0">
      <w:pPr>
        <w:ind w:right="49" w:firstLine="709"/>
        <w:jc w:val="both"/>
        <w:rPr>
          <w:rFonts w:ascii="Arial" w:hAnsi="Arial" w:cs="Arial"/>
          <w:sz w:val="22"/>
          <w:szCs w:val="22"/>
          <w:lang w:val="es-ES_tradnl"/>
        </w:rPr>
      </w:pPr>
      <w:r w:rsidRPr="0075278C">
        <w:rPr>
          <w:rFonts w:ascii="Arial" w:hAnsi="Arial" w:cs="Arial"/>
          <w:sz w:val="22"/>
          <w:szCs w:val="22"/>
          <w:lang w:val="es-ES_tradnl"/>
        </w:rPr>
        <w:t xml:space="preserve">En </w:t>
      </w:r>
      <w:r w:rsidR="00773A7F" w:rsidRPr="0075278C">
        <w:rPr>
          <w:rFonts w:ascii="Arial" w:hAnsi="Arial" w:cs="Arial"/>
          <w:sz w:val="22"/>
          <w:szCs w:val="22"/>
          <w:lang w:val="es-ES_tradnl"/>
        </w:rPr>
        <w:t>otra oportunidad</w:t>
      </w:r>
      <w:r w:rsidRPr="0075278C">
        <w:rPr>
          <w:rFonts w:ascii="Arial" w:hAnsi="Arial" w:cs="Arial"/>
          <w:sz w:val="22"/>
          <w:szCs w:val="22"/>
          <w:lang w:val="es-ES_tradnl"/>
        </w:rPr>
        <w:t>, la Sección Tercera</w:t>
      </w:r>
      <w:r w:rsidR="00F821A3" w:rsidRPr="0075278C">
        <w:rPr>
          <w:rFonts w:ascii="Arial" w:hAnsi="Arial" w:cs="Arial"/>
          <w:sz w:val="22"/>
          <w:szCs w:val="22"/>
          <w:lang w:val="es-ES_tradnl"/>
        </w:rPr>
        <w:t xml:space="preserve"> </w:t>
      </w:r>
      <w:r w:rsidRPr="0075278C">
        <w:rPr>
          <w:rFonts w:ascii="Arial" w:hAnsi="Arial" w:cs="Arial"/>
          <w:sz w:val="22"/>
          <w:szCs w:val="22"/>
          <w:lang w:val="es-ES_tradnl"/>
        </w:rPr>
        <w:t>del Consejo de Estado</w:t>
      </w:r>
      <w:bookmarkStart w:id="32" w:name="_Hlk74256065"/>
      <w:r w:rsidR="00822C88" w:rsidRPr="0075278C">
        <w:rPr>
          <w:rFonts w:ascii="Arial" w:hAnsi="Arial" w:cs="Arial"/>
          <w:sz w:val="22"/>
          <w:szCs w:val="22"/>
          <w:lang w:val="es-ES_tradnl"/>
        </w:rPr>
        <w:t>,</w:t>
      </w:r>
      <w:r w:rsidR="00A71C49" w:rsidRPr="0075278C">
        <w:rPr>
          <w:rFonts w:ascii="Arial" w:hAnsi="Arial" w:cs="Arial"/>
          <w:sz w:val="22"/>
          <w:szCs w:val="22"/>
          <w:lang w:val="es-ES_tradnl"/>
        </w:rPr>
        <w:t xml:space="preserve"> en Sentencia de </w:t>
      </w:r>
      <w:r w:rsidR="00FE3BC6" w:rsidRPr="0075278C">
        <w:rPr>
          <w:rFonts w:ascii="Arial" w:hAnsi="Arial" w:cs="Arial"/>
          <w:sz w:val="22"/>
          <w:szCs w:val="22"/>
          <w:lang w:val="es-ES_tradnl"/>
        </w:rPr>
        <w:t>30 de junio de 2016</w:t>
      </w:r>
      <w:r w:rsidRPr="0075278C">
        <w:rPr>
          <w:rStyle w:val="Refdenotaalpie"/>
          <w:rFonts w:ascii="Arial" w:hAnsi="Arial" w:cs="Arial"/>
          <w:sz w:val="22"/>
          <w:szCs w:val="22"/>
          <w:lang w:val="es-ES_tradnl"/>
        </w:rPr>
        <w:footnoteReference w:id="2"/>
      </w:r>
      <w:bookmarkEnd w:id="32"/>
      <w:r w:rsidRPr="0075278C">
        <w:rPr>
          <w:rFonts w:ascii="Arial" w:hAnsi="Arial" w:cs="Arial"/>
          <w:sz w:val="22"/>
          <w:szCs w:val="22"/>
          <w:lang w:val="es-ES_tradnl"/>
        </w:rPr>
        <w:t xml:space="preserve">, </w:t>
      </w:r>
      <w:r w:rsidR="00773A7F" w:rsidRPr="0075278C">
        <w:rPr>
          <w:rFonts w:ascii="Arial" w:hAnsi="Arial" w:cs="Arial"/>
          <w:sz w:val="22"/>
          <w:szCs w:val="22"/>
          <w:lang w:val="es-ES_tradnl"/>
        </w:rPr>
        <w:t>precisó</w:t>
      </w:r>
      <w:r w:rsidRPr="0075278C">
        <w:rPr>
          <w:rFonts w:ascii="Arial" w:hAnsi="Arial" w:cs="Arial"/>
          <w:sz w:val="22"/>
          <w:szCs w:val="22"/>
          <w:lang w:val="es-ES_tradnl"/>
        </w:rPr>
        <w:t>:</w:t>
      </w:r>
    </w:p>
    <w:p w14:paraId="5AF457A6" w14:textId="77777777" w:rsidR="001C4473" w:rsidRPr="0075278C" w:rsidRDefault="001C4473" w:rsidP="00B605C0">
      <w:pPr>
        <w:ind w:left="567" w:right="49" w:firstLine="709"/>
        <w:jc w:val="both"/>
        <w:rPr>
          <w:rFonts w:ascii="Arial" w:hAnsi="Arial" w:cs="Arial"/>
          <w:sz w:val="22"/>
          <w:szCs w:val="22"/>
          <w:highlight w:val="cyan"/>
          <w:lang w:val="es-ES_tradnl"/>
        </w:rPr>
      </w:pPr>
    </w:p>
    <w:p w14:paraId="50533380" w14:textId="09C55B02" w:rsidR="00F907B8" w:rsidRPr="0075278C" w:rsidRDefault="00AB124E"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 xml:space="preserve">[...] </w:t>
      </w:r>
      <w:r w:rsidR="00F907B8" w:rsidRPr="0075278C">
        <w:rPr>
          <w:rFonts w:ascii="Arial" w:eastAsiaTheme="minorHAnsi" w:hAnsi="Arial" w:cs="Arial"/>
          <w:sz w:val="21"/>
          <w:szCs w:val="21"/>
          <w:lang w:val="es-ES_tradnl" w:eastAsia="en-US"/>
        </w:rPr>
        <w:t>26. De otra parte, lo primero que cabe destacar sobre los contratos de aporte celebrados por el ICBF es su particular régimen jurídico, formado por un marco general de habilitación para celebrar contratos, dado por la Ley 7 de 1979 (artículo 21 – numeral 9), por la posibilidad de auxiliar a los organismos que presten los servicios de bienestar familiar (artículo 21 – numeral 14), y una normatividad encargada de especificar sus elementos particulares: el decreto reglamentario 2388 de 1979.</w:t>
      </w:r>
    </w:p>
    <w:p w14:paraId="22EB8C0B" w14:textId="73410C34" w:rsidR="00F907B8" w:rsidRPr="0075278C" w:rsidRDefault="00AB124E"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w:t>
      </w:r>
    </w:p>
    <w:p w14:paraId="416853F8" w14:textId="2CE999F8" w:rsidR="00F907B8" w:rsidRPr="0075278C" w:rsidRDefault="00F907B8"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26.1. Como se desprende de su articulado, aunque tenga rasgos específicos delineados a través de los preceptos que lo rigen, este tipo contractual es evidentemente estatal, y en lo que no dispongan las normas anteriormente citadas, se somete a las normas generales de la contratación pública. Para la Sala, el contrato de aporte es “una clase de convención atípica encaminada a que el ICBF –en virtud de su función de propender y fortalecer la integración y el desarrollo armónico de la familia, proteja al menor de edad y le garantice sus derechos– suscriba con personas naturales o jurídicas, públicas o privadas, nacionales o internacionales el manejo de sus campañas, de los establecimientos destinados a sus programas y en general para el desarrollo de su objetivo.</w:t>
      </w:r>
      <w:r w:rsidR="00AB124E" w:rsidRPr="0075278C">
        <w:rPr>
          <w:rFonts w:ascii="Arial" w:eastAsiaTheme="minorHAnsi" w:hAnsi="Arial" w:cs="Arial"/>
          <w:sz w:val="21"/>
          <w:szCs w:val="21"/>
          <w:lang w:val="es-ES_tradnl" w:eastAsia="en-US"/>
        </w:rPr>
        <w:t xml:space="preserve"> [...]</w:t>
      </w:r>
    </w:p>
    <w:p w14:paraId="18FDE033" w14:textId="77777777" w:rsidR="00751691" w:rsidRPr="0075278C" w:rsidRDefault="00751691" w:rsidP="00D33F45">
      <w:pPr>
        <w:ind w:right="49"/>
        <w:jc w:val="both"/>
        <w:rPr>
          <w:rFonts w:ascii="Arial" w:hAnsi="Arial" w:cs="Arial"/>
          <w:bCs/>
          <w:sz w:val="22"/>
          <w:szCs w:val="22"/>
          <w:lang w:val="es-ES_tradnl"/>
        </w:rPr>
      </w:pPr>
    </w:p>
    <w:p w14:paraId="31D100DD" w14:textId="1DA078CB" w:rsidR="00E56F8E" w:rsidRPr="0075278C" w:rsidRDefault="00751691" w:rsidP="00FE3BC6">
      <w:pPr>
        <w:spacing w:after="120" w:line="276" w:lineRule="auto"/>
        <w:ind w:right="51" w:firstLine="709"/>
        <w:jc w:val="both"/>
        <w:rPr>
          <w:rFonts w:ascii="Arial" w:hAnsi="Arial" w:cs="Arial"/>
          <w:bCs/>
          <w:sz w:val="22"/>
          <w:szCs w:val="22"/>
          <w:lang w:val="es-ES_tradnl"/>
        </w:rPr>
      </w:pPr>
      <w:bookmarkStart w:id="33" w:name="_Hlk77019153"/>
      <w:r w:rsidRPr="0075278C">
        <w:rPr>
          <w:rFonts w:ascii="Arial" w:hAnsi="Arial" w:cs="Arial"/>
          <w:bCs/>
          <w:sz w:val="22"/>
          <w:szCs w:val="22"/>
          <w:lang w:val="es-ES_tradnl"/>
        </w:rPr>
        <w:t xml:space="preserve">Si bien </w:t>
      </w:r>
      <w:proofErr w:type="spellStart"/>
      <w:r w:rsidRPr="0075278C">
        <w:rPr>
          <w:rFonts w:ascii="Arial" w:hAnsi="Arial" w:cs="Arial"/>
          <w:bCs/>
          <w:sz w:val="22"/>
          <w:szCs w:val="22"/>
          <w:lang w:val="es-ES_tradnl"/>
        </w:rPr>
        <w:t>e</w:t>
      </w:r>
      <w:r w:rsidR="00E6579E" w:rsidRPr="0075278C">
        <w:rPr>
          <w:rFonts w:ascii="Arial" w:hAnsi="Arial" w:cs="Arial"/>
          <w:bCs/>
          <w:sz w:val="22"/>
          <w:szCs w:val="22"/>
          <w:lang w:val="es-ES_tradnl"/>
        </w:rPr>
        <w:t>l</w:t>
      </w:r>
      <w:r w:rsidRPr="0075278C">
        <w:rPr>
          <w:rFonts w:ascii="Arial" w:hAnsi="Arial" w:cs="Arial"/>
          <w:bCs/>
          <w:sz w:val="22"/>
          <w:szCs w:val="22"/>
          <w:lang w:val="es-ES_tradnl"/>
        </w:rPr>
        <w:t>contrato</w:t>
      </w:r>
      <w:proofErr w:type="spellEnd"/>
      <w:r w:rsidR="00E6579E" w:rsidRPr="0075278C">
        <w:rPr>
          <w:rFonts w:ascii="Arial" w:hAnsi="Arial" w:cs="Arial"/>
          <w:bCs/>
          <w:sz w:val="22"/>
          <w:szCs w:val="22"/>
          <w:lang w:val="es-ES_tradnl"/>
        </w:rPr>
        <w:t xml:space="preserve"> de aporte</w:t>
      </w:r>
      <w:r w:rsidRPr="0075278C">
        <w:rPr>
          <w:rFonts w:ascii="Arial" w:hAnsi="Arial" w:cs="Arial"/>
          <w:bCs/>
          <w:sz w:val="22"/>
          <w:szCs w:val="22"/>
          <w:lang w:val="es-ES_tradnl"/>
        </w:rPr>
        <w:t xml:space="preserve"> </w:t>
      </w:r>
      <w:r w:rsidR="00665751" w:rsidRPr="0075278C">
        <w:rPr>
          <w:rFonts w:ascii="Arial" w:hAnsi="Arial" w:cs="Arial"/>
          <w:bCs/>
          <w:sz w:val="22"/>
          <w:szCs w:val="22"/>
          <w:lang w:val="es-ES_tradnl"/>
        </w:rPr>
        <w:t xml:space="preserve">celebrado por el ICBF </w:t>
      </w:r>
      <w:r w:rsidRPr="0075278C">
        <w:rPr>
          <w:rFonts w:ascii="Arial" w:hAnsi="Arial" w:cs="Arial"/>
          <w:bCs/>
          <w:sz w:val="22"/>
          <w:szCs w:val="22"/>
          <w:lang w:val="es-ES_tradnl"/>
        </w:rPr>
        <w:t>no corresponde a los consagrados en la Ley 80 de 1993 o Estatuto General de Contratación</w:t>
      </w:r>
      <w:r w:rsidR="00AB37FB" w:rsidRPr="0075278C">
        <w:rPr>
          <w:rFonts w:ascii="Arial" w:hAnsi="Arial" w:cs="Arial"/>
          <w:bCs/>
          <w:sz w:val="22"/>
          <w:szCs w:val="22"/>
          <w:lang w:val="es-ES_tradnl"/>
        </w:rPr>
        <w:t xml:space="preserve"> de la Administración Pública</w:t>
      </w:r>
      <w:r w:rsidRPr="0075278C">
        <w:rPr>
          <w:rFonts w:ascii="Arial" w:hAnsi="Arial" w:cs="Arial"/>
          <w:bCs/>
          <w:sz w:val="22"/>
          <w:szCs w:val="22"/>
          <w:lang w:val="es-ES_tradnl"/>
        </w:rPr>
        <w:t>, se enmarca en los</w:t>
      </w:r>
      <w:r w:rsidR="00AB37FB" w:rsidRPr="0075278C">
        <w:rPr>
          <w:rFonts w:ascii="Arial" w:hAnsi="Arial" w:cs="Arial"/>
          <w:bCs/>
          <w:sz w:val="22"/>
          <w:szCs w:val="22"/>
          <w:lang w:val="es-ES_tradnl"/>
        </w:rPr>
        <w:t xml:space="preserve"> que permiten celebrar los</w:t>
      </w:r>
      <w:r w:rsidRPr="0075278C">
        <w:rPr>
          <w:rFonts w:ascii="Arial" w:hAnsi="Arial" w:cs="Arial"/>
          <w:bCs/>
          <w:sz w:val="22"/>
          <w:szCs w:val="22"/>
          <w:lang w:val="es-ES_tradnl"/>
        </w:rPr>
        <w:t xml:space="preserve"> artículos 32 y 40 de esta ley</w:t>
      </w:r>
      <w:r w:rsidR="00C83421" w:rsidRPr="0075278C">
        <w:rPr>
          <w:rFonts w:ascii="Arial" w:hAnsi="Arial" w:cs="Arial"/>
          <w:bCs/>
          <w:sz w:val="22"/>
          <w:szCs w:val="22"/>
          <w:lang w:val="es-ES_tradnl"/>
        </w:rPr>
        <w:t xml:space="preserve"> </w:t>
      </w:r>
      <w:r w:rsidR="00AB37FB" w:rsidRPr="0075278C">
        <w:rPr>
          <w:rFonts w:ascii="Arial" w:hAnsi="Arial" w:cs="Arial"/>
          <w:bCs/>
          <w:sz w:val="22"/>
          <w:szCs w:val="22"/>
          <w:lang w:val="es-ES_tradnl"/>
        </w:rPr>
        <w:t>‒</w:t>
      </w:r>
      <w:r w:rsidR="00C83421" w:rsidRPr="0075278C">
        <w:rPr>
          <w:rFonts w:ascii="Arial" w:hAnsi="Arial" w:cs="Arial"/>
          <w:bCs/>
          <w:sz w:val="22"/>
          <w:szCs w:val="22"/>
          <w:lang w:val="es-ES_tradnl"/>
        </w:rPr>
        <w:t xml:space="preserve">aquellos </w:t>
      </w:r>
      <w:bookmarkStart w:id="34" w:name="_Hlk74255953"/>
      <w:r w:rsidR="00C83421" w:rsidRPr="0075278C">
        <w:rPr>
          <w:rFonts w:ascii="Arial" w:hAnsi="Arial" w:cs="Arial"/>
          <w:bCs/>
          <w:sz w:val="22"/>
          <w:szCs w:val="22"/>
          <w:lang w:val="es-ES_tradnl"/>
        </w:rPr>
        <w:t>«</w:t>
      </w:r>
      <w:bookmarkEnd w:id="34"/>
      <w:r w:rsidR="00C83421" w:rsidRPr="0075278C">
        <w:rPr>
          <w:rFonts w:ascii="Arial" w:hAnsi="Arial" w:cs="Arial"/>
          <w:bCs/>
          <w:sz w:val="22"/>
          <w:szCs w:val="22"/>
          <w:lang w:val="es-ES_tradnl"/>
        </w:rPr>
        <w:t>previstos en el derecho privado o en disposiciones especiales, o derivados del ejercicio de la autonomía de la voluntad»</w:t>
      </w:r>
      <w:r w:rsidR="00704B79" w:rsidRPr="0075278C">
        <w:rPr>
          <w:rFonts w:ascii="Arial" w:hAnsi="Arial" w:cs="Arial"/>
          <w:bCs/>
          <w:sz w:val="22"/>
          <w:szCs w:val="22"/>
          <w:lang w:val="es-ES_tradnl"/>
        </w:rPr>
        <w:t xml:space="preserve"> y «requieran el cumplimiento de los fines estatales»</w:t>
      </w:r>
      <w:r w:rsidR="00AB37FB" w:rsidRPr="0075278C">
        <w:rPr>
          <w:rFonts w:ascii="Arial" w:hAnsi="Arial" w:cs="Arial"/>
          <w:bCs/>
          <w:sz w:val="22"/>
          <w:szCs w:val="22"/>
          <w:lang w:val="es-ES_tradnl"/>
        </w:rPr>
        <w:t>‒</w:t>
      </w:r>
      <w:r w:rsidR="000C10FA" w:rsidRPr="0075278C">
        <w:rPr>
          <w:rFonts w:ascii="Arial" w:hAnsi="Arial" w:cs="Arial"/>
          <w:bCs/>
          <w:sz w:val="22"/>
          <w:szCs w:val="22"/>
          <w:lang w:val="es-ES_tradnl"/>
        </w:rPr>
        <w:t>,</w:t>
      </w:r>
      <w:r w:rsidRPr="0075278C">
        <w:rPr>
          <w:rFonts w:ascii="Arial" w:hAnsi="Arial" w:cs="Arial"/>
          <w:bCs/>
          <w:sz w:val="22"/>
          <w:szCs w:val="22"/>
          <w:lang w:val="es-ES_tradnl"/>
        </w:rPr>
        <w:t xml:space="preserve"> cuyas disposiciones </w:t>
      </w:r>
      <w:r w:rsidR="000C10FA" w:rsidRPr="0075278C">
        <w:rPr>
          <w:rFonts w:ascii="Arial" w:hAnsi="Arial" w:cs="Arial"/>
          <w:bCs/>
          <w:sz w:val="22"/>
          <w:szCs w:val="22"/>
          <w:lang w:val="es-ES_tradnl"/>
        </w:rPr>
        <w:t>lo</w:t>
      </w:r>
      <w:r w:rsidRPr="0075278C">
        <w:rPr>
          <w:rFonts w:ascii="Arial" w:hAnsi="Arial" w:cs="Arial"/>
          <w:bCs/>
          <w:sz w:val="22"/>
          <w:szCs w:val="22"/>
          <w:lang w:val="es-ES_tradnl"/>
        </w:rPr>
        <w:t xml:space="preserve"> sujetan en lo no previsto en el régimen especial. </w:t>
      </w:r>
    </w:p>
    <w:p w14:paraId="44BE712E" w14:textId="47C65494" w:rsidR="00DC4287" w:rsidRPr="0075278C" w:rsidRDefault="00C45BB9" w:rsidP="00FE3BC6">
      <w:pPr>
        <w:spacing w:after="120" w:line="276" w:lineRule="auto"/>
        <w:ind w:right="51" w:firstLine="709"/>
        <w:jc w:val="both"/>
        <w:rPr>
          <w:rFonts w:ascii="Arial" w:hAnsi="Arial" w:cs="Arial"/>
          <w:sz w:val="22"/>
          <w:szCs w:val="22"/>
          <w:lang w:val="es-ES_tradnl"/>
        </w:rPr>
      </w:pPr>
      <w:r w:rsidRPr="0075278C">
        <w:rPr>
          <w:rFonts w:ascii="Arial" w:hAnsi="Arial" w:cs="Arial"/>
          <w:bCs/>
          <w:sz w:val="22"/>
          <w:szCs w:val="22"/>
          <w:lang w:val="es-ES_tradnl"/>
        </w:rPr>
        <w:t xml:space="preserve">Se trata, según lo sostenido en la jurisprudencia citada, de </w:t>
      </w:r>
      <w:r w:rsidR="009444A4" w:rsidRPr="0075278C">
        <w:rPr>
          <w:rFonts w:ascii="Arial" w:hAnsi="Arial" w:cs="Arial"/>
          <w:sz w:val="22"/>
          <w:szCs w:val="22"/>
          <w:lang w:val="es-ES_tradnl"/>
        </w:rPr>
        <w:t>un contrato estatal especial</w:t>
      </w:r>
      <w:r w:rsidRPr="0075278C">
        <w:rPr>
          <w:rFonts w:ascii="Arial" w:hAnsi="Arial" w:cs="Arial"/>
          <w:sz w:val="22"/>
          <w:szCs w:val="22"/>
          <w:lang w:val="es-ES_tradnl"/>
        </w:rPr>
        <w:t xml:space="preserve"> y atípico</w:t>
      </w:r>
      <w:r w:rsidR="00923CA7" w:rsidRPr="0075278C">
        <w:rPr>
          <w:rFonts w:ascii="Arial" w:hAnsi="Arial" w:cs="Arial"/>
          <w:sz w:val="22"/>
          <w:szCs w:val="22"/>
          <w:lang w:val="es-ES_tradnl"/>
        </w:rPr>
        <w:t>,</w:t>
      </w:r>
      <w:r w:rsidR="009444A4" w:rsidRPr="0075278C">
        <w:rPr>
          <w:rFonts w:ascii="Arial" w:hAnsi="Arial" w:cs="Arial"/>
          <w:sz w:val="22"/>
          <w:szCs w:val="22"/>
          <w:lang w:val="es-ES_tradnl"/>
        </w:rPr>
        <w:t xml:space="preserve"> en virtud del cual el ICBF se compromete a efectuar aportes o contribuciones en dinero o especie </w:t>
      </w:r>
      <w:r w:rsidR="00AB37FB" w:rsidRPr="0075278C">
        <w:rPr>
          <w:rFonts w:ascii="Arial" w:hAnsi="Arial" w:cs="Arial"/>
          <w:sz w:val="22"/>
          <w:szCs w:val="22"/>
          <w:lang w:val="es-ES_tradnl"/>
        </w:rPr>
        <w:t>‒</w:t>
      </w:r>
      <w:r w:rsidR="00167075" w:rsidRPr="0075278C">
        <w:rPr>
          <w:rFonts w:ascii="Arial" w:hAnsi="Arial" w:cs="Arial"/>
          <w:sz w:val="22"/>
          <w:szCs w:val="22"/>
          <w:lang w:val="es-ES_tradnl"/>
        </w:rPr>
        <w:t>bienes tangibles o intangibles</w:t>
      </w:r>
      <w:r w:rsidR="00AB37FB" w:rsidRPr="0075278C">
        <w:rPr>
          <w:rFonts w:ascii="Arial" w:hAnsi="Arial" w:cs="Arial"/>
          <w:sz w:val="22"/>
          <w:szCs w:val="22"/>
          <w:lang w:val="es-ES_tradnl"/>
        </w:rPr>
        <w:t>‒</w:t>
      </w:r>
      <w:r w:rsidR="00167075" w:rsidRPr="0075278C">
        <w:rPr>
          <w:rFonts w:ascii="Arial" w:hAnsi="Arial" w:cs="Arial"/>
          <w:sz w:val="22"/>
          <w:szCs w:val="22"/>
          <w:lang w:val="es-ES_tradnl"/>
        </w:rPr>
        <w:t xml:space="preserve"> </w:t>
      </w:r>
      <w:r w:rsidR="009444A4" w:rsidRPr="0075278C">
        <w:rPr>
          <w:rFonts w:ascii="Arial" w:hAnsi="Arial" w:cs="Arial"/>
          <w:sz w:val="22"/>
          <w:szCs w:val="22"/>
          <w:lang w:val="es-ES_tradnl"/>
        </w:rPr>
        <w:t xml:space="preserve">a una persona natural o jurídica, nacional o extranjera y, especialmente, a instituciones de utilidad pública o de beneficencia, de reconocida solvencia técnica y moral, con el fin de que atienda bajo su exclusiva responsabilidad y con su propio </w:t>
      </w:r>
      <w:r w:rsidR="00A135C5" w:rsidRPr="0075278C">
        <w:rPr>
          <w:rFonts w:ascii="Arial" w:hAnsi="Arial" w:cs="Arial"/>
          <w:sz w:val="22"/>
          <w:szCs w:val="22"/>
          <w:lang w:val="es-ES_tradnl"/>
        </w:rPr>
        <w:t xml:space="preserve">personal técnico y </w:t>
      </w:r>
      <w:r w:rsidR="00A135C5" w:rsidRPr="0075278C">
        <w:rPr>
          <w:rFonts w:ascii="Arial" w:hAnsi="Arial" w:cs="Arial"/>
          <w:sz w:val="22"/>
          <w:szCs w:val="22"/>
          <w:lang w:val="es-ES_tradnl"/>
        </w:rPr>
        <w:lastRenderedPageBreak/>
        <w:t>especializado</w:t>
      </w:r>
      <w:r w:rsidR="009444A4" w:rsidRPr="0075278C">
        <w:rPr>
          <w:rFonts w:ascii="Arial" w:hAnsi="Arial" w:cs="Arial"/>
          <w:sz w:val="22"/>
          <w:szCs w:val="22"/>
          <w:lang w:val="es-ES_tradnl"/>
        </w:rPr>
        <w:t>, un</w:t>
      </w:r>
      <w:r w:rsidR="00EF3184" w:rsidRPr="0075278C">
        <w:rPr>
          <w:rFonts w:ascii="Arial" w:hAnsi="Arial" w:cs="Arial"/>
          <w:sz w:val="22"/>
          <w:szCs w:val="22"/>
          <w:lang w:val="es-ES_tradnl"/>
        </w:rPr>
        <w:t>a actividad</w:t>
      </w:r>
      <w:r w:rsidR="009444A4" w:rsidRPr="0075278C">
        <w:rPr>
          <w:rFonts w:ascii="Arial" w:hAnsi="Arial" w:cs="Arial"/>
          <w:sz w:val="22"/>
          <w:szCs w:val="22"/>
          <w:lang w:val="es-ES_tradnl"/>
        </w:rPr>
        <w:t xml:space="preserve"> </w:t>
      </w:r>
      <w:r w:rsidR="00167075" w:rsidRPr="0075278C">
        <w:rPr>
          <w:rFonts w:ascii="Arial" w:hAnsi="Arial" w:cs="Arial"/>
          <w:sz w:val="22"/>
          <w:szCs w:val="22"/>
          <w:lang w:val="es-ES_tradnl"/>
        </w:rPr>
        <w:t xml:space="preserve">de un área </w:t>
      </w:r>
      <w:r w:rsidR="009444A4" w:rsidRPr="0075278C">
        <w:rPr>
          <w:rFonts w:ascii="Arial" w:hAnsi="Arial" w:cs="Arial"/>
          <w:sz w:val="22"/>
          <w:szCs w:val="22"/>
          <w:lang w:val="es-ES_tradnl"/>
        </w:rPr>
        <w:t>específica del sistema de bienestar social</w:t>
      </w:r>
      <w:r w:rsidR="00EF3184" w:rsidRPr="0075278C">
        <w:rPr>
          <w:lang w:val="es-ES_tradnl"/>
        </w:rPr>
        <w:t xml:space="preserve"> </w:t>
      </w:r>
      <w:r w:rsidR="00EF3184" w:rsidRPr="0075278C">
        <w:rPr>
          <w:rFonts w:ascii="Arial" w:hAnsi="Arial" w:cs="Arial"/>
          <w:sz w:val="22"/>
          <w:szCs w:val="22"/>
          <w:lang w:val="es-ES_tradnl"/>
        </w:rPr>
        <w:t>–integración de la familia o de la protección de la infancia–</w:t>
      </w:r>
      <w:r w:rsidR="00167075" w:rsidRPr="0075278C">
        <w:rPr>
          <w:rFonts w:ascii="Arial" w:hAnsi="Arial" w:cs="Arial"/>
          <w:sz w:val="22"/>
          <w:szCs w:val="22"/>
          <w:lang w:val="es-ES_tradnl"/>
        </w:rPr>
        <w:t>, a cambio de una contraprestación.</w:t>
      </w:r>
      <w:r w:rsidR="009444A4" w:rsidRPr="0075278C">
        <w:rPr>
          <w:rFonts w:ascii="Arial" w:hAnsi="Arial" w:cs="Arial"/>
          <w:sz w:val="22"/>
          <w:szCs w:val="22"/>
          <w:lang w:val="es-ES_tradnl"/>
        </w:rPr>
        <w:t xml:space="preserve"> </w:t>
      </w:r>
    </w:p>
    <w:bookmarkEnd w:id="33"/>
    <w:p w14:paraId="7A533551" w14:textId="24B62E75" w:rsidR="00D17C6C" w:rsidRPr="0075278C" w:rsidRDefault="00D17C6C" w:rsidP="00FE3BC6">
      <w:pPr>
        <w:spacing w:after="120" w:line="276" w:lineRule="auto"/>
        <w:ind w:right="51" w:firstLine="709"/>
        <w:jc w:val="both"/>
        <w:rPr>
          <w:rFonts w:ascii="Arial" w:hAnsi="Arial" w:cs="Arial"/>
          <w:bCs/>
          <w:sz w:val="22"/>
          <w:szCs w:val="22"/>
          <w:lang w:val="es-ES_tradnl"/>
        </w:rPr>
      </w:pPr>
      <w:r w:rsidRPr="0075278C">
        <w:rPr>
          <w:rFonts w:ascii="Arial" w:hAnsi="Arial" w:cs="Arial"/>
          <w:bCs/>
          <w:sz w:val="22"/>
          <w:szCs w:val="22"/>
          <w:lang w:val="es-ES_tradnl"/>
        </w:rPr>
        <w:t xml:space="preserve">El contrato de aporte «[...] no sólo difiere sustancialmente de cualquier otro negocio jurídico en su objeto, sino de igual manera en su causa, toda vez que la actividad que se asume por el contratista (objeto) es de carácter esencial y de específica relevancia para la sociedad y para el Estado –y no simplemente una función administrativa o propia de la entidad pública–, y la causa es específica consistente en la finalidad de procurar la integración de la familia y la protección de la niñez </w:t>
      </w:r>
      <w:bookmarkStart w:id="35" w:name="_Hlk74307230"/>
      <w:r w:rsidRPr="0075278C">
        <w:rPr>
          <w:rFonts w:ascii="Arial" w:hAnsi="Arial" w:cs="Arial"/>
          <w:bCs/>
          <w:sz w:val="22"/>
          <w:szCs w:val="22"/>
          <w:lang w:val="es-ES_tradnl"/>
        </w:rPr>
        <w:t>[...]</w:t>
      </w:r>
      <w:bookmarkEnd w:id="35"/>
      <w:r w:rsidRPr="0075278C">
        <w:rPr>
          <w:rFonts w:ascii="Arial" w:hAnsi="Arial" w:cs="Arial"/>
          <w:bCs/>
          <w:sz w:val="22"/>
          <w:szCs w:val="22"/>
          <w:lang w:val="es-ES_tradnl"/>
        </w:rPr>
        <w:t>»</w:t>
      </w:r>
      <w:r w:rsidRPr="0075278C">
        <w:rPr>
          <w:rStyle w:val="Refdenotaalpie"/>
          <w:rFonts w:ascii="Arial" w:eastAsia="Calibri" w:hAnsi="Arial" w:cs="Arial"/>
          <w:sz w:val="22"/>
          <w:szCs w:val="22"/>
          <w:lang w:val="es-ES_tradnl"/>
        </w:rPr>
        <w:footnoteReference w:id="3"/>
      </w:r>
    </w:p>
    <w:p w14:paraId="22C1DFC5" w14:textId="77777777" w:rsidR="0075278C" w:rsidRPr="0075278C" w:rsidRDefault="0075278C" w:rsidP="00FE3BC6">
      <w:pPr>
        <w:spacing w:after="120" w:line="276" w:lineRule="auto"/>
        <w:ind w:right="51" w:firstLine="709"/>
        <w:jc w:val="both"/>
        <w:rPr>
          <w:rFonts w:ascii="Arial" w:hAnsi="Arial" w:cs="Arial"/>
          <w:sz w:val="22"/>
          <w:szCs w:val="22"/>
          <w:lang w:val="es-ES_tradnl"/>
        </w:rPr>
      </w:pPr>
    </w:p>
    <w:p w14:paraId="5D835BAA" w14:textId="1A3FF5B5" w:rsidR="00DC4287" w:rsidRPr="0075278C" w:rsidRDefault="00DD4FD1" w:rsidP="00FE3BC6">
      <w:pPr>
        <w:spacing w:after="120" w:line="276" w:lineRule="auto"/>
        <w:ind w:right="51" w:firstLine="709"/>
        <w:jc w:val="both"/>
        <w:rPr>
          <w:rFonts w:ascii="Arial" w:hAnsi="Arial" w:cs="Arial"/>
          <w:sz w:val="22"/>
          <w:szCs w:val="22"/>
          <w:lang w:val="es-ES_tradnl"/>
        </w:rPr>
      </w:pPr>
      <w:r w:rsidRPr="0075278C">
        <w:rPr>
          <w:rFonts w:ascii="Arial" w:hAnsi="Arial" w:cs="Arial"/>
          <w:sz w:val="22"/>
          <w:szCs w:val="22"/>
          <w:lang w:val="es-ES_tradnl"/>
        </w:rPr>
        <w:t>Por lo demás, s</w:t>
      </w:r>
      <w:r w:rsidR="009444A4" w:rsidRPr="0075278C">
        <w:rPr>
          <w:rFonts w:ascii="Arial" w:hAnsi="Arial" w:cs="Arial"/>
          <w:bCs/>
          <w:sz w:val="22"/>
          <w:szCs w:val="22"/>
          <w:lang w:val="es-ES_tradnl" w:eastAsia="es-ES"/>
        </w:rPr>
        <w:t xml:space="preserve">e aplican </w:t>
      </w:r>
      <w:r w:rsidR="009444A4" w:rsidRPr="0075278C">
        <w:rPr>
          <w:rFonts w:ascii="Arial" w:hAnsi="Arial" w:cs="Arial"/>
          <w:sz w:val="22"/>
          <w:szCs w:val="22"/>
          <w:lang w:val="es-ES_tradnl"/>
        </w:rPr>
        <w:t>a</w:t>
      </w:r>
      <w:r w:rsidR="000C10FA" w:rsidRPr="0075278C">
        <w:rPr>
          <w:rFonts w:ascii="Arial" w:hAnsi="Arial" w:cs="Arial"/>
          <w:sz w:val="22"/>
          <w:szCs w:val="22"/>
          <w:lang w:val="es-ES_tradnl"/>
        </w:rPr>
        <w:t>l</w:t>
      </w:r>
      <w:r w:rsidR="009444A4" w:rsidRPr="0075278C">
        <w:rPr>
          <w:rFonts w:ascii="Arial" w:hAnsi="Arial" w:cs="Arial"/>
          <w:sz w:val="22"/>
          <w:szCs w:val="22"/>
          <w:lang w:val="es-ES_tradnl"/>
        </w:rPr>
        <w:t xml:space="preserve"> contrato de aporte los principios del artículo 209 de la Constitución Política, de la Ley 80 de 1993 y </w:t>
      </w:r>
      <w:r w:rsidR="00E56F8E" w:rsidRPr="0075278C">
        <w:rPr>
          <w:rFonts w:ascii="Arial" w:hAnsi="Arial" w:cs="Arial"/>
          <w:sz w:val="22"/>
          <w:szCs w:val="22"/>
          <w:lang w:val="es-ES_tradnl"/>
        </w:rPr>
        <w:t>las</w:t>
      </w:r>
      <w:r w:rsidR="009444A4" w:rsidRPr="0075278C">
        <w:rPr>
          <w:rFonts w:ascii="Arial" w:hAnsi="Arial" w:cs="Arial"/>
          <w:sz w:val="22"/>
          <w:szCs w:val="22"/>
          <w:lang w:val="es-ES_tradnl"/>
        </w:rPr>
        <w:t xml:space="preserve"> normas que la adicionen o modifiquen, de suerte que en la selección del contratista </w:t>
      </w:r>
      <w:r w:rsidR="000C10FA" w:rsidRPr="0075278C">
        <w:rPr>
          <w:rFonts w:ascii="Arial" w:hAnsi="Arial" w:cs="Arial"/>
          <w:sz w:val="22"/>
          <w:szCs w:val="22"/>
          <w:lang w:val="es-ES_tradnl"/>
        </w:rPr>
        <w:t xml:space="preserve">de este negocio jurídico </w:t>
      </w:r>
      <w:r w:rsidR="009444A4" w:rsidRPr="0075278C">
        <w:rPr>
          <w:rFonts w:ascii="Arial" w:hAnsi="Arial" w:cs="Arial"/>
          <w:sz w:val="22"/>
          <w:szCs w:val="22"/>
          <w:lang w:val="es-ES_tradnl"/>
        </w:rPr>
        <w:t xml:space="preserve">deben </w:t>
      </w:r>
      <w:bookmarkStart w:id="36" w:name="_Hlk74261515"/>
      <w:r w:rsidR="009444A4" w:rsidRPr="0075278C">
        <w:rPr>
          <w:rFonts w:ascii="Arial" w:hAnsi="Arial" w:cs="Arial"/>
          <w:sz w:val="22"/>
          <w:szCs w:val="22"/>
          <w:lang w:val="es-ES_tradnl"/>
        </w:rPr>
        <w:t>regir la transparencia, la selección objetiva y la planeación</w:t>
      </w:r>
      <w:bookmarkEnd w:id="36"/>
      <w:r w:rsidR="009444A4" w:rsidRPr="0075278C">
        <w:rPr>
          <w:rFonts w:ascii="Arial" w:hAnsi="Arial" w:cs="Arial"/>
          <w:sz w:val="22"/>
          <w:szCs w:val="22"/>
          <w:lang w:val="es-ES_tradnl"/>
        </w:rPr>
        <w:t xml:space="preserve">, entre otros, </w:t>
      </w:r>
      <w:r w:rsidR="000C10FA" w:rsidRPr="0075278C">
        <w:rPr>
          <w:rFonts w:ascii="Arial" w:hAnsi="Arial" w:cs="Arial"/>
          <w:sz w:val="22"/>
          <w:szCs w:val="22"/>
          <w:lang w:val="es-ES_tradnl"/>
        </w:rPr>
        <w:t>que permitan</w:t>
      </w:r>
      <w:r w:rsidR="009444A4" w:rsidRPr="0075278C">
        <w:rPr>
          <w:rFonts w:ascii="Arial" w:hAnsi="Arial" w:cs="Arial"/>
          <w:sz w:val="22"/>
          <w:szCs w:val="22"/>
          <w:lang w:val="es-ES_tradnl"/>
        </w:rPr>
        <w:t xml:space="preserve"> contratar con instituciones o personas que acrediten idoneidad </w:t>
      </w:r>
      <w:r w:rsidR="00D17C6C" w:rsidRPr="0075278C">
        <w:rPr>
          <w:rFonts w:ascii="Arial" w:hAnsi="Arial" w:cs="Arial"/>
          <w:sz w:val="22"/>
          <w:szCs w:val="22"/>
          <w:lang w:val="es-ES_tradnl"/>
        </w:rPr>
        <w:t>para</w:t>
      </w:r>
      <w:r w:rsidR="009444A4" w:rsidRPr="0075278C">
        <w:rPr>
          <w:rFonts w:ascii="Arial" w:hAnsi="Arial" w:cs="Arial"/>
          <w:sz w:val="22"/>
          <w:szCs w:val="22"/>
          <w:lang w:val="es-ES_tradnl"/>
        </w:rPr>
        <w:t xml:space="preserve"> </w:t>
      </w:r>
      <w:r w:rsidR="00D17C6C" w:rsidRPr="0075278C">
        <w:rPr>
          <w:rFonts w:ascii="Arial" w:hAnsi="Arial" w:cs="Arial"/>
          <w:sz w:val="22"/>
          <w:szCs w:val="22"/>
          <w:lang w:val="es-ES_tradnl"/>
        </w:rPr>
        <w:t>la ejecución</w:t>
      </w:r>
      <w:r w:rsidR="009444A4" w:rsidRPr="0075278C">
        <w:rPr>
          <w:rFonts w:ascii="Arial" w:hAnsi="Arial" w:cs="Arial"/>
          <w:sz w:val="22"/>
          <w:szCs w:val="22"/>
          <w:lang w:val="es-ES_tradnl"/>
        </w:rPr>
        <w:t xml:space="preserve"> de una</w:t>
      </w:r>
      <w:r w:rsidR="00D17C6C" w:rsidRPr="0075278C">
        <w:rPr>
          <w:rFonts w:ascii="Arial" w:hAnsi="Arial" w:cs="Arial"/>
          <w:sz w:val="22"/>
          <w:szCs w:val="22"/>
          <w:lang w:val="es-ES_tradnl"/>
        </w:rPr>
        <w:t>s</w:t>
      </w:r>
      <w:r w:rsidR="009444A4" w:rsidRPr="0075278C">
        <w:rPr>
          <w:rFonts w:ascii="Arial" w:hAnsi="Arial" w:cs="Arial"/>
          <w:sz w:val="22"/>
          <w:szCs w:val="22"/>
          <w:lang w:val="es-ES_tradnl"/>
        </w:rPr>
        <w:t xml:space="preserve"> actividad</w:t>
      </w:r>
      <w:r w:rsidR="000C10FA" w:rsidRPr="0075278C">
        <w:rPr>
          <w:rFonts w:ascii="Arial" w:hAnsi="Arial" w:cs="Arial"/>
          <w:sz w:val="22"/>
          <w:szCs w:val="22"/>
          <w:lang w:val="es-ES_tradnl"/>
        </w:rPr>
        <w:t>es</w:t>
      </w:r>
      <w:r w:rsidR="009444A4" w:rsidRPr="0075278C">
        <w:rPr>
          <w:rFonts w:ascii="Arial" w:hAnsi="Arial" w:cs="Arial"/>
          <w:sz w:val="22"/>
          <w:szCs w:val="22"/>
          <w:lang w:val="es-ES_tradnl"/>
        </w:rPr>
        <w:t xml:space="preserve"> esencial</w:t>
      </w:r>
      <w:r w:rsidR="000C10FA" w:rsidRPr="0075278C">
        <w:rPr>
          <w:rFonts w:ascii="Arial" w:hAnsi="Arial" w:cs="Arial"/>
          <w:sz w:val="22"/>
          <w:szCs w:val="22"/>
          <w:lang w:val="es-ES_tradnl"/>
        </w:rPr>
        <w:t>es como lo son las del bienestar familiar.</w:t>
      </w:r>
    </w:p>
    <w:p w14:paraId="02467435" w14:textId="02B25931" w:rsidR="00040B08" w:rsidRPr="0075278C" w:rsidRDefault="00DD4FD1" w:rsidP="00FE3BC6">
      <w:pPr>
        <w:spacing w:after="120" w:line="276" w:lineRule="auto"/>
        <w:ind w:right="51"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E</w:t>
      </w:r>
      <w:r w:rsidR="00DC4287" w:rsidRPr="0075278C">
        <w:rPr>
          <w:rFonts w:ascii="Arial" w:eastAsia="Calibri" w:hAnsi="Arial" w:cs="Arial"/>
          <w:sz w:val="22"/>
          <w:szCs w:val="22"/>
          <w:lang w:val="es-ES_tradnl"/>
        </w:rPr>
        <w:t xml:space="preserve">ste negocio jurídico </w:t>
      </w:r>
      <w:r w:rsidRPr="0075278C">
        <w:rPr>
          <w:rFonts w:ascii="Arial" w:eastAsia="Calibri" w:hAnsi="Arial" w:cs="Arial"/>
          <w:sz w:val="22"/>
          <w:szCs w:val="22"/>
          <w:lang w:val="es-ES_tradnl"/>
        </w:rPr>
        <w:t xml:space="preserve">también se caracteriza </w:t>
      </w:r>
      <w:r w:rsidR="00DC4287" w:rsidRPr="0075278C">
        <w:rPr>
          <w:rFonts w:ascii="Arial" w:eastAsia="Calibri" w:hAnsi="Arial" w:cs="Arial"/>
          <w:sz w:val="22"/>
          <w:szCs w:val="22"/>
          <w:lang w:val="es-ES_tradnl"/>
        </w:rPr>
        <w:t>porque tiene sujeto</w:t>
      </w:r>
      <w:r w:rsidR="00D33F45" w:rsidRPr="0075278C">
        <w:rPr>
          <w:rFonts w:ascii="Arial" w:eastAsia="Calibri" w:hAnsi="Arial" w:cs="Arial"/>
          <w:sz w:val="22"/>
          <w:szCs w:val="22"/>
          <w:lang w:val="es-ES_tradnl"/>
        </w:rPr>
        <w:t xml:space="preserve">s </w:t>
      </w:r>
      <w:r w:rsidR="00DC4287" w:rsidRPr="0075278C">
        <w:rPr>
          <w:rFonts w:ascii="Arial" w:eastAsia="Calibri" w:hAnsi="Arial" w:cs="Arial"/>
          <w:sz w:val="22"/>
          <w:szCs w:val="22"/>
          <w:lang w:val="es-ES_tradnl"/>
        </w:rPr>
        <w:t>calificado</w:t>
      </w:r>
      <w:r w:rsidR="00D33F45" w:rsidRPr="0075278C">
        <w:rPr>
          <w:rFonts w:ascii="Arial" w:eastAsia="Calibri" w:hAnsi="Arial" w:cs="Arial"/>
          <w:sz w:val="22"/>
          <w:szCs w:val="22"/>
          <w:lang w:val="es-ES_tradnl"/>
        </w:rPr>
        <w:t>s</w:t>
      </w:r>
      <w:r w:rsidR="00DC4287" w:rsidRPr="0075278C">
        <w:rPr>
          <w:rFonts w:ascii="Arial" w:eastAsia="Calibri" w:hAnsi="Arial" w:cs="Arial"/>
          <w:sz w:val="22"/>
          <w:szCs w:val="22"/>
          <w:lang w:val="es-ES_tradnl"/>
        </w:rPr>
        <w:t xml:space="preserve"> y cualificado</w:t>
      </w:r>
      <w:r w:rsidR="00D33F45" w:rsidRPr="0075278C">
        <w:rPr>
          <w:rFonts w:ascii="Arial" w:eastAsia="Calibri" w:hAnsi="Arial" w:cs="Arial"/>
          <w:sz w:val="22"/>
          <w:szCs w:val="22"/>
          <w:lang w:val="es-ES_tradnl"/>
        </w:rPr>
        <w:t>s</w:t>
      </w:r>
      <w:r w:rsidR="00DC4287" w:rsidRPr="0075278C">
        <w:rPr>
          <w:rFonts w:ascii="Arial" w:eastAsia="Calibri" w:hAnsi="Arial" w:cs="Arial"/>
          <w:sz w:val="22"/>
          <w:szCs w:val="22"/>
          <w:lang w:val="es-ES_tradnl"/>
        </w:rPr>
        <w:t xml:space="preserve"> por la ley, pues</w:t>
      </w:r>
      <w:r w:rsidR="00D33F45" w:rsidRPr="0075278C">
        <w:rPr>
          <w:rFonts w:ascii="Arial" w:eastAsia="Calibri" w:hAnsi="Arial" w:cs="Arial"/>
          <w:sz w:val="22"/>
          <w:szCs w:val="22"/>
          <w:lang w:val="es-ES_tradnl"/>
        </w:rPr>
        <w:t>, por una parte,</w:t>
      </w:r>
      <w:r w:rsidR="00DC4287" w:rsidRPr="0075278C">
        <w:rPr>
          <w:rFonts w:ascii="Arial" w:eastAsia="Calibri" w:hAnsi="Arial" w:cs="Arial"/>
          <w:sz w:val="22"/>
          <w:szCs w:val="22"/>
          <w:lang w:val="es-ES_tradnl"/>
        </w:rPr>
        <w:t xml:space="preserve"> </w:t>
      </w:r>
      <w:r w:rsidR="008114AC" w:rsidRPr="0075278C">
        <w:rPr>
          <w:rFonts w:ascii="Arial" w:eastAsia="Calibri" w:hAnsi="Arial" w:cs="Arial"/>
          <w:sz w:val="22"/>
          <w:szCs w:val="22"/>
          <w:lang w:val="es-ES_tradnl"/>
        </w:rPr>
        <w:t>es</w:t>
      </w:r>
      <w:r w:rsidR="00DC4287" w:rsidRPr="0075278C">
        <w:rPr>
          <w:rFonts w:ascii="Arial" w:eastAsia="Calibri" w:hAnsi="Arial" w:cs="Arial"/>
          <w:sz w:val="22"/>
          <w:szCs w:val="22"/>
          <w:lang w:val="es-ES_tradnl"/>
        </w:rPr>
        <w:t xml:space="preserve"> suscrito por el ICBF </w:t>
      </w:r>
      <w:r w:rsidR="00D33F45" w:rsidRPr="0075278C">
        <w:rPr>
          <w:rFonts w:ascii="Arial" w:eastAsia="Calibri" w:hAnsi="Arial" w:cs="Arial"/>
          <w:sz w:val="22"/>
          <w:szCs w:val="22"/>
          <w:lang w:val="es-ES_tradnl"/>
        </w:rPr>
        <w:t>en calidad de contratante y</w:t>
      </w:r>
      <w:r w:rsidR="00AB37FB" w:rsidRPr="0075278C">
        <w:rPr>
          <w:rFonts w:ascii="Arial" w:eastAsia="Calibri" w:hAnsi="Arial" w:cs="Arial"/>
          <w:sz w:val="22"/>
          <w:szCs w:val="22"/>
          <w:lang w:val="es-ES_tradnl"/>
        </w:rPr>
        <w:t>,</w:t>
      </w:r>
      <w:r w:rsidR="00D33F45" w:rsidRPr="0075278C">
        <w:rPr>
          <w:rFonts w:ascii="Arial" w:eastAsia="Calibri" w:hAnsi="Arial" w:cs="Arial"/>
          <w:sz w:val="22"/>
          <w:szCs w:val="22"/>
          <w:lang w:val="es-ES_tradnl"/>
        </w:rPr>
        <w:t xml:space="preserve"> por la otra, </w:t>
      </w:r>
      <w:r w:rsidR="00A61F23" w:rsidRPr="0075278C">
        <w:rPr>
          <w:rFonts w:ascii="Arial" w:eastAsia="Calibri" w:hAnsi="Arial" w:cs="Arial"/>
          <w:sz w:val="22"/>
          <w:szCs w:val="22"/>
          <w:lang w:val="es-ES_tradnl"/>
        </w:rPr>
        <w:t xml:space="preserve">con </w:t>
      </w:r>
      <w:r w:rsidR="00DC4287" w:rsidRPr="0075278C">
        <w:rPr>
          <w:rFonts w:ascii="Arial" w:eastAsia="Calibri" w:hAnsi="Arial" w:cs="Arial"/>
          <w:sz w:val="22"/>
          <w:szCs w:val="22"/>
          <w:lang w:val="es-ES_tradnl"/>
        </w:rPr>
        <w:t xml:space="preserve">instituciones o personas que acrediten idoneidad en el manejo de la actividad de bienestar </w:t>
      </w:r>
      <w:r w:rsidR="00984188" w:rsidRPr="0075278C">
        <w:rPr>
          <w:rFonts w:ascii="Arial" w:eastAsia="Calibri" w:hAnsi="Arial" w:cs="Arial"/>
          <w:sz w:val="22"/>
          <w:szCs w:val="22"/>
          <w:lang w:val="es-ES_tradnl"/>
        </w:rPr>
        <w:t xml:space="preserve">familiar </w:t>
      </w:r>
      <w:r w:rsidR="00DC4287" w:rsidRPr="0075278C">
        <w:rPr>
          <w:rFonts w:ascii="Arial" w:eastAsia="Calibri" w:hAnsi="Arial" w:cs="Arial"/>
          <w:sz w:val="22"/>
          <w:szCs w:val="22"/>
          <w:lang w:val="es-ES_tradnl"/>
        </w:rPr>
        <w:t>cuya prestación se pretende</w:t>
      </w:r>
      <w:r w:rsidR="00E56F8E" w:rsidRPr="0075278C">
        <w:rPr>
          <w:rFonts w:ascii="Arial" w:eastAsia="Calibri" w:hAnsi="Arial" w:cs="Arial"/>
          <w:sz w:val="22"/>
          <w:szCs w:val="22"/>
          <w:lang w:val="es-ES_tradnl"/>
        </w:rPr>
        <w:t xml:space="preserve">, </w:t>
      </w:r>
      <w:r w:rsidR="00D33F45" w:rsidRPr="0075278C">
        <w:rPr>
          <w:rFonts w:ascii="Arial" w:eastAsia="Calibri" w:hAnsi="Arial" w:cs="Arial"/>
          <w:sz w:val="22"/>
          <w:szCs w:val="22"/>
          <w:lang w:val="es-ES_tradnl"/>
        </w:rPr>
        <w:t xml:space="preserve">en calidad de contratistas, </w:t>
      </w:r>
      <w:r w:rsidR="00E56F8E" w:rsidRPr="0075278C">
        <w:rPr>
          <w:rFonts w:ascii="Arial" w:eastAsia="Calibri" w:hAnsi="Arial" w:cs="Arial"/>
          <w:sz w:val="22"/>
          <w:szCs w:val="22"/>
          <w:lang w:val="es-ES_tradnl"/>
        </w:rPr>
        <w:t xml:space="preserve">lo cual debe acreditarse en el proceso de selección y </w:t>
      </w:r>
      <w:r w:rsidR="00D33F45" w:rsidRPr="0075278C">
        <w:rPr>
          <w:rFonts w:ascii="Arial" w:eastAsia="Calibri" w:hAnsi="Arial" w:cs="Arial"/>
          <w:sz w:val="22"/>
          <w:szCs w:val="22"/>
          <w:lang w:val="es-ES_tradnl"/>
        </w:rPr>
        <w:t>celebración</w:t>
      </w:r>
      <w:r w:rsidR="00E56F8E" w:rsidRPr="0075278C">
        <w:rPr>
          <w:rFonts w:ascii="Arial" w:eastAsia="Calibri" w:hAnsi="Arial" w:cs="Arial"/>
          <w:sz w:val="22"/>
          <w:szCs w:val="22"/>
          <w:lang w:val="es-ES_tradnl"/>
        </w:rPr>
        <w:t xml:space="preserve"> del respectivo contrato.</w:t>
      </w:r>
      <w:r w:rsidR="008114AC" w:rsidRPr="0075278C">
        <w:rPr>
          <w:rFonts w:ascii="Arial" w:eastAsia="Calibri" w:hAnsi="Arial" w:cs="Arial"/>
          <w:sz w:val="22"/>
          <w:szCs w:val="22"/>
          <w:lang w:val="es-ES_tradnl"/>
        </w:rPr>
        <w:t xml:space="preserve"> </w:t>
      </w:r>
      <w:r w:rsidR="00D33F45" w:rsidRPr="0075278C">
        <w:rPr>
          <w:rFonts w:ascii="Arial" w:eastAsia="Calibri" w:hAnsi="Arial" w:cs="Arial"/>
          <w:sz w:val="22"/>
          <w:szCs w:val="22"/>
          <w:lang w:val="es-ES_tradnl"/>
        </w:rPr>
        <w:t>S</w:t>
      </w:r>
      <w:r w:rsidR="00040B08" w:rsidRPr="0075278C">
        <w:rPr>
          <w:rFonts w:ascii="Arial" w:eastAsia="Calibri" w:hAnsi="Arial" w:cs="Arial"/>
          <w:sz w:val="22"/>
          <w:szCs w:val="22"/>
          <w:lang w:val="es-ES_tradnl"/>
        </w:rPr>
        <w:t xml:space="preserve">e privilegia que el contratista sea una entidad sin ánimo de lucro </w:t>
      </w:r>
      <w:bookmarkStart w:id="37" w:name="_Hlk74261226"/>
      <w:r w:rsidR="00AB37FB" w:rsidRPr="0075278C">
        <w:rPr>
          <w:rFonts w:ascii="Arial" w:eastAsia="Calibri" w:hAnsi="Arial" w:cs="Arial"/>
          <w:sz w:val="22"/>
          <w:szCs w:val="22"/>
          <w:lang w:val="es-ES_tradnl"/>
        </w:rPr>
        <w:t>‒</w:t>
      </w:r>
      <w:r w:rsidR="00040B08" w:rsidRPr="0075278C">
        <w:rPr>
          <w:rFonts w:ascii="Arial" w:eastAsia="Calibri" w:hAnsi="Arial" w:cs="Arial"/>
          <w:sz w:val="22"/>
          <w:szCs w:val="22"/>
          <w:lang w:val="es-ES_tradnl"/>
        </w:rPr>
        <w:t>D</w:t>
      </w:r>
      <w:r w:rsidR="00AB37FB" w:rsidRPr="0075278C">
        <w:rPr>
          <w:rFonts w:ascii="Arial" w:eastAsia="Calibri" w:hAnsi="Arial" w:cs="Arial"/>
          <w:sz w:val="22"/>
          <w:szCs w:val="22"/>
          <w:lang w:val="es-ES_tradnl"/>
        </w:rPr>
        <w:t>ecreto</w:t>
      </w:r>
      <w:r w:rsidR="00040B08" w:rsidRPr="0075278C">
        <w:rPr>
          <w:rFonts w:ascii="Arial" w:eastAsia="Calibri" w:hAnsi="Arial" w:cs="Arial"/>
          <w:sz w:val="22"/>
          <w:szCs w:val="22"/>
          <w:lang w:val="es-ES_tradnl"/>
        </w:rPr>
        <w:t xml:space="preserve"> 2388</w:t>
      </w:r>
      <w:r w:rsidR="00AB37FB" w:rsidRPr="0075278C">
        <w:rPr>
          <w:rFonts w:ascii="Arial" w:eastAsia="Calibri" w:hAnsi="Arial" w:cs="Arial"/>
          <w:sz w:val="22"/>
          <w:szCs w:val="22"/>
          <w:lang w:val="es-ES_tradnl"/>
        </w:rPr>
        <w:t xml:space="preserve"> de 19</w:t>
      </w:r>
      <w:r w:rsidR="00040B08" w:rsidRPr="0075278C">
        <w:rPr>
          <w:rFonts w:ascii="Arial" w:eastAsia="Calibri" w:hAnsi="Arial" w:cs="Arial"/>
          <w:sz w:val="22"/>
          <w:szCs w:val="22"/>
          <w:lang w:val="es-ES_tradnl"/>
        </w:rPr>
        <w:t>79</w:t>
      </w:r>
      <w:r w:rsidR="00AB37FB" w:rsidRPr="0075278C">
        <w:rPr>
          <w:rFonts w:ascii="Arial" w:eastAsia="Calibri" w:hAnsi="Arial" w:cs="Arial"/>
          <w:sz w:val="22"/>
          <w:szCs w:val="22"/>
          <w:lang w:val="es-ES_tradnl"/>
        </w:rPr>
        <w:t>,</w:t>
      </w:r>
      <w:r w:rsidR="00040B08" w:rsidRPr="0075278C">
        <w:rPr>
          <w:rFonts w:ascii="Arial" w:eastAsia="Calibri" w:hAnsi="Arial" w:cs="Arial"/>
          <w:sz w:val="22"/>
          <w:szCs w:val="22"/>
          <w:lang w:val="es-ES_tradnl"/>
        </w:rPr>
        <w:t xml:space="preserve"> art. 125</w:t>
      </w:r>
      <w:r w:rsidR="00FE3BC6" w:rsidRPr="0075278C">
        <w:rPr>
          <w:rFonts w:ascii="Arial" w:eastAsia="Calibri" w:hAnsi="Arial" w:cs="Arial"/>
          <w:sz w:val="22"/>
          <w:szCs w:val="22"/>
          <w:lang w:val="es-ES_tradnl"/>
        </w:rPr>
        <w:t>-</w:t>
      </w:r>
      <w:r w:rsidR="00040B08" w:rsidRPr="0075278C">
        <w:rPr>
          <w:rFonts w:ascii="Arial" w:eastAsia="Calibri" w:hAnsi="Arial" w:cs="Arial"/>
          <w:sz w:val="22"/>
          <w:szCs w:val="22"/>
          <w:lang w:val="es-ES_tradnl"/>
        </w:rPr>
        <w:t xml:space="preserve">, </w:t>
      </w:r>
      <w:bookmarkEnd w:id="37"/>
      <w:r w:rsidR="00D33F45" w:rsidRPr="0075278C">
        <w:rPr>
          <w:rFonts w:ascii="Arial" w:eastAsia="Calibri" w:hAnsi="Arial" w:cs="Arial"/>
          <w:sz w:val="22"/>
          <w:szCs w:val="22"/>
          <w:lang w:val="es-ES_tradnl"/>
        </w:rPr>
        <w:t>porque es</w:t>
      </w:r>
      <w:r w:rsidR="00040B08" w:rsidRPr="0075278C">
        <w:rPr>
          <w:rFonts w:ascii="Arial" w:eastAsia="Calibri" w:hAnsi="Arial" w:cs="Arial"/>
          <w:sz w:val="22"/>
          <w:szCs w:val="22"/>
          <w:lang w:val="es-ES_tradnl"/>
        </w:rPr>
        <w:t xml:space="preserve"> «una manifestación propia de la actividad administrativa de fomento, a través de la cual la entidad pública (en este caso, el ICBF) estimula y promueve que este tipo de organizaciones, en consideración a la finalidad social que las orienta, ejerzan voluntariamente tareas que satisfagan necesidades públicas o de interés general, y susciten el cumplimiento indirecto de la finalidad perseguida por la administración</w:t>
      </w:r>
      <w:bookmarkStart w:id="38" w:name="_Hlk74266051"/>
      <w:r w:rsidR="00040B08" w:rsidRPr="0075278C">
        <w:rPr>
          <w:rFonts w:ascii="Arial" w:hAnsi="Arial" w:cs="Arial"/>
          <w:bCs/>
          <w:sz w:val="22"/>
          <w:szCs w:val="22"/>
          <w:lang w:val="es-ES_tradnl"/>
        </w:rPr>
        <w:t>»</w:t>
      </w:r>
      <w:bookmarkEnd w:id="38"/>
      <w:r w:rsidR="005B678F" w:rsidRPr="0075278C">
        <w:rPr>
          <w:rStyle w:val="Refdenotaalpie"/>
          <w:rFonts w:ascii="Arial" w:hAnsi="Arial" w:cs="Arial"/>
          <w:sz w:val="22"/>
          <w:szCs w:val="22"/>
          <w:lang w:val="es-ES_tradnl"/>
        </w:rPr>
        <w:footnoteReference w:id="4"/>
      </w:r>
      <w:r w:rsidR="00A62437" w:rsidRPr="0075278C">
        <w:rPr>
          <w:rFonts w:ascii="Arial" w:hAnsi="Arial" w:cs="Arial"/>
          <w:bCs/>
          <w:sz w:val="22"/>
          <w:szCs w:val="22"/>
          <w:lang w:val="es-ES_tradnl"/>
        </w:rPr>
        <w:t>.</w:t>
      </w:r>
    </w:p>
    <w:p w14:paraId="4A6CDF86" w14:textId="718C4479" w:rsidR="00DD4FD1" w:rsidRPr="0075278C" w:rsidRDefault="00DD4FD1" w:rsidP="00FE3BC6">
      <w:pPr>
        <w:spacing w:line="276" w:lineRule="auto"/>
        <w:ind w:right="49" w:firstLine="709"/>
        <w:jc w:val="both"/>
        <w:rPr>
          <w:rFonts w:ascii="Arial" w:hAnsi="Arial" w:cs="Arial"/>
          <w:bCs/>
          <w:sz w:val="22"/>
          <w:szCs w:val="22"/>
          <w:lang w:val="es-ES_tradnl"/>
        </w:rPr>
      </w:pPr>
      <w:r w:rsidRPr="0075278C">
        <w:rPr>
          <w:rFonts w:ascii="Arial" w:hAnsi="Arial" w:cs="Arial"/>
          <w:bCs/>
          <w:sz w:val="22"/>
          <w:szCs w:val="22"/>
          <w:lang w:val="es-ES_tradnl"/>
        </w:rPr>
        <w:t>Así las cosas,</w:t>
      </w:r>
      <w:r w:rsidR="009E0E05" w:rsidRPr="0075278C">
        <w:rPr>
          <w:rFonts w:ascii="Arial" w:hAnsi="Arial" w:cs="Arial"/>
          <w:bCs/>
          <w:sz w:val="22"/>
          <w:szCs w:val="22"/>
          <w:lang w:val="es-ES_tradnl"/>
        </w:rPr>
        <w:t xml:space="preserve"> </w:t>
      </w:r>
      <w:r w:rsidRPr="0075278C">
        <w:rPr>
          <w:rFonts w:ascii="Arial" w:hAnsi="Arial" w:cs="Arial"/>
          <w:bCs/>
          <w:sz w:val="22"/>
          <w:szCs w:val="22"/>
          <w:lang w:val="es-ES_tradnl"/>
        </w:rPr>
        <w:t xml:space="preserve">el contrato de aporte </w:t>
      </w:r>
      <w:r w:rsidR="00A27085" w:rsidRPr="0075278C">
        <w:rPr>
          <w:rFonts w:ascii="Arial" w:hAnsi="Arial" w:cs="Arial"/>
          <w:bCs/>
          <w:sz w:val="22"/>
          <w:szCs w:val="22"/>
          <w:lang w:val="es-ES_tradnl"/>
        </w:rPr>
        <w:t xml:space="preserve">celebrado por el ICBF </w:t>
      </w:r>
      <w:r w:rsidRPr="0075278C">
        <w:rPr>
          <w:rFonts w:ascii="Arial" w:hAnsi="Arial" w:cs="Arial"/>
          <w:bCs/>
          <w:sz w:val="22"/>
          <w:szCs w:val="22"/>
          <w:lang w:val="es-ES_tradnl"/>
        </w:rPr>
        <w:t xml:space="preserve">tiene un régimen jurídico especial que se fundamenta en el artículo 21, numeral 9 de la Ley 7 de 1979, el Decreto 2388 de 1979 </w:t>
      </w:r>
      <w:r w:rsidR="00AB37FB" w:rsidRPr="0075278C">
        <w:rPr>
          <w:rFonts w:ascii="Arial" w:hAnsi="Arial" w:cs="Arial"/>
          <w:bCs/>
          <w:sz w:val="22"/>
          <w:szCs w:val="22"/>
          <w:lang w:val="es-ES_tradnl"/>
        </w:rPr>
        <w:t>‒</w:t>
      </w:r>
      <w:r w:rsidRPr="0075278C">
        <w:rPr>
          <w:rFonts w:ascii="Arial" w:hAnsi="Arial" w:cs="Arial"/>
          <w:bCs/>
          <w:sz w:val="22"/>
          <w:szCs w:val="22"/>
          <w:lang w:val="es-ES_tradnl"/>
        </w:rPr>
        <w:t>compilado en el Decreto 1084 de 2015</w:t>
      </w:r>
      <w:r w:rsidR="00AB37FB" w:rsidRPr="0075278C">
        <w:rPr>
          <w:rFonts w:ascii="Arial" w:hAnsi="Arial" w:cs="Arial"/>
          <w:bCs/>
          <w:sz w:val="22"/>
          <w:szCs w:val="22"/>
          <w:lang w:val="es-ES_tradnl"/>
        </w:rPr>
        <w:t>‒</w:t>
      </w:r>
      <w:r w:rsidRPr="0075278C">
        <w:rPr>
          <w:rFonts w:ascii="Arial" w:hAnsi="Arial" w:cs="Arial"/>
          <w:bCs/>
          <w:sz w:val="22"/>
          <w:szCs w:val="22"/>
          <w:lang w:val="es-ES_tradnl"/>
        </w:rPr>
        <w:t xml:space="preserve"> y el artículo 122 del Decreto Ley 2150 de 1995</w:t>
      </w:r>
      <w:r w:rsidRPr="0075278C">
        <w:rPr>
          <w:lang w:val="es-ES_tradnl"/>
        </w:rPr>
        <w:t xml:space="preserve"> </w:t>
      </w:r>
      <w:r w:rsidRPr="0075278C">
        <w:rPr>
          <w:rFonts w:ascii="Arial" w:hAnsi="Arial" w:cs="Arial"/>
          <w:bCs/>
          <w:sz w:val="22"/>
          <w:szCs w:val="22"/>
          <w:lang w:val="es-ES_tradnl"/>
        </w:rPr>
        <w:t xml:space="preserve">y, en </w:t>
      </w:r>
      <w:r w:rsidR="00AB37FB" w:rsidRPr="0075278C">
        <w:rPr>
          <w:rFonts w:ascii="Arial" w:hAnsi="Arial" w:cs="Arial"/>
          <w:bCs/>
          <w:sz w:val="22"/>
          <w:szCs w:val="22"/>
          <w:lang w:val="es-ES_tradnl"/>
        </w:rPr>
        <w:t>lo no regulado en estas disposiciones</w:t>
      </w:r>
      <w:r w:rsidRPr="0075278C">
        <w:rPr>
          <w:rFonts w:ascii="Arial" w:hAnsi="Arial" w:cs="Arial"/>
          <w:bCs/>
          <w:sz w:val="22"/>
          <w:szCs w:val="22"/>
          <w:lang w:val="es-ES_tradnl"/>
        </w:rPr>
        <w:t xml:space="preserve">, se rige por las </w:t>
      </w:r>
      <w:r w:rsidRPr="0075278C">
        <w:rPr>
          <w:rFonts w:ascii="Arial" w:hAnsi="Arial" w:cs="Arial"/>
          <w:bCs/>
          <w:sz w:val="22"/>
          <w:szCs w:val="22"/>
          <w:lang w:val="es-ES_tradnl"/>
        </w:rPr>
        <w:lastRenderedPageBreak/>
        <w:t>normas generales de la contratación estatal.</w:t>
      </w:r>
      <w:r w:rsidR="002202DC" w:rsidRPr="0075278C">
        <w:rPr>
          <w:rFonts w:ascii="Arial" w:hAnsi="Arial" w:cs="Arial"/>
          <w:bCs/>
          <w:sz w:val="22"/>
          <w:szCs w:val="22"/>
          <w:lang w:val="es-ES_tradnl"/>
        </w:rPr>
        <w:t xml:space="preserve"> Lo anterior, sin perjuicio del desarrollo adicional que se realizará en relación con la forma de celebración de estos contratos</w:t>
      </w:r>
      <w:r w:rsidR="0024069D" w:rsidRPr="0075278C">
        <w:rPr>
          <w:rFonts w:ascii="Arial" w:hAnsi="Arial" w:cs="Arial"/>
          <w:bCs/>
          <w:sz w:val="22"/>
          <w:szCs w:val="22"/>
          <w:lang w:val="es-ES_tradnl"/>
        </w:rPr>
        <w:t>, lo cual se expondrá con mayor detalle en el numeral 2.4 de este concepto.</w:t>
      </w:r>
    </w:p>
    <w:p w14:paraId="76648A8F" w14:textId="43BF7D1E" w:rsidR="00875D97" w:rsidRPr="0075278C" w:rsidRDefault="00DF7998" w:rsidP="00FE3BC6">
      <w:pPr>
        <w:shd w:val="clear" w:color="auto" w:fill="FFFFFF"/>
        <w:spacing w:line="276" w:lineRule="auto"/>
        <w:jc w:val="both"/>
        <w:rPr>
          <w:rFonts w:ascii="Arial" w:hAnsi="Arial" w:cs="Arial"/>
          <w:b/>
          <w:bCs/>
          <w:sz w:val="22"/>
          <w:szCs w:val="22"/>
          <w:lang w:val="es-ES_tradnl" w:eastAsia="es-CO"/>
        </w:rPr>
      </w:pPr>
      <w:bookmarkStart w:id="39" w:name="_Hlk74150515"/>
      <w:r w:rsidRPr="0075278C">
        <w:rPr>
          <w:rFonts w:ascii="Arial" w:hAnsi="Arial" w:cs="Arial"/>
          <w:b/>
          <w:bCs/>
          <w:sz w:val="22"/>
          <w:szCs w:val="22"/>
          <w:lang w:val="es-ES_tradnl" w:eastAsia="es-CO"/>
        </w:rPr>
        <w:t xml:space="preserve">2.3. </w:t>
      </w:r>
      <w:bookmarkStart w:id="40" w:name="_Hlk77020821"/>
      <w:r w:rsidR="00BE12CA" w:rsidRPr="0075278C">
        <w:rPr>
          <w:rFonts w:ascii="Arial" w:hAnsi="Arial" w:cs="Arial"/>
          <w:b/>
          <w:bCs/>
          <w:sz w:val="22"/>
          <w:szCs w:val="22"/>
          <w:lang w:val="es-ES_tradnl" w:eastAsia="es-CO"/>
        </w:rPr>
        <w:t>R</w:t>
      </w:r>
      <w:r w:rsidR="00875D97" w:rsidRPr="0075278C">
        <w:rPr>
          <w:rFonts w:ascii="Arial" w:hAnsi="Arial" w:cs="Arial"/>
          <w:b/>
          <w:bCs/>
          <w:sz w:val="22"/>
          <w:szCs w:val="22"/>
          <w:lang w:val="es-ES_tradnl" w:eastAsia="es-CO"/>
        </w:rPr>
        <w:t>estricciones</w:t>
      </w:r>
      <w:r w:rsidR="00533D63" w:rsidRPr="0075278C">
        <w:rPr>
          <w:rFonts w:ascii="Arial" w:hAnsi="Arial" w:cs="Arial"/>
          <w:b/>
          <w:bCs/>
          <w:sz w:val="22"/>
          <w:szCs w:val="22"/>
          <w:lang w:val="es-ES_tradnl" w:eastAsia="es-CO"/>
        </w:rPr>
        <w:t xml:space="preserve"> </w:t>
      </w:r>
      <w:r w:rsidR="00875D97" w:rsidRPr="0075278C">
        <w:rPr>
          <w:rFonts w:ascii="Arial" w:hAnsi="Arial" w:cs="Arial"/>
          <w:b/>
          <w:bCs/>
          <w:sz w:val="22"/>
          <w:szCs w:val="22"/>
          <w:lang w:val="es-ES_tradnl" w:eastAsia="es-CO"/>
        </w:rPr>
        <w:t>en</w:t>
      </w:r>
      <w:r w:rsidR="00843CEA" w:rsidRPr="0075278C">
        <w:rPr>
          <w:rFonts w:ascii="Arial" w:hAnsi="Arial" w:cs="Arial"/>
          <w:b/>
          <w:bCs/>
          <w:sz w:val="22"/>
          <w:szCs w:val="22"/>
          <w:lang w:val="es-ES_tradnl" w:eastAsia="es-CO"/>
        </w:rPr>
        <w:t xml:space="preserve"> </w:t>
      </w:r>
      <w:r w:rsidR="00875D97" w:rsidRPr="0075278C">
        <w:rPr>
          <w:rFonts w:ascii="Arial" w:hAnsi="Arial" w:cs="Arial"/>
          <w:b/>
          <w:bCs/>
          <w:sz w:val="22"/>
          <w:szCs w:val="22"/>
          <w:lang w:val="es-ES_tradnl" w:eastAsia="es-CO"/>
        </w:rPr>
        <w:t>materia de contratación pública durante la campaña presidencial</w:t>
      </w:r>
      <w:r w:rsidR="00DC7916" w:rsidRPr="0075278C">
        <w:rPr>
          <w:rFonts w:ascii="Arial" w:hAnsi="Arial" w:cs="Arial"/>
          <w:b/>
          <w:bCs/>
          <w:sz w:val="22"/>
          <w:szCs w:val="22"/>
          <w:lang w:val="es-ES_tradnl" w:eastAsia="es-CO"/>
        </w:rPr>
        <w:t xml:space="preserve"> previstas en el</w:t>
      </w:r>
      <w:r w:rsidR="00875D97" w:rsidRPr="0075278C">
        <w:rPr>
          <w:rFonts w:ascii="Arial" w:hAnsi="Arial" w:cs="Arial"/>
          <w:b/>
          <w:bCs/>
          <w:sz w:val="22"/>
          <w:szCs w:val="22"/>
          <w:lang w:val="es-ES_tradnl" w:eastAsia="es-CO"/>
        </w:rPr>
        <w:t xml:space="preserve"> </w:t>
      </w:r>
      <w:r w:rsidR="00DC7916" w:rsidRPr="0075278C">
        <w:rPr>
          <w:rFonts w:ascii="Arial" w:hAnsi="Arial" w:cs="Arial"/>
          <w:b/>
          <w:bCs/>
          <w:sz w:val="22"/>
          <w:szCs w:val="22"/>
          <w:lang w:val="es-ES_tradnl" w:eastAsia="es-CO"/>
        </w:rPr>
        <w:t>a</w:t>
      </w:r>
      <w:r w:rsidR="00875D97" w:rsidRPr="0075278C">
        <w:rPr>
          <w:rFonts w:ascii="Arial" w:hAnsi="Arial" w:cs="Arial"/>
          <w:b/>
          <w:bCs/>
          <w:sz w:val="22"/>
          <w:szCs w:val="22"/>
          <w:lang w:val="es-ES_tradnl" w:eastAsia="es-CO"/>
        </w:rPr>
        <w:t xml:space="preserve">rtículo 33 de la </w:t>
      </w:r>
      <w:r w:rsidR="00917632" w:rsidRPr="0075278C">
        <w:rPr>
          <w:rFonts w:ascii="Arial" w:hAnsi="Arial" w:cs="Arial"/>
          <w:b/>
          <w:bCs/>
          <w:sz w:val="22"/>
          <w:szCs w:val="22"/>
          <w:lang w:val="es-ES_tradnl" w:eastAsia="es-CO"/>
        </w:rPr>
        <w:t>L</w:t>
      </w:r>
      <w:r w:rsidR="00875D97" w:rsidRPr="0075278C">
        <w:rPr>
          <w:rFonts w:ascii="Arial" w:hAnsi="Arial" w:cs="Arial"/>
          <w:b/>
          <w:bCs/>
          <w:sz w:val="22"/>
          <w:szCs w:val="22"/>
          <w:lang w:val="es-ES_tradnl" w:eastAsia="es-CO"/>
        </w:rPr>
        <w:t>ey 996 de 2005</w:t>
      </w:r>
    </w:p>
    <w:bookmarkEnd w:id="40"/>
    <w:p w14:paraId="01BA6AF5" w14:textId="5F021E18" w:rsidR="00DF7998" w:rsidRPr="0075278C" w:rsidRDefault="00DF7998" w:rsidP="00FE3BC6">
      <w:pPr>
        <w:shd w:val="clear" w:color="auto" w:fill="FFFFFF"/>
        <w:spacing w:line="276" w:lineRule="auto"/>
        <w:ind w:firstLine="709"/>
        <w:jc w:val="both"/>
        <w:rPr>
          <w:rFonts w:ascii="Arial" w:hAnsi="Arial" w:cs="Arial"/>
          <w:b/>
          <w:bCs/>
          <w:sz w:val="22"/>
          <w:szCs w:val="22"/>
          <w:lang w:val="es-ES_tradnl" w:eastAsia="es-CO"/>
        </w:rPr>
      </w:pPr>
    </w:p>
    <w:p w14:paraId="0123EB84" w14:textId="77777777" w:rsidR="00891846" w:rsidRPr="0075278C" w:rsidRDefault="00917632" w:rsidP="00FE3BC6">
      <w:pPr>
        <w:shd w:val="clear" w:color="auto" w:fill="FFFFFF"/>
        <w:spacing w:after="120" w:line="276" w:lineRule="auto"/>
        <w:jc w:val="both"/>
        <w:rPr>
          <w:rFonts w:ascii="Arial" w:hAnsi="Arial" w:cs="Arial"/>
          <w:sz w:val="22"/>
          <w:szCs w:val="22"/>
          <w:lang w:val="es-ES_tradnl" w:eastAsia="es-CO"/>
        </w:rPr>
      </w:pPr>
      <w:bookmarkStart w:id="41" w:name="_Hlk77021443"/>
      <w:bookmarkEnd w:id="39"/>
      <w:r w:rsidRPr="0075278C">
        <w:rPr>
          <w:rFonts w:ascii="Arial" w:hAnsi="Arial" w:cs="Arial"/>
          <w:sz w:val="22"/>
          <w:szCs w:val="22"/>
          <w:lang w:val="es-ES_tradnl" w:eastAsia="es-CO"/>
        </w:rPr>
        <w:t xml:space="preserve">La Ley 996 de 2005 busca garantizar las condiciones de igualdad y equidad </w:t>
      </w:r>
      <w:r w:rsidR="00891846" w:rsidRPr="0075278C">
        <w:rPr>
          <w:rFonts w:ascii="Arial" w:hAnsi="Arial" w:cs="Arial"/>
          <w:sz w:val="22"/>
          <w:szCs w:val="22"/>
          <w:lang w:val="es-ES_tradnl" w:eastAsia="es-CO"/>
        </w:rPr>
        <w:t xml:space="preserve">de los candidatos </w:t>
      </w:r>
      <w:r w:rsidRPr="0075278C">
        <w:rPr>
          <w:rFonts w:ascii="Arial" w:hAnsi="Arial" w:cs="Arial"/>
          <w:sz w:val="22"/>
          <w:szCs w:val="22"/>
          <w:lang w:val="es-ES_tradnl" w:eastAsia="es-CO"/>
        </w:rPr>
        <w:t>en las campañas electorales a la Presidencia de la República y los procesos electorales para cargos de elección popular.</w:t>
      </w:r>
      <w:r w:rsidR="00891846" w:rsidRPr="0075278C">
        <w:rPr>
          <w:rFonts w:ascii="Arial" w:hAnsi="Arial" w:cs="Arial"/>
          <w:sz w:val="22"/>
          <w:szCs w:val="22"/>
          <w:lang w:val="es-ES_tradnl" w:eastAsia="es-CO"/>
        </w:rPr>
        <w:t xml:space="preserve"> </w:t>
      </w:r>
    </w:p>
    <w:p w14:paraId="32B1C753" w14:textId="5AC20CE1" w:rsidR="00875D97" w:rsidRPr="0075278C" w:rsidRDefault="00891846" w:rsidP="00FE3BC6">
      <w:pPr>
        <w:shd w:val="clear" w:color="auto" w:fill="FFFFFF"/>
        <w:spacing w:line="276" w:lineRule="auto"/>
        <w:ind w:firstLine="709"/>
        <w:jc w:val="both"/>
        <w:rPr>
          <w:rFonts w:ascii="Arial" w:hAnsi="Arial" w:cs="Arial"/>
          <w:sz w:val="22"/>
          <w:szCs w:val="22"/>
          <w:lang w:val="es-ES_tradnl" w:eastAsia="es-CO"/>
        </w:rPr>
      </w:pPr>
      <w:r w:rsidRPr="0075278C">
        <w:rPr>
          <w:rFonts w:ascii="Arial" w:hAnsi="Arial" w:cs="Arial"/>
          <w:sz w:val="22"/>
          <w:szCs w:val="22"/>
          <w:lang w:val="es-ES_tradnl" w:eastAsia="es-CO"/>
        </w:rPr>
        <w:t xml:space="preserve">Con el anterior propósito la citada ley </w:t>
      </w:r>
      <w:r w:rsidR="00FB749A" w:rsidRPr="0075278C">
        <w:rPr>
          <w:rFonts w:ascii="Arial" w:hAnsi="Arial" w:cs="Arial"/>
          <w:sz w:val="22"/>
          <w:szCs w:val="22"/>
          <w:lang w:val="es-ES_tradnl" w:eastAsia="es-CO"/>
        </w:rPr>
        <w:t>aument</w:t>
      </w:r>
      <w:r w:rsidR="00875D97" w:rsidRPr="0075278C">
        <w:rPr>
          <w:rFonts w:ascii="Arial" w:hAnsi="Arial" w:cs="Arial"/>
          <w:sz w:val="22"/>
          <w:szCs w:val="22"/>
          <w:lang w:val="es-ES_tradnl" w:eastAsia="es-CO"/>
        </w:rPr>
        <w:t xml:space="preserve">ó las garantías en materia de contratación, al punto de </w:t>
      </w:r>
      <w:r w:rsidRPr="0075278C">
        <w:rPr>
          <w:rFonts w:ascii="Arial" w:hAnsi="Arial" w:cs="Arial"/>
          <w:sz w:val="22"/>
          <w:szCs w:val="22"/>
          <w:lang w:val="es-ES_tradnl" w:eastAsia="es-CO"/>
        </w:rPr>
        <w:t xml:space="preserve">restringir </w:t>
      </w:r>
      <w:r w:rsidR="00875D97" w:rsidRPr="0075278C">
        <w:rPr>
          <w:rFonts w:ascii="Arial" w:hAnsi="Arial" w:cs="Arial"/>
          <w:sz w:val="22"/>
          <w:szCs w:val="22"/>
          <w:lang w:val="es-ES_tradnl" w:eastAsia="es-CO"/>
        </w:rPr>
        <w:t>la utilización del mecanismo de contratación directa</w:t>
      </w:r>
      <w:r w:rsidR="003E76EF" w:rsidRPr="0075278C">
        <w:rPr>
          <w:rFonts w:ascii="Arial" w:hAnsi="Arial" w:cs="Arial"/>
          <w:sz w:val="22"/>
          <w:szCs w:val="22"/>
          <w:lang w:val="es-ES_tradnl" w:eastAsia="es-CO"/>
        </w:rPr>
        <w:t>, de forma que no exista siquiera sospecha de que</w:t>
      </w:r>
      <w:r w:rsidR="005537C7" w:rsidRPr="0075278C">
        <w:rPr>
          <w:rFonts w:ascii="Arial" w:hAnsi="Arial" w:cs="Arial"/>
          <w:sz w:val="22"/>
          <w:szCs w:val="22"/>
          <w:lang w:val="es-ES_tradnl" w:eastAsia="es-CO"/>
        </w:rPr>
        <w:t>,</w:t>
      </w:r>
      <w:r w:rsidR="003E76EF" w:rsidRPr="0075278C">
        <w:rPr>
          <w:rFonts w:ascii="Arial" w:hAnsi="Arial" w:cs="Arial"/>
          <w:sz w:val="22"/>
          <w:szCs w:val="22"/>
          <w:lang w:val="es-ES_tradnl" w:eastAsia="es-CO"/>
        </w:rPr>
        <w:t xml:space="preserve"> por ese medio, en los per</w:t>
      </w:r>
      <w:r w:rsidR="00FB749A" w:rsidRPr="0075278C">
        <w:rPr>
          <w:rFonts w:ascii="Arial" w:hAnsi="Arial" w:cs="Arial"/>
          <w:sz w:val="22"/>
          <w:szCs w:val="22"/>
          <w:lang w:val="es-ES_tradnl" w:eastAsia="es-CO"/>
        </w:rPr>
        <w:t>í</w:t>
      </w:r>
      <w:r w:rsidR="003E76EF" w:rsidRPr="0075278C">
        <w:rPr>
          <w:rFonts w:ascii="Arial" w:hAnsi="Arial" w:cs="Arial"/>
          <w:sz w:val="22"/>
          <w:szCs w:val="22"/>
          <w:lang w:val="es-ES_tradnl" w:eastAsia="es-CO"/>
        </w:rPr>
        <w:t>odos previos a la contienda electoral, se altere</w:t>
      </w:r>
      <w:r w:rsidR="007A2353" w:rsidRPr="0075278C">
        <w:rPr>
          <w:rFonts w:ascii="Arial" w:hAnsi="Arial" w:cs="Arial"/>
          <w:sz w:val="22"/>
          <w:szCs w:val="22"/>
          <w:lang w:val="es-ES_tradnl" w:eastAsia="es-CO"/>
        </w:rPr>
        <w:t>n</w:t>
      </w:r>
      <w:r w:rsidR="003E76EF" w:rsidRPr="0075278C">
        <w:rPr>
          <w:rFonts w:ascii="Arial" w:hAnsi="Arial" w:cs="Arial"/>
          <w:sz w:val="22"/>
          <w:szCs w:val="22"/>
          <w:lang w:val="es-ES_tradnl" w:eastAsia="es-CO"/>
        </w:rPr>
        <w:t xml:space="preserve"> las condiciones de igualdad entre los candidatos. </w:t>
      </w:r>
      <w:r w:rsidR="00875D97" w:rsidRPr="0075278C">
        <w:rPr>
          <w:rFonts w:ascii="Arial" w:hAnsi="Arial" w:cs="Arial"/>
          <w:sz w:val="22"/>
          <w:szCs w:val="22"/>
          <w:lang w:val="es-ES_tradnl" w:eastAsia="es-CO"/>
        </w:rPr>
        <w:t xml:space="preserve"> </w:t>
      </w:r>
      <w:r w:rsidRPr="0075278C">
        <w:rPr>
          <w:rFonts w:ascii="Arial" w:hAnsi="Arial" w:cs="Arial"/>
          <w:sz w:val="22"/>
          <w:szCs w:val="22"/>
          <w:lang w:val="es-ES_tradnl" w:eastAsia="es-CO"/>
        </w:rPr>
        <w:t>En efecto, d</w:t>
      </w:r>
      <w:r w:rsidR="00875D97" w:rsidRPr="0075278C">
        <w:rPr>
          <w:rFonts w:ascii="Arial" w:hAnsi="Arial" w:cs="Arial"/>
          <w:sz w:val="22"/>
          <w:szCs w:val="22"/>
          <w:lang w:val="es-ES_tradnl" w:eastAsia="es-CO"/>
        </w:rPr>
        <w:t xml:space="preserve">ispuso </w:t>
      </w:r>
      <w:r w:rsidRPr="0075278C">
        <w:rPr>
          <w:rFonts w:ascii="Arial" w:hAnsi="Arial" w:cs="Arial"/>
          <w:sz w:val="22"/>
          <w:szCs w:val="22"/>
          <w:lang w:val="es-ES_tradnl" w:eastAsia="es-CO"/>
        </w:rPr>
        <w:t xml:space="preserve">en su </w:t>
      </w:r>
      <w:r w:rsidR="00875D97" w:rsidRPr="0075278C">
        <w:rPr>
          <w:rFonts w:ascii="Arial" w:hAnsi="Arial" w:cs="Arial"/>
          <w:sz w:val="22"/>
          <w:szCs w:val="22"/>
          <w:lang w:val="es-ES_tradnl" w:eastAsia="es-CO"/>
        </w:rPr>
        <w:t>artículo 33 sobre las restricciones a la contratación pública, lo siguiente:</w:t>
      </w:r>
    </w:p>
    <w:p w14:paraId="693878E4" w14:textId="77777777" w:rsidR="00875D97" w:rsidRPr="0075278C" w:rsidRDefault="00875D97" w:rsidP="00B605C0">
      <w:pPr>
        <w:shd w:val="clear" w:color="auto" w:fill="FFFFFF"/>
        <w:ind w:firstLine="709"/>
        <w:jc w:val="both"/>
        <w:rPr>
          <w:rFonts w:ascii="Arial" w:hAnsi="Arial" w:cs="Arial"/>
          <w:sz w:val="22"/>
          <w:szCs w:val="22"/>
          <w:lang w:val="es-ES_tradnl" w:eastAsia="es-CO"/>
        </w:rPr>
      </w:pPr>
      <w:r w:rsidRPr="0075278C">
        <w:rPr>
          <w:rFonts w:ascii="Arial" w:hAnsi="Arial" w:cs="Arial"/>
          <w:sz w:val="22"/>
          <w:szCs w:val="22"/>
          <w:lang w:val="es-ES_tradnl" w:eastAsia="es-CO"/>
        </w:rPr>
        <w:t> </w:t>
      </w:r>
    </w:p>
    <w:p w14:paraId="3682B672" w14:textId="61750555" w:rsidR="00875D97" w:rsidRPr="0075278C" w:rsidRDefault="00BE12CA"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 xml:space="preserve">Artículo </w:t>
      </w:r>
      <w:r w:rsidR="00875D97" w:rsidRPr="0075278C">
        <w:rPr>
          <w:rFonts w:ascii="Arial" w:eastAsiaTheme="minorHAnsi" w:hAnsi="Arial" w:cs="Arial"/>
          <w:sz w:val="21"/>
          <w:szCs w:val="21"/>
          <w:lang w:val="es-ES_tradnl" w:eastAsia="en-US"/>
        </w:rPr>
        <w:t>33. Restricciones a la contratación pública. Durante los cuatro (4) meses anteriores a la elección presidencial y hasta la realización de la elección en la segunda vuelta, sí fuere el caso, queda prohibida la contratación directa por parte de todos los entes del Estado.</w:t>
      </w:r>
    </w:p>
    <w:p w14:paraId="4F9DF14E" w14:textId="77777777" w:rsidR="00875D97" w:rsidRPr="0075278C" w:rsidRDefault="00875D97"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 </w:t>
      </w:r>
    </w:p>
    <w:p w14:paraId="793F1885" w14:textId="6142979C" w:rsidR="00875D97" w:rsidRPr="0075278C" w:rsidRDefault="00875D97" w:rsidP="00B605C0">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5A769D17" w14:textId="77777777" w:rsidR="00891846" w:rsidRPr="0075278C" w:rsidRDefault="00891846" w:rsidP="00B605C0">
      <w:pPr>
        <w:shd w:val="clear" w:color="auto" w:fill="FFFFFF"/>
        <w:ind w:firstLine="709"/>
        <w:jc w:val="both"/>
        <w:rPr>
          <w:rFonts w:ascii="Arial" w:hAnsi="Arial" w:cs="Arial"/>
          <w:sz w:val="21"/>
          <w:szCs w:val="21"/>
          <w:lang w:val="es-ES_tradnl" w:eastAsia="es-CO"/>
        </w:rPr>
      </w:pPr>
    </w:p>
    <w:p w14:paraId="37988950" w14:textId="2BFDCC34" w:rsidR="00C728E1" w:rsidRPr="0075278C" w:rsidRDefault="00891846" w:rsidP="00FE3BC6">
      <w:pPr>
        <w:shd w:val="clear" w:color="auto" w:fill="FFFFFF"/>
        <w:spacing w:after="120" w:line="276" w:lineRule="auto"/>
        <w:ind w:firstLine="709"/>
        <w:jc w:val="both"/>
        <w:rPr>
          <w:rFonts w:ascii="Arial" w:hAnsi="Arial" w:cs="Arial"/>
          <w:sz w:val="22"/>
          <w:szCs w:val="22"/>
          <w:lang w:val="es-ES_tradnl" w:eastAsia="es-CO"/>
        </w:rPr>
      </w:pPr>
      <w:r w:rsidRPr="0075278C">
        <w:rPr>
          <w:rFonts w:ascii="Arial" w:hAnsi="Arial" w:cs="Arial"/>
          <w:sz w:val="22"/>
          <w:szCs w:val="22"/>
          <w:lang w:val="es-ES_tradnl" w:eastAsia="es-CO"/>
        </w:rPr>
        <w:t xml:space="preserve">De </w:t>
      </w:r>
      <w:r w:rsidR="007A2353" w:rsidRPr="0075278C">
        <w:rPr>
          <w:rFonts w:ascii="Arial" w:hAnsi="Arial" w:cs="Arial"/>
          <w:sz w:val="22"/>
          <w:szCs w:val="22"/>
          <w:lang w:val="es-ES_tradnl" w:eastAsia="es-CO"/>
        </w:rPr>
        <w:t>acuerdo con la norma transcrita</w:t>
      </w:r>
      <w:r w:rsidRPr="0075278C">
        <w:rPr>
          <w:rFonts w:ascii="Arial" w:hAnsi="Arial" w:cs="Arial"/>
          <w:sz w:val="22"/>
          <w:szCs w:val="22"/>
          <w:lang w:val="es-ES_tradnl" w:eastAsia="es-CO"/>
        </w:rPr>
        <w:t xml:space="preserve"> se prohíbe la contratación directa en la </w:t>
      </w:r>
      <w:r w:rsidR="00875D97" w:rsidRPr="0075278C">
        <w:rPr>
          <w:rFonts w:ascii="Arial" w:hAnsi="Arial" w:cs="Arial"/>
          <w:sz w:val="22"/>
          <w:szCs w:val="22"/>
          <w:lang w:val="es-ES_tradnl" w:eastAsia="es-CO"/>
        </w:rPr>
        <w:t xml:space="preserve">contratación pública a todos los entes del Estado </w:t>
      </w:r>
      <w:r w:rsidRPr="0075278C">
        <w:rPr>
          <w:rFonts w:ascii="Arial" w:hAnsi="Arial" w:cs="Arial"/>
          <w:sz w:val="22"/>
          <w:szCs w:val="22"/>
          <w:lang w:val="es-ES_tradnl" w:eastAsia="es-CO"/>
        </w:rPr>
        <w:t xml:space="preserve">durante los </w:t>
      </w:r>
      <w:r w:rsidR="00875D97" w:rsidRPr="0075278C">
        <w:rPr>
          <w:rFonts w:ascii="Arial" w:hAnsi="Arial" w:cs="Arial"/>
          <w:sz w:val="22"/>
          <w:szCs w:val="22"/>
          <w:lang w:val="es-ES_tradnl" w:eastAsia="es-CO"/>
        </w:rPr>
        <w:t>cuatro (4) meses anteriores a la elección presidencial y hasta la realización de la elección en la segunda vuelta</w:t>
      </w:r>
      <w:r w:rsidRPr="0075278C">
        <w:rPr>
          <w:rFonts w:ascii="Arial" w:hAnsi="Arial" w:cs="Arial"/>
          <w:sz w:val="22"/>
          <w:szCs w:val="22"/>
          <w:lang w:val="es-ES_tradnl" w:eastAsia="es-CO"/>
        </w:rPr>
        <w:t>.</w:t>
      </w:r>
      <w:r w:rsidR="00786BDD" w:rsidRPr="0075278C">
        <w:rPr>
          <w:rFonts w:ascii="Arial" w:hAnsi="Arial" w:cs="Arial"/>
          <w:sz w:val="22"/>
          <w:szCs w:val="22"/>
          <w:lang w:val="es-ES_tradnl" w:eastAsia="es-CO"/>
        </w:rPr>
        <w:t xml:space="preserve"> </w:t>
      </w:r>
      <w:r w:rsidR="00BE12CA" w:rsidRPr="0075278C">
        <w:rPr>
          <w:rFonts w:ascii="Arial" w:hAnsi="Arial" w:cs="Arial"/>
          <w:sz w:val="22"/>
          <w:szCs w:val="22"/>
          <w:lang w:val="es-ES_tradnl" w:eastAsia="es-CO"/>
        </w:rPr>
        <w:t>En este sentido, p</w:t>
      </w:r>
      <w:r w:rsidR="00C728E1" w:rsidRPr="0075278C">
        <w:rPr>
          <w:rFonts w:ascii="Arial" w:hAnsi="Arial" w:cs="Arial"/>
          <w:sz w:val="22"/>
          <w:szCs w:val="22"/>
          <w:lang w:val="es-ES_tradnl" w:eastAsia="es-CO"/>
        </w:rPr>
        <w:t>ara delimitar el alcance</w:t>
      </w:r>
      <w:r w:rsidR="00C728E1" w:rsidRPr="0075278C">
        <w:rPr>
          <w:lang w:val="es-ES_tradnl"/>
        </w:rPr>
        <w:t xml:space="preserve"> </w:t>
      </w:r>
      <w:r w:rsidR="00C728E1" w:rsidRPr="0075278C">
        <w:rPr>
          <w:rFonts w:ascii="Arial" w:hAnsi="Arial" w:cs="Arial"/>
          <w:sz w:val="22"/>
          <w:szCs w:val="22"/>
          <w:lang w:val="es-ES_tradnl" w:eastAsia="es-CO"/>
        </w:rPr>
        <w:t xml:space="preserve">y determinar el ámbito de aplicación de esta prohibición es necesario analizar la modalidad de selección de contratación directa. </w:t>
      </w:r>
    </w:p>
    <w:bookmarkEnd w:id="41"/>
    <w:p w14:paraId="01A660B5" w14:textId="1D2FB6A5" w:rsidR="006D34F7" w:rsidRPr="0075278C" w:rsidRDefault="00C728E1" w:rsidP="00FE3BC6">
      <w:pPr>
        <w:shd w:val="clear" w:color="auto" w:fill="FFFFFF"/>
        <w:spacing w:after="120" w:line="276" w:lineRule="auto"/>
        <w:ind w:firstLine="709"/>
        <w:jc w:val="both"/>
        <w:rPr>
          <w:rFonts w:ascii="Arial" w:eastAsia="Calibri" w:hAnsi="Arial" w:cs="Arial"/>
          <w:sz w:val="22"/>
          <w:szCs w:val="22"/>
          <w:lang w:val="es-ES_tradnl" w:eastAsia="en-US"/>
        </w:rPr>
      </w:pPr>
      <w:r w:rsidRPr="0075278C">
        <w:rPr>
          <w:rFonts w:ascii="Arial" w:hAnsi="Arial" w:cs="Arial"/>
          <w:sz w:val="22"/>
          <w:szCs w:val="22"/>
          <w:lang w:val="es-ES_tradnl" w:eastAsia="es-CO"/>
        </w:rPr>
        <w:t xml:space="preserve">Al respecto la Agencia Nacional de Contratación Pública </w:t>
      </w:r>
      <w:r w:rsidR="00BE12CA" w:rsidRPr="0075278C">
        <w:rPr>
          <w:rFonts w:ascii="Arial" w:hAnsi="Arial" w:cs="Arial"/>
          <w:sz w:val="22"/>
          <w:szCs w:val="22"/>
          <w:lang w:val="es-ES_tradnl" w:eastAsia="es-CO"/>
        </w:rPr>
        <w:t>‒</w:t>
      </w:r>
      <w:r w:rsidRPr="0075278C">
        <w:rPr>
          <w:rFonts w:ascii="Arial" w:hAnsi="Arial" w:cs="Arial"/>
          <w:sz w:val="22"/>
          <w:szCs w:val="22"/>
          <w:lang w:val="es-ES_tradnl" w:eastAsia="es-CO"/>
        </w:rPr>
        <w:t xml:space="preserve"> Colombia Compra Eficiente, en el Concepto C-023 de</w:t>
      </w:r>
      <w:r w:rsidR="00BE12CA" w:rsidRPr="0075278C">
        <w:rPr>
          <w:rFonts w:ascii="Arial" w:hAnsi="Arial" w:cs="Arial"/>
          <w:sz w:val="22"/>
          <w:szCs w:val="22"/>
          <w:lang w:val="es-ES_tradnl" w:eastAsia="es-CO"/>
        </w:rPr>
        <w:t>l</w:t>
      </w:r>
      <w:r w:rsidRPr="0075278C">
        <w:rPr>
          <w:rFonts w:ascii="Arial" w:hAnsi="Arial" w:cs="Arial"/>
          <w:sz w:val="22"/>
          <w:szCs w:val="22"/>
          <w:lang w:val="es-ES_tradnl" w:eastAsia="es-CO"/>
        </w:rPr>
        <w:t xml:space="preserve"> 13 de febrero 2020,</w:t>
      </w:r>
      <w:r w:rsidR="00B605C0" w:rsidRPr="0075278C">
        <w:rPr>
          <w:rFonts w:ascii="Arial" w:hAnsi="Arial" w:cs="Arial"/>
          <w:sz w:val="22"/>
          <w:szCs w:val="22"/>
          <w:lang w:val="es-ES_tradnl" w:eastAsia="es-CO"/>
        </w:rPr>
        <w:t xml:space="preserve"> s</w:t>
      </w:r>
      <w:r w:rsidRPr="0075278C">
        <w:rPr>
          <w:rFonts w:ascii="Arial" w:hAnsi="Arial" w:cs="Arial"/>
          <w:sz w:val="22"/>
          <w:szCs w:val="22"/>
          <w:lang w:val="es-ES_tradnl" w:eastAsia="es-CO"/>
        </w:rPr>
        <w:t xml:space="preserve">eñaló que </w:t>
      </w:r>
      <w:r w:rsidRPr="0075278C">
        <w:rPr>
          <w:rFonts w:ascii="Arial" w:eastAsia="Calibri" w:hAnsi="Arial" w:cs="Arial"/>
          <w:sz w:val="22"/>
          <w:szCs w:val="22"/>
          <w:lang w:val="es-ES_tradnl" w:eastAsia="en-US"/>
        </w:rPr>
        <w:t xml:space="preserve">la contratación directa es una modalidad de aplicación restrictiva, esto es, solo procede por las causales señaladas taxativamente en el numeral 4 del artículo 2 de la Ley 1150 de 2007, ya que es una excepción al principio de libre concurrencia y libre competencia que aplica a los procedimientos de contratación, para que cualquier persona interesada en satisfacer la </w:t>
      </w:r>
      <w:r w:rsidRPr="0075278C">
        <w:rPr>
          <w:rFonts w:ascii="Arial" w:eastAsia="Calibri" w:hAnsi="Arial" w:cs="Arial"/>
          <w:sz w:val="22"/>
          <w:szCs w:val="22"/>
          <w:lang w:val="es-ES_tradnl" w:eastAsia="en-US"/>
        </w:rPr>
        <w:lastRenderedPageBreak/>
        <w:t>necesidad de una entidad pueda presentar una oferta</w:t>
      </w:r>
      <w:r w:rsidR="006D34F7" w:rsidRPr="0075278C">
        <w:rPr>
          <w:rFonts w:ascii="Arial" w:eastAsia="Calibri" w:hAnsi="Arial" w:cs="Arial"/>
          <w:sz w:val="22"/>
          <w:szCs w:val="22"/>
          <w:lang w:val="es-ES_tradnl" w:eastAsia="en-US"/>
        </w:rPr>
        <w:t>. Se precisa en esta ocasión que pueden existir otros supuestos de contratación directa previstos en disposiciones legales especiales</w:t>
      </w:r>
      <w:r w:rsidR="00A64290" w:rsidRPr="0075278C">
        <w:rPr>
          <w:rFonts w:ascii="Arial" w:eastAsia="Calibri" w:hAnsi="Arial" w:cs="Arial"/>
          <w:sz w:val="22"/>
          <w:szCs w:val="22"/>
          <w:lang w:val="es-ES_tradnl" w:eastAsia="en-US"/>
        </w:rPr>
        <w:t>.</w:t>
      </w:r>
      <w:r w:rsidRPr="0075278C">
        <w:rPr>
          <w:rFonts w:ascii="Arial" w:eastAsia="Calibri" w:hAnsi="Arial" w:cs="Arial"/>
          <w:sz w:val="22"/>
          <w:szCs w:val="22"/>
          <w:lang w:val="es-ES_tradnl" w:eastAsia="en-US"/>
        </w:rPr>
        <w:t xml:space="preserve"> </w:t>
      </w:r>
    </w:p>
    <w:p w14:paraId="53501EBC" w14:textId="4A7EA8F0" w:rsidR="00C728E1" w:rsidRPr="0075278C" w:rsidRDefault="006D34F7" w:rsidP="00FE3BC6">
      <w:pPr>
        <w:shd w:val="clear" w:color="auto" w:fill="FFFFFF"/>
        <w:spacing w:after="120" w:line="276" w:lineRule="auto"/>
        <w:ind w:firstLine="709"/>
        <w:jc w:val="both"/>
        <w:rPr>
          <w:rFonts w:ascii="Arial" w:eastAsia="Calibri" w:hAnsi="Arial" w:cs="Arial"/>
          <w:sz w:val="22"/>
          <w:szCs w:val="22"/>
          <w:lang w:val="es-ES_tradnl" w:eastAsia="en-US"/>
        </w:rPr>
      </w:pPr>
      <w:r w:rsidRPr="0075278C">
        <w:rPr>
          <w:rFonts w:ascii="Arial" w:eastAsia="Calibri" w:hAnsi="Arial" w:cs="Arial"/>
          <w:sz w:val="22"/>
          <w:szCs w:val="22"/>
          <w:lang w:val="es-ES_tradnl" w:eastAsia="en-US"/>
        </w:rPr>
        <w:t>Lo cierto es que e</w:t>
      </w:r>
      <w:r w:rsidR="00C728E1" w:rsidRPr="0075278C">
        <w:rPr>
          <w:rFonts w:ascii="Arial" w:eastAsia="Calibri" w:hAnsi="Arial" w:cs="Arial"/>
          <w:sz w:val="22"/>
          <w:szCs w:val="22"/>
          <w:lang w:val="es-ES_tradnl" w:eastAsia="en-US"/>
        </w:rPr>
        <w:t>n la contratación directa no es necesario que la entidad reciba más de una oferta, la cual proviene de la persona que la entidad señala directamente y la invita a ofertar el servicio que se requiere.</w:t>
      </w:r>
      <w:r w:rsidRPr="0075278C">
        <w:rPr>
          <w:rFonts w:ascii="Arial" w:hAnsi="Arial" w:cs="Arial"/>
          <w:sz w:val="22"/>
          <w:szCs w:val="22"/>
          <w:lang w:val="es-ES_tradnl" w:eastAsia="es-CO"/>
        </w:rPr>
        <w:t xml:space="preserve"> </w:t>
      </w:r>
      <w:r w:rsidR="00C728E1" w:rsidRPr="0075278C">
        <w:rPr>
          <w:rFonts w:ascii="Arial" w:eastAsia="Calibri" w:hAnsi="Arial" w:cs="Arial"/>
          <w:sz w:val="22"/>
          <w:szCs w:val="22"/>
          <w:lang w:val="es-ES_tradnl" w:eastAsia="en-US"/>
        </w:rPr>
        <w:t>Lo anterior</w:t>
      </w:r>
      <w:r w:rsidR="00E07F76" w:rsidRPr="0075278C">
        <w:rPr>
          <w:rFonts w:ascii="Arial" w:eastAsia="Calibri" w:hAnsi="Arial" w:cs="Arial"/>
          <w:sz w:val="22"/>
          <w:szCs w:val="22"/>
          <w:lang w:val="es-ES_tradnl" w:eastAsia="en-US"/>
        </w:rPr>
        <w:t>, según se explicó en el mencionado concepto,</w:t>
      </w:r>
      <w:r w:rsidR="00C728E1" w:rsidRPr="0075278C">
        <w:rPr>
          <w:rFonts w:ascii="Arial" w:eastAsia="Calibri" w:hAnsi="Arial" w:cs="Arial"/>
          <w:sz w:val="22"/>
          <w:szCs w:val="22"/>
          <w:lang w:val="es-ES_tradnl" w:eastAsia="en-US"/>
        </w:rPr>
        <w:t xml:space="preserve">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w:t>
      </w:r>
      <w:r w:rsidR="00BE12CA" w:rsidRPr="0075278C">
        <w:rPr>
          <w:rFonts w:ascii="Arial" w:eastAsia="Calibri" w:hAnsi="Arial" w:cs="Arial"/>
          <w:sz w:val="22"/>
          <w:szCs w:val="22"/>
          <w:lang w:val="es-ES_tradnl" w:eastAsia="en-US"/>
        </w:rPr>
        <w:t xml:space="preserve">impida </w:t>
      </w:r>
      <w:r w:rsidR="00C728E1" w:rsidRPr="0075278C">
        <w:rPr>
          <w:rFonts w:ascii="Arial" w:eastAsia="Calibri" w:hAnsi="Arial" w:cs="Arial"/>
          <w:sz w:val="22"/>
          <w:szCs w:val="22"/>
          <w:lang w:val="es-ES_tradnl" w:eastAsia="en-US"/>
        </w:rPr>
        <w:t>garantizar los principios rectores de la contratación pública.</w:t>
      </w:r>
    </w:p>
    <w:p w14:paraId="1B009F08" w14:textId="50643BBB" w:rsidR="00E07F76" w:rsidRPr="0075278C" w:rsidRDefault="00C728E1" w:rsidP="00FE3BC6">
      <w:pPr>
        <w:spacing w:after="120" w:line="276" w:lineRule="auto"/>
        <w:ind w:firstLine="708"/>
        <w:jc w:val="both"/>
        <w:rPr>
          <w:rFonts w:ascii="Arial" w:eastAsia="Arial" w:hAnsi="Arial" w:cs="Arial"/>
          <w:sz w:val="22"/>
          <w:szCs w:val="22"/>
          <w:lang w:val="es-ES_tradnl" w:eastAsia="es-ES" w:bidi="es-ES"/>
        </w:rPr>
      </w:pPr>
      <w:r w:rsidRPr="0075278C">
        <w:rPr>
          <w:rFonts w:ascii="Arial" w:eastAsia="Calibri" w:hAnsi="Arial" w:cs="Arial"/>
          <w:sz w:val="22"/>
          <w:szCs w:val="22"/>
          <w:lang w:val="es-ES_tradnl" w:eastAsia="en-US"/>
        </w:rPr>
        <w:t>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y solo de manera excepcional escogerán al contratista a través de la modalidad de selección de contratación directa</w:t>
      </w:r>
      <w:r w:rsidR="00E07F76" w:rsidRPr="0075278C">
        <w:rPr>
          <w:rFonts w:ascii="Arial" w:eastAsia="Calibri" w:hAnsi="Arial" w:cs="Arial"/>
          <w:sz w:val="22"/>
          <w:szCs w:val="22"/>
          <w:lang w:val="es-ES_tradnl" w:eastAsia="en-US"/>
        </w:rPr>
        <w:t xml:space="preserve">, la que </w:t>
      </w:r>
      <w:r w:rsidRPr="0075278C">
        <w:rPr>
          <w:rFonts w:ascii="Arial" w:eastAsia="Arial" w:hAnsi="Arial" w:cs="Arial"/>
          <w:sz w:val="22"/>
          <w:szCs w:val="22"/>
          <w:lang w:val="es-ES_tradnl" w:eastAsia="es-ES" w:bidi="es-ES"/>
        </w:rPr>
        <w:t>deberá garantizar el cumplimiento de los principios de economía, transparencia y en especial el deber de selección objetiva, establecidos en la Ley 80 de 1993</w:t>
      </w:r>
      <w:r w:rsidR="00E07F76" w:rsidRPr="0075278C">
        <w:rPr>
          <w:rFonts w:ascii="Arial" w:eastAsia="Arial" w:hAnsi="Arial" w:cs="Arial"/>
          <w:sz w:val="22"/>
          <w:szCs w:val="22"/>
          <w:vertAlign w:val="superscript"/>
          <w:lang w:val="es-ES_tradnl" w:eastAsia="es-ES" w:bidi="es-ES"/>
        </w:rPr>
        <w:footnoteReference w:id="5"/>
      </w:r>
      <w:r w:rsidRPr="0075278C">
        <w:rPr>
          <w:rFonts w:ascii="Arial" w:eastAsia="Arial" w:hAnsi="Arial" w:cs="Arial"/>
          <w:sz w:val="22"/>
          <w:szCs w:val="22"/>
          <w:lang w:val="es-ES_tradnl" w:eastAsia="es-ES" w:bidi="es-ES"/>
        </w:rPr>
        <w:t>.</w:t>
      </w:r>
    </w:p>
    <w:p w14:paraId="7B835BEB" w14:textId="7E95C329" w:rsidR="00C728E1" w:rsidRPr="0075278C" w:rsidRDefault="00C728E1" w:rsidP="00D14D1E">
      <w:pPr>
        <w:spacing w:line="276" w:lineRule="auto"/>
        <w:ind w:firstLine="708"/>
        <w:jc w:val="both"/>
        <w:rPr>
          <w:rFonts w:ascii="Arial" w:eastAsia="Calibri" w:hAnsi="Arial" w:cs="Arial"/>
          <w:sz w:val="22"/>
          <w:szCs w:val="22"/>
          <w:lang w:val="es-ES_tradnl" w:eastAsia="en-US"/>
        </w:rPr>
      </w:pPr>
      <w:r w:rsidRPr="0075278C">
        <w:rPr>
          <w:rFonts w:ascii="Arial" w:eastAsia="Calibri" w:hAnsi="Arial" w:cs="Arial"/>
          <w:sz w:val="22"/>
          <w:szCs w:val="22"/>
          <w:lang w:val="es-ES_tradnl" w:eastAsia="en-US"/>
        </w:rPr>
        <w:t>Existe una diferencia fundamental con otras modalidades de selección, y es que en la contratación directa no se otorga puntaje a las ofertas para ponderarlas y elegir el ofrecimiento más favorable, ya que la entidad recibe solo una. Lo anterior es complementado por el Consejo de Estado, al definir qué significa contratación directa</w:t>
      </w:r>
      <w:r w:rsidR="00683852" w:rsidRPr="0075278C">
        <w:rPr>
          <w:rFonts w:ascii="Arial" w:eastAsia="Calibri" w:hAnsi="Arial" w:cs="Arial"/>
          <w:sz w:val="22"/>
          <w:szCs w:val="22"/>
          <w:lang w:val="es-ES_tradnl" w:eastAsia="en-US"/>
        </w:rPr>
        <w:t xml:space="preserve">, </w:t>
      </w:r>
      <w:r w:rsidR="00BE12CA" w:rsidRPr="0075278C">
        <w:rPr>
          <w:rFonts w:ascii="Arial" w:eastAsia="Calibri" w:hAnsi="Arial" w:cs="Arial"/>
          <w:sz w:val="22"/>
          <w:szCs w:val="22"/>
          <w:lang w:val="es-ES_tradnl" w:eastAsia="en-US"/>
        </w:rPr>
        <w:t>particularmente para efectos de las restricciones establecidas en la Ley de Garantías</w:t>
      </w:r>
      <w:r w:rsidR="00E26939" w:rsidRPr="0075278C">
        <w:rPr>
          <w:rFonts w:ascii="Arial" w:eastAsia="Calibri" w:hAnsi="Arial" w:cs="Arial"/>
          <w:sz w:val="22"/>
          <w:szCs w:val="22"/>
          <w:lang w:val="es-ES_tradnl" w:eastAsia="en-US"/>
        </w:rPr>
        <w:t xml:space="preserve"> Electorales</w:t>
      </w:r>
      <w:r w:rsidR="00BE12CA" w:rsidRPr="0075278C">
        <w:rPr>
          <w:rFonts w:ascii="Arial" w:eastAsia="Calibri" w:hAnsi="Arial" w:cs="Arial"/>
          <w:sz w:val="22"/>
          <w:szCs w:val="22"/>
          <w:lang w:val="es-ES_tradnl" w:eastAsia="en-US"/>
        </w:rPr>
        <w:t xml:space="preserve">, </w:t>
      </w:r>
      <w:r w:rsidR="00683852" w:rsidRPr="0075278C">
        <w:rPr>
          <w:rFonts w:ascii="Arial" w:eastAsia="Calibri" w:hAnsi="Arial" w:cs="Arial"/>
          <w:sz w:val="22"/>
          <w:szCs w:val="22"/>
          <w:lang w:val="es-ES_tradnl" w:eastAsia="en-US"/>
        </w:rPr>
        <w:t>así</w:t>
      </w:r>
      <w:r w:rsidRPr="0075278C">
        <w:rPr>
          <w:rFonts w:ascii="Arial" w:eastAsia="Calibri" w:hAnsi="Arial" w:cs="Arial"/>
          <w:sz w:val="22"/>
          <w:szCs w:val="22"/>
          <w:lang w:val="es-ES_tradnl" w:eastAsia="en-US"/>
        </w:rPr>
        <w:t xml:space="preserve">: </w:t>
      </w:r>
    </w:p>
    <w:p w14:paraId="796A47B2" w14:textId="77777777" w:rsidR="00C728E1" w:rsidRPr="0075278C" w:rsidRDefault="00C728E1" w:rsidP="00B605C0">
      <w:pPr>
        <w:jc w:val="both"/>
        <w:rPr>
          <w:rFonts w:ascii="Arial" w:eastAsiaTheme="minorHAnsi" w:hAnsi="Arial" w:cs="Arial"/>
          <w:sz w:val="20"/>
          <w:szCs w:val="20"/>
          <w:lang w:val="es-ES_tradnl" w:eastAsia="en-US"/>
        </w:rPr>
      </w:pPr>
    </w:p>
    <w:p w14:paraId="23EBC248" w14:textId="658AF715" w:rsidR="00786BDD" w:rsidRPr="0075278C" w:rsidRDefault="00C728E1" w:rsidP="00244FC3">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w:t>
      </w:r>
      <w:r w:rsidRPr="0075278C">
        <w:rPr>
          <w:rFonts w:ascii="Arial" w:eastAsiaTheme="minorHAnsi" w:hAnsi="Arial" w:cs="Arial"/>
          <w:sz w:val="21"/>
          <w:szCs w:val="21"/>
          <w:lang w:val="es-ES_tradnl" w:eastAsia="en-US"/>
        </w:rPr>
        <w:lastRenderedPageBreak/>
        <w:t>directa’ es sinónimo de cualquier sistema diferente de la licitación pública, y no del procedimiento especial regulado por la ley 80 de 1993</w:t>
      </w:r>
      <w:r w:rsidRPr="0075278C">
        <w:rPr>
          <w:rFonts w:ascii="Arial" w:eastAsiaTheme="minorHAnsi" w:hAnsi="Arial" w:cs="Arial"/>
          <w:sz w:val="21"/>
          <w:szCs w:val="21"/>
          <w:vertAlign w:val="superscript"/>
          <w:lang w:val="es-ES_tradnl" w:eastAsia="en-US"/>
        </w:rPr>
        <w:footnoteReference w:id="6"/>
      </w:r>
      <w:r w:rsidRPr="0075278C">
        <w:rPr>
          <w:rFonts w:ascii="Arial" w:eastAsiaTheme="minorHAnsi" w:hAnsi="Arial" w:cs="Arial"/>
          <w:sz w:val="21"/>
          <w:szCs w:val="21"/>
          <w:lang w:val="es-ES_tradnl" w:eastAsia="en-US"/>
        </w:rPr>
        <w:t>.</w:t>
      </w:r>
    </w:p>
    <w:p w14:paraId="4DD96623" w14:textId="77777777" w:rsidR="00683852" w:rsidRPr="0075278C" w:rsidRDefault="00683852" w:rsidP="00BD0109">
      <w:pPr>
        <w:shd w:val="clear" w:color="auto" w:fill="FFFFFF"/>
        <w:ind w:firstLine="709"/>
        <w:jc w:val="both"/>
        <w:rPr>
          <w:rFonts w:ascii="Arial" w:hAnsi="Arial" w:cs="Arial"/>
          <w:sz w:val="22"/>
          <w:szCs w:val="22"/>
          <w:lang w:val="es-ES_tradnl" w:eastAsia="es-CO"/>
        </w:rPr>
      </w:pPr>
    </w:p>
    <w:p w14:paraId="1DEB5454" w14:textId="0893BDE3" w:rsidR="00786BDD" w:rsidRPr="0075278C" w:rsidRDefault="00244FC3" w:rsidP="00D14D1E">
      <w:pPr>
        <w:shd w:val="clear" w:color="auto" w:fill="FFFFFF"/>
        <w:spacing w:line="276" w:lineRule="auto"/>
        <w:ind w:firstLine="709"/>
        <w:jc w:val="both"/>
        <w:rPr>
          <w:rFonts w:ascii="Arial" w:hAnsi="Arial" w:cs="Arial"/>
          <w:sz w:val="22"/>
          <w:szCs w:val="22"/>
          <w:lang w:val="es-ES_tradnl" w:eastAsia="es-CO"/>
        </w:rPr>
      </w:pPr>
      <w:r w:rsidRPr="0075278C">
        <w:rPr>
          <w:rFonts w:ascii="Arial" w:hAnsi="Arial" w:cs="Arial"/>
          <w:sz w:val="22"/>
          <w:szCs w:val="22"/>
          <w:lang w:val="es-ES_tradnl" w:eastAsia="es-CO"/>
        </w:rPr>
        <w:t xml:space="preserve">A propósito de </w:t>
      </w:r>
      <w:r w:rsidR="00BD0109" w:rsidRPr="0075278C">
        <w:rPr>
          <w:rFonts w:ascii="Arial" w:hAnsi="Arial" w:cs="Arial"/>
          <w:sz w:val="22"/>
          <w:szCs w:val="22"/>
          <w:lang w:val="es-ES_tradnl" w:eastAsia="es-CO"/>
        </w:rPr>
        <w:t xml:space="preserve">esta </w:t>
      </w:r>
      <w:r w:rsidR="00330622" w:rsidRPr="0075278C">
        <w:rPr>
          <w:rFonts w:ascii="Arial" w:hAnsi="Arial" w:cs="Arial"/>
          <w:sz w:val="22"/>
          <w:szCs w:val="22"/>
          <w:lang w:val="es-ES_tradnl" w:eastAsia="es-CO"/>
        </w:rPr>
        <w:t>restricción de la ley de garantías electorales</w:t>
      </w:r>
      <w:r w:rsidR="00BD0109" w:rsidRPr="0075278C">
        <w:rPr>
          <w:rFonts w:ascii="Arial" w:hAnsi="Arial" w:cs="Arial"/>
          <w:sz w:val="22"/>
          <w:szCs w:val="22"/>
          <w:lang w:val="es-ES_tradnl" w:eastAsia="es-CO"/>
        </w:rPr>
        <w:t xml:space="preserve"> </w:t>
      </w:r>
      <w:r w:rsidRPr="0075278C">
        <w:rPr>
          <w:rFonts w:ascii="Arial" w:hAnsi="Arial" w:cs="Arial"/>
          <w:sz w:val="22"/>
          <w:szCs w:val="22"/>
          <w:lang w:val="es-ES_tradnl" w:eastAsia="es-CO"/>
        </w:rPr>
        <w:t xml:space="preserve">sobre la contratación directa, </w:t>
      </w:r>
      <w:r w:rsidR="00BD0109" w:rsidRPr="0075278C">
        <w:rPr>
          <w:rFonts w:ascii="Arial" w:hAnsi="Arial" w:cs="Arial"/>
          <w:sz w:val="22"/>
          <w:szCs w:val="22"/>
          <w:lang w:val="es-ES_tradnl" w:eastAsia="es-CO"/>
        </w:rPr>
        <w:t xml:space="preserve">la Sala de Consulta y Servicio Civil del Consejo de Estado, </w:t>
      </w:r>
      <w:r w:rsidR="004A0B61" w:rsidRPr="0075278C">
        <w:rPr>
          <w:rFonts w:ascii="Arial" w:hAnsi="Arial" w:cs="Arial"/>
          <w:sz w:val="22"/>
          <w:szCs w:val="22"/>
          <w:lang w:val="es-ES_tradnl" w:eastAsia="es-CO"/>
        </w:rPr>
        <w:t xml:space="preserve">también </w:t>
      </w:r>
      <w:r w:rsidR="00BD0109" w:rsidRPr="0075278C">
        <w:rPr>
          <w:rFonts w:ascii="Arial" w:hAnsi="Arial" w:cs="Arial"/>
          <w:sz w:val="22"/>
          <w:szCs w:val="22"/>
          <w:lang w:val="es-ES_tradnl" w:eastAsia="es-CO"/>
        </w:rPr>
        <w:t>ha dictaminado</w:t>
      </w:r>
      <w:r w:rsidR="00B7103F" w:rsidRPr="0075278C">
        <w:rPr>
          <w:rFonts w:ascii="Arial" w:hAnsi="Arial" w:cs="Arial"/>
          <w:sz w:val="22"/>
          <w:szCs w:val="22"/>
          <w:lang w:val="es-ES_tradnl" w:eastAsia="es-CO"/>
        </w:rPr>
        <w:t xml:space="preserve"> lo siguiente</w:t>
      </w:r>
      <w:r w:rsidR="00BD0109" w:rsidRPr="0075278C">
        <w:rPr>
          <w:rStyle w:val="Refdenotaalpie"/>
          <w:rFonts w:ascii="Arial" w:hAnsi="Arial" w:cs="Arial"/>
          <w:sz w:val="22"/>
          <w:szCs w:val="22"/>
          <w:lang w:val="es-ES_tradnl" w:eastAsia="es-CO"/>
        </w:rPr>
        <w:footnoteReference w:id="7"/>
      </w:r>
      <w:r w:rsidR="00BD0109" w:rsidRPr="0075278C">
        <w:rPr>
          <w:rFonts w:ascii="Arial" w:hAnsi="Arial" w:cs="Arial"/>
          <w:sz w:val="22"/>
          <w:szCs w:val="22"/>
          <w:lang w:val="es-ES_tradnl" w:eastAsia="es-CO"/>
        </w:rPr>
        <w:t>:</w:t>
      </w:r>
    </w:p>
    <w:p w14:paraId="5EFEC0AC" w14:textId="6E326CD5" w:rsidR="00786BDD" w:rsidRPr="0075278C" w:rsidRDefault="00786BDD" w:rsidP="00B605C0">
      <w:pPr>
        <w:shd w:val="clear" w:color="auto" w:fill="FFFFFF"/>
        <w:ind w:firstLine="709"/>
        <w:jc w:val="both"/>
        <w:rPr>
          <w:rFonts w:ascii="Arial" w:hAnsi="Arial" w:cs="Arial"/>
          <w:sz w:val="22"/>
          <w:szCs w:val="22"/>
          <w:lang w:val="es-ES_tradnl" w:eastAsia="es-CO"/>
        </w:rPr>
      </w:pPr>
    </w:p>
    <w:p w14:paraId="5AC7E514" w14:textId="4AAA4C28" w:rsidR="00BD0109" w:rsidRPr="0075278C" w:rsidRDefault="00BD0109" w:rsidP="00330622">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75278C">
        <w:rPr>
          <w:rStyle w:val="Refdenotaalpie"/>
          <w:rFonts w:ascii="Arial" w:hAnsi="Arial" w:cs="Arial"/>
          <w:sz w:val="22"/>
          <w:szCs w:val="22"/>
          <w:lang w:val="es-ES_tradnl" w:eastAsia="es-CO"/>
        </w:rPr>
        <w:footnoteReference w:id="8"/>
      </w:r>
      <w:r w:rsidRPr="0075278C">
        <w:rPr>
          <w:rFonts w:ascii="Arial" w:eastAsiaTheme="minorHAnsi" w:hAnsi="Arial" w:cs="Arial"/>
          <w:sz w:val="21"/>
          <w:szCs w:val="21"/>
          <w:lang w:val="es-ES_tradnl" w:eastAsia="en-US"/>
        </w:rPr>
        <w:t>.</w:t>
      </w:r>
    </w:p>
    <w:p w14:paraId="41AC121F" w14:textId="77777777" w:rsidR="00BD0109" w:rsidRPr="0075278C" w:rsidRDefault="00BD0109" w:rsidP="00BD0109">
      <w:pPr>
        <w:ind w:left="708" w:right="709"/>
        <w:jc w:val="both"/>
        <w:rPr>
          <w:rFonts w:ascii="Arial" w:eastAsiaTheme="minorHAnsi" w:hAnsi="Arial" w:cs="Arial"/>
          <w:sz w:val="21"/>
          <w:szCs w:val="21"/>
          <w:lang w:val="es-ES_tradnl" w:eastAsia="en-US"/>
        </w:rPr>
      </w:pPr>
    </w:p>
    <w:p w14:paraId="32C33390" w14:textId="033FB23C" w:rsidR="00BD0109" w:rsidRPr="0075278C" w:rsidRDefault="00BD0109" w:rsidP="007E1CAA">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 xml:space="preserve">Esta Sala ha entendido que para los efectos de la ley de garantías, y dada su finalidad, </w:t>
      </w:r>
      <w:r w:rsidRPr="0075278C">
        <w:rPr>
          <w:rFonts w:ascii="Arial" w:eastAsiaTheme="minorHAnsi" w:hAnsi="Arial" w:cs="Arial"/>
          <w:sz w:val="21"/>
          <w:szCs w:val="21"/>
          <w:u w:val="single"/>
          <w:lang w:val="es-ES_tradnl" w:eastAsia="en-US"/>
        </w:rPr>
        <w:t xml:space="preserve">el enunciado </w:t>
      </w:r>
      <w:r w:rsidR="0065614B" w:rsidRPr="0075278C">
        <w:rPr>
          <w:rFonts w:ascii="Arial" w:eastAsiaTheme="minorHAnsi" w:hAnsi="Arial" w:cs="Arial"/>
          <w:sz w:val="21"/>
          <w:szCs w:val="21"/>
          <w:u w:val="single"/>
          <w:lang w:val="es-ES_tradnl" w:eastAsia="en-US"/>
        </w:rPr>
        <w:t>´</w:t>
      </w:r>
      <w:r w:rsidRPr="0075278C">
        <w:rPr>
          <w:rFonts w:ascii="Arial" w:eastAsiaTheme="minorHAnsi" w:hAnsi="Arial" w:cs="Arial"/>
          <w:sz w:val="21"/>
          <w:szCs w:val="21"/>
          <w:u w:val="single"/>
          <w:lang w:val="es-ES_tradnl" w:eastAsia="en-US"/>
        </w:rPr>
        <w:t>contratación directa</w:t>
      </w:r>
      <w:r w:rsidR="0065614B" w:rsidRPr="0075278C">
        <w:rPr>
          <w:rFonts w:ascii="Arial" w:eastAsiaTheme="minorHAnsi" w:hAnsi="Arial" w:cs="Arial"/>
          <w:sz w:val="21"/>
          <w:szCs w:val="21"/>
          <w:u w:val="single"/>
          <w:lang w:val="es-ES_tradnl" w:eastAsia="en-US"/>
        </w:rPr>
        <w:t>´</w:t>
      </w:r>
      <w:r w:rsidRPr="0075278C">
        <w:rPr>
          <w:rFonts w:ascii="Arial" w:eastAsiaTheme="minorHAnsi" w:hAnsi="Arial" w:cs="Arial"/>
          <w:sz w:val="21"/>
          <w:szCs w:val="21"/>
          <w:u w:val="single"/>
          <w:lang w:val="es-ES_tradnl" w:eastAsia="en-US"/>
        </w:rPr>
        <w:t xml:space="preserve"> es sinónimo de cualquier sistema que no implique convocatoria pública y posibilidad de pluralidad de oferentes</w:t>
      </w:r>
      <w:r w:rsidRPr="0075278C">
        <w:rPr>
          <w:rFonts w:ascii="Arial" w:eastAsiaTheme="minorHAnsi" w:hAnsi="Arial" w:cs="Arial"/>
          <w:sz w:val="21"/>
          <w:szCs w:val="21"/>
          <w:lang w:val="es-ES_tradnl" w:eastAsia="en-US"/>
        </w:rPr>
        <w:t>, y que, además, no necesariamente hace referencia al procedimiento especial regulado por la ley de contratación estatal, sino a cual</w:t>
      </w:r>
      <w:r w:rsidR="00D85373" w:rsidRPr="0075278C">
        <w:rPr>
          <w:rFonts w:ascii="Arial" w:eastAsiaTheme="minorHAnsi" w:hAnsi="Arial" w:cs="Arial"/>
          <w:sz w:val="21"/>
          <w:szCs w:val="21"/>
          <w:lang w:val="es-ES_tradnl" w:eastAsia="en-US"/>
        </w:rPr>
        <w:t>quier</w:t>
      </w:r>
      <w:r w:rsidRPr="0075278C">
        <w:rPr>
          <w:rFonts w:ascii="Arial" w:eastAsiaTheme="minorHAnsi" w:hAnsi="Arial" w:cs="Arial"/>
          <w:sz w:val="21"/>
          <w:szCs w:val="21"/>
          <w:lang w:val="es-ES_tradnl" w:eastAsia="en-US"/>
        </w:rPr>
        <w:t xml:space="preserve"> otro que prescinda de un proceso de licitación pública o concurso</w:t>
      </w:r>
      <w:r w:rsidRPr="0075278C">
        <w:rPr>
          <w:rStyle w:val="Refdenotaalpie"/>
          <w:rFonts w:ascii="Arial" w:hAnsi="Arial" w:cs="Arial"/>
          <w:sz w:val="21"/>
          <w:szCs w:val="21"/>
          <w:lang w:val="es-ES_tradnl" w:eastAsia="en-US"/>
        </w:rPr>
        <w:footnoteReference w:id="9"/>
      </w:r>
      <w:r w:rsidRPr="0075278C">
        <w:rPr>
          <w:rStyle w:val="Refdenotaalpie"/>
          <w:rFonts w:ascii="Arial" w:hAnsi="Arial" w:cs="Arial"/>
          <w:sz w:val="21"/>
          <w:szCs w:val="21"/>
          <w:lang w:val="es-ES_tradnl" w:eastAsia="en-US"/>
        </w:rPr>
        <w:t>.</w:t>
      </w:r>
      <w:r w:rsidRPr="0075278C">
        <w:rPr>
          <w:rFonts w:ascii="Arial" w:eastAsiaTheme="minorHAnsi" w:hAnsi="Arial" w:cs="Arial"/>
          <w:sz w:val="21"/>
          <w:szCs w:val="21"/>
          <w:lang w:val="es-ES_tradnl" w:eastAsia="en-US"/>
        </w:rPr>
        <w:t xml:space="preserve"> Por tanto, </w:t>
      </w:r>
      <w:r w:rsidRPr="0075278C">
        <w:rPr>
          <w:rFonts w:ascii="Arial" w:eastAsiaTheme="minorHAnsi" w:hAnsi="Arial" w:cs="Arial"/>
          <w:sz w:val="21"/>
          <w:szCs w:val="21"/>
          <w:u w:val="single"/>
          <w:lang w:val="es-ES_tradnl" w:eastAsia="en-US"/>
        </w:rPr>
        <w:t>no son materia de la prohibición las demás modalidades de selección previstas en la ley 1150 de 2007, siendo estas, la licitación pública, el concurso de méritos y la selección abreviada, razón por la cual en ese periodo preelectoral de que trata</w:t>
      </w:r>
      <w:r w:rsidR="00D85373" w:rsidRPr="0075278C">
        <w:rPr>
          <w:rFonts w:ascii="Arial" w:eastAsiaTheme="minorHAnsi" w:hAnsi="Arial" w:cs="Arial"/>
          <w:sz w:val="21"/>
          <w:szCs w:val="21"/>
          <w:u w:val="single"/>
          <w:lang w:val="es-ES_tradnl" w:eastAsia="en-US"/>
        </w:rPr>
        <w:t xml:space="preserve"> </w:t>
      </w:r>
      <w:r w:rsidRPr="0075278C">
        <w:rPr>
          <w:rFonts w:ascii="Arial" w:eastAsiaTheme="minorHAnsi" w:hAnsi="Arial" w:cs="Arial"/>
          <w:sz w:val="21"/>
          <w:szCs w:val="21"/>
          <w:u w:val="single"/>
          <w:lang w:val="es-ES_tradnl" w:eastAsia="en-US"/>
        </w:rPr>
        <w:t>la disposición</w:t>
      </w:r>
      <w:r w:rsidR="00330622" w:rsidRPr="0075278C">
        <w:rPr>
          <w:rFonts w:ascii="Arial" w:eastAsiaTheme="minorHAnsi" w:hAnsi="Arial" w:cs="Arial"/>
          <w:sz w:val="21"/>
          <w:szCs w:val="21"/>
          <w:u w:val="single"/>
          <w:lang w:val="es-ES_tradnl" w:eastAsia="en-US"/>
        </w:rPr>
        <w:t xml:space="preserve"> </w:t>
      </w:r>
      <w:r w:rsidRPr="0075278C">
        <w:rPr>
          <w:rFonts w:ascii="Arial" w:eastAsiaTheme="minorHAnsi" w:hAnsi="Arial" w:cs="Arial"/>
          <w:sz w:val="21"/>
          <w:szCs w:val="21"/>
          <w:u w:val="single"/>
          <w:lang w:val="es-ES_tradnl" w:eastAsia="en-US"/>
        </w:rPr>
        <w:t>pueden las entidades públicas seguir contratando bajo estos sistemas</w:t>
      </w:r>
      <w:r w:rsidRPr="0075278C">
        <w:rPr>
          <w:rFonts w:ascii="Arial" w:eastAsiaTheme="minorHAnsi" w:hAnsi="Arial" w:cs="Arial"/>
          <w:sz w:val="21"/>
          <w:szCs w:val="21"/>
          <w:lang w:val="es-ES_tradnl" w:eastAsia="en-US"/>
        </w:rPr>
        <w:t xml:space="preserve">. </w:t>
      </w:r>
      <w:r w:rsidR="0065614B" w:rsidRPr="0075278C">
        <w:rPr>
          <w:rFonts w:ascii="Arial" w:eastAsiaTheme="minorHAnsi" w:hAnsi="Arial" w:cs="Arial"/>
          <w:sz w:val="21"/>
          <w:szCs w:val="21"/>
          <w:lang w:val="es-ES_tradnl" w:eastAsia="en-US"/>
        </w:rPr>
        <w:t>[...]</w:t>
      </w:r>
    </w:p>
    <w:p w14:paraId="3FD932DD" w14:textId="77777777" w:rsidR="0065614B" w:rsidRPr="0075278C" w:rsidRDefault="0065614B" w:rsidP="0065614B">
      <w:pPr>
        <w:ind w:left="708" w:right="709"/>
        <w:jc w:val="both"/>
        <w:rPr>
          <w:rFonts w:ascii="Arial" w:eastAsiaTheme="minorHAnsi" w:hAnsi="Arial" w:cs="Arial"/>
          <w:sz w:val="21"/>
          <w:szCs w:val="21"/>
          <w:lang w:val="es-ES_tradnl" w:eastAsia="en-US"/>
        </w:rPr>
      </w:pPr>
    </w:p>
    <w:p w14:paraId="1AE282A6" w14:textId="39F86473" w:rsidR="006A2FA9" w:rsidRPr="0075278C" w:rsidRDefault="004C2AA7" w:rsidP="00D14D1E">
      <w:pPr>
        <w:shd w:val="clear" w:color="auto" w:fill="FFFFFF"/>
        <w:spacing w:after="120" w:line="276" w:lineRule="auto"/>
        <w:ind w:firstLine="709"/>
        <w:jc w:val="both"/>
        <w:rPr>
          <w:rFonts w:ascii="Arial" w:hAnsi="Arial" w:cs="Arial"/>
          <w:sz w:val="22"/>
          <w:szCs w:val="22"/>
          <w:lang w:val="es-ES_tradnl" w:eastAsia="x-none"/>
        </w:rPr>
      </w:pPr>
      <w:r w:rsidRPr="0075278C">
        <w:rPr>
          <w:rFonts w:ascii="Arial" w:hAnsi="Arial" w:cs="Arial"/>
          <w:sz w:val="22"/>
          <w:szCs w:val="22"/>
          <w:lang w:val="es-ES_tradnl" w:eastAsia="x-none"/>
        </w:rPr>
        <w:t>De conformidad con</w:t>
      </w:r>
      <w:r w:rsidR="006A2FA9" w:rsidRPr="0075278C">
        <w:rPr>
          <w:rFonts w:ascii="Arial" w:hAnsi="Arial" w:cs="Arial"/>
          <w:sz w:val="22"/>
          <w:szCs w:val="22"/>
          <w:lang w:val="es-ES_tradnl" w:eastAsia="x-none"/>
        </w:rPr>
        <w:t xml:space="preserve"> el citado concepto</w:t>
      </w:r>
      <w:r w:rsidR="00BE12CA" w:rsidRPr="0075278C">
        <w:rPr>
          <w:rFonts w:ascii="Arial" w:hAnsi="Arial" w:cs="Arial"/>
          <w:sz w:val="22"/>
          <w:szCs w:val="22"/>
          <w:lang w:val="es-ES_tradnl" w:eastAsia="x-none"/>
        </w:rPr>
        <w:t>,</w:t>
      </w:r>
      <w:r w:rsidR="006A2FA9" w:rsidRPr="0075278C">
        <w:rPr>
          <w:rFonts w:ascii="Arial" w:hAnsi="Arial" w:cs="Arial"/>
          <w:sz w:val="22"/>
          <w:szCs w:val="22"/>
          <w:lang w:val="es-ES_tradnl" w:eastAsia="x-none"/>
        </w:rPr>
        <w:t xml:space="preserve"> </w:t>
      </w:r>
      <w:bookmarkStart w:id="45" w:name="_Hlk77021901"/>
      <w:r w:rsidR="006A2FA9" w:rsidRPr="0075278C">
        <w:rPr>
          <w:rFonts w:ascii="Arial" w:hAnsi="Arial" w:cs="Arial"/>
          <w:sz w:val="22"/>
          <w:szCs w:val="22"/>
          <w:lang w:val="es-ES_tradnl" w:eastAsia="x-none"/>
        </w:rPr>
        <w:t>la expresión contratación directa</w:t>
      </w:r>
      <w:r w:rsidRPr="0075278C">
        <w:rPr>
          <w:rFonts w:ascii="Arial" w:hAnsi="Arial" w:cs="Arial"/>
          <w:sz w:val="22"/>
          <w:szCs w:val="22"/>
          <w:lang w:val="es-ES_tradnl" w:eastAsia="x-none"/>
        </w:rPr>
        <w:t xml:space="preserve"> sobre la que versa </w:t>
      </w:r>
      <w:r w:rsidR="006A2FA9" w:rsidRPr="0075278C">
        <w:rPr>
          <w:rFonts w:ascii="Arial" w:hAnsi="Arial" w:cs="Arial"/>
          <w:sz w:val="22"/>
          <w:szCs w:val="22"/>
          <w:lang w:val="es-ES_tradnl" w:eastAsia="x-none"/>
        </w:rPr>
        <w:t xml:space="preserve">la prohibición contenida en el artículo 33 de la </w:t>
      </w:r>
      <w:r w:rsidR="0034682C" w:rsidRPr="0075278C">
        <w:rPr>
          <w:rFonts w:ascii="Arial" w:hAnsi="Arial" w:cs="Arial"/>
          <w:sz w:val="22"/>
          <w:szCs w:val="22"/>
          <w:lang w:val="es-ES_tradnl" w:eastAsia="x-none"/>
        </w:rPr>
        <w:t>L</w:t>
      </w:r>
      <w:r w:rsidR="006A2FA9" w:rsidRPr="0075278C">
        <w:rPr>
          <w:rFonts w:ascii="Arial" w:hAnsi="Arial" w:cs="Arial"/>
          <w:sz w:val="22"/>
          <w:szCs w:val="22"/>
          <w:lang w:val="es-ES_tradnl" w:eastAsia="x-none"/>
        </w:rPr>
        <w:t xml:space="preserve">ey de </w:t>
      </w:r>
      <w:r w:rsidR="0034682C" w:rsidRPr="0075278C">
        <w:rPr>
          <w:rFonts w:ascii="Arial" w:hAnsi="Arial" w:cs="Arial"/>
          <w:sz w:val="22"/>
          <w:szCs w:val="22"/>
          <w:lang w:val="es-ES_tradnl" w:eastAsia="x-none"/>
        </w:rPr>
        <w:t>G</w:t>
      </w:r>
      <w:r w:rsidR="006A2FA9" w:rsidRPr="0075278C">
        <w:rPr>
          <w:rFonts w:ascii="Arial" w:hAnsi="Arial" w:cs="Arial"/>
          <w:sz w:val="22"/>
          <w:szCs w:val="22"/>
          <w:lang w:val="es-ES_tradnl" w:eastAsia="x-none"/>
        </w:rPr>
        <w:t xml:space="preserve">arantías </w:t>
      </w:r>
      <w:r w:rsidR="0034682C" w:rsidRPr="0075278C">
        <w:rPr>
          <w:rFonts w:ascii="Arial" w:hAnsi="Arial" w:cs="Arial"/>
          <w:sz w:val="22"/>
          <w:szCs w:val="22"/>
          <w:lang w:val="es-ES_tradnl" w:eastAsia="x-none"/>
        </w:rPr>
        <w:t>E</w:t>
      </w:r>
      <w:r w:rsidR="006A2FA9" w:rsidRPr="0075278C">
        <w:rPr>
          <w:rFonts w:ascii="Arial" w:hAnsi="Arial" w:cs="Arial"/>
          <w:sz w:val="22"/>
          <w:szCs w:val="22"/>
          <w:lang w:val="es-ES_tradnl" w:eastAsia="x-none"/>
        </w:rPr>
        <w:t xml:space="preserve">lectorales, se refiere a </w:t>
      </w:r>
      <w:bookmarkStart w:id="46" w:name="_Hlk74294635"/>
      <w:r w:rsidR="005537C7" w:rsidRPr="0075278C">
        <w:rPr>
          <w:rFonts w:ascii="Arial" w:hAnsi="Arial" w:cs="Arial"/>
          <w:sz w:val="19"/>
          <w:szCs w:val="19"/>
          <w:lang w:val="es-ES_tradnl"/>
        </w:rPr>
        <w:t>«</w:t>
      </w:r>
      <w:bookmarkEnd w:id="46"/>
      <w:r w:rsidR="006A2FA9" w:rsidRPr="0075278C">
        <w:rPr>
          <w:rFonts w:ascii="Arial" w:hAnsi="Arial" w:cs="Arial"/>
          <w:sz w:val="22"/>
          <w:szCs w:val="22"/>
          <w:lang w:val="es-ES_tradnl" w:eastAsia="x-none"/>
        </w:rPr>
        <w:t>cualquier sistema que no implique convocatoria pública y posibilidad de pluralidad de oferentes</w:t>
      </w:r>
      <w:bookmarkStart w:id="47" w:name="_Hlk74404754"/>
      <w:r w:rsidR="00D63341" w:rsidRPr="0075278C">
        <w:rPr>
          <w:rFonts w:ascii="Arial" w:hAnsi="Arial" w:cs="Arial"/>
          <w:sz w:val="22"/>
          <w:szCs w:val="22"/>
          <w:lang w:val="es-ES_tradnl"/>
        </w:rPr>
        <w:t>»</w:t>
      </w:r>
      <w:bookmarkEnd w:id="47"/>
      <w:r w:rsidR="006A2FA9" w:rsidRPr="0075278C">
        <w:rPr>
          <w:rFonts w:ascii="Arial" w:hAnsi="Arial" w:cs="Arial"/>
          <w:sz w:val="22"/>
          <w:szCs w:val="22"/>
          <w:lang w:val="es-ES_tradnl" w:eastAsia="x-none"/>
        </w:rPr>
        <w:t>, por lo que excluye, entre otros, a los demás sistemas de contratación previstos en la Ley 1150 de 2007, es decir, la licitación pública, la selección abreviada y el concurso de méritos</w:t>
      </w:r>
      <w:r w:rsidR="00C4025B" w:rsidRPr="0075278C">
        <w:rPr>
          <w:rFonts w:ascii="Arial" w:hAnsi="Arial" w:cs="Arial"/>
          <w:sz w:val="22"/>
          <w:szCs w:val="22"/>
          <w:lang w:val="es-ES_tradnl" w:eastAsia="x-none"/>
        </w:rPr>
        <w:t xml:space="preserve"> u otros previstos en normas especiales.</w:t>
      </w:r>
      <w:r w:rsidR="003B6891" w:rsidRPr="0075278C">
        <w:rPr>
          <w:rFonts w:ascii="Arial" w:hAnsi="Arial" w:cs="Arial"/>
          <w:sz w:val="22"/>
          <w:szCs w:val="22"/>
          <w:lang w:val="es-ES_tradnl" w:eastAsia="x-none"/>
        </w:rPr>
        <w:t xml:space="preserve"> </w:t>
      </w:r>
      <w:r w:rsidR="006A2FA9" w:rsidRPr="0075278C">
        <w:rPr>
          <w:rFonts w:ascii="Arial" w:hAnsi="Arial" w:cs="Arial"/>
          <w:sz w:val="22"/>
          <w:szCs w:val="22"/>
          <w:lang w:val="es-ES_tradnl" w:eastAsia="x-none"/>
        </w:rPr>
        <w:t xml:space="preserve">Esta posición </w:t>
      </w:r>
      <w:r w:rsidR="003B6891" w:rsidRPr="0075278C">
        <w:rPr>
          <w:rFonts w:ascii="Arial" w:hAnsi="Arial" w:cs="Arial"/>
          <w:sz w:val="22"/>
          <w:szCs w:val="22"/>
          <w:lang w:val="es-ES_tradnl" w:eastAsia="x-none"/>
        </w:rPr>
        <w:lastRenderedPageBreak/>
        <w:t xml:space="preserve">es congruente con </w:t>
      </w:r>
      <w:r w:rsidR="006A2FA9" w:rsidRPr="0075278C">
        <w:rPr>
          <w:rFonts w:ascii="Arial" w:hAnsi="Arial" w:cs="Arial"/>
          <w:sz w:val="22"/>
          <w:szCs w:val="22"/>
          <w:lang w:val="es-ES_tradnl" w:eastAsia="x-none"/>
        </w:rPr>
        <w:t>la expedición de la Ley 1150 de 2007 que, entre otras reformas, introdujo el sistema de selección abreviada</w:t>
      </w:r>
      <w:r w:rsidR="003C26FC" w:rsidRPr="0075278C">
        <w:rPr>
          <w:rFonts w:ascii="Arial" w:hAnsi="Arial" w:cs="Arial"/>
          <w:sz w:val="22"/>
          <w:szCs w:val="22"/>
          <w:lang w:val="es-ES_tradnl" w:eastAsia="x-none"/>
        </w:rPr>
        <w:t>, rediseñó el concurso de méritos</w:t>
      </w:r>
      <w:r w:rsidR="006A2FA9" w:rsidRPr="0075278C">
        <w:rPr>
          <w:rStyle w:val="Refdenotaalpie"/>
          <w:rFonts w:ascii="Arial" w:hAnsi="Arial" w:cs="Arial"/>
          <w:sz w:val="22"/>
          <w:szCs w:val="22"/>
          <w:lang w:val="es-ES_tradnl" w:eastAsia="x-none"/>
        </w:rPr>
        <w:footnoteReference w:id="10"/>
      </w:r>
      <w:r w:rsidR="003B6891" w:rsidRPr="0075278C">
        <w:rPr>
          <w:rFonts w:ascii="Arial" w:hAnsi="Arial" w:cs="Arial"/>
          <w:sz w:val="22"/>
          <w:szCs w:val="22"/>
          <w:lang w:val="es-ES_tradnl" w:eastAsia="x-none"/>
        </w:rPr>
        <w:t xml:space="preserve"> </w:t>
      </w:r>
      <w:r w:rsidR="00D74377" w:rsidRPr="0075278C">
        <w:rPr>
          <w:rFonts w:ascii="Arial" w:hAnsi="Arial" w:cs="Arial"/>
          <w:sz w:val="22"/>
          <w:szCs w:val="22"/>
          <w:lang w:val="es-ES_tradnl" w:eastAsia="x-none"/>
        </w:rPr>
        <w:t xml:space="preserve">y </w:t>
      </w:r>
      <w:r w:rsidR="006A2FA9" w:rsidRPr="0075278C">
        <w:rPr>
          <w:rFonts w:ascii="Arial" w:hAnsi="Arial" w:cs="Arial"/>
          <w:sz w:val="22"/>
          <w:szCs w:val="22"/>
          <w:lang w:val="es-ES_tradnl" w:eastAsia="x-none"/>
        </w:rPr>
        <w:t>sistematizó las causales de contratación directa</w:t>
      </w:r>
      <w:r w:rsidR="006A2FA9" w:rsidRPr="0075278C">
        <w:rPr>
          <w:rStyle w:val="Refdenotaalpie"/>
          <w:rFonts w:ascii="Arial" w:hAnsi="Arial" w:cs="Arial"/>
          <w:sz w:val="22"/>
          <w:szCs w:val="22"/>
          <w:lang w:val="es-ES_tradnl" w:eastAsia="x-none"/>
        </w:rPr>
        <w:footnoteReference w:id="11"/>
      </w:r>
      <w:r w:rsidR="00D74377" w:rsidRPr="0075278C">
        <w:rPr>
          <w:rFonts w:ascii="Arial" w:hAnsi="Arial" w:cs="Arial"/>
          <w:sz w:val="22"/>
          <w:szCs w:val="22"/>
          <w:lang w:val="es-ES_tradnl" w:eastAsia="x-none"/>
        </w:rPr>
        <w:t xml:space="preserve">. </w:t>
      </w:r>
    </w:p>
    <w:bookmarkEnd w:id="45"/>
    <w:p w14:paraId="40CDC915" w14:textId="77777777" w:rsidR="009760B1" w:rsidRPr="0075278C" w:rsidRDefault="006A2FA9" w:rsidP="00D14D1E">
      <w:pPr>
        <w:shd w:val="clear" w:color="auto" w:fill="FFFFFF"/>
        <w:spacing w:after="120" w:line="276" w:lineRule="auto"/>
        <w:ind w:firstLine="709"/>
        <w:jc w:val="both"/>
        <w:rPr>
          <w:rFonts w:ascii="Arial" w:hAnsi="Arial" w:cs="Arial"/>
          <w:sz w:val="22"/>
          <w:szCs w:val="22"/>
          <w:lang w:val="es-ES_tradnl" w:eastAsia="x-none"/>
        </w:rPr>
      </w:pPr>
      <w:r w:rsidRPr="0075278C">
        <w:rPr>
          <w:rFonts w:ascii="Arial" w:hAnsi="Arial" w:cs="Arial"/>
          <w:sz w:val="22"/>
          <w:szCs w:val="22"/>
          <w:lang w:val="es-ES_tradnl" w:eastAsia="x-none"/>
        </w:rPr>
        <w:t xml:space="preserve">De esta forma, </w:t>
      </w:r>
      <w:r w:rsidR="004A0BB9" w:rsidRPr="0075278C">
        <w:rPr>
          <w:rFonts w:ascii="Arial" w:hAnsi="Arial" w:cs="Arial"/>
          <w:sz w:val="22"/>
          <w:szCs w:val="22"/>
          <w:lang w:val="es-ES_tradnl" w:eastAsia="x-none"/>
        </w:rPr>
        <w:t xml:space="preserve">con fundamento en la </w:t>
      </w:r>
      <w:r w:rsidRPr="0075278C">
        <w:rPr>
          <w:rFonts w:ascii="Arial" w:hAnsi="Arial" w:cs="Arial"/>
          <w:sz w:val="22"/>
          <w:szCs w:val="22"/>
          <w:lang w:val="es-ES_tradnl" w:eastAsia="x-none"/>
        </w:rPr>
        <w:t>evolución de la normativ</w:t>
      </w:r>
      <w:r w:rsidR="005537C7" w:rsidRPr="0075278C">
        <w:rPr>
          <w:rFonts w:ascii="Arial" w:hAnsi="Arial" w:cs="Arial"/>
          <w:sz w:val="22"/>
          <w:szCs w:val="22"/>
          <w:lang w:val="es-ES_tradnl" w:eastAsia="x-none"/>
        </w:rPr>
        <w:t>a</w:t>
      </w:r>
      <w:r w:rsidRPr="0075278C">
        <w:rPr>
          <w:rFonts w:ascii="Arial" w:hAnsi="Arial" w:cs="Arial"/>
          <w:sz w:val="22"/>
          <w:szCs w:val="22"/>
          <w:lang w:val="es-ES_tradnl" w:eastAsia="x-none"/>
        </w:rPr>
        <w:t xml:space="preserve"> sobre la contratación pública</w:t>
      </w:r>
      <w:r w:rsidR="003C26FC" w:rsidRPr="0075278C">
        <w:rPr>
          <w:rFonts w:ascii="Arial" w:hAnsi="Arial" w:cs="Arial"/>
          <w:sz w:val="22"/>
          <w:szCs w:val="22"/>
          <w:lang w:val="es-ES_tradnl" w:eastAsia="x-none"/>
        </w:rPr>
        <w:t>,</w:t>
      </w:r>
      <w:r w:rsidR="005537C7" w:rsidRPr="0075278C">
        <w:rPr>
          <w:rFonts w:ascii="Arial" w:hAnsi="Arial" w:cs="Arial"/>
          <w:sz w:val="22"/>
          <w:szCs w:val="22"/>
          <w:lang w:val="es-ES_tradnl" w:eastAsia="x-none"/>
        </w:rPr>
        <w:t xml:space="preserve"> se</w:t>
      </w:r>
      <w:r w:rsidRPr="0075278C">
        <w:rPr>
          <w:rFonts w:ascii="Arial" w:hAnsi="Arial" w:cs="Arial"/>
          <w:sz w:val="22"/>
          <w:szCs w:val="22"/>
          <w:lang w:val="es-ES_tradnl" w:eastAsia="x-none"/>
        </w:rPr>
        <w:t xml:space="preserve"> </w:t>
      </w:r>
      <w:r w:rsidR="005537C7" w:rsidRPr="0075278C">
        <w:rPr>
          <w:rFonts w:ascii="Arial" w:hAnsi="Arial" w:cs="Arial"/>
          <w:sz w:val="22"/>
          <w:szCs w:val="22"/>
          <w:lang w:val="es-ES_tradnl" w:eastAsia="x-none"/>
        </w:rPr>
        <w:t xml:space="preserve">ha </w:t>
      </w:r>
      <w:r w:rsidRPr="0075278C">
        <w:rPr>
          <w:rFonts w:ascii="Arial" w:hAnsi="Arial" w:cs="Arial"/>
          <w:sz w:val="22"/>
          <w:szCs w:val="22"/>
          <w:lang w:val="es-ES_tradnl" w:eastAsia="x-none"/>
        </w:rPr>
        <w:t>depura</w:t>
      </w:r>
      <w:r w:rsidR="005537C7" w:rsidRPr="0075278C">
        <w:rPr>
          <w:rFonts w:ascii="Arial" w:hAnsi="Arial" w:cs="Arial"/>
          <w:sz w:val="22"/>
          <w:szCs w:val="22"/>
          <w:lang w:val="es-ES_tradnl" w:eastAsia="x-none"/>
        </w:rPr>
        <w:t>do</w:t>
      </w:r>
      <w:r w:rsidRPr="0075278C">
        <w:rPr>
          <w:rFonts w:ascii="Arial" w:hAnsi="Arial" w:cs="Arial"/>
          <w:sz w:val="22"/>
          <w:szCs w:val="22"/>
          <w:lang w:val="es-ES_tradnl" w:eastAsia="x-none"/>
        </w:rPr>
        <w:t xml:space="preserve"> </w:t>
      </w:r>
      <w:r w:rsidR="00D74377" w:rsidRPr="0075278C">
        <w:rPr>
          <w:rFonts w:ascii="Arial" w:hAnsi="Arial" w:cs="Arial"/>
          <w:sz w:val="22"/>
          <w:szCs w:val="22"/>
          <w:lang w:val="es-ES_tradnl" w:eastAsia="x-none"/>
        </w:rPr>
        <w:t>la noción</w:t>
      </w:r>
      <w:r w:rsidRPr="0075278C">
        <w:rPr>
          <w:rFonts w:ascii="Arial" w:hAnsi="Arial" w:cs="Arial"/>
          <w:sz w:val="22"/>
          <w:szCs w:val="22"/>
          <w:lang w:val="es-ES_tradnl" w:eastAsia="x-none"/>
        </w:rPr>
        <w:t xml:space="preserve"> de </w:t>
      </w:r>
      <w:r w:rsidR="004A0BB9" w:rsidRPr="0075278C">
        <w:rPr>
          <w:rFonts w:ascii="Arial" w:hAnsi="Arial" w:cs="Arial"/>
          <w:sz w:val="19"/>
          <w:szCs w:val="19"/>
          <w:lang w:val="es-ES_tradnl"/>
        </w:rPr>
        <w:t>«</w:t>
      </w:r>
      <w:r w:rsidRPr="0075278C">
        <w:rPr>
          <w:rFonts w:ascii="Arial" w:hAnsi="Arial" w:cs="Arial"/>
          <w:sz w:val="22"/>
          <w:szCs w:val="22"/>
          <w:lang w:val="es-ES_tradnl" w:eastAsia="x-none"/>
        </w:rPr>
        <w:t>contratación directa</w:t>
      </w:r>
      <w:r w:rsidR="00D63341" w:rsidRPr="0075278C">
        <w:rPr>
          <w:rFonts w:ascii="Arial" w:hAnsi="Arial" w:cs="Arial"/>
          <w:sz w:val="22"/>
          <w:szCs w:val="22"/>
          <w:lang w:val="es-ES_tradnl"/>
        </w:rPr>
        <w:t>»</w:t>
      </w:r>
      <w:r w:rsidRPr="0075278C">
        <w:rPr>
          <w:rFonts w:ascii="Arial" w:hAnsi="Arial" w:cs="Arial"/>
          <w:sz w:val="22"/>
          <w:szCs w:val="22"/>
          <w:lang w:val="es-ES_tradnl" w:eastAsia="x-none"/>
        </w:rPr>
        <w:t xml:space="preserve">, para estos efectos, precisando </w:t>
      </w:r>
      <w:r w:rsidR="00D74377" w:rsidRPr="0075278C">
        <w:rPr>
          <w:rFonts w:ascii="Arial" w:hAnsi="Arial" w:cs="Arial"/>
          <w:sz w:val="22"/>
          <w:szCs w:val="22"/>
          <w:lang w:val="es-ES_tradnl" w:eastAsia="x-none"/>
        </w:rPr>
        <w:t xml:space="preserve">el Consejo de Estado </w:t>
      </w:r>
      <w:r w:rsidR="00522387" w:rsidRPr="0075278C">
        <w:rPr>
          <w:rFonts w:ascii="Arial" w:hAnsi="Arial" w:cs="Arial"/>
          <w:sz w:val="22"/>
          <w:szCs w:val="22"/>
          <w:lang w:val="es-ES_tradnl" w:eastAsia="x-none"/>
        </w:rPr>
        <w:t>-</w:t>
      </w:r>
      <w:r w:rsidR="00D74377" w:rsidRPr="0075278C">
        <w:rPr>
          <w:rFonts w:ascii="Arial" w:hAnsi="Arial" w:cs="Arial"/>
          <w:sz w:val="22"/>
          <w:szCs w:val="22"/>
          <w:lang w:val="es-ES_tradnl" w:eastAsia="x-none"/>
        </w:rPr>
        <w:t>en el concepto citado</w:t>
      </w:r>
      <w:r w:rsidR="00522387" w:rsidRPr="0075278C">
        <w:rPr>
          <w:rFonts w:ascii="Arial" w:hAnsi="Arial" w:cs="Arial"/>
          <w:sz w:val="22"/>
          <w:szCs w:val="22"/>
          <w:lang w:val="es-ES_tradnl" w:eastAsia="x-none"/>
        </w:rPr>
        <w:t>-</w:t>
      </w:r>
      <w:r w:rsidR="00D74377" w:rsidRPr="0075278C">
        <w:rPr>
          <w:rFonts w:ascii="Arial" w:hAnsi="Arial" w:cs="Arial"/>
          <w:sz w:val="22"/>
          <w:szCs w:val="22"/>
          <w:lang w:val="es-ES_tradnl" w:eastAsia="x-none"/>
        </w:rPr>
        <w:t xml:space="preserve"> </w:t>
      </w:r>
      <w:r w:rsidRPr="0075278C">
        <w:rPr>
          <w:rFonts w:ascii="Arial" w:hAnsi="Arial" w:cs="Arial"/>
          <w:sz w:val="22"/>
          <w:szCs w:val="22"/>
          <w:lang w:val="es-ES_tradnl" w:eastAsia="x-none"/>
        </w:rPr>
        <w:t xml:space="preserve">que, </w:t>
      </w:r>
      <w:r w:rsidR="005537C7" w:rsidRPr="0075278C">
        <w:rPr>
          <w:rFonts w:ascii="Arial" w:hAnsi="Arial" w:cs="Arial"/>
          <w:sz w:val="22"/>
          <w:szCs w:val="22"/>
          <w:lang w:val="es-ES_tradnl" w:eastAsia="x-none"/>
        </w:rPr>
        <w:t>«</w:t>
      </w:r>
      <w:r w:rsidRPr="0075278C">
        <w:rPr>
          <w:rFonts w:ascii="Arial" w:hAnsi="Arial" w:cs="Arial"/>
          <w:sz w:val="22"/>
          <w:szCs w:val="22"/>
          <w:lang w:val="es-ES_tradnl" w:eastAsia="x-none"/>
        </w:rPr>
        <w:t>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75278C">
        <w:rPr>
          <w:rStyle w:val="Refdenotaalpie"/>
          <w:rFonts w:ascii="Arial" w:hAnsi="Arial" w:cs="Arial"/>
          <w:sz w:val="22"/>
          <w:szCs w:val="22"/>
          <w:lang w:val="es-ES_tradnl" w:eastAsia="x-none"/>
        </w:rPr>
        <w:footnoteReference w:id="12"/>
      </w:r>
      <w:r w:rsidRPr="0075278C">
        <w:rPr>
          <w:rFonts w:ascii="Arial" w:hAnsi="Arial" w:cs="Arial"/>
          <w:sz w:val="22"/>
          <w:szCs w:val="22"/>
          <w:lang w:val="es-ES_tradnl" w:eastAsia="x-none"/>
        </w:rPr>
        <w:t>, ha</w:t>
      </w:r>
      <w:r w:rsidR="00522387" w:rsidRPr="0075278C">
        <w:rPr>
          <w:rFonts w:ascii="Arial" w:hAnsi="Arial" w:cs="Arial"/>
          <w:sz w:val="22"/>
          <w:szCs w:val="22"/>
          <w:lang w:val="es-ES_tradnl" w:eastAsia="x-none"/>
        </w:rPr>
        <w:t>n</w:t>
      </w:r>
      <w:r w:rsidRPr="0075278C">
        <w:rPr>
          <w:rFonts w:ascii="Arial" w:hAnsi="Arial" w:cs="Arial"/>
          <w:sz w:val="22"/>
          <w:szCs w:val="22"/>
          <w:lang w:val="es-ES_tradnl" w:eastAsia="x-none"/>
        </w:rPr>
        <w:t xml:space="preserve"> establecido sistemas de contratación que implican convocatoria pública y participación de varios oferentes</w:t>
      </w:r>
      <w:r w:rsidR="00D63341" w:rsidRPr="0075278C">
        <w:rPr>
          <w:rFonts w:ascii="Arial" w:hAnsi="Arial" w:cs="Arial"/>
          <w:sz w:val="22"/>
          <w:szCs w:val="22"/>
          <w:lang w:val="es-ES_tradnl"/>
        </w:rPr>
        <w:t>»</w:t>
      </w:r>
      <w:r w:rsidRPr="0075278C">
        <w:rPr>
          <w:rFonts w:ascii="Arial" w:hAnsi="Arial" w:cs="Arial"/>
          <w:sz w:val="22"/>
          <w:szCs w:val="22"/>
          <w:lang w:val="es-ES_tradnl" w:eastAsia="x-none"/>
        </w:rPr>
        <w:t xml:space="preserve">. </w:t>
      </w:r>
    </w:p>
    <w:p w14:paraId="7EA2015E" w14:textId="24903A85" w:rsidR="009760B1" w:rsidRPr="0075278C" w:rsidRDefault="009760B1" w:rsidP="00D14D1E">
      <w:pPr>
        <w:shd w:val="clear" w:color="auto" w:fill="FFFFFF"/>
        <w:spacing w:after="120" w:line="276" w:lineRule="auto"/>
        <w:ind w:firstLine="709"/>
        <w:jc w:val="both"/>
        <w:rPr>
          <w:rFonts w:ascii="Arial" w:hAnsi="Arial" w:cs="Arial"/>
          <w:sz w:val="22"/>
          <w:szCs w:val="22"/>
          <w:lang w:val="es-ES_tradnl" w:eastAsia="x-none"/>
        </w:rPr>
      </w:pPr>
      <w:r w:rsidRPr="0075278C">
        <w:rPr>
          <w:rFonts w:ascii="Arial" w:hAnsi="Arial" w:cs="Arial"/>
          <w:sz w:val="22"/>
          <w:szCs w:val="22"/>
          <w:lang w:val="es-ES_tradnl" w:eastAsia="x-none"/>
        </w:rPr>
        <w:t xml:space="preserve">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w:t>
      </w:r>
      <w:r w:rsidR="00DE1B07" w:rsidRPr="0075278C">
        <w:rPr>
          <w:rFonts w:ascii="Arial" w:hAnsi="Arial" w:cs="Arial"/>
          <w:sz w:val="22"/>
          <w:szCs w:val="22"/>
          <w:lang w:val="es-ES_tradnl" w:eastAsia="x-none"/>
        </w:rPr>
        <w:t>«</w:t>
      </w:r>
      <w:r w:rsidRPr="0075278C">
        <w:rPr>
          <w:rFonts w:ascii="Arial" w:hAnsi="Arial" w:cs="Arial"/>
          <w:sz w:val="22"/>
          <w:szCs w:val="22"/>
          <w:lang w:val="es-ES_tradnl" w:eastAsia="x-none"/>
        </w:rPr>
        <w:t>contratación directa</w:t>
      </w:r>
      <w:r w:rsidR="00DE1B07" w:rsidRPr="0075278C">
        <w:rPr>
          <w:rFonts w:ascii="Arial" w:hAnsi="Arial" w:cs="Arial"/>
          <w:sz w:val="22"/>
          <w:szCs w:val="22"/>
          <w:lang w:val="es-ES_tradnl" w:eastAsia="x-none"/>
        </w:rPr>
        <w:t>»</w:t>
      </w:r>
      <w:r w:rsidRPr="0075278C">
        <w:rPr>
          <w:rFonts w:ascii="Arial" w:hAnsi="Arial" w:cs="Arial"/>
          <w:sz w:val="22"/>
          <w:szCs w:val="22"/>
          <w:lang w:val="es-ES_tradnl" w:eastAsia="x-none"/>
        </w:rPr>
        <w:t>, es que la convocatoria para inscribirse en forma previa se haga de manera pública, y que se permita la participación de una pluralidad de oferentes</w:t>
      </w:r>
      <w:r w:rsidR="0047437C" w:rsidRPr="0075278C">
        <w:rPr>
          <w:rStyle w:val="Refdenotaalpie"/>
          <w:rFonts w:ascii="Arial" w:hAnsi="Arial" w:cs="Arial"/>
          <w:sz w:val="22"/>
          <w:szCs w:val="22"/>
          <w:lang w:val="es-ES_tradnl" w:eastAsia="x-none"/>
        </w:rPr>
        <w:footnoteReference w:id="13"/>
      </w:r>
      <w:r w:rsidR="00DE1B07" w:rsidRPr="0075278C">
        <w:rPr>
          <w:rFonts w:ascii="Arial" w:hAnsi="Arial" w:cs="Arial"/>
          <w:sz w:val="22"/>
          <w:szCs w:val="22"/>
          <w:lang w:val="es-ES_tradnl" w:eastAsia="x-none"/>
        </w:rPr>
        <w:t>.</w:t>
      </w:r>
      <w:r w:rsidRPr="0075278C">
        <w:rPr>
          <w:rFonts w:ascii="Arial" w:hAnsi="Arial" w:cs="Arial"/>
          <w:sz w:val="22"/>
          <w:szCs w:val="22"/>
          <w:lang w:val="es-ES_tradnl" w:eastAsia="x-none"/>
        </w:rPr>
        <w:t xml:space="preserve">    </w:t>
      </w:r>
    </w:p>
    <w:p w14:paraId="485ECADF" w14:textId="1AA3465D" w:rsidR="005462AF" w:rsidRPr="0075278C" w:rsidRDefault="006A2FA9" w:rsidP="00D14D1E">
      <w:pPr>
        <w:shd w:val="clear" w:color="auto" w:fill="FFFFFF"/>
        <w:spacing w:after="120" w:line="276" w:lineRule="auto"/>
        <w:ind w:firstLine="709"/>
        <w:jc w:val="both"/>
        <w:rPr>
          <w:rFonts w:ascii="Arial" w:hAnsi="Arial" w:cs="Arial"/>
          <w:sz w:val="22"/>
          <w:szCs w:val="22"/>
          <w:lang w:val="es-ES_tradnl" w:eastAsia="x-none"/>
        </w:rPr>
      </w:pPr>
      <w:r w:rsidRPr="0075278C">
        <w:rPr>
          <w:rFonts w:ascii="Arial" w:hAnsi="Arial" w:cs="Arial"/>
          <w:sz w:val="22"/>
          <w:szCs w:val="22"/>
          <w:lang w:val="es-ES_tradnl" w:eastAsia="x-none"/>
        </w:rPr>
        <w:t>Así</w:t>
      </w:r>
      <w:r w:rsidR="00D74377" w:rsidRPr="0075278C">
        <w:rPr>
          <w:rFonts w:ascii="Arial" w:hAnsi="Arial" w:cs="Arial"/>
          <w:sz w:val="22"/>
          <w:szCs w:val="22"/>
          <w:lang w:val="es-ES_tradnl" w:eastAsia="x-none"/>
        </w:rPr>
        <w:t xml:space="preserve"> las cosas</w:t>
      </w:r>
      <w:r w:rsidRPr="0075278C">
        <w:rPr>
          <w:rFonts w:ascii="Arial" w:hAnsi="Arial" w:cs="Arial"/>
          <w:sz w:val="22"/>
          <w:szCs w:val="22"/>
          <w:lang w:val="es-ES_tradnl" w:eastAsia="x-none"/>
        </w:rPr>
        <w:t xml:space="preserve">, </w:t>
      </w:r>
      <w:r w:rsidR="00D74377" w:rsidRPr="0075278C">
        <w:rPr>
          <w:rFonts w:ascii="Arial" w:hAnsi="Arial" w:cs="Arial"/>
          <w:sz w:val="22"/>
          <w:szCs w:val="22"/>
          <w:lang w:val="es-ES_tradnl" w:eastAsia="x-none"/>
        </w:rPr>
        <w:t xml:space="preserve">ha de entenderse </w:t>
      </w:r>
      <w:r w:rsidRPr="0075278C">
        <w:rPr>
          <w:rFonts w:ascii="Arial" w:hAnsi="Arial" w:cs="Arial"/>
          <w:sz w:val="22"/>
          <w:szCs w:val="22"/>
          <w:lang w:val="es-ES_tradnl" w:eastAsia="x-none"/>
        </w:rPr>
        <w:t>que, para los efectos de la Ley de Garantías Electorales y, e</w:t>
      </w:r>
      <w:r w:rsidR="00D74377" w:rsidRPr="0075278C">
        <w:rPr>
          <w:rFonts w:ascii="Arial" w:hAnsi="Arial" w:cs="Arial"/>
          <w:sz w:val="22"/>
          <w:szCs w:val="22"/>
          <w:lang w:val="es-ES_tradnl" w:eastAsia="x-none"/>
        </w:rPr>
        <w:t>n particular</w:t>
      </w:r>
      <w:r w:rsidRPr="0075278C">
        <w:rPr>
          <w:rFonts w:ascii="Arial" w:hAnsi="Arial" w:cs="Arial"/>
          <w:sz w:val="22"/>
          <w:szCs w:val="22"/>
          <w:lang w:val="es-ES_tradnl" w:eastAsia="x-none"/>
        </w:rPr>
        <w:t xml:space="preserve">, para la prohibición o restricción temporal contenida en su artículo 33, </w:t>
      </w:r>
      <w:r w:rsidR="00BE12CA" w:rsidRPr="0075278C">
        <w:rPr>
          <w:rFonts w:ascii="Arial" w:hAnsi="Arial" w:cs="Arial"/>
          <w:sz w:val="22"/>
          <w:szCs w:val="22"/>
          <w:lang w:val="es-ES_tradnl" w:eastAsia="x-none"/>
        </w:rPr>
        <w:t xml:space="preserve">la </w:t>
      </w:r>
      <w:r w:rsidR="00D74377" w:rsidRPr="0075278C">
        <w:rPr>
          <w:rFonts w:ascii="Arial" w:hAnsi="Arial" w:cs="Arial"/>
          <w:sz w:val="22"/>
          <w:szCs w:val="22"/>
          <w:lang w:val="es-ES_tradnl"/>
        </w:rPr>
        <w:t>«</w:t>
      </w:r>
      <w:r w:rsidRPr="0075278C">
        <w:rPr>
          <w:rFonts w:ascii="Arial" w:hAnsi="Arial" w:cs="Arial"/>
          <w:sz w:val="22"/>
          <w:szCs w:val="22"/>
          <w:lang w:val="es-ES_tradnl" w:eastAsia="x-none"/>
        </w:rPr>
        <w:t>contratación directa</w:t>
      </w:r>
      <w:r w:rsidR="00D74377" w:rsidRPr="0075278C">
        <w:rPr>
          <w:rFonts w:ascii="Arial" w:hAnsi="Arial" w:cs="Arial"/>
          <w:sz w:val="22"/>
          <w:szCs w:val="22"/>
          <w:lang w:val="es-ES_tradnl"/>
        </w:rPr>
        <w:t>»</w:t>
      </w:r>
      <w:r w:rsidRPr="0075278C">
        <w:rPr>
          <w:rFonts w:ascii="Arial" w:hAnsi="Arial" w:cs="Arial"/>
          <w:sz w:val="22"/>
          <w:szCs w:val="22"/>
          <w:lang w:val="es-ES_tradnl" w:eastAsia="x-none"/>
        </w:rPr>
        <w:t xml:space="preserve"> </w:t>
      </w:r>
      <w:r w:rsidR="00BE12CA" w:rsidRPr="0075278C">
        <w:rPr>
          <w:rFonts w:ascii="Arial" w:hAnsi="Arial" w:cs="Arial"/>
          <w:sz w:val="22"/>
          <w:szCs w:val="22"/>
          <w:lang w:val="es-ES_tradnl" w:eastAsia="x-none"/>
        </w:rPr>
        <w:t xml:space="preserve">debe entenderse como </w:t>
      </w:r>
      <w:r w:rsidRPr="0075278C">
        <w:rPr>
          <w:rFonts w:ascii="Arial" w:hAnsi="Arial" w:cs="Arial"/>
          <w:sz w:val="22"/>
          <w:szCs w:val="22"/>
          <w:lang w:val="es-ES_tradnl" w:eastAsia="x-none"/>
        </w:rPr>
        <w:t>cualquier sistema de selección o procedimiento de contratación utilizado por las entidades estatales que no incluya la convocatoria pública</w:t>
      </w:r>
      <w:r w:rsidR="00604A28" w:rsidRPr="0075278C">
        <w:rPr>
          <w:rFonts w:ascii="Arial" w:hAnsi="Arial" w:cs="Arial"/>
          <w:sz w:val="22"/>
          <w:szCs w:val="22"/>
          <w:lang w:val="es-ES_tradnl" w:eastAsia="x-none"/>
        </w:rPr>
        <w:t xml:space="preserve"> </w:t>
      </w:r>
      <w:r w:rsidRPr="0075278C">
        <w:rPr>
          <w:rFonts w:ascii="Arial" w:hAnsi="Arial" w:cs="Arial"/>
          <w:sz w:val="22"/>
          <w:szCs w:val="22"/>
          <w:lang w:val="es-ES_tradnl" w:eastAsia="x-none"/>
        </w:rPr>
        <w:t>en alguna de sus etapas, ni permita la participación de una pluralidad de oferentes.</w:t>
      </w:r>
    </w:p>
    <w:p w14:paraId="000D90F7" w14:textId="42FE1E59" w:rsidR="00BD0109" w:rsidRPr="0075278C" w:rsidRDefault="000B492E" w:rsidP="00D14D1E">
      <w:pPr>
        <w:shd w:val="clear" w:color="auto" w:fill="FFFFFF"/>
        <w:spacing w:after="120" w:line="276" w:lineRule="auto"/>
        <w:ind w:firstLine="709"/>
        <w:jc w:val="both"/>
        <w:rPr>
          <w:rFonts w:ascii="Arial" w:hAnsi="Arial" w:cs="Arial"/>
          <w:sz w:val="22"/>
          <w:szCs w:val="22"/>
          <w:lang w:val="es-ES_tradnl" w:eastAsia="x-none"/>
        </w:rPr>
      </w:pPr>
      <w:r w:rsidRPr="0075278C">
        <w:rPr>
          <w:rFonts w:ascii="Arial" w:hAnsi="Arial" w:cs="Arial"/>
          <w:sz w:val="22"/>
          <w:szCs w:val="22"/>
          <w:lang w:val="es-ES_tradnl" w:eastAsia="x-none"/>
        </w:rPr>
        <w:t>De</w:t>
      </w:r>
      <w:r w:rsidRPr="0075278C">
        <w:rPr>
          <w:rFonts w:ascii="Arial" w:eastAsiaTheme="minorHAnsi" w:hAnsi="Arial" w:cs="Arial"/>
          <w:sz w:val="22"/>
          <w:szCs w:val="22"/>
          <w:lang w:val="es-ES_tradnl" w:eastAsia="en-US"/>
        </w:rPr>
        <w:t xml:space="preserve"> otro lado, las </w:t>
      </w:r>
      <w:r w:rsidR="00BD0109" w:rsidRPr="0075278C">
        <w:rPr>
          <w:rFonts w:ascii="Arial" w:eastAsiaTheme="minorHAnsi" w:hAnsi="Arial" w:cs="Arial"/>
          <w:sz w:val="22"/>
          <w:szCs w:val="22"/>
          <w:lang w:val="es-ES_tradnl" w:eastAsia="en-US"/>
        </w:rPr>
        <w:t xml:space="preserve">excepciones </w:t>
      </w:r>
      <w:r w:rsidRPr="0075278C">
        <w:rPr>
          <w:rFonts w:ascii="Arial" w:eastAsiaTheme="minorHAnsi" w:hAnsi="Arial" w:cs="Arial"/>
          <w:sz w:val="22"/>
          <w:szCs w:val="22"/>
          <w:lang w:val="es-ES_tradnl" w:eastAsia="en-US"/>
        </w:rPr>
        <w:t>a la restricción</w:t>
      </w:r>
      <w:r w:rsidR="00BD0109" w:rsidRPr="0075278C">
        <w:rPr>
          <w:rFonts w:ascii="Arial" w:eastAsiaTheme="minorHAnsi" w:hAnsi="Arial" w:cs="Arial"/>
          <w:sz w:val="22"/>
          <w:szCs w:val="22"/>
          <w:lang w:val="es-ES_tradnl" w:eastAsia="en-US"/>
        </w:rPr>
        <w:t xml:space="preserve"> prevista en la Ley de Garantías</w:t>
      </w:r>
      <w:r w:rsidRPr="0075278C">
        <w:rPr>
          <w:rFonts w:ascii="Arial" w:eastAsiaTheme="minorHAnsi" w:hAnsi="Arial" w:cs="Arial"/>
          <w:sz w:val="22"/>
          <w:szCs w:val="22"/>
          <w:lang w:val="es-ES_tradnl" w:eastAsia="en-US"/>
        </w:rPr>
        <w:t>, con fundamento en las</w:t>
      </w:r>
      <w:r w:rsidR="001908CE" w:rsidRPr="0075278C">
        <w:rPr>
          <w:rFonts w:ascii="Arial" w:eastAsiaTheme="minorHAnsi" w:hAnsi="Arial" w:cs="Arial"/>
          <w:sz w:val="22"/>
          <w:szCs w:val="22"/>
          <w:lang w:val="es-ES_tradnl" w:eastAsia="en-US"/>
        </w:rPr>
        <w:t xml:space="preserve"> cuales</w:t>
      </w:r>
      <w:r w:rsidRPr="0075278C">
        <w:rPr>
          <w:rFonts w:ascii="Arial" w:eastAsiaTheme="minorHAnsi" w:hAnsi="Arial" w:cs="Arial"/>
          <w:sz w:val="22"/>
          <w:szCs w:val="22"/>
          <w:lang w:val="es-ES_tradnl" w:eastAsia="en-US"/>
        </w:rPr>
        <w:t xml:space="preserve"> podrán las entidades públicas adelantar procedimientos de </w:t>
      </w:r>
      <w:r w:rsidRPr="0075278C">
        <w:rPr>
          <w:rFonts w:ascii="Arial" w:eastAsiaTheme="minorHAnsi" w:hAnsi="Arial" w:cs="Arial"/>
          <w:sz w:val="22"/>
          <w:szCs w:val="22"/>
          <w:lang w:val="es-ES_tradnl" w:eastAsia="en-US"/>
        </w:rPr>
        <w:lastRenderedPageBreak/>
        <w:t xml:space="preserve">selección directa, </w:t>
      </w:r>
      <w:r w:rsidR="00BD0109" w:rsidRPr="0075278C">
        <w:rPr>
          <w:rFonts w:ascii="Arial" w:eastAsiaTheme="minorHAnsi" w:hAnsi="Arial" w:cs="Arial"/>
          <w:sz w:val="22"/>
          <w:szCs w:val="22"/>
          <w:lang w:val="es-ES_tradnl" w:eastAsia="en-US"/>
        </w:rPr>
        <w:t xml:space="preserve">se encuentran </w:t>
      </w:r>
      <w:r w:rsidR="00C11BD7" w:rsidRPr="0075278C">
        <w:rPr>
          <w:rFonts w:ascii="Arial" w:eastAsiaTheme="minorHAnsi" w:hAnsi="Arial" w:cs="Arial"/>
          <w:sz w:val="22"/>
          <w:szCs w:val="22"/>
          <w:lang w:val="es-ES_tradnl" w:eastAsia="en-US"/>
        </w:rPr>
        <w:t>consagradas</w:t>
      </w:r>
      <w:r w:rsidR="00BD0109" w:rsidRPr="0075278C">
        <w:rPr>
          <w:rFonts w:ascii="Arial" w:eastAsiaTheme="minorHAnsi" w:hAnsi="Arial" w:cs="Arial"/>
          <w:sz w:val="22"/>
          <w:szCs w:val="22"/>
          <w:lang w:val="es-ES_tradnl" w:eastAsia="en-US"/>
        </w:rPr>
        <w:t xml:space="preserve"> </w:t>
      </w:r>
      <w:r w:rsidRPr="0075278C">
        <w:rPr>
          <w:rFonts w:ascii="Arial" w:eastAsiaTheme="minorHAnsi" w:hAnsi="Arial" w:cs="Arial"/>
          <w:sz w:val="22"/>
          <w:szCs w:val="22"/>
          <w:lang w:val="es-ES_tradnl" w:eastAsia="en-US"/>
        </w:rPr>
        <w:t xml:space="preserve">de manera </w:t>
      </w:r>
      <w:r w:rsidR="00BD0109" w:rsidRPr="0075278C">
        <w:rPr>
          <w:rFonts w:ascii="Arial" w:eastAsiaTheme="minorHAnsi" w:hAnsi="Arial" w:cs="Arial"/>
          <w:sz w:val="22"/>
          <w:szCs w:val="22"/>
          <w:lang w:val="es-ES_tradnl" w:eastAsia="en-US"/>
        </w:rPr>
        <w:t>taxativa en el</w:t>
      </w:r>
      <w:r w:rsidRPr="0075278C">
        <w:rPr>
          <w:rFonts w:ascii="Arial" w:eastAsiaTheme="minorHAnsi" w:hAnsi="Arial" w:cs="Arial"/>
          <w:sz w:val="22"/>
          <w:szCs w:val="22"/>
          <w:lang w:val="es-ES_tradnl" w:eastAsia="en-US"/>
        </w:rPr>
        <w:t xml:space="preserve"> </w:t>
      </w:r>
      <w:r w:rsidR="00BD0109" w:rsidRPr="0075278C">
        <w:rPr>
          <w:rFonts w:ascii="Arial" w:eastAsiaTheme="minorHAnsi" w:hAnsi="Arial" w:cs="Arial"/>
          <w:sz w:val="22"/>
          <w:szCs w:val="22"/>
          <w:lang w:val="es-ES_tradnl" w:eastAsia="en-US"/>
        </w:rPr>
        <w:t>inciso</w:t>
      </w:r>
      <w:r w:rsidRPr="0075278C">
        <w:rPr>
          <w:rFonts w:ascii="Arial" w:eastAsiaTheme="minorHAnsi" w:hAnsi="Arial" w:cs="Arial"/>
          <w:sz w:val="22"/>
          <w:szCs w:val="22"/>
          <w:lang w:val="es-ES_tradnl" w:eastAsia="en-US"/>
        </w:rPr>
        <w:t xml:space="preserve"> final</w:t>
      </w:r>
      <w:r w:rsidR="00BD0109" w:rsidRPr="0075278C">
        <w:rPr>
          <w:rFonts w:ascii="Arial" w:eastAsiaTheme="minorHAnsi" w:hAnsi="Arial" w:cs="Arial"/>
          <w:sz w:val="22"/>
          <w:szCs w:val="22"/>
          <w:lang w:val="es-ES_tradnl" w:eastAsia="en-US"/>
        </w:rPr>
        <w:t xml:space="preserve"> del artículo 33 de la </w:t>
      </w:r>
      <w:r w:rsidR="000132CE" w:rsidRPr="0075278C">
        <w:rPr>
          <w:rFonts w:ascii="Arial" w:eastAsiaTheme="minorHAnsi" w:hAnsi="Arial" w:cs="Arial"/>
          <w:sz w:val="22"/>
          <w:szCs w:val="22"/>
          <w:lang w:val="es-ES_tradnl" w:eastAsia="en-US"/>
        </w:rPr>
        <w:t>L</w:t>
      </w:r>
      <w:r w:rsidR="00BD0109" w:rsidRPr="0075278C">
        <w:rPr>
          <w:rFonts w:ascii="Arial" w:eastAsiaTheme="minorHAnsi" w:hAnsi="Arial" w:cs="Arial"/>
          <w:sz w:val="22"/>
          <w:szCs w:val="22"/>
          <w:lang w:val="es-ES_tradnl" w:eastAsia="en-US"/>
        </w:rPr>
        <w:t>ey 996 de 2005</w:t>
      </w:r>
      <w:r w:rsidR="00422259" w:rsidRPr="0075278C">
        <w:rPr>
          <w:rFonts w:ascii="Arial" w:eastAsiaTheme="minorHAnsi" w:hAnsi="Arial" w:cs="Arial"/>
          <w:sz w:val="22"/>
          <w:szCs w:val="22"/>
          <w:lang w:val="es-ES_tradnl" w:eastAsia="en-US"/>
        </w:rPr>
        <w:t>, esto es,</w:t>
      </w:r>
      <w:r w:rsidRPr="0075278C">
        <w:rPr>
          <w:rFonts w:ascii="Arial" w:eastAsiaTheme="minorHAnsi" w:hAnsi="Arial" w:cs="Arial"/>
          <w:sz w:val="22"/>
          <w:szCs w:val="22"/>
          <w:lang w:val="es-ES_tradnl" w:eastAsia="en-US"/>
        </w:rPr>
        <w:t xml:space="preserve"> en lo referente a</w:t>
      </w:r>
      <w:r w:rsidR="00422259" w:rsidRPr="0075278C">
        <w:rPr>
          <w:rFonts w:ascii="Arial" w:eastAsiaTheme="minorHAnsi" w:hAnsi="Arial" w:cs="Arial"/>
          <w:sz w:val="22"/>
          <w:szCs w:val="22"/>
          <w:lang w:val="es-ES_tradnl" w:eastAsia="en-US"/>
        </w:rPr>
        <w:t>:</w:t>
      </w:r>
      <w:r w:rsidRPr="0075278C">
        <w:rPr>
          <w:rFonts w:ascii="Arial" w:eastAsiaTheme="minorHAnsi" w:hAnsi="Arial" w:cs="Arial"/>
          <w:sz w:val="22"/>
          <w:szCs w:val="22"/>
          <w:lang w:val="es-ES_tradnl" w:eastAsia="en-US"/>
        </w:rPr>
        <w:t xml:space="preserve"> i)</w:t>
      </w:r>
      <w:r w:rsidR="00BD0109" w:rsidRPr="0075278C">
        <w:rPr>
          <w:rFonts w:ascii="Arial" w:eastAsiaTheme="minorHAnsi" w:hAnsi="Arial" w:cs="Arial"/>
          <w:sz w:val="22"/>
          <w:szCs w:val="22"/>
          <w:lang w:val="es-ES_tradnl" w:eastAsia="en-US"/>
        </w:rPr>
        <w:t xml:space="preserve"> la defensa y seguridad del Estado;</w:t>
      </w:r>
      <w:r w:rsidRPr="0075278C">
        <w:rPr>
          <w:rFonts w:ascii="Arial" w:eastAsiaTheme="minorHAnsi" w:hAnsi="Arial" w:cs="Arial"/>
          <w:sz w:val="22"/>
          <w:szCs w:val="22"/>
          <w:lang w:val="es-ES_tradnl" w:eastAsia="en-US"/>
        </w:rPr>
        <w:t xml:space="preserve"> ii) l</w:t>
      </w:r>
      <w:r w:rsidR="00BD0109" w:rsidRPr="0075278C">
        <w:rPr>
          <w:rFonts w:ascii="Arial" w:eastAsiaTheme="minorHAnsi" w:hAnsi="Arial" w:cs="Arial"/>
          <w:sz w:val="22"/>
          <w:szCs w:val="22"/>
          <w:lang w:val="es-ES_tradnl" w:eastAsia="en-US"/>
        </w:rPr>
        <w:t>os contratos de crédito público;</w:t>
      </w:r>
      <w:r w:rsidRPr="0075278C">
        <w:rPr>
          <w:rFonts w:ascii="Arial" w:hAnsi="Arial" w:cs="Arial"/>
          <w:sz w:val="22"/>
          <w:szCs w:val="22"/>
          <w:lang w:val="es-ES_tradnl" w:eastAsia="x-none"/>
        </w:rPr>
        <w:t xml:space="preserve"> (iii) l</w:t>
      </w:r>
      <w:r w:rsidR="00BD0109" w:rsidRPr="0075278C">
        <w:rPr>
          <w:rFonts w:ascii="Arial" w:eastAsiaTheme="minorHAnsi" w:hAnsi="Arial" w:cs="Arial"/>
          <w:sz w:val="22"/>
          <w:szCs w:val="22"/>
          <w:lang w:val="es-ES_tradnl" w:eastAsia="en-US"/>
        </w:rPr>
        <w:t>os requeridos para cubrir las emergencias educativas, sanitarias y desastres</w:t>
      </w:r>
      <w:r w:rsidRPr="0075278C">
        <w:rPr>
          <w:rFonts w:ascii="Arial" w:eastAsiaTheme="minorHAnsi" w:hAnsi="Arial" w:cs="Arial"/>
          <w:sz w:val="22"/>
          <w:szCs w:val="22"/>
          <w:lang w:val="es-ES_tradnl" w:eastAsia="en-US"/>
        </w:rPr>
        <w:t>; iv) l</w:t>
      </w:r>
      <w:r w:rsidR="00BD0109" w:rsidRPr="0075278C">
        <w:rPr>
          <w:rFonts w:ascii="Arial" w:eastAsiaTheme="minorHAnsi" w:hAnsi="Arial" w:cs="Arial"/>
          <w:sz w:val="22"/>
          <w:szCs w:val="22"/>
          <w:lang w:val="es-ES_tradnl" w:eastAsia="en-US"/>
        </w:rPr>
        <w:t>os utilizados para la reconstrucción de vías, puentes, carreteras, infraestructura energética y de comunicaciones, en caso de que hayan sido objeto de atentados, acciones terroristas, desastres naturales o casos de fuerza mayor; y,</w:t>
      </w:r>
      <w:r w:rsidRPr="0075278C">
        <w:rPr>
          <w:rFonts w:ascii="Arial" w:hAnsi="Arial" w:cs="Arial"/>
          <w:sz w:val="22"/>
          <w:szCs w:val="22"/>
          <w:lang w:val="es-ES_tradnl" w:eastAsia="x-none"/>
        </w:rPr>
        <w:t xml:space="preserve"> v) l</w:t>
      </w:r>
      <w:r w:rsidR="00BD0109" w:rsidRPr="0075278C">
        <w:rPr>
          <w:rFonts w:ascii="Arial" w:eastAsiaTheme="minorHAnsi" w:hAnsi="Arial" w:cs="Arial"/>
          <w:sz w:val="22"/>
          <w:szCs w:val="22"/>
          <w:lang w:val="es-ES_tradnl" w:eastAsia="en-US"/>
        </w:rPr>
        <w:t>os que deban realizar las entidades sanitarias y hospitalarias.</w:t>
      </w:r>
    </w:p>
    <w:p w14:paraId="793A3389" w14:textId="7081AF36" w:rsidR="00786BDD" w:rsidRPr="0075278C" w:rsidRDefault="000132CE" w:rsidP="00D14D1E">
      <w:pPr>
        <w:shd w:val="clear" w:color="auto" w:fill="FFFFFF"/>
        <w:spacing w:line="276" w:lineRule="auto"/>
        <w:ind w:firstLine="709"/>
        <w:jc w:val="both"/>
        <w:rPr>
          <w:rFonts w:ascii="Arial" w:eastAsia="Calibri" w:hAnsi="Arial" w:cs="Arial"/>
          <w:sz w:val="22"/>
          <w:szCs w:val="22"/>
          <w:lang w:val="es-ES_tradnl"/>
        </w:rPr>
      </w:pPr>
      <w:r w:rsidRPr="0075278C">
        <w:rPr>
          <w:rFonts w:ascii="Arial" w:eastAsiaTheme="minorHAnsi" w:hAnsi="Arial" w:cs="Arial"/>
          <w:sz w:val="22"/>
          <w:szCs w:val="22"/>
          <w:lang w:val="es-ES_tradnl" w:eastAsia="en-US"/>
        </w:rPr>
        <w:t>E</w:t>
      </w:r>
      <w:r w:rsidR="000F09F5" w:rsidRPr="0075278C">
        <w:rPr>
          <w:rFonts w:ascii="Arial" w:eastAsiaTheme="minorHAnsi" w:hAnsi="Arial" w:cs="Arial"/>
          <w:sz w:val="22"/>
          <w:szCs w:val="22"/>
          <w:lang w:val="es-ES_tradnl" w:eastAsia="en-US"/>
        </w:rPr>
        <w:t>s pertinente tener en cuenta, como lo anotó l</w:t>
      </w:r>
      <w:r w:rsidR="00786BDD" w:rsidRPr="0075278C">
        <w:rPr>
          <w:rFonts w:ascii="Arial" w:eastAsiaTheme="minorHAnsi" w:hAnsi="Arial" w:cs="Arial"/>
          <w:sz w:val="22"/>
          <w:szCs w:val="22"/>
          <w:lang w:val="es-ES_tradnl" w:eastAsia="en-US"/>
        </w:rPr>
        <w:t>a Corte</w:t>
      </w:r>
      <w:r w:rsidR="000F09F5" w:rsidRPr="0075278C">
        <w:rPr>
          <w:rFonts w:ascii="Arial" w:eastAsiaTheme="minorHAnsi" w:hAnsi="Arial" w:cs="Arial"/>
          <w:sz w:val="22"/>
          <w:szCs w:val="22"/>
          <w:lang w:val="es-ES_tradnl" w:eastAsia="en-US"/>
        </w:rPr>
        <w:t xml:space="preserve"> </w:t>
      </w:r>
      <w:r w:rsidR="00786BDD" w:rsidRPr="0075278C">
        <w:rPr>
          <w:rFonts w:ascii="Arial" w:eastAsiaTheme="minorHAnsi" w:hAnsi="Arial" w:cs="Arial"/>
          <w:sz w:val="22"/>
          <w:szCs w:val="22"/>
          <w:lang w:val="es-ES_tradnl" w:eastAsia="en-US"/>
        </w:rPr>
        <w:t>Constitucional</w:t>
      </w:r>
      <w:r w:rsidR="000F09F5" w:rsidRPr="0075278C">
        <w:rPr>
          <w:rFonts w:ascii="Arial" w:eastAsiaTheme="minorHAnsi" w:hAnsi="Arial" w:cs="Arial"/>
          <w:sz w:val="22"/>
          <w:szCs w:val="22"/>
          <w:lang w:val="es-ES_tradnl" w:eastAsia="en-US"/>
        </w:rPr>
        <w:t xml:space="preserve">, en </w:t>
      </w:r>
      <w:r w:rsidR="00786BDD" w:rsidRPr="0075278C">
        <w:rPr>
          <w:rFonts w:ascii="Arial" w:eastAsiaTheme="minorHAnsi" w:hAnsi="Arial" w:cs="Arial"/>
          <w:sz w:val="22"/>
          <w:szCs w:val="22"/>
          <w:lang w:val="es-ES_tradnl" w:eastAsia="en-US"/>
        </w:rPr>
        <w:t>sentencia C-1153</w:t>
      </w:r>
      <w:r w:rsidR="00786BDD" w:rsidRPr="0075278C">
        <w:rPr>
          <w:rFonts w:ascii="Arial" w:eastAsia="Calibri" w:hAnsi="Arial" w:cs="Arial"/>
          <w:bCs/>
          <w:sz w:val="22"/>
          <w:szCs w:val="22"/>
          <w:lang w:val="es-ES_tradnl"/>
        </w:rPr>
        <w:t xml:space="preserve"> de</w:t>
      </w:r>
      <w:r w:rsidR="00422259" w:rsidRPr="0075278C">
        <w:rPr>
          <w:rFonts w:ascii="Arial" w:eastAsia="Calibri" w:hAnsi="Arial" w:cs="Arial"/>
          <w:bCs/>
          <w:sz w:val="22"/>
          <w:szCs w:val="22"/>
          <w:lang w:val="es-ES_tradnl"/>
        </w:rPr>
        <w:t>l 11 de</w:t>
      </w:r>
      <w:r w:rsidR="00786BDD" w:rsidRPr="0075278C">
        <w:rPr>
          <w:rFonts w:ascii="Arial" w:eastAsia="Calibri" w:hAnsi="Arial" w:cs="Arial"/>
          <w:bCs/>
          <w:sz w:val="22"/>
          <w:szCs w:val="22"/>
          <w:lang w:val="es-ES_tradnl"/>
        </w:rPr>
        <w:t xml:space="preserve"> noviembre de 2005</w:t>
      </w:r>
      <w:r w:rsidR="000F09F5" w:rsidRPr="0075278C">
        <w:rPr>
          <w:rStyle w:val="Refdenotaalpie"/>
          <w:rFonts w:ascii="Arial" w:hAnsi="Arial" w:cs="Arial"/>
          <w:lang w:val="es-ES_tradnl"/>
        </w:rPr>
        <w:footnoteReference w:id="14"/>
      </w:r>
      <w:r w:rsidR="00786BDD" w:rsidRPr="0075278C">
        <w:rPr>
          <w:rFonts w:ascii="Arial" w:eastAsia="Calibri" w:hAnsi="Arial" w:cs="Arial"/>
          <w:bCs/>
          <w:sz w:val="22"/>
          <w:szCs w:val="22"/>
          <w:lang w:val="es-ES_tradnl"/>
        </w:rPr>
        <w:t xml:space="preserve">, que </w:t>
      </w:r>
      <w:bookmarkStart w:id="49" w:name="_Hlk74309042"/>
      <w:r w:rsidR="009D314D" w:rsidRPr="0075278C">
        <w:rPr>
          <w:rFonts w:ascii="Arial" w:hAnsi="Arial" w:cs="Arial"/>
          <w:sz w:val="19"/>
          <w:szCs w:val="19"/>
          <w:lang w:val="es-ES_tradnl"/>
        </w:rPr>
        <w:t>«</w:t>
      </w:r>
      <w:bookmarkEnd w:id="49"/>
      <w:r w:rsidR="00786BDD" w:rsidRPr="0075278C">
        <w:rPr>
          <w:rFonts w:ascii="Arial" w:eastAsia="Calibri" w:hAnsi="Arial" w:cs="Arial"/>
          <w:sz w:val="22"/>
          <w:szCs w:val="22"/>
          <w:lang w:val="es-ES_tradnl"/>
        </w:rPr>
        <w:t>si bien la limitación garantiza la igualdad de condici</w:t>
      </w:r>
      <w:r w:rsidR="00786BDD" w:rsidRPr="0075278C">
        <w:rPr>
          <w:rFonts w:ascii="Arial" w:eastAsia="Calibri" w:hAnsi="Arial" w:cs="Arial"/>
          <w:bCs/>
          <w:sz w:val="22"/>
          <w:szCs w:val="22"/>
          <w:lang w:val="es-ES_tradnl"/>
        </w:rPr>
        <w:t>ones, también es necesario que tal limitación que pretende la igualdad no termine</w:t>
      </w:r>
      <w:r w:rsidR="00786BDD" w:rsidRPr="0075278C">
        <w:rPr>
          <w:rFonts w:ascii="Arial" w:eastAsia="Calibri" w:hAnsi="Arial" w:cs="Arial"/>
          <w:sz w:val="22"/>
          <w:szCs w:val="22"/>
          <w:lang w:val="es-ES_tradnl"/>
        </w:rPr>
        <w:t xml:space="preserve"> yendo en detrimento de intereses públicos cuya garantía está en cabeza del ejecutivo, como son los inmersos en las excepciones para la prohibición de contratación</w:t>
      </w:r>
      <w:bookmarkStart w:id="50" w:name="_Hlk74309060"/>
      <w:r w:rsidR="00E111A5" w:rsidRPr="0075278C">
        <w:rPr>
          <w:rFonts w:ascii="Arial" w:eastAsia="Calibri" w:hAnsi="Arial" w:cs="Arial"/>
          <w:sz w:val="22"/>
          <w:szCs w:val="22"/>
          <w:lang w:val="es-ES_tradnl"/>
        </w:rPr>
        <w:t>»</w:t>
      </w:r>
      <w:bookmarkEnd w:id="50"/>
      <w:r w:rsidR="00422259" w:rsidRPr="0075278C">
        <w:rPr>
          <w:rFonts w:ascii="Arial" w:eastAsia="Calibri" w:hAnsi="Arial" w:cs="Arial"/>
          <w:sz w:val="22"/>
          <w:szCs w:val="22"/>
          <w:lang w:val="es-ES_tradnl"/>
        </w:rPr>
        <w:t>.</w:t>
      </w:r>
      <w:r w:rsidR="00E111A5" w:rsidRPr="0075278C">
        <w:rPr>
          <w:rFonts w:ascii="Arial" w:eastAsia="Calibri" w:hAnsi="Arial" w:cs="Arial"/>
          <w:sz w:val="22"/>
          <w:szCs w:val="22"/>
          <w:lang w:val="es-ES_tradnl"/>
        </w:rPr>
        <w:t xml:space="preserve"> De ahí que</w:t>
      </w:r>
      <w:r w:rsidR="003A0304" w:rsidRPr="0075278C">
        <w:rPr>
          <w:rFonts w:ascii="Arial" w:eastAsia="Calibri" w:hAnsi="Arial" w:cs="Arial"/>
          <w:sz w:val="22"/>
          <w:szCs w:val="22"/>
          <w:lang w:val="es-ES_tradnl"/>
        </w:rPr>
        <w:t xml:space="preserve"> </w:t>
      </w:r>
      <w:r w:rsidRPr="0075278C">
        <w:rPr>
          <w:rFonts w:ascii="Arial" w:eastAsia="Calibri" w:hAnsi="Arial" w:cs="Arial"/>
          <w:sz w:val="22"/>
          <w:szCs w:val="22"/>
          <w:lang w:val="es-ES_tradnl"/>
        </w:rPr>
        <w:t xml:space="preserve">la Corte </w:t>
      </w:r>
      <w:r w:rsidR="003A0304" w:rsidRPr="0075278C">
        <w:rPr>
          <w:rFonts w:ascii="Arial" w:eastAsia="Calibri" w:hAnsi="Arial" w:cs="Arial"/>
          <w:sz w:val="22"/>
          <w:szCs w:val="22"/>
          <w:lang w:val="es-ES_tradnl"/>
        </w:rPr>
        <w:t xml:space="preserve">hizo hincapié </w:t>
      </w:r>
      <w:r w:rsidRPr="0075278C">
        <w:rPr>
          <w:rFonts w:ascii="Arial" w:eastAsia="Calibri" w:hAnsi="Arial" w:cs="Arial"/>
          <w:sz w:val="22"/>
          <w:szCs w:val="22"/>
          <w:lang w:val="es-ES_tradnl"/>
        </w:rPr>
        <w:t>en</w:t>
      </w:r>
      <w:r w:rsidR="003A0304" w:rsidRPr="0075278C">
        <w:rPr>
          <w:rFonts w:ascii="Arial" w:eastAsia="Calibri" w:hAnsi="Arial" w:cs="Arial"/>
          <w:sz w:val="22"/>
          <w:szCs w:val="22"/>
          <w:lang w:val="es-ES_tradnl"/>
        </w:rPr>
        <w:t xml:space="preserve"> que </w:t>
      </w:r>
      <w:r w:rsidR="00786BDD" w:rsidRPr="0075278C">
        <w:rPr>
          <w:rFonts w:ascii="Arial" w:eastAsia="Calibri" w:hAnsi="Arial" w:cs="Arial"/>
          <w:sz w:val="22"/>
          <w:szCs w:val="22"/>
          <w:lang w:val="es-ES_tradnl"/>
        </w:rPr>
        <w:t xml:space="preserve">las excepciones </w:t>
      </w:r>
      <w:r w:rsidR="003A0304" w:rsidRPr="0075278C">
        <w:rPr>
          <w:rFonts w:ascii="Arial" w:eastAsia="Calibri" w:hAnsi="Arial" w:cs="Arial"/>
          <w:sz w:val="22"/>
          <w:szCs w:val="22"/>
          <w:lang w:val="es-ES_tradnl"/>
        </w:rPr>
        <w:t>a</w:t>
      </w:r>
      <w:r w:rsidR="00786BDD" w:rsidRPr="0075278C">
        <w:rPr>
          <w:rFonts w:ascii="Arial" w:eastAsia="Calibri" w:hAnsi="Arial" w:cs="Arial"/>
          <w:sz w:val="22"/>
          <w:szCs w:val="22"/>
          <w:lang w:val="es-ES_tradnl"/>
        </w:rPr>
        <w:t xml:space="preserve"> la restricción</w:t>
      </w:r>
      <w:r w:rsidR="003A0304" w:rsidRPr="0075278C">
        <w:rPr>
          <w:rFonts w:ascii="Arial" w:eastAsia="Calibri" w:hAnsi="Arial" w:cs="Arial"/>
          <w:sz w:val="22"/>
          <w:szCs w:val="22"/>
          <w:lang w:val="es-ES_tradnl"/>
        </w:rPr>
        <w:t xml:space="preserve"> </w:t>
      </w:r>
      <w:r w:rsidR="00786BDD" w:rsidRPr="0075278C">
        <w:rPr>
          <w:rFonts w:ascii="Arial" w:eastAsia="Calibri" w:hAnsi="Arial" w:cs="Arial"/>
          <w:sz w:val="22"/>
          <w:szCs w:val="22"/>
          <w:lang w:val="es-ES_tradnl"/>
        </w:rPr>
        <w:t xml:space="preserve">protegen diversos tipos de urgencias </w:t>
      </w:r>
      <w:r w:rsidR="009D314D" w:rsidRPr="0075278C">
        <w:rPr>
          <w:rFonts w:ascii="Arial" w:eastAsia="Calibri" w:hAnsi="Arial" w:cs="Arial"/>
          <w:sz w:val="22"/>
          <w:szCs w:val="22"/>
          <w:lang w:val="es-ES_tradnl"/>
        </w:rPr>
        <w:t xml:space="preserve">de defensa, salud, educación, infraestructura vial y de servicios públicos y ecológicas, </w:t>
      </w:r>
      <w:r w:rsidR="00786BDD" w:rsidRPr="0075278C">
        <w:rPr>
          <w:rFonts w:ascii="Arial" w:eastAsia="Calibri" w:hAnsi="Arial" w:cs="Arial"/>
          <w:sz w:val="22"/>
          <w:szCs w:val="22"/>
          <w:lang w:val="es-ES_tradnl"/>
        </w:rPr>
        <w:t>que tienden a no limitar desproporcionadamente la acción del Estado en el cumplimiento de sus fines, en procura de la igualdad entre los candidatos como garantía electoral.</w:t>
      </w:r>
    </w:p>
    <w:p w14:paraId="165E6437" w14:textId="3E373EDD" w:rsidR="00BD0109" w:rsidRPr="0075278C" w:rsidRDefault="00BD0109" w:rsidP="00B605C0">
      <w:pPr>
        <w:ind w:right="49" w:firstLine="709"/>
        <w:jc w:val="both"/>
        <w:rPr>
          <w:rFonts w:ascii="Arial" w:eastAsia="Calibri" w:hAnsi="Arial" w:cs="Arial"/>
          <w:sz w:val="22"/>
          <w:szCs w:val="22"/>
          <w:lang w:val="es-ES_tradnl"/>
        </w:rPr>
      </w:pPr>
    </w:p>
    <w:p w14:paraId="6F8F2757" w14:textId="27BA373B" w:rsidR="00E111A5" w:rsidRPr="0075278C" w:rsidRDefault="000132CE" w:rsidP="00D14D1E">
      <w:pPr>
        <w:ind w:right="49"/>
        <w:jc w:val="both"/>
        <w:rPr>
          <w:rFonts w:ascii="Arial" w:eastAsia="Calibri" w:hAnsi="Arial" w:cs="Arial"/>
          <w:b/>
          <w:bCs/>
          <w:sz w:val="22"/>
          <w:szCs w:val="22"/>
          <w:lang w:val="es-ES_tradnl"/>
        </w:rPr>
      </w:pPr>
      <w:bookmarkStart w:id="51" w:name="_Hlk74305925"/>
      <w:r w:rsidRPr="0075278C">
        <w:rPr>
          <w:rFonts w:ascii="Arial" w:eastAsia="Calibri" w:hAnsi="Arial" w:cs="Arial"/>
          <w:b/>
          <w:bCs/>
          <w:sz w:val="22"/>
          <w:szCs w:val="22"/>
          <w:lang w:val="es-ES_tradnl"/>
        </w:rPr>
        <w:t xml:space="preserve">2.4. </w:t>
      </w:r>
      <w:bookmarkStart w:id="52" w:name="_Hlk77022166"/>
      <w:r w:rsidR="00EB0089" w:rsidRPr="0075278C">
        <w:rPr>
          <w:rFonts w:ascii="Arial" w:eastAsia="Calibri" w:hAnsi="Arial" w:cs="Arial"/>
          <w:b/>
          <w:bCs/>
          <w:sz w:val="22"/>
          <w:szCs w:val="22"/>
          <w:lang w:val="es-ES_tradnl"/>
        </w:rPr>
        <w:t>Alcance de</w:t>
      </w:r>
      <w:r w:rsidR="00DC7916" w:rsidRPr="0075278C">
        <w:rPr>
          <w:rFonts w:ascii="Arial" w:eastAsia="Calibri" w:hAnsi="Arial" w:cs="Arial"/>
          <w:b/>
          <w:bCs/>
          <w:sz w:val="22"/>
          <w:szCs w:val="22"/>
          <w:lang w:val="es-ES_tradnl"/>
        </w:rPr>
        <w:t xml:space="preserve"> la</w:t>
      </w:r>
      <w:r w:rsidR="005C43C1" w:rsidRPr="0075278C">
        <w:rPr>
          <w:rFonts w:ascii="Arial" w:eastAsia="Calibri" w:hAnsi="Arial" w:cs="Arial"/>
          <w:b/>
          <w:bCs/>
          <w:sz w:val="22"/>
          <w:szCs w:val="22"/>
          <w:lang w:val="es-ES_tradnl"/>
        </w:rPr>
        <w:t xml:space="preserve"> </w:t>
      </w:r>
      <w:r w:rsidR="00DC7916" w:rsidRPr="0075278C">
        <w:rPr>
          <w:rFonts w:ascii="Arial" w:eastAsia="Calibri" w:hAnsi="Arial" w:cs="Arial"/>
          <w:b/>
          <w:bCs/>
          <w:sz w:val="22"/>
          <w:szCs w:val="22"/>
          <w:lang w:val="es-ES_tradnl"/>
        </w:rPr>
        <w:t>restricci</w:t>
      </w:r>
      <w:r w:rsidR="005C43C1" w:rsidRPr="0075278C">
        <w:rPr>
          <w:rFonts w:ascii="Arial" w:eastAsia="Calibri" w:hAnsi="Arial" w:cs="Arial"/>
          <w:b/>
          <w:bCs/>
          <w:sz w:val="22"/>
          <w:szCs w:val="22"/>
          <w:lang w:val="es-ES_tradnl"/>
        </w:rPr>
        <w:t>ón</w:t>
      </w:r>
      <w:r w:rsidR="00DC7916" w:rsidRPr="0075278C">
        <w:rPr>
          <w:rFonts w:ascii="Arial" w:eastAsia="Calibri" w:hAnsi="Arial" w:cs="Arial"/>
          <w:b/>
          <w:bCs/>
          <w:sz w:val="22"/>
          <w:szCs w:val="22"/>
          <w:lang w:val="es-ES_tradnl"/>
        </w:rPr>
        <w:t xml:space="preserve"> del artículo 33 de la Ley 996 de 2005 </w:t>
      </w:r>
      <w:r w:rsidR="00E26939" w:rsidRPr="0075278C">
        <w:rPr>
          <w:rFonts w:ascii="Arial" w:eastAsia="Calibri" w:hAnsi="Arial" w:cs="Arial"/>
          <w:b/>
          <w:bCs/>
          <w:sz w:val="22"/>
          <w:szCs w:val="22"/>
          <w:lang w:val="es-ES_tradnl"/>
        </w:rPr>
        <w:t xml:space="preserve">frente </w:t>
      </w:r>
      <w:r w:rsidR="00553317" w:rsidRPr="0075278C">
        <w:rPr>
          <w:rFonts w:ascii="Arial" w:eastAsia="Calibri" w:hAnsi="Arial" w:cs="Arial"/>
          <w:b/>
          <w:bCs/>
          <w:sz w:val="22"/>
          <w:szCs w:val="22"/>
          <w:lang w:val="es-ES_tradnl"/>
        </w:rPr>
        <w:t xml:space="preserve">a la suscripción de contratos de aporte </w:t>
      </w:r>
      <w:r w:rsidR="00DC7916" w:rsidRPr="0075278C">
        <w:rPr>
          <w:rFonts w:ascii="Arial" w:eastAsia="Calibri" w:hAnsi="Arial" w:cs="Arial"/>
          <w:b/>
          <w:bCs/>
          <w:sz w:val="22"/>
          <w:szCs w:val="22"/>
          <w:lang w:val="es-ES_tradnl"/>
        </w:rPr>
        <w:t>del ICBF</w:t>
      </w:r>
      <w:bookmarkEnd w:id="51"/>
    </w:p>
    <w:bookmarkEnd w:id="52"/>
    <w:p w14:paraId="28392B49" w14:textId="77777777" w:rsidR="005C43C1" w:rsidRPr="0075278C" w:rsidRDefault="005C43C1" w:rsidP="00DD4FD1">
      <w:pPr>
        <w:ind w:firstLine="709"/>
        <w:jc w:val="both"/>
        <w:rPr>
          <w:rFonts w:ascii="Arial" w:eastAsia="Calibri" w:hAnsi="Arial" w:cs="Arial"/>
          <w:sz w:val="22"/>
          <w:szCs w:val="22"/>
          <w:highlight w:val="cyan"/>
          <w:lang w:val="es-ES_tradnl"/>
        </w:rPr>
      </w:pPr>
    </w:p>
    <w:p w14:paraId="564EE345" w14:textId="68C4CC84" w:rsidR="005C43C1" w:rsidRPr="0075278C" w:rsidRDefault="00843CEA" w:rsidP="00D14D1E">
      <w:pPr>
        <w:spacing w:after="120" w:line="276" w:lineRule="auto"/>
        <w:jc w:val="both"/>
        <w:rPr>
          <w:rFonts w:ascii="Arial" w:eastAsia="Calibri" w:hAnsi="Arial" w:cs="Arial"/>
          <w:sz w:val="22"/>
          <w:szCs w:val="22"/>
          <w:lang w:val="es-ES_tradnl"/>
        </w:rPr>
      </w:pPr>
      <w:bookmarkStart w:id="53" w:name="_Hlk74343937"/>
      <w:r w:rsidRPr="0075278C">
        <w:rPr>
          <w:rFonts w:ascii="Arial" w:eastAsia="Calibri" w:hAnsi="Arial" w:cs="Arial"/>
          <w:sz w:val="22"/>
          <w:szCs w:val="22"/>
          <w:lang w:val="es-ES_tradnl"/>
        </w:rPr>
        <w:t>Como se expuso</w:t>
      </w:r>
      <w:r w:rsidR="00E26939" w:rsidRPr="0075278C">
        <w:rPr>
          <w:rFonts w:ascii="Arial" w:eastAsia="Calibri" w:hAnsi="Arial" w:cs="Arial"/>
          <w:sz w:val="22"/>
          <w:szCs w:val="22"/>
          <w:lang w:val="es-ES_tradnl"/>
        </w:rPr>
        <w:t>,</w:t>
      </w:r>
      <w:r w:rsidRPr="0075278C">
        <w:rPr>
          <w:rFonts w:ascii="Arial" w:eastAsia="Calibri" w:hAnsi="Arial" w:cs="Arial"/>
          <w:sz w:val="22"/>
          <w:szCs w:val="22"/>
          <w:lang w:val="es-ES_tradnl"/>
        </w:rPr>
        <w:t xml:space="preserve"> el artículo 33 de la Ley 996 de 2005 prohíbe a las entidades y organismos públicos utilizar el mecanismo de la </w:t>
      </w:r>
      <w:bookmarkStart w:id="54" w:name="_Hlk74309070"/>
      <w:r w:rsidRPr="0075278C">
        <w:rPr>
          <w:rFonts w:ascii="Arial" w:eastAsia="Calibri" w:hAnsi="Arial" w:cs="Arial"/>
          <w:sz w:val="22"/>
          <w:szCs w:val="22"/>
          <w:lang w:val="es-ES_tradnl"/>
        </w:rPr>
        <w:t>«</w:t>
      </w:r>
      <w:bookmarkEnd w:id="54"/>
      <w:r w:rsidRPr="0075278C">
        <w:rPr>
          <w:rFonts w:ascii="Arial" w:eastAsia="Calibri" w:hAnsi="Arial" w:cs="Arial"/>
          <w:sz w:val="22"/>
          <w:szCs w:val="22"/>
          <w:lang w:val="es-ES_tradnl"/>
        </w:rPr>
        <w:t xml:space="preserve">contratación directa» </w:t>
      </w:r>
      <w:bookmarkStart w:id="55" w:name="_Hlk74314065"/>
      <w:r w:rsidRPr="0075278C">
        <w:rPr>
          <w:rFonts w:ascii="Arial" w:eastAsia="Calibri" w:hAnsi="Arial" w:cs="Arial"/>
          <w:sz w:val="22"/>
          <w:szCs w:val="22"/>
          <w:lang w:val="es-ES_tradnl"/>
        </w:rPr>
        <w:t xml:space="preserve">durante los cuatro (4) meses anteriores a la votación para elegir </w:t>
      </w:r>
      <w:r w:rsidR="00EC71B2" w:rsidRPr="0075278C">
        <w:rPr>
          <w:rFonts w:ascii="Arial" w:eastAsia="Calibri" w:hAnsi="Arial" w:cs="Arial"/>
          <w:sz w:val="22"/>
          <w:szCs w:val="22"/>
          <w:lang w:val="es-ES_tradnl"/>
        </w:rPr>
        <w:t>presidente</w:t>
      </w:r>
      <w:r w:rsidRPr="0075278C">
        <w:rPr>
          <w:rFonts w:ascii="Arial" w:eastAsia="Calibri" w:hAnsi="Arial" w:cs="Arial"/>
          <w:sz w:val="22"/>
          <w:szCs w:val="22"/>
          <w:lang w:val="es-ES_tradnl"/>
        </w:rPr>
        <w:t xml:space="preserve"> y </w:t>
      </w:r>
      <w:r w:rsidR="00EC71B2" w:rsidRPr="0075278C">
        <w:rPr>
          <w:rFonts w:ascii="Arial" w:eastAsia="Calibri" w:hAnsi="Arial" w:cs="Arial"/>
          <w:sz w:val="22"/>
          <w:szCs w:val="22"/>
          <w:lang w:val="es-ES_tradnl"/>
        </w:rPr>
        <w:t>v</w:t>
      </w:r>
      <w:r w:rsidRPr="0075278C">
        <w:rPr>
          <w:rFonts w:ascii="Arial" w:eastAsia="Calibri" w:hAnsi="Arial" w:cs="Arial"/>
          <w:sz w:val="22"/>
          <w:szCs w:val="22"/>
          <w:lang w:val="es-ES_tradnl"/>
        </w:rPr>
        <w:t xml:space="preserve">icepresidente de la República en primera vuelta, y hasta la realización de la segunda vuelta, de ser el caso.  </w:t>
      </w:r>
      <w:bookmarkEnd w:id="55"/>
      <w:r w:rsidR="00E26939" w:rsidRPr="0075278C">
        <w:rPr>
          <w:rFonts w:ascii="Arial" w:eastAsia="Calibri" w:hAnsi="Arial" w:cs="Arial"/>
          <w:sz w:val="22"/>
          <w:szCs w:val="22"/>
          <w:lang w:val="es-ES_tradnl"/>
        </w:rPr>
        <w:t>P</w:t>
      </w:r>
      <w:r w:rsidRPr="0075278C">
        <w:rPr>
          <w:rFonts w:ascii="Arial" w:eastAsia="Calibri" w:hAnsi="Arial" w:cs="Arial"/>
          <w:sz w:val="22"/>
          <w:szCs w:val="22"/>
          <w:lang w:val="es-ES_tradnl"/>
        </w:rPr>
        <w:t>ara efectos de la «Ley de Garantías Electorales», en armonía con las normas</w:t>
      </w:r>
      <w:r w:rsidR="003C189C" w:rsidRPr="0075278C">
        <w:rPr>
          <w:rFonts w:ascii="Arial" w:eastAsia="Calibri" w:hAnsi="Arial" w:cs="Arial"/>
          <w:sz w:val="22"/>
          <w:szCs w:val="22"/>
          <w:lang w:val="es-ES_tradnl"/>
        </w:rPr>
        <w:t>,</w:t>
      </w:r>
      <w:r w:rsidRPr="0075278C">
        <w:rPr>
          <w:rFonts w:ascii="Arial" w:eastAsia="Calibri" w:hAnsi="Arial" w:cs="Arial"/>
          <w:sz w:val="22"/>
          <w:szCs w:val="22"/>
          <w:lang w:val="es-ES_tradnl"/>
        </w:rPr>
        <w:t xml:space="preserve"> </w:t>
      </w:r>
      <w:r w:rsidR="00DC5C5A" w:rsidRPr="0075278C">
        <w:rPr>
          <w:rFonts w:ascii="Arial" w:eastAsia="Calibri" w:hAnsi="Arial" w:cs="Arial"/>
          <w:sz w:val="22"/>
          <w:szCs w:val="22"/>
          <w:lang w:val="es-ES_tradnl"/>
        </w:rPr>
        <w:t xml:space="preserve">jurisprudencia </w:t>
      </w:r>
      <w:r w:rsidR="003C189C" w:rsidRPr="0075278C">
        <w:rPr>
          <w:rFonts w:ascii="Arial" w:eastAsia="Calibri" w:hAnsi="Arial" w:cs="Arial"/>
          <w:sz w:val="22"/>
          <w:szCs w:val="22"/>
          <w:lang w:val="es-ES_tradnl"/>
        </w:rPr>
        <w:t xml:space="preserve">y conceptos </w:t>
      </w:r>
      <w:r w:rsidR="00DC5C5A" w:rsidRPr="0075278C">
        <w:rPr>
          <w:rFonts w:ascii="Arial" w:eastAsia="Calibri" w:hAnsi="Arial" w:cs="Arial"/>
          <w:sz w:val="22"/>
          <w:szCs w:val="22"/>
          <w:lang w:val="es-ES_tradnl"/>
        </w:rPr>
        <w:t>analizad</w:t>
      </w:r>
      <w:r w:rsidR="003C189C" w:rsidRPr="0075278C">
        <w:rPr>
          <w:rFonts w:ascii="Arial" w:eastAsia="Calibri" w:hAnsi="Arial" w:cs="Arial"/>
          <w:sz w:val="22"/>
          <w:szCs w:val="22"/>
          <w:lang w:val="es-ES_tradnl"/>
        </w:rPr>
        <w:t>o</w:t>
      </w:r>
      <w:r w:rsidR="00DC5C5A" w:rsidRPr="0075278C">
        <w:rPr>
          <w:rFonts w:ascii="Arial" w:eastAsia="Calibri" w:hAnsi="Arial" w:cs="Arial"/>
          <w:sz w:val="22"/>
          <w:szCs w:val="22"/>
          <w:lang w:val="es-ES_tradnl"/>
        </w:rPr>
        <w:t>s</w:t>
      </w:r>
      <w:r w:rsidRPr="0075278C">
        <w:rPr>
          <w:rFonts w:ascii="Arial" w:eastAsia="Calibri" w:hAnsi="Arial" w:cs="Arial"/>
          <w:sz w:val="22"/>
          <w:szCs w:val="22"/>
          <w:lang w:val="es-ES_tradnl"/>
        </w:rPr>
        <w:t>, debe entenderse por «contratación directa» cualquier sistema de selección de contratistas en el que no exista convocatoria pública, ni sea posible la participación de una pluralidad de oferentes, independientemente del régimen de contratación que se aplique.</w:t>
      </w:r>
    </w:p>
    <w:bookmarkEnd w:id="53"/>
    <w:p w14:paraId="1B88F508" w14:textId="3AEBCC18" w:rsidR="00EE5B52" w:rsidRPr="0075278C" w:rsidRDefault="00DC5C5A" w:rsidP="00D14D1E">
      <w:pPr>
        <w:spacing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De otro lado</w:t>
      </w:r>
      <w:r w:rsidR="00843CEA" w:rsidRPr="0075278C">
        <w:rPr>
          <w:rFonts w:ascii="Arial" w:eastAsia="Calibri" w:hAnsi="Arial" w:cs="Arial"/>
          <w:sz w:val="22"/>
          <w:szCs w:val="22"/>
          <w:lang w:val="es-ES_tradnl"/>
        </w:rPr>
        <w:t>,</w:t>
      </w:r>
      <w:r w:rsidR="00777DCF" w:rsidRPr="0075278C">
        <w:rPr>
          <w:rFonts w:ascii="Arial" w:eastAsia="Calibri" w:hAnsi="Arial" w:cs="Arial"/>
          <w:sz w:val="22"/>
          <w:szCs w:val="22"/>
          <w:lang w:val="es-ES_tradnl"/>
        </w:rPr>
        <w:t xml:space="preserve"> </w:t>
      </w:r>
      <w:r w:rsidR="00EC71B2" w:rsidRPr="0075278C">
        <w:rPr>
          <w:rFonts w:ascii="Arial" w:eastAsia="Calibri" w:hAnsi="Arial" w:cs="Arial"/>
          <w:sz w:val="22"/>
          <w:szCs w:val="22"/>
          <w:lang w:val="es-ES_tradnl"/>
        </w:rPr>
        <w:t xml:space="preserve">se observa </w:t>
      </w:r>
      <w:r w:rsidR="00777DCF" w:rsidRPr="0075278C">
        <w:rPr>
          <w:rFonts w:ascii="Arial" w:eastAsia="Calibri" w:hAnsi="Arial" w:cs="Arial"/>
          <w:sz w:val="22"/>
          <w:szCs w:val="22"/>
          <w:lang w:val="es-ES_tradnl"/>
        </w:rPr>
        <w:t>que e</w:t>
      </w:r>
      <w:r w:rsidR="00EE5B52" w:rsidRPr="0075278C">
        <w:rPr>
          <w:rFonts w:ascii="Arial" w:eastAsia="Calibri" w:hAnsi="Arial" w:cs="Arial"/>
          <w:sz w:val="22"/>
          <w:szCs w:val="22"/>
          <w:lang w:val="es-ES_tradnl"/>
        </w:rPr>
        <w:t>l ICBF</w:t>
      </w:r>
      <w:r w:rsidR="00EC71B2" w:rsidRPr="0075278C">
        <w:rPr>
          <w:rFonts w:ascii="Arial" w:eastAsia="Calibri" w:hAnsi="Arial" w:cs="Arial"/>
          <w:sz w:val="22"/>
          <w:szCs w:val="22"/>
          <w:lang w:val="es-ES_tradnl"/>
        </w:rPr>
        <w:t>,</w:t>
      </w:r>
      <w:r w:rsidR="00843CEA" w:rsidRPr="0075278C">
        <w:rPr>
          <w:lang w:val="es-ES_tradnl"/>
        </w:rPr>
        <w:t xml:space="preserve"> </w:t>
      </w:r>
      <w:r w:rsidR="00292748" w:rsidRPr="0075278C">
        <w:rPr>
          <w:rFonts w:ascii="Arial" w:eastAsia="Calibri" w:hAnsi="Arial" w:cs="Arial"/>
          <w:sz w:val="22"/>
          <w:szCs w:val="22"/>
          <w:lang w:val="es-ES_tradnl"/>
        </w:rPr>
        <w:t xml:space="preserve">con fundamento en </w:t>
      </w:r>
      <w:r w:rsidR="00777DCF" w:rsidRPr="0075278C">
        <w:rPr>
          <w:rFonts w:ascii="Arial" w:eastAsia="Calibri" w:hAnsi="Arial" w:cs="Arial"/>
          <w:sz w:val="22"/>
          <w:szCs w:val="22"/>
          <w:lang w:val="es-ES_tradnl"/>
        </w:rPr>
        <w:t>el régimen especial de</w:t>
      </w:r>
      <w:r w:rsidR="00292748" w:rsidRPr="0075278C">
        <w:rPr>
          <w:rFonts w:ascii="Arial" w:eastAsia="Calibri" w:hAnsi="Arial" w:cs="Arial"/>
          <w:sz w:val="22"/>
          <w:szCs w:val="22"/>
          <w:lang w:val="es-ES_tradnl"/>
        </w:rPr>
        <w:t xml:space="preserve"> los contratos de</w:t>
      </w:r>
      <w:r w:rsidR="00777DCF" w:rsidRPr="0075278C">
        <w:rPr>
          <w:rFonts w:ascii="Arial" w:eastAsia="Calibri" w:hAnsi="Arial" w:cs="Arial"/>
          <w:sz w:val="22"/>
          <w:szCs w:val="22"/>
          <w:lang w:val="es-ES_tradnl"/>
        </w:rPr>
        <w:t xml:space="preserve"> aporte</w:t>
      </w:r>
      <w:r w:rsidR="00EC71B2" w:rsidRPr="0075278C">
        <w:rPr>
          <w:rFonts w:ascii="Arial" w:eastAsia="Calibri" w:hAnsi="Arial" w:cs="Arial"/>
          <w:sz w:val="22"/>
          <w:szCs w:val="22"/>
          <w:lang w:val="es-ES_tradnl"/>
        </w:rPr>
        <w:t xml:space="preserve"> atrás analizado</w:t>
      </w:r>
      <w:r w:rsidR="00777DCF" w:rsidRPr="0075278C">
        <w:rPr>
          <w:rFonts w:ascii="Arial" w:eastAsia="Calibri" w:hAnsi="Arial" w:cs="Arial"/>
          <w:sz w:val="22"/>
          <w:szCs w:val="22"/>
          <w:lang w:val="es-ES_tradnl"/>
        </w:rPr>
        <w:t>,</w:t>
      </w:r>
      <w:r w:rsidR="00EC71B2" w:rsidRPr="0075278C">
        <w:rPr>
          <w:rFonts w:ascii="Arial" w:eastAsia="Calibri" w:hAnsi="Arial" w:cs="Arial"/>
          <w:sz w:val="22"/>
          <w:szCs w:val="22"/>
          <w:lang w:val="es-ES_tradnl"/>
        </w:rPr>
        <w:t xml:space="preserve"> </w:t>
      </w:r>
      <w:r w:rsidR="00C94C9D" w:rsidRPr="0075278C">
        <w:rPr>
          <w:rFonts w:ascii="Arial" w:eastAsia="Calibri" w:hAnsi="Arial" w:cs="Arial"/>
          <w:sz w:val="22"/>
          <w:szCs w:val="22"/>
          <w:lang w:val="es-ES_tradnl"/>
        </w:rPr>
        <w:t>desarrolló</w:t>
      </w:r>
      <w:r w:rsidR="00777DCF" w:rsidRPr="0075278C">
        <w:rPr>
          <w:lang w:val="es-ES_tradnl"/>
        </w:rPr>
        <w:t xml:space="preserve"> </w:t>
      </w:r>
      <w:r w:rsidR="00777DCF" w:rsidRPr="0075278C">
        <w:rPr>
          <w:rFonts w:ascii="Arial" w:eastAsia="Calibri" w:hAnsi="Arial" w:cs="Arial"/>
          <w:sz w:val="22"/>
          <w:szCs w:val="22"/>
          <w:lang w:val="es-ES_tradnl"/>
        </w:rPr>
        <w:t>en el Título IV</w:t>
      </w:r>
      <w:r w:rsidR="00777DCF" w:rsidRPr="0075278C">
        <w:rPr>
          <w:lang w:val="es-ES_tradnl"/>
        </w:rPr>
        <w:t xml:space="preserve"> </w:t>
      </w:r>
      <w:r w:rsidR="00777DCF" w:rsidRPr="0075278C">
        <w:rPr>
          <w:rFonts w:ascii="Arial" w:eastAsia="Calibri" w:hAnsi="Arial" w:cs="Arial"/>
          <w:sz w:val="22"/>
          <w:szCs w:val="22"/>
          <w:lang w:val="es-ES_tradnl"/>
        </w:rPr>
        <w:t xml:space="preserve">de su manual de contratación, </w:t>
      </w:r>
      <w:r w:rsidR="00EE5B52" w:rsidRPr="0075278C">
        <w:rPr>
          <w:rFonts w:ascii="Arial" w:eastAsia="Calibri" w:hAnsi="Arial" w:cs="Arial"/>
          <w:sz w:val="22"/>
          <w:szCs w:val="22"/>
          <w:lang w:val="es-ES_tradnl"/>
        </w:rPr>
        <w:t xml:space="preserve">las modalidades que son utilizadas </w:t>
      </w:r>
      <w:r w:rsidR="00C94C9D" w:rsidRPr="0075278C">
        <w:rPr>
          <w:rFonts w:ascii="Arial" w:eastAsia="Calibri" w:hAnsi="Arial" w:cs="Arial"/>
          <w:sz w:val="22"/>
          <w:szCs w:val="22"/>
          <w:lang w:val="es-ES_tradnl"/>
        </w:rPr>
        <w:t>para su celebración</w:t>
      </w:r>
      <w:r w:rsidR="00EE5B52" w:rsidRPr="0075278C">
        <w:rPr>
          <w:rFonts w:ascii="Arial" w:eastAsia="Calibri" w:hAnsi="Arial" w:cs="Arial"/>
          <w:sz w:val="22"/>
          <w:szCs w:val="22"/>
          <w:lang w:val="es-ES_tradnl"/>
        </w:rPr>
        <w:t>, así:</w:t>
      </w:r>
    </w:p>
    <w:p w14:paraId="702CF82A" w14:textId="77777777" w:rsidR="00EE5B52" w:rsidRPr="0075278C" w:rsidRDefault="00EE5B52" w:rsidP="00EE5B52">
      <w:pPr>
        <w:ind w:firstLine="709"/>
        <w:jc w:val="both"/>
        <w:rPr>
          <w:rFonts w:ascii="Arial" w:eastAsia="Calibri" w:hAnsi="Arial" w:cs="Arial"/>
          <w:sz w:val="22"/>
          <w:szCs w:val="22"/>
          <w:lang w:val="es-ES_tradnl"/>
        </w:rPr>
      </w:pPr>
    </w:p>
    <w:p w14:paraId="08394F4F" w14:textId="77777777" w:rsidR="00EE5B52" w:rsidRPr="0075278C" w:rsidRDefault="00EE5B52" w:rsidP="00EE5B52">
      <w:pPr>
        <w:ind w:left="708" w:right="709"/>
        <w:jc w:val="both"/>
        <w:rPr>
          <w:rFonts w:ascii="Arial" w:eastAsiaTheme="minorHAnsi" w:hAnsi="Arial" w:cs="Arial"/>
          <w:sz w:val="21"/>
          <w:szCs w:val="21"/>
          <w:lang w:val="es-ES_tradnl" w:eastAsia="en-US"/>
        </w:rPr>
      </w:pPr>
      <w:bookmarkStart w:id="56" w:name="_Hlk74271561"/>
      <w:bookmarkStart w:id="57" w:name="_Hlk74309354"/>
      <w:r w:rsidRPr="0075278C">
        <w:rPr>
          <w:rFonts w:ascii="Arial" w:eastAsiaTheme="minorHAnsi" w:hAnsi="Arial" w:cs="Arial"/>
          <w:sz w:val="21"/>
          <w:szCs w:val="21"/>
          <w:lang w:val="es-ES_tradnl" w:eastAsia="en-US"/>
        </w:rPr>
        <w:lastRenderedPageBreak/>
        <w:t>[...]</w:t>
      </w:r>
      <w:bookmarkEnd w:id="56"/>
      <w:r w:rsidRPr="0075278C">
        <w:rPr>
          <w:rFonts w:ascii="Arial" w:eastAsiaTheme="minorHAnsi" w:hAnsi="Arial" w:cs="Arial"/>
          <w:sz w:val="21"/>
          <w:szCs w:val="21"/>
          <w:lang w:val="es-ES_tradnl" w:eastAsia="en-US"/>
        </w:rPr>
        <w:t xml:space="preserve"> </w:t>
      </w:r>
      <w:bookmarkEnd w:id="57"/>
      <w:r w:rsidRPr="0075278C">
        <w:rPr>
          <w:rFonts w:ascii="Arial" w:eastAsiaTheme="minorHAnsi" w:hAnsi="Arial" w:cs="Arial"/>
          <w:sz w:val="21"/>
          <w:szCs w:val="21"/>
          <w:lang w:val="es-ES_tradnl" w:eastAsia="en-US"/>
        </w:rPr>
        <w:t xml:space="preserve">4. RÉGIMEN ESPECIAL DE APORTE. </w:t>
      </w:r>
    </w:p>
    <w:p w14:paraId="19A43A7B" w14:textId="77777777" w:rsidR="00EE5B52" w:rsidRPr="0075278C" w:rsidRDefault="00EE5B52" w:rsidP="00EE5B52">
      <w:pPr>
        <w:ind w:left="708" w:right="709"/>
        <w:jc w:val="both"/>
        <w:rPr>
          <w:rFonts w:ascii="Arial" w:eastAsiaTheme="minorHAnsi" w:hAnsi="Arial" w:cs="Arial"/>
          <w:sz w:val="21"/>
          <w:szCs w:val="21"/>
          <w:lang w:val="es-ES_tradnl" w:eastAsia="en-US"/>
        </w:rPr>
      </w:pPr>
    </w:p>
    <w:p w14:paraId="4C643DAD" w14:textId="77777777" w:rsidR="00EE5B52" w:rsidRPr="0075278C" w:rsidRDefault="00EE5B52" w:rsidP="00EE5B52">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 xml:space="preserve">El contrato de aporte se celebrará bajo la modalidad de contratación directa, de conformidad con lo establecido en el artículo 122 del Decreto Ley 2150 de 1995, (sic) </w:t>
      </w:r>
      <w:r w:rsidRPr="0075278C">
        <w:rPr>
          <w:rFonts w:ascii="Arial" w:eastAsiaTheme="minorHAnsi" w:hAnsi="Arial" w:cs="Arial"/>
          <w:i/>
          <w:iCs/>
          <w:sz w:val="21"/>
          <w:szCs w:val="21"/>
          <w:lang w:val="es-ES_tradnl" w:eastAsia="en-US"/>
        </w:rPr>
        <w:t>el contratista deberá seleccionarse del Banco Nacional de Oferentes conformado para el efecto por el ICBF o de forma directa de conformidad con lo dispuesto en este numeral</w:t>
      </w:r>
      <w:r w:rsidRPr="0075278C">
        <w:rPr>
          <w:rFonts w:ascii="Arial" w:eastAsiaTheme="minorHAnsi" w:hAnsi="Arial" w:cs="Arial"/>
          <w:sz w:val="21"/>
          <w:szCs w:val="21"/>
          <w:lang w:val="es-ES_tradnl" w:eastAsia="en-US"/>
        </w:rPr>
        <w:t xml:space="preserve">. </w:t>
      </w:r>
    </w:p>
    <w:p w14:paraId="3C9EEA24" w14:textId="77777777" w:rsidR="00EE5B52" w:rsidRPr="0075278C" w:rsidRDefault="00EE5B52" w:rsidP="00EE5B52">
      <w:pPr>
        <w:ind w:left="708" w:right="709"/>
        <w:jc w:val="both"/>
        <w:rPr>
          <w:rFonts w:ascii="Arial" w:eastAsiaTheme="minorHAnsi" w:hAnsi="Arial" w:cs="Arial"/>
          <w:sz w:val="21"/>
          <w:szCs w:val="21"/>
          <w:lang w:val="es-ES_tradnl" w:eastAsia="en-US"/>
        </w:rPr>
      </w:pPr>
    </w:p>
    <w:p w14:paraId="37894E2E" w14:textId="50C6A7BF" w:rsidR="00EE5B52" w:rsidRPr="0075278C" w:rsidRDefault="00EE5B52" w:rsidP="00EE5B52">
      <w:pPr>
        <w:ind w:left="708" w:right="709"/>
        <w:jc w:val="both"/>
        <w:rPr>
          <w:rFonts w:ascii="Arial" w:eastAsiaTheme="minorHAnsi" w:hAnsi="Arial" w:cs="Arial"/>
          <w:sz w:val="21"/>
          <w:szCs w:val="21"/>
          <w:lang w:val="es-ES_tradnl" w:eastAsia="en-US"/>
        </w:rPr>
      </w:pPr>
      <w:r w:rsidRPr="0075278C">
        <w:rPr>
          <w:rFonts w:ascii="Arial" w:eastAsiaTheme="minorHAnsi" w:hAnsi="Arial" w:cs="Arial"/>
          <w:sz w:val="21"/>
          <w:szCs w:val="21"/>
          <w:lang w:val="es-ES_tradnl" w:eastAsia="en-US"/>
        </w:rPr>
        <w:t>En virtud de los principios de planeación, economía, transparencia, eficiencia, igualdad, responsabilidad y en general en cumplimiento a los principios que rigen la contratación pública y de conformidad con los postulados que rigen la función administrativa y en cumplimiento de la política de austeridad del gasto, las áreas que requieran suscribir un contrato de aporte deberán tener en cuenta las disposiciones contempladas en los documentos y procedimientos que se expidan para la prestación del servicio.</w:t>
      </w:r>
      <w:r w:rsidR="00EC71B2" w:rsidRPr="0075278C">
        <w:rPr>
          <w:rFonts w:ascii="Arial" w:eastAsiaTheme="minorHAnsi" w:hAnsi="Arial" w:cs="Arial"/>
          <w:sz w:val="21"/>
          <w:szCs w:val="21"/>
          <w:lang w:val="es-ES_tradnl" w:eastAsia="en-US"/>
        </w:rPr>
        <w:t xml:space="preserve">[...] </w:t>
      </w:r>
      <w:r w:rsidRPr="0075278C">
        <w:rPr>
          <w:rFonts w:ascii="Arial" w:eastAsiaTheme="minorHAnsi" w:hAnsi="Arial" w:cs="Arial"/>
          <w:sz w:val="21"/>
          <w:szCs w:val="21"/>
          <w:lang w:val="es-ES_tradnl" w:eastAsia="en-US"/>
        </w:rPr>
        <w:t xml:space="preserve"> </w:t>
      </w:r>
      <w:r w:rsidR="009E3405" w:rsidRPr="0075278C">
        <w:rPr>
          <w:rFonts w:ascii="Arial" w:eastAsiaTheme="minorHAnsi" w:hAnsi="Arial" w:cs="Arial"/>
          <w:sz w:val="21"/>
          <w:szCs w:val="21"/>
          <w:lang w:val="es-ES_tradnl" w:eastAsia="en-US"/>
        </w:rPr>
        <w:t>(</w:t>
      </w:r>
      <w:r w:rsidR="00DC5C5A" w:rsidRPr="0075278C">
        <w:rPr>
          <w:rFonts w:ascii="Arial" w:eastAsiaTheme="minorHAnsi" w:hAnsi="Arial" w:cs="Arial"/>
          <w:sz w:val="21"/>
          <w:szCs w:val="21"/>
          <w:lang w:val="es-ES_tradnl" w:eastAsia="en-US"/>
        </w:rPr>
        <w:t xml:space="preserve">Cursiva </w:t>
      </w:r>
      <w:r w:rsidR="009E3405" w:rsidRPr="0075278C">
        <w:rPr>
          <w:rFonts w:ascii="Arial" w:eastAsiaTheme="minorHAnsi" w:hAnsi="Arial" w:cs="Arial"/>
          <w:sz w:val="21"/>
          <w:szCs w:val="21"/>
          <w:lang w:val="es-ES_tradnl" w:eastAsia="en-US"/>
        </w:rPr>
        <w:t>por fuera del texto original).</w:t>
      </w:r>
    </w:p>
    <w:p w14:paraId="0A8A3B09" w14:textId="77777777" w:rsidR="00EE5B52" w:rsidRPr="0075278C" w:rsidRDefault="00EE5B52" w:rsidP="00EE5B52">
      <w:pPr>
        <w:jc w:val="both"/>
        <w:rPr>
          <w:rFonts w:ascii="Arial" w:eastAsia="Calibri" w:hAnsi="Arial" w:cs="Arial"/>
          <w:sz w:val="21"/>
          <w:szCs w:val="21"/>
          <w:highlight w:val="cyan"/>
          <w:lang w:val="es-ES_tradnl"/>
        </w:rPr>
      </w:pPr>
    </w:p>
    <w:p w14:paraId="2D4DBB79" w14:textId="42F53AF6" w:rsidR="00BC2E62" w:rsidRPr="0075278C" w:rsidRDefault="00EC71B2"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D</w:t>
      </w:r>
      <w:r w:rsidR="00EE5B52" w:rsidRPr="0075278C">
        <w:rPr>
          <w:rFonts w:ascii="Arial" w:eastAsia="Calibri" w:hAnsi="Arial" w:cs="Arial"/>
          <w:sz w:val="22"/>
          <w:szCs w:val="22"/>
          <w:lang w:val="es-ES_tradnl"/>
        </w:rPr>
        <w:t>entro de las disposiciones generales</w:t>
      </w:r>
      <w:r w:rsidRPr="0075278C">
        <w:rPr>
          <w:rFonts w:ascii="Arial" w:eastAsia="Calibri" w:hAnsi="Arial" w:cs="Arial"/>
          <w:sz w:val="22"/>
          <w:szCs w:val="22"/>
          <w:lang w:val="es-ES_tradnl"/>
        </w:rPr>
        <w:t xml:space="preserve"> </w:t>
      </w:r>
      <w:r w:rsidR="00C85983" w:rsidRPr="0075278C">
        <w:rPr>
          <w:rFonts w:ascii="Arial" w:eastAsia="Calibri" w:hAnsi="Arial" w:cs="Arial"/>
          <w:sz w:val="22"/>
          <w:szCs w:val="22"/>
          <w:lang w:val="es-ES_tradnl"/>
        </w:rPr>
        <w:t xml:space="preserve">de dicho título </w:t>
      </w:r>
      <w:r w:rsidRPr="0075278C">
        <w:rPr>
          <w:rFonts w:ascii="Arial" w:eastAsia="Calibri" w:hAnsi="Arial" w:cs="Arial"/>
          <w:sz w:val="22"/>
          <w:szCs w:val="22"/>
          <w:lang w:val="es-ES_tradnl"/>
        </w:rPr>
        <w:t>del man</w:t>
      </w:r>
      <w:r w:rsidR="00C85983" w:rsidRPr="0075278C">
        <w:rPr>
          <w:rFonts w:ascii="Arial" w:eastAsia="Calibri" w:hAnsi="Arial" w:cs="Arial"/>
          <w:sz w:val="22"/>
          <w:szCs w:val="22"/>
          <w:lang w:val="es-ES_tradnl"/>
        </w:rPr>
        <w:t>u</w:t>
      </w:r>
      <w:r w:rsidRPr="0075278C">
        <w:rPr>
          <w:rFonts w:ascii="Arial" w:eastAsia="Calibri" w:hAnsi="Arial" w:cs="Arial"/>
          <w:sz w:val="22"/>
          <w:szCs w:val="22"/>
          <w:lang w:val="es-ES_tradnl"/>
        </w:rPr>
        <w:t>al de contratación</w:t>
      </w:r>
      <w:r w:rsidR="00EE5B52" w:rsidRPr="0075278C">
        <w:rPr>
          <w:rFonts w:ascii="Arial" w:eastAsia="Calibri" w:hAnsi="Arial" w:cs="Arial"/>
          <w:sz w:val="22"/>
          <w:szCs w:val="22"/>
          <w:lang w:val="es-ES_tradnl"/>
        </w:rPr>
        <w:t xml:space="preserve">, numeral 4.1., se estableció un procedimiento administrativo de selección de contratistas habilitados en los diferentes Bancos Nacionales de oferentes vigentes </w:t>
      </w:r>
      <w:r w:rsidR="00BC2E62" w:rsidRPr="0075278C">
        <w:rPr>
          <w:rFonts w:ascii="Arial" w:eastAsia="Calibri" w:hAnsi="Arial" w:cs="Arial"/>
          <w:sz w:val="22"/>
          <w:szCs w:val="22"/>
          <w:lang w:val="es-ES_tradnl"/>
        </w:rPr>
        <w:t xml:space="preserve">que se conforman </w:t>
      </w:r>
      <w:r w:rsidR="00EE5B52" w:rsidRPr="0075278C">
        <w:rPr>
          <w:rFonts w:ascii="Arial" w:eastAsia="Calibri" w:hAnsi="Arial" w:cs="Arial"/>
          <w:sz w:val="22"/>
          <w:szCs w:val="22"/>
          <w:lang w:val="es-ES_tradnl"/>
        </w:rPr>
        <w:t>para prestar los servicios de bienestar familiar, en cualquiera de sus modalidades</w:t>
      </w:r>
      <w:r w:rsidR="00BC2E62" w:rsidRPr="0075278C">
        <w:rPr>
          <w:rFonts w:ascii="Arial" w:eastAsia="Calibri" w:hAnsi="Arial" w:cs="Arial"/>
          <w:sz w:val="22"/>
          <w:szCs w:val="22"/>
          <w:lang w:val="es-ES_tradnl"/>
        </w:rPr>
        <w:t>, quienes deberán ser exclusivamente personas jurídicas sin ánimo de lucro.</w:t>
      </w:r>
    </w:p>
    <w:p w14:paraId="74078C14" w14:textId="41C5CD1B" w:rsidR="00EE5B52" w:rsidRPr="0075278C" w:rsidRDefault="00BC2E62"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 xml:space="preserve"> Este procedimiento tiene </w:t>
      </w:r>
      <w:r w:rsidR="00EE5B52" w:rsidRPr="0075278C">
        <w:rPr>
          <w:rFonts w:ascii="Arial" w:eastAsia="Calibri" w:hAnsi="Arial" w:cs="Arial"/>
          <w:sz w:val="22"/>
          <w:szCs w:val="22"/>
          <w:lang w:val="es-ES_tradnl"/>
        </w:rPr>
        <w:t>la finalidad de consolidar la oferta nacional, caracterizar la oferta de prestadores disponibles</w:t>
      </w:r>
      <w:r w:rsidR="009679ED" w:rsidRPr="0075278C">
        <w:rPr>
          <w:rFonts w:ascii="Arial" w:eastAsia="Calibri" w:hAnsi="Arial" w:cs="Arial"/>
          <w:sz w:val="22"/>
          <w:szCs w:val="22"/>
          <w:lang w:val="es-ES_tradnl"/>
        </w:rPr>
        <w:t xml:space="preserve"> </w:t>
      </w:r>
      <w:r w:rsidR="00EE5B52" w:rsidRPr="0075278C">
        <w:rPr>
          <w:rFonts w:ascii="Arial" w:eastAsia="Calibri" w:hAnsi="Arial" w:cs="Arial"/>
          <w:sz w:val="22"/>
          <w:szCs w:val="22"/>
          <w:lang w:val="es-ES_tradnl"/>
        </w:rPr>
        <w:t xml:space="preserve">y «determinar mediante un proceso objetivo y transparente, si las entidades interesadas cuentan con </w:t>
      </w:r>
      <w:bookmarkStart w:id="58" w:name="_Hlk74348490"/>
      <w:r w:rsidR="00EE5B52" w:rsidRPr="0075278C">
        <w:rPr>
          <w:rFonts w:ascii="Arial" w:eastAsia="Calibri" w:hAnsi="Arial" w:cs="Arial"/>
          <w:sz w:val="22"/>
          <w:szCs w:val="22"/>
          <w:lang w:val="es-ES_tradnl"/>
        </w:rPr>
        <w:t>las condiciones mínimas (i) jurídicas, (ii) técnicas, (iii) administrativas y financieras, (iv) de experiencia y (v) de infraestructura exigidas por el ICBF para ser consideradas idóneas</w:t>
      </w:r>
      <w:bookmarkStart w:id="59" w:name="_Hlk74262487"/>
      <w:r w:rsidR="00EE5B52" w:rsidRPr="0075278C">
        <w:rPr>
          <w:rFonts w:ascii="Arial" w:eastAsia="Calibri" w:hAnsi="Arial" w:cs="Arial"/>
          <w:sz w:val="22"/>
          <w:szCs w:val="22"/>
          <w:lang w:val="es-ES_tradnl"/>
        </w:rPr>
        <w:t>»</w:t>
      </w:r>
      <w:bookmarkEnd w:id="59"/>
      <w:r w:rsidR="00DC5C5A" w:rsidRPr="0075278C">
        <w:rPr>
          <w:rFonts w:ascii="Arial" w:eastAsia="Calibri" w:hAnsi="Arial" w:cs="Arial"/>
          <w:sz w:val="22"/>
          <w:szCs w:val="22"/>
          <w:lang w:val="es-ES_tradnl"/>
        </w:rPr>
        <w:t>.</w:t>
      </w:r>
      <w:r w:rsidR="00EE5B52" w:rsidRPr="0075278C">
        <w:rPr>
          <w:rFonts w:ascii="Arial" w:eastAsia="Calibri" w:hAnsi="Arial" w:cs="Arial"/>
          <w:sz w:val="22"/>
          <w:szCs w:val="22"/>
          <w:lang w:val="es-ES_tradnl"/>
        </w:rPr>
        <w:t xml:space="preserve"> </w:t>
      </w:r>
      <w:bookmarkEnd w:id="58"/>
      <w:r w:rsidR="00EE5B52" w:rsidRPr="0075278C">
        <w:rPr>
          <w:rFonts w:ascii="Arial" w:eastAsia="Calibri" w:hAnsi="Arial" w:cs="Arial"/>
          <w:sz w:val="22"/>
          <w:szCs w:val="22"/>
          <w:lang w:val="es-ES_tradnl"/>
        </w:rPr>
        <w:t xml:space="preserve">Igualmente, se exige en el manual la aplicación estricta </w:t>
      </w:r>
      <w:r w:rsidR="009679ED" w:rsidRPr="0075278C">
        <w:rPr>
          <w:rFonts w:ascii="Arial" w:eastAsia="Calibri" w:hAnsi="Arial" w:cs="Arial"/>
          <w:sz w:val="22"/>
          <w:szCs w:val="22"/>
          <w:lang w:val="es-ES_tradnl"/>
        </w:rPr>
        <w:t xml:space="preserve">en este procedimiento </w:t>
      </w:r>
      <w:r w:rsidR="00EE5B52" w:rsidRPr="0075278C">
        <w:rPr>
          <w:rFonts w:ascii="Arial" w:eastAsia="Calibri" w:hAnsi="Arial" w:cs="Arial"/>
          <w:sz w:val="22"/>
          <w:szCs w:val="22"/>
          <w:lang w:val="es-ES_tradnl"/>
        </w:rPr>
        <w:t xml:space="preserve">de los principios de la función administrativa y los contenidos en el Estatuto General de Contratación </w:t>
      </w:r>
      <w:r w:rsidR="00DC5C5A" w:rsidRPr="0075278C">
        <w:rPr>
          <w:rFonts w:ascii="Arial" w:eastAsia="Calibri" w:hAnsi="Arial" w:cs="Arial"/>
          <w:sz w:val="22"/>
          <w:szCs w:val="22"/>
          <w:lang w:val="es-ES_tradnl"/>
        </w:rPr>
        <w:t>de la Administración Pública</w:t>
      </w:r>
      <w:r w:rsidR="00EE5B52" w:rsidRPr="0075278C">
        <w:rPr>
          <w:rFonts w:ascii="Arial" w:eastAsia="Calibri" w:hAnsi="Arial" w:cs="Arial"/>
          <w:sz w:val="22"/>
          <w:szCs w:val="22"/>
          <w:lang w:val="es-ES_tradnl"/>
        </w:rPr>
        <w:t xml:space="preserve">. </w:t>
      </w:r>
    </w:p>
    <w:p w14:paraId="6C87E500" w14:textId="00D1BF7D" w:rsidR="00EE5B52" w:rsidRPr="0075278C" w:rsidRDefault="00EE5B52"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 xml:space="preserve">Para adelantar el procedimiento de selección, según el numeral 4.2.3 del citado manual, se ordena la realización de una invitación pública a los oferentes habilitados en los Bancos Nacionales de Oferentes </w:t>
      </w:r>
      <w:r w:rsidR="00AF3AB8" w:rsidRPr="0075278C">
        <w:rPr>
          <w:rFonts w:ascii="Arial" w:eastAsia="Calibri" w:hAnsi="Arial" w:cs="Arial"/>
          <w:sz w:val="22"/>
          <w:szCs w:val="22"/>
          <w:lang w:val="es-ES_tradnl"/>
        </w:rPr>
        <w:t>con el objeto de que</w:t>
      </w:r>
      <w:r w:rsidRPr="0075278C">
        <w:rPr>
          <w:rFonts w:ascii="Arial" w:eastAsia="Calibri" w:hAnsi="Arial" w:cs="Arial"/>
          <w:sz w:val="22"/>
          <w:szCs w:val="22"/>
          <w:lang w:val="es-ES_tradnl"/>
        </w:rPr>
        <w:t xml:space="preserve"> manifiesten</w:t>
      </w:r>
      <w:r w:rsidR="00AF3AB8" w:rsidRPr="0075278C">
        <w:rPr>
          <w:rFonts w:ascii="Arial" w:eastAsia="Calibri" w:hAnsi="Arial" w:cs="Arial"/>
          <w:sz w:val="22"/>
          <w:szCs w:val="22"/>
          <w:lang w:val="es-ES_tradnl"/>
        </w:rPr>
        <w:t xml:space="preserve"> su</w:t>
      </w:r>
      <w:r w:rsidRPr="0075278C">
        <w:rPr>
          <w:rFonts w:ascii="Arial" w:eastAsia="Calibri" w:hAnsi="Arial" w:cs="Arial"/>
          <w:sz w:val="22"/>
          <w:szCs w:val="22"/>
          <w:lang w:val="es-ES_tradnl"/>
        </w:rPr>
        <w:t xml:space="preserve"> interés</w:t>
      </w:r>
      <w:r w:rsidR="00AF3AB8" w:rsidRPr="0075278C">
        <w:rPr>
          <w:rFonts w:ascii="Arial" w:eastAsia="Calibri" w:hAnsi="Arial" w:cs="Arial"/>
          <w:sz w:val="22"/>
          <w:szCs w:val="22"/>
          <w:lang w:val="es-ES_tradnl"/>
        </w:rPr>
        <w:t xml:space="preserve"> en participar y celebrar un contrato de aporte. En la invitación se debe incluir e</w:t>
      </w:r>
      <w:r w:rsidRPr="0075278C">
        <w:rPr>
          <w:rFonts w:ascii="Arial" w:eastAsia="Calibri" w:hAnsi="Arial" w:cs="Arial"/>
          <w:sz w:val="22"/>
          <w:szCs w:val="22"/>
          <w:lang w:val="es-ES_tradnl"/>
        </w:rPr>
        <w:t>l cronograma del proceso, la información relevante que regirá el mismo y los requisitos jurídicos, técnicos, financieros, administrativos y demás que se consideren pertinentes, así como la documentación indicada para su acreditación</w:t>
      </w:r>
      <w:r w:rsidR="00AF3AB8" w:rsidRPr="0075278C">
        <w:rPr>
          <w:rFonts w:ascii="Arial" w:eastAsia="Calibri" w:hAnsi="Arial" w:cs="Arial"/>
          <w:sz w:val="22"/>
          <w:szCs w:val="22"/>
          <w:lang w:val="es-ES_tradnl"/>
        </w:rPr>
        <w:t>.</w:t>
      </w:r>
    </w:p>
    <w:p w14:paraId="41919539" w14:textId="0D9B8DAF" w:rsidR="00EE5B52" w:rsidRPr="0075278C" w:rsidRDefault="00EE5B52"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De acuerdo con el numeral 4.3 del manual, en el evento de que, una vez agotado el anterior procedimiento</w:t>
      </w:r>
      <w:r w:rsidR="00AF3AB8" w:rsidRPr="0075278C">
        <w:rPr>
          <w:rFonts w:ascii="Arial" w:eastAsia="Calibri" w:hAnsi="Arial" w:cs="Arial"/>
          <w:sz w:val="22"/>
          <w:szCs w:val="22"/>
          <w:lang w:val="es-ES_tradnl"/>
        </w:rPr>
        <w:t>:</w:t>
      </w:r>
      <w:r w:rsidRPr="0075278C">
        <w:rPr>
          <w:rFonts w:ascii="Arial" w:eastAsia="Calibri" w:hAnsi="Arial" w:cs="Arial"/>
          <w:sz w:val="22"/>
          <w:szCs w:val="22"/>
          <w:lang w:val="es-ES_tradnl"/>
        </w:rPr>
        <w:t xml:space="preserve"> i) no hay entidades habilitadas en el Banco Nacional de Oferentes para prestar el servicio o ii) las que se encuentren habilitadas manifiesten no </w:t>
      </w:r>
      <w:r w:rsidRPr="0075278C">
        <w:rPr>
          <w:rFonts w:ascii="Arial" w:eastAsia="Calibri" w:hAnsi="Arial" w:cs="Arial"/>
          <w:sz w:val="22"/>
          <w:szCs w:val="22"/>
          <w:lang w:val="es-ES_tradnl"/>
        </w:rPr>
        <w:lastRenderedPageBreak/>
        <w:t>estar interesadas en prestar el servicio o iii) las que manifiesten interés no cumplan con los criterios de selección definidos, según corresponda, se deberá justificar por escrito tal circunstancia seleccionando</w:t>
      </w:r>
      <w:r w:rsidR="00DC5C5A" w:rsidRPr="0075278C">
        <w:rPr>
          <w:rFonts w:ascii="Arial" w:eastAsia="Calibri" w:hAnsi="Arial" w:cs="Arial"/>
          <w:sz w:val="22"/>
          <w:szCs w:val="22"/>
          <w:lang w:val="es-ES_tradnl"/>
        </w:rPr>
        <w:t>,</w:t>
      </w:r>
      <w:r w:rsidRPr="0075278C">
        <w:rPr>
          <w:rFonts w:ascii="Arial" w:eastAsia="Calibri" w:hAnsi="Arial" w:cs="Arial"/>
          <w:sz w:val="22"/>
          <w:szCs w:val="22"/>
          <w:lang w:val="es-ES_tradnl"/>
        </w:rPr>
        <w:t xml:space="preserve"> en todo caso, a aquella que más se acerque a los requisitos mínimos establecidos para la habilitación en el Banco de Oferentes, con la cual se suscribirá el respectivo contrato de aporte, previo concepto favorable del respectivo Comité de Contratación.</w:t>
      </w:r>
    </w:p>
    <w:p w14:paraId="7727EC1D" w14:textId="5C5A4FBC" w:rsidR="00DD19C0" w:rsidRPr="0075278C" w:rsidRDefault="00DD19C0"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 xml:space="preserve">Este procedimiento garantiza lo exigido en el artículo 21, numeral 9 de la Ley 7 de 1979 y el </w:t>
      </w:r>
      <w:r w:rsidR="002B3FCC" w:rsidRPr="0075278C">
        <w:rPr>
          <w:rFonts w:ascii="Arial" w:eastAsia="Calibri" w:hAnsi="Arial" w:cs="Arial"/>
          <w:sz w:val="22"/>
          <w:szCs w:val="22"/>
          <w:lang w:val="es-ES_tradnl"/>
        </w:rPr>
        <w:t xml:space="preserve">artículo 125 del </w:t>
      </w:r>
      <w:r w:rsidRPr="0075278C">
        <w:rPr>
          <w:rFonts w:ascii="Arial" w:eastAsia="Calibri" w:hAnsi="Arial" w:cs="Arial"/>
          <w:sz w:val="22"/>
          <w:szCs w:val="22"/>
          <w:lang w:val="es-ES_tradnl"/>
        </w:rPr>
        <w:t>Decreto reglamentario 2388 de 1979, es</w:t>
      </w:r>
      <w:r w:rsidR="00EF7542" w:rsidRPr="0075278C">
        <w:rPr>
          <w:rFonts w:ascii="Arial" w:eastAsia="Calibri" w:hAnsi="Arial" w:cs="Arial"/>
          <w:sz w:val="22"/>
          <w:szCs w:val="22"/>
          <w:lang w:val="es-ES_tradnl"/>
        </w:rPr>
        <w:t xml:space="preserve"> decir</w:t>
      </w:r>
      <w:r w:rsidRPr="0075278C">
        <w:rPr>
          <w:rFonts w:ascii="Arial" w:eastAsia="Calibri" w:hAnsi="Arial" w:cs="Arial"/>
          <w:sz w:val="22"/>
          <w:szCs w:val="22"/>
          <w:lang w:val="es-ES_tradnl"/>
        </w:rPr>
        <w:t xml:space="preserve">, privilegiar </w:t>
      </w:r>
      <w:r w:rsidR="00EF7542" w:rsidRPr="0075278C">
        <w:rPr>
          <w:rFonts w:ascii="Arial" w:eastAsia="Calibri" w:hAnsi="Arial" w:cs="Arial"/>
          <w:sz w:val="22"/>
          <w:szCs w:val="22"/>
          <w:lang w:val="es-ES_tradnl"/>
        </w:rPr>
        <w:t xml:space="preserve">en </w:t>
      </w:r>
      <w:r w:rsidRPr="0075278C">
        <w:rPr>
          <w:rFonts w:ascii="Arial" w:eastAsia="Calibri" w:hAnsi="Arial" w:cs="Arial"/>
          <w:sz w:val="22"/>
          <w:szCs w:val="22"/>
          <w:lang w:val="es-ES_tradnl"/>
        </w:rPr>
        <w:t>la celebración de estos contratos</w:t>
      </w:r>
      <w:r w:rsidR="00EF7542" w:rsidRPr="0075278C">
        <w:rPr>
          <w:rFonts w:ascii="Arial" w:eastAsia="Calibri" w:hAnsi="Arial" w:cs="Arial"/>
          <w:sz w:val="22"/>
          <w:szCs w:val="22"/>
          <w:lang w:val="es-ES_tradnl"/>
        </w:rPr>
        <w:t xml:space="preserve"> a las</w:t>
      </w:r>
      <w:r w:rsidRPr="0075278C">
        <w:rPr>
          <w:rFonts w:ascii="Arial" w:eastAsia="Calibri" w:hAnsi="Arial" w:cs="Arial"/>
          <w:sz w:val="22"/>
          <w:szCs w:val="22"/>
          <w:lang w:val="es-ES_tradnl"/>
        </w:rPr>
        <w:t xml:space="preserve"> «instituciones de utilidad pública o social de reconocida solvencia moral y técnica, dando preferencia a las más antiguas y que hayan sobresalido por sus méritos y dotes administrativos»</w:t>
      </w:r>
      <w:r w:rsidR="00EF7542" w:rsidRPr="0075278C">
        <w:rPr>
          <w:rFonts w:ascii="Arial" w:eastAsia="Calibri" w:hAnsi="Arial" w:cs="Arial"/>
          <w:sz w:val="22"/>
          <w:szCs w:val="22"/>
          <w:lang w:val="es-ES_tradnl"/>
        </w:rPr>
        <w:t xml:space="preserve">. Además, </w:t>
      </w:r>
      <w:r w:rsidR="00D8014D" w:rsidRPr="0075278C">
        <w:rPr>
          <w:rFonts w:ascii="Arial" w:eastAsia="Calibri" w:hAnsi="Arial" w:cs="Arial"/>
          <w:sz w:val="22"/>
          <w:szCs w:val="22"/>
          <w:lang w:val="es-ES_tradnl"/>
        </w:rPr>
        <w:t xml:space="preserve">permite </w:t>
      </w:r>
      <w:r w:rsidR="00EF7542" w:rsidRPr="0075278C">
        <w:rPr>
          <w:rFonts w:ascii="Arial" w:eastAsia="Calibri" w:hAnsi="Arial" w:cs="Arial"/>
          <w:sz w:val="22"/>
          <w:szCs w:val="22"/>
          <w:lang w:val="es-ES_tradnl"/>
        </w:rPr>
        <w:t xml:space="preserve">el </w:t>
      </w:r>
      <w:r w:rsidRPr="0075278C">
        <w:rPr>
          <w:rFonts w:ascii="Arial" w:eastAsia="Calibri" w:hAnsi="Arial" w:cs="Arial"/>
          <w:sz w:val="22"/>
          <w:szCs w:val="22"/>
          <w:lang w:val="es-ES_tradnl"/>
        </w:rPr>
        <w:t>cumpli</w:t>
      </w:r>
      <w:r w:rsidR="00EF7542" w:rsidRPr="0075278C">
        <w:rPr>
          <w:rFonts w:ascii="Arial" w:eastAsia="Calibri" w:hAnsi="Arial" w:cs="Arial"/>
          <w:sz w:val="22"/>
          <w:szCs w:val="22"/>
          <w:lang w:val="es-ES_tradnl"/>
        </w:rPr>
        <w:t>miento</w:t>
      </w:r>
      <w:r w:rsidRPr="0075278C">
        <w:rPr>
          <w:rFonts w:ascii="Arial" w:eastAsia="Calibri" w:hAnsi="Arial" w:cs="Arial"/>
          <w:sz w:val="22"/>
          <w:szCs w:val="22"/>
          <w:lang w:val="es-ES_tradnl"/>
        </w:rPr>
        <w:t xml:space="preserve"> </w:t>
      </w:r>
      <w:r w:rsidR="00EF7542" w:rsidRPr="0075278C">
        <w:rPr>
          <w:rFonts w:ascii="Arial" w:eastAsia="Calibri" w:hAnsi="Arial" w:cs="Arial"/>
          <w:sz w:val="22"/>
          <w:szCs w:val="22"/>
          <w:lang w:val="es-ES_tradnl"/>
        </w:rPr>
        <w:t xml:space="preserve">de </w:t>
      </w:r>
      <w:r w:rsidRPr="0075278C">
        <w:rPr>
          <w:rFonts w:ascii="Arial" w:eastAsia="Calibri" w:hAnsi="Arial" w:cs="Arial"/>
          <w:sz w:val="22"/>
          <w:szCs w:val="22"/>
          <w:lang w:val="es-ES_tradnl"/>
        </w:rPr>
        <w:t xml:space="preserve">los principios de la función administrativa y los contenidos en el Estatuto General de Contratación </w:t>
      </w:r>
      <w:r w:rsidR="00DC5C5A" w:rsidRPr="0075278C">
        <w:rPr>
          <w:rFonts w:ascii="Arial" w:eastAsia="Calibri" w:hAnsi="Arial" w:cs="Arial"/>
          <w:sz w:val="22"/>
          <w:szCs w:val="22"/>
          <w:lang w:val="es-ES_tradnl"/>
        </w:rPr>
        <w:t xml:space="preserve">de la Administración Pública </w:t>
      </w:r>
      <w:r w:rsidRPr="0075278C">
        <w:rPr>
          <w:rFonts w:ascii="Arial" w:eastAsia="Calibri" w:hAnsi="Arial" w:cs="Arial"/>
          <w:sz w:val="22"/>
          <w:szCs w:val="22"/>
          <w:lang w:val="es-ES_tradnl"/>
        </w:rPr>
        <w:t>(entre otros, transparencia y el deber de selección objetiva).</w:t>
      </w:r>
    </w:p>
    <w:p w14:paraId="3F8CC35A" w14:textId="193B8B3E" w:rsidR="00EE5B52" w:rsidRPr="0075278C" w:rsidRDefault="00EE5B52"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Finalmente, en el numeral 4.4.</w:t>
      </w:r>
      <w:r w:rsidR="003D25E4" w:rsidRPr="0075278C">
        <w:rPr>
          <w:rFonts w:ascii="Arial" w:eastAsia="Calibri" w:hAnsi="Arial" w:cs="Arial"/>
          <w:sz w:val="22"/>
          <w:szCs w:val="22"/>
          <w:lang w:val="es-ES_tradnl"/>
        </w:rPr>
        <w:t>,</w:t>
      </w:r>
      <w:r w:rsidRPr="0075278C">
        <w:rPr>
          <w:rFonts w:ascii="Arial" w:eastAsia="Calibri" w:hAnsi="Arial" w:cs="Arial"/>
          <w:sz w:val="22"/>
          <w:szCs w:val="22"/>
          <w:lang w:val="es-ES_tradnl"/>
        </w:rPr>
        <w:t xml:space="preserve"> </w:t>
      </w:r>
      <w:bookmarkStart w:id="60" w:name="_Hlk74262764"/>
      <w:r w:rsidR="003D25E4" w:rsidRPr="0075278C">
        <w:rPr>
          <w:rFonts w:ascii="Arial" w:eastAsia="Calibri" w:hAnsi="Arial" w:cs="Arial"/>
          <w:sz w:val="22"/>
          <w:szCs w:val="22"/>
          <w:lang w:val="es-ES_tradnl"/>
        </w:rPr>
        <w:t>previa verificación del cumplimiento de las condiciones mínimas de habilitación legales, técnicas, administrativas y financieras, de experiencia y de infraestructura exigidas por el ICBF para ser considerad</w:t>
      </w:r>
      <w:r w:rsidR="00537476" w:rsidRPr="0075278C">
        <w:rPr>
          <w:rFonts w:ascii="Arial" w:eastAsia="Calibri" w:hAnsi="Arial" w:cs="Arial"/>
          <w:sz w:val="22"/>
          <w:szCs w:val="22"/>
          <w:lang w:val="es-ES_tradnl"/>
        </w:rPr>
        <w:t xml:space="preserve">os contratistas </w:t>
      </w:r>
      <w:r w:rsidR="003D25E4" w:rsidRPr="0075278C">
        <w:rPr>
          <w:rFonts w:ascii="Arial" w:eastAsia="Calibri" w:hAnsi="Arial" w:cs="Arial"/>
          <w:sz w:val="22"/>
          <w:szCs w:val="22"/>
          <w:lang w:val="es-ES_tradnl"/>
        </w:rPr>
        <w:t>idón</w:t>
      </w:r>
      <w:r w:rsidR="00F229AC" w:rsidRPr="0075278C">
        <w:rPr>
          <w:rFonts w:ascii="Arial" w:eastAsia="Calibri" w:hAnsi="Arial" w:cs="Arial"/>
          <w:sz w:val="22"/>
          <w:szCs w:val="22"/>
          <w:lang w:val="es-ES_tradnl"/>
        </w:rPr>
        <w:t>eo</w:t>
      </w:r>
      <w:r w:rsidR="003D25E4" w:rsidRPr="0075278C">
        <w:rPr>
          <w:rFonts w:ascii="Arial" w:eastAsia="Calibri" w:hAnsi="Arial" w:cs="Arial"/>
          <w:sz w:val="22"/>
          <w:szCs w:val="22"/>
          <w:lang w:val="es-ES_tradnl"/>
        </w:rPr>
        <w:t xml:space="preserve">s, </w:t>
      </w:r>
      <w:r w:rsidR="00F229AC" w:rsidRPr="0075278C">
        <w:rPr>
          <w:rFonts w:ascii="Arial" w:eastAsia="Calibri" w:hAnsi="Arial" w:cs="Arial"/>
          <w:sz w:val="22"/>
          <w:szCs w:val="22"/>
          <w:lang w:val="es-ES_tradnl"/>
        </w:rPr>
        <w:t>permite</w:t>
      </w:r>
      <w:r w:rsidRPr="0075278C">
        <w:rPr>
          <w:rFonts w:ascii="Arial" w:eastAsia="Calibri" w:hAnsi="Arial" w:cs="Arial"/>
          <w:sz w:val="22"/>
          <w:szCs w:val="22"/>
          <w:lang w:val="es-ES_tradnl"/>
        </w:rPr>
        <w:t xml:space="preserve"> la celebración de contratos de aporte de forma directa, en aquellos casos en los cuales</w:t>
      </w:r>
      <w:bookmarkEnd w:id="60"/>
      <w:r w:rsidRPr="0075278C">
        <w:rPr>
          <w:rFonts w:ascii="Arial" w:eastAsia="Calibri" w:hAnsi="Arial" w:cs="Arial"/>
          <w:sz w:val="22"/>
          <w:szCs w:val="22"/>
          <w:lang w:val="es-ES_tradnl"/>
        </w:rPr>
        <w:t xml:space="preserve">: </w:t>
      </w:r>
    </w:p>
    <w:p w14:paraId="29ED1E36" w14:textId="211FCFD9" w:rsidR="00EE5B52" w:rsidRPr="0075278C" w:rsidRDefault="00EE5B52"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 xml:space="preserve">i) No exista Banco Nacional de Oferentes o, existiendo, no se haya contemplado alguna modalidad, servicio, municipio, zona, tipo o circunstancia específica de la prestación de Servicio Público de Bienestar Familiar, evento en el que corresponderá a la </w:t>
      </w:r>
      <w:r w:rsidR="00E74A91" w:rsidRPr="0075278C">
        <w:rPr>
          <w:rFonts w:ascii="Arial" w:eastAsia="Calibri" w:hAnsi="Arial" w:cs="Arial"/>
          <w:sz w:val="22"/>
          <w:szCs w:val="22"/>
          <w:lang w:val="es-ES_tradnl"/>
        </w:rPr>
        <w:t>d</w:t>
      </w:r>
      <w:r w:rsidRPr="0075278C">
        <w:rPr>
          <w:rFonts w:ascii="Arial" w:eastAsia="Calibri" w:hAnsi="Arial" w:cs="Arial"/>
          <w:sz w:val="22"/>
          <w:szCs w:val="22"/>
          <w:lang w:val="es-ES_tradnl"/>
        </w:rPr>
        <w:t xml:space="preserve">ependencia o a la respectiva regional en la cual surja la necesidad, seleccionar a un prestador del servicio con el fin de invitarlo a ofertar y realizar la escogencia; y </w:t>
      </w:r>
    </w:p>
    <w:p w14:paraId="6876A4D2" w14:textId="77777777" w:rsidR="00EE5B52" w:rsidRPr="0075278C" w:rsidRDefault="00EE5B52"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ii) Se trate de asociaciones de padres y madres usuarios del servicio y de padres usuarios o madres comunitarias, independientemente de que se encuentren o no habilitadas en el Banco Nacional de Oferentes vigente, para la operación del servicio de los Hogares Comunitarios de Bienestar en sus diferentes formas de atención.</w:t>
      </w:r>
    </w:p>
    <w:p w14:paraId="6F471118" w14:textId="77777777" w:rsidR="003A0C4F" w:rsidRPr="0075278C" w:rsidRDefault="00EE5B52" w:rsidP="00D14D1E">
      <w:pPr>
        <w:spacing w:after="120" w:line="276" w:lineRule="auto"/>
        <w:ind w:firstLine="709"/>
        <w:jc w:val="both"/>
        <w:rPr>
          <w:rFonts w:ascii="Arial" w:hAnsi="Arial" w:cs="Arial"/>
          <w:sz w:val="22"/>
          <w:szCs w:val="22"/>
          <w:lang w:val="es-ES_tradnl"/>
        </w:rPr>
      </w:pPr>
      <w:r w:rsidRPr="0075278C">
        <w:rPr>
          <w:rFonts w:ascii="Arial" w:hAnsi="Arial" w:cs="Arial"/>
          <w:sz w:val="22"/>
          <w:szCs w:val="22"/>
          <w:lang w:val="es-ES_tradnl"/>
        </w:rPr>
        <w:t xml:space="preserve">Como puede apreciarse, </w:t>
      </w:r>
      <w:r w:rsidR="006D0D8A" w:rsidRPr="0075278C">
        <w:rPr>
          <w:rFonts w:ascii="Arial" w:hAnsi="Arial" w:cs="Arial"/>
          <w:sz w:val="22"/>
          <w:szCs w:val="22"/>
          <w:lang w:val="es-ES_tradnl"/>
        </w:rPr>
        <w:t>en la primera modalidad de que trata el manual de contratación se fijan</w:t>
      </w:r>
      <w:r w:rsidRPr="0075278C">
        <w:rPr>
          <w:rFonts w:ascii="Arial" w:hAnsi="Arial" w:cs="Arial"/>
          <w:sz w:val="22"/>
          <w:szCs w:val="22"/>
          <w:lang w:val="es-ES_tradnl"/>
        </w:rPr>
        <w:t xml:space="preserve"> reglas y un procedimiento general de selección de carácter público, abierto y competitivo </w:t>
      </w:r>
      <w:r w:rsidR="00F80781" w:rsidRPr="0075278C">
        <w:rPr>
          <w:rFonts w:ascii="Arial" w:hAnsi="Arial" w:cs="Arial"/>
          <w:sz w:val="22"/>
          <w:szCs w:val="22"/>
          <w:lang w:val="es-ES_tradnl"/>
        </w:rPr>
        <w:t>para la celebración de los contratos de aporte</w:t>
      </w:r>
      <w:r w:rsidR="00292A0F" w:rsidRPr="0075278C">
        <w:rPr>
          <w:rFonts w:ascii="Arial" w:hAnsi="Arial" w:cs="Arial"/>
          <w:sz w:val="22"/>
          <w:szCs w:val="22"/>
          <w:lang w:val="es-ES_tradnl"/>
        </w:rPr>
        <w:t xml:space="preserve"> por parte del ICBF</w:t>
      </w:r>
      <w:r w:rsidR="0078104A" w:rsidRPr="0075278C">
        <w:rPr>
          <w:rFonts w:ascii="Arial" w:hAnsi="Arial" w:cs="Arial"/>
          <w:sz w:val="22"/>
          <w:szCs w:val="22"/>
          <w:lang w:val="es-ES_tradnl"/>
        </w:rPr>
        <w:t xml:space="preserve">, que excluye </w:t>
      </w:r>
      <w:r w:rsidR="00DC5C5A" w:rsidRPr="0075278C">
        <w:rPr>
          <w:rFonts w:ascii="Arial" w:hAnsi="Arial" w:cs="Arial"/>
          <w:sz w:val="22"/>
          <w:szCs w:val="22"/>
          <w:lang w:val="es-ES_tradnl"/>
        </w:rPr>
        <w:t xml:space="preserve">materialmente </w:t>
      </w:r>
      <w:r w:rsidR="0078104A" w:rsidRPr="0075278C">
        <w:rPr>
          <w:rFonts w:ascii="Arial" w:hAnsi="Arial" w:cs="Arial"/>
          <w:sz w:val="22"/>
          <w:szCs w:val="22"/>
          <w:lang w:val="es-ES_tradnl"/>
        </w:rPr>
        <w:t xml:space="preserve">la </w:t>
      </w:r>
      <w:r w:rsidR="00DC5C5A" w:rsidRPr="0075278C">
        <w:rPr>
          <w:rFonts w:ascii="Arial" w:hAnsi="Arial" w:cs="Arial"/>
          <w:sz w:val="22"/>
          <w:szCs w:val="22"/>
          <w:lang w:val="es-ES_tradnl"/>
        </w:rPr>
        <w:t>«</w:t>
      </w:r>
      <w:r w:rsidR="0078104A" w:rsidRPr="0075278C">
        <w:rPr>
          <w:rFonts w:ascii="Arial" w:hAnsi="Arial" w:cs="Arial"/>
          <w:sz w:val="22"/>
          <w:szCs w:val="22"/>
          <w:lang w:val="es-ES_tradnl"/>
        </w:rPr>
        <w:t>contratación directa</w:t>
      </w:r>
      <w:r w:rsidR="00DC5C5A" w:rsidRPr="0075278C">
        <w:rPr>
          <w:rFonts w:ascii="Arial" w:hAnsi="Arial" w:cs="Arial"/>
          <w:sz w:val="22"/>
          <w:szCs w:val="22"/>
          <w:lang w:val="es-ES_tradnl"/>
        </w:rPr>
        <w:t>»</w:t>
      </w:r>
      <w:r w:rsidR="0078104A" w:rsidRPr="0075278C">
        <w:rPr>
          <w:rFonts w:ascii="Arial" w:hAnsi="Arial" w:cs="Arial"/>
          <w:sz w:val="22"/>
          <w:szCs w:val="22"/>
          <w:lang w:val="es-ES_tradnl"/>
        </w:rPr>
        <w:t xml:space="preserve"> y, por ende, </w:t>
      </w:r>
      <w:r w:rsidR="00DC5C5A" w:rsidRPr="0075278C">
        <w:rPr>
          <w:rFonts w:ascii="Arial" w:hAnsi="Arial" w:cs="Arial"/>
          <w:sz w:val="22"/>
          <w:szCs w:val="22"/>
          <w:lang w:val="es-ES_tradnl"/>
        </w:rPr>
        <w:t>a juicio de esta Agencia no implicaría incurrir en</w:t>
      </w:r>
      <w:r w:rsidR="0078104A" w:rsidRPr="0075278C">
        <w:rPr>
          <w:rFonts w:ascii="Arial" w:hAnsi="Arial" w:cs="Arial"/>
          <w:sz w:val="22"/>
          <w:szCs w:val="22"/>
          <w:lang w:val="es-ES_tradnl"/>
        </w:rPr>
        <w:t xml:space="preserve"> la prohibición de </w:t>
      </w:r>
      <w:r w:rsidR="00DC5C5A" w:rsidRPr="0075278C">
        <w:rPr>
          <w:rFonts w:ascii="Arial" w:hAnsi="Arial" w:cs="Arial"/>
          <w:sz w:val="22"/>
          <w:szCs w:val="22"/>
          <w:lang w:val="es-ES_tradnl"/>
        </w:rPr>
        <w:t>realizar una contratación directa</w:t>
      </w:r>
      <w:r w:rsidR="00A21FEB" w:rsidRPr="0075278C">
        <w:rPr>
          <w:rFonts w:ascii="Arial" w:hAnsi="Arial" w:cs="Arial"/>
          <w:sz w:val="22"/>
          <w:szCs w:val="22"/>
          <w:lang w:val="es-ES_tradnl"/>
        </w:rPr>
        <w:t xml:space="preserve"> </w:t>
      </w:r>
      <w:r w:rsidR="007868E2" w:rsidRPr="0075278C">
        <w:rPr>
          <w:rFonts w:ascii="Arial" w:hAnsi="Arial" w:cs="Arial"/>
          <w:sz w:val="22"/>
          <w:szCs w:val="22"/>
          <w:lang w:val="es-ES_tradnl"/>
        </w:rPr>
        <w:t>prevista en</w:t>
      </w:r>
      <w:r w:rsidR="0078104A" w:rsidRPr="0075278C">
        <w:rPr>
          <w:rFonts w:ascii="Arial" w:hAnsi="Arial" w:cs="Arial"/>
          <w:sz w:val="22"/>
          <w:szCs w:val="22"/>
          <w:lang w:val="es-ES_tradnl"/>
        </w:rPr>
        <w:t xml:space="preserve"> el artículo 33 de la Ley 996 de 2005</w:t>
      </w:r>
      <w:r w:rsidR="002F6F4D" w:rsidRPr="0075278C">
        <w:rPr>
          <w:rFonts w:ascii="Arial" w:hAnsi="Arial" w:cs="Arial"/>
          <w:sz w:val="22"/>
          <w:szCs w:val="22"/>
          <w:lang w:val="es-ES_tradnl"/>
        </w:rPr>
        <w:t xml:space="preserve">. </w:t>
      </w:r>
    </w:p>
    <w:p w14:paraId="085EE64A" w14:textId="54F09635" w:rsidR="004B38DB" w:rsidRPr="0075278C" w:rsidRDefault="004B33A3" w:rsidP="003A0C4F">
      <w:pPr>
        <w:spacing w:after="120" w:line="276" w:lineRule="auto"/>
        <w:ind w:firstLine="709"/>
        <w:jc w:val="both"/>
        <w:rPr>
          <w:rFonts w:ascii="Arial" w:hAnsi="Arial" w:cs="Arial"/>
          <w:sz w:val="22"/>
          <w:szCs w:val="22"/>
          <w:lang w:val="es-ES_tradnl"/>
        </w:rPr>
      </w:pPr>
      <w:r w:rsidRPr="0075278C">
        <w:rPr>
          <w:rFonts w:ascii="Arial" w:hAnsi="Arial" w:cs="Arial"/>
          <w:sz w:val="22"/>
          <w:szCs w:val="22"/>
          <w:lang w:val="es-ES_tradnl"/>
        </w:rPr>
        <w:t xml:space="preserve">En efecto, </w:t>
      </w:r>
      <w:r w:rsidR="005766EC" w:rsidRPr="0075278C">
        <w:rPr>
          <w:rFonts w:ascii="Arial" w:hAnsi="Arial" w:cs="Arial"/>
          <w:sz w:val="22"/>
          <w:szCs w:val="22"/>
          <w:lang w:val="es-ES_tradnl"/>
        </w:rPr>
        <w:t xml:space="preserve">el ICBF </w:t>
      </w:r>
      <w:r w:rsidR="005A065B" w:rsidRPr="0075278C">
        <w:rPr>
          <w:rFonts w:ascii="Arial" w:hAnsi="Arial" w:cs="Arial"/>
          <w:sz w:val="22"/>
          <w:szCs w:val="22"/>
          <w:lang w:val="es-ES_tradnl"/>
        </w:rPr>
        <w:t xml:space="preserve">ha adoptado procedimientos administrativos </w:t>
      </w:r>
      <w:r w:rsidRPr="0075278C">
        <w:rPr>
          <w:rFonts w:ascii="Arial" w:hAnsi="Arial" w:cs="Arial"/>
          <w:sz w:val="22"/>
          <w:szCs w:val="22"/>
          <w:lang w:val="es-ES_tradnl"/>
        </w:rPr>
        <w:t>para seleccionar a los futuros contratistas que prestar</w:t>
      </w:r>
      <w:r w:rsidR="002202DC" w:rsidRPr="0075278C">
        <w:rPr>
          <w:rFonts w:ascii="Arial" w:hAnsi="Arial" w:cs="Arial"/>
          <w:sz w:val="22"/>
          <w:szCs w:val="22"/>
          <w:lang w:val="es-ES_tradnl"/>
        </w:rPr>
        <w:t>á</w:t>
      </w:r>
      <w:r w:rsidRPr="0075278C">
        <w:rPr>
          <w:rFonts w:ascii="Arial" w:hAnsi="Arial" w:cs="Arial"/>
          <w:sz w:val="22"/>
          <w:szCs w:val="22"/>
          <w:lang w:val="es-ES_tradnl"/>
        </w:rPr>
        <w:t>n los servicios de bienestar familiar</w:t>
      </w:r>
      <w:r w:rsidR="005A065B" w:rsidRPr="0075278C">
        <w:rPr>
          <w:rFonts w:ascii="Arial" w:hAnsi="Arial" w:cs="Arial"/>
          <w:sz w:val="22"/>
          <w:szCs w:val="22"/>
          <w:lang w:val="es-ES_tradnl"/>
        </w:rPr>
        <w:t>. E</w:t>
      </w:r>
      <w:r w:rsidR="000F6DFB" w:rsidRPr="0075278C">
        <w:rPr>
          <w:rFonts w:ascii="Arial" w:hAnsi="Arial" w:cs="Arial"/>
          <w:sz w:val="22"/>
          <w:szCs w:val="22"/>
          <w:lang w:val="es-ES_tradnl"/>
        </w:rPr>
        <w:t xml:space="preserve">n desarrollo </w:t>
      </w:r>
      <w:r w:rsidR="005A065B" w:rsidRPr="0075278C">
        <w:rPr>
          <w:rFonts w:ascii="Arial" w:hAnsi="Arial" w:cs="Arial"/>
          <w:sz w:val="22"/>
          <w:szCs w:val="22"/>
          <w:lang w:val="es-ES_tradnl"/>
        </w:rPr>
        <w:t xml:space="preserve">de </w:t>
      </w:r>
      <w:r w:rsidR="005A065B" w:rsidRPr="0075278C">
        <w:rPr>
          <w:rFonts w:ascii="Arial" w:hAnsi="Arial" w:cs="Arial"/>
          <w:sz w:val="22"/>
          <w:szCs w:val="22"/>
          <w:lang w:val="es-ES_tradnl"/>
        </w:rPr>
        <w:lastRenderedPageBreak/>
        <w:t>estos proce</w:t>
      </w:r>
      <w:r w:rsidR="009B0593" w:rsidRPr="0075278C">
        <w:rPr>
          <w:rFonts w:ascii="Arial" w:hAnsi="Arial" w:cs="Arial"/>
          <w:sz w:val="22"/>
          <w:szCs w:val="22"/>
          <w:lang w:val="es-ES_tradnl"/>
        </w:rPr>
        <w:t>dimientos</w:t>
      </w:r>
      <w:r w:rsidR="005A065B" w:rsidRPr="0075278C">
        <w:rPr>
          <w:rFonts w:ascii="Arial" w:hAnsi="Arial" w:cs="Arial"/>
          <w:sz w:val="22"/>
          <w:szCs w:val="22"/>
          <w:lang w:val="es-ES_tradnl"/>
        </w:rPr>
        <w:t xml:space="preserve"> </w:t>
      </w:r>
      <w:r w:rsidRPr="0075278C">
        <w:rPr>
          <w:rFonts w:ascii="Arial" w:hAnsi="Arial" w:cs="Arial"/>
          <w:sz w:val="22"/>
          <w:szCs w:val="22"/>
          <w:lang w:val="es-ES_tradnl"/>
        </w:rPr>
        <w:t xml:space="preserve">se realiza una invitación pública </w:t>
      </w:r>
      <w:r w:rsidR="005A065B" w:rsidRPr="0075278C">
        <w:rPr>
          <w:rFonts w:ascii="Arial" w:hAnsi="Arial" w:cs="Arial"/>
          <w:sz w:val="22"/>
          <w:szCs w:val="22"/>
          <w:lang w:val="es-ES_tradnl"/>
        </w:rPr>
        <w:t xml:space="preserve">dirigida a </w:t>
      </w:r>
      <w:r w:rsidR="001E17A6" w:rsidRPr="0075278C">
        <w:rPr>
          <w:rFonts w:ascii="Arial" w:hAnsi="Arial" w:cs="Arial"/>
          <w:sz w:val="22"/>
          <w:szCs w:val="22"/>
          <w:lang w:val="es-ES_tradnl"/>
        </w:rPr>
        <w:t>l</w:t>
      </w:r>
      <w:r w:rsidR="00C009BB" w:rsidRPr="0075278C">
        <w:rPr>
          <w:rFonts w:ascii="Arial" w:hAnsi="Arial" w:cs="Arial"/>
          <w:sz w:val="22"/>
          <w:szCs w:val="22"/>
          <w:lang w:val="es-ES_tradnl"/>
        </w:rPr>
        <w:t xml:space="preserve">as personas </w:t>
      </w:r>
      <w:r w:rsidR="001E17A6" w:rsidRPr="0075278C">
        <w:rPr>
          <w:rFonts w:ascii="Arial" w:hAnsi="Arial" w:cs="Arial"/>
          <w:sz w:val="22"/>
          <w:szCs w:val="22"/>
          <w:lang w:val="es-ES_tradnl"/>
        </w:rPr>
        <w:t>habilitad</w:t>
      </w:r>
      <w:r w:rsidR="00C009BB" w:rsidRPr="0075278C">
        <w:rPr>
          <w:rFonts w:ascii="Arial" w:hAnsi="Arial" w:cs="Arial"/>
          <w:sz w:val="22"/>
          <w:szCs w:val="22"/>
          <w:lang w:val="es-ES_tradnl"/>
        </w:rPr>
        <w:t>as</w:t>
      </w:r>
      <w:r w:rsidR="001E17A6" w:rsidRPr="0075278C">
        <w:rPr>
          <w:rFonts w:ascii="Arial" w:hAnsi="Arial" w:cs="Arial"/>
          <w:sz w:val="22"/>
          <w:szCs w:val="22"/>
          <w:lang w:val="es-ES_tradnl"/>
        </w:rPr>
        <w:t xml:space="preserve"> en el</w:t>
      </w:r>
      <w:r w:rsidR="005A065B" w:rsidRPr="0075278C">
        <w:rPr>
          <w:rFonts w:ascii="Arial" w:hAnsi="Arial" w:cs="Arial"/>
          <w:sz w:val="22"/>
          <w:szCs w:val="22"/>
          <w:lang w:val="es-ES_tradnl"/>
        </w:rPr>
        <w:t xml:space="preserve"> Banco Nacional de Oferentes</w:t>
      </w:r>
      <w:r w:rsidR="0022399E" w:rsidRPr="0075278C">
        <w:rPr>
          <w:rFonts w:ascii="Arial" w:hAnsi="Arial" w:cs="Arial"/>
          <w:sz w:val="22"/>
          <w:szCs w:val="22"/>
          <w:lang w:val="es-ES_tradnl"/>
        </w:rPr>
        <w:t xml:space="preserve">, lo </w:t>
      </w:r>
      <w:r w:rsidRPr="0075278C">
        <w:rPr>
          <w:rFonts w:ascii="Arial" w:hAnsi="Arial" w:cs="Arial"/>
          <w:sz w:val="22"/>
          <w:szCs w:val="22"/>
          <w:lang w:val="es-ES_tradnl"/>
        </w:rPr>
        <w:t>que permite</w:t>
      </w:r>
      <w:r w:rsidR="009B0593" w:rsidRPr="0075278C">
        <w:rPr>
          <w:rFonts w:ascii="Arial" w:hAnsi="Arial" w:cs="Arial"/>
          <w:sz w:val="22"/>
          <w:szCs w:val="22"/>
          <w:lang w:val="es-ES_tradnl"/>
        </w:rPr>
        <w:t>: i)</w:t>
      </w:r>
      <w:r w:rsidRPr="0075278C">
        <w:rPr>
          <w:rFonts w:ascii="Arial" w:hAnsi="Arial" w:cs="Arial"/>
          <w:sz w:val="22"/>
          <w:szCs w:val="22"/>
          <w:lang w:val="es-ES_tradnl"/>
        </w:rPr>
        <w:t xml:space="preserve"> la participación de los interesados que reúnan </w:t>
      </w:r>
      <w:r w:rsidR="0022399E" w:rsidRPr="0075278C">
        <w:rPr>
          <w:rFonts w:ascii="Arial" w:hAnsi="Arial" w:cs="Arial"/>
          <w:sz w:val="22"/>
          <w:szCs w:val="22"/>
          <w:lang w:val="es-ES_tradnl"/>
        </w:rPr>
        <w:t>los</w:t>
      </w:r>
      <w:r w:rsidR="0078104A" w:rsidRPr="0075278C">
        <w:rPr>
          <w:rFonts w:ascii="Arial" w:hAnsi="Arial" w:cs="Arial"/>
          <w:sz w:val="22"/>
          <w:szCs w:val="22"/>
          <w:lang w:val="es-ES_tradnl"/>
        </w:rPr>
        <w:t xml:space="preserve"> </w:t>
      </w:r>
      <w:r w:rsidRPr="0075278C">
        <w:rPr>
          <w:rFonts w:ascii="Arial" w:hAnsi="Arial" w:cs="Arial"/>
          <w:sz w:val="22"/>
          <w:szCs w:val="22"/>
          <w:lang w:val="es-ES_tradnl"/>
        </w:rPr>
        <w:t xml:space="preserve">requisitos objetivos </w:t>
      </w:r>
      <w:r w:rsidR="0022399E" w:rsidRPr="0075278C">
        <w:rPr>
          <w:rFonts w:ascii="Arial" w:hAnsi="Arial" w:cs="Arial"/>
          <w:sz w:val="22"/>
          <w:szCs w:val="22"/>
          <w:lang w:val="es-ES_tradnl"/>
        </w:rPr>
        <w:t xml:space="preserve">previamente establecidos y </w:t>
      </w:r>
      <w:r w:rsidRPr="0075278C">
        <w:rPr>
          <w:rFonts w:ascii="Arial" w:hAnsi="Arial" w:cs="Arial"/>
          <w:sz w:val="22"/>
          <w:szCs w:val="22"/>
          <w:lang w:val="es-ES_tradnl"/>
        </w:rPr>
        <w:t>que son</w:t>
      </w:r>
      <w:r w:rsidR="0022399E" w:rsidRPr="0075278C">
        <w:rPr>
          <w:rFonts w:ascii="Arial" w:hAnsi="Arial" w:cs="Arial"/>
          <w:sz w:val="22"/>
          <w:szCs w:val="22"/>
          <w:lang w:val="es-ES_tradnl"/>
        </w:rPr>
        <w:t xml:space="preserve"> objeto </w:t>
      </w:r>
      <w:r w:rsidRPr="0075278C">
        <w:rPr>
          <w:rFonts w:ascii="Arial" w:hAnsi="Arial" w:cs="Arial"/>
          <w:sz w:val="22"/>
          <w:szCs w:val="22"/>
          <w:lang w:val="es-ES_tradnl"/>
        </w:rPr>
        <w:t xml:space="preserve"> de verificación</w:t>
      </w:r>
      <w:r w:rsidR="00DA37EC" w:rsidRPr="0075278C">
        <w:rPr>
          <w:rFonts w:ascii="Arial" w:hAnsi="Arial" w:cs="Arial"/>
          <w:sz w:val="22"/>
          <w:szCs w:val="22"/>
          <w:lang w:val="es-ES_tradnl"/>
        </w:rPr>
        <w:t xml:space="preserve"> de acuerdo con la documentación que </w:t>
      </w:r>
      <w:r w:rsidR="0078104A" w:rsidRPr="0075278C">
        <w:rPr>
          <w:rFonts w:ascii="Arial" w:hAnsi="Arial" w:cs="Arial"/>
          <w:sz w:val="22"/>
          <w:szCs w:val="22"/>
          <w:lang w:val="es-ES_tradnl"/>
        </w:rPr>
        <w:t>presenten</w:t>
      </w:r>
      <w:r w:rsidR="00DA37EC" w:rsidRPr="0075278C">
        <w:rPr>
          <w:rFonts w:ascii="Arial" w:hAnsi="Arial" w:cs="Arial"/>
          <w:sz w:val="22"/>
          <w:szCs w:val="22"/>
          <w:lang w:val="es-ES_tradnl"/>
        </w:rPr>
        <w:t>,</w:t>
      </w:r>
      <w:r w:rsidR="0078104A" w:rsidRPr="0075278C">
        <w:rPr>
          <w:rFonts w:ascii="Arial" w:hAnsi="Arial" w:cs="Arial"/>
          <w:sz w:val="22"/>
          <w:szCs w:val="22"/>
          <w:lang w:val="es-ES_tradnl"/>
        </w:rPr>
        <w:t xml:space="preserve"> </w:t>
      </w:r>
      <w:r w:rsidR="009B0593" w:rsidRPr="0075278C">
        <w:rPr>
          <w:rFonts w:ascii="Arial" w:hAnsi="Arial" w:cs="Arial"/>
          <w:sz w:val="22"/>
          <w:szCs w:val="22"/>
          <w:lang w:val="es-ES_tradnl"/>
        </w:rPr>
        <w:t xml:space="preserve">ii) </w:t>
      </w:r>
      <w:r w:rsidR="0022399E" w:rsidRPr="0075278C">
        <w:rPr>
          <w:rFonts w:ascii="Arial" w:hAnsi="Arial" w:cs="Arial"/>
          <w:sz w:val="22"/>
          <w:szCs w:val="22"/>
          <w:lang w:val="es-ES_tradnl"/>
        </w:rPr>
        <w:t xml:space="preserve">la evaluación de sus ofertas con </w:t>
      </w:r>
      <w:r w:rsidR="0078104A" w:rsidRPr="0075278C">
        <w:rPr>
          <w:rFonts w:ascii="Arial" w:hAnsi="Arial" w:cs="Arial"/>
          <w:sz w:val="22"/>
          <w:szCs w:val="22"/>
          <w:lang w:val="es-ES_tradnl"/>
        </w:rPr>
        <w:t>aplica</w:t>
      </w:r>
      <w:r w:rsidR="0022399E" w:rsidRPr="0075278C">
        <w:rPr>
          <w:rFonts w:ascii="Arial" w:hAnsi="Arial" w:cs="Arial"/>
          <w:sz w:val="22"/>
          <w:szCs w:val="22"/>
          <w:lang w:val="es-ES_tradnl"/>
        </w:rPr>
        <w:t xml:space="preserve">ción de </w:t>
      </w:r>
      <w:r w:rsidR="0078104A" w:rsidRPr="0075278C">
        <w:rPr>
          <w:rFonts w:ascii="Arial" w:hAnsi="Arial" w:cs="Arial"/>
          <w:sz w:val="22"/>
          <w:szCs w:val="22"/>
          <w:lang w:val="es-ES_tradnl"/>
        </w:rPr>
        <w:t xml:space="preserve"> </w:t>
      </w:r>
      <w:r w:rsidRPr="0075278C">
        <w:rPr>
          <w:rFonts w:ascii="Arial" w:hAnsi="Arial" w:cs="Arial"/>
          <w:sz w:val="22"/>
          <w:szCs w:val="22"/>
          <w:lang w:val="es-ES_tradnl"/>
        </w:rPr>
        <w:t>criterios de selección que otorgan</w:t>
      </w:r>
      <w:r w:rsidR="0078104A" w:rsidRPr="0075278C">
        <w:rPr>
          <w:rFonts w:ascii="Arial" w:hAnsi="Arial" w:cs="Arial"/>
          <w:sz w:val="22"/>
          <w:szCs w:val="22"/>
          <w:lang w:val="es-ES_tradnl"/>
        </w:rPr>
        <w:t xml:space="preserve"> puntaje</w:t>
      </w:r>
      <w:r w:rsidRPr="0075278C">
        <w:rPr>
          <w:rFonts w:ascii="Arial" w:hAnsi="Arial" w:cs="Arial"/>
          <w:sz w:val="22"/>
          <w:szCs w:val="22"/>
          <w:lang w:val="es-ES_tradnl"/>
        </w:rPr>
        <w:t xml:space="preserve"> y </w:t>
      </w:r>
      <w:r w:rsidR="009B0593" w:rsidRPr="0075278C">
        <w:rPr>
          <w:rFonts w:ascii="Arial" w:hAnsi="Arial" w:cs="Arial"/>
          <w:sz w:val="22"/>
          <w:szCs w:val="22"/>
          <w:lang w:val="es-ES_tradnl"/>
        </w:rPr>
        <w:t xml:space="preserve">iii) la </w:t>
      </w:r>
      <w:r w:rsidR="00D8014D" w:rsidRPr="0075278C">
        <w:rPr>
          <w:rFonts w:ascii="Arial" w:hAnsi="Arial" w:cs="Arial"/>
          <w:sz w:val="22"/>
          <w:szCs w:val="22"/>
          <w:lang w:val="es-ES_tradnl"/>
        </w:rPr>
        <w:t>determina</w:t>
      </w:r>
      <w:r w:rsidR="0022399E" w:rsidRPr="0075278C">
        <w:rPr>
          <w:rFonts w:ascii="Arial" w:hAnsi="Arial" w:cs="Arial"/>
          <w:sz w:val="22"/>
          <w:szCs w:val="22"/>
          <w:lang w:val="es-ES_tradnl"/>
        </w:rPr>
        <w:t>ción</w:t>
      </w:r>
      <w:r w:rsidR="009B0593" w:rsidRPr="0075278C">
        <w:rPr>
          <w:rFonts w:ascii="Arial" w:hAnsi="Arial" w:cs="Arial"/>
          <w:sz w:val="22"/>
          <w:szCs w:val="22"/>
          <w:lang w:val="es-ES_tradnl"/>
        </w:rPr>
        <w:t xml:space="preserve">, conforme a la </w:t>
      </w:r>
      <w:r w:rsidR="00D8014D" w:rsidRPr="0075278C">
        <w:rPr>
          <w:rFonts w:ascii="Arial" w:hAnsi="Arial" w:cs="Arial"/>
          <w:sz w:val="22"/>
          <w:szCs w:val="22"/>
          <w:lang w:val="es-ES_tradnl"/>
        </w:rPr>
        <w:t xml:space="preserve"> calificación</w:t>
      </w:r>
      <w:r w:rsidR="0022399E" w:rsidRPr="0075278C">
        <w:rPr>
          <w:rFonts w:ascii="Arial" w:hAnsi="Arial" w:cs="Arial"/>
          <w:sz w:val="22"/>
          <w:szCs w:val="22"/>
          <w:lang w:val="es-ES_tradnl"/>
        </w:rPr>
        <w:t>, de</w:t>
      </w:r>
      <w:r w:rsidR="00D8014D" w:rsidRPr="0075278C">
        <w:rPr>
          <w:rFonts w:ascii="Arial" w:hAnsi="Arial" w:cs="Arial"/>
          <w:sz w:val="22"/>
          <w:szCs w:val="22"/>
          <w:lang w:val="es-ES_tradnl"/>
        </w:rPr>
        <w:t xml:space="preserve"> </w:t>
      </w:r>
      <w:r w:rsidRPr="0075278C">
        <w:rPr>
          <w:rFonts w:ascii="Arial" w:hAnsi="Arial" w:cs="Arial"/>
          <w:sz w:val="22"/>
          <w:szCs w:val="22"/>
          <w:lang w:val="es-ES_tradnl"/>
        </w:rPr>
        <w:t>un orden de elegibilidad para la suscripción de los respectivos contratos de aporte</w:t>
      </w:r>
      <w:r w:rsidR="00600062" w:rsidRPr="0075278C">
        <w:rPr>
          <w:rStyle w:val="Refdenotaalpie"/>
          <w:rFonts w:ascii="Arial" w:hAnsi="Arial" w:cs="Arial"/>
          <w:sz w:val="22"/>
          <w:szCs w:val="22"/>
          <w:lang w:val="es-ES_tradnl"/>
        </w:rPr>
        <w:footnoteReference w:id="15"/>
      </w:r>
      <w:r w:rsidR="00B24ADC" w:rsidRPr="0075278C">
        <w:rPr>
          <w:rFonts w:ascii="Arial" w:hAnsi="Arial" w:cs="Arial"/>
          <w:sz w:val="22"/>
          <w:szCs w:val="22"/>
          <w:lang w:val="es-ES_tradnl"/>
        </w:rPr>
        <w:t>.</w:t>
      </w:r>
    </w:p>
    <w:p w14:paraId="33B37248" w14:textId="2CBF55AF" w:rsidR="00CE0CEE" w:rsidRPr="0075278C" w:rsidRDefault="00292A0F" w:rsidP="00D14D1E">
      <w:pPr>
        <w:spacing w:after="120" w:line="276" w:lineRule="auto"/>
        <w:ind w:firstLine="709"/>
        <w:jc w:val="both"/>
        <w:rPr>
          <w:rFonts w:ascii="Arial" w:eastAsia="Calibri" w:hAnsi="Arial" w:cs="Arial"/>
          <w:sz w:val="22"/>
          <w:szCs w:val="22"/>
          <w:lang w:val="es-ES_tradnl"/>
        </w:rPr>
      </w:pPr>
      <w:bookmarkStart w:id="61" w:name="_Hlk77022548"/>
      <w:r w:rsidRPr="0075278C">
        <w:rPr>
          <w:rFonts w:ascii="Arial" w:eastAsia="Calibri" w:hAnsi="Arial" w:cs="Arial"/>
          <w:sz w:val="22"/>
          <w:szCs w:val="22"/>
          <w:lang w:val="es-ES_tradnl"/>
        </w:rPr>
        <w:t xml:space="preserve">En otros términos, </w:t>
      </w:r>
      <w:bookmarkStart w:id="62" w:name="_Hlk74341531"/>
      <w:r w:rsidR="0001604C" w:rsidRPr="0075278C">
        <w:rPr>
          <w:rFonts w:ascii="Arial" w:eastAsia="Calibri" w:hAnsi="Arial" w:cs="Arial"/>
          <w:sz w:val="22"/>
          <w:szCs w:val="22"/>
          <w:lang w:val="es-ES_tradnl"/>
        </w:rPr>
        <w:t>en el marco de</w:t>
      </w:r>
      <w:r w:rsidR="00733330" w:rsidRPr="0075278C">
        <w:rPr>
          <w:rFonts w:ascii="Arial" w:eastAsia="Calibri" w:hAnsi="Arial" w:cs="Arial"/>
          <w:sz w:val="22"/>
          <w:szCs w:val="22"/>
          <w:lang w:val="es-ES_tradnl"/>
        </w:rPr>
        <w:t xml:space="preserve"> </w:t>
      </w:r>
      <w:r w:rsidR="008C310A" w:rsidRPr="0075278C">
        <w:rPr>
          <w:rFonts w:ascii="Arial" w:eastAsia="Calibri" w:hAnsi="Arial" w:cs="Arial"/>
          <w:sz w:val="22"/>
          <w:szCs w:val="22"/>
          <w:lang w:val="es-ES_tradnl"/>
        </w:rPr>
        <w:t>un</w:t>
      </w:r>
      <w:r w:rsidR="004E1AAE" w:rsidRPr="0075278C">
        <w:rPr>
          <w:rFonts w:ascii="Arial" w:eastAsia="Calibri" w:hAnsi="Arial" w:cs="Arial"/>
          <w:sz w:val="22"/>
          <w:szCs w:val="22"/>
          <w:lang w:val="es-ES_tradnl"/>
        </w:rPr>
        <w:t xml:space="preserve"> procedimiento de selección </w:t>
      </w:r>
      <w:r w:rsidR="0001604C" w:rsidRPr="0075278C">
        <w:rPr>
          <w:rFonts w:ascii="Arial" w:eastAsia="Calibri" w:hAnsi="Arial" w:cs="Arial"/>
          <w:sz w:val="22"/>
          <w:szCs w:val="22"/>
          <w:lang w:val="es-ES_tradnl"/>
        </w:rPr>
        <w:t xml:space="preserve">abierto y competitivo </w:t>
      </w:r>
      <w:r w:rsidR="008C310A" w:rsidRPr="0075278C">
        <w:rPr>
          <w:rFonts w:ascii="Arial" w:eastAsia="Calibri" w:hAnsi="Arial" w:cs="Arial"/>
          <w:sz w:val="22"/>
          <w:szCs w:val="22"/>
          <w:lang w:val="es-ES_tradnl"/>
        </w:rPr>
        <w:t xml:space="preserve">como el </w:t>
      </w:r>
      <w:r w:rsidR="004B38DB" w:rsidRPr="0075278C">
        <w:rPr>
          <w:rFonts w:ascii="Arial" w:eastAsia="Calibri" w:hAnsi="Arial" w:cs="Arial"/>
          <w:sz w:val="22"/>
          <w:szCs w:val="22"/>
          <w:lang w:val="es-ES_tradnl"/>
        </w:rPr>
        <w:t>descrito,</w:t>
      </w:r>
      <w:r w:rsidR="004E1AAE" w:rsidRPr="0075278C">
        <w:rPr>
          <w:rFonts w:ascii="Arial" w:eastAsia="Calibri" w:hAnsi="Arial" w:cs="Arial"/>
          <w:sz w:val="22"/>
          <w:szCs w:val="22"/>
          <w:lang w:val="es-ES_tradnl"/>
        </w:rPr>
        <w:t xml:space="preserve"> </w:t>
      </w:r>
      <w:r w:rsidR="004B38DB" w:rsidRPr="0075278C">
        <w:rPr>
          <w:rFonts w:ascii="Arial" w:eastAsia="Calibri" w:hAnsi="Arial" w:cs="Arial"/>
          <w:sz w:val="22"/>
          <w:szCs w:val="22"/>
          <w:lang w:val="es-ES_tradnl"/>
        </w:rPr>
        <w:t xml:space="preserve">el ICBF </w:t>
      </w:r>
      <w:r w:rsidR="003173CD" w:rsidRPr="0075278C">
        <w:rPr>
          <w:rFonts w:ascii="Arial" w:eastAsia="Calibri" w:hAnsi="Arial" w:cs="Arial"/>
          <w:sz w:val="22"/>
          <w:szCs w:val="22"/>
          <w:lang w:val="es-ES_tradnl"/>
        </w:rPr>
        <w:t xml:space="preserve">puede </w:t>
      </w:r>
      <w:r w:rsidR="004B38DB" w:rsidRPr="0075278C">
        <w:rPr>
          <w:rFonts w:ascii="Arial" w:eastAsia="Calibri" w:hAnsi="Arial" w:cs="Arial"/>
          <w:sz w:val="22"/>
          <w:szCs w:val="22"/>
          <w:lang w:val="es-ES_tradnl"/>
        </w:rPr>
        <w:t>celebrar los contratos de aporte para el desarrollo de los programas de bienestar</w:t>
      </w:r>
      <w:r w:rsidR="004B38DB" w:rsidRPr="0075278C">
        <w:rPr>
          <w:lang w:val="es-ES_tradnl"/>
        </w:rPr>
        <w:t xml:space="preserve"> </w:t>
      </w:r>
      <w:r w:rsidR="004B38DB" w:rsidRPr="0075278C">
        <w:rPr>
          <w:rFonts w:ascii="Arial" w:eastAsia="Calibri" w:hAnsi="Arial" w:cs="Arial"/>
          <w:sz w:val="22"/>
          <w:szCs w:val="22"/>
          <w:lang w:val="es-ES_tradnl"/>
        </w:rPr>
        <w:t>durante los cuatro (4) meses anteriores a la votación para elegir presidente y vicepresidente de la República en primera vuelta, y hasta la realización de la segunda vuelta, de ser el caso</w:t>
      </w:r>
      <w:r w:rsidR="00A21FEB" w:rsidRPr="0075278C">
        <w:rPr>
          <w:rFonts w:ascii="Arial" w:eastAsia="Calibri" w:hAnsi="Arial" w:cs="Arial"/>
          <w:sz w:val="22"/>
          <w:szCs w:val="22"/>
          <w:lang w:val="es-ES_tradnl"/>
        </w:rPr>
        <w:t xml:space="preserve">, sin incurrir en la prohibición </w:t>
      </w:r>
      <w:r w:rsidR="003173CD" w:rsidRPr="0075278C">
        <w:rPr>
          <w:rFonts w:ascii="Arial" w:eastAsia="Calibri" w:hAnsi="Arial" w:cs="Arial"/>
          <w:sz w:val="22"/>
          <w:szCs w:val="22"/>
          <w:lang w:val="es-ES_tradnl"/>
        </w:rPr>
        <w:t>establecida en</w:t>
      </w:r>
      <w:r w:rsidR="00A21FEB" w:rsidRPr="0075278C">
        <w:rPr>
          <w:rFonts w:ascii="Arial" w:eastAsia="Calibri" w:hAnsi="Arial" w:cs="Arial"/>
          <w:sz w:val="22"/>
          <w:szCs w:val="22"/>
          <w:lang w:val="es-ES_tradnl"/>
        </w:rPr>
        <w:t xml:space="preserve"> el artículo 33 de la Ley 996 de 2005.</w:t>
      </w:r>
      <w:r w:rsidR="0001604C" w:rsidRPr="0075278C">
        <w:rPr>
          <w:rFonts w:ascii="Arial" w:eastAsia="Calibri" w:hAnsi="Arial" w:cs="Arial"/>
          <w:sz w:val="22"/>
          <w:szCs w:val="22"/>
          <w:lang w:val="es-ES_tradnl"/>
        </w:rPr>
        <w:t xml:space="preserve"> </w:t>
      </w:r>
      <w:r w:rsidR="003173CD" w:rsidRPr="0075278C">
        <w:rPr>
          <w:rFonts w:ascii="Arial" w:eastAsia="Calibri" w:hAnsi="Arial" w:cs="Arial"/>
          <w:sz w:val="22"/>
          <w:szCs w:val="22"/>
          <w:lang w:val="es-ES_tradnl"/>
        </w:rPr>
        <w:t>Lo anterior, siempre que este se realice garantizando que se trata de procedimientos «competitivos», excluyéndose, en los términos indicados, la contratación directa.</w:t>
      </w:r>
    </w:p>
    <w:bookmarkEnd w:id="62"/>
    <w:p w14:paraId="458BB005" w14:textId="6A0B9E4B" w:rsidR="00CC6121" w:rsidRPr="0075278C" w:rsidRDefault="0001604C"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 xml:space="preserve">Por el contrario, </w:t>
      </w:r>
      <w:r w:rsidR="003173CD" w:rsidRPr="0075278C">
        <w:rPr>
          <w:rFonts w:ascii="Arial" w:eastAsia="Calibri" w:hAnsi="Arial" w:cs="Arial"/>
          <w:sz w:val="22"/>
          <w:szCs w:val="22"/>
          <w:lang w:val="es-ES_tradnl"/>
        </w:rPr>
        <w:t xml:space="preserve">en armonía con lo anterior, </w:t>
      </w:r>
      <w:r w:rsidR="00CE0CEE" w:rsidRPr="0075278C">
        <w:rPr>
          <w:rFonts w:ascii="Arial" w:eastAsia="Calibri" w:hAnsi="Arial" w:cs="Arial"/>
          <w:sz w:val="22"/>
          <w:szCs w:val="22"/>
          <w:lang w:val="es-ES_tradnl"/>
        </w:rPr>
        <w:t>durante ese mismo per</w:t>
      </w:r>
      <w:r w:rsidR="003C5719" w:rsidRPr="0075278C">
        <w:rPr>
          <w:rFonts w:ascii="Arial" w:eastAsia="Calibri" w:hAnsi="Arial" w:cs="Arial"/>
          <w:sz w:val="22"/>
          <w:szCs w:val="22"/>
          <w:lang w:val="es-ES_tradnl"/>
        </w:rPr>
        <w:t>í</w:t>
      </w:r>
      <w:r w:rsidR="00CE0CEE" w:rsidRPr="0075278C">
        <w:rPr>
          <w:rFonts w:ascii="Arial" w:eastAsia="Calibri" w:hAnsi="Arial" w:cs="Arial"/>
          <w:sz w:val="22"/>
          <w:szCs w:val="22"/>
          <w:lang w:val="es-ES_tradnl"/>
        </w:rPr>
        <w:t xml:space="preserve">odo </w:t>
      </w:r>
      <w:r w:rsidRPr="0075278C">
        <w:rPr>
          <w:rFonts w:ascii="Arial" w:eastAsia="Calibri" w:hAnsi="Arial" w:cs="Arial"/>
          <w:sz w:val="22"/>
          <w:szCs w:val="22"/>
          <w:lang w:val="es-ES_tradnl"/>
        </w:rPr>
        <w:t xml:space="preserve">no </w:t>
      </w:r>
      <w:r w:rsidR="00CE0CEE" w:rsidRPr="0075278C">
        <w:rPr>
          <w:rFonts w:ascii="Arial" w:eastAsia="Calibri" w:hAnsi="Arial" w:cs="Arial"/>
          <w:sz w:val="22"/>
          <w:szCs w:val="22"/>
          <w:lang w:val="es-ES_tradnl"/>
        </w:rPr>
        <w:t xml:space="preserve">se </w:t>
      </w:r>
      <w:r w:rsidRPr="0075278C">
        <w:rPr>
          <w:rFonts w:ascii="Arial" w:eastAsia="Calibri" w:hAnsi="Arial" w:cs="Arial"/>
          <w:sz w:val="22"/>
          <w:szCs w:val="22"/>
          <w:lang w:val="es-ES_tradnl"/>
        </w:rPr>
        <w:t>podrí</w:t>
      </w:r>
      <w:r w:rsidR="00CE0CEE" w:rsidRPr="0075278C">
        <w:rPr>
          <w:rFonts w:ascii="Arial" w:eastAsia="Calibri" w:hAnsi="Arial" w:cs="Arial"/>
          <w:sz w:val="22"/>
          <w:szCs w:val="22"/>
          <w:lang w:val="es-ES_tradnl"/>
        </w:rPr>
        <w:t>an</w:t>
      </w:r>
      <w:r w:rsidR="00E90D2A" w:rsidRPr="0075278C">
        <w:rPr>
          <w:rFonts w:ascii="Arial" w:eastAsia="Calibri" w:hAnsi="Arial" w:cs="Arial"/>
          <w:sz w:val="22"/>
          <w:szCs w:val="22"/>
          <w:lang w:val="es-ES_tradnl"/>
        </w:rPr>
        <w:t xml:space="preserve"> suscribir</w:t>
      </w:r>
      <w:r w:rsidRPr="0075278C">
        <w:rPr>
          <w:rFonts w:ascii="Arial" w:eastAsia="Calibri" w:hAnsi="Arial" w:cs="Arial"/>
          <w:sz w:val="22"/>
          <w:szCs w:val="22"/>
          <w:lang w:val="es-ES_tradnl"/>
        </w:rPr>
        <w:t xml:space="preserve"> los contratos de aporte en </w:t>
      </w:r>
      <w:r w:rsidR="004B38DB" w:rsidRPr="0075278C">
        <w:rPr>
          <w:rFonts w:ascii="Arial" w:eastAsia="Calibri" w:hAnsi="Arial" w:cs="Arial"/>
          <w:sz w:val="22"/>
          <w:szCs w:val="22"/>
          <w:lang w:val="es-ES_tradnl"/>
        </w:rPr>
        <w:t xml:space="preserve">los eventos </w:t>
      </w:r>
      <w:r w:rsidR="00E16A8F" w:rsidRPr="0075278C">
        <w:rPr>
          <w:rFonts w:ascii="Arial" w:eastAsia="Calibri" w:hAnsi="Arial" w:cs="Arial"/>
          <w:sz w:val="22"/>
          <w:szCs w:val="22"/>
          <w:lang w:val="es-ES_tradnl"/>
        </w:rPr>
        <w:t>en que</w:t>
      </w:r>
      <w:r w:rsidR="004B38DB" w:rsidRPr="0075278C">
        <w:rPr>
          <w:rFonts w:ascii="Arial" w:eastAsia="Calibri" w:hAnsi="Arial" w:cs="Arial"/>
          <w:sz w:val="22"/>
          <w:szCs w:val="22"/>
          <w:lang w:val="es-ES_tradnl"/>
        </w:rPr>
        <w:t xml:space="preserve"> dicho manu</w:t>
      </w:r>
      <w:r w:rsidR="00E16A8F" w:rsidRPr="0075278C">
        <w:rPr>
          <w:rFonts w:ascii="Arial" w:eastAsia="Calibri" w:hAnsi="Arial" w:cs="Arial"/>
          <w:sz w:val="22"/>
          <w:szCs w:val="22"/>
          <w:lang w:val="es-ES_tradnl"/>
        </w:rPr>
        <w:t xml:space="preserve">al, al amparo de la autorización del artículo 122 del del Decreto Ley 2150 de 1995, permite </w:t>
      </w:r>
      <w:r w:rsidRPr="0075278C">
        <w:rPr>
          <w:rFonts w:ascii="Arial" w:eastAsia="Calibri" w:hAnsi="Arial" w:cs="Arial"/>
          <w:sz w:val="22"/>
          <w:szCs w:val="22"/>
          <w:lang w:val="es-ES_tradnl"/>
        </w:rPr>
        <w:t>su</w:t>
      </w:r>
      <w:r w:rsidR="004B38DB" w:rsidRPr="0075278C">
        <w:rPr>
          <w:rFonts w:ascii="Arial" w:eastAsia="Calibri" w:hAnsi="Arial" w:cs="Arial"/>
          <w:sz w:val="22"/>
          <w:szCs w:val="22"/>
          <w:lang w:val="es-ES_tradnl"/>
        </w:rPr>
        <w:t xml:space="preserve"> </w:t>
      </w:r>
      <w:r w:rsidR="00E90D2A" w:rsidRPr="0075278C">
        <w:rPr>
          <w:rFonts w:ascii="Arial" w:eastAsia="Calibri" w:hAnsi="Arial" w:cs="Arial"/>
          <w:sz w:val="22"/>
          <w:szCs w:val="22"/>
          <w:lang w:val="es-ES_tradnl"/>
        </w:rPr>
        <w:t>celebración</w:t>
      </w:r>
      <w:r w:rsidR="004B38DB" w:rsidRPr="0075278C">
        <w:rPr>
          <w:rFonts w:ascii="Arial" w:eastAsia="Calibri" w:hAnsi="Arial" w:cs="Arial"/>
          <w:sz w:val="22"/>
          <w:szCs w:val="22"/>
          <w:lang w:val="es-ES_tradnl"/>
        </w:rPr>
        <w:t xml:space="preserve"> de forma directa</w:t>
      </w:r>
      <w:r w:rsidR="00E90D2A" w:rsidRPr="0075278C">
        <w:rPr>
          <w:lang w:val="es-ES_tradnl"/>
        </w:rPr>
        <w:t xml:space="preserve">, </w:t>
      </w:r>
      <w:r w:rsidR="004B38DB" w:rsidRPr="0075278C">
        <w:rPr>
          <w:rFonts w:ascii="Arial" w:eastAsia="Calibri" w:hAnsi="Arial" w:cs="Arial"/>
          <w:sz w:val="22"/>
          <w:szCs w:val="22"/>
          <w:lang w:val="es-ES_tradnl"/>
        </w:rPr>
        <w:t xml:space="preserve">es </w:t>
      </w:r>
      <w:r w:rsidR="00E90D2A" w:rsidRPr="0075278C">
        <w:rPr>
          <w:rFonts w:ascii="Arial" w:eastAsia="Calibri" w:hAnsi="Arial" w:cs="Arial"/>
          <w:sz w:val="22"/>
          <w:szCs w:val="22"/>
          <w:lang w:val="es-ES_tradnl"/>
        </w:rPr>
        <w:t>decir</w:t>
      </w:r>
      <w:r w:rsidR="004B38DB" w:rsidRPr="0075278C">
        <w:rPr>
          <w:rFonts w:ascii="Arial" w:eastAsia="Calibri" w:hAnsi="Arial" w:cs="Arial"/>
          <w:sz w:val="22"/>
          <w:szCs w:val="22"/>
          <w:lang w:val="es-ES_tradnl"/>
        </w:rPr>
        <w:t xml:space="preserve">, sin </w:t>
      </w:r>
      <w:r w:rsidRPr="0075278C">
        <w:rPr>
          <w:rFonts w:ascii="Arial" w:eastAsia="Calibri" w:hAnsi="Arial" w:cs="Arial"/>
          <w:sz w:val="22"/>
          <w:szCs w:val="22"/>
          <w:lang w:val="es-ES_tradnl"/>
        </w:rPr>
        <w:t xml:space="preserve">previa </w:t>
      </w:r>
      <w:r w:rsidR="003173CD" w:rsidRPr="0075278C">
        <w:rPr>
          <w:rFonts w:ascii="Arial" w:eastAsia="Calibri" w:hAnsi="Arial" w:cs="Arial"/>
          <w:sz w:val="22"/>
          <w:szCs w:val="22"/>
          <w:lang w:val="es-ES_tradnl"/>
        </w:rPr>
        <w:t>invitació</w:t>
      </w:r>
      <w:r w:rsidR="004B38DB" w:rsidRPr="0075278C">
        <w:rPr>
          <w:rFonts w:ascii="Arial" w:eastAsia="Calibri" w:hAnsi="Arial" w:cs="Arial"/>
          <w:sz w:val="22"/>
          <w:szCs w:val="22"/>
          <w:lang w:val="es-ES_tradnl"/>
        </w:rPr>
        <w:t xml:space="preserve">n pública ni </w:t>
      </w:r>
      <w:r w:rsidR="00E90D2A" w:rsidRPr="0075278C">
        <w:rPr>
          <w:rFonts w:ascii="Arial" w:eastAsia="Calibri" w:hAnsi="Arial" w:cs="Arial"/>
          <w:sz w:val="22"/>
          <w:szCs w:val="22"/>
          <w:lang w:val="es-ES_tradnl"/>
        </w:rPr>
        <w:t xml:space="preserve">posibilidad de </w:t>
      </w:r>
      <w:r w:rsidR="004B38DB" w:rsidRPr="0075278C">
        <w:rPr>
          <w:rFonts w:ascii="Arial" w:eastAsia="Calibri" w:hAnsi="Arial" w:cs="Arial"/>
          <w:sz w:val="22"/>
          <w:szCs w:val="22"/>
          <w:lang w:val="es-ES_tradnl"/>
        </w:rPr>
        <w:t xml:space="preserve">pluralidad de oferentes, </w:t>
      </w:r>
      <w:r w:rsidRPr="0075278C">
        <w:rPr>
          <w:rFonts w:ascii="Arial" w:eastAsia="Calibri" w:hAnsi="Arial" w:cs="Arial"/>
          <w:sz w:val="22"/>
          <w:szCs w:val="22"/>
          <w:lang w:val="es-ES_tradnl"/>
        </w:rPr>
        <w:t>porque tal</w:t>
      </w:r>
      <w:r w:rsidR="00CE0CEE" w:rsidRPr="0075278C">
        <w:rPr>
          <w:rFonts w:ascii="Arial" w:eastAsia="Calibri" w:hAnsi="Arial" w:cs="Arial"/>
          <w:sz w:val="22"/>
          <w:szCs w:val="22"/>
          <w:lang w:val="es-ES_tradnl"/>
        </w:rPr>
        <w:t>es</w:t>
      </w:r>
      <w:r w:rsidRPr="0075278C">
        <w:rPr>
          <w:rFonts w:ascii="Arial" w:eastAsia="Calibri" w:hAnsi="Arial" w:cs="Arial"/>
          <w:sz w:val="22"/>
          <w:szCs w:val="22"/>
          <w:lang w:val="es-ES_tradnl"/>
        </w:rPr>
        <w:t xml:space="preserve"> caso</w:t>
      </w:r>
      <w:r w:rsidR="00CE0CEE" w:rsidRPr="0075278C">
        <w:rPr>
          <w:rFonts w:ascii="Arial" w:eastAsia="Calibri" w:hAnsi="Arial" w:cs="Arial"/>
          <w:sz w:val="22"/>
          <w:szCs w:val="22"/>
          <w:lang w:val="es-ES_tradnl"/>
        </w:rPr>
        <w:t>s</w:t>
      </w:r>
      <w:r w:rsidRPr="0075278C">
        <w:rPr>
          <w:rFonts w:ascii="Arial" w:eastAsia="Calibri" w:hAnsi="Arial" w:cs="Arial"/>
          <w:sz w:val="22"/>
          <w:szCs w:val="22"/>
          <w:lang w:val="es-ES_tradnl"/>
        </w:rPr>
        <w:t xml:space="preserve"> </w:t>
      </w:r>
      <w:r w:rsidR="00E90D2A" w:rsidRPr="0075278C">
        <w:rPr>
          <w:rFonts w:ascii="Arial" w:eastAsia="Calibri" w:hAnsi="Arial" w:cs="Arial"/>
          <w:sz w:val="22"/>
          <w:szCs w:val="22"/>
          <w:lang w:val="es-ES_tradnl"/>
        </w:rPr>
        <w:t>s</w:t>
      </w:r>
      <w:r w:rsidR="003173CD" w:rsidRPr="0075278C">
        <w:rPr>
          <w:rFonts w:ascii="Arial" w:eastAsia="Calibri" w:hAnsi="Arial" w:cs="Arial"/>
          <w:sz w:val="22"/>
          <w:szCs w:val="22"/>
          <w:lang w:val="es-ES_tradnl"/>
        </w:rPr>
        <w:t>í</w:t>
      </w:r>
      <w:r w:rsidR="00E90D2A" w:rsidRPr="0075278C">
        <w:rPr>
          <w:rFonts w:ascii="Arial" w:eastAsia="Calibri" w:hAnsi="Arial" w:cs="Arial"/>
          <w:sz w:val="22"/>
          <w:szCs w:val="22"/>
          <w:lang w:val="es-ES_tradnl"/>
        </w:rPr>
        <w:t xml:space="preserve"> </w:t>
      </w:r>
      <w:r w:rsidR="00CE0CEE" w:rsidRPr="0075278C">
        <w:rPr>
          <w:rFonts w:ascii="Arial" w:eastAsia="Calibri" w:hAnsi="Arial" w:cs="Arial"/>
          <w:sz w:val="22"/>
          <w:szCs w:val="22"/>
          <w:lang w:val="es-ES_tradnl"/>
        </w:rPr>
        <w:t>están</w:t>
      </w:r>
      <w:r w:rsidRPr="0075278C">
        <w:rPr>
          <w:rFonts w:ascii="Arial" w:eastAsia="Calibri" w:hAnsi="Arial" w:cs="Arial"/>
          <w:sz w:val="22"/>
          <w:szCs w:val="22"/>
          <w:lang w:val="es-ES_tradnl"/>
        </w:rPr>
        <w:t xml:space="preserve"> restri</w:t>
      </w:r>
      <w:r w:rsidR="00CE0CEE" w:rsidRPr="0075278C">
        <w:rPr>
          <w:rFonts w:ascii="Arial" w:eastAsia="Calibri" w:hAnsi="Arial" w:cs="Arial"/>
          <w:sz w:val="22"/>
          <w:szCs w:val="22"/>
          <w:lang w:val="es-ES_tradnl"/>
        </w:rPr>
        <w:t>ngidos</w:t>
      </w:r>
      <w:r w:rsidR="00E90D2A" w:rsidRPr="0075278C">
        <w:rPr>
          <w:rFonts w:ascii="Arial" w:eastAsia="Calibri" w:hAnsi="Arial" w:cs="Arial"/>
          <w:sz w:val="22"/>
          <w:szCs w:val="22"/>
          <w:lang w:val="es-ES_tradnl"/>
        </w:rPr>
        <w:t xml:space="preserve"> </w:t>
      </w:r>
      <w:r w:rsidR="00E54E9D" w:rsidRPr="0075278C">
        <w:rPr>
          <w:rFonts w:ascii="Arial" w:eastAsia="Calibri" w:hAnsi="Arial" w:cs="Arial"/>
          <w:sz w:val="22"/>
          <w:szCs w:val="22"/>
          <w:lang w:val="es-ES_tradnl"/>
        </w:rPr>
        <w:t xml:space="preserve">en el periodo preelectoral </w:t>
      </w:r>
      <w:r w:rsidR="003173CD" w:rsidRPr="0075278C">
        <w:rPr>
          <w:rFonts w:ascii="Arial" w:eastAsia="Calibri" w:hAnsi="Arial" w:cs="Arial"/>
          <w:sz w:val="22"/>
          <w:szCs w:val="22"/>
          <w:lang w:val="es-ES_tradnl"/>
        </w:rPr>
        <w:t>establecido en</w:t>
      </w:r>
      <w:r w:rsidR="00E90D2A" w:rsidRPr="0075278C">
        <w:rPr>
          <w:rFonts w:ascii="Arial" w:eastAsia="Calibri" w:hAnsi="Arial" w:cs="Arial"/>
          <w:sz w:val="22"/>
          <w:szCs w:val="22"/>
          <w:lang w:val="es-ES_tradnl"/>
        </w:rPr>
        <w:t xml:space="preserve"> </w:t>
      </w:r>
      <w:r w:rsidR="00D600CF" w:rsidRPr="0075278C">
        <w:rPr>
          <w:rFonts w:ascii="Arial" w:eastAsia="Calibri" w:hAnsi="Arial" w:cs="Arial"/>
          <w:sz w:val="22"/>
          <w:szCs w:val="22"/>
          <w:lang w:val="es-ES_tradnl"/>
        </w:rPr>
        <w:t xml:space="preserve">el artículo 33 de </w:t>
      </w:r>
      <w:r w:rsidRPr="0075278C">
        <w:rPr>
          <w:rFonts w:ascii="Arial" w:eastAsia="Calibri" w:hAnsi="Arial" w:cs="Arial"/>
          <w:sz w:val="22"/>
          <w:szCs w:val="22"/>
          <w:lang w:val="es-ES_tradnl"/>
        </w:rPr>
        <w:t>Ley de Garantías Electorales.</w:t>
      </w:r>
    </w:p>
    <w:bookmarkEnd w:id="61"/>
    <w:p w14:paraId="57A39998" w14:textId="4DAD3EB7" w:rsidR="00E5455A" w:rsidRPr="0075278C" w:rsidRDefault="00E5455A"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lastRenderedPageBreak/>
        <w:t>Ahora bien, como se expuso</w:t>
      </w:r>
      <w:r w:rsidR="003173CD" w:rsidRPr="0075278C">
        <w:rPr>
          <w:rFonts w:ascii="Arial" w:eastAsia="Calibri" w:hAnsi="Arial" w:cs="Arial"/>
          <w:sz w:val="22"/>
          <w:szCs w:val="22"/>
          <w:lang w:val="es-ES_tradnl"/>
        </w:rPr>
        <w:t xml:space="preserve"> atrás</w:t>
      </w:r>
      <w:r w:rsidRPr="0075278C">
        <w:rPr>
          <w:rFonts w:ascii="Arial" w:eastAsia="Calibri" w:hAnsi="Arial" w:cs="Arial"/>
          <w:sz w:val="22"/>
          <w:szCs w:val="22"/>
          <w:lang w:val="es-ES_tradnl"/>
        </w:rPr>
        <w:t xml:space="preserve">, el contrato de aporte </w:t>
      </w:r>
      <w:r w:rsidR="00AF3AB8" w:rsidRPr="0075278C">
        <w:rPr>
          <w:rFonts w:ascii="Arial" w:eastAsia="Calibri" w:hAnsi="Arial" w:cs="Arial"/>
          <w:sz w:val="22"/>
          <w:szCs w:val="22"/>
          <w:lang w:val="es-ES_tradnl"/>
        </w:rPr>
        <w:t xml:space="preserve">se </w:t>
      </w:r>
      <w:r w:rsidRPr="0075278C">
        <w:rPr>
          <w:rFonts w:ascii="Arial" w:eastAsia="Calibri" w:hAnsi="Arial" w:cs="Arial"/>
          <w:sz w:val="22"/>
          <w:szCs w:val="22"/>
          <w:lang w:val="es-ES_tradnl"/>
        </w:rPr>
        <w:t>constituye</w:t>
      </w:r>
      <w:r w:rsidR="006E66A0" w:rsidRPr="0075278C">
        <w:rPr>
          <w:rFonts w:ascii="Arial" w:eastAsia="Calibri" w:hAnsi="Arial" w:cs="Arial"/>
          <w:sz w:val="22"/>
          <w:szCs w:val="22"/>
          <w:lang w:val="es-ES_tradnl"/>
        </w:rPr>
        <w:t xml:space="preserve"> </w:t>
      </w:r>
      <w:r w:rsidR="00AF3AB8" w:rsidRPr="0075278C">
        <w:rPr>
          <w:rFonts w:ascii="Arial" w:eastAsia="Calibri" w:hAnsi="Arial" w:cs="Arial"/>
          <w:sz w:val="22"/>
          <w:szCs w:val="22"/>
          <w:lang w:val="es-ES_tradnl"/>
        </w:rPr>
        <w:t xml:space="preserve">en </w:t>
      </w:r>
      <w:r w:rsidRPr="0075278C">
        <w:rPr>
          <w:rFonts w:ascii="Arial" w:eastAsia="Calibri" w:hAnsi="Arial" w:cs="Arial"/>
          <w:sz w:val="22"/>
          <w:szCs w:val="22"/>
          <w:lang w:val="es-ES_tradnl"/>
        </w:rPr>
        <w:t xml:space="preserve">una herramienta fundamental </w:t>
      </w:r>
      <w:r w:rsidR="00AF3AB8" w:rsidRPr="0075278C">
        <w:rPr>
          <w:rFonts w:ascii="Arial" w:eastAsia="Calibri" w:hAnsi="Arial" w:cs="Arial"/>
          <w:sz w:val="22"/>
          <w:szCs w:val="22"/>
          <w:lang w:val="es-ES_tradnl"/>
        </w:rPr>
        <w:t>para prestar el</w:t>
      </w:r>
      <w:r w:rsidRPr="0075278C">
        <w:rPr>
          <w:rFonts w:ascii="Arial" w:eastAsia="Calibri" w:hAnsi="Arial" w:cs="Arial"/>
          <w:sz w:val="22"/>
          <w:szCs w:val="22"/>
          <w:lang w:val="es-ES_tradnl"/>
        </w:rPr>
        <w:t xml:space="preserve"> servicio público de bienestar familiar y la realización de programas sociales</w:t>
      </w:r>
      <w:r w:rsidR="00AF3AB8" w:rsidRPr="0075278C">
        <w:rPr>
          <w:rFonts w:ascii="Arial" w:eastAsia="Calibri" w:hAnsi="Arial" w:cs="Arial"/>
          <w:sz w:val="22"/>
          <w:szCs w:val="22"/>
          <w:lang w:val="es-ES_tradnl"/>
        </w:rPr>
        <w:t xml:space="preserve"> </w:t>
      </w:r>
      <w:r w:rsidR="005054A7" w:rsidRPr="0075278C">
        <w:rPr>
          <w:rFonts w:ascii="Arial" w:eastAsia="Calibri" w:hAnsi="Arial" w:cs="Arial"/>
          <w:sz w:val="22"/>
          <w:szCs w:val="22"/>
          <w:lang w:val="es-ES_tradnl"/>
        </w:rPr>
        <w:t xml:space="preserve">en cabeza </w:t>
      </w:r>
      <w:r w:rsidR="00AF3AB8" w:rsidRPr="0075278C">
        <w:rPr>
          <w:rFonts w:ascii="Arial" w:eastAsia="Calibri" w:hAnsi="Arial" w:cs="Arial"/>
          <w:sz w:val="22"/>
          <w:szCs w:val="22"/>
          <w:lang w:val="es-ES_tradnl"/>
        </w:rPr>
        <w:t>del ICBF</w:t>
      </w:r>
      <w:r w:rsidRPr="0075278C">
        <w:rPr>
          <w:rFonts w:ascii="Arial" w:eastAsia="Calibri" w:hAnsi="Arial" w:cs="Arial"/>
          <w:sz w:val="22"/>
          <w:szCs w:val="22"/>
          <w:lang w:val="es-ES_tradnl"/>
        </w:rPr>
        <w:t>, dado que</w:t>
      </w:r>
      <w:r w:rsidR="00CC6121" w:rsidRPr="0075278C">
        <w:rPr>
          <w:rFonts w:ascii="Arial" w:eastAsia="Calibri" w:hAnsi="Arial" w:cs="Arial"/>
          <w:sz w:val="22"/>
          <w:szCs w:val="22"/>
          <w:lang w:val="es-ES_tradnl"/>
        </w:rPr>
        <w:t>,</w:t>
      </w:r>
      <w:r w:rsidRPr="0075278C">
        <w:rPr>
          <w:rFonts w:ascii="Arial" w:eastAsia="Calibri" w:hAnsi="Arial" w:cs="Arial"/>
          <w:sz w:val="22"/>
          <w:szCs w:val="22"/>
          <w:lang w:val="es-ES_tradnl"/>
        </w:rPr>
        <w:t xml:space="preserve"> a través de este negocio jurídico</w:t>
      </w:r>
      <w:r w:rsidR="00AF3AB8" w:rsidRPr="0075278C">
        <w:rPr>
          <w:rFonts w:ascii="Arial" w:eastAsia="Calibri" w:hAnsi="Arial" w:cs="Arial"/>
          <w:sz w:val="22"/>
          <w:szCs w:val="22"/>
          <w:lang w:val="es-ES_tradnl"/>
        </w:rPr>
        <w:t>,</w:t>
      </w:r>
      <w:r w:rsidRPr="0075278C">
        <w:rPr>
          <w:rFonts w:ascii="Arial" w:eastAsia="Calibri" w:hAnsi="Arial" w:cs="Arial"/>
          <w:sz w:val="22"/>
          <w:szCs w:val="22"/>
          <w:lang w:val="es-ES_tradnl"/>
        </w:rPr>
        <w:t xml:space="preserve"> las entidades sin ánimo de lucro contratistas se obligan a atender </w:t>
      </w:r>
      <w:r w:rsidR="003173CD" w:rsidRPr="0075278C">
        <w:rPr>
          <w:rFonts w:ascii="Arial" w:eastAsia="Calibri" w:hAnsi="Arial" w:cs="Arial"/>
          <w:sz w:val="22"/>
          <w:szCs w:val="22"/>
          <w:lang w:val="es-ES_tradnl"/>
        </w:rPr>
        <w:t>las necesidades de</w:t>
      </w:r>
      <w:r w:rsidR="001C74A7" w:rsidRPr="0075278C">
        <w:rPr>
          <w:rFonts w:ascii="Arial" w:eastAsia="Calibri" w:hAnsi="Arial" w:cs="Arial"/>
          <w:sz w:val="22"/>
          <w:szCs w:val="22"/>
          <w:lang w:val="es-ES_tradnl"/>
        </w:rPr>
        <w:t xml:space="preserve"> niños, niñas</w:t>
      </w:r>
      <w:r w:rsidR="003173CD" w:rsidRPr="0075278C">
        <w:rPr>
          <w:rFonts w:ascii="Arial" w:eastAsia="Calibri" w:hAnsi="Arial" w:cs="Arial"/>
          <w:sz w:val="22"/>
          <w:szCs w:val="22"/>
          <w:lang w:val="es-ES_tradnl"/>
        </w:rPr>
        <w:t>,</w:t>
      </w:r>
      <w:r w:rsidR="001C74A7" w:rsidRPr="0075278C">
        <w:rPr>
          <w:rFonts w:ascii="Arial" w:eastAsia="Calibri" w:hAnsi="Arial" w:cs="Arial"/>
          <w:sz w:val="22"/>
          <w:szCs w:val="22"/>
          <w:lang w:val="es-ES_tradnl"/>
        </w:rPr>
        <w:t xml:space="preserve"> adolescentes </w:t>
      </w:r>
      <w:r w:rsidR="003173CD" w:rsidRPr="0075278C">
        <w:rPr>
          <w:rFonts w:ascii="Arial" w:eastAsia="Calibri" w:hAnsi="Arial" w:cs="Arial"/>
          <w:sz w:val="22"/>
          <w:szCs w:val="22"/>
          <w:lang w:val="es-ES_tradnl"/>
        </w:rPr>
        <w:t>e</w:t>
      </w:r>
      <w:r w:rsidRPr="0075278C">
        <w:rPr>
          <w:rFonts w:ascii="Arial" w:eastAsia="Calibri" w:hAnsi="Arial" w:cs="Arial"/>
          <w:sz w:val="22"/>
          <w:szCs w:val="22"/>
          <w:lang w:val="es-ES_tradnl"/>
        </w:rPr>
        <w:t xml:space="preserve"> integrantes de la familia, en programas preventivos</w:t>
      </w:r>
      <w:r w:rsidR="003173CD" w:rsidRPr="0075278C">
        <w:rPr>
          <w:rFonts w:ascii="Arial" w:eastAsia="Calibri" w:hAnsi="Arial" w:cs="Arial"/>
          <w:sz w:val="22"/>
          <w:szCs w:val="22"/>
          <w:lang w:val="es-ES_tradnl"/>
        </w:rPr>
        <w:t>,</w:t>
      </w:r>
      <w:r w:rsidRPr="0075278C">
        <w:rPr>
          <w:rFonts w:ascii="Arial" w:eastAsia="Calibri" w:hAnsi="Arial" w:cs="Arial"/>
          <w:sz w:val="22"/>
          <w:szCs w:val="22"/>
          <w:lang w:val="es-ES_tradnl"/>
        </w:rPr>
        <w:t xml:space="preserve"> de atención temprana</w:t>
      </w:r>
      <w:r w:rsidR="00613847" w:rsidRPr="0075278C">
        <w:rPr>
          <w:rFonts w:ascii="Arial" w:eastAsia="Calibri" w:hAnsi="Arial" w:cs="Arial"/>
          <w:sz w:val="22"/>
          <w:szCs w:val="22"/>
          <w:lang w:val="es-ES_tradnl"/>
        </w:rPr>
        <w:t xml:space="preserve">, de educación </w:t>
      </w:r>
      <w:r w:rsidRPr="0075278C">
        <w:rPr>
          <w:rFonts w:ascii="Arial" w:eastAsia="Calibri" w:hAnsi="Arial" w:cs="Arial"/>
          <w:sz w:val="22"/>
          <w:szCs w:val="22"/>
          <w:lang w:val="es-ES_tradnl"/>
        </w:rPr>
        <w:t>y de restablecimiento de derechos de manera continua e idónea.</w:t>
      </w:r>
    </w:p>
    <w:p w14:paraId="0003C6FA" w14:textId="54954D39" w:rsidR="00E5455A" w:rsidRPr="0075278C" w:rsidRDefault="003173CD" w:rsidP="00D14D1E">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Se hace evidente</w:t>
      </w:r>
      <w:r w:rsidR="00CC6121" w:rsidRPr="0075278C">
        <w:rPr>
          <w:rFonts w:ascii="Arial" w:eastAsia="Calibri" w:hAnsi="Arial" w:cs="Arial"/>
          <w:sz w:val="22"/>
          <w:szCs w:val="22"/>
          <w:lang w:val="es-ES_tradnl"/>
        </w:rPr>
        <w:t>,</w:t>
      </w:r>
      <w:r w:rsidR="00E5455A" w:rsidRPr="0075278C">
        <w:rPr>
          <w:rFonts w:ascii="Arial" w:eastAsia="Calibri" w:hAnsi="Arial" w:cs="Arial"/>
          <w:sz w:val="22"/>
          <w:szCs w:val="22"/>
          <w:lang w:val="es-ES_tradnl"/>
        </w:rPr>
        <w:t xml:space="preserve"> entonces</w:t>
      </w:r>
      <w:r w:rsidR="00CC6121" w:rsidRPr="0075278C">
        <w:rPr>
          <w:rFonts w:ascii="Arial" w:eastAsia="Calibri" w:hAnsi="Arial" w:cs="Arial"/>
          <w:sz w:val="22"/>
          <w:szCs w:val="22"/>
          <w:lang w:val="es-ES_tradnl"/>
        </w:rPr>
        <w:t>,</w:t>
      </w:r>
      <w:r w:rsidR="00E5455A" w:rsidRPr="0075278C">
        <w:rPr>
          <w:rFonts w:ascii="Arial" w:eastAsia="Calibri" w:hAnsi="Arial" w:cs="Arial"/>
          <w:sz w:val="22"/>
          <w:szCs w:val="22"/>
          <w:lang w:val="es-ES_tradnl"/>
        </w:rPr>
        <w:t xml:space="preserve"> la </w:t>
      </w:r>
      <w:r w:rsidR="009F1E2C" w:rsidRPr="0075278C">
        <w:rPr>
          <w:rFonts w:ascii="Arial" w:eastAsia="Calibri" w:hAnsi="Arial" w:cs="Arial"/>
          <w:sz w:val="22"/>
          <w:szCs w:val="22"/>
          <w:lang w:val="es-ES_tradnl"/>
        </w:rPr>
        <w:t>relevancia e importancia</w:t>
      </w:r>
      <w:r w:rsidR="00E5455A" w:rsidRPr="0075278C">
        <w:rPr>
          <w:rFonts w:ascii="Arial" w:eastAsia="Calibri" w:hAnsi="Arial" w:cs="Arial"/>
          <w:sz w:val="22"/>
          <w:szCs w:val="22"/>
          <w:lang w:val="es-ES_tradnl"/>
        </w:rPr>
        <w:t xml:space="preserve"> de dichos contratos</w:t>
      </w:r>
      <w:r w:rsidR="0058155E" w:rsidRPr="0075278C">
        <w:rPr>
          <w:rFonts w:ascii="Arial" w:eastAsia="Calibri" w:hAnsi="Arial" w:cs="Arial"/>
          <w:sz w:val="22"/>
          <w:szCs w:val="22"/>
          <w:lang w:val="es-ES_tradnl"/>
        </w:rPr>
        <w:t xml:space="preserve"> con el fin de</w:t>
      </w:r>
      <w:r w:rsidR="009F1E2C" w:rsidRPr="0075278C">
        <w:rPr>
          <w:rFonts w:ascii="Arial" w:eastAsia="Calibri" w:hAnsi="Arial" w:cs="Arial"/>
          <w:sz w:val="22"/>
          <w:szCs w:val="22"/>
          <w:lang w:val="es-ES_tradnl"/>
        </w:rPr>
        <w:t xml:space="preserve"> eje</w:t>
      </w:r>
      <w:r w:rsidR="0058155E" w:rsidRPr="0075278C">
        <w:rPr>
          <w:rFonts w:ascii="Arial" w:eastAsia="Calibri" w:hAnsi="Arial" w:cs="Arial"/>
          <w:sz w:val="22"/>
          <w:szCs w:val="22"/>
          <w:lang w:val="es-ES_tradnl"/>
        </w:rPr>
        <w:t>cutar</w:t>
      </w:r>
      <w:r w:rsidR="009F1E2C" w:rsidRPr="0075278C">
        <w:rPr>
          <w:rFonts w:ascii="Arial" w:eastAsia="Calibri" w:hAnsi="Arial" w:cs="Arial"/>
          <w:sz w:val="22"/>
          <w:szCs w:val="22"/>
          <w:lang w:val="es-ES_tradnl"/>
        </w:rPr>
        <w:t xml:space="preserve"> </w:t>
      </w:r>
      <w:r w:rsidR="00E5455A" w:rsidRPr="0075278C">
        <w:rPr>
          <w:rFonts w:ascii="Arial" w:eastAsia="Calibri" w:hAnsi="Arial" w:cs="Arial"/>
          <w:sz w:val="22"/>
          <w:szCs w:val="22"/>
          <w:lang w:val="es-ES_tradnl"/>
        </w:rPr>
        <w:t xml:space="preserve">actividades </w:t>
      </w:r>
      <w:r w:rsidR="0058155E" w:rsidRPr="0075278C">
        <w:rPr>
          <w:rFonts w:ascii="Arial" w:eastAsia="Calibri" w:hAnsi="Arial" w:cs="Arial"/>
          <w:sz w:val="22"/>
          <w:szCs w:val="22"/>
          <w:lang w:val="es-ES_tradnl"/>
        </w:rPr>
        <w:t xml:space="preserve">tanto </w:t>
      </w:r>
      <w:r w:rsidR="00E5455A" w:rsidRPr="0075278C">
        <w:rPr>
          <w:rFonts w:ascii="Arial" w:eastAsia="Calibri" w:hAnsi="Arial" w:cs="Arial"/>
          <w:sz w:val="22"/>
          <w:szCs w:val="22"/>
          <w:lang w:val="es-ES_tradnl"/>
        </w:rPr>
        <w:t>para la integración de la familia como núcleo fundamental de la sociedad (artículo 42 C.P.)</w:t>
      </w:r>
      <w:r w:rsidR="0058155E" w:rsidRPr="0075278C">
        <w:rPr>
          <w:rFonts w:ascii="Arial" w:eastAsia="Calibri" w:hAnsi="Arial" w:cs="Arial"/>
          <w:sz w:val="22"/>
          <w:szCs w:val="22"/>
          <w:lang w:val="es-ES_tradnl"/>
        </w:rPr>
        <w:t>, como para</w:t>
      </w:r>
      <w:r w:rsidR="00E5455A" w:rsidRPr="0075278C">
        <w:rPr>
          <w:rFonts w:ascii="Arial" w:eastAsia="Calibri" w:hAnsi="Arial" w:cs="Arial"/>
          <w:sz w:val="22"/>
          <w:szCs w:val="22"/>
          <w:lang w:val="es-ES_tradnl"/>
        </w:rPr>
        <w:t xml:space="preserve"> la protección </w:t>
      </w:r>
      <w:r w:rsidR="00B62A08" w:rsidRPr="0075278C">
        <w:rPr>
          <w:rFonts w:ascii="Arial" w:eastAsia="Calibri" w:hAnsi="Arial" w:cs="Arial"/>
          <w:sz w:val="22"/>
          <w:szCs w:val="22"/>
          <w:lang w:val="es-ES_tradnl"/>
        </w:rPr>
        <w:t xml:space="preserve">de los </w:t>
      </w:r>
      <w:r w:rsidR="0058155E" w:rsidRPr="0075278C">
        <w:rPr>
          <w:rFonts w:ascii="Arial" w:eastAsia="Calibri" w:hAnsi="Arial" w:cs="Arial"/>
          <w:sz w:val="22"/>
          <w:szCs w:val="22"/>
          <w:lang w:val="es-ES_tradnl"/>
        </w:rPr>
        <w:t xml:space="preserve">derechos fundamentales de los </w:t>
      </w:r>
      <w:r w:rsidR="00B62A08" w:rsidRPr="0075278C">
        <w:rPr>
          <w:rFonts w:ascii="Arial" w:eastAsia="Calibri" w:hAnsi="Arial" w:cs="Arial"/>
          <w:sz w:val="22"/>
          <w:szCs w:val="22"/>
          <w:lang w:val="es-ES_tradnl"/>
        </w:rPr>
        <w:t>niños, niñas y adolescentes</w:t>
      </w:r>
      <w:r w:rsidR="007D278B" w:rsidRPr="0075278C">
        <w:rPr>
          <w:rFonts w:ascii="Arial" w:eastAsia="Calibri" w:hAnsi="Arial" w:cs="Arial"/>
          <w:sz w:val="22"/>
          <w:szCs w:val="22"/>
          <w:lang w:val="es-ES_tradnl"/>
        </w:rPr>
        <w:t xml:space="preserve">, </w:t>
      </w:r>
      <w:r w:rsidR="0058155E" w:rsidRPr="0075278C">
        <w:rPr>
          <w:rFonts w:ascii="Arial" w:eastAsia="Calibri" w:hAnsi="Arial" w:cs="Arial"/>
          <w:sz w:val="22"/>
          <w:szCs w:val="22"/>
          <w:lang w:val="es-ES_tradnl"/>
        </w:rPr>
        <w:t>los cuales</w:t>
      </w:r>
      <w:r w:rsidR="00E5455A" w:rsidRPr="0075278C">
        <w:rPr>
          <w:rFonts w:ascii="Arial" w:eastAsia="Calibri" w:hAnsi="Arial" w:cs="Arial"/>
          <w:sz w:val="22"/>
          <w:szCs w:val="22"/>
          <w:lang w:val="es-ES_tradnl"/>
        </w:rPr>
        <w:t xml:space="preserve"> prevalecen sobre los de los demás (artículo 44 C.P.).</w:t>
      </w:r>
    </w:p>
    <w:p w14:paraId="072F8DA1" w14:textId="77777777" w:rsidR="00E5356C" w:rsidRPr="0075278C" w:rsidRDefault="00D40C21" w:rsidP="00D14D1E">
      <w:pPr>
        <w:spacing w:after="120" w:line="276" w:lineRule="auto"/>
        <w:ind w:firstLine="709"/>
        <w:jc w:val="both"/>
        <w:rPr>
          <w:rFonts w:ascii="Arial" w:eastAsia="Calibri" w:hAnsi="Arial" w:cs="Arial"/>
          <w:sz w:val="22"/>
          <w:szCs w:val="22"/>
          <w:lang w:val="es-ES_tradnl"/>
        </w:rPr>
      </w:pPr>
      <w:bookmarkStart w:id="63" w:name="_Hlk74342011"/>
      <w:bookmarkStart w:id="64" w:name="_Hlk77022638"/>
      <w:r w:rsidRPr="0075278C">
        <w:rPr>
          <w:rFonts w:ascii="Arial" w:eastAsia="Calibri" w:hAnsi="Arial" w:cs="Arial"/>
          <w:sz w:val="22"/>
          <w:szCs w:val="22"/>
          <w:lang w:val="es-ES_tradnl"/>
        </w:rPr>
        <w:t>Adicionalmente</w:t>
      </w:r>
      <w:r w:rsidR="00864715" w:rsidRPr="0075278C">
        <w:rPr>
          <w:rFonts w:ascii="Arial" w:eastAsia="Calibri" w:hAnsi="Arial" w:cs="Arial"/>
          <w:sz w:val="22"/>
          <w:szCs w:val="22"/>
          <w:lang w:val="es-ES_tradnl"/>
        </w:rPr>
        <w:t>,</w:t>
      </w:r>
      <w:r w:rsidR="00CC6121" w:rsidRPr="0075278C">
        <w:rPr>
          <w:rFonts w:ascii="Arial" w:eastAsia="Calibri" w:hAnsi="Arial" w:cs="Arial"/>
          <w:sz w:val="22"/>
          <w:szCs w:val="22"/>
          <w:lang w:val="es-ES_tradnl"/>
        </w:rPr>
        <w:t xml:space="preserve"> </w:t>
      </w:r>
      <w:r w:rsidRPr="0075278C">
        <w:rPr>
          <w:rFonts w:ascii="Arial" w:eastAsia="Calibri" w:hAnsi="Arial" w:cs="Arial"/>
          <w:sz w:val="22"/>
          <w:szCs w:val="22"/>
          <w:lang w:val="es-ES_tradnl"/>
        </w:rPr>
        <w:t xml:space="preserve">cabe destacar que, </w:t>
      </w:r>
      <w:r w:rsidR="007F34EB" w:rsidRPr="0075278C">
        <w:rPr>
          <w:rFonts w:ascii="Arial" w:eastAsia="Calibri" w:hAnsi="Arial" w:cs="Arial"/>
          <w:sz w:val="22"/>
          <w:szCs w:val="22"/>
          <w:lang w:val="es-ES_tradnl"/>
        </w:rPr>
        <w:t>a juicio de la Agencia</w:t>
      </w:r>
      <w:r w:rsidRPr="0075278C">
        <w:rPr>
          <w:rFonts w:ascii="Arial" w:eastAsia="Calibri" w:hAnsi="Arial" w:cs="Arial"/>
          <w:sz w:val="22"/>
          <w:szCs w:val="22"/>
          <w:lang w:val="es-ES_tradnl"/>
        </w:rPr>
        <w:t>,</w:t>
      </w:r>
      <w:r w:rsidR="007F34EB" w:rsidRPr="0075278C">
        <w:rPr>
          <w:rFonts w:ascii="Arial" w:eastAsia="Calibri" w:hAnsi="Arial" w:cs="Arial"/>
          <w:sz w:val="22"/>
          <w:szCs w:val="22"/>
          <w:lang w:val="es-ES_tradnl"/>
        </w:rPr>
        <w:t xml:space="preserve"> </w:t>
      </w:r>
      <w:r w:rsidR="00CC6121" w:rsidRPr="0075278C">
        <w:rPr>
          <w:rFonts w:ascii="Arial" w:eastAsia="Calibri" w:hAnsi="Arial" w:cs="Arial"/>
          <w:sz w:val="22"/>
          <w:szCs w:val="22"/>
          <w:lang w:val="es-ES_tradnl"/>
        </w:rPr>
        <w:t>el ICBF</w:t>
      </w:r>
      <w:r w:rsidR="00AD6001" w:rsidRPr="0075278C">
        <w:rPr>
          <w:rFonts w:ascii="Arial" w:eastAsia="Calibri" w:hAnsi="Arial" w:cs="Arial"/>
          <w:sz w:val="22"/>
          <w:szCs w:val="22"/>
          <w:lang w:val="es-ES_tradnl"/>
        </w:rPr>
        <w:t xml:space="preserve"> puede</w:t>
      </w:r>
      <w:r w:rsidR="00CC6121" w:rsidRPr="0075278C">
        <w:rPr>
          <w:rFonts w:ascii="Arial" w:eastAsia="Calibri" w:hAnsi="Arial" w:cs="Arial"/>
          <w:sz w:val="22"/>
          <w:szCs w:val="22"/>
          <w:lang w:val="es-ES_tradnl"/>
        </w:rPr>
        <w:t xml:space="preserve"> acudir a la contratación direct</w:t>
      </w:r>
      <w:r w:rsidR="0023487B" w:rsidRPr="0075278C">
        <w:rPr>
          <w:rFonts w:ascii="Arial" w:eastAsia="Calibri" w:hAnsi="Arial" w:cs="Arial"/>
          <w:sz w:val="22"/>
          <w:szCs w:val="22"/>
          <w:lang w:val="es-ES_tradnl"/>
        </w:rPr>
        <w:t xml:space="preserve">a de los contratos de aporte </w:t>
      </w:r>
      <w:r w:rsidR="00F9758D" w:rsidRPr="0075278C">
        <w:rPr>
          <w:rFonts w:ascii="Arial" w:eastAsia="Calibri" w:hAnsi="Arial" w:cs="Arial"/>
          <w:sz w:val="22"/>
          <w:szCs w:val="22"/>
          <w:lang w:val="es-ES_tradnl"/>
        </w:rPr>
        <w:t xml:space="preserve">para evitar </w:t>
      </w:r>
      <w:r w:rsidR="00AD6001" w:rsidRPr="0075278C">
        <w:rPr>
          <w:rFonts w:ascii="Arial" w:eastAsia="Calibri" w:hAnsi="Arial" w:cs="Arial"/>
          <w:sz w:val="22"/>
          <w:szCs w:val="22"/>
          <w:lang w:val="es-ES_tradnl"/>
        </w:rPr>
        <w:t xml:space="preserve">una indebida prestación del servicio público de bienestar familiar asociada o ligada </w:t>
      </w:r>
      <w:r w:rsidR="007F34EB" w:rsidRPr="0075278C">
        <w:rPr>
          <w:rFonts w:ascii="Arial" w:eastAsia="Calibri" w:hAnsi="Arial" w:cs="Arial"/>
          <w:sz w:val="22"/>
          <w:szCs w:val="22"/>
          <w:lang w:val="es-ES_tradnl"/>
        </w:rPr>
        <w:t xml:space="preserve">a </w:t>
      </w:r>
      <w:r w:rsidR="00AD6001" w:rsidRPr="0075278C">
        <w:rPr>
          <w:rFonts w:ascii="Arial" w:eastAsia="Calibri" w:hAnsi="Arial" w:cs="Arial"/>
          <w:sz w:val="22"/>
          <w:szCs w:val="22"/>
          <w:lang w:val="es-ES_tradnl"/>
        </w:rPr>
        <w:t xml:space="preserve">la educación de </w:t>
      </w:r>
      <w:r w:rsidR="007F34EB" w:rsidRPr="0075278C">
        <w:rPr>
          <w:rFonts w:ascii="Arial" w:eastAsia="Calibri" w:hAnsi="Arial" w:cs="Arial"/>
          <w:sz w:val="22"/>
          <w:szCs w:val="22"/>
          <w:lang w:val="es-ES_tradnl"/>
        </w:rPr>
        <w:t>dichos</w:t>
      </w:r>
      <w:r w:rsidR="005054A7" w:rsidRPr="0075278C">
        <w:rPr>
          <w:rFonts w:ascii="Arial" w:eastAsia="Calibri" w:hAnsi="Arial" w:cs="Arial"/>
          <w:sz w:val="22"/>
          <w:szCs w:val="22"/>
          <w:lang w:val="es-ES_tradnl"/>
        </w:rPr>
        <w:t xml:space="preserve"> </w:t>
      </w:r>
      <w:r w:rsidR="00AD6001" w:rsidRPr="0075278C">
        <w:rPr>
          <w:rFonts w:ascii="Arial" w:eastAsia="Calibri" w:hAnsi="Arial" w:cs="Arial"/>
          <w:sz w:val="22"/>
          <w:szCs w:val="22"/>
          <w:lang w:val="es-ES_tradnl"/>
        </w:rPr>
        <w:t xml:space="preserve">sujetos de especial protección constitucional, </w:t>
      </w:r>
      <w:bookmarkStart w:id="65" w:name="_Hlk74408638"/>
      <w:r w:rsidRPr="0075278C">
        <w:rPr>
          <w:rFonts w:ascii="Arial" w:eastAsia="Calibri" w:hAnsi="Arial" w:cs="Arial"/>
          <w:sz w:val="22"/>
          <w:szCs w:val="22"/>
          <w:lang w:val="es-ES_tradnl"/>
        </w:rPr>
        <w:t xml:space="preserve">en los casos en que el contrato se enmarque en </w:t>
      </w:r>
      <w:r w:rsidR="00AD6001" w:rsidRPr="0075278C">
        <w:rPr>
          <w:rFonts w:ascii="Arial" w:eastAsia="Calibri" w:hAnsi="Arial" w:cs="Arial"/>
          <w:sz w:val="22"/>
          <w:szCs w:val="22"/>
          <w:lang w:val="es-ES_tradnl"/>
        </w:rPr>
        <w:t xml:space="preserve"> </w:t>
      </w:r>
      <w:r w:rsidR="00F9758D" w:rsidRPr="0075278C">
        <w:rPr>
          <w:rFonts w:ascii="Arial" w:eastAsia="Calibri" w:hAnsi="Arial" w:cs="Arial"/>
          <w:sz w:val="22"/>
          <w:szCs w:val="22"/>
          <w:lang w:val="es-ES_tradnl"/>
        </w:rPr>
        <w:t xml:space="preserve">la excepción a la prohibición por causa de las </w:t>
      </w:r>
      <w:r w:rsidR="00EF6343" w:rsidRPr="0075278C">
        <w:rPr>
          <w:rFonts w:ascii="Arial" w:eastAsia="Calibri" w:hAnsi="Arial" w:cs="Arial"/>
          <w:sz w:val="22"/>
          <w:szCs w:val="22"/>
          <w:lang w:val="es-ES_tradnl"/>
        </w:rPr>
        <w:t>«</w:t>
      </w:r>
      <w:r w:rsidR="00F9758D" w:rsidRPr="0075278C">
        <w:rPr>
          <w:rFonts w:ascii="Arial" w:eastAsia="Calibri" w:hAnsi="Arial" w:cs="Arial"/>
          <w:sz w:val="22"/>
          <w:szCs w:val="22"/>
          <w:lang w:val="es-ES_tradnl"/>
        </w:rPr>
        <w:t>emergencias educativas</w:t>
      </w:r>
      <w:r w:rsidR="00EF6343" w:rsidRPr="0075278C">
        <w:rPr>
          <w:rFonts w:ascii="Arial" w:eastAsia="Calibri" w:hAnsi="Arial" w:cs="Arial"/>
          <w:sz w:val="22"/>
          <w:szCs w:val="22"/>
          <w:lang w:val="es-ES_tradnl"/>
        </w:rPr>
        <w:t>»</w:t>
      </w:r>
      <w:r w:rsidR="00F9758D" w:rsidRPr="0075278C">
        <w:rPr>
          <w:rFonts w:ascii="Arial" w:eastAsia="Calibri" w:hAnsi="Arial" w:cs="Arial"/>
          <w:sz w:val="22"/>
          <w:szCs w:val="22"/>
          <w:lang w:val="es-ES_tradnl"/>
        </w:rPr>
        <w:t xml:space="preserve"> a que se refiere el artículo 33 de la Ley 9</w:t>
      </w:r>
      <w:r w:rsidR="006452EE" w:rsidRPr="0075278C">
        <w:rPr>
          <w:rFonts w:ascii="Arial" w:eastAsia="Calibri" w:hAnsi="Arial" w:cs="Arial"/>
          <w:sz w:val="22"/>
          <w:szCs w:val="22"/>
          <w:lang w:val="es-ES_tradnl"/>
        </w:rPr>
        <w:t>9</w:t>
      </w:r>
      <w:r w:rsidR="00F9758D" w:rsidRPr="0075278C">
        <w:rPr>
          <w:rFonts w:ascii="Arial" w:eastAsia="Calibri" w:hAnsi="Arial" w:cs="Arial"/>
          <w:sz w:val="22"/>
          <w:szCs w:val="22"/>
          <w:lang w:val="es-ES_tradnl"/>
        </w:rPr>
        <w:t>6 de 2005</w:t>
      </w:r>
      <w:r w:rsidRPr="0075278C">
        <w:rPr>
          <w:rFonts w:ascii="Arial" w:eastAsia="Calibri" w:hAnsi="Arial" w:cs="Arial"/>
          <w:sz w:val="22"/>
          <w:szCs w:val="22"/>
          <w:lang w:val="es-ES_tradnl"/>
        </w:rPr>
        <w:t>, aspecto que se señaló con anterioridad, pero que vale la pena destacar.</w:t>
      </w:r>
      <w:bookmarkEnd w:id="63"/>
      <w:bookmarkEnd w:id="65"/>
    </w:p>
    <w:bookmarkEnd w:id="64"/>
    <w:p w14:paraId="5014E547" w14:textId="504BBF3F" w:rsidR="00E5455A" w:rsidRPr="0075278C" w:rsidRDefault="0002088A" w:rsidP="00D14D1E">
      <w:pPr>
        <w:spacing w:after="120" w:line="276" w:lineRule="auto"/>
        <w:ind w:firstLine="709"/>
        <w:jc w:val="both"/>
        <w:rPr>
          <w:lang w:val="es-ES_tradnl"/>
        </w:rPr>
      </w:pPr>
      <w:r w:rsidRPr="0075278C">
        <w:rPr>
          <w:rFonts w:ascii="Arial" w:eastAsia="Calibri" w:hAnsi="Arial" w:cs="Arial"/>
          <w:sz w:val="22"/>
          <w:szCs w:val="22"/>
          <w:lang w:val="es-ES_tradnl"/>
        </w:rPr>
        <w:t>En desarrollo de lo anterior, l</w:t>
      </w:r>
      <w:r w:rsidR="00BA0F15" w:rsidRPr="0075278C">
        <w:rPr>
          <w:rFonts w:ascii="Arial" w:eastAsia="Calibri" w:hAnsi="Arial" w:cs="Arial"/>
          <w:sz w:val="22"/>
          <w:szCs w:val="22"/>
          <w:lang w:val="es-ES_tradnl"/>
        </w:rPr>
        <w:t xml:space="preserve">a </w:t>
      </w:r>
      <w:r w:rsidR="006F17CD" w:rsidRPr="0075278C">
        <w:rPr>
          <w:rFonts w:ascii="Arial" w:eastAsia="Calibri" w:hAnsi="Arial" w:cs="Arial"/>
          <w:sz w:val="22"/>
          <w:szCs w:val="22"/>
          <w:lang w:val="es-ES_tradnl"/>
        </w:rPr>
        <w:t>preservación y protección del interés y los derechos</w:t>
      </w:r>
      <w:r w:rsidR="00BA0F15" w:rsidRPr="0075278C">
        <w:rPr>
          <w:rFonts w:ascii="Arial" w:eastAsia="Calibri" w:hAnsi="Arial" w:cs="Arial"/>
          <w:sz w:val="22"/>
          <w:szCs w:val="22"/>
          <w:lang w:val="es-ES_tradnl"/>
        </w:rPr>
        <w:t xml:space="preserve"> </w:t>
      </w:r>
      <w:r w:rsidR="006F17CD" w:rsidRPr="0075278C">
        <w:rPr>
          <w:rFonts w:ascii="Arial" w:eastAsia="Calibri" w:hAnsi="Arial" w:cs="Arial"/>
          <w:sz w:val="22"/>
          <w:szCs w:val="22"/>
          <w:lang w:val="es-ES_tradnl"/>
        </w:rPr>
        <w:t xml:space="preserve">prevalecientes que </w:t>
      </w:r>
      <w:r w:rsidR="00BA0F15" w:rsidRPr="0075278C">
        <w:rPr>
          <w:rFonts w:ascii="Arial" w:eastAsia="Calibri" w:hAnsi="Arial" w:cs="Arial"/>
          <w:sz w:val="22"/>
          <w:szCs w:val="22"/>
          <w:lang w:val="es-ES_tradnl"/>
        </w:rPr>
        <w:t xml:space="preserve">la Constitución concede </w:t>
      </w:r>
      <w:r w:rsidR="00B62A08" w:rsidRPr="0075278C">
        <w:rPr>
          <w:rFonts w:ascii="Arial" w:eastAsia="Calibri" w:hAnsi="Arial" w:cs="Arial"/>
          <w:sz w:val="22"/>
          <w:szCs w:val="22"/>
          <w:lang w:val="es-ES_tradnl"/>
        </w:rPr>
        <w:t>de los niños, niñas y adolescentes</w:t>
      </w:r>
      <w:r w:rsidR="00BA0F15" w:rsidRPr="0075278C">
        <w:rPr>
          <w:rFonts w:ascii="Arial" w:eastAsia="Calibri" w:hAnsi="Arial" w:cs="Arial"/>
          <w:sz w:val="22"/>
          <w:szCs w:val="22"/>
          <w:lang w:val="es-ES_tradnl"/>
        </w:rPr>
        <w:t>, constituye una especie de fundamento superior que autoriza la excepción a la prohibición de contratar directamente</w:t>
      </w:r>
      <w:r w:rsidR="00D5580D" w:rsidRPr="0075278C">
        <w:rPr>
          <w:rFonts w:ascii="Arial" w:eastAsia="Calibri" w:hAnsi="Arial" w:cs="Arial"/>
          <w:sz w:val="22"/>
          <w:szCs w:val="22"/>
          <w:lang w:val="es-ES_tradnl"/>
        </w:rPr>
        <w:t xml:space="preserve"> y a evitar de esta manera que la inactividad de la administración pueda llevar al desconocimiento de derechos fundamentales</w:t>
      </w:r>
      <w:r w:rsidR="00D5580D" w:rsidRPr="0075278C">
        <w:rPr>
          <w:rStyle w:val="Refdenotaalpie"/>
          <w:rFonts w:ascii="Arial" w:eastAsia="Calibri" w:hAnsi="Arial" w:cs="Arial"/>
          <w:sz w:val="22"/>
          <w:szCs w:val="22"/>
          <w:lang w:val="es-ES_tradnl"/>
        </w:rPr>
        <w:footnoteReference w:id="16"/>
      </w:r>
      <w:r w:rsidR="00D5580D" w:rsidRPr="0075278C">
        <w:rPr>
          <w:rFonts w:ascii="Arial" w:eastAsia="Calibri" w:hAnsi="Arial" w:cs="Arial"/>
          <w:sz w:val="22"/>
          <w:szCs w:val="22"/>
          <w:lang w:val="es-ES_tradnl"/>
        </w:rPr>
        <w:t xml:space="preserve">. </w:t>
      </w:r>
      <w:r w:rsidRPr="0075278C">
        <w:rPr>
          <w:rFonts w:ascii="Arial" w:eastAsia="Calibri" w:hAnsi="Arial" w:cs="Arial"/>
          <w:sz w:val="22"/>
          <w:szCs w:val="22"/>
          <w:lang w:val="es-ES_tradnl"/>
        </w:rPr>
        <w:t>Lo anterior, sin desconocer que las excepciones a la prohibición deben enmarcarse, como se indicó, en lo establecido en el inciso segundo del artículo 33 de la Ley 996 de 2005.</w:t>
      </w:r>
    </w:p>
    <w:p w14:paraId="56276A37" w14:textId="0E28C8FF" w:rsidR="000132CE" w:rsidRPr="0075278C" w:rsidRDefault="000132CE" w:rsidP="00B605C0">
      <w:pPr>
        <w:ind w:firstLine="709"/>
        <w:jc w:val="both"/>
        <w:rPr>
          <w:rFonts w:ascii="Arial" w:eastAsia="Calibri" w:hAnsi="Arial" w:cs="Arial"/>
          <w:b/>
          <w:noProof/>
          <w:sz w:val="22"/>
          <w:szCs w:val="22"/>
          <w:lang w:val="es-ES_tradnl"/>
        </w:rPr>
      </w:pPr>
    </w:p>
    <w:p w14:paraId="3EA1DB63" w14:textId="47DBCBD4" w:rsidR="00E54365" w:rsidRPr="0075278C" w:rsidRDefault="00E54365" w:rsidP="00E5356C">
      <w:pPr>
        <w:jc w:val="both"/>
        <w:rPr>
          <w:rFonts w:ascii="Arial" w:eastAsia="Calibri" w:hAnsi="Arial" w:cs="Arial"/>
          <w:b/>
          <w:noProof/>
          <w:sz w:val="22"/>
          <w:szCs w:val="22"/>
          <w:lang w:val="es-ES_tradnl"/>
        </w:rPr>
      </w:pPr>
      <w:r w:rsidRPr="0075278C">
        <w:rPr>
          <w:rFonts w:ascii="Arial" w:eastAsia="Calibri" w:hAnsi="Arial" w:cs="Arial"/>
          <w:b/>
          <w:noProof/>
          <w:sz w:val="22"/>
          <w:szCs w:val="22"/>
          <w:lang w:val="es-ES_tradnl"/>
        </w:rPr>
        <w:t xml:space="preserve">3. Respuesta </w:t>
      </w:r>
    </w:p>
    <w:p w14:paraId="27541FAA" w14:textId="77777777" w:rsidR="00BC50C2" w:rsidRPr="0075278C" w:rsidRDefault="00BC50C2" w:rsidP="00BC50C2">
      <w:pPr>
        <w:ind w:right="709"/>
        <w:jc w:val="both"/>
        <w:rPr>
          <w:rFonts w:ascii="Arial" w:hAnsi="Arial" w:cs="Arial"/>
          <w:sz w:val="22"/>
          <w:szCs w:val="22"/>
          <w:lang w:val="es-ES_tradnl"/>
        </w:rPr>
      </w:pPr>
    </w:p>
    <w:p w14:paraId="3722AF63" w14:textId="58EFF35A" w:rsidR="00D60DD6" w:rsidRPr="0075278C" w:rsidRDefault="00C42508" w:rsidP="00E5356C">
      <w:pPr>
        <w:ind w:left="709" w:right="709"/>
        <w:jc w:val="both"/>
        <w:rPr>
          <w:rFonts w:ascii="Arial" w:hAnsi="Arial" w:cs="Arial"/>
          <w:sz w:val="22"/>
          <w:szCs w:val="22"/>
          <w:lang w:val="es-ES_tradnl"/>
        </w:rPr>
      </w:pPr>
      <w:r w:rsidRPr="0075278C">
        <w:rPr>
          <w:rFonts w:ascii="Arial" w:hAnsi="Arial" w:cs="Arial"/>
          <w:sz w:val="22"/>
          <w:szCs w:val="22"/>
          <w:lang w:val="es-ES_tradnl"/>
        </w:rPr>
        <w:t>«[…]</w:t>
      </w:r>
      <w:r w:rsidR="00BB5179" w:rsidRPr="0075278C">
        <w:rPr>
          <w:rFonts w:ascii="Arial" w:hAnsi="Arial" w:cs="Arial"/>
          <w:sz w:val="22"/>
          <w:szCs w:val="22"/>
          <w:lang w:val="es-ES_tradnl"/>
        </w:rPr>
        <w:t xml:space="preserve"> ¿</w:t>
      </w:r>
      <w:r w:rsidR="00E111A5" w:rsidRPr="0075278C">
        <w:rPr>
          <w:rFonts w:ascii="Arial" w:hAnsi="Arial" w:cs="Arial"/>
          <w:sz w:val="22"/>
          <w:szCs w:val="22"/>
          <w:lang w:val="es-ES_tradnl"/>
        </w:rPr>
        <w:t>Es aplicable la Ley de Garantías a los procesos de selección objetivos y competitivos establecidos por el ICBF para la escogencia de los contratistas que prestaran los servicios públicos de bienestar familiar?</w:t>
      </w:r>
      <w:r w:rsidR="00BB5179" w:rsidRPr="0075278C">
        <w:rPr>
          <w:rFonts w:ascii="Arial" w:eastAsia="Calibri" w:hAnsi="Arial" w:cs="Arial"/>
          <w:sz w:val="22"/>
          <w:szCs w:val="22"/>
          <w:lang w:val="es-ES_tradnl"/>
        </w:rPr>
        <w:t>»</w:t>
      </w:r>
    </w:p>
    <w:p w14:paraId="059476AB" w14:textId="77777777" w:rsidR="00D60DD6" w:rsidRPr="0075278C" w:rsidRDefault="00D60DD6" w:rsidP="00BC50C2">
      <w:pPr>
        <w:ind w:firstLine="709"/>
        <w:jc w:val="both"/>
        <w:rPr>
          <w:rFonts w:ascii="Arial" w:eastAsia="Calibri" w:hAnsi="Arial" w:cs="Arial"/>
          <w:sz w:val="22"/>
          <w:szCs w:val="22"/>
          <w:lang w:val="es-ES_tradnl"/>
        </w:rPr>
      </w:pPr>
    </w:p>
    <w:p w14:paraId="60959FA3" w14:textId="66105413" w:rsidR="00D60DD6" w:rsidRPr="0075278C" w:rsidRDefault="002C6882" w:rsidP="00E5356C">
      <w:pPr>
        <w:spacing w:after="120" w:line="276" w:lineRule="auto"/>
        <w:jc w:val="both"/>
        <w:rPr>
          <w:rFonts w:ascii="Arial" w:eastAsia="Calibri" w:hAnsi="Arial" w:cs="Arial"/>
          <w:sz w:val="22"/>
          <w:szCs w:val="22"/>
          <w:lang w:val="es-ES_tradnl"/>
        </w:rPr>
      </w:pPr>
      <w:r w:rsidRPr="0075278C">
        <w:rPr>
          <w:rFonts w:ascii="Arial" w:eastAsia="Calibri" w:hAnsi="Arial" w:cs="Arial"/>
          <w:sz w:val="22"/>
          <w:szCs w:val="22"/>
          <w:lang w:val="es-ES_tradnl"/>
        </w:rPr>
        <w:lastRenderedPageBreak/>
        <w:t>Dentro del alcance de la competencia consultiva otorgada a esta Agencia, consideramos que l</w:t>
      </w:r>
      <w:r w:rsidR="00D60DD6" w:rsidRPr="0075278C">
        <w:rPr>
          <w:rFonts w:ascii="Arial" w:eastAsia="Calibri" w:hAnsi="Arial" w:cs="Arial"/>
          <w:sz w:val="22"/>
          <w:szCs w:val="22"/>
          <w:lang w:val="es-ES_tradnl"/>
        </w:rPr>
        <w:t>as reglas y el procedimiento</w:t>
      </w:r>
      <w:r w:rsidR="001E1C83" w:rsidRPr="0075278C">
        <w:rPr>
          <w:rFonts w:ascii="Arial" w:eastAsia="Calibri" w:hAnsi="Arial" w:cs="Arial"/>
          <w:sz w:val="22"/>
          <w:szCs w:val="22"/>
          <w:lang w:val="es-ES_tradnl"/>
        </w:rPr>
        <w:t xml:space="preserve"> </w:t>
      </w:r>
      <w:r w:rsidR="00D60DD6" w:rsidRPr="0075278C">
        <w:rPr>
          <w:rFonts w:ascii="Arial" w:eastAsia="Calibri" w:hAnsi="Arial" w:cs="Arial"/>
          <w:sz w:val="22"/>
          <w:szCs w:val="22"/>
          <w:lang w:val="es-ES_tradnl"/>
        </w:rPr>
        <w:t xml:space="preserve">establecidos </w:t>
      </w:r>
      <w:r w:rsidRPr="0075278C">
        <w:rPr>
          <w:rFonts w:ascii="Arial" w:eastAsia="Calibri" w:hAnsi="Arial" w:cs="Arial"/>
          <w:sz w:val="22"/>
          <w:szCs w:val="22"/>
          <w:lang w:val="es-ES_tradnl"/>
        </w:rPr>
        <w:t xml:space="preserve">permitirían </w:t>
      </w:r>
      <w:r w:rsidR="001E1C83" w:rsidRPr="0075278C">
        <w:rPr>
          <w:rFonts w:ascii="Arial" w:eastAsia="Calibri" w:hAnsi="Arial" w:cs="Arial"/>
          <w:sz w:val="22"/>
          <w:szCs w:val="22"/>
          <w:lang w:val="es-ES_tradnl"/>
        </w:rPr>
        <w:t xml:space="preserve">al ICBF seleccionar a los futuros contratistas y celebrar los contratos especiales de aporte para prestar los servicios de bienestar familiar, </w:t>
      </w:r>
      <w:r w:rsidR="00D60DD6" w:rsidRPr="0075278C">
        <w:rPr>
          <w:rFonts w:ascii="Arial" w:eastAsia="Calibri" w:hAnsi="Arial" w:cs="Arial"/>
          <w:sz w:val="22"/>
          <w:szCs w:val="22"/>
          <w:lang w:val="es-ES_tradnl"/>
        </w:rPr>
        <w:t xml:space="preserve">previa convocatoria pública y </w:t>
      </w:r>
      <w:r w:rsidR="005B1402" w:rsidRPr="0075278C">
        <w:rPr>
          <w:rFonts w:ascii="Arial" w:eastAsia="Calibri" w:hAnsi="Arial" w:cs="Arial"/>
          <w:sz w:val="22"/>
          <w:szCs w:val="22"/>
          <w:lang w:val="es-ES_tradnl"/>
        </w:rPr>
        <w:t>posibilidad de</w:t>
      </w:r>
      <w:r w:rsidR="00D60DD6" w:rsidRPr="0075278C">
        <w:rPr>
          <w:rFonts w:ascii="Arial" w:eastAsia="Calibri" w:hAnsi="Arial" w:cs="Arial"/>
          <w:sz w:val="22"/>
          <w:szCs w:val="22"/>
          <w:lang w:val="es-ES_tradnl"/>
        </w:rPr>
        <w:t xml:space="preserve"> pluralidad de oferentes, lo cual </w:t>
      </w:r>
      <w:r w:rsidRPr="0075278C">
        <w:rPr>
          <w:rFonts w:ascii="Arial" w:eastAsia="Calibri" w:hAnsi="Arial" w:cs="Arial"/>
          <w:sz w:val="22"/>
          <w:szCs w:val="22"/>
          <w:lang w:val="es-ES_tradnl"/>
        </w:rPr>
        <w:t xml:space="preserve">excluiría materialmente </w:t>
      </w:r>
      <w:r w:rsidR="005B1402" w:rsidRPr="0075278C">
        <w:rPr>
          <w:rFonts w:ascii="Arial" w:eastAsia="Calibri" w:hAnsi="Arial" w:cs="Arial"/>
          <w:sz w:val="22"/>
          <w:szCs w:val="22"/>
          <w:lang w:val="es-ES_tradnl"/>
        </w:rPr>
        <w:t xml:space="preserve">la </w:t>
      </w:r>
      <w:r w:rsidR="006B665B" w:rsidRPr="0075278C">
        <w:rPr>
          <w:rFonts w:ascii="Arial" w:eastAsia="Calibri" w:hAnsi="Arial" w:cs="Arial"/>
          <w:sz w:val="22"/>
          <w:szCs w:val="22"/>
          <w:lang w:val="es-ES_tradnl"/>
        </w:rPr>
        <w:t xml:space="preserve">«contratación directa» </w:t>
      </w:r>
      <w:r w:rsidR="005B1402" w:rsidRPr="0075278C">
        <w:rPr>
          <w:rFonts w:ascii="Arial" w:eastAsia="Calibri" w:hAnsi="Arial" w:cs="Arial"/>
          <w:sz w:val="22"/>
          <w:szCs w:val="22"/>
          <w:lang w:val="es-ES_tradnl"/>
        </w:rPr>
        <w:t>que es objeto de prohibición en el periodo preelectoral de que trata el artículo 33 de la Ley 996 de 2005.</w:t>
      </w:r>
    </w:p>
    <w:p w14:paraId="4DF468C6" w14:textId="107F67C1" w:rsidR="00267AEB" w:rsidRPr="0075278C" w:rsidRDefault="00204D6E" w:rsidP="00E5356C">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 xml:space="preserve">Sin embargo, dicha restricción sí resulta aplicable durante </w:t>
      </w:r>
      <w:r w:rsidR="00330231" w:rsidRPr="0075278C">
        <w:rPr>
          <w:rFonts w:ascii="Arial" w:eastAsia="Calibri" w:hAnsi="Arial" w:cs="Arial"/>
          <w:sz w:val="22"/>
          <w:szCs w:val="22"/>
          <w:lang w:val="es-ES_tradnl"/>
        </w:rPr>
        <w:t xml:space="preserve">ese periodo </w:t>
      </w:r>
      <w:r w:rsidRPr="0075278C">
        <w:rPr>
          <w:rFonts w:ascii="Arial" w:eastAsia="Calibri" w:hAnsi="Arial" w:cs="Arial"/>
          <w:sz w:val="22"/>
          <w:szCs w:val="22"/>
          <w:lang w:val="es-ES_tradnl"/>
        </w:rPr>
        <w:t>para suscribir</w:t>
      </w:r>
      <w:r w:rsidR="00330231" w:rsidRPr="0075278C">
        <w:rPr>
          <w:rFonts w:ascii="Arial" w:eastAsia="Calibri" w:hAnsi="Arial" w:cs="Arial"/>
          <w:sz w:val="22"/>
          <w:szCs w:val="22"/>
          <w:lang w:val="es-ES_tradnl"/>
        </w:rPr>
        <w:t xml:space="preserve"> los contratos de aporte en los </w:t>
      </w:r>
      <w:r w:rsidR="00267AEB" w:rsidRPr="0075278C">
        <w:rPr>
          <w:rFonts w:ascii="Arial" w:eastAsia="Calibri" w:hAnsi="Arial" w:cs="Arial"/>
          <w:sz w:val="22"/>
          <w:szCs w:val="22"/>
          <w:lang w:val="es-ES_tradnl"/>
        </w:rPr>
        <w:t>casos</w:t>
      </w:r>
      <w:r w:rsidR="00330231" w:rsidRPr="0075278C">
        <w:rPr>
          <w:rFonts w:ascii="Arial" w:eastAsia="Calibri" w:hAnsi="Arial" w:cs="Arial"/>
          <w:sz w:val="22"/>
          <w:szCs w:val="22"/>
          <w:lang w:val="es-ES_tradnl"/>
        </w:rPr>
        <w:t xml:space="preserve"> indicados en el manual de contratación</w:t>
      </w:r>
      <w:r w:rsidRPr="0075278C">
        <w:rPr>
          <w:rFonts w:ascii="Arial" w:eastAsia="Calibri" w:hAnsi="Arial" w:cs="Arial"/>
          <w:sz w:val="22"/>
          <w:szCs w:val="22"/>
          <w:lang w:val="es-ES_tradnl"/>
        </w:rPr>
        <w:t xml:space="preserve"> en los que se prescinde de la invitación pública y no se da la oportunidad de que participen varios proponentes y, por ende, se acud</w:t>
      </w:r>
      <w:r w:rsidR="006D27E6" w:rsidRPr="0075278C">
        <w:rPr>
          <w:rFonts w:ascii="Arial" w:eastAsia="Calibri" w:hAnsi="Arial" w:cs="Arial"/>
          <w:sz w:val="22"/>
          <w:szCs w:val="22"/>
          <w:lang w:val="es-ES_tradnl"/>
        </w:rPr>
        <w:t xml:space="preserve">a </w:t>
      </w:r>
      <w:r w:rsidRPr="0075278C">
        <w:rPr>
          <w:rFonts w:ascii="Arial" w:eastAsia="Calibri" w:hAnsi="Arial" w:cs="Arial"/>
          <w:sz w:val="22"/>
          <w:szCs w:val="22"/>
          <w:lang w:val="es-ES_tradnl"/>
        </w:rPr>
        <w:t>a su celebración de manera directa.</w:t>
      </w:r>
    </w:p>
    <w:p w14:paraId="3751A520" w14:textId="139C0E3E" w:rsidR="00136AA0" w:rsidRPr="0075278C" w:rsidRDefault="00267AEB">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 xml:space="preserve">Con todo, el ICBF podría acudir a la </w:t>
      </w:r>
      <w:r w:rsidR="00D03D48" w:rsidRPr="0075278C">
        <w:rPr>
          <w:rFonts w:ascii="Arial" w:eastAsia="Calibri" w:hAnsi="Arial" w:cs="Arial"/>
          <w:sz w:val="22"/>
          <w:szCs w:val="22"/>
          <w:lang w:val="es-ES_tradnl"/>
        </w:rPr>
        <w:t xml:space="preserve">celebración </w:t>
      </w:r>
      <w:r w:rsidRPr="0075278C">
        <w:rPr>
          <w:rFonts w:ascii="Arial" w:eastAsia="Calibri" w:hAnsi="Arial" w:cs="Arial"/>
          <w:sz w:val="22"/>
          <w:szCs w:val="22"/>
          <w:lang w:val="es-ES_tradnl"/>
        </w:rPr>
        <w:t>directa de los contratos de aporte para evitar o conjurar una emergenci</w:t>
      </w:r>
      <w:r w:rsidR="00136AA0" w:rsidRPr="0075278C">
        <w:rPr>
          <w:rFonts w:ascii="Arial" w:eastAsia="Calibri" w:hAnsi="Arial" w:cs="Arial"/>
          <w:sz w:val="22"/>
          <w:szCs w:val="22"/>
          <w:lang w:val="es-ES_tradnl"/>
        </w:rPr>
        <w:t xml:space="preserve">a en </w:t>
      </w:r>
      <w:r w:rsidRPr="0075278C">
        <w:rPr>
          <w:rFonts w:ascii="Arial" w:eastAsia="Calibri" w:hAnsi="Arial" w:cs="Arial"/>
          <w:sz w:val="22"/>
          <w:szCs w:val="22"/>
          <w:lang w:val="es-ES_tradnl"/>
        </w:rPr>
        <w:t>el sistema de bienestar familiar</w:t>
      </w:r>
      <w:r w:rsidRPr="0075278C">
        <w:rPr>
          <w:lang w:val="es-ES_tradnl"/>
        </w:rPr>
        <w:t xml:space="preserve"> </w:t>
      </w:r>
      <w:r w:rsidRPr="0075278C">
        <w:rPr>
          <w:rFonts w:ascii="Arial" w:eastAsia="Calibri" w:hAnsi="Arial" w:cs="Arial"/>
          <w:sz w:val="22"/>
          <w:szCs w:val="22"/>
          <w:lang w:val="es-ES_tradnl"/>
        </w:rPr>
        <w:t>asociada o ligada a la educación</w:t>
      </w:r>
      <w:r w:rsidRPr="0075278C">
        <w:rPr>
          <w:lang w:val="es-ES_tradnl"/>
        </w:rPr>
        <w:t xml:space="preserve"> </w:t>
      </w:r>
      <w:r w:rsidRPr="0075278C">
        <w:rPr>
          <w:rFonts w:ascii="Arial" w:eastAsia="Calibri" w:hAnsi="Arial" w:cs="Arial"/>
          <w:sz w:val="22"/>
          <w:szCs w:val="22"/>
          <w:lang w:val="es-ES_tradnl"/>
        </w:rPr>
        <w:t>de los niños, niñas y adolescentes,</w:t>
      </w:r>
      <w:r w:rsidR="00136AA0" w:rsidRPr="0075278C">
        <w:rPr>
          <w:rFonts w:ascii="Arial" w:eastAsia="Calibri" w:hAnsi="Arial" w:cs="Arial"/>
          <w:sz w:val="22"/>
          <w:szCs w:val="22"/>
          <w:lang w:val="es-ES_tradnl"/>
        </w:rPr>
        <w:t xml:space="preserve"> </w:t>
      </w:r>
      <w:r w:rsidR="002C6882" w:rsidRPr="0075278C">
        <w:rPr>
          <w:rFonts w:ascii="Arial" w:eastAsia="Calibri" w:hAnsi="Arial" w:cs="Arial"/>
          <w:sz w:val="22"/>
          <w:szCs w:val="22"/>
          <w:lang w:val="es-ES_tradnl"/>
        </w:rPr>
        <w:t xml:space="preserve">siempre que </w:t>
      </w:r>
      <w:r w:rsidR="00136AA0" w:rsidRPr="0075278C">
        <w:rPr>
          <w:rFonts w:ascii="Arial" w:eastAsia="Calibri" w:hAnsi="Arial" w:cs="Arial"/>
          <w:sz w:val="22"/>
          <w:szCs w:val="22"/>
          <w:lang w:val="es-ES_tradnl"/>
        </w:rPr>
        <w:t>se configur</w:t>
      </w:r>
      <w:r w:rsidR="002C6882" w:rsidRPr="0075278C">
        <w:rPr>
          <w:rFonts w:ascii="Arial" w:eastAsia="Calibri" w:hAnsi="Arial" w:cs="Arial"/>
          <w:sz w:val="22"/>
          <w:szCs w:val="22"/>
          <w:lang w:val="es-ES_tradnl"/>
        </w:rPr>
        <w:t>e</w:t>
      </w:r>
      <w:r w:rsidR="00136AA0" w:rsidRPr="0075278C">
        <w:rPr>
          <w:rFonts w:ascii="Arial" w:eastAsia="Calibri" w:hAnsi="Arial" w:cs="Arial"/>
          <w:sz w:val="22"/>
          <w:szCs w:val="22"/>
          <w:lang w:val="es-ES_tradnl"/>
        </w:rPr>
        <w:t xml:space="preserve"> la excepción a la prohibición por causa de las «emergencias educativas» a que se refiere el </w:t>
      </w:r>
      <w:r w:rsidR="002C6882" w:rsidRPr="0075278C">
        <w:rPr>
          <w:rFonts w:ascii="Arial" w:eastAsia="Calibri" w:hAnsi="Arial" w:cs="Arial"/>
          <w:sz w:val="22"/>
          <w:szCs w:val="22"/>
          <w:lang w:val="es-ES_tradnl"/>
        </w:rPr>
        <w:t xml:space="preserve">inciso segundo del </w:t>
      </w:r>
      <w:r w:rsidR="00136AA0" w:rsidRPr="0075278C">
        <w:rPr>
          <w:rFonts w:ascii="Arial" w:eastAsia="Calibri" w:hAnsi="Arial" w:cs="Arial"/>
          <w:sz w:val="22"/>
          <w:szCs w:val="22"/>
          <w:lang w:val="es-ES_tradnl"/>
        </w:rPr>
        <w:t>artículo 33 de la Ley 996 de 2005</w:t>
      </w:r>
      <w:r w:rsidR="002C6882" w:rsidRPr="0075278C">
        <w:rPr>
          <w:rFonts w:ascii="Arial" w:eastAsia="Calibri" w:hAnsi="Arial" w:cs="Arial"/>
          <w:sz w:val="22"/>
          <w:szCs w:val="22"/>
          <w:lang w:val="es-ES_tradnl"/>
        </w:rPr>
        <w:t xml:space="preserve">, u otra de las excepciones </w:t>
      </w:r>
      <w:r w:rsidR="00CD1FD4" w:rsidRPr="0075278C">
        <w:rPr>
          <w:rFonts w:ascii="Arial" w:eastAsia="Calibri" w:hAnsi="Arial" w:cs="Arial"/>
          <w:sz w:val="22"/>
          <w:szCs w:val="22"/>
          <w:lang w:val="es-ES_tradnl"/>
        </w:rPr>
        <w:t>a la prohibición establecidas en dicho inciso.</w:t>
      </w:r>
    </w:p>
    <w:p w14:paraId="4CCD857E" w14:textId="3444707A" w:rsidR="00E33EFE" w:rsidRPr="0075278C" w:rsidRDefault="00E33EFE" w:rsidP="00E5356C">
      <w:pPr>
        <w:spacing w:after="120" w:line="276" w:lineRule="auto"/>
        <w:ind w:firstLine="709"/>
        <w:jc w:val="both"/>
        <w:rPr>
          <w:rFonts w:ascii="Arial" w:eastAsia="Calibri" w:hAnsi="Arial" w:cs="Arial"/>
          <w:sz w:val="22"/>
          <w:szCs w:val="22"/>
          <w:lang w:val="es-ES_tradnl"/>
        </w:rPr>
      </w:pPr>
      <w:r w:rsidRPr="0075278C">
        <w:rPr>
          <w:rFonts w:ascii="Arial" w:eastAsia="Calibri" w:hAnsi="Arial" w:cs="Arial"/>
          <w:sz w:val="22"/>
          <w:szCs w:val="22"/>
          <w:lang w:val="es-ES_tradnl"/>
        </w:rPr>
        <w:t>Sin perjuicio de las consideraciones anteriores, es importante señalar que corresponde a cada entidad estatal definir la conveniencia técnica, financiera y jurídica de realizar cualquier procedimiento de selección de contratistas o celebración de un contrato estatal en específico.</w:t>
      </w:r>
    </w:p>
    <w:p w14:paraId="4C60EE4A" w14:textId="523894D1" w:rsidR="00D600CF" w:rsidRPr="0075278C" w:rsidRDefault="00D600CF" w:rsidP="00136AA0">
      <w:pPr>
        <w:ind w:firstLine="709"/>
        <w:jc w:val="both"/>
        <w:rPr>
          <w:rFonts w:ascii="Arial" w:eastAsia="Calibri" w:hAnsi="Arial" w:cs="Arial"/>
          <w:sz w:val="22"/>
          <w:szCs w:val="22"/>
          <w:lang w:val="es-ES_tradnl"/>
        </w:rPr>
      </w:pPr>
    </w:p>
    <w:p w14:paraId="64BE30C1" w14:textId="5BBED985" w:rsidR="00695B70" w:rsidRPr="0075278C" w:rsidRDefault="00695B70" w:rsidP="00E5356C">
      <w:pPr>
        <w:spacing w:line="276" w:lineRule="auto"/>
        <w:jc w:val="both"/>
        <w:rPr>
          <w:rFonts w:ascii="Arial" w:eastAsia="Calibri" w:hAnsi="Arial" w:cs="Arial"/>
          <w:sz w:val="22"/>
          <w:szCs w:val="22"/>
          <w:lang w:val="es-ES_tradnl"/>
        </w:rPr>
      </w:pPr>
      <w:r w:rsidRPr="0075278C">
        <w:rPr>
          <w:rFonts w:ascii="Arial" w:eastAsia="Calibri" w:hAnsi="Arial" w:cs="Arial"/>
          <w:sz w:val="22"/>
          <w:szCs w:val="22"/>
          <w:lang w:val="es-ES_tradnl"/>
        </w:rPr>
        <w:t>Este concepto tiene el alcance previsto en el artículo 28 del Código de Procedimiento Administrativo y de lo Contencioso Administrativo.</w:t>
      </w:r>
    </w:p>
    <w:p w14:paraId="32F6587C" w14:textId="77777777" w:rsidR="00ED0181" w:rsidRPr="0075278C" w:rsidRDefault="00ED0181" w:rsidP="00E5356C">
      <w:pPr>
        <w:spacing w:line="276" w:lineRule="auto"/>
        <w:ind w:firstLine="709"/>
        <w:jc w:val="both"/>
        <w:rPr>
          <w:rFonts w:ascii="Arial" w:eastAsia="Calibri" w:hAnsi="Arial" w:cs="Arial"/>
          <w:sz w:val="22"/>
          <w:szCs w:val="22"/>
          <w:lang w:val="es-ES_tradnl"/>
        </w:rPr>
      </w:pPr>
    </w:p>
    <w:p w14:paraId="459BF0DD" w14:textId="0BF336E7" w:rsidR="005E5354" w:rsidRPr="0075278C" w:rsidRDefault="00EE6A82" w:rsidP="005E5354">
      <w:pPr>
        <w:spacing w:line="276" w:lineRule="auto"/>
        <w:jc w:val="both"/>
        <w:rPr>
          <w:rFonts w:ascii="Arial" w:hAnsi="Arial" w:cs="Arial"/>
          <w:b/>
          <w:bCs/>
          <w:sz w:val="22"/>
          <w:szCs w:val="22"/>
          <w:lang w:val="es-ES_tradnl" w:eastAsia="es-CO"/>
        </w:rPr>
      </w:pPr>
      <w:bookmarkStart w:id="66" w:name="_Hlk50986665"/>
      <w:bookmarkStart w:id="67" w:name="_Hlk52766744"/>
      <w:r w:rsidRPr="0075278C">
        <w:rPr>
          <w:rFonts w:ascii="Arial" w:hAnsi="Arial" w:cs="Arial"/>
          <w:sz w:val="22"/>
          <w:szCs w:val="22"/>
          <w:lang w:val="es-ES_tradnl" w:eastAsia="es-CO"/>
        </w:rPr>
        <w:t>Atentamente,</w:t>
      </w:r>
    </w:p>
    <w:p w14:paraId="635CF023" w14:textId="4DE62186" w:rsidR="009E3F06" w:rsidRPr="0075278C" w:rsidRDefault="005E5354" w:rsidP="00B3662F">
      <w:pPr>
        <w:ind w:left="707" w:firstLine="709"/>
        <w:jc w:val="both"/>
        <w:rPr>
          <w:rFonts w:ascii="Arial" w:hAnsi="Arial" w:cs="Arial"/>
          <w:b/>
          <w:bCs/>
          <w:sz w:val="22"/>
          <w:szCs w:val="22"/>
          <w:lang w:val="es-ES_tradnl" w:eastAsia="es-CO"/>
        </w:rPr>
      </w:pPr>
      <w:r>
        <w:rPr>
          <w:rFonts w:ascii="Arial" w:hAnsi="Arial" w:cs="Arial"/>
          <w:b/>
          <w:bCs/>
          <w:noProof/>
          <w:sz w:val="22"/>
          <w:szCs w:val="22"/>
          <w:lang w:val="es-ES" w:eastAsia="es-ES"/>
        </w:rPr>
        <w:drawing>
          <wp:inline distT="0" distB="0" distL="0" distR="0" wp14:anchorId="5FFA879F" wp14:editId="084804A0">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p>
    <w:p w14:paraId="557DD271" w14:textId="77777777" w:rsidR="009E3F06" w:rsidRPr="0075278C" w:rsidRDefault="009E3F06" w:rsidP="00B3662F">
      <w:pPr>
        <w:ind w:left="707" w:firstLine="709"/>
        <w:jc w:val="both"/>
        <w:rPr>
          <w:rFonts w:ascii="Arial" w:hAnsi="Arial" w:cs="Arial"/>
          <w:b/>
          <w:bCs/>
          <w:sz w:val="22"/>
          <w:szCs w:val="22"/>
          <w:lang w:val="es-ES_tradnl" w:eastAsia="es-CO"/>
        </w:rPr>
      </w:pPr>
    </w:p>
    <w:p w14:paraId="6F6B5D0E" w14:textId="77777777" w:rsidR="00EE6A82" w:rsidRPr="0075278C" w:rsidRDefault="00EE6A82" w:rsidP="008E056D">
      <w:pPr>
        <w:jc w:val="both"/>
        <w:rPr>
          <w:rFonts w:ascii="Arial" w:hAnsi="Arial" w:cs="Arial"/>
          <w:sz w:val="22"/>
          <w:szCs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2198C" w:rsidRPr="0075278C" w14:paraId="75333D49" w14:textId="77777777" w:rsidTr="00E273AF">
        <w:trPr>
          <w:trHeight w:val="315"/>
        </w:trPr>
        <w:tc>
          <w:tcPr>
            <w:tcW w:w="812" w:type="dxa"/>
            <w:vAlign w:val="center"/>
            <w:hideMark/>
          </w:tcPr>
          <w:p w14:paraId="04DDE0F2" w14:textId="77777777" w:rsidR="00EE6A82" w:rsidRPr="0075278C" w:rsidRDefault="00EE6A82" w:rsidP="00C53FA5">
            <w:pPr>
              <w:rPr>
                <w:rFonts w:ascii="Arial" w:hAnsi="Arial" w:cs="Arial"/>
                <w:sz w:val="16"/>
                <w:szCs w:val="16"/>
                <w:lang w:val="es-ES_tradnl" w:eastAsia="es-ES"/>
              </w:rPr>
            </w:pPr>
            <w:r w:rsidRPr="0075278C">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B941BB6" w14:textId="77777777" w:rsidR="00EE6A82" w:rsidRPr="0075278C" w:rsidRDefault="008E056D" w:rsidP="00C53FA5">
            <w:pPr>
              <w:rPr>
                <w:rFonts w:ascii="Arial" w:hAnsi="Arial" w:cs="Arial"/>
                <w:sz w:val="16"/>
                <w:szCs w:val="16"/>
                <w:lang w:val="es-ES_tradnl" w:eastAsia="es-ES"/>
              </w:rPr>
            </w:pPr>
            <w:r w:rsidRPr="0075278C">
              <w:rPr>
                <w:rFonts w:ascii="Arial" w:hAnsi="Arial" w:cs="Arial"/>
                <w:sz w:val="16"/>
                <w:szCs w:val="16"/>
                <w:lang w:val="es-ES_tradnl" w:eastAsia="es-ES"/>
              </w:rPr>
              <w:t>Franco Victoria</w:t>
            </w:r>
            <w:r w:rsidR="00F36001" w:rsidRPr="0075278C">
              <w:rPr>
                <w:rFonts w:ascii="Arial" w:hAnsi="Arial" w:cs="Arial"/>
                <w:sz w:val="16"/>
                <w:szCs w:val="16"/>
                <w:lang w:val="es-ES_tradnl" w:eastAsia="es-ES"/>
              </w:rPr>
              <w:t>-SAS-Representante legal Diego Franco</w:t>
            </w:r>
          </w:p>
          <w:p w14:paraId="7E6148D0" w14:textId="60763BAF" w:rsidR="009E3F06" w:rsidRPr="0075278C" w:rsidRDefault="009E3F06" w:rsidP="00C53FA5">
            <w:pPr>
              <w:rPr>
                <w:rFonts w:ascii="Arial" w:hAnsi="Arial" w:cs="Arial"/>
                <w:sz w:val="16"/>
                <w:szCs w:val="16"/>
                <w:lang w:val="es-ES_tradnl" w:eastAsia="es-ES"/>
              </w:rPr>
            </w:pPr>
            <w:r w:rsidRPr="0075278C">
              <w:rPr>
                <w:rFonts w:ascii="Arial" w:hAnsi="Arial" w:cs="Arial"/>
                <w:sz w:val="16"/>
                <w:szCs w:val="16"/>
                <w:lang w:val="es-ES_tradnl" w:eastAsia="es-ES"/>
              </w:rPr>
              <w:t>Contratista de la Subdirección de Gestión Contractual</w:t>
            </w:r>
          </w:p>
        </w:tc>
      </w:tr>
      <w:tr w:rsidR="00C2198C" w:rsidRPr="0075278C" w14:paraId="5D85E51B" w14:textId="77777777" w:rsidTr="00E273AF">
        <w:trPr>
          <w:trHeight w:val="330"/>
        </w:trPr>
        <w:tc>
          <w:tcPr>
            <w:tcW w:w="812" w:type="dxa"/>
            <w:vAlign w:val="center"/>
            <w:hideMark/>
          </w:tcPr>
          <w:p w14:paraId="49C2FEBF" w14:textId="77777777" w:rsidR="00EE6A82" w:rsidRPr="0075278C" w:rsidRDefault="00EE6A82" w:rsidP="00C53FA5">
            <w:pPr>
              <w:rPr>
                <w:rFonts w:ascii="Arial" w:hAnsi="Arial" w:cs="Arial"/>
                <w:sz w:val="16"/>
                <w:szCs w:val="16"/>
                <w:lang w:val="es-ES_tradnl" w:eastAsia="es-ES"/>
              </w:rPr>
            </w:pPr>
            <w:r w:rsidRPr="0075278C">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B3CE83" w14:textId="16E3E863" w:rsidR="00EE6A82" w:rsidRPr="0075278C" w:rsidRDefault="00C54BAF" w:rsidP="00C53FA5">
            <w:pPr>
              <w:rPr>
                <w:rFonts w:ascii="Arial" w:hAnsi="Arial" w:cs="Arial"/>
                <w:sz w:val="16"/>
                <w:szCs w:val="16"/>
                <w:lang w:val="es-ES_tradnl" w:eastAsia="es-ES"/>
              </w:rPr>
            </w:pPr>
            <w:r w:rsidRPr="0075278C">
              <w:rPr>
                <w:rFonts w:ascii="Arial" w:hAnsi="Arial" w:cs="Arial"/>
                <w:sz w:val="16"/>
                <w:szCs w:val="16"/>
                <w:lang w:val="es-ES_tradnl" w:eastAsia="es-ES"/>
              </w:rPr>
              <w:t>Sebastián Ramírez Grisales</w:t>
            </w:r>
          </w:p>
          <w:p w14:paraId="05064B5D" w14:textId="3E2C37B1" w:rsidR="00EE6A82" w:rsidRPr="0075278C" w:rsidRDefault="00C54BAF" w:rsidP="00C53FA5">
            <w:pPr>
              <w:rPr>
                <w:rFonts w:ascii="Arial" w:hAnsi="Arial" w:cs="Arial"/>
                <w:sz w:val="16"/>
                <w:szCs w:val="16"/>
                <w:lang w:val="es-ES_tradnl" w:eastAsia="es-ES"/>
              </w:rPr>
            </w:pPr>
            <w:r w:rsidRPr="0075278C">
              <w:rPr>
                <w:rFonts w:ascii="Arial" w:hAnsi="Arial" w:cs="Arial"/>
                <w:sz w:val="16"/>
                <w:szCs w:val="16"/>
                <w:lang w:val="es-ES_tradnl" w:eastAsia="es-ES"/>
              </w:rPr>
              <w:t>Gestor T1-15 de la Subdirección de Gestión Contractual</w:t>
            </w:r>
          </w:p>
        </w:tc>
      </w:tr>
      <w:tr w:rsidR="00C2198C" w:rsidRPr="0075278C" w14:paraId="066DD44B" w14:textId="77777777" w:rsidTr="00E273AF">
        <w:trPr>
          <w:trHeight w:val="300"/>
        </w:trPr>
        <w:tc>
          <w:tcPr>
            <w:tcW w:w="812" w:type="dxa"/>
            <w:vAlign w:val="center"/>
            <w:hideMark/>
          </w:tcPr>
          <w:p w14:paraId="74B33118" w14:textId="77777777" w:rsidR="00EE6A82" w:rsidRPr="0075278C" w:rsidRDefault="00EE6A82" w:rsidP="00C53FA5">
            <w:pPr>
              <w:rPr>
                <w:rFonts w:ascii="Arial" w:hAnsi="Arial" w:cs="Arial"/>
                <w:sz w:val="16"/>
                <w:szCs w:val="16"/>
                <w:lang w:val="es-ES_tradnl" w:eastAsia="es-ES"/>
              </w:rPr>
            </w:pPr>
            <w:r w:rsidRPr="0075278C">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6F6254" w14:textId="77777777" w:rsidR="00EE6A82" w:rsidRPr="0075278C" w:rsidRDefault="00EE6A82" w:rsidP="00C53FA5">
            <w:pPr>
              <w:rPr>
                <w:rFonts w:ascii="Arial" w:hAnsi="Arial" w:cs="Arial"/>
                <w:sz w:val="16"/>
                <w:szCs w:val="16"/>
                <w:lang w:val="es-ES_tradnl" w:eastAsia="es-ES"/>
              </w:rPr>
            </w:pPr>
            <w:r w:rsidRPr="0075278C">
              <w:rPr>
                <w:rFonts w:ascii="Arial" w:hAnsi="Arial" w:cs="Arial"/>
                <w:sz w:val="16"/>
                <w:szCs w:val="16"/>
                <w:lang w:val="es-ES_tradnl" w:eastAsia="es-ES"/>
              </w:rPr>
              <w:t>Jorge Augusto Tirado Navarro</w:t>
            </w:r>
          </w:p>
          <w:p w14:paraId="611BE6B0" w14:textId="77777777" w:rsidR="00EE6A82" w:rsidRPr="0075278C" w:rsidRDefault="00EE6A82" w:rsidP="00C53FA5">
            <w:pPr>
              <w:rPr>
                <w:rFonts w:ascii="Arial" w:hAnsi="Arial" w:cs="Arial"/>
                <w:sz w:val="16"/>
                <w:szCs w:val="16"/>
                <w:lang w:val="es-ES_tradnl" w:eastAsia="es-ES"/>
              </w:rPr>
            </w:pPr>
            <w:r w:rsidRPr="0075278C">
              <w:rPr>
                <w:rFonts w:ascii="Arial" w:hAnsi="Arial" w:cs="Arial"/>
                <w:sz w:val="16"/>
                <w:szCs w:val="16"/>
                <w:lang w:val="es-ES_tradnl" w:eastAsia="es-ES"/>
              </w:rPr>
              <w:t>Subdirector de Gestión Contractual</w:t>
            </w:r>
          </w:p>
        </w:tc>
      </w:tr>
      <w:tr w:rsidR="00C2198C" w:rsidRPr="0075278C" w14:paraId="5E32EC59" w14:textId="77777777" w:rsidTr="00E273AF">
        <w:trPr>
          <w:trHeight w:val="300"/>
        </w:trPr>
        <w:tc>
          <w:tcPr>
            <w:tcW w:w="812" w:type="dxa"/>
            <w:vAlign w:val="center"/>
            <w:hideMark/>
          </w:tcPr>
          <w:p w14:paraId="3E75F95E" w14:textId="77777777" w:rsidR="00EE6A82" w:rsidRPr="0075278C" w:rsidRDefault="00EE6A82" w:rsidP="00C53FA5">
            <w:pPr>
              <w:rPr>
                <w:rFonts w:ascii="Arial" w:hAnsi="Arial" w:cs="Arial"/>
                <w:sz w:val="16"/>
                <w:szCs w:val="16"/>
                <w:lang w:val="es-ES_tradnl" w:eastAsia="es-ES"/>
              </w:rPr>
            </w:pPr>
            <w:r w:rsidRPr="0075278C">
              <w:rPr>
                <w:rFonts w:ascii="Arial" w:hAnsi="Arial" w:cs="Arial"/>
                <w:sz w:val="16"/>
                <w:szCs w:val="16"/>
                <w:lang w:val="es-ES_tradnl" w:eastAsia="es-ES"/>
              </w:rPr>
              <w:lastRenderedPageBreak/>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EC66DC" w14:textId="77777777" w:rsidR="00EE6A82" w:rsidRPr="0075278C" w:rsidRDefault="00EE6A82" w:rsidP="00C53FA5">
            <w:pPr>
              <w:rPr>
                <w:rFonts w:ascii="Arial" w:hAnsi="Arial" w:cs="Arial"/>
                <w:sz w:val="16"/>
                <w:szCs w:val="16"/>
                <w:lang w:val="es-ES_tradnl" w:eastAsia="es-ES"/>
              </w:rPr>
            </w:pPr>
            <w:r w:rsidRPr="0075278C">
              <w:rPr>
                <w:rFonts w:ascii="Arial" w:hAnsi="Arial" w:cs="Arial"/>
                <w:sz w:val="16"/>
                <w:szCs w:val="16"/>
                <w:lang w:val="es-ES_tradnl" w:eastAsia="es-ES"/>
              </w:rPr>
              <w:t>0</w:t>
            </w:r>
          </w:p>
        </w:tc>
        <w:bookmarkEnd w:id="66"/>
      </w:tr>
      <w:bookmarkEnd w:id="67"/>
    </w:tbl>
    <w:p w14:paraId="654420A1" w14:textId="494D70A0" w:rsidR="00843CEA" w:rsidRPr="0075278C" w:rsidRDefault="00843CEA" w:rsidP="0075278C">
      <w:pPr>
        <w:spacing w:before="120" w:after="120" w:line="276" w:lineRule="auto"/>
        <w:jc w:val="both"/>
        <w:rPr>
          <w:rFonts w:ascii="Arial" w:hAnsi="Arial" w:cs="Arial"/>
          <w:sz w:val="22"/>
          <w:szCs w:val="22"/>
          <w:lang w:val="es-ES_tradnl"/>
        </w:rPr>
      </w:pPr>
    </w:p>
    <w:sectPr w:rsidR="00843CEA" w:rsidRPr="0075278C" w:rsidSect="00D650B5">
      <w:headerReference w:type="default" r:id="rId14"/>
      <w:footerReference w:type="default" r:id="rId15"/>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9F59B" w14:textId="77777777" w:rsidR="00E05FD1" w:rsidRDefault="00E05FD1">
      <w:r>
        <w:separator/>
      </w:r>
    </w:p>
  </w:endnote>
  <w:endnote w:type="continuationSeparator" w:id="0">
    <w:p w14:paraId="5F8F69E8" w14:textId="77777777" w:rsidR="00E05FD1" w:rsidRDefault="00E0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59"/>
    <w:family w:val="auto"/>
    <w:pitch w:val="variable"/>
    <w:sig w:usb0="00000201" w:usb1="00000000" w:usb2="00000000" w:usb3="00000000" w:csb0="00000004"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10ECB">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10ECB">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ES" w:eastAsia="es-ES"/>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4C796" w14:textId="77777777" w:rsidR="00E05FD1" w:rsidRDefault="00E05FD1">
      <w:r>
        <w:separator/>
      </w:r>
    </w:p>
  </w:footnote>
  <w:footnote w:type="continuationSeparator" w:id="0">
    <w:p w14:paraId="3DEA5594" w14:textId="77777777" w:rsidR="00E05FD1" w:rsidRDefault="00E05FD1">
      <w:r>
        <w:continuationSeparator/>
      </w:r>
    </w:p>
  </w:footnote>
  <w:footnote w:id="1">
    <w:p w14:paraId="040B517E" w14:textId="5BFA9D23" w:rsidR="00F907B8" w:rsidRPr="0075278C" w:rsidRDefault="00F907B8" w:rsidP="00C7665C">
      <w:pPr>
        <w:pStyle w:val="Textonotapie"/>
        <w:spacing w:before="0" w:after="0" w:line="240" w:lineRule="auto"/>
        <w:ind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bookmarkStart w:id="28" w:name="_Hlk74239270"/>
      <w:bookmarkStart w:id="29" w:name="_Hlk74212866"/>
      <w:r w:rsidR="00464E39" w:rsidRPr="0075278C">
        <w:rPr>
          <w:rFonts w:ascii="Arial" w:hAnsi="Arial" w:cs="Arial"/>
          <w:sz w:val="18"/>
          <w:szCs w:val="18"/>
        </w:rPr>
        <w:t>Consejo de Estado.</w:t>
      </w:r>
      <w:r w:rsidR="00650DDD" w:rsidRPr="0075278C">
        <w:rPr>
          <w:rFonts w:ascii="Arial" w:hAnsi="Arial" w:cs="Arial"/>
          <w:sz w:val="18"/>
          <w:szCs w:val="18"/>
        </w:rPr>
        <w:t xml:space="preserve"> Sección Tercera. S</w:t>
      </w:r>
      <w:r w:rsidR="00464E39" w:rsidRPr="0075278C">
        <w:rPr>
          <w:rFonts w:ascii="Arial" w:hAnsi="Arial" w:cs="Arial"/>
          <w:sz w:val="18"/>
          <w:szCs w:val="18"/>
        </w:rPr>
        <w:t>entencia del 11 de agosto de 2010</w:t>
      </w:r>
      <w:r w:rsidR="00650DDD" w:rsidRPr="0075278C">
        <w:rPr>
          <w:rFonts w:ascii="Arial" w:hAnsi="Arial" w:cs="Arial"/>
          <w:sz w:val="18"/>
          <w:szCs w:val="18"/>
        </w:rPr>
        <w:t xml:space="preserve">. Radicación número: 76001-23-25-000-1995-01884-01(16941). </w:t>
      </w:r>
      <w:r w:rsidR="00464E39" w:rsidRPr="0075278C">
        <w:rPr>
          <w:rFonts w:ascii="Arial" w:hAnsi="Arial" w:cs="Arial"/>
          <w:sz w:val="18"/>
          <w:szCs w:val="18"/>
        </w:rPr>
        <w:t xml:space="preserve">Consejero Ponente: </w:t>
      </w:r>
      <w:r w:rsidR="00D0087E" w:rsidRPr="0075278C">
        <w:rPr>
          <w:rFonts w:ascii="Arial" w:hAnsi="Arial" w:cs="Arial"/>
          <w:sz w:val="18"/>
          <w:szCs w:val="18"/>
        </w:rPr>
        <w:t>Enrique Gil Botero</w:t>
      </w:r>
      <w:r w:rsidR="00464E39" w:rsidRPr="0075278C">
        <w:rPr>
          <w:rFonts w:ascii="Arial" w:hAnsi="Arial" w:cs="Arial"/>
          <w:sz w:val="18"/>
          <w:szCs w:val="18"/>
        </w:rPr>
        <w:t>.</w:t>
      </w:r>
      <w:bookmarkEnd w:id="28"/>
      <w:r w:rsidR="00773A7F" w:rsidRPr="0075278C">
        <w:rPr>
          <w:rFonts w:ascii="Arial" w:hAnsi="Arial" w:cs="Arial"/>
          <w:sz w:val="18"/>
          <w:szCs w:val="18"/>
        </w:rPr>
        <w:t xml:space="preserve"> </w:t>
      </w:r>
      <w:r w:rsidR="00335034" w:rsidRPr="0075278C">
        <w:rPr>
          <w:rFonts w:ascii="Arial" w:hAnsi="Arial" w:cs="Arial"/>
          <w:sz w:val="18"/>
          <w:szCs w:val="18"/>
        </w:rPr>
        <w:t>R</w:t>
      </w:r>
      <w:r w:rsidR="00773A7F" w:rsidRPr="0075278C">
        <w:rPr>
          <w:rFonts w:ascii="Arial" w:hAnsi="Arial" w:cs="Arial"/>
          <w:sz w:val="18"/>
          <w:szCs w:val="18"/>
        </w:rPr>
        <w:t xml:space="preserve">eitera lo señalado por la </w:t>
      </w:r>
      <w:bookmarkStart w:id="30" w:name="_Hlk74265863"/>
      <w:r w:rsidR="00773A7F" w:rsidRPr="0075278C">
        <w:rPr>
          <w:rFonts w:ascii="Arial" w:hAnsi="Arial" w:cs="Arial"/>
          <w:sz w:val="18"/>
          <w:szCs w:val="18"/>
        </w:rPr>
        <w:t xml:space="preserve">Sala de Consulta y Servicio Civil de la misma Corporación, mediante concepto del 2 de diciembre de 1996. Rad. 907. </w:t>
      </w:r>
      <w:bookmarkEnd w:id="30"/>
      <w:r w:rsidR="00773A7F" w:rsidRPr="0075278C">
        <w:rPr>
          <w:rFonts w:ascii="Arial" w:hAnsi="Arial" w:cs="Arial"/>
          <w:sz w:val="18"/>
          <w:szCs w:val="18"/>
        </w:rPr>
        <w:t>C.P. Luis Camilo Osorio Isaza.</w:t>
      </w:r>
      <w:r w:rsidR="000831B8" w:rsidRPr="0075278C">
        <w:rPr>
          <w:rFonts w:ascii="Arial" w:hAnsi="Arial" w:cs="Arial"/>
          <w:sz w:val="18"/>
          <w:szCs w:val="18"/>
        </w:rPr>
        <w:t xml:space="preserve"> </w:t>
      </w:r>
      <w:bookmarkEnd w:id="29"/>
      <w:r w:rsidR="000831B8" w:rsidRPr="0075278C">
        <w:rPr>
          <w:rFonts w:ascii="Arial" w:hAnsi="Arial" w:cs="Arial"/>
          <w:sz w:val="18"/>
          <w:szCs w:val="18"/>
        </w:rPr>
        <w:t>En el mismo sentido</w:t>
      </w:r>
      <w:r w:rsidR="006122BC" w:rsidRPr="0075278C">
        <w:rPr>
          <w:rFonts w:ascii="Arial" w:hAnsi="Arial" w:cs="Arial"/>
          <w:sz w:val="18"/>
          <w:szCs w:val="18"/>
        </w:rPr>
        <w:t xml:space="preserve">: </w:t>
      </w:r>
      <w:r w:rsidR="000831B8" w:rsidRPr="0075278C">
        <w:rPr>
          <w:rFonts w:ascii="Arial" w:hAnsi="Arial" w:cs="Arial"/>
          <w:sz w:val="18"/>
          <w:szCs w:val="18"/>
        </w:rPr>
        <w:t>Consejo de Estado. Sección Tercera. Sentencia de 9 de mayo de 2011. Radicación número: 05001-23-31-000-2001-01546-02(36912). Consejero Ponente: Enrique Gil Botero.</w:t>
      </w:r>
    </w:p>
    <w:p w14:paraId="386B2441" w14:textId="77777777" w:rsidR="00BE5DEF" w:rsidRPr="0075278C" w:rsidRDefault="00BE5DEF" w:rsidP="00C7665C">
      <w:pPr>
        <w:pStyle w:val="Textonotapie"/>
        <w:spacing w:before="0" w:after="0" w:line="240" w:lineRule="auto"/>
        <w:ind w:firstLine="709"/>
        <w:rPr>
          <w:rFonts w:ascii="Arial" w:hAnsi="Arial" w:cs="Arial"/>
          <w:sz w:val="18"/>
          <w:szCs w:val="18"/>
        </w:rPr>
      </w:pPr>
    </w:p>
  </w:footnote>
  <w:footnote w:id="2">
    <w:p w14:paraId="41420CAA" w14:textId="015A919B" w:rsidR="00F907B8" w:rsidRPr="0075278C" w:rsidRDefault="00F907B8" w:rsidP="00C7665C">
      <w:pPr>
        <w:pStyle w:val="NormalWeb"/>
        <w:spacing w:before="0" w:beforeAutospacing="0" w:after="0" w:afterAutospacing="0" w:line="240" w:lineRule="auto"/>
        <w:ind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r w:rsidR="00176FF1" w:rsidRPr="0075278C">
        <w:rPr>
          <w:rFonts w:ascii="Arial" w:hAnsi="Arial" w:cs="Arial"/>
          <w:sz w:val="18"/>
          <w:szCs w:val="18"/>
        </w:rPr>
        <w:t>Consejo de Estado. Sección Tercera.</w:t>
      </w:r>
      <w:r w:rsidR="00EE00F3" w:rsidRPr="0075278C">
        <w:rPr>
          <w:rFonts w:ascii="Arial" w:hAnsi="Arial" w:cs="Arial"/>
          <w:sz w:val="18"/>
          <w:szCs w:val="18"/>
        </w:rPr>
        <w:t xml:space="preserve"> </w:t>
      </w:r>
      <w:r w:rsidRPr="0075278C">
        <w:rPr>
          <w:rFonts w:ascii="Arial" w:hAnsi="Arial" w:cs="Arial"/>
          <w:sz w:val="18"/>
          <w:szCs w:val="18"/>
        </w:rPr>
        <w:t>Sentencia del 30 de junio de 2016.</w:t>
      </w:r>
      <w:r w:rsidR="00176FF1" w:rsidRPr="0075278C">
        <w:rPr>
          <w:rFonts w:ascii="Arial" w:hAnsi="Arial" w:cs="Arial"/>
          <w:sz w:val="18"/>
          <w:szCs w:val="18"/>
        </w:rPr>
        <w:t xml:space="preserve"> </w:t>
      </w:r>
      <w:r w:rsidRPr="0075278C">
        <w:rPr>
          <w:rFonts w:ascii="Arial" w:hAnsi="Arial" w:cs="Arial"/>
          <w:sz w:val="18"/>
          <w:szCs w:val="18"/>
        </w:rPr>
        <w:t>Radicación: 25000-23-26-000-2004-01381-01</w:t>
      </w:r>
      <w:r w:rsidR="00176FF1" w:rsidRPr="0075278C">
        <w:rPr>
          <w:rFonts w:ascii="Arial" w:hAnsi="Arial" w:cs="Arial"/>
          <w:sz w:val="18"/>
          <w:szCs w:val="18"/>
        </w:rPr>
        <w:t xml:space="preserve"> (33130).</w:t>
      </w:r>
      <w:r w:rsidR="00EE00F3" w:rsidRPr="0075278C">
        <w:rPr>
          <w:rFonts w:ascii="Arial" w:hAnsi="Arial" w:cs="Arial"/>
          <w:sz w:val="18"/>
          <w:szCs w:val="18"/>
        </w:rPr>
        <w:t xml:space="preserve"> Consejero Ponente: Danilo Rojas </w:t>
      </w:r>
      <w:r w:rsidR="00EE00F3" w:rsidRPr="0075278C">
        <w:rPr>
          <w:rFonts w:ascii="Arial" w:hAnsi="Arial" w:cs="Arial"/>
          <w:sz w:val="18"/>
          <w:szCs w:val="18"/>
        </w:rPr>
        <w:t>Betancourth.</w:t>
      </w:r>
    </w:p>
    <w:p w14:paraId="0A909F6F" w14:textId="77777777" w:rsidR="00BE5DEF" w:rsidRPr="0075278C" w:rsidRDefault="00BE5DEF" w:rsidP="00C7665C">
      <w:pPr>
        <w:pStyle w:val="NormalWeb"/>
        <w:spacing w:before="0" w:beforeAutospacing="0" w:after="0" w:afterAutospacing="0" w:line="240" w:lineRule="auto"/>
        <w:ind w:firstLine="709"/>
        <w:rPr>
          <w:rFonts w:ascii="Arial" w:hAnsi="Arial" w:cs="Arial"/>
          <w:sz w:val="18"/>
          <w:szCs w:val="18"/>
        </w:rPr>
      </w:pPr>
    </w:p>
  </w:footnote>
  <w:footnote w:id="3">
    <w:p w14:paraId="002C130E" w14:textId="69411AAC" w:rsidR="00D17C6C" w:rsidRPr="0075278C" w:rsidRDefault="00D17C6C" w:rsidP="00D17C6C">
      <w:pPr>
        <w:pStyle w:val="Textonotapie"/>
        <w:spacing w:before="0" w:after="0" w:line="240" w:lineRule="auto"/>
        <w:ind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r w:rsidRPr="0075278C">
        <w:rPr>
          <w:rFonts w:ascii="Arial" w:hAnsi="Arial" w:cs="Arial"/>
          <w:sz w:val="18"/>
          <w:szCs w:val="18"/>
        </w:rPr>
        <w:t>Consejo de Estado. Sección Tercera. Sentencia del 11 de agosto de 2010. Radicación número: 76001-23-25-000-1995-01884-01(16941). Consejero Ponente: Enrique Gil Botero.</w:t>
      </w:r>
    </w:p>
    <w:p w14:paraId="01A92A6B" w14:textId="77777777" w:rsidR="00BE5DEF" w:rsidRPr="0075278C" w:rsidRDefault="00BE5DEF" w:rsidP="00D17C6C">
      <w:pPr>
        <w:pStyle w:val="Textonotapie"/>
        <w:spacing w:before="0" w:after="0" w:line="240" w:lineRule="auto"/>
        <w:ind w:firstLine="709"/>
        <w:rPr>
          <w:rFonts w:ascii="Arial" w:hAnsi="Arial" w:cs="Arial"/>
          <w:sz w:val="18"/>
          <w:szCs w:val="18"/>
          <w:lang w:val="es-CO"/>
        </w:rPr>
      </w:pPr>
    </w:p>
  </w:footnote>
  <w:footnote w:id="4">
    <w:p w14:paraId="7E831C41" w14:textId="77777777" w:rsidR="005B678F" w:rsidRPr="0075278C" w:rsidRDefault="005B678F" w:rsidP="00C7665C">
      <w:pPr>
        <w:pStyle w:val="NormalWeb"/>
        <w:spacing w:before="0" w:beforeAutospacing="0" w:after="0" w:afterAutospacing="0" w:line="240" w:lineRule="auto"/>
        <w:ind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r w:rsidRPr="0075278C">
        <w:rPr>
          <w:rFonts w:ascii="Arial" w:hAnsi="Arial" w:cs="Arial"/>
          <w:sz w:val="18"/>
          <w:szCs w:val="18"/>
        </w:rPr>
        <w:t>Consejo de Estado. Sección Tercera. Sentencia del 30 de junio de 2016. Radicación: 25000-23-26-000-2004-01381-01 (33130). Consejero Ponente: Danilo Rojas Betancourth.</w:t>
      </w:r>
    </w:p>
  </w:footnote>
  <w:footnote w:id="5">
    <w:p w14:paraId="2BA70764" w14:textId="51CCF248" w:rsidR="00E07F76" w:rsidRPr="0075278C" w:rsidRDefault="00E07F76" w:rsidP="00C7665C">
      <w:pPr>
        <w:pStyle w:val="Textonotapie"/>
        <w:spacing w:before="0" w:after="0" w:line="240" w:lineRule="auto"/>
        <w:ind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r w:rsidRPr="0075278C">
        <w:rPr>
          <w:rFonts w:ascii="Arial" w:hAnsi="Arial" w:cs="Arial"/>
          <w:sz w:val="18"/>
          <w:szCs w:val="18"/>
        </w:rPr>
        <w:t>Consejo de Estado. Sentencia del 29 de agosto de 2007. Radicado No. 15.305. Consejero Ponente: Mauricio Fajardo Gómez.</w:t>
      </w:r>
    </w:p>
    <w:p w14:paraId="3E77A2D4" w14:textId="77777777" w:rsidR="00BE5DEF" w:rsidRPr="0075278C" w:rsidRDefault="00BE5DEF" w:rsidP="00C7665C">
      <w:pPr>
        <w:pStyle w:val="Textonotapie"/>
        <w:spacing w:before="0" w:after="0" w:line="240" w:lineRule="auto"/>
        <w:ind w:firstLine="709"/>
        <w:rPr>
          <w:rFonts w:ascii="Arial" w:hAnsi="Arial" w:cs="Arial"/>
          <w:sz w:val="18"/>
          <w:szCs w:val="18"/>
        </w:rPr>
      </w:pPr>
    </w:p>
  </w:footnote>
  <w:footnote w:id="6">
    <w:p w14:paraId="584F9385" w14:textId="0EAE68D3" w:rsidR="00C728E1" w:rsidRPr="0075278C" w:rsidRDefault="00C728E1" w:rsidP="000534AD">
      <w:pPr>
        <w:pStyle w:val="Textonotapie"/>
        <w:spacing w:before="0" w:after="0" w:line="240" w:lineRule="auto"/>
        <w:ind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r w:rsidRPr="0075278C">
        <w:rPr>
          <w:rFonts w:ascii="Arial" w:hAnsi="Arial" w:cs="Arial"/>
          <w:sz w:val="18"/>
          <w:szCs w:val="18"/>
        </w:rPr>
        <w:t>Consejo de Estado. Sala de consulta y servicio civil. Sentencia del 20 de febrero de 2006. Radicado No. 1.727. Consejero Ponente: Enrique José Arboleda Perdomo</w:t>
      </w:r>
      <w:r w:rsidR="00B605C0" w:rsidRPr="0075278C">
        <w:rPr>
          <w:rFonts w:ascii="Arial" w:hAnsi="Arial" w:cs="Arial"/>
          <w:sz w:val="18"/>
          <w:szCs w:val="18"/>
        </w:rPr>
        <w:t>.</w:t>
      </w:r>
    </w:p>
    <w:p w14:paraId="53F816E8" w14:textId="77777777" w:rsidR="00BE5DEF" w:rsidRPr="0075278C" w:rsidRDefault="00BE5DEF" w:rsidP="000534AD">
      <w:pPr>
        <w:pStyle w:val="Textonotapie"/>
        <w:spacing w:before="0" w:after="0" w:line="240" w:lineRule="auto"/>
        <w:ind w:firstLine="709"/>
        <w:rPr>
          <w:rFonts w:ascii="Arial" w:hAnsi="Arial" w:cs="Arial"/>
          <w:sz w:val="18"/>
          <w:szCs w:val="18"/>
        </w:rPr>
      </w:pPr>
    </w:p>
  </w:footnote>
  <w:footnote w:id="7">
    <w:p w14:paraId="412A5E82" w14:textId="6486E876" w:rsidR="00BD0109" w:rsidRPr="0075278C" w:rsidRDefault="00BD0109" w:rsidP="00C7665C">
      <w:pPr>
        <w:pStyle w:val="Textonotapie"/>
        <w:spacing w:before="0" w:after="0" w:line="240" w:lineRule="auto"/>
        <w:ind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r w:rsidRPr="0075278C">
        <w:rPr>
          <w:rFonts w:ascii="Arial" w:hAnsi="Arial" w:cs="Arial"/>
          <w:sz w:val="18"/>
          <w:szCs w:val="18"/>
        </w:rPr>
        <w:t>Consejo de Estado. Sala de Consulta y Servicio Civil. Concepto del 2 de septiembre de 2013. Radicación número:</w:t>
      </w:r>
      <w:r w:rsidR="00330622" w:rsidRPr="0075278C">
        <w:rPr>
          <w:rFonts w:ascii="Arial" w:hAnsi="Arial" w:cs="Arial"/>
          <w:sz w:val="18"/>
          <w:szCs w:val="18"/>
        </w:rPr>
        <w:t xml:space="preserve"> </w:t>
      </w:r>
      <w:r w:rsidRPr="0075278C">
        <w:rPr>
          <w:rFonts w:ascii="Arial" w:hAnsi="Arial" w:cs="Arial"/>
          <w:sz w:val="18"/>
          <w:szCs w:val="18"/>
        </w:rPr>
        <w:t>11001-03-06-000-2013-00412-00 (2168). Consejero Ponente: Álvaro Namén Vargas.</w:t>
      </w:r>
    </w:p>
  </w:footnote>
  <w:footnote w:id="8">
    <w:p w14:paraId="5830B15C" w14:textId="6F939B38" w:rsidR="00BD0109" w:rsidRPr="0075278C" w:rsidRDefault="00BD0109" w:rsidP="00C7665C">
      <w:pPr>
        <w:pStyle w:val="Textonotapie"/>
        <w:spacing w:before="0" w:after="0" w:line="240" w:lineRule="auto"/>
        <w:ind w:right="51"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bookmarkStart w:id="42" w:name="_Hlk74272731"/>
      <w:r w:rsidR="00330622" w:rsidRPr="0075278C">
        <w:rPr>
          <w:rFonts w:ascii="Arial" w:hAnsi="Arial" w:cs="Arial"/>
          <w:sz w:val="18"/>
          <w:szCs w:val="18"/>
        </w:rPr>
        <w:t>«</w:t>
      </w:r>
      <w:bookmarkEnd w:id="42"/>
      <w:r w:rsidRPr="0075278C">
        <w:rPr>
          <w:rFonts w:ascii="Arial" w:hAnsi="Arial" w:cs="Arial"/>
          <w:sz w:val="18"/>
          <w:szCs w:val="18"/>
          <w:lang w:val="es-ES"/>
        </w:rPr>
        <w:t xml:space="preserve">[25] </w:t>
      </w:r>
      <w:r w:rsidRPr="0075278C">
        <w:rPr>
          <w:rFonts w:ascii="Arial" w:hAnsi="Arial" w:cs="Arial"/>
          <w:sz w:val="18"/>
          <w:szCs w:val="18"/>
        </w:rPr>
        <w:t>Cfr. Consejo de Estado. Sección Tercera. Sentencia de 3 de diciembre de 2007. Radicados: 24.715, 25.206, 25.409, 24.524, 27.834, 25.410, 26.105, 28.244, 31.447 -acumulados-</w:t>
      </w:r>
      <w:bookmarkStart w:id="43" w:name="_Hlk74271358"/>
      <w:r w:rsidR="00330622" w:rsidRPr="0075278C">
        <w:rPr>
          <w:rFonts w:ascii="Arial" w:hAnsi="Arial" w:cs="Arial"/>
          <w:sz w:val="18"/>
          <w:szCs w:val="18"/>
        </w:rPr>
        <w:t>»</w:t>
      </w:r>
      <w:bookmarkEnd w:id="43"/>
      <w:r w:rsidRPr="0075278C">
        <w:rPr>
          <w:rFonts w:ascii="Arial" w:hAnsi="Arial" w:cs="Arial"/>
          <w:sz w:val="18"/>
          <w:szCs w:val="18"/>
        </w:rPr>
        <w:t>.</w:t>
      </w:r>
    </w:p>
    <w:p w14:paraId="0CB6A47D" w14:textId="77777777" w:rsidR="00BE5DEF" w:rsidRPr="0075278C" w:rsidRDefault="00BE5DEF" w:rsidP="00C7665C">
      <w:pPr>
        <w:pStyle w:val="Textonotapie"/>
        <w:spacing w:before="0" w:after="0" w:line="240" w:lineRule="auto"/>
        <w:ind w:right="51" w:firstLine="709"/>
        <w:rPr>
          <w:rFonts w:ascii="Arial" w:hAnsi="Arial" w:cs="Arial"/>
          <w:sz w:val="18"/>
          <w:szCs w:val="18"/>
        </w:rPr>
      </w:pPr>
    </w:p>
  </w:footnote>
  <w:footnote w:id="9">
    <w:p w14:paraId="5F110E15" w14:textId="55D10DAD" w:rsidR="00BD0109" w:rsidRPr="0075278C" w:rsidRDefault="00BD0109" w:rsidP="00C7665C">
      <w:pPr>
        <w:pStyle w:val="Textonotapie"/>
        <w:spacing w:before="0" w:after="0" w:line="240" w:lineRule="auto"/>
        <w:ind w:right="51"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bookmarkStart w:id="44" w:name="_Hlk74294506"/>
      <w:r w:rsidR="00330622" w:rsidRPr="0075278C">
        <w:rPr>
          <w:rFonts w:ascii="Arial" w:hAnsi="Arial" w:cs="Arial"/>
          <w:sz w:val="18"/>
          <w:szCs w:val="18"/>
        </w:rPr>
        <w:t>«</w:t>
      </w:r>
      <w:r w:rsidRPr="0075278C">
        <w:rPr>
          <w:rFonts w:ascii="Arial" w:hAnsi="Arial" w:cs="Arial"/>
          <w:sz w:val="18"/>
          <w:szCs w:val="18"/>
          <w:lang w:val="es-ES"/>
        </w:rPr>
        <w:t xml:space="preserve">[26] </w:t>
      </w:r>
      <w:bookmarkEnd w:id="44"/>
      <w:r w:rsidRPr="0075278C">
        <w:rPr>
          <w:rFonts w:ascii="Arial" w:hAnsi="Arial" w:cs="Arial"/>
          <w:sz w:val="18"/>
          <w:szCs w:val="18"/>
        </w:rPr>
        <w:t>Al respecto ver el concepto 1712 de 2 de febrero de 2006. Consejo de Estado Sala de Consulta y Servicio Civil</w:t>
      </w:r>
      <w:r w:rsidR="00330622" w:rsidRPr="0075278C">
        <w:rPr>
          <w:rFonts w:ascii="Arial" w:hAnsi="Arial" w:cs="Arial"/>
          <w:sz w:val="18"/>
          <w:szCs w:val="18"/>
        </w:rPr>
        <w:t>»</w:t>
      </w:r>
      <w:r w:rsidRPr="0075278C">
        <w:rPr>
          <w:rFonts w:ascii="Arial" w:hAnsi="Arial" w:cs="Arial"/>
          <w:sz w:val="18"/>
          <w:szCs w:val="18"/>
        </w:rPr>
        <w:t>.</w:t>
      </w:r>
    </w:p>
    <w:p w14:paraId="50067D83" w14:textId="77777777" w:rsidR="00BE5DEF" w:rsidRPr="0075278C" w:rsidRDefault="00BE5DEF" w:rsidP="00C7665C">
      <w:pPr>
        <w:pStyle w:val="Textonotapie"/>
        <w:spacing w:before="0" w:after="0" w:line="240" w:lineRule="auto"/>
        <w:ind w:right="51" w:firstLine="709"/>
        <w:rPr>
          <w:rFonts w:ascii="Arial" w:hAnsi="Arial" w:cs="Arial"/>
          <w:sz w:val="18"/>
          <w:szCs w:val="18"/>
        </w:rPr>
      </w:pPr>
    </w:p>
  </w:footnote>
  <w:footnote w:id="10">
    <w:p w14:paraId="1EDBBAF0" w14:textId="2409F85D" w:rsidR="006A2FA9" w:rsidRPr="0075278C" w:rsidRDefault="006A2FA9" w:rsidP="00C7665C">
      <w:pPr>
        <w:pStyle w:val="Textonotapie"/>
        <w:spacing w:before="0" w:after="0" w:line="240" w:lineRule="auto"/>
        <w:ind w:firstLine="709"/>
        <w:rPr>
          <w:rFonts w:ascii="Arial" w:hAnsi="Arial" w:cs="Arial"/>
          <w:sz w:val="18"/>
          <w:szCs w:val="18"/>
          <w:lang w:val="es-ES"/>
        </w:rPr>
      </w:pPr>
      <w:r w:rsidRPr="0075278C">
        <w:rPr>
          <w:rStyle w:val="Refdenotaalpie"/>
          <w:rFonts w:ascii="Arial" w:hAnsi="Arial" w:cs="Arial"/>
          <w:sz w:val="18"/>
          <w:szCs w:val="18"/>
        </w:rPr>
        <w:footnoteRef/>
      </w:r>
      <w:r w:rsidRPr="0075278C">
        <w:rPr>
          <w:rFonts w:ascii="Arial" w:hAnsi="Arial" w:cs="Arial"/>
          <w:sz w:val="18"/>
          <w:szCs w:val="18"/>
        </w:rPr>
        <w:t xml:space="preserve"> </w:t>
      </w:r>
      <w:r w:rsidRPr="0075278C">
        <w:rPr>
          <w:rFonts w:ascii="Arial" w:hAnsi="Arial" w:cs="Arial"/>
          <w:sz w:val="18"/>
          <w:szCs w:val="18"/>
          <w:lang w:val="es-ES"/>
        </w:rPr>
        <w:t xml:space="preserve">Artículo 2. </w:t>
      </w:r>
    </w:p>
    <w:p w14:paraId="2D89BF3C" w14:textId="77777777" w:rsidR="00BE5DEF" w:rsidRPr="0075278C" w:rsidRDefault="00BE5DEF" w:rsidP="00C7665C">
      <w:pPr>
        <w:pStyle w:val="Textonotapie"/>
        <w:spacing w:before="0" w:after="0" w:line="240" w:lineRule="auto"/>
        <w:ind w:firstLine="709"/>
        <w:rPr>
          <w:rFonts w:ascii="Arial" w:hAnsi="Arial" w:cs="Arial"/>
          <w:sz w:val="18"/>
          <w:szCs w:val="18"/>
          <w:lang w:val="es-ES"/>
        </w:rPr>
      </w:pPr>
    </w:p>
  </w:footnote>
  <w:footnote w:id="11">
    <w:p w14:paraId="6E9F5D54" w14:textId="037C35B3" w:rsidR="006A2FA9" w:rsidRPr="0075278C" w:rsidRDefault="006A2FA9" w:rsidP="00C7665C">
      <w:pPr>
        <w:pStyle w:val="Textonotapie"/>
        <w:spacing w:before="0" w:after="0" w:line="240" w:lineRule="auto"/>
        <w:ind w:firstLine="709"/>
        <w:rPr>
          <w:rFonts w:ascii="Arial" w:hAnsi="Arial" w:cs="Arial"/>
          <w:sz w:val="18"/>
          <w:szCs w:val="18"/>
          <w:lang w:val="es-ES"/>
        </w:rPr>
      </w:pPr>
      <w:r w:rsidRPr="0075278C">
        <w:rPr>
          <w:rStyle w:val="Refdenotaalpie"/>
          <w:rFonts w:ascii="Arial" w:hAnsi="Arial" w:cs="Arial"/>
          <w:sz w:val="18"/>
          <w:szCs w:val="18"/>
        </w:rPr>
        <w:footnoteRef/>
      </w:r>
      <w:r w:rsidRPr="0075278C">
        <w:rPr>
          <w:rFonts w:ascii="Arial" w:hAnsi="Arial" w:cs="Arial"/>
          <w:sz w:val="18"/>
          <w:szCs w:val="18"/>
        </w:rPr>
        <w:t xml:space="preserve"> </w:t>
      </w:r>
      <w:r w:rsidR="0023447D" w:rsidRPr="0075278C">
        <w:rPr>
          <w:rFonts w:ascii="Arial" w:hAnsi="Arial" w:cs="Arial"/>
          <w:i/>
          <w:sz w:val="18"/>
          <w:szCs w:val="18"/>
          <w:lang w:val="es-ES"/>
        </w:rPr>
        <w:t>Ídem</w:t>
      </w:r>
      <w:r w:rsidRPr="0075278C">
        <w:rPr>
          <w:rFonts w:ascii="Arial" w:hAnsi="Arial" w:cs="Arial"/>
          <w:sz w:val="18"/>
          <w:szCs w:val="18"/>
          <w:lang w:val="es-ES"/>
        </w:rPr>
        <w:t>.</w:t>
      </w:r>
    </w:p>
    <w:p w14:paraId="4F24D36B" w14:textId="77777777" w:rsidR="004F2141" w:rsidRPr="0075278C" w:rsidRDefault="004F2141" w:rsidP="00C7665C">
      <w:pPr>
        <w:pStyle w:val="Textonotapie"/>
        <w:spacing w:before="0" w:after="0" w:line="240" w:lineRule="auto"/>
        <w:ind w:firstLine="709"/>
        <w:rPr>
          <w:rFonts w:ascii="Arial" w:hAnsi="Arial" w:cs="Arial"/>
          <w:sz w:val="18"/>
          <w:szCs w:val="18"/>
          <w:lang w:val="es-ES"/>
        </w:rPr>
      </w:pPr>
    </w:p>
  </w:footnote>
  <w:footnote w:id="12">
    <w:p w14:paraId="165BA3ED" w14:textId="6C4EBD18" w:rsidR="00BE5DEF" w:rsidRPr="0075278C" w:rsidRDefault="006A2FA9" w:rsidP="00C7665C">
      <w:pPr>
        <w:pStyle w:val="Textonotapie"/>
        <w:spacing w:before="0" w:after="0" w:line="240" w:lineRule="auto"/>
        <w:ind w:firstLine="709"/>
        <w:rPr>
          <w:rFonts w:ascii="Arial" w:hAnsi="Arial" w:cs="Arial"/>
          <w:sz w:val="18"/>
          <w:szCs w:val="18"/>
          <w:lang w:val="es-ES"/>
        </w:rPr>
      </w:pPr>
      <w:r w:rsidRPr="0075278C">
        <w:rPr>
          <w:rStyle w:val="Refdenotaalpie"/>
          <w:rFonts w:ascii="Arial" w:hAnsi="Arial" w:cs="Arial"/>
          <w:sz w:val="18"/>
          <w:szCs w:val="18"/>
        </w:rPr>
        <w:footnoteRef/>
      </w:r>
      <w:r w:rsidRPr="0075278C">
        <w:rPr>
          <w:rStyle w:val="Refdenotaalpie"/>
          <w:rFonts w:ascii="Arial" w:hAnsi="Arial" w:cs="Arial"/>
          <w:sz w:val="18"/>
          <w:szCs w:val="18"/>
        </w:rPr>
        <w:t xml:space="preserve"> </w:t>
      </w:r>
      <w:bookmarkStart w:id="48" w:name="_Hlk74297130"/>
      <w:r w:rsidR="00D74377" w:rsidRPr="0075278C">
        <w:rPr>
          <w:rFonts w:ascii="Arial" w:hAnsi="Arial" w:cs="Arial"/>
          <w:sz w:val="18"/>
          <w:szCs w:val="18"/>
          <w:lang w:val="es-ES"/>
        </w:rPr>
        <w:t>«</w:t>
      </w:r>
      <w:bookmarkEnd w:id="48"/>
      <w:r w:rsidR="00D74377" w:rsidRPr="0075278C">
        <w:rPr>
          <w:rFonts w:ascii="Arial" w:hAnsi="Arial" w:cs="Arial"/>
          <w:sz w:val="18"/>
          <w:szCs w:val="18"/>
          <w:lang w:val="es-ES"/>
        </w:rPr>
        <w:t xml:space="preserve">[…] </w:t>
      </w:r>
      <w:r w:rsidRPr="0075278C">
        <w:rPr>
          <w:rFonts w:ascii="Arial" w:hAnsi="Arial" w:cs="Arial"/>
          <w:sz w:val="18"/>
          <w:szCs w:val="18"/>
          <w:lang w:val="es-ES"/>
        </w:rPr>
        <w:t>A este respecto, cabe recordar que el artículo 860 del Código de Comercio regula la licitación en el derecho privado</w:t>
      </w:r>
      <w:r w:rsidR="00D74377" w:rsidRPr="0075278C">
        <w:rPr>
          <w:rFonts w:ascii="Arial" w:hAnsi="Arial" w:cs="Arial"/>
          <w:sz w:val="18"/>
          <w:szCs w:val="18"/>
          <w:lang w:val="es-ES"/>
        </w:rPr>
        <w:t>»</w:t>
      </w:r>
      <w:r w:rsidR="00BE5DEF" w:rsidRPr="0075278C">
        <w:rPr>
          <w:rFonts w:ascii="Arial" w:hAnsi="Arial" w:cs="Arial"/>
          <w:sz w:val="18"/>
          <w:szCs w:val="18"/>
          <w:lang w:val="es-ES"/>
        </w:rPr>
        <w:t>.</w:t>
      </w:r>
    </w:p>
    <w:p w14:paraId="256708D5" w14:textId="2365E053" w:rsidR="006A2FA9" w:rsidRPr="0075278C" w:rsidRDefault="006A2FA9" w:rsidP="00C7665C">
      <w:pPr>
        <w:pStyle w:val="Textonotapie"/>
        <w:spacing w:before="0" w:after="0" w:line="240" w:lineRule="auto"/>
        <w:ind w:firstLine="709"/>
        <w:rPr>
          <w:rFonts w:ascii="Arial" w:hAnsi="Arial" w:cs="Arial"/>
          <w:sz w:val="18"/>
          <w:szCs w:val="18"/>
          <w:lang w:val="es-ES"/>
        </w:rPr>
      </w:pPr>
      <w:r w:rsidRPr="0075278C">
        <w:rPr>
          <w:rFonts w:ascii="Arial" w:hAnsi="Arial" w:cs="Arial"/>
          <w:sz w:val="18"/>
          <w:szCs w:val="18"/>
          <w:lang w:val="es-ES"/>
        </w:rPr>
        <w:t xml:space="preserve"> </w:t>
      </w:r>
    </w:p>
  </w:footnote>
  <w:footnote w:id="13">
    <w:p w14:paraId="725CC503" w14:textId="54AC716B" w:rsidR="0047437C" w:rsidRPr="0075278C" w:rsidRDefault="0047437C" w:rsidP="0047437C">
      <w:pPr>
        <w:shd w:val="clear" w:color="auto" w:fill="FFFFFF"/>
        <w:ind w:firstLine="709"/>
        <w:jc w:val="both"/>
        <w:rPr>
          <w:rFonts w:ascii="Arial" w:eastAsiaTheme="minorHAnsi" w:hAnsi="Arial" w:cs="Arial"/>
          <w:sz w:val="18"/>
          <w:szCs w:val="18"/>
          <w:lang w:val="es-ES" w:eastAsia="en-US"/>
        </w:rPr>
      </w:pPr>
      <w:r w:rsidRPr="0075278C">
        <w:rPr>
          <w:rFonts w:ascii="Arial" w:eastAsiaTheme="minorHAnsi" w:hAnsi="Arial" w:cs="Arial"/>
          <w:sz w:val="18"/>
          <w:szCs w:val="18"/>
          <w:vertAlign w:val="superscript"/>
          <w:lang w:val="es-ES" w:eastAsia="en-US"/>
        </w:rPr>
        <w:footnoteRef/>
      </w:r>
      <w:r w:rsidRPr="0075278C">
        <w:rPr>
          <w:rFonts w:ascii="Arial" w:eastAsiaTheme="minorHAnsi" w:hAnsi="Arial" w:cs="Arial"/>
          <w:sz w:val="18"/>
          <w:szCs w:val="18"/>
          <w:lang w:val="es-ES" w:eastAsia="en-US"/>
        </w:rPr>
        <w:t xml:space="preserve"> Consejo de Estado. Sala de Consulta y Servicio Civil, Concepto de 8 de mayo de 2018. Radicación Número: 11001-03-06-000-2018-00095-00(2382</w:t>
      </w:r>
      <w:r w:rsidR="00FF7F03" w:rsidRPr="0075278C">
        <w:rPr>
          <w:rFonts w:ascii="Arial" w:eastAsiaTheme="minorHAnsi" w:hAnsi="Arial" w:cs="Arial"/>
          <w:sz w:val="18"/>
          <w:szCs w:val="18"/>
          <w:lang w:val="es-ES" w:eastAsia="en-US"/>
        </w:rPr>
        <w:t>)</w:t>
      </w:r>
      <w:r w:rsidRPr="0075278C">
        <w:rPr>
          <w:rFonts w:ascii="Arial" w:eastAsiaTheme="minorHAnsi" w:hAnsi="Arial" w:cs="Arial"/>
          <w:sz w:val="18"/>
          <w:szCs w:val="18"/>
          <w:lang w:val="es-ES" w:eastAsia="en-US"/>
        </w:rPr>
        <w:t xml:space="preserve">. Consejero Ponente: Álvaro </w:t>
      </w:r>
      <w:proofErr w:type="spellStart"/>
      <w:r w:rsidRPr="0075278C">
        <w:rPr>
          <w:rFonts w:ascii="Arial" w:eastAsiaTheme="minorHAnsi" w:hAnsi="Arial" w:cs="Arial"/>
          <w:sz w:val="18"/>
          <w:szCs w:val="18"/>
          <w:lang w:val="es-ES" w:eastAsia="en-US"/>
        </w:rPr>
        <w:t>Namén</w:t>
      </w:r>
      <w:proofErr w:type="spellEnd"/>
      <w:r w:rsidRPr="0075278C">
        <w:rPr>
          <w:rFonts w:ascii="Arial" w:eastAsiaTheme="minorHAnsi" w:hAnsi="Arial" w:cs="Arial"/>
          <w:sz w:val="18"/>
          <w:szCs w:val="18"/>
          <w:lang w:val="es-ES" w:eastAsia="en-US"/>
        </w:rPr>
        <w:t xml:space="preserve"> Vargas.</w:t>
      </w:r>
    </w:p>
    <w:p w14:paraId="76880A28" w14:textId="77777777" w:rsidR="00BE5DEF" w:rsidRPr="0075278C" w:rsidRDefault="00BE5DEF" w:rsidP="0047437C">
      <w:pPr>
        <w:shd w:val="clear" w:color="auto" w:fill="FFFFFF"/>
        <w:ind w:firstLine="709"/>
        <w:jc w:val="both"/>
        <w:rPr>
          <w:rFonts w:ascii="Arial" w:eastAsiaTheme="minorHAnsi" w:hAnsi="Arial" w:cs="Arial"/>
          <w:sz w:val="18"/>
          <w:szCs w:val="18"/>
          <w:lang w:val="es-ES" w:eastAsia="en-US"/>
        </w:rPr>
      </w:pPr>
    </w:p>
  </w:footnote>
  <w:footnote w:id="14">
    <w:p w14:paraId="1485DBFE" w14:textId="087C1074" w:rsidR="000F09F5" w:rsidRPr="0075278C" w:rsidRDefault="000F09F5" w:rsidP="00C7665C">
      <w:pPr>
        <w:pStyle w:val="Textonotapie"/>
        <w:spacing w:before="0" w:after="0" w:line="240" w:lineRule="auto"/>
        <w:ind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La Corte Constitucional mediante </w:t>
      </w:r>
      <w:r w:rsidR="00422259" w:rsidRPr="0075278C">
        <w:rPr>
          <w:rFonts w:ascii="Arial" w:hAnsi="Arial" w:cs="Arial"/>
          <w:sz w:val="18"/>
          <w:szCs w:val="18"/>
        </w:rPr>
        <w:t xml:space="preserve">la </w:t>
      </w:r>
      <w:r w:rsidRPr="0075278C">
        <w:rPr>
          <w:rFonts w:ascii="Arial" w:hAnsi="Arial" w:cs="Arial"/>
          <w:sz w:val="18"/>
          <w:szCs w:val="18"/>
        </w:rPr>
        <w:t>Sentencia C-1153 de</w:t>
      </w:r>
      <w:r w:rsidR="00422259" w:rsidRPr="0075278C">
        <w:rPr>
          <w:rFonts w:ascii="Arial" w:hAnsi="Arial" w:cs="Arial"/>
          <w:sz w:val="18"/>
          <w:szCs w:val="18"/>
        </w:rPr>
        <w:t>l</w:t>
      </w:r>
      <w:r w:rsidRPr="0075278C">
        <w:rPr>
          <w:rFonts w:ascii="Arial" w:hAnsi="Arial" w:cs="Arial"/>
          <w:sz w:val="18"/>
          <w:szCs w:val="18"/>
        </w:rPr>
        <w:t xml:space="preserve"> 11 de noviembre de 2005</w:t>
      </w:r>
      <w:r w:rsidR="00422259" w:rsidRPr="0075278C">
        <w:rPr>
          <w:rFonts w:ascii="Arial" w:hAnsi="Arial" w:cs="Arial"/>
          <w:sz w:val="18"/>
          <w:szCs w:val="18"/>
        </w:rPr>
        <w:t xml:space="preserve"> ‒</w:t>
      </w:r>
      <w:r w:rsidRPr="0075278C">
        <w:rPr>
          <w:rFonts w:ascii="Arial" w:hAnsi="Arial" w:cs="Arial"/>
          <w:sz w:val="18"/>
          <w:szCs w:val="18"/>
        </w:rPr>
        <w:t xml:space="preserve"> M</w:t>
      </w:r>
      <w:r w:rsidR="00422259" w:rsidRPr="0075278C">
        <w:rPr>
          <w:rFonts w:ascii="Arial" w:hAnsi="Arial" w:cs="Arial"/>
          <w:sz w:val="18"/>
          <w:szCs w:val="18"/>
        </w:rPr>
        <w:t>.</w:t>
      </w:r>
      <w:r w:rsidRPr="0075278C">
        <w:rPr>
          <w:rFonts w:ascii="Arial" w:hAnsi="Arial" w:cs="Arial"/>
          <w:sz w:val="18"/>
          <w:szCs w:val="18"/>
        </w:rPr>
        <w:t>P</w:t>
      </w:r>
      <w:r w:rsidR="00422259" w:rsidRPr="0075278C">
        <w:rPr>
          <w:rFonts w:ascii="Arial" w:hAnsi="Arial" w:cs="Arial"/>
          <w:sz w:val="18"/>
          <w:szCs w:val="18"/>
        </w:rPr>
        <w:t>.</w:t>
      </w:r>
      <w:r w:rsidRPr="0075278C">
        <w:rPr>
          <w:rFonts w:ascii="Arial" w:hAnsi="Arial" w:cs="Arial"/>
          <w:sz w:val="18"/>
          <w:szCs w:val="18"/>
        </w:rPr>
        <w:t xml:space="preserve"> Marco Gerardo Monroy Cabra</w:t>
      </w:r>
      <w:r w:rsidR="00422259" w:rsidRPr="0075278C">
        <w:rPr>
          <w:rFonts w:ascii="Arial" w:hAnsi="Arial" w:cs="Arial"/>
          <w:sz w:val="18"/>
          <w:szCs w:val="18"/>
        </w:rPr>
        <w:t>‒</w:t>
      </w:r>
      <w:r w:rsidRPr="0075278C">
        <w:rPr>
          <w:rFonts w:ascii="Arial" w:hAnsi="Arial" w:cs="Arial"/>
          <w:sz w:val="18"/>
          <w:szCs w:val="18"/>
        </w:rPr>
        <w:t xml:space="preserve"> efectuó el Control constitucional al Proyecto de Ley Estatutaria </w:t>
      </w:r>
      <w:r w:rsidRPr="0075278C">
        <w:rPr>
          <w:rFonts w:ascii="Arial" w:hAnsi="Arial" w:cs="Arial"/>
          <w:sz w:val="18"/>
          <w:szCs w:val="18"/>
        </w:rPr>
        <w:t>N° 216/05 Senado, N° 235-Cámara que dio lugar a la Ley de Garantías Electorales.</w:t>
      </w:r>
    </w:p>
    <w:p w14:paraId="20C9F7B0" w14:textId="77777777" w:rsidR="00BE5DEF" w:rsidRPr="0075278C" w:rsidRDefault="00BE5DEF" w:rsidP="00C7665C">
      <w:pPr>
        <w:pStyle w:val="Textonotapie"/>
        <w:spacing w:before="0" w:after="0" w:line="240" w:lineRule="auto"/>
        <w:ind w:firstLine="709"/>
        <w:rPr>
          <w:rFonts w:ascii="Arial" w:hAnsi="Arial" w:cs="Arial"/>
          <w:sz w:val="18"/>
          <w:szCs w:val="18"/>
        </w:rPr>
      </w:pPr>
    </w:p>
  </w:footnote>
  <w:footnote w:id="15">
    <w:p w14:paraId="3149E603" w14:textId="0D2C10FF" w:rsidR="00600062" w:rsidRPr="0075278C" w:rsidRDefault="00600062" w:rsidP="004D37A6">
      <w:pPr>
        <w:pStyle w:val="Textonotapie"/>
        <w:ind w:firstLine="709"/>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r w:rsidR="00D25ACC" w:rsidRPr="0075278C">
        <w:rPr>
          <w:rFonts w:ascii="Arial" w:hAnsi="Arial" w:cs="Arial"/>
          <w:sz w:val="18"/>
          <w:szCs w:val="18"/>
        </w:rPr>
        <w:t>E</w:t>
      </w:r>
      <w:r w:rsidRPr="0075278C">
        <w:rPr>
          <w:rFonts w:ascii="Arial" w:hAnsi="Arial" w:cs="Arial"/>
          <w:sz w:val="18"/>
          <w:szCs w:val="18"/>
        </w:rPr>
        <w:t>l ICBF</w:t>
      </w:r>
      <w:r w:rsidR="00D25ACC" w:rsidRPr="0075278C">
        <w:rPr>
          <w:rFonts w:ascii="Arial" w:hAnsi="Arial" w:cs="Arial"/>
          <w:sz w:val="18"/>
          <w:szCs w:val="18"/>
        </w:rPr>
        <w:t>,</w:t>
      </w:r>
      <w:r w:rsidRPr="0075278C">
        <w:rPr>
          <w:rFonts w:ascii="Arial" w:hAnsi="Arial" w:cs="Arial"/>
          <w:sz w:val="18"/>
          <w:szCs w:val="18"/>
        </w:rPr>
        <w:t xml:space="preserve"> mediante resoluciones 5743 de 2020, 6694 del 2020 y 0320 de 2021, entre otras, ha fijado el procedimiento administrativo para la selección de contratistas habilitados en el Banco Nacional de Oferentes y las reglas </w:t>
      </w:r>
      <w:r w:rsidR="005A065B" w:rsidRPr="0075278C">
        <w:rPr>
          <w:rFonts w:ascii="Arial" w:hAnsi="Arial" w:cs="Arial"/>
          <w:sz w:val="18"/>
          <w:szCs w:val="18"/>
        </w:rPr>
        <w:t xml:space="preserve">del proceso de </w:t>
      </w:r>
      <w:r w:rsidRPr="0075278C">
        <w:rPr>
          <w:rFonts w:ascii="Arial" w:hAnsi="Arial" w:cs="Arial"/>
          <w:sz w:val="18"/>
          <w:szCs w:val="18"/>
        </w:rPr>
        <w:t>selecci</w:t>
      </w:r>
      <w:r w:rsidR="005A065B" w:rsidRPr="0075278C">
        <w:rPr>
          <w:rFonts w:ascii="Arial" w:hAnsi="Arial" w:cs="Arial"/>
          <w:sz w:val="18"/>
          <w:szCs w:val="18"/>
        </w:rPr>
        <w:t>ón</w:t>
      </w:r>
      <w:r w:rsidRPr="0075278C">
        <w:rPr>
          <w:rFonts w:ascii="Arial" w:hAnsi="Arial" w:cs="Arial"/>
          <w:sz w:val="18"/>
          <w:szCs w:val="18"/>
        </w:rPr>
        <w:t xml:space="preserve"> establecidas en el Capítulo IV</w:t>
      </w:r>
      <w:r w:rsidR="00E9044C" w:rsidRPr="0075278C">
        <w:rPr>
          <w:rFonts w:ascii="Arial" w:hAnsi="Arial" w:cs="Arial"/>
          <w:sz w:val="18"/>
          <w:szCs w:val="18"/>
        </w:rPr>
        <w:t>,</w:t>
      </w:r>
      <w:r w:rsidRPr="0075278C">
        <w:rPr>
          <w:rFonts w:ascii="Arial" w:hAnsi="Arial" w:cs="Arial"/>
          <w:sz w:val="18"/>
          <w:szCs w:val="18"/>
        </w:rPr>
        <w:t xml:space="preserve"> Contratación de Interesados Habilitados</w:t>
      </w:r>
      <w:r w:rsidR="00E9044C" w:rsidRPr="0075278C">
        <w:rPr>
          <w:rFonts w:ascii="Arial" w:hAnsi="Arial" w:cs="Arial"/>
          <w:sz w:val="18"/>
          <w:szCs w:val="18"/>
        </w:rPr>
        <w:t>,</w:t>
      </w:r>
      <w:r w:rsidRPr="0075278C">
        <w:rPr>
          <w:rFonts w:ascii="Arial" w:hAnsi="Arial" w:cs="Arial"/>
          <w:sz w:val="18"/>
          <w:szCs w:val="18"/>
        </w:rPr>
        <w:t xml:space="preserve"> del Manual de Contratación, en el marco de la IP- 003 de 2019, cuyo objeto fue conformar el Banco Nacional de Oferentes para los servicios de educación inicial en </w:t>
      </w:r>
      <w:r w:rsidR="00E9044C" w:rsidRPr="0075278C">
        <w:rPr>
          <w:rFonts w:ascii="Arial" w:hAnsi="Arial" w:cs="Arial"/>
          <w:sz w:val="18"/>
          <w:szCs w:val="18"/>
        </w:rPr>
        <w:t>cumplimiento</w:t>
      </w:r>
      <w:r w:rsidRPr="0075278C">
        <w:rPr>
          <w:rFonts w:ascii="Arial" w:hAnsi="Arial" w:cs="Arial"/>
          <w:sz w:val="18"/>
          <w:szCs w:val="18"/>
        </w:rPr>
        <w:t xml:space="preserve"> de la</w:t>
      </w:r>
      <w:r w:rsidR="00E9044C" w:rsidRPr="0075278C">
        <w:rPr>
          <w:rFonts w:ascii="Arial" w:hAnsi="Arial" w:cs="Arial"/>
          <w:sz w:val="18"/>
          <w:szCs w:val="18"/>
        </w:rPr>
        <w:t xml:space="preserve"> labor de</w:t>
      </w:r>
      <w:r w:rsidRPr="0075278C">
        <w:rPr>
          <w:rFonts w:ascii="Arial" w:hAnsi="Arial" w:cs="Arial"/>
          <w:sz w:val="18"/>
          <w:szCs w:val="18"/>
        </w:rPr>
        <w:t xml:space="preserve"> atención integral a cargo de la dirección de primera infancia. Igualmente, en </w:t>
      </w:r>
      <w:r w:rsidR="00FC149F" w:rsidRPr="0075278C">
        <w:rPr>
          <w:rFonts w:ascii="Arial" w:hAnsi="Arial" w:cs="Arial"/>
          <w:sz w:val="18"/>
          <w:szCs w:val="18"/>
        </w:rPr>
        <w:t xml:space="preserve">la </w:t>
      </w:r>
      <w:r w:rsidRPr="0075278C">
        <w:rPr>
          <w:rFonts w:ascii="Arial" w:hAnsi="Arial" w:cs="Arial"/>
          <w:sz w:val="18"/>
          <w:szCs w:val="18"/>
        </w:rPr>
        <w:t xml:space="preserve">Resolución 2682 del 25 de mayo de 2021, </w:t>
      </w:r>
      <w:r w:rsidR="007C6421" w:rsidRPr="0075278C">
        <w:rPr>
          <w:rFonts w:ascii="Arial" w:hAnsi="Arial" w:cs="Arial"/>
          <w:sz w:val="18"/>
          <w:szCs w:val="18"/>
        </w:rPr>
        <w:t xml:space="preserve">el ICBF </w:t>
      </w:r>
      <w:r w:rsidRPr="0075278C">
        <w:rPr>
          <w:rFonts w:ascii="Arial" w:hAnsi="Arial" w:cs="Arial"/>
          <w:sz w:val="18"/>
          <w:szCs w:val="18"/>
        </w:rPr>
        <w:t xml:space="preserve">adoptó el procedimiento administrativo de selección de contratistas habilitados en el Banco de Oferentes para la prestación del servicio público de bienestar familiar a nivel nacional requerido para la implementación del programa generaciones sacúdete. En estos actos administrativos se </w:t>
      </w:r>
      <w:r w:rsidR="001947B6" w:rsidRPr="0075278C">
        <w:rPr>
          <w:rFonts w:ascii="Arial" w:hAnsi="Arial" w:cs="Arial"/>
          <w:sz w:val="18"/>
          <w:szCs w:val="18"/>
        </w:rPr>
        <w:t>establece</w:t>
      </w:r>
      <w:r w:rsidRPr="0075278C">
        <w:rPr>
          <w:rFonts w:ascii="Arial" w:hAnsi="Arial" w:cs="Arial"/>
          <w:sz w:val="18"/>
          <w:szCs w:val="18"/>
        </w:rPr>
        <w:t xml:space="preserve"> </w:t>
      </w:r>
      <w:r w:rsidR="006000BC" w:rsidRPr="0075278C">
        <w:rPr>
          <w:rFonts w:ascii="Arial" w:hAnsi="Arial" w:cs="Arial"/>
          <w:sz w:val="18"/>
          <w:szCs w:val="18"/>
        </w:rPr>
        <w:t xml:space="preserve">la convocatoria, los </w:t>
      </w:r>
      <w:r w:rsidRPr="0075278C">
        <w:rPr>
          <w:rFonts w:ascii="Arial" w:hAnsi="Arial" w:cs="Arial"/>
          <w:sz w:val="18"/>
          <w:szCs w:val="18"/>
        </w:rPr>
        <w:t>criterios de selecció</w:t>
      </w:r>
      <w:r w:rsidR="002E69DE" w:rsidRPr="0075278C">
        <w:rPr>
          <w:rFonts w:ascii="Arial" w:hAnsi="Arial" w:cs="Arial"/>
          <w:sz w:val="18"/>
          <w:szCs w:val="18"/>
        </w:rPr>
        <w:t>n</w:t>
      </w:r>
      <w:r w:rsidRPr="0075278C">
        <w:rPr>
          <w:rFonts w:ascii="Arial" w:hAnsi="Arial" w:cs="Arial"/>
          <w:sz w:val="18"/>
          <w:szCs w:val="18"/>
        </w:rPr>
        <w:t xml:space="preserve">, </w:t>
      </w:r>
      <w:r w:rsidR="00C510EA" w:rsidRPr="0075278C">
        <w:rPr>
          <w:rFonts w:ascii="Arial" w:hAnsi="Arial" w:cs="Arial"/>
          <w:sz w:val="18"/>
          <w:szCs w:val="18"/>
        </w:rPr>
        <w:t>y de desempate, la asignación de puntajes de estos</w:t>
      </w:r>
      <w:r w:rsidR="00A4420F" w:rsidRPr="0075278C">
        <w:rPr>
          <w:rFonts w:ascii="Arial" w:hAnsi="Arial" w:cs="Arial"/>
          <w:sz w:val="18"/>
          <w:szCs w:val="18"/>
        </w:rPr>
        <w:t xml:space="preserve">, </w:t>
      </w:r>
      <w:r w:rsidR="006000BC" w:rsidRPr="0075278C">
        <w:rPr>
          <w:rFonts w:ascii="Arial" w:hAnsi="Arial" w:cs="Arial"/>
          <w:sz w:val="18"/>
          <w:szCs w:val="18"/>
        </w:rPr>
        <w:t xml:space="preserve">la </w:t>
      </w:r>
      <w:r w:rsidRPr="0075278C">
        <w:rPr>
          <w:rFonts w:ascii="Arial" w:hAnsi="Arial" w:cs="Arial"/>
          <w:sz w:val="18"/>
          <w:szCs w:val="18"/>
        </w:rPr>
        <w:t>evaluación</w:t>
      </w:r>
      <w:r w:rsidR="00E9044C" w:rsidRPr="0075278C">
        <w:rPr>
          <w:rFonts w:ascii="Arial" w:hAnsi="Arial" w:cs="Arial"/>
          <w:sz w:val="18"/>
          <w:szCs w:val="18"/>
        </w:rPr>
        <w:t xml:space="preserve"> </w:t>
      </w:r>
      <w:r w:rsidR="00F35D06" w:rsidRPr="0075278C">
        <w:rPr>
          <w:rFonts w:ascii="Arial" w:hAnsi="Arial" w:cs="Arial"/>
          <w:sz w:val="18"/>
          <w:szCs w:val="18"/>
        </w:rPr>
        <w:t xml:space="preserve">de ofertas </w:t>
      </w:r>
      <w:r w:rsidRPr="0075278C">
        <w:rPr>
          <w:rFonts w:ascii="Arial" w:hAnsi="Arial" w:cs="Arial"/>
          <w:sz w:val="18"/>
          <w:szCs w:val="18"/>
        </w:rPr>
        <w:t xml:space="preserve">y </w:t>
      </w:r>
      <w:r w:rsidR="002B092A" w:rsidRPr="0075278C">
        <w:rPr>
          <w:rFonts w:ascii="Arial" w:hAnsi="Arial" w:cs="Arial"/>
          <w:sz w:val="18"/>
          <w:szCs w:val="18"/>
        </w:rPr>
        <w:t>la elaboración de</w:t>
      </w:r>
      <w:r w:rsidRPr="0075278C">
        <w:rPr>
          <w:rFonts w:ascii="Arial" w:hAnsi="Arial" w:cs="Arial"/>
          <w:sz w:val="18"/>
          <w:szCs w:val="18"/>
        </w:rPr>
        <w:t xml:space="preserve"> un orden de elegibilidad para la adjudicación del contrato.</w:t>
      </w:r>
      <w:r w:rsidR="00C510EA" w:rsidRPr="0075278C">
        <w:rPr>
          <w:rFonts w:ascii="Arial" w:hAnsi="Arial" w:cs="Arial"/>
          <w:sz w:val="18"/>
          <w:szCs w:val="18"/>
        </w:rPr>
        <w:t xml:space="preserve"> Por ejemplo, en las primeras resoluciones se fijan como criterios de selección</w:t>
      </w:r>
      <w:r w:rsidR="00F51C6B" w:rsidRPr="0075278C">
        <w:rPr>
          <w:rFonts w:ascii="Arial" w:hAnsi="Arial" w:cs="Arial"/>
          <w:sz w:val="18"/>
          <w:szCs w:val="18"/>
        </w:rPr>
        <w:t xml:space="preserve"> con su respectivo puntaje</w:t>
      </w:r>
      <w:r w:rsidR="00C510EA" w:rsidRPr="0075278C">
        <w:rPr>
          <w:rFonts w:ascii="Arial" w:hAnsi="Arial" w:cs="Arial"/>
          <w:sz w:val="18"/>
          <w:szCs w:val="18"/>
        </w:rPr>
        <w:t>: i) la experiencia en el territorio, ii) la experiencia territorial adicional, iii) la trayectoria, iv) las sanciones y v) la contrapartida; y en la última resolución, i) la experiencia específica en programas o proyectos dirigidos a adolescentes o jóvenes que en su implementación utilicen actividades para el fortalecimiento de habilidades, innovación o transformación social,</w:t>
      </w:r>
      <w:r w:rsidR="00693E43" w:rsidRPr="0075278C">
        <w:rPr>
          <w:rFonts w:ascii="Arial" w:hAnsi="Arial" w:cs="Arial"/>
          <w:sz w:val="18"/>
          <w:szCs w:val="18"/>
        </w:rPr>
        <w:t xml:space="preserve"> </w:t>
      </w:r>
      <w:r w:rsidR="00C510EA" w:rsidRPr="0075278C">
        <w:rPr>
          <w:rFonts w:ascii="Arial" w:hAnsi="Arial" w:cs="Arial"/>
          <w:sz w:val="18"/>
          <w:szCs w:val="18"/>
        </w:rPr>
        <w:t xml:space="preserve">ii) la experiencia técnica total en programas y proyectos dirigidos a adolescentes o jóvenes para la promoción de la ciudadanía, la participación, la salud mental o la prevención de riesgos específicos, iii) la experiencia en el territorio de ejecución del contrato de aporte, y iv) </w:t>
      </w:r>
      <w:r w:rsidR="00693E43" w:rsidRPr="0075278C">
        <w:rPr>
          <w:rFonts w:ascii="Arial" w:hAnsi="Arial" w:cs="Arial"/>
          <w:sz w:val="18"/>
          <w:szCs w:val="18"/>
        </w:rPr>
        <w:t xml:space="preserve">las </w:t>
      </w:r>
      <w:r w:rsidR="00C510EA" w:rsidRPr="0075278C">
        <w:rPr>
          <w:rFonts w:ascii="Arial" w:hAnsi="Arial" w:cs="Arial"/>
          <w:sz w:val="18"/>
          <w:szCs w:val="18"/>
        </w:rPr>
        <w:t>sanciones.</w:t>
      </w:r>
    </w:p>
  </w:footnote>
  <w:footnote w:id="16">
    <w:p w14:paraId="13B807DB" w14:textId="626E34C0" w:rsidR="00D5580D" w:rsidRPr="0075278C" w:rsidRDefault="00D5580D" w:rsidP="00E5356C">
      <w:pPr>
        <w:pStyle w:val="Textonotapie"/>
        <w:spacing w:before="0" w:after="0" w:line="240" w:lineRule="auto"/>
        <w:ind w:firstLine="708"/>
        <w:rPr>
          <w:rFonts w:ascii="Arial" w:hAnsi="Arial" w:cs="Arial"/>
          <w:sz w:val="18"/>
          <w:szCs w:val="18"/>
        </w:rPr>
      </w:pPr>
      <w:r w:rsidRPr="0075278C">
        <w:rPr>
          <w:rStyle w:val="Refdenotaalpie"/>
          <w:rFonts w:ascii="Arial" w:hAnsi="Arial" w:cs="Arial"/>
          <w:sz w:val="18"/>
          <w:szCs w:val="18"/>
        </w:rPr>
        <w:footnoteRef/>
      </w:r>
      <w:r w:rsidRPr="0075278C">
        <w:rPr>
          <w:rFonts w:ascii="Arial" w:hAnsi="Arial" w:cs="Arial"/>
          <w:sz w:val="18"/>
          <w:szCs w:val="18"/>
        </w:rPr>
        <w:t xml:space="preserve"> </w:t>
      </w:r>
      <w:r w:rsidRPr="0075278C">
        <w:rPr>
          <w:rFonts w:ascii="Arial" w:hAnsi="Arial" w:cs="Arial"/>
          <w:sz w:val="18"/>
          <w:szCs w:val="18"/>
        </w:rPr>
        <w:t>Tal como lo dijo</w:t>
      </w:r>
      <w:r w:rsidR="00580209" w:rsidRPr="0075278C">
        <w:rPr>
          <w:rFonts w:ascii="Arial" w:hAnsi="Arial" w:cs="Arial"/>
          <w:sz w:val="18"/>
          <w:szCs w:val="18"/>
        </w:rPr>
        <w:t xml:space="preserve"> para otro caso </w:t>
      </w:r>
      <w:r w:rsidRPr="0075278C">
        <w:rPr>
          <w:rFonts w:ascii="Arial" w:hAnsi="Arial" w:cs="Arial"/>
          <w:sz w:val="18"/>
          <w:szCs w:val="18"/>
        </w:rPr>
        <w:t>la Sala de Consulta y Servicio Civil del Consejo de Estado en Concepto de 20 de febrero de 2006, radicación Número: 11001-03-06-000-2006-00026-00(1727). Consejero Ponente: Enrique José Arboleda Perdomo. Consejo de Estado. En el mismo sentido: Sala de Consulta y Servicio Civil, Concepto de 6 de abril de 2006. Radicación Número: 11001-03-06-000 -2006-00035-00(1736). Consejero Ponente: Luis Fernando Álvarez Jaramillo.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770B" w14:textId="1A2BB94C" w:rsidR="00EF64D8" w:rsidRDefault="00EF64D8">
    <w:pPr>
      <w:pStyle w:val="Encabezado"/>
    </w:pPr>
    <w:r>
      <w:rPr>
        <w:noProof/>
        <w:lang w:val="es-ES" w:eastAsia="es-E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18D3B73"/>
    <w:multiLevelType w:val="hybridMultilevel"/>
    <w:tmpl w:val="6F464806"/>
    <w:lvl w:ilvl="0" w:tplc="6388BED4">
      <w:start w:val="1"/>
      <w:numFmt w:val="lowerRoman"/>
      <w:lvlText w:val="(%1)"/>
      <w:lvlJc w:val="left"/>
      <w:pPr>
        <w:ind w:left="862"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286659"/>
    <w:multiLevelType w:val="hybridMultilevel"/>
    <w:tmpl w:val="5900D98C"/>
    <w:lvl w:ilvl="0" w:tplc="D514FF38">
      <w:numFmt w:val="bullet"/>
      <w:lvlText w:val="-"/>
      <w:lvlJc w:val="left"/>
      <w:pPr>
        <w:tabs>
          <w:tab w:val="num" w:pos="840"/>
        </w:tabs>
        <w:ind w:left="84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1664330"/>
    <w:multiLevelType w:val="hybridMultilevel"/>
    <w:tmpl w:val="AE6CF6D4"/>
    <w:lvl w:ilvl="0" w:tplc="49F8FF7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3"/>
  </w:num>
  <w:num w:numId="3">
    <w:abstractNumId w:val="7"/>
  </w:num>
  <w:num w:numId="4">
    <w:abstractNumId w:val="8"/>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1"/>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0416"/>
    <w:rsid w:val="0000126D"/>
    <w:rsid w:val="000019A6"/>
    <w:rsid w:val="000025E0"/>
    <w:rsid w:val="000034EE"/>
    <w:rsid w:val="000043E8"/>
    <w:rsid w:val="00005178"/>
    <w:rsid w:val="000061A0"/>
    <w:rsid w:val="0000671C"/>
    <w:rsid w:val="000068DB"/>
    <w:rsid w:val="000070A8"/>
    <w:rsid w:val="00007AFF"/>
    <w:rsid w:val="000132CE"/>
    <w:rsid w:val="00013F7C"/>
    <w:rsid w:val="00015E80"/>
    <w:rsid w:val="00015F78"/>
    <w:rsid w:val="0001604C"/>
    <w:rsid w:val="000169A0"/>
    <w:rsid w:val="00016D26"/>
    <w:rsid w:val="00017253"/>
    <w:rsid w:val="000205F1"/>
    <w:rsid w:val="0002088A"/>
    <w:rsid w:val="000210DF"/>
    <w:rsid w:val="0002271C"/>
    <w:rsid w:val="000229A9"/>
    <w:rsid w:val="00023CD9"/>
    <w:rsid w:val="00024653"/>
    <w:rsid w:val="000268E2"/>
    <w:rsid w:val="00032A51"/>
    <w:rsid w:val="00033C14"/>
    <w:rsid w:val="00033D8C"/>
    <w:rsid w:val="00034398"/>
    <w:rsid w:val="00035E95"/>
    <w:rsid w:val="00036984"/>
    <w:rsid w:val="00040044"/>
    <w:rsid w:val="00040B08"/>
    <w:rsid w:val="000414BE"/>
    <w:rsid w:val="00042456"/>
    <w:rsid w:val="000432DF"/>
    <w:rsid w:val="00044D8C"/>
    <w:rsid w:val="00050C64"/>
    <w:rsid w:val="00052B9F"/>
    <w:rsid w:val="00053136"/>
    <w:rsid w:val="000534AD"/>
    <w:rsid w:val="00054817"/>
    <w:rsid w:val="000641A8"/>
    <w:rsid w:val="0006467C"/>
    <w:rsid w:val="0006474E"/>
    <w:rsid w:val="00065205"/>
    <w:rsid w:val="00071132"/>
    <w:rsid w:val="00071351"/>
    <w:rsid w:val="000716B2"/>
    <w:rsid w:val="00074BEE"/>
    <w:rsid w:val="00076B31"/>
    <w:rsid w:val="000831B8"/>
    <w:rsid w:val="00084B97"/>
    <w:rsid w:val="00086D8D"/>
    <w:rsid w:val="000902BC"/>
    <w:rsid w:val="00091AC6"/>
    <w:rsid w:val="00092617"/>
    <w:rsid w:val="00092B6A"/>
    <w:rsid w:val="000942EB"/>
    <w:rsid w:val="000943FC"/>
    <w:rsid w:val="000A0F4A"/>
    <w:rsid w:val="000A22BB"/>
    <w:rsid w:val="000A4DD7"/>
    <w:rsid w:val="000A57D8"/>
    <w:rsid w:val="000B076C"/>
    <w:rsid w:val="000B0E61"/>
    <w:rsid w:val="000B103F"/>
    <w:rsid w:val="000B2D9A"/>
    <w:rsid w:val="000B381E"/>
    <w:rsid w:val="000B492E"/>
    <w:rsid w:val="000B5B26"/>
    <w:rsid w:val="000C10FA"/>
    <w:rsid w:val="000C1515"/>
    <w:rsid w:val="000C3FCF"/>
    <w:rsid w:val="000C5D99"/>
    <w:rsid w:val="000D1837"/>
    <w:rsid w:val="000D7A0F"/>
    <w:rsid w:val="000E0DED"/>
    <w:rsid w:val="000E1B94"/>
    <w:rsid w:val="000E3368"/>
    <w:rsid w:val="000E3909"/>
    <w:rsid w:val="000E58D7"/>
    <w:rsid w:val="000E6563"/>
    <w:rsid w:val="000F09F5"/>
    <w:rsid w:val="000F14E8"/>
    <w:rsid w:val="000F2AA2"/>
    <w:rsid w:val="000F4695"/>
    <w:rsid w:val="000F6DFB"/>
    <w:rsid w:val="000F7FC3"/>
    <w:rsid w:val="00100D69"/>
    <w:rsid w:val="00101018"/>
    <w:rsid w:val="00103915"/>
    <w:rsid w:val="0011063E"/>
    <w:rsid w:val="00110CE1"/>
    <w:rsid w:val="0011178C"/>
    <w:rsid w:val="00111CDF"/>
    <w:rsid w:val="001124EB"/>
    <w:rsid w:val="00114327"/>
    <w:rsid w:val="0011520A"/>
    <w:rsid w:val="001155B8"/>
    <w:rsid w:val="00116298"/>
    <w:rsid w:val="00116C03"/>
    <w:rsid w:val="00116C84"/>
    <w:rsid w:val="0011766B"/>
    <w:rsid w:val="00120A14"/>
    <w:rsid w:val="00120D67"/>
    <w:rsid w:val="001214BC"/>
    <w:rsid w:val="00122B23"/>
    <w:rsid w:val="00122B9A"/>
    <w:rsid w:val="00124A82"/>
    <w:rsid w:val="00124BB5"/>
    <w:rsid w:val="00130457"/>
    <w:rsid w:val="00133F8F"/>
    <w:rsid w:val="00134D65"/>
    <w:rsid w:val="0013538E"/>
    <w:rsid w:val="00136AA0"/>
    <w:rsid w:val="0013770F"/>
    <w:rsid w:val="001377EC"/>
    <w:rsid w:val="00137E66"/>
    <w:rsid w:val="00137FFA"/>
    <w:rsid w:val="0014071F"/>
    <w:rsid w:val="00141B41"/>
    <w:rsid w:val="00141CCA"/>
    <w:rsid w:val="00142560"/>
    <w:rsid w:val="001429C2"/>
    <w:rsid w:val="00150CB3"/>
    <w:rsid w:val="00151936"/>
    <w:rsid w:val="00153010"/>
    <w:rsid w:val="00155B3D"/>
    <w:rsid w:val="00155C13"/>
    <w:rsid w:val="00155CE3"/>
    <w:rsid w:val="00161A37"/>
    <w:rsid w:val="00163B6D"/>
    <w:rsid w:val="001643A4"/>
    <w:rsid w:val="00167075"/>
    <w:rsid w:val="00171685"/>
    <w:rsid w:val="00171D50"/>
    <w:rsid w:val="001738E6"/>
    <w:rsid w:val="001759B0"/>
    <w:rsid w:val="00176FF1"/>
    <w:rsid w:val="00177A76"/>
    <w:rsid w:val="00180188"/>
    <w:rsid w:val="001824DD"/>
    <w:rsid w:val="00182A86"/>
    <w:rsid w:val="00182F87"/>
    <w:rsid w:val="001908CE"/>
    <w:rsid w:val="00190961"/>
    <w:rsid w:val="00191C4D"/>
    <w:rsid w:val="00192CE0"/>
    <w:rsid w:val="00194370"/>
    <w:rsid w:val="001947B6"/>
    <w:rsid w:val="00197BB3"/>
    <w:rsid w:val="001A0A19"/>
    <w:rsid w:val="001A0BA0"/>
    <w:rsid w:val="001A0E7A"/>
    <w:rsid w:val="001A1753"/>
    <w:rsid w:val="001A78DE"/>
    <w:rsid w:val="001A7FD7"/>
    <w:rsid w:val="001B0444"/>
    <w:rsid w:val="001B2F08"/>
    <w:rsid w:val="001B65A4"/>
    <w:rsid w:val="001C4473"/>
    <w:rsid w:val="001C74A7"/>
    <w:rsid w:val="001C763E"/>
    <w:rsid w:val="001D17C2"/>
    <w:rsid w:val="001D2F93"/>
    <w:rsid w:val="001D30D8"/>
    <w:rsid w:val="001D4316"/>
    <w:rsid w:val="001E074F"/>
    <w:rsid w:val="001E17A6"/>
    <w:rsid w:val="001E1959"/>
    <w:rsid w:val="001E1C83"/>
    <w:rsid w:val="001E1EEE"/>
    <w:rsid w:val="001E7D79"/>
    <w:rsid w:val="001F4F5C"/>
    <w:rsid w:val="001F5388"/>
    <w:rsid w:val="001F5745"/>
    <w:rsid w:val="001F6378"/>
    <w:rsid w:val="001F7341"/>
    <w:rsid w:val="0020001F"/>
    <w:rsid w:val="00200238"/>
    <w:rsid w:val="00200651"/>
    <w:rsid w:val="0020161A"/>
    <w:rsid w:val="002025CC"/>
    <w:rsid w:val="00204675"/>
    <w:rsid w:val="00204D6E"/>
    <w:rsid w:val="00205185"/>
    <w:rsid w:val="002056B5"/>
    <w:rsid w:val="00205753"/>
    <w:rsid w:val="00205CAE"/>
    <w:rsid w:val="0020632A"/>
    <w:rsid w:val="00210A2D"/>
    <w:rsid w:val="00210DF2"/>
    <w:rsid w:val="002110EB"/>
    <w:rsid w:val="00211338"/>
    <w:rsid w:val="00213541"/>
    <w:rsid w:val="002146DB"/>
    <w:rsid w:val="00214CF4"/>
    <w:rsid w:val="00215B97"/>
    <w:rsid w:val="00216AEE"/>
    <w:rsid w:val="002177D9"/>
    <w:rsid w:val="00217988"/>
    <w:rsid w:val="00217C7F"/>
    <w:rsid w:val="00220120"/>
    <w:rsid w:val="002202DC"/>
    <w:rsid w:val="00220E20"/>
    <w:rsid w:val="0022399E"/>
    <w:rsid w:val="0023057D"/>
    <w:rsid w:val="002306D1"/>
    <w:rsid w:val="002309D1"/>
    <w:rsid w:val="00230F89"/>
    <w:rsid w:val="002339D3"/>
    <w:rsid w:val="00234113"/>
    <w:rsid w:val="0023447D"/>
    <w:rsid w:val="0023487B"/>
    <w:rsid w:val="00234B84"/>
    <w:rsid w:val="0023691B"/>
    <w:rsid w:val="0024069D"/>
    <w:rsid w:val="002409B6"/>
    <w:rsid w:val="00244FC3"/>
    <w:rsid w:val="00245088"/>
    <w:rsid w:val="00246944"/>
    <w:rsid w:val="002534F1"/>
    <w:rsid w:val="002535C5"/>
    <w:rsid w:val="002538B5"/>
    <w:rsid w:val="00254711"/>
    <w:rsid w:val="00255215"/>
    <w:rsid w:val="002576FD"/>
    <w:rsid w:val="00260668"/>
    <w:rsid w:val="0026087E"/>
    <w:rsid w:val="00262153"/>
    <w:rsid w:val="002627A8"/>
    <w:rsid w:val="0026362F"/>
    <w:rsid w:val="00263755"/>
    <w:rsid w:val="0026403D"/>
    <w:rsid w:val="002647F7"/>
    <w:rsid w:val="00264E94"/>
    <w:rsid w:val="002654C1"/>
    <w:rsid w:val="0026616C"/>
    <w:rsid w:val="00267A47"/>
    <w:rsid w:val="00267AEB"/>
    <w:rsid w:val="00267DDA"/>
    <w:rsid w:val="002708A2"/>
    <w:rsid w:val="00271043"/>
    <w:rsid w:val="00273E83"/>
    <w:rsid w:val="00276E22"/>
    <w:rsid w:val="00284901"/>
    <w:rsid w:val="00285503"/>
    <w:rsid w:val="00285AC8"/>
    <w:rsid w:val="00285AC9"/>
    <w:rsid w:val="00286CC5"/>
    <w:rsid w:val="00287741"/>
    <w:rsid w:val="00290E9F"/>
    <w:rsid w:val="002914E1"/>
    <w:rsid w:val="00291C4F"/>
    <w:rsid w:val="00292748"/>
    <w:rsid w:val="00292A0F"/>
    <w:rsid w:val="002938BD"/>
    <w:rsid w:val="00293BBD"/>
    <w:rsid w:val="002941C6"/>
    <w:rsid w:val="002A3706"/>
    <w:rsid w:val="002A3C35"/>
    <w:rsid w:val="002A5498"/>
    <w:rsid w:val="002A5F87"/>
    <w:rsid w:val="002B092A"/>
    <w:rsid w:val="002B3433"/>
    <w:rsid w:val="002B3FCC"/>
    <w:rsid w:val="002B41FB"/>
    <w:rsid w:val="002B55C7"/>
    <w:rsid w:val="002B7252"/>
    <w:rsid w:val="002C0BB1"/>
    <w:rsid w:val="002C28E1"/>
    <w:rsid w:val="002C2D1E"/>
    <w:rsid w:val="002C32E1"/>
    <w:rsid w:val="002C40FB"/>
    <w:rsid w:val="002C4C0C"/>
    <w:rsid w:val="002C6821"/>
    <w:rsid w:val="002C6882"/>
    <w:rsid w:val="002D155C"/>
    <w:rsid w:val="002D2CD0"/>
    <w:rsid w:val="002D481A"/>
    <w:rsid w:val="002D65E2"/>
    <w:rsid w:val="002D7275"/>
    <w:rsid w:val="002E06A1"/>
    <w:rsid w:val="002E69DE"/>
    <w:rsid w:val="002E6A8D"/>
    <w:rsid w:val="002E7B2D"/>
    <w:rsid w:val="002F334B"/>
    <w:rsid w:val="002F4470"/>
    <w:rsid w:val="002F67BB"/>
    <w:rsid w:val="002F6F4D"/>
    <w:rsid w:val="002F7BD7"/>
    <w:rsid w:val="00301206"/>
    <w:rsid w:val="003033BA"/>
    <w:rsid w:val="00304580"/>
    <w:rsid w:val="0030589C"/>
    <w:rsid w:val="00306C30"/>
    <w:rsid w:val="00307067"/>
    <w:rsid w:val="003073C0"/>
    <w:rsid w:val="00307CDB"/>
    <w:rsid w:val="003108EF"/>
    <w:rsid w:val="0031206F"/>
    <w:rsid w:val="00312D89"/>
    <w:rsid w:val="00316214"/>
    <w:rsid w:val="003173CD"/>
    <w:rsid w:val="00321018"/>
    <w:rsid w:val="00322937"/>
    <w:rsid w:val="0032350A"/>
    <w:rsid w:val="00327CEB"/>
    <w:rsid w:val="00330231"/>
    <w:rsid w:val="00330622"/>
    <w:rsid w:val="003344C8"/>
    <w:rsid w:val="00334AA8"/>
    <w:rsid w:val="00335034"/>
    <w:rsid w:val="003404C6"/>
    <w:rsid w:val="00340C37"/>
    <w:rsid w:val="0034177C"/>
    <w:rsid w:val="00345705"/>
    <w:rsid w:val="0034680A"/>
    <w:rsid w:val="0034682C"/>
    <w:rsid w:val="00346C85"/>
    <w:rsid w:val="00350DA7"/>
    <w:rsid w:val="00353DD5"/>
    <w:rsid w:val="00353EE8"/>
    <w:rsid w:val="00355084"/>
    <w:rsid w:val="00355E8C"/>
    <w:rsid w:val="00357167"/>
    <w:rsid w:val="00361495"/>
    <w:rsid w:val="00364EF6"/>
    <w:rsid w:val="003652E7"/>
    <w:rsid w:val="00366693"/>
    <w:rsid w:val="00376930"/>
    <w:rsid w:val="0038043C"/>
    <w:rsid w:val="00386456"/>
    <w:rsid w:val="003901B3"/>
    <w:rsid w:val="003903B0"/>
    <w:rsid w:val="00390C02"/>
    <w:rsid w:val="003912A3"/>
    <w:rsid w:val="0039143D"/>
    <w:rsid w:val="003924B3"/>
    <w:rsid w:val="00394066"/>
    <w:rsid w:val="003964D5"/>
    <w:rsid w:val="00396F35"/>
    <w:rsid w:val="003A0304"/>
    <w:rsid w:val="003A0878"/>
    <w:rsid w:val="003A0C4F"/>
    <w:rsid w:val="003A49EB"/>
    <w:rsid w:val="003A581E"/>
    <w:rsid w:val="003A5FAE"/>
    <w:rsid w:val="003A6751"/>
    <w:rsid w:val="003B01A4"/>
    <w:rsid w:val="003B027A"/>
    <w:rsid w:val="003B0583"/>
    <w:rsid w:val="003B267F"/>
    <w:rsid w:val="003B49DA"/>
    <w:rsid w:val="003B6891"/>
    <w:rsid w:val="003B73DE"/>
    <w:rsid w:val="003C01B1"/>
    <w:rsid w:val="003C189C"/>
    <w:rsid w:val="003C26FC"/>
    <w:rsid w:val="003C5719"/>
    <w:rsid w:val="003C75FC"/>
    <w:rsid w:val="003D1BE9"/>
    <w:rsid w:val="003D25E4"/>
    <w:rsid w:val="003D33FF"/>
    <w:rsid w:val="003D3D29"/>
    <w:rsid w:val="003D3D9D"/>
    <w:rsid w:val="003D43B0"/>
    <w:rsid w:val="003D7E29"/>
    <w:rsid w:val="003E09CF"/>
    <w:rsid w:val="003E0D9E"/>
    <w:rsid w:val="003E1992"/>
    <w:rsid w:val="003E6423"/>
    <w:rsid w:val="003E76EF"/>
    <w:rsid w:val="003F00C3"/>
    <w:rsid w:val="003F169F"/>
    <w:rsid w:val="003F18DE"/>
    <w:rsid w:val="003F59B5"/>
    <w:rsid w:val="003F6C9B"/>
    <w:rsid w:val="00400128"/>
    <w:rsid w:val="0040246E"/>
    <w:rsid w:val="004030F2"/>
    <w:rsid w:val="00403D61"/>
    <w:rsid w:val="00406251"/>
    <w:rsid w:val="0040799E"/>
    <w:rsid w:val="00413C8D"/>
    <w:rsid w:val="00413E61"/>
    <w:rsid w:val="00414152"/>
    <w:rsid w:val="004159C8"/>
    <w:rsid w:val="00415DDE"/>
    <w:rsid w:val="00416308"/>
    <w:rsid w:val="00416996"/>
    <w:rsid w:val="00416D9A"/>
    <w:rsid w:val="00417B82"/>
    <w:rsid w:val="00421624"/>
    <w:rsid w:val="00421DF6"/>
    <w:rsid w:val="00422259"/>
    <w:rsid w:val="004228D3"/>
    <w:rsid w:val="00423F66"/>
    <w:rsid w:val="00423F9F"/>
    <w:rsid w:val="00425FD7"/>
    <w:rsid w:val="00427F2F"/>
    <w:rsid w:val="00430D86"/>
    <w:rsid w:val="0043208B"/>
    <w:rsid w:val="00432AD1"/>
    <w:rsid w:val="00432B52"/>
    <w:rsid w:val="00433494"/>
    <w:rsid w:val="00434140"/>
    <w:rsid w:val="00435826"/>
    <w:rsid w:val="0043612C"/>
    <w:rsid w:val="004366AB"/>
    <w:rsid w:val="004376B9"/>
    <w:rsid w:val="00437BA7"/>
    <w:rsid w:val="00440848"/>
    <w:rsid w:val="004422D6"/>
    <w:rsid w:val="00442C47"/>
    <w:rsid w:val="0044490E"/>
    <w:rsid w:val="00447165"/>
    <w:rsid w:val="00452F9A"/>
    <w:rsid w:val="00456251"/>
    <w:rsid w:val="00460D1C"/>
    <w:rsid w:val="00460E62"/>
    <w:rsid w:val="00464311"/>
    <w:rsid w:val="00464E39"/>
    <w:rsid w:val="0046603E"/>
    <w:rsid w:val="00466082"/>
    <w:rsid w:val="0046653B"/>
    <w:rsid w:val="0046694E"/>
    <w:rsid w:val="00467E2C"/>
    <w:rsid w:val="0047380F"/>
    <w:rsid w:val="0047426F"/>
    <w:rsid w:val="0047437C"/>
    <w:rsid w:val="0047453E"/>
    <w:rsid w:val="00475F18"/>
    <w:rsid w:val="00480824"/>
    <w:rsid w:val="00480D03"/>
    <w:rsid w:val="00480ECA"/>
    <w:rsid w:val="004861E4"/>
    <w:rsid w:val="0048674D"/>
    <w:rsid w:val="004870BB"/>
    <w:rsid w:val="004872D8"/>
    <w:rsid w:val="0048754A"/>
    <w:rsid w:val="00487C10"/>
    <w:rsid w:val="00490A62"/>
    <w:rsid w:val="0049241A"/>
    <w:rsid w:val="004974CD"/>
    <w:rsid w:val="004A0106"/>
    <w:rsid w:val="004A0B61"/>
    <w:rsid w:val="004A0BB9"/>
    <w:rsid w:val="004A0F49"/>
    <w:rsid w:val="004A34D2"/>
    <w:rsid w:val="004A57F5"/>
    <w:rsid w:val="004B33A3"/>
    <w:rsid w:val="004B353C"/>
    <w:rsid w:val="004B38DB"/>
    <w:rsid w:val="004B6500"/>
    <w:rsid w:val="004B6E7D"/>
    <w:rsid w:val="004B7D5F"/>
    <w:rsid w:val="004C246A"/>
    <w:rsid w:val="004C2AA7"/>
    <w:rsid w:val="004C31AF"/>
    <w:rsid w:val="004C3ADF"/>
    <w:rsid w:val="004C59F7"/>
    <w:rsid w:val="004C755C"/>
    <w:rsid w:val="004C7603"/>
    <w:rsid w:val="004C7F81"/>
    <w:rsid w:val="004D087D"/>
    <w:rsid w:val="004D22DE"/>
    <w:rsid w:val="004D37A6"/>
    <w:rsid w:val="004D4A87"/>
    <w:rsid w:val="004D52FA"/>
    <w:rsid w:val="004D53FA"/>
    <w:rsid w:val="004D5756"/>
    <w:rsid w:val="004D65AC"/>
    <w:rsid w:val="004D7944"/>
    <w:rsid w:val="004D7D21"/>
    <w:rsid w:val="004D7FB4"/>
    <w:rsid w:val="004E07A4"/>
    <w:rsid w:val="004E1AAE"/>
    <w:rsid w:val="004E4C6D"/>
    <w:rsid w:val="004E5463"/>
    <w:rsid w:val="004F1425"/>
    <w:rsid w:val="004F16DB"/>
    <w:rsid w:val="004F2141"/>
    <w:rsid w:val="004F30F8"/>
    <w:rsid w:val="004F3492"/>
    <w:rsid w:val="004F4263"/>
    <w:rsid w:val="004F6048"/>
    <w:rsid w:val="00501473"/>
    <w:rsid w:val="005054A7"/>
    <w:rsid w:val="0051074C"/>
    <w:rsid w:val="00512137"/>
    <w:rsid w:val="00513AF2"/>
    <w:rsid w:val="00513D60"/>
    <w:rsid w:val="00514D99"/>
    <w:rsid w:val="00514E3C"/>
    <w:rsid w:val="00515387"/>
    <w:rsid w:val="0051759B"/>
    <w:rsid w:val="005216C1"/>
    <w:rsid w:val="005222E9"/>
    <w:rsid w:val="00522387"/>
    <w:rsid w:val="00523703"/>
    <w:rsid w:val="00525997"/>
    <w:rsid w:val="00525FE7"/>
    <w:rsid w:val="00526943"/>
    <w:rsid w:val="00526BB5"/>
    <w:rsid w:val="00527E3C"/>
    <w:rsid w:val="0053038B"/>
    <w:rsid w:val="0053170C"/>
    <w:rsid w:val="00531D5C"/>
    <w:rsid w:val="0053388C"/>
    <w:rsid w:val="00533D63"/>
    <w:rsid w:val="00535106"/>
    <w:rsid w:val="005355D8"/>
    <w:rsid w:val="00535A34"/>
    <w:rsid w:val="00537476"/>
    <w:rsid w:val="005416E7"/>
    <w:rsid w:val="00542B62"/>
    <w:rsid w:val="00542BA7"/>
    <w:rsid w:val="0054413A"/>
    <w:rsid w:val="005462AF"/>
    <w:rsid w:val="00550567"/>
    <w:rsid w:val="00550D93"/>
    <w:rsid w:val="00553317"/>
    <w:rsid w:val="005537C7"/>
    <w:rsid w:val="005564CA"/>
    <w:rsid w:val="00557423"/>
    <w:rsid w:val="00561506"/>
    <w:rsid w:val="0056182B"/>
    <w:rsid w:val="005622EB"/>
    <w:rsid w:val="005664CB"/>
    <w:rsid w:val="005727EE"/>
    <w:rsid w:val="0057472B"/>
    <w:rsid w:val="005756AA"/>
    <w:rsid w:val="00575A1C"/>
    <w:rsid w:val="0057646F"/>
    <w:rsid w:val="005766EC"/>
    <w:rsid w:val="00577148"/>
    <w:rsid w:val="00580209"/>
    <w:rsid w:val="0058155E"/>
    <w:rsid w:val="0058679D"/>
    <w:rsid w:val="00592186"/>
    <w:rsid w:val="00596896"/>
    <w:rsid w:val="00597412"/>
    <w:rsid w:val="005A0414"/>
    <w:rsid w:val="005A065B"/>
    <w:rsid w:val="005A1645"/>
    <w:rsid w:val="005A4FC5"/>
    <w:rsid w:val="005A74E4"/>
    <w:rsid w:val="005B1144"/>
    <w:rsid w:val="005B1402"/>
    <w:rsid w:val="005B4267"/>
    <w:rsid w:val="005B5127"/>
    <w:rsid w:val="005B5BE2"/>
    <w:rsid w:val="005B5F68"/>
    <w:rsid w:val="005B678F"/>
    <w:rsid w:val="005B753A"/>
    <w:rsid w:val="005C00FA"/>
    <w:rsid w:val="005C343C"/>
    <w:rsid w:val="005C43C1"/>
    <w:rsid w:val="005C6A48"/>
    <w:rsid w:val="005C6C85"/>
    <w:rsid w:val="005C7485"/>
    <w:rsid w:val="005D35B6"/>
    <w:rsid w:val="005D36B1"/>
    <w:rsid w:val="005D4A0D"/>
    <w:rsid w:val="005D4AEF"/>
    <w:rsid w:val="005D4E8A"/>
    <w:rsid w:val="005D50CE"/>
    <w:rsid w:val="005D51FA"/>
    <w:rsid w:val="005D5B90"/>
    <w:rsid w:val="005D6FC9"/>
    <w:rsid w:val="005D791B"/>
    <w:rsid w:val="005E08E4"/>
    <w:rsid w:val="005E139E"/>
    <w:rsid w:val="005E1974"/>
    <w:rsid w:val="005E2232"/>
    <w:rsid w:val="005E2BDE"/>
    <w:rsid w:val="005E4765"/>
    <w:rsid w:val="005E5354"/>
    <w:rsid w:val="005F055F"/>
    <w:rsid w:val="005F1B0F"/>
    <w:rsid w:val="005F317C"/>
    <w:rsid w:val="005F31BA"/>
    <w:rsid w:val="005F37CD"/>
    <w:rsid w:val="005F3CD0"/>
    <w:rsid w:val="005F599B"/>
    <w:rsid w:val="005F788C"/>
    <w:rsid w:val="00600062"/>
    <w:rsid w:val="006000BC"/>
    <w:rsid w:val="0060070B"/>
    <w:rsid w:val="00602708"/>
    <w:rsid w:val="006037EA"/>
    <w:rsid w:val="00603FBE"/>
    <w:rsid w:val="00604A28"/>
    <w:rsid w:val="0060512C"/>
    <w:rsid w:val="006073E1"/>
    <w:rsid w:val="006111A8"/>
    <w:rsid w:val="00611ED9"/>
    <w:rsid w:val="006122BC"/>
    <w:rsid w:val="00612C51"/>
    <w:rsid w:val="00613847"/>
    <w:rsid w:val="00613FDA"/>
    <w:rsid w:val="006146F1"/>
    <w:rsid w:val="00614817"/>
    <w:rsid w:val="00620FE8"/>
    <w:rsid w:val="00630840"/>
    <w:rsid w:val="00630D7C"/>
    <w:rsid w:val="006311F9"/>
    <w:rsid w:val="006318E7"/>
    <w:rsid w:val="00633DBF"/>
    <w:rsid w:val="006341BB"/>
    <w:rsid w:val="006347C0"/>
    <w:rsid w:val="00637429"/>
    <w:rsid w:val="00640EE4"/>
    <w:rsid w:val="00643B51"/>
    <w:rsid w:val="0064514E"/>
    <w:rsid w:val="006452EE"/>
    <w:rsid w:val="00647BFC"/>
    <w:rsid w:val="00650DDD"/>
    <w:rsid w:val="00650FE8"/>
    <w:rsid w:val="0065344C"/>
    <w:rsid w:val="00654069"/>
    <w:rsid w:val="00655371"/>
    <w:rsid w:val="006559E3"/>
    <w:rsid w:val="0065614B"/>
    <w:rsid w:val="00660D51"/>
    <w:rsid w:val="00661854"/>
    <w:rsid w:val="0066325D"/>
    <w:rsid w:val="00664006"/>
    <w:rsid w:val="00665751"/>
    <w:rsid w:val="006667BE"/>
    <w:rsid w:val="00667E0E"/>
    <w:rsid w:val="00670BF9"/>
    <w:rsid w:val="0067157B"/>
    <w:rsid w:val="00672272"/>
    <w:rsid w:val="006728A0"/>
    <w:rsid w:val="006771C9"/>
    <w:rsid w:val="00681EED"/>
    <w:rsid w:val="00682E7B"/>
    <w:rsid w:val="00683852"/>
    <w:rsid w:val="006852F3"/>
    <w:rsid w:val="006906D4"/>
    <w:rsid w:val="00692992"/>
    <w:rsid w:val="00693E43"/>
    <w:rsid w:val="00695B70"/>
    <w:rsid w:val="00697665"/>
    <w:rsid w:val="00697742"/>
    <w:rsid w:val="00697DD0"/>
    <w:rsid w:val="006A0EB7"/>
    <w:rsid w:val="006A2FA9"/>
    <w:rsid w:val="006A7CB5"/>
    <w:rsid w:val="006A7FD0"/>
    <w:rsid w:val="006B022B"/>
    <w:rsid w:val="006B064B"/>
    <w:rsid w:val="006B2398"/>
    <w:rsid w:val="006B39D4"/>
    <w:rsid w:val="006B3D1E"/>
    <w:rsid w:val="006B5051"/>
    <w:rsid w:val="006B5FA9"/>
    <w:rsid w:val="006B665B"/>
    <w:rsid w:val="006B739B"/>
    <w:rsid w:val="006C06E6"/>
    <w:rsid w:val="006C116D"/>
    <w:rsid w:val="006C1A72"/>
    <w:rsid w:val="006C2A51"/>
    <w:rsid w:val="006C2B00"/>
    <w:rsid w:val="006C3367"/>
    <w:rsid w:val="006C3B52"/>
    <w:rsid w:val="006C5DDF"/>
    <w:rsid w:val="006C6477"/>
    <w:rsid w:val="006C6EE9"/>
    <w:rsid w:val="006C771B"/>
    <w:rsid w:val="006C7F3D"/>
    <w:rsid w:val="006D0D8A"/>
    <w:rsid w:val="006D27E6"/>
    <w:rsid w:val="006D34F7"/>
    <w:rsid w:val="006D35E9"/>
    <w:rsid w:val="006D5552"/>
    <w:rsid w:val="006D5B2B"/>
    <w:rsid w:val="006D74B3"/>
    <w:rsid w:val="006D7687"/>
    <w:rsid w:val="006D7CF6"/>
    <w:rsid w:val="006E0572"/>
    <w:rsid w:val="006E1264"/>
    <w:rsid w:val="006E131E"/>
    <w:rsid w:val="006E170C"/>
    <w:rsid w:val="006E1DB0"/>
    <w:rsid w:val="006E1E98"/>
    <w:rsid w:val="006E66A0"/>
    <w:rsid w:val="006F17CD"/>
    <w:rsid w:val="006F4EB3"/>
    <w:rsid w:val="006F56C4"/>
    <w:rsid w:val="006F62F0"/>
    <w:rsid w:val="006F7679"/>
    <w:rsid w:val="006F7A32"/>
    <w:rsid w:val="007046FF"/>
    <w:rsid w:val="00704B79"/>
    <w:rsid w:val="00705403"/>
    <w:rsid w:val="00705631"/>
    <w:rsid w:val="007071C4"/>
    <w:rsid w:val="00707531"/>
    <w:rsid w:val="00710134"/>
    <w:rsid w:val="00713057"/>
    <w:rsid w:val="00715EAA"/>
    <w:rsid w:val="00716BAF"/>
    <w:rsid w:val="00716CC3"/>
    <w:rsid w:val="00717033"/>
    <w:rsid w:val="00717C4E"/>
    <w:rsid w:val="00720050"/>
    <w:rsid w:val="007213F0"/>
    <w:rsid w:val="00722293"/>
    <w:rsid w:val="00723B38"/>
    <w:rsid w:val="00724D11"/>
    <w:rsid w:val="00726F60"/>
    <w:rsid w:val="00733330"/>
    <w:rsid w:val="00733BCA"/>
    <w:rsid w:val="00734073"/>
    <w:rsid w:val="0073441F"/>
    <w:rsid w:val="0073690F"/>
    <w:rsid w:val="007412B8"/>
    <w:rsid w:val="00741A9E"/>
    <w:rsid w:val="00742281"/>
    <w:rsid w:val="00742DD2"/>
    <w:rsid w:val="00746E08"/>
    <w:rsid w:val="00747C96"/>
    <w:rsid w:val="0075094E"/>
    <w:rsid w:val="00751691"/>
    <w:rsid w:val="007522E8"/>
    <w:rsid w:val="0075278C"/>
    <w:rsid w:val="00753519"/>
    <w:rsid w:val="00754452"/>
    <w:rsid w:val="00755CC4"/>
    <w:rsid w:val="0075647A"/>
    <w:rsid w:val="007572F9"/>
    <w:rsid w:val="007634AD"/>
    <w:rsid w:val="00764011"/>
    <w:rsid w:val="00764DA6"/>
    <w:rsid w:val="0077057C"/>
    <w:rsid w:val="007707A7"/>
    <w:rsid w:val="007735BA"/>
    <w:rsid w:val="00773A7F"/>
    <w:rsid w:val="00773CB2"/>
    <w:rsid w:val="00775563"/>
    <w:rsid w:val="00776689"/>
    <w:rsid w:val="00777DCF"/>
    <w:rsid w:val="0078104A"/>
    <w:rsid w:val="0078122E"/>
    <w:rsid w:val="00782B02"/>
    <w:rsid w:val="00783A83"/>
    <w:rsid w:val="007868E2"/>
    <w:rsid w:val="00786BDD"/>
    <w:rsid w:val="00786C7C"/>
    <w:rsid w:val="00792E66"/>
    <w:rsid w:val="00792F13"/>
    <w:rsid w:val="007930A5"/>
    <w:rsid w:val="00795146"/>
    <w:rsid w:val="00795647"/>
    <w:rsid w:val="007973B1"/>
    <w:rsid w:val="00797F78"/>
    <w:rsid w:val="007A174B"/>
    <w:rsid w:val="007A2353"/>
    <w:rsid w:val="007A3611"/>
    <w:rsid w:val="007A5737"/>
    <w:rsid w:val="007A6125"/>
    <w:rsid w:val="007A7024"/>
    <w:rsid w:val="007B0854"/>
    <w:rsid w:val="007B1ACE"/>
    <w:rsid w:val="007B32F7"/>
    <w:rsid w:val="007B4F45"/>
    <w:rsid w:val="007B4F4C"/>
    <w:rsid w:val="007B54FC"/>
    <w:rsid w:val="007B660A"/>
    <w:rsid w:val="007C22B6"/>
    <w:rsid w:val="007C2357"/>
    <w:rsid w:val="007C33A6"/>
    <w:rsid w:val="007C5C1C"/>
    <w:rsid w:val="007C5CE5"/>
    <w:rsid w:val="007C6421"/>
    <w:rsid w:val="007D0B72"/>
    <w:rsid w:val="007D278B"/>
    <w:rsid w:val="007D3671"/>
    <w:rsid w:val="007D37D7"/>
    <w:rsid w:val="007D38E0"/>
    <w:rsid w:val="007D4DBE"/>
    <w:rsid w:val="007D5C3E"/>
    <w:rsid w:val="007D6C71"/>
    <w:rsid w:val="007D7901"/>
    <w:rsid w:val="007E0C58"/>
    <w:rsid w:val="007E1312"/>
    <w:rsid w:val="007E1CAA"/>
    <w:rsid w:val="007E28D6"/>
    <w:rsid w:val="007E3ACA"/>
    <w:rsid w:val="007E4F33"/>
    <w:rsid w:val="007E676C"/>
    <w:rsid w:val="007F15AE"/>
    <w:rsid w:val="007F25C2"/>
    <w:rsid w:val="007F34EB"/>
    <w:rsid w:val="007F3BF1"/>
    <w:rsid w:val="007F54FB"/>
    <w:rsid w:val="007F573F"/>
    <w:rsid w:val="007F6B46"/>
    <w:rsid w:val="007F6D80"/>
    <w:rsid w:val="007F72CB"/>
    <w:rsid w:val="00800C47"/>
    <w:rsid w:val="0080224B"/>
    <w:rsid w:val="0080514C"/>
    <w:rsid w:val="00806AD5"/>
    <w:rsid w:val="00807753"/>
    <w:rsid w:val="008114AC"/>
    <w:rsid w:val="008122A2"/>
    <w:rsid w:val="008132FA"/>
    <w:rsid w:val="0081366B"/>
    <w:rsid w:val="00813988"/>
    <w:rsid w:val="00814E0D"/>
    <w:rsid w:val="0081553B"/>
    <w:rsid w:val="008160B2"/>
    <w:rsid w:val="00817744"/>
    <w:rsid w:val="0082065D"/>
    <w:rsid w:val="00820A37"/>
    <w:rsid w:val="008217B7"/>
    <w:rsid w:val="00822C88"/>
    <w:rsid w:val="00824BF9"/>
    <w:rsid w:val="00830303"/>
    <w:rsid w:val="00830FFD"/>
    <w:rsid w:val="0083119B"/>
    <w:rsid w:val="00833039"/>
    <w:rsid w:val="00836EAB"/>
    <w:rsid w:val="0083782B"/>
    <w:rsid w:val="00840960"/>
    <w:rsid w:val="00840BB6"/>
    <w:rsid w:val="008412F0"/>
    <w:rsid w:val="008420C6"/>
    <w:rsid w:val="00843CEA"/>
    <w:rsid w:val="00844075"/>
    <w:rsid w:val="00850261"/>
    <w:rsid w:val="0085092D"/>
    <w:rsid w:val="00850F79"/>
    <w:rsid w:val="00851723"/>
    <w:rsid w:val="00851D62"/>
    <w:rsid w:val="00853250"/>
    <w:rsid w:val="00853AE0"/>
    <w:rsid w:val="00853AF8"/>
    <w:rsid w:val="00854D44"/>
    <w:rsid w:val="00854DB7"/>
    <w:rsid w:val="00857EEA"/>
    <w:rsid w:val="00861F54"/>
    <w:rsid w:val="008632AF"/>
    <w:rsid w:val="00864715"/>
    <w:rsid w:val="00864821"/>
    <w:rsid w:val="00870AF9"/>
    <w:rsid w:val="00871C84"/>
    <w:rsid w:val="00872A2E"/>
    <w:rsid w:val="008749A9"/>
    <w:rsid w:val="00875D97"/>
    <w:rsid w:val="00876146"/>
    <w:rsid w:val="00876868"/>
    <w:rsid w:val="008770F7"/>
    <w:rsid w:val="00880378"/>
    <w:rsid w:val="00880D11"/>
    <w:rsid w:val="00881812"/>
    <w:rsid w:val="008819C3"/>
    <w:rsid w:val="00881A23"/>
    <w:rsid w:val="00882C43"/>
    <w:rsid w:val="00882F5E"/>
    <w:rsid w:val="0088434E"/>
    <w:rsid w:val="00886E97"/>
    <w:rsid w:val="00887C57"/>
    <w:rsid w:val="00890D42"/>
    <w:rsid w:val="00891846"/>
    <w:rsid w:val="00891FB0"/>
    <w:rsid w:val="008927F9"/>
    <w:rsid w:val="00894211"/>
    <w:rsid w:val="0089774F"/>
    <w:rsid w:val="00897F72"/>
    <w:rsid w:val="008A18EE"/>
    <w:rsid w:val="008A1C99"/>
    <w:rsid w:val="008A1E91"/>
    <w:rsid w:val="008A2550"/>
    <w:rsid w:val="008A2823"/>
    <w:rsid w:val="008A383B"/>
    <w:rsid w:val="008A4934"/>
    <w:rsid w:val="008A519B"/>
    <w:rsid w:val="008B02F1"/>
    <w:rsid w:val="008B1558"/>
    <w:rsid w:val="008B1829"/>
    <w:rsid w:val="008B2C6A"/>
    <w:rsid w:val="008B3AED"/>
    <w:rsid w:val="008B6006"/>
    <w:rsid w:val="008B6265"/>
    <w:rsid w:val="008C30C7"/>
    <w:rsid w:val="008C310A"/>
    <w:rsid w:val="008C3B0D"/>
    <w:rsid w:val="008C4741"/>
    <w:rsid w:val="008C6F87"/>
    <w:rsid w:val="008C7C2E"/>
    <w:rsid w:val="008D1EFE"/>
    <w:rsid w:val="008D572E"/>
    <w:rsid w:val="008D76FA"/>
    <w:rsid w:val="008D7EDF"/>
    <w:rsid w:val="008E056D"/>
    <w:rsid w:val="008E188B"/>
    <w:rsid w:val="008E1C15"/>
    <w:rsid w:val="008E4E6A"/>
    <w:rsid w:val="008E51A1"/>
    <w:rsid w:val="008E7DBB"/>
    <w:rsid w:val="008F2D5F"/>
    <w:rsid w:val="008F538E"/>
    <w:rsid w:val="008F5551"/>
    <w:rsid w:val="008F6CB0"/>
    <w:rsid w:val="008F7712"/>
    <w:rsid w:val="00900304"/>
    <w:rsid w:val="00900F40"/>
    <w:rsid w:val="00901D44"/>
    <w:rsid w:val="009037EE"/>
    <w:rsid w:val="00904534"/>
    <w:rsid w:val="009047C5"/>
    <w:rsid w:val="00906A56"/>
    <w:rsid w:val="00907A93"/>
    <w:rsid w:val="00912585"/>
    <w:rsid w:val="009139FF"/>
    <w:rsid w:val="00913DEE"/>
    <w:rsid w:val="00915B66"/>
    <w:rsid w:val="009173EE"/>
    <w:rsid w:val="0091758D"/>
    <w:rsid w:val="00917632"/>
    <w:rsid w:val="00917D8E"/>
    <w:rsid w:val="00920A32"/>
    <w:rsid w:val="00921674"/>
    <w:rsid w:val="009221A9"/>
    <w:rsid w:val="009224E5"/>
    <w:rsid w:val="00922786"/>
    <w:rsid w:val="00923802"/>
    <w:rsid w:val="00923CA7"/>
    <w:rsid w:val="00924C63"/>
    <w:rsid w:val="009301C4"/>
    <w:rsid w:val="00933294"/>
    <w:rsid w:val="00934E7F"/>
    <w:rsid w:val="00934FF9"/>
    <w:rsid w:val="009350C1"/>
    <w:rsid w:val="009368B9"/>
    <w:rsid w:val="00937020"/>
    <w:rsid w:val="00940DB9"/>
    <w:rsid w:val="00942DD6"/>
    <w:rsid w:val="00944073"/>
    <w:rsid w:val="009444A4"/>
    <w:rsid w:val="009471A0"/>
    <w:rsid w:val="00947622"/>
    <w:rsid w:val="009479A9"/>
    <w:rsid w:val="009524B5"/>
    <w:rsid w:val="009532CD"/>
    <w:rsid w:val="0095385A"/>
    <w:rsid w:val="00955202"/>
    <w:rsid w:val="00955B44"/>
    <w:rsid w:val="00956821"/>
    <w:rsid w:val="00964425"/>
    <w:rsid w:val="009670CB"/>
    <w:rsid w:val="00967268"/>
    <w:rsid w:val="009679ED"/>
    <w:rsid w:val="00967CD8"/>
    <w:rsid w:val="00970408"/>
    <w:rsid w:val="00970437"/>
    <w:rsid w:val="00971FAB"/>
    <w:rsid w:val="009726BB"/>
    <w:rsid w:val="0097416E"/>
    <w:rsid w:val="0097606C"/>
    <w:rsid w:val="009760B1"/>
    <w:rsid w:val="00976295"/>
    <w:rsid w:val="00981216"/>
    <w:rsid w:val="00982027"/>
    <w:rsid w:val="009820DB"/>
    <w:rsid w:val="0098238F"/>
    <w:rsid w:val="00984188"/>
    <w:rsid w:val="0098489D"/>
    <w:rsid w:val="00984AB9"/>
    <w:rsid w:val="00990D27"/>
    <w:rsid w:val="009916A7"/>
    <w:rsid w:val="0099237F"/>
    <w:rsid w:val="0099262B"/>
    <w:rsid w:val="00994DF5"/>
    <w:rsid w:val="00994E2D"/>
    <w:rsid w:val="009976EE"/>
    <w:rsid w:val="009A3569"/>
    <w:rsid w:val="009A691C"/>
    <w:rsid w:val="009B0593"/>
    <w:rsid w:val="009B1702"/>
    <w:rsid w:val="009B512E"/>
    <w:rsid w:val="009B5190"/>
    <w:rsid w:val="009B61A4"/>
    <w:rsid w:val="009C0309"/>
    <w:rsid w:val="009C31BE"/>
    <w:rsid w:val="009C37DC"/>
    <w:rsid w:val="009C6959"/>
    <w:rsid w:val="009C713B"/>
    <w:rsid w:val="009D22BA"/>
    <w:rsid w:val="009D314D"/>
    <w:rsid w:val="009D3304"/>
    <w:rsid w:val="009D3CF6"/>
    <w:rsid w:val="009D4945"/>
    <w:rsid w:val="009D4B2F"/>
    <w:rsid w:val="009D61EA"/>
    <w:rsid w:val="009D6E69"/>
    <w:rsid w:val="009E0E05"/>
    <w:rsid w:val="009E30D4"/>
    <w:rsid w:val="009E3405"/>
    <w:rsid w:val="009E3F06"/>
    <w:rsid w:val="009E54F2"/>
    <w:rsid w:val="009E64D5"/>
    <w:rsid w:val="009F1E2C"/>
    <w:rsid w:val="009F261D"/>
    <w:rsid w:val="009F3602"/>
    <w:rsid w:val="009F5096"/>
    <w:rsid w:val="009F59C2"/>
    <w:rsid w:val="009F5A3E"/>
    <w:rsid w:val="00A0103E"/>
    <w:rsid w:val="00A02213"/>
    <w:rsid w:val="00A058A6"/>
    <w:rsid w:val="00A066BD"/>
    <w:rsid w:val="00A135C5"/>
    <w:rsid w:val="00A13886"/>
    <w:rsid w:val="00A14415"/>
    <w:rsid w:val="00A146B7"/>
    <w:rsid w:val="00A15E6F"/>
    <w:rsid w:val="00A16FAB"/>
    <w:rsid w:val="00A21FEB"/>
    <w:rsid w:val="00A235A2"/>
    <w:rsid w:val="00A23693"/>
    <w:rsid w:val="00A23CE5"/>
    <w:rsid w:val="00A2439B"/>
    <w:rsid w:val="00A24560"/>
    <w:rsid w:val="00A27085"/>
    <w:rsid w:val="00A318EF"/>
    <w:rsid w:val="00A3420B"/>
    <w:rsid w:val="00A34538"/>
    <w:rsid w:val="00A350AF"/>
    <w:rsid w:val="00A37C18"/>
    <w:rsid w:val="00A37FB6"/>
    <w:rsid w:val="00A40A28"/>
    <w:rsid w:val="00A42365"/>
    <w:rsid w:val="00A426EC"/>
    <w:rsid w:val="00A42EE7"/>
    <w:rsid w:val="00A4420F"/>
    <w:rsid w:val="00A462AB"/>
    <w:rsid w:val="00A500EF"/>
    <w:rsid w:val="00A51659"/>
    <w:rsid w:val="00A5350E"/>
    <w:rsid w:val="00A5539A"/>
    <w:rsid w:val="00A568F6"/>
    <w:rsid w:val="00A60EE0"/>
    <w:rsid w:val="00A612F6"/>
    <w:rsid w:val="00A61F23"/>
    <w:rsid w:val="00A62322"/>
    <w:rsid w:val="00A62437"/>
    <w:rsid w:val="00A64290"/>
    <w:rsid w:val="00A679FA"/>
    <w:rsid w:val="00A7090A"/>
    <w:rsid w:val="00A7146A"/>
    <w:rsid w:val="00A71C49"/>
    <w:rsid w:val="00A74544"/>
    <w:rsid w:val="00A757E2"/>
    <w:rsid w:val="00A771A5"/>
    <w:rsid w:val="00A82473"/>
    <w:rsid w:val="00A83087"/>
    <w:rsid w:val="00A83F78"/>
    <w:rsid w:val="00A8570E"/>
    <w:rsid w:val="00A944C2"/>
    <w:rsid w:val="00A95095"/>
    <w:rsid w:val="00A957B9"/>
    <w:rsid w:val="00A95ED2"/>
    <w:rsid w:val="00A9641E"/>
    <w:rsid w:val="00A965EE"/>
    <w:rsid w:val="00A973D6"/>
    <w:rsid w:val="00AA032A"/>
    <w:rsid w:val="00AA08E7"/>
    <w:rsid w:val="00AA2094"/>
    <w:rsid w:val="00AA442B"/>
    <w:rsid w:val="00AA669D"/>
    <w:rsid w:val="00AA7403"/>
    <w:rsid w:val="00AA7503"/>
    <w:rsid w:val="00AA7BEB"/>
    <w:rsid w:val="00AB0B73"/>
    <w:rsid w:val="00AB124E"/>
    <w:rsid w:val="00AB1722"/>
    <w:rsid w:val="00AB3212"/>
    <w:rsid w:val="00AB37FB"/>
    <w:rsid w:val="00AB5852"/>
    <w:rsid w:val="00AB5C7F"/>
    <w:rsid w:val="00AB6591"/>
    <w:rsid w:val="00AB71ED"/>
    <w:rsid w:val="00AC146A"/>
    <w:rsid w:val="00AC237B"/>
    <w:rsid w:val="00AC27E8"/>
    <w:rsid w:val="00AC3739"/>
    <w:rsid w:val="00AC4829"/>
    <w:rsid w:val="00AC514C"/>
    <w:rsid w:val="00AC5690"/>
    <w:rsid w:val="00AC5F3A"/>
    <w:rsid w:val="00AC6BED"/>
    <w:rsid w:val="00AD0C5A"/>
    <w:rsid w:val="00AD1A73"/>
    <w:rsid w:val="00AD3374"/>
    <w:rsid w:val="00AD38CD"/>
    <w:rsid w:val="00AD6001"/>
    <w:rsid w:val="00AE1539"/>
    <w:rsid w:val="00AE2D2E"/>
    <w:rsid w:val="00AE4C20"/>
    <w:rsid w:val="00AE61E1"/>
    <w:rsid w:val="00AE6434"/>
    <w:rsid w:val="00AE6C09"/>
    <w:rsid w:val="00AE7779"/>
    <w:rsid w:val="00AF0BEC"/>
    <w:rsid w:val="00AF3AB8"/>
    <w:rsid w:val="00AF4469"/>
    <w:rsid w:val="00AF561D"/>
    <w:rsid w:val="00B000D8"/>
    <w:rsid w:val="00B0017D"/>
    <w:rsid w:val="00B02774"/>
    <w:rsid w:val="00B04012"/>
    <w:rsid w:val="00B050B8"/>
    <w:rsid w:val="00B05411"/>
    <w:rsid w:val="00B0753B"/>
    <w:rsid w:val="00B12F06"/>
    <w:rsid w:val="00B13EC0"/>
    <w:rsid w:val="00B155E1"/>
    <w:rsid w:val="00B15FA7"/>
    <w:rsid w:val="00B179C1"/>
    <w:rsid w:val="00B21A34"/>
    <w:rsid w:val="00B22E22"/>
    <w:rsid w:val="00B23080"/>
    <w:rsid w:val="00B2488A"/>
    <w:rsid w:val="00B24ADC"/>
    <w:rsid w:val="00B25A00"/>
    <w:rsid w:val="00B25E66"/>
    <w:rsid w:val="00B27AD4"/>
    <w:rsid w:val="00B30086"/>
    <w:rsid w:val="00B31F22"/>
    <w:rsid w:val="00B359ED"/>
    <w:rsid w:val="00B3662F"/>
    <w:rsid w:val="00B37C00"/>
    <w:rsid w:val="00B44AD6"/>
    <w:rsid w:val="00B44E8E"/>
    <w:rsid w:val="00B46C42"/>
    <w:rsid w:val="00B51003"/>
    <w:rsid w:val="00B512FD"/>
    <w:rsid w:val="00B525CB"/>
    <w:rsid w:val="00B5546E"/>
    <w:rsid w:val="00B5566E"/>
    <w:rsid w:val="00B55851"/>
    <w:rsid w:val="00B60461"/>
    <w:rsid w:val="00B605C0"/>
    <w:rsid w:val="00B62A08"/>
    <w:rsid w:val="00B633F9"/>
    <w:rsid w:val="00B63872"/>
    <w:rsid w:val="00B63CB2"/>
    <w:rsid w:val="00B641D9"/>
    <w:rsid w:val="00B64EDB"/>
    <w:rsid w:val="00B654E7"/>
    <w:rsid w:val="00B66578"/>
    <w:rsid w:val="00B7103F"/>
    <w:rsid w:val="00B71C79"/>
    <w:rsid w:val="00B7315F"/>
    <w:rsid w:val="00B750D9"/>
    <w:rsid w:val="00B760B2"/>
    <w:rsid w:val="00B76BD1"/>
    <w:rsid w:val="00B76E5A"/>
    <w:rsid w:val="00B77F95"/>
    <w:rsid w:val="00B81F6E"/>
    <w:rsid w:val="00B84BA7"/>
    <w:rsid w:val="00B85186"/>
    <w:rsid w:val="00B91AF0"/>
    <w:rsid w:val="00B91B8E"/>
    <w:rsid w:val="00B9384C"/>
    <w:rsid w:val="00B93C9A"/>
    <w:rsid w:val="00B94548"/>
    <w:rsid w:val="00B95357"/>
    <w:rsid w:val="00B95AC8"/>
    <w:rsid w:val="00B9618B"/>
    <w:rsid w:val="00B97DB0"/>
    <w:rsid w:val="00BA0F15"/>
    <w:rsid w:val="00BA3286"/>
    <w:rsid w:val="00BA4D28"/>
    <w:rsid w:val="00BA5871"/>
    <w:rsid w:val="00BB3B04"/>
    <w:rsid w:val="00BB5179"/>
    <w:rsid w:val="00BB7681"/>
    <w:rsid w:val="00BC03D3"/>
    <w:rsid w:val="00BC2704"/>
    <w:rsid w:val="00BC2E62"/>
    <w:rsid w:val="00BC3E73"/>
    <w:rsid w:val="00BC461B"/>
    <w:rsid w:val="00BC50C2"/>
    <w:rsid w:val="00BD0109"/>
    <w:rsid w:val="00BD2036"/>
    <w:rsid w:val="00BD2923"/>
    <w:rsid w:val="00BD78FE"/>
    <w:rsid w:val="00BE12CA"/>
    <w:rsid w:val="00BE15DA"/>
    <w:rsid w:val="00BE1CEA"/>
    <w:rsid w:val="00BE2F5F"/>
    <w:rsid w:val="00BE3280"/>
    <w:rsid w:val="00BE5D85"/>
    <w:rsid w:val="00BE5DEF"/>
    <w:rsid w:val="00BE642B"/>
    <w:rsid w:val="00BE67A9"/>
    <w:rsid w:val="00BF31BA"/>
    <w:rsid w:val="00BF5E9C"/>
    <w:rsid w:val="00BF6D9D"/>
    <w:rsid w:val="00C009BB"/>
    <w:rsid w:val="00C014AB"/>
    <w:rsid w:val="00C0241E"/>
    <w:rsid w:val="00C02CA7"/>
    <w:rsid w:val="00C03773"/>
    <w:rsid w:val="00C0469E"/>
    <w:rsid w:val="00C06A57"/>
    <w:rsid w:val="00C06B30"/>
    <w:rsid w:val="00C06E74"/>
    <w:rsid w:val="00C07B9B"/>
    <w:rsid w:val="00C10ECB"/>
    <w:rsid w:val="00C11BD7"/>
    <w:rsid w:val="00C1486D"/>
    <w:rsid w:val="00C17E35"/>
    <w:rsid w:val="00C20738"/>
    <w:rsid w:val="00C20AB9"/>
    <w:rsid w:val="00C2198C"/>
    <w:rsid w:val="00C2265C"/>
    <w:rsid w:val="00C22BB6"/>
    <w:rsid w:val="00C245B6"/>
    <w:rsid w:val="00C24D7E"/>
    <w:rsid w:val="00C269AB"/>
    <w:rsid w:val="00C27711"/>
    <w:rsid w:val="00C309CE"/>
    <w:rsid w:val="00C31C6D"/>
    <w:rsid w:val="00C32119"/>
    <w:rsid w:val="00C34208"/>
    <w:rsid w:val="00C35346"/>
    <w:rsid w:val="00C366C4"/>
    <w:rsid w:val="00C4020C"/>
    <w:rsid w:val="00C4025B"/>
    <w:rsid w:val="00C404E4"/>
    <w:rsid w:val="00C41A1D"/>
    <w:rsid w:val="00C42508"/>
    <w:rsid w:val="00C42C10"/>
    <w:rsid w:val="00C4437C"/>
    <w:rsid w:val="00C45BB9"/>
    <w:rsid w:val="00C510EA"/>
    <w:rsid w:val="00C520CB"/>
    <w:rsid w:val="00C5372F"/>
    <w:rsid w:val="00C53FA5"/>
    <w:rsid w:val="00C54BAF"/>
    <w:rsid w:val="00C57840"/>
    <w:rsid w:val="00C61DE2"/>
    <w:rsid w:val="00C6465E"/>
    <w:rsid w:val="00C64A86"/>
    <w:rsid w:val="00C6552A"/>
    <w:rsid w:val="00C65533"/>
    <w:rsid w:val="00C70B9D"/>
    <w:rsid w:val="00C728E1"/>
    <w:rsid w:val="00C7665C"/>
    <w:rsid w:val="00C818AF"/>
    <w:rsid w:val="00C81F3D"/>
    <w:rsid w:val="00C83421"/>
    <w:rsid w:val="00C838BE"/>
    <w:rsid w:val="00C8458D"/>
    <w:rsid w:val="00C85983"/>
    <w:rsid w:val="00C8725E"/>
    <w:rsid w:val="00C875F8"/>
    <w:rsid w:val="00C916C9"/>
    <w:rsid w:val="00C94C9D"/>
    <w:rsid w:val="00C96B17"/>
    <w:rsid w:val="00C97AAA"/>
    <w:rsid w:val="00CA059D"/>
    <w:rsid w:val="00CA2C72"/>
    <w:rsid w:val="00CA4617"/>
    <w:rsid w:val="00CA7385"/>
    <w:rsid w:val="00CB0765"/>
    <w:rsid w:val="00CB07AA"/>
    <w:rsid w:val="00CB2B36"/>
    <w:rsid w:val="00CB42FC"/>
    <w:rsid w:val="00CB5943"/>
    <w:rsid w:val="00CC00CD"/>
    <w:rsid w:val="00CC0339"/>
    <w:rsid w:val="00CC0B3D"/>
    <w:rsid w:val="00CC0FED"/>
    <w:rsid w:val="00CC4DF1"/>
    <w:rsid w:val="00CC6121"/>
    <w:rsid w:val="00CC748E"/>
    <w:rsid w:val="00CD1FD4"/>
    <w:rsid w:val="00CD2B8C"/>
    <w:rsid w:val="00CD4A86"/>
    <w:rsid w:val="00CD5576"/>
    <w:rsid w:val="00CD7E27"/>
    <w:rsid w:val="00CE0CEE"/>
    <w:rsid w:val="00CE4E6E"/>
    <w:rsid w:val="00CE4F2E"/>
    <w:rsid w:val="00CE7A1A"/>
    <w:rsid w:val="00CE7EDD"/>
    <w:rsid w:val="00CF0701"/>
    <w:rsid w:val="00CF39DA"/>
    <w:rsid w:val="00CF530F"/>
    <w:rsid w:val="00CF600D"/>
    <w:rsid w:val="00D0087E"/>
    <w:rsid w:val="00D01760"/>
    <w:rsid w:val="00D01EBF"/>
    <w:rsid w:val="00D03D48"/>
    <w:rsid w:val="00D06596"/>
    <w:rsid w:val="00D10800"/>
    <w:rsid w:val="00D13D5F"/>
    <w:rsid w:val="00D14D1E"/>
    <w:rsid w:val="00D15B95"/>
    <w:rsid w:val="00D16E39"/>
    <w:rsid w:val="00D170B9"/>
    <w:rsid w:val="00D17C6C"/>
    <w:rsid w:val="00D220D3"/>
    <w:rsid w:val="00D2214A"/>
    <w:rsid w:val="00D223B6"/>
    <w:rsid w:val="00D22BEB"/>
    <w:rsid w:val="00D23AD8"/>
    <w:rsid w:val="00D25ACC"/>
    <w:rsid w:val="00D2686C"/>
    <w:rsid w:val="00D26B57"/>
    <w:rsid w:val="00D31AF0"/>
    <w:rsid w:val="00D33F45"/>
    <w:rsid w:val="00D350DE"/>
    <w:rsid w:val="00D35FC1"/>
    <w:rsid w:val="00D40C21"/>
    <w:rsid w:val="00D41655"/>
    <w:rsid w:val="00D42298"/>
    <w:rsid w:val="00D4320D"/>
    <w:rsid w:val="00D44E97"/>
    <w:rsid w:val="00D460D9"/>
    <w:rsid w:val="00D46766"/>
    <w:rsid w:val="00D53894"/>
    <w:rsid w:val="00D54BC8"/>
    <w:rsid w:val="00D55217"/>
    <w:rsid w:val="00D5580D"/>
    <w:rsid w:val="00D57DA1"/>
    <w:rsid w:val="00D600CF"/>
    <w:rsid w:val="00D60327"/>
    <w:rsid w:val="00D60DD6"/>
    <w:rsid w:val="00D63341"/>
    <w:rsid w:val="00D650B5"/>
    <w:rsid w:val="00D66C4F"/>
    <w:rsid w:val="00D679D8"/>
    <w:rsid w:val="00D7075B"/>
    <w:rsid w:val="00D710B9"/>
    <w:rsid w:val="00D71956"/>
    <w:rsid w:val="00D71D22"/>
    <w:rsid w:val="00D72E9D"/>
    <w:rsid w:val="00D74377"/>
    <w:rsid w:val="00D74765"/>
    <w:rsid w:val="00D7568C"/>
    <w:rsid w:val="00D7727A"/>
    <w:rsid w:val="00D8014D"/>
    <w:rsid w:val="00D82CE5"/>
    <w:rsid w:val="00D84D63"/>
    <w:rsid w:val="00D84FE0"/>
    <w:rsid w:val="00D85373"/>
    <w:rsid w:val="00D87181"/>
    <w:rsid w:val="00D914DB"/>
    <w:rsid w:val="00D92770"/>
    <w:rsid w:val="00D93287"/>
    <w:rsid w:val="00D94D04"/>
    <w:rsid w:val="00D95779"/>
    <w:rsid w:val="00D96E07"/>
    <w:rsid w:val="00D970D3"/>
    <w:rsid w:val="00D97DDD"/>
    <w:rsid w:val="00DA0478"/>
    <w:rsid w:val="00DA2810"/>
    <w:rsid w:val="00DA37EC"/>
    <w:rsid w:val="00DA545B"/>
    <w:rsid w:val="00DA583D"/>
    <w:rsid w:val="00DA5AB1"/>
    <w:rsid w:val="00DB0DFA"/>
    <w:rsid w:val="00DB28B8"/>
    <w:rsid w:val="00DB3D31"/>
    <w:rsid w:val="00DB51C6"/>
    <w:rsid w:val="00DB5DD7"/>
    <w:rsid w:val="00DC2AFD"/>
    <w:rsid w:val="00DC3544"/>
    <w:rsid w:val="00DC4287"/>
    <w:rsid w:val="00DC5C5A"/>
    <w:rsid w:val="00DC62E5"/>
    <w:rsid w:val="00DC743F"/>
    <w:rsid w:val="00DC7916"/>
    <w:rsid w:val="00DD0BB0"/>
    <w:rsid w:val="00DD19C0"/>
    <w:rsid w:val="00DD32A0"/>
    <w:rsid w:val="00DD3E02"/>
    <w:rsid w:val="00DD3E55"/>
    <w:rsid w:val="00DD47A2"/>
    <w:rsid w:val="00DD4FD1"/>
    <w:rsid w:val="00DD500A"/>
    <w:rsid w:val="00DD652D"/>
    <w:rsid w:val="00DD6847"/>
    <w:rsid w:val="00DD735D"/>
    <w:rsid w:val="00DE0B1C"/>
    <w:rsid w:val="00DE1B07"/>
    <w:rsid w:val="00DE247F"/>
    <w:rsid w:val="00DE3119"/>
    <w:rsid w:val="00DE3139"/>
    <w:rsid w:val="00DE5BCA"/>
    <w:rsid w:val="00DF0D0C"/>
    <w:rsid w:val="00DF1495"/>
    <w:rsid w:val="00DF20FB"/>
    <w:rsid w:val="00DF2128"/>
    <w:rsid w:val="00DF236B"/>
    <w:rsid w:val="00DF2804"/>
    <w:rsid w:val="00DF28C7"/>
    <w:rsid w:val="00DF3553"/>
    <w:rsid w:val="00DF7086"/>
    <w:rsid w:val="00DF7998"/>
    <w:rsid w:val="00DF7F9E"/>
    <w:rsid w:val="00E0048D"/>
    <w:rsid w:val="00E0153C"/>
    <w:rsid w:val="00E044A2"/>
    <w:rsid w:val="00E057C5"/>
    <w:rsid w:val="00E05FD1"/>
    <w:rsid w:val="00E066EC"/>
    <w:rsid w:val="00E0677C"/>
    <w:rsid w:val="00E06A8D"/>
    <w:rsid w:val="00E07F76"/>
    <w:rsid w:val="00E111A5"/>
    <w:rsid w:val="00E12D64"/>
    <w:rsid w:val="00E13AB8"/>
    <w:rsid w:val="00E13D3F"/>
    <w:rsid w:val="00E16A8F"/>
    <w:rsid w:val="00E234D7"/>
    <w:rsid w:val="00E25CB3"/>
    <w:rsid w:val="00E26939"/>
    <w:rsid w:val="00E270DD"/>
    <w:rsid w:val="00E273AF"/>
    <w:rsid w:val="00E27E15"/>
    <w:rsid w:val="00E3074B"/>
    <w:rsid w:val="00E31A47"/>
    <w:rsid w:val="00E33B62"/>
    <w:rsid w:val="00E33EFE"/>
    <w:rsid w:val="00E34106"/>
    <w:rsid w:val="00E36139"/>
    <w:rsid w:val="00E3704A"/>
    <w:rsid w:val="00E37494"/>
    <w:rsid w:val="00E40D14"/>
    <w:rsid w:val="00E4143A"/>
    <w:rsid w:val="00E41823"/>
    <w:rsid w:val="00E42461"/>
    <w:rsid w:val="00E43624"/>
    <w:rsid w:val="00E4789C"/>
    <w:rsid w:val="00E510C7"/>
    <w:rsid w:val="00E5199E"/>
    <w:rsid w:val="00E5356C"/>
    <w:rsid w:val="00E53B77"/>
    <w:rsid w:val="00E54365"/>
    <w:rsid w:val="00E5455A"/>
    <w:rsid w:val="00E54E9D"/>
    <w:rsid w:val="00E56EC0"/>
    <w:rsid w:val="00E56F8E"/>
    <w:rsid w:val="00E6247B"/>
    <w:rsid w:val="00E62C10"/>
    <w:rsid w:val="00E631C7"/>
    <w:rsid w:val="00E6579E"/>
    <w:rsid w:val="00E65BDD"/>
    <w:rsid w:val="00E73728"/>
    <w:rsid w:val="00E73C2F"/>
    <w:rsid w:val="00E73CDA"/>
    <w:rsid w:val="00E74A91"/>
    <w:rsid w:val="00E76013"/>
    <w:rsid w:val="00E76DD0"/>
    <w:rsid w:val="00E84DA0"/>
    <w:rsid w:val="00E86C9C"/>
    <w:rsid w:val="00E87FB5"/>
    <w:rsid w:val="00E9044C"/>
    <w:rsid w:val="00E90D2A"/>
    <w:rsid w:val="00E96F1A"/>
    <w:rsid w:val="00E97087"/>
    <w:rsid w:val="00EA3761"/>
    <w:rsid w:val="00EA3B8E"/>
    <w:rsid w:val="00EA4951"/>
    <w:rsid w:val="00EB0089"/>
    <w:rsid w:val="00EB0D38"/>
    <w:rsid w:val="00EB2CBD"/>
    <w:rsid w:val="00EB5263"/>
    <w:rsid w:val="00EB55EE"/>
    <w:rsid w:val="00EB5A79"/>
    <w:rsid w:val="00EC36F9"/>
    <w:rsid w:val="00EC71B2"/>
    <w:rsid w:val="00EC772E"/>
    <w:rsid w:val="00EC77E0"/>
    <w:rsid w:val="00ED0181"/>
    <w:rsid w:val="00ED05A8"/>
    <w:rsid w:val="00ED1921"/>
    <w:rsid w:val="00ED1A5E"/>
    <w:rsid w:val="00ED21E1"/>
    <w:rsid w:val="00ED6D48"/>
    <w:rsid w:val="00EE00F3"/>
    <w:rsid w:val="00EE2C9C"/>
    <w:rsid w:val="00EE4DB1"/>
    <w:rsid w:val="00EE59B5"/>
    <w:rsid w:val="00EE5B52"/>
    <w:rsid w:val="00EE6A82"/>
    <w:rsid w:val="00EE7C1A"/>
    <w:rsid w:val="00EF0420"/>
    <w:rsid w:val="00EF169E"/>
    <w:rsid w:val="00EF28A9"/>
    <w:rsid w:val="00EF3184"/>
    <w:rsid w:val="00EF3258"/>
    <w:rsid w:val="00EF3F42"/>
    <w:rsid w:val="00EF4E3B"/>
    <w:rsid w:val="00EF5BD5"/>
    <w:rsid w:val="00EF5E27"/>
    <w:rsid w:val="00EF613F"/>
    <w:rsid w:val="00EF6343"/>
    <w:rsid w:val="00EF64D8"/>
    <w:rsid w:val="00EF7542"/>
    <w:rsid w:val="00F0076F"/>
    <w:rsid w:val="00F04156"/>
    <w:rsid w:val="00F04D40"/>
    <w:rsid w:val="00F0608C"/>
    <w:rsid w:val="00F06296"/>
    <w:rsid w:val="00F074DD"/>
    <w:rsid w:val="00F0774D"/>
    <w:rsid w:val="00F077AE"/>
    <w:rsid w:val="00F10954"/>
    <w:rsid w:val="00F11955"/>
    <w:rsid w:val="00F128BC"/>
    <w:rsid w:val="00F172E0"/>
    <w:rsid w:val="00F2035B"/>
    <w:rsid w:val="00F20AA7"/>
    <w:rsid w:val="00F2107D"/>
    <w:rsid w:val="00F21B2C"/>
    <w:rsid w:val="00F229AC"/>
    <w:rsid w:val="00F24230"/>
    <w:rsid w:val="00F26F4E"/>
    <w:rsid w:val="00F33364"/>
    <w:rsid w:val="00F34C8E"/>
    <w:rsid w:val="00F34CBA"/>
    <w:rsid w:val="00F3533F"/>
    <w:rsid w:val="00F35ACD"/>
    <w:rsid w:val="00F35D06"/>
    <w:rsid w:val="00F36001"/>
    <w:rsid w:val="00F3791E"/>
    <w:rsid w:val="00F379A1"/>
    <w:rsid w:val="00F476A9"/>
    <w:rsid w:val="00F47EEF"/>
    <w:rsid w:val="00F5101F"/>
    <w:rsid w:val="00F51C6B"/>
    <w:rsid w:val="00F520D5"/>
    <w:rsid w:val="00F536CD"/>
    <w:rsid w:val="00F55F3A"/>
    <w:rsid w:val="00F574CC"/>
    <w:rsid w:val="00F61F32"/>
    <w:rsid w:val="00F6407C"/>
    <w:rsid w:val="00F7275A"/>
    <w:rsid w:val="00F743A7"/>
    <w:rsid w:val="00F764CE"/>
    <w:rsid w:val="00F80781"/>
    <w:rsid w:val="00F821A3"/>
    <w:rsid w:val="00F84899"/>
    <w:rsid w:val="00F859F0"/>
    <w:rsid w:val="00F86818"/>
    <w:rsid w:val="00F86F1E"/>
    <w:rsid w:val="00F907B8"/>
    <w:rsid w:val="00F90DB0"/>
    <w:rsid w:val="00F926EA"/>
    <w:rsid w:val="00F92D53"/>
    <w:rsid w:val="00F95598"/>
    <w:rsid w:val="00F9758D"/>
    <w:rsid w:val="00FA0BE5"/>
    <w:rsid w:val="00FA15DA"/>
    <w:rsid w:val="00FA3221"/>
    <w:rsid w:val="00FA63A7"/>
    <w:rsid w:val="00FB156B"/>
    <w:rsid w:val="00FB5E3B"/>
    <w:rsid w:val="00FB69D5"/>
    <w:rsid w:val="00FB749A"/>
    <w:rsid w:val="00FC149F"/>
    <w:rsid w:val="00FC1548"/>
    <w:rsid w:val="00FD2829"/>
    <w:rsid w:val="00FD461D"/>
    <w:rsid w:val="00FD46B4"/>
    <w:rsid w:val="00FD4AA4"/>
    <w:rsid w:val="00FD5C0B"/>
    <w:rsid w:val="00FD7D17"/>
    <w:rsid w:val="00FE094E"/>
    <w:rsid w:val="00FE141E"/>
    <w:rsid w:val="00FE38FF"/>
    <w:rsid w:val="00FE3BC6"/>
    <w:rsid w:val="00FE42ED"/>
    <w:rsid w:val="00FE4C26"/>
    <w:rsid w:val="00FE4EF2"/>
    <w:rsid w:val="00FE63C7"/>
    <w:rsid w:val="00FE7664"/>
    <w:rsid w:val="00FE76E9"/>
    <w:rsid w:val="00FE7A2E"/>
    <w:rsid w:val="00FF1C68"/>
    <w:rsid w:val="00FF4164"/>
    <w:rsid w:val="00FF485B"/>
    <w:rsid w:val="00FF7F03"/>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E5"/>
    <w:pPr>
      <w:spacing w:before="0" w:after="0" w:line="240" w:lineRule="auto"/>
      <w:jc w:val="left"/>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aliases w:val="Footnote Text Char Char Char Char Car,texto de nota al pie Car,Texto nota pie Car Car,Footnote Text Char Char Char Car1,Footnote Text Char Char Char Car Car"/>
    <w:basedOn w:val="Fuentedeprrafopredeter"/>
    <w:uiPriority w:val="99"/>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Re,F"/>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Enfasis">
    <w:name w:val="Emphasis"/>
    <w:basedOn w:val="Fuentedeprrafopredeter"/>
    <w:uiPriority w:val="20"/>
    <w:qFormat/>
    <w:rsid w:val="00792E66"/>
    <w:rPr>
      <w:i/>
      <w:iCs/>
    </w:rPr>
  </w:style>
  <w:style w:type="paragraph" w:customStyle="1" w:styleId="Appelnotedebasde">
    <w:name w:val="Appel note de bas de..."/>
    <w:basedOn w:val="Normal"/>
    <w:link w:val="Refdenotaalpie"/>
    <w:rsid w:val="00E54365"/>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AE4C20"/>
    <w:rPr>
      <w:color w:val="605E5C"/>
      <w:shd w:val="clear" w:color="auto" w:fill="E1DFDD"/>
    </w:rPr>
  </w:style>
  <w:style w:type="paragraph" w:styleId="Textodecuerpo">
    <w:name w:val="Body Text"/>
    <w:basedOn w:val="Normal"/>
    <w:link w:val="TextodecuerpoCar"/>
    <w:uiPriority w:val="99"/>
    <w:semiHidden/>
    <w:unhideWhenUsed/>
    <w:rsid w:val="00A16FAB"/>
    <w:pPr>
      <w:spacing w:before="100" w:beforeAutospacing="1" w:after="100" w:afterAutospacing="1"/>
    </w:pPr>
    <w:rPr>
      <w:lang w:val="es-CO" w:eastAsia="es-CO"/>
    </w:rPr>
  </w:style>
  <w:style w:type="character" w:customStyle="1" w:styleId="TextodecuerpoCar">
    <w:name w:val="Texto de cuerpo Car"/>
    <w:basedOn w:val="Fuentedeprrafopredeter"/>
    <w:link w:val="Textodecuerpo"/>
    <w:uiPriority w:val="99"/>
    <w:semiHidden/>
    <w:rsid w:val="00A16FAB"/>
    <w:rPr>
      <w:rFonts w:ascii="Times New Roman" w:eastAsia="Times New Roman" w:hAnsi="Times New Roman" w:cs="Times New Roman"/>
      <w:sz w:val="24"/>
      <w:szCs w:val="24"/>
      <w:lang w:eastAsia="es-CO"/>
    </w:rPr>
  </w:style>
  <w:style w:type="character" w:customStyle="1" w:styleId="TextonotapieCar2">
    <w:name w:val="Texto nota pie Car2"/>
    <w:aliases w:val="Footnote Text Char Char Char Char Char Car1,Footnote Text Char Char Char Char Car1,Footnote reference Car1,FA Fu Car1,texto de nota al pie Car1,Footnote Text Char Car1,Footnote Text Char Char Char Char Char Char Char Char Car"/>
    <w:locked/>
    <w:rsid w:val="00F907B8"/>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F907B8"/>
    <w:pPr>
      <w:spacing w:before="240"/>
      <w:jc w:val="both"/>
    </w:pPr>
    <w:rPr>
      <w:rFonts w:ascii="Arial" w:hAnsi="Arial"/>
      <w:sz w:val="28"/>
      <w:szCs w:val="20"/>
      <w:lang w:val="es-ES" w:eastAsia="es-ES"/>
    </w:rPr>
  </w:style>
  <w:style w:type="character" w:customStyle="1" w:styleId="baj1">
    <w:name w:val="b_aj1"/>
    <w:rsid w:val="00F907B8"/>
    <w:rPr>
      <w:b/>
      <w:bCs/>
      <w:color w:val="000000"/>
    </w:rPr>
  </w:style>
  <w:style w:type="character" w:customStyle="1" w:styleId="iaj1">
    <w:name w:val="i_aj1"/>
    <w:rsid w:val="00F907B8"/>
    <w:rPr>
      <w:i/>
      <w:iCs/>
    </w:rPr>
  </w:style>
  <w:style w:type="paragraph" w:customStyle="1" w:styleId="centrado">
    <w:name w:val="centrado"/>
    <w:basedOn w:val="Normal"/>
    <w:rsid w:val="00F907B8"/>
    <w:pPr>
      <w:spacing w:before="100" w:beforeAutospacing="1" w:after="100" w:afterAutospacing="1"/>
      <w:jc w:val="center"/>
    </w:pPr>
    <w:rPr>
      <w:rFonts w:ascii="Arial" w:hAnsi="Arial" w:cs="Arial"/>
      <w:sz w:val="18"/>
      <w:szCs w:val="18"/>
      <w:lang w:val="es-CO" w:eastAsia="es-CO"/>
    </w:rPr>
  </w:style>
  <w:style w:type="paragraph" w:styleId="Textodecuerpo2">
    <w:name w:val="Body Text 2"/>
    <w:basedOn w:val="Normal"/>
    <w:link w:val="Textodecuerpo2Car"/>
    <w:uiPriority w:val="99"/>
    <w:semiHidden/>
    <w:unhideWhenUsed/>
    <w:rsid w:val="00AF4469"/>
    <w:pPr>
      <w:spacing w:after="120" w:line="480" w:lineRule="auto"/>
    </w:pPr>
  </w:style>
  <w:style w:type="character" w:customStyle="1" w:styleId="Textodecuerpo2Car">
    <w:name w:val="Texto de cuerpo 2 Car"/>
    <w:basedOn w:val="Fuentedeprrafopredeter"/>
    <w:link w:val="Textodecuerpo2"/>
    <w:uiPriority w:val="99"/>
    <w:semiHidden/>
    <w:rsid w:val="00AF4469"/>
    <w:rPr>
      <w:rFonts w:ascii="Times New Roman" w:eastAsia="Times New Roman" w:hAnsi="Times New Roman" w:cs="Times New Roman"/>
      <w:sz w:val="24"/>
      <w:szCs w:val="24"/>
      <w:lang w:val="en-GB" w:eastAsia="en-GB"/>
    </w:rPr>
  </w:style>
  <w:style w:type="paragraph" w:styleId="Epgrafe">
    <w:name w:val="caption"/>
    <w:basedOn w:val="Normal"/>
    <w:next w:val="Normal"/>
    <w:qFormat/>
    <w:rsid w:val="00843CEA"/>
    <w:pPr>
      <w:overflowPunct w:val="0"/>
      <w:autoSpaceDE w:val="0"/>
      <w:autoSpaceDN w:val="0"/>
      <w:adjustRightInd w:val="0"/>
      <w:jc w:val="right"/>
      <w:textAlignment w:val="baseline"/>
    </w:pPr>
    <w:rPr>
      <w:rFonts w:ascii="Verdana" w:hAnsi="Verdana"/>
      <w:b/>
      <w:sz w:val="28"/>
      <w:szCs w:val="20"/>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E5"/>
    <w:pPr>
      <w:spacing w:before="0" w:after="0" w:line="240" w:lineRule="auto"/>
      <w:jc w:val="left"/>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aliases w:val="Footnote Text Char Char Char Char Car,texto de nota al pie Car,Texto nota pie Car Car,Footnote Text Char Char Char Car1,Footnote Text Char Char Char Car Car"/>
    <w:basedOn w:val="Fuentedeprrafopredeter"/>
    <w:uiPriority w:val="99"/>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Re,F"/>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Enfasis">
    <w:name w:val="Emphasis"/>
    <w:basedOn w:val="Fuentedeprrafopredeter"/>
    <w:uiPriority w:val="20"/>
    <w:qFormat/>
    <w:rsid w:val="00792E66"/>
    <w:rPr>
      <w:i/>
      <w:iCs/>
    </w:rPr>
  </w:style>
  <w:style w:type="paragraph" w:customStyle="1" w:styleId="Appelnotedebasde">
    <w:name w:val="Appel note de bas de..."/>
    <w:basedOn w:val="Normal"/>
    <w:link w:val="Refdenotaalpie"/>
    <w:rsid w:val="00E54365"/>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AE4C20"/>
    <w:rPr>
      <w:color w:val="605E5C"/>
      <w:shd w:val="clear" w:color="auto" w:fill="E1DFDD"/>
    </w:rPr>
  </w:style>
  <w:style w:type="paragraph" w:styleId="Textodecuerpo">
    <w:name w:val="Body Text"/>
    <w:basedOn w:val="Normal"/>
    <w:link w:val="TextodecuerpoCar"/>
    <w:uiPriority w:val="99"/>
    <w:semiHidden/>
    <w:unhideWhenUsed/>
    <w:rsid w:val="00A16FAB"/>
    <w:pPr>
      <w:spacing w:before="100" w:beforeAutospacing="1" w:after="100" w:afterAutospacing="1"/>
    </w:pPr>
    <w:rPr>
      <w:lang w:val="es-CO" w:eastAsia="es-CO"/>
    </w:rPr>
  </w:style>
  <w:style w:type="character" w:customStyle="1" w:styleId="TextodecuerpoCar">
    <w:name w:val="Texto de cuerpo Car"/>
    <w:basedOn w:val="Fuentedeprrafopredeter"/>
    <w:link w:val="Textodecuerpo"/>
    <w:uiPriority w:val="99"/>
    <w:semiHidden/>
    <w:rsid w:val="00A16FAB"/>
    <w:rPr>
      <w:rFonts w:ascii="Times New Roman" w:eastAsia="Times New Roman" w:hAnsi="Times New Roman" w:cs="Times New Roman"/>
      <w:sz w:val="24"/>
      <w:szCs w:val="24"/>
      <w:lang w:eastAsia="es-CO"/>
    </w:rPr>
  </w:style>
  <w:style w:type="character" w:customStyle="1" w:styleId="TextonotapieCar2">
    <w:name w:val="Texto nota pie Car2"/>
    <w:aliases w:val="Footnote Text Char Char Char Char Char Car1,Footnote Text Char Char Char Char Car1,Footnote reference Car1,FA Fu Car1,texto de nota al pie Car1,Footnote Text Char Car1,Footnote Text Char Char Char Char Char Char Char Char Car"/>
    <w:locked/>
    <w:rsid w:val="00F907B8"/>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F907B8"/>
    <w:pPr>
      <w:spacing w:before="240"/>
      <w:jc w:val="both"/>
    </w:pPr>
    <w:rPr>
      <w:rFonts w:ascii="Arial" w:hAnsi="Arial"/>
      <w:sz w:val="28"/>
      <w:szCs w:val="20"/>
      <w:lang w:val="es-ES" w:eastAsia="es-ES"/>
    </w:rPr>
  </w:style>
  <w:style w:type="character" w:customStyle="1" w:styleId="baj1">
    <w:name w:val="b_aj1"/>
    <w:rsid w:val="00F907B8"/>
    <w:rPr>
      <w:b/>
      <w:bCs/>
      <w:color w:val="000000"/>
    </w:rPr>
  </w:style>
  <w:style w:type="character" w:customStyle="1" w:styleId="iaj1">
    <w:name w:val="i_aj1"/>
    <w:rsid w:val="00F907B8"/>
    <w:rPr>
      <w:i/>
      <w:iCs/>
    </w:rPr>
  </w:style>
  <w:style w:type="paragraph" w:customStyle="1" w:styleId="centrado">
    <w:name w:val="centrado"/>
    <w:basedOn w:val="Normal"/>
    <w:rsid w:val="00F907B8"/>
    <w:pPr>
      <w:spacing w:before="100" w:beforeAutospacing="1" w:after="100" w:afterAutospacing="1"/>
      <w:jc w:val="center"/>
    </w:pPr>
    <w:rPr>
      <w:rFonts w:ascii="Arial" w:hAnsi="Arial" w:cs="Arial"/>
      <w:sz w:val="18"/>
      <w:szCs w:val="18"/>
      <w:lang w:val="es-CO" w:eastAsia="es-CO"/>
    </w:rPr>
  </w:style>
  <w:style w:type="paragraph" w:styleId="Textodecuerpo2">
    <w:name w:val="Body Text 2"/>
    <w:basedOn w:val="Normal"/>
    <w:link w:val="Textodecuerpo2Car"/>
    <w:uiPriority w:val="99"/>
    <w:semiHidden/>
    <w:unhideWhenUsed/>
    <w:rsid w:val="00AF4469"/>
    <w:pPr>
      <w:spacing w:after="120" w:line="480" w:lineRule="auto"/>
    </w:pPr>
  </w:style>
  <w:style w:type="character" w:customStyle="1" w:styleId="Textodecuerpo2Car">
    <w:name w:val="Texto de cuerpo 2 Car"/>
    <w:basedOn w:val="Fuentedeprrafopredeter"/>
    <w:link w:val="Textodecuerpo2"/>
    <w:uiPriority w:val="99"/>
    <w:semiHidden/>
    <w:rsid w:val="00AF4469"/>
    <w:rPr>
      <w:rFonts w:ascii="Times New Roman" w:eastAsia="Times New Roman" w:hAnsi="Times New Roman" w:cs="Times New Roman"/>
      <w:sz w:val="24"/>
      <w:szCs w:val="24"/>
      <w:lang w:val="en-GB" w:eastAsia="en-GB"/>
    </w:rPr>
  </w:style>
  <w:style w:type="paragraph" w:styleId="Epgrafe">
    <w:name w:val="caption"/>
    <w:basedOn w:val="Normal"/>
    <w:next w:val="Normal"/>
    <w:qFormat/>
    <w:rsid w:val="00843CEA"/>
    <w:pPr>
      <w:overflowPunct w:val="0"/>
      <w:autoSpaceDE w:val="0"/>
      <w:autoSpaceDN w:val="0"/>
      <w:adjustRightInd w:val="0"/>
      <w:jc w:val="right"/>
      <w:textAlignment w:val="baseline"/>
    </w:pPr>
    <w:rPr>
      <w:rFonts w:ascii="Verdana" w:hAnsi="Verdana"/>
      <w:b/>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520174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99572">
      <w:bodyDiv w:val="1"/>
      <w:marLeft w:val="0"/>
      <w:marRight w:val="0"/>
      <w:marTop w:val="0"/>
      <w:marBottom w:val="0"/>
      <w:divBdr>
        <w:top w:val="none" w:sz="0" w:space="0" w:color="auto"/>
        <w:left w:val="none" w:sz="0" w:space="0" w:color="auto"/>
        <w:bottom w:val="none" w:sz="0" w:space="0" w:color="auto"/>
        <w:right w:val="none" w:sz="0" w:space="0" w:color="auto"/>
      </w:divBdr>
      <w:divsChild>
        <w:div w:id="1914971283">
          <w:marLeft w:val="0"/>
          <w:marRight w:val="0"/>
          <w:marTop w:val="0"/>
          <w:marBottom w:val="0"/>
          <w:divBdr>
            <w:top w:val="none" w:sz="0" w:space="0" w:color="auto"/>
            <w:left w:val="none" w:sz="0" w:space="0" w:color="auto"/>
            <w:bottom w:val="none" w:sz="0" w:space="0" w:color="auto"/>
            <w:right w:val="none" w:sz="0" w:space="0" w:color="auto"/>
          </w:divBdr>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478303575">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255C688-91E2-4D03-9C11-0051498A9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43D8162E-750F-7C48-B65D-57DD5D9A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0</TotalTime>
  <Pages>22</Pages>
  <Words>7677</Words>
  <Characters>42226</Characters>
  <Application>Microsoft Macintosh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ALVARO</dc:creator>
  <cp:keywords/>
  <dc:description/>
  <cp:lastModifiedBy>Claudia Carrillo</cp:lastModifiedBy>
  <cp:revision>2</cp:revision>
  <cp:lastPrinted>2020-01-30T15:05:00Z</cp:lastPrinted>
  <dcterms:created xsi:type="dcterms:W3CDTF">2021-08-06T18:24:00Z</dcterms:created>
  <dcterms:modified xsi:type="dcterms:W3CDTF">2021-08-06T18:24:00Z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