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CB7D0D" w:rsidRDefault="00BE1E33" w:rsidP="00BE1E33">
      <w:pPr>
        <w:jc w:val="right"/>
        <w:rPr>
          <w:rFonts w:ascii="Arial" w:hAnsi="Arial" w:cs="Arial"/>
          <w:bCs/>
          <w:sz w:val="16"/>
          <w:szCs w:val="16"/>
          <w:lang w:val="es-ES_tradnl" w:eastAsia="es-ES"/>
        </w:rPr>
      </w:pPr>
      <w:bookmarkStart w:id="0" w:name="_Hlk28946138"/>
      <w:bookmarkStart w:id="1" w:name="_Hlk29548183"/>
      <w:r w:rsidRPr="00CB7D0D">
        <w:rPr>
          <w:rFonts w:ascii="Arial" w:hAnsi="Arial" w:cs="Arial"/>
          <w:b/>
          <w:sz w:val="16"/>
          <w:szCs w:val="16"/>
          <w:lang w:val="es-ES_tradnl" w:eastAsia="es-ES"/>
        </w:rPr>
        <w:tab/>
      </w:r>
      <w:r w:rsidRPr="00CB7D0D">
        <w:rPr>
          <w:rFonts w:ascii="Arial" w:hAnsi="Arial" w:cs="Arial"/>
          <w:bCs/>
          <w:sz w:val="16"/>
          <w:szCs w:val="16"/>
          <w:lang w:val="es-ES_tradnl" w:eastAsia="es-ES"/>
        </w:rPr>
        <w:t>CCE-DES-FM-17</w:t>
      </w:r>
    </w:p>
    <w:p w14:paraId="25784C1D" w14:textId="77777777" w:rsidR="00BE1E33" w:rsidRPr="00CB7D0D" w:rsidRDefault="00BE1E33" w:rsidP="00BE1E33">
      <w:pPr>
        <w:jc w:val="both"/>
        <w:rPr>
          <w:rFonts w:ascii="Arial" w:eastAsia="Calibri" w:hAnsi="Arial" w:cs="Arial"/>
          <w:b/>
          <w:sz w:val="20"/>
          <w:szCs w:val="20"/>
          <w:lang w:val="es-ES_tradnl"/>
        </w:rPr>
      </w:pPr>
    </w:p>
    <w:p w14:paraId="7B8AAE09" w14:textId="77777777" w:rsidR="00577FE1" w:rsidRPr="00CB7D0D" w:rsidRDefault="00577FE1" w:rsidP="00577FE1">
      <w:pPr>
        <w:jc w:val="both"/>
        <w:rPr>
          <w:rFonts w:ascii="Arial" w:eastAsia="Calibri" w:hAnsi="Arial" w:cs="Arial"/>
          <w:b/>
          <w:bCs/>
          <w:color w:val="000000" w:themeColor="text1"/>
          <w:sz w:val="22"/>
        </w:rPr>
      </w:pPr>
      <w:r w:rsidRPr="00CB7D0D">
        <w:rPr>
          <w:rFonts w:ascii="Arial" w:eastAsia="Calibri" w:hAnsi="Arial" w:cs="Arial"/>
          <w:b/>
          <w:bCs/>
          <w:color w:val="000000" w:themeColor="text1"/>
          <w:sz w:val="22"/>
        </w:rPr>
        <w:t xml:space="preserve">COLOMBIA COMPRA EFICIENTE </w:t>
      </w:r>
      <w:r w:rsidRPr="00CB7D0D">
        <w:rPr>
          <w:rFonts w:ascii="Arial" w:eastAsia="Calibri" w:hAnsi="Arial" w:cs="Arial"/>
          <w:b/>
          <w:color w:val="000000" w:themeColor="text1"/>
          <w:sz w:val="22"/>
        </w:rPr>
        <w:t>–</w:t>
      </w:r>
      <w:r w:rsidRPr="00CB7D0D">
        <w:rPr>
          <w:rFonts w:ascii="Arial" w:eastAsia="Calibri" w:hAnsi="Arial" w:cs="Arial"/>
          <w:b/>
          <w:bCs/>
          <w:color w:val="000000" w:themeColor="text1"/>
          <w:sz w:val="22"/>
        </w:rPr>
        <w:t xml:space="preserve"> Competencia consultiva – Contratación estatal – Normas generales</w:t>
      </w:r>
    </w:p>
    <w:p w14:paraId="124379F8" w14:textId="77777777" w:rsidR="00577FE1" w:rsidRPr="00CB7D0D" w:rsidRDefault="00577FE1" w:rsidP="00577FE1">
      <w:pPr>
        <w:jc w:val="both"/>
        <w:rPr>
          <w:rFonts w:ascii="Arial" w:eastAsia="Calibri" w:hAnsi="Arial" w:cs="Arial"/>
          <w:b/>
          <w:sz w:val="22"/>
        </w:rPr>
      </w:pPr>
    </w:p>
    <w:p w14:paraId="41AAEBBF" w14:textId="77777777" w:rsidR="00577FE1" w:rsidRPr="00CB7D0D" w:rsidRDefault="00577FE1" w:rsidP="00577FE1">
      <w:pPr>
        <w:spacing w:after="120"/>
        <w:jc w:val="both"/>
        <w:rPr>
          <w:rFonts w:ascii="Arial" w:eastAsia="Calibri" w:hAnsi="Arial" w:cs="Arial"/>
          <w:bCs/>
          <w:sz w:val="20"/>
          <w:szCs w:val="20"/>
        </w:rPr>
      </w:pPr>
      <w:r w:rsidRPr="00CB7D0D">
        <w:rPr>
          <w:rFonts w:ascii="Arial" w:eastAsia="Calibri" w:hAnsi="Arial" w:cs="Arial"/>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5522D142" w14:textId="77777777" w:rsidR="00577FE1" w:rsidRPr="00CB7D0D" w:rsidRDefault="00577FE1" w:rsidP="00577FE1">
      <w:pPr>
        <w:jc w:val="both"/>
        <w:rPr>
          <w:rFonts w:ascii="Arial" w:eastAsia="Calibri" w:hAnsi="Arial" w:cs="Arial"/>
          <w:bCs/>
          <w:sz w:val="20"/>
          <w:szCs w:val="20"/>
        </w:rPr>
      </w:pPr>
      <w:r w:rsidRPr="00CB7D0D">
        <w:rPr>
          <w:rFonts w:ascii="Arial" w:eastAsia="Calibri" w:hAnsi="Arial" w:cs="Arial"/>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con los interesados, a las autoridades judiciales, fiscales y disciplinarias.</w:t>
      </w:r>
    </w:p>
    <w:p w14:paraId="17F6C0A5" w14:textId="77777777" w:rsidR="00BE1E33" w:rsidRPr="00CB7D0D" w:rsidRDefault="00BE1E33" w:rsidP="00BE1E33">
      <w:pPr>
        <w:jc w:val="both"/>
        <w:rPr>
          <w:rFonts w:ascii="Arial" w:eastAsia="Calibri" w:hAnsi="Arial" w:cs="Arial"/>
          <w:sz w:val="20"/>
          <w:szCs w:val="20"/>
          <w:lang w:val="es-ES_tradnl"/>
        </w:rPr>
      </w:pPr>
    </w:p>
    <w:p w14:paraId="6972CB83" w14:textId="79AB6340" w:rsidR="007C28DA" w:rsidRPr="007C28DA" w:rsidRDefault="007C28DA" w:rsidP="006E3D5E">
      <w:pPr>
        <w:jc w:val="both"/>
        <w:rPr>
          <w:rFonts w:ascii="Arial" w:eastAsia="Calibri" w:hAnsi="Arial" w:cs="Arial"/>
          <w:b/>
          <w:sz w:val="22"/>
          <w:lang w:val="es-ES_tradnl"/>
        </w:rPr>
      </w:pPr>
      <w:r w:rsidRPr="007C28DA">
        <w:rPr>
          <w:rFonts w:ascii="Arial" w:eastAsia="Calibri" w:hAnsi="Arial" w:cs="Arial"/>
          <w:b/>
          <w:sz w:val="22"/>
          <w:lang w:val="es-ES_tradnl"/>
        </w:rPr>
        <w:t>RESOLUCIÓN 256 DE 2020 – Documentos tipo – Concurso de méritos – Interventoría – Infraestructura de transporte</w:t>
      </w:r>
      <w:r w:rsidR="00D95405">
        <w:rPr>
          <w:rFonts w:ascii="Arial" w:eastAsia="Calibri" w:hAnsi="Arial" w:cs="Arial"/>
          <w:b/>
          <w:sz w:val="22"/>
          <w:lang w:val="es-ES_tradnl"/>
        </w:rPr>
        <w:t xml:space="preserve"> – Inaplicabilidad – Mínima cuantía</w:t>
      </w:r>
    </w:p>
    <w:p w14:paraId="4573D01C" w14:textId="77777777" w:rsidR="00BE1E33" w:rsidRPr="00CB7D0D" w:rsidRDefault="00BE1E33" w:rsidP="00BE1E33">
      <w:pPr>
        <w:jc w:val="both"/>
        <w:rPr>
          <w:rFonts w:ascii="Arial" w:eastAsia="Calibri" w:hAnsi="Arial" w:cs="Arial"/>
          <w:b/>
          <w:sz w:val="20"/>
          <w:szCs w:val="20"/>
          <w:lang w:val="es-ES_tradnl"/>
        </w:rPr>
      </w:pPr>
    </w:p>
    <w:p w14:paraId="0927218E" w14:textId="0F423A16" w:rsidR="006E3D5E" w:rsidRDefault="006E3D5E" w:rsidP="00BE1E33">
      <w:pPr>
        <w:jc w:val="both"/>
        <w:rPr>
          <w:rFonts w:ascii="Arial" w:eastAsia="Calibri" w:hAnsi="Arial" w:cs="Arial"/>
          <w:sz w:val="20"/>
          <w:szCs w:val="20"/>
          <w:lang w:val="es-ES_tradnl"/>
        </w:rPr>
      </w:pPr>
      <w:r>
        <w:rPr>
          <w:rFonts w:ascii="Arial" w:eastAsia="Calibri" w:hAnsi="Arial" w:cs="Arial"/>
          <w:sz w:val="20"/>
          <w:szCs w:val="20"/>
          <w:lang w:val="es-ES_tradnl"/>
        </w:rPr>
        <w:t xml:space="preserve">Los documentos tipo adoptados mediante la Resolución 256 de 2020 no resultan aplicables a los procesos de selección que se adelanten mediante la modalidad de selección de mínima cuantía. Lo anterior teniendo en cuenta que el objeto de dicha Resolución aplica exclusivamente a aquellos procesos que se adelanten mediante la modalidad de selección de concurso de méritos. </w:t>
      </w:r>
      <w:r w:rsidR="004E493D">
        <w:rPr>
          <w:rFonts w:ascii="Arial" w:eastAsia="Calibri" w:hAnsi="Arial" w:cs="Arial"/>
          <w:sz w:val="20"/>
          <w:szCs w:val="20"/>
          <w:lang w:val="es-ES_tradnl"/>
        </w:rPr>
        <w:t xml:space="preserve">A la fecha no se han adoptado documentos tipo para la modalidad de selección de mínima cuantía. </w:t>
      </w:r>
    </w:p>
    <w:p w14:paraId="7ABB0AB9" w14:textId="749745E7" w:rsidR="00945213" w:rsidRDefault="00945213" w:rsidP="00BE1E33">
      <w:pPr>
        <w:jc w:val="both"/>
        <w:rPr>
          <w:rFonts w:ascii="Arial" w:eastAsia="Calibri" w:hAnsi="Arial" w:cs="Arial"/>
          <w:sz w:val="20"/>
          <w:szCs w:val="20"/>
          <w:lang w:val="es-ES_tradnl"/>
        </w:rPr>
      </w:pPr>
    </w:p>
    <w:p w14:paraId="3E8E20C5" w14:textId="503862E7" w:rsidR="00945213" w:rsidRPr="007C28DA" w:rsidRDefault="00945213" w:rsidP="00945213">
      <w:pPr>
        <w:jc w:val="both"/>
        <w:rPr>
          <w:rFonts w:ascii="Arial" w:eastAsia="Calibri" w:hAnsi="Arial" w:cs="Arial"/>
          <w:b/>
          <w:sz w:val="22"/>
          <w:lang w:val="es-ES_tradnl"/>
        </w:rPr>
      </w:pPr>
      <w:r>
        <w:rPr>
          <w:rFonts w:ascii="Arial" w:eastAsia="Calibri" w:hAnsi="Arial" w:cs="Arial"/>
          <w:b/>
          <w:sz w:val="22"/>
          <w:lang w:val="es-ES_tradnl"/>
        </w:rPr>
        <w:t>DOCUMENTOS TIPO</w:t>
      </w:r>
      <w:r w:rsidRPr="007C28DA">
        <w:rPr>
          <w:rFonts w:ascii="Arial" w:eastAsia="Calibri" w:hAnsi="Arial" w:cs="Arial"/>
          <w:b/>
          <w:sz w:val="22"/>
          <w:lang w:val="es-ES_tradnl"/>
        </w:rPr>
        <w:t xml:space="preserve"> –</w:t>
      </w:r>
      <w:r w:rsidR="000A4290">
        <w:rPr>
          <w:rFonts w:ascii="Arial" w:eastAsia="Calibri" w:hAnsi="Arial" w:cs="Arial"/>
          <w:b/>
          <w:sz w:val="22"/>
          <w:lang w:val="es-ES_tradnl"/>
        </w:rPr>
        <w:t xml:space="preserve"> </w:t>
      </w:r>
      <w:r w:rsidRPr="007C28DA">
        <w:rPr>
          <w:rFonts w:ascii="Arial" w:eastAsia="Calibri" w:hAnsi="Arial" w:cs="Arial"/>
          <w:b/>
          <w:sz w:val="22"/>
          <w:lang w:val="es-ES_tradnl"/>
        </w:rPr>
        <w:t xml:space="preserve">Concurso de méritos – </w:t>
      </w:r>
      <w:r>
        <w:rPr>
          <w:rFonts w:ascii="Arial" w:eastAsia="Calibri" w:hAnsi="Arial" w:cs="Arial"/>
          <w:b/>
          <w:sz w:val="22"/>
          <w:lang w:val="es-ES_tradnl"/>
        </w:rPr>
        <w:t xml:space="preserve">Mínima cuantía – Prevalencia </w:t>
      </w:r>
    </w:p>
    <w:p w14:paraId="6A61A1EE" w14:textId="4447B896" w:rsidR="00945213" w:rsidRDefault="00945213" w:rsidP="00BE1E33">
      <w:pPr>
        <w:jc w:val="both"/>
        <w:rPr>
          <w:rFonts w:ascii="Arial" w:eastAsia="Calibri" w:hAnsi="Arial" w:cs="Arial"/>
          <w:sz w:val="20"/>
          <w:szCs w:val="20"/>
          <w:lang w:val="es-ES_tradnl"/>
        </w:rPr>
      </w:pPr>
    </w:p>
    <w:p w14:paraId="74F68827" w14:textId="6B1932E8" w:rsidR="00CD2A4B" w:rsidRPr="00CD2A4B" w:rsidRDefault="00CD2A4B" w:rsidP="00CD2A4B">
      <w:pPr>
        <w:jc w:val="both"/>
        <w:rPr>
          <w:rFonts w:ascii="Arial" w:eastAsia="Calibri" w:hAnsi="Arial" w:cs="Arial"/>
          <w:sz w:val="20"/>
          <w:szCs w:val="20"/>
          <w:lang w:val="es-ES_tradnl"/>
        </w:rPr>
      </w:pPr>
      <w:r>
        <w:rPr>
          <w:rFonts w:ascii="Arial" w:eastAsia="Calibri" w:hAnsi="Arial" w:cs="Arial"/>
          <w:sz w:val="20"/>
          <w:szCs w:val="20"/>
          <w:lang w:val="es-ES_tradnl"/>
        </w:rPr>
        <w:t xml:space="preserve">[…] </w:t>
      </w:r>
      <w:r w:rsidRPr="00CD2A4B">
        <w:rPr>
          <w:rFonts w:ascii="Arial" w:eastAsia="Calibri" w:hAnsi="Arial" w:cs="Arial"/>
          <w:sz w:val="20"/>
          <w:szCs w:val="20"/>
          <w:lang w:val="es-ES_tradnl"/>
        </w:rPr>
        <w:t>si se revisan los documentos tipo adoptados por la Resolución No. 256 del 11 de diciembre de 2020 –es decir, tanto el documento base, como los anexos, los formatos, las matrices y el formulario</w:t>
      </w:r>
      <w:r w:rsidR="007B4835">
        <w:rPr>
          <w:rFonts w:ascii="Arial" w:eastAsia="Calibri" w:hAnsi="Arial" w:cs="Arial"/>
          <w:sz w:val="20"/>
          <w:szCs w:val="20"/>
          <w:lang w:val="es-ES_tradnl"/>
        </w:rPr>
        <w:t>-</w:t>
      </w:r>
      <w:r w:rsidRPr="00CD2A4B">
        <w:rPr>
          <w:rFonts w:ascii="Arial" w:eastAsia="Calibri" w:hAnsi="Arial" w:cs="Arial"/>
          <w:sz w:val="20"/>
          <w:szCs w:val="20"/>
          <w:lang w:val="es-ES_tradnl"/>
        </w:rPr>
        <w:t xml:space="preserve">, se evidencia que están estructurados para la modalidad de selección de concurso de méritos, procedimiento que se diferencia considerablemente de la mínima cuantía. Los documentos tipo tienen en cuenta estas diferencias, porque definen para el concurso de méritos aspectos como los criterios de evaluación –capítulo IV del documento base– y el cronograma del proceso –anexo 2–. Los documentos tipo implementados incluso emplean conceptos que son extraños a la modalidad de mínima cuantía –porque no se aplican a esta–, como los siguientes: proyecto de pliego de condiciones, pliego de condiciones, aviso de convocatoria, acto administrativo de adjudicación, entre otros. </w:t>
      </w:r>
    </w:p>
    <w:p w14:paraId="09E81F13" w14:textId="77777777" w:rsidR="00CD2A4B" w:rsidRDefault="00CD2A4B" w:rsidP="00CD2A4B">
      <w:pPr>
        <w:jc w:val="both"/>
        <w:rPr>
          <w:rFonts w:ascii="Arial" w:eastAsia="Calibri" w:hAnsi="Arial" w:cs="Arial"/>
          <w:sz w:val="20"/>
          <w:szCs w:val="20"/>
          <w:lang w:val="es-ES_tradnl"/>
        </w:rPr>
      </w:pPr>
    </w:p>
    <w:p w14:paraId="5AFBBDFE" w14:textId="401D595E" w:rsidR="00911243" w:rsidRPr="00CB7D0D" w:rsidRDefault="00CD2A4B" w:rsidP="00713F95">
      <w:pPr>
        <w:jc w:val="both"/>
        <w:rPr>
          <w:rFonts w:ascii="Arial" w:eastAsia="Calibri" w:hAnsi="Arial" w:cs="Arial"/>
          <w:b/>
          <w:sz w:val="22"/>
          <w:lang w:val="es-ES_tradnl"/>
        </w:rPr>
      </w:pPr>
      <w:r w:rsidRPr="00CD2A4B">
        <w:rPr>
          <w:rFonts w:ascii="Arial" w:eastAsia="Calibri" w:hAnsi="Arial" w:cs="Arial"/>
          <w:sz w:val="20"/>
          <w:szCs w:val="20"/>
          <w:lang w:val="es-ES_tradnl"/>
        </w:rPr>
        <w:t>Es cierto que el numeral 5, literal B, del «Manual de la modalidad de selección de mínima cuantía», publicado por la Agencia Nacional de Contratación Pública – Colombia Compra Eficiente, expresa que: «Dado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p>
    <w:p w14:paraId="69C0AAA3" w14:textId="77777777" w:rsidR="00BE1E33" w:rsidRPr="00CB7D0D" w:rsidRDefault="00BE1E33" w:rsidP="00BE1E33">
      <w:pPr>
        <w:jc w:val="both"/>
        <w:rPr>
          <w:rFonts w:ascii="Arial" w:eastAsia="Calibri" w:hAnsi="Arial" w:cs="Arial"/>
          <w:bCs/>
          <w:sz w:val="20"/>
          <w:szCs w:val="20"/>
          <w:lang w:val="es-ES_tradnl"/>
        </w:rPr>
      </w:pPr>
    </w:p>
    <w:p w14:paraId="442129EB" w14:textId="658F02BF" w:rsidR="000D2220" w:rsidRDefault="001F6C69" w:rsidP="00BE1E33">
      <w:pPr>
        <w:jc w:val="both"/>
        <w:rPr>
          <w:rFonts w:ascii="Arial" w:eastAsia="Calibri" w:hAnsi="Arial" w:cs="Arial"/>
          <w:bCs/>
          <w:sz w:val="20"/>
          <w:szCs w:val="20"/>
          <w:lang w:val="es-ES_tradnl"/>
        </w:rPr>
      </w:pPr>
      <w:r w:rsidRPr="001F6C69">
        <w:rPr>
          <w:rFonts w:ascii="Arial" w:eastAsia="Calibri" w:hAnsi="Arial" w:cs="Arial"/>
          <w:bCs/>
          <w:sz w:val="20"/>
          <w:szCs w:val="20"/>
          <w:lang w:val="es-ES_tradnl"/>
        </w:rPr>
        <w:lastRenderedPageBreak/>
        <w:drawing>
          <wp:anchor distT="0" distB="0" distL="114300" distR="114300" simplePos="0" relativeHeight="251658240" behindDoc="0" locked="0" layoutInCell="1" allowOverlap="1" wp14:anchorId="5701EC0F" wp14:editId="30E63FC0">
            <wp:simplePos x="0" y="0"/>
            <wp:positionH relativeFrom="margin">
              <wp:posOffset>3343275</wp:posOffset>
            </wp:positionH>
            <wp:positionV relativeFrom="paragraph">
              <wp:posOffset>-610235</wp:posOffset>
            </wp:positionV>
            <wp:extent cx="2362200" cy="6119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62200" cy="611935"/>
                    </a:xfrm>
                    <a:prstGeom prst="rect">
                      <a:avLst/>
                    </a:prstGeom>
                  </pic:spPr>
                </pic:pic>
              </a:graphicData>
            </a:graphic>
            <wp14:sizeRelH relativeFrom="margin">
              <wp14:pctWidth>0</wp14:pctWidth>
            </wp14:sizeRelH>
            <wp14:sizeRelV relativeFrom="margin">
              <wp14:pctHeight>0</wp14:pctHeight>
            </wp14:sizeRelV>
          </wp:anchor>
        </w:drawing>
      </w:r>
    </w:p>
    <w:p w14:paraId="367D1BF8" w14:textId="77777777" w:rsidR="001F6C69" w:rsidRDefault="001F6C69" w:rsidP="00E35B0E">
      <w:pPr>
        <w:tabs>
          <w:tab w:val="left" w:pos="709"/>
        </w:tabs>
        <w:jc w:val="right"/>
        <w:rPr>
          <w:rFonts w:ascii="Arial" w:hAnsi="Arial" w:cs="Arial"/>
          <w:b/>
          <w:bCs/>
          <w:sz w:val="18"/>
          <w:szCs w:val="18"/>
          <w:lang w:val="es-CO"/>
        </w:rPr>
      </w:pPr>
    </w:p>
    <w:p w14:paraId="34DBC9F0" w14:textId="08BC2FA9" w:rsidR="00E35B0E" w:rsidRPr="00CB7D0D" w:rsidRDefault="00E35B0E" w:rsidP="00E35B0E">
      <w:pPr>
        <w:tabs>
          <w:tab w:val="left" w:pos="709"/>
        </w:tabs>
        <w:jc w:val="right"/>
        <w:rPr>
          <w:rFonts w:ascii="Arial" w:hAnsi="Arial" w:cs="Arial"/>
          <w:sz w:val="22"/>
          <w:lang w:val="es-ES"/>
        </w:rPr>
      </w:pPr>
      <w:r w:rsidRPr="00CB7D0D">
        <w:rPr>
          <w:rFonts w:ascii="Arial" w:hAnsi="Arial" w:cs="Arial"/>
          <w:b/>
          <w:bCs/>
          <w:sz w:val="18"/>
          <w:szCs w:val="18"/>
          <w:lang w:val="es-CO"/>
        </w:rPr>
        <w:t>CCE-DES-FM-17</w:t>
      </w:r>
    </w:p>
    <w:p w14:paraId="6EDECE02" w14:textId="77777777" w:rsidR="00E35B0E" w:rsidRPr="00CB7D0D" w:rsidRDefault="00E35B0E" w:rsidP="00E35B0E">
      <w:pPr>
        <w:outlineLvl w:val="0"/>
        <w:rPr>
          <w:rFonts w:ascii="Arial" w:hAnsi="Arial" w:cs="Arial"/>
          <w:sz w:val="22"/>
          <w:lang w:val="es-CO"/>
        </w:rPr>
      </w:pPr>
    </w:p>
    <w:p w14:paraId="74920A0D" w14:textId="2905F795" w:rsidR="00E35B0E" w:rsidRPr="00CB7D0D" w:rsidRDefault="0074791C" w:rsidP="00E35B0E">
      <w:pPr>
        <w:rPr>
          <w:rFonts w:ascii="Arial" w:hAnsi="Arial" w:cs="Arial"/>
          <w:b/>
          <w:sz w:val="22"/>
        </w:rPr>
      </w:pPr>
      <w:r w:rsidRPr="0074791C">
        <w:rPr>
          <w:rFonts w:ascii="Arial" w:hAnsi="Arial" w:cs="Arial"/>
          <w:sz w:val="22"/>
        </w:rPr>
        <w:t>Bogotá, 30 Julio 2021</w:t>
      </w:r>
    </w:p>
    <w:p w14:paraId="156C00BE" w14:textId="7FE68AF6" w:rsidR="00E35B0E" w:rsidRDefault="00E35B0E" w:rsidP="00E35B0E">
      <w:pPr>
        <w:jc w:val="both"/>
        <w:outlineLvl w:val="0"/>
        <w:rPr>
          <w:rFonts w:ascii="Arial" w:hAnsi="Arial" w:cs="Arial"/>
          <w:b/>
          <w:sz w:val="22"/>
        </w:rPr>
      </w:pPr>
    </w:p>
    <w:p w14:paraId="4A6DF35B" w14:textId="77777777" w:rsidR="0074791C" w:rsidRPr="00CB7D0D" w:rsidRDefault="0074791C" w:rsidP="00E35B0E">
      <w:pPr>
        <w:jc w:val="both"/>
        <w:outlineLvl w:val="0"/>
        <w:rPr>
          <w:rFonts w:ascii="Arial" w:hAnsi="Arial" w:cs="Arial"/>
          <w:b/>
          <w:sz w:val="22"/>
          <w:lang w:val="es-ES"/>
        </w:rPr>
      </w:pPr>
    </w:p>
    <w:p w14:paraId="6B6535B7" w14:textId="3A62D02F" w:rsidR="00E35B0E" w:rsidRPr="00CB7D0D" w:rsidRDefault="00E35B0E" w:rsidP="00E35B0E">
      <w:pPr>
        <w:jc w:val="both"/>
        <w:outlineLvl w:val="0"/>
        <w:rPr>
          <w:rFonts w:ascii="Arial" w:eastAsia="Calibri" w:hAnsi="Arial" w:cs="Arial"/>
          <w:sz w:val="22"/>
          <w:lang w:val="es-ES"/>
        </w:rPr>
      </w:pPr>
      <w:r w:rsidRPr="00CB7D0D">
        <w:rPr>
          <w:rFonts w:ascii="Arial" w:eastAsia="Calibri" w:hAnsi="Arial" w:cs="Arial"/>
          <w:sz w:val="22"/>
          <w:lang w:val="es-ES"/>
        </w:rPr>
        <w:t>Señor</w:t>
      </w:r>
    </w:p>
    <w:p w14:paraId="24CA8C44" w14:textId="7FF27F8F" w:rsidR="00E35B0E" w:rsidRPr="00CB7D0D" w:rsidRDefault="00F56BCB" w:rsidP="00E35B0E">
      <w:pPr>
        <w:jc w:val="both"/>
        <w:outlineLvl w:val="0"/>
        <w:rPr>
          <w:rFonts w:ascii="Arial" w:eastAsia="Calibri" w:hAnsi="Arial" w:cs="Arial"/>
          <w:b/>
          <w:bCs/>
          <w:sz w:val="22"/>
          <w:lang w:val="es-ES"/>
        </w:rPr>
      </w:pPr>
      <w:r w:rsidRPr="00CB7D0D">
        <w:rPr>
          <w:rFonts w:ascii="Arial" w:hAnsi="Arial" w:cs="Arial"/>
          <w:b/>
          <w:bCs/>
          <w:sz w:val="22"/>
          <w:lang w:val="es-CO"/>
        </w:rPr>
        <w:t xml:space="preserve">Álvaro Fernando Lara Zambrano </w:t>
      </w:r>
    </w:p>
    <w:p w14:paraId="3D1882E9" w14:textId="01652050" w:rsidR="00E35B0E" w:rsidRPr="00A4260C" w:rsidRDefault="00A4260C" w:rsidP="00E35B0E">
      <w:pPr>
        <w:jc w:val="both"/>
        <w:rPr>
          <w:rFonts w:ascii="Arial" w:eastAsia="Calibri" w:hAnsi="Arial" w:cs="Arial"/>
          <w:sz w:val="22"/>
          <w:lang w:val="es-ES"/>
        </w:rPr>
      </w:pPr>
      <w:r>
        <w:rPr>
          <w:rFonts w:ascii="Arial" w:eastAsia="Calibri" w:hAnsi="Arial" w:cs="Arial"/>
          <w:sz w:val="22"/>
          <w:lang w:val="es-ES"/>
        </w:rPr>
        <w:t>Mocoa, Putumayo.</w:t>
      </w:r>
    </w:p>
    <w:p w14:paraId="193CF420" w14:textId="77777777" w:rsidR="00F56BCB" w:rsidRPr="00CB7D0D" w:rsidRDefault="00F56BCB" w:rsidP="00E35B0E">
      <w:pPr>
        <w:jc w:val="both"/>
        <w:rPr>
          <w:rFonts w:ascii="Arial" w:eastAsia="Calibri" w:hAnsi="Arial" w:cs="Arial"/>
          <w:sz w:val="20"/>
          <w:szCs w:val="20"/>
          <w:lang w:val="es-ES"/>
        </w:rPr>
      </w:pPr>
    </w:p>
    <w:p w14:paraId="70630779" w14:textId="5B9417A9" w:rsidR="00E35B0E" w:rsidRPr="00CB7D0D" w:rsidRDefault="00E35B0E" w:rsidP="00E35B0E">
      <w:pPr>
        <w:ind w:firstLine="2694"/>
        <w:jc w:val="both"/>
        <w:outlineLvl w:val="0"/>
        <w:rPr>
          <w:rFonts w:ascii="Arial" w:eastAsia="Calibri" w:hAnsi="Arial" w:cs="Arial"/>
          <w:b/>
          <w:sz w:val="22"/>
          <w:lang w:val="es-ES"/>
        </w:rPr>
      </w:pPr>
      <w:r w:rsidRPr="00CB7D0D">
        <w:rPr>
          <w:rFonts w:ascii="Arial" w:eastAsia="Calibri" w:hAnsi="Arial" w:cs="Arial"/>
          <w:b/>
          <w:sz w:val="22"/>
          <w:lang w:val="es-ES"/>
        </w:rPr>
        <w:t xml:space="preserve">Concepto C – </w:t>
      </w:r>
      <w:r w:rsidR="00615659" w:rsidRPr="00CB7D0D">
        <w:rPr>
          <w:rFonts w:ascii="Arial" w:eastAsia="Calibri" w:hAnsi="Arial" w:cs="Arial"/>
          <w:b/>
          <w:sz w:val="22"/>
          <w:lang w:val="es-ES"/>
        </w:rPr>
        <w:t>3</w:t>
      </w:r>
      <w:r w:rsidR="00E92E6C" w:rsidRPr="00CB7D0D">
        <w:rPr>
          <w:rFonts w:ascii="Arial" w:eastAsia="Calibri" w:hAnsi="Arial" w:cs="Arial"/>
          <w:b/>
          <w:sz w:val="22"/>
          <w:lang w:val="es-ES"/>
        </w:rPr>
        <w:t>84</w:t>
      </w:r>
      <w:r w:rsidRPr="00CB7D0D">
        <w:rPr>
          <w:rFonts w:ascii="Arial" w:eastAsia="Calibri" w:hAnsi="Arial" w:cs="Arial"/>
          <w:b/>
          <w:sz w:val="22"/>
          <w:lang w:val="es-ES"/>
        </w:rPr>
        <w:t xml:space="preserve"> de 2021</w:t>
      </w:r>
    </w:p>
    <w:p w14:paraId="234727AD" w14:textId="77777777" w:rsidR="00BE1E33" w:rsidRPr="00CB7D0D"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D1F11" w:rsidRPr="00CB7D0D" w14:paraId="2553E4F3" w14:textId="77777777" w:rsidTr="00EF4C7F">
        <w:tc>
          <w:tcPr>
            <w:tcW w:w="2689" w:type="dxa"/>
            <w:hideMark/>
          </w:tcPr>
          <w:p w14:paraId="7BC9E971" w14:textId="77777777" w:rsidR="00BE1E33" w:rsidRPr="00CB7D0D" w:rsidRDefault="00BE1E33" w:rsidP="00EF4C7F">
            <w:pPr>
              <w:rPr>
                <w:rFonts w:ascii="Arial" w:eastAsia="Calibri" w:hAnsi="Arial" w:cs="Arial"/>
                <w:sz w:val="22"/>
                <w:lang w:val="es-ES_tradnl"/>
              </w:rPr>
            </w:pPr>
            <w:r w:rsidRPr="00CB7D0D">
              <w:rPr>
                <w:rFonts w:ascii="Arial" w:eastAsia="Calibri" w:hAnsi="Arial" w:cs="Arial"/>
                <w:b/>
                <w:sz w:val="22"/>
                <w:lang w:val="es-ES_tradnl"/>
              </w:rPr>
              <w:t>Temas:</w:t>
            </w:r>
            <w:r w:rsidRPr="00CB7D0D">
              <w:rPr>
                <w:rFonts w:ascii="Arial" w:eastAsia="Calibri" w:hAnsi="Arial" w:cs="Arial"/>
                <w:sz w:val="22"/>
                <w:lang w:val="es-ES_tradnl"/>
              </w:rPr>
              <w:t xml:space="preserve">           </w:t>
            </w:r>
          </w:p>
          <w:p w14:paraId="0C0D8CD7" w14:textId="77777777" w:rsidR="00BE1E33" w:rsidRPr="00CB7D0D" w:rsidRDefault="00BE1E33" w:rsidP="00EF4C7F">
            <w:pPr>
              <w:rPr>
                <w:rFonts w:ascii="Arial" w:eastAsia="Calibri" w:hAnsi="Arial" w:cs="Arial"/>
                <w:sz w:val="22"/>
                <w:lang w:val="es-ES_tradnl"/>
              </w:rPr>
            </w:pPr>
            <w:r w:rsidRPr="00CB7D0D">
              <w:rPr>
                <w:rFonts w:ascii="Arial" w:eastAsia="Calibri" w:hAnsi="Arial" w:cs="Arial"/>
                <w:sz w:val="22"/>
                <w:lang w:val="es-ES_tradnl"/>
              </w:rPr>
              <w:t xml:space="preserve">                           </w:t>
            </w:r>
          </w:p>
        </w:tc>
        <w:tc>
          <w:tcPr>
            <w:tcW w:w="6237" w:type="dxa"/>
            <w:hideMark/>
          </w:tcPr>
          <w:p w14:paraId="369D4E2B" w14:textId="0A641E55" w:rsidR="00BE1E33" w:rsidRDefault="006E3D5E">
            <w:pPr>
              <w:jc w:val="both"/>
              <w:rPr>
                <w:rFonts w:ascii="Arial" w:eastAsia="Calibri" w:hAnsi="Arial" w:cs="Arial"/>
                <w:sz w:val="22"/>
                <w:lang w:val="es-ES_tradnl"/>
              </w:rPr>
            </w:pPr>
            <w:r w:rsidRPr="006E3D5E">
              <w:rPr>
                <w:rFonts w:ascii="Arial" w:eastAsia="Calibri" w:hAnsi="Arial" w:cs="Arial"/>
                <w:sz w:val="22"/>
                <w:lang w:val="es-ES_tradnl"/>
              </w:rPr>
              <w:t>COLOMBIA COMPRA EFICIENTE – Competencia consultiva – Contratación estatal – Normas generales</w:t>
            </w:r>
            <w:r>
              <w:rPr>
                <w:rFonts w:ascii="Arial" w:eastAsia="Calibri" w:hAnsi="Arial" w:cs="Arial"/>
                <w:sz w:val="22"/>
                <w:lang w:val="es-ES_tradnl"/>
              </w:rPr>
              <w:t xml:space="preserve"> / </w:t>
            </w:r>
            <w:r w:rsidRPr="006E3D5E">
              <w:rPr>
                <w:rFonts w:ascii="Arial" w:eastAsia="Calibri" w:hAnsi="Arial" w:cs="Arial"/>
                <w:sz w:val="22"/>
                <w:lang w:val="es-ES_tradnl"/>
              </w:rPr>
              <w:t>RESOLUCIÓN 256 DE 2020 – Documentos tipo – Concurso de méritos – Interventoría – Infraestructura de transporte</w:t>
            </w:r>
            <w:r w:rsidR="00D95405">
              <w:rPr>
                <w:rFonts w:ascii="Arial" w:eastAsia="Calibri" w:hAnsi="Arial" w:cs="Arial"/>
                <w:sz w:val="22"/>
                <w:lang w:val="es-ES_tradnl"/>
              </w:rPr>
              <w:t xml:space="preserve"> – Inaplicabilidad mínima cuantía</w:t>
            </w:r>
            <w:r w:rsidR="00945213">
              <w:rPr>
                <w:rFonts w:ascii="Arial" w:eastAsia="Calibri" w:hAnsi="Arial" w:cs="Arial"/>
                <w:sz w:val="22"/>
                <w:lang w:val="es-ES_tradnl"/>
              </w:rPr>
              <w:t xml:space="preserve"> / </w:t>
            </w:r>
            <w:r w:rsidR="00945213" w:rsidRPr="00945213">
              <w:rPr>
                <w:rFonts w:ascii="Arial" w:eastAsia="Calibri" w:hAnsi="Arial" w:cs="Arial"/>
                <w:sz w:val="22"/>
                <w:lang w:val="es-ES_tradnl"/>
              </w:rPr>
              <w:t>DOCUMENTOS TIPO –Concurso de méritos – Mínima cuantía – Prevalencia</w:t>
            </w:r>
          </w:p>
          <w:p w14:paraId="0F35FDBD" w14:textId="1DB151D6" w:rsidR="006E3D5E" w:rsidRPr="00CB7D0D" w:rsidRDefault="006E3D5E">
            <w:pPr>
              <w:jc w:val="both"/>
              <w:rPr>
                <w:rFonts w:ascii="Arial" w:eastAsia="Calibri" w:hAnsi="Arial" w:cs="Arial"/>
                <w:sz w:val="22"/>
                <w:lang w:val="es-ES_tradnl"/>
              </w:rPr>
            </w:pPr>
          </w:p>
        </w:tc>
      </w:tr>
      <w:tr w:rsidR="00ED1F11" w:rsidRPr="00CB7D0D" w14:paraId="20F2A3B6" w14:textId="77777777" w:rsidTr="00EF4C7F">
        <w:tc>
          <w:tcPr>
            <w:tcW w:w="2689" w:type="dxa"/>
          </w:tcPr>
          <w:p w14:paraId="1E82F4FA" w14:textId="77777777" w:rsidR="00BE1E33" w:rsidRPr="00CB7D0D" w:rsidRDefault="00BE1E33" w:rsidP="00EF4C7F">
            <w:pPr>
              <w:spacing w:before="120"/>
              <w:rPr>
                <w:rFonts w:ascii="Arial" w:eastAsia="Calibri" w:hAnsi="Arial" w:cs="Arial"/>
                <w:b/>
                <w:sz w:val="22"/>
                <w:lang w:val="es-ES_tradnl"/>
              </w:rPr>
            </w:pPr>
            <w:r w:rsidRPr="00CB7D0D">
              <w:rPr>
                <w:rFonts w:ascii="Arial" w:eastAsia="Calibri" w:hAnsi="Arial" w:cs="Arial"/>
                <w:b/>
                <w:sz w:val="22"/>
                <w:lang w:val="es-ES_tradnl"/>
              </w:rPr>
              <w:t>Radicación:</w:t>
            </w:r>
            <w:r w:rsidRPr="00CB7D0D">
              <w:rPr>
                <w:rFonts w:ascii="Arial" w:eastAsia="Calibri" w:hAnsi="Arial" w:cs="Arial"/>
                <w:sz w:val="22"/>
                <w:lang w:val="es-ES_tradnl"/>
              </w:rPr>
              <w:t xml:space="preserve">                              </w:t>
            </w:r>
          </w:p>
        </w:tc>
        <w:tc>
          <w:tcPr>
            <w:tcW w:w="6237" w:type="dxa"/>
          </w:tcPr>
          <w:p w14:paraId="20FCE53A" w14:textId="2C960C60" w:rsidR="00BE1E33" w:rsidRPr="00CB7D0D" w:rsidRDefault="00BE1E33" w:rsidP="00EF4C7F">
            <w:pPr>
              <w:spacing w:before="120"/>
              <w:jc w:val="both"/>
              <w:rPr>
                <w:rFonts w:ascii="Arial" w:eastAsia="Calibri" w:hAnsi="Arial" w:cs="Arial"/>
                <w:sz w:val="22"/>
                <w:lang w:val="es-ES_tradnl"/>
              </w:rPr>
            </w:pPr>
            <w:r w:rsidRPr="00CB7D0D">
              <w:rPr>
                <w:rFonts w:ascii="Arial" w:eastAsia="Calibri" w:hAnsi="Arial" w:cs="Arial"/>
                <w:sz w:val="22"/>
                <w:lang w:val="es-ES_tradnl"/>
              </w:rPr>
              <w:t xml:space="preserve">Respuesta a consulta </w:t>
            </w:r>
            <w:r w:rsidR="00E92E6C" w:rsidRPr="00CB7D0D">
              <w:rPr>
                <w:rFonts w:ascii="Arial" w:eastAsia="Calibri" w:hAnsi="Arial" w:cs="Arial"/>
                <w:sz w:val="22"/>
                <w:lang w:val="es-ES_tradnl"/>
              </w:rPr>
              <w:t>P20210617005317</w:t>
            </w:r>
            <w:r w:rsidR="00AA7209" w:rsidRPr="00CB7D0D">
              <w:rPr>
                <w:rFonts w:ascii="Arial" w:eastAsia="Calibri" w:hAnsi="Arial" w:cs="Arial"/>
                <w:sz w:val="22"/>
                <w:lang w:val="es-ES_tradnl"/>
              </w:rPr>
              <w:t>.</w:t>
            </w:r>
          </w:p>
        </w:tc>
      </w:tr>
      <w:tr w:rsidR="00ED1F11" w:rsidRPr="00CB7D0D" w14:paraId="27C2F130" w14:textId="77777777" w:rsidTr="00EF4C7F">
        <w:tc>
          <w:tcPr>
            <w:tcW w:w="2689" w:type="dxa"/>
          </w:tcPr>
          <w:p w14:paraId="2CAB0965" w14:textId="77777777" w:rsidR="00770D7D" w:rsidRPr="00CB7D0D" w:rsidRDefault="00770D7D" w:rsidP="00EF4C7F">
            <w:pPr>
              <w:spacing w:before="120"/>
              <w:rPr>
                <w:rFonts w:ascii="Arial" w:eastAsia="Calibri" w:hAnsi="Arial" w:cs="Arial"/>
                <w:b/>
                <w:sz w:val="22"/>
                <w:lang w:val="es-ES_tradnl"/>
              </w:rPr>
            </w:pPr>
          </w:p>
        </w:tc>
        <w:tc>
          <w:tcPr>
            <w:tcW w:w="6237" w:type="dxa"/>
          </w:tcPr>
          <w:p w14:paraId="38942E59" w14:textId="77777777" w:rsidR="00770D7D" w:rsidRPr="00CB7D0D" w:rsidRDefault="00770D7D" w:rsidP="00EF4C7F">
            <w:pPr>
              <w:spacing w:before="120"/>
              <w:jc w:val="both"/>
              <w:rPr>
                <w:rFonts w:ascii="Arial" w:eastAsia="Calibri" w:hAnsi="Arial" w:cs="Arial"/>
                <w:sz w:val="22"/>
                <w:lang w:val="es-ES_tradnl"/>
              </w:rPr>
            </w:pPr>
          </w:p>
        </w:tc>
      </w:tr>
    </w:tbl>
    <w:p w14:paraId="06248123" w14:textId="77777777" w:rsidR="00BE1E33" w:rsidRPr="00CB7D0D" w:rsidRDefault="00BE1E33" w:rsidP="00BE1E33">
      <w:pPr>
        <w:jc w:val="both"/>
        <w:rPr>
          <w:rFonts w:ascii="Arial" w:eastAsia="Calibri" w:hAnsi="Arial" w:cs="Arial"/>
          <w:sz w:val="22"/>
          <w:lang w:val="es-ES_tradnl"/>
        </w:rPr>
      </w:pPr>
    </w:p>
    <w:p w14:paraId="417ABDA8" w14:textId="431CA56B" w:rsidR="00BE1E33" w:rsidRPr="00CB7D0D" w:rsidRDefault="00F67011" w:rsidP="00BE1E33">
      <w:pPr>
        <w:rPr>
          <w:rFonts w:ascii="Arial" w:eastAsia="Calibri" w:hAnsi="Arial" w:cs="Arial"/>
          <w:sz w:val="22"/>
          <w:lang w:val="es-ES_tradnl"/>
        </w:rPr>
      </w:pPr>
      <w:r w:rsidRPr="00CB7D0D">
        <w:rPr>
          <w:rFonts w:ascii="Arial" w:eastAsia="Calibri" w:hAnsi="Arial" w:cs="Arial"/>
          <w:sz w:val="22"/>
          <w:lang w:val="es-ES_tradnl"/>
        </w:rPr>
        <w:t>Estimad</w:t>
      </w:r>
      <w:r w:rsidR="0067152F" w:rsidRPr="00CB7D0D">
        <w:rPr>
          <w:rFonts w:ascii="Arial" w:eastAsia="Calibri" w:hAnsi="Arial" w:cs="Arial"/>
          <w:sz w:val="22"/>
          <w:lang w:val="es-ES_tradnl"/>
        </w:rPr>
        <w:t>o</w:t>
      </w:r>
      <w:r w:rsidRPr="00CB7D0D">
        <w:rPr>
          <w:rFonts w:ascii="Arial" w:eastAsia="Calibri" w:hAnsi="Arial" w:cs="Arial"/>
          <w:sz w:val="22"/>
          <w:lang w:val="es-ES_tradnl"/>
        </w:rPr>
        <w:t xml:space="preserve"> señor </w:t>
      </w:r>
      <w:r w:rsidR="00A4260C">
        <w:rPr>
          <w:rFonts w:ascii="Arial" w:eastAsia="Calibri" w:hAnsi="Arial" w:cs="Arial"/>
          <w:sz w:val="22"/>
          <w:lang w:val="es-ES_tradnl"/>
        </w:rPr>
        <w:t>Lara</w:t>
      </w:r>
      <w:r w:rsidR="00BE1E33" w:rsidRPr="00CB7D0D">
        <w:rPr>
          <w:rFonts w:ascii="Arial" w:eastAsia="Calibri" w:hAnsi="Arial" w:cs="Arial"/>
          <w:sz w:val="22"/>
          <w:lang w:val="es-ES_tradnl"/>
        </w:rPr>
        <w:t>:</w:t>
      </w:r>
    </w:p>
    <w:p w14:paraId="1CCABABD" w14:textId="77777777" w:rsidR="00BE1E33" w:rsidRPr="00CB7D0D" w:rsidRDefault="00BE1E33" w:rsidP="00BE1E33">
      <w:pPr>
        <w:rPr>
          <w:rFonts w:ascii="Arial" w:eastAsia="Calibri" w:hAnsi="Arial" w:cs="Arial"/>
          <w:sz w:val="22"/>
          <w:lang w:val="es-ES_tradnl"/>
        </w:rPr>
      </w:pPr>
    </w:p>
    <w:p w14:paraId="286A9CEF" w14:textId="114A9B5C" w:rsidR="00BE1E33" w:rsidRPr="00CB7D0D" w:rsidRDefault="00BE1E33" w:rsidP="00BE1E33">
      <w:pPr>
        <w:spacing w:line="276" w:lineRule="auto"/>
        <w:jc w:val="both"/>
        <w:rPr>
          <w:rFonts w:ascii="Arial" w:eastAsia="Calibri" w:hAnsi="Arial" w:cs="Arial"/>
          <w:sz w:val="22"/>
          <w:lang w:val="es-ES_tradnl"/>
        </w:rPr>
      </w:pPr>
      <w:r w:rsidRPr="00CB7D0D">
        <w:rPr>
          <w:rFonts w:ascii="Arial" w:eastAsia="Calibri" w:hAnsi="Arial" w:cs="Arial"/>
          <w:sz w:val="22"/>
          <w:lang w:val="es-ES_tradnl"/>
        </w:rPr>
        <w:t>En ejercicio de la competencia otorgada por los artículos 11, numeral 8º, y 3º, numeral 5º, del Decreto Ley 4170 de 2011, la Agencia Nacional de Contratación Pública − Colombia Compra Eficiente responde su consulta de</w:t>
      </w:r>
      <w:r w:rsidR="00E92E6C" w:rsidRPr="00CB7D0D">
        <w:rPr>
          <w:rFonts w:ascii="Arial" w:eastAsia="Calibri" w:hAnsi="Arial" w:cs="Arial"/>
          <w:sz w:val="22"/>
          <w:lang w:val="es-ES_tradnl"/>
        </w:rPr>
        <w:t xml:space="preserve"> 17</w:t>
      </w:r>
      <w:r w:rsidR="0067152F" w:rsidRPr="00CB7D0D">
        <w:rPr>
          <w:rFonts w:ascii="Arial" w:eastAsia="Calibri" w:hAnsi="Arial" w:cs="Arial"/>
          <w:sz w:val="22"/>
          <w:lang w:val="es-ES_tradnl"/>
        </w:rPr>
        <w:t xml:space="preserve"> de junio de 2021</w:t>
      </w:r>
      <w:r w:rsidRPr="00CB7D0D">
        <w:rPr>
          <w:rFonts w:ascii="Arial" w:eastAsia="Calibri" w:hAnsi="Arial" w:cs="Arial"/>
          <w:sz w:val="22"/>
          <w:lang w:val="es-ES_tradnl"/>
        </w:rPr>
        <w:t xml:space="preserve">. </w:t>
      </w:r>
    </w:p>
    <w:p w14:paraId="1D13401D" w14:textId="77777777" w:rsidR="00BE1E33" w:rsidRPr="00CB7D0D" w:rsidRDefault="00BE1E33" w:rsidP="00BE1E33">
      <w:pPr>
        <w:spacing w:line="276" w:lineRule="auto"/>
        <w:jc w:val="both"/>
        <w:rPr>
          <w:rFonts w:ascii="Arial" w:eastAsia="Calibri" w:hAnsi="Arial" w:cs="Arial"/>
          <w:sz w:val="22"/>
          <w:lang w:val="es-ES_tradnl"/>
        </w:rPr>
      </w:pPr>
    </w:p>
    <w:p w14:paraId="068F505C" w14:textId="6EE7386C" w:rsidR="00BE1E33" w:rsidRPr="00CB7D0D"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CB7D0D">
        <w:rPr>
          <w:rFonts w:ascii="Arial" w:eastAsia="Calibri" w:hAnsi="Arial" w:cs="Arial"/>
          <w:b/>
          <w:sz w:val="22"/>
          <w:lang w:val="es-ES_tradnl"/>
        </w:rPr>
        <w:t xml:space="preserve">Problema planteado </w:t>
      </w:r>
    </w:p>
    <w:p w14:paraId="430A9943" w14:textId="77777777" w:rsidR="00BE1E33" w:rsidRPr="00CB7D0D" w:rsidRDefault="00BE1E33" w:rsidP="00BE1E33">
      <w:pPr>
        <w:tabs>
          <w:tab w:val="left" w:pos="426"/>
        </w:tabs>
        <w:spacing w:line="276" w:lineRule="auto"/>
        <w:jc w:val="both"/>
        <w:rPr>
          <w:rFonts w:ascii="Arial" w:eastAsia="Calibri" w:hAnsi="Arial" w:cs="Arial"/>
          <w:b/>
          <w:sz w:val="22"/>
          <w:lang w:val="es-ES_tradnl"/>
        </w:rPr>
      </w:pPr>
    </w:p>
    <w:p w14:paraId="0DDFA58D" w14:textId="532B4895" w:rsidR="003E09D5" w:rsidRPr="00CB7D0D" w:rsidRDefault="00F80999"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sidRPr="00CB7D0D">
        <w:rPr>
          <w:rFonts w:ascii="Arial" w:eastAsia="Calibri" w:hAnsi="Arial" w:cs="Arial"/>
          <w:sz w:val="22"/>
          <w:szCs w:val="22"/>
          <w:lang w:val="es-ES"/>
        </w:rPr>
        <w:t>U</w:t>
      </w:r>
      <w:r w:rsidR="00B67C63" w:rsidRPr="00CB7D0D">
        <w:rPr>
          <w:rFonts w:ascii="Arial" w:eastAsia="Calibri" w:hAnsi="Arial" w:cs="Arial"/>
          <w:sz w:val="22"/>
          <w:szCs w:val="22"/>
          <w:lang w:val="es-ES"/>
        </w:rPr>
        <w:t>sted pregunta</w:t>
      </w:r>
      <w:r w:rsidRPr="00CB7D0D">
        <w:rPr>
          <w:rFonts w:ascii="Arial" w:eastAsia="Calibri" w:hAnsi="Arial" w:cs="Arial"/>
          <w:sz w:val="22"/>
          <w:szCs w:val="22"/>
          <w:lang w:val="es-ES"/>
        </w:rPr>
        <w:t xml:space="preserve">, en relación con un proceso de selección de mínima cuantía, lo siguiente: </w:t>
      </w:r>
    </w:p>
    <w:p w14:paraId="5561D2FE" w14:textId="2208E3E6" w:rsidR="00E92E6C" w:rsidRPr="00CB7D0D" w:rsidRDefault="00E92E6C" w:rsidP="00E92E6C">
      <w:pPr>
        <w:pStyle w:val="NormalWeb"/>
        <w:shd w:val="clear" w:color="auto" w:fill="FFFFFF"/>
        <w:spacing w:before="120"/>
        <w:ind w:left="709" w:right="709"/>
        <w:jc w:val="both"/>
        <w:rPr>
          <w:rFonts w:ascii="Arial" w:eastAsia="Calibri" w:hAnsi="Arial" w:cs="Arial"/>
          <w:sz w:val="21"/>
          <w:szCs w:val="21"/>
          <w:lang w:val="es-ES"/>
        </w:rPr>
      </w:pPr>
      <w:r w:rsidRPr="00CB7D0D">
        <w:rPr>
          <w:rFonts w:ascii="Arial" w:eastAsia="Calibri" w:hAnsi="Arial" w:cs="Arial"/>
          <w:sz w:val="21"/>
          <w:szCs w:val="21"/>
          <w:lang w:val="es-ES"/>
        </w:rPr>
        <w:t>«[…] ¿por qué la territorial Cundinamarca afirma que para mínima cuantía ellos pueden pedir la experiencia como a ellos se les ocurra y si el pliego tipo existe para interventorías no debería aplicarse para interventorías de mínima cuantía? agradezco su respuesta jurídica ya que por este factor me están rechazando y calificando como inhábil en el proceso ya mencionado».</w:t>
      </w:r>
    </w:p>
    <w:p w14:paraId="01D94D72" w14:textId="33F0D306" w:rsidR="00BE1E33" w:rsidRPr="00CB7D0D"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CB7D0D">
        <w:rPr>
          <w:rFonts w:ascii="Arial" w:eastAsia="Calibri" w:hAnsi="Arial" w:cs="Arial"/>
          <w:b/>
          <w:sz w:val="22"/>
          <w:lang w:val="es-ES_tradnl"/>
        </w:rPr>
        <w:t>Consideraciones</w:t>
      </w:r>
    </w:p>
    <w:p w14:paraId="10F15286" w14:textId="1FAE3A38" w:rsidR="00EF4C7F" w:rsidRPr="00CB7D0D" w:rsidRDefault="00D95405" w:rsidP="00020F95">
      <w:pPr>
        <w:spacing w:before="120" w:after="120" w:line="276" w:lineRule="auto"/>
        <w:jc w:val="both"/>
        <w:rPr>
          <w:rFonts w:ascii="Arial" w:eastAsia="Times New Roman" w:hAnsi="Arial" w:cs="Arial"/>
          <w:color w:val="000000" w:themeColor="text1"/>
          <w:sz w:val="22"/>
          <w:lang w:val="es-ES" w:eastAsia="es-ES_tradnl"/>
        </w:rPr>
      </w:pPr>
      <w:r>
        <w:rPr>
          <w:rFonts w:ascii="Arial" w:eastAsia="Times New Roman" w:hAnsi="Arial" w:cs="Arial"/>
          <w:color w:val="000000" w:themeColor="text1"/>
          <w:sz w:val="22"/>
          <w:lang w:val="es-ES" w:eastAsia="es-ES_tradnl"/>
        </w:rPr>
        <w:t>Previo a abordar las preguntas del peticionario, e</w:t>
      </w:r>
      <w:r w:rsidR="00EF4C7F" w:rsidRPr="00CB7D0D">
        <w:rPr>
          <w:rFonts w:ascii="Arial" w:eastAsia="Times New Roman" w:hAnsi="Arial" w:cs="Arial"/>
          <w:color w:val="000000" w:themeColor="text1"/>
          <w:sz w:val="22"/>
          <w:lang w:val="es-ES" w:eastAsia="es-ES_tradnl"/>
        </w:rPr>
        <w:t xml:space="preserv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w:t>
      </w:r>
      <w:r w:rsidR="00EF4C7F" w:rsidRPr="00CB7D0D">
        <w:rPr>
          <w:rFonts w:ascii="Arial" w:eastAsia="Times New Roman" w:hAnsi="Arial" w:cs="Arial"/>
          <w:color w:val="000000" w:themeColor="text1"/>
          <w:sz w:val="22"/>
          <w:lang w:val="es-ES" w:eastAsia="es-ES_tradnl"/>
        </w:rPr>
        <w:lastRenderedPageBreak/>
        <w:t>no concibió a Colombia Compra Eficiente como una autoridad para solucionar problemas jurídicos particulares de todos los partícipes de la contratación estatal.</w:t>
      </w:r>
    </w:p>
    <w:p w14:paraId="14F79BC0" w14:textId="3D02C087" w:rsidR="00EF4C7F" w:rsidRPr="00CB7D0D" w:rsidRDefault="00EF4C7F" w:rsidP="00020F95">
      <w:pPr>
        <w:spacing w:before="120" w:after="120" w:line="276" w:lineRule="auto"/>
        <w:ind w:firstLine="567"/>
        <w:jc w:val="both"/>
        <w:rPr>
          <w:rFonts w:ascii="Arial" w:eastAsia="Times New Roman" w:hAnsi="Arial" w:cs="Arial"/>
          <w:color w:val="000000" w:themeColor="text1"/>
          <w:sz w:val="22"/>
          <w:lang w:val="es-ES" w:eastAsia="es-ES_tradnl"/>
        </w:rPr>
      </w:pPr>
      <w:r w:rsidRPr="00CB7D0D">
        <w:rPr>
          <w:rFonts w:ascii="Arial" w:eastAsia="Times New Roman" w:hAnsi="Arial" w:cs="Arial"/>
          <w:color w:val="000000" w:themeColor="text1"/>
          <w:sz w:val="22"/>
          <w:lang w:val="es-ES"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con los interesados, a las autoridades judiciales, fiscales y disciplinarias. </w:t>
      </w:r>
    </w:p>
    <w:p w14:paraId="37ED1CDC" w14:textId="3DB35E34" w:rsidR="00B67C63" w:rsidRPr="00CB7D0D" w:rsidRDefault="00EF4C7F" w:rsidP="00020F95">
      <w:pPr>
        <w:spacing w:before="120" w:after="120" w:line="276" w:lineRule="auto"/>
        <w:ind w:firstLine="567"/>
        <w:jc w:val="both"/>
        <w:rPr>
          <w:rFonts w:ascii="Arial" w:eastAsia="Times New Roman" w:hAnsi="Arial" w:cs="Arial"/>
          <w:color w:val="000000" w:themeColor="text1"/>
          <w:sz w:val="22"/>
          <w:lang w:val="es-ES" w:eastAsia="es-ES_tradnl"/>
        </w:rPr>
      </w:pPr>
      <w:r w:rsidRPr="00CB7D0D">
        <w:rPr>
          <w:rFonts w:ascii="Arial" w:eastAsia="Times New Roman" w:hAnsi="Arial" w:cs="Arial"/>
          <w:color w:val="000000" w:themeColor="text1"/>
          <w:sz w:val="22"/>
          <w:lang w:val="es-ES" w:eastAsia="es-ES_tradnl"/>
        </w:rPr>
        <w:t>Sin perjuicio de lo anterior, la Agencia –dentro de los límites de sus atribuciones, esto es, haciendo abstracción del caso particular expuesto por el peticionario– resolverá la consulta conforme a las normas generales en materia de contratación estatal. Con este objetivo</w:t>
      </w:r>
      <w:r w:rsidRPr="00CB7D0D">
        <w:rPr>
          <w:rFonts w:ascii="Arial" w:eastAsia="Calibri" w:hAnsi="Arial" w:cs="Arial"/>
          <w:sz w:val="22"/>
        </w:rPr>
        <w:t xml:space="preserve"> </w:t>
      </w:r>
      <w:r w:rsidR="00B67C63" w:rsidRPr="00CB7D0D">
        <w:rPr>
          <w:rFonts w:ascii="Arial" w:eastAsia="Calibri" w:hAnsi="Arial" w:cs="Arial"/>
          <w:sz w:val="22"/>
        </w:rPr>
        <w:t>esta dependencia analizará los siguientes aspectos: i)</w:t>
      </w:r>
      <w:r w:rsidR="00A9747B" w:rsidRPr="00CB7D0D">
        <w:rPr>
          <w:rFonts w:ascii="Arial" w:eastAsia="Calibri" w:hAnsi="Arial" w:cs="Arial"/>
          <w:sz w:val="22"/>
        </w:rPr>
        <w:t xml:space="preserve"> </w:t>
      </w:r>
      <w:r w:rsidR="00577FE1" w:rsidRPr="00CB7D0D">
        <w:rPr>
          <w:rFonts w:ascii="Arial" w:eastAsia="Calibri" w:hAnsi="Arial" w:cs="Arial"/>
          <w:sz w:val="22"/>
        </w:rPr>
        <w:t>los documentos tipo</w:t>
      </w:r>
      <w:r w:rsidR="00A9747B" w:rsidRPr="00CB7D0D">
        <w:rPr>
          <w:rFonts w:ascii="Arial" w:eastAsia="Calibri" w:hAnsi="Arial" w:cs="Arial"/>
          <w:sz w:val="22"/>
        </w:rPr>
        <w:t xml:space="preserve"> para contratar la interventoría de obra pública de infraestructura y su alcance; </w:t>
      </w:r>
      <w:r w:rsidR="00A4260C">
        <w:rPr>
          <w:rFonts w:ascii="Arial" w:eastAsia="Calibri" w:hAnsi="Arial" w:cs="Arial"/>
          <w:sz w:val="22"/>
        </w:rPr>
        <w:t xml:space="preserve">y, </w:t>
      </w:r>
      <w:r w:rsidR="00A9747B" w:rsidRPr="00CB7D0D">
        <w:rPr>
          <w:rFonts w:ascii="Arial" w:eastAsia="Calibri" w:hAnsi="Arial" w:cs="Arial"/>
          <w:sz w:val="22"/>
        </w:rPr>
        <w:t>(</w:t>
      </w:r>
      <w:proofErr w:type="spellStart"/>
      <w:r w:rsidR="00A9747B" w:rsidRPr="00CB7D0D">
        <w:rPr>
          <w:rFonts w:ascii="Arial" w:eastAsia="Calibri" w:hAnsi="Arial" w:cs="Arial"/>
          <w:sz w:val="22"/>
        </w:rPr>
        <w:t>ii</w:t>
      </w:r>
      <w:proofErr w:type="spellEnd"/>
      <w:r w:rsidR="004E493D" w:rsidRPr="00CB7D0D">
        <w:rPr>
          <w:rFonts w:ascii="Arial" w:eastAsia="Calibri" w:hAnsi="Arial" w:cs="Arial"/>
          <w:sz w:val="22"/>
        </w:rPr>
        <w:t xml:space="preserve">) </w:t>
      </w:r>
      <w:r w:rsidR="00A4260C">
        <w:rPr>
          <w:rFonts w:ascii="Arial" w:eastAsia="Calibri" w:hAnsi="Arial" w:cs="Arial"/>
          <w:sz w:val="22"/>
        </w:rPr>
        <w:t>la i</w:t>
      </w:r>
      <w:r w:rsidR="004E493D" w:rsidRPr="00CB7D0D">
        <w:rPr>
          <w:rFonts w:ascii="Arial" w:eastAsia="Calibri" w:hAnsi="Arial" w:cs="Arial"/>
          <w:sz w:val="22"/>
        </w:rPr>
        <w:t>naplicabilidad</w:t>
      </w:r>
      <w:r w:rsidR="006E3D5E" w:rsidRPr="006E3D5E">
        <w:rPr>
          <w:rFonts w:ascii="Arial" w:eastAsia="Calibri" w:hAnsi="Arial" w:cs="Arial"/>
          <w:sz w:val="22"/>
        </w:rPr>
        <w:t xml:space="preserve"> de los documentos tipo adoptados mediante Resolución 256 de 2020 a la contratación de la interventoría por la modalidad de mínima cuantía</w:t>
      </w:r>
      <w:r w:rsidR="006E3D5E">
        <w:rPr>
          <w:rFonts w:ascii="Arial" w:eastAsia="Calibri" w:hAnsi="Arial" w:cs="Arial"/>
          <w:sz w:val="22"/>
        </w:rPr>
        <w:t>.</w:t>
      </w:r>
    </w:p>
    <w:p w14:paraId="087CCDF5" w14:textId="0BD2F58E" w:rsidR="00BE1E33" w:rsidRPr="00CB7D0D" w:rsidRDefault="00BE1E33" w:rsidP="006933CB">
      <w:pPr>
        <w:spacing w:before="120" w:line="276" w:lineRule="auto"/>
        <w:ind w:firstLine="567"/>
        <w:jc w:val="both"/>
        <w:rPr>
          <w:rFonts w:ascii="Arial" w:eastAsia="Times New Roman" w:hAnsi="Arial" w:cs="Arial"/>
          <w:sz w:val="22"/>
          <w:lang w:val="es-ES" w:eastAsia="es-ES_tradnl"/>
        </w:rPr>
      </w:pPr>
      <w:r w:rsidRPr="00CB7D0D">
        <w:rPr>
          <w:rFonts w:ascii="Arial" w:eastAsia="Calibri" w:hAnsi="Arial" w:cs="Arial"/>
          <w:sz w:val="22"/>
          <w:lang w:val="es-ES_tradnl"/>
        </w:rPr>
        <w:t xml:space="preserve">La Agencia Nacional de Contratación Pública − Colombia Compra Eficiente se ha pronunciado </w:t>
      </w:r>
      <w:r w:rsidR="008D3B72">
        <w:rPr>
          <w:rFonts w:ascii="Arial" w:eastAsia="Calibri" w:hAnsi="Arial" w:cs="Arial"/>
          <w:sz w:val="22"/>
          <w:lang w:val="es-ES_tradnl"/>
        </w:rPr>
        <w:t xml:space="preserve">respecto de los documentos tipo de interventoría de obra pública para infraestructura de transporte, con los que se relaciona su consulta, en </w:t>
      </w:r>
      <w:r w:rsidR="00D95405">
        <w:rPr>
          <w:rFonts w:ascii="Arial" w:eastAsia="Calibri" w:hAnsi="Arial" w:cs="Arial"/>
          <w:sz w:val="22"/>
          <w:lang w:val="es-ES_tradnl"/>
        </w:rPr>
        <w:t xml:space="preserve">los </w:t>
      </w:r>
      <w:r w:rsidR="008D3B72">
        <w:rPr>
          <w:rFonts w:ascii="Arial" w:eastAsia="Calibri" w:hAnsi="Arial" w:cs="Arial"/>
          <w:sz w:val="22"/>
          <w:lang w:val="es-ES_tradnl"/>
        </w:rPr>
        <w:t>concepto</w:t>
      </w:r>
      <w:r w:rsidR="00D95405">
        <w:rPr>
          <w:rFonts w:ascii="Arial" w:eastAsia="Calibri" w:hAnsi="Arial" w:cs="Arial"/>
          <w:sz w:val="22"/>
          <w:lang w:val="es-ES_tradnl"/>
        </w:rPr>
        <w:t>s</w:t>
      </w:r>
      <w:r w:rsidR="008D3B72">
        <w:rPr>
          <w:rFonts w:ascii="Arial" w:eastAsia="Calibri" w:hAnsi="Arial" w:cs="Arial"/>
          <w:sz w:val="22"/>
          <w:lang w:val="es-ES_tradnl"/>
        </w:rPr>
        <w:t xml:space="preserve"> </w:t>
      </w:r>
      <w:r w:rsidR="006933CB">
        <w:rPr>
          <w:rFonts w:ascii="Arial" w:eastAsia="Calibri" w:hAnsi="Arial" w:cs="Arial"/>
          <w:sz w:val="22"/>
          <w:lang w:val="es-ES_tradnl"/>
        </w:rPr>
        <w:t xml:space="preserve">C-055 de 10 de marzo de 2021, </w:t>
      </w:r>
      <w:r w:rsidR="008D3B72">
        <w:rPr>
          <w:rFonts w:ascii="Arial" w:eastAsia="Calibri" w:hAnsi="Arial" w:cs="Arial"/>
          <w:sz w:val="22"/>
          <w:lang w:val="es-ES_tradnl"/>
        </w:rPr>
        <w:t>C-197 de 4 de mayo de 2021</w:t>
      </w:r>
      <w:r w:rsidR="00945213">
        <w:rPr>
          <w:rFonts w:ascii="Arial" w:eastAsia="Calibri" w:hAnsi="Arial" w:cs="Arial"/>
          <w:sz w:val="22"/>
          <w:lang w:val="es-ES_tradnl"/>
        </w:rPr>
        <w:t>,</w:t>
      </w:r>
      <w:r w:rsidR="006E3D5E">
        <w:rPr>
          <w:rFonts w:ascii="Arial" w:eastAsia="Calibri" w:hAnsi="Arial" w:cs="Arial"/>
          <w:sz w:val="22"/>
          <w:lang w:val="es-ES_tradnl"/>
        </w:rPr>
        <w:t xml:space="preserve"> y C-157 de 14 de abril de 2021</w:t>
      </w:r>
      <w:r w:rsidR="008D3B72">
        <w:rPr>
          <w:rFonts w:ascii="Arial" w:eastAsia="Calibri" w:hAnsi="Arial" w:cs="Arial"/>
          <w:sz w:val="22"/>
          <w:lang w:val="es-ES_tradnl"/>
        </w:rPr>
        <w:t xml:space="preserve">. </w:t>
      </w:r>
      <w:r w:rsidR="005940B2" w:rsidRPr="00CB7D0D">
        <w:rPr>
          <w:rFonts w:ascii="Arial" w:eastAsia="Calibri" w:hAnsi="Arial" w:cs="Arial"/>
          <w:sz w:val="22"/>
          <w:lang w:val="es-ES_tradnl"/>
        </w:rPr>
        <w:t xml:space="preserve">Las tesis </w:t>
      </w:r>
      <w:r w:rsidR="00B259A3" w:rsidRPr="00CB7D0D">
        <w:rPr>
          <w:rFonts w:ascii="Arial" w:eastAsia="Calibri" w:hAnsi="Arial" w:cs="Arial"/>
          <w:sz w:val="22"/>
          <w:lang w:val="es-ES_tradnl"/>
        </w:rPr>
        <w:t>desarrolladas</w:t>
      </w:r>
      <w:r w:rsidR="005940B2" w:rsidRPr="00CB7D0D">
        <w:rPr>
          <w:rFonts w:ascii="Arial" w:eastAsia="Calibri" w:hAnsi="Arial" w:cs="Arial"/>
          <w:sz w:val="22"/>
          <w:lang w:val="es-ES_tradnl"/>
        </w:rPr>
        <w:t xml:space="preserve"> se exponen a continuación</w:t>
      </w:r>
      <w:r w:rsidR="00AF185A" w:rsidRPr="00CB7D0D">
        <w:rPr>
          <w:rFonts w:ascii="Arial" w:eastAsia="Calibri" w:hAnsi="Arial" w:cs="Arial"/>
          <w:sz w:val="22"/>
          <w:lang w:val="es-ES_tradnl"/>
        </w:rPr>
        <w:t xml:space="preserve"> y se complementan en lo pertinente</w:t>
      </w:r>
      <w:r w:rsidR="005940B2" w:rsidRPr="00CB7D0D">
        <w:rPr>
          <w:rFonts w:ascii="Arial" w:eastAsia="Calibri" w:hAnsi="Arial" w:cs="Arial"/>
          <w:sz w:val="22"/>
          <w:lang w:val="es-ES_tradnl"/>
        </w:rPr>
        <w:t>.</w:t>
      </w:r>
    </w:p>
    <w:p w14:paraId="1D13BA33" w14:textId="77777777" w:rsidR="005940B2" w:rsidRPr="00CB7D0D" w:rsidRDefault="005940B2">
      <w:pPr>
        <w:spacing w:line="276" w:lineRule="auto"/>
        <w:jc w:val="both"/>
        <w:rPr>
          <w:rFonts w:ascii="Arial" w:eastAsia="Calibri" w:hAnsi="Arial" w:cs="Arial"/>
          <w:sz w:val="22"/>
          <w:lang w:val="es-ES_tradnl"/>
        </w:rPr>
      </w:pPr>
    </w:p>
    <w:p w14:paraId="48AD394D" w14:textId="08C14329" w:rsidR="00EF4C7F" w:rsidRPr="000E46D4" w:rsidRDefault="00E53A9A">
      <w:pPr>
        <w:tabs>
          <w:tab w:val="left" w:pos="426"/>
        </w:tabs>
        <w:spacing w:line="276" w:lineRule="auto"/>
        <w:jc w:val="both"/>
        <w:rPr>
          <w:rFonts w:ascii="Arial" w:eastAsia="Calibri" w:hAnsi="Arial" w:cs="Arial"/>
          <w:b/>
          <w:sz w:val="22"/>
          <w:lang w:val="es-ES_tradnl"/>
        </w:rPr>
      </w:pPr>
      <w:r w:rsidRPr="000E46D4">
        <w:rPr>
          <w:rFonts w:ascii="Arial" w:eastAsia="Calibri" w:hAnsi="Arial" w:cs="Arial"/>
          <w:b/>
          <w:sz w:val="22"/>
          <w:lang w:val="es-ES_tradnl"/>
        </w:rPr>
        <w:t>2.1.</w:t>
      </w:r>
      <w:r w:rsidR="00EF4C7F" w:rsidRPr="000E46D4">
        <w:rPr>
          <w:rFonts w:ascii="Arial" w:eastAsia="Calibri" w:hAnsi="Arial" w:cs="Arial"/>
          <w:b/>
          <w:sz w:val="22"/>
          <w:lang w:val="es-ES_tradnl"/>
        </w:rPr>
        <w:t xml:space="preserve"> Contexto normativo de los </w:t>
      </w:r>
      <w:r w:rsidR="00D95405" w:rsidRPr="000E46D4">
        <w:rPr>
          <w:rFonts w:ascii="Arial" w:eastAsia="Calibri" w:hAnsi="Arial" w:cs="Arial"/>
          <w:b/>
          <w:sz w:val="22"/>
          <w:lang w:val="es-ES_tradnl"/>
        </w:rPr>
        <w:t xml:space="preserve">documentos tipo de </w:t>
      </w:r>
      <w:r w:rsidR="00D95405">
        <w:rPr>
          <w:rFonts w:ascii="Arial" w:eastAsia="Calibri" w:hAnsi="Arial" w:cs="Arial"/>
          <w:b/>
          <w:sz w:val="22"/>
          <w:lang w:val="es-ES_tradnl"/>
        </w:rPr>
        <w:t xml:space="preserve">concurso de méritos para contratar la </w:t>
      </w:r>
      <w:r w:rsidR="00D95405" w:rsidRPr="000E46D4">
        <w:rPr>
          <w:rFonts w:ascii="Arial" w:eastAsia="Calibri" w:hAnsi="Arial" w:cs="Arial"/>
          <w:b/>
          <w:sz w:val="22"/>
          <w:lang w:val="es-ES_tradnl"/>
        </w:rPr>
        <w:t>interventoría de obra</w:t>
      </w:r>
      <w:r w:rsidR="00D95405">
        <w:rPr>
          <w:rFonts w:ascii="Arial" w:eastAsia="Calibri" w:hAnsi="Arial" w:cs="Arial"/>
          <w:b/>
          <w:sz w:val="22"/>
          <w:lang w:val="es-ES_tradnl"/>
        </w:rPr>
        <w:t>s</w:t>
      </w:r>
      <w:r w:rsidR="00D95405" w:rsidRPr="000E46D4">
        <w:rPr>
          <w:rFonts w:ascii="Arial" w:eastAsia="Calibri" w:hAnsi="Arial" w:cs="Arial"/>
          <w:b/>
          <w:sz w:val="22"/>
          <w:lang w:val="es-ES_tradnl"/>
        </w:rPr>
        <w:t xml:space="preserve"> pública</w:t>
      </w:r>
      <w:r w:rsidR="00D95405">
        <w:rPr>
          <w:rFonts w:ascii="Arial" w:eastAsia="Calibri" w:hAnsi="Arial" w:cs="Arial"/>
          <w:b/>
          <w:sz w:val="22"/>
          <w:lang w:val="es-ES_tradnl"/>
        </w:rPr>
        <w:t>s</w:t>
      </w:r>
      <w:r w:rsidR="00D95405" w:rsidRPr="000E46D4">
        <w:rPr>
          <w:rFonts w:ascii="Arial" w:eastAsia="Calibri" w:hAnsi="Arial" w:cs="Arial"/>
          <w:b/>
          <w:sz w:val="22"/>
          <w:lang w:val="es-ES_tradnl"/>
        </w:rPr>
        <w:t xml:space="preserve"> </w:t>
      </w:r>
      <w:r w:rsidR="00D95405">
        <w:rPr>
          <w:rFonts w:ascii="Arial" w:eastAsia="Calibri" w:hAnsi="Arial" w:cs="Arial"/>
          <w:b/>
          <w:sz w:val="22"/>
          <w:lang w:val="es-ES_tradnl"/>
        </w:rPr>
        <w:t>de</w:t>
      </w:r>
      <w:r w:rsidR="00D95405" w:rsidRPr="000E46D4">
        <w:rPr>
          <w:rFonts w:ascii="Arial" w:eastAsia="Calibri" w:hAnsi="Arial" w:cs="Arial"/>
          <w:b/>
          <w:sz w:val="22"/>
          <w:lang w:val="es-ES_tradnl"/>
        </w:rPr>
        <w:t xml:space="preserve"> infraestructura de transporte</w:t>
      </w:r>
    </w:p>
    <w:p w14:paraId="387C22EE" w14:textId="77777777" w:rsidR="00EF4C7F" w:rsidRPr="00CB7D0D" w:rsidRDefault="00EF4C7F">
      <w:pPr>
        <w:widowControl w:val="0"/>
        <w:autoSpaceDE w:val="0"/>
        <w:autoSpaceDN w:val="0"/>
        <w:spacing w:before="3"/>
        <w:rPr>
          <w:rFonts w:ascii="Arial" w:eastAsia="Arial MT" w:hAnsi="Arial" w:cs="Arial"/>
          <w:b/>
          <w:sz w:val="25"/>
          <w:lang w:val="es-ES"/>
        </w:rPr>
      </w:pPr>
    </w:p>
    <w:p w14:paraId="7A63EF72" w14:textId="793A221B" w:rsidR="00C856DC" w:rsidRDefault="00C856DC" w:rsidP="006933CB">
      <w:pPr>
        <w:spacing w:after="120" w:line="276" w:lineRule="auto"/>
        <w:jc w:val="both"/>
        <w:rPr>
          <w:rFonts w:ascii="Arial" w:eastAsia="Calibri" w:hAnsi="Arial" w:cs="Arial"/>
          <w:bCs/>
          <w:sz w:val="22"/>
        </w:rPr>
      </w:pPr>
      <w:r w:rsidRPr="000B55FB">
        <w:rPr>
          <w:rFonts w:ascii="Arial" w:eastAsia="Calibri" w:hAnsi="Arial" w:cs="Arial"/>
          <w:sz w:val="22"/>
        </w:rPr>
        <w:t xml:space="preserve">La Agencia </w:t>
      </w:r>
      <w:r w:rsidRPr="000B55FB">
        <w:rPr>
          <w:rFonts w:ascii="Arial" w:eastAsia="Calibri" w:hAnsi="Arial" w:cs="Arial"/>
          <w:bCs/>
          <w:sz w:val="22"/>
        </w:rPr>
        <w:t xml:space="preserve">Nacional de Contratación Pública </w:t>
      </w:r>
      <w:r w:rsidR="00D95405">
        <w:rPr>
          <w:rFonts w:ascii="Arial" w:eastAsia="Calibri" w:hAnsi="Arial" w:cs="Arial"/>
          <w:bCs/>
          <w:sz w:val="22"/>
        </w:rPr>
        <w:t>–</w:t>
      </w:r>
      <w:r w:rsidRPr="000B55FB">
        <w:rPr>
          <w:rFonts w:ascii="Arial" w:eastAsia="Calibri" w:hAnsi="Arial" w:cs="Arial"/>
          <w:bCs/>
          <w:sz w:val="22"/>
        </w:rPr>
        <w:t xml:space="preserve"> Colombia Compra Eficiente</w:t>
      </w:r>
      <w:r>
        <w:rPr>
          <w:rFonts w:ascii="Arial" w:eastAsia="Calibri" w:hAnsi="Arial" w:cs="Arial"/>
          <w:bCs/>
          <w:sz w:val="22"/>
        </w:rPr>
        <w:t>,</w:t>
      </w:r>
      <w:r w:rsidRPr="000B55FB">
        <w:t xml:space="preserve"> </w:t>
      </w:r>
      <w:r w:rsidRPr="000B55FB">
        <w:rPr>
          <w:rFonts w:ascii="Arial" w:eastAsia="Calibri" w:hAnsi="Arial" w:cs="Arial"/>
          <w:bCs/>
          <w:sz w:val="22"/>
        </w:rPr>
        <w:t xml:space="preserve">en el concepto con radicado </w:t>
      </w:r>
      <w:r>
        <w:rPr>
          <w:rFonts w:ascii="Arial" w:eastAsia="Calibri" w:hAnsi="Arial" w:cs="Arial"/>
          <w:bCs/>
          <w:sz w:val="22"/>
        </w:rPr>
        <w:t>C-055 del 10 de marzo de 2021, estudió el fundamento normativo de los documentos tipo adoptados hasta la actualidad.</w:t>
      </w:r>
      <w:r w:rsidRPr="000B55FB">
        <w:rPr>
          <w:rFonts w:ascii="Arial" w:eastAsia="Calibri" w:hAnsi="Arial" w:cs="Arial"/>
          <w:bCs/>
          <w:sz w:val="22"/>
        </w:rPr>
        <w:t xml:space="preserve"> </w:t>
      </w:r>
      <w:r w:rsidRPr="000B55FB">
        <w:rPr>
          <w:rFonts w:ascii="Arial" w:hAnsi="Arial" w:cs="Arial"/>
          <w:sz w:val="22"/>
        </w:rPr>
        <w:t>La tesis desarrollada se expone a continuación</w:t>
      </w:r>
      <w:r w:rsidRPr="000B55FB">
        <w:rPr>
          <w:rFonts w:ascii="Arial" w:eastAsia="Calibri" w:hAnsi="Arial" w:cs="Arial"/>
          <w:bCs/>
          <w:sz w:val="22"/>
        </w:rPr>
        <w:t>.</w:t>
      </w:r>
    </w:p>
    <w:p w14:paraId="66E5EEFC" w14:textId="77777777" w:rsidR="00C856DC" w:rsidRPr="001C64F9" w:rsidRDefault="00C856DC" w:rsidP="00020F95">
      <w:pPr>
        <w:spacing w:before="120" w:after="120" w:line="276" w:lineRule="auto"/>
        <w:ind w:firstLine="708"/>
        <w:jc w:val="both"/>
        <w:rPr>
          <w:rFonts w:ascii="Arial" w:eastAsia="Calibri" w:hAnsi="Arial" w:cs="Arial"/>
          <w:color w:val="000000"/>
          <w:sz w:val="22"/>
          <w:lang w:val="es-ES_tradnl"/>
        </w:rPr>
      </w:pPr>
      <w:r w:rsidRPr="001C64F9">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1C64F9">
        <w:rPr>
          <w:rStyle w:val="Refdenotaalpie"/>
          <w:rFonts w:ascii="Arial" w:eastAsia="Calibri" w:hAnsi="Arial" w:cs="Arial"/>
          <w:color w:val="000000"/>
          <w:sz w:val="22"/>
          <w:lang w:val="es-ES_tradnl"/>
        </w:rPr>
        <w:footnoteReference w:id="1"/>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w:t>
      </w:r>
      <w:r>
        <w:rPr>
          <w:rFonts w:ascii="Arial" w:eastAsia="Calibri" w:hAnsi="Arial" w:cs="Arial"/>
          <w:color w:val="000000"/>
          <w:sz w:val="22"/>
          <w:lang w:val="es-ES_tradnl"/>
        </w:rPr>
        <w:t>Mediante esta norma se</w:t>
      </w:r>
      <w:r w:rsidRPr="001C64F9">
        <w:rPr>
          <w:rFonts w:ascii="Arial" w:eastAsia="Calibri" w:hAnsi="Arial" w:cs="Arial"/>
          <w:color w:val="000000"/>
          <w:sz w:val="22"/>
          <w:lang w:val="es-ES_tradnl"/>
        </w:rPr>
        <w:t xml:space="preserve"> facultó al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Pr>
          <w:rFonts w:ascii="Arial" w:eastAsia="Calibri" w:hAnsi="Arial" w:cs="Arial"/>
          <w:color w:val="000000"/>
          <w:sz w:val="22"/>
          <w:lang w:val="es-ES_tradnl"/>
        </w:rPr>
        <w:t>N</w:t>
      </w:r>
      <w:r w:rsidRPr="001C64F9">
        <w:rPr>
          <w:rFonts w:ascii="Arial" w:eastAsia="Calibri" w:hAnsi="Arial" w:cs="Arial"/>
          <w:color w:val="000000"/>
          <w:sz w:val="22"/>
          <w:lang w:val="es-ES_tradnl"/>
        </w:rPr>
        <w:t xml:space="preserve">acional para expedirlos, cuando se </w:t>
      </w:r>
      <w:r w:rsidRPr="001C64F9">
        <w:rPr>
          <w:rFonts w:ascii="Arial" w:eastAsia="Calibri" w:hAnsi="Arial" w:cs="Arial"/>
          <w:color w:val="000000"/>
          <w:sz w:val="22"/>
          <w:lang w:val="es-ES_tradnl"/>
        </w:rPr>
        <w:lastRenderedPageBreak/>
        <w:t xml:space="preserve">tratara de la adquisición o suministro de bienes y servicios de características técnicas uniformes y de común utilización. Sin embargo, esta facultad no ha sido ejercida hasta la actualidad. </w:t>
      </w:r>
    </w:p>
    <w:p w14:paraId="1E0E1C14" w14:textId="77777777" w:rsidR="00C856DC" w:rsidRPr="001C64F9" w:rsidRDefault="00C856DC" w:rsidP="00020F95">
      <w:pPr>
        <w:spacing w:before="120" w:after="120"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Por medio d</w:t>
      </w:r>
      <w:r w:rsidRPr="001C64F9">
        <w:rPr>
          <w:rFonts w:ascii="Arial" w:eastAsia="Calibri" w:hAnsi="Arial" w:cs="Arial"/>
          <w:color w:val="000000"/>
          <w:sz w:val="22"/>
          <w:lang w:val="es-ES_tradnl"/>
        </w:rPr>
        <w:t>el artículo 4 de la Ley 1882 de 2018</w:t>
      </w:r>
      <w:r>
        <w:rPr>
          <w:rFonts w:ascii="Arial" w:eastAsia="Calibri" w:hAnsi="Arial" w:cs="Arial"/>
          <w:color w:val="000000"/>
          <w:sz w:val="22"/>
          <w:lang w:val="es-ES_tradnl"/>
        </w:rPr>
        <w:t xml:space="preserve"> </w:t>
      </w:r>
      <w:r w:rsidRPr="001C64F9">
        <w:rPr>
          <w:rFonts w:ascii="Arial" w:eastAsia="Calibri" w:hAnsi="Arial" w:cs="Arial"/>
          <w:sz w:val="22"/>
          <w:lang w:val="es-ES_tradnl"/>
        </w:rPr>
        <w:t>se adicionó el parágrafo 7 del artículo 2 de la Ley 1150 de 2007</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A partir de est</w:t>
      </w:r>
      <w:r>
        <w:rPr>
          <w:rFonts w:ascii="Arial" w:eastAsia="Calibri" w:hAnsi="Arial" w:cs="Arial"/>
          <w:color w:val="000000"/>
          <w:sz w:val="22"/>
          <w:lang w:val="es-ES_tradnl"/>
        </w:rPr>
        <w:t>e precepto normativo</w:t>
      </w:r>
      <w:r w:rsidRPr="001C64F9">
        <w:rPr>
          <w:rFonts w:ascii="Arial" w:eastAsia="Calibri" w:hAnsi="Arial" w:cs="Arial"/>
          <w:color w:val="000000"/>
          <w:sz w:val="22"/>
          <w:lang w:val="es-ES_tradnl"/>
        </w:rPr>
        <w:t xml:space="preserve"> se determinó la obligatoriedad por parte de todas las entidades sometidas al Estatuto General de Contratación de la Administración Pública de aplicar los documentos tipo adoptados por 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Pr>
          <w:rFonts w:ascii="Arial" w:eastAsia="Calibri" w:hAnsi="Arial" w:cs="Arial"/>
          <w:color w:val="000000"/>
          <w:sz w:val="22"/>
          <w:lang w:val="es-ES_tradnl"/>
        </w:rPr>
        <w:t>N</w:t>
      </w:r>
      <w:r w:rsidRPr="001C64F9">
        <w:rPr>
          <w:rFonts w:ascii="Arial" w:eastAsia="Calibri" w:hAnsi="Arial" w:cs="Arial"/>
          <w:color w:val="000000"/>
          <w:sz w:val="22"/>
          <w:lang w:val="es-ES_tradnl"/>
        </w:rPr>
        <w:t>acional</w:t>
      </w:r>
      <w:r w:rsidRPr="00B67827">
        <w:rPr>
          <w:rStyle w:val="Refdenotaalpie"/>
          <w:rFonts w:ascii="Arial" w:eastAsia="Calibri" w:hAnsi="Arial" w:cs="Arial"/>
          <w:color w:val="000000"/>
          <w:sz w:val="22"/>
          <w:lang w:val="es-ES_tradnl"/>
        </w:rPr>
        <w:footnoteReference w:id="2"/>
      </w:r>
      <w:r w:rsidRPr="002D558B">
        <w:rPr>
          <w:rStyle w:val="Refdecomentario"/>
          <w:rFonts w:ascii="Arial" w:eastAsia="Calibri" w:hAnsi="Arial" w:cs="Arial"/>
          <w:color w:val="000000"/>
          <w:sz w:val="22"/>
          <w:lang w:val="es-ES_tradnl"/>
        </w:rPr>
        <w:t>.</w:t>
      </w:r>
      <w:r>
        <w:rPr>
          <w:rStyle w:val="Refdecomentario"/>
          <w:rFonts w:ascii="Arial" w:eastAsia="Calibri" w:hAnsi="Arial" w:cs="Arial"/>
          <w:color w:val="000000"/>
          <w:sz w:val="22"/>
          <w:lang w:val="es-ES_tradnl"/>
        </w:rPr>
        <w:t xml:space="preserve"> Por ello, se convierte en el antecedente más relevante en relación con los documentos tipo.</w:t>
      </w:r>
      <w:r w:rsidRPr="001C64F9">
        <w:rPr>
          <w:rFonts w:ascii="Arial" w:eastAsia="Calibri" w:hAnsi="Arial" w:cs="Arial"/>
          <w:color w:val="000000"/>
          <w:sz w:val="22"/>
          <w:lang w:val="es-ES_tradnl"/>
        </w:rPr>
        <w:t xml:space="preserve"> </w:t>
      </w:r>
    </w:p>
    <w:p w14:paraId="1E57FFA3" w14:textId="77777777" w:rsidR="00C856DC" w:rsidRPr="001C64F9" w:rsidRDefault="00C856DC" w:rsidP="00020F95">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r>
      <w:r>
        <w:rPr>
          <w:rFonts w:ascii="Arial" w:eastAsia="Calibri" w:hAnsi="Arial" w:cs="Arial"/>
          <w:color w:val="000000"/>
          <w:sz w:val="22"/>
          <w:lang w:val="es-ES_tradnl"/>
        </w:rPr>
        <w:t>En efecto, el artículo en mención</w:t>
      </w:r>
      <w:r w:rsidRPr="001C64F9">
        <w:rPr>
          <w:rFonts w:ascii="Arial" w:eastAsia="Calibri" w:hAnsi="Arial" w:cs="Arial"/>
          <w:color w:val="000000"/>
          <w:sz w:val="22"/>
          <w:lang w:val="es-ES_tradnl"/>
        </w:rPr>
        <w:t xml:space="preserve"> señalaba que, dentro de los documentos tipo, 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w:t>
      </w:r>
      <w:r>
        <w:rPr>
          <w:rFonts w:ascii="Arial" w:eastAsia="Calibri" w:hAnsi="Arial" w:cs="Arial"/>
          <w:color w:val="000000"/>
          <w:sz w:val="22"/>
          <w:lang w:val="es-ES_tradnl"/>
        </w:rPr>
        <w:t>P</w:t>
      </w:r>
      <w:r w:rsidRPr="001C64F9">
        <w:rPr>
          <w:rFonts w:ascii="Arial" w:eastAsia="Calibri" w:hAnsi="Arial" w:cs="Arial"/>
          <w:color w:val="000000"/>
          <w:sz w:val="22"/>
          <w:lang w:val="es-ES_tradnl"/>
        </w:rPr>
        <w:t>ara la adopción de esta reglamentación</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tendría en cuenta las características propias de las regiones con el ánimo de promover el empleo local. Por último, se facultaba al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para adoptar los documentos tipo cuando lo considerara necesario en relación con otros contratos o procesos de selección. </w:t>
      </w:r>
    </w:p>
    <w:p w14:paraId="30F6D7EC" w14:textId="77777777" w:rsidR="00C856DC" w:rsidRPr="001C64F9" w:rsidRDefault="00C856DC" w:rsidP="00020F95">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t xml:space="preserve">De la norma descrita se concluía lo siguiente: i) la adopción de los documentos tipo estaba en cabeza del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Pr>
          <w:rFonts w:ascii="Arial" w:eastAsia="Calibri" w:hAnsi="Arial" w:cs="Arial"/>
          <w:color w:val="000000"/>
          <w:sz w:val="22"/>
          <w:lang w:val="es-ES_tradnl"/>
        </w:rPr>
        <w:t>N</w:t>
      </w:r>
      <w:r w:rsidRPr="001C64F9">
        <w:rPr>
          <w:rFonts w:ascii="Arial" w:eastAsia="Calibri" w:hAnsi="Arial" w:cs="Arial"/>
          <w:color w:val="000000"/>
          <w:sz w:val="22"/>
          <w:lang w:val="es-ES_tradnl"/>
        </w:rPr>
        <w:t>acional</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w:t>
      </w:r>
      <w:proofErr w:type="spellStart"/>
      <w:r w:rsidRPr="001C64F9">
        <w:rPr>
          <w:rFonts w:ascii="Arial" w:eastAsia="Calibri" w:hAnsi="Arial" w:cs="Arial"/>
          <w:color w:val="000000"/>
          <w:sz w:val="22"/>
          <w:lang w:val="es-ES_tradnl"/>
        </w:rPr>
        <w:t>ii</w:t>
      </w:r>
      <w:proofErr w:type="spellEnd"/>
      <w:r w:rsidRPr="001C64F9">
        <w:rPr>
          <w:rFonts w:ascii="Arial" w:eastAsia="Calibri" w:hAnsi="Arial" w:cs="Arial"/>
          <w:color w:val="000000"/>
          <w:sz w:val="22"/>
          <w:lang w:val="es-ES_tradnl"/>
        </w:rPr>
        <w:t>) estos debían relacionarse con procesos de obra públicas, interventoría para las obras públicas, interventoría para consultoría de estudios y diseños y, finalmente, consultoría en ingeniería para obras</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w:t>
      </w:r>
      <w:proofErr w:type="spellStart"/>
      <w:r w:rsidRPr="001C64F9">
        <w:rPr>
          <w:rFonts w:ascii="Arial" w:eastAsia="Calibri" w:hAnsi="Arial" w:cs="Arial"/>
          <w:color w:val="000000"/>
          <w:sz w:val="22"/>
          <w:lang w:val="es-ES_tradnl"/>
        </w:rPr>
        <w:t>iii</w:t>
      </w:r>
      <w:proofErr w:type="spellEnd"/>
      <w:r w:rsidRPr="001C64F9">
        <w:rPr>
          <w:rFonts w:ascii="Arial" w:eastAsia="Calibri" w:hAnsi="Arial" w:cs="Arial"/>
          <w:color w:val="000000"/>
          <w:sz w:val="22"/>
          <w:lang w:val="es-ES_tradnl"/>
        </w:rPr>
        <w:t xml:space="preserve">) eran de obligatorio cumplimiento por parte de todas las entidades sometidas al Estatuto General de </w:t>
      </w:r>
      <w:r w:rsidRPr="001C64F9">
        <w:rPr>
          <w:rFonts w:ascii="Arial" w:eastAsia="Calibri" w:hAnsi="Arial" w:cs="Arial"/>
          <w:color w:val="000000"/>
          <w:sz w:val="22"/>
          <w:lang w:val="es-ES_tradnl"/>
        </w:rPr>
        <w:lastRenderedPageBreak/>
        <w:t>Contratación de la Administración Pública</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w:t>
      </w:r>
      <w:proofErr w:type="spellStart"/>
      <w:r w:rsidRPr="001C64F9">
        <w:rPr>
          <w:rFonts w:ascii="Arial" w:eastAsia="Calibri" w:hAnsi="Arial" w:cs="Arial"/>
          <w:color w:val="000000"/>
          <w:sz w:val="22"/>
          <w:lang w:val="es-ES_tradnl"/>
        </w:rPr>
        <w:t>iv</w:t>
      </w:r>
      <w:proofErr w:type="spellEnd"/>
      <w:r w:rsidRPr="001C64F9">
        <w:rPr>
          <w:rFonts w:ascii="Arial" w:eastAsia="Calibri" w:hAnsi="Arial" w:cs="Arial"/>
          <w:color w:val="000000"/>
          <w:sz w:val="22"/>
          <w:lang w:val="es-ES_tradnl"/>
        </w:rPr>
        <w:t>) en los documentos tipo se indicarían las condiciones generales de los requisitos habilitantes, así como los factores técnicos y económicos de escogencia, según correspondiera para cada modalidad de selección</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v) 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Pr>
          <w:rFonts w:ascii="Arial" w:eastAsia="Calibri" w:hAnsi="Arial" w:cs="Arial"/>
          <w:color w:val="000000"/>
          <w:sz w:val="22"/>
          <w:lang w:val="es-ES_tradnl"/>
        </w:rPr>
        <w:t>N</w:t>
      </w:r>
      <w:r w:rsidRPr="001C64F9">
        <w:rPr>
          <w:rFonts w:ascii="Arial" w:eastAsia="Calibri" w:hAnsi="Arial" w:cs="Arial"/>
          <w:color w:val="000000"/>
          <w:sz w:val="22"/>
          <w:lang w:val="es-ES_tradnl"/>
        </w:rPr>
        <w:t>acional tenía la facultad de adoptar documentos tipo en otros contratos o procesos de selección</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y, por último, vi) los documentos tipo serían adoptados por categorías</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de acuerdo con la cuantía de la contratación. </w:t>
      </w:r>
    </w:p>
    <w:p w14:paraId="08C64C0F" w14:textId="77777777" w:rsidR="00C856DC" w:rsidRPr="001C64F9" w:rsidRDefault="00C856DC" w:rsidP="00020F95">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1C64F9">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2"/>
      <w:r w:rsidRPr="001C64F9">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B11B61">
        <w:rPr>
          <w:rStyle w:val="Refdenotaalpie"/>
          <w:rFonts w:ascii="Arial" w:eastAsia="Calibri" w:hAnsi="Arial" w:cs="Arial"/>
          <w:color w:val="000000"/>
          <w:sz w:val="22"/>
          <w:lang w:val="es-ES_tradnl"/>
        </w:rPr>
        <w:footnoteReference w:id="3"/>
      </w:r>
      <w:r w:rsidRPr="001C64F9">
        <w:rPr>
          <w:rFonts w:ascii="Arial" w:eastAsia="Calibri" w:hAnsi="Arial" w:cs="Arial"/>
          <w:color w:val="000000"/>
          <w:sz w:val="22"/>
          <w:lang w:val="es-ES_tradnl"/>
        </w:rPr>
        <w:t>.</w:t>
      </w:r>
    </w:p>
    <w:p w14:paraId="53C4E957" w14:textId="77777777" w:rsidR="00D27C8B" w:rsidRDefault="00C856DC" w:rsidP="00020F95">
      <w:pPr>
        <w:spacing w:before="120" w:after="120" w:line="276" w:lineRule="auto"/>
        <w:jc w:val="both"/>
        <w:rPr>
          <w:rFonts w:ascii="Arial" w:eastAsia="Calibri" w:hAnsi="Arial" w:cs="Arial"/>
          <w:sz w:val="22"/>
          <w:lang w:val="es-ES_tradnl"/>
        </w:rPr>
      </w:pPr>
      <w:r w:rsidRPr="001C64F9">
        <w:rPr>
          <w:rFonts w:ascii="Arial" w:eastAsia="Calibri" w:hAnsi="Arial" w:cs="Arial"/>
          <w:color w:val="000000"/>
          <w:sz w:val="22"/>
          <w:lang w:val="es-ES_tradnl"/>
        </w:rPr>
        <w:tab/>
      </w:r>
      <w:r w:rsidRPr="001C64F9">
        <w:rPr>
          <w:rFonts w:ascii="Arial" w:eastAsia="Calibri" w:hAnsi="Arial" w:cs="Arial"/>
          <w:sz w:val="22"/>
          <w:lang w:val="es-ES_tradnl"/>
        </w:rPr>
        <w:t xml:space="preserve">Dada la relevancia económica y el impacto que tienen en el nivel territorial los proyectos de obra en el sector transporte, el </w:t>
      </w:r>
      <w:r>
        <w:rPr>
          <w:rFonts w:ascii="Arial" w:eastAsia="Calibri" w:hAnsi="Arial" w:cs="Arial"/>
          <w:sz w:val="22"/>
          <w:lang w:val="es-ES_tradnl"/>
        </w:rPr>
        <w:t>G</w:t>
      </w:r>
      <w:r w:rsidRPr="001C64F9">
        <w:rPr>
          <w:rFonts w:ascii="Arial" w:eastAsia="Calibri" w:hAnsi="Arial" w:cs="Arial"/>
          <w:sz w:val="22"/>
          <w:lang w:val="es-ES_tradnl"/>
        </w:rPr>
        <w:t xml:space="preserve">obierno </w:t>
      </w:r>
      <w:r>
        <w:rPr>
          <w:rFonts w:ascii="Arial" w:eastAsia="Calibri" w:hAnsi="Arial" w:cs="Arial"/>
          <w:sz w:val="22"/>
          <w:lang w:val="es-ES_tradnl"/>
        </w:rPr>
        <w:t>N</w:t>
      </w:r>
      <w:r w:rsidRPr="001C64F9">
        <w:rPr>
          <w:rFonts w:ascii="Arial" w:eastAsia="Calibri" w:hAnsi="Arial" w:cs="Arial"/>
          <w:sz w:val="22"/>
          <w:lang w:val="es-ES_tradnl"/>
        </w:rPr>
        <w:t xml:space="preserve">acional, en vigencia del artículo 4 de la Ley 1882 de 2018, inició la implementación gradual </w:t>
      </w:r>
      <w:r>
        <w:rPr>
          <w:rFonts w:ascii="Arial" w:eastAsia="Calibri" w:hAnsi="Arial" w:cs="Arial"/>
          <w:sz w:val="22"/>
          <w:lang w:val="es-ES_tradnl"/>
        </w:rPr>
        <w:t xml:space="preserve">de los documentos tipo </w:t>
      </w:r>
      <w:r w:rsidRPr="001C64F9">
        <w:rPr>
          <w:rFonts w:ascii="Arial" w:eastAsia="Calibri" w:hAnsi="Arial" w:cs="Arial"/>
          <w:sz w:val="22"/>
          <w:lang w:val="es-ES_tradnl"/>
        </w:rPr>
        <w:t xml:space="preserve">mediante el Decreto 342 del 5 de marzo de 2019, relacionado con los procesos de selección de licitación de obra pública de infraestructura de transporte. </w:t>
      </w:r>
    </w:p>
    <w:p w14:paraId="3A608E54" w14:textId="0BB25D49" w:rsidR="00C856DC" w:rsidRPr="001D5143" w:rsidRDefault="00D27C8B" w:rsidP="006933CB">
      <w:pPr>
        <w:spacing w:before="120" w:after="120" w:line="276" w:lineRule="auto"/>
        <w:ind w:firstLine="708"/>
        <w:jc w:val="both"/>
        <w:rPr>
          <w:rFonts w:eastAsia="Calibri"/>
          <w:color w:val="000000" w:themeColor="text1"/>
          <w:sz w:val="22"/>
        </w:rPr>
      </w:pPr>
      <w:r>
        <w:rPr>
          <w:rFonts w:ascii="Arial" w:eastAsia="Calibri" w:hAnsi="Arial" w:cs="Arial"/>
          <w:sz w:val="22"/>
          <w:lang w:val="es-ES_tradnl"/>
        </w:rPr>
        <w:t>Posteriormente,</w:t>
      </w:r>
      <w:r w:rsidR="00C856DC" w:rsidRPr="001C64F9">
        <w:rPr>
          <w:rFonts w:ascii="Arial" w:eastAsia="Calibri" w:hAnsi="Arial" w:cs="Arial"/>
          <w:sz w:val="22"/>
          <w:lang w:val="es-ES_tradnl"/>
        </w:rPr>
        <w:t xml:space="preserv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00C856DC" w:rsidRPr="001C64F9" w:rsidDel="00A434AB">
        <w:rPr>
          <w:rFonts w:ascii="Arial" w:eastAsia="Calibri" w:hAnsi="Arial" w:cs="Arial"/>
          <w:sz w:val="22"/>
          <w:lang w:val="es-ES_tradnl"/>
        </w:rPr>
        <w:t xml:space="preserve"> </w:t>
      </w:r>
      <w:r w:rsidR="00C856DC" w:rsidRPr="001C64F9">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3" w:name="_Hlk37841850"/>
      <w:r w:rsidR="00C856DC" w:rsidRPr="001C64F9">
        <w:rPr>
          <w:rFonts w:ascii="Arial" w:eastAsia="Calibri" w:hAnsi="Arial" w:cs="Arial"/>
          <w:sz w:val="22"/>
          <w:lang w:val="es-ES_tradnl"/>
        </w:rPr>
        <w:t xml:space="preserve">– Colombia Compra Eficiente, </w:t>
      </w:r>
      <w:bookmarkEnd w:id="3"/>
      <w:r w:rsidR="00C856DC" w:rsidRPr="001C64F9">
        <w:rPr>
          <w:rFonts w:ascii="Arial" w:eastAsia="Calibri" w:hAnsi="Arial" w:cs="Arial"/>
          <w:sz w:val="22"/>
          <w:lang w:val="es-ES_tradnl"/>
        </w:rPr>
        <w:t xml:space="preserve">por medio de la Resolución 1798 de 1 de abril de 2019 –derogada por la Resolución 045 del 14 de febrero de 2020–, la Resolución 044 del 14 de </w:t>
      </w:r>
      <w:r w:rsidR="00C856DC" w:rsidRPr="001D5143">
        <w:rPr>
          <w:rFonts w:ascii="Arial" w:eastAsia="Calibri" w:hAnsi="Arial" w:cs="Arial"/>
          <w:sz w:val="22"/>
          <w:lang w:val="es-ES_tradnl"/>
        </w:rPr>
        <w:t>febrero de 2020 y la Resolución 094 del 21 de mayo de 2020.</w:t>
      </w:r>
    </w:p>
    <w:p w14:paraId="2540ECCE" w14:textId="54B15EE9" w:rsidR="00C856DC" w:rsidRDefault="00C856DC" w:rsidP="00020F95">
      <w:pPr>
        <w:pStyle w:val="Normal11pt"/>
        <w:spacing w:before="120" w:after="120" w:line="276" w:lineRule="auto"/>
        <w:ind w:left="0" w:firstLine="709"/>
        <w:rPr>
          <w:rFonts w:eastAsia="Calibri"/>
          <w:color w:val="000000" w:themeColor="text1"/>
        </w:rPr>
      </w:pPr>
      <w:r w:rsidRPr="001D5143">
        <w:lastRenderedPageBreak/>
        <w:t>Posteriormente</w:t>
      </w:r>
      <w:r>
        <w:t>,</w:t>
      </w:r>
      <w:r w:rsidRPr="001D5143">
        <w:t xml:space="preserve"> fue expedida la Ley 2022 de 2020 «Por la cual modifica el artículo 4 de la ley 1882 de 2018 y se dictan otras disposiciones»</w:t>
      </w:r>
      <w:r>
        <w:t>.</w:t>
      </w:r>
      <w:r w:rsidRPr="001D5143">
        <w:t xml:space="preserve"> </w:t>
      </w:r>
      <w:r>
        <w:t>E</w:t>
      </w:r>
      <w:r w:rsidRPr="001D5143">
        <w:t>n su artículo 1</w:t>
      </w:r>
      <w:r>
        <w:t>, esta norma</w:t>
      </w:r>
      <w:r w:rsidRPr="001D5143">
        <w:t xml:space="preserve"> </w:t>
      </w:r>
      <w:r>
        <w:t>m</w:t>
      </w:r>
      <w:r w:rsidRPr="001D5143">
        <w:t>odificó el Articulo 4 de la Ley 1882 de 2018</w:t>
      </w:r>
      <w:r w:rsidRPr="001D5143">
        <w:rPr>
          <w:rStyle w:val="Refdenotaalpie"/>
        </w:rPr>
        <w:footnoteReference w:id="4"/>
      </w:r>
      <w:r>
        <w:t xml:space="preserve">, estableciendo a cargo de esta Agencia la adopción de documentos tipo que serán de obligatorio cumplimiento en la actividad contractual de todas las entidades sometidas al Estatuto General de Contratación de la Administración Pública. </w:t>
      </w:r>
    </w:p>
    <w:p w14:paraId="73F43894" w14:textId="1FF33848" w:rsidR="000E46D4" w:rsidRDefault="00C856DC" w:rsidP="006933CB">
      <w:pPr>
        <w:spacing w:before="120" w:line="276" w:lineRule="auto"/>
        <w:ind w:firstLine="708"/>
        <w:jc w:val="both"/>
        <w:rPr>
          <w:rFonts w:ascii="Arial" w:eastAsia="Arial MT" w:hAnsi="Arial" w:cs="Arial"/>
          <w:sz w:val="22"/>
          <w:lang w:val="es-ES"/>
        </w:rPr>
      </w:pPr>
      <w:r>
        <w:rPr>
          <w:rFonts w:ascii="Arial" w:eastAsia="Arial MT" w:hAnsi="Arial" w:cs="Arial"/>
          <w:sz w:val="22"/>
          <w:lang w:val="es-ES_tradnl"/>
        </w:rPr>
        <w:t>Como se mencionó, e</w:t>
      </w:r>
      <w:r w:rsidR="000E46D4">
        <w:rPr>
          <w:rFonts w:ascii="Arial" w:eastAsia="Arial MT" w:hAnsi="Arial" w:cs="Arial"/>
          <w:sz w:val="22"/>
          <w:lang w:val="es-ES"/>
        </w:rPr>
        <w:t xml:space="preserve">n virtud de esta </w:t>
      </w:r>
      <w:r>
        <w:rPr>
          <w:rFonts w:ascii="Arial" w:eastAsia="Arial MT" w:hAnsi="Arial" w:cs="Arial"/>
          <w:sz w:val="22"/>
          <w:lang w:val="es-ES"/>
        </w:rPr>
        <w:t xml:space="preserve">la competencia </w:t>
      </w:r>
      <w:r w:rsidR="00D95405">
        <w:rPr>
          <w:rFonts w:ascii="Arial" w:eastAsia="Arial MT" w:hAnsi="Arial" w:cs="Arial"/>
          <w:sz w:val="22"/>
          <w:lang w:val="es-ES"/>
        </w:rPr>
        <w:t xml:space="preserve">otorgada </w:t>
      </w:r>
      <w:r>
        <w:rPr>
          <w:rFonts w:ascii="Arial" w:eastAsia="Arial MT" w:hAnsi="Arial" w:cs="Arial"/>
          <w:sz w:val="22"/>
          <w:lang w:val="es-ES"/>
        </w:rPr>
        <w:t xml:space="preserve">por </w:t>
      </w:r>
      <w:r w:rsidR="00D95405">
        <w:rPr>
          <w:rFonts w:ascii="Arial" w:eastAsia="Arial MT" w:hAnsi="Arial" w:cs="Arial"/>
          <w:sz w:val="22"/>
          <w:lang w:val="es-ES"/>
        </w:rPr>
        <w:t>el artículo 4</w:t>
      </w:r>
      <w:r>
        <w:rPr>
          <w:rFonts w:ascii="Arial" w:eastAsia="Arial MT" w:hAnsi="Arial" w:cs="Arial"/>
          <w:sz w:val="22"/>
          <w:lang w:val="es-ES"/>
        </w:rPr>
        <w:t xml:space="preserve"> Ley 1882 de 2018</w:t>
      </w:r>
      <w:r w:rsidR="00D95405">
        <w:rPr>
          <w:rFonts w:ascii="Arial" w:eastAsia="Arial MT" w:hAnsi="Arial" w:cs="Arial"/>
          <w:sz w:val="22"/>
          <w:lang w:val="es-ES"/>
        </w:rPr>
        <w:t>, modificado por el artículo 1 de la Ley 2022 de 2020,</w:t>
      </w:r>
      <w:r w:rsidR="000E46D4">
        <w:rPr>
          <w:rFonts w:ascii="Arial" w:eastAsia="Arial MT" w:hAnsi="Arial" w:cs="Arial"/>
          <w:sz w:val="22"/>
          <w:lang w:val="es-ES"/>
        </w:rPr>
        <w:t xml:space="preserve"> </w:t>
      </w:r>
      <w:r w:rsidR="000E46D4" w:rsidRPr="000E46D4">
        <w:rPr>
          <w:rFonts w:ascii="Arial" w:eastAsia="Arial MT" w:hAnsi="Arial" w:cs="Arial"/>
          <w:sz w:val="22"/>
          <w:lang w:val="es-ES"/>
        </w:rPr>
        <w:t>fue</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expedida</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la</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Resolución</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256</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de</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2020,</w:t>
      </w:r>
      <w:r w:rsidR="000E46D4">
        <w:rPr>
          <w:rFonts w:ascii="Arial" w:eastAsia="Arial MT" w:hAnsi="Arial" w:cs="Arial"/>
          <w:sz w:val="22"/>
          <w:lang w:val="es-ES"/>
        </w:rPr>
        <w:t xml:space="preserve"> </w:t>
      </w:r>
      <w:r w:rsidR="00EF4C7F" w:rsidRPr="00CB7D0D">
        <w:rPr>
          <w:rFonts w:ascii="Arial" w:eastAsia="Arial MT" w:hAnsi="Arial" w:cs="Arial"/>
          <w:sz w:val="22"/>
          <w:lang w:val="es-ES"/>
        </w:rPr>
        <w:t>«Por</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la</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cual</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se</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adoptan</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los</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documentos</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tipo</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para</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los</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procesos</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de</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selección</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de</w:t>
      </w:r>
      <w:r w:rsidR="00EF4C7F" w:rsidRPr="000E46D4">
        <w:rPr>
          <w:rFonts w:ascii="Arial" w:eastAsia="Arial MT" w:hAnsi="Arial" w:cs="Arial"/>
          <w:sz w:val="22"/>
          <w:lang w:val="es-ES"/>
        </w:rPr>
        <w:t xml:space="preserve"> concursos de méritos, para contratar la interventoría </w:t>
      </w:r>
      <w:r w:rsidR="00EF4C7F" w:rsidRPr="00CB7D0D">
        <w:rPr>
          <w:rFonts w:ascii="Arial" w:eastAsia="Arial MT" w:hAnsi="Arial" w:cs="Arial"/>
          <w:sz w:val="22"/>
          <w:lang w:val="es-ES"/>
        </w:rPr>
        <w:t>de</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obras</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públicas</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de</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infraestructura</w:t>
      </w:r>
      <w:r w:rsidR="00EF4C7F" w:rsidRPr="000E46D4">
        <w:rPr>
          <w:rFonts w:ascii="Arial" w:eastAsia="Arial MT" w:hAnsi="Arial" w:cs="Arial"/>
          <w:sz w:val="22"/>
          <w:lang w:val="es-ES"/>
        </w:rPr>
        <w:t xml:space="preserve"> </w:t>
      </w:r>
      <w:r w:rsidR="00EF4C7F" w:rsidRPr="00CB7D0D">
        <w:rPr>
          <w:rFonts w:ascii="Arial" w:eastAsia="Arial MT" w:hAnsi="Arial" w:cs="Arial"/>
          <w:sz w:val="22"/>
          <w:lang w:val="es-ES"/>
        </w:rPr>
        <w:t xml:space="preserve">de transporte». </w:t>
      </w:r>
      <w:r w:rsidR="008D3B72">
        <w:rPr>
          <w:rFonts w:ascii="Arial" w:eastAsia="Arial MT" w:hAnsi="Arial" w:cs="Arial"/>
          <w:sz w:val="22"/>
          <w:lang w:val="es-ES"/>
        </w:rPr>
        <w:t xml:space="preserve">El objeto de esta resolución </w:t>
      </w:r>
      <w:r w:rsidR="00D95405">
        <w:rPr>
          <w:rFonts w:ascii="Arial" w:eastAsia="Arial MT" w:hAnsi="Arial" w:cs="Arial"/>
          <w:sz w:val="22"/>
          <w:lang w:val="es-ES"/>
        </w:rPr>
        <w:t>fue el siguiente</w:t>
      </w:r>
      <w:r w:rsidR="008D3B72">
        <w:rPr>
          <w:rFonts w:ascii="Arial" w:eastAsia="Arial MT" w:hAnsi="Arial" w:cs="Arial"/>
          <w:sz w:val="22"/>
          <w:lang w:val="es-ES"/>
        </w:rPr>
        <w:t xml:space="preserve">: </w:t>
      </w:r>
    </w:p>
    <w:p w14:paraId="23EDBEDD" w14:textId="77777777" w:rsidR="00D95405" w:rsidRDefault="00D95405" w:rsidP="006933CB">
      <w:pPr>
        <w:spacing w:line="276" w:lineRule="auto"/>
        <w:ind w:firstLine="567"/>
        <w:jc w:val="both"/>
        <w:rPr>
          <w:rFonts w:ascii="Arial" w:eastAsia="Arial MT" w:hAnsi="Arial" w:cs="Arial"/>
          <w:sz w:val="22"/>
          <w:lang w:val="es-ES"/>
        </w:rPr>
      </w:pPr>
    </w:p>
    <w:p w14:paraId="353639AC" w14:textId="72BFE685" w:rsidR="008D3B72" w:rsidRDefault="008D3B72" w:rsidP="006933CB">
      <w:pPr>
        <w:tabs>
          <w:tab w:val="left" w:pos="567"/>
        </w:tabs>
        <w:ind w:left="709" w:right="709"/>
        <w:jc w:val="both"/>
        <w:rPr>
          <w:rFonts w:ascii="Arial" w:eastAsia="Calibri" w:hAnsi="Arial" w:cs="Arial"/>
          <w:sz w:val="21"/>
          <w:szCs w:val="21"/>
          <w:lang w:val="es-ES"/>
        </w:rPr>
      </w:pPr>
      <w:r w:rsidRPr="008D3B72">
        <w:rPr>
          <w:rFonts w:ascii="Arial" w:eastAsia="Calibri" w:hAnsi="Arial" w:cs="Arial"/>
          <w:sz w:val="21"/>
          <w:szCs w:val="21"/>
          <w:lang w:val="es-ES"/>
        </w:rPr>
        <w:t>Artículo 1. Objeto. Adóptese los documentos tipo para los procesos de selección de</w:t>
      </w:r>
      <w:r>
        <w:rPr>
          <w:rFonts w:ascii="Arial" w:eastAsia="Calibri" w:hAnsi="Arial" w:cs="Arial"/>
          <w:sz w:val="21"/>
          <w:szCs w:val="21"/>
          <w:lang w:val="es-ES"/>
        </w:rPr>
        <w:t xml:space="preserve"> </w:t>
      </w:r>
      <w:r w:rsidRPr="008D3B72">
        <w:rPr>
          <w:rFonts w:ascii="Arial" w:eastAsia="Calibri" w:hAnsi="Arial" w:cs="Arial"/>
          <w:sz w:val="21"/>
          <w:szCs w:val="21"/>
          <w:lang w:val="es-ES"/>
        </w:rPr>
        <w:t xml:space="preserve">interventoría de obra pública de infraestructura de transporte, que se adelanten </w:t>
      </w:r>
      <w:r w:rsidRPr="00C856DC">
        <w:rPr>
          <w:rFonts w:ascii="Arial" w:eastAsia="Calibri" w:hAnsi="Arial" w:cs="Arial"/>
          <w:sz w:val="21"/>
          <w:szCs w:val="21"/>
          <w:lang w:val="es-ES"/>
        </w:rPr>
        <w:t xml:space="preserve">por la modalidad de concurso de méritos. </w:t>
      </w:r>
    </w:p>
    <w:p w14:paraId="46FB6C09" w14:textId="77777777" w:rsidR="00D95405" w:rsidRPr="00C856DC" w:rsidRDefault="00D95405" w:rsidP="006933CB">
      <w:pPr>
        <w:tabs>
          <w:tab w:val="left" w:pos="567"/>
        </w:tabs>
        <w:ind w:left="709" w:right="709"/>
        <w:jc w:val="both"/>
        <w:rPr>
          <w:rFonts w:ascii="Arial" w:eastAsia="Calibri" w:hAnsi="Arial" w:cs="Arial"/>
          <w:sz w:val="21"/>
          <w:szCs w:val="21"/>
          <w:lang w:val="es-ES"/>
        </w:rPr>
      </w:pPr>
    </w:p>
    <w:p w14:paraId="1BAA4CF2" w14:textId="0C1CD506" w:rsidR="008D3B72" w:rsidRDefault="008D3B72" w:rsidP="006933CB">
      <w:pPr>
        <w:spacing w:after="120" w:line="276" w:lineRule="auto"/>
        <w:ind w:firstLine="708"/>
        <w:jc w:val="both"/>
        <w:rPr>
          <w:rFonts w:ascii="Arial" w:eastAsia="Arial MT" w:hAnsi="Arial" w:cs="Arial"/>
          <w:sz w:val="22"/>
          <w:lang w:val="es-ES"/>
        </w:rPr>
      </w:pPr>
      <w:r>
        <w:rPr>
          <w:rFonts w:ascii="Arial" w:eastAsia="Arial MT" w:hAnsi="Arial" w:cs="Arial"/>
          <w:sz w:val="22"/>
          <w:lang w:val="es-ES"/>
        </w:rPr>
        <w:t xml:space="preserve">En tal medida, los documentos tipo adoptados mediante la Resolución 256 de 2020 no resultan aplicables </w:t>
      </w:r>
      <w:r w:rsidR="005D2FCC">
        <w:rPr>
          <w:rFonts w:ascii="Arial" w:eastAsia="Arial MT" w:hAnsi="Arial" w:cs="Arial"/>
          <w:sz w:val="22"/>
          <w:lang w:val="es-ES"/>
        </w:rPr>
        <w:t>para los procesos de</w:t>
      </w:r>
      <w:r>
        <w:rPr>
          <w:rFonts w:ascii="Arial" w:eastAsia="Arial MT" w:hAnsi="Arial" w:cs="Arial"/>
          <w:sz w:val="22"/>
          <w:lang w:val="es-ES"/>
        </w:rPr>
        <w:t xml:space="preserve"> selección de mínima cuantía</w:t>
      </w:r>
      <w:r w:rsidR="005D2FCC">
        <w:rPr>
          <w:rFonts w:ascii="Arial" w:eastAsia="Arial MT" w:hAnsi="Arial" w:cs="Arial"/>
          <w:sz w:val="22"/>
          <w:lang w:val="es-ES"/>
        </w:rPr>
        <w:t>,</w:t>
      </w:r>
      <w:r>
        <w:rPr>
          <w:rFonts w:ascii="Arial" w:eastAsia="Arial MT" w:hAnsi="Arial" w:cs="Arial"/>
          <w:sz w:val="22"/>
          <w:lang w:val="es-ES"/>
        </w:rPr>
        <w:t xml:space="preserve"> en cuanto, según el mismo objeto recién citado, </w:t>
      </w:r>
      <w:r w:rsidR="005D2FCC">
        <w:rPr>
          <w:rFonts w:ascii="Arial" w:eastAsia="Arial MT" w:hAnsi="Arial" w:cs="Arial"/>
          <w:sz w:val="22"/>
          <w:lang w:val="es-ES"/>
        </w:rPr>
        <w:t xml:space="preserve">estos </w:t>
      </w:r>
      <w:r>
        <w:rPr>
          <w:rFonts w:ascii="Arial" w:eastAsia="Arial MT" w:hAnsi="Arial" w:cs="Arial"/>
          <w:sz w:val="22"/>
          <w:lang w:val="es-ES"/>
        </w:rPr>
        <w:t xml:space="preserve">serán obligatorios cuando se trate de la modalidad de </w:t>
      </w:r>
      <w:r w:rsidR="00C856DC">
        <w:rPr>
          <w:rFonts w:ascii="Arial" w:eastAsia="Arial MT" w:hAnsi="Arial" w:cs="Arial"/>
          <w:sz w:val="22"/>
          <w:lang w:val="es-ES"/>
        </w:rPr>
        <w:t xml:space="preserve">selección de </w:t>
      </w:r>
      <w:r>
        <w:rPr>
          <w:rFonts w:ascii="Arial" w:eastAsia="Arial MT" w:hAnsi="Arial" w:cs="Arial"/>
          <w:sz w:val="22"/>
          <w:lang w:val="es-ES"/>
        </w:rPr>
        <w:t xml:space="preserve">concurso de méritos. </w:t>
      </w:r>
    </w:p>
    <w:p w14:paraId="655A65B9" w14:textId="1ACF3ED6" w:rsidR="00EF4C7F" w:rsidRPr="00CB7D0D" w:rsidRDefault="00EF4C7F" w:rsidP="006933CB">
      <w:pPr>
        <w:spacing w:before="120" w:after="120" w:line="276" w:lineRule="auto"/>
        <w:ind w:firstLine="708"/>
        <w:jc w:val="both"/>
        <w:rPr>
          <w:rFonts w:ascii="Arial" w:eastAsia="Arial MT" w:hAnsi="Arial" w:cs="Arial"/>
          <w:sz w:val="22"/>
          <w:lang w:val="es-ES"/>
        </w:rPr>
      </w:pPr>
      <w:r w:rsidRPr="00CB7D0D">
        <w:rPr>
          <w:rFonts w:ascii="Arial" w:eastAsia="Arial MT" w:hAnsi="Arial" w:cs="Arial"/>
          <w:sz w:val="22"/>
          <w:lang w:val="es-ES"/>
        </w:rPr>
        <w:t>Cabe</w:t>
      </w:r>
      <w:r w:rsidRPr="000E46D4">
        <w:rPr>
          <w:rFonts w:ascii="Arial" w:eastAsia="Arial MT" w:hAnsi="Arial" w:cs="Arial"/>
          <w:sz w:val="22"/>
          <w:lang w:val="es-ES"/>
        </w:rPr>
        <w:t xml:space="preserve"> </w:t>
      </w:r>
      <w:r w:rsidRPr="00CB7D0D">
        <w:rPr>
          <w:rFonts w:ascii="Arial" w:eastAsia="Arial MT" w:hAnsi="Arial" w:cs="Arial"/>
          <w:sz w:val="22"/>
          <w:lang w:val="es-ES"/>
        </w:rPr>
        <w:t>aclarar</w:t>
      </w:r>
      <w:r w:rsidRPr="000E46D4">
        <w:rPr>
          <w:rFonts w:ascii="Arial" w:eastAsia="Arial MT" w:hAnsi="Arial" w:cs="Arial"/>
          <w:sz w:val="22"/>
          <w:lang w:val="es-ES"/>
        </w:rPr>
        <w:t xml:space="preserve"> </w:t>
      </w:r>
      <w:r w:rsidRPr="00CB7D0D">
        <w:rPr>
          <w:rFonts w:ascii="Arial" w:eastAsia="Arial MT" w:hAnsi="Arial" w:cs="Arial"/>
          <w:sz w:val="22"/>
          <w:lang w:val="es-ES"/>
        </w:rPr>
        <w:t>que</w:t>
      </w:r>
      <w:r w:rsidRPr="000E46D4">
        <w:rPr>
          <w:rFonts w:ascii="Arial" w:eastAsia="Arial MT" w:hAnsi="Arial" w:cs="Arial"/>
          <w:sz w:val="22"/>
          <w:lang w:val="es-ES"/>
        </w:rPr>
        <w:t xml:space="preserve"> </w:t>
      </w:r>
      <w:r w:rsidRPr="00CB7D0D">
        <w:rPr>
          <w:rFonts w:ascii="Arial" w:eastAsia="Arial MT" w:hAnsi="Arial" w:cs="Arial"/>
          <w:sz w:val="22"/>
          <w:lang w:val="es-ES"/>
        </w:rPr>
        <w:t>la</w:t>
      </w:r>
      <w:r w:rsidRPr="000E46D4">
        <w:rPr>
          <w:rFonts w:ascii="Arial" w:eastAsia="Arial MT" w:hAnsi="Arial" w:cs="Arial"/>
          <w:sz w:val="22"/>
          <w:lang w:val="es-ES"/>
        </w:rPr>
        <w:t xml:space="preserve"> </w:t>
      </w:r>
      <w:r w:rsidRPr="00CB7D0D">
        <w:rPr>
          <w:rFonts w:ascii="Arial" w:eastAsia="Arial MT" w:hAnsi="Arial" w:cs="Arial"/>
          <w:sz w:val="22"/>
          <w:lang w:val="es-ES"/>
        </w:rPr>
        <w:t>Agencia</w:t>
      </w:r>
      <w:r w:rsidRPr="000E46D4">
        <w:rPr>
          <w:rFonts w:ascii="Arial" w:eastAsia="Arial MT" w:hAnsi="Arial" w:cs="Arial"/>
          <w:sz w:val="22"/>
          <w:lang w:val="es-ES"/>
        </w:rPr>
        <w:t xml:space="preserve"> </w:t>
      </w:r>
      <w:r w:rsidRPr="00CB7D0D">
        <w:rPr>
          <w:rFonts w:ascii="Arial" w:eastAsia="Arial MT" w:hAnsi="Arial" w:cs="Arial"/>
          <w:sz w:val="22"/>
          <w:lang w:val="es-ES"/>
        </w:rPr>
        <w:t>Nacional</w:t>
      </w:r>
      <w:r w:rsidRPr="000E46D4">
        <w:rPr>
          <w:rFonts w:ascii="Arial" w:eastAsia="Arial MT" w:hAnsi="Arial" w:cs="Arial"/>
          <w:sz w:val="22"/>
          <w:lang w:val="es-ES"/>
        </w:rPr>
        <w:t xml:space="preserve"> </w:t>
      </w:r>
      <w:r w:rsidRPr="00CB7D0D">
        <w:rPr>
          <w:rFonts w:ascii="Arial" w:eastAsia="Arial MT" w:hAnsi="Arial" w:cs="Arial"/>
          <w:sz w:val="22"/>
          <w:lang w:val="es-ES"/>
        </w:rPr>
        <w:t>de</w:t>
      </w:r>
      <w:r w:rsidRPr="000E46D4">
        <w:rPr>
          <w:rFonts w:ascii="Arial" w:eastAsia="Arial MT" w:hAnsi="Arial" w:cs="Arial"/>
          <w:sz w:val="22"/>
          <w:lang w:val="es-ES"/>
        </w:rPr>
        <w:t xml:space="preserve"> </w:t>
      </w:r>
      <w:r w:rsidRPr="00CB7D0D">
        <w:rPr>
          <w:rFonts w:ascii="Arial" w:eastAsia="Arial MT" w:hAnsi="Arial" w:cs="Arial"/>
          <w:sz w:val="22"/>
          <w:lang w:val="es-ES"/>
        </w:rPr>
        <w:t>Contratación</w:t>
      </w:r>
      <w:r w:rsidRPr="000E46D4">
        <w:rPr>
          <w:rFonts w:ascii="Arial" w:eastAsia="Arial MT" w:hAnsi="Arial" w:cs="Arial"/>
          <w:sz w:val="22"/>
          <w:lang w:val="es-ES"/>
        </w:rPr>
        <w:t xml:space="preserve"> </w:t>
      </w:r>
      <w:r w:rsidRPr="00CB7D0D">
        <w:rPr>
          <w:rFonts w:ascii="Arial" w:eastAsia="Arial MT" w:hAnsi="Arial" w:cs="Arial"/>
          <w:sz w:val="22"/>
          <w:lang w:val="es-ES"/>
        </w:rPr>
        <w:t>Pública</w:t>
      </w:r>
      <w:r w:rsidRPr="000E46D4">
        <w:rPr>
          <w:rFonts w:ascii="Arial" w:eastAsia="Arial MT" w:hAnsi="Arial" w:cs="Arial"/>
          <w:sz w:val="22"/>
          <w:lang w:val="es-ES"/>
        </w:rPr>
        <w:t xml:space="preserve"> </w:t>
      </w:r>
      <w:r w:rsidRPr="00CB7D0D">
        <w:rPr>
          <w:rFonts w:ascii="Arial" w:eastAsia="Arial MT" w:hAnsi="Arial" w:cs="Arial"/>
          <w:sz w:val="22"/>
          <w:lang w:val="es-ES"/>
        </w:rPr>
        <w:t>sigue</w:t>
      </w:r>
      <w:r w:rsidRPr="000E46D4">
        <w:rPr>
          <w:rFonts w:ascii="Arial" w:eastAsia="Arial MT" w:hAnsi="Arial" w:cs="Arial"/>
          <w:sz w:val="22"/>
          <w:lang w:val="es-ES"/>
        </w:rPr>
        <w:t xml:space="preserve"> </w:t>
      </w:r>
      <w:r w:rsidRPr="00CB7D0D">
        <w:rPr>
          <w:rFonts w:ascii="Arial" w:eastAsia="Arial MT" w:hAnsi="Arial" w:cs="Arial"/>
          <w:sz w:val="22"/>
          <w:lang w:val="es-ES"/>
        </w:rPr>
        <w:t>avanzando</w:t>
      </w:r>
      <w:r w:rsidRPr="000E46D4">
        <w:rPr>
          <w:rFonts w:ascii="Arial" w:eastAsia="Arial MT" w:hAnsi="Arial" w:cs="Arial"/>
          <w:sz w:val="22"/>
          <w:lang w:val="es-ES"/>
        </w:rPr>
        <w:t xml:space="preserve"> </w:t>
      </w:r>
      <w:r w:rsidRPr="00CB7D0D">
        <w:rPr>
          <w:rFonts w:ascii="Arial" w:eastAsia="Arial MT" w:hAnsi="Arial" w:cs="Arial"/>
          <w:sz w:val="22"/>
          <w:lang w:val="es-ES"/>
        </w:rPr>
        <w:t>en</w:t>
      </w:r>
      <w:r w:rsidRPr="000E46D4">
        <w:rPr>
          <w:rFonts w:ascii="Arial" w:eastAsia="Arial MT" w:hAnsi="Arial" w:cs="Arial"/>
          <w:sz w:val="22"/>
          <w:lang w:val="es-ES"/>
        </w:rPr>
        <w:t xml:space="preserve"> </w:t>
      </w:r>
      <w:r w:rsidRPr="00CB7D0D">
        <w:rPr>
          <w:rFonts w:ascii="Arial" w:eastAsia="Arial MT" w:hAnsi="Arial" w:cs="Arial"/>
          <w:sz w:val="22"/>
          <w:lang w:val="es-ES"/>
        </w:rPr>
        <w:t>la</w:t>
      </w:r>
      <w:r w:rsidRPr="000E46D4">
        <w:rPr>
          <w:rFonts w:ascii="Arial" w:eastAsia="Arial MT" w:hAnsi="Arial" w:cs="Arial"/>
          <w:sz w:val="22"/>
          <w:lang w:val="es-ES"/>
        </w:rPr>
        <w:t xml:space="preserve"> </w:t>
      </w:r>
      <w:r w:rsidRPr="00CB7D0D">
        <w:rPr>
          <w:rFonts w:ascii="Arial" w:eastAsia="Arial MT" w:hAnsi="Arial" w:cs="Arial"/>
          <w:sz w:val="22"/>
          <w:lang w:val="es-ES"/>
        </w:rPr>
        <w:t>expedición</w:t>
      </w:r>
      <w:r w:rsidRPr="000E46D4">
        <w:rPr>
          <w:rFonts w:ascii="Arial" w:eastAsia="Arial MT" w:hAnsi="Arial" w:cs="Arial"/>
          <w:sz w:val="22"/>
          <w:lang w:val="es-ES"/>
        </w:rPr>
        <w:t xml:space="preserve"> </w:t>
      </w:r>
      <w:r w:rsidRPr="00CB7D0D">
        <w:rPr>
          <w:rFonts w:ascii="Arial" w:eastAsia="Arial MT" w:hAnsi="Arial" w:cs="Arial"/>
          <w:sz w:val="22"/>
          <w:lang w:val="es-ES"/>
        </w:rPr>
        <w:t>de</w:t>
      </w:r>
      <w:r w:rsidRPr="000E46D4">
        <w:rPr>
          <w:rFonts w:ascii="Arial" w:eastAsia="Arial MT" w:hAnsi="Arial" w:cs="Arial"/>
          <w:sz w:val="22"/>
          <w:lang w:val="es-ES"/>
        </w:rPr>
        <w:t xml:space="preserve"> </w:t>
      </w:r>
      <w:r w:rsidRPr="00CB7D0D">
        <w:rPr>
          <w:rFonts w:ascii="Arial" w:eastAsia="Arial MT" w:hAnsi="Arial" w:cs="Arial"/>
          <w:sz w:val="22"/>
          <w:lang w:val="es-ES"/>
        </w:rPr>
        <w:t>nuevos</w:t>
      </w:r>
      <w:r w:rsidRPr="000E46D4">
        <w:rPr>
          <w:rFonts w:ascii="Arial" w:eastAsia="Arial MT" w:hAnsi="Arial" w:cs="Arial"/>
          <w:sz w:val="22"/>
          <w:lang w:val="es-ES"/>
        </w:rPr>
        <w:t xml:space="preserve"> </w:t>
      </w:r>
      <w:r w:rsidRPr="00CB7D0D">
        <w:rPr>
          <w:rFonts w:ascii="Arial" w:eastAsia="Arial MT" w:hAnsi="Arial" w:cs="Arial"/>
          <w:sz w:val="22"/>
          <w:lang w:val="es-ES"/>
        </w:rPr>
        <w:t>documentos</w:t>
      </w:r>
      <w:r w:rsidRPr="000E46D4">
        <w:rPr>
          <w:rFonts w:ascii="Arial" w:eastAsia="Arial MT" w:hAnsi="Arial" w:cs="Arial"/>
          <w:sz w:val="22"/>
          <w:lang w:val="es-ES"/>
        </w:rPr>
        <w:t xml:space="preserve"> </w:t>
      </w:r>
      <w:r w:rsidRPr="00CB7D0D">
        <w:rPr>
          <w:rFonts w:ascii="Arial" w:eastAsia="Arial MT" w:hAnsi="Arial" w:cs="Arial"/>
          <w:sz w:val="22"/>
          <w:lang w:val="es-ES"/>
        </w:rPr>
        <w:t>tipo.</w:t>
      </w:r>
      <w:r w:rsidRPr="000E46D4">
        <w:rPr>
          <w:rFonts w:ascii="Arial" w:eastAsia="Arial MT" w:hAnsi="Arial" w:cs="Arial"/>
          <w:sz w:val="22"/>
          <w:lang w:val="es-ES"/>
        </w:rPr>
        <w:t xml:space="preserve"> </w:t>
      </w:r>
      <w:r w:rsidRPr="00CB7D0D">
        <w:rPr>
          <w:rFonts w:ascii="Arial" w:eastAsia="Arial MT" w:hAnsi="Arial" w:cs="Arial"/>
          <w:sz w:val="22"/>
          <w:lang w:val="es-ES"/>
        </w:rPr>
        <w:t>Sin</w:t>
      </w:r>
      <w:r w:rsidRPr="000E46D4">
        <w:rPr>
          <w:rFonts w:ascii="Arial" w:eastAsia="Arial MT" w:hAnsi="Arial" w:cs="Arial"/>
          <w:sz w:val="22"/>
          <w:lang w:val="es-ES"/>
        </w:rPr>
        <w:t xml:space="preserve"> </w:t>
      </w:r>
      <w:r w:rsidRPr="00CB7D0D">
        <w:rPr>
          <w:rFonts w:ascii="Arial" w:eastAsia="Arial MT" w:hAnsi="Arial" w:cs="Arial"/>
          <w:sz w:val="22"/>
          <w:lang w:val="es-ES"/>
        </w:rPr>
        <w:t>embargo,</w:t>
      </w:r>
      <w:r w:rsidRPr="000E46D4">
        <w:rPr>
          <w:rFonts w:ascii="Arial" w:eastAsia="Arial MT" w:hAnsi="Arial" w:cs="Arial"/>
          <w:sz w:val="22"/>
          <w:lang w:val="es-ES"/>
        </w:rPr>
        <w:t xml:space="preserve"> </w:t>
      </w:r>
      <w:r w:rsidRPr="00CB7D0D">
        <w:rPr>
          <w:rFonts w:ascii="Arial" w:eastAsia="Arial MT" w:hAnsi="Arial" w:cs="Arial"/>
          <w:sz w:val="22"/>
          <w:lang w:val="es-ES"/>
        </w:rPr>
        <w:t>debe</w:t>
      </w:r>
      <w:r w:rsidRPr="000E46D4">
        <w:rPr>
          <w:rFonts w:ascii="Arial" w:eastAsia="Arial MT" w:hAnsi="Arial" w:cs="Arial"/>
          <w:sz w:val="22"/>
          <w:lang w:val="es-ES"/>
        </w:rPr>
        <w:t xml:space="preserve"> </w:t>
      </w:r>
      <w:r w:rsidRPr="00CB7D0D">
        <w:rPr>
          <w:rFonts w:ascii="Arial" w:eastAsia="Arial MT" w:hAnsi="Arial" w:cs="Arial"/>
          <w:sz w:val="22"/>
          <w:lang w:val="es-ES"/>
        </w:rPr>
        <w:t>tenerse</w:t>
      </w:r>
      <w:r w:rsidRPr="000E46D4">
        <w:rPr>
          <w:rFonts w:ascii="Arial" w:eastAsia="Arial MT" w:hAnsi="Arial" w:cs="Arial"/>
          <w:sz w:val="22"/>
          <w:lang w:val="es-ES"/>
        </w:rPr>
        <w:t xml:space="preserve"> </w:t>
      </w:r>
      <w:r w:rsidRPr="00CB7D0D">
        <w:rPr>
          <w:rFonts w:ascii="Arial" w:eastAsia="Arial MT" w:hAnsi="Arial" w:cs="Arial"/>
          <w:sz w:val="22"/>
          <w:lang w:val="es-ES"/>
        </w:rPr>
        <w:t>en</w:t>
      </w:r>
      <w:r w:rsidRPr="000E46D4">
        <w:rPr>
          <w:rFonts w:ascii="Arial" w:eastAsia="Arial MT" w:hAnsi="Arial" w:cs="Arial"/>
          <w:sz w:val="22"/>
          <w:lang w:val="es-ES"/>
        </w:rPr>
        <w:t xml:space="preserve"> </w:t>
      </w:r>
      <w:r w:rsidRPr="00CB7D0D">
        <w:rPr>
          <w:rFonts w:ascii="Arial" w:eastAsia="Arial MT" w:hAnsi="Arial" w:cs="Arial"/>
          <w:sz w:val="22"/>
          <w:lang w:val="es-ES"/>
        </w:rPr>
        <w:t>cuenta</w:t>
      </w:r>
      <w:r w:rsidRPr="000E46D4">
        <w:rPr>
          <w:rFonts w:ascii="Arial" w:eastAsia="Arial MT" w:hAnsi="Arial" w:cs="Arial"/>
          <w:sz w:val="22"/>
          <w:lang w:val="es-ES"/>
        </w:rPr>
        <w:t xml:space="preserve"> </w:t>
      </w:r>
      <w:r w:rsidRPr="00CB7D0D">
        <w:rPr>
          <w:rFonts w:ascii="Arial" w:eastAsia="Arial MT" w:hAnsi="Arial" w:cs="Arial"/>
          <w:sz w:val="22"/>
          <w:lang w:val="es-ES"/>
        </w:rPr>
        <w:t>que</w:t>
      </w:r>
      <w:r w:rsidRPr="000E46D4">
        <w:rPr>
          <w:rFonts w:ascii="Arial" w:eastAsia="Arial MT" w:hAnsi="Arial" w:cs="Arial"/>
          <w:sz w:val="22"/>
          <w:lang w:val="es-ES"/>
        </w:rPr>
        <w:t xml:space="preserve"> </w:t>
      </w:r>
      <w:r w:rsidRPr="00CB7D0D">
        <w:rPr>
          <w:rFonts w:ascii="Arial" w:eastAsia="Arial MT" w:hAnsi="Arial" w:cs="Arial"/>
          <w:sz w:val="22"/>
          <w:lang w:val="es-ES"/>
        </w:rPr>
        <w:t>estos</w:t>
      </w:r>
      <w:r w:rsidRPr="000E46D4">
        <w:rPr>
          <w:rFonts w:ascii="Arial" w:eastAsia="Arial MT" w:hAnsi="Arial" w:cs="Arial"/>
          <w:sz w:val="22"/>
          <w:lang w:val="es-ES"/>
        </w:rPr>
        <w:t xml:space="preserve"> </w:t>
      </w:r>
      <w:r w:rsidRPr="00CB7D0D">
        <w:rPr>
          <w:rFonts w:ascii="Arial" w:eastAsia="Arial MT" w:hAnsi="Arial" w:cs="Arial"/>
          <w:sz w:val="22"/>
          <w:lang w:val="es-ES"/>
        </w:rPr>
        <w:t>exigen</w:t>
      </w:r>
      <w:r w:rsidRPr="000E46D4">
        <w:rPr>
          <w:rFonts w:ascii="Arial" w:eastAsia="Arial MT" w:hAnsi="Arial" w:cs="Arial"/>
          <w:sz w:val="22"/>
          <w:lang w:val="es-ES"/>
        </w:rPr>
        <w:t xml:space="preserve"> </w:t>
      </w:r>
      <w:r w:rsidRPr="00CB7D0D">
        <w:rPr>
          <w:rFonts w:ascii="Arial" w:eastAsia="Arial MT" w:hAnsi="Arial" w:cs="Arial"/>
          <w:sz w:val="22"/>
          <w:lang w:val="es-ES"/>
        </w:rPr>
        <w:t>un</w:t>
      </w:r>
      <w:r w:rsidRPr="000E46D4">
        <w:rPr>
          <w:rFonts w:ascii="Arial" w:eastAsia="Arial MT" w:hAnsi="Arial" w:cs="Arial"/>
          <w:sz w:val="22"/>
          <w:lang w:val="es-ES"/>
        </w:rPr>
        <w:t xml:space="preserve"> </w:t>
      </w:r>
      <w:r w:rsidRPr="00CB7D0D">
        <w:rPr>
          <w:rFonts w:ascii="Arial" w:eastAsia="Arial MT" w:hAnsi="Arial" w:cs="Arial"/>
          <w:sz w:val="22"/>
          <w:lang w:val="es-ES"/>
        </w:rPr>
        <w:t>minucioso</w:t>
      </w:r>
      <w:r w:rsidRPr="000E46D4">
        <w:rPr>
          <w:rFonts w:ascii="Arial" w:eastAsia="Arial MT" w:hAnsi="Arial" w:cs="Arial"/>
          <w:sz w:val="22"/>
          <w:lang w:val="es-ES"/>
        </w:rPr>
        <w:t xml:space="preserve"> </w:t>
      </w:r>
      <w:r w:rsidRPr="00CB7D0D">
        <w:rPr>
          <w:rFonts w:ascii="Arial" w:eastAsia="Arial MT" w:hAnsi="Arial" w:cs="Arial"/>
          <w:sz w:val="22"/>
          <w:lang w:val="es-ES"/>
        </w:rPr>
        <w:t>desarrollo</w:t>
      </w:r>
      <w:r w:rsidRPr="000E46D4">
        <w:rPr>
          <w:rFonts w:ascii="Arial" w:eastAsia="Arial MT" w:hAnsi="Arial" w:cs="Arial"/>
          <w:sz w:val="22"/>
          <w:lang w:val="es-ES"/>
        </w:rPr>
        <w:t xml:space="preserve"> </w:t>
      </w:r>
      <w:r w:rsidRPr="00CB7D0D">
        <w:rPr>
          <w:rFonts w:ascii="Arial" w:eastAsia="Arial MT" w:hAnsi="Arial" w:cs="Arial"/>
          <w:sz w:val="22"/>
          <w:lang w:val="es-ES"/>
        </w:rPr>
        <w:t>en</w:t>
      </w:r>
      <w:r w:rsidRPr="000E46D4">
        <w:rPr>
          <w:rFonts w:ascii="Arial" w:eastAsia="Arial MT" w:hAnsi="Arial" w:cs="Arial"/>
          <w:sz w:val="22"/>
          <w:lang w:val="es-ES"/>
        </w:rPr>
        <w:t xml:space="preserve"> </w:t>
      </w:r>
      <w:r w:rsidRPr="00CB7D0D">
        <w:rPr>
          <w:rFonts w:ascii="Arial" w:eastAsia="Arial MT" w:hAnsi="Arial" w:cs="Arial"/>
          <w:sz w:val="22"/>
          <w:lang w:val="es-ES"/>
        </w:rPr>
        <w:t>el</w:t>
      </w:r>
      <w:r w:rsidRPr="000E46D4">
        <w:rPr>
          <w:rFonts w:ascii="Arial" w:eastAsia="Arial MT" w:hAnsi="Arial" w:cs="Arial"/>
          <w:sz w:val="22"/>
          <w:lang w:val="es-ES"/>
        </w:rPr>
        <w:t xml:space="preserve"> </w:t>
      </w:r>
      <w:r w:rsidRPr="00CB7D0D">
        <w:rPr>
          <w:rFonts w:ascii="Arial" w:eastAsia="Arial MT" w:hAnsi="Arial" w:cs="Arial"/>
          <w:sz w:val="22"/>
          <w:lang w:val="es-ES"/>
        </w:rPr>
        <w:t>cual</w:t>
      </w:r>
      <w:r w:rsidRPr="000E46D4">
        <w:rPr>
          <w:rFonts w:ascii="Arial" w:eastAsia="Arial MT" w:hAnsi="Arial" w:cs="Arial"/>
          <w:sz w:val="22"/>
          <w:lang w:val="es-ES"/>
        </w:rPr>
        <w:t xml:space="preserve"> </w:t>
      </w:r>
      <w:r w:rsidRPr="00CB7D0D">
        <w:rPr>
          <w:rFonts w:ascii="Arial" w:eastAsia="Arial MT" w:hAnsi="Arial" w:cs="Arial"/>
          <w:sz w:val="22"/>
          <w:lang w:val="es-ES"/>
        </w:rPr>
        <w:t>se</w:t>
      </w:r>
      <w:r w:rsidRPr="000E46D4">
        <w:rPr>
          <w:rFonts w:ascii="Arial" w:eastAsia="Arial MT" w:hAnsi="Arial" w:cs="Arial"/>
          <w:sz w:val="22"/>
          <w:lang w:val="es-ES"/>
        </w:rPr>
        <w:t xml:space="preserve"> </w:t>
      </w:r>
      <w:r w:rsidRPr="00CB7D0D">
        <w:rPr>
          <w:rFonts w:ascii="Arial" w:eastAsia="Arial MT" w:hAnsi="Arial" w:cs="Arial"/>
          <w:sz w:val="22"/>
          <w:lang w:val="es-ES"/>
        </w:rPr>
        <w:t>consideran</w:t>
      </w:r>
      <w:r w:rsidRPr="000E46D4">
        <w:rPr>
          <w:rFonts w:ascii="Arial" w:eastAsia="Arial MT" w:hAnsi="Arial" w:cs="Arial"/>
          <w:sz w:val="22"/>
          <w:lang w:val="es-ES"/>
        </w:rPr>
        <w:t xml:space="preserve"> </w:t>
      </w:r>
      <w:r w:rsidRPr="00CB7D0D">
        <w:rPr>
          <w:rFonts w:ascii="Arial" w:eastAsia="Arial MT" w:hAnsi="Arial" w:cs="Arial"/>
          <w:sz w:val="22"/>
          <w:lang w:val="es-ES"/>
        </w:rPr>
        <w:t>las</w:t>
      </w:r>
      <w:r w:rsidRPr="000E46D4">
        <w:rPr>
          <w:rFonts w:ascii="Arial" w:eastAsia="Arial MT" w:hAnsi="Arial" w:cs="Arial"/>
          <w:sz w:val="22"/>
          <w:lang w:val="es-ES"/>
        </w:rPr>
        <w:t xml:space="preserve"> </w:t>
      </w:r>
      <w:r w:rsidRPr="00CB7D0D">
        <w:rPr>
          <w:rFonts w:ascii="Arial" w:eastAsia="Arial MT" w:hAnsi="Arial" w:cs="Arial"/>
          <w:sz w:val="22"/>
          <w:lang w:val="es-ES"/>
        </w:rPr>
        <w:t>observaciones</w:t>
      </w:r>
      <w:r w:rsidRPr="000E46D4">
        <w:rPr>
          <w:rFonts w:ascii="Arial" w:eastAsia="Arial MT" w:hAnsi="Arial" w:cs="Arial"/>
          <w:sz w:val="22"/>
          <w:lang w:val="es-ES"/>
        </w:rPr>
        <w:t xml:space="preserve"> </w:t>
      </w:r>
      <w:r w:rsidRPr="00CB7D0D">
        <w:rPr>
          <w:rFonts w:ascii="Arial" w:eastAsia="Arial MT" w:hAnsi="Arial" w:cs="Arial"/>
          <w:sz w:val="22"/>
          <w:lang w:val="es-ES"/>
        </w:rPr>
        <w:t>de</w:t>
      </w:r>
      <w:r w:rsidRPr="000E46D4">
        <w:rPr>
          <w:rFonts w:ascii="Arial" w:eastAsia="Arial MT" w:hAnsi="Arial" w:cs="Arial"/>
          <w:sz w:val="22"/>
          <w:lang w:val="es-ES"/>
        </w:rPr>
        <w:t xml:space="preserve"> </w:t>
      </w:r>
      <w:r w:rsidRPr="00CB7D0D">
        <w:rPr>
          <w:rFonts w:ascii="Arial" w:eastAsia="Arial MT" w:hAnsi="Arial" w:cs="Arial"/>
          <w:sz w:val="22"/>
          <w:lang w:val="es-ES"/>
        </w:rPr>
        <w:t>las</w:t>
      </w:r>
      <w:r w:rsidRPr="000E46D4">
        <w:rPr>
          <w:rFonts w:ascii="Arial" w:eastAsia="Arial MT" w:hAnsi="Arial" w:cs="Arial"/>
          <w:sz w:val="22"/>
          <w:lang w:val="es-ES"/>
        </w:rPr>
        <w:t xml:space="preserve"> </w:t>
      </w:r>
      <w:r w:rsidRPr="00CB7D0D">
        <w:rPr>
          <w:rFonts w:ascii="Arial" w:eastAsia="Arial MT" w:hAnsi="Arial" w:cs="Arial"/>
          <w:sz w:val="22"/>
          <w:lang w:val="es-ES"/>
        </w:rPr>
        <w:t>entidades técnicas y especializadas, con la finalidad de expedir documentos tipo que</w:t>
      </w:r>
      <w:r w:rsidRPr="000E46D4">
        <w:rPr>
          <w:rFonts w:ascii="Arial" w:eastAsia="Arial MT" w:hAnsi="Arial" w:cs="Arial"/>
          <w:sz w:val="22"/>
          <w:lang w:val="es-ES"/>
        </w:rPr>
        <w:t xml:space="preserve"> </w:t>
      </w:r>
      <w:r w:rsidRPr="00CB7D0D">
        <w:rPr>
          <w:rFonts w:ascii="Arial" w:eastAsia="Arial MT" w:hAnsi="Arial" w:cs="Arial"/>
          <w:sz w:val="22"/>
          <w:lang w:val="es-ES"/>
        </w:rPr>
        <w:t>contengan las mejores prácticas contractuales que procuren el adecuado desarrollo de</w:t>
      </w:r>
      <w:r w:rsidRPr="000E46D4">
        <w:rPr>
          <w:rFonts w:ascii="Arial" w:eastAsia="Arial MT" w:hAnsi="Arial" w:cs="Arial"/>
          <w:sz w:val="22"/>
          <w:lang w:val="es-ES"/>
        </w:rPr>
        <w:t xml:space="preserve"> </w:t>
      </w:r>
      <w:r w:rsidRPr="00CB7D0D">
        <w:rPr>
          <w:rFonts w:ascii="Arial" w:eastAsia="Arial MT" w:hAnsi="Arial" w:cs="Arial"/>
          <w:sz w:val="22"/>
          <w:lang w:val="es-ES"/>
        </w:rPr>
        <w:t>los</w:t>
      </w:r>
      <w:r w:rsidRPr="000E46D4">
        <w:rPr>
          <w:rFonts w:ascii="Arial" w:eastAsia="Arial MT" w:hAnsi="Arial" w:cs="Arial"/>
          <w:sz w:val="22"/>
          <w:lang w:val="es-ES"/>
        </w:rPr>
        <w:t xml:space="preserve"> </w:t>
      </w:r>
      <w:r w:rsidRPr="00CB7D0D">
        <w:rPr>
          <w:rFonts w:ascii="Arial" w:eastAsia="Arial MT" w:hAnsi="Arial" w:cs="Arial"/>
          <w:sz w:val="22"/>
          <w:lang w:val="es-ES"/>
        </w:rPr>
        <w:t>principios</w:t>
      </w:r>
      <w:r w:rsidRPr="000E46D4">
        <w:rPr>
          <w:rFonts w:ascii="Arial" w:eastAsia="Arial MT" w:hAnsi="Arial" w:cs="Arial"/>
          <w:sz w:val="22"/>
          <w:lang w:val="es-ES"/>
        </w:rPr>
        <w:t xml:space="preserve"> </w:t>
      </w:r>
      <w:r w:rsidRPr="00CB7D0D">
        <w:rPr>
          <w:rFonts w:ascii="Arial" w:eastAsia="Arial MT" w:hAnsi="Arial" w:cs="Arial"/>
          <w:sz w:val="22"/>
          <w:lang w:val="es-ES"/>
        </w:rPr>
        <w:t>que</w:t>
      </w:r>
      <w:r w:rsidRPr="000E46D4">
        <w:rPr>
          <w:rFonts w:ascii="Arial" w:eastAsia="Arial MT" w:hAnsi="Arial" w:cs="Arial"/>
          <w:sz w:val="22"/>
          <w:lang w:val="es-ES"/>
        </w:rPr>
        <w:t xml:space="preserve"> </w:t>
      </w:r>
      <w:r w:rsidRPr="00CB7D0D">
        <w:rPr>
          <w:rFonts w:ascii="Arial" w:eastAsia="Arial MT" w:hAnsi="Arial" w:cs="Arial"/>
          <w:sz w:val="22"/>
          <w:lang w:val="es-ES"/>
        </w:rPr>
        <w:t>rigen</w:t>
      </w:r>
      <w:r w:rsidRPr="000E46D4">
        <w:rPr>
          <w:rFonts w:ascii="Arial" w:eastAsia="Arial MT" w:hAnsi="Arial" w:cs="Arial"/>
          <w:sz w:val="22"/>
          <w:lang w:val="es-ES"/>
        </w:rPr>
        <w:t xml:space="preserve"> </w:t>
      </w:r>
      <w:r w:rsidRPr="00CB7D0D">
        <w:rPr>
          <w:rFonts w:ascii="Arial" w:eastAsia="Arial MT" w:hAnsi="Arial" w:cs="Arial"/>
          <w:sz w:val="22"/>
          <w:lang w:val="es-ES"/>
        </w:rPr>
        <w:t>la</w:t>
      </w:r>
      <w:r w:rsidRPr="000E46D4">
        <w:rPr>
          <w:rFonts w:ascii="Arial" w:eastAsia="Arial MT" w:hAnsi="Arial" w:cs="Arial"/>
          <w:sz w:val="22"/>
          <w:lang w:val="es-ES"/>
        </w:rPr>
        <w:t xml:space="preserve"> </w:t>
      </w:r>
      <w:r w:rsidRPr="00CB7D0D">
        <w:rPr>
          <w:rFonts w:ascii="Arial" w:eastAsia="Arial MT" w:hAnsi="Arial" w:cs="Arial"/>
          <w:sz w:val="22"/>
          <w:lang w:val="es-ES"/>
        </w:rPr>
        <w:t>contratación</w:t>
      </w:r>
      <w:r w:rsidRPr="000E46D4">
        <w:rPr>
          <w:rFonts w:ascii="Arial" w:eastAsia="Arial MT" w:hAnsi="Arial" w:cs="Arial"/>
          <w:sz w:val="22"/>
          <w:lang w:val="es-ES"/>
        </w:rPr>
        <w:t xml:space="preserve"> </w:t>
      </w:r>
      <w:r w:rsidRPr="00CB7D0D">
        <w:rPr>
          <w:rFonts w:ascii="Arial" w:eastAsia="Arial MT" w:hAnsi="Arial" w:cs="Arial"/>
          <w:sz w:val="22"/>
          <w:lang w:val="es-ES"/>
        </w:rPr>
        <w:t>pública.</w:t>
      </w:r>
    </w:p>
    <w:p w14:paraId="04101561" w14:textId="66C2E676" w:rsidR="008A1724" w:rsidRDefault="008A1724" w:rsidP="00020F95">
      <w:pPr>
        <w:spacing w:before="120" w:after="120" w:line="276" w:lineRule="auto"/>
        <w:jc w:val="both"/>
        <w:rPr>
          <w:rFonts w:ascii="Arial" w:eastAsia="Calibri" w:hAnsi="Arial" w:cs="Arial"/>
          <w:sz w:val="22"/>
        </w:rPr>
      </w:pPr>
    </w:p>
    <w:p w14:paraId="0CF8DAB1" w14:textId="04E73AF7" w:rsidR="008D3B72" w:rsidRPr="008D3B72" w:rsidRDefault="008D3B72" w:rsidP="00020F95">
      <w:pPr>
        <w:spacing w:before="120" w:after="120" w:line="276" w:lineRule="auto"/>
        <w:jc w:val="both"/>
        <w:rPr>
          <w:rFonts w:ascii="Arial" w:eastAsia="Calibri" w:hAnsi="Arial" w:cs="Arial"/>
          <w:b/>
          <w:bCs/>
          <w:sz w:val="22"/>
          <w:lang w:val="es-ES_tradnl"/>
        </w:rPr>
      </w:pPr>
      <w:r w:rsidRPr="008D3B72">
        <w:rPr>
          <w:rFonts w:ascii="Arial" w:eastAsia="Calibri" w:hAnsi="Arial" w:cs="Arial"/>
          <w:b/>
          <w:bCs/>
          <w:sz w:val="22"/>
          <w:lang w:val="es-ES_tradnl"/>
        </w:rPr>
        <w:lastRenderedPageBreak/>
        <w:t>2.</w:t>
      </w:r>
      <w:r w:rsidR="007C28DA">
        <w:rPr>
          <w:rFonts w:ascii="Arial" w:eastAsia="Calibri" w:hAnsi="Arial" w:cs="Arial"/>
          <w:b/>
          <w:bCs/>
          <w:sz w:val="22"/>
          <w:lang w:val="es-ES_tradnl"/>
        </w:rPr>
        <w:t>2</w:t>
      </w:r>
      <w:r>
        <w:rPr>
          <w:rFonts w:ascii="Arial" w:eastAsia="Calibri" w:hAnsi="Arial" w:cs="Arial"/>
          <w:b/>
          <w:bCs/>
          <w:sz w:val="22"/>
          <w:lang w:val="es-ES_tradnl"/>
        </w:rPr>
        <w:t xml:space="preserve"> </w:t>
      </w:r>
      <w:bookmarkStart w:id="4" w:name="_Hlk76049001"/>
      <w:r>
        <w:rPr>
          <w:rFonts w:ascii="Arial" w:eastAsia="Calibri" w:hAnsi="Arial" w:cs="Arial"/>
          <w:b/>
          <w:bCs/>
          <w:sz w:val="22"/>
          <w:lang w:val="es-ES_tradnl"/>
        </w:rPr>
        <w:t>I</w:t>
      </w:r>
      <w:r w:rsidRPr="008D3B72">
        <w:rPr>
          <w:rFonts w:ascii="Arial" w:eastAsia="Calibri" w:hAnsi="Arial" w:cs="Arial"/>
          <w:b/>
          <w:bCs/>
          <w:sz w:val="22"/>
          <w:lang w:val="es-ES_tradnl"/>
        </w:rPr>
        <w:t xml:space="preserve">naplicabilidad </w:t>
      </w:r>
      <w:r w:rsidR="007C28DA">
        <w:rPr>
          <w:rFonts w:ascii="Arial" w:eastAsia="Calibri" w:hAnsi="Arial" w:cs="Arial"/>
          <w:b/>
          <w:bCs/>
          <w:sz w:val="22"/>
          <w:lang w:val="es-ES_tradnl"/>
        </w:rPr>
        <w:t>de los documentos tipo adoptados mediante</w:t>
      </w:r>
      <w:r w:rsidR="00FE22A8">
        <w:rPr>
          <w:rFonts w:ascii="Arial" w:eastAsia="Calibri" w:hAnsi="Arial" w:cs="Arial"/>
          <w:b/>
          <w:bCs/>
          <w:sz w:val="22"/>
          <w:lang w:val="es-ES_tradnl"/>
        </w:rPr>
        <w:t xml:space="preserve"> la</w:t>
      </w:r>
      <w:r w:rsidR="007C28DA">
        <w:rPr>
          <w:rFonts w:ascii="Arial" w:eastAsia="Calibri" w:hAnsi="Arial" w:cs="Arial"/>
          <w:b/>
          <w:bCs/>
          <w:sz w:val="22"/>
          <w:lang w:val="es-ES_tradnl"/>
        </w:rPr>
        <w:t xml:space="preserve"> Resolución 256 de 2020</w:t>
      </w:r>
      <w:r w:rsidRPr="008D3B72">
        <w:rPr>
          <w:rFonts w:ascii="Arial" w:eastAsia="Calibri" w:hAnsi="Arial" w:cs="Arial"/>
          <w:b/>
          <w:bCs/>
          <w:sz w:val="22"/>
          <w:lang w:val="es-ES_tradnl"/>
        </w:rPr>
        <w:t xml:space="preserve"> a la contratación de la interventoría por la modalidad de mínima cuantía</w:t>
      </w:r>
    </w:p>
    <w:bookmarkEnd w:id="4"/>
    <w:p w14:paraId="3D9C3684" w14:textId="08F00720" w:rsidR="008D3B72" w:rsidRDefault="007C28DA" w:rsidP="00020F95">
      <w:pPr>
        <w:spacing w:before="120" w:after="120" w:line="276" w:lineRule="auto"/>
        <w:jc w:val="both"/>
        <w:rPr>
          <w:rFonts w:ascii="Arial" w:eastAsia="Calibri" w:hAnsi="Arial" w:cs="Arial"/>
          <w:sz w:val="22"/>
          <w:lang w:val="es-ES_tradnl"/>
        </w:rPr>
      </w:pPr>
      <w:r>
        <w:rPr>
          <w:rFonts w:ascii="Arial" w:eastAsia="Calibri" w:hAnsi="Arial" w:cs="Arial"/>
          <w:sz w:val="22"/>
          <w:lang w:val="es-ES_tradnl"/>
        </w:rPr>
        <w:t xml:space="preserve">Según el objeto de la </w:t>
      </w:r>
      <w:r w:rsidRPr="00CB7D0D">
        <w:rPr>
          <w:rFonts w:ascii="Arial" w:eastAsia="Arial MT" w:hAnsi="Arial" w:cs="Arial"/>
          <w:sz w:val="22"/>
          <w:lang w:val="es-ES"/>
        </w:rPr>
        <w:t>Resolución</w:t>
      </w:r>
      <w:r w:rsidRPr="000E46D4">
        <w:rPr>
          <w:rFonts w:ascii="Arial" w:eastAsia="Arial MT" w:hAnsi="Arial" w:cs="Arial"/>
          <w:sz w:val="22"/>
          <w:lang w:val="es-ES"/>
        </w:rPr>
        <w:t xml:space="preserve"> </w:t>
      </w:r>
      <w:r w:rsidRPr="00CB7D0D">
        <w:rPr>
          <w:rFonts w:ascii="Arial" w:eastAsia="Arial MT" w:hAnsi="Arial" w:cs="Arial"/>
          <w:sz w:val="22"/>
          <w:lang w:val="es-ES"/>
        </w:rPr>
        <w:t>256</w:t>
      </w:r>
      <w:r w:rsidRPr="000E46D4">
        <w:rPr>
          <w:rFonts w:ascii="Arial" w:eastAsia="Arial MT" w:hAnsi="Arial" w:cs="Arial"/>
          <w:sz w:val="22"/>
          <w:lang w:val="es-ES"/>
        </w:rPr>
        <w:t xml:space="preserve"> </w:t>
      </w:r>
      <w:r w:rsidRPr="00CB7D0D">
        <w:rPr>
          <w:rFonts w:ascii="Arial" w:eastAsia="Arial MT" w:hAnsi="Arial" w:cs="Arial"/>
          <w:sz w:val="22"/>
          <w:lang w:val="es-ES"/>
        </w:rPr>
        <w:t>de</w:t>
      </w:r>
      <w:r w:rsidRPr="000E46D4">
        <w:rPr>
          <w:rFonts w:ascii="Arial" w:eastAsia="Arial MT" w:hAnsi="Arial" w:cs="Arial"/>
          <w:sz w:val="22"/>
          <w:lang w:val="es-ES"/>
        </w:rPr>
        <w:t xml:space="preserve"> </w:t>
      </w:r>
      <w:r w:rsidRPr="00CB7D0D">
        <w:rPr>
          <w:rFonts w:ascii="Arial" w:eastAsia="Arial MT" w:hAnsi="Arial" w:cs="Arial"/>
          <w:sz w:val="22"/>
          <w:lang w:val="es-ES"/>
        </w:rPr>
        <w:t>2020</w:t>
      </w:r>
      <w:r>
        <w:rPr>
          <w:rFonts w:ascii="Arial" w:eastAsia="Calibri" w:hAnsi="Arial" w:cs="Arial"/>
          <w:sz w:val="22"/>
          <w:lang w:val="es-ES_tradnl"/>
        </w:rPr>
        <w:t>, los documentos tipo que con ella se adopta</w:t>
      </w:r>
      <w:r w:rsidR="00020F95">
        <w:rPr>
          <w:rFonts w:ascii="Arial" w:eastAsia="Calibri" w:hAnsi="Arial" w:cs="Arial"/>
          <w:sz w:val="22"/>
          <w:lang w:val="es-ES_tradnl"/>
        </w:rPr>
        <w:t>n</w:t>
      </w:r>
      <w:r>
        <w:rPr>
          <w:rFonts w:ascii="Arial" w:eastAsia="Calibri" w:hAnsi="Arial" w:cs="Arial"/>
          <w:sz w:val="22"/>
          <w:lang w:val="es-ES_tradnl"/>
        </w:rPr>
        <w:t xml:space="preserve"> solo rigen</w:t>
      </w:r>
      <w:r w:rsidR="008D3B72" w:rsidRPr="008D3B72">
        <w:rPr>
          <w:rFonts w:ascii="Arial" w:eastAsia="Calibri" w:hAnsi="Arial" w:cs="Arial"/>
          <w:sz w:val="22"/>
          <w:lang w:val="es-ES_tradnl"/>
        </w:rPr>
        <w:t xml:space="preserve"> para </w:t>
      </w:r>
      <w:r w:rsidR="005D2FCC">
        <w:rPr>
          <w:rFonts w:ascii="Arial" w:eastAsia="Calibri" w:hAnsi="Arial" w:cs="Arial"/>
          <w:sz w:val="22"/>
          <w:lang w:val="es-ES_tradnl"/>
        </w:rPr>
        <w:t>los</w:t>
      </w:r>
      <w:r w:rsidR="005D2FCC" w:rsidRPr="008D3B72">
        <w:rPr>
          <w:rFonts w:ascii="Arial" w:eastAsia="Calibri" w:hAnsi="Arial" w:cs="Arial"/>
          <w:sz w:val="22"/>
          <w:lang w:val="es-ES_tradnl"/>
        </w:rPr>
        <w:t xml:space="preserve"> </w:t>
      </w:r>
      <w:r w:rsidR="005D2FCC">
        <w:rPr>
          <w:rFonts w:ascii="Arial" w:eastAsia="Calibri" w:hAnsi="Arial" w:cs="Arial"/>
          <w:sz w:val="22"/>
          <w:lang w:val="es-ES_tradnl"/>
        </w:rPr>
        <w:t>procedimientos de selección</w:t>
      </w:r>
      <w:r w:rsidR="008D3B72" w:rsidRPr="008D3B72">
        <w:rPr>
          <w:rFonts w:ascii="Arial" w:eastAsia="Calibri" w:hAnsi="Arial" w:cs="Arial"/>
          <w:sz w:val="22"/>
          <w:lang w:val="es-ES_tradnl"/>
        </w:rPr>
        <w:t xml:space="preserve"> dirigido</w:t>
      </w:r>
      <w:r w:rsidR="005D2FCC">
        <w:rPr>
          <w:rFonts w:ascii="Arial" w:eastAsia="Calibri" w:hAnsi="Arial" w:cs="Arial"/>
          <w:sz w:val="22"/>
          <w:lang w:val="es-ES_tradnl"/>
        </w:rPr>
        <w:t>s</w:t>
      </w:r>
      <w:r w:rsidR="008D3B72" w:rsidRPr="008D3B72">
        <w:rPr>
          <w:rFonts w:ascii="Arial" w:eastAsia="Calibri" w:hAnsi="Arial" w:cs="Arial"/>
          <w:sz w:val="22"/>
          <w:lang w:val="es-ES_tradnl"/>
        </w:rPr>
        <w:t xml:space="preserve"> a contratar la interventoría de obra pública de infraestructura de transporte</w:t>
      </w:r>
      <w:r w:rsidR="00FE22A8">
        <w:rPr>
          <w:rFonts w:ascii="Arial" w:eastAsia="Calibri" w:hAnsi="Arial" w:cs="Arial"/>
          <w:sz w:val="22"/>
          <w:lang w:val="es-ES_tradnl"/>
        </w:rPr>
        <w:t>,</w:t>
      </w:r>
      <w:r w:rsidR="00020F95">
        <w:rPr>
          <w:rFonts w:ascii="Arial" w:eastAsia="Calibri" w:hAnsi="Arial" w:cs="Arial"/>
          <w:sz w:val="22"/>
          <w:lang w:val="es-ES_tradnl"/>
        </w:rPr>
        <w:t xml:space="preserve"> mediante la modalidad de selección de concurso de méritos</w:t>
      </w:r>
      <w:r w:rsidR="008D3B72" w:rsidRPr="008D3B72">
        <w:rPr>
          <w:rFonts w:ascii="Arial" w:eastAsia="Calibri" w:hAnsi="Arial" w:cs="Arial"/>
          <w:sz w:val="22"/>
          <w:lang w:val="es-ES_tradnl"/>
        </w:rPr>
        <w:t xml:space="preserve">. Por consiguiente, no son aplicables a los procesos de selección de </w:t>
      </w:r>
      <w:r w:rsidR="008D3B72" w:rsidRPr="008D3B72">
        <w:rPr>
          <w:rFonts w:ascii="Arial" w:eastAsia="Calibri" w:hAnsi="Arial" w:cs="Arial"/>
          <w:i/>
          <w:iCs/>
          <w:sz w:val="22"/>
          <w:lang w:val="es-ES_tradnl"/>
        </w:rPr>
        <w:t>mínima cuantía</w:t>
      </w:r>
      <w:r w:rsidR="008D3B72" w:rsidRPr="008D3B72">
        <w:rPr>
          <w:rFonts w:ascii="Arial" w:eastAsia="Calibri" w:hAnsi="Arial" w:cs="Arial"/>
          <w:sz w:val="22"/>
          <w:lang w:val="es-ES_tradnl"/>
        </w:rPr>
        <w:t xml:space="preserve"> mediante los cuales </w:t>
      </w:r>
      <w:r w:rsidR="005D2FCC">
        <w:rPr>
          <w:rFonts w:ascii="Arial" w:eastAsia="Calibri" w:hAnsi="Arial" w:cs="Arial"/>
          <w:sz w:val="22"/>
          <w:lang w:val="es-ES_tradnl"/>
        </w:rPr>
        <w:t xml:space="preserve">eventualmente </w:t>
      </w:r>
      <w:r w:rsidR="008D3B72" w:rsidRPr="008D3B72">
        <w:rPr>
          <w:rFonts w:ascii="Arial" w:eastAsia="Calibri" w:hAnsi="Arial" w:cs="Arial"/>
          <w:sz w:val="22"/>
          <w:lang w:val="es-ES_tradnl"/>
        </w:rPr>
        <w:t>se efectúe la contratación de interventoría de obra pública de infraestructura de transporte.</w:t>
      </w:r>
    </w:p>
    <w:p w14:paraId="2CE43228" w14:textId="7B4E09CC" w:rsidR="008D3B72" w:rsidRDefault="005D2FCC" w:rsidP="00020F95">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En este sentido, l</w:t>
      </w:r>
      <w:r w:rsidR="008D3B72" w:rsidRPr="008D3B72">
        <w:rPr>
          <w:rFonts w:ascii="Arial" w:eastAsia="Calibri" w:hAnsi="Arial" w:cs="Arial"/>
          <w:sz w:val="22"/>
          <w:lang w:val="es-ES_tradnl"/>
        </w:rPr>
        <w:t>a memoria justificativa del proyecto que se convirtió en la Resolución No. 256 del 11 de diciembre de 2020 explicó</w:t>
      </w:r>
      <w:r>
        <w:rPr>
          <w:rFonts w:ascii="Arial" w:eastAsia="Calibri" w:hAnsi="Arial" w:cs="Arial"/>
          <w:sz w:val="22"/>
          <w:lang w:val="es-ES_tradnl"/>
        </w:rPr>
        <w:t>,</w:t>
      </w:r>
      <w:r w:rsidR="008D3B72" w:rsidRPr="008D3B72">
        <w:rPr>
          <w:rFonts w:ascii="Arial" w:eastAsia="Calibri" w:hAnsi="Arial" w:cs="Arial"/>
          <w:sz w:val="22"/>
          <w:lang w:val="es-ES_tradnl"/>
        </w:rPr>
        <w:t xml:space="preserve"> en el numeral 7, referido a la estructura de la Resolución, que «Teniendo en cuenta el tema sobre el que recaen los documentos tipo, en el artículo 1 se indica que el objeto de la resolución es adoptar los documentos tipo para los procesos de selección de interventoría de obra pública de infraestructura de transporte que se adelanten por la modalidad de concurso de méritos»</w:t>
      </w:r>
      <w:r w:rsidR="008D3B72" w:rsidRPr="008D3B72">
        <w:rPr>
          <w:rFonts w:ascii="Arial" w:eastAsia="Calibri" w:hAnsi="Arial" w:cs="Arial"/>
          <w:sz w:val="22"/>
          <w:vertAlign w:val="superscript"/>
          <w:lang w:val="es-ES_tradnl"/>
        </w:rPr>
        <w:footnoteReference w:id="5"/>
      </w:r>
      <w:r w:rsidR="008D3B72" w:rsidRPr="008D3B72">
        <w:rPr>
          <w:rFonts w:ascii="Arial" w:eastAsia="Calibri" w:hAnsi="Arial" w:cs="Arial"/>
          <w:sz w:val="22"/>
          <w:lang w:val="es-ES_tradnl"/>
        </w:rPr>
        <w:t>. Por otra parte, el numeral 9 de la misma memoria explica que «Los documentos objeto de la resolución serán aplicados para los contratos de interventoría de obra pública de infraestructura de transporte, que se realicen en la modalidad de concurso de méritos»</w:t>
      </w:r>
      <w:r w:rsidR="008D3B72" w:rsidRPr="008D3B72">
        <w:rPr>
          <w:rFonts w:ascii="Arial" w:eastAsia="Calibri" w:hAnsi="Arial" w:cs="Arial"/>
          <w:sz w:val="22"/>
          <w:vertAlign w:val="superscript"/>
          <w:lang w:val="es-ES_tradnl"/>
        </w:rPr>
        <w:footnoteReference w:id="6"/>
      </w:r>
      <w:r w:rsidR="008D3B72" w:rsidRPr="008D3B72">
        <w:rPr>
          <w:rFonts w:ascii="Arial" w:eastAsia="Calibri" w:hAnsi="Arial" w:cs="Arial"/>
          <w:sz w:val="22"/>
          <w:lang w:val="es-ES_tradnl"/>
        </w:rPr>
        <w:t>.</w:t>
      </w:r>
    </w:p>
    <w:p w14:paraId="4964F7F4" w14:textId="7BDAD9A2" w:rsidR="008D3B72" w:rsidRDefault="00020F95" w:rsidP="00020F95">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Por otra parte</w:t>
      </w:r>
      <w:r w:rsidR="008D3B72" w:rsidRPr="00C856DC">
        <w:rPr>
          <w:rFonts w:ascii="Arial" w:eastAsia="Calibri" w:hAnsi="Arial" w:cs="Arial"/>
          <w:sz w:val="22"/>
          <w:lang w:val="es-ES_tradnl"/>
        </w:rPr>
        <w:t>, si</w:t>
      </w:r>
      <w:r w:rsidR="008D3B72" w:rsidRPr="008D3B72">
        <w:rPr>
          <w:rFonts w:ascii="Arial" w:eastAsia="Calibri" w:hAnsi="Arial" w:cs="Arial"/>
          <w:sz w:val="22"/>
          <w:lang w:val="es-ES_tradnl"/>
        </w:rPr>
        <w:t xml:space="preserve"> se revisan los documentos tipo adoptados por la Resolución No. 256 del 11 de diciembre de 2020 –es decir, tanto el documento base, como los anexos, los formatos, las matrices y el formulario–, se </w:t>
      </w:r>
      <w:r w:rsidR="00FE22A8">
        <w:rPr>
          <w:rFonts w:ascii="Arial" w:eastAsia="Calibri" w:hAnsi="Arial" w:cs="Arial"/>
          <w:sz w:val="22"/>
          <w:lang w:val="es-ES_tradnl"/>
        </w:rPr>
        <w:t>evidencia</w:t>
      </w:r>
      <w:r w:rsidR="008D3B72" w:rsidRPr="008D3B72">
        <w:rPr>
          <w:rFonts w:ascii="Arial" w:eastAsia="Calibri" w:hAnsi="Arial" w:cs="Arial"/>
          <w:sz w:val="22"/>
          <w:lang w:val="es-ES_tradnl"/>
        </w:rPr>
        <w:t xml:space="preserve"> que están estructurados para la modalidad de selección de </w:t>
      </w:r>
      <w:r w:rsidR="008D3B72" w:rsidRPr="008D3B72">
        <w:rPr>
          <w:rFonts w:ascii="Arial" w:eastAsia="Calibri" w:hAnsi="Arial" w:cs="Arial"/>
          <w:i/>
          <w:iCs/>
          <w:sz w:val="22"/>
          <w:lang w:val="es-ES_tradnl"/>
        </w:rPr>
        <w:t>concurso de méritos</w:t>
      </w:r>
      <w:r w:rsidR="008D3B72" w:rsidRPr="008D3B72">
        <w:rPr>
          <w:rFonts w:ascii="Arial" w:eastAsia="Calibri" w:hAnsi="Arial" w:cs="Arial"/>
          <w:sz w:val="22"/>
          <w:lang w:val="es-ES_tradnl"/>
        </w:rPr>
        <w:t>, procedimiento que se diferencia considerablemente de la mínima cuantía</w:t>
      </w:r>
      <w:r w:rsidR="008D3B72" w:rsidRPr="008D3B72">
        <w:rPr>
          <w:rFonts w:ascii="Arial" w:eastAsia="Calibri" w:hAnsi="Arial" w:cs="Arial"/>
          <w:sz w:val="22"/>
          <w:vertAlign w:val="superscript"/>
          <w:lang w:val="es-ES_tradnl"/>
        </w:rPr>
        <w:footnoteReference w:id="7"/>
      </w:r>
      <w:r w:rsidR="008D3B72" w:rsidRPr="008D3B72">
        <w:rPr>
          <w:rFonts w:ascii="Arial" w:eastAsia="Calibri" w:hAnsi="Arial" w:cs="Arial"/>
          <w:sz w:val="22"/>
          <w:lang w:val="es-ES_tradnl"/>
        </w:rPr>
        <w:t xml:space="preserve">. Los documentos tipo tienen en cuenta estas diferencias, porque definen para el </w:t>
      </w:r>
      <w:r w:rsidR="008D3B72" w:rsidRPr="008D3B72">
        <w:rPr>
          <w:rFonts w:ascii="Arial" w:eastAsia="Calibri" w:hAnsi="Arial" w:cs="Arial"/>
          <w:i/>
          <w:iCs/>
          <w:sz w:val="22"/>
          <w:lang w:val="es-ES_tradnl"/>
        </w:rPr>
        <w:t>concurso de méritos</w:t>
      </w:r>
      <w:r w:rsidR="008D3B72" w:rsidRPr="008D3B72">
        <w:rPr>
          <w:rFonts w:ascii="Arial" w:eastAsia="Calibri" w:hAnsi="Arial" w:cs="Arial"/>
          <w:sz w:val="22"/>
          <w:lang w:val="es-ES_tradnl"/>
        </w:rPr>
        <w:t xml:space="preserve"> aspectos como los criterios de evaluación –capítulo IV del documento base– y el cronograma del proceso –anexo 2–. Los </w:t>
      </w:r>
      <w:r w:rsidR="008D3B72" w:rsidRPr="008D3B72">
        <w:rPr>
          <w:rFonts w:ascii="Arial" w:eastAsia="Calibri" w:hAnsi="Arial" w:cs="Arial"/>
          <w:sz w:val="22"/>
          <w:lang w:val="es-ES_tradnl"/>
        </w:rPr>
        <w:lastRenderedPageBreak/>
        <w:t xml:space="preserve">documentos tipo implementados incluso emplean conceptos que son extraños a la modalidad de mínima cuantía –porque no se aplican a esta–, como los siguientes: proyecto de pliego de condiciones, pliego de condiciones, aviso de convocatoria, acto administrativo de adjudicación, entre otros. </w:t>
      </w:r>
    </w:p>
    <w:p w14:paraId="2B2150FF" w14:textId="37DB7B96" w:rsidR="00C856DC" w:rsidRPr="00020F95" w:rsidRDefault="008D3B72" w:rsidP="006933CB">
      <w:pPr>
        <w:spacing w:before="120" w:after="120" w:line="276" w:lineRule="auto"/>
        <w:ind w:firstLine="708"/>
        <w:jc w:val="both"/>
        <w:rPr>
          <w:rFonts w:ascii="Arial" w:eastAsia="Calibri" w:hAnsi="Arial" w:cs="Arial"/>
          <w:sz w:val="21"/>
          <w:szCs w:val="21"/>
          <w:lang w:val="es-ES_tradnl"/>
        </w:rPr>
      </w:pPr>
      <w:r w:rsidRPr="008D3B72">
        <w:rPr>
          <w:rFonts w:ascii="Arial" w:eastAsia="Calibri" w:hAnsi="Arial" w:cs="Arial"/>
          <w:sz w:val="22"/>
          <w:lang w:val="es-ES_tradnl"/>
        </w:rPr>
        <w:t>Es cierto que el numeral 5, literal B, del «Manual de la modalidad de selección de mínima cuantía», publicado por la Agencia Nacional de Contratación Pública – Colombia Compra Eficiente, expresa que</w:t>
      </w:r>
      <w:r w:rsidR="00FE22A8">
        <w:rPr>
          <w:rFonts w:ascii="Arial" w:eastAsia="Calibri" w:hAnsi="Arial" w:cs="Arial"/>
          <w:sz w:val="22"/>
          <w:lang w:val="es-ES_tradnl"/>
        </w:rPr>
        <w:t>:</w:t>
      </w:r>
      <w:r w:rsidR="00FE22A8">
        <w:rPr>
          <w:rFonts w:ascii="Arial" w:eastAsia="Calibri" w:hAnsi="Arial" w:cs="Arial"/>
          <w:sz w:val="21"/>
          <w:szCs w:val="21"/>
          <w:lang w:val="es-ES_tradnl"/>
        </w:rPr>
        <w:t xml:space="preserve"> «</w:t>
      </w:r>
      <w:r w:rsidRPr="00020F95">
        <w:rPr>
          <w:rFonts w:ascii="Arial" w:eastAsia="Calibri" w:hAnsi="Arial" w:cs="Arial"/>
          <w:sz w:val="21"/>
          <w:szCs w:val="21"/>
          <w:lang w:val="es-ES_tradnl"/>
        </w:rPr>
        <w:t>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r w:rsidR="00FE22A8">
        <w:rPr>
          <w:rFonts w:ascii="Arial" w:eastAsia="Calibri" w:hAnsi="Arial" w:cs="Arial"/>
          <w:sz w:val="21"/>
          <w:szCs w:val="21"/>
          <w:lang w:val="es-ES_tradnl"/>
        </w:rPr>
        <w:t>»</w:t>
      </w:r>
      <w:r w:rsidRPr="00020F95">
        <w:rPr>
          <w:rFonts w:ascii="Arial" w:eastAsia="Calibri" w:hAnsi="Arial" w:cs="Arial"/>
          <w:sz w:val="21"/>
          <w:szCs w:val="21"/>
          <w:vertAlign w:val="superscript"/>
          <w:lang w:val="es-ES_tradnl"/>
        </w:rPr>
        <w:footnoteReference w:id="8"/>
      </w:r>
      <w:r w:rsidRPr="00020F95">
        <w:rPr>
          <w:rFonts w:ascii="Arial" w:eastAsia="Calibri" w:hAnsi="Arial" w:cs="Arial"/>
          <w:sz w:val="21"/>
          <w:szCs w:val="21"/>
          <w:lang w:val="es-ES_tradnl"/>
        </w:rPr>
        <w:t xml:space="preserve">. </w:t>
      </w:r>
    </w:p>
    <w:p w14:paraId="48890DA9" w14:textId="7A20FA69" w:rsidR="008D3B72" w:rsidRPr="008D3B72" w:rsidRDefault="008D3B72" w:rsidP="00020F95">
      <w:pPr>
        <w:spacing w:before="120" w:after="120" w:line="276" w:lineRule="auto"/>
        <w:ind w:firstLine="708"/>
        <w:jc w:val="both"/>
        <w:rPr>
          <w:rFonts w:ascii="Arial" w:eastAsia="Calibri" w:hAnsi="Arial" w:cs="Arial"/>
          <w:sz w:val="22"/>
          <w:lang w:val="es-ES_tradnl"/>
        </w:rPr>
      </w:pPr>
      <w:r w:rsidRPr="008D3B72">
        <w:rPr>
          <w:rFonts w:ascii="Arial" w:eastAsia="Calibri" w:hAnsi="Arial" w:cs="Arial"/>
          <w:sz w:val="22"/>
          <w:lang w:val="es-ES_tradnl"/>
        </w:rPr>
        <w:t xml:space="preserve">De igual forma, esta ha sido la interpretación del Consejo de Estado, que al estudiar la concurrencia entre la mínima cuantía y otras modalidades de selección –incluido el concurso de méritos para la selección de </w:t>
      </w:r>
      <w:r w:rsidRPr="008D3B72">
        <w:rPr>
          <w:rFonts w:ascii="Arial" w:eastAsia="Calibri" w:hAnsi="Arial" w:cs="Arial"/>
          <w:i/>
          <w:iCs/>
          <w:sz w:val="22"/>
          <w:lang w:val="es-ES_tradnl"/>
        </w:rPr>
        <w:t>consultores</w:t>
      </w:r>
      <w:r w:rsidRPr="008D3B72">
        <w:rPr>
          <w:rFonts w:ascii="Arial" w:eastAsia="Calibri" w:hAnsi="Arial" w:cs="Arial"/>
          <w:sz w:val="22"/>
          <w:lang w:val="es-ES_tradnl"/>
        </w:rPr>
        <w:t xml:space="preserve">, entre los cuales se encuentran los </w:t>
      </w:r>
      <w:r w:rsidRPr="008D3B72">
        <w:rPr>
          <w:rFonts w:ascii="Arial" w:eastAsia="Calibri" w:hAnsi="Arial" w:cs="Arial"/>
          <w:i/>
          <w:iCs/>
          <w:sz w:val="22"/>
          <w:lang w:val="es-ES_tradnl"/>
        </w:rPr>
        <w:t>interventores</w:t>
      </w:r>
      <w:r w:rsidRPr="008D3B72">
        <w:rPr>
          <w:rFonts w:ascii="Arial" w:eastAsia="Calibri" w:hAnsi="Arial" w:cs="Arial"/>
          <w:sz w:val="22"/>
          <w:lang w:val="es-ES_tradnl"/>
        </w:rPr>
        <w:t>, al tenor del artículo 32, numeral 2 de la Ley 80 de 1993</w:t>
      </w:r>
      <w:r w:rsidRPr="008D3B72">
        <w:rPr>
          <w:rFonts w:ascii="Arial" w:eastAsia="Calibri" w:hAnsi="Arial" w:cs="Arial"/>
          <w:sz w:val="22"/>
          <w:vertAlign w:val="superscript"/>
          <w:lang w:val="es-ES_tradnl"/>
        </w:rPr>
        <w:footnoteReference w:id="9"/>
      </w:r>
      <w:r w:rsidRPr="008D3B72">
        <w:rPr>
          <w:rFonts w:ascii="Arial" w:eastAsia="Calibri" w:hAnsi="Arial" w:cs="Arial"/>
          <w:sz w:val="22"/>
          <w:lang w:val="es-ES_tradnl"/>
        </w:rPr>
        <w:t>–, ha concluido que:</w:t>
      </w:r>
    </w:p>
    <w:p w14:paraId="3CF0A230" w14:textId="49A4587A" w:rsidR="008D3B72" w:rsidRPr="008D3B72" w:rsidRDefault="008D3B72" w:rsidP="00C856DC">
      <w:pPr>
        <w:pStyle w:val="NormalWeb"/>
        <w:shd w:val="clear" w:color="auto" w:fill="FFFFFF"/>
        <w:spacing w:before="120" w:beforeAutospacing="0" w:after="120" w:afterAutospacing="0"/>
        <w:ind w:left="709" w:right="709"/>
        <w:jc w:val="both"/>
        <w:rPr>
          <w:rFonts w:ascii="Arial" w:eastAsia="Calibri" w:hAnsi="Arial" w:cs="Arial"/>
          <w:sz w:val="21"/>
          <w:szCs w:val="21"/>
          <w:lang w:val="es-ES"/>
        </w:rPr>
      </w:pPr>
      <w:r w:rsidRPr="008D3B72">
        <w:rPr>
          <w:rFonts w:ascii="Arial" w:eastAsia="Calibri" w:hAnsi="Arial" w:cs="Arial"/>
          <w:sz w:val="21"/>
          <w:szCs w:val="21"/>
          <w:lang w:val="es-ES"/>
        </w:rPr>
        <w:t>[…],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Lo mismo se aplica cuando se necesita contratar una consultoría o adquirir bienes o servicios de características técnicas uniformes y de común utilización, entre otros, siempre que el costo de la contratación no supere la mínima cuantía de la entidad</w:t>
      </w:r>
      <w:r w:rsidR="00020F95">
        <w:rPr>
          <w:rFonts w:ascii="Arial" w:eastAsia="Calibri" w:hAnsi="Arial" w:cs="Arial"/>
          <w:sz w:val="21"/>
          <w:szCs w:val="21"/>
          <w:lang w:val="es-ES"/>
        </w:rPr>
        <w:t>.</w:t>
      </w:r>
      <w:r w:rsidRPr="008D3B72">
        <w:rPr>
          <w:rFonts w:ascii="Arial" w:eastAsia="Calibri" w:hAnsi="Arial" w:cs="Arial"/>
          <w:sz w:val="21"/>
          <w:szCs w:val="21"/>
          <w:vertAlign w:val="superscript"/>
          <w:lang w:val="es-ES"/>
        </w:rPr>
        <w:footnoteReference w:id="10"/>
      </w:r>
      <w:r w:rsidRPr="008D3B72">
        <w:rPr>
          <w:rFonts w:ascii="Arial" w:eastAsia="Calibri" w:hAnsi="Arial" w:cs="Arial"/>
          <w:sz w:val="21"/>
          <w:szCs w:val="21"/>
          <w:vertAlign w:val="superscript"/>
          <w:lang w:val="es-ES"/>
        </w:rPr>
        <w:t xml:space="preserve"> </w:t>
      </w:r>
    </w:p>
    <w:p w14:paraId="77D57EAA" w14:textId="40E22FD7" w:rsidR="006E3D5E" w:rsidRPr="006E3D5E" w:rsidRDefault="008D3B72" w:rsidP="006933CB">
      <w:pPr>
        <w:spacing w:before="120" w:line="276" w:lineRule="auto"/>
        <w:ind w:firstLine="708"/>
        <w:jc w:val="both"/>
        <w:rPr>
          <w:rFonts w:ascii="Arial" w:eastAsia="Calibri" w:hAnsi="Arial" w:cs="Arial"/>
          <w:sz w:val="22"/>
          <w:lang w:val="es-CO"/>
        </w:rPr>
      </w:pPr>
      <w:r w:rsidRPr="008D3B72">
        <w:rPr>
          <w:rFonts w:ascii="Arial" w:eastAsia="Calibri" w:hAnsi="Arial" w:cs="Arial"/>
          <w:sz w:val="22"/>
          <w:lang w:val="es-CO"/>
        </w:rPr>
        <w:lastRenderedPageBreak/>
        <w:t xml:space="preserve">En todo caso, para la modalidad de mínima cuantía, es necesario precisar que hasta el momento solo </w:t>
      </w:r>
      <w:r w:rsidR="00FE22A8">
        <w:rPr>
          <w:rFonts w:ascii="Arial" w:eastAsia="Calibri" w:hAnsi="Arial" w:cs="Arial"/>
          <w:sz w:val="22"/>
          <w:lang w:val="es-CO"/>
        </w:rPr>
        <w:t xml:space="preserve">se </w:t>
      </w:r>
      <w:r w:rsidRPr="008D3B72">
        <w:rPr>
          <w:rFonts w:ascii="Arial" w:eastAsia="Calibri" w:hAnsi="Arial" w:cs="Arial"/>
          <w:sz w:val="22"/>
          <w:lang w:val="es-CO"/>
        </w:rPr>
        <w:t xml:space="preserve">han expedido documentos tipo para procesos de </w:t>
      </w:r>
      <w:r w:rsidRPr="008D3B72">
        <w:rPr>
          <w:rFonts w:ascii="Arial" w:eastAsia="Calibri" w:hAnsi="Arial" w:cs="Arial"/>
          <w:i/>
          <w:iCs/>
          <w:sz w:val="22"/>
          <w:lang w:val="es-CO"/>
        </w:rPr>
        <w:t>obra pública</w:t>
      </w:r>
      <w:r w:rsidRPr="008D3B72">
        <w:rPr>
          <w:rFonts w:ascii="Arial" w:eastAsia="Calibri" w:hAnsi="Arial" w:cs="Arial"/>
          <w:sz w:val="22"/>
          <w:lang w:val="es-CO"/>
        </w:rPr>
        <w:t xml:space="preserve"> de infraestructura de transporte</w:t>
      </w:r>
      <w:r w:rsidR="00F378D7">
        <w:rPr>
          <w:rFonts w:ascii="Arial" w:eastAsia="Calibri" w:hAnsi="Arial" w:cs="Arial"/>
          <w:sz w:val="22"/>
          <w:lang w:val="es-CO"/>
        </w:rPr>
        <w:t xml:space="preserve"> que</w:t>
      </w:r>
      <w:r w:rsidRPr="008D3B72">
        <w:rPr>
          <w:rFonts w:ascii="Arial" w:eastAsia="Calibri" w:hAnsi="Arial" w:cs="Arial"/>
          <w:sz w:val="22"/>
          <w:lang w:val="es-CO"/>
        </w:rPr>
        <w:t xml:space="preserve"> fueron adoptados mediante la Resolución No. 094 de 2020</w:t>
      </w:r>
      <w:r w:rsidR="00FE22A8">
        <w:rPr>
          <w:rFonts w:ascii="Arial" w:eastAsia="Calibri" w:hAnsi="Arial" w:cs="Arial"/>
          <w:sz w:val="22"/>
          <w:lang w:val="es-CO"/>
        </w:rPr>
        <w:t>, los cuales no aplicarían para contratos de consultoría</w:t>
      </w:r>
      <w:r w:rsidRPr="008D3B72">
        <w:rPr>
          <w:rFonts w:ascii="Arial" w:eastAsia="Calibri" w:hAnsi="Arial" w:cs="Arial"/>
          <w:sz w:val="22"/>
          <w:vertAlign w:val="superscript"/>
          <w:lang w:val="es-CO"/>
        </w:rPr>
        <w:footnoteReference w:id="11"/>
      </w:r>
      <w:r w:rsidRPr="008D3B72">
        <w:rPr>
          <w:rFonts w:ascii="Arial" w:eastAsia="Calibri" w:hAnsi="Arial" w:cs="Arial"/>
          <w:sz w:val="22"/>
          <w:lang w:val="es-CO"/>
        </w:rPr>
        <w:t xml:space="preserve">. </w:t>
      </w:r>
      <w:r w:rsidR="006E3D5E">
        <w:rPr>
          <w:rFonts w:ascii="Arial" w:eastAsia="Calibri" w:hAnsi="Arial" w:cs="Arial"/>
          <w:sz w:val="22"/>
          <w:lang w:val="es-CO"/>
        </w:rPr>
        <w:t xml:space="preserve">En tal medida, si bien es cierto </w:t>
      </w:r>
      <w:r w:rsidR="00FE22A8">
        <w:rPr>
          <w:rFonts w:ascii="Arial" w:eastAsia="Calibri" w:hAnsi="Arial" w:cs="Arial"/>
          <w:sz w:val="22"/>
          <w:lang w:val="es-CO"/>
        </w:rPr>
        <w:t xml:space="preserve">que </w:t>
      </w:r>
      <w:r w:rsidR="006E3D5E">
        <w:rPr>
          <w:rFonts w:ascii="Arial" w:eastAsia="Calibri" w:hAnsi="Arial" w:cs="Arial"/>
          <w:sz w:val="22"/>
          <w:lang w:val="es-CO"/>
        </w:rPr>
        <w:t xml:space="preserve">esta entidad ha conceptuado reiteradamente </w:t>
      </w:r>
      <w:r w:rsidR="00FE22A8">
        <w:rPr>
          <w:rFonts w:ascii="Arial" w:eastAsia="Calibri" w:hAnsi="Arial" w:cs="Arial"/>
          <w:sz w:val="22"/>
          <w:lang w:val="es-CO"/>
        </w:rPr>
        <w:t xml:space="preserve">sobre </w:t>
      </w:r>
      <w:r w:rsidR="006E3D5E">
        <w:rPr>
          <w:rFonts w:ascii="Arial" w:eastAsia="Calibri" w:hAnsi="Arial" w:cs="Arial"/>
          <w:sz w:val="22"/>
          <w:lang w:val="es-CO"/>
        </w:rPr>
        <w:t>la inalterabilidad de los documentos tipo y la obligatoriedad de estos para las entidades sometidas al Estatuto General de Contratación</w:t>
      </w:r>
      <w:r w:rsidR="00FE22A8">
        <w:rPr>
          <w:rFonts w:ascii="Arial" w:eastAsia="Calibri" w:hAnsi="Arial" w:cs="Arial"/>
          <w:sz w:val="22"/>
          <w:lang w:val="es-CO"/>
        </w:rPr>
        <w:t xml:space="preserve"> de la Administración Pública</w:t>
      </w:r>
      <w:r w:rsidR="006E3D5E">
        <w:rPr>
          <w:rFonts w:ascii="Arial" w:eastAsia="Calibri" w:hAnsi="Arial" w:cs="Arial"/>
          <w:sz w:val="22"/>
          <w:lang w:val="es-CO"/>
        </w:rPr>
        <w:t xml:space="preserve">, debe tenerse en cuenta que las entidades no se encuentran obligadas a </w:t>
      </w:r>
      <w:r w:rsidR="00FE22A8">
        <w:rPr>
          <w:rFonts w:ascii="Arial" w:eastAsia="Calibri" w:hAnsi="Arial" w:cs="Arial"/>
          <w:sz w:val="22"/>
          <w:lang w:val="es-CO"/>
        </w:rPr>
        <w:t xml:space="preserve">aplicar </w:t>
      </w:r>
      <w:r w:rsidR="006E3D5E">
        <w:rPr>
          <w:rFonts w:ascii="Arial" w:eastAsia="Calibri" w:hAnsi="Arial" w:cs="Arial"/>
          <w:sz w:val="22"/>
          <w:lang w:val="es-CO"/>
        </w:rPr>
        <w:t>los documentos tipo adoptados mediante la Resolución 256 de 2020</w:t>
      </w:r>
      <w:r w:rsidR="00FE22A8">
        <w:rPr>
          <w:rFonts w:ascii="Arial" w:eastAsia="Calibri" w:hAnsi="Arial" w:cs="Arial"/>
          <w:sz w:val="22"/>
          <w:lang w:val="es-CO"/>
        </w:rPr>
        <w:t>, cuando la modalidad de selección aplicable sea la mínima cuantía, pues solo aplican para los concursos de méritos para contratar la interventoría de las obras públicas de infraestructura de transporte.</w:t>
      </w:r>
      <w:r w:rsidR="006E3D5E">
        <w:rPr>
          <w:rFonts w:ascii="Arial" w:eastAsia="Calibri" w:hAnsi="Arial" w:cs="Arial"/>
          <w:sz w:val="22"/>
          <w:lang w:val="es-CO"/>
        </w:rPr>
        <w:t xml:space="preserve"> </w:t>
      </w:r>
    </w:p>
    <w:p w14:paraId="71352CFA" w14:textId="200B7739" w:rsidR="008D3B72" w:rsidRDefault="008D3B72">
      <w:pPr>
        <w:spacing w:line="276" w:lineRule="auto"/>
        <w:jc w:val="both"/>
        <w:rPr>
          <w:rFonts w:ascii="Arial" w:eastAsia="Calibri" w:hAnsi="Arial" w:cs="Arial"/>
          <w:sz w:val="22"/>
        </w:rPr>
      </w:pPr>
    </w:p>
    <w:p w14:paraId="2BB2A5C3" w14:textId="77777777" w:rsidR="00502A41" w:rsidRPr="00CB7D0D" w:rsidRDefault="00502A41" w:rsidP="00502A41">
      <w:pPr>
        <w:tabs>
          <w:tab w:val="left" w:pos="284"/>
        </w:tabs>
        <w:spacing w:line="276" w:lineRule="auto"/>
        <w:contextualSpacing/>
        <w:jc w:val="both"/>
        <w:rPr>
          <w:rFonts w:ascii="Arial" w:eastAsia="Calibri" w:hAnsi="Arial" w:cs="Arial"/>
          <w:sz w:val="22"/>
          <w:lang w:val="es-CO"/>
        </w:rPr>
      </w:pPr>
      <w:r w:rsidRPr="00CB7D0D">
        <w:rPr>
          <w:rFonts w:ascii="Arial" w:eastAsia="Calibri" w:hAnsi="Arial" w:cs="Arial"/>
          <w:b/>
          <w:sz w:val="22"/>
          <w:lang w:val="es-CO"/>
        </w:rPr>
        <w:t>3. Respuesta</w:t>
      </w:r>
    </w:p>
    <w:p w14:paraId="04F989DB" w14:textId="72DDB474" w:rsidR="00502A41" w:rsidRPr="00CB7D0D" w:rsidRDefault="006E3D5E" w:rsidP="006E3D5E">
      <w:pPr>
        <w:pStyle w:val="NormalWeb"/>
        <w:shd w:val="clear" w:color="auto" w:fill="FFFFFF"/>
        <w:spacing w:before="120"/>
        <w:ind w:left="709" w:right="709"/>
        <w:jc w:val="both"/>
        <w:rPr>
          <w:rFonts w:ascii="Arial" w:eastAsia="Calibri" w:hAnsi="Arial" w:cs="Arial"/>
          <w:sz w:val="21"/>
          <w:szCs w:val="21"/>
          <w:lang w:val="es-ES"/>
        </w:rPr>
      </w:pPr>
      <w:r w:rsidRPr="00CB7D0D">
        <w:rPr>
          <w:rFonts w:ascii="Arial" w:eastAsia="Calibri" w:hAnsi="Arial" w:cs="Arial"/>
          <w:sz w:val="21"/>
          <w:szCs w:val="21"/>
          <w:lang w:val="es-ES"/>
        </w:rPr>
        <w:t>«[…] ¿por qué la territorial Cundinamarca afirma que para mínima cuantía ellos pueden pedir la experiencia como a ellos se les ocurra y si el pliego tipo existe para interventorías no debería aplicarse para interventorías de mínima cuantía? agradezco su respuesta jurídica ya que por este factor me están rechazando y calificando como inhábil en el proceso ya mencionado».</w:t>
      </w:r>
    </w:p>
    <w:p w14:paraId="6026896F" w14:textId="2C4E9358" w:rsidR="006E3D5E" w:rsidRDefault="006E3D5E" w:rsidP="00502A41">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De acuerdo con las consideraciones expuestas en el presente concepto</w:t>
      </w:r>
      <w:r w:rsidRPr="008027CF">
        <w:rPr>
          <w:rFonts w:ascii="Arial" w:eastAsia="Calibri" w:hAnsi="Arial" w:cs="Arial"/>
          <w:color w:val="000000" w:themeColor="text1"/>
          <w:sz w:val="22"/>
        </w:rPr>
        <w:t>, haciendo abstracción del caso particular expuesto en la consulta,</w:t>
      </w:r>
      <w:r>
        <w:rPr>
          <w:rFonts w:ascii="Arial" w:eastAsia="Calibri" w:hAnsi="Arial" w:cs="Arial"/>
          <w:color w:val="000000" w:themeColor="text1"/>
          <w:sz w:val="22"/>
        </w:rPr>
        <w:t xml:space="preserve"> debe señalarse que los documentos tipo adoptados mediante la </w:t>
      </w:r>
      <w:r w:rsidRPr="006E3D5E">
        <w:rPr>
          <w:rFonts w:ascii="Arial" w:eastAsia="Calibri" w:hAnsi="Arial" w:cs="Arial"/>
          <w:color w:val="000000" w:themeColor="text1"/>
          <w:sz w:val="22"/>
        </w:rPr>
        <w:t xml:space="preserve">Resolución 256 de 2020 </w:t>
      </w:r>
      <w:r>
        <w:rPr>
          <w:rFonts w:ascii="Arial" w:eastAsia="Calibri" w:hAnsi="Arial" w:cs="Arial"/>
          <w:color w:val="000000" w:themeColor="text1"/>
          <w:sz w:val="22"/>
        </w:rPr>
        <w:t>no resultan aplicables para la contratación de mínima cuantía</w:t>
      </w:r>
      <w:r w:rsidR="00F47ABF">
        <w:rPr>
          <w:rFonts w:ascii="Arial" w:eastAsia="Calibri" w:hAnsi="Arial" w:cs="Arial"/>
          <w:color w:val="000000" w:themeColor="text1"/>
          <w:sz w:val="22"/>
        </w:rPr>
        <w:t>, ya que</w:t>
      </w:r>
      <w:r>
        <w:rPr>
          <w:rFonts w:ascii="Arial" w:eastAsia="Calibri" w:hAnsi="Arial" w:cs="Arial"/>
          <w:color w:val="000000" w:themeColor="text1"/>
          <w:sz w:val="22"/>
        </w:rPr>
        <w:t xml:space="preserve"> fueron desarrollados para procesos de contratación que se adelanten mediante concurso de méritos</w:t>
      </w:r>
      <w:r w:rsidR="00F47ABF">
        <w:rPr>
          <w:rFonts w:ascii="Arial" w:eastAsia="Calibri" w:hAnsi="Arial" w:cs="Arial"/>
          <w:color w:val="000000" w:themeColor="text1"/>
          <w:sz w:val="22"/>
        </w:rPr>
        <w:t>, como se interpreta de la misma resolución que los adoptó</w:t>
      </w:r>
      <w:r>
        <w:rPr>
          <w:rFonts w:ascii="Arial" w:eastAsia="Calibri" w:hAnsi="Arial" w:cs="Arial"/>
          <w:color w:val="000000" w:themeColor="text1"/>
          <w:sz w:val="22"/>
        </w:rPr>
        <w:t>. En tal medida, no resulta vinculante para una entidad que adelante un proceso de selección de mínima cuantía</w:t>
      </w:r>
      <w:r w:rsidR="00FE22A8">
        <w:rPr>
          <w:rFonts w:ascii="Arial" w:eastAsia="Calibri" w:hAnsi="Arial" w:cs="Arial"/>
          <w:color w:val="000000" w:themeColor="text1"/>
          <w:sz w:val="22"/>
        </w:rPr>
        <w:t xml:space="preserve"> para contratar la interventoría de obras públicas de infraestructura de transporte</w:t>
      </w:r>
      <w:r>
        <w:rPr>
          <w:rFonts w:ascii="Arial" w:eastAsia="Calibri" w:hAnsi="Arial" w:cs="Arial"/>
          <w:color w:val="000000" w:themeColor="text1"/>
          <w:sz w:val="22"/>
        </w:rPr>
        <w:t xml:space="preserve"> ninguna disposición de los documentos tipo adoptados mediante dicha resolución. </w:t>
      </w:r>
    </w:p>
    <w:p w14:paraId="555334EC" w14:textId="77B2A6A7" w:rsidR="006E3D5E" w:rsidRPr="00CB7D0D" w:rsidRDefault="00502A41" w:rsidP="006E3D5E">
      <w:pPr>
        <w:spacing w:after="120" w:line="276" w:lineRule="auto"/>
        <w:jc w:val="both"/>
        <w:rPr>
          <w:rFonts w:ascii="Arial" w:eastAsia="Times New Roman" w:hAnsi="Arial" w:cs="Arial"/>
          <w:sz w:val="22"/>
          <w:bdr w:val="none" w:sz="0" w:space="0" w:color="auto" w:frame="1"/>
          <w:shd w:val="clear" w:color="auto" w:fill="FFFFFF"/>
          <w:lang w:val="es-ES_tradnl" w:eastAsia="es-ES_tradnl"/>
        </w:rPr>
      </w:pPr>
      <w:r w:rsidRPr="00CB7D0D">
        <w:rPr>
          <w:rFonts w:ascii="Arial" w:eastAsia="Calibri" w:hAnsi="Arial" w:cs="Arial"/>
          <w:sz w:val="22"/>
          <w:lang w:val="es-ES"/>
        </w:rPr>
        <w:tab/>
      </w:r>
    </w:p>
    <w:p w14:paraId="66CE4DD8" w14:textId="2163D29E" w:rsidR="00BE1E33" w:rsidRPr="00CB7D0D" w:rsidRDefault="00BE1E33" w:rsidP="008A37D8">
      <w:pPr>
        <w:spacing w:line="276" w:lineRule="auto"/>
        <w:jc w:val="both"/>
        <w:rPr>
          <w:rFonts w:ascii="Arial" w:eastAsia="Times New Roman" w:hAnsi="Arial" w:cs="Arial"/>
          <w:sz w:val="22"/>
          <w:bdr w:val="none" w:sz="0" w:space="0" w:color="auto" w:frame="1"/>
          <w:shd w:val="clear" w:color="auto" w:fill="FFFFFF"/>
          <w:lang w:val="es-ES_tradnl" w:eastAsia="es-ES_tradnl"/>
        </w:rPr>
      </w:pPr>
      <w:r w:rsidRPr="00CB7D0D">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CB7D0D" w:rsidRDefault="00BE1E33" w:rsidP="00BE1E33">
      <w:pPr>
        <w:ind w:firstLine="709"/>
        <w:jc w:val="both"/>
        <w:rPr>
          <w:rFonts w:ascii="Arial" w:eastAsia="Calibri" w:hAnsi="Arial" w:cs="Arial"/>
          <w:sz w:val="22"/>
          <w:lang w:val="es-ES_tradnl"/>
        </w:rPr>
      </w:pPr>
    </w:p>
    <w:p w14:paraId="2B02915D" w14:textId="77777777" w:rsidR="00BE1E33" w:rsidRPr="00CB7D0D" w:rsidRDefault="00BE1E33" w:rsidP="00BE1E33">
      <w:pPr>
        <w:jc w:val="both"/>
        <w:rPr>
          <w:rFonts w:ascii="Arial" w:eastAsia="Times New Roman" w:hAnsi="Arial" w:cs="Arial"/>
          <w:sz w:val="22"/>
          <w:lang w:val="es-ES_tradnl" w:eastAsia="es-CO"/>
        </w:rPr>
      </w:pPr>
      <w:r w:rsidRPr="00CB7D0D">
        <w:rPr>
          <w:rFonts w:ascii="Arial" w:eastAsia="Times New Roman" w:hAnsi="Arial" w:cs="Arial"/>
          <w:sz w:val="22"/>
          <w:lang w:val="es-ES_tradnl" w:eastAsia="es-CO"/>
        </w:rPr>
        <w:t>Atentamente,</w:t>
      </w:r>
    </w:p>
    <w:bookmarkEnd w:id="0"/>
    <w:bookmarkEnd w:id="1"/>
    <w:p w14:paraId="1C8F6984" w14:textId="53100FDA" w:rsidR="00BE1E33" w:rsidRPr="00CB7D0D" w:rsidRDefault="00BE1E33" w:rsidP="00BE1E33">
      <w:pPr>
        <w:jc w:val="center"/>
        <w:rPr>
          <w:rFonts w:ascii="Arial" w:eastAsia="Times New Roman" w:hAnsi="Arial" w:cs="Arial"/>
          <w:sz w:val="18"/>
          <w:szCs w:val="20"/>
          <w:lang w:val="es-ES_tradnl" w:eastAsia="es-CO"/>
        </w:rPr>
      </w:pPr>
    </w:p>
    <w:p w14:paraId="5598544B" w14:textId="1939C201" w:rsidR="006D31E1" w:rsidRPr="00CB7D0D" w:rsidRDefault="00546BE0" w:rsidP="00BE1E33">
      <w:pPr>
        <w:jc w:val="center"/>
        <w:rPr>
          <w:rFonts w:ascii="Arial" w:eastAsia="Times New Roman" w:hAnsi="Arial" w:cs="Arial"/>
          <w:sz w:val="18"/>
          <w:szCs w:val="20"/>
          <w:lang w:val="es-ES_tradnl" w:eastAsia="es-CO"/>
        </w:rPr>
      </w:pPr>
      <w:r w:rsidRPr="00CB7D0D">
        <w:rPr>
          <w:rFonts w:ascii="Arial" w:hAnsi="Arial" w:cs="Arial"/>
          <w:noProof/>
          <w:sz w:val="22"/>
          <w:lang w:val="es-ES_tradnl"/>
        </w:rPr>
        <w:lastRenderedPageBreak/>
        <w:drawing>
          <wp:inline distT="0" distB="0" distL="0" distR="0" wp14:anchorId="57D46200" wp14:editId="7A89BE54">
            <wp:extent cx="2924623" cy="128770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24623" cy="1287707"/>
                    </a:xfrm>
                    <a:prstGeom prst="rect">
                      <a:avLst/>
                    </a:prstGeom>
                  </pic:spPr>
                </pic:pic>
              </a:graphicData>
            </a:graphic>
          </wp:inline>
        </w:drawing>
      </w:r>
      <w:r w:rsidR="00346F88" w:rsidRPr="00CB7D0D">
        <w:rPr>
          <w:rFonts w:ascii="Arial" w:hAnsi="Arial" w:cs="Arial"/>
          <w:sz w:val="18"/>
          <w:szCs w:val="18"/>
          <w:shd w:val="clear" w:color="auto" w:fill="FFFFFF"/>
          <w:lang w:val="es-ES_tradnl"/>
        </w:rPr>
        <w:br/>
      </w:r>
    </w:p>
    <w:p w14:paraId="724B0300" w14:textId="77777777" w:rsidR="00730CDB" w:rsidRPr="00CB7D0D" w:rsidRDefault="00730CDB" w:rsidP="00BE1E33">
      <w:pPr>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D1F11" w:rsidRPr="00CB7D0D" w14:paraId="7E5CB93D" w14:textId="77777777" w:rsidTr="00EF4C7F">
        <w:trPr>
          <w:trHeight w:val="315"/>
        </w:trPr>
        <w:tc>
          <w:tcPr>
            <w:tcW w:w="812" w:type="dxa"/>
            <w:vAlign w:val="center"/>
            <w:hideMark/>
          </w:tcPr>
          <w:p w14:paraId="44CFA06E" w14:textId="77777777" w:rsidR="00BE1E33" w:rsidRPr="00CB7D0D" w:rsidRDefault="00BE1E33" w:rsidP="00EF4C7F">
            <w:pPr>
              <w:rPr>
                <w:rFonts w:ascii="Arial" w:eastAsia="Times New Roman" w:hAnsi="Arial" w:cs="Arial"/>
                <w:sz w:val="16"/>
                <w:szCs w:val="16"/>
                <w:lang w:val="es-ES_tradnl" w:eastAsia="es-ES"/>
              </w:rPr>
            </w:pPr>
            <w:r w:rsidRPr="00CB7D0D">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CB7D0D" w:rsidRDefault="00346F88" w:rsidP="00EF4C7F">
            <w:pPr>
              <w:rPr>
                <w:rFonts w:ascii="Arial" w:eastAsia="Times New Roman" w:hAnsi="Arial" w:cs="Arial"/>
                <w:sz w:val="16"/>
                <w:szCs w:val="16"/>
                <w:lang w:val="es-ES_tradnl" w:eastAsia="es-ES"/>
              </w:rPr>
            </w:pPr>
            <w:r w:rsidRPr="00CB7D0D">
              <w:rPr>
                <w:rFonts w:ascii="Arial" w:eastAsia="Times New Roman" w:hAnsi="Arial" w:cs="Arial"/>
                <w:sz w:val="16"/>
                <w:szCs w:val="16"/>
                <w:lang w:val="es-ES_tradnl" w:eastAsia="es-ES"/>
              </w:rPr>
              <w:t>Guillermo Escolar Flórez</w:t>
            </w:r>
          </w:p>
          <w:p w14:paraId="6C4A6DA1" w14:textId="5897BB3C" w:rsidR="00982E99" w:rsidRPr="00CB7D0D" w:rsidRDefault="00982E99" w:rsidP="00EF4C7F">
            <w:pPr>
              <w:rPr>
                <w:rFonts w:ascii="Arial" w:eastAsia="Times New Roman" w:hAnsi="Arial" w:cs="Arial"/>
                <w:sz w:val="16"/>
                <w:szCs w:val="16"/>
                <w:lang w:val="es-ES_tradnl" w:eastAsia="es-ES"/>
              </w:rPr>
            </w:pPr>
            <w:r w:rsidRPr="00CB7D0D">
              <w:rPr>
                <w:rFonts w:ascii="Arial" w:eastAsia="Times New Roman" w:hAnsi="Arial" w:cs="Arial"/>
                <w:sz w:val="16"/>
                <w:szCs w:val="16"/>
                <w:lang w:val="es-ES_tradnl" w:eastAsia="es-ES"/>
              </w:rPr>
              <w:t>Contratista de la Subdirección de Gestión Contractual</w:t>
            </w:r>
          </w:p>
        </w:tc>
      </w:tr>
      <w:tr w:rsidR="00ED1F11" w:rsidRPr="00CB7D0D" w14:paraId="092BCD16" w14:textId="77777777" w:rsidTr="00EF4C7F">
        <w:trPr>
          <w:trHeight w:val="330"/>
        </w:trPr>
        <w:tc>
          <w:tcPr>
            <w:tcW w:w="812" w:type="dxa"/>
            <w:vAlign w:val="center"/>
            <w:hideMark/>
          </w:tcPr>
          <w:p w14:paraId="463B4DD3" w14:textId="77777777" w:rsidR="00BE1E33" w:rsidRPr="00CB7D0D" w:rsidRDefault="00BE1E33" w:rsidP="00EF4C7F">
            <w:pPr>
              <w:rPr>
                <w:rFonts w:ascii="Arial" w:eastAsia="Times New Roman" w:hAnsi="Arial" w:cs="Arial"/>
                <w:sz w:val="16"/>
                <w:szCs w:val="16"/>
                <w:lang w:val="es-ES_tradnl" w:eastAsia="es-ES"/>
              </w:rPr>
            </w:pPr>
            <w:r w:rsidRPr="00CB7D0D">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2FC04349" w:rsidR="00730CDB" w:rsidRPr="00CB7D0D" w:rsidRDefault="00180881" w:rsidP="00730CDB">
            <w:pPr>
              <w:rPr>
                <w:rFonts w:ascii="Arial" w:eastAsia="Times New Roman" w:hAnsi="Arial" w:cs="Arial"/>
                <w:sz w:val="16"/>
                <w:szCs w:val="16"/>
                <w:lang w:val="es-ES_tradnl" w:eastAsia="es-ES"/>
              </w:rPr>
            </w:pPr>
            <w:r w:rsidRPr="00CB7D0D">
              <w:rPr>
                <w:rFonts w:ascii="Arial" w:eastAsia="Times New Roman" w:hAnsi="Arial" w:cs="Arial"/>
                <w:sz w:val="16"/>
                <w:szCs w:val="16"/>
                <w:lang w:val="es-ES_tradnl" w:eastAsia="es-ES"/>
              </w:rPr>
              <w:t>Sebastián Ramírez Grisales</w:t>
            </w:r>
          </w:p>
          <w:p w14:paraId="72718C99" w14:textId="2F9BD7A1" w:rsidR="00BE1E33" w:rsidRPr="00CB7D0D" w:rsidRDefault="00180881" w:rsidP="00730CDB">
            <w:pPr>
              <w:rPr>
                <w:rFonts w:ascii="Arial" w:eastAsia="Times New Roman" w:hAnsi="Arial" w:cs="Arial"/>
                <w:sz w:val="16"/>
                <w:szCs w:val="16"/>
                <w:lang w:val="es-ES_tradnl" w:eastAsia="es-ES"/>
              </w:rPr>
            </w:pPr>
            <w:r w:rsidRPr="00CB7D0D">
              <w:rPr>
                <w:rFonts w:ascii="Arial" w:hAnsi="Arial" w:cs="Arial"/>
                <w:sz w:val="16"/>
                <w:szCs w:val="16"/>
                <w:lang w:val="es-ES_tradnl" w:eastAsia="es-ES"/>
              </w:rPr>
              <w:t>Gestor T1-15 de la Subdirección de Gestión Contractual</w:t>
            </w:r>
          </w:p>
        </w:tc>
      </w:tr>
      <w:tr w:rsidR="00982E99" w:rsidRPr="00CB7D0D" w14:paraId="57DAFEF9" w14:textId="77777777" w:rsidTr="00EF4C7F">
        <w:trPr>
          <w:trHeight w:val="300"/>
        </w:trPr>
        <w:tc>
          <w:tcPr>
            <w:tcW w:w="812" w:type="dxa"/>
            <w:vAlign w:val="center"/>
            <w:hideMark/>
          </w:tcPr>
          <w:p w14:paraId="70677013" w14:textId="77777777" w:rsidR="00BE1E33" w:rsidRPr="00CB7D0D" w:rsidRDefault="00BE1E33" w:rsidP="00EF4C7F">
            <w:pPr>
              <w:rPr>
                <w:rFonts w:ascii="Arial" w:eastAsia="Times New Roman" w:hAnsi="Arial" w:cs="Arial"/>
                <w:sz w:val="16"/>
                <w:szCs w:val="16"/>
                <w:lang w:val="es-ES_tradnl" w:eastAsia="es-ES"/>
              </w:rPr>
            </w:pPr>
            <w:r w:rsidRPr="00CB7D0D">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CB7D0D" w:rsidRDefault="00346F88" w:rsidP="00EF4C7F">
            <w:pPr>
              <w:rPr>
                <w:rFonts w:ascii="Arial" w:eastAsia="Times New Roman" w:hAnsi="Arial" w:cs="Arial"/>
                <w:sz w:val="16"/>
                <w:szCs w:val="16"/>
                <w:lang w:val="es-ES_tradnl" w:eastAsia="es-ES"/>
              </w:rPr>
            </w:pPr>
            <w:r w:rsidRPr="00CB7D0D">
              <w:rPr>
                <w:rFonts w:ascii="Arial" w:eastAsia="Times New Roman" w:hAnsi="Arial" w:cs="Arial"/>
                <w:sz w:val="16"/>
                <w:szCs w:val="16"/>
                <w:lang w:val="es-ES_tradnl" w:eastAsia="es-ES"/>
              </w:rPr>
              <w:t>Jorge Augusto Tirado Navarro</w:t>
            </w:r>
          </w:p>
          <w:p w14:paraId="75BC677C" w14:textId="76A38807" w:rsidR="00BE1E33" w:rsidRPr="00CB7D0D" w:rsidRDefault="00346F88" w:rsidP="00EF4C7F">
            <w:pPr>
              <w:rPr>
                <w:rFonts w:ascii="Arial" w:eastAsia="Times New Roman" w:hAnsi="Arial" w:cs="Arial"/>
                <w:sz w:val="16"/>
                <w:szCs w:val="16"/>
                <w:lang w:val="es-ES_tradnl" w:eastAsia="es-ES"/>
              </w:rPr>
            </w:pPr>
            <w:r w:rsidRPr="00CB7D0D">
              <w:rPr>
                <w:rFonts w:ascii="Arial" w:eastAsia="Times New Roman" w:hAnsi="Arial" w:cs="Arial"/>
                <w:sz w:val="16"/>
                <w:szCs w:val="16"/>
                <w:lang w:val="es-ES_tradnl" w:eastAsia="es-ES"/>
              </w:rPr>
              <w:t>Subdirector de Gestión Contractual</w:t>
            </w:r>
          </w:p>
        </w:tc>
      </w:tr>
    </w:tbl>
    <w:p w14:paraId="085A31AB" w14:textId="77777777" w:rsidR="006C5955" w:rsidRPr="00CB7D0D" w:rsidRDefault="006C5955" w:rsidP="00BE1E33">
      <w:pPr>
        <w:rPr>
          <w:rFonts w:ascii="Arial" w:hAnsi="Arial" w:cs="Arial"/>
          <w:lang w:val="es-ES_tradnl"/>
        </w:rPr>
      </w:pPr>
    </w:p>
    <w:sectPr w:rsidR="006C5955" w:rsidRPr="00CB7D0D" w:rsidSect="00EF4C7F">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7369" w14:textId="77777777" w:rsidR="008D0E65" w:rsidRDefault="008D0E65" w:rsidP="008C487C">
      <w:r>
        <w:separator/>
      </w:r>
    </w:p>
  </w:endnote>
  <w:endnote w:type="continuationSeparator" w:id="0">
    <w:p w14:paraId="37A84E02" w14:textId="77777777" w:rsidR="008D0E65" w:rsidRDefault="008D0E65"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EF4C7F" w:rsidRDefault="00EF4C7F" w:rsidP="00EF4C7F">
    <w:pPr>
      <w:pStyle w:val="Sinespaciado"/>
      <w:jc w:val="right"/>
      <w:rPr>
        <w:rFonts w:ascii="Arial" w:hAnsi="Arial" w:cs="Arial"/>
        <w:sz w:val="18"/>
        <w:szCs w:val="18"/>
      </w:rPr>
    </w:pPr>
  </w:p>
  <w:p w14:paraId="709352A1" w14:textId="77777777" w:rsidR="00EF4C7F" w:rsidRDefault="00EF4C7F" w:rsidP="00EF4C7F">
    <w:pPr>
      <w:pStyle w:val="Sinespaciado"/>
      <w:jc w:val="right"/>
      <w:rPr>
        <w:rFonts w:ascii="Arial" w:hAnsi="Arial" w:cs="Arial"/>
        <w:sz w:val="18"/>
        <w:szCs w:val="18"/>
      </w:rPr>
    </w:pPr>
  </w:p>
  <w:p w14:paraId="3D3EB348" w14:textId="77777777" w:rsidR="00EF4C7F" w:rsidRPr="00EF4C7F" w:rsidRDefault="00EF4C7F" w:rsidP="00EF4C7F">
    <w:pPr>
      <w:pStyle w:val="Piedepgina"/>
      <w:jc w:val="right"/>
      <w:rPr>
        <w:rFonts w:ascii="Arial" w:hAnsi="Arial" w:cs="Arial"/>
        <w:color w:val="7F7F7F"/>
        <w:sz w:val="16"/>
        <w:szCs w:val="16"/>
      </w:rPr>
    </w:pPr>
    <w:r w:rsidRPr="00EF4C7F">
      <w:rPr>
        <w:rFonts w:ascii="Arial" w:hAnsi="Arial" w:cs="Arial"/>
        <w:bCs/>
        <w:color w:val="7F7F7F"/>
        <w:sz w:val="16"/>
        <w:szCs w:val="16"/>
      </w:rPr>
      <w:t xml:space="preserve">Página </w:t>
    </w:r>
    <w:r w:rsidRPr="00EF4C7F">
      <w:rPr>
        <w:rFonts w:ascii="Arial" w:hAnsi="Arial" w:cs="Arial"/>
        <w:b/>
        <w:bCs/>
        <w:color w:val="7F7F7F"/>
        <w:sz w:val="16"/>
        <w:szCs w:val="16"/>
      </w:rPr>
      <w:fldChar w:fldCharType="begin"/>
    </w:r>
    <w:r w:rsidRPr="00EF4C7F">
      <w:rPr>
        <w:rFonts w:ascii="Arial" w:hAnsi="Arial" w:cs="Arial"/>
        <w:b/>
        <w:bCs/>
        <w:color w:val="7F7F7F"/>
        <w:sz w:val="16"/>
        <w:szCs w:val="16"/>
      </w:rPr>
      <w:instrText>PAGE  \* Arabic  \* MERGEFORMAT</w:instrText>
    </w:r>
    <w:r w:rsidRPr="00EF4C7F">
      <w:rPr>
        <w:rFonts w:ascii="Arial" w:hAnsi="Arial" w:cs="Arial"/>
        <w:b/>
        <w:bCs/>
        <w:color w:val="7F7F7F"/>
        <w:sz w:val="16"/>
        <w:szCs w:val="16"/>
      </w:rPr>
      <w:fldChar w:fldCharType="separate"/>
    </w:r>
    <w:r w:rsidRPr="00EF4C7F">
      <w:rPr>
        <w:rFonts w:ascii="Arial" w:hAnsi="Arial" w:cs="Arial"/>
        <w:b/>
        <w:bCs/>
        <w:color w:val="7F7F7F"/>
        <w:sz w:val="16"/>
        <w:szCs w:val="16"/>
      </w:rPr>
      <w:t>1</w:t>
    </w:r>
    <w:r w:rsidRPr="00EF4C7F">
      <w:rPr>
        <w:rFonts w:ascii="Arial" w:hAnsi="Arial" w:cs="Arial"/>
        <w:b/>
        <w:bCs/>
        <w:color w:val="7F7F7F"/>
        <w:sz w:val="16"/>
        <w:szCs w:val="16"/>
      </w:rPr>
      <w:fldChar w:fldCharType="end"/>
    </w:r>
    <w:r w:rsidRPr="00EF4C7F">
      <w:rPr>
        <w:rFonts w:ascii="Arial" w:hAnsi="Arial" w:cs="Arial"/>
        <w:color w:val="7F7F7F"/>
        <w:sz w:val="16"/>
        <w:szCs w:val="16"/>
      </w:rPr>
      <w:t xml:space="preserve"> de </w:t>
    </w:r>
    <w:r w:rsidRPr="00EF4C7F">
      <w:rPr>
        <w:rFonts w:ascii="Arial" w:hAnsi="Arial" w:cs="Arial"/>
        <w:b/>
        <w:bCs/>
        <w:color w:val="7F7F7F"/>
        <w:sz w:val="16"/>
        <w:szCs w:val="16"/>
      </w:rPr>
      <w:fldChar w:fldCharType="begin"/>
    </w:r>
    <w:r w:rsidRPr="00EF4C7F">
      <w:rPr>
        <w:rFonts w:ascii="Arial" w:hAnsi="Arial" w:cs="Arial"/>
        <w:b/>
        <w:bCs/>
        <w:color w:val="7F7F7F"/>
        <w:sz w:val="16"/>
        <w:szCs w:val="16"/>
      </w:rPr>
      <w:instrText>NUMPAGES  \* Arabic  \* MERGEFORMAT</w:instrText>
    </w:r>
    <w:r w:rsidRPr="00EF4C7F">
      <w:rPr>
        <w:rFonts w:ascii="Arial" w:hAnsi="Arial" w:cs="Arial"/>
        <w:b/>
        <w:bCs/>
        <w:color w:val="7F7F7F"/>
        <w:sz w:val="16"/>
        <w:szCs w:val="16"/>
      </w:rPr>
      <w:fldChar w:fldCharType="separate"/>
    </w:r>
    <w:r w:rsidRPr="00EF4C7F">
      <w:rPr>
        <w:rFonts w:ascii="Arial" w:hAnsi="Arial" w:cs="Arial"/>
        <w:b/>
        <w:bCs/>
        <w:color w:val="7F7F7F"/>
        <w:sz w:val="16"/>
        <w:szCs w:val="16"/>
      </w:rPr>
      <w:t>2</w:t>
    </w:r>
    <w:r w:rsidRPr="00EF4C7F">
      <w:rPr>
        <w:rFonts w:ascii="Arial" w:hAnsi="Arial" w:cs="Arial"/>
        <w:b/>
        <w:bCs/>
        <w:color w:val="7F7F7F"/>
        <w:sz w:val="16"/>
        <w:szCs w:val="16"/>
      </w:rPr>
      <w:fldChar w:fldCharType="end"/>
    </w:r>
  </w:p>
  <w:p w14:paraId="29709EEF" w14:textId="77777777" w:rsidR="00EF4C7F" w:rsidRDefault="00EF4C7F" w:rsidP="00EF4C7F">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EF4C7F" w:rsidRPr="00E756AC" w:rsidRDefault="00EF4C7F" w:rsidP="00EF4C7F">
    <w:pPr>
      <w:pStyle w:val="Piedepgina"/>
      <w:jc w:val="center"/>
      <w:rPr>
        <w:sz w:val="18"/>
        <w:szCs w:val="18"/>
        <w:lang w:val="es-ES"/>
      </w:rPr>
    </w:pPr>
  </w:p>
  <w:p w14:paraId="428179B1" w14:textId="77777777" w:rsidR="00EF4C7F" w:rsidRPr="00E756AC" w:rsidRDefault="00EF4C7F" w:rsidP="00EF4C7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E078" w14:textId="77777777" w:rsidR="008D0E65" w:rsidRDefault="008D0E65" w:rsidP="008C487C">
      <w:r>
        <w:separator/>
      </w:r>
    </w:p>
  </w:footnote>
  <w:footnote w:type="continuationSeparator" w:id="0">
    <w:p w14:paraId="3B17BC3D" w14:textId="77777777" w:rsidR="008D0E65" w:rsidRDefault="008D0E65" w:rsidP="008C487C">
      <w:r>
        <w:continuationSeparator/>
      </w:r>
    </w:p>
  </w:footnote>
  <w:footnote w:id="1">
    <w:p w14:paraId="46C96ED5" w14:textId="77777777" w:rsidR="00C856DC" w:rsidRPr="00C856DC" w:rsidRDefault="00C856DC" w:rsidP="00C856DC">
      <w:pPr>
        <w:pStyle w:val="Textonotapie"/>
        <w:ind w:firstLine="709"/>
        <w:jc w:val="both"/>
        <w:rPr>
          <w:rFonts w:ascii="Arial" w:hAnsi="Arial" w:cs="Arial"/>
          <w:sz w:val="19"/>
          <w:szCs w:val="19"/>
        </w:rPr>
      </w:pPr>
      <w:r w:rsidRPr="00C856DC">
        <w:rPr>
          <w:rStyle w:val="Refdenotaalpie"/>
          <w:rFonts w:ascii="Arial" w:hAnsi="Arial" w:cs="Arial"/>
          <w:sz w:val="19"/>
          <w:szCs w:val="19"/>
        </w:rPr>
        <w:footnoteRef/>
      </w:r>
      <w:r w:rsidRPr="00C856DC">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38ADAC9C" w14:textId="77777777" w:rsidR="00C856DC" w:rsidRPr="00C856DC" w:rsidRDefault="00C856DC" w:rsidP="00C856DC">
      <w:pPr>
        <w:pStyle w:val="Textonotapie"/>
        <w:ind w:firstLine="709"/>
        <w:jc w:val="both"/>
        <w:rPr>
          <w:rFonts w:ascii="Arial" w:hAnsi="Arial" w:cs="Arial"/>
          <w:sz w:val="19"/>
          <w:szCs w:val="19"/>
          <w:lang w:val="es-CO"/>
        </w:rPr>
      </w:pPr>
    </w:p>
  </w:footnote>
  <w:footnote w:id="2">
    <w:p w14:paraId="609A3B29" w14:textId="6C0190B0" w:rsidR="00C856DC" w:rsidRPr="00C856DC" w:rsidRDefault="00C856DC" w:rsidP="00C856DC">
      <w:pPr>
        <w:pStyle w:val="Textonotapie"/>
        <w:ind w:firstLine="709"/>
        <w:jc w:val="both"/>
        <w:rPr>
          <w:rFonts w:ascii="Arial" w:hAnsi="Arial" w:cs="Arial"/>
          <w:color w:val="000000" w:themeColor="text1"/>
          <w:sz w:val="19"/>
          <w:szCs w:val="19"/>
          <w:lang w:val="es-CO"/>
        </w:rPr>
      </w:pPr>
      <w:r w:rsidRPr="00C856DC">
        <w:rPr>
          <w:rStyle w:val="Refdenotaalpie"/>
          <w:rFonts w:ascii="Arial" w:hAnsi="Arial" w:cs="Arial"/>
          <w:color w:val="000000" w:themeColor="text1"/>
          <w:sz w:val="19"/>
          <w:szCs w:val="19"/>
        </w:rPr>
        <w:footnoteRef/>
      </w:r>
      <w:r w:rsidRPr="00C856DC">
        <w:rPr>
          <w:rFonts w:ascii="Arial" w:hAnsi="Arial" w:cs="Arial"/>
          <w:color w:val="000000" w:themeColor="text1"/>
          <w:sz w:val="19"/>
          <w:szCs w:val="19"/>
        </w:rPr>
        <w:t xml:space="preserve"> </w:t>
      </w:r>
      <w:r w:rsidRPr="00C856DC">
        <w:rPr>
          <w:rFonts w:ascii="Arial" w:hAnsi="Arial" w:cs="Arial"/>
          <w:color w:val="000000" w:themeColor="text1"/>
          <w:sz w:val="19"/>
          <w:szCs w:val="19"/>
          <w:lang w:val="es-CO"/>
        </w:rPr>
        <w:t xml:space="preserve">Ley 1882 de 2018: «Artículo 4. </w:t>
      </w:r>
      <w:r w:rsidRPr="00C856DC">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2FF6235" w14:textId="7A37C610" w:rsidR="00C856DC" w:rsidRPr="00C856DC" w:rsidRDefault="00C856DC" w:rsidP="00C856DC">
      <w:pPr>
        <w:pStyle w:val="Textonotapie"/>
        <w:ind w:firstLine="709"/>
        <w:jc w:val="both"/>
        <w:rPr>
          <w:rFonts w:ascii="Arial" w:hAnsi="Arial" w:cs="Arial"/>
          <w:color w:val="000000" w:themeColor="text1"/>
          <w:sz w:val="19"/>
          <w:szCs w:val="19"/>
          <w:lang w:val="es-CO"/>
        </w:rPr>
      </w:pPr>
      <w:proofErr w:type="gramStart"/>
      <w:r w:rsidRPr="00C856DC">
        <w:rPr>
          <w:rFonts w:ascii="Arial" w:hAnsi="Arial" w:cs="Arial"/>
          <w:color w:val="000000" w:themeColor="text1"/>
          <w:sz w:val="19"/>
          <w:szCs w:val="19"/>
          <w:lang w:val="es-CO"/>
        </w:rPr>
        <w:t>»La</w:t>
      </w:r>
      <w:proofErr w:type="gramEnd"/>
      <w:r w:rsidRPr="00C856DC">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1A6744E0" w14:textId="77777777" w:rsidR="00C856DC" w:rsidRPr="00C856DC" w:rsidRDefault="00C856DC" w:rsidP="00C856DC">
      <w:pPr>
        <w:pStyle w:val="Textonotapie"/>
        <w:ind w:firstLine="709"/>
        <w:jc w:val="both"/>
        <w:rPr>
          <w:rFonts w:ascii="Arial" w:hAnsi="Arial" w:cs="Arial"/>
          <w:color w:val="000000" w:themeColor="text1"/>
          <w:sz w:val="19"/>
          <w:szCs w:val="19"/>
          <w:lang w:val="es-CO"/>
        </w:rPr>
      </w:pPr>
      <w:proofErr w:type="gramStart"/>
      <w:r w:rsidRPr="00C856DC">
        <w:rPr>
          <w:rFonts w:ascii="Arial" w:hAnsi="Arial" w:cs="Arial"/>
          <w:color w:val="000000" w:themeColor="text1"/>
          <w:sz w:val="19"/>
          <w:szCs w:val="19"/>
          <w:lang w:val="es-CO"/>
        </w:rPr>
        <w:t>»Los</w:t>
      </w:r>
      <w:proofErr w:type="gramEnd"/>
      <w:r w:rsidRPr="00C856DC">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p w14:paraId="06CA1302" w14:textId="77777777" w:rsidR="00C856DC" w:rsidRPr="00C856DC" w:rsidRDefault="00C856DC" w:rsidP="00C856DC">
      <w:pPr>
        <w:pStyle w:val="Textonotapie"/>
        <w:ind w:firstLine="709"/>
        <w:jc w:val="both"/>
        <w:rPr>
          <w:rFonts w:ascii="Arial" w:hAnsi="Arial" w:cs="Arial"/>
          <w:color w:val="000000" w:themeColor="text1"/>
          <w:sz w:val="19"/>
          <w:szCs w:val="19"/>
          <w:lang w:val="es-CO"/>
        </w:rPr>
      </w:pPr>
    </w:p>
  </w:footnote>
  <w:footnote w:id="3">
    <w:p w14:paraId="1147DEBD" w14:textId="77777777" w:rsidR="00C856DC" w:rsidRPr="00C856DC" w:rsidRDefault="00C856DC" w:rsidP="00C856DC">
      <w:pPr>
        <w:pStyle w:val="Textonotapie"/>
        <w:ind w:firstLine="709"/>
        <w:jc w:val="both"/>
        <w:rPr>
          <w:rFonts w:ascii="Arial" w:hAnsi="Arial" w:cs="Arial"/>
          <w:color w:val="000000" w:themeColor="text1"/>
          <w:sz w:val="19"/>
          <w:szCs w:val="19"/>
        </w:rPr>
      </w:pPr>
      <w:r w:rsidRPr="00C856DC">
        <w:rPr>
          <w:rStyle w:val="Refdenotaalpie"/>
          <w:rFonts w:ascii="Arial" w:hAnsi="Arial" w:cs="Arial"/>
          <w:color w:val="000000" w:themeColor="text1"/>
          <w:sz w:val="19"/>
          <w:szCs w:val="19"/>
        </w:rPr>
        <w:footnoteRef/>
      </w:r>
      <w:r w:rsidRPr="00C856DC">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D38B62E" w14:textId="77777777" w:rsidR="00C856DC" w:rsidRPr="00C856DC" w:rsidRDefault="00C856DC" w:rsidP="00C856DC">
      <w:pPr>
        <w:pStyle w:val="Textonotapie"/>
        <w:ind w:firstLine="709"/>
        <w:jc w:val="both"/>
        <w:rPr>
          <w:rFonts w:ascii="Arial" w:hAnsi="Arial" w:cs="Arial"/>
          <w:color w:val="000000" w:themeColor="text1"/>
          <w:sz w:val="19"/>
          <w:szCs w:val="19"/>
        </w:rPr>
      </w:pPr>
    </w:p>
  </w:footnote>
  <w:footnote w:id="4">
    <w:p w14:paraId="5DA08CA0" w14:textId="77777777" w:rsidR="00C856DC" w:rsidRDefault="00C856DC" w:rsidP="00C856DC">
      <w:pPr>
        <w:pStyle w:val="Normal11pt"/>
        <w:spacing w:before="120"/>
        <w:ind w:left="0" w:firstLine="709"/>
        <w:rPr>
          <w:sz w:val="19"/>
          <w:szCs w:val="19"/>
        </w:rPr>
      </w:pPr>
      <w:r w:rsidRPr="00C856DC">
        <w:rPr>
          <w:rStyle w:val="Refdenotaalpie"/>
          <w:sz w:val="19"/>
          <w:szCs w:val="19"/>
        </w:rPr>
        <w:footnoteRef/>
      </w:r>
      <w:r w:rsidRPr="00C856DC">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53B1BB0E" w14:textId="1C50AA43" w:rsidR="00C856DC" w:rsidRPr="00C856DC" w:rsidRDefault="00C856DC" w:rsidP="00C856DC">
      <w:pPr>
        <w:pStyle w:val="Normal11pt"/>
        <w:spacing w:before="120"/>
        <w:ind w:left="707" w:firstLine="1"/>
        <w:rPr>
          <w:rFonts w:eastAsia="Calibri"/>
          <w:color w:val="000000" w:themeColor="text1"/>
          <w:sz w:val="19"/>
          <w:szCs w:val="19"/>
        </w:rPr>
      </w:pPr>
      <w:r>
        <w:rPr>
          <w:sz w:val="19"/>
          <w:szCs w:val="19"/>
        </w:rPr>
        <w:t>[</w:t>
      </w:r>
      <w:r w:rsidRPr="00C856DC">
        <w:rPr>
          <w:sz w:val="19"/>
          <w:szCs w:val="19"/>
        </w:rPr>
        <w:t>…</w:t>
      </w:r>
      <w:r>
        <w:rPr>
          <w:sz w:val="19"/>
          <w:szCs w:val="19"/>
        </w:rPr>
        <w:t>]</w:t>
      </w:r>
    </w:p>
    <w:p w14:paraId="6461F8B4" w14:textId="77777777" w:rsidR="00C856DC" w:rsidRPr="00C856DC" w:rsidRDefault="00C856DC" w:rsidP="00C856DC">
      <w:pPr>
        <w:pStyle w:val="Textonotapie"/>
        <w:jc w:val="both"/>
        <w:rPr>
          <w:rFonts w:ascii="Arial" w:hAnsi="Arial" w:cs="Arial"/>
          <w:sz w:val="19"/>
          <w:szCs w:val="19"/>
        </w:rPr>
      </w:pPr>
    </w:p>
  </w:footnote>
  <w:footnote w:id="5">
    <w:p w14:paraId="586E0E29" w14:textId="234FA025" w:rsidR="008D3B72" w:rsidRPr="00C856DC" w:rsidRDefault="008D3B72" w:rsidP="00020F95">
      <w:pPr>
        <w:pStyle w:val="Textonotapie"/>
        <w:ind w:firstLine="709"/>
        <w:jc w:val="both"/>
        <w:rPr>
          <w:rFonts w:ascii="Arial" w:hAnsi="Arial" w:cs="Arial"/>
          <w:sz w:val="19"/>
          <w:szCs w:val="19"/>
          <w:lang w:val="es-ES"/>
        </w:rPr>
      </w:pPr>
      <w:r w:rsidRPr="00C856DC">
        <w:rPr>
          <w:rStyle w:val="Refdenotaalpie"/>
          <w:rFonts w:ascii="Arial" w:hAnsi="Arial" w:cs="Arial"/>
          <w:sz w:val="19"/>
          <w:szCs w:val="19"/>
        </w:rPr>
        <w:footnoteRef/>
      </w:r>
      <w:r w:rsidRPr="00C856DC">
        <w:rPr>
          <w:rFonts w:ascii="Arial" w:hAnsi="Arial" w:cs="Arial"/>
          <w:sz w:val="19"/>
          <w:szCs w:val="19"/>
        </w:rPr>
        <w:t xml:space="preserve"> </w:t>
      </w:r>
      <w:r w:rsidRPr="00C856DC">
        <w:rPr>
          <w:rFonts w:ascii="Arial" w:hAnsi="Arial" w:cs="Arial"/>
          <w:sz w:val="19"/>
          <w:szCs w:val="19"/>
          <w:lang w:val="es-ES"/>
        </w:rPr>
        <w:t xml:space="preserve">La memoria justificativa puede consultarse </w:t>
      </w:r>
      <w:r w:rsidR="00020F95">
        <w:rPr>
          <w:rFonts w:ascii="Arial" w:hAnsi="Arial" w:cs="Arial"/>
          <w:sz w:val="19"/>
          <w:szCs w:val="19"/>
          <w:lang w:val="es-ES"/>
        </w:rPr>
        <w:t>mediante el siguiente enlace</w:t>
      </w:r>
      <w:r w:rsidRPr="00C856DC">
        <w:rPr>
          <w:rFonts w:ascii="Arial" w:hAnsi="Arial" w:cs="Arial"/>
          <w:sz w:val="19"/>
          <w:szCs w:val="19"/>
          <w:lang w:val="es-ES"/>
        </w:rPr>
        <w:t>: https://www.colombiacompra.gov.co/sites/cce_public/files/files_2020/memoria_justificativa_resolucion_256_de_2020.pdf</w:t>
      </w:r>
    </w:p>
  </w:footnote>
  <w:footnote w:id="6">
    <w:p w14:paraId="6778F451" w14:textId="40BF5E3E" w:rsidR="008D3B72" w:rsidRPr="00C856DC" w:rsidRDefault="00020F95" w:rsidP="00020F95">
      <w:pPr>
        <w:pStyle w:val="Textonotapie"/>
        <w:ind w:left="708" w:firstLine="1"/>
        <w:jc w:val="both"/>
        <w:rPr>
          <w:rFonts w:ascii="Arial" w:hAnsi="Arial" w:cs="Arial"/>
          <w:sz w:val="19"/>
          <w:szCs w:val="19"/>
          <w:lang w:val="es-ES"/>
        </w:rPr>
      </w:pPr>
      <w:r>
        <w:rPr>
          <w:rFonts w:ascii="Arial" w:hAnsi="Arial" w:cs="Arial"/>
          <w:sz w:val="19"/>
          <w:szCs w:val="19"/>
          <w:lang w:val="es-ES"/>
        </w:rPr>
        <w:br/>
      </w:r>
      <w:r w:rsidR="008D3B72" w:rsidRPr="00C856DC">
        <w:rPr>
          <w:rStyle w:val="Refdenotaalpie"/>
          <w:rFonts w:ascii="Arial" w:hAnsi="Arial" w:cs="Arial"/>
          <w:sz w:val="19"/>
          <w:szCs w:val="19"/>
        </w:rPr>
        <w:footnoteRef/>
      </w:r>
      <w:r w:rsidR="008D3B72" w:rsidRPr="00C856DC">
        <w:rPr>
          <w:rFonts w:ascii="Arial" w:hAnsi="Arial" w:cs="Arial"/>
          <w:sz w:val="19"/>
          <w:szCs w:val="19"/>
        </w:rPr>
        <w:t xml:space="preserve"> </w:t>
      </w:r>
      <w:proofErr w:type="spellStart"/>
      <w:r w:rsidR="008D3B72" w:rsidRPr="00C856DC">
        <w:rPr>
          <w:rFonts w:ascii="Arial" w:hAnsi="Arial" w:cs="Arial"/>
          <w:sz w:val="19"/>
          <w:szCs w:val="19"/>
          <w:lang w:val="es-ES"/>
        </w:rPr>
        <w:t>Ibíd</w:t>
      </w:r>
      <w:proofErr w:type="spellEnd"/>
      <w:r w:rsidR="008D3B72" w:rsidRPr="00C856DC">
        <w:rPr>
          <w:rFonts w:ascii="Arial" w:hAnsi="Arial" w:cs="Arial"/>
          <w:sz w:val="19"/>
          <w:szCs w:val="19"/>
          <w:lang w:val="es-ES"/>
        </w:rPr>
        <w:t>.</w:t>
      </w:r>
    </w:p>
  </w:footnote>
  <w:footnote w:id="7">
    <w:p w14:paraId="7D04D95E" w14:textId="77777777" w:rsidR="00020F95" w:rsidRDefault="00020F95" w:rsidP="00020F95">
      <w:pPr>
        <w:pStyle w:val="Textonotapie"/>
        <w:ind w:firstLine="709"/>
        <w:jc w:val="both"/>
        <w:rPr>
          <w:rFonts w:ascii="Arial" w:hAnsi="Arial" w:cs="Arial"/>
          <w:sz w:val="19"/>
          <w:szCs w:val="19"/>
        </w:rPr>
      </w:pPr>
    </w:p>
    <w:p w14:paraId="1AF9C74F" w14:textId="715C682A" w:rsidR="00020F95" w:rsidRDefault="008D3B72" w:rsidP="00020F95">
      <w:pPr>
        <w:pStyle w:val="Textonotapie"/>
        <w:ind w:firstLine="709"/>
        <w:jc w:val="both"/>
        <w:rPr>
          <w:rFonts w:ascii="Arial" w:hAnsi="Arial" w:cs="Arial"/>
          <w:sz w:val="19"/>
          <w:szCs w:val="19"/>
          <w:lang w:val="es-ES"/>
        </w:rPr>
      </w:pPr>
      <w:r w:rsidRPr="00C856DC">
        <w:rPr>
          <w:rStyle w:val="Refdenotaalpie"/>
          <w:rFonts w:ascii="Arial" w:hAnsi="Arial" w:cs="Arial"/>
          <w:sz w:val="19"/>
          <w:szCs w:val="19"/>
        </w:rPr>
        <w:footnoteRef/>
      </w:r>
      <w:r w:rsidRPr="00C856DC">
        <w:rPr>
          <w:rFonts w:ascii="Arial" w:hAnsi="Arial" w:cs="Arial"/>
          <w:sz w:val="19"/>
          <w:szCs w:val="19"/>
        </w:rPr>
        <w:t xml:space="preserve"> </w:t>
      </w:r>
      <w:r w:rsidRPr="00C856DC">
        <w:rPr>
          <w:rFonts w:ascii="Arial" w:hAnsi="Arial" w:cs="Arial"/>
          <w:sz w:val="19"/>
          <w:szCs w:val="19"/>
          <w:lang w:val="es-ES"/>
        </w:rPr>
        <w:t>En efecto, mientras que la modalidad de mínima cuantía exige que la entidad estatal publique una invitación por un término no inferior a un día hábil –según lo establece el artículo 2, numeral 5 de la Ley 1150 de 2007, modificado por el artículo 30 de la Ley 2069 de 2020–, el procedimiento del concurso de méritos, de conformidad con el artículo 2.2.1.2.1.3.2. del Decreto 1082 de 2015, debe desarrollarse así: «Además de las reglas generales previstas en la ley y en el presente título, las siguientes reglas son aplicables al concurso de méritos abierto o con precalificación:</w:t>
      </w:r>
    </w:p>
    <w:p w14:paraId="3F391AD9" w14:textId="3E13DC5E" w:rsidR="008D3B72" w:rsidRPr="00C856DC" w:rsidRDefault="008D3B72" w:rsidP="00020F95">
      <w:pPr>
        <w:pStyle w:val="Textonotapie"/>
        <w:ind w:firstLine="709"/>
        <w:jc w:val="both"/>
        <w:rPr>
          <w:rFonts w:ascii="Arial" w:hAnsi="Arial" w:cs="Arial"/>
          <w:sz w:val="19"/>
          <w:szCs w:val="19"/>
          <w:lang w:val="es-ES"/>
        </w:rPr>
      </w:pPr>
      <w:r w:rsidRPr="00C856DC">
        <w:rPr>
          <w:rFonts w:ascii="Arial" w:hAnsi="Arial" w:cs="Arial"/>
          <w:sz w:val="19"/>
          <w:szCs w:val="19"/>
          <w:lang w:val="es-ES"/>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0CC7D971" w14:textId="7B5FEE46" w:rsidR="008D3B72" w:rsidRPr="00C856DC" w:rsidRDefault="008D3B72" w:rsidP="00020F95">
      <w:pPr>
        <w:pStyle w:val="Textonotapie"/>
        <w:ind w:firstLine="709"/>
        <w:jc w:val="both"/>
        <w:rPr>
          <w:rFonts w:ascii="Arial" w:hAnsi="Arial" w:cs="Arial"/>
          <w:sz w:val="19"/>
          <w:szCs w:val="19"/>
          <w:lang w:val="es-ES"/>
        </w:rPr>
      </w:pPr>
      <w:r w:rsidRPr="00C856DC">
        <w:rPr>
          <w:rFonts w:ascii="Arial" w:hAnsi="Arial" w:cs="Arial"/>
          <w:sz w:val="19"/>
          <w:szCs w:val="19"/>
          <w:lang w:val="es-ES"/>
        </w:rPr>
        <w:t>»2. La Entidad Estatal debe publicar durante tres (3) días hábiles el informe de evaluación, el cual debe contener la calificación técnica y el orden de elegibilidad».</w:t>
      </w:r>
    </w:p>
    <w:p w14:paraId="69ED7906" w14:textId="77777777" w:rsidR="008D3B72" w:rsidRPr="00C856DC" w:rsidRDefault="008D3B72" w:rsidP="00C856DC">
      <w:pPr>
        <w:pStyle w:val="Textonotapie"/>
        <w:ind w:firstLine="709"/>
        <w:jc w:val="both"/>
        <w:rPr>
          <w:rFonts w:ascii="Arial" w:hAnsi="Arial" w:cs="Arial"/>
          <w:sz w:val="19"/>
          <w:szCs w:val="19"/>
          <w:lang w:val="es-CO"/>
        </w:rPr>
      </w:pPr>
    </w:p>
  </w:footnote>
  <w:footnote w:id="8">
    <w:p w14:paraId="5648C521" w14:textId="73D82AD0" w:rsidR="008D3B72" w:rsidRDefault="008D3B72" w:rsidP="00C856DC">
      <w:pPr>
        <w:pStyle w:val="Textonotapie"/>
        <w:ind w:firstLine="709"/>
        <w:jc w:val="both"/>
        <w:rPr>
          <w:rFonts w:ascii="Arial" w:hAnsi="Arial" w:cs="Arial"/>
          <w:sz w:val="19"/>
          <w:szCs w:val="19"/>
        </w:rPr>
      </w:pPr>
      <w:r w:rsidRPr="00C856DC">
        <w:rPr>
          <w:rStyle w:val="Refdenotaalpie"/>
          <w:rFonts w:ascii="Arial" w:hAnsi="Arial" w:cs="Arial"/>
          <w:sz w:val="19"/>
          <w:szCs w:val="19"/>
        </w:rPr>
        <w:footnoteRef/>
      </w:r>
      <w:hyperlink r:id="rId1" w:history="1">
        <w:r w:rsidR="00FE22A8" w:rsidRPr="00675D36">
          <w:rPr>
            <w:rStyle w:val="Hipervnculo"/>
            <w:rFonts w:ascii="Arial" w:hAnsi="Arial" w:cs="Arial"/>
            <w:sz w:val="19"/>
            <w:szCs w:val="19"/>
          </w:rPr>
          <w:t>https://www.colombiacompra.gov.co/sites/cce_public/files/cce_documents/manual_de_la_modalidad_de_seleccion_de_minima_cuantia.pdf</w:t>
        </w:r>
      </w:hyperlink>
    </w:p>
    <w:p w14:paraId="6F2E6869" w14:textId="77777777" w:rsidR="00FE22A8" w:rsidRPr="00C856DC" w:rsidRDefault="00FE22A8" w:rsidP="00C856DC">
      <w:pPr>
        <w:pStyle w:val="Textonotapie"/>
        <w:ind w:firstLine="709"/>
        <w:jc w:val="both"/>
        <w:rPr>
          <w:rFonts w:ascii="Arial" w:hAnsi="Arial" w:cs="Arial"/>
          <w:sz w:val="19"/>
          <w:szCs w:val="19"/>
        </w:rPr>
      </w:pPr>
    </w:p>
  </w:footnote>
  <w:footnote w:id="9">
    <w:p w14:paraId="40BF56AF" w14:textId="77777777" w:rsidR="008D3B72" w:rsidRPr="00C856DC" w:rsidRDefault="008D3B72" w:rsidP="00C856DC">
      <w:pPr>
        <w:pStyle w:val="Textonotapie"/>
        <w:ind w:firstLine="709"/>
        <w:jc w:val="both"/>
        <w:rPr>
          <w:rFonts w:ascii="Arial" w:hAnsi="Arial" w:cs="Arial"/>
          <w:sz w:val="19"/>
          <w:szCs w:val="19"/>
          <w:lang w:val="es-ES"/>
        </w:rPr>
      </w:pPr>
      <w:r w:rsidRPr="00C856DC">
        <w:rPr>
          <w:rStyle w:val="Refdenotaalpie"/>
          <w:rFonts w:ascii="Arial" w:hAnsi="Arial" w:cs="Arial"/>
          <w:sz w:val="19"/>
          <w:szCs w:val="19"/>
        </w:rPr>
        <w:footnoteRef/>
      </w:r>
      <w:r w:rsidRPr="00C856DC">
        <w:rPr>
          <w:rFonts w:ascii="Arial" w:hAnsi="Arial" w:cs="Arial"/>
          <w:sz w:val="19"/>
          <w:szCs w:val="19"/>
        </w:rPr>
        <w:t xml:space="preserve"> </w:t>
      </w:r>
      <w:r w:rsidRPr="00C856DC">
        <w:rPr>
          <w:rFonts w:ascii="Arial" w:hAnsi="Arial" w:cs="Arial"/>
          <w:sz w:val="19"/>
          <w:szCs w:val="19"/>
          <w:lang w:val="es-ES"/>
        </w:rPr>
        <w:t>Este numeral dispone: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76D4D4C" w14:textId="77777777" w:rsidR="008D3B72" w:rsidRPr="00C856DC" w:rsidRDefault="008D3B72" w:rsidP="00C856DC">
      <w:pPr>
        <w:pStyle w:val="Textonotapie"/>
        <w:ind w:firstLine="709"/>
        <w:jc w:val="both"/>
        <w:rPr>
          <w:rFonts w:ascii="Arial" w:hAnsi="Arial" w:cs="Arial"/>
          <w:sz w:val="19"/>
          <w:szCs w:val="19"/>
          <w:lang w:val="es-ES"/>
        </w:rPr>
      </w:pPr>
      <w:proofErr w:type="gramStart"/>
      <w:r w:rsidRPr="00C856DC">
        <w:rPr>
          <w:rFonts w:ascii="Arial" w:hAnsi="Arial" w:cs="Arial"/>
          <w:sz w:val="19"/>
          <w:szCs w:val="19"/>
          <w:lang w:val="es-ES"/>
        </w:rPr>
        <w:t>»Son</w:t>
      </w:r>
      <w:proofErr w:type="gramEnd"/>
      <w:r w:rsidRPr="00C856DC">
        <w:rPr>
          <w:rFonts w:ascii="Arial" w:hAnsi="Arial" w:cs="Arial"/>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073B084C" w14:textId="77777777" w:rsidR="008D3B72" w:rsidRPr="00C856DC" w:rsidRDefault="008D3B72" w:rsidP="00C856DC">
      <w:pPr>
        <w:pStyle w:val="Textonotapie"/>
        <w:ind w:firstLine="709"/>
        <w:jc w:val="both"/>
        <w:rPr>
          <w:rFonts w:ascii="Arial" w:hAnsi="Arial" w:cs="Arial"/>
          <w:sz w:val="19"/>
          <w:szCs w:val="19"/>
          <w:lang w:val="es-CO"/>
        </w:rPr>
      </w:pPr>
      <w:proofErr w:type="gramStart"/>
      <w:r w:rsidRPr="00C856DC">
        <w:rPr>
          <w:rFonts w:ascii="Arial" w:hAnsi="Arial" w:cs="Arial"/>
          <w:sz w:val="19"/>
          <w:szCs w:val="19"/>
          <w:lang w:val="es-ES"/>
        </w:rPr>
        <w:t>»Ninguna</w:t>
      </w:r>
      <w:proofErr w:type="gramEnd"/>
      <w:r w:rsidRPr="00C856DC">
        <w:rPr>
          <w:rFonts w:ascii="Arial" w:hAnsi="Arial" w:cs="Arial"/>
          <w:sz w:val="19"/>
          <w:szCs w:val="19"/>
          <w:lang w:val="es-ES"/>
        </w:rPr>
        <w:t xml:space="preserve"> orden del interventor de una obra podrá darse verbalmente. Es obligatorio para el interventor entregar por escrito sus órdenes o sugerencias y ellas deben </w:t>
      </w:r>
      <w:proofErr w:type="gramStart"/>
      <w:r w:rsidRPr="00C856DC">
        <w:rPr>
          <w:rFonts w:ascii="Arial" w:hAnsi="Arial" w:cs="Arial"/>
          <w:sz w:val="19"/>
          <w:szCs w:val="19"/>
          <w:lang w:val="es-ES"/>
        </w:rPr>
        <w:t>enmarcarse dentro de</w:t>
      </w:r>
      <w:proofErr w:type="gramEnd"/>
      <w:r w:rsidRPr="00C856DC">
        <w:rPr>
          <w:rFonts w:ascii="Arial" w:hAnsi="Arial" w:cs="Arial"/>
          <w:sz w:val="19"/>
          <w:szCs w:val="19"/>
          <w:lang w:val="es-ES"/>
        </w:rPr>
        <w:t xml:space="preserve"> los términos del respectivo contrato».</w:t>
      </w:r>
    </w:p>
  </w:footnote>
  <w:footnote w:id="10">
    <w:p w14:paraId="3FE36785" w14:textId="4A6EBC54" w:rsidR="008D3B72" w:rsidRPr="00C856DC" w:rsidRDefault="008D3B72" w:rsidP="00C856DC">
      <w:pPr>
        <w:pStyle w:val="Textonotapie"/>
        <w:ind w:firstLine="709"/>
        <w:jc w:val="both"/>
        <w:rPr>
          <w:rFonts w:ascii="Arial" w:hAnsi="Arial" w:cs="Arial"/>
          <w:sz w:val="19"/>
          <w:szCs w:val="19"/>
        </w:rPr>
      </w:pPr>
      <w:r w:rsidRPr="00C856DC">
        <w:rPr>
          <w:rStyle w:val="Refdenotaalpie"/>
          <w:rFonts w:ascii="Arial" w:hAnsi="Arial" w:cs="Arial"/>
          <w:sz w:val="19"/>
          <w:szCs w:val="19"/>
        </w:rPr>
        <w:footnoteRef/>
      </w:r>
      <w:r w:rsidRPr="00C856DC">
        <w:rPr>
          <w:rFonts w:ascii="Arial" w:hAnsi="Arial" w:cs="Arial"/>
          <w:sz w:val="19"/>
          <w:szCs w:val="19"/>
        </w:rPr>
        <w:t xml:space="preserve"> </w:t>
      </w:r>
      <w:r w:rsidRPr="00C856DC">
        <w:rPr>
          <w:rFonts w:ascii="Arial" w:hAnsi="Arial" w:cs="Arial"/>
          <w:color w:val="000000" w:themeColor="text1"/>
          <w:sz w:val="19"/>
          <w:szCs w:val="19"/>
          <w:lang w:val="es-ES"/>
        </w:rPr>
        <w:t xml:space="preserve">Consejo de Estado. Sección Tercera. Subsección A. Auto del 29 de marzo de 2017. </w:t>
      </w:r>
      <w:proofErr w:type="spellStart"/>
      <w:r w:rsidRPr="00C856DC">
        <w:rPr>
          <w:rFonts w:ascii="Arial" w:hAnsi="Arial" w:cs="Arial"/>
          <w:color w:val="000000" w:themeColor="text1"/>
          <w:sz w:val="19"/>
          <w:szCs w:val="19"/>
          <w:lang w:val="es-ES"/>
        </w:rPr>
        <w:t>Exp</w:t>
      </w:r>
      <w:proofErr w:type="spellEnd"/>
      <w:r w:rsidRPr="00C856DC">
        <w:rPr>
          <w:rFonts w:ascii="Arial" w:hAnsi="Arial" w:cs="Arial"/>
          <w:color w:val="000000" w:themeColor="text1"/>
          <w:sz w:val="19"/>
          <w:szCs w:val="19"/>
          <w:lang w:val="es-ES"/>
        </w:rPr>
        <w:t>. 56307. Consejero: Carlos Alberto Zambrano Barrera.</w:t>
      </w:r>
    </w:p>
  </w:footnote>
  <w:footnote w:id="11">
    <w:p w14:paraId="12072705" w14:textId="77777777" w:rsidR="008D3B72" w:rsidRPr="00C856DC" w:rsidRDefault="008D3B72" w:rsidP="00C856DC">
      <w:pPr>
        <w:pStyle w:val="Textonotapie"/>
        <w:ind w:firstLine="709"/>
        <w:jc w:val="both"/>
        <w:rPr>
          <w:rFonts w:ascii="Arial" w:hAnsi="Arial" w:cs="Arial"/>
          <w:sz w:val="19"/>
          <w:szCs w:val="19"/>
        </w:rPr>
      </w:pPr>
      <w:r w:rsidRPr="00C856DC">
        <w:rPr>
          <w:rStyle w:val="Refdenotaalpie"/>
          <w:rFonts w:ascii="Arial" w:hAnsi="Arial" w:cs="Arial"/>
          <w:sz w:val="19"/>
          <w:szCs w:val="19"/>
        </w:rPr>
        <w:footnoteRef/>
      </w:r>
      <w:r w:rsidRPr="00C856DC">
        <w:rPr>
          <w:rFonts w:ascii="Arial" w:hAnsi="Arial" w:cs="Arial"/>
          <w:sz w:val="19"/>
          <w:szCs w:val="19"/>
        </w:rPr>
        <w:t>https://www.colombiacompra.gov.co/sites/cce_public/files/cce_documentos/resolucion_094_de_2020.pdf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EF4C7F" w:rsidRDefault="00EF4C7F">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20A7291"/>
    <w:multiLevelType w:val="hybridMultilevel"/>
    <w:tmpl w:val="D76E2A7C"/>
    <w:lvl w:ilvl="0" w:tplc="265601C6">
      <w:start w:val="5"/>
      <w:numFmt w:val="lowerRoman"/>
      <w:lvlText w:val="%1)"/>
      <w:lvlJc w:val="left"/>
      <w:pPr>
        <w:ind w:left="101" w:hanging="248"/>
      </w:pPr>
      <w:rPr>
        <w:rFonts w:ascii="Arial MT" w:eastAsia="Arial MT" w:hAnsi="Arial MT" w:cs="Arial MT" w:hint="default"/>
        <w:w w:val="100"/>
        <w:sz w:val="22"/>
        <w:szCs w:val="22"/>
        <w:lang w:val="es-ES" w:eastAsia="en-US" w:bidi="ar-SA"/>
      </w:rPr>
    </w:lvl>
    <w:lvl w:ilvl="1" w:tplc="719C081C">
      <w:start w:val="1"/>
      <w:numFmt w:val="lowerRoman"/>
      <w:lvlText w:val="%2)"/>
      <w:lvlJc w:val="left"/>
      <w:pPr>
        <w:ind w:left="980" w:hanging="171"/>
      </w:pPr>
      <w:rPr>
        <w:rFonts w:ascii="Arial MT" w:eastAsia="Arial MT" w:hAnsi="Arial MT" w:cs="Arial MT" w:hint="default"/>
        <w:spacing w:val="-1"/>
        <w:w w:val="100"/>
        <w:sz w:val="22"/>
        <w:szCs w:val="22"/>
        <w:lang w:val="es-ES" w:eastAsia="en-US" w:bidi="ar-SA"/>
      </w:rPr>
    </w:lvl>
    <w:lvl w:ilvl="2" w:tplc="64602FEA">
      <w:numFmt w:val="bullet"/>
      <w:lvlText w:val="•"/>
      <w:lvlJc w:val="left"/>
      <w:pPr>
        <w:ind w:left="1886" w:hanging="171"/>
      </w:pPr>
      <w:rPr>
        <w:rFonts w:hint="default"/>
        <w:lang w:val="es-ES" w:eastAsia="en-US" w:bidi="ar-SA"/>
      </w:rPr>
    </w:lvl>
    <w:lvl w:ilvl="3" w:tplc="9358066A">
      <w:numFmt w:val="bullet"/>
      <w:lvlText w:val="•"/>
      <w:lvlJc w:val="left"/>
      <w:pPr>
        <w:ind w:left="2793" w:hanging="171"/>
      </w:pPr>
      <w:rPr>
        <w:rFonts w:hint="default"/>
        <w:lang w:val="es-ES" w:eastAsia="en-US" w:bidi="ar-SA"/>
      </w:rPr>
    </w:lvl>
    <w:lvl w:ilvl="4" w:tplc="4AEA85F6">
      <w:numFmt w:val="bullet"/>
      <w:lvlText w:val="•"/>
      <w:lvlJc w:val="left"/>
      <w:pPr>
        <w:ind w:left="3700" w:hanging="171"/>
      </w:pPr>
      <w:rPr>
        <w:rFonts w:hint="default"/>
        <w:lang w:val="es-ES" w:eastAsia="en-US" w:bidi="ar-SA"/>
      </w:rPr>
    </w:lvl>
    <w:lvl w:ilvl="5" w:tplc="947615CE">
      <w:numFmt w:val="bullet"/>
      <w:lvlText w:val="•"/>
      <w:lvlJc w:val="left"/>
      <w:pPr>
        <w:ind w:left="4606" w:hanging="171"/>
      </w:pPr>
      <w:rPr>
        <w:rFonts w:hint="default"/>
        <w:lang w:val="es-ES" w:eastAsia="en-US" w:bidi="ar-SA"/>
      </w:rPr>
    </w:lvl>
    <w:lvl w:ilvl="6" w:tplc="F91414C0">
      <w:numFmt w:val="bullet"/>
      <w:lvlText w:val="•"/>
      <w:lvlJc w:val="left"/>
      <w:pPr>
        <w:ind w:left="5513" w:hanging="171"/>
      </w:pPr>
      <w:rPr>
        <w:rFonts w:hint="default"/>
        <w:lang w:val="es-ES" w:eastAsia="en-US" w:bidi="ar-SA"/>
      </w:rPr>
    </w:lvl>
    <w:lvl w:ilvl="7" w:tplc="5440A9A0">
      <w:numFmt w:val="bullet"/>
      <w:lvlText w:val="•"/>
      <w:lvlJc w:val="left"/>
      <w:pPr>
        <w:ind w:left="6420" w:hanging="171"/>
      </w:pPr>
      <w:rPr>
        <w:rFonts w:hint="default"/>
        <w:lang w:val="es-ES" w:eastAsia="en-US" w:bidi="ar-SA"/>
      </w:rPr>
    </w:lvl>
    <w:lvl w:ilvl="8" w:tplc="E606159E">
      <w:numFmt w:val="bullet"/>
      <w:lvlText w:val="•"/>
      <w:lvlJc w:val="left"/>
      <w:pPr>
        <w:ind w:left="7326" w:hanging="171"/>
      </w:pPr>
      <w:rPr>
        <w:rFonts w:hint="default"/>
        <w:lang w:val="es-ES" w:eastAsia="en-US" w:bidi="ar-SA"/>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5" w15:restartNumberingAfterBreak="0">
    <w:nsid w:val="5D473A8F"/>
    <w:multiLevelType w:val="multilevel"/>
    <w:tmpl w:val="BC2A4456"/>
    <w:lvl w:ilvl="0">
      <w:start w:val="1"/>
      <w:numFmt w:val="decimal"/>
      <w:lvlText w:val="%1."/>
      <w:lvlJc w:val="left"/>
      <w:pPr>
        <w:ind w:left="385" w:hanging="284"/>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1" w:hanging="708"/>
      </w:pPr>
      <w:rPr>
        <w:rFonts w:ascii="Arial" w:eastAsia="Arial" w:hAnsi="Arial" w:cs="Arial" w:hint="default"/>
        <w:b/>
        <w:bCs/>
        <w:spacing w:val="-1"/>
        <w:w w:val="100"/>
        <w:sz w:val="22"/>
        <w:szCs w:val="22"/>
        <w:lang w:val="es-ES" w:eastAsia="en-US" w:bidi="ar-SA"/>
      </w:rPr>
    </w:lvl>
    <w:lvl w:ilvl="2">
      <w:numFmt w:val="bullet"/>
      <w:lvlText w:val="•"/>
      <w:lvlJc w:val="left"/>
      <w:pPr>
        <w:ind w:left="820" w:hanging="708"/>
      </w:pPr>
      <w:rPr>
        <w:rFonts w:hint="default"/>
        <w:lang w:val="es-ES" w:eastAsia="en-US" w:bidi="ar-SA"/>
      </w:rPr>
    </w:lvl>
    <w:lvl w:ilvl="3">
      <w:numFmt w:val="bullet"/>
      <w:lvlText w:val="•"/>
      <w:lvlJc w:val="left"/>
      <w:pPr>
        <w:ind w:left="1860" w:hanging="708"/>
      </w:pPr>
      <w:rPr>
        <w:rFonts w:hint="default"/>
        <w:lang w:val="es-ES" w:eastAsia="en-US" w:bidi="ar-SA"/>
      </w:rPr>
    </w:lvl>
    <w:lvl w:ilvl="4">
      <w:numFmt w:val="bullet"/>
      <w:lvlText w:val="•"/>
      <w:lvlJc w:val="left"/>
      <w:pPr>
        <w:ind w:left="2900" w:hanging="708"/>
      </w:pPr>
      <w:rPr>
        <w:rFonts w:hint="default"/>
        <w:lang w:val="es-ES" w:eastAsia="en-US" w:bidi="ar-SA"/>
      </w:rPr>
    </w:lvl>
    <w:lvl w:ilvl="5">
      <w:numFmt w:val="bullet"/>
      <w:lvlText w:val="•"/>
      <w:lvlJc w:val="left"/>
      <w:pPr>
        <w:ind w:left="3940" w:hanging="708"/>
      </w:pPr>
      <w:rPr>
        <w:rFonts w:hint="default"/>
        <w:lang w:val="es-ES" w:eastAsia="en-US" w:bidi="ar-SA"/>
      </w:rPr>
    </w:lvl>
    <w:lvl w:ilvl="6">
      <w:numFmt w:val="bullet"/>
      <w:lvlText w:val="•"/>
      <w:lvlJc w:val="left"/>
      <w:pPr>
        <w:ind w:left="4980" w:hanging="708"/>
      </w:pPr>
      <w:rPr>
        <w:rFonts w:hint="default"/>
        <w:lang w:val="es-ES" w:eastAsia="en-US" w:bidi="ar-SA"/>
      </w:rPr>
    </w:lvl>
    <w:lvl w:ilvl="7">
      <w:numFmt w:val="bullet"/>
      <w:lvlText w:val="•"/>
      <w:lvlJc w:val="left"/>
      <w:pPr>
        <w:ind w:left="6020" w:hanging="708"/>
      </w:pPr>
      <w:rPr>
        <w:rFonts w:hint="default"/>
        <w:lang w:val="es-ES" w:eastAsia="en-US" w:bidi="ar-SA"/>
      </w:rPr>
    </w:lvl>
    <w:lvl w:ilvl="8">
      <w:numFmt w:val="bullet"/>
      <w:lvlText w:val="•"/>
      <w:lvlJc w:val="left"/>
      <w:pPr>
        <w:ind w:left="7060" w:hanging="708"/>
      </w:pPr>
      <w:rPr>
        <w:rFonts w:hint="default"/>
        <w:lang w:val="es-ES" w:eastAsia="en-US" w:bidi="ar-SA"/>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8"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319"/>
    <w:rsid w:val="00010D30"/>
    <w:rsid w:val="00020F95"/>
    <w:rsid w:val="0003091B"/>
    <w:rsid w:val="000333A2"/>
    <w:rsid w:val="00040C88"/>
    <w:rsid w:val="00040D6E"/>
    <w:rsid w:val="00042C0C"/>
    <w:rsid w:val="00044FF2"/>
    <w:rsid w:val="00055688"/>
    <w:rsid w:val="00060575"/>
    <w:rsid w:val="00061E92"/>
    <w:rsid w:val="00061EE4"/>
    <w:rsid w:val="00062B0D"/>
    <w:rsid w:val="0006519B"/>
    <w:rsid w:val="000707A0"/>
    <w:rsid w:val="00086A16"/>
    <w:rsid w:val="00093069"/>
    <w:rsid w:val="00097CD6"/>
    <w:rsid w:val="000A1DBA"/>
    <w:rsid w:val="000A4290"/>
    <w:rsid w:val="000A6338"/>
    <w:rsid w:val="000B4552"/>
    <w:rsid w:val="000B4C69"/>
    <w:rsid w:val="000B4E6D"/>
    <w:rsid w:val="000B7B5B"/>
    <w:rsid w:val="000C0E39"/>
    <w:rsid w:val="000D088F"/>
    <w:rsid w:val="000D2220"/>
    <w:rsid w:val="000E46D4"/>
    <w:rsid w:val="000E4A3C"/>
    <w:rsid w:val="000E6867"/>
    <w:rsid w:val="001056C0"/>
    <w:rsid w:val="00107607"/>
    <w:rsid w:val="00112597"/>
    <w:rsid w:val="00116557"/>
    <w:rsid w:val="001321AB"/>
    <w:rsid w:val="00135E98"/>
    <w:rsid w:val="00137B0D"/>
    <w:rsid w:val="00140E57"/>
    <w:rsid w:val="00141C64"/>
    <w:rsid w:val="0014462B"/>
    <w:rsid w:val="00147E4A"/>
    <w:rsid w:val="001573A6"/>
    <w:rsid w:val="00160AB9"/>
    <w:rsid w:val="00164E79"/>
    <w:rsid w:val="00173047"/>
    <w:rsid w:val="00173342"/>
    <w:rsid w:val="0017558C"/>
    <w:rsid w:val="0017603D"/>
    <w:rsid w:val="00177397"/>
    <w:rsid w:val="00180881"/>
    <w:rsid w:val="0018144F"/>
    <w:rsid w:val="00181A3E"/>
    <w:rsid w:val="00182BF2"/>
    <w:rsid w:val="00190B79"/>
    <w:rsid w:val="00190F26"/>
    <w:rsid w:val="00192084"/>
    <w:rsid w:val="00194C50"/>
    <w:rsid w:val="001A0536"/>
    <w:rsid w:val="001A6A98"/>
    <w:rsid w:val="001B2E5D"/>
    <w:rsid w:val="001B5D63"/>
    <w:rsid w:val="001B6C66"/>
    <w:rsid w:val="001C4850"/>
    <w:rsid w:val="001E4AEB"/>
    <w:rsid w:val="001E5DBB"/>
    <w:rsid w:val="001F1051"/>
    <w:rsid w:val="001F3010"/>
    <w:rsid w:val="001F34A8"/>
    <w:rsid w:val="001F6C69"/>
    <w:rsid w:val="001F7297"/>
    <w:rsid w:val="002034AD"/>
    <w:rsid w:val="00212C92"/>
    <w:rsid w:val="00220F87"/>
    <w:rsid w:val="002218CE"/>
    <w:rsid w:val="002239B4"/>
    <w:rsid w:val="00225C5F"/>
    <w:rsid w:val="00227257"/>
    <w:rsid w:val="0023180C"/>
    <w:rsid w:val="00234C6C"/>
    <w:rsid w:val="0023774F"/>
    <w:rsid w:val="002511E0"/>
    <w:rsid w:val="002516D4"/>
    <w:rsid w:val="00265031"/>
    <w:rsid w:val="00266277"/>
    <w:rsid w:val="00272F63"/>
    <w:rsid w:val="0027329E"/>
    <w:rsid w:val="00274370"/>
    <w:rsid w:val="00284C12"/>
    <w:rsid w:val="00286834"/>
    <w:rsid w:val="002928EE"/>
    <w:rsid w:val="002959FA"/>
    <w:rsid w:val="002972F3"/>
    <w:rsid w:val="002A517F"/>
    <w:rsid w:val="002B282F"/>
    <w:rsid w:val="002B4B30"/>
    <w:rsid w:val="002E6804"/>
    <w:rsid w:val="002E7390"/>
    <w:rsid w:val="002E7BC2"/>
    <w:rsid w:val="002F5479"/>
    <w:rsid w:val="002F63BB"/>
    <w:rsid w:val="002F701E"/>
    <w:rsid w:val="00302F9F"/>
    <w:rsid w:val="00304386"/>
    <w:rsid w:val="003051E7"/>
    <w:rsid w:val="00314F61"/>
    <w:rsid w:val="003174DA"/>
    <w:rsid w:val="00325E03"/>
    <w:rsid w:val="003401FE"/>
    <w:rsid w:val="00340A7A"/>
    <w:rsid w:val="00346D80"/>
    <w:rsid w:val="00346F88"/>
    <w:rsid w:val="00346F8E"/>
    <w:rsid w:val="00351536"/>
    <w:rsid w:val="00360470"/>
    <w:rsid w:val="00360F9A"/>
    <w:rsid w:val="00371192"/>
    <w:rsid w:val="003750DA"/>
    <w:rsid w:val="00384629"/>
    <w:rsid w:val="00390DCF"/>
    <w:rsid w:val="00397FF3"/>
    <w:rsid w:val="003A00DA"/>
    <w:rsid w:val="003A0C33"/>
    <w:rsid w:val="003A2944"/>
    <w:rsid w:val="003A633B"/>
    <w:rsid w:val="003B0DEF"/>
    <w:rsid w:val="003B604C"/>
    <w:rsid w:val="003C2074"/>
    <w:rsid w:val="003C3ADB"/>
    <w:rsid w:val="003C5E88"/>
    <w:rsid w:val="003D11B5"/>
    <w:rsid w:val="003D134C"/>
    <w:rsid w:val="003D69A5"/>
    <w:rsid w:val="003E0079"/>
    <w:rsid w:val="003E09D5"/>
    <w:rsid w:val="003E14F9"/>
    <w:rsid w:val="003F3119"/>
    <w:rsid w:val="003F3C60"/>
    <w:rsid w:val="003F4D44"/>
    <w:rsid w:val="003F6D32"/>
    <w:rsid w:val="00405F92"/>
    <w:rsid w:val="004265FC"/>
    <w:rsid w:val="00430B5A"/>
    <w:rsid w:val="00433B17"/>
    <w:rsid w:val="0044207D"/>
    <w:rsid w:val="00443937"/>
    <w:rsid w:val="00447FE5"/>
    <w:rsid w:val="004617B8"/>
    <w:rsid w:val="0046504E"/>
    <w:rsid w:val="004758FE"/>
    <w:rsid w:val="00481DE3"/>
    <w:rsid w:val="004830C8"/>
    <w:rsid w:val="004837AB"/>
    <w:rsid w:val="00483A2F"/>
    <w:rsid w:val="00487ADF"/>
    <w:rsid w:val="00490DBF"/>
    <w:rsid w:val="00494F12"/>
    <w:rsid w:val="004A6E34"/>
    <w:rsid w:val="004A6EE1"/>
    <w:rsid w:val="004B1BEE"/>
    <w:rsid w:val="004B22E7"/>
    <w:rsid w:val="004B2AB8"/>
    <w:rsid w:val="004C1BA6"/>
    <w:rsid w:val="004D04EB"/>
    <w:rsid w:val="004D0DA3"/>
    <w:rsid w:val="004D3C91"/>
    <w:rsid w:val="004D770C"/>
    <w:rsid w:val="004E3243"/>
    <w:rsid w:val="004E370E"/>
    <w:rsid w:val="004E493D"/>
    <w:rsid w:val="004F407C"/>
    <w:rsid w:val="004F4387"/>
    <w:rsid w:val="004F7A45"/>
    <w:rsid w:val="005029C2"/>
    <w:rsid w:val="00502A41"/>
    <w:rsid w:val="00510BF5"/>
    <w:rsid w:val="00521BA7"/>
    <w:rsid w:val="00525051"/>
    <w:rsid w:val="005252E2"/>
    <w:rsid w:val="00546BE0"/>
    <w:rsid w:val="005511D5"/>
    <w:rsid w:val="00551564"/>
    <w:rsid w:val="00554E71"/>
    <w:rsid w:val="00575DC6"/>
    <w:rsid w:val="00577FE1"/>
    <w:rsid w:val="00585FB5"/>
    <w:rsid w:val="00591586"/>
    <w:rsid w:val="005940B2"/>
    <w:rsid w:val="005A1143"/>
    <w:rsid w:val="005A14BC"/>
    <w:rsid w:val="005A3EDE"/>
    <w:rsid w:val="005B6F36"/>
    <w:rsid w:val="005B75C3"/>
    <w:rsid w:val="005D2FCC"/>
    <w:rsid w:val="005D3442"/>
    <w:rsid w:val="005E0C2C"/>
    <w:rsid w:val="005F1007"/>
    <w:rsid w:val="005F5D19"/>
    <w:rsid w:val="005F6CBF"/>
    <w:rsid w:val="006062E0"/>
    <w:rsid w:val="0061332C"/>
    <w:rsid w:val="006135E6"/>
    <w:rsid w:val="00615659"/>
    <w:rsid w:val="00616FE1"/>
    <w:rsid w:val="00621810"/>
    <w:rsid w:val="00632EA5"/>
    <w:rsid w:val="00642D69"/>
    <w:rsid w:val="006550F8"/>
    <w:rsid w:val="00656926"/>
    <w:rsid w:val="0065701C"/>
    <w:rsid w:val="00661CE0"/>
    <w:rsid w:val="00662792"/>
    <w:rsid w:val="00666ED7"/>
    <w:rsid w:val="0067152F"/>
    <w:rsid w:val="00671A31"/>
    <w:rsid w:val="00672F75"/>
    <w:rsid w:val="006734CA"/>
    <w:rsid w:val="006818B6"/>
    <w:rsid w:val="006824B8"/>
    <w:rsid w:val="006834EE"/>
    <w:rsid w:val="00683BD5"/>
    <w:rsid w:val="006933CB"/>
    <w:rsid w:val="006A7743"/>
    <w:rsid w:val="006B6339"/>
    <w:rsid w:val="006B6C6A"/>
    <w:rsid w:val="006C15D5"/>
    <w:rsid w:val="006C234F"/>
    <w:rsid w:val="006C3D0C"/>
    <w:rsid w:val="006C5955"/>
    <w:rsid w:val="006D31E1"/>
    <w:rsid w:val="006D359C"/>
    <w:rsid w:val="006D519D"/>
    <w:rsid w:val="006E3D5E"/>
    <w:rsid w:val="006E63F1"/>
    <w:rsid w:val="006F39D0"/>
    <w:rsid w:val="006F7746"/>
    <w:rsid w:val="00711157"/>
    <w:rsid w:val="00713F95"/>
    <w:rsid w:val="00715B7E"/>
    <w:rsid w:val="00730CDB"/>
    <w:rsid w:val="00736C89"/>
    <w:rsid w:val="00745744"/>
    <w:rsid w:val="007462F1"/>
    <w:rsid w:val="0074791C"/>
    <w:rsid w:val="0075032A"/>
    <w:rsid w:val="007708B1"/>
    <w:rsid w:val="00770D7D"/>
    <w:rsid w:val="00772497"/>
    <w:rsid w:val="00776F45"/>
    <w:rsid w:val="00784474"/>
    <w:rsid w:val="00791377"/>
    <w:rsid w:val="007917E6"/>
    <w:rsid w:val="007928D4"/>
    <w:rsid w:val="00795512"/>
    <w:rsid w:val="007B4835"/>
    <w:rsid w:val="007C28DA"/>
    <w:rsid w:val="007D62C7"/>
    <w:rsid w:val="007E10EB"/>
    <w:rsid w:val="007E1611"/>
    <w:rsid w:val="007E6A15"/>
    <w:rsid w:val="007F7AC6"/>
    <w:rsid w:val="00803061"/>
    <w:rsid w:val="00807EEE"/>
    <w:rsid w:val="0081087D"/>
    <w:rsid w:val="008135F4"/>
    <w:rsid w:val="00813893"/>
    <w:rsid w:val="008149E7"/>
    <w:rsid w:val="0082266E"/>
    <w:rsid w:val="008234E2"/>
    <w:rsid w:val="00824361"/>
    <w:rsid w:val="008327EE"/>
    <w:rsid w:val="0083350D"/>
    <w:rsid w:val="00842E74"/>
    <w:rsid w:val="00843BE5"/>
    <w:rsid w:val="0084777B"/>
    <w:rsid w:val="00856B64"/>
    <w:rsid w:val="008602F0"/>
    <w:rsid w:val="00863DD9"/>
    <w:rsid w:val="00866446"/>
    <w:rsid w:val="0086741B"/>
    <w:rsid w:val="00870BDD"/>
    <w:rsid w:val="00880204"/>
    <w:rsid w:val="008840CA"/>
    <w:rsid w:val="00886F29"/>
    <w:rsid w:val="0089027D"/>
    <w:rsid w:val="00892517"/>
    <w:rsid w:val="008927FE"/>
    <w:rsid w:val="00892A25"/>
    <w:rsid w:val="00897DAB"/>
    <w:rsid w:val="008A0633"/>
    <w:rsid w:val="008A1724"/>
    <w:rsid w:val="008A3386"/>
    <w:rsid w:val="008A37D8"/>
    <w:rsid w:val="008A53F2"/>
    <w:rsid w:val="008B09B1"/>
    <w:rsid w:val="008B7A49"/>
    <w:rsid w:val="008C1CE8"/>
    <w:rsid w:val="008C24B6"/>
    <w:rsid w:val="008C3E5B"/>
    <w:rsid w:val="008C487C"/>
    <w:rsid w:val="008C4C28"/>
    <w:rsid w:val="008D0E65"/>
    <w:rsid w:val="008D3B72"/>
    <w:rsid w:val="008E0FCC"/>
    <w:rsid w:val="008E2FE3"/>
    <w:rsid w:val="008E5F34"/>
    <w:rsid w:val="008F2267"/>
    <w:rsid w:val="008F3EE2"/>
    <w:rsid w:val="008F4FBB"/>
    <w:rsid w:val="008F5D30"/>
    <w:rsid w:val="008F6B23"/>
    <w:rsid w:val="00911243"/>
    <w:rsid w:val="0091226B"/>
    <w:rsid w:val="0091627F"/>
    <w:rsid w:val="00916488"/>
    <w:rsid w:val="009231E0"/>
    <w:rsid w:val="00926E16"/>
    <w:rsid w:val="00935F01"/>
    <w:rsid w:val="0094508D"/>
    <w:rsid w:val="00945213"/>
    <w:rsid w:val="009506A7"/>
    <w:rsid w:val="009549DD"/>
    <w:rsid w:val="0095686F"/>
    <w:rsid w:val="00962D6C"/>
    <w:rsid w:val="0096333C"/>
    <w:rsid w:val="00967230"/>
    <w:rsid w:val="00972C13"/>
    <w:rsid w:val="00976F3B"/>
    <w:rsid w:val="00980729"/>
    <w:rsid w:val="009812D7"/>
    <w:rsid w:val="00982E99"/>
    <w:rsid w:val="00993BFE"/>
    <w:rsid w:val="00993CE0"/>
    <w:rsid w:val="009963CB"/>
    <w:rsid w:val="009A5714"/>
    <w:rsid w:val="009A5DA7"/>
    <w:rsid w:val="009B1AEC"/>
    <w:rsid w:val="009C6F56"/>
    <w:rsid w:val="009D1D57"/>
    <w:rsid w:val="009D1DE1"/>
    <w:rsid w:val="009E2544"/>
    <w:rsid w:val="009E2770"/>
    <w:rsid w:val="009E2D72"/>
    <w:rsid w:val="009E41C2"/>
    <w:rsid w:val="009E4A43"/>
    <w:rsid w:val="009F2261"/>
    <w:rsid w:val="009F3537"/>
    <w:rsid w:val="00A25657"/>
    <w:rsid w:val="00A27907"/>
    <w:rsid w:val="00A329B6"/>
    <w:rsid w:val="00A367A1"/>
    <w:rsid w:val="00A37CBD"/>
    <w:rsid w:val="00A415D2"/>
    <w:rsid w:val="00A4260C"/>
    <w:rsid w:val="00A460BA"/>
    <w:rsid w:val="00A510F6"/>
    <w:rsid w:val="00A651C9"/>
    <w:rsid w:val="00A75B4C"/>
    <w:rsid w:val="00A777FC"/>
    <w:rsid w:val="00A80739"/>
    <w:rsid w:val="00A83829"/>
    <w:rsid w:val="00A85AFF"/>
    <w:rsid w:val="00A95100"/>
    <w:rsid w:val="00A9747B"/>
    <w:rsid w:val="00AA2A39"/>
    <w:rsid w:val="00AA615B"/>
    <w:rsid w:val="00AA7209"/>
    <w:rsid w:val="00AB0DED"/>
    <w:rsid w:val="00AB5F84"/>
    <w:rsid w:val="00AC0C81"/>
    <w:rsid w:val="00AC5FE7"/>
    <w:rsid w:val="00AD7725"/>
    <w:rsid w:val="00AE1CAD"/>
    <w:rsid w:val="00AE668A"/>
    <w:rsid w:val="00AE6858"/>
    <w:rsid w:val="00AF08EE"/>
    <w:rsid w:val="00AF185A"/>
    <w:rsid w:val="00AF4523"/>
    <w:rsid w:val="00AF5C62"/>
    <w:rsid w:val="00AF7270"/>
    <w:rsid w:val="00B100E5"/>
    <w:rsid w:val="00B139DC"/>
    <w:rsid w:val="00B17BC5"/>
    <w:rsid w:val="00B2158C"/>
    <w:rsid w:val="00B24E57"/>
    <w:rsid w:val="00B2594C"/>
    <w:rsid w:val="00B259A3"/>
    <w:rsid w:val="00B26E57"/>
    <w:rsid w:val="00B30582"/>
    <w:rsid w:val="00B30D96"/>
    <w:rsid w:val="00B44EB3"/>
    <w:rsid w:val="00B46660"/>
    <w:rsid w:val="00B5123E"/>
    <w:rsid w:val="00B522C4"/>
    <w:rsid w:val="00B52B0E"/>
    <w:rsid w:val="00B5337D"/>
    <w:rsid w:val="00B62DD9"/>
    <w:rsid w:val="00B63A7D"/>
    <w:rsid w:val="00B65290"/>
    <w:rsid w:val="00B67C63"/>
    <w:rsid w:val="00B70E26"/>
    <w:rsid w:val="00B77186"/>
    <w:rsid w:val="00B77C40"/>
    <w:rsid w:val="00B84E9D"/>
    <w:rsid w:val="00B91095"/>
    <w:rsid w:val="00B97D95"/>
    <w:rsid w:val="00BA7E78"/>
    <w:rsid w:val="00BB0EA7"/>
    <w:rsid w:val="00BB3DBA"/>
    <w:rsid w:val="00BB59F9"/>
    <w:rsid w:val="00BC15B8"/>
    <w:rsid w:val="00BC5279"/>
    <w:rsid w:val="00BC6C4E"/>
    <w:rsid w:val="00BD0A88"/>
    <w:rsid w:val="00BD5341"/>
    <w:rsid w:val="00BD58A7"/>
    <w:rsid w:val="00BE1E33"/>
    <w:rsid w:val="00BE2AD3"/>
    <w:rsid w:val="00BE2B56"/>
    <w:rsid w:val="00BE36F7"/>
    <w:rsid w:val="00BE4E4A"/>
    <w:rsid w:val="00BF2443"/>
    <w:rsid w:val="00C00831"/>
    <w:rsid w:val="00C02D09"/>
    <w:rsid w:val="00C03689"/>
    <w:rsid w:val="00C069D0"/>
    <w:rsid w:val="00C12201"/>
    <w:rsid w:val="00C13418"/>
    <w:rsid w:val="00C1405A"/>
    <w:rsid w:val="00C22412"/>
    <w:rsid w:val="00C25E14"/>
    <w:rsid w:val="00C4526C"/>
    <w:rsid w:val="00C50B1B"/>
    <w:rsid w:val="00C52801"/>
    <w:rsid w:val="00C6210F"/>
    <w:rsid w:val="00C745C6"/>
    <w:rsid w:val="00C75DB8"/>
    <w:rsid w:val="00C76A82"/>
    <w:rsid w:val="00C856DC"/>
    <w:rsid w:val="00C964DE"/>
    <w:rsid w:val="00C96C57"/>
    <w:rsid w:val="00CA3C3B"/>
    <w:rsid w:val="00CA5790"/>
    <w:rsid w:val="00CA634C"/>
    <w:rsid w:val="00CB7D0D"/>
    <w:rsid w:val="00CC3C9A"/>
    <w:rsid w:val="00CD2A4B"/>
    <w:rsid w:val="00CD5DF3"/>
    <w:rsid w:val="00CD5F44"/>
    <w:rsid w:val="00CF326B"/>
    <w:rsid w:val="00D0763E"/>
    <w:rsid w:val="00D12644"/>
    <w:rsid w:val="00D1531B"/>
    <w:rsid w:val="00D24682"/>
    <w:rsid w:val="00D24F06"/>
    <w:rsid w:val="00D25AEF"/>
    <w:rsid w:val="00D27C8B"/>
    <w:rsid w:val="00D349EE"/>
    <w:rsid w:val="00D47560"/>
    <w:rsid w:val="00D56763"/>
    <w:rsid w:val="00D56D47"/>
    <w:rsid w:val="00D644D8"/>
    <w:rsid w:val="00D7088A"/>
    <w:rsid w:val="00D70FB4"/>
    <w:rsid w:val="00D74A1C"/>
    <w:rsid w:val="00D76E57"/>
    <w:rsid w:val="00D815C1"/>
    <w:rsid w:val="00D822D9"/>
    <w:rsid w:val="00D838D1"/>
    <w:rsid w:val="00D84DC5"/>
    <w:rsid w:val="00D85C85"/>
    <w:rsid w:val="00D87665"/>
    <w:rsid w:val="00D923D3"/>
    <w:rsid w:val="00D92F6C"/>
    <w:rsid w:val="00D93CB6"/>
    <w:rsid w:val="00D95405"/>
    <w:rsid w:val="00D95879"/>
    <w:rsid w:val="00D95C0B"/>
    <w:rsid w:val="00D961FC"/>
    <w:rsid w:val="00D97A6B"/>
    <w:rsid w:val="00DA2FA3"/>
    <w:rsid w:val="00DA585A"/>
    <w:rsid w:val="00DB3F57"/>
    <w:rsid w:val="00DB751D"/>
    <w:rsid w:val="00DC0138"/>
    <w:rsid w:val="00DC22C6"/>
    <w:rsid w:val="00DC59FA"/>
    <w:rsid w:val="00DC679E"/>
    <w:rsid w:val="00DD0E98"/>
    <w:rsid w:val="00DD1A92"/>
    <w:rsid w:val="00DD265C"/>
    <w:rsid w:val="00DE64DE"/>
    <w:rsid w:val="00DE7AB4"/>
    <w:rsid w:val="00DF2F9C"/>
    <w:rsid w:val="00DF4D86"/>
    <w:rsid w:val="00DF6644"/>
    <w:rsid w:val="00E0053A"/>
    <w:rsid w:val="00E01D84"/>
    <w:rsid w:val="00E030B1"/>
    <w:rsid w:val="00E137BB"/>
    <w:rsid w:val="00E17AA0"/>
    <w:rsid w:val="00E3199C"/>
    <w:rsid w:val="00E35B0E"/>
    <w:rsid w:val="00E42425"/>
    <w:rsid w:val="00E44C03"/>
    <w:rsid w:val="00E53A9A"/>
    <w:rsid w:val="00E6312F"/>
    <w:rsid w:val="00E63ADB"/>
    <w:rsid w:val="00E64988"/>
    <w:rsid w:val="00E64A38"/>
    <w:rsid w:val="00E650D8"/>
    <w:rsid w:val="00E756AC"/>
    <w:rsid w:val="00E8381A"/>
    <w:rsid w:val="00E87596"/>
    <w:rsid w:val="00E87794"/>
    <w:rsid w:val="00E92E6C"/>
    <w:rsid w:val="00E96422"/>
    <w:rsid w:val="00EA5A59"/>
    <w:rsid w:val="00EB3D8F"/>
    <w:rsid w:val="00EC1F05"/>
    <w:rsid w:val="00EC2D8F"/>
    <w:rsid w:val="00ED0FE3"/>
    <w:rsid w:val="00ED1F11"/>
    <w:rsid w:val="00ED3EF0"/>
    <w:rsid w:val="00ED5E06"/>
    <w:rsid w:val="00EE121F"/>
    <w:rsid w:val="00EE2707"/>
    <w:rsid w:val="00EF2CA6"/>
    <w:rsid w:val="00EF4C7F"/>
    <w:rsid w:val="00F0422A"/>
    <w:rsid w:val="00F0523A"/>
    <w:rsid w:val="00F117B1"/>
    <w:rsid w:val="00F134F9"/>
    <w:rsid w:val="00F218E0"/>
    <w:rsid w:val="00F24382"/>
    <w:rsid w:val="00F24C62"/>
    <w:rsid w:val="00F26DB6"/>
    <w:rsid w:val="00F27497"/>
    <w:rsid w:val="00F33F55"/>
    <w:rsid w:val="00F34138"/>
    <w:rsid w:val="00F3642B"/>
    <w:rsid w:val="00F378D7"/>
    <w:rsid w:val="00F379D7"/>
    <w:rsid w:val="00F47ABF"/>
    <w:rsid w:val="00F47FCE"/>
    <w:rsid w:val="00F501D2"/>
    <w:rsid w:val="00F5266F"/>
    <w:rsid w:val="00F55AB2"/>
    <w:rsid w:val="00F55C60"/>
    <w:rsid w:val="00F56447"/>
    <w:rsid w:val="00F56BCB"/>
    <w:rsid w:val="00F619ED"/>
    <w:rsid w:val="00F64055"/>
    <w:rsid w:val="00F67011"/>
    <w:rsid w:val="00F710C6"/>
    <w:rsid w:val="00F80999"/>
    <w:rsid w:val="00F86129"/>
    <w:rsid w:val="00F87FD4"/>
    <w:rsid w:val="00F911E4"/>
    <w:rsid w:val="00F9481A"/>
    <w:rsid w:val="00F96AB1"/>
    <w:rsid w:val="00FA2523"/>
    <w:rsid w:val="00FA547C"/>
    <w:rsid w:val="00FC755D"/>
    <w:rsid w:val="00FD376E"/>
    <w:rsid w:val="00FD724A"/>
    <w:rsid w:val="00FE22A8"/>
    <w:rsid w:val="00FE22E3"/>
    <w:rsid w:val="00FF00B2"/>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link w:val="Ttulo1Car"/>
    <w:uiPriority w:val="9"/>
    <w:qFormat/>
    <w:rsid w:val="00EF4C7F"/>
    <w:pPr>
      <w:widowControl w:val="0"/>
      <w:autoSpaceDE w:val="0"/>
      <w:autoSpaceDN w:val="0"/>
      <w:ind w:left="1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Ttulo1Car">
    <w:name w:val="Título 1 Car"/>
    <w:basedOn w:val="Fuentedeprrafopredeter"/>
    <w:link w:val="Ttulo1"/>
    <w:uiPriority w:val="9"/>
    <w:rsid w:val="00EF4C7F"/>
    <w:rPr>
      <w:rFonts w:ascii="Arial" w:eastAsia="Arial" w:hAnsi="Arial" w:cs="Arial"/>
      <w:b/>
      <w:bCs/>
      <w:lang w:val="es-ES"/>
    </w:rPr>
  </w:style>
  <w:style w:type="numbering" w:customStyle="1" w:styleId="Sinlista1">
    <w:name w:val="Sin lista1"/>
    <w:next w:val="Sinlista"/>
    <w:uiPriority w:val="99"/>
    <w:semiHidden/>
    <w:unhideWhenUsed/>
    <w:rsid w:val="00EF4C7F"/>
  </w:style>
  <w:style w:type="table" w:customStyle="1" w:styleId="TableNormal">
    <w:name w:val="Table Normal"/>
    <w:uiPriority w:val="2"/>
    <w:semiHidden/>
    <w:unhideWhenUsed/>
    <w:qFormat/>
    <w:rsid w:val="00EF4C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4C7F"/>
    <w:pPr>
      <w:widowControl w:val="0"/>
      <w:autoSpaceDE w:val="0"/>
      <w:autoSpaceDN w:val="0"/>
    </w:pPr>
    <w:rPr>
      <w:rFonts w:ascii="Arial MT" w:eastAsia="Arial MT" w:hAnsi="Arial MT" w:cs="Arial MT"/>
      <w:sz w:val="22"/>
      <w:lang w:val="es-ES"/>
    </w:rPr>
  </w:style>
  <w:style w:type="paragraph" w:customStyle="1" w:styleId="Textocomentario1">
    <w:name w:val="Texto comentario1"/>
    <w:basedOn w:val="Normal"/>
    <w:next w:val="Textocomentario"/>
    <w:uiPriority w:val="99"/>
    <w:unhideWhenUsed/>
    <w:rsid w:val="00EF4C7F"/>
    <w:rPr>
      <w:sz w:val="20"/>
      <w:szCs w:val="20"/>
    </w:rPr>
  </w:style>
  <w:style w:type="character" w:customStyle="1" w:styleId="TextocomentarioCar1">
    <w:name w:val="Texto comentario Car1"/>
    <w:basedOn w:val="Fuentedeprrafopredeter"/>
    <w:uiPriority w:val="99"/>
    <w:semiHidden/>
    <w:rsid w:val="00EF4C7F"/>
    <w:rPr>
      <w:rFonts w:ascii="Arial MT" w:eastAsia="Arial MT" w:hAnsi="Arial MT" w:cs="Arial MT"/>
      <w:sz w:val="20"/>
      <w:szCs w:val="20"/>
      <w:lang w:val="es-ES"/>
    </w:rPr>
  </w:style>
  <w:style w:type="paragraph" w:customStyle="1" w:styleId="Appelnotedebasde">
    <w:name w:val="Appel note de bas de..."/>
    <w:basedOn w:val="Normal"/>
    <w:link w:val="Refdenotaalpie"/>
    <w:uiPriority w:val="99"/>
    <w:rsid w:val="00C856DC"/>
    <w:pPr>
      <w:spacing w:after="160" w:line="240" w:lineRule="exact"/>
    </w:pPr>
    <w:rPr>
      <w:sz w:val="22"/>
      <w:vertAlign w:val="superscript"/>
      <w:lang w:val="es-CO"/>
    </w:rPr>
  </w:style>
  <w:style w:type="paragraph" w:customStyle="1" w:styleId="Normal11pt">
    <w:name w:val="Normal + 11 pt"/>
    <w:aliases w:val="Negro,Justificado,Izquierda:  -0,95 cm,Derecha:  0,04 cm"/>
    <w:basedOn w:val="Normal"/>
    <w:uiPriority w:val="99"/>
    <w:rsid w:val="00C856DC"/>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249511109">
      <w:bodyDiv w:val="1"/>
      <w:marLeft w:val="0"/>
      <w:marRight w:val="0"/>
      <w:marTop w:val="0"/>
      <w:marBottom w:val="0"/>
      <w:divBdr>
        <w:top w:val="none" w:sz="0" w:space="0" w:color="auto"/>
        <w:left w:val="none" w:sz="0" w:space="0" w:color="auto"/>
        <w:bottom w:val="none" w:sz="0" w:space="0" w:color="auto"/>
        <w:right w:val="none" w:sz="0" w:space="0" w:color="auto"/>
      </w:divBdr>
      <w:divsChild>
        <w:div w:id="141584413">
          <w:marLeft w:val="0"/>
          <w:marRight w:val="0"/>
          <w:marTop w:val="0"/>
          <w:marBottom w:val="0"/>
          <w:divBdr>
            <w:top w:val="none" w:sz="0" w:space="0" w:color="auto"/>
            <w:left w:val="none" w:sz="0" w:space="0" w:color="auto"/>
            <w:bottom w:val="none" w:sz="0" w:space="0" w:color="auto"/>
            <w:right w:val="none" w:sz="0" w:space="0" w:color="auto"/>
          </w:divBdr>
        </w:div>
        <w:div w:id="1115059642">
          <w:marLeft w:val="0"/>
          <w:marRight w:val="0"/>
          <w:marTop w:val="0"/>
          <w:marBottom w:val="0"/>
          <w:divBdr>
            <w:top w:val="none" w:sz="0" w:space="0" w:color="auto"/>
            <w:left w:val="none" w:sz="0" w:space="0" w:color="auto"/>
            <w:bottom w:val="none" w:sz="0" w:space="0" w:color="auto"/>
            <w:right w:val="none" w:sz="0" w:space="0" w:color="auto"/>
          </w:divBdr>
        </w:div>
        <w:div w:id="164781914">
          <w:marLeft w:val="0"/>
          <w:marRight w:val="0"/>
          <w:marTop w:val="0"/>
          <w:marBottom w:val="0"/>
          <w:divBdr>
            <w:top w:val="none" w:sz="0" w:space="0" w:color="auto"/>
            <w:left w:val="none" w:sz="0" w:space="0" w:color="auto"/>
            <w:bottom w:val="none" w:sz="0" w:space="0" w:color="auto"/>
            <w:right w:val="none" w:sz="0" w:space="0" w:color="auto"/>
          </w:divBdr>
        </w:div>
        <w:div w:id="323050983">
          <w:marLeft w:val="0"/>
          <w:marRight w:val="0"/>
          <w:marTop w:val="0"/>
          <w:marBottom w:val="0"/>
          <w:divBdr>
            <w:top w:val="none" w:sz="0" w:space="0" w:color="auto"/>
            <w:left w:val="none" w:sz="0" w:space="0" w:color="auto"/>
            <w:bottom w:val="none" w:sz="0" w:space="0" w:color="auto"/>
            <w:right w:val="none" w:sz="0" w:space="0" w:color="auto"/>
          </w:divBdr>
        </w:div>
      </w:divsChild>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manual_de_la_modalidad_de_seleccion_de_minima_cuant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9CD2FCF-0625-4D95-A0D8-497210D2886B}"/>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BE6E7C61-6D4F-3641-B566-9F3DB358379D}">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3199</Words>
  <Characters>17598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34</cp:revision>
  <cp:lastPrinted>2020-03-17T17:42:00Z</cp:lastPrinted>
  <dcterms:created xsi:type="dcterms:W3CDTF">2021-07-30T15:47:00Z</dcterms:created>
  <dcterms:modified xsi:type="dcterms:W3CDTF">2021-08-02T16:33:00Z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