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A0D0F5" w14:textId="79DBDD34" w:rsidR="00D9457C" w:rsidRPr="00A32529" w:rsidRDefault="00904CD9" w:rsidP="00FE0395">
      <w:pPr>
        <w:spacing w:after="0" w:line="240" w:lineRule="auto"/>
        <w:jc w:val="right"/>
        <w:rPr>
          <w:rFonts w:ascii="Arial" w:eastAsia="Calibri" w:hAnsi="Arial" w:cs="Arial"/>
          <w:b/>
          <w:bCs/>
          <w:sz w:val="20"/>
          <w:szCs w:val="20"/>
          <w:lang w:val="es-CO"/>
        </w:rPr>
      </w:pPr>
      <w:bookmarkStart w:id="0" w:name="_Hlk29890381"/>
      <w:bookmarkEnd w:id="0"/>
      <w:r w:rsidRPr="00A32529">
        <w:rPr>
          <w:rFonts w:ascii="Arial" w:eastAsia="Times New Roman" w:hAnsi="Arial" w:cs="Arial"/>
          <w:b/>
          <w:bCs/>
          <w:sz w:val="20"/>
          <w:szCs w:val="20"/>
          <w:lang w:val="es-CO" w:eastAsia="es-ES"/>
        </w:rPr>
        <w:t>CCE-DES-FM-17</w:t>
      </w:r>
    </w:p>
    <w:p w14:paraId="3B922040" w14:textId="77777777" w:rsidR="00FE0395" w:rsidRDefault="00FE0395" w:rsidP="00FE0395">
      <w:pPr>
        <w:spacing w:after="0" w:line="240" w:lineRule="auto"/>
        <w:rPr>
          <w:rFonts w:ascii="Arial" w:eastAsia="Calibri" w:hAnsi="Arial" w:cs="Arial"/>
          <w:b/>
          <w:sz w:val="22"/>
        </w:rPr>
      </w:pPr>
    </w:p>
    <w:p w14:paraId="77009C38" w14:textId="1FF1B67B" w:rsidR="00432C5F" w:rsidRPr="00657927" w:rsidRDefault="00432C5F" w:rsidP="009273B1">
      <w:pPr>
        <w:spacing w:after="0" w:line="240" w:lineRule="auto"/>
        <w:rPr>
          <w:rFonts w:ascii="Arial" w:eastAsia="Calibri" w:hAnsi="Arial" w:cs="Arial"/>
          <w:b/>
          <w:sz w:val="22"/>
        </w:rPr>
      </w:pPr>
      <w:r w:rsidRPr="00657927">
        <w:rPr>
          <w:rFonts w:ascii="Arial" w:eastAsia="Calibri" w:hAnsi="Arial" w:cs="Arial"/>
          <w:b/>
          <w:sz w:val="22"/>
        </w:rPr>
        <w:t xml:space="preserve">LEY DE GARANTÍAS </w:t>
      </w:r>
      <w:r w:rsidR="008B3F37" w:rsidRPr="00657927">
        <w:rPr>
          <w:rFonts w:ascii="Arial" w:eastAsia="Calibri" w:hAnsi="Arial" w:cs="Arial"/>
          <w:b/>
          <w:sz w:val="22"/>
        </w:rPr>
        <w:t>–</w:t>
      </w:r>
      <w:r w:rsidRPr="00657927">
        <w:rPr>
          <w:rFonts w:ascii="Arial" w:eastAsia="Calibri" w:hAnsi="Arial" w:cs="Arial"/>
          <w:b/>
          <w:sz w:val="22"/>
        </w:rPr>
        <w:t xml:space="preserve"> </w:t>
      </w:r>
      <w:r w:rsidR="007130EA" w:rsidRPr="00657927">
        <w:rPr>
          <w:rFonts w:ascii="Arial" w:eastAsia="Calibri" w:hAnsi="Arial" w:cs="Arial"/>
          <w:b/>
          <w:sz w:val="22"/>
        </w:rPr>
        <w:t xml:space="preserve">Definición – </w:t>
      </w:r>
      <w:r w:rsidRPr="00657927">
        <w:rPr>
          <w:rFonts w:ascii="Arial" w:eastAsia="Calibri" w:hAnsi="Arial" w:cs="Arial"/>
          <w:b/>
          <w:sz w:val="22"/>
        </w:rPr>
        <w:t xml:space="preserve">Finalidad </w:t>
      </w:r>
    </w:p>
    <w:p w14:paraId="6FEC1D00" w14:textId="77777777" w:rsidR="00FE0395" w:rsidRPr="00657927" w:rsidRDefault="00FE0395">
      <w:pPr>
        <w:spacing w:after="0" w:line="240" w:lineRule="auto"/>
        <w:rPr>
          <w:rFonts w:ascii="Arial" w:eastAsia="Calibri" w:hAnsi="Arial" w:cs="Arial"/>
          <w:b/>
          <w:sz w:val="22"/>
        </w:rPr>
      </w:pPr>
    </w:p>
    <w:p w14:paraId="5F872A57" w14:textId="1150E179" w:rsidR="00B346CC" w:rsidRPr="00657927" w:rsidRDefault="002A55BF" w:rsidP="008F3056">
      <w:pPr>
        <w:spacing w:after="0" w:line="240" w:lineRule="auto"/>
        <w:rPr>
          <w:rFonts w:ascii="Arial" w:eastAsia="Calibri" w:hAnsi="Arial" w:cs="Arial"/>
          <w:sz w:val="20"/>
          <w:szCs w:val="20"/>
        </w:rPr>
      </w:pPr>
      <w:r w:rsidRPr="00657927">
        <w:rPr>
          <w:rFonts w:ascii="Arial" w:eastAsia="Calibri" w:hAnsi="Arial" w:cs="Arial"/>
          <w:sz w:val="20"/>
          <w:szCs w:val="20"/>
        </w:rPr>
        <w:t>L</w:t>
      </w:r>
      <w:r w:rsidR="00B346CC" w:rsidRPr="00657927">
        <w:rPr>
          <w:rFonts w:ascii="Arial" w:eastAsia="Calibri" w:hAnsi="Arial" w:cs="Arial"/>
          <w:sz w:val="20"/>
          <w:szCs w:val="20"/>
        </w:rPr>
        <w:t xml:space="preserve">a </w:t>
      </w:r>
      <w:r w:rsidR="00BF50D6" w:rsidRPr="00657927">
        <w:rPr>
          <w:rFonts w:ascii="Arial" w:eastAsia="Times New Roman" w:hAnsi="Arial" w:cs="Arial"/>
          <w:bCs/>
          <w:color w:val="000000"/>
          <w:sz w:val="20"/>
          <w:szCs w:val="20"/>
          <w:lang w:eastAsia="es-CO"/>
        </w:rPr>
        <w:t>Ley 996 de 2005 se suma al andamiaje de orden constitucional y legal que se ha ocupado de evitar la injerencia inadecuada de intereses particulares en el ejercicio de la función pública, respecto a su finalidad, en la Gaceta del Congreso de la República No. 71 del 2005 se observa que tiene como propósito evitar cualquier tipo de arbitrariedad, de ventaja injustificada, de uso irregular de los recursos del Estado en las campañas o falta de garantías en la elección presidencial,  introduciendo en el ordenamiento jurídico limitaciones para realizar nombramientos, postulaciones, contrataciones o cualquier otro tipo de actividad que implique destinación de recursos públicos bajo el devenir propio de las entidades estatales.</w:t>
      </w:r>
    </w:p>
    <w:p w14:paraId="37AB5460" w14:textId="77777777" w:rsidR="00081E50" w:rsidRPr="00657927" w:rsidRDefault="00081E50">
      <w:pPr>
        <w:spacing w:after="0" w:line="240" w:lineRule="auto"/>
        <w:rPr>
          <w:rFonts w:ascii="Arial" w:eastAsia="Calibri" w:hAnsi="Arial" w:cs="Arial"/>
          <w:sz w:val="22"/>
        </w:rPr>
      </w:pPr>
    </w:p>
    <w:p w14:paraId="5DF6B8B8" w14:textId="24DA0724" w:rsidR="00081E50" w:rsidRPr="00657927" w:rsidRDefault="00081E50">
      <w:pPr>
        <w:spacing w:after="0" w:line="240" w:lineRule="auto"/>
        <w:rPr>
          <w:rFonts w:ascii="Arial" w:eastAsia="Calibri" w:hAnsi="Arial" w:cs="Arial"/>
          <w:b/>
          <w:sz w:val="22"/>
        </w:rPr>
      </w:pPr>
      <w:r w:rsidRPr="00657927">
        <w:rPr>
          <w:rFonts w:ascii="Arial" w:eastAsia="Calibri" w:hAnsi="Arial" w:cs="Arial"/>
          <w:b/>
          <w:sz w:val="22"/>
        </w:rPr>
        <w:t xml:space="preserve">LEY DE GARANTÍAS ‒ Restricciones para elecciones </w:t>
      </w:r>
      <w:r w:rsidR="009273B1" w:rsidRPr="00657927">
        <w:rPr>
          <w:rFonts w:ascii="Arial" w:eastAsia="Calibri" w:hAnsi="Arial" w:cs="Arial"/>
          <w:b/>
          <w:sz w:val="22"/>
        </w:rPr>
        <w:t>–</w:t>
      </w:r>
      <w:r w:rsidRPr="00657927">
        <w:rPr>
          <w:rFonts w:ascii="Arial" w:eastAsia="Calibri" w:hAnsi="Arial" w:cs="Arial"/>
          <w:b/>
          <w:sz w:val="22"/>
        </w:rPr>
        <w:t xml:space="preserve"> </w:t>
      </w:r>
      <w:r w:rsidR="009273B1" w:rsidRPr="00657927">
        <w:rPr>
          <w:rFonts w:ascii="Arial" w:eastAsia="Calibri" w:hAnsi="Arial" w:cs="Arial"/>
          <w:b/>
          <w:sz w:val="22"/>
        </w:rPr>
        <w:t>P</w:t>
      </w:r>
      <w:r w:rsidRPr="00657927">
        <w:rPr>
          <w:rFonts w:ascii="Arial" w:eastAsia="Calibri" w:hAnsi="Arial" w:cs="Arial"/>
          <w:b/>
          <w:sz w:val="22"/>
        </w:rPr>
        <w:t>residenciales</w:t>
      </w:r>
      <w:r w:rsidR="009273B1" w:rsidRPr="00657927">
        <w:rPr>
          <w:rFonts w:ascii="Arial" w:eastAsia="Calibri" w:hAnsi="Arial" w:cs="Arial"/>
          <w:b/>
          <w:sz w:val="22"/>
        </w:rPr>
        <w:t xml:space="preserve"> </w:t>
      </w:r>
      <w:r w:rsidRPr="00657927">
        <w:rPr>
          <w:rFonts w:ascii="Arial" w:eastAsia="Calibri" w:hAnsi="Arial" w:cs="Arial"/>
          <w:b/>
          <w:sz w:val="22"/>
        </w:rPr>
        <w:t xml:space="preserve">– </w:t>
      </w:r>
      <w:r w:rsidR="009273B1" w:rsidRPr="00657927">
        <w:rPr>
          <w:rFonts w:ascii="Arial" w:eastAsia="Times New Roman" w:hAnsi="Arial" w:cs="Arial"/>
          <w:b/>
          <w:bCs/>
          <w:color w:val="000000"/>
          <w:sz w:val="22"/>
          <w:lang w:eastAsia="es-CO"/>
        </w:rPr>
        <w:t>C</w:t>
      </w:r>
      <w:r w:rsidRPr="00657927">
        <w:rPr>
          <w:rFonts w:ascii="Arial" w:eastAsia="Times New Roman" w:hAnsi="Arial" w:cs="Arial"/>
          <w:b/>
          <w:bCs/>
          <w:color w:val="000000"/>
          <w:sz w:val="22"/>
          <w:lang w:eastAsia="es-CO"/>
        </w:rPr>
        <w:t xml:space="preserve">argos de elección popular  </w:t>
      </w:r>
    </w:p>
    <w:p w14:paraId="5D1956F7" w14:textId="77777777" w:rsidR="00081E50" w:rsidRPr="00657927" w:rsidRDefault="00081E50">
      <w:pPr>
        <w:spacing w:after="0" w:line="240" w:lineRule="auto"/>
        <w:rPr>
          <w:rFonts w:ascii="Arial" w:eastAsia="Calibri" w:hAnsi="Arial" w:cs="Arial"/>
          <w:bCs/>
          <w:sz w:val="20"/>
          <w:szCs w:val="20"/>
        </w:rPr>
      </w:pPr>
    </w:p>
    <w:p w14:paraId="6F8F5157" w14:textId="52BBC033" w:rsidR="008F3056" w:rsidRPr="00657927" w:rsidRDefault="008F3056" w:rsidP="008F3056">
      <w:pPr>
        <w:spacing w:after="120" w:line="240" w:lineRule="auto"/>
        <w:rPr>
          <w:rFonts w:ascii="Arial" w:eastAsia="Times New Roman" w:hAnsi="Arial" w:cs="Arial"/>
          <w:bCs/>
          <w:color w:val="000000"/>
          <w:sz w:val="20"/>
          <w:szCs w:val="20"/>
          <w:lang w:eastAsia="es-CO"/>
        </w:rPr>
      </w:pPr>
      <w:r w:rsidRPr="00657927">
        <w:rPr>
          <w:rFonts w:ascii="Arial" w:eastAsia="Times New Roman" w:hAnsi="Arial" w:cs="Arial"/>
          <w:bCs/>
          <w:color w:val="000000"/>
          <w:sz w:val="20"/>
          <w:szCs w:val="20"/>
          <w:lang w:eastAsia="es-CO"/>
        </w:rPr>
        <w:t>Para las elecciones a la Presidencia de la República, la Ley 996 de 2005 prohíbe la contratación directa por parte de todos los entes del Estado. Así lo señala su artículo 33, limitación que se aplica durante los cuatro (4) meses anteriores a la elección presidencial y hasta la realización de la elección en la segunda vuelta, coincidiendo con la delimitación temporal señalada para la campaña política</w:t>
      </w:r>
    </w:p>
    <w:p w14:paraId="64F15A28" w14:textId="683060ED" w:rsidR="008F3056" w:rsidRPr="00657927" w:rsidRDefault="008F3056" w:rsidP="008F3056">
      <w:pPr>
        <w:spacing w:after="120" w:line="240" w:lineRule="auto"/>
        <w:rPr>
          <w:rFonts w:ascii="Arial" w:eastAsia="Times New Roman" w:hAnsi="Arial" w:cs="Arial"/>
          <w:bCs/>
          <w:color w:val="000000"/>
          <w:sz w:val="20"/>
          <w:szCs w:val="20"/>
          <w:lang w:eastAsia="es-CO"/>
        </w:rPr>
      </w:pPr>
      <w:r w:rsidRPr="00657927">
        <w:rPr>
          <w:rFonts w:ascii="Arial" w:eastAsia="Times New Roman" w:hAnsi="Arial" w:cs="Arial"/>
          <w:bCs/>
          <w:color w:val="000000"/>
          <w:sz w:val="20"/>
          <w:szCs w:val="20"/>
          <w:lang w:eastAsia="es-CO"/>
        </w:rPr>
        <w:t>La Ley 996 de 2005 hace referencia a las elecciones presidenciales concretamente, y en forma general a las que se realizan para acceder a cargos de elección popular, esta diferenciación ha sido también objeto de análisis por el Consejo de Estado</w:t>
      </w:r>
    </w:p>
    <w:p w14:paraId="7345109A" w14:textId="77777777" w:rsidR="00081E50" w:rsidRPr="00657927" w:rsidRDefault="00081E50">
      <w:pPr>
        <w:spacing w:after="0" w:line="240" w:lineRule="auto"/>
        <w:rPr>
          <w:rFonts w:ascii="Arial" w:eastAsia="Times New Roman" w:hAnsi="Arial" w:cs="Arial"/>
          <w:bCs/>
          <w:color w:val="000000"/>
          <w:sz w:val="20"/>
          <w:szCs w:val="20"/>
          <w:lang w:eastAsia="es-CO"/>
        </w:rPr>
      </w:pPr>
    </w:p>
    <w:p w14:paraId="54BB3221" w14:textId="01883A07" w:rsidR="003B0FB6" w:rsidRPr="00657927" w:rsidRDefault="00C02545" w:rsidP="00E51E71">
      <w:pPr>
        <w:spacing w:after="0" w:line="240" w:lineRule="auto"/>
        <w:rPr>
          <w:rFonts w:ascii="Arial" w:eastAsia="Calibri" w:hAnsi="Arial" w:cs="Arial"/>
          <w:b/>
          <w:sz w:val="22"/>
        </w:rPr>
      </w:pPr>
      <w:r w:rsidRPr="00657927">
        <w:rPr>
          <w:rFonts w:ascii="Arial" w:eastAsia="Calibri" w:hAnsi="Arial" w:cs="Arial"/>
          <w:b/>
          <w:sz w:val="22"/>
        </w:rPr>
        <w:t>LEY DE GARANTÍAS ‒ Restricciones</w:t>
      </w:r>
      <w:r w:rsidR="00657927">
        <w:rPr>
          <w:rFonts w:ascii="Arial" w:eastAsia="Calibri" w:hAnsi="Arial" w:cs="Arial"/>
          <w:b/>
          <w:sz w:val="22"/>
        </w:rPr>
        <w:t xml:space="preserve"> – C</w:t>
      </w:r>
      <w:r w:rsidR="005627C9" w:rsidRPr="00657927">
        <w:rPr>
          <w:rFonts w:ascii="Arial" w:eastAsia="Calibri" w:hAnsi="Arial" w:cs="Arial"/>
          <w:b/>
          <w:sz w:val="22"/>
        </w:rPr>
        <w:t>ontratación directa</w:t>
      </w:r>
      <w:r w:rsidRPr="00657927">
        <w:rPr>
          <w:rFonts w:ascii="Arial" w:eastAsia="Calibri" w:hAnsi="Arial" w:cs="Arial"/>
          <w:b/>
          <w:sz w:val="22"/>
        </w:rPr>
        <w:t xml:space="preserve"> </w:t>
      </w:r>
      <w:r w:rsidR="008F3056" w:rsidRPr="00657927">
        <w:rPr>
          <w:rFonts w:ascii="Arial" w:eastAsia="Calibri" w:hAnsi="Arial" w:cs="Arial"/>
          <w:b/>
          <w:sz w:val="22"/>
        </w:rPr>
        <w:t xml:space="preserve">– </w:t>
      </w:r>
      <w:r w:rsidR="007B6149">
        <w:rPr>
          <w:rFonts w:ascii="Arial" w:eastAsia="Calibri" w:hAnsi="Arial" w:cs="Arial"/>
          <w:b/>
          <w:sz w:val="22"/>
        </w:rPr>
        <w:t>D</w:t>
      </w:r>
      <w:r w:rsidR="008F3056" w:rsidRPr="00657927">
        <w:rPr>
          <w:rFonts w:ascii="Arial" w:eastAsia="Calibri" w:hAnsi="Arial" w:cs="Arial"/>
          <w:b/>
          <w:sz w:val="22"/>
        </w:rPr>
        <w:t>estinatarios</w:t>
      </w:r>
      <w:r w:rsidR="004E7E01" w:rsidRPr="00657927">
        <w:rPr>
          <w:rFonts w:ascii="Arial" w:eastAsia="Calibri" w:hAnsi="Arial" w:cs="Arial"/>
          <w:b/>
          <w:sz w:val="22"/>
        </w:rPr>
        <w:t xml:space="preserve"> </w:t>
      </w:r>
    </w:p>
    <w:p w14:paraId="609DC229" w14:textId="77777777" w:rsidR="00E51E71" w:rsidRPr="00657927" w:rsidRDefault="00E51E71" w:rsidP="00E51E71">
      <w:pPr>
        <w:spacing w:after="0" w:line="240" w:lineRule="auto"/>
        <w:rPr>
          <w:rFonts w:ascii="Arial" w:eastAsia="Calibri" w:hAnsi="Arial" w:cs="Arial"/>
          <w:b/>
          <w:sz w:val="22"/>
        </w:rPr>
      </w:pPr>
    </w:p>
    <w:p w14:paraId="232B86CD" w14:textId="77777777" w:rsidR="008F3056" w:rsidRPr="00657927" w:rsidRDefault="008F3056" w:rsidP="008F3056">
      <w:pPr>
        <w:spacing w:after="120" w:line="240" w:lineRule="auto"/>
        <w:rPr>
          <w:rFonts w:ascii="Arial" w:eastAsia="Times New Roman" w:hAnsi="Arial" w:cs="Arial"/>
          <w:bCs/>
          <w:color w:val="000000"/>
          <w:sz w:val="20"/>
          <w:szCs w:val="20"/>
          <w:lang w:eastAsia="es-CO"/>
        </w:rPr>
      </w:pPr>
      <w:r w:rsidRPr="00657927">
        <w:rPr>
          <w:rFonts w:ascii="Arial" w:eastAsia="Times New Roman" w:hAnsi="Arial" w:cs="Arial"/>
          <w:bCs/>
          <w:color w:val="000000"/>
          <w:sz w:val="20"/>
          <w:szCs w:val="20"/>
          <w:lang w:eastAsia="es-CO"/>
        </w:rPr>
        <w:t xml:space="preserve">Para las elecciones a la Presidencia de la República, la Ley 996 de 2005 prohíbe la contratación directa por parte de todos los entes del Estado. Así lo señala su artículo 33, limitación que se aplica durante los cuatro (4) meses anteriores a la elección presidencial y hasta la realización de la elección en la segunda vuelta, coincidiendo con la delimitación temporal señalada para la campaña política. </w:t>
      </w:r>
    </w:p>
    <w:p w14:paraId="57DF373F" w14:textId="0D40695C" w:rsidR="008F3056" w:rsidRPr="00657927" w:rsidRDefault="008F3056" w:rsidP="008F3056">
      <w:pPr>
        <w:pStyle w:val="Textoindependiente"/>
        <w:spacing w:after="120" w:line="240" w:lineRule="auto"/>
        <w:rPr>
          <w:sz w:val="20"/>
          <w:szCs w:val="20"/>
        </w:rPr>
      </w:pPr>
      <w:r w:rsidRPr="00657927">
        <w:rPr>
          <w:sz w:val="20"/>
          <w:szCs w:val="20"/>
        </w:rPr>
        <w:t>Por su parte, el artículo 2, numeral 4 de la Ley 1150 de 2007, establece las causales específicas y de aplicación restrictiva para la escogencia del contratista a través de la modalidad de selección de contratación directa, en su orden: i) la urgencia manifiesta; ii) la contratación entre entidades estatales; iii) cuando no exista pluralidad de oferentes; iv) contratos de prestación de servicios profesionales y de apoyo a la gestión; v) contratos para la ejecución de contratos artísticos que sólo pueden encomendarse a determinadas personas naturales; vi) adquisición y arrendamiento de bienes inmuebles; vii) contratos de empréstitos; viii) contratación de bienes y servicios del sector defensa que requieran reserva; ix) contratos para el desarrollo de actividades científicas y tecnológicas; y x) contratos de encargo fiduciario que celebren las entidades territoriales cuando inicien el acuerdo de reestructuración de pasivos.</w:t>
      </w:r>
      <w:r w:rsidRPr="00657927">
        <w:rPr>
          <w:rFonts w:eastAsia="Calibri"/>
          <w:sz w:val="20"/>
          <w:szCs w:val="20"/>
        </w:rPr>
        <w:t xml:space="preserve"> </w:t>
      </w:r>
    </w:p>
    <w:p w14:paraId="1620BD13" w14:textId="072768C1" w:rsidR="003B0FB6" w:rsidRPr="00657927" w:rsidRDefault="002B5110" w:rsidP="002B5110">
      <w:pPr>
        <w:spacing w:after="0" w:line="240" w:lineRule="auto"/>
        <w:rPr>
          <w:rFonts w:ascii="Arial" w:eastAsia="Calibri" w:hAnsi="Arial" w:cs="Arial"/>
          <w:b/>
          <w:sz w:val="22"/>
        </w:rPr>
      </w:pPr>
      <w:r w:rsidRPr="00657927">
        <w:rPr>
          <w:rFonts w:ascii="Arial" w:eastAsia="Calibri" w:hAnsi="Arial" w:cs="Arial"/>
          <w:b/>
          <w:sz w:val="22"/>
        </w:rPr>
        <w:t xml:space="preserve">LEY DE GARANTÍAS ‒ Excepciones a las restricciones </w:t>
      </w:r>
    </w:p>
    <w:p w14:paraId="3863266E" w14:textId="77777777" w:rsidR="002B5110" w:rsidRPr="00657927" w:rsidRDefault="002B5110" w:rsidP="002B5110">
      <w:pPr>
        <w:spacing w:after="0" w:line="240" w:lineRule="auto"/>
        <w:rPr>
          <w:rFonts w:ascii="Arial" w:eastAsia="Calibri" w:hAnsi="Arial" w:cs="Arial"/>
          <w:b/>
          <w:sz w:val="22"/>
        </w:rPr>
      </w:pPr>
    </w:p>
    <w:p w14:paraId="4C7BDF46" w14:textId="776550A0" w:rsidR="003B0FB6" w:rsidRPr="00657927" w:rsidRDefault="00056F0D" w:rsidP="00056F0D">
      <w:pPr>
        <w:spacing w:line="240" w:lineRule="auto"/>
        <w:rPr>
          <w:rFonts w:ascii="Arial" w:hAnsi="Arial" w:cs="Arial"/>
          <w:color w:val="000000" w:themeColor="text1"/>
          <w:sz w:val="20"/>
          <w:szCs w:val="20"/>
          <w:lang w:val="es-ES_tradnl" w:eastAsia="es-ES_tradnl"/>
        </w:rPr>
      </w:pPr>
      <w:r w:rsidRPr="00657927">
        <w:rPr>
          <w:rFonts w:ascii="Arial" w:hAnsi="Arial" w:cs="Arial"/>
          <w:color w:val="000000" w:themeColor="text1"/>
          <w:sz w:val="20"/>
          <w:szCs w:val="20"/>
          <w:lang w:val="es-ES_tradnl" w:eastAsia="es-ES_tradnl"/>
        </w:rPr>
        <w:t xml:space="preserve">Las excepciones a las restricciones consagradas en la Ley 996 de 2005 se originan en la necesidad de darle continuidad a la dinámica estatal, de manera que cuente con la posibilidad de atender emergencias, evitando su inactividad y salvaguardando sus fines esenciales, sobre dichas excepciones el Consejo de Estado ha precisado que «[…] protegen diversos tipos de urgencias que </w:t>
      </w:r>
      <w:r w:rsidRPr="00657927">
        <w:rPr>
          <w:rFonts w:ascii="Arial" w:hAnsi="Arial" w:cs="Arial"/>
          <w:color w:val="000000" w:themeColor="text1"/>
          <w:sz w:val="20"/>
          <w:szCs w:val="20"/>
          <w:lang w:val="es-ES_tradnl" w:eastAsia="es-ES_tradnl"/>
        </w:rPr>
        <w:lastRenderedPageBreak/>
        <w:t>tienden a no restringir desproporcionadamente la acción del Estado en el cumplimiento de sus fines que podrían llevarlo a insalvables encrucijadas por su inactividad ante situaciones urgentes»</w:t>
      </w:r>
    </w:p>
    <w:p w14:paraId="15D4E9D2" w14:textId="241AE0CD" w:rsidR="00056F0D" w:rsidRPr="00657927" w:rsidRDefault="00056F0D" w:rsidP="00056F0D">
      <w:pPr>
        <w:spacing w:line="240" w:lineRule="auto"/>
        <w:rPr>
          <w:rFonts w:ascii="Arial" w:eastAsia="Calibri" w:hAnsi="Arial" w:cs="Arial"/>
          <w:b/>
          <w:sz w:val="20"/>
          <w:szCs w:val="20"/>
        </w:rPr>
      </w:pPr>
      <w:r w:rsidRPr="00657927">
        <w:rPr>
          <w:rFonts w:ascii="Arial" w:eastAsia="Times New Roman" w:hAnsi="Arial" w:cs="Arial"/>
          <w:bCs/>
          <w:color w:val="000000"/>
          <w:sz w:val="20"/>
          <w:szCs w:val="20"/>
          <w:lang w:eastAsia="es-CO"/>
        </w:rPr>
        <w:t>De otro lado, para efectos de las elecciones presidenciales, a la prohibición de acudir a la modalidad de contratación directa durante el periodo electoral, se sumarán las restricciones generales que prevé la Ley de Garantías para los comicios que definen el acceso a cargos de elección popular, comoquiera que las elecciones presidenciales hacen parte de estos. No obstante, están exceptuados de dicha restricción los contratos relacionados con la defensa y seguridad del Estado, aquellos necesarios para atender emergencias o relacionados con la reconstrucción de infraestructura afectada por atentados, acciones terroristas, desastres naturales o casos de fuerza mayor, y los que deban realizar las entidades sanitarias y hospitalarias, de acuerdo con lo establecido en el artículo 33 de la Ley 996 de 2005</w:t>
      </w:r>
    </w:p>
    <w:p w14:paraId="4A1EF4B0" w14:textId="029F3E38" w:rsidR="003B0FB6" w:rsidRPr="00657927" w:rsidRDefault="003B0FB6" w:rsidP="00D12124">
      <w:pPr>
        <w:rPr>
          <w:rFonts w:ascii="Arial" w:eastAsia="Calibri" w:hAnsi="Arial" w:cs="Arial"/>
          <w:b/>
          <w:sz w:val="22"/>
        </w:rPr>
      </w:pPr>
    </w:p>
    <w:p w14:paraId="3222A982" w14:textId="76CDBEC9" w:rsidR="00497836" w:rsidRPr="00657927" w:rsidRDefault="00497836" w:rsidP="00D12124">
      <w:pPr>
        <w:rPr>
          <w:rFonts w:ascii="Arial" w:eastAsia="Calibri" w:hAnsi="Arial" w:cs="Arial"/>
          <w:b/>
          <w:sz w:val="22"/>
        </w:rPr>
      </w:pPr>
    </w:p>
    <w:p w14:paraId="4E1D1EB4" w14:textId="4E2FB8A1" w:rsidR="00497836" w:rsidRPr="00657927" w:rsidRDefault="00497836" w:rsidP="00D12124">
      <w:pPr>
        <w:rPr>
          <w:rFonts w:ascii="Arial" w:eastAsia="Calibri" w:hAnsi="Arial" w:cs="Arial"/>
          <w:b/>
          <w:sz w:val="22"/>
        </w:rPr>
      </w:pPr>
    </w:p>
    <w:p w14:paraId="17CADF25" w14:textId="5CDF3C12" w:rsidR="00497836" w:rsidRPr="00657927" w:rsidRDefault="00497836" w:rsidP="00D12124">
      <w:pPr>
        <w:rPr>
          <w:rFonts w:ascii="Arial" w:eastAsia="Calibri" w:hAnsi="Arial" w:cs="Arial"/>
          <w:b/>
          <w:sz w:val="22"/>
        </w:rPr>
      </w:pPr>
    </w:p>
    <w:p w14:paraId="7B107021" w14:textId="40AA89EA" w:rsidR="00497836" w:rsidRPr="00657927" w:rsidRDefault="00497836" w:rsidP="00D12124">
      <w:pPr>
        <w:rPr>
          <w:rFonts w:ascii="Arial" w:eastAsia="Calibri" w:hAnsi="Arial" w:cs="Arial"/>
          <w:b/>
          <w:sz w:val="22"/>
        </w:rPr>
      </w:pPr>
    </w:p>
    <w:p w14:paraId="6979AD72" w14:textId="7BFFEDA4" w:rsidR="00497836" w:rsidRPr="00657927" w:rsidRDefault="00497836" w:rsidP="00D12124">
      <w:pPr>
        <w:rPr>
          <w:rFonts w:ascii="Arial" w:eastAsia="Calibri" w:hAnsi="Arial" w:cs="Arial"/>
          <w:b/>
          <w:sz w:val="22"/>
        </w:rPr>
      </w:pPr>
    </w:p>
    <w:p w14:paraId="244C96C1" w14:textId="29402C6D" w:rsidR="00497836" w:rsidRPr="00657927" w:rsidRDefault="00497836" w:rsidP="00D12124">
      <w:pPr>
        <w:rPr>
          <w:rFonts w:ascii="Arial" w:eastAsia="Calibri" w:hAnsi="Arial" w:cs="Arial"/>
          <w:b/>
          <w:sz w:val="22"/>
        </w:rPr>
      </w:pPr>
    </w:p>
    <w:p w14:paraId="1DF521EC" w14:textId="602329C8" w:rsidR="00497836" w:rsidRPr="00657927" w:rsidRDefault="00497836" w:rsidP="00D12124">
      <w:pPr>
        <w:rPr>
          <w:rFonts w:ascii="Arial" w:eastAsia="Calibri" w:hAnsi="Arial" w:cs="Arial"/>
          <w:b/>
          <w:sz w:val="22"/>
        </w:rPr>
      </w:pPr>
    </w:p>
    <w:p w14:paraId="4006CFB3" w14:textId="605ACB09" w:rsidR="00497836" w:rsidRPr="00657927" w:rsidRDefault="00497836" w:rsidP="00D12124">
      <w:pPr>
        <w:rPr>
          <w:rFonts w:ascii="Arial" w:eastAsia="Calibri" w:hAnsi="Arial" w:cs="Arial"/>
          <w:b/>
          <w:sz w:val="22"/>
        </w:rPr>
      </w:pPr>
    </w:p>
    <w:p w14:paraId="162BFD47" w14:textId="30A03A93" w:rsidR="00497836" w:rsidRPr="00657927" w:rsidRDefault="00497836" w:rsidP="00D12124">
      <w:pPr>
        <w:rPr>
          <w:rFonts w:ascii="Arial" w:eastAsia="Calibri" w:hAnsi="Arial" w:cs="Arial"/>
          <w:b/>
          <w:sz w:val="22"/>
        </w:rPr>
      </w:pPr>
    </w:p>
    <w:p w14:paraId="0DF3F292" w14:textId="62AD845B" w:rsidR="00497836" w:rsidRPr="00657927" w:rsidRDefault="00497836" w:rsidP="00D12124">
      <w:pPr>
        <w:rPr>
          <w:rFonts w:ascii="Arial" w:eastAsia="Calibri" w:hAnsi="Arial" w:cs="Arial"/>
          <w:b/>
          <w:sz w:val="22"/>
        </w:rPr>
      </w:pPr>
    </w:p>
    <w:p w14:paraId="35BB958A" w14:textId="77777777" w:rsidR="00497836" w:rsidRPr="00657927" w:rsidRDefault="00497836" w:rsidP="00D12124">
      <w:pPr>
        <w:rPr>
          <w:rFonts w:ascii="Arial" w:eastAsia="Calibri" w:hAnsi="Arial" w:cs="Arial"/>
          <w:b/>
          <w:sz w:val="22"/>
        </w:rPr>
      </w:pPr>
    </w:p>
    <w:p w14:paraId="4B5CE844" w14:textId="77777777" w:rsidR="008F3056" w:rsidRPr="00657927" w:rsidRDefault="008F3056" w:rsidP="00D12124">
      <w:pPr>
        <w:rPr>
          <w:rFonts w:ascii="Arial" w:eastAsia="Calibri" w:hAnsi="Arial" w:cs="Arial"/>
          <w:sz w:val="22"/>
        </w:rPr>
      </w:pPr>
    </w:p>
    <w:p w14:paraId="6F7B5752" w14:textId="77777777" w:rsidR="00056F0D" w:rsidRPr="00657927" w:rsidRDefault="00056F0D" w:rsidP="00D12124">
      <w:pPr>
        <w:rPr>
          <w:rFonts w:ascii="Arial" w:eastAsia="Calibri" w:hAnsi="Arial" w:cs="Arial"/>
          <w:sz w:val="22"/>
        </w:rPr>
      </w:pPr>
    </w:p>
    <w:p w14:paraId="344D95D1" w14:textId="77777777" w:rsidR="00056F0D" w:rsidRPr="00657927" w:rsidRDefault="00056F0D" w:rsidP="00D12124">
      <w:pPr>
        <w:rPr>
          <w:rFonts w:ascii="Arial" w:eastAsia="Calibri" w:hAnsi="Arial" w:cs="Arial"/>
          <w:sz w:val="22"/>
        </w:rPr>
      </w:pPr>
    </w:p>
    <w:p w14:paraId="0AD374C4" w14:textId="77777777" w:rsidR="00056F0D" w:rsidRPr="00657927" w:rsidRDefault="00056F0D" w:rsidP="00D12124">
      <w:pPr>
        <w:rPr>
          <w:rFonts w:ascii="Arial" w:eastAsia="Calibri" w:hAnsi="Arial" w:cs="Arial"/>
          <w:sz w:val="22"/>
        </w:rPr>
      </w:pPr>
    </w:p>
    <w:p w14:paraId="63E1BF0F" w14:textId="77777777" w:rsidR="00056F0D" w:rsidRPr="00657927" w:rsidRDefault="00056F0D" w:rsidP="00D12124">
      <w:pPr>
        <w:rPr>
          <w:rFonts w:ascii="Arial" w:eastAsia="Calibri" w:hAnsi="Arial" w:cs="Arial"/>
          <w:sz w:val="22"/>
        </w:rPr>
      </w:pPr>
    </w:p>
    <w:p w14:paraId="45E4E509" w14:textId="77777777" w:rsidR="00056F0D" w:rsidRPr="00657927" w:rsidRDefault="00056F0D" w:rsidP="00D12124">
      <w:pPr>
        <w:rPr>
          <w:rFonts w:ascii="Arial" w:eastAsia="Calibri" w:hAnsi="Arial" w:cs="Arial"/>
          <w:sz w:val="22"/>
        </w:rPr>
      </w:pPr>
    </w:p>
    <w:p w14:paraId="2D9CB7A2" w14:textId="01891A13" w:rsidR="00A75AC0" w:rsidRPr="00657927" w:rsidRDefault="00A75AC0" w:rsidP="00A75AC0">
      <w:pPr>
        <w:jc w:val="right"/>
        <w:rPr>
          <w:rFonts w:ascii="Arial" w:eastAsia="Calibri" w:hAnsi="Arial" w:cs="Arial"/>
          <w:sz w:val="22"/>
        </w:rPr>
      </w:pPr>
      <w:r w:rsidRPr="00657927">
        <w:rPr>
          <w:rFonts w:ascii="Arial" w:eastAsia="Times New Roman" w:hAnsi="Arial" w:cs="Arial"/>
          <w:noProof/>
          <w:sz w:val="20"/>
          <w:szCs w:val="20"/>
          <w:lang w:val="en-US"/>
        </w:rPr>
        <w:lastRenderedPageBreak/>
        <w:drawing>
          <wp:inline distT="0" distB="0" distL="0" distR="0" wp14:anchorId="739D059D" wp14:editId="18E0C242">
            <wp:extent cx="2400300" cy="619125"/>
            <wp:effectExtent l="0" t="0" r="0" b="952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00300" cy="619125"/>
                    </a:xfrm>
                    <a:prstGeom prst="rect">
                      <a:avLst/>
                    </a:prstGeom>
                    <a:noFill/>
                    <a:ln>
                      <a:noFill/>
                    </a:ln>
                  </pic:spPr>
                </pic:pic>
              </a:graphicData>
            </a:graphic>
          </wp:inline>
        </w:drawing>
      </w:r>
    </w:p>
    <w:p w14:paraId="54ECBF08" w14:textId="77777777" w:rsidR="00A75AC0" w:rsidRPr="00657927" w:rsidRDefault="00A75AC0" w:rsidP="00A75AC0">
      <w:pPr>
        <w:spacing w:before="37" w:line="200" w:lineRule="exact"/>
        <w:ind w:right="536"/>
        <w:jc w:val="right"/>
        <w:rPr>
          <w:rFonts w:ascii="Arial" w:eastAsia="Arial" w:hAnsi="Arial" w:cs="Arial"/>
          <w:sz w:val="18"/>
          <w:szCs w:val="18"/>
        </w:rPr>
      </w:pPr>
      <w:r w:rsidRPr="00657927">
        <w:rPr>
          <w:rFonts w:ascii="Arial" w:eastAsia="Arial" w:hAnsi="Arial" w:cs="Arial"/>
          <w:b/>
          <w:color w:val="585858"/>
          <w:position w:val="-1"/>
          <w:sz w:val="18"/>
          <w:szCs w:val="18"/>
        </w:rPr>
        <w:t>CCE-DES-FM-17</w:t>
      </w:r>
    </w:p>
    <w:p w14:paraId="323C31F7" w14:textId="04B8C90B" w:rsidR="00FE0395" w:rsidRPr="00657927" w:rsidRDefault="00FE0395" w:rsidP="00D12124">
      <w:pPr>
        <w:rPr>
          <w:rFonts w:ascii="Arial" w:eastAsia="Calibri" w:hAnsi="Arial" w:cs="Arial"/>
          <w:b/>
          <w:sz w:val="22"/>
        </w:rPr>
      </w:pPr>
      <w:r w:rsidRPr="00657927">
        <w:rPr>
          <w:rFonts w:ascii="Arial" w:eastAsia="Calibri" w:hAnsi="Arial" w:cs="Arial"/>
          <w:sz w:val="22"/>
        </w:rPr>
        <w:t xml:space="preserve">Bogotá D.C., </w:t>
      </w:r>
      <w:r w:rsidR="00A75AC0" w:rsidRPr="00657927">
        <w:rPr>
          <w:rFonts w:ascii="Arial" w:eastAsia="Calibri" w:hAnsi="Arial" w:cs="Arial"/>
          <w:sz w:val="22"/>
        </w:rPr>
        <w:t>Agosto10 de 2021</w:t>
      </w:r>
    </w:p>
    <w:p w14:paraId="535DD622" w14:textId="77777777" w:rsidR="00FE0395" w:rsidRPr="00657927" w:rsidRDefault="00FE0395" w:rsidP="00FE0395">
      <w:pPr>
        <w:tabs>
          <w:tab w:val="left" w:pos="3374"/>
        </w:tabs>
        <w:spacing w:after="0"/>
        <w:rPr>
          <w:rFonts w:ascii="Arial" w:eastAsia="Calibri" w:hAnsi="Arial" w:cs="Arial"/>
          <w:noProof/>
          <w:lang w:val="es-ES_tradnl"/>
        </w:rPr>
      </w:pPr>
    </w:p>
    <w:p w14:paraId="32503595" w14:textId="623B1982" w:rsidR="00904CD9" w:rsidRPr="00657927" w:rsidRDefault="00904CD9" w:rsidP="00FE0395">
      <w:pPr>
        <w:spacing w:after="0" w:line="240" w:lineRule="auto"/>
        <w:rPr>
          <w:rFonts w:ascii="Arial" w:eastAsia="Calibri" w:hAnsi="Arial" w:cs="Arial"/>
          <w:sz w:val="22"/>
          <w:lang w:val="es-CO"/>
        </w:rPr>
      </w:pPr>
      <w:r w:rsidRPr="00657927">
        <w:rPr>
          <w:rFonts w:ascii="Arial" w:eastAsia="Calibri" w:hAnsi="Arial" w:cs="Arial"/>
          <w:sz w:val="22"/>
          <w:lang w:val="es-CO"/>
        </w:rPr>
        <w:t>Señor</w:t>
      </w:r>
      <w:r w:rsidR="003B0FB6" w:rsidRPr="00657927">
        <w:rPr>
          <w:rFonts w:ascii="Arial" w:eastAsia="Calibri" w:hAnsi="Arial" w:cs="Arial"/>
          <w:sz w:val="22"/>
          <w:lang w:val="es-CO"/>
        </w:rPr>
        <w:t>a</w:t>
      </w:r>
    </w:p>
    <w:p w14:paraId="2A99D125" w14:textId="77AE2821" w:rsidR="00645CE0" w:rsidRPr="00657927" w:rsidRDefault="003B0FB6" w:rsidP="00FE0395">
      <w:pPr>
        <w:spacing w:after="0" w:line="240" w:lineRule="auto"/>
        <w:rPr>
          <w:rFonts w:ascii="Arial" w:eastAsia="Calibri" w:hAnsi="Arial" w:cs="Arial"/>
          <w:b/>
          <w:sz w:val="22"/>
          <w:lang w:val="es-CO"/>
        </w:rPr>
      </w:pPr>
      <w:r w:rsidRPr="00657927">
        <w:rPr>
          <w:rFonts w:ascii="Arial" w:eastAsia="Calibri" w:hAnsi="Arial" w:cs="Arial"/>
          <w:b/>
          <w:sz w:val="22"/>
          <w:lang w:val="es-CO"/>
        </w:rPr>
        <w:t>Viviana Andrea Tabares Henao</w:t>
      </w:r>
    </w:p>
    <w:p w14:paraId="2AAF63C0" w14:textId="0B7FD082" w:rsidR="00901CD9" w:rsidRPr="00657927" w:rsidRDefault="003B0FB6" w:rsidP="00901CD9">
      <w:pPr>
        <w:spacing w:after="0" w:line="240" w:lineRule="auto"/>
        <w:rPr>
          <w:rFonts w:ascii="Arial" w:eastAsia="Times New Roman" w:hAnsi="Arial" w:cs="Arial"/>
          <w:sz w:val="22"/>
          <w:lang w:eastAsia="es-CO"/>
        </w:rPr>
      </w:pPr>
      <w:r w:rsidRPr="00657927">
        <w:rPr>
          <w:rFonts w:ascii="Arial" w:eastAsia="Times New Roman" w:hAnsi="Arial" w:cs="Arial"/>
          <w:sz w:val="22"/>
          <w:lang w:eastAsia="es-CO"/>
        </w:rPr>
        <w:t>abgvivitae</w:t>
      </w:r>
      <w:r w:rsidR="00901CD9" w:rsidRPr="00657927">
        <w:rPr>
          <w:rFonts w:ascii="Arial" w:eastAsia="Times New Roman" w:hAnsi="Arial" w:cs="Arial"/>
          <w:sz w:val="22"/>
          <w:lang w:eastAsia="es-CO"/>
        </w:rPr>
        <w:t>@</w:t>
      </w:r>
      <w:r w:rsidRPr="00657927">
        <w:rPr>
          <w:rFonts w:ascii="Arial" w:eastAsia="Times New Roman" w:hAnsi="Arial" w:cs="Arial"/>
          <w:sz w:val="22"/>
          <w:lang w:eastAsia="es-CO"/>
        </w:rPr>
        <w:t>g</w:t>
      </w:r>
      <w:r w:rsidR="00901CD9" w:rsidRPr="00657927">
        <w:rPr>
          <w:rFonts w:ascii="Arial" w:eastAsia="Times New Roman" w:hAnsi="Arial" w:cs="Arial"/>
          <w:sz w:val="22"/>
          <w:lang w:eastAsia="es-CO"/>
        </w:rPr>
        <w:t>mail.com</w:t>
      </w:r>
    </w:p>
    <w:p w14:paraId="6377CEDE" w14:textId="77777777" w:rsidR="00901CD9" w:rsidRPr="00657927" w:rsidRDefault="00901CD9" w:rsidP="00901CD9">
      <w:pPr>
        <w:spacing w:after="0" w:line="240" w:lineRule="auto"/>
        <w:rPr>
          <w:rFonts w:ascii="Arial" w:eastAsia="Times New Roman" w:hAnsi="Arial" w:cs="Arial"/>
          <w:color w:val="000000"/>
          <w:sz w:val="22"/>
          <w:lang w:eastAsia="es-CO"/>
        </w:rPr>
      </w:pPr>
    </w:p>
    <w:p w14:paraId="44D4BC65" w14:textId="77777777" w:rsidR="002D5D70" w:rsidRPr="00657927" w:rsidRDefault="002D5D70" w:rsidP="00FE0395">
      <w:pPr>
        <w:spacing w:after="0" w:line="240" w:lineRule="auto"/>
        <w:rPr>
          <w:rFonts w:ascii="Arial" w:eastAsia="Calibri" w:hAnsi="Arial" w:cs="Arial"/>
          <w:sz w:val="22"/>
          <w:lang w:val="es-CO"/>
        </w:rPr>
      </w:pPr>
    </w:p>
    <w:p w14:paraId="52B37521" w14:textId="38443557" w:rsidR="00904CD9" w:rsidRPr="00657927" w:rsidRDefault="00904CD9" w:rsidP="00FE0395">
      <w:pPr>
        <w:spacing w:after="0" w:line="240" w:lineRule="auto"/>
        <w:rPr>
          <w:rFonts w:ascii="Arial" w:hAnsi="Arial" w:cs="Arial"/>
          <w:sz w:val="22"/>
          <w:lang w:val="es-CO"/>
        </w:rPr>
      </w:pPr>
      <w:r w:rsidRPr="00657927">
        <w:rPr>
          <w:rFonts w:ascii="Arial" w:eastAsia="Calibri" w:hAnsi="Arial" w:cs="Arial"/>
          <w:sz w:val="22"/>
          <w:lang w:val="es-CO"/>
        </w:rPr>
        <w:t xml:space="preserve">                                            </w:t>
      </w:r>
      <w:r w:rsidRPr="00657927">
        <w:rPr>
          <w:rFonts w:ascii="Arial" w:eastAsia="Calibri" w:hAnsi="Arial" w:cs="Arial"/>
          <w:b/>
          <w:sz w:val="22"/>
          <w:lang w:val="es-CO"/>
        </w:rPr>
        <w:t>Concepto C –</w:t>
      </w:r>
      <w:r w:rsidR="00AE2AFA" w:rsidRPr="00657927">
        <w:rPr>
          <w:rFonts w:ascii="Arial" w:eastAsia="Calibri" w:hAnsi="Arial" w:cs="Arial"/>
          <w:b/>
          <w:sz w:val="22"/>
          <w:lang w:val="es-CO"/>
        </w:rPr>
        <w:t xml:space="preserve"> </w:t>
      </w:r>
      <w:r w:rsidR="00F0235C" w:rsidRPr="00657927">
        <w:rPr>
          <w:rFonts w:ascii="Arial" w:eastAsia="Calibri" w:hAnsi="Arial" w:cs="Arial"/>
          <w:b/>
          <w:sz w:val="22"/>
          <w:lang w:val="es-CO"/>
        </w:rPr>
        <w:t xml:space="preserve">401 </w:t>
      </w:r>
      <w:r w:rsidR="00285D82" w:rsidRPr="00657927">
        <w:rPr>
          <w:rFonts w:ascii="Arial" w:eastAsia="Calibri" w:hAnsi="Arial" w:cs="Arial"/>
          <w:b/>
          <w:sz w:val="22"/>
          <w:lang w:val="es-CO"/>
        </w:rPr>
        <w:t>de 2021</w:t>
      </w:r>
      <w:r w:rsidR="00B346CC" w:rsidRPr="00657927">
        <w:rPr>
          <w:rFonts w:ascii="Arial" w:hAnsi="Arial" w:cs="Arial"/>
          <w:sz w:val="22"/>
          <w:lang w:val="es-CO"/>
        </w:rPr>
        <w:t xml:space="preserve"> </w:t>
      </w:r>
    </w:p>
    <w:p w14:paraId="6316E3D6" w14:textId="77777777" w:rsidR="00FE0395" w:rsidRPr="00657927" w:rsidRDefault="00FE0395" w:rsidP="00FE0395">
      <w:pPr>
        <w:spacing w:after="0" w:line="240" w:lineRule="auto"/>
        <w:rPr>
          <w:rFonts w:ascii="Arial" w:eastAsia="Calibri" w:hAnsi="Arial" w:cs="Arial"/>
          <w:b/>
          <w:sz w:val="22"/>
          <w:highlight w:val="yellow"/>
          <w:lang w:val="es-CO"/>
        </w:rPr>
      </w:pPr>
    </w:p>
    <w:tbl>
      <w:tblPr>
        <w:tblStyle w:val="Tablaconcuadrcula1"/>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FE0395" w:rsidRPr="00657927" w14:paraId="1701BC3D" w14:textId="77777777" w:rsidTr="008615B3">
        <w:trPr>
          <w:trHeight w:val="1038"/>
        </w:trPr>
        <w:tc>
          <w:tcPr>
            <w:tcW w:w="2689" w:type="dxa"/>
            <w:hideMark/>
          </w:tcPr>
          <w:p w14:paraId="69F7D7B9" w14:textId="77777777" w:rsidR="00FE0395" w:rsidRPr="00657927" w:rsidRDefault="00FE0395" w:rsidP="00BF50D6">
            <w:pPr>
              <w:contextualSpacing/>
              <w:rPr>
                <w:rFonts w:ascii="Arial" w:eastAsia="Calibri" w:hAnsi="Arial" w:cs="Arial"/>
                <w:noProof/>
                <w:sz w:val="22"/>
                <w:lang w:val="es-ES_tradnl"/>
              </w:rPr>
            </w:pPr>
            <w:r w:rsidRPr="00657927">
              <w:rPr>
                <w:rFonts w:ascii="Arial" w:eastAsia="Calibri" w:hAnsi="Arial" w:cs="Arial"/>
                <w:b/>
                <w:noProof/>
                <w:sz w:val="22"/>
                <w:lang w:val="es-ES_tradnl"/>
              </w:rPr>
              <w:t>Temas:</w:t>
            </w:r>
            <w:r w:rsidRPr="00657927">
              <w:rPr>
                <w:rFonts w:ascii="Arial" w:eastAsia="Calibri" w:hAnsi="Arial" w:cs="Arial"/>
                <w:noProof/>
                <w:sz w:val="22"/>
                <w:lang w:val="es-ES_tradnl"/>
              </w:rPr>
              <w:t xml:space="preserve">        </w:t>
            </w:r>
          </w:p>
        </w:tc>
        <w:tc>
          <w:tcPr>
            <w:tcW w:w="6237" w:type="dxa"/>
            <w:hideMark/>
          </w:tcPr>
          <w:p w14:paraId="5D907E1C" w14:textId="38498FE1" w:rsidR="00FE0395" w:rsidRPr="00657927" w:rsidRDefault="0024781B" w:rsidP="00F2705B">
            <w:pPr>
              <w:spacing w:after="120"/>
              <w:contextualSpacing/>
              <w:jc w:val="both"/>
              <w:rPr>
                <w:rFonts w:ascii="Arial" w:eastAsia="Calibri" w:hAnsi="Arial" w:cs="Arial"/>
                <w:bCs/>
                <w:sz w:val="22"/>
              </w:rPr>
            </w:pPr>
            <w:r w:rsidRPr="00657927">
              <w:rPr>
                <w:rFonts w:ascii="Arial" w:eastAsia="Calibri" w:hAnsi="Arial" w:cs="Arial"/>
                <w:bCs/>
                <w:sz w:val="22"/>
              </w:rPr>
              <w:t xml:space="preserve">LEY DE GARANTÍAS ELECTORALES </w:t>
            </w:r>
            <w:r w:rsidR="008B3F37" w:rsidRPr="00657927">
              <w:rPr>
                <w:rFonts w:ascii="Arial" w:eastAsia="Calibri" w:hAnsi="Arial" w:cs="Arial"/>
                <w:bCs/>
                <w:sz w:val="22"/>
              </w:rPr>
              <w:t>–</w:t>
            </w:r>
            <w:r w:rsidRPr="00657927">
              <w:rPr>
                <w:rFonts w:ascii="Arial" w:eastAsia="Calibri" w:hAnsi="Arial" w:cs="Arial"/>
                <w:bCs/>
                <w:sz w:val="22"/>
              </w:rPr>
              <w:t xml:space="preserve"> Definición – Finalidad / LEY DE GARANTÍAS </w:t>
            </w:r>
            <w:r w:rsidR="00E8490C" w:rsidRPr="00657927">
              <w:rPr>
                <w:rFonts w:ascii="Arial" w:eastAsia="Calibri" w:hAnsi="Arial" w:cs="Arial"/>
                <w:bCs/>
                <w:sz w:val="22"/>
              </w:rPr>
              <w:t xml:space="preserve">ELECTORALES </w:t>
            </w:r>
            <w:r w:rsidRPr="00657927">
              <w:rPr>
                <w:rFonts w:ascii="Arial" w:eastAsia="Calibri" w:hAnsi="Arial" w:cs="Arial"/>
                <w:bCs/>
                <w:sz w:val="22"/>
              </w:rPr>
              <w:t xml:space="preserve">‒ Restricciones para elecciones – Presidenciales – </w:t>
            </w:r>
            <w:r w:rsidRPr="00657927">
              <w:rPr>
                <w:rFonts w:ascii="Arial" w:eastAsia="Times New Roman" w:hAnsi="Arial" w:cs="Arial"/>
                <w:bCs/>
                <w:color w:val="000000"/>
                <w:sz w:val="22"/>
                <w:lang w:eastAsia="es-CO"/>
              </w:rPr>
              <w:t>Cargos de elección popular /</w:t>
            </w:r>
            <w:r w:rsidR="009B2854" w:rsidRPr="00657927">
              <w:rPr>
                <w:rFonts w:ascii="Arial" w:eastAsia="Times New Roman" w:hAnsi="Arial" w:cs="Arial"/>
                <w:bCs/>
                <w:color w:val="000000"/>
                <w:sz w:val="22"/>
                <w:lang w:eastAsia="es-CO"/>
              </w:rPr>
              <w:t xml:space="preserve"> </w:t>
            </w:r>
            <w:r w:rsidR="00036835" w:rsidRPr="00657927">
              <w:rPr>
                <w:rFonts w:ascii="Arial" w:eastAsia="Calibri" w:hAnsi="Arial" w:cs="Arial"/>
                <w:bCs/>
                <w:sz w:val="22"/>
              </w:rPr>
              <w:t>LEY DE GARANTÍAS</w:t>
            </w:r>
            <w:r w:rsidR="00E8490C" w:rsidRPr="00657927">
              <w:rPr>
                <w:rFonts w:ascii="Arial" w:eastAsia="Calibri" w:hAnsi="Arial" w:cs="Arial"/>
                <w:bCs/>
                <w:sz w:val="22"/>
              </w:rPr>
              <w:t xml:space="preserve"> ELECTORALES</w:t>
            </w:r>
            <w:r w:rsidR="006031C8" w:rsidRPr="00657927">
              <w:rPr>
                <w:rFonts w:ascii="Arial" w:eastAsia="Calibri" w:hAnsi="Arial" w:cs="Arial"/>
                <w:bCs/>
                <w:sz w:val="22"/>
                <w:lang w:val="es-CO"/>
              </w:rPr>
              <w:t xml:space="preserve"> </w:t>
            </w:r>
            <w:r w:rsidR="0022203E" w:rsidRPr="00657927">
              <w:rPr>
                <w:rFonts w:ascii="Arial" w:eastAsia="Calibri" w:hAnsi="Arial" w:cs="Arial"/>
                <w:bCs/>
                <w:sz w:val="22"/>
              </w:rPr>
              <w:t xml:space="preserve">– </w:t>
            </w:r>
            <w:r w:rsidR="00BF50D6" w:rsidRPr="00657927">
              <w:rPr>
                <w:rFonts w:ascii="Arial" w:eastAsia="Calibri" w:hAnsi="Arial" w:cs="Arial"/>
                <w:bCs/>
                <w:sz w:val="22"/>
              </w:rPr>
              <w:t>Restricciones a la contratación directa – destinatarios /</w:t>
            </w:r>
            <w:r w:rsidR="00BF50D6" w:rsidRPr="00657927">
              <w:rPr>
                <w:rFonts w:ascii="Arial" w:eastAsia="Calibri" w:hAnsi="Arial" w:cs="Arial"/>
                <w:b/>
                <w:sz w:val="22"/>
              </w:rPr>
              <w:t xml:space="preserve"> </w:t>
            </w:r>
            <w:r w:rsidR="00BF50D6" w:rsidRPr="00657927">
              <w:rPr>
                <w:rFonts w:ascii="Arial" w:eastAsia="Calibri" w:hAnsi="Arial" w:cs="Arial"/>
                <w:bCs/>
                <w:sz w:val="22"/>
              </w:rPr>
              <w:t xml:space="preserve">LEY DE GARANTÍAS ELECTORALES - </w:t>
            </w:r>
            <w:r w:rsidR="0022203E" w:rsidRPr="00657927">
              <w:rPr>
                <w:rFonts w:ascii="Arial" w:eastAsia="Calibri" w:hAnsi="Arial" w:cs="Arial"/>
                <w:bCs/>
                <w:sz w:val="22"/>
              </w:rPr>
              <w:t>excepciones a las restricciones</w:t>
            </w:r>
            <w:r w:rsidR="00BF50D6" w:rsidRPr="00657927">
              <w:rPr>
                <w:rFonts w:ascii="Arial" w:eastAsia="Calibri" w:hAnsi="Arial" w:cs="Arial"/>
                <w:bCs/>
                <w:sz w:val="22"/>
              </w:rPr>
              <w:t xml:space="preserve"> </w:t>
            </w:r>
          </w:p>
          <w:p w14:paraId="6ABDB916" w14:textId="77777777" w:rsidR="0024781B" w:rsidRPr="00657927" w:rsidRDefault="0024781B">
            <w:pPr>
              <w:spacing w:after="120"/>
              <w:contextualSpacing/>
              <w:jc w:val="both"/>
              <w:rPr>
                <w:rFonts w:ascii="Arial" w:eastAsia="Calibri" w:hAnsi="Arial" w:cs="Arial"/>
                <w:sz w:val="22"/>
              </w:rPr>
            </w:pPr>
          </w:p>
          <w:p w14:paraId="641BBBD5" w14:textId="5AB7F074" w:rsidR="008615B3" w:rsidRPr="00657927" w:rsidRDefault="008615B3">
            <w:pPr>
              <w:spacing w:after="120"/>
              <w:contextualSpacing/>
              <w:jc w:val="both"/>
              <w:rPr>
                <w:rFonts w:ascii="Arial" w:eastAsia="Calibri" w:hAnsi="Arial" w:cs="Arial"/>
                <w:b/>
                <w:sz w:val="22"/>
              </w:rPr>
            </w:pPr>
          </w:p>
        </w:tc>
      </w:tr>
      <w:tr w:rsidR="00FE0395" w:rsidRPr="00657927" w14:paraId="4074FCE6" w14:textId="77777777" w:rsidTr="008615B3">
        <w:tc>
          <w:tcPr>
            <w:tcW w:w="2689" w:type="dxa"/>
          </w:tcPr>
          <w:p w14:paraId="389F2C2E" w14:textId="77777777" w:rsidR="00FE0395" w:rsidRPr="00657927" w:rsidRDefault="00FE0395" w:rsidP="00BF50D6">
            <w:pPr>
              <w:contextualSpacing/>
              <w:rPr>
                <w:rFonts w:ascii="Arial" w:eastAsia="Calibri" w:hAnsi="Arial" w:cs="Arial"/>
                <w:b/>
                <w:noProof/>
                <w:sz w:val="22"/>
                <w:lang w:val="es-ES_tradnl"/>
              </w:rPr>
            </w:pPr>
            <w:r w:rsidRPr="00657927">
              <w:rPr>
                <w:rFonts w:ascii="Arial" w:eastAsia="Calibri" w:hAnsi="Arial" w:cs="Arial"/>
                <w:b/>
                <w:noProof/>
                <w:sz w:val="22"/>
                <w:lang w:val="es-ES_tradnl"/>
              </w:rPr>
              <w:t>Radicación:</w:t>
            </w:r>
            <w:r w:rsidRPr="00657927">
              <w:rPr>
                <w:rFonts w:ascii="Arial" w:eastAsia="Calibri" w:hAnsi="Arial" w:cs="Arial"/>
                <w:noProof/>
                <w:sz w:val="22"/>
                <w:lang w:val="es-ES_tradnl"/>
              </w:rPr>
              <w:t xml:space="preserve">                              </w:t>
            </w:r>
          </w:p>
        </w:tc>
        <w:tc>
          <w:tcPr>
            <w:tcW w:w="6237" w:type="dxa"/>
          </w:tcPr>
          <w:p w14:paraId="4D6EA725" w14:textId="31467833" w:rsidR="00FE0395" w:rsidRPr="00657927" w:rsidRDefault="00FE0395" w:rsidP="00F2705B">
            <w:pPr>
              <w:spacing w:after="200" w:line="276" w:lineRule="auto"/>
              <w:contextualSpacing/>
              <w:jc w:val="both"/>
              <w:rPr>
                <w:rFonts w:ascii="Arial" w:eastAsia="Calibri" w:hAnsi="Arial" w:cs="Arial"/>
                <w:noProof/>
                <w:sz w:val="22"/>
                <w:lang w:val="es-ES_tradnl"/>
              </w:rPr>
            </w:pPr>
            <w:r w:rsidRPr="00657927">
              <w:rPr>
                <w:rFonts w:ascii="Arial" w:eastAsia="Calibri" w:hAnsi="Arial" w:cs="Arial"/>
                <w:noProof/>
                <w:sz w:val="22"/>
                <w:lang w:val="es-ES_tradnl"/>
              </w:rPr>
              <w:t xml:space="preserve">Respuesta a consulta </w:t>
            </w:r>
            <w:r w:rsidR="00AE2AFA" w:rsidRPr="00657927">
              <w:rPr>
                <w:rFonts w:ascii="Arial" w:eastAsia="Times New Roman" w:hAnsi="Arial" w:cs="Arial"/>
                <w:color w:val="000000"/>
                <w:sz w:val="22"/>
                <w:lang w:eastAsia="es-ES_tradnl"/>
              </w:rPr>
              <w:t>P20210625005578</w:t>
            </w:r>
          </w:p>
          <w:p w14:paraId="290F0664" w14:textId="77777777" w:rsidR="00FE0395" w:rsidRPr="00657927" w:rsidRDefault="00FE0395" w:rsidP="00BF50D6">
            <w:pPr>
              <w:contextualSpacing/>
              <w:jc w:val="both"/>
              <w:rPr>
                <w:rFonts w:ascii="Arial" w:eastAsia="Calibri" w:hAnsi="Arial" w:cs="Arial"/>
                <w:noProof/>
                <w:sz w:val="22"/>
                <w:lang w:val="es-ES_tradnl"/>
              </w:rPr>
            </w:pPr>
          </w:p>
        </w:tc>
      </w:tr>
    </w:tbl>
    <w:p w14:paraId="0CB3D4D0" w14:textId="77777777" w:rsidR="00FE0395" w:rsidRPr="00657927" w:rsidRDefault="00FE0395" w:rsidP="00FE0395">
      <w:pPr>
        <w:spacing w:after="0" w:line="240" w:lineRule="auto"/>
        <w:rPr>
          <w:rFonts w:ascii="Arial" w:eastAsia="Calibri" w:hAnsi="Arial" w:cs="Arial"/>
          <w:sz w:val="22"/>
          <w:highlight w:val="yellow"/>
          <w:lang w:val="es-CO"/>
        </w:rPr>
      </w:pPr>
    </w:p>
    <w:p w14:paraId="0ADE9D41" w14:textId="6E2B91BE" w:rsidR="00990612" w:rsidRPr="00657927" w:rsidRDefault="00990612" w:rsidP="00FE0395">
      <w:pPr>
        <w:spacing w:after="0" w:line="240" w:lineRule="auto"/>
        <w:rPr>
          <w:rFonts w:ascii="Arial" w:eastAsia="Calibri" w:hAnsi="Arial" w:cs="Arial"/>
          <w:sz w:val="22"/>
          <w:lang w:val="es-CO"/>
        </w:rPr>
      </w:pPr>
      <w:r w:rsidRPr="00657927">
        <w:rPr>
          <w:rFonts w:ascii="Arial" w:eastAsia="Calibri" w:hAnsi="Arial" w:cs="Arial"/>
          <w:sz w:val="22"/>
          <w:lang w:val="es-CO"/>
        </w:rPr>
        <w:t>Estimad</w:t>
      </w:r>
      <w:r w:rsidR="00AE2AFA" w:rsidRPr="00657927">
        <w:rPr>
          <w:rFonts w:ascii="Arial" w:eastAsia="Calibri" w:hAnsi="Arial" w:cs="Arial"/>
          <w:sz w:val="22"/>
          <w:lang w:val="es-CO"/>
        </w:rPr>
        <w:t>a</w:t>
      </w:r>
      <w:r w:rsidRPr="00657927">
        <w:rPr>
          <w:rFonts w:ascii="Arial" w:eastAsia="Calibri" w:hAnsi="Arial" w:cs="Arial"/>
          <w:sz w:val="22"/>
          <w:lang w:val="es-CO"/>
        </w:rPr>
        <w:t xml:space="preserve"> señor</w:t>
      </w:r>
      <w:r w:rsidR="00AE2AFA" w:rsidRPr="00657927">
        <w:rPr>
          <w:rFonts w:ascii="Arial" w:eastAsia="Calibri" w:hAnsi="Arial" w:cs="Arial"/>
          <w:sz w:val="22"/>
          <w:lang w:val="es-CO"/>
        </w:rPr>
        <w:t>a</w:t>
      </w:r>
      <w:r w:rsidRPr="00657927">
        <w:rPr>
          <w:rFonts w:ascii="Arial" w:eastAsia="Calibri" w:hAnsi="Arial" w:cs="Arial"/>
          <w:sz w:val="22"/>
          <w:lang w:val="es-CO"/>
        </w:rPr>
        <w:t xml:space="preserve"> </w:t>
      </w:r>
      <w:r w:rsidR="00AE2AFA" w:rsidRPr="00657927">
        <w:rPr>
          <w:rFonts w:ascii="Arial" w:eastAsia="Calibri" w:hAnsi="Arial" w:cs="Arial"/>
          <w:sz w:val="22"/>
          <w:lang w:val="es-CO"/>
        </w:rPr>
        <w:t>Tabares</w:t>
      </w:r>
      <w:r w:rsidRPr="00657927">
        <w:rPr>
          <w:rFonts w:ascii="Arial" w:eastAsia="Calibri" w:hAnsi="Arial" w:cs="Arial"/>
          <w:sz w:val="22"/>
          <w:lang w:val="es-CO"/>
        </w:rPr>
        <w:t>:</w:t>
      </w:r>
    </w:p>
    <w:p w14:paraId="19436ABB" w14:textId="77777777" w:rsidR="00990612" w:rsidRPr="00657927" w:rsidRDefault="00990612" w:rsidP="00FE0395">
      <w:pPr>
        <w:spacing w:after="0" w:line="240" w:lineRule="auto"/>
        <w:rPr>
          <w:rFonts w:ascii="Arial" w:eastAsia="Calibri" w:hAnsi="Arial" w:cs="Arial"/>
          <w:sz w:val="22"/>
          <w:lang w:val="es-CO"/>
        </w:rPr>
      </w:pPr>
    </w:p>
    <w:p w14:paraId="4A62508A" w14:textId="72C804A4" w:rsidR="00990612" w:rsidRPr="00657927" w:rsidRDefault="00990612" w:rsidP="005A114C">
      <w:pPr>
        <w:spacing w:after="0"/>
        <w:ind w:right="51"/>
        <w:rPr>
          <w:rFonts w:ascii="Arial" w:eastAsia="Calibri" w:hAnsi="Arial" w:cs="Arial"/>
          <w:sz w:val="22"/>
          <w:lang w:val="es-CO"/>
        </w:rPr>
      </w:pPr>
      <w:r w:rsidRPr="00657927">
        <w:rPr>
          <w:rFonts w:ascii="Arial" w:eastAsia="Calibri" w:hAnsi="Arial" w:cs="Arial"/>
          <w:sz w:val="22"/>
          <w:lang w:val="es-CO"/>
        </w:rPr>
        <w:t>En ejercicio de la competencia otorgada por el numeral 8 del artículo 11 y el numeral 5 del artículo 3 del Decreto Ley 4170 de 2011, la Agencia Nacional de Contratación Pública – Colombia Compra Eficiente</w:t>
      </w:r>
      <w:r w:rsidR="00E37E82" w:rsidRPr="00657927">
        <w:rPr>
          <w:rFonts w:ascii="Arial" w:eastAsia="Calibri" w:hAnsi="Arial" w:cs="Arial"/>
          <w:sz w:val="22"/>
          <w:lang w:val="es-CO"/>
        </w:rPr>
        <w:t xml:space="preserve"> – </w:t>
      </w:r>
      <w:r w:rsidRPr="00657927">
        <w:rPr>
          <w:rFonts w:ascii="Arial" w:eastAsia="Calibri" w:hAnsi="Arial" w:cs="Arial"/>
          <w:sz w:val="22"/>
          <w:lang w:val="es-CO"/>
        </w:rPr>
        <w:t xml:space="preserve"> responde la consulta realizada el </w:t>
      </w:r>
      <w:r w:rsidR="006C6A9E" w:rsidRPr="00657927">
        <w:rPr>
          <w:rFonts w:ascii="Arial" w:eastAsia="Calibri" w:hAnsi="Arial" w:cs="Arial"/>
          <w:sz w:val="22"/>
          <w:lang w:val="es-CO"/>
        </w:rPr>
        <w:t>2</w:t>
      </w:r>
      <w:r w:rsidR="00E653AD" w:rsidRPr="00657927">
        <w:rPr>
          <w:rFonts w:ascii="Arial" w:eastAsia="Calibri" w:hAnsi="Arial" w:cs="Arial"/>
          <w:sz w:val="22"/>
          <w:lang w:val="es-CO"/>
        </w:rPr>
        <w:t>9</w:t>
      </w:r>
      <w:r w:rsidR="00E3568A" w:rsidRPr="00657927">
        <w:rPr>
          <w:rFonts w:ascii="Arial" w:eastAsia="Calibri" w:hAnsi="Arial" w:cs="Arial"/>
          <w:sz w:val="22"/>
          <w:lang w:val="es-CO"/>
        </w:rPr>
        <w:t xml:space="preserve"> de </w:t>
      </w:r>
      <w:r w:rsidR="00E653AD" w:rsidRPr="00657927">
        <w:rPr>
          <w:rFonts w:ascii="Arial" w:eastAsia="Calibri" w:hAnsi="Arial" w:cs="Arial"/>
          <w:sz w:val="22"/>
          <w:lang w:val="es-CO"/>
        </w:rPr>
        <w:t>junio</w:t>
      </w:r>
      <w:r w:rsidR="00E3568A" w:rsidRPr="00657927">
        <w:rPr>
          <w:rFonts w:ascii="Arial" w:eastAsia="Calibri" w:hAnsi="Arial" w:cs="Arial"/>
          <w:sz w:val="22"/>
          <w:lang w:val="es-CO"/>
        </w:rPr>
        <w:t xml:space="preserve"> </w:t>
      </w:r>
      <w:r w:rsidRPr="00657927">
        <w:rPr>
          <w:rFonts w:ascii="Arial" w:eastAsia="Calibri" w:hAnsi="Arial" w:cs="Arial"/>
          <w:sz w:val="22"/>
          <w:lang w:val="es-CO"/>
        </w:rPr>
        <w:t>de 202</w:t>
      </w:r>
      <w:r w:rsidR="00570BD6" w:rsidRPr="00657927">
        <w:rPr>
          <w:rFonts w:ascii="Arial" w:eastAsia="Calibri" w:hAnsi="Arial" w:cs="Arial"/>
          <w:sz w:val="22"/>
          <w:lang w:val="es-CO"/>
        </w:rPr>
        <w:t>1</w:t>
      </w:r>
      <w:r w:rsidRPr="00657927">
        <w:rPr>
          <w:rFonts w:ascii="Arial" w:eastAsia="Calibri" w:hAnsi="Arial" w:cs="Arial"/>
          <w:sz w:val="22"/>
          <w:lang w:val="es-CO"/>
        </w:rPr>
        <w:t xml:space="preserve">. </w:t>
      </w:r>
    </w:p>
    <w:p w14:paraId="38B89859" w14:textId="77777777" w:rsidR="00990612" w:rsidRPr="00657927" w:rsidRDefault="00990612" w:rsidP="005A114C">
      <w:pPr>
        <w:spacing w:after="0"/>
        <w:rPr>
          <w:rFonts w:ascii="Arial" w:eastAsia="Calibri" w:hAnsi="Arial" w:cs="Arial"/>
          <w:sz w:val="22"/>
          <w:lang w:val="es-CO"/>
        </w:rPr>
      </w:pPr>
    </w:p>
    <w:p w14:paraId="3B0D1063" w14:textId="09E51B12" w:rsidR="005A114C" w:rsidRPr="00657927" w:rsidRDefault="00990612" w:rsidP="005A114C">
      <w:pPr>
        <w:pStyle w:val="Prrafodelista"/>
        <w:numPr>
          <w:ilvl w:val="0"/>
          <w:numId w:val="6"/>
        </w:numPr>
        <w:tabs>
          <w:tab w:val="left" w:pos="284"/>
        </w:tabs>
        <w:spacing w:after="0"/>
        <w:ind w:left="0" w:firstLine="0"/>
        <w:rPr>
          <w:rFonts w:ascii="Arial" w:eastAsia="Calibri" w:hAnsi="Arial" w:cs="Arial"/>
          <w:b/>
          <w:sz w:val="22"/>
          <w:lang w:val="es-CO"/>
        </w:rPr>
      </w:pPr>
      <w:r w:rsidRPr="00657927">
        <w:rPr>
          <w:rFonts w:ascii="Arial" w:eastAsia="Calibri" w:hAnsi="Arial" w:cs="Arial"/>
          <w:b/>
          <w:sz w:val="22"/>
          <w:lang w:val="es-CO"/>
        </w:rPr>
        <w:t xml:space="preserve">Problemas planteados </w:t>
      </w:r>
    </w:p>
    <w:p w14:paraId="2FBDB7F6" w14:textId="77777777" w:rsidR="005A114C" w:rsidRPr="00657927" w:rsidRDefault="005A114C" w:rsidP="005A114C">
      <w:pPr>
        <w:pStyle w:val="Prrafodelista"/>
        <w:tabs>
          <w:tab w:val="left" w:pos="284"/>
        </w:tabs>
        <w:spacing w:after="0"/>
        <w:ind w:left="0"/>
        <w:rPr>
          <w:rFonts w:ascii="Arial" w:eastAsia="Calibri" w:hAnsi="Arial" w:cs="Arial"/>
          <w:b/>
          <w:sz w:val="22"/>
          <w:lang w:val="es-CO"/>
        </w:rPr>
      </w:pPr>
    </w:p>
    <w:p w14:paraId="70E66300" w14:textId="057E9E96" w:rsidR="00CE170E" w:rsidRPr="00657927" w:rsidRDefault="006B7576" w:rsidP="00535A7F">
      <w:pPr>
        <w:tabs>
          <w:tab w:val="left" w:pos="426"/>
        </w:tabs>
        <w:spacing w:after="0"/>
        <w:rPr>
          <w:rFonts w:ascii="Arial" w:eastAsia="Calibri" w:hAnsi="Arial" w:cs="Arial"/>
          <w:sz w:val="22"/>
        </w:rPr>
      </w:pPr>
      <w:r w:rsidRPr="00657927">
        <w:rPr>
          <w:rFonts w:ascii="Arial" w:eastAsia="Calibri" w:hAnsi="Arial" w:cs="Arial"/>
          <w:sz w:val="22"/>
          <w:lang w:val="es-CO"/>
        </w:rPr>
        <w:t>Usted plantea la</w:t>
      </w:r>
      <w:r w:rsidR="00CD1921" w:rsidRPr="00657927">
        <w:rPr>
          <w:rFonts w:ascii="Arial" w:eastAsia="Calibri" w:hAnsi="Arial" w:cs="Arial"/>
          <w:sz w:val="22"/>
          <w:lang w:val="es-CO"/>
        </w:rPr>
        <w:t xml:space="preserve"> </w:t>
      </w:r>
      <w:r w:rsidR="00936BC1" w:rsidRPr="00657927">
        <w:rPr>
          <w:rFonts w:ascii="Arial" w:eastAsia="Calibri" w:hAnsi="Arial" w:cs="Arial"/>
          <w:sz w:val="22"/>
          <w:lang w:val="es-CO"/>
        </w:rPr>
        <w:t>siguiente consulta</w:t>
      </w:r>
      <w:r w:rsidR="00086AE4" w:rsidRPr="00657927">
        <w:rPr>
          <w:rFonts w:ascii="Arial" w:eastAsia="Calibri" w:hAnsi="Arial" w:cs="Arial"/>
          <w:sz w:val="22"/>
          <w:lang w:val="es-CO"/>
        </w:rPr>
        <w:tab/>
      </w:r>
      <w:r w:rsidR="00562D14" w:rsidRPr="00657927">
        <w:rPr>
          <w:rFonts w:ascii="Arial" w:eastAsia="Calibri" w:hAnsi="Arial" w:cs="Arial"/>
          <w:sz w:val="22"/>
          <w:lang w:val="es-CO"/>
        </w:rPr>
        <w:t xml:space="preserve">: </w:t>
      </w:r>
      <w:bookmarkStart w:id="1" w:name="_Hlk58917991"/>
      <w:bookmarkStart w:id="2" w:name="_Hlk56103000"/>
      <w:r w:rsidR="00990612" w:rsidRPr="00657927">
        <w:rPr>
          <w:rFonts w:ascii="Arial" w:eastAsia="Calibri" w:hAnsi="Arial" w:cs="Arial"/>
          <w:sz w:val="22"/>
          <w:lang w:val="es-CO"/>
        </w:rPr>
        <w:t>«</w:t>
      </w:r>
      <w:r w:rsidR="00F118E5" w:rsidRPr="00657927">
        <w:rPr>
          <w:rFonts w:ascii="Arial" w:eastAsia="Times New Roman" w:hAnsi="Arial" w:cs="Arial"/>
          <w:color w:val="000000"/>
          <w:sz w:val="22"/>
          <w:shd w:val="clear" w:color="auto" w:fill="FFFFFF"/>
          <w:lang w:eastAsia="es-CO"/>
        </w:rPr>
        <w:t xml:space="preserve">[…] </w:t>
      </w:r>
      <w:r w:rsidR="00CD1921" w:rsidRPr="00657927">
        <w:rPr>
          <w:rFonts w:ascii="Arial" w:eastAsia="Times New Roman" w:hAnsi="Arial" w:cs="Arial"/>
          <w:color w:val="000000"/>
          <w:sz w:val="22"/>
          <w:shd w:val="clear" w:color="auto" w:fill="FFFFFF"/>
          <w:lang w:eastAsia="es-CO"/>
        </w:rPr>
        <w:t>SOLICITO INFORMACIÓN EN RELACIÓN A QUÉ TIPO DE CONTRATACIÓN SERÁ SUSCEPTIBLE DE LA LEY DE GARANTÍAS</w:t>
      </w:r>
      <w:r w:rsidR="002F5098" w:rsidRPr="00657927">
        <w:rPr>
          <w:rFonts w:ascii="Arial" w:eastAsia="Times New Roman" w:hAnsi="Arial" w:cs="Arial"/>
          <w:color w:val="000000"/>
          <w:sz w:val="22"/>
          <w:shd w:val="clear" w:color="auto" w:fill="FFFFFF"/>
          <w:lang w:eastAsia="es-CO"/>
        </w:rPr>
        <w:t>»</w:t>
      </w:r>
      <w:r w:rsidR="00CE170E" w:rsidRPr="00657927">
        <w:rPr>
          <w:rFonts w:ascii="Arial" w:eastAsia="Calibri" w:hAnsi="Arial" w:cs="Arial"/>
          <w:sz w:val="22"/>
        </w:rPr>
        <w:t>.</w:t>
      </w:r>
    </w:p>
    <w:p w14:paraId="0D6CC038" w14:textId="77777777" w:rsidR="00392E7E" w:rsidRPr="00657927" w:rsidRDefault="00392E7E" w:rsidP="00535A7F">
      <w:pPr>
        <w:tabs>
          <w:tab w:val="left" w:pos="426"/>
        </w:tabs>
        <w:spacing w:after="0"/>
        <w:rPr>
          <w:rFonts w:ascii="Arial" w:eastAsia="Calibri" w:hAnsi="Arial" w:cs="Arial"/>
          <w:sz w:val="22"/>
        </w:rPr>
      </w:pPr>
    </w:p>
    <w:bookmarkEnd w:id="1"/>
    <w:bookmarkEnd w:id="2"/>
    <w:p w14:paraId="4CC8DC72" w14:textId="77777777" w:rsidR="00990612" w:rsidRPr="00657927" w:rsidRDefault="00990612" w:rsidP="005A114C">
      <w:pPr>
        <w:pStyle w:val="Prrafodelista"/>
        <w:numPr>
          <w:ilvl w:val="0"/>
          <w:numId w:val="6"/>
        </w:numPr>
        <w:tabs>
          <w:tab w:val="left" w:pos="426"/>
        </w:tabs>
        <w:spacing w:after="120"/>
        <w:ind w:left="284" w:hanging="284"/>
        <w:rPr>
          <w:rFonts w:ascii="Arial" w:eastAsia="Calibri" w:hAnsi="Arial" w:cs="Arial"/>
          <w:b/>
          <w:sz w:val="22"/>
          <w:lang w:val="es-CO"/>
        </w:rPr>
      </w:pPr>
      <w:r w:rsidRPr="00657927">
        <w:rPr>
          <w:rFonts w:ascii="Arial" w:eastAsia="Calibri" w:hAnsi="Arial" w:cs="Arial"/>
          <w:b/>
          <w:sz w:val="22"/>
          <w:lang w:val="es-CO"/>
        </w:rPr>
        <w:t>Consideraciones</w:t>
      </w:r>
    </w:p>
    <w:p w14:paraId="08F918EF" w14:textId="5FBA373B" w:rsidR="0012687C" w:rsidRPr="00657927" w:rsidRDefault="0075455D" w:rsidP="0012687C">
      <w:pPr>
        <w:tabs>
          <w:tab w:val="left" w:pos="426"/>
        </w:tabs>
        <w:spacing w:after="120"/>
        <w:rPr>
          <w:rFonts w:ascii="Arial" w:eastAsia="Calibri" w:hAnsi="Arial" w:cs="Arial"/>
          <w:bCs/>
          <w:sz w:val="22"/>
          <w:lang w:val="es-CO"/>
        </w:rPr>
      </w:pPr>
      <w:r w:rsidRPr="00657927">
        <w:rPr>
          <w:rFonts w:ascii="Arial" w:eastAsia="Calibri" w:hAnsi="Arial" w:cs="Arial"/>
          <w:bCs/>
          <w:sz w:val="22"/>
          <w:lang w:val="es-CO"/>
        </w:rPr>
        <w:t xml:space="preserve">Con el propósito de </w:t>
      </w:r>
      <w:r w:rsidR="00990612" w:rsidRPr="00657927">
        <w:rPr>
          <w:rFonts w:ascii="Arial" w:eastAsia="Calibri" w:hAnsi="Arial" w:cs="Arial"/>
          <w:bCs/>
          <w:sz w:val="22"/>
          <w:lang w:val="es-CO"/>
        </w:rPr>
        <w:t xml:space="preserve">resolver la consulta se analizará: i) </w:t>
      </w:r>
      <w:r w:rsidR="006D4EC2" w:rsidRPr="00657927">
        <w:rPr>
          <w:rFonts w:ascii="Arial" w:eastAsia="Calibri" w:hAnsi="Arial" w:cs="Arial"/>
          <w:bCs/>
          <w:sz w:val="22"/>
          <w:lang w:val="es-CO"/>
        </w:rPr>
        <w:t>definición y finalidad de la Ley de Garantías Electorales</w:t>
      </w:r>
      <w:r w:rsidR="0073729C" w:rsidRPr="00657927">
        <w:rPr>
          <w:rFonts w:ascii="Arial" w:eastAsia="Calibri" w:hAnsi="Arial" w:cs="Arial"/>
          <w:bCs/>
          <w:sz w:val="22"/>
          <w:lang w:val="es-CO"/>
        </w:rPr>
        <w:t xml:space="preserve"> y</w:t>
      </w:r>
      <w:r w:rsidR="006D4EC2" w:rsidRPr="00657927">
        <w:rPr>
          <w:rFonts w:ascii="Arial" w:eastAsia="Calibri" w:hAnsi="Arial" w:cs="Arial"/>
          <w:bCs/>
          <w:sz w:val="22"/>
          <w:lang w:val="es-CO"/>
        </w:rPr>
        <w:t xml:space="preserve"> ii)</w:t>
      </w:r>
      <w:r w:rsidR="00EB7836" w:rsidRPr="00657927">
        <w:rPr>
          <w:rFonts w:ascii="Arial" w:eastAsia="Calibri" w:hAnsi="Arial" w:cs="Arial"/>
          <w:bCs/>
          <w:sz w:val="22"/>
          <w:lang w:val="es-CO"/>
        </w:rPr>
        <w:t xml:space="preserve"> </w:t>
      </w:r>
      <w:r w:rsidR="00392E7E" w:rsidRPr="00657927">
        <w:rPr>
          <w:rFonts w:ascii="Arial" w:eastAsia="Calibri" w:hAnsi="Arial" w:cs="Arial"/>
          <w:bCs/>
          <w:sz w:val="22"/>
          <w:lang w:val="es-CO"/>
        </w:rPr>
        <w:t>d</w:t>
      </w:r>
      <w:r w:rsidR="003767EE" w:rsidRPr="00657927">
        <w:rPr>
          <w:rFonts w:ascii="Arial" w:eastAsia="Calibri" w:hAnsi="Arial" w:cs="Arial"/>
          <w:bCs/>
          <w:sz w:val="22"/>
          <w:lang w:val="es-CO"/>
        </w:rPr>
        <w:t>eterminación de las</w:t>
      </w:r>
      <w:r w:rsidR="00EB7836" w:rsidRPr="00657927">
        <w:rPr>
          <w:rFonts w:ascii="Arial" w:eastAsia="Calibri" w:hAnsi="Arial" w:cs="Arial"/>
          <w:bCs/>
          <w:sz w:val="22"/>
          <w:lang w:val="es-CO"/>
        </w:rPr>
        <w:t xml:space="preserve"> restricciones</w:t>
      </w:r>
      <w:r w:rsidR="00FD1671" w:rsidRPr="00657927">
        <w:rPr>
          <w:rFonts w:ascii="Arial" w:eastAsia="Calibri" w:hAnsi="Arial" w:cs="Arial"/>
          <w:bCs/>
          <w:sz w:val="22"/>
          <w:lang w:val="es-CO"/>
        </w:rPr>
        <w:t xml:space="preserve"> y excepciones</w:t>
      </w:r>
      <w:r w:rsidR="00392E7E" w:rsidRPr="00657927">
        <w:rPr>
          <w:rFonts w:ascii="Arial" w:eastAsia="Calibri" w:hAnsi="Arial" w:cs="Arial"/>
          <w:bCs/>
          <w:sz w:val="22"/>
          <w:lang w:val="es-CO"/>
        </w:rPr>
        <w:t xml:space="preserve"> según el tipo de elecciones</w:t>
      </w:r>
      <w:r w:rsidR="00FD1671" w:rsidRPr="00657927">
        <w:rPr>
          <w:rFonts w:ascii="Arial" w:eastAsia="Calibri" w:hAnsi="Arial" w:cs="Arial"/>
          <w:bCs/>
          <w:sz w:val="22"/>
          <w:lang w:val="es-CO"/>
        </w:rPr>
        <w:t>.</w:t>
      </w:r>
    </w:p>
    <w:p w14:paraId="1B0A4F73" w14:textId="04FD2367" w:rsidR="008F39BD" w:rsidRPr="00657927" w:rsidRDefault="008F39BD" w:rsidP="0012687C">
      <w:pPr>
        <w:tabs>
          <w:tab w:val="left" w:pos="426"/>
        </w:tabs>
        <w:ind w:firstLine="709"/>
        <w:rPr>
          <w:rFonts w:ascii="Arial" w:hAnsi="Arial" w:cs="Arial"/>
          <w:color w:val="000000" w:themeColor="text1"/>
          <w:sz w:val="22"/>
          <w:lang w:val="es-ES_tradnl"/>
        </w:rPr>
      </w:pPr>
      <w:r w:rsidRPr="00657927">
        <w:rPr>
          <w:rFonts w:ascii="Arial" w:eastAsia="Calibri" w:hAnsi="Arial" w:cs="Arial"/>
          <w:color w:val="000000" w:themeColor="text1"/>
          <w:sz w:val="22"/>
          <w:lang w:val="es-ES_tradnl"/>
        </w:rPr>
        <w:lastRenderedPageBreak/>
        <w:t>L</w:t>
      </w:r>
      <w:r w:rsidRPr="00657927">
        <w:rPr>
          <w:rFonts w:ascii="Arial" w:hAnsi="Arial" w:cs="Arial"/>
          <w:color w:val="000000" w:themeColor="text1"/>
          <w:sz w:val="22"/>
          <w:lang w:val="es-ES_tradnl"/>
        </w:rPr>
        <w:t xml:space="preserve">a Agencia Nacional de Contratación Pública ― Colombia Compra Eficiente </w:t>
      </w:r>
      <w:r w:rsidR="00A56A79" w:rsidRPr="00657927">
        <w:rPr>
          <w:rFonts w:ascii="Arial" w:hAnsi="Arial" w:cs="Arial"/>
          <w:color w:val="000000" w:themeColor="text1"/>
          <w:sz w:val="22"/>
          <w:lang w:val="es-ES_tradnl"/>
        </w:rPr>
        <w:t>ha impartido lineamientos sobre la</w:t>
      </w:r>
      <w:r w:rsidRPr="00657927">
        <w:rPr>
          <w:rFonts w:ascii="Arial" w:hAnsi="Arial" w:cs="Arial"/>
          <w:color w:val="000000" w:themeColor="text1"/>
          <w:sz w:val="22"/>
          <w:lang w:val="es-ES_tradnl"/>
        </w:rPr>
        <w:t xml:space="preserve"> </w:t>
      </w:r>
      <w:r w:rsidR="00D05E28" w:rsidRPr="00657927">
        <w:rPr>
          <w:rFonts w:ascii="Arial" w:hAnsi="Arial" w:cs="Arial"/>
          <w:color w:val="000000" w:themeColor="text1"/>
          <w:sz w:val="22"/>
          <w:lang w:val="es-ES_tradnl"/>
        </w:rPr>
        <w:t>aplicación de la Ley 996 de 2005</w:t>
      </w:r>
      <w:r w:rsidR="00A56A79" w:rsidRPr="00657927">
        <w:rPr>
          <w:rFonts w:ascii="Arial" w:hAnsi="Arial" w:cs="Arial"/>
          <w:color w:val="000000" w:themeColor="text1"/>
          <w:sz w:val="22"/>
          <w:lang w:val="es-ES_tradnl"/>
        </w:rPr>
        <w:t xml:space="preserve"> y también se ha pronunciado</w:t>
      </w:r>
      <w:r w:rsidRPr="00657927">
        <w:rPr>
          <w:rFonts w:ascii="Arial" w:hAnsi="Arial" w:cs="Arial"/>
          <w:color w:val="000000" w:themeColor="text1"/>
          <w:sz w:val="22"/>
          <w:lang w:val="es-ES_tradnl"/>
        </w:rPr>
        <w:t xml:space="preserve"> </w:t>
      </w:r>
      <w:r w:rsidR="00735A39" w:rsidRPr="00657927">
        <w:rPr>
          <w:rFonts w:ascii="Arial" w:hAnsi="Arial" w:cs="Arial"/>
          <w:color w:val="000000" w:themeColor="text1"/>
          <w:sz w:val="22"/>
          <w:lang w:val="es-ES_tradnl"/>
        </w:rPr>
        <w:t xml:space="preserve">al respecto </w:t>
      </w:r>
      <w:r w:rsidRPr="00657927">
        <w:rPr>
          <w:rFonts w:ascii="Arial" w:hAnsi="Arial" w:cs="Arial"/>
          <w:color w:val="000000" w:themeColor="text1"/>
          <w:sz w:val="22"/>
          <w:lang w:val="es-ES_tradnl"/>
        </w:rPr>
        <w:t>en los conceptos con radicados:</w:t>
      </w:r>
      <w:r w:rsidR="003767EE" w:rsidRPr="00657927">
        <w:rPr>
          <w:rFonts w:ascii="Arial" w:hAnsi="Arial" w:cs="Arial"/>
          <w:color w:val="000000" w:themeColor="text1"/>
          <w:sz w:val="22"/>
          <w:lang w:val="es-ES_tradnl"/>
        </w:rPr>
        <w:t xml:space="preserve"> </w:t>
      </w:r>
      <w:r w:rsidR="004D1653" w:rsidRPr="00657927">
        <w:rPr>
          <w:rFonts w:ascii="Arial" w:hAnsi="Arial" w:cs="Arial"/>
          <w:color w:val="000000" w:themeColor="text1"/>
          <w:sz w:val="22"/>
          <w:lang w:val="es-ES_tradnl"/>
        </w:rPr>
        <w:t xml:space="preserve">4201912000004632 del 6 de agosto de 2019, </w:t>
      </w:r>
      <w:r w:rsidR="00A56A79" w:rsidRPr="00657927">
        <w:rPr>
          <w:rFonts w:ascii="Arial" w:hAnsi="Arial" w:cs="Arial"/>
          <w:color w:val="000000" w:themeColor="text1"/>
          <w:sz w:val="22"/>
          <w:lang w:val="es-ES_tradnl"/>
        </w:rPr>
        <w:t>2201913000005655 del 8 de agosto de 2019,</w:t>
      </w:r>
      <w:r w:rsidR="00735A39" w:rsidRPr="00657927">
        <w:rPr>
          <w:rFonts w:ascii="Arial" w:hAnsi="Arial" w:cs="Arial"/>
          <w:color w:val="000000" w:themeColor="text1"/>
          <w:sz w:val="22"/>
          <w:lang w:val="es-ES_tradnl"/>
        </w:rPr>
        <w:t xml:space="preserve"> </w:t>
      </w:r>
      <w:r w:rsidR="003767EE" w:rsidRPr="00657927">
        <w:rPr>
          <w:rFonts w:ascii="Arial" w:hAnsi="Arial" w:cs="Arial"/>
          <w:color w:val="000000" w:themeColor="text1"/>
          <w:sz w:val="22"/>
          <w:lang w:val="es-ES_tradnl"/>
        </w:rPr>
        <w:t>2201913000006283 del 27 de agosto de 2019</w:t>
      </w:r>
      <w:r w:rsidR="00D047D3" w:rsidRPr="00657927">
        <w:rPr>
          <w:rFonts w:ascii="Arial" w:hAnsi="Arial" w:cs="Arial"/>
          <w:color w:val="000000" w:themeColor="text1"/>
          <w:sz w:val="22"/>
          <w:lang w:val="es-ES_tradnl"/>
        </w:rPr>
        <w:t>, 2201913000006521  del 3 de septiembre de 2019,</w:t>
      </w:r>
      <w:r w:rsidR="00AD2E44" w:rsidRPr="00657927">
        <w:rPr>
          <w:rFonts w:ascii="Arial" w:hAnsi="Arial" w:cs="Arial"/>
          <w:color w:val="000000" w:themeColor="text1"/>
          <w:sz w:val="22"/>
          <w:lang w:val="es-ES_tradnl"/>
        </w:rPr>
        <w:t xml:space="preserve"> </w:t>
      </w:r>
      <w:r w:rsidR="00D047D3" w:rsidRPr="00657927">
        <w:rPr>
          <w:rFonts w:ascii="Arial" w:hAnsi="Arial" w:cs="Arial"/>
          <w:color w:val="000000" w:themeColor="text1"/>
          <w:sz w:val="22"/>
          <w:lang w:val="es-ES_tradnl"/>
        </w:rPr>
        <w:t xml:space="preserve"> </w:t>
      </w:r>
      <w:r w:rsidR="00AD2E44" w:rsidRPr="00657927">
        <w:rPr>
          <w:rFonts w:ascii="Arial" w:hAnsi="Arial" w:cs="Arial"/>
          <w:color w:val="000000" w:themeColor="text1"/>
          <w:sz w:val="22"/>
          <w:lang w:val="es-ES_tradnl"/>
        </w:rPr>
        <w:t xml:space="preserve">2201913000006634 del 6 de septiembre de 2019, </w:t>
      </w:r>
      <w:r w:rsidR="004F5F6A" w:rsidRPr="00657927">
        <w:rPr>
          <w:rFonts w:ascii="Arial" w:hAnsi="Arial" w:cs="Arial"/>
          <w:color w:val="000000" w:themeColor="text1"/>
          <w:sz w:val="22"/>
          <w:lang w:val="es-ES_tradnl"/>
        </w:rPr>
        <w:t xml:space="preserve">2201913000006639 del 9 de septiembre de 2019, </w:t>
      </w:r>
      <w:r w:rsidR="003528F0" w:rsidRPr="00657927">
        <w:rPr>
          <w:rFonts w:ascii="Arial" w:hAnsi="Arial" w:cs="Arial"/>
          <w:sz w:val="22"/>
        </w:rPr>
        <w:t xml:space="preserve">2201913000007430 del 7 de octubre de 2019, </w:t>
      </w:r>
      <w:r w:rsidR="00C8219B" w:rsidRPr="00657927">
        <w:rPr>
          <w:rFonts w:ascii="Arial" w:hAnsi="Arial" w:cs="Arial"/>
          <w:color w:val="000000" w:themeColor="text1"/>
          <w:sz w:val="22"/>
          <w:lang w:val="es-ES_tradnl"/>
        </w:rPr>
        <w:t xml:space="preserve">2201913000007565 del 10 de octubre de 2019, </w:t>
      </w:r>
      <w:r w:rsidR="00D63081" w:rsidRPr="00657927">
        <w:rPr>
          <w:rFonts w:ascii="Arial" w:hAnsi="Arial" w:cs="Arial"/>
          <w:color w:val="000000" w:themeColor="text1"/>
          <w:sz w:val="22"/>
          <w:lang w:val="es-ES_tradnl"/>
        </w:rPr>
        <w:t>2201913000008259 del 6 de noviembre de 2019</w:t>
      </w:r>
      <w:r w:rsidR="00086AE4" w:rsidRPr="00657927">
        <w:rPr>
          <w:rFonts w:ascii="Arial" w:hAnsi="Arial" w:cs="Arial"/>
          <w:color w:val="000000" w:themeColor="text1"/>
          <w:sz w:val="22"/>
          <w:lang w:val="es-ES_tradnl"/>
        </w:rPr>
        <w:t xml:space="preserve">, </w:t>
      </w:r>
      <w:r w:rsidR="00086AE4" w:rsidRPr="00657927">
        <w:rPr>
          <w:rFonts w:ascii="Arial" w:eastAsia="Calibri" w:hAnsi="Arial" w:cs="Arial"/>
          <w:color w:val="000000" w:themeColor="text1"/>
          <w:sz w:val="22"/>
        </w:rPr>
        <w:t>C-227 del 24 de mayo de 2021</w:t>
      </w:r>
      <w:r w:rsidR="00F2705B" w:rsidRPr="00657927">
        <w:rPr>
          <w:rFonts w:ascii="Arial" w:eastAsia="Calibri" w:hAnsi="Arial" w:cs="Arial"/>
          <w:color w:val="000000" w:themeColor="text1"/>
          <w:sz w:val="22"/>
        </w:rPr>
        <w:t xml:space="preserve"> </w:t>
      </w:r>
      <w:r w:rsidR="009A3390" w:rsidRPr="00657927">
        <w:rPr>
          <w:rFonts w:ascii="Arial" w:eastAsia="Calibri" w:hAnsi="Arial" w:cs="Arial"/>
          <w:color w:val="000000" w:themeColor="text1"/>
          <w:sz w:val="22"/>
        </w:rPr>
        <w:t>y C-296 del 22 de junio de 2021</w:t>
      </w:r>
      <w:r w:rsidR="00D63081" w:rsidRPr="00657927">
        <w:rPr>
          <w:rFonts w:ascii="Arial" w:hAnsi="Arial" w:cs="Arial"/>
          <w:color w:val="000000" w:themeColor="text1"/>
          <w:sz w:val="22"/>
          <w:lang w:val="es-ES_tradnl"/>
        </w:rPr>
        <w:t>.</w:t>
      </w:r>
      <w:r w:rsidR="00543C0B" w:rsidRPr="00657927">
        <w:rPr>
          <w:rFonts w:ascii="Arial" w:hAnsi="Arial" w:cs="Arial"/>
          <w:color w:val="000000" w:themeColor="text1"/>
          <w:sz w:val="22"/>
          <w:lang w:val="es-ES_tradnl"/>
        </w:rPr>
        <w:t xml:space="preserve"> </w:t>
      </w:r>
      <w:r w:rsidR="00F2705B" w:rsidRPr="00657927">
        <w:rPr>
          <w:rFonts w:ascii="Arial" w:hAnsi="Arial" w:cs="Arial"/>
          <w:color w:val="000000" w:themeColor="text1"/>
          <w:sz w:val="22"/>
          <w:lang w:val="es-ES_tradnl"/>
        </w:rPr>
        <w:t>Las tesis desarrolladas en estos conceptos se complementan</w:t>
      </w:r>
      <w:r w:rsidRPr="00657927">
        <w:rPr>
          <w:rFonts w:ascii="Arial" w:hAnsi="Arial" w:cs="Arial"/>
          <w:color w:val="000000" w:themeColor="text1"/>
          <w:sz w:val="22"/>
          <w:lang w:val="es-ES_tradnl"/>
        </w:rPr>
        <w:t xml:space="preserve"> </w:t>
      </w:r>
      <w:r w:rsidR="00815027" w:rsidRPr="00657927">
        <w:rPr>
          <w:rFonts w:ascii="Arial" w:hAnsi="Arial" w:cs="Arial"/>
          <w:color w:val="000000" w:themeColor="text1"/>
          <w:sz w:val="22"/>
          <w:lang w:val="es-ES_tradnl"/>
        </w:rPr>
        <w:t xml:space="preserve">y actualizan a continuación </w:t>
      </w:r>
      <w:r w:rsidRPr="00657927">
        <w:rPr>
          <w:rFonts w:ascii="Arial" w:hAnsi="Arial" w:cs="Arial"/>
          <w:color w:val="000000" w:themeColor="text1"/>
          <w:sz w:val="22"/>
          <w:lang w:val="es-ES_tradnl"/>
        </w:rPr>
        <w:t xml:space="preserve">con </w:t>
      </w:r>
      <w:r w:rsidR="00D05E28" w:rsidRPr="00657927">
        <w:rPr>
          <w:rFonts w:ascii="Arial" w:hAnsi="Arial" w:cs="Arial"/>
          <w:color w:val="000000" w:themeColor="text1"/>
          <w:sz w:val="22"/>
          <w:lang w:val="es-ES_tradnl"/>
        </w:rPr>
        <w:t>la respuesta a</w:t>
      </w:r>
      <w:r w:rsidRPr="00657927">
        <w:rPr>
          <w:rFonts w:ascii="Arial" w:hAnsi="Arial" w:cs="Arial"/>
          <w:color w:val="000000" w:themeColor="text1"/>
          <w:sz w:val="22"/>
          <w:lang w:val="es-ES_tradnl"/>
        </w:rPr>
        <w:t xml:space="preserve"> la consulta objeto de análisis</w:t>
      </w:r>
      <w:r w:rsidR="00577EF5" w:rsidRPr="00657927">
        <w:rPr>
          <w:rFonts w:ascii="Arial" w:hAnsi="Arial" w:cs="Arial"/>
          <w:color w:val="000000" w:themeColor="text1"/>
          <w:sz w:val="22"/>
          <w:lang w:val="es-ES_tradnl"/>
        </w:rPr>
        <w:t>.</w:t>
      </w:r>
    </w:p>
    <w:p w14:paraId="3F6AE1E9" w14:textId="5D8142AE" w:rsidR="00A8268C" w:rsidRPr="00657927" w:rsidRDefault="00577EF5" w:rsidP="0012687C">
      <w:pPr>
        <w:tabs>
          <w:tab w:val="left" w:pos="426"/>
        </w:tabs>
        <w:rPr>
          <w:rFonts w:ascii="Arial" w:eastAsia="Calibri" w:hAnsi="Arial" w:cs="Arial"/>
          <w:b/>
          <w:bCs/>
          <w:sz w:val="22"/>
          <w:lang w:val="es-CO"/>
        </w:rPr>
      </w:pPr>
      <w:r w:rsidRPr="00657927">
        <w:rPr>
          <w:rFonts w:ascii="Arial" w:eastAsia="Calibri" w:hAnsi="Arial" w:cs="Arial"/>
          <w:b/>
          <w:bCs/>
          <w:sz w:val="22"/>
          <w:lang w:val="es-CO"/>
        </w:rPr>
        <w:t>2.1 D</w:t>
      </w:r>
      <w:r w:rsidR="00EB7836" w:rsidRPr="00657927">
        <w:rPr>
          <w:rFonts w:ascii="Arial" w:eastAsia="Calibri" w:hAnsi="Arial" w:cs="Arial"/>
          <w:b/>
          <w:bCs/>
          <w:sz w:val="22"/>
          <w:lang w:val="es-CO"/>
        </w:rPr>
        <w:t>efinición y finalidad de la Ley de Garantías Electorales</w:t>
      </w:r>
    </w:p>
    <w:p w14:paraId="489BD8A1" w14:textId="64B82B5D" w:rsidR="00B51689" w:rsidRPr="00657927" w:rsidRDefault="00A8268C" w:rsidP="003B0FB6">
      <w:pPr>
        <w:tabs>
          <w:tab w:val="left" w:pos="426"/>
        </w:tabs>
        <w:spacing w:after="120"/>
        <w:rPr>
          <w:rFonts w:ascii="Arial" w:eastAsia="Calibri" w:hAnsi="Arial" w:cs="Arial"/>
          <w:bCs/>
          <w:sz w:val="22"/>
          <w:lang w:val="es-CO"/>
        </w:rPr>
      </w:pPr>
      <w:r w:rsidRPr="00657927">
        <w:rPr>
          <w:rFonts w:ascii="Arial" w:eastAsia="Calibri" w:hAnsi="Arial" w:cs="Arial"/>
          <w:bCs/>
          <w:sz w:val="22"/>
          <w:lang w:val="es-CO"/>
        </w:rPr>
        <w:t>El ordenamiento jurídico colombiano</w:t>
      </w:r>
      <w:r w:rsidR="009604AE" w:rsidRPr="00657927">
        <w:rPr>
          <w:rFonts w:ascii="Arial" w:eastAsia="Calibri" w:hAnsi="Arial" w:cs="Arial"/>
          <w:bCs/>
          <w:sz w:val="22"/>
          <w:lang w:val="es-CO"/>
        </w:rPr>
        <w:t xml:space="preserve"> </w:t>
      </w:r>
      <w:r w:rsidR="00B51689" w:rsidRPr="00657927">
        <w:rPr>
          <w:rFonts w:ascii="Arial" w:eastAsia="Calibri" w:hAnsi="Arial" w:cs="Arial"/>
          <w:bCs/>
          <w:sz w:val="22"/>
          <w:lang w:val="es-CO"/>
        </w:rPr>
        <w:t xml:space="preserve">contempla previsiones claras para evitar </w:t>
      </w:r>
      <w:r w:rsidR="00E008F1" w:rsidRPr="00657927">
        <w:rPr>
          <w:rFonts w:ascii="Arial" w:eastAsia="Calibri" w:hAnsi="Arial" w:cs="Arial"/>
          <w:bCs/>
          <w:sz w:val="22"/>
          <w:lang w:val="es-CO"/>
        </w:rPr>
        <w:t>la obtención de</w:t>
      </w:r>
      <w:r w:rsidR="00B51689" w:rsidRPr="00657927">
        <w:rPr>
          <w:rFonts w:ascii="Arial" w:eastAsia="Calibri" w:hAnsi="Arial" w:cs="Arial"/>
          <w:bCs/>
          <w:sz w:val="22"/>
          <w:lang w:val="es-CO"/>
        </w:rPr>
        <w:t xml:space="preserve"> </w:t>
      </w:r>
      <w:r w:rsidR="00E008F1" w:rsidRPr="00657927">
        <w:rPr>
          <w:rFonts w:ascii="Arial" w:eastAsia="Calibri" w:hAnsi="Arial" w:cs="Arial"/>
          <w:bCs/>
          <w:sz w:val="22"/>
          <w:lang w:val="es-CO"/>
        </w:rPr>
        <w:t>beneficios</w:t>
      </w:r>
      <w:r w:rsidR="00B51689" w:rsidRPr="00657927">
        <w:rPr>
          <w:rFonts w:ascii="Arial" w:eastAsia="Calibri" w:hAnsi="Arial" w:cs="Arial"/>
          <w:bCs/>
          <w:sz w:val="22"/>
          <w:lang w:val="es-CO"/>
        </w:rPr>
        <w:t xml:space="preserve"> </w:t>
      </w:r>
      <w:r w:rsidR="00E008F1" w:rsidRPr="00657927">
        <w:rPr>
          <w:rFonts w:ascii="Arial" w:eastAsia="Calibri" w:hAnsi="Arial" w:cs="Arial"/>
          <w:bCs/>
          <w:sz w:val="22"/>
          <w:lang w:val="es-CO"/>
        </w:rPr>
        <w:t>personales</w:t>
      </w:r>
      <w:r w:rsidR="00B51689" w:rsidRPr="00657927">
        <w:rPr>
          <w:rFonts w:ascii="Arial" w:eastAsia="Calibri" w:hAnsi="Arial" w:cs="Arial"/>
          <w:bCs/>
          <w:sz w:val="22"/>
          <w:lang w:val="es-CO"/>
        </w:rPr>
        <w:t xml:space="preserve"> en asuntos propios de la administración pública, </w:t>
      </w:r>
      <w:r w:rsidR="00B51689" w:rsidRPr="00657927">
        <w:rPr>
          <w:rFonts w:ascii="Arial" w:eastAsia="Calibri" w:hAnsi="Arial" w:cs="Arial"/>
          <w:bCs/>
          <w:i/>
          <w:iCs/>
          <w:sz w:val="22"/>
          <w:lang w:val="es-CO"/>
        </w:rPr>
        <w:t>verbi gracia</w:t>
      </w:r>
      <w:r w:rsidR="00B51689" w:rsidRPr="00657927">
        <w:rPr>
          <w:rFonts w:ascii="Arial" w:eastAsia="Calibri" w:hAnsi="Arial" w:cs="Arial"/>
          <w:bCs/>
          <w:sz w:val="22"/>
          <w:lang w:val="es-CO"/>
        </w:rPr>
        <w:t xml:space="preserve">, el artículo 127 de la Constitución Política </w:t>
      </w:r>
      <w:r w:rsidR="00E008F1" w:rsidRPr="00657927">
        <w:rPr>
          <w:rFonts w:ascii="Arial" w:eastAsia="Calibri" w:hAnsi="Arial" w:cs="Arial"/>
          <w:bCs/>
          <w:sz w:val="22"/>
          <w:lang w:val="es-CO"/>
        </w:rPr>
        <w:t>establece una prohibición contractual a los servidores</w:t>
      </w:r>
      <w:r w:rsidR="00B51689" w:rsidRPr="00657927">
        <w:rPr>
          <w:rFonts w:ascii="Arial" w:eastAsia="Calibri" w:hAnsi="Arial" w:cs="Arial"/>
          <w:bCs/>
          <w:sz w:val="22"/>
          <w:lang w:val="es-CO"/>
        </w:rPr>
        <w:t xml:space="preserve"> públicos y en cuanto a aspectos políticos establece restricciones a ciertos empleados del Estado, incluso en época no electoral</w:t>
      </w:r>
      <w:r w:rsidR="00E008F1" w:rsidRPr="00657927">
        <w:rPr>
          <w:rStyle w:val="Refdenotaalpie"/>
          <w:rFonts w:ascii="Arial" w:eastAsia="Calibri" w:hAnsi="Arial" w:cs="Arial"/>
          <w:bCs/>
          <w:sz w:val="22"/>
          <w:lang w:val="es-CO"/>
        </w:rPr>
        <w:footnoteReference w:id="1"/>
      </w:r>
      <w:r w:rsidR="00B51689" w:rsidRPr="00657927">
        <w:rPr>
          <w:rFonts w:ascii="Arial" w:eastAsia="Calibri" w:hAnsi="Arial" w:cs="Arial"/>
          <w:bCs/>
          <w:sz w:val="22"/>
          <w:lang w:val="es-CO"/>
        </w:rPr>
        <w:t xml:space="preserve">. </w:t>
      </w:r>
    </w:p>
    <w:p w14:paraId="2A229386" w14:textId="0AC483B7" w:rsidR="00930831" w:rsidRPr="00657927" w:rsidRDefault="004E0D32" w:rsidP="003B0FB6">
      <w:pPr>
        <w:tabs>
          <w:tab w:val="left" w:pos="426"/>
        </w:tabs>
        <w:spacing w:after="120"/>
        <w:rPr>
          <w:rFonts w:ascii="Arial" w:eastAsia="Times New Roman" w:hAnsi="Arial" w:cs="Arial"/>
          <w:bCs/>
          <w:color w:val="000000"/>
          <w:sz w:val="22"/>
          <w:lang w:eastAsia="es-CO"/>
        </w:rPr>
      </w:pPr>
      <w:r w:rsidRPr="00657927">
        <w:rPr>
          <w:rFonts w:ascii="Arial" w:eastAsia="Times New Roman" w:hAnsi="Arial" w:cs="Arial"/>
          <w:bCs/>
          <w:color w:val="000000"/>
          <w:sz w:val="22"/>
          <w:lang w:val="es-CO" w:eastAsia="es-CO"/>
        </w:rPr>
        <w:tab/>
      </w:r>
      <w:r w:rsidRPr="00657927">
        <w:rPr>
          <w:rFonts w:ascii="Arial" w:eastAsia="Times New Roman" w:hAnsi="Arial" w:cs="Arial"/>
          <w:bCs/>
          <w:color w:val="000000"/>
          <w:sz w:val="22"/>
          <w:lang w:val="es-CO" w:eastAsia="es-CO"/>
        </w:rPr>
        <w:tab/>
      </w:r>
      <w:r w:rsidR="00847B6B" w:rsidRPr="00657927">
        <w:rPr>
          <w:rFonts w:ascii="Arial" w:eastAsia="Times New Roman" w:hAnsi="Arial" w:cs="Arial"/>
          <w:bCs/>
          <w:color w:val="000000"/>
          <w:sz w:val="22"/>
          <w:lang w:val="es-CO" w:eastAsia="es-CO"/>
        </w:rPr>
        <w:t>En el mismo sentido</w:t>
      </w:r>
      <w:r w:rsidR="003833D7" w:rsidRPr="00657927">
        <w:rPr>
          <w:rFonts w:ascii="Arial" w:eastAsia="Times New Roman" w:hAnsi="Arial" w:cs="Arial"/>
          <w:bCs/>
          <w:color w:val="000000"/>
          <w:sz w:val="22"/>
          <w:lang w:eastAsia="es-CO"/>
        </w:rPr>
        <w:t>, l</w:t>
      </w:r>
      <w:r w:rsidR="00A8268C" w:rsidRPr="00657927">
        <w:rPr>
          <w:rFonts w:ascii="Arial" w:eastAsia="Times New Roman" w:hAnsi="Arial" w:cs="Arial"/>
          <w:bCs/>
          <w:color w:val="000000"/>
          <w:sz w:val="22"/>
          <w:lang w:eastAsia="es-CO"/>
        </w:rPr>
        <w:t>a Ley 996 de 2005 se suma al andamiaje de orden constitucional y legal que se ha ocupado de evitar la injerencia inadecuada de intereses particulares en el ejercicio de la función pública</w:t>
      </w:r>
      <w:r w:rsidR="00D63081" w:rsidRPr="00657927">
        <w:rPr>
          <w:rFonts w:ascii="Arial" w:eastAsia="Times New Roman" w:hAnsi="Arial" w:cs="Arial"/>
          <w:bCs/>
          <w:color w:val="000000"/>
          <w:sz w:val="22"/>
          <w:lang w:eastAsia="es-CO"/>
        </w:rPr>
        <w:t xml:space="preserve">, respecto a su finalidad, </w:t>
      </w:r>
      <w:r w:rsidR="00B346CC" w:rsidRPr="00657927">
        <w:rPr>
          <w:rFonts w:ascii="Arial" w:eastAsia="Times New Roman" w:hAnsi="Arial" w:cs="Arial"/>
          <w:bCs/>
          <w:color w:val="000000"/>
          <w:sz w:val="22"/>
          <w:lang w:eastAsia="es-CO"/>
        </w:rPr>
        <w:t>en la</w:t>
      </w:r>
      <w:r w:rsidR="00BD4104" w:rsidRPr="00657927">
        <w:rPr>
          <w:rFonts w:ascii="Arial" w:eastAsia="Times New Roman" w:hAnsi="Arial" w:cs="Arial"/>
          <w:bCs/>
          <w:color w:val="000000"/>
          <w:sz w:val="22"/>
          <w:lang w:eastAsia="es-CO"/>
        </w:rPr>
        <w:t xml:space="preserve"> Gaceta</w:t>
      </w:r>
      <w:r w:rsidR="00C5659C" w:rsidRPr="00657927">
        <w:rPr>
          <w:rFonts w:ascii="Arial" w:eastAsia="Times New Roman" w:hAnsi="Arial" w:cs="Arial"/>
          <w:bCs/>
          <w:color w:val="000000"/>
          <w:sz w:val="22"/>
          <w:lang w:eastAsia="es-CO"/>
        </w:rPr>
        <w:t xml:space="preserve"> del Congreso</w:t>
      </w:r>
      <w:r w:rsidR="00BD4104" w:rsidRPr="00657927">
        <w:rPr>
          <w:rFonts w:ascii="Arial" w:eastAsia="Times New Roman" w:hAnsi="Arial" w:cs="Arial"/>
          <w:bCs/>
          <w:color w:val="000000"/>
          <w:sz w:val="22"/>
          <w:lang w:eastAsia="es-CO"/>
        </w:rPr>
        <w:t xml:space="preserve"> </w:t>
      </w:r>
      <w:r w:rsidR="001B59D6" w:rsidRPr="00657927">
        <w:rPr>
          <w:rFonts w:ascii="Arial" w:eastAsia="Times New Roman" w:hAnsi="Arial" w:cs="Arial"/>
          <w:bCs/>
          <w:color w:val="000000"/>
          <w:sz w:val="22"/>
          <w:lang w:eastAsia="es-CO"/>
        </w:rPr>
        <w:t xml:space="preserve">de la República </w:t>
      </w:r>
      <w:r w:rsidR="00BD4104" w:rsidRPr="00657927">
        <w:rPr>
          <w:rFonts w:ascii="Arial" w:eastAsia="Times New Roman" w:hAnsi="Arial" w:cs="Arial"/>
          <w:bCs/>
          <w:color w:val="000000"/>
          <w:sz w:val="22"/>
          <w:lang w:eastAsia="es-CO"/>
        </w:rPr>
        <w:t>No. 71 del 2005</w:t>
      </w:r>
      <w:r w:rsidR="00B346CC" w:rsidRPr="00657927">
        <w:rPr>
          <w:rFonts w:ascii="Arial" w:eastAsia="Times New Roman" w:hAnsi="Arial" w:cs="Arial"/>
          <w:bCs/>
          <w:color w:val="000000"/>
          <w:sz w:val="22"/>
          <w:lang w:eastAsia="es-CO"/>
        </w:rPr>
        <w:t xml:space="preserve"> se observa que</w:t>
      </w:r>
      <w:r w:rsidR="00BD4104" w:rsidRPr="00657927">
        <w:rPr>
          <w:rFonts w:ascii="Arial" w:eastAsia="Times New Roman" w:hAnsi="Arial" w:cs="Arial"/>
          <w:bCs/>
          <w:color w:val="000000"/>
          <w:sz w:val="22"/>
          <w:lang w:eastAsia="es-CO"/>
        </w:rPr>
        <w:t xml:space="preserve"> tiene como propósito evitar cualquier tipo de arbitrariedad, de ventaja injustificada, de uso irregular de los recursos del Estado en las campañas o falta de garantías en la elección presidencial, </w:t>
      </w:r>
      <w:r w:rsidR="00A8268C" w:rsidRPr="00657927">
        <w:rPr>
          <w:rFonts w:ascii="Arial" w:eastAsia="Times New Roman" w:hAnsi="Arial" w:cs="Arial"/>
          <w:bCs/>
          <w:color w:val="000000"/>
          <w:sz w:val="22"/>
          <w:lang w:eastAsia="es-CO"/>
        </w:rPr>
        <w:t xml:space="preserve"> introduciendo en el ordenamiento jurídico limitaciones para realizar nombramientos, postulaciones, contrataciones o cualquier otro tipo de actividad que implique destinación de recursos públicos bajo el devenir propio de las entidades estatales</w:t>
      </w:r>
      <w:r w:rsidR="00D63081" w:rsidRPr="00657927">
        <w:rPr>
          <w:rFonts w:ascii="Arial" w:eastAsia="Times New Roman" w:hAnsi="Arial" w:cs="Arial"/>
          <w:bCs/>
          <w:color w:val="000000"/>
          <w:sz w:val="22"/>
          <w:lang w:eastAsia="es-CO"/>
        </w:rPr>
        <w:t>.</w:t>
      </w:r>
      <w:r w:rsidR="000B680C" w:rsidRPr="00657927">
        <w:rPr>
          <w:rFonts w:ascii="Arial" w:eastAsia="Calibri" w:hAnsi="Arial" w:cs="Arial"/>
          <w:noProof/>
          <w:sz w:val="22"/>
          <w:lang w:val="es-ES_tradnl"/>
        </w:rPr>
        <w:t xml:space="preserve"> </w:t>
      </w:r>
      <w:r w:rsidR="00847B6B" w:rsidRPr="00657927">
        <w:rPr>
          <w:rFonts w:ascii="Arial" w:eastAsia="Times New Roman" w:hAnsi="Arial" w:cs="Arial"/>
          <w:bCs/>
          <w:color w:val="000000"/>
          <w:sz w:val="22"/>
          <w:lang w:eastAsia="es-CO"/>
        </w:rPr>
        <w:t xml:space="preserve">En </w:t>
      </w:r>
      <w:r w:rsidR="00EB7836" w:rsidRPr="00657927">
        <w:rPr>
          <w:rFonts w:ascii="Arial" w:eastAsia="Times New Roman" w:hAnsi="Arial" w:cs="Arial"/>
          <w:bCs/>
          <w:color w:val="000000"/>
          <w:sz w:val="22"/>
          <w:lang w:eastAsia="es-CO"/>
        </w:rPr>
        <w:t xml:space="preserve">armonía con lo anterior, </w:t>
      </w:r>
      <w:r w:rsidR="00847B6B" w:rsidRPr="00657927">
        <w:rPr>
          <w:rFonts w:ascii="Arial" w:eastAsia="Times New Roman" w:hAnsi="Arial" w:cs="Arial"/>
          <w:bCs/>
          <w:color w:val="000000"/>
          <w:sz w:val="22"/>
          <w:lang w:eastAsia="es-CO"/>
        </w:rPr>
        <w:t>l</w:t>
      </w:r>
      <w:r w:rsidR="00930831" w:rsidRPr="00657927">
        <w:rPr>
          <w:rFonts w:ascii="Arial" w:eastAsia="Times New Roman" w:hAnsi="Arial" w:cs="Arial"/>
          <w:bCs/>
          <w:color w:val="000000"/>
          <w:sz w:val="22"/>
          <w:lang w:eastAsia="es-CO"/>
        </w:rPr>
        <w:t>a Corte Constitucional ha abordado la definición y señalado los propósitos de una ley de garantías, así:</w:t>
      </w:r>
    </w:p>
    <w:p w14:paraId="2AE4C60A" w14:textId="77777777" w:rsidR="000B680C" w:rsidRPr="00657927" w:rsidRDefault="000B680C" w:rsidP="000B680C">
      <w:pPr>
        <w:spacing w:after="0" w:line="240" w:lineRule="auto"/>
        <w:ind w:right="709"/>
        <w:rPr>
          <w:rFonts w:ascii="Arial" w:eastAsia="Times New Roman" w:hAnsi="Arial" w:cs="Arial"/>
          <w:sz w:val="21"/>
          <w:szCs w:val="21"/>
          <w:lang w:val="es-ES" w:eastAsia="es-CO"/>
        </w:rPr>
      </w:pPr>
    </w:p>
    <w:p w14:paraId="1EC4C745" w14:textId="734BA5A0" w:rsidR="00930831" w:rsidRPr="00657927" w:rsidRDefault="000B680C" w:rsidP="00890C2D">
      <w:pPr>
        <w:spacing w:after="0" w:line="240" w:lineRule="auto"/>
        <w:ind w:left="709" w:right="709"/>
        <w:rPr>
          <w:rFonts w:ascii="Arial" w:eastAsia="Times New Roman" w:hAnsi="Arial" w:cs="Arial"/>
          <w:bCs/>
          <w:color w:val="000000"/>
          <w:sz w:val="21"/>
          <w:szCs w:val="21"/>
          <w:lang w:eastAsia="es-CO"/>
        </w:rPr>
      </w:pPr>
      <w:r w:rsidRPr="00657927">
        <w:rPr>
          <w:rFonts w:ascii="Arial" w:eastAsia="Times New Roman" w:hAnsi="Arial" w:cs="Arial"/>
          <w:sz w:val="21"/>
          <w:szCs w:val="21"/>
          <w:lang w:val="es-ES" w:eastAsia="es-CO"/>
        </w:rPr>
        <w:lastRenderedPageBreak/>
        <w:t>[…]</w:t>
      </w:r>
      <w:r w:rsidR="006D5176" w:rsidRPr="00657927">
        <w:rPr>
          <w:rFonts w:ascii="Arial" w:eastAsia="Times New Roman" w:hAnsi="Arial" w:cs="Arial"/>
          <w:sz w:val="21"/>
          <w:szCs w:val="21"/>
          <w:lang w:val="es-ES" w:eastAsia="es-CO"/>
        </w:rPr>
        <w:t xml:space="preserve"> </w:t>
      </w:r>
      <w:r w:rsidR="00930831" w:rsidRPr="00657927">
        <w:rPr>
          <w:rFonts w:ascii="Arial" w:eastAsia="Times New Roman" w:hAnsi="Arial" w:cs="Arial"/>
          <w:bCs/>
          <w:color w:val="000000"/>
          <w:sz w:val="21"/>
          <w:szCs w:val="21"/>
          <w:lang w:eastAsia="es-CO"/>
        </w:rPr>
        <w:t>la definición de reglas claras que permitan acceder a los canales de expresión democrática de manera efectiva e igualitaria. El objetivo de una ley de garantías es definir esas reglas.</w:t>
      </w:r>
    </w:p>
    <w:p w14:paraId="7E1D73A9" w14:textId="77777777" w:rsidR="00930831" w:rsidRPr="00657927" w:rsidRDefault="00930831" w:rsidP="00890C2D">
      <w:pPr>
        <w:spacing w:after="0" w:line="240" w:lineRule="auto"/>
        <w:ind w:left="709" w:right="709"/>
        <w:rPr>
          <w:rFonts w:ascii="Arial" w:eastAsia="Times New Roman" w:hAnsi="Arial" w:cs="Arial"/>
          <w:bCs/>
          <w:color w:val="000000"/>
          <w:sz w:val="21"/>
          <w:szCs w:val="21"/>
          <w:lang w:eastAsia="es-CO"/>
        </w:rPr>
      </w:pPr>
      <w:r w:rsidRPr="00657927">
        <w:rPr>
          <w:rFonts w:ascii="Arial" w:eastAsia="Times New Roman" w:hAnsi="Arial" w:cs="Arial"/>
          <w:bCs/>
          <w:color w:val="000000"/>
          <w:sz w:val="21"/>
          <w:szCs w:val="21"/>
          <w:lang w:eastAsia="es-CO"/>
        </w:rPr>
        <w:t xml:space="preserve">[…] </w:t>
      </w:r>
    </w:p>
    <w:p w14:paraId="4AEB132E" w14:textId="6FE7B21F" w:rsidR="00930831" w:rsidRPr="00657927" w:rsidRDefault="00930831" w:rsidP="00890C2D">
      <w:pPr>
        <w:spacing w:after="0" w:line="240" w:lineRule="auto"/>
        <w:ind w:left="709" w:right="709"/>
        <w:rPr>
          <w:rFonts w:ascii="Arial" w:eastAsia="Times New Roman" w:hAnsi="Arial" w:cs="Arial"/>
          <w:bCs/>
          <w:color w:val="000000"/>
          <w:sz w:val="21"/>
          <w:szCs w:val="21"/>
          <w:lang w:eastAsia="es-CO"/>
        </w:rPr>
      </w:pPr>
      <w:r w:rsidRPr="00657927">
        <w:rPr>
          <w:rFonts w:ascii="Arial" w:eastAsia="Times New Roman" w:hAnsi="Arial" w:cs="Arial"/>
          <w:bCs/>
          <w:color w:val="000000"/>
          <w:sz w:val="21"/>
          <w:szCs w:val="21"/>
          <w:lang w:eastAsia="es-CO"/>
        </w:rPr>
        <w:t>Una ley de garantías electorales es una guía para el ejercicio equitativo y transparente de la democracia representativa. Un estatuto diseñado para asegurar que la contienda democrática se cumpla en condiciones igualitarias y transparentes para a los electores. Una ley de garantías busca afianzar la neutralidad de los servidores públicos que organizan y supervisan las disputas electorales, e intenta garantizar el acceso igualitario a los canales de comunicación de los candidatos. Igualmente, una ley de garantías debe permitir que, en el debate democrático, sean las ideas y las propuestas las que definan el ascenso al poder, y no el músculo econ</w:t>
      </w:r>
      <w:r w:rsidR="00EB7836" w:rsidRPr="00657927">
        <w:rPr>
          <w:rFonts w:ascii="Arial" w:eastAsia="Times New Roman" w:hAnsi="Arial" w:cs="Arial"/>
          <w:bCs/>
          <w:color w:val="000000"/>
          <w:sz w:val="21"/>
          <w:szCs w:val="21"/>
          <w:lang w:eastAsia="es-CO"/>
        </w:rPr>
        <w:t>ómico de los que se lo disputan</w:t>
      </w:r>
      <w:r w:rsidRPr="00657927">
        <w:rPr>
          <w:rFonts w:ascii="Arial" w:eastAsia="Times New Roman" w:hAnsi="Arial" w:cs="Arial"/>
          <w:bCs/>
          <w:color w:val="000000"/>
          <w:sz w:val="21"/>
          <w:szCs w:val="21"/>
          <w:lang w:eastAsia="es-CO"/>
        </w:rPr>
        <w:t>.</w:t>
      </w:r>
    </w:p>
    <w:p w14:paraId="0512AD18" w14:textId="77777777" w:rsidR="00535A7F" w:rsidRPr="00657927" w:rsidRDefault="00535A7F" w:rsidP="00890C2D">
      <w:pPr>
        <w:spacing w:after="0" w:line="240" w:lineRule="auto"/>
        <w:ind w:left="709" w:right="709"/>
        <w:rPr>
          <w:rFonts w:ascii="Arial" w:eastAsia="Times New Roman" w:hAnsi="Arial" w:cs="Arial"/>
          <w:bCs/>
          <w:color w:val="000000"/>
          <w:sz w:val="21"/>
          <w:szCs w:val="21"/>
          <w:lang w:eastAsia="es-CO"/>
        </w:rPr>
      </w:pPr>
    </w:p>
    <w:p w14:paraId="10D1BAF5" w14:textId="6B0ECBE1" w:rsidR="004E0D32" w:rsidRPr="00657927" w:rsidRDefault="004E0D32" w:rsidP="004E0D32">
      <w:pPr>
        <w:spacing w:after="120"/>
        <w:ind w:firstLine="709"/>
        <w:rPr>
          <w:rFonts w:ascii="Arial" w:eastAsia="Times New Roman" w:hAnsi="Arial" w:cs="Arial"/>
          <w:bCs/>
          <w:color w:val="000000"/>
          <w:sz w:val="22"/>
          <w:lang w:eastAsia="es-CO"/>
        </w:rPr>
      </w:pPr>
      <w:r w:rsidRPr="00657927">
        <w:rPr>
          <w:rFonts w:ascii="Arial" w:eastAsia="Times New Roman" w:hAnsi="Arial" w:cs="Arial"/>
          <w:bCs/>
          <w:color w:val="000000"/>
          <w:sz w:val="22"/>
          <w:lang w:eastAsia="es-CO"/>
        </w:rPr>
        <w:t xml:space="preserve">Siguiendo </w:t>
      </w:r>
      <w:r w:rsidR="00921A5A" w:rsidRPr="00657927">
        <w:rPr>
          <w:rFonts w:ascii="Arial" w:eastAsia="Times New Roman" w:hAnsi="Arial" w:cs="Arial"/>
          <w:bCs/>
          <w:color w:val="000000"/>
          <w:sz w:val="22"/>
          <w:lang w:eastAsia="es-CO"/>
        </w:rPr>
        <w:t>l</w:t>
      </w:r>
      <w:r w:rsidR="006B389C" w:rsidRPr="00657927">
        <w:rPr>
          <w:rFonts w:ascii="Arial" w:eastAsia="Times New Roman" w:hAnsi="Arial" w:cs="Arial"/>
          <w:bCs/>
          <w:color w:val="000000"/>
          <w:sz w:val="22"/>
          <w:lang w:eastAsia="es-CO"/>
        </w:rPr>
        <w:t>a</w:t>
      </w:r>
      <w:r w:rsidR="00921A5A" w:rsidRPr="00657927">
        <w:rPr>
          <w:rFonts w:ascii="Arial" w:eastAsia="Times New Roman" w:hAnsi="Arial" w:cs="Arial"/>
          <w:bCs/>
          <w:color w:val="000000"/>
          <w:sz w:val="22"/>
          <w:lang w:eastAsia="es-CO"/>
        </w:rPr>
        <w:t xml:space="preserve"> finalidad mencionad</w:t>
      </w:r>
      <w:r w:rsidR="006B389C" w:rsidRPr="00657927">
        <w:rPr>
          <w:rFonts w:ascii="Arial" w:eastAsia="Times New Roman" w:hAnsi="Arial" w:cs="Arial"/>
          <w:bCs/>
          <w:color w:val="000000"/>
          <w:sz w:val="22"/>
          <w:lang w:eastAsia="es-CO"/>
        </w:rPr>
        <w:t>a</w:t>
      </w:r>
      <w:r w:rsidRPr="00657927">
        <w:rPr>
          <w:rFonts w:ascii="Arial" w:eastAsia="Times New Roman" w:hAnsi="Arial" w:cs="Arial"/>
          <w:bCs/>
          <w:color w:val="000000"/>
          <w:sz w:val="22"/>
          <w:lang w:eastAsia="es-CO"/>
        </w:rPr>
        <w:t xml:space="preserve">, la Ley de Garantías Electorales establece el marco jurídico para el desarrollo de las elecciones, procurando condiciones de igualdad y transparencia para los aspirantes y paralelamente se incluyen </w:t>
      </w:r>
      <w:r w:rsidR="00A57C96" w:rsidRPr="00657927">
        <w:rPr>
          <w:rFonts w:ascii="Arial" w:eastAsia="Times New Roman" w:hAnsi="Arial" w:cs="Arial"/>
          <w:bCs/>
          <w:color w:val="000000"/>
          <w:sz w:val="22"/>
          <w:lang w:eastAsia="es-CO"/>
        </w:rPr>
        <w:t xml:space="preserve">ciertas </w:t>
      </w:r>
      <w:r w:rsidRPr="00657927">
        <w:rPr>
          <w:rFonts w:ascii="Arial" w:eastAsia="Times New Roman" w:hAnsi="Arial" w:cs="Arial"/>
          <w:bCs/>
          <w:color w:val="000000"/>
          <w:sz w:val="22"/>
          <w:lang w:eastAsia="es-CO"/>
        </w:rPr>
        <w:t xml:space="preserve">restricciones en el actuar de los servidores públicos, evitando interferencias en la contienda electoral, así como la posible desviación de recursos públicos </w:t>
      </w:r>
      <w:r w:rsidR="00A57C96" w:rsidRPr="00657927">
        <w:rPr>
          <w:rFonts w:ascii="Arial" w:eastAsia="Times New Roman" w:hAnsi="Arial" w:cs="Arial"/>
          <w:bCs/>
          <w:color w:val="000000"/>
          <w:sz w:val="22"/>
          <w:lang w:eastAsia="es-CO"/>
        </w:rPr>
        <w:t xml:space="preserve">para </w:t>
      </w:r>
      <w:r w:rsidRPr="00657927">
        <w:rPr>
          <w:rFonts w:ascii="Arial" w:eastAsia="Times New Roman" w:hAnsi="Arial" w:cs="Arial"/>
          <w:bCs/>
          <w:color w:val="000000"/>
          <w:sz w:val="22"/>
          <w:lang w:eastAsia="es-CO"/>
        </w:rPr>
        <w:t>aspiraciones electorales.</w:t>
      </w:r>
    </w:p>
    <w:p w14:paraId="7592456D" w14:textId="35AE3660" w:rsidR="000D457E" w:rsidRPr="00657927" w:rsidRDefault="004E0D32" w:rsidP="003C432C">
      <w:pPr>
        <w:spacing w:after="0"/>
        <w:ind w:firstLine="709"/>
        <w:rPr>
          <w:rFonts w:ascii="Arial" w:eastAsia="Times New Roman" w:hAnsi="Arial" w:cs="Arial"/>
          <w:bCs/>
          <w:color w:val="000000"/>
          <w:sz w:val="22"/>
          <w:lang w:eastAsia="es-CO"/>
        </w:rPr>
      </w:pPr>
      <w:r w:rsidRPr="00657927">
        <w:rPr>
          <w:rFonts w:ascii="Arial" w:eastAsia="Times New Roman" w:hAnsi="Arial" w:cs="Arial"/>
          <w:bCs/>
          <w:color w:val="000000"/>
          <w:sz w:val="22"/>
          <w:lang w:eastAsia="es-CO"/>
        </w:rPr>
        <w:t>De otra parte, varias de las disposiciones de la Ley 996 de 2005, al contener normas prohibitivas, no admiten una interpretación amplia, sino que deben interpretarse restrictivamente. En efecto, lo anterior fue indicado por la Sala de Consulta y Servicio Civil del Consejo de Estado al analizar la referida ley, precisando lo siguiente:</w:t>
      </w:r>
    </w:p>
    <w:p w14:paraId="2ED9437B" w14:textId="77777777" w:rsidR="009B7190" w:rsidRPr="00657927" w:rsidRDefault="009B7190" w:rsidP="003C432C">
      <w:pPr>
        <w:spacing w:after="0"/>
        <w:ind w:firstLine="709"/>
        <w:rPr>
          <w:rFonts w:ascii="Arial" w:eastAsia="Times New Roman" w:hAnsi="Arial" w:cs="Arial"/>
          <w:bCs/>
          <w:color w:val="000000"/>
          <w:sz w:val="22"/>
          <w:lang w:eastAsia="es-CO"/>
        </w:rPr>
      </w:pPr>
    </w:p>
    <w:p w14:paraId="63944E08" w14:textId="73C81FFD" w:rsidR="000D457E" w:rsidRPr="00657927" w:rsidRDefault="000D457E" w:rsidP="001F55B5">
      <w:pPr>
        <w:spacing w:after="0" w:line="240" w:lineRule="auto"/>
        <w:ind w:left="709" w:right="709"/>
        <w:rPr>
          <w:rFonts w:ascii="Arial" w:eastAsia="Times New Roman" w:hAnsi="Arial" w:cs="Arial"/>
          <w:bCs/>
          <w:color w:val="000000"/>
          <w:sz w:val="21"/>
          <w:szCs w:val="21"/>
          <w:lang w:eastAsia="es-CO"/>
        </w:rPr>
      </w:pPr>
      <w:r w:rsidRPr="00657927">
        <w:rPr>
          <w:rFonts w:ascii="Arial" w:eastAsia="Times New Roman" w:hAnsi="Arial" w:cs="Arial"/>
          <w:bCs/>
          <w:color w:val="000000"/>
          <w:sz w:val="21"/>
          <w:szCs w:val="21"/>
          <w:lang w:eastAsia="es-CO"/>
        </w:rPr>
        <w:t>No está de más recordar que las prohibiciones, en tanto limitan la libertad y los derechos de las personas, son de origen constitucional y legal; la tipificación de sus causas, vigencia, naturaleza y efectos es rígida y taxativa; y su aplicación es restrictiva, de manera que excluye la analogía legis o iuris y la interpretación extensiva. Las normas legales de contenido prohibitivo hacen parte de un conjunto de disposiciones que integran un régimen jurídico imperativo y de orden público, razón por la cual no son disponibles ni pueden ser derogadas, modificadas, ampliadas o adicionadas por acuerdo o convenio o acto unilateral.</w:t>
      </w:r>
    </w:p>
    <w:p w14:paraId="5F802D56" w14:textId="000DDCB9" w:rsidR="000D457E" w:rsidRPr="00657927" w:rsidRDefault="000D457E" w:rsidP="001F55B5">
      <w:pPr>
        <w:spacing w:after="0" w:line="240" w:lineRule="auto"/>
        <w:ind w:left="709" w:right="709" w:firstLine="709"/>
        <w:rPr>
          <w:rFonts w:ascii="Arial" w:eastAsia="Times New Roman" w:hAnsi="Arial" w:cs="Arial"/>
          <w:bCs/>
          <w:color w:val="000000"/>
          <w:sz w:val="21"/>
          <w:szCs w:val="21"/>
          <w:lang w:eastAsia="es-CO"/>
        </w:rPr>
      </w:pPr>
    </w:p>
    <w:p w14:paraId="3BC36AE9" w14:textId="49837A28" w:rsidR="00883662" w:rsidRPr="00657927" w:rsidRDefault="000D457E" w:rsidP="001F55B5">
      <w:pPr>
        <w:spacing w:after="0" w:line="240" w:lineRule="auto"/>
        <w:ind w:left="709" w:right="709"/>
        <w:rPr>
          <w:rFonts w:ascii="Arial" w:eastAsia="Times New Roman" w:hAnsi="Arial" w:cs="Arial"/>
          <w:bCs/>
          <w:color w:val="000000"/>
          <w:sz w:val="21"/>
          <w:szCs w:val="21"/>
          <w:lang w:eastAsia="es-CO"/>
        </w:rPr>
      </w:pPr>
      <w:r w:rsidRPr="00657927">
        <w:rPr>
          <w:rFonts w:ascii="Arial" w:eastAsia="Times New Roman" w:hAnsi="Arial" w:cs="Arial"/>
          <w:bCs/>
          <w:color w:val="000000"/>
          <w:sz w:val="21"/>
          <w:szCs w:val="21"/>
          <w:lang w:eastAsia="es-CO"/>
        </w:rPr>
        <w:t>La jurisprudencia de la Corte Constitucional</w:t>
      </w:r>
      <w:r w:rsidR="001F55B5" w:rsidRPr="00657927">
        <w:rPr>
          <w:rStyle w:val="Refdenotaalpie"/>
          <w:rFonts w:ascii="Arial" w:eastAsia="Times New Roman" w:hAnsi="Arial" w:cs="Arial"/>
          <w:bCs/>
          <w:color w:val="000000"/>
          <w:sz w:val="21"/>
          <w:szCs w:val="21"/>
          <w:lang w:eastAsia="es-CO"/>
        </w:rPr>
        <w:footnoteReference w:id="2"/>
      </w:r>
      <w:r w:rsidRPr="00657927">
        <w:rPr>
          <w:rFonts w:ascii="Arial" w:eastAsia="Times New Roman" w:hAnsi="Arial" w:cs="Arial"/>
          <w:bCs/>
          <w:color w:val="000000"/>
          <w:sz w:val="21"/>
          <w:szCs w:val="21"/>
          <w:lang w:eastAsia="es-CO"/>
        </w:rPr>
        <w:t> y del Consejo de Estado</w:t>
      </w:r>
      <w:r w:rsidR="001F55B5" w:rsidRPr="00657927">
        <w:rPr>
          <w:rStyle w:val="Refdenotaalpie"/>
          <w:rFonts w:ascii="Arial" w:eastAsia="Times New Roman" w:hAnsi="Arial" w:cs="Arial"/>
          <w:bCs/>
          <w:color w:val="000000"/>
          <w:sz w:val="21"/>
          <w:szCs w:val="21"/>
          <w:lang w:eastAsia="es-CO"/>
        </w:rPr>
        <w:footnoteReference w:id="3"/>
      </w:r>
      <w:r w:rsidRPr="00657927">
        <w:rPr>
          <w:rFonts w:ascii="Arial" w:eastAsia="Times New Roman" w:hAnsi="Arial" w:cs="Arial"/>
          <w:bCs/>
          <w:color w:val="000000"/>
          <w:sz w:val="21"/>
          <w:szCs w:val="21"/>
          <w:lang w:eastAsia="es-CO"/>
        </w:rPr>
        <w:t xml:space="preserve">, coinciden en que las normas que establecen prohibiciones deben estar de </w:t>
      </w:r>
      <w:r w:rsidRPr="00657927">
        <w:rPr>
          <w:rFonts w:ascii="Arial" w:eastAsia="Times New Roman" w:hAnsi="Arial" w:cs="Arial"/>
          <w:bCs/>
          <w:color w:val="000000"/>
          <w:sz w:val="21"/>
          <w:szCs w:val="21"/>
          <w:lang w:eastAsia="es-CO"/>
        </w:rPr>
        <w:lastRenderedPageBreak/>
        <w:t xml:space="preserve">manera explícita en la Constitución o en la ley y no podrán ser excesivas ni desproporcionadas. No pueden interpretarse extensivamente sino siempre en forma restrictiva o estricta; es decir, en la aplicación de las normas prohibitivas, el </w:t>
      </w:r>
      <w:r w:rsidR="00296D38" w:rsidRPr="00657927">
        <w:rPr>
          <w:rFonts w:ascii="Arial" w:eastAsia="Times New Roman" w:hAnsi="Arial" w:cs="Arial"/>
          <w:bCs/>
          <w:color w:val="000000"/>
          <w:sz w:val="21"/>
          <w:szCs w:val="21"/>
          <w:lang w:eastAsia="es-CO"/>
        </w:rPr>
        <w:t>intérprete</w:t>
      </w:r>
      <w:r w:rsidRPr="00657927">
        <w:rPr>
          <w:rFonts w:ascii="Arial" w:eastAsia="Times New Roman" w:hAnsi="Arial" w:cs="Arial"/>
          <w:bCs/>
          <w:color w:val="000000"/>
          <w:sz w:val="21"/>
          <w:szCs w:val="21"/>
          <w:lang w:eastAsia="es-CO"/>
        </w:rPr>
        <w:t xml:space="preserve"> solamente habrá de tener en cuenta lo que en ellas expresamente se menciona y, por tanto, no le es permitido ampliar el natural y obvio alcance de los supuestos que contemplan, pues como entrañan una limitación -así fuere justificada- a la libertad de actuar o capacidad de obrar, sobrepasar sus precisos términos comporta el desconocimiento de la voluntad del legislador.</w:t>
      </w:r>
      <w:r w:rsidR="00883662" w:rsidRPr="00657927">
        <w:rPr>
          <w:rStyle w:val="Refdenotaalpie"/>
          <w:rFonts w:ascii="Arial" w:eastAsia="Times New Roman" w:hAnsi="Arial" w:cs="Arial"/>
          <w:bCs/>
          <w:color w:val="000000"/>
          <w:sz w:val="22"/>
          <w:lang w:eastAsia="es-CO"/>
        </w:rPr>
        <w:footnoteReference w:id="4"/>
      </w:r>
    </w:p>
    <w:p w14:paraId="53F22C05" w14:textId="41225180" w:rsidR="004E0D32" w:rsidRPr="00657927" w:rsidRDefault="004E0D32" w:rsidP="003B0FB6">
      <w:pPr>
        <w:spacing w:after="0" w:line="240" w:lineRule="auto"/>
        <w:rPr>
          <w:rFonts w:ascii="Arial" w:eastAsia="Times New Roman" w:hAnsi="Arial" w:cs="Arial"/>
          <w:bCs/>
          <w:color w:val="000000"/>
          <w:sz w:val="21"/>
          <w:szCs w:val="21"/>
          <w:lang w:eastAsia="es-CO"/>
        </w:rPr>
      </w:pPr>
    </w:p>
    <w:p w14:paraId="5C9D6394" w14:textId="0C11584F" w:rsidR="004E0D32" w:rsidRPr="00657927" w:rsidRDefault="00E85365" w:rsidP="003B0FB6">
      <w:pPr>
        <w:spacing w:after="0"/>
        <w:ind w:firstLine="708"/>
        <w:rPr>
          <w:rFonts w:ascii="Arial" w:eastAsia="Times New Roman" w:hAnsi="Arial" w:cs="Arial"/>
          <w:bCs/>
          <w:color w:val="000000"/>
          <w:sz w:val="22"/>
          <w:lang w:eastAsia="es-CO"/>
        </w:rPr>
      </w:pPr>
      <w:r w:rsidRPr="00657927">
        <w:rPr>
          <w:rFonts w:ascii="Arial" w:eastAsia="Times New Roman" w:hAnsi="Arial" w:cs="Arial"/>
          <w:bCs/>
          <w:color w:val="000000"/>
          <w:sz w:val="22"/>
          <w:lang w:eastAsia="es-CO"/>
        </w:rPr>
        <w:t>De lo anterior se desprende que,</w:t>
      </w:r>
      <w:r w:rsidR="004E0D32" w:rsidRPr="00657927">
        <w:rPr>
          <w:rFonts w:ascii="Arial" w:eastAsia="Times New Roman" w:hAnsi="Arial" w:cs="Arial"/>
          <w:bCs/>
          <w:color w:val="000000"/>
          <w:sz w:val="22"/>
          <w:lang w:eastAsia="es-CO"/>
        </w:rPr>
        <w:t xml:space="preserve"> las </w:t>
      </w:r>
      <w:r w:rsidRPr="00657927">
        <w:rPr>
          <w:rFonts w:ascii="Arial" w:eastAsia="Times New Roman" w:hAnsi="Arial" w:cs="Arial"/>
          <w:bCs/>
          <w:color w:val="000000"/>
          <w:sz w:val="22"/>
          <w:lang w:eastAsia="es-CO"/>
        </w:rPr>
        <w:t xml:space="preserve">limitaciones </w:t>
      </w:r>
      <w:r w:rsidR="004E0D32" w:rsidRPr="00657927">
        <w:rPr>
          <w:rFonts w:ascii="Arial" w:eastAsia="Times New Roman" w:hAnsi="Arial" w:cs="Arial"/>
          <w:bCs/>
          <w:color w:val="000000"/>
          <w:sz w:val="22"/>
          <w:lang w:eastAsia="es-CO"/>
        </w:rPr>
        <w:t>a la libertad contractual establecidas en la Ley 996 de 2005 deben interpretarse de forma restrictiva,</w:t>
      </w:r>
      <w:r w:rsidR="00086AE4" w:rsidRPr="00657927">
        <w:rPr>
          <w:rFonts w:ascii="Arial" w:eastAsia="Times New Roman" w:hAnsi="Arial" w:cs="Arial"/>
          <w:bCs/>
          <w:color w:val="000000"/>
          <w:sz w:val="22"/>
          <w:lang w:eastAsia="es-CO"/>
        </w:rPr>
        <w:t xml:space="preserve"> y se dirigen </w:t>
      </w:r>
      <w:r w:rsidR="00086AE4" w:rsidRPr="00657927">
        <w:rPr>
          <w:rFonts w:ascii="Arial" w:eastAsia="Arial" w:hAnsi="Arial" w:cs="Arial"/>
          <w:sz w:val="22"/>
          <w:lang w:val="es-ES" w:eastAsia="es-ES" w:bidi="es-ES"/>
        </w:rPr>
        <w:t xml:space="preserve">a dos tipos de campañas electorales </w:t>
      </w:r>
      <w:r w:rsidRPr="00657927">
        <w:rPr>
          <w:rFonts w:ascii="Arial" w:eastAsia="Arial" w:hAnsi="Arial" w:cs="Arial"/>
          <w:sz w:val="22"/>
          <w:lang w:val="es-ES" w:eastAsia="es-ES" w:bidi="es-ES"/>
        </w:rPr>
        <w:t>claramente</w:t>
      </w:r>
      <w:r w:rsidR="00086AE4" w:rsidRPr="00657927">
        <w:rPr>
          <w:rFonts w:ascii="Arial" w:eastAsia="Arial" w:hAnsi="Arial" w:cs="Arial"/>
          <w:sz w:val="22"/>
          <w:lang w:val="es-ES" w:eastAsia="es-ES" w:bidi="es-ES"/>
        </w:rPr>
        <w:t xml:space="preserve"> diferenciadas: las</w:t>
      </w:r>
      <w:r w:rsidRPr="00657927">
        <w:rPr>
          <w:rFonts w:ascii="Arial" w:eastAsia="Arial" w:hAnsi="Arial" w:cs="Arial"/>
          <w:sz w:val="22"/>
          <w:lang w:val="es-ES" w:eastAsia="es-ES" w:bidi="es-ES"/>
        </w:rPr>
        <w:t xml:space="preserve"> </w:t>
      </w:r>
      <w:r w:rsidR="00086AE4" w:rsidRPr="00657927">
        <w:rPr>
          <w:rFonts w:ascii="Arial" w:eastAsia="Arial" w:hAnsi="Arial" w:cs="Arial"/>
          <w:sz w:val="22"/>
          <w:lang w:val="es-ES" w:eastAsia="es-ES" w:bidi="es-ES"/>
        </w:rPr>
        <w:t xml:space="preserve">presidenciales y las demás que se adelanten para la elección de los demás cargos de elección popular, tanto a nivel nacional como territorial, siendo necesario analizar las </w:t>
      </w:r>
      <w:r w:rsidRPr="00657927">
        <w:rPr>
          <w:rFonts w:ascii="Arial" w:eastAsia="Arial" w:hAnsi="Arial" w:cs="Arial"/>
          <w:sz w:val="22"/>
          <w:lang w:val="es-ES" w:eastAsia="es-ES" w:bidi="es-ES"/>
        </w:rPr>
        <w:t xml:space="preserve">restricciones </w:t>
      </w:r>
      <w:r w:rsidR="00086AE4" w:rsidRPr="00657927">
        <w:rPr>
          <w:rFonts w:ascii="Arial" w:eastAsia="Arial" w:hAnsi="Arial" w:cs="Arial"/>
          <w:sz w:val="22"/>
          <w:lang w:val="es-ES" w:eastAsia="es-ES" w:bidi="es-ES"/>
        </w:rPr>
        <w:t xml:space="preserve">aplicables </w:t>
      </w:r>
      <w:r w:rsidR="00952949" w:rsidRPr="00657927">
        <w:rPr>
          <w:rFonts w:ascii="Arial" w:eastAsia="Times New Roman" w:hAnsi="Arial" w:cs="Arial"/>
          <w:bCs/>
          <w:color w:val="000000"/>
          <w:sz w:val="22"/>
          <w:lang w:eastAsia="es-CO"/>
        </w:rPr>
        <w:t>según cada tipo de elecciones.</w:t>
      </w:r>
    </w:p>
    <w:p w14:paraId="1E362307" w14:textId="77777777" w:rsidR="003C432C" w:rsidRPr="00657927" w:rsidRDefault="003C432C" w:rsidP="003C432C">
      <w:pPr>
        <w:spacing w:after="0"/>
        <w:rPr>
          <w:rFonts w:ascii="Arial" w:eastAsia="Calibri" w:hAnsi="Arial" w:cs="Arial"/>
          <w:b/>
          <w:bCs/>
          <w:sz w:val="22"/>
          <w:lang w:val="es-CO"/>
        </w:rPr>
      </w:pPr>
    </w:p>
    <w:p w14:paraId="54CF1F26" w14:textId="63101E50" w:rsidR="00930831" w:rsidRPr="00657927" w:rsidRDefault="00387F0A" w:rsidP="00A8268C">
      <w:pPr>
        <w:rPr>
          <w:rFonts w:ascii="Arial" w:eastAsia="Times New Roman" w:hAnsi="Arial" w:cs="Arial"/>
          <w:b/>
          <w:bCs/>
          <w:color w:val="000000"/>
          <w:sz w:val="22"/>
          <w:lang w:eastAsia="es-CO"/>
        </w:rPr>
      </w:pPr>
      <w:r w:rsidRPr="00657927">
        <w:rPr>
          <w:rFonts w:ascii="Arial" w:eastAsia="Calibri" w:hAnsi="Arial" w:cs="Arial"/>
          <w:b/>
          <w:bCs/>
          <w:sz w:val="22"/>
          <w:lang w:val="es-CO"/>
        </w:rPr>
        <w:t>2.2</w:t>
      </w:r>
      <w:r w:rsidR="00D63081" w:rsidRPr="00657927">
        <w:rPr>
          <w:rFonts w:ascii="Arial" w:eastAsia="Calibri" w:hAnsi="Arial" w:cs="Arial"/>
          <w:b/>
          <w:bCs/>
          <w:sz w:val="22"/>
          <w:lang w:val="es-CO"/>
        </w:rPr>
        <w:t xml:space="preserve"> </w:t>
      </w:r>
      <w:r w:rsidR="00E85365" w:rsidRPr="00657927">
        <w:rPr>
          <w:rFonts w:ascii="Arial" w:eastAsia="Calibri" w:hAnsi="Arial" w:cs="Arial"/>
          <w:b/>
          <w:bCs/>
          <w:sz w:val="22"/>
          <w:lang w:val="es-CO"/>
        </w:rPr>
        <w:t>R</w:t>
      </w:r>
      <w:r w:rsidR="00D63081" w:rsidRPr="00657927">
        <w:rPr>
          <w:rFonts w:ascii="Arial" w:eastAsia="Calibri" w:hAnsi="Arial" w:cs="Arial"/>
          <w:b/>
          <w:bCs/>
          <w:sz w:val="22"/>
          <w:lang w:val="es-CO"/>
        </w:rPr>
        <w:t>estricciones según el tipo de elecciones</w:t>
      </w:r>
      <w:r w:rsidR="00CB2786" w:rsidRPr="00657927">
        <w:rPr>
          <w:rFonts w:ascii="Arial" w:eastAsia="Calibri" w:hAnsi="Arial" w:cs="Arial"/>
          <w:b/>
          <w:bCs/>
          <w:sz w:val="22"/>
          <w:lang w:val="es-CO"/>
        </w:rPr>
        <w:t xml:space="preserve"> y excepciones a las mismas</w:t>
      </w:r>
    </w:p>
    <w:p w14:paraId="06C27B2D" w14:textId="77777777" w:rsidR="003C432C" w:rsidRPr="00657927" w:rsidRDefault="00C0300E" w:rsidP="003C432C">
      <w:pPr>
        <w:rPr>
          <w:rFonts w:ascii="Arial" w:eastAsia="Times New Roman" w:hAnsi="Arial" w:cs="Arial"/>
          <w:bCs/>
          <w:color w:val="000000"/>
          <w:sz w:val="22"/>
          <w:lang w:eastAsia="es-CO"/>
        </w:rPr>
      </w:pPr>
      <w:r w:rsidRPr="00657927">
        <w:rPr>
          <w:rFonts w:ascii="Arial" w:eastAsia="Times New Roman" w:hAnsi="Arial" w:cs="Arial"/>
          <w:bCs/>
          <w:color w:val="000000"/>
          <w:sz w:val="22"/>
          <w:lang w:eastAsia="es-CO"/>
        </w:rPr>
        <w:t>La Ley 996 de 2005  hace referencia a las elecciones presidenciales concretamente</w:t>
      </w:r>
      <w:r w:rsidR="004E4A6B" w:rsidRPr="00657927">
        <w:rPr>
          <w:rFonts w:ascii="Arial" w:eastAsia="Times New Roman" w:hAnsi="Arial" w:cs="Arial"/>
          <w:bCs/>
          <w:color w:val="000000"/>
          <w:sz w:val="22"/>
          <w:lang w:eastAsia="es-CO"/>
        </w:rPr>
        <w:t>,</w:t>
      </w:r>
      <w:r w:rsidRPr="00657927">
        <w:rPr>
          <w:rFonts w:ascii="Arial" w:eastAsia="Times New Roman" w:hAnsi="Arial" w:cs="Arial"/>
          <w:bCs/>
          <w:color w:val="000000"/>
          <w:sz w:val="22"/>
          <w:lang w:eastAsia="es-CO"/>
        </w:rPr>
        <w:t xml:space="preserve"> y en forma general a las que se realizan para acceder a cargos de elección popular,</w:t>
      </w:r>
      <w:r w:rsidR="002E74C9" w:rsidRPr="00657927">
        <w:rPr>
          <w:rFonts w:ascii="Arial" w:eastAsia="Times New Roman" w:hAnsi="Arial" w:cs="Arial"/>
          <w:bCs/>
          <w:color w:val="000000"/>
          <w:sz w:val="22"/>
          <w:lang w:eastAsia="es-CO"/>
        </w:rPr>
        <w:t xml:space="preserve"> esta diferenciación ha sido también objeto de análisis por el Consejo de Estado, que ha precisado:</w:t>
      </w:r>
    </w:p>
    <w:p w14:paraId="0A1C3FE3" w14:textId="6DFC308E" w:rsidR="002E74C9" w:rsidRPr="00657927" w:rsidRDefault="00E42F9D" w:rsidP="0047358F">
      <w:pPr>
        <w:spacing w:after="0" w:line="240" w:lineRule="auto"/>
        <w:ind w:firstLine="708"/>
        <w:rPr>
          <w:rFonts w:ascii="Arial" w:eastAsia="Times New Roman" w:hAnsi="Arial" w:cs="Arial"/>
          <w:bCs/>
          <w:color w:val="000000"/>
          <w:sz w:val="21"/>
          <w:szCs w:val="21"/>
          <w:lang w:eastAsia="es-CO"/>
        </w:rPr>
      </w:pPr>
      <w:r w:rsidRPr="00657927">
        <w:rPr>
          <w:rFonts w:ascii="Arial" w:eastAsia="Times New Roman" w:hAnsi="Arial" w:cs="Arial"/>
          <w:bCs/>
          <w:color w:val="000000"/>
          <w:sz w:val="21"/>
          <w:szCs w:val="21"/>
          <w:lang w:eastAsia="es-CO"/>
        </w:rPr>
        <w:t>[…]</w:t>
      </w:r>
    </w:p>
    <w:p w14:paraId="3235884F" w14:textId="2D8B0B4C" w:rsidR="002E74C9" w:rsidRPr="00657927" w:rsidRDefault="00296D38" w:rsidP="0047358F">
      <w:pPr>
        <w:spacing w:after="0" w:line="240" w:lineRule="auto"/>
        <w:ind w:left="709" w:right="709"/>
        <w:rPr>
          <w:rFonts w:ascii="Arial" w:eastAsia="Times New Roman" w:hAnsi="Arial" w:cs="Arial"/>
          <w:bCs/>
          <w:color w:val="000000"/>
          <w:sz w:val="21"/>
          <w:szCs w:val="21"/>
          <w:lang w:eastAsia="es-CO"/>
        </w:rPr>
      </w:pPr>
      <w:r w:rsidRPr="00657927">
        <w:rPr>
          <w:rFonts w:ascii="Arial" w:eastAsia="Times New Roman" w:hAnsi="Arial" w:cs="Arial"/>
          <w:bCs/>
          <w:color w:val="000000"/>
          <w:sz w:val="21"/>
          <w:szCs w:val="21"/>
          <w:lang w:eastAsia="es-CO"/>
        </w:rPr>
        <w:t>La</w:t>
      </w:r>
      <w:r w:rsidR="002E74C9" w:rsidRPr="00657927">
        <w:rPr>
          <w:rFonts w:ascii="Arial" w:eastAsia="Times New Roman" w:hAnsi="Arial" w:cs="Arial"/>
          <w:bCs/>
          <w:color w:val="000000"/>
          <w:sz w:val="21"/>
          <w:szCs w:val="21"/>
          <w:lang w:eastAsia="es-CO"/>
        </w:rPr>
        <w:t xml:space="preserve"> ley 996 de 2005 es el instrumento jurídico garantizador de las condiciones de igualdad y equidad entre los candidatos y en razón de ello, procede su aplicación en todos los procesos electorales para cargos de elección popular, advirtiendo que contiene regulaciones y prohibiciones sobre dos tipos de campañas electorales: la presidencial y las que se adelanten para la provisión de los demás cargos de elección popular nacionales y </w:t>
      </w:r>
      <w:r w:rsidRPr="00657927">
        <w:rPr>
          <w:rFonts w:ascii="Arial" w:eastAsia="Times New Roman" w:hAnsi="Arial" w:cs="Arial"/>
          <w:bCs/>
          <w:color w:val="000000"/>
          <w:sz w:val="21"/>
          <w:szCs w:val="21"/>
          <w:lang w:eastAsia="es-CO"/>
        </w:rPr>
        <w:t>territoriales [</w:t>
      </w:r>
      <w:r w:rsidR="00E42F9D" w:rsidRPr="00657927">
        <w:rPr>
          <w:rFonts w:ascii="Arial" w:eastAsia="Times New Roman" w:hAnsi="Arial" w:cs="Arial"/>
          <w:bCs/>
          <w:color w:val="000000"/>
          <w:sz w:val="21"/>
          <w:szCs w:val="21"/>
          <w:lang w:eastAsia="es-CO"/>
        </w:rPr>
        <w:t>…]</w:t>
      </w:r>
      <w:r w:rsidR="00E42F9D" w:rsidRPr="00657927">
        <w:rPr>
          <w:rStyle w:val="Refdenotaalpie"/>
          <w:rFonts w:ascii="Arial" w:eastAsia="Times New Roman" w:hAnsi="Arial" w:cs="Arial"/>
          <w:bCs/>
          <w:color w:val="000000"/>
          <w:sz w:val="21"/>
          <w:szCs w:val="21"/>
          <w:lang w:eastAsia="es-CO"/>
        </w:rPr>
        <w:footnoteReference w:id="5"/>
      </w:r>
      <w:r w:rsidR="00C638F1" w:rsidRPr="00657927">
        <w:rPr>
          <w:rFonts w:ascii="Arial" w:eastAsia="Times New Roman" w:hAnsi="Arial" w:cs="Arial"/>
          <w:bCs/>
          <w:color w:val="000000"/>
          <w:sz w:val="21"/>
          <w:szCs w:val="21"/>
          <w:lang w:eastAsia="es-CO"/>
        </w:rPr>
        <w:t>.</w:t>
      </w:r>
    </w:p>
    <w:p w14:paraId="4ABB03DC" w14:textId="77777777" w:rsidR="002E74C9" w:rsidRPr="00657927" w:rsidRDefault="002E74C9" w:rsidP="0047358F">
      <w:pPr>
        <w:spacing w:after="0"/>
        <w:rPr>
          <w:rFonts w:ascii="Arial" w:eastAsia="Times New Roman" w:hAnsi="Arial" w:cs="Arial"/>
          <w:bCs/>
          <w:color w:val="000000"/>
          <w:sz w:val="22"/>
          <w:lang w:eastAsia="es-CO"/>
        </w:rPr>
      </w:pPr>
    </w:p>
    <w:p w14:paraId="54B58E37" w14:textId="7768DEE8" w:rsidR="00930831" w:rsidRPr="00657927" w:rsidRDefault="00E42F9D" w:rsidP="003B0FB6">
      <w:pPr>
        <w:spacing w:after="0"/>
        <w:ind w:firstLine="708"/>
        <w:rPr>
          <w:rFonts w:ascii="Arial" w:eastAsia="Times New Roman" w:hAnsi="Arial" w:cs="Arial"/>
          <w:bCs/>
          <w:color w:val="000000"/>
          <w:sz w:val="22"/>
          <w:lang w:eastAsia="es-CO"/>
        </w:rPr>
      </w:pPr>
      <w:r w:rsidRPr="00657927">
        <w:rPr>
          <w:rFonts w:ascii="Arial" w:eastAsia="Times New Roman" w:hAnsi="Arial" w:cs="Arial"/>
          <w:bCs/>
          <w:color w:val="000000"/>
          <w:sz w:val="22"/>
          <w:lang w:eastAsia="es-CO"/>
        </w:rPr>
        <w:t>Por lo anterior, es</w:t>
      </w:r>
      <w:r w:rsidR="00C0300E" w:rsidRPr="00657927">
        <w:rPr>
          <w:rFonts w:ascii="Arial" w:eastAsia="Times New Roman" w:hAnsi="Arial" w:cs="Arial"/>
          <w:bCs/>
          <w:color w:val="000000"/>
          <w:sz w:val="22"/>
          <w:lang w:eastAsia="es-CO"/>
        </w:rPr>
        <w:t xml:space="preserve"> importante analizar las restricciones aplicables </w:t>
      </w:r>
      <w:r w:rsidR="009B646F" w:rsidRPr="00657927">
        <w:rPr>
          <w:rFonts w:ascii="Arial" w:eastAsia="Times New Roman" w:hAnsi="Arial" w:cs="Arial"/>
          <w:bCs/>
          <w:color w:val="000000"/>
          <w:sz w:val="22"/>
          <w:lang w:eastAsia="es-CO"/>
        </w:rPr>
        <w:t>a cada una de estas elecciones, pues presentan importantes diferencias, contando cada una con un fundamento jurídico diferente.</w:t>
      </w:r>
      <w:r w:rsidR="00C0300E" w:rsidRPr="00657927">
        <w:rPr>
          <w:rFonts w:ascii="Arial" w:eastAsia="Times New Roman" w:hAnsi="Arial" w:cs="Arial"/>
          <w:bCs/>
          <w:color w:val="000000"/>
          <w:sz w:val="22"/>
          <w:lang w:eastAsia="es-CO"/>
        </w:rPr>
        <w:t xml:space="preserve"> </w:t>
      </w:r>
      <w:r w:rsidR="00A02CEE" w:rsidRPr="00657927">
        <w:rPr>
          <w:rFonts w:ascii="Arial" w:eastAsia="Times New Roman" w:hAnsi="Arial" w:cs="Arial"/>
          <w:bCs/>
          <w:color w:val="000000"/>
          <w:sz w:val="22"/>
          <w:lang w:eastAsia="es-CO"/>
        </w:rPr>
        <w:t>En tal sentido, en primer lugar se analizarán las restricciones aplicables frente a las elecciones presidenciales y posteriormente frente a los comicios a cargos de elección popular.</w:t>
      </w:r>
    </w:p>
    <w:p w14:paraId="3815CC75" w14:textId="77777777" w:rsidR="0047358F" w:rsidRPr="00657927" w:rsidRDefault="0047358F" w:rsidP="0047358F">
      <w:pPr>
        <w:spacing w:after="0"/>
        <w:rPr>
          <w:rFonts w:ascii="Arial" w:eastAsia="Times New Roman" w:hAnsi="Arial" w:cs="Arial"/>
          <w:bCs/>
          <w:color w:val="000000"/>
          <w:sz w:val="22"/>
          <w:lang w:eastAsia="es-CO"/>
        </w:rPr>
      </w:pPr>
    </w:p>
    <w:p w14:paraId="2908C52E" w14:textId="4DA0EC1D" w:rsidR="00681A07" w:rsidRPr="00657927" w:rsidRDefault="00387F0A" w:rsidP="002F6789">
      <w:pPr>
        <w:spacing w:after="0"/>
        <w:rPr>
          <w:rFonts w:ascii="Arial" w:eastAsia="Times New Roman" w:hAnsi="Arial" w:cs="Arial"/>
          <w:b/>
          <w:bCs/>
          <w:color w:val="000000"/>
          <w:sz w:val="22"/>
          <w:lang w:eastAsia="es-CO"/>
        </w:rPr>
      </w:pPr>
      <w:r w:rsidRPr="00657927">
        <w:rPr>
          <w:rFonts w:ascii="Arial" w:eastAsia="Times New Roman" w:hAnsi="Arial" w:cs="Arial"/>
          <w:b/>
          <w:bCs/>
          <w:color w:val="000000"/>
          <w:sz w:val="22"/>
          <w:lang w:eastAsia="es-CO"/>
        </w:rPr>
        <w:t>2.2</w:t>
      </w:r>
      <w:r w:rsidR="00681A07" w:rsidRPr="00657927">
        <w:rPr>
          <w:rFonts w:ascii="Arial" w:eastAsia="Times New Roman" w:hAnsi="Arial" w:cs="Arial"/>
          <w:b/>
          <w:bCs/>
          <w:color w:val="000000"/>
          <w:sz w:val="22"/>
          <w:lang w:eastAsia="es-CO"/>
        </w:rPr>
        <w:t xml:space="preserve">.1 Restricciones </w:t>
      </w:r>
      <w:r w:rsidR="00A57C96" w:rsidRPr="00657927">
        <w:rPr>
          <w:rFonts w:ascii="Arial" w:eastAsia="Times New Roman" w:hAnsi="Arial" w:cs="Arial"/>
          <w:b/>
          <w:bCs/>
          <w:color w:val="000000"/>
          <w:sz w:val="22"/>
          <w:lang w:eastAsia="es-CO"/>
        </w:rPr>
        <w:t xml:space="preserve">frente a las </w:t>
      </w:r>
      <w:r w:rsidR="00681A07" w:rsidRPr="00657927">
        <w:rPr>
          <w:rFonts w:ascii="Arial" w:eastAsia="Times New Roman" w:hAnsi="Arial" w:cs="Arial"/>
          <w:b/>
          <w:bCs/>
          <w:color w:val="000000"/>
          <w:sz w:val="22"/>
          <w:lang w:eastAsia="es-CO"/>
        </w:rPr>
        <w:t>elecciones presidenciales</w:t>
      </w:r>
      <w:r w:rsidR="00A57C96" w:rsidRPr="00657927">
        <w:rPr>
          <w:rFonts w:ascii="Arial" w:eastAsia="Times New Roman" w:hAnsi="Arial" w:cs="Arial"/>
          <w:b/>
          <w:bCs/>
          <w:color w:val="000000"/>
          <w:sz w:val="22"/>
          <w:lang w:eastAsia="es-CO"/>
        </w:rPr>
        <w:t>.</w:t>
      </w:r>
      <w:r w:rsidR="006262E1" w:rsidRPr="00657927">
        <w:rPr>
          <w:rFonts w:ascii="Arial" w:eastAsia="Times New Roman" w:hAnsi="Arial" w:cs="Arial"/>
          <w:b/>
          <w:bCs/>
          <w:color w:val="000000"/>
          <w:sz w:val="22"/>
          <w:lang w:eastAsia="es-CO"/>
        </w:rPr>
        <w:t xml:space="preserve"> </w:t>
      </w:r>
      <w:r w:rsidR="00A57C96" w:rsidRPr="00657927">
        <w:rPr>
          <w:rFonts w:ascii="Arial" w:eastAsia="Times New Roman" w:hAnsi="Arial" w:cs="Arial"/>
          <w:b/>
          <w:bCs/>
          <w:color w:val="000000"/>
          <w:sz w:val="22"/>
          <w:lang w:eastAsia="es-CO"/>
        </w:rPr>
        <w:t>C</w:t>
      </w:r>
      <w:r w:rsidR="006262E1" w:rsidRPr="00657927">
        <w:rPr>
          <w:rFonts w:ascii="Arial" w:eastAsia="Times New Roman" w:hAnsi="Arial" w:cs="Arial"/>
          <w:b/>
          <w:bCs/>
          <w:color w:val="000000"/>
          <w:sz w:val="22"/>
          <w:lang w:eastAsia="es-CO"/>
        </w:rPr>
        <w:t>ontratación directa</w:t>
      </w:r>
    </w:p>
    <w:p w14:paraId="14372CE0" w14:textId="77777777" w:rsidR="0047358F" w:rsidRPr="00657927" w:rsidRDefault="0047358F" w:rsidP="0047358F">
      <w:pPr>
        <w:spacing w:after="0"/>
        <w:rPr>
          <w:rFonts w:ascii="Arial" w:eastAsia="Times New Roman" w:hAnsi="Arial" w:cs="Arial"/>
          <w:b/>
          <w:bCs/>
          <w:color w:val="000000"/>
          <w:sz w:val="22"/>
          <w:lang w:eastAsia="es-CO"/>
        </w:rPr>
      </w:pPr>
    </w:p>
    <w:p w14:paraId="36FFFBF0" w14:textId="3C243701" w:rsidR="003F667F" w:rsidRPr="00657927" w:rsidRDefault="00C0300E" w:rsidP="00BF50D6">
      <w:pPr>
        <w:spacing w:after="120"/>
        <w:rPr>
          <w:rFonts w:ascii="Arial" w:eastAsia="Times New Roman" w:hAnsi="Arial" w:cs="Arial"/>
          <w:bCs/>
          <w:color w:val="000000"/>
          <w:sz w:val="21"/>
          <w:szCs w:val="21"/>
          <w:lang w:eastAsia="es-CO"/>
        </w:rPr>
      </w:pPr>
      <w:r w:rsidRPr="00657927">
        <w:rPr>
          <w:rFonts w:ascii="Arial" w:eastAsia="Times New Roman" w:hAnsi="Arial" w:cs="Arial"/>
          <w:bCs/>
          <w:color w:val="000000"/>
          <w:sz w:val="22"/>
          <w:lang w:eastAsia="es-CO"/>
        </w:rPr>
        <w:t>Para</w:t>
      </w:r>
      <w:r w:rsidR="00A8268C" w:rsidRPr="00657927">
        <w:rPr>
          <w:rFonts w:ascii="Arial" w:eastAsia="Times New Roman" w:hAnsi="Arial" w:cs="Arial"/>
          <w:bCs/>
          <w:color w:val="000000"/>
          <w:sz w:val="22"/>
          <w:lang w:eastAsia="es-CO"/>
        </w:rPr>
        <w:t xml:space="preserve"> las elecciones a la Presidencia de la República</w:t>
      </w:r>
      <w:r w:rsidR="00710422" w:rsidRPr="00657927">
        <w:rPr>
          <w:rFonts w:ascii="Arial" w:eastAsia="Times New Roman" w:hAnsi="Arial" w:cs="Arial"/>
          <w:bCs/>
          <w:color w:val="000000"/>
          <w:sz w:val="22"/>
          <w:lang w:eastAsia="es-CO"/>
        </w:rPr>
        <w:t>,</w:t>
      </w:r>
      <w:r w:rsidR="00A8268C" w:rsidRPr="00657927">
        <w:rPr>
          <w:rFonts w:ascii="Arial" w:eastAsia="Times New Roman" w:hAnsi="Arial" w:cs="Arial"/>
          <w:bCs/>
          <w:color w:val="000000"/>
          <w:sz w:val="22"/>
          <w:lang w:eastAsia="es-CO"/>
        </w:rPr>
        <w:t xml:space="preserve"> la Ley </w:t>
      </w:r>
      <w:r w:rsidR="00710422" w:rsidRPr="00657927">
        <w:rPr>
          <w:rFonts w:ascii="Arial" w:eastAsia="Times New Roman" w:hAnsi="Arial" w:cs="Arial"/>
          <w:bCs/>
          <w:color w:val="000000"/>
          <w:sz w:val="22"/>
          <w:lang w:eastAsia="es-CO"/>
        </w:rPr>
        <w:t>996 de 2005</w:t>
      </w:r>
      <w:r w:rsidR="00090D35" w:rsidRPr="00657927">
        <w:rPr>
          <w:rFonts w:ascii="Arial" w:eastAsia="Times New Roman" w:hAnsi="Arial" w:cs="Arial"/>
          <w:bCs/>
          <w:color w:val="000000"/>
          <w:sz w:val="22"/>
          <w:lang w:eastAsia="es-CO"/>
        </w:rPr>
        <w:t xml:space="preserve"> prohíbe </w:t>
      </w:r>
      <w:r w:rsidR="00B101EE" w:rsidRPr="00657927">
        <w:rPr>
          <w:rFonts w:ascii="Arial" w:eastAsia="Times New Roman" w:hAnsi="Arial" w:cs="Arial"/>
          <w:bCs/>
          <w:color w:val="000000"/>
          <w:sz w:val="22"/>
          <w:lang w:eastAsia="es-CO"/>
        </w:rPr>
        <w:t>la contratación directa por parte de todos los entes del Estado</w:t>
      </w:r>
      <w:r w:rsidR="00B822EF" w:rsidRPr="00657927">
        <w:rPr>
          <w:rFonts w:ascii="Arial" w:eastAsia="Times New Roman" w:hAnsi="Arial" w:cs="Arial"/>
          <w:bCs/>
          <w:color w:val="000000"/>
          <w:sz w:val="22"/>
          <w:lang w:eastAsia="es-CO"/>
        </w:rPr>
        <w:t>.</w:t>
      </w:r>
      <w:r w:rsidR="00B101EE" w:rsidRPr="00657927">
        <w:rPr>
          <w:rFonts w:ascii="Arial" w:eastAsia="Times New Roman" w:hAnsi="Arial" w:cs="Arial"/>
          <w:bCs/>
          <w:color w:val="000000"/>
          <w:sz w:val="22"/>
          <w:lang w:eastAsia="es-CO"/>
        </w:rPr>
        <w:t xml:space="preserve"> </w:t>
      </w:r>
      <w:r w:rsidR="00B822EF" w:rsidRPr="00657927">
        <w:rPr>
          <w:rFonts w:ascii="Arial" w:eastAsia="Times New Roman" w:hAnsi="Arial" w:cs="Arial"/>
          <w:bCs/>
          <w:color w:val="000000"/>
          <w:sz w:val="22"/>
          <w:lang w:eastAsia="es-CO"/>
        </w:rPr>
        <w:t>A</w:t>
      </w:r>
      <w:r w:rsidR="00B101EE" w:rsidRPr="00657927">
        <w:rPr>
          <w:rFonts w:ascii="Arial" w:eastAsia="Times New Roman" w:hAnsi="Arial" w:cs="Arial"/>
          <w:bCs/>
          <w:color w:val="000000"/>
          <w:sz w:val="22"/>
          <w:lang w:eastAsia="es-CO"/>
        </w:rPr>
        <w:t xml:space="preserve">sí lo señala </w:t>
      </w:r>
      <w:r w:rsidR="00710422" w:rsidRPr="00657927">
        <w:rPr>
          <w:rFonts w:ascii="Arial" w:eastAsia="Times New Roman" w:hAnsi="Arial" w:cs="Arial"/>
          <w:bCs/>
          <w:color w:val="000000"/>
          <w:sz w:val="22"/>
          <w:lang w:eastAsia="es-CO"/>
        </w:rPr>
        <w:t xml:space="preserve">su </w:t>
      </w:r>
      <w:r w:rsidR="00B101EE" w:rsidRPr="00657927">
        <w:rPr>
          <w:rFonts w:ascii="Arial" w:eastAsia="Times New Roman" w:hAnsi="Arial" w:cs="Arial"/>
          <w:bCs/>
          <w:color w:val="000000"/>
          <w:sz w:val="22"/>
          <w:lang w:eastAsia="es-CO"/>
        </w:rPr>
        <w:t>artículo 33, limitación que se aplica</w:t>
      </w:r>
      <w:r w:rsidR="001B2F7F" w:rsidRPr="00657927">
        <w:rPr>
          <w:rFonts w:ascii="Arial" w:eastAsia="Times New Roman" w:hAnsi="Arial" w:cs="Arial"/>
          <w:bCs/>
          <w:color w:val="000000"/>
          <w:sz w:val="22"/>
          <w:lang w:eastAsia="es-CO"/>
        </w:rPr>
        <w:t xml:space="preserve"> durante los cuatro (4) meses anteriores a la elección presidencial y hasta la realización de la elección en la segunda vuelta, coincidiendo con la delimitación temporal señalada para la campaña política</w:t>
      </w:r>
      <w:r w:rsidR="00964C6F" w:rsidRPr="00657927">
        <w:rPr>
          <w:rFonts w:ascii="Arial" w:eastAsia="Times New Roman" w:hAnsi="Arial" w:cs="Arial"/>
          <w:bCs/>
          <w:color w:val="000000"/>
          <w:sz w:val="22"/>
          <w:lang w:eastAsia="es-CO"/>
        </w:rPr>
        <w:t>.</w:t>
      </w:r>
      <w:r w:rsidR="007F5DAA" w:rsidRPr="00657927">
        <w:rPr>
          <w:rFonts w:ascii="Arial" w:eastAsia="Times New Roman" w:hAnsi="Arial" w:cs="Arial"/>
          <w:bCs/>
          <w:color w:val="000000"/>
          <w:sz w:val="22"/>
          <w:lang w:eastAsia="es-CO"/>
        </w:rPr>
        <w:t xml:space="preserve"> </w:t>
      </w:r>
    </w:p>
    <w:p w14:paraId="28C02E98" w14:textId="4232BCB3" w:rsidR="009C4DAD" w:rsidRPr="00657927" w:rsidRDefault="00B37F90" w:rsidP="00090D35">
      <w:pPr>
        <w:pStyle w:val="Textoindependiente"/>
        <w:spacing w:after="120"/>
        <w:ind w:firstLine="709"/>
      </w:pPr>
      <w:r w:rsidRPr="00657927">
        <w:t xml:space="preserve">Por su parte, el </w:t>
      </w:r>
      <w:r w:rsidR="00964C6F" w:rsidRPr="00657927">
        <w:t>artículo 2</w:t>
      </w:r>
      <w:r w:rsidRPr="00657927">
        <w:t>, numeral 4</w:t>
      </w:r>
      <w:r w:rsidR="00964C6F" w:rsidRPr="00657927">
        <w:t xml:space="preserve"> de la Ley 1150 de 2007</w:t>
      </w:r>
      <w:r w:rsidRPr="00657927">
        <w:t>,</w:t>
      </w:r>
      <w:r w:rsidR="00964C6F" w:rsidRPr="00657927">
        <w:t xml:space="preserve"> establece</w:t>
      </w:r>
      <w:r w:rsidRPr="00657927">
        <w:t xml:space="preserve"> las causales específicas y de aplicación restrictiva para la escogencia del contratista a través de la modalidad de selección de contratación directa</w:t>
      </w:r>
      <w:r w:rsidR="00964C6F" w:rsidRPr="00657927">
        <w:rPr>
          <w:rStyle w:val="Refdenotaalpie"/>
        </w:rPr>
        <w:footnoteReference w:id="6"/>
      </w:r>
      <w:r w:rsidR="00964C6F" w:rsidRPr="00657927">
        <w:t xml:space="preserve">, </w:t>
      </w:r>
      <w:r w:rsidRPr="00657927">
        <w:t xml:space="preserve">en su orden: </w:t>
      </w:r>
      <w:r w:rsidR="00964C6F" w:rsidRPr="00657927">
        <w:t>i) la urgencia manifiesta; ii) la contratación entre entidades estatales; iii) cuando no exista pluralidad de oferentes</w:t>
      </w:r>
      <w:r w:rsidR="00964C6F" w:rsidRPr="00657927">
        <w:rPr>
          <w:rStyle w:val="Refdenotaalpie"/>
        </w:rPr>
        <w:footnoteReference w:id="7"/>
      </w:r>
      <w:r w:rsidR="00964C6F" w:rsidRPr="00657927">
        <w:t>; iv) contratos de prestación de servicios profesionales y de apoyo a la gestión</w:t>
      </w:r>
      <w:r w:rsidR="00964C6F" w:rsidRPr="00657927">
        <w:rPr>
          <w:rStyle w:val="Refdenotaalpie"/>
        </w:rPr>
        <w:footnoteReference w:id="8"/>
      </w:r>
      <w:r w:rsidR="00964C6F" w:rsidRPr="00657927">
        <w:t>; v) contratos para la ejecución de contratos artísticos que sólo pueden encomendarse a determinadas personas naturales; vi) adquisición y arrendamiento de bienes inmuebles; vii) contratos de empréstitos; viii) contratación de bienes y servicios del sector defensa que requieran reserva; ix) contratos para el desarrollo de actividades científicas y tecnológicas; y x) contratos de encargo fiduciario que celebren las entidades territoriales cuando inicien el acuerdo de reestructuración de pasivos.</w:t>
      </w:r>
      <w:r w:rsidR="009C4DAD" w:rsidRPr="00657927">
        <w:rPr>
          <w:rFonts w:eastAsia="Calibri"/>
        </w:rPr>
        <w:t xml:space="preserve"> </w:t>
      </w:r>
    </w:p>
    <w:p w14:paraId="352E21A8" w14:textId="395ECB7E" w:rsidR="00D521EA" w:rsidRPr="00657927" w:rsidRDefault="00880626" w:rsidP="009C4DAD">
      <w:pPr>
        <w:pStyle w:val="Textoindependiente"/>
        <w:spacing w:after="0"/>
        <w:ind w:firstLine="709"/>
        <w:rPr>
          <w:rFonts w:eastAsia="Calibri"/>
          <w:color w:val="000000" w:themeColor="text1"/>
          <w:lang w:val="es-ES_tradnl"/>
        </w:rPr>
      </w:pPr>
      <w:r w:rsidRPr="00657927">
        <w:rPr>
          <w:rFonts w:eastAsia="Calibri"/>
          <w:color w:val="000000" w:themeColor="text1"/>
          <w:lang w:val="es-ES_tradnl"/>
        </w:rPr>
        <w:t>Así las cosas</w:t>
      </w:r>
      <w:r w:rsidR="00E43A2C" w:rsidRPr="00657927">
        <w:rPr>
          <w:rFonts w:eastAsia="Calibri"/>
          <w:color w:val="000000" w:themeColor="text1"/>
          <w:lang w:val="es-ES_tradnl"/>
        </w:rPr>
        <w:t>, existe</w:t>
      </w:r>
      <w:r w:rsidR="00D521EA" w:rsidRPr="00657927">
        <w:rPr>
          <w:rFonts w:eastAsia="Calibri"/>
          <w:color w:val="000000" w:themeColor="text1"/>
          <w:lang w:val="es-ES_tradnl"/>
        </w:rPr>
        <w:t xml:space="preserve"> una diferencia fundamental con otras modalidades de selección, y es que en la contratación directa no se otorga puntaje a las ofertas para ponderarlas y elegir el ofrecimiento más favorable, ya que la entidad recibe solo una. Lo </w:t>
      </w:r>
      <w:r w:rsidR="00D521EA" w:rsidRPr="00657927">
        <w:rPr>
          <w:rFonts w:eastAsia="Calibri"/>
          <w:color w:val="000000" w:themeColor="text1"/>
          <w:lang w:val="es-ES_tradnl"/>
        </w:rPr>
        <w:lastRenderedPageBreak/>
        <w:t xml:space="preserve">anterior es complementado por el Consejo de Estado, al definir la contratación directa: </w:t>
      </w:r>
    </w:p>
    <w:p w14:paraId="3906A81C" w14:textId="77777777" w:rsidR="009C4DAD" w:rsidRPr="00657927" w:rsidRDefault="009C4DAD" w:rsidP="009C4DAD">
      <w:pPr>
        <w:spacing w:after="0" w:line="240" w:lineRule="auto"/>
        <w:ind w:left="709" w:right="709"/>
        <w:rPr>
          <w:rFonts w:ascii="Arial" w:hAnsi="Arial" w:cs="Arial"/>
          <w:color w:val="000000" w:themeColor="text1"/>
          <w:sz w:val="21"/>
          <w:szCs w:val="21"/>
          <w:lang w:val="es-ES_tradnl"/>
        </w:rPr>
      </w:pPr>
    </w:p>
    <w:p w14:paraId="16B2E76A" w14:textId="68648840" w:rsidR="00C4182E" w:rsidRPr="00657927" w:rsidRDefault="009C4DAD" w:rsidP="00C4182E">
      <w:pPr>
        <w:spacing w:after="0" w:line="240" w:lineRule="auto"/>
        <w:ind w:left="709" w:right="709"/>
        <w:rPr>
          <w:rFonts w:ascii="Arial" w:hAnsi="Arial" w:cs="Arial"/>
          <w:color w:val="000000" w:themeColor="text1"/>
          <w:sz w:val="21"/>
          <w:szCs w:val="21"/>
          <w:lang w:val="es-ES_tradnl"/>
        </w:rPr>
      </w:pPr>
      <w:r w:rsidRPr="00657927">
        <w:rPr>
          <w:rFonts w:ascii="Arial" w:hAnsi="Arial" w:cs="Arial"/>
          <w:color w:val="000000" w:themeColor="text1"/>
          <w:sz w:val="21"/>
          <w:szCs w:val="21"/>
          <w:lang w:val="es-ES_tradnl"/>
        </w:rPr>
        <w:t>[…]</w:t>
      </w:r>
      <w:r w:rsidR="0005241F" w:rsidRPr="00657927">
        <w:rPr>
          <w:rFonts w:ascii="Arial" w:hAnsi="Arial" w:cs="Arial"/>
          <w:color w:val="000000" w:themeColor="text1"/>
          <w:sz w:val="21"/>
          <w:szCs w:val="21"/>
          <w:lang w:val="es-ES_tradnl"/>
        </w:rPr>
        <w:t xml:space="preserve"> </w:t>
      </w:r>
      <w:r w:rsidR="00D521EA" w:rsidRPr="00657927">
        <w:rPr>
          <w:rFonts w:ascii="Arial" w:hAnsi="Arial" w:cs="Arial"/>
          <w:color w:val="000000" w:themeColor="text1"/>
          <w:sz w:val="21"/>
          <w:szCs w:val="21"/>
          <w:lang w:val="es-ES_tradnl"/>
        </w:rPr>
        <w:t>Se define la expresión contratación directa entendida como cualquier mecanismo de escogencia del contratista en el que se prescinde de la licitación o concurso, sin que se tenga en cuenta por el legislador estatutario el régimen de contratación aplicable, ya sea contenido en el Estatuto General de Contratación de la Administración Pública - ley 80 de 1993 -, o uno especial en razón del objeto del contrato o del órgano que contrata. Para los efectos de la ley de garantías, y dada su finalidad, el enunciado «contratación directa» es sinónimo de cualquier sistema diferente de la licitación pública, y no del procedimiento especial regulado por la ley 80 de 1993</w:t>
      </w:r>
      <w:r w:rsidR="00D521EA" w:rsidRPr="00657927">
        <w:rPr>
          <w:rStyle w:val="Refdenotaalpie"/>
          <w:rFonts w:ascii="Arial" w:hAnsi="Arial" w:cs="Arial"/>
          <w:color w:val="000000" w:themeColor="text1"/>
          <w:sz w:val="21"/>
          <w:szCs w:val="21"/>
          <w:lang w:val="es-ES_tradnl"/>
        </w:rPr>
        <w:footnoteReference w:id="9"/>
      </w:r>
      <w:r w:rsidR="00D521EA" w:rsidRPr="00657927">
        <w:rPr>
          <w:rFonts w:ascii="Arial" w:hAnsi="Arial" w:cs="Arial"/>
          <w:color w:val="000000" w:themeColor="text1"/>
          <w:sz w:val="21"/>
          <w:szCs w:val="21"/>
          <w:lang w:val="es-ES_tradnl"/>
        </w:rPr>
        <w:t>.</w:t>
      </w:r>
    </w:p>
    <w:p w14:paraId="5512258A" w14:textId="77777777" w:rsidR="00964C6F" w:rsidRPr="00657927" w:rsidRDefault="00964C6F" w:rsidP="009C4DAD">
      <w:pPr>
        <w:pStyle w:val="Textoindependiente"/>
        <w:spacing w:after="0" w:line="240" w:lineRule="auto"/>
        <w:ind w:left="709" w:right="709" w:firstLine="709"/>
        <w:rPr>
          <w:sz w:val="21"/>
          <w:szCs w:val="21"/>
        </w:rPr>
      </w:pPr>
    </w:p>
    <w:p w14:paraId="7CA83464" w14:textId="4362945B" w:rsidR="005644D5" w:rsidRPr="00657927" w:rsidRDefault="00321A13" w:rsidP="00CC4A91">
      <w:pPr>
        <w:spacing w:after="120"/>
        <w:ind w:firstLine="709"/>
        <w:rPr>
          <w:rFonts w:ascii="Arial" w:eastAsia="Times New Roman" w:hAnsi="Arial" w:cs="Arial"/>
          <w:bCs/>
          <w:color w:val="000000"/>
          <w:sz w:val="22"/>
          <w:lang w:eastAsia="es-CO"/>
        </w:rPr>
      </w:pPr>
      <w:r w:rsidRPr="00657927">
        <w:rPr>
          <w:rFonts w:ascii="Arial" w:eastAsia="Times New Roman" w:hAnsi="Arial" w:cs="Arial"/>
          <w:bCs/>
          <w:color w:val="000000"/>
          <w:sz w:val="22"/>
          <w:lang w:eastAsia="es-CO"/>
        </w:rPr>
        <w:t xml:space="preserve">Como se advierte de lo anterior, el Consejo de Estado realiza una interpretación amplia de la </w:t>
      </w:r>
      <w:r w:rsidR="00A57C96" w:rsidRPr="00657927">
        <w:rPr>
          <w:rFonts w:ascii="Arial" w:eastAsia="Times New Roman" w:hAnsi="Arial" w:cs="Arial"/>
          <w:bCs/>
          <w:color w:val="000000"/>
          <w:sz w:val="22"/>
          <w:lang w:eastAsia="es-CO"/>
        </w:rPr>
        <w:t>«</w:t>
      </w:r>
      <w:r w:rsidRPr="00657927">
        <w:rPr>
          <w:rFonts w:ascii="Arial" w:eastAsia="Times New Roman" w:hAnsi="Arial" w:cs="Arial"/>
          <w:bCs/>
          <w:color w:val="000000"/>
          <w:sz w:val="22"/>
          <w:lang w:eastAsia="es-CO"/>
        </w:rPr>
        <w:t>contratación directa</w:t>
      </w:r>
      <w:r w:rsidR="00A57C96" w:rsidRPr="00657927">
        <w:rPr>
          <w:rFonts w:ascii="Arial" w:eastAsia="Times New Roman" w:hAnsi="Arial" w:cs="Arial"/>
          <w:bCs/>
          <w:color w:val="000000"/>
          <w:sz w:val="22"/>
          <w:lang w:eastAsia="es-CO"/>
        </w:rPr>
        <w:t>»</w:t>
      </w:r>
      <w:r w:rsidRPr="00657927">
        <w:rPr>
          <w:rFonts w:ascii="Arial" w:eastAsia="Times New Roman" w:hAnsi="Arial" w:cs="Arial"/>
          <w:bCs/>
          <w:color w:val="000000"/>
          <w:sz w:val="22"/>
          <w:lang w:eastAsia="es-CO"/>
        </w:rPr>
        <w:t>, para efectos de aplicar las restricciones establecidas en la Ley de Garantías, al señalar que no solo aplica frente a las entidades sometidas al Estatuto general de Contratación de la Administración Pública</w:t>
      </w:r>
      <w:r w:rsidR="00CC101A" w:rsidRPr="00657927">
        <w:rPr>
          <w:rFonts w:ascii="Arial" w:eastAsia="Times New Roman" w:hAnsi="Arial" w:cs="Arial"/>
          <w:bCs/>
          <w:color w:val="000000"/>
          <w:sz w:val="22"/>
          <w:lang w:eastAsia="es-CO"/>
        </w:rPr>
        <w:t>, sino también</w:t>
      </w:r>
      <w:r w:rsidR="0005241F" w:rsidRPr="00657927">
        <w:rPr>
          <w:rFonts w:ascii="Arial" w:eastAsia="Times New Roman" w:hAnsi="Arial" w:cs="Arial"/>
          <w:bCs/>
          <w:color w:val="000000"/>
          <w:sz w:val="22"/>
          <w:lang w:eastAsia="es-CO"/>
        </w:rPr>
        <w:t xml:space="preserve"> frente a las entidades que tengan un régimen especial de contra</w:t>
      </w:r>
      <w:r w:rsidR="00610C6E" w:rsidRPr="00657927">
        <w:rPr>
          <w:rFonts w:ascii="Arial" w:eastAsia="Times New Roman" w:hAnsi="Arial" w:cs="Arial"/>
          <w:bCs/>
          <w:color w:val="000000"/>
          <w:sz w:val="22"/>
          <w:lang w:eastAsia="es-CO"/>
        </w:rPr>
        <w:t>t</w:t>
      </w:r>
      <w:r w:rsidR="0005241F" w:rsidRPr="00657927">
        <w:rPr>
          <w:rFonts w:ascii="Arial" w:eastAsia="Times New Roman" w:hAnsi="Arial" w:cs="Arial"/>
          <w:bCs/>
          <w:color w:val="000000"/>
          <w:sz w:val="22"/>
          <w:lang w:eastAsia="es-CO"/>
        </w:rPr>
        <w:t>ación</w:t>
      </w:r>
      <w:r w:rsidRPr="00657927">
        <w:rPr>
          <w:rFonts w:ascii="Arial" w:eastAsia="Times New Roman" w:hAnsi="Arial" w:cs="Arial"/>
          <w:bCs/>
          <w:color w:val="000000"/>
          <w:sz w:val="22"/>
          <w:lang w:eastAsia="es-CO"/>
        </w:rPr>
        <w:t>. No obstante, cabe aclarar que el pronunciamiento anterior se profirió antes de expedirse la Ley 1150 de 2007, de manera que con la expedición de esta ley, la Corporación comenzó a delimitar con mayor precisión el término de «contratación directa», por el cual entendió, para efectos de la prohibición o restricción temporal contenida en la Ley de Garantías Electorales, a «[…] cualquier sistema de selección o procedimiento de contratación utilizado por las entidades estatales que no incluya la convocatoria pública, en alguna de sus etapas, ni permita la participación de una pluralidad de oferentes»</w:t>
      </w:r>
      <w:r w:rsidR="004B02A3" w:rsidRPr="00657927">
        <w:rPr>
          <w:rStyle w:val="Refdenotaalpie"/>
          <w:rFonts w:ascii="Arial" w:eastAsia="Times New Roman" w:hAnsi="Arial" w:cs="Arial"/>
          <w:bCs/>
          <w:color w:val="000000"/>
          <w:sz w:val="22"/>
          <w:lang w:eastAsia="es-CO"/>
        </w:rPr>
        <w:footnoteReference w:id="10"/>
      </w:r>
      <w:r w:rsidRPr="00657927">
        <w:rPr>
          <w:rFonts w:ascii="Arial" w:eastAsia="Times New Roman" w:hAnsi="Arial" w:cs="Arial"/>
          <w:bCs/>
          <w:color w:val="000000"/>
          <w:sz w:val="22"/>
          <w:lang w:eastAsia="es-CO"/>
        </w:rPr>
        <w:t>.</w:t>
      </w:r>
      <w:r w:rsidR="0005241F" w:rsidRPr="00657927">
        <w:rPr>
          <w:rFonts w:ascii="Arial" w:eastAsia="Times New Roman" w:hAnsi="Arial" w:cs="Arial"/>
          <w:bCs/>
          <w:color w:val="000000"/>
          <w:sz w:val="22"/>
          <w:lang w:eastAsia="es-CO"/>
        </w:rPr>
        <w:t xml:space="preserve"> </w:t>
      </w:r>
    </w:p>
    <w:p w14:paraId="1DF4339F" w14:textId="5CEF8123" w:rsidR="00CC4A91" w:rsidRPr="00657927" w:rsidRDefault="00883D39" w:rsidP="00CC4A91">
      <w:pPr>
        <w:spacing w:after="120"/>
        <w:ind w:firstLine="709"/>
        <w:rPr>
          <w:rFonts w:ascii="Arial" w:eastAsia="Times New Roman" w:hAnsi="Arial" w:cs="Arial"/>
          <w:bCs/>
          <w:color w:val="000000"/>
          <w:sz w:val="22"/>
          <w:lang w:eastAsia="es-CO"/>
        </w:rPr>
      </w:pPr>
      <w:r w:rsidRPr="00657927">
        <w:rPr>
          <w:rFonts w:ascii="Arial" w:eastAsia="Times New Roman" w:hAnsi="Arial" w:cs="Arial"/>
          <w:bCs/>
          <w:color w:val="000000"/>
          <w:sz w:val="22"/>
          <w:lang w:eastAsia="es-CO"/>
        </w:rPr>
        <w:t xml:space="preserve">De lo </w:t>
      </w:r>
      <w:r w:rsidR="005B04C0" w:rsidRPr="00657927">
        <w:rPr>
          <w:rFonts w:ascii="Arial" w:eastAsia="Times New Roman" w:hAnsi="Arial" w:cs="Arial"/>
          <w:bCs/>
          <w:color w:val="000000"/>
          <w:sz w:val="22"/>
          <w:lang w:eastAsia="es-CO"/>
        </w:rPr>
        <w:t>expuesto</w:t>
      </w:r>
      <w:r w:rsidRPr="00657927">
        <w:rPr>
          <w:rFonts w:ascii="Arial" w:eastAsia="Times New Roman" w:hAnsi="Arial" w:cs="Arial"/>
          <w:bCs/>
          <w:color w:val="000000"/>
          <w:sz w:val="22"/>
          <w:lang w:eastAsia="es-CO"/>
        </w:rPr>
        <w:t xml:space="preserve"> se despende que</w:t>
      </w:r>
      <w:r w:rsidR="0005241F" w:rsidRPr="00657927">
        <w:rPr>
          <w:rFonts w:ascii="Arial" w:eastAsia="Times New Roman" w:hAnsi="Arial" w:cs="Arial"/>
          <w:bCs/>
          <w:color w:val="000000"/>
          <w:sz w:val="22"/>
          <w:lang w:eastAsia="es-CO"/>
        </w:rPr>
        <w:t xml:space="preserve"> la restricción aplica, para celebrar cualquier contrato de forma directa, esto es, sin que exista un proceso competitivo</w:t>
      </w:r>
      <w:r w:rsidR="00472B53" w:rsidRPr="00657927">
        <w:rPr>
          <w:rFonts w:ascii="Arial" w:eastAsia="Times New Roman" w:hAnsi="Arial" w:cs="Arial"/>
          <w:bCs/>
          <w:color w:val="000000"/>
          <w:sz w:val="22"/>
          <w:lang w:eastAsia="es-CO"/>
        </w:rPr>
        <w:t>, y sin di</w:t>
      </w:r>
      <w:r w:rsidR="00056F0D" w:rsidRPr="00657927">
        <w:rPr>
          <w:rFonts w:ascii="Arial" w:eastAsia="Times New Roman" w:hAnsi="Arial" w:cs="Arial"/>
          <w:bCs/>
          <w:color w:val="000000"/>
          <w:sz w:val="22"/>
          <w:lang w:eastAsia="es-CO"/>
        </w:rPr>
        <w:t>s</w:t>
      </w:r>
      <w:r w:rsidR="00472B53" w:rsidRPr="00657927">
        <w:rPr>
          <w:rFonts w:ascii="Arial" w:eastAsia="Times New Roman" w:hAnsi="Arial" w:cs="Arial"/>
          <w:bCs/>
          <w:color w:val="000000"/>
          <w:sz w:val="22"/>
          <w:lang w:eastAsia="es-CO"/>
        </w:rPr>
        <w:t xml:space="preserve">tinguir </w:t>
      </w:r>
      <w:r w:rsidR="00D5721B" w:rsidRPr="00657927">
        <w:rPr>
          <w:rFonts w:ascii="Arial" w:eastAsia="Times New Roman" w:hAnsi="Arial" w:cs="Arial"/>
          <w:bCs/>
          <w:color w:val="000000"/>
          <w:sz w:val="22"/>
          <w:lang w:eastAsia="es-CO"/>
        </w:rPr>
        <w:t>el estatuto contractual que aplique a las entidades estatales</w:t>
      </w:r>
      <w:r w:rsidR="00A57C96" w:rsidRPr="00657927">
        <w:rPr>
          <w:rFonts w:ascii="Arial" w:eastAsia="Times New Roman" w:hAnsi="Arial" w:cs="Arial"/>
          <w:bCs/>
          <w:color w:val="000000"/>
          <w:sz w:val="22"/>
          <w:lang w:eastAsia="es-CO"/>
        </w:rPr>
        <w:t>. Lo anterior se debe</w:t>
      </w:r>
      <w:r w:rsidR="00D5721B" w:rsidRPr="00657927">
        <w:rPr>
          <w:rFonts w:ascii="Arial" w:eastAsia="Times New Roman" w:hAnsi="Arial" w:cs="Arial"/>
          <w:bCs/>
          <w:color w:val="000000"/>
          <w:sz w:val="22"/>
          <w:lang w:eastAsia="es-CO"/>
        </w:rPr>
        <w:t xml:space="preserve"> </w:t>
      </w:r>
      <w:r w:rsidR="000F17BD" w:rsidRPr="00657927">
        <w:rPr>
          <w:rFonts w:ascii="Arial" w:eastAsia="Times New Roman" w:hAnsi="Arial" w:cs="Arial"/>
          <w:bCs/>
          <w:color w:val="000000"/>
          <w:sz w:val="22"/>
          <w:lang w:eastAsia="es-CO"/>
        </w:rPr>
        <w:t>armoniza</w:t>
      </w:r>
      <w:r w:rsidR="00A57C96" w:rsidRPr="00657927">
        <w:rPr>
          <w:rFonts w:ascii="Arial" w:eastAsia="Times New Roman" w:hAnsi="Arial" w:cs="Arial"/>
          <w:bCs/>
          <w:color w:val="000000"/>
          <w:sz w:val="22"/>
          <w:lang w:eastAsia="es-CO"/>
        </w:rPr>
        <w:t>r</w:t>
      </w:r>
      <w:r w:rsidR="000F17BD" w:rsidRPr="00657927">
        <w:rPr>
          <w:rFonts w:ascii="Arial" w:eastAsia="Times New Roman" w:hAnsi="Arial" w:cs="Arial"/>
          <w:bCs/>
          <w:color w:val="000000"/>
          <w:sz w:val="22"/>
          <w:lang w:eastAsia="es-CO"/>
        </w:rPr>
        <w:t xml:space="preserve"> con lo señalado por el Departamento Administra</w:t>
      </w:r>
      <w:r w:rsidR="00882EF2" w:rsidRPr="00657927">
        <w:rPr>
          <w:rFonts w:ascii="Arial" w:eastAsia="Times New Roman" w:hAnsi="Arial" w:cs="Arial"/>
          <w:bCs/>
          <w:color w:val="000000"/>
          <w:sz w:val="22"/>
          <w:lang w:eastAsia="es-CO"/>
        </w:rPr>
        <w:t>t</w:t>
      </w:r>
      <w:r w:rsidR="000F17BD" w:rsidRPr="00657927">
        <w:rPr>
          <w:rFonts w:ascii="Arial" w:eastAsia="Times New Roman" w:hAnsi="Arial" w:cs="Arial"/>
          <w:bCs/>
          <w:color w:val="000000"/>
          <w:sz w:val="22"/>
          <w:lang w:eastAsia="es-CO"/>
        </w:rPr>
        <w:t>ivo de la Función</w:t>
      </w:r>
      <w:r w:rsidR="00343E14" w:rsidRPr="00657927">
        <w:rPr>
          <w:rFonts w:ascii="Arial" w:eastAsia="Times New Roman" w:hAnsi="Arial" w:cs="Arial"/>
          <w:bCs/>
          <w:color w:val="000000"/>
          <w:sz w:val="22"/>
          <w:lang w:eastAsia="es-CO"/>
        </w:rPr>
        <w:t xml:space="preserve"> Pública, </w:t>
      </w:r>
      <w:r w:rsidR="00A57C96" w:rsidRPr="00657927">
        <w:rPr>
          <w:rFonts w:ascii="Arial" w:eastAsia="Times New Roman" w:hAnsi="Arial" w:cs="Arial"/>
          <w:bCs/>
          <w:color w:val="000000"/>
          <w:sz w:val="22"/>
          <w:lang w:eastAsia="es-CO"/>
        </w:rPr>
        <w:t>quien,</w:t>
      </w:r>
      <w:r w:rsidR="00882EF2" w:rsidRPr="00657927">
        <w:rPr>
          <w:rFonts w:ascii="Arial" w:eastAsia="Times New Roman" w:hAnsi="Arial" w:cs="Arial"/>
          <w:bCs/>
          <w:color w:val="000000"/>
          <w:sz w:val="22"/>
          <w:lang w:eastAsia="es-CO"/>
        </w:rPr>
        <w:t xml:space="preserve"> </w:t>
      </w:r>
      <w:r w:rsidR="00635AF6" w:rsidRPr="00657927">
        <w:rPr>
          <w:rFonts w:ascii="Arial" w:eastAsia="Times New Roman" w:hAnsi="Arial" w:cs="Arial"/>
          <w:bCs/>
          <w:color w:val="000000"/>
          <w:sz w:val="22"/>
          <w:lang w:eastAsia="es-CO"/>
        </w:rPr>
        <w:t>haciendo referencia a la Circular 007</w:t>
      </w:r>
      <w:r w:rsidR="000C6A1F" w:rsidRPr="00657927">
        <w:rPr>
          <w:rFonts w:ascii="Arial" w:eastAsia="Times New Roman" w:hAnsi="Arial" w:cs="Arial"/>
          <w:bCs/>
          <w:color w:val="000000"/>
          <w:sz w:val="22"/>
          <w:lang w:eastAsia="es-CO"/>
        </w:rPr>
        <w:t xml:space="preserve"> de 2017</w:t>
      </w:r>
      <w:r w:rsidR="00635AF6" w:rsidRPr="00657927">
        <w:rPr>
          <w:rFonts w:ascii="Arial" w:eastAsia="Times New Roman" w:hAnsi="Arial" w:cs="Arial"/>
          <w:bCs/>
          <w:color w:val="000000"/>
          <w:sz w:val="22"/>
          <w:lang w:eastAsia="es-CO"/>
        </w:rPr>
        <w:t>, expedida por la Procuraduría General de la Nación</w:t>
      </w:r>
      <w:r w:rsidR="00960C55" w:rsidRPr="00657927">
        <w:rPr>
          <w:rFonts w:ascii="Arial" w:eastAsia="Times New Roman" w:hAnsi="Arial" w:cs="Arial"/>
          <w:bCs/>
          <w:color w:val="000000"/>
          <w:sz w:val="22"/>
          <w:lang w:eastAsia="es-CO"/>
        </w:rPr>
        <w:t xml:space="preserve">, </w:t>
      </w:r>
      <w:r w:rsidR="00A57C96" w:rsidRPr="00657927">
        <w:rPr>
          <w:rFonts w:ascii="Arial" w:eastAsia="Times New Roman" w:hAnsi="Arial" w:cs="Arial"/>
          <w:bCs/>
          <w:color w:val="000000"/>
          <w:sz w:val="22"/>
          <w:lang w:eastAsia="es-CO"/>
        </w:rPr>
        <w:t xml:space="preserve">manifestó lo siguiente respecto </w:t>
      </w:r>
      <w:r w:rsidR="00960C55" w:rsidRPr="00657927">
        <w:rPr>
          <w:rFonts w:ascii="Arial" w:eastAsia="Times New Roman" w:hAnsi="Arial" w:cs="Arial"/>
          <w:bCs/>
          <w:color w:val="000000"/>
          <w:sz w:val="22"/>
          <w:lang w:eastAsia="es-CO"/>
        </w:rPr>
        <w:t>a los destinatarios de las restricciones de la Ley de Garantías electorales:</w:t>
      </w:r>
    </w:p>
    <w:p w14:paraId="530C971E" w14:textId="26946F7E" w:rsidR="00992DC7" w:rsidRPr="00657927" w:rsidRDefault="00651476" w:rsidP="001474B1">
      <w:pPr>
        <w:spacing w:line="240" w:lineRule="auto"/>
        <w:ind w:left="709" w:right="709"/>
        <w:rPr>
          <w:rFonts w:ascii="Arial" w:eastAsia="Times New Roman" w:hAnsi="Arial" w:cs="Arial"/>
          <w:bCs/>
          <w:color w:val="000000"/>
          <w:sz w:val="21"/>
          <w:szCs w:val="21"/>
          <w:lang w:eastAsia="es-CO"/>
        </w:rPr>
      </w:pPr>
      <w:r w:rsidRPr="00657927">
        <w:rPr>
          <w:rFonts w:ascii="Arial" w:eastAsia="Times New Roman" w:hAnsi="Arial" w:cs="Arial"/>
          <w:bCs/>
          <w:color w:val="000000"/>
          <w:sz w:val="21"/>
          <w:szCs w:val="21"/>
          <w:lang w:eastAsia="es-CO"/>
        </w:rPr>
        <w:t>[…]</w:t>
      </w:r>
      <w:r w:rsidR="00EC5598" w:rsidRPr="00657927">
        <w:rPr>
          <w:rFonts w:ascii="Arial" w:eastAsia="Times New Roman" w:hAnsi="Arial" w:cs="Arial"/>
          <w:bCs/>
          <w:color w:val="000000"/>
          <w:sz w:val="21"/>
          <w:szCs w:val="21"/>
          <w:lang w:eastAsia="es-CO"/>
        </w:rPr>
        <w:t xml:space="preserve"> </w:t>
      </w:r>
      <w:r w:rsidR="00992DC7" w:rsidRPr="00657927">
        <w:rPr>
          <w:rFonts w:ascii="Arial" w:eastAsia="Times New Roman" w:hAnsi="Arial" w:cs="Arial"/>
          <w:bCs/>
          <w:color w:val="000000"/>
          <w:sz w:val="21"/>
          <w:szCs w:val="21"/>
          <w:lang w:eastAsia="es-CO"/>
        </w:rPr>
        <w:t xml:space="preserve">El vocablo “todos” que utilizó el legislador comprende en consecuencia, sin distinción del “régimen jurídico”, forma de organización o naturaleza, su pertenencia a una u otra rama del poder público o su autonomía, a la totalidad de los entes del Estado. Es decir, la prohibición cobija a cualquier ente público </w:t>
      </w:r>
      <w:r w:rsidR="00992DC7" w:rsidRPr="00657927">
        <w:rPr>
          <w:rFonts w:ascii="Arial" w:eastAsia="Times New Roman" w:hAnsi="Arial" w:cs="Arial"/>
          <w:bCs/>
          <w:color w:val="000000"/>
          <w:sz w:val="21"/>
          <w:szCs w:val="21"/>
          <w:lang w:eastAsia="es-CO"/>
        </w:rPr>
        <w:lastRenderedPageBreak/>
        <w:t>que eventualmente pueda a través de la contratación directa romper el equilibrio entre los partidos y los candidatos a las elecciones presidenciales</w:t>
      </w:r>
      <w:r w:rsidR="000C6A1F" w:rsidRPr="00657927">
        <w:rPr>
          <w:rStyle w:val="Refdenotaalpie"/>
          <w:rFonts w:ascii="Arial" w:eastAsia="Times New Roman" w:hAnsi="Arial" w:cs="Arial"/>
          <w:bCs/>
          <w:color w:val="000000"/>
          <w:sz w:val="21"/>
          <w:szCs w:val="21"/>
          <w:lang w:eastAsia="es-CO"/>
        </w:rPr>
        <w:footnoteReference w:id="11"/>
      </w:r>
      <w:r w:rsidR="00992DC7" w:rsidRPr="00657927">
        <w:rPr>
          <w:rFonts w:ascii="Arial" w:eastAsia="Times New Roman" w:hAnsi="Arial" w:cs="Arial"/>
          <w:bCs/>
          <w:color w:val="000000"/>
          <w:sz w:val="21"/>
          <w:szCs w:val="21"/>
          <w:lang w:eastAsia="es-CO"/>
        </w:rPr>
        <w:t>.</w:t>
      </w:r>
    </w:p>
    <w:p w14:paraId="3F237158" w14:textId="3BABE639" w:rsidR="00CC4A91" w:rsidRPr="00657927" w:rsidRDefault="00A57C96" w:rsidP="00CC4A91">
      <w:pPr>
        <w:spacing w:after="120"/>
        <w:ind w:firstLine="709"/>
        <w:rPr>
          <w:rFonts w:ascii="Arial" w:eastAsia="Times New Roman" w:hAnsi="Arial" w:cs="Arial"/>
          <w:bCs/>
          <w:color w:val="000000"/>
          <w:sz w:val="22"/>
          <w:lang w:eastAsia="es-CO"/>
        </w:rPr>
      </w:pPr>
      <w:r w:rsidRPr="00657927">
        <w:rPr>
          <w:rFonts w:ascii="Arial" w:eastAsia="Times New Roman" w:hAnsi="Arial" w:cs="Arial"/>
          <w:bCs/>
          <w:color w:val="000000"/>
          <w:sz w:val="22"/>
          <w:lang w:eastAsia="es-CO"/>
        </w:rPr>
        <w:t>Sin perjuicio de lo anterior</w:t>
      </w:r>
      <w:r w:rsidR="00CC4A91" w:rsidRPr="00657927">
        <w:rPr>
          <w:rFonts w:ascii="Arial" w:eastAsia="Times New Roman" w:hAnsi="Arial" w:cs="Arial"/>
          <w:bCs/>
          <w:color w:val="000000"/>
          <w:sz w:val="22"/>
          <w:lang w:eastAsia="es-CO"/>
        </w:rPr>
        <w:t xml:space="preserve">, </w:t>
      </w:r>
      <w:r w:rsidRPr="00657927">
        <w:rPr>
          <w:rFonts w:ascii="Arial" w:eastAsia="Times New Roman" w:hAnsi="Arial" w:cs="Arial"/>
          <w:bCs/>
          <w:color w:val="000000"/>
          <w:sz w:val="22"/>
          <w:lang w:eastAsia="es-CO"/>
        </w:rPr>
        <w:t xml:space="preserve">también es importante destacar que </w:t>
      </w:r>
      <w:r w:rsidR="00CC4A91" w:rsidRPr="00657927">
        <w:rPr>
          <w:rFonts w:ascii="Arial" w:eastAsia="Times New Roman" w:hAnsi="Arial" w:cs="Arial"/>
          <w:bCs/>
          <w:color w:val="000000"/>
          <w:sz w:val="22"/>
          <w:lang w:eastAsia="es-CO"/>
        </w:rPr>
        <w:t>el artículo 33 de la Ley 996 de 2005</w:t>
      </w:r>
      <w:r w:rsidRPr="00657927">
        <w:rPr>
          <w:rFonts w:ascii="Arial" w:eastAsia="Times New Roman" w:hAnsi="Arial" w:cs="Arial"/>
          <w:bCs/>
          <w:color w:val="000000"/>
          <w:sz w:val="22"/>
          <w:lang w:eastAsia="es-CO"/>
        </w:rPr>
        <w:t xml:space="preserve">, además de prescribir la prohibición analizada, establece </w:t>
      </w:r>
      <w:r w:rsidR="00CC4A91" w:rsidRPr="00657927">
        <w:rPr>
          <w:rFonts w:ascii="Arial" w:eastAsia="Times New Roman" w:hAnsi="Arial" w:cs="Arial"/>
          <w:bCs/>
          <w:color w:val="000000"/>
          <w:sz w:val="22"/>
          <w:lang w:eastAsia="es-CO"/>
        </w:rPr>
        <w:t xml:space="preserve">las excepciones a la </w:t>
      </w:r>
      <w:r w:rsidR="00A94BF9" w:rsidRPr="00657927">
        <w:rPr>
          <w:rFonts w:ascii="Arial" w:eastAsia="Times New Roman" w:hAnsi="Arial" w:cs="Arial"/>
          <w:bCs/>
          <w:color w:val="000000"/>
          <w:sz w:val="22"/>
          <w:lang w:eastAsia="es-CO"/>
        </w:rPr>
        <w:t>misma</w:t>
      </w:r>
      <w:r w:rsidR="00CC4A91" w:rsidRPr="00657927">
        <w:rPr>
          <w:rFonts w:ascii="Arial" w:eastAsia="Times New Roman" w:hAnsi="Arial" w:cs="Arial"/>
          <w:bCs/>
          <w:color w:val="000000"/>
          <w:sz w:val="22"/>
          <w:lang w:eastAsia="es-CO"/>
        </w:rPr>
        <w:t xml:space="preserve">, </w:t>
      </w:r>
      <w:r w:rsidR="00A94BF9" w:rsidRPr="00657927">
        <w:rPr>
          <w:rFonts w:ascii="Arial" w:eastAsia="Times New Roman" w:hAnsi="Arial" w:cs="Arial"/>
          <w:bCs/>
          <w:color w:val="000000"/>
          <w:sz w:val="22"/>
          <w:lang w:eastAsia="es-CO"/>
        </w:rPr>
        <w:t xml:space="preserve">señalando </w:t>
      </w:r>
      <w:r w:rsidR="00CC4A91" w:rsidRPr="00657927">
        <w:rPr>
          <w:rFonts w:ascii="Arial" w:eastAsia="Times New Roman" w:hAnsi="Arial" w:cs="Arial"/>
          <w:bCs/>
          <w:color w:val="000000"/>
          <w:sz w:val="22"/>
          <w:lang w:eastAsia="es-CO"/>
        </w:rPr>
        <w:t>los siguientes contratos y circunstancias excepcion</w:t>
      </w:r>
      <w:r w:rsidRPr="00657927">
        <w:rPr>
          <w:rFonts w:ascii="Arial" w:eastAsia="Times New Roman" w:hAnsi="Arial" w:cs="Arial"/>
          <w:bCs/>
          <w:color w:val="000000"/>
          <w:sz w:val="22"/>
          <w:lang w:eastAsia="es-CO"/>
        </w:rPr>
        <w:t>ales</w:t>
      </w:r>
      <w:r w:rsidR="00CC4A91" w:rsidRPr="00657927">
        <w:rPr>
          <w:rFonts w:ascii="Arial" w:eastAsia="Times New Roman" w:hAnsi="Arial" w:cs="Arial"/>
          <w:bCs/>
          <w:color w:val="000000"/>
          <w:sz w:val="22"/>
          <w:lang w:eastAsia="es-CO"/>
        </w:rPr>
        <w:t xml:space="preserve">:  </w:t>
      </w:r>
    </w:p>
    <w:p w14:paraId="4DC01D8D" w14:textId="0CAADA46" w:rsidR="00CC4A91" w:rsidRPr="00657927" w:rsidRDefault="00CC4A91" w:rsidP="00CC4A91">
      <w:pPr>
        <w:spacing w:after="0" w:line="240" w:lineRule="auto"/>
        <w:ind w:left="709" w:right="709"/>
        <w:rPr>
          <w:rFonts w:ascii="Arial" w:eastAsia="Times New Roman" w:hAnsi="Arial" w:cs="Arial"/>
          <w:bCs/>
          <w:color w:val="000000"/>
          <w:sz w:val="22"/>
          <w:lang w:eastAsia="es-CO"/>
        </w:rPr>
      </w:pPr>
      <w:r w:rsidRPr="00657927">
        <w:rPr>
          <w:rFonts w:ascii="Arial" w:eastAsia="Times New Roman" w:hAnsi="Arial" w:cs="Arial"/>
          <w:bCs/>
          <w:color w:val="000000"/>
          <w:sz w:val="21"/>
          <w:szCs w:val="21"/>
          <w:lang w:eastAsia="es-CO"/>
        </w:rPr>
        <w:t xml:space="preserve">«[…] Queda exceptuado lo referente a la defensa y seguridad del Estado, los contratos de crédito público, </w:t>
      </w:r>
      <w:r w:rsidRPr="00657927">
        <w:rPr>
          <w:rFonts w:ascii="Arial" w:eastAsia="Times New Roman" w:hAnsi="Arial" w:cs="Arial"/>
          <w:bCs/>
          <w:iCs/>
          <w:color w:val="000000"/>
          <w:sz w:val="21"/>
          <w:szCs w:val="21"/>
          <w:lang w:eastAsia="es-CO"/>
        </w:rPr>
        <w:t>los requeridos para cubrir las emergencias educativas, sanitarias y desastres, así como también los utilizados para la reconstrucción de vías, puentes, carreteras, infraestructura energética y de comunicaciones, en caso de que hayan sido objeto de atentados, acciones terroristas, desastres naturales o casos de fuerza mayor, y los que deban realizar las entidades sanitarias y hospitalarias</w:t>
      </w:r>
      <w:r w:rsidRPr="00657927">
        <w:rPr>
          <w:rFonts w:ascii="Arial" w:eastAsia="Times New Roman" w:hAnsi="Arial" w:cs="Arial"/>
          <w:bCs/>
          <w:color w:val="000000"/>
          <w:sz w:val="21"/>
          <w:szCs w:val="21"/>
          <w:lang w:eastAsia="es-CO"/>
        </w:rPr>
        <w:t>».</w:t>
      </w:r>
    </w:p>
    <w:p w14:paraId="5E3A893B" w14:textId="77777777" w:rsidR="00CC4A91" w:rsidRPr="00657927" w:rsidRDefault="00CC4A91" w:rsidP="00CC4A91">
      <w:pPr>
        <w:spacing w:after="0" w:line="240" w:lineRule="auto"/>
        <w:ind w:right="709"/>
        <w:rPr>
          <w:rFonts w:ascii="Arial" w:eastAsia="Times New Roman" w:hAnsi="Arial" w:cs="Arial"/>
          <w:bCs/>
          <w:color w:val="000000" w:themeColor="text1"/>
          <w:sz w:val="22"/>
          <w:lang w:eastAsia="es-CO"/>
        </w:rPr>
      </w:pPr>
    </w:p>
    <w:p w14:paraId="5B64A539" w14:textId="2565F889" w:rsidR="00CC4A91" w:rsidRPr="00657927" w:rsidRDefault="00A94BF9" w:rsidP="00AA445D">
      <w:pPr>
        <w:spacing w:after="120"/>
        <w:ind w:firstLine="709"/>
        <w:rPr>
          <w:rFonts w:ascii="Arial" w:hAnsi="Arial" w:cs="Arial"/>
          <w:color w:val="000000" w:themeColor="text1"/>
          <w:sz w:val="22"/>
          <w:lang w:eastAsia="es-ES_tradnl"/>
        </w:rPr>
      </w:pPr>
      <w:r w:rsidRPr="00657927">
        <w:rPr>
          <w:rFonts w:ascii="Arial" w:eastAsia="Times New Roman" w:hAnsi="Arial" w:cs="Arial"/>
          <w:bCs/>
          <w:color w:val="000000" w:themeColor="text1"/>
          <w:sz w:val="22"/>
          <w:lang w:eastAsia="es-CO"/>
        </w:rPr>
        <w:t>Sin perjuicio de lo anterior</w:t>
      </w:r>
      <w:r w:rsidR="00CC4A91" w:rsidRPr="00657927">
        <w:rPr>
          <w:rFonts w:ascii="Arial" w:eastAsia="Times New Roman" w:hAnsi="Arial" w:cs="Arial"/>
          <w:bCs/>
          <w:color w:val="000000" w:themeColor="text1"/>
          <w:sz w:val="22"/>
          <w:lang w:eastAsia="es-CO"/>
        </w:rPr>
        <w:t>,</w:t>
      </w:r>
      <w:r w:rsidRPr="00657927">
        <w:rPr>
          <w:rFonts w:ascii="Arial" w:eastAsia="Times New Roman" w:hAnsi="Arial" w:cs="Arial"/>
          <w:bCs/>
          <w:color w:val="000000" w:themeColor="text1"/>
          <w:sz w:val="22"/>
          <w:lang w:eastAsia="es-CO"/>
        </w:rPr>
        <w:t xml:space="preserve"> cabe destacar algunas precisiones establecidas en la Circular Externa Única de Colombia Compra Eficiente, en el sentido de que</w:t>
      </w:r>
      <w:r w:rsidR="00CC4A91" w:rsidRPr="00657927">
        <w:rPr>
          <w:rFonts w:ascii="Arial" w:eastAsia="Times New Roman" w:hAnsi="Arial" w:cs="Arial"/>
          <w:bCs/>
          <w:color w:val="000000" w:themeColor="text1"/>
          <w:sz w:val="22"/>
          <w:lang w:eastAsia="es-CO"/>
        </w:rPr>
        <w:t xml:space="preserve"> </w:t>
      </w:r>
      <w:r w:rsidR="00CC4A91" w:rsidRPr="00657927">
        <w:rPr>
          <w:rFonts w:ascii="Arial" w:eastAsia="Calibri" w:hAnsi="Arial" w:cs="Arial"/>
          <w:color w:val="000000" w:themeColor="text1"/>
          <w:sz w:val="22"/>
          <w:lang w:val="es-ES_tradnl"/>
        </w:rPr>
        <w:t xml:space="preserve">las </w:t>
      </w:r>
      <w:r w:rsidRPr="00657927">
        <w:rPr>
          <w:rFonts w:ascii="Arial" w:eastAsia="Calibri" w:hAnsi="Arial" w:cs="Arial"/>
          <w:color w:val="000000" w:themeColor="text1"/>
          <w:sz w:val="22"/>
          <w:lang w:val="es-ES_tradnl"/>
        </w:rPr>
        <w:t xml:space="preserve">prohibiciones </w:t>
      </w:r>
      <w:r w:rsidR="00CC4A91" w:rsidRPr="00657927">
        <w:rPr>
          <w:rFonts w:ascii="Arial" w:eastAsia="Calibri" w:hAnsi="Arial" w:cs="Arial"/>
          <w:color w:val="000000" w:themeColor="text1"/>
          <w:sz w:val="22"/>
          <w:lang w:val="es-ES_tradnl"/>
        </w:rPr>
        <w:t xml:space="preserve">de la </w:t>
      </w:r>
      <w:r w:rsidR="00CC4A91" w:rsidRPr="00657927">
        <w:rPr>
          <w:rFonts w:ascii="Arial" w:eastAsia="Times New Roman" w:hAnsi="Arial" w:cs="Arial"/>
          <w:bCs/>
          <w:color w:val="000000" w:themeColor="text1"/>
          <w:sz w:val="22"/>
          <w:lang w:eastAsia="es-CO"/>
        </w:rPr>
        <w:t xml:space="preserve">Ley de </w:t>
      </w:r>
      <w:r w:rsidR="008F3056" w:rsidRPr="00657927">
        <w:rPr>
          <w:rFonts w:ascii="Arial" w:eastAsia="Times New Roman" w:hAnsi="Arial" w:cs="Arial"/>
          <w:bCs/>
          <w:color w:val="000000" w:themeColor="text1"/>
          <w:sz w:val="22"/>
          <w:lang w:eastAsia="es-CO"/>
        </w:rPr>
        <w:t>Garantías</w:t>
      </w:r>
      <w:r w:rsidR="00CC4A91" w:rsidRPr="00657927">
        <w:rPr>
          <w:rFonts w:ascii="Arial" w:eastAsia="Times New Roman" w:hAnsi="Arial" w:cs="Arial"/>
          <w:bCs/>
          <w:color w:val="000000" w:themeColor="text1"/>
          <w:sz w:val="22"/>
          <w:lang w:eastAsia="es-CO"/>
        </w:rPr>
        <w:t xml:space="preserve"> </w:t>
      </w:r>
      <w:r w:rsidR="00CC4A91" w:rsidRPr="00657927">
        <w:rPr>
          <w:rFonts w:ascii="Arial" w:eastAsia="Times New Roman" w:hAnsi="Arial" w:cs="Arial"/>
          <w:bCs/>
          <w:color w:val="000000" w:themeColor="text1"/>
          <w:sz w:val="22"/>
          <w:lang w:val="es-ES_tradnl" w:eastAsia="es-CO"/>
        </w:rPr>
        <w:t xml:space="preserve">no aplican </w:t>
      </w:r>
      <w:r w:rsidR="00CC4A91" w:rsidRPr="00657927">
        <w:rPr>
          <w:rFonts w:ascii="Arial" w:eastAsia="Times New Roman" w:hAnsi="Arial" w:cs="Arial"/>
          <w:bCs/>
          <w:color w:val="000000" w:themeColor="text1"/>
          <w:sz w:val="22"/>
          <w:lang w:eastAsia="es-CO"/>
        </w:rPr>
        <w:t>a los contratos o convenios que se deb</w:t>
      </w:r>
      <w:r w:rsidR="00CC4A91" w:rsidRPr="00657927">
        <w:rPr>
          <w:rFonts w:ascii="Arial" w:eastAsia="Times New Roman" w:hAnsi="Arial" w:cs="Arial"/>
          <w:bCs/>
          <w:color w:val="000000" w:themeColor="text1"/>
          <w:sz w:val="22"/>
          <w:lang w:val="es-ES_tradnl" w:eastAsia="es-CO"/>
        </w:rPr>
        <w:t>a</w:t>
      </w:r>
      <w:r w:rsidR="00CC4A91" w:rsidRPr="00657927">
        <w:rPr>
          <w:rFonts w:ascii="Arial" w:eastAsia="Times New Roman" w:hAnsi="Arial" w:cs="Arial"/>
          <w:bCs/>
          <w:color w:val="000000" w:themeColor="text1"/>
          <w:sz w:val="22"/>
          <w:lang w:eastAsia="es-CO"/>
        </w:rPr>
        <w:t>n celebrar en virtud de un fallo judicial</w:t>
      </w:r>
      <w:r w:rsidR="00CC4A91" w:rsidRPr="00657927">
        <w:rPr>
          <w:rStyle w:val="Refdenotaalpie"/>
          <w:rFonts w:ascii="Arial" w:eastAsia="Times New Roman" w:hAnsi="Arial" w:cs="Arial"/>
          <w:bCs/>
          <w:color w:val="000000" w:themeColor="text1"/>
          <w:sz w:val="22"/>
          <w:lang w:eastAsia="es-CO"/>
        </w:rPr>
        <w:footnoteReference w:id="12"/>
      </w:r>
      <w:r w:rsidR="00CC4A91" w:rsidRPr="00657927">
        <w:rPr>
          <w:rFonts w:ascii="Arial" w:eastAsia="Times New Roman" w:hAnsi="Arial" w:cs="Arial"/>
          <w:bCs/>
          <w:color w:val="000000" w:themeColor="text1"/>
          <w:sz w:val="22"/>
          <w:lang w:eastAsia="es-CO"/>
        </w:rPr>
        <w:t xml:space="preserve">, </w:t>
      </w:r>
      <w:r w:rsidR="00CC4A91" w:rsidRPr="00657927">
        <w:rPr>
          <w:rFonts w:ascii="Arial" w:eastAsia="Times New Roman" w:hAnsi="Arial" w:cs="Arial"/>
          <w:bCs/>
          <w:color w:val="000000" w:themeColor="text1"/>
          <w:sz w:val="22"/>
          <w:lang w:val="es-ES_tradnl" w:eastAsia="es-CO"/>
        </w:rPr>
        <w:t xml:space="preserve"> tampoco se extienden a las </w:t>
      </w:r>
      <w:r w:rsidR="00CD6FAF" w:rsidRPr="00657927">
        <w:rPr>
          <w:rFonts w:ascii="Arial" w:eastAsia="Times New Roman" w:hAnsi="Arial" w:cs="Arial"/>
          <w:color w:val="000000" w:themeColor="text1"/>
          <w:sz w:val="22"/>
          <w:lang w:eastAsia="es-ES_tradnl"/>
        </w:rPr>
        <w:t>prórrogas</w:t>
      </w:r>
      <w:r w:rsidR="00CC4A91" w:rsidRPr="00657927">
        <w:rPr>
          <w:rFonts w:ascii="Arial" w:eastAsia="Times New Roman" w:hAnsi="Arial" w:cs="Arial"/>
          <w:color w:val="000000" w:themeColor="text1"/>
          <w:sz w:val="22"/>
          <w:lang w:eastAsia="es-ES_tradnl"/>
        </w:rPr>
        <w:t xml:space="preserve">, modificaciones o adiciones, </w:t>
      </w:r>
      <w:r w:rsidR="00CC4A91" w:rsidRPr="00657927">
        <w:rPr>
          <w:rFonts w:ascii="Arial" w:eastAsia="Times New Roman" w:hAnsi="Arial" w:cs="Arial"/>
          <w:color w:val="000000" w:themeColor="text1"/>
          <w:sz w:val="22"/>
          <w:lang w:val="es-ES_tradnl" w:eastAsia="es-ES_tradnl"/>
        </w:rPr>
        <w:t>ni</w:t>
      </w:r>
      <w:r w:rsidR="00CC4A91" w:rsidRPr="00657927">
        <w:rPr>
          <w:rFonts w:ascii="Arial" w:eastAsia="Times New Roman" w:hAnsi="Arial" w:cs="Arial"/>
          <w:color w:val="000000" w:themeColor="text1"/>
          <w:sz w:val="22"/>
          <w:lang w:eastAsia="es-ES_tradnl"/>
        </w:rPr>
        <w:t xml:space="preserve"> </w:t>
      </w:r>
      <w:r w:rsidR="00CC4A91" w:rsidRPr="00657927">
        <w:rPr>
          <w:rFonts w:ascii="Arial" w:eastAsia="Times New Roman" w:hAnsi="Arial" w:cs="Arial"/>
          <w:color w:val="000000" w:themeColor="text1"/>
          <w:sz w:val="22"/>
          <w:lang w:val="es-ES_tradnl" w:eastAsia="es-ES_tradnl"/>
        </w:rPr>
        <w:t xml:space="preserve">a </w:t>
      </w:r>
      <w:r w:rsidR="00CC4A91" w:rsidRPr="00657927">
        <w:rPr>
          <w:rFonts w:ascii="Arial" w:eastAsia="Times New Roman" w:hAnsi="Arial" w:cs="Arial"/>
          <w:color w:val="000000" w:themeColor="text1"/>
          <w:sz w:val="22"/>
          <w:lang w:eastAsia="es-ES_tradnl"/>
        </w:rPr>
        <w:t xml:space="preserve">la </w:t>
      </w:r>
      <w:r w:rsidR="00CD6FAF" w:rsidRPr="00657927">
        <w:rPr>
          <w:rFonts w:ascii="Arial" w:eastAsia="Times New Roman" w:hAnsi="Arial" w:cs="Arial"/>
          <w:color w:val="000000" w:themeColor="text1"/>
          <w:sz w:val="22"/>
          <w:lang w:eastAsia="es-ES_tradnl"/>
        </w:rPr>
        <w:t>cesión</w:t>
      </w:r>
      <w:r w:rsidR="00CC4A91" w:rsidRPr="00657927">
        <w:rPr>
          <w:rFonts w:ascii="Arial" w:eastAsia="Times New Roman" w:hAnsi="Arial" w:cs="Arial"/>
          <w:color w:val="000000" w:themeColor="text1"/>
          <w:sz w:val="22"/>
          <w:lang w:eastAsia="es-ES_tradnl"/>
        </w:rPr>
        <w:t xml:space="preserve"> de </w:t>
      </w:r>
      <w:r w:rsidR="00CC4A91" w:rsidRPr="00657927">
        <w:rPr>
          <w:rFonts w:ascii="Arial" w:eastAsia="Times New Roman" w:hAnsi="Arial" w:cs="Arial"/>
          <w:color w:val="000000" w:themeColor="text1"/>
          <w:sz w:val="22"/>
          <w:lang w:val="es-ES_tradnl" w:eastAsia="es-ES_tradnl"/>
        </w:rPr>
        <w:t>aquellos</w:t>
      </w:r>
      <w:r w:rsidR="00CC4A91" w:rsidRPr="00657927">
        <w:rPr>
          <w:rFonts w:ascii="Arial" w:eastAsia="Times New Roman" w:hAnsi="Arial" w:cs="Arial"/>
          <w:color w:val="000000" w:themeColor="text1"/>
          <w:sz w:val="22"/>
          <w:lang w:eastAsia="es-ES_tradnl"/>
        </w:rPr>
        <w:t xml:space="preserve"> contratos suscritos antes </w:t>
      </w:r>
      <w:r w:rsidR="00CC4A91" w:rsidRPr="00657927">
        <w:rPr>
          <w:rFonts w:ascii="Arial" w:hAnsi="Arial" w:cs="Arial"/>
          <w:color w:val="000000" w:themeColor="text1"/>
          <w:sz w:val="22"/>
          <w:lang w:eastAsia="es-ES_tradnl"/>
        </w:rPr>
        <w:t xml:space="preserve">del </w:t>
      </w:r>
      <w:r w:rsidR="00CD6FAF" w:rsidRPr="00657927">
        <w:rPr>
          <w:rFonts w:ascii="Arial" w:hAnsi="Arial" w:cs="Arial"/>
          <w:color w:val="000000" w:themeColor="text1"/>
          <w:sz w:val="22"/>
          <w:lang w:eastAsia="es-ES_tradnl"/>
        </w:rPr>
        <w:t>período</w:t>
      </w:r>
      <w:r w:rsidR="00CC4A91" w:rsidRPr="00657927">
        <w:rPr>
          <w:rFonts w:ascii="Arial" w:hAnsi="Arial" w:cs="Arial"/>
          <w:color w:val="000000" w:themeColor="text1"/>
          <w:sz w:val="22"/>
          <w:lang w:eastAsia="es-ES_tradnl"/>
        </w:rPr>
        <w:t xml:space="preserve"> electoral, siempre que</w:t>
      </w:r>
      <w:r w:rsidR="00CC4A91" w:rsidRPr="00657927">
        <w:rPr>
          <w:rFonts w:ascii="Arial" w:hAnsi="Arial" w:cs="Arial"/>
          <w:color w:val="000000" w:themeColor="text1"/>
          <w:sz w:val="22"/>
          <w:lang w:val="es-ES_tradnl" w:eastAsia="es-ES_tradnl"/>
        </w:rPr>
        <w:t xml:space="preserve"> dichos actos</w:t>
      </w:r>
      <w:r w:rsidR="00CC4A91" w:rsidRPr="00657927">
        <w:rPr>
          <w:rFonts w:ascii="Arial" w:hAnsi="Arial" w:cs="Arial"/>
          <w:color w:val="000000" w:themeColor="text1"/>
          <w:sz w:val="22"/>
          <w:lang w:eastAsia="es-ES_tradnl"/>
        </w:rPr>
        <w:t xml:space="preserve"> cumplan </w:t>
      </w:r>
      <w:r w:rsidR="00CC4A91" w:rsidRPr="00657927">
        <w:rPr>
          <w:rFonts w:ascii="Arial" w:hAnsi="Arial" w:cs="Arial"/>
          <w:color w:val="000000" w:themeColor="text1"/>
          <w:sz w:val="22"/>
          <w:lang w:val="es-ES_tradnl" w:eastAsia="es-ES_tradnl"/>
        </w:rPr>
        <w:t xml:space="preserve">con </w:t>
      </w:r>
      <w:r w:rsidR="00CC4A91" w:rsidRPr="00657927">
        <w:rPr>
          <w:rFonts w:ascii="Arial" w:hAnsi="Arial" w:cs="Arial"/>
          <w:color w:val="000000" w:themeColor="text1"/>
          <w:sz w:val="22"/>
          <w:lang w:eastAsia="es-ES_tradnl"/>
        </w:rPr>
        <w:t xml:space="preserve">los principios de </w:t>
      </w:r>
      <w:r w:rsidR="00CD6FAF" w:rsidRPr="00657927">
        <w:rPr>
          <w:rFonts w:ascii="Arial" w:hAnsi="Arial" w:cs="Arial"/>
          <w:color w:val="000000" w:themeColor="text1"/>
          <w:sz w:val="22"/>
          <w:lang w:eastAsia="es-ES_tradnl"/>
        </w:rPr>
        <w:t>planeación</w:t>
      </w:r>
      <w:r w:rsidR="00CC4A91" w:rsidRPr="00657927">
        <w:rPr>
          <w:rFonts w:ascii="Arial" w:hAnsi="Arial" w:cs="Arial"/>
          <w:color w:val="000000" w:themeColor="text1"/>
          <w:sz w:val="22"/>
          <w:lang w:eastAsia="es-ES_tradnl"/>
        </w:rPr>
        <w:t>, transparencia y responsabilidad</w:t>
      </w:r>
      <w:r w:rsidR="00CC4A91" w:rsidRPr="00657927">
        <w:rPr>
          <w:rFonts w:ascii="Arial" w:hAnsi="Arial" w:cs="Arial"/>
          <w:color w:val="000000" w:themeColor="text1"/>
          <w:sz w:val="22"/>
          <w:lang w:val="es-ES_tradnl" w:eastAsia="es-ES_tradnl"/>
        </w:rPr>
        <w:t>, siempre que los contratos hayan sido suscritos antes del periodo electoral y se encuentren vigentes</w:t>
      </w:r>
      <w:r w:rsidR="00CC4A91" w:rsidRPr="00657927">
        <w:rPr>
          <w:rStyle w:val="Refdenotaalpie"/>
          <w:rFonts w:ascii="Arial" w:hAnsi="Arial" w:cs="Arial"/>
          <w:color w:val="000000" w:themeColor="text1"/>
          <w:sz w:val="22"/>
          <w:lang w:eastAsia="es-ES_tradnl"/>
        </w:rPr>
        <w:footnoteReference w:id="13"/>
      </w:r>
      <w:r w:rsidRPr="00657927">
        <w:rPr>
          <w:rFonts w:ascii="Arial" w:hAnsi="Arial" w:cs="Arial"/>
          <w:color w:val="000000" w:themeColor="text1"/>
          <w:sz w:val="22"/>
          <w:lang w:eastAsia="es-ES_tradnl"/>
        </w:rPr>
        <w:t>.</w:t>
      </w:r>
    </w:p>
    <w:p w14:paraId="3CA6A8D1" w14:textId="3CA5D5E3" w:rsidR="00A94BF9" w:rsidRPr="00657927" w:rsidRDefault="006262E1" w:rsidP="00BF50D6">
      <w:pPr>
        <w:spacing w:after="120"/>
        <w:ind w:firstLine="709"/>
        <w:rPr>
          <w:rFonts w:ascii="Arial" w:eastAsia="Times New Roman" w:hAnsi="Arial" w:cs="Arial"/>
          <w:bCs/>
          <w:color w:val="000000"/>
          <w:sz w:val="21"/>
          <w:szCs w:val="21"/>
          <w:lang w:eastAsia="es-CO"/>
        </w:rPr>
      </w:pPr>
      <w:r w:rsidRPr="00657927">
        <w:rPr>
          <w:rFonts w:ascii="Arial" w:hAnsi="Arial" w:cs="Arial"/>
          <w:color w:val="000000" w:themeColor="text1"/>
          <w:sz w:val="22"/>
          <w:lang w:val="es-ES_tradnl" w:eastAsia="es-ES_tradnl"/>
        </w:rPr>
        <w:t>Las excepciones a las restricciones consagradas en la Ley 996 de 2005 se originan en la necesidad de darle continuidad a la dinámica estatal, de manera que cuente con la posibilidad de atender emergencias</w:t>
      </w:r>
      <w:r w:rsidR="006A31A9" w:rsidRPr="00657927">
        <w:rPr>
          <w:rFonts w:ascii="Arial" w:hAnsi="Arial" w:cs="Arial"/>
          <w:color w:val="000000" w:themeColor="text1"/>
          <w:sz w:val="22"/>
          <w:lang w:val="es-ES_tradnl" w:eastAsia="es-ES_tradnl"/>
        </w:rPr>
        <w:t xml:space="preserve">, evitando su inactividad </w:t>
      </w:r>
      <w:r w:rsidR="00D10BB6" w:rsidRPr="00657927">
        <w:rPr>
          <w:rFonts w:ascii="Arial" w:hAnsi="Arial" w:cs="Arial"/>
          <w:color w:val="000000" w:themeColor="text1"/>
          <w:sz w:val="22"/>
          <w:lang w:val="es-ES_tradnl" w:eastAsia="es-ES_tradnl"/>
        </w:rPr>
        <w:t xml:space="preserve">y </w:t>
      </w:r>
      <w:r w:rsidR="006A31A9" w:rsidRPr="00657927">
        <w:rPr>
          <w:rFonts w:ascii="Arial" w:hAnsi="Arial" w:cs="Arial"/>
          <w:color w:val="000000" w:themeColor="text1"/>
          <w:sz w:val="22"/>
          <w:lang w:val="es-ES_tradnl" w:eastAsia="es-ES_tradnl"/>
        </w:rPr>
        <w:t>salvaguardando sus fines esenciales, sobre dichas excepciones el Consejo de Estado ha precisado que «[…] protegen diversos tipos de urgencias que tienden a no restringir desproporcionadamente la acción del Estado en el cumplimiento de sus fines que podrían llevarlo a insalvables encrucijadas por su inactividad ante situaciones urgentes»</w:t>
      </w:r>
      <w:r w:rsidR="006A31A9" w:rsidRPr="00657927">
        <w:rPr>
          <w:rStyle w:val="Refdenotaalpie"/>
          <w:rFonts w:ascii="Arial" w:hAnsi="Arial" w:cs="Arial"/>
          <w:color w:val="000000" w:themeColor="text1"/>
          <w:sz w:val="22"/>
          <w:lang w:val="es-ES_tradnl" w:eastAsia="es-ES_tradnl"/>
        </w:rPr>
        <w:footnoteReference w:id="14"/>
      </w:r>
      <w:r w:rsidR="00A94BF9" w:rsidRPr="00657927">
        <w:rPr>
          <w:rFonts w:ascii="Arial" w:hAnsi="Arial" w:cs="Arial"/>
          <w:color w:val="000000" w:themeColor="text1"/>
          <w:sz w:val="22"/>
          <w:lang w:val="es-ES_tradnl" w:eastAsia="es-ES_tradnl"/>
        </w:rPr>
        <w:t xml:space="preserve">. </w:t>
      </w:r>
    </w:p>
    <w:p w14:paraId="4AE0A23F" w14:textId="3128E4A8" w:rsidR="00FB58AF" w:rsidRPr="00657927" w:rsidRDefault="008F385A" w:rsidP="005C7A4F">
      <w:pPr>
        <w:spacing w:after="0"/>
        <w:ind w:firstLine="709"/>
        <w:rPr>
          <w:rFonts w:ascii="Arial" w:eastAsia="Times New Roman" w:hAnsi="Arial" w:cs="Arial"/>
          <w:bCs/>
          <w:color w:val="000000"/>
          <w:sz w:val="22"/>
          <w:lang w:eastAsia="es-CO"/>
        </w:rPr>
      </w:pPr>
      <w:r w:rsidRPr="00657927">
        <w:rPr>
          <w:rFonts w:ascii="Arial" w:eastAsia="Times New Roman" w:hAnsi="Arial" w:cs="Arial"/>
          <w:bCs/>
          <w:color w:val="000000"/>
          <w:sz w:val="22"/>
          <w:lang w:eastAsia="es-CO"/>
        </w:rPr>
        <w:lastRenderedPageBreak/>
        <w:t>De otro lado</w:t>
      </w:r>
      <w:r w:rsidR="00712F0D" w:rsidRPr="00657927">
        <w:rPr>
          <w:rFonts w:ascii="Arial" w:eastAsia="Times New Roman" w:hAnsi="Arial" w:cs="Arial"/>
          <w:bCs/>
          <w:color w:val="000000"/>
          <w:sz w:val="22"/>
          <w:lang w:eastAsia="es-CO"/>
        </w:rPr>
        <w:t>, p</w:t>
      </w:r>
      <w:r w:rsidR="0091237C" w:rsidRPr="00657927">
        <w:rPr>
          <w:rFonts w:ascii="Arial" w:eastAsia="Times New Roman" w:hAnsi="Arial" w:cs="Arial"/>
          <w:bCs/>
          <w:color w:val="000000"/>
          <w:sz w:val="22"/>
          <w:lang w:eastAsia="es-CO"/>
        </w:rPr>
        <w:t>ara efectos de las elecciones presidenciales</w:t>
      </w:r>
      <w:r w:rsidR="00AE53EB" w:rsidRPr="00657927">
        <w:rPr>
          <w:rFonts w:ascii="Arial" w:eastAsia="Times New Roman" w:hAnsi="Arial" w:cs="Arial"/>
          <w:bCs/>
          <w:color w:val="000000"/>
          <w:sz w:val="22"/>
          <w:lang w:eastAsia="es-CO"/>
        </w:rPr>
        <w:t>,</w:t>
      </w:r>
      <w:r w:rsidR="0091237C" w:rsidRPr="00657927">
        <w:rPr>
          <w:rFonts w:ascii="Arial" w:eastAsia="Times New Roman" w:hAnsi="Arial" w:cs="Arial"/>
          <w:bCs/>
          <w:color w:val="000000"/>
          <w:sz w:val="22"/>
          <w:lang w:eastAsia="es-CO"/>
        </w:rPr>
        <w:t xml:space="preserve"> a la prohibición de</w:t>
      </w:r>
      <w:r w:rsidR="00E85365" w:rsidRPr="00657927">
        <w:rPr>
          <w:rFonts w:ascii="Arial" w:eastAsia="Times New Roman" w:hAnsi="Arial" w:cs="Arial"/>
          <w:bCs/>
          <w:color w:val="000000"/>
          <w:sz w:val="22"/>
          <w:lang w:eastAsia="es-CO"/>
        </w:rPr>
        <w:t xml:space="preserve"> acudir a</w:t>
      </w:r>
      <w:r w:rsidR="0091237C" w:rsidRPr="00657927">
        <w:rPr>
          <w:rFonts w:ascii="Arial" w:eastAsia="Times New Roman" w:hAnsi="Arial" w:cs="Arial"/>
          <w:bCs/>
          <w:color w:val="000000"/>
          <w:sz w:val="22"/>
          <w:lang w:eastAsia="es-CO"/>
        </w:rPr>
        <w:t xml:space="preserve"> la </w:t>
      </w:r>
      <w:r w:rsidR="00E85365" w:rsidRPr="00657927">
        <w:rPr>
          <w:rFonts w:ascii="Arial" w:eastAsia="Times New Roman" w:hAnsi="Arial" w:cs="Arial"/>
          <w:bCs/>
          <w:color w:val="000000"/>
          <w:sz w:val="22"/>
          <w:lang w:eastAsia="es-CO"/>
        </w:rPr>
        <w:t xml:space="preserve">modalidad de </w:t>
      </w:r>
      <w:r w:rsidR="0091237C" w:rsidRPr="00657927">
        <w:rPr>
          <w:rFonts w:ascii="Arial" w:eastAsia="Times New Roman" w:hAnsi="Arial" w:cs="Arial"/>
          <w:bCs/>
          <w:color w:val="000000"/>
          <w:sz w:val="22"/>
          <w:lang w:eastAsia="es-CO"/>
        </w:rPr>
        <w:t>contratación directa</w:t>
      </w:r>
      <w:r w:rsidR="00AA445D" w:rsidRPr="00657927">
        <w:rPr>
          <w:rFonts w:ascii="Arial" w:eastAsia="Times New Roman" w:hAnsi="Arial" w:cs="Arial"/>
          <w:bCs/>
          <w:color w:val="000000"/>
          <w:sz w:val="22"/>
          <w:lang w:eastAsia="es-CO"/>
        </w:rPr>
        <w:t xml:space="preserve"> durante el periodo electoral,</w:t>
      </w:r>
      <w:r w:rsidR="0091237C" w:rsidRPr="00657927">
        <w:rPr>
          <w:rFonts w:ascii="Arial" w:eastAsia="Times New Roman" w:hAnsi="Arial" w:cs="Arial"/>
          <w:bCs/>
          <w:color w:val="000000"/>
          <w:sz w:val="22"/>
          <w:lang w:eastAsia="es-CO"/>
        </w:rPr>
        <w:t xml:space="preserve"> se sumarán</w:t>
      </w:r>
      <w:r w:rsidR="003A529D" w:rsidRPr="00657927">
        <w:rPr>
          <w:rFonts w:ascii="Arial" w:eastAsia="Times New Roman" w:hAnsi="Arial" w:cs="Arial"/>
          <w:bCs/>
          <w:color w:val="000000"/>
          <w:sz w:val="22"/>
          <w:lang w:eastAsia="es-CO"/>
        </w:rPr>
        <w:t xml:space="preserve"> las restricciones </w:t>
      </w:r>
      <w:r w:rsidR="00E85365" w:rsidRPr="00657927">
        <w:rPr>
          <w:rFonts w:ascii="Arial" w:eastAsia="Times New Roman" w:hAnsi="Arial" w:cs="Arial"/>
          <w:bCs/>
          <w:color w:val="000000"/>
          <w:sz w:val="22"/>
          <w:lang w:eastAsia="es-CO"/>
        </w:rPr>
        <w:t xml:space="preserve">generales </w:t>
      </w:r>
      <w:r w:rsidR="003A529D" w:rsidRPr="00657927">
        <w:rPr>
          <w:rFonts w:ascii="Arial" w:eastAsia="Times New Roman" w:hAnsi="Arial" w:cs="Arial"/>
          <w:bCs/>
          <w:color w:val="000000"/>
          <w:sz w:val="22"/>
          <w:lang w:eastAsia="es-CO"/>
        </w:rPr>
        <w:t>que</w:t>
      </w:r>
      <w:r w:rsidR="00AE53EB" w:rsidRPr="00657927">
        <w:rPr>
          <w:rFonts w:ascii="Arial" w:eastAsia="Times New Roman" w:hAnsi="Arial" w:cs="Arial"/>
          <w:bCs/>
          <w:color w:val="000000"/>
          <w:sz w:val="22"/>
          <w:lang w:eastAsia="es-CO"/>
        </w:rPr>
        <w:t xml:space="preserve"> prevé</w:t>
      </w:r>
      <w:r w:rsidR="0022678E" w:rsidRPr="00657927">
        <w:rPr>
          <w:rFonts w:ascii="Arial" w:eastAsia="Times New Roman" w:hAnsi="Arial" w:cs="Arial"/>
          <w:bCs/>
          <w:color w:val="000000"/>
          <w:sz w:val="22"/>
          <w:lang w:eastAsia="es-CO"/>
        </w:rPr>
        <w:t xml:space="preserve"> </w:t>
      </w:r>
      <w:r w:rsidR="00AE53EB" w:rsidRPr="00657927">
        <w:rPr>
          <w:rFonts w:ascii="Arial" w:eastAsia="Times New Roman" w:hAnsi="Arial" w:cs="Arial"/>
          <w:bCs/>
          <w:color w:val="000000"/>
          <w:sz w:val="22"/>
          <w:lang w:eastAsia="es-CO"/>
        </w:rPr>
        <w:t>la Ley de Garant</w:t>
      </w:r>
      <w:r w:rsidR="00756C0F" w:rsidRPr="00657927">
        <w:rPr>
          <w:rFonts w:ascii="Arial" w:eastAsia="Times New Roman" w:hAnsi="Arial" w:cs="Arial"/>
          <w:bCs/>
          <w:color w:val="000000"/>
          <w:sz w:val="22"/>
          <w:lang w:eastAsia="es-CO"/>
        </w:rPr>
        <w:t>ías para</w:t>
      </w:r>
      <w:r w:rsidR="0022678E" w:rsidRPr="00657927">
        <w:rPr>
          <w:rFonts w:ascii="Arial" w:eastAsia="Times New Roman" w:hAnsi="Arial" w:cs="Arial"/>
          <w:bCs/>
          <w:color w:val="000000"/>
          <w:sz w:val="22"/>
          <w:lang w:eastAsia="es-CO"/>
        </w:rPr>
        <w:t xml:space="preserve"> </w:t>
      </w:r>
      <w:r w:rsidR="0076744F" w:rsidRPr="00657927">
        <w:rPr>
          <w:rFonts w:ascii="Arial" w:eastAsia="Times New Roman" w:hAnsi="Arial" w:cs="Arial"/>
          <w:bCs/>
          <w:color w:val="000000"/>
          <w:sz w:val="22"/>
          <w:lang w:eastAsia="es-CO"/>
        </w:rPr>
        <w:t>los comicios</w:t>
      </w:r>
      <w:r w:rsidR="00B360BE" w:rsidRPr="00657927">
        <w:rPr>
          <w:rFonts w:ascii="Arial" w:eastAsia="Times New Roman" w:hAnsi="Arial" w:cs="Arial"/>
          <w:bCs/>
          <w:color w:val="000000"/>
          <w:sz w:val="22"/>
          <w:lang w:eastAsia="es-CO"/>
        </w:rPr>
        <w:t xml:space="preserve"> </w:t>
      </w:r>
      <w:r w:rsidR="00756C0F" w:rsidRPr="00657927">
        <w:rPr>
          <w:rFonts w:ascii="Arial" w:eastAsia="Times New Roman" w:hAnsi="Arial" w:cs="Arial"/>
          <w:bCs/>
          <w:color w:val="000000"/>
          <w:sz w:val="22"/>
          <w:lang w:eastAsia="es-CO"/>
        </w:rPr>
        <w:t xml:space="preserve">que definen el acceso </w:t>
      </w:r>
      <w:r w:rsidR="00B360BE" w:rsidRPr="00657927">
        <w:rPr>
          <w:rFonts w:ascii="Arial" w:eastAsia="Times New Roman" w:hAnsi="Arial" w:cs="Arial"/>
          <w:bCs/>
          <w:color w:val="000000"/>
          <w:sz w:val="22"/>
          <w:lang w:eastAsia="es-CO"/>
        </w:rPr>
        <w:t>a</w:t>
      </w:r>
      <w:r w:rsidR="0022678E" w:rsidRPr="00657927">
        <w:rPr>
          <w:rFonts w:ascii="Arial" w:eastAsia="Times New Roman" w:hAnsi="Arial" w:cs="Arial"/>
          <w:bCs/>
          <w:color w:val="000000"/>
          <w:sz w:val="22"/>
          <w:lang w:eastAsia="es-CO"/>
        </w:rPr>
        <w:t xml:space="preserve"> cargos de elección popula</w:t>
      </w:r>
      <w:r w:rsidR="009831AC" w:rsidRPr="00657927">
        <w:rPr>
          <w:rFonts w:ascii="Arial" w:eastAsia="Times New Roman" w:hAnsi="Arial" w:cs="Arial"/>
          <w:bCs/>
          <w:color w:val="000000"/>
          <w:sz w:val="22"/>
          <w:lang w:eastAsia="es-CO"/>
        </w:rPr>
        <w:t>r,</w:t>
      </w:r>
      <w:r w:rsidR="00E85365" w:rsidRPr="00657927">
        <w:rPr>
          <w:rFonts w:ascii="Arial" w:eastAsia="Times New Roman" w:hAnsi="Arial" w:cs="Arial"/>
          <w:bCs/>
          <w:color w:val="000000"/>
          <w:sz w:val="22"/>
          <w:lang w:eastAsia="es-CO"/>
        </w:rPr>
        <w:t xml:space="preserve"> comoquiera que las elecciones presidenciales hacen </w:t>
      </w:r>
      <w:r w:rsidR="005C7A4F" w:rsidRPr="00657927">
        <w:rPr>
          <w:rFonts w:ascii="Arial" w:eastAsia="Times New Roman" w:hAnsi="Arial" w:cs="Arial"/>
          <w:bCs/>
          <w:color w:val="000000"/>
          <w:sz w:val="22"/>
          <w:lang w:eastAsia="es-CO"/>
        </w:rPr>
        <w:t>parte de estos</w:t>
      </w:r>
      <w:r w:rsidR="00712F0D" w:rsidRPr="00657927">
        <w:rPr>
          <w:rFonts w:ascii="Arial" w:eastAsia="Times New Roman" w:hAnsi="Arial" w:cs="Arial"/>
          <w:bCs/>
          <w:color w:val="000000"/>
          <w:sz w:val="22"/>
          <w:lang w:eastAsia="es-CO"/>
        </w:rPr>
        <w:t xml:space="preserve">. No obstante, están exceptuados de dicha restricción los contratos relacionados con </w:t>
      </w:r>
      <w:r w:rsidR="00712F0D" w:rsidRPr="00657927">
        <w:rPr>
          <w:rFonts w:ascii="Arial" w:eastAsia="Times New Roman" w:hAnsi="Arial" w:cs="Arial"/>
          <w:bCs/>
          <w:color w:val="000000"/>
          <w:sz w:val="21"/>
          <w:szCs w:val="21"/>
          <w:lang w:eastAsia="es-CO"/>
        </w:rPr>
        <w:t>la defensa y seguridad del Estado, aquellos necesarios para atender emergencias o relacionados con la reconstrucción de infraestructura afectada por atentados, acciones terroristas, desastres naturales o casos de fuerza mayor, y los que deban realizar las entidades sanitarias y hospitalarias</w:t>
      </w:r>
      <w:r w:rsidRPr="00657927">
        <w:rPr>
          <w:rFonts w:ascii="Arial" w:eastAsia="Times New Roman" w:hAnsi="Arial" w:cs="Arial"/>
          <w:bCs/>
          <w:color w:val="000000"/>
          <w:sz w:val="21"/>
          <w:szCs w:val="21"/>
          <w:lang w:eastAsia="es-CO"/>
        </w:rPr>
        <w:t>, de acuerdo con lo establecido en el artículo 33 de la Ley 996 de 2005.</w:t>
      </w:r>
      <w:r w:rsidR="00712F0D" w:rsidRPr="00657927">
        <w:rPr>
          <w:rFonts w:ascii="Arial" w:eastAsia="Times New Roman" w:hAnsi="Arial" w:cs="Arial"/>
          <w:bCs/>
          <w:color w:val="000000"/>
          <w:sz w:val="21"/>
          <w:szCs w:val="21"/>
          <w:lang w:eastAsia="es-CO"/>
        </w:rPr>
        <w:t xml:space="preserve"> </w:t>
      </w:r>
    </w:p>
    <w:p w14:paraId="04F91485" w14:textId="77777777" w:rsidR="005C7A4F" w:rsidRPr="00657927" w:rsidRDefault="005C7A4F" w:rsidP="005C7A4F">
      <w:pPr>
        <w:spacing w:after="0"/>
        <w:ind w:firstLine="709"/>
        <w:rPr>
          <w:rFonts w:ascii="Arial" w:eastAsia="Times New Roman" w:hAnsi="Arial" w:cs="Arial"/>
          <w:bCs/>
          <w:color w:val="000000"/>
          <w:sz w:val="22"/>
          <w:lang w:eastAsia="es-CO"/>
        </w:rPr>
      </w:pPr>
    </w:p>
    <w:p w14:paraId="26BD23AE" w14:textId="2CEC9108" w:rsidR="00FB58AF" w:rsidRPr="00657927" w:rsidRDefault="00387F0A" w:rsidP="009C4DAD">
      <w:pPr>
        <w:rPr>
          <w:rFonts w:ascii="Arial" w:eastAsia="Times New Roman" w:hAnsi="Arial" w:cs="Arial"/>
          <w:b/>
          <w:bCs/>
          <w:color w:val="000000"/>
          <w:sz w:val="22"/>
          <w:lang w:eastAsia="es-CO"/>
        </w:rPr>
      </w:pPr>
      <w:r w:rsidRPr="00657927">
        <w:rPr>
          <w:rFonts w:ascii="Arial" w:eastAsia="Times New Roman" w:hAnsi="Arial" w:cs="Arial"/>
          <w:b/>
          <w:bCs/>
          <w:color w:val="000000"/>
          <w:sz w:val="22"/>
          <w:lang w:eastAsia="es-CO"/>
        </w:rPr>
        <w:t>2.2</w:t>
      </w:r>
      <w:r w:rsidR="00964C6F" w:rsidRPr="00657927">
        <w:rPr>
          <w:rFonts w:ascii="Arial" w:eastAsia="Times New Roman" w:hAnsi="Arial" w:cs="Arial"/>
          <w:b/>
          <w:bCs/>
          <w:color w:val="000000"/>
          <w:sz w:val="22"/>
          <w:lang w:eastAsia="es-CO"/>
        </w:rPr>
        <w:t>.2</w:t>
      </w:r>
      <w:r w:rsidR="00681A07" w:rsidRPr="00657927">
        <w:rPr>
          <w:rFonts w:ascii="Arial" w:eastAsia="Times New Roman" w:hAnsi="Arial" w:cs="Arial"/>
          <w:b/>
          <w:bCs/>
          <w:color w:val="000000"/>
          <w:sz w:val="22"/>
          <w:lang w:eastAsia="es-CO"/>
        </w:rPr>
        <w:t xml:space="preserve"> Restricciones </w:t>
      </w:r>
      <w:r w:rsidR="00161DA2" w:rsidRPr="00657927">
        <w:rPr>
          <w:rFonts w:ascii="Arial" w:eastAsia="Times New Roman" w:hAnsi="Arial" w:cs="Arial"/>
          <w:b/>
          <w:bCs/>
          <w:color w:val="000000"/>
          <w:sz w:val="22"/>
          <w:lang w:eastAsia="es-CO"/>
        </w:rPr>
        <w:t>frente a los comicios</w:t>
      </w:r>
      <w:r w:rsidR="0000682D" w:rsidRPr="00657927">
        <w:rPr>
          <w:rFonts w:ascii="Arial" w:eastAsia="Times New Roman" w:hAnsi="Arial" w:cs="Arial"/>
          <w:b/>
          <w:bCs/>
          <w:color w:val="000000"/>
          <w:sz w:val="22"/>
          <w:lang w:eastAsia="es-CO"/>
        </w:rPr>
        <w:t xml:space="preserve"> </w:t>
      </w:r>
      <w:r w:rsidR="00681A07" w:rsidRPr="00657927">
        <w:rPr>
          <w:rFonts w:ascii="Arial" w:eastAsia="Times New Roman" w:hAnsi="Arial" w:cs="Arial"/>
          <w:b/>
          <w:bCs/>
          <w:color w:val="000000"/>
          <w:sz w:val="22"/>
          <w:lang w:eastAsia="es-CO"/>
        </w:rPr>
        <w:t xml:space="preserve">a cargos de elección popular </w:t>
      </w:r>
    </w:p>
    <w:p w14:paraId="6D86B2EA" w14:textId="4C4B3E69" w:rsidR="00681A07" w:rsidRPr="00657927" w:rsidRDefault="00681A07" w:rsidP="00681A07">
      <w:pPr>
        <w:tabs>
          <w:tab w:val="left" w:pos="426"/>
        </w:tabs>
        <w:rPr>
          <w:rFonts w:ascii="Arial" w:eastAsia="Calibri" w:hAnsi="Arial" w:cs="Arial"/>
          <w:bCs/>
          <w:sz w:val="22"/>
          <w:lang w:val="es-CO"/>
        </w:rPr>
      </w:pPr>
      <w:r w:rsidRPr="00657927">
        <w:rPr>
          <w:rFonts w:ascii="Arial" w:eastAsia="Calibri" w:hAnsi="Arial" w:cs="Arial"/>
          <w:bCs/>
          <w:sz w:val="22"/>
          <w:lang w:val="es-CO"/>
        </w:rPr>
        <w:t>El parágrafo del artículo 38 de la Ley 996 de 2005 establece la prohibición para gobernadores, alcaldes, secretarios, gerentes y directores de entidades de orden municipal, departamental o distrital, para celebrar convenios o contratos interadministrativos para la ejecución de recursos públicos dentro de los cuatro (4) meses anteriores a cualquier elección</w:t>
      </w:r>
      <w:r w:rsidR="00F31C34" w:rsidRPr="00657927">
        <w:rPr>
          <w:rFonts w:ascii="Arial" w:eastAsia="Calibri" w:hAnsi="Arial" w:cs="Arial"/>
          <w:bCs/>
          <w:sz w:val="22"/>
          <w:lang w:val="es-CO"/>
        </w:rPr>
        <w:t xml:space="preserve"> de cargos de elección popular</w:t>
      </w:r>
      <w:r w:rsidR="00F31C34" w:rsidRPr="00657927">
        <w:rPr>
          <w:rStyle w:val="Refdenotaalpie"/>
          <w:rFonts w:ascii="Arial" w:eastAsia="Calibri" w:hAnsi="Arial" w:cs="Arial"/>
          <w:bCs/>
          <w:sz w:val="22"/>
          <w:lang w:val="es-CO"/>
        </w:rPr>
        <w:footnoteReference w:id="15"/>
      </w:r>
      <w:r w:rsidRPr="00657927">
        <w:rPr>
          <w:rFonts w:ascii="Arial" w:eastAsia="Calibri" w:hAnsi="Arial" w:cs="Arial"/>
          <w:bCs/>
          <w:sz w:val="22"/>
          <w:lang w:val="es-CO"/>
        </w:rPr>
        <w:t>, en los siguientes términos:</w:t>
      </w:r>
    </w:p>
    <w:p w14:paraId="57F5A990" w14:textId="29E77FD4" w:rsidR="00681A07" w:rsidRPr="00657927" w:rsidRDefault="009C4DAD" w:rsidP="009C4DAD">
      <w:pPr>
        <w:tabs>
          <w:tab w:val="left" w:pos="426"/>
        </w:tabs>
        <w:spacing w:after="0" w:line="240" w:lineRule="auto"/>
        <w:ind w:right="709"/>
        <w:rPr>
          <w:rFonts w:ascii="Arial" w:eastAsia="Calibri" w:hAnsi="Arial" w:cs="Arial"/>
          <w:bCs/>
          <w:sz w:val="21"/>
          <w:szCs w:val="21"/>
          <w:lang w:val="es-CO"/>
        </w:rPr>
      </w:pPr>
      <w:r w:rsidRPr="00657927">
        <w:rPr>
          <w:rFonts w:ascii="Arial" w:eastAsia="Calibri" w:hAnsi="Arial" w:cs="Arial"/>
          <w:bCs/>
          <w:sz w:val="22"/>
          <w:lang w:val="es-CO"/>
        </w:rPr>
        <w:tab/>
      </w:r>
      <w:r w:rsidRPr="00657927">
        <w:rPr>
          <w:rFonts w:ascii="Arial" w:eastAsia="Calibri" w:hAnsi="Arial" w:cs="Arial"/>
          <w:bCs/>
          <w:sz w:val="22"/>
          <w:lang w:val="es-CO"/>
        </w:rPr>
        <w:tab/>
      </w:r>
      <w:r w:rsidR="00681A07" w:rsidRPr="00657927">
        <w:rPr>
          <w:rFonts w:ascii="Arial" w:eastAsia="Calibri" w:hAnsi="Arial" w:cs="Arial"/>
          <w:bCs/>
          <w:sz w:val="21"/>
          <w:szCs w:val="21"/>
          <w:lang w:val="es-CO"/>
        </w:rPr>
        <w:t>[…]</w:t>
      </w:r>
    </w:p>
    <w:p w14:paraId="1713B667" w14:textId="1BF21AC7" w:rsidR="00681A07" w:rsidRPr="00657927" w:rsidRDefault="00681A07" w:rsidP="009C4DAD">
      <w:pPr>
        <w:tabs>
          <w:tab w:val="left" w:pos="426"/>
        </w:tabs>
        <w:spacing w:after="0" w:line="240" w:lineRule="auto"/>
        <w:ind w:left="709" w:right="709" w:firstLine="1"/>
        <w:rPr>
          <w:rFonts w:ascii="Arial" w:eastAsia="Calibri" w:hAnsi="Arial" w:cs="Arial"/>
          <w:bCs/>
          <w:sz w:val="21"/>
          <w:szCs w:val="21"/>
          <w:lang w:val="es-CO"/>
        </w:rPr>
      </w:pPr>
      <w:r w:rsidRPr="00657927">
        <w:rPr>
          <w:rFonts w:ascii="Arial" w:eastAsia="Calibri" w:hAnsi="Arial" w:cs="Arial"/>
          <w:bCs/>
          <w:sz w:val="21"/>
          <w:szCs w:val="21"/>
          <w:lang w:val="es-CO"/>
        </w:rPr>
        <w:t xml:space="preserve">Gobernadores, Alcaldes Municipales y/o Distritales, Secretarios, Gerentes y directores de Entidades Descentralizadas del orden Municipal, Departamental o Distrital, dentro de los cuatro (4) meses anteriores a las elecciones, no podrán celebrar convenios interadministrativos para la ejecución de recursos públicos, ni participar, promover y destinar recursos públicos de las entidades a su cargo, </w:t>
      </w:r>
      <w:r w:rsidRPr="00657927">
        <w:rPr>
          <w:rFonts w:ascii="Arial" w:eastAsia="Calibri" w:hAnsi="Arial" w:cs="Arial"/>
          <w:bCs/>
          <w:sz w:val="21"/>
          <w:szCs w:val="21"/>
          <w:lang w:val="es-CO"/>
        </w:rPr>
        <w:lastRenderedPageBreak/>
        <w:t>como tampoco de las que participen como miembros de sus juntas directivas, en o para reuniones de carácter proselitista en las que participen los candidatos a cargos de elección popular. Tampoco podrán hacerlo cuando parti</w:t>
      </w:r>
      <w:r w:rsidR="009C4DAD" w:rsidRPr="00657927">
        <w:rPr>
          <w:rFonts w:ascii="Arial" w:eastAsia="Calibri" w:hAnsi="Arial" w:cs="Arial"/>
          <w:bCs/>
          <w:sz w:val="21"/>
          <w:szCs w:val="21"/>
          <w:lang w:val="es-CO"/>
        </w:rPr>
        <w:t>cipen voceros de los candidatos</w:t>
      </w:r>
      <w:r w:rsidRPr="00657927">
        <w:rPr>
          <w:rFonts w:ascii="Arial" w:eastAsia="Calibri" w:hAnsi="Arial" w:cs="Arial"/>
          <w:bCs/>
          <w:sz w:val="21"/>
          <w:szCs w:val="21"/>
          <w:lang w:val="es-CO"/>
        </w:rPr>
        <w:t>.</w:t>
      </w:r>
    </w:p>
    <w:p w14:paraId="1651D04A" w14:textId="77777777" w:rsidR="009C4DAD" w:rsidRPr="00657927" w:rsidRDefault="009C4DAD" w:rsidP="009C4DAD">
      <w:pPr>
        <w:tabs>
          <w:tab w:val="left" w:pos="426"/>
        </w:tabs>
        <w:spacing w:after="0"/>
        <w:ind w:firstLine="709"/>
        <w:rPr>
          <w:rFonts w:ascii="Arial" w:eastAsia="Calibri" w:hAnsi="Arial" w:cs="Arial"/>
          <w:bCs/>
          <w:sz w:val="22"/>
          <w:lang w:val="es-CO"/>
        </w:rPr>
      </w:pPr>
    </w:p>
    <w:p w14:paraId="1AC95AA5" w14:textId="3368ED7D" w:rsidR="00681A07" w:rsidRPr="00657927" w:rsidRDefault="00681A07" w:rsidP="00374753">
      <w:pPr>
        <w:tabs>
          <w:tab w:val="left" w:pos="426"/>
        </w:tabs>
        <w:spacing w:after="120"/>
        <w:ind w:firstLine="709"/>
        <w:rPr>
          <w:rFonts w:ascii="Arial" w:eastAsia="Calibri" w:hAnsi="Arial" w:cs="Arial"/>
          <w:bCs/>
          <w:sz w:val="22"/>
          <w:lang w:val="es-CO"/>
        </w:rPr>
      </w:pPr>
      <w:r w:rsidRPr="00657927">
        <w:rPr>
          <w:rFonts w:ascii="Arial" w:eastAsia="Calibri" w:hAnsi="Arial" w:cs="Arial"/>
          <w:bCs/>
          <w:sz w:val="22"/>
          <w:lang w:val="es-CO"/>
        </w:rPr>
        <w:t xml:space="preserve">Ahora bien, un contrato o una convención es un acuerdo de voluntades entre dos o más partes generador de obligaciones, sean estas de dar, </w:t>
      </w:r>
      <w:r w:rsidR="004E7CF7" w:rsidRPr="00657927">
        <w:rPr>
          <w:rFonts w:ascii="Arial" w:eastAsia="Calibri" w:hAnsi="Arial" w:cs="Arial"/>
          <w:bCs/>
          <w:sz w:val="22"/>
          <w:lang w:val="es-CO"/>
        </w:rPr>
        <w:t>hacer</w:t>
      </w:r>
      <w:r w:rsidRPr="00657927">
        <w:rPr>
          <w:rFonts w:ascii="Arial" w:eastAsia="Calibri" w:hAnsi="Arial" w:cs="Arial"/>
          <w:bCs/>
          <w:sz w:val="22"/>
          <w:lang w:val="es-CO"/>
        </w:rPr>
        <w:t xml:space="preserve"> o no hacer algo. Dicho acuerdo es ley para los extremos de la relación contractual, por lo que solo podrá ser invalidado por su consentimi</w:t>
      </w:r>
      <w:r w:rsidR="009C4DAD" w:rsidRPr="00657927">
        <w:rPr>
          <w:rFonts w:ascii="Arial" w:eastAsia="Calibri" w:hAnsi="Arial" w:cs="Arial"/>
          <w:bCs/>
          <w:sz w:val="22"/>
          <w:lang w:val="es-CO"/>
        </w:rPr>
        <w:t>ento mutuo o por causas legales</w:t>
      </w:r>
      <w:r w:rsidRPr="00657927">
        <w:rPr>
          <w:rFonts w:ascii="Arial" w:eastAsia="Calibri" w:hAnsi="Arial" w:cs="Arial"/>
          <w:bCs/>
          <w:sz w:val="22"/>
          <w:lang w:val="es-CO"/>
        </w:rPr>
        <w:t>.</w:t>
      </w:r>
    </w:p>
    <w:p w14:paraId="2C9A2F31" w14:textId="77777777" w:rsidR="00374753" w:rsidRPr="00657927" w:rsidRDefault="00681A07" w:rsidP="00374753">
      <w:pPr>
        <w:tabs>
          <w:tab w:val="left" w:pos="426"/>
        </w:tabs>
        <w:spacing w:after="120"/>
        <w:ind w:firstLine="709"/>
        <w:rPr>
          <w:rFonts w:ascii="Arial" w:eastAsia="Calibri" w:hAnsi="Arial" w:cs="Arial"/>
          <w:bCs/>
          <w:sz w:val="22"/>
          <w:lang w:val="es-CO"/>
        </w:rPr>
      </w:pPr>
      <w:r w:rsidRPr="00657927">
        <w:rPr>
          <w:rFonts w:ascii="Arial" w:eastAsia="Calibri" w:hAnsi="Arial" w:cs="Arial"/>
          <w:bCs/>
          <w:sz w:val="22"/>
          <w:lang w:val="es-CO"/>
        </w:rPr>
        <w:t>Los contratos que celebren las entidades estatales en virtud de la Ley 80 de 1993 se rigen por las disposiciones civiles y comerciales salvo lo expresamente allí regulado, y en armonía con lo previsto en el Código Civil, el Estatuto General de Contratación de la Administración Pública define la noción de contrato estatal indicando que es cualquier acto jurídico generador de obligaciones que celebren las entidades estatales a las que dicha Ley se refiere, previstos en el derecho privado o derivados del ejercicio de la autonomía de la voluntad.</w:t>
      </w:r>
    </w:p>
    <w:p w14:paraId="24C3F65E" w14:textId="77777777" w:rsidR="00374753" w:rsidRPr="00657927" w:rsidRDefault="00681A07" w:rsidP="00374753">
      <w:pPr>
        <w:tabs>
          <w:tab w:val="left" w:pos="426"/>
        </w:tabs>
        <w:spacing w:after="120"/>
        <w:ind w:firstLine="709"/>
        <w:rPr>
          <w:rFonts w:ascii="Arial" w:eastAsia="Calibri" w:hAnsi="Arial" w:cs="Arial"/>
          <w:bCs/>
          <w:sz w:val="22"/>
          <w:lang w:val="es-CO"/>
        </w:rPr>
      </w:pPr>
      <w:r w:rsidRPr="00657927">
        <w:rPr>
          <w:rFonts w:ascii="Arial" w:eastAsia="Calibri" w:hAnsi="Arial" w:cs="Arial"/>
          <w:bCs/>
          <w:sz w:val="22"/>
          <w:lang w:val="es-CO"/>
        </w:rPr>
        <w:t>Además de lo anterior, la Ley 80 de 1993 también facultó de manera expresa a las entidades estatales para celebrar contratos y los demás acuerdos que permitan la autonomía de la voluntad y requieran el cumplimiento de los fines estatales, así como la continua y eficiente pr</w:t>
      </w:r>
      <w:r w:rsidR="00374753" w:rsidRPr="00657927">
        <w:rPr>
          <w:rFonts w:ascii="Arial" w:eastAsia="Calibri" w:hAnsi="Arial" w:cs="Arial"/>
          <w:bCs/>
          <w:sz w:val="22"/>
          <w:lang w:val="es-CO"/>
        </w:rPr>
        <w:t>estación de servicios públicos.</w:t>
      </w:r>
    </w:p>
    <w:p w14:paraId="618A1FEC" w14:textId="488DB286" w:rsidR="00374753" w:rsidRPr="00657927" w:rsidRDefault="00681A07" w:rsidP="004E7CF7">
      <w:pPr>
        <w:tabs>
          <w:tab w:val="left" w:pos="426"/>
        </w:tabs>
        <w:spacing w:after="120"/>
        <w:ind w:firstLine="709"/>
        <w:rPr>
          <w:rFonts w:ascii="Arial" w:eastAsia="Calibri" w:hAnsi="Arial" w:cs="Arial"/>
          <w:bCs/>
          <w:sz w:val="22"/>
          <w:lang w:val="es-CO"/>
        </w:rPr>
      </w:pPr>
      <w:r w:rsidRPr="00657927">
        <w:rPr>
          <w:rFonts w:ascii="Arial" w:eastAsia="Calibri" w:hAnsi="Arial" w:cs="Arial"/>
          <w:bCs/>
          <w:sz w:val="22"/>
          <w:lang w:val="es-CO"/>
        </w:rPr>
        <w:t>Lo anterior quiere decir que las entidades estatales que se rigen por la Ley 80 de 1993, en virtud de la autonomía de la voluntad, pueden celebrar todos los acuerdos, denomínese contrato, convención, convenio, etc., que requieran para la materialización de sus objetivos misionales y consecuentemente los fines estatales. Entre otras cosas, porque de acuerdo con la Constitución Política la función administrativa está al servicio de los intereses generales, y para ello las autoridades administrativas tienen la obligación de coordinar sus actuaciones con la finalidad de lograr el adecuado cumpli</w:t>
      </w:r>
      <w:r w:rsidR="00374753" w:rsidRPr="00657927">
        <w:rPr>
          <w:rFonts w:ascii="Arial" w:eastAsia="Calibri" w:hAnsi="Arial" w:cs="Arial"/>
          <w:bCs/>
          <w:sz w:val="22"/>
          <w:lang w:val="es-CO"/>
        </w:rPr>
        <w:t>miento de los fines del Estado.</w:t>
      </w:r>
    </w:p>
    <w:p w14:paraId="59B3A5DA" w14:textId="02BBC9E7" w:rsidR="002F51E1" w:rsidRPr="00657927" w:rsidRDefault="002F51E1" w:rsidP="00374753">
      <w:pPr>
        <w:tabs>
          <w:tab w:val="left" w:pos="426"/>
        </w:tabs>
        <w:spacing w:after="120"/>
        <w:ind w:firstLine="709"/>
        <w:rPr>
          <w:rFonts w:ascii="Arial" w:eastAsia="Calibri" w:hAnsi="Arial" w:cs="Arial"/>
          <w:bCs/>
          <w:sz w:val="22"/>
          <w:lang w:val="es-CO"/>
        </w:rPr>
      </w:pPr>
      <w:r w:rsidRPr="00657927">
        <w:rPr>
          <w:rFonts w:ascii="Arial" w:hAnsi="Arial" w:cs="Arial"/>
          <w:color w:val="000000" w:themeColor="text1"/>
          <w:sz w:val="22"/>
        </w:rPr>
        <w:t xml:space="preserve">Frente a este </w:t>
      </w:r>
      <w:r w:rsidR="001052AF" w:rsidRPr="00657927">
        <w:rPr>
          <w:rFonts w:ascii="Arial" w:hAnsi="Arial" w:cs="Arial"/>
          <w:color w:val="000000" w:themeColor="text1"/>
          <w:sz w:val="22"/>
        </w:rPr>
        <w:t>aspecto</w:t>
      </w:r>
      <w:r w:rsidRPr="00657927">
        <w:rPr>
          <w:rFonts w:ascii="Arial" w:hAnsi="Arial" w:cs="Arial"/>
          <w:color w:val="000000" w:themeColor="text1"/>
          <w:sz w:val="22"/>
        </w:rPr>
        <w:t xml:space="preserve">, la Corte Constitucional, en la Sentencia C–671 del 28 de octubre 2015, en </w:t>
      </w:r>
      <w:r w:rsidR="00B42CC0" w:rsidRPr="00657927">
        <w:rPr>
          <w:rFonts w:ascii="Arial" w:hAnsi="Arial" w:cs="Arial"/>
          <w:color w:val="000000" w:themeColor="text1"/>
          <w:sz w:val="22"/>
        </w:rPr>
        <w:t xml:space="preserve">desarrollo del </w:t>
      </w:r>
      <w:r w:rsidRPr="00657927">
        <w:rPr>
          <w:rFonts w:ascii="Arial" w:hAnsi="Arial" w:cs="Arial"/>
          <w:color w:val="000000" w:themeColor="text1"/>
          <w:sz w:val="22"/>
        </w:rPr>
        <w:t xml:space="preserve">control automático de constitucionalidad del Decreto legislativo 1773 de 2015, </w:t>
      </w:r>
      <w:r w:rsidR="006E2AB1" w:rsidRPr="00657927">
        <w:rPr>
          <w:rFonts w:ascii="Arial" w:hAnsi="Arial" w:cs="Arial"/>
          <w:color w:val="000000" w:themeColor="text1"/>
          <w:sz w:val="22"/>
        </w:rPr>
        <w:t>«</w:t>
      </w:r>
      <w:r w:rsidRPr="00657927">
        <w:rPr>
          <w:rFonts w:ascii="Arial" w:hAnsi="Arial" w:cs="Arial"/>
          <w:color w:val="000000" w:themeColor="text1"/>
          <w:sz w:val="22"/>
        </w:rPr>
        <w:t>Por el cual se autoriza la celebración de convenios administrativos para la ejecución de recursos públicos por parte de algunas entidades territoriales</w:t>
      </w:r>
      <w:r w:rsidR="006E2AB1" w:rsidRPr="00657927">
        <w:rPr>
          <w:rFonts w:ascii="Arial" w:hAnsi="Arial" w:cs="Arial"/>
          <w:color w:val="000000" w:themeColor="text1"/>
          <w:sz w:val="22"/>
        </w:rPr>
        <w:t>»</w:t>
      </w:r>
      <w:r w:rsidRPr="00657927">
        <w:rPr>
          <w:rFonts w:ascii="Arial" w:hAnsi="Arial" w:cs="Arial"/>
          <w:color w:val="000000" w:themeColor="text1"/>
          <w:sz w:val="22"/>
        </w:rPr>
        <w:t>, se pronunció respecto de la naturaleza de los convenios interadministrativos en relación con la Ley de Garantías, indicando</w:t>
      </w:r>
      <w:r w:rsidRPr="00657927">
        <w:rPr>
          <w:rFonts w:ascii="Arial" w:hAnsi="Arial" w:cs="Arial"/>
          <w:color w:val="000000" w:themeColor="text1"/>
          <w:spacing w:val="-15"/>
          <w:sz w:val="22"/>
        </w:rPr>
        <w:t xml:space="preserve"> </w:t>
      </w:r>
      <w:r w:rsidRPr="00657927">
        <w:rPr>
          <w:rFonts w:ascii="Arial" w:hAnsi="Arial" w:cs="Arial"/>
          <w:color w:val="000000" w:themeColor="text1"/>
          <w:sz w:val="22"/>
        </w:rPr>
        <w:t>que:</w:t>
      </w:r>
    </w:p>
    <w:p w14:paraId="5BEE92BB" w14:textId="249954B1" w:rsidR="002F51E1" w:rsidRPr="00657927" w:rsidRDefault="00374753" w:rsidP="007928FC">
      <w:pPr>
        <w:pStyle w:val="Textoindependiente"/>
        <w:spacing w:before="11" w:after="0" w:line="240" w:lineRule="auto"/>
        <w:ind w:left="709" w:right="709"/>
        <w:rPr>
          <w:color w:val="000000" w:themeColor="text1"/>
          <w:sz w:val="21"/>
          <w:szCs w:val="21"/>
        </w:rPr>
      </w:pPr>
      <w:r w:rsidRPr="00657927">
        <w:rPr>
          <w:color w:val="000000" w:themeColor="text1"/>
          <w:sz w:val="21"/>
          <w:szCs w:val="21"/>
        </w:rPr>
        <w:t>[…]</w:t>
      </w:r>
    </w:p>
    <w:p w14:paraId="6A7FF768" w14:textId="14B72C26" w:rsidR="002F51E1" w:rsidRPr="00657927" w:rsidRDefault="002F51E1" w:rsidP="007928FC">
      <w:pPr>
        <w:pStyle w:val="Textoindependiente"/>
        <w:spacing w:after="0" w:line="240" w:lineRule="auto"/>
        <w:ind w:left="709" w:right="709"/>
        <w:rPr>
          <w:color w:val="000000" w:themeColor="text1"/>
          <w:sz w:val="21"/>
          <w:szCs w:val="21"/>
        </w:rPr>
      </w:pPr>
      <w:r w:rsidRPr="00657927">
        <w:rPr>
          <w:color w:val="000000" w:themeColor="text1"/>
          <w:sz w:val="21"/>
          <w:szCs w:val="21"/>
        </w:rPr>
        <w:t>Lo que hace interadministrativo a un contrato o convenio no es el procedimiento de selección aplicable, sino la calidad de los sujetos contratantes, esto es que las dos partes de la relación jurídica contractual formen parte de la administración</w:t>
      </w:r>
      <w:r w:rsidRPr="00657927">
        <w:rPr>
          <w:color w:val="000000" w:themeColor="text1"/>
          <w:spacing w:val="-2"/>
          <w:sz w:val="21"/>
          <w:szCs w:val="21"/>
        </w:rPr>
        <w:t xml:space="preserve"> </w:t>
      </w:r>
      <w:r w:rsidRPr="00657927">
        <w:rPr>
          <w:color w:val="000000" w:themeColor="text1"/>
          <w:sz w:val="21"/>
          <w:szCs w:val="21"/>
        </w:rPr>
        <w:t>pública.</w:t>
      </w:r>
    </w:p>
    <w:p w14:paraId="52257D3A" w14:textId="377BA63F" w:rsidR="00464E93" w:rsidRPr="00657927" w:rsidRDefault="00F57D36" w:rsidP="007928FC">
      <w:pPr>
        <w:pStyle w:val="Textoindependiente"/>
        <w:spacing w:after="0" w:line="240" w:lineRule="auto"/>
        <w:ind w:left="709" w:right="709"/>
        <w:rPr>
          <w:color w:val="000000" w:themeColor="text1"/>
          <w:sz w:val="21"/>
          <w:szCs w:val="21"/>
        </w:rPr>
      </w:pPr>
      <w:r w:rsidRPr="00657927">
        <w:rPr>
          <w:color w:val="000000" w:themeColor="text1"/>
          <w:sz w:val="21"/>
          <w:szCs w:val="21"/>
        </w:rPr>
        <w:lastRenderedPageBreak/>
        <w:t xml:space="preserve">[…] </w:t>
      </w:r>
    </w:p>
    <w:p w14:paraId="2ABC6B58" w14:textId="77777777" w:rsidR="00374753" w:rsidRPr="00657927" w:rsidRDefault="00374753" w:rsidP="00374753">
      <w:pPr>
        <w:pStyle w:val="Textoindependiente"/>
        <w:spacing w:after="0"/>
        <w:ind w:left="709" w:right="709"/>
        <w:rPr>
          <w:color w:val="000000" w:themeColor="text1"/>
          <w:sz w:val="21"/>
          <w:szCs w:val="21"/>
        </w:rPr>
      </w:pPr>
    </w:p>
    <w:p w14:paraId="2F153FDD" w14:textId="793D56EA" w:rsidR="000709A5" w:rsidRPr="00657927" w:rsidRDefault="00681A07" w:rsidP="00BF50D6">
      <w:pPr>
        <w:tabs>
          <w:tab w:val="left" w:pos="426"/>
        </w:tabs>
        <w:spacing w:after="120"/>
        <w:ind w:firstLine="709"/>
        <w:rPr>
          <w:rFonts w:ascii="Arial" w:eastAsia="Calibri" w:hAnsi="Arial" w:cs="Arial"/>
          <w:bCs/>
          <w:sz w:val="22"/>
          <w:lang w:val="es-CO"/>
        </w:rPr>
      </w:pPr>
      <w:r w:rsidRPr="00657927">
        <w:rPr>
          <w:rFonts w:ascii="Arial" w:eastAsia="Calibri" w:hAnsi="Arial" w:cs="Arial"/>
          <w:bCs/>
          <w:sz w:val="22"/>
          <w:lang w:val="es-CO"/>
        </w:rPr>
        <w:t>Si bien los contratos y convenios interadministrativos están previstos en la Ley 80 de 1993, en la Ley 1150 de 2007 y en el Decreto en el 1082 de 2015, no quiere decir que solo puedan celebrarse entre entidades estatales que apliquen el régimen de contratación allí previsto, pues una entidad estatal de Ley 80 de 1993 bien puede celebrar esta clase de convenios con una entidad estatal de régimen especial y no por ello dejará de ser un contrato o convenio interadministrativo, caso en el cual su ejecución estará sometida a la Ley 80 de 1993</w:t>
      </w:r>
      <w:r w:rsidR="001052AF" w:rsidRPr="00657927">
        <w:rPr>
          <w:rFonts w:ascii="Arial" w:eastAsia="Calibri" w:hAnsi="Arial" w:cs="Arial"/>
          <w:bCs/>
          <w:sz w:val="22"/>
          <w:lang w:val="es-CO"/>
        </w:rPr>
        <w:t>. En este sentido, debe entenderse por contrato o convenio interadministrativo, aquel celebrado entre dos entidades públicas</w:t>
      </w:r>
      <w:r w:rsidR="00C71BB9" w:rsidRPr="00657927">
        <w:rPr>
          <w:rFonts w:ascii="Arial" w:eastAsia="Calibri" w:hAnsi="Arial" w:cs="Arial"/>
          <w:bCs/>
          <w:sz w:val="22"/>
          <w:lang w:val="es-CO"/>
        </w:rPr>
        <w:t>, para las cuales, aplicará la restricción</w:t>
      </w:r>
      <w:r w:rsidR="003817AD" w:rsidRPr="00657927">
        <w:rPr>
          <w:rFonts w:ascii="Arial" w:eastAsia="Calibri" w:hAnsi="Arial" w:cs="Arial"/>
          <w:bCs/>
          <w:sz w:val="22"/>
          <w:lang w:val="es-CO"/>
        </w:rPr>
        <w:t xml:space="preserve"> analizada.</w:t>
      </w:r>
    </w:p>
    <w:p w14:paraId="01D0DCEA" w14:textId="30916E80" w:rsidR="00D5747D" w:rsidRPr="00657927" w:rsidRDefault="00D5747D" w:rsidP="00D5747D">
      <w:pPr>
        <w:spacing w:after="120"/>
        <w:ind w:firstLine="708"/>
        <w:rPr>
          <w:rFonts w:ascii="Arial" w:hAnsi="Arial" w:cs="Arial"/>
          <w:sz w:val="22"/>
          <w:lang w:val="es-ES"/>
        </w:rPr>
      </w:pPr>
      <w:r w:rsidRPr="00657927">
        <w:rPr>
          <w:rFonts w:ascii="Arial" w:hAnsi="Arial" w:cs="Arial"/>
          <w:sz w:val="22"/>
          <w:lang w:val="es-ES"/>
        </w:rPr>
        <w:t xml:space="preserve">Por ello, para determinar la aplicación </w:t>
      </w:r>
      <w:r w:rsidR="006E2AB1" w:rsidRPr="00657927">
        <w:rPr>
          <w:rFonts w:ascii="Arial" w:hAnsi="Arial" w:cs="Arial"/>
          <w:sz w:val="22"/>
          <w:lang w:val="es-ES"/>
        </w:rPr>
        <w:t>de la prohibición del parágrafo del artículo 38 de la Ley 996 de 2005</w:t>
      </w:r>
      <w:r w:rsidRPr="00657927">
        <w:rPr>
          <w:rFonts w:ascii="Arial" w:hAnsi="Arial" w:cs="Arial"/>
          <w:sz w:val="22"/>
          <w:lang w:val="es-ES"/>
        </w:rPr>
        <w:t xml:space="preserve">, es necesario identificar la naturaleza jurídica de las entidades públicas que celebrarán el convenio o contrato interadministrativo, toda vez que, de acuerdo con lo definido en </w:t>
      </w:r>
      <w:r w:rsidR="006E2AB1" w:rsidRPr="00657927">
        <w:rPr>
          <w:rFonts w:ascii="Arial" w:hAnsi="Arial" w:cs="Arial"/>
          <w:sz w:val="22"/>
          <w:lang w:val="es-ES"/>
        </w:rPr>
        <w:t xml:space="preserve">esta ley, </w:t>
      </w:r>
      <w:r w:rsidRPr="00657927">
        <w:rPr>
          <w:rFonts w:ascii="Arial" w:hAnsi="Arial" w:cs="Arial"/>
          <w:sz w:val="22"/>
          <w:lang w:val="es-ES"/>
        </w:rPr>
        <w:t xml:space="preserve">la prohibición de celebrar esa clase de convenios o contratos está dirigida a las entidades territoriales y a las entidades descentralizadas del orden municipal, departamental o distrital. Igualmente, si alguna de las partes está sometida a la restricción del parágrafo del artículo 38 de la Ley 996 de 2005, no podría celebrarse el referido convenio interadministrativo por existir una prohibición legal que afecta el acuerdo de voluntades de una de las partes. </w:t>
      </w:r>
    </w:p>
    <w:p w14:paraId="44B7B97A" w14:textId="77777777" w:rsidR="00D5747D" w:rsidRPr="00657927" w:rsidRDefault="00D5747D" w:rsidP="00D5747D">
      <w:pPr>
        <w:ind w:firstLine="709"/>
        <w:rPr>
          <w:rFonts w:ascii="Arial" w:hAnsi="Arial" w:cs="Arial"/>
          <w:sz w:val="22"/>
          <w:lang w:val="es-ES"/>
        </w:rPr>
      </w:pPr>
      <w:r w:rsidRPr="00657927">
        <w:rPr>
          <w:rFonts w:ascii="Arial" w:hAnsi="Arial" w:cs="Arial"/>
          <w:sz w:val="22"/>
          <w:lang w:val="es-ES"/>
        </w:rPr>
        <w:t>Lo anterior resulta coherente con lo establecido en la Circular Externa Única de Colombia Compra Eficiente, donde se señaló con claridad el alcance de la prohibición establecida en el parágrafo del artículo 38 de la Ley de Garantías Electorales. En efecto, allí se expresó:</w:t>
      </w:r>
    </w:p>
    <w:p w14:paraId="30DF641E" w14:textId="77777777" w:rsidR="00D5747D" w:rsidRPr="00657927" w:rsidRDefault="00D5747D" w:rsidP="00D5747D">
      <w:pPr>
        <w:ind w:left="709" w:right="709"/>
        <w:rPr>
          <w:rFonts w:ascii="Arial" w:eastAsia="Times New Roman" w:hAnsi="Arial" w:cs="Arial"/>
          <w:sz w:val="21"/>
          <w:szCs w:val="21"/>
          <w:lang w:val="es-ES" w:eastAsia="es-CO"/>
        </w:rPr>
      </w:pPr>
      <w:r w:rsidRPr="00657927">
        <w:rPr>
          <w:rFonts w:ascii="Arial" w:eastAsia="Times New Roman" w:hAnsi="Arial" w:cs="Arial"/>
          <w:sz w:val="21"/>
          <w:szCs w:val="21"/>
          <w:lang w:val="es-ES" w:eastAsia="es-CO"/>
        </w:rPr>
        <w:t>El parágrafo del artículo 38 de la Ley 996 de 2005 prohíbe a los gobernadores, alcaldes, secretarios, gerentes y directores de Entidades Estatales del orden Municipal, Departamental o Distrital celebrar convenios interadministrativos para ejecutar recursos públicos durante los cuatro (4) meses anteriores a cualquier elección, sin importar la naturaleza o el orden nacional o territorial de la otra entidad contratante.</w:t>
      </w:r>
    </w:p>
    <w:p w14:paraId="69A338A5" w14:textId="77777777" w:rsidR="00D5747D" w:rsidRPr="00657927" w:rsidRDefault="00D5747D" w:rsidP="00D5747D">
      <w:pPr>
        <w:spacing w:after="0" w:line="240" w:lineRule="auto"/>
        <w:ind w:left="709" w:right="709"/>
        <w:rPr>
          <w:rFonts w:ascii="Arial" w:eastAsia="Times New Roman" w:hAnsi="Arial" w:cs="Arial"/>
          <w:sz w:val="21"/>
          <w:szCs w:val="21"/>
          <w:lang w:val="es-ES" w:eastAsia="es-CO"/>
        </w:rPr>
      </w:pPr>
      <w:r w:rsidRPr="00657927">
        <w:rPr>
          <w:rFonts w:ascii="Arial" w:eastAsia="Times New Roman" w:hAnsi="Arial" w:cs="Arial"/>
          <w:sz w:val="21"/>
          <w:szCs w:val="21"/>
          <w:lang w:val="es-ES" w:eastAsia="es-CO"/>
        </w:rPr>
        <w:t>Esta restricción es aplicable tanto a los convenios como a los contratos interadministrativos. Toda vez que, al no existir definición legal que diferencie el concepto de convenio del concepto de contrato, la denominación prevista por la Ley 80 de 1993 y la Ley 1150 de 2007 para tal fin, se entenderán en el mismo sentido. Es así como el Decreto 1082 de 2015 trata indistintamente a los convenios y contratos interadministrativos, al establecer la contratación directa como la modalidad de selección para la contratación entre entidades públicas a través de estas dos figuras jurídicas.</w:t>
      </w:r>
    </w:p>
    <w:p w14:paraId="35C0F2D3" w14:textId="77777777" w:rsidR="00D5747D" w:rsidRPr="00657927" w:rsidRDefault="00D5747D" w:rsidP="00D5747D">
      <w:pPr>
        <w:spacing w:after="120"/>
        <w:rPr>
          <w:rFonts w:ascii="Arial" w:hAnsi="Arial" w:cs="Arial"/>
          <w:sz w:val="22"/>
          <w:lang w:val="es-ES"/>
        </w:rPr>
      </w:pPr>
    </w:p>
    <w:p w14:paraId="0D940001" w14:textId="47EB111B" w:rsidR="00D5747D" w:rsidRPr="00657927" w:rsidRDefault="00D5747D" w:rsidP="00D5747D">
      <w:pPr>
        <w:tabs>
          <w:tab w:val="left" w:pos="426"/>
        </w:tabs>
        <w:spacing w:after="0"/>
        <w:ind w:firstLine="709"/>
        <w:rPr>
          <w:rFonts w:ascii="Arial" w:eastAsia="Calibri" w:hAnsi="Arial" w:cs="Arial"/>
          <w:bCs/>
          <w:sz w:val="22"/>
          <w:lang w:val="es-CO"/>
        </w:rPr>
      </w:pPr>
      <w:r w:rsidRPr="00657927">
        <w:rPr>
          <w:rFonts w:ascii="Arial" w:hAnsi="Arial" w:cs="Arial"/>
          <w:sz w:val="22"/>
          <w:lang w:val="es-ES"/>
        </w:rPr>
        <w:lastRenderedPageBreak/>
        <w:t>Teniendo en cuenta lo anterior, se reitera la conclusión en el sentido de que lo determinante para definir los contratos o convenios interadministrativos es la naturaleza de las partes, de manera que están determinados por un criterio orgánico, en el sentido de que lo serán aquellos celebrados entre entidades estatales. En armonía con lo anterior, como se indicó en la Circular citada, y de acuerdo con las demás consideraciones expuestas, la restricción establecida en el parágrafo del artículo 38 de la Ley 996 de 2005 aplica para los negocios jurídicos anteriores, esto es, para los contratos o convenios interadministrativos</w:t>
      </w:r>
      <w:r w:rsidR="006E2AB1" w:rsidRPr="00657927">
        <w:rPr>
          <w:rFonts w:ascii="Arial" w:hAnsi="Arial" w:cs="Arial"/>
          <w:sz w:val="22"/>
          <w:lang w:val="es-ES"/>
        </w:rPr>
        <w:t>. Lo anterior, claro está, siempre que una de las partes esté enlistada en las entidades territoriales incluidas en el parágrafo del artículo 38.</w:t>
      </w:r>
    </w:p>
    <w:p w14:paraId="26C889D4" w14:textId="77777777" w:rsidR="00CF2BA2" w:rsidRPr="00657927" w:rsidRDefault="00CF2BA2" w:rsidP="00CF248C">
      <w:pPr>
        <w:tabs>
          <w:tab w:val="left" w:pos="426"/>
        </w:tabs>
        <w:spacing w:after="0" w:line="240" w:lineRule="auto"/>
        <w:rPr>
          <w:rFonts w:ascii="Arial" w:hAnsi="Arial" w:cs="Arial"/>
        </w:rPr>
      </w:pPr>
    </w:p>
    <w:p w14:paraId="70E52E7E" w14:textId="149662D9" w:rsidR="0078165F" w:rsidRPr="00657927" w:rsidRDefault="0078165F" w:rsidP="00893180">
      <w:pPr>
        <w:pStyle w:val="Prrafodelista"/>
        <w:numPr>
          <w:ilvl w:val="0"/>
          <w:numId w:val="6"/>
        </w:numPr>
        <w:tabs>
          <w:tab w:val="left" w:pos="284"/>
        </w:tabs>
        <w:spacing w:after="0"/>
        <w:ind w:left="0" w:firstLine="0"/>
        <w:rPr>
          <w:rFonts w:ascii="Arial" w:eastAsia="Calibri" w:hAnsi="Arial" w:cs="Arial"/>
          <w:sz w:val="22"/>
          <w:lang w:val="es-CO"/>
        </w:rPr>
      </w:pPr>
      <w:r w:rsidRPr="00657927">
        <w:rPr>
          <w:rFonts w:ascii="Arial" w:eastAsia="Calibri" w:hAnsi="Arial" w:cs="Arial"/>
          <w:b/>
          <w:sz w:val="22"/>
          <w:lang w:val="es-CO"/>
        </w:rPr>
        <w:t>Respuesta</w:t>
      </w:r>
      <w:r w:rsidR="009C446F" w:rsidRPr="00657927">
        <w:rPr>
          <w:rFonts w:ascii="Arial" w:eastAsia="Calibri" w:hAnsi="Arial" w:cs="Arial"/>
          <w:b/>
          <w:sz w:val="22"/>
          <w:lang w:val="es-CO"/>
        </w:rPr>
        <w:t>s</w:t>
      </w:r>
    </w:p>
    <w:p w14:paraId="0E731697" w14:textId="77777777" w:rsidR="0078165F" w:rsidRPr="00657927" w:rsidRDefault="0078165F" w:rsidP="0078165F">
      <w:pPr>
        <w:pStyle w:val="Prrafodelista"/>
        <w:tabs>
          <w:tab w:val="left" w:pos="284"/>
        </w:tabs>
        <w:spacing w:after="0"/>
        <w:ind w:left="0"/>
        <w:rPr>
          <w:rFonts w:ascii="Arial" w:eastAsia="Calibri" w:hAnsi="Arial" w:cs="Arial"/>
          <w:sz w:val="22"/>
          <w:lang w:val="es-CO"/>
        </w:rPr>
      </w:pPr>
    </w:p>
    <w:p w14:paraId="7329891F" w14:textId="3C12257E" w:rsidR="007D751F" w:rsidRPr="00657927" w:rsidRDefault="00237A81" w:rsidP="007D751F">
      <w:pPr>
        <w:spacing w:line="240" w:lineRule="auto"/>
        <w:ind w:left="709" w:right="709"/>
        <w:rPr>
          <w:rFonts w:ascii="Arial" w:hAnsi="Arial" w:cs="Arial"/>
          <w:sz w:val="21"/>
          <w:szCs w:val="21"/>
        </w:rPr>
      </w:pPr>
      <w:r w:rsidRPr="00657927">
        <w:rPr>
          <w:rFonts w:ascii="Arial" w:eastAsia="Calibri" w:hAnsi="Arial" w:cs="Arial"/>
          <w:sz w:val="21"/>
          <w:szCs w:val="21"/>
          <w:lang w:val="es-CO"/>
        </w:rPr>
        <w:t>«[…] SOLICITO INFORMACIÓN EN RELACIÓN A QUÉ TIPO DE CONTRATACIÓN SERÁ SUSCEPTIBLE DE LA LEY DE GARANTÍAS»</w:t>
      </w:r>
    </w:p>
    <w:p w14:paraId="324620E4" w14:textId="1DC37F25" w:rsidR="002F6789" w:rsidRPr="00657927" w:rsidRDefault="002F6789" w:rsidP="002F6789">
      <w:pPr>
        <w:spacing w:after="120"/>
        <w:rPr>
          <w:rFonts w:ascii="Arial" w:eastAsia="Calibri" w:hAnsi="Arial" w:cs="Arial"/>
          <w:bCs/>
          <w:color w:val="000000" w:themeColor="text1"/>
          <w:sz w:val="22"/>
          <w:lang w:val="es-ES_tradnl"/>
        </w:rPr>
      </w:pPr>
      <w:r w:rsidRPr="00657927">
        <w:rPr>
          <w:rFonts w:ascii="Arial" w:eastAsia="Calibri" w:hAnsi="Arial" w:cs="Arial"/>
          <w:bCs/>
          <w:color w:val="000000" w:themeColor="text1"/>
          <w:sz w:val="22"/>
          <w:lang w:val="es-ES_tradnl"/>
        </w:rPr>
        <w:t xml:space="preserve">De acuerdo con las consideraciones expuestas, de la Ley 996 de 2005 se derivan </w:t>
      </w:r>
      <w:r w:rsidR="00873EEC" w:rsidRPr="00657927">
        <w:rPr>
          <w:rFonts w:ascii="Arial" w:eastAsia="Calibri" w:hAnsi="Arial" w:cs="Arial"/>
          <w:bCs/>
          <w:color w:val="000000" w:themeColor="text1"/>
          <w:sz w:val="22"/>
          <w:lang w:val="es-ES_tradnl"/>
        </w:rPr>
        <w:t xml:space="preserve">dos </w:t>
      </w:r>
      <w:r w:rsidRPr="00657927">
        <w:rPr>
          <w:rFonts w:ascii="Arial" w:eastAsia="Calibri" w:hAnsi="Arial" w:cs="Arial"/>
          <w:bCs/>
          <w:color w:val="000000" w:themeColor="text1"/>
          <w:sz w:val="22"/>
          <w:lang w:val="es-ES_tradnl"/>
        </w:rPr>
        <w:t xml:space="preserve">prohibiciones diferentes aplicables a periodos preelectorales </w:t>
      </w:r>
      <w:r w:rsidR="00C638F1" w:rsidRPr="00657927">
        <w:rPr>
          <w:rFonts w:ascii="Arial" w:eastAsia="Calibri" w:hAnsi="Arial" w:cs="Arial"/>
          <w:bCs/>
          <w:color w:val="000000" w:themeColor="text1"/>
          <w:sz w:val="22"/>
          <w:lang w:val="es-ES_tradnl"/>
        </w:rPr>
        <w:t>distintos</w:t>
      </w:r>
      <w:r w:rsidRPr="00657927">
        <w:rPr>
          <w:rFonts w:ascii="Arial" w:eastAsia="Calibri" w:hAnsi="Arial" w:cs="Arial"/>
          <w:bCs/>
          <w:color w:val="000000" w:themeColor="text1"/>
          <w:sz w:val="22"/>
          <w:lang w:val="es-ES_tradnl"/>
        </w:rPr>
        <w:t>. De esta manera, una es la prohibición que se deriva de lo establecido en el artículo 33, respecto a las elecciones presidenciales y otra la originada en el parágrafo del artículo 38</w:t>
      </w:r>
      <w:r w:rsidR="00C638F1" w:rsidRPr="00657927">
        <w:rPr>
          <w:rFonts w:ascii="Arial" w:eastAsia="Calibri" w:hAnsi="Arial" w:cs="Arial"/>
          <w:bCs/>
          <w:color w:val="000000" w:themeColor="text1"/>
          <w:sz w:val="22"/>
          <w:lang w:val="es-ES_tradnl"/>
        </w:rPr>
        <w:t xml:space="preserve"> que aplica frente </w:t>
      </w:r>
      <w:r w:rsidR="00F31C34" w:rsidRPr="00657927">
        <w:rPr>
          <w:rFonts w:ascii="Arial" w:eastAsia="Calibri" w:hAnsi="Arial" w:cs="Arial"/>
          <w:bCs/>
          <w:color w:val="000000" w:themeColor="text1"/>
          <w:sz w:val="22"/>
          <w:lang w:val="es-ES_tradnl"/>
        </w:rPr>
        <w:t>elecciones para cualquier cargo de elección popular</w:t>
      </w:r>
      <w:r w:rsidR="00576670" w:rsidRPr="00657927">
        <w:rPr>
          <w:rFonts w:ascii="Arial" w:eastAsia="Calibri" w:hAnsi="Arial" w:cs="Arial"/>
          <w:bCs/>
          <w:color w:val="000000" w:themeColor="text1"/>
          <w:sz w:val="22"/>
          <w:lang w:val="es-ES_tradnl"/>
        </w:rPr>
        <w:t>, lo que también incluye las presidenciales.</w:t>
      </w:r>
    </w:p>
    <w:p w14:paraId="154E1C9D" w14:textId="503AA540" w:rsidR="002F6789" w:rsidRPr="00657927" w:rsidRDefault="00775DA6" w:rsidP="002F6789">
      <w:pPr>
        <w:spacing w:after="120"/>
        <w:rPr>
          <w:rFonts w:ascii="Arial" w:eastAsia="Calibri" w:hAnsi="Arial" w:cs="Arial"/>
          <w:bCs/>
          <w:color w:val="000000" w:themeColor="text1"/>
          <w:sz w:val="22"/>
          <w:lang w:val="es-ES_tradnl"/>
        </w:rPr>
      </w:pPr>
      <w:r w:rsidRPr="00657927">
        <w:rPr>
          <w:rFonts w:ascii="Arial" w:eastAsia="Calibri" w:hAnsi="Arial" w:cs="Arial"/>
          <w:bCs/>
          <w:color w:val="000000" w:themeColor="text1"/>
          <w:sz w:val="22"/>
          <w:lang w:val="es-ES_tradnl"/>
        </w:rPr>
        <w:tab/>
        <w:t>De esta manera, la restricción del artículo 33 prohíbe la contratación directa por parte de todos los entes del Estado, durante los 4 meses anteriores a la elección presidencial y hasta la realización de la elección en la segunda vuelta, en caso de que se presente. Sin perjuicio de lo anterior, el inciso segundo de dicha disposición establece algunas excepciones a esta prohibición al establecer que: «Queda exceptuado lo referente a la defensa y seguridad del Estado, los contratos de crédito público, los requeridos para cubrir las emergencias educativas, sanitarias y desastres, así como también los utilizados para la reconstrucción de vías, puentes, carreteras, infraestructura energética y de comunicaciones, en caso de que hayan sido objeto de atentados, acciones terroristas, desastres naturales o casos de fuerza mayor, y los que deban realizar las entidades sanitarias y hospitalarias».</w:t>
      </w:r>
    </w:p>
    <w:p w14:paraId="3483D7D1" w14:textId="3FC4E47D" w:rsidR="00775DA6" w:rsidRPr="00657927" w:rsidRDefault="00775DA6" w:rsidP="002F6789">
      <w:pPr>
        <w:spacing w:after="120"/>
        <w:rPr>
          <w:rFonts w:ascii="Arial" w:eastAsia="Calibri" w:hAnsi="Arial" w:cs="Arial"/>
          <w:bCs/>
          <w:color w:val="000000" w:themeColor="text1"/>
          <w:sz w:val="22"/>
          <w:lang w:val="es-ES_tradnl"/>
        </w:rPr>
      </w:pPr>
      <w:r w:rsidRPr="00657927">
        <w:rPr>
          <w:rFonts w:ascii="Arial" w:eastAsia="Calibri" w:hAnsi="Arial" w:cs="Arial"/>
          <w:bCs/>
          <w:color w:val="000000" w:themeColor="text1"/>
          <w:sz w:val="22"/>
          <w:lang w:val="es-ES_tradnl"/>
        </w:rPr>
        <w:tab/>
        <w:t xml:space="preserve">De otro lado, el parágrafo del artículo 38 de la Ley 996 de 2005 prohíbe a los gobernadores, alcaldes, secretarios, gerentes y directores de Entidades Estatales del orden Municipal, Departamental o Distrital celebrar convenios o contratos interadministrativos para ejecutar recursos públicos durante los cuatro (4) meses anteriores a cualquier elección de cargos de elección popular, sin importar la naturaleza o el orden nacional o territorial de la </w:t>
      </w:r>
      <w:r w:rsidRPr="00657927">
        <w:rPr>
          <w:rFonts w:ascii="Arial" w:eastAsia="Calibri" w:hAnsi="Arial" w:cs="Arial"/>
          <w:bCs/>
          <w:i/>
          <w:iCs/>
          <w:color w:val="000000" w:themeColor="text1"/>
          <w:sz w:val="22"/>
          <w:lang w:val="es-ES_tradnl"/>
        </w:rPr>
        <w:t>otra</w:t>
      </w:r>
      <w:r w:rsidRPr="00657927">
        <w:rPr>
          <w:rFonts w:ascii="Arial" w:eastAsia="Calibri" w:hAnsi="Arial" w:cs="Arial"/>
          <w:bCs/>
          <w:color w:val="000000" w:themeColor="text1"/>
          <w:sz w:val="22"/>
          <w:lang w:val="es-ES_tradnl"/>
        </w:rPr>
        <w:t xml:space="preserve"> entidad </w:t>
      </w:r>
      <w:r w:rsidR="002A40D5" w:rsidRPr="00657927">
        <w:rPr>
          <w:rFonts w:ascii="Arial" w:eastAsia="Calibri" w:hAnsi="Arial" w:cs="Arial"/>
          <w:bCs/>
          <w:color w:val="000000" w:themeColor="text1"/>
          <w:sz w:val="22"/>
          <w:lang w:val="es-ES_tradnl"/>
        </w:rPr>
        <w:t xml:space="preserve">estatal </w:t>
      </w:r>
      <w:r w:rsidRPr="00657927">
        <w:rPr>
          <w:rFonts w:ascii="Arial" w:eastAsia="Calibri" w:hAnsi="Arial" w:cs="Arial"/>
          <w:bCs/>
          <w:color w:val="000000" w:themeColor="text1"/>
          <w:sz w:val="22"/>
          <w:lang w:val="es-ES_tradnl"/>
        </w:rPr>
        <w:t>contratante.</w:t>
      </w:r>
    </w:p>
    <w:p w14:paraId="08BE6249" w14:textId="77BF2189" w:rsidR="00775DA6" w:rsidRPr="00657927" w:rsidRDefault="00775DA6" w:rsidP="002F6789">
      <w:pPr>
        <w:spacing w:after="120"/>
        <w:rPr>
          <w:rFonts w:ascii="Arial" w:eastAsia="Calibri" w:hAnsi="Arial" w:cs="Arial"/>
          <w:bCs/>
          <w:color w:val="000000" w:themeColor="text1"/>
          <w:sz w:val="22"/>
          <w:lang w:val="es-ES_tradnl"/>
        </w:rPr>
      </w:pPr>
      <w:r w:rsidRPr="00657927">
        <w:rPr>
          <w:rFonts w:ascii="Arial" w:eastAsia="Calibri" w:hAnsi="Arial" w:cs="Arial"/>
          <w:bCs/>
          <w:color w:val="000000" w:themeColor="text1"/>
          <w:sz w:val="22"/>
          <w:lang w:val="es-ES_tradnl"/>
        </w:rPr>
        <w:tab/>
        <w:t xml:space="preserve">Sin perjuicio de lo indicado, dada la amplitud de la pregunta realizada, se remite al peticionario a las consideraciones desarrolladas en el concepto, donde se precisan </w:t>
      </w:r>
      <w:r w:rsidRPr="00657927">
        <w:rPr>
          <w:rFonts w:ascii="Arial" w:eastAsia="Calibri" w:hAnsi="Arial" w:cs="Arial"/>
          <w:bCs/>
          <w:color w:val="000000" w:themeColor="text1"/>
          <w:sz w:val="22"/>
          <w:lang w:val="es-ES_tradnl"/>
        </w:rPr>
        <w:lastRenderedPageBreak/>
        <w:t>distintos aspectos relacionados con las prohibiciones establecidas por la Ley 996 de 2005 en materia contractual.</w:t>
      </w:r>
    </w:p>
    <w:p w14:paraId="01059A83" w14:textId="4F053648" w:rsidR="00775DA6" w:rsidRPr="00657927" w:rsidRDefault="00775DA6" w:rsidP="002F6789">
      <w:pPr>
        <w:spacing w:after="120"/>
        <w:rPr>
          <w:rFonts w:ascii="Arial" w:eastAsia="Calibri" w:hAnsi="Arial" w:cs="Arial"/>
          <w:bCs/>
          <w:color w:val="000000" w:themeColor="text1"/>
          <w:sz w:val="22"/>
          <w:lang w:val="es-ES_tradnl"/>
        </w:rPr>
      </w:pPr>
    </w:p>
    <w:p w14:paraId="00CE8453" w14:textId="0BB9561E" w:rsidR="00904CD9" w:rsidRPr="00657927" w:rsidRDefault="00990612" w:rsidP="0061397F">
      <w:pPr>
        <w:spacing w:after="120"/>
        <w:rPr>
          <w:rFonts w:ascii="Arial" w:eastAsia="Calibri" w:hAnsi="Arial" w:cs="Arial"/>
          <w:sz w:val="22"/>
          <w:lang w:val="es-CO"/>
        </w:rPr>
      </w:pPr>
      <w:r w:rsidRPr="00657927">
        <w:rPr>
          <w:rFonts w:ascii="Arial" w:eastAsia="Calibri" w:hAnsi="Arial" w:cs="Arial"/>
          <w:sz w:val="22"/>
          <w:lang w:val="es-CO"/>
        </w:rPr>
        <w:t>Este concepto tiene el alcance previsto en el artículo 28 del Código de Procedimiento Administrativo y de lo Contencioso Administrativo.</w:t>
      </w:r>
    </w:p>
    <w:p w14:paraId="0DB72472" w14:textId="77777777" w:rsidR="00904CD9" w:rsidRPr="00657927" w:rsidRDefault="00904CD9" w:rsidP="00904CD9">
      <w:pPr>
        <w:rPr>
          <w:rFonts w:ascii="Arial" w:eastAsia="Calibri" w:hAnsi="Arial" w:cs="Arial"/>
          <w:sz w:val="22"/>
          <w:lang w:val="es-CO"/>
        </w:rPr>
      </w:pPr>
      <w:r w:rsidRPr="00657927">
        <w:rPr>
          <w:rFonts w:ascii="Arial" w:hAnsi="Arial" w:cs="Arial"/>
          <w:noProof/>
          <w:lang w:val="es-CO" w:eastAsia="es-CO"/>
        </w:rPr>
        <mc:AlternateContent>
          <mc:Choice Requires="wps">
            <w:drawing>
              <wp:anchor distT="0" distB="0" distL="114300" distR="114300" simplePos="0" relativeHeight="251659264" behindDoc="0" locked="0" layoutInCell="1" allowOverlap="1" wp14:anchorId="188B94D4" wp14:editId="3DD9561E">
                <wp:simplePos x="0" y="0"/>
                <wp:positionH relativeFrom="page">
                  <wp:posOffset>1514475</wp:posOffset>
                </wp:positionH>
                <wp:positionV relativeFrom="paragraph">
                  <wp:posOffset>10160</wp:posOffset>
                </wp:positionV>
                <wp:extent cx="4686300" cy="0"/>
                <wp:effectExtent l="0" t="0" r="0" b="0"/>
                <wp:wrapNone/>
                <wp:docPr id="2" name="Conector recto 2"/>
                <wp:cNvGraphicFramePr/>
                <a:graphic xmlns:a="http://schemas.openxmlformats.org/drawingml/2006/main">
                  <a:graphicData uri="http://schemas.microsoft.com/office/word/2010/wordprocessingShape">
                    <wps:wsp>
                      <wps:cNvCnPr/>
                      <wps:spPr>
                        <a:xfrm>
                          <a:off x="0" y="0"/>
                          <a:ext cx="4686300" cy="0"/>
                        </a:xfrm>
                        <a:prstGeom prst="line">
                          <a:avLst/>
                        </a:prstGeom>
                        <a:noFill/>
                        <a:ln w="9525" cap="flat" cmpd="sng" algn="ctr">
                          <a:solidFill>
                            <a:srgbClr val="DBDBDB"/>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190CD612" id="Conector recto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page" from="119.25pt,.8pt" to="488.2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" strokecolor="#dbdbdb">
                <w10:wrap anchorx="page"/>
              </v:line>
            </w:pict>
          </mc:Fallback>
        </mc:AlternateContent>
      </w:r>
    </w:p>
    <w:p w14:paraId="45FDD70C" w14:textId="77777777" w:rsidR="00904CD9" w:rsidRPr="00657927" w:rsidRDefault="00904CD9" w:rsidP="00904CD9">
      <w:pPr>
        <w:rPr>
          <w:rFonts w:ascii="Arial" w:eastAsia="Times New Roman" w:hAnsi="Arial" w:cs="Arial"/>
          <w:sz w:val="22"/>
          <w:lang w:val="es-CO" w:eastAsia="es-CO"/>
        </w:rPr>
      </w:pPr>
      <w:r w:rsidRPr="00657927">
        <w:rPr>
          <w:rFonts w:ascii="Arial" w:eastAsia="Times New Roman" w:hAnsi="Arial" w:cs="Arial"/>
          <w:sz w:val="22"/>
          <w:lang w:val="es-CO" w:eastAsia="es-CO"/>
        </w:rPr>
        <w:t>Atentamente,</w:t>
      </w:r>
    </w:p>
    <w:p w14:paraId="609C4887" w14:textId="212702C0" w:rsidR="00904CD9" w:rsidRPr="00657927" w:rsidRDefault="005A0563" w:rsidP="00904CD9">
      <w:pPr>
        <w:jc w:val="center"/>
        <w:rPr>
          <w:rFonts w:ascii="Arial" w:eastAsia="Times New Roman" w:hAnsi="Arial" w:cs="Arial"/>
          <w:sz w:val="22"/>
          <w:lang w:val="es-CO" w:eastAsia="es-CO"/>
        </w:rPr>
      </w:pPr>
      <w:r w:rsidRPr="00657927">
        <w:rPr>
          <w:rFonts w:ascii="Arial" w:hAnsi="Arial" w:cs="Arial"/>
          <w:noProof/>
        </w:rPr>
        <w:drawing>
          <wp:inline distT="0" distB="0" distL="0" distR="0" wp14:anchorId="70A146DB" wp14:editId="762827DB">
            <wp:extent cx="2518154" cy="1116000"/>
            <wp:effectExtent l="0" t="0" r="0" b="1905"/>
            <wp:docPr id="1881124724" name="Imagen 1881124724"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2518154" cy="1116000"/>
                    </a:xfrm>
                    <a:prstGeom prst="rect">
                      <a:avLst/>
                    </a:prstGeom>
                  </pic:spPr>
                </pic:pic>
              </a:graphicData>
            </a:graphic>
          </wp:inline>
        </w:drawing>
      </w:r>
      <w:r w:rsidR="00904CD9" w:rsidRPr="00657927">
        <w:rPr>
          <w:rFonts w:ascii="Arial" w:hAnsi="Arial" w:cs="Arial"/>
          <w:noProof/>
          <w:lang w:val="es-CO"/>
        </w:rPr>
        <w:t xml:space="preserve"> </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FE0E9C" w:rsidRPr="00657927" w14:paraId="7A6A91A1" w14:textId="77777777" w:rsidTr="008A3FB9">
        <w:trPr>
          <w:trHeight w:val="315"/>
        </w:trPr>
        <w:tc>
          <w:tcPr>
            <w:tcW w:w="812" w:type="dxa"/>
            <w:vAlign w:val="center"/>
            <w:hideMark/>
          </w:tcPr>
          <w:p w14:paraId="56F58FD0" w14:textId="77777777" w:rsidR="00FE0E9C" w:rsidRPr="00657927" w:rsidRDefault="00FE0E9C" w:rsidP="008A3FB9">
            <w:pPr>
              <w:rPr>
                <w:rFonts w:ascii="Arial" w:eastAsia="Times New Roman" w:hAnsi="Arial" w:cs="Arial"/>
                <w:color w:val="000000" w:themeColor="text1"/>
                <w:sz w:val="16"/>
                <w:szCs w:val="16"/>
                <w:lang w:val="es-ES_tradnl" w:eastAsia="es-ES"/>
              </w:rPr>
            </w:pPr>
            <w:r w:rsidRPr="00657927">
              <w:rPr>
                <w:rFonts w:ascii="Arial" w:eastAsia="Times New Roman" w:hAnsi="Arial" w:cs="Arial"/>
                <w:color w:val="000000" w:themeColor="text1"/>
                <w:sz w:val="16"/>
                <w:szCs w:val="16"/>
                <w:lang w:val="es-ES_tradnl" w:eastAsia="es-ES"/>
              </w:rPr>
              <w:t>Elaboró:</w:t>
            </w:r>
          </w:p>
        </w:tc>
        <w:tc>
          <w:tcPr>
            <w:tcW w:w="4413" w:type="dxa"/>
            <w:tcBorders>
              <w:top w:val="nil"/>
              <w:left w:val="nil"/>
              <w:bottom w:val="dotted" w:sz="4" w:space="0" w:color="7F7F7F" w:themeColor="text1" w:themeTint="80"/>
              <w:right w:val="nil"/>
            </w:tcBorders>
            <w:vAlign w:val="center"/>
            <w:hideMark/>
          </w:tcPr>
          <w:p w14:paraId="259AF3AF" w14:textId="77777777" w:rsidR="00FE0E9C" w:rsidRPr="00657927" w:rsidRDefault="00FE0E9C" w:rsidP="008A3FB9">
            <w:pPr>
              <w:rPr>
                <w:rFonts w:ascii="Arial" w:eastAsia="Times New Roman" w:hAnsi="Arial" w:cs="Arial"/>
                <w:color w:val="000000" w:themeColor="text1"/>
                <w:sz w:val="16"/>
                <w:szCs w:val="16"/>
                <w:lang w:val="es-ES_tradnl" w:eastAsia="es-ES"/>
              </w:rPr>
            </w:pPr>
            <w:r w:rsidRPr="00657927">
              <w:rPr>
                <w:rFonts w:ascii="Arial" w:eastAsia="Times New Roman" w:hAnsi="Arial" w:cs="Arial"/>
                <w:sz w:val="16"/>
                <w:szCs w:val="16"/>
                <w:lang w:eastAsia="es-CO"/>
              </w:rPr>
              <w:t>Alfredo Benavides Zarate</w:t>
            </w:r>
          </w:p>
          <w:p w14:paraId="4483413D" w14:textId="77777777" w:rsidR="00FE0E9C" w:rsidRPr="00657927" w:rsidRDefault="00FE0E9C" w:rsidP="008A3FB9">
            <w:pPr>
              <w:rPr>
                <w:rFonts w:ascii="Arial" w:eastAsia="Times New Roman" w:hAnsi="Arial" w:cs="Arial"/>
                <w:color w:val="000000" w:themeColor="text1"/>
                <w:sz w:val="16"/>
                <w:szCs w:val="16"/>
                <w:lang w:val="es-ES_tradnl" w:eastAsia="es-ES"/>
              </w:rPr>
            </w:pPr>
            <w:r w:rsidRPr="00657927">
              <w:rPr>
                <w:rFonts w:ascii="Arial" w:eastAsia="Times New Roman" w:hAnsi="Arial" w:cs="Arial"/>
                <w:color w:val="000000" w:themeColor="text1"/>
                <w:sz w:val="16"/>
                <w:szCs w:val="16"/>
                <w:lang w:val="es-ES_tradnl" w:eastAsia="es-ES"/>
              </w:rPr>
              <w:t>Contratista de la Subdirección de Gestión Contractual</w:t>
            </w:r>
          </w:p>
        </w:tc>
      </w:tr>
      <w:tr w:rsidR="00FE0E9C" w:rsidRPr="00657927" w14:paraId="07771A78" w14:textId="77777777" w:rsidTr="008A3FB9">
        <w:trPr>
          <w:trHeight w:val="330"/>
        </w:trPr>
        <w:tc>
          <w:tcPr>
            <w:tcW w:w="812" w:type="dxa"/>
            <w:vAlign w:val="center"/>
            <w:hideMark/>
          </w:tcPr>
          <w:p w14:paraId="6561D0D6" w14:textId="77777777" w:rsidR="00FE0E9C" w:rsidRPr="00657927" w:rsidRDefault="00FE0E9C" w:rsidP="008A3FB9">
            <w:pPr>
              <w:rPr>
                <w:rFonts w:ascii="Arial" w:eastAsia="Times New Roman" w:hAnsi="Arial" w:cs="Arial"/>
                <w:color w:val="000000" w:themeColor="text1"/>
                <w:sz w:val="16"/>
                <w:szCs w:val="16"/>
                <w:lang w:val="es-ES_tradnl" w:eastAsia="es-ES"/>
              </w:rPr>
            </w:pPr>
            <w:r w:rsidRPr="00657927">
              <w:rPr>
                <w:rFonts w:ascii="Arial" w:eastAsia="Times New Roman" w:hAnsi="Arial" w:cs="Arial"/>
                <w:color w:val="000000" w:themeColor="text1"/>
                <w:sz w:val="16"/>
                <w:szCs w:val="16"/>
                <w:lang w:val="es-ES_tradnl"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74958B9D" w14:textId="77777777" w:rsidR="00FE0E9C" w:rsidRPr="00657927" w:rsidRDefault="00FE0E9C" w:rsidP="008A3FB9">
            <w:pPr>
              <w:rPr>
                <w:rFonts w:ascii="Arial" w:eastAsia="Times New Roman" w:hAnsi="Arial" w:cs="Arial"/>
                <w:color w:val="000000" w:themeColor="text1"/>
                <w:sz w:val="16"/>
                <w:szCs w:val="16"/>
                <w:lang w:val="es-ES_tradnl" w:eastAsia="es-ES"/>
              </w:rPr>
            </w:pPr>
            <w:r w:rsidRPr="00657927">
              <w:rPr>
                <w:rFonts w:ascii="Arial" w:eastAsia="Times New Roman" w:hAnsi="Arial" w:cs="Arial"/>
                <w:color w:val="000000" w:themeColor="text1"/>
                <w:sz w:val="16"/>
                <w:szCs w:val="16"/>
                <w:lang w:val="es-ES_tradnl" w:eastAsia="es-ES"/>
              </w:rPr>
              <w:t>Sebastián Ramírez Grisales</w:t>
            </w:r>
          </w:p>
          <w:p w14:paraId="2819F920" w14:textId="77777777" w:rsidR="00FE0E9C" w:rsidRPr="00657927" w:rsidRDefault="00FE0E9C" w:rsidP="008A3FB9">
            <w:pPr>
              <w:rPr>
                <w:rFonts w:ascii="Arial" w:eastAsia="Times New Roman" w:hAnsi="Arial" w:cs="Arial"/>
                <w:color w:val="000000" w:themeColor="text1"/>
                <w:sz w:val="16"/>
                <w:szCs w:val="16"/>
                <w:lang w:val="es-ES_tradnl" w:eastAsia="es-ES"/>
              </w:rPr>
            </w:pPr>
            <w:r w:rsidRPr="00657927">
              <w:rPr>
                <w:rFonts w:ascii="Arial" w:eastAsia="Times New Roman" w:hAnsi="Arial" w:cs="Arial"/>
                <w:color w:val="000000" w:themeColor="text1"/>
                <w:sz w:val="16"/>
                <w:szCs w:val="16"/>
                <w:lang w:val="es-ES_tradnl" w:eastAsia="es-ES"/>
              </w:rPr>
              <w:t>Gestor T1 – Grado 15 Subdirección de Gestión Contractual</w:t>
            </w:r>
          </w:p>
        </w:tc>
      </w:tr>
      <w:tr w:rsidR="00FE0E9C" w:rsidRPr="00657927" w14:paraId="5699AAB8" w14:textId="77777777" w:rsidTr="008A3FB9">
        <w:trPr>
          <w:trHeight w:val="300"/>
        </w:trPr>
        <w:tc>
          <w:tcPr>
            <w:tcW w:w="812" w:type="dxa"/>
            <w:vAlign w:val="center"/>
            <w:hideMark/>
          </w:tcPr>
          <w:p w14:paraId="7F3F18E6" w14:textId="77777777" w:rsidR="00FE0E9C" w:rsidRPr="00657927" w:rsidRDefault="00FE0E9C" w:rsidP="008A3FB9">
            <w:pPr>
              <w:rPr>
                <w:rFonts w:ascii="Arial" w:eastAsia="Times New Roman" w:hAnsi="Arial" w:cs="Arial"/>
                <w:color w:val="000000" w:themeColor="text1"/>
                <w:sz w:val="16"/>
                <w:szCs w:val="16"/>
                <w:lang w:val="es-ES_tradnl" w:eastAsia="es-ES"/>
              </w:rPr>
            </w:pPr>
            <w:r w:rsidRPr="00657927">
              <w:rPr>
                <w:rFonts w:ascii="Arial" w:eastAsia="Times New Roman" w:hAnsi="Arial" w:cs="Arial"/>
                <w:color w:val="000000" w:themeColor="text1"/>
                <w:sz w:val="16"/>
                <w:szCs w:val="16"/>
                <w:lang w:val="es-ES_tradnl"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32AB2F4F" w14:textId="77777777" w:rsidR="00FE0E9C" w:rsidRPr="00657927" w:rsidRDefault="00FE0E9C" w:rsidP="008A3FB9">
            <w:pPr>
              <w:rPr>
                <w:rFonts w:ascii="Arial" w:eastAsia="Times New Roman" w:hAnsi="Arial" w:cs="Arial"/>
                <w:color w:val="000000" w:themeColor="text1"/>
                <w:sz w:val="16"/>
                <w:szCs w:val="16"/>
                <w:lang w:val="es-ES_tradnl" w:eastAsia="es-ES"/>
              </w:rPr>
            </w:pPr>
            <w:r w:rsidRPr="00657927">
              <w:rPr>
                <w:rFonts w:ascii="Arial" w:eastAsia="Times New Roman" w:hAnsi="Arial" w:cs="Arial"/>
                <w:color w:val="000000" w:themeColor="text1"/>
                <w:sz w:val="16"/>
                <w:szCs w:val="16"/>
                <w:lang w:val="es-ES_tradnl" w:eastAsia="es-ES"/>
              </w:rPr>
              <w:t>Jorge Augusto Tirado Navarro</w:t>
            </w:r>
          </w:p>
          <w:p w14:paraId="6C42B7FF" w14:textId="77777777" w:rsidR="00FE0E9C" w:rsidRPr="00657927" w:rsidRDefault="00FE0E9C" w:rsidP="008A3FB9">
            <w:pPr>
              <w:rPr>
                <w:rFonts w:ascii="Arial" w:eastAsia="Times New Roman" w:hAnsi="Arial" w:cs="Arial"/>
                <w:color w:val="000000" w:themeColor="text1"/>
                <w:sz w:val="16"/>
                <w:szCs w:val="16"/>
                <w:lang w:val="es-ES_tradnl" w:eastAsia="es-ES"/>
              </w:rPr>
            </w:pPr>
            <w:r w:rsidRPr="00657927">
              <w:rPr>
                <w:rFonts w:ascii="Arial" w:eastAsia="Times New Roman" w:hAnsi="Arial" w:cs="Arial"/>
                <w:color w:val="000000" w:themeColor="text1"/>
                <w:sz w:val="16"/>
                <w:szCs w:val="16"/>
                <w:lang w:val="es-ES_tradnl" w:eastAsia="es-ES"/>
              </w:rPr>
              <w:t>Subdirector Gestión Contractual ANCP – CCE</w:t>
            </w:r>
          </w:p>
        </w:tc>
      </w:tr>
    </w:tbl>
    <w:p w14:paraId="7EBF297E" w14:textId="77777777" w:rsidR="007B0854" w:rsidRPr="00657927" w:rsidRDefault="007B0854" w:rsidP="00746D17">
      <w:pPr>
        <w:rPr>
          <w:rFonts w:ascii="Arial" w:hAnsi="Arial" w:cs="Arial"/>
        </w:rPr>
      </w:pPr>
    </w:p>
    <w:p w14:paraId="244E2D95" w14:textId="77777777" w:rsidR="00E85365" w:rsidRPr="00657927" w:rsidRDefault="00E85365">
      <w:pPr>
        <w:rPr>
          <w:rFonts w:ascii="Arial" w:hAnsi="Arial" w:cs="Arial"/>
        </w:rPr>
      </w:pPr>
    </w:p>
    <w:sectPr w:rsidR="00E85365" w:rsidRPr="00657927" w:rsidSect="005264AF">
      <w:headerReference w:type="default" r:id="rId13"/>
      <w:footerReference w:type="default" r:id="rId14"/>
      <w:pgSz w:w="12240" w:h="15840"/>
      <w:pgMar w:top="411" w:right="1750" w:bottom="1276"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1C899E" w14:textId="77777777" w:rsidR="00920260" w:rsidRDefault="00920260">
      <w:r>
        <w:separator/>
      </w:r>
    </w:p>
  </w:endnote>
  <w:endnote w:type="continuationSeparator" w:id="0">
    <w:p w14:paraId="3AD1C7BF" w14:textId="77777777" w:rsidR="00920260" w:rsidRDefault="009202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546881" w14:textId="77777777" w:rsidR="00EA3683" w:rsidRDefault="00EA3683" w:rsidP="00EA3683">
    <w:pPr>
      <w:pStyle w:val="Sinespaciado"/>
      <w:jc w:val="right"/>
      <w:rPr>
        <w:rFonts w:ascii="Arial" w:hAnsi="Arial" w:cs="Arial"/>
        <w:sz w:val="18"/>
        <w:szCs w:val="18"/>
      </w:rPr>
    </w:pPr>
  </w:p>
  <w:p w14:paraId="0C3A0398" w14:textId="77777777" w:rsidR="00EA3683" w:rsidRDefault="00EA3683" w:rsidP="00EA3683">
    <w:pPr>
      <w:pStyle w:val="Sinespaciado"/>
      <w:jc w:val="right"/>
      <w:rPr>
        <w:rFonts w:ascii="Arial" w:hAnsi="Arial" w:cs="Arial"/>
        <w:sz w:val="18"/>
        <w:szCs w:val="18"/>
      </w:rPr>
    </w:pPr>
  </w:p>
  <w:p w14:paraId="28A892D2" w14:textId="77777777" w:rsidR="00EA3683" w:rsidRPr="008217B7" w:rsidRDefault="00EA3683" w:rsidP="00EA3683">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sidR="00AE110F">
      <w:rPr>
        <w:rFonts w:ascii="Arial" w:hAnsi="Arial" w:cs="Arial"/>
        <w:b/>
        <w:bCs/>
        <w:noProof/>
        <w:color w:val="7F7F7F" w:themeColor="text1" w:themeTint="80"/>
        <w:sz w:val="16"/>
        <w:szCs w:val="16"/>
      </w:rPr>
      <w:t>1</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sidR="00AE110F">
      <w:rPr>
        <w:rFonts w:ascii="Arial" w:hAnsi="Arial" w:cs="Arial"/>
        <w:b/>
        <w:bCs/>
        <w:noProof/>
        <w:color w:val="7F7F7F" w:themeColor="text1" w:themeTint="80"/>
        <w:sz w:val="16"/>
        <w:szCs w:val="16"/>
      </w:rPr>
      <w:t>39</w:t>
    </w:r>
    <w:r w:rsidRPr="00084B97">
      <w:rPr>
        <w:rFonts w:ascii="Arial" w:hAnsi="Arial" w:cs="Arial"/>
        <w:b/>
        <w:bCs/>
        <w:color w:val="7F7F7F" w:themeColor="text1" w:themeTint="80"/>
        <w:sz w:val="16"/>
        <w:szCs w:val="16"/>
      </w:rPr>
      <w:fldChar w:fldCharType="end"/>
    </w:r>
  </w:p>
  <w:p w14:paraId="66154965" w14:textId="77777777" w:rsidR="00EA3683" w:rsidRDefault="00EA3683" w:rsidP="00EA3683">
    <w:pPr>
      <w:pStyle w:val="Piedepgina"/>
      <w:jc w:val="center"/>
      <w:rPr>
        <w:lang w:val="es-ES"/>
      </w:rPr>
    </w:pPr>
    <w:r>
      <w:rPr>
        <w:noProof/>
        <w:lang w:val="es-CO" w:eastAsia="es-CO"/>
      </w:rPr>
      <w:drawing>
        <wp:inline distT="0" distB="0" distL="0" distR="0" wp14:anchorId="59AD8FFE" wp14:editId="7279D71E">
          <wp:extent cx="3700130" cy="519139"/>
          <wp:effectExtent l="0" t="0" r="0" b="0"/>
          <wp:docPr id="9" name="Imagen 9"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n 9" descr="Text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3779589" cy="530287"/>
                  </a:xfrm>
                  <a:prstGeom prst="rect">
                    <a:avLst/>
                  </a:prstGeom>
                </pic:spPr>
              </pic:pic>
            </a:graphicData>
          </a:graphic>
        </wp:inline>
      </w:drawing>
    </w:r>
  </w:p>
  <w:p w14:paraId="645768A8" w14:textId="77777777" w:rsidR="008A3FB9" w:rsidRPr="007B0854" w:rsidRDefault="008A3FB9" w:rsidP="00A5235A">
    <w:pPr>
      <w:pStyle w:val="Piedepgina"/>
      <w:spacing w:line="120" w:lineRule="auto"/>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71E799" w14:textId="77777777" w:rsidR="00920260" w:rsidRDefault="00920260">
      <w:r>
        <w:separator/>
      </w:r>
    </w:p>
  </w:footnote>
  <w:footnote w:type="continuationSeparator" w:id="0">
    <w:p w14:paraId="60ED5E6A" w14:textId="77777777" w:rsidR="00920260" w:rsidRDefault="00920260">
      <w:r>
        <w:continuationSeparator/>
      </w:r>
    </w:p>
  </w:footnote>
  <w:footnote w:id="1">
    <w:p w14:paraId="4DEAC599" w14:textId="5881580C" w:rsidR="008A3FB9" w:rsidRPr="00F31C34" w:rsidRDefault="008A3FB9" w:rsidP="005264AF">
      <w:pPr>
        <w:pStyle w:val="Textonotapie"/>
        <w:spacing w:after="0" w:line="240" w:lineRule="auto"/>
        <w:ind w:firstLine="709"/>
        <w:rPr>
          <w:rFonts w:ascii="Arial" w:hAnsi="Arial" w:cs="Arial"/>
          <w:sz w:val="19"/>
          <w:szCs w:val="19"/>
        </w:rPr>
      </w:pPr>
      <w:r w:rsidRPr="00F31C34">
        <w:rPr>
          <w:rStyle w:val="Refdenotaalpie"/>
          <w:rFonts w:ascii="Arial" w:hAnsi="Arial" w:cs="Arial"/>
          <w:sz w:val="19"/>
          <w:szCs w:val="19"/>
        </w:rPr>
        <w:footnoteRef/>
      </w:r>
      <w:r w:rsidRPr="00F31C34">
        <w:rPr>
          <w:rFonts w:ascii="Arial" w:hAnsi="Arial" w:cs="Arial"/>
          <w:sz w:val="19"/>
          <w:szCs w:val="19"/>
        </w:rPr>
        <w:t xml:space="preserve"> El artículo 127 de la Constitución Política señala: «Los servidores públicos no podrán celebrar, por si o por interpuesta persona, o en representación de otro, contrato alguno con entidades públicas o con personas privadas que manejen o administren recursos públicos, salvo las excepciones legales. </w:t>
      </w:r>
    </w:p>
    <w:p w14:paraId="1066378B" w14:textId="1DE233CC" w:rsidR="008A3FB9" w:rsidRPr="00F31C34" w:rsidRDefault="000D44EF" w:rsidP="005264AF">
      <w:pPr>
        <w:pStyle w:val="Textonotapie"/>
        <w:tabs>
          <w:tab w:val="left" w:pos="0"/>
        </w:tabs>
        <w:spacing w:after="0" w:line="240" w:lineRule="auto"/>
        <w:ind w:firstLine="709"/>
        <w:rPr>
          <w:rFonts w:ascii="Arial" w:hAnsi="Arial" w:cs="Arial"/>
          <w:sz w:val="19"/>
          <w:szCs w:val="19"/>
        </w:rPr>
      </w:pPr>
      <w:r w:rsidRPr="00F31C34">
        <w:rPr>
          <w:rFonts w:ascii="Arial" w:hAnsi="Arial" w:cs="Arial"/>
          <w:sz w:val="19"/>
          <w:szCs w:val="19"/>
        </w:rPr>
        <w:t>» A</w:t>
      </w:r>
      <w:r w:rsidR="008A3FB9" w:rsidRPr="00F31C34">
        <w:rPr>
          <w:rFonts w:ascii="Arial" w:hAnsi="Arial" w:cs="Arial"/>
          <w:sz w:val="19"/>
          <w:szCs w:val="19"/>
        </w:rPr>
        <w:t xml:space="preserve"> los empleados del Estado que se desempeñen en la Rama Judicial, en los órganos electorales, de control y de seguridad les está prohibido tomar parte en las actividades de los partidos y movimientos y en las controversias políticas, sin perjuicio de ejercer libremente el derecho al sufragio. A los miembros de la Fuerza Pública en servicio activo se les aplican las limitaciones contempladas en el artículo 219 de la </w:t>
      </w:r>
      <w:r w:rsidRPr="00F31C34">
        <w:rPr>
          <w:rFonts w:ascii="Arial" w:hAnsi="Arial" w:cs="Arial"/>
          <w:sz w:val="19"/>
          <w:szCs w:val="19"/>
        </w:rPr>
        <w:t>Constitución.» Los</w:t>
      </w:r>
      <w:r w:rsidR="008A3FB9" w:rsidRPr="00F31C34">
        <w:rPr>
          <w:rFonts w:ascii="Arial" w:hAnsi="Arial" w:cs="Arial"/>
          <w:sz w:val="19"/>
          <w:szCs w:val="19"/>
        </w:rPr>
        <w:t xml:space="preserve"> empleados no contemplados en esta prohibición solo podrán participar en dichas actividades y controversias en las condiciones que señale la Ley Estatutaria».</w:t>
      </w:r>
    </w:p>
    <w:p w14:paraId="4525A19C" w14:textId="77777777" w:rsidR="008A3FB9" w:rsidRPr="00F31C34" w:rsidRDefault="008A3FB9" w:rsidP="005264AF">
      <w:pPr>
        <w:pStyle w:val="Textonotapie"/>
        <w:spacing w:after="0" w:line="240" w:lineRule="auto"/>
        <w:ind w:firstLine="709"/>
        <w:rPr>
          <w:rFonts w:ascii="Arial" w:hAnsi="Arial" w:cs="Arial"/>
          <w:sz w:val="19"/>
          <w:szCs w:val="19"/>
        </w:rPr>
      </w:pPr>
    </w:p>
  </w:footnote>
  <w:footnote w:id="2">
    <w:p w14:paraId="063490B9" w14:textId="18C41A83" w:rsidR="008A3FB9" w:rsidRPr="00F31C34" w:rsidRDefault="008A3FB9">
      <w:pPr>
        <w:pStyle w:val="Textonotapie"/>
        <w:spacing w:after="0" w:line="240" w:lineRule="auto"/>
        <w:ind w:firstLine="709"/>
        <w:rPr>
          <w:rFonts w:ascii="Arial" w:hAnsi="Arial" w:cs="Arial"/>
          <w:sz w:val="19"/>
          <w:szCs w:val="19"/>
        </w:rPr>
      </w:pPr>
      <w:r w:rsidRPr="00F31C34">
        <w:rPr>
          <w:rStyle w:val="Refdenotaalpie"/>
          <w:rFonts w:ascii="Arial" w:hAnsi="Arial" w:cs="Arial"/>
          <w:sz w:val="19"/>
          <w:szCs w:val="19"/>
        </w:rPr>
        <w:footnoteRef/>
      </w:r>
      <w:r w:rsidRPr="00F31C34">
        <w:rPr>
          <w:rFonts w:ascii="Arial" w:hAnsi="Arial" w:cs="Arial"/>
          <w:sz w:val="19"/>
          <w:szCs w:val="19"/>
        </w:rPr>
        <w:t xml:space="preserve"> Corte Constitucional. Sentencias: C-233 de 4 de abril de 2002, expediente: D-3704; C-551 de 9 de julio de 2003, expediente: CRF-001 de 9 de julio de 2003; C-652 de 5 de agosto de 2003, expediente: D-4330; C-353 de 20 de mayo de 2009, expediente: D-7518, C-541 de 30 de junio de 2010, expediente: DD7966; entre otras.</w:t>
      </w:r>
    </w:p>
    <w:p w14:paraId="3639D155" w14:textId="77777777" w:rsidR="009B646F" w:rsidRPr="00F31C34" w:rsidRDefault="009B646F" w:rsidP="003B0FB6">
      <w:pPr>
        <w:pStyle w:val="Textonotapie"/>
        <w:spacing w:after="0" w:line="240" w:lineRule="auto"/>
        <w:ind w:firstLine="709"/>
        <w:rPr>
          <w:rFonts w:ascii="Arial" w:hAnsi="Arial" w:cs="Arial"/>
          <w:sz w:val="19"/>
          <w:szCs w:val="19"/>
          <w:lang w:val="es-CO"/>
        </w:rPr>
      </w:pPr>
    </w:p>
  </w:footnote>
  <w:footnote w:id="3">
    <w:p w14:paraId="07A67B7A" w14:textId="63207721" w:rsidR="008A3FB9" w:rsidRPr="00F31C34" w:rsidRDefault="008A3FB9">
      <w:pPr>
        <w:pStyle w:val="Textonotapie"/>
        <w:spacing w:after="0" w:line="240" w:lineRule="auto"/>
        <w:ind w:firstLine="709"/>
        <w:rPr>
          <w:rFonts w:ascii="Arial" w:hAnsi="Arial" w:cs="Arial"/>
          <w:sz w:val="19"/>
          <w:szCs w:val="19"/>
          <w:lang w:val="es-CO"/>
        </w:rPr>
      </w:pPr>
      <w:r w:rsidRPr="00F31C34">
        <w:rPr>
          <w:rStyle w:val="Refdenotaalpie"/>
          <w:rFonts w:ascii="Arial" w:hAnsi="Arial" w:cs="Arial"/>
          <w:sz w:val="19"/>
          <w:szCs w:val="19"/>
        </w:rPr>
        <w:footnoteRef/>
      </w:r>
      <w:r w:rsidRPr="00F31C34">
        <w:rPr>
          <w:rFonts w:ascii="Arial" w:hAnsi="Arial" w:cs="Arial"/>
          <w:sz w:val="19"/>
          <w:szCs w:val="19"/>
          <w:lang w:val="es-CO"/>
        </w:rPr>
        <w:t xml:space="preserve"> Consejo de Estado, Sala de lo Contencioso Administrativo, Sección Primera. Sentencia de 3 de marzo de 2005, expediente número 2004-00823-01(PI). Ver también, de la Sección Tercera. Sentencia de 22 de enero de 2002, expediente número 2001-0148-01 y, Sección Tercera. Sentencia de 20 de noviembre de 2001, expediente número 2001-0130-01(PI), entre otras.</w:t>
      </w:r>
    </w:p>
    <w:p w14:paraId="6F87113D" w14:textId="77777777" w:rsidR="009B646F" w:rsidRPr="00F31C34" w:rsidRDefault="009B646F" w:rsidP="003B0FB6">
      <w:pPr>
        <w:pStyle w:val="Textonotapie"/>
        <w:spacing w:after="0" w:line="240" w:lineRule="auto"/>
        <w:ind w:firstLine="709"/>
        <w:rPr>
          <w:rFonts w:ascii="Arial" w:hAnsi="Arial" w:cs="Arial"/>
          <w:sz w:val="19"/>
          <w:szCs w:val="19"/>
          <w:lang w:val="es-CO"/>
        </w:rPr>
      </w:pPr>
    </w:p>
  </w:footnote>
  <w:footnote w:id="4">
    <w:p w14:paraId="7412ACEF" w14:textId="603FC1B8" w:rsidR="008A3FB9" w:rsidRPr="00F31C34" w:rsidRDefault="008A3FB9" w:rsidP="003B0FB6">
      <w:pPr>
        <w:pStyle w:val="Textonotapie"/>
        <w:spacing w:after="0" w:line="240" w:lineRule="auto"/>
        <w:ind w:firstLine="709"/>
        <w:rPr>
          <w:rFonts w:ascii="Arial" w:hAnsi="Arial" w:cs="Arial"/>
          <w:sz w:val="19"/>
          <w:szCs w:val="19"/>
        </w:rPr>
      </w:pPr>
      <w:r w:rsidRPr="00F31C34">
        <w:rPr>
          <w:rStyle w:val="Refdenotaalpie"/>
          <w:rFonts w:ascii="Arial" w:hAnsi="Arial" w:cs="Arial"/>
          <w:sz w:val="19"/>
          <w:szCs w:val="19"/>
        </w:rPr>
        <w:footnoteRef/>
      </w:r>
      <w:r w:rsidRPr="00F31C34">
        <w:rPr>
          <w:rFonts w:ascii="Arial" w:hAnsi="Arial" w:cs="Arial"/>
          <w:sz w:val="19"/>
          <w:szCs w:val="19"/>
        </w:rPr>
        <w:t xml:space="preserve"> Consejo de Estado, Sala de Consulta y Servicio Civil de </w:t>
      </w:r>
      <w:r w:rsidR="000D44EF" w:rsidRPr="00F31C34">
        <w:rPr>
          <w:rFonts w:ascii="Arial" w:hAnsi="Arial" w:cs="Arial"/>
          <w:sz w:val="19"/>
          <w:szCs w:val="19"/>
        </w:rPr>
        <w:t>fecha 24</w:t>
      </w:r>
      <w:r w:rsidRPr="00F31C34">
        <w:rPr>
          <w:rFonts w:ascii="Arial" w:hAnsi="Arial" w:cs="Arial"/>
          <w:sz w:val="19"/>
          <w:szCs w:val="19"/>
        </w:rPr>
        <w:t xml:space="preserve"> de julio de 2013, radicado 2166, </w:t>
      </w:r>
      <w:r w:rsidR="000D44EF" w:rsidRPr="00F31C34">
        <w:rPr>
          <w:rFonts w:ascii="Arial" w:hAnsi="Arial" w:cs="Arial"/>
          <w:sz w:val="19"/>
          <w:szCs w:val="19"/>
        </w:rPr>
        <w:t>consejero</w:t>
      </w:r>
      <w:r w:rsidRPr="00F31C34">
        <w:rPr>
          <w:rFonts w:ascii="Arial" w:hAnsi="Arial" w:cs="Arial"/>
          <w:sz w:val="19"/>
          <w:szCs w:val="19"/>
        </w:rPr>
        <w:t xml:space="preserve"> Ponente Álvaro Namén Vargas.  </w:t>
      </w:r>
    </w:p>
    <w:p w14:paraId="0D76A852" w14:textId="77777777" w:rsidR="00925D63" w:rsidRPr="00F31C34" w:rsidRDefault="00925D63" w:rsidP="003B0FB6">
      <w:pPr>
        <w:pStyle w:val="Textonotapie"/>
        <w:spacing w:after="0" w:line="240" w:lineRule="auto"/>
        <w:ind w:firstLine="709"/>
        <w:rPr>
          <w:rFonts w:ascii="Arial" w:hAnsi="Arial" w:cs="Arial"/>
          <w:sz w:val="19"/>
          <w:szCs w:val="19"/>
          <w:lang w:val="es-CO"/>
        </w:rPr>
      </w:pPr>
    </w:p>
  </w:footnote>
  <w:footnote w:id="5">
    <w:p w14:paraId="48631F8F" w14:textId="18329B1E" w:rsidR="008A3FB9" w:rsidRPr="00F31C34" w:rsidRDefault="008A3FB9">
      <w:pPr>
        <w:pStyle w:val="Textonotapie"/>
        <w:spacing w:after="0" w:line="240" w:lineRule="auto"/>
        <w:ind w:firstLine="709"/>
        <w:rPr>
          <w:rFonts w:ascii="Arial" w:hAnsi="Arial" w:cs="Arial"/>
          <w:sz w:val="19"/>
          <w:szCs w:val="19"/>
          <w:lang w:val="es-CO"/>
        </w:rPr>
      </w:pPr>
      <w:r w:rsidRPr="00F31C34">
        <w:rPr>
          <w:rStyle w:val="Refdenotaalpie"/>
          <w:rFonts w:ascii="Arial" w:hAnsi="Arial" w:cs="Arial"/>
          <w:sz w:val="19"/>
          <w:szCs w:val="19"/>
        </w:rPr>
        <w:footnoteRef/>
      </w:r>
      <w:r w:rsidRPr="00F31C34">
        <w:rPr>
          <w:rFonts w:ascii="Arial" w:hAnsi="Arial" w:cs="Arial"/>
          <w:sz w:val="19"/>
          <w:szCs w:val="19"/>
        </w:rPr>
        <w:t xml:space="preserve"> Consejo de Estado. Sala de Consulta y Servicio Civil. Concepto del 18 de febrero de 2010. Radicación 2010-00006-00(</w:t>
      </w:r>
      <w:r w:rsidR="000D44EF" w:rsidRPr="00F31C34">
        <w:rPr>
          <w:rFonts w:ascii="Arial" w:hAnsi="Arial" w:cs="Arial"/>
          <w:sz w:val="19"/>
          <w:szCs w:val="19"/>
        </w:rPr>
        <w:t>1985) A.</w:t>
      </w:r>
    </w:p>
  </w:footnote>
  <w:footnote w:id="6">
    <w:p w14:paraId="3B22A3D4" w14:textId="68639CC8" w:rsidR="008A3FB9" w:rsidRPr="00F31C34" w:rsidRDefault="008A3FB9" w:rsidP="00925D63">
      <w:pPr>
        <w:spacing w:after="0" w:line="240" w:lineRule="auto"/>
        <w:ind w:firstLine="709"/>
        <w:rPr>
          <w:rFonts w:ascii="Arial" w:hAnsi="Arial" w:cs="Arial"/>
          <w:color w:val="000000" w:themeColor="text1"/>
          <w:sz w:val="19"/>
          <w:szCs w:val="19"/>
        </w:rPr>
      </w:pPr>
      <w:r w:rsidRPr="00F31C34">
        <w:rPr>
          <w:rStyle w:val="Refdenotaalpie"/>
          <w:rFonts w:ascii="Arial" w:hAnsi="Arial" w:cs="Arial"/>
          <w:color w:val="000000" w:themeColor="text1"/>
          <w:sz w:val="19"/>
          <w:szCs w:val="19"/>
        </w:rPr>
        <w:footnoteRef/>
      </w:r>
      <w:r w:rsidRPr="00F31C34">
        <w:rPr>
          <w:rFonts w:ascii="Arial" w:hAnsi="Arial" w:cs="Arial"/>
          <w:color w:val="000000" w:themeColor="text1"/>
          <w:sz w:val="19"/>
          <w:szCs w:val="19"/>
        </w:rPr>
        <w:t xml:space="preserve"> Ley 1150 de 2007, artículo 2: </w:t>
      </w:r>
      <w:r w:rsidR="009B646F" w:rsidRPr="00F31C34">
        <w:rPr>
          <w:rFonts w:ascii="Arial" w:hAnsi="Arial" w:cs="Arial"/>
          <w:color w:val="000000" w:themeColor="text1"/>
          <w:sz w:val="19"/>
          <w:szCs w:val="19"/>
        </w:rPr>
        <w:t>«</w:t>
      </w:r>
      <w:r w:rsidRPr="00F31C34">
        <w:rPr>
          <w:rFonts w:ascii="Arial" w:hAnsi="Arial" w:cs="Arial"/>
          <w:color w:val="000000" w:themeColor="text1"/>
          <w:sz w:val="19"/>
          <w:szCs w:val="19"/>
        </w:rPr>
        <w:t>La escogencia del contratista se efectuará con arreglo a las modalidades de selección de licitación pública, selección abreviada, concurso de méritos y contratación directa, con base en las siguientes reglas:</w:t>
      </w:r>
    </w:p>
    <w:p w14:paraId="3AF3D794" w14:textId="7CFC96D0" w:rsidR="008A3FB9" w:rsidRPr="00F31C34" w:rsidRDefault="008A3FB9" w:rsidP="003B0FB6">
      <w:pPr>
        <w:spacing w:after="0" w:line="240" w:lineRule="auto"/>
        <w:ind w:firstLine="709"/>
        <w:rPr>
          <w:rFonts w:ascii="Arial" w:hAnsi="Arial" w:cs="Arial"/>
          <w:sz w:val="19"/>
          <w:szCs w:val="19"/>
        </w:rPr>
      </w:pPr>
      <w:r w:rsidRPr="00F31C34">
        <w:rPr>
          <w:rFonts w:ascii="Arial" w:hAnsi="Arial" w:cs="Arial"/>
          <w:sz w:val="19"/>
          <w:szCs w:val="19"/>
        </w:rPr>
        <w:t>[…]</w:t>
      </w:r>
    </w:p>
    <w:p w14:paraId="61E2A84E" w14:textId="0DA406F6" w:rsidR="008A3FB9" w:rsidRPr="00F31C34" w:rsidRDefault="009B646F" w:rsidP="003B0FB6">
      <w:pPr>
        <w:spacing w:after="0" w:line="240" w:lineRule="auto"/>
        <w:ind w:firstLine="709"/>
        <w:rPr>
          <w:rFonts w:ascii="Arial" w:hAnsi="Arial" w:cs="Arial"/>
          <w:sz w:val="19"/>
          <w:szCs w:val="19"/>
        </w:rPr>
      </w:pPr>
      <w:r w:rsidRPr="00F31C34">
        <w:rPr>
          <w:rFonts w:ascii="Arial" w:hAnsi="Arial" w:cs="Arial"/>
          <w:sz w:val="19"/>
          <w:szCs w:val="19"/>
        </w:rPr>
        <w:t>»</w:t>
      </w:r>
      <w:r w:rsidR="008A3FB9" w:rsidRPr="00F31C34">
        <w:rPr>
          <w:rFonts w:ascii="Arial" w:hAnsi="Arial" w:cs="Arial"/>
          <w:sz w:val="19"/>
          <w:szCs w:val="19"/>
        </w:rPr>
        <w:t>4. Contratación directa. La modalidad de selección de contratación directa, solamente procederá en los siguientes casos:</w:t>
      </w:r>
    </w:p>
    <w:p w14:paraId="0F069D32" w14:textId="77777777" w:rsidR="008A3FB9" w:rsidRPr="00F31C34" w:rsidRDefault="008A3FB9" w:rsidP="003B0FB6">
      <w:pPr>
        <w:spacing w:after="0" w:line="240" w:lineRule="auto"/>
        <w:ind w:firstLine="709"/>
        <w:rPr>
          <w:rFonts w:ascii="Arial" w:hAnsi="Arial" w:cs="Arial"/>
          <w:sz w:val="19"/>
          <w:szCs w:val="19"/>
        </w:rPr>
      </w:pPr>
      <w:r w:rsidRPr="00F31C34">
        <w:rPr>
          <w:rFonts w:ascii="Arial" w:hAnsi="Arial" w:cs="Arial"/>
          <w:sz w:val="19"/>
          <w:szCs w:val="19"/>
        </w:rPr>
        <w:t>[…]</w:t>
      </w:r>
    </w:p>
    <w:p w14:paraId="792FC798" w14:textId="20DC0999" w:rsidR="008A3FB9" w:rsidRPr="00F31C34" w:rsidRDefault="009B646F" w:rsidP="003B0FB6">
      <w:pPr>
        <w:spacing w:after="0" w:line="240" w:lineRule="auto"/>
        <w:ind w:firstLine="709"/>
        <w:rPr>
          <w:rFonts w:ascii="Arial" w:hAnsi="Arial" w:cs="Arial"/>
          <w:sz w:val="19"/>
          <w:szCs w:val="19"/>
        </w:rPr>
      </w:pPr>
      <w:r w:rsidRPr="00F31C34">
        <w:rPr>
          <w:rFonts w:ascii="Arial" w:hAnsi="Arial" w:cs="Arial"/>
          <w:sz w:val="19"/>
          <w:szCs w:val="19"/>
        </w:rPr>
        <w:t>»</w:t>
      </w:r>
      <w:r w:rsidR="008A3FB9" w:rsidRPr="00F31C34">
        <w:rPr>
          <w:rFonts w:ascii="Arial" w:hAnsi="Arial" w:cs="Arial"/>
          <w:sz w:val="19"/>
          <w:szCs w:val="19"/>
        </w:rPr>
        <w:t>h) Para la prestación de servicios profesionales y de apoyo a la gestión, o para la ejecución de trabajos artísticos que sólo puedan encomendarse a determinadas personas naturales</w:t>
      </w:r>
      <w:r w:rsidRPr="00F31C34">
        <w:rPr>
          <w:rFonts w:ascii="Arial" w:hAnsi="Arial" w:cs="Arial"/>
          <w:sz w:val="19"/>
          <w:szCs w:val="19"/>
        </w:rPr>
        <w:t>»</w:t>
      </w:r>
      <w:r w:rsidR="008A3FB9" w:rsidRPr="00F31C34">
        <w:rPr>
          <w:rFonts w:ascii="Arial" w:hAnsi="Arial" w:cs="Arial"/>
          <w:sz w:val="19"/>
          <w:szCs w:val="19"/>
        </w:rPr>
        <w:t>.</w:t>
      </w:r>
    </w:p>
    <w:p w14:paraId="39091E2F" w14:textId="77777777" w:rsidR="008A3FB9" w:rsidRPr="00F31C34" w:rsidRDefault="008A3FB9" w:rsidP="003B0FB6">
      <w:pPr>
        <w:pStyle w:val="Textonotapie"/>
        <w:spacing w:after="0" w:line="240" w:lineRule="auto"/>
        <w:ind w:firstLine="709"/>
        <w:rPr>
          <w:rFonts w:ascii="Arial" w:hAnsi="Arial" w:cs="Arial"/>
          <w:sz w:val="19"/>
          <w:szCs w:val="19"/>
          <w:lang w:val="es-CO"/>
        </w:rPr>
      </w:pPr>
    </w:p>
  </w:footnote>
  <w:footnote w:id="7">
    <w:p w14:paraId="4C50B081" w14:textId="2A7966C0" w:rsidR="008A3FB9" w:rsidRPr="00F31C34" w:rsidRDefault="008A3FB9" w:rsidP="003B0FB6">
      <w:pPr>
        <w:spacing w:after="0" w:line="240" w:lineRule="auto"/>
        <w:ind w:firstLine="709"/>
        <w:rPr>
          <w:rFonts w:ascii="Arial" w:hAnsi="Arial" w:cs="Arial"/>
          <w:sz w:val="19"/>
          <w:szCs w:val="19"/>
        </w:rPr>
      </w:pPr>
      <w:r w:rsidRPr="00F31C34">
        <w:rPr>
          <w:rStyle w:val="Refdenotaalpie"/>
          <w:rFonts w:ascii="Arial" w:hAnsi="Arial" w:cs="Arial"/>
          <w:sz w:val="19"/>
          <w:szCs w:val="19"/>
        </w:rPr>
        <w:footnoteRef/>
      </w:r>
      <w:r w:rsidRPr="00F31C34">
        <w:rPr>
          <w:rFonts w:ascii="Arial" w:hAnsi="Arial" w:cs="Arial"/>
          <w:sz w:val="19"/>
          <w:szCs w:val="19"/>
        </w:rPr>
        <w:t xml:space="preserve"> No existe pluralidad de oferentes cuando sólo hay una persona que pueda proveer el bien o servicio, bien sea por ser el titular de los derechos de propiedad industrial o de los derechos de autor, bien sea por ser el proveedor exclusivo en el territorio nacional, de conformidad con el artículo 2.2.1.2.1.4.8 del Decreto 1082 de 2015.</w:t>
      </w:r>
    </w:p>
    <w:p w14:paraId="0BC941C3" w14:textId="77777777" w:rsidR="008A3FB9" w:rsidRPr="00F31C34" w:rsidRDefault="008A3FB9" w:rsidP="003B0FB6">
      <w:pPr>
        <w:spacing w:after="0" w:line="240" w:lineRule="auto"/>
        <w:ind w:firstLine="709"/>
        <w:rPr>
          <w:rFonts w:ascii="Arial" w:hAnsi="Arial" w:cs="Arial"/>
          <w:sz w:val="19"/>
          <w:szCs w:val="19"/>
          <w:lang w:val="es-CO"/>
        </w:rPr>
      </w:pPr>
    </w:p>
  </w:footnote>
  <w:footnote w:id="8">
    <w:p w14:paraId="0B49E1CE" w14:textId="0E679DA2" w:rsidR="008A3FB9" w:rsidRPr="00F31C34" w:rsidRDefault="008A3FB9" w:rsidP="003B0FB6">
      <w:pPr>
        <w:spacing w:after="0" w:line="240" w:lineRule="auto"/>
        <w:ind w:firstLine="709"/>
        <w:rPr>
          <w:rFonts w:ascii="Arial" w:hAnsi="Arial" w:cs="Arial"/>
          <w:sz w:val="19"/>
          <w:szCs w:val="19"/>
        </w:rPr>
      </w:pPr>
      <w:r w:rsidRPr="00F31C34">
        <w:rPr>
          <w:rStyle w:val="Refdenotaalpie"/>
          <w:rFonts w:ascii="Arial" w:hAnsi="Arial" w:cs="Arial"/>
          <w:sz w:val="19"/>
          <w:szCs w:val="19"/>
        </w:rPr>
        <w:footnoteRef/>
      </w:r>
      <w:r w:rsidRPr="00F31C34">
        <w:rPr>
          <w:rFonts w:ascii="Arial" w:hAnsi="Arial" w:cs="Arial"/>
          <w:sz w:val="19"/>
          <w:szCs w:val="19"/>
        </w:rPr>
        <w:t xml:space="preserve"> Los contratos de prestación de servicios profesionales y de apoyo a la gestión son aquellos de naturaleza intelectual que se derivan del cumplimiento de funciones de la Administración, como los relacionados con actividades operativas, logísticas o asistenciales, de conformidad con el artículo 2.2.1.2.1.4.9 del Decreto 1082 de</w:t>
      </w:r>
      <w:r w:rsidRPr="00F31C34">
        <w:rPr>
          <w:rFonts w:ascii="Arial" w:hAnsi="Arial" w:cs="Arial"/>
          <w:spacing w:val="-5"/>
          <w:sz w:val="19"/>
          <w:szCs w:val="19"/>
        </w:rPr>
        <w:t xml:space="preserve"> </w:t>
      </w:r>
      <w:r w:rsidRPr="00F31C34">
        <w:rPr>
          <w:rFonts w:ascii="Arial" w:hAnsi="Arial" w:cs="Arial"/>
          <w:sz w:val="19"/>
          <w:szCs w:val="19"/>
        </w:rPr>
        <w:t>2015.</w:t>
      </w:r>
    </w:p>
    <w:p w14:paraId="2F7DFB31" w14:textId="77777777" w:rsidR="00B37F90" w:rsidRPr="00F31C34" w:rsidRDefault="00B37F90" w:rsidP="003B0FB6">
      <w:pPr>
        <w:spacing w:after="0" w:line="240" w:lineRule="auto"/>
        <w:ind w:firstLine="709"/>
        <w:rPr>
          <w:rFonts w:ascii="Arial" w:hAnsi="Arial" w:cs="Arial"/>
          <w:sz w:val="19"/>
          <w:szCs w:val="19"/>
          <w:lang w:val="es-CO"/>
        </w:rPr>
      </w:pPr>
    </w:p>
  </w:footnote>
  <w:footnote w:id="9">
    <w:p w14:paraId="6B617113" w14:textId="22D4F985" w:rsidR="008A3FB9" w:rsidRPr="00F31C34" w:rsidRDefault="008A3FB9" w:rsidP="003B0FB6">
      <w:pPr>
        <w:pStyle w:val="Textonotapie"/>
        <w:spacing w:after="0" w:line="240" w:lineRule="auto"/>
        <w:ind w:firstLine="709"/>
        <w:rPr>
          <w:rFonts w:ascii="Arial" w:hAnsi="Arial" w:cs="Arial"/>
          <w:color w:val="000000" w:themeColor="text1"/>
          <w:sz w:val="19"/>
          <w:szCs w:val="19"/>
        </w:rPr>
      </w:pPr>
      <w:r w:rsidRPr="00F31C34">
        <w:rPr>
          <w:rStyle w:val="Refdenotaalpie"/>
          <w:rFonts w:ascii="Arial" w:hAnsi="Arial" w:cs="Arial"/>
          <w:color w:val="000000" w:themeColor="text1"/>
          <w:sz w:val="19"/>
          <w:szCs w:val="19"/>
        </w:rPr>
        <w:footnoteRef/>
      </w:r>
      <w:r w:rsidRPr="00F31C34">
        <w:rPr>
          <w:rFonts w:ascii="Arial" w:hAnsi="Arial" w:cs="Arial"/>
          <w:color w:val="000000" w:themeColor="text1"/>
          <w:sz w:val="19"/>
          <w:szCs w:val="19"/>
        </w:rPr>
        <w:t xml:space="preserve"> Consejo de Estado. Sala de consulta y servicio civil. Sentencia del 20 de febrero de 2006. Radicado No. 1.727. Consejero Ponente: Enrique José Arboleda Perdomo.</w:t>
      </w:r>
    </w:p>
    <w:p w14:paraId="5F752A7F" w14:textId="77777777" w:rsidR="00643CDD" w:rsidRPr="00BF50D6" w:rsidRDefault="00643CDD" w:rsidP="003B0FB6">
      <w:pPr>
        <w:pStyle w:val="Textonotapie"/>
        <w:spacing w:after="0" w:line="240" w:lineRule="auto"/>
        <w:ind w:firstLine="709"/>
        <w:rPr>
          <w:rFonts w:ascii="Arial" w:hAnsi="Arial" w:cs="Arial"/>
          <w:color w:val="000000" w:themeColor="text1"/>
          <w:sz w:val="19"/>
          <w:szCs w:val="19"/>
        </w:rPr>
      </w:pPr>
    </w:p>
  </w:footnote>
  <w:footnote w:id="10">
    <w:p w14:paraId="68A45AFA" w14:textId="160E5D07" w:rsidR="004B02A3" w:rsidRPr="00F31C34" w:rsidRDefault="004B02A3" w:rsidP="00643CDD">
      <w:pPr>
        <w:pStyle w:val="Textonotapie"/>
        <w:spacing w:after="0" w:line="240" w:lineRule="auto"/>
        <w:ind w:firstLine="709"/>
        <w:rPr>
          <w:rFonts w:ascii="Arial" w:hAnsi="Arial" w:cs="Arial"/>
          <w:sz w:val="19"/>
          <w:szCs w:val="19"/>
        </w:rPr>
      </w:pPr>
      <w:r w:rsidRPr="00F31C34">
        <w:rPr>
          <w:rStyle w:val="Refdenotaalpie"/>
          <w:rFonts w:ascii="Arial" w:hAnsi="Arial" w:cs="Arial"/>
          <w:sz w:val="19"/>
          <w:szCs w:val="19"/>
        </w:rPr>
        <w:footnoteRef/>
      </w:r>
      <w:r w:rsidRPr="00F31C34">
        <w:rPr>
          <w:rFonts w:ascii="Arial" w:hAnsi="Arial" w:cs="Arial"/>
          <w:sz w:val="19"/>
          <w:szCs w:val="19"/>
        </w:rPr>
        <w:t xml:space="preserve"> </w:t>
      </w:r>
      <w:r w:rsidR="00EC17AD" w:rsidRPr="00F31C34">
        <w:rPr>
          <w:rFonts w:ascii="Arial" w:hAnsi="Arial" w:cs="Arial"/>
          <w:sz w:val="19"/>
          <w:szCs w:val="19"/>
        </w:rPr>
        <w:t xml:space="preserve">Consejo de Estado. </w:t>
      </w:r>
      <w:r w:rsidR="00643CDD" w:rsidRPr="00F31C34">
        <w:rPr>
          <w:rFonts w:ascii="Arial" w:hAnsi="Arial" w:cs="Arial"/>
          <w:sz w:val="19"/>
          <w:szCs w:val="19"/>
        </w:rPr>
        <w:t>Sala de Consulta y Servicio Civil. Concepto del 08 de mayo de 2018. Exp. 2.382. C.P. Álvaro Namén Vargas.</w:t>
      </w:r>
    </w:p>
    <w:p w14:paraId="4013851F" w14:textId="77777777" w:rsidR="00E037CB" w:rsidRPr="00F31C34" w:rsidRDefault="00E037CB" w:rsidP="00643CDD">
      <w:pPr>
        <w:pStyle w:val="Textonotapie"/>
        <w:spacing w:after="0" w:line="240" w:lineRule="auto"/>
        <w:ind w:firstLine="709"/>
        <w:rPr>
          <w:rFonts w:ascii="Arial" w:hAnsi="Arial" w:cs="Arial"/>
          <w:sz w:val="19"/>
          <w:szCs w:val="19"/>
          <w:lang w:val="es-ES_tradnl"/>
        </w:rPr>
      </w:pPr>
    </w:p>
  </w:footnote>
  <w:footnote w:id="11">
    <w:p w14:paraId="27860C24" w14:textId="2978FBAD" w:rsidR="000C6A1F" w:rsidRPr="00F31C34" w:rsidRDefault="000C6A1F" w:rsidP="000936C3">
      <w:pPr>
        <w:pStyle w:val="Textonotapie"/>
        <w:spacing w:line="240" w:lineRule="auto"/>
        <w:ind w:firstLine="709"/>
        <w:rPr>
          <w:rFonts w:ascii="Arial" w:hAnsi="Arial" w:cs="Arial"/>
          <w:sz w:val="19"/>
          <w:szCs w:val="19"/>
        </w:rPr>
      </w:pPr>
      <w:r w:rsidRPr="00F31C34">
        <w:rPr>
          <w:rStyle w:val="Refdenotaalpie"/>
          <w:rFonts w:ascii="Arial" w:hAnsi="Arial" w:cs="Arial"/>
          <w:sz w:val="19"/>
          <w:szCs w:val="19"/>
        </w:rPr>
        <w:footnoteRef/>
      </w:r>
      <w:r w:rsidR="00AA480A" w:rsidRPr="00F31C34">
        <w:rPr>
          <w:rFonts w:ascii="Arial" w:hAnsi="Arial" w:cs="Arial"/>
          <w:sz w:val="19"/>
          <w:szCs w:val="19"/>
        </w:rPr>
        <w:t xml:space="preserve"> Departamento</w:t>
      </w:r>
      <w:r w:rsidR="00CA3848" w:rsidRPr="00F31C34">
        <w:rPr>
          <w:rFonts w:ascii="Arial" w:hAnsi="Arial" w:cs="Arial"/>
          <w:sz w:val="19"/>
          <w:szCs w:val="19"/>
        </w:rPr>
        <w:t xml:space="preserve"> </w:t>
      </w:r>
      <w:r w:rsidR="00AA480A" w:rsidRPr="00F31C34">
        <w:rPr>
          <w:rFonts w:ascii="Arial" w:hAnsi="Arial" w:cs="Arial"/>
          <w:sz w:val="19"/>
          <w:szCs w:val="19"/>
        </w:rPr>
        <w:t>Administrativo de la Función Pública</w:t>
      </w:r>
      <w:r w:rsidR="00CA3848" w:rsidRPr="00F31C34">
        <w:rPr>
          <w:rFonts w:ascii="Arial" w:hAnsi="Arial" w:cs="Arial"/>
          <w:sz w:val="19"/>
          <w:szCs w:val="19"/>
        </w:rPr>
        <w:t>, c</w:t>
      </w:r>
      <w:r w:rsidRPr="00F31C34">
        <w:rPr>
          <w:rFonts w:ascii="Arial" w:eastAsia="Times New Roman" w:hAnsi="Arial" w:cs="Arial"/>
          <w:bCs/>
          <w:color w:val="000000"/>
          <w:sz w:val="19"/>
          <w:szCs w:val="19"/>
          <w:lang w:eastAsia="es-CO"/>
        </w:rPr>
        <w:t>oncepto No 26901 del 23 de octubre de 2017</w:t>
      </w:r>
      <w:r w:rsidR="00CA3848" w:rsidRPr="00F31C34">
        <w:rPr>
          <w:rFonts w:ascii="Arial" w:eastAsia="Times New Roman" w:hAnsi="Arial" w:cs="Arial"/>
          <w:bCs/>
          <w:color w:val="000000"/>
          <w:sz w:val="19"/>
          <w:szCs w:val="19"/>
          <w:lang w:eastAsia="es-CO"/>
        </w:rPr>
        <w:t>.</w:t>
      </w:r>
    </w:p>
  </w:footnote>
  <w:footnote w:id="12">
    <w:p w14:paraId="163097E5" w14:textId="7F8C4A8F" w:rsidR="00CC4A91" w:rsidRPr="00F31C34" w:rsidRDefault="00CC4A91" w:rsidP="000936C3">
      <w:pPr>
        <w:shd w:val="clear" w:color="auto" w:fill="FFFFFF"/>
        <w:spacing w:after="0" w:line="240" w:lineRule="auto"/>
        <w:ind w:firstLine="709"/>
        <w:rPr>
          <w:rFonts w:ascii="Arial" w:eastAsia="Times New Roman" w:hAnsi="Arial" w:cs="Arial"/>
          <w:color w:val="000000" w:themeColor="text1"/>
          <w:sz w:val="19"/>
          <w:szCs w:val="19"/>
          <w:lang w:eastAsia="es-ES_tradnl"/>
        </w:rPr>
      </w:pPr>
      <w:r w:rsidRPr="00F31C34">
        <w:rPr>
          <w:rStyle w:val="Refdenotaalpie"/>
          <w:rFonts w:ascii="Arial" w:hAnsi="Arial" w:cs="Arial"/>
          <w:color w:val="000000" w:themeColor="text1"/>
          <w:sz w:val="19"/>
          <w:szCs w:val="19"/>
        </w:rPr>
        <w:footnoteRef/>
      </w:r>
      <w:r w:rsidRPr="00F31C34">
        <w:rPr>
          <w:rFonts w:ascii="Arial" w:hAnsi="Arial" w:cs="Arial"/>
          <w:color w:val="000000" w:themeColor="text1"/>
          <w:sz w:val="19"/>
          <w:szCs w:val="19"/>
        </w:rPr>
        <w:t xml:space="preserve"> Así quedó consignado en el numeral 15.3 de la «Circular Externa </w:t>
      </w:r>
      <w:r w:rsidR="000D44EF" w:rsidRPr="00F31C34">
        <w:rPr>
          <w:rFonts w:ascii="Arial" w:hAnsi="Arial" w:cs="Arial"/>
          <w:color w:val="000000" w:themeColor="text1"/>
          <w:sz w:val="19"/>
          <w:szCs w:val="19"/>
        </w:rPr>
        <w:t>Única de</w:t>
      </w:r>
      <w:r w:rsidRPr="00F31C34">
        <w:rPr>
          <w:rFonts w:ascii="Arial" w:hAnsi="Arial" w:cs="Arial"/>
          <w:color w:val="000000" w:themeColor="text1"/>
          <w:sz w:val="19"/>
          <w:szCs w:val="19"/>
        </w:rPr>
        <w:t xml:space="preserve"> Colombia Compra </w:t>
      </w:r>
      <w:r w:rsidR="000D44EF" w:rsidRPr="00F31C34">
        <w:rPr>
          <w:rFonts w:ascii="Arial" w:hAnsi="Arial" w:cs="Arial"/>
          <w:color w:val="000000" w:themeColor="text1"/>
          <w:sz w:val="19"/>
          <w:szCs w:val="19"/>
        </w:rPr>
        <w:t>Eficiente</w:t>
      </w:r>
      <w:r w:rsidRPr="00F31C34">
        <w:rPr>
          <w:rFonts w:ascii="Arial" w:hAnsi="Arial" w:cs="Arial"/>
          <w:color w:val="000000" w:themeColor="text1"/>
          <w:sz w:val="19"/>
          <w:szCs w:val="19"/>
        </w:rPr>
        <w:t xml:space="preserve">», en armonía con el pronunciamiento del Honorable </w:t>
      </w:r>
      <w:r w:rsidRPr="00F31C34">
        <w:rPr>
          <w:rFonts w:ascii="Arial" w:eastAsia="Times New Roman" w:hAnsi="Arial" w:cs="Arial"/>
          <w:color w:val="000000" w:themeColor="text1"/>
          <w:sz w:val="19"/>
          <w:szCs w:val="19"/>
          <w:lang w:eastAsia="es-ES_tradnl"/>
        </w:rPr>
        <w:t xml:space="preserve">Sala de Consulta y Servicio Civil 15 de noviembre de 2007. Expediente No. 1001-03- 06-000-2007-00092-00. </w:t>
      </w:r>
      <w:r w:rsidR="000D44EF" w:rsidRPr="00F31C34">
        <w:rPr>
          <w:rFonts w:ascii="Arial" w:eastAsia="Times New Roman" w:hAnsi="Arial" w:cs="Arial"/>
          <w:color w:val="000000" w:themeColor="text1"/>
          <w:sz w:val="19"/>
          <w:szCs w:val="19"/>
          <w:lang w:eastAsia="es-ES_tradnl"/>
        </w:rPr>
        <w:t>Número</w:t>
      </w:r>
      <w:r w:rsidRPr="00F31C34">
        <w:rPr>
          <w:rFonts w:ascii="Arial" w:eastAsia="Times New Roman" w:hAnsi="Arial" w:cs="Arial"/>
          <w:color w:val="000000" w:themeColor="text1"/>
          <w:sz w:val="19"/>
          <w:szCs w:val="19"/>
          <w:lang w:eastAsia="es-ES_tradnl"/>
        </w:rPr>
        <w:t xml:space="preserve"> 1863 de 2007. CP: Luis Fernando </w:t>
      </w:r>
      <w:r w:rsidR="000D44EF" w:rsidRPr="00F31C34">
        <w:rPr>
          <w:rFonts w:ascii="Arial" w:eastAsia="Times New Roman" w:hAnsi="Arial" w:cs="Arial"/>
          <w:color w:val="000000" w:themeColor="text1"/>
          <w:sz w:val="19"/>
          <w:szCs w:val="19"/>
          <w:lang w:eastAsia="es-ES_tradnl"/>
        </w:rPr>
        <w:t>Álvarez</w:t>
      </w:r>
      <w:r w:rsidRPr="00F31C34">
        <w:rPr>
          <w:rFonts w:ascii="Arial" w:eastAsia="Times New Roman" w:hAnsi="Arial" w:cs="Arial"/>
          <w:color w:val="000000" w:themeColor="text1"/>
          <w:sz w:val="19"/>
          <w:szCs w:val="19"/>
          <w:lang w:eastAsia="es-ES_tradnl"/>
        </w:rPr>
        <w:t xml:space="preserve"> Jaramillo</w:t>
      </w:r>
      <w:r w:rsidRPr="00F31C34">
        <w:rPr>
          <w:rFonts w:ascii="Arial" w:eastAsia="Times New Roman" w:hAnsi="Arial" w:cs="Arial"/>
          <w:color w:val="000000" w:themeColor="text1"/>
          <w:sz w:val="19"/>
          <w:szCs w:val="19"/>
          <w:lang w:val="es-ES_tradnl" w:eastAsia="es-ES_tradnl"/>
        </w:rPr>
        <w:t>.</w:t>
      </w:r>
      <w:r w:rsidRPr="00F31C34">
        <w:rPr>
          <w:rFonts w:ascii="Arial" w:eastAsia="Times New Roman" w:hAnsi="Arial" w:cs="Arial"/>
          <w:color w:val="000000" w:themeColor="text1"/>
          <w:sz w:val="19"/>
          <w:szCs w:val="19"/>
          <w:lang w:eastAsia="es-ES_tradnl"/>
        </w:rPr>
        <w:t xml:space="preserve"> </w:t>
      </w:r>
    </w:p>
    <w:p w14:paraId="613FEDE7" w14:textId="77777777" w:rsidR="00CC4A91" w:rsidRPr="00F31C34" w:rsidRDefault="00CC4A91" w:rsidP="00CC4A91">
      <w:pPr>
        <w:shd w:val="clear" w:color="auto" w:fill="FFFFFF"/>
        <w:spacing w:after="0" w:line="240" w:lineRule="auto"/>
        <w:ind w:firstLine="709"/>
        <w:rPr>
          <w:rFonts w:ascii="Arial" w:hAnsi="Arial" w:cs="Arial"/>
          <w:color w:val="000000" w:themeColor="text1"/>
          <w:sz w:val="19"/>
          <w:szCs w:val="19"/>
        </w:rPr>
      </w:pPr>
    </w:p>
  </w:footnote>
  <w:footnote w:id="13">
    <w:p w14:paraId="6C969C38" w14:textId="330A2318" w:rsidR="00CC4A91" w:rsidRPr="00F31C34" w:rsidRDefault="00CC4A91" w:rsidP="00CC4A91">
      <w:pPr>
        <w:pStyle w:val="Textonotapie"/>
        <w:spacing w:after="0" w:line="240" w:lineRule="auto"/>
        <w:ind w:firstLine="709"/>
        <w:rPr>
          <w:rFonts w:ascii="Arial" w:hAnsi="Arial" w:cs="Arial"/>
          <w:color w:val="000000" w:themeColor="text1"/>
          <w:sz w:val="19"/>
          <w:szCs w:val="19"/>
        </w:rPr>
      </w:pPr>
      <w:r w:rsidRPr="00F31C34">
        <w:rPr>
          <w:rStyle w:val="Refdenotaalpie"/>
          <w:rFonts w:ascii="Arial" w:hAnsi="Arial" w:cs="Arial"/>
          <w:sz w:val="19"/>
          <w:szCs w:val="19"/>
        </w:rPr>
        <w:footnoteRef/>
      </w:r>
      <w:r w:rsidRPr="00F31C34">
        <w:rPr>
          <w:rFonts w:ascii="Arial" w:hAnsi="Arial" w:cs="Arial"/>
          <w:sz w:val="19"/>
          <w:szCs w:val="19"/>
        </w:rPr>
        <w:t xml:space="preserve"> Numeral 15.5,</w:t>
      </w:r>
      <w:r w:rsidR="00CD6FAF">
        <w:rPr>
          <w:rFonts w:ascii="Arial" w:hAnsi="Arial" w:cs="Arial"/>
          <w:sz w:val="19"/>
          <w:szCs w:val="19"/>
        </w:rPr>
        <w:t xml:space="preserve"> </w:t>
      </w:r>
      <w:r w:rsidRPr="00F31C34">
        <w:rPr>
          <w:rFonts w:ascii="Arial" w:hAnsi="Arial" w:cs="Arial"/>
          <w:sz w:val="19"/>
          <w:szCs w:val="19"/>
        </w:rPr>
        <w:t xml:space="preserve">  </w:t>
      </w:r>
      <w:r w:rsidRPr="00F31C34">
        <w:rPr>
          <w:rFonts w:ascii="Arial" w:hAnsi="Arial" w:cs="Arial"/>
          <w:color w:val="000000" w:themeColor="text1"/>
          <w:sz w:val="19"/>
          <w:szCs w:val="19"/>
        </w:rPr>
        <w:t xml:space="preserve">de la «Circular Externa </w:t>
      </w:r>
      <w:r w:rsidR="00CD6FAF" w:rsidRPr="00F31C34">
        <w:rPr>
          <w:rFonts w:ascii="Arial" w:hAnsi="Arial" w:cs="Arial"/>
          <w:color w:val="000000" w:themeColor="text1"/>
          <w:sz w:val="19"/>
          <w:szCs w:val="19"/>
        </w:rPr>
        <w:t>Única de</w:t>
      </w:r>
      <w:r w:rsidRPr="00F31C34">
        <w:rPr>
          <w:rFonts w:ascii="Arial" w:hAnsi="Arial" w:cs="Arial"/>
          <w:color w:val="000000" w:themeColor="text1"/>
          <w:sz w:val="19"/>
          <w:szCs w:val="19"/>
        </w:rPr>
        <w:t xml:space="preserve"> Colombia Compra </w:t>
      </w:r>
      <w:r w:rsidR="000D44EF" w:rsidRPr="00F31C34">
        <w:rPr>
          <w:rFonts w:ascii="Arial" w:hAnsi="Arial" w:cs="Arial"/>
          <w:color w:val="000000" w:themeColor="text1"/>
          <w:sz w:val="19"/>
          <w:szCs w:val="19"/>
        </w:rPr>
        <w:t>Eficiente</w:t>
      </w:r>
      <w:r w:rsidRPr="00F31C34">
        <w:rPr>
          <w:rFonts w:ascii="Arial" w:hAnsi="Arial" w:cs="Arial"/>
          <w:color w:val="000000" w:themeColor="text1"/>
          <w:sz w:val="19"/>
          <w:szCs w:val="19"/>
        </w:rPr>
        <w:t>».</w:t>
      </w:r>
    </w:p>
    <w:p w14:paraId="68F4005C" w14:textId="77777777" w:rsidR="00CC4A91" w:rsidRPr="00BF50D6" w:rsidRDefault="00CC4A91" w:rsidP="00CC4A91">
      <w:pPr>
        <w:pStyle w:val="Textonotapie"/>
        <w:spacing w:after="0" w:line="240" w:lineRule="auto"/>
        <w:ind w:firstLine="709"/>
        <w:rPr>
          <w:rFonts w:ascii="Arial" w:hAnsi="Arial" w:cs="Arial"/>
          <w:sz w:val="19"/>
          <w:szCs w:val="19"/>
          <w:lang w:val="es-ES_tradnl"/>
        </w:rPr>
      </w:pPr>
    </w:p>
  </w:footnote>
  <w:footnote w:id="14">
    <w:p w14:paraId="7D6E6C97" w14:textId="0A1F4892" w:rsidR="00D10BB6" w:rsidRPr="00BF50D6" w:rsidRDefault="006A31A9" w:rsidP="00D10BB6">
      <w:pPr>
        <w:spacing w:after="0" w:line="240" w:lineRule="auto"/>
        <w:ind w:firstLine="709"/>
        <w:rPr>
          <w:rFonts w:ascii="Arial" w:eastAsia="Times New Roman" w:hAnsi="Arial" w:cs="Arial"/>
          <w:sz w:val="19"/>
          <w:szCs w:val="19"/>
          <w:lang w:val="es-ES_tradnl" w:eastAsia="es-ES_tradnl"/>
        </w:rPr>
      </w:pPr>
      <w:r w:rsidRPr="00BF50D6">
        <w:rPr>
          <w:rStyle w:val="Refdenotaalpie"/>
          <w:rFonts w:ascii="Arial" w:hAnsi="Arial" w:cs="Arial"/>
          <w:sz w:val="19"/>
          <w:szCs w:val="19"/>
        </w:rPr>
        <w:footnoteRef/>
      </w:r>
      <w:r w:rsidRPr="00BF50D6">
        <w:rPr>
          <w:rFonts w:ascii="Arial" w:hAnsi="Arial" w:cs="Arial"/>
          <w:sz w:val="19"/>
          <w:szCs w:val="19"/>
        </w:rPr>
        <w:t xml:space="preserve"> </w:t>
      </w:r>
      <w:r w:rsidRPr="00F31C34">
        <w:rPr>
          <w:rFonts w:ascii="Arial" w:hAnsi="Arial" w:cs="Arial"/>
          <w:color w:val="000000" w:themeColor="text1"/>
          <w:sz w:val="19"/>
          <w:szCs w:val="19"/>
          <w:lang w:val="es-ES_tradnl" w:eastAsia="es-ES_tradnl"/>
        </w:rPr>
        <w:t>Consejo de Estado. Sala de Consulta y Servicio Civil. Concepto del 27 de abril de 2006. Radicación número: 11001-03-06-000-2006-00011-00(1712)</w:t>
      </w:r>
      <w:r w:rsidR="00CD6FAF">
        <w:rPr>
          <w:rFonts w:ascii="Arial" w:hAnsi="Arial" w:cs="Arial"/>
          <w:color w:val="000000" w:themeColor="text1"/>
          <w:sz w:val="19"/>
          <w:szCs w:val="19"/>
          <w:lang w:val="es-ES_tradnl" w:eastAsia="es-ES_tradnl"/>
        </w:rPr>
        <w:t xml:space="preserve"> </w:t>
      </w:r>
      <w:r w:rsidRPr="00F31C34">
        <w:rPr>
          <w:rFonts w:ascii="Arial" w:hAnsi="Arial" w:cs="Arial"/>
          <w:color w:val="000000" w:themeColor="text1"/>
          <w:sz w:val="19"/>
          <w:szCs w:val="19"/>
          <w:lang w:val="es-ES_tradnl" w:eastAsia="es-ES_tradnl"/>
        </w:rPr>
        <w:t>A</w:t>
      </w:r>
      <w:r w:rsidR="00D10BB6" w:rsidRPr="00F31C34">
        <w:rPr>
          <w:rFonts w:ascii="Arial" w:hAnsi="Arial" w:cs="Arial"/>
          <w:color w:val="000000" w:themeColor="text1"/>
          <w:sz w:val="19"/>
          <w:szCs w:val="19"/>
          <w:lang w:val="es-ES_tradnl" w:eastAsia="es-ES_tradnl"/>
        </w:rPr>
        <w:t xml:space="preserve">, reiterado por la misma corporación en concepto del 20 de febrero de 2018. Radicación número: </w:t>
      </w:r>
      <w:r w:rsidR="00D10BB6" w:rsidRPr="00F31C34">
        <w:rPr>
          <w:rFonts w:ascii="Arial" w:eastAsia="Times New Roman" w:hAnsi="Arial" w:cs="Arial"/>
          <w:color w:val="333333"/>
          <w:sz w:val="19"/>
          <w:szCs w:val="19"/>
          <w:lang w:eastAsia="es-ES_tradnl"/>
        </w:rPr>
        <w:t>11001-03-06-000-2017-00205-00(2366)</w:t>
      </w:r>
      <w:r w:rsidR="00D10BB6" w:rsidRPr="00F31C34">
        <w:rPr>
          <w:rFonts w:ascii="Arial" w:eastAsia="Times New Roman" w:hAnsi="Arial" w:cs="Arial"/>
          <w:color w:val="333333"/>
          <w:sz w:val="19"/>
          <w:szCs w:val="19"/>
          <w:lang w:val="es-ES_tradnl" w:eastAsia="es-ES_tradnl"/>
        </w:rPr>
        <w:t>.</w:t>
      </w:r>
    </w:p>
    <w:p w14:paraId="55A261C8" w14:textId="77777777" w:rsidR="005B08DE" w:rsidRPr="00F31C34" w:rsidRDefault="005B08DE" w:rsidP="002826B4">
      <w:pPr>
        <w:pStyle w:val="Textonotapie"/>
        <w:spacing w:after="0" w:line="240" w:lineRule="auto"/>
        <w:rPr>
          <w:rFonts w:ascii="Arial" w:hAnsi="Arial" w:cs="Arial"/>
          <w:sz w:val="19"/>
          <w:szCs w:val="19"/>
          <w:lang w:val="es-ES_tradnl"/>
        </w:rPr>
      </w:pPr>
    </w:p>
  </w:footnote>
  <w:footnote w:id="15">
    <w:p w14:paraId="7DA621AD" w14:textId="0BDA0FE0" w:rsidR="00F31C34" w:rsidRPr="00BF50D6" w:rsidRDefault="00F31C34" w:rsidP="00BF50D6">
      <w:pPr>
        <w:pStyle w:val="Textonotapie"/>
        <w:ind w:firstLine="708"/>
        <w:rPr>
          <w:rFonts w:ascii="Arial" w:hAnsi="Arial" w:cs="Arial"/>
          <w:sz w:val="19"/>
          <w:szCs w:val="19"/>
          <w:lang w:val="es-CO"/>
        </w:rPr>
      </w:pPr>
      <w:r w:rsidRPr="00BF50D6">
        <w:rPr>
          <w:rStyle w:val="Refdenotaalpie"/>
          <w:rFonts w:ascii="Arial" w:hAnsi="Arial" w:cs="Arial"/>
          <w:sz w:val="19"/>
          <w:szCs w:val="19"/>
        </w:rPr>
        <w:footnoteRef/>
      </w:r>
      <w:r w:rsidRPr="00BF50D6">
        <w:rPr>
          <w:rFonts w:ascii="Arial" w:hAnsi="Arial" w:cs="Arial"/>
          <w:sz w:val="19"/>
          <w:szCs w:val="19"/>
        </w:rPr>
        <w:t xml:space="preserve"> </w:t>
      </w:r>
      <w:r>
        <w:rPr>
          <w:rFonts w:ascii="Arial" w:hAnsi="Arial" w:cs="Arial"/>
          <w:sz w:val="19"/>
          <w:szCs w:val="19"/>
        </w:rPr>
        <w:t xml:space="preserve">La Sala de Consulta y Servicio Civil del Consejo de Estado expresó lo siguiente, respecto al tipo de elecciones frente a las que procede la prohibición del parágrafo del artículo 38 de la Ley 996 de 2005: </w:t>
      </w:r>
      <w:r w:rsidRPr="00BF50D6">
        <w:rPr>
          <w:rFonts w:ascii="Arial" w:hAnsi="Arial" w:cs="Arial"/>
          <w:sz w:val="19"/>
          <w:szCs w:val="19"/>
        </w:rPr>
        <w:t xml:space="preserve">«La interpretación sistemática de las disposiciones consagradas en los artículos 32, 33 y el parágrafo del artículo 38 de la ley 996 de 2.005 lleva a concluir que dichas normas contienen restricciones y prohibiciones para periodos preelectorales diferentes; las dos primeras, de manera específica para los cuatro meses anteriores a la elección presidencial; </w:t>
      </w:r>
      <w:r w:rsidRPr="00BF50D6">
        <w:rPr>
          <w:rFonts w:ascii="Arial" w:hAnsi="Arial" w:cs="Arial"/>
          <w:i/>
          <w:iCs/>
          <w:sz w:val="19"/>
          <w:szCs w:val="19"/>
        </w:rPr>
        <w:t xml:space="preserve">el último, de manera más genérica para los cuatro meses anteriores a las elecciones para cualquier cargo de elección popular a que se refiere la ley –incluido el de Presidente de la República-; de manera que dichas restricciones no se excluyen sino que se integran parcialmente, lo que permite concluir que en periodo preelectoral para elección de Presidente de la República, a todos los entes del Estado, incluidos los territoriales, se aplican las restricciones de los artículos 32 y 33 con sus excepciones, así como las del parágrafo del artículo 38. </w:t>
      </w:r>
      <w:r w:rsidRPr="00BF50D6">
        <w:rPr>
          <w:rFonts w:ascii="Arial" w:hAnsi="Arial" w:cs="Arial"/>
          <w:bCs/>
          <w:i/>
          <w:iCs/>
          <w:sz w:val="19"/>
          <w:szCs w:val="19"/>
        </w:rPr>
        <w:t xml:space="preserve">En cambio, para elecciones en general, excluyendo las correspondientes a </w:t>
      </w:r>
      <w:r w:rsidR="000D44EF" w:rsidRPr="00BF50D6">
        <w:rPr>
          <w:rFonts w:ascii="Arial" w:hAnsi="Arial" w:cs="Arial"/>
          <w:bCs/>
          <w:i/>
          <w:iCs/>
          <w:sz w:val="19"/>
          <w:szCs w:val="19"/>
        </w:rPr>
        <w:t>presidente</w:t>
      </w:r>
      <w:r w:rsidRPr="00BF50D6">
        <w:rPr>
          <w:rFonts w:ascii="Arial" w:hAnsi="Arial" w:cs="Arial"/>
          <w:bCs/>
          <w:i/>
          <w:iCs/>
          <w:sz w:val="19"/>
          <w:szCs w:val="19"/>
        </w:rPr>
        <w:t xml:space="preserve"> de la República, a las autoridades territoriales allí mencionadas sólo se aplican las restricciones contenidas en el parágrafo del artículo 38</w:t>
      </w:r>
      <w:r w:rsidRPr="00BF50D6">
        <w:rPr>
          <w:rFonts w:ascii="Arial" w:hAnsi="Arial" w:cs="Arial"/>
          <w:bCs/>
          <w:sz w:val="19"/>
          <w:szCs w:val="19"/>
        </w:rPr>
        <w:t>»</w:t>
      </w:r>
      <w:r w:rsidR="00617C36">
        <w:rPr>
          <w:rFonts w:ascii="Arial" w:hAnsi="Arial" w:cs="Arial"/>
          <w:bCs/>
          <w:sz w:val="19"/>
          <w:szCs w:val="19"/>
        </w:rPr>
        <w:t xml:space="preserve">. </w:t>
      </w:r>
      <w:r>
        <w:rPr>
          <w:rFonts w:ascii="Arial" w:hAnsi="Arial" w:cs="Arial"/>
          <w:bCs/>
          <w:sz w:val="19"/>
          <w:szCs w:val="19"/>
        </w:rPr>
        <w:t xml:space="preserve">(Cursiva fuera de </w:t>
      </w:r>
      <w:r w:rsidR="00617C36">
        <w:rPr>
          <w:rFonts w:ascii="Arial" w:hAnsi="Arial" w:cs="Arial"/>
          <w:bCs/>
          <w:sz w:val="19"/>
          <w:szCs w:val="19"/>
        </w:rPr>
        <w:t>original</w:t>
      </w:r>
      <w:r>
        <w:rPr>
          <w:rFonts w:ascii="Arial" w:hAnsi="Arial" w:cs="Arial"/>
          <w:bCs/>
          <w:sz w:val="19"/>
          <w:szCs w:val="19"/>
        </w:rPr>
        <w:t>)</w:t>
      </w:r>
      <w:r w:rsidRPr="00BF50D6">
        <w:rPr>
          <w:rFonts w:ascii="Arial" w:hAnsi="Arial" w:cs="Arial"/>
          <w:bCs/>
          <w:sz w:val="19"/>
          <w:szCs w:val="19"/>
        </w:rPr>
        <w:t xml:space="preserve"> (</w:t>
      </w:r>
      <w:r w:rsidRPr="00F31C34">
        <w:rPr>
          <w:rFonts w:ascii="Arial" w:hAnsi="Arial" w:cs="Arial"/>
          <w:sz w:val="19"/>
          <w:szCs w:val="19"/>
        </w:rPr>
        <w:t>Consejo de Estado. Sala de Consulta y Servicio Civil. Concepto del 17 de febrero de 2015. Exp. 2.269 C.P. William Zambrano Cetina).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323BDB" w14:textId="1CCC219A" w:rsidR="008A3FB9" w:rsidRDefault="008A3FB9">
    <w:pPr>
      <w:pStyle w:val="Encabezado"/>
    </w:pPr>
    <w:r>
      <w:rPr>
        <w:noProof/>
        <w:lang w:val="es-CO" w:eastAsia="es-CO"/>
      </w:rPr>
      <w:drawing>
        <wp:anchor distT="0" distB="0" distL="114300" distR="114300" simplePos="0" relativeHeight="251673600" behindDoc="1" locked="0" layoutInCell="1" allowOverlap="1" wp14:anchorId="1A706351" wp14:editId="7CA6CDD4">
          <wp:simplePos x="0" y="0"/>
          <wp:positionH relativeFrom="column">
            <wp:posOffset>4458335</wp:posOffset>
          </wp:positionH>
          <wp:positionV relativeFrom="paragraph">
            <wp:posOffset>171450</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1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E31D607" w14:textId="77777777" w:rsidR="008A3FB9" w:rsidRDefault="008A3FB9" w:rsidP="00FE0395">
    <w:pPr>
      <w:pStyle w:val="Encabezado"/>
      <w:spacing w:after="0"/>
    </w:pPr>
  </w:p>
  <w:p w14:paraId="6520770B" w14:textId="18EB07B5" w:rsidR="008A3FB9" w:rsidRDefault="008A3FB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6310"/>
    <w:multiLevelType w:val="multilevel"/>
    <w:tmpl w:val="923CB4E6"/>
    <w:lvl w:ilvl="0">
      <w:start w:val="1"/>
      <w:numFmt w:val="decimal"/>
      <w:lvlText w:val="%1."/>
      <w:lvlJc w:val="left"/>
      <w:pPr>
        <w:ind w:left="6601" w:hanging="360"/>
      </w:pPr>
      <w:rPr>
        <w:b/>
        <w:color w:val="auto"/>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08CE7502"/>
    <w:multiLevelType w:val="hybridMultilevel"/>
    <w:tmpl w:val="8A348CD6"/>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25613221"/>
    <w:multiLevelType w:val="hybridMultilevel"/>
    <w:tmpl w:val="74E8714E"/>
    <w:lvl w:ilvl="0" w:tplc="67744F1C">
      <w:start w:val="1"/>
      <w:numFmt w:val="decimal"/>
      <w:lvlText w:val="%1)"/>
      <w:lvlJc w:val="left"/>
      <w:pPr>
        <w:ind w:left="644" w:hanging="360"/>
      </w:pPr>
      <w:rPr>
        <w:rFonts w:hint="default"/>
      </w:rPr>
    </w:lvl>
    <w:lvl w:ilvl="1" w:tplc="240A0019" w:tentative="1">
      <w:start w:val="1"/>
      <w:numFmt w:val="lowerLetter"/>
      <w:lvlText w:val="%2."/>
      <w:lvlJc w:val="left"/>
      <w:pPr>
        <w:ind w:left="1364" w:hanging="360"/>
      </w:pPr>
    </w:lvl>
    <w:lvl w:ilvl="2" w:tplc="240A001B" w:tentative="1">
      <w:start w:val="1"/>
      <w:numFmt w:val="lowerRoman"/>
      <w:lvlText w:val="%3."/>
      <w:lvlJc w:val="right"/>
      <w:pPr>
        <w:ind w:left="2084" w:hanging="180"/>
      </w:pPr>
    </w:lvl>
    <w:lvl w:ilvl="3" w:tplc="240A000F" w:tentative="1">
      <w:start w:val="1"/>
      <w:numFmt w:val="decimal"/>
      <w:lvlText w:val="%4."/>
      <w:lvlJc w:val="left"/>
      <w:pPr>
        <w:ind w:left="2804" w:hanging="360"/>
      </w:pPr>
    </w:lvl>
    <w:lvl w:ilvl="4" w:tplc="240A0019" w:tentative="1">
      <w:start w:val="1"/>
      <w:numFmt w:val="lowerLetter"/>
      <w:lvlText w:val="%5."/>
      <w:lvlJc w:val="left"/>
      <w:pPr>
        <w:ind w:left="3524" w:hanging="360"/>
      </w:pPr>
    </w:lvl>
    <w:lvl w:ilvl="5" w:tplc="240A001B" w:tentative="1">
      <w:start w:val="1"/>
      <w:numFmt w:val="lowerRoman"/>
      <w:lvlText w:val="%6."/>
      <w:lvlJc w:val="right"/>
      <w:pPr>
        <w:ind w:left="4244" w:hanging="180"/>
      </w:pPr>
    </w:lvl>
    <w:lvl w:ilvl="6" w:tplc="240A000F" w:tentative="1">
      <w:start w:val="1"/>
      <w:numFmt w:val="decimal"/>
      <w:lvlText w:val="%7."/>
      <w:lvlJc w:val="left"/>
      <w:pPr>
        <w:ind w:left="4964" w:hanging="360"/>
      </w:pPr>
    </w:lvl>
    <w:lvl w:ilvl="7" w:tplc="240A0019" w:tentative="1">
      <w:start w:val="1"/>
      <w:numFmt w:val="lowerLetter"/>
      <w:lvlText w:val="%8."/>
      <w:lvlJc w:val="left"/>
      <w:pPr>
        <w:ind w:left="5684" w:hanging="360"/>
      </w:pPr>
    </w:lvl>
    <w:lvl w:ilvl="8" w:tplc="240A001B" w:tentative="1">
      <w:start w:val="1"/>
      <w:numFmt w:val="lowerRoman"/>
      <w:lvlText w:val="%9."/>
      <w:lvlJc w:val="right"/>
      <w:pPr>
        <w:ind w:left="6404" w:hanging="180"/>
      </w:pPr>
    </w:lvl>
  </w:abstractNum>
  <w:abstractNum w:abstractNumId="3" w15:restartNumberingAfterBreak="0">
    <w:nsid w:val="2BAA45F7"/>
    <w:multiLevelType w:val="hybridMultilevel"/>
    <w:tmpl w:val="B8785494"/>
    <w:lvl w:ilvl="0" w:tplc="369A2F20">
      <w:start w:val="1"/>
      <w:numFmt w:val="decimal"/>
      <w:pStyle w:val="Capitulo3"/>
      <w:lvlText w:val="3.%1."/>
      <w:lvlJc w:val="left"/>
      <w:pPr>
        <w:ind w:left="786" w:hanging="360"/>
      </w:pPr>
      <w:rPr>
        <w:rFonts w:hint="default"/>
        <w:b/>
        <w:color w:val="262626" w:themeColor="text1" w:themeTint="D9"/>
      </w:rPr>
    </w:lvl>
    <w:lvl w:ilvl="1" w:tplc="240A0019" w:tentative="1">
      <w:start w:val="1"/>
      <w:numFmt w:val="lowerLetter"/>
      <w:lvlText w:val="%2."/>
      <w:lvlJc w:val="left"/>
      <w:pPr>
        <w:ind w:left="1724" w:hanging="360"/>
      </w:pPr>
    </w:lvl>
    <w:lvl w:ilvl="2" w:tplc="240A001B">
      <w:start w:val="1"/>
      <w:numFmt w:val="lowerRoman"/>
      <w:lvlText w:val="%3."/>
      <w:lvlJc w:val="right"/>
      <w:pPr>
        <w:ind w:left="2444" w:hanging="180"/>
      </w:pPr>
    </w:lvl>
    <w:lvl w:ilvl="3" w:tplc="240A000F" w:tentative="1">
      <w:start w:val="1"/>
      <w:numFmt w:val="decimal"/>
      <w:lvlText w:val="%4."/>
      <w:lvlJc w:val="left"/>
      <w:pPr>
        <w:ind w:left="3164" w:hanging="360"/>
      </w:pPr>
    </w:lvl>
    <w:lvl w:ilvl="4" w:tplc="240A0019" w:tentative="1">
      <w:start w:val="1"/>
      <w:numFmt w:val="lowerLetter"/>
      <w:lvlText w:val="%5."/>
      <w:lvlJc w:val="left"/>
      <w:pPr>
        <w:ind w:left="3884" w:hanging="360"/>
      </w:pPr>
    </w:lvl>
    <w:lvl w:ilvl="5" w:tplc="240A001B" w:tentative="1">
      <w:start w:val="1"/>
      <w:numFmt w:val="lowerRoman"/>
      <w:lvlText w:val="%6."/>
      <w:lvlJc w:val="right"/>
      <w:pPr>
        <w:ind w:left="4604" w:hanging="180"/>
      </w:pPr>
    </w:lvl>
    <w:lvl w:ilvl="6" w:tplc="240A000F" w:tentative="1">
      <w:start w:val="1"/>
      <w:numFmt w:val="decimal"/>
      <w:lvlText w:val="%7."/>
      <w:lvlJc w:val="left"/>
      <w:pPr>
        <w:ind w:left="5324" w:hanging="360"/>
      </w:pPr>
    </w:lvl>
    <w:lvl w:ilvl="7" w:tplc="240A0019" w:tentative="1">
      <w:start w:val="1"/>
      <w:numFmt w:val="lowerLetter"/>
      <w:lvlText w:val="%8."/>
      <w:lvlJc w:val="left"/>
      <w:pPr>
        <w:ind w:left="6044" w:hanging="360"/>
      </w:pPr>
    </w:lvl>
    <w:lvl w:ilvl="8" w:tplc="240A001B" w:tentative="1">
      <w:start w:val="1"/>
      <w:numFmt w:val="lowerRoman"/>
      <w:lvlText w:val="%9."/>
      <w:lvlJc w:val="right"/>
      <w:pPr>
        <w:ind w:left="6764" w:hanging="180"/>
      </w:pPr>
    </w:lvl>
  </w:abstractNum>
  <w:abstractNum w:abstractNumId="4" w15:restartNumberingAfterBreak="0">
    <w:nsid w:val="2E52434E"/>
    <w:multiLevelType w:val="multilevel"/>
    <w:tmpl w:val="451480FA"/>
    <w:lvl w:ilvl="0">
      <w:start w:val="3"/>
      <w:numFmt w:val="decimal"/>
      <w:lvlText w:val="%1."/>
      <w:lvlJc w:val="left"/>
      <w:pPr>
        <w:ind w:left="360" w:hanging="360"/>
      </w:pPr>
      <w:rPr>
        <w:rFonts w:hint="default"/>
        <w:color w:val="3C3C3C" w:themeColor="background2" w:themeShade="40"/>
      </w:rPr>
    </w:lvl>
    <w:lvl w:ilvl="1">
      <w:start w:val="6"/>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3C3C3C" w:themeColor="background2" w:themeShade="40"/>
      </w:rPr>
    </w:lvl>
    <w:lvl w:ilvl="3">
      <w:start w:val="1"/>
      <w:numFmt w:val="decimal"/>
      <w:lvlText w:val="%1.%2.%3.%4."/>
      <w:lvlJc w:val="left"/>
      <w:pPr>
        <w:ind w:left="720" w:hanging="720"/>
      </w:pPr>
      <w:rPr>
        <w:rFonts w:hint="default"/>
        <w:color w:val="3C3C3C" w:themeColor="background2" w:themeShade="40"/>
      </w:rPr>
    </w:lvl>
    <w:lvl w:ilvl="4">
      <w:start w:val="1"/>
      <w:numFmt w:val="decimal"/>
      <w:lvlText w:val="%1.%2.%3.%4.%5."/>
      <w:lvlJc w:val="left"/>
      <w:pPr>
        <w:ind w:left="1080" w:hanging="1080"/>
      </w:pPr>
      <w:rPr>
        <w:rFonts w:hint="default"/>
        <w:color w:val="3C3C3C" w:themeColor="background2" w:themeShade="40"/>
      </w:rPr>
    </w:lvl>
    <w:lvl w:ilvl="5">
      <w:start w:val="1"/>
      <w:numFmt w:val="decimal"/>
      <w:lvlText w:val="%1.%2.%3.%4.%5.%6."/>
      <w:lvlJc w:val="left"/>
      <w:pPr>
        <w:ind w:left="1080" w:hanging="1080"/>
      </w:pPr>
      <w:rPr>
        <w:rFonts w:hint="default"/>
        <w:color w:val="3C3C3C" w:themeColor="background2" w:themeShade="40"/>
      </w:rPr>
    </w:lvl>
    <w:lvl w:ilvl="6">
      <w:start w:val="1"/>
      <w:numFmt w:val="decimal"/>
      <w:lvlText w:val="%1.%2.%3.%4.%5.%6.%7."/>
      <w:lvlJc w:val="left"/>
      <w:pPr>
        <w:ind w:left="1440" w:hanging="1440"/>
      </w:pPr>
      <w:rPr>
        <w:rFonts w:hint="default"/>
        <w:color w:val="3C3C3C" w:themeColor="background2" w:themeShade="40"/>
      </w:rPr>
    </w:lvl>
    <w:lvl w:ilvl="7">
      <w:start w:val="1"/>
      <w:numFmt w:val="decimal"/>
      <w:lvlText w:val="%1.%2.%3.%4.%5.%6.%7.%8."/>
      <w:lvlJc w:val="left"/>
      <w:pPr>
        <w:ind w:left="1440" w:hanging="1440"/>
      </w:pPr>
      <w:rPr>
        <w:rFonts w:hint="default"/>
        <w:color w:val="3C3C3C" w:themeColor="background2" w:themeShade="40"/>
      </w:rPr>
    </w:lvl>
    <w:lvl w:ilvl="8">
      <w:start w:val="1"/>
      <w:numFmt w:val="decimal"/>
      <w:lvlText w:val="%1.%2.%3.%4.%5.%6.%7.%8.%9."/>
      <w:lvlJc w:val="left"/>
      <w:pPr>
        <w:ind w:left="1800" w:hanging="1800"/>
      </w:pPr>
      <w:rPr>
        <w:rFonts w:hint="default"/>
        <w:color w:val="3C3C3C" w:themeColor="background2" w:themeShade="40"/>
      </w:rPr>
    </w:lvl>
  </w:abstractNum>
  <w:abstractNum w:abstractNumId="5"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35D020FD"/>
    <w:multiLevelType w:val="hybridMultilevel"/>
    <w:tmpl w:val="69487CE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58155FF0"/>
    <w:multiLevelType w:val="hybridMultilevel"/>
    <w:tmpl w:val="0B66AD4A"/>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11"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12" w15:restartNumberingAfterBreak="0">
    <w:nsid w:val="6C747154"/>
    <w:multiLevelType w:val="hybridMultilevel"/>
    <w:tmpl w:val="EFCAB862"/>
    <w:lvl w:ilvl="0" w:tplc="240A0013">
      <w:start w:val="1"/>
      <w:numFmt w:val="upperRoman"/>
      <w:lvlText w:val="%1."/>
      <w:lvlJc w:val="right"/>
      <w:pPr>
        <w:ind w:left="720" w:hanging="360"/>
      </w:pPr>
      <w:rPr>
        <w:rFonts w:hint="default"/>
      </w:rPr>
    </w:lvl>
    <w:lvl w:ilvl="1" w:tplc="0EE49D9C">
      <w:start w:val="1"/>
      <w:numFmt w:val="bullet"/>
      <w:lvlText w:val="o"/>
      <w:lvlJc w:val="left"/>
      <w:pPr>
        <w:ind w:left="1440" w:hanging="360"/>
      </w:pPr>
      <w:rPr>
        <w:rFonts w:ascii="Courier New" w:hAnsi="Courier New" w:cs="Times New Roman" w:hint="default"/>
      </w:rPr>
    </w:lvl>
    <w:lvl w:ilvl="2" w:tplc="F5DE03CA">
      <w:start w:val="1"/>
      <w:numFmt w:val="bullet"/>
      <w:lvlText w:val=""/>
      <w:lvlJc w:val="left"/>
      <w:pPr>
        <w:ind w:left="2160" w:hanging="360"/>
      </w:pPr>
      <w:rPr>
        <w:rFonts w:ascii="Wingdings" w:hAnsi="Wingdings" w:hint="default"/>
      </w:rPr>
    </w:lvl>
    <w:lvl w:ilvl="3" w:tplc="A288AAB6">
      <w:start w:val="1"/>
      <w:numFmt w:val="bullet"/>
      <w:lvlText w:val=""/>
      <w:lvlJc w:val="left"/>
      <w:pPr>
        <w:ind w:left="2880" w:hanging="360"/>
      </w:pPr>
      <w:rPr>
        <w:rFonts w:ascii="Symbol" w:hAnsi="Symbol" w:hint="default"/>
      </w:rPr>
    </w:lvl>
    <w:lvl w:ilvl="4" w:tplc="81DAFD16">
      <w:start w:val="1"/>
      <w:numFmt w:val="bullet"/>
      <w:lvlText w:val="o"/>
      <w:lvlJc w:val="left"/>
      <w:pPr>
        <w:ind w:left="3600" w:hanging="360"/>
      </w:pPr>
      <w:rPr>
        <w:rFonts w:ascii="Courier New" w:hAnsi="Courier New" w:cs="Times New Roman" w:hint="default"/>
      </w:rPr>
    </w:lvl>
    <w:lvl w:ilvl="5" w:tplc="D540ACF6">
      <w:start w:val="1"/>
      <w:numFmt w:val="bullet"/>
      <w:lvlText w:val=""/>
      <w:lvlJc w:val="left"/>
      <w:pPr>
        <w:ind w:left="4320" w:hanging="360"/>
      </w:pPr>
      <w:rPr>
        <w:rFonts w:ascii="Wingdings" w:hAnsi="Wingdings" w:hint="default"/>
      </w:rPr>
    </w:lvl>
    <w:lvl w:ilvl="6" w:tplc="CE02DD38">
      <w:start w:val="1"/>
      <w:numFmt w:val="bullet"/>
      <w:lvlText w:val=""/>
      <w:lvlJc w:val="left"/>
      <w:pPr>
        <w:ind w:left="5040" w:hanging="360"/>
      </w:pPr>
      <w:rPr>
        <w:rFonts w:ascii="Symbol" w:hAnsi="Symbol" w:hint="default"/>
      </w:rPr>
    </w:lvl>
    <w:lvl w:ilvl="7" w:tplc="63564B5A">
      <w:start w:val="1"/>
      <w:numFmt w:val="bullet"/>
      <w:lvlText w:val="o"/>
      <w:lvlJc w:val="left"/>
      <w:pPr>
        <w:ind w:left="5760" w:hanging="360"/>
      </w:pPr>
      <w:rPr>
        <w:rFonts w:ascii="Courier New" w:hAnsi="Courier New" w:cs="Times New Roman" w:hint="default"/>
      </w:rPr>
    </w:lvl>
    <w:lvl w:ilvl="8" w:tplc="477E1BD4">
      <w:start w:val="1"/>
      <w:numFmt w:val="bullet"/>
      <w:lvlText w:val=""/>
      <w:lvlJc w:val="left"/>
      <w:pPr>
        <w:ind w:left="6480" w:hanging="360"/>
      </w:pPr>
      <w:rPr>
        <w:rFonts w:ascii="Wingdings" w:hAnsi="Wingdings" w:hint="default"/>
      </w:rPr>
    </w:lvl>
  </w:abstractNum>
  <w:abstractNum w:abstractNumId="13" w15:restartNumberingAfterBreak="0">
    <w:nsid w:val="70053A3C"/>
    <w:multiLevelType w:val="hybridMultilevel"/>
    <w:tmpl w:val="B6AC8E9A"/>
    <w:lvl w:ilvl="0" w:tplc="240A0013">
      <w:start w:val="1"/>
      <w:numFmt w:val="upperRoman"/>
      <w:lvlText w:val="%1."/>
      <w:lvlJc w:val="right"/>
      <w:pPr>
        <w:ind w:left="720" w:hanging="360"/>
      </w:pPr>
      <w:rPr>
        <w:rFonts w:hint="default"/>
      </w:rPr>
    </w:lvl>
    <w:lvl w:ilvl="1" w:tplc="0EE49D9C">
      <w:start w:val="1"/>
      <w:numFmt w:val="bullet"/>
      <w:lvlText w:val="o"/>
      <w:lvlJc w:val="left"/>
      <w:pPr>
        <w:ind w:left="1440" w:hanging="360"/>
      </w:pPr>
      <w:rPr>
        <w:rFonts w:ascii="Courier New" w:hAnsi="Courier New" w:hint="default"/>
      </w:rPr>
    </w:lvl>
    <w:lvl w:ilvl="2" w:tplc="F5DE03CA">
      <w:start w:val="1"/>
      <w:numFmt w:val="bullet"/>
      <w:lvlText w:val=""/>
      <w:lvlJc w:val="left"/>
      <w:pPr>
        <w:ind w:left="2160" w:hanging="360"/>
      </w:pPr>
      <w:rPr>
        <w:rFonts w:ascii="Wingdings" w:hAnsi="Wingdings" w:hint="default"/>
      </w:rPr>
    </w:lvl>
    <w:lvl w:ilvl="3" w:tplc="A288AAB6">
      <w:start w:val="1"/>
      <w:numFmt w:val="bullet"/>
      <w:lvlText w:val=""/>
      <w:lvlJc w:val="left"/>
      <w:pPr>
        <w:ind w:left="2880" w:hanging="360"/>
      </w:pPr>
      <w:rPr>
        <w:rFonts w:ascii="Symbol" w:hAnsi="Symbol" w:hint="default"/>
      </w:rPr>
    </w:lvl>
    <w:lvl w:ilvl="4" w:tplc="81DAFD16">
      <w:start w:val="1"/>
      <w:numFmt w:val="bullet"/>
      <w:lvlText w:val="o"/>
      <w:lvlJc w:val="left"/>
      <w:pPr>
        <w:ind w:left="3600" w:hanging="360"/>
      </w:pPr>
      <w:rPr>
        <w:rFonts w:ascii="Courier New" w:hAnsi="Courier New" w:hint="default"/>
      </w:rPr>
    </w:lvl>
    <w:lvl w:ilvl="5" w:tplc="D540ACF6">
      <w:start w:val="1"/>
      <w:numFmt w:val="bullet"/>
      <w:lvlText w:val=""/>
      <w:lvlJc w:val="left"/>
      <w:pPr>
        <w:ind w:left="4320" w:hanging="360"/>
      </w:pPr>
      <w:rPr>
        <w:rFonts w:ascii="Wingdings" w:hAnsi="Wingdings" w:hint="default"/>
      </w:rPr>
    </w:lvl>
    <w:lvl w:ilvl="6" w:tplc="CE02DD38">
      <w:start w:val="1"/>
      <w:numFmt w:val="bullet"/>
      <w:lvlText w:val=""/>
      <w:lvlJc w:val="left"/>
      <w:pPr>
        <w:ind w:left="5040" w:hanging="360"/>
      </w:pPr>
      <w:rPr>
        <w:rFonts w:ascii="Symbol" w:hAnsi="Symbol" w:hint="default"/>
      </w:rPr>
    </w:lvl>
    <w:lvl w:ilvl="7" w:tplc="63564B5A">
      <w:start w:val="1"/>
      <w:numFmt w:val="bullet"/>
      <w:lvlText w:val="o"/>
      <w:lvlJc w:val="left"/>
      <w:pPr>
        <w:ind w:left="5760" w:hanging="360"/>
      </w:pPr>
      <w:rPr>
        <w:rFonts w:ascii="Courier New" w:hAnsi="Courier New" w:hint="default"/>
      </w:rPr>
    </w:lvl>
    <w:lvl w:ilvl="8" w:tplc="477E1BD4">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8"/>
  </w:num>
  <w:num w:numId="4">
    <w:abstractNumId w:val="10"/>
  </w:num>
  <w:num w:numId="5">
    <w:abstractNumId w:val="11"/>
  </w:num>
  <w:num w:numId="6">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12"/>
  </w:num>
  <w:num w:numId="9">
    <w:abstractNumId w:val="3"/>
    <w:lvlOverride w:ilvl="0">
      <w:startOverride w:val="1"/>
    </w:lvlOverride>
  </w:num>
  <w:num w:numId="10">
    <w:abstractNumId w:val="13"/>
  </w:num>
  <w:num w:numId="11">
    <w:abstractNumId w:val="4"/>
  </w:num>
  <w:num w:numId="12">
    <w:abstractNumId w:val="1"/>
  </w:num>
  <w:num w:numId="13">
    <w:abstractNumId w:val="2"/>
  </w:num>
  <w:num w:numId="14">
    <w:abstractNumId w:val="9"/>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385A"/>
    <w:rsid w:val="0000268F"/>
    <w:rsid w:val="0000404B"/>
    <w:rsid w:val="0000645E"/>
    <w:rsid w:val="0000653D"/>
    <w:rsid w:val="0000682D"/>
    <w:rsid w:val="000105E2"/>
    <w:rsid w:val="000113E6"/>
    <w:rsid w:val="00011726"/>
    <w:rsid w:val="000126BB"/>
    <w:rsid w:val="00012A1B"/>
    <w:rsid w:val="000136DC"/>
    <w:rsid w:val="00016F33"/>
    <w:rsid w:val="00016FAC"/>
    <w:rsid w:val="0001726A"/>
    <w:rsid w:val="0001794A"/>
    <w:rsid w:val="0001795B"/>
    <w:rsid w:val="00020801"/>
    <w:rsid w:val="00024BE5"/>
    <w:rsid w:val="00026AD9"/>
    <w:rsid w:val="000271AD"/>
    <w:rsid w:val="00027940"/>
    <w:rsid w:val="00027F74"/>
    <w:rsid w:val="000303EC"/>
    <w:rsid w:val="0003041B"/>
    <w:rsid w:val="00030FF0"/>
    <w:rsid w:val="000330DA"/>
    <w:rsid w:val="00034F55"/>
    <w:rsid w:val="000365C0"/>
    <w:rsid w:val="00036835"/>
    <w:rsid w:val="0003690D"/>
    <w:rsid w:val="00037112"/>
    <w:rsid w:val="00042964"/>
    <w:rsid w:val="00047500"/>
    <w:rsid w:val="000503A1"/>
    <w:rsid w:val="00051590"/>
    <w:rsid w:val="0005241F"/>
    <w:rsid w:val="0005275D"/>
    <w:rsid w:val="00054C6E"/>
    <w:rsid w:val="00054E46"/>
    <w:rsid w:val="00054F44"/>
    <w:rsid w:val="000551B3"/>
    <w:rsid w:val="00055B28"/>
    <w:rsid w:val="00056024"/>
    <w:rsid w:val="00056F0D"/>
    <w:rsid w:val="00056FDA"/>
    <w:rsid w:val="00057953"/>
    <w:rsid w:val="00061727"/>
    <w:rsid w:val="0006293E"/>
    <w:rsid w:val="00063E52"/>
    <w:rsid w:val="0006625D"/>
    <w:rsid w:val="00070770"/>
    <w:rsid w:val="000709A5"/>
    <w:rsid w:val="00070A22"/>
    <w:rsid w:val="00071D6E"/>
    <w:rsid w:val="000724C8"/>
    <w:rsid w:val="000743C2"/>
    <w:rsid w:val="0007590A"/>
    <w:rsid w:val="00076771"/>
    <w:rsid w:val="00076C79"/>
    <w:rsid w:val="00077D20"/>
    <w:rsid w:val="00077E04"/>
    <w:rsid w:val="00077E1C"/>
    <w:rsid w:val="00080D35"/>
    <w:rsid w:val="00081AF3"/>
    <w:rsid w:val="00081E50"/>
    <w:rsid w:val="0008260E"/>
    <w:rsid w:val="000831E9"/>
    <w:rsid w:val="00083BE4"/>
    <w:rsid w:val="00084DC0"/>
    <w:rsid w:val="0008592F"/>
    <w:rsid w:val="00085CC3"/>
    <w:rsid w:val="00086AE4"/>
    <w:rsid w:val="00086C08"/>
    <w:rsid w:val="00087888"/>
    <w:rsid w:val="00090D35"/>
    <w:rsid w:val="000936C3"/>
    <w:rsid w:val="000939E0"/>
    <w:rsid w:val="00093D35"/>
    <w:rsid w:val="000942EB"/>
    <w:rsid w:val="0009651A"/>
    <w:rsid w:val="00096EAB"/>
    <w:rsid w:val="0009712F"/>
    <w:rsid w:val="000972BA"/>
    <w:rsid w:val="000976FD"/>
    <w:rsid w:val="000A15CB"/>
    <w:rsid w:val="000A1B81"/>
    <w:rsid w:val="000A2C01"/>
    <w:rsid w:val="000A5189"/>
    <w:rsid w:val="000A668C"/>
    <w:rsid w:val="000A7E46"/>
    <w:rsid w:val="000B103F"/>
    <w:rsid w:val="000B1C28"/>
    <w:rsid w:val="000B3893"/>
    <w:rsid w:val="000B4FC6"/>
    <w:rsid w:val="000B53D0"/>
    <w:rsid w:val="000B680C"/>
    <w:rsid w:val="000C0B7C"/>
    <w:rsid w:val="000C21BA"/>
    <w:rsid w:val="000C2DD2"/>
    <w:rsid w:val="000C6347"/>
    <w:rsid w:val="000C6A1F"/>
    <w:rsid w:val="000C755D"/>
    <w:rsid w:val="000D0AFA"/>
    <w:rsid w:val="000D1A40"/>
    <w:rsid w:val="000D28E0"/>
    <w:rsid w:val="000D44EF"/>
    <w:rsid w:val="000D457E"/>
    <w:rsid w:val="000D7630"/>
    <w:rsid w:val="000D7CED"/>
    <w:rsid w:val="000E1761"/>
    <w:rsid w:val="000E1F13"/>
    <w:rsid w:val="000E68FA"/>
    <w:rsid w:val="000E6962"/>
    <w:rsid w:val="000E6D84"/>
    <w:rsid w:val="000F14E8"/>
    <w:rsid w:val="000F17BD"/>
    <w:rsid w:val="000F3B04"/>
    <w:rsid w:val="000F6869"/>
    <w:rsid w:val="000F7AE4"/>
    <w:rsid w:val="001015E9"/>
    <w:rsid w:val="001017F1"/>
    <w:rsid w:val="001024CE"/>
    <w:rsid w:val="00102AA1"/>
    <w:rsid w:val="00103915"/>
    <w:rsid w:val="00103D3D"/>
    <w:rsid w:val="001052AF"/>
    <w:rsid w:val="001065D1"/>
    <w:rsid w:val="00106B75"/>
    <w:rsid w:val="00107A60"/>
    <w:rsid w:val="001109DD"/>
    <w:rsid w:val="001112CF"/>
    <w:rsid w:val="00111438"/>
    <w:rsid w:val="00111636"/>
    <w:rsid w:val="00112192"/>
    <w:rsid w:val="00112D2F"/>
    <w:rsid w:val="00113C7A"/>
    <w:rsid w:val="00114236"/>
    <w:rsid w:val="001152BA"/>
    <w:rsid w:val="0011561C"/>
    <w:rsid w:val="001207BD"/>
    <w:rsid w:val="001214FF"/>
    <w:rsid w:val="001229C6"/>
    <w:rsid w:val="00122B23"/>
    <w:rsid w:val="001242D1"/>
    <w:rsid w:val="00124E73"/>
    <w:rsid w:val="00124EC3"/>
    <w:rsid w:val="00125291"/>
    <w:rsid w:val="00125D4C"/>
    <w:rsid w:val="0012687C"/>
    <w:rsid w:val="0012754A"/>
    <w:rsid w:val="0013045B"/>
    <w:rsid w:val="0013236F"/>
    <w:rsid w:val="001332D0"/>
    <w:rsid w:val="00133CD5"/>
    <w:rsid w:val="00134030"/>
    <w:rsid w:val="001344AA"/>
    <w:rsid w:val="00137BA1"/>
    <w:rsid w:val="00137FFA"/>
    <w:rsid w:val="00141E84"/>
    <w:rsid w:val="00141F99"/>
    <w:rsid w:val="001425C5"/>
    <w:rsid w:val="00142ED4"/>
    <w:rsid w:val="001448B5"/>
    <w:rsid w:val="00146E1D"/>
    <w:rsid w:val="001474B1"/>
    <w:rsid w:val="001518BB"/>
    <w:rsid w:val="001520A3"/>
    <w:rsid w:val="00152609"/>
    <w:rsid w:val="00152C65"/>
    <w:rsid w:val="0015382E"/>
    <w:rsid w:val="001550CF"/>
    <w:rsid w:val="001554A4"/>
    <w:rsid w:val="00156DAF"/>
    <w:rsid w:val="0016135A"/>
    <w:rsid w:val="0016149E"/>
    <w:rsid w:val="00161D78"/>
    <w:rsid w:val="00161DA2"/>
    <w:rsid w:val="00164BBF"/>
    <w:rsid w:val="00165EA8"/>
    <w:rsid w:val="0016680A"/>
    <w:rsid w:val="00166CD8"/>
    <w:rsid w:val="00167B9D"/>
    <w:rsid w:val="00167F0C"/>
    <w:rsid w:val="00170733"/>
    <w:rsid w:val="00170E51"/>
    <w:rsid w:val="00172E0A"/>
    <w:rsid w:val="00174107"/>
    <w:rsid w:val="001755EC"/>
    <w:rsid w:val="00175795"/>
    <w:rsid w:val="00175E08"/>
    <w:rsid w:val="00177BAA"/>
    <w:rsid w:val="00180B3B"/>
    <w:rsid w:val="00184E93"/>
    <w:rsid w:val="00186253"/>
    <w:rsid w:val="00186D8E"/>
    <w:rsid w:val="001900CF"/>
    <w:rsid w:val="001918D6"/>
    <w:rsid w:val="001939B7"/>
    <w:rsid w:val="001963C6"/>
    <w:rsid w:val="0019745D"/>
    <w:rsid w:val="001A08F7"/>
    <w:rsid w:val="001A0DF1"/>
    <w:rsid w:val="001A0EC0"/>
    <w:rsid w:val="001A26FC"/>
    <w:rsid w:val="001A27D7"/>
    <w:rsid w:val="001A34A2"/>
    <w:rsid w:val="001A3721"/>
    <w:rsid w:val="001A387A"/>
    <w:rsid w:val="001A3F04"/>
    <w:rsid w:val="001A5059"/>
    <w:rsid w:val="001B2EA0"/>
    <w:rsid w:val="001B2F7F"/>
    <w:rsid w:val="001B3306"/>
    <w:rsid w:val="001B464A"/>
    <w:rsid w:val="001B4A46"/>
    <w:rsid w:val="001B528A"/>
    <w:rsid w:val="001B53B4"/>
    <w:rsid w:val="001B59D6"/>
    <w:rsid w:val="001B6044"/>
    <w:rsid w:val="001B686F"/>
    <w:rsid w:val="001B7618"/>
    <w:rsid w:val="001B7DEA"/>
    <w:rsid w:val="001C219D"/>
    <w:rsid w:val="001C33CB"/>
    <w:rsid w:val="001C722C"/>
    <w:rsid w:val="001D0988"/>
    <w:rsid w:val="001D172E"/>
    <w:rsid w:val="001D5E4D"/>
    <w:rsid w:val="001E0042"/>
    <w:rsid w:val="001E008B"/>
    <w:rsid w:val="001E0545"/>
    <w:rsid w:val="001E0849"/>
    <w:rsid w:val="001E1A13"/>
    <w:rsid w:val="001E1D30"/>
    <w:rsid w:val="001E3E0C"/>
    <w:rsid w:val="001E453C"/>
    <w:rsid w:val="001E4A2B"/>
    <w:rsid w:val="001F0570"/>
    <w:rsid w:val="001F140A"/>
    <w:rsid w:val="001F1AFA"/>
    <w:rsid w:val="001F267A"/>
    <w:rsid w:val="001F2AD0"/>
    <w:rsid w:val="001F3A3A"/>
    <w:rsid w:val="001F3D53"/>
    <w:rsid w:val="001F416A"/>
    <w:rsid w:val="001F55B5"/>
    <w:rsid w:val="001F5E0A"/>
    <w:rsid w:val="001F6AAC"/>
    <w:rsid w:val="001F790E"/>
    <w:rsid w:val="002005CC"/>
    <w:rsid w:val="00200F34"/>
    <w:rsid w:val="00203F1A"/>
    <w:rsid w:val="00204114"/>
    <w:rsid w:val="002047AF"/>
    <w:rsid w:val="00204C65"/>
    <w:rsid w:val="00204FCD"/>
    <w:rsid w:val="002059AF"/>
    <w:rsid w:val="00211909"/>
    <w:rsid w:val="002135F3"/>
    <w:rsid w:val="002146C0"/>
    <w:rsid w:val="00214A72"/>
    <w:rsid w:val="00215A2F"/>
    <w:rsid w:val="00215CA0"/>
    <w:rsid w:val="00216F1A"/>
    <w:rsid w:val="002171E6"/>
    <w:rsid w:val="0021759E"/>
    <w:rsid w:val="002208DC"/>
    <w:rsid w:val="00220CE5"/>
    <w:rsid w:val="002215FF"/>
    <w:rsid w:val="0022203E"/>
    <w:rsid w:val="002236DB"/>
    <w:rsid w:val="00224570"/>
    <w:rsid w:val="0022655C"/>
    <w:rsid w:val="0022678E"/>
    <w:rsid w:val="00227541"/>
    <w:rsid w:val="00233A24"/>
    <w:rsid w:val="0023484E"/>
    <w:rsid w:val="00234B84"/>
    <w:rsid w:val="00235B42"/>
    <w:rsid w:val="00236740"/>
    <w:rsid w:val="00237329"/>
    <w:rsid w:val="00237A81"/>
    <w:rsid w:val="00240225"/>
    <w:rsid w:val="00240A06"/>
    <w:rsid w:val="002416BA"/>
    <w:rsid w:val="00244C00"/>
    <w:rsid w:val="002457FD"/>
    <w:rsid w:val="00245C7E"/>
    <w:rsid w:val="0024781B"/>
    <w:rsid w:val="00250718"/>
    <w:rsid w:val="00251445"/>
    <w:rsid w:val="00251E47"/>
    <w:rsid w:val="00253276"/>
    <w:rsid w:val="00253C1D"/>
    <w:rsid w:val="00254319"/>
    <w:rsid w:val="00254D37"/>
    <w:rsid w:val="002563B9"/>
    <w:rsid w:val="0025685E"/>
    <w:rsid w:val="0025768C"/>
    <w:rsid w:val="00264666"/>
    <w:rsid w:val="00265C96"/>
    <w:rsid w:val="00265CEB"/>
    <w:rsid w:val="00265ED0"/>
    <w:rsid w:val="00266E0C"/>
    <w:rsid w:val="00270234"/>
    <w:rsid w:val="0027071C"/>
    <w:rsid w:val="00272C62"/>
    <w:rsid w:val="00275701"/>
    <w:rsid w:val="00275F6C"/>
    <w:rsid w:val="00276521"/>
    <w:rsid w:val="00277428"/>
    <w:rsid w:val="002826B4"/>
    <w:rsid w:val="00283380"/>
    <w:rsid w:val="00284F66"/>
    <w:rsid w:val="0028591B"/>
    <w:rsid w:val="00285D7E"/>
    <w:rsid w:val="00285D82"/>
    <w:rsid w:val="00285FED"/>
    <w:rsid w:val="00286660"/>
    <w:rsid w:val="00286A53"/>
    <w:rsid w:val="00287542"/>
    <w:rsid w:val="002877E9"/>
    <w:rsid w:val="0029159E"/>
    <w:rsid w:val="00294801"/>
    <w:rsid w:val="00294CF0"/>
    <w:rsid w:val="00294EFD"/>
    <w:rsid w:val="0029562E"/>
    <w:rsid w:val="00296D38"/>
    <w:rsid w:val="0029772C"/>
    <w:rsid w:val="002A0135"/>
    <w:rsid w:val="002A1031"/>
    <w:rsid w:val="002A1B62"/>
    <w:rsid w:val="002A40D5"/>
    <w:rsid w:val="002A4F10"/>
    <w:rsid w:val="002A55BF"/>
    <w:rsid w:val="002A63F4"/>
    <w:rsid w:val="002B056F"/>
    <w:rsid w:val="002B36EB"/>
    <w:rsid w:val="002B4907"/>
    <w:rsid w:val="002B50DA"/>
    <w:rsid w:val="002B5110"/>
    <w:rsid w:val="002B5357"/>
    <w:rsid w:val="002B690D"/>
    <w:rsid w:val="002B7DD1"/>
    <w:rsid w:val="002C087E"/>
    <w:rsid w:val="002C27C5"/>
    <w:rsid w:val="002C2BF2"/>
    <w:rsid w:val="002C5172"/>
    <w:rsid w:val="002D0C62"/>
    <w:rsid w:val="002D3456"/>
    <w:rsid w:val="002D4756"/>
    <w:rsid w:val="002D4BB3"/>
    <w:rsid w:val="002D5D70"/>
    <w:rsid w:val="002D5E5A"/>
    <w:rsid w:val="002D7E62"/>
    <w:rsid w:val="002D7F92"/>
    <w:rsid w:val="002E0A18"/>
    <w:rsid w:val="002E1964"/>
    <w:rsid w:val="002E1E7E"/>
    <w:rsid w:val="002E27E0"/>
    <w:rsid w:val="002E6242"/>
    <w:rsid w:val="002E6B6F"/>
    <w:rsid w:val="002E74C9"/>
    <w:rsid w:val="002F043A"/>
    <w:rsid w:val="002F0800"/>
    <w:rsid w:val="002F3606"/>
    <w:rsid w:val="002F5098"/>
    <w:rsid w:val="002F5131"/>
    <w:rsid w:val="002F51E1"/>
    <w:rsid w:val="002F6789"/>
    <w:rsid w:val="002F70EB"/>
    <w:rsid w:val="002F779E"/>
    <w:rsid w:val="003033BA"/>
    <w:rsid w:val="003038BC"/>
    <w:rsid w:val="00303DF8"/>
    <w:rsid w:val="00303EFC"/>
    <w:rsid w:val="003046D6"/>
    <w:rsid w:val="0031068B"/>
    <w:rsid w:val="003112B5"/>
    <w:rsid w:val="00311D3B"/>
    <w:rsid w:val="0031293C"/>
    <w:rsid w:val="00312DEB"/>
    <w:rsid w:val="00312F3D"/>
    <w:rsid w:val="00313BBA"/>
    <w:rsid w:val="00313D9F"/>
    <w:rsid w:val="00314899"/>
    <w:rsid w:val="00315623"/>
    <w:rsid w:val="00316182"/>
    <w:rsid w:val="0032072B"/>
    <w:rsid w:val="00320DFD"/>
    <w:rsid w:val="00321A13"/>
    <w:rsid w:val="00326F22"/>
    <w:rsid w:val="003276A0"/>
    <w:rsid w:val="0033002D"/>
    <w:rsid w:val="00332906"/>
    <w:rsid w:val="00332C3C"/>
    <w:rsid w:val="00333BE1"/>
    <w:rsid w:val="003344AC"/>
    <w:rsid w:val="00334B76"/>
    <w:rsid w:val="00336644"/>
    <w:rsid w:val="00337299"/>
    <w:rsid w:val="0033763C"/>
    <w:rsid w:val="00337ADB"/>
    <w:rsid w:val="00337BD8"/>
    <w:rsid w:val="0034149E"/>
    <w:rsid w:val="00341CE5"/>
    <w:rsid w:val="00342202"/>
    <w:rsid w:val="003426C6"/>
    <w:rsid w:val="003429C9"/>
    <w:rsid w:val="003429E9"/>
    <w:rsid w:val="00343AE9"/>
    <w:rsid w:val="00343E14"/>
    <w:rsid w:val="00344889"/>
    <w:rsid w:val="00345E24"/>
    <w:rsid w:val="0034680A"/>
    <w:rsid w:val="00347661"/>
    <w:rsid w:val="003478E7"/>
    <w:rsid w:val="00350DCD"/>
    <w:rsid w:val="00351383"/>
    <w:rsid w:val="003528F0"/>
    <w:rsid w:val="00352927"/>
    <w:rsid w:val="00353FDF"/>
    <w:rsid w:val="00354545"/>
    <w:rsid w:val="00354B64"/>
    <w:rsid w:val="003555B4"/>
    <w:rsid w:val="003605C7"/>
    <w:rsid w:val="00360753"/>
    <w:rsid w:val="00360A53"/>
    <w:rsid w:val="00362486"/>
    <w:rsid w:val="00362CEC"/>
    <w:rsid w:val="00363A1E"/>
    <w:rsid w:val="0036497E"/>
    <w:rsid w:val="00364F1A"/>
    <w:rsid w:val="00366C32"/>
    <w:rsid w:val="0037024A"/>
    <w:rsid w:val="0037099D"/>
    <w:rsid w:val="00372A55"/>
    <w:rsid w:val="00374753"/>
    <w:rsid w:val="003767EE"/>
    <w:rsid w:val="00377A12"/>
    <w:rsid w:val="00377AD6"/>
    <w:rsid w:val="003817AD"/>
    <w:rsid w:val="00381B41"/>
    <w:rsid w:val="00381CF5"/>
    <w:rsid w:val="003833D7"/>
    <w:rsid w:val="003839DC"/>
    <w:rsid w:val="00383C5B"/>
    <w:rsid w:val="00383DDA"/>
    <w:rsid w:val="00384B44"/>
    <w:rsid w:val="00385EC9"/>
    <w:rsid w:val="00386456"/>
    <w:rsid w:val="00387241"/>
    <w:rsid w:val="00387F0A"/>
    <w:rsid w:val="0039010E"/>
    <w:rsid w:val="003901D8"/>
    <w:rsid w:val="00391D93"/>
    <w:rsid w:val="00392E7E"/>
    <w:rsid w:val="00393184"/>
    <w:rsid w:val="0039340C"/>
    <w:rsid w:val="003934DD"/>
    <w:rsid w:val="00396D23"/>
    <w:rsid w:val="003A046A"/>
    <w:rsid w:val="003A25E4"/>
    <w:rsid w:val="003A2C66"/>
    <w:rsid w:val="003A4F71"/>
    <w:rsid w:val="003A529D"/>
    <w:rsid w:val="003A581E"/>
    <w:rsid w:val="003A5E28"/>
    <w:rsid w:val="003A651C"/>
    <w:rsid w:val="003B0136"/>
    <w:rsid w:val="003B0B16"/>
    <w:rsid w:val="003B0FB6"/>
    <w:rsid w:val="003B4162"/>
    <w:rsid w:val="003B79A5"/>
    <w:rsid w:val="003C11B2"/>
    <w:rsid w:val="003C40DD"/>
    <w:rsid w:val="003C4141"/>
    <w:rsid w:val="003C432C"/>
    <w:rsid w:val="003C50C9"/>
    <w:rsid w:val="003C62BD"/>
    <w:rsid w:val="003D2137"/>
    <w:rsid w:val="003D284B"/>
    <w:rsid w:val="003D40F4"/>
    <w:rsid w:val="003D4A38"/>
    <w:rsid w:val="003D4F72"/>
    <w:rsid w:val="003E07B4"/>
    <w:rsid w:val="003E11A8"/>
    <w:rsid w:val="003E14B0"/>
    <w:rsid w:val="003E15E5"/>
    <w:rsid w:val="003E38DB"/>
    <w:rsid w:val="003E5505"/>
    <w:rsid w:val="003E5ED1"/>
    <w:rsid w:val="003E6682"/>
    <w:rsid w:val="003E7261"/>
    <w:rsid w:val="003E7A20"/>
    <w:rsid w:val="003F0FBE"/>
    <w:rsid w:val="003F15C6"/>
    <w:rsid w:val="003F28CF"/>
    <w:rsid w:val="003F328D"/>
    <w:rsid w:val="003F32DB"/>
    <w:rsid w:val="003F47E5"/>
    <w:rsid w:val="003F5CDD"/>
    <w:rsid w:val="003F5D5D"/>
    <w:rsid w:val="003F667F"/>
    <w:rsid w:val="003F7653"/>
    <w:rsid w:val="003F7E6A"/>
    <w:rsid w:val="00400083"/>
    <w:rsid w:val="0040059A"/>
    <w:rsid w:val="00404797"/>
    <w:rsid w:val="004047D0"/>
    <w:rsid w:val="00405524"/>
    <w:rsid w:val="00405BEB"/>
    <w:rsid w:val="0040675A"/>
    <w:rsid w:val="00406F2B"/>
    <w:rsid w:val="00407BD2"/>
    <w:rsid w:val="0041043C"/>
    <w:rsid w:val="00411B85"/>
    <w:rsid w:val="00412132"/>
    <w:rsid w:val="00414B54"/>
    <w:rsid w:val="0041614E"/>
    <w:rsid w:val="00416511"/>
    <w:rsid w:val="00416C2E"/>
    <w:rsid w:val="004207E3"/>
    <w:rsid w:val="00420D01"/>
    <w:rsid w:val="0042154A"/>
    <w:rsid w:val="0042321C"/>
    <w:rsid w:val="00423267"/>
    <w:rsid w:val="004252E8"/>
    <w:rsid w:val="00426EEE"/>
    <w:rsid w:val="00426F4A"/>
    <w:rsid w:val="0043155D"/>
    <w:rsid w:val="00432915"/>
    <w:rsid w:val="00432C5F"/>
    <w:rsid w:val="00433BA1"/>
    <w:rsid w:val="004349E0"/>
    <w:rsid w:val="00435AA2"/>
    <w:rsid w:val="004363BC"/>
    <w:rsid w:val="0043754D"/>
    <w:rsid w:val="00437BF5"/>
    <w:rsid w:val="00437BF8"/>
    <w:rsid w:val="004411F1"/>
    <w:rsid w:val="004417C6"/>
    <w:rsid w:val="004422D6"/>
    <w:rsid w:val="00442BFD"/>
    <w:rsid w:val="00444A46"/>
    <w:rsid w:val="00444D60"/>
    <w:rsid w:val="00445EE4"/>
    <w:rsid w:val="00445FFD"/>
    <w:rsid w:val="00447095"/>
    <w:rsid w:val="00447483"/>
    <w:rsid w:val="004507CF"/>
    <w:rsid w:val="0045342C"/>
    <w:rsid w:val="00454B0F"/>
    <w:rsid w:val="004556FA"/>
    <w:rsid w:val="00462726"/>
    <w:rsid w:val="00462897"/>
    <w:rsid w:val="00463997"/>
    <w:rsid w:val="004648D2"/>
    <w:rsid w:val="00464E93"/>
    <w:rsid w:val="0046604D"/>
    <w:rsid w:val="004720B7"/>
    <w:rsid w:val="0047250D"/>
    <w:rsid w:val="00472B53"/>
    <w:rsid w:val="0047358F"/>
    <w:rsid w:val="0047444E"/>
    <w:rsid w:val="00474614"/>
    <w:rsid w:val="00474880"/>
    <w:rsid w:val="004768C9"/>
    <w:rsid w:val="00476A0B"/>
    <w:rsid w:val="00477A49"/>
    <w:rsid w:val="00477BFF"/>
    <w:rsid w:val="00481FA4"/>
    <w:rsid w:val="00485197"/>
    <w:rsid w:val="00485AD7"/>
    <w:rsid w:val="00485ED3"/>
    <w:rsid w:val="00486B4B"/>
    <w:rsid w:val="00487569"/>
    <w:rsid w:val="004878C1"/>
    <w:rsid w:val="00487B0E"/>
    <w:rsid w:val="00490D4F"/>
    <w:rsid w:val="00492EB5"/>
    <w:rsid w:val="00494B35"/>
    <w:rsid w:val="0049505C"/>
    <w:rsid w:val="00496626"/>
    <w:rsid w:val="0049684A"/>
    <w:rsid w:val="00497836"/>
    <w:rsid w:val="00497B27"/>
    <w:rsid w:val="004A34D2"/>
    <w:rsid w:val="004A411B"/>
    <w:rsid w:val="004A486C"/>
    <w:rsid w:val="004A488B"/>
    <w:rsid w:val="004A5218"/>
    <w:rsid w:val="004A5B0B"/>
    <w:rsid w:val="004B02A3"/>
    <w:rsid w:val="004B219E"/>
    <w:rsid w:val="004B272B"/>
    <w:rsid w:val="004B2774"/>
    <w:rsid w:val="004B4A0E"/>
    <w:rsid w:val="004B6D5C"/>
    <w:rsid w:val="004B6DE0"/>
    <w:rsid w:val="004B742E"/>
    <w:rsid w:val="004C003F"/>
    <w:rsid w:val="004C0993"/>
    <w:rsid w:val="004C1226"/>
    <w:rsid w:val="004C1F44"/>
    <w:rsid w:val="004C1F93"/>
    <w:rsid w:val="004C5092"/>
    <w:rsid w:val="004C5273"/>
    <w:rsid w:val="004D1653"/>
    <w:rsid w:val="004D2B08"/>
    <w:rsid w:val="004D2C64"/>
    <w:rsid w:val="004D3473"/>
    <w:rsid w:val="004D4556"/>
    <w:rsid w:val="004D725A"/>
    <w:rsid w:val="004D7A98"/>
    <w:rsid w:val="004D7C48"/>
    <w:rsid w:val="004E0D32"/>
    <w:rsid w:val="004E1873"/>
    <w:rsid w:val="004E20F8"/>
    <w:rsid w:val="004E2973"/>
    <w:rsid w:val="004E2BBF"/>
    <w:rsid w:val="004E4142"/>
    <w:rsid w:val="004E4A6B"/>
    <w:rsid w:val="004E4AB3"/>
    <w:rsid w:val="004E5102"/>
    <w:rsid w:val="004E5B78"/>
    <w:rsid w:val="004E7CF7"/>
    <w:rsid w:val="004E7E01"/>
    <w:rsid w:val="004F01A2"/>
    <w:rsid w:val="004F0B50"/>
    <w:rsid w:val="004F1050"/>
    <w:rsid w:val="004F3134"/>
    <w:rsid w:val="004F32CC"/>
    <w:rsid w:val="004F4EB9"/>
    <w:rsid w:val="004F5F6A"/>
    <w:rsid w:val="004F7153"/>
    <w:rsid w:val="00500F3F"/>
    <w:rsid w:val="00502929"/>
    <w:rsid w:val="00502F06"/>
    <w:rsid w:val="005037BC"/>
    <w:rsid w:val="005037CD"/>
    <w:rsid w:val="00503872"/>
    <w:rsid w:val="00503C1E"/>
    <w:rsid w:val="005053B0"/>
    <w:rsid w:val="00506501"/>
    <w:rsid w:val="005076B6"/>
    <w:rsid w:val="0051074C"/>
    <w:rsid w:val="0051089A"/>
    <w:rsid w:val="00510BB6"/>
    <w:rsid w:val="0051288D"/>
    <w:rsid w:val="00513A69"/>
    <w:rsid w:val="00513AF2"/>
    <w:rsid w:val="005152C2"/>
    <w:rsid w:val="005200B5"/>
    <w:rsid w:val="00521B54"/>
    <w:rsid w:val="005222B7"/>
    <w:rsid w:val="00522A4E"/>
    <w:rsid w:val="0052307C"/>
    <w:rsid w:val="00524F8D"/>
    <w:rsid w:val="00525153"/>
    <w:rsid w:val="005264AF"/>
    <w:rsid w:val="005268C9"/>
    <w:rsid w:val="0052715F"/>
    <w:rsid w:val="00533367"/>
    <w:rsid w:val="00535161"/>
    <w:rsid w:val="00535A7F"/>
    <w:rsid w:val="0053606E"/>
    <w:rsid w:val="00537D21"/>
    <w:rsid w:val="005418FA"/>
    <w:rsid w:val="00542FF3"/>
    <w:rsid w:val="00543C0B"/>
    <w:rsid w:val="0054413A"/>
    <w:rsid w:val="005443C9"/>
    <w:rsid w:val="00545144"/>
    <w:rsid w:val="00545326"/>
    <w:rsid w:val="005457A0"/>
    <w:rsid w:val="0054711B"/>
    <w:rsid w:val="00550551"/>
    <w:rsid w:val="00553411"/>
    <w:rsid w:val="00554515"/>
    <w:rsid w:val="00555967"/>
    <w:rsid w:val="005564CA"/>
    <w:rsid w:val="00557DD1"/>
    <w:rsid w:val="00561510"/>
    <w:rsid w:val="005620AD"/>
    <w:rsid w:val="005626E7"/>
    <w:rsid w:val="005627C9"/>
    <w:rsid w:val="00562D14"/>
    <w:rsid w:val="005644D5"/>
    <w:rsid w:val="00570BD6"/>
    <w:rsid w:val="00571897"/>
    <w:rsid w:val="005731B5"/>
    <w:rsid w:val="0057389B"/>
    <w:rsid w:val="00574D20"/>
    <w:rsid w:val="00575B77"/>
    <w:rsid w:val="00575D08"/>
    <w:rsid w:val="00576670"/>
    <w:rsid w:val="005770F6"/>
    <w:rsid w:val="00577DD4"/>
    <w:rsid w:val="00577EF5"/>
    <w:rsid w:val="005811F1"/>
    <w:rsid w:val="00584E86"/>
    <w:rsid w:val="005867EF"/>
    <w:rsid w:val="005879B1"/>
    <w:rsid w:val="00590DD9"/>
    <w:rsid w:val="00590E6F"/>
    <w:rsid w:val="0059266D"/>
    <w:rsid w:val="00594C33"/>
    <w:rsid w:val="005A0563"/>
    <w:rsid w:val="005A0585"/>
    <w:rsid w:val="005A114C"/>
    <w:rsid w:val="005A1570"/>
    <w:rsid w:val="005A32AF"/>
    <w:rsid w:val="005A34F0"/>
    <w:rsid w:val="005A3C9D"/>
    <w:rsid w:val="005A422C"/>
    <w:rsid w:val="005A436F"/>
    <w:rsid w:val="005A456B"/>
    <w:rsid w:val="005A4A4C"/>
    <w:rsid w:val="005A5275"/>
    <w:rsid w:val="005A66A0"/>
    <w:rsid w:val="005A6DCD"/>
    <w:rsid w:val="005A79FE"/>
    <w:rsid w:val="005B04C0"/>
    <w:rsid w:val="005B08DE"/>
    <w:rsid w:val="005B2AF3"/>
    <w:rsid w:val="005B4049"/>
    <w:rsid w:val="005B43FE"/>
    <w:rsid w:val="005B4AA6"/>
    <w:rsid w:val="005B7215"/>
    <w:rsid w:val="005B7515"/>
    <w:rsid w:val="005B7A2F"/>
    <w:rsid w:val="005C0D43"/>
    <w:rsid w:val="005C1FFD"/>
    <w:rsid w:val="005C266E"/>
    <w:rsid w:val="005C3C95"/>
    <w:rsid w:val="005C51A7"/>
    <w:rsid w:val="005C5A22"/>
    <w:rsid w:val="005C5B5C"/>
    <w:rsid w:val="005C7A4F"/>
    <w:rsid w:val="005D29B5"/>
    <w:rsid w:val="005D3445"/>
    <w:rsid w:val="005D3807"/>
    <w:rsid w:val="005D4693"/>
    <w:rsid w:val="005D474D"/>
    <w:rsid w:val="005D552E"/>
    <w:rsid w:val="005D7F00"/>
    <w:rsid w:val="005E1BC6"/>
    <w:rsid w:val="005E1CF3"/>
    <w:rsid w:val="005E2E0F"/>
    <w:rsid w:val="005E2F44"/>
    <w:rsid w:val="005E3788"/>
    <w:rsid w:val="005E4F20"/>
    <w:rsid w:val="005E53F5"/>
    <w:rsid w:val="005E605B"/>
    <w:rsid w:val="005E67FC"/>
    <w:rsid w:val="005E7572"/>
    <w:rsid w:val="005E7A0B"/>
    <w:rsid w:val="005F0C78"/>
    <w:rsid w:val="005F1050"/>
    <w:rsid w:val="005F3431"/>
    <w:rsid w:val="005F4BF5"/>
    <w:rsid w:val="006007CC"/>
    <w:rsid w:val="00600DDD"/>
    <w:rsid w:val="00601496"/>
    <w:rsid w:val="0060197B"/>
    <w:rsid w:val="00601FCA"/>
    <w:rsid w:val="006030AA"/>
    <w:rsid w:val="006031C8"/>
    <w:rsid w:val="00603BDE"/>
    <w:rsid w:val="00610C6E"/>
    <w:rsid w:val="00610C94"/>
    <w:rsid w:val="00611D58"/>
    <w:rsid w:val="00612BDB"/>
    <w:rsid w:val="00613035"/>
    <w:rsid w:val="006134DB"/>
    <w:rsid w:val="0061397F"/>
    <w:rsid w:val="006178DB"/>
    <w:rsid w:val="00617C36"/>
    <w:rsid w:val="00620CBF"/>
    <w:rsid w:val="00620E47"/>
    <w:rsid w:val="00621A0D"/>
    <w:rsid w:val="00624730"/>
    <w:rsid w:val="00625446"/>
    <w:rsid w:val="0062567A"/>
    <w:rsid w:val="00625793"/>
    <w:rsid w:val="006262E1"/>
    <w:rsid w:val="006334A8"/>
    <w:rsid w:val="00635AF6"/>
    <w:rsid w:val="006367B1"/>
    <w:rsid w:val="0063788B"/>
    <w:rsid w:val="006404C9"/>
    <w:rsid w:val="00640B75"/>
    <w:rsid w:val="0064120C"/>
    <w:rsid w:val="006426C6"/>
    <w:rsid w:val="00642D57"/>
    <w:rsid w:val="00643CDD"/>
    <w:rsid w:val="00645CE0"/>
    <w:rsid w:val="00646512"/>
    <w:rsid w:val="00647622"/>
    <w:rsid w:val="00651476"/>
    <w:rsid w:val="00651D31"/>
    <w:rsid w:val="00652011"/>
    <w:rsid w:val="006524BE"/>
    <w:rsid w:val="00652A5C"/>
    <w:rsid w:val="006533F8"/>
    <w:rsid w:val="00655360"/>
    <w:rsid w:val="00655371"/>
    <w:rsid w:val="006563C3"/>
    <w:rsid w:val="00657927"/>
    <w:rsid w:val="00663138"/>
    <w:rsid w:val="006633DF"/>
    <w:rsid w:val="00663A19"/>
    <w:rsid w:val="006645BF"/>
    <w:rsid w:val="0066584D"/>
    <w:rsid w:val="006661E2"/>
    <w:rsid w:val="00666AF7"/>
    <w:rsid w:val="00667EBB"/>
    <w:rsid w:val="00670B1B"/>
    <w:rsid w:val="00672B53"/>
    <w:rsid w:val="00672EEC"/>
    <w:rsid w:val="00673789"/>
    <w:rsid w:val="00673AB7"/>
    <w:rsid w:val="006819FF"/>
    <w:rsid w:val="00681A07"/>
    <w:rsid w:val="00683085"/>
    <w:rsid w:val="0068338B"/>
    <w:rsid w:val="00686E92"/>
    <w:rsid w:val="0069158F"/>
    <w:rsid w:val="00691C58"/>
    <w:rsid w:val="00693CC2"/>
    <w:rsid w:val="0069673A"/>
    <w:rsid w:val="0069678A"/>
    <w:rsid w:val="00696FE7"/>
    <w:rsid w:val="00697665"/>
    <w:rsid w:val="00697D73"/>
    <w:rsid w:val="006A12F4"/>
    <w:rsid w:val="006A1A12"/>
    <w:rsid w:val="006A2013"/>
    <w:rsid w:val="006A2F2D"/>
    <w:rsid w:val="006A31A9"/>
    <w:rsid w:val="006A3206"/>
    <w:rsid w:val="006A3CD1"/>
    <w:rsid w:val="006A454C"/>
    <w:rsid w:val="006A5273"/>
    <w:rsid w:val="006A58B8"/>
    <w:rsid w:val="006A64A9"/>
    <w:rsid w:val="006A7FD0"/>
    <w:rsid w:val="006B161A"/>
    <w:rsid w:val="006B2195"/>
    <w:rsid w:val="006B26E2"/>
    <w:rsid w:val="006B34D7"/>
    <w:rsid w:val="006B389C"/>
    <w:rsid w:val="006B55C5"/>
    <w:rsid w:val="006B66B4"/>
    <w:rsid w:val="006B7576"/>
    <w:rsid w:val="006C084F"/>
    <w:rsid w:val="006C14D1"/>
    <w:rsid w:val="006C4F96"/>
    <w:rsid w:val="006C627E"/>
    <w:rsid w:val="006C68E5"/>
    <w:rsid w:val="006C6A9E"/>
    <w:rsid w:val="006C7E2B"/>
    <w:rsid w:val="006D23BA"/>
    <w:rsid w:val="006D2CB8"/>
    <w:rsid w:val="006D2CF6"/>
    <w:rsid w:val="006D40DC"/>
    <w:rsid w:val="006D4EC2"/>
    <w:rsid w:val="006D4F07"/>
    <w:rsid w:val="006D5176"/>
    <w:rsid w:val="006D7687"/>
    <w:rsid w:val="006E0385"/>
    <w:rsid w:val="006E0572"/>
    <w:rsid w:val="006E0C98"/>
    <w:rsid w:val="006E1324"/>
    <w:rsid w:val="006E1CCF"/>
    <w:rsid w:val="006E2AB1"/>
    <w:rsid w:val="006E6D63"/>
    <w:rsid w:val="006E6E42"/>
    <w:rsid w:val="006F23C2"/>
    <w:rsid w:val="006F3DAA"/>
    <w:rsid w:val="006F510F"/>
    <w:rsid w:val="00700377"/>
    <w:rsid w:val="007015C6"/>
    <w:rsid w:val="007020A1"/>
    <w:rsid w:val="00702115"/>
    <w:rsid w:val="007029A4"/>
    <w:rsid w:val="00703E2C"/>
    <w:rsid w:val="00705631"/>
    <w:rsid w:val="00705FE1"/>
    <w:rsid w:val="00706399"/>
    <w:rsid w:val="00707EFD"/>
    <w:rsid w:val="00707FF5"/>
    <w:rsid w:val="00710422"/>
    <w:rsid w:val="00711A50"/>
    <w:rsid w:val="00712F0D"/>
    <w:rsid w:val="007130EA"/>
    <w:rsid w:val="00713DE5"/>
    <w:rsid w:val="00714254"/>
    <w:rsid w:val="00714718"/>
    <w:rsid w:val="00715929"/>
    <w:rsid w:val="0072005B"/>
    <w:rsid w:val="007201E7"/>
    <w:rsid w:val="00720966"/>
    <w:rsid w:val="007210EC"/>
    <w:rsid w:val="0072127D"/>
    <w:rsid w:val="007229B0"/>
    <w:rsid w:val="00724809"/>
    <w:rsid w:val="007252B4"/>
    <w:rsid w:val="00725AC2"/>
    <w:rsid w:val="00726DBE"/>
    <w:rsid w:val="00727EAE"/>
    <w:rsid w:val="00727FB6"/>
    <w:rsid w:val="007300F3"/>
    <w:rsid w:val="00730AB8"/>
    <w:rsid w:val="00734D43"/>
    <w:rsid w:val="007357B0"/>
    <w:rsid w:val="00735A39"/>
    <w:rsid w:val="00736FC1"/>
    <w:rsid w:val="0073729C"/>
    <w:rsid w:val="007404BC"/>
    <w:rsid w:val="00741FC4"/>
    <w:rsid w:val="00742DD2"/>
    <w:rsid w:val="00743DB1"/>
    <w:rsid w:val="00744E7F"/>
    <w:rsid w:val="00745879"/>
    <w:rsid w:val="00745950"/>
    <w:rsid w:val="007464C8"/>
    <w:rsid w:val="00746D17"/>
    <w:rsid w:val="0075109B"/>
    <w:rsid w:val="00752568"/>
    <w:rsid w:val="00753C90"/>
    <w:rsid w:val="0075455D"/>
    <w:rsid w:val="00754621"/>
    <w:rsid w:val="0075582E"/>
    <w:rsid w:val="0075647A"/>
    <w:rsid w:val="00756C0F"/>
    <w:rsid w:val="007573C1"/>
    <w:rsid w:val="007574E5"/>
    <w:rsid w:val="007611DB"/>
    <w:rsid w:val="007634AD"/>
    <w:rsid w:val="00764CD2"/>
    <w:rsid w:val="0076566F"/>
    <w:rsid w:val="007656E6"/>
    <w:rsid w:val="00765BE2"/>
    <w:rsid w:val="007673F0"/>
    <w:rsid w:val="0076744F"/>
    <w:rsid w:val="00770438"/>
    <w:rsid w:val="0077280A"/>
    <w:rsid w:val="00772C6C"/>
    <w:rsid w:val="007741D9"/>
    <w:rsid w:val="007743B6"/>
    <w:rsid w:val="007748F6"/>
    <w:rsid w:val="007750BB"/>
    <w:rsid w:val="00775DA6"/>
    <w:rsid w:val="00776ED5"/>
    <w:rsid w:val="00780D84"/>
    <w:rsid w:val="0078122E"/>
    <w:rsid w:val="0078165F"/>
    <w:rsid w:val="00782024"/>
    <w:rsid w:val="00782DC1"/>
    <w:rsid w:val="00783506"/>
    <w:rsid w:val="0078442B"/>
    <w:rsid w:val="007851A5"/>
    <w:rsid w:val="00785A12"/>
    <w:rsid w:val="0078614D"/>
    <w:rsid w:val="00787D16"/>
    <w:rsid w:val="0079014A"/>
    <w:rsid w:val="00791C0F"/>
    <w:rsid w:val="007928FC"/>
    <w:rsid w:val="00793845"/>
    <w:rsid w:val="00793FA2"/>
    <w:rsid w:val="0079520D"/>
    <w:rsid w:val="00796EC8"/>
    <w:rsid w:val="00797659"/>
    <w:rsid w:val="00797DF7"/>
    <w:rsid w:val="007A0D0E"/>
    <w:rsid w:val="007A341E"/>
    <w:rsid w:val="007A4C5A"/>
    <w:rsid w:val="007A562D"/>
    <w:rsid w:val="007A615D"/>
    <w:rsid w:val="007B0854"/>
    <w:rsid w:val="007B0F58"/>
    <w:rsid w:val="007B24B5"/>
    <w:rsid w:val="007B6149"/>
    <w:rsid w:val="007C0326"/>
    <w:rsid w:val="007C2221"/>
    <w:rsid w:val="007C36EC"/>
    <w:rsid w:val="007C60A9"/>
    <w:rsid w:val="007C6410"/>
    <w:rsid w:val="007C672F"/>
    <w:rsid w:val="007C7077"/>
    <w:rsid w:val="007C7638"/>
    <w:rsid w:val="007C7F04"/>
    <w:rsid w:val="007D0305"/>
    <w:rsid w:val="007D1727"/>
    <w:rsid w:val="007D1AD1"/>
    <w:rsid w:val="007D40E2"/>
    <w:rsid w:val="007D5E0B"/>
    <w:rsid w:val="007D71A4"/>
    <w:rsid w:val="007D751F"/>
    <w:rsid w:val="007D7795"/>
    <w:rsid w:val="007E01FC"/>
    <w:rsid w:val="007E4585"/>
    <w:rsid w:val="007E5B03"/>
    <w:rsid w:val="007E6035"/>
    <w:rsid w:val="007E750C"/>
    <w:rsid w:val="007F047F"/>
    <w:rsid w:val="007F0D40"/>
    <w:rsid w:val="007F168F"/>
    <w:rsid w:val="007F367B"/>
    <w:rsid w:val="007F4347"/>
    <w:rsid w:val="007F45DC"/>
    <w:rsid w:val="007F5DAA"/>
    <w:rsid w:val="007F723E"/>
    <w:rsid w:val="007F72CB"/>
    <w:rsid w:val="007F73EA"/>
    <w:rsid w:val="008016CD"/>
    <w:rsid w:val="00802A13"/>
    <w:rsid w:val="00802D30"/>
    <w:rsid w:val="00804C29"/>
    <w:rsid w:val="00804CE6"/>
    <w:rsid w:val="00804EB1"/>
    <w:rsid w:val="0080594C"/>
    <w:rsid w:val="008059E3"/>
    <w:rsid w:val="008101D2"/>
    <w:rsid w:val="008111B0"/>
    <w:rsid w:val="00811ED3"/>
    <w:rsid w:val="00812DEC"/>
    <w:rsid w:val="00813504"/>
    <w:rsid w:val="00815027"/>
    <w:rsid w:val="008159D3"/>
    <w:rsid w:val="00816302"/>
    <w:rsid w:val="00817237"/>
    <w:rsid w:val="00817A26"/>
    <w:rsid w:val="00817CA8"/>
    <w:rsid w:val="00822D58"/>
    <w:rsid w:val="008259B9"/>
    <w:rsid w:val="00826A9D"/>
    <w:rsid w:val="0083119B"/>
    <w:rsid w:val="0083133A"/>
    <w:rsid w:val="00834864"/>
    <w:rsid w:val="008366AF"/>
    <w:rsid w:val="00836EAB"/>
    <w:rsid w:val="00841280"/>
    <w:rsid w:val="0084152B"/>
    <w:rsid w:val="00841639"/>
    <w:rsid w:val="00842535"/>
    <w:rsid w:val="00842F23"/>
    <w:rsid w:val="00843BC4"/>
    <w:rsid w:val="00843E6C"/>
    <w:rsid w:val="00844326"/>
    <w:rsid w:val="00845303"/>
    <w:rsid w:val="00847B6B"/>
    <w:rsid w:val="00847DD7"/>
    <w:rsid w:val="0085092D"/>
    <w:rsid w:val="008509DD"/>
    <w:rsid w:val="00850DF5"/>
    <w:rsid w:val="0085128C"/>
    <w:rsid w:val="00852018"/>
    <w:rsid w:val="008524B4"/>
    <w:rsid w:val="0085264F"/>
    <w:rsid w:val="00852E12"/>
    <w:rsid w:val="00852F5E"/>
    <w:rsid w:val="00853776"/>
    <w:rsid w:val="008541AC"/>
    <w:rsid w:val="00854DBB"/>
    <w:rsid w:val="00857F63"/>
    <w:rsid w:val="00860B10"/>
    <w:rsid w:val="008612BF"/>
    <w:rsid w:val="00861408"/>
    <w:rsid w:val="008615B3"/>
    <w:rsid w:val="008617E0"/>
    <w:rsid w:val="00862B2A"/>
    <w:rsid w:val="00865967"/>
    <w:rsid w:val="008705DE"/>
    <w:rsid w:val="008713E9"/>
    <w:rsid w:val="00872441"/>
    <w:rsid w:val="00873BCF"/>
    <w:rsid w:val="00873EEC"/>
    <w:rsid w:val="00877366"/>
    <w:rsid w:val="00880626"/>
    <w:rsid w:val="00880F69"/>
    <w:rsid w:val="00881690"/>
    <w:rsid w:val="008817ED"/>
    <w:rsid w:val="0088243F"/>
    <w:rsid w:val="00882EF2"/>
    <w:rsid w:val="00883662"/>
    <w:rsid w:val="00883D39"/>
    <w:rsid w:val="0088457C"/>
    <w:rsid w:val="00885AA7"/>
    <w:rsid w:val="00886201"/>
    <w:rsid w:val="00886A5B"/>
    <w:rsid w:val="00886A5C"/>
    <w:rsid w:val="008871CF"/>
    <w:rsid w:val="00887B15"/>
    <w:rsid w:val="00890882"/>
    <w:rsid w:val="00890C2D"/>
    <w:rsid w:val="008927A8"/>
    <w:rsid w:val="00893165"/>
    <w:rsid w:val="00893180"/>
    <w:rsid w:val="00896A1B"/>
    <w:rsid w:val="008A0A11"/>
    <w:rsid w:val="008A257A"/>
    <w:rsid w:val="008A2F81"/>
    <w:rsid w:val="008A3228"/>
    <w:rsid w:val="008A3FB9"/>
    <w:rsid w:val="008A53F7"/>
    <w:rsid w:val="008A54C1"/>
    <w:rsid w:val="008A575E"/>
    <w:rsid w:val="008A69BA"/>
    <w:rsid w:val="008B1434"/>
    <w:rsid w:val="008B1A31"/>
    <w:rsid w:val="008B3F37"/>
    <w:rsid w:val="008B65EC"/>
    <w:rsid w:val="008C0AF6"/>
    <w:rsid w:val="008C0ED3"/>
    <w:rsid w:val="008C26E3"/>
    <w:rsid w:val="008C41C5"/>
    <w:rsid w:val="008C7750"/>
    <w:rsid w:val="008D1B84"/>
    <w:rsid w:val="008D3FBB"/>
    <w:rsid w:val="008D4225"/>
    <w:rsid w:val="008D4B97"/>
    <w:rsid w:val="008D4C63"/>
    <w:rsid w:val="008D5F00"/>
    <w:rsid w:val="008D76C2"/>
    <w:rsid w:val="008D776A"/>
    <w:rsid w:val="008E0A7E"/>
    <w:rsid w:val="008E1C15"/>
    <w:rsid w:val="008E3219"/>
    <w:rsid w:val="008E6F70"/>
    <w:rsid w:val="008F14CC"/>
    <w:rsid w:val="008F1D84"/>
    <w:rsid w:val="008F2734"/>
    <w:rsid w:val="008F3056"/>
    <w:rsid w:val="008F30C9"/>
    <w:rsid w:val="008F385A"/>
    <w:rsid w:val="008F39BD"/>
    <w:rsid w:val="008F4123"/>
    <w:rsid w:val="008F489B"/>
    <w:rsid w:val="008F5C25"/>
    <w:rsid w:val="008F646E"/>
    <w:rsid w:val="008F6E4A"/>
    <w:rsid w:val="00900239"/>
    <w:rsid w:val="00900DDB"/>
    <w:rsid w:val="0090136A"/>
    <w:rsid w:val="009014F3"/>
    <w:rsid w:val="00901CD9"/>
    <w:rsid w:val="009030CB"/>
    <w:rsid w:val="009047C5"/>
    <w:rsid w:val="00904CD9"/>
    <w:rsid w:val="009064C4"/>
    <w:rsid w:val="009066C0"/>
    <w:rsid w:val="00907A73"/>
    <w:rsid w:val="0091085E"/>
    <w:rsid w:val="00910B86"/>
    <w:rsid w:val="0091237C"/>
    <w:rsid w:val="00914F02"/>
    <w:rsid w:val="009159B4"/>
    <w:rsid w:val="009167D0"/>
    <w:rsid w:val="00916C89"/>
    <w:rsid w:val="009176F3"/>
    <w:rsid w:val="00917700"/>
    <w:rsid w:val="00920260"/>
    <w:rsid w:val="00921659"/>
    <w:rsid w:val="00921A5A"/>
    <w:rsid w:val="00923DC9"/>
    <w:rsid w:val="00924541"/>
    <w:rsid w:val="0092462A"/>
    <w:rsid w:val="0092465E"/>
    <w:rsid w:val="0092478E"/>
    <w:rsid w:val="00924C21"/>
    <w:rsid w:val="00925D63"/>
    <w:rsid w:val="009273B1"/>
    <w:rsid w:val="009278F1"/>
    <w:rsid w:val="00930831"/>
    <w:rsid w:val="0093193A"/>
    <w:rsid w:val="00931B7E"/>
    <w:rsid w:val="00932FBD"/>
    <w:rsid w:val="00936BC1"/>
    <w:rsid w:val="00937BFF"/>
    <w:rsid w:val="009405BB"/>
    <w:rsid w:val="009409CA"/>
    <w:rsid w:val="00942B12"/>
    <w:rsid w:val="00944EA4"/>
    <w:rsid w:val="009465F7"/>
    <w:rsid w:val="00946737"/>
    <w:rsid w:val="00946CFA"/>
    <w:rsid w:val="00947536"/>
    <w:rsid w:val="00950258"/>
    <w:rsid w:val="00951364"/>
    <w:rsid w:val="00952949"/>
    <w:rsid w:val="00952E20"/>
    <w:rsid w:val="0095385A"/>
    <w:rsid w:val="009538BA"/>
    <w:rsid w:val="00955CAC"/>
    <w:rsid w:val="00955E10"/>
    <w:rsid w:val="009568DA"/>
    <w:rsid w:val="00956C80"/>
    <w:rsid w:val="00956E82"/>
    <w:rsid w:val="009604AE"/>
    <w:rsid w:val="00960C55"/>
    <w:rsid w:val="00962034"/>
    <w:rsid w:val="00962A37"/>
    <w:rsid w:val="00964C6F"/>
    <w:rsid w:val="00965849"/>
    <w:rsid w:val="00971768"/>
    <w:rsid w:val="00971941"/>
    <w:rsid w:val="00971A67"/>
    <w:rsid w:val="00973F55"/>
    <w:rsid w:val="00975D1B"/>
    <w:rsid w:val="00976CC3"/>
    <w:rsid w:val="00977088"/>
    <w:rsid w:val="00981B5D"/>
    <w:rsid w:val="00982489"/>
    <w:rsid w:val="009831AC"/>
    <w:rsid w:val="009859D0"/>
    <w:rsid w:val="009866C8"/>
    <w:rsid w:val="009874B4"/>
    <w:rsid w:val="00987F32"/>
    <w:rsid w:val="00990612"/>
    <w:rsid w:val="00990A2F"/>
    <w:rsid w:val="00992DC7"/>
    <w:rsid w:val="009A3390"/>
    <w:rsid w:val="009A3523"/>
    <w:rsid w:val="009A353C"/>
    <w:rsid w:val="009A3AEB"/>
    <w:rsid w:val="009A3BE0"/>
    <w:rsid w:val="009A5B44"/>
    <w:rsid w:val="009B0CB9"/>
    <w:rsid w:val="009B1BF2"/>
    <w:rsid w:val="009B2695"/>
    <w:rsid w:val="009B2854"/>
    <w:rsid w:val="009B29F8"/>
    <w:rsid w:val="009B4F07"/>
    <w:rsid w:val="009B646F"/>
    <w:rsid w:val="009B7190"/>
    <w:rsid w:val="009C1FFB"/>
    <w:rsid w:val="009C24BD"/>
    <w:rsid w:val="009C27C3"/>
    <w:rsid w:val="009C2A57"/>
    <w:rsid w:val="009C376A"/>
    <w:rsid w:val="009C446F"/>
    <w:rsid w:val="009C4DAD"/>
    <w:rsid w:val="009C55A7"/>
    <w:rsid w:val="009C782E"/>
    <w:rsid w:val="009D0FC4"/>
    <w:rsid w:val="009D3049"/>
    <w:rsid w:val="009D4609"/>
    <w:rsid w:val="009D4FF8"/>
    <w:rsid w:val="009D52B5"/>
    <w:rsid w:val="009D53FF"/>
    <w:rsid w:val="009D54EC"/>
    <w:rsid w:val="009E0212"/>
    <w:rsid w:val="009E0D1B"/>
    <w:rsid w:val="009E164C"/>
    <w:rsid w:val="009E245B"/>
    <w:rsid w:val="009E2882"/>
    <w:rsid w:val="009E3217"/>
    <w:rsid w:val="009E48B1"/>
    <w:rsid w:val="009F48F0"/>
    <w:rsid w:val="009F6523"/>
    <w:rsid w:val="009F6B3F"/>
    <w:rsid w:val="009F773F"/>
    <w:rsid w:val="00A00987"/>
    <w:rsid w:val="00A028FC"/>
    <w:rsid w:val="00A02CEE"/>
    <w:rsid w:val="00A02DEF"/>
    <w:rsid w:val="00A0353C"/>
    <w:rsid w:val="00A03556"/>
    <w:rsid w:val="00A035A4"/>
    <w:rsid w:val="00A036C4"/>
    <w:rsid w:val="00A044A1"/>
    <w:rsid w:val="00A064D0"/>
    <w:rsid w:val="00A07446"/>
    <w:rsid w:val="00A10135"/>
    <w:rsid w:val="00A10706"/>
    <w:rsid w:val="00A11267"/>
    <w:rsid w:val="00A118A0"/>
    <w:rsid w:val="00A11B6B"/>
    <w:rsid w:val="00A136ED"/>
    <w:rsid w:val="00A14F3C"/>
    <w:rsid w:val="00A15ACB"/>
    <w:rsid w:val="00A2069D"/>
    <w:rsid w:val="00A23E37"/>
    <w:rsid w:val="00A24560"/>
    <w:rsid w:val="00A26D28"/>
    <w:rsid w:val="00A27EFE"/>
    <w:rsid w:val="00A305CD"/>
    <w:rsid w:val="00A308D1"/>
    <w:rsid w:val="00A316F7"/>
    <w:rsid w:val="00A32529"/>
    <w:rsid w:val="00A32559"/>
    <w:rsid w:val="00A338FC"/>
    <w:rsid w:val="00A34538"/>
    <w:rsid w:val="00A35156"/>
    <w:rsid w:val="00A37529"/>
    <w:rsid w:val="00A41BFA"/>
    <w:rsid w:val="00A42318"/>
    <w:rsid w:val="00A42A3B"/>
    <w:rsid w:val="00A43490"/>
    <w:rsid w:val="00A43FD5"/>
    <w:rsid w:val="00A44DA5"/>
    <w:rsid w:val="00A4608A"/>
    <w:rsid w:val="00A46CED"/>
    <w:rsid w:val="00A470F2"/>
    <w:rsid w:val="00A47803"/>
    <w:rsid w:val="00A47DA6"/>
    <w:rsid w:val="00A47F59"/>
    <w:rsid w:val="00A50173"/>
    <w:rsid w:val="00A507B2"/>
    <w:rsid w:val="00A50AD2"/>
    <w:rsid w:val="00A5235A"/>
    <w:rsid w:val="00A53B56"/>
    <w:rsid w:val="00A546CA"/>
    <w:rsid w:val="00A54A2B"/>
    <w:rsid w:val="00A54AB9"/>
    <w:rsid w:val="00A5584C"/>
    <w:rsid w:val="00A56A79"/>
    <w:rsid w:val="00A572E1"/>
    <w:rsid w:val="00A578E2"/>
    <w:rsid w:val="00A57C96"/>
    <w:rsid w:val="00A61FEE"/>
    <w:rsid w:val="00A6404B"/>
    <w:rsid w:val="00A656EF"/>
    <w:rsid w:val="00A658F7"/>
    <w:rsid w:val="00A65AA6"/>
    <w:rsid w:val="00A679E3"/>
    <w:rsid w:val="00A70419"/>
    <w:rsid w:val="00A705BD"/>
    <w:rsid w:val="00A71125"/>
    <w:rsid w:val="00A72A3B"/>
    <w:rsid w:val="00A740A3"/>
    <w:rsid w:val="00A75AC0"/>
    <w:rsid w:val="00A76324"/>
    <w:rsid w:val="00A808CE"/>
    <w:rsid w:val="00A814D6"/>
    <w:rsid w:val="00A8268C"/>
    <w:rsid w:val="00A84361"/>
    <w:rsid w:val="00A84904"/>
    <w:rsid w:val="00A852F0"/>
    <w:rsid w:val="00A94BF9"/>
    <w:rsid w:val="00A95B9D"/>
    <w:rsid w:val="00A97342"/>
    <w:rsid w:val="00AA03C4"/>
    <w:rsid w:val="00AA1136"/>
    <w:rsid w:val="00AA18DB"/>
    <w:rsid w:val="00AA262A"/>
    <w:rsid w:val="00AA318B"/>
    <w:rsid w:val="00AA3DEF"/>
    <w:rsid w:val="00AA442B"/>
    <w:rsid w:val="00AA445D"/>
    <w:rsid w:val="00AA480A"/>
    <w:rsid w:val="00AA6CC1"/>
    <w:rsid w:val="00AB00BD"/>
    <w:rsid w:val="00AB0D4D"/>
    <w:rsid w:val="00AB14CE"/>
    <w:rsid w:val="00AB1580"/>
    <w:rsid w:val="00AB196B"/>
    <w:rsid w:val="00AB1AC8"/>
    <w:rsid w:val="00AB30DF"/>
    <w:rsid w:val="00AB3E40"/>
    <w:rsid w:val="00AB47E2"/>
    <w:rsid w:val="00AB4996"/>
    <w:rsid w:val="00AB4DF6"/>
    <w:rsid w:val="00AB769D"/>
    <w:rsid w:val="00AC0EEB"/>
    <w:rsid w:val="00AC1272"/>
    <w:rsid w:val="00AC1646"/>
    <w:rsid w:val="00AC3414"/>
    <w:rsid w:val="00AC3ACC"/>
    <w:rsid w:val="00AC65B4"/>
    <w:rsid w:val="00AD0801"/>
    <w:rsid w:val="00AD0B1D"/>
    <w:rsid w:val="00AD22FC"/>
    <w:rsid w:val="00AD25DF"/>
    <w:rsid w:val="00AD2E44"/>
    <w:rsid w:val="00AD2F7B"/>
    <w:rsid w:val="00AD3B96"/>
    <w:rsid w:val="00AD47FB"/>
    <w:rsid w:val="00AD48B1"/>
    <w:rsid w:val="00AD493D"/>
    <w:rsid w:val="00AD4D1D"/>
    <w:rsid w:val="00AD51BA"/>
    <w:rsid w:val="00AD5E7A"/>
    <w:rsid w:val="00AD612A"/>
    <w:rsid w:val="00AD6135"/>
    <w:rsid w:val="00AD642E"/>
    <w:rsid w:val="00AD7A11"/>
    <w:rsid w:val="00AD7C52"/>
    <w:rsid w:val="00AD7E2E"/>
    <w:rsid w:val="00AE0AC7"/>
    <w:rsid w:val="00AE110F"/>
    <w:rsid w:val="00AE1289"/>
    <w:rsid w:val="00AE19FC"/>
    <w:rsid w:val="00AE2AFA"/>
    <w:rsid w:val="00AE3E75"/>
    <w:rsid w:val="00AE4119"/>
    <w:rsid w:val="00AE4E69"/>
    <w:rsid w:val="00AE53EB"/>
    <w:rsid w:val="00AE5B43"/>
    <w:rsid w:val="00AE65B9"/>
    <w:rsid w:val="00AE6D68"/>
    <w:rsid w:val="00AF1383"/>
    <w:rsid w:val="00AF152E"/>
    <w:rsid w:val="00AF1ED8"/>
    <w:rsid w:val="00AF3832"/>
    <w:rsid w:val="00AF51A0"/>
    <w:rsid w:val="00AF5CE1"/>
    <w:rsid w:val="00AF713D"/>
    <w:rsid w:val="00B00F9B"/>
    <w:rsid w:val="00B02601"/>
    <w:rsid w:val="00B04843"/>
    <w:rsid w:val="00B04C92"/>
    <w:rsid w:val="00B055C7"/>
    <w:rsid w:val="00B0560B"/>
    <w:rsid w:val="00B06243"/>
    <w:rsid w:val="00B07B14"/>
    <w:rsid w:val="00B07BE4"/>
    <w:rsid w:val="00B101EE"/>
    <w:rsid w:val="00B1060D"/>
    <w:rsid w:val="00B118E9"/>
    <w:rsid w:val="00B120C2"/>
    <w:rsid w:val="00B1288F"/>
    <w:rsid w:val="00B12C69"/>
    <w:rsid w:val="00B13009"/>
    <w:rsid w:val="00B16D08"/>
    <w:rsid w:val="00B16E58"/>
    <w:rsid w:val="00B17763"/>
    <w:rsid w:val="00B17870"/>
    <w:rsid w:val="00B21D6C"/>
    <w:rsid w:val="00B22E22"/>
    <w:rsid w:val="00B243F7"/>
    <w:rsid w:val="00B2492F"/>
    <w:rsid w:val="00B24E87"/>
    <w:rsid w:val="00B258A0"/>
    <w:rsid w:val="00B32C0B"/>
    <w:rsid w:val="00B32DE6"/>
    <w:rsid w:val="00B33D08"/>
    <w:rsid w:val="00B346CC"/>
    <w:rsid w:val="00B360BE"/>
    <w:rsid w:val="00B368CE"/>
    <w:rsid w:val="00B36E67"/>
    <w:rsid w:val="00B371E9"/>
    <w:rsid w:val="00B379A5"/>
    <w:rsid w:val="00B37F90"/>
    <w:rsid w:val="00B403DE"/>
    <w:rsid w:val="00B42A55"/>
    <w:rsid w:val="00B42CC0"/>
    <w:rsid w:val="00B439B4"/>
    <w:rsid w:val="00B43C9B"/>
    <w:rsid w:val="00B44938"/>
    <w:rsid w:val="00B46C3D"/>
    <w:rsid w:val="00B47785"/>
    <w:rsid w:val="00B50315"/>
    <w:rsid w:val="00B512C3"/>
    <w:rsid w:val="00B51451"/>
    <w:rsid w:val="00B5146F"/>
    <w:rsid w:val="00B51689"/>
    <w:rsid w:val="00B5178D"/>
    <w:rsid w:val="00B525CB"/>
    <w:rsid w:val="00B531D7"/>
    <w:rsid w:val="00B53F68"/>
    <w:rsid w:val="00B5556E"/>
    <w:rsid w:val="00B55682"/>
    <w:rsid w:val="00B60926"/>
    <w:rsid w:val="00B60D86"/>
    <w:rsid w:val="00B613B9"/>
    <w:rsid w:val="00B6143C"/>
    <w:rsid w:val="00B62CA6"/>
    <w:rsid w:val="00B630A6"/>
    <w:rsid w:val="00B6341F"/>
    <w:rsid w:val="00B637F3"/>
    <w:rsid w:val="00B63CB2"/>
    <w:rsid w:val="00B64278"/>
    <w:rsid w:val="00B6444C"/>
    <w:rsid w:val="00B66866"/>
    <w:rsid w:val="00B70169"/>
    <w:rsid w:val="00B71561"/>
    <w:rsid w:val="00B73B11"/>
    <w:rsid w:val="00B754CA"/>
    <w:rsid w:val="00B75BAA"/>
    <w:rsid w:val="00B75C7C"/>
    <w:rsid w:val="00B80316"/>
    <w:rsid w:val="00B80794"/>
    <w:rsid w:val="00B80D60"/>
    <w:rsid w:val="00B81F14"/>
    <w:rsid w:val="00B822EF"/>
    <w:rsid w:val="00B82936"/>
    <w:rsid w:val="00B8385C"/>
    <w:rsid w:val="00B83F84"/>
    <w:rsid w:val="00B85623"/>
    <w:rsid w:val="00B90205"/>
    <w:rsid w:val="00B90B34"/>
    <w:rsid w:val="00B92E85"/>
    <w:rsid w:val="00B93287"/>
    <w:rsid w:val="00B9463D"/>
    <w:rsid w:val="00B94B1F"/>
    <w:rsid w:val="00B951AE"/>
    <w:rsid w:val="00BA101A"/>
    <w:rsid w:val="00BA1433"/>
    <w:rsid w:val="00BA4904"/>
    <w:rsid w:val="00BA4B5B"/>
    <w:rsid w:val="00BA549C"/>
    <w:rsid w:val="00BA54F0"/>
    <w:rsid w:val="00BA5B4B"/>
    <w:rsid w:val="00BA6306"/>
    <w:rsid w:val="00BB37BD"/>
    <w:rsid w:val="00BB5C7A"/>
    <w:rsid w:val="00BC0980"/>
    <w:rsid w:val="00BC1901"/>
    <w:rsid w:val="00BC3610"/>
    <w:rsid w:val="00BC3A7B"/>
    <w:rsid w:val="00BC46FA"/>
    <w:rsid w:val="00BC4CFC"/>
    <w:rsid w:val="00BC5D3F"/>
    <w:rsid w:val="00BC5E6E"/>
    <w:rsid w:val="00BC638A"/>
    <w:rsid w:val="00BD03DD"/>
    <w:rsid w:val="00BD0942"/>
    <w:rsid w:val="00BD09C9"/>
    <w:rsid w:val="00BD16E4"/>
    <w:rsid w:val="00BD3639"/>
    <w:rsid w:val="00BD404B"/>
    <w:rsid w:val="00BD4104"/>
    <w:rsid w:val="00BD5979"/>
    <w:rsid w:val="00BD5F91"/>
    <w:rsid w:val="00BD78FE"/>
    <w:rsid w:val="00BE089B"/>
    <w:rsid w:val="00BE1B2E"/>
    <w:rsid w:val="00BE2B53"/>
    <w:rsid w:val="00BE43C0"/>
    <w:rsid w:val="00BE4C31"/>
    <w:rsid w:val="00BE60C5"/>
    <w:rsid w:val="00BE68A7"/>
    <w:rsid w:val="00BE7972"/>
    <w:rsid w:val="00BF0945"/>
    <w:rsid w:val="00BF0F80"/>
    <w:rsid w:val="00BF239F"/>
    <w:rsid w:val="00BF2E6F"/>
    <w:rsid w:val="00BF3E3E"/>
    <w:rsid w:val="00BF3E9C"/>
    <w:rsid w:val="00BF46EB"/>
    <w:rsid w:val="00BF50D6"/>
    <w:rsid w:val="00BF52BB"/>
    <w:rsid w:val="00BF59DD"/>
    <w:rsid w:val="00BF6F68"/>
    <w:rsid w:val="00BF7FBC"/>
    <w:rsid w:val="00C01713"/>
    <w:rsid w:val="00C01888"/>
    <w:rsid w:val="00C02545"/>
    <w:rsid w:val="00C02FEB"/>
    <w:rsid w:val="00C0300E"/>
    <w:rsid w:val="00C03D7A"/>
    <w:rsid w:val="00C06C24"/>
    <w:rsid w:val="00C06F4E"/>
    <w:rsid w:val="00C07969"/>
    <w:rsid w:val="00C07EFC"/>
    <w:rsid w:val="00C1063D"/>
    <w:rsid w:val="00C108FF"/>
    <w:rsid w:val="00C128D8"/>
    <w:rsid w:val="00C16340"/>
    <w:rsid w:val="00C215F9"/>
    <w:rsid w:val="00C21979"/>
    <w:rsid w:val="00C22C1C"/>
    <w:rsid w:val="00C2341D"/>
    <w:rsid w:val="00C236F1"/>
    <w:rsid w:val="00C248E6"/>
    <w:rsid w:val="00C24A8F"/>
    <w:rsid w:val="00C24CB7"/>
    <w:rsid w:val="00C25356"/>
    <w:rsid w:val="00C256AD"/>
    <w:rsid w:val="00C2785E"/>
    <w:rsid w:val="00C3050E"/>
    <w:rsid w:val="00C32E42"/>
    <w:rsid w:val="00C35CCA"/>
    <w:rsid w:val="00C3789F"/>
    <w:rsid w:val="00C37E77"/>
    <w:rsid w:val="00C40C20"/>
    <w:rsid w:val="00C4182E"/>
    <w:rsid w:val="00C41A44"/>
    <w:rsid w:val="00C421D2"/>
    <w:rsid w:val="00C42475"/>
    <w:rsid w:val="00C4266A"/>
    <w:rsid w:val="00C4281E"/>
    <w:rsid w:val="00C43FAA"/>
    <w:rsid w:val="00C44120"/>
    <w:rsid w:val="00C445C0"/>
    <w:rsid w:val="00C4553B"/>
    <w:rsid w:val="00C46DAD"/>
    <w:rsid w:val="00C474F7"/>
    <w:rsid w:val="00C50FFB"/>
    <w:rsid w:val="00C51383"/>
    <w:rsid w:val="00C52AA0"/>
    <w:rsid w:val="00C53C40"/>
    <w:rsid w:val="00C5659C"/>
    <w:rsid w:val="00C606C0"/>
    <w:rsid w:val="00C60A58"/>
    <w:rsid w:val="00C63537"/>
    <w:rsid w:val="00C638F1"/>
    <w:rsid w:val="00C63B97"/>
    <w:rsid w:val="00C64C51"/>
    <w:rsid w:val="00C67675"/>
    <w:rsid w:val="00C70193"/>
    <w:rsid w:val="00C713D7"/>
    <w:rsid w:val="00C71798"/>
    <w:rsid w:val="00C71BB9"/>
    <w:rsid w:val="00C74D7F"/>
    <w:rsid w:val="00C75515"/>
    <w:rsid w:val="00C76A33"/>
    <w:rsid w:val="00C7706E"/>
    <w:rsid w:val="00C8023B"/>
    <w:rsid w:val="00C80B95"/>
    <w:rsid w:val="00C8107E"/>
    <w:rsid w:val="00C814B8"/>
    <w:rsid w:val="00C817A8"/>
    <w:rsid w:val="00C818C5"/>
    <w:rsid w:val="00C81AC2"/>
    <w:rsid w:val="00C8219B"/>
    <w:rsid w:val="00C82754"/>
    <w:rsid w:val="00C83D45"/>
    <w:rsid w:val="00C845E6"/>
    <w:rsid w:val="00C859B3"/>
    <w:rsid w:val="00C878E8"/>
    <w:rsid w:val="00C87A79"/>
    <w:rsid w:val="00C87FB1"/>
    <w:rsid w:val="00C921B1"/>
    <w:rsid w:val="00C92306"/>
    <w:rsid w:val="00C97546"/>
    <w:rsid w:val="00CA0C3E"/>
    <w:rsid w:val="00CA1540"/>
    <w:rsid w:val="00CA287E"/>
    <w:rsid w:val="00CA3848"/>
    <w:rsid w:val="00CA44C0"/>
    <w:rsid w:val="00CA44E6"/>
    <w:rsid w:val="00CA5926"/>
    <w:rsid w:val="00CA5FFD"/>
    <w:rsid w:val="00CA6B80"/>
    <w:rsid w:val="00CA73A8"/>
    <w:rsid w:val="00CA7525"/>
    <w:rsid w:val="00CB084F"/>
    <w:rsid w:val="00CB21C6"/>
    <w:rsid w:val="00CB22AF"/>
    <w:rsid w:val="00CB2786"/>
    <w:rsid w:val="00CB3DAB"/>
    <w:rsid w:val="00CB4924"/>
    <w:rsid w:val="00CB4B63"/>
    <w:rsid w:val="00CB4C30"/>
    <w:rsid w:val="00CB532E"/>
    <w:rsid w:val="00CB5663"/>
    <w:rsid w:val="00CB6280"/>
    <w:rsid w:val="00CB7FCB"/>
    <w:rsid w:val="00CC00CD"/>
    <w:rsid w:val="00CC101A"/>
    <w:rsid w:val="00CC11C2"/>
    <w:rsid w:val="00CC14C5"/>
    <w:rsid w:val="00CC2C34"/>
    <w:rsid w:val="00CC4A91"/>
    <w:rsid w:val="00CC5BE0"/>
    <w:rsid w:val="00CC5E3E"/>
    <w:rsid w:val="00CC670C"/>
    <w:rsid w:val="00CC786F"/>
    <w:rsid w:val="00CD080F"/>
    <w:rsid w:val="00CD1434"/>
    <w:rsid w:val="00CD1921"/>
    <w:rsid w:val="00CD1A2C"/>
    <w:rsid w:val="00CD279E"/>
    <w:rsid w:val="00CD47FE"/>
    <w:rsid w:val="00CD4CEE"/>
    <w:rsid w:val="00CD5978"/>
    <w:rsid w:val="00CD59EC"/>
    <w:rsid w:val="00CD5AB4"/>
    <w:rsid w:val="00CD5F34"/>
    <w:rsid w:val="00CD6FAF"/>
    <w:rsid w:val="00CE041B"/>
    <w:rsid w:val="00CE170E"/>
    <w:rsid w:val="00CE21CD"/>
    <w:rsid w:val="00CE33FA"/>
    <w:rsid w:val="00CE3652"/>
    <w:rsid w:val="00CE3F49"/>
    <w:rsid w:val="00CE50B8"/>
    <w:rsid w:val="00CE72E3"/>
    <w:rsid w:val="00CF248C"/>
    <w:rsid w:val="00CF2595"/>
    <w:rsid w:val="00CF2BA2"/>
    <w:rsid w:val="00CF2CA1"/>
    <w:rsid w:val="00CF2EF6"/>
    <w:rsid w:val="00CF4690"/>
    <w:rsid w:val="00CF4DAF"/>
    <w:rsid w:val="00CF6B14"/>
    <w:rsid w:val="00CF7DE3"/>
    <w:rsid w:val="00D004A0"/>
    <w:rsid w:val="00D03273"/>
    <w:rsid w:val="00D04268"/>
    <w:rsid w:val="00D047D3"/>
    <w:rsid w:val="00D04F45"/>
    <w:rsid w:val="00D054BD"/>
    <w:rsid w:val="00D05E28"/>
    <w:rsid w:val="00D063D2"/>
    <w:rsid w:val="00D06D43"/>
    <w:rsid w:val="00D10BB6"/>
    <w:rsid w:val="00D1185B"/>
    <w:rsid w:val="00D11E53"/>
    <w:rsid w:val="00D12124"/>
    <w:rsid w:val="00D12348"/>
    <w:rsid w:val="00D15D40"/>
    <w:rsid w:val="00D16345"/>
    <w:rsid w:val="00D16E36"/>
    <w:rsid w:val="00D16E39"/>
    <w:rsid w:val="00D20C61"/>
    <w:rsid w:val="00D24CC2"/>
    <w:rsid w:val="00D250D0"/>
    <w:rsid w:val="00D31F4A"/>
    <w:rsid w:val="00D32C9D"/>
    <w:rsid w:val="00D35D5C"/>
    <w:rsid w:val="00D361D0"/>
    <w:rsid w:val="00D376C1"/>
    <w:rsid w:val="00D40DDB"/>
    <w:rsid w:val="00D44275"/>
    <w:rsid w:val="00D44846"/>
    <w:rsid w:val="00D46F16"/>
    <w:rsid w:val="00D505C0"/>
    <w:rsid w:val="00D50796"/>
    <w:rsid w:val="00D5088B"/>
    <w:rsid w:val="00D521EA"/>
    <w:rsid w:val="00D52852"/>
    <w:rsid w:val="00D53EA2"/>
    <w:rsid w:val="00D542C3"/>
    <w:rsid w:val="00D55E8F"/>
    <w:rsid w:val="00D56AB8"/>
    <w:rsid w:val="00D5721B"/>
    <w:rsid w:val="00D57255"/>
    <w:rsid w:val="00D5747D"/>
    <w:rsid w:val="00D577D1"/>
    <w:rsid w:val="00D60372"/>
    <w:rsid w:val="00D6148F"/>
    <w:rsid w:val="00D63081"/>
    <w:rsid w:val="00D63787"/>
    <w:rsid w:val="00D644AA"/>
    <w:rsid w:val="00D64797"/>
    <w:rsid w:val="00D65554"/>
    <w:rsid w:val="00D660A5"/>
    <w:rsid w:val="00D70679"/>
    <w:rsid w:val="00D70901"/>
    <w:rsid w:val="00D710DF"/>
    <w:rsid w:val="00D729F6"/>
    <w:rsid w:val="00D72E9D"/>
    <w:rsid w:val="00D73D62"/>
    <w:rsid w:val="00D74389"/>
    <w:rsid w:val="00D74E75"/>
    <w:rsid w:val="00D76689"/>
    <w:rsid w:val="00D80EB6"/>
    <w:rsid w:val="00D81B3A"/>
    <w:rsid w:val="00D82CE5"/>
    <w:rsid w:val="00D84D9D"/>
    <w:rsid w:val="00D851F9"/>
    <w:rsid w:val="00D856F4"/>
    <w:rsid w:val="00D90C79"/>
    <w:rsid w:val="00D9294F"/>
    <w:rsid w:val="00D9457C"/>
    <w:rsid w:val="00D97993"/>
    <w:rsid w:val="00DA01E8"/>
    <w:rsid w:val="00DA0FD1"/>
    <w:rsid w:val="00DA17CF"/>
    <w:rsid w:val="00DA1E8F"/>
    <w:rsid w:val="00DA2FF5"/>
    <w:rsid w:val="00DA3452"/>
    <w:rsid w:val="00DA5AB1"/>
    <w:rsid w:val="00DA6996"/>
    <w:rsid w:val="00DA6EE1"/>
    <w:rsid w:val="00DA72B4"/>
    <w:rsid w:val="00DB12BD"/>
    <w:rsid w:val="00DB2EB1"/>
    <w:rsid w:val="00DB3448"/>
    <w:rsid w:val="00DB44D8"/>
    <w:rsid w:val="00DB49AA"/>
    <w:rsid w:val="00DB5ED4"/>
    <w:rsid w:val="00DB768D"/>
    <w:rsid w:val="00DB7729"/>
    <w:rsid w:val="00DC32BD"/>
    <w:rsid w:val="00DC3D67"/>
    <w:rsid w:val="00DC443C"/>
    <w:rsid w:val="00DC4962"/>
    <w:rsid w:val="00DC578F"/>
    <w:rsid w:val="00DC62E5"/>
    <w:rsid w:val="00DC6ACC"/>
    <w:rsid w:val="00DC6C76"/>
    <w:rsid w:val="00DD160B"/>
    <w:rsid w:val="00DD1C18"/>
    <w:rsid w:val="00DD31A9"/>
    <w:rsid w:val="00DD3432"/>
    <w:rsid w:val="00DD3460"/>
    <w:rsid w:val="00DD54B2"/>
    <w:rsid w:val="00DD735D"/>
    <w:rsid w:val="00DD7D8D"/>
    <w:rsid w:val="00DE0618"/>
    <w:rsid w:val="00DE1FEF"/>
    <w:rsid w:val="00DE3119"/>
    <w:rsid w:val="00DE5723"/>
    <w:rsid w:val="00DE683C"/>
    <w:rsid w:val="00DE6B11"/>
    <w:rsid w:val="00DE6E79"/>
    <w:rsid w:val="00DE70DC"/>
    <w:rsid w:val="00DF0AB4"/>
    <w:rsid w:val="00DF0AE3"/>
    <w:rsid w:val="00DF16DA"/>
    <w:rsid w:val="00DF1DAA"/>
    <w:rsid w:val="00DF1FA6"/>
    <w:rsid w:val="00DF236B"/>
    <w:rsid w:val="00DF29D3"/>
    <w:rsid w:val="00DF5090"/>
    <w:rsid w:val="00DF6ACD"/>
    <w:rsid w:val="00E000C8"/>
    <w:rsid w:val="00E008F1"/>
    <w:rsid w:val="00E01453"/>
    <w:rsid w:val="00E017C4"/>
    <w:rsid w:val="00E037CB"/>
    <w:rsid w:val="00E04C9B"/>
    <w:rsid w:val="00E056B2"/>
    <w:rsid w:val="00E06F42"/>
    <w:rsid w:val="00E07843"/>
    <w:rsid w:val="00E10A6D"/>
    <w:rsid w:val="00E12C18"/>
    <w:rsid w:val="00E13AB8"/>
    <w:rsid w:val="00E13FD3"/>
    <w:rsid w:val="00E14299"/>
    <w:rsid w:val="00E144AB"/>
    <w:rsid w:val="00E17C49"/>
    <w:rsid w:val="00E17EE1"/>
    <w:rsid w:val="00E21256"/>
    <w:rsid w:val="00E21494"/>
    <w:rsid w:val="00E22647"/>
    <w:rsid w:val="00E240E7"/>
    <w:rsid w:val="00E24A49"/>
    <w:rsid w:val="00E2553E"/>
    <w:rsid w:val="00E3090F"/>
    <w:rsid w:val="00E33B62"/>
    <w:rsid w:val="00E3568A"/>
    <w:rsid w:val="00E36BAD"/>
    <w:rsid w:val="00E36E37"/>
    <w:rsid w:val="00E37E82"/>
    <w:rsid w:val="00E42CEA"/>
    <w:rsid w:val="00E42F9D"/>
    <w:rsid w:val="00E43A2C"/>
    <w:rsid w:val="00E43A34"/>
    <w:rsid w:val="00E449E0"/>
    <w:rsid w:val="00E44ADD"/>
    <w:rsid w:val="00E45104"/>
    <w:rsid w:val="00E453B7"/>
    <w:rsid w:val="00E50019"/>
    <w:rsid w:val="00E51E71"/>
    <w:rsid w:val="00E52D01"/>
    <w:rsid w:val="00E5557F"/>
    <w:rsid w:val="00E5588F"/>
    <w:rsid w:val="00E60196"/>
    <w:rsid w:val="00E60756"/>
    <w:rsid w:val="00E61C7F"/>
    <w:rsid w:val="00E61E09"/>
    <w:rsid w:val="00E63839"/>
    <w:rsid w:val="00E64411"/>
    <w:rsid w:val="00E64B60"/>
    <w:rsid w:val="00E653AD"/>
    <w:rsid w:val="00E66E98"/>
    <w:rsid w:val="00E67E83"/>
    <w:rsid w:val="00E737A7"/>
    <w:rsid w:val="00E768B7"/>
    <w:rsid w:val="00E80C3F"/>
    <w:rsid w:val="00E832F8"/>
    <w:rsid w:val="00E8330E"/>
    <w:rsid w:val="00E83789"/>
    <w:rsid w:val="00E83F77"/>
    <w:rsid w:val="00E8490C"/>
    <w:rsid w:val="00E85365"/>
    <w:rsid w:val="00E862AA"/>
    <w:rsid w:val="00E87315"/>
    <w:rsid w:val="00E91477"/>
    <w:rsid w:val="00E915AC"/>
    <w:rsid w:val="00E9178F"/>
    <w:rsid w:val="00E91DA5"/>
    <w:rsid w:val="00E9754A"/>
    <w:rsid w:val="00E9760B"/>
    <w:rsid w:val="00E97CC7"/>
    <w:rsid w:val="00E97E46"/>
    <w:rsid w:val="00EA04EF"/>
    <w:rsid w:val="00EA1131"/>
    <w:rsid w:val="00EA2F09"/>
    <w:rsid w:val="00EA3483"/>
    <w:rsid w:val="00EA3683"/>
    <w:rsid w:val="00EA6BEE"/>
    <w:rsid w:val="00EA704D"/>
    <w:rsid w:val="00EA79EB"/>
    <w:rsid w:val="00EB079E"/>
    <w:rsid w:val="00EB0DF1"/>
    <w:rsid w:val="00EB42A2"/>
    <w:rsid w:val="00EB4C01"/>
    <w:rsid w:val="00EB560A"/>
    <w:rsid w:val="00EB6138"/>
    <w:rsid w:val="00EB7836"/>
    <w:rsid w:val="00EB7E0C"/>
    <w:rsid w:val="00EC17AD"/>
    <w:rsid w:val="00EC4988"/>
    <w:rsid w:val="00EC5009"/>
    <w:rsid w:val="00EC5598"/>
    <w:rsid w:val="00EC5E1B"/>
    <w:rsid w:val="00EC5F41"/>
    <w:rsid w:val="00EC60CB"/>
    <w:rsid w:val="00EC7B4C"/>
    <w:rsid w:val="00ED0667"/>
    <w:rsid w:val="00ED0F19"/>
    <w:rsid w:val="00ED2EFF"/>
    <w:rsid w:val="00ED3AC7"/>
    <w:rsid w:val="00ED3BF4"/>
    <w:rsid w:val="00ED4234"/>
    <w:rsid w:val="00ED42A5"/>
    <w:rsid w:val="00ED7F90"/>
    <w:rsid w:val="00EE05EB"/>
    <w:rsid w:val="00EE094E"/>
    <w:rsid w:val="00EE1CCD"/>
    <w:rsid w:val="00EE4DB7"/>
    <w:rsid w:val="00EE5189"/>
    <w:rsid w:val="00EE7272"/>
    <w:rsid w:val="00EE776B"/>
    <w:rsid w:val="00EF15DA"/>
    <w:rsid w:val="00EF16DD"/>
    <w:rsid w:val="00EF1F79"/>
    <w:rsid w:val="00EF298E"/>
    <w:rsid w:val="00EF6533"/>
    <w:rsid w:val="00EF66D5"/>
    <w:rsid w:val="00EF66D6"/>
    <w:rsid w:val="00F01322"/>
    <w:rsid w:val="00F0235C"/>
    <w:rsid w:val="00F04CC2"/>
    <w:rsid w:val="00F058FE"/>
    <w:rsid w:val="00F05F75"/>
    <w:rsid w:val="00F06B15"/>
    <w:rsid w:val="00F0755F"/>
    <w:rsid w:val="00F109B1"/>
    <w:rsid w:val="00F1157D"/>
    <w:rsid w:val="00F118E5"/>
    <w:rsid w:val="00F11EDA"/>
    <w:rsid w:val="00F1301C"/>
    <w:rsid w:val="00F13DF7"/>
    <w:rsid w:val="00F155B7"/>
    <w:rsid w:val="00F16C53"/>
    <w:rsid w:val="00F172B2"/>
    <w:rsid w:val="00F24361"/>
    <w:rsid w:val="00F26EF6"/>
    <w:rsid w:val="00F26F7B"/>
    <w:rsid w:val="00F2705B"/>
    <w:rsid w:val="00F27675"/>
    <w:rsid w:val="00F277D0"/>
    <w:rsid w:val="00F27A52"/>
    <w:rsid w:val="00F30A5C"/>
    <w:rsid w:val="00F31C34"/>
    <w:rsid w:val="00F3325F"/>
    <w:rsid w:val="00F34B8F"/>
    <w:rsid w:val="00F36E11"/>
    <w:rsid w:val="00F379A3"/>
    <w:rsid w:val="00F41D25"/>
    <w:rsid w:val="00F42730"/>
    <w:rsid w:val="00F43777"/>
    <w:rsid w:val="00F449FE"/>
    <w:rsid w:val="00F44CA3"/>
    <w:rsid w:val="00F46903"/>
    <w:rsid w:val="00F46AAC"/>
    <w:rsid w:val="00F47B8F"/>
    <w:rsid w:val="00F50F9E"/>
    <w:rsid w:val="00F51F73"/>
    <w:rsid w:val="00F555DB"/>
    <w:rsid w:val="00F55AA3"/>
    <w:rsid w:val="00F562BD"/>
    <w:rsid w:val="00F57B5D"/>
    <w:rsid w:val="00F57D36"/>
    <w:rsid w:val="00F608B9"/>
    <w:rsid w:val="00F60DB7"/>
    <w:rsid w:val="00F60E91"/>
    <w:rsid w:val="00F63A4B"/>
    <w:rsid w:val="00F71570"/>
    <w:rsid w:val="00F728C3"/>
    <w:rsid w:val="00F72BAE"/>
    <w:rsid w:val="00F7558E"/>
    <w:rsid w:val="00F76205"/>
    <w:rsid w:val="00F77829"/>
    <w:rsid w:val="00F803F1"/>
    <w:rsid w:val="00F81111"/>
    <w:rsid w:val="00F8177B"/>
    <w:rsid w:val="00F81B47"/>
    <w:rsid w:val="00F83B75"/>
    <w:rsid w:val="00F84899"/>
    <w:rsid w:val="00F859F0"/>
    <w:rsid w:val="00F86E28"/>
    <w:rsid w:val="00F8789E"/>
    <w:rsid w:val="00F92E29"/>
    <w:rsid w:val="00FA06A3"/>
    <w:rsid w:val="00FA0AD1"/>
    <w:rsid w:val="00FA310C"/>
    <w:rsid w:val="00FA3B5A"/>
    <w:rsid w:val="00FA40C0"/>
    <w:rsid w:val="00FA4A30"/>
    <w:rsid w:val="00FA4B7C"/>
    <w:rsid w:val="00FA540E"/>
    <w:rsid w:val="00FA6177"/>
    <w:rsid w:val="00FA6587"/>
    <w:rsid w:val="00FA6DE2"/>
    <w:rsid w:val="00FB0D40"/>
    <w:rsid w:val="00FB301D"/>
    <w:rsid w:val="00FB42FF"/>
    <w:rsid w:val="00FB47F3"/>
    <w:rsid w:val="00FB516F"/>
    <w:rsid w:val="00FB5771"/>
    <w:rsid w:val="00FB58AF"/>
    <w:rsid w:val="00FB5BF9"/>
    <w:rsid w:val="00FB7E8B"/>
    <w:rsid w:val="00FC0B6A"/>
    <w:rsid w:val="00FC3D45"/>
    <w:rsid w:val="00FC48B2"/>
    <w:rsid w:val="00FC711A"/>
    <w:rsid w:val="00FD019A"/>
    <w:rsid w:val="00FD1671"/>
    <w:rsid w:val="00FD2533"/>
    <w:rsid w:val="00FD3213"/>
    <w:rsid w:val="00FD3A2E"/>
    <w:rsid w:val="00FD4AFF"/>
    <w:rsid w:val="00FD50F2"/>
    <w:rsid w:val="00FD674C"/>
    <w:rsid w:val="00FD7A75"/>
    <w:rsid w:val="00FD7BF9"/>
    <w:rsid w:val="00FD7C89"/>
    <w:rsid w:val="00FE0395"/>
    <w:rsid w:val="00FE0C75"/>
    <w:rsid w:val="00FE0DC4"/>
    <w:rsid w:val="00FE0E9C"/>
    <w:rsid w:val="00FE125A"/>
    <w:rsid w:val="00FE141E"/>
    <w:rsid w:val="00FE24F4"/>
    <w:rsid w:val="00FE2A33"/>
    <w:rsid w:val="00FE46AA"/>
    <w:rsid w:val="00FE50C6"/>
    <w:rsid w:val="00FE5ECC"/>
    <w:rsid w:val="00FE674D"/>
    <w:rsid w:val="00FE6CCA"/>
    <w:rsid w:val="00FF3657"/>
    <w:rsid w:val="00FF417D"/>
    <w:rsid w:val="00FF49BD"/>
    <w:rsid w:val="00FF4A64"/>
    <w:rsid w:val="00FF60FB"/>
    <w:rsid w:val="00FF66DD"/>
    <w:rsid w:val="00FF7737"/>
    <w:rsid w:val="00FF7E87"/>
    <w:rsid w:val="03C30222"/>
    <w:rsid w:val="4AD19253"/>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8FC69B5"/>
  <w15:docId w15:val="{1C5354C6-149E-9048-B46F-9D483CB81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56FA"/>
    <w:rPr>
      <w:sz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hAnsi="Tahoma" w:cs="Tahoma"/>
      <w:sz w:val="16"/>
      <w:szCs w:val="16"/>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5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
    <w:basedOn w:val="Normal"/>
    <w:link w:val="PrrafodelistaCar"/>
    <w:uiPriority w:val="34"/>
    <w:qFormat/>
    <w:rsid w:val="009047C5"/>
    <w:pPr>
      <w:ind w:left="720"/>
      <w:contextualSpacing/>
    </w:p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unhideWhenUsed/>
    <w:rsid w:val="00DA5AB1"/>
    <w:rPr>
      <w:sz w:val="20"/>
      <w:szCs w:val="20"/>
    </w:rPr>
  </w:style>
  <w:style w:type="character" w:customStyle="1" w:styleId="TextocomentarioCar">
    <w:name w:val="Texto comentario Car"/>
    <w:basedOn w:val="Fuentedeprrafopredeter"/>
    <w:link w:val="Textocomentario"/>
    <w:uiPriority w:val="99"/>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unhideWhenUsed/>
    <w:rsid w:val="0085092D"/>
    <w:rPr>
      <w:color w:val="F2F2F2" w:themeColor="hyperlink"/>
      <w:u w:val="single"/>
    </w:rPr>
  </w:style>
  <w:style w:type="paragraph" w:styleId="NormalWeb">
    <w:name w:val="Normal (Web)"/>
    <w:basedOn w:val="Normal"/>
    <w:link w:val="NormalWebCar"/>
    <w:uiPriority w:val="99"/>
    <w:unhideWhenUsed/>
    <w:rsid w:val="00122B23"/>
    <w:pPr>
      <w:spacing w:before="100" w:beforeAutospacing="1" w:after="100" w:afterAutospacing="1"/>
    </w:pPr>
    <w:rPr>
      <w:rFonts w:ascii="Times New Roman" w:eastAsia="Times New Roman" w:hAnsi="Times New Roman" w:cs="Times New Roman"/>
      <w:szCs w:val="24"/>
      <w:lang w:val="es-CO" w:eastAsia="es-CO"/>
    </w:rPr>
  </w:style>
  <w:style w:type="paragraph" w:styleId="Sinespaciado">
    <w:name w:val="No Spacing"/>
    <w:aliases w:val="No Indent"/>
    <w:link w:val="SinespaciadoCar"/>
    <w:uiPriority w:val="3"/>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7B0854"/>
    <w:rPr>
      <w:sz w:val="20"/>
      <w:szCs w:val="20"/>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uiPriority w:val="99"/>
    <w:qFormat/>
    <w:rsid w:val="007B0854"/>
    <w:pPr>
      <w:keepNext/>
      <w:spacing w:before="120"/>
      <w:ind w:left="720" w:hanging="360"/>
      <w:outlineLvl w:val="1"/>
    </w:pPr>
    <w:rPr>
      <w:rFonts w:ascii="Arial" w:eastAsia="Times New Roman" w:hAnsi="Arial" w:cs="Arial"/>
      <w:b/>
      <w:color w:val="000000"/>
      <w:sz w:val="20"/>
      <w:szCs w:val="20"/>
      <w:lang w:val="es-CO" w:eastAsia="es-CO"/>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symbol,Footnote,Ref. de nota al pie2,F"/>
    <w:basedOn w:val="Fuentedeprrafopredeter"/>
    <w:link w:val="Appelnotedebasde"/>
    <w:uiPriority w:val="99"/>
    <w:unhideWhenUsed/>
    <w:qFormat/>
    <w:rsid w:val="007B0854"/>
    <w:rPr>
      <w:vertAlign w:val="superscript"/>
    </w:rPr>
  </w:style>
  <w:style w:type="paragraph" w:customStyle="1" w:styleId="pa22">
    <w:name w:val="pa22"/>
    <w:basedOn w:val="Normal"/>
    <w:rsid w:val="00887B15"/>
    <w:pPr>
      <w:spacing w:before="100" w:beforeAutospacing="1" w:after="100" w:afterAutospacing="1"/>
    </w:pPr>
    <w:rPr>
      <w:rFonts w:ascii="Times New Roman" w:eastAsia="Times New Roman" w:hAnsi="Times New Roman" w:cs="Times New Roman"/>
      <w:szCs w:val="24"/>
      <w:lang w:val="es-ES" w:eastAsia="es-ES"/>
    </w:rPr>
  </w:style>
  <w:style w:type="character" w:styleId="Textoennegrita">
    <w:name w:val="Strong"/>
    <w:basedOn w:val="Fuentedeprrafopredeter"/>
    <w:uiPriority w:val="22"/>
    <w:qFormat/>
    <w:rsid w:val="00AF1ED8"/>
    <w:rPr>
      <w:b/>
      <w:bCs/>
    </w:rPr>
  </w:style>
  <w:style w:type="character" w:styleId="nfasis">
    <w:name w:val="Emphasis"/>
    <w:basedOn w:val="Fuentedeprrafopredeter"/>
    <w:uiPriority w:val="20"/>
    <w:qFormat/>
    <w:rsid w:val="00AF1ED8"/>
    <w:rPr>
      <w:i/>
      <w:iCs/>
    </w:rPr>
  </w:style>
  <w:style w:type="character" w:customStyle="1" w:styleId="Mencinsinresolver1">
    <w:name w:val="Mención sin resolver1"/>
    <w:basedOn w:val="Fuentedeprrafopredeter"/>
    <w:uiPriority w:val="99"/>
    <w:semiHidden/>
    <w:unhideWhenUsed/>
    <w:rsid w:val="00620E47"/>
    <w:rPr>
      <w:color w:val="605E5C"/>
      <w:shd w:val="clear" w:color="auto" w:fill="E1DFDD"/>
    </w:rPr>
  </w:style>
  <w:style w:type="paragraph" w:customStyle="1" w:styleId="Capitulo3">
    <w:name w:val="Capitulo 3"/>
    <w:basedOn w:val="Normal"/>
    <w:qFormat/>
    <w:rsid w:val="00DF6ACD"/>
    <w:pPr>
      <w:keepNext/>
      <w:numPr>
        <w:numId w:val="7"/>
      </w:numPr>
      <w:spacing w:before="120"/>
      <w:outlineLvl w:val="1"/>
    </w:pPr>
    <w:rPr>
      <w:rFonts w:ascii="Arial" w:eastAsia="Times New Roman" w:hAnsi="Arial" w:cs="Arial"/>
      <w:b/>
      <w:color w:val="000000"/>
      <w:sz w:val="20"/>
      <w:szCs w:val="20"/>
      <w:lang w:val="es-CO" w:eastAsia="es-CO"/>
    </w:rPr>
  </w:style>
  <w:style w:type="paragraph" w:customStyle="1" w:styleId="InviasNormal">
    <w:name w:val="Invias Normal"/>
    <w:basedOn w:val="Normal"/>
    <w:link w:val="InviasNormalCar"/>
    <w:qFormat/>
    <w:rsid w:val="001A27D7"/>
    <w:pPr>
      <w:tabs>
        <w:tab w:val="left" w:pos="-142"/>
      </w:tabs>
      <w:autoSpaceDE w:val="0"/>
      <w:autoSpaceDN w:val="0"/>
      <w:adjustRightInd w:val="0"/>
      <w:spacing w:before="120" w:after="240"/>
    </w:pPr>
    <w:rPr>
      <w:rFonts w:ascii="Arial Narrow" w:eastAsia="Times New Roman" w:hAnsi="Arial Narrow" w:cs="Times New Roman"/>
      <w:color w:val="3C3C3C" w:themeColor="background2" w:themeShade="40"/>
      <w:szCs w:val="24"/>
      <w:lang w:val="x-none" w:eastAsia="es-ES"/>
    </w:rPr>
  </w:style>
  <w:style w:type="character" w:customStyle="1" w:styleId="InviasNormalCar">
    <w:name w:val="Invias Normal Car"/>
    <w:link w:val="InviasNormal"/>
    <w:locked/>
    <w:rsid w:val="001A27D7"/>
    <w:rPr>
      <w:rFonts w:ascii="Arial Narrow" w:eastAsia="Times New Roman" w:hAnsi="Arial Narrow" w:cs="Times New Roman"/>
      <w:color w:val="3C3C3C" w:themeColor="background2" w:themeShade="40"/>
      <w:sz w:val="24"/>
      <w:szCs w:val="24"/>
      <w:lang w:val="x-none" w:eastAsia="es-ES"/>
    </w:rPr>
  </w:style>
  <w:style w:type="paragraph" w:customStyle="1" w:styleId="Entidad-Capitulo">
    <w:name w:val="Entidad-Capitulo"/>
    <w:next w:val="Normal"/>
    <w:autoRedefine/>
    <w:uiPriority w:val="99"/>
    <w:qFormat/>
    <w:rsid w:val="001A27D7"/>
    <w:pPr>
      <w:keepNext/>
      <w:spacing w:before="240" w:after="0" w:line="240" w:lineRule="auto"/>
      <w:jc w:val="center"/>
      <w:outlineLvl w:val="0"/>
    </w:pPr>
    <w:rPr>
      <w:rFonts w:ascii="Arial" w:eastAsia="Times New Roman" w:hAnsi="Arial" w:cs="Arial"/>
      <w:b/>
      <w:smallCaps/>
      <w:sz w:val="20"/>
      <w:szCs w:val="20"/>
      <w:lang w:eastAsia="es-ES"/>
    </w:rPr>
  </w:style>
  <w:style w:type="paragraph" w:styleId="Revisin">
    <w:name w:val="Revision"/>
    <w:hidden/>
    <w:uiPriority w:val="99"/>
    <w:semiHidden/>
    <w:rsid w:val="009409CA"/>
    <w:pPr>
      <w:spacing w:after="0" w:line="240" w:lineRule="auto"/>
    </w:pPr>
    <w:rPr>
      <w:sz w:val="24"/>
      <w:lang w:val="es-MX"/>
    </w:rPr>
  </w:style>
  <w:style w:type="paragraph" w:customStyle="1" w:styleId="Appelnotedebasde">
    <w:name w:val="Appel note de bas de..."/>
    <w:basedOn w:val="Normal"/>
    <w:link w:val="Refdenotaalpie"/>
    <w:uiPriority w:val="99"/>
    <w:rsid w:val="00904CD9"/>
    <w:pPr>
      <w:spacing w:after="160" w:line="240" w:lineRule="exact"/>
    </w:pPr>
    <w:rPr>
      <w:sz w:val="22"/>
      <w:vertAlign w:val="superscript"/>
      <w:lang w:val="es-CO"/>
    </w:rPr>
  </w:style>
  <w:style w:type="character" w:customStyle="1" w:styleId="NormalWebCar">
    <w:name w:val="Normal (Web) Car"/>
    <w:link w:val="NormalWeb"/>
    <w:uiPriority w:val="99"/>
    <w:locked/>
    <w:rsid w:val="00904CD9"/>
    <w:rPr>
      <w:rFonts w:ascii="Times New Roman" w:eastAsia="Times New Roman" w:hAnsi="Times New Roman" w:cs="Times New Roman"/>
      <w:sz w:val="24"/>
      <w:szCs w:val="24"/>
      <w:lang w:eastAsia="es-CO"/>
    </w:rPr>
  </w:style>
  <w:style w:type="character" w:customStyle="1" w:styleId="normaltextrun">
    <w:name w:val="normaltextrun"/>
    <w:basedOn w:val="Fuentedeprrafopredeter"/>
    <w:rsid w:val="00F0755F"/>
  </w:style>
  <w:style w:type="paragraph" w:styleId="Textoindependiente">
    <w:name w:val="Body Text"/>
    <w:basedOn w:val="Normal"/>
    <w:link w:val="TextoindependienteCar"/>
    <w:uiPriority w:val="1"/>
    <w:qFormat/>
    <w:rsid w:val="008E0A7E"/>
    <w:pPr>
      <w:widowControl w:val="0"/>
      <w:autoSpaceDE w:val="0"/>
      <w:autoSpaceDN w:val="0"/>
    </w:pPr>
    <w:rPr>
      <w:rFonts w:ascii="Arial" w:eastAsia="Arial" w:hAnsi="Arial" w:cs="Arial"/>
      <w:sz w:val="22"/>
      <w:lang w:val="es-ES" w:eastAsia="es-ES" w:bidi="es-ES"/>
    </w:rPr>
  </w:style>
  <w:style w:type="character" w:customStyle="1" w:styleId="TextoindependienteCar">
    <w:name w:val="Texto independiente Car"/>
    <w:basedOn w:val="Fuentedeprrafopredeter"/>
    <w:link w:val="Textoindependiente"/>
    <w:uiPriority w:val="1"/>
    <w:rsid w:val="008E0A7E"/>
    <w:rPr>
      <w:rFonts w:ascii="Arial" w:eastAsia="Arial" w:hAnsi="Arial" w:cs="Arial"/>
      <w:lang w:val="es-ES" w:eastAsia="es-ES" w:bidi="es-ES"/>
    </w:rPr>
  </w:style>
  <w:style w:type="paragraph" w:styleId="Textonotaalfinal">
    <w:name w:val="endnote text"/>
    <w:basedOn w:val="Normal"/>
    <w:link w:val="TextonotaalfinalCar"/>
    <w:uiPriority w:val="99"/>
    <w:semiHidden/>
    <w:unhideWhenUsed/>
    <w:rsid w:val="00A8268C"/>
    <w:rPr>
      <w:sz w:val="20"/>
      <w:szCs w:val="20"/>
    </w:rPr>
  </w:style>
  <w:style w:type="character" w:customStyle="1" w:styleId="TextonotaalfinalCar">
    <w:name w:val="Texto nota al final Car"/>
    <w:basedOn w:val="Fuentedeprrafopredeter"/>
    <w:link w:val="Textonotaalfinal"/>
    <w:uiPriority w:val="99"/>
    <w:semiHidden/>
    <w:rsid w:val="00A8268C"/>
    <w:rPr>
      <w:sz w:val="20"/>
      <w:szCs w:val="20"/>
      <w:lang w:val="es-MX"/>
    </w:rPr>
  </w:style>
  <w:style w:type="character" w:styleId="Refdenotaalfinal">
    <w:name w:val="endnote reference"/>
    <w:basedOn w:val="Fuentedeprrafopredeter"/>
    <w:uiPriority w:val="99"/>
    <w:semiHidden/>
    <w:unhideWhenUsed/>
    <w:rsid w:val="00A8268C"/>
    <w:rPr>
      <w:vertAlign w:val="superscript"/>
    </w:rPr>
  </w:style>
  <w:style w:type="table" w:customStyle="1" w:styleId="Tablaconcuadrcula1">
    <w:name w:val="Tabla con cuadrícula1"/>
    <w:basedOn w:val="Tablanormal"/>
    <w:next w:val="Tablaconcuadrcula"/>
    <w:uiPriority w:val="39"/>
    <w:rsid w:val="00FE0395"/>
    <w:pPr>
      <w:spacing w:after="0"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nespaciadoCar">
    <w:name w:val="Sin espaciado Car"/>
    <w:aliases w:val="No Indent Car"/>
    <w:link w:val="Sinespaciado"/>
    <w:uiPriority w:val="3"/>
    <w:rsid w:val="00EA3683"/>
    <w:rPr>
      <w:sz w:val="24"/>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094185">
      <w:bodyDiv w:val="1"/>
      <w:marLeft w:val="0"/>
      <w:marRight w:val="0"/>
      <w:marTop w:val="0"/>
      <w:marBottom w:val="0"/>
      <w:divBdr>
        <w:top w:val="none" w:sz="0" w:space="0" w:color="auto"/>
        <w:left w:val="none" w:sz="0" w:space="0" w:color="auto"/>
        <w:bottom w:val="none" w:sz="0" w:space="0" w:color="auto"/>
        <w:right w:val="none" w:sz="0" w:space="0" w:color="auto"/>
      </w:divBdr>
    </w:div>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70544669">
      <w:bodyDiv w:val="1"/>
      <w:marLeft w:val="0"/>
      <w:marRight w:val="0"/>
      <w:marTop w:val="0"/>
      <w:marBottom w:val="0"/>
      <w:divBdr>
        <w:top w:val="none" w:sz="0" w:space="0" w:color="auto"/>
        <w:left w:val="none" w:sz="0" w:space="0" w:color="auto"/>
        <w:bottom w:val="none" w:sz="0" w:space="0" w:color="auto"/>
        <w:right w:val="none" w:sz="0" w:space="0" w:color="auto"/>
      </w:divBdr>
      <w:divsChild>
        <w:div w:id="1513495133">
          <w:marLeft w:val="0"/>
          <w:marRight w:val="0"/>
          <w:marTop w:val="0"/>
          <w:marBottom w:val="0"/>
          <w:divBdr>
            <w:top w:val="none" w:sz="0" w:space="0" w:color="auto"/>
            <w:left w:val="none" w:sz="0" w:space="0" w:color="auto"/>
            <w:bottom w:val="none" w:sz="0" w:space="0" w:color="auto"/>
            <w:right w:val="none" w:sz="0" w:space="0" w:color="auto"/>
          </w:divBdr>
          <w:divsChild>
            <w:div w:id="734858809">
              <w:marLeft w:val="0"/>
              <w:marRight w:val="0"/>
              <w:marTop w:val="0"/>
              <w:marBottom w:val="0"/>
              <w:divBdr>
                <w:top w:val="none" w:sz="0" w:space="0" w:color="auto"/>
                <w:left w:val="none" w:sz="0" w:space="0" w:color="auto"/>
                <w:bottom w:val="none" w:sz="0" w:space="0" w:color="auto"/>
                <w:right w:val="none" w:sz="0" w:space="0" w:color="auto"/>
              </w:divBdr>
              <w:divsChild>
                <w:div w:id="1385987392">
                  <w:marLeft w:val="0"/>
                  <w:marRight w:val="0"/>
                  <w:marTop w:val="0"/>
                  <w:marBottom w:val="0"/>
                  <w:divBdr>
                    <w:top w:val="none" w:sz="0" w:space="0" w:color="auto"/>
                    <w:left w:val="none" w:sz="0" w:space="0" w:color="auto"/>
                    <w:bottom w:val="none" w:sz="0" w:space="0" w:color="auto"/>
                    <w:right w:val="none" w:sz="0" w:space="0" w:color="auto"/>
                  </w:divBdr>
                </w:div>
              </w:divsChild>
            </w:div>
            <w:div w:id="414395898">
              <w:marLeft w:val="0"/>
              <w:marRight w:val="0"/>
              <w:marTop w:val="0"/>
              <w:marBottom w:val="0"/>
              <w:divBdr>
                <w:top w:val="none" w:sz="0" w:space="0" w:color="auto"/>
                <w:left w:val="none" w:sz="0" w:space="0" w:color="auto"/>
                <w:bottom w:val="none" w:sz="0" w:space="0" w:color="auto"/>
                <w:right w:val="none" w:sz="0" w:space="0" w:color="auto"/>
              </w:divBdr>
              <w:divsChild>
                <w:div w:id="849872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724379">
      <w:bodyDiv w:val="1"/>
      <w:marLeft w:val="0"/>
      <w:marRight w:val="0"/>
      <w:marTop w:val="0"/>
      <w:marBottom w:val="0"/>
      <w:divBdr>
        <w:top w:val="none" w:sz="0" w:space="0" w:color="auto"/>
        <w:left w:val="none" w:sz="0" w:space="0" w:color="auto"/>
        <w:bottom w:val="none" w:sz="0" w:space="0" w:color="auto"/>
        <w:right w:val="none" w:sz="0" w:space="0" w:color="auto"/>
      </w:divBdr>
    </w:div>
    <w:div w:id="162400354">
      <w:bodyDiv w:val="1"/>
      <w:marLeft w:val="0"/>
      <w:marRight w:val="0"/>
      <w:marTop w:val="0"/>
      <w:marBottom w:val="0"/>
      <w:divBdr>
        <w:top w:val="none" w:sz="0" w:space="0" w:color="auto"/>
        <w:left w:val="none" w:sz="0" w:space="0" w:color="auto"/>
        <w:bottom w:val="none" w:sz="0" w:space="0" w:color="auto"/>
        <w:right w:val="none" w:sz="0" w:space="0" w:color="auto"/>
      </w:divBdr>
    </w:div>
    <w:div w:id="260072549">
      <w:bodyDiv w:val="1"/>
      <w:marLeft w:val="0"/>
      <w:marRight w:val="0"/>
      <w:marTop w:val="0"/>
      <w:marBottom w:val="0"/>
      <w:divBdr>
        <w:top w:val="none" w:sz="0" w:space="0" w:color="auto"/>
        <w:left w:val="none" w:sz="0" w:space="0" w:color="auto"/>
        <w:bottom w:val="none" w:sz="0" w:space="0" w:color="auto"/>
        <w:right w:val="none" w:sz="0" w:space="0" w:color="auto"/>
      </w:divBdr>
      <w:divsChild>
        <w:div w:id="1897204197">
          <w:marLeft w:val="0"/>
          <w:marRight w:val="0"/>
          <w:marTop w:val="0"/>
          <w:marBottom w:val="0"/>
          <w:divBdr>
            <w:top w:val="none" w:sz="0" w:space="0" w:color="auto"/>
            <w:left w:val="none" w:sz="0" w:space="0" w:color="auto"/>
            <w:bottom w:val="none" w:sz="0" w:space="0" w:color="auto"/>
            <w:right w:val="none" w:sz="0" w:space="0" w:color="auto"/>
          </w:divBdr>
          <w:divsChild>
            <w:div w:id="2108959550">
              <w:marLeft w:val="0"/>
              <w:marRight w:val="0"/>
              <w:marTop w:val="0"/>
              <w:marBottom w:val="0"/>
              <w:divBdr>
                <w:top w:val="none" w:sz="0" w:space="0" w:color="auto"/>
                <w:left w:val="none" w:sz="0" w:space="0" w:color="auto"/>
                <w:bottom w:val="none" w:sz="0" w:space="0" w:color="auto"/>
                <w:right w:val="none" w:sz="0" w:space="0" w:color="auto"/>
              </w:divBdr>
              <w:divsChild>
                <w:div w:id="859464934">
                  <w:marLeft w:val="0"/>
                  <w:marRight w:val="0"/>
                  <w:marTop w:val="0"/>
                  <w:marBottom w:val="0"/>
                  <w:divBdr>
                    <w:top w:val="none" w:sz="0" w:space="0" w:color="auto"/>
                    <w:left w:val="none" w:sz="0" w:space="0" w:color="auto"/>
                    <w:bottom w:val="none" w:sz="0" w:space="0" w:color="auto"/>
                    <w:right w:val="none" w:sz="0" w:space="0" w:color="auto"/>
                  </w:divBdr>
                  <w:divsChild>
                    <w:div w:id="1952784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410977434">
      <w:bodyDiv w:val="1"/>
      <w:marLeft w:val="0"/>
      <w:marRight w:val="0"/>
      <w:marTop w:val="0"/>
      <w:marBottom w:val="0"/>
      <w:divBdr>
        <w:top w:val="none" w:sz="0" w:space="0" w:color="auto"/>
        <w:left w:val="none" w:sz="0" w:space="0" w:color="auto"/>
        <w:bottom w:val="none" w:sz="0" w:space="0" w:color="auto"/>
        <w:right w:val="none" w:sz="0" w:space="0" w:color="auto"/>
      </w:divBdr>
    </w:div>
    <w:div w:id="528690911">
      <w:bodyDiv w:val="1"/>
      <w:marLeft w:val="0"/>
      <w:marRight w:val="0"/>
      <w:marTop w:val="0"/>
      <w:marBottom w:val="0"/>
      <w:divBdr>
        <w:top w:val="none" w:sz="0" w:space="0" w:color="auto"/>
        <w:left w:val="none" w:sz="0" w:space="0" w:color="auto"/>
        <w:bottom w:val="none" w:sz="0" w:space="0" w:color="auto"/>
        <w:right w:val="none" w:sz="0" w:space="0" w:color="auto"/>
      </w:divBdr>
    </w:div>
    <w:div w:id="538052457">
      <w:bodyDiv w:val="1"/>
      <w:marLeft w:val="0"/>
      <w:marRight w:val="0"/>
      <w:marTop w:val="0"/>
      <w:marBottom w:val="0"/>
      <w:divBdr>
        <w:top w:val="none" w:sz="0" w:space="0" w:color="auto"/>
        <w:left w:val="none" w:sz="0" w:space="0" w:color="auto"/>
        <w:bottom w:val="none" w:sz="0" w:space="0" w:color="auto"/>
        <w:right w:val="none" w:sz="0" w:space="0" w:color="auto"/>
      </w:divBdr>
      <w:divsChild>
        <w:div w:id="293679258">
          <w:marLeft w:val="0"/>
          <w:marRight w:val="0"/>
          <w:marTop w:val="0"/>
          <w:marBottom w:val="0"/>
          <w:divBdr>
            <w:top w:val="none" w:sz="0" w:space="0" w:color="auto"/>
            <w:left w:val="none" w:sz="0" w:space="0" w:color="auto"/>
            <w:bottom w:val="none" w:sz="0" w:space="0" w:color="auto"/>
            <w:right w:val="none" w:sz="0" w:space="0" w:color="auto"/>
          </w:divBdr>
          <w:divsChild>
            <w:div w:id="1751930579">
              <w:marLeft w:val="0"/>
              <w:marRight w:val="0"/>
              <w:marTop w:val="0"/>
              <w:marBottom w:val="0"/>
              <w:divBdr>
                <w:top w:val="none" w:sz="0" w:space="0" w:color="auto"/>
                <w:left w:val="none" w:sz="0" w:space="0" w:color="auto"/>
                <w:bottom w:val="none" w:sz="0" w:space="0" w:color="auto"/>
                <w:right w:val="none" w:sz="0" w:space="0" w:color="auto"/>
              </w:divBdr>
              <w:divsChild>
                <w:div w:id="1477531553">
                  <w:marLeft w:val="0"/>
                  <w:marRight w:val="0"/>
                  <w:marTop w:val="0"/>
                  <w:marBottom w:val="0"/>
                  <w:divBdr>
                    <w:top w:val="none" w:sz="0" w:space="0" w:color="auto"/>
                    <w:left w:val="none" w:sz="0" w:space="0" w:color="auto"/>
                    <w:bottom w:val="none" w:sz="0" w:space="0" w:color="auto"/>
                    <w:right w:val="none" w:sz="0" w:space="0" w:color="auto"/>
                  </w:divBdr>
                  <w:divsChild>
                    <w:div w:id="669331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3612598">
      <w:bodyDiv w:val="1"/>
      <w:marLeft w:val="0"/>
      <w:marRight w:val="0"/>
      <w:marTop w:val="0"/>
      <w:marBottom w:val="0"/>
      <w:divBdr>
        <w:top w:val="none" w:sz="0" w:space="0" w:color="auto"/>
        <w:left w:val="none" w:sz="0" w:space="0" w:color="auto"/>
        <w:bottom w:val="none" w:sz="0" w:space="0" w:color="auto"/>
        <w:right w:val="none" w:sz="0" w:space="0" w:color="auto"/>
      </w:divBdr>
      <w:divsChild>
        <w:div w:id="2027166893">
          <w:marLeft w:val="0"/>
          <w:marRight w:val="0"/>
          <w:marTop w:val="0"/>
          <w:marBottom w:val="0"/>
          <w:divBdr>
            <w:top w:val="none" w:sz="0" w:space="0" w:color="auto"/>
            <w:left w:val="none" w:sz="0" w:space="0" w:color="auto"/>
            <w:bottom w:val="none" w:sz="0" w:space="0" w:color="auto"/>
            <w:right w:val="none" w:sz="0" w:space="0" w:color="auto"/>
          </w:divBdr>
          <w:divsChild>
            <w:div w:id="949046741">
              <w:marLeft w:val="0"/>
              <w:marRight w:val="0"/>
              <w:marTop w:val="0"/>
              <w:marBottom w:val="0"/>
              <w:divBdr>
                <w:top w:val="none" w:sz="0" w:space="0" w:color="auto"/>
                <w:left w:val="none" w:sz="0" w:space="0" w:color="auto"/>
                <w:bottom w:val="none" w:sz="0" w:space="0" w:color="auto"/>
                <w:right w:val="none" w:sz="0" w:space="0" w:color="auto"/>
              </w:divBdr>
              <w:divsChild>
                <w:div w:id="708993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9821506">
      <w:bodyDiv w:val="1"/>
      <w:marLeft w:val="0"/>
      <w:marRight w:val="0"/>
      <w:marTop w:val="0"/>
      <w:marBottom w:val="0"/>
      <w:divBdr>
        <w:top w:val="none" w:sz="0" w:space="0" w:color="auto"/>
        <w:left w:val="none" w:sz="0" w:space="0" w:color="auto"/>
        <w:bottom w:val="none" w:sz="0" w:space="0" w:color="auto"/>
        <w:right w:val="none" w:sz="0" w:space="0" w:color="auto"/>
      </w:divBdr>
    </w:div>
    <w:div w:id="657923463">
      <w:bodyDiv w:val="1"/>
      <w:marLeft w:val="0"/>
      <w:marRight w:val="0"/>
      <w:marTop w:val="0"/>
      <w:marBottom w:val="0"/>
      <w:divBdr>
        <w:top w:val="none" w:sz="0" w:space="0" w:color="auto"/>
        <w:left w:val="none" w:sz="0" w:space="0" w:color="auto"/>
        <w:bottom w:val="none" w:sz="0" w:space="0" w:color="auto"/>
        <w:right w:val="none" w:sz="0" w:space="0" w:color="auto"/>
      </w:divBdr>
    </w:div>
    <w:div w:id="704141978">
      <w:bodyDiv w:val="1"/>
      <w:marLeft w:val="0"/>
      <w:marRight w:val="0"/>
      <w:marTop w:val="0"/>
      <w:marBottom w:val="0"/>
      <w:divBdr>
        <w:top w:val="none" w:sz="0" w:space="0" w:color="auto"/>
        <w:left w:val="none" w:sz="0" w:space="0" w:color="auto"/>
        <w:bottom w:val="none" w:sz="0" w:space="0" w:color="auto"/>
        <w:right w:val="none" w:sz="0" w:space="0" w:color="auto"/>
      </w:divBdr>
    </w:div>
    <w:div w:id="742486387">
      <w:bodyDiv w:val="1"/>
      <w:marLeft w:val="0"/>
      <w:marRight w:val="0"/>
      <w:marTop w:val="0"/>
      <w:marBottom w:val="0"/>
      <w:divBdr>
        <w:top w:val="none" w:sz="0" w:space="0" w:color="auto"/>
        <w:left w:val="none" w:sz="0" w:space="0" w:color="auto"/>
        <w:bottom w:val="none" w:sz="0" w:space="0" w:color="auto"/>
        <w:right w:val="none" w:sz="0" w:space="0" w:color="auto"/>
      </w:divBdr>
    </w:div>
    <w:div w:id="773549469">
      <w:bodyDiv w:val="1"/>
      <w:marLeft w:val="0"/>
      <w:marRight w:val="0"/>
      <w:marTop w:val="0"/>
      <w:marBottom w:val="0"/>
      <w:divBdr>
        <w:top w:val="none" w:sz="0" w:space="0" w:color="auto"/>
        <w:left w:val="none" w:sz="0" w:space="0" w:color="auto"/>
        <w:bottom w:val="none" w:sz="0" w:space="0" w:color="auto"/>
        <w:right w:val="none" w:sz="0" w:space="0" w:color="auto"/>
      </w:divBdr>
      <w:divsChild>
        <w:div w:id="1693219852">
          <w:marLeft w:val="0"/>
          <w:marRight w:val="0"/>
          <w:marTop w:val="0"/>
          <w:marBottom w:val="0"/>
          <w:divBdr>
            <w:top w:val="none" w:sz="0" w:space="0" w:color="auto"/>
            <w:left w:val="none" w:sz="0" w:space="0" w:color="auto"/>
            <w:bottom w:val="none" w:sz="0" w:space="0" w:color="auto"/>
            <w:right w:val="none" w:sz="0" w:space="0" w:color="auto"/>
          </w:divBdr>
          <w:divsChild>
            <w:div w:id="2023359027">
              <w:marLeft w:val="0"/>
              <w:marRight w:val="0"/>
              <w:marTop w:val="0"/>
              <w:marBottom w:val="0"/>
              <w:divBdr>
                <w:top w:val="none" w:sz="0" w:space="0" w:color="auto"/>
                <w:left w:val="none" w:sz="0" w:space="0" w:color="auto"/>
                <w:bottom w:val="none" w:sz="0" w:space="0" w:color="auto"/>
                <w:right w:val="none" w:sz="0" w:space="0" w:color="auto"/>
              </w:divBdr>
            </w:div>
          </w:divsChild>
        </w:div>
        <w:div w:id="1795442581">
          <w:marLeft w:val="0"/>
          <w:marRight w:val="0"/>
          <w:marTop w:val="0"/>
          <w:marBottom w:val="0"/>
          <w:divBdr>
            <w:top w:val="none" w:sz="0" w:space="0" w:color="auto"/>
            <w:left w:val="none" w:sz="0" w:space="0" w:color="auto"/>
            <w:bottom w:val="none" w:sz="0" w:space="0" w:color="auto"/>
            <w:right w:val="none" w:sz="0" w:space="0" w:color="auto"/>
          </w:divBdr>
          <w:divsChild>
            <w:div w:id="142549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934457">
      <w:bodyDiv w:val="1"/>
      <w:marLeft w:val="0"/>
      <w:marRight w:val="0"/>
      <w:marTop w:val="0"/>
      <w:marBottom w:val="0"/>
      <w:divBdr>
        <w:top w:val="none" w:sz="0" w:space="0" w:color="auto"/>
        <w:left w:val="none" w:sz="0" w:space="0" w:color="auto"/>
        <w:bottom w:val="none" w:sz="0" w:space="0" w:color="auto"/>
        <w:right w:val="none" w:sz="0" w:space="0" w:color="auto"/>
      </w:divBdr>
    </w:div>
    <w:div w:id="910164740">
      <w:bodyDiv w:val="1"/>
      <w:marLeft w:val="0"/>
      <w:marRight w:val="0"/>
      <w:marTop w:val="0"/>
      <w:marBottom w:val="0"/>
      <w:divBdr>
        <w:top w:val="none" w:sz="0" w:space="0" w:color="auto"/>
        <w:left w:val="none" w:sz="0" w:space="0" w:color="auto"/>
        <w:bottom w:val="none" w:sz="0" w:space="0" w:color="auto"/>
        <w:right w:val="none" w:sz="0" w:space="0" w:color="auto"/>
      </w:divBdr>
    </w:div>
    <w:div w:id="953173263">
      <w:bodyDiv w:val="1"/>
      <w:marLeft w:val="0"/>
      <w:marRight w:val="0"/>
      <w:marTop w:val="0"/>
      <w:marBottom w:val="0"/>
      <w:divBdr>
        <w:top w:val="none" w:sz="0" w:space="0" w:color="auto"/>
        <w:left w:val="none" w:sz="0" w:space="0" w:color="auto"/>
        <w:bottom w:val="none" w:sz="0" w:space="0" w:color="auto"/>
        <w:right w:val="none" w:sz="0" w:space="0" w:color="auto"/>
      </w:divBdr>
    </w:div>
    <w:div w:id="974724308">
      <w:bodyDiv w:val="1"/>
      <w:marLeft w:val="0"/>
      <w:marRight w:val="0"/>
      <w:marTop w:val="0"/>
      <w:marBottom w:val="0"/>
      <w:divBdr>
        <w:top w:val="none" w:sz="0" w:space="0" w:color="auto"/>
        <w:left w:val="none" w:sz="0" w:space="0" w:color="auto"/>
        <w:bottom w:val="none" w:sz="0" w:space="0" w:color="auto"/>
        <w:right w:val="none" w:sz="0" w:space="0" w:color="auto"/>
      </w:divBdr>
    </w:div>
    <w:div w:id="1004672872">
      <w:bodyDiv w:val="1"/>
      <w:marLeft w:val="0"/>
      <w:marRight w:val="0"/>
      <w:marTop w:val="0"/>
      <w:marBottom w:val="0"/>
      <w:divBdr>
        <w:top w:val="none" w:sz="0" w:space="0" w:color="auto"/>
        <w:left w:val="none" w:sz="0" w:space="0" w:color="auto"/>
        <w:bottom w:val="none" w:sz="0" w:space="0" w:color="auto"/>
        <w:right w:val="none" w:sz="0" w:space="0" w:color="auto"/>
      </w:divBdr>
    </w:div>
    <w:div w:id="1008944424">
      <w:bodyDiv w:val="1"/>
      <w:marLeft w:val="0"/>
      <w:marRight w:val="0"/>
      <w:marTop w:val="0"/>
      <w:marBottom w:val="0"/>
      <w:divBdr>
        <w:top w:val="none" w:sz="0" w:space="0" w:color="auto"/>
        <w:left w:val="none" w:sz="0" w:space="0" w:color="auto"/>
        <w:bottom w:val="none" w:sz="0" w:space="0" w:color="auto"/>
        <w:right w:val="none" w:sz="0" w:space="0" w:color="auto"/>
      </w:divBdr>
    </w:div>
    <w:div w:id="1014107879">
      <w:bodyDiv w:val="1"/>
      <w:marLeft w:val="0"/>
      <w:marRight w:val="0"/>
      <w:marTop w:val="0"/>
      <w:marBottom w:val="0"/>
      <w:divBdr>
        <w:top w:val="none" w:sz="0" w:space="0" w:color="auto"/>
        <w:left w:val="none" w:sz="0" w:space="0" w:color="auto"/>
        <w:bottom w:val="none" w:sz="0" w:space="0" w:color="auto"/>
        <w:right w:val="none" w:sz="0" w:space="0" w:color="auto"/>
      </w:divBdr>
    </w:div>
    <w:div w:id="1108626436">
      <w:bodyDiv w:val="1"/>
      <w:marLeft w:val="0"/>
      <w:marRight w:val="0"/>
      <w:marTop w:val="0"/>
      <w:marBottom w:val="0"/>
      <w:divBdr>
        <w:top w:val="none" w:sz="0" w:space="0" w:color="auto"/>
        <w:left w:val="none" w:sz="0" w:space="0" w:color="auto"/>
        <w:bottom w:val="none" w:sz="0" w:space="0" w:color="auto"/>
        <w:right w:val="none" w:sz="0" w:space="0" w:color="auto"/>
      </w:divBdr>
    </w:div>
    <w:div w:id="1131441847">
      <w:bodyDiv w:val="1"/>
      <w:marLeft w:val="0"/>
      <w:marRight w:val="0"/>
      <w:marTop w:val="0"/>
      <w:marBottom w:val="0"/>
      <w:divBdr>
        <w:top w:val="none" w:sz="0" w:space="0" w:color="auto"/>
        <w:left w:val="none" w:sz="0" w:space="0" w:color="auto"/>
        <w:bottom w:val="none" w:sz="0" w:space="0" w:color="auto"/>
        <w:right w:val="none" w:sz="0" w:space="0" w:color="auto"/>
      </w:divBdr>
      <w:divsChild>
        <w:div w:id="702940566">
          <w:marLeft w:val="0"/>
          <w:marRight w:val="0"/>
          <w:marTop w:val="0"/>
          <w:marBottom w:val="0"/>
          <w:divBdr>
            <w:top w:val="none" w:sz="0" w:space="0" w:color="auto"/>
            <w:left w:val="none" w:sz="0" w:space="0" w:color="auto"/>
            <w:bottom w:val="none" w:sz="0" w:space="0" w:color="auto"/>
            <w:right w:val="none" w:sz="0" w:space="0" w:color="auto"/>
          </w:divBdr>
          <w:divsChild>
            <w:div w:id="1509127624">
              <w:marLeft w:val="0"/>
              <w:marRight w:val="0"/>
              <w:marTop w:val="0"/>
              <w:marBottom w:val="0"/>
              <w:divBdr>
                <w:top w:val="none" w:sz="0" w:space="0" w:color="auto"/>
                <w:left w:val="none" w:sz="0" w:space="0" w:color="auto"/>
                <w:bottom w:val="none" w:sz="0" w:space="0" w:color="auto"/>
                <w:right w:val="none" w:sz="0" w:space="0" w:color="auto"/>
              </w:divBdr>
              <w:divsChild>
                <w:div w:id="65029758">
                  <w:marLeft w:val="0"/>
                  <w:marRight w:val="0"/>
                  <w:marTop w:val="0"/>
                  <w:marBottom w:val="0"/>
                  <w:divBdr>
                    <w:top w:val="none" w:sz="0" w:space="0" w:color="auto"/>
                    <w:left w:val="none" w:sz="0" w:space="0" w:color="auto"/>
                    <w:bottom w:val="none" w:sz="0" w:space="0" w:color="auto"/>
                    <w:right w:val="none" w:sz="0" w:space="0" w:color="auto"/>
                  </w:divBdr>
                  <w:divsChild>
                    <w:div w:id="43367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3887254">
      <w:bodyDiv w:val="1"/>
      <w:marLeft w:val="0"/>
      <w:marRight w:val="0"/>
      <w:marTop w:val="0"/>
      <w:marBottom w:val="0"/>
      <w:divBdr>
        <w:top w:val="none" w:sz="0" w:space="0" w:color="auto"/>
        <w:left w:val="none" w:sz="0" w:space="0" w:color="auto"/>
        <w:bottom w:val="none" w:sz="0" w:space="0" w:color="auto"/>
        <w:right w:val="none" w:sz="0" w:space="0" w:color="auto"/>
      </w:divBdr>
    </w:div>
    <w:div w:id="1248659516">
      <w:bodyDiv w:val="1"/>
      <w:marLeft w:val="0"/>
      <w:marRight w:val="0"/>
      <w:marTop w:val="0"/>
      <w:marBottom w:val="0"/>
      <w:divBdr>
        <w:top w:val="none" w:sz="0" w:space="0" w:color="auto"/>
        <w:left w:val="none" w:sz="0" w:space="0" w:color="auto"/>
        <w:bottom w:val="none" w:sz="0" w:space="0" w:color="auto"/>
        <w:right w:val="none" w:sz="0" w:space="0" w:color="auto"/>
      </w:divBdr>
    </w:div>
    <w:div w:id="1352148728">
      <w:bodyDiv w:val="1"/>
      <w:marLeft w:val="0"/>
      <w:marRight w:val="0"/>
      <w:marTop w:val="0"/>
      <w:marBottom w:val="0"/>
      <w:divBdr>
        <w:top w:val="none" w:sz="0" w:space="0" w:color="auto"/>
        <w:left w:val="none" w:sz="0" w:space="0" w:color="auto"/>
        <w:bottom w:val="none" w:sz="0" w:space="0" w:color="auto"/>
        <w:right w:val="none" w:sz="0" w:space="0" w:color="auto"/>
      </w:divBdr>
    </w:div>
    <w:div w:id="1396783066">
      <w:bodyDiv w:val="1"/>
      <w:marLeft w:val="0"/>
      <w:marRight w:val="0"/>
      <w:marTop w:val="0"/>
      <w:marBottom w:val="0"/>
      <w:divBdr>
        <w:top w:val="none" w:sz="0" w:space="0" w:color="auto"/>
        <w:left w:val="none" w:sz="0" w:space="0" w:color="auto"/>
        <w:bottom w:val="none" w:sz="0" w:space="0" w:color="auto"/>
        <w:right w:val="none" w:sz="0" w:space="0" w:color="auto"/>
      </w:divBdr>
      <w:divsChild>
        <w:div w:id="1961765426">
          <w:marLeft w:val="0"/>
          <w:marRight w:val="0"/>
          <w:marTop w:val="0"/>
          <w:marBottom w:val="0"/>
          <w:divBdr>
            <w:top w:val="none" w:sz="0" w:space="0" w:color="auto"/>
            <w:left w:val="none" w:sz="0" w:space="0" w:color="auto"/>
            <w:bottom w:val="none" w:sz="0" w:space="0" w:color="auto"/>
            <w:right w:val="none" w:sz="0" w:space="0" w:color="auto"/>
          </w:divBdr>
          <w:divsChild>
            <w:div w:id="1107458957">
              <w:marLeft w:val="0"/>
              <w:marRight w:val="0"/>
              <w:marTop w:val="0"/>
              <w:marBottom w:val="0"/>
              <w:divBdr>
                <w:top w:val="none" w:sz="0" w:space="0" w:color="auto"/>
                <w:left w:val="none" w:sz="0" w:space="0" w:color="auto"/>
                <w:bottom w:val="none" w:sz="0" w:space="0" w:color="auto"/>
                <w:right w:val="none" w:sz="0" w:space="0" w:color="auto"/>
              </w:divBdr>
              <w:divsChild>
                <w:div w:id="1294947299">
                  <w:marLeft w:val="0"/>
                  <w:marRight w:val="0"/>
                  <w:marTop w:val="0"/>
                  <w:marBottom w:val="0"/>
                  <w:divBdr>
                    <w:top w:val="none" w:sz="0" w:space="0" w:color="auto"/>
                    <w:left w:val="none" w:sz="0" w:space="0" w:color="auto"/>
                    <w:bottom w:val="none" w:sz="0" w:space="0" w:color="auto"/>
                    <w:right w:val="none" w:sz="0" w:space="0" w:color="auto"/>
                  </w:divBdr>
                  <w:divsChild>
                    <w:div w:id="546913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8550300">
      <w:bodyDiv w:val="1"/>
      <w:marLeft w:val="0"/>
      <w:marRight w:val="0"/>
      <w:marTop w:val="0"/>
      <w:marBottom w:val="0"/>
      <w:divBdr>
        <w:top w:val="none" w:sz="0" w:space="0" w:color="auto"/>
        <w:left w:val="none" w:sz="0" w:space="0" w:color="auto"/>
        <w:bottom w:val="none" w:sz="0" w:space="0" w:color="auto"/>
        <w:right w:val="none" w:sz="0" w:space="0" w:color="auto"/>
      </w:divBdr>
    </w:div>
    <w:div w:id="1568954086">
      <w:bodyDiv w:val="1"/>
      <w:marLeft w:val="0"/>
      <w:marRight w:val="0"/>
      <w:marTop w:val="0"/>
      <w:marBottom w:val="0"/>
      <w:divBdr>
        <w:top w:val="none" w:sz="0" w:space="0" w:color="auto"/>
        <w:left w:val="none" w:sz="0" w:space="0" w:color="auto"/>
        <w:bottom w:val="none" w:sz="0" w:space="0" w:color="auto"/>
        <w:right w:val="none" w:sz="0" w:space="0" w:color="auto"/>
      </w:divBdr>
    </w:div>
    <w:div w:id="1571423430">
      <w:bodyDiv w:val="1"/>
      <w:marLeft w:val="0"/>
      <w:marRight w:val="0"/>
      <w:marTop w:val="0"/>
      <w:marBottom w:val="0"/>
      <w:divBdr>
        <w:top w:val="none" w:sz="0" w:space="0" w:color="auto"/>
        <w:left w:val="none" w:sz="0" w:space="0" w:color="auto"/>
        <w:bottom w:val="none" w:sz="0" w:space="0" w:color="auto"/>
        <w:right w:val="none" w:sz="0" w:space="0" w:color="auto"/>
      </w:divBdr>
    </w:div>
    <w:div w:id="1594314269">
      <w:bodyDiv w:val="1"/>
      <w:marLeft w:val="0"/>
      <w:marRight w:val="0"/>
      <w:marTop w:val="0"/>
      <w:marBottom w:val="0"/>
      <w:divBdr>
        <w:top w:val="none" w:sz="0" w:space="0" w:color="auto"/>
        <w:left w:val="none" w:sz="0" w:space="0" w:color="auto"/>
        <w:bottom w:val="none" w:sz="0" w:space="0" w:color="auto"/>
        <w:right w:val="none" w:sz="0" w:space="0" w:color="auto"/>
      </w:divBdr>
    </w:div>
    <w:div w:id="1612132252">
      <w:bodyDiv w:val="1"/>
      <w:marLeft w:val="0"/>
      <w:marRight w:val="0"/>
      <w:marTop w:val="0"/>
      <w:marBottom w:val="0"/>
      <w:divBdr>
        <w:top w:val="none" w:sz="0" w:space="0" w:color="auto"/>
        <w:left w:val="none" w:sz="0" w:space="0" w:color="auto"/>
        <w:bottom w:val="none" w:sz="0" w:space="0" w:color="auto"/>
        <w:right w:val="none" w:sz="0" w:space="0" w:color="auto"/>
      </w:divBdr>
    </w:div>
    <w:div w:id="1757092349">
      <w:bodyDiv w:val="1"/>
      <w:marLeft w:val="0"/>
      <w:marRight w:val="0"/>
      <w:marTop w:val="0"/>
      <w:marBottom w:val="0"/>
      <w:divBdr>
        <w:top w:val="none" w:sz="0" w:space="0" w:color="auto"/>
        <w:left w:val="none" w:sz="0" w:space="0" w:color="auto"/>
        <w:bottom w:val="none" w:sz="0" w:space="0" w:color="auto"/>
        <w:right w:val="none" w:sz="0" w:space="0" w:color="auto"/>
      </w:divBdr>
    </w:div>
    <w:div w:id="1804958937">
      <w:bodyDiv w:val="1"/>
      <w:marLeft w:val="0"/>
      <w:marRight w:val="0"/>
      <w:marTop w:val="0"/>
      <w:marBottom w:val="0"/>
      <w:divBdr>
        <w:top w:val="none" w:sz="0" w:space="0" w:color="auto"/>
        <w:left w:val="none" w:sz="0" w:space="0" w:color="auto"/>
        <w:bottom w:val="none" w:sz="0" w:space="0" w:color="auto"/>
        <w:right w:val="none" w:sz="0" w:space="0" w:color="auto"/>
      </w:divBdr>
    </w:div>
    <w:div w:id="1844125587">
      <w:bodyDiv w:val="1"/>
      <w:marLeft w:val="0"/>
      <w:marRight w:val="0"/>
      <w:marTop w:val="0"/>
      <w:marBottom w:val="0"/>
      <w:divBdr>
        <w:top w:val="none" w:sz="0" w:space="0" w:color="auto"/>
        <w:left w:val="none" w:sz="0" w:space="0" w:color="auto"/>
        <w:bottom w:val="none" w:sz="0" w:space="0" w:color="auto"/>
        <w:right w:val="none" w:sz="0" w:space="0" w:color="auto"/>
      </w:divBdr>
      <w:divsChild>
        <w:div w:id="376858781">
          <w:marLeft w:val="0"/>
          <w:marRight w:val="0"/>
          <w:marTop w:val="0"/>
          <w:marBottom w:val="0"/>
          <w:divBdr>
            <w:top w:val="none" w:sz="0" w:space="0" w:color="auto"/>
            <w:left w:val="none" w:sz="0" w:space="0" w:color="auto"/>
            <w:bottom w:val="none" w:sz="0" w:space="0" w:color="auto"/>
            <w:right w:val="none" w:sz="0" w:space="0" w:color="auto"/>
          </w:divBdr>
          <w:divsChild>
            <w:div w:id="558325464">
              <w:marLeft w:val="0"/>
              <w:marRight w:val="0"/>
              <w:marTop w:val="0"/>
              <w:marBottom w:val="0"/>
              <w:divBdr>
                <w:top w:val="none" w:sz="0" w:space="0" w:color="auto"/>
                <w:left w:val="none" w:sz="0" w:space="0" w:color="auto"/>
                <w:bottom w:val="none" w:sz="0" w:space="0" w:color="auto"/>
                <w:right w:val="none" w:sz="0" w:space="0" w:color="auto"/>
              </w:divBdr>
              <w:divsChild>
                <w:div w:id="1411537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9195364">
      <w:bodyDiv w:val="1"/>
      <w:marLeft w:val="0"/>
      <w:marRight w:val="0"/>
      <w:marTop w:val="0"/>
      <w:marBottom w:val="0"/>
      <w:divBdr>
        <w:top w:val="none" w:sz="0" w:space="0" w:color="auto"/>
        <w:left w:val="none" w:sz="0" w:space="0" w:color="auto"/>
        <w:bottom w:val="none" w:sz="0" w:space="0" w:color="auto"/>
        <w:right w:val="none" w:sz="0" w:space="0" w:color="auto"/>
      </w:divBdr>
    </w:div>
    <w:div w:id="1920285568">
      <w:bodyDiv w:val="1"/>
      <w:marLeft w:val="0"/>
      <w:marRight w:val="0"/>
      <w:marTop w:val="0"/>
      <w:marBottom w:val="0"/>
      <w:divBdr>
        <w:top w:val="none" w:sz="0" w:space="0" w:color="auto"/>
        <w:left w:val="none" w:sz="0" w:space="0" w:color="auto"/>
        <w:bottom w:val="none" w:sz="0" w:space="0" w:color="auto"/>
        <w:right w:val="none" w:sz="0" w:space="0" w:color="auto"/>
      </w:divBdr>
    </w:div>
    <w:div w:id="1968584149">
      <w:bodyDiv w:val="1"/>
      <w:marLeft w:val="0"/>
      <w:marRight w:val="0"/>
      <w:marTop w:val="0"/>
      <w:marBottom w:val="0"/>
      <w:divBdr>
        <w:top w:val="none" w:sz="0" w:space="0" w:color="auto"/>
        <w:left w:val="none" w:sz="0" w:space="0" w:color="auto"/>
        <w:bottom w:val="none" w:sz="0" w:space="0" w:color="auto"/>
        <w:right w:val="none" w:sz="0" w:space="0" w:color="auto"/>
      </w:divBdr>
      <w:divsChild>
        <w:div w:id="445658312">
          <w:marLeft w:val="0"/>
          <w:marRight w:val="0"/>
          <w:marTop w:val="0"/>
          <w:marBottom w:val="0"/>
          <w:divBdr>
            <w:top w:val="none" w:sz="0" w:space="0" w:color="auto"/>
            <w:left w:val="none" w:sz="0" w:space="0" w:color="auto"/>
            <w:bottom w:val="none" w:sz="0" w:space="0" w:color="auto"/>
            <w:right w:val="none" w:sz="0" w:space="0" w:color="auto"/>
          </w:divBdr>
          <w:divsChild>
            <w:div w:id="289482795">
              <w:marLeft w:val="0"/>
              <w:marRight w:val="0"/>
              <w:marTop w:val="0"/>
              <w:marBottom w:val="0"/>
              <w:divBdr>
                <w:top w:val="none" w:sz="0" w:space="0" w:color="auto"/>
                <w:left w:val="none" w:sz="0" w:space="0" w:color="auto"/>
                <w:bottom w:val="none" w:sz="0" w:space="0" w:color="auto"/>
                <w:right w:val="none" w:sz="0" w:space="0" w:color="auto"/>
              </w:divBdr>
              <w:divsChild>
                <w:div w:id="99490715">
                  <w:marLeft w:val="0"/>
                  <w:marRight w:val="0"/>
                  <w:marTop w:val="0"/>
                  <w:marBottom w:val="0"/>
                  <w:divBdr>
                    <w:top w:val="none" w:sz="0" w:space="0" w:color="auto"/>
                    <w:left w:val="none" w:sz="0" w:space="0" w:color="auto"/>
                    <w:bottom w:val="none" w:sz="0" w:space="0" w:color="auto"/>
                    <w:right w:val="none" w:sz="0" w:space="0" w:color="auto"/>
                  </w:divBdr>
                  <w:divsChild>
                    <w:div w:id="54540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5201325">
      <w:bodyDiv w:val="1"/>
      <w:marLeft w:val="0"/>
      <w:marRight w:val="0"/>
      <w:marTop w:val="0"/>
      <w:marBottom w:val="0"/>
      <w:divBdr>
        <w:top w:val="none" w:sz="0" w:space="0" w:color="auto"/>
        <w:left w:val="none" w:sz="0" w:space="0" w:color="auto"/>
        <w:bottom w:val="none" w:sz="0" w:space="0" w:color="auto"/>
        <w:right w:val="none" w:sz="0" w:space="0" w:color="auto"/>
      </w:divBdr>
    </w:div>
    <w:div w:id="2047414404">
      <w:bodyDiv w:val="1"/>
      <w:marLeft w:val="0"/>
      <w:marRight w:val="0"/>
      <w:marTop w:val="0"/>
      <w:marBottom w:val="0"/>
      <w:divBdr>
        <w:top w:val="none" w:sz="0" w:space="0" w:color="auto"/>
        <w:left w:val="none" w:sz="0" w:space="0" w:color="auto"/>
        <w:bottom w:val="none" w:sz="0" w:space="0" w:color="auto"/>
        <w:right w:val="none" w:sz="0" w:space="0" w:color="auto"/>
      </w:divBdr>
    </w:div>
    <w:div w:id="2057849768">
      <w:bodyDiv w:val="1"/>
      <w:marLeft w:val="0"/>
      <w:marRight w:val="0"/>
      <w:marTop w:val="0"/>
      <w:marBottom w:val="0"/>
      <w:divBdr>
        <w:top w:val="none" w:sz="0" w:space="0" w:color="auto"/>
        <w:left w:val="none" w:sz="0" w:space="0" w:color="auto"/>
        <w:bottom w:val="none" w:sz="0" w:space="0" w:color="auto"/>
        <w:right w:val="none" w:sz="0" w:space="0" w:color="auto"/>
      </w:divBdr>
      <w:divsChild>
        <w:div w:id="121307556">
          <w:marLeft w:val="0"/>
          <w:marRight w:val="0"/>
          <w:marTop w:val="0"/>
          <w:marBottom w:val="0"/>
          <w:divBdr>
            <w:top w:val="none" w:sz="0" w:space="0" w:color="auto"/>
            <w:left w:val="none" w:sz="0" w:space="0" w:color="auto"/>
            <w:bottom w:val="none" w:sz="0" w:space="0" w:color="auto"/>
            <w:right w:val="none" w:sz="0" w:space="0" w:color="auto"/>
          </w:divBdr>
          <w:divsChild>
            <w:div w:id="983703154">
              <w:marLeft w:val="0"/>
              <w:marRight w:val="0"/>
              <w:marTop w:val="0"/>
              <w:marBottom w:val="0"/>
              <w:divBdr>
                <w:top w:val="none" w:sz="0" w:space="0" w:color="auto"/>
                <w:left w:val="none" w:sz="0" w:space="0" w:color="auto"/>
                <w:bottom w:val="none" w:sz="0" w:space="0" w:color="auto"/>
                <w:right w:val="none" w:sz="0" w:space="0" w:color="auto"/>
              </w:divBdr>
              <w:divsChild>
                <w:div w:id="1937709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3" ma:contentTypeDescription="Crear nuevo documento." ma:contentTypeScope="" ma:versionID="5ce307a3737c73d7fc56b8c56af85e2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423b5beffdcd85b5c8f742a4950b070b"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2.xml><?xml version="1.0" encoding="utf-8"?>
<ds:datastoreItem xmlns:ds="http://schemas.openxmlformats.org/officeDocument/2006/customXml" ds:itemID="{A6531237-C176-4595-9494-449A98B1F907}">
  <ds:schemaRefs>
    <ds:schemaRef ds:uri="http://schemas.microsoft.com/office/2006/metadata/properties"/>
    <ds:schemaRef ds:uri="http://schemas.microsoft.com/office/infopath/2007/PartnerControls"/>
    <ds:schemaRef ds:uri="9d85dbaf-23eb-4e57-a637-93dcacc8b1a1"/>
  </ds:schemaRefs>
</ds:datastoreItem>
</file>

<file path=customXml/itemProps3.xml><?xml version="1.0" encoding="utf-8"?>
<ds:datastoreItem xmlns:ds="http://schemas.openxmlformats.org/officeDocument/2006/customXml" ds:itemID="{ECFB99A6-CBE6-46C1-BEC2-5CF81B8FDC2C}">
  <ds:schemaRefs>
    <ds:schemaRef ds:uri="http://schemas.openxmlformats.org/officeDocument/2006/bibliography"/>
  </ds:schemaRefs>
</ds:datastoreItem>
</file>

<file path=customXml/itemProps4.xml><?xml version="1.0" encoding="utf-8"?>
<ds:datastoreItem xmlns:ds="http://schemas.openxmlformats.org/officeDocument/2006/customXml" ds:itemID="{4C1EBEB3-876F-45A0-8D73-96E5C8404A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Respuesta a consultas</Template>
  <TotalTime>1</TotalTime>
  <Pages>14</Pages>
  <Words>4568</Words>
  <Characters>25128</Characters>
  <Application>Microsoft Office Word</Application>
  <DocSecurity>0</DocSecurity>
  <Lines>209</Lines>
  <Paragraphs>59</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29637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Claudia Cristal Carrillo Lopez</cp:lastModifiedBy>
  <cp:revision>2</cp:revision>
  <dcterms:created xsi:type="dcterms:W3CDTF">2021-08-25T12:28:00Z</dcterms:created>
  <dcterms:modified xsi:type="dcterms:W3CDTF">2021-08-25T12:28:00Z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