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4E6E" w:rsidR="008A2989" w:rsidP="1595BC44" w:rsidRDefault="008A2989" w14:paraId="41715812" w14:textId="0B90EEE2">
      <w:pPr>
        <w:pStyle w:val="Normal"/>
        <w:jc w:val="both"/>
        <w:rPr>
          <w:rFonts w:ascii="Arial" w:hAnsi="Arial" w:eastAsia="Calibri" w:cs="Arial"/>
          <w:b w:val="1"/>
          <w:bCs w:val="1"/>
          <w:color w:val="000000" w:themeColor="text1"/>
          <w:sz w:val="22"/>
          <w:szCs w:val="22"/>
          <w:lang w:val="es-ES"/>
        </w:rPr>
      </w:pPr>
      <w:r w:rsidRPr="1595BC44" w:rsidR="008A2989">
        <w:rPr>
          <w:rFonts w:ascii="Arial" w:hAnsi="Arial" w:eastAsia="Calibri" w:cs="Arial"/>
          <w:b w:val="1"/>
          <w:bCs w:val="1"/>
          <w:color w:val="000000" w:themeColor="text1" w:themeTint="FF" w:themeShade="FF"/>
          <w:sz w:val="22"/>
          <w:szCs w:val="22"/>
          <w:lang w:val="es-ES"/>
        </w:rPr>
        <w:t>SOCIEDADES NUEVAS ‒ Experiencia ‒ Inferior a tres años ‒ Requisitos habilitantes ‒ Desarrollo de la empresa</w:t>
      </w:r>
    </w:p>
    <w:p w:rsidRPr="00254E6E" w:rsidR="008A2989" w:rsidP="008A2989" w:rsidRDefault="008A2989" w14:paraId="344C8966" w14:textId="77777777">
      <w:pPr>
        <w:jc w:val="both"/>
        <w:rPr>
          <w:rFonts w:ascii="Arial" w:hAnsi="Arial" w:eastAsia="Calibri" w:cs="Arial"/>
          <w:color w:val="000000" w:themeColor="text1"/>
          <w:sz w:val="20"/>
          <w:szCs w:val="20"/>
          <w:lang w:val="es-ES"/>
        </w:rPr>
      </w:pPr>
    </w:p>
    <w:p w:rsidR="008A2989" w:rsidP="1595BC44" w:rsidRDefault="008A2989" w14:paraId="773FE63E" w14:textId="77777777">
      <w:pPr>
        <w:spacing w:after="0" w:afterAutospacing="off"/>
        <w:jc w:val="both"/>
        <w:rPr>
          <w:rFonts w:ascii="Arial" w:hAnsi="Arial" w:eastAsia="Calibri" w:cs="Arial"/>
          <w:color w:val="000000" w:themeColor="text1"/>
          <w:sz w:val="20"/>
          <w:szCs w:val="20"/>
          <w:lang w:val="es-ES"/>
        </w:rPr>
      </w:pPr>
      <w:r w:rsidRPr="1595BC44" w:rsidR="008A2989">
        <w:rPr>
          <w:rFonts w:ascii="Arial" w:hAnsi="Arial" w:eastAsia="Calibri" w:cs="Arial"/>
          <w:color w:val="000000" w:themeColor="text1" w:themeTint="FF" w:themeShade="FF"/>
          <w:sz w:val="20"/>
          <w:szCs w:val="20"/>
          <w:lang w:val="es-E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254E6E" w:rsidR="008A2989" w:rsidP="1595BC44" w:rsidRDefault="008A2989" w14:paraId="6970D0B5" w14:textId="77777777">
      <w:pPr>
        <w:spacing w:after="0" w:afterAutospacing="off"/>
        <w:jc w:val="both"/>
        <w:rPr>
          <w:rFonts w:ascii="Arial" w:hAnsi="Arial" w:eastAsia="Calibri" w:cs="Arial"/>
          <w:color w:val="000000" w:themeColor="text1"/>
          <w:sz w:val="20"/>
          <w:szCs w:val="20"/>
          <w:lang w:val="es-ES"/>
        </w:rPr>
      </w:pPr>
      <w:r w:rsidRPr="1595BC44" w:rsidR="008A2989">
        <w:rPr>
          <w:rFonts w:ascii="Arial" w:hAnsi="Arial" w:eastAsia="Calibri" w:cs="Arial"/>
          <w:color w:val="000000" w:themeColor="text1" w:themeTint="FF" w:themeShade="FF"/>
          <w:sz w:val="20"/>
          <w:szCs w:val="20"/>
          <w:lang w:val="es-ES"/>
        </w:rPr>
        <w:t xml:space="preserve">[…] </w:t>
      </w:r>
    </w:p>
    <w:p w:rsidR="008A2989" w:rsidP="1595BC44" w:rsidRDefault="008A2989" w14:paraId="28039715" w14:textId="77777777">
      <w:pPr>
        <w:spacing w:after="0" w:afterAutospacing="off"/>
        <w:jc w:val="both"/>
        <w:rPr>
          <w:rFonts w:ascii="Arial" w:hAnsi="Arial" w:eastAsia="Calibri" w:cs="Arial"/>
          <w:color w:val="000000" w:themeColor="text1"/>
          <w:sz w:val="20"/>
          <w:szCs w:val="20"/>
          <w:lang w:val="es-ES"/>
        </w:rPr>
      </w:pPr>
      <w:r w:rsidRPr="1595BC44" w:rsidR="008A2989">
        <w:rPr>
          <w:rFonts w:ascii="Arial" w:hAnsi="Arial" w:eastAsia="Calibri" w:cs="Arial"/>
          <w:color w:val="000000" w:themeColor="text1" w:themeTint="FF" w:themeShade="FF"/>
          <w:sz w:val="20"/>
          <w:szCs w:val="20"/>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rsidRPr="00254E6E" w:rsidR="008A2989" w:rsidP="008A2989" w:rsidRDefault="008A2989" w14:paraId="2CC7C69D" w14:textId="77777777">
      <w:pPr>
        <w:jc w:val="both"/>
        <w:rPr>
          <w:rFonts w:ascii="Arial" w:hAnsi="Arial" w:cs="Arial"/>
          <w:b/>
          <w:sz w:val="22"/>
          <w:lang w:val="es-ES"/>
        </w:rPr>
      </w:pPr>
    </w:p>
    <w:p w:rsidRPr="00254E6E" w:rsidR="008A2989" w:rsidP="1595BC44" w:rsidRDefault="008A2989" w14:paraId="071B418A" w14:textId="1623187C">
      <w:pPr>
        <w:jc w:val="both"/>
        <w:rPr>
          <w:rFonts w:ascii="Arial" w:hAnsi="Arial" w:cs="Arial"/>
          <w:b w:val="1"/>
          <w:bCs w:val="1"/>
          <w:color w:val="000000" w:themeColor="text1"/>
          <w:sz w:val="22"/>
          <w:szCs w:val="22"/>
          <w:lang w:val="es-ES"/>
        </w:rPr>
      </w:pPr>
      <w:r w:rsidRPr="1595BC44" w:rsidR="008A2989">
        <w:rPr>
          <w:rFonts w:ascii="Arial" w:hAnsi="Arial" w:cs="Arial"/>
          <w:b w:val="1"/>
          <w:bCs w:val="1"/>
          <w:color w:val="000000" w:themeColor="text1" w:themeTint="FF" w:themeShade="FF"/>
          <w:sz w:val="22"/>
          <w:szCs w:val="22"/>
          <w:lang w:val="es-ES"/>
        </w:rPr>
        <w:t xml:space="preserve">EXPERIENCIA ‒ Conservación ‒ Renovación </w:t>
      </w:r>
      <w:proofErr w:type="spellStart"/>
      <w:r w:rsidRPr="1595BC44" w:rsidR="3BC92FF1">
        <w:rPr>
          <w:rFonts w:ascii="Arial" w:hAnsi="Arial" w:cs="Arial"/>
          <w:b w:val="1"/>
          <w:bCs w:val="1"/>
          <w:color w:val="000000" w:themeColor="text1" w:themeTint="FF" w:themeShade="FF"/>
          <w:sz w:val="22"/>
          <w:szCs w:val="22"/>
          <w:lang w:val="es-ES"/>
        </w:rPr>
        <w:t>rup</w:t>
      </w:r>
      <w:proofErr w:type="spellEnd"/>
      <w:r w:rsidRPr="1595BC44" w:rsidR="3BC92FF1">
        <w:rPr>
          <w:rFonts w:ascii="Arial" w:hAnsi="Arial" w:cs="Arial"/>
          <w:b w:val="1"/>
          <w:bCs w:val="1"/>
          <w:color w:val="000000" w:themeColor="text1" w:themeTint="FF" w:themeShade="FF"/>
          <w:sz w:val="22"/>
          <w:szCs w:val="22"/>
          <w:lang w:val="es-ES"/>
        </w:rPr>
        <w:t xml:space="preserve"> </w:t>
      </w:r>
      <w:r w:rsidRPr="1595BC44" w:rsidR="008A2989">
        <w:rPr>
          <w:rFonts w:ascii="Arial" w:hAnsi="Arial" w:cs="Arial"/>
          <w:b w:val="1"/>
          <w:bCs w:val="1"/>
          <w:color w:val="000000" w:themeColor="text1" w:themeTint="FF" w:themeShade="FF"/>
          <w:sz w:val="22"/>
          <w:szCs w:val="22"/>
          <w:lang w:val="es-ES"/>
        </w:rPr>
        <w:t xml:space="preserve">‒ Cesación efectos </w:t>
      </w:r>
      <w:r w:rsidRPr="1595BC44" w:rsidR="2C57105E">
        <w:rPr>
          <w:rFonts w:ascii="Arial" w:hAnsi="Arial" w:cs="Arial"/>
          <w:b w:val="1"/>
          <w:bCs w:val="1"/>
          <w:color w:val="000000" w:themeColor="text1" w:themeTint="FF" w:themeShade="FF"/>
          <w:sz w:val="22"/>
          <w:szCs w:val="22"/>
          <w:lang w:val="es-ES"/>
        </w:rPr>
        <w:t>rup</w:t>
      </w:r>
    </w:p>
    <w:p w:rsidRPr="00254E6E" w:rsidR="008A2989" w:rsidP="008A2989" w:rsidRDefault="008A2989" w14:paraId="3BAE1011" w14:textId="77777777">
      <w:pPr>
        <w:jc w:val="both"/>
        <w:rPr>
          <w:rFonts w:ascii="Arial" w:hAnsi="Arial" w:cs="Arial"/>
          <w:color w:val="000000" w:themeColor="text1"/>
          <w:sz w:val="20"/>
          <w:szCs w:val="20"/>
          <w:lang w:val="es-ES"/>
        </w:rPr>
      </w:pPr>
    </w:p>
    <w:p w:rsidR="008A2989" w:rsidP="008A2989" w:rsidRDefault="008A2989" w14:paraId="1FAB3A37" w14:textId="77777777">
      <w:pPr>
        <w:jc w:val="both"/>
        <w:rPr>
          <w:rFonts w:ascii="Arial" w:hAnsi="Arial" w:cs="Arial"/>
          <w:color w:val="000000" w:themeColor="text1"/>
          <w:sz w:val="20"/>
          <w:szCs w:val="20"/>
          <w:lang w:val="es-ES"/>
        </w:rPr>
      </w:pPr>
      <w:r w:rsidRPr="00254E6E">
        <w:rPr>
          <w:rFonts w:ascii="Arial" w:hAnsi="Arial" w:cs="Arial"/>
          <w:color w:val="000000" w:themeColor="text1"/>
          <w:sz w:val="20"/>
          <w:szCs w:val="20"/>
          <w:lang w:val="es-ES"/>
        </w:rPr>
        <w:t xml:space="preserve">[…] </w:t>
      </w:r>
      <w:r w:rsidRPr="003C5C49">
        <w:rPr>
          <w:rFonts w:ascii="Arial" w:hAnsi="Arial" w:cs="Arial"/>
          <w:color w:val="000000" w:themeColor="text1"/>
          <w:sz w:val="20"/>
          <w:szCs w:val="20"/>
          <w:lang w:val="es-ES"/>
        </w:rPr>
        <w:t>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rsidRPr="00254E6E" w:rsidR="008A2989" w:rsidP="008A2989" w:rsidRDefault="008A2989" w14:paraId="06E501E3" w14:textId="77777777">
      <w:pPr>
        <w:jc w:val="both"/>
        <w:rPr>
          <w:rFonts w:ascii="Arial" w:hAnsi="Arial" w:cs="Arial"/>
          <w:b/>
          <w:sz w:val="22"/>
          <w:lang w:val="es-ES"/>
        </w:rPr>
      </w:pPr>
    </w:p>
    <w:p w:rsidRPr="00254E6E" w:rsidR="008A2989" w:rsidP="008A2989" w:rsidRDefault="008A2989" w14:paraId="1A8613E5" w14:textId="77777777">
      <w:pPr>
        <w:jc w:val="both"/>
        <w:rPr>
          <w:rFonts w:ascii="Arial" w:hAnsi="Arial" w:cs="Arial"/>
          <w:sz w:val="22"/>
          <w:lang w:val="es-ES"/>
        </w:rPr>
      </w:pPr>
      <w:r w:rsidRPr="00254E6E">
        <w:rPr>
          <w:rFonts w:ascii="Arial" w:hAnsi="Arial" w:cs="Arial"/>
          <w:b/>
          <w:sz w:val="22"/>
          <w:lang w:val="es-ES"/>
        </w:rPr>
        <w:t xml:space="preserve">EXPERIENCIA </w:t>
      </w:r>
      <w:r w:rsidRPr="00254E6E">
        <w:rPr>
          <w:rFonts w:ascii="Arial" w:hAnsi="Arial" w:eastAsia="Calibri" w:cs="Arial"/>
          <w:b/>
          <w:sz w:val="22"/>
          <w:lang w:val="es-ES"/>
        </w:rPr>
        <w:t>–</w:t>
      </w:r>
      <w:r w:rsidRPr="00254E6E">
        <w:rPr>
          <w:rFonts w:ascii="Arial" w:hAnsi="Arial" w:cs="Arial"/>
          <w:b/>
          <w:sz w:val="22"/>
          <w:lang w:val="es-ES"/>
        </w:rPr>
        <w:t xml:space="preserve"> Conservación </w:t>
      </w:r>
      <w:r w:rsidRPr="00254E6E">
        <w:rPr>
          <w:rFonts w:ascii="Arial" w:hAnsi="Arial" w:eastAsia="Calibri" w:cs="Arial"/>
          <w:b/>
          <w:sz w:val="22"/>
          <w:lang w:val="es-ES"/>
        </w:rPr>
        <w:t xml:space="preserve">– </w:t>
      </w:r>
      <w:r w:rsidRPr="00254E6E">
        <w:rPr>
          <w:rFonts w:ascii="Arial" w:hAnsi="Arial" w:cs="Arial"/>
          <w:b/>
          <w:sz w:val="22"/>
          <w:lang w:val="es-ES"/>
        </w:rPr>
        <w:t xml:space="preserve">Sociedades </w:t>
      </w:r>
      <w:r w:rsidRPr="00254E6E">
        <w:rPr>
          <w:rFonts w:ascii="Arial" w:hAnsi="Arial" w:eastAsia="Calibri" w:cs="Arial"/>
          <w:b/>
          <w:sz w:val="22"/>
          <w:lang w:val="es-ES"/>
        </w:rPr>
        <w:t>– M</w:t>
      </w:r>
      <w:r w:rsidRPr="00254E6E">
        <w:rPr>
          <w:rFonts w:ascii="Arial" w:hAnsi="Arial" w:cs="Arial"/>
          <w:b/>
          <w:sz w:val="22"/>
          <w:lang w:val="es-ES"/>
        </w:rPr>
        <w:t>enor a 3 años de constitución</w:t>
      </w:r>
      <w:r w:rsidRPr="00254E6E">
        <w:rPr>
          <w:rFonts w:ascii="Arial" w:hAnsi="Arial" w:cs="Arial"/>
          <w:sz w:val="21"/>
          <w:szCs w:val="21"/>
          <w:lang w:val="es-ES"/>
        </w:rPr>
        <w:t xml:space="preserve"> </w:t>
      </w:r>
    </w:p>
    <w:p w:rsidRPr="00254E6E" w:rsidR="008A2989" w:rsidP="008A2989" w:rsidRDefault="008A2989" w14:paraId="24B5F509" w14:textId="77777777">
      <w:pPr>
        <w:jc w:val="both"/>
        <w:rPr>
          <w:rFonts w:ascii="Arial" w:hAnsi="Arial" w:cs="Arial"/>
          <w:sz w:val="20"/>
          <w:szCs w:val="20"/>
          <w:lang w:val="es-ES"/>
        </w:rPr>
      </w:pPr>
    </w:p>
    <w:p w:rsidRPr="00254E6E" w:rsidR="008A2989" w:rsidP="008A2989" w:rsidRDefault="008A2989" w14:paraId="738620A0" w14:textId="77777777">
      <w:pPr>
        <w:jc w:val="both"/>
        <w:rPr>
          <w:rFonts w:ascii="Arial" w:hAnsi="Arial" w:cs="Arial"/>
          <w:sz w:val="20"/>
          <w:szCs w:val="20"/>
          <w:lang w:val="es-ES"/>
        </w:rPr>
      </w:pPr>
      <w:r w:rsidRPr="00254E6E">
        <w:rPr>
          <w:rFonts w:ascii="Arial" w:hAnsi="Arial" w:cs="Arial"/>
          <w:sz w:val="20"/>
          <w:szCs w:val="20"/>
          <w:lang w:val="es-ES"/>
        </w:rPr>
        <w:t xml:space="preserve">[…] en atención al principio general de interpretación según el cual donde el legislador no distingue no le es dado hacerlo al intérprete,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 </w:t>
      </w:r>
    </w:p>
    <w:p w:rsidRPr="00254E6E" w:rsidR="008A2989" w:rsidP="008A2989" w:rsidRDefault="008A2989" w14:paraId="7B9E8977" w14:textId="77777777">
      <w:pPr>
        <w:jc w:val="both"/>
        <w:rPr>
          <w:rFonts w:ascii="Arial" w:hAnsi="Arial" w:cs="Arial"/>
          <w:sz w:val="20"/>
          <w:szCs w:val="20"/>
          <w:lang w:val="es-ES"/>
        </w:rPr>
      </w:pPr>
    </w:p>
    <w:p w:rsidRPr="00254E6E" w:rsidR="008A2989" w:rsidP="008A2989" w:rsidRDefault="008A2989" w14:paraId="0C0C9770" w14:textId="77777777">
      <w:pPr>
        <w:jc w:val="both"/>
        <w:rPr>
          <w:rFonts w:ascii="Arial" w:hAnsi="Arial" w:cs="Arial"/>
          <w:sz w:val="20"/>
          <w:szCs w:val="20"/>
          <w:lang w:val="es-ES"/>
        </w:rPr>
      </w:pPr>
    </w:p>
    <w:p w:rsidRPr="00254E6E" w:rsidR="008A2989" w:rsidP="008A2989" w:rsidRDefault="008A2989" w14:paraId="5A1A6B3E" w14:textId="77777777">
      <w:pPr>
        <w:jc w:val="both"/>
        <w:rPr>
          <w:rFonts w:ascii="Arial" w:hAnsi="Arial" w:cs="Arial"/>
          <w:sz w:val="20"/>
          <w:szCs w:val="20"/>
          <w:lang w:val="es-ES"/>
        </w:rPr>
      </w:pPr>
    </w:p>
    <w:p w:rsidRPr="00254E6E" w:rsidR="008A2989" w:rsidP="008A2989" w:rsidRDefault="008A2989" w14:paraId="42911545" w14:textId="77777777">
      <w:pPr>
        <w:jc w:val="both"/>
        <w:rPr>
          <w:rFonts w:ascii="Arial" w:hAnsi="Arial" w:cs="Arial"/>
          <w:sz w:val="20"/>
          <w:szCs w:val="20"/>
          <w:lang w:val="es-ES"/>
        </w:rPr>
      </w:pPr>
    </w:p>
    <w:p w:rsidRPr="00254E6E" w:rsidR="008A2989" w:rsidP="008A2989" w:rsidRDefault="008A2989" w14:paraId="52E9D98C" w14:textId="77777777">
      <w:pPr>
        <w:jc w:val="both"/>
        <w:rPr>
          <w:rFonts w:ascii="Arial" w:hAnsi="Arial" w:cs="Arial"/>
          <w:sz w:val="20"/>
          <w:szCs w:val="20"/>
          <w:lang w:val="es-ES"/>
        </w:rPr>
      </w:pPr>
    </w:p>
    <w:p w:rsidRPr="00254E6E" w:rsidR="008A2989" w:rsidP="008A2989" w:rsidRDefault="008A2989" w14:paraId="704BB5C2" w14:textId="77777777">
      <w:pPr>
        <w:jc w:val="both"/>
        <w:rPr>
          <w:rFonts w:ascii="Arial" w:hAnsi="Arial" w:cs="Arial"/>
          <w:sz w:val="20"/>
          <w:szCs w:val="20"/>
          <w:lang w:val="es-ES"/>
        </w:rPr>
      </w:pPr>
    </w:p>
    <w:p w:rsidRPr="00254E6E" w:rsidR="008A2989" w:rsidP="008A2989" w:rsidRDefault="008A2989" w14:paraId="2388D4E1" w14:textId="77777777">
      <w:pPr>
        <w:jc w:val="both"/>
        <w:rPr>
          <w:rFonts w:ascii="Arial" w:hAnsi="Arial" w:cs="Arial"/>
          <w:sz w:val="20"/>
          <w:szCs w:val="20"/>
          <w:lang w:val="es-ES"/>
        </w:rPr>
      </w:pPr>
    </w:p>
    <w:p w:rsidRPr="00254E6E" w:rsidR="008A2989" w:rsidP="008A2989" w:rsidRDefault="008A2989" w14:paraId="535B89E3" w14:textId="77777777">
      <w:pPr>
        <w:jc w:val="both"/>
        <w:rPr>
          <w:rFonts w:ascii="Arial" w:hAnsi="Arial" w:cs="Arial"/>
          <w:sz w:val="20"/>
          <w:szCs w:val="20"/>
          <w:lang w:val="es-ES"/>
        </w:rPr>
      </w:pPr>
    </w:p>
    <w:p w:rsidR="008A2989" w:rsidP="008A2989" w:rsidRDefault="008A2989" w14:paraId="79C5B49C" w14:textId="77777777"/>
    <w:p w:rsidR="008A2989" w:rsidP="008A2989" w:rsidRDefault="008A2989" w14:paraId="30AEBB23" w14:textId="77777777"/>
    <w:p w:rsidR="008A2989" w:rsidP="008A2989" w:rsidRDefault="008A2989" w14:paraId="3A4DE7EF" w14:textId="77777777"/>
    <w:p w:rsidR="008A2989" w:rsidP="008A2989" w:rsidRDefault="008A2989" w14:paraId="59C79AD5" w14:textId="77777777"/>
    <w:p w:rsidR="008A2989" w:rsidP="008A2989" w:rsidRDefault="008A2989" w14:paraId="598BC381" w14:textId="77777777">
      <w:pPr>
        <w:rPr>
          <w:rFonts w:ascii="Arial" w:hAnsi="Arial" w:eastAsia="Arial" w:cs="Arial"/>
          <w:b/>
          <w:bCs/>
          <w:sz w:val="22"/>
          <w:lang w:val="es-ES"/>
        </w:rPr>
      </w:pPr>
    </w:p>
    <w:p w:rsidR="008A2989" w:rsidP="008A2989" w:rsidRDefault="008A2989" w14:paraId="61D81BCE" w14:textId="77777777">
      <w:pPr>
        <w:rPr>
          <w:rFonts w:ascii="Arial" w:hAnsi="Arial" w:eastAsia="Arial" w:cs="Arial"/>
          <w:b/>
          <w:bCs/>
          <w:sz w:val="22"/>
          <w:lang w:val="es-ES"/>
        </w:rPr>
      </w:pPr>
    </w:p>
    <w:p w:rsidR="008A2989" w:rsidP="008A2989" w:rsidRDefault="008A2989" w14:paraId="3AAF95E9" w14:textId="3EF6E757">
      <w:pPr>
        <w:rPr>
          <w:rFonts w:ascii="Arial" w:hAnsi="Arial" w:cs="Arial"/>
          <w:sz w:val="22"/>
          <w:lang w:val="es-ES"/>
        </w:rPr>
      </w:pPr>
    </w:p>
    <w:p w:rsidR="00E21376" w:rsidP="00F46AC6" w:rsidRDefault="00F46AC6" w14:paraId="2115B99E" w14:textId="0CB62299">
      <w:pPr>
        <w:jc w:val="right"/>
        <w:rPr>
          <w:rFonts w:ascii="Arial" w:hAnsi="Arial" w:cs="Arial"/>
          <w:sz w:val="22"/>
          <w:lang w:val="es-ES"/>
        </w:rPr>
      </w:pPr>
      <w:r w:rsidRPr="00F46AC6">
        <w:rPr>
          <w:rFonts w:ascii="Arial" w:hAnsi="Arial" w:cs="Arial"/>
          <w:noProof/>
          <w:sz w:val="22"/>
          <w:lang w:val="es-ES"/>
        </w:rPr>
        <w:drawing>
          <wp:inline distT="0" distB="0" distL="0" distR="0" wp14:anchorId="3575A9C3" wp14:editId="13AE48ED">
            <wp:extent cx="1989483" cy="492981"/>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061" cy="494116"/>
                    </a:xfrm>
                    <a:prstGeom prst="rect">
                      <a:avLst/>
                    </a:prstGeom>
                    <a:noFill/>
                    <a:ln>
                      <a:noFill/>
                    </a:ln>
                  </pic:spPr>
                </pic:pic>
              </a:graphicData>
            </a:graphic>
          </wp:inline>
        </w:drawing>
      </w:r>
    </w:p>
    <w:p w:rsidR="00E21376" w:rsidP="00F46AC6" w:rsidRDefault="00E21376" w14:paraId="69F4D0C6" w14:textId="6FFA3B74">
      <w:pPr>
        <w:rPr>
          <w:rFonts w:ascii="Arial" w:hAnsi="Arial" w:cs="Arial"/>
          <w:sz w:val="22"/>
          <w:lang w:val="es-ES"/>
        </w:rPr>
      </w:pPr>
    </w:p>
    <w:p w:rsidR="00E21376" w:rsidP="008A2989" w:rsidRDefault="00E21376" w14:paraId="6DC7D72F" w14:textId="269724A1">
      <w:pPr>
        <w:rPr>
          <w:rFonts w:ascii="Arial" w:hAnsi="Arial" w:cs="Arial"/>
          <w:sz w:val="22"/>
          <w:lang w:val="es-ES"/>
        </w:rPr>
      </w:pPr>
    </w:p>
    <w:p w:rsidR="00E21376" w:rsidP="008A2989" w:rsidRDefault="00E21376" w14:paraId="0F650663" w14:textId="31B2CBE6">
      <w:pPr>
        <w:rPr>
          <w:rFonts w:ascii="Arial" w:hAnsi="Arial" w:cs="Arial"/>
          <w:sz w:val="22"/>
          <w:lang w:val="es-ES"/>
        </w:rPr>
      </w:pPr>
    </w:p>
    <w:p w:rsidR="00F46AC6" w:rsidP="00F46AC6" w:rsidRDefault="00F46AC6" w14:paraId="6D9E593E" w14:textId="77777777">
      <w:pPr>
        <w:autoSpaceDE w:val="0"/>
        <w:autoSpaceDN w:val="0"/>
        <w:adjustRightInd w:val="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rsidRPr="00F46AC6" w:rsidR="00E21376" w:rsidP="00F46AC6" w:rsidRDefault="00F46AC6" w14:paraId="3344F86B" w14:textId="6ED2A2DF">
      <w:pPr>
        <w:rPr>
          <w:rFonts w:ascii="Arial" w:hAnsi="Arial" w:cs="Arial"/>
          <w:sz w:val="22"/>
          <w:lang w:val="es-ES"/>
        </w:rPr>
      </w:pPr>
      <w:r w:rsidRPr="00F46AC6">
        <w:rPr>
          <w:rFonts w:ascii="Arial" w:hAnsi="Arial" w:eastAsia="ArialMT" w:cs="Arial"/>
          <w:color w:val="4E4D4D"/>
          <w:sz w:val="22"/>
          <w:lang w:val="es-CO"/>
        </w:rPr>
        <w:t>Bogotá, 13 Agosto 2021</w:t>
      </w:r>
    </w:p>
    <w:p w:rsidR="00E21376" w:rsidP="008A2989" w:rsidRDefault="00E21376" w14:paraId="707FA029" w14:textId="77777777">
      <w:pPr>
        <w:rPr>
          <w:rFonts w:ascii="Arial" w:hAnsi="Arial" w:cs="Arial"/>
          <w:sz w:val="22"/>
          <w:lang w:val="es-ES"/>
        </w:rPr>
      </w:pPr>
    </w:p>
    <w:p w:rsidRPr="00455131" w:rsidR="008A2989" w:rsidP="008A2989" w:rsidRDefault="008A2989" w14:paraId="742663EE" w14:textId="77777777">
      <w:pPr>
        <w:jc w:val="right"/>
        <w:rPr>
          <w:rFonts w:ascii="Arial" w:hAnsi="Arial" w:cs="Arial"/>
          <w:b/>
          <w:color w:val="3B3838" w:themeColor="background2" w:themeShade="40"/>
          <w:sz w:val="16"/>
          <w:szCs w:val="16"/>
          <w:lang w:val="es-ES" w:eastAsia="es-ES"/>
        </w:rPr>
      </w:pPr>
    </w:p>
    <w:p w:rsidR="008A2989" w:rsidP="008A2989" w:rsidRDefault="008A2989" w14:paraId="7FD49093" w14:textId="77777777">
      <w:pPr>
        <w:rPr>
          <w:rFonts w:ascii="Arial" w:hAnsi="Arial" w:cs="Arial"/>
          <w:sz w:val="22"/>
          <w:lang w:val="es-ES"/>
        </w:rPr>
      </w:pPr>
      <w:bookmarkStart w:name="_Hlk79757593" w:id="0"/>
      <w:r w:rsidRPr="00254E6E">
        <w:rPr>
          <w:rFonts w:ascii="Arial" w:hAnsi="Arial" w:cs="Arial"/>
          <w:sz w:val="22"/>
          <w:lang w:val="es-ES"/>
        </w:rPr>
        <w:t>Señor</w:t>
      </w:r>
    </w:p>
    <w:p w:rsidR="008A2989" w:rsidP="008A2989" w:rsidRDefault="008A2989" w14:paraId="29110F74" w14:textId="662E3CFE">
      <w:pPr>
        <w:rPr>
          <w:rFonts w:ascii="Arial" w:hAnsi="Arial" w:cs="Arial"/>
          <w:b/>
          <w:bCs/>
          <w:sz w:val="22"/>
          <w:lang w:val="es-ES"/>
        </w:rPr>
      </w:pPr>
      <w:r>
        <w:rPr>
          <w:rFonts w:ascii="Arial" w:hAnsi="Arial" w:cs="Arial"/>
          <w:b/>
          <w:bCs/>
          <w:sz w:val="22"/>
          <w:lang w:val="es-ES"/>
        </w:rPr>
        <w:t>Raúl Camilo Quintero Blanco</w:t>
      </w:r>
    </w:p>
    <w:p w:rsidRPr="008A2989" w:rsidR="008A2989" w:rsidP="008A2989" w:rsidRDefault="008A2989" w14:paraId="41C9760F" w14:textId="3AADC484">
      <w:pPr>
        <w:rPr>
          <w:rFonts w:ascii="Arial" w:hAnsi="Arial" w:cs="Arial"/>
          <w:sz w:val="22"/>
          <w:lang w:val="es-ES"/>
        </w:rPr>
      </w:pPr>
      <w:r>
        <w:rPr>
          <w:rFonts w:ascii="Arial" w:hAnsi="Arial" w:cs="Arial"/>
          <w:sz w:val="22"/>
          <w:lang w:val="es-ES"/>
        </w:rPr>
        <w:t xml:space="preserve">Tunja, Boyacá </w:t>
      </w:r>
    </w:p>
    <w:p w:rsidRPr="00254E6E" w:rsidR="008A2989" w:rsidP="008A2989" w:rsidRDefault="008A2989" w14:paraId="6C77921D" w14:textId="77777777">
      <w:pPr>
        <w:rPr>
          <w:rFonts w:ascii="Arial" w:hAnsi="Arial" w:eastAsia="Calibri" w:cs="Arial"/>
          <w:sz w:val="22"/>
          <w:lang w:val="es-ES"/>
        </w:rPr>
      </w:pPr>
    </w:p>
    <w:p w:rsidRPr="00254E6E" w:rsidR="008A2989" w:rsidP="008A2989" w:rsidRDefault="008A2989" w14:paraId="0E8A9A74" w14:textId="7B38F7D6">
      <w:pPr>
        <w:rPr>
          <w:rFonts w:ascii="Arial" w:hAnsi="Arial" w:eastAsia="Calibri" w:cs="Arial"/>
          <w:b/>
          <w:sz w:val="22"/>
          <w:lang w:val="es-ES"/>
        </w:rPr>
      </w:pPr>
      <w:r w:rsidRPr="00254E6E">
        <w:rPr>
          <w:rFonts w:ascii="Arial" w:hAnsi="Arial" w:eastAsia="Calibri" w:cs="Arial"/>
          <w:b/>
          <w:sz w:val="22"/>
          <w:lang w:val="es-ES"/>
        </w:rPr>
        <w:t xml:space="preserve">                                             Concepto C – </w:t>
      </w:r>
      <w:r>
        <w:rPr>
          <w:rFonts w:ascii="Arial" w:hAnsi="Arial" w:eastAsia="Calibri" w:cs="Arial"/>
          <w:b/>
          <w:sz w:val="22"/>
          <w:lang w:val="es-ES"/>
        </w:rPr>
        <w:t xml:space="preserve">414 </w:t>
      </w:r>
      <w:r w:rsidRPr="00254E6E">
        <w:rPr>
          <w:rFonts w:ascii="Arial" w:hAnsi="Arial" w:eastAsia="Calibri" w:cs="Arial"/>
          <w:b/>
          <w:sz w:val="22"/>
          <w:lang w:val="es-ES"/>
        </w:rPr>
        <w:t>de 202</w:t>
      </w:r>
      <w:r>
        <w:rPr>
          <w:rFonts w:ascii="Arial" w:hAnsi="Arial" w:eastAsia="Calibri" w:cs="Arial"/>
          <w:b/>
          <w:sz w:val="22"/>
          <w:lang w:val="es-ES"/>
        </w:rPr>
        <w:t>1</w:t>
      </w:r>
    </w:p>
    <w:p w:rsidRPr="00254E6E" w:rsidR="008A2989" w:rsidP="008A2989" w:rsidRDefault="008A2989" w14:paraId="7654084A" w14:textId="77777777">
      <w:pPr>
        <w:rPr>
          <w:rFonts w:ascii="Arial" w:hAnsi="Arial" w:eastAsia="Calibri" w:cs="Arial"/>
          <w:b/>
          <w:sz w:val="22"/>
          <w:lang w:val="es-ES"/>
        </w:rPr>
      </w:pPr>
    </w:p>
    <w:tbl>
      <w:tblPr>
        <w:tblStyle w:val="Tablaconcuadrcula"/>
        <w:tblW w:w="9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774"/>
        <w:gridCol w:w="6435"/>
      </w:tblGrid>
      <w:tr w:rsidRPr="00254E6E" w:rsidR="008A2989" w:rsidTr="00E276A0" w14:paraId="46AD150D" w14:textId="77777777">
        <w:trPr>
          <w:trHeight w:val="1252"/>
        </w:trPr>
        <w:tc>
          <w:tcPr>
            <w:tcW w:w="2774" w:type="dxa"/>
          </w:tcPr>
          <w:p w:rsidRPr="00254E6E" w:rsidR="008A2989" w:rsidP="00E276A0" w:rsidRDefault="008A2989" w14:paraId="10CEE8E9" w14:textId="77777777">
            <w:pPr>
              <w:rPr>
                <w:rFonts w:ascii="Arial" w:hAnsi="Arial" w:eastAsia="Calibri" w:cs="Arial"/>
                <w:sz w:val="22"/>
                <w:lang w:val="es-ES"/>
              </w:rPr>
            </w:pPr>
            <w:r w:rsidRPr="00254E6E">
              <w:rPr>
                <w:rFonts w:ascii="Arial" w:hAnsi="Arial" w:eastAsia="Calibri" w:cs="Arial"/>
                <w:b/>
                <w:sz w:val="22"/>
                <w:lang w:val="es-ES"/>
              </w:rPr>
              <w:t>Temas:</w:t>
            </w:r>
            <w:r w:rsidRPr="00254E6E">
              <w:rPr>
                <w:rFonts w:ascii="Arial" w:hAnsi="Arial" w:eastAsia="Calibri" w:cs="Arial"/>
                <w:sz w:val="22"/>
                <w:lang w:val="es-ES"/>
              </w:rPr>
              <w:t xml:space="preserve">           </w:t>
            </w:r>
          </w:p>
          <w:p w:rsidRPr="00254E6E" w:rsidR="008A2989" w:rsidP="00E276A0" w:rsidRDefault="008A2989" w14:paraId="6CC9E704" w14:textId="77777777">
            <w:pPr>
              <w:rPr>
                <w:rFonts w:ascii="Arial" w:hAnsi="Arial" w:eastAsia="Calibri" w:cs="Arial"/>
                <w:sz w:val="22"/>
                <w:lang w:val="es-ES"/>
              </w:rPr>
            </w:pPr>
            <w:r w:rsidRPr="00254E6E">
              <w:rPr>
                <w:rFonts w:ascii="Arial" w:hAnsi="Arial" w:eastAsia="Calibri" w:cs="Arial"/>
                <w:sz w:val="22"/>
                <w:lang w:val="es-ES"/>
              </w:rPr>
              <w:t xml:space="preserve">                           </w:t>
            </w:r>
          </w:p>
        </w:tc>
        <w:tc>
          <w:tcPr>
            <w:tcW w:w="6435" w:type="dxa"/>
          </w:tcPr>
          <w:p w:rsidRPr="00254E6E" w:rsidR="008A2989" w:rsidP="00E276A0" w:rsidRDefault="008A2989" w14:paraId="18B08362" w14:textId="77777777">
            <w:pPr>
              <w:spacing w:after="120"/>
              <w:jc w:val="both"/>
              <w:rPr>
                <w:rFonts w:ascii="Arial" w:hAnsi="Arial" w:eastAsia="Calibri" w:cs="Arial"/>
                <w:bCs/>
                <w:sz w:val="22"/>
                <w:lang w:val="es-ES"/>
              </w:rPr>
            </w:pPr>
            <w:r w:rsidRPr="00254E6E">
              <w:rPr>
                <w:rFonts w:ascii="Arial" w:hAnsi="Arial" w:cs="Arial"/>
                <w:bCs/>
                <w:color w:val="000000" w:themeColor="text1"/>
                <w:sz w:val="22"/>
                <w:lang w:val="es-ES"/>
              </w:rPr>
              <w:t xml:space="preserve">EXPERIENCIA − Noción − </w:t>
            </w:r>
            <w:r w:rsidRPr="00254E6E">
              <w:rPr>
                <w:rFonts w:ascii="Arial" w:hAnsi="Arial" w:cs="Arial"/>
                <w:bCs/>
                <w:sz w:val="22"/>
                <w:lang w:val="es-ES"/>
              </w:rPr>
              <w:t xml:space="preserve">Colombia Compra Eficiente/ </w:t>
            </w:r>
            <w:r w:rsidRPr="00254E6E">
              <w:rPr>
                <w:rFonts w:ascii="Arial" w:hAnsi="Arial" w:eastAsia="Calibri" w:cs="Arial"/>
                <w:bCs/>
                <w:color w:val="000000" w:themeColor="text1"/>
                <w:sz w:val="22"/>
                <w:lang w:val="es-ES"/>
              </w:rPr>
              <w:t xml:space="preserve">SOCIEDADES NUEVAS ‒ Experiencia ‒ Inferior a tres años ‒ Requisitos habilitantes ‒ Desarrollo de la empresa/ </w:t>
            </w:r>
            <w:r w:rsidRPr="00254E6E">
              <w:rPr>
                <w:rFonts w:ascii="Arial" w:hAnsi="Arial" w:cs="Arial"/>
                <w:bCs/>
                <w:color w:val="000000" w:themeColor="text1"/>
                <w:sz w:val="22"/>
                <w:lang w:val="es-ES"/>
              </w:rPr>
              <w:t xml:space="preserve">EXPERIENCIA ‒ Conservación ‒ Renovación RUP ‒ Cesación efectos RUP / </w:t>
            </w:r>
            <w:r w:rsidRPr="00254E6E">
              <w:rPr>
                <w:rFonts w:ascii="Arial" w:hAnsi="Arial" w:cs="Arial"/>
                <w:bCs/>
                <w:sz w:val="22"/>
                <w:lang w:val="es-ES"/>
              </w:rPr>
              <w:t xml:space="preserve">EXPERIENCIA </w:t>
            </w:r>
            <w:r w:rsidRPr="00254E6E">
              <w:rPr>
                <w:rFonts w:ascii="Arial" w:hAnsi="Arial" w:eastAsia="Calibri" w:cs="Arial"/>
                <w:bCs/>
                <w:sz w:val="22"/>
                <w:lang w:val="es-ES"/>
              </w:rPr>
              <w:t>–</w:t>
            </w:r>
            <w:r w:rsidRPr="00254E6E">
              <w:rPr>
                <w:rFonts w:ascii="Arial" w:hAnsi="Arial" w:cs="Arial"/>
                <w:bCs/>
                <w:sz w:val="22"/>
                <w:lang w:val="es-ES"/>
              </w:rPr>
              <w:t xml:space="preserve"> Conservación </w:t>
            </w:r>
            <w:r w:rsidRPr="00254E6E">
              <w:rPr>
                <w:rFonts w:ascii="Arial" w:hAnsi="Arial" w:eastAsia="Calibri" w:cs="Arial"/>
                <w:bCs/>
                <w:sz w:val="22"/>
                <w:lang w:val="es-ES"/>
              </w:rPr>
              <w:t xml:space="preserve">– </w:t>
            </w:r>
            <w:r w:rsidRPr="00254E6E">
              <w:rPr>
                <w:rFonts w:ascii="Arial" w:hAnsi="Arial" w:cs="Arial"/>
                <w:bCs/>
                <w:sz w:val="22"/>
                <w:lang w:val="es-ES"/>
              </w:rPr>
              <w:t xml:space="preserve">Sociedades </w:t>
            </w:r>
            <w:r w:rsidRPr="00254E6E">
              <w:rPr>
                <w:rFonts w:ascii="Arial" w:hAnsi="Arial" w:eastAsia="Calibri" w:cs="Arial"/>
                <w:bCs/>
                <w:sz w:val="22"/>
                <w:lang w:val="es-ES"/>
              </w:rPr>
              <w:t>– M</w:t>
            </w:r>
            <w:r w:rsidRPr="00254E6E">
              <w:rPr>
                <w:rFonts w:ascii="Arial" w:hAnsi="Arial" w:cs="Arial"/>
                <w:bCs/>
                <w:sz w:val="22"/>
                <w:lang w:val="es-ES"/>
              </w:rPr>
              <w:t>enor a 3 años de constitución</w:t>
            </w:r>
          </w:p>
        </w:tc>
      </w:tr>
      <w:tr w:rsidRPr="00254E6E" w:rsidR="008A2989" w:rsidTr="00E276A0" w14:paraId="1ED2A9BB" w14:textId="77777777">
        <w:trPr>
          <w:trHeight w:val="446"/>
        </w:trPr>
        <w:tc>
          <w:tcPr>
            <w:tcW w:w="2774" w:type="dxa"/>
          </w:tcPr>
          <w:p w:rsidRPr="00254E6E" w:rsidR="008A2989" w:rsidP="00E276A0" w:rsidRDefault="008A2989" w14:paraId="790D7461" w14:textId="77777777">
            <w:pPr>
              <w:rPr>
                <w:rFonts w:ascii="Arial" w:hAnsi="Arial" w:eastAsia="Calibri" w:cs="Arial"/>
                <w:b/>
                <w:sz w:val="22"/>
                <w:lang w:val="es-ES"/>
              </w:rPr>
            </w:pPr>
            <w:r w:rsidRPr="00254E6E">
              <w:rPr>
                <w:rFonts w:ascii="Arial" w:hAnsi="Arial" w:eastAsia="Calibri" w:cs="Arial"/>
                <w:b/>
                <w:sz w:val="22"/>
                <w:lang w:val="es-ES"/>
              </w:rPr>
              <w:t>Radicación:</w:t>
            </w:r>
            <w:r w:rsidRPr="00254E6E">
              <w:rPr>
                <w:rFonts w:ascii="Arial" w:hAnsi="Arial" w:eastAsia="Calibri" w:cs="Arial"/>
                <w:sz w:val="22"/>
                <w:lang w:val="es-ES"/>
              </w:rPr>
              <w:t xml:space="preserve">                              </w:t>
            </w:r>
          </w:p>
        </w:tc>
        <w:tc>
          <w:tcPr>
            <w:tcW w:w="6435" w:type="dxa"/>
          </w:tcPr>
          <w:p w:rsidRPr="00254E6E" w:rsidR="008A2989" w:rsidP="00E276A0" w:rsidRDefault="008A2989" w14:paraId="14369338" w14:textId="2FCD0D8B">
            <w:pPr>
              <w:rPr>
                <w:rFonts w:ascii="Arial" w:hAnsi="Arial" w:eastAsia="Calibri" w:cs="Arial"/>
                <w:sz w:val="22"/>
                <w:lang w:val="es-ES"/>
              </w:rPr>
            </w:pPr>
            <w:r w:rsidRPr="00254E6E">
              <w:rPr>
                <w:rFonts w:ascii="Arial" w:hAnsi="Arial" w:eastAsia="Calibri" w:cs="Arial"/>
                <w:sz w:val="22"/>
                <w:lang w:val="es-ES"/>
              </w:rPr>
              <w:t>Respuesta a consulta</w:t>
            </w:r>
            <w:r>
              <w:rPr>
                <w:rFonts w:ascii="Arial" w:hAnsi="Arial" w:eastAsia="Calibri" w:cs="Arial"/>
                <w:sz w:val="22"/>
                <w:lang w:val="es-ES"/>
              </w:rPr>
              <w:t xml:space="preserve"> No. </w:t>
            </w:r>
            <w:r w:rsidRPr="00DA4F01" w:rsidR="00DA4F01">
              <w:rPr>
                <w:rFonts w:ascii="Arial" w:hAnsi="Arial" w:eastAsia="Calibri" w:cs="Arial"/>
                <w:sz w:val="22"/>
                <w:lang w:val="es-ES"/>
              </w:rPr>
              <w:t>P20210701005813</w:t>
            </w:r>
          </w:p>
          <w:p w:rsidRPr="00254E6E" w:rsidR="008A2989" w:rsidP="00E276A0" w:rsidRDefault="008A2989" w14:paraId="0CBA8711" w14:textId="77777777">
            <w:pPr>
              <w:rPr>
                <w:rFonts w:ascii="Arial" w:hAnsi="Arial" w:eastAsia="Calibri" w:cs="Arial"/>
                <w:sz w:val="22"/>
                <w:lang w:val="es-ES"/>
              </w:rPr>
            </w:pPr>
          </w:p>
          <w:p w:rsidRPr="00254E6E" w:rsidR="008A2989" w:rsidP="00E276A0" w:rsidRDefault="008A2989" w14:paraId="6ADC41BC" w14:textId="77777777">
            <w:pPr>
              <w:jc w:val="both"/>
              <w:rPr>
                <w:rFonts w:ascii="Arial" w:hAnsi="Arial" w:eastAsia="Calibri" w:cs="Arial"/>
                <w:sz w:val="22"/>
                <w:lang w:val="es-ES"/>
              </w:rPr>
            </w:pPr>
          </w:p>
        </w:tc>
      </w:tr>
    </w:tbl>
    <w:p w:rsidRPr="00254E6E" w:rsidR="008A2989" w:rsidP="008A2989" w:rsidRDefault="008A2989" w14:paraId="12C63C16" w14:textId="2AA925B5">
      <w:pPr>
        <w:rPr>
          <w:rFonts w:ascii="Arial" w:hAnsi="Arial" w:eastAsia="Calibri" w:cs="Arial"/>
          <w:sz w:val="22"/>
          <w:lang w:val="es-ES"/>
        </w:rPr>
      </w:pPr>
      <w:r w:rsidRPr="00254E6E">
        <w:rPr>
          <w:rFonts w:ascii="Arial" w:hAnsi="Arial" w:eastAsia="Calibri" w:cs="Arial"/>
          <w:sz w:val="22"/>
          <w:lang w:val="es-ES"/>
        </w:rPr>
        <w:t xml:space="preserve">Estimado </w:t>
      </w:r>
      <w:r>
        <w:rPr>
          <w:rFonts w:ascii="Arial" w:hAnsi="Arial" w:eastAsia="Calibri" w:cs="Arial"/>
          <w:sz w:val="22"/>
          <w:lang w:val="es-ES"/>
        </w:rPr>
        <w:t xml:space="preserve">señor </w:t>
      </w:r>
      <w:r w:rsidRPr="008A2989">
        <w:rPr>
          <w:rFonts w:ascii="Arial" w:hAnsi="Arial" w:cs="Arial"/>
          <w:sz w:val="22"/>
          <w:lang w:val="es-ES"/>
        </w:rPr>
        <w:t>Quintero</w:t>
      </w:r>
      <w:r>
        <w:rPr>
          <w:rFonts w:ascii="Arial" w:hAnsi="Arial" w:eastAsia="Calibri" w:cs="Arial"/>
          <w:sz w:val="22"/>
          <w:lang w:val="es-ES"/>
        </w:rPr>
        <w:t>:</w:t>
      </w:r>
    </w:p>
    <w:p w:rsidRPr="00254E6E" w:rsidR="008A2989" w:rsidP="008A2989" w:rsidRDefault="008A2989" w14:paraId="59FBC09A" w14:textId="77777777">
      <w:pPr>
        <w:spacing w:line="276" w:lineRule="auto"/>
        <w:rPr>
          <w:rFonts w:ascii="Arial" w:hAnsi="Arial" w:eastAsia="Calibri" w:cs="Arial"/>
          <w:sz w:val="22"/>
          <w:lang w:val="es-ES"/>
        </w:rPr>
      </w:pPr>
    </w:p>
    <w:p w:rsidRPr="00254E6E" w:rsidR="008A2989" w:rsidP="008A2989" w:rsidRDefault="008A2989" w14:paraId="2A18BF05" w14:textId="3BCD55DE">
      <w:pPr>
        <w:spacing w:line="276" w:lineRule="auto"/>
        <w:ind w:right="49"/>
        <w:jc w:val="both"/>
        <w:rPr>
          <w:rFonts w:ascii="Arial" w:hAnsi="Arial" w:eastAsia="Calibri" w:cs="Arial"/>
          <w:sz w:val="22"/>
          <w:lang w:val="es-ES"/>
        </w:rPr>
      </w:pPr>
      <w:bookmarkStart w:name="_Hlk44427398" w:id="1"/>
      <w:r w:rsidRPr="00254E6E">
        <w:rPr>
          <w:rFonts w:ascii="Arial" w:hAnsi="Arial" w:eastAsia="Calibri" w:cs="Arial"/>
          <w:sz w:val="22"/>
          <w:lang w:val="es-ES"/>
        </w:rPr>
        <w:t xml:space="preserve">La Agencia Nacional de Contratación Pública – Colombia Compra Eficiente responde su consulta del </w:t>
      </w:r>
      <w:r w:rsidR="00DA4F01">
        <w:rPr>
          <w:rFonts w:ascii="Arial" w:hAnsi="Arial" w:eastAsia="Calibri" w:cs="Arial"/>
          <w:sz w:val="22"/>
          <w:lang w:val="es-ES"/>
        </w:rPr>
        <w:t xml:space="preserve">1º </w:t>
      </w:r>
      <w:r>
        <w:rPr>
          <w:rFonts w:ascii="Arial" w:hAnsi="Arial" w:eastAsia="Calibri" w:cs="Arial"/>
          <w:sz w:val="22"/>
          <w:lang w:val="es-ES"/>
        </w:rPr>
        <w:t>de ju</w:t>
      </w:r>
      <w:r w:rsidR="00DA4F01">
        <w:rPr>
          <w:rFonts w:ascii="Arial" w:hAnsi="Arial" w:eastAsia="Calibri" w:cs="Arial"/>
          <w:sz w:val="22"/>
          <w:lang w:val="es-ES"/>
        </w:rPr>
        <w:t>l</w:t>
      </w:r>
      <w:r>
        <w:rPr>
          <w:rFonts w:ascii="Arial" w:hAnsi="Arial" w:eastAsia="Calibri" w:cs="Arial"/>
          <w:sz w:val="22"/>
          <w:lang w:val="es-ES"/>
        </w:rPr>
        <w:t>io de 2021</w:t>
      </w:r>
      <w:r w:rsidRPr="00254E6E">
        <w:rPr>
          <w:rFonts w:ascii="Arial" w:hAnsi="Arial" w:eastAsia="Calibri" w:cs="Arial"/>
          <w:sz w:val="22"/>
          <w:lang w:val="es-ES"/>
        </w:rPr>
        <w:t xml:space="preserve"> en ejercicio de la competencia otorgada por el numeral 8 del artículo 11 y el numeral 5 del artículo 3 del Decreto Ley 4170 de 2011. </w:t>
      </w:r>
    </w:p>
    <w:p w:rsidRPr="00254E6E" w:rsidR="008A2989" w:rsidP="008A2989" w:rsidRDefault="008A2989" w14:paraId="1264EBF3" w14:textId="77777777">
      <w:pPr>
        <w:pStyle w:val="Prrafodelista"/>
        <w:tabs>
          <w:tab w:val="left" w:pos="284"/>
        </w:tabs>
        <w:spacing w:line="276" w:lineRule="auto"/>
        <w:ind w:left="0"/>
        <w:contextualSpacing w:val="0"/>
        <w:jc w:val="both"/>
        <w:rPr>
          <w:rFonts w:ascii="Arial" w:hAnsi="Arial" w:eastAsia="Calibri" w:cs="Arial"/>
          <w:b/>
          <w:sz w:val="22"/>
          <w:lang w:val="es-ES"/>
        </w:rPr>
      </w:pPr>
    </w:p>
    <w:bookmarkEnd w:id="1"/>
    <w:p w:rsidRPr="00254E6E" w:rsidR="008A2989" w:rsidP="008A2989" w:rsidRDefault="008A2989" w14:paraId="44BC878B" w14:textId="77777777">
      <w:pPr>
        <w:pStyle w:val="Prrafodelista"/>
        <w:numPr>
          <w:ilvl w:val="0"/>
          <w:numId w:val="1"/>
        </w:numPr>
        <w:tabs>
          <w:tab w:val="left" w:pos="284"/>
        </w:tabs>
        <w:spacing w:line="276" w:lineRule="auto"/>
        <w:ind w:left="0" w:firstLine="0"/>
        <w:contextualSpacing w:val="0"/>
        <w:jc w:val="both"/>
        <w:rPr>
          <w:rFonts w:ascii="Arial" w:hAnsi="Arial" w:eastAsia="Calibri" w:cs="Arial"/>
          <w:b/>
          <w:sz w:val="22"/>
          <w:lang w:val="es-ES"/>
        </w:rPr>
      </w:pPr>
      <w:r w:rsidRPr="00254E6E">
        <w:rPr>
          <w:rFonts w:ascii="Arial" w:hAnsi="Arial" w:eastAsia="Calibri" w:cs="Arial"/>
          <w:b/>
          <w:sz w:val="22"/>
          <w:lang w:val="es-ES"/>
        </w:rPr>
        <w:t xml:space="preserve">Problemas planteados </w:t>
      </w:r>
    </w:p>
    <w:p w:rsidRPr="00254E6E" w:rsidR="008A2989" w:rsidP="00B34F63" w:rsidRDefault="008A2989" w14:paraId="0FA8B72A" w14:textId="77777777">
      <w:pPr>
        <w:tabs>
          <w:tab w:val="left" w:pos="426"/>
        </w:tabs>
        <w:jc w:val="both"/>
        <w:rPr>
          <w:rFonts w:ascii="Arial" w:hAnsi="Arial" w:eastAsia="Calibri" w:cs="Arial"/>
          <w:b/>
          <w:sz w:val="22"/>
          <w:lang w:val="es-ES"/>
        </w:rPr>
      </w:pPr>
    </w:p>
    <w:p w:rsidRPr="00B34F63" w:rsidR="008A2989" w:rsidP="00B34F63" w:rsidRDefault="008A2989" w14:paraId="39811478" w14:textId="74D264E3">
      <w:pPr>
        <w:spacing w:line="276" w:lineRule="auto"/>
        <w:ind w:right="-93"/>
        <w:jc w:val="both"/>
        <w:rPr>
          <w:rFonts w:ascii="Arial" w:hAnsi="Arial" w:cs="Arial"/>
          <w:sz w:val="22"/>
          <w:lang w:val="es-ES"/>
        </w:rPr>
      </w:pPr>
      <w:r w:rsidRPr="00BE4497">
        <w:rPr>
          <w:rFonts w:ascii="Arial" w:hAnsi="Arial" w:cs="Arial"/>
          <w:sz w:val="22"/>
          <w:lang w:val="es-ES"/>
        </w:rPr>
        <w:t>Usted realiza la siguiente consulta</w:t>
      </w:r>
      <w:r w:rsidRPr="00BE4497" w:rsidR="00A16FF1">
        <w:rPr>
          <w:rFonts w:ascii="Arial" w:hAnsi="Arial" w:cs="Arial"/>
          <w:sz w:val="22"/>
          <w:lang w:val="es-ES"/>
        </w:rPr>
        <w:t xml:space="preserve"> sobre el literal E del num</w:t>
      </w:r>
      <w:r w:rsidRPr="00BE4497" w:rsidR="00EC3B1A">
        <w:rPr>
          <w:rFonts w:ascii="Arial" w:hAnsi="Arial" w:cs="Arial"/>
          <w:sz w:val="22"/>
          <w:lang w:val="es-ES"/>
        </w:rPr>
        <w:t xml:space="preserve">eral </w:t>
      </w:r>
      <w:r w:rsidRPr="00BE4497" w:rsidR="00F46DCE">
        <w:rPr>
          <w:rFonts w:ascii="Arial" w:hAnsi="Arial" w:cs="Arial"/>
          <w:sz w:val="22"/>
          <w:lang w:val="es-ES"/>
        </w:rPr>
        <w:t xml:space="preserve">3.5.2 del </w:t>
      </w:r>
      <w:r w:rsidRPr="00BE4497" w:rsidR="008C2635">
        <w:rPr>
          <w:rFonts w:ascii="Arial" w:hAnsi="Arial" w:cs="Arial"/>
          <w:sz w:val="22"/>
          <w:lang w:val="es-ES"/>
        </w:rPr>
        <w:t>Pliego Tipo</w:t>
      </w:r>
      <w:r w:rsidRPr="00BE4497" w:rsidR="00F46DCE">
        <w:rPr>
          <w:rFonts w:ascii="Arial" w:hAnsi="Arial" w:cs="Arial"/>
          <w:sz w:val="22"/>
          <w:lang w:val="es-ES"/>
        </w:rPr>
        <w:t xml:space="preserve"> de </w:t>
      </w:r>
      <w:r w:rsidRPr="00BE4497" w:rsidR="008C2635">
        <w:rPr>
          <w:rFonts w:ascii="Arial" w:hAnsi="Arial" w:cs="Arial"/>
          <w:sz w:val="22"/>
          <w:lang w:val="es-ES"/>
        </w:rPr>
        <w:t>licitación de obra pública de infraestructura de transporte</w:t>
      </w:r>
      <w:r w:rsidRPr="00BE4497" w:rsidR="000422CF">
        <w:rPr>
          <w:rFonts w:ascii="Arial" w:hAnsi="Arial" w:cs="Arial"/>
          <w:sz w:val="22"/>
          <w:lang w:val="es-ES"/>
        </w:rPr>
        <w:t>–Versión 3–</w:t>
      </w:r>
      <w:r w:rsidRPr="00BE4497">
        <w:rPr>
          <w:rFonts w:ascii="Arial" w:hAnsi="Arial" w:cs="Arial"/>
          <w:sz w:val="22"/>
          <w:lang w:val="es-ES"/>
        </w:rPr>
        <w:t>:</w:t>
      </w:r>
      <w:r w:rsidR="006A0AC6">
        <w:rPr>
          <w:rFonts w:ascii="Arial" w:hAnsi="Arial" w:cs="Arial"/>
          <w:sz w:val="22"/>
          <w:lang w:val="es-ES"/>
        </w:rPr>
        <w:t xml:space="preserve"> </w:t>
      </w:r>
      <w:r w:rsidRPr="00B34F63">
        <w:rPr>
          <w:rFonts w:ascii="Arial" w:hAnsi="Arial" w:cs="Arial"/>
          <w:sz w:val="22"/>
          <w:lang w:val="es-ES"/>
        </w:rPr>
        <w:t>«</w:t>
      </w:r>
      <w:r w:rsidR="00BE4497">
        <w:rPr>
          <w:rFonts w:ascii="Arial" w:hAnsi="Arial" w:cs="Arial"/>
          <w:sz w:val="22"/>
          <w:lang w:val="es-ES"/>
        </w:rPr>
        <w:t xml:space="preserve">[…] </w:t>
      </w:r>
      <w:r w:rsidRPr="00B34F63">
        <w:rPr>
          <w:rFonts w:ascii="Arial" w:hAnsi="Arial" w:cs="Arial"/>
          <w:sz w:val="22"/>
          <w:lang w:val="es-ES"/>
        </w:rPr>
        <w:t>Según este numeral, [¿] quiere decir tal cual lo que se entiende en la descripción? [¿] Que después de los 3 años de constituida la empresa, esta mantendrá o se quedará con la experiencia que haya sido inscrita los 3 primeros años?»</w:t>
      </w:r>
      <w:r w:rsidR="00BE4497">
        <w:rPr>
          <w:rFonts w:ascii="Arial" w:hAnsi="Arial" w:cs="Arial"/>
          <w:sz w:val="22"/>
          <w:lang w:val="es-ES"/>
        </w:rPr>
        <w:t xml:space="preserve">. </w:t>
      </w:r>
    </w:p>
    <w:p w:rsidRPr="007079F7" w:rsidR="008A2989" w:rsidP="00B34F63" w:rsidRDefault="008A2989" w14:paraId="282E4544" w14:textId="77777777">
      <w:pPr>
        <w:ind w:right="758"/>
        <w:jc w:val="both"/>
        <w:rPr>
          <w:rFonts w:ascii="Arial" w:hAnsi="Arial" w:cs="Arial"/>
          <w:sz w:val="22"/>
          <w:lang w:val="es-ES"/>
        </w:rPr>
      </w:pPr>
    </w:p>
    <w:p w:rsidRPr="00254E6E" w:rsidR="008A2989" w:rsidP="008A2989" w:rsidRDefault="008A2989" w14:paraId="12240A16" w14:textId="77777777">
      <w:pPr>
        <w:pStyle w:val="Prrafodelista"/>
        <w:numPr>
          <w:ilvl w:val="0"/>
          <w:numId w:val="1"/>
        </w:numPr>
        <w:tabs>
          <w:tab w:val="left" w:pos="426"/>
        </w:tabs>
        <w:spacing w:line="276" w:lineRule="auto"/>
        <w:ind w:left="284" w:hanging="284"/>
        <w:contextualSpacing w:val="0"/>
        <w:jc w:val="both"/>
        <w:rPr>
          <w:rFonts w:ascii="Arial" w:hAnsi="Arial" w:eastAsia="Calibri" w:cs="Arial"/>
          <w:b/>
          <w:sz w:val="22"/>
          <w:lang w:val="es-ES"/>
        </w:rPr>
      </w:pPr>
      <w:r w:rsidRPr="00254E6E">
        <w:rPr>
          <w:rFonts w:ascii="Arial" w:hAnsi="Arial" w:eastAsia="Calibri" w:cs="Arial"/>
          <w:b/>
          <w:sz w:val="22"/>
          <w:lang w:val="es-ES"/>
        </w:rPr>
        <w:t>Consideraciones</w:t>
      </w:r>
    </w:p>
    <w:p w:rsidRPr="00254E6E" w:rsidR="008A2989" w:rsidP="00B34F63" w:rsidRDefault="008A2989" w14:paraId="0BA3B34E" w14:textId="77777777">
      <w:pPr>
        <w:tabs>
          <w:tab w:val="left" w:pos="426"/>
        </w:tabs>
        <w:jc w:val="both"/>
        <w:rPr>
          <w:rFonts w:ascii="Arial" w:hAnsi="Arial" w:eastAsia="Calibri" w:cs="Arial"/>
          <w:b/>
          <w:sz w:val="22"/>
          <w:lang w:val="es-ES"/>
        </w:rPr>
      </w:pPr>
    </w:p>
    <w:p w:rsidR="001E0EAE" w:rsidP="00B34F63" w:rsidRDefault="0060458B" w14:paraId="07AFE13E" w14:textId="6CCFBEF7">
      <w:pPr>
        <w:spacing w:line="276" w:lineRule="auto"/>
        <w:jc w:val="both"/>
        <w:rPr>
          <w:rFonts w:ascii="Arial" w:hAnsi="Arial" w:eastAsia="Calibri" w:cs="Arial"/>
          <w:sz w:val="22"/>
          <w:lang w:val="es-ES"/>
        </w:rPr>
      </w:pPr>
      <w:r w:rsidRPr="00254E6E">
        <w:rPr>
          <w:rFonts w:ascii="Arial" w:hAnsi="Arial" w:eastAsia="Calibri" w:cs="Arial"/>
          <w:sz w:val="22"/>
          <w:lang w:val="es-ES"/>
        </w:rPr>
        <w:t xml:space="preserve">La Agencia Nacional de Contratación Pública </w:t>
      </w:r>
      <w:r>
        <w:rPr>
          <w:rFonts w:ascii="Arial" w:hAnsi="Arial" w:eastAsia="Calibri" w:cs="Arial"/>
          <w:sz w:val="22"/>
          <w:lang w:val="es-ES"/>
        </w:rPr>
        <w:softHyphen/>
        <w:t>–</w:t>
      </w:r>
      <w:r w:rsidRPr="00254E6E">
        <w:rPr>
          <w:rFonts w:ascii="Arial" w:hAnsi="Arial" w:eastAsia="Calibri" w:cs="Arial"/>
          <w:sz w:val="22"/>
          <w:lang w:val="es-ES"/>
        </w:rPr>
        <w:t>Colombia Compra Eficiente</w:t>
      </w:r>
      <w:r>
        <w:rPr>
          <w:rFonts w:ascii="Arial" w:hAnsi="Arial" w:eastAsia="Calibri" w:cs="Arial"/>
          <w:sz w:val="22"/>
          <w:lang w:val="es-ES"/>
        </w:rPr>
        <w:t>–</w:t>
      </w:r>
      <w:r w:rsidRPr="00254E6E">
        <w:rPr>
          <w:rFonts w:ascii="Arial" w:hAnsi="Arial" w:eastAsia="Calibri" w:cs="Arial"/>
          <w:sz w:val="22"/>
          <w:lang w:val="es-ES"/>
        </w:rPr>
        <w:t>, en los conceptos, C-025 del 16 de marzo de 2020, C-051 del 2 de marzo de 2020, C-165 del 1 de abril de 2020, C-233 del 16 de abril de 2020, C-407 de 12 de junio de 2020, C-398 de 30 de junio de 2020, C-470 del 14 de julio de 2020 C-584 de 31 de agosto 2020, C-619 de 21 de septiembre 2020</w:t>
      </w:r>
      <w:r>
        <w:rPr>
          <w:rFonts w:ascii="Arial" w:hAnsi="Arial" w:eastAsia="Calibri" w:cs="Arial"/>
          <w:sz w:val="22"/>
          <w:lang w:val="es-ES"/>
        </w:rPr>
        <w:t>,</w:t>
      </w:r>
      <w:r w:rsidRPr="00254E6E">
        <w:rPr>
          <w:rFonts w:ascii="Arial" w:hAnsi="Arial" w:eastAsia="Calibri" w:cs="Arial"/>
          <w:sz w:val="22"/>
          <w:lang w:val="es-ES"/>
        </w:rPr>
        <w:t xml:space="preserve"> C-710 del 9 de diciembre de 2020,</w:t>
      </w:r>
      <w:r>
        <w:rPr>
          <w:rFonts w:ascii="Arial" w:hAnsi="Arial" w:eastAsia="Calibri" w:cs="Arial"/>
          <w:sz w:val="22"/>
          <w:lang w:val="es-ES"/>
        </w:rPr>
        <w:t xml:space="preserve"> C-729 del 11 de diciembre de 2020,   C-103 del 24 de marzo de 2021,</w:t>
      </w:r>
      <w:r w:rsidRPr="00254E6E">
        <w:rPr>
          <w:rFonts w:ascii="Arial" w:hAnsi="Arial" w:eastAsia="Calibri" w:cs="Arial"/>
          <w:sz w:val="22"/>
          <w:lang w:val="es-ES"/>
        </w:rPr>
        <w:t xml:space="preserve"> </w:t>
      </w:r>
      <w:r w:rsidRPr="00E55B79">
        <w:rPr>
          <w:rFonts w:ascii="Arial" w:hAnsi="Arial" w:eastAsia="Calibri" w:cs="Arial"/>
          <w:sz w:val="22"/>
          <w:lang w:val="es-ES"/>
        </w:rPr>
        <w:t xml:space="preserve">C-249 de </w:t>
      </w:r>
      <w:r>
        <w:rPr>
          <w:rFonts w:ascii="Arial" w:hAnsi="Arial" w:eastAsia="Calibri" w:cs="Arial"/>
          <w:sz w:val="22"/>
          <w:lang w:val="es-ES"/>
        </w:rPr>
        <w:t xml:space="preserve">1 de junio de </w:t>
      </w:r>
      <w:r w:rsidRPr="00E55B79">
        <w:rPr>
          <w:rFonts w:ascii="Arial" w:hAnsi="Arial" w:eastAsia="Calibri" w:cs="Arial"/>
          <w:sz w:val="22"/>
          <w:lang w:val="es-ES"/>
        </w:rPr>
        <w:t>2021, C-326 del 2</w:t>
      </w:r>
      <w:r>
        <w:rPr>
          <w:rFonts w:ascii="Arial" w:hAnsi="Arial" w:eastAsia="Calibri" w:cs="Arial"/>
          <w:sz w:val="22"/>
          <w:lang w:val="es-ES"/>
        </w:rPr>
        <w:t xml:space="preserve"> de julio de </w:t>
      </w:r>
      <w:r w:rsidRPr="00E55B79">
        <w:rPr>
          <w:rFonts w:ascii="Arial" w:hAnsi="Arial" w:eastAsia="Calibri" w:cs="Arial"/>
          <w:sz w:val="22"/>
          <w:lang w:val="es-ES"/>
        </w:rPr>
        <w:t>202</w:t>
      </w:r>
      <w:r w:rsidR="00067428">
        <w:rPr>
          <w:rFonts w:ascii="Arial" w:hAnsi="Arial" w:eastAsia="Calibri" w:cs="Arial"/>
          <w:sz w:val="22"/>
          <w:lang w:val="es-ES"/>
        </w:rPr>
        <w:t>1,</w:t>
      </w:r>
      <w:r>
        <w:rPr>
          <w:rFonts w:ascii="Arial" w:hAnsi="Arial" w:eastAsia="Calibri" w:cs="Arial"/>
          <w:sz w:val="22"/>
          <w:lang w:val="es-ES"/>
        </w:rPr>
        <w:t xml:space="preserve"> </w:t>
      </w:r>
      <w:r w:rsidRPr="00E55B79">
        <w:rPr>
          <w:rFonts w:ascii="Arial" w:hAnsi="Arial" w:eastAsia="Calibri" w:cs="Arial"/>
          <w:sz w:val="22"/>
          <w:lang w:val="es-ES"/>
        </w:rPr>
        <w:t xml:space="preserve"> </w:t>
      </w:r>
      <w:r w:rsidRPr="00E55B79">
        <w:rPr>
          <w:rFonts w:ascii="Arial" w:hAnsi="Arial" w:eastAsia="Calibri" w:cs="Arial"/>
          <w:sz w:val="22"/>
          <w:lang w:val="es-ES"/>
        </w:rPr>
        <w:lastRenderedPageBreak/>
        <w:t>C-358 del 19</w:t>
      </w:r>
      <w:r>
        <w:rPr>
          <w:rFonts w:ascii="Arial" w:hAnsi="Arial" w:eastAsia="Calibri" w:cs="Arial"/>
          <w:sz w:val="22"/>
          <w:lang w:val="es-ES"/>
        </w:rPr>
        <w:t xml:space="preserve"> de julio de </w:t>
      </w:r>
      <w:r w:rsidRPr="00E55B79">
        <w:rPr>
          <w:rFonts w:ascii="Arial" w:hAnsi="Arial" w:eastAsia="Calibri" w:cs="Arial"/>
          <w:sz w:val="22"/>
          <w:lang w:val="es-ES"/>
        </w:rPr>
        <w:t>2021</w:t>
      </w:r>
      <w:r>
        <w:rPr>
          <w:rFonts w:ascii="Arial" w:hAnsi="Arial" w:eastAsia="Calibri" w:cs="Arial"/>
          <w:sz w:val="22"/>
          <w:lang w:val="es-ES"/>
        </w:rPr>
        <w:t>,</w:t>
      </w:r>
      <w:r w:rsidR="00067428">
        <w:rPr>
          <w:rFonts w:ascii="Arial" w:hAnsi="Arial" w:eastAsia="Calibri" w:cs="Arial"/>
          <w:sz w:val="22"/>
          <w:lang w:val="es-ES"/>
        </w:rPr>
        <w:t xml:space="preserve"> C-405 y C-415 del 10 de </w:t>
      </w:r>
      <w:r w:rsidR="00BA6F10">
        <w:rPr>
          <w:rFonts w:ascii="Arial" w:hAnsi="Arial" w:eastAsia="Calibri" w:cs="Arial"/>
          <w:sz w:val="22"/>
          <w:lang w:val="es-ES"/>
        </w:rPr>
        <w:t>agosto de 2021,</w:t>
      </w:r>
      <w:r>
        <w:rPr>
          <w:rFonts w:ascii="Arial" w:hAnsi="Arial" w:eastAsia="Calibri" w:cs="Arial"/>
          <w:sz w:val="22"/>
          <w:lang w:val="es-ES"/>
        </w:rPr>
        <w:t xml:space="preserve"> </w:t>
      </w:r>
      <w:r w:rsidRPr="00254E6E">
        <w:rPr>
          <w:rFonts w:ascii="Arial" w:hAnsi="Arial" w:eastAsia="Calibri" w:cs="Arial"/>
          <w:sz w:val="22"/>
          <w:lang w:val="es-ES"/>
        </w:rPr>
        <w:t>estudió la acreditación de la experiencia de los socios por una sociedad nueva con menos de 3 años de constitución</w:t>
      </w:r>
      <w:r w:rsidRPr="00254E6E">
        <w:rPr>
          <w:rStyle w:val="Refdenotaalpie"/>
          <w:rFonts w:ascii="Arial" w:hAnsi="Arial" w:eastAsia="Calibri" w:cs="Arial"/>
          <w:sz w:val="22"/>
          <w:lang w:val="es-ES"/>
        </w:rPr>
        <w:footnoteReference w:id="1"/>
      </w:r>
      <w:r w:rsidRPr="00254E6E">
        <w:rPr>
          <w:rFonts w:ascii="Arial" w:hAnsi="Arial" w:eastAsia="Calibri" w:cs="Arial"/>
          <w:sz w:val="22"/>
          <w:lang w:val="es-ES"/>
        </w:rPr>
        <w:t xml:space="preserve">. </w:t>
      </w:r>
      <w:r>
        <w:rPr>
          <w:rFonts w:ascii="Arial" w:hAnsi="Arial" w:eastAsia="Calibri" w:cs="Arial"/>
          <w:sz w:val="22"/>
          <w:lang w:val="es-ES"/>
        </w:rPr>
        <w:t xml:space="preserve">Los argumentos expuestos se reiteran a continuación. </w:t>
      </w:r>
    </w:p>
    <w:p w:rsidR="007B5D65" w:rsidP="00B34F63" w:rsidRDefault="007B5D65" w14:paraId="416EF9D5" w14:textId="59734814">
      <w:pPr>
        <w:spacing w:line="276" w:lineRule="auto"/>
        <w:jc w:val="both"/>
        <w:rPr>
          <w:rFonts w:ascii="Arial" w:hAnsi="Arial" w:eastAsia="Calibri" w:cs="Arial"/>
          <w:sz w:val="22"/>
          <w:lang w:val="es-ES"/>
        </w:rPr>
      </w:pPr>
    </w:p>
    <w:p w:rsidRPr="00797AF9" w:rsidR="007B5D65" w:rsidP="007B5D65" w:rsidRDefault="007B5D65" w14:paraId="5BF3209D" w14:textId="77777777">
      <w:pPr>
        <w:spacing w:line="276" w:lineRule="auto"/>
        <w:jc w:val="both"/>
        <w:rPr>
          <w:rFonts w:ascii="Arial" w:hAnsi="Arial" w:eastAsia="Calibri" w:cs="Arial"/>
          <w:b/>
          <w:bCs/>
          <w:sz w:val="22"/>
        </w:rPr>
      </w:pPr>
      <w:r w:rsidRPr="00797AF9">
        <w:rPr>
          <w:rFonts w:ascii="Arial" w:hAnsi="Arial" w:eastAsia="Calibri" w:cs="Arial"/>
          <w:b/>
          <w:bCs/>
          <w:sz w:val="22"/>
        </w:rPr>
        <w:t>2.</w:t>
      </w:r>
      <w:r>
        <w:rPr>
          <w:rFonts w:ascii="Arial" w:hAnsi="Arial" w:eastAsia="Calibri" w:cs="Arial"/>
          <w:b/>
          <w:bCs/>
          <w:sz w:val="22"/>
        </w:rPr>
        <w:t>1</w:t>
      </w:r>
      <w:r w:rsidRPr="00797AF9">
        <w:rPr>
          <w:rFonts w:ascii="Arial" w:hAnsi="Arial" w:eastAsia="Calibri" w:cs="Arial"/>
          <w:b/>
          <w:bCs/>
          <w:sz w:val="22"/>
        </w:rPr>
        <w:t>. Consideraciones de la Agencia respecto de la experiencia</w:t>
      </w:r>
    </w:p>
    <w:p w:rsidRPr="00797AF9" w:rsidR="007B5D65" w:rsidP="007B5D65" w:rsidRDefault="007B5D65" w14:paraId="19371435" w14:textId="77777777">
      <w:pPr>
        <w:spacing w:line="276" w:lineRule="auto"/>
        <w:jc w:val="both"/>
        <w:rPr>
          <w:rFonts w:ascii="Arial" w:hAnsi="Arial" w:eastAsia="Calibri" w:cs="Arial"/>
          <w:b/>
          <w:bCs/>
          <w:sz w:val="22"/>
        </w:rPr>
      </w:pPr>
    </w:p>
    <w:p w:rsidRPr="00797AF9" w:rsidR="007B5D65" w:rsidP="007B5D65" w:rsidRDefault="007B5D65" w14:paraId="710F01AE" w14:textId="205F9D90">
      <w:pPr>
        <w:spacing w:line="276" w:lineRule="auto"/>
        <w:jc w:val="both"/>
        <w:rPr>
          <w:rFonts w:ascii="Arial" w:hAnsi="Arial" w:eastAsia="Calibri" w:cs="Arial"/>
          <w:sz w:val="22"/>
        </w:rPr>
      </w:pPr>
      <w:r w:rsidRPr="00797AF9">
        <w:rPr>
          <w:rFonts w:ascii="Arial" w:hAnsi="Arial" w:eastAsia="Calibri" w:cs="Arial"/>
          <w:sz w:val="22"/>
        </w:rPr>
        <w:t xml:space="preserve">La Agencia Nacional de Contratación Pública – Colombia Compra Eficiente puso a disposición de los interesados del Sistema de Compra Pública el </w:t>
      </w:r>
      <w:r w:rsidR="001E0EAE">
        <w:rPr>
          <w:rFonts w:ascii="Arial" w:hAnsi="Arial" w:eastAsia="Calibri" w:cs="Arial"/>
          <w:sz w:val="22"/>
        </w:rPr>
        <w:t>«</w:t>
      </w:r>
      <w:r w:rsidRPr="00B34F63">
        <w:rPr>
          <w:rFonts w:ascii="Arial" w:hAnsi="Arial" w:eastAsia="Calibri" w:cs="Arial"/>
          <w:i/>
          <w:iCs/>
          <w:sz w:val="22"/>
        </w:rPr>
        <w:t>Manual para determinar y verificar requisitos habilitantes en los procesos de contratación</w:t>
      </w:r>
      <w:r w:rsidR="001E0EAE">
        <w:rPr>
          <w:rFonts w:ascii="Arial" w:hAnsi="Arial" w:eastAsia="Calibri" w:cs="Arial"/>
          <w:i/>
          <w:iCs/>
          <w:sz w:val="22"/>
        </w:rPr>
        <w:t>»</w:t>
      </w:r>
      <w:r w:rsidRPr="00797AF9">
        <w:rPr>
          <w:rFonts w:ascii="Arial" w:hAnsi="Arial" w:eastAsia="Calibri" w:cs="Arial"/>
          <w:sz w:val="22"/>
        </w:rPr>
        <w:t>, donde se establecen las definiciones de cada requisito habilitante y se dan lineamientos sobre lo que las entidades pueden hacer para establecerlos. En relación con la experiencia, el Manual se centra en su carácter personal, lo cual significa que la experiencia se obtiene en razón a la participación, con anterioridad, en actividades que le permitieron conocer cómo ejecutar determinado objeto contractual, que la entidad ahora pretende desarrollar</w:t>
      </w:r>
      <w:r w:rsidRPr="00797AF9">
        <w:rPr>
          <w:rStyle w:val="Refdenotaalpie"/>
          <w:rFonts w:ascii="Arial" w:hAnsi="Arial" w:eastAsia="Calibri" w:cs="Arial"/>
          <w:sz w:val="22"/>
        </w:rPr>
        <w:footnoteReference w:id="2"/>
      </w:r>
      <w:r w:rsidRPr="00797AF9">
        <w:rPr>
          <w:rFonts w:ascii="Arial" w:hAnsi="Arial" w:eastAsia="Calibri" w:cs="Arial"/>
          <w:sz w:val="22"/>
        </w:rPr>
        <w:t>.</w:t>
      </w:r>
    </w:p>
    <w:p w:rsidRPr="00797AF9" w:rsidR="007B5D65" w:rsidP="007B5D65" w:rsidRDefault="007B5D65" w14:paraId="67C0548A" w14:textId="77777777">
      <w:pPr>
        <w:spacing w:before="120" w:after="120" w:line="276" w:lineRule="auto"/>
        <w:ind w:firstLine="708"/>
        <w:jc w:val="both"/>
        <w:rPr>
          <w:rFonts w:ascii="Arial" w:hAnsi="Arial" w:eastAsia="Calibri" w:cs="Arial"/>
          <w:sz w:val="22"/>
        </w:rPr>
      </w:pPr>
      <w:r w:rsidRPr="00797AF9">
        <w:rPr>
          <w:rFonts w:ascii="Arial" w:hAnsi="Arial" w:eastAsia="Calibri" w:cs="Arial"/>
          <w:sz w:val="22"/>
        </w:rPr>
        <w:t xml:space="preserve">Lo anterior es determinante porque no es posible tener experiencia si en la práctica no se han ejecutado actividades similares previas; y precisamente de la experiencia se deriva el conocimiento del proponente, y para la contratación pública es importante,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w:t>
      </w:r>
      <w:r w:rsidRPr="00797AF9">
        <w:rPr>
          <w:rFonts w:ascii="Arial" w:hAnsi="Arial" w:eastAsia="Calibri" w:cs="Arial"/>
          <w:sz w:val="22"/>
        </w:rPr>
        <w:lastRenderedPageBreak/>
        <w:t xml:space="preserve">personal, sino que es proporcional a la participación como miembro de un consorcio o unión temporal, donde por tratarse de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lo que ayuda a que exista pluralidad de oferentes. </w:t>
      </w:r>
    </w:p>
    <w:p w:rsidRPr="00797AF9" w:rsidR="007B5D65" w:rsidP="007B5D65" w:rsidRDefault="007B5D65" w14:paraId="5878145D" w14:textId="77777777">
      <w:pPr>
        <w:spacing w:before="120" w:after="120" w:line="276" w:lineRule="auto"/>
        <w:ind w:firstLine="708"/>
        <w:jc w:val="both"/>
        <w:rPr>
          <w:rFonts w:ascii="Arial" w:hAnsi="Arial" w:eastAsia="Calibri" w:cs="Arial"/>
          <w:sz w:val="22"/>
        </w:rPr>
      </w:pPr>
      <w:r w:rsidRPr="00797AF9">
        <w:rPr>
          <w:rFonts w:ascii="Arial" w:hAnsi="Arial" w:eastAsia="Calibri" w:cs="Arial"/>
          <w:sz w:val="22"/>
        </w:rPr>
        <w:t xml:space="preserve">Finalmente, se pueden extraer cuatro conclusiones relevantes para evaluar las figuras y reformas estatutarias de las sociedades comerciales, respecto de la experiencia: </w:t>
      </w:r>
    </w:p>
    <w:p w:rsidRPr="00797AF9" w:rsidR="007B5D65" w:rsidP="007B5D65" w:rsidRDefault="007B5D65" w14:paraId="11B212A6" w14:textId="77777777">
      <w:pPr>
        <w:spacing w:before="120" w:after="120" w:line="276" w:lineRule="auto"/>
        <w:ind w:firstLine="708"/>
        <w:jc w:val="both"/>
        <w:rPr>
          <w:rFonts w:ascii="Arial" w:hAnsi="Arial" w:eastAsia="Calibri" w:cs="Arial"/>
          <w:sz w:val="22"/>
        </w:rPr>
      </w:pPr>
      <w:r w:rsidRPr="00797AF9">
        <w:rPr>
          <w:rFonts w:ascii="Arial" w:hAnsi="Arial" w:eastAsia="Calibri" w:cs="Arial"/>
          <w:sz w:val="22"/>
        </w:rPr>
        <w:t xml:space="preserve">i) La experiencia es </w:t>
      </w:r>
      <w:r w:rsidRPr="00797AF9">
        <w:rPr>
          <w:rFonts w:ascii="Arial" w:hAnsi="Arial" w:eastAsia="Calibri" w:cs="Arial"/>
          <w:i/>
          <w:iCs/>
          <w:sz w:val="22"/>
        </w:rPr>
        <w:t>personal</w:t>
      </w:r>
      <w:r w:rsidRPr="00797AF9">
        <w:rPr>
          <w:rFonts w:ascii="Arial" w:hAnsi="Arial" w:eastAsia="Calibri" w:cs="Arial"/>
          <w:sz w:val="22"/>
        </w:rPr>
        <w:t>, esto es, se adquiere participando, directa o indirectamente, sin que sea posible no hacerlo y tener experiencia.</w:t>
      </w:r>
    </w:p>
    <w:p w:rsidRPr="00797AF9" w:rsidR="007B5D65" w:rsidP="007B5D65" w:rsidRDefault="007B5D65" w14:paraId="77821C21" w14:textId="77777777">
      <w:pPr>
        <w:spacing w:before="120" w:after="120" w:line="276" w:lineRule="auto"/>
        <w:ind w:firstLine="708"/>
        <w:jc w:val="both"/>
        <w:rPr>
          <w:rFonts w:ascii="Arial" w:hAnsi="Arial" w:eastAsia="Calibri" w:cs="Arial"/>
          <w:sz w:val="22"/>
        </w:rPr>
      </w:pPr>
      <w:r w:rsidRPr="00797AF9">
        <w:rPr>
          <w:rFonts w:ascii="Arial" w:hAnsi="Arial" w:eastAsia="Calibri" w:cs="Arial"/>
          <w:sz w:val="22"/>
        </w:rPr>
        <w:t xml:space="preserve">ii) La experiencia se puede </w:t>
      </w:r>
      <w:r w:rsidRPr="00797AF9">
        <w:rPr>
          <w:rFonts w:ascii="Arial" w:hAnsi="Arial" w:eastAsia="Calibri" w:cs="Arial"/>
          <w:i/>
          <w:iCs/>
          <w:sz w:val="22"/>
        </w:rPr>
        <w:t>compartir</w:t>
      </w:r>
      <w:r w:rsidRPr="00797AF9">
        <w:rPr>
          <w:rFonts w:ascii="Arial" w:hAnsi="Arial" w:eastAsia="Calibri" w:cs="Arial"/>
          <w:sz w:val="22"/>
        </w:rPr>
        <w:t>,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r w:rsidRPr="00797AF9">
        <w:rPr>
          <w:rStyle w:val="Refdenotaalpie"/>
          <w:rFonts w:ascii="Arial" w:hAnsi="Arial" w:eastAsia="Calibri" w:cs="Arial"/>
          <w:sz w:val="22"/>
        </w:rPr>
        <w:footnoteReference w:id="3"/>
      </w:r>
      <w:r w:rsidRPr="00797AF9">
        <w:rPr>
          <w:rFonts w:ascii="Arial" w:hAnsi="Arial" w:eastAsia="Calibri" w:cs="Arial"/>
          <w:sz w:val="22"/>
        </w:rPr>
        <w:t>.</w:t>
      </w:r>
    </w:p>
    <w:p w:rsidRPr="00797AF9" w:rsidR="007B5D65" w:rsidP="007B5D65" w:rsidRDefault="007B5D65" w14:paraId="557E162C" w14:textId="77777777">
      <w:pPr>
        <w:spacing w:before="120" w:after="120" w:line="276" w:lineRule="auto"/>
        <w:ind w:firstLine="708"/>
        <w:jc w:val="both"/>
        <w:rPr>
          <w:rFonts w:ascii="Arial" w:hAnsi="Arial" w:eastAsia="Calibri" w:cs="Arial"/>
          <w:sz w:val="22"/>
        </w:rPr>
      </w:pPr>
      <w:r w:rsidRPr="00797AF9">
        <w:rPr>
          <w:rFonts w:ascii="Arial" w:hAnsi="Arial" w:eastAsia="Calibri" w:cs="Arial"/>
          <w:sz w:val="22"/>
        </w:rPr>
        <w:t xml:space="preserve">iii) La experiencia se puede </w:t>
      </w:r>
      <w:r w:rsidRPr="00797AF9">
        <w:rPr>
          <w:rFonts w:ascii="Arial" w:hAnsi="Arial" w:eastAsia="Calibri" w:cs="Arial"/>
          <w:i/>
          <w:iCs/>
          <w:sz w:val="22"/>
        </w:rPr>
        <w:t>transferir</w:t>
      </w:r>
      <w:r w:rsidRPr="00797AF9">
        <w:rPr>
          <w:rFonts w:ascii="Arial" w:hAnsi="Arial" w:eastAsia="Calibri" w:cs="Arial"/>
          <w:sz w:val="22"/>
        </w:rPr>
        <w:t>, y esto es diferente a compartir, lo que implica que la experiencia de una persona se traslada a otra, y esta última acredita la experiencia como propia, como sucede con algunas figuras y reformas estatutarias, que se explicarán con más detalle en el numeral 2.4 de este concepto.</w:t>
      </w:r>
    </w:p>
    <w:p w:rsidRPr="00797AF9" w:rsidR="007B5D65" w:rsidP="007B5D65" w:rsidRDefault="007B5D65" w14:paraId="61257D4F" w14:textId="77777777">
      <w:pPr>
        <w:spacing w:line="276" w:lineRule="auto"/>
        <w:ind w:firstLine="708"/>
        <w:jc w:val="both"/>
        <w:rPr>
          <w:rFonts w:ascii="Arial" w:hAnsi="Arial" w:eastAsia="Calibri" w:cs="Arial"/>
          <w:sz w:val="22"/>
        </w:rPr>
      </w:pPr>
      <w:r w:rsidRPr="00797AF9">
        <w:rPr>
          <w:rFonts w:ascii="Arial" w:hAnsi="Arial" w:eastAsia="Calibri" w:cs="Arial"/>
          <w:sz w:val="22"/>
        </w:rPr>
        <w:t xml:space="preserve">iv) Cuando la persona que adquirió la experiencia </w:t>
      </w:r>
      <w:r w:rsidRPr="00797AF9">
        <w:rPr>
          <w:rFonts w:ascii="Arial" w:hAnsi="Arial" w:eastAsia="Calibri" w:cs="Arial"/>
          <w:i/>
          <w:iCs/>
          <w:sz w:val="22"/>
        </w:rPr>
        <w:t>desaparece</w:t>
      </w:r>
      <w:r w:rsidRPr="00797AF9">
        <w:rPr>
          <w:rFonts w:ascii="Arial" w:hAnsi="Arial" w:eastAsia="Calibri" w:cs="Arial"/>
          <w:sz w:val="22"/>
        </w:rPr>
        <w:t xml:space="preserve"> o se liquida no es posible que comparta o transfiera su experiencia, porque al ser personal sigue la suerte de quien la adquirió.</w:t>
      </w:r>
    </w:p>
    <w:p w:rsidRPr="00797AF9" w:rsidR="007B5D65" w:rsidP="007B5D65" w:rsidRDefault="007B5D65" w14:paraId="76452C0B" w14:textId="77777777">
      <w:pPr>
        <w:spacing w:before="120" w:after="120" w:line="276" w:lineRule="auto"/>
        <w:ind w:firstLine="709"/>
        <w:jc w:val="both"/>
        <w:rPr>
          <w:rFonts w:ascii="Arial" w:hAnsi="Arial" w:cs="Arial"/>
          <w:sz w:val="22"/>
        </w:rPr>
      </w:pPr>
      <w:r w:rsidRPr="00797AF9">
        <w:rPr>
          <w:rFonts w:ascii="Arial" w:hAnsi="Arial" w:cs="Arial"/>
          <w:sz w:val="22"/>
        </w:rPr>
        <w:t>Ahora, el RUP fue creado por el artículo 6 de la Ley 1150 de 2007 y constituye el medio idóneo para verificar las condiciones de los proponentes en procesos de contratación pública. Este registro, conforme a lo señalado por la Corte Constitucional</w:t>
      </w:r>
      <w:r w:rsidRPr="00797AF9">
        <w:rPr>
          <w:rFonts w:ascii="Arial" w:hAnsi="Arial" w:cs="Arial"/>
          <w:sz w:val="22"/>
          <w:vertAlign w:val="superscript"/>
        </w:rPr>
        <w:footnoteReference w:id="4"/>
      </w:r>
      <w:r w:rsidRPr="00797AF9">
        <w:rPr>
          <w:rFonts w:ascii="Arial" w:hAnsi="Arial" w:cs="Arial"/>
          <w:sz w:val="22"/>
        </w:rPr>
        <w:t xml:space="preserve">, es administrado por las Cámaras de Comercio y la actividad relacionada en el mismo está «sometid[a] a los principios de la función administrativa y de contratación estatal». </w:t>
      </w:r>
    </w:p>
    <w:p w:rsidRPr="00797AF9" w:rsidR="007B5D65" w:rsidP="007B5D65" w:rsidRDefault="007B5D65" w14:paraId="56B794DC" w14:textId="77777777">
      <w:pPr>
        <w:spacing w:before="120" w:after="120" w:line="276" w:lineRule="auto"/>
        <w:ind w:firstLine="705"/>
        <w:jc w:val="both"/>
        <w:rPr>
          <w:rFonts w:ascii="Arial" w:hAnsi="Arial" w:cs="Arial"/>
          <w:sz w:val="22"/>
        </w:rPr>
      </w:pPr>
      <w:r w:rsidRPr="00797AF9">
        <w:rPr>
          <w:rFonts w:ascii="Arial" w:hAnsi="Arial" w:cs="Arial"/>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rsidRPr="00797AF9" w:rsidR="007B5D65" w:rsidP="007B5D65" w:rsidRDefault="007B5D65" w14:paraId="5BD6A74B" w14:textId="77777777">
      <w:pPr>
        <w:spacing w:before="120" w:after="120" w:line="276" w:lineRule="auto"/>
        <w:ind w:firstLine="705"/>
        <w:jc w:val="both"/>
        <w:rPr>
          <w:rFonts w:ascii="Arial" w:hAnsi="Arial" w:cs="Arial"/>
          <w:sz w:val="22"/>
        </w:rPr>
      </w:pPr>
      <w:r w:rsidRPr="00797AF9">
        <w:rPr>
          <w:rFonts w:ascii="Arial" w:hAnsi="Arial" w:cs="Arial"/>
          <w:sz w:val="22"/>
        </w:rPr>
        <w:t xml:space="preserve">La norma impuso la obligación a todos los proponentes de inscribirse en el registro único de proponentes, salvo en los casos de 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w:t>
      </w:r>
      <w:r w:rsidRPr="00797AF9">
        <w:rPr>
          <w:rFonts w:ascii="Arial" w:hAnsi="Arial" w:cs="Arial"/>
          <w:sz w:val="22"/>
        </w:rPr>
        <w:lastRenderedPageBreak/>
        <w:t xml:space="preserve">actividades comerciales e industriales propias de las empresas industriales y comerciales del Estado y las sociedades de economía mixta y los contratos de concesión de cualquier índole. </w:t>
      </w:r>
    </w:p>
    <w:p w:rsidRPr="00797AF9" w:rsidR="007B5D65" w:rsidP="007B5D65" w:rsidRDefault="007B5D65" w14:paraId="54DCCD40" w14:textId="77777777">
      <w:pPr>
        <w:spacing w:before="120" w:after="120" w:line="276" w:lineRule="auto"/>
        <w:jc w:val="both"/>
        <w:rPr>
          <w:rFonts w:ascii="Arial" w:hAnsi="Arial" w:cs="Arial"/>
          <w:sz w:val="22"/>
        </w:rPr>
      </w:pPr>
      <w:r w:rsidRPr="00797AF9">
        <w:rPr>
          <w:rFonts w:ascii="Arial" w:hAnsi="Arial" w:cs="Arial"/>
          <w:sz w:val="22"/>
        </w:rPr>
        <w:tab/>
      </w:r>
      <w:r w:rsidRPr="00797AF9">
        <w:rPr>
          <w:rFonts w:ascii="Arial" w:hAnsi="Arial" w:cs="Arial"/>
          <w:sz w:val="22"/>
        </w:rPr>
        <w:t xml:space="preserve">Asimismo, correlativo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el artículo 5 de la Ley 1150 de 2007 se demostrará «exclusivamente con el respectivo certificado del RUP en donde deberán constar dichas condiciones». </w:t>
      </w:r>
    </w:p>
    <w:p w:rsidRPr="00797AF9" w:rsidR="007B5D65" w:rsidP="007B5D65" w:rsidRDefault="007B5D65" w14:paraId="35BAE465" w14:textId="77777777">
      <w:pPr>
        <w:spacing w:before="120" w:after="120" w:line="276" w:lineRule="auto"/>
        <w:ind w:firstLine="708"/>
        <w:jc w:val="both"/>
        <w:rPr>
          <w:rFonts w:ascii="Arial" w:hAnsi="Arial" w:cs="Arial"/>
          <w:sz w:val="22"/>
        </w:rPr>
      </w:pPr>
      <w:r w:rsidRPr="00797AF9">
        <w:rPr>
          <w:rFonts w:ascii="Arial" w:hAnsi="Arial" w:cs="Arial"/>
          <w:sz w:val="22"/>
        </w:rPr>
        <w:t xml:space="preserve">En consecuencia, la norma dispone que a las entidades les está prohibido exigir otros documentos para efectuar la inscripción en el registro, salvo lo dispuesto en el inciso 3 del numeral 6.1.del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rsidRPr="00797AF9" w:rsidR="007B5D65" w:rsidP="007B5D65" w:rsidRDefault="007B5D65" w14:paraId="5DD8CFDB" w14:textId="77777777">
      <w:pPr>
        <w:spacing w:line="276" w:lineRule="auto"/>
        <w:ind w:firstLine="709"/>
        <w:jc w:val="both"/>
        <w:rPr>
          <w:rFonts w:ascii="Arial" w:hAnsi="Arial" w:cs="Arial"/>
          <w:sz w:val="22"/>
        </w:rPr>
      </w:pPr>
      <w:r w:rsidRPr="00797AF9">
        <w:rPr>
          <w:rFonts w:ascii="Arial" w:hAnsi="Arial" w:cs="Arial"/>
          <w:sz w:val="22"/>
        </w:rPr>
        <w:t xml:space="preserve">De lo anterior se concluye que la regla general es que la experiencia se acredite a través del RUP y, en consecuencia, la evaluación de la experiencia, como requisito habilitante, no puede ser evaluada nuevamente por la entidad pública a partir de otros criterios distintos a los contenidos en el registro único de proponentes. </w:t>
      </w:r>
    </w:p>
    <w:p w:rsidRPr="00797AF9" w:rsidR="007B5D65" w:rsidP="007B5D65" w:rsidRDefault="007B5D65" w14:paraId="61AAE43E" w14:textId="77777777">
      <w:pPr>
        <w:spacing w:line="276" w:lineRule="auto"/>
        <w:ind w:firstLine="709"/>
        <w:jc w:val="both"/>
        <w:rPr>
          <w:rFonts w:ascii="Arial" w:hAnsi="Arial" w:cs="Arial"/>
          <w:sz w:val="22"/>
        </w:rPr>
      </w:pPr>
    </w:p>
    <w:p w:rsidRPr="00797AF9" w:rsidR="007B5D65" w:rsidP="007B5D65" w:rsidRDefault="007B5D65" w14:paraId="7402F6A3" w14:textId="77777777">
      <w:pPr>
        <w:spacing w:line="276" w:lineRule="auto"/>
        <w:jc w:val="both"/>
        <w:rPr>
          <w:rFonts w:ascii="Arial" w:hAnsi="Arial" w:cs="Arial"/>
          <w:b/>
          <w:bCs/>
          <w:sz w:val="22"/>
        </w:rPr>
      </w:pPr>
      <w:r w:rsidRPr="00797AF9">
        <w:rPr>
          <w:rFonts w:ascii="Arial" w:hAnsi="Arial" w:cs="Arial"/>
          <w:b/>
          <w:bCs/>
          <w:sz w:val="22"/>
        </w:rPr>
        <w:t>2.</w:t>
      </w:r>
      <w:r>
        <w:rPr>
          <w:rFonts w:ascii="Arial" w:hAnsi="Arial" w:cs="Arial"/>
          <w:b/>
          <w:bCs/>
          <w:sz w:val="22"/>
        </w:rPr>
        <w:t>2</w:t>
      </w:r>
      <w:r w:rsidRPr="00797AF9">
        <w:rPr>
          <w:rFonts w:ascii="Arial" w:hAnsi="Arial" w:cs="Arial"/>
          <w:b/>
          <w:bCs/>
          <w:sz w:val="22"/>
        </w:rPr>
        <w:t>. Acreditación de experiencia de socios por parte de sociedades con menos de tres años de constitución</w:t>
      </w:r>
    </w:p>
    <w:p w:rsidRPr="00254E6E" w:rsidR="007B5D65" w:rsidP="00B34F63" w:rsidRDefault="007B5D65" w14:paraId="36A11017" w14:textId="77777777">
      <w:pPr>
        <w:jc w:val="both"/>
        <w:rPr>
          <w:rFonts w:ascii="Arial" w:hAnsi="Arial" w:eastAsia="Calibri" w:cs="Arial"/>
          <w:sz w:val="22"/>
          <w:lang w:val="es-ES"/>
        </w:rPr>
      </w:pPr>
    </w:p>
    <w:p w:rsidRPr="00254E6E" w:rsidR="008A2989" w:rsidP="00B34F63" w:rsidRDefault="008A2989" w14:paraId="1D825E13" w14:textId="77777777">
      <w:pPr>
        <w:spacing w:after="120" w:line="276" w:lineRule="auto"/>
        <w:jc w:val="both"/>
        <w:rPr>
          <w:rFonts w:ascii="Arial" w:hAnsi="Arial" w:cs="Arial"/>
          <w:sz w:val="22"/>
        </w:rPr>
      </w:pPr>
      <w:r w:rsidRPr="00254E6E">
        <w:rPr>
          <w:rFonts w:ascii="Arial" w:hAnsi="Arial" w:cs="Arial"/>
          <w:sz w:val="22"/>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rsidRPr="00254E6E" w:rsidR="008A2989" w:rsidP="008A2989" w:rsidRDefault="008A2989" w14:paraId="2D5FB334" w14:textId="77777777">
      <w:pPr>
        <w:spacing w:after="120" w:line="276" w:lineRule="auto"/>
        <w:ind w:firstLine="709"/>
        <w:jc w:val="both"/>
        <w:rPr>
          <w:rFonts w:ascii="Arial" w:hAnsi="Arial" w:cs="Arial"/>
          <w:sz w:val="22"/>
        </w:rPr>
      </w:pPr>
      <w:r w:rsidRPr="00254E6E">
        <w:rPr>
          <w:rFonts w:ascii="Arial" w:hAnsi="Arial" w:cs="Arial"/>
          <w:sz w:val="22"/>
        </w:rPr>
        <w:t xml:space="preserve">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w:t>
      </w:r>
      <w:r w:rsidRPr="00B34F63">
        <w:rPr>
          <w:rFonts w:ascii="Arial" w:hAnsi="Arial" w:cs="Arial"/>
          <w:i/>
          <w:iCs/>
          <w:sz w:val="22"/>
        </w:rPr>
        <w:t xml:space="preserve">«Manual para determinar y verificar requisitos habilitantes en los procesos de contratación» </w:t>
      </w:r>
      <w:r w:rsidRPr="00254E6E">
        <w:rPr>
          <w:rFonts w:ascii="Arial" w:hAnsi="Arial" w:cs="Arial"/>
          <w:sz w:val="22"/>
        </w:rPr>
        <w:t>se define la experiencia como «el conocimiento del proponente derivado de su participación previa en actividades iguales o similares a las previstas en el objeto del contrato».</w:t>
      </w:r>
    </w:p>
    <w:p w:rsidRPr="00254E6E" w:rsidR="008A2989" w:rsidP="008A2989" w:rsidRDefault="008A2989" w14:paraId="4B6AA37D" w14:textId="77777777">
      <w:pPr>
        <w:spacing w:after="120" w:line="276" w:lineRule="auto"/>
        <w:ind w:firstLine="709"/>
        <w:jc w:val="both"/>
        <w:rPr>
          <w:rFonts w:ascii="Arial" w:hAnsi="Arial" w:cs="Arial"/>
          <w:sz w:val="22"/>
        </w:rPr>
      </w:pPr>
      <w:r w:rsidRPr="00254E6E">
        <w:rPr>
          <w:rFonts w:ascii="Arial" w:hAnsi="Arial" w:cs="Arial"/>
          <w:sz w:val="22"/>
        </w:rPr>
        <w:t xml:space="preserve">El Decreto 1082 de 2015, en el artículo 2.2.1.1.1.5.2, numeral 2.1, establece que si una persona natural se inscribe en el RUP aportará los certificados de experiencia en </w:t>
      </w:r>
      <w:r w:rsidRPr="00254E6E">
        <w:rPr>
          <w:rFonts w:ascii="Arial" w:hAnsi="Arial" w:cs="Arial"/>
          <w:sz w:val="22"/>
        </w:rPr>
        <w:lastRenderedPageBreak/>
        <w:t>provisión de bienes, obras y servicios, los cuales deben ser expedidos por terceros que hayan recibido tales bienes, obras y servicios, y deben corresponder a contratos ejecutados o copias de los contratos cuando el interesado no puede obtener tal certificado</w:t>
      </w:r>
      <w:r w:rsidRPr="00254E6E">
        <w:rPr>
          <w:rFonts w:ascii="Arial" w:hAnsi="Arial" w:cs="Arial"/>
          <w:sz w:val="22"/>
          <w:vertAlign w:val="superscript"/>
        </w:rPr>
        <w:footnoteReference w:id="5"/>
      </w:r>
      <w:r w:rsidRPr="00254E6E">
        <w:rPr>
          <w:rFonts w:ascii="Arial" w:hAnsi="Arial" w:cs="Arial"/>
          <w:sz w:val="22"/>
        </w:rPr>
        <w:t xml:space="preserve">.  </w:t>
      </w:r>
    </w:p>
    <w:p w:rsidRPr="00254E6E" w:rsidR="008A2989" w:rsidP="008A2989" w:rsidRDefault="008A2989" w14:paraId="550EC4D5" w14:textId="77777777">
      <w:pPr>
        <w:spacing w:after="120" w:line="276" w:lineRule="auto"/>
        <w:ind w:firstLine="709"/>
        <w:jc w:val="both"/>
        <w:rPr>
          <w:rFonts w:ascii="Arial" w:hAnsi="Arial" w:cs="Arial"/>
          <w:sz w:val="22"/>
        </w:rPr>
      </w:pPr>
      <w:r w:rsidRPr="00254E6E">
        <w:rPr>
          <w:rFonts w:ascii="Arial" w:hAnsi="Arial" w:cs="Arial"/>
          <w:sz w:val="22"/>
        </w:rPr>
        <w:t>El numeral 2.5</w:t>
      </w:r>
      <w:r w:rsidRPr="00254E6E">
        <w:rPr>
          <w:rFonts w:ascii="Arial" w:hAnsi="Arial" w:cs="Arial"/>
          <w:sz w:val="22"/>
          <w:vertAlign w:val="superscript"/>
        </w:rPr>
        <w:footnoteReference w:id="6"/>
      </w:r>
      <w:r w:rsidRPr="00254E6E">
        <w:rPr>
          <w:rFonts w:ascii="Arial" w:hAnsi="Arial" w:cs="Arial"/>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rsidRPr="00254E6E" w:rsidR="008A2989" w:rsidP="008A2989" w:rsidRDefault="008A2989" w14:paraId="32A1F1BA" w14:textId="77777777">
      <w:pPr>
        <w:spacing w:after="120" w:line="276" w:lineRule="auto"/>
        <w:ind w:firstLine="709"/>
        <w:jc w:val="both"/>
        <w:rPr>
          <w:rFonts w:ascii="Arial" w:hAnsi="Arial" w:cs="Arial"/>
          <w:sz w:val="22"/>
        </w:rPr>
      </w:pPr>
      <w:r w:rsidRPr="00254E6E">
        <w:rPr>
          <w:rFonts w:ascii="Arial" w:hAnsi="Arial" w:cs="Arial"/>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rsidRPr="00254E6E" w:rsidR="008A2989" w:rsidP="008A2989" w:rsidRDefault="008A2989" w14:paraId="09C337F4" w14:textId="77777777">
      <w:pPr>
        <w:spacing w:after="120" w:line="276" w:lineRule="auto"/>
        <w:ind w:firstLine="709"/>
        <w:jc w:val="both"/>
        <w:rPr>
          <w:rFonts w:ascii="Arial" w:hAnsi="Arial" w:cs="Arial"/>
          <w:sz w:val="22"/>
        </w:rPr>
      </w:pPr>
      <w:bookmarkStart w:name="_Hlk67496603" w:id="2"/>
      <w:r w:rsidRPr="00254E6E">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rsidRPr="00254E6E" w:rsidR="008A2989" w:rsidP="008A2989" w:rsidRDefault="008A2989" w14:paraId="214634C7" w14:textId="77777777">
      <w:pPr>
        <w:spacing w:after="120" w:line="276" w:lineRule="auto"/>
        <w:ind w:firstLine="709"/>
        <w:jc w:val="both"/>
        <w:rPr>
          <w:rFonts w:ascii="Arial" w:hAnsi="Arial" w:cs="Arial"/>
          <w:sz w:val="22"/>
        </w:rPr>
      </w:pPr>
      <w:r w:rsidRPr="00254E6E">
        <w:rPr>
          <w:rFonts w:ascii="Arial" w:hAnsi="Arial" w:cs="Arial"/>
          <w:sz w:val="22"/>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w:t>
      </w:r>
      <w:r w:rsidRPr="00254E6E">
        <w:rPr>
          <w:rFonts w:ascii="Arial" w:hAnsi="Arial" w:cs="Arial"/>
          <w:sz w:val="22"/>
        </w:rPr>
        <w:lastRenderedPageBreak/>
        <w:t>cumplir con los requisitos habilitantes o puntuables que establezcan las entidades estatales en sus procesos de contratación, y de esta forma promover el desarrollo de la empresa y la pluralidad de oferentes en la contratación pública.</w:t>
      </w:r>
    </w:p>
    <w:bookmarkEnd w:id="2"/>
    <w:p w:rsidRPr="00254E6E" w:rsidR="008A2989" w:rsidP="008A2989" w:rsidRDefault="008A2989" w14:paraId="1D63856B" w14:textId="77777777">
      <w:pPr>
        <w:spacing w:after="120" w:line="276" w:lineRule="auto"/>
        <w:ind w:firstLine="709"/>
        <w:jc w:val="both"/>
        <w:rPr>
          <w:rFonts w:ascii="Arial" w:hAnsi="Arial" w:cs="Arial"/>
          <w:sz w:val="22"/>
        </w:rPr>
      </w:pPr>
      <w:r w:rsidRPr="00254E6E">
        <w:rPr>
          <w:rFonts w:ascii="Arial" w:hAnsi="Arial" w:cs="Arial"/>
          <w:sz w:val="22"/>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rsidRPr="00254E6E" w:rsidR="008A2989" w:rsidP="008A2989" w:rsidRDefault="008A2989" w14:paraId="0E022C85" w14:textId="77777777">
      <w:pPr>
        <w:spacing w:after="120" w:line="276" w:lineRule="auto"/>
        <w:ind w:firstLine="709"/>
        <w:jc w:val="both"/>
        <w:rPr>
          <w:rFonts w:ascii="Arial" w:hAnsi="Arial" w:cs="Arial"/>
          <w:sz w:val="22"/>
        </w:rPr>
      </w:pPr>
      <w:r w:rsidRPr="00254E6E">
        <w:rPr>
          <w:rFonts w:ascii="Arial" w:hAnsi="Arial" w:cs="Arial"/>
          <w:sz w:val="22"/>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rsidRPr="00254E6E" w:rsidR="008A2989" w:rsidP="008A2989" w:rsidRDefault="008A2989" w14:paraId="0472AB35" w14:textId="77777777">
      <w:pPr>
        <w:spacing w:after="120" w:line="276" w:lineRule="auto"/>
        <w:ind w:firstLine="709"/>
        <w:jc w:val="both"/>
        <w:rPr>
          <w:rFonts w:ascii="Arial" w:hAnsi="Arial" w:cs="Arial"/>
          <w:sz w:val="22"/>
        </w:rPr>
      </w:pPr>
      <w:r w:rsidRPr="00254E6E">
        <w:rPr>
          <w:rFonts w:ascii="Arial" w:hAnsi="Arial" w:cs="Arial"/>
          <w:sz w:val="22"/>
        </w:rPr>
        <w:t xml:space="preserve">i) La posición de Colombia Compra Eficiente respecto a la validez de la experiencia de los accionistas, socios o constituyentes, acreditada en el RUP por una sociedad nueva, cuando está ya superó los 3 años de constituida, ha variado. </w:t>
      </w:r>
    </w:p>
    <w:p w:rsidRPr="00254E6E" w:rsidR="008A2989" w:rsidP="008A2989" w:rsidRDefault="008A2989" w14:paraId="3E1ECF45" w14:textId="77777777">
      <w:pPr>
        <w:spacing w:after="120" w:line="276" w:lineRule="auto"/>
        <w:ind w:firstLine="709"/>
        <w:jc w:val="both"/>
        <w:rPr>
          <w:rFonts w:ascii="Arial" w:hAnsi="Arial" w:cs="Arial"/>
          <w:sz w:val="22"/>
        </w:rPr>
      </w:pPr>
      <w:r w:rsidRPr="00254E6E">
        <w:rPr>
          <w:rFonts w:ascii="Arial" w:hAnsi="Arial" w:cs="Arial"/>
          <w:sz w:val="22"/>
        </w:rPr>
        <w:t xml:space="preserve">ii) El Decreto 1082 de 2015 establece que para la inscripción en el RUP de una persona jurídica, si su constitución es menor a 3 años, puede acreditar la experiencia de sus accionistas, socios o constituyentes. </w:t>
      </w:r>
    </w:p>
    <w:p w:rsidRPr="00254E6E" w:rsidR="008A2989" w:rsidP="008A2989" w:rsidRDefault="008A2989" w14:paraId="3F025AB1" w14:textId="77777777">
      <w:pPr>
        <w:spacing w:after="120" w:line="276" w:lineRule="auto"/>
        <w:ind w:firstLine="709"/>
        <w:jc w:val="both"/>
        <w:rPr>
          <w:rFonts w:ascii="Arial" w:hAnsi="Arial" w:cs="Arial"/>
          <w:sz w:val="22"/>
        </w:rPr>
      </w:pPr>
      <w:r w:rsidRPr="00254E6E">
        <w:rPr>
          <w:rFonts w:ascii="Arial" w:hAnsi="Arial" w:cs="Arial"/>
          <w:sz w:val="22"/>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rsidRPr="00254E6E" w:rsidR="008A2989" w:rsidP="008A2989" w:rsidRDefault="008A2989" w14:paraId="585DFCDC" w14:textId="77777777">
      <w:pPr>
        <w:spacing w:after="120" w:line="276" w:lineRule="auto"/>
        <w:ind w:firstLine="709"/>
        <w:jc w:val="both"/>
        <w:rPr>
          <w:rFonts w:ascii="Arial" w:hAnsi="Arial" w:cs="Arial"/>
          <w:sz w:val="22"/>
        </w:rPr>
      </w:pPr>
      <w:r w:rsidRPr="00254E6E">
        <w:rPr>
          <w:rFonts w:ascii="Arial" w:hAnsi="Arial" w:cs="Arial"/>
          <w:sz w:val="22"/>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rsidRPr="00254E6E" w:rsidR="008A2989" w:rsidP="008A2989" w:rsidRDefault="008A2989" w14:paraId="28BA657B" w14:textId="77777777">
      <w:pPr>
        <w:spacing w:after="120" w:line="276" w:lineRule="auto"/>
        <w:ind w:firstLine="709"/>
        <w:jc w:val="both"/>
        <w:rPr>
          <w:rFonts w:ascii="Arial" w:hAnsi="Arial" w:cs="Arial"/>
          <w:sz w:val="22"/>
        </w:rPr>
      </w:pPr>
      <w:r w:rsidRPr="00254E6E">
        <w:rPr>
          <w:rFonts w:ascii="Arial" w:hAnsi="Arial" w:cs="Arial"/>
          <w:sz w:val="22"/>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rsidRPr="00254E6E" w:rsidR="008A2989" w:rsidP="008A2989" w:rsidRDefault="008A2989" w14:paraId="11D3E632" w14:textId="77777777">
      <w:pPr>
        <w:spacing w:after="120" w:line="276" w:lineRule="auto"/>
        <w:ind w:firstLine="709"/>
        <w:jc w:val="both"/>
        <w:rPr>
          <w:rFonts w:ascii="Arial" w:hAnsi="Arial" w:cs="Arial"/>
          <w:sz w:val="22"/>
        </w:rPr>
      </w:pPr>
      <w:r w:rsidRPr="00254E6E">
        <w:rPr>
          <w:rFonts w:ascii="Arial" w:hAnsi="Arial" w:cs="Arial"/>
          <w:sz w:val="22"/>
        </w:rPr>
        <w:t xml:space="preserve">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w:t>
      </w:r>
      <w:r w:rsidRPr="00254E6E">
        <w:rPr>
          <w:rFonts w:ascii="Arial" w:hAnsi="Arial" w:cs="Arial"/>
          <w:sz w:val="22"/>
        </w:rPr>
        <w:lastRenderedPageBreak/>
        <w:t>del 7 de febrero de 2018</w:t>
      </w:r>
      <w:r w:rsidRPr="00254E6E">
        <w:rPr>
          <w:rFonts w:ascii="Arial" w:hAnsi="Arial" w:cs="Arial"/>
          <w:sz w:val="22"/>
          <w:vertAlign w:val="superscript"/>
        </w:rPr>
        <w:footnoteReference w:id="7"/>
      </w:r>
      <w:r w:rsidRPr="00254E6E">
        <w:rPr>
          <w:rFonts w:ascii="Arial" w:hAnsi="Arial" w:cs="Arial"/>
          <w:sz w:val="22"/>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rsidRPr="00254E6E" w:rsidR="008A2989" w:rsidP="008A2989" w:rsidRDefault="008A2989" w14:paraId="0932BCB9" w14:textId="77777777">
      <w:pPr>
        <w:spacing w:after="120" w:line="276" w:lineRule="auto"/>
        <w:ind w:firstLine="709"/>
        <w:jc w:val="both"/>
        <w:rPr>
          <w:rFonts w:ascii="Arial" w:hAnsi="Arial" w:cs="Arial"/>
          <w:sz w:val="22"/>
        </w:rPr>
      </w:pPr>
      <w:r w:rsidRPr="00254E6E">
        <w:rPr>
          <w:rFonts w:ascii="Arial" w:hAnsi="Arial" w:cs="Arial"/>
          <w:sz w:val="22"/>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rsidRPr="00254E6E" w:rsidR="008A2989" w:rsidP="008A2989" w:rsidRDefault="008A2989" w14:paraId="7A7EAD4A" w14:textId="77777777">
      <w:pPr>
        <w:spacing w:after="120" w:line="276" w:lineRule="auto"/>
        <w:ind w:firstLine="709"/>
        <w:jc w:val="both"/>
        <w:rPr>
          <w:rFonts w:ascii="Arial" w:hAnsi="Arial" w:cs="Arial"/>
          <w:sz w:val="22"/>
        </w:rPr>
      </w:pPr>
      <w:r w:rsidRPr="00254E6E">
        <w:rPr>
          <w:rFonts w:ascii="Arial" w:hAnsi="Arial" w:cs="Arial"/>
          <w:sz w:val="22"/>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254E6E">
        <w:rPr>
          <w:rFonts w:ascii="Arial" w:hAnsi="Arial" w:cs="Arial"/>
          <w:sz w:val="22"/>
          <w:vertAlign w:val="superscript"/>
        </w:rPr>
        <w:footnoteReference w:id="8"/>
      </w:r>
      <w:r w:rsidRPr="00254E6E">
        <w:rPr>
          <w:rFonts w:ascii="Arial" w:hAnsi="Arial" w:cs="Arial"/>
          <w:sz w:val="22"/>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rsidR="008A2989" w:rsidP="008A2989" w:rsidRDefault="008A2989" w14:paraId="68CAF6E7" w14:textId="77777777">
      <w:pPr>
        <w:spacing w:line="276" w:lineRule="auto"/>
        <w:ind w:firstLine="709"/>
        <w:jc w:val="both"/>
        <w:rPr>
          <w:rFonts w:ascii="Arial" w:hAnsi="Arial" w:cs="Arial"/>
          <w:sz w:val="22"/>
        </w:rPr>
      </w:pPr>
      <w:r w:rsidRPr="00254E6E">
        <w:rPr>
          <w:rFonts w:ascii="Arial" w:hAnsi="Arial" w:cs="Arial"/>
          <w:sz w:val="22"/>
        </w:rPr>
        <w:t xml:space="preserve">En otras palabras, </w:t>
      </w:r>
      <w:bookmarkStart w:name="_Hlk67498604" w:id="3"/>
      <w:r w:rsidRPr="00254E6E">
        <w:rPr>
          <w:rFonts w:ascii="Arial" w:hAnsi="Arial" w:cs="Arial"/>
          <w:sz w:val="22"/>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3"/>
      <w:r w:rsidRPr="00254E6E">
        <w:rPr>
          <w:rFonts w:ascii="Arial" w:hAnsi="Arial" w:cs="Arial"/>
          <w:sz w:val="22"/>
        </w:rPr>
        <w:t xml:space="preserve">Lo anterior, tiene fundamento en la Circular Única de la Superintendencia de Industria y Comercio, cuyo numeral 4.2, sobre el procedimiento para llevar el registro único de proponentes, dispone lo siguiente:  </w:t>
      </w:r>
    </w:p>
    <w:p w:rsidRPr="00254E6E" w:rsidR="008A2989" w:rsidP="008A2989" w:rsidRDefault="008A2989" w14:paraId="4D6EE20B" w14:textId="77777777">
      <w:pPr>
        <w:ind w:firstLine="709"/>
        <w:jc w:val="both"/>
        <w:rPr>
          <w:rFonts w:ascii="Arial" w:hAnsi="Arial" w:cs="Arial"/>
          <w:sz w:val="22"/>
        </w:rPr>
      </w:pPr>
    </w:p>
    <w:p w:rsidRPr="00061A12" w:rsidR="008A2989" w:rsidP="008A2989" w:rsidRDefault="008A2989" w14:paraId="31E2AFF1" w14:textId="77777777">
      <w:pPr>
        <w:ind w:left="709" w:right="709"/>
        <w:jc w:val="both"/>
        <w:rPr>
          <w:rFonts w:ascii="Arial" w:hAnsi="Arial" w:cs="Arial"/>
          <w:sz w:val="21"/>
          <w:szCs w:val="21"/>
        </w:rPr>
      </w:pPr>
      <w:r w:rsidRPr="00061A12">
        <w:rPr>
          <w:rFonts w:ascii="Arial" w:hAnsi="Arial" w:cs="Arial"/>
          <w:sz w:val="21"/>
          <w:szCs w:val="21"/>
        </w:rPr>
        <w:lastRenderedPageBreak/>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rsidRPr="00254E6E" w:rsidR="008A2989" w:rsidP="008A2989" w:rsidRDefault="008A2989" w14:paraId="60847243" w14:textId="77777777">
      <w:pPr>
        <w:ind w:firstLine="709"/>
        <w:jc w:val="both"/>
        <w:rPr>
          <w:rFonts w:ascii="Arial" w:hAnsi="Arial" w:cs="Arial"/>
          <w:sz w:val="22"/>
        </w:rPr>
      </w:pPr>
    </w:p>
    <w:p w:rsidRPr="00254E6E" w:rsidR="008A2989" w:rsidP="008A2989" w:rsidRDefault="008A2989" w14:paraId="542059A4" w14:textId="77777777">
      <w:pPr>
        <w:spacing w:after="120" w:line="276" w:lineRule="auto"/>
        <w:ind w:firstLine="709"/>
        <w:jc w:val="both"/>
        <w:rPr>
          <w:rFonts w:ascii="Arial" w:hAnsi="Arial" w:cs="Arial"/>
          <w:sz w:val="22"/>
        </w:rPr>
      </w:pPr>
      <w:r w:rsidRPr="00254E6E">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rsidRPr="00254E6E" w:rsidR="008A2989" w:rsidP="008A2989" w:rsidRDefault="008A2989" w14:paraId="781BD898" w14:textId="77777777">
      <w:pPr>
        <w:spacing w:after="120" w:line="276" w:lineRule="auto"/>
        <w:ind w:firstLine="709"/>
        <w:jc w:val="both"/>
        <w:rPr>
          <w:rFonts w:ascii="Arial" w:hAnsi="Arial" w:cs="Arial"/>
          <w:sz w:val="22"/>
        </w:rPr>
      </w:pPr>
      <w:r w:rsidRPr="00254E6E">
        <w:rPr>
          <w:rFonts w:ascii="Arial" w:hAnsi="Arial" w:cs="Arial"/>
          <w:sz w:val="22"/>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rsidR="008A2989" w:rsidP="008A2989" w:rsidRDefault="008A2989" w14:paraId="5F512E43" w14:textId="6B4BEBB8">
      <w:pPr>
        <w:spacing w:line="276" w:lineRule="auto"/>
        <w:ind w:firstLine="709"/>
        <w:jc w:val="both"/>
        <w:rPr>
          <w:rFonts w:ascii="Arial" w:hAnsi="Arial" w:cs="Arial"/>
          <w:sz w:val="22"/>
        </w:rPr>
      </w:pPr>
      <w:r w:rsidRPr="00254E6E">
        <w:rPr>
          <w:rFonts w:ascii="Arial" w:hAnsi="Arial" w:cs="Arial"/>
          <w:sz w:val="22"/>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rsidR="006220FD" w:rsidP="00B34F63" w:rsidRDefault="006220FD" w14:paraId="1D5F97A1" w14:textId="30DD65F6">
      <w:pPr>
        <w:spacing w:before="120" w:line="276" w:lineRule="auto"/>
        <w:ind w:firstLine="709"/>
        <w:jc w:val="both"/>
        <w:rPr>
          <w:rFonts w:ascii="Arial" w:hAnsi="Arial" w:cs="Arial"/>
          <w:sz w:val="22"/>
        </w:rPr>
      </w:pPr>
      <w:r>
        <w:rPr>
          <w:rFonts w:ascii="Arial" w:hAnsi="Arial" w:cs="Arial"/>
          <w:sz w:val="22"/>
        </w:rPr>
        <w:t>Esta postura ha sido reiterada por esta Agencia en ejercicio de la función consultiva en los conceptos enunciados. Además se ha reflejado en el contenido de los diferentes documentos tipo expedidos en virtud del parágrafo 7 del artículo 2 de la Ley 1150 de 2007, modificado por la Ley 2022 de 2020. Ejemplo de ello es el Documento Tipo o Pliego Tipo expedido mediante la Resolución No. 240 de 2020, para procesos de licitación de obra pública de infraestructura de transporte–Versión 3</w:t>
      </w:r>
      <w:r>
        <w:rPr>
          <w:rFonts w:ascii="Arial" w:hAnsi="Arial" w:cs="Arial"/>
          <w:sz w:val="22"/>
        </w:rPr>
        <w:softHyphen/>
        <w:t>–. En el literal E, del numeral 3.5.2 de dicho documento, se incluye el siguiente texto:</w:t>
      </w:r>
    </w:p>
    <w:p w:rsidR="006220FD" w:rsidP="00B34F63" w:rsidRDefault="006220FD" w14:paraId="7748B149" w14:textId="77777777">
      <w:pPr>
        <w:spacing w:line="276" w:lineRule="auto"/>
        <w:ind w:firstLine="709"/>
        <w:jc w:val="both"/>
        <w:rPr>
          <w:rFonts w:ascii="Arial" w:hAnsi="Arial" w:cs="Arial"/>
          <w:sz w:val="22"/>
        </w:rPr>
      </w:pPr>
    </w:p>
    <w:p w:rsidRPr="00675DCE" w:rsidR="006220FD" w:rsidP="006220FD" w:rsidRDefault="006220FD" w14:paraId="3AC62765" w14:textId="77777777">
      <w:pPr>
        <w:pStyle w:val="Prrafodelista"/>
        <w:spacing w:after="160" w:line="259" w:lineRule="auto"/>
        <w:ind w:left="709" w:right="709"/>
        <w:jc w:val="both"/>
        <w:rPr>
          <w:rFonts w:ascii="Arial" w:hAnsi="Arial" w:cs="Arial"/>
          <w:sz w:val="21"/>
          <w:szCs w:val="21"/>
        </w:rPr>
      </w:pPr>
      <w:r w:rsidRPr="00675DCE">
        <w:rPr>
          <w:rFonts w:ascii="Arial" w:hAnsi="Arial" w:cs="Arial"/>
          <w:sz w:val="21"/>
          <w:szCs w:val="21"/>
        </w:rPr>
        <w:t xml:space="preserve">E.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675DCE">
        <w:rPr>
          <w:rFonts w:ascii="Arial" w:hAnsi="Arial" w:cs="Arial"/>
          <w:i/>
          <w:iCs/>
          <w:sz w:val="21"/>
          <w:szCs w:val="21"/>
          <w:u w:val="single"/>
        </w:rPr>
        <w:t xml:space="preserve">La entidad tendrá en cuenta la experiencia individual de los accionistas, socios o constituyentes de las sociedades con menos de tres (3) años de constituidas. Pasado este tiempo, la sociedad conservará esta </w:t>
      </w:r>
      <w:r w:rsidRPr="00675DCE">
        <w:rPr>
          <w:rFonts w:ascii="Arial" w:hAnsi="Arial" w:cs="Arial"/>
          <w:i/>
          <w:iCs/>
          <w:sz w:val="21"/>
          <w:szCs w:val="21"/>
          <w:u w:val="single"/>
        </w:rPr>
        <w:lastRenderedPageBreak/>
        <w:t>experiencia, tal y como haya quedado registrada en el RUP</w:t>
      </w:r>
      <w:r w:rsidRPr="00675DCE">
        <w:rPr>
          <w:rFonts w:ascii="Arial" w:hAnsi="Arial" w:cs="Arial"/>
          <w:sz w:val="21"/>
          <w:szCs w:val="21"/>
        </w:rPr>
        <w:t>.</w:t>
      </w:r>
      <w:r>
        <w:rPr>
          <w:rFonts w:ascii="Arial" w:hAnsi="Arial" w:cs="Arial"/>
          <w:sz w:val="21"/>
          <w:szCs w:val="21"/>
        </w:rPr>
        <w:t xml:space="preserve"> (Énfasis fuera de texto)</w:t>
      </w:r>
      <w:r w:rsidRPr="00675DCE">
        <w:rPr>
          <w:rFonts w:ascii="Arial" w:hAnsi="Arial" w:cs="Arial"/>
          <w:sz w:val="21"/>
          <w:szCs w:val="21"/>
        </w:rPr>
        <w:t xml:space="preserve"> </w:t>
      </w:r>
      <w:r>
        <w:rPr>
          <w:rFonts w:ascii="Arial" w:hAnsi="Arial" w:cs="Arial"/>
          <w:sz w:val="21"/>
          <w:szCs w:val="21"/>
        </w:rPr>
        <w:t xml:space="preserve"> </w:t>
      </w:r>
    </w:p>
    <w:p w:rsidRPr="007308C2" w:rsidR="006220FD" w:rsidP="00B34F63" w:rsidRDefault="006220FD" w14:paraId="5EE21A7E" w14:textId="77777777">
      <w:pPr>
        <w:spacing w:line="276" w:lineRule="auto"/>
        <w:ind w:firstLine="709"/>
        <w:jc w:val="both"/>
        <w:rPr>
          <w:rFonts w:ascii="Arial" w:hAnsi="Arial" w:cs="Arial"/>
          <w:sz w:val="22"/>
        </w:rPr>
      </w:pPr>
      <w:r>
        <w:rPr>
          <w:rFonts w:ascii="Arial" w:hAnsi="Arial" w:cs="Arial"/>
          <w:sz w:val="22"/>
        </w:rPr>
        <w:t xml:space="preserve"> Como se aprecia, este literal, en desarrollo de lo dispuesto en el numeral 2.5 del artículo 2</w:t>
      </w:r>
      <w:r w:rsidRPr="00797AF9">
        <w:rPr>
          <w:rFonts w:ascii="Arial" w:hAnsi="Arial" w:cs="Arial"/>
          <w:sz w:val="22"/>
        </w:rPr>
        <w:t>.2.1.1.1.5.2 del Decreto 1082 de 2015</w:t>
      </w:r>
      <w:r>
        <w:rPr>
          <w:rFonts w:ascii="Arial" w:hAnsi="Arial" w:cs="Arial"/>
          <w:sz w:val="22"/>
        </w:rPr>
        <w:t xml:space="preserve">, establece la posibilidad de que las personas jurídicas de reciente constitución acrediten la experiencia adquirida por sus socios o constituyentes. Ahora, en concordancia con la postura expuesta en torno a la aplicación de dicha norma, esta Agencia estableció de manera expresa en el texto citado la posibilidad de que en estos procesos se acredite la referida experiencia, incluso una vez transcurridos los primeros tres años de constitución, al incorporarse esta en el RUP de la sociedad, siempre que se haya ejercido debidamente el deber de renovación que impide la cesación de los efectos de este instrumento, por las razones expuestas </w:t>
      </w:r>
      <w:r w:rsidRPr="00675DCE">
        <w:rPr>
          <w:rFonts w:ascii="Arial" w:hAnsi="Arial" w:cs="Arial"/>
          <w:i/>
          <w:iCs/>
          <w:sz w:val="22"/>
        </w:rPr>
        <w:t>supra.</w:t>
      </w:r>
    </w:p>
    <w:p w:rsidR="008A2989" w:rsidP="008A2989" w:rsidRDefault="008A2989" w14:paraId="4868A1AC" w14:textId="77777777">
      <w:pPr>
        <w:spacing w:line="276" w:lineRule="auto"/>
        <w:jc w:val="both"/>
        <w:rPr>
          <w:rFonts w:ascii="Arial" w:hAnsi="Arial" w:cs="Arial"/>
          <w:b/>
          <w:sz w:val="22"/>
          <w:lang w:val="es-ES"/>
        </w:rPr>
      </w:pPr>
    </w:p>
    <w:p w:rsidR="008A2989" w:rsidP="008A2989" w:rsidRDefault="008A2989" w14:paraId="710F1B73" w14:textId="77777777">
      <w:pPr>
        <w:spacing w:line="276" w:lineRule="auto"/>
        <w:jc w:val="both"/>
        <w:rPr>
          <w:rFonts w:ascii="Arial" w:hAnsi="Arial" w:cs="Arial"/>
          <w:b/>
          <w:sz w:val="22"/>
          <w:lang w:val="es-ES"/>
        </w:rPr>
      </w:pPr>
      <w:r w:rsidRPr="00254E6E">
        <w:rPr>
          <w:rFonts w:ascii="Arial" w:hAnsi="Arial" w:cs="Arial"/>
          <w:b/>
          <w:sz w:val="22"/>
          <w:lang w:val="es-ES"/>
        </w:rPr>
        <w:t>3. Respuestas</w:t>
      </w:r>
    </w:p>
    <w:p w:rsidR="00370467" w:rsidP="00F716D4" w:rsidRDefault="00370467" w14:paraId="5590275F" w14:textId="77777777">
      <w:pPr>
        <w:ind w:left="709" w:right="758"/>
        <w:jc w:val="both"/>
        <w:rPr>
          <w:rFonts w:ascii="Arial" w:hAnsi="Arial" w:cs="Arial"/>
          <w:sz w:val="21"/>
          <w:szCs w:val="21"/>
          <w:lang w:val="es-ES"/>
        </w:rPr>
      </w:pPr>
    </w:p>
    <w:p w:rsidRPr="002238C4" w:rsidR="008A2989" w:rsidP="00F716D4" w:rsidRDefault="002238C4" w14:paraId="02E62027" w14:textId="0E8653E8">
      <w:pPr>
        <w:ind w:left="709" w:right="758"/>
        <w:jc w:val="both"/>
        <w:rPr>
          <w:rFonts w:ascii="Arial" w:hAnsi="Arial" w:cs="Arial"/>
          <w:sz w:val="21"/>
          <w:szCs w:val="21"/>
          <w:lang w:val="es-ES"/>
        </w:rPr>
      </w:pPr>
      <w:r w:rsidRPr="00B34F63">
        <w:rPr>
          <w:rFonts w:ascii="Arial" w:hAnsi="Arial" w:cs="Arial"/>
          <w:sz w:val="21"/>
          <w:szCs w:val="21"/>
          <w:lang w:val="es-ES"/>
        </w:rPr>
        <w:t>«</w:t>
      </w:r>
      <w:r w:rsidRPr="002238C4" w:rsidR="00F716D4">
        <w:rPr>
          <w:rFonts w:ascii="Arial" w:hAnsi="Arial" w:cs="Arial"/>
          <w:sz w:val="21"/>
          <w:szCs w:val="21"/>
          <w:lang w:val="es-ES"/>
        </w:rPr>
        <w:t xml:space="preserve">Según este numeral, [¿] quiere decir tal cual lo que se entiende en la descripción? [¿] </w:t>
      </w:r>
      <w:r w:rsidRPr="002238C4" w:rsidR="00B34F63">
        <w:rPr>
          <w:rFonts w:ascii="Arial" w:hAnsi="Arial" w:cs="Arial"/>
          <w:sz w:val="21"/>
          <w:szCs w:val="21"/>
          <w:lang w:val="es-ES"/>
        </w:rPr>
        <w:t>¿Que después de los 3 años de constituida la empresa, esta mantendrá o se quedará con la experiencia que haya sido inscrita los 3 primeros años?</w:t>
      </w:r>
      <w:r w:rsidRPr="002238C4" w:rsidR="00F716D4">
        <w:rPr>
          <w:rFonts w:ascii="Arial" w:hAnsi="Arial" w:cs="Arial"/>
          <w:sz w:val="21"/>
          <w:szCs w:val="21"/>
          <w:lang w:val="es-ES"/>
        </w:rPr>
        <w:t>»</w:t>
      </w:r>
    </w:p>
    <w:p w:rsidR="008A2989" w:rsidP="008A2989" w:rsidRDefault="008A2989" w14:paraId="516C22F4" w14:textId="77777777">
      <w:pPr>
        <w:ind w:left="709" w:right="758"/>
        <w:jc w:val="both"/>
        <w:rPr>
          <w:rFonts w:ascii="Arial" w:hAnsi="Arial" w:cs="Arial"/>
          <w:sz w:val="21"/>
          <w:szCs w:val="21"/>
          <w:lang w:val="es-ES"/>
        </w:rPr>
      </w:pPr>
    </w:p>
    <w:p w:rsidR="00370467" w:rsidP="00370467" w:rsidRDefault="00370467" w14:paraId="4999D955" w14:textId="77777777">
      <w:pPr>
        <w:spacing w:after="120" w:line="276" w:lineRule="auto"/>
        <w:jc w:val="both"/>
        <w:rPr>
          <w:rFonts w:ascii="Arial" w:hAnsi="Arial" w:eastAsia="Calibri" w:cs="Arial"/>
          <w:sz w:val="22"/>
          <w:lang w:val="es-ES"/>
        </w:rPr>
      </w:pPr>
      <w:r>
        <w:rPr>
          <w:rFonts w:ascii="Arial" w:hAnsi="Arial" w:cs="Arial"/>
          <w:sz w:val="22"/>
          <w:lang w:val="es-ES"/>
        </w:rPr>
        <w:t>Conforme a lo expuesto</w:t>
      </w:r>
      <w:r w:rsidRPr="00254E6E">
        <w:rPr>
          <w:rFonts w:ascii="Arial" w:hAnsi="Arial" w:cs="Arial"/>
          <w:sz w:val="22"/>
          <w:lang w:val="es-ES"/>
        </w:rPr>
        <w:t xml:space="preserve">, </w:t>
      </w:r>
      <w:r w:rsidRPr="00254E6E">
        <w:rPr>
          <w:rFonts w:ascii="Arial" w:hAnsi="Arial" w:eastAsia="Calibri" w:cs="Arial"/>
          <w:sz w:val="22"/>
          <w:lang w:val="es-ES"/>
        </w:rPr>
        <w:t>en aplicación de</w:t>
      </w:r>
      <w:r>
        <w:rPr>
          <w:rFonts w:ascii="Arial" w:hAnsi="Arial" w:eastAsia="Calibri" w:cs="Arial"/>
          <w:sz w:val="22"/>
          <w:lang w:val="es-ES"/>
        </w:rPr>
        <w:t xml:space="preserve"> la prerrogativa es</w:t>
      </w:r>
      <w:r w:rsidRPr="00254E6E">
        <w:rPr>
          <w:rFonts w:ascii="Arial" w:hAnsi="Arial" w:eastAsia="Calibri" w:cs="Arial"/>
          <w:sz w:val="22"/>
          <w:lang w:val="es-ES"/>
        </w:rPr>
        <w:t>tablecid</w:t>
      </w:r>
      <w:r>
        <w:rPr>
          <w:rFonts w:ascii="Arial" w:hAnsi="Arial" w:eastAsia="Calibri" w:cs="Arial"/>
          <w:sz w:val="22"/>
          <w:lang w:val="es-ES"/>
        </w:rPr>
        <w:t>a</w:t>
      </w:r>
      <w:r w:rsidRPr="00254E6E">
        <w:rPr>
          <w:rFonts w:ascii="Arial" w:hAnsi="Arial" w:eastAsia="Calibri" w:cs="Arial"/>
          <w:sz w:val="22"/>
          <w:lang w:val="es-ES"/>
        </w:rPr>
        <w:t xml:space="preserve"> en el numeral 2.5 del artículo 2.2.1.1.1.5.2 del Decreto 1082 de 2015, las personas jurídicas que hayan inscrito la experiencia de sus socios o accionistas en el RUP pueden seguirla acreditando en los procedimientos de selección, aun después de cumplidos los 3 años de constitución, siempre que no hayan cesado los efectos del RUP por el incumplimiento del deber de renovación. </w:t>
      </w:r>
    </w:p>
    <w:p w:rsidR="00370467" w:rsidP="00B34F63" w:rsidRDefault="00370467" w14:paraId="77DD13A5" w14:textId="06031584">
      <w:pPr>
        <w:spacing w:line="276" w:lineRule="auto"/>
        <w:ind w:firstLine="708"/>
        <w:jc w:val="both"/>
        <w:rPr>
          <w:rFonts w:ascii="Arial" w:hAnsi="Arial" w:eastAsia="Calibri" w:cs="Arial"/>
          <w:sz w:val="22"/>
          <w:lang w:val="es-ES"/>
        </w:rPr>
      </w:pPr>
      <w:r>
        <w:rPr>
          <w:rFonts w:ascii="Arial" w:hAnsi="Arial" w:eastAsia="Calibri" w:cs="Arial"/>
          <w:sz w:val="22"/>
          <w:lang w:val="es-ES"/>
        </w:rPr>
        <w:t xml:space="preserve">Esta posibilidad de acreditar la experiencia de los socios o constituyentes, incluso después de transcurridos los 3 años de constitución, aparece expresamente regulada en el literal E del numeral 3.5.2 del Documento Base adoptado por esta Agencia a través de la Resolución No. 240 de 2020, para procesos de licitación de obra pública de infraestructura de transporte–Versión 3–. </w:t>
      </w:r>
    </w:p>
    <w:p w:rsidRPr="00254E6E" w:rsidR="008A2989" w:rsidP="008A2989" w:rsidRDefault="008A2989" w14:paraId="1BE2B91D" w14:textId="77777777">
      <w:pPr>
        <w:ind w:firstLine="708"/>
        <w:jc w:val="both"/>
        <w:rPr>
          <w:rFonts w:ascii="Arial" w:hAnsi="Arial" w:cs="Arial"/>
          <w:sz w:val="22"/>
          <w:lang w:val="es-ES"/>
        </w:rPr>
      </w:pPr>
    </w:p>
    <w:p w:rsidR="008A2989" w:rsidP="008A2989" w:rsidRDefault="008A2989" w14:paraId="63E445BB" w14:textId="77777777">
      <w:pPr>
        <w:spacing w:line="276" w:lineRule="auto"/>
        <w:jc w:val="both"/>
        <w:rPr>
          <w:rFonts w:ascii="Arial" w:hAnsi="Arial" w:cs="Arial"/>
          <w:sz w:val="22"/>
          <w:lang w:val="es-ES"/>
        </w:rPr>
      </w:pPr>
      <w:r w:rsidRPr="00254E6E">
        <w:rPr>
          <w:rFonts w:ascii="Arial" w:hAnsi="Arial" w:cs="Arial"/>
          <w:sz w:val="22"/>
          <w:lang w:val="es-ES"/>
        </w:rPr>
        <w:t>Este concepto tiene el alcance previsto en el artículo 28 del Código de Procedimiento Administrativo y de lo Contencioso Administrativo.</w:t>
      </w:r>
    </w:p>
    <w:p w:rsidR="008A2989" w:rsidP="008A2989" w:rsidRDefault="008A2989" w14:paraId="4753F99D" w14:textId="77777777">
      <w:pPr>
        <w:spacing w:line="276" w:lineRule="auto"/>
        <w:jc w:val="both"/>
        <w:rPr>
          <w:rFonts w:ascii="Arial" w:hAnsi="Arial" w:cs="Arial"/>
          <w:sz w:val="22"/>
          <w:lang w:val="es-ES"/>
        </w:rPr>
      </w:pPr>
    </w:p>
    <w:p w:rsidR="008A2989" w:rsidP="00B34F63" w:rsidRDefault="008A2989" w14:paraId="25AD956F" w14:textId="2F72FFCF">
      <w:pPr>
        <w:spacing w:line="276" w:lineRule="auto"/>
        <w:jc w:val="both"/>
        <w:rPr>
          <w:rFonts w:ascii="Arial" w:hAnsi="Arial" w:cs="Arial"/>
          <w:sz w:val="22"/>
          <w:szCs w:val="20"/>
          <w:lang w:eastAsia="es-CO"/>
        </w:rPr>
      </w:pPr>
      <w:r>
        <w:rPr>
          <w:rFonts w:ascii="Arial" w:hAnsi="Arial" w:cs="Arial"/>
          <w:sz w:val="22"/>
          <w:lang w:val="es-ES"/>
        </w:rPr>
        <w:t>Atentamente,</w:t>
      </w:r>
    </w:p>
    <w:p w:rsidR="008A2989" w:rsidP="008A2989" w:rsidRDefault="00C67FE7" w14:paraId="0F4A9779" w14:textId="0BBA950B">
      <w:pPr>
        <w:spacing w:line="276" w:lineRule="auto"/>
        <w:jc w:val="center"/>
        <w:rPr>
          <w:rFonts w:ascii="Arial" w:hAnsi="Arial" w:cs="Arial"/>
          <w:sz w:val="22"/>
          <w:szCs w:val="20"/>
          <w:lang w:eastAsia="es-CO"/>
        </w:rPr>
      </w:pPr>
      <w:r>
        <w:rPr>
          <w:rFonts w:ascii="Arial" w:hAnsi="Arial" w:cs="Arial"/>
          <w:noProof/>
          <w:sz w:val="22"/>
          <w:szCs w:val="20"/>
          <w:lang w:eastAsia="es-CO"/>
        </w:rPr>
        <w:drawing>
          <wp:inline distT="0" distB="0" distL="0" distR="0" wp14:anchorId="681EA7A3" wp14:editId="7B11F486">
            <wp:extent cx="2609215" cy="85979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215" cy="859790"/>
                    </a:xfrm>
                    <a:prstGeom prst="rect">
                      <a:avLst/>
                    </a:prstGeom>
                    <a:noFill/>
                  </pic:spPr>
                </pic:pic>
              </a:graphicData>
            </a:graphic>
          </wp:inline>
        </w:drawing>
      </w:r>
      <w:r w:rsidR="00233531">
        <w:rPr>
          <w:rFonts w:ascii="Arial" w:hAnsi="Arial" w:cs="Arial"/>
          <w:sz w:val="22"/>
          <w:szCs w:val="20"/>
          <w:lang w:eastAsia="es-CO"/>
        </w:rPr>
        <w:t>-</w:t>
      </w:r>
    </w:p>
    <w:p w:rsidR="008A2989" w:rsidP="008A2989" w:rsidRDefault="008A2989" w14:paraId="44E08529" w14:textId="77777777">
      <w:pPr>
        <w:spacing w:line="276" w:lineRule="auto"/>
        <w:jc w:val="center"/>
        <w:rPr>
          <w:rFonts w:ascii="Arial" w:hAnsi="Arial" w:cs="Arial"/>
          <w:sz w:val="22"/>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63802" w:rsidR="008A2989" w:rsidTr="00E276A0" w14:paraId="5E7A557A" w14:textId="77777777">
        <w:trPr>
          <w:trHeight w:val="315"/>
        </w:trPr>
        <w:tc>
          <w:tcPr>
            <w:tcW w:w="812" w:type="dxa"/>
            <w:vAlign w:val="center"/>
            <w:hideMark/>
          </w:tcPr>
          <w:p w:rsidRPr="00A57993" w:rsidR="008A2989" w:rsidP="00E276A0" w:rsidRDefault="008A2989" w14:paraId="74614E02"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Elaboró:</w:t>
            </w:r>
          </w:p>
        </w:tc>
        <w:tc>
          <w:tcPr>
            <w:tcW w:w="4413" w:type="dxa"/>
            <w:tcBorders>
              <w:top w:val="nil"/>
              <w:left w:val="nil"/>
              <w:bottom w:val="dotted" w:color="7F7F7F" w:themeColor="text1" w:themeTint="80" w:sz="4" w:space="0"/>
              <w:right w:val="nil"/>
            </w:tcBorders>
            <w:vAlign w:val="center"/>
            <w:hideMark/>
          </w:tcPr>
          <w:p w:rsidRPr="000D0EC1" w:rsidR="008A2989" w:rsidP="00E276A0" w:rsidRDefault="008A2989" w14:paraId="53FA93F1" w14:textId="77777777">
            <w:pPr>
              <w:rPr>
                <w:rFonts w:ascii="Arial" w:hAnsi="Arial" w:cs="Arial"/>
                <w:sz w:val="14"/>
                <w:szCs w:val="14"/>
                <w:lang w:eastAsia="es-ES"/>
              </w:rPr>
            </w:pPr>
            <w:r>
              <w:rPr>
                <w:rFonts w:ascii="Arial" w:hAnsi="Arial" w:cs="Arial"/>
                <w:sz w:val="14"/>
                <w:szCs w:val="14"/>
                <w:lang w:eastAsia="es-ES"/>
              </w:rPr>
              <w:t>Melissa Fernández Reinoso.</w:t>
            </w:r>
          </w:p>
          <w:p w:rsidRPr="00A57993" w:rsidR="008A2989" w:rsidP="00E276A0" w:rsidRDefault="008A2989" w14:paraId="4F0A7013" w14:textId="77777777">
            <w:pPr>
              <w:spacing w:line="276" w:lineRule="auto"/>
              <w:rPr>
                <w:rFonts w:ascii="Arial" w:hAnsi="Arial" w:cs="Arial"/>
                <w:sz w:val="14"/>
                <w:szCs w:val="14"/>
                <w:lang w:val="es-ES" w:eastAsia="es-ES"/>
              </w:rPr>
            </w:pPr>
            <w:r>
              <w:rPr>
                <w:rFonts w:ascii="Arial" w:hAnsi="Arial" w:cs="Arial"/>
                <w:sz w:val="14"/>
                <w:szCs w:val="14"/>
                <w:lang w:eastAsia="es-ES"/>
              </w:rPr>
              <w:t>Analista T2-2</w:t>
            </w:r>
            <w:r w:rsidRPr="000D0EC1">
              <w:rPr>
                <w:rFonts w:ascii="Arial" w:hAnsi="Arial" w:cs="Arial"/>
                <w:sz w:val="14"/>
                <w:szCs w:val="14"/>
                <w:lang w:eastAsia="es-ES"/>
              </w:rPr>
              <w:t xml:space="preserve"> de la Subdirección de Gestión Contractual</w:t>
            </w:r>
          </w:p>
        </w:tc>
      </w:tr>
      <w:tr w:rsidRPr="00E63802" w:rsidR="008A2989" w:rsidTr="00E276A0" w14:paraId="71847581" w14:textId="77777777">
        <w:trPr>
          <w:trHeight w:val="330"/>
        </w:trPr>
        <w:tc>
          <w:tcPr>
            <w:tcW w:w="812" w:type="dxa"/>
            <w:vAlign w:val="center"/>
            <w:hideMark/>
          </w:tcPr>
          <w:p w:rsidRPr="00A57993" w:rsidR="008A2989" w:rsidP="00E276A0" w:rsidRDefault="008A2989" w14:paraId="162E1B97"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57993" w:rsidR="008A2989" w:rsidP="00E276A0" w:rsidRDefault="008A2989" w14:paraId="01E52369"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Alejandro Sarmiento Cantillo</w:t>
            </w:r>
          </w:p>
          <w:p w:rsidRPr="00A57993" w:rsidR="008A2989" w:rsidP="00E276A0" w:rsidRDefault="008A2989" w14:paraId="4E8C256C"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Gestor T1-11 de la Subdirección de Gestión Contractual</w:t>
            </w:r>
          </w:p>
        </w:tc>
      </w:tr>
      <w:tr w:rsidRPr="00E63802" w:rsidR="008A2989" w:rsidTr="00E276A0" w14:paraId="0EAA857E" w14:textId="77777777">
        <w:trPr>
          <w:trHeight w:val="300"/>
        </w:trPr>
        <w:tc>
          <w:tcPr>
            <w:tcW w:w="812" w:type="dxa"/>
            <w:vAlign w:val="center"/>
            <w:hideMark/>
          </w:tcPr>
          <w:p w:rsidRPr="00A57993" w:rsidR="008A2989" w:rsidP="00E276A0" w:rsidRDefault="008A2989" w14:paraId="019CBB78"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A57993" w:rsidR="008A2989" w:rsidP="00E276A0" w:rsidRDefault="008A2989" w14:paraId="74D0A9C1"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Jorge Augusto Tirado Navarro</w:t>
            </w:r>
          </w:p>
          <w:p w:rsidRPr="00A57993" w:rsidR="008A2989" w:rsidP="00E276A0" w:rsidRDefault="008A2989" w14:paraId="040D560B" w14:textId="77777777">
            <w:pPr>
              <w:spacing w:line="276" w:lineRule="auto"/>
              <w:rPr>
                <w:rFonts w:ascii="Arial" w:hAnsi="Arial" w:cs="Arial"/>
                <w:sz w:val="14"/>
                <w:szCs w:val="14"/>
                <w:lang w:val="es-ES" w:eastAsia="es-ES"/>
              </w:rPr>
            </w:pPr>
            <w:r w:rsidRPr="00A57993">
              <w:rPr>
                <w:rFonts w:ascii="Arial" w:hAnsi="Arial" w:cs="Arial"/>
                <w:sz w:val="14"/>
                <w:szCs w:val="14"/>
                <w:lang w:val="es-ES" w:eastAsia="es-ES"/>
              </w:rPr>
              <w:t>Subdirector de Gestión Contractual ANCP - CCE</w:t>
            </w:r>
          </w:p>
        </w:tc>
      </w:tr>
    </w:tbl>
    <w:p w:rsidR="008A2989" w:rsidP="008A2989" w:rsidRDefault="008A2989" w14:paraId="3ECFEDAB" w14:textId="77777777"/>
    <w:bookmarkEnd w:id="0"/>
    <w:p w:rsidR="008A2989" w:rsidRDefault="008A2989" w14:paraId="4D524A3B" w14:textId="77777777"/>
    <w:sectPr w:rsidR="008A2989">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2BE" w:rsidP="008A2989" w:rsidRDefault="007D32BE" w14:paraId="126309A1" w14:textId="77777777">
      <w:r>
        <w:separator/>
      </w:r>
    </w:p>
  </w:endnote>
  <w:endnote w:type="continuationSeparator" w:id="0">
    <w:p w:rsidR="007D32BE" w:rsidP="008A2989" w:rsidRDefault="007D32BE" w14:paraId="31AAC0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2BE" w:rsidP="008A2989" w:rsidRDefault="007D32BE" w14:paraId="6CA815C5" w14:textId="77777777">
      <w:r>
        <w:separator/>
      </w:r>
    </w:p>
  </w:footnote>
  <w:footnote w:type="continuationSeparator" w:id="0">
    <w:p w:rsidR="007D32BE" w:rsidP="008A2989" w:rsidRDefault="007D32BE" w14:paraId="59BD7D5E" w14:textId="77777777">
      <w:r>
        <w:continuationSeparator/>
      </w:r>
    </w:p>
  </w:footnote>
  <w:footnote w:id="1">
    <w:p w:rsidRPr="00E63802" w:rsidR="0060458B" w:rsidP="0060458B" w:rsidRDefault="0060458B" w14:paraId="44BD5114" w14:textId="77777777">
      <w:pPr>
        <w:pStyle w:val="Textonotapie"/>
        <w:ind w:firstLine="708"/>
        <w:jc w:val="both"/>
        <w:rPr>
          <w:rFonts w:ascii="Arial" w:hAnsi="Arial" w:cs="Arial"/>
          <w:sz w:val="19"/>
          <w:szCs w:val="19"/>
          <w:lang w:val="es-CO"/>
        </w:rPr>
      </w:pPr>
      <w:r w:rsidRPr="00061A12">
        <w:rPr>
          <w:rStyle w:val="Refdenotaalpie"/>
          <w:rFonts w:ascii="Arial" w:hAnsi="Arial" w:cs="Arial"/>
          <w:sz w:val="19"/>
          <w:szCs w:val="19"/>
        </w:rPr>
        <w:footnoteRef/>
      </w:r>
      <w:r w:rsidRPr="00E63802">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E63802">
        <w:rPr>
          <w:rFonts w:ascii="Arial" w:hAnsi="Arial" w:eastAsia="Calibri"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E63802">
        <w:rPr>
          <w:rFonts w:ascii="Arial" w:hAnsi="Arial" w:cs="Arial"/>
          <w:sz w:val="19"/>
          <w:szCs w:val="19"/>
        </w:rPr>
        <w:t xml:space="preserve">4201913000006797 del 19 de noviembre de 2019, </w:t>
      </w:r>
      <w:r w:rsidRPr="00E63802">
        <w:rPr>
          <w:rFonts w:ascii="Arial" w:hAnsi="Arial" w:eastAsia="Calibri" w:cs="Arial"/>
          <w:sz w:val="19"/>
          <w:szCs w:val="19"/>
        </w:rPr>
        <w:t xml:space="preserve">4201912000007182 del 3 de diciembre de 2019, 4201912000007512 del 16 de diciembre de 2019, 4201912000007607 del 9 de diciembre de 2019. </w:t>
      </w:r>
    </w:p>
    <w:p w:rsidRPr="00061A12" w:rsidR="0060458B" w:rsidP="0060458B" w:rsidRDefault="0060458B" w14:paraId="2DDC43A2" w14:textId="77777777">
      <w:pPr>
        <w:pStyle w:val="Textonotapie"/>
        <w:rPr>
          <w:rFonts w:ascii="Arial" w:hAnsi="Arial" w:cs="Arial"/>
          <w:sz w:val="19"/>
          <w:szCs w:val="19"/>
          <w:lang w:val="es-CO"/>
        </w:rPr>
      </w:pPr>
    </w:p>
  </w:footnote>
  <w:footnote w:id="2">
    <w:p w:rsidRPr="009C5188" w:rsidR="007B5D65" w:rsidP="007B5D65" w:rsidRDefault="007B5D65" w14:paraId="30BCBC6F" w14:textId="77777777">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rsidRPr="009C5188" w:rsidR="007B5D65" w:rsidP="007B5D65" w:rsidRDefault="007B5D65" w14:paraId="5395B37B" w14:textId="77777777">
      <w:pPr>
        <w:pStyle w:val="Textonotapie"/>
        <w:ind w:firstLine="708"/>
        <w:jc w:val="both"/>
        <w:rPr>
          <w:rFonts w:ascii="Arial" w:hAnsi="Arial" w:cs="Arial"/>
          <w:sz w:val="19"/>
          <w:szCs w:val="19"/>
        </w:rPr>
      </w:pPr>
      <w:r w:rsidRPr="009C5188">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rsidRPr="009C5188" w:rsidR="007B5D65" w:rsidP="007B5D65" w:rsidRDefault="007B5D65" w14:paraId="311368A0" w14:textId="77777777">
      <w:pPr>
        <w:pStyle w:val="Textonotapie"/>
        <w:ind w:firstLine="708"/>
        <w:jc w:val="both"/>
        <w:rPr>
          <w:rFonts w:ascii="Arial" w:hAnsi="Arial" w:cs="Arial"/>
          <w:sz w:val="19"/>
          <w:szCs w:val="19"/>
        </w:rPr>
      </w:pPr>
      <w:r w:rsidRPr="009C5188">
        <w:rPr>
          <w:rFonts w:ascii="Arial" w:hAnsi="Arial" w:cs="Arial"/>
          <w:sz w:val="19"/>
          <w:szCs w:val="19"/>
        </w:rPr>
        <w:t>[...]</w:t>
      </w:r>
    </w:p>
    <w:p w:rsidRPr="009C5188" w:rsidR="007B5D65" w:rsidP="007B5D65" w:rsidRDefault="007B5D65" w14:paraId="50A18E07" w14:textId="77777777">
      <w:pPr>
        <w:pStyle w:val="Textonotapie"/>
        <w:ind w:firstLine="708"/>
        <w:jc w:val="both"/>
        <w:rPr>
          <w:rFonts w:ascii="Arial" w:hAnsi="Arial" w:cs="Arial"/>
          <w:sz w:val="19"/>
          <w:szCs w:val="19"/>
        </w:rPr>
      </w:pPr>
      <w:r w:rsidRPr="009C5188">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rsidRPr="00694D8E" w:rsidR="007B5D65" w:rsidP="007B5D65" w:rsidRDefault="007B5D65" w14:paraId="05FD6D26" w14:textId="3EB1D5F6">
      <w:pPr>
        <w:pStyle w:val="Textonotapie"/>
        <w:ind w:firstLine="708"/>
        <w:jc w:val="both"/>
        <w:rPr>
          <w:rFonts w:ascii="Arial" w:hAnsi="Arial" w:cs="Arial"/>
          <w:sz w:val="19"/>
          <w:szCs w:val="19"/>
        </w:rPr>
      </w:pPr>
      <w:r w:rsidRPr="009C5188">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footnote>
  <w:footnote w:id="3">
    <w:p w:rsidRPr="003513C4" w:rsidR="007B5D65" w:rsidP="007B5D65" w:rsidRDefault="007B5D65" w14:paraId="6650F9B5" w14:textId="77777777">
      <w:pPr>
        <w:pStyle w:val="Textonotapie"/>
        <w:ind w:firstLine="708"/>
        <w:jc w:val="both"/>
        <w:rPr>
          <w:rFonts w:ascii="Arial" w:hAnsi="Arial" w:cs="Arial"/>
          <w:sz w:val="19"/>
          <w:szCs w:val="19"/>
        </w:rPr>
      </w:pPr>
      <w:r>
        <w:rPr>
          <w:rStyle w:val="Refdenotaalpie"/>
        </w:rPr>
        <w:footnoteRef/>
      </w:r>
      <w:r>
        <w:t xml:space="preserve"> </w:t>
      </w:r>
      <w:r>
        <w:rPr>
          <w:rFonts w:ascii="Arial" w:hAnsi="Arial" w:cs="Arial"/>
          <w:sz w:val="19"/>
          <w:szCs w:val="19"/>
        </w:rPr>
        <w:t>Esta conclusión cambió respecto del concepto C – 002 del 20 de febrero de 2020, para adecuarla a un mejor entendimiento de las normas sobre la experiencia.</w:t>
      </w:r>
    </w:p>
    <w:p w:rsidRPr="00384698" w:rsidR="007B5D65" w:rsidP="007B5D65" w:rsidRDefault="007B5D65" w14:paraId="4B8889B7" w14:textId="77777777">
      <w:pPr>
        <w:pStyle w:val="Textonotapie"/>
        <w:ind w:firstLine="708"/>
        <w:jc w:val="both"/>
        <w:rPr>
          <w:lang w:val="es-CO"/>
        </w:rPr>
      </w:pPr>
    </w:p>
  </w:footnote>
  <w:footnote w:id="4">
    <w:p w:rsidRPr="00A24CD3" w:rsidR="007B5D65" w:rsidP="007B5D65" w:rsidRDefault="007B5D65" w14:paraId="50182013" w14:textId="77777777">
      <w:pPr>
        <w:pStyle w:val="Textonotapie"/>
        <w:ind w:firstLine="708"/>
        <w:jc w:val="both"/>
        <w:rPr>
          <w:rFonts w:ascii="Arial" w:hAnsi="Arial" w:cs="Arial"/>
          <w:color w:val="000000" w:themeColor="text1"/>
          <w:sz w:val="19"/>
          <w:szCs w:val="19"/>
          <w:lang w:val="es-CO"/>
        </w:rPr>
      </w:pPr>
      <w:r w:rsidRPr="00A24CD3">
        <w:rPr>
          <w:rStyle w:val="Refdenotaalpie"/>
          <w:rFonts w:ascii="Arial" w:hAnsi="Arial" w:cs="Arial"/>
          <w:color w:val="000000" w:themeColor="text1"/>
          <w:sz w:val="19"/>
          <w:szCs w:val="19"/>
        </w:rPr>
        <w:footnoteRef/>
      </w:r>
      <w:r w:rsidRPr="00A24CD3">
        <w:rPr>
          <w:rFonts w:ascii="Arial" w:hAnsi="Arial" w:cs="Arial"/>
          <w:color w:val="000000" w:themeColor="text1"/>
          <w:sz w:val="19"/>
          <w:szCs w:val="19"/>
        </w:rPr>
        <w:t xml:space="preserve"> Corte Constitucional. </w:t>
      </w:r>
      <w:r w:rsidRPr="00A24CD3">
        <w:rPr>
          <w:rFonts w:ascii="Arial" w:hAnsi="Arial" w:cs="Arial"/>
          <w:color w:val="000000" w:themeColor="text1"/>
          <w:sz w:val="19"/>
          <w:szCs w:val="19"/>
          <w:lang w:val="es-CO"/>
        </w:rPr>
        <w:t xml:space="preserve">Sentencia C </w:t>
      </w:r>
      <w:r w:rsidRPr="00A24CD3">
        <w:rPr>
          <w:rFonts w:ascii="Arial" w:hAnsi="Arial" w:eastAsia="Calibri" w:cs="Arial"/>
          <w:color w:val="000000" w:themeColor="text1"/>
          <w:sz w:val="19"/>
          <w:szCs w:val="19"/>
        </w:rPr>
        <w:t xml:space="preserve">- </w:t>
      </w:r>
      <w:r w:rsidRPr="00A24CD3">
        <w:rPr>
          <w:rFonts w:ascii="Arial" w:hAnsi="Arial" w:cs="Arial"/>
          <w:color w:val="000000" w:themeColor="text1"/>
          <w:sz w:val="19"/>
          <w:szCs w:val="19"/>
          <w:lang w:val="es-CO"/>
        </w:rPr>
        <w:t xml:space="preserve">259 del 11 de marzo 2008. M.P. Jaime Córdoba Triviño. </w:t>
      </w:r>
    </w:p>
  </w:footnote>
  <w:footnote w:id="5">
    <w:p w:rsidRPr="00E63802" w:rsidR="008A2989" w:rsidP="008A2989" w:rsidRDefault="008A2989" w14:paraId="717AD3C9" w14:textId="77777777">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E63802" w:rsidR="008A2989" w:rsidP="008A2989" w:rsidRDefault="008A2989" w14:paraId="101BB00C" w14:textId="77777777">
      <w:pPr>
        <w:pStyle w:val="Textonotapie"/>
        <w:ind w:firstLine="708"/>
        <w:jc w:val="both"/>
        <w:rPr>
          <w:rFonts w:ascii="Arial" w:hAnsi="Arial" w:cs="Arial"/>
          <w:sz w:val="19"/>
          <w:szCs w:val="19"/>
        </w:rPr>
      </w:pPr>
      <w:r w:rsidRPr="00E63802">
        <w:rPr>
          <w:rFonts w:ascii="Arial" w:hAnsi="Arial" w:cs="Arial"/>
          <w:sz w:val="19"/>
          <w:szCs w:val="19"/>
        </w:rPr>
        <w:t>[…]</w:t>
      </w:r>
    </w:p>
    <w:p w:rsidRPr="00E63802" w:rsidR="008A2989" w:rsidP="008A2989" w:rsidRDefault="008A2989" w14:paraId="113D70BD" w14:textId="77777777">
      <w:pPr>
        <w:pStyle w:val="Textonotapie"/>
        <w:ind w:firstLine="708"/>
        <w:jc w:val="both"/>
        <w:rPr>
          <w:rFonts w:ascii="Arial" w:hAnsi="Arial" w:cs="Arial"/>
          <w:sz w:val="19"/>
          <w:szCs w:val="19"/>
        </w:rPr>
      </w:pPr>
      <w:r w:rsidRPr="00E63802">
        <w:rPr>
          <w:rFonts w:ascii="Arial" w:hAnsi="Arial" w:cs="Arial"/>
          <w:sz w:val="19"/>
          <w:szCs w:val="19"/>
          <w:shd w:val="clear" w:color="auto" w:fill="FFFFFF"/>
        </w:rPr>
        <w:t>»2.1.   Bienes, obras y servicios que ofrecerá a las Entidades Estatales, identificados con el Clasificador de Bienes y Servicios en el tercer nivel</w:t>
      </w:r>
      <w:r w:rsidRPr="00E63802">
        <w:rPr>
          <w:rFonts w:ascii="Arial" w:hAnsi="Arial" w:cs="Arial"/>
          <w:sz w:val="19"/>
          <w:szCs w:val="19"/>
        </w:rPr>
        <w:t>»</w:t>
      </w:r>
      <w:r w:rsidRPr="00E63802">
        <w:rPr>
          <w:rFonts w:ascii="Arial" w:hAnsi="Arial" w:cs="Arial"/>
          <w:sz w:val="19"/>
          <w:szCs w:val="19"/>
          <w:shd w:val="clear" w:color="auto" w:fill="FFFFFF"/>
        </w:rPr>
        <w:t>.</w:t>
      </w:r>
    </w:p>
    <w:p w:rsidRPr="00E63802" w:rsidR="008A2989" w:rsidP="008A2989" w:rsidRDefault="008A2989" w14:paraId="7D1AB4DC" w14:textId="77777777">
      <w:pPr>
        <w:pStyle w:val="Textonotapie"/>
        <w:ind w:firstLine="708"/>
        <w:jc w:val="both"/>
        <w:rPr>
          <w:rFonts w:ascii="Arial" w:hAnsi="Arial" w:cs="Arial"/>
          <w:sz w:val="19"/>
          <w:szCs w:val="19"/>
          <w:lang w:val="es-CO"/>
        </w:rPr>
      </w:pPr>
    </w:p>
  </w:footnote>
  <w:footnote w:id="6">
    <w:p w:rsidRPr="00E63802" w:rsidR="008A2989" w:rsidP="008A2989" w:rsidRDefault="008A2989" w14:paraId="04995097" w14:textId="77777777">
      <w:pPr>
        <w:pStyle w:val="Textonotapie"/>
        <w:ind w:firstLine="708"/>
        <w:jc w:val="both"/>
        <w:rPr>
          <w:rFonts w:ascii="Arial" w:hAnsi="Arial" w:cs="Arial"/>
          <w:sz w:val="19"/>
          <w:szCs w:val="19"/>
        </w:rPr>
      </w:pPr>
      <w:r w:rsidRPr="00E63802">
        <w:rPr>
          <w:rStyle w:val="Refdenotaalpie"/>
          <w:rFonts w:ascii="Arial" w:hAnsi="Arial" w:cs="Arial"/>
          <w:sz w:val="19"/>
          <w:szCs w:val="19"/>
        </w:rPr>
        <w:footnoteRef/>
      </w:r>
      <w:r w:rsidRPr="00E6380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rsidRPr="00E63802" w:rsidR="008A2989" w:rsidP="008A2989" w:rsidRDefault="008A2989" w14:paraId="08B55D4B" w14:textId="77777777">
      <w:pPr>
        <w:pStyle w:val="Textonotapie"/>
        <w:ind w:firstLine="708"/>
        <w:jc w:val="both"/>
        <w:rPr>
          <w:rFonts w:ascii="Arial" w:hAnsi="Arial" w:cs="Arial"/>
          <w:sz w:val="19"/>
          <w:szCs w:val="19"/>
        </w:rPr>
      </w:pPr>
      <w:r w:rsidRPr="00E63802">
        <w:rPr>
          <w:rFonts w:ascii="Arial" w:hAnsi="Arial" w:cs="Arial"/>
          <w:sz w:val="19"/>
          <w:szCs w:val="19"/>
        </w:rPr>
        <w:t>[…]</w:t>
      </w:r>
    </w:p>
    <w:p w:rsidRPr="00E63802" w:rsidR="008A2989" w:rsidP="008A2989" w:rsidRDefault="008A2989" w14:paraId="30C8AEB5" w14:textId="77777777">
      <w:pPr>
        <w:pStyle w:val="Textonotapie"/>
        <w:ind w:firstLine="708"/>
        <w:jc w:val="both"/>
        <w:rPr>
          <w:rFonts w:ascii="Arial" w:hAnsi="Arial" w:cs="Arial"/>
          <w:sz w:val="19"/>
          <w:szCs w:val="19"/>
          <w:lang w:val="es-CO"/>
        </w:rPr>
      </w:pPr>
      <w:r w:rsidRPr="00E63802">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E63802">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E63802">
        <w:rPr>
          <w:rFonts w:ascii="Arial" w:hAnsi="Arial" w:cs="Arial"/>
          <w:sz w:val="19"/>
          <w:szCs w:val="19"/>
        </w:rPr>
        <w:t>».</w:t>
      </w:r>
    </w:p>
  </w:footnote>
  <w:footnote w:id="7">
    <w:p w:rsidRPr="00E63802" w:rsidR="008A2989" w:rsidP="008A2989" w:rsidRDefault="008A2989" w14:paraId="1DE332E4" w14:textId="77777777">
      <w:pPr>
        <w:pStyle w:val="Textonotapie"/>
        <w:ind w:left="708" w:firstLine="1"/>
        <w:rPr>
          <w:rFonts w:ascii="Arial" w:hAnsi="Arial" w:cs="Arial"/>
          <w:sz w:val="19"/>
          <w:szCs w:val="19"/>
        </w:rPr>
      </w:pPr>
      <w:r w:rsidRPr="00061A12">
        <w:rPr>
          <w:rStyle w:val="Refdenotaalpie"/>
          <w:rFonts w:ascii="Arial" w:hAnsi="Arial" w:cs="Arial"/>
          <w:sz w:val="19"/>
          <w:szCs w:val="19"/>
        </w:rPr>
        <w:footnoteRef/>
      </w:r>
      <w:r w:rsidRPr="00061A12">
        <w:rPr>
          <w:rFonts w:ascii="Arial" w:hAnsi="Arial" w:cs="Arial"/>
          <w:sz w:val="19"/>
          <w:szCs w:val="19"/>
        </w:rPr>
        <w:t xml:space="preserve"> </w:t>
      </w:r>
      <w:r w:rsidRPr="00E63802">
        <w:rPr>
          <w:rFonts w:ascii="Arial" w:hAnsi="Arial" w:cs="Arial"/>
          <w:sz w:val="19"/>
          <w:szCs w:val="19"/>
        </w:rPr>
        <w:t>Colombia Compra Eficiente. Concepto del 7 de febrero de 2018, Rad. 2201813000000954.</w:t>
      </w:r>
    </w:p>
    <w:p w:rsidRPr="00061A12" w:rsidR="008A2989" w:rsidP="008A2989" w:rsidRDefault="008A2989" w14:paraId="30242634" w14:textId="77777777">
      <w:pPr>
        <w:pStyle w:val="Textonotapie"/>
        <w:ind w:left="708" w:firstLine="1"/>
        <w:rPr>
          <w:rFonts w:ascii="Arial" w:hAnsi="Arial" w:cs="Arial"/>
          <w:sz w:val="19"/>
          <w:szCs w:val="19"/>
        </w:rPr>
      </w:pPr>
    </w:p>
  </w:footnote>
  <w:footnote w:id="8">
    <w:p w:rsidRPr="00E63802" w:rsidR="008A2989" w:rsidP="008A2989" w:rsidRDefault="008A2989" w14:paraId="75DA5667" w14:textId="77777777">
      <w:pPr>
        <w:pStyle w:val="Textocomentario"/>
        <w:ind w:firstLine="708"/>
        <w:jc w:val="both"/>
        <w:rPr>
          <w:rFonts w:ascii="Arial" w:hAnsi="Arial" w:cs="Arial"/>
          <w:sz w:val="19"/>
          <w:szCs w:val="19"/>
          <w:lang w:val="es-CO"/>
        </w:rPr>
      </w:pPr>
      <w:r w:rsidRPr="00E63802">
        <w:rPr>
          <w:rStyle w:val="Refdenotaalpie"/>
          <w:rFonts w:ascii="Arial" w:hAnsi="Arial" w:cs="Arial"/>
          <w:sz w:val="19"/>
          <w:szCs w:val="19"/>
        </w:rPr>
        <w:footnoteRef/>
      </w:r>
      <w:r w:rsidRPr="00E63802">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89"/>
    <w:rsid w:val="000422CF"/>
    <w:rsid w:val="00067428"/>
    <w:rsid w:val="001E0EAE"/>
    <w:rsid w:val="002238C4"/>
    <w:rsid w:val="00233531"/>
    <w:rsid w:val="00242237"/>
    <w:rsid w:val="0024532A"/>
    <w:rsid w:val="002820CA"/>
    <w:rsid w:val="00370467"/>
    <w:rsid w:val="0043210C"/>
    <w:rsid w:val="00496DC3"/>
    <w:rsid w:val="004E3C8D"/>
    <w:rsid w:val="00507DAA"/>
    <w:rsid w:val="005506C9"/>
    <w:rsid w:val="005A5920"/>
    <w:rsid w:val="0060458B"/>
    <w:rsid w:val="006220FD"/>
    <w:rsid w:val="006477FC"/>
    <w:rsid w:val="006A0AC6"/>
    <w:rsid w:val="006D06F8"/>
    <w:rsid w:val="007B300B"/>
    <w:rsid w:val="007B5D65"/>
    <w:rsid w:val="007D32BE"/>
    <w:rsid w:val="00870CD3"/>
    <w:rsid w:val="008A2989"/>
    <w:rsid w:val="008C2635"/>
    <w:rsid w:val="00A16FF1"/>
    <w:rsid w:val="00B34F63"/>
    <w:rsid w:val="00B7249B"/>
    <w:rsid w:val="00BA2D7A"/>
    <w:rsid w:val="00BA6F10"/>
    <w:rsid w:val="00BB16C3"/>
    <w:rsid w:val="00BE421D"/>
    <w:rsid w:val="00BE4497"/>
    <w:rsid w:val="00C67FE7"/>
    <w:rsid w:val="00DA4F01"/>
    <w:rsid w:val="00E21376"/>
    <w:rsid w:val="00EC3B1A"/>
    <w:rsid w:val="00F46AC6"/>
    <w:rsid w:val="00F46DCE"/>
    <w:rsid w:val="00F716D4"/>
    <w:rsid w:val="00FD58AF"/>
    <w:rsid w:val="1595BC44"/>
    <w:rsid w:val="2304B8EF"/>
    <w:rsid w:val="2C57105E"/>
    <w:rsid w:val="3BC92F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2E57"/>
  <w15:chartTrackingRefBased/>
  <w15:docId w15:val="{3B94F5C6-6015-445F-9E6A-82663B10F5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2989"/>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qFormat/>
    <w:rsid w:val="008A29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A2989"/>
    <w:pPr>
      <w:ind w:left="720"/>
      <w:contextualSpacing/>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A2989"/>
    <w:rPr>
      <w:sz w:val="24"/>
      <w:lang w:val="es-MX"/>
    </w:rPr>
  </w:style>
  <w:style w:type="paragraph" w:styleId="Textocomentario">
    <w:name w:val="annotation text"/>
    <w:basedOn w:val="Normal"/>
    <w:link w:val="TextocomentarioCar"/>
    <w:uiPriority w:val="99"/>
    <w:unhideWhenUsed/>
    <w:rsid w:val="008A2989"/>
    <w:rPr>
      <w:sz w:val="20"/>
      <w:szCs w:val="20"/>
    </w:rPr>
  </w:style>
  <w:style w:type="character" w:styleId="TextocomentarioCar" w:customStyle="1">
    <w:name w:val="Texto comentario Car"/>
    <w:basedOn w:val="Fuentedeprrafopredeter"/>
    <w:link w:val="Textocomentario"/>
    <w:uiPriority w:val="99"/>
    <w:rsid w:val="008A2989"/>
    <w:rPr>
      <w:sz w:val="20"/>
      <w:szCs w:val="20"/>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A298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A2989"/>
    <w:rPr>
      <w:sz w:val="20"/>
      <w:szCs w:val="20"/>
    </w:rPr>
  </w:style>
  <w:style w:type="character" w:styleId="TextonotapieCar1" w:customStyle="1">
    <w:name w:val="Texto nota pie Car1"/>
    <w:basedOn w:val="Fuentedeprrafopredeter"/>
    <w:uiPriority w:val="99"/>
    <w:semiHidden/>
    <w:rsid w:val="008A2989"/>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A2989"/>
    <w:rPr>
      <w:vertAlign w:val="superscript"/>
    </w:rPr>
  </w:style>
  <w:style w:type="character" w:styleId="Hipervnculo">
    <w:name w:val="Hyperlink"/>
    <w:basedOn w:val="Fuentedeprrafopredeter"/>
    <w:uiPriority w:val="99"/>
    <w:unhideWhenUsed/>
    <w:rsid w:val="008A2989"/>
    <w:rPr>
      <w:color w:val="0563C1" w:themeColor="hyperlink"/>
      <w:u w:val="single"/>
    </w:rPr>
  </w:style>
  <w:style w:type="character" w:styleId="Refdecomentario">
    <w:name w:val="annotation reference"/>
    <w:basedOn w:val="Fuentedeprrafopredeter"/>
    <w:uiPriority w:val="99"/>
    <w:semiHidden/>
    <w:unhideWhenUsed/>
    <w:rsid w:val="00A16FF1"/>
    <w:rPr>
      <w:sz w:val="16"/>
      <w:szCs w:val="16"/>
    </w:rPr>
  </w:style>
  <w:style w:type="paragraph" w:styleId="Asuntodelcomentario">
    <w:name w:val="annotation subject"/>
    <w:basedOn w:val="Textocomentario"/>
    <w:next w:val="Textocomentario"/>
    <w:link w:val="AsuntodelcomentarioCar"/>
    <w:uiPriority w:val="99"/>
    <w:semiHidden/>
    <w:unhideWhenUsed/>
    <w:rsid w:val="00A16FF1"/>
    <w:rPr>
      <w:b/>
      <w:bCs/>
    </w:rPr>
  </w:style>
  <w:style w:type="character" w:styleId="AsuntodelcomentarioCar" w:customStyle="1">
    <w:name w:val="Asunto del comentario Car"/>
    <w:basedOn w:val="TextocomentarioCar"/>
    <w:link w:val="Asuntodelcomentario"/>
    <w:uiPriority w:val="99"/>
    <w:semiHidden/>
    <w:rsid w:val="00A16FF1"/>
    <w:rPr>
      <w:b/>
      <w:bCs/>
      <w:sz w:val="20"/>
      <w:szCs w:val="20"/>
      <w:lang w:val="es-MX"/>
    </w:rPr>
  </w:style>
  <w:style w:type="paragraph" w:styleId="Appelnotedebasde" w:customStyle="1">
    <w:name w:val="Appel note de bas de..."/>
    <w:basedOn w:val="Normal"/>
    <w:link w:val="Refdenotaalpie"/>
    <w:uiPriority w:val="99"/>
    <w:rsid w:val="0060458B"/>
    <w:pPr>
      <w:spacing w:after="160" w:line="240" w:lineRule="exact"/>
    </w:pPr>
    <w:rPr>
      <w:sz w:val="22"/>
      <w:vertAlign w:val="superscript"/>
      <w:lang w:val="es-CO"/>
    </w:rPr>
  </w:style>
  <w:style w:type="paragraph" w:styleId="Encabezado">
    <w:name w:val="header"/>
    <w:basedOn w:val="Normal"/>
    <w:link w:val="EncabezadoCar"/>
    <w:uiPriority w:val="99"/>
    <w:unhideWhenUsed/>
    <w:rsid w:val="001E0EAE"/>
    <w:pPr>
      <w:tabs>
        <w:tab w:val="center" w:pos="4419"/>
        <w:tab w:val="right" w:pos="8838"/>
      </w:tabs>
    </w:pPr>
  </w:style>
  <w:style w:type="character" w:styleId="EncabezadoCar" w:customStyle="1">
    <w:name w:val="Encabezado Car"/>
    <w:basedOn w:val="Fuentedeprrafopredeter"/>
    <w:link w:val="Encabezado"/>
    <w:uiPriority w:val="99"/>
    <w:rsid w:val="001E0EAE"/>
    <w:rPr>
      <w:sz w:val="24"/>
      <w:lang w:val="es-MX"/>
    </w:rPr>
  </w:style>
  <w:style w:type="paragraph" w:styleId="Piedepgina">
    <w:name w:val="footer"/>
    <w:basedOn w:val="Normal"/>
    <w:link w:val="PiedepginaCar"/>
    <w:uiPriority w:val="99"/>
    <w:unhideWhenUsed/>
    <w:rsid w:val="001E0EAE"/>
    <w:pPr>
      <w:tabs>
        <w:tab w:val="center" w:pos="4419"/>
        <w:tab w:val="right" w:pos="8838"/>
      </w:tabs>
    </w:pPr>
  </w:style>
  <w:style w:type="character" w:styleId="PiedepginaCar" w:customStyle="1">
    <w:name w:val="Pie de página Car"/>
    <w:basedOn w:val="Fuentedeprrafopredeter"/>
    <w:link w:val="Piedepgina"/>
    <w:uiPriority w:val="99"/>
    <w:rsid w:val="001E0EAE"/>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4.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E685770-ADCE-48AB-92D0-12648B340EF9}">
  <ds:schemaRefs>
    <ds:schemaRef ds:uri="http://schemas.openxmlformats.org/officeDocument/2006/bibliography"/>
  </ds:schemaRefs>
</ds:datastoreItem>
</file>

<file path=customXml/itemProps2.xml><?xml version="1.0" encoding="utf-8"?>
<ds:datastoreItem xmlns:ds="http://schemas.openxmlformats.org/officeDocument/2006/customXml" ds:itemID="{835ABE64-3A0D-40C1-9C23-6FF5EB338D42}"/>
</file>

<file path=customXml/itemProps3.xml><?xml version="1.0" encoding="utf-8"?>
<ds:datastoreItem xmlns:ds="http://schemas.openxmlformats.org/officeDocument/2006/customXml" ds:itemID="{4973C8AD-450C-4533-9FBC-B16BDC858BA7}"/>
</file>

<file path=customXml/itemProps4.xml><?xml version="1.0" encoding="utf-8"?>
<ds:datastoreItem xmlns:ds="http://schemas.openxmlformats.org/officeDocument/2006/customXml" ds:itemID="{A2EBA3BF-E37A-4C09-A6E0-81AB3F5BE4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Fernández Reinoso</dc:creator>
  <keywords/>
  <dc:description/>
  <lastModifiedBy>Nasly Yeana Mosquera Rivas</lastModifiedBy>
  <revision>7</revision>
  <dcterms:created xsi:type="dcterms:W3CDTF">2021-08-16T21:45:00.0000000Z</dcterms:created>
  <dcterms:modified xsi:type="dcterms:W3CDTF">2021-08-26T12:15:42.7427348Z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