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03FCE" w14:textId="49EAF175" w:rsidR="00997041" w:rsidRDefault="002411DE" w:rsidP="00313422">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553DFD0E" w14:textId="77777777" w:rsidR="00313422" w:rsidRPr="00313422" w:rsidRDefault="00313422" w:rsidP="00313422">
      <w:pPr>
        <w:jc w:val="right"/>
        <w:rPr>
          <w:rFonts w:ascii="Arial" w:eastAsia="Calibri" w:hAnsi="Arial" w:cs="Arial"/>
          <w:b/>
          <w:color w:val="000000" w:themeColor="text1"/>
          <w:sz w:val="20"/>
          <w:szCs w:val="20"/>
          <w:lang w:val="es-ES_tradnl"/>
        </w:rPr>
      </w:pPr>
    </w:p>
    <w:p w14:paraId="51B6553C" w14:textId="4E405882" w:rsidR="00997041" w:rsidRPr="00997041" w:rsidRDefault="00997041" w:rsidP="00997041">
      <w:pPr>
        <w:jc w:val="both"/>
        <w:rPr>
          <w:rFonts w:ascii="Arial" w:eastAsia="Calibri" w:hAnsi="Arial" w:cs="Arial"/>
          <w:b/>
          <w:bCs/>
          <w:sz w:val="22"/>
          <w:szCs w:val="22"/>
          <w:lang w:eastAsia="en-US"/>
        </w:rPr>
      </w:pPr>
      <w:r w:rsidRPr="00997041">
        <w:rPr>
          <w:rFonts w:ascii="Arial" w:eastAsia="Calibri" w:hAnsi="Arial" w:cs="Arial"/>
          <w:b/>
          <w:bCs/>
          <w:sz w:val="22"/>
          <w:szCs w:val="22"/>
          <w:lang w:eastAsia="en-US"/>
        </w:rPr>
        <w:t>REGISTRO ÚNICO DE PROPONENTES – Firmeza – Acto administrativo – Inscripción</w:t>
      </w:r>
    </w:p>
    <w:p w14:paraId="5AF0B916" w14:textId="77777777" w:rsidR="00997041" w:rsidRPr="00997041" w:rsidRDefault="00997041" w:rsidP="00997041">
      <w:pPr>
        <w:jc w:val="both"/>
        <w:rPr>
          <w:rFonts w:ascii="Arial" w:eastAsiaTheme="minorHAnsi" w:hAnsi="Arial" w:cs="Arial"/>
          <w:sz w:val="20"/>
          <w:szCs w:val="20"/>
          <w:lang w:eastAsia="en-US"/>
        </w:rPr>
      </w:pPr>
    </w:p>
    <w:p w14:paraId="23912DD6" w14:textId="0C31950C" w:rsidR="00B45F7F" w:rsidRPr="00B45F7F" w:rsidRDefault="00997041" w:rsidP="00B45F7F">
      <w:pPr>
        <w:spacing w:after="120"/>
        <w:jc w:val="both"/>
        <w:rPr>
          <w:rFonts w:ascii="Arial" w:eastAsia="Calibri" w:hAnsi="Arial" w:cs="Arial"/>
          <w:sz w:val="20"/>
          <w:szCs w:val="20"/>
          <w:lang w:eastAsia="en-US"/>
        </w:rPr>
      </w:pPr>
      <w:r w:rsidRPr="00997041">
        <w:rPr>
          <w:rFonts w:ascii="Arial" w:eastAsia="Calibri" w:hAnsi="Arial" w:cs="Arial"/>
          <w:sz w:val="20"/>
          <w:szCs w:val="20"/>
          <w:lang w:eastAsia="en-US"/>
        </w:rPr>
        <w:t>[…]</w:t>
      </w:r>
      <w:r>
        <w:rPr>
          <w:rFonts w:ascii="Arial" w:eastAsia="Calibri" w:hAnsi="Arial" w:cs="Arial"/>
          <w:sz w:val="20"/>
          <w:szCs w:val="20"/>
          <w:lang w:eastAsia="en-US"/>
        </w:rPr>
        <w:t xml:space="preserve"> </w:t>
      </w:r>
      <w:r w:rsidR="00B45F7F" w:rsidRPr="00B45F7F">
        <w:rPr>
          <w:rFonts w:ascii="Arial" w:eastAsia="Calibri" w:hAnsi="Arial" w:cs="Arial"/>
          <w:sz w:val="20"/>
          <w:szCs w:val="20"/>
          <w:lang w:eastAsia="en-US"/>
        </w:rPr>
        <w:t xml:space="preserve">la firmeza del acto de inscripción, renovación y actualización del RUP debe armonizarse con las prescripciones establecidas para la generalidad de los actos administrativos, esto es, de acuerdo con el artículo 87 de la Ley 1437 de 2011. Conforme a lo anterior, la persona natural o jurídica podrá presentarse a los procedimientos de selección cuando el acto administrativo que realiza la inscripción del RUP se encuentra en firme, porque es un requisito para las personas naturales o jurídicas nacionales o extranjeras domiciliadas o con sucursal en Colombia, que aspiran celebrar contratos con las entidades estatales, estar inscritas en él, salvo las excepciones establecidas en la ley. </w:t>
      </w:r>
    </w:p>
    <w:p w14:paraId="7B695732" w14:textId="4D03694B" w:rsidR="00997041" w:rsidRPr="00997041" w:rsidRDefault="00B45F7F" w:rsidP="00313422">
      <w:pPr>
        <w:spacing w:after="120"/>
        <w:jc w:val="both"/>
        <w:rPr>
          <w:rFonts w:ascii="Arial" w:eastAsia="Calibri" w:hAnsi="Arial" w:cs="Arial"/>
          <w:sz w:val="20"/>
          <w:szCs w:val="20"/>
          <w:lang w:eastAsia="en-US"/>
        </w:rPr>
      </w:pPr>
      <w:r w:rsidRPr="00B45F7F">
        <w:rPr>
          <w:rFonts w:ascii="Arial" w:eastAsia="Calibri" w:hAnsi="Arial" w:cs="Arial"/>
          <w:sz w:val="20"/>
          <w:szCs w:val="20"/>
          <w:lang w:eastAsia="en-US"/>
        </w:rPr>
        <w:t>La inscripción en el RUP, cuando es obligatoria, constituye un requisito que habilita la capacidad legal de las personas para celebrar contratos estatales, por ende, cuando éste no se cumple por no existir o por no producir efectos –mientras no está en firme–, impide que las personas puedan suscribir contratos con el estado válidamente. Así las cosas, la firmeza del RUP es una condición de ejecutoriedad para consolidar los efectos del acto administra</w:t>
      </w:r>
      <w:r w:rsidR="00FC2D4B">
        <w:rPr>
          <w:rFonts w:ascii="Arial" w:eastAsia="Calibri" w:hAnsi="Arial" w:cs="Arial"/>
          <w:sz w:val="20"/>
          <w:szCs w:val="20"/>
          <w:lang w:eastAsia="en-US"/>
        </w:rPr>
        <w:t xml:space="preserve"> </w:t>
      </w:r>
      <w:proofErr w:type="spellStart"/>
      <w:r w:rsidRPr="00B45F7F">
        <w:rPr>
          <w:rFonts w:ascii="Arial" w:eastAsia="Calibri" w:hAnsi="Arial" w:cs="Arial"/>
          <w:sz w:val="20"/>
          <w:szCs w:val="20"/>
          <w:lang w:eastAsia="en-US"/>
        </w:rPr>
        <w:t>tivo</w:t>
      </w:r>
      <w:proofErr w:type="spellEnd"/>
      <w:r w:rsidRPr="00B45F7F">
        <w:rPr>
          <w:rFonts w:ascii="Arial" w:eastAsia="Calibri" w:hAnsi="Arial" w:cs="Arial"/>
          <w:sz w:val="20"/>
          <w:szCs w:val="20"/>
          <w:lang w:eastAsia="en-US"/>
        </w:rPr>
        <w:t xml:space="preserve"> de inscripción</w:t>
      </w:r>
      <w:r>
        <w:rPr>
          <w:rFonts w:ascii="Arial" w:eastAsia="Calibri" w:hAnsi="Arial" w:cs="Arial"/>
          <w:sz w:val="20"/>
          <w:szCs w:val="20"/>
          <w:lang w:eastAsia="en-US"/>
        </w:rPr>
        <w:t xml:space="preserve"> </w:t>
      </w:r>
      <w:r w:rsidR="00997041">
        <w:rPr>
          <w:rFonts w:ascii="Arial" w:eastAsia="Calibri" w:hAnsi="Arial" w:cs="Arial"/>
          <w:sz w:val="20"/>
          <w:szCs w:val="20"/>
          <w:lang w:eastAsia="en-US"/>
        </w:rPr>
        <w:t>[…]</w:t>
      </w:r>
      <w:r>
        <w:rPr>
          <w:rFonts w:ascii="Arial" w:eastAsia="Calibri" w:hAnsi="Arial" w:cs="Arial"/>
          <w:sz w:val="20"/>
          <w:szCs w:val="20"/>
          <w:lang w:eastAsia="en-US"/>
        </w:rPr>
        <w:t>.</w:t>
      </w:r>
    </w:p>
    <w:p w14:paraId="13431001" w14:textId="77777777" w:rsidR="00997041" w:rsidRPr="00997041" w:rsidRDefault="00997041" w:rsidP="00997041">
      <w:pPr>
        <w:contextualSpacing/>
        <w:jc w:val="both"/>
        <w:rPr>
          <w:rFonts w:ascii="Arial" w:eastAsia="Calibri" w:hAnsi="Arial" w:cs="Arial"/>
          <w:sz w:val="20"/>
          <w:szCs w:val="20"/>
          <w:lang w:eastAsia="en-US"/>
        </w:rPr>
      </w:pPr>
    </w:p>
    <w:p w14:paraId="0EC9AD24" w14:textId="77777777" w:rsidR="00997041" w:rsidRPr="00997041" w:rsidRDefault="00997041" w:rsidP="00997041">
      <w:pPr>
        <w:jc w:val="both"/>
        <w:rPr>
          <w:rFonts w:ascii="Arial" w:eastAsia="Calibri" w:hAnsi="Arial" w:cs="Arial"/>
          <w:b/>
          <w:bCs/>
          <w:color w:val="000000" w:themeColor="text1"/>
          <w:sz w:val="22"/>
          <w:szCs w:val="22"/>
          <w:lang w:eastAsia="en-US"/>
        </w:rPr>
      </w:pPr>
      <w:r w:rsidRPr="00997041">
        <w:rPr>
          <w:rFonts w:ascii="Arial" w:eastAsia="Calibri" w:hAnsi="Arial" w:cs="Arial"/>
          <w:b/>
          <w:bCs/>
          <w:sz w:val="22"/>
          <w:szCs w:val="22"/>
          <w:lang w:eastAsia="en-US"/>
        </w:rPr>
        <w:t xml:space="preserve">REGISTRO ÚNICO DE PROPONENTES – Renovación – Firmeza – Información </w:t>
      </w:r>
      <w:r w:rsidRPr="00997041">
        <w:rPr>
          <w:rFonts w:ascii="Arial" w:eastAsia="Calibri" w:hAnsi="Arial" w:cs="Arial"/>
          <w:b/>
          <w:bCs/>
          <w:color w:val="000000" w:themeColor="text1"/>
          <w:sz w:val="22"/>
          <w:szCs w:val="22"/>
          <w:lang w:eastAsia="en-US"/>
        </w:rPr>
        <w:t>– Evaluación</w:t>
      </w:r>
    </w:p>
    <w:p w14:paraId="6A03E916" w14:textId="77777777" w:rsidR="00997041" w:rsidRPr="00997041" w:rsidRDefault="00997041" w:rsidP="00997041">
      <w:pPr>
        <w:jc w:val="both"/>
        <w:rPr>
          <w:rFonts w:ascii="Arial" w:eastAsiaTheme="minorHAnsi" w:hAnsi="Arial" w:cs="Arial"/>
          <w:sz w:val="20"/>
          <w:szCs w:val="20"/>
          <w:lang w:eastAsia="en-US"/>
        </w:rPr>
      </w:pPr>
    </w:p>
    <w:p w14:paraId="2AB7C35F" w14:textId="7E4D1B98" w:rsidR="00E875F8" w:rsidRDefault="00B45F7F" w:rsidP="00B45F7F">
      <w:pPr>
        <w:jc w:val="both"/>
        <w:rPr>
          <w:rFonts w:ascii="Arial" w:eastAsia="Calibri" w:hAnsi="Arial" w:cs="Arial"/>
          <w:sz w:val="20"/>
          <w:szCs w:val="20"/>
          <w:lang w:eastAsia="en-US"/>
        </w:rPr>
      </w:pPr>
      <w:r w:rsidRPr="00B45F7F">
        <w:rPr>
          <w:rFonts w:ascii="Arial" w:eastAsia="Calibri" w:hAnsi="Arial" w:cs="Arial"/>
          <w:sz w:val="20"/>
          <w:szCs w:val="20"/>
          <w:lang w:eastAsia="en-US"/>
        </w:rPr>
        <w:t xml:space="preserve">Tratándose del trámite de </w:t>
      </w:r>
      <w:r w:rsidRPr="00B45F7F">
        <w:rPr>
          <w:rFonts w:ascii="Arial" w:eastAsia="Calibri" w:hAnsi="Arial" w:cs="Arial"/>
          <w:i/>
          <w:sz w:val="20"/>
          <w:szCs w:val="20"/>
          <w:lang w:eastAsia="en-US"/>
        </w:rPr>
        <w:t>renovación,</w:t>
      </w:r>
      <w:r w:rsidRPr="00B45F7F">
        <w:rPr>
          <w:rFonts w:ascii="Arial" w:eastAsia="Calibri" w:hAnsi="Arial" w:cs="Arial"/>
          <w:sz w:val="20"/>
          <w:szCs w:val="20"/>
          <w:lang w:eastAsia="en-US"/>
        </w:rPr>
        <w:t xml:space="preserve"> la persona que </w:t>
      </w:r>
      <w:r w:rsidRPr="00B45F7F">
        <w:rPr>
          <w:rFonts w:ascii="Arial" w:eastAsia="Calibri" w:hAnsi="Arial" w:cs="Arial"/>
          <w:i/>
          <w:iCs/>
          <w:sz w:val="20"/>
          <w:szCs w:val="20"/>
          <w:lang w:eastAsia="en-US"/>
        </w:rPr>
        <w:t>haya presentado la información</w:t>
      </w:r>
      <w:r w:rsidRPr="00B45F7F">
        <w:rPr>
          <w:rFonts w:ascii="Arial" w:eastAsia="Calibri" w:hAnsi="Arial" w:cs="Arial"/>
          <w:sz w:val="20"/>
          <w:szCs w:val="20"/>
          <w:lang w:eastAsia="en-US"/>
        </w:rPr>
        <w:t xml:space="preserve">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w:t>
      </w:r>
    </w:p>
    <w:p w14:paraId="2BD902D8" w14:textId="77777777" w:rsidR="00E875F8" w:rsidRPr="00B45F7F" w:rsidRDefault="00E875F8" w:rsidP="00B45F7F">
      <w:pPr>
        <w:jc w:val="both"/>
        <w:rPr>
          <w:rFonts w:ascii="Arial" w:eastAsia="Calibri" w:hAnsi="Arial" w:cs="Arial"/>
          <w:sz w:val="20"/>
          <w:szCs w:val="20"/>
          <w:lang w:eastAsia="en-US"/>
        </w:rPr>
      </w:pPr>
    </w:p>
    <w:p w14:paraId="3F4ED4B6" w14:textId="518878C6" w:rsidR="00E875F8" w:rsidRPr="00997041" w:rsidRDefault="00E875F8" w:rsidP="00E875F8">
      <w:pPr>
        <w:jc w:val="both"/>
        <w:rPr>
          <w:rFonts w:ascii="Arial" w:eastAsia="Calibri" w:hAnsi="Arial" w:cs="Arial"/>
          <w:b/>
          <w:bCs/>
          <w:sz w:val="22"/>
          <w:szCs w:val="22"/>
          <w:lang w:eastAsia="en-US"/>
        </w:rPr>
      </w:pPr>
      <w:r w:rsidRPr="00997041">
        <w:rPr>
          <w:rFonts w:ascii="Arial" w:eastAsia="Calibri" w:hAnsi="Arial" w:cs="Arial"/>
          <w:b/>
          <w:bCs/>
          <w:sz w:val="22"/>
          <w:szCs w:val="22"/>
          <w:lang w:eastAsia="en-US"/>
        </w:rPr>
        <w:t xml:space="preserve">REGISTRO ÚNICO DE PROPONENTES </w:t>
      </w:r>
      <w:r>
        <w:rPr>
          <w:rFonts w:ascii="Arial" w:eastAsia="Calibri" w:hAnsi="Arial" w:cs="Arial"/>
          <w:b/>
          <w:bCs/>
          <w:sz w:val="22"/>
          <w:szCs w:val="22"/>
          <w:lang w:eastAsia="en-US"/>
        </w:rPr>
        <w:t xml:space="preserve">– Firmeza – Artículo 87 CPACA – Integración normas </w:t>
      </w:r>
      <w:r w:rsidR="00197DEB">
        <w:rPr>
          <w:rFonts w:ascii="Arial" w:eastAsia="Calibri" w:hAnsi="Arial" w:cs="Arial"/>
          <w:b/>
          <w:bCs/>
          <w:sz w:val="22"/>
          <w:szCs w:val="22"/>
          <w:lang w:eastAsia="en-US"/>
        </w:rPr>
        <w:t>CPACA</w:t>
      </w:r>
    </w:p>
    <w:p w14:paraId="4E432574" w14:textId="77777777" w:rsidR="00E875F8" w:rsidRPr="00E875F8" w:rsidRDefault="00E875F8" w:rsidP="00E875F8">
      <w:pPr>
        <w:jc w:val="both"/>
        <w:rPr>
          <w:rFonts w:ascii="Arial" w:eastAsia="Calibri" w:hAnsi="Arial" w:cs="Arial"/>
          <w:sz w:val="20"/>
          <w:szCs w:val="20"/>
          <w:lang w:eastAsia="en-US"/>
        </w:rPr>
      </w:pPr>
    </w:p>
    <w:p w14:paraId="0100BD18" w14:textId="77777777" w:rsidR="00E875F8" w:rsidRDefault="00E875F8" w:rsidP="00E875F8">
      <w:pPr>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Pr="00E875F8">
        <w:rPr>
          <w:rFonts w:ascii="Arial" w:eastAsia="Calibri" w:hAnsi="Arial" w:cs="Arial"/>
          <w:sz w:val="20"/>
          <w:szCs w:val="20"/>
          <w:lang w:eastAsia="en-US"/>
        </w:rPr>
        <w:t>la firmeza del acto de inscripción y renovación del RUP debe armonizarse con las prescripciones establecidas para la generalidad de los actos administrativos, esto es, de acuerdo con el artículo 87 de la Ley 1437 de 2011. De esta manera, no es posible separar el acto de inscripción y de renovación del RUP de la firmeza de este, en tanto que este último es inherente a aquellos. Es decir, la firmeza es un elemento transversal de los actos de inscripción y de renovación del RUP, de tal forma que estos únicamente producirán sus efectos jurídicos una vez adquirida su firmeza, sin perjuicio de las precisiones realizada en el numeral anterior, frente a la renovación del RUP.</w:t>
      </w:r>
    </w:p>
    <w:p w14:paraId="1462EF0E" w14:textId="77777777" w:rsidR="00E875F8" w:rsidRPr="00E875F8" w:rsidRDefault="00E875F8" w:rsidP="00E875F8">
      <w:pPr>
        <w:jc w:val="both"/>
        <w:rPr>
          <w:rFonts w:ascii="Arial" w:eastAsia="Calibri" w:hAnsi="Arial" w:cs="Arial"/>
          <w:sz w:val="20"/>
          <w:szCs w:val="20"/>
          <w:lang w:eastAsia="en-US"/>
        </w:rPr>
      </w:pPr>
    </w:p>
    <w:p w14:paraId="32799B71" w14:textId="77777777" w:rsidR="00E875F8" w:rsidRPr="00E875F8" w:rsidRDefault="00E875F8" w:rsidP="00E875F8">
      <w:pPr>
        <w:jc w:val="both"/>
        <w:rPr>
          <w:rFonts w:ascii="Arial" w:eastAsia="Calibri" w:hAnsi="Arial" w:cs="Arial"/>
          <w:sz w:val="20"/>
          <w:szCs w:val="20"/>
          <w:lang w:eastAsia="en-US"/>
        </w:rPr>
      </w:pPr>
      <w:r w:rsidRPr="00E875F8">
        <w:rPr>
          <w:rFonts w:ascii="Arial" w:eastAsia="Calibri" w:hAnsi="Arial" w:cs="Arial"/>
          <w:sz w:val="20"/>
          <w:szCs w:val="20"/>
          <w:lang w:eastAsia="en-US"/>
        </w:rPr>
        <w:t xml:space="preserve">En este sentido, esta Subdirección considera que pese a las consideraciones expuestas en la Sentencia del Consejo de Estado del 2 de junio de 2021, el hecho de que el inciso primero del artículo 6 de la Ley 1150 de 2011 y el artículo 2.2.1.1.1.5.1 del Decreto 1082 de 2015 únicamente se refieran a que los proponentes deben estar inscritos en el RUP para participar en el proceso de selección, ello no excluye la necesidad de firmeza de esos actos, sino que se entiende requerida dicha firmeza para su producción de efectos. Esto en la medida que estas normas deben interpretarse y armonizarse acorde con el régimen general de los actos administrativos previstos en la Ley 1437 de 2011, en tal sentido, si atípicamente se hubiera querido excluir la firmeza, sería la excepción la que debió establecerse explícitamente en el artículo 6 de la Ley 1150 de 2007. De esta manera, </w:t>
      </w:r>
      <w:r w:rsidRPr="00E875F8">
        <w:rPr>
          <w:rFonts w:ascii="Arial" w:eastAsia="Calibri" w:hAnsi="Arial" w:cs="Arial"/>
          <w:sz w:val="20"/>
          <w:szCs w:val="20"/>
          <w:lang w:eastAsia="en-US"/>
        </w:rPr>
        <w:lastRenderedPageBreak/>
        <w:t xml:space="preserve">consideramos que el hecho de que la norma no hubiera realizado una mención expresa al respecto da lugar a que se apliquen las reglas generales establecidas en el CPACA. </w:t>
      </w:r>
    </w:p>
    <w:p w14:paraId="2CE76737" w14:textId="77777777" w:rsidR="00B45F7F" w:rsidRDefault="00B45F7F" w:rsidP="00997041">
      <w:pPr>
        <w:jc w:val="both"/>
        <w:rPr>
          <w:rFonts w:ascii="Arial" w:eastAsia="Calibri" w:hAnsi="Arial" w:cs="Arial"/>
          <w:sz w:val="20"/>
          <w:szCs w:val="20"/>
          <w:lang w:eastAsia="en-US"/>
        </w:rPr>
      </w:pPr>
    </w:p>
    <w:p w14:paraId="48527C76" w14:textId="143769ED" w:rsidR="00997041" w:rsidRPr="00997041" w:rsidRDefault="00997041" w:rsidP="00997041">
      <w:pPr>
        <w:jc w:val="both"/>
        <w:rPr>
          <w:rFonts w:ascii="Arial" w:eastAsia="Calibri" w:hAnsi="Arial" w:cs="Arial"/>
          <w:b/>
          <w:bCs/>
          <w:sz w:val="22"/>
          <w:szCs w:val="22"/>
          <w:lang w:eastAsia="en-US"/>
        </w:rPr>
      </w:pPr>
      <w:r w:rsidRPr="00997041">
        <w:rPr>
          <w:rFonts w:ascii="Arial" w:eastAsia="Calibri" w:hAnsi="Arial" w:cs="Arial"/>
          <w:b/>
          <w:bCs/>
          <w:sz w:val="22"/>
          <w:szCs w:val="22"/>
          <w:lang w:eastAsia="en-US"/>
        </w:rPr>
        <w:t xml:space="preserve">DOCUMENTOS TIPO – Causal de rechazo – Literal </w:t>
      </w:r>
      <w:r>
        <w:rPr>
          <w:rFonts w:ascii="Arial" w:eastAsia="Calibri" w:hAnsi="Arial" w:cs="Arial"/>
          <w:b/>
          <w:bCs/>
          <w:sz w:val="22"/>
          <w:szCs w:val="22"/>
          <w:lang w:eastAsia="en-US"/>
        </w:rPr>
        <w:t>F</w:t>
      </w:r>
      <w:r w:rsidRPr="00997041">
        <w:rPr>
          <w:rFonts w:ascii="Arial" w:eastAsia="Calibri" w:hAnsi="Arial" w:cs="Arial"/>
          <w:b/>
          <w:bCs/>
          <w:sz w:val="22"/>
          <w:szCs w:val="22"/>
          <w:lang w:eastAsia="en-US"/>
        </w:rPr>
        <w:t xml:space="preserve"> del numeral 1.15 – Inscripción – Firmeza</w:t>
      </w:r>
    </w:p>
    <w:bookmarkEnd w:id="2"/>
    <w:p w14:paraId="22CBE90C" w14:textId="77777777" w:rsidR="008F3B9B" w:rsidRDefault="008F3B9B" w:rsidP="00120CBD">
      <w:pPr>
        <w:jc w:val="both"/>
        <w:rPr>
          <w:rFonts w:ascii="Arial" w:eastAsia="Calibri" w:hAnsi="Arial" w:cs="Arial"/>
          <w:b/>
          <w:bCs/>
          <w:color w:val="000000" w:themeColor="text1"/>
          <w:sz w:val="22"/>
          <w:lang w:val="es-ES_tradnl"/>
        </w:rPr>
      </w:pPr>
    </w:p>
    <w:p w14:paraId="3EBC8793" w14:textId="716AD3C7" w:rsidR="00E875F8" w:rsidRPr="00E875F8" w:rsidRDefault="00313422" w:rsidP="00313422">
      <w:pPr>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00B45F7F" w:rsidRPr="00B45F7F">
        <w:rPr>
          <w:rFonts w:ascii="Arial" w:eastAsia="Calibri" w:hAnsi="Arial" w:cs="Arial"/>
          <w:sz w:val="20"/>
          <w:szCs w:val="20"/>
          <w:lang w:eastAsia="en-US"/>
        </w:rPr>
        <w:t xml:space="preserve">esta causal de rechazo se aplica en los supuestos en que el proponente al momento del cierre del proceso no tenga el RUP vigente y en firme. De ahí que, conforme a las disposiciones estudiadas con anterioridad, deba rechazarse al proponente cuando se presente alguna de estas dos (2) situaciones: i) que la inscripción en el RUP realizada por primera vez no esté en firme o, </w:t>
      </w:r>
      <w:proofErr w:type="spellStart"/>
      <w:r w:rsidR="00B45F7F" w:rsidRPr="00B45F7F">
        <w:rPr>
          <w:rFonts w:ascii="Arial" w:eastAsia="Calibri" w:hAnsi="Arial" w:cs="Arial"/>
          <w:sz w:val="20"/>
          <w:szCs w:val="20"/>
          <w:lang w:eastAsia="en-US"/>
        </w:rPr>
        <w:t>ii</w:t>
      </w:r>
      <w:proofErr w:type="spellEnd"/>
      <w:r w:rsidR="00B45F7F" w:rsidRPr="00B45F7F">
        <w:rPr>
          <w:rFonts w:ascii="Arial" w:eastAsia="Calibri" w:hAnsi="Arial" w:cs="Arial"/>
          <w:sz w:val="20"/>
          <w:szCs w:val="20"/>
          <w:lang w:eastAsia="en-US"/>
        </w:rPr>
        <w:t xml:space="preserve">) que no haya cumplido con el deber establecido en el artículo 2.2.1.1.1.5.1 del Decreto 1082 de 2015, esto es, que no haya presentado la información para renovar el RUP a más tardar el quinto día hábil del mes de abril de cada año y, por tanto, haya tenido que inscribirse nuevamente sin que esté vigente y en firme la nueva inscripción. </w:t>
      </w:r>
    </w:p>
    <w:p w14:paraId="1EEA6F54" w14:textId="77777777" w:rsidR="00E875F8" w:rsidRDefault="00E875F8" w:rsidP="00313422">
      <w:pPr>
        <w:jc w:val="both"/>
        <w:rPr>
          <w:rFonts w:ascii="Arial" w:eastAsia="Calibri" w:hAnsi="Arial" w:cs="Arial"/>
          <w:b/>
          <w:bCs/>
          <w:sz w:val="22"/>
          <w:szCs w:val="22"/>
          <w:lang w:eastAsia="en-US"/>
        </w:rPr>
      </w:pPr>
    </w:p>
    <w:p w14:paraId="3DCE471F" w14:textId="6FD6CFAF" w:rsidR="00313422" w:rsidRPr="00997041" w:rsidRDefault="00313422" w:rsidP="00313422">
      <w:pPr>
        <w:jc w:val="both"/>
        <w:rPr>
          <w:rFonts w:ascii="Arial" w:eastAsia="Calibri" w:hAnsi="Arial" w:cs="Arial"/>
          <w:b/>
          <w:bCs/>
          <w:sz w:val="22"/>
          <w:szCs w:val="22"/>
          <w:lang w:eastAsia="en-US"/>
        </w:rPr>
      </w:pPr>
      <w:r w:rsidRPr="00997041">
        <w:rPr>
          <w:rFonts w:ascii="Arial" w:eastAsia="Calibri" w:hAnsi="Arial" w:cs="Arial"/>
          <w:b/>
          <w:bCs/>
          <w:sz w:val="22"/>
          <w:szCs w:val="22"/>
          <w:lang w:eastAsia="en-US"/>
        </w:rPr>
        <w:t xml:space="preserve">DOCUMENTOS TIPO – Causal de rechazo – Literal </w:t>
      </w:r>
      <w:r>
        <w:rPr>
          <w:rFonts w:ascii="Arial" w:eastAsia="Calibri" w:hAnsi="Arial" w:cs="Arial"/>
          <w:b/>
          <w:bCs/>
          <w:sz w:val="22"/>
          <w:szCs w:val="22"/>
          <w:lang w:eastAsia="en-US"/>
        </w:rPr>
        <w:t>F</w:t>
      </w:r>
      <w:r w:rsidRPr="00997041">
        <w:rPr>
          <w:rFonts w:ascii="Arial" w:eastAsia="Calibri" w:hAnsi="Arial" w:cs="Arial"/>
          <w:b/>
          <w:bCs/>
          <w:sz w:val="22"/>
          <w:szCs w:val="22"/>
          <w:lang w:eastAsia="en-US"/>
        </w:rPr>
        <w:t xml:space="preserve"> del numeral 1.15 – </w:t>
      </w:r>
      <w:r w:rsidR="00E352D0">
        <w:rPr>
          <w:rFonts w:ascii="Arial" w:eastAsia="Calibri" w:hAnsi="Arial" w:cs="Arial"/>
          <w:b/>
          <w:bCs/>
          <w:sz w:val="22"/>
          <w:szCs w:val="22"/>
          <w:lang w:eastAsia="en-US"/>
        </w:rPr>
        <w:t xml:space="preserve">Legalidad </w:t>
      </w:r>
      <w:r w:rsidR="00E352D0" w:rsidRPr="00997041">
        <w:rPr>
          <w:rFonts w:ascii="Arial" w:eastAsia="Calibri" w:hAnsi="Arial" w:cs="Arial"/>
          <w:b/>
          <w:bCs/>
          <w:sz w:val="22"/>
          <w:szCs w:val="22"/>
          <w:lang w:eastAsia="en-US"/>
        </w:rPr>
        <w:t>–</w:t>
      </w:r>
      <w:r>
        <w:rPr>
          <w:rFonts w:ascii="Arial" w:eastAsia="Calibri" w:hAnsi="Arial" w:cs="Arial"/>
          <w:b/>
          <w:bCs/>
          <w:sz w:val="22"/>
          <w:szCs w:val="22"/>
          <w:lang w:eastAsia="en-US"/>
        </w:rPr>
        <w:t xml:space="preserve"> Inalterabilidad </w:t>
      </w:r>
    </w:p>
    <w:p w14:paraId="6BEB8C5D" w14:textId="4674C0AC" w:rsidR="00997041" w:rsidRDefault="00997041" w:rsidP="008F3B9B">
      <w:pPr>
        <w:jc w:val="both"/>
        <w:rPr>
          <w:rFonts w:ascii="Arial" w:hAnsi="Arial" w:cs="Arial"/>
          <w:noProof/>
          <w:color w:val="000000" w:themeColor="text1"/>
          <w:sz w:val="22"/>
        </w:rPr>
      </w:pPr>
    </w:p>
    <w:p w14:paraId="107588CF" w14:textId="49ADFD3B" w:rsidR="00B45F7F" w:rsidRPr="00B45F7F" w:rsidRDefault="00B45F7F" w:rsidP="00B45F7F">
      <w:pPr>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Pr="00B45F7F">
        <w:rPr>
          <w:rFonts w:ascii="Arial" w:eastAsia="Calibri" w:hAnsi="Arial" w:cs="Arial"/>
          <w:sz w:val="20"/>
          <w:szCs w:val="20"/>
          <w:lang w:eastAsia="en-US"/>
        </w:rPr>
        <w:t xml:space="preserve">en consideración a que no existe una sentencia de unificación en la materia, </w:t>
      </w:r>
      <w:r w:rsidRPr="00B45F7F">
        <w:rPr>
          <w:rFonts w:ascii="Arial" w:eastAsia="Calibri" w:hAnsi="Arial" w:cs="Arial"/>
          <w:sz w:val="20"/>
          <w:szCs w:val="20"/>
          <w:lang w:val="es-ES_tradnl" w:eastAsia="en-US"/>
        </w:rPr>
        <w:t xml:space="preserve">la causal de rechazo del </w:t>
      </w:r>
      <w:r w:rsidRPr="00B45F7F">
        <w:rPr>
          <w:rFonts w:ascii="Arial" w:eastAsia="Calibri" w:hAnsi="Arial" w:cs="Arial"/>
          <w:sz w:val="20"/>
          <w:szCs w:val="20"/>
          <w:lang w:eastAsia="en-US"/>
        </w:rPr>
        <w:t>literal F del numeral 1.15 de los documentos tipo para licitación de obra pública de infraestructura para agua potable y saneamiento básico se encuentra acorde con la normativa que regula el tema, el cual además es congruente con lo sostenido por el</w:t>
      </w:r>
      <w:r w:rsidRPr="00B45F7F" w:rsidDel="006B0D8F">
        <w:rPr>
          <w:rFonts w:ascii="Arial" w:eastAsia="Calibri" w:hAnsi="Arial" w:cs="Arial"/>
          <w:sz w:val="20"/>
          <w:szCs w:val="20"/>
          <w:lang w:eastAsia="en-US"/>
        </w:rPr>
        <w:t xml:space="preserve"> </w:t>
      </w:r>
      <w:r w:rsidRPr="00B45F7F">
        <w:rPr>
          <w:rFonts w:ascii="Arial" w:eastAsia="Calibri" w:hAnsi="Arial" w:cs="Arial"/>
          <w:sz w:val="20"/>
          <w:szCs w:val="20"/>
          <w:lang w:eastAsia="en-US"/>
        </w:rPr>
        <w:t xml:space="preserve"> Consejo de Estado en  varias decisiones judiciales y las normas vigentes en nuestro ordenamiento, particularmente, de acuerdo con la relativamente reciente Ley 1882 de 2018. También es obligatoria en la medida en que los documentos tipo son actos administrativos cuyo contenido se presume ajustado a las normas superiores que le sirven de fundamento mientras no hayan sido anulados ni suspendidos provisionalmente por la Jurisdicción de lo Contencioso Administrativo. En consecuencia, en virtud del principio de inalterabilidad de los documentos tipo, esta causal de rechazo </w:t>
      </w:r>
      <w:r w:rsidRPr="00B45F7F">
        <w:rPr>
          <w:rFonts w:ascii="Arial" w:eastAsia="Calibri" w:hAnsi="Arial" w:cs="Arial"/>
          <w:sz w:val="20"/>
          <w:szCs w:val="20"/>
          <w:lang w:val="es-ES" w:eastAsia="en-US"/>
        </w:rPr>
        <w:t>no es susceptible de modificarse interpretativamente y debe aplicarse conforme a su tenor literal.</w:t>
      </w:r>
    </w:p>
    <w:p w14:paraId="389538C5" w14:textId="77777777" w:rsidR="00B45F7F" w:rsidRDefault="00B45F7F" w:rsidP="00313422">
      <w:pPr>
        <w:jc w:val="both"/>
        <w:rPr>
          <w:rFonts w:ascii="Arial" w:eastAsia="Calibri" w:hAnsi="Arial" w:cs="Arial"/>
          <w:sz w:val="20"/>
          <w:szCs w:val="20"/>
          <w:lang w:eastAsia="en-US"/>
        </w:rPr>
      </w:pPr>
    </w:p>
    <w:p w14:paraId="2D31BB35" w14:textId="4FAFA9D8" w:rsidR="008F3B9B" w:rsidRDefault="008F3B9B" w:rsidP="008F3B9B">
      <w:pPr>
        <w:jc w:val="both"/>
        <w:rPr>
          <w:rFonts w:ascii="Arial" w:hAnsi="Arial" w:cs="Arial"/>
          <w:noProof/>
          <w:color w:val="000000" w:themeColor="text1"/>
          <w:sz w:val="22"/>
        </w:rPr>
      </w:pPr>
    </w:p>
    <w:p w14:paraId="211399DD" w14:textId="08027753" w:rsidR="00B45F7F" w:rsidRDefault="00B45F7F" w:rsidP="008F3B9B">
      <w:pPr>
        <w:jc w:val="both"/>
        <w:rPr>
          <w:rFonts w:ascii="Arial" w:hAnsi="Arial" w:cs="Arial"/>
          <w:noProof/>
          <w:color w:val="000000" w:themeColor="text1"/>
          <w:sz w:val="22"/>
        </w:rPr>
      </w:pPr>
    </w:p>
    <w:p w14:paraId="7450077B" w14:textId="652F9C0A" w:rsidR="00B45F7F" w:rsidRDefault="00B45F7F" w:rsidP="008F3B9B">
      <w:pPr>
        <w:jc w:val="both"/>
        <w:rPr>
          <w:rFonts w:ascii="Arial" w:hAnsi="Arial" w:cs="Arial"/>
          <w:noProof/>
          <w:color w:val="000000" w:themeColor="text1"/>
          <w:sz w:val="22"/>
        </w:rPr>
      </w:pPr>
    </w:p>
    <w:p w14:paraId="6E820BB0" w14:textId="0E0759E6" w:rsidR="000B4A58" w:rsidRDefault="000B4A58" w:rsidP="008F3B9B">
      <w:pPr>
        <w:jc w:val="both"/>
        <w:rPr>
          <w:rFonts w:ascii="Arial" w:hAnsi="Arial" w:cs="Arial"/>
          <w:noProof/>
          <w:color w:val="000000" w:themeColor="text1"/>
          <w:sz w:val="22"/>
        </w:rPr>
      </w:pPr>
    </w:p>
    <w:p w14:paraId="4B1082E1" w14:textId="5379BFAA" w:rsidR="000B4A58" w:rsidRDefault="000B4A58" w:rsidP="008F3B9B">
      <w:pPr>
        <w:jc w:val="both"/>
        <w:rPr>
          <w:rFonts w:ascii="Arial" w:hAnsi="Arial" w:cs="Arial"/>
          <w:noProof/>
          <w:color w:val="000000" w:themeColor="text1"/>
          <w:sz w:val="22"/>
        </w:rPr>
      </w:pPr>
    </w:p>
    <w:p w14:paraId="00BAB301" w14:textId="1571E377" w:rsidR="000B4A58" w:rsidRDefault="000B4A58" w:rsidP="008F3B9B">
      <w:pPr>
        <w:jc w:val="both"/>
        <w:rPr>
          <w:rFonts w:ascii="Arial" w:hAnsi="Arial" w:cs="Arial"/>
          <w:noProof/>
          <w:color w:val="000000" w:themeColor="text1"/>
          <w:sz w:val="22"/>
        </w:rPr>
      </w:pPr>
    </w:p>
    <w:p w14:paraId="4D300540" w14:textId="4646565B" w:rsidR="000B4A58" w:rsidRDefault="000B4A58" w:rsidP="008F3B9B">
      <w:pPr>
        <w:jc w:val="both"/>
        <w:rPr>
          <w:rFonts w:ascii="Arial" w:hAnsi="Arial" w:cs="Arial"/>
          <w:noProof/>
          <w:color w:val="000000" w:themeColor="text1"/>
          <w:sz w:val="22"/>
        </w:rPr>
      </w:pPr>
    </w:p>
    <w:p w14:paraId="136BCB03" w14:textId="2957DF6C" w:rsidR="000B4A58" w:rsidRDefault="000B4A58" w:rsidP="008F3B9B">
      <w:pPr>
        <w:jc w:val="both"/>
        <w:rPr>
          <w:rFonts w:ascii="Arial" w:hAnsi="Arial" w:cs="Arial"/>
          <w:noProof/>
          <w:color w:val="000000" w:themeColor="text1"/>
          <w:sz w:val="22"/>
        </w:rPr>
      </w:pPr>
    </w:p>
    <w:p w14:paraId="2B2307F4" w14:textId="79F4EDAF" w:rsidR="000B4A58" w:rsidRDefault="000B4A58" w:rsidP="008F3B9B">
      <w:pPr>
        <w:jc w:val="both"/>
        <w:rPr>
          <w:rFonts w:ascii="Arial" w:hAnsi="Arial" w:cs="Arial"/>
          <w:noProof/>
          <w:color w:val="000000" w:themeColor="text1"/>
          <w:sz w:val="22"/>
        </w:rPr>
      </w:pPr>
    </w:p>
    <w:p w14:paraId="444F4ECE" w14:textId="318F14F8" w:rsidR="000B4A58" w:rsidRDefault="000B4A58" w:rsidP="008F3B9B">
      <w:pPr>
        <w:jc w:val="both"/>
        <w:rPr>
          <w:rFonts w:ascii="Arial" w:hAnsi="Arial" w:cs="Arial"/>
          <w:noProof/>
          <w:color w:val="000000" w:themeColor="text1"/>
          <w:sz w:val="22"/>
        </w:rPr>
      </w:pPr>
    </w:p>
    <w:p w14:paraId="592449A8" w14:textId="602A8A85" w:rsidR="000B4A58" w:rsidRDefault="000B4A58" w:rsidP="008F3B9B">
      <w:pPr>
        <w:jc w:val="both"/>
        <w:rPr>
          <w:rFonts w:ascii="Arial" w:hAnsi="Arial" w:cs="Arial"/>
          <w:noProof/>
          <w:color w:val="000000" w:themeColor="text1"/>
          <w:sz w:val="22"/>
        </w:rPr>
      </w:pPr>
    </w:p>
    <w:p w14:paraId="5B10FE03" w14:textId="35ED8FEF" w:rsidR="000B4A58" w:rsidRDefault="000B4A58" w:rsidP="008F3B9B">
      <w:pPr>
        <w:jc w:val="both"/>
        <w:rPr>
          <w:rFonts w:ascii="Arial" w:hAnsi="Arial" w:cs="Arial"/>
          <w:noProof/>
          <w:color w:val="000000" w:themeColor="text1"/>
          <w:sz w:val="22"/>
        </w:rPr>
      </w:pPr>
    </w:p>
    <w:p w14:paraId="75B78B4E" w14:textId="1D68141E" w:rsidR="000B4A58" w:rsidRDefault="000B4A58" w:rsidP="008F3B9B">
      <w:pPr>
        <w:jc w:val="both"/>
        <w:rPr>
          <w:rFonts w:ascii="Arial" w:hAnsi="Arial" w:cs="Arial"/>
          <w:noProof/>
          <w:color w:val="000000" w:themeColor="text1"/>
          <w:sz w:val="22"/>
        </w:rPr>
      </w:pPr>
    </w:p>
    <w:p w14:paraId="3CD88237" w14:textId="59083E1D" w:rsidR="000B4A58" w:rsidRDefault="000B4A58" w:rsidP="008F3B9B">
      <w:pPr>
        <w:jc w:val="both"/>
        <w:rPr>
          <w:rFonts w:ascii="Arial" w:hAnsi="Arial" w:cs="Arial"/>
          <w:noProof/>
          <w:color w:val="000000" w:themeColor="text1"/>
          <w:sz w:val="22"/>
        </w:rPr>
      </w:pPr>
    </w:p>
    <w:p w14:paraId="2C43B8FA" w14:textId="3D1C0B83" w:rsidR="000B4A58" w:rsidRDefault="000B4A58" w:rsidP="008F3B9B">
      <w:pPr>
        <w:jc w:val="both"/>
        <w:rPr>
          <w:rFonts w:ascii="Arial" w:hAnsi="Arial" w:cs="Arial"/>
          <w:noProof/>
          <w:color w:val="000000" w:themeColor="text1"/>
          <w:sz w:val="22"/>
        </w:rPr>
      </w:pPr>
    </w:p>
    <w:p w14:paraId="77F27F5F" w14:textId="77777777" w:rsidR="000B4A58" w:rsidRDefault="000B4A58" w:rsidP="008F3B9B">
      <w:pPr>
        <w:jc w:val="both"/>
        <w:rPr>
          <w:rFonts w:ascii="Arial" w:hAnsi="Arial" w:cs="Arial"/>
          <w:noProof/>
          <w:color w:val="000000" w:themeColor="text1"/>
          <w:sz w:val="22"/>
        </w:rPr>
      </w:pPr>
    </w:p>
    <w:p w14:paraId="159515C4" w14:textId="1370C84A" w:rsidR="00313422" w:rsidRDefault="00313422" w:rsidP="008F23FD">
      <w:pPr>
        <w:jc w:val="both"/>
        <w:rPr>
          <w:rFonts w:ascii="Arial" w:hAnsi="Arial" w:cs="Arial"/>
          <w:noProof/>
          <w:color w:val="000000" w:themeColor="text1"/>
          <w:sz w:val="22"/>
        </w:rPr>
      </w:pPr>
    </w:p>
    <w:p w14:paraId="68C06851" w14:textId="446F5DCD" w:rsidR="00313422" w:rsidRDefault="00313422" w:rsidP="008F3B9B">
      <w:pPr>
        <w:jc w:val="both"/>
        <w:rPr>
          <w:rFonts w:ascii="Arial" w:hAnsi="Arial" w:cs="Arial"/>
          <w:noProof/>
          <w:color w:val="000000" w:themeColor="text1"/>
          <w:sz w:val="22"/>
        </w:rPr>
      </w:pPr>
    </w:p>
    <w:p w14:paraId="7F6E4EA5" w14:textId="77777777" w:rsidR="00E875F8" w:rsidRPr="00947026" w:rsidRDefault="00E875F8" w:rsidP="008F3B9B">
      <w:pPr>
        <w:jc w:val="both"/>
        <w:rPr>
          <w:rFonts w:ascii="Arial" w:hAnsi="Arial" w:cs="Arial"/>
          <w:noProof/>
          <w:color w:val="000000" w:themeColor="text1"/>
          <w:sz w:val="22"/>
        </w:rPr>
      </w:pPr>
    </w:p>
    <w:p w14:paraId="36AE699A" w14:textId="5CCAF8AC" w:rsidR="00631A31" w:rsidRPr="00821640" w:rsidRDefault="00B95C30" w:rsidP="00C118DB">
      <w:pPr>
        <w:spacing w:line="276" w:lineRule="auto"/>
        <w:jc w:val="both"/>
        <w:rPr>
          <w:rFonts w:ascii="Arial" w:hAnsi="Arial" w:cs="Arial"/>
          <w:b/>
          <w:color w:val="000000" w:themeColor="text1"/>
          <w:sz w:val="22"/>
          <w:lang w:val="pt-BR"/>
        </w:rPr>
      </w:pPr>
      <w:r w:rsidRPr="00821640">
        <w:rPr>
          <w:rFonts w:ascii="Arial" w:hAnsi="Arial" w:cs="Arial"/>
          <w:noProof/>
          <w:color w:val="000000" w:themeColor="text1"/>
          <w:sz w:val="22"/>
          <w:lang w:val="pt-BR"/>
        </w:rPr>
        <w:t>Bogotá D.C.,</w:t>
      </w:r>
      <w:r w:rsidR="000B4A58">
        <w:rPr>
          <w:rFonts w:ascii="Arial" w:hAnsi="Arial" w:cs="Arial"/>
          <w:noProof/>
          <w:color w:val="000000" w:themeColor="text1"/>
          <w:sz w:val="22"/>
          <w:lang w:val="pt-BR"/>
        </w:rPr>
        <w:t xml:space="preserve"> </w:t>
      </w:r>
      <w:r w:rsidR="000B4A58" w:rsidRPr="000B4A58">
        <w:rPr>
          <w:rFonts w:ascii="Arial" w:hAnsi="Arial" w:cs="Arial"/>
          <w:b/>
          <w:bCs/>
          <w:noProof/>
          <w:color w:val="000000" w:themeColor="text1"/>
          <w:sz w:val="22"/>
          <w:lang w:val="pt-BR"/>
        </w:rPr>
        <w:t>25/08/2021 19:42:12</w:t>
      </w:r>
    </w:p>
    <w:p w14:paraId="7F3B4AAC" w14:textId="77777777" w:rsidR="00AC49F3" w:rsidRPr="000036D0" w:rsidRDefault="00AC49F3" w:rsidP="008F23FD">
      <w:pPr>
        <w:jc w:val="both"/>
        <w:rPr>
          <w:rFonts w:ascii="Arial" w:eastAsia="Calibri" w:hAnsi="Arial" w:cs="Arial"/>
          <w:noProof/>
          <w:color w:val="000000" w:themeColor="text1"/>
          <w:sz w:val="22"/>
          <w:szCs w:val="22"/>
          <w:lang w:val="pt-BR"/>
        </w:rPr>
      </w:pPr>
    </w:p>
    <w:p w14:paraId="56965249" w14:textId="28B0A009" w:rsidR="00631A31" w:rsidRDefault="000B4A58" w:rsidP="000B4A58">
      <w:pPr>
        <w:jc w:val="right"/>
        <w:rPr>
          <w:rFonts w:ascii="Arial" w:hAnsi="Arial" w:cs="Arial"/>
          <w:b/>
          <w:color w:val="000000" w:themeColor="text1"/>
          <w:sz w:val="22"/>
          <w:lang w:val="pt-BR"/>
        </w:rPr>
      </w:pPr>
      <w:r w:rsidRPr="000B4A58">
        <w:rPr>
          <w:rFonts w:ascii="Arial" w:hAnsi="Arial" w:cs="Arial"/>
          <w:b/>
          <w:noProof/>
          <w:color w:val="000000" w:themeColor="text1"/>
          <w:sz w:val="22"/>
          <w:lang w:val="pt-BR"/>
        </w:rPr>
        <w:drawing>
          <wp:inline distT="0" distB="0" distL="0" distR="0" wp14:anchorId="49E71468" wp14:editId="05C6FD19">
            <wp:extent cx="2276475" cy="7143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714375"/>
                    </a:xfrm>
                    <a:prstGeom prst="rect">
                      <a:avLst/>
                    </a:prstGeom>
                    <a:noFill/>
                    <a:ln>
                      <a:noFill/>
                    </a:ln>
                  </pic:spPr>
                </pic:pic>
              </a:graphicData>
            </a:graphic>
          </wp:inline>
        </w:drawing>
      </w:r>
    </w:p>
    <w:p w14:paraId="78B676EB" w14:textId="77777777" w:rsidR="005B6996" w:rsidRPr="00C118DB" w:rsidRDefault="005B6996" w:rsidP="008F23FD">
      <w:pPr>
        <w:jc w:val="both"/>
        <w:rPr>
          <w:rFonts w:ascii="Arial" w:hAnsi="Arial" w:cs="Arial"/>
          <w:b/>
          <w:color w:val="000000" w:themeColor="text1"/>
          <w:sz w:val="22"/>
          <w:lang w:val="pt-BR"/>
        </w:rPr>
      </w:pPr>
    </w:p>
    <w:p w14:paraId="0AFD0C23" w14:textId="4AE761E9" w:rsidR="005B6996" w:rsidRPr="00E23980" w:rsidRDefault="00615D6B" w:rsidP="005B6996">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Doctora</w:t>
      </w:r>
    </w:p>
    <w:p w14:paraId="5D80A200" w14:textId="0CD745D5" w:rsidR="00CA60E5" w:rsidRDefault="00CA60E5" w:rsidP="005B6996">
      <w:pPr>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Gloria Patricia Tovar </w:t>
      </w:r>
      <w:r w:rsidR="004E7172">
        <w:rPr>
          <w:rFonts w:ascii="Arial" w:eastAsiaTheme="minorHAnsi" w:hAnsi="Arial" w:cs="Arial"/>
          <w:b/>
          <w:bCs/>
          <w:sz w:val="22"/>
          <w:szCs w:val="22"/>
          <w:lang w:eastAsia="en-US"/>
        </w:rPr>
        <w:t>Álzate</w:t>
      </w:r>
    </w:p>
    <w:p w14:paraId="1872FC17" w14:textId="5FC65FC5" w:rsidR="00CA60E5" w:rsidRPr="00CA60E5" w:rsidRDefault="00CA60E5" w:rsidP="005B6996">
      <w:pPr>
        <w:jc w:val="both"/>
        <w:rPr>
          <w:rFonts w:ascii="Arial" w:eastAsia="Calibri" w:hAnsi="Arial" w:cs="Arial"/>
          <w:bCs/>
          <w:color w:val="000000" w:themeColor="text1"/>
          <w:sz w:val="22"/>
        </w:rPr>
      </w:pPr>
      <w:r w:rsidRPr="00CA60E5">
        <w:rPr>
          <w:rFonts w:ascii="Arial" w:eastAsia="Calibri" w:hAnsi="Arial" w:cs="Arial"/>
          <w:bCs/>
          <w:color w:val="000000" w:themeColor="text1"/>
          <w:sz w:val="22"/>
        </w:rPr>
        <w:t xml:space="preserve">Directora de Infraestructura y </w:t>
      </w:r>
      <w:r w:rsidR="001729B4">
        <w:rPr>
          <w:rFonts w:ascii="Arial" w:eastAsia="Calibri" w:hAnsi="Arial" w:cs="Arial"/>
          <w:bCs/>
          <w:color w:val="000000" w:themeColor="text1"/>
          <w:sz w:val="22"/>
        </w:rPr>
        <w:t>D</w:t>
      </w:r>
      <w:r w:rsidRPr="00CA60E5">
        <w:rPr>
          <w:rFonts w:ascii="Arial" w:eastAsia="Calibri" w:hAnsi="Arial" w:cs="Arial"/>
          <w:bCs/>
          <w:color w:val="000000" w:themeColor="text1"/>
          <w:sz w:val="22"/>
        </w:rPr>
        <w:t xml:space="preserve">esarrollo </w:t>
      </w:r>
      <w:r w:rsidR="001729B4">
        <w:rPr>
          <w:rFonts w:ascii="Arial" w:eastAsia="Calibri" w:hAnsi="Arial" w:cs="Arial"/>
          <w:bCs/>
          <w:color w:val="000000" w:themeColor="text1"/>
          <w:sz w:val="22"/>
        </w:rPr>
        <w:t>E</w:t>
      </w:r>
      <w:r w:rsidRPr="00CA60E5">
        <w:rPr>
          <w:rFonts w:ascii="Arial" w:eastAsia="Calibri" w:hAnsi="Arial" w:cs="Arial"/>
          <w:bCs/>
          <w:color w:val="000000" w:themeColor="text1"/>
          <w:sz w:val="22"/>
        </w:rPr>
        <w:t>mpresarial</w:t>
      </w:r>
    </w:p>
    <w:p w14:paraId="3812914D" w14:textId="585501A6" w:rsidR="00CA60E5" w:rsidRPr="00CA60E5" w:rsidRDefault="00CA60E5" w:rsidP="005B6996">
      <w:pPr>
        <w:jc w:val="both"/>
        <w:rPr>
          <w:rFonts w:ascii="Arial" w:eastAsia="Calibri" w:hAnsi="Arial" w:cs="Arial"/>
          <w:bCs/>
          <w:color w:val="000000" w:themeColor="text1"/>
          <w:sz w:val="22"/>
        </w:rPr>
      </w:pPr>
      <w:r w:rsidRPr="00CA60E5">
        <w:rPr>
          <w:rFonts w:ascii="Arial" w:eastAsia="Calibri" w:hAnsi="Arial" w:cs="Arial"/>
          <w:bCs/>
          <w:color w:val="000000" w:themeColor="text1"/>
          <w:sz w:val="22"/>
        </w:rPr>
        <w:t>Ministerio de Vivienda</w:t>
      </w:r>
      <w:r w:rsidR="001729B4">
        <w:rPr>
          <w:rFonts w:ascii="Arial" w:eastAsia="Calibri" w:hAnsi="Arial" w:cs="Arial"/>
          <w:bCs/>
          <w:color w:val="000000" w:themeColor="text1"/>
          <w:sz w:val="22"/>
        </w:rPr>
        <w:t>,</w:t>
      </w:r>
      <w:r w:rsidRPr="00CA60E5">
        <w:rPr>
          <w:rFonts w:ascii="Arial" w:eastAsia="Calibri" w:hAnsi="Arial" w:cs="Arial"/>
          <w:bCs/>
          <w:color w:val="000000" w:themeColor="text1"/>
          <w:sz w:val="22"/>
        </w:rPr>
        <w:t xml:space="preserve"> Ciudad y Territorio</w:t>
      </w:r>
    </w:p>
    <w:p w14:paraId="1E01C515" w14:textId="739BCFEE" w:rsidR="00CA60E5" w:rsidRPr="00CA60E5" w:rsidRDefault="00CA60E5" w:rsidP="005B6996">
      <w:pPr>
        <w:jc w:val="both"/>
        <w:rPr>
          <w:rFonts w:ascii="Arial" w:eastAsia="Calibri" w:hAnsi="Arial" w:cs="Arial"/>
          <w:bCs/>
          <w:color w:val="000000" w:themeColor="text1"/>
          <w:sz w:val="22"/>
        </w:rPr>
      </w:pPr>
      <w:r w:rsidRPr="00CA60E5">
        <w:rPr>
          <w:rFonts w:ascii="Arial" w:eastAsia="Calibri" w:hAnsi="Arial" w:cs="Arial"/>
          <w:bCs/>
          <w:color w:val="000000" w:themeColor="text1"/>
          <w:sz w:val="22"/>
        </w:rPr>
        <w:t xml:space="preserve">Bogotá D.C. </w:t>
      </w:r>
    </w:p>
    <w:p w14:paraId="59588506" w14:textId="77777777" w:rsidR="00B84684" w:rsidRPr="009E0A3F" w:rsidRDefault="00B84684" w:rsidP="008F23FD">
      <w:pPr>
        <w:jc w:val="both"/>
        <w:rPr>
          <w:rFonts w:ascii="Arial" w:eastAsia="Calibri" w:hAnsi="Arial" w:cs="Arial"/>
          <w:color w:val="000000" w:themeColor="text1"/>
          <w:sz w:val="22"/>
        </w:rPr>
      </w:pPr>
    </w:p>
    <w:p w14:paraId="1F53FEB5" w14:textId="77777777" w:rsidR="00631A31" w:rsidRPr="009E0A3F" w:rsidRDefault="00631A31" w:rsidP="00B95C30">
      <w:pPr>
        <w:jc w:val="both"/>
        <w:rPr>
          <w:rFonts w:ascii="Arial" w:eastAsia="Calibri" w:hAnsi="Arial" w:cs="Arial"/>
          <w:color w:val="000000" w:themeColor="text1"/>
          <w:sz w:val="22"/>
        </w:rPr>
      </w:pPr>
    </w:p>
    <w:p w14:paraId="05B4865C" w14:textId="36FFAAEA" w:rsidR="00E43A78" w:rsidRPr="00631A31" w:rsidRDefault="00023FA5" w:rsidP="00821640">
      <w:pPr>
        <w:ind w:firstLine="2694"/>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Concepto C ‒ </w:t>
      </w:r>
      <w:r w:rsidR="000E2552">
        <w:rPr>
          <w:rFonts w:ascii="Arial" w:eastAsia="Calibri" w:hAnsi="Arial" w:cs="Arial"/>
          <w:b/>
          <w:bCs/>
          <w:color w:val="000000" w:themeColor="text1"/>
          <w:sz w:val="22"/>
          <w:lang w:val="es-ES_tradnl"/>
        </w:rPr>
        <w:t>4</w:t>
      </w:r>
      <w:r w:rsidR="00CA60E5">
        <w:rPr>
          <w:rFonts w:ascii="Arial" w:eastAsia="Calibri" w:hAnsi="Arial" w:cs="Arial"/>
          <w:b/>
          <w:bCs/>
          <w:color w:val="000000" w:themeColor="text1"/>
          <w:sz w:val="22"/>
          <w:lang w:val="es-ES_tradnl"/>
        </w:rPr>
        <w:t xml:space="preserve">80 </w:t>
      </w:r>
      <w:r w:rsidR="00275FBF">
        <w:rPr>
          <w:rFonts w:ascii="Arial" w:eastAsia="Calibri" w:hAnsi="Arial" w:cs="Arial"/>
          <w:b/>
          <w:bCs/>
          <w:color w:val="000000" w:themeColor="text1"/>
          <w:sz w:val="22"/>
          <w:lang w:val="es-ES_tradnl"/>
        </w:rPr>
        <w:t>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313422">
        <w:trPr>
          <w:trHeight w:val="1863"/>
        </w:trPr>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3109AA45" w:rsidR="00B95C30" w:rsidRPr="00E875F8" w:rsidRDefault="00313422" w:rsidP="0072584F">
            <w:pPr>
              <w:jc w:val="both"/>
              <w:rPr>
                <w:rFonts w:ascii="Arial" w:eastAsia="Calibri" w:hAnsi="Arial" w:cs="Arial"/>
                <w:b/>
                <w:bCs/>
                <w:sz w:val="22"/>
                <w:szCs w:val="22"/>
                <w:lang w:eastAsia="en-US"/>
              </w:rPr>
            </w:pPr>
            <w:r w:rsidRPr="00997041">
              <w:rPr>
                <w:rFonts w:ascii="Arial" w:eastAsia="Calibri" w:hAnsi="Arial" w:cs="Arial"/>
                <w:sz w:val="22"/>
                <w:szCs w:val="22"/>
                <w:lang w:eastAsia="en-US"/>
              </w:rPr>
              <w:t>REGISTRO ÚNICO DE PROPONENTES – Firmeza – Acto administrativo – Inscripción</w:t>
            </w:r>
            <w:r w:rsidR="00E875F8">
              <w:rPr>
                <w:rFonts w:ascii="Arial" w:eastAsia="Calibri" w:hAnsi="Arial" w:cs="Arial"/>
                <w:sz w:val="22"/>
                <w:szCs w:val="22"/>
                <w:lang w:eastAsia="en-US"/>
              </w:rPr>
              <w:t xml:space="preserve"> </w:t>
            </w:r>
            <w:r w:rsidR="00E875F8" w:rsidRPr="00313422">
              <w:rPr>
                <w:rFonts w:ascii="Arial" w:eastAsia="Calibri" w:hAnsi="Arial" w:cs="Arial"/>
                <w:sz w:val="22"/>
                <w:lang w:val="es-ES_tradnl"/>
              </w:rPr>
              <w:t>/</w:t>
            </w:r>
            <w:r w:rsidR="00E875F8">
              <w:rPr>
                <w:rFonts w:ascii="Arial" w:eastAsia="Calibri" w:hAnsi="Arial" w:cs="Arial"/>
                <w:sz w:val="22"/>
                <w:lang w:val="es-ES_tradnl"/>
              </w:rPr>
              <w:t xml:space="preserve"> </w:t>
            </w:r>
            <w:r w:rsidRPr="00997041">
              <w:rPr>
                <w:rFonts w:ascii="Arial" w:eastAsia="Calibri" w:hAnsi="Arial" w:cs="Arial"/>
                <w:sz w:val="22"/>
                <w:szCs w:val="22"/>
                <w:lang w:eastAsia="en-US"/>
              </w:rPr>
              <w:t xml:space="preserve">REGISTRO ÚNICO DE PROPONENTES – Renovación – Firmeza – Información </w:t>
            </w:r>
            <w:r w:rsidRPr="00997041">
              <w:rPr>
                <w:rFonts w:ascii="Arial" w:eastAsia="Calibri" w:hAnsi="Arial" w:cs="Arial"/>
                <w:color w:val="000000" w:themeColor="text1"/>
                <w:sz w:val="22"/>
                <w:szCs w:val="22"/>
                <w:lang w:eastAsia="en-US"/>
              </w:rPr>
              <w:t>– Evaluación</w:t>
            </w:r>
            <w:r w:rsidR="00E875F8">
              <w:rPr>
                <w:rFonts w:ascii="Arial" w:eastAsia="Calibri" w:hAnsi="Arial" w:cs="Arial"/>
                <w:color w:val="000000" w:themeColor="text1"/>
                <w:sz w:val="22"/>
                <w:szCs w:val="22"/>
                <w:lang w:eastAsia="en-US"/>
              </w:rPr>
              <w:t xml:space="preserve"> </w:t>
            </w:r>
            <w:r w:rsidR="00E875F8" w:rsidRPr="00313422">
              <w:rPr>
                <w:rFonts w:ascii="Arial" w:eastAsia="Calibri" w:hAnsi="Arial" w:cs="Arial"/>
                <w:sz w:val="22"/>
                <w:lang w:val="es-ES_tradnl"/>
              </w:rPr>
              <w:t>/</w:t>
            </w:r>
            <w:r w:rsidR="00E875F8">
              <w:rPr>
                <w:rFonts w:ascii="Arial" w:eastAsia="Calibri" w:hAnsi="Arial" w:cs="Arial"/>
                <w:sz w:val="22"/>
                <w:lang w:val="es-ES_tradnl"/>
              </w:rPr>
              <w:t xml:space="preserve"> </w:t>
            </w:r>
            <w:r w:rsidR="00E875F8" w:rsidRPr="00E875F8">
              <w:rPr>
                <w:rFonts w:ascii="Arial" w:eastAsia="Calibri" w:hAnsi="Arial" w:cs="Arial"/>
                <w:sz w:val="22"/>
                <w:szCs w:val="22"/>
                <w:lang w:eastAsia="en-US"/>
              </w:rPr>
              <w:t xml:space="preserve">REGISTRO ÚNICO DE PROPONENTES – Firmeza – </w:t>
            </w:r>
            <w:r w:rsidR="00D14152" w:rsidRPr="00D14152">
              <w:rPr>
                <w:rFonts w:ascii="Arial" w:eastAsia="Calibri" w:hAnsi="Arial" w:cs="Arial"/>
                <w:sz w:val="22"/>
                <w:szCs w:val="22"/>
                <w:lang w:eastAsia="en-US"/>
              </w:rPr>
              <w:t>Artículo 87</w:t>
            </w:r>
            <w:r w:rsidR="00D14152">
              <w:rPr>
                <w:rFonts w:ascii="Arial" w:eastAsia="Calibri" w:hAnsi="Arial" w:cs="Arial"/>
                <w:sz w:val="22"/>
                <w:szCs w:val="22"/>
                <w:lang w:eastAsia="en-US"/>
              </w:rPr>
              <w:t xml:space="preserve"> </w:t>
            </w:r>
            <w:r w:rsidR="00D14152" w:rsidRPr="00D14152">
              <w:rPr>
                <w:rFonts w:ascii="Arial" w:eastAsia="Calibri" w:hAnsi="Arial" w:cs="Arial"/>
                <w:sz w:val="22"/>
                <w:szCs w:val="22"/>
                <w:lang w:eastAsia="en-US"/>
              </w:rPr>
              <w:t>CPACA</w:t>
            </w:r>
            <w:r w:rsidR="00D14152">
              <w:rPr>
                <w:rFonts w:ascii="Arial" w:eastAsia="Calibri" w:hAnsi="Arial" w:cs="Arial"/>
                <w:sz w:val="22"/>
                <w:szCs w:val="22"/>
                <w:lang w:eastAsia="en-US"/>
              </w:rPr>
              <w:t xml:space="preserve"> </w:t>
            </w:r>
            <w:r w:rsidR="00D14152" w:rsidRPr="00997041">
              <w:rPr>
                <w:rFonts w:ascii="Arial" w:eastAsia="Calibri" w:hAnsi="Arial" w:cs="Arial"/>
                <w:sz w:val="22"/>
                <w:szCs w:val="22"/>
                <w:lang w:eastAsia="en-US"/>
              </w:rPr>
              <w:t>–</w:t>
            </w:r>
            <w:r w:rsidR="00D14152" w:rsidRPr="00D14152">
              <w:rPr>
                <w:rFonts w:ascii="Arial" w:eastAsia="Calibri" w:hAnsi="Arial" w:cs="Arial"/>
                <w:b/>
                <w:bCs/>
                <w:sz w:val="22"/>
                <w:szCs w:val="22"/>
                <w:lang w:eastAsia="en-US"/>
              </w:rPr>
              <w:t xml:space="preserve"> </w:t>
            </w:r>
            <w:r w:rsidR="00E875F8" w:rsidRPr="00E875F8">
              <w:rPr>
                <w:rFonts w:ascii="Arial" w:eastAsia="Calibri" w:hAnsi="Arial" w:cs="Arial"/>
                <w:sz w:val="22"/>
                <w:szCs w:val="22"/>
                <w:lang w:eastAsia="en-US"/>
              </w:rPr>
              <w:t>Integración normas CPACA</w:t>
            </w:r>
            <w:r w:rsidR="00E875F8">
              <w:rPr>
                <w:rFonts w:ascii="Arial" w:eastAsia="Calibri" w:hAnsi="Arial" w:cs="Arial"/>
                <w:sz w:val="22"/>
                <w:szCs w:val="22"/>
                <w:lang w:eastAsia="en-US"/>
              </w:rPr>
              <w:t xml:space="preserve"> </w:t>
            </w:r>
            <w:r w:rsidR="00E875F8" w:rsidRPr="00313422">
              <w:rPr>
                <w:rFonts w:ascii="Arial" w:eastAsia="Calibri" w:hAnsi="Arial" w:cs="Arial"/>
                <w:sz w:val="22"/>
                <w:lang w:val="es-ES_tradnl"/>
              </w:rPr>
              <w:t>/</w:t>
            </w:r>
            <w:r w:rsidR="00E875F8">
              <w:rPr>
                <w:rFonts w:ascii="Arial" w:eastAsia="Calibri" w:hAnsi="Arial" w:cs="Arial"/>
                <w:sz w:val="22"/>
                <w:lang w:val="es-ES_tradnl"/>
              </w:rPr>
              <w:t xml:space="preserve"> </w:t>
            </w:r>
            <w:r w:rsidRPr="00997041">
              <w:rPr>
                <w:rFonts w:ascii="Arial" w:eastAsia="Calibri" w:hAnsi="Arial" w:cs="Arial"/>
                <w:sz w:val="22"/>
                <w:szCs w:val="22"/>
                <w:lang w:eastAsia="en-US"/>
              </w:rPr>
              <w:t xml:space="preserve">DOCUMENTOS TIPO – Causal de rechazo – Literal </w:t>
            </w:r>
            <w:r w:rsidRPr="00313422">
              <w:rPr>
                <w:rFonts w:ascii="Arial" w:eastAsia="Calibri" w:hAnsi="Arial" w:cs="Arial"/>
                <w:sz w:val="22"/>
                <w:szCs w:val="22"/>
                <w:lang w:eastAsia="en-US"/>
              </w:rPr>
              <w:t>F</w:t>
            </w:r>
            <w:r w:rsidRPr="00997041">
              <w:rPr>
                <w:rFonts w:ascii="Arial" w:eastAsia="Calibri" w:hAnsi="Arial" w:cs="Arial"/>
                <w:sz w:val="22"/>
                <w:szCs w:val="22"/>
                <w:lang w:eastAsia="en-US"/>
              </w:rPr>
              <w:t xml:space="preserve"> del numeral 1.15 – Inscripción – Firmeza</w:t>
            </w:r>
            <w:r w:rsidR="00E875F8">
              <w:rPr>
                <w:rFonts w:ascii="Arial" w:eastAsia="Calibri" w:hAnsi="Arial" w:cs="Arial"/>
                <w:sz w:val="22"/>
                <w:szCs w:val="22"/>
                <w:lang w:eastAsia="en-US"/>
              </w:rPr>
              <w:t xml:space="preserve"> </w:t>
            </w:r>
            <w:r w:rsidR="00E875F8" w:rsidRPr="00313422">
              <w:rPr>
                <w:rFonts w:ascii="Arial" w:eastAsia="Calibri" w:hAnsi="Arial" w:cs="Arial"/>
                <w:sz w:val="22"/>
                <w:lang w:val="es-ES_tradnl"/>
              </w:rPr>
              <w:t>/</w:t>
            </w:r>
            <w:r w:rsidR="00E875F8">
              <w:rPr>
                <w:rFonts w:ascii="Arial" w:eastAsia="Calibri" w:hAnsi="Arial" w:cs="Arial"/>
                <w:sz w:val="22"/>
                <w:lang w:val="es-ES_tradnl"/>
              </w:rPr>
              <w:t xml:space="preserve"> </w:t>
            </w:r>
            <w:r w:rsidRPr="00997041">
              <w:rPr>
                <w:rFonts w:ascii="Arial" w:eastAsia="Calibri" w:hAnsi="Arial" w:cs="Arial"/>
                <w:sz w:val="22"/>
                <w:szCs w:val="22"/>
                <w:lang w:eastAsia="en-US"/>
              </w:rPr>
              <w:t xml:space="preserve">DOCUMENTOS TIPO – Causal de rechazo – Literal </w:t>
            </w:r>
            <w:r w:rsidRPr="00313422">
              <w:rPr>
                <w:rFonts w:ascii="Arial" w:eastAsia="Calibri" w:hAnsi="Arial" w:cs="Arial"/>
                <w:sz w:val="22"/>
                <w:szCs w:val="22"/>
                <w:lang w:eastAsia="en-US"/>
              </w:rPr>
              <w:t>F</w:t>
            </w:r>
            <w:r w:rsidRPr="00997041">
              <w:rPr>
                <w:rFonts w:ascii="Arial" w:eastAsia="Calibri" w:hAnsi="Arial" w:cs="Arial"/>
                <w:sz w:val="22"/>
                <w:szCs w:val="22"/>
                <w:lang w:eastAsia="en-US"/>
              </w:rPr>
              <w:t xml:space="preserve"> del numeral 1.15</w:t>
            </w:r>
            <w:r>
              <w:rPr>
                <w:rFonts w:ascii="Arial" w:eastAsia="Calibri" w:hAnsi="Arial" w:cs="Arial"/>
                <w:sz w:val="22"/>
                <w:szCs w:val="22"/>
                <w:lang w:eastAsia="en-US"/>
              </w:rPr>
              <w:t xml:space="preserve"> </w:t>
            </w:r>
            <w:r w:rsidRPr="00997041">
              <w:rPr>
                <w:rFonts w:ascii="Arial" w:eastAsia="Calibri" w:hAnsi="Arial" w:cs="Arial"/>
                <w:sz w:val="22"/>
                <w:szCs w:val="22"/>
                <w:lang w:eastAsia="en-US"/>
              </w:rPr>
              <w:t xml:space="preserve">– </w:t>
            </w:r>
            <w:r w:rsidR="008F23FD">
              <w:rPr>
                <w:rFonts w:ascii="Arial" w:eastAsia="Calibri" w:hAnsi="Arial" w:cs="Arial"/>
                <w:sz w:val="22"/>
                <w:szCs w:val="22"/>
                <w:lang w:eastAsia="en-US"/>
              </w:rPr>
              <w:t>Legalidad</w:t>
            </w:r>
            <w:r w:rsidR="008F23FD" w:rsidRPr="00313422">
              <w:rPr>
                <w:rFonts w:ascii="Arial" w:eastAsia="Calibri" w:hAnsi="Arial" w:cs="Arial"/>
                <w:sz w:val="22"/>
                <w:szCs w:val="22"/>
                <w:lang w:eastAsia="en-US"/>
              </w:rPr>
              <w:t xml:space="preserve"> </w:t>
            </w:r>
            <w:r w:rsidR="008F23FD" w:rsidRPr="00997041">
              <w:rPr>
                <w:rFonts w:ascii="Arial" w:eastAsia="Calibri" w:hAnsi="Arial" w:cs="Arial"/>
                <w:sz w:val="22"/>
                <w:szCs w:val="22"/>
                <w:lang w:eastAsia="en-US"/>
              </w:rPr>
              <w:t>–</w:t>
            </w:r>
            <w:r w:rsidRPr="00313422">
              <w:rPr>
                <w:rFonts w:ascii="Arial" w:eastAsia="Calibri" w:hAnsi="Arial" w:cs="Arial"/>
                <w:sz w:val="22"/>
                <w:szCs w:val="22"/>
                <w:lang w:eastAsia="en-US"/>
              </w:rPr>
              <w:t xml:space="preserve"> Inalterabilidad </w:t>
            </w:r>
          </w:p>
        </w:tc>
      </w:tr>
      <w:tr w:rsidR="00B95C30" w:rsidRPr="00E23980" w14:paraId="27CD52AB" w14:textId="77777777" w:rsidTr="00D15356">
        <w:tc>
          <w:tcPr>
            <w:tcW w:w="2689" w:type="dxa"/>
          </w:tcPr>
          <w:p w14:paraId="37E195A1" w14:textId="19801F74"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3DF52D66"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CA60E5" w:rsidRPr="00CA60E5">
              <w:rPr>
                <w:rFonts w:ascii="Arial" w:eastAsia="Calibri" w:hAnsi="Arial" w:cs="Arial"/>
                <w:color w:val="000000" w:themeColor="text1"/>
                <w:sz w:val="22"/>
              </w:rPr>
              <w:t>P20210728006623</w:t>
            </w:r>
          </w:p>
        </w:tc>
      </w:tr>
    </w:tbl>
    <w:p w14:paraId="1CF2F5F7" w14:textId="114DC916" w:rsidR="00E43A78" w:rsidRDefault="00E43A78" w:rsidP="003C3339">
      <w:pPr>
        <w:jc w:val="both"/>
        <w:rPr>
          <w:rFonts w:ascii="Arial" w:eastAsia="Calibri" w:hAnsi="Arial" w:cs="Arial"/>
          <w:color w:val="000000" w:themeColor="text1"/>
          <w:sz w:val="22"/>
          <w:lang w:val="es-ES_tradnl"/>
        </w:rPr>
      </w:pPr>
    </w:p>
    <w:p w14:paraId="70281733" w14:textId="77777777" w:rsidR="00821640" w:rsidRDefault="00821640" w:rsidP="003C3339">
      <w:pPr>
        <w:jc w:val="both"/>
        <w:rPr>
          <w:rFonts w:ascii="Arial" w:eastAsia="Calibri" w:hAnsi="Arial" w:cs="Arial"/>
          <w:color w:val="000000" w:themeColor="text1"/>
          <w:sz w:val="22"/>
          <w:lang w:val="es-ES_tradnl"/>
        </w:rPr>
      </w:pPr>
    </w:p>
    <w:p w14:paraId="1CF4AEA0" w14:textId="3E6DB660"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CA60E5">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w:t>
      </w:r>
      <w:r w:rsidR="00615D6B">
        <w:rPr>
          <w:rFonts w:ascii="Arial" w:eastAsia="Calibri" w:hAnsi="Arial" w:cs="Arial"/>
          <w:color w:val="000000" w:themeColor="text1"/>
          <w:sz w:val="22"/>
          <w:lang w:val="es-ES_tradnl"/>
        </w:rPr>
        <w:t>doctora</w:t>
      </w:r>
      <w:r w:rsidR="00EB7EA4">
        <w:rPr>
          <w:rFonts w:ascii="Arial" w:eastAsia="Calibri" w:hAnsi="Arial" w:cs="Arial"/>
          <w:color w:val="000000" w:themeColor="text1"/>
          <w:sz w:val="22"/>
          <w:lang w:val="es-ES_tradnl"/>
        </w:rPr>
        <w:t xml:space="preserve"> </w:t>
      </w:r>
      <w:r w:rsidR="00CA60E5">
        <w:rPr>
          <w:rFonts w:ascii="Arial" w:eastAsia="Calibri" w:hAnsi="Arial" w:cs="Arial"/>
          <w:color w:val="000000" w:themeColor="text1"/>
          <w:sz w:val="22"/>
          <w:lang w:val="es-ES_tradnl"/>
        </w:rPr>
        <w:t>Tovar</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3668149C"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FF5E36">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8D4E54">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 xml:space="preserve">responde su consulta del </w:t>
      </w:r>
      <w:r w:rsidR="000E2552">
        <w:rPr>
          <w:rFonts w:ascii="Arial" w:eastAsia="Calibri" w:hAnsi="Arial" w:cs="Arial"/>
          <w:color w:val="000000" w:themeColor="text1"/>
          <w:sz w:val="22"/>
          <w:lang w:val="es-ES_tradnl"/>
        </w:rPr>
        <w:t>2</w:t>
      </w:r>
      <w:r w:rsidR="00CA60E5">
        <w:rPr>
          <w:rFonts w:ascii="Arial" w:eastAsia="Calibri" w:hAnsi="Arial" w:cs="Arial"/>
          <w:color w:val="000000" w:themeColor="text1"/>
          <w:sz w:val="22"/>
          <w:lang w:val="es-ES_tradnl"/>
        </w:rPr>
        <w:t>8</w:t>
      </w:r>
      <w:r w:rsidR="00FF7134">
        <w:rPr>
          <w:rFonts w:ascii="Arial" w:eastAsia="Calibri" w:hAnsi="Arial" w:cs="Arial"/>
          <w:color w:val="000000" w:themeColor="text1"/>
          <w:sz w:val="22"/>
          <w:lang w:val="es-ES_tradnl"/>
        </w:rPr>
        <w:t xml:space="preserve"> </w:t>
      </w:r>
      <w:r w:rsidR="00FD4AF3" w:rsidRPr="00E23980">
        <w:rPr>
          <w:rFonts w:ascii="Arial" w:eastAsia="Calibri" w:hAnsi="Arial" w:cs="Arial"/>
          <w:color w:val="000000" w:themeColor="text1"/>
          <w:sz w:val="22"/>
          <w:lang w:val="es-ES_tradnl"/>
        </w:rPr>
        <w:t xml:space="preserve">de </w:t>
      </w:r>
      <w:r w:rsidR="000E2552">
        <w:rPr>
          <w:rFonts w:ascii="Arial" w:eastAsia="Calibri" w:hAnsi="Arial" w:cs="Arial"/>
          <w:color w:val="000000" w:themeColor="text1"/>
          <w:sz w:val="22"/>
          <w:lang w:val="es-ES_tradnl"/>
        </w:rPr>
        <w:t xml:space="preserve">julio </w:t>
      </w:r>
      <w:r w:rsidRPr="00E23980">
        <w:rPr>
          <w:rFonts w:ascii="Arial" w:eastAsia="Calibri" w:hAnsi="Arial" w:cs="Arial"/>
          <w:color w:val="000000" w:themeColor="text1"/>
          <w:sz w:val="22"/>
          <w:lang w:val="es-ES_tradnl"/>
        </w:rPr>
        <w:t>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82995DE" w14:textId="2B204CC9" w:rsidR="00FE64C1" w:rsidRPr="00CA60E5" w:rsidRDefault="00CA60E5" w:rsidP="005C6410">
      <w:pPr>
        <w:spacing w:line="276" w:lineRule="auto"/>
        <w:jc w:val="both"/>
        <w:rPr>
          <w:rFonts w:ascii="Arial" w:hAnsi="Arial" w:cs="Arial"/>
          <w:color w:val="000000" w:themeColor="text1"/>
          <w:sz w:val="22"/>
        </w:rPr>
      </w:pPr>
      <w:bookmarkStart w:id="3" w:name="_Hlk78966613"/>
      <w:r>
        <w:rPr>
          <w:rFonts w:ascii="Arial" w:hAnsi="Arial" w:cs="Arial"/>
          <w:color w:val="000000" w:themeColor="text1"/>
          <w:sz w:val="22"/>
          <w:lang w:val="es-ES_tradnl"/>
        </w:rPr>
        <w:t>U</w:t>
      </w:r>
      <w:r w:rsidR="00EB7EA4">
        <w:rPr>
          <w:rFonts w:ascii="Arial" w:hAnsi="Arial" w:cs="Arial"/>
          <w:color w:val="000000" w:themeColor="text1"/>
          <w:sz w:val="22"/>
          <w:lang w:val="es-ES_tradnl"/>
        </w:rPr>
        <w:t xml:space="preserve">sted </w:t>
      </w:r>
      <w:r w:rsidR="00413C17">
        <w:rPr>
          <w:rFonts w:ascii="Arial" w:hAnsi="Arial" w:cs="Arial"/>
          <w:color w:val="000000" w:themeColor="text1"/>
          <w:sz w:val="22"/>
          <w:lang w:val="es-ES_tradnl"/>
        </w:rPr>
        <w:t>realiza</w:t>
      </w:r>
      <w:r w:rsidR="00413C17" w:rsidRPr="00EB7EA4">
        <w:rPr>
          <w:rFonts w:ascii="Arial" w:hAnsi="Arial" w:cs="Arial"/>
          <w:color w:val="000000" w:themeColor="text1"/>
          <w:sz w:val="22"/>
          <w:lang w:val="es-ES_tradnl"/>
        </w:rPr>
        <w:t xml:space="preserve"> </w:t>
      </w:r>
      <w:r w:rsidR="00EB7EA4" w:rsidRPr="00EB7EA4">
        <w:rPr>
          <w:rFonts w:ascii="Arial" w:hAnsi="Arial" w:cs="Arial"/>
          <w:color w:val="000000" w:themeColor="text1"/>
          <w:sz w:val="22"/>
          <w:lang w:val="es-ES_tradnl"/>
        </w:rPr>
        <w:t xml:space="preserve">la siguiente </w:t>
      </w:r>
      <w:r>
        <w:rPr>
          <w:rFonts w:ascii="Arial" w:hAnsi="Arial" w:cs="Arial"/>
          <w:color w:val="000000" w:themeColor="text1"/>
          <w:sz w:val="22"/>
          <w:lang w:val="es-ES_tradnl"/>
        </w:rPr>
        <w:t>consulta</w:t>
      </w:r>
      <w:r w:rsidR="00EB7EA4" w:rsidRPr="00EB7EA4">
        <w:rPr>
          <w:rFonts w:ascii="Arial" w:hAnsi="Arial" w:cs="Arial"/>
          <w:color w:val="000000" w:themeColor="text1"/>
          <w:sz w:val="22"/>
          <w:lang w:val="es-ES_tradnl"/>
        </w:rPr>
        <w:t>: «</w:t>
      </w:r>
      <w:r w:rsidR="002619EB">
        <w:rPr>
          <w:rFonts w:ascii="Arial" w:hAnsi="Arial" w:cs="Arial"/>
          <w:color w:val="000000" w:themeColor="text1"/>
          <w:sz w:val="22"/>
          <w:lang w:val="es-ES_tradnl"/>
        </w:rPr>
        <w:t xml:space="preserve">[…] </w:t>
      </w:r>
      <w:r w:rsidRPr="00CA60E5">
        <w:rPr>
          <w:rFonts w:ascii="Arial" w:hAnsi="Arial" w:cs="Arial"/>
          <w:color w:val="000000" w:themeColor="text1"/>
          <w:sz w:val="22"/>
        </w:rPr>
        <w:t>agradecemos a la Agencia emitir concepto sobre la interpretación que debe predicarse sobre la causal de rechazo</w:t>
      </w:r>
      <w:r>
        <w:rPr>
          <w:rFonts w:ascii="Arial" w:hAnsi="Arial" w:cs="Arial"/>
          <w:color w:val="000000" w:themeColor="text1"/>
          <w:sz w:val="22"/>
        </w:rPr>
        <w:t xml:space="preserve"> </w:t>
      </w:r>
      <w:r w:rsidRPr="00CA60E5">
        <w:rPr>
          <w:rFonts w:ascii="Arial" w:hAnsi="Arial" w:cs="Arial" w:hint="eastAsia"/>
          <w:color w:val="000000" w:themeColor="text1"/>
          <w:sz w:val="22"/>
        </w:rPr>
        <w:t>“</w:t>
      </w:r>
      <w:r w:rsidRPr="00CA60E5">
        <w:rPr>
          <w:rFonts w:ascii="Arial" w:hAnsi="Arial" w:cs="Arial"/>
          <w:color w:val="000000" w:themeColor="text1"/>
          <w:sz w:val="22"/>
        </w:rPr>
        <w:t>f)</w:t>
      </w:r>
      <w:r w:rsidRPr="00CA60E5">
        <w:rPr>
          <w:rFonts w:ascii="Arial" w:hAnsi="Arial" w:cs="Arial" w:hint="eastAsia"/>
          <w:color w:val="000000" w:themeColor="text1"/>
          <w:sz w:val="22"/>
        </w:rPr>
        <w:t>”</w:t>
      </w:r>
      <w:r w:rsidRPr="00CA60E5">
        <w:rPr>
          <w:rFonts w:ascii="Arial" w:hAnsi="Arial" w:cs="Arial"/>
          <w:color w:val="000000" w:themeColor="text1"/>
          <w:sz w:val="22"/>
        </w:rPr>
        <w:t xml:space="preserve"> de los pliegos tipo del sector de agua potable y saneamiento básico, la cual se sustenta en los postulados normativos, jurisprudenciales y doctrinales vigentes que regulan la materia, frente a la </w:t>
      </w:r>
      <w:r w:rsidRPr="00CA60E5">
        <w:rPr>
          <w:rFonts w:ascii="Arial" w:hAnsi="Arial" w:cs="Arial"/>
          <w:color w:val="000000" w:themeColor="text1"/>
          <w:sz w:val="22"/>
        </w:rPr>
        <w:lastRenderedPageBreak/>
        <w:t>nueva sentencia del Consejo de Estado, según la cual, la sola inscripción en el Registro Único de Proponentes es suficiente para que el proponente interesado cuente con plena capacidad jurídica para participar en el proceso de selección, sin que la firmeza del acto sea necesaria</w:t>
      </w:r>
      <w:r w:rsidR="00EB7EA4" w:rsidRPr="000E2552">
        <w:rPr>
          <w:rFonts w:ascii="Arial" w:eastAsia="Calibri" w:hAnsi="Arial" w:cs="Arial"/>
          <w:color w:val="000000" w:themeColor="text1"/>
          <w:sz w:val="22"/>
          <w:lang w:val="es-ES_tradnl"/>
        </w:rPr>
        <w:t>»</w:t>
      </w:r>
      <w:r w:rsidR="00413C17" w:rsidRPr="000E2552">
        <w:rPr>
          <w:rFonts w:ascii="Arial" w:eastAsia="Calibri" w:hAnsi="Arial" w:cs="Arial"/>
          <w:color w:val="000000" w:themeColor="text1"/>
          <w:sz w:val="22"/>
          <w:lang w:val="es-ES_tradnl"/>
        </w:rPr>
        <w:t>.</w:t>
      </w:r>
    </w:p>
    <w:bookmarkEnd w:id="3"/>
    <w:p w14:paraId="06C66E7F" w14:textId="77777777" w:rsidR="005C6410" w:rsidRPr="005C6410" w:rsidRDefault="005C6410" w:rsidP="005C6410">
      <w:pPr>
        <w:spacing w:line="276" w:lineRule="auto"/>
        <w:jc w:val="both"/>
        <w:rPr>
          <w:rFonts w:ascii="Arial" w:hAnsi="Arial" w:cs="Arial"/>
          <w:color w:val="000000" w:themeColor="text1"/>
          <w:sz w:val="22"/>
          <w:lang w:val="es-ES_tradnl"/>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2932773A" w14:textId="15EBE6A4" w:rsidR="002619EB" w:rsidRDefault="002619EB" w:rsidP="008F23FD">
      <w:pPr>
        <w:spacing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Para resolver esta consulta se analizarán los siguientes temas: i)</w:t>
      </w:r>
      <w:r w:rsidRPr="002619EB">
        <w:rPr>
          <w:rFonts w:ascii="Arial" w:eastAsia="Calibri" w:hAnsi="Arial" w:cs="Arial"/>
          <w:sz w:val="20"/>
          <w:szCs w:val="20"/>
          <w:lang w:eastAsia="en-US"/>
        </w:rPr>
        <w:t xml:space="preserve"> </w:t>
      </w:r>
      <w:r w:rsidRPr="002619EB">
        <w:rPr>
          <w:rFonts w:ascii="Arial" w:eastAsia="Calibri" w:hAnsi="Arial" w:cs="Arial"/>
          <w:color w:val="000000" w:themeColor="text1"/>
          <w:sz w:val="22"/>
          <w:szCs w:val="22"/>
        </w:rPr>
        <w:t>La firmeza del acto de inscripción, renovación y actualización del RUP</w:t>
      </w:r>
      <w:r>
        <w:rPr>
          <w:rFonts w:ascii="Arial" w:eastAsia="Calibri" w:hAnsi="Arial" w:cs="Arial"/>
          <w:color w:val="000000" w:themeColor="text1"/>
          <w:sz w:val="22"/>
          <w:szCs w:val="22"/>
          <w:lang w:val="es-ES_tradnl"/>
        </w:rPr>
        <w:t xml:space="preserve"> y </w:t>
      </w:r>
      <w:proofErr w:type="spellStart"/>
      <w:r>
        <w:rPr>
          <w:rFonts w:ascii="Arial" w:eastAsia="Calibri" w:hAnsi="Arial" w:cs="Arial"/>
          <w:color w:val="000000" w:themeColor="text1"/>
          <w:sz w:val="22"/>
          <w:szCs w:val="22"/>
          <w:lang w:val="es-ES_tradnl"/>
        </w:rPr>
        <w:t>ii</w:t>
      </w:r>
      <w:proofErr w:type="spellEnd"/>
      <w:r>
        <w:rPr>
          <w:rFonts w:ascii="Arial" w:eastAsia="Calibri" w:hAnsi="Arial" w:cs="Arial"/>
          <w:color w:val="000000" w:themeColor="text1"/>
          <w:sz w:val="22"/>
          <w:szCs w:val="22"/>
          <w:lang w:val="es-ES_tradnl"/>
        </w:rPr>
        <w:t xml:space="preserve">) </w:t>
      </w:r>
      <w:r w:rsidRPr="002619EB">
        <w:rPr>
          <w:rFonts w:ascii="Arial" w:eastAsia="Calibri" w:hAnsi="Arial" w:cs="Arial"/>
          <w:bCs/>
          <w:color w:val="000000" w:themeColor="text1"/>
          <w:sz w:val="22"/>
          <w:szCs w:val="22"/>
          <w:lang w:val="es-ES_tradnl"/>
        </w:rPr>
        <w:t>la causal de rechazo del literal F del numeral 1.15 de los documentos tipo para infraestructura de agua potable y saneamiento básic</w:t>
      </w:r>
      <w:r>
        <w:rPr>
          <w:rFonts w:ascii="Arial" w:eastAsia="Calibri" w:hAnsi="Arial" w:cs="Arial"/>
          <w:bCs/>
          <w:color w:val="000000" w:themeColor="text1"/>
          <w:sz w:val="22"/>
          <w:szCs w:val="22"/>
          <w:lang w:val="es-ES_tradnl"/>
        </w:rPr>
        <w:t>o en relación con la falta de firmeza de la inscripción del RUP.</w:t>
      </w:r>
    </w:p>
    <w:p w14:paraId="54E01559" w14:textId="745ECEAE" w:rsidR="00654B4B" w:rsidRPr="00927D6F" w:rsidRDefault="00927D6F" w:rsidP="008F23FD">
      <w:pPr>
        <w:spacing w:before="120" w:line="276" w:lineRule="auto"/>
        <w:ind w:firstLine="709"/>
        <w:jc w:val="both"/>
        <w:rPr>
          <w:rFonts w:ascii="Arial" w:eastAsia="Calibri" w:hAnsi="Arial" w:cs="Arial"/>
          <w:color w:val="000000" w:themeColor="text1"/>
          <w:sz w:val="22"/>
          <w:szCs w:val="22"/>
        </w:rPr>
      </w:pPr>
      <w:r w:rsidRPr="00927D6F">
        <w:rPr>
          <w:rFonts w:ascii="Arial" w:eastAsia="Calibri" w:hAnsi="Arial" w:cs="Arial"/>
          <w:color w:val="000000" w:themeColor="text1"/>
          <w:sz w:val="22"/>
          <w:szCs w:val="22"/>
        </w:rPr>
        <w:t xml:space="preserve">Las problemáticas asociadas al RUP, relacionadas con la firmeza de la inscripción, renovación y actualización fueron tratadas por la Agencia en los siguientes conceptos: </w:t>
      </w:r>
      <w:r w:rsidR="00DB2E65" w:rsidRPr="00C12E80">
        <w:rPr>
          <w:rFonts w:ascii="Arial" w:eastAsia="Calibri" w:hAnsi="Arial" w:cs="Arial"/>
          <w:color w:val="000000"/>
          <w:sz w:val="22"/>
        </w:rPr>
        <w:t xml:space="preserve">4201713000001182 del 24 de marzo de 2017; 4201814000002917 del 11 de mayo de 2018; 4201813000003018 del 11 de mayo de 2018; 4201814000004174 del 18 de mayo de 2018; 4201814000004014 del 20 de junio de 2018; 4201813000004073 del 21 de junio de 2018; 4201912000003350 del 4 de julio de 2019; 4201912000007418 del 11 de diciembre de 2019; y C−005  del 14 de febrero de 2020, C−454 del 06 de julio de  2020, C−466 del 24 de julio de 2020, C−420 del 28 de julio de 2020, C−534 del 12 de agosto de 2020, C−553 del 24 de agosto de 2021, C−576 del 31 de agosto de 2021, C−786 de 2020 del 19 de enero de 2021, C−800 del 1 de febrero de 2021, </w:t>
      </w:r>
      <w:r w:rsidR="00DB2E65" w:rsidRPr="00C12E80">
        <w:rPr>
          <w:rFonts w:ascii="Arial" w:eastAsia="Calibri" w:hAnsi="Arial" w:cs="Arial"/>
          <w:color w:val="000000"/>
          <w:sz w:val="22"/>
          <w:lang w:val="es-ES_tradnl"/>
        </w:rPr>
        <w:t>C-240 del 26 de mayo de 2021,</w:t>
      </w:r>
      <w:r w:rsidR="00DB2E65">
        <w:rPr>
          <w:rFonts w:ascii="Arial" w:eastAsia="Calibri" w:hAnsi="Arial" w:cs="Arial"/>
          <w:color w:val="000000"/>
          <w:sz w:val="22"/>
          <w:lang w:val="es-ES_tradnl"/>
        </w:rPr>
        <w:t xml:space="preserve"> </w:t>
      </w:r>
      <w:r w:rsidR="00DB2E65" w:rsidRPr="00C12E80">
        <w:rPr>
          <w:rFonts w:ascii="Arial" w:eastAsia="Calibri" w:hAnsi="Arial" w:cs="Arial"/>
          <w:color w:val="000000"/>
          <w:sz w:val="22"/>
          <w:lang w:val="es-ES_tradnl"/>
        </w:rPr>
        <w:t xml:space="preserve">C-330 del 27 de mayo de 2021, </w:t>
      </w:r>
      <w:r w:rsidR="00DB2E65" w:rsidRPr="00C12E80">
        <w:rPr>
          <w:rFonts w:ascii="Arial" w:eastAsia="Calibri" w:hAnsi="Arial" w:cs="Arial"/>
          <w:color w:val="000000"/>
          <w:sz w:val="22"/>
        </w:rPr>
        <w:t xml:space="preserve">C-269 del 3 de junio de 2021 y </w:t>
      </w:r>
      <w:r w:rsidR="00DB2E65" w:rsidRPr="00C12E80">
        <w:rPr>
          <w:rFonts w:ascii="Arial" w:eastAsia="Calibri" w:hAnsi="Arial" w:cs="Arial"/>
          <w:color w:val="000000"/>
          <w:sz w:val="22"/>
          <w:lang w:val="es-ES_tradnl"/>
        </w:rPr>
        <w:t>C-329 del 8 de julio de 2021</w:t>
      </w:r>
      <w:r>
        <w:rPr>
          <w:rFonts w:ascii="Arial" w:eastAsia="Calibri" w:hAnsi="Arial" w:cs="Arial"/>
          <w:color w:val="000000" w:themeColor="text1"/>
          <w:sz w:val="22"/>
          <w:szCs w:val="22"/>
          <w:lang w:val="es-ES_tradnl"/>
        </w:rPr>
        <w:t xml:space="preserve">. </w:t>
      </w:r>
      <w:r w:rsidR="006A3BE3" w:rsidRPr="00120CBD">
        <w:rPr>
          <w:rFonts w:ascii="Arial" w:eastAsia="Calibri" w:hAnsi="Arial" w:cs="Arial"/>
          <w:sz w:val="22"/>
        </w:rPr>
        <w:t>Las tesis</w:t>
      </w:r>
      <w:r w:rsidR="006A3BE3" w:rsidRPr="0016149E">
        <w:rPr>
          <w:rFonts w:ascii="Arial" w:eastAsia="Calibri" w:hAnsi="Arial" w:cs="Arial"/>
          <w:sz w:val="22"/>
        </w:rPr>
        <w:t xml:space="preserve"> desarrolladas en estos conceptos se </w:t>
      </w:r>
      <w:r w:rsidR="006A3BE3">
        <w:rPr>
          <w:rFonts w:ascii="Arial" w:eastAsia="Calibri" w:hAnsi="Arial" w:cs="Arial"/>
          <w:sz w:val="22"/>
        </w:rPr>
        <w:t>reiteran</w:t>
      </w:r>
      <w:r w:rsidR="006A3BE3" w:rsidRPr="0016149E">
        <w:rPr>
          <w:rFonts w:ascii="Arial" w:eastAsia="Calibri" w:hAnsi="Arial" w:cs="Arial"/>
          <w:sz w:val="22"/>
        </w:rPr>
        <w:t xml:space="preserve"> a continuación</w:t>
      </w:r>
      <w:r w:rsidR="006A3BE3">
        <w:rPr>
          <w:rFonts w:ascii="Arial" w:eastAsia="Calibri" w:hAnsi="Arial" w:cs="Arial"/>
          <w:sz w:val="22"/>
        </w:rPr>
        <w:t xml:space="preserve"> </w:t>
      </w:r>
      <w:r w:rsidR="00654B4B">
        <w:rPr>
          <w:rFonts w:ascii="Arial" w:hAnsi="Arial" w:cs="Arial"/>
          <w:bCs/>
          <w:color w:val="000000" w:themeColor="text1"/>
          <w:sz w:val="22"/>
          <w:lang w:val="es-MX"/>
        </w:rPr>
        <w:t>y se complementa en lo pertinente</w:t>
      </w:r>
      <w:r w:rsidR="005421B6">
        <w:rPr>
          <w:rFonts w:ascii="Arial" w:hAnsi="Arial" w:cs="Arial"/>
          <w:bCs/>
          <w:color w:val="000000" w:themeColor="text1"/>
          <w:sz w:val="22"/>
          <w:lang w:val="es-MX"/>
        </w:rPr>
        <w:t>:</w:t>
      </w:r>
      <w:r w:rsidR="00654B4B">
        <w:rPr>
          <w:rFonts w:ascii="Arial" w:hAnsi="Arial" w:cs="Arial"/>
          <w:bCs/>
          <w:color w:val="000000" w:themeColor="text1"/>
          <w:sz w:val="22"/>
          <w:lang w:val="es-MX"/>
        </w:rPr>
        <w:t xml:space="preserve"> </w:t>
      </w:r>
    </w:p>
    <w:p w14:paraId="268A7212" w14:textId="77777777" w:rsidR="005C6410" w:rsidRPr="003A130E" w:rsidRDefault="005C6410" w:rsidP="005C6410">
      <w:pPr>
        <w:spacing w:line="276" w:lineRule="auto"/>
        <w:jc w:val="both"/>
        <w:rPr>
          <w:rFonts w:ascii="Arial" w:eastAsia="Calibri" w:hAnsi="Arial" w:cs="Arial"/>
          <w:color w:val="000000" w:themeColor="text1"/>
          <w:sz w:val="22"/>
        </w:rPr>
      </w:pPr>
    </w:p>
    <w:p w14:paraId="17CAD0D4" w14:textId="5298588A" w:rsidR="00BF28DB" w:rsidRDefault="00505DCB" w:rsidP="00BF28DB">
      <w:pPr>
        <w:spacing w:line="276" w:lineRule="auto"/>
        <w:jc w:val="both"/>
        <w:rPr>
          <w:rFonts w:ascii="Arial" w:eastAsia="Calibri" w:hAnsi="Arial" w:cs="Arial"/>
          <w:b/>
          <w:bCs/>
          <w:color w:val="000000"/>
          <w:sz w:val="22"/>
          <w:lang w:eastAsia="en-GB"/>
        </w:rPr>
      </w:pPr>
      <w:r w:rsidRPr="00895F87">
        <w:rPr>
          <w:rFonts w:ascii="Arial" w:eastAsia="Calibri" w:hAnsi="Arial" w:cs="Arial"/>
          <w:b/>
          <w:bCs/>
          <w:color w:val="000000"/>
          <w:sz w:val="22"/>
          <w:lang w:eastAsia="en-GB"/>
        </w:rPr>
        <w:t>2.1.</w:t>
      </w:r>
      <w:r w:rsidR="0084195A" w:rsidRPr="00895F87">
        <w:rPr>
          <w:rFonts w:ascii="Arial" w:eastAsia="Calibri" w:hAnsi="Arial" w:cs="Arial"/>
          <w:b/>
          <w:bCs/>
          <w:color w:val="000000"/>
          <w:sz w:val="22"/>
          <w:lang w:eastAsia="en-GB"/>
        </w:rPr>
        <w:t xml:space="preserve"> </w:t>
      </w:r>
      <w:r w:rsidR="00927D6F" w:rsidRPr="00927D6F">
        <w:rPr>
          <w:rFonts w:ascii="Arial" w:eastAsia="Calibri" w:hAnsi="Arial" w:cs="Arial"/>
          <w:b/>
          <w:bCs/>
          <w:color w:val="000000"/>
          <w:sz w:val="22"/>
          <w:lang w:eastAsia="en-GB"/>
        </w:rPr>
        <w:t>La firmeza de</w:t>
      </w:r>
      <w:r w:rsidR="00DA135D">
        <w:rPr>
          <w:rFonts w:ascii="Arial" w:eastAsia="Calibri" w:hAnsi="Arial" w:cs="Arial"/>
          <w:b/>
          <w:bCs/>
          <w:color w:val="000000"/>
          <w:sz w:val="22"/>
          <w:lang w:eastAsia="en-GB"/>
        </w:rPr>
        <w:t xml:space="preserve">l acto de </w:t>
      </w:r>
      <w:r w:rsidR="00DA135D" w:rsidRPr="00DA135D">
        <w:rPr>
          <w:rFonts w:ascii="Arial" w:eastAsia="Calibri" w:hAnsi="Arial" w:cs="Arial"/>
          <w:b/>
          <w:bCs/>
          <w:color w:val="000000"/>
          <w:sz w:val="22"/>
          <w:lang w:eastAsia="en-GB"/>
        </w:rPr>
        <w:t>inscripción en el Registro Único de Proponentes – RUP</w:t>
      </w:r>
      <w:r w:rsidR="003A4012">
        <w:rPr>
          <w:rFonts w:ascii="Arial" w:eastAsia="Calibri" w:hAnsi="Arial" w:cs="Arial"/>
          <w:b/>
          <w:bCs/>
          <w:color w:val="000000"/>
          <w:sz w:val="22"/>
          <w:lang w:eastAsia="en-GB"/>
        </w:rPr>
        <w:t xml:space="preserve">. </w:t>
      </w:r>
      <w:r w:rsidR="003A4012" w:rsidRPr="00874A22">
        <w:rPr>
          <w:rFonts w:ascii="Arial" w:eastAsia="Calibri" w:hAnsi="Arial" w:cs="Arial"/>
          <w:b/>
          <w:bCs/>
          <w:color w:val="000000"/>
          <w:sz w:val="22"/>
          <w:lang w:eastAsia="en-GB"/>
        </w:rPr>
        <w:t xml:space="preserve">Efectos frente a la </w:t>
      </w:r>
      <w:r w:rsidR="003A4012" w:rsidRPr="00874A22">
        <w:rPr>
          <w:rFonts w:ascii="Arial" w:eastAsia="Calibri" w:hAnsi="Arial" w:cs="Arial"/>
          <w:b/>
          <w:bCs/>
          <w:i/>
          <w:iCs/>
          <w:color w:val="000000"/>
          <w:sz w:val="22"/>
          <w:lang w:eastAsia="en-GB"/>
        </w:rPr>
        <w:t xml:space="preserve">inscripción, renovación y actualización </w:t>
      </w:r>
      <w:r w:rsidR="003A4012" w:rsidRPr="00874A22">
        <w:rPr>
          <w:rFonts w:ascii="Arial" w:eastAsia="Calibri" w:hAnsi="Arial" w:cs="Arial"/>
          <w:b/>
          <w:bCs/>
          <w:color w:val="000000"/>
          <w:sz w:val="22"/>
          <w:lang w:eastAsia="en-GB"/>
        </w:rPr>
        <w:t>del registro</w:t>
      </w:r>
    </w:p>
    <w:p w14:paraId="561B2369" w14:textId="77777777" w:rsidR="005C6410" w:rsidRPr="00895F87" w:rsidRDefault="005C6410" w:rsidP="00BF28DB">
      <w:pPr>
        <w:spacing w:line="276" w:lineRule="auto"/>
        <w:jc w:val="both"/>
        <w:rPr>
          <w:rFonts w:ascii="Arial" w:eastAsia="Calibri" w:hAnsi="Arial" w:cs="Arial"/>
          <w:b/>
          <w:bCs/>
          <w:color w:val="000000" w:themeColor="text1"/>
          <w:sz w:val="22"/>
          <w:szCs w:val="22"/>
          <w:lang w:eastAsia="en-US"/>
        </w:rPr>
      </w:pPr>
    </w:p>
    <w:p w14:paraId="2685CA36" w14:textId="77777777" w:rsidR="003A4012" w:rsidRPr="00927D6F" w:rsidRDefault="003A4012" w:rsidP="003A4012">
      <w:pPr>
        <w:spacing w:line="276" w:lineRule="auto"/>
        <w:jc w:val="both"/>
        <w:rPr>
          <w:rFonts w:ascii="Arial" w:eastAsiaTheme="minorHAnsi" w:hAnsi="Arial" w:cs="Arial"/>
          <w:sz w:val="22"/>
          <w:szCs w:val="22"/>
          <w:lang w:eastAsia="en-US"/>
        </w:rPr>
      </w:pPr>
      <w:r w:rsidRPr="00927D6F">
        <w:rPr>
          <w:rFonts w:ascii="Arial" w:eastAsiaTheme="minorHAnsi" w:hAnsi="Arial" w:cs="Arial"/>
          <w:sz w:val="22"/>
          <w:szCs w:val="22"/>
          <w:lang w:eastAsia="en-US"/>
        </w:rPr>
        <w:t xml:space="preserve">Las cámaras de comercio, de acuerdo con el artículo 6.1 de la Ley 1150 de 2007 y con el artículo 2.2.1.1.1.5.3 del Decreto 1082 de 2015, verifican y certifican los requisitos habilitantes de experiencia, capacidad jurídica, capacidad financiera y de organización. </w:t>
      </w:r>
      <w:r>
        <w:rPr>
          <w:rFonts w:ascii="Arial" w:eastAsiaTheme="minorHAnsi" w:hAnsi="Arial" w:cs="Arial"/>
          <w:sz w:val="22"/>
          <w:szCs w:val="22"/>
          <w:lang w:eastAsia="en-US"/>
        </w:rPr>
        <w:t>Conforme a</w:t>
      </w:r>
      <w:r w:rsidRPr="00927D6F">
        <w:rPr>
          <w:rFonts w:ascii="Arial" w:eastAsiaTheme="minorHAnsi" w:hAnsi="Arial" w:cs="Arial"/>
          <w:sz w:val="22"/>
          <w:szCs w:val="22"/>
          <w:lang w:eastAsia="en-US"/>
        </w:rPr>
        <w:t>l numeral 6.3 de la Ley 1150 de 2007, la cámara de comercio verifica la información aportada por el proponente, publica el acto de inscripción del Registro Único de Proponentes, contra el que cualquier persona puede interponer recurso de reposición dentro de los diez –10– días hábiles siguientes contados a partir de su publicación –</w:t>
      </w:r>
      <w:r w:rsidRPr="00927D6F">
        <w:rPr>
          <w:rFonts w:ascii="Arial" w:eastAsiaTheme="minorHAnsi" w:hAnsi="Arial" w:cs="Arial"/>
          <w:sz w:val="22"/>
          <w:szCs w:val="22"/>
          <w:lang w:eastAsia="en-US"/>
        </w:rPr>
        <w:lastRenderedPageBreak/>
        <w:t xml:space="preserve">posibilidad aplicable frente a la </w:t>
      </w:r>
      <w:r w:rsidRPr="00927D6F">
        <w:rPr>
          <w:rFonts w:ascii="Arial" w:eastAsiaTheme="minorHAnsi" w:hAnsi="Arial" w:cs="Arial"/>
          <w:i/>
          <w:iCs/>
          <w:sz w:val="22"/>
          <w:szCs w:val="22"/>
          <w:lang w:eastAsia="en-US"/>
        </w:rPr>
        <w:t>inscripción, renovación o actualización–</w:t>
      </w:r>
      <w:r w:rsidRPr="00927D6F">
        <w:rPr>
          <w:rFonts w:ascii="Arial" w:eastAsiaTheme="minorHAnsi" w:hAnsi="Arial" w:cs="Arial"/>
          <w:sz w:val="22"/>
          <w:szCs w:val="22"/>
          <w:vertAlign w:val="superscript"/>
          <w:lang w:eastAsia="en-US"/>
        </w:rPr>
        <w:footnoteReference w:id="2"/>
      </w:r>
      <w:r w:rsidRPr="00927D6F">
        <w:rPr>
          <w:rFonts w:ascii="Arial" w:eastAsiaTheme="minorHAnsi" w:hAnsi="Arial" w:cs="Arial"/>
          <w:sz w:val="22"/>
          <w:szCs w:val="22"/>
          <w:lang w:eastAsia="en-US"/>
        </w:rPr>
        <w:t>. En firme el acto administrativo que realiza la inscripción en el Registro Único de Proponentes se podrá demandar su nulidad sin que la presentación de la demanda suspenda la inscripción del RUP.</w:t>
      </w:r>
    </w:p>
    <w:p w14:paraId="75AB3D6D" w14:textId="77777777" w:rsidR="003A4012" w:rsidRPr="00927D6F" w:rsidRDefault="003A4012" w:rsidP="003A4012">
      <w:pPr>
        <w:spacing w:before="120"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De otro lado, el artículo 2.2.1.1.1.5.1 del Decreto 1082 de 2015 </w:t>
      </w:r>
      <w:r>
        <w:rPr>
          <w:rFonts w:ascii="Arial" w:eastAsia="Calibri" w:hAnsi="Arial" w:cs="Arial"/>
          <w:sz w:val="22"/>
          <w:szCs w:val="22"/>
          <w:lang w:eastAsia="en-US"/>
        </w:rPr>
        <w:t>dispone</w:t>
      </w:r>
      <w:r w:rsidRPr="00927D6F">
        <w:rPr>
          <w:rFonts w:ascii="Arial" w:eastAsia="Calibri" w:hAnsi="Arial" w:cs="Arial"/>
          <w:sz w:val="22"/>
          <w:szCs w:val="22"/>
          <w:lang w:eastAsia="en-US"/>
        </w:rPr>
        <w:t xml:space="preserve"> que las personas inscritas en el RUP deben presentar la información para renovar su registro a más tardar el quinto día hábil del mes de abril de cada año, </w:t>
      </w:r>
      <w:r>
        <w:rPr>
          <w:rFonts w:ascii="Arial" w:eastAsia="Calibri" w:hAnsi="Arial" w:cs="Arial"/>
          <w:sz w:val="22"/>
          <w:szCs w:val="22"/>
          <w:lang w:eastAsia="en-US"/>
        </w:rPr>
        <w:t xml:space="preserve">pues </w:t>
      </w:r>
      <w:r w:rsidRPr="00927D6F">
        <w:rPr>
          <w:rFonts w:ascii="Arial" w:eastAsia="Calibri" w:hAnsi="Arial" w:cs="Arial"/>
          <w:sz w:val="22"/>
          <w:szCs w:val="22"/>
          <w:lang w:eastAsia="en-US"/>
        </w:rPr>
        <w:t>de lo contrario cesan los efectos del RUP</w:t>
      </w:r>
      <w:r w:rsidRPr="00927D6F">
        <w:rPr>
          <w:rFonts w:ascii="Arial" w:eastAsia="Calibri" w:hAnsi="Arial" w:cs="Arial"/>
          <w:sz w:val="22"/>
          <w:szCs w:val="22"/>
          <w:vertAlign w:val="superscript"/>
          <w:lang w:eastAsia="en-US"/>
        </w:rPr>
        <w:footnoteReference w:id="3"/>
      </w:r>
      <w:r w:rsidRPr="00927D6F">
        <w:rPr>
          <w:rFonts w:ascii="Arial" w:eastAsia="Calibri" w:hAnsi="Arial" w:cs="Arial"/>
          <w:sz w:val="22"/>
          <w:szCs w:val="22"/>
          <w:lang w:eastAsia="en-US"/>
        </w:rPr>
        <w:t>. Además, el Consejo de Estado en sentencia del 19 de septiembre de 2019 señaló la finalidad de la renovación del RUP y las consecuencias de no hacerlo en el término previsto:</w:t>
      </w:r>
    </w:p>
    <w:p w14:paraId="45606733" w14:textId="77777777" w:rsidR="003A4012" w:rsidRPr="00927D6F" w:rsidRDefault="003A4012" w:rsidP="003A4012">
      <w:pPr>
        <w:spacing w:line="276" w:lineRule="auto"/>
        <w:jc w:val="both"/>
        <w:rPr>
          <w:rFonts w:ascii="Arial" w:eastAsia="Calibri" w:hAnsi="Arial" w:cs="Arial"/>
          <w:sz w:val="22"/>
          <w:szCs w:val="22"/>
          <w:lang w:eastAsia="en-US"/>
        </w:rPr>
      </w:pPr>
    </w:p>
    <w:p w14:paraId="1E63D8E2" w14:textId="77777777" w:rsidR="003A4012" w:rsidRPr="00927D6F" w:rsidRDefault="003A4012" w:rsidP="003A4012">
      <w:pPr>
        <w:tabs>
          <w:tab w:val="left" w:pos="567"/>
        </w:tabs>
        <w:ind w:left="709" w:right="709"/>
        <w:jc w:val="both"/>
        <w:rPr>
          <w:rFonts w:ascii="Arial" w:eastAsiaTheme="minorHAnsi" w:hAnsi="Arial" w:cs="Arial"/>
          <w:sz w:val="21"/>
          <w:szCs w:val="21"/>
          <w:lang w:eastAsia="en-US"/>
        </w:rPr>
      </w:pPr>
      <w:r w:rsidRPr="00927D6F">
        <w:rPr>
          <w:rFonts w:ascii="Arial" w:eastAsiaTheme="minorHAnsi" w:hAnsi="Arial" w:cs="Arial"/>
          <w:sz w:val="21"/>
          <w:szCs w:val="21"/>
          <w:lang w:eastAsia="en-US"/>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77842945" w14:textId="77777777" w:rsidR="003A4012" w:rsidRPr="00927D6F" w:rsidRDefault="003A4012" w:rsidP="003A4012">
      <w:pPr>
        <w:tabs>
          <w:tab w:val="left" w:pos="567"/>
        </w:tabs>
        <w:ind w:left="709" w:right="709"/>
        <w:jc w:val="both"/>
        <w:rPr>
          <w:rFonts w:ascii="Arial" w:eastAsiaTheme="minorHAnsi" w:hAnsi="Arial" w:cs="Arial"/>
          <w:sz w:val="16"/>
          <w:szCs w:val="16"/>
          <w:lang w:eastAsia="en-US"/>
        </w:rPr>
      </w:pPr>
    </w:p>
    <w:p w14:paraId="24302DBC" w14:textId="77777777" w:rsidR="003A4012" w:rsidRPr="00927D6F" w:rsidRDefault="003A4012" w:rsidP="003A4012">
      <w:pPr>
        <w:tabs>
          <w:tab w:val="left" w:pos="567"/>
        </w:tabs>
        <w:ind w:left="709" w:right="709"/>
        <w:jc w:val="both"/>
        <w:rPr>
          <w:rFonts w:ascii="Arial" w:eastAsiaTheme="minorHAnsi" w:hAnsi="Arial" w:cs="Arial"/>
          <w:sz w:val="21"/>
          <w:szCs w:val="21"/>
          <w:lang w:eastAsia="en-US"/>
        </w:rPr>
      </w:pPr>
      <w:r w:rsidRPr="00927D6F">
        <w:rPr>
          <w:rFonts w:ascii="Arial" w:eastAsiaTheme="minorHAnsi" w:hAnsi="Arial" w:cs="Arial"/>
          <w:sz w:val="21"/>
          <w:szCs w:val="21"/>
          <w:lang w:eastAsia="en-US"/>
        </w:rPr>
        <w:t>Ante ese panorama, 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927D6F">
        <w:rPr>
          <w:rFonts w:ascii="Arial" w:eastAsiaTheme="minorHAnsi" w:hAnsi="Arial" w:cs="Arial"/>
          <w:sz w:val="21"/>
          <w:szCs w:val="21"/>
          <w:vertAlign w:val="superscript"/>
          <w:lang w:eastAsia="en-US"/>
        </w:rPr>
        <w:footnoteReference w:id="4"/>
      </w:r>
      <w:r w:rsidRPr="00927D6F">
        <w:rPr>
          <w:rFonts w:ascii="Arial" w:eastAsiaTheme="minorHAnsi" w:hAnsi="Arial" w:cs="Arial"/>
          <w:sz w:val="21"/>
          <w:szCs w:val="21"/>
          <w:lang w:eastAsia="en-US"/>
        </w:rPr>
        <w:t xml:space="preserve">.  </w:t>
      </w:r>
    </w:p>
    <w:p w14:paraId="67574DE6" w14:textId="77777777" w:rsidR="003A4012" w:rsidRPr="00927D6F" w:rsidRDefault="003A4012" w:rsidP="003A4012">
      <w:pPr>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 </w:t>
      </w:r>
    </w:p>
    <w:p w14:paraId="1B547122" w14:textId="77777777" w:rsidR="003A4012" w:rsidRPr="00927D6F" w:rsidRDefault="003A4012" w:rsidP="003A4012">
      <w:pPr>
        <w:spacing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Conforme con lo anterior, en armonía con el artículo 2.2.1.1.1.5.1 del Decreto 1082 de 2015, </w:t>
      </w:r>
      <w:r w:rsidRPr="00927D6F">
        <w:rPr>
          <w:rFonts w:ascii="Arial" w:eastAsia="Calibri" w:hAnsi="Arial" w:cs="Arial"/>
          <w:i/>
          <w:sz w:val="22"/>
          <w:szCs w:val="22"/>
          <w:lang w:eastAsia="en-US"/>
        </w:rPr>
        <w:t>si el proponente</w:t>
      </w:r>
      <w:r w:rsidRPr="00927D6F">
        <w:rPr>
          <w:rFonts w:ascii="Arial" w:eastAsia="Calibri" w:hAnsi="Arial" w:cs="Arial"/>
          <w:sz w:val="22"/>
          <w:szCs w:val="22"/>
          <w:lang w:eastAsia="en-US"/>
        </w:rPr>
        <w:t xml:space="preserve"> </w:t>
      </w:r>
      <w:r w:rsidRPr="00927D6F">
        <w:rPr>
          <w:rFonts w:ascii="Arial" w:eastAsia="Calibri" w:hAnsi="Arial" w:cs="Arial"/>
          <w:i/>
          <w:sz w:val="22"/>
          <w:szCs w:val="22"/>
          <w:lang w:eastAsia="en-US"/>
        </w:rPr>
        <w:t>no presenta la información para renovar su registro</w:t>
      </w:r>
      <w:r w:rsidRPr="00927D6F">
        <w:rPr>
          <w:rFonts w:ascii="Arial" w:eastAsia="Calibri" w:hAnsi="Arial" w:cs="Arial"/>
          <w:sz w:val="22"/>
          <w:szCs w:val="22"/>
          <w:lang w:eastAsia="en-US"/>
        </w:rPr>
        <w:t xml:space="preserve"> antes del quinto día hábil del mes de abril de cada año, cesan los efectos del RUP. Lo anterior implica que el proponente que no cumpla con la carga indicada no se puede presentar a los procedimientos de selección, en los casos que es necesario estar inscrito en el RUP, porque no tendría capacidad para hacerlo</w:t>
      </w:r>
      <w:r>
        <w:rPr>
          <w:rFonts w:ascii="Arial" w:eastAsia="Calibri" w:hAnsi="Arial" w:cs="Arial"/>
          <w:sz w:val="22"/>
          <w:szCs w:val="22"/>
          <w:lang w:eastAsia="en-US"/>
        </w:rPr>
        <w:t>. P</w:t>
      </w:r>
      <w:r w:rsidRPr="00927D6F">
        <w:rPr>
          <w:rFonts w:ascii="Arial" w:eastAsia="Calibri" w:hAnsi="Arial" w:cs="Arial"/>
          <w:sz w:val="22"/>
          <w:szCs w:val="22"/>
          <w:lang w:eastAsia="en-US"/>
        </w:rPr>
        <w:t xml:space="preserve">or tanto, tendría que inscribirse nuevamente, caso en el que solo se podrá presentar cuando la inscripción esté en firme. </w:t>
      </w:r>
    </w:p>
    <w:p w14:paraId="1184F381" w14:textId="77777777" w:rsidR="003A4012" w:rsidRPr="00927D6F" w:rsidRDefault="003A4012" w:rsidP="003A4012">
      <w:pPr>
        <w:spacing w:before="120"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Tratándose del trámite de </w:t>
      </w:r>
      <w:r w:rsidRPr="00506D86">
        <w:rPr>
          <w:rFonts w:ascii="Arial" w:eastAsia="Calibri" w:hAnsi="Arial" w:cs="Arial"/>
          <w:i/>
          <w:sz w:val="22"/>
          <w:szCs w:val="22"/>
          <w:lang w:eastAsia="en-US"/>
        </w:rPr>
        <w:t>renovación</w:t>
      </w:r>
      <w:r w:rsidRPr="00927D6F">
        <w:rPr>
          <w:rFonts w:ascii="Arial" w:eastAsia="Calibri" w:hAnsi="Arial" w:cs="Arial"/>
          <w:i/>
          <w:sz w:val="22"/>
          <w:szCs w:val="22"/>
          <w:lang w:eastAsia="en-US"/>
        </w:rPr>
        <w:t>,</w:t>
      </w:r>
      <w:r w:rsidRPr="00927D6F">
        <w:rPr>
          <w:rFonts w:ascii="Arial" w:eastAsia="Calibri" w:hAnsi="Arial" w:cs="Arial"/>
          <w:sz w:val="22"/>
          <w:szCs w:val="22"/>
          <w:lang w:eastAsia="en-US"/>
        </w:rPr>
        <w:t xml:space="preserve"> la persona que </w:t>
      </w:r>
      <w:r w:rsidRPr="00F46056">
        <w:rPr>
          <w:rFonts w:ascii="Arial" w:eastAsia="Calibri" w:hAnsi="Arial" w:cs="Arial"/>
          <w:i/>
          <w:iCs/>
          <w:sz w:val="22"/>
          <w:szCs w:val="22"/>
          <w:lang w:eastAsia="en-US"/>
        </w:rPr>
        <w:t>haya presentado la información</w:t>
      </w:r>
      <w:r w:rsidRPr="00927D6F">
        <w:rPr>
          <w:rFonts w:ascii="Arial" w:eastAsia="Calibri" w:hAnsi="Arial" w:cs="Arial"/>
          <w:sz w:val="22"/>
          <w:szCs w:val="22"/>
          <w:lang w:eastAsia="en-US"/>
        </w:rPr>
        <w:t xml:space="preserve">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haga valer la información del RUP que está en firme antes de iniciar el trámite de renovación, cuyos efectos no han cesado por encontrarse vigente.</w:t>
      </w:r>
    </w:p>
    <w:p w14:paraId="347E60A6" w14:textId="77777777" w:rsidR="003A4012" w:rsidRPr="00927D6F" w:rsidRDefault="003A4012" w:rsidP="003A4012">
      <w:pPr>
        <w:spacing w:before="120"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Así las cosas, para verificar que los efectos del RUP no han cesado, es necesario que el certificado contenga la anotación de que el inscrito, a más tardar el quinto día hábil de abril de cada año,</w:t>
      </w:r>
      <w:r w:rsidRPr="00927D6F" w:rsidDel="00B14FC4">
        <w:rPr>
          <w:rFonts w:ascii="Arial" w:eastAsia="Calibri" w:hAnsi="Arial" w:cs="Arial"/>
          <w:sz w:val="22"/>
          <w:szCs w:val="22"/>
          <w:lang w:eastAsia="en-US"/>
        </w:rPr>
        <w:t xml:space="preserve"> </w:t>
      </w:r>
      <w:r w:rsidRPr="00F46056">
        <w:rPr>
          <w:rFonts w:ascii="Arial" w:eastAsia="Calibri" w:hAnsi="Arial" w:cs="Arial"/>
          <w:i/>
          <w:iCs/>
          <w:sz w:val="22"/>
          <w:szCs w:val="22"/>
          <w:lang w:eastAsia="en-US"/>
        </w:rPr>
        <w:t>radicó ante la cámara de comercio los documentos para la renovación</w:t>
      </w:r>
      <w:r w:rsidRPr="00927D6F">
        <w:rPr>
          <w:rFonts w:ascii="Arial" w:eastAsia="Calibri" w:hAnsi="Arial" w:cs="Arial"/>
          <w:sz w:val="22"/>
          <w:szCs w:val="22"/>
          <w:lang w:eastAsia="en-US"/>
        </w:rPr>
        <w:t xml:space="preserve">. En todo caso, si tal circunstancia no estuviere inscrita en el certificado, se podrá acreditar </w:t>
      </w:r>
      <w:r w:rsidRPr="00927D6F">
        <w:rPr>
          <w:rFonts w:ascii="Arial" w:eastAsia="Calibri" w:hAnsi="Arial" w:cs="Arial"/>
          <w:sz w:val="22"/>
          <w:szCs w:val="22"/>
          <w:lang w:eastAsia="en-US"/>
        </w:rPr>
        <w:lastRenderedPageBreak/>
        <w:t xml:space="preserve">a través del medio documental expedido por la cámara de comercio correspondiente. Así, por no existir tarifa legal que permita establecer la forma de acreditar el trámite de renovación, la entidad estatal debe verificar que el documento aportado por el proponente ofrezca certeza sobre el estado del trámite. </w:t>
      </w:r>
    </w:p>
    <w:p w14:paraId="6F4E9067" w14:textId="77777777" w:rsidR="003A4012" w:rsidRPr="00874A22" w:rsidRDefault="003A4012" w:rsidP="003A4012">
      <w:pPr>
        <w:spacing w:before="120" w:line="276" w:lineRule="auto"/>
        <w:ind w:firstLine="709"/>
        <w:jc w:val="both"/>
        <w:rPr>
          <w:rFonts w:ascii="Arial" w:eastAsia="Calibri" w:hAnsi="Arial" w:cs="Arial"/>
          <w:sz w:val="22"/>
          <w:szCs w:val="22"/>
          <w:lang w:eastAsia="en-US"/>
        </w:rPr>
      </w:pPr>
      <w:r w:rsidRPr="00927D6F">
        <w:rPr>
          <w:rFonts w:ascii="Arial" w:eastAsia="Calibri" w:hAnsi="Arial" w:cs="Arial"/>
          <w:sz w:val="22"/>
          <w:szCs w:val="22"/>
          <w:lang w:eastAsia="en-US"/>
        </w:rPr>
        <w:t>Dicho esto, la firmeza del acto de inscripción, renovación y actualización del RUP debe armonizarse con las prescripciones establecidas para la generalidad de los actos administrativos, esto es, de acuerdo con el artículo 87 de la Ley 1437 de 2011</w:t>
      </w:r>
      <w:r w:rsidRPr="00927D6F">
        <w:rPr>
          <w:rFonts w:ascii="Arial" w:eastAsia="Calibri" w:hAnsi="Arial" w:cs="Arial"/>
          <w:sz w:val="22"/>
          <w:szCs w:val="22"/>
          <w:vertAlign w:val="superscript"/>
          <w:lang w:eastAsia="en-US"/>
        </w:rPr>
        <w:footnoteReference w:id="5"/>
      </w:r>
      <w:r w:rsidRPr="00927D6F">
        <w:rPr>
          <w:rFonts w:ascii="Arial" w:eastAsia="Calibri" w:hAnsi="Arial" w:cs="Arial"/>
          <w:sz w:val="22"/>
          <w:szCs w:val="22"/>
          <w:lang w:eastAsia="en-US"/>
        </w:rPr>
        <w:t xml:space="preserve">. Conforme a lo anterior, la persona natural o jurídica podrá presentarse a los procedimientos de selección cuando el acto administrativo que realiza la inscripción del RUP se encuentra en firme, porque es un </w:t>
      </w:r>
      <w:r w:rsidRPr="00874A22">
        <w:rPr>
          <w:rFonts w:ascii="Arial" w:eastAsia="Calibri" w:hAnsi="Arial" w:cs="Arial"/>
          <w:sz w:val="22"/>
          <w:szCs w:val="22"/>
          <w:lang w:eastAsia="en-US"/>
        </w:rPr>
        <w:t xml:space="preserve">requisito para las personas naturales o jurídicas nacionales o extranjeras domiciliadas o con sucursal en Colombia, que aspiran celebrar contratos con las entidades estatales, estar inscritas en él, salvo las excepciones establecidas en la ley. </w:t>
      </w:r>
    </w:p>
    <w:p w14:paraId="34069FED" w14:textId="77777777" w:rsidR="003A4012" w:rsidRPr="00874A22" w:rsidRDefault="003A4012" w:rsidP="003A4012">
      <w:pPr>
        <w:spacing w:before="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t>La inscripción en el RUP, cuando es obligatoria, constituye un requisito que habilita la capacidad legal de las personas para celebrar contratos estatales, por ende, cuando éste no se cumple por no existir o por no producir efectos –mientras no está en firme–, impide que las personas puedan suscribir contratos con el estado válidamente. Así las cosas,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874A22">
        <w:rPr>
          <w:rFonts w:ascii="Arial" w:eastAsia="Calibri" w:hAnsi="Arial" w:cs="Arial"/>
          <w:sz w:val="22"/>
          <w:szCs w:val="22"/>
          <w:vertAlign w:val="superscript"/>
          <w:lang w:eastAsia="en-US"/>
        </w:rPr>
        <w:footnoteReference w:id="6"/>
      </w:r>
      <w:r w:rsidRPr="00874A22">
        <w:rPr>
          <w:rFonts w:ascii="Arial" w:eastAsia="Calibri" w:hAnsi="Arial" w:cs="Arial"/>
          <w:sz w:val="22"/>
          <w:szCs w:val="22"/>
          <w:lang w:eastAsia="en-US"/>
        </w:rPr>
        <w:t xml:space="preserve">. </w:t>
      </w:r>
    </w:p>
    <w:p w14:paraId="7D321F23" w14:textId="77777777" w:rsidR="003A4012" w:rsidRPr="00874A22" w:rsidRDefault="003A4012" w:rsidP="003A4012">
      <w:pPr>
        <w:spacing w:before="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06E16BF8" w14:textId="77777777" w:rsidR="003A4012" w:rsidRPr="00874A22" w:rsidRDefault="003A4012" w:rsidP="003A4012">
      <w:pPr>
        <w:spacing w:before="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lastRenderedPageBreak/>
        <w:t>El artículo 6.3 de la Ley 1150 de 2007 regula la impugnación del acto de inscripción de información en el RUP, para que cualquier persona presente recurso de reposición durante los diez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En efecto, las normas que regulan las anteriores actuaciones deben complementarse en lo no regulado en el artículo 6 de la Ley 1150 de 2007, con las disposiciones del Código de procedimiento Administrativo y de lo Contencioso Administrativo –CPACA–, entre las que se encuentran los artículos 87 a 89, en virtud de lo establecido en el artículo 2 del mismo Código</w:t>
      </w:r>
      <w:r w:rsidRPr="00874A22">
        <w:rPr>
          <w:rStyle w:val="Refdenotaalpie"/>
          <w:rFonts w:ascii="Arial" w:eastAsia="Calibri" w:hAnsi="Arial" w:cs="Arial"/>
          <w:sz w:val="22"/>
          <w:szCs w:val="22"/>
          <w:lang w:eastAsia="en-US"/>
        </w:rPr>
        <w:footnoteReference w:id="7"/>
      </w:r>
      <w:r w:rsidRPr="00874A22">
        <w:rPr>
          <w:rFonts w:ascii="Arial" w:eastAsia="Calibri" w:hAnsi="Arial" w:cs="Arial"/>
          <w:sz w:val="22"/>
          <w:szCs w:val="22"/>
          <w:lang w:eastAsia="en-US"/>
        </w:rPr>
        <w:t xml:space="preserve">. </w:t>
      </w:r>
    </w:p>
    <w:p w14:paraId="10F7AC17" w14:textId="77777777" w:rsidR="003A4012" w:rsidRPr="00927D6F" w:rsidRDefault="003A4012" w:rsidP="003A4012">
      <w:pPr>
        <w:spacing w:before="120" w:line="276" w:lineRule="auto"/>
        <w:ind w:firstLine="709"/>
        <w:jc w:val="both"/>
        <w:rPr>
          <w:rFonts w:ascii="Arial" w:eastAsia="Calibri" w:hAnsi="Arial" w:cs="Arial"/>
          <w:sz w:val="22"/>
          <w:szCs w:val="22"/>
          <w:lang w:eastAsia="en-US"/>
        </w:rPr>
      </w:pPr>
      <w:r w:rsidRPr="00874A22">
        <w:rPr>
          <w:rFonts w:ascii="Arial" w:eastAsia="Calibri" w:hAnsi="Arial" w:cs="Arial"/>
          <w:sz w:val="22"/>
          <w:szCs w:val="22"/>
          <w:lang w:eastAsia="en-US"/>
        </w:rPr>
        <w:t>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teniendo en cuenta lo establecido en el artículo 5 de Ley 1882 de 2018.</w:t>
      </w:r>
      <w:r w:rsidRPr="00927D6F">
        <w:rPr>
          <w:rFonts w:ascii="Arial" w:eastAsia="Calibri" w:hAnsi="Arial" w:cs="Arial"/>
          <w:sz w:val="22"/>
          <w:szCs w:val="22"/>
          <w:lang w:eastAsia="en-US"/>
        </w:rPr>
        <w:t xml:space="preserve"> </w:t>
      </w:r>
    </w:p>
    <w:p w14:paraId="08919B2B" w14:textId="77777777" w:rsidR="003A4012" w:rsidRPr="00927D6F" w:rsidRDefault="003A4012" w:rsidP="003A4012">
      <w:pPr>
        <w:spacing w:before="120" w:line="276" w:lineRule="auto"/>
        <w:ind w:firstLine="709"/>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En relación con la </w:t>
      </w:r>
      <w:r w:rsidRPr="00927D6F">
        <w:rPr>
          <w:rFonts w:ascii="Arial" w:eastAsia="Calibri" w:hAnsi="Arial" w:cs="Arial"/>
          <w:b/>
          <w:bCs/>
          <w:i/>
          <w:iCs/>
          <w:sz w:val="22"/>
          <w:szCs w:val="22"/>
          <w:lang w:eastAsia="en-US"/>
        </w:rPr>
        <w:t>inscripción</w:t>
      </w:r>
      <w:r w:rsidRPr="00927D6F">
        <w:rPr>
          <w:rFonts w:ascii="Arial" w:eastAsia="Calibri" w:hAnsi="Arial" w:cs="Arial"/>
          <w:sz w:val="22"/>
          <w:szCs w:val="22"/>
          <w:lang w:eastAsia="en-US"/>
        </w:rPr>
        <w:t xml:space="preserve"> –ya sea por primera vez o porque no se renueva a tiempo y se debe realizar el trámite como una inscripción inicial–, debe considerar</w:t>
      </w:r>
      <w:r>
        <w:rPr>
          <w:rFonts w:ascii="Arial" w:eastAsia="Calibri" w:hAnsi="Arial" w:cs="Arial"/>
          <w:sz w:val="22"/>
          <w:szCs w:val="22"/>
          <w:lang w:eastAsia="en-US"/>
        </w:rPr>
        <w:t>se</w:t>
      </w:r>
      <w:r w:rsidRPr="00927D6F">
        <w:rPr>
          <w:rFonts w:ascii="Arial" w:eastAsia="Calibri" w:hAnsi="Arial" w:cs="Arial"/>
          <w:sz w:val="22"/>
          <w:szCs w:val="22"/>
          <w:lang w:eastAsia="en-US"/>
        </w:rPr>
        <w:t xml:space="preserve"> lo prescrito en el parágrafo 1 del artículo 5 de la Ley 1150 de 2007, modificado por el artículo 5 de la Ley 1882 de 2018</w:t>
      </w:r>
      <w:r w:rsidRPr="00927D6F">
        <w:rPr>
          <w:rFonts w:ascii="Arial" w:eastAsia="Calibri" w:hAnsi="Arial" w:cs="Arial"/>
          <w:sz w:val="22"/>
          <w:szCs w:val="22"/>
          <w:vertAlign w:val="superscript"/>
          <w:lang w:eastAsia="en-US"/>
        </w:rPr>
        <w:footnoteReference w:id="8"/>
      </w:r>
      <w:r w:rsidRPr="00927D6F">
        <w:rPr>
          <w:rFonts w:ascii="Arial" w:eastAsia="Calibri" w:hAnsi="Arial" w:cs="Arial"/>
          <w:sz w:val="22"/>
          <w:szCs w:val="22"/>
          <w:lang w:eastAsia="en-US"/>
        </w:rPr>
        <w:t xml:space="preserve">, que establece que los proponentes no pueden acreditar </w:t>
      </w:r>
      <w:r w:rsidRPr="00927D6F">
        <w:rPr>
          <w:rFonts w:ascii="Arial" w:eastAsia="Calibri" w:hAnsi="Arial" w:cs="Arial"/>
          <w:sz w:val="22"/>
          <w:szCs w:val="22"/>
          <w:lang w:eastAsia="en-US"/>
        </w:rPr>
        <w:lastRenderedPageBreak/>
        <w:t>circunstancias ocurridas con posterioridad al cierre del proceso. En armonía con lo anterior, como se expuso en el acápite previo, la Sala de Consulta y Servicio Civil del Consejo de Estado interpretó una norma de igual contenido a la anterior</w:t>
      </w:r>
      <w:r w:rsidRPr="00927D6F">
        <w:rPr>
          <w:rFonts w:ascii="Arial" w:eastAsia="Calibri" w:hAnsi="Arial" w:cs="Arial"/>
          <w:sz w:val="22"/>
          <w:szCs w:val="22"/>
          <w:vertAlign w:val="superscript"/>
          <w:lang w:eastAsia="en-US"/>
        </w:rPr>
        <w:footnoteReference w:id="9"/>
      </w:r>
      <w:r w:rsidRPr="00927D6F">
        <w:rPr>
          <w:rFonts w:ascii="Arial" w:eastAsia="Calibri" w:hAnsi="Arial" w:cs="Arial"/>
          <w:sz w:val="22"/>
          <w:szCs w:val="22"/>
          <w:lang w:eastAsia="en-US"/>
        </w:rPr>
        <w:t xml:space="preserve">, señalando que el proponente debe cumplir materialmente para la fecha del cierre del proceso con los requisitos que se requieren para presentar la oferta. En este sentido, en ese momento la persona natural o jurídica debe estar inscrita en el Registro Único de Proponentes, para lo cual no basta con la solicitud o radicación de los documentos para el trámite, sino que, además, el acto administrativo de </w:t>
      </w:r>
      <w:r w:rsidRPr="00927D6F">
        <w:rPr>
          <w:rFonts w:ascii="Arial" w:eastAsia="Calibri" w:hAnsi="Arial" w:cs="Arial"/>
          <w:i/>
          <w:iCs/>
          <w:sz w:val="22"/>
          <w:szCs w:val="22"/>
          <w:lang w:eastAsia="en-US"/>
        </w:rPr>
        <w:t>inscripción</w:t>
      </w:r>
      <w:r w:rsidRPr="00927D6F">
        <w:rPr>
          <w:rFonts w:ascii="Arial" w:eastAsia="Calibri" w:hAnsi="Arial" w:cs="Arial"/>
          <w:sz w:val="22"/>
          <w:szCs w:val="22"/>
          <w:lang w:eastAsia="en-US"/>
        </w:rPr>
        <w:t xml:space="preserve"> debe estar en firme, pues solo así se materializa y produce efectos la inscripción</w:t>
      </w:r>
      <w:r w:rsidRPr="00927D6F">
        <w:rPr>
          <w:rFonts w:ascii="Arial" w:eastAsia="Calibri" w:hAnsi="Arial" w:cs="Arial"/>
          <w:sz w:val="22"/>
          <w:szCs w:val="22"/>
          <w:vertAlign w:val="superscript"/>
          <w:lang w:eastAsia="en-US"/>
        </w:rPr>
        <w:footnoteReference w:id="10"/>
      </w:r>
      <w:r w:rsidRPr="00927D6F">
        <w:rPr>
          <w:rFonts w:ascii="Arial" w:eastAsia="Calibri" w:hAnsi="Arial" w:cs="Arial"/>
          <w:sz w:val="22"/>
          <w:szCs w:val="22"/>
          <w:lang w:eastAsia="en-US"/>
        </w:rPr>
        <w:t xml:space="preserve">. </w:t>
      </w:r>
    </w:p>
    <w:p w14:paraId="54FA658F" w14:textId="77777777" w:rsidR="003A4012" w:rsidRPr="00927D6F" w:rsidRDefault="003A4012" w:rsidP="003A4012">
      <w:pPr>
        <w:spacing w:before="120" w:line="276" w:lineRule="auto"/>
        <w:ind w:firstLine="709"/>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Por lo tanto, si la cámara de comercio expide el acto administrativo de </w:t>
      </w:r>
      <w:r w:rsidRPr="00927D6F">
        <w:rPr>
          <w:rFonts w:ascii="Arial" w:eastAsia="Calibri" w:hAnsi="Arial" w:cs="Arial"/>
          <w:i/>
          <w:iCs/>
          <w:sz w:val="22"/>
          <w:szCs w:val="22"/>
          <w:lang w:eastAsia="en-US"/>
        </w:rPr>
        <w:t>inscripción</w:t>
      </w:r>
      <w:r w:rsidRPr="00927D6F">
        <w:rPr>
          <w:rFonts w:ascii="Arial" w:eastAsia="Calibri" w:hAnsi="Arial" w:cs="Arial"/>
          <w:sz w:val="22"/>
          <w:szCs w:val="22"/>
          <w:lang w:eastAsia="en-US"/>
        </w:rPr>
        <w:t xml:space="preserve"> en el RUP después del cierre del procedimiento de selección, por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Lo anterior teniendo en cuenta que la inscripción solo se materializa y es oponible a terceros cuando el acto administrativo está en firme.</w:t>
      </w:r>
    </w:p>
    <w:p w14:paraId="25170DD8" w14:textId="77777777" w:rsidR="003A4012" w:rsidRPr="00927D6F" w:rsidRDefault="003A4012" w:rsidP="003A4012">
      <w:pPr>
        <w:spacing w:before="120" w:line="276" w:lineRule="auto"/>
        <w:ind w:firstLine="708"/>
        <w:jc w:val="both"/>
        <w:rPr>
          <w:rFonts w:ascii="Arial" w:eastAsia="Calibri" w:hAnsi="Arial" w:cs="Arial"/>
          <w:color w:val="000000" w:themeColor="text1"/>
          <w:sz w:val="22"/>
          <w:szCs w:val="22"/>
          <w:lang w:eastAsia="en-US"/>
        </w:rPr>
      </w:pPr>
      <w:r w:rsidRPr="00927D6F">
        <w:rPr>
          <w:rFonts w:ascii="Arial" w:eastAsiaTheme="minorHAnsi" w:hAnsi="Arial" w:cs="Arial"/>
          <w:color w:val="000000" w:themeColor="text1"/>
          <w:sz w:val="22"/>
          <w:szCs w:val="22"/>
          <w:lang w:eastAsia="en-US"/>
        </w:rPr>
        <w:t xml:space="preserve">Tratándose del trámite de </w:t>
      </w:r>
      <w:r w:rsidRPr="00927D6F">
        <w:rPr>
          <w:rFonts w:ascii="Arial" w:eastAsiaTheme="minorHAnsi" w:hAnsi="Arial" w:cs="Arial"/>
          <w:b/>
          <w:bCs/>
          <w:i/>
          <w:iCs/>
          <w:color w:val="000000" w:themeColor="text1"/>
          <w:sz w:val="22"/>
          <w:szCs w:val="22"/>
          <w:lang w:eastAsia="en-US"/>
        </w:rPr>
        <w:t>renovación</w:t>
      </w:r>
      <w:r w:rsidRPr="00927D6F">
        <w:rPr>
          <w:rFonts w:ascii="Arial" w:eastAsiaTheme="minorHAnsi" w:hAnsi="Arial" w:cs="Arial"/>
          <w:i/>
          <w:iCs/>
          <w:color w:val="000000" w:themeColor="text1"/>
          <w:sz w:val="22"/>
          <w:szCs w:val="22"/>
          <w:lang w:eastAsia="en-US"/>
        </w:rPr>
        <w:t>,</w:t>
      </w:r>
      <w:r w:rsidRPr="00927D6F">
        <w:rPr>
          <w:rFonts w:ascii="Arial" w:eastAsiaTheme="minorHAnsi" w:hAnsi="Arial" w:cs="Arial"/>
          <w:color w:val="000000" w:themeColor="text1"/>
          <w:sz w:val="22"/>
          <w:szCs w:val="22"/>
          <w:lang w:eastAsia="en-US"/>
        </w:rPr>
        <w:t xml:space="preserve"> se reitera lo expresado en el sentido de que </w:t>
      </w:r>
      <w:r w:rsidRPr="00927D6F">
        <w:rPr>
          <w:rFonts w:ascii="Arial" w:eastAsia="Calibri" w:hAnsi="Arial" w:cs="Arial"/>
          <w:color w:val="000000" w:themeColor="text1"/>
          <w:sz w:val="22"/>
          <w:szCs w:val="22"/>
          <w:lang w:eastAsia="en-US"/>
        </w:rPr>
        <w:t xml:space="preserve">la persona que </w:t>
      </w:r>
      <w:r w:rsidRPr="00927D6F">
        <w:rPr>
          <w:rFonts w:ascii="Arial" w:eastAsia="Calibri" w:hAnsi="Arial" w:cs="Arial"/>
          <w:i/>
          <w:iCs/>
          <w:color w:val="000000" w:themeColor="text1"/>
          <w:sz w:val="22"/>
          <w:szCs w:val="22"/>
          <w:lang w:eastAsia="en-US"/>
        </w:rPr>
        <w:t>presentó la información</w:t>
      </w:r>
      <w:r w:rsidRPr="00927D6F">
        <w:rPr>
          <w:rFonts w:ascii="Arial" w:eastAsia="Calibri" w:hAnsi="Arial" w:cs="Arial"/>
          <w:color w:val="000000" w:themeColor="text1"/>
          <w:sz w:val="22"/>
          <w:szCs w:val="22"/>
          <w:lang w:eastAsia="en-US"/>
        </w:rPr>
        <w:t xml:space="preserve"> para renovar su registro antes del quinto día hábil de abril de cada año, cumpliendo el requisito del artículo 2.2.1.1.1.5.1. y pese a que la renovación no </w:t>
      </w:r>
      <w:r w:rsidRPr="00874A22">
        <w:rPr>
          <w:rFonts w:ascii="Arial" w:eastAsia="Calibri" w:hAnsi="Arial" w:cs="Arial"/>
          <w:color w:val="000000" w:themeColor="text1"/>
          <w:sz w:val="22"/>
          <w:szCs w:val="22"/>
          <w:lang w:eastAsia="en-US"/>
        </w:rPr>
        <w:t xml:space="preserve">esté en firme, es decir, mientras esté en trámite el proceso de renovación, puede participar en los procedimientos de selección, debiéndose tener en cuenta la información «antigua». De esta manera, en el período comprendido entre el momento de la </w:t>
      </w:r>
      <w:r w:rsidRPr="00874A22">
        <w:rPr>
          <w:rFonts w:ascii="Arial" w:eastAsia="Calibri" w:hAnsi="Arial" w:cs="Arial"/>
          <w:color w:val="000000" w:themeColor="text1"/>
          <w:sz w:val="22"/>
          <w:szCs w:val="22"/>
          <w:lang w:eastAsia="en-US"/>
        </w:rPr>
        <w:lastRenderedPageBreak/>
        <w:t>solicitud de renovación y el de su firmeza, se debe emplear la información del RUP que está en firme antes de iniciar el trámite de renovación, cuyos efectos no habrían cesado y se encontraría vigente. Incluso, en caso de que el RUP con la información «antigua» se haya presentado válidamente antes del cierre del proceso y con posterioridad a este quede</w:t>
      </w:r>
      <w:r w:rsidRPr="00927D6F">
        <w:rPr>
          <w:rFonts w:ascii="Arial" w:eastAsia="Calibri" w:hAnsi="Arial" w:cs="Arial"/>
          <w:color w:val="000000" w:themeColor="text1"/>
          <w:sz w:val="22"/>
          <w:szCs w:val="22"/>
          <w:lang w:eastAsia="en-US"/>
        </w:rPr>
        <w:t xml:space="preserve"> en firme el nuevo RUP, para la evaluación de las propuestas se deberá utilizar la información del registro presentado inicialmente. En efecto,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007AEAB8" w14:textId="77777777" w:rsidR="003A4012" w:rsidRPr="00874A22" w:rsidRDefault="003A4012" w:rsidP="003A4012">
      <w:pPr>
        <w:spacing w:before="120" w:line="276" w:lineRule="auto"/>
        <w:ind w:firstLine="708"/>
        <w:jc w:val="both"/>
        <w:rPr>
          <w:rFonts w:ascii="Arial" w:eastAsia="Calibri" w:hAnsi="Arial" w:cs="Arial"/>
          <w:color w:val="000000" w:themeColor="text1"/>
          <w:sz w:val="22"/>
          <w:szCs w:val="22"/>
          <w:lang w:eastAsia="en-US"/>
        </w:rPr>
      </w:pPr>
      <w:r w:rsidRPr="00927D6F">
        <w:rPr>
          <w:rFonts w:ascii="Arial" w:eastAsia="Calibri" w:hAnsi="Arial" w:cs="Arial"/>
          <w:color w:val="000000" w:themeColor="text1"/>
          <w:sz w:val="22"/>
          <w:szCs w:val="22"/>
          <w:lang w:eastAsia="en-US"/>
        </w:rPr>
        <w:t>Debe tenerse en cuenta, en relación con este aspecto, que el parágrafo 1</w:t>
      </w:r>
      <w:r>
        <w:rPr>
          <w:rFonts w:ascii="Arial" w:eastAsia="Calibri" w:hAnsi="Arial" w:cs="Arial"/>
          <w:color w:val="000000" w:themeColor="text1"/>
          <w:sz w:val="22"/>
          <w:szCs w:val="22"/>
          <w:lang w:eastAsia="en-US"/>
        </w:rPr>
        <w:t xml:space="preserve">, </w:t>
      </w:r>
      <w:r w:rsidRPr="00927D6F">
        <w:rPr>
          <w:rFonts w:ascii="Arial" w:eastAsia="Calibri" w:hAnsi="Arial" w:cs="Arial"/>
          <w:color w:val="000000" w:themeColor="text1"/>
          <w:sz w:val="22"/>
          <w:szCs w:val="22"/>
          <w:lang w:eastAsia="en-US"/>
        </w:rPr>
        <w:t>inciso segundo</w:t>
      </w:r>
      <w:r>
        <w:rPr>
          <w:rFonts w:ascii="Arial" w:eastAsia="Calibri" w:hAnsi="Arial" w:cs="Arial"/>
          <w:color w:val="000000" w:themeColor="text1"/>
          <w:sz w:val="22"/>
          <w:szCs w:val="22"/>
          <w:lang w:eastAsia="en-US"/>
        </w:rPr>
        <w:t>,</w:t>
      </w:r>
      <w:r w:rsidRPr="00927D6F">
        <w:rPr>
          <w:rFonts w:ascii="Arial" w:eastAsia="Calibri" w:hAnsi="Arial" w:cs="Arial"/>
          <w:color w:val="000000" w:themeColor="text1"/>
          <w:sz w:val="22"/>
          <w:szCs w:val="22"/>
          <w:lang w:eastAsia="en-US"/>
        </w:rPr>
        <w:t xml:space="preserve"> del artículo 5 de la Ley 1150 de 2007, modificado por el artículo 5 de la Ley 1882 de 2018</w:t>
      </w:r>
      <w:r>
        <w:rPr>
          <w:rFonts w:ascii="Arial" w:eastAsia="Calibri" w:hAnsi="Arial" w:cs="Arial"/>
          <w:color w:val="000000" w:themeColor="text1"/>
          <w:sz w:val="22"/>
          <w:szCs w:val="22"/>
          <w:lang w:eastAsia="en-US"/>
        </w:rPr>
        <w:t>,</w:t>
      </w:r>
      <w:r w:rsidRPr="00927D6F">
        <w:rPr>
          <w:rFonts w:ascii="Arial" w:eastAsia="Calibri" w:hAnsi="Arial" w:cs="Arial"/>
          <w:color w:val="000000" w:themeColor="text1"/>
          <w:sz w:val="22"/>
          <w:szCs w:val="22"/>
          <w:lang w:eastAsia="en-US"/>
        </w:rPr>
        <w:t xml:space="preserve"> </w:t>
      </w:r>
      <w:r>
        <w:rPr>
          <w:rFonts w:ascii="Arial" w:eastAsia="Calibri" w:hAnsi="Arial" w:cs="Arial"/>
          <w:color w:val="000000" w:themeColor="text1"/>
          <w:sz w:val="22"/>
          <w:szCs w:val="22"/>
          <w:lang w:eastAsia="en-US"/>
        </w:rPr>
        <w:t>dispone</w:t>
      </w:r>
      <w:r w:rsidRPr="00927D6F">
        <w:rPr>
          <w:rFonts w:ascii="Arial" w:eastAsia="Calibri" w:hAnsi="Arial" w:cs="Arial"/>
          <w:color w:val="000000" w:themeColor="text1"/>
          <w:sz w:val="22"/>
          <w:szCs w:val="22"/>
          <w:lang w:eastAsia="en-US"/>
        </w:rPr>
        <w:t xml:space="preserve"> que: «Durante el término otorgado para subsanar las ofertas, los proponentes no podrán acreditar circunstancias ocurridas con posterioridad al cierre del proceso». Esta regla tiene un alcance muy amplio, pues no expresa, como pudo haberlo hecho, que durante dicho término no se pueden </w:t>
      </w:r>
      <w:r w:rsidRPr="00927D6F">
        <w:rPr>
          <w:rFonts w:ascii="Arial" w:eastAsia="Calibri" w:hAnsi="Arial" w:cs="Arial"/>
          <w:i/>
          <w:iCs/>
          <w:color w:val="000000" w:themeColor="text1"/>
          <w:sz w:val="22"/>
          <w:szCs w:val="22"/>
          <w:lang w:eastAsia="en-US"/>
        </w:rPr>
        <w:t>subsanar</w:t>
      </w:r>
      <w:r w:rsidRPr="00927D6F">
        <w:rPr>
          <w:rFonts w:ascii="Arial" w:eastAsia="Calibri" w:hAnsi="Arial" w:cs="Arial"/>
          <w:color w:val="000000" w:themeColor="text1"/>
          <w:sz w:val="22"/>
          <w:szCs w:val="22"/>
          <w:lang w:eastAsia="en-US"/>
        </w:rPr>
        <w:t xml:space="preserve"> circunstancias ocurridas con posterioridad al cierre. Por el contrario, establec</w:t>
      </w:r>
      <w:r>
        <w:rPr>
          <w:rFonts w:ascii="Arial" w:eastAsia="Calibri" w:hAnsi="Arial" w:cs="Arial"/>
          <w:color w:val="000000" w:themeColor="text1"/>
          <w:sz w:val="22"/>
          <w:szCs w:val="22"/>
          <w:lang w:eastAsia="en-US"/>
        </w:rPr>
        <w:t>ió</w:t>
      </w:r>
      <w:r w:rsidRPr="00927D6F">
        <w:rPr>
          <w:rFonts w:ascii="Arial" w:eastAsia="Calibri" w:hAnsi="Arial" w:cs="Arial"/>
          <w:color w:val="000000" w:themeColor="text1"/>
          <w:sz w:val="22"/>
          <w:szCs w:val="22"/>
          <w:lang w:eastAsia="en-US"/>
        </w:rPr>
        <w:t xml:space="preserve"> una regla más amplia, consistente en que durante dicho término los proponentes no pueden acreditar ningún tipo de «circunstancias ocurridas con posterioridad al </w:t>
      </w:r>
      <w:r w:rsidRPr="00874A22">
        <w:rPr>
          <w:rFonts w:ascii="Arial" w:eastAsia="Calibri" w:hAnsi="Arial" w:cs="Arial"/>
          <w:color w:val="000000" w:themeColor="text1"/>
          <w:sz w:val="22"/>
          <w:szCs w:val="22"/>
          <w:lang w:eastAsia="en-US"/>
        </w:rPr>
        <w:t xml:space="preserve">cierre del proceso», lo que se configuraría si se presentara o acreditara un RUP diferente </w:t>
      </w:r>
      <w:r w:rsidRPr="00874A22">
        <w:rPr>
          <w:rFonts w:ascii="Arial" w:eastAsia="Calibri" w:hAnsi="Arial" w:cs="Arial"/>
          <w:i/>
          <w:iCs/>
          <w:color w:val="000000" w:themeColor="text1"/>
          <w:sz w:val="22"/>
          <w:szCs w:val="22"/>
          <w:lang w:eastAsia="en-US"/>
        </w:rPr>
        <w:t xml:space="preserve">renovado, </w:t>
      </w:r>
      <w:r w:rsidRPr="00874A22">
        <w:rPr>
          <w:rFonts w:ascii="Arial" w:eastAsia="Calibri" w:hAnsi="Arial" w:cs="Arial"/>
          <w:color w:val="000000" w:themeColor="text1"/>
          <w:sz w:val="22"/>
          <w:szCs w:val="22"/>
          <w:lang w:eastAsia="en-US"/>
        </w:rPr>
        <w:t>que no estaba en firme para el cierre del proceso, independientemente de que este nuevo RUP favorezca o perjudique al interesado. Lo anterior, teniendo cuenta que de la norma comentada se sigue que la evaluación se debe realizar conforme a las circunstancias ocurridas con anterioridad al cierre del proceso. En este sentido, como se expresó, la firmeza del RUP es una condición de ejecutoriedad, para consolidar los efectos del acto administrativo de inscripción, renovación o actualización, por lo que en los procedimientos de selección solo se puede utilizar el registro que esté en firme antes del cierre del proceso, so pena de desconocer lo establecido en el artículo 5 de la Ley 1150 de 2007, modificado por el artículo 5 de la Ley 1882 de 2018.</w:t>
      </w:r>
    </w:p>
    <w:p w14:paraId="068B40C1" w14:textId="77777777" w:rsidR="003A4012" w:rsidRDefault="003A4012" w:rsidP="003A4012">
      <w:pPr>
        <w:spacing w:before="120" w:line="276" w:lineRule="auto"/>
        <w:ind w:firstLine="708"/>
        <w:jc w:val="both"/>
        <w:rPr>
          <w:rFonts w:ascii="Arial" w:eastAsia="Calibri" w:hAnsi="Arial" w:cs="Arial"/>
          <w:color w:val="000000" w:themeColor="text1"/>
          <w:sz w:val="22"/>
          <w:szCs w:val="22"/>
          <w:lang w:eastAsia="en-US"/>
        </w:rPr>
      </w:pPr>
      <w:r w:rsidRPr="00874A22">
        <w:rPr>
          <w:rStyle w:val="normaltextrun"/>
          <w:rFonts w:ascii="Arial" w:hAnsi="Arial" w:cs="Arial"/>
          <w:color w:val="000000"/>
          <w:sz w:val="22"/>
          <w:szCs w:val="22"/>
          <w:shd w:val="clear" w:color="auto" w:fill="FFFFFF"/>
        </w:rPr>
        <w:t>Finalmente, en línea con lo anterior, tratándose del trámite administrativo de la </w:t>
      </w:r>
      <w:r w:rsidRPr="00874A22">
        <w:rPr>
          <w:rStyle w:val="normaltextrun"/>
          <w:rFonts w:ascii="Arial" w:hAnsi="Arial" w:cs="Arial"/>
          <w:b/>
          <w:bCs/>
          <w:i/>
          <w:iCs/>
          <w:color w:val="000000"/>
          <w:sz w:val="22"/>
          <w:szCs w:val="22"/>
          <w:shd w:val="clear" w:color="auto" w:fill="FFFFFF"/>
        </w:rPr>
        <w:t>actualización</w:t>
      </w:r>
      <w:r w:rsidRPr="00874A22">
        <w:rPr>
          <w:rStyle w:val="normaltextrun"/>
          <w:rFonts w:ascii="Arial" w:hAnsi="Arial" w:cs="Arial"/>
          <w:color w:val="000000"/>
          <w:sz w:val="22"/>
          <w:szCs w:val="22"/>
          <w:shd w:val="clear" w:color="auto" w:fill="FFFFFF"/>
        </w:rPr>
        <w:t xml:space="preserve">, sucede algo similar </w:t>
      </w:r>
      <w:proofErr w:type="gramStart"/>
      <w:r w:rsidRPr="00874A22">
        <w:rPr>
          <w:rStyle w:val="normaltextrun"/>
          <w:rFonts w:ascii="Arial" w:hAnsi="Arial" w:cs="Arial"/>
          <w:color w:val="000000"/>
          <w:sz w:val="22"/>
          <w:szCs w:val="22"/>
          <w:shd w:val="clear" w:color="auto" w:fill="FFFFFF"/>
        </w:rPr>
        <w:t>que</w:t>
      </w:r>
      <w:proofErr w:type="gramEnd"/>
      <w:r w:rsidRPr="00874A22">
        <w:rPr>
          <w:rStyle w:val="normaltextrun"/>
          <w:rFonts w:ascii="Arial" w:hAnsi="Arial" w:cs="Arial"/>
          <w:color w:val="000000"/>
          <w:sz w:val="22"/>
          <w:szCs w:val="22"/>
          <w:shd w:val="clear" w:color="auto" w:fill="FFFFFF"/>
        </w:rPr>
        <w:t xml:space="preserve"> con la renovación, en el sentido de que si la actualización no estaba en firme para el momento del cierre del proceso, en la evaluación se tendrá en cuenta únicamente la información que estaba en firme para dicho</w:t>
      </w:r>
      <w:r>
        <w:rPr>
          <w:rStyle w:val="normaltextrun"/>
          <w:rFonts w:ascii="Arial" w:hAnsi="Arial" w:cs="Arial"/>
          <w:color w:val="000000"/>
          <w:sz w:val="22"/>
          <w:szCs w:val="22"/>
          <w:shd w:val="clear" w:color="auto" w:fill="FFFFFF"/>
        </w:rPr>
        <w:t xml:space="preserve">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Aunque la nueva información –actualización– esté pendiente de adquirir firmeza, para el momento del cierre del proceso el oferente tenía su inscripción vigente y en firme, de manera que el trámite de </w:t>
      </w:r>
      <w:r>
        <w:rPr>
          <w:rStyle w:val="normaltextrun"/>
          <w:rFonts w:ascii="Arial" w:hAnsi="Arial" w:cs="Arial"/>
          <w:i/>
          <w:iCs/>
          <w:color w:val="000000"/>
          <w:sz w:val="22"/>
          <w:szCs w:val="22"/>
          <w:shd w:val="clear" w:color="auto" w:fill="FFFFFF"/>
        </w:rPr>
        <w:t>actualización </w:t>
      </w:r>
      <w:r>
        <w:rPr>
          <w:rStyle w:val="normaltextrun"/>
          <w:rFonts w:ascii="Arial" w:hAnsi="Arial" w:cs="Arial"/>
          <w:color w:val="000000"/>
          <w:sz w:val="22"/>
          <w:szCs w:val="22"/>
          <w:shd w:val="clear" w:color="auto" w:fill="FFFFFF"/>
        </w:rPr>
        <w:t xml:space="preserve">no hace que los efectos del </w:t>
      </w:r>
      <w:r>
        <w:rPr>
          <w:rStyle w:val="normaltextrun"/>
          <w:rFonts w:ascii="Arial" w:hAnsi="Arial" w:cs="Arial"/>
          <w:color w:val="000000"/>
          <w:sz w:val="22"/>
          <w:szCs w:val="22"/>
          <w:shd w:val="clear" w:color="auto" w:fill="FFFFFF"/>
        </w:rPr>
        <w:lastRenderedPageBreak/>
        <w:t>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r>
        <w:rPr>
          <w:rStyle w:val="eop"/>
          <w:rFonts w:ascii="Arial" w:hAnsi="Arial" w:cs="Arial"/>
          <w:color w:val="000000"/>
          <w:sz w:val="22"/>
          <w:szCs w:val="22"/>
          <w:shd w:val="clear" w:color="auto" w:fill="FFFFFF"/>
        </w:rPr>
        <w:t>  </w:t>
      </w:r>
    </w:p>
    <w:p w14:paraId="26A28B85" w14:textId="77777777" w:rsidR="00927D6F" w:rsidRPr="00927D6F" w:rsidRDefault="00927D6F" w:rsidP="00ED46AA">
      <w:pPr>
        <w:spacing w:line="276" w:lineRule="auto"/>
        <w:ind w:firstLine="709"/>
        <w:jc w:val="both"/>
        <w:rPr>
          <w:rStyle w:val="normaltextrun"/>
          <w:rFonts w:ascii="Arial" w:eastAsia="Calibri" w:hAnsi="Arial" w:cs="Arial"/>
          <w:color w:val="000000" w:themeColor="text1"/>
          <w:sz w:val="22"/>
          <w:szCs w:val="22"/>
          <w:lang w:eastAsia="en-US"/>
        </w:rPr>
      </w:pPr>
    </w:p>
    <w:p w14:paraId="3CFAC9C6" w14:textId="15B61116" w:rsidR="00A73483" w:rsidRPr="00926AB4" w:rsidRDefault="00033295" w:rsidP="00ED46AA">
      <w:pPr>
        <w:spacing w:line="276" w:lineRule="auto"/>
        <w:jc w:val="both"/>
        <w:rPr>
          <w:rFonts w:ascii="Arial" w:eastAsia="Calibri" w:hAnsi="Arial" w:cs="Arial"/>
          <w:b/>
          <w:color w:val="000000" w:themeColor="text1"/>
          <w:sz w:val="22"/>
          <w:szCs w:val="22"/>
          <w:lang w:val="es-ES_tradnl"/>
        </w:rPr>
      </w:pPr>
      <w:r w:rsidRPr="005D235D">
        <w:rPr>
          <w:rFonts w:ascii="Arial" w:eastAsia="Calibri" w:hAnsi="Arial" w:cs="Arial"/>
          <w:b/>
          <w:bCs/>
          <w:color w:val="000000"/>
          <w:sz w:val="22"/>
          <w:lang w:eastAsia="en-GB"/>
        </w:rPr>
        <w:t xml:space="preserve">2.2. </w:t>
      </w:r>
      <w:r w:rsidR="00927D6F" w:rsidRPr="00927D6F">
        <w:rPr>
          <w:rFonts w:ascii="Arial" w:eastAsia="Calibri" w:hAnsi="Arial" w:cs="Arial"/>
          <w:b/>
          <w:bCs/>
          <w:color w:val="000000"/>
          <w:sz w:val="22"/>
          <w:lang w:eastAsia="en-GB"/>
        </w:rPr>
        <w:t xml:space="preserve">Análisis de </w:t>
      </w:r>
      <w:r w:rsidR="00927D6F" w:rsidRPr="00927D6F">
        <w:rPr>
          <w:rFonts w:ascii="Arial" w:eastAsia="Calibri" w:hAnsi="Arial" w:cs="Arial"/>
          <w:b/>
          <w:bCs/>
          <w:color w:val="000000" w:themeColor="text1"/>
          <w:sz w:val="22"/>
          <w:szCs w:val="22"/>
          <w:lang w:val="es-ES_tradnl"/>
        </w:rPr>
        <w:t>la causal de rechazo del literal F del numeral 1.15 de los documentos tipo para infraestructura de agua potable y saneamiento básico</w:t>
      </w:r>
      <w:r w:rsidR="005457BE">
        <w:rPr>
          <w:rFonts w:ascii="Arial" w:eastAsia="Calibri" w:hAnsi="Arial" w:cs="Arial"/>
          <w:b/>
          <w:color w:val="000000" w:themeColor="text1"/>
          <w:sz w:val="22"/>
          <w:szCs w:val="22"/>
          <w:lang w:val="es-ES_tradnl"/>
        </w:rPr>
        <w:t>. Especial referencia a la f</w:t>
      </w:r>
      <w:r w:rsidR="00926AB4" w:rsidRPr="00926AB4">
        <w:rPr>
          <w:rFonts w:ascii="Arial" w:eastAsia="Calibri" w:hAnsi="Arial" w:cs="Arial"/>
          <w:b/>
          <w:color w:val="000000" w:themeColor="text1"/>
          <w:sz w:val="22"/>
          <w:szCs w:val="22"/>
          <w:lang w:val="es-ES_tradnl"/>
        </w:rPr>
        <w:t xml:space="preserve">irmeza del acto de inscripción </w:t>
      </w:r>
    </w:p>
    <w:p w14:paraId="2C61C34C" w14:textId="77777777" w:rsidR="00ED46AA" w:rsidRDefault="00ED46AA" w:rsidP="00ED46AA">
      <w:pPr>
        <w:spacing w:line="276" w:lineRule="auto"/>
        <w:jc w:val="both"/>
        <w:rPr>
          <w:rFonts w:ascii="Arial" w:eastAsia="Calibri" w:hAnsi="Arial" w:cs="Arial"/>
          <w:color w:val="000000" w:themeColor="text1"/>
          <w:sz w:val="22"/>
          <w:szCs w:val="22"/>
          <w:lang w:val="es-ES_tradnl"/>
        </w:rPr>
      </w:pPr>
    </w:p>
    <w:p w14:paraId="560EB41F" w14:textId="70BF4605" w:rsidR="009534F3" w:rsidRPr="003C2741" w:rsidRDefault="009534F3" w:rsidP="00ED46AA">
      <w:pPr>
        <w:tabs>
          <w:tab w:val="left" w:pos="0"/>
        </w:tabs>
        <w:spacing w:line="276" w:lineRule="auto"/>
        <w:jc w:val="both"/>
        <w:rPr>
          <w:rFonts w:ascii="Arial" w:eastAsiaTheme="minorHAnsi" w:hAnsi="Arial" w:cs="Arial"/>
          <w:color w:val="000000" w:themeColor="text1"/>
          <w:sz w:val="22"/>
          <w:szCs w:val="22"/>
          <w:lang w:eastAsia="en-US"/>
        </w:rPr>
      </w:pPr>
      <w:r w:rsidRPr="003C2741">
        <w:rPr>
          <w:rFonts w:ascii="Arial" w:eastAsiaTheme="minorHAnsi" w:hAnsi="Arial" w:cs="Arial"/>
          <w:color w:val="000000" w:themeColor="text1"/>
          <w:sz w:val="22"/>
          <w:szCs w:val="22"/>
          <w:lang w:eastAsia="en-US"/>
        </w:rPr>
        <w:t xml:space="preserve">Una vez analizado el marco jurídico respecto a la firmeza del RUP y los trámites de </w:t>
      </w:r>
      <w:r w:rsidRPr="003C2741">
        <w:rPr>
          <w:rFonts w:ascii="Arial" w:eastAsiaTheme="minorHAnsi" w:hAnsi="Arial" w:cs="Arial"/>
          <w:i/>
          <w:iCs/>
          <w:color w:val="000000" w:themeColor="text1"/>
          <w:sz w:val="22"/>
          <w:szCs w:val="22"/>
          <w:lang w:eastAsia="en-US"/>
        </w:rPr>
        <w:t>inscripción</w:t>
      </w:r>
      <w:r w:rsidR="00AE56A0" w:rsidRPr="003C2741">
        <w:rPr>
          <w:rFonts w:ascii="Arial" w:eastAsiaTheme="minorHAnsi" w:hAnsi="Arial" w:cs="Arial"/>
          <w:color w:val="000000" w:themeColor="text1"/>
          <w:sz w:val="22"/>
          <w:szCs w:val="22"/>
          <w:lang w:eastAsia="en-US"/>
        </w:rPr>
        <w:t>,</w:t>
      </w:r>
      <w:r w:rsidRPr="003C2741">
        <w:rPr>
          <w:rFonts w:ascii="Arial" w:eastAsiaTheme="minorHAnsi" w:hAnsi="Arial" w:cs="Arial"/>
          <w:color w:val="000000" w:themeColor="text1"/>
          <w:sz w:val="22"/>
          <w:szCs w:val="22"/>
          <w:lang w:eastAsia="en-US"/>
        </w:rPr>
        <w:t xml:space="preserve"> </w:t>
      </w:r>
      <w:r w:rsidRPr="003C2741">
        <w:rPr>
          <w:rFonts w:ascii="Arial" w:eastAsiaTheme="minorHAnsi" w:hAnsi="Arial" w:cs="Arial"/>
          <w:i/>
          <w:iCs/>
          <w:color w:val="000000" w:themeColor="text1"/>
          <w:sz w:val="22"/>
          <w:szCs w:val="22"/>
          <w:lang w:eastAsia="en-US"/>
        </w:rPr>
        <w:t>renovación</w:t>
      </w:r>
      <w:r w:rsidRPr="003C2741">
        <w:rPr>
          <w:rFonts w:ascii="Arial" w:eastAsiaTheme="minorHAnsi" w:hAnsi="Arial" w:cs="Arial"/>
          <w:color w:val="000000" w:themeColor="text1"/>
          <w:sz w:val="22"/>
          <w:szCs w:val="22"/>
          <w:lang w:eastAsia="en-US"/>
        </w:rPr>
        <w:t xml:space="preserve"> </w:t>
      </w:r>
      <w:r w:rsidR="00AE56A0" w:rsidRPr="003C2741">
        <w:rPr>
          <w:rFonts w:ascii="Arial" w:eastAsiaTheme="minorHAnsi" w:hAnsi="Arial" w:cs="Arial"/>
          <w:color w:val="000000" w:themeColor="text1"/>
          <w:sz w:val="22"/>
          <w:szCs w:val="22"/>
          <w:lang w:eastAsia="en-US"/>
        </w:rPr>
        <w:t xml:space="preserve">y </w:t>
      </w:r>
      <w:r w:rsidR="00AE56A0" w:rsidRPr="003C2741">
        <w:rPr>
          <w:rFonts w:ascii="Arial" w:eastAsiaTheme="minorHAnsi" w:hAnsi="Arial" w:cs="Arial"/>
          <w:i/>
          <w:iCs/>
          <w:color w:val="000000" w:themeColor="text1"/>
          <w:sz w:val="22"/>
          <w:szCs w:val="22"/>
          <w:lang w:eastAsia="en-US"/>
        </w:rPr>
        <w:t>actualización</w:t>
      </w:r>
      <w:r w:rsidR="00AE56A0" w:rsidRPr="003C2741">
        <w:rPr>
          <w:rFonts w:ascii="Arial" w:eastAsiaTheme="minorHAnsi" w:hAnsi="Arial" w:cs="Arial"/>
          <w:color w:val="000000" w:themeColor="text1"/>
          <w:sz w:val="22"/>
          <w:szCs w:val="22"/>
          <w:lang w:eastAsia="en-US"/>
        </w:rPr>
        <w:t xml:space="preserve"> </w:t>
      </w:r>
      <w:r w:rsidRPr="003C2741">
        <w:rPr>
          <w:rFonts w:ascii="Arial" w:eastAsiaTheme="minorHAnsi" w:hAnsi="Arial" w:cs="Arial"/>
          <w:color w:val="000000" w:themeColor="text1"/>
          <w:sz w:val="22"/>
          <w:szCs w:val="22"/>
          <w:lang w:eastAsia="en-US"/>
        </w:rPr>
        <w:t xml:space="preserve">del registro, es posible estudiar la causal de rechazo del literal </w:t>
      </w:r>
      <w:r w:rsidR="00ED46AA" w:rsidRPr="003C2741">
        <w:rPr>
          <w:rFonts w:ascii="Arial" w:eastAsiaTheme="minorHAnsi" w:hAnsi="Arial" w:cs="Arial"/>
          <w:color w:val="000000" w:themeColor="text1"/>
          <w:sz w:val="22"/>
          <w:szCs w:val="22"/>
          <w:lang w:eastAsia="en-US"/>
        </w:rPr>
        <w:t>F</w:t>
      </w:r>
      <w:r w:rsidRPr="003C2741">
        <w:rPr>
          <w:rFonts w:ascii="Arial" w:eastAsiaTheme="minorHAnsi" w:hAnsi="Arial" w:cs="Arial"/>
          <w:color w:val="000000" w:themeColor="text1"/>
          <w:sz w:val="22"/>
          <w:szCs w:val="22"/>
          <w:lang w:eastAsia="en-US"/>
        </w:rPr>
        <w:t xml:space="preserve"> del numeral 1.15 de los documentos tipo para licitación de obra pública de infraestructura para agua potable y saneamiento básico, asunto </w:t>
      </w:r>
      <w:r w:rsidR="004266D4" w:rsidRPr="003C2741">
        <w:rPr>
          <w:rFonts w:ascii="Arial" w:eastAsiaTheme="minorHAnsi" w:hAnsi="Arial" w:cs="Arial"/>
          <w:color w:val="000000" w:themeColor="text1"/>
          <w:sz w:val="22"/>
          <w:szCs w:val="22"/>
          <w:lang w:eastAsia="en-US"/>
        </w:rPr>
        <w:t>objeto</w:t>
      </w:r>
      <w:r w:rsidRPr="003C2741">
        <w:rPr>
          <w:rFonts w:ascii="Arial" w:eastAsiaTheme="minorHAnsi" w:hAnsi="Arial" w:cs="Arial"/>
          <w:color w:val="000000" w:themeColor="text1"/>
          <w:sz w:val="22"/>
          <w:szCs w:val="22"/>
          <w:lang w:eastAsia="en-US"/>
        </w:rPr>
        <w:t xml:space="preserve"> </w:t>
      </w:r>
      <w:r w:rsidR="004266D4" w:rsidRPr="003C2741">
        <w:rPr>
          <w:rFonts w:ascii="Arial" w:eastAsiaTheme="minorHAnsi" w:hAnsi="Arial" w:cs="Arial"/>
          <w:color w:val="000000" w:themeColor="text1"/>
          <w:sz w:val="22"/>
          <w:szCs w:val="22"/>
          <w:lang w:eastAsia="en-US"/>
        </w:rPr>
        <w:t>d</w:t>
      </w:r>
      <w:r w:rsidRPr="003C2741">
        <w:rPr>
          <w:rFonts w:ascii="Arial" w:eastAsiaTheme="minorHAnsi" w:hAnsi="Arial" w:cs="Arial"/>
          <w:color w:val="000000" w:themeColor="text1"/>
          <w:sz w:val="22"/>
          <w:szCs w:val="22"/>
          <w:lang w:eastAsia="en-US"/>
        </w:rPr>
        <w:t xml:space="preserve">e la consulta que se resuelve. Dicha causal </w:t>
      </w:r>
      <w:r w:rsidR="00961BDF" w:rsidRPr="003C2741">
        <w:rPr>
          <w:rFonts w:ascii="Arial" w:eastAsiaTheme="minorHAnsi" w:hAnsi="Arial" w:cs="Arial"/>
          <w:color w:val="000000" w:themeColor="text1"/>
          <w:sz w:val="22"/>
          <w:szCs w:val="22"/>
          <w:lang w:eastAsia="en-US"/>
        </w:rPr>
        <w:t>dispone</w:t>
      </w:r>
      <w:r w:rsidRPr="003C2741">
        <w:rPr>
          <w:rFonts w:ascii="Arial" w:eastAsiaTheme="minorHAnsi" w:hAnsi="Arial" w:cs="Arial"/>
          <w:color w:val="000000" w:themeColor="text1"/>
          <w:sz w:val="22"/>
          <w:szCs w:val="22"/>
          <w:lang w:eastAsia="en-US"/>
        </w:rPr>
        <w:t xml:space="preserve"> «</w:t>
      </w:r>
      <w:r w:rsidR="00ED46AA" w:rsidRPr="003C2741">
        <w:rPr>
          <w:rFonts w:ascii="Arial" w:eastAsiaTheme="minorHAnsi" w:hAnsi="Arial" w:cs="Arial"/>
          <w:color w:val="000000" w:themeColor="text1"/>
          <w:sz w:val="22"/>
          <w:szCs w:val="22"/>
          <w:lang w:eastAsia="en-US"/>
        </w:rPr>
        <w:t>Que la inscripción en el Registro Único de Proponentes (RUP) que realice el proponente por primera vez o cuando han cesado los efectos y debe volver a inscribirse, no esté en firme en la fecha prevista para el cierre del proceso de contratación</w:t>
      </w:r>
      <w:r w:rsidRPr="003C2741">
        <w:rPr>
          <w:rFonts w:ascii="Arial" w:eastAsiaTheme="minorHAnsi" w:hAnsi="Arial" w:cs="Arial"/>
          <w:color w:val="000000" w:themeColor="text1"/>
          <w:sz w:val="22"/>
          <w:szCs w:val="22"/>
          <w:lang w:eastAsia="en-US"/>
        </w:rPr>
        <w:t>».</w:t>
      </w:r>
    </w:p>
    <w:p w14:paraId="42EE8005" w14:textId="122A09EE" w:rsidR="009F1461" w:rsidRPr="003C2741" w:rsidRDefault="009534F3" w:rsidP="00672173">
      <w:pPr>
        <w:tabs>
          <w:tab w:val="left" w:pos="0"/>
        </w:tabs>
        <w:spacing w:before="120" w:line="276" w:lineRule="auto"/>
        <w:jc w:val="both"/>
        <w:rPr>
          <w:rFonts w:ascii="Arial" w:eastAsiaTheme="minorHAnsi" w:hAnsi="Arial" w:cs="Arial"/>
          <w:sz w:val="22"/>
          <w:szCs w:val="22"/>
          <w:lang w:val="es-MX" w:eastAsia="en-US"/>
        </w:rPr>
      </w:pPr>
      <w:r w:rsidRPr="003C2741">
        <w:rPr>
          <w:rFonts w:ascii="Arial" w:eastAsiaTheme="minorHAnsi" w:hAnsi="Arial" w:cs="Arial"/>
          <w:sz w:val="22"/>
          <w:szCs w:val="22"/>
          <w:lang w:val="es-MX" w:eastAsia="en-US"/>
        </w:rPr>
        <w:tab/>
        <w:t>En efecto, esta causal de rechazo debe interpretarse razonablemente de conformidad con el marco jurídico analizado respecto al trámite de</w:t>
      </w:r>
      <w:r w:rsidR="00ED46AA" w:rsidRPr="003C2741">
        <w:rPr>
          <w:rFonts w:ascii="Arial" w:eastAsiaTheme="minorHAnsi" w:hAnsi="Arial" w:cs="Arial"/>
          <w:sz w:val="22"/>
          <w:szCs w:val="22"/>
          <w:lang w:val="es-MX" w:eastAsia="en-US"/>
        </w:rPr>
        <w:t xml:space="preserve"> inscripción</w:t>
      </w:r>
      <w:r w:rsidRPr="003C2741">
        <w:rPr>
          <w:rFonts w:ascii="Arial" w:eastAsiaTheme="minorHAnsi" w:hAnsi="Arial" w:cs="Arial"/>
          <w:sz w:val="22"/>
          <w:szCs w:val="22"/>
          <w:lang w:val="es-MX" w:eastAsia="en-US"/>
        </w:rPr>
        <w:t>, cuyo régimen quedó expuesto en detalle</w:t>
      </w:r>
      <w:r w:rsidR="009C4860" w:rsidRPr="003C2741">
        <w:rPr>
          <w:rFonts w:ascii="Arial" w:eastAsiaTheme="minorHAnsi" w:hAnsi="Arial" w:cs="Arial"/>
          <w:sz w:val="22"/>
          <w:szCs w:val="22"/>
          <w:lang w:val="es-MX" w:eastAsia="en-US"/>
        </w:rPr>
        <w:t xml:space="preserve"> en el numeral anterior</w:t>
      </w:r>
      <w:r w:rsidRPr="003C2741">
        <w:rPr>
          <w:rFonts w:ascii="Arial" w:eastAsiaTheme="minorHAnsi" w:hAnsi="Arial" w:cs="Arial"/>
          <w:sz w:val="22"/>
          <w:szCs w:val="22"/>
          <w:lang w:val="es-MX" w:eastAsia="en-US"/>
        </w:rPr>
        <w:t xml:space="preserve">. En este sentido, esta causal de rechazo se aplica en los supuestos en que el proponente al momento del cierre del proceso no tenga </w:t>
      </w:r>
      <w:r w:rsidR="0066690B" w:rsidRPr="003C2741">
        <w:rPr>
          <w:rFonts w:ascii="Arial" w:eastAsiaTheme="minorHAnsi" w:hAnsi="Arial" w:cs="Arial"/>
          <w:sz w:val="22"/>
          <w:szCs w:val="22"/>
          <w:lang w:val="es-MX" w:eastAsia="en-US"/>
        </w:rPr>
        <w:t>el</w:t>
      </w:r>
      <w:r w:rsidRPr="003C2741">
        <w:rPr>
          <w:rFonts w:ascii="Arial" w:eastAsiaTheme="minorHAnsi" w:hAnsi="Arial" w:cs="Arial"/>
          <w:sz w:val="22"/>
          <w:szCs w:val="22"/>
          <w:lang w:val="es-MX" w:eastAsia="en-US"/>
        </w:rPr>
        <w:t xml:space="preserve"> RUP </w:t>
      </w:r>
      <w:r w:rsidR="009F1461" w:rsidRPr="003C2741">
        <w:rPr>
          <w:rFonts w:ascii="Arial" w:eastAsiaTheme="minorHAnsi" w:hAnsi="Arial" w:cs="Arial"/>
          <w:sz w:val="22"/>
          <w:szCs w:val="22"/>
          <w:lang w:val="es-MX" w:eastAsia="en-US"/>
        </w:rPr>
        <w:t>vigente y</w:t>
      </w:r>
      <w:r w:rsidR="00000860" w:rsidRPr="003C2741">
        <w:rPr>
          <w:rFonts w:ascii="Arial" w:eastAsiaTheme="minorHAnsi" w:hAnsi="Arial" w:cs="Arial"/>
          <w:sz w:val="22"/>
          <w:szCs w:val="22"/>
          <w:lang w:val="es-MX" w:eastAsia="en-US"/>
        </w:rPr>
        <w:t xml:space="preserve"> en</w:t>
      </w:r>
      <w:r w:rsidR="009F1461" w:rsidRPr="003C2741">
        <w:rPr>
          <w:rFonts w:ascii="Arial" w:eastAsiaTheme="minorHAnsi" w:hAnsi="Arial" w:cs="Arial"/>
          <w:sz w:val="22"/>
          <w:szCs w:val="22"/>
          <w:lang w:val="es-MX" w:eastAsia="en-US"/>
        </w:rPr>
        <w:t xml:space="preserve"> </w:t>
      </w:r>
      <w:r w:rsidRPr="003C2741">
        <w:rPr>
          <w:rFonts w:ascii="Arial" w:eastAsiaTheme="minorHAnsi" w:hAnsi="Arial" w:cs="Arial"/>
          <w:sz w:val="22"/>
          <w:szCs w:val="22"/>
          <w:lang w:val="es-MX" w:eastAsia="en-US"/>
        </w:rPr>
        <w:t>firme</w:t>
      </w:r>
      <w:r w:rsidR="0066690B" w:rsidRPr="003C2741">
        <w:rPr>
          <w:rFonts w:ascii="Arial" w:eastAsiaTheme="minorHAnsi" w:hAnsi="Arial" w:cs="Arial"/>
          <w:sz w:val="22"/>
          <w:szCs w:val="22"/>
          <w:lang w:val="es-MX" w:eastAsia="en-US"/>
        </w:rPr>
        <w:t>.</w:t>
      </w:r>
      <w:r w:rsidRPr="003C2741">
        <w:rPr>
          <w:rFonts w:ascii="Arial" w:eastAsiaTheme="minorHAnsi" w:hAnsi="Arial" w:cs="Arial"/>
          <w:sz w:val="22"/>
          <w:szCs w:val="22"/>
          <w:lang w:val="es-MX" w:eastAsia="en-US"/>
        </w:rPr>
        <w:t xml:space="preserve"> </w:t>
      </w:r>
      <w:r w:rsidR="009C4860" w:rsidRPr="003C2741">
        <w:rPr>
          <w:rFonts w:ascii="Arial" w:eastAsiaTheme="minorHAnsi" w:hAnsi="Arial" w:cs="Arial"/>
          <w:sz w:val="22"/>
          <w:szCs w:val="22"/>
          <w:lang w:val="es-MX" w:eastAsia="en-US"/>
        </w:rPr>
        <w:t xml:space="preserve">De ahí que, conforme a las disposiciones estudiadas con anterioridad, deba rechazarse al proponente cuando se presente alguna de estas dos (2) situaciones: i) que la inscripción en el RUP realizada por primera vez no esté en firme o, </w:t>
      </w:r>
      <w:proofErr w:type="spellStart"/>
      <w:r w:rsidR="009C4860" w:rsidRPr="003C2741">
        <w:rPr>
          <w:rFonts w:ascii="Arial" w:eastAsiaTheme="minorHAnsi" w:hAnsi="Arial" w:cs="Arial"/>
          <w:sz w:val="22"/>
          <w:szCs w:val="22"/>
          <w:lang w:val="es-MX" w:eastAsia="en-US"/>
        </w:rPr>
        <w:t>ii</w:t>
      </w:r>
      <w:proofErr w:type="spellEnd"/>
      <w:r w:rsidR="009C4860" w:rsidRPr="003C2741">
        <w:rPr>
          <w:rFonts w:ascii="Arial" w:eastAsiaTheme="minorHAnsi" w:hAnsi="Arial" w:cs="Arial"/>
          <w:sz w:val="22"/>
          <w:szCs w:val="22"/>
          <w:lang w:val="es-MX" w:eastAsia="en-US"/>
        </w:rPr>
        <w:t xml:space="preserve">) que no haya cumplido con el deber establecido en el artículo </w:t>
      </w:r>
      <w:r w:rsidR="009C4860" w:rsidRPr="003C2741">
        <w:rPr>
          <w:rFonts w:ascii="Arial" w:eastAsia="Calibri" w:hAnsi="Arial" w:cs="Arial"/>
          <w:color w:val="000000" w:themeColor="text1"/>
          <w:sz w:val="22"/>
          <w:szCs w:val="22"/>
          <w:lang w:eastAsia="en-US"/>
        </w:rPr>
        <w:t xml:space="preserve">2.2.1.1.1.5.1 del Decreto 1082 de 2015, esto es, que no haya presentado la información para renovar el RUP a </w:t>
      </w:r>
      <w:r w:rsidR="009C4860" w:rsidRPr="003C2741">
        <w:rPr>
          <w:rFonts w:ascii="Arial" w:eastAsiaTheme="minorHAnsi" w:hAnsi="Arial" w:cs="Arial"/>
          <w:color w:val="000000" w:themeColor="text1"/>
          <w:sz w:val="22"/>
          <w:szCs w:val="22"/>
          <w:lang w:eastAsia="en-US"/>
        </w:rPr>
        <w:t>más tardar el quinto día hábil del mes de abril de cada año y, por tanto, haya tenido que inscribirse nuevamente sin que esté vigente y en firme la nueva inscripción</w:t>
      </w:r>
      <w:r w:rsidR="00E32E3C" w:rsidRPr="003C2741">
        <w:rPr>
          <w:rFonts w:ascii="Arial" w:eastAsiaTheme="minorHAnsi" w:hAnsi="Arial" w:cs="Arial"/>
          <w:color w:val="000000" w:themeColor="text1"/>
          <w:sz w:val="22"/>
          <w:szCs w:val="22"/>
          <w:lang w:eastAsia="en-US"/>
        </w:rPr>
        <w:t xml:space="preserve">. </w:t>
      </w:r>
    </w:p>
    <w:p w14:paraId="20B783D7" w14:textId="77777777" w:rsidR="009C4860" w:rsidRPr="003C2741" w:rsidRDefault="009C4860" w:rsidP="00672173">
      <w:pPr>
        <w:tabs>
          <w:tab w:val="left" w:pos="0"/>
        </w:tabs>
        <w:spacing w:before="120" w:line="276" w:lineRule="auto"/>
        <w:ind w:firstLine="851"/>
        <w:jc w:val="both"/>
        <w:rPr>
          <w:rFonts w:ascii="Arial" w:eastAsia="Calibri" w:hAnsi="Arial" w:cs="Arial"/>
          <w:color w:val="000000" w:themeColor="text1"/>
          <w:sz w:val="22"/>
          <w:szCs w:val="22"/>
          <w:lang w:eastAsia="en-US"/>
        </w:rPr>
      </w:pPr>
      <w:r w:rsidRPr="003C2741">
        <w:rPr>
          <w:rFonts w:ascii="Arial" w:eastAsia="Arial" w:hAnsi="Arial" w:cs="Arial"/>
          <w:color w:val="000000" w:themeColor="text1"/>
          <w:sz w:val="22"/>
          <w:szCs w:val="22"/>
          <w:lang w:val="es-MX" w:eastAsia="es-CO"/>
        </w:rPr>
        <w:t xml:space="preserve">De esta manera, cuando el proponente incumple su deber de renovar su registro en el RUP y los efectos han cesado, debe inscribirse nuevamente, supuesto en el cual podrá participar siempre que su registro esté en firme para antes del cierre del proceso de contratación. En este caso, el rechazo solo será procedente cuando el proponente debe volver a inscribirse y para antes de la fecha del cierre del proceso su inscripción no esté en firme, toda vez que en dicho supuesto no cuenta con una inscripción vigente y en firme y, como se analizó con anterioridad, </w:t>
      </w:r>
      <w:r w:rsidRPr="003C2741">
        <w:rPr>
          <w:rFonts w:ascii="Arial" w:eastAsia="Calibri" w:hAnsi="Arial" w:cs="Arial"/>
          <w:color w:val="000000" w:themeColor="text1"/>
          <w:sz w:val="22"/>
          <w:szCs w:val="22"/>
          <w:lang w:eastAsia="en-US"/>
        </w:rPr>
        <w:t>«Durante el término otorgado para subsanar las ofertas, los proponentes no podrán acreditar circunstancias ocurridas con posterioridad al cierre del proceso».</w:t>
      </w:r>
    </w:p>
    <w:p w14:paraId="1A1D1922" w14:textId="1BCBDD25" w:rsidR="006C06E5" w:rsidRPr="003C2741" w:rsidRDefault="009C4860" w:rsidP="00672173">
      <w:pPr>
        <w:spacing w:before="120" w:line="276" w:lineRule="auto"/>
        <w:ind w:firstLine="709"/>
        <w:jc w:val="both"/>
        <w:rPr>
          <w:rFonts w:ascii="Arial" w:eastAsia="Calibri" w:hAnsi="Arial" w:cs="Arial"/>
          <w:sz w:val="22"/>
          <w:szCs w:val="22"/>
          <w:lang w:eastAsia="en-US"/>
        </w:rPr>
      </w:pPr>
      <w:r w:rsidRPr="003C2741">
        <w:rPr>
          <w:rFonts w:ascii="Arial" w:eastAsia="Calibri" w:hAnsi="Arial" w:cs="Arial"/>
          <w:sz w:val="22"/>
          <w:szCs w:val="22"/>
          <w:lang w:eastAsia="en-US"/>
        </w:rPr>
        <w:lastRenderedPageBreak/>
        <w:t>Para esta Agencia</w:t>
      </w:r>
      <w:r w:rsidR="00F8301E" w:rsidRPr="003C2741">
        <w:rPr>
          <w:rFonts w:ascii="Arial" w:eastAsia="Calibri" w:hAnsi="Arial" w:cs="Arial"/>
          <w:sz w:val="22"/>
          <w:szCs w:val="22"/>
          <w:lang w:eastAsia="en-US"/>
        </w:rPr>
        <w:t xml:space="preserve">, </w:t>
      </w:r>
      <w:r w:rsidRPr="003C2741">
        <w:rPr>
          <w:rFonts w:ascii="Arial" w:eastAsia="Calibri" w:hAnsi="Arial" w:cs="Arial"/>
          <w:sz w:val="22"/>
          <w:szCs w:val="22"/>
          <w:lang w:eastAsia="en-US"/>
        </w:rPr>
        <w:t>l</w:t>
      </w:r>
      <w:r w:rsidR="00F8301E" w:rsidRPr="003C2741">
        <w:rPr>
          <w:rFonts w:ascii="Arial" w:eastAsia="Calibri" w:hAnsi="Arial" w:cs="Arial"/>
          <w:sz w:val="22"/>
          <w:szCs w:val="22"/>
          <w:lang w:eastAsia="en-US"/>
        </w:rPr>
        <w:t xml:space="preserve">a causal de rechazo </w:t>
      </w:r>
      <w:r w:rsidR="006C06E5" w:rsidRPr="003C2741">
        <w:rPr>
          <w:rFonts w:ascii="Arial" w:eastAsia="Calibri" w:hAnsi="Arial" w:cs="Arial"/>
          <w:sz w:val="22"/>
          <w:szCs w:val="22"/>
          <w:lang w:eastAsia="en-US"/>
        </w:rPr>
        <w:t xml:space="preserve">se erige sobre la ausencia de la firmeza del acto de inscripción en el RUP y la regla </w:t>
      </w:r>
      <w:r w:rsidR="006C06E5" w:rsidRPr="003C2741">
        <w:rPr>
          <w:rFonts w:ascii="Arial" w:eastAsia="Calibri" w:hAnsi="Arial" w:cs="Arial"/>
          <w:color w:val="000000" w:themeColor="text1"/>
          <w:sz w:val="22"/>
          <w:szCs w:val="22"/>
          <w:lang w:eastAsia="en-US"/>
        </w:rPr>
        <w:t xml:space="preserve">el parágrafo 1, inciso segundo, del artículo 5 de la Ley 1150 de 2007, modificado por el artículo 5 de la Ley 1882 de 2018, según la cual los proponentes no pueden acreditar ningún tipo de circunstancias ocurridas con posterioridad al cierre del proceso. Ello es así puesto que los efectos del acto de inscripción del RUP, como los de cualquier acto administrativo, se consolidan una vez este se encuentre ejecutoriado en los términos señalados por el artículo </w:t>
      </w:r>
      <w:r w:rsidR="006C06E5" w:rsidRPr="003C2741">
        <w:rPr>
          <w:rFonts w:ascii="Arial" w:eastAsia="Calibri" w:hAnsi="Arial" w:cs="Arial"/>
          <w:sz w:val="22"/>
          <w:szCs w:val="22"/>
          <w:lang w:eastAsia="en-US"/>
        </w:rPr>
        <w:t xml:space="preserve">87 del CPACA y, en consecuencia, a partir de allí el RUP se constituye en plena prueba de los requisitos habilitantes. De esta forma si la firmeza del acto de inscripción del RUP se adquiere con posterioridad al cierre del proceso, la consecuencia no puede ser otra que el rechazo de la oferta, puesto que para ese momento la información que allí reposa no ha producido sus efectos legales. </w:t>
      </w:r>
    </w:p>
    <w:p w14:paraId="6959F282" w14:textId="77777777" w:rsidR="006C06E5" w:rsidRPr="003C2741" w:rsidRDefault="006C06E5" w:rsidP="00672173">
      <w:pPr>
        <w:tabs>
          <w:tab w:val="left" w:pos="0"/>
        </w:tabs>
        <w:spacing w:before="120" w:line="276" w:lineRule="auto"/>
        <w:jc w:val="both"/>
        <w:rPr>
          <w:rFonts w:ascii="Arial" w:eastAsia="Calibri" w:hAnsi="Arial" w:cs="Arial"/>
          <w:color w:val="000000" w:themeColor="text1"/>
          <w:sz w:val="22"/>
          <w:szCs w:val="22"/>
          <w:lang w:val="es-ES_tradnl"/>
        </w:rPr>
      </w:pPr>
      <w:r w:rsidRPr="003C2741">
        <w:rPr>
          <w:rFonts w:ascii="Arial" w:eastAsia="Calibri" w:hAnsi="Arial" w:cs="Arial"/>
          <w:sz w:val="22"/>
          <w:szCs w:val="22"/>
          <w:lang w:eastAsia="en-US"/>
        </w:rPr>
        <w:tab/>
        <w:t xml:space="preserve">Ahora bien, para efectos de responder la consulta planteada, es preciso señalar que el Consejo de Estado actualmente cuenta con dos posturas frente a la firmeza del acto de inscripción del RUP. Por un lado, </w:t>
      </w:r>
      <w:r w:rsidRPr="003C2741">
        <w:rPr>
          <w:rFonts w:ascii="Arial" w:eastAsia="Calibri" w:hAnsi="Arial" w:cs="Arial"/>
          <w:color w:val="000000" w:themeColor="text1"/>
          <w:sz w:val="22"/>
          <w:szCs w:val="22"/>
          <w:lang w:val="es-ES_tradnl"/>
        </w:rPr>
        <w:t>en Sentencias del 19 de septiembre del 2019 y del 9 de abril de 2021 de la Subsección A, al referirse a</w:t>
      </w:r>
      <w:r w:rsidRPr="003C2741">
        <w:rPr>
          <w:rFonts w:ascii="Arial" w:eastAsia="Calibri" w:hAnsi="Arial" w:cs="Arial"/>
          <w:color w:val="000000" w:themeColor="text1"/>
          <w:sz w:val="22"/>
          <w:szCs w:val="22"/>
        </w:rPr>
        <w:t xml:space="preserve">l Registro Único de Proponentes y la firmeza de los actos a través de los cuales se inscribe la información, </w:t>
      </w:r>
      <w:r w:rsidRPr="003C2741">
        <w:rPr>
          <w:rFonts w:ascii="Arial" w:eastAsia="Calibri" w:hAnsi="Arial" w:cs="Arial"/>
          <w:color w:val="000000" w:themeColor="text1"/>
          <w:sz w:val="22"/>
          <w:szCs w:val="22"/>
          <w:lang w:val="es-ES_tradnl"/>
        </w:rPr>
        <w:t xml:space="preserve">señaló que solo a partir del instante de su ejecutoria </w:t>
      </w:r>
      <w:r w:rsidRPr="003C2741">
        <w:rPr>
          <w:rFonts w:ascii="Arial" w:eastAsia="Calibri" w:hAnsi="Arial" w:cs="Arial"/>
          <w:color w:val="000000" w:themeColor="text1"/>
          <w:sz w:val="22"/>
          <w:szCs w:val="22"/>
        </w:rPr>
        <w:t>adquieren la presunción de legalidad</w:t>
      </w:r>
      <w:r w:rsidRPr="003C2741">
        <w:rPr>
          <w:rStyle w:val="Refdenotaalpie"/>
          <w:rFonts w:ascii="Arial" w:eastAsia="Calibri" w:hAnsi="Arial" w:cs="Arial"/>
          <w:color w:val="000000" w:themeColor="text1"/>
          <w:sz w:val="22"/>
          <w:szCs w:val="22"/>
          <w:lang w:val="es-ES_tradnl"/>
        </w:rPr>
        <w:footnoteReference w:id="11"/>
      </w:r>
      <w:r w:rsidRPr="003C2741">
        <w:rPr>
          <w:rFonts w:ascii="Arial" w:eastAsia="Calibri" w:hAnsi="Arial" w:cs="Arial"/>
          <w:color w:val="000000" w:themeColor="text1"/>
          <w:sz w:val="22"/>
          <w:szCs w:val="22"/>
        </w:rPr>
        <w:t xml:space="preserve">. Por tanto, no puede resultar favorecido en un proceso de contratación el proponente cuyos actos asociados al registro no hubieren adquirido firmeza: </w:t>
      </w:r>
    </w:p>
    <w:p w14:paraId="3AB9582B" w14:textId="77777777" w:rsidR="006C06E5" w:rsidRPr="003C2741" w:rsidRDefault="006C06E5" w:rsidP="006C06E5">
      <w:pPr>
        <w:tabs>
          <w:tab w:val="left" w:pos="0"/>
        </w:tabs>
        <w:spacing w:line="276" w:lineRule="auto"/>
        <w:ind w:firstLine="851"/>
        <w:jc w:val="both"/>
        <w:rPr>
          <w:rFonts w:ascii="Arial" w:eastAsia="Calibri" w:hAnsi="Arial" w:cs="Arial"/>
          <w:color w:val="000000" w:themeColor="text1"/>
          <w:sz w:val="22"/>
          <w:szCs w:val="22"/>
          <w:lang w:val="es-ES_tradnl"/>
        </w:rPr>
      </w:pPr>
    </w:p>
    <w:p w14:paraId="73783585" w14:textId="27481112" w:rsidR="006C06E5" w:rsidRDefault="006C06E5" w:rsidP="00672173">
      <w:pPr>
        <w:tabs>
          <w:tab w:val="left" w:pos="567"/>
        </w:tabs>
        <w:ind w:left="709" w:right="709"/>
        <w:jc w:val="both"/>
        <w:rPr>
          <w:rFonts w:ascii="Arial" w:eastAsiaTheme="minorHAnsi" w:hAnsi="Arial" w:cs="Arial"/>
          <w:sz w:val="21"/>
          <w:szCs w:val="21"/>
          <w:lang w:eastAsia="en-US"/>
        </w:rPr>
      </w:pPr>
      <w:r w:rsidRPr="003C2741">
        <w:rPr>
          <w:rFonts w:ascii="Arial" w:eastAsiaTheme="minorHAnsi" w:hAnsi="Arial" w:cs="Arial"/>
          <w:sz w:val="21"/>
          <w:szCs w:val="21"/>
          <w:lang w:eastAsia="en-US"/>
        </w:rPr>
        <w:t xml:space="preserve">Delimitado lo anterior, la Sala precisa que, en cuanto los actos de inscripción, actualización y renovación del RUP tienen como elemento transversal que a través de su ejercicio el proponente registra información nueva relacionada con sus requisitos habilitantes, ello se traduce en que respecto de esos tres actos deba: i) surtirse la respectiva publicidad en el Registro Único Empresarial y Social (RUES), </w:t>
      </w:r>
      <w:proofErr w:type="spellStart"/>
      <w:r w:rsidRPr="003C2741">
        <w:rPr>
          <w:rFonts w:ascii="Arial" w:eastAsiaTheme="minorHAnsi" w:hAnsi="Arial" w:cs="Arial"/>
          <w:sz w:val="21"/>
          <w:szCs w:val="21"/>
          <w:lang w:eastAsia="en-US"/>
        </w:rPr>
        <w:t>ii</w:t>
      </w:r>
      <w:proofErr w:type="spellEnd"/>
      <w:r w:rsidRPr="003C2741">
        <w:rPr>
          <w:rFonts w:ascii="Arial" w:eastAsiaTheme="minorHAnsi" w:hAnsi="Arial" w:cs="Arial"/>
          <w:sz w:val="21"/>
          <w:szCs w:val="21"/>
          <w:lang w:eastAsia="en-US"/>
        </w:rPr>
        <w:t xml:space="preserve">) someterse al mismo término de ejecutoria, para que dentro de ese período los interesados puedan impugnarlos en caso de existir discrepancias y </w:t>
      </w:r>
      <w:proofErr w:type="spellStart"/>
      <w:r w:rsidRPr="003C2741">
        <w:rPr>
          <w:rFonts w:ascii="Arial" w:eastAsiaTheme="minorHAnsi" w:hAnsi="Arial" w:cs="Arial"/>
          <w:sz w:val="21"/>
          <w:szCs w:val="21"/>
          <w:lang w:eastAsia="en-US"/>
        </w:rPr>
        <w:t>iii</w:t>
      </w:r>
      <w:proofErr w:type="spellEnd"/>
      <w:r w:rsidRPr="003C2741">
        <w:rPr>
          <w:rFonts w:ascii="Arial" w:eastAsiaTheme="minorHAnsi" w:hAnsi="Arial" w:cs="Arial"/>
          <w:sz w:val="21"/>
          <w:szCs w:val="21"/>
          <w:lang w:eastAsia="en-US"/>
        </w:rPr>
        <w:t xml:space="preserve">) una vez vencido ese término sin que se hubieren interpuesto el recurso de reposición, o habiéndose interpuesto se hubiera resuelto, adquieran firmeza. </w:t>
      </w:r>
    </w:p>
    <w:p w14:paraId="12C3B0FD" w14:textId="77777777" w:rsidR="00672173" w:rsidRPr="003C2741" w:rsidRDefault="00672173" w:rsidP="00672173">
      <w:pPr>
        <w:tabs>
          <w:tab w:val="left" w:pos="567"/>
        </w:tabs>
        <w:ind w:left="709" w:right="709"/>
        <w:jc w:val="both"/>
        <w:rPr>
          <w:rFonts w:ascii="Arial" w:eastAsiaTheme="minorHAnsi" w:hAnsi="Arial" w:cs="Arial"/>
          <w:sz w:val="21"/>
          <w:szCs w:val="21"/>
          <w:lang w:eastAsia="en-US"/>
        </w:rPr>
      </w:pPr>
    </w:p>
    <w:p w14:paraId="65AA2F97" w14:textId="77777777" w:rsidR="006C06E5" w:rsidRPr="003C2741" w:rsidRDefault="006C06E5" w:rsidP="00672173">
      <w:pPr>
        <w:tabs>
          <w:tab w:val="left" w:pos="567"/>
        </w:tabs>
        <w:ind w:left="709" w:right="709"/>
        <w:jc w:val="both"/>
        <w:rPr>
          <w:rFonts w:ascii="Arial" w:eastAsiaTheme="minorHAnsi" w:hAnsi="Arial" w:cs="Arial"/>
          <w:sz w:val="21"/>
          <w:szCs w:val="21"/>
          <w:lang w:eastAsia="en-US"/>
        </w:rPr>
      </w:pPr>
      <w:r w:rsidRPr="003C2741">
        <w:rPr>
          <w:rFonts w:ascii="Arial" w:eastAsiaTheme="minorHAnsi" w:hAnsi="Arial" w:cs="Arial"/>
          <w:sz w:val="21"/>
          <w:szCs w:val="21"/>
          <w:lang w:eastAsia="en-US"/>
        </w:rPr>
        <w:t>En consonancia, en la medida en que, por cuenta de esas tres actuaciones - inscripción, actualización o renovación del RUP- se alimenta el certificado que por ministerio de la ley constituye plena prueba para acreditar el cumplimiento de los requisitos que habilitan al proponente para participar en el procedimiento de selección,</w:t>
      </w:r>
      <w:r w:rsidRPr="003C2741">
        <w:rPr>
          <w:rFonts w:ascii="Arial" w:eastAsiaTheme="minorHAnsi" w:hAnsi="Arial" w:cs="Arial"/>
          <w:i/>
          <w:iCs/>
          <w:sz w:val="21"/>
          <w:szCs w:val="21"/>
          <w:lang w:eastAsia="en-US"/>
        </w:rPr>
        <w:t xml:space="preserve"> no se considera viable jurídicamente que este resulte favorecido con la adjudicación sin que para ese momento los actos asociados al registro de </w:t>
      </w:r>
      <w:r w:rsidRPr="003C2741">
        <w:rPr>
          <w:rFonts w:ascii="Arial" w:eastAsiaTheme="minorHAnsi" w:hAnsi="Arial" w:cs="Arial"/>
          <w:i/>
          <w:iCs/>
          <w:sz w:val="21"/>
          <w:szCs w:val="21"/>
          <w:lang w:eastAsia="en-US"/>
        </w:rPr>
        <w:lastRenderedPageBreak/>
        <w:t>la información que soportan el cumplimiento de sus requisitos habilitantes hubieren adquirido firmeza, dado que solo a partir del instante en que cobren ejecutoria, y no antes, la información que allí se hace constar mediante el respectivo acto de registro adquiere la presunción de legalidad</w:t>
      </w:r>
      <w:r w:rsidRPr="003C2741">
        <w:rPr>
          <w:rStyle w:val="Refdenotaalpie"/>
          <w:rFonts w:ascii="Arial" w:eastAsiaTheme="minorHAnsi" w:hAnsi="Arial" w:cs="Arial"/>
          <w:i/>
          <w:iCs/>
          <w:sz w:val="21"/>
          <w:szCs w:val="21"/>
          <w:lang w:eastAsia="en-US"/>
        </w:rPr>
        <w:footnoteReference w:id="12"/>
      </w:r>
      <w:r w:rsidRPr="003C2741">
        <w:rPr>
          <w:rFonts w:ascii="Arial" w:eastAsiaTheme="minorHAnsi" w:hAnsi="Arial" w:cs="Arial"/>
          <w:i/>
          <w:iCs/>
          <w:sz w:val="21"/>
          <w:szCs w:val="21"/>
          <w:lang w:eastAsia="en-US"/>
        </w:rPr>
        <w:t xml:space="preserve">. </w:t>
      </w:r>
      <w:r w:rsidRPr="003C2741">
        <w:rPr>
          <w:rFonts w:ascii="Arial" w:eastAsiaTheme="minorHAnsi" w:hAnsi="Arial" w:cs="Arial"/>
          <w:sz w:val="21"/>
          <w:szCs w:val="21"/>
          <w:lang w:eastAsia="en-US"/>
        </w:rPr>
        <w:t>(Énfasis por fuera de texto).</w:t>
      </w:r>
    </w:p>
    <w:p w14:paraId="4CF0B2DC" w14:textId="77777777" w:rsidR="006C06E5" w:rsidRPr="003C2741" w:rsidRDefault="006C06E5" w:rsidP="006C06E5">
      <w:pPr>
        <w:tabs>
          <w:tab w:val="left" w:pos="567"/>
        </w:tabs>
        <w:spacing w:line="276" w:lineRule="auto"/>
        <w:ind w:left="709" w:right="709"/>
        <w:jc w:val="both"/>
        <w:rPr>
          <w:rFonts w:ascii="Arial" w:eastAsiaTheme="minorHAnsi" w:hAnsi="Arial" w:cs="Arial"/>
          <w:sz w:val="21"/>
          <w:szCs w:val="21"/>
          <w:lang w:eastAsia="en-US"/>
        </w:rPr>
      </w:pPr>
    </w:p>
    <w:p w14:paraId="490A7731" w14:textId="77777777" w:rsidR="006C06E5" w:rsidRPr="003C2741" w:rsidRDefault="006C06E5" w:rsidP="006C06E5">
      <w:pPr>
        <w:spacing w:line="276" w:lineRule="auto"/>
        <w:ind w:firstLine="709"/>
        <w:jc w:val="both"/>
        <w:rPr>
          <w:rFonts w:ascii="Arial" w:eastAsia="Calibri" w:hAnsi="Arial" w:cs="Arial"/>
          <w:sz w:val="22"/>
          <w:szCs w:val="22"/>
          <w:lang w:val="es-ES_tradnl" w:eastAsia="en-US"/>
        </w:rPr>
      </w:pPr>
      <w:r w:rsidRPr="003C2741">
        <w:rPr>
          <w:rFonts w:ascii="Arial" w:eastAsia="Calibri" w:hAnsi="Arial" w:cs="Arial"/>
          <w:sz w:val="22"/>
          <w:szCs w:val="22"/>
          <w:lang w:eastAsia="en-US"/>
        </w:rPr>
        <w:t xml:space="preserve">En contraste con lo anterior, en </w:t>
      </w:r>
      <w:r w:rsidRPr="003C2741">
        <w:rPr>
          <w:rFonts w:ascii="Arial" w:eastAsia="Calibri" w:hAnsi="Arial" w:cs="Arial"/>
          <w:sz w:val="22"/>
          <w:szCs w:val="22"/>
          <w:lang w:val="es-ES_tradnl" w:eastAsia="en-US"/>
        </w:rPr>
        <w:t xml:space="preserve">Sentencia del 2 de junio de 2021, la Subsección B de la Sección Tercera del Consejo de Estado señaló que, de conformidad con la normativa que regula la materia, para efectos de participar en un proceso de contratación únicamente es necesaria la inscripción en el RUP y no la firmeza de este. Al respecto señaló lo siguiente: </w:t>
      </w:r>
    </w:p>
    <w:p w14:paraId="318B6167" w14:textId="77777777" w:rsidR="006C06E5" w:rsidRPr="003C2741" w:rsidRDefault="006C06E5" w:rsidP="006C06E5">
      <w:pPr>
        <w:spacing w:line="276" w:lineRule="auto"/>
        <w:ind w:firstLine="709"/>
        <w:jc w:val="both"/>
        <w:rPr>
          <w:rFonts w:ascii="Arial" w:eastAsia="Calibri" w:hAnsi="Arial" w:cs="Arial"/>
          <w:sz w:val="22"/>
          <w:szCs w:val="22"/>
          <w:lang w:val="es-ES_tradnl" w:eastAsia="en-US"/>
        </w:rPr>
      </w:pPr>
    </w:p>
    <w:p w14:paraId="4B2474A6" w14:textId="5B28F42D" w:rsidR="006C06E5" w:rsidRDefault="006C06E5" w:rsidP="00672173">
      <w:pPr>
        <w:tabs>
          <w:tab w:val="left" w:pos="567"/>
        </w:tabs>
        <w:ind w:left="709" w:right="709"/>
        <w:jc w:val="both"/>
        <w:rPr>
          <w:rFonts w:ascii="Arial" w:eastAsiaTheme="minorHAnsi" w:hAnsi="Arial" w:cs="Arial"/>
          <w:sz w:val="21"/>
          <w:szCs w:val="21"/>
          <w:lang w:eastAsia="en-US"/>
        </w:rPr>
      </w:pPr>
      <w:r w:rsidRPr="003C2741">
        <w:rPr>
          <w:rFonts w:ascii="Arial" w:eastAsiaTheme="minorHAnsi" w:hAnsi="Arial" w:cs="Arial"/>
          <w:sz w:val="21"/>
          <w:szCs w:val="21"/>
          <w:lang w:eastAsia="en-US"/>
        </w:rPr>
        <w:t xml:space="preserve">13.- A partir del contenido de las normas citadas, la inscripción en el Registro Único de Proponentes se materializa con la publicación del acto de inscripción por parte de la cámara de comercio, luego de verificar la documentación allegada por los interesados al momento de solicitar el registro. Es desde este momento que la inscripción adquiere vigencia y que se cumple el requisito exigido para participar en el proceso de selección. </w:t>
      </w:r>
    </w:p>
    <w:p w14:paraId="4D2C48A0" w14:textId="77777777" w:rsidR="00672173" w:rsidRPr="003C2741" w:rsidRDefault="00672173" w:rsidP="00672173">
      <w:pPr>
        <w:tabs>
          <w:tab w:val="left" w:pos="567"/>
        </w:tabs>
        <w:ind w:left="709" w:right="709"/>
        <w:jc w:val="both"/>
        <w:rPr>
          <w:rFonts w:ascii="Arial" w:eastAsiaTheme="minorHAnsi" w:hAnsi="Arial" w:cs="Arial"/>
          <w:sz w:val="21"/>
          <w:szCs w:val="21"/>
          <w:lang w:eastAsia="en-US"/>
        </w:rPr>
      </w:pPr>
    </w:p>
    <w:p w14:paraId="509BE20A" w14:textId="77777777" w:rsidR="006C06E5" w:rsidRPr="003C2741" w:rsidRDefault="006C06E5" w:rsidP="00672173">
      <w:pPr>
        <w:tabs>
          <w:tab w:val="left" w:pos="567"/>
        </w:tabs>
        <w:ind w:left="709" w:right="709"/>
        <w:jc w:val="both"/>
        <w:rPr>
          <w:rFonts w:ascii="Arial" w:eastAsiaTheme="minorHAnsi" w:hAnsi="Arial" w:cs="Arial"/>
          <w:iCs/>
          <w:sz w:val="21"/>
          <w:szCs w:val="21"/>
          <w:lang w:eastAsia="en-US"/>
        </w:rPr>
      </w:pPr>
      <w:r w:rsidRPr="003C2741">
        <w:rPr>
          <w:rFonts w:ascii="Arial" w:eastAsiaTheme="minorHAnsi" w:hAnsi="Arial" w:cs="Arial"/>
          <w:sz w:val="21"/>
          <w:szCs w:val="21"/>
          <w:lang w:eastAsia="en-US"/>
        </w:rPr>
        <w:t xml:space="preserve">14.- La doctrina ha planteado que el carácter de inscrito en el Registro Único de Proponentes se adquiere con la presentación de la solicitud de registro, así: </w:t>
      </w:r>
    </w:p>
    <w:p w14:paraId="073B7C64" w14:textId="36EAF9A4" w:rsidR="006C06E5" w:rsidRDefault="006C06E5" w:rsidP="00672173">
      <w:pPr>
        <w:tabs>
          <w:tab w:val="left" w:pos="567"/>
        </w:tabs>
        <w:ind w:left="709" w:right="709"/>
        <w:jc w:val="both"/>
        <w:rPr>
          <w:rFonts w:ascii="Arial" w:eastAsiaTheme="minorHAnsi" w:hAnsi="Arial" w:cs="Arial"/>
          <w:bCs/>
          <w:i/>
          <w:sz w:val="21"/>
          <w:szCs w:val="21"/>
          <w:lang w:eastAsia="en-US"/>
        </w:rPr>
      </w:pPr>
      <w:r w:rsidRPr="003C2741">
        <w:rPr>
          <w:rFonts w:ascii="Arial" w:eastAsiaTheme="minorHAnsi" w:hAnsi="Arial" w:cs="Arial"/>
          <w:i/>
          <w:iCs/>
          <w:sz w:val="21"/>
          <w:szCs w:val="21"/>
          <w:lang w:eastAsia="en-US"/>
        </w:rPr>
        <w:t>«</w:t>
      </w:r>
      <w:r w:rsidRPr="003C2741">
        <w:rPr>
          <w:rFonts w:ascii="Arial" w:eastAsiaTheme="minorHAnsi" w:hAnsi="Arial" w:cs="Arial"/>
          <w:bCs/>
          <w:i/>
          <w:sz w:val="21"/>
          <w:szCs w:val="21"/>
          <w:lang w:eastAsia="en-US"/>
        </w:rPr>
        <w:t xml:space="preserve">La autodeterminación de la inscripción, su inclusión en el formulario dispuesto para el efecto con pleno acatamiento de las disposiciones pertinentes y su entrega a la cámara de comercio correspondiente genera el </w:t>
      </w:r>
      <w:proofErr w:type="gramStart"/>
      <w:r w:rsidRPr="003C2741">
        <w:rPr>
          <w:rFonts w:ascii="Arial" w:eastAsiaTheme="minorHAnsi" w:hAnsi="Arial" w:cs="Arial"/>
          <w:bCs/>
          <w:i/>
          <w:sz w:val="21"/>
          <w:szCs w:val="21"/>
          <w:lang w:eastAsia="en-US"/>
        </w:rPr>
        <w:t>registro(</w:t>
      </w:r>
      <w:proofErr w:type="gramEnd"/>
      <w:r w:rsidRPr="003C2741">
        <w:rPr>
          <w:rFonts w:ascii="Arial" w:eastAsiaTheme="minorHAnsi" w:hAnsi="Arial" w:cs="Arial"/>
          <w:bCs/>
          <w:i/>
          <w:sz w:val="21"/>
          <w:szCs w:val="21"/>
          <w:lang w:eastAsia="en-US"/>
        </w:rPr>
        <w:t>…) »</w:t>
      </w:r>
      <w:r w:rsidRPr="003C2741">
        <w:rPr>
          <w:rStyle w:val="Refdenotaalpie"/>
          <w:rFonts w:ascii="Arial" w:eastAsiaTheme="minorHAnsi" w:hAnsi="Arial" w:cs="Arial"/>
          <w:bCs/>
          <w:i/>
          <w:sz w:val="21"/>
          <w:szCs w:val="21"/>
          <w:lang w:eastAsia="en-US"/>
        </w:rPr>
        <w:footnoteReference w:id="13"/>
      </w:r>
      <w:r w:rsidRPr="003C2741">
        <w:rPr>
          <w:rFonts w:ascii="Arial" w:eastAsiaTheme="minorHAnsi" w:hAnsi="Arial" w:cs="Arial"/>
          <w:bCs/>
          <w:i/>
          <w:sz w:val="21"/>
          <w:szCs w:val="21"/>
          <w:lang w:eastAsia="en-US"/>
        </w:rPr>
        <w:t xml:space="preserve"> </w:t>
      </w:r>
    </w:p>
    <w:p w14:paraId="6F77E869" w14:textId="77777777" w:rsidR="00672173" w:rsidRPr="003C2741" w:rsidRDefault="00672173" w:rsidP="00672173">
      <w:pPr>
        <w:tabs>
          <w:tab w:val="left" w:pos="567"/>
        </w:tabs>
        <w:ind w:left="709" w:right="709"/>
        <w:jc w:val="both"/>
        <w:rPr>
          <w:rFonts w:ascii="Arial" w:eastAsiaTheme="minorHAnsi" w:hAnsi="Arial" w:cs="Arial"/>
          <w:sz w:val="21"/>
          <w:szCs w:val="21"/>
          <w:lang w:eastAsia="en-US"/>
        </w:rPr>
      </w:pPr>
    </w:p>
    <w:p w14:paraId="101FCB3E" w14:textId="661BEA32" w:rsidR="006C06E5" w:rsidRDefault="006C06E5" w:rsidP="00672173">
      <w:pPr>
        <w:tabs>
          <w:tab w:val="left" w:pos="567"/>
        </w:tabs>
        <w:ind w:left="709" w:right="709"/>
        <w:jc w:val="both"/>
        <w:rPr>
          <w:rFonts w:ascii="Arial" w:eastAsiaTheme="minorHAnsi" w:hAnsi="Arial" w:cs="Arial"/>
          <w:sz w:val="21"/>
          <w:szCs w:val="21"/>
          <w:lang w:eastAsia="en-US"/>
        </w:rPr>
      </w:pPr>
      <w:r w:rsidRPr="003C2741">
        <w:rPr>
          <w:rFonts w:ascii="Arial" w:eastAsiaTheme="minorHAnsi" w:hAnsi="Arial" w:cs="Arial"/>
          <w:sz w:val="21"/>
          <w:szCs w:val="21"/>
          <w:lang w:eastAsia="en-US"/>
        </w:rPr>
        <w:t xml:space="preserve">15.- El hecho de que el acto de inscripción en el Registro Único de Proponentes deba ser publicado busca poner en conocimiento de los interesados esa novedad para que, en el evento en que encuentren inconsistencias, recurran la decisión. </w:t>
      </w:r>
      <w:r w:rsidRPr="003C2741">
        <w:rPr>
          <w:rFonts w:ascii="Arial" w:eastAsiaTheme="minorHAnsi" w:hAnsi="Arial" w:cs="Arial"/>
          <w:i/>
          <w:iCs/>
          <w:sz w:val="21"/>
          <w:szCs w:val="21"/>
          <w:lang w:eastAsia="en-US"/>
        </w:rPr>
        <w:t>Pero ello no puede impedir la participación en el proceso de selección porque lo exigido en las normas citadas era únicamente la inscripción en el Registro Único de Proponentes y no la firmeza del acto de inscripción.</w:t>
      </w:r>
      <w:r w:rsidRPr="003C2741">
        <w:rPr>
          <w:rFonts w:ascii="Arial" w:eastAsiaTheme="minorHAnsi" w:hAnsi="Arial" w:cs="Arial"/>
          <w:sz w:val="21"/>
          <w:szCs w:val="21"/>
          <w:lang w:eastAsia="en-US"/>
        </w:rPr>
        <w:t xml:space="preserve"> </w:t>
      </w:r>
    </w:p>
    <w:p w14:paraId="57F4694A" w14:textId="77777777" w:rsidR="00672173" w:rsidRPr="003C2741" w:rsidRDefault="00672173" w:rsidP="00672173">
      <w:pPr>
        <w:tabs>
          <w:tab w:val="left" w:pos="567"/>
        </w:tabs>
        <w:ind w:left="709" w:right="709"/>
        <w:jc w:val="both"/>
        <w:rPr>
          <w:rFonts w:ascii="Arial" w:eastAsiaTheme="minorHAnsi" w:hAnsi="Arial" w:cs="Arial"/>
          <w:sz w:val="21"/>
          <w:szCs w:val="21"/>
          <w:lang w:eastAsia="en-US"/>
        </w:rPr>
      </w:pPr>
    </w:p>
    <w:p w14:paraId="2EC4C4DE" w14:textId="56780FA7" w:rsidR="006C06E5" w:rsidRDefault="006C06E5" w:rsidP="00672173">
      <w:pPr>
        <w:tabs>
          <w:tab w:val="left" w:pos="567"/>
        </w:tabs>
        <w:ind w:left="709" w:right="709"/>
        <w:jc w:val="both"/>
        <w:rPr>
          <w:rFonts w:ascii="Arial" w:eastAsiaTheme="minorHAnsi" w:hAnsi="Arial" w:cs="Arial"/>
          <w:sz w:val="21"/>
          <w:szCs w:val="21"/>
          <w:lang w:eastAsia="en-US"/>
        </w:rPr>
      </w:pPr>
      <w:r w:rsidRPr="003C2741">
        <w:rPr>
          <w:rFonts w:ascii="Arial" w:eastAsiaTheme="minorHAnsi" w:hAnsi="Arial" w:cs="Arial"/>
          <w:sz w:val="21"/>
          <w:szCs w:val="21"/>
          <w:lang w:eastAsia="en-US"/>
        </w:rPr>
        <w:t xml:space="preserve">16.- </w:t>
      </w:r>
      <w:r w:rsidRPr="003C2741">
        <w:rPr>
          <w:rFonts w:ascii="Arial" w:eastAsiaTheme="minorHAnsi" w:hAnsi="Arial" w:cs="Arial"/>
          <w:i/>
          <w:iCs/>
          <w:sz w:val="21"/>
          <w:szCs w:val="21"/>
          <w:lang w:eastAsia="en-US"/>
        </w:rPr>
        <w:t xml:space="preserve">Así las cosas, se debe distinguir la vigencia de la inscripción en el Registro Único de proponentes, de su firmeza, pues la primera se genera con la publicación del acto de inscripción, entretanto la segunda se presenta </w:t>
      </w:r>
      <w:r w:rsidRPr="003C2741">
        <w:rPr>
          <w:rFonts w:ascii="Arial" w:eastAsiaTheme="minorHAnsi" w:hAnsi="Arial" w:cs="Arial"/>
          <w:i/>
          <w:iCs/>
          <w:sz w:val="21"/>
          <w:szCs w:val="21"/>
          <w:lang w:eastAsia="en-US"/>
        </w:rPr>
        <w:lastRenderedPageBreak/>
        <w:t>transcurridos 10 días desde la publicación del acto de inscripción o una vez resueltas las impugnaciones que se lleguen a presentar</w:t>
      </w:r>
      <w:r w:rsidRPr="003C2741">
        <w:rPr>
          <w:rStyle w:val="Refdenotaalpie"/>
          <w:rFonts w:ascii="Arial" w:eastAsiaTheme="minorHAnsi" w:hAnsi="Arial" w:cs="Arial"/>
          <w:i/>
          <w:iCs/>
          <w:sz w:val="21"/>
          <w:szCs w:val="21"/>
          <w:lang w:eastAsia="en-US"/>
        </w:rPr>
        <w:footnoteReference w:id="14"/>
      </w:r>
      <w:r w:rsidRPr="003C2741">
        <w:rPr>
          <w:rFonts w:ascii="Arial" w:eastAsiaTheme="minorHAnsi" w:hAnsi="Arial" w:cs="Arial"/>
          <w:i/>
          <w:iCs/>
          <w:sz w:val="21"/>
          <w:szCs w:val="21"/>
          <w:lang w:eastAsia="en-US"/>
        </w:rPr>
        <w:t>.</w:t>
      </w:r>
      <w:r w:rsidRPr="003C2741">
        <w:rPr>
          <w:rFonts w:ascii="Arial" w:eastAsiaTheme="minorHAnsi" w:hAnsi="Arial" w:cs="Arial"/>
          <w:sz w:val="21"/>
          <w:szCs w:val="21"/>
          <w:lang w:eastAsia="en-US"/>
        </w:rPr>
        <w:t xml:space="preserve"> </w:t>
      </w:r>
    </w:p>
    <w:p w14:paraId="56FD565A" w14:textId="77777777" w:rsidR="00672173" w:rsidRPr="003C2741" w:rsidRDefault="00672173" w:rsidP="00672173">
      <w:pPr>
        <w:tabs>
          <w:tab w:val="left" w:pos="567"/>
        </w:tabs>
        <w:ind w:left="709" w:right="709"/>
        <w:jc w:val="both"/>
        <w:rPr>
          <w:rFonts w:ascii="Arial" w:eastAsiaTheme="minorHAnsi" w:hAnsi="Arial" w:cs="Arial"/>
          <w:sz w:val="21"/>
          <w:szCs w:val="21"/>
          <w:lang w:eastAsia="en-US"/>
        </w:rPr>
      </w:pPr>
    </w:p>
    <w:p w14:paraId="4DC14D18" w14:textId="77777777" w:rsidR="006C06E5" w:rsidRPr="003C2741" w:rsidRDefault="006C06E5" w:rsidP="00672173">
      <w:pPr>
        <w:tabs>
          <w:tab w:val="left" w:pos="567"/>
        </w:tabs>
        <w:ind w:left="709" w:right="709"/>
        <w:jc w:val="both"/>
        <w:rPr>
          <w:rFonts w:ascii="Arial" w:eastAsiaTheme="minorHAnsi" w:hAnsi="Arial" w:cs="Arial"/>
          <w:sz w:val="21"/>
          <w:szCs w:val="21"/>
          <w:lang w:eastAsia="en-US"/>
        </w:rPr>
      </w:pPr>
      <w:r w:rsidRPr="003C2741">
        <w:rPr>
          <w:rFonts w:ascii="Arial" w:eastAsiaTheme="minorHAnsi" w:hAnsi="Arial" w:cs="Arial"/>
          <w:sz w:val="21"/>
          <w:szCs w:val="21"/>
          <w:lang w:eastAsia="en-US"/>
        </w:rPr>
        <w:t>17.- Luego, la firmeza del acto de inscripción en el Registro Único de Proponentes no podía ser exigido como un requisito que debía ser cumplido a la fecha del cierre del proceso de selección. En consecuencia, las reglas contenidas en el capítulo VI del pliego de condiciones que exigían que la inscripción en el Registro Único de Proponentes estuviera en firme al momento del cierre del proceso de selección, resultan contrarias a las normas en que debían fundarse. (Énfasis por fuera de texto)</w:t>
      </w:r>
    </w:p>
    <w:p w14:paraId="0BB76066" w14:textId="77777777" w:rsidR="006C06E5" w:rsidRPr="003C2741" w:rsidRDefault="006C06E5" w:rsidP="00672173">
      <w:pPr>
        <w:tabs>
          <w:tab w:val="left" w:pos="567"/>
        </w:tabs>
        <w:ind w:right="709"/>
        <w:jc w:val="both"/>
        <w:rPr>
          <w:rFonts w:ascii="Arial" w:eastAsiaTheme="minorHAnsi" w:hAnsi="Arial" w:cs="Arial"/>
          <w:sz w:val="21"/>
          <w:szCs w:val="21"/>
          <w:lang w:eastAsia="en-US"/>
        </w:rPr>
      </w:pPr>
    </w:p>
    <w:p w14:paraId="14F9D1E5" w14:textId="77777777" w:rsidR="006C06E5" w:rsidRPr="003C2741" w:rsidRDefault="006C06E5" w:rsidP="006C06E5">
      <w:pPr>
        <w:spacing w:line="276" w:lineRule="auto"/>
        <w:ind w:firstLine="709"/>
        <w:jc w:val="both"/>
        <w:rPr>
          <w:rFonts w:ascii="Arial" w:eastAsia="Calibri" w:hAnsi="Arial" w:cs="Arial"/>
          <w:sz w:val="22"/>
          <w:szCs w:val="22"/>
          <w:lang w:eastAsia="en-US"/>
        </w:rPr>
      </w:pPr>
      <w:r w:rsidRPr="003C2741">
        <w:rPr>
          <w:rFonts w:ascii="Arial" w:eastAsia="Calibri" w:hAnsi="Arial" w:cs="Arial"/>
          <w:sz w:val="22"/>
          <w:szCs w:val="22"/>
          <w:lang w:eastAsia="en-US"/>
        </w:rPr>
        <w:t xml:space="preserve">Como se observa, en este caso el Consejo de Estado consideró que la inscripción del RUP se materializa desde el momento mismo de la publicación del acto por la Cámara de Comercio, de manera que a partir de ese momento se cumple el requisito para participar en un proceso de selección. En consecuencia, la regla establecida en la providencia citada es que con la sola publicidad de la decisión se entendería agotado el requisito de inscripción en el RUP, sin que sea necesaria la firmeza para su validez en el marco de un procedimiento contractual. </w:t>
      </w:r>
    </w:p>
    <w:p w14:paraId="4EF5F171" w14:textId="77777777" w:rsidR="006C06E5" w:rsidRPr="003C2741" w:rsidRDefault="006C06E5" w:rsidP="006C06E5">
      <w:pPr>
        <w:spacing w:before="120" w:line="276" w:lineRule="auto"/>
        <w:ind w:firstLine="709"/>
        <w:jc w:val="both"/>
        <w:rPr>
          <w:rFonts w:ascii="Arial" w:eastAsia="Calibri" w:hAnsi="Arial" w:cs="Arial"/>
          <w:sz w:val="22"/>
          <w:szCs w:val="22"/>
          <w:lang w:eastAsia="en-US"/>
        </w:rPr>
      </w:pPr>
      <w:r w:rsidRPr="003C2741">
        <w:rPr>
          <w:rFonts w:ascii="Arial" w:eastAsia="Calibri" w:hAnsi="Arial" w:cs="Arial"/>
          <w:sz w:val="22"/>
          <w:szCs w:val="22"/>
          <w:lang w:eastAsia="en-US"/>
        </w:rPr>
        <w:t xml:space="preserve">Sin embargo, las consideraciones sobre la inscripción y firmeza del RUP plasmadas en esta sentencia no fueron unánimes, pues cuenta con un salvamento de voto que se apartó de la decisión tomada por esa Subsección. De conformidad con el salvamento, </w:t>
      </w:r>
      <w:r w:rsidRPr="003C2741">
        <w:rPr>
          <w:rFonts w:ascii="Arial" w:eastAsia="Calibri" w:hAnsi="Arial" w:cs="Arial"/>
          <w:color w:val="000000" w:themeColor="text1"/>
          <w:sz w:val="22"/>
          <w:szCs w:val="22"/>
          <w:lang w:eastAsia="en-US"/>
        </w:rPr>
        <w:t xml:space="preserve">«[…] </w:t>
      </w:r>
      <w:r w:rsidRPr="003C2741">
        <w:rPr>
          <w:rFonts w:ascii="Arial" w:eastAsia="Calibri" w:hAnsi="Arial" w:cs="Arial"/>
          <w:sz w:val="22"/>
          <w:szCs w:val="22"/>
          <w:lang w:eastAsia="en-US"/>
        </w:rPr>
        <w:t>el acto de inscripción debe publicarse y es susceptible de impugnación por parte de cualquier persona, de donde se colige que únicamente el registro en firme es plena prueba de las condiciones del oferente,</w:t>
      </w:r>
      <w:r w:rsidRPr="003C2741">
        <w:t xml:space="preserve"> </w:t>
      </w:r>
      <w:r w:rsidRPr="003C2741">
        <w:rPr>
          <w:rFonts w:ascii="Arial" w:eastAsia="Calibri" w:hAnsi="Arial" w:cs="Arial"/>
          <w:sz w:val="22"/>
          <w:szCs w:val="22"/>
          <w:lang w:eastAsia="en-US"/>
        </w:rPr>
        <w:t>por lo que la demandada obró conforme a la ley al exigirla. En este caso, al momento del cierre del proceso de selección, el registro de la actora no estaba en firme y, por tanto, no permitía certeza sobre la acreditación de lo allí contenido, mientras no quedara en firme […]</w:t>
      </w:r>
      <w:r w:rsidRPr="003C2741">
        <w:rPr>
          <w:rFonts w:ascii="Arial" w:eastAsia="Calibri" w:hAnsi="Arial" w:cs="Arial"/>
          <w:color w:val="000000" w:themeColor="text1"/>
          <w:sz w:val="22"/>
          <w:szCs w:val="22"/>
          <w:lang w:eastAsia="en-US"/>
        </w:rPr>
        <w:t>»</w:t>
      </w:r>
      <w:r w:rsidRPr="003C2741">
        <w:rPr>
          <w:rStyle w:val="Refdenotaalpie"/>
          <w:rFonts w:ascii="Arial" w:eastAsia="Calibri" w:hAnsi="Arial" w:cs="Arial"/>
          <w:color w:val="000000" w:themeColor="text1"/>
          <w:sz w:val="22"/>
          <w:szCs w:val="22"/>
          <w:lang w:eastAsia="en-US"/>
        </w:rPr>
        <w:footnoteReference w:id="15"/>
      </w:r>
      <w:r w:rsidRPr="003C2741">
        <w:rPr>
          <w:rFonts w:ascii="Arial" w:eastAsia="Calibri" w:hAnsi="Arial" w:cs="Arial"/>
          <w:sz w:val="22"/>
          <w:szCs w:val="22"/>
          <w:lang w:eastAsia="en-US"/>
        </w:rPr>
        <w:t xml:space="preserve">. Esta posición está en consonancia con las Sentencias del </w:t>
      </w:r>
      <w:r w:rsidRPr="003C2741">
        <w:rPr>
          <w:rFonts w:ascii="Arial" w:eastAsia="Calibri" w:hAnsi="Arial" w:cs="Arial"/>
          <w:color w:val="000000" w:themeColor="text1"/>
          <w:sz w:val="22"/>
          <w:szCs w:val="22"/>
          <w:lang w:val="es-ES_tradnl"/>
        </w:rPr>
        <w:t xml:space="preserve">19 de septiembre del 2019 y del 9 de abril de 2021 anteriormente citadas. </w:t>
      </w:r>
    </w:p>
    <w:p w14:paraId="4C3C5F2E" w14:textId="76EF9ACC" w:rsidR="006C06E5" w:rsidRPr="003C2741" w:rsidRDefault="006C06E5" w:rsidP="006C06E5">
      <w:pPr>
        <w:spacing w:before="120" w:line="276" w:lineRule="auto"/>
        <w:ind w:firstLine="709"/>
        <w:jc w:val="both"/>
        <w:rPr>
          <w:rFonts w:ascii="Arial" w:eastAsia="Calibri" w:hAnsi="Arial" w:cs="Arial"/>
          <w:color w:val="000000" w:themeColor="text1"/>
          <w:sz w:val="22"/>
          <w:szCs w:val="22"/>
          <w:lang w:val="es-ES_tradnl"/>
        </w:rPr>
      </w:pPr>
      <w:r w:rsidRPr="003C2741">
        <w:rPr>
          <w:rFonts w:ascii="Arial" w:eastAsia="Calibri" w:hAnsi="Arial" w:cs="Arial"/>
          <w:color w:val="000000" w:themeColor="text1"/>
          <w:sz w:val="22"/>
          <w:szCs w:val="22"/>
          <w:lang w:val="es-ES_tradnl"/>
        </w:rPr>
        <w:t>Según se evidencia, al interior de la Sección Tercera del Consejo de Estado no hay unidad de criterio en relación con la firmeza de la inscripción del RUP para participar en un proceso de contratación. Las posiciones señaladas muestran que se trata de un tema discutido en la jurisprudencia y que, actualmente, no hay una sentencia de unificación que permita consolidar y vincular un enfoque interpretativo único en la materia</w:t>
      </w:r>
      <w:r w:rsidRPr="003C2741">
        <w:rPr>
          <w:rFonts w:ascii="Arial" w:eastAsia="Calibri" w:hAnsi="Arial" w:cs="Arial"/>
          <w:sz w:val="22"/>
          <w:szCs w:val="22"/>
          <w:lang w:val="es-MX" w:eastAsia="en-US"/>
        </w:rPr>
        <w:t>.</w:t>
      </w:r>
      <w:r w:rsidRPr="003C2741">
        <w:rPr>
          <w:rFonts w:ascii="Arial" w:eastAsia="Calibri" w:hAnsi="Arial" w:cs="Arial"/>
          <w:color w:val="000000" w:themeColor="text1"/>
          <w:sz w:val="22"/>
          <w:szCs w:val="22"/>
          <w:lang w:val="es-ES_tradnl"/>
        </w:rPr>
        <w:t xml:space="preserve"> </w:t>
      </w:r>
    </w:p>
    <w:p w14:paraId="431C4D77" w14:textId="77777777" w:rsidR="006C06E5" w:rsidRPr="003C2741" w:rsidRDefault="006C06E5" w:rsidP="006C06E5">
      <w:pPr>
        <w:spacing w:before="120" w:line="276" w:lineRule="auto"/>
        <w:ind w:firstLine="709"/>
        <w:jc w:val="both"/>
        <w:rPr>
          <w:rFonts w:ascii="Arial" w:eastAsia="Calibri" w:hAnsi="Arial" w:cs="Arial"/>
          <w:bCs/>
          <w:color w:val="000000" w:themeColor="text1"/>
          <w:sz w:val="22"/>
          <w:szCs w:val="22"/>
          <w:lang w:val="es-ES_tradnl"/>
        </w:rPr>
      </w:pPr>
      <w:bookmarkStart w:id="4" w:name="_Hlk80613411"/>
      <w:r w:rsidRPr="003C2741">
        <w:rPr>
          <w:rFonts w:ascii="Arial" w:eastAsia="Calibri" w:hAnsi="Arial" w:cs="Arial"/>
          <w:color w:val="000000" w:themeColor="text1"/>
          <w:sz w:val="22"/>
          <w:szCs w:val="22"/>
          <w:lang w:val="es-ES_tradnl"/>
        </w:rPr>
        <w:t xml:space="preserve">Aunque no se desconocen los efectos de cosa juzgada en la decisión de la Subsección B, Colombia Compra Eficiente, en desarrollo de su competencia de </w:t>
      </w:r>
      <w:r w:rsidRPr="003C2741">
        <w:rPr>
          <w:rFonts w:ascii="Arial" w:eastAsia="Calibri" w:hAnsi="Arial" w:cs="Arial"/>
          <w:color w:val="000000" w:themeColor="text1"/>
          <w:sz w:val="22"/>
          <w:szCs w:val="22"/>
          <w:lang w:val="es-ES_tradnl"/>
        </w:rPr>
        <w:lastRenderedPageBreak/>
        <w:t xml:space="preserve">interpretación de normas generales y al no existir jurisprudencia unificada frente al tema, acoge la tesis expuesta en la sentencia del 19 de septiembre de 2019 y del 9 de abril de 2021 y en el salvamento de voto de la sentencia del 2 de junio de 2021, en cuanto a la necesidad de firmeza de los actos de inscripción en el RUP. </w:t>
      </w:r>
      <w:r w:rsidRPr="003C2741">
        <w:rPr>
          <w:rFonts w:ascii="Arial" w:eastAsia="Calibri" w:hAnsi="Arial" w:cs="Arial"/>
          <w:bCs/>
          <w:color w:val="000000" w:themeColor="text1"/>
          <w:sz w:val="22"/>
          <w:szCs w:val="22"/>
          <w:lang w:val="es-ES_tradnl"/>
        </w:rPr>
        <w:t xml:space="preserve">Esto en la medida que, la sentencia del 2 de junio de 2021 no solo controló la legalidad de un pliego de condiciones expedido en 2015, esto es, con anterioridad a las modificaciones de las reglas de subsanación de la Ley 1882 de 2018, sino también que los efectos de esta decisión se limitan exclusivamente al caso concreto sometido al litigio conforme al </w:t>
      </w:r>
      <w:bookmarkStart w:id="5" w:name="_Hlk80552282"/>
      <w:r w:rsidRPr="003C2741">
        <w:rPr>
          <w:rFonts w:ascii="Arial" w:eastAsia="Calibri" w:hAnsi="Arial" w:cs="Arial"/>
          <w:bCs/>
          <w:color w:val="000000" w:themeColor="text1"/>
          <w:sz w:val="22"/>
          <w:szCs w:val="22"/>
          <w:lang w:val="es-ES_tradnl"/>
        </w:rPr>
        <w:t>artículo 17 del Código Civil</w:t>
      </w:r>
      <w:bookmarkEnd w:id="5"/>
      <w:r w:rsidRPr="003C2741">
        <w:rPr>
          <w:rStyle w:val="Refdenotaalpie"/>
          <w:rFonts w:ascii="Arial" w:eastAsia="Calibri" w:hAnsi="Arial" w:cs="Arial"/>
          <w:bCs/>
          <w:color w:val="000000" w:themeColor="text1"/>
          <w:sz w:val="22"/>
          <w:szCs w:val="22"/>
          <w:lang w:val="es-ES_tradnl"/>
        </w:rPr>
        <w:footnoteReference w:id="16"/>
      </w:r>
      <w:r w:rsidRPr="003C2741">
        <w:rPr>
          <w:rFonts w:ascii="Arial" w:eastAsia="Calibri" w:hAnsi="Arial" w:cs="Arial"/>
          <w:bCs/>
          <w:color w:val="000000" w:themeColor="text1"/>
          <w:sz w:val="22"/>
          <w:szCs w:val="22"/>
          <w:lang w:val="es-ES_tradnl"/>
        </w:rPr>
        <w:t xml:space="preserve">. </w:t>
      </w:r>
      <w:bookmarkEnd w:id="4"/>
    </w:p>
    <w:p w14:paraId="2FD49B55" w14:textId="77777777" w:rsidR="006C06E5" w:rsidRPr="003C2741" w:rsidRDefault="006C06E5" w:rsidP="006C06E5">
      <w:pPr>
        <w:spacing w:before="120" w:line="276" w:lineRule="auto"/>
        <w:ind w:firstLine="709"/>
        <w:jc w:val="both"/>
        <w:rPr>
          <w:rFonts w:ascii="Arial" w:eastAsia="Calibri" w:hAnsi="Arial" w:cs="Arial"/>
          <w:color w:val="000000" w:themeColor="text1"/>
          <w:sz w:val="22"/>
          <w:szCs w:val="22"/>
          <w:lang w:val="es-ES_tradnl"/>
        </w:rPr>
      </w:pPr>
      <w:r w:rsidRPr="003C2741">
        <w:rPr>
          <w:rFonts w:ascii="Arial" w:eastAsia="Calibri" w:hAnsi="Arial" w:cs="Arial"/>
          <w:color w:val="000000" w:themeColor="text1"/>
          <w:sz w:val="22"/>
          <w:szCs w:val="22"/>
          <w:lang w:val="es-ES_tradnl"/>
        </w:rPr>
        <w:t xml:space="preserve">En otras palabras, esta entidad, en coherencia con la posición sobre la firmeza del acto de inscripción y renovación del </w:t>
      </w:r>
      <w:r w:rsidRPr="003C2741">
        <w:rPr>
          <w:rFonts w:ascii="Arial" w:eastAsia="Calibri" w:hAnsi="Arial" w:cs="Arial"/>
          <w:color w:val="000000" w:themeColor="text1"/>
          <w:sz w:val="22"/>
          <w:szCs w:val="22"/>
        </w:rPr>
        <w:t xml:space="preserve">Registro Único de Proponentes </w:t>
      </w:r>
      <w:r w:rsidRPr="003C2741">
        <w:rPr>
          <w:rFonts w:ascii="Arial" w:eastAsia="Calibri" w:hAnsi="Arial" w:cs="Arial"/>
          <w:color w:val="000000" w:themeColor="text1"/>
          <w:sz w:val="22"/>
          <w:szCs w:val="22"/>
          <w:lang w:val="es-ES_tradnl"/>
        </w:rPr>
        <w:t xml:space="preserve">sostenida en múltiples conceptos, y reiterada en el numeral anterior de este concepto, comparte la postura de la Subsección A del Consejo de Estado plasmada en las Sentencias del 19 de septiembre del 2019 y del 9 de abril de 2021, así como en el salvamento de voto de la Sentencia del 2 de junio de 2021 de la Subsección B, en torno a la necesidad de la firmeza de los actos de inscripción en el RUP. En efecto, para esta Agencia, tal como se expone en las decisiones mencionadas, el acto de inscripción del RUP adquiere presunción de legalidad a partir de la firmeza de este, de manera que únicamente el RUP en firme es plena prueba de las condiciones habilitantes de los proponentes. </w:t>
      </w:r>
    </w:p>
    <w:p w14:paraId="0A57E233" w14:textId="592BA0BF" w:rsidR="006C06E5" w:rsidRPr="003C2741" w:rsidRDefault="006C06E5" w:rsidP="006C06E5">
      <w:pPr>
        <w:spacing w:before="120" w:line="276" w:lineRule="auto"/>
        <w:ind w:firstLine="709"/>
        <w:jc w:val="both"/>
        <w:rPr>
          <w:rFonts w:ascii="Arial" w:eastAsia="Calibri" w:hAnsi="Arial" w:cs="Arial"/>
          <w:color w:val="000000" w:themeColor="text1"/>
          <w:sz w:val="22"/>
          <w:szCs w:val="22"/>
          <w:lang w:val="es-ES_tradnl"/>
        </w:rPr>
      </w:pPr>
      <w:r w:rsidRPr="003C2741">
        <w:rPr>
          <w:rFonts w:ascii="Arial" w:eastAsia="Calibri" w:hAnsi="Arial" w:cs="Arial"/>
          <w:color w:val="000000" w:themeColor="text1"/>
          <w:sz w:val="22"/>
          <w:szCs w:val="22"/>
          <w:lang w:val="es-ES_tradnl"/>
        </w:rPr>
        <w:t xml:space="preserve">Por consiguiente, la postura que define esta Agencia en torno a la necesidad de la firmeza del acto de inscripción resulta coherente con las sentencias del 19 de septiembre de 2019 y del 9 de abril de 2021 y </w:t>
      </w:r>
      <w:r w:rsidR="00BD3939">
        <w:rPr>
          <w:rFonts w:ascii="Arial" w:eastAsia="Calibri" w:hAnsi="Arial" w:cs="Arial"/>
          <w:color w:val="000000" w:themeColor="text1"/>
          <w:sz w:val="22"/>
          <w:szCs w:val="22"/>
          <w:lang w:val="es-ES_tradnl"/>
        </w:rPr>
        <w:t>con</w:t>
      </w:r>
      <w:r w:rsidRPr="003C2741">
        <w:rPr>
          <w:rFonts w:ascii="Arial" w:eastAsia="Calibri" w:hAnsi="Arial" w:cs="Arial"/>
          <w:color w:val="000000" w:themeColor="text1"/>
          <w:sz w:val="22"/>
          <w:szCs w:val="22"/>
          <w:lang w:val="es-ES_tradnl"/>
        </w:rPr>
        <w:t xml:space="preserve"> el salvamento de voto de la sentencia del 2 de junio de 2021, por lo que resulta viable jurídicamente el rechazo de la oferta en caso de que, al momento del cierre, el proponente no cuente con la inscripción del RUP en firme, en la medida en que </w:t>
      </w:r>
      <w:r w:rsidRPr="003C2741">
        <w:rPr>
          <w:rFonts w:ascii="Arial" w:eastAsia="Calibri" w:hAnsi="Arial" w:cs="Arial"/>
          <w:sz w:val="22"/>
          <w:szCs w:val="22"/>
          <w:lang w:eastAsia="en-US"/>
        </w:rPr>
        <w:t>no habría certeza sobre la acreditación de lo allí contenido</w:t>
      </w:r>
      <w:r w:rsidRPr="003C2741">
        <w:rPr>
          <w:rStyle w:val="Refdenotaalpie"/>
          <w:rFonts w:ascii="Arial" w:eastAsia="Calibri" w:hAnsi="Arial" w:cs="Arial"/>
          <w:sz w:val="22"/>
          <w:szCs w:val="22"/>
          <w:lang w:eastAsia="en-US"/>
        </w:rPr>
        <w:footnoteReference w:id="17"/>
      </w:r>
      <w:r w:rsidRPr="003C2741">
        <w:rPr>
          <w:rFonts w:ascii="Arial" w:eastAsia="Calibri" w:hAnsi="Arial" w:cs="Arial"/>
          <w:sz w:val="22"/>
          <w:szCs w:val="22"/>
          <w:lang w:eastAsia="en-US"/>
        </w:rPr>
        <w:t xml:space="preserve">. Dicha conclusión, valga la pena reiterar, se armoniza con una norma que no estaba vigente para </w:t>
      </w:r>
      <w:r w:rsidRPr="003C2741">
        <w:rPr>
          <w:rFonts w:ascii="Arial" w:eastAsia="Calibri" w:hAnsi="Arial" w:cs="Arial"/>
          <w:sz w:val="22"/>
          <w:szCs w:val="22"/>
          <w:lang w:eastAsia="en-US"/>
        </w:rPr>
        <w:lastRenderedPageBreak/>
        <w:t xml:space="preserve">la fecha de la controversia originada en el proceso contractual analizado por el Consejo de Estado en la sentencia del 2 de junio de 2021, que tuvo relación con un procedimiento de selección realizado en el 2015; con esto nos referimos a la Ley 1882 de 2018. En efecto, fue esta ley la que mediante su artículo 5 modificó el parágrafo 1 del artículo 5 de la Ley 1150 de 2007, entre otras cosas, añadiendo un inciso segundo, inexistente anteriormente en nuestro ordenamiento, mediante el cual se limitó el régimen de </w:t>
      </w:r>
      <w:proofErr w:type="spellStart"/>
      <w:r w:rsidRPr="003C2741">
        <w:rPr>
          <w:rFonts w:ascii="Arial" w:eastAsia="Calibri" w:hAnsi="Arial" w:cs="Arial"/>
          <w:sz w:val="22"/>
          <w:szCs w:val="22"/>
          <w:lang w:eastAsia="en-US"/>
        </w:rPr>
        <w:t>subsanabili</w:t>
      </w:r>
      <w:r w:rsidR="00EC69F3" w:rsidRPr="003C2741">
        <w:rPr>
          <w:rFonts w:ascii="Arial" w:eastAsia="Calibri" w:hAnsi="Arial" w:cs="Arial"/>
          <w:sz w:val="22"/>
          <w:szCs w:val="22"/>
          <w:lang w:eastAsia="en-US"/>
        </w:rPr>
        <w:t>d</w:t>
      </w:r>
      <w:r w:rsidRPr="003C2741">
        <w:rPr>
          <w:rFonts w:ascii="Arial" w:eastAsia="Calibri" w:hAnsi="Arial" w:cs="Arial"/>
          <w:sz w:val="22"/>
          <w:szCs w:val="22"/>
          <w:lang w:eastAsia="en-US"/>
        </w:rPr>
        <w:t>ad</w:t>
      </w:r>
      <w:proofErr w:type="spellEnd"/>
      <w:r w:rsidRPr="003C2741">
        <w:rPr>
          <w:rFonts w:ascii="Arial" w:eastAsia="Calibri" w:hAnsi="Arial" w:cs="Arial"/>
          <w:sz w:val="22"/>
          <w:szCs w:val="22"/>
          <w:lang w:eastAsia="en-US"/>
        </w:rPr>
        <w:t xml:space="preserve"> de las ofertas al establecer la prohibición de «acreditar circunstancias ocurridas con posterioridad al cierre del proceso». </w:t>
      </w:r>
    </w:p>
    <w:p w14:paraId="688D7B97" w14:textId="77777777" w:rsidR="006C06E5" w:rsidRPr="003C2741" w:rsidRDefault="006C06E5" w:rsidP="006C06E5">
      <w:pPr>
        <w:spacing w:before="120" w:line="276" w:lineRule="auto"/>
        <w:ind w:firstLine="709"/>
        <w:jc w:val="both"/>
        <w:rPr>
          <w:rFonts w:ascii="Arial" w:eastAsia="Calibri" w:hAnsi="Arial" w:cs="Arial"/>
          <w:sz w:val="22"/>
          <w:szCs w:val="22"/>
          <w:lang w:eastAsia="en-US"/>
        </w:rPr>
      </w:pPr>
      <w:r w:rsidRPr="003C2741">
        <w:rPr>
          <w:rFonts w:ascii="Arial" w:eastAsia="Calibri" w:hAnsi="Arial" w:cs="Arial"/>
          <w:sz w:val="22"/>
          <w:szCs w:val="22"/>
          <w:lang w:val="es-ES_tradnl" w:eastAsia="en-US"/>
        </w:rPr>
        <w:t xml:space="preserve">En armonía con la argumentación precedente, como </w:t>
      </w:r>
      <w:r w:rsidRPr="003C2741">
        <w:rPr>
          <w:rFonts w:ascii="Arial" w:eastAsia="Calibri" w:hAnsi="Arial" w:cs="Arial"/>
          <w:sz w:val="22"/>
          <w:szCs w:val="22"/>
          <w:lang w:eastAsia="en-US"/>
        </w:rPr>
        <w:t xml:space="preserve">se expuso en el acápite anterior, la firmeza del acto de inscripción y renovación del RUP debe armonizarse con las prescripciones establecidas para la generalidad de los actos administrativos, esto es, de acuerdo con el artículo 87 de la Ley 1437 de 2011. De esta manera, no es posible separar el acto de inscripción y de renovación del RUP de la firmeza de este, en tanto que este último es inherente a aquellos. Es decir, la firmeza es un elemento transversal de los actos de inscripción y de renovación del RUP, de tal forma que estos únicamente producirán sus efectos jurídicos una vez adquirida su firmeza, sin perjuicio de las precisiones realizada en el numeral anterior, frente a la </w:t>
      </w:r>
      <w:r w:rsidRPr="003C2741">
        <w:rPr>
          <w:rFonts w:ascii="Arial" w:eastAsia="Calibri" w:hAnsi="Arial" w:cs="Arial"/>
          <w:i/>
          <w:iCs/>
          <w:sz w:val="22"/>
          <w:szCs w:val="22"/>
          <w:lang w:eastAsia="en-US"/>
        </w:rPr>
        <w:t xml:space="preserve">renovación </w:t>
      </w:r>
      <w:r w:rsidRPr="003C2741">
        <w:rPr>
          <w:rFonts w:ascii="Arial" w:eastAsia="Calibri" w:hAnsi="Arial" w:cs="Arial"/>
          <w:sz w:val="22"/>
          <w:szCs w:val="22"/>
          <w:lang w:eastAsia="en-US"/>
        </w:rPr>
        <w:t>del RUP.</w:t>
      </w:r>
    </w:p>
    <w:p w14:paraId="16CB517C" w14:textId="0BDEF5AC" w:rsidR="006C06E5" w:rsidRPr="003C2741" w:rsidRDefault="006C06E5" w:rsidP="006C06E5">
      <w:pPr>
        <w:spacing w:before="120" w:line="276" w:lineRule="auto"/>
        <w:ind w:firstLine="709"/>
        <w:jc w:val="both"/>
        <w:rPr>
          <w:rFonts w:ascii="Arial" w:eastAsia="Calibri" w:hAnsi="Arial" w:cs="Arial"/>
          <w:sz w:val="22"/>
          <w:szCs w:val="22"/>
          <w:lang w:eastAsia="en-US"/>
        </w:rPr>
      </w:pPr>
      <w:r w:rsidRPr="003C2741">
        <w:rPr>
          <w:rFonts w:ascii="Arial" w:eastAsia="Calibri" w:hAnsi="Arial" w:cs="Arial"/>
          <w:sz w:val="22"/>
          <w:szCs w:val="22"/>
          <w:lang w:eastAsia="en-US"/>
        </w:rPr>
        <w:t xml:space="preserve">En este sentido, esta Subdirección considera que pese a las consideraciones expuestas en la Sentencia del Consejo de Estado del 2 de junio de 2021, el hecho de que el inciso primero del artículo 6 de la Ley 1150 de 2011 y el artículo 2.2.1.1.1.5.1 del Decreto 1082 de 2015 únicamente se refieran a que los proponentes deben estar inscritos en el RUP para participar en el proceso de selección, ello no excluye la necesidad de firmeza de esos actos, sino que se entiende requerida dicha firmeza para su producción de efectos. Esto en la medida que estas normas deben interpretarse y armonizarse acorde con el régimen general de los actos administrativos previstos en la Ley 1437 de 2011, en tal sentido, si atípicamente se hubiera querido excluir la firmeza, sería la excepción la que debió establecerse explícitamente en el artículo 6 de la Ley 1150 de 2007. </w:t>
      </w:r>
      <w:r w:rsidR="003C2741" w:rsidRPr="003C2741">
        <w:rPr>
          <w:rFonts w:ascii="Arial" w:eastAsia="Calibri" w:hAnsi="Arial" w:cs="Arial"/>
          <w:sz w:val="22"/>
          <w:szCs w:val="22"/>
          <w:lang w:eastAsia="en-US"/>
        </w:rPr>
        <w:t>De esta manera</w:t>
      </w:r>
      <w:r w:rsidRPr="003C2741">
        <w:rPr>
          <w:rFonts w:ascii="Arial" w:eastAsia="Calibri" w:hAnsi="Arial" w:cs="Arial"/>
          <w:sz w:val="22"/>
          <w:szCs w:val="22"/>
          <w:lang w:eastAsia="en-US"/>
        </w:rPr>
        <w:t xml:space="preserve">, consideramos que el hecho de que la norma no hubiera realizado una mención expresa al respecto da lugar a que se apliquen las reglas generales establecidas en el CPACA. </w:t>
      </w:r>
    </w:p>
    <w:p w14:paraId="1101BEAB" w14:textId="62836BA0" w:rsidR="006C06E5" w:rsidRPr="003C2741" w:rsidRDefault="006C06E5" w:rsidP="006C06E5">
      <w:pPr>
        <w:spacing w:before="120" w:line="276" w:lineRule="auto"/>
        <w:ind w:firstLine="709"/>
        <w:jc w:val="both"/>
        <w:rPr>
          <w:rFonts w:ascii="Arial" w:eastAsia="Calibri" w:hAnsi="Arial" w:cs="Arial"/>
          <w:sz w:val="22"/>
          <w:szCs w:val="22"/>
          <w:lang w:eastAsia="en-US"/>
        </w:rPr>
      </w:pPr>
      <w:r w:rsidRPr="003C2741">
        <w:rPr>
          <w:rFonts w:ascii="Arial" w:eastAsia="Calibri" w:hAnsi="Arial" w:cs="Arial"/>
          <w:sz w:val="22"/>
          <w:szCs w:val="22"/>
          <w:lang w:eastAsia="en-US"/>
        </w:rPr>
        <w:t xml:space="preserve">En línea con la anterior, aunque la Subsección B en la sentencia analizada aludió a que «[…] lo exigido en las normas citadas era únicamente la inscripción en el Registro Único de Proponentes y no la firmeza del acto de inscripción […]», es necesario tener en cuenta que los procedimientos administrativos especiales se rigen por las normas comunes del Código de Procedimiento Administrativo y Contencioso Administrativo en lo no previsto en ellos. Al respecto, el inciso final del artículo 2 dispone que «Las autoridades sujetarán sus actuaciones a los procedimientos que se establecen en este Código, sin perjuicio de los procedimientos regulados en leyes especiales. </w:t>
      </w:r>
      <w:r w:rsidRPr="003C2741">
        <w:rPr>
          <w:rFonts w:ascii="Arial" w:eastAsia="Calibri" w:hAnsi="Arial" w:cs="Arial"/>
          <w:i/>
          <w:iCs/>
          <w:sz w:val="22"/>
          <w:szCs w:val="22"/>
          <w:lang w:eastAsia="en-US"/>
        </w:rPr>
        <w:t xml:space="preserve">En lo no previsto en los mismos se aplicarán </w:t>
      </w:r>
      <w:r w:rsidRPr="003C2741">
        <w:rPr>
          <w:rFonts w:ascii="Arial" w:eastAsia="Calibri" w:hAnsi="Arial" w:cs="Arial"/>
          <w:i/>
          <w:iCs/>
          <w:sz w:val="22"/>
          <w:szCs w:val="22"/>
          <w:lang w:eastAsia="en-US"/>
        </w:rPr>
        <w:lastRenderedPageBreak/>
        <w:t>las disposiciones de este Código</w:t>
      </w:r>
      <w:r w:rsidRPr="003C2741">
        <w:rPr>
          <w:rFonts w:ascii="Arial" w:eastAsia="Calibri" w:hAnsi="Arial" w:cs="Arial"/>
          <w:sz w:val="22"/>
          <w:szCs w:val="22"/>
          <w:lang w:eastAsia="en-US"/>
        </w:rPr>
        <w:t>»</w:t>
      </w:r>
      <w:r w:rsidRPr="003C2741">
        <w:rPr>
          <w:rStyle w:val="Refdenotaalpie"/>
          <w:rFonts w:ascii="Arial" w:eastAsia="Calibri" w:hAnsi="Arial" w:cs="Arial"/>
          <w:sz w:val="22"/>
          <w:szCs w:val="22"/>
          <w:lang w:eastAsia="en-US"/>
        </w:rPr>
        <w:footnoteReference w:id="18"/>
      </w:r>
      <w:r w:rsidRPr="003C2741">
        <w:rPr>
          <w:rFonts w:ascii="Arial" w:eastAsia="Calibri" w:hAnsi="Arial" w:cs="Arial"/>
          <w:sz w:val="22"/>
          <w:szCs w:val="22"/>
          <w:lang w:eastAsia="en-US"/>
        </w:rPr>
        <w:t xml:space="preserve"> (Énfasis fuera de texto). Esta norma permite integrar el artículo 6 de la Ley 1150 de 2011 y el artículo 2.2.1.1.1.5.1 del Decreto 1082 de 2015 con el artículo 87 de la Ley 1437 de 2007, el cual regula la firmeza de los actos administrativos, aspecto que no se regula en las normas especiales de la contratación estatal, sino en las disposiciones generales de los procedimientos administrativos.</w:t>
      </w:r>
    </w:p>
    <w:p w14:paraId="0AFC5794" w14:textId="77777777" w:rsidR="006C06E5" w:rsidRPr="003C2741" w:rsidRDefault="006C06E5" w:rsidP="006C06E5">
      <w:pPr>
        <w:spacing w:before="120" w:line="276" w:lineRule="auto"/>
        <w:ind w:firstLine="709"/>
        <w:jc w:val="both"/>
        <w:rPr>
          <w:rFonts w:ascii="Arial" w:eastAsia="Calibri" w:hAnsi="Arial" w:cs="Arial"/>
          <w:sz w:val="22"/>
          <w:szCs w:val="22"/>
          <w:lang w:eastAsia="en-US"/>
        </w:rPr>
      </w:pPr>
      <w:r w:rsidRPr="003C2741">
        <w:rPr>
          <w:rFonts w:ascii="Arial" w:eastAsia="Calibri" w:hAnsi="Arial" w:cs="Arial"/>
          <w:sz w:val="22"/>
          <w:szCs w:val="22"/>
          <w:lang w:eastAsia="en-US"/>
        </w:rPr>
        <w:t xml:space="preserve">Sin perjuicio de las demás hipótesis previstas en el CPACA, este aspecto adquiere mayor relevancia frente a la impugnación del registro. En este caso, conforme al artículo 79 </w:t>
      </w:r>
      <w:r w:rsidRPr="003C2741">
        <w:rPr>
          <w:rFonts w:ascii="Arial" w:eastAsia="Calibri" w:hAnsi="Arial" w:cs="Arial"/>
          <w:i/>
          <w:iCs/>
          <w:sz w:val="22"/>
          <w:szCs w:val="22"/>
          <w:lang w:eastAsia="en-US"/>
        </w:rPr>
        <w:t>ibidem</w:t>
      </w:r>
      <w:r w:rsidRPr="003C2741">
        <w:rPr>
          <w:rFonts w:ascii="Arial" w:eastAsia="Calibri" w:hAnsi="Arial" w:cs="Arial"/>
          <w:sz w:val="22"/>
          <w:szCs w:val="22"/>
          <w:lang w:eastAsia="en-US"/>
        </w:rPr>
        <w:t xml:space="preserve">, es necesario tener en cuenta que los recursos administrativos se resuelven en el efecto suspensivo. En esta medida, la inscripción carece de fuerza ejecutoria hasta que la cámara de comercio analice la vocación de prosperidad de las impugnaciones, por lo que es arriesgado adoptar decisiones con fundamento en un registro que no está en firme, cuando el funcionario competente puede revocar o modificar su decisión al resolver los recursos. </w:t>
      </w:r>
    </w:p>
    <w:p w14:paraId="675677B4" w14:textId="5A5AC7E4" w:rsidR="006C06E5" w:rsidRPr="003C2741" w:rsidRDefault="006C06E5" w:rsidP="006C06E5">
      <w:pPr>
        <w:spacing w:before="120" w:line="276" w:lineRule="auto"/>
        <w:ind w:firstLine="709"/>
        <w:jc w:val="both"/>
        <w:rPr>
          <w:rFonts w:ascii="Arial" w:eastAsia="Calibri" w:hAnsi="Arial" w:cs="Arial"/>
          <w:sz w:val="22"/>
          <w:szCs w:val="22"/>
          <w:lang w:eastAsia="en-US"/>
        </w:rPr>
      </w:pPr>
      <w:r w:rsidRPr="003C2741">
        <w:rPr>
          <w:rFonts w:ascii="Arial" w:eastAsia="Calibri" w:hAnsi="Arial" w:cs="Arial"/>
          <w:sz w:val="22"/>
          <w:szCs w:val="22"/>
          <w:lang w:eastAsia="en-US"/>
        </w:rPr>
        <w:t>En este contexto, tampoco puede perderse de vista que el RUP tiene como finalidad suministrar la información relacionada con un proponente, en lo relacionado con su experiencia contractual, idoneidad financiera y capacidad organizacional, etc., información que resulta determinante en la participación del proceso de selección. De ahí que el acto de inscripción no puede tomarse como el mero trámite de presentar y publicar información, sino que este procedimiento debe integrarse con los conceptos propios del acto administrativo, dentro de los cuales se incluye la firmeza de estos para que puedan desplegar todos los efectos jurídicos respectivos.</w:t>
      </w:r>
    </w:p>
    <w:p w14:paraId="3C916B5B" w14:textId="3E93008A" w:rsidR="00426FCC" w:rsidRDefault="006C06E5" w:rsidP="006C06E5">
      <w:pPr>
        <w:spacing w:before="120" w:line="276" w:lineRule="auto"/>
        <w:ind w:firstLine="709"/>
        <w:jc w:val="both"/>
        <w:rPr>
          <w:rFonts w:ascii="Arial" w:eastAsia="Calibri" w:hAnsi="Arial" w:cs="Arial"/>
          <w:color w:val="000000" w:themeColor="text1"/>
          <w:sz w:val="22"/>
          <w:szCs w:val="22"/>
        </w:rPr>
      </w:pPr>
      <w:r w:rsidRPr="003C2741">
        <w:rPr>
          <w:rFonts w:ascii="Arial" w:eastAsia="Calibri" w:hAnsi="Arial" w:cs="Arial"/>
          <w:sz w:val="22"/>
          <w:szCs w:val="22"/>
          <w:lang w:eastAsia="en-US"/>
        </w:rPr>
        <w:t xml:space="preserve"> Por tanto, en consideración a</w:t>
      </w:r>
      <w:r w:rsidRPr="003C2741">
        <w:rPr>
          <w:rFonts w:ascii="Arial" w:eastAsia="Calibri" w:hAnsi="Arial" w:cs="Arial"/>
          <w:color w:val="000000" w:themeColor="text1"/>
          <w:sz w:val="22"/>
          <w:szCs w:val="22"/>
          <w:lang w:eastAsia="en-US"/>
        </w:rPr>
        <w:t xml:space="preserve"> que no existe una sentencia de unificación en la materia</w:t>
      </w:r>
      <w:r w:rsidRPr="003C2741">
        <w:rPr>
          <w:rFonts w:ascii="Arial" w:eastAsia="Calibri" w:hAnsi="Arial" w:cs="Arial"/>
          <w:sz w:val="22"/>
          <w:szCs w:val="22"/>
          <w:lang w:eastAsia="en-US"/>
        </w:rPr>
        <w:t>,</w:t>
      </w:r>
      <w:r w:rsidR="00CE2F68" w:rsidRPr="003C2741">
        <w:rPr>
          <w:rFonts w:ascii="Arial" w:eastAsia="Calibri" w:hAnsi="Arial" w:cs="Arial"/>
          <w:sz w:val="22"/>
          <w:szCs w:val="22"/>
          <w:lang w:eastAsia="en-US"/>
        </w:rPr>
        <w:t xml:space="preserve"> </w:t>
      </w:r>
      <w:r w:rsidR="00CE2F68" w:rsidRPr="003C2741">
        <w:rPr>
          <w:rFonts w:ascii="Arial" w:eastAsia="Calibri" w:hAnsi="Arial" w:cs="Arial"/>
          <w:color w:val="000000" w:themeColor="text1"/>
          <w:sz w:val="22"/>
          <w:szCs w:val="22"/>
          <w:lang w:val="es-ES_tradnl"/>
        </w:rPr>
        <w:t xml:space="preserve">la causal de rechazo del </w:t>
      </w:r>
      <w:r w:rsidR="00CE2F68" w:rsidRPr="003C2741">
        <w:rPr>
          <w:rFonts w:ascii="Arial" w:eastAsiaTheme="minorHAnsi" w:hAnsi="Arial" w:cs="Arial"/>
          <w:color w:val="000000" w:themeColor="text1"/>
          <w:sz w:val="22"/>
          <w:szCs w:val="22"/>
          <w:lang w:eastAsia="en-US"/>
        </w:rPr>
        <w:t>literal F del numeral 1.15 de los documentos tipo para licitación de obra pública de infraestructura para agua potable y saneamiento básico</w:t>
      </w:r>
      <w:r w:rsidR="00CE2F68" w:rsidRPr="003C2741">
        <w:rPr>
          <w:rFonts w:ascii="Arial" w:eastAsia="Calibri" w:hAnsi="Arial" w:cs="Arial"/>
          <w:color w:val="000000" w:themeColor="text1"/>
          <w:sz w:val="22"/>
          <w:szCs w:val="22"/>
        </w:rPr>
        <w:t xml:space="preserve"> </w:t>
      </w:r>
      <w:r w:rsidRPr="003C2741">
        <w:rPr>
          <w:rFonts w:ascii="Arial" w:eastAsia="Calibri" w:hAnsi="Arial" w:cs="Arial"/>
          <w:color w:val="000000" w:themeColor="text1"/>
          <w:sz w:val="22"/>
          <w:szCs w:val="22"/>
        </w:rPr>
        <w:t>se encuentra acorde con la normativa que regula el tema, el cual además es congruente con lo sostenido por el</w:t>
      </w:r>
      <w:r w:rsidRPr="003C2741" w:rsidDel="006B0D8F">
        <w:rPr>
          <w:rFonts w:ascii="Arial" w:eastAsia="Calibri" w:hAnsi="Arial" w:cs="Arial"/>
          <w:color w:val="000000" w:themeColor="text1"/>
          <w:sz w:val="22"/>
          <w:szCs w:val="22"/>
        </w:rPr>
        <w:t xml:space="preserve"> </w:t>
      </w:r>
      <w:r w:rsidRPr="003C2741">
        <w:rPr>
          <w:rFonts w:ascii="Arial" w:eastAsia="Calibri" w:hAnsi="Arial" w:cs="Arial"/>
          <w:color w:val="000000" w:themeColor="text1"/>
          <w:sz w:val="22"/>
          <w:szCs w:val="22"/>
        </w:rPr>
        <w:t xml:space="preserve"> Consejo de Estado en  varias decisiones judiciales y las normas vigentes en nuestro ordenamiento, particularmente, de acuerdo con la relativamente reciente Ley 1882 de 2018</w:t>
      </w:r>
      <w:r w:rsidR="00CE2F68" w:rsidRPr="003C2741">
        <w:rPr>
          <w:rFonts w:ascii="Arial" w:eastAsia="Calibri" w:hAnsi="Arial" w:cs="Arial"/>
          <w:color w:val="000000" w:themeColor="text1"/>
          <w:sz w:val="22"/>
          <w:szCs w:val="22"/>
        </w:rPr>
        <w:t xml:space="preserve">. </w:t>
      </w:r>
      <w:r w:rsidRPr="003C2741">
        <w:rPr>
          <w:rFonts w:ascii="Arial" w:eastAsia="Calibri" w:hAnsi="Arial" w:cs="Arial"/>
          <w:color w:val="000000" w:themeColor="text1"/>
          <w:sz w:val="22"/>
          <w:szCs w:val="22"/>
          <w:lang w:eastAsia="en-US"/>
        </w:rPr>
        <w:t>T</w:t>
      </w:r>
      <w:r w:rsidR="00FD3CC0" w:rsidRPr="003C2741">
        <w:rPr>
          <w:rFonts w:ascii="Arial" w:eastAsia="Calibri" w:hAnsi="Arial" w:cs="Arial"/>
          <w:color w:val="000000" w:themeColor="text1"/>
          <w:sz w:val="22"/>
          <w:szCs w:val="22"/>
          <w:lang w:eastAsia="en-US"/>
        </w:rPr>
        <w:t>ambién</w:t>
      </w:r>
      <w:r w:rsidR="00CE2F68" w:rsidRPr="003C2741">
        <w:rPr>
          <w:rFonts w:ascii="Arial" w:eastAsia="Calibri" w:hAnsi="Arial" w:cs="Arial"/>
          <w:color w:val="000000" w:themeColor="text1"/>
          <w:sz w:val="22"/>
          <w:szCs w:val="22"/>
          <w:lang w:eastAsia="en-US"/>
        </w:rPr>
        <w:t xml:space="preserve"> </w:t>
      </w:r>
      <w:r w:rsidR="00FD3CC0" w:rsidRPr="003C2741">
        <w:rPr>
          <w:rFonts w:ascii="Arial" w:eastAsia="Calibri" w:hAnsi="Arial" w:cs="Arial"/>
          <w:color w:val="000000" w:themeColor="text1"/>
          <w:sz w:val="22"/>
          <w:szCs w:val="22"/>
          <w:lang w:eastAsia="en-US"/>
        </w:rPr>
        <w:t>es obligatoria</w:t>
      </w:r>
      <w:r w:rsidR="00CE2F68" w:rsidRPr="003C2741">
        <w:rPr>
          <w:rFonts w:ascii="Arial" w:eastAsia="Calibri" w:hAnsi="Arial" w:cs="Arial"/>
          <w:color w:val="000000" w:themeColor="text1"/>
          <w:sz w:val="22"/>
          <w:szCs w:val="22"/>
          <w:lang w:eastAsia="en-US"/>
        </w:rPr>
        <w:t xml:space="preserve"> en la medida en que </w:t>
      </w:r>
      <w:r w:rsidR="007302E4" w:rsidRPr="003C2741">
        <w:rPr>
          <w:rFonts w:ascii="Arial" w:eastAsia="Calibri" w:hAnsi="Arial" w:cs="Arial"/>
          <w:color w:val="000000" w:themeColor="text1"/>
          <w:sz w:val="22"/>
          <w:szCs w:val="22"/>
          <w:lang w:eastAsia="en-US"/>
        </w:rPr>
        <w:t>los documentos tipo</w:t>
      </w:r>
      <w:r w:rsidR="00CE2F68" w:rsidRPr="003C2741">
        <w:rPr>
          <w:rFonts w:ascii="Arial" w:eastAsia="Calibri" w:hAnsi="Arial" w:cs="Arial"/>
          <w:color w:val="000000" w:themeColor="text1"/>
          <w:sz w:val="22"/>
          <w:szCs w:val="22"/>
          <w:lang w:eastAsia="en-US"/>
        </w:rPr>
        <w:t xml:space="preserve"> son actos administrativos cuyo contenido se presume </w:t>
      </w:r>
      <w:r w:rsidR="007F7EB0" w:rsidRPr="003C2741">
        <w:rPr>
          <w:rFonts w:ascii="Arial" w:eastAsia="Calibri" w:hAnsi="Arial" w:cs="Arial"/>
          <w:color w:val="000000" w:themeColor="text1"/>
          <w:sz w:val="22"/>
          <w:szCs w:val="22"/>
          <w:lang w:eastAsia="en-US"/>
        </w:rPr>
        <w:t xml:space="preserve">ajustado a las normas superiores que le sirven de fundamento </w:t>
      </w:r>
      <w:r w:rsidR="00CE2F68" w:rsidRPr="003C2741">
        <w:rPr>
          <w:rFonts w:ascii="Arial" w:eastAsia="Calibri" w:hAnsi="Arial" w:cs="Arial"/>
          <w:color w:val="000000" w:themeColor="text1"/>
          <w:sz w:val="22"/>
          <w:szCs w:val="22"/>
          <w:lang w:eastAsia="en-US"/>
        </w:rPr>
        <w:t>mientras no hayan sido anulados</w:t>
      </w:r>
      <w:r w:rsidR="005457BE" w:rsidRPr="003C2741">
        <w:rPr>
          <w:rFonts w:ascii="Arial" w:eastAsia="Calibri" w:hAnsi="Arial" w:cs="Arial"/>
          <w:color w:val="000000" w:themeColor="text1"/>
          <w:sz w:val="22"/>
          <w:szCs w:val="22"/>
          <w:lang w:eastAsia="en-US"/>
        </w:rPr>
        <w:t xml:space="preserve"> ni suspendidos provisionalmente</w:t>
      </w:r>
      <w:r w:rsidR="00CE2F68" w:rsidRPr="003C2741">
        <w:rPr>
          <w:rFonts w:ascii="Arial" w:eastAsia="Calibri" w:hAnsi="Arial" w:cs="Arial"/>
          <w:color w:val="000000" w:themeColor="text1"/>
          <w:sz w:val="22"/>
          <w:szCs w:val="22"/>
          <w:lang w:eastAsia="en-US"/>
        </w:rPr>
        <w:t xml:space="preserve"> por la </w:t>
      </w:r>
      <w:r w:rsidR="007302E4" w:rsidRPr="003C2741">
        <w:rPr>
          <w:rFonts w:ascii="Arial" w:eastAsia="Calibri" w:hAnsi="Arial" w:cs="Arial"/>
          <w:color w:val="000000" w:themeColor="text1"/>
          <w:sz w:val="22"/>
          <w:szCs w:val="22"/>
          <w:lang w:eastAsia="en-US"/>
        </w:rPr>
        <w:lastRenderedPageBreak/>
        <w:t>J</w:t>
      </w:r>
      <w:r w:rsidR="00CE2F68" w:rsidRPr="003C2741">
        <w:rPr>
          <w:rFonts w:ascii="Arial" w:eastAsia="Calibri" w:hAnsi="Arial" w:cs="Arial"/>
          <w:color w:val="000000" w:themeColor="text1"/>
          <w:sz w:val="22"/>
          <w:szCs w:val="22"/>
          <w:lang w:eastAsia="en-US"/>
        </w:rPr>
        <w:t xml:space="preserve">urisdicción de lo </w:t>
      </w:r>
      <w:r w:rsidR="007302E4" w:rsidRPr="003C2741">
        <w:rPr>
          <w:rFonts w:ascii="Arial" w:eastAsia="Calibri" w:hAnsi="Arial" w:cs="Arial"/>
          <w:color w:val="000000" w:themeColor="text1"/>
          <w:sz w:val="22"/>
          <w:szCs w:val="22"/>
          <w:lang w:eastAsia="en-US"/>
        </w:rPr>
        <w:t>C</w:t>
      </w:r>
      <w:r w:rsidR="00CE2F68" w:rsidRPr="003C2741">
        <w:rPr>
          <w:rFonts w:ascii="Arial" w:eastAsia="Calibri" w:hAnsi="Arial" w:cs="Arial"/>
          <w:color w:val="000000" w:themeColor="text1"/>
          <w:sz w:val="22"/>
          <w:szCs w:val="22"/>
          <w:lang w:eastAsia="en-US"/>
        </w:rPr>
        <w:t>ontencioso</w:t>
      </w:r>
      <w:r w:rsidR="007302E4" w:rsidRPr="003C2741">
        <w:rPr>
          <w:rFonts w:ascii="Arial" w:eastAsia="Calibri" w:hAnsi="Arial" w:cs="Arial"/>
          <w:color w:val="000000" w:themeColor="text1"/>
          <w:sz w:val="22"/>
          <w:szCs w:val="22"/>
          <w:lang w:eastAsia="en-US"/>
        </w:rPr>
        <w:t xml:space="preserve"> A</w:t>
      </w:r>
      <w:r w:rsidR="00CE2F68" w:rsidRPr="003C2741">
        <w:rPr>
          <w:rFonts w:ascii="Arial" w:eastAsia="Calibri" w:hAnsi="Arial" w:cs="Arial"/>
          <w:color w:val="000000" w:themeColor="text1"/>
          <w:sz w:val="22"/>
          <w:szCs w:val="22"/>
          <w:lang w:eastAsia="en-US"/>
        </w:rPr>
        <w:t xml:space="preserve">dministrativo. </w:t>
      </w:r>
      <w:r w:rsidR="00CE2F68" w:rsidRPr="003C2741">
        <w:rPr>
          <w:rFonts w:ascii="Arial" w:eastAsia="Calibri" w:hAnsi="Arial" w:cs="Arial"/>
          <w:color w:val="000000" w:themeColor="text1"/>
          <w:sz w:val="22"/>
          <w:szCs w:val="22"/>
        </w:rPr>
        <w:t>En consecuencia, en virtud del principio de inalterabilidad de los documentos tipo, esta causal</w:t>
      </w:r>
      <w:r w:rsidR="00FD3CC0" w:rsidRPr="003C2741">
        <w:rPr>
          <w:rFonts w:ascii="Arial" w:eastAsia="Calibri" w:hAnsi="Arial" w:cs="Arial"/>
          <w:color w:val="000000" w:themeColor="text1"/>
          <w:sz w:val="22"/>
          <w:szCs w:val="22"/>
        </w:rPr>
        <w:t xml:space="preserve"> de rechazo</w:t>
      </w:r>
      <w:r w:rsidR="00CE2F68" w:rsidRPr="003C2741">
        <w:rPr>
          <w:rFonts w:ascii="Arial" w:eastAsia="Calibri" w:hAnsi="Arial" w:cs="Arial"/>
          <w:color w:val="000000" w:themeColor="text1"/>
          <w:sz w:val="22"/>
          <w:szCs w:val="22"/>
        </w:rPr>
        <w:t xml:space="preserve"> </w:t>
      </w:r>
      <w:r w:rsidR="00CE2F68" w:rsidRPr="003C2741">
        <w:rPr>
          <w:rFonts w:ascii="Arial" w:eastAsia="Calibri" w:hAnsi="Arial" w:cs="Arial"/>
          <w:color w:val="000000" w:themeColor="text1"/>
          <w:sz w:val="22"/>
          <w:szCs w:val="22"/>
          <w:lang w:val="es-ES"/>
        </w:rPr>
        <w:t xml:space="preserve">no es susceptible de modificarse interpretativamente y debe </w:t>
      </w:r>
      <w:r w:rsidR="00DF1C31" w:rsidRPr="003C2741">
        <w:rPr>
          <w:rFonts w:ascii="Arial" w:eastAsia="Calibri" w:hAnsi="Arial" w:cs="Arial"/>
          <w:color w:val="000000" w:themeColor="text1"/>
          <w:sz w:val="22"/>
          <w:szCs w:val="22"/>
          <w:lang w:val="es-ES"/>
        </w:rPr>
        <w:t xml:space="preserve">aplicarse conforme </w:t>
      </w:r>
      <w:r w:rsidR="00CE2F68" w:rsidRPr="003C2741">
        <w:rPr>
          <w:rFonts w:ascii="Arial" w:eastAsia="Calibri" w:hAnsi="Arial" w:cs="Arial"/>
          <w:color w:val="000000" w:themeColor="text1"/>
          <w:sz w:val="22"/>
          <w:szCs w:val="22"/>
          <w:lang w:val="es-ES"/>
        </w:rPr>
        <w:t xml:space="preserve">a su </w:t>
      </w:r>
      <w:r w:rsidR="007F7EB0" w:rsidRPr="003C2741">
        <w:rPr>
          <w:rFonts w:ascii="Arial" w:eastAsia="Calibri" w:hAnsi="Arial" w:cs="Arial"/>
          <w:color w:val="000000" w:themeColor="text1"/>
          <w:sz w:val="22"/>
          <w:szCs w:val="22"/>
          <w:lang w:val="es-ES"/>
        </w:rPr>
        <w:t xml:space="preserve">tenor </w:t>
      </w:r>
      <w:r w:rsidR="00CE2F68" w:rsidRPr="003C2741">
        <w:rPr>
          <w:rFonts w:ascii="Arial" w:eastAsia="Calibri" w:hAnsi="Arial" w:cs="Arial"/>
          <w:color w:val="000000" w:themeColor="text1"/>
          <w:sz w:val="22"/>
          <w:szCs w:val="22"/>
          <w:lang w:val="es-ES"/>
        </w:rPr>
        <w:t>literal.</w:t>
      </w:r>
    </w:p>
    <w:p w14:paraId="5DEE1809" w14:textId="77777777" w:rsidR="00CE2F68" w:rsidRPr="00CE2F68" w:rsidRDefault="00CE2F68" w:rsidP="00E352D0">
      <w:pPr>
        <w:spacing w:line="276" w:lineRule="auto"/>
        <w:jc w:val="both"/>
        <w:rPr>
          <w:rFonts w:ascii="Arial" w:eastAsia="Calibri" w:hAnsi="Arial" w:cs="Arial"/>
          <w:color w:val="000000" w:themeColor="text1"/>
          <w:sz w:val="22"/>
          <w:szCs w:val="22"/>
          <w:lang w:val="es-ES"/>
        </w:rPr>
      </w:pPr>
    </w:p>
    <w:p w14:paraId="37CA9805" w14:textId="0F621D86"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D633AC">
      <w:pPr>
        <w:spacing w:line="276" w:lineRule="auto"/>
        <w:jc w:val="both"/>
        <w:rPr>
          <w:rFonts w:ascii="Arial" w:hAnsi="Arial" w:cs="Arial"/>
          <w:color w:val="000000" w:themeColor="text1"/>
          <w:sz w:val="22"/>
          <w:lang w:val="es-ES_tradnl"/>
        </w:rPr>
      </w:pPr>
    </w:p>
    <w:p w14:paraId="45278A39" w14:textId="6292CC92" w:rsidR="005F20F9" w:rsidRDefault="00FD3CC0" w:rsidP="00E352D0">
      <w:pPr>
        <w:ind w:left="709" w:right="335"/>
        <w:jc w:val="both"/>
        <w:rPr>
          <w:rFonts w:ascii="Arial" w:hAnsi="Arial" w:cs="Arial"/>
          <w:sz w:val="21"/>
          <w:szCs w:val="21"/>
          <w:lang w:val="es-ES_tradnl"/>
        </w:rPr>
      </w:pPr>
      <w:r>
        <w:rPr>
          <w:rFonts w:ascii="Arial" w:hAnsi="Arial" w:cs="Arial"/>
          <w:color w:val="000000" w:themeColor="text1"/>
          <w:sz w:val="22"/>
        </w:rPr>
        <w:t>«</w:t>
      </w:r>
      <w:r w:rsidR="009534F3" w:rsidRPr="00CA60E5">
        <w:rPr>
          <w:rFonts w:ascii="Arial" w:hAnsi="Arial" w:cs="Arial"/>
          <w:color w:val="000000" w:themeColor="text1"/>
          <w:sz w:val="22"/>
        </w:rPr>
        <w:t>agradecemos a la Agencia emitir concepto sobre la interpretación que debe predicarse sobre la causal de rechazo</w:t>
      </w:r>
      <w:r w:rsidR="009534F3">
        <w:rPr>
          <w:rFonts w:ascii="Arial" w:hAnsi="Arial" w:cs="Arial"/>
          <w:color w:val="000000" w:themeColor="text1"/>
          <w:sz w:val="22"/>
        </w:rPr>
        <w:t xml:space="preserve"> </w:t>
      </w:r>
      <w:r w:rsidR="009534F3" w:rsidRPr="00CA60E5">
        <w:rPr>
          <w:rFonts w:ascii="Arial" w:hAnsi="Arial" w:cs="Arial" w:hint="eastAsia"/>
          <w:color w:val="000000" w:themeColor="text1"/>
          <w:sz w:val="22"/>
        </w:rPr>
        <w:t>“</w:t>
      </w:r>
      <w:r w:rsidR="009534F3" w:rsidRPr="00CA60E5">
        <w:rPr>
          <w:rFonts w:ascii="Arial" w:hAnsi="Arial" w:cs="Arial"/>
          <w:color w:val="000000" w:themeColor="text1"/>
          <w:sz w:val="22"/>
        </w:rPr>
        <w:t>f)</w:t>
      </w:r>
      <w:r w:rsidR="009534F3" w:rsidRPr="00CA60E5">
        <w:rPr>
          <w:rFonts w:ascii="Arial" w:hAnsi="Arial" w:cs="Arial" w:hint="eastAsia"/>
          <w:color w:val="000000" w:themeColor="text1"/>
          <w:sz w:val="22"/>
        </w:rPr>
        <w:t>”</w:t>
      </w:r>
      <w:r w:rsidR="009534F3" w:rsidRPr="00CA60E5">
        <w:rPr>
          <w:rFonts w:ascii="Arial" w:hAnsi="Arial" w:cs="Arial"/>
          <w:color w:val="000000" w:themeColor="text1"/>
          <w:sz w:val="22"/>
        </w:rPr>
        <w:t xml:space="preserve"> de los pliegos tipo del sector de agua potable y saneamiento básico, la cual se sustenta en los postulados normativos, jurisprudenciales y doctrinales vigentes que regulan la materia, frente a la nueva sentencia del Consejo de Estado, según la cual, la sola inscripción en el Registro Único de Proponentes es suficiente para que el proponente interesado cuente con plena capacidad jurídica para participar en el proceso de selección, sin que la firmeza del acto sea necesaria</w:t>
      </w:r>
      <w:r>
        <w:rPr>
          <w:rFonts w:ascii="Arial" w:hAnsi="Arial" w:cs="Arial"/>
          <w:color w:val="000000" w:themeColor="text1"/>
          <w:sz w:val="22"/>
        </w:rPr>
        <w:t>».</w:t>
      </w:r>
      <w:r w:rsidR="009534F3">
        <w:rPr>
          <w:rFonts w:ascii="Arial" w:hAnsi="Arial" w:cs="Arial"/>
          <w:color w:val="000000" w:themeColor="text1"/>
          <w:sz w:val="22"/>
        </w:rPr>
        <w:t xml:space="preserve"> </w:t>
      </w:r>
    </w:p>
    <w:p w14:paraId="75460257" w14:textId="77777777" w:rsidR="005F20F9" w:rsidRDefault="005F20F9" w:rsidP="009E0A3F">
      <w:pPr>
        <w:spacing w:line="276" w:lineRule="auto"/>
        <w:jc w:val="both"/>
        <w:rPr>
          <w:rFonts w:ascii="Arial" w:eastAsiaTheme="minorHAnsi" w:hAnsi="Arial" w:cs="Arial"/>
          <w:sz w:val="22"/>
          <w:szCs w:val="22"/>
          <w:lang w:eastAsia="en-US"/>
        </w:rPr>
      </w:pPr>
    </w:p>
    <w:p w14:paraId="72A79B78" w14:textId="6159AB68" w:rsidR="00BA5E5D" w:rsidRPr="00E56F0E" w:rsidRDefault="00BA5E5D" w:rsidP="00672173">
      <w:pPr>
        <w:spacing w:line="276" w:lineRule="auto"/>
        <w:jc w:val="both"/>
        <w:rPr>
          <w:rFonts w:ascii="Arial" w:eastAsia="Calibri" w:hAnsi="Arial" w:cs="Arial"/>
          <w:color w:val="000000" w:themeColor="text1"/>
          <w:sz w:val="22"/>
          <w:szCs w:val="22"/>
          <w:lang w:eastAsia="en-US"/>
        </w:rPr>
      </w:pPr>
      <w:r w:rsidRPr="00E56F0E">
        <w:rPr>
          <w:rFonts w:ascii="Arial" w:eastAsia="Calibri" w:hAnsi="Arial" w:cs="Arial"/>
          <w:color w:val="000000" w:themeColor="text1"/>
          <w:sz w:val="22"/>
          <w:szCs w:val="22"/>
          <w:lang w:val="es-ES"/>
        </w:rPr>
        <w:t xml:space="preserve">De </w:t>
      </w:r>
      <w:r w:rsidR="007302E4" w:rsidRPr="00E56F0E">
        <w:rPr>
          <w:rFonts w:ascii="Arial" w:eastAsia="Calibri" w:hAnsi="Arial" w:cs="Arial"/>
          <w:color w:val="000000" w:themeColor="text1"/>
          <w:sz w:val="22"/>
          <w:szCs w:val="22"/>
          <w:lang w:val="es-ES"/>
        </w:rPr>
        <w:t>a</w:t>
      </w:r>
      <w:r w:rsidRPr="00E56F0E">
        <w:rPr>
          <w:rFonts w:ascii="Arial" w:eastAsia="Calibri" w:hAnsi="Arial" w:cs="Arial"/>
          <w:color w:val="000000" w:themeColor="text1"/>
          <w:sz w:val="22"/>
          <w:szCs w:val="22"/>
          <w:lang w:val="es-ES"/>
        </w:rPr>
        <w:t xml:space="preserve">cuerdo con las consideraciones del presente concepto, la causal de rechazo </w:t>
      </w:r>
      <w:r w:rsidR="00FD3CC0" w:rsidRPr="00E56F0E">
        <w:rPr>
          <w:rFonts w:ascii="Arial" w:eastAsia="Calibri" w:hAnsi="Arial" w:cs="Arial"/>
          <w:color w:val="000000" w:themeColor="text1"/>
          <w:sz w:val="22"/>
          <w:szCs w:val="22"/>
          <w:lang w:val="es-ES"/>
        </w:rPr>
        <w:t>d</w:t>
      </w:r>
      <w:r w:rsidRPr="00E56F0E">
        <w:rPr>
          <w:rFonts w:ascii="Arial" w:eastAsia="Calibri" w:hAnsi="Arial" w:cs="Arial"/>
          <w:color w:val="000000" w:themeColor="text1"/>
          <w:sz w:val="22"/>
          <w:szCs w:val="22"/>
          <w:lang w:val="es-ES"/>
        </w:rPr>
        <w:t>el literal F de</w:t>
      </w:r>
      <w:r w:rsidR="007302E4" w:rsidRPr="00E56F0E">
        <w:rPr>
          <w:rFonts w:ascii="Arial" w:eastAsia="Calibri" w:hAnsi="Arial" w:cs="Arial"/>
          <w:color w:val="000000" w:themeColor="text1"/>
          <w:sz w:val="22"/>
          <w:szCs w:val="22"/>
          <w:lang w:val="es-ES"/>
        </w:rPr>
        <w:t>l numeral 1.15 del documento base de</w:t>
      </w:r>
      <w:r w:rsidRPr="00E56F0E">
        <w:rPr>
          <w:rFonts w:ascii="Arial" w:eastAsia="Calibri" w:hAnsi="Arial" w:cs="Arial"/>
          <w:color w:val="000000" w:themeColor="text1"/>
          <w:sz w:val="22"/>
          <w:szCs w:val="22"/>
          <w:lang w:val="es-ES"/>
        </w:rPr>
        <w:t xml:space="preserve"> los </w:t>
      </w:r>
      <w:r w:rsidR="007302E4" w:rsidRPr="00E56F0E">
        <w:rPr>
          <w:rFonts w:ascii="Arial" w:eastAsia="Calibri" w:hAnsi="Arial" w:cs="Arial"/>
          <w:color w:val="000000" w:themeColor="text1"/>
          <w:sz w:val="22"/>
          <w:szCs w:val="22"/>
          <w:lang w:val="es-ES"/>
        </w:rPr>
        <w:t>d</w:t>
      </w:r>
      <w:r w:rsidRPr="00E56F0E">
        <w:rPr>
          <w:rFonts w:ascii="Arial" w:eastAsia="Calibri" w:hAnsi="Arial" w:cs="Arial"/>
          <w:color w:val="000000" w:themeColor="text1"/>
          <w:sz w:val="22"/>
          <w:szCs w:val="22"/>
          <w:lang w:val="es-ES"/>
        </w:rPr>
        <w:t xml:space="preserve">ocumentos </w:t>
      </w:r>
      <w:r w:rsidR="007302E4" w:rsidRPr="00E56F0E">
        <w:rPr>
          <w:rFonts w:ascii="Arial" w:eastAsia="Calibri" w:hAnsi="Arial" w:cs="Arial"/>
          <w:color w:val="000000" w:themeColor="text1"/>
          <w:sz w:val="22"/>
          <w:szCs w:val="22"/>
          <w:lang w:val="es-ES"/>
        </w:rPr>
        <w:t>t</w:t>
      </w:r>
      <w:r w:rsidRPr="00E56F0E">
        <w:rPr>
          <w:rFonts w:ascii="Arial" w:eastAsia="Calibri" w:hAnsi="Arial" w:cs="Arial"/>
          <w:color w:val="000000" w:themeColor="text1"/>
          <w:sz w:val="22"/>
          <w:szCs w:val="22"/>
          <w:lang w:val="es-ES"/>
        </w:rPr>
        <w:t>ipo</w:t>
      </w:r>
      <w:bookmarkStart w:id="6" w:name="_Hlk79225818"/>
      <w:r w:rsidR="007302E4" w:rsidRPr="00E56F0E">
        <w:rPr>
          <w:rFonts w:ascii="Arial" w:eastAsia="Calibri" w:hAnsi="Arial" w:cs="Arial"/>
          <w:color w:val="000000" w:themeColor="text1"/>
          <w:sz w:val="22"/>
          <w:szCs w:val="22"/>
          <w:lang w:val="es-ES"/>
        </w:rPr>
        <w:t xml:space="preserve"> de agua potable y saneamiento básico</w:t>
      </w:r>
      <w:r w:rsidRPr="00E56F0E">
        <w:rPr>
          <w:rFonts w:ascii="Arial" w:eastAsia="Calibri" w:hAnsi="Arial" w:cs="Arial"/>
          <w:color w:val="000000" w:themeColor="text1"/>
          <w:sz w:val="22"/>
          <w:szCs w:val="22"/>
          <w:lang w:val="es-ES"/>
        </w:rPr>
        <w:t xml:space="preserve">, no es susceptible de modificarse interpretativamente y debe </w:t>
      </w:r>
      <w:r w:rsidR="00FD3CC0" w:rsidRPr="00E56F0E">
        <w:rPr>
          <w:rFonts w:ascii="Arial" w:eastAsia="Calibri" w:hAnsi="Arial" w:cs="Arial"/>
          <w:color w:val="000000" w:themeColor="text1"/>
          <w:sz w:val="22"/>
          <w:szCs w:val="22"/>
          <w:lang w:val="es-ES"/>
        </w:rPr>
        <w:t>aplicarse conforme</w:t>
      </w:r>
      <w:r w:rsidRPr="00E56F0E">
        <w:rPr>
          <w:rFonts w:ascii="Arial" w:eastAsia="Calibri" w:hAnsi="Arial" w:cs="Arial"/>
          <w:color w:val="000000" w:themeColor="text1"/>
          <w:sz w:val="22"/>
          <w:szCs w:val="22"/>
          <w:lang w:val="es-ES"/>
        </w:rPr>
        <w:t xml:space="preserve"> a su </w:t>
      </w:r>
      <w:r w:rsidR="00FD3CC0" w:rsidRPr="00E56F0E">
        <w:rPr>
          <w:rFonts w:ascii="Arial" w:eastAsia="Calibri" w:hAnsi="Arial" w:cs="Arial"/>
          <w:color w:val="000000" w:themeColor="text1"/>
          <w:sz w:val="22"/>
          <w:szCs w:val="22"/>
          <w:lang w:val="es-ES"/>
        </w:rPr>
        <w:t xml:space="preserve">tenor </w:t>
      </w:r>
      <w:r w:rsidRPr="00E56F0E">
        <w:rPr>
          <w:rFonts w:ascii="Arial" w:eastAsia="Calibri" w:hAnsi="Arial" w:cs="Arial"/>
          <w:color w:val="000000" w:themeColor="text1"/>
          <w:sz w:val="22"/>
          <w:szCs w:val="22"/>
          <w:lang w:val="es-ES"/>
        </w:rPr>
        <w:t>literal</w:t>
      </w:r>
      <w:bookmarkEnd w:id="6"/>
      <w:r w:rsidRPr="00E56F0E">
        <w:rPr>
          <w:rFonts w:ascii="Arial" w:eastAsia="Calibri" w:hAnsi="Arial" w:cs="Arial"/>
          <w:color w:val="000000" w:themeColor="text1"/>
          <w:sz w:val="22"/>
          <w:szCs w:val="22"/>
          <w:lang w:val="es-ES"/>
        </w:rPr>
        <w:t xml:space="preserve">. </w:t>
      </w:r>
      <w:r w:rsidR="00E77DF5" w:rsidRPr="00E56F0E">
        <w:rPr>
          <w:rFonts w:ascii="Arial" w:eastAsia="Calibri" w:hAnsi="Arial" w:cs="Arial"/>
          <w:color w:val="000000" w:themeColor="text1"/>
          <w:sz w:val="22"/>
          <w:szCs w:val="22"/>
          <w:lang w:eastAsia="en-US"/>
        </w:rPr>
        <w:t xml:space="preserve">Adicionalmente, considerando que no existe una sentencia de unificación en la materia, esta causal de rechazo también es obligatoria en la medida en que los documentos tipo son actos administrativos cuyo contenido se presume ajustado a las normas superiores que le sirven de fundamento mientras no hayan sido anulados ni suspendidos provisionalmente por la Jurisdicción de lo Contencioso Administrativo. </w:t>
      </w:r>
      <w:r w:rsidR="00E77DF5" w:rsidRPr="00E56F0E">
        <w:rPr>
          <w:rFonts w:ascii="Arial" w:eastAsia="Calibri" w:hAnsi="Arial" w:cs="Arial"/>
          <w:color w:val="000000" w:themeColor="text1"/>
          <w:sz w:val="22"/>
          <w:szCs w:val="22"/>
          <w:lang w:val="es-ES"/>
        </w:rPr>
        <w:t>De esta manera</w:t>
      </w:r>
      <w:r w:rsidRPr="00E56F0E">
        <w:rPr>
          <w:rFonts w:ascii="Arial" w:eastAsia="Calibri" w:hAnsi="Arial" w:cs="Arial"/>
          <w:color w:val="000000" w:themeColor="text1"/>
          <w:sz w:val="22"/>
          <w:szCs w:val="22"/>
          <w:lang w:val="es-ES"/>
        </w:rPr>
        <w:t xml:space="preserve">, la entidad contratante </w:t>
      </w:r>
      <w:r w:rsidR="007302E4" w:rsidRPr="00E56F0E">
        <w:rPr>
          <w:rFonts w:ascii="Arial" w:eastAsia="Calibri" w:hAnsi="Arial" w:cs="Arial"/>
          <w:color w:val="000000" w:themeColor="text1"/>
          <w:sz w:val="22"/>
          <w:szCs w:val="22"/>
          <w:lang w:val="es-ES"/>
        </w:rPr>
        <w:t xml:space="preserve">rechazará al proponente </w:t>
      </w:r>
      <w:r w:rsidRPr="00E56F0E">
        <w:rPr>
          <w:rFonts w:ascii="Arial" w:eastAsia="Calibri" w:hAnsi="Arial" w:cs="Arial"/>
          <w:color w:val="000000" w:themeColor="text1"/>
          <w:sz w:val="22"/>
          <w:szCs w:val="22"/>
          <w:lang w:val="es-ES"/>
        </w:rPr>
        <w:t xml:space="preserve">cuando la </w:t>
      </w:r>
      <w:r w:rsidRPr="00E56F0E">
        <w:rPr>
          <w:rFonts w:ascii="Arial" w:eastAsia="Calibri" w:hAnsi="Arial" w:cs="Arial"/>
          <w:i/>
          <w:iCs/>
          <w:color w:val="000000" w:themeColor="text1"/>
          <w:sz w:val="22"/>
          <w:szCs w:val="22"/>
          <w:lang w:val="es-ES"/>
        </w:rPr>
        <w:t>inscripción</w:t>
      </w:r>
      <w:r w:rsidRPr="00E56F0E">
        <w:rPr>
          <w:rFonts w:ascii="Arial" w:eastAsia="Calibri" w:hAnsi="Arial" w:cs="Arial"/>
          <w:color w:val="000000" w:themeColor="text1"/>
          <w:sz w:val="22"/>
          <w:szCs w:val="22"/>
          <w:lang w:val="es-ES"/>
        </w:rPr>
        <w:t xml:space="preserve"> del RUP que realice, </w:t>
      </w:r>
      <w:r w:rsidR="00E04FF0" w:rsidRPr="00E56F0E">
        <w:rPr>
          <w:rFonts w:ascii="Arial" w:eastAsia="Calibri" w:hAnsi="Arial" w:cs="Arial"/>
          <w:color w:val="000000" w:themeColor="text1"/>
          <w:sz w:val="22"/>
          <w:szCs w:val="22"/>
          <w:lang w:val="es-ES"/>
        </w:rPr>
        <w:t xml:space="preserve">ya sea </w:t>
      </w:r>
      <w:r w:rsidRPr="00E56F0E">
        <w:rPr>
          <w:rFonts w:ascii="Arial" w:eastAsia="Calibri" w:hAnsi="Arial" w:cs="Arial"/>
          <w:color w:val="000000" w:themeColor="text1"/>
          <w:sz w:val="22"/>
          <w:szCs w:val="22"/>
          <w:lang w:val="es-ES"/>
        </w:rPr>
        <w:t>por primera vez o cuando han cesado sus efectos y debe volver a inscribirse, no esté en firme en la fecha prevista para el cierre del procedimiento de selección</w:t>
      </w:r>
      <w:r w:rsidR="00FD3CC0" w:rsidRPr="00E56F0E">
        <w:rPr>
          <w:rFonts w:ascii="Arial" w:eastAsia="Calibri" w:hAnsi="Arial" w:cs="Arial"/>
          <w:color w:val="000000" w:themeColor="text1"/>
          <w:sz w:val="22"/>
          <w:szCs w:val="22"/>
          <w:lang w:val="es-ES"/>
        </w:rPr>
        <w:t>. E</w:t>
      </w:r>
      <w:r w:rsidRPr="00E56F0E">
        <w:rPr>
          <w:rFonts w:ascii="Arial" w:eastAsia="Calibri" w:hAnsi="Arial" w:cs="Arial"/>
          <w:color w:val="000000" w:themeColor="text1"/>
          <w:sz w:val="22"/>
          <w:szCs w:val="22"/>
          <w:lang w:val="es-ES"/>
        </w:rPr>
        <w:t xml:space="preserve">sto </w:t>
      </w:r>
      <w:r w:rsidR="00E04FF0" w:rsidRPr="00E56F0E">
        <w:rPr>
          <w:rFonts w:ascii="Arial" w:eastAsia="Calibri" w:hAnsi="Arial" w:cs="Arial"/>
          <w:color w:val="000000" w:themeColor="text1"/>
          <w:sz w:val="22"/>
          <w:szCs w:val="22"/>
          <w:lang w:val="es-ES"/>
        </w:rPr>
        <w:t>teniendo en cuenta que no es posible</w:t>
      </w:r>
      <w:r w:rsidRPr="00E56F0E">
        <w:rPr>
          <w:rFonts w:ascii="Arial" w:eastAsia="Calibri" w:hAnsi="Arial" w:cs="Arial"/>
          <w:color w:val="000000" w:themeColor="text1"/>
          <w:sz w:val="22"/>
          <w:szCs w:val="22"/>
          <w:lang w:val="es-ES"/>
        </w:rPr>
        <w:t xml:space="preserve"> acreditar situaciones ocurridas con posterioridad al cierre del proceso</w:t>
      </w:r>
      <w:r w:rsidR="006D2C31" w:rsidRPr="00E56F0E">
        <w:rPr>
          <w:rFonts w:ascii="Arial" w:eastAsia="Calibri" w:hAnsi="Arial" w:cs="Arial"/>
          <w:color w:val="000000" w:themeColor="text1"/>
          <w:sz w:val="22"/>
          <w:szCs w:val="22"/>
          <w:lang w:val="es-ES_tradnl"/>
        </w:rPr>
        <w:t xml:space="preserve">. </w:t>
      </w:r>
    </w:p>
    <w:p w14:paraId="767F4AB5" w14:textId="06ABE7DA" w:rsidR="00E77DF5" w:rsidRPr="00E56F0E" w:rsidRDefault="00E77DF5" w:rsidP="00E77DF5">
      <w:pPr>
        <w:spacing w:before="120" w:line="276" w:lineRule="auto"/>
        <w:ind w:firstLine="709"/>
        <w:jc w:val="both"/>
        <w:rPr>
          <w:rFonts w:ascii="Arial" w:eastAsia="Calibri" w:hAnsi="Arial" w:cs="Arial"/>
          <w:color w:val="000000" w:themeColor="text1"/>
          <w:sz w:val="22"/>
          <w:szCs w:val="22"/>
          <w:lang w:val="es-ES_tradnl"/>
        </w:rPr>
      </w:pPr>
      <w:r w:rsidRPr="00E56F0E">
        <w:rPr>
          <w:rFonts w:ascii="Arial" w:eastAsia="Calibri" w:hAnsi="Arial" w:cs="Arial"/>
          <w:color w:val="000000" w:themeColor="text1"/>
          <w:sz w:val="22"/>
          <w:szCs w:val="22"/>
          <w:lang w:val="es-ES_tradnl"/>
        </w:rPr>
        <w:t xml:space="preserve">En efecto, para esta Agencia, tal como se expone </w:t>
      </w:r>
      <w:r w:rsidR="00E56F0E" w:rsidRPr="00E56F0E">
        <w:rPr>
          <w:rFonts w:ascii="Arial" w:eastAsia="Calibri" w:hAnsi="Arial" w:cs="Arial"/>
          <w:color w:val="000000" w:themeColor="text1"/>
          <w:sz w:val="22"/>
          <w:szCs w:val="22"/>
          <w:lang w:val="es-ES_tradnl"/>
        </w:rPr>
        <w:t xml:space="preserve">por el </w:t>
      </w:r>
      <w:r w:rsidR="00E56F0E" w:rsidRPr="00E56F0E">
        <w:rPr>
          <w:rFonts w:ascii="Arial" w:eastAsia="Calibri" w:hAnsi="Arial" w:cs="Arial"/>
          <w:color w:val="000000" w:themeColor="text1"/>
          <w:sz w:val="22"/>
          <w:szCs w:val="22"/>
        </w:rPr>
        <w:t xml:space="preserve">Consejo de Estado en Sentencias del </w:t>
      </w:r>
      <w:r w:rsidR="00E56F0E" w:rsidRPr="00E56F0E">
        <w:rPr>
          <w:rFonts w:ascii="Arial" w:eastAsia="Calibri" w:hAnsi="Arial" w:cs="Arial"/>
          <w:color w:val="000000" w:themeColor="text1"/>
          <w:sz w:val="22"/>
          <w:szCs w:val="22"/>
          <w:lang w:val="es-ES_tradnl"/>
        </w:rPr>
        <w:t>19 de septiembre del 2019, del 9 de abril de 2021 y en el salvamento de voto de la Sentencia del 2 de junio de 2021</w:t>
      </w:r>
      <w:r w:rsidRPr="00E56F0E">
        <w:rPr>
          <w:rFonts w:ascii="Arial" w:eastAsia="Calibri" w:hAnsi="Arial" w:cs="Arial"/>
          <w:color w:val="000000" w:themeColor="text1"/>
          <w:sz w:val="22"/>
          <w:szCs w:val="22"/>
          <w:lang w:val="es-ES_tradnl"/>
        </w:rPr>
        <w:t xml:space="preserve">, el acto de inscripción del RUP adquiere firmeza y presunción de legalidad a partir de la ejecutoria de este, de manera que únicamente el RUP en firme es plena prueba de las condiciones habilitantes de los proponentes. Por consiguiente, la postura que define esta Agencia en torno a la necesidad de la firmeza del acto de inscripción resulta coherente con las </w:t>
      </w:r>
      <w:r w:rsidR="00E56F0E">
        <w:rPr>
          <w:rFonts w:ascii="Arial" w:eastAsia="Calibri" w:hAnsi="Arial" w:cs="Arial"/>
          <w:color w:val="000000" w:themeColor="text1"/>
          <w:sz w:val="22"/>
          <w:szCs w:val="22"/>
          <w:lang w:val="es-ES_tradnl"/>
        </w:rPr>
        <w:t>S</w:t>
      </w:r>
      <w:r w:rsidRPr="00E56F0E">
        <w:rPr>
          <w:rFonts w:ascii="Arial" w:eastAsia="Calibri" w:hAnsi="Arial" w:cs="Arial"/>
          <w:color w:val="000000" w:themeColor="text1"/>
          <w:sz w:val="22"/>
          <w:szCs w:val="22"/>
          <w:lang w:val="es-ES_tradnl"/>
        </w:rPr>
        <w:t>entencia</w:t>
      </w:r>
      <w:r w:rsidR="00E56F0E">
        <w:rPr>
          <w:rFonts w:ascii="Arial" w:eastAsia="Calibri" w:hAnsi="Arial" w:cs="Arial"/>
          <w:color w:val="000000" w:themeColor="text1"/>
          <w:sz w:val="22"/>
          <w:szCs w:val="22"/>
          <w:lang w:val="es-ES_tradnl"/>
        </w:rPr>
        <w:t>s</w:t>
      </w:r>
      <w:r w:rsidRPr="00E56F0E">
        <w:rPr>
          <w:rFonts w:ascii="Arial" w:eastAsia="Calibri" w:hAnsi="Arial" w:cs="Arial"/>
          <w:color w:val="000000" w:themeColor="text1"/>
          <w:sz w:val="22"/>
          <w:szCs w:val="22"/>
          <w:lang w:val="es-ES_tradnl"/>
        </w:rPr>
        <w:t xml:space="preserve"> </w:t>
      </w:r>
      <w:r w:rsidR="00E56F0E" w:rsidRPr="00E56F0E">
        <w:rPr>
          <w:rFonts w:ascii="Arial" w:eastAsia="Calibri" w:hAnsi="Arial" w:cs="Arial"/>
          <w:color w:val="000000" w:themeColor="text1"/>
          <w:sz w:val="22"/>
          <w:szCs w:val="22"/>
          <w:lang w:val="es-ES_tradnl"/>
        </w:rPr>
        <w:t>mencionadas</w:t>
      </w:r>
      <w:r w:rsidRPr="00E56F0E">
        <w:rPr>
          <w:rFonts w:ascii="Arial" w:eastAsia="Calibri" w:hAnsi="Arial" w:cs="Arial"/>
          <w:color w:val="000000" w:themeColor="text1"/>
          <w:sz w:val="22"/>
          <w:szCs w:val="22"/>
          <w:lang w:val="es-ES_tradnl"/>
        </w:rPr>
        <w:t xml:space="preserve">, de allí que resulte viable jurídicamente el rechazo de la oferta en caso de que, al momento del cierre, el proponente no cuente con la inscripción del RUP en firme, en la medida en que </w:t>
      </w:r>
      <w:r w:rsidRPr="00E56F0E">
        <w:rPr>
          <w:rFonts w:ascii="Arial" w:eastAsia="Calibri" w:hAnsi="Arial" w:cs="Arial"/>
          <w:sz w:val="22"/>
          <w:szCs w:val="22"/>
          <w:lang w:eastAsia="en-US"/>
        </w:rPr>
        <w:t xml:space="preserve">no habría </w:t>
      </w:r>
      <w:r w:rsidRPr="00E56F0E">
        <w:rPr>
          <w:rFonts w:ascii="Arial" w:eastAsia="Calibri" w:hAnsi="Arial" w:cs="Arial"/>
          <w:sz w:val="22"/>
          <w:szCs w:val="22"/>
          <w:lang w:eastAsia="en-US"/>
        </w:rPr>
        <w:lastRenderedPageBreak/>
        <w:t>certeza sobre la acreditación de lo allí contenido</w:t>
      </w:r>
      <w:r w:rsidRPr="00E56F0E">
        <w:rPr>
          <w:rStyle w:val="Refdenotaalpie"/>
          <w:rFonts w:ascii="Arial" w:eastAsia="Calibri" w:hAnsi="Arial" w:cs="Arial"/>
          <w:sz w:val="22"/>
          <w:szCs w:val="22"/>
          <w:lang w:eastAsia="en-US"/>
        </w:rPr>
        <w:footnoteReference w:id="19"/>
      </w:r>
      <w:r w:rsidRPr="00E56F0E">
        <w:rPr>
          <w:rFonts w:ascii="Arial" w:eastAsia="Calibri" w:hAnsi="Arial" w:cs="Arial"/>
          <w:sz w:val="22"/>
          <w:szCs w:val="22"/>
          <w:lang w:eastAsia="en-US"/>
        </w:rPr>
        <w:t xml:space="preserve">. </w:t>
      </w:r>
      <w:r w:rsidR="001746F1" w:rsidRPr="00E56F0E">
        <w:rPr>
          <w:rFonts w:ascii="Arial" w:eastAsia="Calibri" w:hAnsi="Arial" w:cs="Arial"/>
          <w:sz w:val="22"/>
          <w:szCs w:val="22"/>
          <w:lang w:eastAsia="en-US"/>
        </w:rPr>
        <w:t>Dicha c</w:t>
      </w:r>
      <w:r w:rsidRPr="00E56F0E">
        <w:rPr>
          <w:rFonts w:ascii="Arial" w:eastAsia="Calibri" w:hAnsi="Arial" w:cs="Arial"/>
          <w:sz w:val="22"/>
          <w:szCs w:val="22"/>
          <w:lang w:eastAsia="en-US"/>
        </w:rPr>
        <w:t xml:space="preserve">onclusión, valga la pena reiterar, se armoniza con una norma que no estaba vigente para la fecha de la controversia originada en el proceso contractual analizado por el Consejo de Estado en la </w:t>
      </w:r>
      <w:r w:rsidR="00672173">
        <w:rPr>
          <w:rFonts w:ascii="Arial" w:eastAsia="Calibri" w:hAnsi="Arial" w:cs="Arial"/>
          <w:sz w:val="22"/>
          <w:szCs w:val="22"/>
          <w:lang w:eastAsia="en-US"/>
        </w:rPr>
        <w:t>S</w:t>
      </w:r>
      <w:r w:rsidRPr="00E56F0E">
        <w:rPr>
          <w:rFonts w:ascii="Arial" w:eastAsia="Calibri" w:hAnsi="Arial" w:cs="Arial"/>
          <w:sz w:val="22"/>
          <w:szCs w:val="22"/>
          <w:lang w:eastAsia="en-US"/>
        </w:rPr>
        <w:t xml:space="preserve">entencia del 2 de junio de 2021, que tuvo relación con un procedimiento de selección realizado en el 2015; con esto nos referimos a la Ley 1882 de 2018. En efecto, fue esta ley la que mediante su artículo 5 modificó el parágrafo 1° del artículo 5 de la Ley 1150 de 2007, entre otras cosas, añadiendo un inciso segundo, inexistente anteriormente en nuestro ordenamiento, mediante el cual se limitó el régimen de </w:t>
      </w:r>
      <w:proofErr w:type="spellStart"/>
      <w:r w:rsidRPr="00E56F0E">
        <w:rPr>
          <w:rFonts w:ascii="Arial" w:eastAsia="Calibri" w:hAnsi="Arial" w:cs="Arial"/>
          <w:sz w:val="22"/>
          <w:szCs w:val="22"/>
          <w:lang w:eastAsia="en-US"/>
        </w:rPr>
        <w:t>subsanabil</w:t>
      </w:r>
      <w:r w:rsidR="005019FE" w:rsidRPr="00E56F0E">
        <w:rPr>
          <w:rFonts w:ascii="Arial" w:eastAsia="Calibri" w:hAnsi="Arial" w:cs="Arial"/>
          <w:sz w:val="22"/>
          <w:szCs w:val="22"/>
          <w:lang w:eastAsia="en-US"/>
        </w:rPr>
        <w:t>i</w:t>
      </w:r>
      <w:r w:rsidRPr="00E56F0E">
        <w:rPr>
          <w:rFonts w:ascii="Arial" w:eastAsia="Calibri" w:hAnsi="Arial" w:cs="Arial"/>
          <w:sz w:val="22"/>
          <w:szCs w:val="22"/>
          <w:lang w:eastAsia="en-US"/>
        </w:rPr>
        <w:t>dad</w:t>
      </w:r>
      <w:proofErr w:type="spellEnd"/>
      <w:r w:rsidRPr="00E56F0E">
        <w:rPr>
          <w:rFonts w:ascii="Arial" w:eastAsia="Calibri" w:hAnsi="Arial" w:cs="Arial"/>
          <w:sz w:val="22"/>
          <w:szCs w:val="22"/>
          <w:lang w:eastAsia="en-US"/>
        </w:rPr>
        <w:t xml:space="preserve"> de las ofertas al establecer la prohibición de «acreditar circunstancias ocurridas con posterioridad al cierre del proceso».</w:t>
      </w:r>
    </w:p>
    <w:p w14:paraId="0C61FBAA" w14:textId="78393A31" w:rsidR="00E77DF5" w:rsidRPr="00E56F0E" w:rsidRDefault="00E77DF5" w:rsidP="00E77DF5">
      <w:pPr>
        <w:spacing w:before="120" w:line="276" w:lineRule="auto"/>
        <w:ind w:firstLine="709"/>
        <w:jc w:val="both"/>
        <w:rPr>
          <w:rFonts w:ascii="Arial" w:eastAsia="Calibri" w:hAnsi="Arial" w:cs="Arial"/>
          <w:sz w:val="22"/>
          <w:szCs w:val="22"/>
          <w:lang w:eastAsia="en-US"/>
        </w:rPr>
      </w:pPr>
      <w:r w:rsidRPr="00E56F0E">
        <w:rPr>
          <w:rFonts w:ascii="Arial" w:eastAsia="Calibri" w:hAnsi="Arial" w:cs="Arial"/>
          <w:sz w:val="22"/>
          <w:szCs w:val="22"/>
          <w:lang w:eastAsia="en-US"/>
        </w:rPr>
        <w:t xml:space="preserve">Finalmente, para estos efectos, aunque la Subsección B alude a que «[…] lo exigido en las normas citadas era únicamente la inscripción en el Registro Único de Proponentes y no la firmeza del acto de inscripción […]», es necesario tener en cuenta que los procedimientos administrativos especiales se rigen por las normas comunes del Código de Procedimiento Administrativo y Contencioso Administrativo en lo no previsto en ellos. Al respecto, el inciso final del artículo 2 dispone que «Las autoridades sujetarán sus actuaciones a los procedimientos que se establecen en este Código, sin perjuicio de los procedimientos regulados en leyes especiales. </w:t>
      </w:r>
      <w:r w:rsidRPr="00E56F0E">
        <w:rPr>
          <w:rFonts w:ascii="Arial" w:eastAsia="Calibri" w:hAnsi="Arial" w:cs="Arial"/>
          <w:i/>
          <w:iCs/>
          <w:sz w:val="22"/>
          <w:szCs w:val="22"/>
          <w:lang w:eastAsia="en-US"/>
        </w:rPr>
        <w:t>En lo no previsto en los mismos se aplicarán las disposiciones de este Código</w:t>
      </w:r>
      <w:r w:rsidRPr="00E56F0E">
        <w:rPr>
          <w:rFonts w:ascii="Arial" w:eastAsia="Calibri" w:hAnsi="Arial" w:cs="Arial"/>
          <w:sz w:val="22"/>
          <w:szCs w:val="22"/>
          <w:lang w:eastAsia="en-US"/>
        </w:rPr>
        <w:t xml:space="preserve">» (Énfasis fuera de texto). </w:t>
      </w:r>
    </w:p>
    <w:p w14:paraId="2600709E" w14:textId="209C489C" w:rsidR="00E77DF5" w:rsidRPr="001067BF" w:rsidRDefault="00E77DF5" w:rsidP="00E77DF5">
      <w:pPr>
        <w:spacing w:before="120" w:line="276" w:lineRule="auto"/>
        <w:ind w:firstLine="709"/>
        <w:jc w:val="both"/>
        <w:rPr>
          <w:rFonts w:ascii="Arial" w:eastAsia="Calibri" w:hAnsi="Arial" w:cs="Arial"/>
          <w:sz w:val="22"/>
          <w:szCs w:val="22"/>
          <w:lang w:eastAsia="en-US"/>
        </w:rPr>
      </w:pPr>
      <w:r w:rsidRPr="00E56F0E">
        <w:rPr>
          <w:rFonts w:ascii="Arial" w:eastAsia="Calibri" w:hAnsi="Arial" w:cs="Arial"/>
          <w:sz w:val="22"/>
          <w:szCs w:val="22"/>
          <w:lang w:eastAsia="en-US"/>
        </w:rPr>
        <w:t xml:space="preserve">Así las cosas, esta norma permite integrar el artículo 6 de la Ley 1150 de 2011 y el artículo 2.2.1.1.1.5.1 del Decreto 1082 de 2015 con el artículo 87 de la Ley 1437 de 2007, el cual regula la firmeza de los actos administrativos. Por tanto, </w:t>
      </w:r>
      <w:r w:rsidR="004515CB" w:rsidRPr="00E56F0E">
        <w:rPr>
          <w:rFonts w:ascii="Arial" w:eastAsia="Calibri" w:hAnsi="Arial" w:cs="Arial"/>
          <w:sz w:val="22"/>
          <w:szCs w:val="22"/>
          <w:lang w:eastAsia="en-US"/>
        </w:rPr>
        <w:t xml:space="preserve">de acuerdo con la postura de las </w:t>
      </w:r>
      <w:r w:rsidR="00672173">
        <w:rPr>
          <w:rFonts w:ascii="Arial" w:eastAsia="Calibri" w:hAnsi="Arial" w:cs="Arial"/>
          <w:color w:val="000000" w:themeColor="text1"/>
          <w:sz w:val="22"/>
          <w:szCs w:val="22"/>
          <w:lang w:val="es-ES_tradnl"/>
        </w:rPr>
        <w:t>S</w:t>
      </w:r>
      <w:r w:rsidR="004515CB" w:rsidRPr="00E56F0E">
        <w:rPr>
          <w:rFonts w:ascii="Arial" w:eastAsia="Calibri" w:hAnsi="Arial" w:cs="Arial"/>
          <w:color w:val="000000" w:themeColor="text1"/>
          <w:sz w:val="22"/>
          <w:szCs w:val="22"/>
          <w:lang w:val="es-ES_tradnl"/>
        </w:rPr>
        <w:t xml:space="preserve">entencias del 19 de septiembre de 2019 y del 9 de abril de 2021 y en el salvamento de voto de la </w:t>
      </w:r>
      <w:r w:rsidR="00672173">
        <w:rPr>
          <w:rFonts w:ascii="Arial" w:eastAsia="Calibri" w:hAnsi="Arial" w:cs="Arial"/>
          <w:color w:val="000000" w:themeColor="text1"/>
          <w:sz w:val="22"/>
          <w:szCs w:val="22"/>
          <w:lang w:val="es-ES_tradnl"/>
        </w:rPr>
        <w:t>S</w:t>
      </w:r>
      <w:r w:rsidR="004515CB" w:rsidRPr="00E56F0E">
        <w:rPr>
          <w:rFonts w:ascii="Arial" w:eastAsia="Calibri" w:hAnsi="Arial" w:cs="Arial"/>
          <w:color w:val="000000" w:themeColor="text1"/>
          <w:sz w:val="22"/>
          <w:szCs w:val="22"/>
          <w:lang w:val="es-ES_tradnl"/>
        </w:rPr>
        <w:t>entencia del 2 de junio de 2021</w:t>
      </w:r>
      <w:r w:rsidRPr="00E56F0E">
        <w:rPr>
          <w:rFonts w:ascii="Arial" w:eastAsia="Calibri" w:hAnsi="Arial" w:cs="Arial"/>
          <w:sz w:val="22"/>
          <w:szCs w:val="22"/>
          <w:lang w:eastAsia="en-US"/>
        </w:rPr>
        <w:t>, la firmeza del acto de inscripción y renovación del RUP debe armonizarse con las prescripciones establecidas para la generalidad de los actos administrativos, esto es, de acuerdo con el artículo 87 de la Ley 1437 de 2011. De esta manera, no es posible separar el acto de inscripción y de renovación del RUP de la firmeza de este, en tanto que este último es inherente a aquellos. Es decir, la firmeza es un elemento transversal de los actos de inscripción y de renovación del RUP, de tal forma que estos únicamente producirán sus efectos jurídicos una vez adquirida su firmeza.</w:t>
      </w:r>
      <w:r>
        <w:rPr>
          <w:rFonts w:ascii="Arial" w:eastAsia="Calibri" w:hAnsi="Arial" w:cs="Arial"/>
          <w:color w:val="000000" w:themeColor="text1"/>
          <w:sz w:val="22"/>
          <w:szCs w:val="22"/>
          <w:lang w:val="es-ES_tradnl"/>
        </w:rPr>
        <w:t xml:space="preserve"> </w:t>
      </w:r>
    </w:p>
    <w:p w14:paraId="7645B734" w14:textId="77777777" w:rsidR="0010674C" w:rsidRPr="00BA5E5D" w:rsidRDefault="0010674C" w:rsidP="006D2C31">
      <w:pPr>
        <w:spacing w:before="120" w:line="276" w:lineRule="auto"/>
        <w:jc w:val="both"/>
        <w:rPr>
          <w:rFonts w:ascii="Arial" w:hAnsi="Arial" w:cs="Arial"/>
          <w:sz w:val="22"/>
          <w:lang w:val="es-E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AC49F3">
      <w:pPr>
        <w:spacing w:line="276" w:lineRule="auto"/>
        <w:jc w:val="both"/>
        <w:rPr>
          <w:rFonts w:ascii="Arial" w:hAnsi="Arial" w:cs="Arial"/>
          <w:color w:val="000000" w:themeColor="text1"/>
          <w:sz w:val="22"/>
          <w:lang w:val="es-ES_tradnl"/>
        </w:rPr>
      </w:pPr>
    </w:p>
    <w:p w14:paraId="349855C9" w14:textId="0813776F" w:rsidR="00D40F8B"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6DD99E49" w14:textId="77777777" w:rsidR="000B4A58" w:rsidRPr="00E23980" w:rsidRDefault="000B4A58"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ED13883" w14:textId="3770F85F" w:rsidR="00003233" w:rsidRDefault="000B4A58"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03F51478" wp14:editId="701C486D">
            <wp:extent cx="272415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44970" cy="1122942"/>
                    </a:xfrm>
                    <a:prstGeom prst="rect">
                      <a:avLst/>
                    </a:prstGeom>
                  </pic:spPr>
                </pic:pic>
              </a:graphicData>
            </a:graphic>
          </wp:inline>
        </w:drawing>
      </w:r>
    </w:p>
    <w:p w14:paraId="248BC6EE" w14:textId="77777777" w:rsidR="00AF577A" w:rsidRPr="00D40F8B" w:rsidRDefault="00AF577A" w:rsidP="000B4A58">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DD5B04" w:rsidRPr="00D40F8B" w14:paraId="0C7DC5F7" w14:textId="77777777" w:rsidTr="00763E6C">
        <w:trPr>
          <w:trHeight w:val="136"/>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362"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763E6C">
        <w:trPr>
          <w:trHeight w:val="281"/>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1D54785F" w14:textId="0261B3E5" w:rsidR="00B17563" w:rsidRPr="00B722E5" w:rsidRDefault="00B722E5" w:rsidP="00B722E5">
            <w:pPr>
              <w:rPr>
                <w:rFonts w:ascii="Arial" w:hAnsi="Arial" w:cs="Arial"/>
                <w:sz w:val="16"/>
                <w:szCs w:val="16"/>
                <w:lang w:val="es-MX" w:eastAsia="es-ES"/>
              </w:rPr>
            </w:pPr>
            <w:r w:rsidRPr="00B722E5">
              <w:rPr>
                <w:rFonts w:ascii="Arial" w:hAnsi="Arial" w:cs="Arial"/>
                <w:sz w:val="16"/>
                <w:szCs w:val="16"/>
                <w:lang w:val="es-MX" w:eastAsia="es-ES"/>
              </w:rPr>
              <w:t>Juan David Montoya Penagos</w:t>
            </w:r>
          </w:p>
          <w:p w14:paraId="130B3228" w14:textId="128627BF" w:rsidR="00DD5B04" w:rsidRPr="00D40F8B" w:rsidRDefault="00F412DF" w:rsidP="00F412DF">
            <w:pPr>
              <w:jc w:val="both"/>
              <w:rPr>
                <w:rFonts w:ascii="Arial" w:hAnsi="Arial" w:cs="Arial"/>
                <w:color w:val="000000" w:themeColor="text1"/>
                <w:sz w:val="16"/>
                <w:szCs w:val="16"/>
                <w:lang w:val="es-ES_tradnl" w:eastAsia="es-ES"/>
              </w:rPr>
            </w:pPr>
            <w:r w:rsidRPr="00D40F8B">
              <w:rPr>
                <w:rFonts w:ascii="Arial" w:hAnsi="Arial" w:cs="Arial"/>
                <w:color w:val="000000"/>
                <w:sz w:val="16"/>
                <w:szCs w:val="16"/>
                <w:shd w:val="clear" w:color="auto" w:fill="FFFFFF"/>
              </w:rPr>
              <w:t>Gestor T1-15 de la </w:t>
            </w:r>
            <w:r w:rsidRPr="00D40F8B">
              <w:rPr>
                <w:rFonts w:ascii="Arial" w:hAnsi="Arial" w:cs="Arial"/>
                <w:color w:val="000000" w:themeColor="text1"/>
                <w:sz w:val="16"/>
                <w:szCs w:val="16"/>
                <w:lang w:val="es-ES" w:eastAsia="es-ES"/>
              </w:rPr>
              <w:t>Subdirección de Gestión Contractual</w:t>
            </w:r>
          </w:p>
        </w:tc>
      </w:tr>
      <w:tr w:rsidR="00DD5B04" w:rsidRPr="00D40F8B" w14:paraId="0FCBCA4A" w14:textId="77777777" w:rsidTr="00763E6C">
        <w:trPr>
          <w:trHeight w:val="256"/>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tbl>
    <w:p w14:paraId="407E8F17" w14:textId="0B3FC3C3" w:rsidR="00DD118B" w:rsidRDefault="00DD118B" w:rsidP="00215B8E">
      <w:pPr>
        <w:jc w:val="both"/>
        <w:rPr>
          <w:rFonts w:ascii="Arial" w:hAnsi="Arial" w:cs="Arial"/>
        </w:rPr>
      </w:pPr>
    </w:p>
    <w:p w14:paraId="2845BF0C" w14:textId="16BEF379" w:rsidR="00881318" w:rsidRDefault="00881318" w:rsidP="00215B8E">
      <w:pPr>
        <w:jc w:val="both"/>
        <w:rPr>
          <w:rFonts w:ascii="Arial" w:hAnsi="Arial" w:cs="Arial"/>
        </w:rPr>
      </w:pPr>
    </w:p>
    <w:p w14:paraId="368F20B4" w14:textId="2BE678A0" w:rsidR="00881318" w:rsidRDefault="00881318" w:rsidP="00215B8E">
      <w:pPr>
        <w:jc w:val="both"/>
        <w:rPr>
          <w:rFonts w:ascii="Arial" w:hAnsi="Arial" w:cs="Arial"/>
        </w:rPr>
      </w:pPr>
    </w:p>
    <w:p w14:paraId="258BD06F" w14:textId="77777777" w:rsidR="009534F3" w:rsidRPr="00763E6C" w:rsidRDefault="009534F3">
      <w:pPr>
        <w:jc w:val="both"/>
        <w:rPr>
          <w:rFonts w:ascii="Arial" w:hAnsi="Arial" w:cs="Arial"/>
        </w:rPr>
      </w:pPr>
    </w:p>
    <w:sectPr w:rsidR="009534F3" w:rsidRPr="00763E6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E7D30" w14:textId="77777777" w:rsidR="00B245E8" w:rsidRDefault="00B245E8">
      <w:r>
        <w:separator/>
      </w:r>
    </w:p>
  </w:endnote>
  <w:endnote w:type="continuationSeparator" w:id="0">
    <w:p w14:paraId="6EF562B3" w14:textId="77777777" w:rsidR="00B245E8" w:rsidRDefault="00B245E8">
      <w:r>
        <w:continuationSeparator/>
      </w:r>
    </w:p>
  </w:endnote>
  <w:endnote w:type="continuationNotice" w:id="1">
    <w:p w14:paraId="474DC8E8" w14:textId="77777777" w:rsidR="00B245E8" w:rsidRDefault="00B24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656B73" w:rsidRPr="00EC6D8D" w:rsidRDefault="00656B73"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656B73" w:rsidRDefault="00656B73"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56B73" w:rsidRDefault="00656B73" w:rsidP="007B0854">
    <w:pPr>
      <w:pStyle w:val="Piedepgina"/>
      <w:jc w:val="center"/>
      <w:rPr>
        <w:lang w:val="es-ES"/>
      </w:rPr>
    </w:pPr>
  </w:p>
  <w:p w14:paraId="6C0EFC49" w14:textId="77777777" w:rsidR="00656B73" w:rsidRPr="007B0854" w:rsidRDefault="00656B73" w:rsidP="007B0854">
    <w:pPr>
      <w:pStyle w:val="Piedepgina"/>
      <w:jc w:val="center"/>
      <w:rPr>
        <w:lang w:val="es-ES"/>
      </w:rPr>
    </w:pPr>
  </w:p>
  <w:p w14:paraId="1963EBF8" w14:textId="77777777" w:rsidR="00656B73" w:rsidRDefault="00656B73"/>
  <w:p w14:paraId="2CCD54A3" w14:textId="77777777" w:rsidR="00656B73" w:rsidRDefault="00656B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9CEF" w14:textId="77777777" w:rsidR="00B245E8" w:rsidRDefault="00B245E8">
      <w:r>
        <w:separator/>
      </w:r>
    </w:p>
  </w:footnote>
  <w:footnote w:type="continuationSeparator" w:id="0">
    <w:p w14:paraId="33D79B05" w14:textId="77777777" w:rsidR="00B245E8" w:rsidRDefault="00B245E8">
      <w:r>
        <w:continuationSeparator/>
      </w:r>
    </w:p>
  </w:footnote>
  <w:footnote w:type="continuationNotice" w:id="1">
    <w:p w14:paraId="78342157" w14:textId="77777777" w:rsidR="00B245E8" w:rsidRDefault="00B245E8"/>
  </w:footnote>
  <w:footnote w:id="2">
    <w:p w14:paraId="273FF087" w14:textId="77777777" w:rsidR="003A4012" w:rsidRPr="00B41FBD" w:rsidRDefault="003A4012" w:rsidP="003A4012">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Style w:val="Refdenotaalpie"/>
          <w:rFonts w:ascii="Arial" w:eastAsiaTheme="minorHAnsi" w:hAnsi="Arial" w:cs="Arial"/>
          <w:color w:val="000000" w:themeColor="text1"/>
          <w:sz w:val="19"/>
          <w:szCs w:val="19"/>
          <w:lang w:eastAsia="en-US"/>
        </w:rPr>
        <w:footnoteRef/>
      </w:r>
      <w:r w:rsidRPr="007A3B11">
        <w:rPr>
          <w:rFonts w:ascii="Arial" w:hAnsi="Arial" w:cs="Arial"/>
          <w:color w:val="000000" w:themeColor="text1"/>
          <w:sz w:val="19"/>
          <w:szCs w:val="19"/>
          <w:lang w:val="es-MX"/>
        </w:rPr>
        <w:t xml:space="preserve"> «6.3. De la impugnación de la inscripción en el Registro Único de Proponentes (RUP). Realizada la verificación a que se refiere el nume</w:t>
      </w:r>
      <w:r w:rsidRPr="00B41FBD">
        <w:rPr>
          <w:rFonts w:ascii="Arial" w:hAnsi="Arial" w:cs="Arial"/>
          <w:color w:val="000000" w:themeColor="text1"/>
          <w:sz w:val="19"/>
          <w:szCs w:val="19"/>
          <w:lang w:val="es-MX"/>
        </w:rPr>
        <w:t>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5AFB23CC" w14:textId="77777777" w:rsidR="003A4012" w:rsidRPr="00B41FBD" w:rsidRDefault="003A4012" w:rsidP="003A4012">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6F991EDD" w14:textId="77777777" w:rsidR="003A4012" w:rsidRPr="00B41FBD" w:rsidRDefault="003A4012" w:rsidP="003A4012">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6041ED09" w14:textId="77777777" w:rsidR="003A4012" w:rsidRPr="00B41FBD" w:rsidRDefault="003A4012" w:rsidP="003A4012">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5C2F49B6" w14:textId="77777777" w:rsidR="003A4012" w:rsidRPr="00B41FBD" w:rsidRDefault="003A4012" w:rsidP="003A4012">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1D2BA3FC" w14:textId="77777777" w:rsidR="003A4012" w:rsidRPr="00B41FBD" w:rsidRDefault="003A4012" w:rsidP="003A4012">
      <w:pPr>
        <w:pStyle w:val="NormalWeb"/>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»Las mismas sanciones previstas en el inciso anterior se predicarán en el evento en que el Juez de lo Contencioso Administrativa declare la nulidad del acto de inscripción.</w:t>
      </w:r>
    </w:p>
    <w:p w14:paraId="2E3EBE5C" w14:textId="77777777" w:rsidR="003A4012" w:rsidRPr="00B41FBD" w:rsidRDefault="003A4012" w:rsidP="003A4012">
      <w:pPr>
        <w:pStyle w:val="NormalWeb"/>
        <w:spacing w:before="0" w:beforeAutospacing="0" w:after="0" w:afterAutospacing="0"/>
        <w:ind w:firstLine="708"/>
        <w:jc w:val="both"/>
        <w:rPr>
          <w:rFonts w:ascii="Arial" w:hAnsi="Arial" w:cs="Arial"/>
          <w:color w:val="000000" w:themeColor="text1"/>
          <w:sz w:val="19"/>
          <w:szCs w:val="19"/>
          <w:lang w:val="es-MX"/>
        </w:rPr>
      </w:pPr>
      <w:r w:rsidRPr="00B41FBD">
        <w:rPr>
          <w:rFonts w:ascii="Arial" w:hAnsi="Arial" w:cs="Arial"/>
          <w:color w:val="000000" w:themeColor="text1"/>
          <w:sz w:val="19"/>
          <w:szCs w:val="19"/>
          <w:lang w:val="es-MX"/>
        </w:rPr>
        <w:t>»La información contenida en el registro es pública y su consulta será gratuita».</w:t>
      </w:r>
    </w:p>
    <w:p w14:paraId="381991A9" w14:textId="77777777" w:rsidR="003A4012" w:rsidRPr="00B41FBD" w:rsidRDefault="003A4012" w:rsidP="003A4012">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3">
    <w:p w14:paraId="47F5C9C0" w14:textId="77777777" w:rsidR="003A4012" w:rsidRPr="00B41FBD" w:rsidRDefault="003A4012" w:rsidP="003A4012">
      <w:pPr>
        <w:pStyle w:val="Textonotapie"/>
        <w:ind w:firstLine="708"/>
        <w:jc w:val="both"/>
        <w:rPr>
          <w:rFonts w:ascii="Arial" w:eastAsia="Times New Roman" w:hAnsi="Arial" w:cs="Arial"/>
          <w:color w:val="000000" w:themeColor="text1"/>
          <w:sz w:val="19"/>
          <w:szCs w:val="19"/>
          <w:lang w:eastAsia="es-CO"/>
        </w:rPr>
      </w:pPr>
      <w:r w:rsidRPr="007A3B11">
        <w:rPr>
          <w:rStyle w:val="Refdenotaalpie"/>
          <w:rFonts w:ascii="Arial" w:hAnsi="Arial" w:cs="Arial"/>
          <w:color w:val="000000" w:themeColor="text1"/>
          <w:sz w:val="19"/>
          <w:szCs w:val="19"/>
        </w:rPr>
        <w:footnoteRef/>
      </w:r>
      <w:r w:rsidRPr="007A3B11">
        <w:rPr>
          <w:rFonts w:ascii="Arial" w:eastAsia="Times New Roman" w:hAnsi="Arial" w:cs="Arial"/>
          <w:color w:val="000000" w:themeColor="text1"/>
          <w:sz w:val="19"/>
          <w:szCs w:val="19"/>
          <w:lang w:eastAsia="es-CO"/>
        </w:rPr>
        <w:t>«Artículo 2.2.1.1.1.5.1. Inscripción, renovación, actualización y cancelación del RUP.</w:t>
      </w:r>
    </w:p>
    <w:p w14:paraId="3B499DEC" w14:textId="77777777" w:rsidR="003A4012" w:rsidRPr="00B41FBD" w:rsidRDefault="003A4012" w:rsidP="003A4012">
      <w:pPr>
        <w:pStyle w:val="Textonotapie"/>
        <w:ind w:firstLine="708"/>
        <w:jc w:val="both"/>
        <w:rPr>
          <w:rFonts w:ascii="Arial" w:eastAsia="Times New Roman" w:hAnsi="Arial" w:cs="Arial"/>
          <w:color w:val="000000" w:themeColor="text1"/>
          <w:sz w:val="19"/>
          <w:szCs w:val="19"/>
          <w:lang w:eastAsia="es-CO"/>
        </w:rPr>
      </w:pPr>
      <w:r w:rsidRPr="00B41FBD">
        <w:rPr>
          <w:rFonts w:ascii="Arial" w:eastAsia="Times New Roman" w:hAnsi="Arial" w:cs="Arial"/>
          <w:color w:val="000000" w:themeColor="text1"/>
          <w:sz w:val="19"/>
          <w:szCs w:val="19"/>
          <w:lang w:eastAsia="es-CO"/>
        </w:rPr>
        <w:t>[…]</w:t>
      </w:r>
    </w:p>
    <w:p w14:paraId="123C320A" w14:textId="77777777" w:rsidR="003A4012" w:rsidRPr="00B41FBD" w:rsidRDefault="003A4012" w:rsidP="003A4012">
      <w:pPr>
        <w:pStyle w:val="Textonotapie"/>
        <w:ind w:firstLine="708"/>
        <w:jc w:val="both"/>
        <w:rPr>
          <w:rFonts w:ascii="Arial" w:eastAsia="Times New Roman" w:hAnsi="Arial" w:cs="Arial"/>
          <w:color w:val="000000" w:themeColor="text1"/>
          <w:sz w:val="19"/>
          <w:szCs w:val="19"/>
          <w:lang w:eastAsia="es-CO"/>
        </w:rPr>
      </w:pPr>
      <w:r w:rsidRPr="00B41FBD">
        <w:rPr>
          <w:rFonts w:ascii="Arial" w:eastAsia="Times New Roman" w:hAnsi="Arial"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2A58722A" w14:textId="77777777" w:rsidR="003A4012" w:rsidRPr="00B41FBD" w:rsidRDefault="003A4012" w:rsidP="003A4012">
      <w:pPr>
        <w:pStyle w:val="Textonotapie"/>
        <w:ind w:firstLine="708"/>
        <w:jc w:val="both"/>
        <w:rPr>
          <w:rFonts w:ascii="Arial" w:eastAsia="Times New Roman" w:hAnsi="Arial" w:cs="Arial"/>
          <w:color w:val="000000" w:themeColor="text1"/>
          <w:sz w:val="19"/>
          <w:szCs w:val="19"/>
          <w:lang w:eastAsia="es-CO"/>
        </w:rPr>
      </w:pPr>
    </w:p>
  </w:footnote>
  <w:footnote w:id="4">
    <w:p w14:paraId="1E208881" w14:textId="77777777" w:rsidR="003A4012" w:rsidRPr="00B41FBD" w:rsidRDefault="003A4012" w:rsidP="003A4012">
      <w:pPr>
        <w:pStyle w:val="Textonotapie"/>
        <w:ind w:firstLine="708"/>
        <w:jc w:val="both"/>
        <w:rPr>
          <w:rFonts w:ascii="Arial" w:eastAsia="Times New Roman" w:hAnsi="Arial" w:cs="Arial"/>
          <w:color w:val="000000" w:themeColor="text1"/>
          <w:sz w:val="19"/>
          <w:szCs w:val="19"/>
          <w:lang w:eastAsia="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eastAsia="Times New Roman" w:hAnsi="Arial" w:cs="Arial"/>
          <w:color w:val="000000" w:themeColor="text1"/>
          <w:sz w:val="19"/>
          <w:szCs w:val="19"/>
          <w:lang w:eastAsia="es-CO"/>
        </w:rPr>
        <w:t xml:space="preserve">Consejo de Estado. Sección Tercera. Subsección A. Sentencia del 19 de septiembre de 2019. </w:t>
      </w:r>
      <w:r w:rsidRPr="007A3B11">
        <w:rPr>
          <w:rFonts w:ascii="Arial" w:eastAsia="Times New Roman" w:hAnsi="Arial" w:cs="Arial"/>
          <w:color w:val="000000" w:themeColor="text1"/>
          <w:sz w:val="19"/>
          <w:szCs w:val="19"/>
          <w:lang w:eastAsia="es-CO"/>
        </w:rPr>
        <w:t>Exp. 59.432. C.P. Marta Nubia Velásquez Rico.</w:t>
      </w:r>
    </w:p>
    <w:p w14:paraId="61218F22" w14:textId="77777777" w:rsidR="003A4012" w:rsidRPr="00B41FBD" w:rsidRDefault="003A4012" w:rsidP="003A4012">
      <w:pPr>
        <w:pStyle w:val="Textonotapie"/>
        <w:ind w:firstLine="708"/>
        <w:jc w:val="both"/>
        <w:rPr>
          <w:rFonts w:ascii="Arial" w:hAnsi="Arial" w:cs="Arial"/>
          <w:color w:val="000000" w:themeColor="text1"/>
          <w:sz w:val="19"/>
          <w:szCs w:val="19"/>
          <w:lang w:val="es-CO"/>
        </w:rPr>
      </w:pPr>
    </w:p>
  </w:footnote>
  <w:footnote w:id="5">
    <w:p w14:paraId="5F7CF61F" w14:textId="77777777" w:rsidR="003A4012" w:rsidRPr="007A3B11" w:rsidRDefault="003A4012" w:rsidP="003A4012">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 xml:space="preserve">«Artículo 87. Firmeza de los actos administrativos. Los actos administrativos quedarán en firme: </w:t>
      </w:r>
    </w:p>
    <w:p w14:paraId="57FAFD3E" w14:textId="77777777" w:rsidR="003A4012" w:rsidRPr="00B41FBD" w:rsidRDefault="003A4012" w:rsidP="003A4012">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 xml:space="preserve">»1. Cuando contra ellos no proceda ningún recurso, desde el día siguiente al de su notificación, comunicación o publicación según el caso. </w:t>
      </w:r>
    </w:p>
    <w:p w14:paraId="52D228A3" w14:textId="77777777" w:rsidR="003A4012" w:rsidRPr="00B41FBD" w:rsidRDefault="003A4012" w:rsidP="003A4012">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 xml:space="preserve">»2. Desde el día siguiente a la publicación, comunicación o notificación de la decisión sobre los recursos interpuestos. </w:t>
      </w:r>
    </w:p>
    <w:p w14:paraId="636DCB61" w14:textId="77777777" w:rsidR="003A4012" w:rsidRPr="00B41FBD" w:rsidRDefault="003A4012" w:rsidP="003A4012">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»3. Desde el día siguiente al del vencimiento del término para interponer los recursos, si estos no fueron interpuestos, o se hubiere renunciado expresamente a ellos.</w:t>
      </w:r>
    </w:p>
    <w:p w14:paraId="06204419" w14:textId="77777777" w:rsidR="003A4012" w:rsidRPr="00B41FBD" w:rsidRDefault="003A4012" w:rsidP="003A4012">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 xml:space="preserve">»4. Desde el día siguiente al de la notificación de la aceptación del desistimiento de los recursos. </w:t>
      </w:r>
    </w:p>
    <w:p w14:paraId="1EE1303A" w14:textId="77777777" w:rsidR="003A4012" w:rsidRPr="00B41FBD" w:rsidRDefault="003A4012" w:rsidP="003A4012">
      <w:pPr>
        <w:pStyle w:val="Textonotapie"/>
        <w:ind w:firstLine="709"/>
        <w:jc w:val="both"/>
        <w:rPr>
          <w:rFonts w:ascii="Arial" w:hAnsi="Arial" w:cs="Arial"/>
          <w:color w:val="000000" w:themeColor="text1"/>
          <w:sz w:val="19"/>
          <w:szCs w:val="19"/>
          <w:lang w:val="es-CO"/>
        </w:rPr>
      </w:pPr>
      <w:r w:rsidRPr="00B41FBD">
        <w:rPr>
          <w:rFonts w:ascii="Arial" w:hAnsi="Arial" w:cs="Arial"/>
          <w:color w:val="000000" w:themeColor="text1"/>
          <w:sz w:val="19"/>
          <w:szCs w:val="19"/>
          <w:lang w:val="es-CO"/>
        </w:rPr>
        <w:t>»5. Desde el día siguiente al de la protocolización a que alude el artículo 85 para el silencio administrativo positivo».</w:t>
      </w:r>
    </w:p>
    <w:p w14:paraId="4003DCF0" w14:textId="77777777" w:rsidR="003A4012" w:rsidRPr="00B41FBD" w:rsidRDefault="003A4012" w:rsidP="003A4012">
      <w:pPr>
        <w:pStyle w:val="Textonotapie"/>
        <w:ind w:firstLine="709"/>
        <w:jc w:val="both"/>
        <w:rPr>
          <w:rFonts w:ascii="Arial" w:hAnsi="Arial" w:cs="Arial"/>
          <w:color w:val="000000" w:themeColor="text1"/>
          <w:sz w:val="19"/>
          <w:szCs w:val="19"/>
          <w:lang w:val="es-CO"/>
        </w:rPr>
      </w:pPr>
    </w:p>
  </w:footnote>
  <w:footnote w:id="6">
    <w:p w14:paraId="6F3FC20B" w14:textId="77777777" w:rsidR="003A4012" w:rsidRPr="00B41FBD" w:rsidRDefault="003A4012" w:rsidP="003A4012">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 xml:space="preserve">Consejo de Estado. Sección Cuarta. Sentencia del 19 de noviembre de 1999. </w:t>
      </w:r>
      <w:r w:rsidRPr="007A3B11">
        <w:rPr>
          <w:rFonts w:ascii="Arial" w:hAnsi="Arial" w:cs="Arial"/>
          <w:color w:val="000000" w:themeColor="text1"/>
          <w:sz w:val="19"/>
          <w:szCs w:val="19"/>
          <w:lang w:val="es-CO"/>
        </w:rPr>
        <w:t>Exp. 9.453. CP. Daniel Manrique Guzmán.</w:t>
      </w:r>
    </w:p>
    <w:p w14:paraId="7C041E8C" w14:textId="77777777" w:rsidR="003A4012" w:rsidRPr="00B41FBD" w:rsidRDefault="003A4012" w:rsidP="003A4012">
      <w:pPr>
        <w:pStyle w:val="Textonotapie"/>
        <w:jc w:val="both"/>
        <w:rPr>
          <w:rFonts w:ascii="Arial" w:hAnsi="Arial" w:cs="Arial"/>
          <w:color w:val="000000" w:themeColor="text1"/>
          <w:sz w:val="19"/>
          <w:szCs w:val="19"/>
        </w:rPr>
      </w:pPr>
    </w:p>
  </w:footnote>
  <w:footnote w:id="7">
    <w:p w14:paraId="4514D91F" w14:textId="77777777" w:rsidR="003A4012" w:rsidRPr="001067BF" w:rsidRDefault="003A4012" w:rsidP="003A4012">
      <w:pPr>
        <w:pStyle w:val="Textonotapie"/>
        <w:ind w:firstLine="708"/>
        <w:jc w:val="both"/>
        <w:rPr>
          <w:rFonts w:ascii="Arial" w:hAnsi="Arial" w:cs="Arial"/>
          <w:sz w:val="19"/>
          <w:szCs w:val="19"/>
        </w:rPr>
      </w:pPr>
      <w:r w:rsidRPr="001067BF">
        <w:rPr>
          <w:rStyle w:val="Refdenotaalpie"/>
          <w:rFonts w:ascii="Arial" w:hAnsi="Arial" w:cs="Arial"/>
          <w:sz w:val="19"/>
          <w:szCs w:val="19"/>
        </w:rPr>
        <w:footnoteRef/>
      </w:r>
      <w:r w:rsidRPr="001067BF">
        <w:rPr>
          <w:rFonts w:ascii="Arial" w:hAnsi="Arial" w:cs="Arial"/>
          <w:sz w:val="19"/>
          <w:szCs w:val="19"/>
        </w:rPr>
        <w:t xml:space="preserve"> Ley 1437 de 2011. </w:t>
      </w:r>
      <w:r>
        <w:rPr>
          <w:rFonts w:ascii="Arial" w:hAnsi="Arial" w:cs="Arial"/>
          <w:sz w:val="19"/>
          <w:szCs w:val="19"/>
        </w:rPr>
        <w:t>«</w:t>
      </w:r>
      <w:r w:rsidRPr="001067BF">
        <w:rPr>
          <w:rFonts w:ascii="Arial" w:hAnsi="Arial" w:cs="Arial"/>
          <w:sz w:val="19"/>
          <w:szCs w:val="19"/>
        </w:rPr>
        <w:t>Artículo 2. 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w:t>
      </w:r>
    </w:p>
    <w:p w14:paraId="4BDA4244" w14:textId="77777777" w:rsidR="003A4012" w:rsidRDefault="003A4012" w:rsidP="003A4012">
      <w:pPr>
        <w:pStyle w:val="Textonotapie"/>
        <w:ind w:firstLine="708"/>
        <w:jc w:val="both"/>
        <w:rPr>
          <w:rFonts w:ascii="Arial" w:hAnsi="Arial" w:cs="Arial"/>
          <w:sz w:val="19"/>
          <w:szCs w:val="19"/>
        </w:rPr>
      </w:pPr>
      <w:r>
        <w:rPr>
          <w:rFonts w:ascii="Arial" w:hAnsi="Arial" w:cs="Arial"/>
          <w:sz w:val="19"/>
          <w:szCs w:val="19"/>
        </w:rPr>
        <w:t>[…]</w:t>
      </w:r>
    </w:p>
    <w:p w14:paraId="0F2D19E6" w14:textId="77777777" w:rsidR="003A4012" w:rsidRPr="001067BF" w:rsidRDefault="003A4012" w:rsidP="003A4012">
      <w:pPr>
        <w:pStyle w:val="Textonotapie"/>
        <w:ind w:firstLine="708"/>
        <w:jc w:val="both"/>
        <w:rPr>
          <w:rFonts w:ascii="Arial" w:hAnsi="Arial" w:cs="Arial"/>
          <w:sz w:val="19"/>
          <w:szCs w:val="19"/>
        </w:rPr>
      </w:pPr>
      <w:r>
        <w:rPr>
          <w:rFonts w:ascii="Arial" w:hAnsi="Arial" w:cs="Arial"/>
          <w:sz w:val="19"/>
          <w:szCs w:val="19"/>
        </w:rPr>
        <w:t>»</w:t>
      </w:r>
      <w:r w:rsidRPr="001067BF">
        <w:rPr>
          <w:rFonts w:ascii="Arial" w:hAnsi="Arial" w:cs="Arial"/>
          <w:sz w:val="19"/>
          <w:szCs w:val="19"/>
        </w:rPr>
        <w:t>Las autoridades sujetarán sus actuaciones a los procedimientos que se establecen en este Código, sin perjuicio de los procedimientos regulados en leyes especiales. En lo no previsto en los mismos se aplicarán las disposiciones de este Código</w:t>
      </w:r>
      <w:r>
        <w:rPr>
          <w:rFonts w:ascii="Arial" w:hAnsi="Arial" w:cs="Arial"/>
          <w:sz w:val="19"/>
          <w:szCs w:val="19"/>
        </w:rPr>
        <w:t>»</w:t>
      </w:r>
      <w:r w:rsidRPr="001067BF">
        <w:rPr>
          <w:rFonts w:ascii="Arial" w:hAnsi="Arial" w:cs="Arial"/>
          <w:sz w:val="19"/>
          <w:szCs w:val="19"/>
        </w:rPr>
        <w:t>.</w:t>
      </w:r>
    </w:p>
    <w:p w14:paraId="5047554F" w14:textId="77777777" w:rsidR="003A4012" w:rsidRPr="001067BF" w:rsidRDefault="003A4012" w:rsidP="003A4012">
      <w:pPr>
        <w:pStyle w:val="Textonotapie"/>
        <w:ind w:firstLine="708"/>
        <w:jc w:val="both"/>
        <w:rPr>
          <w:rFonts w:ascii="Arial" w:hAnsi="Arial" w:cs="Arial"/>
          <w:sz w:val="19"/>
          <w:szCs w:val="19"/>
        </w:rPr>
      </w:pPr>
    </w:p>
  </w:footnote>
  <w:footnote w:id="8">
    <w:p w14:paraId="5BA09FD9" w14:textId="77777777" w:rsidR="003A4012" w:rsidRPr="00B41FBD" w:rsidRDefault="003A4012" w:rsidP="003A4012">
      <w:pPr>
        <w:ind w:firstLine="709"/>
        <w:jc w:val="both"/>
        <w:rPr>
          <w:rFonts w:ascii="Arial" w:hAnsi="Arial" w:cs="Arial"/>
          <w:color w:val="000000" w:themeColor="text1"/>
          <w:sz w:val="19"/>
          <w:szCs w:val="19"/>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Ley 1882 de 2018: «Artículo 5. Modifíquese el Parágrafo 1 e inclúyanse los parágrafos 3, 4 y 5 de artículo 5° de la Ley 1150 de 2007, los cuales queda</w:t>
      </w:r>
      <w:r w:rsidRPr="00B41FBD">
        <w:rPr>
          <w:rFonts w:ascii="Arial" w:hAnsi="Arial" w:cs="Arial"/>
          <w:color w:val="000000" w:themeColor="text1"/>
          <w:sz w:val="19"/>
          <w:szCs w:val="19"/>
        </w:rPr>
        <w:t xml:space="preserve">rán así: </w:t>
      </w:r>
    </w:p>
    <w:p w14:paraId="3C21341B" w14:textId="77777777" w:rsidR="003A4012" w:rsidRPr="00B41FBD" w:rsidRDefault="003A4012" w:rsidP="003A4012">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 </w:t>
      </w:r>
    </w:p>
    <w:p w14:paraId="60D8B557" w14:textId="77777777" w:rsidR="003A4012" w:rsidRPr="00B41FBD" w:rsidRDefault="003A4012" w:rsidP="003A4012">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»Artículo 5°. De la selección objetiva. </w:t>
      </w:r>
    </w:p>
    <w:p w14:paraId="74B1BA05" w14:textId="77777777" w:rsidR="003A4012" w:rsidRPr="00B41FBD" w:rsidRDefault="003A4012" w:rsidP="003A4012">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 </w:t>
      </w:r>
    </w:p>
    <w:p w14:paraId="613A55D7" w14:textId="77777777" w:rsidR="003A4012" w:rsidRPr="00B41FBD" w:rsidRDefault="003A4012" w:rsidP="003A4012">
      <w:pPr>
        <w:ind w:firstLine="709"/>
        <w:jc w:val="both"/>
        <w:rPr>
          <w:rFonts w:ascii="Arial" w:hAnsi="Arial" w:cs="Arial"/>
          <w:color w:val="000000" w:themeColor="text1"/>
          <w:sz w:val="19"/>
          <w:szCs w:val="19"/>
        </w:rPr>
      </w:pPr>
      <w:r w:rsidRPr="00B41FBD">
        <w:rPr>
          <w:rFonts w:ascii="Arial" w:hAnsi="Arial" w:cs="Arial"/>
          <w:color w:val="000000" w:themeColor="text1"/>
          <w:sz w:val="19"/>
          <w:szCs w:val="19"/>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15FBF50C" w14:textId="77777777" w:rsidR="003A4012" w:rsidRPr="00B41FBD" w:rsidRDefault="003A4012" w:rsidP="003A4012">
      <w:pPr>
        <w:ind w:firstLine="709"/>
        <w:jc w:val="both"/>
        <w:rPr>
          <w:rFonts w:ascii="Arial" w:hAnsi="Arial" w:cs="Arial"/>
          <w:color w:val="000000" w:themeColor="text1"/>
          <w:sz w:val="19"/>
          <w:szCs w:val="19"/>
        </w:rPr>
      </w:pPr>
      <w:r w:rsidRPr="00B41FBD">
        <w:rPr>
          <w:rFonts w:ascii="Arial" w:hAnsi="Arial" w:cs="Arial"/>
          <w:i/>
          <w:iCs/>
          <w:color w:val="000000" w:themeColor="text1"/>
          <w:sz w:val="19"/>
          <w:szCs w:val="19"/>
        </w:rPr>
        <w:t>»Durante el término otorgado para subsanar las ofertas, los proponentes no podrán acreditar circunstancias ocurridas con posterioridad al cierre del proceso»</w:t>
      </w:r>
      <w:r w:rsidRPr="00B41FBD">
        <w:rPr>
          <w:rFonts w:ascii="Arial" w:hAnsi="Arial" w:cs="Arial"/>
          <w:color w:val="000000" w:themeColor="text1"/>
          <w:sz w:val="19"/>
          <w:szCs w:val="19"/>
        </w:rPr>
        <w:t xml:space="preserve"> (cursiva fuera de texto).</w:t>
      </w:r>
    </w:p>
    <w:p w14:paraId="7DF47BF6" w14:textId="77777777" w:rsidR="003A4012" w:rsidRPr="00B41FBD" w:rsidRDefault="003A4012" w:rsidP="003A4012">
      <w:pPr>
        <w:pStyle w:val="Textonotapie"/>
        <w:jc w:val="both"/>
        <w:rPr>
          <w:rFonts w:ascii="Arial" w:hAnsi="Arial" w:cs="Arial"/>
          <w:color w:val="000000" w:themeColor="text1"/>
          <w:sz w:val="19"/>
          <w:szCs w:val="19"/>
        </w:rPr>
      </w:pPr>
    </w:p>
  </w:footnote>
  <w:footnote w:id="9">
    <w:p w14:paraId="27448BD2" w14:textId="77777777" w:rsidR="003A4012" w:rsidRPr="00B41FBD" w:rsidRDefault="003A4012" w:rsidP="003A4012">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Decreto 2474 de 2008, art. 10, inciso final: «En ningún caso la entidad podrá señalar taxativamente los requisitos o documentos subsanables o no subsanables en el pliego de condiciones, ni permitir que se subsane la falta de capacidad para presentar la ofe</w:t>
      </w:r>
      <w:r w:rsidRPr="00B41FBD">
        <w:rPr>
          <w:rFonts w:ascii="Arial" w:hAnsi="Arial" w:cs="Arial"/>
          <w:color w:val="000000" w:themeColor="text1"/>
          <w:sz w:val="19"/>
          <w:szCs w:val="19"/>
          <w:lang w:val="es-CO"/>
        </w:rPr>
        <w:t xml:space="preserve">rta, </w:t>
      </w:r>
      <w:r w:rsidRPr="00B41FBD">
        <w:rPr>
          <w:rFonts w:ascii="Arial" w:hAnsi="Arial" w:cs="Arial"/>
          <w:i/>
          <w:iCs/>
          <w:color w:val="000000" w:themeColor="text1"/>
          <w:sz w:val="19"/>
          <w:szCs w:val="19"/>
          <w:lang w:val="es-CO"/>
        </w:rPr>
        <w:t>ni que se acrediten circunstancias ocurridas con posterioridad al cierre del proceso»</w:t>
      </w:r>
      <w:r w:rsidRPr="00B41FBD">
        <w:rPr>
          <w:rFonts w:ascii="Arial" w:hAnsi="Arial" w:cs="Arial"/>
          <w:color w:val="000000" w:themeColor="text1"/>
          <w:sz w:val="19"/>
          <w:szCs w:val="19"/>
          <w:lang w:val="es-CO"/>
        </w:rPr>
        <w:t xml:space="preserve"> (cursiva fuera de texto).</w:t>
      </w:r>
    </w:p>
    <w:p w14:paraId="0BB4D015" w14:textId="77777777" w:rsidR="003A4012" w:rsidRPr="00B41FBD" w:rsidRDefault="003A4012" w:rsidP="003A4012">
      <w:pPr>
        <w:pStyle w:val="Textonotapie"/>
        <w:ind w:firstLine="709"/>
        <w:jc w:val="both"/>
        <w:rPr>
          <w:rFonts w:ascii="Arial" w:hAnsi="Arial" w:cs="Arial"/>
          <w:color w:val="000000" w:themeColor="text1"/>
          <w:sz w:val="19"/>
          <w:szCs w:val="19"/>
        </w:rPr>
      </w:pPr>
    </w:p>
  </w:footnote>
  <w:footnote w:id="10">
    <w:p w14:paraId="329F7279" w14:textId="77777777" w:rsidR="003A4012" w:rsidRPr="00B41FBD" w:rsidRDefault="003A4012" w:rsidP="003A4012">
      <w:pPr>
        <w:pStyle w:val="Textonotapie"/>
        <w:ind w:firstLine="709"/>
        <w:jc w:val="both"/>
        <w:rPr>
          <w:rFonts w:ascii="Arial" w:hAnsi="Arial" w:cs="Arial"/>
          <w:color w:val="000000" w:themeColor="text1"/>
          <w:sz w:val="19"/>
          <w:szCs w:val="19"/>
          <w:lang w:val="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hAnsi="Arial" w:cs="Arial"/>
          <w:color w:val="000000" w:themeColor="text1"/>
          <w:sz w:val="19"/>
          <w:szCs w:val="19"/>
          <w:lang w:val="es-CO"/>
        </w:rPr>
        <w:t>«De esta manera, quien se presenta al proceso de selección debe cumplir para la fecha en que “se cierra el proceso” con los requisitos q</w:t>
      </w:r>
      <w:r w:rsidRPr="00B41FBD">
        <w:rPr>
          <w:rFonts w:ascii="Arial" w:hAnsi="Arial" w:cs="Arial"/>
          <w:color w:val="000000" w:themeColor="text1"/>
          <w:sz w:val="19"/>
          <w:szCs w:val="19"/>
          <w:lang w:val="es-CO"/>
        </w:rPr>
        <w:t xml:space="preserve">ue se requieren para presentar la oferta, de manera que es sobre ellos y no sobre otros que se cumplan con posterioridad, sobre los que recae la posibilidad de saneamiento» (Consejo de Estado. Sala de Consulta y Servicio Civil. Concepto del 6 de noviembre de 2008. </w:t>
      </w:r>
      <w:r w:rsidRPr="00B41FBD">
        <w:rPr>
          <w:rFonts w:ascii="Arial" w:hAnsi="Arial" w:cs="Arial"/>
          <w:color w:val="000000" w:themeColor="text1"/>
          <w:sz w:val="19"/>
          <w:szCs w:val="19"/>
          <w:lang w:val="es-CO"/>
        </w:rPr>
        <w:t>Exp. 1.927. C.P. William Zambrano Cetina).</w:t>
      </w:r>
    </w:p>
    <w:p w14:paraId="29F75251" w14:textId="77777777" w:rsidR="003A4012" w:rsidRPr="00B41FBD" w:rsidRDefault="003A4012" w:rsidP="003A4012">
      <w:pPr>
        <w:pStyle w:val="Textonotapie"/>
        <w:jc w:val="both"/>
        <w:rPr>
          <w:rFonts w:ascii="Arial" w:hAnsi="Arial" w:cs="Arial"/>
          <w:color w:val="000000" w:themeColor="text1"/>
          <w:sz w:val="19"/>
          <w:szCs w:val="19"/>
        </w:rPr>
      </w:pPr>
    </w:p>
  </w:footnote>
  <w:footnote w:id="11">
    <w:p w14:paraId="78D6AFF4" w14:textId="77777777" w:rsidR="006C06E5" w:rsidRPr="007A3B11" w:rsidRDefault="006C06E5" w:rsidP="006C06E5">
      <w:pPr>
        <w:pStyle w:val="Textonotapie"/>
        <w:ind w:firstLine="708"/>
        <w:jc w:val="both"/>
        <w:rPr>
          <w:rFonts w:ascii="Arial" w:eastAsia="Times New Roman" w:hAnsi="Arial" w:cs="Arial"/>
          <w:color w:val="000000" w:themeColor="text1"/>
          <w:sz w:val="19"/>
          <w:szCs w:val="19"/>
          <w:lang w:eastAsia="es-CO"/>
        </w:rPr>
      </w:pPr>
      <w:r w:rsidRPr="001067BF">
        <w:rPr>
          <w:rStyle w:val="Refdenotaalpie"/>
          <w:rFonts w:ascii="Arial" w:hAnsi="Arial" w:cs="Arial"/>
          <w:sz w:val="19"/>
          <w:szCs w:val="19"/>
        </w:rPr>
        <w:footnoteRef/>
      </w:r>
      <w:r w:rsidRPr="001067BF">
        <w:rPr>
          <w:rFonts w:ascii="Arial" w:hAnsi="Arial" w:cs="Arial"/>
          <w:sz w:val="19"/>
          <w:szCs w:val="19"/>
        </w:rPr>
        <w:t xml:space="preserve"> </w:t>
      </w:r>
      <w:r w:rsidRPr="007A3B11">
        <w:rPr>
          <w:rFonts w:ascii="Arial" w:eastAsia="Times New Roman" w:hAnsi="Arial" w:cs="Arial"/>
          <w:color w:val="000000" w:themeColor="text1"/>
          <w:sz w:val="19"/>
          <w:szCs w:val="19"/>
          <w:lang w:eastAsia="es-CO"/>
        </w:rPr>
        <w:t xml:space="preserve">Consejo de Estado. Sección Tercera. Subsección A. Sentencia del 19 de septiembre de 2019. </w:t>
      </w:r>
      <w:r w:rsidRPr="007A3B11">
        <w:rPr>
          <w:rFonts w:ascii="Arial" w:eastAsia="Times New Roman" w:hAnsi="Arial" w:cs="Arial"/>
          <w:color w:val="000000" w:themeColor="text1"/>
          <w:sz w:val="19"/>
          <w:szCs w:val="19"/>
          <w:lang w:eastAsia="es-CO"/>
        </w:rPr>
        <w:t>Exp. 59.432. C.P. Marta Nubia Velásquez Rico</w:t>
      </w:r>
      <w:r w:rsidRPr="007A3B11">
        <w:rPr>
          <w:rFonts w:ascii="Arial" w:hAnsi="Arial" w:cs="Arial"/>
          <w:sz w:val="19"/>
          <w:szCs w:val="19"/>
          <w:lang w:val="es-CO"/>
        </w:rPr>
        <w:t xml:space="preserve"> y Sentencia del 9 de abril del 2021. </w:t>
      </w:r>
      <w:r w:rsidRPr="007A3B11">
        <w:rPr>
          <w:rFonts w:ascii="Arial" w:eastAsia="Times New Roman" w:hAnsi="Arial" w:cs="Arial"/>
          <w:color w:val="000000" w:themeColor="text1"/>
          <w:sz w:val="19"/>
          <w:szCs w:val="19"/>
          <w:lang w:eastAsia="es-CO"/>
        </w:rPr>
        <w:t>Exp.</w:t>
      </w:r>
      <w:r w:rsidRPr="001067BF">
        <w:rPr>
          <w:rFonts w:ascii="Arial" w:hAnsi="Arial" w:cs="Arial"/>
          <w:sz w:val="19"/>
          <w:szCs w:val="19"/>
        </w:rPr>
        <w:t xml:space="preserve"> </w:t>
      </w:r>
      <w:r w:rsidRPr="007A3B11">
        <w:rPr>
          <w:rFonts w:ascii="Arial" w:eastAsia="Times New Roman" w:hAnsi="Arial" w:cs="Arial"/>
          <w:color w:val="000000" w:themeColor="text1"/>
          <w:sz w:val="19"/>
          <w:szCs w:val="19"/>
          <w:lang w:eastAsia="es-CO"/>
        </w:rPr>
        <w:t xml:space="preserve">64.932. C.P. Marta Nubia Velásquez Rico. </w:t>
      </w:r>
    </w:p>
    <w:p w14:paraId="5F290E1D" w14:textId="77777777" w:rsidR="006C06E5" w:rsidRPr="001067BF" w:rsidRDefault="006C06E5" w:rsidP="006C06E5">
      <w:pPr>
        <w:pStyle w:val="Textonotapie"/>
        <w:jc w:val="both"/>
        <w:rPr>
          <w:rFonts w:ascii="Arial" w:hAnsi="Arial" w:cs="Arial"/>
          <w:sz w:val="19"/>
          <w:szCs w:val="19"/>
          <w:lang w:val="es-CO"/>
        </w:rPr>
      </w:pPr>
    </w:p>
  </w:footnote>
  <w:footnote w:id="12">
    <w:p w14:paraId="450F4CB8" w14:textId="77777777" w:rsidR="006C06E5" w:rsidRPr="00B41FBD" w:rsidRDefault="006C06E5" w:rsidP="006C06E5">
      <w:pPr>
        <w:pStyle w:val="Textonotapie"/>
        <w:ind w:firstLine="708"/>
        <w:jc w:val="both"/>
        <w:rPr>
          <w:rFonts w:ascii="Arial" w:eastAsia="Times New Roman" w:hAnsi="Arial" w:cs="Arial"/>
          <w:color w:val="000000" w:themeColor="text1"/>
          <w:sz w:val="19"/>
          <w:szCs w:val="19"/>
          <w:lang w:eastAsia="es-CO"/>
        </w:rPr>
      </w:pPr>
      <w:r w:rsidRPr="001067BF">
        <w:rPr>
          <w:rStyle w:val="Refdenotaalpie"/>
          <w:rFonts w:ascii="Arial" w:hAnsi="Arial" w:cs="Arial"/>
          <w:sz w:val="19"/>
          <w:szCs w:val="19"/>
        </w:rPr>
        <w:footnoteRef/>
      </w:r>
      <w:r w:rsidRPr="001067BF">
        <w:rPr>
          <w:rFonts w:ascii="Arial" w:hAnsi="Arial" w:cs="Arial"/>
          <w:sz w:val="19"/>
          <w:szCs w:val="19"/>
        </w:rPr>
        <w:t xml:space="preserve"> </w:t>
      </w:r>
      <w:r w:rsidRPr="007A3B11">
        <w:rPr>
          <w:rFonts w:ascii="Arial" w:eastAsia="Times New Roman" w:hAnsi="Arial" w:cs="Arial"/>
          <w:color w:val="000000" w:themeColor="text1"/>
          <w:sz w:val="19"/>
          <w:szCs w:val="19"/>
          <w:lang w:eastAsia="es-CO"/>
        </w:rPr>
        <w:t xml:space="preserve">Consejo de Estado. Sección Tercera. Subsección A. Sentencia del 19 de septiembre de 2019. </w:t>
      </w:r>
      <w:r w:rsidRPr="007A3B11">
        <w:rPr>
          <w:rFonts w:ascii="Arial" w:eastAsia="Times New Roman" w:hAnsi="Arial" w:cs="Arial"/>
          <w:color w:val="000000" w:themeColor="text1"/>
          <w:sz w:val="19"/>
          <w:szCs w:val="19"/>
          <w:lang w:eastAsia="es-CO"/>
        </w:rPr>
        <w:t xml:space="preserve">Exp. 59.432. C.P. Marta Nubia Velásquez Rico. Con ponencia de la misma magistrada, esta postura se </w:t>
      </w:r>
      <w:r w:rsidRPr="00B41FBD">
        <w:rPr>
          <w:rFonts w:ascii="Arial" w:eastAsia="Times New Roman" w:hAnsi="Arial" w:cs="Arial"/>
          <w:color w:val="000000" w:themeColor="text1"/>
          <w:sz w:val="19"/>
          <w:szCs w:val="19"/>
          <w:lang w:eastAsia="es-CO"/>
        </w:rPr>
        <w:t>reitera en la Sentencia del 9 de abril de 2021.</w:t>
      </w:r>
    </w:p>
    <w:p w14:paraId="76FF150B" w14:textId="77777777" w:rsidR="006C06E5" w:rsidRPr="001067BF" w:rsidRDefault="006C06E5" w:rsidP="006C06E5">
      <w:pPr>
        <w:pStyle w:val="Textonotapie"/>
        <w:jc w:val="both"/>
        <w:rPr>
          <w:rFonts w:ascii="Arial" w:hAnsi="Arial" w:cs="Arial"/>
          <w:sz w:val="19"/>
          <w:szCs w:val="19"/>
          <w:lang w:val="es-CO"/>
        </w:rPr>
      </w:pPr>
    </w:p>
  </w:footnote>
  <w:footnote w:id="13">
    <w:p w14:paraId="32D73DE9" w14:textId="77777777" w:rsidR="006C06E5" w:rsidRPr="007A3B11" w:rsidRDefault="006C06E5" w:rsidP="006C06E5">
      <w:pPr>
        <w:pStyle w:val="Textonotapie"/>
        <w:ind w:firstLine="709"/>
        <w:jc w:val="both"/>
        <w:rPr>
          <w:rFonts w:ascii="Arial" w:hAnsi="Arial" w:cs="Arial"/>
          <w:sz w:val="19"/>
          <w:szCs w:val="19"/>
          <w:lang w:val="es-CO"/>
        </w:rPr>
      </w:pPr>
      <w:r w:rsidRPr="001067BF">
        <w:rPr>
          <w:rStyle w:val="Refdenotaalpie"/>
          <w:rFonts w:ascii="Arial" w:hAnsi="Arial" w:cs="Arial"/>
          <w:sz w:val="19"/>
          <w:szCs w:val="19"/>
        </w:rPr>
        <w:footnoteRef/>
      </w:r>
      <w:r w:rsidRPr="007A3B11">
        <w:rPr>
          <w:rFonts w:ascii="Arial" w:hAnsi="Arial" w:cs="Arial"/>
          <w:sz w:val="19"/>
          <w:szCs w:val="19"/>
        </w:rPr>
        <w:t xml:space="preserve"> [Referencia propia] </w:t>
      </w:r>
      <w:r w:rsidRPr="001067BF">
        <w:rPr>
          <w:rFonts w:ascii="Arial" w:eastAsia="Calibri" w:hAnsi="Arial" w:cs="Arial"/>
          <w:color w:val="000000" w:themeColor="text1"/>
          <w:sz w:val="19"/>
          <w:szCs w:val="19"/>
        </w:rPr>
        <w:t>«</w:t>
      </w:r>
      <w:r w:rsidRPr="007A3B11">
        <w:rPr>
          <w:rFonts w:ascii="Arial" w:hAnsi="Arial" w:cs="Arial"/>
          <w:sz w:val="19"/>
          <w:szCs w:val="19"/>
          <w:lang w:val="es-CO"/>
        </w:rPr>
        <w:t>DAVILA VINUEZA, Luis Guillermo. “Régimen Jurídico de la Contratación Estatal”. Tercera Edición. 2016. Legis Editores. Páginas 200 – 201</w:t>
      </w:r>
      <w:r w:rsidRPr="001067BF">
        <w:rPr>
          <w:rFonts w:ascii="Arial" w:eastAsia="Calibri" w:hAnsi="Arial" w:cs="Arial"/>
          <w:color w:val="000000" w:themeColor="text1"/>
          <w:sz w:val="19"/>
          <w:szCs w:val="19"/>
        </w:rPr>
        <w:t>»</w:t>
      </w:r>
      <w:r w:rsidRPr="007A3B11">
        <w:rPr>
          <w:rFonts w:ascii="Arial" w:hAnsi="Arial" w:cs="Arial"/>
          <w:sz w:val="19"/>
          <w:szCs w:val="19"/>
          <w:lang w:val="es-CO"/>
        </w:rPr>
        <w:t>.</w:t>
      </w:r>
    </w:p>
    <w:p w14:paraId="066ED150" w14:textId="77777777" w:rsidR="006C06E5" w:rsidRPr="001067BF" w:rsidRDefault="006C06E5" w:rsidP="006C06E5">
      <w:pPr>
        <w:pStyle w:val="Textonotapie"/>
        <w:ind w:firstLine="709"/>
        <w:jc w:val="both"/>
        <w:rPr>
          <w:rFonts w:ascii="Arial" w:hAnsi="Arial" w:cs="Arial"/>
          <w:sz w:val="19"/>
          <w:szCs w:val="19"/>
          <w:lang w:val="es-CO"/>
        </w:rPr>
      </w:pPr>
    </w:p>
  </w:footnote>
  <w:footnote w:id="14">
    <w:p w14:paraId="6460B058" w14:textId="77777777" w:rsidR="006C06E5" w:rsidRPr="00B41FBD" w:rsidRDefault="006C06E5" w:rsidP="006C06E5">
      <w:pPr>
        <w:pStyle w:val="Textonotapie"/>
        <w:ind w:firstLine="708"/>
        <w:jc w:val="both"/>
        <w:rPr>
          <w:rFonts w:ascii="Arial" w:eastAsia="Times New Roman" w:hAnsi="Arial" w:cs="Arial"/>
          <w:color w:val="000000" w:themeColor="text1"/>
          <w:sz w:val="19"/>
          <w:szCs w:val="19"/>
          <w:lang w:eastAsia="es-CO"/>
        </w:rPr>
      </w:pPr>
      <w:r w:rsidRPr="001067BF">
        <w:rPr>
          <w:rStyle w:val="Refdenotaalpie"/>
          <w:rFonts w:ascii="Arial" w:hAnsi="Arial" w:cs="Arial"/>
          <w:sz w:val="19"/>
          <w:szCs w:val="19"/>
        </w:rPr>
        <w:footnoteRef/>
      </w:r>
      <w:r w:rsidRPr="001067BF">
        <w:rPr>
          <w:rFonts w:ascii="Arial" w:hAnsi="Arial" w:cs="Arial"/>
          <w:sz w:val="19"/>
          <w:szCs w:val="19"/>
        </w:rPr>
        <w:t xml:space="preserve"> </w:t>
      </w:r>
      <w:r w:rsidRPr="007A3B11">
        <w:rPr>
          <w:rFonts w:ascii="Arial" w:eastAsia="Times New Roman" w:hAnsi="Arial" w:cs="Arial"/>
          <w:color w:val="000000" w:themeColor="text1"/>
          <w:sz w:val="19"/>
          <w:szCs w:val="19"/>
          <w:lang w:eastAsia="es-CO"/>
        </w:rPr>
        <w:t xml:space="preserve">Consejo de Estado. Sección Tercera. Subsección B. Sentencia del 2 de junio de 2019. </w:t>
      </w:r>
      <w:r w:rsidRPr="007A3B11">
        <w:rPr>
          <w:rFonts w:ascii="Arial" w:eastAsia="Times New Roman" w:hAnsi="Arial" w:cs="Arial"/>
          <w:color w:val="000000" w:themeColor="text1"/>
          <w:sz w:val="19"/>
          <w:szCs w:val="19"/>
          <w:lang w:eastAsia="es-CO"/>
        </w:rPr>
        <w:t xml:space="preserve">Exp. </w:t>
      </w:r>
      <w:r w:rsidRPr="00B41FBD">
        <w:rPr>
          <w:rFonts w:ascii="Arial" w:eastAsia="Times New Roman" w:hAnsi="Arial" w:cs="Arial"/>
          <w:color w:val="000000" w:themeColor="text1"/>
          <w:sz w:val="19"/>
          <w:szCs w:val="19"/>
          <w:lang w:eastAsia="es-CO"/>
        </w:rPr>
        <w:t>60.796. C.P. Martín Bermúdez Muñoz.</w:t>
      </w:r>
    </w:p>
    <w:p w14:paraId="6C5A0857" w14:textId="77777777" w:rsidR="006C06E5" w:rsidRPr="001067BF" w:rsidRDefault="006C06E5" w:rsidP="006C06E5">
      <w:pPr>
        <w:pStyle w:val="Textonotapie"/>
        <w:jc w:val="both"/>
        <w:rPr>
          <w:rFonts w:ascii="Arial" w:hAnsi="Arial" w:cs="Arial"/>
          <w:sz w:val="19"/>
          <w:szCs w:val="19"/>
          <w:lang w:val="es-CO"/>
        </w:rPr>
      </w:pPr>
    </w:p>
  </w:footnote>
  <w:footnote w:id="15">
    <w:p w14:paraId="54FEF2C8" w14:textId="77777777" w:rsidR="006C06E5" w:rsidRPr="007A3B11" w:rsidRDefault="006C06E5" w:rsidP="006C06E5">
      <w:pPr>
        <w:pStyle w:val="Textonotapie"/>
        <w:ind w:firstLine="709"/>
        <w:jc w:val="both"/>
        <w:rPr>
          <w:rFonts w:ascii="Arial" w:hAnsi="Arial" w:cs="Arial"/>
          <w:bCs/>
          <w:sz w:val="19"/>
          <w:szCs w:val="19"/>
          <w:lang w:val="es-CO"/>
        </w:rPr>
      </w:pPr>
      <w:r w:rsidRPr="001067BF">
        <w:rPr>
          <w:rStyle w:val="Refdenotaalpie"/>
          <w:rFonts w:ascii="Arial" w:hAnsi="Arial" w:cs="Arial"/>
          <w:sz w:val="19"/>
          <w:szCs w:val="19"/>
        </w:rPr>
        <w:footnoteRef/>
      </w:r>
      <w:r w:rsidRPr="001067BF">
        <w:rPr>
          <w:rFonts w:ascii="Arial" w:hAnsi="Arial" w:cs="Arial"/>
          <w:sz w:val="19"/>
          <w:szCs w:val="19"/>
        </w:rPr>
        <w:t xml:space="preserve"> </w:t>
      </w:r>
      <w:r w:rsidRPr="007A3B11">
        <w:rPr>
          <w:rFonts w:ascii="Arial" w:hAnsi="Arial" w:cs="Arial"/>
          <w:bCs/>
          <w:sz w:val="19"/>
          <w:szCs w:val="19"/>
          <w:lang w:val="es-CO"/>
        </w:rPr>
        <w:t>Salvamento de Voto del Magistrado Ramiro Pazos Guerrero.</w:t>
      </w:r>
    </w:p>
    <w:p w14:paraId="53B4C230" w14:textId="77777777" w:rsidR="006C06E5" w:rsidRPr="001067BF" w:rsidRDefault="006C06E5" w:rsidP="006C06E5">
      <w:pPr>
        <w:pStyle w:val="Textonotapie"/>
        <w:jc w:val="both"/>
        <w:rPr>
          <w:rFonts w:ascii="Arial" w:hAnsi="Arial" w:cs="Arial"/>
          <w:sz w:val="19"/>
          <w:szCs w:val="19"/>
          <w:lang w:val="es-CO"/>
        </w:rPr>
      </w:pPr>
    </w:p>
  </w:footnote>
  <w:footnote w:id="16">
    <w:p w14:paraId="588A9BFB" w14:textId="77777777" w:rsidR="006C06E5" w:rsidRPr="00B41FBD" w:rsidRDefault="006C06E5" w:rsidP="006C06E5">
      <w:pPr>
        <w:pStyle w:val="Textonotapie"/>
        <w:ind w:firstLine="708"/>
        <w:jc w:val="both"/>
        <w:rPr>
          <w:rFonts w:ascii="Arial" w:hAnsi="Arial" w:cs="Arial"/>
          <w:sz w:val="19"/>
          <w:szCs w:val="19"/>
        </w:rPr>
      </w:pPr>
      <w:r w:rsidRPr="007A3B11">
        <w:rPr>
          <w:rStyle w:val="Refdenotaalpie"/>
          <w:rFonts w:ascii="Arial" w:hAnsi="Arial" w:cs="Arial"/>
          <w:sz w:val="19"/>
          <w:szCs w:val="19"/>
        </w:rPr>
        <w:footnoteRef/>
      </w:r>
      <w:r w:rsidRPr="007A3B11">
        <w:rPr>
          <w:rFonts w:ascii="Arial" w:hAnsi="Arial" w:cs="Arial"/>
          <w:sz w:val="19"/>
          <w:szCs w:val="19"/>
        </w:rPr>
        <w:t xml:space="preserve"> Sin perjuicio de los efectos </w:t>
      </w:r>
      <w:r w:rsidRPr="007A3B11">
        <w:rPr>
          <w:rFonts w:ascii="Arial" w:hAnsi="Arial" w:cs="Arial"/>
          <w:i/>
          <w:iCs/>
          <w:sz w:val="19"/>
          <w:szCs w:val="19"/>
        </w:rPr>
        <w:t>erga omnes</w:t>
      </w:r>
      <w:r w:rsidRPr="007A3B11">
        <w:rPr>
          <w:rFonts w:ascii="Arial" w:hAnsi="Arial" w:cs="Arial"/>
          <w:sz w:val="19"/>
          <w:szCs w:val="19"/>
        </w:rPr>
        <w:t xml:space="preserve"> de las sentencias de control abstracto de constitucionalidad, </w:t>
      </w:r>
      <w:r w:rsidRPr="00B41FBD">
        <w:rPr>
          <w:rFonts w:ascii="Arial" w:hAnsi="Arial" w:cs="Arial"/>
          <w:sz w:val="19"/>
          <w:szCs w:val="19"/>
        </w:rPr>
        <w:t>el artículo 17 del Código Civil dispone que «</w:t>
      </w:r>
      <w:r w:rsidRPr="00B41FBD">
        <w:rPr>
          <w:rFonts w:ascii="Arial" w:hAnsi="Arial" w:cs="Arial"/>
          <w:i/>
          <w:iCs/>
          <w:sz w:val="19"/>
          <w:szCs w:val="19"/>
        </w:rPr>
        <w:t>Las sentencias judiciales no tienen fuerza obligatoria sino respecto de las causas en que fueron pronunciadas</w:t>
      </w:r>
      <w:r w:rsidRPr="00B41FBD">
        <w:rPr>
          <w:rFonts w:ascii="Arial" w:hAnsi="Arial" w:cs="Arial"/>
          <w:sz w:val="19"/>
          <w:szCs w:val="19"/>
        </w:rPr>
        <w:t xml:space="preserve">. Es, por tanto, prohibido a los jueces proveer en los negocios de su competencia por vía de disposición general o reglamentaria» (Énfasis fuera de texto). </w:t>
      </w:r>
    </w:p>
    <w:p w14:paraId="588EBF47" w14:textId="77777777" w:rsidR="006C06E5" w:rsidRPr="00B41FBD" w:rsidRDefault="006C06E5" w:rsidP="006C06E5">
      <w:pPr>
        <w:pStyle w:val="Textonotapie"/>
        <w:ind w:firstLine="708"/>
        <w:jc w:val="both"/>
        <w:rPr>
          <w:rFonts w:ascii="Arial" w:hAnsi="Arial" w:cs="Arial"/>
          <w:sz w:val="19"/>
          <w:szCs w:val="19"/>
        </w:rPr>
      </w:pPr>
    </w:p>
  </w:footnote>
  <w:footnote w:id="17">
    <w:p w14:paraId="774CF17D" w14:textId="77777777" w:rsidR="006C06E5" w:rsidRPr="00B41FBD" w:rsidRDefault="006C06E5" w:rsidP="006C06E5">
      <w:pPr>
        <w:pStyle w:val="Textonotapie"/>
        <w:ind w:firstLine="708"/>
        <w:jc w:val="both"/>
        <w:rPr>
          <w:rFonts w:ascii="Arial" w:hAnsi="Arial" w:cs="Arial"/>
          <w:sz w:val="19"/>
          <w:szCs w:val="19"/>
        </w:rPr>
      </w:pPr>
      <w:r w:rsidRPr="007A3B11">
        <w:rPr>
          <w:rStyle w:val="Refdenotaalpie"/>
          <w:rFonts w:ascii="Arial" w:hAnsi="Arial" w:cs="Arial"/>
          <w:sz w:val="19"/>
          <w:szCs w:val="19"/>
        </w:rPr>
        <w:footnoteRef/>
      </w:r>
      <w:r w:rsidRPr="007A3B11">
        <w:rPr>
          <w:rFonts w:ascii="Arial" w:hAnsi="Arial" w:cs="Arial"/>
          <w:sz w:val="19"/>
          <w:szCs w:val="19"/>
        </w:rPr>
        <w:t xml:space="preserve"> Para estos efectos, el salvamento agrega que «En este caso, al momento del cierre del proceso de selección, el registro de la actora no estaba en firme y, por tanto, no permitía certeza sobre la acreditación de lo allí conten</w:t>
      </w:r>
      <w:r w:rsidRPr="00B41FBD">
        <w:rPr>
          <w:rFonts w:ascii="Arial" w:hAnsi="Arial" w:cs="Arial"/>
          <w:sz w:val="19"/>
          <w:szCs w:val="19"/>
        </w:rPr>
        <w:t>ido, mientras no quedara en firme. Estimo que la misma ley impone la carga a los inscritos de mantener actualizada la información y de renovarla con la periodicidad prevista en el reglamento, por lo que la omisión de la actora a este respecto no puede servir de fundamento para convalidar aspectos que no habían podido controvertirse al momento del cierre de la licitación.  Así las cosas, contrario al entendimiento de la mayoría, considero que los pliegos acogían de manera estricta la ley al exigir la firmeza del registro y, por ende, no era del caso anular lo así dispuesto».</w:t>
      </w:r>
    </w:p>
    <w:p w14:paraId="5DD93B6C" w14:textId="77777777" w:rsidR="006C06E5" w:rsidRPr="00B41FBD" w:rsidRDefault="006C06E5" w:rsidP="006C06E5">
      <w:pPr>
        <w:pStyle w:val="Textonotapie"/>
        <w:ind w:firstLine="708"/>
        <w:jc w:val="both"/>
        <w:rPr>
          <w:rFonts w:ascii="Arial" w:hAnsi="Arial" w:cs="Arial"/>
          <w:sz w:val="19"/>
          <w:szCs w:val="19"/>
        </w:rPr>
      </w:pPr>
      <w:r w:rsidRPr="00B41FBD">
        <w:rPr>
          <w:rFonts w:ascii="Arial" w:hAnsi="Arial" w:cs="Arial"/>
          <w:sz w:val="19"/>
          <w:szCs w:val="19"/>
        </w:rPr>
        <w:t xml:space="preserve">   </w:t>
      </w:r>
    </w:p>
  </w:footnote>
  <w:footnote w:id="18">
    <w:p w14:paraId="71C9978A" w14:textId="77777777" w:rsidR="006C06E5" w:rsidRPr="00B41FBD" w:rsidRDefault="006C06E5" w:rsidP="006C06E5">
      <w:pPr>
        <w:pStyle w:val="Textonotapie"/>
        <w:ind w:firstLine="708"/>
        <w:jc w:val="both"/>
        <w:rPr>
          <w:rFonts w:ascii="Arial" w:hAnsi="Arial" w:cs="Arial"/>
          <w:sz w:val="19"/>
          <w:szCs w:val="19"/>
        </w:rPr>
      </w:pPr>
      <w:r w:rsidRPr="007A3B11">
        <w:rPr>
          <w:rStyle w:val="Refdenotaalpie"/>
          <w:rFonts w:ascii="Arial" w:hAnsi="Arial" w:cs="Arial"/>
          <w:sz w:val="19"/>
          <w:szCs w:val="19"/>
        </w:rPr>
        <w:footnoteRef/>
      </w:r>
      <w:r w:rsidRPr="007A3B11">
        <w:rPr>
          <w:rFonts w:ascii="Arial" w:hAnsi="Arial" w:cs="Arial"/>
          <w:sz w:val="19"/>
          <w:szCs w:val="19"/>
        </w:rPr>
        <w:t xml:space="preserve"> Esta idea se reitera en los artículos 34 y 47, inciso primero, de la Ley 1437 de 2011. Por un lado, el primero dispone que «</w:t>
      </w:r>
      <w:r w:rsidRPr="00B41FBD">
        <w:rPr>
          <w:rFonts w:ascii="Arial" w:hAnsi="Arial" w:cs="Arial"/>
          <w:sz w:val="19"/>
          <w:szCs w:val="19"/>
        </w:rPr>
        <w:t xml:space="preserve">Las actuaciones administrativas se sujetarán al procedimiento administrativo común y principal que se establece en este Código, sin perjuicio de los procedimientos administrativos regulados por leyes especiales. </w:t>
      </w:r>
      <w:r w:rsidRPr="00B41FBD">
        <w:rPr>
          <w:rFonts w:ascii="Arial" w:hAnsi="Arial" w:cs="Arial"/>
          <w:i/>
          <w:iCs/>
          <w:sz w:val="19"/>
          <w:szCs w:val="19"/>
        </w:rPr>
        <w:t>En lo no previsto en dichas leyes se aplicarán las disposiciones de esta Parte Primera del Código</w:t>
      </w:r>
      <w:r w:rsidRPr="00B41FBD">
        <w:rPr>
          <w:rFonts w:ascii="Arial" w:hAnsi="Arial" w:cs="Arial"/>
          <w:sz w:val="19"/>
          <w:szCs w:val="19"/>
        </w:rPr>
        <w:t xml:space="preserve">» (Énfasis fuera de texto). Por su parte, el segundo prescribe lo siguiente: «Los procedimientos administrativos de carácter sancionatorio no regulados por leyes especiales o por el Código Disciplinario Único se sujetarán a las disposiciones de esta Parte Primera del Código. </w:t>
      </w:r>
      <w:r w:rsidRPr="00B41FBD">
        <w:rPr>
          <w:rFonts w:ascii="Arial" w:hAnsi="Arial" w:cs="Arial"/>
          <w:i/>
          <w:iCs/>
          <w:sz w:val="19"/>
          <w:szCs w:val="19"/>
        </w:rPr>
        <w:t>Los preceptos de este Código se aplicarán también en lo no previsto por dichas leyes</w:t>
      </w:r>
      <w:r w:rsidRPr="00B41FBD">
        <w:rPr>
          <w:rFonts w:ascii="Arial" w:hAnsi="Arial" w:cs="Arial"/>
          <w:sz w:val="19"/>
          <w:szCs w:val="19"/>
        </w:rPr>
        <w:t>» (Énfasis fuera de texto).</w:t>
      </w:r>
    </w:p>
  </w:footnote>
  <w:footnote w:id="19">
    <w:p w14:paraId="79ED184A" w14:textId="77777777" w:rsidR="00E77DF5" w:rsidRDefault="00E77DF5" w:rsidP="00E77DF5">
      <w:pPr>
        <w:pStyle w:val="Textonotapie"/>
        <w:ind w:firstLine="708"/>
        <w:jc w:val="both"/>
        <w:rPr>
          <w:rFonts w:ascii="Arial" w:hAnsi="Arial" w:cs="Arial"/>
          <w:sz w:val="19"/>
          <w:szCs w:val="19"/>
        </w:rPr>
      </w:pPr>
      <w:r w:rsidRPr="00B24AB4">
        <w:rPr>
          <w:rStyle w:val="Refdenotaalpie"/>
          <w:rFonts w:ascii="Arial" w:hAnsi="Arial" w:cs="Arial"/>
          <w:sz w:val="19"/>
          <w:szCs w:val="19"/>
        </w:rPr>
        <w:footnoteRef/>
      </w:r>
      <w:r w:rsidRPr="00B24AB4">
        <w:rPr>
          <w:rFonts w:ascii="Arial" w:hAnsi="Arial" w:cs="Arial"/>
          <w:sz w:val="19"/>
          <w:szCs w:val="19"/>
        </w:rPr>
        <w:t xml:space="preserve"> </w:t>
      </w:r>
      <w:r>
        <w:rPr>
          <w:rFonts w:ascii="Arial" w:hAnsi="Arial" w:cs="Arial"/>
          <w:sz w:val="19"/>
          <w:szCs w:val="19"/>
        </w:rPr>
        <w:t>Para estos efectos, el salvamento agrega que «</w:t>
      </w:r>
      <w:r w:rsidRPr="00E42179">
        <w:rPr>
          <w:rFonts w:ascii="Arial" w:hAnsi="Arial" w:cs="Arial"/>
          <w:sz w:val="19"/>
          <w:szCs w:val="19"/>
        </w:rPr>
        <w:t>En este caso, al momento del cierre del proceso de selección, el registro de la actora no estaba en firme y, por tanto, no permitía certeza sobre la acreditación de lo allí contenido, mientras no quedara en firme. Estimo que la misma ley impone la carga a los inscritos de mantener actualizada la información y de renovarla con la periodicidad prevista en el reglamento, por lo que la omisión de la actora a este respecto no puede servir de fundamento para convalidar aspectos que no habían podido controvertirse al momento del cierre de la licitación.  Así las cosas, contrario al entendimiento de la mayoría, considero que los pliegos acogían de manera estricta la ley al exigir la firmeza del registro y, por ende, no era del caso anular lo así dispuesto</w:t>
      </w:r>
      <w:r>
        <w:rPr>
          <w:rFonts w:ascii="Arial" w:hAnsi="Arial" w:cs="Arial"/>
          <w:sz w:val="19"/>
          <w:szCs w:val="19"/>
        </w:rPr>
        <w:t>»</w:t>
      </w:r>
      <w:r w:rsidRPr="00E42179">
        <w:rPr>
          <w:rFonts w:ascii="Arial" w:hAnsi="Arial" w:cs="Arial"/>
          <w:sz w:val="19"/>
          <w:szCs w:val="19"/>
        </w:rPr>
        <w:t>.</w:t>
      </w:r>
    </w:p>
    <w:p w14:paraId="17C9C63F" w14:textId="77777777" w:rsidR="00E77DF5" w:rsidRPr="00B24AB4" w:rsidRDefault="00E77DF5" w:rsidP="00E77DF5">
      <w:pPr>
        <w:pStyle w:val="Textonotapie"/>
        <w:ind w:firstLine="708"/>
        <w:jc w:val="both"/>
        <w:rPr>
          <w:rFonts w:ascii="Arial" w:hAnsi="Arial" w:cs="Arial"/>
          <w:sz w:val="19"/>
          <w:szCs w:val="19"/>
        </w:rPr>
      </w:pPr>
      <w:r w:rsidRPr="00E42179">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56B73" w:rsidRDefault="00656B7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656B73" w:rsidRDefault="00656B73"/>
  <w:p w14:paraId="5DBE9C96" w14:textId="77777777" w:rsidR="00656B73" w:rsidRDefault="00656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19"/>
  </w:num>
  <w:num w:numId="4">
    <w:abstractNumId w:val="24"/>
  </w:num>
  <w:num w:numId="5">
    <w:abstractNumId w:val="30"/>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
  </w:num>
  <w:num w:numId="9">
    <w:abstractNumId w:val="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9"/>
  </w:num>
  <w:num w:numId="1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0"/>
  </w:num>
  <w:num w:numId="19">
    <w:abstractNumId w:val="4"/>
  </w:num>
  <w:num w:numId="20">
    <w:abstractNumId w:val="33"/>
  </w:num>
  <w:num w:numId="21">
    <w:abstractNumId w:val="22"/>
  </w:num>
  <w:num w:numId="22">
    <w:abstractNumId w:val="7"/>
  </w:num>
  <w:num w:numId="23">
    <w:abstractNumId w:val="6"/>
  </w:num>
  <w:num w:numId="24">
    <w:abstractNumId w:val="26"/>
  </w:num>
  <w:num w:numId="25">
    <w:abstractNumId w:val="14"/>
  </w:num>
  <w:num w:numId="26">
    <w:abstractNumId w:val="31"/>
  </w:num>
  <w:num w:numId="27">
    <w:abstractNumId w:val="35"/>
  </w:num>
  <w:num w:numId="28">
    <w:abstractNumId w:val="18"/>
  </w:num>
  <w:num w:numId="29">
    <w:abstractNumId w:val="1"/>
  </w:num>
  <w:num w:numId="30">
    <w:abstractNumId w:val="21"/>
  </w:num>
  <w:num w:numId="31">
    <w:abstractNumId w:val="15"/>
  </w:num>
  <w:num w:numId="32">
    <w:abstractNumId w:val="23"/>
  </w:num>
  <w:num w:numId="33">
    <w:abstractNumId w:val="34"/>
  </w:num>
  <w:num w:numId="34">
    <w:abstractNumId w:val="13"/>
  </w:num>
  <w:num w:numId="35">
    <w:abstractNumId w:val="0"/>
  </w:num>
  <w:num w:numId="36">
    <w:abstractNumId w:val="28"/>
  </w:num>
  <w:num w:numId="37">
    <w:abstractNumId w:val="27"/>
  </w:num>
  <w:num w:numId="38">
    <w:abstractNumId w:val="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860"/>
    <w:rsid w:val="0000162E"/>
    <w:rsid w:val="00001A1C"/>
    <w:rsid w:val="00001FFD"/>
    <w:rsid w:val="00002027"/>
    <w:rsid w:val="000020FE"/>
    <w:rsid w:val="000029DF"/>
    <w:rsid w:val="000031A8"/>
    <w:rsid w:val="00003233"/>
    <w:rsid w:val="000036D0"/>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9DF"/>
    <w:rsid w:val="00013C6B"/>
    <w:rsid w:val="0001406B"/>
    <w:rsid w:val="000143F8"/>
    <w:rsid w:val="00014624"/>
    <w:rsid w:val="000147ED"/>
    <w:rsid w:val="00015B44"/>
    <w:rsid w:val="00016081"/>
    <w:rsid w:val="000165AC"/>
    <w:rsid w:val="00016651"/>
    <w:rsid w:val="000171A2"/>
    <w:rsid w:val="0001799D"/>
    <w:rsid w:val="00017B65"/>
    <w:rsid w:val="00020158"/>
    <w:rsid w:val="000207E0"/>
    <w:rsid w:val="00020F8F"/>
    <w:rsid w:val="00021A95"/>
    <w:rsid w:val="0002256F"/>
    <w:rsid w:val="00023DAE"/>
    <w:rsid w:val="00023FA5"/>
    <w:rsid w:val="00024592"/>
    <w:rsid w:val="00024896"/>
    <w:rsid w:val="000258A6"/>
    <w:rsid w:val="00026092"/>
    <w:rsid w:val="000263F0"/>
    <w:rsid w:val="00026407"/>
    <w:rsid w:val="000264F6"/>
    <w:rsid w:val="00026608"/>
    <w:rsid w:val="00027787"/>
    <w:rsid w:val="000278D2"/>
    <w:rsid w:val="00031384"/>
    <w:rsid w:val="00031469"/>
    <w:rsid w:val="000315E1"/>
    <w:rsid w:val="0003236E"/>
    <w:rsid w:val="00033295"/>
    <w:rsid w:val="0003339A"/>
    <w:rsid w:val="000341F2"/>
    <w:rsid w:val="00034651"/>
    <w:rsid w:val="000351F2"/>
    <w:rsid w:val="00035224"/>
    <w:rsid w:val="00036E03"/>
    <w:rsid w:val="000406DB"/>
    <w:rsid w:val="0004094D"/>
    <w:rsid w:val="00041029"/>
    <w:rsid w:val="0004149B"/>
    <w:rsid w:val="00041CA0"/>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79C"/>
    <w:rsid w:val="00060333"/>
    <w:rsid w:val="00061D06"/>
    <w:rsid w:val="00062258"/>
    <w:rsid w:val="0006294B"/>
    <w:rsid w:val="00062CDD"/>
    <w:rsid w:val="00063FA5"/>
    <w:rsid w:val="000640AF"/>
    <w:rsid w:val="00064940"/>
    <w:rsid w:val="00064CAE"/>
    <w:rsid w:val="00064DB7"/>
    <w:rsid w:val="00064FA7"/>
    <w:rsid w:val="00065195"/>
    <w:rsid w:val="00070AF1"/>
    <w:rsid w:val="000714DE"/>
    <w:rsid w:val="0007254F"/>
    <w:rsid w:val="000735CA"/>
    <w:rsid w:val="00073C30"/>
    <w:rsid w:val="00074305"/>
    <w:rsid w:val="00074B2A"/>
    <w:rsid w:val="00075B3E"/>
    <w:rsid w:val="00076456"/>
    <w:rsid w:val="00076D5A"/>
    <w:rsid w:val="0007779B"/>
    <w:rsid w:val="000777E7"/>
    <w:rsid w:val="0007790A"/>
    <w:rsid w:val="0008017B"/>
    <w:rsid w:val="00080ACD"/>
    <w:rsid w:val="000811ED"/>
    <w:rsid w:val="00081284"/>
    <w:rsid w:val="00081D62"/>
    <w:rsid w:val="000820A1"/>
    <w:rsid w:val="00082B74"/>
    <w:rsid w:val="00083099"/>
    <w:rsid w:val="00083EDC"/>
    <w:rsid w:val="00083EE6"/>
    <w:rsid w:val="00084B97"/>
    <w:rsid w:val="0008510E"/>
    <w:rsid w:val="000856DE"/>
    <w:rsid w:val="00085F17"/>
    <w:rsid w:val="00085FB3"/>
    <w:rsid w:val="0008686B"/>
    <w:rsid w:val="00086B2A"/>
    <w:rsid w:val="00086ED2"/>
    <w:rsid w:val="000914D6"/>
    <w:rsid w:val="00091569"/>
    <w:rsid w:val="00092DCA"/>
    <w:rsid w:val="00093C51"/>
    <w:rsid w:val="000942EB"/>
    <w:rsid w:val="000953CA"/>
    <w:rsid w:val="00095B70"/>
    <w:rsid w:val="0009617E"/>
    <w:rsid w:val="000979CF"/>
    <w:rsid w:val="000A03C8"/>
    <w:rsid w:val="000A05F2"/>
    <w:rsid w:val="000A06C4"/>
    <w:rsid w:val="000A0861"/>
    <w:rsid w:val="000A0ED1"/>
    <w:rsid w:val="000A12DB"/>
    <w:rsid w:val="000A17C8"/>
    <w:rsid w:val="000A17F5"/>
    <w:rsid w:val="000A20D7"/>
    <w:rsid w:val="000A2128"/>
    <w:rsid w:val="000A362F"/>
    <w:rsid w:val="000A3B49"/>
    <w:rsid w:val="000A5AAF"/>
    <w:rsid w:val="000A5F97"/>
    <w:rsid w:val="000A648E"/>
    <w:rsid w:val="000A66FC"/>
    <w:rsid w:val="000A73BB"/>
    <w:rsid w:val="000A7EF4"/>
    <w:rsid w:val="000B0A15"/>
    <w:rsid w:val="000B0DF3"/>
    <w:rsid w:val="000B103F"/>
    <w:rsid w:val="000B1437"/>
    <w:rsid w:val="000B1470"/>
    <w:rsid w:val="000B2B86"/>
    <w:rsid w:val="000B3051"/>
    <w:rsid w:val="000B419B"/>
    <w:rsid w:val="000B4A58"/>
    <w:rsid w:val="000B5781"/>
    <w:rsid w:val="000B5891"/>
    <w:rsid w:val="000C0185"/>
    <w:rsid w:val="000C0960"/>
    <w:rsid w:val="000C0F81"/>
    <w:rsid w:val="000C128D"/>
    <w:rsid w:val="000C17A3"/>
    <w:rsid w:val="000C1D4B"/>
    <w:rsid w:val="000C3260"/>
    <w:rsid w:val="000C3803"/>
    <w:rsid w:val="000C3B77"/>
    <w:rsid w:val="000C44D1"/>
    <w:rsid w:val="000C4F49"/>
    <w:rsid w:val="000C5861"/>
    <w:rsid w:val="000C6396"/>
    <w:rsid w:val="000C639D"/>
    <w:rsid w:val="000C6C31"/>
    <w:rsid w:val="000C6DBC"/>
    <w:rsid w:val="000C6F79"/>
    <w:rsid w:val="000C7211"/>
    <w:rsid w:val="000C7476"/>
    <w:rsid w:val="000C7711"/>
    <w:rsid w:val="000C7AA2"/>
    <w:rsid w:val="000D0462"/>
    <w:rsid w:val="000D053D"/>
    <w:rsid w:val="000D0CD9"/>
    <w:rsid w:val="000D0ED2"/>
    <w:rsid w:val="000D1CEB"/>
    <w:rsid w:val="000D204B"/>
    <w:rsid w:val="000D231F"/>
    <w:rsid w:val="000D2563"/>
    <w:rsid w:val="000D25BF"/>
    <w:rsid w:val="000D3FDC"/>
    <w:rsid w:val="000D4E38"/>
    <w:rsid w:val="000D50DB"/>
    <w:rsid w:val="000D6288"/>
    <w:rsid w:val="000D6CAF"/>
    <w:rsid w:val="000D7541"/>
    <w:rsid w:val="000D75E1"/>
    <w:rsid w:val="000D776B"/>
    <w:rsid w:val="000E22CF"/>
    <w:rsid w:val="000E2552"/>
    <w:rsid w:val="000E2977"/>
    <w:rsid w:val="000E2B36"/>
    <w:rsid w:val="000E30AC"/>
    <w:rsid w:val="000E3B46"/>
    <w:rsid w:val="000E3E11"/>
    <w:rsid w:val="000E4116"/>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05D"/>
    <w:rsid w:val="000F647A"/>
    <w:rsid w:val="000F6578"/>
    <w:rsid w:val="000F70CD"/>
    <w:rsid w:val="000F79F9"/>
    <w:rsid w:val="000F7ABD"/>
    <w:rsid w:val="000F7E8F"/>
    <w:rsid w:val="000F7FBB"/>
    <w:rsid w:val="001000FB"/>
    <w:rsid w:val="00101B42"/>
    <w:rsid w:val="00101FFE"/>
    <w:rsid w:val="00102605"/>
    <w:rsid w:val="00102686"/>
    <w:rsid w:val="00102745"/>
    <w:rsid w:val="00103361"/>
    <w:rsid w:val="00103855"/>
    <w:rsid w:val="00103915"/>
    <w:rsid w:val="00103EA0"/>
    <w:rsid w:val="00104F1C"/>
    <w:rsid w:val="001051E5"/>
    <w:rsid w:val="00105A74"/>
    <w:rsid w:val="00105ACB"/>
    <w:rsid w:val="00105AEF"/>
    <w:rsid w:val="00106259"/>
    <w:rsid w:val="0010674C"/>
    <w:rsid w:val="0010689B"/>
    <w:rsid w:val="001068EB"/>
    <w:rsid w:val="00107773"/>
    <w:rsid w:val="001078C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C82"/>
    <w:rsid w:val="00117E69"/>
    <w:rsid w:val="00120CBD"/>
    <w:rsid w:val="00121103"/>
    <w:rsid w:val="0012156A"/>
    <w:rsid w:val="00121BAB"/>
    <w:rsid w:val="00121DD1"/>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AFC"/>
    <w:rsid w:val="00134FF9"/>
    <w:rsid w:val="00135E88"/>
    <w:rsid w:val="0013695C"/>
    <w:rsid w:val="00136BF7"/>
    <w:rsid w:val="001376A8"/>
    <w:rsid w:val="001378B9"/>
    <w:rsid w:val="00137FFA"/>
    <w:rsid w:val="00140109"/>
    <w:rsid w:val="0014029B"/>
    <w:rsid w:val="00140A4F"/>
    <w:rsid w:val="001413AB"/>
    <w:rsid w:val="00142E2F"/>
    <w:rsid w:val="001432AF"/>
    <w:rsid w:val="00144335"/>
    <w:rsid w:val="0014502F"/>
    <w:rsid w:val="00145282"/>
    <w:rsid w:val="001453B0"/>
    <w:rsid w:val="001454D9"/>
    <w:rsid w:val="00145D8E"/>
    <w:rsid w:val="00146083"/>
    <w:rsid w:val="001462F7"/>
    <w:rsid w:val="001466F0"/>
    <w:rsid w:val="00147798"/>
    <w:rsid w:val="00150005"/>
    <w:rsid w:val="00151A7B"/>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173"/>
    <w:rsid w:val="00161E62"/>
    <w:rsid w:val="00161F1C"/>
    <w:rsid w:val="0016200B"/>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29B4"/>
    <w:rsid w:val="001734E3"/>
    <w:rsid w:val="0017391B"/>
    <w:rsid w:val="001742BF"/>
    <w:rsid w:val="001746F1"/>
    <w:rsid w:val="00175E49"/>
    <w:rsid w:val="00176470"/>
    <w:rsid w:val="00177076"/>
    <w:rsid w:val="001773F3"/>
    <w:rsid w:val="001805C1"/>
    <w:rsid w:val="00180A2E"/>
    <w:rsid w:val="001813AF"/>
    <w:rsid w:val="001829CD"/>
    <w:rsid w:val="00182F01"/>
    <w:rsid w:val="00183752"/>
    <w:rsid w:val="00184F27"/>
    <w:rsid w:val="0018519B"/>
    <w:rsid w:val="00185AFE"/>
    <w:rsid w:val="00185E78"/>
    <w:rsid w:val="00187177"/>
    <w:rsid w:val="00187443"/>
    <w:rsid w:val="00187ABD"/>
    <w:rsid w:val="001900EA"/>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97AB8"/>
    <w:rsid w:val="00197DEB"/>
    <w:rsid w:val="001A0236"/>
    <w:rsid w:val="001A0AF8"/>
    <w:rsid w:val="001A18D5"/>
    <w:rsid w:val="001A1D4A"/>
    <w:rsid w:val="001A3011"/>
    <w:rsid w:val="001A325B"/>
    <w:rsid w:val="001A4A08"/>
    <w:rsid w:val="001A4DAF"/>
    <w:rsid w:val="001A526D"/>
    <w:rsid w:val="001A66DF"/>
    <w:rsid w:val="001A67D0"/>
    <w:rsid w:val="001A7591"/>
    <w:rsid w:val="001A75B1"/>
    <w:rsid w:val="001B0366"/>
    <w:rsid w:val="001B0444"/>
    <w:rsid w:val="001B096B"/>
    <w:rsid w:val="001B0A5C"/>
    <w:rsid w:val="001B0F9F"/>
    <w:rsid w:val="001B123C"/>
    <w:rsid w:val="001B1A0D"/>
    <w:rsid w:val="001B1BF1"/>
    <w:rsid w:val="001B2456"/>
    <w:rsid w:val="001B449C"/>
    <w:rsid w:val="001B4AA2"/>
    <w:rsid w:val="001B4ADE"/>
    <w:rsid w:val="001B5C86"/>
    <w:rsid w:val="001B5EF8"/>
    <w:rsid w:val="001C07C6"/>
    <w:rsid w:val="001C08B2"/>
    <w:rsid w:val="001C13BF"/>
    <w:rsid w:val="001C19CD"/>
    <w:rsid w:val="001C22D5"/>
    <w:rsid w:val="001C2515"/>
    <w:rsid w:val="001C2550"/>
    <w:rsid w:val="001C26FB"/>
    <w:rsid w:val="001C33C1"/>
    <w:rsid w:val="001C3E30"/>
    <w:rsid w:val="001C3E5C"/>
    <w:rsid w:val="001C5072"/>
    <w:rsid w:val="001C5B20"/>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57CD"/>
    <w:rsid w:val="001D6326"/>
    <w:rsid w:val="001D7923"/>
    <w:rsid w:val="001D796A"/>
    <w:rsid w:val="001D7A84"/>
    <w:rsid w:val="001D7C79"/>
    <w:rsid w:val="001E0E15"/>
    <w:rsid w:val="001E15F0"/>
    <w:rsid w:val="001E1CC4"/>
    <w:rsid w:val="001E1D30"/>
    <w:rsid w:val="001E1D38"/>
    <w:rsid w:val="001E1DEE"/>
    <w:rsid w:val="001E250D"/>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056"/>
    <w:rsid w:val="0020017E"/>
    <w:rsid w:val="0020022E"/>
    <w:rsid w:val="0020054E"/>
    <w:rsid w:val="002008BB"/>
    <w:rsid w:val="00200B51"/>
    <w:rsid w:val="00201F1E"/>
    <w:rsid w:val="0020299B"/>
    <w:rsid w:val="00202E44"/>
    <w:rsid w:val="002037AA"/>
    <w:rsid w:val="00203FE3"/>
    <w:rsid w:val="002042D8"/>
    <w:rsid w:val="00204515"/>
    <w:rsid w:val="00204BF5"/>
    <w:rsid w:val="00204E6B"/>
    <w:rsid w:val="00204F61"/>
    <w:rsid w:val="002058D4"/>
    <w:rsid w:val="00205BAA"/>
    <w:rsid w:val="0020632A"/>
    <w:rsid w:val="0020697F"/>
    <w:rsid w:val="002110EB"/>
    <w:rsid w:val="00211338"/>
    <w:rsid w:val="00211388"/>
    <w:rsid w:val="0021148C"/>
    <w:rsid w:val="00211694"/>
    <w:rsid w:val="0021201A"/>
    <w:rsid w:val="00212F79"/>
    <w:rsid w:val="00213A1F"/>
    <w:rsid w:val="00213C63"/>
    <w:rsid w:val="00214502"/>
    <w:rsid w:val="00214741"/>
    <w:rsid w:val="002147A4"/>
    <w:rsid w:val="0021539A"/>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EC7"/>
    <w:rsid w:val="00232E15"/>
    <w:rsid w:val="00233079"/>
    <w:rsid w:val="002333C5"/>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4058"/>
    <w:rsid w:val="00245718"/>
    <w:rsid w:val="00245BBD"/>
    <w:rsid w:val="00245E07"/>
    <w:rsid w:val="0024729C"/>
    <w:rsid w:val="00247712"/>
    <w:rsid w:val="00250EC6"/>
    <w:rsid w:val="00251866"/>
    <w:rsid w:val="00251A9F"/>
    <w:rsid w:val="00252492"/>
    <w:rsid w:val="00252B35"/>
    <w:rsid w:val="0025316D"/>
    <w:rsid w:val="002532F4"/>
    <w:rsid w:val="00253A02"/>
    <w:rsid w:val="00253B2A"/>
    <w:rsid w:val="00253B81"/>
    <w:rsid w:val="002554DE"/>
    <w:rsid w:val="002554FD"/>
    <w:rsid w:val="00255E11"/>
    <w:rsid w:val="00256835"/>
    <w:rsid w:val="002569F0"/>
    <w:rsid w:val="00256ECF"/>
    <w:rsid w:val="00257730"/>
    <w:rsid w:val="00257999"/>
    <w:rsid w:val="002604AA"/>
    <w:rsid w:val="0026129B"/>
    <w:rsid w:val="00261560"/>
    <w:rsid w:val="00261715"/>
    <w:rsid w:val="002619EB"/>
    <w:rsid w:val="00261CF9"/>
    <w:rsid w:val="00261EC0"/>
    <w:rsid w:val="0026231B"/>
    <w:rsid w:val="00263101"/>
    <w:rsid w:val="00263201"/>
    <w:rsid w:val="00263A37"/>
    <w:rsid w:val="00263B19"/>
    <w:rsid w:val="002653A6"/>
    <w:rsid w:val="0026608D"/>
    <w:rsid w:val="002661F1"/>
    <w:rsid w:val="002663BA"/>
    <w:rsid w:val="002664B7"/>
    <w:rsid w:val="00266CB5"/>
    <w:rsid w:val="002711A4"/>
    <w:rsid w:val="00271536"/>
    <w:rsid w:val="0027156C"/>
    <w:rsid w:val="00271F13"/>
    <w:rsid w:val="0027270B"/>
    <w:rsid w:val="00274DB5"/>
    <w:rsid w:val="00275BB1"/>
    <w:rsid w:val="00275FBF"/>
    <w:rsid w:val="00276373"/>
    <w:rsid w:val="0027791B"/>
    <w:rsid w:val="00277933"/>
    <w:rsid w:val="00277A75"/>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DC"/>
    <w:rsid w:val="00286CEC"/>
    <w:rsid w:val="0028709C"/>
    <w:rsid w:val="002871A9"/>
    <w:rsid w:val="00287B7E"/>
    <w:rsid w:val="00290781"/>
    <w:rsid w:val="00291784"/>
    <w:rsid w:val="002929BB"/>
    <w:rsid w:val="002932BA"/>
    <w:rsid w:val="00294225"/>
    <w:rsid w:val="00294368"/>
    <w:rsid w:val="00294B78"/>
    <w:rsid w:val="00295949"/>
    <w:rsid w:val="0029624A"/>
    <w:rsid w:val="00296922"/>
    <w:rsid w:val="00296AFC"/>
    <w:rsid w:val="00297098"/>
    <w:rsid w:val="002A05D4"/>
    <w:rsid w:val="002A09FF"/>
    <w:rsid w:val="002A0E60"/>
    <w:rsid w:val="002A1A58"/>
    <w:rsid w:val="002A1B02"/>
    <w:rsid w:val="002A1B60"/>
    <w:rsid w:val="002A1C53"/>
    <w:rsid w:val="002A28FC"/>
    <w:rsid w:val="002A2B44"/>
    <w:rsid w:val="002A2C89"/>
    <w:rsid w:val="002A2EA5"/>
    <w:rsid w:val="002A3D94"/>
    <w:rsid w:val="002A4736"/>
    <w:rsid w:val="002A4A97"/>
    <w:rsid w:val="002A4B1C"/>
    <w:rsid w:val="002A4BDD"/>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08E"/>
    <w:rsid w:val="002B541A"/>
    <w:rsid w:val="002B6407"/>
    <w:rsid w:val="002B6416"/>
    <w:rsid w:val="002B6459"/>
    <w:rsid w:val="002B73B0"/>
    <w:rsid w:val="002C1143"/>
    <w:rsid w:val="002C1A9D"/>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132"/>
    <w:rsid w:val="002D0845"/>
    <w:rsid w:val="002D0933"/>
    <w:rsid w:val="002D1859"/>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5F3"/>
    <w:rsid w:val="002F0618"/>
    <w:rsid w:val="002F1449"/>
    <w:rsid w:val="002F240B"/>
    <w:rsid w:val="002F24A3"/>
    <w:rsid w:val="002F24B2"/>
    <w:rsid w:val="002F2F50"/>
    <w:rsid w:val="002F3601"/>
    <w:rsid w:val="002F45F6"/>
    <w:rsid w:val="002F692F"/>
    <w:rsid w:val="002F7B66"/>
    <w:rsid w:val="003003ED"/>
    <w:rsid w:val="00300CB4"/>
    <w:rsid w:val="00300E24"/>
    <w:rsid w:val="0030101C"/>
    <w:rsid w:val="00302D46"/>
    <w:rsid w:val="003033BA"/>
    <w:rsid w:val="00303977"/>
    <w:rsid w:val="003043A3"/>
    <w:rsid w:val="00304BD4"/>
    <w:rsid w:val="0030500A"/>
    <w:rsid w:val="0030517B"/>
    <w:rsid w:val="003052EB"/>
    <w:rsid w:val="00305FCB"/>
    <w:rsid w:val="003063C3"/>
    <w:rsid w:val="00306B44"/>
    <w:rsid w:val="00307129"/>
    <w:rsid w:val="00307C44"/>
    <w:rsid w:val="0031088E"/>
    <w:rsid w:val="00310A35"/>
    <w:rsid w:val="00310B9D"/>
    <w:rsid w:val="00310D01"/>
    <w:rsid w:val="00311376"/>
    <w:rsid w:val="00311A1F"/>
    <w:rsid w:val="00311B47"/>
    <w:rsid w:val="00311D52"/>
    <w:rsid w:val="00312190"/>
    <w:rsid w:val="003125E0"/>
    <w:rsid w:val="0031271D"/>
    <w:rsid w:val="00313422"/>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0F81"/>
    <w:rsid w:val="0033122A"/>
    <w:rsid w:val="003315AC"/>
    <w:rsid w:val="00331932"/>
    <w:rsid w:val="00333A88"/>
    <w:rsid w:val="00335B15"/>
    <w:rsid w:val="00335B21"/>
    <w:rsid w:val="00335D3F"/>
    <w:rsid w:val="00336104"/>
    <w:rsid w:val="00336729"/>
    <w:rsid w:val="00336AB1"/>
    <w:rsid w:val="0033726D"/>
    <w:rsid w:val="00337350"/>
    <w:rsid w:val="00337362"/>
    <w:rsid w:val="00337CA8"/>
    <w:rsid w:val="0034177C"/>
    <w:rsid w:val="00342345"/>
    <w:rsid w:val="00342C27"/>
    <w:rsid w:val="003430C8"/>
    <w:rsid w:val="003432C8"/>
    <w:rsid w:val="003434B3"/>
    <w:rsid w:val="00343536"/>
    <w:rsid w:val="00343EFB"/>
    <w:rsid w:val="00344760"/>
    <w:rsid w:val="0034680A"/>
    <w:rsid w:val="0034684A"/>
    <w:rsid w:val="00346C62"/>
    <w:rsid w:val="0034778E"/>
    <w:rsid w:val="00350143"/>
    <w:rsid w:val="003501E2"/>
    <w:rsid w:val="00351E10"/>
    <w:rsid w:val="0035273A"/>
    <w:rsid w:val="003527DF"/>
    <w:rsid w:val="00352D59"/>
    <w:rsid w:val="003533F4"/>
    <w:rsid w:val="003536F6"/>
    <w:rsid w:val="00353DD5"/>
    <w:rsid w:val="00355131"/>
    <w:rsid w:val="00356438"/>
    <w:rsid w:val="00361A59"/>
    <w:rsid w:val="00363348"/>
    <w:rsid w:val="00363857"/>
    <w:rsid w:val="00363D59"/>
    <w:rsid w:val="003640F7"/>
    <w:rsid w:val="00364300"/>
    <w:rsid w:val="00365D3A"/>
    <w:rsid w:val="003661DD"/>
    <w:rsid w:val="003664FF"/>
    <w:rsid w:val="00366B70"/>
    <w:rsid w:val="00366BD2"/>
    <w:rsid w:val="003670B8"/>
    <w:rsid w:val="003704A3"/>
    <w:rsid w:val="003706F2"/>
    <w:rsid w:val="00370A22"/>
    <w:rsid w:val="00370AA7"/>
    <w:rsid w:val="0037124F"/>
    <w:rsid w:val="00372018"/>
    <w:rsid w:val="00373827"/>
    <w:rsid w:val="0037401C"/>
    <w:rsid w:val="0037438E"/>
    <w:rsid w:val="00374574"/>
    <w:rsid w:val="00374A1E"/>
    <w:rsid w:val="0037507B"/>
    <w:rsid w:val="00375C7C"/>
    <w:rsid w:val="0037625E"/>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9AC"/>
    <w:rsid w:val="00394EB5"/>
    <w:rsid w:val="003953B4"/>
    <w:rsid w:val="0039615F"/>
    <w:rsid w:val="00396A29"/>
    <w:rsid w:val="00397961"/>
    <w:rsid w:val="00397FF0"/>
    <w:rsid w:val="003A0878"/>
    <w:rsid w:val="003A130E"/>
    <w:rsid w:val="003A1561"/>
    <w:rsid w:val="003A1D25"/>
    <w:rsid w:val="003A22A2"/>
    <w:rsid w:val="003A2447"/>
    <w:rsid w:val="003A2AA1"/>
    <w:rsid w:val="003A31A5"/>
    <w:rsid w:val="003A320E"/>
    <w:rsid w:val="003A3851"/>
    <w:rsid w:val="003A39DD"/>
    <w:rsid w:val="003A4012"/>
    <w:rsid w:val="003A4A8E"/>
    <w:rsid w:val="003A563C"/>
    <w:rsid w:val="003A581E"/>
    <w:rsid w:val="003A6160"/>
    <w:rsid w:val="003A65A5"/>
    <w:rsid w:val="003A72F5"/>
    <w:rsid w:val="003A78E5"/>
    <w:rsid w:val="003B0341"/>
    <w:rsid w:val="003B120F"/>
    <w:rsid w:val="003B1E57"/>
    <w:rsid w:val="003B2B54"/>
    <w:rsid w:val="003B2EF3"/>
    <w:rsid w:val="003B3676"/>
    <w:rsid w:val="003B4B1C"/>
    <w:rsid w:val="003B4CB2"/>
    <w:rsid w:val="003B534F"/>
    <w:rsid w:val="003B5391"/>
    <w:rsid w:val="003B5952"/>
    <w:rsid w:val="003B606C"/>
    <w:rsid w:val="003B60C8"/>
    <w:rsid w:val="003B65D7"/>
    <w:rsid w:val="003B65E0"/>
    <w:rsid w:val="003B6BD4"/>
    <w:rsid w:val="003B6E31"/>
    <w:rsid w:val="003B6F4D"/>
    <w:rsid w:val="003B6FE7"/>
    <w:rsid w:val="003C0D1F"/>
    <w:rsid w:val="003C116A"/>
    <w:rsid w:val="003C1AF4"/>
    <w:rsid w:val="003C1B63"/>
    <w:rsid w:val="003C1CB8"/>
    <w:rsid w:val="003C2455"/>
    <w:rsid w:val="003C2550"/>
    <w:rsid w:val="003C2741"/>
    <w:rsid w:val="003C287F"/>
    <w:rsid w:val="003C3339"/>
    <w:rsid w:val="003C375A"/>
    <w:rsid w:val="003C4D9F"/>
    <w:rsid w:val="003C5B0F"/>
    <w:rsid w:val="003C622C"/>
    <w:rsid w:val="003C73C7"/>
    <w:rsid w:val="003D050B"/>
    <w:rsid w:val="003D0B98"/>
    <w:rsid w:val="003D0C3C"/>
    <w:rsid w:val="003D0DE5"/>
    <w:rsid w:val="003D1351"/>
    <w:rsid w:val="003D21C1"/>
    <w:rsid w:val="003D2B0C"/>
    <w:rsid w:val="003D3707"/>
    <w:rsid w:val="003D3B15"/>
    <w:rsid w:val="003D3B2E"/>
    <w:rsid w:val="003D484D"/>
    <w:rsid w:val="003D49CB"/>
    <w:rsid w:val="003D4BD6"/>
    <w:rsid w:val="003D6B8F"/>
    <w:rsid w:val="003D7566"/>
    <w:rsid w:val="003E09BB"/>
    <w:rsid w:val="003E139A"/>
    <w:rsid w:val="003E154B"/>
    <w:rsid w:val="003E159D"/>
    <w:rsid w:val="003E20EA"/>
    <w:rsid w:val="003E210C"/>
    <w:rsid w:val="003E2913"/>
    <w:rsid w:val="003E2F55"/>
    <w:rsid w:val="003E317C"/>
    <w:rsid w:val="003E34DB"/>
    <w:rsid w:val="003E3833"/>
    <w:rsid w:val="003E3AF9"/>
    <w:rsid w:val="003E4A70"/>
    <w:rsid w:val="003E4C48"/>
    <w:rsid w:val="003E4CD9"/>
    <w:rsid w:val="003E54B3"/>
    <w:rsid w:val="003E5780"/>
    <w:rsid w:val="003E5B9F"/>
    <w:rsid w:val="003E5DA1"/>
    <w:rsid w:val="003E6072"/>
    <w:rsid w:val="003E6AB6"/>
    <w:rsid w:val="003E6E0B"/>
    <w:rsid w:val="003E71CD"/>
    <w:rsid w:val="003E76DF"/>
    <w:rsid w:val="003E78DA"/>
    <w:rsid w:val="003E7A8B"/>
    <w:rsid w:val="003F0F7F"/>
    <w:rsid w:val="003F300D"/>
    <w:rsid w:val="003F391F"/>
    <w:rsid w:val="003F3E1E"/>
    <w:rsid w:val="003F4599"/>
    <w:rsid w:val="003F45E1"/>
    <w:rsid w:val="003F4F6C"/>
    <w:rsid w:val="003F516A"/>
    <w:rsid w:val="003F559E"/>
    <w:rsid w:val="003F5B0B"/>
    <w:rsid w:val="003F5DB7"/>
    <w:rsid w:val="003F6181"/>
    <w:rsid w:val="003F7343"/>
    <w:rsid w:val="00400002"/>
    <w:rsid w:val="00400054"/>
    <w:rsid w:val="0040051B"/>
    <w:rsid w:val="004016A3"/>
    <w:rsid w:val="00401B31"/>
    <w:rsid w:val="0040202B"/>
    <w:rsid w:val="00402DE1"/>
    <w:rsid w:val="00402EEB"/>
    <w:rsid w:val="004037C2"/>
    <w:rsid w:val="00404041"/>
    <w:rsid w:val="00404B43"/>
    <w:rsid w:val="00404C61"/>
    <w:rsid w:val="00405487"/>
    <w:rsid w:val="00405771"/>
    <w:rsid w:val="0040602B"/>
    <w:rsid w:val="00406429"/>
    <w:rsid w:val="004070DE"/>
    <w:rsid w:val="00407A7A"/>
    <w:rsid w:val="00407ABC"/>
    <w:rsid w:val="00407F1E"/>
    <w:rsid w:val="00410A88"/>
    <w:rsid w:val="00411317"/>
    <w:rsid w:val="00411455"/>
    <w:rsid w:val="00411A9E"/>
    <w:rsid w:val="00411C81"/>
    <w:rsid w:val="0041259F"/>
    <w:rsid w:val="00412B4D"/>
    <w:rsid w:val="00412C51"/>
    <w:rsid w:val="00413262"/>
    <w:rsid w:val="0041329C"/>
    <w:rsid w:val="004139F4"/>
    <w:rsid w:val="00413C17"/>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3A44"/>
    <w:rsid w:val="00423F9F"/>
    <w:rsid w:val="00425C43"/>
    <w:rsid w:val="004266D4"/>
    <w:rsid w:val="00426C69"/>
    <w:rsid w:val="00426FCC"/>
    <w:rsid w:val="004273FA"/>
    <w:rsid w:val="00427BA7"/>
    <w:rsid w:val="00430186"/>
    <w:rsid w:val="00432206"/>
    <w:rsid w:val="0043239B"/>
    <w:rsid w:val="0043269A"/>
    <w:rsid w:val="004333C2"/>
    <w:rsid w:val="00433ACB"/>
    <w:rsid w:val="00434787"/>
    <w:rsid w:val="004347DA"/>
    <w:rsid w:val="00434C13"/>
    <w:rsid w:val="00434E48"/>
    <w:rsid w:val="00436323"/>
    <w:rsid w:val="0043683F"/>
    <w:rsid w:val="00436E45"/>
    <w:rsid w:val="00436F40"/>
    <w:rsid w:val="004370FA"/>
    <w:rsid w:val="00440096"/>
    <w:rsid w:val="004403DD"/>
    <w:rsid w:val="00440DB0"/>
    <w:rsid w:val="00440FAD"/>
    <w:rsid w:val="00441291"/>
    <w:rsid w:val="004420AB"/>
    <w:rsid w:val="004422D6"/>
    <w:rsid w:val="0044245F"/>
    <w:rsid w:val="004427AC"/>
    <w:rsid w:val="00442D4D"/>
    <w:rsid w:val="00443613"/>
    <w:rsid w:val="0044374D"/>
    <w:rsid w:val="00443865"/>
    <w:rsid w:val="00443B55"/>
    <w:rsid w:val="00443D27"/>
    <w:rsid w:val="00445AC2"/>
    <w:rsid w:val="00446037"/>
    <w:rsid w:val="0044642F"/>
    <w:rsid w:val="0044772C"/>
    <w:rsid w:val="00450846"/>
    <w:rsid w:val="004515CB"/>
    <w:rsid w:val="00451A52"/>
    <w:rsid w:val="00451C2A"/>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DEE"/>
    <w:rsid w:val="00456970"/>
    <w:rsid w:val="00456BB1"/>
    <w:rsid w:val="00456DDB"/>
    <w:rsid w:val="00460915"/>
    <w:rsid w:val="00460946"/>
    <w:rsid w:val="004613D2"/>
    <w:rsid w:val="004614A9"/>
    <w:rsid w:val="00461D81"/>
    <w:rsid w:val="00461E97"/>
    <w:rsid w:val="0046268F"/>
    <w:rsid w:val="0046284F"/>
    <w:rsid w:val="00462B10"/>
    <w:rsid w:val="00462C04"/>
    <w:rsid w:val="0046320A"/>
    <w:rsid w:val="0046361D"/>
    <w:rsid w:val="004638E2"/>
    <w:rsid w:val="00464030"/>
    <w:rsid w:val="004647F8"/>
    <w:rsid w:val="004647FB"/>
    <w:rsid w:val="0046497A"/>
    <w:rsid w:val="00465677"/>
    <w:rsid w:val="00465AC3"/>
    <w:rsid w:val="00466616"/>
    <w:rsid w:val="00466A0C"/>
    <w:rsid w:val="00470064"/>
    <w:rsid w:val="00470A6A"/>
    <w:rsid w:val="00470D92"/>
    <w:rsid w:val="004712D1"/>
    <w:rsid w:val="00471DF7"/>
    <w:rsid w:val="00471F6B"/>
    <w:rsid w:val="0047295C"/>
    <w:rsid w:val="004729F5"/>
    <w:rsid w:val="00472D8E"/>
    <w:rsid w:val="004734CF"/>
    <w:rsid w:val="00475C5A"/>
    <w:rsid w:val="00475C9C"/>
    <w:rsid w:val="0047676B"/>
    <w:rsid w:val="0047773C"/>
    <w:rsid w:val="00477C5F"/>
    <w:rsid w:val="00480050"/>
    <w:rsid w:val="00480594"/>
    <w:rsid w:val="004808DE"/>
    <w:rsid w:val="0048181A"/>
    <w:rsid w:val="00481AC4"/>
    <w:rsid w:val="00481DC1"/>
    <w:rsid w:val="00482507"/>
    <w:rsid w:val="0048268A"/>
    <w:rsid w:val="00482AC8"/>
    <w:rsid w:val="00483356"/>
    <w:rsid w:val="004835CA"/>
    <w:rsid w:val="004836F8"/>
    <w:rsid w:val="004836FE"/>
    <w:rsid w:val="00484074"/>
    <w:rsid w:val="004843F9"/>
    <w:rsid w:val="00484D30"/>
    <w:rsid w:val="00484F0F"/>
    <w:rsid w:val="00484F40"/>
    <w:rsid w:val="0048540C"/>
    <w:rsid w:val="0048592F"/>
    <w:rsid w:val="004861B4"/>
    <w:rsid w:val="00486AB4"/>
    <w:rsid w:val="00486BD0"/>
    <w:rsid w:val="00486D00"/>
    <w:rsid w:val="00487263"/>
    <w:rsid w:val="0048734F"/>
    <w:rsid w:val="0049029D"/>
    <w:rsid w:val="0049030C"/>
    <w:rsid w:val="004903C0"/>
    <w:rsid w:val="0049114B"/>
    <w:rsid w:val="004912A8"/>
    <w:rsid w:val="00491577"/>
    <w:rsid w:val="0049196E"/>
    <w:rsid w:val="00491A9B"/>
    <w:rsid w:val="0049241A"/>
    <w:rsid w:val="00492C1F"/>
    <w:rsid w:val="00492E4C"/>
    <w:rsid w:val="0049351E"/>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BF"/>
    <w:rsid w:val="004A58EE"/>
    <w:rsid w:val="004A59B7"/>
    <w:rsid w:val="004A623B"/>
    <w:rsid w:val="004A6A04"/>
    <w:rsid w:val="004A6A52"/>
    <w:rsid w:val="004A6C78"/>
    <w:rsid w:val="004B0F0B"/>
    <w:rsid w:val="004B104D"/>
    <w:rsid w:val="004B2197"/>
    <w:rsid w:val="004B298A"/>
    <w:rsid w:val="004B578D"/>
    <w:rsid w:val="004B5BC4"/>
    <w:rsid w:val="004B5BE7"/>
    <w:rsid w:val="004B5E2D"/>
    <w:rsid w:val="004B6C07"/>
    <w:rsid w:val="004B74D3"/>
    <w:rsid w:val="004B76D3"/>
    <w:rsid w:val="004B788E"/>
    <w:rsid w:val="004B7E5D"/>
    <w:rsid w:val="004C0DD8"/>
    <w:rsid w:val="004C22F7"/>
    <w:rsid w:val="004C2B27"/>
    <w:rsid w:val="004C3929"/>
    <w:rsid w:val="004C4DCB"/>
    <w:rsid w:val="004C501E"/>
    <w:rsid w:val="004C5212"/>
    <w:rsid w:val="004C5B3B"/>
    <w:rsid w:val="004C5EF0"/>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518D"/>
    <w:rsid w:val="004E5736"/>
    <w:rsid w:val="004E5B36"/>
    <w:rsid w:val="004E6045"/>
    <w:rsid w:val="004E6F43"/>
    <w:rsid w:val="004E7172"/>
    <w:rsid w:val="004E7200"/>
    <w:rsid w:val="004F034D"/>
    <w:rsid w:val="004F05CC"/>
    <w:rsid w:val="004F091D"/>
    <w:rsid w:val="004F092D"/>
    <w:rsid w:val="004F0960"/>
    <w:rsid w:val="004F0A5C"/>
    <w:rsid w:val="004F163F"/>
    <w:rsid w:val="004F18A0"/>
    <w:rsid w:val="004F1A08"/>
    <w:rsid w:val="004F2B64"/>
    <w:rsid w:val="004F3764"/>
    <w:rsid w:val="004F3E46"/>
    <w:rsid w:val="004F3EEF"/>
    <w:rsid w:val="004F4AFE"/>
    <w:rsid w:val="004F548C"/>
    <w:rsid w:val="004F55D9"/>
    <w:rsid w:val="004F5930"/>
    <w:rsid w:val="004F5970"/>
    <w:rsid w:val="004F5F0C"/>
    <w:rsid w:val="004F6121"/>
    <w:rsid w:val="004F6161"/>
    <w:rsid w:val="004F620D"/>
    <w:rsid w:val="004F66BC"/>
    <w:rsid w:val="004F67B2"/>
    <w:rsid w:val="004F6C26"/>
    <w:rsid w:val="004F7AC9"/>
    <w:rsid w:val="0050062F"/>
    <w:rsid w:val="005012E2"/>
    <w:rsid w:val="00501481"/>
    <w:rsid w:val="0050160F"/>
    <w:rsid w:val="005019FE"/>
    <w:rsid w:val="0050253A"/>
    <w:rsid w:val="0050284E"/>
    <w:rsid w:val="00505DCB"/>
    <w:rsid w:val="00505E1F"/>
    <w:rsid w:val="00506D86"/>
    <w:rsid w:val="005072F5"/>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575C"/>
    <w:rsid w:val="00526431"/>
    <w:rsid w:val="005265D8"/>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1B6"/>
    <w:rsid w:val="0054275A"/>
    <w:rsid w:val="005428B8"/>
    <w:rsid w:val="00542BD7"/>
    <w:rsid w:val="00542E67"/>
    <w:rsid w:val="00543084"/>
    <w:rsid w:val="00543146"/>
    <w:rsid w:val="00543F86"/>
    <w:rsid w:val="0054413A"/>
    <w:rsid w:val="00544288"/>
    <w:rsid w:val="005446BB"/>
    <w:rsid w:val="005457BE"/>
    <w:rsid w:val="00545E30"/>
    <w:rsid w:val="00545EA3"/>
    <w:rsid w:val="00546293"/>
    <w:rsid w:val="00546C9B"/>
    <w:rsid w:val="00547BF6"/>
    <w:rsid w:val="005502F9"/>
    <w:rsid w:val="00551098"/>
    <w:rsid w:val="00551581"/>
    <w:rsid w:val="00551598"/>
    <w:rsid w:val="0055162B"/>
    <w:rsid w:val="00551BFF"/>
    <w:rsid w:val="00551D68"/>
    <w:rsid w:val="00552B3E"/>
    <w:rsid w:val="00553825"/>
    <w:rsid w:val="005543A9"/>
    <w:rsid w:val="005551AA"/>
    <w:rsid w:val="005564CA"/>
    <w:rsid w:val="005568EA"/>
    <w:rsid w:val="00557140"/>
    <w:rsid w:val="00560466"/>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A26"/>
    <w:rsid w:val="0057221F"/>
    <w:rsid w:val="00572539"/>
    <w:rsid w:val="0057337D"/>
    <w:rsid w:val="00573504"/>
    <w:rsid w:val="00574708"/>
    <w:rsid w:val="00574D81"/>
    <w:rsid w:val="00574E4E"/>
    <w:rsid w:val="005756AA"/>
    <w:rsid w:val="00576233"/>
    <w:rsid w:val="0057696F"/>
    <w:rsid w:val="005774FE"/>
    <w:rsid w:val="00577E25"/>
    <w:rsid w:val="0058040C"/>
    <w:rsid w:val="00580D6D"/>
    <w:rsid w:val="005813DE"/>
    <w:rsid w:val="00581796"/>
    <w:rsid w:val="00581942"/>
    <w:rsid w:val="00581B45"/>
    <w:rsid w:val="00582480"/>
    <w:rsid w:val="005824CB"/>
    <w:rsid w:val="0058290E"/>
    <w:rsid w:val="00582CAB"/>
    <w:rsid w:val="0058375E"/>
    <w:rsid w:val="00584233"/>
    <w:rsid w:val="005842D0"/>
    <w:rsid w:val="00585116"/>
    <w:rsid w:val="005855AE"/>
    <w:rsid w:val="00585829"/>
    <w:rsid w:val="00585CA8"/>
    <w:rsid w:val="00586412"/>
    <w:rsid w:val="005864B9"/>
    <w:rsid w:val="005866C4"/>
    <w:rsid w:val="00586BDB"/>
    <w:rsid w:val="00590811"/>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2F2E"/>
    <w:rsid w:val="005A3066"/>
    <w:rsid w:val="005A3457"/>
    <w:rsid w:val="005A3B35"/>
    <w:rsid w:val="005A3C4B"/>
    <w:rsid w:val="005A3E5A"/>
    <w:rsid w:val="005A43F3"/>
    <w:rsid w:val="005A496F"/>
    <w:rsid w:val="005A4A56"/>
    <w:rsid w:val="005A5265"/>
    <w:rsid w:val="005A5A3D"/>
    <w:rsid w:val="005A6035"/>
    <w:rsid w:val="005A6B75"/>
    <w:rsid w:val="005A6E00"/>
    <w:rsid w:val="005A718A"/>
    <w:rsid w:val="005B09BE"/>
    <w:rsid w:val="005B12B2"/>
    <w:rsid w:val="005B143B"/>
    <w:rsid w:val="005B1E45"/>
    <w:rsid w:val="005B21C4"/>
    <w:rsid w:val="005B262F"/>
    <w:rsid w:val="005B2981"/>
    <w:rsid w:val="005B2A28"/>
    <w:rsid w:val="005B3621"/>
    <w:rsid w:val="005B4948"/>
    <w:rsid w:val="005B501D"/>
    <w:rsid w:val="005B54CC"/>
    <w:rsid w:val="005B6996"/>
    <w:rsid w:val="005B74AD"/>
    <w:rsid w:val="005B7E96"/>
    <w:rsid w:val="005C0429"/>
    <w:rsid w:val="005C084F"/>
    <w:rsid w:val="005C0EE9"/>
    <w:rsid w:val="005C1716"/>
    <w:rsid w:val="005C1954"/>
    <w:rsid w:val="005C1C0B"/>
    <w:rsid w:val="005C2011"/>
    <w:rsid w:val="005C36CF"/>
    <w:rsid w:val="005C3EA3"/>
    <w:rsid w:val="005C47A0"/>
    <w:rsid w:val="005C5011"/>
    <w:rsid w:val="005C529E"/>
    <w:rsid w:val="005C57BA"/>
    <w:rsid w:val="005C5C52"/>
    <w:rsid w:val="005C5D3D"/>
    <w:rsid w:val="005C5F05"/>
    <w:rsid w:val="005C6410"/>
    <w:rsid w:val="005C6FA7"/>
    <w:rsid w:val="005C7F3E"/>
    <w:rsid w:val="005D0150"/>
    <w:rsid w:val="005D0E1C"/>
    <w:rsid w:val="005D1051"/>
    <w:rsid w:val="005D2044"/>
    <w:rsid w:val="005D235D"/>
    <w:rsid w:val="005D285C"/>
    <w:rsid w:val="005D2917"/>
    <w:rsid w:val="005D2EB2"/>
    <w:rsid w:val="005D2F48"/>
    <w:rsid w:val="005D464B"/>
    <w:rsid w:val="005D466F"/>
    <w:rsid w:val="005D49F0"/>
    <w:rsid w:val="005D51FA"/>
    <w:rsid w:val="005D53E8"/>
    <w:rsid w:val="005D5A41"/>
    <w:rsid w:val="005D5A9D"/>
    <w:rsid w:val="005D6651"/>
    <w:rsid w:val="005D691D"/>
    <w:rsid w:val="005D6A72"/>
    <w:rsid w:val="005D749F"/>
    <w:rsid w:val="005D791B"/>
    <w:rsid w:val="005D7CF2"/>
    <w:rsid w:val="005D7F92"/>
    <w:rsid w:val="005E0D7B"/>
    <w:rsid w:val="005E1595"/>
    <w:rsid w:val="005E1738"/>
    <w:rsid w:val="005E1F1D"/>
    <w:rsid w:val="005E273D"/>
    <w:rsid w:val="005E2B3E"/>
    <w:rsid w:val="005E3278"/>
    <w:rsid w:val="005E363B"/>
    <w:rsid w:val="005E3B0D"/>
    <w:rsid w:val="005E548A"/>
    <w:rsid w:val="005F05E6"/>
    <w:rsid w:val="005F1D7D"/>
    <w:rsid w:val="005F1D89"/>
    <w:rsid w:val="005F20F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0F61"/>
    <w:rsid w:val="006013C9"/>
    <w:rsid w:val="006016EA"/>
    <w:rsid w:val="00601CC1"/>
    <w:rsid w:val="00602B45"/>
    <w:rsid w:val="00603499"/>
    <w:rsid w:val="006035F5"/>
    <w:rsid w:val="00603CC2"/>
    <w:rsid w:val="006047D1"/>
    <w:rsid w:val="00604A55"/>
    <w:rsid w:val="00604D3F"/>
    <w:rsid w:val="006055E8"/>
    <w:rsid w:val="0060584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93"/>
    <w:rsid w:val="006157A9"/>
    <w:rsid w:val="0061591D"/>
    <w:rsid w:val="00615D6B"/>
    <w:rsid w:val="00615ED0"/>
    <w:rsid w:val="0061604C"/>
    <w:rsid w:val="00616C2B"/>
    <w:rsid w:val="006174FA"/>
    <w:rsid w:val="006178D1"/>
    <w:rsid w:val="00620719"/>
    <w:rsid w:val="006212C9"/>
    <w:rsid w:val="00621D0C"/>
    <w:rsid w:val="00622470"/>
    <w:rsid w:val="00622725"/>
    <w:rsid w:val="006231AA"/>
    <w:rsid w:val="00623482"/>
    <w:rsid w:val="00623796"/>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3367"/>
    <w:rsid w:val="00633DBF"/>
    <w:rsid w:val="00634122"/>
    <w:rsid w:val="0063506A"/>
    <w:rsid w:val="006355B6"/>
    <w:rsid w:val="00635E32"/>
    <w:rsid w:val="006365DE"/>
    <w:rsid w:val="00636BE4"/>
    <w:rsid w:val="00637802"/>
    <w:rsid w:val="00637836"/>
    <w:rsid w:val="00637C26"/>
    <w:rsid w:val="00637F44"/>
    <w:rsid w:val="00640659"/>
    <w:rsid w:val="00641078"/>
    <w:rsid w:val="00641242"/>
    <w:rsid w:val="00642A32"/>
    <w:rsid w:val="006433D5"/>
    <w:rsid w:val="0064407D"/>
    <w:rsid w:val="00646B20"/>
    <w:rsid w:val="00646D0F"/>
    <w:rsid w:val="0064708F"/>
    <w:rsid w:val="00647A36"/>
    <w:rsid w:val="00647DCC"/>
    <w:rsid w:val="00647EFA"/>
    <w:rsid w:val="00647F14"/>
    <w:rsid w:val="00650027"/>
    <w:rsid w:val="00651B9C"/>
    <w:rsid w:val="00651C47"/>
    <w:rsid w:val="00651D98"/>
    <w:rsid w:val="00652854"/>
    <w:rsid w:val="00652E70"/>
    <w:rsid w:val="0065303A"/>
    <w:rsid w:val="0065339A"/>
    <w:rsid w:val="00653469"/>
    <w:rsid w:val="0065386B"/>
    <w:rsid w:val="0065398C"/>
    <w:rsid w:val="00654A38"/>
    <w:rsid w:val="00654B4B"/>
    <w:rsid w:val="00655301"/>
    <w:rsid w:val="00655371"/>
    <w:rsid w:val="00655876"/>
    <w:rsid w:val="00656B73"/>
    <w:rsid w:val="00656C4B"/>
    <w:rsid w:val="006573EA"/>
    <w:rsid w:val="00661029"/>
    <w:rsid w:val="00661042"/>
    <w:rsid w:val="0066135A"/>
    <w:rsid w:val="00661639"/>
    <w:rsid w:val="0066272D"/>
    <w:rsid w:val="00662E58"/>
    <w:rsid w:val="00662F39"/>
    <w:rsid w:val="006635A0"/>
    <w:rsid w:val="00663A01"/>
    <w:rsid w:val="00664351"/>
    <w:rsid w:val="00665968"/>
    <w:rsid w:val="00665B19"/>
    <w:rsid w:val="00665BF7"/>
    <w:rsid w:val="00666178"/>
    <w:rsid w:val="0066639E"/>
    <w:rsid w:val="00666473"/>
    <w:rsid w:val="0066690B"/>
    <w:rsid w:val="00666C72"/>
    <w:rsid w:val="00666E28"/>
    <w:rsid w:val="00666E6C"/>
    <w:rsid w:val="0066707F"/>
    <w:rsid w:val="00667ED8"/>
    <w:rsid w:val="0067064C"/>
    <w:rsid w:val="00670B20"/>
    <w:rsid w:val="00670E12"/>
    <w:rsid w:val="00671D22"/>
    <w:rsid w:val="00672173"/>
    <w:rsid w:val="00672E80"/>
    <w:rsid w:val="006739E4"/>
    <w:rsid w:val="00673ECF"/>
    <w:rsid w:val="0067426B"/>
    <w:rsid w:val="00674A1B"/>
    <w:rsid w:val="006754F8"/>
    <w:rsid w:val="00675CC2"/>
    <w:rsid w:val="00676127"/>
    <w:rsid w:val="0067680A"/>
    <w:rsid w:val="00676AED"/>
    <w:rsid w:val="00677F26"/>
    <w:rsid w:val="006802A7"/>
    <w:rsid w:val="006811C9"/>
    <w:rsid w:val="006812CE"/>
    <w:rsid w:val="00681AF8"/>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1CD"/>
    <w:rsid w:val="006959A5"/>
    <w:rsid w:val="00695C0C"/>
    <w:rsid w:val="00696819"/>
    <w:rsid w:val="00696A05"/>
    <w:rsid w:val="00697665"/>
    <w:rsid w:val="00697C9A"/>
    <w:rsid w:val="00697E68"/>
    <w:rsid w:val="006A0072"/>
    <w:rsid w:val="006A0274"/>
    <w:rsid w:val="006A2A43"/>
    <w:rsid w:val="006A2BF1"/>
    <w:rsid w:val="006A2F9A"/>
    <w:rsid w:val="006A34E4"/>
    <w:rsid w:val="006A3A5A"/>
    <w:rsid w:val="006A3BE3"/>
    <w:rsid w:val="006A44CF"/>
    <w:rsid w:val="006A457D"/>
    <w:rsid w:val="006A55EE"/>
    <w:rsid w:val="006A575B"/>
    <w:rsid w:val="006A59DE"/>
    <w:rsid w:val="006A6655"/>
    <w:rsid w:val="006A6B0B"/>
    <w:rsid w:val="006A6BF9"/>
    <w:rsid w:val="006A7CB5"/>
    <w:rsid w:val="006A7FD0"/>
    <w:rsid w:val="006B025C"/>
    <w:rsid w:val="006B103B"/>
    <w:rsid w:val="006B2534"/>
    <w:rsid w:val="006B2CB2"/>
    <w:rsid w:val="006B347D"/>
    <w:rsid w:val="006B3E19"/>
    <w:rsid w:val="006B4488"/>
    <w:rsid w:val="006B666B"/>
    <w:rsid w:val="006B67AC"/>
    <w:rsid w:val="006B6A25"/>
    <w:rsid w:val="006B786A"/>
    <w:rsid w:val="006B7E4E"/>
    <w:rsid w:val="006C003A"/>
    <w:rsid w:val="006C01C4"/>
    <w:rsid w:val="006C06E5"/>
    <w:rsid w:val="006C2454"/>
    <w:rsid w:val="006C2551"/>
    <w:rsid w:val="006C37CA"/>
    <w:rsid w:val="006C40B7"/>
    <w:rsid w:val="006C40D2"/>
    <w:rsid w:val="006C5B15"/>
    <w:rsid w:val="006C5D32"/>
    <w:rsid w:val="006C5DCB"/>
    <w:rsid w:val="006C70C4"/>
    <w:rsid w:val="006D04DA"/>
    <w:rsid w:val="006D10F6"/>
    <w:rsid w:val="006D11CF"/>
    <w:rsid w:val="006D150A"/>
    <w:rsid w:val="006D1544"/>
    <w:rsid w:val="006D1688"/>
    <w:rsid w:val="006D1FF3"/>
    <w:rsid w:val="006D2C31"/>
    <w:rsid w:val="006D2C65"/>
    <w:rsid w:val="006D32C6"/>
    <w:rsid w:val="006D360E"/>
    <w:rsid w:val="006D3697"/>
    <w:rsid w:val="006D39D2"/>
    <w:rsid w:val="006D3F2A"/>
    <w:rsid w:val="006D4370"/>
    <w:rsid w:val="006D46A3"/>
    <w:rsid w:val="006D4FE9"/>
    <w:rsid w:val="006D658F"/>
    <w:rsid w:val="006D69FA"/>
    <w:rsid w:val="006D6A12"/>
    <w:rsid w:val="006D6F94"/>
    <w:rsid w:val="006D712D"/>
    <w:rsid w:val="006D7687"/>
    <w:rsid w:val="006D7D1F"/>
    <w:rsid w:val="006D7D8A"/>
    <w:rsid w:val="006E0572"/>
    <w:rsid w:val="006E05D8"/>
    <w:rsid w:val="006E08EE"/>
    <w:rsid w:val="006E0A27"/>
    <w:rsid w:val="006E155A"/>
    <w:rsid w:val="006E3452"/>
    <w:rsid w:val="006E39D1"/>
    <w:rsid w:val="006E437F"/>
    <w:rsid w:val="006E4D5B"/>
    <w:rsid w:val="006E602F"/>
    <w:rsid w:val="006E6720"/>
    <w:rsid w:val="006E68FA"/>
    <w:rsid w:val="006E7275"/>
    <w:rsid w:val="006E77B8"/>
    <w:rsid w:val="006F15CC"/>
    <w:rsid w:val="006F4147"/>
    <w:rsid w:val="006F4315"/>
    <w:rsid w:val="006F4478"/>
    <w:rsid w:val="006F458D"/>
    <w:rsid w:val="006F4A6D"/>
    <w:rsid w:val="006F4CB0"/>
    <w:rsid w:val="006F4F78"/>
    <w:rsid w:val="006F547E"/>
    <w:rsid w:val="006F5656"/>
    <w:rsid w:val="006F5CA8"/>
    <w:rsid w:val="006F5CCF"/>
    <w:rsid w:val="006F70D5"/>
    <w:rsid w:val="006F772B"/>
    <w:rsid w:val="006F78DC"/>
    <w:rsid w:val="0070138A"/>
    <w:rsid w:val="0070157E"/>
    <w:rsid w:val="00702E9D"/>
    <w:rsid w:val="007030D4"/>
    <w:rsid w:val="0070317C"/>
    <w:rsid w:val="00703279"/>
    <w:rsid w:val="00703B61"/>
    <w:rsid w:val="00703E11"/>
    <w:rsid w:val="00704102"/>
    <w:rsid w:val="0070461C"/>
    <w:rsid w:val="007055A8"/>
    <w:rsid w:val="00705631"/>
    <w:rsid w:val="00705818"/>
    <w:rsid w:val="00705F62"/>
    <w:rsid w:val="0070773F"/>
    <w:rsid w:val="00707ED3"/>
    <w:rsid w:val="007101B7"/>
    <w:rsid w:val="00710668"/>
    <w:rsid w:val="00710750"/>
    <w:rsid w:val="007110F4"/>
    <w:rsid w:val="007112B1"/>
    <w:rsid w:val="0071130F"/>
    <w:rsid w:val="00712714"/>
    <w:rsid w:val="007128E3"/>
    <w:rsid w:val="007129AB"/>
    <w:rsid w:val="00712B63"/>
    <w:rsid w:val="007131BA"/>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4635"/>
    <w:rsid w:val="0072554B"/>
    <w:rsid w:val="0072584F"/>
    <w:rsid w:val="00725AFD"/>
    <w:rsid w:val="00726147"/>
    <w:rsid w:val="00726603"/>
    <w:rsid w:val="00727DDC"/>
    <w:rsid w:val="007302E4"/>
    <w:rsid w:val="00730CD6"/>
    <w:rsid w:val="00730F74"/>
    <w:rsid w:val="0073114B"/>
    <w:rsid w:val="0073118B"/>
    <w:rsid w:val="00733921"/>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725"/>
    <w:rsid w:val="00742886"/>
    <w:rsid w:val="00742DD2"/>
    <w:rsid w:val="0074378F"/>
    <w:rsid w:val="007437C6"/>
    <w:rsid w:val="007439EE"/>
    <w:rsid w:val="007441A2"/>
    <w:rsid w:val="00744755"/>
    <w:rsid w:val="00744E80"/>
    <w:rsid w:val="00745035"/>
    <w:rsid w:val="0074531C"/>
    <w:rsid w:val="00745547"/>
    <w:rsid w:val="007459D0"/>
    <w:rsid w:val="00746085"/>
    <w:rsid w:val="00746174"/>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86"/>
    <w:rsid w:val="007522E8"/>
    <w:rsid w:val="00752421"/>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3E6C"/>
    <w:rsid w:val="00766ECC"/>
    <w:rsid w:val="007672F3"/>
    <w:rsid w:val="007677B5"/>
    <w:rsid w:val="007678B1"/>
    <w:rsid w:val="007708A8"/>
    <w:rsid w:val="00771111"/>
    <w:rsid w:val="00772275"/>
    <w:rsid w:val="007734E4"/>
    <w:rsid w:val="0077380D"/>
    <w:rsid w:val="00773BC8"/>
    <w:rsid w:val="0077466F"/>
    <w:rsid w:val="00774A4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064"/>
    <w:rsid w:val="007873C9"/>
    <w:rsid w:val="00787D90"/>
    <w:rsid w:val="00787F5E"/>
    <w:rsid w:val="00787FF9"/>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3BC"/>
    <w:rsid w:val="007979AD"/>
    <w:rsid w:val="00797A9C"/>
    <w:rsid w:val="007A057F"/>
    <w:rsid w:val="007A0EAB"/>
    <w:rsid w:val="007A2341"/>
    <w:rsid w:val="007A2467"/>
    <w:rsid w:val="007A38A1"/>
    <w:rsid w:val="007A3967"/>
    <w:rsid w:val="007A3BBE"/>
    <w:rsid w:val="007A4766"/>
    <w:rsid w:val="007A5816"/>
    <w:rsid w:val="007A5947"/>
    <w:rsid w:val="007A672B"/>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992"/>
    <w:rsid w:val="007B7EA2"/>
    <w:rsid w:val="007C081B"/>
    <w:rsid w:val="007C097D"/>
    <w:rsid w:val="007C0E70"/>
    <w:rsid w:val="007C13FA"/>
    <w:rsid w:val="007C1672"/>
    <w:rsid w:val="007C312A"/>
    <w:rsid w:val="007C3570"/>
    <w:rsid w:val="007C3F3B"/>
    <w:rsid w:val="007C4241"/>
    <w:rsid w:val="007C55FF"/>
    <w:rsid w:val="007C5BBD"/>
    <w:rsid w:val="007C6339"/>
    <w:rsid w:val="007C7C43"/>
    <w:rsid w:val="007C7F0D"/>
    <w:rsid w:val="007D1134"/>
    <w:rsid w:val="007D20CF"/>
    <w:rsid w:val="007D23F7"/>
    <w:rsid w:val="007D2566"/>
    <w:rsid w:val="007D2C18"/>
    <w:rsid w:val="007D2C96"/>
    <w:rsid w:val="007D2D74"/>
    <w:rsid w:val="007D3395"/>
    <w:rsid w:val="007D3693"/>
    <w:rsid w:val="007D3C6D"/>
    <w:rsid w:val="007D409B"/>
    <w:rsid w:val="007D481A"/>
    <w:rsid w:val="007D5648"/>
    <w:rsid w:val="007D58C5"/>
    <w:rsid w:val="007D5DE8"/>
    <w:rsid w:val="007D66E8"/>
    <w:rsid w:val="007D7CFC"/>
    <w:rsid w:val="007E0812"/>
    <w:rsid w:val="007E0A95"/>
    <w:rsid w:val="007E16A4"/>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8FA"/>
    <w:rsid w:val="007F4976"/>
    <w:rsid w:val="007F5A56"/>
    <w:rsid w:val="007F616E"/>
    <w:rsid w:val="007F63A3"/>
    <w:rsid w:val="007F665F"/>
    <w:rsid w:val="007F6B46"/>
    <w:rsid w:val="007F72CB"/>
    <w:rsid w:val="007F736A"/>
    <w:rsid w:val="007F7635"/>
    <w:rsid w:val="007F785F"/>
    <w:rsid w:val="007F7AF6"/>
    <w:rsid w:val="007F7E36"/>
    <w:rsid w:val="007F7EB0"/>
    <w:rsid w:val="00800681"/>
    <w:rsid w:val="00800E6D"/>
    <w:rsid w:val="008014D9"/>
    <w:rsid w:val="0080150F"/>
    <w:rsid w:val="0080153A"/>
    <w:rsid w:val="00801A2A"/>
    <w:rsid w:val="00802041"/>
    <w:rsid w:val="008020CB"/>
    <w:rsid w:val="008022C9"/>
    <w:rsid w:val="00802F9E"/>
    <w:rsid w:val="00803700"/>
    <w:rsid w:val="00803D9D"/>
    <w:rsid w:val="008047CF"/>
    <w:rsid w:val="008059C6"/>
    <w:rsid w:val="00805AD7"/>
    <w:rsid w:val="00805BD6"/>
    <w:rsid w:val="00805DE3"/>
    <w:rsid w:val="00807666"/>
    <w:rsid w:val="0080788E"/>
    <w:rsid w:val="00807C35"/>
    <w:rsid w:val="00807F69"/>
    <w:rsid w:val="008100EC"/>
    <w:rsid w:val="008100F7"/>
    <w:rsid w:val="00810206"/>
    <w:rsid w:val="00811898"/>
    <w:rsid w:val="008124D8"/>
    <w:rsid w:val="00813A7B"/>
    <w:rsid w:val="00813F04"/>
    <w:rsid w:val="0081412B"/>
    <w:rsid w:val="00814B72"/>
    <w:rsid w:val="00815DA5"/>
    <w:rsid w:val="00816221"/>
    <w:rsid w:val="0081766B"/>
    <w:rsid w:val="00820705"/>
    <w:rsid w:val="00820CBF"/>
    <w:rsid w:val="00820FA8"/>
    <w:rsid w:val="008212FD"/>
    <w:rsid w:val="00821489"/>
    <w:rsid w:val="00821640"/>
    <w:rsid w:val="008217B7"/>
    <w:rsid w:val="0082239B"/>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47C4"/>
    <w:rsid w:val="00835143"/>
    <w:rsid w:val="00835741"/>
    <w:rsid w:val="00836E74"/>
    <w:rsid w:val="00836EAB"/>
    <w:rsid w:val="00837673"/>
    <w:rsid w:val="00837937"/>
    <w:rsid w:val="00837D82"/>
    <w:rsid w:val="0084042E"/>
    <w:rsid w:val="00840893"/>
    <w:rsid w:val="00840E88"/>
    <w:rsid w:val="0084195A"/>
    <w:rsid w:val="008423EC"/>
    <w:rsid w:val="0084332E"/>
    <w:rsid w:val="00843615"/>
    <w:rsid w:val="00843698"/>
    <w:rsid w:val="00843A4B"/>
    <w:rsid w:val="00843A54"/>
    <w:rsid w:val="00843B57"/>
    <w:rsid w:val="00843B60"/>
    <w:rsid w:val="00843D33"/>
    <w:rsid w:val="00844D4F"/>
    <w:rsid w:val="00845AE3"/>
    <w:rsid w:val="008466A0"/>
    <w:rsid w:val="00847535"/>
    <w:rsid w:val="00847B6D"/>
    <w:rsid w:val="0085092D"/>
    <w:rsid w:val="00850D2A"/>
    <w:rsid w:val="00850D82"/>
    <w:rsid w:val="00850F79"/>
    <w:rsid w:val="0085100B"/>
    <w:rsid w:val="0085162C"/>
    <w:rsid w:val="0085304C"/>
    <w:rsid w:val="008548CA"/>
    <w:rsid w:val="00856C06"/>
    <w:rsid w:val="0085790B"/>
    <w:rsid w:val="00857C95"/>
    <w:rsid w:val="00857E78"/>
    <w:rsid w:val="00860AEF"/>
    <w:rsid w:val="0086122C"/>
    <w:rsid w:val="00861310"/>
    <w:rsid w:val="00861CE8"/>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67CEF"/>
    <w:rsid w:val="0087033C"/>
    <w:rsid w:val="00870B44"/>
    <w:rsid w:val="008715ED"/>
    <w:rsid w:val="008717D8"/>
    <w:rsid w:val="00871E3C"/>
    <w:rsid w:val="0087213A"/>
    <w:rsid w:val="00872F97"/>
    <w:rsid w:val="00873863"/>
    <w:rsid w:val="00874607"/>
    <w:rsid w:val="00874915"/>
    <w:rsid w:val="00874A22"/>
    <w:rsid w:val="00874B89"/>
    <w:rsid w:val="00875403"/>
    <w:rsid w:val="00875434"/>
    <w:rsid w:val="00876215"/>
    <w:rsid w:val="0087646C"/>
    <w:rsid w:val="00876815"/>
    <w:rsid w:val="00876F41"/>
    <w:rsid w:val="00877932"/>
    <w:rsid w:val="008808C7"/>
    <w:rsid w:val="0088106B"/>
    <w:rsid w:val="0088107D"/>
    <w:rsid w:val="00881318"/>
    <w:rsid w:val="0088168A"/>
    <w:rsid w:val="00881E64"/>
    <w:rsid w:val="00882E39"/>
    <w:rsid w:val="008850E3"/>
    <w:rsid w:val="008850EB"/>
    <w:rsid w:val="00885DD5"/>
    <w:rsid w:val="00886DF2"/>
    <w:rsid w:val="00886E01"/>
    <w:rsid w:val="00886FB9"/>
    <w:rsid w:val="00887080"/>
    <w:rsid w:val="00887C79"/>
    <w:rsid w:val="008907CC"/>
    <w:rsid w:val="0089107B"/>
    <w:rsid w:val="008913CC"/>
    <w:rsid w:val="00891411"/>
    <w:rsid w:val="008914AE"/>
    <w:rsid w:val="00891838"/>
    <w:rsid w:val="008919CF"/>
    <w:rsid w:val="00891DB5"/>
    <w:rsid w:val="00891F84"/>
    <w:rsid w:val="008928EC"/>
    <w:rsid w:val="00892E5D"/>
    <w:rsid w:val="008935CF"/>
    <w:rsid w:val="00894436"/>
    <w:rsid w:val="00894BB1"/>
    <w:rsid w:val="008950CB"/>
    <w:rsid w:val="008951D0"/>
    <w:rsid w:val="0089582D"/>
    <w:rsid w:val="008959C6"/>
    <w:rsid w:val="00895F87"/>
    <w:rsid w:val="0089606D"/>
    <w:rsid w:val="00896129"/>
    <w:rsid w:val="008965DF"/>
    <w:rsid w:val="0089774F"/>
    <w:rsid w:val="00897875"/>
    <w:rsid w:val="00897B8F"/>
    <w:rsid w:val="008A00D8"/>
    <w:rsid w:val="008A00D9"/>
    <w:rsid w:val="008A07D5"/>
    <w:rsid w:val="008A295B"/>
    <w:rsid w:val="008A2A23"/>
    <w:rsid w:val="008A2AF5"/>
    <w:rsid w:val="008A2B5A"/>
    <w:rsid w:val="008A2DD1"/>
    <w:rsid w:val="008A3F9D"/>
    <w:rsid w:val="008A4A1C"/>
    <w:rsid w:val="008A5474"/>
    <w:rsid w:val="008A5C9A"/>
    <w:rsid w:val="008A6A55"/>
    <w:rsid w:val="008A6DF0"/>
    <w:rsid w:val="008A6F6E"/>
    <w:rsid w:val="008A7888"/>
    <w:rsid w:val="008A796E"/>
    <w:rsid w:val="008B0862"/>
    <w:rsid w:val="008B088C"/>
    <w:rsid w:val="008B1BF5"/>
    <w:rsid w:val="008B2268"/>
    <w:rsid w:val="008B263F"/>
    <w:rsid w:val="008B47A6"/>
    <w:rsid w:val="008B672C"/>
    <w:rsid w:val="008B7CB6"/>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527"/>
    <w:rsid w:val="008D462D"/>
    <w:rsid w:val="008D4E54"/>
    <w:rsid w:val="008D51F2"/>
    <w:rsid w:val="008D66CA"/>
    <w:rsid w:val="008D69B1"/>
    <w:rsid w:val="008D7338"/>
    <w:rsid w:val="008E0012"/>
    <w:rsid w:val="008E0DF7"/>
    <w:rsid w:val="008E0FAD"/>
    <w:rsid w:val="008E1347"/>
    <w:rsid w:val="008E16E0"/>
    <w:rsid w:val="008E1B78"/>
    <w:rsid w:val="008E1C15"/>
    <w:rsid w:val="008E1C9A"/>
    <w:rsid w:val="008E28BD"/>
    <w:rsid w:val="008E2FD8"/>
    <w:rsid w:val="008E307D"/>
    <w:rsid w:val="008E38B4"/>
    <w:rsid w:val="008E3BA4"/>
    <w:rsid w:val="008E41C4"/>
    <w:rsid w:val="008E44AB"/>
    <w:rsid w:val="008E5179"/>
    <w:rsid w:val="008E6598"/>
    <w:rsid w:val="008E6730"/>
    <w:rsid w:val="008E6A17"/>
    <w:rsid w:val="008E7214"/>
    <w:rsid w:val="008E7348"/>
    <w:rsid w:val="008E7884"/>
    <w:rsid w:val="008E7D6E"/>
    <w:rsid w:val="008F1056"/>
    <w:rsid w:val="008F23FD"/>
    <w:rsid w:val="008F2D19"/>
    <w:rsid w:val="008F2E8D"/>
    <w:rsid w:val="008F387B"/>
    <w:rsid w:val="008F3B9B"/>
    <w:rsid w:val="008F3DD9"/>
    <w:rsid w:val="008F4814"/>
    <w:rsid w:val="008F4DA6"/>
    <w:rsid w:val="008F538E"/>
    <w:rsid w:val="008F5A20"/>
    <w:rsid w:val="008F5ABA"/>
    <w:rsid w:val="008F676C"/>
    <w:rsid w:val="008F6CF9"/>
    <w:rsid w:val="008F7905"/>
    <w:rsid w:val="008F7989"/>
    <w:rsid w:val="009026AF"/>
    <w:rsid w:val="009028E8"/>
    <w:rsid w:val="00902E5C"/>
    <w:rsid w:val="0090350D"/>
    <w:rsid w:val="009039EB"/>
    <w:rsid w:val="009046E5"/>
    <w:rsid w:val="009047C5"/>
    <w:rsid w:val="00905924"/>
    <w:rsid w:val="00906836"/>
    <w:rsid w:val="00910683"/>
    <w:rsid w:val="00910E00"/>
    <w:rsid w:val="009116CE"/>
    <w:rsid w:val="00911714"/>
    <w:rsid w:val="00911A5B"/>
    <w:rsid w:val="009136D4"/>
    <w:rsid w:val="00914B35"/>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3D"/>
    <w:rsid w:val="00923396"/>
    <w:rsid w:val="00923F56"/>
    <w:rsid w:val="009246C4"/>
    <w:rsid w:val="00925743"/>
    <w:rsid w:val="0092579F"/>
    <w:rsid w:val="00926AB4"/>
    <w:rsid w:val="00926C45"/>
    <w:rsid w:val="00927D6F"/>
    <w:rsid w:val="00927E8D"/>
    <w:rsid w:val="00927F23"/>
    <w:rsid w:val="00930698"/>
    <w:rsid w:val="009307CD"/>
    <w:rsid w:val="00931451"/>
    <w:rsid w:val="009314FA"/>
    <w:rsid w:val="0093180E"/>
    <w:rsid w:val="0093194F"/>
    <w:rsid w:val="00931BF3"/>
    <w:rsid w:val="00931C55"/>
    <w:rsid w:val="00933333"/>
    <w:rsid w:val="0093349A"/>
    <w:rsid w:val="0093373C"/>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62F"/>
    <w:rsid w:val="00946A24"/>
    <w:rsid w:val="00947026"/>
    <w:rsid w:val="009470D4"/>
    <w:rsid w:val="00947337"/>
    <w:rsid w:val="009512FA"/>
    <w:rsid w:val="00951E57"/>
    <w:rsid w:val="00953018"/>
    <w:rsid w:val="009533E2"/>
    <w:rsid w:val="009534F3"/>
    <w:rsid w:val="00953554"/>
    <w:rsid w:val="0095385A"/>
    <w:rsid w:val="00953928"/>
    <w:rsid w:val="0095780A"/>
    <w:rsid w:val="009579E4"/>
    <w:rsid w:val="00957AA4"/>
    <w:rsid w:val="00957ACB"/>
    <w:rsid w:val="00957E21"/>
    <w:rsid w:val="00957F27"/>
    <w:rsid w:val="009609F0"/>
    <w:rsid w:val="00960BDB"/>
    <w:rsid w:val="0096147D"/>
    <w:rsid w:val="00961BDF"/>
    <w:rsid w:val="00961E5F"/>
    <w:rsid w:val="009625C6"/>
    <w:rsid w:val="009629B5"/>
    <w:rsid w:val="00962A50"/>
    <w:rsid w:val="009631BD"/>
    <w:rsid w:val="009638AE"/>
    <w:rsid w:val="00964138"/>
    <w:rsid w:val="00964250"/>
    <w:rsid w:val="00964B3F"/>
    <w:rsid w:val="00964C98"/>
    <w:rsid w:val="00964E0A"/>
    <w:rsid w:val="00966214"/>
    <w:rsid w:val="00971441"/>
    <w:rsid w:val="009715D4"/>
    <w:rsid w:val="00972470"/>
    <w:rsid w:val="00973951"/>
    <w:rsid w:val="009739A9"/>
    <w:rsid w:val="00973AA2"/>
    <w:rsid w:val="0097494E"/>
    <w:rsid w:val="00974B58"/>
    <w:rsid w:val="00975E39"/>
    <w:rsid w:val="009761ED"/>
    <w:rsid w:val="009775D6"/>
    <w:rsid w:val="009801E7"/>
    <w:rsid w:val="0098022F"/>
    <w:rsid w:val="009810DE"/>
    <w:rsid w:val="00981657"/>
    <w:rsid w:val="009816A2"/>
    <w:rsid w:val="009822D7"/>
    <w:rsid w:val="009827E6"/>
    <w:rsid w:val="00982F84"/>
    <w:rsid w:val="0098427D"/>
    <w:rsid w:val="00984567"/>
    <w:rsid w:val="00985102"/>
    <w:rsid w:val="009865D5"/>
    <w:rsid w:val="00987119"/>
    <w:rsid w:val="009876F2"/>
    <w:rsid w:val="00987860"/>
    <w:rsid w:val="00987C77"/>
    <w:rsid w:val="00990345"/>
    <w:rsid w:val="00990701"/>
    <w:rsid w:val="0099119C"/>
    <w:rsid w:val="0099137A"/>
    <w:rsid w:val="0099211C"/>
    <w:rsid w:val="00993404"/>
    <w:rsid w:val="00993B78"/>
    <w:rsid w:val="0099406D"/>
    <w:rsid w:val="0099483A"/>
    <w:rsid w:val="00995119"/>
    <w:rsid w:val="009953AD"/>
    <w:rsid w:val="0099583D"/>
    <w:rsid w:val="00996668"/>
    <w:rsid w:val="00996992"/>
    <w:rsid w:val="00996E1E"/>
    <w:rsid w:val="00997041"/>
    <w:rsid w:val="00997392"/>
    <w:rsid w:val="0099747C"/>
    <w:rsid w:val="0099771C"/>
    <w:rsid w:val="009A01E4"/>
    <w:rsid w:val="009A0917"/>
    <w:rsid w:val="009A0A33"/>
    <w:rsid w:val="009A0B23"/>
    <w:rsid w:val="009A1351"/>
    <w:rsid w:val="009A1DDA"/>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0381"/>
    <w:rsid w:val="009C181C"/>
    <w:rsid w:val="009C1C7F"/>
    <w:rsid w:val="009C28A2"/>
    <w:rsid w:val="009C3239"/>
    <w:rsid w:val="009C3828"/>
    <w:rsid w:val="009C3D2C"/>
    <w:rsid w:val="009C4860"/>
    <w:rsid w:val="009C4987"/>
    <w:rsid w:val="009C523F"/>
    <w:rsid w:val="009C59BF"/>
    <w:rsid w:val="009C5E4F"/>
    <w:rsid w:val="009C5F64"/>
    <w:rsid w:val="009C5F82"/>
    <w:rsid w:val="009C6523"/>
    <w:rsid w:val="009C70F8"/>
    <w:rsid w:val="009C78A3"/>
    <w:rsid w:val="009C7B18"/>
    <w:rsid w:val="009D0156"/>
    <w:rsid w:val="009D05DA"/>
    <w:rsid w:val="009D11F6"/>
    <w:rsid w:val="009D13B9"/>
    <w:rsid w:val="009D1A14"/>
    <w:rsid w:val="009D1E2A"/>
    <w:rsid w:val="009D1FA0"/>
    <w:rsid w:val="009D2635"/>
    <w:rsid w:val="009D2BDF"/>
    <w:rsid w:val="009D3736"/>
    <w:rsid w:val="009D4529"/>
    <w:rsid w:val="009D4B03"/>
    <w:rsid w:val="009D5B4B"/>
    <w:rsid w:val="009D604F"/>
    <w:rsid w:val="009D61BB"/>
    <w:rsid w:val="009D63F9"/>
    <w:rsid w:val="009D6410"/>
    <w:rsid w:val="009D65FF"/>
    <w:rsid w:val="009D68BB"/>
    <w:rsid w:val="009D6E3A"/>
    <w:rsid w:val="009D70C2"/>
    <w:rsid w:val="009D7278"/>
    <w:rsid w:val="009D773A"/>
    <w:rsid w:val="009D7ADB"/>
    <w:rsid w:val="009D7B33"/>
    <w:rsid w:val="009E0703"/>
    <w:rsid w:val="009E0A3F"/>
    <w:rsid w:val="009E16DA"/>
    <w:rsid w:val="009E1CD4"/>
    <w:rsid w:val="009E20DC"/>
    <w:rsid w:val="009E2391"/>
    <w:rsid w:val="009E30FE"/>
    <w:rsid w:val="009E476A"/>
    <w:rsid w:val="009E4E05"/>
    <w:rsid w:val="009E56FF"/>
    <w:rsid w:val="009E5CB1"/>
    <w:rsid w:val="009E5E56"/>
    <w:rsid w:val="009E61EA"/>
    <w:rsid w:val="009E6990"/>
    <w:rsid w:val="009E6FEE"/>
    <w:rsid w:val="009F060F"/>
    <w:rsid w:val="009F0781"/>
    <w:rsid w:val="009F0850"/>
    <w:rsid w:val="009F11B2"/>
    <w:rsid w:val="009F1461"/>
    <w:rsid w:val="009F1858"/>
    <w:rsid w:val="009F1BDF"/>
    <w:rsid w:val="009F1EAE"/>
    <w:rsid w:val="009F2FBB"/>
    <w:rsid w:val="009F369D"/>
    <w:rsid w:val="009F36FE"/>
    <w:rsid w:val="009F46A9"/>
    <w:rsid w:val="009F4F25"/>
    <w:rsid w:val="009F59C2"/>
    <w:rsid w:val="009F7263"/>
    <w:rsid w:val="009F76EA"/>
    <w:rsid w:val="009F78EB"/>
    <w:rsid w:val="009F7F32"/>
    <w:rsid w:val="009F7FEB"/>
    <w:rsid w:val="00A00E67"/>
    <w:rsid w:val="00A01852"/>
    <w:rsid w:val="00A0188B"/>
    <w:rsid w:val="00A01E73"/>
    <w:rsid w:val="00A023E7"/>
    <w:rsid w:val="00A02B88"/>
    <w:rsid w:val="00A03160"/>
    <w:rsid w:val="00A036AC"/>
    <w:rsid w:val="00A03C54"/>
    <w:rsid w:val="00A041BC"/>
    <w:rsid w:val="00A0447F"/>
    <w:rsid w:val="00A046D2"/>
    <w:rsid w:val="00A04A54"/>
    <w:rsid w:val="00A059AB"/>
    <w:rsid w:val="00A05B4B"/>
    <w:rsid w:val="00A066C3"/>
    <w:rsid w:val="00A06754"/>
    <w:rsid w:val="00A0682B"/>
    <w:rsid w:val="00A06942"/>
    <w:rsid w:val="00A069E0"/>
    <w:rsid w:val="00A06BF8"/>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D9B"/>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540F"/>
    <w:rsid w:val="00A35630"/>
    <w:rsid w:val="00A35914"/>
    <w:rsid w:val="00A36189"/>
    <w:rsid w:val="00A36BCE"/>
    <w:rsid w:val="00A37E73"/>
    <w:rsid w:val="00A37FB6"/>
    <w:rsid w:val="00A4104A"/>
    <w:rsid w:val="00A41081"/>
    <w:rsid w:val="00A411CA"/>
    <w:rsid w:val="00A413AD"/>
    <w:rsid w:val="00A41453"/>
    <w:rsid w:val="00A42096"/>
    <w:rsid w:val="00A426F3"/>
    <w:rsid w:val="00A42A21"/>
    <w:rsid w:val="00A42FDF"/>
    <w:rsid w:val="00A43063"/>
    <w:rsid w:val="00A430A9"/>
    <w:rsid w:val="00A431FE"/>
    <w:rsid w:val="00A439E5"/>
    <w:rsid w:val="00A4497A"/>
    <w:rsid w:val="00A44BE8"/>
    <w:rsid w:val="00A44C96"/>
    <w:rsid w:val="00A44F54"/>
    <w:rsid w:val="00A45F9B"/>
    <w:rsid w:val="00A46574"/>
    <w:rsid w:val="00A4657A"/>
    <w:rsid w:val="00A467C4"/>
    <w:rsid w:val="00A46B4A"/>
    <w:rsid w:val="00A500B1"/>
    <w:rsid w:val="00A52D3F"/>
    <w:rsid w:val="00A52EE5"/>
    <w:rsid w:val="00A53037"/>
    <w:rsid w:val="00A532B9"/>
    <w:rsid w:val="00A5351D"/>
    <w:rsid w:val="00A53AE3"/>
    <w:rsid w:val="00A53E79"/>
    <w:rsid w:val="00A54031"/>
    <w:rsid w:val="00A5426D"/>
    <w:rsid w:val="00A54FC2"/>
    <w:rsid w:val="00A55122"/>
    <w:rsid w:val="00A56DE7"/>
    <w:rsid w:val="00A57883"/>
    <w:rsid w:val="00A57EB2"/>
    <w:rsid w:val="00A6009E"/>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483"/>
    <w:rsid w:val="00A73855"/>
    <w:rsid w:val="00A73D64"/>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9A3"/>
    <w:rsid w:val="00A84A0E"/>
    <w:rsid w:val="00A851FD"/>
    <w:rsid w:val="00A86E0B"/>
    <w:rsid w:val="00A9092F"/>
    <w:rsid w:val="00A90F12"/>
    <w:rsid w:val="00A92F3C"/>
    <w:rsid w:val="00A93101"/>
    <w:rsid w:val="00A94293"/>
    <w:rsid w:val="00A94760"/>
    <w:rsid w:val="00A9496E"/>
    <w:rsid w:val="00A949F0"/>
    <w:rsid w:val="00A94BDE"/>
    <w:rsid w:val="00A94FCA"/>
    <w:rsid w:val="00A95E4C"/>
    <w:rsid w:val="00A96C2C"/>
    <w:rsid w:val="00A96C60"/>
    <w:rsid w:val="00A9740B"/>
    <w:rsid w:val="00A9766C"/>
    <w:rsid w:val="00A977F8"/>
    <w:rsid w:val="00A97C93"/>
    <w:rsid w:val="00AA08E7"/>
    <w:rsid w:val="00AA0A06"/>
    <w:rsid w:val="00AA109A"/>
    <w:rsid w:val="00AA1351"/>
    <w:rsid w:val="00AA1859"/>
    <w:rsid w:val="00AA1C84"/>
    <w:rsid w:val="00AA3D7B"/>
    <w:rsid w:val="00AA42A0"/>
    <w:rsid w:val="00AA442B"/>
    <w:rsid w:val="00AA46A4"/>
    <w:rsid w:val="00AA4E90"/>
    <w:rsid w:val="00AA5779"/>
    <w:rsid w:val="00AA58A1"/>
    <w:rsid w:val="00AA5A05"/>
    <w:rsid w:val="00AA608D"/>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0C6"/>
    <w:rsid w:val="00AB417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9F3"/>
    <w:rsid w:val="00AC4B20"/>
    <w:rsid w:val="00AC4D8F"/>
    <w:rsid w:val="00AC56F2"/>
    <w:rsid w:val="00AC5B83"/>
    <w:rsid w:val="00AC6886"/>
    <w:rsid w:val="00AC71C3"/>
    <w:rsid w:val="00AD0DA5"/>
    <w:rsid w:val="00AD1499"/>
    <w:rsid w:val="00AD1EFA"/>
    <w:rsid w:val="00AD2072"/>
    <w:rsid w:val="00AD2808"/>
    <w:rsid w:val="00AD2DBD"/>
    <w:rsid w:val="00AD2F0E"/>
    <w:rsid w:val="00AD2FBF"/>
    <w:rsid w:val="00AD455D"/>
    <w:rsid w:val="00AD463C"/>
    <w:rsid w:val="00AD46A2"/>
    <w:rsid w:val="00AD4F60"/>
    <w:rsid w:val="00AD5044"/>
    <w:rsid w:val="00AD508C"/>
    <w:rsid w:val="00AD5114"/>
    <w:rsid w:val="00AD6236"/>
    <w:rsid w:val="00AD7619"/>
    <w:rsid w:val="00AD7770"/>
    <w:rsid w:val="00AE1772"/>
    <w:rsid w:val="00AE1990"/>
    <w:rsid w:val="00AE25E8"/>
    <w:rsid w:val="00AE2AD4"/>
    <w:rsid w:val="00AE2CA7"/>
    <w:rsid w:val="00AE2F1D"/>
    <w:rsid w:val="00AE4B2B"/>
    <w:rsid w:val="00AE56A0"/>
    <w:rsid w:val="00AE586F"/>
    <w:rsid w:val="00AE617B"/>
    <w:rsid w:val="00AE6582"/>
    <w:rsid w:val="00AE6DC5"/>
    <w:rsid w:val="00AE7686"/>
    <w:rsid w:val="00AE799A"/>
    <w:rsid w:val="00AF0E81"/>
    <w:rsid w:val="00AF117A"/>
    <w:rsid w:val="00AF130A"/>
    <w:rsid w:val="00AF186E"/>
    <w:rsid w:val="00AF19DF"/>
    <w:rsid w:val="00AF1F4F"/>
    <w:rsid w:val="00AF26CF"/>
    <w:rsid w:val="00AF4E92"/>
    <w:rsid w:val="00AF554B"/>
    <w:rsid w:val="00AF577A"/>
    <w:rsid w:val="00AF5C9B"/>
    <w:rsid w:val="00AF5D22"/>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2C06"/>
    <w:rsid w:val="00B131C4"/>
    <w:rsid w:val="00B13386"/>
    <w:rsid w:val="00B13533"/>
    <w:rsid w:val="00B13C48"/>
    <w:rsid w:val="00B13E35"/>
    <w:rsid w:val="00B13EC0"/>
    <w:rsid w:val="00B14102"/>
    <w:rsid w:val="00B14D32"/>
    <w:rsid w:val="00B1557C"/>
    <w:rsid w:val="00B155DC"/>
    <w:rsid w:val="00B1564E"/>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5E8"/>
    <w:rsid w:val="00B24C36"/>
    <w:rsid w:val="00B24F94"/>
    <w:rsid w:val="00B25126"/>
    <w:rsid w:val="00B25A52"/>
    <w:rsid w:val="00B25B0A"/>
    <w:rsid w:val="00B25FC3"/>
    <w:rsid w:val="00B26CC4"/>
    <w:rsid w:val="00B27026"/>
    <w:rsid w:val="00B27875"/>
    <w:rsid w:val="00B27D27"/>
    <w:rsid w:val="00B3008D"/>
    <w:rsid w:val="00B30CAD"/>
    <w:rsid w:val="00B30E11"/>
    <w:rsid w:val="00B30EEB"/>
    <w:rsid w:val="00B31423"/>
    <w:rsid w:val="00B31710"/>
    <w:rsid w:val="00B323E0"/>
    <w:rsid w:val="00B32DC0"/>
    <w:rsid w:val="00B3346C"/>
    <w:rsid w:val="00B335E4"/>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54"/>
    <w:rsid w:val="00B4387A"/>
    <w:rsid w:val="00B44260"/>
    <w:rsid w:val="00B44746"/>
    <w:rsid w:val="00B44854"/>
    <w:rsid w:val="00B458D0"/>
    <w:rsid w:val="00B45F7F"/>
    <w:rsid w:val="00B4792C"/>
    <w:rsid w:val="00B50CAE"/>
    <w:rsid w:val="00B512AD"/>
    <w:rsid w:val="00B5196C"/>
    <w:rsid w:val="00B525CB"/>
    <w:rsid w:val="00B52697"/>
    <w:rsid w:val="00B54486"/>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66"/>
    <w:rsid w:val="00B64EDB"/>
    <w:rsid w:val="00B65938"/>
    <w:rsid w:val="00B65C8A"/>
    <w:rsid w:val="00B65CE2"/>
    <w:rsid w:val="00B65CED"/>
    <w:rsid w:val="00B660AD"/>
    <w:rsid w:val="00B66109"/>
    <w:rsid w:val="00B66349"/>
    <w:rsid w:val="00B67630"/>
    <w:rsid w:val="00B67FBF"/>
    <w:rsid w:val="00B71FA7"/>
    <w:rsid w:val="00B72110"/>
    <w:rsid w:val="00B722E5"/>
    <w:rsid w:val="00B7264F"/>
    <w:rsid w:val="00B72B91"/>
    <w:rsid w:val="00B73019"/>
    <w:rsid w:val="00B7315F"/>
    <w:rsid w:val="00B7323A"/>
    <w:rsid w:val="00B73356"/>
    <w:rsid w:val="00B7353B"/>
    <w:rsid w:val="00B7358A"/>
    <w:rsid w:val="00B737FB"/>
    <w:rsid w:val="00B7423D"/>
    <w:rsid w:val="00B74605"/>
    <w:rsid w:val="00B74D05"/>
    <w:rsid w:val="00B77797"/>
    <w:rsid w:val="00B777FA"/>
    <w:rsid w:val="00B77850"/>
    <w:rsid w:val="00B7796B"/>
    <w:rsid w:val="00B77FCA"/>
    <w:rsid w:val="00B80C72"/>
    <w:rsid w:val="00B81964"/>
    <w:rsid w:val="00B81E6F"/>
    <w:rsid w:val="00B82123"/>
    <w:rsid w:val="00B8225B"/>
    <w:rsid w:val="00B82BB5"/>
    <w:rsid w:val="00B83182"/>
    <w:rsid w:val="00B84684"/>
    <w:rsid w:val="00B851E4"/>
    <w:rsid w:val="00B854CE"/>
    <w:rsid w:val="00B85681"/>
    <w:rsid w:val="00B857EB"/>
    <w:rsid w:val="00B86162"/>
    <w:rsid w:val="00B86361"/>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987"/>
    <w:rsid w:val="00B93E3D"/>
    <w:rsid w:val="00B95464"/>
    <w:rsid w:val="00B95C30"/>
    <w:rsid w:val="00B95E3D"/>
    <w:rsid w:val="00B9691F"/>
    <w:rsid w:val="00B96EEC"/>
    <w:rsid w:val="00B971ED"/>
    <w:rsid w:val="00B97392"/>
    <w:rsid w:val="00B97691"/>
    <w:rsid w:val="00B976C7"/>
    <w:rsid w:val="00BA0386"/>
    <w:rsid w:val="00BA0C54"/>
    <w:rsid w:val="00BA1382"/>
    <w:rsid w:val="00BA20D8"/>
    <w:rsid w:val="00BA22FC"/>
    <w:rsid w:val="00BA2F30"/>
    <w:rsid w:val="00BA4771"/>
    <w:rsid w:val="00BA5027"/>
    <w:rsid w:val="00BA5E5D"/>
    <w:rsid w:val="00BA665B"/>
    <w:rsid w:val="00BA716D"/>
    <w:rsid w:val="00BA7370"/>
    <w:rsid w:val="00BA778B"/>
    <w:rsid w:val="00BB0888"/>
    <w:rsid w:val="00BB0DF1"/>
    <w:rsid w:val="00BB0E9B"/>
    <w:rsid w:val="00BB196B"/>
    <w:rsid w:val="00BB2841"/>
    <w:rsid w:val="00BB2DE0"/>
    <w:rsid w:val="00BB300F"/>
    <w:rsid w:val="00BB32C9"/>
    <w:rsid w:val="00BB35C5"/>
    <w:rsid w:val="00BB4C8E"/>
    <w:rsid w:val="00BB5009"/>
    <w:rsid w:val="00BB57ED"/>
    <w:rsid w:val="00BB65C3"/>
    <w:rsid w:val="00BB662E"/>
    <w:rsid w:val="00BB67A9"/>
    <w:rsid w:val="00BB6C01"/>
    <w:rsid w:val="00BB6D3A"/>
    <w:rsid w:val="00BB7942"/>
    <w:rsid w:val="00BB7AA6"/>
    <w:rsid w:val="00BB7B11"/>
    <w:rsid w:val="00BB7CD1"/>
    <w:rsid w:val="00BC0F33"/>
    <w:rsid w:val="00BC13FB"/>
    <w:rsid w:val="00BC14A7"/>
    <w:rsid w:val="00BC1611"/>
    <w:rsid w:val="00BC17CC"/>
    <w:rsid w:val="00BC229E"/>
    <w:rsid w:val="00BC288C"/>
    <w:rsid w:val="00BC2898"/>
    <w:rsid w:val="00BC2928"/>
    <w:rsid w:val="00BC2BB1"/>
    <w:rsid w:val="00BC34A3"/>
    <w:rsid w:val="00BC3FF9"/>
    <w:rsid w:val="00BC4834"/>
    <w:rsid w:val="00BC4A97"/>
    <w:rsid w:val="00BC5A25"/>
    <w:rsid w:val="00BC5FDD"/>
    <w:rsid w:val="00BC68B4"/>
    <w:rsid w:val="00BC7AE7"/>
    <w:rsid w:val="00BD0140"/>
    <w:rsid w:val="00BD02CC"/>
    <w:rsid w:val="00BD1675"/>
    <w:rsid w:val="00BD2063"/>
    <w:rsid w:val="00BD2297"/>
    <w:rsid w:val="00BD2FE1"/>
    <w:rsid w:val="00BD33D9"/>
    <w:rsid w:val="00BD38C5"/>
    <w:rsid w:val="00BD3939"/>
    <w:rsid w:val="00BD3CF1"/>
    <w:rsid w:val="00BD3DEA"/>
    <w:rsid w:val="00BD3E97"/>
    <w:rsid w:val="00BD40E4"/>
    <w:rsid w:val="00BD52FE"/>
    <w:rsid w:val="00BD62CF"/>
    <w:rsid w:val="00BD657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8DB"/>
    <w:rsid w:val="00BF2A7E"/>
    <w:rsid w:val="00BF3331"/>
    <w:rsid w:val="00BF3A45"/>
    <w:rsid w:val="00BF436F"/>
    <w:rsid w:val="00BF4766"/>
    <w:rsid w:val="00BF53F0"/>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985"/>
    <w:rsid w:val="00C04BDB"/>
    <w:rsid w:val="00C052C6"/>
    <w:rsid w:val="00C059D4"/>
    <w:rsid w:val="00C05A61"/>
    <w:rsid w:val="00C06CCF"/>
    <w:rsid w:val="00C108B8"/>
    <w:rsid w:val="00C10D97"/>
    <w:rsid w:val="00C11503"/>
    <w:rsid w:val="00C1159D"/>
    <w:rsid w:val="00C11683"/>
    <w:rsid w:val="00C118DB"/>
    <w:rsid w:val="00C1233E"/>
    <w:rsid w:val="00C125C1"/>
    <w:rsid w:val="00C12F05"/>
    <w:rsid w:val="00C12F4E"/>
    <w:rsid w:val="00C12FB3"/>
    <w:rsid w:val="00C138BC"/>
    <w:rsid w:val="00C13D85"/>
    <w:rsid w:val="00C14592"/>
    <w:rsid w:val="00C14639"/>
    <w:rsid w:val="00C14E82"/>
    <w:rsid w:val="00C14FF6"/>
    <w:rsid w:val="00C15A85"/>
    <w:rsid w:val="00C1637E"/>
    <w:rsid w:val="00C1641B"/>
    <w:rsid w:val="00C165FC"/>
    <w:rsid w:val="00C176D5"/>
    <w:rsid w:val="00C2082C"/>
    <w:rsid w:val="00C20832"/>
    <w:rsid w:val="00C20EB0"/>
    <w:rsid w:val="00C21005"/>
    <w:rsid w:val="00C2103A"/>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30244"/>
    <w:rsid w:val="00C302E5"/>
    <w:rsid w:val="00C309E8"/>
    <w:rsid w:val="00C32017"/>
    <w:rsid w:val="00C325CD"/>
    <w:rsid w:val="00C3322E"/>
    <w:rsid w:val="00C337F5"/>
    <w:rsid w:val="00C33B90"/>
    <w:rsid w:val="00C340A7"/>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484"/>
    <w:rsid w:val="00C455C1"/>
    <w:rsid w:val="00C4581D"/>
    <w:rsid w:val="00C46EE6"/>
    <w:rsid w:val="00C47472"/>
    <w:rsid w:val="00C47EA5"/>
    <w:rsid w:val="00C500F0"/>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C32"/>
    <w:rsid w:val="00C56A67"/>
    <w:rsid w:val="00C56CC2"/>
    <w:rsid w:val="00C57498"/>
    <w:rsid w:val="00C5763C"/>
    <w:rsid w:val="00C577CA"/>
    <w:rsid w:val="00C5780C"/>
    <w:rsid w:val="00C5796B"/>
    <w:rsid w:val="00C604CC"/>
    <w:rsid w:val="00C619A1"/>
    <w:rsid w:val="00C62370"/>
    <w:rsid w:val="00C62545"/>
    <w:rsid w:val="00C62A11"/>
    <w:rsid w:val="00C62BBB"/>
    <w:rsid w:val="00C6305F"/>
    <w:rsid w:val="00C6325B"/>
    <w:rsid w:val="00C63E99"/>
    <w:rsid w:val="00C64161"/>
    <w:rsid w:val="00C641BD"/>
    <w:rsid w:val="00C6431E"/>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4284"/>
    <w:rsid w:val="00C84E33"/>
    <w:rsid w:val="00C85FFC"/>
    <w:rsid w:val="00C861FC"/>
    <w:rsid w:val="00C86C87"/>
    <w:rsid w:val="00C8705B"/>
    <w:rsid w:val="00C9005E"/>
    <w:rsid w:val="00C90111"/>
    <w:rsid w:val="00C90CA9"/>
    <w:rsid w:val="00C915F2"/>
    <w:rsid w:val="00C917B1"/>
    <w:rsid w:val="00C9193C"/>
    <w:rsid w:val="00C91B77"/>
    <w:rsid w:val="00C920E2"/>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60E5"/>
    <w:rsid w:val="00CA76FC"/>
    <w:rsid w:val="00CA7E7B"/>
    <w:rsid w:val="00CB0236"/>
    <w:rsid w:val="00CB19A3"/>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C7E86"/>
    <w:rsid w:val="00CD050A"/>
    <w:rsid w:val="00CD1101"/>
    <w:rsid w:val="00CD205D"/>
    <w:rsid w:val="00CD2A22"/>
    <w:rsid w:val="00CD2B50"/>
    <w:rsid w:val="00CD3529"/>
    <w:rsid w:val="00CD4506"/>
    <w:rsid w:val="00CD520B"/>
    <w:rsid w:val="00CD592E"/>
    <w:rsid w:val="00CD5982"/>
    <w:rsid w:val="00CD5A1A"/>
    <w:rsid w:val="00CD7EFA"/>
    <w:rsid w:val="00CE020E"/>
    <w:rsid w:val="00CE0566"/>
    <w:rsid w:val="00CE09A1"/>
    <w:rsid w:val="00CE1CD4"/>
    <w:rsid w:val="00CE20E2"/>
    <w:rsid w:val="00CE23FE"/>
    <w:rsid w:val="00CE2761"/>
    <w:rsid w:val="00CE2F68"/>
    <w:rsid w:val="00CE314E"/>
    <w:rsid w:val="00CE3D5C"/>
    <w:rsid w:val="00CE3E14"/>
    <w:rsid w:val="00CE44C7"/>
    <w:rsid w:val="00CE53CC"/>
    <w:rsid w:val="00CE65A7"/>
    <w:rsid w:val="00CE68FE"/>
    <w:rsid w:val="00CE69CC"/>
    <w:rsid w:val="00CE6EC4"/>
    <w:rsid w:val="00CE7F26"/>
    <w:rsid w:val="00CF1226"/>
    <w:rsid w:val="00CF16C0"/>
    <w:rsid w:val="00CF1ABB"/>
    <w:rsid w:val="00CF1E1D"/>
    <w:rsid w:val="00CF24FE"/>
    <w:rsid w:val="00CF35D0"/>
    <w:rsid w:val="00CF3DD5"/>
    <w:rsid w:val="00CF4AF7"/>
    <w:rsid w:val="00CF4D20"/>
    <w:rsid w:val="00CF73F8"/>
    <w:rsid w:val="00CF7928"/>
    <w:rsid w:val="00CF7CA2"/>
    <w:rsid w:val="00D00064"/>
    <w:rsid w:val="00D00A8E"/>
    <w:rsid w:val="00D00DE0"/>
    <w:rsid w:val="00D00F79"/>
    <w:rsid w:val="00D012BF"/>
    <w:rsid w:val="00D01760"/>
    <w:rsid w:val="00D0368E"/>
    <w:rsid w:val="00D03AC2"/>
    <w:rsid w:val="00D03D2D"/>
    <w:rsid w:val="00D03E7B"/>
    <w:rsid w:val="00D0401A"/>
    <w:rsid w:val="00D047E0"/>
    <w:rsid w:val="00D04B9F"/>
    <w:rsid w:val="00D04FFB"/>
    <w:rsid w:val="00D05153"/>
    <w:rsid w:val="00D05640"/>
    <w:rsid w:val="00D058E9"/>
    <w:rsid w:val="00D0612A"/>
    <w:rsid w:val="00D06A0E"/>
    <w:rsid w:val="00D1060D"/>
    <w:rsid w:val="00D10E7C"/>
    <w:rsid w:val="00D11182"/>
    <w:rsid w:val="00D1137B"/>
    <w:rsid w:val="00D11807"/>
    <w:rsid w:val="00D11DB3"/>
    <w:rsid w:val="00D12156"/>
    <w:rsid w:val="00D12D82"/>
    <w:rsid w:val="00D1306E"/>
    <w:rsid w:val="00D134CD"/>
    <w:rsid w:val="00D14152"/>
    <w:rsid w:val="00D14B5F"/>
    <w:rsid w:val="00D14E13"/>
    <w:rsid w:val="00D14F23"/>
    <w:rsid w:val="00D15356"/>
    <w:rsid w:val="00D16740"/>
    <w:rsid w:val="00D16A8B"/>
    <w:rsid w:val="00D16E39"/>
    <w:rsid w:val="00D17951"/>
    <w:rsid w:val="00D17AD8"/>
    <w:rsid w:val="00D17B53"/>
    <w:rsid w:val="00D20A85"/>
    <w:rsid w:val="00D2104A"/>
    <w:rsid w:val="00D21BB5"/>
    <w:rsid w:val="00D21FFC"/>
    <w:rsid w:val="00D223A3"/>
    <w:rsid w:val="00D223B6"/>
    <w:rsid w:val="00D223E8"/>
    <w:rsid w:val="00D22DC8"/>
    <w:rsid w:val="00D235AA"/>
    <w:rsid w:val="00D23943"/>
    <w:rsid w:val="00D24ECD"/>
    <w:rsid w:val="00D2522A"/>
    <w:rsid w:val="00D2531C"/>
    <w:rsid w:val="00D255F3"/>
    <w:rsid w:val="00D2631A"/>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4767B"/>
    <w:rsid w:val="00D50AE6"/>
    <w:rsid w:val="00D50AEF"/>
    <w:rsid w:val="00D50C39"/>
    <w:rsid w:val="00D51E15"/>
    <w:rsid w:val="00D52B7E"/>
    <w:rsid w:val="00D52E2F"/>
    <w:rsid w:val="00D52F59"/>
    <w:rsid w:val="00D53E3E"/>
    <w:rsid w:val="00D55904"/>
    <w:rsid w:val="00D5616F"/>
    <w:rsid w:val="00D57940"/>
    <w:rsid w:val="00D60327"/>
    <w:rsid w:val="00D61476"/>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721"/>
    <w:rsid w:val="00D70E00"/>
    <w:rsid w:val="00D715AC"/>
    <w:rsid w:val="00D71851"/>
    <w:rsid w:val="00D718CF"/>
    <w:rsid w:val="00D71DE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2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5F34"/>
    <w:rsid w:val="00D8616D"/>
    <w:rsid w:val="00D8711B"/>
    <w:rsid w:val="00D87384"/>
    <w:rsid w:val="00D87D9C"/>
    <w:rsid w:val="00D90683"/>
    <w:rsid w:val="00D913C5"/>
    <w:rsid w:val="00D915C8"/>
    <w:rsid w:val="00D91AC1"/>
    <w:rsid w:val="00D9261C"/>
    <w:rsid w:val="00D9310B"/>
    <w:rsid w:val="00D9342F"/>
    <w:rsid w:val="00D93726"/>
    <w:rsid w:val="00D93DD3"/>
    <w:rsid w:val="00D93F3E"/>
    <w:rsid w:val="00D9405B"/>
    <w:rsid w:val="00D94942"/>
    <w:rsid w:val="00D95145"/>
    <w:rsid w:val="00D967CB"/>
    <w:rsid w:val="00D96EE0"/>
    <w:rsid w:val="00D973A3"/>
    <w:rsid w:val="00D9773C"/>
    <w:rsid w:val="00D97BD1"/>
    <w:rsid w:val="00DA06B8"/>
    <w:rsid w:val="00DA135D"/>
    <w:rsid w:val="00DA286D"/>
    <w:rsid w:val="00DA2969"/>
    <w:rsid w:val="00DA29B7"/>
    <w:rsid w:val="00DA2BF9"/>
    <w:rsid w:val="00DA2DCF"/>
    <w:rsid w:val="00DA2F55"/>
    <w:rsid w:val="00DA4842"/>
    <w:rsid w:val="00DA583B"/>
    <w:rsid w:val="00DA5989"/>
    <w:rsid w:val="00DA5AB1"/>
    <w:rsid w:val="00DA5F9D"/>
    <w:rsid w:val="00DA69B2"/>
    <w:rsid w:val="00DA6A7B"/>
    <w:rsid w:val="00DA7462"/>
    <w:rsid w:val="00DA7AD0"/>
    <w:rsid w:val="00DB02D7"/>
    <w:rsid w:val="00DB03CC"/>
    <w:rsid w:val="00DB12D4"/>
    <w:rsid w:val="00DB14F0"/>
    <w:rsid w:val="00DB1745"/>
    <w:rsid w:val="00DB17ED"/>
    <w:rsid w:val="00DB1AFF"/>
    <w:rsid w:val="00DB219A"/>
    <w:rsid w:val="00DB2E65"/>
    <w:rsid w:val="00DB3165"/>
    <w:rsid w:val="00DB37F1"/>
    <w:rsid w:val="00DB4292"/>
    <w:rsid w:val="00DB68BB"/>
    <w:rsid w:val="00DB6E46"/>
    <w:rsid w:val="00DB7117"/>
    <w:rsid w:val="00DB7760"/>
    <w:rsid w:val="00DB7DD4"/>
    <w:rsid w:val="00DC00B4"/>
    <w:rsid w:val="00DC022F"/>
    <w:rsid w:val="00DC0954"/>
    <w:rsid w:val="00DC15BA"/>
    <w:rsid w:val="00DC18CD"/>
    <w:rsid w:val="00DC1A68"/>
    <w:rsid w:val="00DC30B8"/>
    <w:rsid w:val="00DC32C6"/>
    <w:rsid w:val="00DC452D"/>
    <w:rsid w:val="00DC478F"/>
    <w:rsid w:val="00DC62E5"/>
    <w:rsid w:val="00DC65E4"/>
    <w:rsid w:val="00DC6AB9"/>
    <w:rsid w:val="00DC6F33"/>
    <w:rsid w:val="00DC7349"/>
    <w:rsid w:val="00DD118B"/>
    <w:rsid w:val="00DD14D8"/>
    <w:rsid w:val="00DD1599"/>
    <w:rsid w:val="00DD177F"/>
    <w:rsid w:val="00DD1B03"/>
    <w:rsid w:val="00DD2A62"/>
    <w:rsid w:val="00DD2F2F"/>
    <w:rsid w:val="00DD2F7A"/>
    <w:rsid w:val="00DD3462"/>
    <w:rsid w:val="00DD3885"/>
    <w:rsid w:val="00DD4967"/>
    <w:rsid w:val="00DD5056"/>
    <w:rsid w:val="00DD5808"/>
    <w:rsid w:val="00DD5946"/>
    <w:rsid w:val="00DD5B04"/>
    <w:rsid w:val="00DD5DAE"/>
    <w:rsid w:val="00DD5EC6"/>
    <w:rsid w:val="00DD605F"/>
    <w:rsid w:val="00DD6365"/>
    <w:rsid w:val="00DD6657"/>
    <w:rsid w:val="00DD6A2C"/>
    <w:rsid w:val="00DD6D71"/>
    <w:rsid w:val="00DD72A0"/>
    <w:rsid w:val="00DD735D"/>
    <w:rsid w:val="00DD7F19"/>
    <w:rsid w:val="00DE0159"/>
    <w:rsid w:val="00DE064A"/>
    <w:rsid w:val="00DE082D"/>
    <w:rsid w:val="00DE1410"/>
    <w:rsid w:val="00DE3119"/>
    <w:rsid w:val="00DE3FF0"/>
    <w:rsid w:val="00DE4105"/>
    <w:rsid w:val="00DE5189"/>
    <w:rsid w:val="00DE6230"/>
    <w:rsid w:val="00DE7108"/>
    <w:rsid w:val="00DE78D1"/>
    <w:rsid w:val="00DF0263"/>
    <w:rsid w:val="00DF0EB4"/>
    <w:rsid w:val="00DF1C31"/>
    <w:rsid w:val="00DF1E36"/>
    <w:rsid w:val="00DF1FDB"/>
    <w:rsid w:val="00DF236B"/>
    <w:rsid w:val="00DF2A91"/>
    <w:rsid w:val="00DF3843"/>
    <w:rsid w:val="00DF3889"/>
    <w:rsid w:val="00DF3959"/>
    <w:rsid w:val="00DF3CC9"/>
    <w:rsid w:val="00DF4451"/>
    <w:rsid w:val="00DF49FF"/>
    <w:rsid w:val="00DF4FFB"/>
    <w:rsid w:val="00DF50ED"/>
    <w:rsid w:val="00DF5236"/>
    <w:rsid w:val="00DF651F"/>
    <w:rsid w:val="00DF6E10"/>
    <w:rsid w:val="00DF6F43"/>
    <w:rsid w:val="00DF752F"/>
    <w:rsid w:val="00DF76A2"/>
    <w:rsid w:val="00DF7B33"/>
    <w:rsid w:val="00E00B7A"/>
    <w:rsid w:val="00E01A65"/>
    <w:rsid w:val="00E02186"/>
    <w:rsid w:val="00E026BB"/>
    <w:rsid w:val="00E027C5"/>
    <w:rsid w:val="00E03124"/>
    <w:rsid w:val="00E031EB"/>
    <w:rsid w:val="00E03951"/>
    <w:rsid w:val="00E03DB8"/>
    <w:rsid w:val="00E04FF0"/>
    <w:rsid w:val="00E05972"/>
    <w:rsid w:val="00E05E70"/>
    <w:rsid w:val="00E064BC"/>
    <w:rsid w:val="00E07225"/>
    <w:rsid w:val="00E07AAA"/>
    <w:rsid w:val="00E109DD"/>
    <w:rsid w:val="00E11229"/>
    <w:rsid w:val="00E114CA"/>
    <w:rsid w:val="00E11CF0"/>
    <w:rsid w:val="00E132D5"/>
    <w:rsid w:val="00E1397F"/>
    <w:rsid w:val="00E13AB8"/>
    <w:rsid w:val="00E13B84"/>
    <w:rsid w:val="00E1482E"/>
    <w:rsid w:val="00E16382"/>
    <w:rsid w:val="00E16572"/>
    <w:rsid w:val="00E1699C"/>
    <w:rsid w:val="00E16E75"/>
    <w:rsid w:val="00E1746D"/>
    <w:rsid w:val="00E17980"/>
    <w:rsid w:val="00E2012A"/>
    <w:rsid w:val="00E205A2"/>
    <w:rsid w:val="00E20BA4"/>
    <w:rsid w:val="00E23137"/>
    <w:rsid w:val="00E23980"/>
    <w:rsid w:val="00E241E9"/>
    <w:rsid w:val="00E2520A"/>
    <w:rsid w:val="00E257C3"/>
    <w:rsid w:val="00E25CB3"/>
    <w:rsid w:val="00E25DA4"/>
    <w:rsid w:val="00E26CB8"/>
    <w:rsid w:val="00E26FCF"/>
    <w:rsid w:val="00E27165"/>
    <w:rsid w:val="00E27226"/>
    <w:rsid w:val="00E3044A"/>
    <w:rsid w:val="00E316E8"/>
    <w:rsid w:val="00E31A4A"/>
    <w:rsid w:val="00E31C43"/>
    <w:rsid w:val="00E32E3C"/>
    <w:rsid w:val="00E3344A"/>
    <w:rsid w:val="00E33B29"/>
    <w:rsid w:val="00E33B62"/>
    <w:rsid w:val="00E3403D"/>
    <w:rsid w:val="00E34E6C"/>
    <w:rsid w:val="00E350D8"/>
    <w:rsid w:val="00E352D0"/>
    <w:rsid w:val="00E353E2"/>
    <w:rsid w:val="00E35A1D"/>
    <w:rsid w:val="00E36345"/>
    <w:rsid w:val="00E3686A"/>
    <w:rsid w:val="00E36C86"/>
    <w:rsid w:val="00E36CEB"/>
    <w:rsid w:val="00E37A28"/>
    <w:rsid w:val="00E40430"/>
    <w:rsid w:val="00E40690"/>
    <w:rsid w:val="00E40AEB"/>
    <w:rsid w:val="00E4143A"/>
    <w:rsid w:val="00E42179"/>
    <w:rsid w:val="00E424C8"/>
    <w:rsid w:val="00E4251D"/>
    <w:rsid w:val="00E43A78"/>
    <w:rsid w:val="00E43D00"/>
    <w:rsid w:val="00E445E4"/>
    <w:rsid w:val="00E44C86"/>
    <w:rsid w:val="00E457CB"/>
    <w:rsid w:val="00E45AFE"/>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FF1"/>
    <w:rsid w:val="00E56090"/>
    <w:rsid w:val="00E565B9"/>
    <w:rsid w:val="00E56F0E"/>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6087"/>
    <w:rsid w:val="00E66D79"/>
    <w:rsid w:val="00E66FE6"/>
    <w:rsid w:val="00E66FF9"/>
    <w:rsid w:val="00E67856"/>
    <w:rsid w:val="00E679C8"/>
    <w:rsid w:val="00E70314"/>
    <w:rsid w:val="00E72110"/>
    <w:rsid w:val="00E724E7"/>
    <w:rsid w:val="00E72B41"/>
    <w:rsid w:val="00E7347B"/>
    <w:rsid w:val="00E73D03"/>
    <w:rsid w:val="00E7471C"/>
    <w:rsid w:val="00E7498A"/>
    <w:rsid w:val="00E7514E"/>
    <w:rsid w:val="00E75B34"/>
    <w:rsid w:val="00E76C1B"/>
    <w:rsid w:val="00E77AF5"/>
    <w:rsid w:val="00E77DF5"/>
    <w:rsid w:val="00E8029A"/>
    <w:rsid w:val="00E81653"/>
    <w:rsid w:val="00E823F9"/>
    <w:rsid w:val="00E82C1F"/>
    <w:rsid w:val="00E83671"/>
    <w:rsid w:val="00E84A71"/>
    <w:rsid w:val="00E8544B"/>
    <w:rsid w:val="00E86556"/>
    <w:rsid w:val="00E86798"/>
    <w:rsid w:val="00E86D35"/>
    <w:rsid w:val="00E86DC2"/>
    <w:rsid w:val="00E86E32"/>
    <w:rsid w:val="00E8732E"/>
    <w:rsid w:val="00E875F8"/>
    <w:rsid w:val="00E9011F"/>
    <w:rsid w:val="00E906EB"/>
    <w:rsid w:val="00E9241E"/>
    <w:rsid w:val="00E92460"/>
    <w:rsid w:val="00E92E62"/>
    <w:rsid w:val="00E93804"/>
    <w:rsid w:val="00E93A86"/>
    <w:rsid w:val="00E95434"/>
    <w:rsid w:val="00E95FC9"/>
    <w:rsid w:val="00E96467"/>
    <w:rsid w:val="00E966DA"/>
    <w:rsid w:val="00E96948"/>
    <w:rsid w:val="00E96C55"/>
    <w:rsid w:val="00E9737B"/>
    <w:rsid w:val="00E97A3F"/>
    <w:rsid w:val="00E97F0A"/>
    <w:rsid w:val="00EA0100"/>
    <w:rsid w:val="00EA04DC"/>
    <w:rsid w:val="00EA0886"/>
    <w:rsid w:val="00EA0BCE"/>
    <w:rsid w:val="00EA2726"/>
    <w:rsid w:val="00EA2744"/>
    <w:rsid w:val="00EA37B9"/>
    <w:rsid w:val="00EA39F7"/>
    <w:rsid w:val="00EA3B27"/>
    <w:rsid w:val="00EA3DC2"/>
    <w:rsid w:val="00EA3FF3"/>
    <w:rsid w:val="00EA434E"/>
    <w:rsid w:val="00EA4757"/>
    <w:rsid w:val="00EA53D3"/>
    <w:rsid w:val="00EA560B"/>
    <w:rsid w:val="00EA5669"/>
    <w:rsid w:val="00EA5C05"/>
    <w:rsid w:val="00EA63EF"/>
    <w:rsid w:val="00EA6750"/>
    <w:rsid w:val="00EB0403"/>
    <w:rsid w:val="00EB0772"/>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B7EA4"/>
    <w:rsid w:val="00EC05E2"/>
    <w:rsid w:val="00EC08AF"/>
    <w:rsid w:val="00EC0B29"/>
    <w:rsid w:val="00EC0E84"/>
    <w:rsid w:val="00EC16E2"/>
    <w:rsid w:val="00EC17C2"/>
    <w:rsid w:val="00EC1CE7"/>
    <w:rsid w:val="00EC26F1"/>
    <w:rsid w:val="00EC36B1"/>
    <w:rsid w:val="00EC3C7E"/>
    <w:rsid w:val="00EC3C94"/>
    <w:rsid w:val="00EC44DF"/>
    <w:rsid w:val="00EC4AB1"/>
    <w:rsid w:val="00EC4FB9"/>
    <w:rsid w:val="00EC50FA"/>
    <w:rsid w:val="00EC518E"/>
    <w:rsid w:val="00EC5393"/>
    <w:rsid w:val="00EC5741"/>
    <w:rsid w:val="00EC5ACE"/>
    <w:rsid w:val="00EC5DA3"/>
    <w:rsid w:val="00EC6014"/>
    <w:rsid w:val="00EC69F3"/>
    <w:rsid w:val="00EC6B3E"/>
    <w:rsid w:val="00EC6D8D"/>
    <w:rsid w:val="00EC73DE"/>
    <w:rsid w:val="00EC7637"/>
    <w:rsid w:val="00EC7CF2"/>
    <w:rsid w:val="00ED046B"/>
    <w:rsid w:val="00ED046C"/>
    <w:rsid w:val="00ED053A"/>
    <w:rsid w:val="00ED1F03"/>
    <w:rsid w:val="00ED2D27"/>
    <w:rsid w:val="00ED3347"/>
    <w:rsid w:val="00ED3954"/>
    <w:rsid w:val="00ED3E47"/>
    <w:rsid w:val="00ED43A2"/>
    <w:rsid w:val="00ED46AA"/>
    <w:rsid w:val="00ED4967"/>
    <w:rsid w:val="00ED4EC8"/>
    <w:rsid w:val="00ED5140"/>
    <w:rsid w:val="00ED538C"/>
    <w:rsid w:val="00ED5771"/>
    <w:rsid w:val="00ED587F"/>
    <w:rsid w:val="00ED5964"/>
    <w:rsid w:val="00ED5F53"/>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4735"/>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96"/>
    <w:rsid w:val="00EF7BF4"/>
    <w:rsid w:val="00F0030F"/>
    <w:rsid w:val="00F00674"/>
    <w:rsid w:val="00F01657"/>
    <w:rsid w:val="00F01E67"/>
    <w:rsid w:val="00F02744"/>
    <w:rsid w:val="00F02BFD"/>
    <w:rsid w:val="00F02D25"/>
    <w:rsid w:val="00F0435D"/>
    <w:rsid w:val="00F04580"/>
    <w:rsid w:val="00F04ECA"/>
    <w:rsid w:val="00F06E19"/>
    <w:rsid w:val="00F06F84"/>
    <w:rsid w:val="00F076E7"/>
    <w:rsid w:val="00F07AA1"/>
    <w:rsid w:val="00F105AE"/>
    <w:rsid w:val="00F10618"/>
    <w:rsid w:val="00F10D68"/>
    <w:rsid w:val="00F1108B"/>
    <w:rsid w:val="00F11768"/>
    <w:rsid w:val="00F11951"/>
    <w:rsid w:val="00F12262"/>
    <w:rsid w:val="00F12AF8"/>
    <w:rsid w:val="00F12C52"/>
    <w:rsid w:val="00F148B7"/>
    <w:rsid w:val="00F14EA9"/>
    <w:rsid w:val="00F15505"/>
    <w:rsid w:val="00F15B77"/>
    <w:rsid w:val="00F15BFF"/>
    <w:rsid w:val="00F20219"/>
    <w:rsid w:val="00F203F9"/>
    <w:rsid w:val="00F20A0B"/>
    <w:rsid w:val="00F213A0"/>
    <w:rsid w:val="00F21622"/>
    <w:rsid w:val="00F217AB"/>
    <w:rsid w:val="00F21A51"/>
    <w:rsid w:val="00F21D54"/>
    <w:rsid w:val="00F21EF4"/>
    <w:rsid w:val="00F23113"/>
    <w:rsid w:val="00F23255"/>
    <w:rsid w:val="00F23393"/>
    <w:rsid w:val="00F23759"/>
    <w:rsid w:val="00F23CB5"/>
    <w:rsid w:val="00F24644"/>
    <w:rsid w:val="00F256FD"/>
    <w:rsid w:val="00F259F1"/>
    <w:rsid w:val="00F25B29"/>
    <w:rsid w:val="00F26F33"/>
    <w:rsid w:val="00F300A8"/>
    <w:rsid w:val="00F30400"/>
    <w:rsid w:val="00F3079E"/>
    <w:rsid w:val="00F32C50"/>
    <w:rsid w:val="00F32DF2"/>
    <w:rsid w:val="00F33799"/>
    <w:rsid w:val="00F33980"/>
    <w:rsid w:val="00F3399B"/>
    <w:rsid w:val="00F33C1A"/>
    <w:rsid w:val="00F3461B"/>
    <w:rsid w:val="00F346ED"/>
    <w:rsid w:val="00F34945"/>
    <w:rsid w:val="00F34E1E"/>
    <w:rsid w:val="00F3570C"/>
    <w:rsid w:val="00F368FF"/>
    <w:rsid w:val="00F37068"/>
    <w:rsid w:val="00F37F3F"/>
    <w:rsid w:val="00F40992"/>
    <w:rsid w:val="00F40C59"/>
    <w:rsid w:val="00F412DF"/>
    <w:rsid w:val="00F41596"/>
    <w:rsid w:val="00F41D8B"/>
    <w:rsid w:val="00F42121"/>
    <w:rsid w:val="00F424B3"/>
    <w:rsid w:val="00F428B1"/>
    <w:rsid w:val="00F428B4"/>
    <w:rsid w:val="00F42C70"/>
    <w:rsid w:val="00F4345D"/>
    <w:rsid w:val="00F4387B"/>
    <w:rsid w:val="00F4518D"/>
    <w:rsid w:val="00F45B91"/>
    <w:rsid w:val="00F46639"/>
    <w:rsid w:val="00F46692"/>
    <w:rsid w:val="00F472B2"/>
    <w:rsid w:val="00F474DA"/>
    <w:rsid w:val="00F47AAA"/>
    <w:rsid w:val="00F50183"/>
    <w:rsid w:val="00F50D92"/>
    <w:rsid w:val="00F51765"/>
    <w:rsid w:val="00F51A51"/>
    <w:rsid w:val="00F51CB4"/>
    <w:rsid w:val="00F52324"/>
    <w:rsid w:val="00F52950"/>
    <w:rsid w:val="00F52C9D"/>
    <w:rsid w:val="00F533F1"/>
    <w:rsid w:val="00F55679"/>
    <w:rsid w:val="00F557B2"/>
    <w:rsid w:val="00F561E3"/>
    <w:rsid w:val="00F565E6"/>
    <w:rsid w:val="00F56AFA"/>
    <w:rsid w:val="00F5709F"/>
    <w:rsid w:val="00F575E2"/>
    <w:rsid w:val="00F579FF"/>
    <w:rsid w:val="00F600E0"/>
    <w:rsid w:val="00F600FD"/>
    <w:rsid w:val="00F601E7"/>
    <w:rsid w:val="00F605EC"/>
    <w:rsid w:val="00F60F60"/>
    <w:rsid w:val="00F612CE"/>
    <w:rsid w:val="00F615E1"/>
    <w:rsid w:val="00F624A7"/>
    <w:rsid w:val="00F62AB6"/>
    <w:rsid w:val="00F63984"/>
    <w:rsid w:val="00F64A31"/>
    <w:rsid w:val="00F65A3C"/>
    <w:rsid w:val="00F66282"/>
    <w:rsid w:val="00F67D8B"/>
    <w:rsid w:val="00F70961"/>
    <w:rsid w:val="00F70A8F"/>
    <w:rsid w:val="00F71397"/>
    <w:rsid w:val="00F72389"/>
    <w:rsid w:val="00F72516"/>
    <w:rsid w:val="00F72FB4"/>
    <w:rsid w:val="00F735E5"/>
    <w:rsid w:val="00F73E80"/>
    <w:rsid w:val="00F7469C"/>
    <w:rsid w:val="00F747E9"/>
    <w:rsid w:val="00F7492E"/>
    <w:rsid w:val="00F74945"/>
    <w:rsid w:val="00F749A3"/>
    <w:rsid w:val="00F74A04"/>
    <w:rsid w:val="00F74AE8"/>
    <w:rsid w:val="00F76C11"/>
    <w:rsid w:val="00F77021"/>
    <w:rsid w:val="00F77E61"/>
    <w:rsid w:val="00F814B2"/>
    <w:rsid w:val="00F815AC"/>
    <w:rsid w:val="00F81CB6"/>
    <w:rsid w:val="00F8301E"/>
    <w:rsid w:val="00F83B33"/>
    <w:rsid w:val="00F83CAE"/>
    <w:rsid w:val="00F840BF"/>
    <w:rsid w:val="00F8415D"/>
    <w:rsid w:val="00F8427A"/>
    <w:rsid w:val="00F843DF"/>
    <w:rsid w:val="00F84899"/>
    <w:rsid w:val="00F84A0A"/>
    <w:rsid w:val="00F853A5"/>
    <w:rsid w:val="00F85585"/>
    <w:rsid w:val="00F859F0"/>
    <w:rsid w:val="00F85CC1"/>
    <w:rsid w:val="00F86B5D"/>
    <w:rsid w:val="00F87464"/>
    <w:rsid w:val="00F87634"/>
    <w:rsid w:val="00F87C13"/>
    <w:rsid w:val="00F87C5A"/>
    <w:rsid w:val="00F87E29"/>
    <w:rsid w:val="00F87F18"/>
    <w:rsid w:val="00F87F68"/>
    <w:rsid w:val="00F90C4D"/>
    <w:rsid w:val="00F90D7C"/>
    <w:rsid w:val="00F9167D"/>
    <w:rsid w:val="00F91CB2"/>
    <w:rsid w:val="00F9289C"/>
    <w:rsid w:val="00F93DBC"/>
    <w:rsid w:val="00F93E41"/>
    <w:rsid w:val="00F94644"/>
    <w:rsid w:val="00F95075"/>
    <w:rsid w:val="00F9537B"/>
    <w:rsid w:val="00F95567"/>
    <w:rsid w:val="00F963FC"/>
    <w:rsid w:val="00F967D5"/>
    <w:rsid w:val="00FA015F"/>
    <w:rsid w:val="00FA0FAC"/>
    <w:rsid w:val="00FA1DA2"/>
    <w:rsid w:val="00FA2EF7"/>
    <w:rsid w:val="00FA3414"/>
    <w:rsid w:val="00FA347A"/>
    <w:rsid w:val="00FA3CDE"/>
    <w:rsid w:val="00FA49B7"/>
    <w:rsid w:val="00FA5043"/>
    <w:rsid w:val="00FA6F8B"/>
    <w:rsid w:val="00FA7A30"/>
    <w:rsid w:val="00FB033F"/>
    <w:rsid w:val="00FB12E3"/>
    <w:rsid w:val="00FB1570"/>
    <w:rsid w:val="00FB193B"/>
    <w:rsid w:val="00FB1EF5"/>
    <w:rsid w:val="00FB1FBC"/>
    <w:rsid w:val="00FB27B7"/>
    <w:rsid w:val="00FB33B9"/>
    <w:rsid w:val="00FB3483"/>
    <w:rsid w:val="00FB35E3"/>
    <w:rsid w:val="00FB583C"/>
    <w:rsid w:val="00FB630E"/>
    <w:rsid w:val="00FB6738"/>
    <w:rsid w:val="00FB691B"/>
    <w:rsid w:val="00FB731C"/>
    <w:rsid w:val="00FB7BE3"/>
    <w:rsid w:val="00FB7DF8"/>
    <w:rsid w:val="00FC05A0"/>
    <w:rsid w:val="00FC0811"/>
    <w:rsid w:val="00FC1196"/>
    <w:rsid w:val="00FC15EB"/>
    <w:rsid w:val="00FC18DC"/>
    <w:rsid w:val="00FC2AC4"/>
    <w:rsid w:val="00FC2D4B"/>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2E97"/>
    <w:rsid w:val="00FD3508"/>
    <w:rsid w:val="00FD393C"/>
    <w:rsid w:val="00FD3CC0"/>
    <w:rsid w:val="00FD43BB"/>
    <w:rsid w:val="00FD446F"/>
    <w:rsid w:val="00FD4AF3"/>
    <w:rsid w:val="00FD556A"/>
    <w:rsid w:val="00FD798D"/>
    <w:rsid w:val="00FD7FB9"/>
    <w:rsid w:val="00FE0136"/>
    <w:rsid w:val="00FE141E"/>
    <w:rsid w:val="00FE144E"/>
    <w:rsid w:val="00FE1768"/>
    <w:rsid w:val="00FE24F4"/>
    <w:rsid w:val="00FE2560"/>
    <w:rsid w:val="00FE35D0"/>
    <w:rsid w:val="00FE41AC"/>
    <w:rsid w:val="00FE42ED"/>
    <w:rsid w:val="00FE55A7"/>
    <w:rsid w:val="00FE55E6"/>
    <w:rsid w:val="00FE56D5"/>
    <w:rsid w:val="00FE5C5A"/>
    <w:rsid w:val="00FE6432"/>
    <w:rsid w:val="00FE64C1"/>
    <w:rsid w:val="00FE72A0"/>
    <w:rsid w:val="00FF0050"/>
    <w:rsid w:val="00FF045F"/>
    <w:rsid w:val="00FF0B9D"/>
    <w:rsid w:val="00FF0BB5"/>
    <w:rsid w:val="00FF13D4"/>
    <w:rsid w:val="00FF2053"/>
    <w:rsid w:val="00FF3B37"/>
    <w:rsid w:val="00FF3D6F"/>
    <w:rsid w:val="00FF4BD8"/>
    <w:rsid w:val="00FF4D11"/>
    <w:rsid w:val="00FF5214"/>
    <w:rsid w:val="00FF596E"/>
    <w:rsid w:val="00FF5B59"/>
    <w:rsid w:val="00FF5BFD"/>
    <w:rsid w:val="00FF5C01"/>
    <w:rsid w:val="00FF5E36"/>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1"/>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E548A"/>
    <w:rPr>
      <w:color w:val="605E5C"/>
      <w:shd w:val="clear" w:color="auto" w:fill="E1DFDD"/>
    </w:rPr>
  </w:style>
  <w:style w:type="paragraph" w:customStyle="1" w:styleId="Capitulo3">
    <w:name w:val="Capitulo 3"/>
    <w:basedOn w:val="Normal"/>
    <w:qFormat/>
    <w:rsid w:val="00A23D9B"/>
    <w:pPr>
      <w:keepNext/>
      <w:numPr>
        <w:numId w:val="38"/>
      </w:numPr>
      <w:spacing w:before="120" w:after="200" w:line="276" w:lineRule="auto"/>
      <w:outlineLvl w:val="1"/>
    </w:pPr>
    <w:rPr>
      <w:rFonts w:ascii="Arial" w:hAnsi="Arial" w:cs="Arial"/>
      <w:b/>
      <w:color w:val="000000"/>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759665">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8604596">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0979">
      <w:bodyDiv w:val="1"/>
      <w:marLeft w:val="0"/>
      <w:marRight w:val="0"/>
      <w:marTop w:val="0"/>
      <w:marBottom w:val="0"/>
      <w:divBdr>
        <w:top w:val="none" w:sz="0" w:space="0" w:color="auto"/>
        <w:left w:val="none" w:sz="0" w:space="0" w:color="auto"/>
        <w:bottom w:val="none" w:sz="0" w:space="0" w:color="auto"/>
        <w:right w:val="none" w:sz="0" w:space="0" w:color="auto"/>
      </w:divBdr>
      <w:divsChild>
        <w:div w:id="1029834509">
          <w:marLeft w:val="0"/>
          <w:marRight w:val="0"/>
          <w:marTop w:val="0"/>
          <w:marBottom w:val="0"/>
          <w:divBdr>
            <w:top w:val="none" w:sz="0" w:space="0" w:color="auto"/>
            <w:left w:val="none" w:sz="0" w:space="0" w:color="auto"/>
            <w:bottom w:val="none" w:sz="0" w:space="0" w:color="auto"/>
            <w:right w:val="none" w:sz="0" w:space="0" w:color="auto"/>
          </w:divBdr>
        </w:div>
        <w:div w:id="2005280461">
          <w:marLeft w:val="0"/>
          <w:marRight w:val="0"/>
          <w:marTop w:val="0"/>
          <w:marBottom w:val="0"/>
          <w:divBdr>
            <w:top w:val="none" w:sz="0" w:space="0" w:color="auto"/>
            <w:left w:val="none" w:sz="0" w:space="0" w:color="auto"/>
            <w:bottom w:val="none" w:sz="0" w:space="0" w:color="auto"/>
            <w:right w:val="none" w:sz="0" w:space="0" w:color="auto"/>
          </w:divBdr>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0866906">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7651951">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39538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840949">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396525">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4474379">
      <w:bodyDiv w:val="1"/>
      <w:marLeft w:val="0"/>
      <w:marRight w:val="0"/>
      <w:marTop w:val="0"/>
      <w:marBottom w:val="0"/>
      <w:divBdr>
        <w:top w:val="none" w:sz="0" w:space="0" w:color="auto"/>
        <w:left w:val="none" w:sz="0" w:space="0" w:color="auto"/>
        <w:bottom w:val="none" w:sz="0" w:space="0" w:color="auto"/>
        <w:right w:val="none" w:sz="0" w:space="0" w:color="auto"/>
      </w:divBdr>
      <w:divsChild>
        <w:div w:id="535853383">
          <w:marLeft w:val="0"/>
          <w:marRight w:val="0"/>
          <w:marTop w:val="0"/>
          <w:marBottom w:val="0"/>
          <w:divBdr>
            <w:top w:val="none" w:sz="0" w:space="0" w:color="auto"/>
            <w:left w:val="none" w:sz="0" w:space="0" w:color="auto"/>
            <w:bottom w:val="none" w:sz="0" w:space="0" w:color="auto"/>
            <w:right w:val="none" w:sz="0" w:space="0" w:color="auto"/>
          </w:divBdr>
        </w:div>
        <w:div w:id="1334068332">
          <w:marLeft w:val="0"/>
          <w:marRight w:val="0"/>
          <w:marTop w:val="0"/>
          <w:marBottom w:val="0"/>
          <w:divBdr>
            <w:top w:val="none" w:sz="0" w:space="0" w:color="auto"/>
            <w:left w:val="none" w:sz="0" w:space="0" w:color="auto"/>
            <w:bottom w:val="none" w:sz="0" w:space="0" w:color="auto"/>
            <w:right w:val="none" w:sz="0" w:space="0" w:color="auto"/>
          </w:divBdr>
        </w:div>
      </w:divsChild>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7084332">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93209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51666122-F80E-4E91-ACC3-9F4B3E8450B3}"/>
</file>

<file path=docProps/app.xml><?xml version="1.0" encoding="utf-8"?>
<Properties xmlns="http://schemas.openxmlformats.org/officeDocument/2006/extended-properties" xmlns:vt="http://schemas.openxmlformats.org/officeDocument/2006/docPropsVTypes">
  <Template>Respuesta a consultas</Template>
  <TotalTime>46</TotalTime>
  <Pages>20</Pages>
  <Words>7115</Words>
  <Characters>39135</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5</cp:revision>
  <cp:lastPrinted>2020-01-30T15:05:00Z</cp:lastPrinted>
  <dcterms:created xsi:type="dcterms:W3CDTF">2021-08-26T15:57:00Z</dcterms:created>
  <dcterms:modified xsi:type="dcterms:W3CDTF">2021-08-26T16:42:00Z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