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1AF7" w14:textId="77777777" w:rsidR="008F0443" w:rsidRDefault="008F0443" w:rsidP="008F0443">
      <w:pPr>
        <w:spacing w:after="0" w:line="240" w:lineRule="auto"/>
        <w:jc w:val="both"/>
        <w:rPr>
          <w:rFonts w:ascii="Arial" w:eastAsia="Calibri" w:hAnsi="Arial" w:cs="Arial"/>
          <w:b/>
          <w:color w:val="000000"/>
          <w:lang w:val="es-ES_tradnl" w:eastAsia="es-ES_tradnl"/>
        </w:rPr>
      </w:pPr>
    </w:p>
    <w:p w14:paraId="006C8F34" w14:textId="77777777" w:rsidR="00997F07" w:rsidRPr="00B63B0A" w:rsidRDefault="00997F07" w:rsidP="00B63B0A">
      <w:pPr>
        <w:spacing w:after="0" w:line="240" w:lineRule="auto"/>
        <w:jc w:val="both"/>
        <w:rPr>
          <w:rFonts w:ascii="Arial" w:eastAsia="Calibri" w:hAnsi="Arial" w:cs="Arial"/>
          <w:b/>
          <w:szCs w:val="24"/>
          <w:lang w:val="es-ES_tradnl" w:eastAsia="es-ES_tradnl"/>
        </w:rPr>
      </w:pPr>
      <w:r w:rsidRPr="00B63B0A">
        <w:rPr>
          <w:rFonts w:ascii="Arial" w:eastAsia="Calibri" w:hAnsi="Arial" w:cs="Arial"/>
          <w:b/>
          <w:szCs w:val="24"/>
          <w:lang w:val="es-ES_tradnl" w:eastAsia="es-ES_tradnl"/>
        </w:rPr>
        <w:t xml:space="preserve">DOCUMENTOS TIPO </w:t>
      </w:r>
      <w:r w:rsidRPr="00B63B0A">
        <w:rPr>
          <w:rFonts w:ascii="Arial" w:eastAsia="Calibri" w:hAnsi="Arial" w:cs="Arial"/>
          <w:b/>
          <w:color w:val="000000"/>
          <w:szCs w:val="24"/>
          <w:lang w:val="es-ES_tradnl" w:eastAsia="es-ES_tradnl"/>
        </w:rPr>
        <w:t>–</w:t>
      </w:r>
      <w:r w:rsidRPr="00B63B0A">
        <w:rPr>
          <w:rFonts w:ascii="Arial" w:eastAsia="Calibri" w:hAnsi="Arial" w:cs="Arial"/>
          <w:b/>
          <w:szCs w:val="24"/>
          <w:lang w:val="es-ES_tradnl" w:eastAsia="es-ES_tradnl"/>
        </w:rPr>
        <w:t xml:space="preserve"> Fundamento normativo </w:t>
      </w:r>
      <w:r w:rsidRPr="00B63B0A">
        <w:rPr>
          <w:rFonts w:ascii="Arial" w:eastAsia="Calibri" w:hAnsi="Arial" w:cs="Arial"/>
          <w:b/>
          <w:color w:val="000000"/>
          <w:szCs w:val="24"/>
          <w:lang w:val="es-ES_tradnl" w:eastAsia="es-ES_tradnl"/>
        </w:rPr>
        <w:t xml:space="preserve">– </w:t>
      </w:r>
      <w:r w:rsidRPr="00B63B0A">
        <w:rPr>
          <w:rFonts w:ascii="Arial" w:eastAsia="Calibri" w:hAnsi="Arial" w:cs="Arial"/>
          <w:b/>
          <w:szCs w:val="24"/>
          <w:lang w:val="es-ES_tradnl" w:eastAsia="es-ES_tradnl"/>
        </w:rPr>
        <w:t>Ley 2022 de 2020</w:t>
      </w:r>
    </w:p>
    <w:p w14:paraId="5FBE6B85" w14:textId="77777777" w:rsidR="00997F07" w:rsidRPr="00B63B0A" w:rsidRDefault="00997F07" w:rsidP="00B63B0A">
      <w:pPr>
        <w:spacing w:after="0" w:line="240" w:lineRule="auto"/>
        <w:jc w:val="both"/>
        <w:rPr>
          <w:rFonts w:ascii="Arial" w:eastAsia="Calibri" w:hAnsi="Arial" w:cs="Arial"/>
          <w:b/>
          <w:szCs w:val="24"/>
          <w:lang w:val="es-ES_tradnl" w:eastAsia="es-ES_tradnl"/>
        </w:rPr>
      </w:pPr>
    </w:p>
    <w:p w14:paraId="5147B736" w14:textId="372F2538" w:rsidR="00B63B0A" w:rsidRPr="00B63B0A" w:rsidRDefault="00997F07" w:rsidP="00B63B0A">
      <w:pPr>
        <w:spacing w:after="0" w:line="240" w:lineRule="auto"/>
        <w:jc w:val="both"/>
        <w:rPr>
          <w:rFonts w:ascii="Arial" w:eastAsia="Calibri" w:hAnsi="Arial" w:cs="Arial"/>
          <w:color w:val="000000"/>
          <w:sz w:val="20"/>
          <w:szCs w:val="20"/>
          <w:lang w:val="es-ES_tradnl" w:eastAsia="es-ES"/>
        </w:rPr>
      </w:pPr>
      <w:r w:rsidRPr="00B63B0A">
        <w:rPr>
          <w:rFonts w:ascii="Arial" w:eastAsia="Calibri" w:hAnsi="Arial" w:cs="Arial"/>
          <w:sz w:val="20"/>
          <w:szCs w:val="20"/>
          <w:lang w:val="es-ES_tradnl" w:eastAsia="es-ES_tradnl"/>
        </w:rPr>
        <w:t xml:space="preserve">[…], </w:t>
      </w:r>
      <w:r w:rsidR="00B63B0A" w:rsidRPr="00B63B0A">
        <w:rPr>
          <w:rFonts w:ascii="Arial" w:eastAsia="Calibri" w:hAnsi="Arial" w:cs="Arial"/>
          <w:color w:val="000000"/>
          <w:sz w:val="20"/>
          <w:szCs w:val="20"/>
          <w:lang w:val="es-ES_tradnl" w:eastAsia="es-ES"/>
        </w:rPr>
        <w:t>Por otra parte</w:t>
      </w:r>
      <w:r w:rsidR="00B63B0A" w:rsidRPr="00B63B0A">
        <w:rPr>
          <w:rFonts w:ascii="Arial" w:eastAsia="Calibri" w:hAnsi="Arial" w:cs="Arial"/>
          <w:i/>
          <w:iCs/>
          <w:color w:val="000000"/>
          <w:sz w:val="20"/>
          <w:szCs w:val="20"/>
          <w:lang w:val="es-ES_tradnl" w:eastAsia="es-ES"/>
        </w:rPr>
        <w:t>,</w:t>
      </w:r>
      <w:r w:rsidR="00B63B0A" w:rsidRPr="00B63B0A">
        <w:rPr>
          <w:rFonts w:ascii="Arial" w:eastAsia="Calibri" w:hAnsi="Arial" w:cs="Arial"/>
          <w:color w:val="000000"/>
          <w:sz w:val="20"/>
          <w:szCs w:val="20"/>
          <w:lang w:val="es-ES_tradnl" w:eastAsia="es-ES"/>
        </w:rPr>
        <w:t xml:space="preserve"> debe tenerse en cuenta que el 22 de julio de 2020 fue expedida la Ley 2022 de 2020 «Por la cual modifica el artículo 4 de la ley 1882 de 2018 y se dictan otras disposiciones». En su artículo 1, esta norma modificó el artículo 4 de la Ley 1882 de 2018, estableciendo a cargo de esta Agencia la adopción de documentos tipo que serán de obligatorio cumplimiento en la actividad contractual de todas las entidades sometidas al Estatuto General de Contratación de la Administración Pública.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474C730D" w14:textId="77777777" w:rsidR="00B63B0A" w:rsidRPr="00B63B0A" w:rsidRDefault="00B63B0A" w:rsidP="00B63B0A">
      <w:pPr>
        <w:spacing w:before="120" w:after="0" w:line="240" w:lineRule="auto"/>
        <w:jc w:val="both"/>
        <w:rPr>
          <w:rFonts w:ascii="Arial" w:eastAsia="Calibri" w:hAnsi="Arial" w:cs="Arial"/>
          <w:color w:val="000000"/>
          <w:sz w:val="20"/>
          <w:szCs w:val="20"/>
          <w:lang w:val="es-ES_tradnl" w:eastAsia="es-ES"/>
        </w:rPr>
      </w:pPr>
      <w:r w:rsidRPr="00B63B0A">
        <w:rPr>
          <w:rFonts w:ascii="Arial" w:eastAsia="Calibri" w:hAnsi="Arial" w:cs="Arial"/>
          <w:color w:val="000000"/>
          <w:sz w:val="20"/>
          <w:szCs w:val="20"/>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B63B0A">
        <w:rPr>
          <w:rFonts w:ascii="Arial" w:eastAsia="Calibri" w:hAnsi="Arial" w:cs="Arial"/>
          <w:color w:val="000000"/>
          <w:sz w:val="20"/>
          <w:szCs w:val="20"/>
          <w:lang w:val="es-ES_tradnl" w:eastAsia="es-ES"/>
        </w:rPr>
        <w:t>entró en vigencia</w:t>
      </w:r>
      <w:proofErr w:type="gramEnd"/>
      <w:r w:rsidRPr="00B63B0A">
        <w:rPr>
          <w:rFonts w:ascii="Arial" w:eastAsia="Calibri" w:hAnsi="Arial" w:cs="Arial"/>
          <w:color w:val="000000"/>
          <w:sz w:val="20"/>
          <w:szCs w:val="20"/>
          <w:lang w:val="es-ES_tradnl"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la Resolución 269 de 2020, «Por la cual se adopta el documento tipo para los procesos de gestión catastral con enfoque multipropósito que se celebren a través de contratos interadministrativos» y la resolución 193 de 2021 «</w:t>
      </w:r>
      <w:r w:rsidRPr="00B63B0A">
        <w:rPr>
          <w:rFonts w:ascii="Arial" w:hAnsi="Arial" w:cs="Arial"/>
          <w:sz w:val="20"/>
          <w:szCs w:val="20"/>
        </w:rPr>
        <w:t>Por la cual se adoptan los documentos tipo para los procesos de selección de concurso de méritos, para contratar la consultoría de estudios de ingeniería de infraestructura de transporte».</w:t>
      </w:r>
    </w:p>
    <w:p w14:paraId="6DBBBDAB" w14:textId="77777777" w:rsidR="00997F07" w:rsidRPr="00B63B0A" w:rsidRDefault="00997F07" w:rsidP="00997F07">
      <w:pPr>
        <w:spacing w:after="0" w:line="240" w:lineRule="auto"/>
        <w:jc w:val="both"/>
        <w:rPr>
          <w:rFonts w:ascii="Arial" w:eastAsia="Calibri" w:hAnsi="Arial" w:cs="Arial"/>
          <w:sz w:val="20"/>
          <w:szCs w:val="20"/>
          <w:lang w:val="es-ES_tradnl" w:eastAsia="es-ES_tradnl"/>
        </w:rPr>
      </w:pPr>
    </w:p>
    <w:p w14:paraId="56683ED5" w14:textId="77777777" w:rsidR="00997F07" w:rsidRPr="00B63B0A" w:rsidRDefault="00997F07" w:rsidP="00997F07">
      <w:pPr>
        <w:spacing w:after="0" w:line="240" w:lineRule="auto"/>
        <w:jc w:val="both"/>
        <w:rPr>
          <w:rFonts w:ascii="Arial" w:eastAsia="Calibri" w:hAnsi="Arial" w:cs="Arial"/>
          <w:b/>
          <w:szCs w:val="24"/>
          <w:lang w:val="es-ES_tradnl" w:eastAsia="es-ES_tradnl"/>
        </w:rPr>
      </w:pPr>
      <w:r w:rsidRPr="00B63B0A">
        <w:rPr>
          <w:rFonts w:ascii="Arial" w:eastAsia="Calibri" w:hAnsi="Arial" w:cs="Arial"/>
          <w:b/>
          <w:szCs w:val="24"/>
          <w:lang w:val="es-ES_tradnl" w:eastAsia="es-ES_tradnl"/>
        </w:rPr>
        <w:t xml:space="preserve">INALTERABILIDAD </w:t>
      </w:r>
      <w:r w:rsidRPr="00B63B0A">
        <w:rPr>
          <w:rFonts w:ascii="Arial" w:eastAsia="Calibri" w:hAnsi="Arial" w:cs="Arial"/>
          <w:b/>
          <w:color w:val="000000"/>
          <w:szCs w:val="24"/>
          <w:lang w:val="es-ES_tradnl" w:eastAsia="es-ES_tradnl"/>
        </w:rPr>
        <w:t>–</w:t>
      </w:r>
      <w:r w:rsidRPr="00B63B0A">
        <w:rPr>
          <w:rFonts w:ascii="Arial" w:eastAsia="Calibri" w:hAnsi="Arial" w:cs="Arial"/>
          <w:b/>
          <w:szCs w:val="24"/>
          <w:lang w:val="es-ES_tradnl" w:eastAsia="es-ES_tradnl"/>
        </w:rPr>
        <w:t xml:space="preserve"> Documentos tipo </w:t>
      </w:r>
      <w:r w:rsidRPr="00B63B0A">
        <w:rPr>
          <w:rFonts w:ascii="Arial" w:eastAsia="Calibri" w:hAnsi="Arial" w:cs="Arial"/>
          <w:b/>
          <w:color w:val="000000"/>
          <w:szCs w:val="24"/>
          <w:lang w:val="es-ES_tradnl" w:eastAsia="es-ES_tradnl"/>
        </w:rPr>
        <w:t xml:space="preserve">– </w:t>
      </w:r>
      <w:r w:rsidRPr="00B63B0A">
        <w:rPr>
          <w:rFonts w:ascii="Arial" w:eastAsia="Calibri" w:hAnsi="Arial" w:cs="Arial"/>
          <w:b/>
          <w:szCs w:val="24"/>
          <w:lang w:val="es-ES_tradnl" w:eastAsia="es-ES_tradnl"/>
        </w:rPr>
        <w:t xml:space="preserve">Regla vigente </w:t>
      </w:r>
      <w:r w:rsidRPr="00B63B0A">
        <w:rPr>
          <w:rFonts w:ascii="Arial" w:eastAsia="Calibri" w:hAnsi="Arial" w:cs="Arial"/>
          <w:b/>
          <w:color w:val="000000"/>
          <w:szCs w:val="24"/>
          <w:lang w:val="es-ES_tradnl" w:eastAsia="es-ES_tradnl"/>
        </w:rPr>
        <w:t>– Alcance</w:t>
      </w:r>
    </w:p>
    <w:p w14:paraId="783F5900" w14:textId="77777777" w:rsidR="00997F07" w:rsidRPr="00B63B0A" w:rsidRDefault="00997F07" w:rsidP="00997F07">
      <w:pPr>
        <w:spacing w:after="0" w:line="240" w:lineRule="auto"/>
        <w:jc w:val="both"/>
        <w:rPr>
          <w:rFonts w:ascii="Arial" w:eastAsia="Calibri" w:hAnsi="Arial" w:cs="Arial"/>
          <w:sz w:val="20"/>
          <w:szCs w:val="20"/>
          <w:lang w:val="es-ES_tradnl" w:eastAsia="es-ES_tradnl"/>
        </w:rPr>
      </w:pPr>
    </w:p>
    <w:p w14:paraId="61B26BEE" w14:textId="473519EE" w:rsidR="00A253CD" w:rsidRPr="00A253CD" w:rsidRDefault="00A253CD" w:rsidP="00A253CD">
      <w:pPr>
        <w:spacing w:after="0" w:line="240" w:lineRule="auto"/>
        <w:jc w:val="both"/>
        <w:rPr>
          <w:rFonts w:ascii="Arial" w:eastAsia="Times New Roman" w:hAnsi="Arial" w:cs="Arial"/>
          <w:sz w:val="20"/>
          <w:szCs w:val="20"/>
          <w:shd w:val="clear" w:color="auto" w:fill="FFFFFF"/>
          <w:lang w:val="es-ES_tradnl" w:eastAsia="es-ES_tradnl"/>
        </w:rPr>
      </w:pPr>
      <w:r w:rsidRPr="00A253CD">
        <w:rPr>
          <w:rFonts w:ascii="Arial" w:eastAsia="Times New Roman" w:hAnsi="Arial" w:cs="Arial"/>
          <w:sz w:val="20"/>
          <w:szCs w:val="20"/>
          <w:shd w:val="clear" w:color="auto" w:fill="FFFFFF"/>
          <w:lang w:val="es-ES_tradnl" w:eastAsia="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A253CD">
        <w:rPr>
          <w:rFonts w:ascii="Arial" w:eastAsia="Times New Roman" w:hAnsi="Arial" w:cs="Arial"/>
          <w:i/>
          <w:iCs/>
          <w:sz w:val="20"/>
          <w:szCs w:val="20"/>
          <w:shd w:val="clear" w:color="auto" w:fill="FFFFFF"/>
          <w:lang w:val="es-ES_tradnl" w:eastAsia="es-ES_tradnl"/>
        </w:rPr>
        <w:t>Documentos del Proceso</w:t>
      </w:r>
      <w:r w:rsidRPr="00A253CD">
        <w:rPr>
          <w:rFonts w:ascii="Arial" w:eastAsia="Times New Roman" w:hAnsi="Arial" w:cs="Arial"/>
          <w:sz w:val="20"/>
          <w:szCs w:val="20"/>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2DE2DDA7" w14:textId="3126D50E" w:rsidR="008F0443" w:rsidRPr="00B63B0A" w:rsidRDefault="008F0443" w:rsidP="004560E2">
      <w:pPr>
        <w:spacing w:after="0" w:line="240" w:lineRule="auto"/>
        <w:jc w:val="both"/>
        <w:rPr>
          <w:rFonts w:ascii="Arial" w:eastAsia="Times New Roman" w:hAnsi="Arial" w:cs="Arial"/>
          <w:color w:val="000000"/>
          <w:lang w:val="es-ES_tradnl" w:eastAsia="es-ES_tradnl"/>
        </w:rPr>
      </w:pPr>
    </w:p>
    <w:p w14:paraId="50B69168" w14:textId="43936370" w:rsidR="00890357" w:rsidRPr="00B63B0A" w:rsidRDefault="004560E2" w:rsidP="004560E2">
      <w:pPr>
        <w:spacing w:after="0" w:line="276" w:lineRule="auto"/>
        <w:jc w:val="both"/>
        <w:rPr>
          <w:rFonts w:ascii="Arial" w:eastAsia="Calibri" w:hAnsi="Arial" w:cs="Arial"/>
          <w:b/>
          <w:bCs/>
          <w:color w:val="000000" w:themeColor="text1"/>
          <w:lang w:val="es-ES_tradnl"/>
        </w:rPr>
      </w:pPr>
      <w:r w:rsidRPr="00B63B0A">
        <w:rPr>
          <w:rFonts w:ascii="Arial" w:hAnsi="Arial" w:cs="Arial"/>
          <w:b/>
          <w:bCs/>
        </w:rPr>
        <w:t xml:space="preserve">DOCUMENTOS TIPO DE INTERVENTORÍA − </w:t>
      </w:r>
      <w:r w:rsidR="00890357" w:rsidRPr="00B63B0A">
        <w:rPr>
          <w:rFonts w:ascii="Arial" w:eastAsia="Calibri" w:hAnsi="Arial" w:cs="Arial"/>
          <w:b/>
          <w:bCs/>
          <w:color w:val="000000" w:themeColor="text1"/>
          <w:lang w:val="es-ES_tradnl"/>
        </w:rPr>
        <w:t xml:space="preserve">Experiencia mínima </w:t>
      </w:r>
      <w:r w:rsidRPr="00B63B0A">
        <w:rPr>
          <w:rFonts w:ascii="Arial" w:eastAsia="Calibri" w:hAnsi="Arial" w:cs="Arial"/>
          <w:b/>
          <w:bCs/>
          <w:color w:val="000000" w:themeColor="text1"/>
          <w:lang w:val="es-ES_tradnl"/>
        </w:rPr>
        <w:t>h</w:t>
      </w:r>
      <w:r w:rsidR="00890357" w:rsidRPr="00B63B0A">
        <w:rPr>
          <w:rFonts w:ascii="Arial" w:eastAsia="Calibri" w:hAnsi="Arial" w:cs="Arial"/>
          <w:b/>
          <w:bCs/>
          <w:color w:val="000000" w:themeColor="text1"/>
          <w:lang w:val="es-ES_tradnl"/>
        </w:rPr>
        <w:t>abilitante</w:t>
      </w:r>
    </w:p>
    <w:p w14:paraId="06F51176" w14:textId="77777777" w:rsidR="00890357" w:rsidRPr="00B63B0A" w:rsidRDefault="00890357" w:rsidP="00890357">
      <w:pPr>
        <w:spacing w:after="0" w:line="240" w:lineRule="auto"/>
        <w:jc w:val="both"/>
        <w:rPr>
          <w:rFonts w:ascii="Arial" w:eastAsia="Calibri" w:hAnsi="Arial" w:cs="Arial"/>
          <w:color w:val="000000"/>
          <w:szCs w:val="24"/>
          <w:lang w:val="es-ES_tradnl" w:eastAsia="es-ES_tradnl"/>
        </w:rPr>
      </w:pPr>
    </w:p>
    <w:p w14:paraId="10398D3D" w14:textId="77777777" w:rsidR="00E43CFF" w:rsidRPr="00271C25" w:rsidRDefault="00E43CFF" w:rsidP="00E43CFF">
      <w:pPr>
        <w:spacing w:line="240" w:lineRule="auto"/>
        <w:rPr>
          <w:rFonts w:ascii="Arial" w:hAnsi="Arial" w:cs="Arial"/>
          <w:color w:val="000000" w:themeColor="text1"/>
          <w:sz w:val="20"/>
          <w:szCs w:val="20"/>
          <w:lang w:val="es-ES_tradnl"/>
        </w:rPr>
      </w:pPr>
      <w:r w:rsidRPr="00271C25">
        <w:rPr>
          <w:rFonts w:ascii="Arial" w:eastAsia="Arial" w:hAnsi="Arial" w:cs="Arial"/>
          <w:sz w:val="20"/>
          <w:szCs w:val="20"/>
          <w:lang w:eastAsia="es-ES"/>
        </w:rPr>
        <w:t>En el</w:t>
      </w:r>
      <w:r w:rsidRPr="00271C25">
        <w:rPr>
          <w:rFonts w:ascii="Arial" w:hAnsi="Arial" w:cs="Arial"/>
          <w:color w:val="000000" w:themeColor="text1"/>
          <w:sz w:val="20"/>
          <w:szCs w:val="20"/>
          <w:lang w:val="es-ES_tradnl"/>
        </w:rPr>
        <w:t xml:space="preserve"> documento tipo de interventoría se estableció un requisito mínimo de experiencia habilitante, consistente en que el proponente debe acreditar que la sumatoria de los contratos aportados como experiencia es mayor o igual al 100% respecto del valor total del presupuesto oficial expresado en SMMLV.</w:t>
      </w:r>
    </w:p>
    <w:p w14:paraId="0AEC13A3" w14:textId="77777777" w:rsidR="00E43CFF" w:rsidRPr="00271C25" w:rsidRDefault="00E43CFF" w:rsidP="00E43CFF">
      <w:pPr>
        <w:widowControl w:val="0"/>
        <w:autoSpaceDE w:val="0"/>
        <w:autoSpaceDN w:val="0"/>
        <w:spacing w:after="120" w:line="240" w:lineRule="auto"/>
        <w:jc w:val="both"/>
        <w:rPr>
          <w:rFonts w:ascii="Arial" w:eastAsia="Arial MT" w:hAnsi="Arial" w:cs="Arial"/>
          <w:color w:val="000000" w:themeColor="text1"/>
          <w:sz w:val="20"/>
          <w:szCs w:val="20"/>
          <w:lang w:val="es-ES_tradnl"/>
        </w:rPr>
      </w:pPr>
      <w:r w:rsidRPr="00271C25">
        <w:rPr>
          <w:rFonts w:ascii="Arial" w:eastAsia="Arial MT" w:hAnsi="Arial" w:cs="Arial"/>
          <w:sz w:val="20"/>
          <w:szCs w:val="20"/>
          <w:lang w:val="es-ES"/>
        </w:rPr>
        <w:t xml:space="preserve">Conforme con lo anterior, con los contratos aportados por el proponente para acreditar la experiencia </w:t>
      </w:r>
      <w:r w:rsidRPr="00271C25">
        <w:rPr>
          <w:rFonts w:ascii="Arial" w:eastAsia="Arial MT" w:hAnsi="Arial" w:cs="Arial"/>
          <w:sz w:val="20"/>
          <w:szCs w:val="20"/>
          <w:lang w:val="es-ES"/>
        </w:rPr>
        <w:lastRenderedPageBreak/>
        <w:t>se debe certificar un valor mínimo correspondiente a un porcentaje del</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presupuesto</w:t>
      </w:r>
      <w:r w:rsidRPr="00271C25">
        <w:rPr>
          <w:rFonts w:ascii="Arial" w:eastAsia="Arial MT" w:hAnsi="Arial" w:cs="Arial"/>
          <w:spacing w:val="-14"/>
          <w:sz w:val="20"/>
          <w:szCs w:val="20"/>
          <w:lang w:val="es-ES"/>
        </w:rPr>
        <w:t xml:space="preserve"> </w:t>
      </w:r>
      <w:r w:rsidRPr="00271C25">
        <w:rPr>
          <w:rFonts w:ascii="Arial" w:eastAsia="Arial MT" w:hAnsi="Arial" w:cs="Arial"/>
          <w:sz w:val="20"/>
          <w:szCs w:val="20"/>
          <w:lang w:val="es-ES"/>
        </w:rPr>
        <w:t>oficial</w:t>
      </w:r>
      <w:r w:rsidRPr="00271C25">
        <w:rPr>
          <w:rFonts w:ascii="Arial" w:eastAsia="Arial MT" w:hAnsi="Arial" w:cs="Arial"/>
          <w:spacing w:val="-14"/>
          <w:sz w:val="20"/>
          <w:szCs w:val="20"/>
          <w:lang w:val="es-ES"/>
        </w:rPr>
        <w:t xml:space="preserve"> </w:t>
      </w:r>
      <w:r w:rsidRPr="00271C25">
        <w:rPr>
          <w:rFonts w:ascii="Arial" w:eastAsia="Arial MT" w:hAnsi="Arial" w:cs="Arial"/>
          <w:sz w:val="20"/>
          <w:szCs w:val="20"/>
          <w:lang w:val="es-ES"/>
        </w:rPr>
        <w:t>del</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proceso</w:t>
      </w:r>
      <w:r w:rsidRPr="00271C25">
        <w:rPr>
          <w:rFonts w:ascii="Arial" w:eastAsia="Arial MT" w:hAnsi="Arial" w:cs="Arial"/>
          <w:spacing w:val="-14"/>
          <w:sz w:val="20"/>
          <w:szCs w:val="20"/>
          <w:lang w:val="es-ES"/>
        </w:rPr>
        <w:t xml:space="preserve"> </w:t>
      </w:r>
      <w:r w:rsidRPr="00271C25">
        <w:rPr>
          <w:rFonts w:ascii="Arial" w:eastAsia="Arial MT" w:hAnsi="Arial" w:cs="Arial"/>
          <w:sz w:val="20"/>
          <w:szCs w:val="20"/>
          <w:lang w:val="es-ES"/>
        </w:rPr>
        <w:t>de</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interventoría</w:t>
      </w:r>
      <w:r w:rsidRPr="00271C25">
        <w:rPr>
          <w:rFonts w:ascii="Arial" w:eastAsia="Arial MT" w:hAnsi="Arial" w:cs="Arial"/>
          <w:spacing w:val="-14"/>
          <w:sz w:val="20"/>
          <w:szCs w:val="20"/>
          <w:lang w:val="es-ES"/>
        </w:rPr>
        <w:t xml:space="preserve"> </w:t>
      </w:r>
      <w:r w:rsidRPr="00271C25">
        <w:rPr>
          <w:rFonts w:ascii="Arial" w:eastAsia="Arial MT" w:hAnsi="Arial" w:cs="Arial"/>
          <w:sz w:val="20"/>
          <w:szCs w:val="20"/>
          <w:lang w:val="es-ES"/>
        </w:rPr>
        <w:t>expresado</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en</w:t>
      </w:r>
      <w:r w:rsidRPr="00271C25">
        <w:rPr>
          <w:rFonts w:ascii="Arial" w:eastAsia="Arial MT" w:hAnsi="Arial" w:cs="Arial"/>
          <w:spacing w:val="-14"/>
          <w:sz w:val="20"/>
          <w:szCs w:val="20"/>
          <w:lang w:val="es-ES"/>
        </w:rPr>
        <w:t xml:space="preserve"> </w:t>
      </w:r>
      <w:r w:rsidRPr="00271C25">
        <w:rPr>
          <w:rFonts w:ascii="Arial" w:eastAsia="Arial MT" w:hAnsi="Arial" w:cs="Arial"/>
          <w:sz w:val="20"/>
          <w:szCs w:val="20"/>
          <w:lang w:val="es-ES"/>
        </w:rPr>
        <w:t>SMMLV,</w:t>
      </w:r>
      <w:r w:rsidRPr="00271C25">
        <w:rPr>
          <w:rFonts w:ascii="Arial" w:eastAsia="Arial MT" w:hAnsi="Arial" w:cs="Arial"/>
          <w:spacing w:val="-12"/>
          <w:sz w:val="20"/>
          <w:szCs w:val="20"/>
          <w:lang w:val="es-ES"/>
        </w:rPr>
        <w:t xml:space="preserve"> </w:t>
      </w:r>
      <w:r w:rsidRPr="00271C25">
        <w:rPr>
          <w:rFonts w:ascii="Arial" w:eastAsia="Arial MT" w:hAnsi="Arial" w:cs="Arial"/>
          <w:sz w:val="20"/>
          <w:szCs w:val="20"/>
          <w:lang w:val="es-ES"/>
        </w:rPr>
        <w:t>cuya</w:t>
      </w:r>
      <w:r w:rsidRPr="00271C25">
        <w:rPr>
          <w:rFonts w:ascii="Arial" w:eastAsia="Arial MT" w:hAnsi="Arial" w:cs="Arial"/>
          <w:spacing w:val="-14"/>
          <w:sz w:val="20"/>
          <w:szCs w:val="20"/>
          <w:lang w:val="es-ES"/>
        </w:rPr>
        <w:t xml:space="preserve"> </w:t>
      </w:r>
      <w:r w:rsidRPr="00271C25">
        <w:rPr>
          <w:rFonts w:ascii="Arial" w:eastAsia="Arial MT" w:hAnsi="Arial" w:cs="Arial"/>
          <w:sz w:val="20"/>
          <w:szCs w:val="20"/>
          <w:lang w:val="es-ES"/>
        </w:rPr>
        <w:t>verificación</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se</w:t>
      </w:r>
      <w:r w:rsidRPr="00271C25">
        <w:rPr>
          <w:rFonts w:ascii="Arial" w:eastAsia="Arial MT" w:hAnsi="Arial" w:cs="Arial"/>
          <w:spacing w:val="-14"/>
          <w:sz w:val="20"/>
          <w:szCs w:val="20"/>
          <w:lang w:val="es-ES"/>
        </w:rPr>
        <w:t xml:space="preserve"> hará </w:t>
      </w:r>
      <w:r w:rsidRPr="00271C25">
        <w:rPr>
          <w:rFonts w:ascii="Arial" w:eastAsia="Arial MT" w:hAnsi="Arial" w:cs="Arial"/>
          <w:sz w:val="20"/>
          <w:szCs w:val="20"/>
          <w:lang w:val="es-ES"/>
        </w:rPr>
        <w:t>con</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base</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en</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la</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sumatoria</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de</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los</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valores</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totales</w:t>
      </w:r>
      <w:r w:rsidRPr="00271C25">
        <w:rPr>
          <w:rFonts w:ascii="Arial" w:eastAsia="Arial MT" w:hAnsi="Arial" w:cs="Arial"/>
          <w:spacing w:val="-11"/>
          <w:sz w:val="20"/>
          <w:szCs w:val="20"/>
          <w:lang w:val="es-ES"/>
        </w:rPr>
        <w:t xml:space="preserve"> </w:t>
      </w:r>
      <w:r w:rsidRPr="00271C25">
        <w:rPr>
          <w:rFonts w:ascii="Arial" w:eastAsia="Arial MT" w:hAnsi="Arial" w:cs="Arial"/>
          <w:sz w:val="20"/>
          <w:szCs w:val="20"/>
          <w:lang w:val="es-ES"/>
        </w:rPr>
        <w:t>ejecutados</w:t>
      </w:r>
      <w:r w:rsidRPr="00271C25">
        <w:rPr>
          <w:rFonts w:ascii="Arial" w:eastAsia="Arial MT" w:hAnsi="Arial" w:cs="Arial"/>
          <w:spacing w:val="-12"/>
          <w:sz w:val="20"/>
          <w:szCs w:val="20"/>
          <w:lang w:val="es-ES"/>
        </w:rPr>
        <w:t xml:space="preserve"> </w:t>
      </w:r>
      <w:r w:rsidRPr="00271C25">
        <w:rPr>
          <w:rFonts w:ascii="Arial" w:eastAsia="Arial MT" w:hAnsi="Arial" w:cs="Arial"/>
          <w:sz w:val="20"/>
          <w:szCs w:val="20"/>
          <w:lang w:val="es-ES"/>
        </w:rPr>
        <w:t>de</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los</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contratos</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que</w:t>
      </w:r>
      <w:r w:rsidRPr="00271C25">
        <w:rPr>
          <w:rFonts w:ascii="Arial" w:eastAsia="Arial MT" w:hAnsi="Arial" w:cs="Arial"/>
          <w:spacing w:val="-13"/>
          <w:sz w:val="20"/>
          <w:szCs w:val="20"/>
          <w:lang w:val="es-ES"/>
        </w:rPr>
        <w:t xml:space="preserve"> </w:t>
      </w:r>
      <w:r w:rsidRPr="00271C25">
        <w:rPr>
          <w:rFonts w:ascii="Arial" w:eastAsia="Arial MT" w:hAnsi="Arial" w:cs="Arial"/>
          <w:sz w:val="20"/>
          <w:szCs w:val="20"/>
          <w:lang w:val="es-ES"/>
        </w:rPr>
        <w:t xml:space="preserve">cumplan con los requisitos establecidos en el pliego de condiciones. </w:t>
      </w:r>
      <w:r w:rsidRPr="00271C25">
        <w:rPr>
          <w:rFonts w:ascii="Arial" w:eastAsia="Arial MT" w:hAnsi="Arial" w:cs="Arial"/>
          <w:color w:val="000000" w:themeColor="text1"/>
          <w:sz w:val="20"/>
          <w:szCs w:val="20"/>
          <w:lang w:val="es-ES_tradnl"/>
        </w:rPr>
        <w:t xml:space="preserve">El fundamento para exigir esta experiencia mínima radica en la inconveniencia de adjudicarle el contrato a un proponente que, por ejemplo, no cuenta con ninguna experiencia o no logra acreditar esta idoneidad mínima. En tal sentido, el cumplimiento de la exigencia indicada de demostrar una experiencia mínima constituye un requisito para participar en el procedimiento de selección y solo en relación con quienes cumplan tal exigencia mínima se ponderarán sus ofertas en relación con la asignación de puntaje. De esta manera, las ofertas que no cumplan este requisito o no logren subsanarse, deberán rechazarse. </w:t>
      </w:r>
    </w:p>
    <w:p w14:paraId="1DBA09B7" w14:textId="77777777" w:rsidR="00E43CFF" w:rsidRPr="00271C25" w:rsidRDefault="00E43CFF" w:rsidP="00E43CFF">
      <w:pPr>
        <w:widowControl w:val="0"/>
        <w:autoSpaceDE w:val="0"/>
        <w:autoSpaceDN w:val="0"/>
        <w:spacing w:after="0" w:line="240" w:lineRule="auto"/>
        <w:jc w:val="both"/>
        <w:rPr>
          <w:rFonts w:ascii="Arial" w:eastAsia="Arial MT" w:hAnsi="Arial" w:cs="Arial"/>
          <w:sz w:val="20"/>
          <w:szCs w:val="20"/>
          <w:lang w:val="es-ES"/>
        </w:rPr>
      </w:pPr>
      <w:r w:rsidRPr="00271C25">
        <w:rPr>
          <w:rFonts w:ascii="Arial" w:eastAsia="Arial MT" w:hAnsi="Arial" w:cs="Arial"/>
          <w:sz w:val="20"/>
          <w:szCs w:val="20"/>
          <w:lang w:val="es-ES"/>
        </w:rPr>
        <w:t>Ahora bien, resulta necesario mencionar que, en estos documentos tipo</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de interventoría, a diferencia de lo indicado en los de licitación versión 3, el porcentaje</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mínimo</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a</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acreditar</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por</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los</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proponentes</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no</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varía</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dependiendo</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de</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la</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cantidad</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 xml:space="preserve">de </w:t>
      </w:r>
      <w:r w:rsidRPr="00271C25">
        <w:rPr>
          <w:rFonts w:ascii="Arial" w:eastAsia="Arial MT" w:hAnsi="Arial" w:cs="Arial"/>
          <w:spacing w:val="-59"/>
          <w:sz w:val="20"/>
          <w:szCs w:val="20"/>
          <w:lang w:val="es-ES"/>
        </w:rPr>
        <w:t xml:space="preserve"> </w:t>
      </w:r>
      <w:r w:rsidRPr="00271C25">
        <w:rPr>
          <w:rFonts w:ascii="Arial" w:eastAsia="Arial MT" w:hAnsi="Arial" w:cs="Arial"/>
          <w:sz w:val="20"/>
          <w:szCs w:val="20"/>
          <w:lang w:val="es-ES"/>
        </w:rPr>
        <w:t>contratos aportados; sino que el porcentaje se mantiene invariable, exigiéndose en los</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de interventoría que el porcentaje del presupuesto oficial del proceso expresado en</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SMMLV a certificar por parte de los proponentes sea del 100% del presupuesto del</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procedimiento</w:t>
      </w:r>
      <w:r w:rsidRPr="00271C25">
        <w:rPr>
          <w:rFonts w:ascii="Arial" w:eastAsia="Arial MT" w:hAnsi="Arial" w:cs="Arial"/>
          <w:spacing w:val="-2"/>
          <w:sz w:val="20"/>
          <w:szCs w:val="20"/>
          <w:lang w:val="es-ES"/>
        </w:rPr>
        <w:t xml:space="preserve"> </w:t>
      </w:r>
      <w:r w:rsidRPr="00271C25">
        <w:rPr>
          <w:rFonts w:ascii="Arial" w:eastAsia="Arial MT" w:hAnsi="Arial" w:cs="Arial"/>
          <w:sz w:val="20"/>
          <w:szCs w:val="20"/>
          <w:lang w:val="es-ES"/>
        </w:rPr>
        <w:t>de</w:t>
      </w:r>
      <w:r w:rsidRPr="00271C25">
        <w:rPr>
          <w:rFonts w:ascii="Arial" w:eastAsia="Arial MT" w:hAnsi="Arial" w:cs="Arial"/>
          <w:spacing w:val="-1"/>
          <w:sz w:val="20"/>
          <w:szCs w:val="20"/>
          <w:lang w:val="es-ES"/>
        </w:rPr>
        <w:t xml:space="preserve"> </w:t>
      </w:r>
      <w:r w:rsidRPr="00271C25">
        <w:rPr>
          <w:rFonts w:ascii="Arial" w:eastAsia="Arial MT" w:hAnsi="Arial" w:cs="Arial"/>
          <w:sz w:val="20"/>
          <w:szCs w:val="20"/>
          <w:lang w:val="es-ES"/>
        </w:rPr>
        <w:t>selección.</w:t>
      </w:r>
    </w:p>
    <w:p w14:paraId="39C8356E" w14:textId="7CF1C43F" w:rsidR="00890357" w:rsidRPr="00B63B0A" w:rsidRDefault="00890357" w:rsidP="00890357">
      <w:pPr>
        <w:spacing w:after="0" w:line="240" w:lineRule="auto"/>
        <w:jc w:val="both"/>
        <w:rPr>
          <w:rFonts w:ascii="Arial" w:eastAsia="Times New Roman" w:hAnsi="Arial" w:cs="Arial"/>
          <w:color w:val="000000"/>
          <w:lang w:val="es-ES_tradnl" w:eastAsia="es-ES_tradnl"/>
        </w:rPr>
      </w:pPr>
    </w:p>
    <w:p w14:paraId="19CC3D62" w14:textId="3B61167F" w:rsidR="004560E2" w:rsidRPr="00B63B0A" w:rsidRDefault="00047027" w:rsidP="004560E2">
      <w:pPr>
        <w:pStyle w:val="Textoindependiente"/>
        <w:jc w:val="both"/>
        <w:rPr>
          <w:rFonts w:ascii="Arial" w:hAnsi="Arial" w:cs="Arial"/>
          <w:b/>
          <w:bCs/>
        </w:rPr>
      </w:pPr>
      <w:r w:rsidRPr="00B63B0A">
        <w:rPr>
          <w:rFonts w:ascii="Arial" w:hAnsi="Arial" w:cs="Arial"/>
          <w:b/>
          <w:bCs/>
        </w:rPr>
        <w:t xml:space="preserve">DOCUMENTOS TIPO DE INTERVENTORÍA </w:t>
      </w:r>
      <w:r w:rsidR="004560E2" w:rsidRPr="00B63B0A">
        <w:rPr>
          <w:rFonts w:ascii="Arial" w:hAnsi="Arial" w:cs="Arial"/>
          <w:b/>
          <w:bCs/>
        </w:rPr>
        <w:t>− Acreditación – Experiencia – General – Espec</w:t>
      </w:r>
      <w:r w:rsidR="001C6CC7" w:rsidRPr="00B63B0A">
        <w:rPr>
          <w:rFonts w:ascii="Arial" w:hAnsi="Arial" w:cs="Arial"/>
          <w:b/>
          <w:bCs/>
        </w:rPr>
        <w:t>í</w:t>
      </w:r>
      <w:r w:rsidR="004560E2" w:rsidRPr="00B63B0A">
        <w:rPr>
          <w:rFonts w:ascii="Arial" w:hAnsi="Arial" w:cs="Arial"/>
          <w:b/>
          <w:bCs/>
        </w:rPr>
        <w:t>fica</w:t>
      </w:r>
    </w:p>
    <w:p w14:paraId="4B5B8DCD" w14:textId="77777777" w:rsidR="004560E2" w:rsidRPr="00B63B0A" w:rsidRDefault="004560E2" w:rsidP="004560E2">
      <w:pPr>
        <w:spacing w:after="0" w:line="240" w:lineRule="auto"/>
        <w:jc w:val="both"/>
        <w:rPr>
          <w:rFonts w:ascii="Arial" w:eastAsia="Times New Roman" w:hAnsi="Arial" w:cs="Arial"/>
          <w:color w:val="000000"/>
          <w:sz w:val="20"/>
          <w:szCs w:val="20"/>
          <w:lang w:val="es-ES_tradnl" w:eastAsia="es-ES_tradnl"/>
        </w:rPr>
      </w:pPr>
    </w:p>
    <w:p w14:paraId="64A6BB9D" w14:textId="77777777" w:rsidR="00134F1D" w:rsidRPr="00271C25" w:rsidRDefault="00134F1D" w:rsidP="00134F1D">
      <w:pPr>
        <w:pStyle w:val="Textoindependiente"/>
        <w:spacing w:after="120"/>
        <w:jc w:val="both"/>
        <w:rPr>
          <w:rFonts w:ascii="Arial" w:hAnsi="Arial" w:cs="Arial"/>
          <w:sz w:val="20"/>
          <w:szCs w:val="20"/>
        </w:rPr>
      </w:pPr>
      <w:r w:rsidRPr="00271C25">
        <w:rPr>
          <w:rFonts w:ascii="Arial" w:hAnsi="Arial" w:cs="Arial"/>
          <w:sz w:val="20"/>
          <w:szCs w:val="20"/>
        </w:rPr>
        <w:t xml:space="preserve">Respecto a la consulta, sobre la interventoría a proyectos de baja−media complejidad para un proyecto de mejoramiento de vía, la actividad 1.2 de la «Matriz 1 – Experiencia» «Matriz 1 – Experiencia Baja−Media complejidad» exige, como parte de la </w:t>
      </w:r>
      <w:r w:rsidRPr="00271C25">
        <w:rPr>
          <w:rFonts w:ascii="Arial" w:hAnsi="Arial" w:cs="Arial"/>
          <w:i/>
          <w:iCs/>
          <w:sz w:val="20"/>
          <w:szCs w:val="20"/>
        </w:rPr>
        <w:t>experiencia general</w:t>
      </w:r>
      <w:r w:rsidRPr="00271C25">
        <w:rPr>
          <w:rFonts w:ascii="Arial" w:hAnsi="Arial" w:cs="Arial"/>
          <w:sz w:val="20"/>
          <w:szCs w:val="20"/>
        </w:rPr>
        <w:t>, la «INTERVENTORÍA A PROYECTOS DE: CONSTRUCCIÓN O MEJORAMIENTO EN PAVIMENTO ASFALTICO O CONCRETO HIDRÁULICO DE VÍAS PRIMARIAS O SECUNDARIAS O VIAS URBANAS O PISTAS DE AEROPUERTOS».</w:t>
      </w:r>
    </w:p>
    <w:p w14:paraId="6B786B4C" w14:textId="77777777" w:rsidR="00134F1D" w:rsidRPr="00271C25" w:rsidRDefault="00134F1D" w:rsidP="00134F1D">
      <w:pPr>
        <w:pStyle w:val="Textoindependiente"/>
        <w:spacing w:after="120"/>
        <w:jc w:val="both"/>
        <w:rPr>
          <w:rFonts w:ascii="Arial" w:hAnsi="Arial" w:cs="Arial"/>
          <w:sz w:val="20"/>
          <w:szCs w:val="20"/>
        </w:rPr>
      </w:pPr>
      <w:r w:rsidRPr="00271C25">
        <w:rPr>
          <w:rFonts w:ascii="Arial" w:hAnsi="Arial" w:cs="Arial"/>
          <w:sz w:val="20"/>
          <w:szCs w:val="20"/>
        </w:rPr>
        <w:t xml:space="preserve">Por otra parte, en lo que se refiere a la </w:t>
      </w:r>
      <w:r w:rsidRPr="00271C25">
        <w:rPr>
          <w:rFonts w:ascii="Arial" w:hAnsi="Arial" w:cs="Arial"/>
          <w:i/>
          <w:iCs/>
          <w:sz w:val="20"/>
          <w:szCs w:val="20"/>
        </w:rPr>
        <w:t>experiencia específica</w:t>
      </w:r>
      <w:r w:rsidRPr="00271C25">
        <w:rPr>
          <w:rFonts w:ascii="Arial" w:hAnsi="Arial" w:cs="Arial"/>
          <w:sz w:val="20"/>
          <w:szCs w:val="20"/>
        </w:rPr>
        <w:t xml:space="preserve">, el numeral 1.2 de la referida matriz señaló que «Por lo menos uno (1) de los contratos válidos aportados como experiencia general sea de un valor correspondiente a por lo menos el 60% del valor de PRESUPUESTO OFICIAL (PO) del presente proceso de contratación». </w:t>
      </w:r>
    </w:p>
    <w:p w14:paraId="05B926B8" w14:textId="77777777" w:rsidR="00134F1D" w:rsidRPr="00271C25" w:rsidRDefault="00134F1D" w:rsidP="00134F1D">
      <w:pPr>
        <w:pStyle w:val="Textoindependiente"/>
        <w:spacing w:after="120"/>
        <w:jc w:val="both"/>
        <w:rPr>
          <w:rFonts w:ascii="Arial" w:hAnsi="Arial" w:cs="Arial"/>
          <w:sz w:val="20"/>
          <w:szCs w:val="20"/>
        </w:rPr>
      </w:pPr>
      <w:r w:rsidRPr="00271C25">
        <w:rPr>
          <w:rFonts w:ascii="Arial" w:hAnsi="Arial" w:cs="Arial"/>
          <w:sz w:val="20"/>
          <w:szCs w:val="20"/>
        </w:rPr>
        <w:t>[…]</w:t>
      </w:r>
    </w:p>
    <w:p w14:paraId="2B0F07BC" w14:textId="77777777" w:rsidR="00134F1D" w:rsidRPr="00271C25" w:rsidRDefault="00134F1D" w:rsidP="00134F1D">
      <w:pPr>
        <w:pStyle w:val="Textoindependiente"/>
        <w:spacing w:after="120"/>
        <w:jc w:val="both"/>
        <w:rPr>
          <w:rFonts w:ascii="Arial" w:hAnsi="Arial" w:cs="Arial"/>
          <w:sz w:val="20"/>
          <w:szCs w:val="20"/>
        </w:rPr>
      </w:pPr>
      <w:r w:rsidRPr="00271C25">
        <w:rPr>
          <w:rFonts w:ascii="Arial" w:hAnsi="Arial" w:cs="Arial"/>
          <w:sz w:val="20"/>
          <w:szCs w:val="20"/>
        </w:rPr>
        <w:t xml:space="preserve">Ahora bien, respecto de la actividad «1.2 INTERVENTORÍA A PROYECTOS DE MEJORAMIENTO DE VÍAS», la Matriz 1−Experiencia de baja−media complejidad técnica, para las cuantías de los procedimientos de contratación que se encuentren entre 501 y 1.000 SMMLV, entre 1.001 y 4.000 SMMLV y mayor o igual a 4.001 SMMLV, la matriz solicita una </w:t>
      </w:r>
      <w:r w:rsidRPr="00271C25">
        <w:rPr>
          <w:rFonts w:ascii="Arial" w:hAnsi="Arial" w:cs="Arial"/>
          <w:i/>
          <w:iCs/>
          <w:sz w:val="20"/>
          <w:szCs w:val="20"/>
        </w:rPr>
        <w:t>experiencia especifica</w:t>
      </w:r>
      <w:r w:rsidRPr="00271C25">
        <w:rPr>
          <w:rFonts w:ascii="Arial" w:hAnsi="Arial" w:cs="Arial"/>
          <w:sz w:val="20"/>
          <w:szCs w:val="20"/>
        </w:rPr>
        <w:t xml:space="preserve"> –transversal– para este tipo de actividad, al respecto se dispone que «Por lo menos uno (1) de los contratos válidos aportados como experiencia general debe contemplar la interventoría a un proyecto con una longitud Intervenida (Construcción y/o Mejoramiento) correspondiente a por lo menos el 70% de la longitud de carretera a realizar la interventoría mediante el presente proceso de contratación». Conforme con lo anterior, se exige como experiencia –transversal a los proyectos de las cuantías indicadas–, un porcentaje de dimensionamiento del 70% de longitud respecto del proceso de contratación que se pretende celebrar, que debe ser acreditado en por lo menos uno de los contratos aportados al proceso de contratación. </w:t>
      </w:r>
    </w:p>
    <w:p w14:paraId="3A650ACA" w14:textId="77777777" w:rsidR="000870D0" w:rsidRDefault="000870D0" w:rsidP="004560E2">
      <w:pPr>
        <w:spacing w:after="0" w:line="240" w:lineRule="auto"/>
        <w:jc w:val="both"/>
        <w:rPr>
          <w:rFonts w:ascii="Arial" w:hAnsi="Arial" w:cs="Arial"/>
          <w:sz w:val="20"/>
          <w:szCs w:val="20"/>
        </w:rPr>
      </w:pPr>
    </w:p>
    <w:p w14:paraId="735E18F2" w14:textId="1BFC5567" w:rsidR="008F0443" w:rsidRPr="00B63B0A" w:rsidRDefault="008F0443" w:rsidP="004560E2">
      <w:pPr>
        <w:spacing w:after="0" w:line="240" w:lineRule="auto"/>
        <w:jc w:val="both"/>
        <w:rPr>
          <w:rFonts w:ascii="Arial" w:eastAsia="Times New Roman" w:hAnsi="Arial" w:cs="Arial"/>
          <w:b/>
          <w:color w:val="000000"/>
          <w:lang w:val="es-ES_tradnl" w:eastAsia="es-ES_tradnl"/>
        </w:rPr>
      </w:pPr>
      <w:r w:rsidRPr="00B63B0A">
        <w:rPr>
          <w:rFonts w:ascii="Arial" w:eastAsia="Times New Roman" w:hAnsi="Arial" w:cs="Arial"/>
          <w:b/>
          <w:color w:val="000000"/>
          <w:lang w:val="es-ES_tradnl" w:eastAsia="es-ES_tradnl"/>
        </w:rPr>
        <w:t xml:space="preserve">MÉTODOS DE PONDERACIÓN – </w:t>
      </w:r>
      <w:r w:rsidR="004560E2" w:rsidRPr="00B63B0A">
        <w:rPr>
          <w:rFonts w:ascii="Arial" w:hAnsi="Arial" w:cs="Arial"/>
          <w:b/>
          <w:bCs/>
        </w:rPr>
        <w:t xml:space="preserve">Documentos Tipo de interventoría − </w:t>
      </w:r>
      <w:r w:rsidRPr="00B63B0A">
        <w:rPr>
          <w:rFonts w:ascii="Arial" w:eastAsia="Times New Roman" w:hAnsi="Arial" w:cs="Arial"/>
          <w:b/>
          <w:color w:val="000000"/>
          <w:lang w:val="es-ES_tradnl" w:eastAsia="es-ES_tradnl"/>
        </w:rPr>
        <w:t xml:space="preserve">Experiencia del proponente – Método aleatorio – TRM del documento base </w:t>
      </w:r>
    </w:p>
    <w:p w14:paraId="3E9CB42F" w14:textId="77777777" w:rsidR="008F0443" w:rsidRPr="00B63B0A" w:rsidRDefault="008F0443" w:rsidP="008F0443">
      <w:pPr>
        <w:spacing w:after="0" w:line="240" w:lineRule="auto"/>
        <w:jc w:val="both"/>
        <w:rPr>
          <w:rFonts w:ascii="Arial" w:eastAsia="Times New Roman" w:hAnsi="Arial" w:cs="Arial"/>
          <w:color w:val="000000"/>
          <w:lang w:val="es-ES_tradnl" w:eastAsia="es-ES_tradnl"/>
        </w:rPr>
      </w:pPr>
    </w:p>
    <w:p w14:paraId="23D8AA6E" w14:textId="3A3DC60F" w:rsidR="002158C3" w:rsidRPr="00271C25" w:rsidRDefault="002158C3" w:rsidP="002158C3">
      <w:pPr>
        <w:spacing w:after="120" w:line="240" w:lineRule="auto"/>
        <w:jc w:val="both"/>
        <w:rPr>
          <w:rFonts w:ascii="Arial" w:eastAsia="Times New Roman" w:hAnsi="Arial" w:cs="Arial"/>
          <w:color w:val="000000"/>
          <w:sz w:val="20"/>
          <w:szCs w:val="20"/>
          <w:lang w:val="es-ES_tradnl" w:eastAsia="es-ES_tradnl"/>
        </w:rPr>
      </w:pPr>
      <w:r w:rsidRPr="00271C25">
        <w:rPr>
          <w:rFonts w:ascii="Arial" w:eastAsia="Times New Roman" w:hAnsi="Arial" w:cs="Arial"/>
          <w:color w:val="000000"/>
          <w:sz w:val="20"/>
          <w:szCs w:val="20"/>
          <w:lang w:val="es-ES_tradnl" w:eastAsia="es-ES_tradnl"/>
        </w:rPr>
        <w:t xml:space="preserve">Esta norma señaló que el informe de evaluación en un concurso de méritos debía contener la calificación técnica y el orden de elegibilidad de los proponentes, de modo que, para el momento de publicación del informe de evaluación inicial, para cumplir con el contenido establecido en el </w:t>
      </w:r>
      <w:r w:rsidRPr="00271C25">
        <w:rPr>
          <w:rFonts w:ascii="Arial" w:eastAsia="Times New Roman" w:hAnsi="Arial" w:cs="Arial"/>
          <w:color w:val="000000"/>
          <w:sz w:val="20"/>
          <w:szCs w:val="20"/>
          <w:lang w:val="es-ES_tradnl" w:eastAsia="es-ES_tradnl"/>
        </w:rPr>
        <w:lastRenderedPageBreak/>
        <w:t>reglamento, lógicamente debe haberse evaluado previamente al proponente frente a todo el contenido de las ofertas, asignando el puntaje respectivo, y en consecuencia, también haberse escogido el método de ponderación, de modo que no podría tenerse en cuenta una TRM posterior a esta etapa del procedimiento, pues impediría cumplir con lo establecido en el reglamento para los procesos de concursos de méritos. De todo lo anterior, se tiene que la regla aplicable para escogencia del método aleatorio de evaluación del proponente es la contenida en el documento base, según la cual, «la TRM que la entidad utilizará para determinar el método de ponderación será la que rija el segundo día hábil después del cierre del proceso», regla que es inalterable, en los términos expuestos en el numeral 2.2. de este concepto.</w:t>
      </w:r>
    </w:p>
    <w:p w14:paraId="4A0F1567" w14:textId="77777777" w:rsidR="002158C3" w:rsidRPr="00271C25" w:rsidRDefault="002158C3" w:rsidP="002158C3">
      <w:pPr>
        <w:pStyle w:val="Textoindependiente"/>
        <w:jc w:val="both"/>
        <w:rPr>
          <w:rFonts w:ascii="Arial" w:hAnsi="Arial" w:cs="Arial"/>
          <w:sz w:val="20"/>
          <w:szCs w:val="20"/>
        </w:rPr>
      </w:pPr>
      <w:r w:rsidRPr="00271C25">
        <w:rPr>
          <w:rFonts w:ascii="Arial" w:eastAsia="Times New Roman" w:hAnsi="Arial" w:cs="Arial"/>
          <w:color w:val="000000"/>
          <w:sz w:val="20"/>
          <w:szCs w:val="20"/>
          <w:lang w:val="es-ES_tradnl" w:eastAsia="es-ES_tradnl"/>
        </w:rPr>
        <w:t xml:space="preserve">Finalmente, es importante resaltar que, </w:t>
      </w:r>
      <w:r w:rsidRPr="00271C25">
        <w:rPr>
          <w:rFonts w:ascii="Arial" w:hAnsi="Arial" w:cs="Arial"/>
          <w:sz w:val="20"/>
          <w:szCs w:val="20"/>
        </w:rPr>
        <w:t xml:space="preserve">mediante la expedición de la Resolución 161 del 17 de junio de 2021 «Por la cual se modifican los documentos tipo adoptados por la Agencia Nacional de Contratación Pública −Colombia Compra Eficiente», en el Artículo 27 de dicha resolución, se modificó el Anexo 2−Cronograma de los documentos tipo de interventoría de obra pública de infraestructura de transporte, adoptados mediante la Resolución 256 del 11 de diciembre de 2020, con la finalidad de corregir la nota descontextualizada, que como se mencionó con anterioridad, este contenía para escoger el método de ponderación para la evaluación de la experiencia del proponente, que se apartaba de lo establecido en el documento base. Así las cosas, mediante el ajuste realizado por medio de la resolución se precisó −además de lo ya se había dicho por vía de concepto−, que la TRM que la Entidad Estatal utilizará para determinar el método de ponderación será el que rija el segundo día hábil después del cierre del proceso, evitando de esta forma ambigüedades. </w:t>
      </w:r>
    </w:p>
    <w:p w14:paraId="0A456219" w14:textId="22D116C0" w:rsidR="00047027" w:rsidRDefault="00047027" w:rsidP="00890357">
      <w:pPr>
        <w:spacing w:after="0" w:line="240" w:lineRule="auto"/>
        <w:jc w:val="both"/>
        <w:rPr>
          <w:rFonts w:ascii="Arial" w:eastAsia="Times New Roman" w:hAnsi="Arial" w:cs="Arial"/>
          <w:color w:val="000000"/>
          <w:sz w:val="20"/>
          <w:szCs w:val="20"/>
          <w:lang w:val="es-ES_tradnl" w:eastAsia="es-ES_tradnl"/>
        </w:rPr>
      </w:pPr>
    </w:p>
    <w:p w14:paraId="4A628A08" w14:textId="6EE3FCDF" w:rsidR="00047027" w:rsidRDefault="00047027" w:rsidP="00890357">
      <w:pPr>
        <w:spacing w:after="0" w:line="240" w:lineRule="auto"/>
        <w:jc w:val="both"/>
        <w:rPr>
          <w:rFonts w:ascii="Arial" w:eastAsia="Times New Roman" w:hAnsi="Arial" w:cs="Arial"/>
          <w:color w:val="000000"/>
          <w:sz w:val="20"/>
          <w:szCs w:val="20"/>
          <w:lang w:val="es-ES_tradnl" w:eastAsia="es-ES_tradnl"/>
        </w:rPr>
      </w:pPr>
    </w:p>
    <w:p w14:paraId="3B68E588" w14:textId="423A6940"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55E483BB" w14:textId="3A9E81B6"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6DE308B8" w14:textId="39D2605F"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56C7FB25" w14:textId="50FAA417"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3A75E48A" w14:textId="57CD6855"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7E287BC9" w14:textId="7221D856"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17754113" w14:textId="084E23B0"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38BBC9BD" w14:textId="17373759"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3C530316" w14:textId="57AA2DD8"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36ADA2EB" w14:textId="3E4FD6FB"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17F72B36" w14:textId="004169CC"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68846CE8" w14:textId="3B52EA28"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76EDDBA4" w14:textId="1E101DFD"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6B5B2CAD" w14:textId="23CDEAC6"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2DB48692" w14:textId="019B6450"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4163F94D" w14:textId="335FC735"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7C69FF16" w14:textId="515BADF7"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452DBA9E" w14:textId="065D09BB" w:rsidR="000870D0" w:rsidRDefault="000870D0" w:rsidP="00890357">
      <w:pPr>
        <w:spacing w:after="0" w:line="240" w:lineRule="auto"/>
        <w:jc w:val="both"/>
        <w:rPr>
          <w:rFonts w:ascii="Arial" w:eastAsia="Times New Roman" w:hAnsi="Arial" w:cs="Arial"/>
          <w:color w:val="000000"/>
          <w:sz w:val="20"/>
          <w:szCs w:val="20"/>
          <w:lang w:val="es-ES_tradnl" w:eastAsia="es-ES_tradnl"/>
        </w:rPr>
      </w:pPr>
    </w:p>
    <w:p w14:paraId="3A4B059A" w14:textId="6B22C766" w:rsidR="000870D0" w:rsidRDefault="000870D0" w:rsidP="00890357">
      <w:pPr>
        <w:spacing w:after="0" w:line="240" w:lineRule="auto"/>
        <w:jc w:val="both"/>
        <w:rPr>
          <w:rFonts w:ascii="Arial" w:eastAsia="Times New Roman" w:hAnsi="Arial" w:cs="Arial"/>
          <w:color w:val="000000"/>
          <w:sz w:val="20"/>
          <w:szCs w:val="20"/>
          <w:lang w:val="es-ES_tradnl" w:eastAsia="es-ES_tradnl"/>
        </w:rPr>
      </w:pPr>
    </w:p>
    <w:p w14:paraId="304887D2" w14:textId="698F4F30" w:rsidR="000870D0" w:rsidRDefault="000870D0" w:rsidP="00890357">
      <w:pPr>
        <w:spacing w:after="0" w:line="240" w:lineRule="auto"/>
        <w:jc w:val="both"/>
        <w:rPr>
          <w:rFonts w:ascii="Arial" w:eastAsia="Times New Roman" w:hAnsi="Arial" w:cs="Arial"/>
          <w:color w:val="000000"/>
          <w:sz w:val="20"/>
          <w:szCs w:val="20"/>
          <w:lang w:val="es-ES_tradnl" w:eastAsia="es-ES_tradnl"/>
        </w:rPr>
      </w:pPr>
    </w:p>
    <w:p w14:paraId="39DDE4B7" w14:textId="109C1920" w:rsidR="000870D0" w:rsidRDefault="000870D0" w:rsidP="00890357">
      <w:pPr>
        <w:spacing w:after="0" w:line="240" w:lineRule="auto"/>
        <w:jc w:val="both"/>
        <w:rPr>
          <w:rFonts w:ascii="Arial" w:eastAsia="Times New Roman" w:hAnsi="Arial" w:cs="Arial"/>
          <w:color w:val="000000"/>
          <w:sz w:val="20"/>
          <w:szCs w:val="20"/>
          <w:lang w:val="es-ES_tradnl" w:eastAsia="es-ES_tradnl"/>
        </w:rPr>
      </w:pPr>
    </w:p>
    <w:p w14:paraId="4F7C8F88" w14:textId="789B2301" w:rsidR="000870D0" w:rsidRDefault="000870D0" w:rsidP="00890357">
      <w:pPr>
        <w:spacing w:after="0" w:line="240" w:lineRule="auto"/>
        <w:jc w:val="both"/>
        <w:rPr>
          <w:rFonts w:ascii="Arial" w:eastAsia="Times New Roman" w:hAnsi="Arial" w:cs="Arial"/>
          <w:color w:val="000000"/>
          <w:sz w:val="20"/>
          <w:szCs w:val="20"/>
          <w:lang w:val="es-ES_tradnl" w:eastAsia="es-ES_tradnl"/>
        </w:rPr>
      </w:pPr>
    </w:p>
    <w:p w14:paraId="729ACBF4" w14:textId="77777777" w:rsidR="000870D0" w:rsidRDefault="000870D0" w:rsidP="00890357">
      <w:pPr>
        <w:spacing w:after="0" w:line="240" w:lineRule="auto"/>
        <w:jc w:val="both"/>
        <w:rPr>
          <w:rFonts w:ascii="Arial" w:eastAsia="Times New Roman" w:hAnsi="Arial" w:cs="Arial"/>
          <w:color w:val="000000"/>
          <w:sz w:val="20"/>
          <w:szCs w:val="20"/>
          <w:lang w:val="es-ES_tradnl" w:eastAsia="es-ES_tradnl"/>
        </w:rPr>
      </w:pPr>
    </w:p>
    <w:p w14:paraId="0CE6A15D" w14:textId="06C91BB2"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6C3823E6" w14:textId="40C61D26"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0B59188B" w14:textId="740F48E3"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096C15BE" w14:textId="128AD572"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732B2B76" w14:textId="5A2F3EC8" w:rsidR="002158C3" w:rsidRDefault="002158C3" w:rsidP="00890357">
      <w:pPr>
        <w:spacing w:after="0" w:line="240" w:lineRule="auto"/>
        <w:jc w:val="both"/>
        <w:rPr>
          <w:rFonts w:ascii="Arial" w:eastAsia="Times New Roman" w:hAnsi="Arial" w:cs="Arial"/>
          <w:color w:val="000000"/>
          <w:sz w:val="20"/>
          <w:szCs w:val="20"/>
          <w:lang w:val="es-ES_tradnl" w:eastAsia="es-ES_tradnl"/>
        </w:rPr>
      </w:pPr>
    </w:p>
    <w:p w14:paraId="067C7C1D" w14:textId="2D2227FE" w:rsidR="00EB0FCF" w:rsidRDefault="005A69E5" w:rsidP="005A69E5">
      <w:pPr>
        <w:spacing w:after="0" w:line="240" w:lineRule="auto"/>
        <w:jc w:val="right"/>
        <w:rPr>
          <w:rFonts w:ascii="Arial" w:eastAsia="Calibri" w:hAnsi="Arial" w:cs="Arial"/>
          <w:color w:val="000000"/>
          <w:szCs w:val="24"/>
          <w:lang w:val="es-ES_tradnl" w:eastAsia="es-ES_tradnl"/>
        </w:rPr>
      </w:pPr>
      <w:r>
        <w:rPr>
          <w:noProof/>
        </w:rPr>
        <w:lastRenderedPageBreak/>
        <w:drawing>
          <wp:inline distT="0" distB="0" distL="0" distR="0" wp14:anchorId="50F51354" wp14:editId="64F35D1F">
            <wp:extent cx="2945657" cy="809625"/>
            <wp:effectExtent l="0" t="0" r="7620" b="0"/>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rotWithShape="1">
                    <a:blip r:embed="rId11"/>
                    <a:srcRect l="59742" t="44677" r="11236" b="41135"/>
                    <a:stretch/>
                  </pic:blipFill>
                  <pic:spPr bwMode="auto">
                    <a:xfrm>
                      <a:off x="0" y="0"/>
                      <a:ext cx="2950897" cy="811065"/>
                    </a:xfrm>
                    <a:prstGeom prst="rect">
                      <a:avLst/>
                    </a:prstGeom>
                    <a:ln>
                      <a:noFill/>
                    </a:ln>
                    <a:extLst>
                      <a:ext uri="{53640926-AAD7-44D8-BBD7-CCE9431645EC}">
                        <a14:shadowObscured xmlns:a14="http://schemas.microsoft.com/office/drawing/2010/main"/>
                      </a:ext>
                    </a:extLst>
                  </pic:spPr>
                </pic:pic>
              </a:graphicData>
            </a:graphic>
          </wp:inline>
        </w:drawing>
      </w:r>
    </w:p>
    <w:p w14:paraId="12650468" w14:textId="4866C80C" w:rsidR="005A69E5" w:rsidRPr="009D3836" w:rsidRDefault="005A69E5" w:rsidP="005A69E5">
      <w:pPr>
        <w:spacing w:after="0" w:line="240" w:lineRule="auto"/>
        <w:jc w:val="right"/>
        <w:rPr>
          <w:rFonts w:ascii="Arial" w:eastAsia="Calibri" w:hAnsi="Arial" w:cs="Arial"/>
          <w:color w:val="000000"/>
          <w:szCs w:val="24"/>
          <w:lang w:val="es-ES_tradnl" w:eastAsia="es-ES_tradnl"/>
        </w:rPr>
      </w:pPr>
    </w:p>
    <w:p w14:paraId="2A154C07" w14:textId="5B5EDFC0" w:rsidR="005A69E5" w:rsidRPr="009D3836" w:rsidRDefault="009D3836" w:rsidP="009D3836">
      <w:pPr>
        <w:spacing w:after="0" w:line="240" w:lineRule="auto"/>
        <w:rPr>
          <w:rFonts w:ascii="Arial" w:hAnsi="Arial" w:cs="Arial"/>
        </w:rPr>
      </w:pPr>
      <w:r w:rsidRPr="009D3836">
        <w:rPr>
          <w:rFonts w:ascii="Arial" w:hAnsi="Arial" w:cs="Arial"/>
        </w:rPr>
        <w:t xml:space="preserve">Bogotá, 19 </w:t>
      </w:r>
      <w:proofErr w:type="gramStart"/>
      <w:r w:rsidRPr="009D3836">
        <w:rPr>
          <w:rFonts w:ascii="Arial" w:hAnsi="Arial" w:cs="Arial"/>
        </w:rPr>
        <w:t>Agosto</w:t>
      </w:r>
      <w:proofErr w:type="gramEnd"/>
      <w:r w:rsidRPr="009D3836">
        <w:rPr>
          <w:rFonts w:ascii="Arial" w:hAnsi="Arial" w:cs="Arial"/>
        </w:rPr>
        <w:t xml:space="preserve"> 2021</w:t>
      </w:r>
    </w:p>
    <w:p w14:paraId="61BABADD" w14:textId="44E1FC43" w:rsidR="009D3836" w:rsidRDefault="009D3836" w:rsidP="009D3836">
      <w:pPr>
        <w:spacing w:after="0" w:line="240" w:lineRule="auto"/>
      </w:pPr>
    </w:p>
    <w:p w14:paraId="2C977859" w14:textId="77777777" w:rsidR="00B4322C" w:rsidRDefault="00B4322C" w:rsidP="009D3836">
      <w:pPr>
        <w:spacing w:after="0" w:line="240" w:lineRule="auto"/>
      </w:pPr>
    </w:p>
    <w:p w14:paraId="2E2EB502" w14:textId="77777777" w:rsidR="009D3836" w:rsidRDefault="009D3836" w:rsidP="009D3836">
      <w:pPr>
        <w:spacing w:after="0" w:line="240" w:lineRule="auto"/>
        <w:rPr>
          <w:rFonts w:ascii="Arial" w:eastAsia="Calibri" w:hAnsi="Arial" w:cs="Arial"/>
          <w:color w:val="000000"/>
          <w:szCs w:val="24"/>
          <w:lang w:val="es-ES_tradnl" w:eastAsia="es-ES_tradnl"/>
        </w:rPr>
      </w:pPr>
    </w:p>
    <w:p w14:paraId="31E79A86" w14:textId="18C034F6" w:rsidR="009067B1" w:rsidRPr="009C0CE5" w:rsidRDefault="009067B1" w:rsidP="00DB6D6B">
      <w:pPr>
        <w:spacing w:after="0" w:line="240" w:lineRule="auto"/>
        <w:jc w:val="both"/>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t>Señor</w:t>
      </w:r>
    </w:p>
    <w:p w14:paraId="20BC75D2" w14:textId="73F5FDBA" w:rsidR="00DB6D6B" w:rsidRPr="009C0CE5" w:rsidRDefault="00DB6D6B" w:rsidP="00DB6D6B">
      <w:pPr>
        <w:spacing w:after="0" w:line="240" w:lineRule="auto"/>
        <w:jc w:val="both"/>
        <w:rPr>
          <w:rFonts w:ascii="Arial" w:eastAsia="Calibri" w:hAnsi="Arial" w:cs="Arial"/>
          <w:b/>
          <w:bCs/>
          <w:color w:val="000000"/>
          <w:szCs w:val="24"/>
          <w:lang w:val="es-ES_tradnl" w:eastAsia="es-ES_tradnl"/>
        </w:rPr>
      </w:pPr>
      <w:r w:rsidRPr="009C0CE5">
        <w:rPr>
          <w:rFonts w:ascii="Arial" w:hAnsi="Arial" w:cs="Arial"/>
          <w:b/>
          <w:bCs/>
        </w:rPr>
        <w:t>William Alfonso Villamil Hernandez</w:t>
      </w:r>
    </w:p>
    <w:p w14:paraId="6AD2A18A" w14:textId="635B6166" w:rsidR="009067B1" w:rsidRPr="009C0CE5" w:rsidRDefault="00DB6D6B" w:rsidP="009067B1">
      <w:pPr>
        <w:spacing w:after="0" w:line="240" w:lineRule="auto"/>
        <w:jc w:val="both"/>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t>Villavicencio, Meta</w:t>
      </w:r>
    </w:p>
    <w:p w14:paraId="2D8C0F9D" w14:textId="77777777" w:rsidR="009067B1" w:rsidRPr="009C0CE5" w:rsidRDefault="009067B1" w:rsidP="009067B1">
      <w:pPr>
        <w:spacing w:after="0" w:line="240" w:lineRule="auto"/>
        <w:jc w:val="both"/>
        <w:rPr>
          <w:rFonts w:ascii="Arial" w:eastAsia="Calibri" w:hAnsi="Arial" w:cs="Arial"/>
          <w:color w:val="000000"/>
          <w:szCs w:val="24"/>
          <w:lang w:val="es-ES_tradnl" w:eastAsia="es-ES_tradnl"/>
        </w:rPr>
      </w:pPr>
    </w:p>
    <w:p w14:paraId="713FC3D6" w14:textId="49F0B849" w:rsidR="009067B1" w:rsidRDefault="009067B1" w:rsidP="009067B1">
      <w:pPr>
        <w:spacing w:after="0" w:line="240" w:lineRule="auto"/>
        <w:jc w:val="center"/>
        <w:rPr>
          <w:rFonts w:ascii="Arial" w:eastAsia="Calibri" w:hAnsi="Arial" w:cs="Arial"/>
          <w:b/>
          <w:bCs/>
          <w:color w:val="000000"/>
          <w:szCs w:val="24"/>
          <w:lang w:val="es-ES_tradnl" w:eastAsia="es-ES_tradnl"/>
        </w:rPr>
      </w:pPr>
    </w:p>
    <w:p w14:paraId="32DAAD13" w14:textId="77777777" w:rsidR="00B4322C" w:rsidRPr="009C0CE5" w:rsidRDefault="00B4322C" w:rsidP="009067B1">
      <w:pPr>
        <w:spacing w:after="0" w:line="240" w:lineRule="auto"/>
        <w:jc w:val="center"/>
        <w:rPr>
          <w:rFonts w:ascii="Arial" w:eastAsia="Calibri" w:hAnsi="Arial" w:cs="Arial"/>
          <w:b/>
          <w:bCs/>
          <w:color w:val="000000"/>
          <w:szCs w:val="24"/>
          <w:lang w:val="es-ES_tradnl" w:eastAsia="es-ES_tradnl"/>
        </w:rPr>
      </w:pPr>
    </w:p>
    <w:p w14:paraId="3648E5B9" w14:textId="3A829A62" w:rsidR="009067B1" w:rsidRPr="009C0CE5" w:rsidRDefault="009067B1" w:rsidP="009067B1">
      <w:pPr>
        <w:spacing w:after="0" w:line="240" w:lineRule="auto"/>
        <w:jc w:val="center"/>
        <w:rPr>
          <w:rFonts w:ascii="Arial" w:eastAsia="Calibri" w:hAnsi="Arial" w:cs="Arial"/>
          <w:b/>
          <w:bCs/>
          <w:color w:val="000000"/>
          <w:szCs w:val="24"/>
          <w:lang w:val="es-ES_tradnl" w:eastAsia="es-ES_tradnl"/>
        </w:rPr>
      </w:pPr>
      <w:r w:rsidRPr="009C0CE5">
        <w:rPr>
          <w:rFonts w:ascii="Arial" w:eastAsia="Calibri" w:hAnsi="Arial" w:cs="Arial"/>
          <w:b/>
          <w:bCs/>
          <w:color w:val="000000"/>
          <w:szCs w:val="24"/>
          <w:lang w:val="es-ES_tradnl" w:eastAsia="es-ES_tradnl"/>
        </w:rPr>
        <w:t xml:space="preserve">Concepto C ‒ </w:t>
      </w:r>
      <w:r w:rsidR="00D8120E" w:rsidRPr="009C0CE5">
        <w:rPr>
          <w:rFonts w:ascii="Arial" w:eastAsia="Calibri" w:hAnsi="Arial" w:cs="Arial"/>
          <w:b/>
          <w:bCs/>
          <w:color w:val="000000"/>
          <w:szCs w:val="24"/>
          <w:lang w:val="es-ES_tradnl" w:eastAsia="es-ES_tradnl"/>
        </w:rPr>
        <w:t>425</w:t>
      </w:r>
      <w:r w:rsidRPr="009C0CE5">
        <w:rPr>
          <w:rFonts w:ascii="Arial" w:eastAsia="Calibri" w:hAnsi="Arial" w:cs="Arial"/>
          <w:b/>
          <w:bCs/>
          <w:color w:val="000000"/>
          <w:szCs w:val="24"/>
          <w:lang w:val="es-ES_tradnl" w:eastAsia="es-ES_tradnl"/>
        </w:rPr>
        <w:t xml:space="preserve"> de 2021</w:t>
      </w:r>
    </w:p>
    <w:p w14:paraId="25A1C326" w14:textId="0A2E829B" w:rsidR="009067B1" w:rsidRDefault="009067B1" w:rsidP="009067B1">
      <w:pPr>
        <w:spacing w:after="0" w:line="240" w:lineRule="auto"/>
        <w:jc w:val="both"/>
        <w:rPr>
          <w:rFonts w:ascii="Arial" w:eastAsia="Calibri" w:hAnsi="Arial" w:cs="Arial"/>
          <w:color w:val="000000"/>
          <w:szCs w:val="24"/>
          <w:lang w:val="es-ES_tradnl" w:eastAsia="es-ES_tradnl"/>
        </w:rPr>
      </w:pPr>
    </w:p>
    <w:p w14:paraId="35551979" w14:textId="77777777" w:rsidR="00B4322C" w:rsidRPr="009C0CE5" w:rsidRDefault="00B4322C" w:rsidP="009067B1">
      <w:pPr>
        <w:spacing w:after="0" w:line="240" w:lineRule="auto"/>
        <w:jc w:val="both"/>
        <w:rPr>
          <w:rFonts w:ascii="Arial" w:eastAsia="Calibri" w:hAnsi="Arial" w:cs="Arial"/>
          <w:color w:val="000000"/>
          <w:szCs w:val="24"/>
          <w:lang w:val="es-ES_tradnl" w:eastAsia="es-ES_tradnl"/>
        </w:rPr>
      </w:pPr>
    </w:p>
    <w:p w14:paraId="49C85395" w14:textId="77777777" w:rsidR="009067B1" w:rsidRPr="009C0CE5" w:rsidRDefault="009067B1" w:rsidP="009067B1">
      <w:pPr>
        <w:spacing w:after="0" w:line="240" w:lineRule="auto"/>
        <w:jc w:val="both"/>
        <w:rPr>
          <w:rFonts w:ascii="Arial" w:eastAsia="Calibri" w:hAnsi="Arial" w:cs="Arial"/>
          <w:color w:val="000000"/>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658"/>
      </w:tblGrid>
      <w:tr w:rsidR="009067B1" w:rsidRPr="009C0CE5" w14:paraId="473C1811" w14:textId="77777777" w:rsidTr="008A76D6">
        <w:tc>
          <w:tcPr>
            <w:tcW w:w="2268" w:type="dxa"/>
          </w:tcPr>
          <w:p w14:paraId="253B5F9C" w14:textId="77777777" w:rsidR="009067B1" w:rsidRPr="009C0CE5" w:rsidRDefault="009067B1" w:rsidP="00111BB7">
            <w:pPr>
              <w:rPr>
                <w:rFonts w:ascii="Arial" w:eastAsia="Calibri" w:hAnsi="Arial" w:cs="Arial"/>
                <w:color w:val="000000"/>
                <w:szCs w:val="24"/>
                <w:lang w:val="es-ES_tradnl" w:eastAsia="es-ES_tradnl"/>
              </w:rPr>
            </w:pPr>
            <w:r w:rsidRPr="009C0CE5">
              <w:rPr>
                <w:rFonts w:ascii="Arial" w:eastAsia="Calibri" w:hAnsi="Arial" w:cs="Arial"/>
                <w:b/>
                <w:color w:val="000000"/>
                <w:szCs w:val="24"/>
                <w:lang w:val="es-ES_tradnl" w:eastAsia="es-ES_tradnl"/>
              </w:rPr>
              <w:t>Temas:</w:t>
            </w:r>
            <w:r w:rsidRPr="009C0CE5">
              <w:rPr>
                <w:rFonts w:ascii="Arial" w:eastAsia="Calibri" w:hAnsi="Arial" w:cs="Arial"/>
                <w:color w:val="000000"/>
                <w:szCs w:val="24"/>
                <w:lang w:val="es-ES_tradnl" w:eastAsia="es-ES_tradnl"/>
              </w:rPr>
              <w:t xml:space="preserve">                                      </w:t>
            </w:r>
          </w:p>
        </w:tc>
        <w:tc>
          <w:tcPr>
            <w:tcW w:w="6658" w:type="dxa"/>
          </w:tcPr>
          <w:p w14:paraId="1DA690DA" w14:textId="7E19F427" w:rsidR="004560E2" w:rsidRPr="009C0CE5" w:rsidRDefault="00B157B3" w:rsidP="00047027">
            <w:pPr>
              <w:pStyle w:val="Textoindependiente"/>
              <w:jc w:val="both"/>
              <w:rPr>
                <w:rFonts w:ascii="Arial" w:eastAsia="Calibri" w:hAnsi="Arial" w:cs="Arial"/>
                <w:b/>
                <w:szCs w:val="24"/>
                <w:lang w:val="es-ES_tradnl" w:eastAsia="es-ES_tradnl"/>
              </w:rPr>
            </w:pPr>
            <w:r w:rsidRPr="009C0CE5">
              <w:rPr>
                <w:rFonts w:ascii="Arial" w:eastAsia="Calibri" w:hAnsi="Arial" w:cs="Arial"/>
                <w:bCs/>
                <w:szCs w:val="24"/>
                <w:lang w:val="es-ES_tradnl" w:eastAsia="es-ES_tradnl"/>
              </w:rPr>
              <w:t xml:space="preserve">DOCUMENTOS TIPO </w:t>
            </w:r>
            <w:r w:rsidRPr="009C0CE5">
              <w:rPr>
                <w:rFonts w:ascii="Arial" w:eastAsia="Calibri" w:hAnsi="Arial" w:cs="Arial"/>
                <w:bCs/>
                <w:color w:val="000000"/>
                <w:szCs w:val="24"/>
                <w:lang w:val="es-ES_tradnl" w:eastAsia="es-ES_tradnl"/>
              </w:rPr>
              <w:t>–</w:t>
            </w:r>
            <w:r w:rsidRPr="009C0CE5">
              <w:rPr>
                <w:rFonts w:ascii="Arial" w:eastAsia="Calibri" w:hAnsi="Arial" w:cs="Arial"/>
                <w:bCs/>
                <w:szCs w:val="24"/>
                <w:lang w:val="es-ES_tradnl" w:eastAsia="es-ES_tradnl"/>
              </w:rPr>
              <w:t xml:space="preserve"> Fundamento normativo </w:t>
            </w:r>
            <w:r w:rsidRPr="009C0CE5">
              <w:rPr>
                <w:rFonts w:ascii="Arial" w:eastAsia="Calibri" w:hAnsi="Arial" w:cs="Arial"/>
                <w:bCs/>
                <w:color w:val="000000"/>
                <w:szCs w:val="24"/>
                <w:lang w:val="es-ES_tradnl" w:eastAsia="es-ES_tradnl"/>
              </w:rPr>
              <w:t xml:space="preserve">– </w:t>
            </w:r>
            <w:r w:rsidRPr="009C0CE5">
              <w:rPr>
                <w:rFonts w:ascii="Arial" w:eastAsia="Calibri" w:hAnsi="Arial" w:cs="Arial"/>
                <w:bCs/>
                <w:szCs w:val="24"/>
                <w:lang w:val="es-ES_tradnl" w:eastAsia="es-ES_tradnl"/>
              </w:rPr>
              <w:t>Ley 2022 de 2020</w:t>
            </w:r>
            <w:r w:rsidR="004560E2" w:rsidRPr="009C0CE5">
              <w:rPr>
                <w:rFonts w:ascii="Arial" w:eastAsia="Calibri" w:hAnsi="Arial" w:cs="Arial"/>
                <w:bCs/>
                <w:szCs w:val="24"/>
                <w:lang w:val="es-ES_tradnl" w:eastAsia="es-ES_tradnl"/>
              </w:rPr>
              <w:t xml:space="preserve"> / INALTERABILIDAD </w:t>
            </w:r>
            <w:r w:rsidR="004560E2" w:rsidRPr="009C0CE5">
              <w:rPr>
                <w:rFonts w:ascii="Arial" w:eastAsia="Calibri" w:hAnsi="Arial" w:cs="Arial"/>
                <w:bCs/>
                <w:color w:val="000000"/>
                <w:szCs w:val="24"/>
                <w:lang w:val="es-ES_tradnl" w:eastAsia="es-ES_tradnl"/>
              </w:rPr>
              <w:t>–</w:t>
            </w:r>
            <w:r w:rsidR="004560E2" w:rsidRPr="009C0CE5">
              <w:rPr>
                <w:rFonts w:ascii="Arial" w:eastAsia="Calibri" w:hAnsi="Arial" w:cs="Arial"/>
                <w:bCs/>
                <w:szCs w:val="24"/>
                <w:lang w:val="es-ES_tradnl" w:eastAsia="es-ES_tradnl"/>
              </w:rPr>
              <w:t xml:space="preserve"> Documentos tipo </w:t>
            </w:r>
            <w:r w:rsidR="004560E2" w:rsidRPr="009C0CE5">
              <w:rPr>
                <w:rFonts w:ascii="Arial" w:eastAsia="Calibri" w:hAnsi="Arial" w:cs="Arial"/>
                <w:bCs/>
                <w:color w:val="000000"/>
                <w:szCs w:val="24"/>
                <w:lang w:val="es-ES_tradnl" w:eastAsia="es-ES_tradnl"/>
              </w:rPr>
              <w:t xml:space="preserve">– </w:t>
            </w:r>
            <w:r w:rsidR="004560E2" w:rsidRPr="009C0CE5">
              <w:rPr>
                <w:rFonts w:ascii="Arial" w:eastAsia="Calibri" w:hAnsi="Arial" w:cs="Arial"/>
                <w:bCs/>
                <w:szCs w:val="24"/>
                <w:lang w:val="es-ES_tradnl" w:eastAsia="es-ES_tradnl"/>
              </w:rPr>
              <w:t xml:space="preserve">Regla vigente </w:t>
            </w:r>
            <w:r w:rsidR="004560E2" w:rsidRPr="009C0CE5">
              <w:rPr>
                <w:rFonts w:ascii="Arial" w:eastAsia="Calibri" w:hAnsi="Arial" w:cs="Arial"/>
                <w:bCs/>
                <w:color w:val="000000"/>
                <w:szCs w:val="24"/>
                <w:lang w:val="es-ES_tradnl" w:eastAsia="es-ES_tradnl"/>
              </w:rPr>
              <w:t xml:space="preserve">– Alcance / </w:t>
            </w:r>
            <w:r w:rsidR="004560E2" w:rsidRPr="009C0CE5">
              <w:rPr>
                <w:rFonts w:ascii="Arial" w:hAnsi="Arial" w:cs="Arial"/>
                <w:bCs/>
              </w:rPr>
              <w:t xml:space="preserve">DOCUMENTOS TIPO DE INTERVENTORÍA − </w:t>
            </w:r>
            <w:r w:rsidR="004560E2" w:rsidRPr="009C0CE5">
              <w:rPr>
                <w:rFonts w:ascii="Arial" w:eastAsia="Calibri" w:hAnsi="Arial" w:cs="Arial"/>
                <w:bCs/>
                <w:color w:val="000000" w:themeColor="text1"/>
                <w:lang w:val="es-ES_tradnl"/>
              </w:rPr>
              <w:t xml:space="preserve">Experiencia mínima habilitante </w:t>
            </w:r>
            <w:r w:rsidR="004560E2" w:rsidRPr="009C0CE5">
              <w:rPr>
                <w:rFonts w:ascii="Arial" w:eastAsia="Times New Roman" w:hAnsi="Arial" w:cs="Arial"/>
                <w:bCs/>
                <w:color w:val="000000"/>
                <w:lang w:val="es-ES_tradnl" w:eastAsia="es-ES_tradnl"/>
              </w:rPr>
              <w:t xml:space="preserve">/ </w:t>
            </w:r>
            <w:r w:rsidR="00047027" w:rsidRPr="009C0CE5">
              <w:rPr>
                <w:rFonts w:ascii="Arial" w:hAnsi="Arial" w:cs="Arial"/>
                <w:bCs/>
              </w:rPr>
              <w:t xml:space="preserve">DOCUMENTOS TIPO DE INTERVENTORÍA </w:t>
            </w:r>
            <w:r w:rsidR="004560E2" w:rsidRPr="009C0CE5">
              <w:rPr>
                <w:rFonts w:ascii="Arial" w:hAnsi="Arial" w:cs="Arial"/>
                <w:bCs/>
              </w:rPr>
              <w:t xml:space="preserve">− Acreditación – Experiencia – General – Especifica / </w:t>
            </w:r>
            <w:r w:rsidR="008A76D6" w:rsidRPr="009C0CE5">
              <w:rPr>
                <w:rFonts w:ascii="Arial" w:eastAsia="Times New Roman" w:hAnsi="Arial" w:cs="Arial"/>
                <w:bCs/>
                <w:color w:val="000000"/>
                <w:lang w:val="es-ES_tradnl" w:eastAsia="es-ES_tradnl"/>
              </w:rPr>
              <w:t xml:space="preserve">MÉTODOS DE PONDERACIÓN – </w:t>
            </w:r>
            <w:r w:rsidR="008A76D6" w:rsidRPr="009C0CE5">
              <w:rPr>
                <w:rFonts w:ascii="Arial" w:hAnsi="Arial" w:cs="Arial"/>
                <w:bCs/>
              </w:rPr>
              <w:t xml:space="preserve">Documentos Tipo de interventoría − </w:t>
            </w:r>
            <w:r w:rsidR="008A76D6" w:rsidRPr="009C0CE5">
              <w:rPr>
                <w:rFonts w:ascii="Arial" w:eastAsia="Times New Roman" w:hAnsi="Arial" w:cs="Arial"/>
                <w:bCs/>
                <w:color w:val="000000"/>
                <w:lang w:val="es-ES_tradnl" w:eastAsia="es-ES_tradnl"/>
              </w:rPr>
              <w:t>Experiencia del proponente – Método aleatorio – TRM del documento base</w:t>
            </w:r>
          </w:p>
          <w:p w14:paraId="71CFAD66" w14:textId="24983615" w:rsidR="009067B1" w:rsidRPr="009C0CE5" w:rsidRDefault="009067B1" w:rsidP="00111BB7">
            <w:pPr>
              <w:rPr>
                <w:rFonts w:ascii="Arial" w:eastAsia="Calibri" w:hAnsi="Arial" w:cs="Arial"/>
                <w:color w:val="000000"/>
                <w:szCs w:val="24"/>
                <w:lang w:val="es-ES_tradnl" w:eastAsia="es-ES_tradnl"/>
              </w:rPr>
            </w:pPr>
          </w:p>
        </w:tc>
      </w:tr>
      <w:tr w:rsidR="009067B1" w:rsidRPr="009C0CE5" w14:paraId="114EBAAE" w14:textId="77777777" w:rsidTr="008A76D6">
        <w:tc>
          <w:tcPr>
            <w:tcW w:w="2268" w:type="dxa"/>
          </w:tcPr>
          <w:p w14:paraId="6774214F" w14:textId="77777777" w:rsidR="009067B1" w:rsidRPr="009C0CE5" w:rsidRDefault="009067B1" w:rsidP="008F0443">
            <w:pPr>
              <w:rPr>
                <w:rFonts w:ascii="Arial" w:eastAsia="Calibri" w:hAnsi="Arial" w:cs="Arial"/>
                <w:b/>
                <w:color w:val="000000"/>
                <w:szCs w:val="24"/>
                <w:lang w:val="es-ES_tradnl" w:eastAsia="es-ES_tradnl"/>
              </w:rPr>
            </w:pPr>
            <w:r w:rsidRPr="009C0CE5">
              <w:rPr>
                <w:rFonts w:ascii="Arial" w:eastAsia="Calibri" w:hAnsi="Arial" w:cs="Arial"/>
                <w:b/>
                <w:color w:val="000000"/>
                <w:szCs w:val="24"/>
                <w:lang w:val="es-ES_tradnl" w:eastAsia="es-ES_tradnl"/>
              </w:rPr>
              <w:t>Radicación:</w:t>
            </w:r>
            <w:r w:rsidRPr="009C0CE5">
              <w:rPr>
                <w:rFonts w:ascii="Arial" w:eastAsia="Calibri" w:hAnsi="Arial" w:cs="Arial"/>
                <w:color w:val="000000"/>
                <w:szCs w:val="24"/>
                <w:lang w:val="es-ES_tradnl" w:eastAsia="es-ES_tradnl"/>
              </w:rPr>
              <w:t xml:space="preserve">                              </w:t>
            </w:r>
          </w:p>
        </w:tc>
        <w:tc>
          <w:tcPr>
            <w:tcW w:w="6658" w:type="dxa"/>
          </w:tcPr>
          <w:p w14:paraId="6D2ECB6F" w14:textId="19F25EC4" w:rsidR="009067B1" w:rsidRPr="009C0CE5" w:rsidRDefault="009067B1" w:rsidP="008F0443">
            <w:pPr>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t xml:space="preserve">Respuesta a consulta # </w:t>
            </w:r>
            <w:r w:rsidR="00111BB7" w:rsidRPr="009C0CE5">
              <w:rPr>
                <w:rFonts w:ascii="Arial" w:eastAsia="Calibri" w:hAnsi="Arial" w:cs="Arial"/>
                <w:color w:val="000000"/>
                <w:szCs w:val="24"/>
                <w:lang w:val="es-ES_tradnl" w:eastAsia="es-ES_tradnl"/>
              </w:rPr>
              <w:t>P20210706005924</w:t>
            </w:r>
          </w:p>
          <w:p w14:paraId="373F4534" w14:textId="77777777" w:rsidR="009067B1" w:rsidRPr="009C0CE5" w:rsidRDefault="009067B1" w:rsidP="008F0443">
            <w:pPr>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t xml:space="preserve"> </w:t>
            </w:r>
          </w:p>
        </w:tc>
      </w:tr>
    </w:tbl>
    <w:p w14:paraId="0FB2985E" w14:textId="77777777" w:rsidR="008F0443" w:rsidRPr="009C0CE5" w:rsidRDefault="008F0443" w:rsidP="008F0443">
      <w:pPr>
        <w:spacing w:after="0" w:line="240" w:lineRule="auto"/>
        <w:jc w:val="both"/>
        <w:rPr>
          <w:rFonts w:ascii="Arial" w:eastAsia="Calibri" w:hAnsi="Arial" w:cs="Arial"/>
          <w:color w:val="000000"/>
          <w:szCs w:val="24"/>
          <w:lang w:val="es-ES_tradnl" w:eastAsia="es-ES_tradnl"/>
        </w:rPr>
      </w:pPr>
    </w:p>
    <w:p w14:paraId="3478987C" w14:textId="31366AF9" w:rsidR="009067B1" w:rsidRPr="009C0CE5" w:rsidRDefault="009067B1" w:rsidP="008F0443">
      <w:pPr>
        <w:spacing w:after="0" w:line="240" w:lineRule="auto"/>
        <w:jc w:val="both"/>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t>Estimad</w:t>
      </w:r>
      <w:r w:rsidR="00DB6D6B" w:rsidRPr="009C0CE5">
        <w:rPr>
          <w:rFonts w:ascii="Arial" w:eastAsia="Calibri" w:hAnsi="Arial" w:cs="Arial"/>
          <w:color w:val="000000"/>
          <w:szCs w:val="24"/>
          <w:lang w:val="es-ES_tradnl" w:eastAsia="es-ES_tradnl"/>
        </w:rPr>
        <w:t>o</w:t>
      </w:r>
      <w:r w:rsidRPr="009C0CE5">
        <w:rPr>
          <w:rFonts w:ascii="Arial" w:eastAsia="Calibri" w:hAnsi="Arial" w:cs="Arial"/>
          <w:color w:val="000000"/>
          <w:szCs w:val="24"/>
          <w:lang w:val="es-ES_tradnl" w:eastAsia="es-ES_tradnl"/>
        </w:rPr>
        <w:t xml:space="preserve"> señor </w:t>
      </w:r>
      <w:r w:rsidR="00DB6D6B" w:rsidRPr="009C0CE5">
        <w:rPr>
          <w:rFonts w:ascii="Arial" w:hAnsi="Arial" w:cs="Arial"/>
        </w:rPr>
        <w:t>Villamil Hernandez:</w:t>
      </w:r>
    </w:p>
    <w:p w14:paraId="3F0C6FB8" w14:textId="77777777" w:rsidR="009067B1" w:rsidRPr="009C0CE5" w:rsidRDefault="009067B1" w:rsidP="00111BB7">
      <w:pPr>
        <w:spacing w:after="0" w:line="240" w:lineRule="auto"/>
        <w:jc w:val="both"/>
        <w:rPr>
          <w:rFonts w:ascii="Arial" w:eastAsia="Calibri" w:hAnsi="Arial" w:cs="Arial"/>
          <w:color w:val="000000"/>
          <w:szCs w:val="24"/>
          <w:lang w:val="es-ES_tradnl" w:eastAsia="es-ES_tradnl"/>
        </w:rPr>
      </w:pPr>
    </w:p>
    <w:p w14:paraId="5B26C6F3" w14:textId="4A5C7D10" w:rsidR="009067B1" w:rsidRPr="009C0CE5" w:rsidRDefault="009067B1" w:rsidP="002B6815">
      <w:pPr>
        <w:spacing w:after="0" w:line="276" w:lineRule="auto"/>
        <w:jc w:val="both"/>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2B6815" w:rsidRPr="009C0CE5">
        <w:rPr>
          <w:rFonts w:ascii="Arial" w:eastAsia="Calibri" w:hAnsi="Arial" w:cs="Arial"/>
          <w:color w:val="000000"/>
          <w:szCs w:val="24"/>
          <w:lang w:val="es-ES_tradnl" w:eastAsia="es-ES_tradnl"/>
        </w:rPr>
        <w:t>6</w:t>
      </w:r>
      <w:r w:rsidRPr="009C0CE5">
        <w:rPr>
          <w:rFonts w:ascii="Arial" w:eastAsia="Calibri" w:hAnsi="Arial" w:cs="Arial"/>
          <w:color w:val="000000"/>
          <w:szCs w:val="24"/>
          <w:lang w:val="es-ES_tradnl" w:eastAsia="es-ES_tradnl"/>
        </w:rPr>
        <w:t xml:space="preserve"> de </w:t>
      </w:r>
      <w:r w:rsidR="002B6815" w:rsidRPr="009C0CE5">
        <w:rPr>
          <w:rFonts w:ascii="Arial" w:eastAsia="Calibri" w:hAnsi="Arial" w:cs="Arial"/>
          <w:color w:val="000000"/>
          <w:szCs w:val="24"/>
          <w:lang w:val="es-ES_tradnl" w:eastAsia="es-ES_tradnl"/>
        </w:rPr>
        <w:t>juli</w:t>
      </w:r>
      <w:r w:rsidRPr="009C0CE5">
        <w:rPr>
          <w:rFonts w:ascii="Arial" w:eastAsia="Calibri" w:hAnsi="Arial" w:cs="Arial"/>
          <w:color w:val="000000"/>
          <w:szCs w:val="24"/>
          <w:lang w:val="es-ES_tradnl" w:eastAsia="es-ES_tradnl"/>
        </w:rPr>
        <w:t>o del 2021.</w:t>
      </w:r>
    </w:p>
    <w:p w14:paraId="3A045FAC" w14:textId="77777777" w:rsidR="009067B1" w:rsidRPr="009C0CE5" w:rsidRDefault="009067B1" w:rsidP="002B6815">
      <w:pPr>
        <w:spacing w:after="0" w:line="276" w:lineRule="auto"/>
        <w:jc w:val="both"/>
        <w:rPr>
          <w:rFonts w:ascii="Arial" w:eastAsia="Calibri" w:hAnsi="Arial" w:cs="Arial"/>
          <w:b/>
          <w:color w:val="000000"/>
          <w:szCs w:val="24"/>
          <w:lang w:val="es-ES_tradnl" w:eastAsia="es-ES_tradnl"/>
        </w:rPr>
      </w:pPr>
    </w:p>
    <w:p w14:paraId="54D715D6" w14:textId="1AB96110" w:rsidR="009067B1" w:rsidRPr="009C0CE5" w:rsidRDefault="002B6815" w:rsidP="002B6815">
      <w:pPr>
        <w:pStyle w:val="InviasNormal"/>
        <w:spacing w:before="0" w:after="0"/>
        <w:jc w:val="both"/>
        <w:rPr>
          <w:rFonts w:ascii="Arial" w:eastAsia="Calibri" w:hAnsi="Arial" w:cs="Arial"/>
          <w:b/>
          <w:bCs/>
          <w:sz w:val="22"/>
          <w:szCs w:val="22"/>
        </w:rPr>
      </w:pPr>
      <w:r w:rsidRPr="009C0CE5">
        <w:rPr>
          <w:rFonts w:ascii="Arial" w:eastAsia="Calibri" w:hAnsi="Arial" w:cs="Arial"/>
          <w:b/>
          <w:bCs/>
          <w:sz w:val="22"/>
          <w:szCs w:val="22"/>
          <w:lang w:val="es-CO"/>
        </w:rPr>
        <w:t>1.</w:t>
      </w:r>
      <w:r w:rsidR="009067B1" w:rsidRPr="009C0CE5">
        <w:rPr>
          <w:rFonts w:ascii="Arial" w:eastAsia="Calibri" w:hAnsi="Arial" w:cs="Arial"/>
          <w:b/>
          <w:bCs/>
          <w:sz w:val="22"/>
          <w:szCs w:val="22"/>
        </w:rPr>
        <w:t xml:space="preserve">Problema planteado </w:t>
      </w:r>
    </w:p>
    <w:p w14:paraId="235529A0" w14:textId="77777777" w:rsidR="007551F6" w:rsidRPr="009C0CE5" w:rsidRDefault="007551F6" w:rsidP="007551F6">
      <w:pPr>
        <w:spacing w:after="0"/>
        <w:jc w:val="both"/>
        <w:rPr>
          <w:rFonts w:ascii="Arial" w:eastAsia="Calibri" w:hAnsi="Arial" w:cs="Arial"/>
          <w:color w:val="000000" w:themeColor="text1"/>
          <w:lang w:val="es-ES_tradnl"/>
        </w:rPr>
      </w:pPr>
    </w:p>
    <w:p w14:paraId="51A1A921" w14:textId="68099A6E" w:rsidR="007551F6" w:rsidRPr="009C0CE5" w:rsidRDefault="007551F6" w:rsidP="007551F6">
      <w:pPr>
        <w:spacing w:after="0"/>
        <w:jc w:val="both"/>
        <w:rPr>
          <w:rFonts w:ascii="Arial" w:hAnsi="Arial" w:cs="Arial"/>
        </w:rPr>
      </w:pPr>
      <w:r w:rsidRPr="009C0CE5">
        <w:rPr>
          <w:rFonts w:ascii="Arial" w:eastAsia="Calibri" w:hAnsi="Arial" w:cs="Arial"/>
          <w:color w:val="000000" w:themeColor="text1"/>
          <w:lang w:val="es-ES_tradnl"/>
        </w:rPr>
        <w:t xml:space="preserve">En relación con los documentos tipo de </w:t>
      </w:r>
      <w:r w:rsidR="001C6CC7" w:rsidRPr="009C0CE5">
        <w:rPr>
          <w:rFonts w:ascii="Arial" w:eastAsia="Calibri" w:hAnsi="Arial" w:cs="Arial"/>
          <w:color w:val="000000" w:themeColor="text1"/>
          <w:lang w:val="es-ES_tradnl"/>
        </w:rPr>
        <w:t xml:space="preserve">concurso de méritos para la </w:t>
      </w:r>
      <w:r w:rsidRPr="009C0CE5">
        <w:rPr>
          <w:rFonts w:ascii="Arial" w:hAnsi="Arial" w:cs="Arial"/>
        </w:rPr>
        <w:t>interventoría de obras</w:t>
      </w:r>
      <w:r w:rsidRPr="009C0CE5">
        <w:rPr>
          <w:rFonts w:ascii="Arial" w:hAnsi="Arial" w:cs="Arial"/>
          <w:spacing w:val="1"/>
        </w:rPr>
        <w:t xml:space="preserve"> </w:t>
      </w:r>
      <w:r w:rsidRPr="009C0CE5">
        <w:rPr>
          <w:rFonts w:ascii="Arial" w:hAnsi="Arial" w:cs="Arial"/>
        </w:rPr>
        <w:t>públicas</w:t>
      </w:r>
      <w:r w:rsidRPr="009C0CE5">
        <w:rPr>
          <w:rFonts w:ascii="Arial" w:hAnsi="Arial" w:cs="Arial"/>
          <w:spacing w:val="-13"/>
        </w:rPr>
        <w:t xml:space="preserve"> </w:t>
      </w:r>
      <w:r w:rsidRPr="009C0CE5">
        <w:rPr>
          <w:rFonts w:ascii="Arial" w:hAnsi="Arial" w:cs="Arial"/>
        </w:rPr>
        <w:t>de</w:t>
      </w:r>
      <w:r w:rsidRPr="009C0CE5">
        <w:rPr>
          <w:rFonts w:ascii="Arial" w:hAnsi="Arial" w:cs="Arial"/>
          <w:spacing w:val="-13"/>
        </w:rPr>
        <w:t xml:space="preserve"> </w:t>
      </w:r>
      <w:r w:rsidRPr="009C0CE5">
        <w:rPr>
          <w:rFonts w:ascii="Arial" w:hAnsi="Arial" w:cs="Arial"/>
        </w:rPr>
        <w:t>infraestructura</w:t>
      </w:r>
      <w:r w:rsidRPr="009C0CE5">
        <w:rPr>
          <w:rFonts w:ascii="Arial" w:hAnsi="Arial" w:cs="Arial"/>
          <w:spacing w:val="-12"/>
        </w:rPr>
        <w:t xml:space="preserve"> </w:t>
      </w:r>
      <w:r w:rsidRPr="009C0CE5">
        <w:rPr>
          <w:rFonts w:ascii="Arial" w:hAnsi="Arial" w:cs="Arial"/>
        </w:rPr>
        <w:t>de</w:t>
      </w:r>
      <w:r w:rsidRPr="009C0CE5">
        <w:rPr>
          <w:rFonts w:ascii="Arial" w:hAnsi="Arial" w:cs="Arial"/>
          <w:spacing w:val="-13"/>
        </w:rPr>
        <w:t xml:space="preserve"> </w:t>
      </w:r>
      <w:r w:rsidRPr="009C0CE5">
        <w:rPr>
          <w:rFonts w:ascii="Arial" w:hAnsi="Arial" w:cs="Arial"/>
        </w:rPr>
        <w:t xml:space="preserve">transporte, adoptados mediante la Resolución No. 256 de 2020, y en especial lo dispuesto en el Documento Base, concretamente en los numerales 3.8.1 «EXIGENCIA MÍNIMA DE LA EXPERIENCIA DEL PROPONENTE», 10.1.1 «CARACTERISTICAS DE LOS CONTRATOS PRESENTADOS PARA ACREDITAR LA EXPERIENCIA DEL PROPONENTE», 10.1.4 ACREDITACIÓN DE LA EXPERIENCIA REQUERIDA» y en la Matriz 1−Experiencia de Baja−Media Complejidad técnica, para la </w:t>
      </w:r>
      <w:r w:rsidRPr="009C0CE5">
        <w:rPr>
          <w:rFonts w:ascii="Arial" w:hAnsi="Arial" w:cs="Arial"/>
        </w:rPr>
        <w:lastRenderedPageBreak/>
        <w:t>actividad «1.2 Interventoría de obras</w:t>
      </w:r>
      <w:r w:rsidRPr="009C0CE5">
        <w:rPr>
          <w:rFonts w:ascii="Arial" w:hAnsi="Arial" w:cs="Arial"/>
          <w:spacing w:val="1"/>
        </w:rPr>
        <w:t xml:space="preserve"> </w:t>
      </w:r>
      <w:r w:rsidRPr="009C0CE5">
        <w:rPr>
          <w:rFonts w:ascii="Arial" w:hAnsi="Arial" w:cs="Arial"/>
        </w:rPr>
        <w:t>públicas</w:t>
      </w:r>
      <w:r w:rsidRPr="009C0CE5">
        <w:rPr>
          <w:rFonts w:ascii="Arial" w:hAnsi="Arial" w:cs="Arial"/>
          <w:spacing w:val="-13"/>
        </w:rPr>
        <w:t xml:space="preserve"> </w:t>
      </w:r>
      <w:r w:rsidRPr="009C0CE5">
        <w:rPr>
          <w:rFonts w:ascii="Arial" w:hAnsi="Arial" w:cs="Arial"/>
        </w:rPr>
        <w:t>de</w:t>
      </w:r>
      <w:r w:rsidRPr="009C0CE5">
        <w:rPr>
          <w:rFonts w:ascii="Arial" w:hAnsi="Arial" w:cs="Arial"/>
          <w:spacing w:val="-13"/>
        </w:rPr>
        <w:t xml:space="preserve"> </w:t>
      </w:r>
      <w:r w:rsidRPr="009C0CE5">
        <w:rPr>
          <w:rFonts w:ascii="Arial" w:hAnsi="Arial" w:cs="Arial"/>
        </w:rPr>
        <w:t>infraestructura</w:t>
      </w:r>
      <w:r w:rsidRPr="009C0CE5">
        <w:rPr>
          <w:rFonts w:ascii="Arial" w:hAnsi="Arial" w:cs="Arial"/>
          <w:spacing w:val="-12"/>
        </w:rPr>
        <w:t xml:space="preserve"> </w:t>
      </w:r>
      <w:r w:rsidRPr="009C0CE5">
        <w:rPr>
          <w:rFonts w:ascii="Arial" w:hAnsi="Arial" w:cs="Arial"/>
        </w:rPr>
        <w:t>de</w:t>
      </w:r>
      <w:r w:rsidRPr="009C0CE5">
        <w:rPr>
          <w:rFonts w:ascii="Arial" w:hAnsi="Arial" w:cs="Arial"/>
          <w:spacing w:val="-13"/>
        </w:rPr>
        <w:t xml:space="preserve"> </w:t>
      </w:r>
      <w:r w:rsidRPr="009C0CE5">
        <w:rPr>
          <w:rFonts w:ascii="Arial" w:hAnsi="Arial" w:cs="Arial"/>
        </w:rPr>
        <w:t>transporte», usted realiza las siguientes preguntas:</w:t>
      </w:r>
    </w:p>
    <w:p w14:paraId="41E24223" w14:textId="77777777" w:rsidR="007551F6" w:rsidRPr="009C0CE5" w:rsidRDefault="007551F6" w:rsidP="007551F6">
      <w:pPr>
        <w:spacing w:after="0"/>
      </w:pPr>
    </w:p>
    <w:p w14:paraId="201008D1" w14:textId="638D955C" w:rsidR="007551F6" w:rsidRPr="009C0CE5" w:rsidRDefault="007551F6" w:rsidP="007551F6">
      <w:pPr>
        <w:tabs>
          <w:tab w:val="left" w:pos="1545"/>
        </w:tabs>
        <w:spacing w:after="120"/>
        <w:ind w:left="709" w:right="709"/>
        <w:jc w:val="both"/>
        <w:rPr>
          <w:rFonts w:ascii="Arial" w:hAnsi="Arial" w:cs="Arial"/>
          <w:sz w:val="21"/>
          <w:szCs w:val="21"/>
        </w:rPr>
      </w:pPr>
      <w:r w:rsidRPr="009C0CE5">
        <w:rPr>
          <w:rFonts w:ascii="Arial" w:hAnsi="Arial" w:cs="Arial"/>
          <w:b/>
          <w:bCs/>
          <w:sz w:val="21"/>
          <w:szCs w:val="21"/>
        </w:rPr>
        <w:t>i</w:t>
      </w:r>
      <w:r w:rsidR="00DE156B" w:rsidRPr="009C0CE5">
        <w:rPr>
          <w:rFonts w:ascii="Arial" w:hAnsi="Arial" w:cs="Arial"/>
          <w:b/>
          <w:bCs/>
          <w:sz w:val="21"/>
          <w:szCs w:val="21"/>
        </w:rPr>
        <w:t>.</w:t>
      </w:r>
      <w:r w:rsidRPr="009C0CE5">
        <w:rPr>
          <w:rFonts w:ascii="Arial" w:hAnsi="Arial" w:cs="Arial"/>
          <w:sz w:val="21"/>
          <w:szCs w:val="21"/>
        </w:rPr>
        <w:t xml:space="preserve"> «¿Los contratos que se aporten como experiencia general solo deben cumplir con la condición de ser en la ejecución de INTERVENTORÍA A PROYECTOS DE CONSTRUCCIÓN O MEJORAMIENTO EN PAVIMENTO ASFALTICO O CONCRETO HIDRÁULICO DE VÍAS PRIMARIAS O SECUNDARIAS O VIAS URBANAS O PISTAS DE AEROPUERTOS?».</w:t>
      </w:r>
    </w:p>
    <w:p w14:paraId="222EF413" w14:textId="53A3E9FA" w:rsidR="007551F6" w:rsidRPr="009C0CE5" w:rsidRDefault="007551F6" w:rsidP="007551F6">
      <w:pPr>
        <w:tabs>
          <w:tab w:val="left" w:pos="1545"/>
        </w:tabs>
        <w:spacing w:after="120"/>
        <w:ind w:left="709" w:right="709"/>
        <w:jc w:val="both"/>
        <w:rPr>
          <w:rFonts w:ascii="Arial" w:hAnsi="Arial" w:cs="Arial"/>
          <w:sz w:val="21"/>
          <w:szCs w:val="21"/>
        </w:rPr>
      </w:pPr>
      <w:proofErr w:type="spellStart"/>
      <w:r w:rsidRPr="009C0CE5">
        <w:rPr>
          <w:rFonts w:ascii="Arial" w:hAnsi="Arial" w:cs="Arial"/>
          <w:b/>
          <w:bCs/>
          <w:sz w:val="21"/>
          <w:szCs w:val="21"/>
        </w:rPr>
        <w:t>ii</w:t>
      </w:r>
      <w:proofErr w:type="spellEnd"/>
      <w:r w:rsidR="00DE156B" w:rsidRPr="009C0CE5">
        <w:rPr>
          <w:rFonts w:ascii="Arial" w:hAnsi="Arial" w:cs="Arial"/>
          <w:b/>
          <w:bCs/>
          <w:sz w:val="21"/>
          <w:szCs w:val="21"/>
        </w:rPr>
        <w:t>.</w:t>
      </w:r>
      <w:r w:rsidRPr="009C0CE5">
        <w:rPr>
          <w:rFonts w:ascii="Arial" w:hAnsi="Arial" w:cs="Arial"/>
          <w:sz w:val="21"/>
          <w:szCs w:val="21"/>
        </w:rPr>
        <w:t xml:space="preserve"> «¿La suma de los contratos aportados (mínimo 1 y máximo 6) como experiencia general y especifica deben sumar </w:t>
      </w:r>
      <w:proofErr w:type="spellStart"/>
      <w:r w:rsidRPr="009C0CE5">
        <w:rPr>
          <w:rFonts w:ascii="Arial" w:hAnsi="Arial" w:cs="Arial"/>
          <w:sz w:val="21"/>
          <w:szCs w:val="21"/>
        </w:rPr>
        <w:t>mas</w:t>
      </w:r>
      <w:proofErr w:type="spellEnd"/>
      <w:r w:rsidRPr="009C0CE5">
        <w:rPr>
          <w:rFonts w:ascii="Arial" w:hAnsi="Arial" w:cs="Arial"/>
          <w:sz w:val="21"/>
          <w:szCs w:val="21"/>
        </w:rPr>
        <w:t xml:space="preserve"> </w:t>
      </w:r>
      <w:r w:rsidR="00946713" w:rsidRPr="009C0CE5">
        <w:rPr>
          <w:rFonts w:ascii="Arial" w:hAnsi="Arial" w:cs="Arial"/>
          <w:sz w:val="21"/>
          <w:szCs w:val="21"/>
        </w:rPr>
        <w:t xml:space="preserve">(sic) </w:t>
      </w:r>
      <w:r w:rsidRPr="009C0CE5">
        <w:rPr>
          <w:rFonts w:ascii="Arial" w:hAnsi="Arial" w:cs="Arial"/>
          <w:sz w:val="21"/>
          <w:szCs w:val="21"/>
        </w:rPr>
        <w:t>del 100% del PO del proceso?».</w:t>
      </w:r>
    </w:p>
    <w:p w14:paraId="7E562E94" w14:textId="466E5580" w:rsidR="007551F6" w:rsidRPr="009C0CE5" w:rsidRDefault="007551F6" w:rsidP="007551F6">
      <w:pPr>
        <w:tabs>
          <w:tab w:val="left" w:pos="1545"/>
        </w:tabs>
        <w:spacing w:after="120"/>
        <w:ind w:left="709" w:right="709"/>
        <w:jc w:val="both"/>
        <w:rPr>
          <w:rFonts w:ascii="Arial" w:hAnsi="Arial" w:cs="Arial"/>
          <w:sz w:val="21"/>
          <w:szCs w:val="21"/>
        </w:rPr>
      </w:pPr>
      <w:proofErr w:type="spellStart"/>
      <w:r w:rsidRPr="009C0CE5">
        <w:rPr>
          <w:rFonts w:ascii="Arial" w:hAnsi="Arial" w:cs="Arial"/>
          <w:b/>
          <w:bCs/>
          <w:sz w:val="21"/>
          <w:szCs w:val="21"/>
        </w:rPr>
        <w:t>iii</w:t>
      </w:r>
      <w:proofErr w:type="spellEnd"/>
      <w:r w:rsidR="00DE156B" w:rsidRPr="009C0CE5">
        <w:rPr>
          <w:rFonts w:ascii="Arial" w:hAnsi="Arial" w:cs="Arial"/>
          <w:b/>
          <w:bCs/>
          <w:sz w:val="21"/>
          <w:szCs w:val="21"/>
        </w:rPr>
        <w:t>.</w:t>
      </w:r>
      <w:r w:rsidRPr="009C0CE5">
        <w:rPr>
          <w:rFonts w:ascii="Arial" w:hAnsi="Arial" w:cs="Arial"/>
          <w:sz w:val="21"/>
          <w:szCs w:val="21"/>
        </w:rPr>
        <w:t xml:space="preserve"> «¿Los contratos que se aporten como experiencia general no deben acreditar longitud, ya que esto es solo exigible para el caso de los contratos que se aporten para acreditar la experiencia especifica?». </w:t>
      </w:r>
    </w:p>
    <w:p w14:paraId="4B45CE03" w14:textId="11D2E812" w:rsidR="007551F6" w:rsidRPr="009C0CE5" w:rsidRDefault="007551F6" w:rsidP="007551F6">
      <w:pPr>
        <w:tabs>
          <w:tab w:val="left" w:pos="1545"/>
        </w:tabs>
        <w:spacing w:after="120"/>
        <w:ind w:left="709" w:right="709"/>
        <w:jc w:val="both"/>
        <w:rPr>
          <w:rFonts w:ascii="Arial" w:hAnsi="Arial" w:cs="Arial"/>
          <w:sz w:val="21"/>
          <w:szCs w:val="21"/>
        </w:rPr>
      </w:pPr>
      <w:proofErr w:type="spellStart"/>
      <w:r w:rsidRPr="009C0CE5">
        <w:rPr>
          <w:rFonts w:ascii="Arial" w:hAnsi="Arial" w:cs="Arial"/>
          <w:b/>
          <w:bCs/>
          <w:sz w:val="21"/>
          <w:szCs w:val="21"/>
        </w:rPr>
        <w:t>iv</w:t>
      </w:r>
      <w:proofErr w:type="spellEnd"/>
      <w:r w:rsidR="00DE156B" w:rsidRPr="009C0CE5">
        <w:rPr>
          <w:rFonts w:ascii="Arial" w:hAnsi="Arial" w:cs="Arial"/>
          <w:b/>
          <w:bCs/>
          <w:sz w:val="21"/>
          <w:szCs w:val="21"/>
        </w:rPr>
        <w:t>.</w:t>
      </w:r>
      <w:r w:rsidRPr="009C0CE5">
        <w:rPr>
          <w:rFonts w:ascii="Arial" w:hAnsi="Arial" w:cs="Arial"/>
          <w:sz w:val="21"/>
          <w:szCs w:val="21"/>
        </w:rPr>
        <w:t xml:space="preserve"> «¿Uno de los contratos aportado como experiencia especifica debe cumplir que el valor ejecutado es mayor al 60% del PO del proceso?». </w:t>
      </w:r>
    </w:p>
    <w:p w14:paraId="4FFD38CF" w14:textId="631DA279" w:rsidR="007551F6" w:rsidRPr="009C0CE5" w:rsidRDefault="007551F6" w:rsidP="00DE156B">
      <w:pPr>
        <w:tabs>
          <w:tab w:val="left" w:pos="1545"/>
        </w:tabs>
        <w:spacing w:after="0"/>
        <w:ind w:left="709" w:right="709"/>
        <w:jc w:val="both"/>
        <w:rPr>
          <w:rFonts w:ascii="Arial" w:hAnsi="Arial" w:cs="Arial"/>
          <w:sz w:val="21"/>
          <w:szCs w:val="21"/>
        </w:rPr>
      </w:pPr>
      <w:r w:rsidRPr="009C0CE5">
        <w:rPr>
          <w:rFonts w:ascii="Arial" w:hAnsi="Arial" w:cs="Arial"/>
          <w:b/>
          <w:bCs/>
          <w:sz w:val="21"/>
          <w:szCs w:val="21"/>
        </w:rPr>
        <w:t>v</w:t>
      </w:r>
      <w:r w:rsidR="00DE156B" w:rsidRPr="009C0CE5">
        <w:rPr>
          <w:rFonts w:ascii="Arial" w:hAnsi="Arial" w:cs="Arial"/>
          <w:b/>
          <w:bCs/>
          <w:sz w:val="21"/>
          <w:szCs w:val="21"/>
        </w:rPr>
        <w:t>.</w:t>
      </w:r>
      <w:r w:rsidRPr="009C0CE5">
        <w:rPr>
          <w:rFonts w:ascii="Arial" w:hAnsi="Arial" w:cs="Arial"/>
          <w:sz w:val="21"/>
          <w:szCs w:val="21"/>
        </w:rPr>
        <w:t xml:space="preserve"> «¿Uno de los contratos aportado como experiencia especifica debe cumplir con contar con la interventoría a un proyecto de longitud intervenida que corresponda al 70% de la longitud de vía a realizar?». </w:t>
      </w:r>
    </w:p>
    <w:p w14:paraId="4079305F" w14:textId="77777777" w:rsidR="007551F6" w:rsidRPr="009C0CE5" w:rsidRDefault="007551F6" w:rsidP="00DE156B">
      <w:pPr>
        <w:spacing w:after="0"/>
        <w:ind w:left="709" w:right="709"/>
        <w:jc w:val="both"/>
      </w:pPr>
    </w:p>
    <w:p w14:paraId="044177D2" w14:textId="77777777" w:rsidR="007551F6" w:rsidRPr="009C0CE5" w:rsidRDefault="007551F6" w:rsidP="00DE156B">
      <w:pPr>
        <w:spacing w:after="0"/>
        <w:jc w:val="both"/>
        <w:rPr>
          <w:rFonts w:ascii="Arial" w:hAnsi="Arial" w:cs="Arial"/>
        </w:rPr>
      </w:pPr>
      <w:r w:rsidRPr="009C0CE5">
        <w:rPr>
          <w:rFonts w:ascii="Arial" w:hAnsi="Arial" w:cs="Arial"/>
        </w:rPr>
        <w:t>Ahora bien, en relación con el numeral «4.1 FORMA DE VERIFICACIÓN Y ASIGNACIÓN DE PUNTAJE POR LA EXPERIENCIA DEL PROPONENTE» del Documento Base de interventoría, usted pregunta:</w:t>
      </w:r>
    </w:p>
    <w:p w14:paraId="5E9E5574" w14:textId="77777777" w:rsidR="007551F6" w:rsidRPr="009C0CE5" w:rsidRDefault="007551F6" w:rsidP="007551F6">
      <w:pPr>
        <w:spacing w:after="0"/>
      </w:pPr>
    </w:p>
    <w:p w14:paraId="7B413CBF" w14:textId="24AA6712" w:rsidR="007551F6" w:rsidRPr="009C0CE5" w:rsidRDefault="00DE156B" w:rsidP="007551F6">
      <w:pPr>
        <w:tabs>
          <w:tab w:val="left" w:pos="1545"/>
        </w:tabs>
        <w:spacing w:after="120"/>
        <w:ind w:left="709" w:right="709"/>
        <w:jc w:val="both"/>
        <w:rPr>
          <w:rFonts w:ascii="Arial" w:hAnsi="Arial" w:cs="Arial"/>
          <w:sz w:val="21"/>
          <w:szCs w:val="21"/>
        </w:rPr>
      </w:pPr>
      <w:r w:rsidRPr="009C0CE5">
        <w:rPr>
          <w:rFonts w:ascii="Arial" w:hAnsi="Arial" w:cs="Arial"/>
          <w:b/>
          <w:bCs/>
          <w:sz w:val="21"/>
          <w:szCs w:val="21"/>
        </w:rPr>
        <w:t>vi.</w:t>
      </w:r>
      <w:r w:rsidRPr="009C0CE5">
        <w:rPr>
          <w:rFonts w:ascii="Arial" w:hAnsi="Arial" w:cs="Arial"/>
          <w:sz w:val="21"/>
          <w:szCs w:val="21"/>
        </w:rPr>
        <w:t xml:space="preserve"> </w:t>
      </w:r>
      <w:r w:rsidR="007551F6" w:rsidRPr="009C0CE5">
        <w:rPr>
          <w:rFonts w:ascii="Arial" w:hAnsi="Arial" w:cs="Arial"/>
          <w:sz w:val="21"/>
          <w:szCs w:val="21"/>
        </w:rPr>
        <w:t xml:space="preserve">«Puede una entidad en un proceso de una interventoría modificar los pliegos tipo en lo relativo a que: </w:t>
      </w:r>
    </w:p>
    <w:p w14:paraId="10C46406" w14:textId="77777777" w:rsidR="007551F6" w:rsidRPr="009C0CE5" w:rsidRDefault="007551F6" w:rsidP="007551F6">
      <w:pPr>
        <w:tabs>
          <w:tab w:val="left" w:pos="1545"/>
        </w:tabs>
        <w:spacing w:after="120"/>
        <w:ind w:left="709" w:right="709"/>
        <w:jc w:val="both"/>
        <w:rPr>
          <w:rFonts w:ascii="Arial" w:hAnsi="Arial" w:cs="Arial"/>
          <w:sz w:val="21"/>
          <w:szCs w:val="21"/>
        </w:rPr>
      </w:pPr>
      <w:r w:rsidRPr="009C0CE5">
        <w:rPr>
          <w:rFonts w:ascii="Arial" w:hAnsi="Arial" w:cs="Arial"/>
          <w:sz w:val="21"/>
          <w:szCs w:val="21"/>
        </w:rPr>
        <w:t xml:space="preserve">La TRM que la entidad utilizará para determinar el método de ponderación será la que rija el segundo día hábil después del cierre del proceso, </w:t>
      </w:r>
    </w:p>
    <w:p w14:paraId="593DFEBD" w14:textId="77777777" w:rsidR="007551F6" w:rsidRPr="009C0CE5" w:rsidRDefault="007551F6" w:rsidP="007551F6">
      <w:pPr>
        <w:tabs>
          <w:tab w:val="left" w:pos="1545"/>
        </w:tabs>
        <w:spacing w:after="120"/>
        <w:ind w:left="709" w:right="709"/>
        <w:jc w:val="both"/>
        <w:rPr>
          <w:rFonts w:ascii="Arial" w:hAnsi="Arial" w:cs="Arial"/>
          <w:sz w:val="21"/>
          <w:szCs w:val="21"/>
        </w:rPr>
      </w:pPr>
      <w:r w:rsidRPr="009C0CE5">
        <w:rPr>
          <w:rFonts w:ascii="Arial" w:hAnsi="Arial" w:cs="Arial"/>
          <w:sz w:val="21"/>
          <w:szCs w:val="21"/>
        </w:rPr>
        <w:t xml:space="preserve">Y establecer lo siguiente: </w:t>
      </w:r>
    </w:p>
    <w:p w14:paraId="3A627A38" w14:textId="5AEB04E0" w:rsidR="007551F6" w:rsidRPr="009C0CE5" w:rsidRDefault="007551F6" w:rsidP="003E396A">
      <w:pPr>
        <w:tabs>
          <w:tab w:val="left" w:pos="1545"/>
        </w:tabs>
        <w:spacing w:after="0"/>
        <w:ind w:left="709" w:right="709"/>
        <w:jc w:val="both"/>
        <w:rPr>
          <w:rFonts w:ascii="Arial" w:hAnsi="Arial" w:cs="Arial"/>
          <w:sz w:val="21"/>
          <w:szCs w:val="21"/>
        </w:rPr>
      </w:pPr>
      <w:r w:rsidRPr="009C0CE5">
        <w:rPr>
          <w:rFonts w:ascii="Arial" w:hAnsi="Arial" w:cs="Arial"/>
          <w:sz w:val="21"/>
          <w:szCs w:val="21"/>
        </w:rPr>
        <w:t>tener presente que la evaluación de la experiencia del proponente se realizará con la TRM que rija al segundo día hábil luego de vencido el término de traslado del informe preliminar de evaluación».</w:t>
      </w:r>
    </w:p>
    <w:p w14:paraId="0526E61D" w14:textId="77777777" w:rsidR="003E396A" w:rsidRPr="009C0CE5" w:rsidRDefault="003E396A" w:rsidP="003E396A">
      <w:pPr>
        <w:tabs>
          <w:tab w:val="left" w:pos="1545"/>
        </w:tabs>
        <w:spacing w:after="0"/>
        <w:ind w:left="709" w:right="709"/>
        <w:jc w:val="both"/>
        <w:rPr>
          <w:rFonts w:ascii="Arial" w:hAnsi="Arial" w:cs="Arial"/>
        </w:rPr>
      </w:pPr>
    </w:p>
    <w:p w14:paraId="6B4B6B81" w14:textId="3AA567C6" w:rsidR="003E396A" w:rsidRPr="009C0CE5" w:rsidRDefault="003E396A" w:rsidP="003E396A">
      <w:pPr>
        <w:tabs>
          <w:tab w:val="left" w:pos="426"/>
        </w:tabs>
        <w:spacing w:after="0" w:line="276" w:lineRule="auto"/>
        <w:contextualSpacing/>
        <w:jc w:val="both"/>
        <w:rPr>
          <w:rFonts w:ascii="Arial" w:eastAsia="Calibri" w:hAnsi="Arial" w:cs="Arial"/>
          <w:b/>
          <w:lang w:val="es-ES_tradnl"/>
        </w:rPr>
      </w:pPr>
      <w:r w:rsidRPr="009C0CE5">
        <w:rPr>
          <w:rFonts w:ascii="Arial" w:eastAsia="Calibri" w:hAnsi="Arial" w:cs="Arial"/>
          <w:b/>
          <w:lang w:val="es-ES_tradnl"/>
        </w:rPr>
        <w:t>2. Consideraciones</w:t>
      </w:r>
    </w:p>
    <w:p w14:paraId="476827C7" w14:textId="77777777" w:rsidR="003E396A" w:rsidRPr="009C0CE5" w:rsidRDefault="003E396A" w:rsidP="003E396A">
      <w:pPr>
        <w:tabs>
          <w:tab w:val="left" w:pos="426"/>
        </w:tabs>
        <w:spacing w:after="0" w:line="240" w:lineRule="auto"/>
        <w:ind w:left="284"/>
        <w:contextualSpacing/>
        <w:jc w:val="both"/>
        <w:rPr>
          <w:rFonts w:ascii="Arial" w:eastAsia="Calibri" w:hAnsi="Arial" w:cs="Arial"/>
          <w:b/>
          <w:lang w:val="es-ES_tradnl"/>
        </w:rPr>
      </w:pPr>
    </w:p>
    <w:p w14:paraId="76AFFFBE" w14:textId="7457670A" w:rsidR="000C561E" w:rsidRPr="009C0CE5" w:rsidRDefault="003E396A" w:rsidP="00AA0F85">
      <w:pPr>
        <w:tabs>
          <w:tab w:val="left" w:pos="-142"/>
        </w:tabs>
        <w:autoSpaceDE w:val="0"/>
        <w:autoSpaceDN w:val="0"/>
        <w:adjustRightInd w:val="0"/>
        <w:spacing w:after="120" w:line="276" w:lineRule="auto"/>
        <w:jc w:val="both"/>
        <w:rPr>
          <w:rFonts w:ascii="Arial" w:eastAsia="Calibri" w:hAnsi="Arial" w:cs="Arial"/>
          <w:color w:val="000000"/>
          <w:lang w:val="es-ES_tradnl" w:eastAsia="es-ES_tradnl"/>
        </w:rPr>
      </w:pPr>
      <w:r w:rsidRPr="009C0CE5">
        <w:rPr>
          <w:rFonts w:ascii="Arial" w:eastAsia="Times New Roman" w:hAnsi="Arial" w:cs="Arial"/>
          <w:lang w:val="es-ES" w:eastAsia="es-ES_tradnl"/>
        </w:rPr>
        <w:t>Para absolver los interrogantes formulados</w:t>
      </w:r>
      <w:r w:rsidR="004B6AC4" w:rsidRPr="009C0CE5">
        <w:rPr>
          <w:rFonts w:ascii="Arial" w:eastAsia="Times New Roman" w:hAnsi="Arial" w:cs="Arial"/>
          <w:lang w:val="es-ES" w:eastAsia="es-ES_tradnl"/>
        </w:rPr>
        <w:t xml:space="preserve"> en su consulta</w:t>
      </w:r>
      <w:r w:rsidRPr="009C0CE5">
        <w:rPr>
          <w:rFonts w:ascii="Arial" w:eastAsia="Times New Roman" w:hAnsi="Arial" w:cs="Arial"/>
          <w:lang w:val="es-ES" w:eastAsia="es-ES_tradnl"/>
        </w:rPr>
        <w:t>, esta dependencia analizará los siguientes temas:</w:t>
      </w:r>
      <w:r w:rsidRPr="009C0CE5">
        <w:rPr>
          <w:rFonts w:ascii="Arial" w:eastAsia="Calibri" w:hAnsi="Arial" w:cs="Arial"/>
          <w:lang w:val="es-ES_tradnl"/>
        </w:rPr>
        <w:t xml:space="preserve"> i) </w:t>
      </w:r>
      <w:r w:rsidR="0092291F" w:rsidRPr="009C0CE5">
        <w:rPr>
          <w:rFonts w:ascii="Arial" w:eastAsia="Calibri" w:hAnsi="Arial" w:cs="Arial"/>
          <w:color w:val="000000" w:themeColor="text1"/>
          <w:lang w:val="es-ES_tradnl"/>
        </w:rPr>
        <w:t>f</w:t>
      </w:r>
      <w:r w:rsidRPr="009C0CE5">
        <w:rPr>
          <w:rFonts w:ascii="Arial" w:eastAsia="Calibri" w:hAnsi="Arial" w:cs="Arial"/>
          <w:color w:val="000000" w:themeColor="text1"/>
          <w:lang w:val="es-ES_tradnl"/>
        </w:rPr>
        <w:t>undamento normativo de los documentos tipo, en particular el documento tipo para interventoría de obras de infraestructura de transporte</w:t>
      </w:r>
      <w:r w:rsidRPr="009C0CE5">
        <w:rPr>
          <w:rFonts w:ascii="Arial" w:eastAsia="Calibri" w:hAnsi="Arial" w:cs="Arial"/>
          <w:lang w:val="es-ES_tradnl"/>
        </w:rPr>
        <w:t xml:space="preserve">; </w:t>
      </w:r>
      <w:proofErr w:type="spellStart"/>
      <w:r w:rsidRPr="009C0CE5">
        <w:rPr>
          <w:rFonts w:ascii="Arial" w:eastAsia="Calibri" w:hAnsi="Arial" w:cs="Arial"/>
          <w:lang w:val="es-ES_tradnl"/>
        </w:rPr>
        <w:t>ii</w:t>
      </w:r>
      <w:proofErr w:type="spellEnd"/>
      <w:r w:rsidRPr="009C0CE5">
        <w:rPr>
          <w:rFonts w:ascii="Arial" w:eastAsia="Calibri" w:hAnsi="Arial" w:cs="Arial"/>
          <w:lang w:val="es-ES_tradnl"/>
        </w:rPr>
        <w:t xml:space="preserve">) </w:t>
      </w:r>
      <w:r w:rsidR="0092291F" w:rsidRPr="009C0CE5">
        <w:rPr>
          <w:rFonts w:ascii="Arial" w:eastAsia="Arial" w:hAnsi="Arial" w:cs="Arial"/>
          <w:color w:val="000000"/>
          <w:szCs w:val="24"/>
          <w:lang w:val="es-ES_tradnl" w:eastAsia="es-ES_tradnl"/>
        </w:rPr>
        <w:t>a</w:t>
      </w:r>
      <w:r w:rsidR="007E6041" w:rsidRPr="009C0CE5">
        <w:rPr>
          <w:rFonts w:ascii="Arial" w:eastAsia="Arial" w:hAnsi="Arial" w:cs="Arial"/>
          <w:color w:val="000000"/>
          <w:szCs w:val="24"/>
          <w:lang w:val="es-ES_tradnl" w:eastAsia="es-ES_tradnl"/>
        </w:rPr>
        <w:t>lcance de la regla de la inalterabilidad de los documentos tipo</w:t>
      </w:r>
      <w:r w:rsidR="00CA4A0F" w:rsidRPr="009C0CE5">
        <w:rPr>
          <w:rFonts w:ascii="Arial" w:eastAsia="Arial" w:hAnsi="Arial" w:cs="Arial"/>
          <w:color w:val="000000"/>
          <w:szCs w:val="24"/>
          <w:lang w:val="es-ES_tradnl" w:eastAsia="es-ES_tradnl"/>
        </w:rPr>
        <w:t xml:space="preserve">; </w:t>
      </w:r>
      <w:proofErr w:type="spellStart"/>
      <w:r w:rsidRPr="009C0CE5">
        <w:rPr>
          <w:rFonts w:ascii="Arial" w:eastAsia="Calibri" w:hAnsi="Arial" w:cs="Arial"/>
          <w:lang w:val="es-ES_tradnl"/>
        </w:rPr>
        <w:t>iii</w:t>
      </w:r>
      <w:proofErr w:type="spellEnd"/>
      <w:r w:rsidRPr="009C0CE5">
        <w:rPr>
          <w:rFonts w:ascii="Arial" w:eastAsia="Calibri" w:hAnsi="Arial" w:cs="Arial"/>
          <w:lang w:val="es-ES_tradnl"/>
        </w:rPr>
        <w:t xml:space="preserve">) </w:t>
      </w:r>
      <w:r w:rsidR="00753D32" w:rsidRPr="009C0CE5">
        <w:rPr>
          <w:rFonts w:ascii="Arial" w:eastAsia="Calibri" w:hAnsi="Arial" w:cs="Arial"/>
          <w:color w:val="000000" w:themeColor="text1"/>
          <w:lang w:val="es-ES_tradnl"/>
        </w:rPr>
        <w:t>l</w:t>
      </w:r>
      <w:r w:rsidR="00DE1696" w:rsidRPr="009C0CE5">
        <w:rPr>
          <w:rFonts w:ascii="Arial" w:eastAsia="Calibri" w:hAnsi="Arial" w:cs="Arial"/>
          <w:color w:val="000000" w:themeColor="text1"/>
          <w:lang w:val="es-ES_tradnl"/>
        </w:rPr>
        <w:t xml:space="preserve">a experiencia mínima –habilitante– del proponente en los documentos tipo </w:t>
      </w:r>
      <w:r w:rsidR="0092291F" w:rsidRPr="009C0CE5">
        <w:rPr>
          <w:rFonts w:ascii="Arial" w:eastAsia="Calibri" w:hAnsi="Arial" w:cs="Arial"/>
          <w:color w:val="000000" w:themeColor="text1"/>
          <w:lang w:val="es-ES_tradnl"/>
        </w:rPr>
        <w:t xml:space="preserve">de </w:t>
      </w:r>
      <w:r w:rsidR="00DE1696" w:rsidRPr="009C0CE5">
        <w:rPr>
          <w:rFonts w:ascii="Arial" w:eastAsia="Calibri" w:hAnsi="Arial" w:cs="Arial"/>
          <w:color w:val="000000" w:themeColor="text1"/>
          <w:lang w:val="es-ES_tradnl"/>
        </w:rPr>
        <w:t xml:space="preserve">interventoría de obras públicas de infraestructura de transporte; </w:t>
      </w:r>
      <w:proofErr w:type="spellStart"/>
      <w:r w:rsidR="00DE1696" w:rsidRPr="009C0CE5">
        <w:rPr>
          <w:rFonts w:ascii="Arial" w:eastAsia="Calibri" w:hAnsi="Arial" w:cs="Arial"/>
          <w:color w:val="000000" w:themeColor="text1"/>
          <w:lang w:val="es-ES_tradnl"/>
        </w:rPr>
        <w:t>iv</w:t>
      </w:r>
      <w:proofErr w:type="spellEnd"/>
      <w:r w:rsidR="00DE1696" w:rsidRPr="009C0CE5">
        <w:rPr>
          <w:rFonts w:ascii="Arial" w:eastAsia="Calibri" w:hAnsi="Arial" w:cs="Arial"/>
          <w:color w:val="000000" w:themeColor="text1"/>
          <w:lang w:val="es-ES_tradnl"/>
        </w:rPr>
        <w:t xml:space="preserve">) </w:t>
      </w:r>
      <w:r w:rsidR="00CF7EC4" w:rsidRPr="009C0CE5">
        <w:rPr>
          <w:rFonts w:ascii="Arial" w:hAnsi="Arial" w:cs="Arial"/>
        </w:rPr>
        <w:t xml:space="preserve">acreditación de la experiencia en los </w:t>
      </w:r>
      <w:r w:rsidR="0092291F" w:rsidRPr="009C0CE5">
        <w:rPr>
          <w:rFonts w:ascii="Arial" w:hAnsi="Arial" w:cs="Arial"/>
        </w:rPr>
        <w:t>d</w:t>
      </w:r>
      <w:r w:rsidR="00CF7EC4" w:rsidRPr="009C0CE5">
        <w:rPr>
          <w:rFonts w:ascii="Arial" w:hAnsi="Arial" w:cs="Arial"/>
        </w:rPr>
        <w:t xml:space="preserve">ocumentos </w:t>
      </w:r>
      <w:r w:rsidR="0092291F" w:rsidRPr="009C0CE5">
        <w:rPr>
          <w:rFonts w:ascii="Arial" w:hAnsi="Arial" w:cs="Arial"/>
        </w:rPr>
        <w:t>t</w:t>
      </w:r>
      <w:r w:rsidR="00CF7EC4" w:rsidRPr="009C0CE5">
        <w:rPr>
          <w:rFonts w:ascii="Arial" w:hAnsi="Arial" w:cs="Arial"/>
        </w:rPr>
        <w:t xml:space="preserve">ipo de interventoría de obras de infraestructura de transporte; </w:t>
      </w:r>
      <w:r w:rsidR="005A78F2" w:rsidRPr="009C0CE5">
        <w:rPr>
          <w:rFonts w:ascii="Arial" w:eastAsia="Calibri" w:hAnsi="Arial" w:cs="Arial"/>
          <w:color w:val="000000"/>
          <w:lang w:val="es-ES_tradnl" w:eastAsia="es-ES_tradnl"/>
        </w:rPr>
        <w:t xml:space="preserve">y v) </w:t>
      </w:r>
      <w:r w:rsidR="0019345B" w:rsidRPr="009C0CE5">
        <w:rPr>
          <w:rFonts w:ascii="Arial" w:eastAsia="Calibri" w:hAnsi="Arial" w:cs="Arial"/>
          <w:color w:val="000000"/>
          <w:lang w:val="es-ES_tradnl" w:eastAsia="es-ES_tradnl"/>
        </w:rPr>
        <w:t xml:space="preserve">regla para la determinación del método de </w:t>
      </w:r>
      <w:r w:rsidR="0019345B" w:rsidRPr="009C0CE5">
        <w:rPr>
          <w:rFonts w:ascii="Arial" w:eastAsia="Calibri" w:hAnsi="Arial" w:cs="Arial"/>
          <w:color w:val="000000"/>
          <w:lang w:val="es-ES_tradnl" w:eastAsia="es-ES_tradnl"/>
        </w:rPr>
        <w:lastRenderedPageBreak/>
        <w:t xml:space="preserve">ponderación de la experiencia en el documento tipo de interventoría de obra de infraestructura de transporte. </w:t>
      </w:r>
    </w:p>
    <w:p w14:paraId="541B9FD8" w14:textId="6965B751" w:rsidR="004B781F" w:rsidRPr="009C0CE5" w:rsidRDefault="00B933DA" w:rsidP="002E3661">
      <w:pPr>
        <w:tabs>
          <w:tab w:val="left" w:pos="-142"/>
        </w:tabs>
        <w:autoSpaceDE w:val="0"/>
        <w:autoSpaceDN w:val="0"/>
        <w:adjustRightInd w:val="0"/>
        <w:spacing w:after="120" w:line="276" w:lineRule="auto"/>
        <w:jc w:val="both"/>
        <w:rPr>
          <w:rFonts w:ascii="Arial" w:eastAsia="Arial" w:hAnsi="Arial" w:cs="Arial"/>
          <w:lang w:val="es-ES_tradnl"/>
        </w:rPr>
      </w:pPr>
      <w:r w:rsidRPr="009C0CE5">
        <w:rPr>
          <w:rFonts w:ascii="Arial" w:hAnsi="Arial" w:cs="Arial"/>
          <w:noProof/>
          <w:color w:val="000000" w:themeColor="text1"/>
          <w:lang w:val="es-ES_tradnl"/>
        </w:rPr>
        <w:tab/>
        <w:t xml:space="preserve">La Agencia Nacional de Contratación Pública – Colombia Compra Eficiente se pronunció sobre </w:t>
      </w:r>
      <w:r w:rsidRPr="009C0CE5">
        <w:rPr>
          <w:rFonts w:ascii="Arial" w:eastAsia="Arial" w:hAnsi="Arial" w:cs="Arial"/>
          <w:color w:val="000000"/>
          <w:lang w:val="es-ES_tradnl"/>
        </w:rPr>
        <w:t xml:space="preserve">los </w:t>
      </w:r>
      <w:r w:rsidR="003C5857" w:rsidRPr="009C0CE5">
        <w:rPr>
          <w:rFonts w:ascii="Arial" w:eastAsia="Arial" w:hAnsi="Arial" w:cs="Arial"/>
          <w:color w:val="000000"/>
          <w:lang w:val="es-ES_tradnl"/>
        </w:rPr>
        <w:t>documentos tipo</w:t>
      </w:r>
      <w:r w:rsidRPr="009C0CE5">
        <w:rPr>
          <w:rFonts w:ascii="Arial" w:eastAsia="Arial" w:hAnsi="Arial" w:cs="Arial"/>
          <w:color w:val="000000"/>
          <w:lang w:val="es-ES_tradnl"/>
        </w:rPr>
        <w:t xml:space="preserve"> en la contratación estatal, así como su inalterabilidad, entre otros, en los siguientes conceptos: </w:t>
      </w:r>
      <w:r w:rsidRPr="009C0CE5">
        <w:rPr>
          <w:rFonts w:ascii="Arial" w:eastAsia="Arial" w:hAnsi="Arial" w:cs="Arial"/>
          <w:lang w:val="es-ES_tradnl"/>
        </w:rPr>
        <w:t xml:space="preserve">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C-179 del </w:t>
      </w:r>
      <w:r w:rsidR="00B23F98" w:rsidRPr="009C0CE5">
        <w:rPr>
          <w:rFonts w:ascii="Arial" w:eastAsia="Arial" w:hAnsi="Arial" w:cs="Arial"/>
          <w:lang w:val="es-ES_tradnl"/>
        </w:rPr>
        <w:t xml:space="preserve">28 de abril de 2021, </w:t>
      </w:r>
      <w:r w:rsidR="00E16818" w:rsidRPr="009C0CE5">
        <w:rPr>
          <w:rFonts w:ascii="Arial" w:eastAsia="Arial" w:hAnsi="Arial" w:cs="Arial"/>
          <w:lang w:val="es-ES_tradnl"/>
        </w:rPr>
        <w:t>C-188 del 29 de abril de 20212</w:t>
      </w:r>
      <w:r w:rsidR="003C5857" w:rsidRPr="009C0CE5">
        <w:rPr>
          <w:rFonts w:ascii="Arial" w:eastAsia="Arial" w:hAnsi="Arial" w:cs="Arial"/>
          <w:lang w:val="es-ES_tradnl"/>
        </w:rPr>
        <w:t xml:space="preserve"> y</w:t>
      </w:r>
      <w:r w:rsidR="00E16818" w:rsidRPr="009C0CE5">
        <w:rPr>
          <w:rFonts w:ascii="Arial" w:eastAsia="Arial" w:hAnsi="Arial" w:cs="Arial"/>
          <w:lang w:val="es-ES_tradnl"/>
        </w:rPr>
        <w:t xml:space="preserve"> </w:t>
      </w:r>
      <w:r w:rsidR="009D140A" w:rsidRPr="009C0CE5">
        <w:rPr>
          <w:rFonts w:ascii="Arial" w:eastAsia="Arial" w:hAnsi="Arial" w:cs="Arial"/>
          <w:lang w:val="es-ES_tradnl"/>
        </w:rPr>
        <w:t xml:space="preserve">C-332 del </w:t>
      </w:r>
      <w:r w:rsidR="009C7035" w:rsidRPr="009C0CE5">
        <w:rPr>
          <w:rFonts w:ascii="Arial" w:eastAsia="Arial" w:hAnsi="Arial" w:cs="Arial"/>
          <w:lang w:val="es-ES_tradnl"/>
        </w:rPr>
        <w:t>7 de mayo de 2021</w:t>
      </w:r>
      <w:r w:rsidR="00D14AD1" w:rsidRPr="009C0CE5">
        <w:rPr>
          <w:rFonts w:ascii="Arial" w:eastAsia="Arial" w:hAnsi="Arial" w:cs="Arial"/>
          <w:lang w:val="es-ES_tradnl"/>
        </w:rPr>
        <w:t xml:space="preserve">. </w:t>
      </w:r>
    </w:p>
    <w:p w14:paraId="5DAC0506" w14:textId="2DD31FC2" w:rsidR="003E396A" w:rsidRPr="009C0CE5" w:rsidRDefault="004B781F" w:rsidP="009F1461">
      <w:pPr>
        <w:tabs>
          <w:tab w:val="left" w:pos="-142"/>
        </w:tabs>
        <w:autoSpaceDE w:val="0"/>
        <w:autoSpaceDN w:val="0"/>
        <w:adjustRightInd w:val="0"/>
        <w:spacing w:after="120" w:line="276" w:lineRule="auto"/>
        <w:jc w:val="both"/>
        <w:rPr>
          <w:rFonts w:ascii="Arial" w:eastAsia="Calibri" w:hAnsi="Arial" w:cs="Arial"/>
          <w:color w:val="000000" w:themeColor="text1"/>
          <w:lang w:val="es-ES_tradnl"/>
        </w:rPr>
      </w:pPr>
      <w:r w:rsidRPr="009C0CE5">
        <w:rPr>
          <w:rFonts w:ascii="Arial" w:eastAsia="Arial" w:hAnsi="Arial" w:cs="Arial"/>
          <w:lang w:val="es-ES_tradnl"/>
        </w:rPr>
        <w:tab/>
      </w:r>
      <w:r w:rsidR="00D14AD1" w:rsidRPr="009C0CE5">
        <w:rPr>
          <w:rFonts w:ascii="Arial" w:eastAsia="Arial" w:hAnsi="Arial" w:cs="Arial"/>
          <w:lang w:val="es-ES_tradnl"/>
        </w:rPr>
        <w:t xml:space="preserve">Ahora bien, </w:t>
      </w:r>
      <w:r w:rsidR="002E3661" w:rsidRPr="009C0CE5">
        <w:rPr>
          <w:rFonts w:ascii="Arial" w:eastAsia="Calibri" w:hAnsi="Arial" w:cs="Arial"/>
          <w:color w:val="000000" w:themeColor="text1"/>
          <w:lang w:val="es-ES_tradnl"/>
        </w:rPr>
        <w:t xml:space="preserve">en relación con la </w:t>
      </w:r>
      <w:r w:rsidR="00A92250" w:rsidRPr="009C0CE5">
        <w:rPr>
          <w:rFonts w:ascii="Arial" w:eastAsia="Calibri" w:hAnsi="Arial" w:cs="Arial"/>
          <w:color w:val="000000" w:themeColor="text1"/>
          <w:lang w:val="es-ES_tradnl"/>
        </w:rPr>
        <w:t xml:space="preserve">experiencia mínima –habilitante– del proponente en los documentos tipo para procesos de selección de concurso de méritos, para contratar la interventoría de obras públicas de infraestructura de transporte, </w:t>
      </w:r>
      <w:r w:rsidR="00B448AC" w:rsidRPr="009C0CE5">
        <w:rPr>
          <w:rFonts w:ascii="Arial" w:eastAsia="Calibri" w:hAnsi="Arial" w:cs="Arial"/>
          <w:color w:val="000000" w:themeColor="text1"/>
          <w:lang w:val="es-ES_tradnl"/>
        </w:rPr>
        <w:t xml:space="preserve">esta Agencia, se ha pronunciado, </w:t>
      </w:r>
      <w:r w:rsidR="00A92250" w:rsidRPr="009C0CE5">
        <w:rPr>
          <w:rFonts w:ascii="Arial" w:eastAsia="Calibri" w:hAnsi="Arial" w:cs="Arial"/>
          <w:color w:val="000000" w:themeColor="text1"/>
          <w:lang w:val="es-ES_tradnl"/>
        </w:rPr>
        <w:t>en</w:t>
      </w:r>
      <w:r w:rsidR="004667BB" w:rsidRPr="009C0CE5">
        <w:rPr>
          <w:rFonts w:ascii="Arial" w:eastAsia="Calibri" w:hAnsi="Arial" w:cs="Arial"/>
          <w:color w:val="000000" w:themeColor="text1"/>
          <w:lang w:val="es-ES_tradnl"/>
        </w:rPr>
        <w:t xml:space="preserve">tre otros, en </w:t>
      </w:r>
      <w:r w:rsidR="00A92250" w:rsidRPr="009C0CE5">
        <w:rPr>
          <w:rFonts w:ascii="Arial" w:eastAsia="Calibri" w:hAnsi="Arial" w:cs="Arial"/>
          <w:color w:val="000000" w:themeColor="text1"/>
          <w:lang w:val="es-ES_tradnl"/>
        </w:rPr>
        <w:t xml:space="preserve">los conceptos C-228 del </w:t>
      </w:r>
      <w:r w:rsidR="00225204" w:rsidRPr="009C0CE5">
        <w:rPr>
          <w:rFonts w:ascii="Arial" w:eastAsia="Calibri" w:hAnsi="Arial" w:cs="Arial"/>
          <w:color w:val="000000" w:themeColor="text1"/>
          <w:lang w:val="es-ES_tradnl"/>
        </w:rPr>
        <w:t>4 de mayo de 2021</w:t>
      </w:r>
      <w:r w:rsidR="003C5857" w:rsidRPr="009C0CE5">
        <w:rPr>
          <w:rFonts w:ascii="Arial" w:eastAsia="Calibri" w:hAnsi="Arial" w:cs="Arial"/>
          <w:color w:val="000000" w:themeColor="text1"/>
          <w:lang w:val="es-ES_tradnl"/>
        </w:rPr>
        <w:t xml:space="preserve"> y</w:t>
      </w:r>
      <w:r w:rsidR="00225204" w:rsidRPr="009C0CE5">
        <w:rPr>
          <w:rFonts w:ascii="Arial" w:eastAsia="Calibri" w:hAnsi="Arial" w:cs="Arial"/>
          <w:color w:val="000000" w:themeColor="text1"/>
          <w:lang w:val="es-ES_tradnl"/>
        </w:rPr>
        <w:t xml:space="preserve"> </w:t>
      </w:r>
      <w:r w:rsidR="004667BB" w:rsidRPr="009C0CE5">
        <w:rPr>
          <w:rFonts w:ascii="Arial" w:eastAsia="Calibri" w:hAnsi="Arial" w:cs="Arial"/>
          <w:color w:val="000000" w:themeColor="text1"/>
          <w:lang w:val="es-ES_tradnl"/>
        </w:rPr>
        <w:t xml:space="preserve">C-332 del </w:t>
      </w:r>
      <w:r w:rsidR="008103ED" w:rsidRPr="009C0CE5">
        <w:rPr>
          <w:rFonts w:ascii="Arial" w:eastAsia="Calibri" w:hAnsi="Arial" w:cs="Arial"/>
          <w:color w:val="000000" w:themeColor="text1"/>
          <w:lang w:val="es-ES_tradnl"/>
        </w:rPr>
        <w:t>7 de mayo de 2021.</w:t>
      </w:r>
      <w:r w:rsidR="0079752F" w:rsidRPr="009C0CE5">
        <w:rPr>
          <w:rFonts w:ascii="Arial" w:eastAsia="Calibri" w:hAnsi="Arial" w:cs="Arial"/>
          <w:color w:val="000000" w:themeColor="text1"/>
          <w:lang w:val="es-ES_tradnl"/>
        </w:rPr>
        <w:t xml:space="preserve"> Así mismo</w:t>
      </w:r>
      <w:r w:rsidR="008103ED" w:rsidRPr="009C0CE5">
        <w:rPr>
          <w:rFonts w:ascii="Arial" w:eastAsia="Calibri" w:hAnsi="Arial" w:cs="Arial"/>
          <w:color w:val="000000" w:themeColor="text1"/>
          <w:lang w:val="es-ES_tradnl"/>
        </w:rPr>
        <w:t xml:space="preserve">, en relación con la acreditación de la experiencia en los documentos tipo de interventoría de obra pública de infraestructura de transporte se </w:t>
      </w:r>
      <w:r w:rsidR="003C5857" w:rsidRPr="009C0CE5">
        <w:rPr>
          <w:rFonts w:ascii="Arial" w:eastAsia="Calibri" w:hAnsi="Arial" w:cs="Arial"/>
          <w:color w:val="000000" w:themeColor="text1"/>
          <w:lang w:val="es-ES_tradnl"/>
        </w:rPr>
        <w:t>expidió</w:t>
      </w:r>
      <w:r w:rsidR="005F507B" w:rsidRPr="009C0CE5">
        <w:rPr>
          <w:rFonts w:ascii="Arial" w:eastAsia="Calibri" w:hAnsi="Arial" w:cs="Arial"/>
          <w:color w:val="000000" w:themeColor="text1"/>
          <w:lang w:val="es-ES_tradnl"/>
        </w:rPr>
        <w:t xml:space="preserve"> el concepto </w:t>
      </w:r>
      <w:r w:rsidR="00EE6DEE" w:rsidRPr="009C0CE5">
        <w:rPr>
          <w:rFonts w:ascii="Arial" w:hAnsi="Arial" w:cs="Arial"/>
        </w:rPr>
        <w:t>C-323 del 6 de julio de 2021</w:t>
      </w:r>
      <w:r w:rsidR="00EE6DEE" w:rsidRPr="009C0CE5">
        <w:rPr>
          <w:rFonts w:ascii="Arial" w:eastAsia="Calibri" w:hAnsi="Arial" w:cs="Arial"/>
          <w:color w:val="000000" w:themeColor="text1"/>
          <w:lang w:val="es-ES_tradnl"/>
        </w:rPr>
        <w:t>.</w:t>
      </w:r>
    </w:p>
    <w:p w14:paraId="09212A56" w14:textId="22BEBBEA" w:rsidR="00D72967" w:rsidRPr="009C0CE5" w:rsidRDefault="00EE6DEE" w:rsidP="00D3423F">
      <w:pPr>
        <w:spacing w:after="0" w:line="276" w:lineRule="auto"/>
        <w:ind w:firstLine="708"/>
        <w:jc w:val="both"/>
        <w:rPr>
          <w:rFonts w:ascii="Arial" w:eastAsia="Calibri" w:hAnsi="Arial" w:cs="Arial"/>
          <w:color w:val="000000" w:themeColor="text1"/>
          <w:lang w:val="es-ES_tradnl"/>
        </w:rPr>
      </w:pPr>
      <w:r w:rsidRPr="009C0CE5">
        <w:rPr>
          <w:rFonts w:ascii="Arial" w:eastAsia="Calibri" w:hAnsi="Arial" w:cs="Arial"/>
          <w:color w:val="000000" w:themeColor="text1"/>
          <w:lang w:val="es-ES_tradnl"/>
        </w:rPr>
        <w:t xml:space="preserve">Finalmente, </w:t>
      </w:r>
      <w:r w:rsidR="00D72967" w:rsidRPr="009C0CE5">
        <w:rPr>
          <w:rFonts w:ascii="Arial" w:eastAsia="Calibri" w:hAnsi="Arial" w:cs="Arial"/>
          <w:color w:val="000000" w:themeColor="text1"/>
          <w:lang w:val="es-ES_tradnl"/>
        </w:rPr>
        <w:t xml:space="preserve">es importante destacar que la Agencia Nacional de Contratación Pública – Colombia Compra Eficiente se pronunció, en términos generales, sobre la aplicación de la Tasa de Cambio Representativa del Mercado – TRM, para efectos de </w:t>
      </w:r>
      <w:r w:rsidR="003C5857" w:rsidRPr="009C0CE5">
        <w:rPr>
          <w:rFonts w:ascii="Arial" w:eastAsia="Calibri" w:hAnsi="Arial" w:cs="Arial"/>
          <w:color w:val="000000" w:themeColor="text1"/>
          <w:lang w:val="es-ES_tradnl"/>
        </w:rPr>
        <w:t>de</w:t>
      </w:r>
      <w:r w:rsidR="00D72967" w:rsidRPr="009C0CE5">
        <w:rPr>
          <w:rFonts w:ascii="Arial" w:eastAsia="Calibri" w:hAnsi="Arial" w:cs="Arial"/>
          <w:color w:val="000000" w:themeColor="text1"/>
          <w:lang w:val="es-ES_tradnl"/>
        </w:rPr>
        <w:t>terminar los métodos de ponderación de las propuestas en los procesos regidos por documentos tipo en el concepto C-011 de 5 de enero de 2021. A su vez, en relación con la aplicación de los métodos de ponderación en particular se pronunció en el Concepto C-042 de</w:t>
      </w:r>
      <w:r w:rsidR="00D144EB" w:rsidRPr="009C0CE5">
        <w:rPr>
          <w:rFonts w:ascii="Arial" w:eastAsia="Calibri" w:hAnsi="Arial" w:cs="Arial"/>
          <w:color w:val="000000" w:themeColor="text1"/>
          <w:lang w:val="es-ES_tradnl"/>
        </w:rPr>
        <w:t>l 3 de marzo de</w:t>
      </w:r>
      <w:r w:rsidR="00D72967" w:rsidRPr="009C0CE5">
        <w:rPr>
          <w:rFonts w:ascii="Arial" w:eastAsia="Calibri" w:hAnsi="Arial" w:cs="Arial"/>
          <w:color w:val="000000" w:themeColor="text1"/>
          <w:lang w:val="es-ES_tradnl"/>
        </w:rPr>
        <w:t xml:space="preserve"> 2021</w:t>
      </w:r>
      <w:r w:rsidR="003C5857" w:rsidRPr="009C0CE5">
        <w:rPr>
          <w:rFonts w:ascii="Arial" w:eastAsia="Calibri" w:hAnsi="Arial" w:cs="Arial"/>
          <w:color w:val="000000" w:themeColor="text1"/>
          <w:lang w:val="es-ES_tradnl"/>
        </w:rPr>
        <w:t>;</w:t>
      </w:r>
      <w:r w:rsidR="00567FB4" w:rsidRPr="009C0CE5">
        <w:rPr>
          <w:rFonts w:ascii="Arial" w:eastAsia="Calibri" w:hAnsi="Arial" w:cs="Arial"/>
          <w:color w:val="000000" w:themeColor="text1"/>
          <w:lang w:val="es-ES_tradnl"/>
        </w:rPr>
        <w:t xml:space="preserve"> por otra parte, sobre los métodos de ponderación en los documentos tipo de interventoría de obra pública de transporte se expidió el concepto</w:t>
      </w:r>
      <w:r w:rsidR="00203EF3" w:rsidRPr="009C0CE5">
        <w:rPr>
          <w:rFonts w:ascii="Arial" w:eastAsia="Calibri" w:hAnsi="Arial" w:cs="Arial"/>
          <w:color w:val="000000" w:themeColor="text1"/>
          <w:lang w:val="es-ES_tradnl"/>
        </w:rPr>
        <w:t xml:space="preserve"> C-</w:t>
      </w:r>
      <w:r w:rsidR="00AA69EB" w:rsidRPr="009C0CE5">
        <w:rPr>
          <w:rFonts w:ascii="Arial" w:eastAsia="Calibri" w:hAnsi="Arial" w:cs="Arial"/>
          <w:color w:val="000000" w:themeColor="text1"/>
          <w:lang w:val="es-ES_tradnl"/>
        </w:rPr>
        <w:t>174 de</w:t>
      </w:r>
      <w:r w:rsidR="00F32105" w:rsidRPr="009C0CE5">
        <w:rPr>
          <w:rFonts w:ascii="Arial" w:eastAsia="Calibri" w:hAnsi="Arial" w:cs="Arial"/>
          <w:color w:val="000000" w:themeColor="text1"/>
          <w:lang w:val="es-ES_tradnl"/>
        </w:rPr>
        <w:t>l 26 de abril de</w:t>
      </w:r>
      <w:r w:rsidR="00AA69EB" w:rsidRPr="009C0CE5">
        <w:rPr>
          <w:rFonts w:ascii="Arial" w:eastAsia="Calibri" w:hAnsi="Arial" w:cs="Arial"/>
          <w:color w:val="000000" w:themeColor="text1"/>
          <w:lang w:val="es-ES_tradnl"/>
        </w:rPr>
        <w:t xml:space="preserve"> 2021</w:t>
      </w:r>
      <w:r w:rsidR="00D72967" w:rsidRPr="009C0CE5">
        <w:rPr>
          <w:rFonts w:ascii="Arial" w:eastAsia="Calibri" w:hAnsi="Arial" w:cs="Arial"/>
          <w:color w:val="000000" w:themeColor="text1"/>
          <w:lang w:val="es-ES_tradnl"/>
        </w:rPr>
        <w:t>. Algunas de las consideraciones de estos conceptos se reiteran a continuación</w:t>
      </w:r>
      <w:r w:rsidR="003C5857" w:rsidRPr="009C0CE5">
        <w:rPr>
          <w:rFonts w:ascii="Arial" w:eastAsia="Calibri" w:hAnsi="Arial" w:cs="Arial"/>
          <w:color w:val="000000" w:themeColor="text1"/>
          <w:lang w:val="es-ES_tradnl"/>
        </w:rPr>
        <w:t xml:space="preserve"> y se complementan en lo pertinente.</w:t>
      </w:r>
    </w:p>
    <w:p w14:paraId="151B4137" w14:textId="77777777" w:rsidR="007551F6" w:rsidRPr="009C0CE5" w:rsidRDefault="007551F6" w:rsidP="00567FB4">
      <w:pPr>
        <w:spacing w:after="0" w:line="276" w:lineRule="auto"/>
        <w:jc w:val="both"/>
        <w:rPr>
          <w:rFonts w:ascii="Arial" w:eastAsia="Arial" w:hAnsi="Arial" w:cs="Arial"/>
          <w:b/>
          <w:bCs/>
          <w:color w:val="000000"/>
          <w:szCs w:val="24"/>
          <w:lang w:val="es-ES_tradnl" w:eastAsia="es-ES_tradnl"/>
        </w:rPr>
      </w:pPr>
    </w:p>
    <w:p w14:paraId="6EC0A8F6" w14:textId="7F5FB121" w:rsidR="00284BBF" w:rsidRPr="009C0CE5" w:rsidRDefault="00284BBF" w:rsidP="00567FB4">
      <w:pPr>
        <w:spacing w:after="0" w:line="276" w:lineRule="auto"/>
        <w:jc w:val="both"/>
        <w:rPr>
          <w:rFonts w:ascii="Arial" w:eastAsia="Arial" w:hAnsi="Arial" w:cs="Arial"/>
          <w:b/>
          <w:bCs/>
          <w:color w:val="000000"/>
          <w:szCs w:val="24"/>
          <w:lang w:val="es-ES_tradnl" w:eastAsia="es-ES_tradnl"/>
        </w:rPr>
      </w:pPr>
      <w:r w:rsidRPr="009C0CE5">
        <w:rPr>
          <w:rFonts w:ascii="Arial" w:eastAsia="Arial" w:hAnsi="Arial" w:cs="Arial"/>
          <w:b/>
          <w:bCs/>
          <w:color w:val="000000"/>
          <w:szCs w:val="24"/>
          <w:lang w:val="es-ES_tradnl" w:eastAsia="es-ES_tradnl"/>
        </w:rPr>
        <w:t>2.1. Fundamento normativo de los documentos tipo adoptados hasta la actualidad</w:t>
      </w:r>
    </w:p>
    <w:p w14:paraId="701ECF77" w14:textId="77777777" w:rsidR="00284BBF" w:rsidRPr="009C0CE5" w:rsidRDefault="00284BBF" w:rsidP="00284BBF">
      <w:pPr>
        <w:spacing w:after="0" w:line="276" w:lineRule="auto"/>
        <w:jc w:val="both"/>
        <w:rPr>
          <w:rFonts w:ascii="Arial" w:eastAsia="Arial" w:hAnsi="Arial" w:cs="Arial"/>
          <w:b/>
          <w:bCs/>
          <w:color w:val="000000"/>
          <w:szCs w:val="24"/>
          <w:lang w:val="es-ES_tradnl" w:eastAsia="es-ES_tradnl"/>
        </w:rPr>
      </w:pPr>
    </w:p>
    <w:p w14:paraId="6909E9DC" w14:textId="77777777" w:rsidR="00284BBF" w:rsidRPr="009C0CE5" w:rsidRDefault="00284BBF" w:rsidP="00284BBF">
      <w:pPr>
        <w:spacing w:after="120" w:line="276" w:lineRule="auto"/>
        <w:jc w:val="both"/>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t>La adopción de los documentos tipo obligatorios en el ordenamiento jurídico colombiano se incluyó por primera vez en el parágrafo 3 del artículo 2 de la Ley 1150 de 2007</w:t>
      </w:r>
      <w:r w:rsidRPr="009C0CE5">
        <w:rPr>
          <w:rFonts w:ascii="Arial" w:eastAsia="Calibri" w:hAnsi="Arial" w:cs="Arial"/>
          <w:color w:val="000000"/>
          <w:szCs w:val="24"/>
          <w:vertAlign w:val="superscript"/>
          <w:lang w:val="es-ES_tradnl" w:eastAsia="es-ES_tradnl"/>
        </w:rPr>
        <w:footnoteReference w:id="1"/>
      </w:r>
      <w:r w:rsidRPr="009C0CE5">
        <w:rPr>
          <w:rFonts w:ascii="Arial" w:eastAsia="Calibri" w:hAnsi="Arial" w:cs="Arial"/>
          <w:color w:val="000000"/>
          <w:szCs w:val="24"/>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3C5D90D6" w14:textId="77777777" w:rsidR="00284BBF" w:rsidRPr="009C0CE5" w:rsidRDefault="00284BBF" w:rsidP="00284BBF">
      <w:pPr>
        <w:spacing w:after="0" w:line="276" w:lineRule="auto"/>
        <w:ind w:firstLine="708"/>
        <w:jc w:val="both"/>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lastRenderedPageBreak/>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6C8A3B81" w14:textId="77777777" w:rsidR="00284BBF" w:rsidRPr="009C0CE5" w:rsidRDefault="00284BBF" w:rsidP="00284BBF">
      <w:pPr>
        <w:spacing w:before="120" w:after="120" w:line="276" w:lineRule="auto"/>
        <w:ind w:firstLine="708"/>
        <w:jc w:val="both"/>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9C0CE5">
        <w:rPr>
          <w:rFonts w:ascii="Arial" w:eastAsia="Calibri" w:hAnsi="Arial" w:cs="Arial"/>
          <w:color w:val="000000"/>
          <w:szCs w:val="24"/>
          <w:vertAlign w:val="superscript"/>
          <w:lang w:val="es-ES_tradnl" w:eastAsia="es-ES_tradnl"/>
        </w:rPr>
        <w:footnoteReference w:id="2"/>
      </w:r>
      <w:r w:rsidRPr="009C0CE5">
        <w:rPr>
          <w:rFonts w:ascii="Arial" w:eastAsia="Calibri" w:hAnsi="Arial" w:cs="Arial"/>
          <w:color w:val="000000"/>
          <w:szCs w:val="24"/>
          <w:lang w:val="es-ES_tradnl" w:eastAsia="es-ES_tradnl"/>
        </w:rPr>
        <w:t>.</w:t>
      </w:r>
    </w:p>
    <w:p w14:paraId="0E19B4EF" w14:textId="77777777" w:rsidR="00284BBF" w:rsidRPr="009C0CE5" w:rsidRDefault="00284BBF" w:rsidP="00284BBF">
      <w:pPr>
        <w:spacing w:before="120" w:after="120" w:line="276" w:lineRule="auto"/>
        <w:jc w:val="both"/>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0B3EEC0D" w14:textId="77777777" w:rsidR="00284BBF" w:rsidRPr="009C0CE5" w:rsidRDefault="00284BBF" w:rsidP="00284BBF">
      <w:pPr>
        <w:spacing w:before="120" w:after="120" w:line="276" w:lineRule="auto"/>
        <w:jc w:val="both"/>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tab/>
        <w:t xml:space="preserve">De la norma descrita se concluía lo siguiente: i) la adopción de los documentos tipo estaba en cabeza del gobierno nacional. </w:t>
      </w:r>
      <w:proofErr w:type="spellStart"/>
      <w:r w:rsidRPr="009C0CE5">
        <w:rPr>
          <w:rFonts w:ascii="Arial" w:eastAsia="Calibri" w:hAnsi="Arial" w:cs="Arial"/>
          <w:color w:val="000000"/>
          <w:szCs w:val="24"/>
          <w:lang w:val="es-ES_tradnl" w:eastAsia="es-ES_tradnl"/>
        </w:rPr>
        <w:t>ii</w:t>
      </w:r>
      <w:proofErr w:type="spellEnd"/>
      <w:r w:rsidRPr="009C0CE5">
        <w:rPr>
          <w:rFonts w:ascii="Arial" w:eastAsia="Calibri" w:hAnsi="Arial" w:cs="Arial"/>
          <w:color w:val="000000"/>
          <w:szCs w:val="24"/>
          <w:lang w:val="es-ES_tradnl"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9C0CE5">
        <w:rPr>
          <w:rFonts w:ascii="Arial" w:eastAsia="Calibri" w:hAnsi="Arial" w:cs="Arial"/>
          <w:color w:val="000000"/>
          <w:szCs w:val="24"/>
          <w:lang w:val="es-ES_tradnl" w:eastAsia="es-ES_tradnl"/>
        </w:rPr>
        <w:t>iii</w:t>
      </w:r>
      <w:proofErr w:type="spellEnd"/>
      <w:r w:rsidRPr="009C0CE5">
        <w:rPr>
          <w:rFonts w:ascii="Arial" w:eastAsia="Calibri" w:hAnsi="Arial" w:cs="Arial"/>
          <w:color w:val="000000"/>
          <w:szCs w:val="24"/>
          <w:lang w:val="es-ES_tradnl" w:eastAsia="es-ES_tradnl"/>
        </w:rPr>
        <w:t xml:space="preserve">) Eran de obligatorio cumplimiento por parte de todas las entidades sometidas al Estatuto General de </w:t>
      </w:r>
      <w:r w:rsidRPr="009C0CE5">
        <w:rPr>
          <w:rFonts w:ascii="Arial" w:eastAsia="Calibri" w:hAnsi="Arial" w:cs="Arial"/>
          <w:color w:val="000000"/>
          <w:szCs w:val="24"/>
          <w:lang w:val="es-ES_tradnl" w:eastAsia="es-ES_tradnl"/>
        </w:rPr>
        <w:lastRenderedPageBreak/>
        <w:t xml:space="preserve">Contratación de la Administración Pública. </w:t>
      </w:r>
      <w:proofErr w:type="spellStart"/>
      <w:r w:rsidRPr="009C0CE5">
        <w:rPr>
          <w:rFonts w:ascii="Arial" w:eastAsia="Calibri" w:hAnsi="Arial" w:cs="Arial"/>
          <w:color w:val="000000"/>
          <w:szCs w:val="24"/>
          <w:lang w:val="es-ES_tradnl" w:eastAsia="es-ES_tradnl"/>
        </w:rPr>
        <w:t>iv</w:t>
      </w:r>
      <w:proofErr w:type="spellEnd"/>
      <w:r w:rsidRPr="009C0CE5">
        <w:rPr>
          <w:rFonts w:ascii="Arial" w:eastAsia="Calibri" w:hAnsi="Arial" w:cs="Arial"/>
          <w:color w:val="000000"/>
          <w:szCs w:val="24"/>
          <w:lang w:val="es-ES_tradnl"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07F25D2F" w14:textId="77777777" w:rsidR="00284BBF" w:rsidRPr="009C0CE5" w:rsidRDefault="00284BBF" w:rsidP="00284BBF">
      <w:pPr>
        <w:spacing w:before="120" w:after="120" w:line="276" w:lineRule="auto"/>
        <w:jc w:val="both"/>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0" w:name="_Hlk48665985"/>
      <w:r w:rsidRPr="009C0CE5">
        <w:rPr>
          <w:rFonts w:ascii="Arial" w:eastAsia="Calibri" w:hAnsi="Arial" w:cs="Arial"/>
          <w:color w:val="000000"/>
          <w:szCs w:val="24"/>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0"/>
      <w:r w:rsidRPr="009C0CE5">
        <w:rPr>
          <w:rFonts w:ascii="Arial" w:eastAsia="Calibri" w:hAnsi="Arial" w:cs="Arial"/>
          <w:color w:val="000000"/>
          <w:szCs w:val="24"/>
          <w:lang w:val="es-ES_tradnl" w:eastAsia="es-ES_tradnl"/>
        </w:rPr>
        <w:t>. De igual manera, se establece que esta autonomía se garantiza con la identificación autónoma de sus necesidades y la configuración de los elementos del contrato</w:t>
      </w:r>
      <w:r w:rsidRPr="009C0CE5">
        <w:rPr>
          <w:rFonts w:ascii="Arial" w:eastAsia="Calibri" w:hAnsi="Arial" w:cs="Arial"/>
          <w:color w:val="000000"/>
          <w:szCs w:val="24"/>
          <w:vertAlign w:val="superscript"/>
          <w:lang w:val="es-ES_tradnl" w:eastAsia="es-ES_tradnl"/>
        </w:rPr>
        <w:footnoteReference w:id="3"/>
      </w:r>
      <w:r w:rsidRPr="009C0CE5">
        <w:rPr>
          <w:rFonts w:ascii="Arial" w:eastAsia="Calibri" w:hAnsi="Arial" w:cs="Arial"/>
          <w:color w:val="000000"/>
          <w:szCs w:val="24"/>
          <w:lang w:val="es-ES_tradnl" w:eastAsia="es-ES_tradnl"/>
        </w:rPr>
        <w:t>.</w:t>
      </w:r>
    </w:p>
    <w:p w14:paraId="77ED78DC" w14:textId="77777777" w:rsidR="00284BBF" w:rsidRPr="009C0CE5" w:rsidRDefault="00284BBF" w:rsidP="00284BBF">
      <w:pPr>
        <w:spacing w:before="120" w:after="120" w:line="276" w:lineRule="auto"/>
        <w:jc w:val="both"/>
        <w:rPr>
          <w:rFonts w:ascii="Arial" w:eastAsia="Calibri" w:hAnsi="Arial" w:cs="Arial"/>
          <w:color w:val="000000"/>
          <w:szCs w:val="24"/>
          <w:lang w:val="es-ES_tradnl" w:eastAsia="es-ES_tradnl"/>
        </w:rPr>
      </w:pPr>
      <w:r w:rsidRPr="009C0CE5">
        <w:rPr>
          <w:rFonts w:ascii="Arial" w:eastAsia="Calibri" w:hAnsi="Arial" w:cs="Arial"/>
          <w:color w:val="000000"/>
          <w:szCs w:val="24"/>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6C42973D" w14:textId="77777777" w:rsidR="00284BBF" w:rsidRPr="009C0CE5" w:rsidRDefault="00284BBF" w:rsidP="00284BBF">
      <w:pPr>
        <w:spacing w:before="120" w:after="120" w:line="276" w:lineRule="auto"/>
        <w:jc w:val="both"/>
        <w:rPr>
          <w:rFonts w:ascii="Arial" w:eastAsia="Calibri" w:hAnsi="Arial" w:cs="Arial"/>
          <w:lang w:val="es-ES_tradnl"/>
        </w:rPr>
      </w:pPr>
      <w:r w:rsidRPr="009C0CE5">
        <w:rPr>
          <w:rFonts w:ascii="Arial" w:eastAsia="Calibri" w:hAnsi="Arial" w:cs="Arial"/>
          <w:color w:val="000000"/>
          <w:lang w:val="es-ES_tradnl" w:eastAsia="es-ES_tradnl"/>
        </w:rPr>
        <w:tab/>
        <w:t xml:space="preserve">Explicado el proceso para adoptar los documentos tipo en virtud de la Ley 1882 de 2018 y estudiada su constitucionalidad, de acuerdo con el pronunciamiento de la Corte Constitucional, a </w:t>
      </w:r>
      <w:proofErr w:type="gramStart"/>
      <w:r w:rsidRPr="009C0CE5">
        <w:rPr>
          <w:rFonts w:ascii="Arial" w:eastAsia="Calibri" w:hAnsi="Arial" w:cs="Arial"/>
          <w:color w:val="000000"/>
          <w:lang w:val="es-ES_tradnl" w:eastAsia="es-ES_tradnl"/>
        </w:rPr>
        <w:t>continuación</w:t>
      </w:r>
      <w:proofErr w:type="gramEnd"/>
      <w:r w:rsidRPr="009C0CE5">
        <w:rPr>
          <w:rFonts w:ascii="Arial" w:eastAsia="Calibri" w:hAnsi="Arial" w:cs="Arial"/>
          <w:color w:val="000000"/>
          <w:lang w:val="es-ES_tradnl" w:eastAsia="es-ES_tradnl"/>
        </w:rPr>
        <w:t xml:space="preserve"> se identificarán los documentos tipo adoptados por el gobierno nacional en virtud de esta ley. </w:t>
      </w:r>
      <w:r w:rsidRPr="009C0CE5">
        <w:rPr>
          <w:rFonts w:ascii="Arial" w:eastAsia="Calibri" w:hAnsi="Arial" w:cs="Arial"/>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51B10129" w14:textId="77777777" w:rsidR="00284BBF" w:rsidRPr="009C0CE5" w:rsidRDefault="00284BBF" w:rsidP="00284BBF">
      <w:pPr>
        <w:spacing w:before="120" w:after="120" w:line="276" w:lineRule="auto"/>
        <w:ind w:firstLine="708"/>
        <w:jc w:val="both"/>
        <w:rPr>
          <w:rFonts w:ascii="Arial" w:eastAsia="Calibri" w:hAnsi="Arial" w:cs="Arial"/>
          <w:color w:val="000000"/>
          <w:lang w:val="es-ES_tradnl" w:eastAsia="es-ES_tradnl"/>
        </w:rPr>
      </w:pPr>
      <w:r w:rsidRPr="009C0CE5">
        <w:rPr>
          <w:rFonts w:ascii="Arial" w:eastAsia="Calibri" w:hAnsi="Arial" w:cs="Arial"/>
          <w:lang w:val="es-ES_tradnl"/>
        </w:rPr>
        <w:lastRenderedPageBreak/>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9C0CE5" w:rsidDel="00A434AB">
        <w:rPr>
          <w:rFonts w:ascii="Arial" w:eastAsia="Calibri" w:hAnsi="Arial" w:cs="Arial"/>
          <w:lang w:val="es-ES_tradnl"/>
        </w:rPr>
        <w:t xml:space="preserve"> </w:t>
      </w:r>
      <w:r w:rsidRPr="009C0CE5">
        <w:rPr>
          <w:rFonts w:ascii="Arial" w:eastAsia="Calibri" w:hAnsi="Arial" w:cs="Arial"/>
          <w:lang w:val="es-ES_tradnl"/>
        </w:rPr>
        <w:t xml:space="preserve">de infraestructura de transporte que se surtieran por la modalidad de mínima cuantía. Estos documentos fueron implementados y desarrollados por la Agencia Nacional de Contratación Pública </w:t>
      </w:r>
      <w:bookmarkStart w:id="1" w:name="_Hlk37841850"/>
      <w:r w:rsidRPr="009C0CE5">
        <w:rPr>
          <w:rFonts w:ascii="Arial" w:eastAsia="Calibri" w:hAnsi="Arial" w:cs="Arial"/>
          <w:lang w:val="es-ES_tradnl"/>
        </w:rPr>
        <w:t xml:space="preserve">– Colombia Compra Eficiente, </w:t>
      </w:r>
      <w:bookmarkEnd w:id="1"/>
      <w:r w:rsidRPr="009C0CE5">
        <w:rPr>
          <w:rFonts w:ascii="Arial" w:eastAsia="Calibri" w:hAnsi="Arial" w:cs="Arial"/>
          <w:lang w:val="es-ES_tradnl"/>
        </w:rPr>
        <w:t>por medio de la Resolución 1798 de 1 de abril de 2019 –derogada por la Resolución 045 del 14 de febrero de 2020–, la Resolución 044 del 14 de febrero de 2020 y la Resolución 094 del 21 de mayo de 2020.</w:t>
      </w:r>
    </w:p>
    <w:p w14:paraId="0E86616E" w14:textId="44CFCF02" w:rsidR="00284BBF" w:rsidRPr="009C0CE5" w:rsidRDefault="00284BBF" w:rsidP="00284BBF">
      <w:pPr>
        <w:spacing w:before="120" w:after="0" w:line="276" w:lineRule="auto"/>
        <w:ind w:firstLine="709"/>
        <w:jc w:val="both"/>
        <w:rPr>
          <w:rFonts w:ascii="Arial" w:eastAsia="Calibri" w:hAnsi="Arial" w:cs="Arial"/>
          <w:color w:val="000000"/>
          <w:lang w:val="es-ES_tradnl" w:eastAsia="es-ES"/>
        </w:rPr>
      </w:pPr>
      <w:r w:rsidRPr="009C0CE5">
        <w:rPr>
          <w:rFonts w:ascii="Arial" w:eastAsia="Calibri" w:hAnsi="Arial" w:cs="Arial"/>
          <w:color w:val="000000"/>
          <w:lang w:val="es-ES_tradnl" w:eastAsia="es-ES"/>
        </w:rPr>
        <w:t>Por otra parte</w:t>
      </w:r>
      <w:r w:rsidRPr="009C0CE5">
        <w:rPr>
          <w:rFonts w:ascii="Arial" w:eastAsia="Calibri" w:hAnsi="Arial" w:cs="Arial"/>
          <w:i/>
          <w:iCs/>
          <w:color w:val="000000"/>
          <w:lang w:val="es-ES_tradnl" w:eastAsia="es-ES"/>
        </w:rPr>
        <w:t>,</w:t>
      </w:r>
      <w:r w:rsidRPr="009C0CE5">
        <w:rPr>
          <w:rFonts w:ascii="Arial" w:eastAsia="Calibri" w:hAnsi="Arial" w:cs="Arial"/>
          <w:color w:val="000000"/>
          <w:lang w:val="es-ES_tradnl" w:eastAsia="es-ES"/>
        </w:rPr>
        <w:t xml:space="preserve"> debe tenerse en cuenta que</w:t>
      </w:r>
      <w:r w:rsidR="004E6D6E" w:rsidRPr="009C0CE5">
        <w:rPr>
          <w:rFonts w:ascii="Arial" w:eastAsia="Calibri" w:hAnsi="Arial" w:cs="Arial"/>
          <w:color w:val="000000"/>
          <w:lang w:val="es-ES_tradnl" w:eastAsia="es-ES"/>
        </w:rPr>
        <w:t xml:space="preserve"> el 22 de julio de 2020 fue expedida la Ley 2022 de 2020 «Por la cual modifica el artículo 4 de la ley 1882 de 2018 y se dictan otras disposiciones». En su artículo 1, esta norma modificó el artículo 4 de la Ley 1882 de 2018</w:t>
      </w:r>
      <w:r w:rsidR="004E6D6E" w:rsidRPr="009C0CE5">
        <w:rPr>
          <w:rStyle w:val="Refdenotaalpie"/>
          <w:rFonts w:ascii="Arial" w:eastAsia="Calibri" w:hAnsi="Arial" w:cs="Arial"/>
          <w:color w:val="000000"/>
          <w:lang w:val="es-ES_tradnl" w:eastAsia="es-ES"/>
        </w:rPr>
        <w:footnoteReference w:id="4"/>
      </w:r>
      <w:r w:rsidR="004E6D6E" w:rsidRPr="009C0CE5">
        <w:rPr>
          <w:rFonts w:ascii="Arial" w:eastAsia="Calibri" w:hAnsi="Arial" w:cs="Arial"/>
          <w:color w:val="000000"/>
          <w:lang w:val="es-ES_tradnl" w:eastAsia="es-ES"/>
        </w:rPr>
        <w:t>, estableciendo a cargo de esta Agencia la adopción de documentos tipo que serán de obligatorio cumplimiento en la actividad contractual de todas las entidades sometidas al Estatuto General de Contratación de la Administración Pública.</w:t>
      </w:r>
      <w:r w:rsidRPr="009C0CE5">
        <w:rPr>
          <w:rFonts w:ascii="Arial" w:eastAsia="Calibri" w:hAnsi="Arial" w:cs="Arial"/>
          <w:color w:val="000000"/>
          <w:lang w:val="es-ES_tradnl"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54548324" w14:textId="03DF904D" w:rsidR="00284BBF" w:rsidRPr="009C0CE5" w:rsidRDefault="00284BBF" w:rsidP="00284BBF">
      <w:pPr>
        <w:spacing w:before="120" w:after="0" w:line="276" w:lineRule="auto"/>
        <w:ind w:firstLine="709"/>
        <w:jc w:val="both"/>
        <w:rPr>
          <w:rFonts w:ascii="Arial" w:eastAsia="Calibri" w:hAnsi="Arial" w:cs="Arial"/>
          <w:color w:val="000000"/>
          <w:lang w:val="es-ES_tradnl" w:eastAsia="es-ES"/>
        </w:rPr>
      </w:pPr>
      <w:r w:rsidRPr="009C0CE5">
        <w:rPr>
          <w:rFonts w:ascii="Arial" w:eastAsia="Calibri" w:hAnsi="Arial" w:cs="Arial"/>
          <w:color w:val="000000"/>
          <w:lang w:val="es-ES_tradnl" w:eastAsia="es-ES"/>
        </w:rPr>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9C0CE5">
        <w:rPr>
          <w:rFonts w:ascii="Arial" w:eastAsia="Calibri" w:hAnsi="Arial" w:cs="Arial"/>
          <w:color w:val="000000"/>
          <w:lang w:val="es-ES_tradnl" w:eastAsia="es-ES"/>
        </w:rPr>
        <w:t>entró en vigencia</w:t>
      </w:r>
      <w:proofErr w:type="gramEnd"/>
      <w:r w:rsidRPr="009C0CE5">
        <w:rPr>
          <w:rFonts w:ascii="Arial" w:eastAsia="Calibri" w:hAnsi="Arial" w:cs="Arial"/>
          <w:color w:val="000000"/>
          <w:lang w:val="es-ES_tradnl"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w:t>
      </w:r>
      <w:r w:rsidRPr="009C0CE5">
        <w:rPr>
          <w:rFonts w:ascii="Arial" w:eastAsia="Calibri" w:hAnsi="Arial" w:cs="Arial"/>
          <w:color w:val="000000"/>
          <w:lang w:val="es-ES_tradnl" w:eastAsia="es-ES"/>
        </w:rPr>
        <w:lastRenderedPageBreak/>
        <w:t>tipo para los procesos de licitación pública para obras de infraestructura de agua potable y saneamiento básico en la modalidad llave en mano»</w:t>
      </w:r>
      <w:r w:rsidR="00E80F4F" w:rsidRPr="009C0CE5">
        <w:rPr>
          <w:rFonts w:ascii="Arial" w:eastAsia="Calibri" w:hAnsi="Arial" w:cs="Arial"/>
          <w:color w:val="000000"/>
          <w:lang w:val="es-ES_tradnl" w:eastAsia="es-ES"/>
        </w:rPr>
        <w:t xml:space="preserve">, </w:t>
      </w:r>
      <w:r w:rsidRPr="009C0CE5">
        <w:rPr>
          <w:rFonts w:ascii="Arial" w:eastAsia="Calibri" w:hAnsi="Arial" w:cs="Arial"/>
          <w:color w:val="000000"/>
          <w:lang w:val="es-ES_tradnl" w:eastAsia="es-ES"/>
        </w:rPr>
        <w:t>la Resolución 269 de 2020, «Por la cual se adopta el documento tipo para los procesos de gestión catastral con enfoque multipropósito que se celebren a través de contratos interadministrativos»</w:t>
      </w:r>
      <w:r w:rsidR="00E80F4F" w:rsidRPr="009C0CE5">
        <w:rPr>
          <w:rFonts w:ascii="Arial" w:eastAsia="Calibri" w:hAnsi="Arial" w:cs="Arial"/>
          <w:color w:val="000000"/>
          <w:lang w:val="es-ES_tradnl" w:eastAsia="es-ES"/>
        </w:rPr>
        <w:t xml:space="preserve"> y la resolución </w:t>
      </w:r>
      <w:r w:rsidR="00B019BC" w:rsidRPr="009C0CE5">
        <w:rPr>
          <w:rFonts w:ascii="Arial" w:eastAsia="Calibri" w:hAnsi="Arial" w:cs="Arial"/>
          <w:color w:val="000000"/>
          <w:lang w:val="es-ES_tradnl" w:eastAsia="es-ES"/>
        </w:rPr>
        <w:t>193 de 2021 «</w:t>
      </w:r>
      <w:r w:rsidR="00071968" w:rsidRPr="009C0CE5">
        <w:rPr>
          <w:rFonts w:ascii="Arial" w:hAnsi="Arial" w:cs="Arial"/>
        </w:rPr>
        <w:t>Por la cual se adoptan los documentos tipo para los procesos de selección de concurso de méritos, para contratar la consultoría de estudios de ingeniería de infraestructura de transporte».</w:t>
      </w:r>
    </w:p>
    <w:p w14:paraId="4937CF2C" w14:textId="77777777" w:rsidR="00284BBF" w:rsidRPr="009C0CE5" w:rsidRDefault="00284BBF" w:rsidP="00284BBF">
      <w:pPr>
        <w:spacing w:before="120" w:after="0" w:line="276" w:lineRule="auto"/>
        <w:ind w:firstLine="709"/>
        <w:jc w:val="both"/>
        <w:rPr>
          <w:rFonts w:ascii="Arial" w:eastAsia="Calibri" w:hAnsi="Arial" w:cs="Arial"/>
          <w:color w:val="000000"/>
          <w:lang w:val="es-ES_tradnl" w:eastAsia="es-ES"/>
        </w:rPr>
      </w:pPr>
      <w:r w:rsidRPr="009C0CE5">
        <w:rPr>
          <w:rFonts w:ascii="Arial" w:eastAsia="Calibri" w:hAnsi="Arial" w:cs="Arial"/>
          <w:color w:val="000000"/>
          <w:lang w:val="es-ES_tradnl" w:eastAsia="es-ES"/>
        </w:rPr>
        <w:t xml:space="preserve">En síntesis, hasta el momento se han expedido los siguientes documentos tipo que son obligatorios para todas las entidades sometidas al Estatuto General de Contratación de la Administración Pública: </w:t>
      </w:r>
    </w:p>
    <w:p w14:paraId="7D13B5AE" w14:textId="77777777" w:rsidR="00284BBF" w:rsidRPr="009C0CE5" w:rsidRDefault="00284BBF" w:rsidP="00284BBF">
      <w:pPr>
        <w:spacing w:before="120" w:after="0" w:line="276" w:lineRule="auto"/>
        <w:ind w:firstLine="709"/>
        <w:jc w:val="both"/>
        <w:rPr>
          <w:rFonts w:ascii="Arial" w:eastAsia="Calibri" w:hAnsi="Arial" w:cs="Arial"/>
          <w:color w:val="000000"/>
          <w:lang w:val="es-ES_tradnl" w:eastAsia="es-ES"/>
        </w:rPr>
      </w:pPr>
      <w:r w:rsidRPr="009C0CE5">
        <w:rPr>
          <w:rFonts w:ascii="Arial" w:eastAsia="Calibri" w:hAnsi="Arial" w:cs="Arial"/>
          <w:color w:val="000000"/>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782DC739" w14:textId="77777777" w:rsidR="00284BBF" w:rsidRPr="009C0CE5" w:rsidRDefault="00284BBF" w:rsidP="00284BBF">
      <w:pPr>
        <w:spacing w:before="120" w:after="0" w:line="276" w:lineRule="auto"/>
        <w:ind w:firstLine="709"/>
        <w:jc w:val="both"/>
        <w:rPr>
          <w:rFonts w:ascii="Arial" w:eastAsia="Calibri" w:hAnsi="Arial" w:cs="Arial"/>
          <w:color w:val="000000"/>
          <w:lang w:val="es-ES_tradnl" w:eastAsia="es-ES"/>
        </w:rPr>
      </w:pPr>
      <w:proofErr w:type="spellStart"/>
      <w:r w:rsidRPr="009C0CE5">
        <w:rPr>
          <w:rFonts w:ascii="Arial" w:eastAsia="Calibri" w:hAnsi="Arial" w:cs="Arial"/>
          <w:color w:val="000000"/>
          <w:lang w:val="es-ES_tradnl" w:eastAsia="es-ES"/>
        </w:rPr>
        <w:t>ii</w:t>
      </w:r>
      <w:proofErr w:type="spellEnd"/>
      <w:r w:rsidRPr="009C0CE5">
        <w:rPr>
          <w:rFonts w:ascii="Arial" w:eastAsia="Calibri" w:hAnsi="Arial" w:cs="Arial"/>
          <w:color w:val="000000"/>
          <w:lang w:val="es-ES_tradnl" w:eastAsia="es-ES"/>
        </w:rPr>
        <w:t>) Documentos tipo para licitación de obra pública de infraestructura de transporte –versión 2–, obligatorios para los procesos cuyo aviso de convocatoria se haya publicado desde el 10 de marzo de 2020.</w:t>
      </w:r>
    </w:p>
    <w:p w14:paraId="0F40CF05" w14:textId="77777777" w:rsidR="00284BBF" w:rsidRPr="009C0CE5" w:rsidRDefault="00284BBF" w:rsidP="00284BBF">
      <w:pPr>
        <w:spacing w:before="120" w:after="0" w:line="276" w:lineRule="auto"/>
        <w:ind w:firstLine="709"/>
        <w:jc w:val="both"/>
        <w:rPr>
          <w:rFonts w:ascii="Arial" w:eastAsia="Calibri" w:hAnsi="Arial" w:cs="Arial"/>
          <w:color w:val="000000"/>
          <w:lang w:val="es-ES_tradnl" w:eastAsia="es-ES"/>
        </w:rPr>
      </w:pPr>
      <w:proofErr w:type="spellStart"/>
      <w:r w:rsidRPr="009C0CE5">
        <w:rPr>
          <w:rFonts w:ascii="Arial" w:eastAsia="Calibri" w:hAnsi="Arial" w:cs="Arial"/>
          <w:color w:val="000000"/>
          <w:lang w:val="es-ES_tradnl" w:eastAsia="es-ES"/>
        </w:rPr>
        <w:t>iii</w:t>
      </w:r>
      <w:proofErr w:type="spellEnd"/>
      <w:r w:rsidRPr="009C0CE5">
        <w:rPr>
          <w:rFonts w:ascii="Arial" w:eastAsia="Calibri" w:hAnsi="Arial" w:cs="Arial"/>
          <w:color w:val="000000"/>
          <w:lang w:val="es-ES_tradnl" w:eastAsia="es-ES"/>
        </w:rPr>
        <w:t>) Documentos tipo para licitación de obra pública de infraestructura de transporte –versión 3–, obligatorios para los procesos cuyo aviso de convocatoria se haya publicado desde el 1 de enero de 2021.</w:t>
      </w:r>
    </w:p>
    <w:p w14:paraId="4452A94A" w14:textId="77777777" w:rsidR="00284BBF" w:rsidRPr="009C0CE5" w:rsidRDefault="00284BBF" w:rsidP="00284BBF">
      <w:pPr>
        <w:spacing w:before="120" w:after="0" w:line="276" w:lineRule="auto"/>
        <w:ind w:firstLine="709"/>
        <w:jc w:val="both"/>
        <w:rPr>
          <w:rFonts w:ascii="Arial" w:eastAsia="Calibri" w:hAnsi="Arial" w:cs="Arial"/>
          <w:color w:val="000000"/>
          <w:lang w:val="es-ES_tradnl" w:eastAsia="es-ES"/>
        </w:rPr>
      </w:pPr>
      <w:proofErr w:type="spellStart"/>
      <w:r w:rsidRPr="009C0CE5">
        <w:rPr>
          <w:rFonts w:ascii="Arial" w:eastAsia="Calibri" w:hAnsi="Arial" w:cs="Arial"/>
          <w:color w:val="000000"/>
          <w:lang w:val="es-ES_tradnl" w:eastAsia="es-ES"/>
        </w:rPr>
        <w:t>iv</w:t>
      </w:r>
      <w:proofErr w:type="spellEnd"/>
      <w:r w:rsidRPr="009C0CE5">
        <w:rPr>
          <w:rFonts w:ascii="Arial" w:eastAsia="Calibri" w:hAnsi="Arial" w:cs="Arial"/>
          <w:color w:val="000000"/>
          <w:lang w:val="es-ES_tradnl" w:eastAsia="es-ES"/>
        </w:rPr>
        <w:t>) Documentos tipo para procesos de selección abreviada de menor cuantía de infraestructura de transporte –versión 1–, obligatorios para los procesos cuyo aviso de convocatoria se haya publicado desde el 17 de febrero de 2020.</w:t>
      </w:r>
    </w:p>
    <w:p w14:paraId="323557BF" w14:textId="77777777" w:rsidR="00284BBF" w:rsidRPr="009C0CE5" w:rsidRDefault="00284BBF" w:rsidP="00284BBF">
      <w:pPr>
        <w:spacing w:before="120" w:after="0" w:line="276" w:lineRule="auto"/>
        <w:ind w:firstLine="709"/>
        <w:jc w:val="both"/>
        <w:rPr>
          <w:rFonts w:ascii="Arial" w:eastAsia="Calibri" w:hAnsi="Arial" w:cs="Arial"/>
          <w:color w:val="000000"/>
          <w:lang w:val="es-ES_tradnl" w:eastAsia="es-ES"/>
        </w:rPr>
      </w:pPr>
      <w:r w:rsidRPr="009C0CE5">
        <w:rPr>
          <w:rFonts w:ascii="Arial" w:eastAsia="Calibri" w:hAnsi="Arial" w:cs="Arial"/>
          <w:color w:val="000000"/>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43740863" w14:textId="77777777" w:rsidR="00284BBF" w:rsidRPr="009C0CE5" w:rsidRDefault="00284BBF" w:rsidP="00284BBF">
      <w:pPr>
        <w:spacing w:before="120" w:after="0" w:line="276" w:lineRule="auto"/>
        <w:ind w:firstLine="709"/>
        <w:jc w:val="both"/>
        <w:rPr>
          <w:rFonts w:ascii="Arial" w:eastAsia="Calibri" w:hAnsi="Arial" w:cs="Arial"/>
          <w:color w:val="000000"/>
          <w:lang w:val="es-ES_tradnl" w:eastAsia="es-ES"/>
        </w:rPr>
      </w:pPr>
      <w:r w:rsidRPr="009C0CE5">
        <w:rPr>
          <w:rFonts w:ascii="Arial" w:eastAsia="Calibri" w:hAnsi="Arial" w:cs="Arial"/>
          <w:color w:val="000000"/>
          <w:lang w:val="es-ES_tradnl" w:eastAsia="es-ES"/>
        </w:rPr>
        <w:t>vi) Documentos tipo para procesos de mínima cuantía de infraestructura de transporte, obligatorios para los procesos cuya invitación pública se haya publicado a partir del 10 de junio de 2020.</w:t>
      </w:r>
    </w:p>
    <w:p w14:paraId="55729B2D" w14:textId="77777777" w:rsidR="00284BBF" w:rsidRPr="009C0CE5" w:rsidRDefault="00284BBF" w:rsidP="00284BBF">
      <w:pPr>
        <w:spacing w:before="120" w:after="0" w:line="276" w:lineRule="auto"/>
        <w:ind w:firstLine="709"/>
        <w:jc w:val="both"/>
        <w:rPr>
          <w:rFonts w:ascii="Arial" w:eastAsia="Calibri" w:hAnsi="Arial" w:cs="Arial"/>
          <w:color w:val="000000"/>
          <w:lang w:val="es-ES_tradnl" w:eastAsia="es-ES"/>
        </w:rPr>
      </w:pPr>
      <w:proofErr w:type="spellStart"/>
      <w:r w:rsidRPr="009C0CE5">
        <w:rPr>
          <w:rFonts w:ascii="Arial" w:eastAsia="Calibri" w:hAnsi="Arial" w:cs="Arial"/>
          <w:color w:val="000000"/>
          <w:lang w:val="es-ES_tradnl" w:eastAsia="es-ES"/>
        </w:rPr>
        <w:t>vii</w:t>
      </w:r>
      <w:proofErr w:type="spellEnd"/>
      <w:r w:rsidRPr="009C0CE5">
        <w:rPr>
          <w:rFonts w:ascii="Arial" w:eastAsia="Calibri" w:hAnsi="Arial" w:cs="Arial"/>
          <w:color w:val="000000"/>
          <w:lang w:val="es-ES_tradnl"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28B7E5B1" w14:textId="77777777" w:rsidR="00284BBF" w:rsidRPr="009C0CE5" w:rsidRDefault="00284BBF" w:rsidP="00284BBF">
      <w:pPr>
        <w:spacing w:before="120" w:after="0" w:line="276" w:lineRule="auto"/>
        <w:ind w:firstLine="709"/>
        <w:jc w:val="both"/>
        <w:rPr>
          <w:rFonts w:ascii="Arial" w:eastAsia="Calibri" w:hAnsi="Arial" w:cs="Arial"/>
          <w:color w:val="000000"/>
          <w:lang w:val="es-ES_tradnl" w:eastAsia="es-ES"/>
        </w:rPr>
      </w:pPr>
      <w:proofErr w:type="spellStart"/>
      <w:r w:rsidRPr="009C0CE5">
        <w:rPr>
          <w:rFonts w:ascii="Arial" w:eastAsia="Calibri" w:hAnsi="Arial" w:cs="Arial"/>
          <w:color w:val="000000"/>
          <w:lang w:val="es-ES_tradnl" w:eastAsia="es-ES"/>
        </w:rPr>
        <w:t>viii</w:t>
      </w:r>
      <w:proofErr w:type="spellEnd"/>
      <w:r w:rsidRPr="009C0CE5">
        <w:rPr>
          <w:rFonts w:ascii="Arial" w:eastAsia="Calibri" w:hAnsi="Arial" w:cs="Arial"/>
          <w:color w:val="000000"/>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31F370B2" w14:textId="77777777" w:rsidR="00284BBF" w:rsidRPr="009C0CE5" w:rsidRDefault="00284BBF" w:rsidP="00493717">
      <w:pPr>
        <w:spacing w:before="120" w:after="120" w:line="276" w:lineRule="auto"/>
        <w:ind w:firstLine="709"/>
        <w:jc w:val="both"/>
        <w:rPr>
          <w:rFonts w:ascii="Arial" w:eastAsia="Calibri" w:hAnsi="Arial" w:cs="Arial"/>
          <w:color w:val="000000"/>
          <w:lang w:val="es-ES_tradnl" w:eastAsia="es-ES"/>
        </w:rPr>
      </w:pPr>
      <w:proofErr w:type="spellStart"/>
      <w:r w:rsidRPr="009C0CE5">
        <w:rPr>
          <w:rFonts w:ascii="Arial" w:eastAsia="Calibri" w:hAnsi="Arial" w:cs="Arial"/>
          <w:color w:val="000000"/>
          <w:lang w:val="es-ES_tradnl" w:eastAsia="es-ES"/>
        </w:rPr>
        <w:t>ix</w:t>
      </w:r>
      <w:proofErr w:type="spellEnd"/>
      <w:r w:rsidRPr="009C0CE5">
        <w:rPr>
          <w:rFonts w:ascii="Arial" w:eastAsia="Calibri" w:hAnsi="Arial" w:cs="Arial"/>
          <w:color w:val="000000"/>
          <w:lang w:val="es-ES_tradnl"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3373BBF" w14:textId="58AF733A" w:rsidR="00284BBF" w:rsidRPr="009C0CE5" w:rsidRDefault="00284BBF" w:rsidP="00493717">
      <w:pPr>
        <w:spacing w:before="120" w:after="120" w:line="276" w:lineRule="auto"/>
        <w:ind w:firstLine="709"/>
        <w:jc w:val="both"/>
        <w:rPr>
          <w:rFonts w:ascii="Arial" w:eastAsia="Calibri" w:hAnsi="Arial" w:cs="Arial"/>
          <w:color w:val="000000"/>
          <w:lang w:val="es-ES_tradnl" w:eastAsia="es-ES"/>
        </w:rPr>
      </w:pPr>
      <w:r w:rsidRPr="009C0CE5">
        <w:rPr>
          <w:rFonts w:ascii="Arial" w:eastAsia="Calibri" w:hAnsi="Arial" w:cs="Arial"/>
          <w:color w:val="000000"/>
          <w:lang w:val="es-ES_tradnl" w:eastAsia="es-ES"/>
        </w:rPr>
        <w:lastRenderedPageBreak/>
        <w:t>x) Documentos tipo para procesos de gestión catastral con enfoque multipropósito que se celebren a través de contratos interadministrativos, a partir del 1 de febrero de 2021.</w:t>
      </w:r>
    </w:p>
    <w:p w14:paraId="5DE4531B" w14:textId="11B00C73" w:rsidR="00746F84" w:rsidRPr="009C0CE5" w:rsidRDefault="00746F84" w:rsidP="00493717">
      <w:pPr>
        <w:spacing w:after="120" w:line="276" w:lineRule="auto"/>
        <w:ind w:firstLine="709"/>
        <w:jc w:val="both"/>
        <w:rPr>
          <w:rFonts w:ascii="Arial" w:eastAsia="Calibri" w:hAnsi="Arial" w:cs="Arial"/>
          <w:color w:val="000000"/>
          <w:lang w:val="es-ES_tradnl" w:eastAsia="es-ES"/>
        </w:rPr>
      </w:pPr>
      <w:r w:rsidRPr="009C0CE5">
        <w:rPr>
          <w:rFonts w:ascii="Arial" w:eastAsia="Calibri" w:hAnsi="Arial" w:cs="Arial"/>
          <w:color w:val="000000"/>
          <w:lang w:val="es-ES_tradnl" w:eastAsia="es-ES"/>
        </w:rPr>
        <w:t xml:space="preserve">xi) </w:t>
      </w:r>
      <w:r w:rsidRPr="009C0CE5">
        <w:rPr>
          <w:rFonts w:ascii="Arial" w:hAnsi="Arial" w:cs="Arial"/>
        </w:rPr>
        <w:t>Documentos tipo para los procesos de selección de concurso de méritos, para contratar la consultoría de estudios de ingeniería de infraestructura de transporte</w:t>
      </w:r>
      <w:r w:rsidR="004E5678" w:rsidRPr="009C0CE5">
        <w:rPr>
          <w:rFonts w:ascii="Arial" w:hAnsi="Arial" w:cs="Arial"/>
        </w:rPr>
        <w:t xml:space="preserve"> </w:t>
      </w:r>
      <w:r w:rsidR="004E5678" w:rsidRPr="009C0CE5">
        <w:rPr>
          <w:rFonts w:ascii="Arial" w:eastAsia="Calibri" w:hAnsi="Arial" w:cs="Arial"/>
          <w:color w:val="000000"/>
          <w:lang w:val="es-ES_tradnl" w:eastAsia="es-ES"/>
        </w:rPr>
        <w:t xml:space="preserve">obligatorios para los procesos cuyo aviso de convocatoria se haya publicado desde el </w:t>
      </w:r>
      <w:r w:rsidR="005B1BCF" w:rsidRPr="009C0CE5">
        <w:rPr>
          <w:rFonts w:ascii="Arial" w:eastAsia="Calibri" w:hAnsi="Arial" w:cs="Arial"/>
          <w:color w:val="000000"/>
          <w:lang w:val="es-ES_tradnl" w:eastAsia="es-ES"/>
        </w:rPr>
        <w:t>9</w:t>
      </w:r>
      <w:r w:rsidR="004E5678" w:rsidRPr="009C0CE5">
        <w:rPr>
          <w:rFonts w:ascii="Arial" w:eastAsia="Calibri" w:hAnsi="Arial" w:cs="Arial"/>
          <w:color w:val="000000"/>
          <w:lang w:val="es-ES_tradnl" w:eastAsia="es-ES"/>
        </w:rPr>
        <w:t xml:space="preserve"> de </w:t>
      </w:r>
      <w:r w:rsidR="005B1BCF" w:rsidRPr="009C0CE5">
        <w:rPr>
          <w:rFonts w:ascii="Arial" w:eastAsia="Calibri" w:hAnsi="Arial" w:cs="Arial"/>
          <w:color w:val="000000"/>
          <w:lang w:val="es-ES_tradnl" w:eastAsia="es-ES"/>
        </w:rPr>
        <w:t xml:space="preserve">agosto </w:t>
      </w:r>
      <w:r w:rsidR="004E5678" w:rsidRPr="009C0CE5">
        <w:rPr>
          <w:rFonts w:ascii="Arial" w:eastAsia="Calibri" w:hAnsi="Arial" w:cs="Arial"/>
          <w:color w:val="000000"/>
          <w:lang w:val="es-ES_tradnl" w:eastAsia="es-ES"/>
        </w:rPr>
        <w:t>de 202</w:t>
      </w:r>
      <w:r w:rsidR="005B1BCF" w:rsidRPr="009C0CE5">
        <w:rPr>
          <w:rFonts w:ascii="Arial" w:eastAsia="Calibri" w:hAnsi="Arial" w:cs="Arial"/>
          <w:color w:val="000000"/>
          <w:lang w:val="es-ES_tradnl" w:eastAsia="es-ES"/>
        </w:rPr>
        <w:t>1</w:t>
      </w:r>
      <w:r w:rsidR="004E5678" w:rsidRPr="009C0CE5">
        <w:rPr>
          <w:rFonts w:ascii="Arial" w:eastAsia="Calibri" w:hAnsi="Arial" w:cs="Arial"/>
          <w:color w:val="000000"/>
          <w:lang w:val="es-ES_tradnl" w:eastAsia="es-ES"/>
        </w:rPr>
        <w:t>.</w:t>
      </w:r>
    </w:p>
    <w:p w14:paraId="58FBFB7B" w14:textId="6032733A" w:rsidR="00284BBF" w:rsidRPr="009C0CE5" w:rsidRDefault="00284BBF" w:rsidP="00DE3FF0">
      <w:pPr>
        <w:spacing w:after="0" w:line="276" w:lineRule="auto"/>
        <w:ind w:firstLine="709"/>
        <w:jc w:val="both"/>
        <w:rPr>
          <w:rFonts w:ascii="Arial" w:eastAsia="Calibri" w:hAnsi="Arial" w:cs="Arial"/>
          <w:color w:val="000000"/>
          <w:lang w:val="es-ES_tradnl" w:eastAsia="es-ES"/>
        </w:rPr>
      </w:pPr>
      <w:r w:rsidRPr="009C0CE5">
        <w:rPr>
          <w:rFonts w:ascii="Arial" w:eastAsia="Calibri" w:hAnsi="Arial" w:cs="Arial"/>
          <w:color w:val="000000"/>
          <w:lang w:val="es-ES_tradnl" w:eastAsia="es-ES"/>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0A7B561C" w14:textId="77777777" w:rsidR="00266F1C" w:rsidRPr="009C0CE5" w:rsidRDefault="00266F1C" w:rsidP="00DE3FF0">
      <w:pPr>
        <w:spacing w:after="0" w:line="276" w:lineRule="auto"/>
        <w:ind w:firstLine="709"/>
        <w:jc w:val="both"/>
        <w:rPr>
          <w:rFonts w:ascii="Arial" w:eastAsia="Calibri" w:hAnsi="Arial" w:cs="Arial"/>
          <w:color w:val="000000"/>
          <w:lang w:val="es-ES_tradnl"/>
        </w:rPr>
      </w:pPr>
    </w:p>
    <w:p w14:paraId="48070250" w14:textId="77777777" w:rsidR="00284BBF" w:rsidRPr="009C0CE5" w:rsidRDefault="00284BBF" w:rsidP="003E029D">
      <w:pPr>
        <w:spacing w:after="0" w:line="276" w:lineRule="auto"/>
        <w:jc w:val="both"/>
        <w:rPr>
          <w:rFonts w:ascii="Arial" w:eastAsia="Arial" w:hAnsi="Arial" w:cs="Arial"/>
          <w:b/>
          <w:bCs/>
          <w:color w:val="000000"/>
          <w:szCs w:val="24"/>
          <w:lang w:val="es-ES_tradnl" w:eastAsia="es-ES_tradnl"/>
        </w:rPr>
      </w:pPr>
      <w:r w:rsidRPr="009C0CE5">
        <w:rPr>
          <w:rFonts w:ascii="Arial" w:eastAsia="Arial" w:hAnsi="Arial" w:cs="Arial"/>
          <w:b/>
          <w:bCs/>
          <w:color w:val="000000"/>
          <w:szCs w:val="24"/>
          <w:lang w:val="es-ES_tradnl" w:eastAsia="es-ES_tradnl"/>
        </w:rPr>
        <w:t xml:space="preserve">2.2. Alcance de la regla de la inalterabilidad de los documentos tipo </w:t>
      </w:r>
    </w:p>
    <w:p w14:paraId="4FF098D8" w14:textId="77777777" w:rsidR="00284BBF" w:rsidRPr="009C0CE5" w:rsidRDefault="00284BBF" w:rsidP="003E029D">
      <w:pPr>
        <w:tabs>
          <w:tab w:val="left" w:pos="0"/>
        </w:tabs>
        <w:spacing w:after="0" w:line="276" w:lineRule="auto"/>
        <w:jc w:val="both"/>
        <w:rPr>
          <w:rFonts w:ascii="Arial" w:eastAsia="Calibri" w:hAnsi="Arial" w:cs="Arial"/>
          <w:b/>
          <w:color w:val="000000"/>
          <w:szCs w:val="24"/>
          <w:lang w:val="es-ES_tradnl" w:eastAsia="es-ES_tradnl"/>
        </w:rPr>
      </w:pPr>
    </w:p>
    <w:p w14:paraId="5C2471E1" w14:textId="77777777" w:rsidR="00284BBF" w:rsidRPr="009C0CE5" w:rsidRDefault="00284BBF" w:rsidP="003E029D">
      <w:pPr>
        <w:spacing w:after="0" w:line="276" w:lineRule="auto"/>
        <w:jc w:val="both"/>
        <w:rPr>
          <w:rFonts w:ascii="Arial" w:eastAsia="Times New Roman" w:hAnsi="Arial" w:cs="Arial"/>
          <w:szCs w:val="24"/>
          <w:shd w:val="clear" w:color="auto" w:fill="FFFFFF"/>
          <w:lang w:val="es-ES_tradnl" w:eastAsia="es-ES_tradnl"/>
        </w:rPr>
      </w:pPr>
      <w:r w:rsidRPr="009C0CE5">
        <w:rPr>
          <w:rFonts w:ascii="Arial" w:eastAsia="Times New Roman" w:hAnsi="Arial" w:cs="Arial"/>
          <w:szCs w:val="24"/>
          <w:shd w:val="clear" w:color="auto" w:fill="FFFFFF"/>
          <w:lang w:val="es-ES_tradnl" w:eastAsia="es-ES_tradnl"/>
        </w:rPr>
        <w:t>Todas las resoluciones</w:t>
      </w:r>
      <w:r w:rsidRPr="009C0CE5">
        <w:rPr>
          <w:rFonts w:ascii="Arial" w:eastAsia="Times New Roman" w:hAnsi="Arial" w:cs="Arial"/>
          <w:szCs w:val="24"/>
          <w:shd w:val="clear" w:color="auto" w:fill="FFFFFF"/>
          <w:vertAlign w:val="superscript"/>
          <w:lang w:val="es-ES_tradnl" w:eastAsia="es-ES_tradnl"/>
        </w:rPr>
        <w:footnoteReference w:id="5"/>
      </w:r>
      <w:r w:rsidRPr="009C0CE5">
        <w:rPr>
          <w:rFonts w:ascii="Arial" w:eastAsia="Times New Roman" w:hAnsi="Arial" w:cs="Arial"/>
          <w:szCs w:val="24"/>
          <w:shd w:val="clear" w:color="auto" w:fill="FFFFFF"/>
          <w:lang w:val="es-ES_tradnl" w:eastAsia="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9C0CE5">
        <w:rPr>
          <w:rFonts w:ascii="Arial" w:eastAsia="Times New Roman" w:hAnsi="Arial" w:cs="Arial"/>
          <w:i/>
          <w:iCs/>
          <w:szCs w:val="24"/>
          <w:shd w:val="clear" w:color="auto" w:fill="FFFFFF"/>
          <w:lang w:val="es-ES_tradnl" w:eastAsia="es-ES_tradnl"/>
        </w:rPr>
        <w:t>Documentos del Proceso</w:t>
      </w:r>
      <w:r w:rsidRPr="009C0CE5">
        <w:rPr>
          <w:rFonts w:ascii="Arial" w:eastAsia="Times New Roman" w:hAnsi="Arial" w:cs="Arial"/>
          <w:szCs w:val="24"/>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D31B5A7" w14:textId="77777777" w:rsidR="00284BBF" w:rsidRPr="009C0CE5" w:rsidRDefault="00284BBF" w:rsidP="00DE3FF0">
      <w:pPr>
        <w:spacing w:before="120" w:after="120" w:line="276" w:lineRule="auto"/>
        <w:ind w:firstLine="709"/>
        <w:jc w:val="both"/>
        <w:rPr>
          <w:rFonts w:ascii="Arial" w:eastAsia="Times New Roman" w:hAnsi="Arial" w:cs="Arial"/>
          <w:shd w:val="clear" w:color="auto" w:fill="FFFFFF"/>
          <w:lang w:val="es-ES_tradnl" w:eastAsia="es-ES_tradnl"/>
        </w:rPr>
      </w:pPr>
      <w:r w:rsidRPr="009C0CE5">
        <w:rPr>
          <w:rFonts w:ascii="Arial" w:eastAsia="Times New Roman" w:hAnsi="Arial" w:cs="Arial"/>
          <w:shd w:val="clear" w:color="auto" w:fill="FFFFFF"/>
          <w:lang w:val="es-ES_tradnl" w:eastAsia="es-ES_tradnl"/>
        </w:rPr>
        <w:t xml:space="preserve">El fundamento legal vigente de la regla de la </w:t>
      </w:r>
      <w:r w:rsidRPr="009C0CE5">
        <w:rPr>
          <w:rFonts w:ascii="Arial" w:eastAsia="Times New Roman" w:hAnsi="Arial" w:cs="Arial"/>
          <w:szCs w:val="24"/>
          <w:shd w:val="clear" w:color="auto" w:fill="FFFFFF"/>
          <w:lang w:val="es-ES_tradnl" w:eastAsia="es-ES_tradnl"/>
        </w:rPr>
        <w:t xml:space="preserve">inalterabilidad </w:t>
      </w:r>
      <w:r w:rsidRPr="009C0CE5">
        <w:rPr>
          <w:rFonts w:ascii="Arial" w:eastAsia="Times New Roman" w:hAnsi="Arial" w:cs="Arial"/>
          <w:shd w:val="clear" w:color="auto" w:fill="FFFFFF"/>
          <w:lang w:val="es-ES_tradnl" w:eastAsia="es-ES_tradnl"/>
        </w:rPr>
        <w:t>se encuentra en el artículo 1 de la Ley 2022 de 2020, según el cual «</w:t>
      </w:r>
      <w:r w:rsidRPr="009C0CE5">
        <w:rPr>
          <w:rFonts w:ascii="Arial" w:eastAsia="Times New Roman" w:hAnsi="Arial" w:cs="Arial"/>
          <w:lang w:val="es-ES_tradnl" w:eastAsia="es-ES_tradnl"/>
        </w:rPr>
        <w:t xml:space="preserve">[…] </w:t>
      </w:r>
      <w:r w:rsidRPr="009C0CE5">
        <w:rPr>
          <w:rFonts w:ascii="Arial" w:eastAsia="Times New Roman" w:hAnsi="Arial" w:cs="Arial"/>
          <w:shd w:val="clear" w:color="auto" w:fill="FFFFFF"/>
          <w:lang w:val="es-ES_tradnl" w:eastAsia="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7712BD9A" w14:textId="615ECDA0" w:rsidR="00284BBF" w:rsidRPr="009C0CE5" w:rsidRDefault="00284BBF" w:rsidP="00BA7FA8">
      <w:pPr>
        <w:spacing w:after="0" w:line="276" w:lineRule="auto"/>
        <w:ind w:firstLine="709"/>
        <w:jc w:val="both"/>
        <w:rPr>
          <w:rFonts w:ascii="Arial" w:eastAsia="Times New Roman" w:hAnsi="Arial" w:cs="Arial"/>
          <w:shd w:val="clear" w:color="auto" w:fill="FFFFFF"/>
          <w:lang w:val="es-ES_tradnl" w:eastAsia="es-ES_tradnl"/>
        </w:rPr>
      </w:pPr>
      <w:r w:rsidRPr="009C0CE5">
        <w:rPr>
          <w:rFonts w:ascii="Arial" w:eastAsia="Times New Roman" w:hAnsi="Arial" w:cs="Arial"/>
          <w:shd w:val="clear" w:color="auto" w:fill="FFFFFF"/>
          <w:lang w:val="es-ES_tradnl" w:eastAsia="es-ES_tradnl"/>
        </w:rPr>
        <w:t xml:space="preserve">En este orden de ideas, no cabe duda de que está vigente la regla de la inalterabilidad de los documentos tipo. Lo anterior por cuanto las diferentes disposiciones normativas que se han expedido han ratificado dicha regla, como ha sucedido con el artículo </w:t>
      </w:r>
      <w:r w:rsidRPr="009C0CE5">
        <w:rPr>
          <w:rFonts w:ascii="Arial" w:eastAsia="Times New Roman" w:hAnsi="Arial" w:cs="Arial"/>
          <w:shd w:val="clear" w:color="auto" w:fill="FFFFFF"/>
          <w:lang w:val="es-ES_tradnl" w:eastAsia="es-ES_tradnl"/>
        </w:rPr>
        <w:lastRenderedPageBreak/>
        <w:t>1 de la Ley 2022 de 2020 y con las resoluciones que ha expedido la Agencia Nacional de Contratación Pública – Colombia Compra Eficiente</w:t>
      </w:r>
      <w:r w:rsidR="00BA7AB5" w:rsidRPr="009C0CE5">
        <w:rPr>
          <w:rFonts w:ascii="Arial" w:eastAsia="Times New Roman" w:hAnsi="Arial" w:cs="Arial"/>
          <w:shd w:val="clear" w:color="auto" w:fill="FFFFFF"/>
          <w:lang w:val="es-ES_tradnl" w:eastAsia="es-ES_tradnl"/>
        </w:rPr>
        <w:t xml:space="preserve">, entre estas, la Resolución 256 del </w:t>
      </w:r>
      <w:r w:rsidR="00A012A6" w:rsidRPr="009C0CE5">
        <w:rPr>
          <w:rFonts w:ascii="Arial" w:eastAsia="Times New Roman" w:hAnsi="Arial" w:cs="Arial"/>
          <w:shd w:val="clear" w:color="auto" w:fill="FFFFFF"/>
          <w:lang w:val="es-ES_tradnl" w:eastAsia="es-ES_tradnl"/>
        </w:rPr>
        <w:t xml:space="preserve">11 de diciembre de 2020, </w:t>
      </w:r>
      <w:r w:rsidR="00970C8B" w:rsidRPr="009C0CE5">
        <w:rPr>
          <w:rFonts w:ascii="Arial" w:eastAsia="Times New Roman" w:hAnsi="Arial" w:cs="Arial"/>
          <w:shd w:val="clear" w:color="auto" w:fill="FFFFFF"/>
          <w:lang w:val="es-ES_tradnl" w:eastAsia="es-ES_tradnl"/>
        </w:rPr>
        <w:t xml:space="preserve">mediante la cual se </w:t>
      </w:r>
      <w:r w:rsidR="00BE1B30" w:rsidRPr="009C0CE5">
        <w:rPr>
          <w:rFonts w:ascii="Arial" w:hAnsi="Arial" w:cs="Arial"/>
        </w:rPr>
        <w:t>adoptan los documentos tipo para los procesos de selección de concurso de méritos, para contratar la interventoría de obras públicas de infraestructura de transpor</w:t>
      </w:r>
      <w:r w:rsidR="002D1686" w:rsidRPr="009C0CE5">
        <w:rPr>
          <w:rFonts w:ascii="Arial" w:hAnsi="Arial" w:cs="Arial"/>
        </w:rPr>
        <w:t>t</w:t>
      </w:r>
      <w:r w:rsidR="00BE1B30" w:rsidRPr="009C0CE5">
        <w:rPr>
          <w:rFonts w:ascii="Arial" w:hAnsi="Arial" w:cs="Arial"/>
        </w:rPr>
        <w:t xml:space="preserve">e, </w:t>
      </w:r>
      <w:r w:rsidR="00A012A6" w:rsidRPr="009C0CE5">
        <w:rPr>
          <w:rFonts w:ascii="Arial" w:eastAsia="Times New Roman" w:hAnsi="Arial" w:cs="Arial"/>
          <w:shd w:val="clear" w:color="auto" w:fill="FFFFFF"/>
          <w:lang w:val="es-ES_tradnl" w:eastAsia="es-ES_tradnl"/>
        </w:rPr>
        <w:t xml:space="preserve">en cuyo artículo 3 </w:t>
      </w:r>
      <w:r w:rsidR="00BE1B30" w:rsidRPr="009C0CE5">
        <w:rPr>
          <w:rFonts w:ascii="Arial" w:eastAsia="Times New Roman" w:hAnsi="Arial" w:cs="Arial"/>
          <w:shd w:val="clear" w:color="auto" w:fill="FFFFFF"/>
          <w:lang w:val="es-ES_tradnl" w:eastAsia="es-ES_tradnl"/>
        </w:rPr>
        <w:t xml:space="preserve">dispone sobre </w:t>
      </w:r>
      <w:r w:rsidR="002D1686" w:rsidRPr="009C0CE5">
        <w:rPr>
          <w:rFonts w:ascii="Arial" w:eastAsia="Times New Roman" w:hAnsi="Arial" w:cs="Arial"/>
          <w:shd w:val="clear" w:color="auto" w:fill="FFFFFF"/>
          <w:lang w:val="es-ES_tradnl" w:eastAsia="es-ES_tradnl"/>
        </w:rPr>
        <w:t>la inalterabilidad de esos documentos tipo</w:t>
      </w:r>
      <w:r w:rsidR="00B30609" w:rsidRPr="009C0CE5">
        <w:rPr>
          <w:rFonts w:ascii="Arial" w:eastAsia="Times New Roman" w:hAnsi="Arial" w:cs="Arial"/>
          <w:shd w:val="clear" w:color="auto" w:fill="FFFFFF"/>
          <w:lang w:val="es-ES_tradnl" w:eastAsia="es-ES_tradnl"/>
        </w:rPr>
        <w:t xml:space="preserve">, cuando menciona que «[…] </w:t>
      </w:r>
      <w:r w:rsidR="00B30609" w:rsidRPr="009C0CE5">
        <w:rPr>
          <w:rFonts w:ascii="Arial" w:hAnsi="Arial" w:cs="Arial"/>
        </w:rPr>
        <w:t>las entidades estatales al adelantar sus procedimientos de selección solo podrán modificarlos en los aspectos en que los documentos tipo lo permitan</w:t>
      </w:r>
      <w:r w:rsidR="00716B72" w:rsidRPr="009C0CE5">
        <w:rPr>
          <w:rFonts w:ascii="Arial" w:eastAsia="Times New Roman" w:hAnsi="Arial" w:cs="Arial"/>
          <w:shd w:val="clear" w:color="auto" w:fill="FFFFFF"/>
          <w:lang w:val="es-ES_tradnl" w:eastAsia="es-ES_tradnl"/>
        </w:rPr>
        <w:t xml:space="preserve">». </w:t>
      </w:r>
    </w:p>
    <w:p w14:paraId="6BFE4E64" w14:textId="38B69512" w:rsidR="001B6E09" w:rsidRPr="009C0CE5" w:rsidRDefault="001B6E09" w:rsidP="00BA7FA8">
      <w:pPr>
        <w:pStyle w:val="Textoindependiente"/>
        <w:spacing w:line="276" w:lineRule="auto"/>
        <w:jc w:val="both"/>
      </w:pPr>
    </w:p>
    <w:p w14:paraId="5B571B1B" w14:textId="734555D1" w:rsidR="00F127A4" w:rsidRPr="009C0CE5" w:rsidRDefault="00F127A4" w:rsidP="00BA7FA8">
      <w:pPr>
        <w:spacing w:after="0" w:line="276" w:lineRule="auto"/>
        <w:jc w:val="both"/>
        <w:rPr>
          <w:rFonts w:ascii="Arial" w:eastAsia="Calibri" w:hAnsi="Arial" w:cs="Arial"/>
          <w:b/>
          <w:bCs/>
          <w:color w:val="000000" w:themeColor="text1"/>
          <w:lang w:val="es-ES_tradnl"/>
        </w:rPr>
      </w:pPr>
      <w:r w:rsidRPr="009C0CE5">
        <w:rPr>
          <w:rFonts w:ascii="Arial" w:eastAsia="Calibri" w:hAnsi="Arial" w:cs="Arial"/>
          <w:b/>
          <w:bCs/>
          <w:color w:val="000000" w:themeColor="text1"/>
          <w:lang w:val="es-ES_tradnl"/>
        </w:rPr>
        <w:t>2.</w:t>
      </w:r>
      <w:r w:rsidR="00BA7FA8" w:rsidRPr="009C0CE5">
        <w:rPr>
          <w:rFonts w:ascii="Arial" w:eastAsia="Calibri" w:hAnsi="Arial" w:cs="Arial"/>
          <w:b/>
          <w:bCs/>
          <w:color w:val="000000" w:themeColor="text1"/>
          <w:lang w:val="es-ES_tradnl"/>
        </w:rPr>
        <w:t>3</w:t>
      </w:r>
      <w:r w:rsidRPr="009C0CE5">
        <w:rPr>
          <w:rFonts w:ascii="Arial" w:eastAsia="Calibri" w:hAnsi="Arial" w:cs="Arial"/>
          <w:b/>
          <w:bCs/>
          <w:color w:val="000000" w:themeColor="text1"/>
          <w:lang w:val="es-ES_tradnl"/>
        </w:rPr>
        <w:t xml:space="preserve"> Experiencia mínima –habilitante– del proponente en los documentos tipo para procesos de selección de concurso de méritos, para contratar la interventoría de obras públicas de infraestructura de transporte</w:t>
      </w:r>
    </w:p>
    <w:p w14:paraId="37B7BCBE" w14:textId="77777777" w:rsidR="00F127A4" w:rsidRPr="009C0CE5" w:rsidRDefault="00F127A4" w:rsidP="006E1CDF">
      <w:pPr>
        <w:spacing w:after="0" w:line="276" w:lineRule="auto"/>
        <w:jc w:val="both"/>
        <w:rPr>
          <w:rFonts w:ascii="Arial" w:eastAsia="Arial" w:hAnsi="Arial" w:cs="Arial"/>
          <w:sz w:val="20"/>
          <w:szCs w:val="20"/>
          <w:lang w:eastAsia="es-ES"/>
        </w:rPr>
      </w:pPr>
    </w:p>
    <w:p w14:paraId="1ED08803" w14:textId="77777777" w:rsidR="00F127A4" w:rsidRPr="009C0CE5" w:rsidRDefault="00F127A4" w:rsidP="006E1CDF">
      <w:pPr>
        <w:spacing w:after="0" w:line="276" w:lineRule="auto"/>
        <w:jc w:val="both"/>
        <w:rPr>
          <w:rFonts w:ascii="Arial" w:hAnsi="Arial" w:cs="Arial"/>
        </w:rPr>
      </w:pPr>
      <w:r w:rsidRPr="009C0CE5">
        <w:rPr>
          <w:rFonts w:ascii="Arial" w:eastAsia="Arial" w:hAnsi="Arial" w:cs="Arial"/>
          <w:lang w:eastAsia="es-ES"/>
        </w:rPr>
        <w:t>En el</w:t>
      </w:r>
      <w:r w:rsidRPr="009C0CE5">
        <w:rPr>
          <w:rFonts w:ascii="Arial" w:hAnsi="Arial" w:cs="Arial"/>
          <w:color w:val="000000" w:themeColor="text1"/>
          <w:lang w:val="es-ES_tradnl"/>
        </w:rPr>
        <w:t xml:space="preserve"> documento tipo de interventoría se estableció un requisito mínimo de experiencia habilitante, consistente en que el proponente debe acreditar que la sumatoria de los contratos aportados como experiencia es mayor o igual al 100% respecto del valor total del presupuesto oficial expresado en SMMLV. </w:t>
      </w:r>
      <w:r w:rsidRPr="009C0CE5">
        <w:rPr>
          <w:rFonts w:ascii="Arial" w:hAnsi="Arial" w:cs="Arial"/>
        </w:rPr>
        <w:t>En este sentido, dicho numeral</w:t>
      </w:r>
      <w:r w:rsidRPr="009C0CE5">
        <w:rPr>
          <w:rFonts w:ascii="Arial" w:hAnsi="Arial" w:cs="Arial"/>
          <w:spacing w:val="1"/>
        </w:rPr>
        <w:t xml:space="preserve"> </w:t>
      </w:r>
      <w:r w:rsidRPr="009C0CE5">
        <w:rPr>
          <w:rFonts w:ascii="Arial" w:hAnsi="Arial" w:cs="Arial"/>
        </w:rPr>
        <w:t>señala</w:t>
      </w:r>
      <w:r w:rsidRPr="009C0CE5">
        <w:rPr>
          <w:rFonts w:ascii="Arial" w:hAnsi="Arial" w:cs="Arial"/>
          <w:spacing w:val="-1"/>
        </w:rPr>
        <w:t xml:space="preserve"> </w:t>
      </w:r>
      <w:r w:rsidRPr="009C0CE5">
        <w:rPr>
          <w:rFonts w:ascii="Arial" w:hAnsi="Arial" w:cs="Arial"/>
        </w:rPr>
        <w:t>lo</w:t>
      </w:r>
      <w:r w:rsidRPr="009C0CE5">
        <w:rPr>
          <w:rFonts w:ascii="Arial" w:hAnsi="Arial" w:cs="Arial"/>
          <w:spacing w:val="-2"/>
        </w:rPr>
        <w:t xml:space="preserve"> </w:t>
      </w:r>
      <w:r w:rsidRPr="009C0CE5">
        <w:rPr>
          <w:rFonts w:ascii="Arial" w:hAnsi="Arial" w:cs="Arial"/>
        </w:rPr>
        <w:t>siguiente:</w:t>
      </w:r>
    </w:p>
    <w:p w14:paraId="40FE9D67" w14:textId="77777777" w:rsidR="00F127A4" w:rsidRPr="009C0CE5" w:rsidRDefault="00F127A4" w:rsidP="00F127A4">
      <w:pPr>
        <w:widowControl w:val="0"/>
        <w:autoSpaceDE w:val="0"/>
        <w:autoSpaceDN w:val="0"/>
        <w:spacing w:after="0" w:line="240" w:lineRule="auto"/>
        <w:rPr>
          <w:rFonts w:ascii="Arial MT" w:eastAsia="Arial MT" w:hAnsi="Arial MT" w:cs="Arial MT"/>
          <w:sz w:val="20"/>
          <w:lang w:val="es-ES"/>
        </w:rPr>
      </w:pPr>
    </w:p>
    <w:p w14:paraId="4A987013" w14:textId="70CAB570" w:rsidR="00F127A4" w:rsidRPr="009C0CE5" w:rsidRDefault="00F127A4" w:rsidP="006E1CDF">
      <w:pPr>
        <w:tabs>
          <w:tab w:val="left" w:pos="1527"/>
        </w:tabs>
        <w:spacing w:after="120" w:line="240" w:lineRule="auto"/>
        <w:ind w:left="709" w:right="709"/>
        <w:rPr>
          <w:rFonts w:ascii="Arial MT" w:eastAsia="Arial MT" w:hAnsi="Arial MT" w:cs="Arial MT"/>
          <w:b/>
          <w:bCs/>
          <w:sz w:val="20"/>
          <w:lang w:val="es-ES"/>
        </w:rPr>
      </w:pPr>
      <w:r w:rsidRPr="009C0CE5">
        <w:rPr>
          <w:rFonts w:ascii="Arial" w:hAnsi="Arial" w:cs="Arial"/>
          <w:b/>
          <w:bCs/>
          <w:sz w:val="21"/>
        </w:rPr>
        <w:t>3.8.1</w:t>
      </w:r>
      <w:r w:rsidRPr="009C0CE5">
        <w:rPr>
          <w:rFonts w:ascii="Arial" w:hAnsi="Arial" w:cs="Arial"/>
          <w:b/>
          <w:bCs/>
          <w:sz w:val="21"/>
        </w:rPr>
        <w:tab/>
        <w:t>EXIGENCIA</w:t>
      </w:r>
      <w:r w:rsidRPr="009C0CE5">
        <w:rPr>
          <w:rFonts w:ascii="Arial" w:hAnsi="Arial" w:cs="Arial"/>
          <w:b/>
          <w:bCs/>
          <w:spacing w:val="-6"/>
          <w:sz w:val="21"/>
        </w:rPr>
        <w:t xml:space="preserve"> </w:t>
      </w:r>
      <w:r w:rsidRPr="009C0CE5">
        <w:rPr>
          <w:rFonts w:ascii="Arial" w:hAnsi="Arial" w:cs="Arial"/>
          <w:b/>
          <w:bCs/>
          <w:sz w:val="21"/>
        </w:rPr>
        <w:t>MÍNIMA</w:t>
      </w:r>
      <w:r w:rsidRPr="009C0CE5">
        <w:rPr>
          <w:rFonts w:ascii="Arial" w:hAnsi="Arial" w:cs="Arial"/>
          <w:b/>
          <w:bCs/>
          <w:spacing w:val="-5"/>
          <w:sz w:val="21"/>
        </w:rPr>
        <w:t xml:space="preserve"> </w:t>
      </w:r>
      <w:r w:rsidRPr="009C0CE5">
        <w:rPr>
          <w:rFonts w:ascii="Arial" w:hAnsi="Arial" w:cs="Arial"/>
          <w:b/>
          <w:bCs/>
          <w:sz w:val="21"/>
        </w:rPr>
        <w:t>DE</w:t>
      </w:r>
      <w:r w:rsidRPr="009C0CE5">
        <w:rPr>
          <w:rFonts w:ascii="Arial" w:hAnsi="Arial" w:cs="Arial"/>
          <w:b/>
          <w:bCs/>
          <w:spacing w:val="-6"/>
          <w:sz w:val="21"/>
        </w:rPr>
        <w:t xml:space="preserve"> </w:t>
      </w:r>
      <w:r w:rsidRPr="009C0CE5">
        <w:rPr>
          <w:rFonts w:ascii="Arial" w:hAnsi="Arial" w:cs="Arial"/>
          <w:b/>
          <w:bCs/>
          <w:sz w:val="21"/>
        </w:rPr>
        <w:t>LA</w:t>
      </w:r>
      <w:r w:rsidRPr="009C0CE5">
        <w:rPr>
          <w:rFonts w:ascii="Arial" w:hAnsi="Arial" w:cs="Arial"/>
          <w:b/>
          <w:bCs/>
          <w:spacing w:val="-5"/>
          <w:sz w:val="21"/>
        </w:rPr>
        <w:t xml:space="preserve"> </w:t>
      </w:r>
      <w:r w:rsidRPr="009C0CE5">
        <w:rPr>
          <w:rFonts w:ascii="Arial" w:hAnsi="Arial" w:cs="Arial"/>
          <w:b/>
          <w:bCs/>
          <w:sz w:val="21"/>
        </w:rPr>
        <w:t>EXPERIENCIA</w:t>
      </w:r>
      <w:r w:rsidRPr="009C0CE5">
        <w:rPr>
          <w:rFonts w:ascii="Arial" w:hAnsi="Arial" w:cs="Arial"/>
          <w:b/>
          <w:bCs/>
          <w:spacing w:val="-6"/>
          <w:sz w:val="21"/>
        </w:rPr>
        <w:t xml:space="preserve"> </w:t>
      </w:r>
      <w:r w:rsidRPr="009C0CE5">
        <w:rPr>
          <w:rFonts w:ascii="Arial" w:hAnsi="Arial" w:cs="Arial"/>
          <w:b/>
          <w:bCs/>
          <w:sz w:val="21"/>
        </w:rPr>
        <w:t>DEL</w:t>
      </w:r>
      <w:r w:rsidRPr="009C0CE5">
        <w:rPr>
          <w:rFonts w:ascii="Arial" w:hAnsi="Arial" w:cs="Arial"/>
          <w:b/>
          <w:bCs/>
          <w:spacing w:val="-5"/>
          <w:sz w:val="21"/>
        </w:rPr>
        <w:t xml:space="preserve"> </w:t>
      </w:r>
      <w:r w:rsidRPr="009C0CE5">
        <w:rPr>
          <w:rFonts w:ascii="Arial" w:hAnsi="Arial" w:cs="Arial"/>
          <w:b/>
          <w:bCs/>
          <w:sz w:val="21"/>
        </w:rPr>
        <w:t>PROPONENTE</w:t>
      </w:r>
    </w:p>
    <w:p w14:paraId="55105495" w14:textId="58B265CB" w:rsidR="00F127A4" w:rsidRPr="009C0CE5" w:rsidRDefault="00F127A4" w:rsidP="006E1CDF">
      <w:pPr>
        <w:spacing w:after="120" w:line="240" w:lineRule="auto"/>
        <w:ind w:left="709" w:right="709"/>
        <w:jc w:val="both"/>
        <w:rPr>
          <w:rFonts w:ascii="Arial" w:hAnsi="Arial" w:cs="Arial"/>
          <w:sz w:val="21"/>
        </w:rPr>
      </w:pPr>
      <w:r w:rsidRPr="009C0CE5">
        <w:rPr>
          <w:rFonts w:ascii="Arial" w:hAnsi="Arial" w:cs="Arial"/>
          <w:sz w:val="21"/>
        </w:rPr>
        <w:t>Para habilitarse en el procedimiento de selección, el proponente acreditará</w:t>
      </w:r>
      <w:r w:rsidRPr="009C0CE5">
        <w:rPr>
          <w:rFonts w:ascii="Arial" w:hAnsi="Arial" w:cs="Arial"/>
          <w:spacing w:val="1"/>
          <w:sz w:val="21"/>
        </w:rPr>
        <w:t xml:space="preserve"> </w:t>
      </w:r>
      <w:r w:rsidRPr="009C0CE5">
        <w:rPr>
          <w:rFonts w:ascii="Arial" w:hAnsi="Arial" w:cs="Arial"/>
          <w:sz w:val="21"/>
        </w:rPr>
        <w:t>que la sumatoria de los contratos aportados como experiencia es mayor o</w:t>
      </w:r>
      <w:r w:rsidRPr="009C0CE5">
        <w:rPr>
          <w:rFonts w:ascii="Arial" w:hAnsi="Arial" w:cs="Arial"/>
          <w:spacing w:val="1"/>
          <w:sz w:val="21"/>
        </w:rPr>
        <w:t xml:space="preserve"> </w:t>
      </w:r>
      <w:r w:rsidRPr="009C0CE5">
        <w:rPr>
          <w:rFonts w:ascii="Arial" w:hAnsi="Arial" w:cs="Arial"/>
          <w:sz w:val="21"/>
        </w:rPr>
        <w:t>igual</w:t>
      </w:r>
      <w:r w:rsidRPr="009C0CE5">
        <w:rPr>
          <w:rFonts w:ascii="Arial" w:hAnsi="Arial" w:cs="Arial"/>
          <w:spacing w:val="-12"/>
          <w:sz w:val="21"/>
        </w:rPr>
        <w:t xml:space="preserve"> </w:t>
      </w:r>
      <w:r w:rsidRPr="009C0CE5">
        <w:rPr>
          <w:rFonts w:ascii="Arial" w:hAnsi="Arial" w:cs="Arial"/>
          <w:sz w:val="21"/>
        </w:rPr>
        <w:t>al</w:t>
      </w:r>
      <w:r w:rsidRPr="009C0CE5">
        <w:rPr>
          <w:rFonts w:ascii="Arial" w:hAnsi="Arial" w:cs="Arial"/>
          <w:spacing w:val="-12"/>
          <w:sz w:val="21"/>
        </w:rPr>
        <w:t xml:space="preserve"> </w:t>
      </w:r>
      <w:r w:rsidRPr="009C0CE5">
        <w:rPr>
          <w:rFonts w:ascii="Arial" w:hAnsi="Arial" w:cs="Arial"/>
          <w:sz w:val="21"/>
        </w:rPr>
        <w:t>100%</w:t>
      </w:r>
      <w:r w:rsidRPr="009C0CE5">
        <w:rPr>
          <w:rFonts w:ascii="Arial" w:hAnsi="Arial" w:cs="Arial"/>
          <w:spacing w:val="-12"/>
          <w:sz w:val="21"/>
        </w:rPr>
        <w:t xml:space="preserve"> </w:t>
      </w:r>
      <w:r w:rsidRPr="009C0CE5">
        <w:rPr>
          <w:rFonts w:ascii="Arial" w:hAnsi="Arial" w:cs="Arial"/>
          <w:sz w:val="21"/>
        </w:rPr>
        <w:t>respecto</w:t>
      </w:r>
      <w:r w:rsidRPr="009C0CE5">
        <w:rPr>
          <w:rFonts w:ascii="Arial" w:hAnsi="Arial" w:cs="Arial"/>
          <w:spacing w:val="-12"/>
          <w:sz w:val="21"/>
        </w:rPr>
        <w:t xml:space="preserve"> </w:t>
      </w:r>
      <w:r w:rsidRPr="009C0CE5">
        <w:rPr>
          <w:rFonts w:ascii="Arial" w:hAnsi="Arial" w:cs="Arial"/>
          <w:sz w:val="21"/>
        </w:rPr>
        <w:t>del</w:t>
      </w:r>
      <w:r w:rsidRPr="009C0CE5">
        <w:rPr>
          <w:rFonts w:ascii="Arial" w:hAnsi="Arial" w:cs="Arial"/>
          <w:spacing w:val="-12"/>
          <w:sz w:val="21"/>
        </w:rPr>
        <w:t xml:space="preserve"> </w:t>
      </w:r>
      <w:r w:rsidRPr="009C0CE5">
        <w:rPr>
          <w:rFonts w:ascii="Arial" w:hAnsi="Arial" w:cs="Arial"/>
          <w:sz w:val="21"/>
        </w:rPr>
        <w:t>valor</w:t>
      </w:r>
      <w:r w:rsidRPr="009C0CE5">
        <w:rPr>
          <w:rFonts w:ascii="Arial" w:hAnsi="Arial" w:cs="Arial"/>
          <w:spacing w:val="-12"/>
          <w:sz w:val="21"/>
        </w:rPr>
        <w:t xml:space="preserve"> </w:t>
      </w:r>
      <w:r w:rsidRPr="009C0CE5">
        <w:rPr>
          <w:rFonts w:ascii="Arial" w:hAnsi="Arial" w:cs="Arial"/>
          <w:sz w:val="21"/>
        </w:rPr>
        <w:t>total</w:t>
      </w:r>
      <w:r w:rsidRPr="009C0CE5">
        <w:rPr>
          <w:rFonts w:ascii="Arial" w:hAnsi="Arial" w:cs="Arial"/>
          <w:spacing w:val="-11"/>
          <w:sz w:val="21"/>
        </w:rPr>
        <w:t xml:space="preserve"> </w:t>
      </w:r>
      <w:r w:rsidRPr="009C0CE5">
        <w:rPr>
          <w:rFonts w:ascii="Arial" w:hAnsi="Arial" w:cs="Arial"/>
          <w:sz w:val="21"/>
        </w:rPr>
        <w:t>del</w:t>
      </w:r>
      <w:r w:rsidRPr="009C0CE5">
        <w:rPr>
          <w:rFonts w:ascii="Arial" w:hAnsi="Arial" w:cs="Arial"/>
          <w:spacing w:val="-12"/>
          <w:sz w:val="21"/>
        </w:rPr>
        <w:t xml:space="preserve"> </w:t>
      </w:r>
      <w:r w:rsidRPr="009C0CE5">
        <w:rPr>
          <w:rFonts w:ascii="Arial" w:hAnsi="Arial" w:cs="Arial"/>
          <w:sz w:val="21"/>
        </w:rPr>
        <w:t>presupuesto</w:t>
      </w:r>
      <w:r w:rsidRPr="009C0CE5">
        <w:rPr>
          <w:rFonts w:ascii="Arial" w:hAnsi="Arial" w:cs="Arial"/>
          <w:spacing w:val="-12"/>
          <w:sz w:val="21"/>
        </w:rPr>
        <w:t xml:space="preserve"> </w:t>
      </w:r>
      <w:r w:rsidRPr="009C0CE5">
        <w:rPr>
          <w:rFonts w:ascii="Arial" w:hAnsi="Arial" w:cs="Arial"/>
          <w:sz w:val="21"/>
        </w:rPr>
        <w:t>oficial</w:t>
      </w:r>
      <w:r w:rsidRPr="009C0CE5">
        <w:rPr>
          <w:rFonts w:ascii="Arial" w:hAnsi="Arial" w:cs="Arial"/>
          <w:spacing w:val="-12"/>
          <w:sz w:val="21"/>
        </w:rPr>
        <w:t xml:space="preserve"> </w:t>
      </w:r>
      <w:r w:rsidRPr="009C0CE5">
        <w:rPr>
          <w:rFonts w:ascii="Arial" w:hAnsi="Arial" w:cs="Arial"/>
          <w:sz w:val="21"/>
        </w:rPr>
        <w:t>establecido</w:t>
      </w:r>
      <w:r w:rsidRPr="009C0CE5">
        <w:rPr>
          <w:rFonts w:ascii="Arial" w:hAnsi="Arial" w:cs="Arial"/>
          <w:spacing w:val="-12"/>
          <w:sz w:val="21"/>
        </w:rPr>
        <w:t xml:space="preserve"> </w:t>
      </w:r>
      <w:proofErr w:type="gramStart"/>
      <w:r w:rsidRPr="009C0CE5">
        <w:rPr>
          <w:rFonts w:ascii="Arial" w:hAnsi="Arial" w:cs="Arial"/>
          <w:sz w:val="21"/>
        </w:rPr>
        <w:t>par</w:t>
      </w:r>
      <w:r w:rsidR="0084599A" w:rsidRPr="009C0CE5">
        <w:rPr>
          <w:rFonts w:ascii="Arial" w:hAnsi="Arial" w:cs="Arial"/>
          <w:sz w:val="21"/>
        </w:rPr>
        <w:t xml:space="preserve">a </w:t>
      </w:r>
      <w:r w:rsidRPr="009C0CE5">
        <w:rPr>
          <w:rFonts w:ascii="Arial" w:hAnsi="Arial" w:cs="Arial"/>
          <w:spacing w:val="-56"/>
          <w:sz w:val="21"/>
        </w:rPr>
        <w:t xml:space="preserve"> </w:t>
      </w:r>
      <w:r w:rsidRPr="009C0CE5">
        <w:rPr>
          <w:rFonts w:ascii="Arial" w:hAnsi="Arial" w:cs="Arial"/>
          <w:sz w:val="21"/>
        </w:rPr>
        <w:t>el</w:t>
      </w:r>
      <w:proofErr w:type="gramEnd"/>
      <w:r w:rsidRPr="009C0CE5">
        <w:rPr>
          <w:rFonts w:ascii="Arial" w:hAnsi="Arial" w:cs="Arial"/>
          <w:sz w:val="21"/>
        </w:rPr>
        <w:t xml:space="preserve"> presente proceso de selección expresado en SMMLV. Estos contratos</w:t>
      </w:r>
      <w:r w:rsidRPr="009C0CE5">
        <w:rPr>
          <w:rFonts w:ascii="Arial" w:hAnsi="Arial" w:cs="Arial"/>
          <w:spacing w:val="1"/>
          <w:sz w:val="21"/>
        </w:rPr>
        <w:t xml:space="preserve"> </w:t>
      </w:r>
      <w:r w:rsidRPr="009C0CE5">
        <w:rPr>
          <w:rFonts w:ascii="Arial" w:hAnsi="Arial" w:cs="Arial"/>
          <w:sz w:val="21"/>
        </w:rPr>
        <w:t>serán verificados en el RUP y en el Formato 3 – Experiencia, para los</w:t>
      </w:r>
      <w:r w:rsidRPr="009C0CE5">
        <w:rPr>
          <w:rFonts w:ascii="Arial" w:hAnsi="Arial" w:cs="Arial"/>
          <w:spacing w:val="1"/>
          <w:sz w:val="21"/>
        </w:rPr>
        <w:t xml:space="preserve"> </w:t>
      </w:r>
      <w:r w:rsidRPr="009C0CE5">
        <w:rPr>
          <w:rFonts w:ascii="Arial" w:hAnsi="Arial" w:cs="Arial"/>
          <w:sz w:val="21"/>
        </w:rPr>
        <w:t>proponentes</w:t>
      </w:r>
      <w:r w:rsidRPr="009C0CE5">
        <w:rPr>
          <w:rFonts w:ascii="Arial" w:hAnsi="Arial" w:cs="Arial"/>
          <w:spacing w:val="-8"/>
          <w:sz w:val="21"/>
        </w:rPr>
        <w:t xml:space="preserve"> </w:t>
      </w:r>
      <w:r w:rsidRPr="009C0CE5">
        <w:rPr>
          <w:rFonts w:ascii="Arial" w:hAnsi="Arial" w:cs="Arial"/>
          <w:sz w:val="21"/>
        </w:rPr>
        <w:t>que</w:t>
      </w:r>
      <w:r w:rsidRPr="009C0CE5">
        <w:rPr>
          <w:rFonts w:ascii="Arial" w:hAnsi="Arial" w:cs="Arial"/>
          <w:spacing w:val="-8"/>
          <w:sz w:val="21"/>
        </w:rPr>
        <w:t xml:space="preserve"> </w:t>
      </w:r>
      <w:r w:rsidRPr="009C0CE5">
        <w:rPr>
          <w:rFonts w:ascii="Arial" w:hAnsi="Arial" w:cs="Arial"/>
          <w:sz w:val="21"/>
        </w:rPr>
        <w:t>no</w:t>
      </w:r>
      <w:r w:rsidRPr="009C0CE5">
        <w:rPr>
          <w:rFonts w:ascii="Arial" w:hAnsi="Arial" w:cs="Arial"/>
          <w:spacing w:val="-7"/>
          <w:sz w:val="21"/>
        </w:rPr>
        <w:t xml:space="preserve"> </w:t>
      </w:r>
      <w:r w:rsidRPr="009C0CE5">
        <w:rPr>
          <w:rFonts w:ascii="Arial" w:hAnsi="Arial" w:cs="Arial"/>
          <w:sz w:val="21"/>
        </w:rPr>
        <w:t>están</w:t>
      </w:r>
      <w:r w:rsidRPr="009C0CE5">
        <w:rPr>
          <w:rFonts w:ascii="Arial" w:hAnsi="Arial" w:cs="Arial"/>
          <w:spacing w:val="-8"/>
          <w:sz w:val="21"/>
        </w:rPr>
        <w:t xml:space="preserve"> </w:t>
      </w:r>
      <w:r w:rsidRPr="009C0CE5">
        <w:rPr>
          <w:rFonts w:ascii="Arial" w:hAnsi="Arial" w:cs="Arial"/>
          <w:sz w:val="21"/>
        </w:rPr>
        <w:t>obligados</w:t>
      </w:r>
      <w:r w:rsidRPr="009C0CE5">
        <w:rPr>
          <w:rFonts w:ascii="Arial" w:hAnsi="Arial" w:cs="Arial"/>
          <w:spacing w:val="-7"/>
          <w:sz w:val="21"/>
        </w:rPr>
        <w:t xml:space="preserve"> </w:t>
      </w:r>
      <w:r w:rsidRPr="009C0CE5">
        <w:rPr>
          <w:rFonts w:ascii="Arial" w:hAnsi="Arial" w:cs="Arial"/>
          <w:sz w:val="21"/>
        </w:rPr>
        <w:t>a</w:t>
      </w:r>
      <w:r w:rsidRPr="009C0CE5">
        <w:rPr>
          <w:rFonts w:ascii="Arial" w:hAnsi="Arial" w:cs="Arial"/>
          <w:spacing w:val="-8"/>
          <w:sz w:val="21"/>
        </w:rPr>
        <w:t xml:space="preserve"> </w:t>
      </w:r>
      <w:r w:rsidRPr="009C0CE5">
        <w:rPr>
          <w:rFonts w:ascii="Arial" w:hAnsi="Arial" w:cs="Arial"/>
          <w:sz w:val="21"/>
        </w:rPr>
        <w:t>estar</w:t>
      </w:r>
      <w:r w:rsidRPr="009C0CE5">
        <w:rPr>
          <w:rFonts w:ascii="Arial" w:hAnsi="Arial" w:cs="Arial"/>
          <w:spacing w:val="-7"/>
          <w:sz w:val="21"/>
        </w:rPr>
        <w:t xml:space="preserve"> </w:t>
      </w:r>
      <w:r w:rsidRPr="009C0CE5">
        <w:rPr>
          <w:rFonts w:ascii="Arial" w:hAnsi="Arial" w:cs="Arial"/>
          <w:sz w:val="21"/>
        </w:rPr>
        <w:t>inscritos</w:t>
      </w:r>
      <w:r w:rsidRPr="009C0CE5">
        <w:rPr>
          <w:rFonts w:ascii="Arial" w:hAnsi="Arial" w:cs="Arial"/>
          <w:spacing w:val="-8"/>
          <w:sz w:val="21"/>
        </w:rPr>
        <w:t xml:space="preserve"> </w:t>
      </w:r>
      <w:r w:rsidRPr="009C0CE5">
        <w:rPr>
          <w:rFonts w:ascii="Arial" w:hAnsi="Arial" w:cs="Arial"/>
          <w:sz w:val="21"/>
        </w:rPr>
        <w:t>en</w:t>
      </w:r>
      <w:r w:rsidRPr="009C0CE5">
        <w:rPr>
          <w:rFonts w:ascii="Arial" w:hAnsi="Arial" w:cs="Arial"/>
          <w:spacing w:val="-7"/>
          <w:sz w:val="21"/>
        </w:rPr>
        <w:t xml:space="preserve"> </w:t>
      </w:r>
      <w:r w:rsidRPr="009C0CE5">
        <w:rPr>
          <w:rFonts w:ascii="Arial" w:hAnsi="Arial" w:cs="Arial"/>
          <w:sz w:val="21"/>
        </w:rPr>
        <w:t>el</w:t>
      </w:r>
      <w:r w:rsidRPr="009C0CE5">
        <w:rPr>
          <w:rFonts w:ascii="Arial" w:hAnsi="Arial" w:cs="Arial"/>
          <w:spacing w:val="-8"/>
          <w:sz w:val="21"/>
        </w:rPr>
        <w:t xml:space="preserve"> </w:t>
      </w:r>
      <w:r w:rsidRPr="009C0CE5">
        <w:rPr>
          <w:rFonts w:ascii="Arial" w:hAnsi="Arial" w:cs="Arial"/>
          <w:sz w:val="21"/>
        </w:rPr>
        <w:t>RUP,</w:t>
      </w:r>
      <w:r w:rsidRPr="009C0CE5">
        <w:rPr>
          <w:rFonts w:ascii="Arial" w:hAnsi="Arial" w:cs="Arial"/>
          <w:spacing w:val="-7"/>
          <w:sz w:val="21"/>
        </w:rPr>
        <w:t xml:space="preserve"> </w:t>
      </w:r>
      <w:r w:rsidRPr="009C0CE5">
        <w:rPr>
          <w:rFonts w:ascii="Arial" w:hAnsi="Arial" w:cs="Arial"/>
          <w:sz w:val="21"/>
        </w:rPr>
        <w:t>cumpliendo</w:t>
      </w:r>
      <w:r w:rsidRPr="009C0CE5">
        <w:rPr>
          <w:rFonts w:ascii="Arial" w:hAnsi="Arial" w:cs="Arial"/>
          <w:spacing w:val="-56"/>
          <w:sz w:val="21"/>
        </w:rPr>
        <w:t xml:space="preserve"> </w:t>
      </w:r>
      <w:r w:rsidRPr="009C0CE5">
        <w:rPr>
          <w:rFonts w:ascii="Arial" w:hAnsi="Arial" w:cs="Arial"/>
          <w:sz w:val="21"/>
        </w:rPr>
        <w:t>con los requisitos de experiencia previstos en el numeral “10.1 Experiencia</w:t>
      </w:r>
      <w:r w:rsidRPr="009C0CE5">
        <w:rPr>
          <w:rFonts w:ascii="Arial" w:hAnsi="Arial" w:cs="Arial"/>
          <w:spacing w:val="1"/>
          <w:sz w:val="21"/>
        </w:rPr>
        <w:t xml:space="preserve"> </w:t>
      </w:r>
      <w:r w:rsidRPr="009C0CE5">
        <w:rPr>
          <w:rFonts w:ascii="Arial" w:hAnsi="Arial" w:cs="Arial"/>
          <w:sz w:val="21"/>
        </w:rPr>
        <w:t>del</w:t>
      </w:r>
      <w:r w:rsidRPr="009C0CE5">
        <w:rPr>
          <w:rFonts w:ascii="Arial" w:hAnsi="Arial" w:cs="Arial"/>
          <w:spacing w:val="-2"/>
          <w:sz w:val="21"/>
        </w:rPr>
        <w:t xml:space="preserve"> </w:t>
      </w:r>
      <w:r w:rsidRPr="009C0CE5">
        <w:rPr>
          <w:rFonts w:ascii="Arial" w:hAnsi="Arial" w:cs="Arial"/>
          <w:sz w:val="21"/>
        </w:rPr>
        <w:t>proponente”.</w:t>
      </w:r>
    </w:p>
    <w:p w14:paraId="6E89B423" w14:textId="19436DBF" w:rsidR="00F127A4" w:rsidRPr="009C0CE5" w:rsidRDefault="00F127A4" w:rsidP="00E50079">
      <w:pPr>
        <w:spacing w:after="0" w:line="240" w:lineRule="auto"/>
        <w:ind w:left="709" w:right="709"/>
        <w:jc w:val="both"/>
        <w:rPr>
          <w:rFonts w:ascii="Arial" w:hAnsi="Arial" w:cs="Arial"/>
          <w:sz w:val="21"/>
        </w:rPr>
      </w:pPr>
      <w:proofErr w:type="gramStart"/>
      <w:r w:rsidRPr="009C0CE5">
        <w:rPr>
          <w:rFonts w:ascii="Arial" w:hAnsi="Arial" w:cs="Arial"/>
          <w:sz w:val="21"/>
        </w:rPr>
        <w:t>En caso</w:t>
      </w:r>
      <w:r w:rsidR="00864D4D" w:rsidRPr="009C0CE5">
        <w:rPr>
          <w:rFonts w:ascii="Arial" w:hAnsi="Arial" w:cs="Arial"/>
          <w:sz w:val="21"/>
        </w:rPr>
        <w:t xml:space="preserve"> </w:t>
      </w:r>
      <w:r w:rsidRPr="009C0CE5">
        <w:rPr>
          <w:rFonts w:ascii="Arial" w:hAnsi="Arial" w:cs="Arial"/>
          <w:sz w:val="21"/>
        </w:rPr>
        <w:t>que</w:t>
      </w:r>
      <w:proofErr w:type="gramEnd"/>
      <w:r w:rsidRPr="009C0CE5">
        <w:rPr>
          <w:rFonts w:ascii="Arial" w:hAnsi="Arial" w:cs="Arial"/>
          <w:sz w:val="21"/>
        </w:rPr>
        <w:t xml:space="preserve"> con los contratos aportados no se acredite este porcentaje</w:t>
      </w:r>
      <w:r w:rsidRPr="009C0CE5">
        <w:rPr>
          <w:rFonts w:ascii="Arial" w:hAnsi="Arial" w:cs="Arial"/>
          <w:spacing w:val="1"/>
          <w:sz w:val="21"/>
        </w:rPr>
        <w:t xml:space="preserve"> </w:t>
      </w:r>
      <w:r w:rsidRPr="009C0CE5">
        <w:rPr>
          <w:rFonts w:ascii="Arial" w:hAnsi="Arial" w:cs="Arial"/>
          <w:sz w:val="21"/>
        </w:rPr>
        <w:t>mínimo, la entidad solicitará al proponente que subsane su oferta en los</w:t>
      </w:r>
      <w:r w:rsidRPr="009C0CE5">
        <w:rPr>
          <w:rFonts w:ascii="Arial" w:hAnsi="Arial" w:cs="Arial"/>
          <w:spacing w:val="1"/>
          <w:sz w:val="21"/>
        </w:rPr>
        <w:t xml:space="preserve"> </w:t>
      </w:r>
      <w:r w:rsidRPr="009C0CE5">
        <w:rPr>
          <w:rFonts w:ascii="Arial" w:hAnsi="Arial" w:cs="Arial"/>
          <w:sz w:val="21"/>
        </w:rPr>
        <w:t>términos del numeral 1.6. Si el proponente subsana el requisito mínimo de</w:t>
      </w:r>
      <w:r w:rsidRPr="009C0CE5">
        <w:rPr>
          <w:rFonts w:ascii="Arial" w:hAnsi="Arial" w:cs="Arial"/>
          <w:spacing w:val="1"/>
          <w:sz w:val="21"/>
        </w:rPr>
        <w:t xml:space="preserve"> </w:t>
      </w:r>
      <w:r w:rsidRPr="009C0CE5">
        <w:rPr>
          <w:rFonts w:ascii="Arial" w:hAnsi="Arial" w:cs="Arial"/>
          <w:sz w:val="21"/>
        </w:rPr>
        <w:t xml:space="preserve">experiencia, se habilitará en el proceso de contratación, pero no será </w:t>
      </w:r>
      <w:r w:rsidR="00864D4D" w:rsidRPr="009C0CE5">
        <w:rPr>
          <w:rFonts w:ascii="Arial" w:hAnsi="Arial" w:cs="Arial"/>
          <w:sz w:val="21"/>
        </w:rPr>
        <w:t xml:space="preserve">objeto de </w:t>
      </w:r>
      <w:r w:rsidRPr="009C0CE5">
        <w:rPr>
          <w:rFonts w:ascii="Arial" w:hAnsi="Arial" w:cs="Arial"/>
          <w:sz w:val="21"/>
        </w:rPr>
        <w:t>puntuación</w:t>
      </w:r>
      <w:r w:rsidRPr="009C0CE5">
        <w:rPr>
          <w:rFonts w:ascii="Arial" w:hAnsi="Arial" w:cs="Arial"/>
          <w:spacing w:val="-7"/>
          <w:sz w:val="21"/>
        </w:rPr>
        <w:t xml:space="preserve"> </w:t>
      </w:r>
      <w:r w:rsidRPr="009C0CE5">
        <w:rPr>
          <w:rFonts w:ascii="Arial" w:hAnsi="Arial" w:cs="Arial"/>
          <w:sz w:val="21"/>
        </w:rPr>
        <w:t>en</w:t>
      </w:r>
      <w:r w:rsidRPr="009C0CE5">
        <w:rPr>
          <w:rFonts w:ascii="Arial" w:hAnsi="Arial" w:cs="Arial"/>
          <w:spacing w:val="-7"/>
          <w:sz w:val="21"/>
        </w:rPr>
        <w:t xml:space="preserve"> </w:t>
      </w:r>
      <w:r w:rsidRPr="009C0CE5">
        <w:rPr>
          <w:rFonts w:ascii="Arial" w:hAnsi="Arial" w:cs="Arial"/>
          <w:sz w:val="21"/>
        </w:rPr>
        <w:t>relación</w:t>
      </w:r>
      <w:r w:rsidRPr="009C0CE5">
        <w:rPr>
          <w:rFonts w:ascii="Arial" w:hAnsi="Arial" w:cs="Arial"/>
          <w:spacing w:val="-8"/>
          <w:sz w:val="21"/>
        </w:rPr>
        <w:t xml:space="preserve"> </w:t>
      </w:r>
      <w:r w:rsidRPr="009C0CE5">
        <w:rPr>
          <w:rFonts w:ascii="Arial" w:hAnsi="Arial" w:cs="Arial"/>
          <w:sz w:val="21"/>
        </w:rPr>
        <w:t>con</w:t>
      </w:r>
      <w:r w:rsidRPr="009C0CE5">
        <w:rPr>
          <w:rFonts w:ascii="Arial" w:hAnsi="Arial" w:cs="Arial"/>
          <w:spacing w:val="-7"/>
          <w:sz w:val="21"/>
        </w:rPr>
        <w:t xml:space="preserve"> </w:t>
      </w:r>
      <w:r w:rsidRPr="009C0CE5">
        <w:rPr>
          <w:rFonts w:ascii="Arial" w:hAnsi="Arial" w:cs="Arial"/>
          <w:sz w:val="21"/>
        </w:rPr>
        <w:t>este</w:t>
      </w:r>
      <w:r w:rsidRPr="009C0CE5">
        <w:rPr>
          <w:rFonts w:ascii="Arial" w:hAnsi="Arial" w:cs="Arial"/>
          <w:spacing w:val="-7"/>
          <w:sz w:val="21"/>
        </w:rPr>
        <w:t xml:space="preserve"> </w:t>
      </w:r>
      <w:r w:rsidRPr="009C0CE5">
        <w:rPr>
          <w:rFonts w:ascii="Arial" w:hAnsi="Arial" w:cs="Arial"/>
          <w:sz w:val="21"/>
        </w:rPr>
        <w:t>factor</w:t>
      </w:r>
      <w:r w:rsidRPr="009C0CE5">
        <w:rPr>
          <w:rFonts w:ascii="Arial" w:hAnsi="Arial" w:cs="Arial"/>
          <w:spacing w:val="-7"/>
          <w:sz w:val="21"/>
        </w:rPr>
        <w:t xml:space="preserve"> </w:t>
      </w:r>
      <w:r w:rsidRPr="009C0CE5">
        <w:rPr>
          <w:rFonts w:ascii="Arial" w:hAnsi="Arial" w:cs="Arial"/>
          <w:sz w:val="21"/>
        </w:rPr>
        <w:t>de</w:t>
      </w:r>
      <w:r w:rsidRPr="009C0CE5">
        <w:rPr>
          <w:rFonts w:ascii="Arial" w:hAnsi="Arial" w:cs="Arial"/>
          <w:spacing w:val="-7"/>
          <w:sz w:val="21"/>
        </w:rPr>
        <w:t xml:space="preserve"> </w:t>
      </w:r>
      <w:r w:rsidRPr="009C0CE5">
        <w:rPr>
          <w:rFonts w:ascii="Arial" w:hAnsi="Arial" w:cs="Arial"/>
          <w:sz w:val="21"/>
        </w:rPr>
        <w:t>evaluación,</w:t>
      </w:r>
      <w:r w:rsidRPr="009C0CE5">
        <w:rPr>
          <w:rFonts w:ascii="Arial" w:hAnsi="Arial" w:cs="Arial"/>
          <w:spacing w:val="-7"/>
          <w:sz w:val="21"/>
        </w:rPr>
        <w:t xml:space="preserve"> </w:t>
      </w:r>
      <w:r w:rsidRPr="009C0CE5">
        <w:rPr>
          <w:rFonts w:ascii="Arial" w:hAnsi="Arial" w:cs="Arial"/>
          <w:sz w:val="21"/>
        </w:rPr>
        <w:t>por</w:t>
      </w:r>
      <w:r w:rsidRPr="009C0CE5">
        <w:rPr>
          <w:rFonts w:ascii="Arial" w:hAnsi="Arial" w:cs="Arial"/>
          <w:spacing w:val="-8"/>
          <w:sz w:val="21"/>
        </w:rPr>
        <w:t xml:space="preserve"> </w:t>
      </w:r>
      <w:r w:rsidRPr="009C0CE5">
        <w:rPr>
          <w:rFonts w:ascii="Arial" w:hAnsi="Arial" w:cs="Arial"/>
          <w:sz w:val="21"/>
        </w:rPr>
        <w:t>lo</w:t>
      </w:r>
      <w:r w:rsidRPr="009C0CE5">
        <w:rPr>
          <w:rFonts w:ascii="Arial" w:hAnsi="Arial" w:cs="Arial"/>
          <w:spacing w:val="-7"/>
          <w:sz w:val="21"/>
        </w:rPr>
        <w:t xml:space="preserve"> </w:t>
      </w:r>
      <w:r w:rsidRPr="009C0CE5">
        <w:rPr>
          <w:rFonts w:ascii="Arial" w:hAnsi="Arial" w:cs="Arial"/>
          <w:sz w:val="21"/>
        </w:rPr>
        <w:t>que</w:t>
      </w:r>
      <w:r w:rsidRPr="009C0CE5">
        <w:rPr>
          <w:rFonts w:ascii="Arial" w:hAnsi="Arial" w:cs="Arial"/>
          <w:spacing w:val="-7"/>
          <w:sz w:val="21"/>
        </w:rPr>
        <w:t xml:space="preserve"> </w:t>
      </w:r>
      <w:r w:rsidRPr="009C0CE5">
        <w:rPr>
          <w:rFonts w:ascii="Arial" w:hAnsi="Arial" w:cs="Arial"/>
          <w:sz w:val="21"/>
        </w:rPr>
        <w:t>obtendrá</w:t>
      </w:r>
      <w:r w:rsidRPr="009C0CE5">
        <w:rPr>
          <w:rFonts w:ascii="Arial" w:hAnsi="Arial" w:cs="Arial"/>
          <w:spacing w:val="-56"/>
          <w:sz w:val="21"/>
        </w:rPr>
        <w:t xml:space="preserve"> </w:t>
      </w:r>
      <w:r w:rsidRPr="009C0CE5">
        <w:rPr>
          <w:rFonts w:ascii="Arial" w:hAnsi="Arial" w:cs="Arial"/>
          <w:sz w:val="21"/>
        </w:rPr>
        <w:t>cero</w:t>
      </w:r>
      <w:r w:rsidRPr="009C0CE5">
        <w:rPr>
          <w:rFonts w:ascii="Arial" w:hAnsi="Arial" w:cs="Arial"/>
          <w:spacing w:val="-2"/>
          <w:sz w:val="21"/>
        </w:rPr>
        <w:t xml:space="preserve"> </w:t>
      </w:r>
      <w:r w:rsidRPr="009C0CE5">
        <w:rPr>
          <w:rFonts w:ascii="Arial" w:hAnsi="Arial" w:cs="Arial"/>
          <w:sz w:val="21"/>
        </w:rPr>
        <w:t>(0)</w:t>
      </w:r>
      <w:r w:rsidRPr="009C0CE5">
        <w:rPr>
          <w:rFonts w:ascii="Arial" w:hAnsi="Arial" w:cs="Arial"/>
          <w:spacing w:val="-2"/>
          <w:sz w:val="21"/>
        </w:rPr>
        <w:t xml:space="preserve"> </w:t>
      </w:r>
      <w:r w:rsidRPr="009C0CE5">
        <w:rPr>
          <w:rFonts w:ascii="Arial" w:hAnsi="Arial" w:cs="Arial"/>
          <w:sz w:val="21"/>
        </w:rPr>
        <w:t>puntos</w:t>
      </w:r>
      <w:r w:rsidRPr="009C0CE5">
        <w:rPr>
          <w:rFonts w:ascii="Arial" w:hAnsi="Arial" w:cs="Arial"/>
          <w:spacing w:val="-2"/>
          <w:sz w:val="21"/>
        </w:rPr>
        <w:t xml:space="preserve"> </w:t>
      </w:r>
      <w:r w:rsidRPr="009C0CE5">
        <w:rPr>
          <w:rFonts w:ascii="Arial" w:hAnsi="Arial" w:cs="Arial"/>
          <w:sz w:val="21"/>
        </w:rPr>
        <w:t>por</w:t>
      </w:r>
      <w:r w:rsidRPr="009C0CE5">
        <w:rPr>
          <w:rFonts w:ascii="Arial" w:hAnsi="Arial" w:cs="Arial"/>
          <w:spacing w:val="-2"/>
          <w:sz w:val="21"/>
        </w:rPr>
        <w:t xml:space="preserve"> </w:t>
      </w:r>
      <w:r w:rsidRPr="009C0CE5">
        <w:rPr>
          <w:rFonts w:ascii="Arial" w:hAnsi="Arial" w:cs="Arial"/>
          <w:sz w:val="21"/>
        </w:rPr>
        <w:t>el</w:t>
      </w:r>
      <w:r w:rsidRPr="009C0CE5">
        <w:rPr>
          <w:rFonts w:ascii="Arial" w:hAnsi="Arial" w:cs="Arial"/>
          <w:spacing w:val="-2"/>
          <w:sz w:val="21"/>
        </w:rPr>
        <w:t xml:space="preserve"> </w:t>
      </w:r>
      <w:r w:rsidRPr="009C0CE5">
        <w:rPr>
          <w:rFonts w:ascii="Arial" w:hAnsi="Arial" w:cs="Arial"/>
          <w:sz w:val="21"/>
        </w:rPr>
        <w:t>factor</w:t>
      </w:r>
      <w:r w:rsidRPr="009C0CE5">
        <w:rPr>
          <w:rFonts w:ascii="Arial" w:hAnsi="Arial" w:cs="Arial"/>
          <w:spacing w:val="2"/>
          <w:sz w:val="21"/>
        </w:rPr>
        <w:t xml:space="preserve"> </w:t>
      </w:r>
      <w:r w:rsidRPr="009C0CE5">
        <w:rPr>
          <w:rFonts w:ascii="Arial" w:hAnsi="Arial" w:cs="Arial"/>
          <w:sz w:val="21"/>
        </w:rPr>
        <w:t>“experiencia</w:t>
      </w:r>
      <w:r w:rsidRPr="009C0CE5">
        <w:rPr>
          <w:rFonts w:ascii="Arial" w:hAnsi="Arial" w:cs="Arial"/>
          <w:spacing w:val="-2"/>
          <w:sz w:val="21"/>
        </w:rPr>
        <w:t xml:space="preserve"> </w:t>
      </w:r>
      <w:r w:rsidRPr="009C0CE5">
        <w:rPr>
          <w:rFonts w:ascii="Arial" w:hAnsi="Arial" w:cs="Arial"/>
          <w:sz w:val="21"/>
        </w:rPr>
        <w:t>del</w:t>
      </w:r>
      <w:r w:rsidRPr="009C0CE5">
        <w:rPr>
          <w:rFonts w:ascii="Arial" w:hAnsi="Arial" w:cs="Arial"/>
          <w:spacing w:val="-1"/>
          <w:sz w:val="21"/>
        </w:rPr>
        <w:t xml:space="preserve"> </w:t>
      </w:r>
      <w:r w:rsidRPr="009C0CE5">
        <w:rPr>
          <w:rFonts w:ascii="Arial" w:hAnsi="Arial" w:cs="Arial"/>
          <w:sz w:val="21"/>
        </w:rPr>
        <w:t>proponente”.</w:t>
      </w:r>
    </w:p>
    <w:p w14:paraId="33D0A504" w14:textId="77777777" w:rsidR="00F127A4" w:rsidRPr="009C0CE5" w:rsidRDefault="00F127A4" w:rsidP="00E50079">
      <w:pPr>
        <w:widowControl w:val="0"/>
        <w:autoSpaceDE w:val="0"/>
        <w:autoSpaceDN w:val="0"/>
        <w:spacing w:after="0" w:line="240" w:lineRule="auto"/>
        <w:ind w:left="709" w:right="709"/>
        <w:rPr>
          <w:rFonts w:ascii="Arial MT" w:eastAsia="Arial MT" w:hAnsi="Arial MT" w:cs="Arial MT"/>
          <w:sz w:val="20"/>
          <w:lang w:val="es-ES"/>
        </w:rPr>
      </w:pPr>
    </w:p>
    <w:p w14:paraId="66575F7F" w14:textId="28D63E31" w:rsidR="00F127A4" w:rsidRPr="009C0CE5" w:rsidRDefault="00F127A4" w:rsidP="0037049D">
      <w:pPr>
        <w:widowControl w:val="0"/>
        <w:autoSpaceDE w:val="0"/>
        <w:autoSpaceDN w:val="0"/>
        <w:spacing w:after="120" w:line="276" w:lineRule="auto"/>
        <w:ind w:firstLine="709"/>
        <w:jc w:val="both"/>
        <w:rPr>
          <w:rFonts w:ascii="Arial" w:eastAsia="Arial MT" w:hAnsi="Arial" w:cs="Arial"/>
          <w:color w:val="000000" w:themeColor="text1"/>
          <w:lang w:val="es-ES_tradnl"/>
        </w:rPr>
      </w:pPr>
      <w:r w:rsidRPr="009C0CE5">
        <w:rPr>
          <w:rFonts w:ascii="Arial" w:eastAsia="Arial MT" w:hAnsi="Arial" w:cs="Arial"/>
          <w:lang w:val="es-ES"/>
        </w:rPr>
        <w:t>Conforme con lo anterior, con los contratos aportados por el proponente para acreditar la experiencia se debe certificar un valor mínimo correspondiente a un porcentaje del</w:t>
      </w:r>
      <w:r w:rsidRPr="009C0CE5">
        <w:rPr>
          <w:rFonts w:ascii="Arial" w:eastAsia="Arial MT" w:hAnsi="Arial" w:cs="Arial"/>
          <w:spacing w:val="1"/>
          <w:lang w:val="es-ES"/>
        </w:rPr>
        <w:t xml:space="preserve"> </w:t>
      </w:r>
      <w:r w:rsidRPr="009C0CE5">
        <w:rPr>
          <w:rFonts w:ascii="Arial" w:eastAsia="Arial MT" w:hAnsi="Arial" w:cs="Arial"/>
          <w:lang w:val="es-ES"/>
        </w:rPr>
        <w:t>presupuesto</w:t>
      </w:r>
      <w:r w:rsidRPr="009C0CE5">
        <w:rPr>
          <w:rFonts w:ascii="Arial" w:eastAsia="Arial MT" w:hAnsi="Arial" w:cs="Arial"/>
          <w:spacing w:val="-14"/>
          <w:lang w:val="es-ES"/>
        </w:rPr>
        <w:t xml:space="preserve"> </w:t>
      </w:r>
      <w:r w:rsidRPr="009C0CE5">
        <w:rPr>
          <w:rFonts w:ascii="Arial" w:eastAsia="Arial MT" w:hAnsi="Arial" w:cs="Arial"/>
          <w:lang w:val="es-ES"/>
        </w:rPr>
        <w:t>oficial</w:t>
      </w:r>
      <w:r w:rsidRPr="009C0CE5">
        <w:rPr>
          <w:rFonts w:ascii="Arial" w:eastAsia="Arial MT" w:hAnsi="Arial" w:cs="Arial"/>
          <w:spacing w:val="-14"/>
          <w:lang w:val="es-ES"/>
        </w:rPr>
        <w:t xml:space="preserve"> </w:t>
      </w:r>
      <w:r w:rsidRPr="009C0CE5">
        <w:rPr>
          <w:rFonts w:ascii="Arial" w:eastAsia="Arial MT" w:hAnsi="Arial" w:cs="Arial"/>
          <w:lang w:val="es-ES"/>
        </w:rPr>
        <w:t>del</w:t>
      </w:r>
      <w:r w:rsidRPr="009C0CE5">
        <w:rPr>
          <w:rFonts w:ascii="Arial" w:eastAsia="Arial MT" w:hAnsi="Arial" w:cs="Arial"/>
          <w:spacing w:val="-13"/>
          <w:lang w:val="es-ES"/>
        </w:rPr>
        <w:t xml:space="preserve"> </w:t>
      </w:r>
      <w:r w:rsidRPr="009C0CE5">
        <w:rPr>
          <w:rFonts w:ascii="Arial" w:eastAsia="Arial MT" w:hAnsi="Arial" w:cs="Arial"/>
          <w:lang w:val="es-ES"/>
        </w:rPr>
        <w:t>proceso</w:t>
      </w:r>
      <w:r w:rsidRPr="009C0CE5">
        <w:rPr>
          <w:rFonts w:ascii="Arial" w:eastAsia="Arial MT" w:hAnsi="Arial" w:cs="Arial"/>
          <w:spacing w:val="-14"/>
          <w:lang w:val="es-ES"/>
        </w:rPr>
        <w:t xml:space="preserve"> </w:t>
      </w:r>
      <w:r w:rsidRPr="009C0CE5">
        <w:rPr>
          <w:rFonts w:ascii="Arial" w:eastAsia="Arial MT" w:hAnsi="Arial" w:cs="Arial"/>
          <w:lang w:val="es-ES"/>
        </w:rPr>
        <w:t>de</w:t>
      </w:r>
      <w:r w:rsidRPr="009C0CE5">
        <w:rPr>
          <w:rFonts w:ascii="Arial" w:eastAsia="Arial MT" w:hAnsi="Arial" w:cs="Arial"/>
          <w:spacing w:val="-13"/>
          <w:lang w:val="es-ES"/>
        </w:rPr>
        <w:t xml:space="preserve"> </w:t>
      </w:r>
      <w:r w:rsidR="00B1414D" w:rsidRPr="009C0CE5">
        <w:rPr>
          <w:rFonts w:ascii="Arial" w:eastAsia="Arial MT" w:hAnsi="Arial" w:cs="Arial"/>
          <w:lang w:val="es-ES"/>
        </w:rPr>
        <w:t>interventoría</w:t>
      </w:r>
      <w:r w:rsidR="00B1414D" w:rsidRPr="009C0CE5">
        <w:rPr>
          <w:rFonts w:ascii="Arial" w:eastAsia="Arial MT" w:hAnsi="Arial" w:cs="Arial"/>
          <w:spacing w:val="-14"/>
          <w:lang w:val="es-ES"/>
        </w:rPr>
        <w:t xml:space="preserve"> </w:t>
      </w:r>
      <w:r w:rsidRPr="009C0CE5">
        <w:rPr>
          <w:rFonts w:ascii="Arial" w:eastAsia="Arial MT" w:hAnsi="Arial" w:cs="Arial"/>
          <w:lang w:val="es-ES"/>
        </w:rPr>
        <w:t>expresado</w:t>
      </w:r>
      <w:r w:rsidRPr="009C0CE5">
        <w:rPr>
          <w:rFonts w:ascii="Arial" w:eastAsia="Arial MT" w:hAnsi="Arial" w:cs="Arial"/>
          <w:spacing w:val="-13"/>
          <w:lang w:val="es-ES"/>
        </w:rPr>
        <w:t xml:space="preserve"> </w:t>
      </w:r>
      <w:r w:rsidRPr="009C0CE5">
        <w:rPr>
          <w:rFonts w:ascii="Arial" w:eastAsia="Arial MT" w:hAnsi="Arial" w:cs="Arial"/>
          <w:lang w:val="es-ES"/>
        </w:rPr>
        <w:t>en</w:t>
      </w:r>
      <w:r w:rsidRPr="009C0CE5">
        <w:rPr>
          <w:rFonts w:ascii="Arial" w:eastAsia="Arial MT" w:hAnsi="Arial" w:cs="Arial"/>
          <w:spacing w:val="-14"/>
          <w:lang w:val="es-ES"/>
        </w:rPr>
        <w:t xml:space="preserve"> </w:t>
      </w:r>
      <w:r w:rsidRPr="009C0CE5">
        <w:rPr>
          <w:rFonts w:ascii="Arial" w:eastAsia="Arial MT" w:hAnsi="Arial" w:cs="Arial"/>
          <w:lang w:val="es-ES"/>
        </w:rPr>
        <w:t>SMMLV,</w:t>
      </w:r>
      <w:r w:rsidRPr="009C0CE5">
        <w:rPr>
          <w:rFonts w:ascii="Arial" w:eastAsia="Arial MT" w:hAnsi="Arial" w:cs="Arial"/>
          <w:spacing w:val="-12"/>
          <w:lang w:val="es-ES"/>
        </w:rPr>
        <w:t xml:space="preserve"> </w:t>
      </w:r>
      <w:r w:rsidRPr="009C0CE5">
        <w:rPr>
          <w:rFonts w:ascii="Arial" w:eastAsia="Arial MT" w:hAnsi="Arial" w:cs="Arial"/>
          <w:lang w:val="es-ES"/>
        </w:rPr>
        <w:t>cuya</w:t>
      </w:r>
      <w:r w:rsidRPr="009C0CE5">
        <w:rPr>
          <w:rFonts w:ascii="Arial" w:eastAsia="Arial MT" w:hAnsi="Arial" w:cs="Arial"/>
          <w:spacing w:val="-14"/>
          <w:lang w:val="es-ES"/>
        </w:rPr>
        <w:t xml:space="preserve"> </w:t>
      </w:r>
      <w:r w:rsidRPr="009C0CE5">
        <w:rPr>
          <w:rFonts w:ascii="Arial" w:eastAsia="Arial MT" w:hAnsi="Arial" w:cs="Arial"/>
          <w:lang w:val="es-ES"/>
        </w:rPr>
        <w:t>verificación</w:t>
      </w:r>
      <w:r w:rsidRPr="009C0CE5">
        <w:rPr>
          <w:rFonts w:ascii="Arial" w:eastAsia="Arial MT" w:hAnsi="Arial" w:cs="Arial"/>
          <w:spacing w:val="-13"/>
          <w:lang w:val="es-ES"/>
        </w:rPr>
        <w:t xml:space="preserve"> </w:t>
      </w:r>
      <w:r w:rsidRPr="009C0CE5">
        <w:rPr>
          <w:rFonts w:ascii="Arial" w:eastAsia="Arial MT" w:hAnsi="Arial" w:cs="Arial"/>
          <w:lang w:val="es-ES"/>
        </w:rPr>
        <w:t>se</w:t>
      </w:r>
      <w:r w:rsidRPr="009C0CE5">
        <w:rPr>
          <w:rFonts w:ascii="Arial" w:eastAsia="Arial MT" w:hAnsi="Arial" w:cs="Arial"/>
          <w:spacing w:val="-14"/>
          <w:lang w:val="es-ES"/>
        </w:rPr>
        <w:t xml:space="preserve"> hará </w:t>
      </w:r>
      <w:r w:rsidRPr="009C0CE5">
        <w:rPr>
          <w:rFonts w:ascii="Arial" w:eastAsia="Arial MT" w:hAnsi="Arial" w:cs="Arial"/>
          <w:lang w:val="es-ES"/>
        </w:rPr>
        <w:t>con</w:t>
      </w:r>
      <w:r w:rsidRPr="009C0CE5">
        <w:rPr>
          <w:rFonts w:ascii="Arial" w:eastAsia="Arial MT" w:hAnsi="Arial" w:cs="Arial"/>
          <w:spacing w:val="-13"/>
          <w:lang w:val="es-ES"/>
        </w:rPr>
        <w:t xml:space="preserve"> </w:t>
      </w:r>
      <w:r w:rsidRPr="009C0CE5">
        <w:rPr>
          <w:rFonts w:ascii="Arial" w:eastAsia="Arial MT" w:hAnsi="Arial" w:cs="Arial"/>
          <w:lang w:val="es-ES"/>
        </w:rPr>
        <w:t>base</w:t>
      </w:r>
      <w:r w:rsidRPr="009C0CE5">
        <w:rPr>
          <w:rFonts w:ascii="Arial" w:eastAsia="Arial MT" w:hAnsi="Arial" w:cs="Arial"/>
          <w:spacing w:val="-13"/>
          <w:lang w:val="es-ES"/>
        </w:rPr>
        <w:t xml:space="preserve"> </w:t>
      </w:r>
      <w:r w:rsidRPr="009C0CE5">
        <w:rPr>
          <w:rFonts w:ascii="Arial" w:eastAsia="Arial MT" w:hAnsi="Arial" w:cs="Arial"/>
          <w:lang w:val="es-ES"/>
        </w:rPr>
        <w:t>en</w:t>
      </w:r>
      <w:r w:rsidRPr="009C0CE5">
        <w:rPr>
          <w:rFonts w:ascii="Arial" w:eastAsia="Arial MT" w:hAnsi="Arial" w:cs="Arial"/>
          <w:spacing w:val="-13"/>
          <w:lang w:val="es-ES"/>
        </w:rPr>
        <w:t xml:space="preserve"> </w:t>
      </w:r>
      <w:r w:rsidRPr="009C0CE5">
        <w:rPr>
          <w:rFonts w:ascii="Arial" w:eastAsia="Arial MT" w:hAnsi="Arial" w:cs="Arial"/>
          <w:lang w:val="es-ES"/>
        </w:rPr>
        <w:t>la</w:t>
      </w:r>
      <w:r w:rsidRPr="009C0CE5">
        <w:rPr>
          <w:rFonts w:ascii="Arial" w:eastAsia="Arial MT" w:hAnsi="Arial" w:cs="Arial"/>
          <w:spacing w:val="-13"/>
          <w:lang w:val="es-ES"/>
        </w:rPr>
        <w:t xml:space="preserve"> </w:t>
      </w:r>
      <w:r w:rsidRPr="009C0CE5">
        <w:rPr>
          <w:rFonts w:ascii="Arial" w:eastAsia="Arial MT" w:hAnsi="Arial" w:cs="Arial"/>
          <w:lang w:val="es-ES"/>
        </w:rPr>
        <w:t>sumatoria</w:t>
      </w:r>
      <w:r w:rsidRPr="009C0CE5">
        <w:rPr>
          <w:rFonts w:ascii="Arial" w:eastAsia="Arial MT" w:hAnsi="Arial" w:cs="Arial"/>
          <w:spacing w:val="-13"/>
          <w:lang w:val="es-ES"/>
        </w:rPr>
        <w:t xml:space="preserve"> </w:t>
      </w:r>
      <w:r w:rsidRPr="009C0CE5">
        <w:rPr>
          <w:rFonts w:ascii="Arial" w:eastAsia="Arial MT" w:hAnsi="Arial" w:cs="Arial"/>
          <w:lang w:val="es-ES"/>
        </w:rPr>
        <w:t>de</w:t>
      </w:r>
      <w:r w:rsidRPr="009C0CE5">
        <w:rPr>
          <w:rFonts w:ascii="Arial" w:eastAsia="Arial MT" w:hAnsi="Arial" w:cs="Arial"/>
          <w:spacing w:val="-13"/>
          <w:lang w:val="es-ES"/>
        </w:rPr>
        <w:t xml:space="preserve"> </w:t>
      </w:r>
      <w:r w:rsidRPr="009C0CE5">
        <w:rPr>
          <w:rFonts w:ascii="Arial" w:eastAsia="Arial MT" w:hAnsi="Arial" w:cs="Arial"/>
          <w:lang w:val="es-ES"/>
        </w:rPr>
        <w:t>los</w:t>
      </w:r>
      <w:r w:rsidRPr="009C0CE5">
        <w:rPr>
          <w:rFonts w:ascii="Arial" w:eastAsia="Arial MT" w:hAnsi="Arial" w:cs="Arial"/>
          <w:spacing w:val="-13"/>
          <w:lang w:val="es-ES"/>
        </w:rPr>
        <w:t xml:space="preserve"> </w:t>
      </w:r>
      <w:bookmarkStart w:id="2" w:name="_Hlk80286196"/>
      <w:r w:rsidRPr="009C0CE5">
        <w:rPr>
          <w:rFonts w:ascii="Arial" w:eastAsia="Arial MT" w:hAnsi="Arial" w:cs="Arial"/>
          <w:lang w:val="es-ES"/>
        </w:rPr>
        <w:t>valores</w:t>
      </w:r>
      <w:r w:rsidRPr="009C0CE5">
        <w:rPr>
          <w:rFonts w:ascii="Arial" w:eastAsia="Arial MT" w:hAnsi="Arial" w:cs="Arial"/>
          <w:spacing w:val="-13"/>
          <w:lang w:val="es-ES"/>
        </w:rPr>
        <w:t xml:space="preserve"> </w:t>
      </w:r>
      <w:r w:rsidRPr="009C0CE5">
        <w:rPr>
          <w:rFonts w:ascii="Arial" w:eastAsia="Arial MT" w:hAnsi="Arial" w:cs="Arial"/>
          <w:lang w:val="es-ES"/>
        </w:rPr>
        <w:t>totales</w:t>
      </w:r>
      <w:r w:rsidRPr="009C0CE5">
        <w:rPr>
          <w:rFonts w:ascii="Arial" w:eastAsia="Arial MT" w:hAnsi="Arial" w:cs="Arial"/>
          <w:spacing w:val="-11"/>
          <w:lang w:val="es-ES"/>
        </w:rPr>
        <w:t xml:space="preserve"> </w:t>
      </w:r>
      <w:r w:rsidRPr="009C0CE5">
        <w:rPr>
          <w:rFonts w:ascii="Arial" w:eastAsia="Arial MT" w:hAnsi="Arial" w:cs="Arial"/>
          <w:lang w:val="es-ES"/>
        </w:rPr>
        <w:t>ejecutados</w:t>
      </w:r>
      <w:r w:rsidRPr="009C0CE5">
        <w:rPr>
          <w:rFonts w:ascii="Arial" w:eastAsia="Arial MT" w:hAnsi="Arial" w:cs="Arial"/>
          <w:spacing w:val="-12"/>
          <w:lang w:val="es-ES"/>
        </w:rPr>
        <w:t xml:space="preserve"> </w:t>
      </w:r>
      <w:r w:rsidRPr="009C0CE5">
        <w:rPr>
          <w:rFonts w:ascii="Arial" w:eastAsia="Arial MT" w:hAnsi="Arial" w:cs="Arial"/>
          <w:lang w:val="es-ES"/>
        </w:rPr>
        <w:t>de</w:t>
      </w:r>
      <w:r w:rsidRPr="009C0CE5">
        <w:rPr>
          <w:rFonts w:ascii="Arial" w:eastAsia="Arial MT" w:hAnsi="Arial" w:cs="Arial"/>
          <w:spacing w:val="-13"/>
          <w:lang w:val="es-ES"/>
        </w:rPr>
        <w:t xml:space="preserve"> </w:t>
      </w:r>
      <w:r w:rsidRPr="009C0CE5">
        <w:rPr>
          <w:rFonts w:ascii="Arial" w:eastAsia="Arial MT" w:hAnsi="Arial" w:cs="Arial"/>
          <w:lang w:val="es-ES"/>
        </w:rPr>
        <w:t>los</w:t>
      </w:r>
      <w:r w:rsidRPr="009C0CE5">
        <w:rPr>
          <w:rFonts w:ascii="Arial" w:eastAsia="Arial MT" w:hAnsi="Arial" w:cs="Arial"/>
          <w:spacing w:val="-13"/>
          <w:lang w:val="es-ES"/>
        </w:rPr>
        <w:t xml:space="preserve"> </w:t>
      </w:r>
      <w:r w:rsidRPr="009C0CE5">
        <w:rPr>
          <w:rFonts w:ascii="Arial" w:eastAsia="Arial MT" w:hAnsi="Arial" w:cs="Arial"/>
          <w:lang w:val="es-ES"/>
        </w:rPr>
        <w:t>contratos</w:t>
      </w:r>
      <w:r w:rsidRPr="009C0CE5">
        <w:rPr>
          <w:rFonts w:ascii="Arial" w:eastAsia="Arial MT" w:hAnsi="Arial" w:cs="Arial"/>
          <w:spacing w:val="-13"/>
          <w:lang w:val="es-ES"/>
        </w:rPr>
        <w:t xml:space="preserve"> </w:t>
      </w:r>
      <w:r w:rsidRPr="009C0CE5">
        <w:rPr>
          <w:rFonts w:ascii="Arial" w:eastAsia="Arial MT" w:hAnsi="Arial" w:cs="Arial"/>
          <w:lang w:val="es-ES"/>
        </w:rPr>
        <w:t>que</w:t>
      </w:r>
      <w:r w:rsidRPr="009C0CE5">
        <w:rPr>
          <w:rFonts w:ascii="Arial" w:eastAsia="Arial MT" w:hAnsi="Arial" w:cs="Arial"/>
          <w:spacing w:val="-13"/>
          <w:lang w:val="es-ES"/>
        </w:rPr>
        <w:t xml:space="preserve"> </w:t>
      </w:r>
      <w:r w:rsidR="00D76326" w:rsidRPr="009C0CE5">
        <w:rPr>
          <w:rFonts w:ascii="Arial" w:eastAsia="Arial MT" w:hAnsi="Arial" w:cs="Arial"/>
          <w:lang w:val="es-ES"/>
        </w:rPr>
        <w:t xml:space="preserve">cumplan con </w:t>
      </w:r>
      <w:r w:rsidRPr="009C0CE5">
        <w:rPr>
          <w:rFonts w:ascii="Arial" w:eastAsia="Arial MT" w:hAnsi="Arial" w:cs="Arial"/>
          <w:lang w:val="es-ES"/>
        </w:rPr>
        <w:t>los requisitos establecidos en el pliego de condiciones</w:t>
      </w:r>
      <w:bookmarkEnd w:id="2"/>
      <w:r w:rsidRPr="009C0CE5">
        <w:rPr>
          <w:rFonts w:ascii="Arial" w:eastAsia="Arial MT" w:hAnsi="Arial" w:cs="Arial"/>
          <w:lang w:val="es-ES"/>
        </w:rPr>
        <w:t xml:space="preserve">. </w:t>
      </w:r>
      <w:r w:rsidRPr="009C0CE5">
        <w:rPr>
          <w:rFonts w:ascii="Arial" w:eastAsia="Arial MT" w:hAnsi="Arial" w:cs="Arial"/>
          <w:color w:val="000000" w:themeColor="text1"/>
          <w:lang w:val="es-ES_tradnl"/>
        </w:rPr>
        <w:t xml:space="preserve">El fundamento para exigir esta experiencia mínima radica en la inconveniencia de adjudicarle el contrato a un proponente que, por ejemplo, no cuenta con ninguna experiencia o no logra acreditar esta idoneidad mínima. En tal sentido, el cumplimiento de la exigencia indicada de demostrar una experiencia mínima constituye un requisito para participar en el procedimiento de selección y solo en relación con quienes cumplan tal exigencia mínima se ponderarán sus </w:t>
      </w:r>
      <w:r w:rsidRPr="009C0CE5">
        <w:rPr>
          <w:rFonts w:ascii="Arial" w:eastAsia="Arial MT" w:hAnsi="Arial" w:cs="Arial"/>
          <w:color w:val="000000" w:themeColor="text1"/>
          <w:lang w:val="es-ES_tradnl"/>
        </w:rPr>
        <w:lastRenderedPageBreak/>
        <w:t xml:space="preserve">ofertas en relación con la asignación de puntaje. De esta manera, las ofertas que no cumplan este requisito o no logren subsanarse, deberán rechazarse. </w:t>
      </w:r>
    </w:p>
    <w:p w14:paraId="40F76B32" w14:textId="2FFD0533" w:rsidR="00F127A4" w:rsidRPr="009C0CE5" w:rsidRDefault="002A3ECE" w:rsidP="00B71AEC">
      <w:pPr>
        <w:widowControl w:val="0"/>
        <w:autoSpaceDE w:val="0"/>
        <w:autoSpaceDN w:val="0"/>
        <w:spacing w:after="0" w:line="276" w:lineRule="auto"/>
        <w:ind w:firstLine="709"/>
        <w:jc w:val="both"/>
        <w:rPr>
          <w:rFonts w:ascii="Arial" w:eastAsia="Arial MT" w:hAnsi="Arial" w:cs="Arial"/>
          <w:lang w:val="es-ES"/>
        </w:rPr>
      </w:pPr>
      <w:r w:rsidRPr="009C0CE5">
        <w:rPr>
          <w:rFonts w:ascii="Arial" w:eastAsia="Arial MT" w:hAnsi="Arial" w:cs="Arial"/>
          <w:lang w:val="es-ES"/>
        </w:rPr>
        <w:t>Ahora bien, resulta necesario mencionar que, e</w:t>
      </w:r>
      <w:r w:rsidR="00F127A4" w:rsidRPr="009C0CE5">
        <w:rPr>
          <w:rFonts w:ascii="Arial" w:eastAsia="Arial MT" w:hAnsi="Arial" w:cs="Arial"/>
          <w:lang w:val="es-ES"/>
        </w:rPr>
        <w:t>n estos documentos tipo</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de interventoría, a diferencia de lo indicado en los de licitación versión 3, el porcentaje</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mínimo</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a</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acreditar</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por</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los</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proponentes</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no</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varía</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dependiendo</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de</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la</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cantidad</w:t>
      </w:r>
      <w:r w:rsidR="00F127A4" w:rsidRPr="009C0CE5">
        <w:rPr>
          <w:rFonts w:ascii="Arial" w:eastAsia="Arial MT" w:hAnsi="Arial" w:cs="Arial"/>
          <w:spacing w:val="1"/>
          <w:lang w:val="es-ES"/>
        </w:rPr>
        <w:t xml:space="preserve"> </w:t>
      </w:r>
      <w:r w:rsidR="006D5473" w:rsidRPr="009C0CE5">
        <w:rPr>
          <w:rFonts w:ascii="Arial" w:eastAsia="Arial MT" w:hAnsi="Arial" w:cs="Arial"/>
          <w:lang w:val="es-ES"/>
        </w:rPr>
        <w:t xml:space="preserve">de </w:t>
      </w:r>
      <w:r w:rsidR="00F127A4" w:rsidRPr="009C0CE5">
        <w:rPr>
          <w:rFonts w:ascii="Arial" w:eastAsia="Arial MT" w:hAnsi="Arial" w:cs="Arial"/>
          <w:spacing w:val="-59"/>
          <w:lang w:val="es-ES"/>
        </w:rPr>
        <w:t xml:space="preserve"> </w:t>
      </w:r>
      <w:r w:rsidR="00F127A4" w:rsidRPr="009C0CE5">
        <w:rPr>
          <w:rFonts w:ascii="Arial" w:eastAsia="Arial MT" w:hAnsi="Arial" w:cs="Arial"/>
          <w:lang w:val="es-ES"/>
        </w:rPr>
        <w:t>contratos aportados; sino que el porcentaje se mantiene invariable, exigiéndose en los</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de interventoría que el porcentaje del presupuesto oficial del proceso expresado en</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SMMLV a certificar por parte de los proponentes sea del 100% del presupuesto del</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procedimiento</w:t>
      </w:r>
      <w:r w:rsidR="00F127A4" w:rsidRPr="009C0CE5">
        <w:rPr>
          <w:rFonts w:ascii="Arial" w:eastAsia="Arial MT" w:hAnsi="Arial" w:cs="Arial"/>
          <w:spacing w:val="-2"/>
          <w:lang w:val="es-ES"/>
        </w:rPr>
        <w:t xml:space="preserve"> </w:t>
      </w:r>
      <w:r w:rsidR="00F127A4" w:rsidRPr="009C0CE5">
        <w:rPr>
          <w:rFonts w:ascii="Arial" w:eastAsia="Arial MT" w:hAnsi="Arial" w:cs="Arial"/>
          <w:lang w:val="es-ES"/>
        </w:rPr>
        <w:t>de</w:t>
      </w:r>
      <w:r w:rsidR="00F127A4" w:rsidRPr="009C0CE5">
        <w:rPr>
          <w:rFonts w:ascii="Arial" w:eastAsia="Arial MT" w:hAnsi="Arial" w:cs="Arial"/>
          <w:spacing w:val="-1"/>
          <w:lang w:val="es-ES"/>
        </w:rPr>
        <w:t xml:space="preserve"> </w:t>
      </w:r>
      <w:r w:rsidR="00F127A4" w:rsidRPr="009C0CE5">
        <w:rPr>
          <w:rFonts w:ascii="Arial" w:eastAsia="Arial MT" w:hAnsi="Arial" w:cs="Arial"/>
          <w:lang w:val="es-ES"/>
        </w:rPr>
        <w:t>selección.</w:t>
      </w:r>
    </w:p>
    <w:p w14:paraId="6C3B7A8D" w14:textId="1272DD4C" w:rsidR="00E74729" w:rsidRPr="009C0CE5" w:rsidRDefault="00E74729" w:rsidP="00B71AEC">
      <w:pPr>
        <w:pStyle w:val="Textoindependiente"/>
        <w:spacing w:line="276" w:lineRule="auto"/>
        <w:jc w:val="both"/>
      </w:pPr>
    </w:p>
    <w:p w14:paraId="5BA057B1" w14:textId="5B0BEEA3" w:rsidR="008D1112" w:rsidRPr="009C0CE5" w:rsidRDefault="00BA7FA8" w:rsidP="00B71AEC">
      <w:pPr>
        <w:pStyle w:val="Textoindependiente"/>
        <w:spacing w:line="276" w:lineRule="auto"/>
        <w:jc w:val="both"/>
        <w:rPr>
          <w:rFonts w:ascii="Arial" w:hAnsi="Arial" w:cs="Arial"/>
          <w:b/>
          <w:bCs/>
        </w:rPr>
      </w:pPr>
      <w:r w:rsidRPr="009C0CE5">
        <w:rPr>
          <w:rFonts w:ascii="Arial" w:hAnsi="Arial" w:cs="Arial"/>
          <w:b/>
          <w:bCs/>
        </w:rPr>
        <w:t xml:space="preserve">2.4 </w:t>
      </w:r>
      <w:r w:rsidR="00B71AEC" w:rsidRPr="009C0CE5">
        <w:rPr>
          <w:rFonts w:ascii="Arial" w:hAnsi="Arial" w:cs="Arial"/>
          <w:b/>
          <w:bCs/>
        </w:rPr>
        <w:t>Acreditación de la e</w:t>
      </w:r>
      <w:r w:rsidR="008D1112" w:rsidRPr="009C0CE5">
        <w:rPr>
          <w:rFonts w:ascii="Arial" w:hAnsi="Arial" w:cs="Arial"/>
          <w:b/>
          <w:bCs/>
        </w:rPr>
        <w:t xml:space="preserve">xperiencia en los Documentos Tipo de </w:t>
      </w:r>
      <w:r w:rsidR="00D268E9" w:rsidRPr="009C0CE5">
        <w:rPr>
          <w:rFonts w:ascii="Arial" w:hAnsi="Arial" w:cs="Arial"/>
          <w:b/>
          <w:bCs/>
        </w:rPr>
        <w:t xml:space="preserve">concurso de </w:t>
      </w:r>
      <w:r w:rsidR="008B652D" w:rsidRPr="009C0CE5">
        <w:rPr>
          <w:rFonts w:ascii="Arial" w:hAnsi="Arial" w:cs="Arial"/>
          <w:b/>
          <w:bCs/>
        </w:rPr>
        <w:t>méritos</w:t>
      </w:r>
      <w:r w:rsidR="00D268E9" w:rsidRPr="009C0CE5">
        <w:rPr>
          <w:rFonts w:ascii="Arial" w:hAnsi="Arial" w:cs="Arial"/>
          <w:b/>
          <w:bCs/>
        </w:rPr>
        <w:t xml:space="preserve"> para la </w:t>
      </w:r>
      <w:r w:rsidR="008D1112" w:rsidRPr="009C0CE5">
        <w:rPr>
          <w:rFonts w:ascii="Arial" w:hAnsi="Arial" w:cs="Arial"/>
          <w:b/>
          <w:bCs/>
        </w:rPr>
        <w:t>interventoría de obras de infraestructura de transporte</w:t>
      </w:r>
    </w:p>
    <w:p w14:paraId="148709C1" w14:textId="77777777" w:rsidR="008D1112" w:rsidRPr="009C0CE5" w:rsidRDefault="008D1112" w:rsidP="007B31B8">
      <w:pPr>
        <w:pStyle w:val="Textoindependiente"/>
        <w:spacing w:line="276" w:lineRule="auto"/>
        <w:jc w:val="both"/>
      </w:pPr>
    </w:p>
    <w:p w14:paraId="4C68B161" w14:textId="20E27CDB" w:rsidR="00111ABD" w:rsidRPr="009C0CE5" w:rsidRDefault="007070B3" w:rsidP="00CB2559">
      <w:pPr>
        <w:pStyle w:val="Textoindependiente"/>
        <w:spacing w:after="120" w:line="276" w:lineRule="auto"/>
        <w:jc w:val="both"/>
        <w:rPr>
          <w:rFonts w:ascii="Arial" w:hAnsi="Arial" w:cs="Arial"/>
        </w:rPr>
      </w:pPr>
      <w:r w:rsidRPr="009C0CE5">
        <w:rPr>
          <w:rFonts w:ascii="Arial" w:hAnsi="Arial" w:cs="Arial"/>
        </w:rPr>
        <w:t xml:space="preserve">En los Documentos Tipo de interventoría de obras de infraestructura de transporte, para definir si aplican a un tipo de obra específico, la entidad estatal –en la etapa de planeación– debe identificar el tipo de infraestructura y las actividades definidas en la «Matriz 1 – Experiencia», definiendo si se empleará la de complejidad </w:t>
      </w:r>
      <w:r w:rsidR="00584F4B" w:rsidRPr="009C0CE5">
        <w:rPr>
          <w:rFonts w:ascii="Arial" w:hAnsi="Arial" w:cs="Arial"/>
        </w:rPr>
        <w:t>b</w:t>
      </w:r>
      <w:r w:rsidRPr="009C0CE5">
        <w:rPr>
          <w:rFonts w:ascii="Arial" w:hAnsi="Arial" w:cs="Arial"/>
        </w:rPr>
        <w:t>aja</w:t>
      </w:r>
      <w:r w:rsidR="00707384" w:rsidRPr="009C0CE5">
        <w:rPr>
          <w:rFonts w:ascii="Arial" w:hAnsi="Arial" w:cs="Arial"/>
        </w:rPr>
        <w:t>−</w:t>
      </w:r>
      <w:r w:rsidR="00584F4B" w:rsidRPr="009C0CE5">
        <w:rPr>
          <w:rFonts w:ascii="Arial" w:hAnsi="Arial" w:cs="Arial"/>
        </w:rPr>
        <w:t>m</w:t>
      </w:r>
      <w:r w:rsidRPr="009C0CE5">
        <w:rPr>
          <w:rFonts w:ascii="Arial" w:hAnsi="Arial" w:cs="Arial"/>
        </w:rPr>
        <w:t>edia o la de alta complejidad técnica, de acuerdo con la complejidad técnica del proyecto</w:t>
      </w:r>
      <w:r w:rsidRPr="009C0CE5">
        <w:rPr>
          <w:rStyle w:val="Refdenotaalpie"/>
          <w:rFonts w:ascii="Arial" w:hAnsi="Arial" w:cs="Arial"/>
        </w:rPr>
        <w:footnoteReference w:id="6"/>
      </w:r>
      <w:r w:rsidR="007B31B8" w:rsidRPr="009C0CE5">
        <w:rPr>
          <w:rFonts w:ascii="Arial" w:hAnsi="Arial" w:cs="Arial"/>
        </w:rPr>
        <w:t>.</w:t>
      </w:r>
      <w:r w:rsidR="00111ABD" w:rsidRPr="009C0CE5">
        <w:rPr>
          <w:rFonts w:ascii="Arial" w:hAnsi="Arial" w:cs="Arial"/>
        </w:rPr>
        <w:t xml:space="preserve"> Para este caso se partirá de la aplicación de la </w:t>
      </w:r>
      <w:r w:rsidR="00824B5A" w:rsidRPr="009C0CE5">
        <w:rPr>
          <w:rFonts w:ascii="Arial" w:hAnsi="Arial" w:cs="Arial"/>
        </w:rPr>
        <w:t>M</w:t>
      </w:r>
      <w:r w:rsidR="00111ABD" w:rsidRPr="009C0CE5">
        <w:rPr>
          <w:rFonts w:ascii="Arial" w:hAnsi="Arial" w:cs="Arial"/>
        </w:rPr>
        <w:t xml:space="preserve">atriz </w:t>
      </w:r>
      <w:r w:rsidR="00824B5A" w:rsidRPr="009C0CE5">
        <w:rPr>
          <w:rFonts w:ascii="Arial" w:hAnsi="Arial" w:cs="Arial"/>
        </w:rPr>
        <w:t>1−</w:t>
      </w:r>
      <w:r w:rsidR="00707384" w:rsidRPr="009C0CE5">
        <w:rPr>
          <w:rFonts w:ascii="Arial" w:hAnsi="Arial" w:cs="Arial"/>
        </w:rPr>
        <w:t xml:space="preserve"> Experiencia </w:t>
      </w:r>
      <w:r w:rsidR="00111ABD" w:rsidRPr="009C0CE5">
        <w:rPr>
          <w:rFonts w:ascii="Arial" w:hAnsi="Arial" w:cs="Arial"/>
        </w:rPr>
        <w:t xml:space="preserve">de </w:t>
      </w:r>
      <w:r w:rsidR="00A83A31" w:rsidRPr="009C0CE5">
        <w:rPr>
          <w:rFonts w:ascii="Arial" w:hAnsi="Arial" w:cs="Arial"/>
        </w:rPr>
        <w:t>b</w:t>
      </w:r>
      <w:r w:rsidR="00EE33E2" w:rsidRPr="009C0CE5">
        <w:rPr>
          <w:rFonts w:ascii="Arial" w:hAnsi="Arial" w:cs="Arial"/>
        </w:rPr>
        <w:t>aja</w:t>
      </w:r>
      <w:r w:rsidR="00707384" w:rsidRPr="009C0CE5">
        <w:rPr>
          <w:rFonts w:ascii="Arial" w:hAnsi="Arial" w:cs="Arial"/>
        </w:rPr>
        <w:t>−</w:t>
      </w:r>
      <w:r w:rsidR="00EE33E2" w:rsidRPr="009C0CE5">
        <w:rPr>
          <w:rFonts w:ascii="Arial" w:hAnsi="Arial" w:cs="Arial"/>
        </w:rPr>
        <w:t xml:space="preserve">media </w:t>
      </w:r>
      <w:r w:rsidR="00111ABD" w:rsidRPr="009C0CE5">
        <w:rPr>
          <w:rFonts w:ascii="Arial" w:hAnsi="Arial" w:cs="Arial"/>
        </w:rPr>
        <w:t xml:space="preserve">complejidad técnica, teniendo en cuenta que de las preguntas del peticionario se deduce que sus inquietudes se relacionan con la experiencia estandarizada en esta matriz. </w:t>
      </w:r>
      <w:r w:rsidR="00FC4F02" w:rsidRPr="009C0CE5">
        <w:rPr>
          <w:rFonts w:ascii="Arial" w:hAnsi="Arial" w:cs="Arial"/>
        </w:rPr>
        <w:t>En ese sentido</w:t>
      </w:r>
      <w:r w:rsidR="00111ABD" w:rsidRPr="009C0CE5">
        <w:rPr>
          <w:rFonts w:ascii="Arial" w:hAnsi="Arial" w:cs="Arial"/>
        </w:rPr>
        <w:t xml:space="preserve">, para definir la experiencia exigible la entidad estatal debe seguir los siguientes pasos: </w:t>
      </w:r>
    </w:p>
    <w:p w14:paraId="0899E515" w14:textId="77777777" w:rsidR="00111ABD" w:rsidRPr="009C0CE5" w:rsidRDefault="00111ABD" w:rsidP="00CB2559">
      <w:pPr>
        <w:pStyle w:val="Textoindependiente"/>
        <w:spacing w:after="120" w:line="276" w:lineRule="auto"/>
        <w:ind w:firstLine="708"/>
        <w:jc w:val="both"/>
        <w:rPr>
          <w:rFonts w:ascii="Arial" w:hAnsi="Arial" w:cs="Arial"/>
        </w:rPr>
      </w:pPr>
      <w:r w:rsidRPr="009C0CE5">
        <w:rPr>
          <w:rFonts w:ascii="Arial" w:hAnsi="Arial" w:cs="Arial"/>
        </w:rPr>
        <w:t xml:space="preserve">a) De acuerdo con la complejidad técnica del proyecto, identificar en la «Matriz 1 – Experiencia» el tipo de infraestructura sobre el cual recae la interventoría a ejecutar. Al respecto esta matriz contiene ocho (8) secciones: 1. INTERVENTORÍA A OBRAS EN VÍAS PRIMARIAS O SECUNDARIAS. 2. INTERVENTORÍA A OBRAS EN VIAS TERCIARIAS. 3. INTERVENTORÍA A OBRAS MARITIMAS Y FLUVIALES. 4. INTERVENTORÍA A OBRAS EN VIAS PRIMARIAS O SECUNDARIAS O TERCIARIAS PARA ATENCIÓN DE EMERGENCIAS DIFERENTES A CONTRATACIÓN DIRECTA. 5. INTERVENTORÍA A OBRAS FERREAS. 6. INTEVERNTORÍA A OBRAS INFRAESTRUCTURA VIAL URBANA. 7. INTERVENTORÍA A OBRAS EN PUENTES. 8. INTERVENTORÍA A OBRAS </w:t>
      </w:r>
      <w:r w:rsidRPr="009C0CE5">
        <w:rPr>
          <w:rFonts w:ascii="Arial" w:hAnsi="Arial" w:cs="Arial"/>
        </w:rPr>
        <w:lastRenderedPageBreak/>
        <w:t xml:space="preserve">AEROPORTUARIAS. </w:t>
      </w:r>
    </w:p>
    <w:p w14:paraId="03F71F19" w14:textId="77777777" w:rsidR="00111ABD" w:rsidRPr="009C0CE5" w:rsidRDefault="00111ABD" w:rsidP="00DA2B5A">
      <w:pPr>
        <w:pStyle w:val="Textoindependiente"/>
        <w:spacing w:after="120" w:line="276" w:lineRule="auto"/>
        <w:ind w:firstLine="708"/>
        <w:jc w:val="both"/>
        <w:rPr>
          <w:rFonts w:ascii="Arial" w:hAnsi="Arial" w:cs="Arial"/>
        </w:rPr>
      </w:pPr>
      <w:r w:rsidRPr="009C0CE5">
        <w:rPr>
          <w:rFonts w:ascii="Arial" w:hAnsi="Arial" w:cs="Arial"/>
        </w:rPr>
        <w:t xml:space="preserve">b) Una vez definido el tipo de interventoría, identificar la «ACTIVIDAD A CONTRATAR» acorde con la «Matriz 1 – Experiencia». </w:t>
      </w:r>
    </w:p>
    <w:p w14:paraId="0F0676BD" w14:textId="77777777" w:rsidR="00111ABD" w:rsidRPr="009C0CE5" w:rsidRDefault="00111ABD" w:rsidP="00DA2B5A">
      <w:pPr>
        <w:pStyle w:val="Textoindependiente"/>
        <w:spacing w:after="120" w:line="276" w:lineRule="auto"/>
        <w:ind w:firstLine="708"/>
        <w:jc w:val="both"/>
        <w:rPr>
          <w:rFonts w:ascii="Arial" w:hAnsi="Arial" w:cs="Arial"/>
        </w:rPr>
      </w:pPr>
      <w:r w:rsidRPr="009C0CE5">
        <w:rPr>
          <w:rFonts w:ascii="Arial" w:hAnsi="Arial" w:cs="Arial"/>
        </w:rPr>
        <w:t xml:space="preserve">c) Identificar el rango en el cual se encuentra el procedimiento de contratación de acuerdo con el presupuesto oficial. </w:t>
      </w:r>
    </w:p>
    <w:p w14:paraId="2D1BECB9" w14:textId="77777777" w:rsidR="00111ABD" w:rsidRPr="009C0CE5" w:rsidRDefault="00111ABD" w:rsidP="00DA2B5A">
      <w:pPr>
        <w:pStyle w:val="Textoindependiente"/>
        <w:spacing w:after="120" w:line="276" w:lineRule="auto"/>
        <w:ind w:firstLine="708"/>
        <w:jc w:val="both"/>
        <w:rPr>
          <w:rFonts w:ascii="Arial" w:hAnsi="Arial" w:cs="Arial"/>
        </w:rPr>
      </w:pPr>
      <w:r w:rsidRPr="009C0CE5">
        <w:rPr>
          <w:rFonts w:ascii="Arial" w:hAnsi="Arial" w:cs="Arial"/>
        </w:rPr>
        <w:t xml:space="preserve">d) Identificar la «experiencia general» exigible acorde con la «Matriz 1 – Experiencia», teniendo en cuenta la actividad a contratar y el rango de la cuantía del procedimiento contractual. </w:t>
      </w:r>
    </w:p>
    <w:p w14:paraId="62B735C7" w14:textId="77777777" w:rsidR="008C7FAC" w:rsidRPr="009C0CE5" w:rsidRDefault="00111ABD" w:rsidP="00DA2B5A">
      <w:pPr>
        <w:pStyle w:val="Textoindependiente"/>
        <w:spacing w:after="120" w:line="276" w:lineRule="auto"/>
        <w:ind w:firstLine="708"/>
        <w:jc w:val="both"/>
        <w:rPr>
          <w:rFonts w:ascii="Arial" w:hAnsi="Arial" w:cs="Arial"/>
        </w:rPr>
      </w:pPr>
      <w:r w:rsidRPr="009C0CE5">
        <w:rPr>
          <w:rFonts w:ascii="Arial" w:hAnsi="Arial" w:cs="Arial"/>
        </w:rPr>
        <w:t>e) Identificar la «experiencia específica» exigible y el porcentaje de dimensionamiento que se puede solicitar, acorde con la longitud –u otra magnitud– a ejecutar, de acuerdo con la cuantía del procedimiento de contratación. Cuando en la «experiencia específica» se indiquen las siglas N.A., significa que la entidad estatal no</w:t>
      </w:r>
      <w:r w:rsidR="008C7FAC" w:rsidRPr="009C0CE5">
        <w:rPr>
          <w:rFonts w:ascii="Arial" w:hAnsi="Arial" w:cs="Arial"/>
        </w:rPr>
        <w:t xml:space="preserve"> puede exigir a los proponentes ningún tipo de experiencia específica en los procedimientos de contratación. </w:t>
      </w:r>
    </w:p>
    <w:p w14:paraId="2307A9FE" w14:textId="77777777" w:rsidR="008C7FAC" w:rsidRPr="009C0CE5" w:rsidRDefault="008C7FAC" w:rsidP="00DA2B5A">
      <w:pPr>
        <w:pStyle w:val="Textoindependiente"/>
        <w:spacing w:after="120" w:line="276" w:lineRule="auto"/>
        <w:ind w:firstLine="708"/>
        <w:jc w:val="both"/>
        <w:rPr>
          <w:rFonts w:ascii="Arial" w:hAnsi="Arial" w:cs="Arial"/>
        </w:rPr>
      </w:pPr>
      <w:r w:rsidRPr="009C0CE5">
        <w:rPr>
          <w:rFonts w:ascii="Arial" w:hAnsi="Arial" w:cs="Arial"/>
        </w:rPr>
        <w:t xml:space="preserve">En este sentido, la «experiencia general» y la «experiencia específica» se exigirán de acuerdo con la actividad a contratar y con la cuantía del procedimiento de contratación. Por lo tanto, no se podrán exigir actividades o cantidades distintas a las previstas en la «Matriz 1 – Experiencia». </w:t>
      </w:r>
    </w:p>
    <w:p w14:paraId="6374EB4C" w14:textId="6D9FE051" w:rsidR="00AE0616" w:rsidRPr="009C0CE5" w:rsidRDefault="008C7FAC" w:rsidP="00DA2B5A">
      <w:pPr>
        <w:pStyle w:val="Textoindependiente"/>
        <w:spacing w:after="120" w:line="276" w:lineRule="auto"/>
        <w:ind w:firstLine="708"/>
        <w:jc w:val="both"/>
        <w:rPr>
          <w:rFonts w:ascii="Arial" w:hAnsi="Arial" w:cs="Arial"/>
        </w:rPr>
      </w:pPr>
      <w:r w:rsidRPr="009C0CE5">
        <w:rPr>
          <w:rFonts w:ascii="Arial" w:hAnsi="Arial" w:cs="Arial"/>
        </w:rPr>
        <w:t xml:space="preserve">Respecto a la consulta, sobre la interventoría a proyectos de </w:t>
      </w:r>
      <w:r w:rsidR="00584F4B" w:rsidRPr="009C0CE5">
        <w:rPr>
          <w:rFonts w:ascii="Arial" w:hAnsi="Arial" w:cs="Arial"/>
        </w:rPr>
        <w:t>b</w:t>
      </w:r>
      <w:r w:rsidR="009E1173" w:rsidRPr="009C0CE5">
        <w:rPr>
          <w:rFonts w:ascii="Arial" w:hAnsi="Arial" w:cs="Arial"/>
        </w:rPr>
        <w:t>aja</w:t>
      </w:r>
      <w:r w:rsidR="005B3F30" w:rsidRPr="009C0CE5">
        <w:rPr>
          <w:rFonts w:ascii="Arial" w:hAnsi="Arial" w:cs="Arial"/>
        </w:rPr>
        <w:t>−</w:t>
      </w:r>
      <w:r w:rsidR="00584F4B" w:rsidRPr="009C0CE5">
        <w:rPr>
          <w:rFonts w:ascii="Arial" w:hAnsi="Arial" w:cs="Arial"/>
        </w:rPr>
        <w:t>m</w:t>
      </w:r>
      <w:r w:rsidR="009E1173" w:rsidRPr="009C0CE5">
        <w:rPr>
          <w:rFonts w:ascii="Arial" w:hAnsi="Arial" w:cs="Arial"/>
        </w:rPr>
        <w:t xml:space="preserve">edia </w:t>
      </w:r>
      <w:r w:rsidRPr="009C0CE5">
        <w:rPr>
          <w:rFonts w:ascii="Arial" w:hAnsi="Arial" w:cs="Arial"/>
        </w:rPr>
        <w:t>complejidad para</w:t>
      </w:r>
      <w:r w:rsidR="00FE3292" w:rsidRPr="009C0CE5">
        <w:rPr>
          <w:rFonts w:ascii="Arial" w:hAnsi="Arial" w:cs="Arial"/>
        </w:rPr>
        <w:t xml:space="preserve"> un proyecto de mejoramiento de vía</w:t>
      </w:r>
      <w:r w:rsidRPr="009C0CE5">
        <w:rPr>
          <w:rFonts w:ascii="Arial" w:hAnsi="Arial" w:cs="Arial"/>
        </w:rPr>
        <w:t xml:space="preserve">, la actividad </w:t>
      </w:r>
      <w:r w:rsidR="00FE3292" w:rsidRPr="009C0CE5">
        <w:rPr>
          <w:rFonts w:ascii="Arial" w:hAnsi="Arial" w:cs="Arial"/>
        </w:rPr>
        <w:t>1</w:t>
      </w:r>
      <w:r w:rsidRPr="009C0CE5">
        <w:rPr>
          <w:rFonts w:ascii="Arial" w:hAnsi="Arial" w:cs="Arial"/>
        </w:rPr>
        <w:t>.</w:t>
      </w:r>
      <w:r w:rsidR="00FE3292" w:rsidRPr="009C0CE5">
        <w:rPr>
          <w:rFonts w:ascii="Arial" w:hAnsi="Arial" w:cs="Arial"/>
        </w:rPr>
        <w:t>2</w:t>
      </w:r>
      <w:r w:rsidRPr="009C0CE5">
        <w:rPr>
          <w:rFonts w:ascii="Arial" w:hAnsi="Arial" w:cs="Arial"/>
        </w:rPr>
        <w:t xml:space="preserve"> de la «Matriz 1 – Experiencia» «Matriz 1 –</w:t>
      </w:r>
      <w:r w:rsidR="00FE3292" w:rsidRPr="009C0CE5">
        <w:rPr>
          <w:rFonts w:ascii="Arial" w:hAnsi="Arial" w:cs="Arial"/>
        </w:rPr>
        <w:t xml:space="preserve"> </w:t>
      </w:r>
      <w:r w:rsidR="00D268E9" w:rsidRPr="009C0CE5">
        <w:rPr>
          <w:rFonts w:ascii="Arial" w:hAnsi="Arial" w:cs="Arial"/>
        </w:rPr>
        <w:t xml:space="preserve">Experiencia </w:t>
      </w:r>
      <w:r w:rsidR="00FE3292" w:rsidRPr="009C0CE5">
        <w:rPr>
          <w:rFonts w:ascii="Arial" w:hAnsi="Arial" w:cs="Arial"/>
        </w:rPr>
        <w:t>Baja</w:t>
      </w:r>
      <w:r w:rsidR="00584F4B" w:rsidRPr="009C0CE5">
        <w:rPr>
          <w:rFonts w:ascii="Arial" w:hAnsi="Arial" w:cs="Arial"/>
        </w:rPr>
        <w:t>−</w:t>
      </w:r>
      <w:r w:rsidR="00FE3292" w:rsidRPr="009C0CE5">
        <w:rPr>
          <w:rFonts w:ascii="Arial" w:hAnsi="Arial" w:cs="Arial"/>
        </w:rPr>
        <w:t>Media complejidad</w:t>
      </w:r>
      <w:r w:rsidRPr="009C0CE5">
        <w:rPr>
          <w:rFonts w:ascii="Arial" w:hAnsi="Arial" w:cs="Arial"/>
        </w:rPr>
        <w:t xml:space="preserve">» exige, como parte de la </w:t>
      </w:r>
      <w:r w:rsidRPr="009C0CE5">
        <w:rPr>
          <w:rFonts w:ascii="Arial" w:hAnsi="Arial" w:cs="Arial"/>
          <w:i/>
          <w:iCs/>
        </w:rPr>
        <w:t>experiencia general</w:t>
      </w:r>
      <w:r w:rsidRPr="009C0CE5">
        <w:rPr>
          <w:rFonts w:ascii="Arial" w:hAnsi="Arial" w:cs="Arial"/>
        </w:rPr>
        <w:t>, la «</w:t>
      </w:r>
      <w:r w:rsidR="003D04DD" w:rsidRPr="009C0CE5">
        <w:rPr>
          <w:rFonts w:ascii="Arial" w:hAnsi="Arial" w:cs="Arial"/>
        </w:rPr>
        <w:t>INTERVENTORÍA A PROYECTOS DE: CONSTRUCCIÓN O MEJORAMIENTO EN PAVIMENTO ASFALTICO O CONCRETO HIDRÁULICO DE VÍAS PRIMARIAS O SECUNDARIAS O VIAS URBANAS O PISTAS DE AEROPUERTOS</w:t>
      </w:r>
      <w:r w:rsidRPr="009C0CE5">
        <w:rPr>
          <w:rFonts w:ascii="Arial" w:hAnsi="Arial" w:cs="Arial"/>
        </w:rPr>
        <w:t>».</w:t>
      </w:r>
    </w:p>
    <w:p w14:paraId="4B80CFDB" w14:textId="40CF8DA2" w:rsidR="00DA2B5A" w:rsidRPr="009C0CE5" w:rsidRDefault="000D097D" w:rsidP="00DA2B5A">
      <w:pPr>
        <w:pStyle w:val="Textoindependiente"/>
        <w:spacing w:after="120" w:line="276" w:lineRule="auto"/>
        <w:ind w:firstLine="708"/>
        <w:jc w:val="both"/>
        <w:rPr>
          <w:rFonts w:ascii="Arial" w:hAnsi="Arial" w:cs="Arial"/>
        </w:rPr>
      </w:pPr>
      <w:r w:rsidRPr="009C0CE5">
        <w:rPr>
          <w:rFonts w:ascii="Arial" w:hAnsi="Arial" w:cs="Arial"/>
        </w:rPr>
        <w:t>Por otra parte, e</w:t>
      </w:r>
      <w:r w:rsidR="00DA2B5A" w:rsidRPr="009C0CE5">
        <w:rPr>
          <w:rFonts w:ascii="Arial" w:hAnsi="Arial" w:cs="Arial"/>
        </w:rPr>
        <w:t xml:space="preserve">n lo que se refiere a la </w:t>
      </w:r>
      <w:r w:rsidR="00DA2B5A" w:rsidRPr="009C0CE5">
        <w:rPr>
          <w:rFonts w:ascii="Arial" w:hAnsi="Arial" w:cs="Arial"/>
          <w:i/>
          <w:iCs/>
        </w:rPr>
        <w:t>experiencia específica</w:t>
      </w:r>
      <w:r w:rsidR="00DA2B5A" w:rsidRPr="009C0CE5">
        <w:rPr>
          <w:rFonts w:ascii="Arial" w:hAnsi="Arial" w:cs="Arial"/>
        </w:rPr>
        <w:t xml:space="preserve">, el numeral </w:t>
      </w:r>
      <w:r w:rsidR="006979DD" w:rsidRPr="009C0CE5">
        <w:rPr>
          <w:rFonts w:ascii="Arial" w:hAnsi="Arial" w:cs="Arial"/>
        </w:rPr>
        <w:t>1</w:t>
      </w:r>
      <w:r w:rsidR="00DA2B5A" w:rsidRPr="009C0CE5">
        <w:rPr>
          <w:rFonts w:ascii="Arial" w:hAnsi="Arial" w:cs="Arial"/>
        </w:rPr>
        <w:t>.</w:t>
      </w:r>
      <w:r w:rsidR="006979DD" w:rsidRPr="009C0CE5">
        <w:rPr>
          <w:rFonts w:ascii="Arial" w:hAnsi="Arial" w:cs="Arial"/>
        </w:rPr>
        <w:t>2</w:t>
      </w:r>
      <w:r w:rsidR="00DA2B5A" w:rsidRPr="009C0CE5">
        <w:rPr>
          <w:rFonts w:ascii="Arial" w:hAnsi="Arial" w:cs="Arial"/>
        </w:rPr>
        <w:t xml:space="preserve"> de la referida matriz señaló que «</w:t>
      </w:r>
      <w:r w:rsidR="007D3D56" w:rsidRPr="009C0CE5">
        <w:rPr>
          <w:rFonts w:ascii="Arial" w:hAnsi="Arial" w:cs="Arial"/>
        </w:rPr>
        <w:t>Por lo menos uno (1) de los contratos válidos aportados como experiencia general sea de un valor correspondiente a por lo menos el 60% del valor de PRESUPUESTO OFICIAL (PO) del presente proceso de contratación</w:t>
      </w:r>
      <w:r w:rsidR="00DA2B5A" w:rsidRPr="009C0CE5">
        <w:rPr>
          <w:rFonts w:ascii="Arial" w:hAnsi="Arial" w:cs="Arial"/>
        </w:rPr>
        <w:t>».</w:t>
      </w:r>
      <w:r w:rsidR="00053B7E" w:rsidRPr="009C0CE5">
        <w:rPr>
          <w:rFonts w:ascii="Arial" w:hAnsi="Arial" w:cs="Arial"/>
        </w:rPr>
        <w:t xml:space="preserve"> </w:t>
      </w:r>
    </w:p>
    <w:p w14:paraId="06D08A80" w14:textId="50CDA4F9" w:rsidR="004314AB" w:rsidRPr="009C0CE5" w:rsidRDefault="004314AB" w:rsidP="00DA2B5A">
      <w:pPr>
        <w:pStyle w:val="Textoindependiente"/>
        <w:spacing w:after="120" w:line="276" w:lineRule="auto"/>
        <w:ind w:firstLine="708"/>
        <w:jc w:val="both"/>
        <w:rPr>
          <w:rFonts w:ascii="Arial" w:hAnsi="Arial" w:cs="Arial"/>
        </w:rPr>
      </w:pPr>
      <w:r w:rsidRPr="009C0CE5">
        <w:rPr>
          <w:rFonts w:ascii="Arial" w:hAnsi="Arial" w:cs="Arial"/>
        </w:rPr>
        <w:t xml:space="preserve">Como se observa, </w:t>
      </w:r>
      <w:r w:rsidR="004A1882" w:rsidRPr="009C0CE5">
        <w:rPr>
          <w:rFonts w:ascii="Arial" w:hAnsi="Arial" w:cs="Arial"/>
        </w:rPr>
        <w:t xml:space="preserve">en relación con la experiencia especifica requerida para </w:t>
      </w:r>
      <w:r w:rsidR="008A629D" w:rsidRPr="009C0CE5">
        <w:rPr>
          <w:rFonts w:ascii="Arial" w:hAnsi="Arial" w:cs="Arial"/>
        </w:rPr>
        <w:t xml:space="preserve">la cuantía del procedimiento de contratación que usted señala en su consulta, esto es de entre 1.001 y 4.000 SMMLV </w:t>
      </w:r>
      <w:r w:rsidRPr="009C0CE5">
        <w:rPr>
          <w:rFonts w:ascii="Arial" w:hAnsi="Arial" w:cs="Arial"/>
        </w:rPr>
        <w:t xml:space="preserve">el porcentaje </w:t>
      </w:r>
      <w:r w:rsidR="00BF39BC" w:rsidRPr="009C0CE5">
        <w:rPr>
          <w:rFonts w:ascii="Arial" w:hAnsi="Arial" w:cs="Arial"/>
        </w:rPr>
        <w:t xml:space="preserve">del presupuesto oficial (PO) </w:t>
      </w:r>
      <w:r w:rsidRPr="009C0CE5">
        <w:rPr>
          <w:rFonts w:ascii="Arial" w:hAnsi="Arial" w:cs="Arial"/>
        </w:rPr>
        <w:t xml:space="preserve">debe calcularse sobre el valor estimado respecto a las «actividades a contratar» del numeral </w:t>
      </w:r>
      <w:r w:rsidR="00285DA6" w:rsidRPr="009C0CE5">
        <w:rPr>
          <w:rFonts w:ascii="Arial" w:hAnsi="Arial" w:cs="Arial"/>
        </w:rPr>
        <w:t>1</w:t>
      </w:r>
      <w:r w:rsidRPr="009C0CE5">
        <w:rPr>
          <w:rFonts w:ascii="Arial" w:hAnsi="Arial" w:cs="Arial"/>
        </w:rPr>
        <w:t>.</w:t>
      </w:r>
      <w:r w:rsidR="00285DA6" w:rsidRPr="009C0CE5">
        <w:rPr>
          <w:rFonts w:ascii="Arial" w:hAnsi="Arial" w:cs="Arial"/>
        </w:rPr>
        <w:t>2</w:t>
      </w:r>
      <w:r w:rsidRPr="009C0CE5">
        <w:rPr>
          <w:rFonts w:ascii="Arial" w:hAnsi="Arial" w:cs="Arial"/>
        </w:rPr>
        <w:t xml:space="preserve"> de la matriz 1 – Experiencia –</w:t>
      </w:r>
      <w:r w:rsidR="00285DA6" w:rsidRPr="009C0CE5">
        <w:rPr>
          <w:rFonts w:ascii="Arial" w:hAnsi="Arial" w:cs="Arial"/>
        </w:rPr>
        <w:t>baja</w:t>
      </w:r>
      <w:r w:rsidR="00D268E9" w:rsidRPr="009C0CE5">
        <w:rPr>
          <w:rFonts w:ascii="Arial" w:hAnsi="Arial" w:cs="Arial"/>
        </w:rPr>
        <w:t>-</w:t>
      </w:r>
      <w:r w:rsidR="00285DA6" w:rsidRPr="009C0CE5">
        <w:rPr>
          <w:rFonts w:ascii="Arial" w:hAnsi="Arial" w:cs="Arial"/>
        </w:rPr>
        <w:t xml:space="preserve">media </w:t>
      </w:r>
      <w:r w:rsidRPr="009C0CE5">
        <w:rPr>
          <w:rFonts w:ascii="Arial" w:hAnsi="Arial" w:cs="Arial"/>
        </w:rPr>
        <w:t>complejidad técnica–,</w:t>
      </w:r>
      <w:r w:rsidR="00F875E3" w:rsidRPr="009C0CE5">
        <w:rPr>
          <w:rFonts w:ascii="Arial" w:hAnsi="Arial" w:cs="Arial"/>
        </w:rPr>
        <w:t xml:space="preserve"> que puede corresponder </w:t>
      </w:r>
      <w:r w:rsidRPr="009C0CE5">
        <w:rPr>
          <w:rFonts w:ascii="Arial" w:hAnsi="Arial" w:cs="Arial"/>
        </w:rPr>
        <w:t>a trabajos de</w:t>
      </w:r>
      <w:r w:rsidR="003E5EE1" w:rsidRPr="009C0CE5">
        <w:rPr>
          <w:rFonts w:ascii="Arial" w:hAnsi="Arial" w:cs="Arial"/>
        </w:rPr>
        <w:t>: interventoría a proyectos de mejoramiento de vías</w:t>
      </w:r>
      <w:r w:rsidRPr="009C0CE5">
        <w:rPr>
          <w:rFonts w:ascii="Arial" w:hAnsi="Arial" w:cs="Arial"/>
        </w:rPr>
        <w:t xml:space="preserve">. Bajo esta premisa, se tiene que el </w:t>
      </w:r>
      <w:r w:rsidR="003E5EE1" w:rsidRPr="009C0CE5">
        <w:rPr>
          <w:rFonts w:ascii="Arial" w:hAnsi="Arial" w:cs="Arial"/>
        </w:rPr>
        <w:t>60</w:t>
      </w:r>
      <w:r w:rsidRPr="009C0CE5">
        <w:rPr>
          <w:rFonts w:ascii="Arial" w:hAnsi="Arial" w:cs="Arial"/>
        </w:rPr>
        <w:t xml:space="preserve">% del valor del presupuesto oficial debe calcularse sobre el valor estimado respecto a las «actividades a contratar» del numeral </w:t>
      </w:r>
      <w:r w:rsidR="003067A4" w:rsidRPr="009C0CE5">
        <w:rPr>
          <w:rFonts w:ascii="Arial" w:hAnsi="Arial" w:cs="Arial"/>
        </w:rPr>
        <w:t>1</w:t>
      </w:r>
      <w:r w:rsidRPr="009C0CE5">
        <w:rPr>
          <w:rFonts w:ascii="Arial" w:hAnsi="Arial" w:cs="Arial"/>
        </w:rPr>
        <w:t>.</w:t>
      </w:r>
      <w:r w:rsidR="003067A4" w:rsidRPr="009C0CE5">
        <w:rPr>
          <w:rFonts w:ascii="Arial" w:hAnsi="Arial" w:cs="Arial"/>
        </w:rPr>
        <w:t>2</w:t>
      </w:r>
      <w:r w:rsidRPr="009C0CE5">
        <w:rPr>
          <w:rFonts w:ascii="Arial" w:hAnsi="Arial" w:cs="Arial"/>
        </w:rPr>
        <w:t xml:space="preserve"> de la matriz 1</w:t>
      </w:r>
      <w:r w:rsidR="00D02BE0" w:rsidRPr="009C0CE5">
        <w:rPr>
          <w:rFonts w:ascii="Arial" w:hAnsi="Arial" w:cs="Arial"/>
        </w:rPr>
        <w:t xml:space="preserve"> Experiencia de baja−media complejidad técnica</w:t>
      </w:r>
      <w:r w:rsidRPr="009C0CE5">
        <w:rPr>
          <w:rFonts w:ascii="Arial" w:hAnsi="Arial" w:cs="Arial"/>
        </w:rPr>
        <w:t xml:space="preserve">, especialmente, cuando dispone que este porcentaje se calcula </w:t>
      </w:r>
      <w:r w:rsidR="00402A13" w:rsidRPr="009C0CE5">
        <w:rPr>
          <w:rFonts w:ascii="Arial" w:hAnsi="Arial" w:cs="Arial"/>
        </w:rPr>
        <w:t>respecto del proceso de contratación</w:t>
      </w:r>
      <w:r w:rsidRPr="009C0CE5">
        <w:rPr>
          <w:rFonts w:ascii="Arial" w:hAnsi="Arial" w:cs="Arial"/>
        </w:rPr>
        <w:t>.</w:t>
      </w:r>
    </w:p>
    <w:p w14:paraId="09EBF53B" w14:textId="164E57E0" w:rsidR="006D3603" w:rsidRPr="009C0CE5" w:rsidRDefault="00247529" w:rsidP="00EF71F4">
      <w:pPr>
        <w:pStyle w:val="Textoindependiente"/>
        <w:spacing w:after="120" w:line="276" w:lineRule="auto"/>
        <w:ind w:firstLine="708"/>
        <w:jc w:val="both"/>
      </w:pPr>
      <w:r w:rsidRPr="009C0CE5">
        <w:t>Ahora bien,</w:t>
      </w:r>
      <w:r w:rsidR="00A2544B" w:rsidRPr="009C0CE5">
        <w:t xml:space="preserve"> respecto de </w:t>
      </w:r>
      <w:r w:rsidR="00A82051" w:rsidRPr="009C0CE5">
        <w:t xml:space="preserve">la actividad «1.2 INTERVENTORÍA A PROYECTOS DE </w:t>
      </w:r>
      <w:r w:rsidR="00A82051" w:rsidRPr="009C0CE5">
        <w:lastRenderedPageBreak/>
        <w:t>MEJORAMIENTO DE VÍAS», la Matriz 1−Experie</w:t>
      </w:r>
      <w:r w:rsidR="00610E30" w:rsidRPr="009C0CE5">
        <w:t>n</w:t>
      </w:r>
      <w:r w:rsidR="00A82051" w:rsidRPr="009C0CE5">
        <w:t xml:space="preserve">cia </w:t>
      </w:r>
      <w:r w:rsidR="00A2544B" w:rsidRPr="009C0CE5">
        <w:t xml:space="preserve">de </w:t>
      </w:r>
      <w:r w:rsidR="00AB0D0B" w:rsidRPr="009C0CE5">
        <w:t>b</w:t>
      </w:r>
      <w:r w:rsidR="00A2544B" w:rsidRPr="009C0CE5">
        <w:t>aja−</w:t>
      </w:r>
      <w:r w:rsidR="00AB0D0B" w:rsidRPr="009C0CE5">
        <w:t>m</w:t>
      </w:r>
      <w:r w:rsidR="00A82051" w:rsidRPr="009C0CE5">
        <w:t>edia</w:t>
      </w:r>
      <w:r w:rsidR="00A87595" w:rsidRPr="009C0CE5">
        <w:t xml:space="preserve"> </w:t>
      </w:r>
      <w:r w:rsidR="00A82051" w:rsidRPr="009C0CE5">
        <w:t>complejidad técnica</w:t>
      </w:r>
      <w:r w:rsidR="0024518C" w:rsidRPr="009C0CE5">
        <w:rPr>
          <w:rFonts w:ascii="Arial" w:hAnsi="Arial" w:cs="Arial"/>
        </w:rPr>
        <w:t xml:space="preserve">, </w:t>
      </w:r>
      <w:r w:rsidR="00EF71F4" w:rsidRPr="009C0CE5">
        <w:rPr>
          <w:rFonts w:ascii="Arial" w:hAnsi="Arial" w:cs="Arial"/>
        </w:rPr>
        <w:t xml:space="preserve">para las cuantías de los procedimientos de contratación que se encuentren entre 501 y 1.000 SMMLV, </w:t>
      </w:r>
      <w:r w:rsidR="004073C6" w:rsidRPr="009C0CE5">
        <w:rPr>
          <w:rFonts w:ascii="Arial" w:hAnsi="Arial" w:cs="Arial"/>
        </w:rPr>
        <w:t xml:space="preserve">entre </w:t>
      </w:r>
      <w:r w:rsidR="00EF71F4" w:rsidRPr="009C0CE5">
        <w:rPr>
          <w:rFonts w:ascii="Arial" w:hAnsi="Arial" w:cs="Arial"/>
        </w:rPr>
        <w:t>1.001 y 4.000 SMMLV y mayor o igual a 4.001 SMMLV</w:t>
      </w:r>
      <w:r w:rsidR="00D07945" w:rsidRPr="009C0CE5">
        <w:rPr>
          <w:rFonts w:ascii="Arial" w:hAnsi="Arial" w:cs="Arial"/>
        </w:rPr>
        <w:t xml:space="preserve">, la matriz </w:t>
      </w:r>
      <w:r w:rsidR="00D07945" w:rsidRPr="009C0CE5">
        <w:t xml:space="preserve">solicita una </w:t>
      </w:r>
      <w:r w:rsidR="00D07945" w:rsidRPr="009C0CE5">
        <w:rPr>
          <w:i/>
          <w:iCs/>
        </w:rPr>
        <w:t>experiencia especifica</w:t>
      </w:r>
      <w:r w:rsidR="00D07945" w:rsidRPr="009C0CE5">
        <w:t xml:space="preserve"> </w:t>
      </w:r>
      <w:r w:rsidR="00D268E9" w:rsidRPr="009C0CE5">
        <w:t>–</w:t>
      </w:r>
      <w:r w:rsidR="00D07945" w:rsidRPr="009C0CE5">
        <w:t>transversal</w:t>
      </w:r>
      <w:r w:rsidR="00D268E9" w:rsidRPr="009C0CE5">
        <w:t>–</w:t>
      </w:r>
      <w:r w:rsidR="00D07945" w:rsidRPr="009C0CE5">
        <w:t xml:space="preserve"> </w:t>
      </w:r>
      <w:r w:rsidR="00D07945" w:rsidRPr="009C0CE5">
        <w:rPr>
          <w:rFonts w:ascii="Arial" w:hAnsi="Arial" w:cs="Arial"/>
        </w:rPr>
        <w:t xml:space="preserve">para este tipo de actividad, </w:t>
      </w:r>
      <w:r w:rsidR="00D53722" w:rsidRPr="009C0CE5">
        <w:rPr>
          <w:rFonts w:ascii="Arial" w:hAnsi="Arial" w:cs="Arial"/>
        </w:rPr>
        <w:t xml:space="preserve">al respecto se dispone que </w:t>
      </w:r>
      <w:r w:rsidR="00EF71F4" w:rsidRPr="009C0CE5">
        <w:rPr>
          <w:rFonts w:ascii="Arial" w:hAnsi="Arial" w:cs="Arial"/>
        </w:rPr>
        <w:t>«Por lo menos uno (1) de los contratos válidos aportados como experiencia general debe contemplar la interventoría a un proyecto con una longitud Intervenida (Construcción y/o Mejoramiento) correspondiente a por lo menos el 70% de la longitud de carretera a realizar la interventoría mediante el presente proceso de contratación». </w:t>
      </w:r>
      <w:r w:rsidR="00C4071A" w:rsidRPr="009C0CE5">
        <w:rPr>
          <w:rFonts w:ascii="Arial" w:hAnsi="Arial" w:cs="Arial"/>
        </w:rPr>
        <w:t>Conforme con lo anterior,</w:t>
      </w:r>
      <w:r w:rsidR="005C5C1C" w:rsidRPr="009C0CE5">
        <w:rPr>
          <w:rFonts w:ascii="Arial" w:hAnsi="Arial" w:cs="Arial"/>
        </w:rPr>
        <w:t xml:space="preserve"> </w:t>
      </w:r>
      <w:r w:rsidR="00C27A58" w:rsidRPr="009C0CE5">
        <w:rPr>
          <w:rFonts w:ascii="Arial" w:hAnsi="Arial" w:cs="Arial"/>
        </w:rPr>
        <w:t xml:space="preserve">se exige </w:t>
      </w:r>
      <w:r w:rsidR="005E3D05" w:rsidRPr="009C0CE5">
        <w:rPr>
          <w:rFonts w:ascii="Arial" w:hAnsi="Arial" w:cs="Arial"/>
        </w:rPr>
        <w:t xml:space="preserve">como experiencia </w:t>
      </w:r>
      <w:r w:rsidR="00D268E9" w:rsidRPr="009C0CE5">
        <w:rPr>
          <w:rFonts w:ascii="Arial" w:hAnsi="Arial" w:cs="Arial"/>
        </w:rPr>
        <w:t>–</w:t>
      </w:r>
      <w:r w:rsidR="005E3D05" w:rsidRPr="009C0CE5">
        <w:rPr>
          <w:rFonts w:ascii="Arial" w:hAnsi="Arial" w:cs="Arial"/>
        </w:rPr>
        <w:t>transversal</w:t>
      </w:r>
      <w:r w:rsidR="00D268E9" w:rsidRPr="009C0CE5">
        <w:rPr>
          <w:rFonts w:ascii="Arial" w:hAnsi="Arial" w:cs="Arial"/>
        </w:rPr>
        <w:t xml:space="preserve"> a los proyectos de las cuantías indicadas–</w:t>
      </w:r>
      <w:r w:rsidR="00C4071A" w:rsidRPr="009C0CE5">
        <w:rPr>
          <w:rFonts w:ascii="Arial" w:hAnsi="Arial" w:cs="Arial"/>
        </w:rPr>
        <w:t>,</w:t>
      </w:r>
      <w:r w:rsidR="005E3D05" w:rsidRPr="009C0CE5">
        <w:rPr>
          <w:rFonts w:ascii="Arial" w:hAnsi="Arial" w:cs="Arial"/>
        </w:rPr>
        <w:t xml:space="preserve"> </w:t>
      </w:r>
      <w:r w:rsidR="003A100B" w:rsidRPr="009C0CE5">
        <w:rPr>
          <w:rFonts w:ascii="Arial" w:hAnsi="Arial" w:cs="Arial"/>
        </w:rPr>
        <w:t xml:space="preserve">un porcentaje de dimensionamiento </w:t>
      </w:r>
      <w:r w:rsidR="00F2350D" w:rsidRPr="009C0CE5">
        <w:rPr>
          <w:rFonts w:ascii="Arial" w:hAnsi="Arial" w:cs="Arial"/>
        </w:rPr>
        <w:t xml:space="preserve">del </w:t>
      </w:r>
      <w:r w:rsidR="00AC2C23" w:rsidRPr="009C0CE5">
        <w:rPr>
          <w:rFonts w:ascii="Arial" w:hAnsi="Arial" w:cs="Arial"/>
        </w:rPr>
        <w:t xml:space="preserve">70% de longitud </w:t>
      </w:r>
      <w:r w:rsidR="008B72F0" w:rsidRPr="009C0CE5">
        <w:rPr>
          <w:rFonts w:ascii="Arial" w:hAnsi="Arial" w:cs="Arial"/>
        </w:rPr>
        <w:t xml:space="preserve">respecto </w:t>
      </w:r>
      <w:r w:rsidR="00D721EB" w:rsidRPr="009C0CE5">
        <w:rPr>
          <w:rFonts w:ascii="Arial" w:hAnsi="Arial" w:cs="Arial"/>
        </w:rPr>
        <w:t xml:space="preserve">del proceso de contratación que se pretende celebrar, </w:t>
      </w:r>
      <w:r w:rsidR="00C4071A" w:rsidRPr="009C0CE5">
        <w:rPr>
          <w:rFonts w:ascii="Arial" w:hAnsi="Arial" w:cs="Arial"/>
        </w:rPr>
        <w:t>que debe ser acreditado</w:t>
      </w:r>
      <w:r w:rsidR="00D721EB" w:rsidRPr="009C0CE5">
        <w:rPr>
          <w:rFonts w:ascii="Arial" w:hAnsi="Arial" w:cs="Arial"/>
        </w:rPr>
        <w:t xml:space="preserve"> </w:t>
      </w:r>
      <w:r w:rsidR="0009185B" w:rsidRPr="009C0CE5">
        <w:rPr>
          <w:rFonts w:ascii="Arial" w:hAnsi="Arial" w:cs="Arial"/>
        </w:rPr>
        <w:t xml:space="preserve">en </w:t>
      </w:r>
      <w:r w:rsidR="00347DA3" w:rsidRPr="009C0CE5">
        <w:rPr>
          <w:rFonts w:ascii="Arial" w:hAnsi="Arial" w:cs="Arial"/>
        </w:rPr>
        <w:t>por lo menos</w:t>
      </w:r>
      <w:r w:rsidR="00C4071A" w:rsidRPr="009C0CE5">
        <w:rPr>
          <w:rFonts w:ascii="Arial" w:hAnsi="Arial" w:cs="Arial"/>
        </w:rPr>
        <w:t xml:space="preserve"> </w:t>
      </w:r>
      <w:r w:rsidR="00347DA3" w:rsidRPr="009C0CE5">
        <w:rPr>
          <w:rFonts w:ascii="Arial" w:hAnsi="Arial" w:cs="Arial"/>
        </w:rPr>
        <w:t xml:space="preserve">uno de los contratos </w:t>
      </w:r>
      <w:r w:rsidR="00AC2C23" w:rsidRPr="009C0CE5">
        <w:rPr>
          <w:rFonts w:ascii="Arial" w:hAnsi="Arial" w:cs="Arial"/>
        </w:rPr>
        <w:t xml:space="preserve">aportados al proceso de contratación. </w:t>
      </w:r>
    </w:p>
    <w:p w14:paraId="4A693255" w14:textId="3903AAED" w:rsidR="004260F1" w:rsidRPr="009C0CE5" w:rsidRDefault="00EA0B86" w:rsidP="00EE6F83">
      <w:pPr>
        <w:pStyle w:val="Textoindependiente"/>
        <w:spacing w:line="276" w:lineRule="auto"/>
        <w:ind w:firstLine="708"/>
        <w:jc w:val="both"/>
      </w:pPr>
      <w:r w:rsidRPr="009C0CE5">
        <w:t>Así mismo</w:t>
      </w:r>
      <w:r w:rsidR="00E42832" w:rsidRPr="009C0CE5">
        <w:t>,</w:t>
      </w:r>
      <w:r w:rsidRPr="009C0CE5">
        <w:t xml:space="preserve"> y en relación con lo planteado en su consulta,</w:t>
      </w:r>
      <w:r w:rsidR="00E42832" w:rsidRPr="009C0CE5">
        <w:t xml:space="preserve"> el literal A) del numeral 10.1.1 del documento base dispone que los contratos aportados para acreditar la experiencia «[…] serán evaluados teniendo en cuenta […] el contenido establecido en la Matriz 1 – Experiencia […]». Este numeral regula las «características de los contratos presentados para acreditar la experiencia exigida», que son reglas conforme a las cuales se debe evaluar la validez de los contratos presentados para acreditar la experiencia y cumplir con el requisito establecido en la Matriz 1. Dentro de las características dispuestas se destaca el literal A, que regula la actividad que debe contener el contrato que se presenta para acreditar el requisito de experiencia:</w:t>
      </w:r>
    </w:p>
    <w:p w14:paraId="35811440" w14:textId="77777777" w:rsidR="00EE6F83" w:rsidRPr="009C0CE5" w:rsidRDefault="00EE6F83" w:rsidP="00EE6F83">
      <w:pPr>
        <w:pStyle w:val="Textoindependiente"/>
        <w:spacing w:line="276" w:lineRule="auto"/>
        <w:ind w:firstLine="708"/>
        <w:jc w:val="both"/>
      </w:pPr>
    </w:p>
    <w:p w14:paraId="5B6F7784" w14:textId="33F29C24" w:rsidR="00EE6F83" w:rsidRPr="009C0CE5" w:rsidRDefault="00606AB4" w:rsidP="001B7674">
      <w:pPr>
        <w:pStyle w:val="Textoindependiente"/>
        <w:spacing w:line="276" w:lineRule="auto"/>
        <w:ind w:left="709" w:right="709"/>
        <w:jc w:val="both"/>
        <w:rPr>
          <w:rFonts w:ascii="Arial" w:hAnsi="Arial" w:cs="Arial"/>
          <w:sz w:val="21"/>
          <w:szCs w:val="21"/>
        </w:rPr>
      </w:pPr>
      <w:r w:rsidRPr="009C0CE5">
        <w:rPr>
          <w:rFonts w:ascii="Arial" w:hAnsi="Arial" w:cs="Arial"/>
          <w:sz w:val="21"/>
          <w:szCs w:val="21"/>
        </w:rPr>
        <w:t xml:space="preserve">A. Que hayan contenido la ejecución de: [En este espacio la entidad debe incluir, sin modificar, la actividad o actividades válidas para acreditar la experiencia general y específica, señaladas en la Matriz 1 – Experiencia. Para definir la experiencia exigible, la entidad estatal debe tener en cuenta, como lo dispone la Matriz 1: i) el alcance del objeto a contratar, </w:t>
      </w:r>
      <w:proofErr w:type="spellStart"/>
      <w:r w:rsidRPr="009C0CE5">
        <w:rPr>
          <w:rFonts w:ascii="Arial" w:hAnsi="Arial" w:cs="Arial"/>
          <w:sz w:val="21"/>
          <w:szCs w:val="21"/>
        </w:rPr>
        <w:t>ii</w:t>
      </w:r>
      <w:proofErr w:type="spellEnd"/>
      <w:r w:rsidRPr="009C0CE5">
        <w:rPr>
          <w:rFonts w:ascii="Arial" w:hAnsi="Arial" w:cs="Arial"/>
          <w:sz w:val="21"/>
          <w:szCs w:val="21"/>
        </w:rPr>
        <w:t xml:space="preserve">) el tipo de infraestructura de transporte a la cual se realizará las labores de interventoría, </w:t>
      </w:r>
      <w:proofErr w:type="spellStart"/>
      <w:r w:rsidRPr="009C0CE5">
        <w:rPr>
          <w:rFonts w:ascii="Arial" w:hAnsi="Arial" w:cs="Arial"/>
          <w:sz w:val="21"/>
          <w:szCs w:val="21"/>
        </w:rPr>
        <w:t>iii</w:t>
      </w:r>
      <w:proofErr w:type="spellEnd"/>
      <w:r w:rsidRPr="009C0CE5">
        <w:rPr>
          <w:rFonts w:ascii="Arial" w:hAnsi="Arial" w:cs="Arial"/>
          <w:sz w:val="21"/>
          <w:szCs w:val="21"/>
        </w:rPr>
        <w:t xml:space="preserve">) las actividades definidas allí y </w:t>
      </w:r>
      <w:proofErr w:type="spellStart"/>
      <w:r w:rsidRPr="009C0CE5">
        <w:rPr>
          <w:rFonts w:ascii="Arial" w:hAnsi="Arial" w:cs="Arial"/>
          <w:sz w:val="21"/>
          <w:szCs w:val="21"/>
        </w:rPr>
        <w:t>iv</w:t>
      </w:r>
      <w:proofErr w:type="spellEnd"/>
      <w:r w:rsidRPr="009C0CE5">
        <w:rPr>
          <w:rFonts w:ascii="Arial" w:hAnsi="Arial" w:cs="Arial"/>
          <w:sz w:val="21"/>
          <w:szCs w:val="21"/>
        </w:rPr>
        <w:t xml:space="preserve">) el rango en SMMLV del proceso de contratación. De conformidad con lo anterior, la entidad debe diligenciar este literal, exclusivamente, con lo señalado en la Matriz 1- Experiencia. Dependiendo del rango en SMMLV la entidad deberá exigir la experiencia específica señalada en la Matriz 1 – Experiencia en la(s) actividad(es) requeridas para la ejecución del objeto del contrato. La Entidad únicamente podrá solicitar experiencia específica cuando la Matriz 1 – Experiencia lo establezca […]. </w:t>
      </w:r>
    </w:p>
    <w:p w14:paraId="7D5CD017" w14:textId="77777777" w:rsidR="00EE6F83" w:rsidRPr="009C0CE5" w:rsidRDefault="00EE6F83" w:rsidP="001B7674">
      <w:pPr>
        <w:pStyle w:val="Textoindependiente"/>
        <w:spacing w:line="276" w:lineRule="auto"/>
        <w:ind w:left="709" w:right="709"/>
        <w:jc w:val="both"/>
        <w:rPr>
          <w:rFonts w:ascii="Arial" w:hAnsi="Arial" w:cs="Arial"/>
          <w:sz w:val="21"/>
          <w:szCs w:val="21"/>
        </w:rPr>
      </w:pPr>
    </w:p>
    <w:p w14:paraId="570D4F63" w14:textId="50BCB5B8" w:rsidR="00DB5B7B" w:rsidRPr="009C0CE5" w:rsidRDefault="00606AB4" w:rsidP="00117045">
      <w:pPr>
        <w:pStyle w:val="Textoindependiente"/>
        <w:spacing w:after="120" w:line="276" w:lineRule="auto"/>
        <w:ind w:firstLine="709"/>
        <w:jc w:val="both"/>
      </w:pPr>
      <w:r w:rsidRPr="009C0CE5">
        <w:t xml:space="preserve">De acuerdo con lo anterior, una adecuada interpretación del literal A del numeral 10.1.1. debe tener en cuenta lo señalado en la matriz 1, puesto que allí se indica la experiencia general y específica que es válida para cada actividad que se requiera contratar. Lo anterior significa que para acreditar la experiencia señalada en la matriz 1, los contratos mediante los cuales se adquirió deben cumplir las características del numeral 10.1.1. del documento base, particularmente el literal A. Es decir, deben referirse a la actividad </w:t>
      </w:r>
      <w:r w:rsidR="001804C2" w:rsidRPr="009C0CE5">
        <w:t xml:space="preserve">a contratar </w:t>
      </w:r>
      <w:r w:rsidRPr="009C0CE5">
        <w:t xml:space="preserve">que la entidad definió como objeto del procedimiento contractual, que </w:t>
      </w:r>
      <w:r w:rsidRPr="009C0CE5">
        <w:lastRenderedPageBreak/>
        <w:t xml:space="preserve">como el mismo literal indica, debe diligenciarse exclusivamente de acuerdo con lo señalado en la matriz de experiencia. </w:t>
      </w:r>
    </w:p>
    <w:p w14:paraId="1FC265C1" w14:textId="568DFBB9" w:rsidR="00E42832" w:rsidRPr="009C0CE5" w:rsidRDefault="00606AB4" w:rsidP="00EF71F4">
      <w:pPr>
        <w:pStyle w:val="Textoindependiente"/>
        <w:spacing w:after="120" w:line="276" w:lineRule="auto"/>
        <w:ind w:firstLine="708"/>
        <w:jc w:val="both"/>
      </w:pPr>
      <w:r w:rsidRPr="009C0CE5">
        <w:t xml:space="preserve">Por lo tanto, se concluye </w:t>
      </w:r>
      <w:proofErr w:type="gramStart"/>
      <w:r w:rsidRPr="009C0CE5">
        <w:t>que</w:t>
      </w:r>
      <w:proofErr w:type="gramEnd"/>
      <w:r w:rsidRPr="009C0CE5">
        <w:t xml:space="preserve"> si el documento base y la matriz 1 contemplan una actividad específica, no es posible que la entidad valide otras, ya que están obligadas por lo regulado en los documentos tipo bajo el principio de la inalterabilidad. En este sentido, aunque el literal A del numeral 10.1.1. contiene un espacio en gris y corchetes que puede ser diligenciado por la entidad, este espacio debe diligenciarse estrictamente con fundamento en lo establecido en la matriz 1, que es inalterable.</w:t>
      </w:r>
    </w:p>
    <w:p w14:paraId="15B85124" w14:textId="2EB488BC" w:rsidR="00E83AF0" w:rsidRPr="009C0CE5" w:rsidRDefault="0087384D" w:rsidP="00E83AF0">
      <w:pPr>
        <w:tabs>
          <w:tab w:val="left" w:pos="-142"/>
        </w:tabs>
        <w:autoSpaceDE w:val="0"/>
        <w:autoSpaceDN w:val="0"/>
        <w:adjustRightInd w:val="0"/>
        <w:spacing w:after="120" w:line="276" w:lineRule="auto"/>
        <w:jc w:val="both"/>
        <w:rPr>
          <w:rFonts w:ascii="Arial" w:hAnsi="Arial" w:cs="Arial"/>
        </w:rPr>
      </w:pPr>
      <w:r w:rsidRPr="009C0CE5">
        <w:rPr>
          <w:rFonts w:ascii="Arial" w:hAnsi="Arial" w:cs="Arial"/>
        </w:rPr>
        <w:tab/>
      </w:r>
      <w:r w:rsidR="00411D13" w:rsidRPr="009C0CE5">
        <w:rPr>
          <w:rFonts w:ascii="Arial" w:hAnsi="Arial" w:cs="Arial"/>
        </w:rPr>
        <w:t xml:space="preserve">Así mismo, en este numeral se establece </w:t>
      </w:r>
      <w:r w:rsidR="006210C6" w:rsidRPr="009C0CE5">
        <w:rPr>
          <w:rFonts w:ascii="Arial" w:hAnsi="Arial" w:cs="Arial"/>
        </w:rPr>
        <w:t xml:space="preserve">en el literal C </w:t>
      </w:r>
      <w:r w:rsidR="00411D13" w:rsidRPr="009C0CE5">
        <w:rPr>
          <w:rFonts w:ascii="Arial" w:hAnsi="Arial" w:cs="Arial"/>
        </w:rPr>
        <w:t>que</w:t>
      </w:r>
      <w:r w:rsidR="006210C6" w:rsidRPr="009C0CE5">
        <w:rPr>
          <w:rFonts w:ascii="Arial" w:hAnsi="Arial" w:cs="Arial"/>
        </w:rPr>
        <w:t xml:space="preserve"> «</w:t>
      </w:r>
      <w:r w:rsidR="006210C6" w:rsidRPr="009C0CE5">
        <w:rPr>
          <w:rFonts w:ascii="Arial" w:eastAsia="Arial" w:hAnsi="Arial" w:cs="Arial"/>
          <w:lang w:eastAsia="es-ES"/>
        </w:rPr>
        <w:t xml:space="preserve">Se podrán aportar mínimo uno (1) y máximo seis (6) contratos para la evaluación y asignación de puntaje por concepto de experiencia, siempre y cuando cumplan con lo establecido en este documento», conforme con lo anterior, </w:t>
      </w:r>
      <w:r w:rsidR="00411D13" w:rsidRPr="009C0CE5">
        <w:rPr>
          <w:rFonts w:ascii="Arial" w:hAnsi="Arial" w:cs="Arial"/>
        </w:rPr>
        <w:t>los proponentes</w:t>
      </w:r>
      <w:r w:rsidR="00411D13" w:rsidRPr="009C0CE5">
        <w:rPr>
          <w:rFonts w:ascii="Arial" w:hAnsi="Arial" w:cs="Arial"/>
          <w:spacing w:val="-13"/>
        </w:rPr>
        <w:t xml:space="preserve"> </w:t>
      </w:r>
      <w:r w:rsidR="00411D13" w:rsidRPr="009C0CE5">
        <w:rPr>
          <w:rFonts w:ascii="Arial" w:hAnsi="Arial" w:cs="Arial"/>
        </w:rPr>
        <w:t>deben</w:t>
      </w:r>
      <w:r w:rsidR="00411D13" w:rsidRPr="009C0CE5">
        <w:rPr>
          <w:rFonts w:ascii="Arial" w:hAnsi="Arial" w:cs="Arial"/>
          <w:spacing w:val="-12"/>
        </w:rPr>
        <w:t xml:space="preserve"> </w:t>
      </w:r>
      <w:r w:rsidR="00411D13" w:rsidRPr="009C0CE5">
        <w:rPr>
          <w:rFonts w:ascii="Arial" w:hAnsi="Arial" w:cs="Arial"/>
        </w:rPr>
        <w:t>acreditar</w:t>
      </w:r>
      <w:r w:rsidR="00411D13" w:rsidRPr="009C0CE5">
        <w:rPr>
          <w:rFonts w:ascii="Arial" w:hAnsi="Arial" w:cs="Arial"/>
          <w:spacing w:val="-12"/>
        </w:rPr>
        <w:t xml:space="preserve"> </w:t>
      </w:r>
      <w:r w:rsidR="00411D13" w:rsidRPr="009C0CE5">
        <w:rPr>
          <w:rFonts w:ascii="Arial" w:hAnsi="Arial" w:cs="Arial"/>
        </w:rPr>
        <w:t>el</w:t>
      </w:r>
      <w:r w:rsidR="00411D13" w:rsidRPr="009C0CE5">
        <w:rPr>
          <w:rFonts w:ascii="Arial" w:hAnsi="Arial" w:cs="Arial"/>
          <w:spacing w:val="-12"/>
        </w:rPr>
        <w:t xml:space="preserve"> </w:t>
      </w:r>
      <w:r w:rsidR="00411D13" w:rsidRPr="009C0CE5">
        <w:rPr>
          <w:rFonts w:ascii="Arial" w:hAnsi="Arial" w:cs="Arial"/>
        </w:rPr>
        <w:t>cumplimiento</w:t>
      </w:r>
      <w:r w:rsidR="00411D13" w:rsidRPr="009C0CE5">
        <w:rPr>
          <w:rFonts w:ascii="Arial" w:hAnsi="Arial" w:cs="Arial"/>
          <w:spacing w:val="-12"/>
        </w:rPr>
        <w:t xml:space="preserve"> </w:t>
      </w:r>
      <w:r w:rsidR="00411D13" w:rsidRPr="009C0CE5">
        <w:rPr>
          <w:rFonts w:ascii="Arial" w:hAnsi="Arial" w:cs="Arial"/>
        </w:rPr>
        <w:t>de</w:t>
      </w:r>
      <w:r w:rsidR="00411D13" w:rsidRPr="009C0CE5">
        <w:rPr>
          <w:rFonts w:ascii="Arial" w:hAnsi="Arial" w:cs="Arial"/>
          <w:spacing w:val="-13"/>
        </w:rPr>
        <w:t xml:space="preserve"> </w:t>
      </w:r>
      <w:r w:rsidR="00411D13" w:rsidRPr="009C0CE5">
        <w:rPr>
          <w:rFonts w:ascii="Arial" w:hAnsi="Arial" w:cs="Arial"/>
        </w:rPr>
        <w:t>las</w:t>
      </w:r>
      <w:r w:rsidR="00411D13" w:rsidRPr="009C0CE5">
        <w:rPr>
          <w:rFonts w:ascii="Arial" w:hAnsi="Arial" w:cs="Arial"/>
          <w:spacing w:val="-12"/>
        </w:rPr>
        <w:t xml:space="preserve"> </w:t>
      </w:r>
      <w:r w:rsidR="00411D13" w:rsidRPr="009C0CE5">
        <w:rPr>
          <w:rFonts w:ascii="Arial" w:hAnsi="Arial" w:cs="Arial"/>
        </w:rPr>
        <w:t>condiciones</w:t>
      </w:r>
      <w:r w:rsidR="00411D13" w:rsidRPr="009C0CE5">
        <w:rPr>
          <w:rFonts w:ascii="Arial" w:hAnsi="Arial" w:cs="Arial"/>
          <w:spacing w:val="-12"/>
        </w:rPr>
        <w:t xml:space="preserve"> </w:t>
      </w:r>
      <w:r w:rsidR="00411D13" w:rsidRPr="009C0CE5">
        <w:rPr>
          <w:rFonts w:ascii="Arial" w:hAnsi="Arial" w:cs="Arial"/>
        </w:rPr>
        <w:t>fijadas</w:t>
      </w:r>
      <w:r w:rsidR="00411D13" w:rsidRPr="009C0CE5">
        <w:rPr>
          <w:rFonts w:ascii="Arial" w:hAnsi="Arial" w:cs="Arial"/>
          <w:spacing w:val="-11"/>
        </w:rPr>
        <w:t xml:space="preserve"> </w:t>
      </w:r>
      <w:r w:rsidR="00411D13" w:rsidRPr="009C0CE5">
        <w:rPr>
          <w:rFonts w:ascii="Arial" w:hAnsi="Arial" w:cs="Arial"/>
        </w:rPr>
        <w:t>con</w:t>
      </w:r>
      <w:r w:rsidR="00411D13" w:rsidRPr="009C0CE5">
        <w:rPr>
          <w:rFonts w:ascii="Arial" w:hAnsi="Arial" w:cs="Arial"/>
          <w:spacing w:val="-12"/>
        </w:rPr>
        <w:t xml:space="preserve"> </w:t>
      </w:r>
      <w:r w:rsidR="00411D13" w:rsidRPr="009C0CE5">
        <w:rPr>
          <w:rFonts w:ascii="Arial" w:hAnsi="Arial" w:cs="Arial"/>
        </w:rPr>
        <w:t>mínimo</w:t>
      </w:r>
      <w:r w:rsidR="00411D13" w:rsidRPr="009C0CE5">
        <w:rPr>
          <w:rFonts w:ascii="Arial" w:hAnsi="Arial" w:cs="Arial"/>
          <w:spacing w:val="-12"/>
        </w:rPr>
        <w:t xml:space="preserve"> </w:t>
      </w:r>
      <w:r w:rsidR="00411D13" w:rsidRPr="009C0CE5">
        <w:rPr>
          <w:rFonts w:ascii="Arial" w:hAnsi="Arial" w:cs="Arial"/>
        </w:rPr>
        <w:t>uno –1–</w:t>
      </w:r>
      <w:r w:rsidR="00411D13" w:rsidRPr="009C0CE5">
        <w:rPr>
          <w:rFonts w:ascii="Arial" w:hAnsi="Arial" w:cs="Arial"/>
          <w:spacing w:val="6"/>
        </w:rPr>
        <w:t xml:space="preserve"> </w:t>
      </w:r>
      <w:r w:rsidR="00411D13" w:rsidRPr="009C0CE5">
        <w:rPr>
          <w:rFonts w:ascii="Arial" w:hAnsi="Arial" w:cs="Arial"/>
        </w:rPr>
        <w:t>y</w:t>
      </w:r>
      <w:r w:rsidR="00411D13" w:rsidRPr="009C0CE5">
        <w:rPr>
          <w:rFonts w:ascii="Arial" w:hAnsi="Arial" w:cs="Arial"/>
          <w:spacing w:val="7"/>
        </w:rPr>
        <w:t xml:space="preserve"> </w:t>
      </w:r>
      <w:r w:rsidR="00411D13" w:rsidRPr="009C0CE5">
        <w:rPr>
          <w:rFonts w:ascii="Arial" w:hAnsi="Arial" w:cs="Arial"/>
        </w:rPr>
        <w:t>máximo</w:t>
      </w:r>
      <w:r w:rsidR="00411D13" w:rsidRPr="009C0CE5">
        <w:rPr>
          <w:rFonts w:ascii="Arial" w:hAnsi="Arial" w:cs="Arial"/>
          <w:spacing w:val="7"/>
        </w:rPr>
        <w:t xml:space="preserve"> </w:t>
      </w:r>
      <w:r w:rsidR="00411D13" w:rsidRPr="009C0CE5">
        <w:rPr>
          <w:rFonts w:ascii="Arial" w:hAnsi="Arial" w:cs="Arial"/>
        </w:rPr>
        <w:t>seis</w:t>
      </w:r>
      <w:r w:rsidR="00411D13" w:rsidRPr="009C0CE5">
        <w:rPr>
          <w:rFonts w:ascii="Arial" w:hAnsi="Arial" w:cs="Arial"/>
          <w:spacing w:val="7"/>
        </w:rPr>
        <w:t xml:space="preserve"> </w:t>
      </w:r>
      <w:r w:rsidR="00411D13" w:rsidRPr="009C0CE5">
        <w:rPr>
          <w:rFonts w:ascii="Arial" w:hAnsi="Arial" w:cs="Arial"/>
        </w:rPr>
        <w:t>–6–</w:t>
      </w:r>
      <w:r w:rsidR="00411D13" w:rsidRPr="009C0CE5">
        <w:rPr>
          <w:rFonts w:ascii="Arial" w:hAnsi="Arial" w:cs="Arial"/>
          <w:spacing w:val="7"/>
        </w:rPr>
        <w:t xml:space="preserve"> </w:t>
      </w:r>
      <w:r w:rsidR="00411D13" w:rsidRPr="009C0CE5">
        <w:rPr>
          <w:rFonts w:ascii="Arial" w:hAnsi="Arial" w:cs="Arial"/>
        </w:rPr>
        <w:t>contratos,</w:t>
      </w:r>
      <w:r w:rsidR="00411D13" w:rsidRPr="009C0CE5">
        <w:rPr>
          <w:rFonts w:ascii="Arial" w:hAnsi="Arial" w:cs="Arial"/>
          <w:spacing w:val="7"/>
        </w:rPr>
        <w:t xml:space="preserve"> </w:t>
      </w:r>
      <w:r w:rsidR="00411D13" w:rsidRPr="009C0CE5">
        <w:rPr>
          <w:rFonts w:ascii="Arial" w:hAnsi="Arial" w:cs="Arial"/>
        </w:rPr>
        <w:t>los</w:t>
      </w:r>
      <w:r w:rsidR="00411D13" w:rsidRPr="009C0CE5">
        <w:rPr>
          <w:rFonts w:ascii="Arial" w:hAnsi="Arial" w:cs="Arial"/>
          <w:spacing w:val="7"/>
        </w:rPr>
        <w:t xml:space="preserve"> </w:t>
      </w:r>
      <w:r w:rsidR="00411D13" w:rsidRPr="009C0CE5">
        <w:rPr>
          <w:rFonts w:ascii="Arial" w:hAnsi="Arial" w:cs="Arial"/>
        </w:rPr>
        <w:t>cuales</w:t>
      </w:r>
      <w:r w:rsidR="00411D13" w:rsidRPr="009C0CE5">
        <w:rPr>
          <w:rFonts w:ascii="Arial" w:hAnsi="Arial" w:cs="Arial"/>
          <w:spacing w:val="7"/>
        </w:rPr>
        <w:t xml:space="preserve"> </w:t>
      </w:r>
      <w:r w:rsidR="00411D13" w:rsidRPr="009C0CE5">
        <w:rPr>
          <w:rFonts w:ascii="Arial" w:hAnsi="Arial" w:cs="Arial"/>
        </w:rPr>
        <w:t>deben</w:t>
      </w:r>
      <w:r w:rsidR="00411D13" w:rsidRPr="009C0CE5">
        <w:rPr>
          <w:rFonts w:ascii="Arial" w:hAnsi="Arial" w:cs="Arial"/>
          <w:spacing w:val="7"/>
        </w:rPr>
        <w:t xml:space="preserve"> </w:t>
      </w:r>
      <w:r w:rsidR="00411D13" w:rsidRPr="009C0CE5">
        <w:rPr>
          <w:rFonts w:ascii="Arial" w:hAnsi="Arial" w:cs="Arial"/>
        </w:rPr>
        <w:t>ser</w:t>
      </w:r>
      <w:r w:rsidR="00411D13" w:rsidRPr="009C0CE5">
        <w:rPr>
          <w:rFonts w:ascii="Arial" w:hAnsi="Arial" w:cs="Arial"/>
          <w:spacing w:val="7"/>
        </w:rPr>
        <w:t xml:space="preserve"> </w:t>
      </w:r>
      <w:r w:rsidR="00411D13" w:rsidRPr="009C0CE5">
        <w:rPr>
          <w:rFonts w:ascii="Arial" w:hAnsi="Arial" w:cs="Arial"/>
        </w:rPr>
        <w:t>relacionados</w:t>
      </w:r>
      <w:r w:rsidR="00411D13" w:rsidRPr="009C0CE5">
        <w:rPr>
          <w:rFonts w:ascii="Arial" w:hAnsi="Arial" w:cs="Arial"/>
          <w:spacing w:val="7"/>
        </w:rPr>
        <w:t xml:space="preserve"> </w:t>
      </w:r>
      <w:r w:rsidR="00411D13" w:rsidRPr="009C0CE5">
        <w:rPr>
          <w:rFonts w:ascii="Arial" w:hAnsi="Arial" w:cs="Arial"/>
        </w:rPr>
        <w:t>en</w:t>
      </w:r>
      <w:r w:rsidR="00411D13" w:rsidRPr="009C0CE5">
        <w:rPr>
          <w:rFonts w:ascii="Arial" w:hAnsi="Arial" w:cs="Arial"/>
          <w:spacing w:val="7"/>
        </w:rPr>
        <w:t xml:space="preserve"> </w:t>
      </w:r>
      <w:r w:rsidR="00411D13" w:rsidRPr="009C0CE5">
        <w:rPr>
          <w:rFonts w:ascii="Arial" w:hAnsi="Arial" w:cs="Arial"/>
        </w:rPr>
        <w:t>el</w:t>
      </w:r>
      <w:r w:rsidR="00411D13" w:rsidRPr="009C0CE5">
        <w:rPr>
          <w:rFonts w:ascii="Arial" w:hAnsi="Arial" w:cs="Arial"/>
          <w:spacing w:val="7"/>
        </w:rPr>
        <w:t xml:space="preserve"> </w:t>
      </w:r>
      <w:r w:rsidR="00411D13" w:rsidRPr="009C0CE5">
        <w:rPr>
          <w:rFonts w:ascii="Arial" w:hAnsi="Arial" w:cs="Arial"/>
        </w:rPr>
        <w:t>«Formato</w:t>
      </w:r>
      <w:r w:rsidR="00411D13" w:rsidRPr="009C0CE5">
        <w:rPr>
          <w:rFonts w:ascii="Arial" w:hAnsi="Arial" w:cs="Arial"/>
          <w:spacing w:val="7"/>
        </w:rPr>
        <w:t xml:space="preserve"> </w:t>
      </w:r>
      <w:r w:rsidR="00411D13" w:rsidRPr="009C0CE5">
        <w:rPr>
          <w:rFonts w:ascii="Arial" w:hAnsi="Arial" w:cs="Arial"/>
        </w:rPr>
        <w:t>3 –</w:t>
      </w:r>
      <w:r w:rsidR="00411D13" w:rsidRPr="009C0CE5">
        <w:rPr>
          <w:rFonts w:ascii="Arial" w:hAnsi="Arial" w:cs="Arial"/>
          <w:spacing w:val="35"/>
        </w:rPr>
        <w:t xml:space="preserve"> </w:t>
      </w:r>
      <w:r w:rsidR="00411D13" w:rsidRPr="009C0CE5">
        <w:rPr>
          <w:rFonts w:ascii="Arial" w:hAnsi="Arial" w:cs="Arial"/>
        </w:rPr>
        <w:t>Experiencia».</w:t>
      </w:r>
    </w:p>
    <w:p w14:paraId="7FA86964" w14:textId="25D3B100" w:rsidR="00E83AF0" w:rsidRPr="009C0CE5" w:rsidRDefault="00E83AF0" w:rsidP="00517A2B">
      <w:pPr>
        <w:spacing w:after="120" w:line="276" w:lineRule="auto"/>
        <w:ind w:firstLine="708"/>
        <w:jc w:val="both"/>
        <w:rPr>
          <w:rFonts w:ascii="Arial" w:hAnsi="Arial" w:cs="Arial"/>
        </w:rPr>
      </w:pPr>
      <w:r w:rsidRPr="009C0CE5">
        <w:rPr>
          <w:rFonts w:ascii="Arial" w:hAnsi="Arial" w:cs="Arial"/>
        </w:rPr>
        <w:t xml:space="preserve">Ahora bien, respecto de cada uno de estos contratos, conforme lo indica el numeral </w:t>
      </w:r>
      <w:r w:rsidR="00B102A7" w:rsidRPr="009C0CE5">
        <w:rPr>
          <w:rFonts w:ascii="Arial" w:hAnsi="Arial" w:cs="Arial"/>
        </w:rPr>
        <w:t xml:space="preserve">10.1.4 «ACREDITACIÓN DE LA EXPERIENCIA REQUERIDA» del </w:t>
      </w:r>
      <w:r w:rsidRPr="009C0CE5">
        <w:rPr>
          <w:rFonts w:ascii="Arial" w:hAnsi="Arial" w:cs="Arial"/>
        </w:rPr>
        <w:t xml:space="preserve">Documento Base, los proponentes deberán acreditar: </w:t>
      </w:r>
      <w:r w:rsidR="00540D18" w:rsidRPr="009C0CE5">
        <w:rPr>
          <w:rFonts w:ascii="Arial" w:hAnsi="Arial" w:cs="Arial"/>
        </w:rPr>
        <w:t>i</w:t>
      </w:r>
      <w:r w:rsidRPr="009C0CE5">
        <w:rPr>
          <w:rFonts w:ascii="Arial" w:hAnsi="Arial" w:cs="Arial"/>
        </w:rPr>
        <w:t xml:space="preserve">) Contratante; </w:t>
      </w:r>
      <w:proofErr w:type="spellStart"/>
      <w:r w:rsidR="00540D18" w:rsidRPr="009C0CE5">
        <w:rPr>
          <w:rFonts w:ascii="Arial" w:hAnsi="Arial" w:cs="Arial"/>
        </w:rPr>
        <w:t>ii</w:t>
      </w:r>
      <w:proofErr w:type="spellEnd"/>
      <w:r w:rsidRPr="009C0CE5">
        <w:rPr>
          <w:rFonts w:ascii="Arial" w:hAnsi="Arial" w:cs="Arial"/>
        </w:rPr>
        <w:t xml:space="preserve">) Objeto del contrato; </w:t>
      </w:r>
      <w:proofErr w:type="spellStart"/>
      <w:r w:rsidR="00540D18" w:rsidRPr="009C0CE5">
        <w:rPr>
          <w:rFonts w:ascii="Arial" w:hAnsi="Arial" w:cs="Arial"/>
        </w:rPr>
        <w:t>iii</w:t>
      </w:r>
      <w:proofErr w:type="spellEnd"/>
      <w:r w:rsidRPr="009C0CE5">
        <w:rPr>
          <w:rFonts w:ascii="Arial" w:hAnsi="Arial" w:cs="Arial"/>
        </w:rPr>
        <w:t xml:space="preserve">) principales actividades ejecutadas; </w:t>
      </w:r>
      <w:proofErr w:type="spellStart"/>
      <w:r w:rsidR="00540D18" w:rsidRPr="009C0CE5">
        <w:rPr>
          <w:rFonts w:ascii="Arial" w:hAnsi="Arial" w:cs="Arial"/>
        </w:rPr>
        <w:t>iv</w:t>
      </w:r>
      <w:proofErr w:type="spellEnd"/>
      <w:r w:rsidRPr="009C0CE5">
        <w:rPr>
          <w:rFonts w:ascii="Arial" w:hAnsi="Arial" w:cs="Arial"/>
        </w:rPr>
        <w:t>) las longitudes, volúmenes, dimensiones, tipologías y demás condiciones de experiencia establecidas en la Matriz 1 – Experiencia</w:t>
      </w:r>
      <w:r w:rsidR="00765950" w:rsidRPr="009C0CE5">
        <w:rPr>
          <w:rFonts w:ascii="Arial" w:hAnsi="Arial" w:cs="Arial"/>
        </w:rPr>
        <w:t xml:space="preserve"> a la cual se le realizó la interventoría</w:t>
      </w:r>
      <w:r w:rsidRPr="009C0CE5">
        <w:rPr>
          <w:rFonts w:ascii="Arial" w:hAnsi="Arial" w:cs="Arial"/>
        </w:rPr>
        <w:t xml:space="preserve">, si aplica; </w:t>
      </w:r>
      <w:r w:rsidR="00540D18" w:rsidRPr="009C0CE5">
        <w:rPr>
          <w:rFonts w:ascii="Arial" w:hAnsi="Arial" w:cs="Arial"/>
        </w:rPr>
        <w:t>v</w:t>
      </w:r>
      <w:r w:rsidRPr="009C0CE5">
        <w:rPr>
          <w:rFonts w:ascii="Arial" w:hAnsi="Arial" w:cs="Arial"/>
        </w:rPr>
        <w:t xml:space="preserve">) la fecha de iniciación de la ejecución del contrato; </w:t>
      </w:r>
      <w:r w:rsidR="00540D18" w:rsidRPr="009C0CE5">
        <w:rPr>
          <w:rFonts w:ascii="Arial" w:hAnsi="Arial" w:cs="Arial"/>
        </w:rPr>
        <w:t>vi</w:t>
      </w:r>
      <w:r w:rsidRPr="009C0CE5">
        <w:rPr>
          <w:rFonts w:ascii="Arial" w:hAnsi="Arial" w:cs="Arial"/>
        </w:rPr>
        <w:t xml:space="preserve">) la fecha de terminación de la ejecución del contrato; </w:t>
      </w:r>
      <w:proofErr w:type="spellStart"/>
      <w:r w:rsidR="00540D18" w:rsidRPr="009C0CE5">
        <w:rPr>
          <w:rFonts w:ascii="Arial" w:hAnsi="Arial" w:cs="Arial"/>
        </w:rPr>
        <w:t>vii</w:t>
      </w:r>
      <w:proofErr w:type="spellEnd"/>
      <w:r w:rsidRPr="009C0CE5">
        <w:rPr>
          <w:rFonts w:ascii="Arial" w:hAnsi="Arial" w:cs="Arial"/>
        </w:rPr>
        <w:t xml:space="preserve">) nombre y cargo de la persona que expide la certificación; </w:t>
      </w:r>
      <w:proofErr w:type="spellStart"/>
      <w:r w:rsidR="00540D18" w:rsidRPr="009C0CE5">
        <w:rPr>
          <w:rFonts w:ascii="Arial" w:hAnsi="Arial" w:cs="Arial"/>
        </w:rPr>
        <w:t>viii</w:t>
      </w:r>
      <w:proofErr w:type="spellEnd"/>
      <w:r w:rsidRPr="009C0CE5">
        <w:rPr>
          <w:rFonts w:ascii="Arial" w:hAnsi="Arial" w:cs="Arial"/>
        </w:rPr>
        <w:t xml:space="preserve">) el porcentaje de participación del integrante del contratista plural; </w:t>
      </w:r>
      <w:r w:rsidR="00540D18" w:rsidRPr="009C0CE5">
        <w:rPr>
          <w:rFonts w:ascii="Arial" w:hAnsi="Arial" w:cs="Arial"/>
        </w:rPr>
        <w:t>y</w:t>
      </w:r>
      <w:r w:rsidRPr="009C0CE5">
        <w:rPr>
          <w:rFonts w:ascii="Arial" w:hAnsi="Arial" w:cs="Arial"/>
        </w:rPr>
        <w:t xml:space="preserve"> </w:t>
      </w:r>
      <w:proofErr w:type="spellStart"/>
      <w:r w:rsidRPr="009C0CE5">
        <w:rPr>
          <w:rFonts w:ascii="Arial" w:hAnsi="Arial" w:cs="Arial"/>
        </w:rPr>
        <w:t>i</w:t>
      </w:r>
      <w:r w:rsidR="00540D18" w:rsidRPr="009C0CE5">
        <w:rPr>
          <w:rFonts w:ascii="Arial" w:hAnsi="Arial" w:cs="Arial"/>
        </w:rPr>
        <w:t>x</w:t>
      </w:r>
      <w:proofErr w:type="spellEnd"/>
      <w:r w:rsidRPr="009C0CE5">
        <w:rPr>
          <w:rFonts w:ascii="Arial" w:hAnsi="Arial" w:cs="Arial"/>
        </w:rPr>
        <w:t>)</w:t>
      </w:r>
      <w:r w:rsidR="00D630D8" w:rsidRPr="009C0CE5">
        <w:rPr>
          <w:rFonts w:ascii="Arial" w:hAnsi="Arial" w:cs="Arial"/>
        </w:rPr>
        <w:t xml:space="preserve"> </w:t>
      </w:r>
      <w:r w:rsidR="00832996" w:rsidRPr="009C0CE5">
        <w:rPr>
          <w:rFonts w:ascii="Arial" w:hAnsi="Arial" w:cs="Arial"/>
        </w:rPr>
        <w:t>valor total ejecutado</w:t>
      </w:r>
      <w:r w:rsidRPr="009C0CE5">
        <w:rPr>
          <w:rStyle w:val="Refdenotaalpie"/>
          <w:rFonts w:ascii="Arial" w:hAnsi="Arial" w:cs="Arial"/>
        </w:rPr>
        <w:footnoteReference w:id="7"/>
      </w:r>
      <w:r w:rsidRPr="009C0CE5">
        <w:rPr>
          <w:rFonts w:ascii="Arial" w:hAnsi="Arial" w:cs="Arial"/>
        </w:rPr>
        <w:t xml:space="preserve">. </w:t>
      </w:r>
    </w:p>
    <w:p w14:paraId="116E50D4" w14:textId="0D75205E" w:rsidR="00DC3307" w:rsidRPr="009C0CE5" w:rsidRDefault="00EF5CBE" w:rsidP="00517A2B">
      <w:pPr>
        <w:tabs>
          <w:tab w:val="left" w:pos="-142"/>
        </w:tabs>
        <w:autoSpaceDE w:val="0"/>
        <w:autoSpaceDN w:val="0"/>
        <w:adjustRightInd w:val="0"/>
        <w:spacing w:after="0" w:line="276" w:lineRule="auto"/>
        <w:jc w:val="both"/>
        <w:rPr>
          <w:rFonts w:ascii="Arial" w:hAnsi="Arial" w:cs="Arial"/>
        </w:rPr>
      </w:pPr>
      <w:r w:rsidRPr="009C0CE5">
        <w:rPr>
          <w:rFonts w:ascii="Arial" w:eastAsia="Calibri" w:hAnsi="Arial" w:cs="Arial"/>
          <w:color w:val="000000"/>
          <w:lang w:val="es-ES_tradnl" w:eastAsia="es-ES_tradnl"/>
        </w:rPr>
        <w:lastRenderedPageBreak/>
        <w:tab/>
      </w:r>
      <w:r w:rsidR="00517A2B" w:rsidRPr="009C0CE5">
        <w:rPr>
          <w:rFonts w:ascii="Arial" w:eastAsia="Calibri" w:hAnsi="Arial" w:cs="Arial"/>
          <w:color w:val="000000"/>
          <w:lang w:val="es-ES_tradnl" w:eastAsia="es-ES_tradnl"/>
        </w:rPr>
        <w:t>Finalmente, r</w:t>
      </w:r>
      <w:r w:rsidR="00807B8B" w:rsidRPr="009C0CE5">
        <w:rPr>
          <w:rFonts w:ascii="Arial" w:eastAsia="Calibri" w:hAnsi="Arial" w:cs="Arial"/>
          <w:color w:val="000000"/>
          <w:lang w:val="es-ES_tradnl" w:eastAsia="es-ES_tradnl"/>
        </w:rPr>
        <w:t>especto a la segunda parte de su consulta, que se relaciona con el numeral «</w:t>
      </w:r>
      <w:r w:rsidR="00807B8B" w:rsidRPr="009C0CE5">
        <w:rPr>
          <w:rFonts w:ascii="Arial" w:hAnsi="Arial" w:cs="Arial"/>
        </w:rPr>
        <w:t>4.1 FO</w:t>
      </w:r>
      <w:r w:rsidR="00517A2B" w:rsidRPr="009C0CE5">
        <w:rPr>
          <w:rFonts w:ascii="Arial" w:hAnsi="Arial" w:cs="Arial"/>
        </w:rPr>
        <w:t>R</w:t>
      </w:r>
      <w:r w:rsidR="00807B8B" w:rsidRPr="009C0CE5">
        <w:rPr>
          <w:rFonts w:ascii="Arial" w:hAnsi="Arial" w:cs="Arial"/>
        </w:rPr>
        <w:t xml:space="preserve">MA DE VERIFICACIÓN Y ASIGNACIÓN DE PUNTAJE POR LA EXPERIENCIA DEL PROPONENTE» dispuesto en el Documento Base, </w:t>
      </w:r>
      <w:r w:rsidR="00125740" w:rsidRPr="009C0CE5">
        <w:rPr>
          <w:rFonts w:ascii="Arial" w:hAnsi="Arial" w:cs="Arial"/>
        </w:rPr>
        <w:t>se desarrollar</w:t>
      </w:r>
      <w:r w:rsidR="00365F9D" w:rsidRPr="009C0CE5">
        <w:rPr>
          <w:rFonts w:ascii="Arial" w:hAnsi="Arial" w:cs="Arial"/>
        </w:rPr>
        <w:t>á</w:t>
      </w:r>
      <w:r w:rsidR="00125740" w:rsidRPr="009C0CE5">
        <w:rPr>
          <w:rFonts w:ascii="Arial" w:hAnsi="Arial" w:cs="Arial"/>
        </w:rPr>
        <w:t>n las siguientes consideraciones</w:t>
      </w:r>
      <w:r w:rsidR="00D268E9" w:rsidRPr="009C0CE5">
        <w:rPr>
          <w:rFonts w:ascii="Arial" w:hAnsi="Arial" w:cs="Arial"/>
        </w:rPr>
        <w:t>.</w:t>
      </w:r>
    </w:p>
    <w:p w14:paraId="72D25306" w14:textId="77777777" w:rsidR="000B2DD3" w:rsidRPr="009C0CE5" w:rsidRDefault="000B2DD3" w:rsidP="000B2DD3">
      <w:pPr>
        <w:spacing w:after="0" w:line="276" w:lineRule="auto"/>
        <w:jc w:val="both"/>
        <w:rPr>
          <w:rFonts w:ascii="Arial" w:eastAsia="Calibri" w:hAnsi="Arial" w:cs="Arial"/>
          <w:b/>
          <w:bCs/>
          <w:color w:val="000000"/>
          <w:lang w:val="es-ES_tradnl" w:eastAsia="es-ES_tradnl"/>
        </w:rPr>
      </w:pPr>
    </w:p>
    <w:p w14:paraId="09C806DE" w14:textId="361B9688" w:rsidR="000B2DD3" w:rsidRPr="009C0CE5" w:rsidRDefault="000B2DD3" w:rsidP="000B2DD3">
      <w:pPr>
        <w:spacing w:after="0" w:line="276" w:lineRule="auto"/>
        <w:jc w:val="both"/>
        <w:rPr>
          <w:rFonts w:ascii="Arial" w:eastAsia="Calibri" w:hAnsi="Arial" w:cs="Arial"/>
          <w:b/>
          <w:bCs/>
          <w:color w:val="000000"/>
          <w:lang w:val="es-ES_tradnl" w:eastAsia="es-ES_tradnl"/>
        </w:rPr>
      </w:pPr>
      <w:r w:rsidRPr="009C0CE5">
        <w:rPr>
          <w:rFonts w:ascii="Arial" w:eastAsia="Calibri" w:hAnsi="Arial" w:cs="Arial"/>
          <w:b/>
          <w:bCs/>
          <w:color w:val="000000"/>
          <w:lang w:val="es-ES_tradnl" w:eastAsia="es-ES_tradnl"/>
        </w:rPr>
        <w:t>2.</w:t>
      </w:r>
      <w:r w:rsidR="00DE3FF0" w:rsidRPr="009C0CE5">
        <w:rPr>
          <w:rFonts w:ascii="Arial" w:eastAsia="Calibri" w:hAnsi="Arial" w:cs="Arial"/>
          <w:b/>
          <w:bCs/>
          <w:color w:val="000000"/>
          <w:lang w:val="es-ES_tradnl" w:eastAsia="es-ES_tradnl"/>
        </w:rPr>
        <w:t>5</w:t>
      </w:r>
      <w:r w:rsidRPr="009C0CE5">
        <w:rPr>
          <w:rFonts w:ascii="Arial" w:eastAsia="Calibri" w:hAnsi="Arial" w:cs="Arial"/>
          <w:b/>
          <w:bCs/>
          <w:color w:val="000000"/>
          <w:lang w:val="es-ES_tradnl" w:eastAsia="es-ES_tradnl"/>
        </w:rPr>
        <w:t xml:space="preserve"> Regla para la determinación del método de ponderación de la experiencia en el documento tipo de interventoría de obra de infraestructura de transporte</w:t>
      </w:r>
    </w:p>
    <w:p w14:paraId="59BC2586" w14:textId="77777777" w:rsidR="000B2DD3" w:rsidRPr="009C0CE5" w:rsidRDefault="000B2DD3" w:rsidP="000B2DD3">
      <w:pPr>
        <w:spacing w:after="0" w:line="276" w:lineRule="auto"/>
        <w:jc w:val="both"/>
        <w:rPr>
          <w:rFonts w:ascii="Arial" w:eastAsia="Calibri" w:hAnsi="Arial" w:cs="Arial"/>
          <w:color w:val="000000"/>
          <w:lang w:val="es-ES_tradnl" w:eastAsia="es-ES_tradnl"/>
        </w:rPr>
      </w:pPr>
    </w:p>
    <w:p w14:paraId="21F86C55" w14:textId="5931BAF1" w:rsidR="000B2DD3" w:rsidRPr="009C0CE5" w:rsidRDefault="000B2DD3" w:rsidP="00B02D02">
      <w:pPr>
        <w:spacing w:after="120" w:line="276" w:lineRule="auto"/>
        <w:jc w:val="both"/>
        <w:rPr>
          <w:rFonts w:ascii="Arial" w:eastAsia="Calibri" w:hAnsi="Arial" w:cs="Arial"/>
          <w:szCs w:val="24"/>
          <w:lang w:eastAsia="es-ES_tradnl"/>
        </w:rPr>
      </w:pPr>
      <w:r w:rsidRPr="009C0CE5">
        <w:rPr>
          <w:rFonts w:ascii="Arial" w:eastAsia="Calibri" w:hAnsi="Arial" w:cs="Arial"/>
          <w:szCs w:val="24"/>
          <w:lang w:eastAsia="es-ES_tradnl"/>
        </w:rPr>
        <w:t>El documento base</w:t>
      </w:r>
      <w:r w:rsidR="00BB1A49" w:rsidRPr="009C0CE5">
        <w:rPr>
          <w:rFonts w:ascii="Arial" w:eastAsia="Calibri" w:hAnsi="Arial" w:cs="Arial"/>
          <w:szCs w:val="24"/>
          <w:lang w:eastAsia="es-ES_tradnl"/>
        </w:rPr>
        <w:t xml:space="preserve"> del </w:t>
      </w:r>
      <w:r w:rsidR="00BB1A49" w:rsidRPr="009C0CE5">
        <w:rPr>
          <w:rFonts w:ascii="Arial" w:hAnsi="Arial" w:cs="Arial"/>
          <w:color w:val="000000" w:themeColor="text1"/>
          <w:lang w:val="es-ES_tradnl"/>
        </w:rPr>
        <w:t>documento tipo de interventoría</w:t>
      </w:r>
      <w:r w:rsidRPr="009C0CE5">
        <w:rPr>
          <w:rFonts w:ascii="Arial" w:eastAsia="Calibri" w:hAnsi="Arial" w:cs="Arial"/>
          <w:szCs w:val="24"/>
          <w:lang w:eastAsia="es-ES_tradnl"/>
        </w:rPr>
        <w:t xml:space="preserve">, en el numeral 4.1 señala los métodos de ponderación de la experiencia del proponente presentando 4 alternativas: i) mediana con valor absoluto, </w:t>
      </w:r>
      <w:proofErr w:type="spellStart"/>
      <w:r w:rsidRPr="009C0CE5">
        <w:rPr>
          <w:rFonts w:ascii="Arial" w:eastAsia="Calibri" w:hAnsi="Arial" w:cs="Arial"/>
          <w:szCs w:val="24"/>
          <w:lang w:eastAsia="es-ES_tradnl"/>
        </w:rPr>
        <w:t>ii</w:t>
      </w:r>
      <w:proofErr w:type="spellEnd"/>
      <w:r w:rsidRPr="009C0CE5">
        <w:rPr>
          <w:rFonts w:ascii="Arial" w:eastAsia="Calibri" w:hAnsi="Arial" w:cs="Arial"/>
          <w:szCs w:val="24"/>
          <w:lang w:eastAsia="es-ES_tradnl"/>
        </w:rPr>
        <w:t xml:space="preserve">) media geométrica, </w:t>
      </w:r>
      <w:proofErr w:type="spellStart"/>
      <w:r w:rsidRPr="009C0CE5">
        <w:rPr>
          <w:rFonts w:ascii="Arial" w:eastAsia="Calibri" w:hAnsi="Arial" w:cs="Arial"/>
          <w:szCs w:val="24"/>
          <w:lang w:eastAsia="es-ES_tradnl"/>
        </w:rPr>
        <w:t>iii</w:t>
      </w:r>
      <w:proofErr w:type="spellEnd"/>
      <w:r w:rsidRPr="009C0CE5">
        <w:rPr>
          <w:rFonts w:ascii="Arial" w:eastAsia="Calibri" w:hAnsi="Arial" w:cs="Arial"/>
          <w:szCs w:val="24"/>
          <w:lang w:eastAsia="es-ES_tradnl"/>
        </w:rPr>
        <w:t xml:space="preserve">) media aritmética baja y </w:t>
      </w:r>
      <w:proofErr w:type="spellStart"/>
      <w:r w:rsidRPr="009C0CE5">
        <w:rPr>
          <w:rFonts w:ascii="Arial" w:eastAsia="Calibri" w:hAnsi="Arial" w:cs="Arial"/>
          <w:szCs w:val="24"/>
          <w:lang w:eastAsia="es-ES_tradnl"/>
        </w:rPr>
        <w:t>iv</w:t>
      </w:r>
      <w:proofErr w:type="spellEnd"/>
      <w:r w:rsidRPr="009C0CE5">
        <w:rPr>
          <w:rFonts w:ascii="Arial" w:eastAsia="Calibri" w:hAnsi="Arial" w:cs="Arial"/>
          <w:szCs w:val="24"/>
          <w:lang w:eastAsia="es-ES_tradnl"/>
        </w:rPr>
        <w:t>) mediana aritmética baja</w:t>
      </w:r>
      <w:r w:rsidR="00834C65" w:rsidRPr="009C0CE5">
        <w:rPr>
          <w:rStyle w:val="Refdenotaalpie"/>
          <w:rFonts w:ascii="Arial" w:eastAsia="Calibri" w:hAnsi="Arial" w:cs="Arial"/>
          <w:szCs w:val="24"/>
          <w:lang w:eastAsia="es-ES_tradnl"/>
        </w:rPr>
        <w:footnoteReference w:id="8"/>
      </w:r>
      <w:r w:rsidRPr="009C0CE5">
        <w:rPr>
          <w:rFonts w:ascii="Arial" w:eastAsia="Calibri" w:hAnsi="Arial" w:cs="Arial"/>
          <w:szCs w:val="24"/>
          <w:lang w:eastAsia="es-ES_tradnl"/>
        </w:rPr>
        <w:t xml:space="preserve">. </w:t>
      </w:r>
    </w:p>
    <w:p w14:paraId="5260CCDF" w14:textId="77777777" w:rsidR="000B2DD3" w:rsidRPr="009C0CE5" w:rsidRDefault="000B2DD3" w:rsidP="000B2DD3">
      <w:pPr>
        <w:spacing w:after="0" w:line="276" w:lineRule="auto"/>
        <w:ind w:firstLine="709"/>
        <w:jc w:val="both"/>
        <w:rPr>
          <w:rFonts w:ascii="Arial" w:eastAsia="Calibri" w:hAnsi="Arial" w:cs="Arial"/>
          <w:szCs w:val="24"/>
          <w:lang w:eastAsia="es-ES_tradnl"/>
        </w:rPr>
      </w:pPr>
      <w:r w:rsidRPr="009C0CE5">
        <w:rPr>
          <w:rFonts w:ascii="Arial" w:eastAsia="Calibri" w:hAnsi="Arial" w:cs="Arial"/>
          <w:szCs w:val="24"/>
          <w:lang w:eastAsia="es-ES_tradnl"/>
        </w:rPr>
        <w:lastRenderedPageBreak/>
        <w:t xml:space="preserve">En relación con la evaluación de la experiencia del proponente en los procesos de selección de interventoría para las obras públicas, el artículo 4 de la Ley 1882 de 2018, modificado por el artículo 1 de la Ley 2022 de 2020, señaló lo siguiente: </w:t>
      </w:r>
    </w:p>
    <w:p w14:paraId="66A0789A" w14:textId="77777777" w:rsidR="000B2DD3" w:rsidRPr="009C0CE5" w:rsidRDefault="000B2DD3" w:rsidP="000B2DD3">
      <w:pPr>
        <w:spacing w:after="0" w:line="276" w:lineRule="auto"/>
        <w:jc w:val="both"/>
        <w:rPr>
          <w:rFonts w:ascii="Arial" w:eastAsia="Calibri" w:hAnsi="Arial" w:cs="Arial"/>
          <w:szCs w:val="24"/>
          <w:lang w:eastAsia="es-ES_tradnl"/>
        </w:rPr>
      </w:pPr>
    </w:p>
    <w:p w14:paraId="353F93DF" w14:textId="77777777" w:rsidR="000B2DD3" w:rsidRPr="009C0CE5" w:rsidRDefault="000B2DD3" w:rsidP="00B02D02">
      <w:pPr>
        <w:spacing w:after="120" w:line="240" w:lineRule="auto"/>
        <w:ind w:left="709" w:right="709"/>
        <w:jc w:val="both"/>
        <w:rPr>
          <w:rFonts w:ascii="Arial" w:eastAsia="Calibri" w:hAnsi="Arial" w:cs="Arial"/>
          <w:sz w:val="21"/>
          <w:szCs w:val="21"/>
          <w:lang w:eastAsia="es-ES_tradnl"/>
        </w:rPr>
      </w:pPr>
      <w:r w:rsidRPr="009C0CE5">
        <w:rPr>
          <w:rFonts w:ascii="Arial" w:eastAsia="Calibri" w:hAnsi="Arial" w:cs="Arial"/>
          <w:sz w:val="21"/>
          <w:szCs w:val="21"/>
          <w:lang w:eastAsia="es-ES_tradnl"/>
        </w:rPr>
        <w:t xml:space="preserve">[…] Adiciónese el siguiente parágrafo al artículo 2° de la Ley 1150: </w:t>
      </w:r>
    </w:p>
    <w:p w14:paraId="6318A960" w14:textId="77777777" w:rsidR="000B2DD3" w:rsidRPr="009C0CE5" w:rsidRDefault="000B2DD3" w:rsidP="00B02D02">
      <w:pPr>
        <w:spacing w:after="120" w:line="240" w:lineRule="auto"/>
        <w:ind w:left="709" w:right="709"/>
        <w:jc w:val="both"/>
        <w:rPr>
          <w:rFonts w:ascii="Arial" w:eastAsia="Calibri" w:hAnsi="Arial" w:cs="Arial"/>
          <w:sz w:val="21"/>
          <w:szCs w:val="21"/>
          <w:lang w:eastAsia="es-ES_tradnl"/>
        </w:rPr>
      </w:pPr>
      <w:r w:rsidRPr="009C0CE5">
        <w:rPr>
          <w:rFonts w:ascii="Arial" w:eastAsia="Calibri" w:hAnsi="Arial" w:cs="Arial"/>
          <w:sz w:val="21"/>
          <w:szCs w:val="21"/>
          <w:lang w:eastAsia="es-ES_tradnl"/>
        </w:rPr>
        <w:t xml:space="preserve"> […] Parágrafo 7.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426C023" w14:textId="77777777" w:rsidR="000B2DD3" w:rsidRPr="009C0CE5" w:rsidRDefault="000B2DD3" w:rsidP="00B02D02">
      <w:pPr>
        <w:spacing w:after="120" w:line="240" w:lineRule="auto"/>
        <w:ind w:left="709" w:right="709"/>
        <w:jc w:val="both"/>
        <w:rPr>
          <w:rFonts w:ascii="Arial" w:eastAsia="Calibri" w:hAnsi="Arial" w:cs="Arial"/>
          <w:sz w:val="21"/>
          <w:szCs w:val="21"/>
          <w:lang w:eastAsia="es-ES_tradnl"/>
        </w:rPr>
      </w:pPr>
      <w:r w:rsidRPr="009C0CE5">
        <w:rPr>
          <w:rFonts w:ascii="Arial" w:eastAsia="Calibri" w:hAnsi="Arial" w:cs="Arial"/>
          <w:sz w:val="21"/>
          <w:szCs w:val="21"/>
          <w:lang w:eastAsia="es-ES_tradnl"/>
        </w:rPr>
        <w:t xml:space="preserve">Dentro de estos documentos tipo, se establecerán los requisitos habilitantes, </w:t>
      </w:r>
      <w:r w:rsidRPr="009C0CE5">
        <w:rPr>
          <w:rFonts w:ascii="Arial" w:eastAsia="Calibri" w:hAnsi="Arial" w:cs="Arial"/>
          <w:i/>
          <w:iCs/>
          <w:sz w:val="21"/>
          <w:szCs w:val="21"/>
          <w:lang w:eastAsia="es-ES_tradnl"/>
        </w:rPr>
        <w:t>factores técnicos, económicos y otros factores de escogencia, así como aquellos requisitos que, previa justificación, representen buenas prácticas contractuales que procuren el adecuado desarrollo de los principios que rigen la contratación pública.</w:t>
      </w:r>
      <w:r w:rsidRPr="009C0CE5">
        <w:rPr>
          <w:rFonts w:ascii="Arial" w:eastAsia="Calibri" w:hAnsi="Arial" w:cs="Arial"/>
          <w:sz w:val="21"/>
          <w:szCs w:val="21"/>
          <w:lang w:eastAsia="es-ES_tradnl"/>
        </w:rPr>
        <w:t xml:space="preserve"> </w:t>
      </w:r>
    </w:p>
    <w:p w14:paraId="1DA5C6A6" w14:textId="77777777" w:rsidR="000B2DD3" w:rsidRPr="009C0CE5" w:rsidRDefault="000B2DD3" w:rsidP="00B02D02">
      <w:pPr>
        <w:spacing w:after="120" w:line="240" w:lineRule="auto"/>
        <w:ind w:left="709" w:right="709"/>
        <w:jc w:val="both"/>
        <w:rPr>
          <w:rFonts w:ascii="Arial" w:eastAsia="Calibri" w:hAnsi="Arial" w:cs="Arial"/>
          <w:sz w:val="21"/>
          <w:szCs w:val="21"/>
          <w:lang w:eastAsia="es-ES_tradnl"/>
        </w:rPr>
      </w:pPr>
      <w:r w:rsidRPr="009C0CE5">
        <w:rPr>
          <w:rFonts w:ascii="Arial" w:eastAsia="Calibri" w:hAnsi="Arial" w:cs="Arial"/>
          <w:sz w:val="21"/>
          <w:szCs w:val="21"/>
          <w:lang w:eastAsia="es-ES_tradnl"/>
        </w:rPr>
        <w:t xml:space="preserve">Con el ánimo de promover la descentralización, el empleo local, el desarrollo, los servicios e industria local, </w:t>
      </w:r>
      <w:r w:rsidRPr="009C0CE5">
        <w:rPr>
          <w:rFonts w:ascii="Arial" w:eastAsia="Calibri" w:hAnsi="Arial" w:cs="Arial"/>
          <w:i/>
          <w:iCs/>
          <w:sz w:val="21"/>
          <w:szCs w:val="21"/>
          <w:lang w:eastAsia="es-ES_tradnl"/>
        </w:rPr>
        <w:t>en la adopción de los documentos tipo, se tendrá en cuenta</w:t>
      </w:r>
      <w:r w:rsidRPr="009C0CE5">
        <w:rPr>
          <w:rFonts w:ascii="Arial" w:eastAsia="Calibri" w:hAnsi="Arial" w:cs="Arial"/>
          <w:sz w:val="21"/>
          <w:szCs w:val="21"/>
          <w:lang w:eastAsia="es-ES_tradnl"/>
        </w:rPr>
        <w:t xml:space="preserve"> las características propias de las regiones, </w:t>
      </w:r>
      <w:r w:rsidRPr="009C0CE5">
        <w:rPr>
          <w:rFonts w:ascii="Arial" w:eastAsia="Calibri" w:hAnsi="Arial" w:cs="Arial"/>
          <w:i/>
          <w:iCs/>
          <w:sz w:val="21"/>
          <w:szCs w:val="21"/>
          <w:lang w:eastAsia="es-ES_tradnl"/>
        </w:rPr>
        <w:t>la cuantía</w:t>
      </w:r>
      <w:r w:rsidRPr="009C0CE5">
        <w:rPr>
          <w:rFonts w:ascii="Arial" w:eastAsia="Calibri" w:hAnsi="Arial" w:cs="Arial"/>
          <w:sz w:val="21"/>
          <w:szCs w:val="21"/>
          <w:lang w:eastAsia="es-ES_tradnl"/>
        </w:rPr>
        <w:t xml:space="preserve">, el fomento de la economía local y </w:t>
      </w:r>
      <w:r w:rsidRPr="009C0CE5">
        <w:rPr>
          <w:rFonts w:ascii="Arial" w:eastAsia="Calibri" w:hAnsi="Arial" w:cs="Arial"/>
          <w:i/>
          <w:iCs/>
          <w:sz w:val="21"/>
          <w:szCs w:val="21"/>
          <w:lang w:eastAsia="es-ES_tradnl"/>
        </w:rPr>
        <w:t>la naturaleza y especialidad de la contratación</w:t>
      </w:r>
      <w:r w:rsidRPr="009C0CE5">
        <w:rPr>
          <w:rFonts w:ascii="Arial" w:eastAsia="Calibri" w:hAnsi="Arial" w:cs="Arial"/>
          <w:sz w:val="21"/>
          <w:szCs w:val="21"/>
          <w:lang w:eastAsia="es-ES_tradnl"/>
        </w:rPr>
        <w:t>. Para tal efecto se deberá llevar a cabo un proceso de capacitación para los municipios.</w:t>
      </w:r>
      <w:r w:rsidRPr="009C0CE5">
        <w:rPr>
          <w:rFonts w:ascii="Arial" w:eastAsia="Calibri" w:hAnsi="Arial" w:cs="Arial"/>
          <w:i/>
          <w:iCs/>
          <w:sz w:val="21"/>
          <w:szCs w:val="21"/>
          <w:lang w:eastAsia="es-ES_tradnl"/>
        </w:rPr>
        <w:t xml:space="preserve"> </w:t>
      </w:r>
      <w:r w:rsidRPr="009C0CE5">
        <w:rPr>
          <w:rFonts w:ascii="Arial" w:eastAsia="Calibri" w:hAnsi="Arial" w:cs="Arial"/>
          <w:sz w:val="21"/>
          <w:szCs w:val="21"/>
          <w:lang w:eastAsia="es-ES_tradnl"/>
        </w:rPr>
        <w:t>(Cursiva fuera del original).</w:t>
      </w:r>
    </w:p>
    <w:p w14:paraId="7BC2902A" w14:textId="77777777" w:rsidR="000B2DD3" w:rsidRPr="009C0CE5" w:rsidRDefault="000B2DD3" w:rsidP="000B2DD3">
      <w:pPr>
        <w:spacing w:after="0" w:line="240" w:lineRule="auto"/>
        <w:ind w:left="709" w:right="709"/>
        <w:jc w:val="both"/>
        <w:rPr>
          <w:rFonts w:ascii="Arial" w:eastAsia="Calibri" w:hAnsi="Arial" w:cs="Arial"/>
          <w:szCs w:val="24"/>
          <w:lang w:eastAsia="es-ES_tradnl"/>
        </w:rPr>
      </w:pPr>
    </w:p>
    <w:p w14:paraId="72218E7F" w14:textId="77777777" w:rsidR="000B2DD3" w:rsidRPr="009C0CE5" w:rsidRDefault="000B2DD3" w:rsidP="000B2DD3">
      <w:pPr>
        <w:spacing w:after="120" w:line="276" w:lineRule="auto"/>
        <w:ind w:firstLine="709"/>
        <w:jc w:val="both"/>
        <w:rPr>
          <w:rFonts w:ascii="Arial" w:eastAsia="Calibri" w:hAnsi="Arial" w:cs="Arial"/>
          <w:szCs w:val="24"/>
          <w:lang w:eastAsia="es-ES_tradnl"/>
        </w:rPr>
      </w:pPr>
      <w:r w:rsidRPr="009C0CE5">
        <w:rPr>
          <w:rFonts w:ascii="Arial" w:eastAsia="Calibri" w:hAnsi="Arial" w:cs="Arial"/>
          <w:szCs w:val="24"/>
          <w:lang w:eastAsia="es-ES_tradnl"/>
        </w:rPr>
        <w:t>La norma citada estableció ciertos contenidos que deben desarrollarse en los documentos tipo, señalando dentro de este catálogo los factores técnicos, económicos y otros factores de escogencia, para lo cual debe considerarse la cuantía, la naturaleza y especialidad de la contratación.</w:t>
      </w:r>
    </w:p>
    <w:p w14:paraId="0C648611" w14:textId="63DD8305" w:rsidR="000B2DD3" w:rsidRPr="009C0CE5" w:rsidRDefault="000B2DD3" w:rsidP="000B2DD3">
      <w:pPr>
        <w:spacing w:after="120" w:line="276" w:lineRule="auto"/>
        <w:ind w:firstLine="709"/>
        <w:jc w:val="both"/>
        <w:rPr>
          <w:rFonts w:ascii="Arial" w:eastAsia="Calibri" w:hAnsi="Arial" w:cs="Arial"/>
          <w:szCs w:val="24"/>
          <w:lang w:eastAsia="es-ES_tradnl"/>
        </w:rPr>
      </w:pPr>
      <w:r w:rsidRPr="009C0CE5">
        <w:rPr>
          <w:rFonts w:ascii="Arial" w:eastAsia="Calibri" w:hAnsi="Arial" w:cs="Arial"/>
          <w:szCs w:val="24"/>
          <w:lang w:eastAsia="es-ES_tradnl"/>
        </w:rPr>
        <w:t xml:space="preserve">En línea con este mandato, el documento tipo de interventoría de obra pública, en relación con el método para evaluar la experiencia del proponente, en el literal </w:t>
      </w:r>
      <w:r w:rsidR="00F3250E" w:rsidRPr="009C0CE5">
        <w:rPr>
          <w:rFonts w:ascii="Arial" w:eastAsia="Calibri" w:hAnsi="Arial" w:cs="Arial"/>
          <w:szCs w:val="24"/>
          <w:lang w:eastAsia="es-ES_tradnl"/>
        </w:rPr>
        <w:t xml:space="preserve">C </w:t>
      </w:r>
      <w:r w:rsidRPr="009C0CE5">
        <w:rPr>
          <w:rFonts w:ascii="Arial" w:eastAsia="Calibri" w:hAnsi="Arial" w:cs="Arial"/>
          <w:szCs w:val="24"/>
          <w:lang w:eastAsia="es-ES_tradnl"/>
        </w:rPr>
        <w:t>del numeral 4.1. del Documento base, determinó la selección aleatoria, de acuerdo con la Tasa de Cambio Representativa del Mercado –TRM</w:t>
      </w:r>
      <w:r w:rsidR="00C05BD4" w:rsidRPr="009C0CE5">
        <w:rPr>
          <w:rStyle w:val="Refdenotaalpie"/>
          <w:rFonts w:ascii="Arial" w:eastAsia="Calibri" w:hAnsi="Arial" w:cs="Arial"/>
          <w:szCs w:val="24"/>
          <w:lang w:eastAsia="es-ES_tradnl"/>
        </w:rPr>
        <w:footnoteReference w:id="9"/>
      </w:r>
      <w:r w:rsidRPr="009C0CE5">
        <w:rPr>
          <w:rFonts w:ascii="Arial" w:eastAsia="Calibri" w:hAnsi="Arial" w:cs="Arial"/>
          <w:szCs w:val="24"/>
          <w:lang w:eastAsia="es-ES_tradnl"/>
        </w:rPr>
        <w:t xml:space="preserve">– que rija del segundo día hábil después del </w:t>
      </w:r>
      <w:r w:rsidRPr="009C0CE5">
        <w:rPr>
          <w:rFonts w:ascii="Arial" w:eastAsia="Calibri" w:hAnsi="Arial" w:cs="Arial"/>
          <w:szCs w:val="24"/>
          <w:lang w:eastAsia="es-ES_tradnl"/>
        </w:rPr>
        <w:lastRenderedPageBreak/>
        <w:t>cierre del proceso. En este sentido, la entidad debe tener en cuenta los centavos de la TRM para definir el método de ponderación, de acuerdo con los rangos del siguiente cuadro:</w:t>
      </w:r>
    </w:p>
    <w:p w14:paraId="0777EB42" w14:textId="77777777" w:rsidR="000B2DD3" w:rsidRPr="009C0CE5" w:rsidRDefault="000B2DD3" w:rsidP="000B2DD3">
      <w:pPr>
        <w:spacing w:after="0" w:line="276" w:lineRule="auto"/>
        <w:ind w:firstLine="708"/>
        <w:jc w:val="both"/>
        <w:rPr>
          <w:rFonts w:ascii="Arial" w:eastAsia="Calibri" w:hAnsi="Arial" w:cs="Arial"/>
          <w:szCs w:val="24"/>
          <w:lang w:eastAsia="es-ES_tradnl"/>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2"/>
        <w:gridCol w:w="1115"/>
        <w:gridCol w:w="3273"/>
      </w:tblGrid>
      <w:tr w:rsidR="000B2DD3" w:rsidRPr="009C0CE5" w14:paraId="5620993B" w14:textId="77777777" w:rsidTr="000B2DD3">
        <w:trPr>
          <w:trHeight w:val="18"/>
          <w:jc w:val="center"/>
        </w:trPr>
        <w:tc>
          <w:tcPr>
            <w:tcW w:w="1622" w:type="dxa"/>
            <w:shd w:val="clear" w:color="auto" w:fill="262626"/>
            <w:vAlign w:val="center"/>
            <w:hideMark/>
          </w:tcPr>
          <w:p w14:paraId="1E88F57B" w14:textId="77777777" w:rsidR="000B2DD3" w:rsidRPr="009C0CE5" w:rsidRDefault="000B2DD3" w:rsidP="000B2DD3">
            <w:pPr>
              <w:spacing w:after="0" w:line="276" w:lineRule="auto"/>
              <w:jc w:val="center"/>
              <w:rPr>
                <w:rFonts w:ascii="Arial" w:eastAsia="Arial,Calibri" w:hAnsi="Arial" w:cs="Arial"/>
                <w:b/>
                <w:bCs/>
                <w:color w:val="DBDBDB"/>
                <w:sz w:val="20"/>
                <w:szCs w:val="20"/>
                <w:lang w:eastAsia="es-ES_tradnl"/>
              </w:rPr>
            </w:pPr>
            <w:r w:rsidRPr="009C0CE5">
              <w:rPr>
                <w:rFonts w:ascii="Arial" w:eastAsia="Times New Roman" w:hAnsi="Arial" w:cs="Arial"/>
                <w:b/>
                <w:bCs/>
                <w:color w:val="DBDBDB"/>
                <w:sz w:val="20"/>
                <w:szCs w:val="20"/>
                <w:lang w:eastAsia="es-ES_tradnl"/>
              </w:rPr>
              <w:t>Rango</w:t>
            </w:r>
            <w:r w:rsidRPr="009C0CE5">
              <w:rPr>
                <w:rFonts w:ascii="Arial" w:eastAsia="Arial,Calibri" w:hAnsi="Arial" w:cs="Arial"/>
                <w:b/>
                <w:bCs/>
                <w:color w:val="DBDBDB"/>
                <w:sz w:val="20"/>
                <w:szCs w:val="20"/>
                <w:lang w:eastAsia="es-ES_tradnl"/>
              </w:rPr>
              <w:t xml:space="preserve"> </w:t>
            </w:r>
            <w:r w:rsidRPr="009C0CE5">
              <w:rPr>
                <w:rFonts w:ascii="Arial" w:eastAsia="Times New Roman" w:hAnsi="Arial" w:cs="Arial"/>
                <w:b/>
                <w:bCs/>
                <w:color w:val="DBDBDB"/>
                <w:sz w:val="20"/>
                <w:szCs w:val="20"/>
                <w:lang w:eastAsia="es-ES_tradnl"/>
              </w:rPr>
              <w:t>(inclusive)</w:t>
            </w:r>
          </w:p>
        </w:tc>
        <w:tc>
          <w:tcPr>
            <w:tcW w:w="1115" w:type="dxa"/>
            <w:shd w:val="clear" w:color="auto" w:fill="262626"/>
            <w:vAlign w:val="center"/>
            <w:hideMark/>
          </w:tcPr>
          <w:p w14:paraId="073E337F" w14:textId="77777777" w:rsidR="000B2DD3" w:rsidRPr="009C0CE5" w:rsidRDefault="000B2DD3" w:rsidP="000B2DD3">
            <w:pPr>
              <w:spacing w:after="0" w:line="276" w:lineRule="auto"/>
              <w:jc w:val="center"/>
              <w:rPr>
                <w:rFonts w:ascii="Arial" w:eastAsia="Arial,Calibri" w:hAnsi="Arial" w:cs="Arial"/>
                <w:b/>
                <w:bCs/>
                <w:color w:val="DBDBDB"/>
                <w:sz w:val="20"/>
                <w:szCs w:val="20"/>
                <w:lang w:eastAsia="es-ES_tradnl"/>
              </w:rPr>
            </w:pPr>
            <w:r w:rsidRPr="009C0CE5">
              <w:rPr>
                <w:rFonts w:ascii="Arial" w:eastAsia="Times New Roman" w:hAnsi="Arial" w:cs="Arial"/>
                <w:b/>
                <w:bCs/>
                <w:color w:val="DBDBDB"/>
                <w:sz w:val="20"/>
                <w:szCs w:val="20"/>
                <w:lang w:eastAsia="es-ES_tradnl"/>
              </w:rPr>
              <w:t>Número</w:t>
            </w:r>
          </w:p>
        </w:tc>
        <w:tc>
          <w:tcPr>
            <w:tcW w:w="3273" w:type="dxa"/>
            <w:shd w:val="clear" w:color="auto" w:fill="262626"/>
            <w:vAlign w:val="center"/>
            <w:hideMark/>
          </w:tcPr>
          <w:p w14:paraId="784A515F" w14:textId="77777777" w:rsidR="000B2DD3" w:rsidRPr="009C0CE5" w:rsidRDefault="000B2DD3" w:rsidP="000B2DD3">
            <w:pPr>
              <w:spacing w:after="0" w:line="276" w:lineRule="auto"/>
              <w:jc w:val="center"/>
              <w:rPr>
                <w:rFonts w:ascii="Arial" w:eastAsia="Arial,Calibri" w:hAnsi="Arial" w:cs="Arial"/>
                <w:b/>
                <w:bCs/>
                <w:color w:val="DBDBDB"/>
                <w:sz w:val="20"/>
                <w:szCs w:val="20"/>
                <w:lang w:eastAsia="es-ES_tradnl"/>
              </w:rPr>
            </w:pPr>
            <w:r w:rsidRPr="009C0CE5">
              <w:rPr>
                <w:rFonts w:ascii="Arial" w:eastAsia="Times New Roman" w:hAnsi="Arial" w:cs="Arial"/>
                <w:b/>
                <w:bCs/>
                <w:color w:val="DBDBDB"/>
                <w:sz w:val="20"/>
                <w:szCs w:val="20"/>
                <w:lang w:eastAsia="es-ES_tradnl"/>
              </w:rPr>
              <w:t>Método</w:t>
            </w:r>
          </w:p>
        </w:tc>
      </w:tr>
      <w:tr w:rsidR="000B2DD3" w:rsidRPr="009C0CE5" w14:paraId="20BAB921" w14:textId="77777777" w:rsidTr="00086957">
        <w:trPr>
          <w:trHeight w:val="18"/>
          <w:jc w:val="center"/>
        </w:trPr>
        <w:tc>
          <w:tcPr>
            <w:tcW w:w="1622" w:type="dxa"/>
            <w:vAlign w:val="center"/>
            <w:hideMark/>
          </w:tcPr>
          <w:p w14:paraId="3BA33FAE" w14:textId="77777777" w:rsidR="000B2DD3" w:rsidRPr="009C0CE5" w:rsidRDefault="000B2DD3" w:rsidP="000B2DD3">
            <w:pPr>
              <w:spacing w:after="0" w:line="276" w:lineRule="auto"/>
              <w:jc w:val="center"/>
              <w:rPr>
                <w:rFonts w:ascii="Arial" w:eastAsia="Times New Roman" w:hAnsi="Arial" w:cs="Arial"/>
                <w:sz w:val="20"/>
                <w:szCs w:val="20"/>
                <w:lang w:eastAsia="es-ES_tradnl"/>
              </w:rPr>
            </w:pPr>
            <w:r w:rsidRPr="009C0CE5">
              <w:rPr>
                <w:rFonts w:ascii="Arial" w:eastAsia="Times New Roman" w:hAnsi="Arial" w:cs="Arial"/>
                <w:sz w:val="20"/>
                <w:szCs w:val="20"/>
                <w:lang w:eastAsia="es-ES_tradnl"/>
              </w:rPr>
              <w:t>De 0.00 a 0.24</w:t>
            </w:r>
          </w:p>
        </w:tc>
        <w:tc>
          <w:tcPr>
            <w:tcW w:w="1115" w:type="dxa"/>
            <w:vAlign w:val="center"/>
            <w:hideMark/>
          </w:tcPr>
          <w:p w14:paraId="00CEC87D" w14:textId="77777777" w:rsidR="000B2DD3" w:rsidRPr="009C0CE5" w:rsidRDefault="000B2DD3" w:rsidP="000B2DD3">
            <w:pPr>
              <w:spacing w:after="0" w:line="276" w:lineRule="auto"/>
              <w:jc w:val="center"/>
              <w:rPr>
                <w:rFonts w:ascii="Arial" w:eastAsia="Arial,Times New Roman" w:hAnsi="Arial" w:cs="Arial"/>
                <w:sz w:val="20"/>
                <w:szCs w:val="20"/>
                <w:lang w:eastAsia="es-ES_tradnl"/>
              </w:rPr>
            </w:pPr>
            <w:r w:rsidRPr="009C0CE5">
              <w:rPr>
                <w:rFonts w:ascii="Arial" w:eastAsia="Times New Roman" w:hAnsi="Arial" w:cs="Arial"/>
                <w:sz w:val="20"/>
                <w:szCs w:val="20"/>
                <w:lang w:eastAsia="es-ES_tradnl"/>
              </w:rPr>
              <w:t>1</w:t>
            </w:r>
          </w:p>
        </w:tc>
        <w:tc>
          <w:tcPr>
            <w:tcW w:w="3273" w:type="dxa"/>
            <w:vAlign w:val="center"/>
            <w:hideMark/>
          </w:tcPr>
          <w:p w14:paraId="17EE0176" w14:textId="77777777" w:rsidR="000B2DD3" w:rsidRPr="009C0CE5" w:rsidRDefault="000B2DD3" w:rsidP="000B2DD3">
            <w:pPr>
              <w:spacing w:after="0" w:line="276" w:lineRule="auto"/>
              <w:jc w:val="both"/>
              <w:rPr>
                <w:rFonts w:ascii="Arial" w:eastAsia="Arial,Times New Roman" w:hAnsi="Arial" w:cs="Arial"/>
                <w:sz w:val="20"/>
                <w:szCs w:val="20"/>
                <w:lang w:eastAsia="es-ES_tradnl"/>
              </w:rPr>
            </w:pPr>
            <w:r w:rsidRPr="009C0CE5">
              <w:rPr>
                <w:rFonts w:ascii="Arial" w:eastAsia="Times New Roman" w:hAnsi="Arial" w:cs="Arial"/>
                <w:sz w:val="20"/>
                <w:szCs w:val="20"/>
                <w:lang w:eastAsia="es-ES_tradnl"/>
              </w:rPr>
              <w:t>Mediana con valor absoluto</w:t>
            </w:r>
          </w:p>
        </w:tc>
      </w:tr>
      <w:tr w:rsidR="000B2DD3" w:rsidRPr="009C0CE5" w14:paraId="66E1C11A" w14:textId="77777777" w:rsidTr="00086957">
        <w:trPr>
          <w:trHeight w:val="37"/>
          <w:jc w:val="center"/>
        </w:trPr>
        <w:tc>
          <w:tcPr>
            <w:tcW w:w="1622" w:type="dxa"/>
            <w:vAlign w:val="center"/>
            <w:hideMark/>
          </w:tcPr>
          <w:p w14:paraId="365CDAE1" w14:textId="77777777" w:rsidR="000B2DD3" w:rsidRPr="009C0CE5" w:rsidRDefault="000B2DD3" w:rsidP="000B2DD3">
            <w:pPr>
              <w:spacing w:after="0" w:line="276" w:lineRule="auto"/>
              <w:jc w:val="center"/>
              <w:rPr>
                <w:rFonts w:ascii="Arial" w:eastAsia="Times New Roman" w:hAnsi="Arial" w:cs="Arial"/>
                <w:sz w:val="20"/>
                <w:szCs w:val="20"/>
                <w:lang w:eastAsia="es-ES_tradnl"/>
              </w:rPr>
            </w:pPr>
            <w:r w:rsidRPr="009C0CE5">
              <w:rPr>
                <w:rFonts w:ascii="Arial" w:eastAsia="Times New Roman" w:hAnsi="Arial" w:cs="Arial"/>
                <w:sz w:val="20"/>
                <w:szCs w:val="20"/>
                <w:lang w:eastAsia="es-ES_tradnl"/>
              </w:rPr>
              <w:t>De 0.25 a 0.49</w:t>
            </w:r>
          </w:p>
        </w:tc>
        <w:tc>
          <w:tcPr>
            <w:tcW w:w="1115" w:type="dxa"/>
            <w:vAlign w:val="center"/>
            <w:hideMark/>
          </w:tcPr>
          <w:p w14:paraId="2345A831" w14:textId="77777777" w:rsidR="000B2DD3" w:rsidRPr="009C0CE5" w:rsidRDefault="000B2DD3" w:rsidP="000B2DD3">
            <w:pPr>
              <w:spacing w:after="0" w:line="276" w:lineRule="auto"/>
              <w:jc w:val="center"/>
              <w:rPr>
                <w:rFonts w:ascii="Arial" w:eastAsia="Arial,Times New Roman" w:hAnsi="Arial" w:cs="Arial"/>
                <w:sz w:val="20"/>
                <w:szCs w:val="20"/>
                <w:lang w:eastAsia="es-ES_tradnl"/>
              </w:rPr>
            </w:pPr>
            <w:r w:rsidRPr="009C0CE5">
              <w:rPr>
                <w:rFonts w:ascii="Arial" w:eastAsia="Arial,Times New Roman" w:hAnsi="Arial" w:cs="Arial"/>
                <w:sz w:val="20"/>
                <w:szCs w:val="20"/>
                <w:lang w:eastAsia="es-ES_tradnl"/>
              </w:rPr>
              <w:t>2</w:t>
            </w:r>
          </w:p>
        </w:tc>
        <w:tc>
          <w:tcPr>
            <w:tcW w:w="3273" w:type="dxa"/>
            <w:vAlign w:val="center"/>
            <w:hideMark/>
          </w:tcPr>
          <w:p w14:paraId="425235AB" w14:textId="77777777" w:rsidR="000B2DD3" w:rsidRPr="009C0CE5" w:rsidRDefault="000B2DD3" w:rsidP="000B2DD3">
            <w:pPr>
              <w:spacing w:after="0" w:line="276" w:lineRule="auto"/>
              <w:jc w:val="both"/>
              <w:rPr>
                <w:rFonts w:ascii="Arial" w:eastAsia="Arial,Times New Roman" w:hAnsi="Arial" w:cs="Arial"/>
                <w:sz w:val="20"/>
                <w:szCs w:val="20"/>
                <w:lang w:eastAsia="es-ES_tradnl"/>
              </w:rPr>
            </w:pPr>
            <w:r w:rsidRPr="009C0CE5">
              <w:rPr>
                <w:rFonts w:ascii="Arial" w:eastAsia="Times New Roman" w:hAnsi="Arial" w:cs="Arial"/>
                <w:sz w:val="20"/>
                <w:szCs w:val="20"/>
                <w:lang w:eastAsia="es-ES_tradnl"/>
              </w:rPr>
              <w:t>Media geométrica</w:t>
            </w:r>
          </w:p>
        </w:tc>
      </w:tr>
      <w:tr w:rsidR="000B2DD3" w:rsidRPr="009C0CE5" w14:paraId="7A1EC7A9" w14:textId="77777777" w:rsidTr="00086957">
        <w:trPr>
          <w:trHeight w:val="18"/>
          <w:jc w:val="center"/>
        </w:trPr>
        <w:tc>
          <w:tcPr>
            <w:tcW w:w="1622" w:type="dxa"/>
            <w:vAlign w:val="center"/>
          </w:tcPr>
          <w:p w14:paraId="7DB9F66E" w14:textId="77777777" w:rsidR="000B2DD3" w:rsidRPr="009C0CE5" w:rsidRDefault="000B2DD3" w:rsidP="000B2DD3">
            <w:pPr>
              <w:spacing w:after="0" w:line="276" w:lineRule="auto"/>
              <w:jc w:val="center"/>
              <w:rPr>
                <w:rFonts w:ascii="Arial" w:eastAsia="Times New Roman" w:hAnsi="Arial" w:cs="Arial"/>
                <w:sz w:val="20"/>
                <w:szCs w:val="20"/>
                <w:lang w:eastAsia="es-ES_tradnl"/>
              </w:rPr>
            </w:pPr>
            <w:r w:rsidRPr="009C0CE5">
              <w:rPr>
                <w:rFonts w:ascii="Arial" w:eastAsia="Times New Roman" w:hAnsi="Arial" w:cs="Arial"/>
                <w:sz w:val="20"/>
                <w:szCs w:val="20"/>
                <w:lang w:eastAsia="es-ES_tradnl"/>
              </w:rPr>
              <w:t>De 0.50 a 0.74</w:t>
            </w:r>
          </w:p>
        </w:tc>
        <w:tc>
          <w:tcPr>
            <w:tcW w:w="1115" w:type="dxa"/>
            <w:vAlign w:val="center"/>
          </w:tcPr>
          <w:p w14:paraId="622FE10E" w14:textId="77777777" w:rsidR="000B2DD3" w:rsidRPr="009C0CE5" w:rsidRDefault="000B2DD3" w:rsidP="000B2DD3">
            <w:pPr>
              <w:spacing w:after="0" w:line="276" w:lineRule="auto"/>
              <w:jc w:val="center"/>
              <w:rPr>
                <w:rFonts w:ascii="Arial" w:eastAsia="Times New Roman" w:hAnsi="Arial" w:cs="Arial"/>
                <w:sz w:val="20"/>
                <w:szCs w:val="20"/>
                <w:lang w:eastAsia="es-ES_tradnl"/>
              </w:rPr>
            </w:pPr>
            <w:r w:rsidRPr="009C0CE5">
              <w:rPr>
                <w:rFonts w:ascii="Arial" w:eastAsia="Times New Roman" w:hAnsi="Arial" w:cs="Arial"/>
                <w:sz w:val="20"/>
                <w:szCs w:val="20"/>
                <w:lang w:eastAsia="es-ES_tradnl"/>
              </w:rPr>
              <w:t>3</w:t>
            </w:r>
          </w:p>
        </w:tc>
        <w:tc>
          <w:tcPr>
            <w:tcW w:w="3273" w:type="dxa"/>
            <w:vAlign w:val="center"/>
          </w:tcPr>
          <w:p w14:paraId="61D9C31B" w14:textId="77777777" w:rsidR="000B2DD3" w:rsidRPr="009C0CE5" w:rsidRDefault="000B2DD3" w:rsidP="000B2DD3">
            <w:pPr>
              <w:spacing w:after="0" w:line="276" w:lineRule="auto"/>
              <w:jc w:val="both"/>
              <w:rPr>
                <w:rFonts w:ascii="Arial" w:eastAsia="Times New Roman" w:hAnsi="Arial" w:cs="Arial"/>
                <w:sz w:val="20"/>
                <w:szCs w:val="20"/>
                <w:lang w:eastAsia="es-ES_tradnl"/>
              </w:rPr>
            </w:pPr>
            <w:r w:rsidRPr="009C0CE5">
              <w:rPr>
                <w:rFonts w:ascii="Arial" w:eastAsia="Times New Roman" w:hAnsi="Arial" w:cs="Arial"/>
                <w:sz w:val="20"/>
                <w:szCs w:val="20"/>
                <w:lang w:eastAsia="es-ES_tradnl"/>
              </w:rPr>
              <w:t>Media aritmética alta</w:t>
            </w:r>
          </w:p>
        </w:tc>
      </w:tr>
      <w:tr w:rsidR="000B2DD3" w:rsidRPr="009C0CE5" w14:paraId="65B5315A" w14:textId="77777777" w:rsidTr="00086957">
        <w:trPr>
          <w:trHeight w:val="18"/>
          <w:jc w:val="center"/>
        </w:trPr>
        <w:tc>
          <w:tcPr>
            <w:tcW w:w="1622" w:type="dxa"/>
            <w:vAlign w:val="center"/>
          </w:tcPr>
          <w:p w14:paraId="09DE8AF8" w14:textId="77777777" w:rsidR="000B2DD3" w:rsidRPr="009C0CE5" w:rsidRDefault="000B2DD3" w:rsidP="000B2DD3">
            <w:pPr>
              <w:spacing w:after="0" w:line="276" w:lineRule="auto"/>
              <w:jc w:val="center"/>
              <w:rPr>
                <w:rFonts w:ascii="Arial" w:eastAsia="Times New Roman" w:hAnsi="Arial" w:cs="Arial"/>
                <w:sz w:val="20"/>
                <w:szCs w:val="20"/>
                <w:lang w:eastAsia="es-ES_tradnl"/>
              </w:rPr>
            </w:pPr>
            <w:r w:rsidRPr="009C0CE5">
              <w:rPr>
                <w:rFonts w:ascii="Arial" w:eastAsia="Times New Roman" w:hAnsi="Arial" w:cs="Arial"/>
                <w:sz w:val="20"/>
                <w:szCs w:val="20"/>
                <w:lang w:eastAsia="es-ES_tradnl"/>
              </w:rPr>
              <w:t>De 0.75 a 0.99</w:t>
            </w:r>
          </w:p>
        </w:tc>
        <w:tc>
          <w:tcPr>
            <w:tcW w:w="1115" w:type="dxa"/>
            <w:vAlign w:val="center"/>
          </w:tcPr>
          <w:p w14:paraId="39860737" w14:textId="77777777" w:rsidR="000B2DD3" w:rsidRPr="009C0CE5" w:rsidRDefault="000B2DD3" w:rsidP="000B2DD3">
            <w:pPr>
              <w:spacing w:after="0" w:line="276" w:lineRule="auto"/>
              <w:jc w:val="center"/>
              <w:rPr>
                <w:rFonts w:ascii="Arial" w:eastAsia="Times New Roman" w:hAnsi="Arial" w:cs="Arial"/>
                <w:sz w:val="20"/>
                <w:szCs w:val="20"/>
                <w:lang w:eastAsia="es-ES_tradnl"/>
              </w:rPr>
            </w:pPr>
            <w:r w:rsidRPr="009C0CE5">
              <w:rPr>
                <w:rFonts w:ascii="Arial" w:eastAsia="Times New Roman" w:hAnsi="Arial" w:cs="Arial"/>
                <w:sz w:val="20"/>
                <w:szCs w:val="20"/>
                <w:lang w:eastAsia="es-ES_tradnl"/>
              </w:rPr>
              <w:t>4</w:t>
            </w:r>
          </w:p>
        </w:tc>
        <w:tc>
          <w:tcPr>
            <w:tcW w:w="3273" w:type="dxa"/>
            <w:vAlign w:val="center"/>
          </w:tcPr>
          <w:p w14:paraId="65CF8885" w14:textId="77777777" w:rsidR="000B2DD3" w:rsidRPr="009C0CE5" w:rsidRDefault="000B2DD3" w:rsidP="000B2DD3">
            <w:pPr>
              <w:spacing w:after="0" w:line="276" w:lineRule="auto"/>
              <w:jc w:val="both"/>
              <w:rPr>
                <w:rFonts w:ascii="Arial" w:eastAsia="Times New Roman" w:hAnsi="Arial" w:cs="Arial"/>
                <w:sz w:val="20"/>
                <w:szCs w:val="20"/>
                <w:lang w:eastAsia="es-ES_tradnl"/>
              </w:rPr>
            </w:pPr>
            <w:r w:rsidRPr="009C0CE5">
              <w:rPr>
                <w:rFonts w:ascii="Arial" w:eastAsia="Times New Roman" w:hAnsi="Arial" w:cs="Arial"/>
                <w:sz w:val="20"/>
                <w:szCs w:val="20"/>
                <w:lang w:eastAsia="es-ES_tradnl"/>
              </w:rPr>
              <w:t>Media aritmética baja</w:t>
            </w:r>
          </w:p>
        </w:tc>
      </w:tr>
    </w:tbl>
    <w:p w14:paraId="73333E22" w14:textId="77777777" w:rsidR="000B2DD3" w:rsidRPr="009C0CE5" w:rsidRDefault="000B2DD3" w:rsidP="000B2DD3">
      <w:pPr>
        <w:spacing w:after="0" w:line="276" w:lineRule="auto"/>
        <w:ind w:firstLine="708"/>
        <w:jc w:val="both"/>
        <w:rPr>
          <w:rFonts w:ascii="Arial" w:eastAsia="Calibri" w:hAnsi="Arial" w:cs="Arial"/>
          <w:szCs w:val="24"/>
          <w:lang w:eastAsia="es-ES_tradnl"/>
        </w:rPr>
      </w:pPr>
    </w:p>
    <w:p w14:paraId="26136FB4" w14:textId="492EE618" w:rsidR="000B2DD3" w:rsidRPr="009C0CE5" w:rsidRDefault="000B2DD3" w:rsidP="000B2DD3">
      <w:pPr>
        <w:spacing w:after="120" w:line="276" w:lineRule="auto"/>
        <w:ind w:firstLine="709"/>
        <w:jc w:val="both"/>
        <w:rPr>
          <w:rFonts w:ascii="Arial" w:eastAsia="Calibri" w:hAnsi="Arial" w:cs="Arial"/>
          <w:szCs w:val="24"/>
          <w:lang w:eastAsia="es-ES_tradnl"/>
        </w:rPr>
      </w:pPr>
      <w:r w:rsidRPr="009C0CE5">
        <w:rPr>
          <w:rFonts w:ascii="Arial" w:eastAsia="Calibri" w:hAnsi="Arial" w:cs="Arial"/>
          <w:szCs w:val="24"/>
          <w:lang w:eastAsia="es-ES_tradnl"/>
        </w:rPr>
        <w:t xml:space="preserve">De conformidad con lo anterior, el método aleatorio para seleccionar la fórmula de ponderación de la </w:t>
      </w:r>
      <w:r w:rsidR="0009185B" w:rsidRPr="009C0CE5">
        <w:rPr>
          <w:rFonts w:ascii="Arial" w:eastAsia="Calibri" w:hAnsi="Arial" w:cs="Arial"/>
          <w:szCs w:val="24"/>
          <w:lang w:eastAsia="es-ES_tradnl"/>
        </w:rPr>
        <w:t>experiencia del proponente</w:t>
      </w:r>
      <w:r w:rsidRPr="009C0CE5">
        <w:rPr>
          <w:rFonts w:ascii="Arial" w:eastAsia="Calibri" w:hAnsi="Arial" w:cs="Arial"/>
          <w:szCs w:val="24"/>
          <w:lang w:eastAsia="es-ES_tradnl"/>
        </w:rPr>
        <w:t xml:space="preserve"> desestimula los actos de corrupción, puesto que no es posible manipular la TRM para conocer con anticipación la fórmula aplicable y poder adjudicar al proponente que la entidad desee. </w:t>
      </w:r>
      <w:r w:rsidR="001B5C46" w:rsidRPr="009C0CE5">
        <w:rPr>
          <w:rFonts w:ascii="Arial" w:eastAsia="Calibri" w:hAnsi="Arial" w:cs="Arial"/>
          <w:szCs w:val="24"/>
          <w:lang w:eastAsia="es-ES_tradnl"/>
        </w:rPr>
        <w:t xml:space="preserve">En tal sentido, como se estableció en el documento base </w:t>
      </w:r>
      <w:r w:rsidRPr="009C0CE5">
        <w:rPr>
          <w:rFonts w:ascii="Arial" w:eastAsia="Calibri" w:hAnsi="Arial" w:cs="Arial"/>
          <w:szCs w:val="24"/>
          <w:lang w:eastAsia="es-ES_tradnl"/>
        </w:rPr>
        <w:t xml:space="preserve">la regla aplicable para escoger el método </w:t>
      </w:r>
      <w:r w:rsidR="001B5C46" w:rsidRPr="009C0CE5">
        <w:rPr>
          <w:rFonts w:ascii="Arial" w:eastAsia="Calibri" w:hAnsi="Arial" w:cs="Arial"/>
          <w:szCs w:val="24"/>
          <w:lang w:eastAsia="es-ES_tradnl"/>
        </w:rPr>
        <w:t>aplicable será</w:t>
      </w:r>
      <w:r w:rsidRPr="009C0CE5">
        <w:rPr>
          <w:rFonts w:ascii="Arial" w:eastAsia="Calibri" w:hAnsi="Arial" w:cs="Arial"/>
          <w:szCs w:val="24"/>
          <w:lang w:eastAsia="es-ES_tradnl"/>
        </w:rPr>
        <w:t xml:space="preserve"> con fundamento en la TRM que rija el segundo día hábil después del cierre del proceso. </w:t>
      </w:r>
    </w:p>
    <w:p w14:paraId="52B10D21" w14:textId="7917F9CB" w:rsidR="000B2DD3" w:rsidRPr="009C0CE5" w:rsidRDefault="000B2DD3" w:rsidP="000B2DD3">
      <w:pPr>
        <w:spacing w:after="120" w:line="276" w:lineRule="auto"/>
        <w:ind w:firstLine="709"/>
        <w:jc w:val="both"/>
        <w:rPr>
          <w:rFonts w:ascii="Arial" w:eastAsia="Calibri" w:hAnsi="Arial" w:cs="Arial"/>
          <w:szCs w:val="24"/>
          <w:lang w:eastAsia="es-ES_tradnl"/>
        </w:rPr>
      </w:pPr>
      <w:r w:rsidRPr="009C0CE5">
        <w:rPr>
          <w:rFonts w:ascii="Arial" w:eastAsia="Calibri" w:hAnsi="Arial" w:cs="Arial"/>
          <w:szCs w:val="24"/>
          <w:lang w:eastAsia="es-ES_tradnl"/>
        </w:rPr>
        <w:t xml:space="preserve">No obstante, </w:t>
      </w:r>
      <w:r w:rsidR="000270A7" w:rsidRPr="009C0CE5">
        <w:rPr>
          <w:rFonts w:ascii="Arial" w:eastAsia="Calibri" w:hAnsi="Arial" w:cs="Arial"/>
          <w:szCs w:val="24"/>
          <w:lang w:eastAsia="es-ES_tradnl"/>
        </w:rPr>
        <w:t xml:space="preserve">la versión inicial de estos documentos tipo, concretamente, </w:t>
      </w:r>
      <w:r w:rsidRPr="009C0CE5">
        <w:rPr>
          <w:rFonts w:ascii="Arial" w:eastAsia="Calibri" w:hAnsi="Arial" w:cs="Arial"/>
          <w:szCs w:val="24"/>
          <w:lang w:eastAsia="es-ES_tradnl"/>
        </w:rPr>
        <w:t xml:space="preserve">el Anexo 2 ‒ cronograma impropiamente </w:t>
      </w:r>
      <w:r w:rsidR="001B5C46" w:rsidRPr="009C0CE5">
        <w:rPr>
          <w:rFonts w:ascii="Arial" w:eastAsia="Calibri" w:hAnsi="Arial" w:cs="Arial"/>
          <w:szCs w:val="24"/>
          <w:lang w:eastAsia="es-ES_tradnl"/>
        </w:rPr>
        <w:t xml:space="preserve">establecía </w:t>
      </w:r>
      <w:r w:rsidRPr="009C0CE5">
        <w:rPr>
          <w:rFonts w:ascii="Arial" w:eastAsia="Calibri" w:hAnsi="Arial" w:cs="Arial"/>
          <w:szCs w:val="24"/>
          <w:lang w:eastAsia="es-ES_tradnl"/>
        </w:rPr>
        <w:t>una nota descontextualizada para escoger el método de ponderación que se aparta</w:t>
      </w:r>
      <w:r w:rsidR="001B5C46" w:rsidRPr="009C0CE5">
        <w:rPr>
          <w:rFonts w:ascii="Arial" w:eastAsia="Calibri" w:hAnsi="Arial" w:cs="Arial"/>
          <w:szCs w:val="24"/>
          <w:lang w:eastAsia="es-ES_tradnl"/>
        </w:rPr>
        <w:t>ba</w:t>
      </w:r>
      <w:r w:rsidRPr="009C0CE5">
        <w:rPr>
          <w:rFonts w:ascii="Arial" w:eastAsia="Calibri" w:hAnsi="Arial" w:cs="Arial"/>
          <w:szCs w:val="24"/>
          <w:lang w:eastAsia="es-ES_tradnl"/>
        </w:rPr>
        <w:t xml:space="preserve"> de lo establecido en el documento base, pues indicó que la evaluación de la experiencia del proponente se realizaría con la TRM que ri</w:t>
      </w:r>
      <w:r w:rsidR="001B5C46" w:rsidRPr="009C0CE5">
        <w:rPr>
          <w:rFonts w:ascii="Arial" w:eastAsia="Calibri" w:hAnsi="Arial" w:cs="Arial"/>
          <w:szCs w:val="24"/>
          <w:lang w:eastAsia="es-ES_tradnl"/>
        </w:rPr>
        <w:t>giera</w:t>
      </w:r>
      <w:r w:rsidRPr="009C0CE5">
        <w:rPr>
          <w:rFonts w:ascii="Arial" w:eastAsia="Calibri" w:hAnsi="Arial" w:cs="Arial"/>
          <w:szCs w:val="24"/>
          <w:lang w:eastAsia="es-ES_tradnl"/>
        </w:rPr>
        <w:t xml:space="preserve"> al segundo día hábil luego de vencido el término de traslado del informe preliminar de evaluación. De lo anterior se col</w:t>
      </w:r>
      <w:r w:rsidR="0064746F" w:rsidRPr="009C0CE5">
        <w:rPr>
          <w:rFonts w:ascii="Arial" w:eastAsia="Calibri" w:hAnsi="Arial" w:cs="Arial"/>
          <w:szCs w:val="24"/>
          <w:lang w:eastAsia="es-ES_tradnl"/>
        </w:rPr>
        <w:t>e</w:t>
      </w:r>
      <w:r w:rsidRPr="009C0CE5">
        <w:rPr>
          <w:rFonts w:ascii="Arial" w:eastAsia="Calibri" w:hAnsi="Arial" w:cs="Arial"/>
          <w:szCs w:val="24"/>
          <w:lang w:eastAsia="es-ES_tradnl"/>
        </w:rPr>
        <w:t>g</w:t>
      </w:r>
      <w:r w:rsidR="0064746F" w:rsidRPr="009C0CE5">
        <w:rPr>
          <w:rFonts w:ascii="Arial" w:eastAsia="Calibri" w:hAnsi="Arial" w:cs="Arial"/>
          <w:szCs w:val="24"/>
          <w:lang w:eastAsia="es-ES_tradnl"/>
        </w:rPr>
        <w:t>ía</w:t>
      </w:r>
      <w:r w:rsidRPr="009C0CE5">
        <w:rPr>
          <w:rFonts w:ascii="Arial" w:eastAsia="Calibri" w:hAnsi="Arial" w:cs="Arial"/>
          <w:szCs w:val="24"/>
          <w:lang w:eastAsia="es-ES_tradnl"/>
        </w:rPr>
        <w:t xml:space="preserve"> que </w:t>
      </w:r>
      <w:r w:rsidR="000270A7" w:rsidRPr="009C0CE5">
        <w:rPr>
          <w:rFonts w:ascii="Arial" w:eastAsia="Calibri" w:hAnsi="Arial" w:cs="Arial"/>
          <w:szCs w:val="24"/>
          <w:lang w:eastAsia="es-ES_tradnl"/>
        </w:rPr>
        <w:t>distintos aparte</w:t>
      </w:r>
      <w:r w:rsidR="003A5638" w:rsidRPr="009C0CE5">
        <w:rPr>
          <w:rFonts w:ascii="Arial" w:eastAsia="Calibri" w:hAnsi="Arial" w:cs="Arial"/>
          <w:szCs w:val="24"/>
          <w:lang w:eastAsia="es-ES_tradnl"/>
        </w:rPr>
        <w:t>s</w:t>
      </w:r>
      <w:r w:rsidR="000270A7" w:rsidRPr="009C0CE5">
        <w:rPr>
          <w:rFonts w:ascii="Arial" w:eastAsia="Calibri" w:hAnsi="Arial" w:cs="Arial"/>
          <w:szCs w:val="24"/>
          <w:lang w:eastAsia="es-ES_tradnl"/>
        </w:rPr>
        <w:t xml:space="preserve"> de los documentos tipo señalaban</w:t>
      </w:r>
      <w:r w:rsidRPr="009C0CE5">
        <w:rPr>
          <w:rFonts w:ascii="Arial" w:eastAsia="Calibri" w:hAnsi="Arial" w:cs="Arial"/>
          <w:szCs w:val="24"/>
          <w:lang w:eastAsia="es-ES_tradnl"/>
        </w:rPr>
        <w:t xml:space="preserve"> dos reglas de escogencia del método de ponderación de </w:t>
      </w:r>
      <w:r w:rsidR="0064746F" w:rsidRPr="009C0CE5">
        <w:rPr>
          <w:rFonts w:ascii="Arial" w:eastAsia="Calibri" w:hAnsi="Arial" w:cs="Arial"/>
          <w:szCs w:val="24"/>
          <w:lang w:eastAsia="es-ES_tradnl"/>
        </w:rPr>
        <w:t xml:space="preserve">la experiencia de </w:t>
      </w:r>
      <w:proofErr w:type="gramStart"/>
      <w:r w:rsidR="000270A7" w:rsidRPr="009C0CE5">
        <w:rPr>
          <w:rFonts w:ascii="Arial" w:eastAsia="Calibri" w:hAnsi="Arial" w:cs="Arial"/>
          <w:szCs w:val="24"/>
          <w:lang w:eastAsia="es-ES_tradnl"/>
        </w:rPr>
        <w:t>los proponentes distintas</w:t>
      </w:r>
      <w:proofErr w:type="gramEnd"/>
      <w:r w:rsidRPr="009C0CE5">
        <w:rPr>
          <w:rFonts w:ascii="Arial" w:eastAsia="Calibri" w:hAnsi="Arial" w:cs="Arial"/>
          <w:szCs w:val="24"/>
          <w:lang w:eastAsia="es-ES_tradnl"/>
        </w:rPr>
        <w:t xml:space="preserve">. </w:t>
      </w:r>
      <w:r w:rsidR="0064746F" w:rsidRPr="009C0CE5">
        <w:rPr>
          <w:rFonts w:ascii="Arial" w:eastAsia="Calibri" w:hAnsi="Arial" w:cs="Arial"/>
          <w:szCs w:val="24"/>
          <w:lang w:eastAsia="es-ES_tradnl"/>
        </w:rPr>
        <w:t>Sin embargo, como se precisará al final de las consideraciones este aspecto fue posteriormente clarificado por esta Agencia</w:t>
      </w:r>
      <w:r w:rsidR="000270A7" w:rsidRPr="009C0CE5">
        <w:rPr>
          <w:rFonts w:ascii="Arial" w:eastAsia="Calibri" w:hAnsi="Arial" w:cs="Arial"/>
          <w:szCs w:val="24"/>
          <w:lang w:eastAsia="es-ES_tradnl"/>
        </w:rPr>
        <w:t xml:space="preserve">, mediante la expedición de la Resolución 161 del 17 de junio de 2021 reiterando la regla establecida en el documento base. </w:t>
      </w:r>
    </w:p>
    <w:p w14:paraId="6D51826D" w14:textId="213B5399" w:rsidR="000B2DD3" w:rsidRPr="009C0CE5" w:rsidRDefault="000270A7" w:rsidP="000B2DD3">
      <w:pPr>
        <w:spacing w:after="120" w:line="276" w:lineRule="auto"/>
        <w:ind w:firstLine="709"/>
        <w:jc w:val="both"/>
        <w:rPr>
          <w:rFonts w:ascii="Arial" w:eastAsia="Calibri" w:hAnsi="Arial" w:cs="Arial"/>
          <w:szCs w:val="24"/>
          <w:lang w:eastAsia="es-ES_tradnl"/>
        </w:rPr>
      </w:pPr>
      <w:r w:rsidRPr="009C0CE5">
        <w:rPr>
          <w:rFonts w:ascii="Arial" w:eastAsia="Calibri" w:hAnsi="Arial" w:cs="Arial"/>
          <w:szCs w:val="24"/>
          <w:lang w:eastAsia="es-ES_tradnl"/>
        </w:rPr>
        <w:t>La dificultad anterior hacía que</w:t>
      </w:r>
      <w:r w:rsidR="000B2DD3" w:rsidRPr="009C0CE5">
        <w:rPr>
          <w:rFonts w:ascii="Arial" w:eastAsia="Calibri" w:hAnsi="Arial" w:cs="Arial"/>
          <w:szCs w:val="24"/>
          <w:lang w:eastAsia="es-ES_tradnl"/>
        </w:rPr>
        <w:t xml:space="preserve"> sur</w:t>
      </w:r>
      <w:r w:rsidRPr="009C0CE5">
        <w:rPr>
          <w:rFonts w:ascii="Arial" w:eastAsia="Calibri" w:hAnsi="Arial" w:cs="Arial"/>
          <w:szCs w:val="24"/>
          <w:lang w:eastAsia="es-ES_tradnl"/>
        </w:rPr>
        <w:t>gieran</w:t>
      </w:r>
      <w:r w:rsidR="000B2DD3" w:rsidRPr="009C0CE5">
        <w:rPr>
          <w:rFonts w:ascii="Arial" w:eastAsia="Calibri" w:hAnsi="Arial" w:cs="Arial"/>
          <w:szCs w:val="24"/>
          <w:lang w:eastAsia="es-ES_tradnl"/>
        </w:rPr>
        <w:t xml:space="preserve"> dudas para interpretar cuál </w:t>
      </w:r>
      <w:r w:rsidRPr="009C0CE5">
        <w:rPr>
          <w:rFonts w:ascii="Arial" w:eastAsia="Calibri" w:hAnsi="Arial" w:cs="Arial"/>
          <w:szCs w:val="24"/>
          <w:lang w:eastAsia="es-ES_tradnl"/>
        </w:rPr>
        <w:t xml:space="preserve">era </w:t>
      </w:r>
      <w:r w:rsidR="000B2DD3" w:rsidRPr="009C0CE5">
        <w:rPr>
          <w:rFonts w:ascii="Arial" w:eastAsia="Calibri" w:hAnsi="Arial" w:cs="Arial"/>
          <w:szCs w:val="24"/>
          <w:lang w:eastAsia="es-ES_tradnl"/>
        </w:rPr>
        <w:t xml:space="preserve">la regla aplicable para escoger el método aleatorio para evaluar la experiencia en las ofertas. De modo que, resulta pertinente definir la regla aplicable para determinar el método de ponderación referido. En este sentido, en primer lugar, se tiene que el documento tipo referido, conforme con lo señalado en la Resolución No. 256 de 2020, en el artículo 2, señaló los documentos integrantes de los documentos tipo así: i) Documento base del pliego tipo, </w:t>
      </w:r>
      <w:proofErr w:type="spellStart"/>
      <w:r w:rsidR="000B2DD3" w:rsidRPr="009C0CE5">
        <w:rPr>
          <w:rFonts w:ascii="Arial" w:eastAsia="Calibri" w:hAnsi="Arial" w:cs="Arial"/>
          <w:szCs w:val="24"/>
          <w:lang w:eastAsia="es-ES_tradnl"/>
        </w:rPr>
        <w:t>ii</w:t>
      </w:r>
      <w:proofErr w:type="spellEnd"/>
      <w:r w:rsidR="000B2DD3" w:rsidRPr="009C0CE5">
        <w:rPr>
          <w:rFonts w:ascii="Arial" w:eastAsia="Calibri" w:hAnsi="Arial" w:cs="Arial"/>
          <w:szCs w:val="24"/>
          <w:lang w:eastAsia="es-ES_tradnl"/>
        </w:rPr>
        <w:t xml:space="preserve">) anexos, </w:t>
      </w:r>
      <w:proofErr w:type="spellStart"/>
      <w:r w:rsidR="000B2DD3" w:rsidRPr="009C0CE5">
        <w:rPr>
          <w:rFonts w:ascii="Arial" w:eastAsia="Calibri" w:hAnsi="Arial" w:cs="Arial"/>
          <w:szCs w:val="24"/>
          <w:lang w:eastAsia="es-ES_tradnl"/>
        </w:rPr>
        <w:t>iii</w:t>
      </w:r>
      <w:proofErr w:type="spellEnd"/>
      <w:r w:rsidR="000B2DD3" w:rsidRPr="009C0CE5">
        <w:rPr>
          <w:rFonts w:ascii="Arial" w:eastAsia="Calibri" w:hAnsi="Arial" w:cs="Arial"/>
          <w:szCs w:val="24"/>
          <w:lang w:eastAsia="es-ES_tradnl"/>
        </w:rPr>
        <w:t xml:space="preserve">) formatos </w:t>
      </w:r>
      <w:proofErr w:type="spellStart"/>
      <w:r w:rsidR="000B2DD3" w:rsidRPr="009C0CE5">
        <w:rPr>
          <w:rFonts w:ascii="Arial" w:eastAsia="Calibri" w:hAnsi="Arial" w:cs="Arial"/>
          <w:szCs w:val="24"/>
          <w:lang w:eastAsia="es-ES_tradnl"/>
        </w:rPr>
        <w:t>iv</w:t>
      </w:r>
      <w:proofErr w:type="spellEnd"/>
      <w:r w:rsidR="000B2DD3" w:rsidRPr="009C0CE5">
        <w:rPr>
          <w:rFonts w:ascii="Arial" w:eastAsia="Calibri" w:hAnsi="Arial" w:cs="Arial"/>
          <w:szCs w:val="24"/>
          <w:lang w:eastAsia="es-ES_tradnl"/>
        </w:rPr>
        <w:t xml:space="preserve">) matrices y v) formularios. </w:t>
      </w:r>
    </w:p>
    <w:p w14:paraId="6B058ED3" w14:textId="77777777" w:rsidR="000B2DD3" w:rsidRPr="009C0CE5" w:rsidRDefault="000B2DD3" w:rsidP="000B2DD3">
      <w:pPr>
        <w:spacing w:after="120" w:line="276" w:lineRule="auto"/>
        <w:ind w:firstLine="709"/>
        <w:jc w:val="both"/>
        <w:rPr>
          <w:rFonts w:ascii="Arial" w:eastAsia="Calibri" w:hAnsi="Arial" w:cs="Arial"/>
          <w:szCs w:val="24"/>
          <w:lang w:eastAsia="es-ES_tradnl"/>
        </w:rPr>
      </w:pPr>
      <w:r w:rsidRPr="009C0CE5">
        <w:rPr>
          <w:rFonts w:ascii="Arial" w:eastAsia="Calibri" w:hAnsi="Arial" w:cs="Arial"/>
          <w:szCs w:val="24"/>
          <w:lang w:eastAsia="es-ES_tradnl"/>
        </w:rPr>
        <w:t xml:space="preserve">El documento base, tal como se infiere de su denominación, constituye 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actuaciones que se adelantan en desarrollo del proceso de contratación deban ceñirse a lo establecido en aquel. </w:t>
      </w:r>
    </w:p>
    <w:p w14:paraId="4F451EFA" w14:textId="67C434E8" w:rsidR="000B2DD3" w:rsidRPr="009C0CE5" w:rsidRDefault="000B2DD3" w:rsidP="000B2DD3">
      <w:pPr>
        <w:spacing w:after="0" w:line="276" w:lineRule="auto"/>
        <w:ind w:firstLine="709"/>
        <w:jc w:val="both"/>
        <w:rPr>
          <w:rFonts w:ascii="Arial" w:eastAsia="Calibri" w:hAnsi="Arial" w:cs="Arial"/>
          <w:szCs w:val="24"/>
          <w:lang w:eastAsia="es-ES_tradnl"/>
        </w:rPr>
      </w:pPr>
      <w:r w:rsidRPr="009C0CE5">
        <w:rPr>
          <w:rFonts w:ascii="Arial" w:eastAsia="Calibri" w:hAnsi="Arial" w:cs="Arial"/>
          <w:szCs w:val="24"/>
          <w:lang w:eastAsia="es-ES_tradnl"/>
        </w:rPr>
        <w:lastRenderedPageBreak/>
        <w:t xml:space="preserve">Ahora, si se revisa el documento base en su integridad se encuentra que en este se estableció como metodología para escoger el método aleatorio de evaluación de experiencia de los proponentes, la regla según la cual la TRM aplicable </w:t>
      </w:r>
      <w:r w:rsidR="00781472" w:rsidRPr="009C0CE5">
        <w:rPr>
          <w:rFonts w:ascii="Arial" w:eastAsia="Calibri" w:hAnsi="Arial" w:cs="Arial"/>
          <w:szCs w:val="24"/>
          <w:lang w:eastAsia="es-ES_tradnl"/>
        </w:rPr>
        <w:t xml:space="preserve">para definir el método de ponderación </w:t>
      </w:r>
      <w:r w:rsidRPr="009C0CE5">
        <w:rPr>
          <w:rFonts w:ascii="Arial" w:eastAsia="Calibri" w:hAnsi="Arial" w:cs="Arial"/>
          <w:szCs w:val="24"/>
          <w:lang w:eastAsia="es-ES_tradnl"/>
        </w:rPr>
        <w:t xml:space="preserve">sería la que rija el segundo día hábil después del cierre del proceso. En efecto, el documento base en el capítulo relacionado con los criterios de asignación de puntaje y, en concreto, frente a la evaluación de la experiencia del proponente estableció: </w:t>
      </w:r>
    </w:p>
    <w:p w14:paraId="29C22D12" w14:textId="77777777" w:rsidR="000B2DD3" w:rsidRPr="009C0CE5" w:rsidRDefault="000B2DD3" w:rsidP="000B2DD3">
      <w:pPr>
        <w:spacing w:after="0" w:line="276" w:lineRule="auto"/>
        <w:ind w:firstLine="709"/>
        <w:jc w:val="both"/>
        <w:rPr>
          <w:rFonts w:ascii="Arial" w:eastAsia="Calibri" w:hAnsi="Arial" w:cs="Arial"/>
          <w:szCs w:val="24"/>
          <w:lang w:eastAsia="es-ES_tradnl"/>
        </w:rPr>
      </w:pPr>
    </w:p>
    <w:p w14:paraId="1947D39F" w14:textId="77777777" w:rsidR="000B2DD3" w:rsidRPr="009C0CE5" w:rsidRDefault="000B2DD3" w:rsidP="000B2DD3">
      <w:pPr>
        <w:spacing w:after="120" w:line="240" w:lineRule="auto"/>
        <w:ind w:left="567" w:right="567"/>
        <w:jc w:val="both"/>
        <w:rPr>
          <w:rFonts w:ascii="Arial" w:eastAsia="Times New Roman" w:hAnsi="Arial" w:cs="Arial"/>
          <w:b/>
          <w:bCs/>
          <w:color w:val="000000"/>
          <w:sz w:val="21"/>
          <w:szCs w:val="21"/>
          <w:lang w:val="es-ES_tradnl" w:eastAsia="es-ES_tradnl"/>
        </w:rPr>
      </w:pPr>
      <w:r w:rsidRPr="009C0CE5">
        <w:rPr>
          <w:rFonts w:ascii="Arial" w:eastAsia="Times New Roman" w:hAnsi="Arial" w:cs="Arial"/>
          <w:color w:val="000000"/>
          <w:sz w:val="21"/>
          <w:szCs w:val="21"/>
          <w:lang w:val="es-ES_tradnl" w:eastAsia="es-ES_tradnl"/>
        </w:rPr>
        <w:t xml:space="preserve">«[…] </w:t>
      </w:r>
      <w:r w:rsidRPr="009C0CE5">
        <w:rPr>
          <w:rFonts w:ascii="Arial" w:eastAsia="Times New Roman" w:hAnsi="Arial" w:cs="Arial"/>
          <w:b/>
          <w:bCs/>
          <w:color w:val="000000"/>
          <w:sz w:val="21"/>
          <w:szCs w:val="21"/>
          <w:lang w:val="es-ES_tradnl" w:eastAsia="es-ES_tradnl"/>
        </w:rPr>
        <w:t xml:space="preserve">4.1. FORMAS DE VERIFICACIÓN Y ASIGNACIÓN DE PUNTAJE POR </w:t>
      </w:r>
      <w:proofErr w:type="gramStart"/>
      <w:r w:rsidRPr="009C0CE5">
        <w:rPr>
          <w:rFonts w:ascii="Arial" w:eastAsia="Times New Roman" w:hAnsi="Arial" w:cs="Arial"/>
          <w:b/>
          <w:bCs/>
          <w:color w:val="000000"/>
          <w:sz w:val="21"/>
          <w:szCs w:val="21"/>
          <w:lang w:val="es-ES_tradnl" w:eastAsia="es-ES_tradnl"/>
        </w:rPr>
        <w:t>LA  EXPERIENCIA</w:t>
      </w:r>
      <w:proofErr w:type="gramEnd"/>
      <w:r w:rsidRPr="009C0CE5">
        <w:rPr>
          <w:rFonts w:ascii="Arial" w:eastAsia="Times New Roman" w:hAnsi="Arial" w:cs="Arial"/>
          <w:b/>
          <w:bCs/>
          <w:color w:val="000000"/>
          <w:sz w:val="21"/>
          <w:szCs w:val="21"/>
          <w:lang w:val="es-ES_tradnl" w:eastAsia="es-ES_tradnl"/>
        </w:rPr>
        <w:t xml:space="preserve"> DEL PROPONENTE</w:t>
      </w:r>
    </w:p>
    <w:p w14:paraId="738E4A8F" w14:textId="77777777" w:rsidR="000B2DD3" w:rsidRPr="009C0CE5" w:rsidRDefault="000B2DD3" w:rsidP="000B2DD3">
      <w:pPr>
        <w:spacing w:after="0" w:line="240" w:lineRule="auto"/>
        <w:ind w:left="567" w:right="567"/>
        <w:jc w:val="both"/>
        <w:rPr>
          <w:rFonts w:ascii="Arial" w:eastAsia="Times New Roman" w:hAnsi="Arial" w:cs="Arial"/>
          <w:color w:val="000000"/>
          <w:sz w:val="21"/>
          <w:szCs w:val="21"/>
          <w:lang w:val="es-ES_tradnl" w:eastAsia="es-ES_tradnl"/>
        </w:rPr>
      </w:pPr>
      <w:r w:rsidRPr="009C0CE5">
        <w:rPr>
          <w:rFonts w:ascii="Arial" w:eastAsia="Times New Roman" w:hAnsi="Arial" w:cs="Arial"/>
          <w:color w:val="000000"/>
          <w:sz w:val="21"/>
          <w:szCs w:val="21"/>
          <w:lang w:val="es-ES_tradnl" w:eastAsia="es-ES_tradnl"/>
        </w:rPr>
        <w:t xml:space="preserve">La entidad evaluará la experiencia del proponente de acuerdo con los siguientes pasos: </w:t>
      </w:r>
    </w:p>
    <w:p w14:paraId="34CF3AF3" w14:textId="77777777" w:rsidR="000B2DD3" w:rsidRPr="009C0CE5" w:rsidRDefault="000B2DD3" w:rsidP="000B2DD3">
      <w:pPr>
        <w:spacing w:after="120" w:line="240" w:lineRule="auto"/>
        <w:ind w:left="567" w:right="567"/>
        <w:jc w:val="both"/>
        <w:rPr>
          <w:rFonts w:ascii="Arial" w:eastAsia="Times New Roman" w:hAnsi="Arial" w:cs="Arial"/>
          <w:color w:val="000000"/>
          <w:sz w:val="21"/>
          <w:szCs w:val="21"/>
          <w:lang w:val="es-ES_tradnl" w:eastAsia="es-ES_tradnl"/>
        </w:rPr>
      </w:pPr>
      <w:r w:rsidRPr="009C0CE5">
        <w:rPr>
          <w:rFonts w:ascii="Arial" w:eastAsia="Times New Roman" w:hAnsi="Arial" w:cs="Arial"/>
          <w:color w:val="000000"/>
          <w:sz w:val="21"/>
          <w:szCs w:val="21"/>
          <w:lang w:val="es-ES_tradnl" w:eastAsia="es-ES_tradnl"/>
        </w:rPr>
        <w:t xml:space="preserve">[…] </w:t>
      </w:r>
    </w:p>
    <w:p w14:paraId="0D153E71" w14:textId="77777777" w:rsidR="000B2DD3" w:rsidRPr="009C0CE5" w:rsidRDefault="000B2DD3" w:rsidP="000B2DD3">
      <w:pPr>
        <w:spacing w:after="120" w:line="240" w:lineRule="auto"/>
        <w:ind w:left="567" w:right="567"/>
        <w:jc w:val="both"/>
        <w:rPr>
          <w:rFonts w:ascii="Arial" w:eastAsia="Times New Roman" w:hAnsi="Arial" w:cs="Arial"/>
          <w:color w:val="000000"/>
          <w:sz w:val="21"/>
          <w:szCs w:val="21"/>
          <w:lang w:val="es-ES_tradnl" w:eastAsia="es-ES_tradnl"/>
        </w:rPr>
      </w:pPr>
      <w:r w:rsidRPr="009C0CE5">
        <w:rPr>
          <w:rFonts w:ascii="Arial" w:eastAsia="Times New Roman" w:hAnsi="Arial" w:cs="Arial"/>
          <w:color w:val="000000"/>
          <w:sz w:val="21"/>
          <w:szCs w:val="21"/>
          <w:lang w:val="es-ES_tradnl" w:eastAsia="es-ES_tradnl"/>
        </w:rPr>
        <w:t xml:space="preserve">C. </w:t>
      </w:r>
      <w:r w:rsidRPr="009C0CE5">
        <w:rPr>
          <w:rFonts w:ascii="Arial" w:eastAsia="Arial" w:hAnsi="Arial" w:cs="Arial"/>
          <w:sz w:val="21"/>
          <w:szCs w:val="21"/>
          <w:lang w:eastAsia="es-ES"/>
        </w:rPr>
        <w:t xml:space="preserve">Posteriormente, se seleccionará un método aleatorio en función de la Tasa de cambio Representativa del Mercado (TRM) certificada por la Superintendencia Financiera de Colombia [en su sitio web: </w:t>
      </w:r>
      <w:hyperlink r:id="rId12" w:history="1">
        <w:r w:rsidRPr="009C0CE5">
          <w:rPr>
            <w:rFonts w:ascii="Arial" w:eastAsia="Arial" w:hAnsi="Arial" w:cs="Arial"/>
            <w:sz w:val="21"/>
            <w:szCs w:val="21"/>
            <w:lang w:eastAsia="es-ES"/>
          </w:rPr>
          <w:t>https://www.superfinanciera.gov.co/publicacion/60819</w:t>
        </w:r>
      </w:hyperlink>
      <w:r w:rsidRPr="009C0CE5">
        <w:rPr>
          <w:rFonts w:ascii="Arial" w:eastAsia="Arial" w:hAnsi="Arial" w:cs="Arial"/>
          <w:sz w:val="21"/>
          <w:szCs w:val="21"/>
          <w:lang w:eastAsia="es-ES"/>
        </w:rPr>
        <w:t>].</w:t>
      </w:r>
    </w:p>
    <w:p w14:paraId="03093771" w14:textId="77777777" w:rsidR="000B2DD3" w:rsidRPr="009C0CE5" w:rsidRDefault="000B2DD3" w:rsidP="000B2DD3">
      <w:pPr>
        <w:spacing w:after="0" w:line="240" w:lineRule="auto"/>
        <w:ind w:left="567" w:right="567"/>
        <w:jc w:val="both"/>
        <w:rPr>
          <w:rFonts w:ascii="Arial" w:eastAsia="Times New Roman" w:hAnsi="Arial" w:cs="Arial"/>
          <w:color w:val="000000"/>
          <w:sz w:val="21"/>
          <w:szCs w:val="21"/>
          <w:lang w:val="es-ES_tradnl" w:eastAsia="es-ES_tradnl"/>
        </w:rPr>
      </w:pPr>
      <w:r w:rsidRPr="009C0CE5">
        <w:rPr>
          <w:rFonts w:ascii="Arial" w:eastAsia="Arial" w:hAnsi="Arial" w:cs="Arial"/>
          <w:sz w:val="21"/>
          <w:szCs w:val="21"/>
          <w:lang w:eastAsia="es-ES"/>
        </w:rPr>
        <w:t xml:space="preserve">La TRM que la entidad utilizará para determinar el método de ponderación será la que </w:t>
      </w:r>
      <w:r w:rsidRPr="009C0CE5">
        <w:rPr>
          <w:rFonts w:ascii="Arial" w:eastAsia="Arial" w:hAnsi="Arial" w:cs="Arial"/>
          <w:i/>
          <w:iCs/>
          <w:sz w:val="21"/>
          <w:szCs w:val="21"/>
          <w:lang w:eastAsia="es-ES"/>
        </w:rPr>
        <w:t>rija el segundo día hábil después del cierre del proceso</w:t>
      </w:r>
      <w:r w:rsidRPr="009C0CE5">
        <w:rPr>
          <w:rFonts w:ascii="Arial" w:eastAsia="Arial" w:hAnsi="Arial" w:cs="Arial"/>
          <w:sz w:val="21"/>
          <w:szCs w:val="21"/>
          <w:lang w:eastAsia="es-ES"/>
        </w:rPr>
        <w:t>. Esto es, la que la Superintendencia publique en horas de la tarde del día hábil siguiente a la fecha efectiva del cierre del proceso. [Por ejemplo, si el cierre del proceso se realiza el 10 de febrero, la TRM que se usará para determinar el método de evaluación será la del 12 de febrero, que se publica en la tarde del 11 de febrero] […</w:t>
      </w:r>
      <w:r w:rsidRPr="009C0CE5">
        <w:rPr>
          <w:rFonts w:ascii="Arial" w:eastAsia="Times New Roman" w:hAnsi="Arial" w:cs="Arial"/>
          <w:color w:val="000000"/>
          <w:sz w:val="21"/>
          <w:szCs w:val="21"/>
          <w:lang w:val="es-ES_tradnl" w:eastAsia="es-ES_tradnl"/>
        </w:rPr>
        <w:t xml:space="preserve">]». </w:t>
      </w:r>
    </w:p>
    <w:p w14:paraId="13A09AFB" w14:textId="77777777" w:rsidR="000B2DD3" w:rsidRPr="009C0CE5" w:rsidRDefault="000B2DD3" w:rsidP="000B2DD3">
      <w:pPr>
        <w:spacing w:after="0" w:line="240" w:lineRule="auto"/>
        <w:ind w:left="567" w:right="567"/>
        <w:jc w:val="both"/>
        <w:rPr>
          <w:rFonts w:ascii="Arial" w:eastAsia="Times New Roman" w:hAnsi="Arial" w:cs="Arial"/>
          <w:color w:val="000000"/>
          <w:sz w:val="21"/>
          <w:szCs w:val="21"/>
          <w:lang w:val="es-ES_tradnl" w:eastAsia="es-ES_tradnl"/>
        </w:rPr>
      </w:pPr>
    </w:p>
    <w:p w14:paraId="13665A1E" w14:textId="759A08CA" w:rsidR="000B2DD3" w:rsidRPr="009C0CE5" w:rsidRDefault="000B2DD3" w:rsidP="000B2DD3">
      <w:pPr>
        <w:spacing w:after="120" w:line="276" w:lineRule="auto"/>
        <w:ind w:firstLine="567"/>
        <w:jc w:val="both"/>
        <w:rPr>
          <w:rFonts w:ascii="Arial" w:eastAsia="Calibri" w:hAnsi="Arial" w:cs="Arial"/>
          <w:szCs w:val="24"/>
          <w:lang w:eastAsia="es-ES_tradnl"/>
        </w:rPr>
      </w:pPr>
      <w:r w:rsidRPr="009C0CE5">
        <w:rPr>
          <w:rFonts w:ascii="Arial" w:eastAsia="Calibri" w:hAnsi="Arial" w:cs="Arial"/>
          <w:szCs w:val="24"/>
          <w:lang w:eastAsia="es-ES_tradnl"/>
        </w:rPr>
        <w:t>En armonía con lo anterior, del aparte trascrito se tiene que la TRM aplicable para escoger el método aleatorio de evaluación de la experiencia del proponente es la del segundo día hábil después del cierre del proceso, regla establecida de forma clara en el documento base e, incluso, para efectos de mayor claridad ejemplificada de forma precisa. Sin embargo, la disparidad con esta regla que se observa</w:t>
      </w:r>
      <w:r w:rsidR="00313CF7" w:rsidRPr="009C0CE5">
        <w:rPr>
          <w:rFonts w:ascii="Arial" w:eastAsia="Calibri" w:hAnsi="Arial" w:cs="Arial"/>
          <w:szCs w:val="24"/>
          <w:lang w:eastAsia="es-ES_tradnl"/>
        </w:rPr>
        <w:t>ba</w:t>
      </w:r>
      <w:r w:rsidRPr="009C0CE5">
        <w:rPr>
          <w:rFonts w:ascii="Arial" w:eastAsia="Calibri" w:hAnsi="Arial" w:cs="Arial"/>
          <w:szCs w:val="24"/>
          <w:lang w:eastAsia="es-ES_tradnl"/>
        </w:rPr>
        <w:t xml:space="preserve"> en el Anexo 2 ‒ cronograma, donde se estableció una nota descontextualizada, se debió a un error involuntario de la Agencia, quien valoró la posibilidad de utilizar criterios distintos para definir el método de ponderación de la experiencia del proponente. Sin embargo, la Agencia optó, como se estableció con claridad, por la regla señalada en los párrafos acabados de transcribir. </w:t>
      </w:r>
    </w:p>
    <w:p w14:paraId="589BED97" w14:textId="77777777" w:rsidR="000B2DD3" w:rsidRPr="009C0CE5" w:rsidRDefault="000B2DD3" w:rsidP="000B2DD3">
      <w:pPr>
        <w:spacing w:after="0" w:line="276" w:lineRule="auto"/>
        <w:jc w:val="both"/>
        <w:rPr>
          <w:rFonts w:ascii="Arial" w:eastAsia="Times New Roman" w:hAnsi="Arial" w:cs="Arial"/>
          <w:color w:val="000000"/>
          <w:lang w:val="es-ES_tradnl" w:eastAsia="es-ES_tradnl"/>
        </w:rPr>
      </w:pPr>
      <w:r w:rsidRPr="009C0CE5">
        <w:rPr>
          <w:rFonts w:ascii="Arial" w:eastAsia="Times New Roman" w:hAnsi="Arial" w:cs="Arial"/>
          <w:color w:val="000000"/>
          <w:lang w:val="es-ES_tradnl" w:eastAsia="es-ES_tradnl"/>
        </w:rPr>
        <w:tab/>
        <w:t xml:space="preserve">De otro lado, conviene señalar que, para el caso del documento tipo de interventoría de obra pública de infraestructura de transporte, la nota señalada en el Anexo 2 ‒ cronograma no sería procedente y de hecho tal posibilidad fue descartada precisamente, pues resultaba incompatible con lo dispuesto en el artículo 2.2.1.2.1.3.2., numeral 2, del Decreto 1082 de 2015, que regulaba el procedimiento del concurso de méritos, estableciendo para el momento en que se expidió este documento tipo: </w:t>
      </w:r>
    </w:p>
    <w:p w14:paraId="70F698A3" w14:textId="77777777" w:rsidR="000B2DD3" w:rsidRPr="009C0CE5" w:rsidRDefault="000B2DD3" w:rsidP="000B2DD3">
      <w:pPr>
        <w:spacing w:after="0" w:line="240" w:lineRule="auto"/>
        <w:jc w:val="both"/>
        <w:rPr>
          <w:rFonts w:ascii="Arial" w:eastAsia="Times New Roman" w:hAnsi="Arial" w:cs="Arial"/>
          <w:color w:val="000000"/>
          <w:lang w:val="es-ES_tradnl" w:eastAsia="es-ES_tradnl"/>
        </w:rPr>
      </w:pPr>
    </w:p>
    <w:p w14:paraId="3F4A9CCD" w14:textId="77777777" w:rsidR="000B2DD3" w:rsidRPr="009C0CE5" w:rsidRDefault="000B2DD3" w:rsidP="000B2DD3">
      <w:pPr>
        <w:spacing w:after="0" w:line="240" w:lineRule="auto"/>
        <w:ind w:left="567" w:right="567"/>
        <w:jc w:val="both"/>
        <w:rPr>
          <w:rFonts w:ascii="Arial" w:eastAsia="Times New Roman" w:hAnsi="Arial" w:cs="Arial"/>
          <w:i/>
          <w:sz w:val="21"/>
          <w:szCs w:val="21"/>
          <w:shd w:val="clear" w:color="auto" w:fill="FFFFFF"/>
          <w:lang w:eastAsia="es-ES_tradnl"/>
        </w:rPr>
      </w:pPr>
      <w:r w:rsidRPr="009C0CE5">
        <w:rPr>
          <w:rFonts w:ascii="Arial" w:eastAsia="Times New Roman" w:hAnsi="Arial" w:cs="Arial"/>
          <w:i/>
          <w:sz w:val="21"/>
          <w:szCs w:val="21"/>
          <w:lang w:val="es-ES_tradnl" w:eastAsia="es-ES_tradnl"/>
        </w:rPr>
        <w:t>«</w:t>
      </w:r>
      <w:r w:rsidRPr="009C0CE5">
        <w:rPr>
          <w:rFonts w:ascii="Arial" w:eastAsia="Times New Roman" w:hAnsi="Arial" w:cs="Arial"/>
          <w:bCs/>
          <w:i/>
          <w:sz w:val="21"/>
          <w:szCs w:val="21"/>
          <w:shd w:val="clear" w:color="auto" w:fill="FFFFFF"/>
          <w:lang w:eastAsia="es-ES_tradnl"/>
        </w:rPr>
        <w:t>Artículo 2.2.1.2.1.3.2. </w:t>
      </w:r>
      <w:r w:rsidRPr="009C0CE5">
        <w:rPr>
          <w:rFonts w:ascii="Arial" w:eastAsia="Times New Roman" w:hAnsi="Arial" w:cs="Arial"/>
          <w:bCs/>
          <w:iCs/>
          <w:sz w:val="21"/>
          <w:szCs w:val="21"/>
          <w:shd w:val="clear" w:color="auto" w:fill="FFFFFF"/>
          <w:lang w:eastAsia="es-ES_tradnl"/>
        </w:rPr>
        <w:t>Procedimiento del concurso de méritos.</w:t>
      </w:r>
      <w:r w:rsidRPr="009C0CE5">
        <w:rPr>
          <w:rFonts w:ascii="Arial" w:eastAsia="Times New Roman" w:hAnsi="Arial" w:cs="Arial"/>
          <w:iCs/>
          <w:sz w:val="21"/>
          <w:szCs w:val="21"/>
          <w:shd w:val="clear" w:color="auto" w:fill="FFFFFF"/>
          <w:lang w:eastAsia="es-ES_tradnl"/>
        </w:rPr>
        <w:t> </w:t>
      </w:r>
      <w:r w:rsidRPr="009C0CE5">
        <w:rPr>
          <w:rFonts w:ascii="Arial" w:eastAsia="Times New Roman" w:hAnsi="Arial" w:cs="Arial"/>
          <w:i/>
          <w:sz w:val="21"/>
          <w:szCs w:val="21"/>
          <w:shd w:val="clear" w:color="auto" w:fill="FFFFFF"/>
          <w:lang w:eastAsia="es-ES_tradnl"/>
        </w:rPr>
        <w:t>Además de las reglas generales previstas en la ley y en el presente título, las siguientes reglas son aplicables al concurso de méritos abierto o con precalificación:</w:t>
      </w:r>
    </w:p>
    <w:p w14:paraId="2C6E3A6B" w14:textId="77777777" w:rsidR="000B2DD3" w:rsidRPr="009C0CE5" w:rsidRDefault="000B2DD3" w:rsidP="000B2DD3">
      <w:pPr>
        <w:spacing w:after="0" w:line="240" w:lineRule="auto"/>
        <w:ind w:left="567" w:right="567"/>
        <w:jc w:val="both"/>
        <w:rPr>
          <w:rFonts w:ascii="Arial" w:eastAsia="Times New Roman" w:hAnsi="Arial" w:cs="Arial"/>
          <w:i/>
          <w:sz w:val="21"/>
          <w:szCs w:val="21"/>
          <w:shd w:val="clear" w:color="auto" w:fill="FFFFFF"/>
          <w:lang w:eastAsia="es-ES_tradnl"/>
        </w:rPr>
      </w:pPr>
    </w:p>
    <w:p w14:paraId="1BC3DB76" w14:textId="77777777" w:rsidR="000B2DD3" w:rsidRPr="009C0CE5" w:rsidRDefault="000B2DD3" w:rsidP="000B2DD3">
      <w:pPr>
        <w:spacing w:after="0" w:line="240" w:lineRule="auto"/>
        <w:ind w:left="567" w:right="567"/>
        <w:jc w:val="both"/>
        <w:rPr>
          <w:rFonts w:ascii="Arial" w:eastAsia="Times New Roman" w:hAnsi="Arial" w:cs="Arial"/>
          <w:i/>
          <w:sz w:val="21"/>
          <w:szCs w:val="21"/>
          <w:shd w:val="clear" w:color="auto" w:fill="FFFFFF"/>
          <w:lang w:eastAsia="es-ES_tradnl"/>
        </w:rPr>
      </w:pPr>
      <w:r w:rsidRPr="009C0CE5">
        <w:rPr>
          <w:rFonts w:ascii="Arial" w:eastAsia="Times New Roman" w:hAnsi="Arial" w:cs="Arial"/>
          <w:i/>
          <w:sz w:val="21"/>
          <w:szCs w:val="21"/>
          <w:shd w:val="clear" w:color="auto" w:fill="FFFFFF"/>
          <w:lang w:eastAsia="es-ES_tradnl"/>
        </w:rPr>
        <w:lastRenderedPageBreak/>
        <w:t xml:space="preserve">[…] 2.    La Entidad Estatal debe publicar durante tres (3) días hábiles el informe de evaluación, el cual debe contener la calificación técnica y el orden de </w:t>
      </w:r>
      <w:proofErr w:type="gramStart"/>
      <w:r w:rsidRPr="009C0CE5">
        <w:rPr>
          <w:rFonts w:ascii="Arial" w:eastAsia="Times New Roman" w:hAnsi="Arial" w:cs="Arial"/>
          <w:i/>
          <w:sz w:val="21"/>
          <w:szCs w:val="21"/>
          <w:shd w:val="clear" w:color="auto" w:fill="FFFFFF"/>
          <w:lang w:eastAsia="es-ES_tradnl"/>
        </w:rPr>
        <w:t>elegibilidad[</w:t>
      </w:r>
      <w:proofErr w:type="gramEnd"/>
      <w:r w:rsidRPr="009C0CE5">
        <w:rPr>
          <w:rFonts w:ascii="Arial" w:eastAsia="Times New Roman" w:hAnsi="Arial" w:cs="Arial"/>
          <w:i/>
          <w:sz w:val="21"/>
          <w:szCs w:val="21"/>
          <w:shd w:val="clear" w:color="auto" w:fill="FFFFFF"/>
          <w:lang w:eastAsia="es-ES_tradnl"/>
        </w:rPr>
        <w:t>…]</w:t>
      </w:r>
      <w:r w:rsidRPr="009C0CE5">
        <w:rPr>
          <w:rFonts w:ascii="Arial" w:eastAsia="Times New Roman" w:hAnsi="Arial" w:cs="Arial"/>
          <w:i/>
          <w:sz w:val="21"/>
          <w:szCs w:val="21"/>
          <w:lang w:val="es-ES_tradnl" w:eastAsia="es-ES_tradnl"/>
        </w:rPr>
        <w:t>».</w:t>
      </w:r>
    </w:p>
    <w:p w14:paraId="43C7075F" w14:textId="77777777" w:rsidR="000B2DD3" w:rsidRPr="009C0CE5" w:rsidRDefault="000B2DD3" w:rsidP="000B2DD3">
      <w:pPr>
        <w:spacing w:after="0" w:line="240" w:lineRule="auto"/>
        <w:jc w:val="both"/>
        <w:rPr>
          <w:rFonts w:ascii="Arial" w:eastAsia="Times New Roman" w:hAnsi="Arial" w:cs="Arial"/>
          <w:color w:val="000000"/>
          <w:lang w:val="es-ES_tradnl" w:eastAsia="es-ES_tradnl"/>
        </w:rPr>
      </w:pPr>
    </w:p>
    <w:p w14:paraId="4572A89E" w14:textId="7C02D9AA" w:rsidR="000B2DD3" w:rsidRPr="009C0CE5" w:rsidRDefault="000B2DD3" w:rsidP="000B2DD3">
      <w:pPr>
        <w:spacing w:after="120" w:line="276" w:lineRule="auto"/>
        <w:ind w:firstLine="567"/>
        <w:jc w:val="both"/>
        <w:rPr>
          <w:rFonts w:ascii="Arial" w:eastAsia="Times New Roman" w:hAnsi="Arial" w:cs="Arial"/>
          <w:color w:val="000000"/>
          <w:lang w:val="es-ES_tradnl" w:eastAsia="es-ES_tradnl"/>
        </w:rPr>
      </w:pPr>
      <w:r w:rsidRPr="009C0CE5">
        <w:rPr>
          <w:rFonts w:ascii="Arial" w:eastAsia="Times New Roman" w:hAnsi="Arial" w:cs="Arial"/>
          <w:color w:val="000000"/>
          <w:lang w:val="es-ES_tradnl" w:eastAsia="es-ES_tradnl"/>
        </w:rPr>
        <w:t>Esta norma señaló que el informe de evaluación en un concurso de méritos debía contener la calificación técnica y el orden de elegibilidad de los proponentes, de modo que, para el momento de publicación del informe de evaluación inicial, para cumplir con el contenido establecido en el reglamento, lógicamente debe haberse evaluado previamente al proponente frente a todo el contenido de las ofertas, asignando el puntaje respectivo, y en consecuencia, también haberse escogido el método de ponderación, de modo que no podría tenerse en cuenta una TRM posterior a esta etapa del procedimiento, pues impediría cumplir con lo establecido en el reglamento para los procesos de concursos de méritos</w:t>
      </w:r>
      <w:r w:rsidRPr="009C0CE5">
        <w:rPr>
          <w:rFonts w:ascii="Arial" w:eastAsia="Times New Roman" w:hAnsi="Arial" w:cs="Arial"/>
          <w:color w:val="000000"/>
          <w:vertAlign w:val="superscript"/>
          <w:lang w:val="es-ES_tradnl" w:eastAsia="es-ES_tradnl"/>
        </w:rPr>
        <w:footnoteReference w:id="10"/>
      </w:r>
      <w:r w:rsidRPr="009C0CE5">
        <w:rPr>
          <w:rFonts w:ascii="Arial" w:eastAsia="Times New Roman" w:hAnsi="Arial" w:cs="Arial"/>
          <w:color w:val="000000"/>
          <w:lang w:val="es-ES_tradnl" w:eastAsia="es-ES_tradnl"/>
        </w:rPr>
        <w:t xml:space="preserve">. De todo lo anterior, se tiene que la regla aplicable para escogencia del método aleatorio de evaluación del proponente es la contenida en el documento base, según la cual, </w:t>
      </w:r>
      <w:r w:rsidRPr="009C0CE5">
        <w:rPr>
          <w:rFonts w:ascii="Arial" w:eastAsia="Times New Roman" w:hAnsi="Arial" w:cs="Arial"/>
          <w:color w:val="000000"/>
          <w:sz w:val="21"/>
          <w:szCs w:val="21"/>
          <w:lang w:val="es-ES_tradnl" w:eastAsia="es-ES_tradnl"/>
        </w:rPr>
        <w:t>«</w:t>
      </w:r>
      <w:r w:rsidRPr="009C0CE5">
        <w:rPr>
          <w:rFonts w:ascii="Arial" w:eastAsia="Times New Roman" w:hAnsi="Arial" w:cs="Arial"/>
          <w:color w:val="000000"/>
          <w:lang w:val="es-ES_tradnl" w:eastAsia="es-ES_tradnl"/>
        </w:rPr>
        <w:t>la TRM que la entidad utilizará para determinar el método de ponderación será la que rija el segundo día hábil después del cierre del proceso»</w:t>
      </w:r>
      <w:r w:rsidR="00781472" w:rsidRPr="009C0CE5">
        <w:rPr>
          <w:rFonts w:ascii="Arial" w:eastAsia="Times New Roman" w:hAnsi="Arial" w:cs="Arial"/>
          <w:color w:val="000000"/>
          <w:lang w:val="es-ES_tradnl" w:eastAsia="es-ES_tradnl"/>
        </w:rPr>
        <w:t>, regla que es inalterable, en los términos expuestos en el numeral 2.2. de este concepto.</w:t>
      </w:r>
    </w:p>
    <w:p w14:paraId="0F42FF55" w14:textId="60C9A6A3" w:rsidR="00824C57" w:rsidRPr="009C0CE5" w:rsidRDefault="000B2DD3" w:rsidP="00CE4A35">
      <w:pPr>
        <w:pStyle w:val="Textoindependiente"/>
        <w:spacing w:line="276" w:lineRule="auto"/>
        <w:ind w:firstLine="708"/>
        <w:jc w:val="both"/>
      </w:pPr>
      <w:r w:rsidRPr="009C0CE5">
        <w:rPr>
          <w:rFonts w:ascii="Arial" w:eastAsia="Times New Roman" w:hAnsi="Arial" w:cs="Arial"/>
          <w:color w:val="000000"/>
          <w:lang w:val="es-ES_tradnl" w:eastAsia="es-ES_tradnl"/>
        </w:rPr>
        <w:t xml:space="preserve">Finalmente, es importante </w:t>
      </w:r>
      <w:r w:rsidR="00EB3E1E" w:rsidRPr="009C0CE5">
        <w:rPr>
          <w:rFonts w:ascii="Arial" w:eastAsia="Times New Roman" w:hAnsi="Arial" w:cs="Arial"/>
          <w:color w:val="000000"/>
          <w:lang w:val="es-ES_tradnl" w:eastAsia="es-ES_tradnl"/>
        </w:rPr>
        <w:t xml:space="preserve">resaltar que, </w:t>
      </w:r>
      <w:r w:rsidR="00824C57" w:rsidRPr="009C0CE5">
        <w:t>mediante la expedición de la Resolución 161 del 17 de junio de 2021 «Por la cual se modifican los documentos tipo adoptados por la Agencia Nacional de Contratación Pública −Colombia Compra Eficiente», en el Artículo 27 de dicha resolución, se modificó el Anexo 2−Cronograma de los documentos tipo de interventoría de obra pública de infraestructura de transporte, adoptados mediante la Resolución 256 del 11 de diciembre de 2020, con la finalidad de corregir la nota descontextualizada</w:t>
      </w:r>
      <w:r w:rsidR="00F830E6" w:rsidRPr="009C0CE5">
        <w:t>, que como se mencionó con anterioridad, este</w:t>
      </w:r>
      <w:r w:rsidR="00824C57" w:rsidRPr="009C0CE5">
        <w:t xml:space="preserve"> contenía para escoger el método de ponderación para la evaluación de la experiencia del proponente, que se apartaba de lo establecido en el documento base. Así las cosas, mediante el ajuste realizado por medio de la resolución </w:t>
      </w:r>
      <w:r w:rsidR="0026257E" w:rsidRPr="009C0CE5">
        <w:t xml:space="preserve">se precisó </w:t>
      </w:r>
      <w:r w:rsidR="00BF1223" w:rsidRPr="009C0CE5">
        <w:t>−</w:t>
      </w:r>
      <w:r w:rsidR="00263DB3" w:rsidRPr="009C0CE5">
        <w:t xml:space="preserve">además de lo </w:t>
      </w:r>
      <w:r w:rsidR="00734E36" w:rsidRPr="009C0CE5">
        <w:t>ya se había dicho</w:t>
      </w:r>
      <w:r w:rsidR="00263DB3" w:rsidRPr="009C0CE5">
        <w:t xml:space="preserve"> por vía de concepto</w:t>
      </w:r>
      <w:r w:rsidR="00BF1223" w:rsidRPr="009C0CE5">
        <w:t>−</w:t>
      </w:r>
      <w:r w:rsidR="00263DB3" w:rsidRPr="009C0CE5">
        <w:t>,</w:t>
      </w:r>
      <w:r w:rsidR="00824C57" w:rsidRPr="009C0CE5">
        <w:t xml:space="preserve"> que la TRM que la Entidad Estatal utilizará para determinar el método de ponderación será el que rija el segundo día hábil después del cierre del proceso</w:t>
      </w:r>
      <w:r w:rsidR="00FB7A53" w:rsidRPr="009C0CE5">
        <w:t>,</w:t>
      </w:r>
      <w:r w:rsidR="00824C57" w:rsidRPr="009C0CE5">
        <w:t xml:space="preserve"> evitando </w:t>
      </w:r>
      <w:r w:rsidR="00FB7A53" w:rsidRPr="009C0CE5">
        <w:t xml:space="preserve">de esta forma </w:t>
      </w:r>
      <w:r w:rsidR="00824C57" w:rsidRPr="009C0CE5">
        <w:t xml:space="preserve">ambigüedades. </w:t>
      </w:r>
    </w:p>
    <w:p w14:paraId="00DEE45F" w14:textId="56918297" w:rsidR="00A10B9E" w:rsidRPr="009C0CE5" w:rsidRDefault="00A10B9E" w:rsidP="00CE4A35">
      <w:pPr>
        <w:pStyle w:val="Textoindependiente"/>
        <w:spacing w:line="276" w:lineRule="auto"/>
        <w:ind w:firstLine="708"/>
        <w:jc w:val="both"/>
        <w:rPr>
          <w:rFonts w:ascii="Arial" w:hAnsi="Arial" w:cs="Arial"/>
          <w:b/>
          <w:bCs/>
        </w:rPr>
      </w:pPr>
    </w:p>
    <w:p w14:paraId="51129439" w14:textId="754FF7BA" w:rsidR="007A2749" w:rsidRPr="009C0CE5" w:rsidRDefault="00CE4A35" w:rsidP="00CE4A35">
      <w:pPr>
        <w:spacing w:after="0"/>
        <w:rPr>
          <w:rFonts w:ascii="Arial" w:hAnsi="Arial" w:cs="Arial"/>
          <w:b/>
          <w:bCs/>
        </w:rPr>
      </w:pPr>
      <w:r w:rsidRPr="009C0CE5">
        <w:rPr>
          <w:rFonts w:ascii="Arial" w:hAnsi="Arial" w:cs="Arial"/>
          <w:b/>
          <w:bCs/>
        </w:rPr>
        <w:t xml:space="preserve">3. </w:t>
      </w:r>
      <w:r w:rsidR="00414696" w:rsidRPr="009C0CE5">
        <w:rPr>
          <w:rFonts w:ascii="Arial" w:hAnsi="Arial" w:cs="Arial"/>
          <w:b/>
          <w:bCs/>
        </w:rPr>
        <w:t>R</w:t>
      </w:r>
      <w:r w:rsidRPr="009C0CE5">
        <w:rPr>
          <w:rFonts w:ascii="Arial" w:hAnsi="Arial" w:cs="Arial"/>
          <w:b/>
          <w:bCs/>
        </w:rPr>
        <w:t xml:space="preserve">espuesta </w:t>
      </w:r>
    </w:p>
    <w:p w14:paraId="17DFA291" w14:textId="77777777" w:rsidR="00CE4A35" w:rsidRPr="009C0CE5" w:rsidRDefault="00CE4A35" w:rsidP="00CE4A35">
      <w:pPr>
        <w:spacing w:after="0"/>
        <w:rPr>
          <w:rFonts w:ascii="Arial" w:hAnsi="Arial" w:cs="Arial"/>
          <w:b/>
          <w:bCs/>
        </w:rPr>
      </w:pPr>
    </w:p>
    <w:p w14:paraId="218C02ED" w14:textId="77777777" w:rsidR="00CE4A35" w:rsidRPr="009C0CE5" w:rsidRDefault="00CE4A35" w:rsidP="00CE4A35">
      <w:pPr>
        <w:tabs>
          <w:tab w:val="left" w:pos="1545"/>
        </w:tabs>
        <w:spacing w:after="120"/>
        <w:ind w:left="709" w:right="709"/>
        <w:jc w:val="both"/>
        <w:rPr>
          <w:rFonts w:ascii="Arial" w:hAnsi="Arial" w:cs="Arial"/>
          <w:sz w:val="21"/>
          <w:szCs w:val="21"/>
        </w:rPr>
      </w:pPr>
      <w:r w:rsidRPr="009C0CE5">
        <w:rPr>
          <w:rFonts w:ascii="Arial" w:hAnsi="Arial" w:cs="Arial"/>
          <w:b/>
          <w:bCs/>
          <w:sz w:val="21"/>
          <w:szCs w:val="21"/>
        </w:rPr>
        <w:t>i.</w:t>
      </w:r>
      <w:r w:rsidRPr="009C0CE5">
        <w:rPr>
          <w:rFonts w:ascii="Arial" w:hAnsi="Arial" w:cs="Arial"/>
          <w:sz w:val="21"/>
          <w:szCs w:val="21"/>
        </w:rPr>
        <w:t xml:space="preserve"> «¿Los contratos que se aporten como experiencia general solo deben cumplir con la condición de ser en la ejecución de INTERVENTORÍA A PROYECTOS DE CONSTRUCCIÓN O MEJORAMIENTO EN PAVIMENTO ASFALTICO O CONCRETO HIDRÁULICO DE VÍAS PRIMARIAS O SECUNDARIAS O VIAS URBANAS O PISTAS DE AEROPUERTOS?».</w:t>
      </w:r>
    </w:p>
    <w:p w14:paraId="1358F373" w14:textId="375AFF4B" w:rsidR="00CE4A35" w:rsidRPr="009C0CE5" w:rsidRDefault="00CE4A35" w:rsidP="00CE4A35">
      <w:pPr>
        <w:tabs>
          <w:tab w:val="left" w:pos="1545"/>
        </w:tabs>
        <w:spacing w:after="120"/>
        <w:ind w:left="709" w:right="709"/>
        <w:jc w:val="both"/>
        <w:rPr>
          <w:rFonts w:ascii="Arial" w:hAnsi="Arial" w:cs="Arial"/>
          <w:sz w:val="21"/>
          <w:szCs w:val="21"/>
        </w:rPr>
      </w:pPr>
      <w:proofErr w:type="spellStart"/>
      <w:r w:rsidRPr="009C0CE5">
        <w:rPr>
          <w:rFonts w:ascii="Arial" w:hAnsi="Arial" w:cs="Arial"/>
          <w:b/>
          <w:bCs/>
          <w:sz w:val="21"/>
          <w:szCs w:val="21"/>
        </w:rPr>
        <w:t>ii</w:t>
      </w:r>
      <w:proofErr w:type="spellEnd"/>
      <w:r w:rsidRPr="009C0CE5">
        <w:rPr>
          <w:rFonts w:ascii="Arial" w:hAnsi="Arial" w:cs="Arial"/>
          <w:b/>
          <w:bCs/>
          <w:sz w:val="21"/>
          <w:szCs w:val="21"/>
        </w:rPr>
        <w:t>.</w:t>
      </w:r>
      <w:r w:rsidRPr="009C0CE5">
        <w:rPr>
          <w:rFonts w:ascii="Arial" w:hAnsi="Arial" w:cs="Arial"/>
          <w:sz w:val="21"/>
          <w:szCs w:val="21"/>
        </w:rPr>
        <w:t xml:space="preserve"> «¿La suma de los contratos aportados (mínimo 1 y máximo 6) como experiencia general y especifica deben sumar </w:t>
      </w:r>
      <w:proofErr w:type="spellStart"/>
      <w:r w:rsidRPr="009C0CE5">
        <w:rPr>
          <w:rFonts w:ascii="Arial" w:hAnsi="Arial" w:cs="Arial"/>
          <w:sz w:val="21"/>
          <w:szCs w:val="21"/>
        </w:rPr>
        <w:t>mas</w:t>
      </w:r>
      <w:proofErr w:type="spellEnd"/>
      <w:r w:rsidRPr="009C0CE5">
        <w:rPr>
          <w:rFonts w:ascii="Arial" w:hAnsi="Arial" w:cs="Arial"/>
          <w:sz w:val="21"/>
          <w:szCs w:val="21"/>
        </w:rPr>
        <w:t xml:space="preserve"> </w:t>
      </w:r>
      <w:r w:rsidR="00946713" w:rsidRPr="009C0CE5">
        <w:rPr>
          <w:rFonts w:ascii="Arial" w:hAnsi="Arial" w:cs="Arial"/>
          <w:sz w:val="21"/>
          <w:szCs w:val="21"/>
        </w:rPr>
        <w:t xml:space="preserve">(sic) </w:t>
      </w:r>
      <w:r w:rsidRPr="009C0CE5">
        <w:rPr>
          <w:rFonts w:ascii="Arial" w:hAnsi="Arial" w:cs="Arial"/>
          <w:sz w:val="21"/>
          <w:szCs w:val="21"/>
        </w:rPr>
        <w:t>del 100% del PO del proceso?».</w:t>
      </w:r>
    </w:p>
    <w:p w14:paraId="568042D7" w14:textId="77777777" w:rsidR="00CE4A35" w:rsidRPr="009C0CE5" w:rsidRDefault="00CE4A35" w:rsidP="00CE4A35">
      <w:pPr>
        <w:tabs>
          <w:tab w:val="left" w:pos="1545"/>
        </w:tabs>
        <w:spacing w:after="120"/>
        <w:ind w:left="709" w:right="709"/>
        <w:jc w:val="both"/>
        <w:rPr>
          <w:rFonts w:ascii="Arial" w:hAnsi="Arial" w:cs="Arial"/>
          <w:sz w:val="21"/>
          <w:szCs w:val="21"/>
        </w:rPr>
      </w:pPr>
      <w:proofErr w:type="spellStart"/>
      <w:r w:rsidRPr="009C0CE5">
        <w:rPr>
          <w:rFonts w:ascii="Arial" w:hAnsi="Arial" w:cs="Arial"/>
          <w:b/>
          <w:bCs/>
          <w:sz w:val="21"/>
          <w:szCs w:val="21"/>
        </w:rPr>
        <w:t>iii</w:t>
      </w:r>
      <w:proofErr w:type="spellEnd"/>
      <w:r w:rsidRPr="009C0CE5">
        <w:rPr>
          <w:rFonts w:ascii="Arial" w:hAnsi="Arial" w:cs="Arial"/>
          <w:b/>
          <w:bCs/>
          <w:sz w:val="21"/>
          <w:szCs w:val="21"/>
        </w:rPr>
        <w:t>.</w:t>
      </w:r>
      <w:r w:rsidRPr="009C0CE5">
        <w:rPr>
          <w:rFonts w:ascii="Arial" w:hAnsi="Arial" w:cs="Arial"/>
          <w:sz w:val="21"/>
          <w:szCs w:val="21"/>
        </w:rPr>
        <w:t xml:space="preserve"> «¿Los contratos que se aporten como experiencia general no deben acreditar longitud, ya que esto es solo exigible para el caso de los contratos que se aporten para acreditar la experiencia especifica?». </w:t>
      </w:r>
    </w:p>
    <w:p w14:paraId="11911790" w14:textId="77777777" w:rsidR="00CE4A35" w:rsidRPr="009C0CE5" w:rsidRDefault="00CE4A35" w:rsidP="00CE4A35">
      <w:pPr>
        <w:tabs>
          <w:tab w:val="left" w:pos="1545"/>
        </w:tabs>
        <w:spacing w:after="120"/>
        <w:ind w:left="709" w:right="709"/>
        <w:jc w:val="both"/>
        <w:rPr>
          <w:rFonts w:ascii="Arial" w:hAnsi="Arial" w:cs="Arial"/>
          <w:sz w:val="21"/>
          <w:szCs w:val="21"/>
        </w:rPr>
      </w:pPr>
      <w:proofErr w:type="spellStart"/>
      <w:r w:rsidRPr="009C0CE5">
        <w:rPr>
          <w:rFonts w:ascii="Arial" w:hAnsi="Arial" w:cs="Arial"/>
          <w:b/>
          <w:bCs/>
          <w:sz w:val="21"/>
          <w:szCs w:val="21"/>
        </w:rPr>
        <w:t>iv</w:t>
      </w:r>
      <w:proofErr w:type="spellEnd"/>
      <w:r w:rsidRPr="009C0CE5">
        <w:rPr>
          <w:rFonts w:ascii="Arial" w:hAnsi="Arial" w:cs="Arial"/>
          <w:b/>
          <w:bCs/>
          <w:sz w:val="21"/>
          <w:szCs w:val="21"/>
        </w:rPr>
        <w:t>.</w:t>
      </w:r>
      <w:r w:rsidRPr="009C0CE5">
        <w:rPr>
          <w:rFonts w:ascii="Arial" w:hAnsi="Arial" w:cs="Arial"/>
          <w:sz w:val="21"/>
          <w:szCs w:val="21"/>
        </w:rPr>
        <w:t xml:space="preserve"> «¿Uno de los contratos aportado como experiencia especifica debe cumplir que el valor ejecutado es mayor al 60% del PO del proceso?». </w:t>
      </w:r>
    </w:p>
    <w:p w14:paraId="0641A08B" w14:textId="77777777" w:rsidR="00CE4A35" w:rsidRPr="009C0CE5" w:rsidRDefault="00CE4A35" w:rsidP="00CE4A35">
      <w:pPr>
        <w:tabs>
          <w:tab w:val="left" w:pos="1545"/>
        </w:tabs>
        <w:spacing w:after="0"/>
        <w:ind w:left="709" w:right="709"/>
        <w:jc w:val="both"/>
        <w:rPr>
          <w:rFonts w:ascii="Arial" w:hAnsi="Arial" w:cs="Arial"/>
          <w:sz w:val="21"/>
          <w:szCs w:val="21"/>
        </w:rPr>
      </w:pPr>
      <w:r w:rsidRPr="009C0CE5">
        <w:rPr>
          <w:rFonts w:ascii="Arial" w:hAnsi="Arial" w:cs="Arial"/>
          <w:b/>
          <w:bCs/>
          <w:sz w:val="21"/>
          <w:szCs w:val="21"/>
        </w:rPr>
        <w:t>v.</w:t>
      </w:r>
      <w:r w:rsidRPr="009C0CE5">
        <w:rPr>
          <w:rFonts w:ascii="Arial" w:hAnsi="Arial" w:cs="Arial"/>
          <w:sz w:val="21"/>
          <w:szCs w:val="21"/>
        </w:rPr>
        <w:t xml:space="preserve"> «¿Uno de los contratos aportado como experiencia especifica debe cumplir con contar con la interventoría a un proyecto de longitud intervenida que corresponda al 70% de la longitud de vía a realizar?». </w:t>
      </w:r>
    </w:p>
    <w:p w14:paraId="5F83256C" w14:textId="4F10FBD2" w:rsidR="002F6C4F" w:rsidRPr="009C0CE5" w:rsidRDefault="002F6C4F" w:rsidP="002F6C4F">
      <w:pPr>
        <w:spacing w:after="0"/>
        <w:ind w:right="709"/>
        <w:jc w:val="both"/>
      </w:pPr>
    </w:p>
    <w:p w14:paraId="7E557B78" w14:textId="71C35C25" w:rsidR="00774B0F" w:rsidRPr="009C0CE5" w:rsidRDefault="002F6C4F" w:rsidP="001364C3">
      <w:pPr>
        <w:spacing w:after="120" w:line="276" w:lineRule="auto"/>
        <w:jc w:val="both"/>
        <w:rPr>
          <w:rFonts w:ascii="Arial" w:hAnsi="Arial" w:cs="Arial"/>
        </w:rPr>
      </w:pPr>
      <w:r w:rsidRPr="009C0CE5">
        <w:rPr>
          <w:rFonts w:ascii="Arial" w:hAnsi="Arial" w:cs="Arial"/>
        </w:rPr>
        <w:t xml:space="preserve">Los contratos aportados al proceso de contratación, en relación con la actividad </w:t>
      </w:r>
      <w:r w:rsidR="00774B0F" w:rsidRPr="009C0CE5">
        <w:rPr>
          <w:rFonts w:ascii="Arial" w:hAnsi="Arial" w:cs="Arial"/>
        </w:rPr>
        <w:t xml:space="preserve">1.2 </w:t>
      </w:r>
      <w:r w:rsidR="0094716F" w:rsidRPr="009C0CE5">
        <w:rPr>
          <w:rFonts w:ascii="Arial" w:hAnsi="Arial" w:cs="Arial"/>
        </w:rPr>
        <w:t xml:space="preserve">«INTERVENTORÍA A UN PROYECTO DE MEJORAMIENTO DE VÍA» </w:t>
      </w:r>
      <w:r w:rsidR="00774B0F" w:rsidRPr="009C0CE5">
        <w:rPr>
          <w:rFonts w:ascii="Arial" w:hAnsi="Arial" w:cs="Arial"/>
        </w:rPr>
        <w:t xml:space="preserve">de la «Matriz 1 – Experiencia» «Matriz 1 – Baja−Media complejidad» </w:t>
      </w:r>
      <w:r w:rsidR="00A441E1" w:rsidRPr="009C0CE5">
        <w:rPr>
          <w:rFonts w:ascii="Arial" w:hAnsi="Arial" w:cs="Arial"/>
        </w:rPr>
        <w:t>deben contener</w:t>
      </w:r>
      <w:r w:rsidR="00774B0F" w:rsidRPr="009C0CE5">
        <w:rPr>
          <w:rFonts w:ascii="Arial" w:hAnsi="Arial" w:cs="Arial"/>
        </w:rPr>
        <w:t>, como parte de la experiencia general, la «INTERVENTORÍA A PROYECTOS DE: CONSTRUCCIÓN O MEJORAMIENTO EN PAVIMENTO ASFALTICO O CONCRETO HIDRÁULICO DE VÍAS PRIMARIAS O SECUNDARIAS O VIAS URBANAS O PISTAS DE AEROPUERTOS»</w:t>
      </w:r>
      <w:r w:rsidR="002451AA" w:rsidRPr="009C0CE5">
        <w:rPr>
          <w:rFonts w:ascii="Arial" w:hAnsi="Arial" w:cs="Arial"/>
        </w:rPr>
        <w:t xml:space="preserve">, en ese sentido, </w:t>
      </w:r>
      <w:r w:rsidR="00833780" w:rsidRPr="009C0CE5">
        <w:rPr>
          <w:rFonts w:ascii="Arial" w:hAnsi="Arial" w:cs="Arial"/>
        </w:rPr>
        <w:t xml:space="preserve">son estas las actividades que deben ser acreditadas </w:t>
      </w:r>
      <w:r w:rsidR="00D02DCC" w:rsidRPr="009C0CE5">
        <w:rPr>
          <w:rFonts w:ascii="Arial" w:hAnsi="Arial" w:cs="Arial"/>
        </w:rPr>
        <w:t xml:space="preserve">como experiencia general, por parte del </w:t>
      </w:r>
      <w:r w:rsidR="004B2689" w:rsidRPr="009C0CE5">
        <w:rPr>
          <w:rFonts w:ascii="Arial" w:hAnsi="Arial" w:cs="Arial"/>
        </w:rPr>
        <w:t>oferente en el proceso de contratación</w:t>
      </w:r>
      <w:r w:rsidR="006848CA" w:rsidRPr="009C0CE5">
        <w:rPr>
          <w:rFonts w:ascii="Arial" w:hAnsi="Arial" w:cs="Arial"/>
        </w:rPr>
        <w:t xml:space="preserve"> para ser considerados como válidos</w:t>
      </w:r>
      <w:r w:rsidR="004B2689" w:rsidRPr="009C0CE5">
        <w:rPr>
          <w:rFonts w:ascii="Arial" w:hAnsi="Arial" w:cs="Arial"/>
        </w:rPr>
        <w:t xml:space="preserve">. </w:t>
      </w:r>
    </w:p>
    <w:p w14:paraId="1686DAAC" w14:textId="57B9A43A" w:rsidR="005565C3" w:rsidRPr="009C0CE5" w:rsidRDefault="00495F70" w:rsidP="001364C3">
      <w:pPr>
        <w:spacing w:after="120"/>
        <w:jc w:val="both"/>
        <w:rPr>
          <w:rFonts w:ascii="Arial" w:eastAsia="Arial MT" w:hAnsi="Arial" w:cs="Arial"/>
          <w:lang w:val="es-ES"/>
        </w:rPr>
      </w:pPr>
      <w:r w:rsidRPr="009C0CE5">
        <w:rPr>
          <w:rFonts w:ascii="Arial" w:hAnsi="Arial" w:cs="Arial"/>
        </w:rPr>
        <w:tab/>
        <w:t xml:space="preserve">Ahora bien, </w:t>
      </w:r>
      <w:r w:rsidRPr="009C0CE5">
        <w:rPr>
          <w:rFonts w:ascii="Arial" w:eastAsia="Arial" w:hAnsi="Arial" w:cs="Arial"/>
          <w:lang w:eastAsia="es-ES"/>
        </w:rPr>
        <w:t xml:space="preserve">el </w:t>
      </w:r>
      <w:r w:rsidRPr="009C0CE5">
        <w:rPr>
          <w:rFonts w:ascii="Arial" w:hAnsi="Arial" w:cs="Arial"/>
          <w:color w:val="000000" w:themeColor="text1"/>
          <w:lang w:val="es-ES_tradnl"/>
        </w:rPr>
        <w:t>documento tipo de interventoría estableció un requisito mínimo de experiencia habilitante, consistente en que el proponente debe acreditar que la sumatoria de los contratos</w:t>
      </w:r>
      <w:r w:rsidR="006848CA" w:rsidRPr="009C0CE5">
        <w:rPr>
          <w:rFonts w:ascii="Arial" w:hAnsi="Arial" w:cs="Arial"/>
          <w:color w:val="000000" w:themeColor="text1"/>
          <w:lang w:val="es-ES_tradnl"/>
        </w:rPr>
        <w:t xml:space="preserve"> válidos</w:t>
      </w:r>
      <w:r w:rsidRPr="009C0CE5">
        <w:rPr>
          <w:rFonts w:ascii="Arial" w:hAnsi="Arial" w:cs="Arial"/>
          <w:color w:val="000000" w:themeColor="text1"/>
          <w:lang w:val="es-ES_tradnl"/>
        </w:rPr>
        <w:t xml:space="preserve"> aportados como experiencia </w:t>
      </w:r>
      <w:r w:rsidR="006848CA" w:rsidRPr="009C0CE5">
        <w:rPr>
          <w:rFonts w:ascii="Arial" w:hAnsi="Arial" w:cs="Arial"/>
          <w:color w:val="000000" w:themeColor="text1"/>
          <w:lang w:val="es-ES_tradnl"/>
        </w:rPr>
        <w:t xml:space="preserve">sea </w:t>
      </w:r>
      <w:r w:rsidRPr="009C0CE5">
        <w:rPr>
          <w:rFonts w:ascii="Arial" w:hAnsi="Arial" w:cs="Arial"/>
          <w:color w:val="000000" w:themeColor="text1"/>
          <w:lang w:val="es-ES_tradnl"/>
        </w:rPr>
        <w:t>mayor o igual al 100% respecto del valor total del presupuesto oficial expresado en SMMLV</w:t>
      </w:r>
      <w:r w:rsidR="001D4DC1" w:rsidRPr="009C0CE5">
        <w:rPr>
          <w:rFonts w:ascii="Arial" w:hAnsi="Arial" w:cs="Arial"/>
          <w:color w:val="000000" w:themeColor="text1"/>
          <w:lang w:val="es-ES_tradnl"/>
        </w:rPr>
        <w:t>.</w:t>
      </w:r>
      <w:r w:rsidR="001364C3" w:rsidRPr="009C0CE5">
        <w:rPr>
          <w:rFonts w:ascii="Arial" w:hAnsi="Arial" w:cs="Arial"/>
          <w:color w:val="000000" w:themeColor="text1"/>
          <w:lang w:val="es-ES_tradnl"/>
        </w:rPr>
        <w:t xml:space="preserve"> </w:t>
      </w:r>
      <w:r w:rsidR="001D4DC1" w:rsidRPr="009C0CE5">
        <w:rPr>
          <w:rFonts w:ascii="Arial" w:hAnsi="Arial" w:cs="Arial"/>
          <w:color w:val="000000" w:themeColor="text1"/>
          <w:lang w:val="es-ES_tradnl"/>
        </w:rPr>
        <w:t>A</w:t>
      </w:r>
      <w:r w:rsidR="001364C3" w:rsidRPr="009C0CE5">
        <w:rPr>
          <w:rFonts w:ascii="Arial" w:hAnsi="Arial" w:cs="Arial"/>
          <w:color w:val="000000" w:themeColor="text1"/>
          <w:lang w:val="es-ES_tradnl"/>
        </w:rPr>
        <w:t>sí las cosas</w:t>
      </w:r>
      <w:r w:rsidR="001D4DC1" w:rsidRPr="009C0CE5">
        <w:rPr>
          <w:rFonts w:ascii="Arial" w:hAnsi="Arial" w:cs="Arial"/>
          <w:color w:val="000000" w:themeColor="text1"/>
          <w:lang w:val="es-ES_tradnl"/>
        </w:rPr>
        <w:t xml:space="preserve">, con </w:t>
      </w:r>
      <w:r w:rsidR="005565C3" w:rsidRPr="009C0CE5">
        <w:rPr>
          <w:rFonts w:ascii="Arial" w:eastAsia="Arial MT" w:hAnsi="Arial" w:cs="Arial"/>
          <w:lang w:val="es-ES"/>
        </w:rPr>
        <w:t>los contratos aportados por el proponente para acreditar la experiencia se debe certificar un valor mínimo correspondiente a un porcentaje del</w:t>
      </w:r>
      <w:r w:rsidR="005565C3" w:rsidRPr="009C0CE5">
        <w:rPr>
          <w:rFonts w:ascii="Arial" w:eastAsia="Arial MT" w:hAnsi="Arial" w:cs="Arial"/>
          <w:spacing w:val="1"/>
          <w:lang w:val="es-ES"/>
        </w:rPr>
        <w:t xml:space="preserve"> </w:t>
      </w:r>
      <w:r w:rsidR="005565C3" w:rsidRPr="009C0CE5">
        <w:rPr>
          <w:rFonts w:ascii="Arial" w:eastAsia="Arial MT" w:hAnsi="Arial" w:cs="Arial"/>
          <w:lang w:val="es-ES"/>
        </w:rPr>
        <w:t>presupuesto</w:t>
      </w:r>
      <w:r w:rsidR="005565C3" w:rsidRPr="009C0CE5">
        <w:rPr>
          <w:rFonts w:ascii="Arial" w:eastAsia="Arial MT" w:hAnsi="Arial" w:cs="Arial"/>
          <w:spacing w:val="-14"/>
          <w:lang w:val="es-ES"/>
        </w:rPr>
        <w:t xml:space="preserve"> </w:t>
      </w:r>
      <w:r w:rsidR="005565C3" w:rsidRPr="009C0CE5">
        <w:rPr>
          <w:rFonts w:ascii="Arial" w:eastAsia="Arial MT" w:hAnsi="Arial" w:cs="Arial"/>
          <w:lang w:val="es-ES"/>
        </w:rPr>
        <w:t>oficial</w:t>
      </w:r>
      <w:r w:rsidR="005565C3" w:rsidRPr="009C0CE5">
        <w:rPr>
          <w:rFonts w:ascii="Arial" w:eastAsia="Arial MT" w:hAnsi="Arial" w:cs="Arial"/>
          <w:spacing w:val="-14"/>
          <w:lang w:val="es-ES"/>
        </w:rPr>
        <w:t xml:space="preserve"> </w:t>
      </w:r>
      <w:r w:rsidR="005565C3" w:rsidRPr="009C0CE5">
        <w:rPr>
          <w:rFonts w:ascii="Arial" w:eastAsia="Arial MT" w:hAnsi="Arial" w:cs="Arial"/>
          <w:lang w:val="es-ES"/>
        </w:rPr>
        <w:t>del</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proceso</w:t>
      </w:r>
      <w:r w:rsidR="005565C3" w:rsidRPr="009C0CE5">
        <w:rPr>
          <w:rFonts w:ascii="Arial" w:eastAsia="Arial MT" w:hAnsi="Arial" w:cs="Arial"/>
          <w:spacing w:val="-14"/>
          <w:lang w:val="es-ES"/>
        </w:rPr>
        <w:t xml:space="preserve"> </w:t>
      </w:r>
      <w:r w:rsidR="005565C3" w:rsidRPr="009C0CE5">
        <w:rPr>
          <w:rFonts w:ascii="Arial" w:eastAsia="Arial MT" w:hAnsi="Arial" w:cs="Arial"/>
          <w:lang w:val="es-ES"/>
        </w:rPr>
        <w:t>expresado</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en</w:t>
      </w:r>
      <w:r w:rsidR="005565C3" w:rsidRPr="009C0CE5">
        <w:rPr>
          <w:rFonts w:ascii="Arial" w:eastAsia="Arial MT" w:hAnsi="Arial" w:cs="Arial"/>
          <w:spacing w:val="-14"/>
          <w:lang w:val="es-ES"/>
        </w:rPr>
        <w:t xml:space="preserve"> </w:t>
      </w:r>
      <w:r w:rsidR="005565C3" w:rsidRPr="009C0CE5">
        <w:rPr>
          <w:rFonts w:ascii="Arial" w:eastAsia="Arial MT" w:hAnsi="Arial" w:cs="Arial"/>
          <w:lang w:val="es-ES"/>
        </w:rPr>
        <w:t>SMMLV,</w:t>
      </w:r>
      <w:r w:rsidR="005565C3" w:rsidRPr="009C0CE5">
        <w:rPr>
          <w:rFonts w:ascii="Arial" w:eastAsia="Arial MT" w:hAnsi="Arial" w:cs="Arial"/>
          <w:spacing w:val="-12"/>
          <w:lang w:val="es-ES"/>
        </w:rPr>
        <w:t xml:space="preserve"> </w:t>
      </w:r>
      <w:r w:rsidR="005565C3" w:rsidRPr="009C0CE5">
        <w:rPr>
          <w:rFonts w:ascii="Arial" w:eastAsia="Arial MT" w:hAnsi="Arial" w:cs="Arial"/>
          <w:lang w:val="es-ES"/>
        </w:rPr>
        <w:t>cuya</w:t>
      </w:r>
      <w:r w:rsidR="005565C3" w:rsidRPr="009C0CE5">
        <w:rPr>
          <w:rFonts w:ascii="Arial" w:eastAsia="Arial MT" w:hAnsi="Arial" w:cs="Arial"/>
          <w:spacing w:val="-14"/>
          <w:lang w:val="es-ES"/>
        </w:rPr>
        <w:t xml:space="preserve"> </w:t>
      </w:r>
      <w:r w:rsidR="005565C3" w:rsidRPr="009C0CE5">
        <w:rPr>
          <w:rFonts w:ascii="Arial" w:eastAsia="Arial MT" w:hAnsi="Arial" w:cs="Arial"/>
          <w:lang w:val="es-ES"/>
        </w:rPr>
        <w:t>verificación</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se</w:t>
      </w:r>
      <w:r w:rsidR="005565C3" w:rsidRPr="009C0CE5">
        <w:rPr>
          <w:rFonts w:ascii="Arial" w:eastAsia="Arial MT" w:hAnsi="Arial" w:cs="Arial"/>
          <w:spacing w:val="-14"/>
          <w:lang w:val="es-ES"/>
        </w:rPr>
        <w:t xml:space="preserve"> hará </w:t>
      </w:r>
      <w:r w:rsidR="005565C3" w:rsidRPr="009C0CE5">
        <w:rPr>
          <w:rFonts w:ascii="Arial" w:eastAsia="Arial MT" w:hAnsi="Arial" w:cs="Arial"/>
          <w:lang w:val="es-ES"/>
        </w:rPr>
        <w:t>con</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base</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en</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la</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sumatoria</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de</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los</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valores</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totales</w:t>
      </w:r>
      <w:r w:rsidR="005565C3" w:rsidRPr="009C0CE5">
        <w:rPr>
          <w:rFonts w:ascii="Arial" w:eastAsia="Arial MT" w:hAnsi="Arial" w:cs="Arial"/>
          <w:spacing w:val="-11"/>
          <w:lang w:val="es-ES"/>
        </w:rPr>
        <w:t xml:space="preserve"> </w:t>
      </w:r>
      <w:r w:rsidR="005565C3" w:rsidRPr="009C0CE5">
        <w:rPr>
          <w:rFonts w:ascii="Arial" w:eastAsia="Arial MT" w:hAnsi="Arial" w:cs="Arial"/>
          <w:lang w:val="es-ES"/>
        </w:rPr>
        <w:t>ejecutados</w:t>
      </w:r>
      <w:r w:rsidR="005565C3" w:rsidRPr="009C0CE5">
        <w:rPr>
          <w:rFonts w:ascii="Arial" w:eastAsia="Arial MT" w:hAnsi="Arial" w:cs="Arial"/>
          <w:spacing w:val="-12"/>
          <w:lang w:val="es-ES"/>
        </w:rPr>
        <w:t xml:space="preserve"> </w:t>
      </w:r>
      <w:r w:rsidR="005565C3" w:rsidRPr="009C0CE5">
        <w:rPr>
          <w:rFonts w:ascii="Arial" w:eastAsia="Arial MT" w:hAnsi="Arial" w:cs="Arial"/>
          <w:lang w:val="es-ES"/>
        </w:rPr>
        <w:t>de</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los</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contratos</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que</w:t>
      </w:r>
      <w:r w:rsidR="005565C3" w:rsidRPr="009C0CE5">
        <w:rPr>
          <w:rFonts w:ascii="Arial" w:eastAsia="Arial MT" w:hAnsi="Arial" w:cs="Arial"/>
          <w:spacing w:val="-13"/>
          <w:lang w:val="es-ES"/>
        </w:rPr>
        <w:t xml:space="preserve"> </w:t>
      </w:r>
      <w:r w:rsidR="005565C3" w:rsidRPr="009C0CE5">
        <w:rPr>
          <w:rFonts w:ascii="Arial" w:eastAsia="Arial MT" w:hAnsi="Arial" w:cs="Arial"/>
          <w:lang w:val="es-ES"/>
        </w:rPr>
        <w:t>cumplan con los requisitos establecidos en el pliego de condiciones</w:t>
      </w:r>
      <w:r w:rsidR="001364C3" w:rsidRPr="009C0CE5">
        <w:rPr>
          <w:rFonts w:ascii="Arial" w:eastAsia="Arial MT" w:hAnsi="Arial" w:cs="Arial"/>
          <w:lang w:val="es-ES"/>
        </w:rPr>
        <w:t>.</w:t>
      </w:r>
    </w:p>
    <w:p w14:paraId="08784770" w14:textId="295BB51A" w:rsidR="00101F75" w:rsidRPr="009C0CE5" w:rsidRDefault="00314C31" w:rsidP="00CD4EBC">
      <w:pPr>
        <w:pStyle w:val="Textoindependiente"/>
        <w:spacing w:after="120" w:line="276" w:lineRule="auto"/>
        <w:ind w:firstLine="708"/>
        <w:jc w:val="both"/>
        <w:rPr>
          <w:rFonts w:ascii="Arial" w:hAnsi="Arial" w:cs="Arial"/>
        </w:rPr>
      </w:pPr>
      <w:r w:rsidRPr="009C0CE5">
        <w:rPr>
          <w:rFonts w:ascii="Arial" w:hAnsi="Arial" w:cs="Arial"/>
        </w:rPr>
        <w:t>Por otra parte</w:t>
      </w:r>
      <w:r w:rsidR="00101F75" w:rsidRPr="009C0CE5">
        <w:rPr>
          <w:rFonts w:ascii="Arial" w:hAnsi="Arial" w:cs="Arial"/>
        </w:rPr>
        <w:t>, en lo que se refiere a la experiencia específica, el numeral 1.2 de la referida matriz señaló que «Por lo menos uno (1) de los contratos válidos aportados como experiencia general sea de un valor correspondiente a por lo menos el 60% del valor de PRESUPUESTO OFICIAL (PO) del presente proceso de contratación»</w:t>
      </w:r>
      <w:r w:rsidR="00CD4EBC" w:rsidRPr="009C0CE5">
        <w:rPr>
          <w:rFonts w:ascii="Arial" w:hAnsi="Arial" w:cs="Arial"/>
        </w:rPr>
        <w:t xml:space="preserve">, en ese sentido, el porcentaje del </w:t>
      </w:r>
      <w:r w:rsidR="00101F75" w:rsidRPr="009C0CE5">
        <w:rPr>
          <w:rFonts w:ascii="Arial" w:hAnsi="Arial" w:cs="Arial"/>
        </w:rPr>
        <w:t xml:space="preserve">presupuesto oficial (PO) debe calcularse sobre el valor estimado respecto a las «actividades a contratar» del numeral 1.2 de la matriz 1 – Experiencia –baja−media </w:t>
      </w:r>
      <w:r w:rsidR="00101F75" w:rsidRPr="009C0CE5">
        <w:rPr>
          <w:rFonts w:ascii="Arial" w:hAnsi="Arial" w:cs="Arial"/>
        </w:rPr>
        <w:lastRenderedPageBreak/>
        <w:t xml:space="preserve">complejidad técnica–, que puede corresponder a trabajos de: interventoría a proyectos de mejoramiento de vías. </w:t>
      </w:r>
    </w:p>
    <w:p w14:paraId="095948D1" w14:textId="3C9C39D7" w:rsidR="00101F75" w:rsidRPr="009C0CE5" w:rsidRDefault="00995CED" w:rsidP="009C0CE5">
      <w:pPr>
        <w:pStyle w:val="Textoindependiente"/>
        <w:spacing w:after="120" w:line="276" w:lineRule="auto"/>
        <w:ind w:firstLine="709"/>
        <w:jc w:val="both"/>
        <w:rPr>
          <w:rFonts w:ascii="Arial" w:hAnsi="Arial" w:cs="Arial"/>
        </w:rPr>
      </w:pPr>
      <w:r w:rsidRPr="009C0CE5">
        <w:t>Finalmente</w:t>
      </w:r>
      <w:r w:rsidR="00101F75" w:rsidRPr="009C0CE5">
        <w:t xml:space="preserve">, </w:t>
      </w:r>
      <w:r w:rsidR="00986969" w:rsidRPr="009C0CE5">
        <w:t xml:space="preserve">teniendo en cuenta que, </w:t>
      </w:r>
      <w:r w:rsidR="00101F75" w:rsidRPr="009C0CE5">
        <w:t>respecto de la actividad «1.2 INTERVENTORÍA A PROYECTOS DE MEJORAMIENTO DE VÍAS», la Matriz 1−Experiecia de baja−media complejidad técnica</w:t>
      </w:r>
      <w:r w:rsidR="00101F75" w:rsidRPr="009C0CE5">
        <w:rPr>
          <w:rFonts w:ascii="Arial" w:hAnsi="Arial" w:cs="Arial"/>
        </w:rPr>
        <w:t xml:space="preserve">, para las cuantías de los procedimientos de contratación que se encuentren entre 501 y 1.000 SMMLV, entre 1.001 y 4.000 SMMLV y mayor o igual a 4.001 SMMLV, la matriz </w:t>
      </w:r>
      <w:r w:rsidR="00101F75" w:rsidRPr="009C0CE5">
        <w:t xml:space="preserve">solicita una experiencia especifica </w:t>
      </w:r>
      <w:r w:rsidR="001D4DC1" w:rsidRPr="009C0CE5">
        <w:t>–</w:t>
      </w:r>
      <w:r w:rsidR="00101F75" w:rsidRPr="009C0CE5">
        <w:t>transversal</w:t>
      </w:r>
      <w:r w:rsidR="001D4DC1" w:rsidRPr="009C0CE5">
        <w:t>–</w:t>
      </w:r>
      <w:r w:rsidR="00101F75" w:rsidRPr="009C0CE5">
        <w:t xml:space="preserve"> </w:t>
      </w:r>
      <w:r w:rsidR="00101F75" w:rsidRPr="009C0CE5">
        <w:rPr>
          <w:rFonts w:ascii="Arial" w:hAnsi="Arial" w:cs="Arial"/>
        </w:rPr>
        <w:t>para este tipo de actividad, al respecto se dispone que «Por lo menos uno (1) de los contratos válidos aportados como experiencia general debe contemplar la interventoría a un proyecto con una longitud Intervenida (Construcción y/o Mejoramiento) correspondiente a por lo menos el 70% de la longitud de carretera a realizar la interventoría mediante el presente proceso de contratación». Conforme con lo anterior, se exige como experiencia</w:t>
      </w:r>
      <w:r w:rsidR="001D4DC1" w:rsidRPr="009C0CE5">
        <w:rPr>
          <w:rFonts w:ascii="Arial" w:hAnsi="Arial" w:cs="Arial"/>
        </w:rPr>
        <w:t xml:space="preserve"> específica</w:t>
      </w:r>
      <w:r w:rsidR="00101F75" w:rsidRPr="009C0CE5">
        <w:rPr>
          <w:rFonts w:ascii="Arial" w:hAnsi="Arial" w:cs="Arial"/>
        </w:rPr>
        <w:t xml:space="preserve"> −transversal</w:t>
      </w:r>
      <w:r w:rsidR="001D4DC1" w:rsidRPr="009C0CE5">
        <w:rPr>
          <w:rFonts w:ascii="Arial" w:hAnsi="Arial" w:cs="Arial"/>
        </w:rPr>
        <w:t xml:space="preserve"> a los proyectos de las cuantías indicadas</w:t>
      </w:r>
      <w:r w:rsidR="00101F75" w:rsidRPr="009C0CE5">
        <w:rPr>
          <w:rFonts w:ascii="Arial" w:hAnsi="Arial" w:cs="Arial"/>
        </w:rPr>
        <w:t xml:space="preserve">−, un porcentaje de dimensionamiento del 70% de longitud respecto del proceso de contratación que se pretende celebrar, que debe ser acreditado </w:t>
      </w:r>
      <w:r w:rsidR="001D4DC1" w:rsidRPr="009C0CE5">
        <w:rPr>
          <w:rFonts w:ascii="Arial" w:hAnsi="Arial" w:cs="Arial"/>
        </w:rPr>
        <w:t xml:space="preserve">en </w:t>
      </w:r>
      <w:r w:rsidR="00101F75" w:rsidRPr="009C0CE5">
        <w:rPr>
          <w:rFonts w:ascii="Arial" w:hAnsi="Arial" w:cs="Arial"/>
        </w:rPr>
        <w:t>por lo menos uno de los contratos aportados al proceso de contratación</w:t>
      </w:r>
      <w:r w:rsidR="001D4DC1" w:rsidRPr="009C0CE5">
        <w:rPr>
          <w:rFonts w:ascii="Arial" w:hAnsi="Arial" w:cs="Arial"/>
        </w:rPr>
        <w:t xml:space="preserve"> para acreditar la experiencia general.</w:t>
      </w:r>
    </w:p>
    <w:p w14:paraId="7547CF20" w14:textId="284B35A6" w:rsidR="00471652" w:rsidRPr="009C0CE5" w:rsidRDefault="00471652" w:rsidP="008D5B0A">
      <w:pPr>
        <w:pStyle w:val="Textoindependiente"/>
        <w:spacing w:line="276" w:lineRule="auto"/>
        <w:ind w:firstLine="708"/>
        <w:jc w:val="both"/>
      </w:pPr>
      <w:r w:rsidRPr="009C0CE5">
        <w:rPr>
          <w:rFonts w:ascii="Arial" w:hAnsi="Arial" w:cs="Arial"/>
        </w:rPr>
        <w:t xml:space="preserve">Es decir, el </w:t>
      </w:r>
      <w:r w:rsidR="001D4DC1" w:rsidRPr="009C0CE5">
        <w:rPr>
          <w:rFonts w:ascii="Arial" w:hAnsi="Arial" w:cs="Arial"/>
        </w:rPr>
        <w:t>p</w:t>
      </w:r>
      <w:r w:rsidRPr="009C0CE5">
        <w:rPr>
          <w:rFonts w:ascii="Arial" w:hAnsi="Arial" w:cs="Arial"/>
        </w:rPr>
        <w:t xml:space="preserve">roponente deberá acreditar </w:t>
      </w:r>
      <w:r w:rsidR="001D4DC1" w:rsidRPr="009C0CE5">
        <w:rPr>
          <w:rFonts w:ascii="Arial" w:hAnsi="Arial" w:cs="Arial"/>
        </w:rPr>
        <w:t>que</w:t>
      </w:r>
      <w:r w:rsidRPr="009C0CE5">
        <w:rPr>
          <w:rFonts w:ascii="Arial" w:hAnsi="Arial" w:cs="Arial"/>
        </w:rPr>
        <w:t xml:space="preserve"> por lo menos uno de los contratos válidos aportados como experiencia general </w:t>
      </w:r>
      <w:r w:rsidR="001D4DC1" w:rsidRPr="009C0CE5">
        <w:rPr>
          <w:rFonts w:ascii="Arial" w:hAnsi="Arial" w:cs="Arial"/>
        </w:rPr>
        <w:t>implicó la realización de</w:t>
      </w:r>
      <w:r w:rsidRPr="009C0CE5">
        <w:rPr>
          <w:rFonts w:ascii="Arial" w:hAnsi="Arial" w:cs="Arial"/>
        </w:rPr>
        <w:t xml:space="preserve"> labores de interventoría a un proyecto cuya longitud corresponda a mínimo el 70% de la longitud del proyecto a realizar la interventoría objeto del proceso de contratación; situación que será acreditada con alguno de los documentos válidos</w:t>
      </w:r>
      <w:r w:rsidR="001E10C8" w:rsidRPr="009C0CE5">
        <w:rPr>
          <w:rFonts w:ascii="Arial" w:hAnsi="Arial" w:cs="Arial"/>
        </w:rPr>
        <w:t xml:space="preserve"> para acreditar las condiciones de experiencia. </w:t>
      </w:r>
    </w:p>
    <w:p w14:paraId="312D929C" w14:textId="77777777" w:rsidR="001364C3" w:rsidRPr="009C0CE5" w:rsidRDefault="001364C3" w:rsidP="008D5B0A">
      <w:pPr>
        <w:spacing w:after="0"/>
        <w:jc w:val="both"/>
        <w:rPr>
          <w:rFonts w:ascii="Arial" w:hAnsi="Arial" w:cs="Arial"/>
        </w:rPr>
      </w:pPr>
    </w:p>
    <w:p w14:paraId="0BD03E8C" w14:textId="77777777" w:rsidR="00CE4A35" w:rsidRPr="009C0CE5" w:rsidRDefault="00CE4A35" w:rsidP="008D5B0A">
      <w:pPr>
        <w:tabs>
          <w:tab w:val="left" w:pos="1545"/>
        </w:tabs>
        <w:spacing w:after="0"/>
        <w:ind w:left="709" w:right="709"/>
        <w:jc w:val="both"/>
        <w:rPr>
          <w:rFonts w:ascii="Arial" w:hAnsi="Arial" w:cs="Arial"/>
          <w:sz w:val="21"/>
          <w:szCs w:val="21"/>
        </w:rPr>
      </w:pPr>
      <w:r w:rsidRPr="009C0CE5">
        <w:rPr>
          <w:rFonts w:ascii="Arial" w:hAnsi="Arial" w:cs="Arial"/>
          <w:b/>
          <w:bCs/>
          <w:sz w:val="21"/>
          <w:szCs w:val="21"/>
        </w:rPr>
        <w:t>vi.</w:t>
      </w:r>
      <w:r w:rsidRPr="009C0CE5">
        <w:rPr>
          <w:rFonts w:ascii="Arial" w:hAnsi="Arial" w:cs="Arial"/>
          <w:sz w:val="21"/>
          <w:szCs w:val="21"/>
        </w:rPr>
        <w:t xml:space="preserve"> «Puede una entidad en un proceso de una interventoría modificar los pliegos tipo en lo relativo a que: </w:t>
      </w:r>
    </w:p>
    <w:p w14:paraId="4EFC2AE5" w14:textId="77777777" w:rsidR="00CE4A35" w:rsidRPr="009C0CE5" w:rsidRDefault="00CE4A35" w:rsidP="00CE4A35">
      <w:pPr>
        <w:tabs>
          <w:tab w:val="left" w:pos="1545"/>
        </w:tabs>
        <w:spacing w:after="120"/>
        <w:ind w:left="709" w:right="709"/>
        <w:jc w:val="both"/>
        <w:rPr>
          <w:rFonts w:ascii="Arial" w:hAnsi="Arial" w:cs="Arial"/>
          <w:sz w:val="21"/>
          <w:szCs w:val="21"/>
        </w:rPr>
      </w:pPr>
      <w:r w:rsidRPr="009C0CE5">
        <w:rPr>
          <w:rFonts w:ascii="Arial" w:hAnsi="Arial" w:cs="Arial"/>
          <w:sz w:val="21"/>
          <w:szCs w:val="21"/>
        </w:rPr>
        <w:t xml:space="preserve">La TRM que la entidad utilizará para determinar el método de ponderación será la que rija el segundo día hábil después del cierre del proceso, </w:t>
      </w:r>
    </w:p>
    <w:p w14:paraId="3B066936" w14:textId="77777777" w:rsidR="00CE4A35" w:rsidRPr="009C0CE5" w:rsidRDefault="00CE4A35" w:rsidP="00CE4A35">
      <w:pPr>
        <w:tabs>
          <w:tab w:val="left" w:pos="1545"/>
        </w:tabs>
        <w:spacing w:after="120"/>
        <w:ind w:left="709" w:right="709"/>
        <w:jc w:val="both"/>
        <w:rPr>
          <w:rFonts w:ascii="Arial" w:hAnsi="Arial" w:cs="Arial"/>
          <w:sz w:val="21"/>
          <w:szCs w:val="21"/>
        </w:rPr>
      </w:pPr>
      <w:r w:rsidRPr="009C0CE5">
        <w:rPr>
          <w:rFonts w:ascii="Arial" w:hAnsi="Arial" w:cs="Arial"/>
          <w:sz w:val="21"/>
          <w:szCs w:val="21"/>
        </w:rPr>
        <w:t xml:space="preserve">Y establecer lo siguiente: </w:t>
      </w:r>
    </w:p>
    <w:p w14:paraId="7FFF042C" w14:textId="77777777" w:rsidR="00CE4A35" w:rsidRPr="009C0CE5" w:rsidRDefault="00CE4A35" w:rsidP="00FB7A53">
      <w:pPr>
        <w:tabs>
          <w:tab w:val="left" w:pos="1545"/>
        </w:tabs>
        <w:spacing w:after="0" w:line="240" w:lineRule="auto"/>
        <w:ind w:left="709" w:right="709"/>
        <w:jc w:val="both"/>
        <w:rPr>
          <w:rFonts w:ascii="Arial" w:hAnsi="Arial" w:cs="Arial"/>
          <w:sz w:val="21"/>
          <w:szCs w:val="21"/>
        </w:rPr>
      </w:pPr>
      <w:r w:rsidRPr="009C0CE5">
        <w:rPr>
          <w:rFonts w:ascii="Arial" w:hAnsi="Arial" w:cs="Arial"/>
          <w:sz w:val="21"/>
          <w:szCs w:val="21"/>
        </w:rPr>
        <w:t>tener presente que la evaluación de la experiencia del proponente se realizará con la TRM que rija al segundo día hábil luego de vencido el término de traslado del informe preliminar de evaluación».</w:t>
      </w:r>
    </w:p>
    <w:p w14:paraId="3AB2C2B7" w14:textId="77777777" w:rsidR="00B979A0" w:rsidRPr="009C0CE5" w:rsidRDefault="00B979A0" w:rsidP="00FB7A53">
      <w:pPr>
        <w:spacing w:after="0" w:line="240" w:lineRule="auto"/>
        <w:jc w:val="both"/>
        <w:rPr>
          <w:rFonts w:ascii="Arial" w:hAnsi="Arial" w:cs="Arial"/>
          <w:color w:val="000000" w:themeColor="text1"/>
          <w:lang w:val="es-ES_tradnl"/>
        </w:rPr>
      </w:pPr>
    </w:p>
    <w:p w14:paraId="50CD2699" w14:textId="4040E949" w:rsidR="007A2749" w:rsidRPr="009C0CE5" w:rsidRDefault="001C5383" w:rsidP="004F05FD">
      <w:pPr>
        <w:spacing w:after="0" w:line="276" w:lineRule="auto"/>
        <w:jc w:val="both"/>
        <w:rPr>
          <w:rFonts w:ascii="Arial" w:hAnsi="Arial" w:cs="Arial"/>
          <w:color w:val="000000" w:themeColor="text1"/>
          <w:lang w:val="es-ES_tradnl"/>
        </w:rPr>
      </w:pPr>
      <w:r w:rsidRPr="009C0CE5">
        <w:rPr>
          <w:rFonts w:ascii="Arial" w:eastAsia="Times New Roman" w:hAnsi="Arial" w:cs="Arial"/>
          <w:szCs w:val="24"/>
          <w:shd w:val="clear" w:color="auto" w:fill="FFFFFF"/>
          <w:lang w:val="es-ES_tradnl" w:eastAsia="es-ES_tradnl"/>
        </w:rPr>
        <w:t xml:space="preserve">En </w:t>
      </w:r>
      <w:r w:rsidR="00175473" w:rsidRPr="009C0CE5">
        <w:rPr>
          <w:rFonts w:ascii="Arial" w:eastAsia="Times New Roman" w:hAnsi="Arial" w:cs="Arial"/>
          <w:szCs w:val="24"/>
          <w:shd w:val="clear" w:color="auto" w:fill="FFFFFF"/>
          <w:lang w:val="es-ES_tradnl" w:eastAsia="es-ES_tradnl"/>
        </w:rPr>
        <w:t>relación con las consideraciones desarrolladas</w:t>
      </w:r>
      <w:r w:rsidR="00DB0676" w:rsidRPr="009C0CE5">
        <w:rPr>
          <w:rFonts w:ascii="Arial" w:eastAsia="Times New Roman" w:hAnsi="Arial" w:cs="Arial"/>
          <w:szCs w:val="24"/>
          <w:shd w:val="clear" w:color="auto" w:fill="FFFFFF"/>
          <w:lang w:val="es-ES_tradnl" w:eastAsia="es-ES_tradnl"/>
        </w:rPr>
        <w:t xml:space="preserve"> </w:t>
      </w:r>
      <w:r w:rsidR="00A679C4" w:rsidRPr="009C0CE5">
        <w:rPr>
          <w:rFonts w:ascii="Arial" w:hAnsi="Arial" w:cs="Arial"/>
          <w:color w:val="000000" w:themeColor="text1"/>
          <w:lang w:val="es-ES_tradnl"/>
        </w:rPr>
        <w:t xml:space="preserve">en el numeral 2.5 de este concepto </w:t>
      </w:r>
      <w:r w:rsidR="007A2749" w:rsidRPr="009C0CE5">
        <w:rPr>
          <w:rFonts w:ascii="Arial" w:hAnsi="Arial" w:cs="Arial"/>
          <w:color w:val="000000" w:themeColor="text1"/>
          <w:lang w:val="es-ES_tradnl"/>
        </w:rPr>
        <w:t xml:space="preserve">y </w:t>
      </w:r>
      <w:r w:rsidR="00A679C4" w:rsidRPr="009C0CE5">
        <w:rPr>
          <w:rFonts w:ascii="Arial" w:hAnsi="Arial" w:cs="Arial"/>
          <w:color w:val="000000" w:themeColor="text1"/>
          <w:lang w:val="es-ES_tradnl"/>
        </w:rPr>
        <w:t xml:space="preserve">con </w:t>
      </w:r>
      <w:r w:rsidR="007A2749" w:rsidRPr="009C0CE5">
        <w:rPr>
          <w:rFonts w:ascii="Arial" w:hAnsi="Arial" w:cs="Arial"/>
          <w:color w:val="000000" w:themeColor="text1"/>
          <w:lang w:val="es-ES_tradnl"/>
        </w:rPr>
        <w:t>lo establecido en los documentos tipo, «la TRM que la entidad utilizará para determinar el método de ponderación será la que rija el segundo día hábil después del cierre del proceso»</w:t>
      </w:r>
      <w:r w:rsidR="008F56C5" w:rsidRPr="009C0CE5">
        <w:rPr>
          <w:rFonts w:ascii="Arial" w:hAnsi="Arial" w:cs="Arial"/>
          <w:color w:val="000000" w:themeColor="text1"/>
          <w:lang w:val="es-ES_tradnl"/>
        </w:rPr>
        <w:t>. E</w:t>
      </w:r>
      <w:r w:rsidRPr="009C0CE5">
        <w:rPr>
          <w:rFonts w:ascii="Arial" w:hAnsi="Arial" w:cs="Arial"/>
          <w:color w:val="000000" w:themeColor="text1"/>
          <w:lang w:val="es-ES_tradnl"/>
        </w:rPr>
        <w:t>n ese sentido</w:t>
      </w:r>
      <w:r w:rsidR="008F56C5" w:rsidRPr="009C0CE5">
        <w:rPr>
          <w:rFonts w:ascii="Arial" w:hAnsi="Arial" w:cs="Arial"/>
          <w:color w:val="000000" w:themeColor="text1"/>
          <w:lang w:val="es-ES_tradnl"/>
        </w:rPr>
        <w:t>,</w:t>
      </w:r>
      <w:r w:rsidRPr="009C0CE5">
        <w:rPr>
          <w:rFonts w:ascii="Arial" w:hAnsi="Arial" w:cs="Arial"/>
          <w:color w:val="000000" w:themeColor="text1"/>
          <w:lang w:val="es-ES_tradnl"/>
        </w:rPr>
        <w:t xml:space="preserve"> </w:t>
      </w:r>
      <w:r w:rsidRPr="009C0CE5">
        <w:rPr>
          <w:rFonts w:ascii="Arial" w:eastAsia="Times New Roman" w:hAnsi="Arial" w:cs="Arial"/>
          <w:szCs w:val="24"/>
          <w:shd w:val="clear" w:color="auto" w:fill="FFFFFF"/>
          <w:lang w:val="es-ES_tradnl" w:eastAsia="es-ES_tradnl"/>
        </w:rPr>
        <w:t xml:space="preserve">las entidades estatales no pueden </w:t>
      </w:r>
      <w:r w:rsidR="00D026CA" w:rsidRPr="009C0CE5">
        <w:rPr>
          <w:rFonts w:ascii="Arial" w:eastAsia="Times New Roman" w:hAnsi="Arial" w:cs="Arial"/>
          <w:szCs w:val="24"/>
          <w:shd w:val="clear" w:color="auto" w:fill="FFFFFF"/>
          <w:lang w:val="es-ES_tradnl" w:eastAsia="es-ES_tradnl"/>
        </w:rPr>
        <w:t xml:space="preserve">modificar </w:t>
      </w:r>
      <w:r w:rsidR="00D43622" w:rsidRPr="009C0CE5">
        <w:rPr>
          <w:rFonts w:ascii="Arial" w:eastAsia="Times New Roman" w:hAnsi="Arial" w:cs="Arial"/>
          <w:szCs w:val="24"/>
          <w:shd w:val="clear" w:color="auto" w:fill="FFFFFF"/>
          <w:lang w:val="es-ES_tradnl" w:eastAsia="es-ES_tradnl"/>
        </w:rPr>
        <w:t xml:space="preserve"> </w:t>
      </w:r>
      <w:r w:rsidR="00D026CA" w:rsidRPr="009C0CE5">
        <w:rPr>
          <w:rFonts w:ascii="Arial" w:eastAsia="Times New Roman" w:hAnsi="Arial" w:cs="Arial"/>
          <w:szCs w:val="24"/>
          <w:shd w:val="clear" w:color="auto" w:fill="FFFFFF"/>
          <w:lang w:val="es-ES_tradnl" w:eastAsia="es-ES_tradnl"/>
        </w:rPr>
        <w:t xml:space="preserve">dicha regla relacionada con </w:t>
      </w:r>
      <w:r w:rsidR="00D43622" w:rsidRPr="009C0CE5">
        <w:rPr>
          <w:rFonts w:ascii="Arial" w:eastAsia="Times New Roman" w:hAnsi="Arial" w:cs="Arial"/>
          <w:szCs w:val="24"/>
          <w:shd w:val="clear" w:color="auto" w:fill="FFFFFF"/>
          <w:lang w:val="es-ES_tradnl" w:eastAsia="es-ES_tradnl"/>
        </w:rPr>
        <w:t>la determinación de la TRM que se utilizará para establecer el método de ponderación, toda vez que, tal modificación resulta contraria a la regla de inalterabilidad contenida en los documentos tipo</w:t>
      </w:r>
      <w:r w:rsidR="00CC61CD" w:rsidRPr="009C0CE5">
        <w:rPr>
          <w:rFonts w:ascii="Arial" w:eastAsia="Times New Roman" w:hAnsi="Arial" w:cs="Arial"/>
          <w:szCs w:val="24"/>
          <w:shd w:val="clear" w:color="auto" w:fill="FFFFFF"/>
          <w:lang w:val="es-ES_tradnl" w:eastAsia="es-ES_tradnl"/>
        </w:rPr>
        <w:t xml:space="preserve">, que prohíbe a la entidad </w:t>
      </w:r>
      <w:r w:rsidRPr="009C0CE5">
        <w:rPr>
          <w:rFonts w:ascii="Arial" w:eastAsia="Times New Roman" w:hAnsi="Arial" w:cs="Arial"/>
          <w:szCs w:val="24"/>
          <w:shd w:val="clear" w:color="auto" w:fill="FFFFFF"/>
          <w:lang w:val="es-ES_tradnl" w:eastAsia="es-ES_tradnl"/>
        </w:rPr>
        <w:t xml:space="preserve">incluir o modificar en los </w:t>
      </w:r>
      <w:r w:rsidRPr="009C0CE5">
        <w:rPr>
          <w:rFonts w:ascii="Arial" w:eastAsia="Times New Roman" w:hAnsi="Arial" w:cs="Arial"/>
          <w:i/>
          <w:iCs/>
          <w:szCs w:val="24"/>
          <w:shd w:val="clear" w:color="auto" w:fill="FFFFFF"/>
          <w:lang w:val="es-ES_tradnl" w:eastAsia="es-ES_tradnl"/>
        </w:rPr>
        <w:t>Documentos del Proceso</w:t>
      </w:r>
      <w:r w:rsidRPr="009C0CE5">
        <w:rPr>
          <w:rFonts w:ascii="Arial" w:eastAsia="Times New Roman" w:hAnsi="Arial" w:cs="Arial"/>
          <w:szCs w:val="24"/>
          <w:shd w:val="clear" w:color="auto" w:fill="FFFFFF"/>
          <w:lang w:val="es-ES_tradnl" w:eastAsia="es-ES_tradnl"/>
        </w:rPr>
        <w:t xml:space="preserve"> las condiciones habilitantes, los factores técnicos y económicos de escogencia y los sistemas de ponderación distintos a los señalados en los Documentos,</w:t>
      </w:r>
      <w:r w:rsidR="009C2695" w:rsidRPr="009C0CE5">
        <w:rPr>
          <w:rFonts w:ascii="Arial" w:eastAsia="Times New Roman" w:hAnsi="Arial" w:cs="Arial"/>
          <w:szCs w:val="24"/>
          <w:shd w:val="clear" w:color="auto" w:fill="FFFFFF"/>
          <w:lang w:val="es-ES_tradnl" w:eastAsia="es-ES_tradnl"/>
        </w:rPr>
        <w:t xml:space="preserve"> </w:t>
      </w:r>
      <w:r w:rsidR="009C2695" w:rsidRPr="009C0CE5">
        <w:rPr>
          <w:rFonts w:ascii="Arial" w:eastAsia="Times New Roman" w:hAnsi="Arial" w:cs="Arial"/>
          <w:szCs w:val="24"/>
          <w:shd w:val="clear" w:color="auto" w:fill="FFFFFF"/>
          <w:lang w:val="es-ES_tradnl" w:eastAsia="es-ES_tradnl"/>
        </w:rPr>
        <w:lastRenderedPageBreak/>
        <w:t>así como</w:t>
      </w:r>
      <w:r w:rsidRPr="009C0CE5">
        <w:rPr>
          <w:rFonts w:ascii="Arial" w:eastAsia="Times New Roman" w:hAnsi="Arial" w:cs="Arial"/>
          <w:szCs w:val="24"/>
          <w:shd w:val="clear" w:color="auto" w:fill="FFFFFF"/>
          <w:lang w:val="es-ES_tradnl" w:eastAsia="es-ES_tradnl"/>
        </w:rPr>
        <w:t xml:space="preserve"> variar los requisitos fijados en ellos, excepto en aquellos aspectos en que los documentos tipo lo permitan.</w:t>
      </w:r>
    </w:p>
    <w:p w14:paraId="36BEA1DF" w14:textId="77777777" w:rsidR="00414696" w:rsidRPr="009C0CE5" w:rsidRDefault="00414696" w:rsidP="009C2695">
      <w:pPr>
        <w:tabs>
          <w:tab w:val="left" w:pos="426"/>
        </w:tabs>
        <w:spacing w:after="0" w:line="276" w:lineRule="auto"/>
        <w:jc w:val="both"/>
        <w:rPr>
          <w:rFonts w:ascii="Arial" w:hAnsi="Arial" w:cs="Arial"/>
          <w:sz w:val="24"/>
          <w:szCs w:val="24"/>
          <w:shd w:val="clear" w:color="auto" w:fill="FFFFFF"/>
          <w:lang w:val="es-MX"/>
        </w:rPr>
      </w:pPr>
      <w:r w:rsidRPr="009C0CE5">
        <w:rPr>
          <w:rFonts w:ascii="Arial" w:eastAsia="Calibri" w:hAnsi="Arial" w:cs="Arial"/>
          <w:bCs/>
          <w:color w:val="000000" w:themeColor="text1"/>
          <w:lang w:val="es-MX"/>
        </w:rPr>
        <w:tab/>
      </w:r>
      <w:r w:rsidRPr="009C0CE5">
        <w:rPr>
          <w:rFonts w:ascii="Arial" w:hAnsi="Arial" w:cs="Arial"/>
          <w:shd w:val="clear" w:color="auto" w:fill="FFFFFF"/>
          <w:lang w:val="es-MX"/>
        </w:rPr>
        <w:t xml:space="preserve"> </w:t>
      </w:r>
    </w:p>
    <w:p w14:paraId="4A54C765" w14:textId="77777777" w:rsidR="00414696" w:rsidRPr="009C0CE5" w:rsidRDefault="00414696" w:rsidP="009C2695">
      <w:pPr>
        <w:spacing w:after="0" w:line="276" w:lineRule="auto"/>
        <w:jc w:val="both"/>
        <w:rPr>
          <w:rFonts w:ascii="Arial" w:eastAsia="Calibri" w:hAnsi="Arial" w:cs="Arial"/>
          <w:color w:val="000000" w:themeColor="text1"/>
          <w:lang w:val="es-MX"/>
        </w:rPr>
      </w:pPr>
      <w:r w:rsidRPr="009C0CE5">
        <w:rPr>
          <w:rFonts w:ascii="Arial" w:eastAsia="Calibri" w:hAnsi="Arial" w:cs="Arial"/>
          <w:color w:val="000000" w:themeColor="text1"/>
          <w:lang w:val="es-MX"/>
        </w:rPr>
        <w:t>Este concepto tiene el alcance previsto en el artículo 28 del Código de Procedimiento Administrativo y de lo Contencioso Administrativo.</w:t>
      </w:r>
    </w:p>
    <w:p w14:paraId="3172504C" w14:textId="77777777" w:rsidR="00414696" w:rsidRPr="009C0CE5" w:rsidRDefault="00414696" w:rsidP="00414696">
      <w:pPr>
        <w:spacing w:after="0" w:line="240" w:lineRule="auto"/>
        <w:ind w:firstLine="709"/>
        <w:jc w:val="both"/>
        <w:rPr>
          <w:rFonts w:ascii="Arial" w:eastAsia="Calibri" w:hAnsi="Arial" w:cs="Arial"/>
          <w:color w:val="000000" w:themeColor="text1"/>
          <w:lang w:val="es-MX"/>
        </w:rPr>
      </w:pPr>
    </w:p>
    <w:p w14:paraId="097F4EF3" w14:textId="77777777" w:rsidR="00414696" w:rsidRPr="009C0CE5" w:rsidRDefault="00414696" w:rsidP="00414696">
      <w:pPr>
        <w:spacing w:after="0" w:line="240" w:lineRule="auto"/>
        <w:jc w:val="both"/>
        <w:rPr>
          <w:rFonts w:ascii="Arial" w:eastAsia="Times New Roman" w:hAnsi="Arial" w:cs="Arial"/>
          <w:color w:val="000000" w:themeColor="text1"/>
          <w:lang w:val="es-MX" w:eastAsia="es-CO"/>
        </w:rPr>
      </w:pPr>
      <w:r w:rsidRPr="009C0CE5">
        <w:rPr>
          <w:rFonts w:ascii="Arial" w:eastAsia="Times New Roman" w:hAnsi="Arial" w:cs="Arial"/>
          <w:color w:val="000000" w:themeColor="text1"/>
          <w:lang w:val="es-MX" w:eastAsia="es-CO"/>
        </w:rPr>
        <w:t>Atentamente,</w:t>
      </w:r>
    </w:p>
    <w:p w14:paraId="740483DC" w14:textId="77777777" w:rsidR="00414696" w:rsidRPr="009C0CE5" w:rsidRDefault="00414696" w:rsidP="00414696">
      <w:pPr>
        <w:spacing w:after="0" w:line="240" w:lineRule="auto"/>
        <w:jc w:val="center"/>
        <w:rPr>
          <w:rFonts w:ascii="Arial" w:eastAsia="Times New Roman" w:hAnsi="Arial" w:cs="Arial"/>
          <w:color w:val="000000" w:themeColor="text1"/>
          <w:sz w:val="18"/>
          <w:szCs w:val="20"/>
          <w:lang w:val="es-MX" w:eastAsia="es-CO"/>
        </w:rPr>
      </w:pPr>
    </w:p>
    <w:p w14:paraId="6C4388FA" w14:textId="40373406" w:rsidR="00414696" w:rsidRPr="009C0CE5" w:rsidRDefault="00E16DB4" w:rsidP="00414696">
      <w:pPr>
        <w:spacing w:after="0" w:line="240" w:lineRule="auto"/>
        <w:jc w:val="center"/>
        <w:rPr>
          <w:rFonts w:ascii="Arial" w:hAnsi="Arial" w:cs="Arial"/>
          <w:sz w:val="18"/>
          <w:szCs w:val="20"/>
          <w:lang w:val="es-MX" w:eastAsia="es-CO"/>
        </w:rPr>
      </w:pPr>
      <w:r>
        <w:rPr>
          <w:noProof/>
        </w:rPr>
        <w:drawing>
          <wp:inline distT="0" distB="0" distL="0" distR="0" wp14:anchorId="20D3B1F5" wp14:editId="745ECD6E">
            <wp:extent cx="2066795" cy="914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2074522" cy="917819"/>
                    </a:xfrm>
                    <a:prstGeom prst="rect">
                      <a:avLst/>
                    </a:prstGeom>
                  </pic:spPr>
                </pic:pic>
              </a:graphicData>
            </a:graphic>
          </wp:inline>
        </w:drawing>
      </w:r>
    </w:p>
    <w:p w14:paraId="75EADAF9" w14:textId="77777777" w:rsidR="00414696" w:rsidRPr="009C0CE5" w:rsidRDefault="00414696" w:rsidP="00414696">
      <w:pPr>
        <w:spacing w:after="0" w:line="276" w:lineRule="auto"/>
        <w:jc w:val="center"/>
        <w:rPr>
          <w:rFonts w:ascii="Calibri" w:eastAsia="Calibri" w:hAnsi="Calibri" w:cs="Arial"/>
          <w:sz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14696" w:rsidRPr="009C0CE5" w14:paraId="643518C3" w14:textId="77777777" w:rsidTr="00086957">
        <w:trPr>
          <w:trHeight w:val="315"/>
        </w:trPr>
        <w:tc>
          <w:tcPr>
            <w:tcW w:w="812" w:type="dxa"/>
            <w:vAlign w:val="center"/>
            <w:hideMark/>
          </w:tcPr>
          <w:p w14:paraId="4DDF81E9" w14:textId="77777777" w:rsidR="00414696" w:rsidRPr="009C0CE5" w:rsidRDefault="00414696" w:rsidP="00414696">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1287A070" w14:textId="77777777" w:rsidR="00414696" w:rsidRPr="009C0CE5" w:rsidRDefault="00414696" w:rsidP="00414696">
            <w:pPr>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Carlos Mario Castrillón Endo</w:t>
            </w:r>
          </w:p>
          <w:p w14:paraId="7822A587" w14:textId="77777777" w:rsidR="00414696" w:rsidRPr="009C0CE5" w:rsidRDefault="00414696" w:rsidP="00414696">
            <w:pPr>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Contratista de la Subdirección de Gestión Contractual</w:t>
            </w:r>
          </w:p>
        </w:tc>
      </w:tr>
      <w:tr w:rsidR="00414696" w:rsidRPr="009C0CE5" w14:paraId="2BDC5B66" w14:textId="77777777" w:rsidTr="00086957">
        <w:trPr>
          <w:trHeight w:val="330"/>
        </w:trPr>
        <w:tc>
          <w:tcPr>
            <w:tcW w:w="812" w:type="dxa"/>
            <w:vAlign w:val="center"/>
            <w:hideMark/>
          </w:tcPr>
          <w:p w14:paraId="6403E042" w14:textId="77777777" w:rsidR="00414696" w:rsidRPr="009C0CE5" w:rsidRDefault="00414696" w:rsidP="00414696">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349A6DE" w14:textId="523CE301" w:rsidR="00414696" w:rsidRPr="009C0CE5" w:rsidRDefault="00414696" w:rsidP="00414696">
            <w:pPr>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 xml:space="preserve">Sebastián Ramírez Grisales </w:t>
            </w:r>
          </w:p>
          <w:p w14:paraId="306CE201" w14:textId="77777777" w:rsidR="00414696" w:rsidRPr="009C0CE5" w:rsidRDefault="00414696" w:rsidP="00414696">
            <w:pPr>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Gestor T1-15 de la Subdirección de Gestión Contractual</w:t>
            </w:r>
          </w:p>
          <w:p w14:paraId="5C2716E7" w14:textId="77777777" w:rsidR="00E128C2" w:rsidRPr="009C0CE5" w:rsidRDefault="00E128C2" w:rsidP="00E128C2">
            <w:pPr>
              <w:rPr>
                <w:rFonts w:ascii="Arial" w:hAnsi="Arial" w:cs="Arial"/>
                <w:color w:val="000000" w:themeColor="text1"/>
                <w:sz w:val="16"/>
                <w:szCs w:val="16"/>
                <w:lang w:val="es-ES" w:eastAsia="es-ES"/>
              </w:rPr>
            </w:pPr>
            <w:r w:rsidRPr="009C0CE5">
              <w:rPr>
                <w:rFonts w:ascii="Arial" w:hAnsi="Arial" w:cs="Arial"/>
                <w:color w:val="000000" w:themeColor="text1"/>
                <w:sz w:val="16"/>
                <w:szCs w:val="16"/>
                <w:lang w:val="es-ES" w:eastAsia="es-ES"/>
              </w:rPr>
              <w:t xml:space="preserve">Karlo Fernández Cala </w:t>
            </w:r>
          </w:p>
          <w:p w14:paraId="567A4600" w14:textId="62A69440" w:rsidR="00E128C2" w:rsidRPr="009C0CE5" w:rsidRDefault="00E128C2" w:rsidP="00E128C2">
            <w:pPr>
              <w:rPr>
                <w:rFonts w:ascii="Arial" w:eastAsia="Calibri" w:hAnsi="Arial" w:cs="Arial"/>
                <w:sz w:val="16"/>
                <w:szCs w:val="16"/>
                <w:lang w:val="es-ES_tradnl" w:eastAsia="es-ES"/>
              </w:rPr>
            </w:pPr>
            <w:r w:rsidRPr="009C0CE5">
              <w:rPr>
                <w:rFonts w:ascii="Arial" w:hAnsi="Arial" w:cs="Arial"/>
                <w:color w:val="000000" w:themeColor="text1"/>
                <w:sz w:val="16"/>
                <w:szCs w:val="16"/>
                <w:lang w:val="es-ES" w:eastAsia="es-ES"/>
              </w:rPr>
              <w:t>Gestor T1 – 15 de la Dirección General</w:t>
            </w:r>
          </w:p>
        </w:tc>
      </w:tr>
      <w:tr w:rsidR="00414696" w:rsidRPr="00414696" w14:paraId="606E0988" w14:textId="77777777" w:rsidTr="00086957">
        <w:trPr>
          <w:trHeight w:val="300"/>
        </w:trPr>
        <w:tc>
          <w:tcPr>
            <w:tcW w:w="812" w:type="dxa"/>
            <w:vAlign w:val="center"/>
            <w:hideMark/>
          </w:tcPr>
          <w:p w14:paraId="3FAB1306" w14:textId="77777777" w:rsidR="00414696" w:rsidRPr="009C0CE5" w:rsidRDefault="00414696" w:rsidP="00414696">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2105A526" w14:textId="77777777" w:rsidR="00414696" w:rsidRPr="009C0CE5" w:rsidRDefault="00414696" w:rsidP="00414696">
            <w:pPr>
              <w:rPr>
                <w:rFonts w:ascii="Arial" w:eastAsia="Calibri" w:hAnsi="Arial" w:cs="Arial"/>
                <w:sz w:val="16"/>
                <w:szCs w:val="16"/>
                <w:lang w:val="pt-BR" w:eastAsia="es-ES"/>
              </w:rPr>
            </w:pPr>
            <w:r w:rsidRPr="009C0CE5">
              <w:rPr>
                <w:rFonts w:ascii="Arial" w:eastAsia="Calibri" w:hAnsi="Arial" w:cs="Arial"/>
                <w:sz w:val="16"/>
                <w:szCs w:val="16"/>
                <w:lang w:val="pt-BR" w:eastAsia="es-ES"/>
              </w:rPr>
              <w:t>Jorge Augusto Tirado Navarro</w:t>
            </w:r>
          </w:p>
          <w:p w14:paraId="709D5FB8" w14:textId="77777777" w:rsidR="00414696" w:rsidRPr="00414696" w:rsidRDefault="00414696" w:rsidP="00414696">
            <w:pPr>
              <w:rPr>
                <w:rFonts w:ascii="Arial" w:eastAsia="Calibri" w:hAnsi="Arial" w:cs="Arial"/>
                <w:sz w:val="16"/>
                <w:szCs w:val="16"/>
                <w:lang w:val="pt-BR" w:eastAsia="es-ES"/>
              </w:rPr>
            </w:pPr>
            <w:proofErr w:type="spellStart"/>
            <w:r w:rsidRPr="009C0CE5">
              <w:rPr>
                <w:rFonts w:ascii="Arial" w:eastAsia="Calibri" w:hAnsi="Arial" w:cs="Arial"/>
                <w:sz w:val="16"/>
                <w:szCs w:val="16"/>
                <w:lang w:eastAsia="es-ES"/>
              </w:rPr>
              <w:t>Subdirecto</w:t>
            </w:r>
            <w:proofErr w:type="spellEnd"/>
            <w:r w:rsidRPr="009C0CE5">
              <w:rPr>
                <w:rFonts w:ascii="Arial" w:eastAsia="Calibri" w:hAnsi="Arial" w:cs="Arial"/>
                <w:sz w:val="16"/>
                <w:szCs w:val="16"/>
                <w:lang w:val="pt-BR" w:eastAsia="es-ES"/>
              </w:rPr>
              <w:t>r de Gestión Contractual ANCP - CCE</w:t>
            </w:r>
          </w:p>
        </w:tc>
      </w:tr>
    </w:tbl>
    <w:p w14:paraId="787091A0" w14:textId="77777777" w:rsidR="00414696" w:rsidRPr="00414696" w:rsidRDefault="00414696" w:rsidP="00414696">
      <w:pPr>
        <w:spacing w:after="0" w:line="276" w:lineRule="auto"/>
        <w:jc w:val="both"/>
        <w:rPr>
          <w:rFonts w:ascii="Arial" w:hAnsi="Arial" w:cs="Arial"/>
          <w:color w:val="000000"/>
          <w:lang w:val="es-ES_tradnl" w:eastAsia="es-CO"/>
        </w:rPr>
      </w:pPr>
    </w:p>
    <w:p w14:paraId="4BF660F6" w14:textId="77777777" w:rsidR="00414696" w:rsidRPr="0061508E" w:rsidRDefault="00414696" w:rsidP="00824C57">
      <w:pPr>
        <w:pStyle w:val="Textoindependiente"/>
        <w:spacing w:after="120" w:line="276" w:lineRule="auto"/>
        <w:ind w:firstLine="708"/>
        <w:jc w:val="both"/>
      </w:pPr>
    </w:p>
    <w:p w14:paraId="5ABB9ED2" w14:textId="184A2916" w:rsidR="000B2DD3" w:rsidRPr="000B2DD3" w:rsidRDefault="000B2DD3" w:rsidP="000B2DD3">
      <w:pPr>
        <w:spacing w:after="120" w:line="276" w:lineRule="auto"/>
        <w:jc w:val="both"/>
        <w:rPr>
          <w:rFonts w:ascii="Arial" w:eastAsia="Times New Roman" w:hAnsi="Arial" w:cs="Arial"/>
          <w:color w:val="000000"/>
          <w:lang w:val="es-ES_tradnl" w:eastAsia="es-ES_tradnl"/>
        </w:rPr>
      </w:pPr>
    </w:p>
    <w:p w14:paraId="6E300063" w14:textId="77777777" w:rsidR="00F22DD8" w:rsidRDefault="00F22DD8" w:rsidP="000B2DD3">
      <w:pPr>
        <w:pStyle w:val="Textoindependiente"/>
        <w:spacing w:after="120" w:line="276" w:lineRule="auto"/>
        <w:jc w:val="both"/>
        <w:rPr>
          <w:rFonts w:ascii="Arial" w:hAnsi="Arial" w:cs="Arial"/>
        </w:rPr>
      </w:pPr>
    </w:p>
    <w:p w14:paraId="5EB5DA68" w14:textId="1A0EBB23" w:rsidR="00247529" w:rsidRPr="00DA2B5A" w:rsidRDefault="00247529" w:rsidP="00DA2B5A">
      <w:pPr>
        <w:pStyle w:val="Textoindependiente"/>
        <w:spacing w:after="120" w:line="276" w:lineRule="auto"/>
        <w:ind w:firstLine="708"/>
        <w:jc w:val="both"/>
        <w:rPr>
          <w:rFonts w:ascii="Arial" w:hAnsi="Arial" w:cs="Arial"/>
        </w:rPr>
      </w:pPr>
    </w:p>
    <w:p w14:paraId="19CB3C99" w14:textId="77777777" w:rsidR="003255AD" w:rsidRDefault="003255AD"/>
    <w:sectPr w:rsidR="003255AD">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2517" w14:textId="77777777" w:rsidR="00CE4B42" w:rsidRDefault="00CE4B42" w:rsidP="001B6E09">
      <w:pPr>
        <w:spacing w:after="0" w:line="240" w:lineRule="auto"/>
      </w:pPr>
      <w:r>
        <w:separator/>
      </w:r>
    </w:p>
  </w:endnote>
  <w:endnote w:type="continuationSeparator" w:id="0">
    <w:p w14:paraId="50C01D1A" w14:textId="77777777" w:rsidR="00CE4B42" w:rsidRDefault="00CE4B42" w:rsidP="001B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Arial,Calibri">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1CB3" w14:textId="77777777" w:rsidR="00B4322C" w:rsidRDefault="00B4322C" w:rsidP="00F0158F">
    <w:pPr>
      <w:pStyle w:val="Sinespaciado"/>
      <w:jc w:val="right"/>
      <w:rPr>
        <w:rFonts w:ascii="Arial" w:hAnsi="Arial" w:cs="Arial"/>
        <w:sz w:val="18"/>
        <w:szCs w:val="18"/>
      </w:rPr>
    </w:pPr>
  </w:p>
  <w:p w14:paraId="30D8079B" w14:textId="77777777" w:rsidR="00F0158F" w:rsidRPr="008F0443" w:rsidRDefault="00F0158F" w:rsidP="00F0158F">
    <w:pPr>
      <w:pStyle w:val="Piedepgina"/>
      <w:jc w:val="right"/>
      <w:rPr>
        <w:rFonts w:ascii="Arial" w:hAnsi="Arial" w:cs="Arial"/>
        <w:color w:val="7F7F7F"/>
        <w:sz w:val="16"/>
        <w:szCs w:val="16"/>
      </w:rPr>
    </w:pPr>
    <w:r w:rsidRPr="008F0443">
      <w:rPr>
        <w:rFonts w:ascii="Arial" w:hAnsi="Arial" w:cs="Arial"/>
        <w:bCs/>
        <w:color w:val="7F7F7F"/>
        <w:sz w:val="16"/>
        <w:szCs w:val="16"/>
      </w:rPr>
      <w:t xml:space="preserve">Página </w:t>
    </w:r>
    <w:r w:rsidRPr="008F0443">
      <w:rPr>
        <w:rFonts w:ascii="Arial" w:hAnsi="Arial" w:cs="Arial"/>
        <w:b/>
        <w:bCs/>
        <w:color w:val="7F7F7F"/>
        <w:sz w:val="16"/>
        <w:szCs w:val="16"/>
      </w:rPr>
      <w:fldChar w:fldCharType="begin"/>
    </w:r>
    <w:r w:rsidRPr="008F0443">
      <w:rPr>
        <w:rFonts w:ascii="Arial" w:hAnsi="Arial" w:cs="Arial"/>
        <w:b/>
        <w:bCs/>
        <w:color w:val="7F7F7F"/>
        <w:sz w:val="16"/>
        <w:szCs w:val="16"/>
      </w:rPr>
      <w:instrText>PAGE  \* Arabic  \* MERGEFORMAT</w:instrText>
    </w:r>
    <w:r w:rsidRPr="008F0443">
      <w:rPr>
        <w:rFonts w:ascii="Arial" w:hAnsi="Arial" w:cs="Arial"/>
        <w:b/>
        <w:bCs/>
        <w:color w:val="7F7F7F"/>
        <w:sz w:val="16"/>
        <w:szCs w:val="16"/>
      </w:rPr>
      <w:fldChar w:fldCharType="separate"/>
    </w:r>
    <w:r w:rsidRPr="008F0443">
      <w:rPr>
        <w:rFonts w:ascii="Arial" w:hAnsi="Arial" w:cs="Arial"/>
        <w:b/>
        <w:bCs/>
        <w:color w:val="7F7F7F"/>
        <w:sz w:val="16"/>
        <w:szCs w:val="16"/>
      </w:rPr>
      <w:t>9</w:t>
    </w:r>
    <w:r w:rsidRPr="008F0443">
      <w:rPr>
        <w:rFonts w:ascii="Arial" w:hAnsi="Arial" w:cs="Arial"/>
        <w:b/>
        <w:bCs/>
        <w:color w:val="7F7F7F"/>
        <w:sz w:val="16"/>
        <w:szCs w:val="16"/>
      </w:rPr>
      <w:fldChar w:fldCharType="end"/>
    </w:r>
    <w:r w:rsidRPr="008F0443">
      <w:rPr>
        <w:rFonts w:ascii="Arial" w:hAnsi="Arial" w:cs="Arial"/>
        <w:color w:val="7F7F7F"/>
        <w:sz w:val="16"/>
        <w:szCs w:val="16"/>
      </w:rPr>
      <w:t xml:space="preserve"> de </w:t>
    </w:r>
    <w:r w:rsidRPr="008F0443">
      <w:rPr>
        <w:rFonts w:ascii="Arial" w:hAnsi="Arial" w:cs="Arial"/>
        <w:b/>
        <w:bCs/>
        <w:color w:val="7F7F7F"/>
        <w:sz w:val="16"/>
        <w:szCs w:val="16"/>
      </w:rPr>
      <w:fldChar w:fldCharType="begin"/>
    </w:r>
    <w:r w:rsidRPr="008F0443">
      <w:rPr>
        <w:rFonts w:ascii="Arial" w:hAnsi="Arial" w:cs="Arial"/>
        <w:b/>
        <w:bCs/>
        <w:color w:val="7F7F7F"/>
        <w:sz w:val="16"/>
        <w:szCs w:val="16"/>
      </w:rPr>
      <w:instrText>NUMPAGES  \* Arabic  \* MERGEFORMAT</w:instrText>
    </w:r>
    <w:r w:rsidRPr="008F0443">
      <w:rPr>
        <w:rFonts w:ascii="Arial" w:hAnsi="Arial" w:cs="Arial"/>
        <w:b/>
        <w:bCs/>
        <w:color w:val="7F7F7F"/>
        <w:sz w:val="16"/>
        <w:szCs w:val="16"/>
      </w:rPr>
      <w:fldChar w:fldCharType="separate"/>
    </w:r>
    <w:r w:rsidRPr="008F0443">
      <w:rPr>
        <w:rFonts w:ascii="Arial" w:hAnsi="Arial" w:cs="Arial"/>
        <w:b/>
        <w:bCs/>
        <w:color w:val="7F7F7F"/>
        <w:sz w:val="16"/>
        <w:szCs w:val="16"/>
      </w:rPr>
      <w:t>17</w:t>
    </w:r>
    <w:r w:rsidRPr="008F0443">
      <w:rPr>
        <w:rFonts w:ascii="Arial" w:hAnsi="Arial" w:cs="Arial"/>
        <w:b/>
        <w:bCs/>
        <w:color w:val="7F7F7F"/>
        <w:sz w:val="16"/>
        <w:szCs w:val="16"/>
      </w:rPr>
      <w:fldChar w:fldCharType="end"/>
    </w:r>
  </w:p>
  <w:p w14:paraId="79BE41C8" w14:textId="48A47668" w:rsidR="00FB1F1F" w:rsidRDefault="00F0158F" w:rsidP="00F0158F">
    <w:pPr>
      <w:pStyle w:val="Piedepgina"/>
      <w:jc w:val="center"/>
    </w:pPr>
    <w:r>
      <w:rPr>
        <w:noProof/>
        <w:lang w:val="es-419" w:eastAsia="es-419"/>
      </w:rPr>
      <w:drawing>
        <wp:inline distT="0" distB="0" distL="0" distR="0" wp14:anchorId="685F61C6" wp14:editId="2E36DBA5">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B84F" w14:textId="77777777" w:rsidR="00CE4B42" w:rsidRDefault="00CE4B42" w:rsidP="001B6E09">
      <w:pPr>
        <w:spacing w:after="0" w:line="240" w:lineRule="auto"/>
      </w:pPr>
      <w:r>
        <w:separator/>
      </w:r>
    </w:p>
  </w:footnote>
  <w:footnote w:type="continuationSeparator" w:id="0">
    <w:p w14:paraId="510E1057" w14:textId="77777777" w:rsidR="00CE4B42" w:rsidRDefault="00CE4B42" w:rsidP="001B6E09">
      <w:pPr>
        <w:spacing w:after="0" w:line="240" w:lineRule="auto"/>
      </w:pPr>
      <w:r>
        <w:continuationSeparator/>
      </w:r>
    </w:p>
  </w:footnote>
  <w:footnote w:id="1">
    <w:p w14:paraId="2500B98E" w14:textId="77777777" w:rsidR="00284BBF" w:rsidRPr="0009185B" w:rsidRDefault="00284BBF" w:rsidP="0009185B">
      <w:pPr>
        <w:pStyle w:val="Textonotapie"/>
        <w:ind w:firstLine="709"/>
        <w:jc w:val="both"/>
        <w:rPr>
          <w:rFonts w:ascii="Arial" w:hAnsi="Arial" w:cs="Arial"/>
          <w:sz w:val="19"/>
          <w:szCs w:val="19"/>
        </w:rPr>
      </w:pPr>
      <w:r w:rsidRPr="0009185B">
        <w:rPr>
          <w:rStyle w:val="Refdenotaalpie"/>
          <w:rFonts w:ascii="Arial" w:hAnsi="Arial" w:cs="Arial"/>
          <w:sz w:val="19"/>
          <w:szCs w:val="19"/>
        </w:rPr>
        <w:footnoteRef/>
      </w:r>
      <w:r w:rsidRPr="0009185B">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27DB32C3" w14:textId="77777777" w:rsidR="00284BBF" w:rsidRPr="0009185B" w:rsidRDefault="00284BBF" w:rsidP="0009185B">
      <w:pPr>
        <w:pStyle w:val="Textonotapie"/>
        <w:ind w:firstLine="709"/>
        <w:jc w:val="both"/>
        <w:rPr>
          <w:rFonts w:ascii="Arial" w:hAnsi="Arial" w:cs="Arial"/>
          <w:sz w:val="19"/>
          <w:szCs w:val="19"/>
          <w:lang w:val="es-CO"/>
        </w:rPr>
      </w:pPr>
    </w:p>
  </w:footnote>
  <w:footnote w:id="2">
    <w:p w14:paraId="1F3722D5" w14:textId="77777777" w:rsidR="00284BBF" w:rsidRPr="0009185B" w:rsidRDefault="00284BBF" w:rsidP="0009185B">
      <w:pPr>
        <w:pStyle w:val="Textonotapie"/>
        <w:ind w:firstLine="709"/>
        <w:jc w:val="both"/>
        <w:rPr>
          <w:rFonts w:ascii="Arial" w:hAnsi="Arial" w:cs="Arial"/>
          <w:sz w:val="19"/>
          <w:szCs w:val="19"/>
        </w:rPr>
      </w:pPr>
      <w:r w:rsidRPr="0009185B">
        <w:rPr>
          <w:rStyle w:val="Refdenotaalpie"/>
          <w:rFonts w:ascii="Arial" w:hAnsi="Arial" w:cs="Arial"/>
          <w:sz w:val="19"/>
          <w:szCs w:val="19"/>
        </w:rPr>
        <w:footnoteRef/>
      </w:r>
      <w:r w:rsidRPr="0009185B">
        <w:rPr>
          <w:rFonts w:ascii="Arial" w:hAnsi="Arial" w:cs="Arial"/>
          <w:sz w:val="19"/>
          <w:szCs w:val="19"/>
        </w:rPr>
        <w:t xml:space="preserve"> </w:t>
      </w:r>
      <w:r w:rsidRPr="0009185B">
        <w:rPr>
          <w:rFonts w:ascii="Arial" w:hAnsi="Arial" w:cs="Arial"/>
          <w:sz w:val="19"/>
          <w:szCs w:val="19"/>
          <w:lang w:val="es-CO"/>
        </w:rPr>
        <w:t xml:space="preserve">Ley 1882 de 2018: «Artículo 4. </w:t>
      </w:r>
      <w:r w:rsidRPr="0009185B">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13FFD81" w14:textId="77777777" w:rsidR="00284BBF" w:rsidRPr="0009185B" w:rsidRDefault="00284BBF" w:rsidP="0009185B">
      <w:pPr>
        <w:pStyle w:val="Textonotapie"/>
        <w:ind w:firstLine="709"/>
        <w:jc w:val="both"/>
        <w:rPr>
          <w:rFonts w:ascii="Arial" w:hAnsi="Arial" w:cs="Arial"/>
          <w:sz w:val="19"/>
          <w:szCs w:val="19"/>
          <w:lang w:val="es-CO"/>
        </w:rPr>
      </w:pPr>
      <w:proofErr w:type="gramStart"/>
      <w:r w:rsidRPr="0009185B">
        <w:rPr>
          <w:rFonts w:ascii="Arial" w:hAnsi="Arial" w:cs="Arial"/>
          <w:sz w:val="19"/>
          <w:szCs w:val="19"/>
          <w:lang w:val="es-CO"/>
        </w:rPr>
        <w:t>»La</w:t>
      </w:r>
      <w:proofErr w:type="gramEnd"/>
      <w:r w:rsidRPr="0009185B">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2EECF337" w14:textId="77777777" w:rsidR="00284BBF" w:rsidRPr="0009185B" w:rsidRDefault="00284BBF" w:rsidP="0009185B">
      <w:pPr>
        <w:pStyle w:val="Textonotapie"/>
        <w:ind w:firstLine="709"/>
        <w:jc w:val="both"/>
        <w:rPr>
          <w:rFonts w:ascii="Arial" w:hAnsi="Arial" w:cs="Arial"/>
          <w:sz w:val="19"/>
          <w:szCs w:val="19"/>
          <w:lang w:val="es-CO"/>
        </w:rPr>
      </w:pPr>
      <w:proofErr w:type="gramStart"/>
      <w:r w:rsidRPr="0009185B">
        <w:rPr>
          <w:rFonts w:ascii="Arial" w:hAnsi="Arial" w:cs="Arial"/>
          <w:sz w:val="19"/>
          <w:szCs w:val="19"/>
          <w:lang w:val="es-CO"/>
        </w:rPr>
        <w:t>»Los</w:t>
      </w:r>
      <w:proofErr w:type="gramEnd"/>
      <w:r w:rsidRPr="0009185B">
        <w:rPr>
          <w:rFonts w:ascii="Arial" w:hAnsi="Arial" w:cs="Arial"/>
          <w:sz w:val="19"/>
          <w:szCs w:val="19"/>
          <w:lang w:val="es-CO"/>
        </w:rPr>
        <w:t xml:space="preserve"> pliegos tipo se adoptarán por categorías de acuerdo con la cuantía de la contratación, según la reglamentación que expida el Gobierno nacional».</w:t>
      </w:r>
    </w:p>
    <w:p w14:paraId="533B450B" w14:textId="77777777" w:rsidR="00284BBF" w:rsidRPr="0009185B" w:rsidRDefault="00284BBF" w:rsidP="0009185B">
      <w:pPr>
        <w:pStyle w:val="Textonotapie"/>
        <w:ind w:firstLine="709"/>
        <w:jc w:val="both"/>
        <w:rPr>
          <w:rFonts w:ascii="Arial" w:hAnsi="Arial" w:cs="Arial"/>
          <w:sz w:val="19"/>
          <w:szCs w:val="19"/>
          <w:lang w:val="es-CO"/>
        </w:rPr>
      </w:pPr>
    </w:p>
  </w:footnote>
  <w:footnote w:id="3">
    <w:p w14:paraId="23D49C73" w14:textId="77777777" w:rsidR="00284BBF" w:rsidRPr="0009185B" w:rsidRDefault="00284BBF" w:rsidP="0009185B">
      <w:pPr>
        <w:pStyle w:val="Textonotapie"/>
        <w:ind w:firstLine="709"/>
        <w:jc w:val="both"/>
        <w:rPr>
          <w:rFonts w:ascii="Arial" w:hAnsi="Arial" w:cs="Arial"/>
          <w:sz w:val="19"/>
          <w:szCs w:val="19"/>
        </w:rPr>
      </w:pPr>
      <w:r w:rsidRPr="0009185B">
        <w:rPr>
          <w:rStyle w:val="Refdenotaalpie"/>
          <w:rFonts w:ascii="Arial" w:hAnsi="Arial" w:cs="Arial"/>
          <w:sz w:val="19"/>
          <w:szCs w:val="19"/>
        </w:rPr>
        <w:footnoteRef/>
      </w:r>
      <w:r w:rsidRPr="0009185B">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E82BF5F" w14:textId="77777777" w:rsidR="00284BBF" w:rsidRPr="0009185B" w:rsidRDefault="00284BBF" w:rsidP="0009185B">
      <w:pPr>
        <w:pStyle w:val="Textonotapie"/>
        <w:ind w:firstLine="709"/>
        <w:jc w:val="both"/>
        <w:rPr>
          <w:rFonts w:ascii="Arial" w:hAnsi="Arial" w:cs="Arial"/>
          <w:sz w:val="19"/>
          <w:szCs w:val="19"/>
        </w:rPr>
      </w:pPr>
    </w:p>
  </w:footnote>
  <w:footnote w:id="4">
    <w:p w14:paraId="5C1274CD" w14:textId="77777777" w:rsidR="004E6D6E" w:rsidRPr="0009185B" w:rsidRDefault="004E6D6E" w:rsidP="0009185B">
      <w:pPr>
        <w:pStyle w:val="Textonotapie"/>
        <w:ind w:firstLine="708"/>
        <w:jc w:val="both"/>
        <w:rPr>
          <w:rFonts w:ascii="Arial" w:hAnsi="Arial" w:cs="Arial"/>
          <w:color w:val="000000" w:themeColor="text1"/>
          <w:sz w:val="19"/>
          <w:szCs w:val="19"/>
        </w:rPr>
      </w:pPr>
      <w:r w:rsidRPr="0009185B">
        <w:rPr>
          <w:rStyle w:val="Refdenotaalpie"/>
          <w:rFonts w:ascii="Arial" w:hAnsi="Arial" w:cs="Arial"/>
          <w:color w:val="000000" w:themeColor="text1"/>
          <w:sz w:val="19"/>
          <w:szCs w:val="19"/>
        </w:rPr>
        <w:footnoteRef/>
      </w:r>
      <w:r w:rsidRPr="0009185B">
        <w:rPr>
          <w:rFonts w:ascii="Arial" w:hAnsi="Arial" w:cs="Arial"/>
          <w:color w:val="000000" w:themeColor="text1"/>
          <w:sz w:val="19"/>
          <w:szCs w:val="19"/>
        </w:rPr>
        <w:t xml:space="preserve"> «Artículo 4º. Adiciónese el siguiente parágrafo al artículo 2º de la Ley 1150 de 2007. </w:t>
      </w:r>
    </w:p>
    <w:p w14:paraId="4B17CF30" w14:textId="77777777" w:rsidR="004E6D6E" w:rsidRPr="0009185B" w:rsidRDefault="004E6D6E">
      <w:pPr>
        <w:pStyle w:val="Textonotapie"/>
        <w:ind w:firstLine="708"/>
        <w:jc w:val="both"/>
        <w:rPr>
          <w:rFonts w:ascii="Arial" w:hAnsi="Arial" w:cs="Arial"/>
          <w:color w:val="000000" w:themeColor="text1"/>
          <w:sz w:val="19"/>
          <w:szCs w:val="19"/>
        </w:rPr>
      </w:pPr>
      <w:proofErr w:type="gramStart"/>
      <w:r w:rsidRPr="0009185B">
        <w:rPr>
          <w:rFonts w:ascii="Arial" w:hAnsi="Arial" w:cs="Arial"/>
          <w:color w:val="000000" w:themeColor="text1"/>
          <w:sz w:val="19"/>
          <w:szCs w:val="19"/>
        </w:rPr>
        <w:t>»Parágrafo</w:t>
      </w:r>
      <w:proofErr w:type="gramEnd"/>
      <w:r w:rsidRPr="0009185B">
        <w:rPr>
          <w:rFonts w:ascii="Arial" w:hAnsi="Arial" w:cs="Arial"/>
          <w:color w:val="000000" w:themeColor="text1"/>
          <w:sz w:val="19"/>
          <w:szCs w:val="19"/>
        </w:rPr>
        <w:t xml:space="preserve">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footnote>
  <w:footnote w:id="5">
    <w:p w14:paraId="68F45FF3" w14:textId="77777777" w:rsidR="00284BBF" w:rsidRPr="0009185B" w:rsidRDefault="00284BBF">
      <w:pPr>
        <w:pStyle w:val="Textonotapie"/>
        <w:ind w:firstLine="709"/>
        <w:jc w:val="both"/>
        <w:rPr>
          <w:rFonts w:ascii="Arial" w:hAnsi="Arial" w:cs="Arial"/>
          <w:sz w:val="19"/>
          <w:szCs w:val="19"/>
          <w:lang w:val="es-ES"/>
        </w:rPr>
      </w:pPr>
      <w:r w:rsidRPr="0009185B">
        <w:rPr>
          <w:rStyle w:val="Refdenotaalpie"/>
          <w:rFonts w:ascii="Arial" w:hAnsi="Arial" w:cs="Arial"/>
          <w:sz w:val="19"/>
          <w:szCs w:val="19"/>
        </w:rPr>
        <w:footnoteRef/>
      </w:r>
      <w:r w:rsidRPr="0009185B">
        <w:rPr>
          <w:rFonts w:ascii="Arial" w:hAnsi="Arial" w:cs="Arial"/>
          <w:sz w:val="19"/>
          <w:szCs w:val="19"/>
        </w:rPr>
        <w:t xml:space="preserve"> </w:t>
      </w:r>
      <w:r w:rsidRPr="0009185B">
        <w:rPr>
          <w:rFonts w:ascii="Arial" w:hAnsi="Arial" w:cs="Arial"/>
          <w:sz w:val="19"/>
          <w:szCs w:val="19"/>
          <w:lang w:val="es-ES"/>
        </w:rPr>
        <w:t>En cuanto a las resoluciones vigentes, dicha regla se observa en el artículo 3 de las Resoluciones 240, 241, 248, 249, 256 y 269 de 2020, así como en el artículo 2 de la Resolución 094 de 2020.</w:t>
      </w:r>
    </w:p>
  </w:footnote>
  <w:footnote w:id="6">
    <w:p w14:paraId="728B3AEE" w14:textId="3A4FD93E" w:rsidR="007070B3" w:rsidRPr="0009185B" w:rsidRDefault="007070B3">
      <w:pPr>
        <w:pStyle w:val="Textonotapie"/>
        <w:ind w:firstLine="708"/>
        <w:jc w:val="both"/>
        <w:rPr>
          <w:rFonts w:ascii="Arial" w:hAnsi="Arial" w:cs="Arial"/>
          <w:sz w:val="19"/>
          <w:szCs w:val="19"/>
          <w:lang w:val="es-CO"/>
        </w:rPr>
      </w:pPr>
      <w:r w:rsidRPr="0009185B">
        <w:rPr>
          <w:rStyle w:val="Refdenotaalpie"/>
          <w:rFonts w:ascii="Arial" w:hAnsi="Arial" w:cs="Arial"/>
          <w:sz w:val="19"/>
          <w:szCs w:val="19"/>
        </w:rPr>
        <w:footnoteRef/>
      </w:r>
      <w:r w:rsidRPr="0009185B">
        <w:rPr>
          <w:rFonts w:ascii="Arial" w:hAnsi="Arial" w:cs="Arial"/>
          <w:sz w:val="19"/>
          <w:szCs w:val="19"/>
        </w:rPr>
        <w:t xml:space="preserve"> Al respecto, el numeral 10.1 del documento base dispone lo siguiente en relación con la elección de la Matriz de experiencia aplicable: «La complejidad técnica del proyecto se establece de</w:t>
      </w:r>
      <w:r w:rsidR="008C78CE" w:rsidRPr="0009185B">
        <w:rPr>
          <w:rFonts w:ascii="Arial" w:hAnsi="Arial" w:cs="Arial"/>
          <w:sz w:val="19"/>
          <w:szCs w:val="19"/>
        </w:rPr>
        <w:t xml:space="preserve"> la siguiente manera, en concordancia con lo previsto en la “Matriz 1 – Experiencia”»</w:t>
      </w:r>
      <w:r w:rsidR="005F3C6C" w:rsidRPr="0009185B">
        <w:rPr>
          <w:rFonts w:ascii="Arial" w:hAnsi="Arial" w:cs="Arial"/>
          <w:sz w:val="19"/>
          <w:szCs w:val="19"/>
        </w:rPr>
        <w:t xml:space="preserve"> </w:t>
      </w:r>
      <w:r w:rsidR="008C78CE" w:rsidRPr="0009185B">
        <w:rPr>
          <w:rFonts w:ascii="Arial" w:hAnsi="Arial" w:cs="Arial"/>
          <w:sz w:val="19"/>
          <w:szCs w:val="19"/>
        </w:rPr>
        <w:t xml:space="preserve">[La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interventoría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asociadas con el rol del interventor: condiciones geográficas, geológicas, hidrológicas, climáticas, así como el alcance físico del proyecto de infraestructura de transporte]. </w:t>
      </w:r>
      <w:proofErr w:type="gramStart"/>
      <w:r w:rsidR="008C78CE" w:rsidRPr="0009185B">
        <w:rPr>
          <w:rFonts w:ascii="Arial" w:hAnsi="Arial" w:cs="Arial"/>
          <w:sz w:val="19"/>
          <w:szCs w:val="19"/>
        </w:rPr>
        <w:t>»[</w:t>
      </w:r>
      <w:proofErr w:type="gramEnd"/>
      <w:r w:rsidR="008C78CE" w:rsidRPr="0009185B">
        <w:rPr>
          <w:rFonts w:ascii="Arial" w:hAnsi="Arial" w:cs="Arial"/>
          <w:sz w:val="19"/>
          <w:szCs w:val="19"/>
        </w:rPr>
        <w:t>La justificación realizada por la entidad para determinar la complejidad técnica puede ser observada por los interesados en el proceso de selección].».</w:t>
      </w:r>
    </w:p>
  </w:footnote>
  <w:footnote w:id="7">
    <w:p w14:paraId="6C927A2E" w14:textId="77777777" w:rsidR="007A4BC8" w:rsidRPr="009C0CE5" w:rsidRDefault="00144DB1">
      <w:pPr>
        <w:pStyle w:val="InviasNormal"/>
        <w:spacing w:before="0" w:after="0"/>
        <w:outlineLvl w:val="2"/>
        <w:rPr>
          <w:rFonts w:ascii="Arial" w:eastAsia="Arial" w:hAnsi="Arial" w:cs="Arial"/>
          <w:b/>
          <w:bCs/>
          <w:sz w:val="19"/>
          <w:szCs w:val="19"/>
          <w:lang w:val="es-CO"/>
        </w:rPr>
      </w:pPr>
      <w:r w:rsidRPr="0009185B">
        <w:rPr>
          <w:rFonts w:ascii="Arial" w:hAnsi="Arial" w:cs="Arial"/>
          <w:sz w:val="19"/>
          <w:szCs w:val="19"/>
        </w:rPr>
        <w:tab/>
      </w:r>
      <w:r w:rsidR="00E83AF0" w:rsidRPr="0009185B">
        <w:rPr>
          <w:rStyle w:val="Refdenotaalpie"/>
          <w:rFonts w:ascii="Arial" w:hAnsi="Arial" w:cs="Arial"/>
          <w:sz w:val="19"/>
          <w:szCs w:val="19"/>
        </w:rPr>
        <w:footnoteRef/>
      </w:r>
      <w:r w:rsidR="00E83AF0" w:rsidRPr="0009185B">
        <w:rPr>
          <w:rFonts w:ascii="Arial" w:hAnsi="Arial" w:cs="Arial"/>
          <w:sz w:val="19"/>
          <w:szCs w:val="19"/>
        </w:rPr>
        <w:t xml:space="preserve"> </w:t>
      </w:r>
      <w:r w:rsidR="00E83AF0" w:rsidRPr="0009185B">
        <w:rPr>
          <w:rFonts w:ascii="Arial" w:hAnsi="Arial" w:cs="Arial"/>
          <w:sz w:val="19"/>
          <w:szCs w:val="19"/>
        </w:rPr>
        <w:t>Agencia Nacional de Contratación Pública – Colombia Compra Eficiente. Resolución No. 2</w:t>
      </w:r>
      <w:r w:rsidR="008A3176" w:rsidRPr="0009185B">
        <w:rPr>
          <w:rFonts w:ascii="Arial" w:hAnsi="Arial" w:cs="Arial"/>
          <w:sz w:val="19"/>
          <w:szCs w:val="19"/>
          <w:lang w:val="es-CO"/>
        </w:rPr>
        <w:t>56</w:t>
      </w:r>
      <w:r w:rsidR="00E83AF0" w:rsidRPr="0009185B">
        <w:rPr>
          <w:rFonts w:ascii="Arial" w:hAnsi="Arial" w:cs="Arial"/>
          <w:sz w:val="19"/>
          <w:szCs w:val="19"/>
        </w:rPr>
        <w:t xml:space="preserve"> de 2020. Documento Base: «</w:t>
      </w:r>
      <w:bookmarkStart w:id="3" w:name="_Toc73441531"/>
      <w:r w:rsidR="008A3176" w:rsidRPr="009C0CE5">
        <w:rPr>
          <w:rFonts w:ascii="Arial" w:eastAsia="Arial" w:hAnsi="Arial" w:cs="Arial"/>
          <w:b/>
          <w:bCs/>
          <w:sz w:val="19"/>
          <w:szCs w:val="19"/>
          <w:lang w:val="es-CO"/>
        </w:rPr>
        <w:t xml:space="preserve">10.1.4 </w:t>
      </w:r>
      <w:r w:rsidR="000E4152" w:rsidRPr="009C0CE5">
        <w:rPr>
          <w:rFonts w:ascii="Arial" w:eastAsia="Arial" w:hAnsi="Arial" w:cs="Arial"/>
          <w:b/>
          <w:bCs/>
          <w:sz w:val="19"/>
          <w:szCs w:val="19"/>
          <w:lang w:val="es-CO"/>
        </w:rPr>
        <w:t>ACREDITACIÓN DE LA EXPERIENCIA REQUERIDA</w:t>
      </w:r>
      <w:bookmarkEnd w:id="3"/>
      <w:r w:rsidRPr="009C0CE5">
        <w:rPr>
          <w:rFonts w:ascii="Arial" w:eastAsia="Arial" w:hAnsi="Arial" w:cs="Arial"/>
          <w:b/>
          <w:bCs/>
          <w:sz w:val="19"/>
          <w:szCs w:val="19"/>
          <w:lang w:val="es-CO"/>
        </w:rPr>
        <w:t xml:space="preserve"> </w:t>
      </w:r>
    </w:p>
    <w:p w14:paraId="1C688391" w14:textId="0391443D" w:rsidR="000E4152" w:rsidRPr="0009185B" w:rsidRDefault="007A4BC8">
      <w:pPr>
        <w:pStyle w:val="InviasNormal"/>
        <w:spacing w:before="0" w:after="0"/>
        <w:jc w:val="both"/>
        <w:outlineLvl w:val="2"/>
        <w:rPr>
          <w:rFonts w:ascii="Arial" w:eastAsia="Arial" w:hAnsi="Arial" w:cs="Arial"/>
          <w:sz w:val="19"/>
          <w:szCs w:val="19"/>
        </w:rPr>
      </w:pPr>
      <w:r w:rsidRPr="009C0CE5">
        <w:rPr>
          <w:rFonts w:ascii="Arial" w:eastAsia="Arial" w:hAnsi="Arial" w:cs="Arial"/>
          <w:b/>
          <w:bCs/>
          <w:sz w:val="19"/>
          <w:szCs w:val="19"/>
          <w:lang w:val="es-CO"/>
        </w:rPr>
        <w:tab/>
      </w:r>
      <w:proofErr w:type="gramStart"/>
      <w:r w:rsidRPr="009C0CE5">
        <w:rPr>
          <w:rFonts w:ascii="Arial" w:eastAsia="Arial" w:hAnsi="Arial" w:cs="Arial"/>
          <w:b/>
          <w:bCs/>
          <w:sz w:val="19"/>
          <w:szCs w:val="19"/>
          <w:lang w:val="es-CO"/>
        </w:rPr>
        <w:t>»</w:t>
      </w:r>
      <w:r w:rsidR="000E4152" w:rsidRPr="0009185B">
        <w:rPr>
          <w:rFonts w:ascii="Arial" w:eastAsia="Arial" w:hAnsi="Arial" w:cs="Arial"/>
          <w:sz w:val="19"/>
          <w:szCs w:val="19"/>
        </w:rPr>
        <w:t>Los</w:t>
      </w:r>
      <w:proofErr w:type="gramEnd"/>
      <w:r w:rsidR="000E4152" w:rsidRPr="0009185B">
        <w:rPr>
          <w:rFonts w:ascii="Arial" w:eastAsia="Arial" w:hAnsi="Arial" w:cs="Arial"/>
          <w:sz w:val="19"/>
          <w:szCs w:val="19"/>
        </w:rPr>
        <w:t xml:space="preserve"> proponentes acreditarán para cada uno de los contratos aportados la siguiente información, mediante alguno de los documentos señalados en la sección 10.1.5 del pliego de condiciones: </w:t>
      </w:r>
    </w:p>
    <w:p w14:paraId="708C1A21" w14:textId="3B9465D6" w:rsidR="000E4152" w:rsidRPr="0009185B" w:rsidRDefault="00997893">
      <w:pPr>
        <w:pStyle w:val="InviasNormal"/>
        <w:spacing w:before="0" w:after="0"/>
        <w:outlineLvl w:val="2"/>
        <w:rPr>
          <w:rFonts w:ascii="Arial" w:eastAsia="Arial" w:hAnsi="Arial" w:cs="Arial"/>
          <w:sz w:val="19"/>
          <w:szCs w:val="19"/>
        </w:rPr>
      </w:pPr>
      <w:r w:rsidRPr="0009185B">
        <w:rPr>
          <w:rFonts w:ascii="Arial" w:eastAsia="Arial" w:hAnsi="Arial" w:cs="Arial"/>
          <w:sz w:val="19"/>
          <w:szCs w:val="19"/>
          <w:lang w:val="es-CO"/>
        </w:rPr>
        <w:tab/>
      </w:r>
      <w:proofErr w:type="gramStart"/>
      <w:r w:rsidRPr="0009185B">
        <w:rPr>
          <w:rFonts w:ascii="Arial" w:eastAsia="Arial" w:hAnsi="Arial" w:cs="Arial"/>
          <w:sz w:val="19"/>
          <w:szCs w:val="19"/>
          <w:lang w:val="es-CO"/>
        </w:rPr>
        <w:t>»I.</w:t>
      </w:r>
      <w:proofErr w:type="gramEnd"/>
      <w:r w:rsidRPr="0009185B">
        <w:rPr>
          <w:rFonts w:ascii="Arial" w:eastAsia="Arial" w:hAnsi="Arial" w:cs="Arial"/>
          <w:sz w:val="19"/>
          <w:szCs w:val="19"/>
          <w:lang w:val="es-CO"/>
        </w:rPr>
        <w:t xml:space="preserve"> </w:t>
      </w:r>
      <w:r w:rsidR="000E4152" w:rsidRPr="0009185B">
        <w:rPr>
          <w:rFonts w:ascii="Arial" w:eastAsia="Arial" w:hAnsi="Arial" w:cs="Arial"/>
          <w:sz w:val="19"/>
          <w:szCs w:val="19"/>
        </w:rPr>
        <w:t>Contratante.</w:t>
      </w:r>
    </w:p>
    <w:p w14:paraId="49D356A1" w14:textId="32A9DF25" w:rsidR="000E4152" w:rsidRPr="0009185B" w:rsidRDefault="003A1611">
      <w:pPr>
        <w:tabs>
          <w:tab w:val="left" w:pos="-142"/>
        </w:tabs>
        <w:autoSpaceDE w:val="0"/>
        <w:autoSpaceDN w:val="0"/>
        <w:adjustRightInd w:val="0"/>
        <w:spacing w:after="0" w:line="240" w:lineRule="auto"/>
        <w:jc w:val="both"/>
        <w:rPr>
          <w:rFonts w:ascii="Arial" w:eastAsia="Arial" w:hAnsi="Arial" w:cs="Arial"/>
          <w:sz w:val="19"/>
          <w:szCs w:val="19"/>
          <w:lang w:eastAsia="es-ES"/>
        </w:rPr>
      </w:pPr>
      <w:r w:rsidRPr="0009185B">
        <w:rPr>
          <w:rFonts w:ascii="Arial" w:eastAsia="Arial" w:hAnsi="Arial" w:cs="Arial"/>
          <w:sz w:val="19"/>
          <w:szCs w:val="19"/>
          <w:lang w:eastAsia="es-ES"/>
        </w:rPr>
        <w:tab/>
      </w:r>
      <w:r w:rsidR="000752B7" w:rsidRPr="0009185B">
        <w:rPr>
          <w:rFonts w:ascii="Arial" w:eastAsia="Arial" w:hAnsi="Arial" w:cs="Arial"/>
          <w:sz w:val="19"/>
          <w:szCs w:val="19"/>
          <w:lang w:eastAsia="es-ES"/>
        </w:rPr>
        <w:t xml:space="preserve">»II. </w:t>
      </w:r>
      <w:r w:rsidR="000E4152" w:rsidRPr="0009185B">
        <w:rPr>
          <w:rFonts w:ascii="Arial" w:eastAsia="Arial" w:hAnsi="Arial" w:cs="Arial"/>
          <w:sz w:val="19"/>
          <w:szCs w:val="19"/>
          <w:lang w:eastAsia="es-ES"/>
        </w:rPr>
        <w:t>Objeto del contrato.</w:t>
      </w:r>
    </w:p>
    <w:p w14:paraId="4BAF3508" w14:textId="39E2691B" w:rsidR="000E4152" w:rsidRPr="0009185B" w:rsidRDefault="003A1611">
      <w:pPr>
        <w:tabs>
          <w:tab w:val="left" w:pos="-142"/>
        </w:tabs>
        <w:autoSpaceDE w:val="0"/>
        <w:autoSpaceDN w:val="0"/>
        <w:adjustRightInd w:val="0"/>
        <w:spacing w:after="0" w:line="240" w:lineRule="auto"/>
        <w:jc w:val="both"/>
        <w:rPr>
          <w:rFonts w:ascii="Arial" w:eastAsia="Arial" w:hAnsi="Arial" w:cs="Arial"/>
          <w:sz w:val="19"/>
          <w:szCs w:val="19"/>
          <w:lang w:eastAsia="es-ES"/>
        </w:rPr>
      </w:pPr>
      <w:r w:rsidRPr="0009185B">
        <w:rPr>
          <w:rFonts w:ascii="Arial" w:eastAsia="Arial" w:hAnsi="Arial" w:cs="Arial"/>
          <w:sz w:val="19"/>
          <w:szCs w:val="19"/>
          <w:lang w:eastAsia="es-ES"/>
        </w:rPr>
        <w:tab/>
      </w:r>
      <w:r w:rsidR="004763ED" w:rsidRPr="0009185B">
        <w:rPr>
          <w:rFonts w:ascii="Arial" w:eastAsia="Arial" w:hAnsi="Arial" w:cs="Arial"/>
          <w:sz w:val="19"/>
          <w:szCs w:val="19"/>
          <w:lang w:eastAsia="es-ES"/>
        </w:rPr>
        <w:t xml:space="preserve">»III. </w:t>
      </w:r>
      <w:r w:rsidR="000E4152" w:rsidRPr="0009185B">
        <w:rPr>
          <w:rFonts w:ascii="Arial" w:eastAsia="Arial" w:hAnsi="Arial" w:cs="Arial"/>
          <w:sz w:val="19"/>
          <w:szCs w:val="19"/>
          <w:lang w:eastAsia="es-ES"/>
        </w:rPr>
        <w:t>Principales actividades ejecutadas.</w:t>
      </w:r>
    </w:p>
    <w:p w14:paraId="1B9245E1" w14:textId="50B0F73C" w:rsidR="000E4152" w:rsidRPr="0009185B" w:rsidRDefault="003A1611">
      <w:pPr>
        <w:tabs>
          <w:tab w:val="left" w:pos="-142"/>
        </w:tabs>
        <w:autoSpaceDE w:val="0"/>
        <w:autoSpaceDN w:val="0"/>
        <w:adjustRightInd w:val="0"/>
        <w:spacing w:after="0" w:line="240" w:lineRule="auto"/>
        <w:jc w:val="both"/>
        <w:rPr>
          <w:rFonts w:ascii="Arial" w:eastAsia="Arial" w:hAnsi="Arial" w:cs="Arial"/>
          <w:sz w:val="19"/>
          <w:szCs w:val="19"/>
          <w:lang w:eastAsia="es-ES"/>
        </w:rPr>
      </w:pPr>
      <w:r w:rsidRPr="0009185B">
        <w:rPr>
          <w:rFonts w:ascii="Arial" w:eastAsia="Arial" w:hAnsi="Arial" w:cs="Arial"/>
          <w:sz w:val="19"/>
          <w:szCs w:val="19"/>
          <w:lang w:eastAsia="es-ES"/>
        </w:rPr>
        <w:tab/>
      </w:r>
      <w:r w:rsidR="004763ED" w:rsidRPr="0009185B">
        <w:rPr>
          <w:rFonts w:ascii="Arial" w:eastAsia="Arial" w:hAnsi="Arial" w:cs="Arial"/>
          <w:sz w:val="19"/>
          <w:szCs w:val="19"/>
          <w:lang w:eastAsia="es-ES"/>
        </w:rPr>
        <w:t xml:space="preserve">»IV. </w:t>
      </w:r>
      <w:r w:rsidR="000E4152" w:rsidRPr="0009185B">
        <w:rPr>
          <w:rFonts w:ascii="Arial" w:eastAsia="Arial" w:hAnsi="Arial" w:cs="Arial"/>
          <w:sz w:val="19"/>
          <w:szCs w:val="19"/>
          <w:lang w:eastAsia="es-ES"/>
        </w:rPr>
        <w:t xml:space="preserve">Las longitudes, volúmenes, dimensiones, tipologías y demás condiciones de experiencia establecidas en la </w:t>
      </w:r>
      <w:r w:rsidR="000E4152" w:rsidRPr="009C0CE5">
        <w:rPr>
          <w:rFonts w:ascii="Arial" w:eastAsia="Arial" w:hAnsi="Arial" w:cs="Arial"/>
          <w:sz w:val="19"/>
          <w:szCs w:val="19"/>
          <w:lang w:eastAsia="es-ES"/>
        </w:rPr>
        <w:fldChar w:fldCharType="begin"/>
      </w:r>
      <w:r w:rsidR="000E4152" w:rsidRPr="0009185B">
        <w:rPr>
          <w:rFonts w:ascii="Arial" w:eastAsia="Arial" w:hAnsi="Arial" w:cs="Arial"/>
          <w:sz w:val="19"/>
          <w:szCs w:val="19"/>
          <w:lang w:eastAsia="es-ES"/>
        </w:rPr>
        <w:instrText xml:space="preserve"> REF _Ref508649550 \h  \* MERGEFORMAT </w:instrText>
      </w:r>
      <w:r w:rsidR="000E4152" w:rsidRPr="009C0CE5">
        <w:rPr>
          <w:rFonts w:ascii="Arial" w:eastAsia="Arial" w:hAnsi="Arial" w:cs="Arial"/>
          <w:sz w:val="19"/>
          <w:szCs w:val="19"/>
          <w:lang w:eastAsia="es-ES"/>
        </w:rPr>
      </w:r>
      <w:r w:rsidR="000E4152" w:rsidRPr="009C0CE5">
        <w:rPr>
          <w:rFonts w:ascii="Arial" w:eastAsia="Arial" w:hAnsi="Arial" w:cs="Arial"/>
          <w:sz w:val="19"/>
          <w:szCs w:val="19"/>
          <w:lang w:eastAsia="es-ES"/>
        </w:rPr>
        <w:fldChar w:fldCharType="separate"/>
      </w:r>
      <w:r w:rsidR="000E4152" w:rsidRPr="0009185B">
        <w:rPr>
          <w:rFonts w:ascii="Arial" w:eastAsia="Arial" w:hAnsi="Arial" w:cs="Arial"/>
          <w:sz w:val="19"/>
          <w:szCs w:val="19"/>
          <w:lang w:eastAsia="es-ES"/>
        </w:rPr>
        <w:t>Matriz 1 – Experiencia</w:t>
      </w:r>
      <w:r w:rsidR="000E4152" w:rsidRPr="009C0CE5">
        <w:rPr>
          <w:rFonts w:ascii="Arial" w:eastAsia="Arial" w:hAnsi="Arial" w:cs="Arial"/>
          <w:sz w:val="19"/>
          <w:szCs w:val="19"/>
          <w:lang w:eastAsia="es-ES"/>
        </w:rPr>
        <w:fldChar w:fldCharType="end"/>
      </w:r>
      <w:r w:rsidR="000E4152" w:rsidRPr="0009185B">
        <w:rPr>
          <w:rFonts w:ascii="Arial" w:eastAsia="Arial" w:hAnsi="Arial" w:cs="Arial"/>
          <w:sz w:val="19"/>
          <w:szCs w:val="19"/>
          <w:lang w:eastAsia="es-ES"/>
        </w:rPr>
        <w:t xml:space="preserve"> a la cual se le realizó la interventoría, si aplica. </w:t>
      </w:r>
    </w:p>
    <w:p w14:paraId="558F97A3" w14:textId="3009AA8A" w:rsidR="000E4152" w:rsidRPr="0009185B" w:rsidRDefault="003A1611">
      <w:pPr>
        <w:tabs>
          <w:tab w:val="left" w:pos="-142"/>
        </w:tabs>
        <w:autoSpaceDE w:val="0"/>
        <w:autoSpaceDN w:val="0"/>
        <w:adjustRightInd w:val="0"/>
        <w:spacing w:after="0" w:line="240" w:lineRule="auto"/>
        <w:jc w:val="both"/>
        <w:rPr>
          <w:rFonts w:ascii="Arial" w:eastAsia="Arial" w:hAnsi="Arial" w:cs="Arial"/>
          <w:sz w:val="19"/>
          <w:szCs w:val="19"/>
          <w:lang w:eastAsia="es-ES"/>
        </w:rPr>
      </w:pPr>
      <w:r w:rsidRPr="0009185B">
        <w:rPr>
          <w:rFonts w:ascii="Arial" w:eastAsia="Arial" w:hAnsi="Arial" w:cs="Arial"/>
          <w:sz w:val="19"/>
          <w:szCs w:val="19"/>
          <w:lang w:eastAsia="es-ES"/>
        </w:rPr>
        <w:tab/>
      </w:r>
      <w:proofErr w:type="gramStart"/>
      <w:r w:rsidR="004763ED" w:rsidRPr="0009185B">
        <w:rPr>
          <w:rFonts w:ascii="Arial" w:eastAsia="Arial" w:hAnsi="Arial" w:cs="Arial"/>
          <w:sz w:val="19"/>
          <w:szCs w:val="19"/>
          <w:lang w:eastAsia="es-ES"/>
        </w:rPr>
        <w:t>»V.</w:t>
      </w:r>
      <w:proofErr w:type="gramEnd"/>
      <w:r w:rsidR="004763ED" w:rsidRPr="0009185B">
        <w:rPr>
          <w:rFonts w:ascii="Arial" w:eastAsia="Arial" w:hAnsi="Arial" w:cs="Arial"/>
          <w:sz w:val="19"/>
          <w:szCs w:val="19"/>
          <w:lang w:eastAsia="es-ES"/>
        </w:rPr>
        <w:t xml:space="preserve"> </w:t>
      </w:r>
      <w:r w:rsidR="000E4152" w:rsidRPr="0009185B">
        <w:rPr>
          <w:rFonts w:ascii="Arial" w:eastAsia="Arial" w:hAnsi="Arial" w:cs="Arial"/>
          <w:sz w:val="19"/>
          <w:szCs w:val="19"/>
          <w:lang w:eastAsia="es-ES"/>
        </w:rPr>
        <w:t xml:space="preserve">La fecha de iniciación de la ejecución del contrato. </w:t>
      </w:r>
      <w:r w:rsidR="000E4152" w:rsidRPr="0009185B">
        <w:rPr>
          <w:rFonts w:ascii="Arial" w:eastAsia="Arial,Times New Roman" w:hAnsi="Arial" w:cs="Arial"/>
          <w:sz w:val="19"/>
          <w:szCs w:val="19"/>
          <w:lang w:eastAsia="es-ES"/>
        </w:rPr>
        <w:t>Esta fecha es diferente a la de suscripción del contrato, a menos que de los documentos del numeral 10.5 de forma expresa así se determine.</w:t>
      </w:r>
    </w:p>
    <w:p w14:paraId="00B92C53" w14:textId="7ECA06DB" w:rsidR="000E4152" w:rsidRPr="0009185B" w:rsidRDefault="000E4152">
      <w:pPr>
        <w:tabs>
          <w:tab w:val="left" w:pos="-142"/>
        </w:tabs>
        <w:adjustRightInd w:val="0"/>
        <w:spacing w:after="0" w:line="240" w:lineRule="auto"/>
        <w:jc w:val="both"/>
        <w:rPr>
          <w:rFonts w:ascii="Arial" w:eastAsia="Arial" w:hAnsi="Arial" w:cs="Arial"/>
          <w:sz w:val="19"/>
          <w:szCs w:val="19"/>
          <w:lang w:eastAsia="es-ES"/>
        </w:rPr>
      </w:pPr>
      <w:r w:rsidRPr="0009185B">
        <w:rPr>
          <w:rFonts w:ascii="Arial" w:eastAsia="Arial" w:hAnsi="Arial" w:cs="Arial"/>
          <w:sz w:val="19"/>
          <w:szCs w:val="19"/>
          <w:lang w:eastAsia="es-ES"/>
        </w:rPr>
        <w:t xml:space="preserve">Si en los documentos válidos aportados para la acreditación de experiencia solo se evidencia fecha (mes, año) de suscripción y/o inicio del contrato: se tendrá en cuenta el último día del mes que se encuentre señalado en la certificación. </w:t>
      </w:r>
    </w:p>
    <w:p w14:paraId="5AE6130A" w14:textId="7DE03FA1" w:rsidR="000E4152" w:rsidRPr="0009185B" w:rsidRDefault="003A1611">
      <w:pPr>
        <w:tabs>
          <w:tab w:val="left" w:pos="-142"/>
        </w:tabs>
        <w:autoSpaceDE w:val="0"/>
        <w:autoSpaceDN w:val="0"/>
        <w:adjustRightInd w:val="0"/>
        <w:spacing w:after="0" w:line="240" w:lineRule="auto"/>
        <w:jc w:val="both"/>
        <w:rPr>
          <w:rFonts w:ascii="Arial" w:eastAsia="Arial" w:hAnsi="Arial" w:cs="Arial"/>
          <w:sz w:val="19"/>
          <w:szCs w:val="19"/>
          <w:lang w:eastAsia="es-ES"/>
        </w:rPr>
      </w:pPr>
      <w:r w:rsidRPr="0009185B">
        <w:rPr>
          <w:rFonts w:ascii="Arial" w:eastAsia="Arial" w:hAnsi="Arial" w:cs="Arial"/>
          <w:sz w:val="19"/>
          <w:szCs w:val="19"/>
          <w:lang w:eastAsia="es-ES"/>
        </w:rPr>
        <w:tab/>
      </w:r>
      <w:r w:rsidR="004763ED" w:rsidRPr="0009185B">
        <w:rPr>
          <w:rFonts w:ascii="Arial" w:eastAsia="Arial" w:hAnsi="Arial" w:cs="Arial"/>
          <w:sz w:val="19"/>
          <w:szCs w:val="19"/>
          <w:lang w:eastAsia="es-ES"/>
        </w:rPr>
        <w:t xml:space="preserve">»VI. </w:t>
      </w:r>
      <w:r w:rsidR="000E4152" w:rsidRPr="0009185B">
        <w:rPr>
          <w:rFonts w:ascii="Arial" w:eastAsia="Arial" w:hAnsi="Arial" w:cs="Arial"/>
          <w:sz w:val="19"/>
          <w:szCs w:val="19"/>
          <w:lang w:eastAsia="es-ES"/>
        </w:rPr>
        <w:t xml:space="preserve">La fecha de terminación de la ejecución del contrato. </w:t>
      </w:r>
      <w:r w:rsidR="000E4152" w:rsidRPr="0009185B">
        <w:rPr>
          <w:rFonts w:ascii="Arial" w:eastAsia="Arial,Times New Roman" w:hAnsi="Arial" w:cs="Arial"/>
          <w:sz w:val="19"/>
          <w:szCs w:val="19"/>
          <w:lang w:eastAsia="es-ES"/>
        </w:rPr>
        <w:t>Esta fecha de terminación no es la fecha de entrega y/o recibo final, liquidación, o acta final, salvo que de los documentos del numeral 10.1.5 de forma expresa así se determine.</w:t>
      </w:r>
      <w:r w:rsidR="000E4152" w:rsidRPr="0009185B">
        <w:rPr>
          <w:rFonts w:ascii="Arial" w:eastAsia="Arial" w:hAnsi="Arial" w:cs="Arial"/>
          <w:sz w:val="19"/>
          <w:szCs w:val="19"/>
          <w:lang w:eastAsia="es-ES"/>
        </w:rPr>
        <w:t xml:space="preserve"> </w:t>
      </w:r>
    </w:p>
    <w:p w14:paraId="47754AE3" w14:textId="77777777" w:rsidR="000E4152" w:rsidRPr="0009185B" w:rsidRDefault="000E4152">
      <w:pPr>
        <w:tabs>
          <w:tab w:val="left" w:pos="-142"/>
        </w:tabs>
        <w:autoSpaceDE w:val="0"/>
        <w:autoSpaceDN w:val="0"/>
        <w:adjustRightInd w:val="0"/>
        <w:spacing w:after="0" w:line="240" w:lineRule="auto"/>
        <w:jc w:val="both"/>
        <w:rPr>
          <w:rFonts w:ascii="Arial" w:eastAsia="Arial" w:hAnsi="Arial" w:cs="Arial"/>
          <w:color w:val="000000" w:themeColor="text1"/>
          <w:sz w:val="19"/>
          <w:szCs w:val="19"/>
          <w:lang w:eastAsia="es-ES"/>
        </w:rPr>
      </w:pPr>
      <w:r w:rsidRPr="0009185B">
        <w:rPr>
          <w:rFonts w:ascii="Arial" w:eastAsia="Arial" w:hAnsi="Arial" w:cs="Arial"/>
          <w:color w:val="000000" w:themeColor="text1"/>
          <w:sz w:val="19"/>
          <w:szCs w:val="19"/>
          <w:lang w:eastAsia="es-ES"/>
        </w:rPr>
        <w:t>Si en los documentos válidos aportados para la acreditación de experiencia solo se evidencia fecha (mes, año) de terminación del contrato: se tendrá en cuenta el primer día del mes que se encuentre señalado en la certificación.</w:t>
      </w:r>
    </w:p>
    <w:p w14:paraId="79C6CD1D" w14:textId="77777777" w:rsidR="000E4152" w:rsidRPr="0009185B" w:rsidRDefault="000E4152">
      <w:pPr>
        <w:tabs>
          <w:tab w:val="left" w:pos="-142"/>
        </w:tabs>
        <w:autoSpaceDE w:val="0"/>
        <w:autoSpaceDN w:val="0"/>
        <w:adjustRightInd w:val="0"/>
        <w:spacing w:after="0" w:line="240" w:lineRule="auto"/>
        <w:jc w:val="both"/>
        <w:rPr>
          <w:rFonts w:ascii="Arial" w:eastAsia="Arial" w:hAnsi="Arial" w:cs="Arial"/>
          <w:sz w:val="19"/>
          <w:szCs w:val="19"/>
          <w:lang w:eastAsia="es-ES"/>
        </w:rPr>
      </w:pPr>
      <w:r w:rsidRPr="0009185B">
        <w:rPr>
          <w:rFonts w:ascii="Arial" w:eastAsia="Arial" w:hAnsi="Arial" w:cs="Arial"/>
          <w:sz w:val="19"/>
          <w:szCs w:val="19"/>
          <w:highlight w:val="lightGray"/>
          <w:lang w:eastAsia="es-ES"/>
        </w:rPr>
        <w:t>[Cuando la entidad admita contratos en ejecución incluirá el siguiente párrafo: Tratándose de contratos en ejecución, a través de los documentos soporte se deberá acreditar el valor ejecutado y las actividades realizadas hasta el momento de presentación de la oferta]</w:t>
      </w:r>
    </w:p>
    <w:p w14:paraId="5AB7CBE4" w14:textId="1EF5F8FA" w:rsidR="000E4152" w:rsidRPr="0009185B" w:rsidRDefault="003A1611">
      <w:pPr>
        <w:tabs>
          <w:tab w:val="left" w:pos="-142"/>
        </w:tabs>
        <w:autoSpaceDE w:val="0"/>
        <w:autoSpaceDN w:val="0"/>
        <w:adjustRightInd w:val="0"/>
        <w:spacing w:after="0" w:line="240" w:lineRule="auto"/>
        <w:jc w:val="both"/>
        <w:rPr>
          <w:rFonts w:ascii="Arial" w:eastAsia="Arial" w:hAnsi="Arial" w:cs="Arial"/>
          <w:sz w:val="19"/>
          <w:szCs w:val="19"/>
          <w:lang w:eastAsia="es-ES"/>
        </w:rPr>
      </w:pPr>
      <w:r w:rsidRPr="0009185B">
        <w:rPr>
          <w:rFonts w:ascii="Arial" w:eastAsia="Arial" w:hAnsi="Arial" w:cs="Arial"/>
          <w:sz w:val="19"/>
          <w:szCs w:val="19"/>
          <w:lang w:eastAsia="es-ES"/>
        </w:rPr>
        <w:tab/>
      </w:r>
      <w:r w:rsidR="003548EA" w:rsidRPr="0009185B">
        <w:rPr>
          <w:rFonts w:ascii="Arial" w:eastAsia="Arial" w:hAnsi="Arial" w:cs="Arial"/>
          <w:sz w:val="19"/>
          <w:szCs w:val="19"/>
          <w:lang w:eastAsia="es-ES"/>
        </w:rPr>
        <w:t>»V</w:t>
      </w:r>
      <w:r w:rsidR="009609B8" w:rsidRPr="0009185B">
        <w:rPr>
          <w:rFonts w:ascii="Arial" w:eastAsia="Arial" w:hAnsi="Arial" w:cs="Arial"/>
          <w:sz w:val="19"/>
          <w:szCs w:val="19"/>
          <w:lang w:eastAsia="es-ES"/>
        </w:rPr>
        <w:t>I</w:t>
      </w:r>
      <w:r w:rsidR="003548EA" w:rsidRPr="0009185B">
        <w:rPr>
          <w:rFonts w:ascii="Arial" w:eastAsia="Arial" w:hAnsi="Arial" w:cs="Arial"/>
          <w:sz w:val="19"/>
          <w:szCs w:val="19"/>
          <w:lang w:eastAsia="es-ES"/>
        </w:rPr>
        <w:t xml:space="preserve">I. </w:t>
      </w:r>
      <w:r w:rsidR="000E4152" w:rsidRPr="0009185B">
        <w:rPr>
          <w:rFonts w:ascii="Arial" w:eastAsia="Arial" w:hAnsi="Arial" w:cs="Arial"/>
          <w:sz w:val="19"/>
          <w:szCs w:val="19"/>
          <w:lang w:eastAsia="es-ES"/>
        </w:rPr>
        <w:t>Nombre y cargo de la persona que expide la certificación.</w:t>
      </w:r>
    </w:p>
    <w:p w14:paraId="5815DB7E" w14:textId="452AFB3C" w:rsidR="000E4152" w:rsidRPr="0009185B" w:rsidRDefault="009609B8" w:rsidP="009C0CE5">
      <w:pPr>
        <w:pStyle w:val="Prrafodelista"/>
        <w:widowControl/>
        <w:autoSpaceDE/>
        <w:autoSpaceDN/>
        <w:ind w:left="0" w:right="0" w:firstLine="708"/>
        <w:rPr>
          <w:rFonts w:ascii="Arial" w:eastAsia="Arial" w:hAnsi="Arial" w:cs="Arial"/>
          <w:sz w:val="19"/>
          <w:szCs w:val="19"/>
          <w:lang w:eastAsia="es-ES"/>
        </w:rPr>
      </w:pPr>
      <w:r w:rsidRPr="0009185B">
        <w:rPr>
          <w:rFonts w:ascii="Arial" w:eastAsia="Arial" w:hAnsi="Arial" w:cs="Arial"/>
          <w:sz w:val="19"/>
          <w:szCs w:val="19"/>
          <w:lang w:eastAsia="es-ES"/>
        </w:rPr>
        <w:t xml:space="preserve">» VIII. </w:t>
      </w:r>
      <w:r w:rsidR="000E4152" w:rsidRPr="0009185B">
        <w:rPr>
          <w:rFonts w:ascii="Arial" w:eastAsia="Arial" w:hAnsi="Arial" w:cs="Arial"/>
          <w:sz w:val="19"/>
          <w:szCs w:val="19"/>
          <w:lang w:eastAsia="es-ES"/>
        </w:rPr>
        <w:t xml:space="preserve">El porcentaje de participación del integrante del contratista plural, el cual corresponderá con el registrado en el RUP, o en alguno de los documentos válidos para la acreditación de experiencia en caso de que el integrante no esté obligado a tener RUP. </w:t>
      </w:r>
    </w:p>
    <w:p w14:paraId="5F6CF65D" w14:textId="5D5D6177" w:rsidR="000E4152" w:rsidRPr="009C0CE5" w:rsidRDefault="003A1611">
      <w:pPr>
        <w:tabs>
          <w:tab w:val="left" w:pos="-142"/>
        </w:tabs>
        <w:autoSpaceDE w:val="0"/>
        <w:autoSpaceDN w:val="0"/>
        <w:adjustRightInd w:val="0"/>
        <w:spacing w:after="0" w:line="240" w:lineRule="auto"/>
        <w:jc w:val="both"/>
        <w:rPr>
          <w:rFonts w:ascii="Arial" w:eastAsia="Arial" w:hAnsi="Arial" w:cs="Arial"/>
          <w:sz w:val="19"/>
          <w:szCs w:val="19"/>
          <w:lang w:eastAsia="es-ES"/>
        </w:rPr>
      </w:pPr>
      <w:r w:rsidRPr="0009185B">
        <w:rPr>
          <w:rFonts w:ascii="Arial" w:eastAsia="Arial" w:hAnsi="Arial" w:cs="Arial"/>
          <w:sz w:val="19"/>
          <w:szCs w:val="19"/>
          <w:lang w:eastAsia="es-ES"/>
        </w:rPr>
        <w:tab/>
      </w:r>
      <w:r w:rsidR="004F59C4" w:rsidRPr="0009185B">
        <w:rPr>
          <w:rFonts w:ascii="Arial" w:eastAsia="Arial" w:hAnsi="Arial" w:cs="Arial"/>
          <w:sz w:val="19"/>
          <w:szCs w:val="19"/>
          <w:lang w:eastAsia="es-ES"/>
        </w:rPr>
        <w:t xml:space="preserve">IX. </w:t>
      </w:r>
      <w:r w:rsidR="000E4152" w:rsidRPr="0009185B">
        <w:rPr>
          <w:rFonts w:ascii="Arial" w:eastAsia="Arial" w:hAnsi="Arial" w:cs="Arial"/>
          <w:sz w:val="19"/>
          <w:szCs w:val="19"/>
          <w:lang w:eastAsia="es-ES"/>
        </w:rPr>
        <w:t xml:space="preserve">Valor total ejecutado. Tratándose de personas obligadas a tener RUP el valor ejecutado o facturado se tomará del valor registrado en el RUP. </w:t>
      </w:r>
    </w:p>
    <w:p w14:paraId="7234466B" w14:textId="6270F97B" w:rsidR="000E4152" w:rsidRPr="0009185B" w:rsidRDefault="003A1611">
      <w:pPr>
        <w:tabs>
          <w:tab w:val="left" w:pos="-142"/>
        </w:tabs>
        <w:autoSpaceDE w:val="0"/>
        <w:autoSpaceDN w:val="0"/>
        <w:adjustRightInd w:val="0"/>
        <w:spacing w:after="0" w:line="240" w:lineRule="auto"/>
        <w:jc w:val="both"/>
        <w:rPr>
          <w:rFonts w:ascii="Arial" w:eastAsia="Arial" w:hAnsi="Arial" w:cs="Arial"/>
          <w:sz w:val="19"/>
          <w:szCs w:val="19"/>
          <w:lang w:eastAsia="es-ES"/>
        </w:rPr>
      </w:pPr>
      <w:r w:rsidRPr="0009185B">
        <w:rPr>
          <w:rFonts w:ascii="Arial" w:eastAsia="Arial" w:hAnsi="Arial" w:cs="Arial"/>
          <w:sz w:val="19"/>
          <w:szCs w:val="19"/>
          <w:highlight w:val="lightGray"/>
          <w:lang w:eastAsia="es-ES"/>
        </w:rPr>
        <w:tab/>
      </w:r>
      <w:r w:rsidR="004F59C4" w:rsidRPr="0009185B">
        <w:rPr>
          <w:rFonts w:ascii="Arial" w:eastAsia="Arial" w:hAnsi="Arial" w:cs="Arial"/>
          <w:sz w:val="19"/>
          <w:szCs w:val="19"/>
          <w:highlight w:val="lightGray"/>
          <w:lang w:eastAsia="es-ES"/>
        </w:rPr>
        <w:t xml:space="preserve">X. </w:t>
      </w:r>
      <w:r w:rsidR="000E4152" w:rsidRPr="0009185B">
        <w:rPr>
          <w:rFonts w:ascii="Arial" w:eastAsia="Arial" w:hAnsi="Arial" w:cs="Arial"/>
          <w:sz w:val="19"/>
          <w:szCs w:val="19"/>
          <w:highlight w:val="lightGray"/>
          <w:lang w:eastAsia="es-ES"/>
        </w:rPr>
        <w:t>[En caso de que la entidad acepte la experiencia en ejecución, el proponente a través de los documentos válidos como soporte de experiencia deberá acreditar el valor ejecutado y facturado previo al cierre del proceso de selección e incluir las condiciones adicionales bajo las cuales se admitirá como experiencia los contratos en ejecución. En caso de que la entidad no admita como experiencia contratos en ejecución, eliminará este numeral]</w:t>
      </w:r>
    </w:p>
    <w:p w14:paraId="54AE67E3" w14:textId="3F2B8965" w:rsidR="00E83AF0" w:rsidRPr="0009185B" w:rsidRDefault="00E83AF0">
      <w:pPr>
        <w:pStyle w:val="Textonotapie"/>
        <w:ind w:firstLine="709"/>
        <w:jc w:val="both"/>
        <w:rPr>
          <w:rFonts w:ascii="Arial" w:hAnsi="Arial" w:cs="Arial"/>
          <w:sz w:val="19"/>
          <w:szCs w:val="19"/>
        </w:rPr>
      </w:pPr>
    </w:p>
  </w:footnote>
  <w:footnote w:id="8">
    <w:p w14:paraId="60383990" w14:textId="77777777" w:rsidR="00834C65" w:rsidRPr="0009185B" w:rsidRDefault="00834C65">
      <w:pPr>
        <w:spacing w:after="0" w:line="240" w:lineRule="auto"/>
        <w:ind w:firstLine="709"/>
        <w:jc w:val="both"/>
        <w:rPr>
          <w:rFonts w:ascii="Arial" w:eastAsia="Calibri" w:hAnsi="Arial" w:cs="Arial"/>
          <w:color w:val="000000"/>
          <w:sz w:val="19"/>
          <w:szCs w:val="19"/>
          <w:lang w:val="es-ES_tradnl" w:eastAsia="es-ES_tradnl"/>
        </w:rPr>
      </w:pPr>
      <w:r w:rsidRPr="009C0CE5">
        <w:rPr>
          <w:rStyle w:val="Refdenotaalpie"/>
          <w:rFonts w:ascii="Arial" w:hAnsi="Arial" w:cs="Arial"/>
          <w:sz w:val="19"/>
          <w:szCs w:val="19"/>
        </w:rPr>
        <w:footnoteRef/>
      </w:r>
      <w:r w:rsidRPr="009C0CE5">
        <w:rPr>
          <w:rFonts w:ascii="Arial" w:hAnsi="Arial" w:cs="Arial"/>
          <w:sz w:val="19"/>
          <w:szCs w:val="19"/>
        </w:rPr>
        <w:t xml:space="preserve"> </w:t>
      </w:r>
      <w:r w:rsidRPr="0009185B">
        <w:rPr>
          <w:rFonts w:ascii="Arial" w:eastAsia="Calibri" w:hAnsi="Arial" w:cs="Arial"/>
          <w:color w:val="000000"/>
          <w:sz w:val="19"/>
          <w:szCs w:val="19"/>
          <w:lang w:val="es-ES_tradnl" w:eastAsia="es-ES_tradnl"/>
        </w:rPr>
        <w:t xml:space="preserve">Dado que la selección objetiva es uno de los principios medulares de la contratación estatal, la selección del futuro contratista no puede motivarse en razones subjetivas que afecten la imparcialidad de la entidad pública. Así lo determinó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En esta perspectiva, los procesos de selección de contratistas se orientan por parámetros o criterios técnicos y objetivos que materializan el deber de selección objetiva, para que la actividad contractual se desarrolle desprovista de subjetividades y en contravía de la prevalencia del interés general. </w:t>
      </w:r>
    </w:p>
    <w:p w14:paraId="68054385" w14:textId="77777777" w:rsidR="00834C65" w:rsidRPr="0009185B" w:rsidRDefault="00834C65" w:rsidP="009C0CE5">
      <w:pPr>
        <w:spacing w:after="0" w:line="240" w:lineRule="auto"/>
        <w:ind w:firstLine="709"/>
        <w:jc w:val="both"/>
        <w:rPr>
          <w:rFonts w:ascii="Arial" w:eastAsia="Calibri" w:hAnsi="Arial" w:cs="Arial"/>
          <w:color w:val="000000"/>
          <w:sz w:val="19"/>
          <w:szCs w:val="19"/>
          <w:lang w:val="es-ES_tradnl" w:eastAsia="es-ES_tradnl"/>
        </w:rPr>
      </w:pPr>
      <w:r w:rsidRPr="0009185B">
        <w:rPr>
          <w:rFonts w:ascii="Arial" w:eastAsia="Calibri" w:hAnsi="Arial" w:cs="Arial"/>
          <w:color w:val="000000"/>
          <w:sz w:val="19"/>
          <w:szCs w:val="19"/>
          <w:lang w:val="es-ES_tradnl" w:eastAsia="es-ES_tradnl"/>
        </w:rPr>
        <w:t xml:space="preserve">En esa misma línea, los mecanismos para evaluar los criterios o factores de escogencia del futuro contratista, deben definirse con base en criterios objetivos e imparciales que garanticen la materialización de los principios que reglan la actuación contractual del Estado, puntualmente, el de selección objetiva. </w:t>
      </w:r>
    </w:p>
    <w:p w14:paraId="2CFC28F9" w14:textId="6103DB64" w:rsidR="00834C65" w:rsidRPr="0009185B" w:rsidRDefault="00834C65" w:rsidP="009C0CE5">
      <w:pPr>
        <w:spacing w:after="0" w:line="240" w:lineRule="auto"/>
        <w:ind w:firstLine="709"/>
        <w:jc w:val="both"/>
        <w:rPr>
          <w:rFonts w:ascii="Arial" w:eastAsia="Calibri" w:hAnsi="Arial" w:cs="Arial"/>
          <w:color w:val="000000"/>
          <w:sz w:val="19"/>
          <w:szCs w:val="19"/>
          <w:lang w:val="es-ES_tradnl" w:eastAsia="es-ES_tradnl"/>
        </w:rPr>
      </w:pPr>
      <w:r w:rsidRPr="0009185B">
        <w:rPr>
          <w:rFonts w:ascii="Arial" w:eastAsia="Calibri" w:hAnsi="Arial" w:cs="Arial"/>
          <w:color w:val="000000"/>
          <w:sz w:val="19"/>
          <w:szCs w:val="19"/>
          <w:lang w:val="es-ES_tradnl" w:eastAsia="es-ES_tradnl"/>
        </w:rPr>
        <w:t xml:space="preserve">Ahora, los métodos de ponderación de que trata el numeral 4.1. del documento base del documento tipo de interventoría de obra pública de infraestructura de transporte constituyen un mecanismo de evaluación de la experiencia del contratista, que cumple con el principio de selección objetiva. </w:t>
      </w:r>
    </w:p>
    <w:p w14:paraId="60BCA242" w14:textId="77777777" w:rsidR="00834C65" w:rsidRPr="0009185B" w:rsidRDefault="00834C65" w:rsidP="009C0CE5">
      <w:pPr>
        <w:spacing w:after="0" w:line="240" w:lineRule="auto"/>
        <w:ind w:firstLine="709"/>
        <w:jc w:val="both"/>
        <w:rPr>
          <w:rFonts w:ascii="Arial" w:eastAsia="Calibri" w:hAnsi="Arial" w:cs="Arial"/>
          <w:color w:val="000000"/>
          <w:sz w:val="19"/>
          <w:szCs w:val="19"/>
          <w:lang w:val="es-ES_tradnl" w:eastAsia="es-ES_tradnl"/>
        </w:rPr>
      </w:pPr>
      <w:r w:rsidRPr="0009185B">
        <w:rPr>
          <w:rFonts w:ascii="Arial" w:eastAsia="Calibri" w:hAnsi="Arial" w:cs="Arial"/>
          <w:color w:val="000000"/>
          <w:sz w:val="19"/>
          <w:szCs w:val="19"/>
          <w:lang w:val="es-ES_tradnl" w:eastAsia="es-ES_tradnl"/>
        </w:rPr>
        <w:t xml:space="preserve">Así, estos métodos permiten evaluar la experiencia del proponente con base en el valor del promedio de los contratos válidos que fueron aportados. De esta manera, cada método aplica una fórmula matemática que permite ponderar las propuestas de manera objetiva y transparente, con lo que se materializa el principio de selección objetiva. </w:t>
      </w:r>
    </w:p>
    <w:p w14:paraId="577D396B" w14:textId="3FA9BAF5" w:rsidR="00834C65" w:rsidRPr="009C0CE5" w:rsidRDefault="00834C65">
      <w:pPr>
        <w:pStyle w:val="Textonotapie"/>
        <w:rPr>
          <w:rFonts w:ascii="Arial" w:hAnsi="Arial" w:cs="Arial"/>
          <w:sz w:val="19"/>
          <w:szCs w:val="19"/>
          <w:lang w:val="es-CO"/>
        </w:rPr>
      </w:pPr>
    </w:p>
  </w:footnote>
  <w:footnote w:id="9">
    <w:p w14:paraId="4CC62601" w14:textId="431F741E" w:rsidR="00C05BD4" w:rsidRPr="0009185B" w:rsidRDefault="00C05BD4" w:rsidP="009C0CE5">
      <w:pPr>
        <w:spacing w:after="0" w:line="240" w:lineRule="auto"/>
        <w:ind w:firstLine="708"/>
        <w:jc w:val="both"/>
        <w:rPr>
          <w:rFonts w:ascii="Arial" w:eastAsia="Times New Roman" w:hAnsi="Arial" w:cs="Arial"/>
          <w:color w:val="000000"/>
          <w:sz w:val="19"/>
          <w:szCs w:val="19"/>
          <w:lang w:val="es-ES_tradnl" w:eastAsia="es-ES_tradnl"/>
        </w:rPr>
      </w:pPr>
      <w:r w:rsidRPr="009C0CE5">
        <w:rPr>
          <w:rStyle w:val="Refdenotaalpie"/>
          <w:rFonts w:ascii="Arial" w:hAnsi="Arial" w:cs="Arial"/>
          <w:sz w:val="19"/>
          <w:szCs w:val="19"/>
        </w:rPr>
        <w:footnoteRef/>
      </w:r>
      <w:r w:rsidRPr="009C0CE5">
        <w:rPr>
          <w:rFonts w:ascii="Arial" w:hAnsi="Arial" w:cs="Arial"/>
          <w:sz w:val="19"/>
          <w:szCs w:val="19"/>
        </w:rPr>
        <w:t xml:space="preserve"> </w:t>
      </w:r>
      <w:r w:rsidRPr="0009185B">
        <w:rPr>
          <w:rFonts w:ascii="Arial" w:eastAsia="Calibri" w:hAnsi="Arial" w:cs="Arial"/>
          <w:color w:val="000000"/>
          <w:sz w:val="19"/>
          <w:szCs w:val="19"/>
          <w:lang w:val="es-ES_tradnl" w:eastAsia="es-ES_tradnl"/>
        </w:rPr>
        <w:t>La Tasa de Cambio Representativa del Mercado – TRM «</w:t>
      </w:r>
      <w:r w:rsidRPr="0009185B">
        <w:rPr>
          <w:rFonts w:ascii="Arial" w:eastAsia="Times New Roman" w:hAnsi="Arial" w:cs="Arial"/>
          <w:sz w:val="19"/>
          <w:szCs w:val="19"/>
          <w:lang w:eastAsia="es-ES_tradnl"/>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09185B">
        <w:rPr>
          <w:rFonts w:ascii="Arial" w:eastAsia="Times New Roman" w:hAnsi="Arial" w:cs="Arial"/>
          <w:color w:val="000000"/>
          <w:sz w:val="19"/>
          <w:szCs w:val="19"/>
          <w:lang w:val="es-ES_tradnl" w:eastAsia="es-ES_tradnl"/>
        </w:rPr>
        <w:t>», definido por la Superintendencia Financiera, es decir, denota la relación entre la moneda colombiana y el dólar.</w:t>
      </w:r>
    </w:p>
    <w:p w14:paraId="68ACD0AC" w14:textId="28B68235" w:rsidR="00C05BD4" w:rsidRPr="0009185B" w:rsidRDefault="00C05BD4" w:rsidP="009C0CE5">
      <w:pPr>
        <w:spacing w:after="0" w:line="240" w:lineRule="auto"/>
        <w:ind w:firstLine="708"/>
        <w:jc w:val="both"/>
        <w:rPr>
          <w:rFonts w:ascii="Arial" w:eastAsia="Times New Roman" w:hAnsi="Arial" w:cs="Arial"/>
          <w:color w:val="000000"/>
          <w:sz w:val="19"/>
          <w:szCs w:val="19"/>
          <w:lang w:val="es-ES_tradnl" w:eastAsia="es-ES_tradnl"/>
        </w:rPr>
      </w:pPr>
      <w:r w:rsidRPr="0009185B">
        <w:rPr>
          <w:rFonts w:ascii="Arial" w:eastAsia="Times New Roman" w:hAnsi="Arial" w:cs="Arial"/>
          <w:color w:val="000000"/>
          <w:sz w:val="19"/>
          <w:szCs w:val="19"/>
          <w:lang w:val="es-ES_tradnl" w:eastAsia="es-ES_tradnl"/>
        </w:rPr>
        <w:t xml:space="preserve">Por su parte, el Banco de la República ha definido la tasa de cambio representativa del mercado como </w:t>
      </w:r>
      <w:r w:rsidRPr="0009185B">
        <w:rPr>
          <w:rFonts w:ascii="Arial" w:eastAsia="Calibri" w:hAnsi="Arial" w:cs="Arial"/>
          <w:color w:val="000000"/>
          <w:sz w:val="19"/>
          <w:szCs w:val="19"/>
          <w:lang w:val="es-ES_tradnl" w:eastAsia="es-ES_tradnl"/>
        </w:rPr>
        <w:t>«la cantidad de pesos colombianos por un dólar de los Estados Unidos</w:t>
      </w:r>
      <w:r w:rsidRPr="0009185B">
        <w:rPr>
          <w:rFonts w:ascii="Arial" w:eastAsia="Times New Roman" w:hAnsi="Arial" w:cs="Arial"/>
          <w:color w:val="000000"/>
          <w:sz w:val="19"/>
          <w:szCs w:val="19"/>
          <w:lang w:val="es-ES_tradnl" w:eastAsia="es-ES_tradnl"/>
        </w:rPr>
        <w:t xml:space="preserve">». Es decir que, es claro que la TRM es un valor que se origina en la fluctuación del mercado. </w:t>
      </w:r>
    </w:p>
    <w:p w14:paraId="48CE4E4B" w14:textId="77777777" w:rsidR="00C05BD4" w:rsidRPr="0009185B" w:rsidRDefault="00C05BD4">
      <w:pPr>
        <w:spacing w:after="0" w:line="240" w:lineRule="auto"/>
        <w:ind w:firstLine="709"/>
        <w:jc w:val="both"/>
        <w:rPr>
          <w:rFonts w:ascii="Arial" w:eastAsia="Times New Roman" w:hAnsi="Arial" w:cs="Arial"/>
          <w:color w:val="000000"/>
          <w:sz w:val="19"/>
          <w:szCs w:val="19"/>
          <w:lang w:val="es-ES_tradnl" w:eastAsia="es-ES_tradnl"/>
        </w:rPr>
      </w:pPr>
      <w:r w:rsidRPr="0009185B">
        <w:rPr>
          <w:rFonts w:ascii="Arial" w:eastAsia="Times New Roman" w:hAnsi="Arial" w:cs="Arial"/>
          <w:color w:val="000000"/>
          <w:sz w:val="19"/>
          <w:szCs w:val="19"/>
          <w:lang w:val="es-ES_tradnl" w:eastAsia="es-ES_tradnl"/>
        </w:rPr>
        <w:t xml:space="preserve">De lo anterior, se tiene que del documento tipo acudió a este valor como el criterio de escogencia del método aleatorio para evaluar la experiencia de los proponentes, porque su definición no depende de la discrecionalidad de la administración pública en cualquiera de sus órdenes y niveles, pues aunque se establece por la Superintendencia Financiera su determinación depende de las dinámicas del mercado de divisas, garantizando una escogencia aleatoria del método de ponderación aplicable para tal propósito, lo que dota de transparencia la evaluación de las ofertas. </w:t>
      </w:r>
    </w:p>
    <w:p w14:paraId="033B2ABE" w14:textId="2D9E7E18" w:rsidR="00C05BD4" w:rsidRPr="009C0CE5" w:rsidRDefault="00C05BD4">
      <w:pPr>
        <w:pStyle w:val="Textonotapie"/>
        <w:rPr>
          <w:rFonts w:ascii="Arial" w:hAnsi="Arial" w:cs="Arial"/>
          <w:sz w:val="19"/>
          <w:szCs w:val="19"/>
          <w:lang w:val="es-CO"/>
        </w:rPr>
      </w:pPr>
    </w:p>
  </w:footnote>
  <w:footnote w:id="10">
    <w:p w14:paraId="4AE7A71F" w14:textId="77777777" w:rsidR="000B2DD3" w:rsidRPr="0009185B" w:rsidRDefault="000B2DD3">
      <w:pPr>
        <w:pStyle w:val="Textonotapie"/>
        <w:ind w:firstLine="708"/>
        <w:jc w:val="both"/>
        <w:rPr>
          <w:rFonts w:ascii="Arial" w:hAnsi="Arial" w:cs="Arial"/>
          <w:sz w:val="19"/>
          <w:szCs w:val="19"/>
        </w:rPr>
      </w:pPr>
      <w:r w:rsidRPr="0009185B">
        <w:rPr>
          <w:rStyle w:val="Refdenotaalpie"/>
          <w:rFonts w:ascii="Arial" w:hAnsi="Arial" w:cs="Arial"/>
          <w:sz w:val="19"/>
          <w:szCs w:val="19"/>
        </w:rPr>
        <w:footnoteRef/>
      </w:r>
      <w:r w:rsidRPr="0009185B">
        <w:rPr>
          <w:rFonts w:ascii="Arial" w:hAnsi="Arial" w:cs="Arial"/>
          <w:sz w:val="19"/>
          <w:szCs w:val="19"/>
        </w:rPr>
        <w:t xml:space="preserve"> Cabe destacar que el argumento anterior también resulta aplicable y, con mayor razón, al marco jurídico actual, de acuerdo con la modificación que realizó el Decreto 399 del 13 de abril de 2021, entre otros, al artículo 2.2.1.2.1.3.2. del Decreto 1082 de 2015, que quedó de la siguiente manera: «Artículo 2.2.1.2.1.3.2. Procedimiento del concurso de méritos. Además de las reglas generales previstas en la ley y en el presente título, las siguientes reglas son aplicables al concurso de méritos abierto o con precalificación:</w:t>
      </w:r>
    </w:p>
    <w:p w14:paraId="340322E9" w14:textId="77777777" w:rsidR="000B2DD3" w:rsidRPr="0009185B" w:rsidRDefault="000B2DD3">
      <w:pPr>
        <w:pStyle w:val="Textonotapie"/>
        <w:ind w:firstLine="708"/>
        <w:jc w:val="both"/>
        <w:rPr>
          <w:rFonts w:ascii="Arial" w:hAnsi="Arial" w:cs="Arial"/>
          <w:sz w:val="19"/>
          <w:szCs w:val="19"/>
        </w:rPr>
      </w:pPr>
      <w:r w:rsidRPr="0009185B">
        <w:rPr>
          <w:rFonts w:ascii="Arial" w:hAnsi="Arial" w:cs="Arial"/>
          <w:sz w:val="19"/>
          <w:szCs w:val="19"/>
        </w:rPr>
        <w:t>»1. La Entidad Estatal en los pliegos de condiciones debe indicar la forma como calificará, entre otros, los siguientes criterios: a) la experiencia del interesado y del equipo de trabajo y b) la formación académica del equipo de trabajo.</w:t>
      </w:r>
    </w:p>
    <w:p w14:paraId="775F0588" w14:textId="77777777" w:rsidR="000B2DD3" w:rsidRPr="0009185B" w:rsidRDefault="000B2DD3">
      <w:pPr>
        <w:pStyle w:val="Textonotapie"/>
        <w:ind w:firstLine="708"/>
        <w:jc w:val="both"/>
        <w:rPr>
          <w:rFonts w:ascii="Arial" w:hAnsi="Arial" w:cs="Arial"/>
          <w:sz w:val="19"/>
          <w:szCs w:val="19"/>
        </w:rPr>
      </w:pPr>
      <w:r w:rsidRPr="0009185B">
        <w:rPr>
          <w:rFonts w:ascii="Arial" w:hAnsi="Arial" w:cs="Arial"/>
          <w:sz w:val="19"/>
          <w:szCs w:val="19"/>
        </w:rPr>
        <w:t>»</w:t>
      </w:r>
      <w:r w:rsidRPr="0009185B">
        <w:rPr>
          <w:rFonts w:ascii="Arial" w:hAnsi="Arial" w:cs="Arial"/>
          <w:i/>
          <w:iCs/>
          <w:sz w:val="19"/>
          <w:szCs w:val="19"/>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r w:rsidRPr="0009185B">
        <w:rPr>
          <w:rFonts w:ascii="Arial" w:hAnsi="Arial" w:cs="Arial"/>
          <w:sz w:val="19"/>
          <w:szCs w:val="19"/>
        </w:rPr>
        <w:t>.</w:t>
      </w:r>
    </w:p>
    <w:p w14:paraId="136417CA" w14:textId="77777777" w:rsidR="000B2DD3" w:rsidRPr="0009185B" w:rsidRDefault="000B2DD3">
      <w:pPr>
        <w:pStyle w:val="Textonotapie"/>
        <w:ind w:firstLine="708"/>
        <w:jc w:val="both"/>
        <w:rPr>
          <w:rFonts w:ascii="Arial" w:hAnsi="Arial" w:cs="Arial"/>
          <w:sz w:val="19"/>
          <w:szCs w:val="19"/>
          <w:lang w:val="es-CO"/>
        </w:rPr>
      </w:pPr>
      <w:r w:rsidRPr="0009185B">
        <w:rPr>
          <w:rFonts w:ascii="Arial" w:hAnsi="Arial" w:cs="Arial"/>
          <w:sz w:val="19"/>
          <w:szCs w:val="19"/>
        </w:rPr>
        <w:t xml:space="preserve">»3. Una vez resueltas las observaciones al informe de evaluación, la entidad adjudicará el contrato mediante acto administrativo al oferente que haya cumplido todos los requisitos exigidos en el pliego de condiciones y haya obtenido el mayor puntaje». (Cursiva fuera del original).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D3D3" w14:textId="0090FD7E" w:rsidR="00667EB6" w:rsidRDefault="00667EB6">
    <w:pPr>
      <w:pStyle w:val="Encabezado"/>
    </w:pPr>
    <w:r>
      <w:rPr>
        <w:noProof/>
        <w:lang w:val="es-419" w:eastAsia="es-419"/>
      </w:rPr>
      <w:drawing>
        <wp:anchor distT="0" distB="0" distL="114300" distR="114300" simplePos="0" relativeHeight="251659264" behindDoc="1" locked="0" layoutInCell="1" allowOverlap="1" wp14:anchorId="5A22559D" wp14:editId="0FBA02E4">
          <wp:simplePos x="0" y="0"/>
          <wp:positionH relativeFrom="margin">
            <wp:align>right</wp:align>
          </wp:positionH>
          <wp:positionV relativeFrom="paragraph">
            <wp:posOffset>-69215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8811A4" w14:textId="77777777" w:rsidR="00667EB6" w:rsidRDefault="00667EB6">
    <w:pPr>
      <w:pStyle w:val="Encabezado"/>
      <w:rPr>
        <w:noProof/>
        <w:lang w:val="es-419" w:eastAsia="es-419"/>
      </w:rPr>
    </w:pPr>
  </w:p>
  <w:p w14:paraId="71CED935" w14:textId="78FF98AC" w:rsidR="00FB1F1F" w:rsidRDefault="00FB1F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CD6565C"/>
    <w:multiLevelType w:val="hybridMultilevel"/>
    <w:tmpl w:val="56E26C54"/>
    <w:lvl w:ilvl="0" w:tplc="240A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2" w15:restartNumberingAfterBreak="0">
    <w:nsid w:val="37DF1E13"/>
    <w:multiLevelType w:val="hybridMultilevel"/>
    <w:tmpl w:val="92BA59B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4CC65AC"/>
    <w:multiLevelType w:val="hybridMultilevel"/>
    <w:tmpl w:val="95E4D02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35C176B"/>
    <w:multiLevelType w:val="multilevel"/>
    <w:tmpl w:val="105C0502"/>
    <w:lvl w:ilvl="0">
      <w:start w:val="3"/>
      <w:numFmt w:val="decimal"/>
      <w:lvlText w:val="%1"/>
      <w:lvlJc w:val="left"/>
      <w:pPr>
        <w:ind w:left="101" w:hanging="547"/>
      </w:pPr>
      <w:rPr>
        <w:rFonts w:hint="default"/>
        <w:lang w:val="es-ES" w:eastAsia="en-US" w:bidi="ar-SA"/>
      </w:rPr>
    </w:lvl>
    <w:lvl w:ilvl="1">
      <w:start w:val="5"/>
      <w:numFmt w:val="decimal"/>
      <w:lvlText w:val="%1.%2"/>
      <w:lvlJc w:val="left"/>
      <w:pPr>
        <w:ind w:left="101" w:hanging="547"/>
      </w:pPr>
      <w:rPr>
        <w:rFonts w:hint="default"/>
        <w:lang w:val="es-ES" w:eastAsia="en-US" w:bidi="ar-SA"/>
      </w:rPr>
    </w:lvl>
    <w:lvl w:ilvl="2">
      <w:start w:val="3"/>
      <w:numFmt w:val="decimal"/>
      <w:lvlText w:val="%1.%2.%3"/>
      <w:lvlJc w:val="left"/>
      <w:pPr>
        <w:ind w:left="101" w:hanging="547"/>
      </w:pPr>
      <w:rPr>
        <w:rFonts w:ascii="Arial MT" w:eastAsia="Arial MT" w:hAnsi="Arial MT" w:cs="Arial MT" w:hint="default"/>
        <w:spacing w:val="-1"/>
        <w:w w:val="100"/>
        <w:sz w:val="22"/>
        <w:szCs w:val="22"/>
        <w:lang w:val="es-ES" w:eastAsia="en-US" w:bidi="ar-SA"/>
      </w:rPr>
    </w:lvl>
    <w:lvl w:ilvl="3">
      <w:start w:val="1"/>
      <w:numFmt w:val="upperLetter"/>
      <w:lvlText w:val="%4."/>
      <w:lvlJc w:val="left"/>
      <w:pPr>
        <w:ind w:left="821" w:hanging="360"/>
      </w:pPr>
      <w:rPr>
        <w:rFonts w:ascii="Arial MT" w:eastAsia="Arial MT" w:hAnsi="Arial MT" w:cs="Arial MT" w:hint="default"/>
        <w:spacing w:val="-1"/>
        <w:w w:val="100"/>
        <w:sz w:val="21"/>
        <w:szCs w:val="21"/>
        <w:lang w:val="es-ES" w:eastAsia="en-US" w:bidi="ar-SA"/>
      </w:rPr>
    </w:lvl>
    <w:lvl w:ilvl="4">
      <w:numFmt w:val="bullet"/>
      <w:lvlText w:val="•"/>
      <w:lvlJc w:val="left"/>
      <w:pPr>
        <w:ind w:left="3593" w:hanging="360"/>
      </w:pPr>
      <w:rPr>
        <w:rFonts w:hint="default"/>
        <w:lang w:val="es-ES" w:eastAsia="en-US" w:bidi="ar-SA"/>
      </w:rPr>
    </w:lvl>
    <w:lvl w:ilvl="5">
      <w:numFmt w:val="bullet"/>
      <w:lvlText w:val="•"/>
      <w:lvlJc w:val="left"/>
      <w:pPr>
        <w:ind w:left="4517" w:hanging="360"/>
      </w:pPr>
      <w:rPr>
        <w:rFonts w:hint="default"/>
        <w:lang w:val="es-ES" w:eastAsia="en-US" w:bidi="ar-SA"/>
      </w:rPr>
    </w:lvl>
    <w:lvl w:ilvl="6">
      <w:numFmt w:val="bullet"/>
      <w:lvlText w:val="•"/>
      <w:lvlJc w:val="left"/>
      <w:pPr>
        <w:ind w:left="5442" w:hanging="360"/>
      </w:pPr>
      <w:rPr>
        <w:rFonts w:hint="default"/>
        <w:lang w:val="es-ES" w:eastAsia="en-US" w:bidi="ar-SA"/>
      </w:rPr>
    </w:lvl>
    <w:lvl w:ilvl="7">
      <w:numFmt w:val="bullet"/>
      <w:lvlText w:val="•"/>
      <w:lvlJc w:val="left"/>
      <w:pPr>
        <w:ind w:left="6366" w:hanging="360"/>
      </w:pPr>
      <w:rPr>
        <w:rFonts w:hint="default"/>
        <w:lang w:val="es-ES" w:eastAsia="en-US" w:bidi="ar-SA"/>
      </w:rPr>
    </w:lvl>
    <w:lvl w:ilvl="8">
      <w:numFmt w:val="bullet"/>
      <w:lvlText w:val="•"/>
      <w:lvlJc w:val="left"/>
      <w:pPr>
        <w:ind w:left="7291" w:hanging="360"/>
      </w:pPr>
      <w:rPr>
        <w:rFonts w:hint="default"/>
        <w:lang w:val="es-ES" w:eastAsia="en-US" w:bidi="ar-SA"/>
      </w:rPr>
    </w:lvl>
  </w:abstractNum>
  <w:abstractNum w:abstractNumId="5" w15:restartNumberingAfterBreak="0">
    <w:nsid w:val="636B4BC4"/>
    <w:multiLevelType w:val="hybridMultilevel"/>
    <w:tmpl w:val="92BA59B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6"/>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9"/>
    <w:rsid w:val="000168E4"/>
    <w:rsid w:val="000270A7"/>
    <w:rsid w:val="00040E17"/>
    <w:rsid w:val="00047027"/>
    <w:rsid w:val="00053B7E"/>
    <w:rsid w:val="00056E2D"/>
    <w:rsid w:val="000709AE"/>
    <w:rsid w:val="00071968"/>
    <w:rsid w:val="000752B7"/>
    <w:rsid w:val="00081544"/>
    <w:rsid w:val="00083696"/>
    <w:rsid w:val="00084137"/>
    <w:rsid w:val="000855CF"/>
    <w:rsid w:val="000870D0"/>
    <w:rsid w:val="0009185B"/>
    <w:rsid w:val="000A3F91"/>
    <w:rsid w:val="000B2DD3"/>
    <w:rsid w:val="000C385E"/>
    <w:rsid w:val="000C561E"/>
    <w:rsid w:val="000D097D"/>
    <w:rsid w:val="000E4152"/>
    <w:rsid w:val="00100946"/>
    <w:rsid w:val="00101F75"/>
    <w:rsid w:val="001107B1"/>
    <w:rsid w:val="00111ABD"/>
    <w:rsid w:val="00111BB7"/>
    <w:rsid w:val="00117045"/>
    <w:rsid w:val="00122C05"/>
    <w:rsid w:val="0012498B"/>
    <w:rsid w:val="00125740"/>
    <w:rsid w:val="001268FB"/>
    <w:rsid w:val="00134F1D"/>
    <w:rsid w:val="001364C3"/>
    <w:rsid w:val="00142D8B"/>
    <w:rsid w:val="00144DB1"/>
    <w:rsid w:val="0017194C"/>
    <w:rsid w:val="00175473"/>
    <w:rsid w:val="001804C2"/>
    <w:rsid w:val="0019345B"/>
    <w:rsid w:val="001B0E64"/>
    <w:rsid w:val="001B5C46"/>
    <w:rsid w:val="001B6E09"/>
    <w:rsid w:val="001B7674"/>
    <w:rsid w:val="001B7FCB"/>
    <w:rsid w:val="001C5383"/>
    <w:rsid w:val="001C6CC7"/>
    <w:rsid w:val="001D4DC1"/>
    <w:rsid w:val="001D6592"/>
    <w:rsid w:val="001E10C8"/>
    <w:rsid w:val="001F3F8A"/>
    <w:rsid w:val="00203EF3"/>
    <w:rsid w:val="00205347"/>
    <w:rsid w:val="002158C3"/>
    <w:rsid w:val="002173AA"/>
    <w:rsid w:val="00220D97"/>
    <w:rsid w:val="00224107"/>
    <w:rsid w:val="00225204"/>
    <w:rsid w:val="0024518C"/>
    <w:rsid w:val="002451AA"/>
    <w:rsid w:val="00247529"/>
    <w:rsid w:val="00253A27"/>
    <w:rsid w:val="00261A34"/>
    <w:rsid w:val="0026257E"/>
    <w:rsid w:val="00263DB3"/>
    <w:rsid w:val="00266F1C"/>
    <w:rsid w:val="0027415E"/>
    <w:rsid w:val="00284BBF"/>
    <w:rsid w:val="00285DA6"/>
    <w:rsid w:val="002A3ECE"/>
    <w:rsid w:val="002A4E5B"/>
    <w:rsid w:val="002B6815"/>
    <w:rsid w:val="002D0EA6"/>
    <w:rsid w:val="002D1686"/>
    <w:rsid w:val="002E3661"/>
    <w:rsid w:val="002E37CD"/>
    <w:rsid w:val="002F14F6"/>
    <w:rsid w:val="002F6C4F"/>
    <w:rsid w:val="003067A4"/>
    <w:rsid w:val="00313CF7"/>
    <w:rsid w:val="00314C31"/>
    <w:rsid w:val="003255AD"/>
    <w:rsid w:val="00335BC2"/>
    <w:rsid w:val="00347DA3"/>
    <w:rsid w:val="003548EA"/>
    <w:rsid w:val="00365F9D"/>
    <w:rsid w:val="0037049D"/>
    <w:rsid w:val="0037749F"/>
    <w:rsid w:val="003A100B"/>
    <w:rsid w:val="003A1611"/>
    <w:rsid w:val="003A2F64"/>
    <w:rsid w:val="003A5638"/>
    <w:rsid w:val="003C5857"/>
    <w:rsid w:val="003D04DD"/>
    <w:rsid w:val="003D1533"/>
    <w:rsid w:val="003E029D"/>
    <w:rsid w:val="003E396A"/>
    <w:rsid w:val="003E5EE1"/>
    <w:rsid w:val="00402A13"/>
    <w:rsid w:val="004073C6"/>
    <w:rsid w:val="00410B3A"/>
    <w:rsid w:val="00411D13"/>
    <w:rsid w:val="00414131"/>
    <w:rsid w:val="00414696"/>
    <w:rsid w:val="004260F1"/>
    <w:rsid w:val="004314AB"/>
    <w:rsid w:val="004560E2"/>
    <w:rsid w:val="004667BB"/>
    <w:rsid w:val="00471652"/>
    <w:rsid w:val="004763ED"/>
    <w:rsid w:val="00484FF9"/>
    <w:rsid w:val="00490E16"/>
    <w:rsid w:val="00493717"/>
    <w:rsid w:val="00495F70"/>
    <w:rsid w:val="004A1882"/>
    <w:rsid w:val="004B2689"/>
    <w:rsid w:val="004B517E"/>
    <w:rsid w:val="004B6AC4"/>
    <w:rsid w:val="004B781F"/>
    <w:rsid w:val="004D6B90"/>
    <w:rsid w:val="004E1DDC"/>
    <w:rsid w:val="004E5678"/>
    <w:rsid w:val="004E6C9E"/>
    <w:rsid w:val="004E6D6E"/>
    <w:rsid w:val="004F05FD"/>
    <w:rsid w:val="004F59C4"/>
    <w:rsid w:val="004F5B86"/>
    <w:rsid w:val="005128B6"/>
    <w:rsid w:val="00517A2B"/>
    <w:rsid w:val="00540D18"/>
    <w:rsid w:val="00547BEE"/>
    <w:rsid w:val="00553069"/>
    <w:rsid w:val="005565C3"/>
    <w:rsid w:val="00567FB4"/>
    <w:rsid w:val="00584F4B"/>
    <w:rsid w:val="005979AE"/>
    <w:rsid w:val="005A69E5"/>
    <w:rsid w:val="005A78F2"/>
    <w:rsid w:val="005B1BCF"/>
    <w:rsid w:val="005B3F30"/>
    <w:rsid w:val="005B505C"/>
    <w:rsid w:val="005C5C1C"/>
    <w:rsid w:val="005D291F"/>
    <w:rsid w:val="005E3D05"/>
    <w:rsid w:val="005E59D0"/>
    <w:rsid w:val="005F0973"/>
    <w:rsid w:val="005F3C6C"/>
    <w:rsid w:val="005F507B"/>
    <w:rsid w:val="005F54D0"/>
    <w:rsid w:val="00606AB4"/>
    <w:rsid w:val="00610E30"/>
    <w:rsid w:val="006210C6"/>
    <w:rsid w:val="00624847"/>
    <w:rsid w:val="00646CEF"/>
    <w:rsid w:val="0064746F"/>
    <w:rsid w:val="00656504"/>
    <w:rsid w:val="0066416F"/>
    <w:rsid w:val="00667B6D"/>
    <w:rsid w:val="00667EB6"/>
    <w:rsid w:val="0067447B"/>
    <w:rsid w:val="00681174"/>
    <w:rsid w:val="006848CA"/>
    <w:rsid w:val="006979DD"/>
    <w:rsid w:val="006D3603"/>
    <w:rsid w:val="006D5473"/>
    <w:rsid w:val="006E1CDF"/>
    <w:rsid w:val="006E3535"/>
    <w:rsid w:val="006F6F98"/>
    <w:rsid w:val="007070B3"/>
    <w:rsid w:val="00707384"/>
    <w:rsid w:val="00715441"/>
    <w:rsid w:val="00716B72"/>
    <w:rsid w:val="0073238E"/>
    <w:rsid w:val="00734E36"/>
    <w:rsid w:val="00746F84"/>
    <w:rsid w:val="00753D32"/>
    <w:rsid w:val="007551F6"/>
    <w:rsid w:val="007563F9"/>
    <w:rsid w:val="00765950"/>
    <w:rsid w:val="00774B0F"/>
    <w:rsid w:val="00781472"/>
    <w:rsid w:val="007816F1"/>
    <w:rsid w:val="00782A91"/>
    <w:rsid w:val="007906C4"/>
    <w:rsid w:val="0079752F"/>
    <w:rsid w:val="007A2749"/>
    <w:rsid w:val="007A4BC8"/>
    <w:rsid w:val="007B31B8"/>
    <w:rsid w:val="007D3D56"/>
    <w:rsid w:val="007E22B0"/>
    <w:rsid w:val="007E517E"/>
    <w:rsid w:val="007E6041"/>
    <w:rsid w:val="00802767"/>
    <w:rsid w:val="0080503C"/>
    <w:rsid w:val="00807B8B"/>
    <w:rsid w:val="008103ED"/>
    <w:rsid w:val="00824B5A"/>
    <w:rsid w:val="00824C57"/>
    <w:rsid w:val="00832996"/>
    <w:rsid w:val="00833780"/>
    <w:rsid w:val="00834C65"/>
    <w:rsid w:val="0084599A"/>
    <w:rsid w:val="00851151"/>
    <w:rsid w:val="00864D4D"/>
    <w:rsid w:val="0087384D"/>
    <w:rsid w:val="00880319"/>
    <w:rsid w:val="00890357"/>
    <w:rsid w:val="008A3176"/>
    <w:rsid w:val="008A629D"/>
    <w:rsid w:val="008A76D6"/>
    <w:rsid w:val="008B5FD9"/>
    <w:rsid w:val="008B652D"/>
    <w:rsid w:val="008B72F0"/>
    <w:rsid w:val="008C0CBB"/>
    <w:rsid w:val="008C78CE"/>
    <w:rsid w:val="008C7FAC"/>
    <w:rsid w:val="008D1112"/>
    <w:rsid w:val="008D5B0A"/>
    <w:rsid w:val="008E683D"/>
    <w:rsid w:val="008F0443"/>
    <w:rsid w:val="008F56C5"/>
    <w:rsid w:val="009021C5"/>
    <w:rsid w:val="009067B1"/>
    <w:rsid w:val="0092291F"/>
    <w:rsid w:val="00927CF1"/>
    <w:rsid w:val="00946713"/>
    <w:rsid w:val="0094716F"/>
    <w:rsid w:val="009609B8"/>
    <w:rsid w:val="00965A9D"/>
    <w:rsid w:val="00970C8B"/>
    <w:rsid w:val="00981B00"/>
    <w:rsid w:val="00982A7B"/>
    <w:rsid w:val="00986969"/>
    <w:rsid w:val="00995CED"/>
    <w:rsid w:val="00997893"/>
    <w:rsid w:val="00997F07"/>
    <w:rsid w:val="009C0CE5"/>
    <w:rsid w:val="009C2695"/>
    <w:rsid w:val="009C7035"/>
    <w:rsid w:val="009D140A"/>
    <w:rsid w:val="009D3836"/>
    <w:rsid w:val="009E1173"/>
    <w:rsid w:val="009F1461"/>
    <w:rsid w:val="009F4ECB"/>
    <w:rsid w:val="00A012A6"/>
    <w:rsid w:val="00A0502F"/>
    <w:rsid w:val="00A05D44"/>
    <w:rsid w:val="00A10B9E"/>
    <w:rsid w:val="00A253CD"/>
    <w:rsid w:val="00A2544B"/>
    <w:rsid w:val="00A316EC"/>
    <w:rsid w:val="00A441E1"/>
    <w:rsid w:val="00A679C4"/>
    <w:rsid w:val="00A77F1D"/>
    <w:rsid w:val="00A80891"/>
    <w:rsid w:val="00A82051"/>
    <w:rsid w:val="00A83A31"/>
    <w:rsid w:val="00A87595"/>
    <w:rsid w:val="00A92250"/>
    <w:rsid w:val="00A92A75"/>
    <w:rsid w:val="00AA0F85"/>
    <w:rsid w:val="00AA69EB"/>
    <w:rsid w:val="00AB0D0B"/>
    <w:rsid w:val="00AB24ED"/>
    <w:rsid w:val="00AB5258"/>
    <w:rsid w:val="00AC1B9F"/>
    <w:rsid w:val="00AC2C23"/>
    <w:rsid w:val="00AC5FA9"/>
    <w:rsid w:val="00AD59CF"/>
    <w:rsid w:val="00AD7F7E"/>
    <w:rsid w:val="00AE0616"/>
    <w:rsid w:val="00B010FE"/>
    <w:rsid w:val="00B019BC"/>
    <w:rsid w:val="00B02D02"/>
    <w:rsid w:val="00B102A7"/>
    <w:rsid w:val="00B1414D"/>
    <w:rsid w:val="00B157B3"/>
    <w:rsid w:val="00B1790F"/>
    <w:rsid w:val="00B22508"/>
    <w:rsid w:val="00B23F98"/>
    <w:rsid w:val="00B30609"/>
    <w:rsid w:val="00B339CE"/>
    <w:rsid w:val="00B4322C"/>
    <w:rsid w:val="00B448AC"/>
    <w:rsid w:val="00B458F2"/>
    <w:rsid w:val="00B47301"/>
    <w:rsid w:val="00B610A3"/>
    <w:rsid w:val="00B63B0A"/>
    <w:rsid w:val="00B64FF4"/>
    <w:rsid w:val="00B71AEC"/>
    <w:rsid w:val="00B933DA"/>
    <w:rsid w:val="00B96D7C"/>
    <w:rsid w:val="00B979A0"/>
    <w:rsid w:val="00BA7AB5"/>
    <w:rsid w:val="00BA7FA8"/>
    <w:rsid w:val="00BB1A49"/>
    <w:rsid w:val="00BC6193"/>
    <w:rsid w:val="00BC744C"/>
    <w:rsid w:val="00BE1B30"/>
    <w:rsid w:val="00BF06F2"/>
    <w:rsid w:val="00BF1223"/>
    <w:rsid w:val="00BF39BC"/>
    <w:rsid w:val="00C03946"/>
    <w:rsid w:val="00C05BD4"/>
    <w:rsid w:val="00C0676A"/>
    <w:rsid w:val="00C212E2"/>
    <w:rsid w:val="00C27A58"/>
    <w:rsid w:val="00C4071A"/>
    <w:rsid w:val="00C40ED6"/>
    <w:rsid w:val="00C46BDD"/>
    <w:rsid w:val="00C95B83"/>
    <w:rsid w:val="00C95C53"/>
    <w:rsid w:val="00C972DE"/>
    <w:rsid w:val="00CA4A0F"/>
    <w:rsid w:val="00CB2559"/>
    <w:rsid w:val="00CC61CD"/>
    <w:rsid w:val="00CD4EBC"/>
    <w:rsid w:val="00CE4A35"/>
    <w:rsid w:val="00CE4B42"/>
    <w:rsid w:val="00CF4A08"/>
    <w:rsid w:val="00CF6175"/>
    <w:rsid w:val="00CF7EC4"/>
    <w:rsid w:val="00D026CA"/>
    <w:rsid w:val="00D02BE0"/>
    <w:rsid w:val="00D02DCC"/>
    <w:rsid w:val="00D07945"/>
    <w:rsid w:val="00D144EB"/>
    <w:rsid w:val="00D14AD1"/>
    <w:rsid w:val="00D1561C"/>
    <w:rsid w:val="00D268E9"/>
    <w:rsid w:val="00D30ED7"/>
    <w:rsid w:val="00D3423F"/>
    <w:rsid w:val="00D3470F"/>
    <w:rsid w:val="00D43622"/>
    <w:rsid w:val="00D53722"/>
    <w:rsid w:val="00D630D8"/>
    <w:rsid w:val="00D655DB"/>
    <w:rsid w:val="00D721EB"/>
    <w:rsid w:val="00D72967"/>
    <w:rsid w:val="00D76326"/>
    <w:rsid w:val="00D8120E"/>
    <w:rsid w:val="00D836FA"/>
    <w:rsid w:val="00D83A82"/>
    <w:rsid w:val="00D850EA"/>
    <w:rsid w:val="00DA2B5A"/>
    <w:rsid w:val="00DB0676"/>
    <w:rsid w:val="00DB5B7B"/>
    <w:rsid w:val="00DB6D6B"/>
    <w:rsid w:val="00DC3307"/>
    <w:rsid w:val="00DD1317"/>
    <w:rsid w:val="00DE156B"/>
    <w:rsid w:val="00DE1696"/>
    <w:rsid w:val="00DE3FF0"/>
    <w:rsid w:val="00DF38A9"/>
    <w:rsid w:val="00E128C2"/>
    <w:rsid w:val="00E16818"/>
    <w:rsid w:val="00E16CFA"/>
    <w:rsid w:val="00E16DB4"/>
    <w:rsid w:val="00E305A2"/>
    <w:rsid w:val="00E42832"/>
    <w:rsid w:val="00E43CFF"/>
    <w:rsid w:val="00E50079"/>
    <w:rsid w:val="00E74729"/>
    <w:rsid w:val="00E80F4F"/>
    <w:rsid w:val="00E83AF0"/>
    <w:rsid w:val="00E86C65"/>
    <w:rsid w:val="00EA0988"/>
    <w:rsid w:val="00EA0B86"/>
    <w:rsid w:val="00EA5E96"/>
    <w:rsid w:val="00EB0FCF"/>
    <w:rsid w:val="00EB3E1E"/>
    <w:rsid w:val="00ED6019"/>
    <w:rsid w:val="00EE33E2"/>
    <w:rsid w:val="00EE6DEE"/>
    <w:rsid w:val="00EE6F83"/>
    <w:rsid w:val="00EF5CBE"/>
    <w:rsid w:val="00EF71F4"/>
    <w:rsid w:val="00F0158F"/>
    <w:rsid w:val="00F05382"/>
    <w:rsid w:val="00F127A4"/>
    <w:rsid w:val="00F22DD8"/>
    <w:rsid w:val="00F2350D"/>
    <w:rsid w:val="00F23DC2"/>
    <w:rsid w:val="00F32105"/>
    <w:rsid w:val="00F3250E"/>
    <w:rsid w:val="00F43BE7"/>
    <w:rsid w:val="00F64647"/>
    <w:rsid w:val="00F70AF1"/>
    <w:rsid w:val="00F74056"/>
    <w:rsid w:val="00F830E6"/>
    <w:rsid w:val="00F875E3"/>
    <w:rsid w:val="00FB1F1F"/>
    <w:rsid w:val="00FB4714"/>
    <w:rsid w:val="00FB7A53"/>
    <w:rsid w:val="00FC1B28"/>
    <w:rsid w:val="00FC2466"/>
    <w:rsid w:val="00FC4F02"/>
    <w:rsid w:val="00FE32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66C2"/>
  <w15:chartTrackingRefBased/>
  <w15:docId w15:val="{31EA7334-CC38-485E-AEC4-D0247F03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E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6E09"/>
  </w:style>
  <w:style w:type="paragraph" w:styleId="Piedepgina">
    <w:name w:val="footer"/>
    <w:basedOn w:val="Normal"/>
    <w:link w:val="PiedepginaCar"/>
    <w:uiPriority w:val="99"/>
    <w:unhideWhenUsed/>
    <w:rsid w:val="001B6E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6E09"/>
  </w:style>
  <w:style w:type="paragraph" w:styleId="Textoindependiente">
    <w:name w:val="Body Text"/>
    <w:basedOn w:val="Normal"/>
    <w:link w:val="TextoindependienteCar"/>
    <w:uiPriority w:val="1"/>
    <w:qFormat/>
    <w:rsid w:val="001B6E09"/>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6E09"/>
    <w:rPr>
      <w:rFonts w:ascii="Arial MT" w:eastAsia="Arial MT" w:hAnsi="Arial MT" w:cs="Arial MT"/>
      <w:lang w:val="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1B6E09"/>
    <w:pPr>
      <w:widowControl w:val="0"/>
      <w:autoSpaceDE w:val="0"/>
      <w:autoSpaceDN w:val="0"/>
      <w:spacing w:after="0" w:line="240" w:lineRule="auto"/>
      <w:ind w:left="1547" w:right="1239" w:hanging="360"/>
      <w:jc w:val="both"/>
    </w:pPr>
    <w:rPr>
      <w:rFonts w:ascii="Arial MT" w:eastAsia="Arial MT" w:hAnsi="Arial MT" w:cs="Arial MT"/>
      <w:lang w:val="es-ES"/>
    </w:rPr>
  </w:style>
  <w:style w:type="character" w:styleId="Hipervnculo">
    <w:name w:val="Hyperlink"/>
    <w:basedOn w:val="Fuentedeprrafopredeter"/>
    <w:uiPriority w:val="99"/>
    <w:unhideWhenUsed/>
    <w:rsid w:val="00F70AF1"/>
    <w:rPr>
      <w:color w:val="0563C1" w:themeColor="hyperlink"/>
      <w:u w:val="singl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70AF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70AF1"/>
    <w:pPr>
      <w:spacing w:after="0" w:line="240" w:lineRule="auto"/>
    </w:pPr>
    <w:rPr>
      <w:sz w:val="20"/>
      <w:szCs w:val="20"/>
      <w:lang w:val="es-MX"/>
    </w:rPr>
  </w:style>
  <w:style w:type="character" w:customStyle="1" w:styleId="TextonotapieCar1">
    <w:name w:val="Texto nota pie Car1"/>
    <w:basedOn w:val="Fuentedeprrafopredeter"/>
    <w:uiPriority w:val="99"/>
    <w:semiHidden/>
    <w:rsid w:val="00F70AF1"/>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70AF1"/>
    <w:rPr>
      <w:vertAlign w:val="superscript"/>
    </w:rPr>
  </w:style>
  <w:style w:type="character" w:customStyle="1" w:styleId="normaltextrun">
    <w:name w:val="normaltextrun"/>
    <w:basedOn w:val="Fuentedeprrafopredeter"/>
    <w:rsid w:val="00F70AF1"/>
  </w:style>
  <w:style w:type="paragraph" w:customStyle="1" w:styleId="Appelnotedebasde">
    <w:name w:val="Appel note de bas de..."/>
    <w:basedOn w:val="Normal"/>
    <w:link w:val="Refdenotaalpie"/>
    <w:uiPriority w:val="99"/>
    <w:rsid w:val="00F70AF1"/>
    <w:pPr>
      <w:spacing w:line="240" w:lineRule="exact"/>
    </w:pPr>
    <w:rPr>
      <w:vertAlign w:val="superscript"/>
    </w:rPr>
  </w:style>
  <w:style w:type="paragraph" w:customStyle="1" w:styleId="InviasNormal">
    <w:name w:val="Invias Normal"/>
    <w:basedOn w:val="Normal"/>
    <w:link w:val="InviasNormalCar"/>
    <w:qFormat/>
    <w:rsid w:val="00AC5FA9"/>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AC5FA9"/>
    <w:rPr>
      <w:rFonts w:ascii="Arial Narrow" w:eastAsia="Times New Roman" w:hAnsi="Arial Narrow" w:cs="Times New Roman"/>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0E4152"/>
    <w:rPr>
      <w:rFonts w:ascii="Arial MT" w:eastAsia="Arial MT" w:hAnsi="Arial MT" w:cs="Arial MT"/>
      <w:lang w:val="es-ES"/>
    </w:rPr>
  </w:style>
  <w:style w:type="table" w:styleId="Tablaconcuadrcula">
    <w:name w:val="Table Grid"/>
    <w:basedOn w:val="Tablanormal"/>
    <w:uiPriority w:val="59"/>
    <w:qFormat/>
    <w:rsid w:val="0090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0158F"/>
    <w:pPr>
      <w:spacing w:after="0" w:line="240" w:lineRule="auto"/>
    </w:pPr>
    <w:rPr>
      <w:sz w:val="24"/>
      <w:lang w:val="es-MX"/>
    </w:rPr>
  </w:style>
  <w:style w:type="character" w:styleId="Refdecomentario">
    <w:name w:val="annotation reference"/>
    <w:basedOn w:val="Fuentedeprrafopredeter"/>
    <w:uiPriority w:val="99"/>
    <w:semiHidden/>
    <w:unhideWhenUsed/>
    <w:rsid w:val="00A05D44"/>
    <w:rPr>
      <w:sz w:val="16"/>
      <w:szCs w:val="16"/>
    </w:rPr>
  </w:style>
  <w:style w:type="paragraph" w:styleId="Textocomentario">
    <w:name w:val="annotation text"/>
    <w:basedOn w:val="Normal"/>
    <w:link w:val="TextocomentarioCar"/>
    <w:uiPriority w:val="99"/>
    <w:semiHidden/>
    <w:unhideWhenUsed/>
    <w:rsid w:val="00A05D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5D44"/>
    <w:rPr>
      <w:sz w:val="20"/>
      <w:szCs w:val="20"/>
    </w:rPr>
  </w:style>
  <w:style w:type="paragraph" w:styleId="Asuntodelcomentario">
    <w:name w:val="annotation subject"/>
    <w:basedOn w:val="Textocomentario"/>
    <w:next w:val="Textocomentario"/>
    <w:link w:val="AsuntodelcomentarioCar"/>
    <w:uiPriority w:val="99"/>
    <w:semiHidden/>
    <w:unhideWhenUsed/>
    <w:rsid w:val="00A05D44"/>
    <w:rPr>
      <w:b/>
      <w:bCs/>
    </w:rPr>
  </w:style>
  <w:style w:type="character" w:customStyle="1" w:styleId="AsuntodelcomentarioCar">
    <w:name w:val="Asunto del comentario Car"/>
    <w:basedOn w:val="TextocomentarioCar"/>
    <w:link w:val="Asuntodelcomentario"/>
    <w:uiPriority w:val="99"/>
    <w:semiHidden/>
    <w:rsid w:val="00A05D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erfinanciera.gov.co/publicacion/608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46A7F-2AC2-442C-9327-FD6D463EB3F4}">
  <ds:schemaRefs>
    <ds:schemaRef ds:uri="http://purl.org/dc/elements/1.1/"/>
    <ds:schemaRef ds:uri="http://purl.org/dc/terms/"/>
    <ds:schemaRef ds:uri="a6cb9e4b-f1d1-4245-83ec-6cad768d538a"/>
    <ds:schemaRef ds:uri="9d85dbaf-23eb-4e57-a637-93dcacc8b1a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A939E56-6C79-4ED4-B456-80DEB2658C53}">
  <ds:schemaRefs>
    <ds:schemaRef ds:uri="http://schemas.microsoft.com/sharepoint/v3/contenttype/forms"/>
  </ds:schemaRefs>
</ds:datastoreItem>
</file>

<file path=customXml/itemProps3.xml><?xml version="1.0" encoding="utf-8"?>
<ds:datastoreItem xmlns:ds="http://schemas.openxmlformats.org/officeDocument/2006/customXml" ds:itemID="{8F5F942D-28BF-4129-A9A3-33A622E2BE80}">
  <ds:schemaRefs>
    <ds:schemaRef ds:uri="http://schemas.openxmlformats.org/officeDocument/2006/bibliography"/>
  </ds:schemaRefs>
</ds:datastoreItem>
</file>

<file path=customXml/itemProps4.xml><?xml version="1.0" encoding="utf-8"?>
<ds:datastoreItem xmlns:ds="http://schemas.openxmlformats.org/officeDocument/2006/customXml" ds:itemID="{55D2F93E-0293-478C-9AE9-3F098556B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9315</Words>
  <Characters>51236</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15</cp:revision>
  <dcterms:created xsi:type="dcterms:W3CDTF">2021-08-20T11:44:00Z</dcterms:created>
  <dcterms:modified xsi:type="dcterms:W3CDTF">2021-08-23T20:07:00Z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