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AC898" w14:textId="77777777" w:rsidR="0050273B" w:rsidRDefault="0050273B" w:rsidP="009335A2">
      <w:pPr>
        <w:rPr>
          <w:rFonts w:ascii="Arial" w:hAnsi="Arial" w:cs="Arial"/>
          <w:bCs/>
          <w:color w:val="000000" w:themeColor="text1"/>
          <w:sz w:val="16"/>
          <w:szCs w:val="16"/>
          <w:lang w:val="es-ES_tradnl" w:eastAsia="es-ES"/>
        </w:rPr>
      </w:pPr>
      <w:bookmarkStart w:id="0" w:name="_Hlk28946138"/>
      <w:bookmarkStart w:id="1" w:name="_Hlk29548183"/>
    </w:p>
    <w:p w14:paraId="78F9963B" w14:textId="77777777" w:rsidR="00E05AA3" w:rsidRDefault="00E05AA3" w:rsidP="008536BB">
      <w:pPr>
        <w:jc w:val="right"/>
        <w:rPr>
          <w:rFonts w:ascii="Arial" w:hAnsi="Arial" w:cs="Arial"/>
          <w:bCs/>
          <w:color w:val="000000" w:themeColor="text1"/>
          <w:sz w:val="16"/>
          <w:szCs w:val="16"/>
          <w:lang w:val="es-ES_tradnl" w:eastAsia="es-ES"/>
        </w:rPr>
      </w:pPr>
    </w:p>
    <w:p w14:paraId="363CAC71" w14:textId="65FF39C2" w:rsidR="002415B8" w:rsidRPr="00481C44" w:rsidRDefault="00B55C69" w:rsidP="008536BB">
      <w:pPr>
        <w:jc w:val="right"/>
        <w:rPr>
          <w:rFonts w:ascii="Arial" w:eastAsia="Calibri" w:hAnsi="Arial" w:cs="Arial"/>
          <w:b/>
          <w:color w:val="000000" w:themeColor="text1"/>
          <w:sz w:val="20"/>
          <w:szCs w:val="20"/>
          <w:highlight w:val="green"/>
          <w:lang w:val="es-ES_tradnl"/>
        </w:rPr>
      </w:pPr>
      <w:r w:rsidRPr="009335A2">
        <w:rPr>
          <w:rFonts w:ascii="Arial" w:hAnsi="Arial" w:cs="Arial"/>
          <w:bCs/>
          <w:color w:val="000000" w:themeColor="text1"/>
          <w:sz w:val="16"/>
          <w:szCs w:val="16"/>
          <w:lang w:val="es-ES_tradnl" w:eastAsia="es-ES"/>
        </w:rPr>
        <w:t>CCE-DES-FM-17</w:t>
      </w:r>
      <w:bookmarkEnd w:id="0"/>
      <w:bookmarkEnd w:id="1"/>
    </w:p>
    <w:p w14:paraId="21F7CED6" w14:textId="794AE642" w:rsidR="00BB0E58" w:rsidRPr="0083419E" w:rsidRDefault="0083419E" w:rsidP="0083419E">
      <w:pPr>
        <w:jc w:val="both"/>
        <w:rPr>
          <w:rFonts w:ascii="Arial" w:hAnsi="Arial" w:cs="Arial"/>
          <w:b/>
          <w:bCs/>
          <w:color w:val="000000" w:themeColor="text1"/>
          <w:sz w:val="22"/>
          <w:lang w:val="es-ES_tradnl"/>
        </w:rPr>
      </w:pPr>
      <w:r w:rsidRPr="0083419E">
        <w:rPr>
          <w:rFonts w:ascii="Arial" w:hAnsi="Arial" w:cs="Arial"/>
          <w:b/>
          <w:bCs/>
          <w:color w:val="000000" w:themeColor="text1"/>
          <w:sz w:val="22"/>
          <w:lang w:val="es-ES_tradnl"/>
        </w:rPr>
        <w:t>DOCUMENTO</w:t>
      </w:r>
      <w:r w:rsidRPr="0083419E">
        <w:rPr>
          <w:rFonts w:ascii="Arial" w:hAnsi="Arial" w:cs="Arial"/>
          <w:b/>
          <w:bCs/>
          <w:color w:val="000000" w:themeColor="text1"/>
          <w:sz w:val="22"/>
          <w:lang w:val="es-ES_tradnl"/>
        </w:rPr>
        <w:t xml:space="preserve">S TIPO – Fundamento normativo </w:t>
      </w:r>
    </w:p>
    <w:p w14:paraId="2E7FA82F" w14:textId="77777777" w:rsidR="0083419E" w:rsidRDefault="0083419E" w:rsidP="0083419E">
      <w:pPr>
        <w:jc w:val="both"/>
        <w:rPr>
          <w:rFonts w:ascii="Arial" w:hAnsi="Arial" w:cs="Arial"/>
          <w:bCs/>
          <w:color w:val="000000" w:themeColor="text1"/>
          <w:sz w:val="20"/>
          <w:szCs w:val="20"/>
          <w:lang w:val="es-ES_tradnl"/>
        </w:rPr>
      </w:pPr>
    </w:p>
    <w:p w14:paraId="787B10CB" w14:textId="4A988423" w:rsidR="0083419E" w:rsidRPr="0083419E" w:rsidRDefault="0083419E" w:rsidP="0083419E">
      <w:pPr>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E</w:t>
      </w:r>
      <w:r w:rsidRPr="0083419E">
        <w:rPr>
          <w:rFonts w:ascii="Arial" w:eastAsia="Calibri" w:hAnsi="Arial" w:cs="Arial"/>
          <w:color w:val="000000"/>
          <w:sz w:val="20"/>
          <w:szCs w:val="20"/>
          <w:lang w:val="es-ES_tradnl"/>
        </w:rPr>
        <w:t xml:space="preserv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1C439535" w14:textId="753B9F09" w:rsidR="0083419E" w:rsidRDefault="0083419E" w:rsidP="0083419E">
      <w:pPr>
        <w:jc w:val="both"/>
        <w:rPr>
          <w:rFonts w:ascii="Arial" w:eastAsia="Calibri" w:hAnsi="Arial" w:cs="Arial"/>
          <w:color w:val="000000"/>
          <w:sz w:val="20"/>
          <w:szCs w:val="20"/>
          <w:lang w:val="es-ES_tradnl"/>
        </w:rPr>
      </w:pPr>
      <w:r w:rsidRPr="0083419E">
        <w:rPr>
          <w:rFonts w:ascii="Arial" w:eastAsia="Calibri" w:hAnsi="Arial" w:cs="Arial"/>
          <w:color w:val="000000"/>
          <w:sz w:val="20"/>
          <w:szCs w:val="20"/>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Pr>
          <w:rFonts w:ascii="Arial" w:eastAsia="Calibri" w:hAnsi="Arial" w:cs="Arial"/>
          <w:color w:val="000000"/>
          <w:sz w:val="20"/>
          <w:szCs w:val="20"/>
          <w:lang w:val="es-ES_tradnl"/>
        </w:rPr>
        <w:t xml:space="preserve">. </w:t>
      </w:r>
    </w:p>
    <w:p w14:paraId="0B510A1E" w14:textId="77777777" w:rsidR="0083419E" w:rsidRPr="0083419E" w:rsidRDefault="0083419E" w:rsidP="0083419E">
      <w:pPr>
        <w:jc w:val="both"/>
        <w:rPr>
          <w:rFonts w:ascii="Arial" w:eastAsia="Calibri" w:hAnsi="Arial" w:cs="Arial"/>
          <w:color w:val="000000"/>
          <w:sz w:val="20"/>
          <w:szCs w:val="20"/>
          <w:lang w:val="es-ES_tradnl"/>
        </w:rPr>
      </w:pPr>
    </w:p>
    <w:p w14:paraId="4358BAD7" w14:textId="1C2D12DD" w:rsidR="0083419E" w:rsidRPr="0083419E" w:rsidRDefault="0083419E" w:rsidP="0083419E">
      <w:pPr>
        <w:jc w:val="both"/>
        <w:rPr>
          <w:rFonts w:ascii="Arial" w:hAnsi="Arial" w:cs="Arial"/>
          <w:b/>
          <w:bCs/>
          <w:color w:val="000000" w:themeColor="text1"/>
          <w:sz w:val="22"/>
          <w:lang w:val="es-ES_tradnl"/>
        </w:rPr>
      </w:pPr>
      <w:r w:rsidRPr="0083419E">
        <w:rPr>
          <w:rFonts w:ascii="Arial" w:hAnsi="Arial" w:cs="Arial"/>
          <w:b/>
          <w:bCs/>
          <w:color w:val="000000" w:themeColor="text1"/>
          <w:sz w:val="22"/>
          <w:lang w:val="es-ES_tradnl"/>
        </w:rPr>
        <w:t>DOCUMENTOS</w:t>
      </w:r>
      <w:r w:rsidRPr="0083419E">
        <w:rPr>
          <w:rFonts w:ascii="Arial" w:hAnsi="Arial" w:cs="Arial"/>
          <w:b/>
          <w:bCs/>
          <w:color w:val="000000" w:themeColor="text1"/>
          <w:sz w:val="22"/>
          <w:lang w:val="es-ES_tradnl"/>
        </w:rPr>
        <w:t xml:space="preserve">TIPO – Obligatoriedad – </w:t>
      </w:r>
      <w:r w:rsidRPr="0083419E">
        <w:rPr>
          <w:rFonts w:ascii="Arial" w:hAnsi="Arial" w:cs="Arial"/>
          <w:b/>
          <w:bCs/>
          <w:color w:val="000000" w:themeColor="text1"/>
          <w:sz w:val="22"/>
          <w:lang w:val="es-ES_tradnl"/>
        </w:rPr>
        <w:t xml:space="preserve">Entidades estatales – Alcance </w:t>
      </w:r>
    </w:p>
    <w:p w14:paraId="3EFDDF77" w14:textId="0605FB20" w:rsidR="0083419E" w:rsidRPr="0083419E" w:rsidRDefault="0083419E" w:rsidP="0083419E">
      <w:pPr>
        <w:spacing w:before="120" w:after="120"/>
        <w:jc w:val="both"/>
        <w:rPr>
          <w:rFonts w:ascii="Arial" w:eastAsia="Calibri" w:hAnsi="Arial" w:cs="Arial"/>
          <w:color w:val="000000"/>
          <w:sz w:val="20"/>
          <w:szCs w:val="20"/>
          <w:lang w:val="es-ES_tradnl"/>
        </w:rPr>
      </w:pPr>
      <w:r w:rsidRPr="0083419E">
        <w:rPr>
          <w:rFonts w:ascii="Arial" w:eastAsia="Calibri" w:hAnsi="Arial" w:cs="Arial"/>
          <w:color w:val="000000"/>
          <w:sz w:val="20"/>
          <w:szCs w:val="20"/>
          <w:lang w:val="es-ES_tradnl"/>
        </w:rPr>
        <w:t>L</w:t>
      </w:r>
      <w:r w:rsidRPr="0083419E">
        <w:rPr>
          <w:rFonts w:ascii="Arial" w:eastAsia="Calibri" w:hAnsi="Arial" w:cs="Arial"/>
          <w:color w:val="000000"/>
          <w:sz w:val="20"/>
          <w:szCs w:val="20"/>
          <w:lang w:val="es-ES_tradnl"/>
        </w:rPr>
        <w:t>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318AA27C" w14:textId="1BD63161" w:rsidR="0083419E" w:rsidRDefault="0083419E" w:rsidP="0083419E">
      <w:pPr>
        <w:jc w:val="both"/>
        <w:rPr>
          <w:rFonts w:ascii="Arial" w:hAnsi="Arial" w:cs="Arial"/>
          <w:b/>
          <w:bCs/>
          <w:color w:val="000000" w:themeColor="text1"/>
          <w:sz w:val="22"/>
          <w:lang w:val="es-ES_tradnl"/>
        </w:rPr>
      </w:pPr>
      <w:r w:rsidRPr="0083419E">
        <w:rPr>
          <w:rFonts w:ascii="Arial" w:hAnsi="Arial" w:cs="Arial"/>
          <w:b/>
          <w:bCs/>
          <w:color w:val="000000" w:themeColor="text1"/>
          <w:sz w:val="22"/>
          <w:lang w:val="es-ES_tradnl"/>
        </w:rPr>
        <w:t>MATRIZ</w:t>
      </w:r>
      <w:r w:rsidRPr="0083419E">
        <w:rPr>
          <w:rFonts w:ascii="Arial" w:hAnsi="Arial" w:cs="Arial"/>
          <w:b/>
          <w:bCs/>
          <w:color w:val="000000" w:themeColor="text1"/>
          <w:sz w:val="22"/>
          <w:lang w:val="es-ES_tradnl"/>
        </w:rPr>
        <w:t>1 – EXPERIENCIA – Infraestruc</w:t>
      </w:r>
      <w:r w:rsidRPr="0083419E">
        <w:rPr>
          <w:rFonts w:ascii="Arial" w:hAnsi="Arial" w:cs="Arial"/>
          <w:b/>
          <w:bCs/>
          <w:color w:val="000000" w:themeColor="text1"/>
          <w:sz w:val="22"/>
          <w:lang w:val="es-ES_tradnl"/>
        </w:rPr>
        <w:t xml:space="preserve">tura de transporte – </w:t>
      </w:r>
      <w:r w:rsidR="00F05F8E">
        <w:rPr>
          <w:rFonts w:ascii="Arial" w:hAnsi="Arial" w:cs="Arial"/>
          <w:b/>
          <w:bCs/>
          <w:color w:val="000000" w:themeColor="text1"/>
          <w:sz w:val="22"/>
          <w:lang w:val="es-ES_tradnl"/>
        </w:rPr>
        <w:t xml:space="preserve"> Consultoría –  </w:t>
      </w:r>
      <w:r w:rsidRPr="0083419E">
        <w:rPr>
          <w:rFonts w:ascii="Arial" w:hAnsi="Arial" w:cs="Arial"/>
          <w:b/>
          <w:bCs/>
          <w:color w:val="000000" w:themeColor="text1"/>
          <w:sz w:val="22"/>
          <w:lang w:val="es-ES_tradnl"/>
        </w:rPr>
        <w:t xml:space="preserve">Contenido </w:t>
      </w:r>
    </w:p>
    <w:p w14:paraId="295A3DEA" w14:textId="77777777" w:rsidR="0083419E" w:rsidRPr="0083419E" w:rsidRDefault="0083419E" w:rsidP="0083419E">
      <w:pPr>
        <w:jc w:val="both"/>
        <w:rPr>
          <w:rFonts w:ascii="Arial" w:hAnsi="Arial" w:cs="Arial"/>
          <w:b/>
          <w:bCs/>
          <w:color w:val="000000" w:themeColor="text1"/>
          <w:sz w:val="22"/>
          <w:lang w:val="es-ES_tradnl"/>
        </w:rPr>
      </w:pPr>
    </w:p>
    <w:p w14:paraId="03311435" w14:textId="77777777" w:rsidR="00F05F8E" w:rsidRPr="00F05F8E" w:rsidRDefault="00F05F8E" w:rsidP="00F05F8E">
      <w:pPr>
        <w:spacing w:before="120"/>
        <w:jc w:val="both"/>
        <w:rPr>
          <w:rFonts w:ascii="Arial" w:eastAsiaTheme="minorHAnsi" w:hAnsi="Arial" w:cs="Arial"/>
          <w:color w:val="0D0D0D" w:themeColor="text1" w:themeTint="F2"/>
          <w:sz w:val="20"/>
          <w:szCs w:val="20"/>
          <w:lang w:val="es-MX" w:eastAsia="en-US"/>
        </w:rPr>
      </w:pPr>
      <w:r w:rsidRPr="00F05F8E">
        <w:rPr>
          <w:rFonts w:ascii="Arial" w:eastAsiaTheme="minorHAnsi" w:hAnsi="Arial" w:cs="Arial"/>
          <w:color w:val="0D0D0D" w:themeColor="text1" w:themeTint="F2"/>
          <w:sz w:val="20"/>
          <w:szCs w:val="20"/>
          <w:lang w:val="es-MX" w:eastAsia="en-US"/>
        </w:rPr>
        <w:t>Una estructura similar aplica en relación con los recientes documentos tipo adoptados para los procesos de selección de concurso de méritos, para contratar la consultoría de estudios de ingeniería de infraestructura de transporte, donde la «Matriz 1 – Experiencia» está constituida por los siguientes tipos de consultoría, sin perjuicio de que al revisar la matriz indicada se precisen los tipos de proyectos o actividades concretas de consultoría que se encuentran contenidos al interior de los siguientes tipos de consultorías generales: 1. consultoría para obras en vías primarias o secundarias; 2. consultoría para obras en vias terciarias; 3. consultoría para obras maritimas y fluviales; 4. consultoría para obras en vias primarias o secundarias o terciarias o urbanas para atención, prevención o mitigación de emergencias diferentes a contratación directa; 5. consultoría para obras ferreas; 6. consultoría para obras de infraestructura vial urbana; 7. consultoría para obras en puentes; 8. consultoría para obras aeroportuarias.</w:t>
      </w:r>
    </w:p>
    <w:p w14:paraId="650D8DA3" w14:textId="77777777" w:rsidR="0083419E" w:rsidRPr="0083419E" w:rsidRDefault="0083419E" w:rsidP="0083419E">
      <w:pPr>
        <w:jc w:val="both"/>
        <w:rPr>
          <w:rFonts w:ascii="Arial" w:hAnsi="Arial" w:cs="Arial"/>
          <w:b/>
          <w:bCs/>
          <w:color w:val="000000" w:themeColor="text1"/>
          <w:sz w:val="22"/>
          <w:lang w:val="es-ES_tradnl"/>
        </w:rPr>
      </w:pPr>
    </w:p>
    <w:p w14:paraId="379A1CFA" w14:textId="08611257" w:rsidR="0083419E" w:rsidRPr="0083419E" w:rsidRDefault="0083419E" w:rsidP="0083419E">
      <w:pPr>
        <w:jc w:val="both"/>
        <w:rPr>
          <w:rFonts w:ascii="Arial" w:hAnsi="Arial" w:cs="Arial"/>
          <w:b/>
          <w:bCs/>
          <w:color w:val="000000" w:themeColor="text1"/>
          <w:sz w:val="22"/>
          <w:lang w:val="es-ES_tradnl"/>
        </w:rPr>
      </w:pPr>
      <w:r w:rsidRPr="0083419E">
        <w:rPr>
          <w:rFonts w:ascii="Arial" w:hAnsi="Arial" w:cs="Arial"/>
          <w:b/>
          <w:bCs/>
          <w:color w:val="000000" w:themeColor="text1"/>
          <w:sz w:val="22"/>
          <w:lang w:val="es-ES_tradnl"/>
        </w:rPr>
        <w:t>MATRIZ 1 – EXPERIENCIA – Infr</w:t>
      </w:r>
      <w:r w:rsidRPr="0083419E">
        <w:rPr>
          <w:rFonts w:ascii="Arial" w:hAnsi="Arial" w:cs="Arial"/>
          <w:b/>
          <w:bCs/>
          <w:color w:val="000000" w:themeColor="text1"/>
          <w:sz w:val="22"/>
          <w:lang w:val="es-ES_tradnl"/>
        </w:rPr>
        <w:t xml:space="preserve">aestructura de transporte – </w:t>
      </w:r>
      <w:r w:rsidRPr="0083419E">
        <w:rPr>
          <w:rFonts w:ascii="Arial" w:hAnsi="Arial" w:cs="Arial"/>
          <w:b/>
          <w:bCs/>
          <w:color w:val="000000" w:themeColor="text1"/>
          <w:sz w:val="22"/>
          <w:lang w:val="es-ES_tradnl"/>
        </w:rPr>
        <w:t>Doble función –Condicio</w:t>
      </w:r>
      <w:r w:rsidRPr="0083419E">
        <w:rPr>
          <w:rFonts w:ascii="Arial" w:hAnsi="Arial" w:cs="Arial"/>
          <w:b/>
          <w:bCs/>
          <w:color w:val="000000" w:themeColor="text1"/>
          <w:sz w:val="22"/>
          <w:lang w:val="es-ES_tradnl"/>
        </w:rPr>
        <w:t xml:space="preserve">nes de experiencia – Aplicación - </w:t>
      </w:r>
      <w:r w:rsidRPr="0083419E">
        <w:rPr>
          <w:rFonts w:ascii="Arial" w:hAnsi="Arial" w:cs="Arial"/>
          <w:b/>
          <w:bCs/>
          <w:color w:val="000000" w:themeColor="text1"/>
          <w:sz w:val="22"/>
          <w:lang w:val="es-ES_tradnl"/>
        </w:rPr>
        <w:t>documentos tipo</w:t>
      </w:r>
    </w:p>
    <w:p w14:paraId="3B81CE0D" w14:textId="77777777" w:rsidR="0083419E" w:rsidRDefault="0083419E" w:rsidP="00B95C30">
      <w:pPr>
        <w:jc w:val="both"/>
        <w:rPr>
          <w:rFonts w:ascii="Arial" w:hAnsi="Arial" w:cs="Arial"/>
          <w:bCs/>
          <w:color w:val="000000" w:themeColor="text1"/>
          <w:sz w:val="22"/>
          <w:lang w:val="es-ES_tradnl"/>
        </w:rPr>
      </w:pPr>
    </w:p>
    <w:p w14:paraId="4F868540" w14:textId="77777777" w:rsidR="00F05F8E" w:rsidRDefault="0083419E" w:rsidP="00F05F8E">
      <w:pPr>
        <w:spacing w:before="120"/>
        <w:jc w:val="both"/>
        <w:rPr>
          <w:rFonts w:ascii="Arial" w:eastAsiaTheme="minorHAnsi" w:hAnsi="Arial" w:cs="Arial"/>
          <w:color w:val="0D0D0D" w:themeColor="text1" w:themeTint="F2"/>
          <w:sz w:val="20"/>
          <w:szCs w:val="20"/>
          <w:lang w:val="es-MX" w:eastAsia="en-US"/>
        </w:rPr>
      </w:pPr>
      <w:r w:rsidRPr="0083419E">
        <w:rPr>
          <w:rFonts w:ascii="Arial" w:eastAsiaTheme="minorHAnsi" w:hAnsi="Arial" w:cs="Arial"/>
          <w:color w:val="0D0D0D" w:themeColor="text1" w:themeTint="F2"/>
          <w:sz w:val="20"/>
          <w:szCs w:val="20"/>
          <w:lang w:val="es-MX" w:eastAsia="en-US"/>
        </w:rPr>
        <w:t>L</w:t>
      </w:r>
      <w:r w:rsidRPr="0083419E">
        <w:rPr>
          <w:rFonts w:ascii="Arial" w:eastAsiaTheme="minorHAnsi" w:hAnsi="Arial" w:cs="Arial"/>
          <w:color w:val="0D0D0D" w:themeColor="text1" w:themeTint="F2"/>
          <w:sz w:val="20"/>
          <w:szCs w:val="20"/>
          <w:lang w:val="es-MX" w:eastAsia="en-US"/>
        </w:rPr>
        <w:t xml:space="preserve">a Matriz 1, en el marco de la aplicación de los documentos tipo de infraestructura de transporte, cumple una doble función. Por un lado, sirve para estandarizar las condiciones de experiencia, conforme al parágrafo 7 del artículo 2 de la Ley 1150 de 2007. De otro lado, dicha matriz permite determinar el ámbito de aplicación más concreto de los documentos tipo respecto de objetos </w:t>
      </w:r>
      <w:r w:rsidRPr="0083419E">
        <w:rPr>
          <w:rFonts w:ascii="Arial" w:eastAsiaTheme="minorHAnsi" w:hAnsi="Arial" w:cs="Arial"/>
          <w:color w:val="0D0D0D" w:themeColor="text1" w:themeTint="F2"/>
          <w:sz w:val="20"/>
          <w:szCs w:val="20"/>
          <w:lang w:val="es-MX" w:eastAsia="en-US"/>
        </w:rPr>
        <w:lastRenderedPageBreak/>
        <w:t xml:space="preserve">contractuales asociados, ya que son las actividades descritas en esta las que, obligatoriamente, deben contratarse aplicando documentos tipo. </w:t>
      </w:r>
    </w:p>
    <w:p w14:paraId="42820164" w14:textId="77777777" w:rsidR="00F05F8E" w:rsidRDefault="00F05F8E" w:rsidP="00F05F8E">
      <w:pPr>
        <w:spacing w:before="120"/>
        <w:jc w:val="both"/>
        <w:rPr>
          <w:rFonts w:ascii="Arial" w:eastAsiaTheme="minorHAnsi" w:hAnsi="Arial" w:cs="Arial"/>
          <w:color w:val="0D0D0D" w:themeColor="text1" w:themeTint="F2"/>
          <w:sz w:val="20"/>
          <w:szCs w:val="20"/>
          <w:lang w:val="es-MX" w:eastAsia="en-US"/>
        </w:rPr>
      </w:pPr>
    </w:p>
    <w:p w14:paraId="107C2AC7" w14:textId="75B53ACB" w:rsidR="00F05F8E" w:rsidRDefault="00F05F8E" w:rsidP="00F05F8E">
      <w:pPr>
        <w:spacing w:before="120"/>
        <w:jc w:val="right"/>
        <w:rPr>
          <w:rFonts w:ascii="Arial" w:eastAsiaTheme="minorHAnsi" w:hAnsi="Arial" w:cs="Arial"/>
          <w:color w:val="0D0D0D" w:themeColor="text1" w:themeTint="F2"/>
          <w:sz w:val="20"/>
          <w:szCs w:val="20"/>
          <w:lang w:val="es-MX" w:eastAsia="en-US"/>
        </w:rPr>
      </w:pPr>
      <w:r>
        <w:rPr>
          <w:noProof/>
          <w:lang w:eastAsia="es-CO"/>
        </w:rPr>
        <w:drawing>
          <wp:inline distT="0" distB="0" distL="0" distR="0" wp14:anchorId="449D6AC4" wp14:editId="6615C621">
            <wp:extent cx="2562225" cy="657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2225" cy="657225"/>
                    </a:xfrm>
                    <a:prstGeom prst="rect">
                      <a:avLst/>
                    </a:prstGeom>
                  </pic:spPr>
                </pic:pic>
              </a:graphicData>
            </a:graphic>
          </wp:inline>
        </w:drawing>
      </w:r>
      <w:bookmarkStart w:id="2" w:name="_GoBack"/>
      <w:bookmarkEnd w:id="2"/>
    </w:p>
    <w:p w14:paraId="0157F30C" w14:textId="3E6624E2" w:rsidR="002F3E4E" w:rsidRPr="00F05F8E" w:rsidRDefault="002F3E4E" w:rsidP="00F05F8E">
      <w:pPr>
        <w:spacing w:before="120"/>
        <w:jc w:val="both"/>
        <w:rPr>
          <w:rFonts w:ascii="Arial" w:eastAsiaTheme="minorHAnsi" w:hAnsi="Arial" w:cs="Arial"/>
          <w:color w:val="0D0D0D" w:themeColor="text1" w:themeTint="F2"/>
          <w:sz w:val="20"/>
          <w:szCs w:val="20"/>
          <w:lang w:val="es-MX" w:eastAsia="en-US"/>
        </w:rPr>
      </w:pPr>
      <w:r w:rsidRPr="00827918">
        <w:rPr>
          <w:rFonts w:ascii="Arial" w:hAnsi="Arial" w:cs="Arial"/>
          <w:color w:val="000000" w:themeColor="text1"/>
          <w:sz w:val="22"/>
        </w:rPr>
        <w:t xml:space="preserve">Bogotá D.C., </w:t>
      </w:r>
      <w:r w:rsidR="00F05F8E">
        <w:rPr>
          <w:rFonts w:ascii="Arial" w:hAnsi="Arial" w:cs="Arial"/>
          <w:color w:val="000000" w:themeColor="text1"/>
          <w:sz w:val="22"/>
        </w:rPr>
        <w:t xml:space="preserve">29 julio 2021 </w:t>
      </w:r>
    </w:p>
    <w:p w14:paraId="32F9970B" w14:textId="0B214BBF" w:rsidR="00A25F2F" w:rsidRPr="00827918" w:rsidRDefault="00A25F2F" w:rsidP="00B95C30">
      <w:pPr>
        <w:jc w:val="both"/>
        <w:rPr>
          <w:rFonts w:ascii="Arial" w:hAnsi="Arial" w:cs="Arial"/>
          <w:bCs/>
          <w:color w:val="000000" w:themeColor="text1"/>
          <w:sz w:val="22"/>
          <w:lang w:val="es-ES_tradnl"/>
        </w:rPr>
      </w:pPr>
    </w:p>
    <w:p w14:paraId="176395FC" w14:textId="77777777" w:rsidR="002F3E4E" w:rsidRPr="00827918" w:rsidRDefault="002F3E4E" w:rsidP="00B95C30">
      <w:pPr>
        <w:jc w:val="both"/>
        <w:rPr>
          <w:rFonts w:ascii="Arial" w:hAnsi="Arial" w:cs="Arial"/>
          <w:bCs/>
          <w:color w:val="000000" w:themeColor="text1"/>
          <w:sz w:val="22"/>
          <w:lang w:val="es-ES_tradnl"/>
        </w:rPr>
      </w:pPr>
    </w:p>
    <w:p w14:paraId="5F5AE9EF" w14:textId="3921F53A" w:rsidR="00B95C30" w:rsidRPr="00827918" w:rsidRDefault="00BE4FBF" w:rsidP="00B95C30">
      <w:pPr>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Señor</w:t>
      </w:r>
      <w:r w:rsidR="00481C44">
        <w:rPr>
          <w:rFonts w:ascii="Arial" w:eastAsia="Calibri" w:hAnsi="Arial" w:cs="Arial"/>
          <w:color w:val="000000" w:themeColor="text1"/>
          <w:sz w:val="22"/>
          <w:lang w:val="es-ES_tradnl"/>
        </w:rPr>
        <w:t>a</w:t>
      </w:r>
    </w:p>
    <w:p w14:paraId="3DCD58CE" w14:textId="73F0E0F7" w:rsidR="00B95C30" w:rsidRPr="00827918" w:rsidRDefault="00481C44"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María del Pilar Barrera Cano</w:t>
      </w:r>
    </w:p>
    <w:p w14:paraId="29D388D5" w14:textId="08523603" w:rsidR="002540F1" w:rsidRDefault="00481C44" w:rsidP="00B95C30">
      <w:pPr>
        <w:jc w:val="both"/>
        <w:rPr>
          <w:rFonts w:ascii="Arial" w:hAnsi="Arial" w:cs="Arial"/>
          <w:color w:val="000000" w:themeColor="text1"/>
          <w:sz w:val="22"/>
        </w:rPr>
      </w:pPr>
      <w:r>
        <w:rPr>
          <w:rFonts w:ascii="Arial" w:hAnsi="Arial" w:cs="Arial"/>
          <w:color w:val="000000" w:themeColor="text1"/>
          <w:sz w:val="22"/>
        </w:rPr>
        <w:t>Secretaría Distrital de Habitat</w:t>
      </w:r>
    </w:p>
    <w:p w14:paraId="490C0C2D" w14:textId="3188354C" w:rsidR="00A25F2F" w:rsidRPr="00827918" w:rsidRDefault="00AC5897" w:rsidP="00B95C30">
      <w:pPr>
        <w:jc w:val="both"/>
        <w:rPr>
          <w:rFonts w:ascii="Arial" w:eastAsia="Calibri" w:hAnsi="Arial" w:cs="Arial"/>
          <w:color w:val="000000" w:themeColor="text1"/>
          <w:sz w:val="22"/>
          <w:lang w:val="es-ES_tradnl"/>
        </w:rPr>
      </w:pPr>
      <w:r w:rsidRPr="00827918">
        <w:rPr>
          <w:rFonts w:ascii="Arial" w:hAnsi="Arial" w:cs="Arial"/>
          <w:color w:val="000000" w:themeColor="text1"/>
          <w:sz w:val="22"/>
        </w:rPr>
        <w:t>Bogotá D.C.</w:t>
      </w:r>
    </w:p>
    <w:p w14:paraId="0B5EBAC5" w14:textId="11E72E8C" w:rsidR="00A25F2F" w:rsidRPr="00827918" w:rsidRDefault="00A25F2F" w:rsidP="00B95C30">
      <w:pPr>
        <w:jc w:val="both"/>
        <w:rPr>
          <w:rFonts w:ascii="Arial" w:eastAsia="Calibri" w:hAnsi="Arial" w:cs="Arial"/>
          <w:color w:val="000000" w:themeColor="text1"/>
          <w:sz w:val="22"/>
          <w:lang w:val="es-ES_tradnl"/>
        </w:rPr>
      </w:pPr>
    </w:p>
    <w:p w14:paraId="6CF15DAA" w14:textId="77777777" w:rsidR="00AC5897" w:rsidRPr="00827918" w:rsidRDefault="00AC5897" w:rsidP="00B95C30">
      <w:pPr>
        <w:jc w:val="both"/>
        <w:rPr>
          <w:rFonts w:ascii="Arial" w:eastAsia="Calibri" w:hAnsi="Arial" w:cs="Arial"/>
          <w:color w:val="000000" w:themeColor="text1"/>
          <w:sz w:val="22"/>
          <w:lang w:val="es-ES_tradnl"/>
        </w:rPr>
      </w:pPr>
    </w:p>
    <w:p w14:paraId="12E66182" w14:textId="4578DA1B" w:rsidR="00B95C30" w:rsidRPr="00827918" w:rsidRDefault="00A25F2F" w:rsidP="004004C2">
      <w:pPr>
        <w:rPr>
          <w:rFonts w:ascii="Arial" w:eastAsia="Calibri" w:hAnsi="Arial" w:cs="Arial"/>
          <w:b/>
          <w:bCs/>
          <w:color w:val="000000" w:themeColor="text1"/>
          <w:sz w:val="22"/>
          <w:lang w:val="es-ES_tradnl"/>
        </w:rPr>
      </w:pPr>
      <w:r w:rsidRPr="00827918">
        <w:rPr>
          <w:rFonts w:ascii="Arial" w:eastAsia="Calibri" w:hAnsi="Arial" w:cs="Arial"/>
          <w:b/>
          <w:bCs/>
          <w:color w:val="000000" w:themeColor="text1"/>
          <w:sz w:val="22"/>
          <w:lang w:val="es-ES_tradnl"/>
        </w:rPr>
        <w:t xml:space="preserve">                                          </w:t>
      </w:r>
      <w:r w:rsidR="00B95C30" w:rsidRPr="00827918">
        <w:rPr>
          <w:rFonts w:ascii="Arial" w:eastAsia="Calibri" w:hAnsi="Arial" w:cs="Arial"/>
          <w:b/>
          <w:bCs/>
          <w:color w:val="000000" w:themeColor="text1"/>
          <w:sz w:val="22"/>
          <w:lang w:val="es-ES_tradnl"/>
        </w:rPr>
        <w:t>Concepto C ‒</w:t>
      </w:r>
      <w:r w:rsidR="0082406D">
        <w:rPr>
          <w:rFonts w:ascii="Arial" w:eastAsia="Calibri" w:hAnsi="Arial" w:cs="Arial"/>
          <w:b/>
          <w:bCs/>
          <w:color w:val="000000" w:themeColor="text1"/>
          <w:sz w:val="22"/>
          <w:lang w:val="es-ES_tradnl"/>
        </w:rPr>
        <w:t xml:space="preserve"> 380</w:t>
      </w:r>
      <w:r w:rsidR="00BB1466" w:rsidRPr="00827918">
        <w:rPr>
          <w:rFonts w:ascii="Arial" w:eastAsia="Calibri" w:hAnsi="Arial" w:cs="Arial"/>
          <w:b/>
          <w:bCs/>
          <w:color w:val="000000" w:themeColor="text1"/>
          <w:sz w:val="22"/>
          <w:lang w:val="es-ES_tradnl"/>
        </w:rPr>
        <w:t xml:space="preserve"> </w:t>
      </w:r>
      <w:r w:rsidR="00646D69" w:rsidRPr="00827918">
        <w:rPr>
          <w:rFonts w:ascii="Arial" w:eastAsia="Calibri" w:hAnsi="Arial" w:cs="Arial"/>
          <w:b/>
          <w:bCs/>
          <w:color w:val="000000" w:themeColor="text1"/>
          <w:sz w:val="22"/>
          <w:lang w:val="es-ES_tradnl"/>
        </w:rPr>
        <w:t>d</w:t>
      </w:r>
      <w:r w:rsidR="0031184C" w:rsidRPr="00827918">
        <w:rPr>
          <w:rFonts w:ascii="Arial" w:eastAsia="Calibri" w:hAnsi="Arial" w:cs="Arial"/>
          <w:b/>
          <w:bCs/>
          <w:color w:val="000000" w:themeColor="text1"/>
          <w:sz w:val="22"/>
          <w:lang w:val="es-ES_tradnl"/>
        </w:rPr>
        <w:t>e 2021</w:t>
      </w:r>
    </w:p>
    <w:p w14:paraId="1BD594F9" w14:textId="77777777" w:rsidR="00B95C30" w:rsidRPr="0082791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B95C30" w:rsidRPr="00827918" w14:paraId="19DFC051" w14:textId="77777777" w:rsidTr="00930B21">
        <w:tc>
          <w:tcPr>
            <w:tcW w:w="2552" w:type="dxa"/>
          </w:tcPr>
          <w:p w14:paraId="6BC0D1AC" w14:textId="77777777" w:rsidR="00B95C30" w:rsidRPr="00827918" w:rsidRDefault="00B95C30" w:rsidP="008F4163">
            <w:pPr>
              <w:jc w:val="both"/>
              <w:rPr>
                <w:rFonts w:ascii="Arial" w:eastAsia="Calibri" w:hAnsi="Arial" w:cs="Arial"/>
                <w:color w:val="000000" w:themeColor="text1"/>
                <w:sz w:val="22"/>
                <w:lang w:val="es-ES_tradnl"/>
              </w:rPr>
            </w:pPr>
            <w:r w:rsidRPr="00827918">
              <w:rPr>
                <w:rFonts w:ascii="Arial" w:eastAsia="Calibri" w:hAnsi="Arial" w:cs="Arial"/>
                <w:b/>
                <w:color w:val="000000" w:themeColor="text1"/>
                <w:sz w:val="22"/>
                <w:lang w:val="es-ES_tradnl"/>
              </w:rPr>
              <w:t>Temas:</w:t>
            </w:r>
            <w:r w:rsidRPr="00827918">
              <w:rPr>
                <w:rFonts w:ascii="Arial" w:eastAsia="Calibri" w:hAnsi="Arial" w:cs="Arial"/>
                <w:color w:val="000000" w:themeColor="text1"/>
                <w:sz w:val="22"/>
                <w:lang w:val="es-ES_tradnl"/>
              </w:rPr>
              <w:t xml:space="preserve">                                      </w:t>
            </w:r>
          </w:p>
        </w:tc>
        <w:tc>
          <w:tcPr>
            <w:tcW w:w="6374" w:type="dxa"/>
          </w:tcPr>
          <w:p w14:paraId="5F389CAF" w14:textId="587E491A" w:rsidR="00B95C30" w:rsidRPr="0083419E" w:rsidRDefault="0083419E" w:rsidP="009335A2">
            <w:pPr>
              <w:jc w:val="both"/>
              <w:rPr>
                <w:rFonts w:ascii="Arial" w:hAnsi="Arial" w:cs="Arial"/>
                <w:bCs/>
                <w:color w:val="000000" w:themeColor="text1"/>
                <w:sz w:val="22"/>
                <w:lang w:val="es-ES_tradnl"/>
              </w:rPr>
            </w:pPr>
            <w:r>
              <w:rPr>
                <w:rFonts w:ascii="Arial" w:hAnsi="Arial" w:cs="Arial"/>
                <w:bCs/>
                <w:color w:val="000000" w:themeColor="text1"/>
                <w:sz w:val="22"/>
                <w:lang w:val="es-ES_tradnl"/>
              </w:rPr>
              <w:t>DOCUMENTOS</w:t>
            </w:r>
            <w:r w:rsidRPr="0083419E">
              <w:rPr>
                <w:rFonts w:ascii="Arial" w:hAnsi="Arial" w:cs="Arial"/>
                <w:bCs/>
                <w:color w:val="000000" w:themeColor="text1"/>
                <w:sz w:val="22"/>
                <w:lang w:val="es-ES_tradnl"/>
              </w:rPr>
              <w:t>TIPO – Obligatoriedad – Entidad</w:t>
            </w:r>
            <w:r>
              <w:rPr>
                <w:rFonts w:ascii="Arial" w:hAnsi="Arial" w:cs="Arial"/>
                <w:bCs/>
                <w:color w:val="000000" w:themeColor="text1"/>
                <w:sz w:val="22"/>
                <w:lang w:val="es-ES_tradnl"/>
              </w:rPr>
              <w:t xml:space="preserve">es estatales – Alcance / MATRIZ </w:t>
            </w:r>
            <w:r w:rsidRPr="0083419E">
              <w:rPr>
                <w:rFonts w:ascii="Arial" w:hAnsi="Arial" w:cs="Arial"/>
                <w:bCs/>
                <w:color w:val="000000" w:themeColor="text1"/>
                <w:sz w:val="22"/>
                <w:lang w:val="es-ES_tradnl"/>
              </w:rPr>
              <w:t>1 – EXPERIENCIA – Infraestruct</w:t>
            </w:r>
            <w:r>
              <w:rPr>
                <w:rFonts w:ascii="Arial" w:hAnsi="Arial" w:cs="Arial"/>
                <w:bCs/>
                <w:color w:val="000000" w:themeColor="text1"/>
                <w:sz w:val="22"/>
                <w:lang w:val="es-ES_tradnl"/>
              </w:rPr>
              <w:t xml:space="preserve">ura de transporte – </w:t>
            </w:r>
            <w:r w:rsidR="00F05F8E">
              <w:rPr>
                <w:rFonts w:ascii="Arial" w:hAnsi="Arial" w:cs="Arial"/>
                <w:bCs/>
                <w:color w:val="000000" w:themeColor="text1"/>
                <w:sz w:val="22"/>
                <w:lang w:val="es-ES_tradnl"/>
              </w:rPr>
              <w:t xml:space="preserve">Consultoría - </w:t>
            </w:r>
            <w:r>
              <w:rPr>
                <w:rFonts w:ascii="Arial" w:hAnsi="Arial" w:cs="Arial"/>
                <w:bCs/>
                <w:color w:val="000000" w:themeColor="text1"/>
                <w:sz w:val="22"/>
                <w:lang w:val="es-ES_tradnl"/>
              </w:rPr>
              <w:t>Contenido /</w:t>
            </w:r>
            <w:r w:rsidRPr="0083419E">
              <w:rPr>
                <w:rFonts w:ascii="Arial" w:hAnsi="Arial" w:cs="Arial"/>
                <w:bCs/>
                <w:color w:val="000000" w:themeColor="text1"/>
                <w:sz w:val="22"/>
                <w:lang w:val="es-ES_tradnl"/>
              </w:rPr>
              <w:t>MATRIZ 1 – EXPERIENCIA – Infr</w:t>
            </w:r>
            <w:r>
              <w:rPr>
                <w:rFonts w:ascii="Arial" w:hAnsi="Arial" w:cs="Arial"/>
                <w:bCs/>
                <w:color w:val="000000" w:themeColor="text1"/>
                <w:sz w:val="22"/>
                <w:lang w:val="es-ES_tradnl"/>
              </w:rPr>
              <w:t xml:space="preserve">aestructura de transporte – </w:t>
            </w:r>
            <w:r w:rsidRPr="0083419E">
              <w:rPr>
                <w:rFonts w:ascii="Arial" w:hAnsi="Arial" w:cs="Arial"/>
                <w:bCs/>
                <w:color w:val="000000" w:themeColor="text1"/>
                <w:sz w:val="22"/>
                <w:lang w:val="es-ES_tradnl"/>
              </w:rPr>
              <w:t>Doble función –Condicio</w:t>
            </w:r>
            <w:r>
              <w:rPr>
                <w:rFonts w:ascii="Arial" w:hAnsi="Arial" w:cs="Arial"/>
                <w:bCs/>
                <w:color w:val="000000" w:themeColor="text1"/>
                <w:sz w:val="22"/>
                <w:lang w:val="es-ES_tradnl"/>
              </w:rPr>
              <w:t>nes de experiencia – Aplicación – D</w:t>
            </w:r>
            <w:r w:rsidRPr="0083419E">
              <w:rPr>
                <w:rFonts w:ascii="Arial" w:hAnsi="Arial" w:cs="Arial"/>
                <w:bCs/>
                <w:color w:val="000000" w:themeColor="text1"/>
                <w:sz w:val="22"/>
                <w:lang w:val="es-ES_tradnl"/>
              </w:rPr>
              <w:t>ocumentos tipo</w:t>
            </w:r>
            <w:r>
              <w:rPr>
                <w:rFonts w:ascii="Arial" w:hAnsi="Arial" w:cs="Arial"/>
                <w:bCs/>
                <w:color w:val="000000" w:themeColor="text1"/>
                <w:sz w:val="22"/>
                <w:lang w:val="es-ES_tradnl"/>
              </w:rPr>
              <w:t xml:space="preserve"> /</w:t>
            </w:r>
          </w:p>
        </w:tc>
      </w:tr>
      <w:tr w:rsidR="00B95C30" w:rsidRPr="00827918" w14:paraId="27CD52AB" w14:textId="77777777" w:rsidTr="00930B21">
        <w:tc>
          <w:tcPr>
            <w:tcW w:w="2552" w:type="dxa"/>
          </w:tcPr>
          <w:p w14:paraId="37E195A1" w14:textId="1BA218D5" w:rsidR="00B95C30" w:rsidRPr="00827918" w:rsidRDefault="00B95C30" w:rsidP="008F4163">
            <w:pPr>
              <w:spacing w:before="12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Radicación:</w:t>
            </w:r>
            <w:r w:rsidRPr="00827918">
              <w:rPr>
                <w:rFonts w:ascii="Arial" w:eastAsia="Calibri" w:hAnsi="Arial" w:cs="Arial"/>
                <w:color w:val="000000" w:themeColor="text1"/>
                <w:sz w:val="22"/>
                <w:lang w:val="es-ES_tradnl"/>
              </w:rPr>
              <w:t xml:space="preserve">                              </w:t>
            </w:r>
          </w:p>
        </w:tc>
        <w:tc>
          <w:tcPr>
            <w:tcW w:w="6374" w:type="dxa"/>
          </w:tcPr>
          <w:p w14:paraId="09088B1B" w14:textId="508440CD" w:rsidR="00B95C30" w:rsidRPr="00827918" w:rsidRDefault="00B95C30" w:rsidP="00481C44">
            <w:pPr>
              <w:spacing w:before="120"/>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Respuesta a consulta</w:t>
            </w:r>
            <w:r w:rsidR="00F30C72">
              <w:rPr>
                <w:rFonts w:ascii="Arial" w:eastAsia="Calibri" w:hAnsi="Arial" w:cs="Arial"/>
                <w:color w:val="000000" w:themeColor="text1"/>
                <w:sz w:val="22"/>
                <w:lang w:val="es-ES_tradnl"/>
              </w:rPr>
              <w:t xml:space="preserve"> </w:t>
            </w:r>
            <w:r w:rsidR="00481C44">
              <w:rPr>
                <w:rFonts w:ascii="Arial" w:eastAsia="Calibri" w:hAnsi="Arial" w:cs="Arial"/>
                <w:color w:val="000000" w:themeColor="text1"/>
                <w:sz w:val="22"/>
                <w:lang w:val="es-ES_tradnl"/>
              </w:rPr>
              <w:t>P20210615005241</w:t>
            </w:r>
          </w:p>
        </w:tc>
      </w:tr>
    </w:tbl>
    <w:p w14:paraId="6643BC73" w14:textId="6D94E4B0" w:rsidR="002E3C26" w:rsidRPr="00827918" w:rsidRDefault="002E3C26" w:rsidP="003C3339">
      <w:pPr>
        <w:jc w:val="both"/>
        <w:rPr>
          <w:rFonts w:ascii="Arial" w:eastAsia="Calibri" w:hAnsi="Arial" w:cs="Arial"/>
          <w:color w:val="000000" w:themeColor="text1"/>
          <w:sz w:val="22"/>
          <w:lang w:val="es-ES_tradnl"/>
        </w:rPr>
      </w:pPr>
    </w:p>
    <w:p w14:paraId="0416277B" w14:textId="77777777" w:rsidR="00FD1854" w:rsidRPr="00827918" w:rsidRDefault="00FD1854" w:rsidP="003C3339">
      <w:pPr>
        <w:jc w:val="both"/>
        <w:rPr>
          <w:rFonts w:ascii="Arial" w:eastAsia="Calibri" w:hAnsi="Arial" w:cs="Arial"/>
          <w:color w:val="000000" w:themeColor="text1"/>
          <w:sz w:val="22"/>
          <w:lang w:val="es-ES_tradnl"/>
        </w:rPr>
      </w:pPr>
    </w:p>
    <w:p w14:paraId="1CF4AEA0" w14:textId="0E8F2324" w:rsidR="003C3339" w:rsidRPr="00827918" w:rsidRDefault="003C3339" w:rsidP="003C3339">
      <w:pPr>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Estimad</w:t>
      </w:r>
      <w:r w:rsidR="00BF762B">
        <w:rPr>
          <w:rFonts w:ascii="Arial" w:eastAsia="Calibri" w:hAnsi="Arial" w:cs="Arial"/>
          <w:color w:val="000000" w:themeColor="text1"/>
          <w:sz w:val="22"/>
          <w:lang w:val="es-ES_tradnl"/>
        </w:rPr>
        <w:t>a</w:t>
      </w:r>
      <w:r w:rsidRPr="00827918">
        <w:rPr>
          <w:rFonts w:ascii="Arial" w:eastAsia="Calibri" w:hAnsi="Arial" w:cs="Arial"/>
          <w:color w:val="000000" w:themeColor="text1"/>
          <w:sz w:val="22"/>
          <w:lang w:val="es-ES_tradnl"/>
        </w:rPr>
        <w:t xml:space="preserve"> </w:t>
      </w:r>
      <w:r w:rsidR="00B549B3" w:rsidRPr="00827918">
        <w:rPr>
          <w:rFonts w:ascii="Arial" w:eastAsia="Calibri" w:hAnsi="Arial" w:cs="Arial"/>
          <w:color w:val="000000" w:themeColor="text1"/>
          <w:sz w:val="22"/>
          <w:lang w:val="es-ES_tradnl"/>
        </w:rPr>
        <w:t>señor</w:t>
      </w:r>
      <w:r w:rsidR="00BF762B">
        <w:rPr>
          <w:rFonts w:ascii="Arial" w:eastAsia="Calibri" w:hAnsi="Arial" w:cs="Arial"/>
          <w:color w:val="000000" w:themeColor="text1"/>
          <w:sz w:val="22"/>
          <w:lang w:val="es-ES_tradnl"/>
        </w:rPr>
        <w:t>a</w:t>
      </w:r>
      <w:r w:rsidR="00B549B3" w:rsidRPr="00827918">
        <w:rPr>
          <w:rFonts w:ascii="Arial" w:eastAsia="Calibri" w:hAnsi="Arial" w:cs="Arial"/>
          <w:color w:val="000000" w:themeColor="text1"/>
          <w:sz w:val="22"/>
          <w:lang w:val="es-ES_tradnl"/>
        </w:rPr>
        <w:t xml:space="preserve"> </w:t>
      </w:r>
      <w:r w:rsidR="00BF762B">
        <w:rPr>
          <w:rFonts w:ascii="Arial" w:eastAsia="Calibri" w:hAnsi="Arial" w:cs="Arial"/>
          <w:color w:val="000000" w:themeColor="text1"/>
          <w:sz w:val="22"/>
          <w:lang w:val="es-ES_tradnl"/>
        </w:rPr>
        <w:t>Barrera</w:t>
      </w:r>
      <w:r w:rsidRPr="00827918">
        <w:rPr>
          <w:rFonts w:ascii="Arial" w:eastAsia="Calibri" w:hAnsi="Arial" w:cs="Arial"/>
          <w:color w:val="000000" w:themeColor="text1"/>
          <w:sz w:val="22"/>
          <w:lang w:val="es-ES_tradnl"/>
        </w:rPr>
        <w:t>:</w:t>
      </w:r>
    </w:p>
    <w:p w14:paraId="1EAE5543" w14:textId="77777777" w:rsidR="00DD5B04" w:rsidRPr="00827918" w:rsidRDefault="00DD5B04" w:rsidP="00DF76A2">
      <w:pPr>
        <w:jc w:val="both"/>
        <w:rPr>
          <w:rFonts w:ascii="Arial" w:eastAsia="Calibri" w:hAnsi="Arial" w:cs="Arial"/>
          <w:color w:val="000000" w:themeColor="text1"/>
          <w:sz w:val="22"/>
          <w:lang w:val="es-ES_tradnl"/>
        </w:rPr>
      </w:pPr>
    </w:p>
    <w:p w14:paraId="2109B2D3" w14:textId="3424ED9E" w:rsidR="00DD5B04" w:rsidRPr="00827918" w:rsidRDefault="00DD5B04" w:rsidP="00DF76A2">
      <w:pPr>
        <w:spacing w:line="276" w:lineRule="auto"/>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827918">
        <w:rPr>
          <w:rFonts w:ascii="Arial" w:eastAsia="Calibri" w:hAnsi="Arial" w:cs="Arial"/>
          <w:color w:val="000000" w:themeColor="text1"/>
          <w:sz w:val="22"/>
          <w:lang w:val="es-ES_tradnl"/>
        </w:rPr>
        <w:t>–</w:t>
      </w:r>
      <w:r w:rsidRPr="00827918">
        <w:rPr>
          <w:rFonts w:ascii="Arial" w:eastAsia="Calibri" w:hAnsi="Arial" w:cs="Arial"/>
          <w:color w:val="000000" w:themeColor="text1"/>
          <w:sz w:val="22"/>
          <w:lang w:val="es-ES_tradnl"/>
        </w:rPr>
        <w:t xml:space="preserve"> Colombia Compra Eficiente</w:t>
      </w:r>
      <w:r w:rsidR="008C3C57" w:rsidRPr="00827918">
        <w:rPr>
          <w:rFonts w:ascii="Arial" w:eastAsia="Calibri" w:hAnsi="Arial" w:cs="Arial"/>
          <w:color w:val="000000" w:themeColor="text1"/>
          <w:sz w:val="22"/>
          <w:lang w:val="es-ES_tradnl"/>
        </w:rPr>
        <w:t xml:space="preserve"> </w:t>
      </w:r>
      <w:r w:rsidRPr="00827918">
        <w:rPr>
          <w:rFonts w:ascii="Arial" w:eastAsia="Calibri" w:hAnsi="Arial" w:cs="Arial"/>
          <w:color w:val="000000" w:themeColor="text1"/>
          <w:sz w:val="22"/>
          <w:lang w:val="es-ES_tradnl"/>
        </w:rPr>
        <w:t xml:space="preserve">responde su consulta del </w:t>
      </w:r>
      <w:r w:rsidR="00481C44">
        <w:rPr>
          <w:rFonts w:ascii="Arial" w:eastAsia="Calibri" w:hAnsi="Arial" w:cs="Arial"/>
          <w:color w:val="000000" w:themeColor="text1"/>
          <w:sz w:val="22"/>
          <w:lang w:val="es-ES_tradnl"/>
        </w:rPr>
        <w:t xml:space="preserve">15 de junio de 2021. </w:t>
      </w:r>
    </w:p>
    <w:p w14:paraId="0C1E0712" w14:textId="77777777" w:rsidR="00DD5B04" w:rsidRPr="0082791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2791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 xml:space="preserve">Problema planteado </w:t>
      </w:r>
    </w:p>
    <w:p w14:paraId="224B43D3" w14:textId="77777777" w:rsidR="00DD5B04" w:rsidRPr="0082791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720E61" w14:textId="65CECF6D" w:rsidR="00803AB0" w:rsidRPr="00827918" w:rsidRDefault="00DD5B04" w:rsidP="009305E3">
      <w:pPr>
        <w:spacing w:line="276" w:lineRule="auto"/>
        <w:jc w:val="both"/>
        <w:rPr>
          <w:rFonts w:ascii="Arial" w:hAnsi="Arial" w:cs="Arial"/>
          <w:color w:val="000000" w:themeColor="text1"/>
          <w:sz w:val="22"/>
          <w:szCs w:val="22"/>
          <w:lang w:val="es-ES_tradnl"/>
        </w:rPr>
      </w:pPr>
      <w:r w:rsidRPr="00827918">
        <w:rPr>
          <w:rFonts w:ascii="Arial" w:hAnsi="Arial" w:cs="Arial"/>
          <w:color w:val="000000" w:themeColor="text1"/>
          <w:sz w:val="22"/>
          <w:lang w:val="es-ES_tradnl"/>
        </w:rPr>
        <w:t xml:space="preserve">Usted </w:t>
      </w:r>
      <w:r w:rsidR="00426FB4" w:rsidRPr="00827918">
        <w:rPr>
          <w:rFonts w:ascii="Arial" w:hAnsi="Arial" w:cs="Arial"/>
          <w:color w:val="000000" w:themeColor="text1"/>
          <w:sz w:val="22"/>
          <w:lang w:val="es-ES_tradnl"/>
        </w:rPr>
        <w:t>realiza</w:t>
      </w:r>
      <w:r w:rsidR="006D46A3" w:rsidRPr="00827918">
        <w:rPr>
          <w:rFonts w:ascii="Arial" w:hAnsi="Arial" w:cs="Arial"/>
          <w:color w:val="000000" w:themeColor="text1"/>
          <w:sz w:val="22"/>
          <w:lang w:val="es-ES_tradnl"/>
        </w:rPr>
        <w:t xml:space="preserve"> la</w:t>
      </w:r>
      <w:r w:rsidR="00481C44">
        <w:rPr>
          <w:rFonts w:ascii="Arial" w:hAnsi="Arial" w:cs="Arial"/>
          <w:color w:val="000000" w:themeColor="text1"/>
          <w:sz w:val="22"/>
          <w:lang w:val="es-ES_tradnl"/>
        </w:rPr>
        <w:t>s siguientes consultas</w:t>
      </w:r>
      <w:r w:rsidR="006251D3" w:rsidRPr="00827918">
        <w:rPr>
          <w:rFonts w:ascii="Arial" w:hAnsi="Arial" w:cs="Arial"/>
          <w:color w:val="000000" w:themeColor="text1"/>
          <w:sz w:val="22"/>
          <w:lang w:val="es-ES_tradnl"/>
        </w:rPr>
        <w:t>:</w:t>
      </w:r>
      <w:r w:rsidR="006251D3" w:rsidRPr="00827918">
        <w:rPr>
          <w:rFonts w:ascii="Arial" w:hAnsi="Arial" w:cs="Arial"/>
          <w:color w:val="000000" w:themeColor="text1"/>
          <w:sz w:val="21"/>
          <w:szCs w:val="21"/>
          <w:lang w:val="es-ES_tradnl"/>
        </w:rPr>
        <w:t xml:space="preserve"> </w:t>
      </w:r>
      <w:r w:rsidR="00F0435D" w:rsidRPr="00827918">
        <w:rPr>
          <w:rFonts w:ascii="Arial" w:hAnsi="Arial" w:cs="Arial"/>
          <w:color w:val="000000" w:themeColor="text1"/>
          <w:sz w:val="22"/>
          <w:szCs w:val="22"/>
          <w:lang w:val="es-ES_tradnl"/>
        </w:rPr>
        <w:t>«</w:t>
      </w:r>
      <w:bookmarkStart w:id="3" w:name="_Hlk75262725"/>
      <w:r w:rsidR="009305E3" w:rsidRPr="00481C44">
        <w:rPr>
          <w:rFonts w:ascii="Arial" w:hAnsi="Arial" w:cs="Arial"/>
          <w:color w:val="000000" w:themeColor="text1"/>
          <w:sz w:val="21"/>
          <w:szCs w:val="21"/>
          <w:lang w:val="es-ES_tradnl"/>
        </w:rPr>
        <w:t>i)</w:t>
      </w:r>
      <w:r w:rsidR="00A73630" w:rsidRPr="00481C44">
        <w:rPr>
          <w:rFonts w:ascii="Arial" w:hAnsi="Arial" w:cs="Arial"/>
          <w:color w:val="000000" w:themeColor="text1"/>
          <w:sz w:val="21"/>
          <w:szCs w:val="21"/>
          <w:lang w:val="es-ES_tradnl"/>
        </w:rPr>
        <w:t xml:space="preserve"> </w:t>
      </w:r>
      <w:bookmarkEnd w:id="3"/>
      <w:r w:rsidR="00481C44" w:rsidRPr="00481C44">
        <w:rPr>
          <w:rFonts w:ascii="Arial" w:hAnsi="Arial" w:cs="Arial"/>
          <w:sz w:val="21"/>
          <w:szCs w:val="21"/>
        </w:rPr>
        <w:t xml:space="preserve">Colombia Compra Eficiente tiene publicados los proyectos de pliegos tipo para adelantar la contratación de estudios y diseños de infraestructura vial de transporte y estos se encuentran en observaciones hasta el día 11 de junio de 2021. Así las cosas, se consulta si la Secretaria Distrital de Habital debe tomar los proyectos de pliegos tipo publicados para adelantar la contratación requerida para la consultoría de estudios y diseños y de su interventoría, antes mencionadas; ii) En caso de no considerar aplicables los proyectos de pliegos tipo para estas contrataciones programadas por la Secretaria Distrital de Habital, se consulta la pertinencia de dar aplicación a los pliegos que maneja la Secretaria Distrital de Hábitat o como una tercera opción manejar los pliegos tipo de obra de infraestructura </w:t>
      </w:r>
      <w:r w:rsidR="00481C44" w:rsidRPr="00481C44">
        <w:rPr>
          <w:rFonts w:ascii="Arial" w:hAnsi="Arial" w:cs="Arial"/>
          <w:sz w:val="21"/>
          <w:szCs w:val="21"/>
        </w:rPr>
        <w:lastRenderedPageBreak/>
        <w:t>vial de transporte en los términos señalados en el artículo 2.2.1.2.6.3.5 del Decreto 1082 de 2015 y el artículo 4 de las Resoluciones 240 y 241 de 2020, es decir, emplear los documentos tipo de obra de infraestructura de transporte vial pero eliminando la experiencia de obra incluyendo la experiencia de estudios y diseños que establezca la entidad Nuestra inquietud se genera en razón a la naturaleza de la contratación y si es pertinente o no trabajar sobre pliegos tipo ya existentes o sobre pliegos que viene manejando la entidad para otro tipo de consultorías diferentes a infraestructura vial</w:t>
      </w:r>
      <w:r w:rsidR="00481C44">
        <w:t>.</w:t>
      </w:r>
      <w:r w:rsidR="00803AB0" w:rsidRPr="00827918">
        <w:rPr>
          <w:rFonts w:ascii="Arial" w:hAnsi="Arial" w:cs="Arial"/>
          <w:color w:val="000000" w:themeColor="text1"/>
          <w:sz w:val="22"/>
          <w:szCs w:val="22"/>
          <w:lang w:val="es-ES_tradnl"/>
        </w:rPr>
        <w:t>».</w:t>
      </w:r>
    </w:p>
    <w:p w14:paraId="0EA7C998" w14:textId="0C45CD32" w:rsidR="006D4AB2" w:rsidRDefault="006D4AB2" w:rsidP="009305E3">
      <w:pPr>
        <w:spacing w:line="276" w:lineRule="auto"/>
        <w:jc w:val="both"/>
        <w:rPr>
          <w:rFonts w:ascii="Arial" w:hAnsi="Arial" w:cs="Arial"/>
          <w:color w:val="000000" w:themeColor="text1"/>
          <w:sz w:val="22"/>
          <w:szCs w:val="22"/>
          <w:lang w:val="es-ES_tradnl"/>
        </w:rPr>
      </w:pPr>
    </w:p>
    <w:p w14:paraId="6CDDAE75" w14:textId="77777777" w:rsidR="00DD453A" w:rsidRPr="00827918" w:rsidRDefault="00DD453A" w:rsidP="009305E3">
      <w:pPr>
        <w:spacing w:line="276" w:lineRule="auto"/>
        <w:jc w:val="both"/>
        <w:rPr>
          <w:rFonts w:ascii="Arial" w:hAnsi="Arial" w:cs="Arial"/>
          <w:color w:val="000000" w:themeColor="text1"/>
          <w:sz w:val="22"/>
          <w:szCs w:val="22"/>
          <w:lang w:val="es-ES_tradnl"/>
        </w:rPr>
      </w:pPr>
    </w:p>
    <w:p w14:paraId="124D2DCA" w14:textId="77777777" w:rsidR="00DD5B04" w:rsidRPr="0082791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Consideraciones</w:t>
      </w:r>
    </w:p>
    <w:p w14:paraId="7D050D2E" w14:textId="77777777" w:rsidR="00435703" w:rsidRPr="00827918" w:rsidRDefault="00435703" w:rsidP="00DF76A2">
      <w:pPr>
        <w:spacing w:line="276" w:lineRule="auto"/>
        <w:jc w:val="both"/>
        <w:rPr>
          <w:rFonts w:ascii="Arial" w:eastAsia="Calibri" w:hAnsi="Arial" w:cs="Arial"/>
          <w:color w:val="000000" w:themeColor="text1"/>
          <w:sz w:val="22"/>
          <w:szCs w:val="22"/>
          <w:lang w:val="es-ES_tradnl"/>
        </w:rPr>
      </w:pPr>
    </w:p>
    <w:p w14:paraId="4220898E" w14:textId="2443D181" w:rsidR="00B00AFD" w:rsidRDefault="00B00AFD" w:rsidP="0083419E">
      <w:pPr>
        <w:spacing w:line="276" w:lineRule="auto"/>
        <w:jc w:val="both"/>
        <w:rPr>
          <w:rFonts w:ascii="Arial" w:eastAsia="Calibri" w:hAnsi="Arial" w:cs="Arial"/>
          <w:color w:val="000000" w:themeColor="text1"/>
          <w:sz w:val="22"/>
          <w:szCs w:val="22"/>
          <w:lang w:val="es-ES_tradnl"/>
        </w:rPr>
      </w:pPr>
      <w:r w:rsidRPr="00B00AFD">
        <w:rPr>
          <w:rFonts w:ascii="Arial" w:eastAsia="Calibri" w:hAnsi="Arial" w:cs="Arial"/>
          <w:color w:val="000000" w:themeColor="text1"/>
          <w:sz w:val="22"/>
          <w:szCs w:val="22"/>
          <w:lang w:val="es-ES_tradnl"/>
        </w:rPr>
        <w:t>La Agencia Nacional de Contratación Pública – Colombia Compra Eficiente ha estudiado del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w:t>
      </w:r>
      <w:r w:rsidR="00BF762B">
        <w:rPr>
          <w:rFonts w:ascii="Arial" w:eastAsia="Calibri" w:hAnsi="Arial" w:cs="Arial"/>
          <w:color w:val="000000" w:themeColor="text1"/>
          <w:sz w:val="22"/>
          <w:szCs w:val="22"/>
          <w:lang w:val="es-ES_tradnl"/>
        </w:rPr>
        <w:t xml:space="preserve"> y C-370 del 28 de julio de 2021, </w:t>
      </w:r>
      <w:r w:rsidRPr="00B00AFD">
        <w:rPr>
          <w:rFonts w:ascii="Arial" w:eastAsia="Calibri" w:hAnsi="Arial" w:cs="Arial"/>
          <w:color w:val="000000" w:themeColor="text1"/>
          <w:sz w:val="22"/>
          <w:szCs w:val="22"/>
          <w:lang w:val="es-ES_tradnl"/>
        </w:rPr>
        <w:t>entre otros . En lo pertinente, las tesis expuestas en los conceptos mencionados se reiteran a continuación.</w:t>
      </w:r>
    </w:p>
    <w:p w14:paraId="0D27A697" w14:textId="452E95D1" w:rsidR="00F433CB" w:rsidRPr="00827918" w:rsidRDefault="00F433CB" w:rsidP="004756FD">
      <w:pPr>
        <w:spacing w:line="276" w:lineRule="auto"/>
        <w:jc w:val="both"/>
        <w:rPr>
          <w:rFonts w:ascii="Arial" w:eastAsia="Calibri" w:hAnsi="Arial" w:cs="Arial"/>
          <w:color w:val="000000" w:themeColor="text1"/>
          <w:sz w:val="22"/>
        </w:rPr>
      </w:pPr>
    </w:p>
    <w:p w14:paraId="7261560A" w14:textId="77777777" w:rsidR="00B00AFD" w:rsidRPr="00B00AFD" w:rsidRDefault="00B00AFD" w:rsidP="00B00AFD">
      <w:pPr>
        <w:spacing w:line="276" w:lineRule="auto"/>
        <w:jc w:val="both"/>
        <w:rPr>
          <w:rFonts w:ascii="Arial" w:eastAsia="Arial" w:hAnsi="Arial" w:cs="Arial"/>
          <w:b/>
          <w:bCs/>
          <w:color w:val="000000"/>
          <w:sz w:val="22"/>
          <w:lang w:val="es-ES_tradnl"/>
        </w:rPr>
      </w:pPr>
      <w:r w:rsidRPr="00B00AFD">
        <w:rPr>
          <w:rFonts w:ascii="Arial" w:eastAsia="Arial" w:hAnsi="Arial" w:cs="Arial"/>
          <w:b/>
          <w:bCs/>
          <w:color w:val="000000"/>
          <w:sz w:val="22"/>
          <w:lang w:val="es-ES_tradnl"/>
        </w:rPr>
        <w:t xml:space="preserve">2.1. Fundamento normativo de los documentos tipo adoptados </w:t>
      </w:r>
    </w:p>
    <w:p w14:paraId="1B2EA6AF" w14:textId="77777777" w:rsidR="00B00AFD" w:rsidRPr="00B00AFD" w:rsidRDefault="00B00AFD" w:rsidP="00B00AFD">
      <w:pPr>
        <w:spacing w:line="276" w:lineRule="auto"/>
        <w:jc w:val="both"/>
        <w:rPr>
          <w:rFonts w:ascii="Arial" w:eastAsia="Arial" w:hAnsi="Arial" w:cs="Arial"/>
          <w:b/>
          <w:bCs/>
          <w:color w:val="000000"/>
          <w:sz w:val="22"/>
          <w:lang w:val="es-ES_tradnl"/>
        </w:rPr>
      </w:pPr>
    </w:p>
    <w:p w14:paraId="427B0CD5" w14:textId="77777777" w:rsidR="00BF762B" w:rsidRPr="008918A2" w:rsidRDefault="00BF762B" w:rsidP="00BF762B">
      <w:pPr>
        <w:spacing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eastAsia="Calibri" w:hAnsi="Arial" w:cs="Arial"/>
          <w:color w:val="000000"/>
          <w:sz w:val="22"/>
          <w:lang w:val="es-ES_tradnl"/>
        </w:rPr>
        <w:footnoteReference w:id="2"/>
      </w:r>
      <w:r w:rsidRPr="008918A2">
        <w:rPr>
          <w:rFonts w:ascii="Arial" w:eastAsia="Calibri"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5A82D0F" w14:textId="77777777" w:rsidR="00BF762B" w:rsidRPr="008918A2" w:rsidRDefault="00BF762B" w:rsidP="00BF762B">
      <w:pPr>
        <w:spacing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1FD55E96" w14:textId="77777777" w:rsidR="00BF762B" w:rsidRPr="008918A2" w:rsidRDefault="00BF762B" w:rsidP="00BF762B">
      <w:pPr>
        <w:spacing w:before="120" w:after="120"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lastRenderedPageBreak/>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918A2">
        <w:rPr>
          <w:rStyle w:val="Refdenotaalpie"/>
          <w:rFonts w:ascii="Arial" w:eastAsia="Calibri" w:hAnsi="Arial" w:cs="Arial"/>
          <w:color w:val="000000"/>
          <w:sz w:val="22"/>
          <w:lang w:val="es-ES_tradnl"/>
        </w:rPr>
        <w:footnoteReference w:id="3"/>
      </w:r>
      <w:r w:rsidRPr="008918A2">
        <w:rPr>
          <w:rFonts w:ascii="Arial" w:eastAsia="Calibri" w:hAnsi="Arial" w:cs="Arial"/>
          <w:color w:val="000000"/>
          <w:sz w:val="22"/>
          <w:lang w:val="es-ES_tradnl"/>
        </w:rPr>
        <w:t>.</w:t>
      </w:r>
    </w:p>
    <w:p w14:paraId="579A5491" w14:textId="77777777" w:rsidR="00BF762B" w:rsidRPr="008918A2" w:rsidRDefault="00BF762B" w:rsidP="00BF762B">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con el ánimo de promover el empleo local. Por último, se facultaba al gobierno para adoptar los documentos tipo cuando lo considerara necesario en relación con otros contratos o procesos de selección. </w:t>
      </w:r>
    </w:p>
    <w:p w14:paraId="56AB21BB" w14:textId="77777777" w:rsidR="00BF762B" w:rsidRPr="008918A2" w:rsidRDefault="00BF762B" w:rsidP="00BF762B">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De la norma descrita se concluía lo siguiente: i) la adopción de los documentos tipo estaba en cabeza del gobierno nacional</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 </w:t>
      </w:r>
      <w:r>
        <w:rPr>
          <w:rFonts w:ascii="Arial" w:eastAsia="Calibri" w:hAnsi="Arial" w:cs="Arial"/>
          <w:color w:val="000000"/>
          <w:sz w:val="22"/>
          <w:lang w:val="es-ES_tradnl"/>
        </w:rPr>
        <w:t>e</w:t>
      </w:r>
      <w:r w:rsidRPr="008918A2">
        <w:rPr>
          <w:rFonts w:ascii="Arial" w:eastAsia="Calibri" w:hAnsi="Arial" w:cs="Arial"/>
          <w:color w:val="000000"/>
          <w:sz w:val="22"/>
          <w:lang w:val="es-ES_tradnl"/>
        </w:rPr>
        <w:t>stos debían relacionarse con procesos de obra públicas, interventoría para las obras públicas, interventoría para consultoría de estudios y diseños y, finalmente, consultoría en ingeniería para obras</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iii) </w:t>
      </w:r>
      <w:r>
        <w:rPr>
          <w:rFonts w:ascii="Arial" w:eastAsia="Calibri" w:hAnsi="Arial" w:cs="Arial"/>
          <w:color w:val="000000"/>
          <w:sz w:val="22"/>
          <w:lang w:val="es-ES_tradnl"/>
        </w:rPr>
        <w:t>e</w:t>
      </w:r>
      <w:r w:rsidRPr="008918A2">
        <w:rPr>
          <w:rFonts w:ascii="Arial" w:eastAsia="Calibri" w:hAnsi="Arial" w:cs="Arial"/>
          <w:color w:val="000000"/>
          <w:sz w:val="22"/>
          <w:lang w:val="es-ES_tradnl"/>
        </w:rPr>
        <w:t>ran de obligatorio cumplimiento por parte de todas las entidades sometidas al Estatuto General de Contratación de la Administración Pública</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iv) </w:t>
      </w:r>
      <w:r>
        <w:rPr>
          <w:rFonts w:ascii="Arial" w:eastAsia="Calibri" w:hAnsi="Arial" w:cs="Arial"/>
          <w:color w:val="000000"/>
          <w:sz w:val="22"/>
          <w:lang w:val="es-ES_tradnl"/>
        </w:rPr>
        <w:t>e</w:t>
      </w:r>
      <w:r w:rsidRPr="008918A2">
        <w:rPr>
          <w:rFonts w:ascii="Arial" w:eastAsia="Calibri" w:hAnsi="Arial" w:cs="Arial"/>
          <w:color w:val="000000"/>
          <w:sz w:val="22"/>
          <w:lang w:val="es-ES_tradnl"/>
        </w:rPr>
        <w:t>n los documentos tipo se indicarían las condiciones generales de los requisitos habilitantes, así como los factores técnicos y económicos de escogencia, según correspondiera para cada modalidad de selección</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v) </w:t>
      </w:r>
      <w:r>
        <w:rPr>
          <w:rFonts w:ascii="Arial" w:eastAsia="Calibri" w:hAnsi="Arial" w:cs="Arial"/>
          <w:color w:val="000000"/>
          <w:sz w:val="22"/>
          <w:lang w:val="es-ES_tradnl"/>
        </w:rPr>
        <w:t>el</w:t>
      </w:r>
      <w:r w:rsidRPr="008918A2">
        <w:rPr>
          <w:rFonts w:ascii="Arial" w:eastAsia="Calibri" w:hAnsi="Arial" w:cs="Arial"/>
          <w:color w:val="000000"/>
          <w:sz w:val="22"/>
          <w:lang w:val="es-ES_tradnl"/>
        </w:rPr>
        <w:t xml:space="preserve"> gobierno nacional tenía la facultad de adoptar documentos tipo en otros contratos o </w:t>
      </w:r>
      <w:r w:rsidRPr="008918A2">
        <w:rPr>
          <w:rFonts w:ascii="Arial" w:eastAsia="Calibri" w:hAnsi="Arial" w:cs="Arial"/>
          <w:color w:val="000000"/>
          <w:sz w:val="22"/>
          <w:lang w:val="es-ES_tradnl"/>
        </w:rPr>
        <w:lastRenderedPageBreak/>
        <w:t>procesos de selección</w:t>
      </w:r>
      <w:r>
        <w:rPr>
          <w:rFonts w:ascii="Arial" w:eastAsia="Calibri" w:hAnsi="Arial" w:cs="Arial"/>
          <w:color w:val="000000"/>
          <w:sz w:val="22"/>
          <w:lang w:val="es-ES_tradnl"/>
        </w:rPr>
        <w:t>; p</w:t>
      </w:r>
      <w:r w:rsidRPr="008918A2">
        <w:rPr>
          <w:rFonts w:ascii="Arial" w:eastAsia="Calibri" w:hAnsi="Arial" w:cs="Arial"/>
          <w:color w:val="000000"/>
          <w:sz w:val="22"/>
          <w:lang w:val="es-ES_tradnl"/>
        </w:rPr>
        <w:t xml:space="preserve">or último, vi) los documentos tipo serían adoptados por categorías de acuerdo con la cuantía de la contratación. </w:t>
      </w:r>
    </w:p>
    <w:p w14:paraId="7E39E1B7" w14:textId="77777777" w:rsidR="00BF762B" w:rsidRPr="008918A2" w:rsidRDefault="00BF762B" w:rsidP="00BF762B">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Esta norma fue estudiada por la Corte Constitucional en la </w:t>
      </w:r>
      <w:r>
        <w:rPr>
          <w:rFonts w:ascii="Arial" w:eastAsia="Calibri" w:hAnsi="Arial" w:cs="Arial"/>
          <w:color w:val="000000"/>
          <w:sz w:val="22"/>
          <w:lang w:val="es-ES_tradnl"/>
        </w:rPr>
        <w:t>S</w:t>
      </w:r>
      <w:r w:rsidRPr="008918A2">
        <w:rPr>
          <w:rFonts w:ascii="Arial" w:eastAsia="Calibri" w:hAnsi="Arial" w:cs="Arial"/>
          <w:color w:val="000000"/>
          <w:sz w:val="22"/>
          <w:lang w:val="es-ES_tradnl"/>
        </w:rPr>
        <w:t>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8918A2">
        <w:rPr>
          <w:rStyle w:val="Refdenotaalpie"/>
          <w:rFonts w:ascii="Arial" w:eastAsia="Calibri" w:hAnsi="Arial" w:cs="Arial"/>
          <w:color w:val="000000"/>
          <w:sz w:val="22"/>
          <w:lang w:val="es-ES_tradnl"/>
        </w:rPr>
        <w:footnoteReference w:id="4"/>
      </w:r>
      <w:r w:rsidRPr="008918A2">
        <w:rPr>
          <w:rFonts w:ascii="Arial" w:eastAsia="Calibri" w:hAnsi="Arial" w:cs="Arial"/>
          <w:color w:val="000000"/>
          <w:sz w:val="22"/>
          <w:lang w:val="es-ES_tradnl"/>
        </w:rPr>
        <w:t>.</w:t>
      </w:r>
    </w:p>
    <w:p w14:paraId="0D952112" w14:textId="77777777" w:rsidR="00BF762B" w:rsidRPr="008918A2" w:rsidRDefault="00BF762B" w:rsidP="00BF762B">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w:t>
      </w:r>
      <w:r>
        <w:rPr>
          <w:rFonts w:ascii="Arial" w:eastAsia="Calibri" w:hAnsi="Arial" w:cs="Arial"/>
          <w:color w:val="000000"/>
          <w:sz w:val="22"/>
          <w:lang w:val="es-ES_tradnl"/>
        </w:rPr>
        <w:t>iniciar</w:t>
      </w:r>
      <w:r w:rsidRPr="008918A2">
        <w:rPr>
          <w:rFonts w:ascii="Arial" w:eastAsia="Calibri" w:hAnsi="Arial" w:cs="Arial"/>
          <w:color w:val="000000"/>
          <w:sz w:val="22"/>
          <w:lang w:val="es-ES_tradnl"/>
        </w:rPr>
        <w:t xml:space="preserve"> un proceso de convocatoria para satisfacer sus necesidades para la adquisición de un bien</w:t>
      </w:r>
      <w:r>
        <w:rPr>
          <w:rFonts w:ascii="Arial" w:eastAsia="Calibri" w:hAnsi="Arial" w:cs="Arial"/>
          <w:color w:val="000000"/>
          <w:sz w:val="22"/>
          <w:lang w:val="es-ES_tradnl"/>
        </w:rPr>
        <w:t>, obra</w:t>
      </w:r>
      <w:r w:rsidRPr="008918A2">
        <w:rPr>
          <w:rFonts w:ascii="Arial" w:eastAsia="Calibri" w:hAnsi="Arial" w:cs="Arial"/>
          <w:color w:val="000000"/>
          <w:sz w:val="22"/>
          <w:lang w:val="es-ES_tradnl"/>
        </w:rPr>
        <w:t xml:space="preserve"> o servicio</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y además se incluyen en la minuta del contrato las condiciones particulares del negocio jurídico a celebrar.</w:t>
      </w:r>
    </w:p>
    <w:p w14:paraId="2D225F1F" w14:textId="77777777" w:rsidR="00BF762B" w:rsidRDefault="00BF762B" w:rsidP="00BF762B">
      <w:pPr>
        <w:spacing w:before="120" w:after="120" w:line="276" w:lineRule="auto"/>
        <w:jc w:val="both"/>
        <w:rPr>
          <w:rFonts w:ascii="Arial" w:eastAsia="Calibri" w:hAnsi="Arial" w:cs="Arial"/>
          <w:sz w:val="22"/>
          <w:szCs w:val="22"/>
          <w:lang w:val="es-ES_tradnl" w:eastAsia="en-US"/>
        </w:rPr>
      </w:pPr>
      <w:r w:rsidRPr="008918A2">
        <w:rPr>
          <w:rFonts w:ascii="Arial" w:eastAsia="Calibri" w:hAnsi="Arial" w:cs="Arial"/>
          <w:color w:val="000000"/>
          <w:sz w:val="22"/>
          <w:szCs w:val="22"/>
          <w:lang w:val="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8918A2">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AA7E8DA" w14:textId="77777777" w:rsidR="00BF762B" w:rsidRPr="00B53E7C" w:rsidRDefault="00BF762B" w:rsidP="00BF762B">
      <w:pPr>
        <w:spacing w:before="120" w:after="120" w:line="276" w:lineRule="auto"/>
        <w:ind w:firstLine="708"/>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Posteriormente,</w:t>
      </w:r>
      <w:r w:rsidRPr="008918A2">
        <w:rPr>
          <w:rFonts w:ascii="Arial" w:eastAsia="Calibri" w:hAnsi="Arial" w:cs="Arial"/>
          <w:sz w:val="22"/>
          <w:szCs w:val="22"/>
          <w:lang w:val="es-ES_tradnl" w:eastAsia="en-US"/>
        </w:rPr>
        <w:t xml:space="preserve"> se expidió el Decreto 2096 del 21 de noviembre de 2019, que permitió el desarrollo de los documentos tipo para los pliegos de condiciones de los procesos de obras públicas de infraestructura de transporte que se adelantaran por la </w:t>
      </w:r>
      <w:r w:rsidRPr="008918A2">
        <w:rPr>
          <w:rFonts w:ascii="Arial" w:eastAsia="Calibri" w:hAnsi="Arial" w:cs="Arial"/>
          <w:sz w:val="22"/>
          <w:szCs w:val="22"/>
          <w:lang w:val="es-ES_tradnl" w:eastAsia="en-US"/>
        </w:rPr>
        <w:lastRenderedPageBreak/>
        <w:t>modalidad de selección abreviada de menor cuantía. Finalmente, se profirió el Decreto 594 del 25 de abril de 2020, frente a los documentos tipo para los contratos de obra pública</w:t>
      </w:r>
      <w:r w:rsidRPr="008918A2" w:rsidDel="00A434AB">
        <w:rPr>
          <w:rFonts w:ascii="Arial" w:eastAsia="Calibri" w:hAnsi="Arial" w:cs="Arial"/>
          <w:sz w:val="22"/>
          <w:szCs w:val="22"/>
          <w:lang w:val="es-ES_tradnl" w:eastAsia="en-US"/>
        </w:rPr>
        <w:t xml:space="preserve"> </w:t>
      </w:r>
      <w:r w:rsidRPr="008918A2">
        <w:rPr>
          <w:rFonts w:ascii="Arial" w:eastAsia="Calibri" w:hAnsi="Arial" w:cs="Arial"/>
          <w:sz w:val="22"/>
          <w:szCs w:val="22"/>
          <w:lang w:val="es-ES_tradnl" w:eastAsia="en-U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369CBCB3" w14:textId="77777777" w:rsidR="00BF762B" w:rsidRDefault="00BF762B" w:rsidP="00BF762B">
      <w:pPr>
        <w:spacing w:line="276" w:lineRule="auto"/>
        <w:ind w:firstLine="709"/>
        <w:jc w:val="both"/>
        <w:rPr>
          <w:rFonts w:ascii="Arial" w:eastAsia="Calibri" w:hAnsi="Arial" w:cs="Arial"/>
          <w:sz w:val="22"/>
          <w:szCs w:val="22"/>
          <w:lang w:val="es-ES_tradnl" w:eastAsia="en-US"/>
        </w:rPr>
      </w:pPr>
      <w:r w:rsidRPr="00B53E7C">
        <w:rPr>
          <w:rFonts w:ascii="Arial" w:eastAsia="Calibri" w:hAnsi="Arial" w:cs="Arial"/>
          <w:sz w:val="22"/>
          <w:szCs w:val="22"/>
          <w:lang w:val="es-ES_tradnl" w:eastAsia="en-US"/>
        </w:rPr>
        <w:t>Por otra parte, debe tenerse en cuenta que la Ley 2022 de 2020 fue sancionada por el Presidente de la República el 22 de julio, por lo que su expedición es reciente.</w:t>
      </w:r>
      <w:r>
        <w:rPr>
          <w:rFonts w:ascii="Arial" w:eastAsia="Calibri" w:hAnsi="Arial" w:cs="Arial"/>
          <w:sz w:val="22"/>
          <w:szCs w:val="22"/>
          <w:lang w:val="es-ES_tradnl" w:eastAsia="en-US"/>
        </w:rPr>
        <w:t xml:space="preserve"> En esta Ley, se</w:t>
      </w:r>
      <w:r w:rsidRPr="00B53E7C">
        <w:rPr>
          <w:rFonts w:ascii="Arial" w:eastAsia="Calibri" w:hAnsi="Arial" w:cs="Arial"/>
          <w:sz w:val="22"/>
          <w:szCs w:val="22"/>
          <w:lang w:val="es-ES_tradnl" w:eastAsia="en-US"/>
        </w:rPr>
        <w:t xml:space="preserve"> reiteró la obligatoriedad del uso de los documentos tipo para todas las entidades públicas sometidas al Estatuto General de la Contratación de la Administración Pública ‒EGCAP‒. Esto significa que los documentos tipo son una fuente obligatoria para las entidades </w:t>
      </w:r>
      <w:r>
        <w:rPr>
          <w:rFonts w:ascii="Arial" w:eastAsia="Calibri" w:hAnsi="Arial" w:cs="Arial"/>
          <w:sz w:val="22"/>
          <w:szCs w:val="22"/>
          <w:lang w:val="es-ES_tradnl" w:eastAsia="en-US"/>
        </w:rPr>
        <w:t xml:space="preserve">que se rijan por </w:t>
      </w:r>
      <w:r w:rsidRPr="00B53E7C">
        <w:rPr>
          <w:rFonts w:ascii="Arial" w:eastAsia="Calibri" w:hAnsi="Arial" w:cs="Arial"/>
          <w:sz w:val="22"/>
          <w:szCs w:val="22"/>
          <w:lang w:val="es-ES_tradnl" w:eastAsia="en-US"/>
        </w:rPr>
        <w:t xml:space="preserve">la Ley 80 de 1993 al momento de adelantar los procesos de selección, teniendo en cuenta el ámbito de aplicación de estos. </w:t>
      </w:r>
    </w:p>
    <w:p w14:paraId="36000023" w14:textId="77777777" w:rsidR="00BF762B" w:rsidRPr="00333FFB" w:rsidRDefault="00BF762B" w:rsidP="00BF762B">
      <w:pPr>
        <w:spacing w:before="120" w:line="276" w:lineRule="auto"/>
        <w:ind w:firstLine="709"/>
        <w:jc w:val="both"/>
        <w:rPr>
          <w:rFonts w:ascii="Arial" w:eastAsia="Calibri" w:hAnsi="Arial" w:cs="Arial"/>
          <w:sz w:val="22"/>
          <w:szCs w:val="22"/>
          <w:lang w:val="es-ES_tradnl" w:eastAsia="en-US"/>
        </w:rPr>
      </w:pPr>
      <w:r w:rsidRPr="00333FFB">
        <w:rPr>
          <w:rFonts w:ascii="Arial" w:eastAsia="Calibri" w:hAnsi="Arial" w:cs="Arial"/>
          <w:sz w:val="22"/>
          <w:szCs w:val="22"/>
          <w:lang w:val="es-ES_tradnl" w:eastAsia="en-US"/>
        </w:rPr>
        <w:t xml:space="preserve">En este sentido, con la finalidad de realizar un desarrollo armónico y ajustado a la </w:t>
      </w:r>
      <w:r>
        <w:rPr>
          <w:rFonts w:ascii="Arial" w:eastAsia="Calibri" w:hAnsi="Arial" w:cs="Arial"/>
          <w:sz w:val="22"/>
          <w:szCs w:val="22"/>
          <w:lang w:val="es-ES_tradnl" w:eastAsia="en-US"/>
        </w:rPr>
        <w:t>l</w:t>
      </w:r>
      <w:r w:rsidRPr="00333FFB">
        <w:rPr>
          <w:rFonts w:ascii="Arial" w:eastAsia="Calibri" w:hAnsi="Arial" w:cs="Arial"/>
          <w:sz w:val="22"/>
          <w:szCs w:val="22"/>
          <w:lang w:val="es-ES_tradnl" w:eastAsia="en-US"/>
        </w:rPr>
        <w:t xml:space="preserve">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391201C7" w14:textId="77777777" w:rsidR="00BF762B"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w:t>
      </w:r>
    </w:p>
    <w:p w14:paraId="02DAF894" w14:textId="77777777" w:rsidR="00BF762B"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Por otra parte, se expidió la Resolución 248 de 2020, «Por la cual se adoptan los documentos tipo para los procesos de licitación pública para obras de infraestructura de agua potable y saneamiento básico»</w:t>
      </w:r>
      <w:r>
        <w:rPr>
          <w:rFonts w:eastAsia="Calibri"/>
          <w:color w:val="000000" w:themeColor="text1"/>
        </w:rPr>
        <w:t>;</w:t>
      </w:r>
      <w:r w:rsidRPr="008918A2">
        <w:rPr>
          <w:rFonts w:eastAsia="Calibri"/>
          <w:color w:val="000000" w:themeColor="text1"/>
        </w:rPr>
        <w:t xml:space="preserve"> la Resolución 249 de 2020, «Por la cual se adoptan los documentos tipo para los procesos de licitación pública para obras de infraestructura de agua potable y saneamiento básico en la modalidad llave en mano»</w:t>
      </w:r>
      <w:r>
        <w:rPr>
          <w:rFonts w:eastAsia="Calibri"/>
          <w:color w:val="000000" w:themeColor="text1"/>
        </w:rPr>
        <w:t>;</w:t>
      </w:r>
      <w:r w:rsidRPr="008918A2">
        <w:rPr>
          <w:rFonts w:eastAsia="Calibri"/>
          <w:color w:val="000000" w:themeColor="text1"/>
        </w:rPr>
        <w:t xml:space="preserve"> </w:t>
      </w:r>
      <w:r>
        <w:rPr>
          <w:rFonts w:eastAsia="Calibri"/>
          <w:color w:val="000000" w:themeColor="text1"/>
        </w:rPr>
        <w:t>así como</w:t>
      </w:r>
      <w:r w:rsidRPr="008918A2">
        <w:rPr>
          <w:rFonts w:eastAsia="Calibri"/>
          <w:color w:val="000000" w:themeColor="text1"/>
        </w:rPr>
        <w:t xml:space="preserve"> la Resolución 269 de 2020, «Por la cual se adopta el documento tipo para los procesos de gestión catastral con enfoque multipropósito que se celebren a través de contratos interadministrativos».</w:t>
      </w:r>
      <w:r>
        <w:rPr>
          <w:rFonts w:eastAsia="Calibri"/>
          <w:color w:val="000000" w:themeColor="text1"/>
        </w:rPr>
        <w:t xml:space="preserve"> Finalmente, se expidió la Resolución 193 del 14 de julio de 2021 «Por la cual se adoptan los documentos tipo para los procesos de selección de concursos de méritos, para contratar la consultoría de estudios de ingeniería de infraestructura de transporte».</w:t>
      </w:r>
    </w:p>
    <w:p w14:paraId="257EEB9B" w14:textId="77777777" w:rsidR="00BF762B" w:rsidRPr="00C677BE" w:rsidRDefault="00BF762B" w:rsidP="00BF762B">
      <w:pPr>
        <w:pStyle w:val="xmsonospacing"/>
        <w:spacing w:before="120" w:beforeAutospacing="0" w:after="0" w:afterAutospacing="0" w:line="276" w:lineRule="auto"/>
        <w:ind w:firstLine="708"/>
        <w:jc w:val="both"/>
        <w:rPr>
          <w:rFonts w:ascii="Arial" w:eastAsia="Calibri" w:hAnsi="Arial" w:cs="Arial"/>
          <w:color w:val="000000" w:themeColor="text1"/>
          <w:sz w:val="22"/>
          <w:szCs w:val="22"/>
          <w:lang w:val="es-ES_tradnl" w:eastAsia="es-ES"/>
        </w:rPr>
      </w:pPr>
      <w:r w:rsidRPr="00C677BE">
        <w:rPr>
          <w:rFonts w:ascii="Arial" w:eastAsia="Calibri" w:hAnsi="Arial" w:cs="Arial"/>
          <w:color w:val="000000" w:themeColor="text1"/>
          <w:sz w:val="22"/>
          <w:szCs w:val="22"/>
          <w:lang w:val="es-ES_tradnl" w:eastAsia="es-ES"/>
        </w:rPr>
        <w:lastRenderedPageBreak/>
        <w:t xml:space="preserve">Las resoluciones señaladas </w:t>
      </w:r>
      <w:r w:rsidRPr="006A443A">
        <w:rPr>
          <w:rFonts w:ascii="Arial" w:hAnsi="Arial" w:cs="Arial"/>
          <w:color w:val="000000"/>
          <w:sz w:val="22"/>
          <w:szCs w:val="22"/>
          <w:bdr w:val="none" w:sz="0" w:space="0" w:color="auto" w:frame="1"/>
        </w:rPr>
        <w:t>reitera</w:t>
      </w:r>
      <w:r>
        <w:rPr>
          <w:rFonts w:ascii="Arial" w:hAnsi="Arial" w:cs="Arial"/>
          <w:color w:val="000000"/>
          <w:sz w:val="22"/>
          <w:szCs w:val="22"/>
          <w:bdr w:val="none" w:sz="0" w:space="0" w:color="auto" w:frame="1"/>
        </w:rPr>
        <w:t>n</w:t>
      </w:r>
      <w:r w:rsidRPr="006A443A">
        <w:rPr>
          <w:rFonts w:ascii="Arial" w:hAnsi="Arial" w:cs="Arial"/>
          <w:color w:val="000000"/>
          <w:sz w:val="22"/>
          <w:szCs w:val="22"/>
          <w:bdr w:val="none" w:sz="0" w:space="0" w:color="auto" w:frame="1"/>
        </w:rPr>
        <w:t xml:space="preserve"> el alcance de la obligatoriedad de los documentos tipo en la materia</w:t>
      </w:r>
      <w:r w:rsidRPr="00C677BE">
        <w:rPr>
          <w:rFonts w:ascii="Arial" w:eastAsia="Calibri" w:hAnsi="Arial" w:cs="Arial"/>
          <w:color w:val="000000" w:themeColor="text1"/>
          <w:sz w:val="22"/>
          <w:szCs w:val="22"/>
          <w:lang w:val="es-ES_tradnl" w:eastAsia="es-ES"/>
        </w:rPr>
        <w:t xml:space="preserve"> </w:t>
      </w:r>
      <w:r>
        <w:rPr>
          <w:rFonts w:ascii="Arial" w:eastAsia="Calibri" w:hAnsi="Arial" w:cs="Arial"/>
          <w:color w:val="000000" w:themeColor="text1"/>
          <w:sz w:val="22"/>
          <w:szCs w:val="22"/>
          <w:lang w:val="es-ES_tradnl" w:eastAsia="es-ES"/>
        </w:rPr>
        <w:t xml:space="preserve">y establecen </w:t>
      </w:r>
      <w:r w:rsidRPr="00C677BE">
        <w:rPr>
          <w:rFonts w:ascii="Arial" w:eastAsia="Calibri" w:hAnsi="Arial" w:cs="Arial"/>
          <w:color w:val="000000" w:themeColor="text1"/>
          <w:sz w:val="22"/>
          <w:szCs w:val="22"/>
          <w:lang w:val="es-ES_tradnl" w:eastAsia="es-ES"/>
        </w:rPr>
        <w:t xml:space="preserve">parámetros obligatorios para </w:t>
      </w:r>
      <w:bookmarkStart w:id="4" w:name="_Hlk71652815"/>
      <w:r w:rsidRPr="00C677BE">
        <w:rPr>
          <w:rFonts w:ascii="Arial" w:eastAsia="Calibri" w:hAnsi="Arial" w:cs="Arial"/>
          <w:color w:val="000000" w:themeColor="text1"/>
          <w:sz w:val="22"/>
          <w:szCs w:val="22"/>
          <w:lang w:val="es-ES_tradnl" w:eastAsia="es-ES"/>
        </w:rPr>
        <w:t>las entidades estatales</w:t>
      </w:r>
      <w:bookmarkEnd w:id="4"/>
      <w:r w:rsidRPr="00C677BE">
        <w:rPr>
          <w:rFonts w:ascii="Arial" w:eastAsia="Calibri" w:hAnsi="Arial" w:cs="Arial"/>
          <w:color w:val="000000" w:themeColor="text1"/>
          <w:sz w:val="22"/>
          <w:szCs w:val="22"/>
          <w:lang w:val="es-ES_tradnl" w:eastAsia="es-ES"/>
        </w:rPr>
        <w:t xml:space="preserve"> cuya contratación se rija por el Estatuto General de Contratación de la Administración Pública, siempre que las actividades que se contraten estén incluidas en la «Matriz 1 – Experiencia», de acuerdo con el documento tipo a aplicar. </w:t>
      </w:r>
      <w:r>
        <w:rPr>
          <w:rFonts w:ascii="Arial" w:eastAsia="Calibri" w:hAnsi="Arial" w:cs="Arial"/>
          <w:color w:val="000000" w:themeColor="text1"/>
          <w:sz w:val="22"/>
          <w:szCs w:val="22"/>
          <w:lang w:val="es-ES_tradnl" w:eastAsia="es-ES"/>
        </w:rPr>
        <w:t>Así, p</w:t>
      </w:r>
      <w:r w:rsidRPr="00C677BE">
        <w:rPr>
          <w:rFonts w:ascii="Arial" w:eastAsia="Calibri" w:hAnsi="Arial" w:cs="Arial"/>
          <w:color w:val="000000" w:themeColor="text1"/>
          <w:sz w:val="22"/>
          <w:szCs w:val="22"/>
          <w:lang w:val="es-ES_tradnl" w:eastAsia="es-ES"/>
        </w:rPr>
        <w:t xml:space="preserve">ara determinar el ámbito de aplicación de los documentos tipo debe acudirse a la «Matriz 1 – Experiencia», en la que se contemplan </w:t>
      </w:r>
      <w:r>
        <w:rPr>
          <w:rFonts w:ascii="Arial" w:eastAsia="Calibri" w:hAnsi="Arial" w:cs="Arial"/>
          <w:color w:val="000000" w:themeColor="text1"/>
          <w:sz w:val="22"/>
          <w:szCs w:val="22"/>
          <w:lang w:val="es-ES_tradnl" w:eastAsia="es-ES"/>
        </w:rPr>
        <w:t xml:space="preserve">las </w:t>
      </w:r>
      <w:r w:rsidRPr="00C677BE">
        <w:rPr>
          <w:rFonts w:ascii="Arial" w:eastAsia="Calibri" w:hAnsi="Arial" w:cs="Arial"/>
          <w:color w:val="000000" w:themeColor="text1"/>
          <w:sz w:val="22"/>
          <w:szCs w:val="22"/>
          <w:lang w:val="es-ES_tradnl" w:eastAsia="es-ES"/>
        </w:rPr>
        <w:t xml:space="preserve">clases de obra de infraestructura </w:t>
      </w:r>
      <w:r>
        <w:rPr>
          <w:rFonts w:ascii="Arial" w:eastAsia="Calibri" w:hAnsi="Arial" w:cs="Arial"/>
          <w:color w:val="000000" w:themeColor="text1"/>
          <w:sz w:val="22"/>
          <w:szCs w:val="22"/>
          <w:lang w:val="es-ES_tradnl" w:eastAsia="es-ES"/>
        </w:rPr>
        <w:t xml:space="preserve">aplicables al sector, sea transporte o agua potable y saneamiento básico. </w:t>
      </w:r>
    </w:p>
    <w:p w14:paraId="112168BD"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En síntesis, hasta el momento se han expedido los siguientes documentos tipo que son obligatorios para todas las entidades </w:t>
      </w:r>
      <w:r>
        <w:rPr>
          <w:rFonts w:eastAsia="Calibri"/>
          <w:color w:val="000000" w:themeColor="text1"/>
        </w:rPr>
        <w:t xml:space="preserve">cuya contratación se rija por el </w:t>
      </w:r>
      <w:r w:rsidRPr="008918A2">
        <w:rPr>
          <w:rFonts w:eastAsia="Calibri"/>
          <w:color w:val="000000" w:themeColor="text1"/>
        </w:rPr>
        <w:t xml:space="preserve">Estatuto General de Contratación de la Administración Pública: </w:t>
      </w:r>
    </w:p>
    <w:p w14:paraId="49BBD375"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 Documentos tipo para licitación de obra pública de infraestructura de transporte –versión 1–, obligatorios para los procesos cuyo aviso de convocatoria se haya publicado desde el 1 de abril de 2019. </w:t>
      </w:r>
    </w:p>
    <w:p w14:paraId="45ABFD34"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ii) Documentos tipo para licitación de obra pública de infraestructura de transporte –versión 2–, obligatorios para los procesos cuyo aviso de convocatoria se haya publicado desde el 10 de marzo de 2020.</w:t>
      </w:r>
    </w:p>
    <w:p w14:paraId="721D9B97"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iii) Documentos tipo para licitación de obra pública de infraestructura de transporte –versión 3–, obligatorios para los procesos cuyo aviso de convocatoria se haya publicado desde el 1 de enero de 2021.</w:t>
      </w:r>
    </w:p>
    <w:p w14:paraId="74E6D8AD"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iv) Documentos tipo para procesos de selección abreviada de menor cuantía de infraestructura de transporte –versión 1–, obligatorios para los procesos cuyo aviso de convocatoria se haya publicado desde el 17 de febrero de 2020.</w:t>
      </w:r>
    </w:p>
    <w:p w14:paraId="5713698B"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v) Documentos tipo para procesos de selección abreviada de menor cuantía de infraestructura de transporte –versión 2–, obligatorios para los procesos cuyo aviso de convocatoria se haya publicado desde el 1 de enero de 2021. </w:t>
      </w:r>
    </w:p>
    <w:p w14:paraId="1EC4EDB6"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vi) Documentos tipo para procesos de mínima cuantía de infraestructura de transporte, obligatorios para los procesos cuya invitación pública se haya publicado a partir del 10 de junio de 2020.</w:t>
      </w:r>
    </w:p>
    <w:p w14:paraId="03E02E65"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vii) Documentos tipo para procesos de concurso de méritos para contratar la interventoría de obras públicas de infraestructura de transporte, obligatorios para los procesos cuyo aviso de convocatoria se haya publicado desde el 1 de enero de 2021.</w:t>
      </w:r>
    </w:p>
    <w:p w14:paraId="4A6092E9" w14:textId="77777777" w:rsidR="00BF762B" w:rsidRPr="008918A2"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viii) Documentos tipo para procesos de licitación pública para obras de infraestructura de agua potable y saneamiento básico, obligatorios para los procesos cuyo aviso de convocatoria se haya publicado desde el 11 de diciembre de 2020.</w:t>
      </w:r>
    </w:p>
    <w:p w14:paraId="75F0D3A7" w14:textId="77777777" w:rsidR="00BF762B"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lastRenderedPageBreak/>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32F493CC" w14:textId="77777777" w:rsidR="00BF762B" w:rsidRDefault="00BF762B" w:rsidP="00BF762B">
      <w:pPr>
        <w:pStyle w:val="Normal11pt"/>
        <w:spacing w:before="120" w:line="276" w:lineRule="auto"/>
        <w:ind w:left="0" w:firstLine="709"/>
        <w:rPr>
          <w:rFonts w:eastAsia="Calibri"/>
          <w:color w:val="000000" w:themeColor="text1"/>
        </w:rPr>
      </w:pPr>
      <w:r w:rsidRPr="008918A2">
        <w:rPr>
          <w:rFonts w:eastAsia="Calibri"/>
          <w:color w:val="000000" w:themeColor="text1"/>
        </w:rPr>
        <w:t>x) Documentos tipo para procesos de gestión catastral con enfoque multipropósito que se celebren a través de contratos interadministrativos, a partir del 1 de febrero de 2021.</w:t>
      </w:r>
    </w:p>
    <w:p w14:paraId="6BD6C2C3" w14:textId="77777777" w:rsidR="00BF762B" w:rsidRPr="008918A2" w:rsidRDefault="00BF762B" w:rsidP="00BF762B">
      <w:pPr>
        <w:pStyle w:val="Normal11pt"/>
        <w:spacing w:before="120" w:line="276" w:lineRule="auto"/>
        <w:ind w:left="0" w:firstLine="709"/>
        <w:rPr>
          <w:rFonts w:eastAsia="Calibri"/>
          <w:color w:val="000000" w:themeColor="text1"/>
        </w:rPr>
      </w:pPr>
      <w:r>
        <w:rPr>
          <w:rFonts w:eastAsia="Calibri"/>
          <w:color w:val="000000" w:themeColor="text1"/>
        </w:rPr>
        <w:t xml:space="preserve">xi) Documentos tipo para los procesos de selección de concursos de méritos, para contratar la consultoría de estudios de ingeniería de infraestructura de transporte, </w:t>
      </w:r>
      <w:r w:rsidRPr="008918A2">
        <w:rPr>
          <w:rFonts w:eastAsia="Calibri"/>
          <w:color w:val="000000" w:themeColor="text1"/>
        </w:rPr>
        <w:t xml:space="preserve">obligatorios para los procesos cuyo aviso de convocatoria se </w:t>
      </w:r>
      <w:r>
        <w:rPr>
          <w:rFonts w:eastAsia="Calibri"/>
          <w:color w:val="000000" w:themeColor="text1"/>
        </w:rPr>
        <w:t>publique a partir</w:t>
      </w:r>
      <w:r w:rsidRPr="008918A2">
        <w:rPr>
          <w:rFonts w:eastAsia="Calibri"/>
          <w:color w:val="000000" w:themeColor="text1"/>
        </w:rPr>
        <w:t xml:space="preserve"> </w:t>
      </w:r>
      <w:r>
        <w:rPr>
          <w:rFonts w:eastAsia="Calibri"/>
          <w:color w:val="000000" w:themeColor="text1"/>
        </w:rPr>
        <w:t>d</w:t>
      </w:r>
      <w:r w:rsidRPr="008918A2">
        <w:rPr>
          <w:rFonts w:eastAsia="Calibri"/>
          <w:color w:val="000000" w:themeColor="text1"/>
        </w:rPr>
        <w:t xml:space="preserve">el </w:t>
      </w:r>
      <w:r>
        <w:rPr>
          <w:rFonts w:eastAsia="Calibri"/>
          <w:color w:val="000000" w:themeColor="text1"/>
        </w:rPr>
        <w:t>9 de agosto de 2021.</w:t>
      </w:r>
    </w:p>
    <w:p w14:paraId="28FAA1E3" w14:textId="77777777" w:rsidR="00BF762B" w:rsidRPr="00C677BE" w:rsidRDefault="00BF762B" w:rsidP="00BF762B">
      <w:pPr>
        <w:pStyle w:val="Normal11pt"/>
        <w:spacing w:before="120" w:line="276" w:lineRule="auto"/>
        <w:ind w:left="0" w:firstLine="709"/>
        <w:rPr>
          <w:rFonts w:eastAsia="Calibri"/>
          <w:color w:val="000000" w:themeColor="text1"/>
        </w:rPr>
      </w:pPr>
      <w:r>
        <w:rPr>
          <w:rFonts w:eastAsia="Calibri"/>
          <w:color w:val="000000" w:themeColor="text1"/>
        </w:rPr>
        <w:t>Estos documentos tipos, con excepción de los relacionados con procesos de gestión catastral con enfoque multipropósito, y los de consultoría de estudios de ingeniería de infraestructura de transporte, fueron modificados por la Resolución 161 del 17 de junio de 2021 en cuanto algunos aspectos puntuales relacionados con los factores de desempate y ajustes de algunos formatos y numerales de los documentos base.</w:t>
      </w:r>
    </w:p>
    <w:p w14:paraId="32213C6F" w14:textId="77777777" w:rsidR="00BF762B" w:rsidRPr="00D77CBA" w:rsidRDefault="00BF762B" w:rsidP="00BF762B">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sidRPr="008A2527">
        <w:rPr>
          <w:rFonts w:ascii="Arial" w:eastAsia="Calibri" w:hAnsi="Arial" w:cs="Arial"/>
          <w:sz w:val="22"/>
          <w:szCs w:val="22"/>
          <w:lang w:eastAsia="en-US"/>
        </w:rPr>
        <w:t>De acuerdo con lo</w:t>
      </w:r>
      <w:r>
        <w:rPr>
          <w:rFonts w:ascii="Arial" w:eastAsia="Calibri" w:hAnsi="Arial" w:cs="Arial"/>
          <w:sz w:val="22"/>
          <w:szCs w:val="22"/>
          <w:lang w:eastAsia="en-US"/>
        </w:rPr>
        <w:t xml:space="preserve"> expuesto</w:t>
      </w:r>
      <w:r w:rsidRPr="008A2527">
        <w:rPr>
          <w:rFonts w:ascii="Arial" w:eastAsia="Calibri" w:hAnsi="Arial" w:cs="Arial"/>
          <w:sz w:val="22"/>
          <w:szCs w:val="22"/>
          <w:lang w:eastAsia="en-US"/>
        </w:rPr>
        <w:t xml:space="preserve">, </w:t>
      </w:r>
      <w:r w:rsidRPr="006A443A">
        <w:rPr>
          <w:rFonts w:ascii="Arial" w:hAnsi="Arial" w:cs="Arial"/>
          <w:color w:val="000000"/>
          <w:sz w:val="22"/>
          <w:szCs w:val="22"/>
          <w:bdr w:val="none" w:sz="0" w:space="0" w:color="auto" w:frame="1"/>
        </w:rPr>
        <w:t xml:space="preserve">los documentos </w:t>
      </w:r>
      <w:r>
        <w:rPr>
          <w:rFonts w:ascii="Arial" w:hAnsi="Arial" w:cs="Arial"/>
          <w:color w:val="000000"/>
          <w:sz w:val="22"/>
          <w:szCs w:val="22"/>
          <w:bdr w:val="none" w:sz="0" w:space="0" w:color="auto" w:frame="1"/>
        </w:rPr>
        <w:t xml:space="preserve">tipo adoptados </w:t>
      </w:r>
      <w:r w:rsidRPr="006A443A">
        <w:rPr>
          <w:rFonts w:ascii="Arial" w:hAnsi="Arial" w:cs="Arial"/>
          <w:color w:val="000000"/>
          <w:sz w:val="22"/>
          <w:szCs w:val="22"/>
          <w:bdr w:val="none" w:sz="0" w:space="0" w:color="auto" w:frame="1"/>
        </w:rPr>
        <w:t>son obligatorios</w:t>
      </w:r>
      <w:r>
        <w:rPr>
          <w:rFonts w:ascii="Arial" w:hAnsi="Arial" w:cs="Arial"/>
          <w:color w:val="000000"/>
          <w:sz w:val="22"/>
          <w:szCs w:val="22"/>
          <w:bdr w:val="none" w:sz="0" w:space="0" w:color="auto" w:frame="1"/>
        </w:rPr>
        <w:t xml:space="preserve"> única y exclusivamente</w:t>
      </w:r>
      <w:r w:rsidRPr="006A443A">
        <w:rPr>
          <w:rFonts w:ascii="Arial" w:hAnsi="Arial" w:cs="Arial"/>
          <w:color w:val="000000"/>
          <w:sz w:val="22"/>
          <w:szCs w:val="22"/>
          <w:bdr w:val="none" w:sz="0" w:space="0" w:color="auto" w:frame="1"/>
        </w:rPr>
        <w:t xml:space="preserve"> para las entidades estatales</w:t>
      </w:r>
      <w:r>
        <w:rPr>
          <w:rFonts w:ascii="Arial" w:hAnsi="Arial" w:cs="Arial"/>
          <w:color w:val="000000"/>
          <w:sz w:val="22"/>
          <w:szCs w:val="22"/>
          <w:bdr w:val="none" w:sz="0" w:space="0" w:color="auto" w:frame="1"/>
        </w:rPr>
        <w:t xml:space="preserve"> cuyos contratos se rijan por el</w:t>
      </w:r>
      <w:r w:rsidRPr="006A443A">
        <w:rPr>
          <w:rFonts w:ascii="Arial" w:hAnsi="Arial" w:cs="Arial"/>
          <w:color w:val="000000"/>
          <w:sz w:val="22"/>
          <w:szCs w:val="22"/>
          <w:bdr w:val="none" w:sz="0" w:space="0" w:color="auto" w:frame="1"/>
        </w:rPr>
        <w:t xml:space="preserve"> Estatuto General de la Contratación Pública,</w:t>
      </w:r>
      <w:r>
        <w:rPr>
          <w:rFonts w:ascii="Arial" w:hAnsi="Arial" w:cs="Arial"/>
          <w:color w:val="000000"/>
          <w:sz w:val="22"/>
          <w:szCs w:val="22"/>
          <w:bdr w:val="none" w:sz="0" w:space="0" w:color="auto" w:frame="1"/>
        </w:rPr>
        <w:t xml:space="preserve"> que adelanten procesos de contratación mediante la modalidad que establecen los documentos tipo para cada sector y teniendo en cuenta el ámbito de aplicación determinado en la Matriz 1 - Experiencia. Por tanto, estos documentos no serían obligatorios para los contratos de entidades públicas que no se rijan por la Ley 80 de 1993. </w:t>
      </w:r>
      <w:r w:rsidRPr="006A443A">
        <w:rPr>
          <w:rFonts w:ascii="Arial" w:hAnsi="Arial" w:cs="Arial"/>
          <w:color w:val="000000"/>
          <w:sz w:val="22"/>
          <w:szCs w:val="22"/>
          <w:bdr w:val="none" w:sz="0" w:space="0" w:color="auto" w:frame="1"/>
        </w:rPr>
        <w:t xml:space="preserve">Sin embargo, </w:t>
      </w:r>
      <w:r>
        <w:rPr>
          <w:rFonts w:ascii="Arial" w:hAnsi="Arial" w:cs="Arial"/>
          <w:color w:val="000000"/>
          <w:sz w:val="22"/>
          <w:szCs w:val="22"/>
          <w:bdr w:val="none" w:sz="0" w:space="0" w:color="auto" w:frame="1"/>
        </w:rPr>
        <w:t xml:space="preserve">estas </w:t>
      </w:r>
      <w:r w:rsidRPr="006A443A">
        <w:rPr>
          <w:rFonts w:ascii="Arial" w:hAnsi="Arial" w:cs="Arial"/>
          <w:color w:val="000000"/>
          <w:sz w:val="22"/>
          <w:szCs w:val="22"/>
          <w:bdr w:val="none" w:sz="0" w:space="0" w:color="auto" w:frame="1"/>
        </w:rPr>
        <w:t>pueden observar los documentos tipo de forma facultativa, como</w:t>
      </w:r>
      <w:r>
        <w:rPr>
          <w:rFonts w:ascii="Arial" w:hAnsi="Arial" w:cs="Arial"/>
          <w:color w:val="000000"/>
          <w:sz w:val="22"/>
          <w:szCs w:val="22"/>
          <w:bdr w:val="none" w:sz="0" w:space="0" w:color="auto" w:frame="1"/>
        </w:rPr>
        <w:t xml:space="preserve"> una forma de</w:t>
      </w:r>
      <w:r w:rsidRPr="006A443A">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adoptar e incorporar </w:t>
      </w:r>
      <w:r w:rsidRPr="006A443A">
        <w:rPr>
          <w:rFonts w:ascii="Arial" w:hAnsi="Arial" w:cs="Arial"/>
          <w:color w:val="000000"/>
          <w:sz w:val="22"/>
          <w:szCs w:val="22"/>
          <w:bdr w:val="none" w:sz="0" w:space="0" w:color="auto" w:frame="1"/>
        </w:rPr>
        <w:t>políticas de buenas prácticas contractuales. </w:t>
      </w:r>
    </w:p>
    <w:p w14:paraId="2E763B6A" w14:textId="77777777" w:rsidR="00BF762B" w:rsidRPr="00B00AFD" w:rsidRDefault="00BF762B" w:rsidP="0083419E">
      <w:pPr>
        <w:spacing w:line="276" w:lineRule="auto"/>
        <w:jc w:val="both"/>
        <w:rPr>
          <w:rFonts w:ascii="Arial" w:eastAsia="Calibri" w:hAnsi="Arial" w:cs="Arial"/>
          <w:color w:val="000000"/>
          <w:sz w:val="22"/>
          <w:lang w:val="es-ES_tradnl"/>
        </w:rPr>
      </w:pPr>
    </w:p>
    <w:p w14:paraId="1831D2E4" w14:textId="6B1619B2" w:rsidR="007429F6" w:rsidRPr="007429F6" w:rsidRDefault="007429F6" w:rsidP="0083419E">
      <w:pPr>
        <w:shd w:val="clear" w:color="auto" w:fill="FFFFFF"/>
        <w:spacing w:line="276" w:lineRule="auto"/>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2.2. </w:t>
      </w:r>
      <w:r w:rsidR="00934588">
        <w:rPr>
          <w:rFonts w:ascii="Arial" w:eastAsia="Calibri" w:hAnsi="Arial" w:cs="Arial"/>
          <w:b/>
          <w:color w:val="000000" w:themeColor="text1"/>
          <w:sz w:val="22"/>
          <w:szCs w:val="22"/>
        </w:rPr>
        <w:t>Aplicación de la Matriz 1 – Experiencia para proyectos de infraestructura de transporte</w:t>
      </w:r>
    </w:p>
    <w:p w14:paraId="40B7D05B" w14:textId="77777777" w:rsidR="00173C9C" w:rsidRDefault="00173C9C">
      <w:pPr>
        <w:spacing w:line="276" w:lineRule="auto"/>
        <w:ind w:right="51"/>
        <w:jc w:val="both"/>
        <w:rPr>
          <w:rFonts w:ascii="Arial" w:eastAsia="Calibri" w:hAnsi="Arial" w:cs="Arial"/>
          <w:sz w:val="22"/>
          <w:szCs w:val="22"/>
          <w:lang w:val="es-MX" w:eastAsia="en-US"/>
        </w:rPr>
      </w:pPr>
    </w:p>
    <w:p w14:paraId="18C0DF4C" w14:textId="77777777" w:rsidR="007830B9" w:rsidRPr="007830B9" w:rsidRDefault="007830B9" w:rsidP="0083419E">
      <w:pPr>
        <w:spacing w:line="276" w:lineRule="auto"/>
        <w:jc w:val="both"/>
        <w:rPr>
          <w:rFonts w:ascii="Arial" w:eastAsiaTheme="minorHAnsi" w:hAnsi="Arial" w:cs="Arial"/>
          <w:color w:val="0D0D0D" w:themeColor="text1" w:themeTint="F2"/>
          <w:sz w:val="22"/>
          <w:szCs w:val="22"/>
          <w:lang w:val="es-MX" w:eastAsia="en-US"/>
        </w:rPr>
      </w:pPr>
      <w:r w:rsidRPr="007830B9">
        <w:rPr>
          <w:rFonts w:ascii="Arial" w:eastAsiaTheme="minorHAnsi" w:hAnsi="Arial" w:cs="Arial"/>
          <w:color w:val="0D0D0D" w:themeColor="text1" w:themeTint="F2"/>
          <w:sz w:val="22"/>
          <w:szCs w:val="22"/>
          <w:lang w:val="es-MX" w:eastAsia="en-US"/>
        </w:rPr>
        <w:t xml:space="preserve">De acuerdo con lo expuesto, los documentos tipo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 Estos consisten en un grupo de documentos, conformados por un documento base, anexos, matrices, formatos y formularios, que sirven tanto a las entidades para elaborar los documentos del proceso, como a los proponentes para conformar y presentar sus ofertas. </w:t>
      </w:r>
    </w:p>
    <w:p w14:paraId="3A432D91" w14:textId="53A55138" w:rsidR="007830B9" w:rsidRPr="007830B9" w:rsidRDefault="007830B9" w:rsidP="007830B9">
      <w:pPr>
        <w:spacing w:before="120" w:line="276" w:lineRule="auto"/>
        <w:ind w:firstLine="709"/>
        <w:jc w:val="both"/>
        <w:rPr>
          <w:rFonts w:ascii="Arial" w:eastAsiaTheme="minorHAnsi" w:hAnsi="Arial" w:cs="Arial"/>
          <w:color w:val="0D0D0D" w:themeColor="text1" w:themeTint="F2"/>
          <w:sz w:val="22"/>
          <w:szCs w:val="22"/>
          <w:lang w:val="es-MX" w:eastAsia="en-US"/>
        </w:rPr>
      </w:pPr>
      <w:r w:rsidRPr="007830B9">
        <w:rPr>
          <w:rFonts w:ascii="Arial" w:eastAsiaTheme="minorHAnsi" w:hAnsi="Arial" w:cs="Arial"/>
          <w:color w:val="0D0D0D" w:themeColor="text1" w:themeTint="F2"/>
          <w:sz w:val="22"/>
          <w:szCs w:val="22"/>
          <w:lang w:val="es-MX" w:eastAsia="en-US"/>
        </w:rPr>
        <w:t>Uno de los elementos comunes a los diferentes documentos tipo es la «Matriz 1 – Experiencia»</w:t>
      </w:r>
      <w:r w:rsidR="00BF762B">
        <w:rPr>
          <w:rFonts w:ascii="Arial" w:eastAsiaTheme="minorHAnsi" w:hAnsi="Arial" w:cs="Arial"/>
          <w:color w:val="0D0D0D" w:themeColor="text1" w:themeTint="F2"/>
          <w:sz w:val="22"/>
          <w:szCs w:val="22"/>
          <w:lang w:val="es-MX" w:eastAsia="en-US"/>
        </w:rPr>
        <w:t xml:space="preserve"> </w:t>
      </w:r>
      <w:r w:rsidRPr="007830B9">
        <w:rPr>
          <w:rFonts w:ascii="Arial" w:eastAsiaTheme="minorHAnsi" w:hAnsi="Arial" w:cs="Arial"/>
          <w:color w:val="0D0D0D" w:themeColor="text1" w:themeTint="F2"/>
          <w:sz w:val="22"/>
          <w:szCs w:val="22"/>
          <w:lang w:val="es-MX" w:eastAsia="en-US"/>
        </w:rPr>
        <w:t xml:space="preserve">–en adelante Matriz 1–. Esta consta de unas celdas en las que se describe la experiencia requerida en relación con el objeto a contratar, definiendo además qué tipo de </w:t>
      </w:r>
      <w:r w:rsidR="00BF762B">
        <w:rPr>
          <w:rFonts w:ascii="Arial" w:eastAsiaTheme="minorHAnsi" w:hAnsi="Arial" w:cs="Arial"/>
          <w:color w:val="0D0D0D" w:themeColor="text1" w:themeTint="F2"/>
          <w:sz w:val="22"/>
          <w:szCs w:val="22"/>
          <w:lang w:val="es-MX" w:eastAsia="en-US"/>
        </w:rPr>
        <w:t>actividades</w:t>
      </w:r>
      <w:r w:rsidR="00BF762B" w:rsidRPr="007830B9">
        <w:rPr>
          <w:rFonts w:ascii="Arial" w:eastAsiaTheme="minorHAnsi" w:hAnsi="Arial" w:cs="Arial"/>
          <w:color w:val="0D0D0D" w:themeColor="text1" w:themeTint="F2"/>
          <w:sz w:val="22"/>
          <w:szCs w:val="22"/>
          <w:lang w:val="es-MX" w:eastAsia="en-US"/>
        </w:rPr>
        <w:t xml:space="preserve"> </w:t>
      </w:r>
      <w:r w:rsidR="00BF762B">
        <w:rPr>
          <w:rFonts w:ascii="Arial" w:eastAsiaTheme="minorHAnsi" w:hAnsi="Arial" w:cs="Arial"/>
          <w:color w:val="0D0D0D" w:themeColor="text1" w:themeTint="F2"/>
          <w:sz w:val="22"/>
          <w:szCs w:val="22"/>
          <w:lang w:val="es-MX" w:eastAsia="en-US"/>
        </w:rPr>
        <w:t>relacionadas con</w:t>
      </w:r>
      <w:r w:rsidR="00BF762B" w:rsidRPr="007830B9">
        <w:rPr>
          <w:rFonts w:ascii="Arial" w:eastAsiaTheme="minorHAnsi" w:hAnsi="Arial" w:cs="Arial"/>
          <w:color w:val="0D0D0D" w:themeColor="text1" w:themeTint="F2"/>
          <w:sz w:val="22"/>
          <w:szCs w:val="22"/>
          <w:lang w:val="es-MX" w:eastAsia="en-US"/>
        </w:rPr>
        <w:t xml:space="preserve"> </w:t>
      </w:r>
      <w:r w:rsidRPr="007830B9">
        <w:rPr>
          <w:rFonts w:ascii="Arial" w:eastAsiaTheme="minorHAnsi" w:hAnsi="Arial" w:cs="Arial"/>
          <w:color w:val="0D0D0D" w:themeColor="text1" w:themeTint="F2"/>
          <w:sz w:val="22"/>
          <w:szCs w:val="22"/>
          <w:lang w:val="es-MX" w:eastAsia="en-US"/>
        </w:rPr>
        <w:t xml:space="preserve">infraestructura de transporte deben acogerse a los pliegos </w:t>
      </w:r>
      <w:r w:rsidRPr="007830B9">
        <w:rPr>
          <w:rFonts w:ascii="Arial" w:eastAsiaTheme="minorHAnsi" w:hAnsi="Arial" w:cs="Arial"/>
          <w:color w:val="0D0D0D" w:themeColor="text1" w:themeTint="F2"/>
          <w:sz w:val="22"/>
          <w:szCs w:val="22"/>
          <w:lang w:val="es-MX" w:eastAsia="en-US"/>
        </w:rPr>
        <w:lastRenderedPageBreak/>
        <w:t xml:space="preserve">tipo. Por otro lado, encontramos el «Anexo 3 – Glosario», el cual contiene las definiciones de los términos usados en los documentos del proceso. </w:t>
      </w:r>
      <w:r w:rsidR="00BF762B">
        <w:rPr>
          <w:rFonts w:ascii="Arial" w:eastAsiaTheme="minorHAnsi" w:hAnsi="Arial" w:cs="Arial"/>
          <w:color w:val="0D0D0D" w:themeColor="text1" w:themeTint="F2"/>
          <w:sz w:val="22"/>
          <w:szCs w:val="22"/>
          <w:lang w:val="es-MX" w:eastAsia="en-US"/>
        </w:rPr>
        <w:t>Utilizando</w:t>
      </w:r>
      <w:r w:rsidR="00BF762B" w:rsidRPr="007830B9">
        <w:rPr>
          <w:rFonts w:ascii="Arial" w:eastAsiaTheme="minorHAnsi" w:hAnsi="Arial" w:cs="Arial"/>
          <w:color w:val="0D0D0D" w:themeColor="text1" w:themeTint="F2"/>
          <w:sz w:val="22"/>
          <w:szCs w:val="22"/>
          <w:lang w:val="es-MX" w:eastAsia="en-US"/>
        </w:rPr>
        <w:t xml:space="preserve"> </w:t>
      </w:r>
      <w:r w:rsidRPr="007830B9">
        <w:rPr>
          <w:rFonts w:ascii="Arial" w:eastAsiaTheme="minorHAnsi" w:hAnsi="Arial" w:cs="Arial"/>
          <w:color w:val="0D0D0D" w:themeColor="text1" w:themeTint="F2"/>
          <w:sz w:val="22"/>
          <w:szCs w:val="22"/>
          <w:lang w:val="es-MX" w:eastAsia="en-US"/>
        </w:rPr>
        <w:t xml:space="preserve">estos dos documentos, la entidad estatal puede definir si el objeto a contratarse debe emplear los documentos tipo. </w:t>
      </w:r>
    </w:p>
    <w:p w14:paraId="3E37EE0A" w14:textId="0829B2AE" w:rsidR="007830B9" w:rsidRPr="007830B9" w:rsidRDefault="007830B9" w:rsidP="007830B9">
      <w:pPr>
        <w:spacing w:before="120" w:line="276" w:lineRule="auto"/>
        <w:ind w:firstLine="709"/>
        <w:jc w:val="both"/>
        <w:rPr>
          <w:rFonts w:ascii="Arial" w:eastAsiaTheme="minorHAnsi" w:hAnsi="Arial" w:cs="Arial"/>
          <w:color w:val="0D0D0D" w:themeColor="text1" w:themeTint="F2"/>
          <w:sz w:val="22"/>
          <w:szCs w:val="22"/>
          <w:lang w:val="es-MX" w:eastAsia="en-US"/>
        </w:rPr>
      </w:pPr>
      <w:r w:rsidRPr="007830B9">
        <w:rPr>
          <w:rFonts w:ascii="Arial" w:eastAsiaTheme="minorHAnsi" w:hAnsi="Arial" w:cs="Arial"/>
          <w:color w:val="0D0D0D" w:themeColor="text1" w:themeTint="F2"/>
          <w:sz w:val="22"/>
          <w:szCs w:val="22"/>
          <w:lang w:val="es-MX" w:eastAsia="en-US"/>
        </w:rPr>
        <w:t xml:space="preserve">En los documentos tipo </w:t>
      </w:r>
      <w:r w:rsidR="00F473E5">
        <w:rPr>
          <w:rFonts w:ascii="Arial" w:eastAsiaTheme="minorHAnsi" w:hAnsi="Arial" w:cs="Arial"/>
          <w:color w:val="0D0D0D" w:themeColor="text1" w:themeTint="F2"/>
          <w:sz w:val="22"/>
          <w:szCs w:val="22"/>
          <w:lang w:val="es-MX" w:eastAsia="en-US"/>
        </w:rPr>
        <w:t>relacionados con el sector</w:t>
      </w:r>
      <w:r w:rsidRPr="007830B9">
        <w:rPr>
          <w:rFonts w:ascii="Arial" w:eastAsiaTheme="minorHAnsi" w:hAnsi="Arial" w:cs="Arial"/>
          <w:color w:val="0D0D0D" w:themeColor="text1" w:themeTint="F2"/>
          <w:sz w:val="22"/>
          <w:szCs w:val="22"/>
          <w:lang w:val="es-MX" w:eastAsia="en-US"/>
        </w:rPr>
        <w:t xml:space="preserve"> de infraestructura de transporte, de acuerdo con las condiciones fijadas en los «Documentos Base o Pliego Tipo», la acreditación del requisito habilitante de experiencia se aborda desde distintos criterios. Especialmente, se destaca que los contratos presentados por los proponentes deben corresponder a la actividad o actividades de experiencia general y específica que la entidad exija en el pliego de condiciones de acuerdo con los parámetros señalados en la Matriz 1.</w:t>
      </w:r>
    </w:p>
    <w:p w14:paraId="02B3D1B9" w14:textId="388004D8" w:rsidR="007830B9" w:rsidRDefault="00F473E5" w:rsidP="007830B9">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Por ejemplo, tratándose de los documentos tipo de licitación de obras públicas de infraestructura de transporte, l</w:t>
      </w:r>
      <w:r w:rsidR="007830B9" w:rsidRPr="007830B9">
        <w:rPr>
          <w:rFonts w:ascii="Arial" w:eastAsiaTheme="minorHAnsi" w:hAnsi="Arial" w:cs="Arial"/>
          <w:color w:val="0D0D0D" w:themeColor="text1" w:themeTint="F2"/>
          <w:sz w:val="22"/>
          <w:szCs w:val="22"/>
          <w:lang w:val="es-MX" w:eastAsia="en-US"/>
        </w:rPr>
        <w:t>a Matriz 1 es el documento que estandariza las condiciones de experiencia general y/o experiencia específica que deben requerir las entidades estatales de acuerdo con: i) el tipo de obra de infraestructura de transporte, ii) la actividad a contratar y iii) la cuantía del proceso de contratación. Dicha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Para cada uno de estos tipos de obras o infraestructura, contempla una serie de actividades, en función de las cuales se establecen los requisitos de experiencia general y especifica que las entidades deben exigir cuando contraten objetos contractuales que impliquen el desarrollo de tales actividades.</w:t>
      </w:r>
    </w:p>
    <w:p w14:paraId="3D155645" w14:textId="64D7C53B" w:rsidR="00F473E5" w:rsidRPr="007830B9" w:rsidRDefault="00F473E5" w:rsidP="00F473E5">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 xml:space="preserve">Una estructura similar aplica en relación con los recientes documentos tipo adoptados para </w:t>
      </w:r>
      <w:r w:rsidRPr="00F473E5">
        <w:rPr>
          <w:rFonts w:ascii="Arial" w:eastAsiaTheme="minorHAnsi" w:hAnsi="Arial" w:cs="Arial"/>
          <w:color w:val="0D0D0D" w:themeColor="text1" w:themeTint="F2"/>
          <w:sz w:val="22"/>
          <w:szCs w:val="22"/>
          <w:lang w:val="es-MX" w:eastAsia="en-US"/>
        </w:rPr>
        <w:t>los procesos de selección de concurso de</w:t>
      </w:r>
      <w:r>
        <w:rPr>
          <w:rFonts w:ascii="Arial" w:eastAsiaTheme="minorHAnsi" w:hAnsi="Arial" w:cs="Arial"/>
          <w:color w:val="0D0D0D" w:themeColor="text1" w:themeTint="F2"/>
          <w:sz w:val="22"/>
          <w:szCs w:val="22"/>
          <w:lang w:val="es-MX" w:eastAsia="en-US"/>
        </w:rPr>
        <w:t xml:space="preserve"> </w:t>
      </w:r>
      <w:r w:rsidRPr="00F473E5">
        <w:rPr>
          <w:rFonts w:ascii="Arial" w:eastAsiaTheme="minorHAnsi" w:hAnsi="Arial" w:cs="Arial"/>
          <w:color w:val="0D0D0D" w:themeColor="text1" w:themeTint="F2"/>
          <w:sz w:val="22"/>
          <w:szCs w:val="22"/>
          <w:lang w:val="es-MX" w:eastAsia="en-US"/>
        </w:rPr>
        <w:t>méritos, para contratar la consultoría de estudios de ingeniería de infraestruc</w:t>
      </w:r>
      <w:r>
        <w:rPr>
          <w:rFonts w:ascii="Arial" w:eastAsiaTheme="minorHAnsi" w:hAnsi="Arial" w:cs="Arial"/>
          <w:color w:val="0D0D0D" w:themeColor="text1" w:themeTint="F2"/>
          <w:sz w:val="22"/>
          <w:szCs w:val="22"/>
          <w:lang w:val="es-MX" w:eastAsia="en-US"/>
        </w:rPr>
        <w:t>t</w:t>
      </w:r>
      <w:r w:rsidRPr="00F473E5">
        <w:rPr>
          <w:rFonts w:ascii="Arial" w:eastAsiaTheme="minorHAnsi" w:hAnsi="Arial" w:cs="Arial"/>
          <w:color w:val="0D0D0D" w:themeColor="text1" w:themeTint="F2"/>
          <w:sz w:val="22"/>
          <w:szCs w:val="22"/>
          <w:lang w:val="es-MX" w:eastAsia="en-US"/>
        </w:rPr>
        <w:t>ura de transpor</w:t>
      </w:r>
      <w:r>
        <w:rPr>
          <w:rFonts w:ascii="Arial" w:eastAsiaTheme="minorHAnsi" w:hAnsi="Arial" w:cs="Arial"/>
          <w:color w:val="0D0D0D" w:themeColor="text1" w:themeTint="F2"/>
          <w:sz w:val="22"/>
          <w:szCs w:val="22"/>
          <w:lang w:val="es-MX" w:eastAsia="en-US"/>
        </w:rPr>
        <w:t>t</w:t>
      </w:r>
      <w:r w:rsidRPr="00F473E5">
        <w:rPr>
          <w:rFonts w:ascii="Arial" w:eastAsiaTheme="minorHAnsi" w:hAnsi="Arial" w:cs="Arial"/>
          <w:color w:val="0D0D0D" w:themeColor="text1" w:themeTint="F2"/>
          <w:sz w:val="22"/>
          <w:szCs w:val="22"/>
          <w:lang w:val="es-MX" w:eastAsia="en-US"/>
        </w:rPr>
        <w:t>e</w:t>
      </w:r>
      <w:r>
        <w:rPr>
          <w:rFonts w:ascii="Arial" w:eastAsiaTheme="minorHAnsi" w:hAnsi="Arial" w:cs="Arial"/>
          <w:color w:val="0D0D0D" w:themeColor="text1" w:themeTint="F2"/>
          <w:sz w:val="22"/>
          <w:szCs w:val="22"/>
          <w:lang w:val="es-MX" w:eastAsia="en-US"/>
        </w:rPr>
        <w:t xml:space="preserve">, donde la «Matriz 1 – Experiencia» está constituida por los siguientes tipos de consultoría, sin perjuicio de que al revisar la matriz indicada se precisen los tipos de proyectos o actividades concretas de consultoría que se encuentran contenidos al interior de los siguientes tipos de consultorías generales: </w:t>
      </w:r>
      <w:r w:rsidRPr="00F473E5">
        <w:rPr>
          <w:rFonts w:ascii="Arial" w:eastAsiaTheme="minorHAnsi" w:hAnsi="Arial" w:cs="Arial"/>
          <w:color w:val="0D0D0D" w:themeColor="text1" w:themeTint="F2"/>
          <w:sz w:val="22"/>
          <w:szCs w:val="22"/>
          <w:lang w:val="es-MX" w:eastAsia="en-US"/>
        </w:rPr>
        <w:t>1. consultoría para obras en vías primarias o secundarias</w:t>
      </w:r>
      <w:r>
        <w:rPr>
          <w:rFonts w:ascii="Arial" w:eastAsiaTheme="minorHAnsi" w:hAnsi="Arial" w:cs="Arial"/>
          <w:color w:val="0D0D0D" w:themeColor="text1" w:themeTint="F2"/>
          <w:sz w:val="22"/>
          <w:szCs w:val="22"/>
          <w:lang w:val="es-MX" w:eastAsia="en-US"/>
        </w:rPr>
        <w:t xml:space="preserve">; </w:t>
      </w:r>
      <w:r w:rsidRPr="00F473E5">
        <w:rPr>
          <w:rFonts w:ascii="Arial" w:eastAsiaTheme="minorHAnsi" w:hAnsi="Arial" w:cs="Arial"/>
          <w:color w:val="0D0D0D" w:themeColor="text1" w:themeTint="F2"/>
          <w:sz w:val="22"/>
          <w:szCs w:val="22"/>
          <w:lang w:val="es-MX" w:eastAsia="en-US"/>
        </w:rPr>
        <w:t>2. consultoría para obras en vias terciarias</w:t>
      </w:r>
      <w:r>
        <w:rPr>
          <w:rFonts w:ascii="Arial" w:eastAsiaTheme="minorHAnsi" w:hAnsi="Arial" w:cs="Arial"/>
          <w:color w:val="0D0D0D" w:themeColor="text1" w:themeTint="F2"/>
          <w:sz w:val="22"/>
          <w:szCs w:val="22"/>
          <w:lang w:val="es-MX" w:eastAsia="en-US"/>
        </w:rPr>
        <w:t xml:space="preserve">; </w:t>
      </w:r>
      <w:r w:rsidRPr="00F473E5">
        <w:rPr>
          <w:rFonts w:ascii="Arial" w:eastAsiaTheme="minorHAnsi" w:hAnsi="Arial" w:cs="Arial"/>
          <w:color w:val="0D0D0D" w:themeColor="text1" w:themeTint="F2"/>
          <w:sz w:val="22"/>
          <w:szCs w:val="22"/>
          <w:lang w:val="es-MX" w:eastAsia="en-US"/>
        </w:rPr>
        <w:t>3. consultoría para obras maritimas y fluviales</w:t>
      </w:r>
      <w:r>
        <w:rPr>
          <w:rFonts w:ascii="Arial" w:eastAsiaTheme="minorHAnsi" w:hAnsi="Arial" w:cs="Arial"/>
          <w:color w:val="0D0D0D" w:themeColor="text1" w:themeTint="F2"/>
          <w:sz w:val="22"/>
          <w:szCs w:val="22"/>
          <w:lang w:val="es-MX" w:eastAsia="en-US"/>
        </w:rPr>
        <w:t xml:space="preserve">; </w:t>
      </w:r>
      <w:r w:rsidRPr="00F473E5">
        <w:rPr>
          <w:rFonts w:ascii="Arial" w:eastAsiaTheme="minorHAnsi" w:hAnsi="Arial" w:cs="Arial"/>
          <w:color w:val="0D0D0D" w:themeColor="text1" w:themeTint="F2"/>
          <w:sz w:val="22"/>
          <w:szCs w:val="22"/>
          <w:lang w:val="es-MX" w:eastAsia="en-US"/>
        </w:rPr>
        <w:t>4. consultoría para obras en vias primarias o secundarias o terciarias o urbanas para atención, prevención o mitigación de emergencias diferentes a contratación directa</w:t>
      </w:r>
      <w:r>
        <w:rPr>
          <w:rFonts w:ascii="Arial" w:eastAsiaTheme="minorHAnsi" w:hAnsi="Arial" w:cs="Arial"/>
          <w:color w:val="0D0D0D" w:themeColor="text1" w:themeTint="F2"/>
          <w:sz w:val="22"/>
          <w:szCs w:val="22"/>
          <w:lang w:val="es-MX" w:eastAsia="en-US"/>
        </w:rPr>
        <w:t xml:space="preserve">; </w:t>
      </w:r>
      <w:r w:rsidRPr="00F473E5">
        <w:rPr>
          <w:rFonts w:ascii="Arial" w:eastAsiaTheme="minorHAnsi" w:hAnsi="Arial" w:cs="Arial"/>
          <w:color w:val="0D0D0D" w:themeColor="text1" w:themeTint="F2"/>
          <w:sz w:val="22"/>
          <w:szCs w:val="22"/>
          <w:lang w:val="es-MX" w:eastAsia="en-US"/>
        </w:rPr>
        <w:t>5. consultoría para obras ferreas</w:t>
      </w:r>
      <w:r>
        <w:rPr>
          <w:rFonts w:ascii="Arial" w:eastAsiaTheme="minorHAnsi" w:hAnsi="Arial" w:cs="Arial"/>
          <w:color w:val="0D0D0D" w:themeColor="text1" w:themeTint="F2"/>
          <w:sz w:val="22"/>
          <w:szCs w:val="22"/>
          <w:lang w:val="es-MX" w:eastAsia="en-US"/>
        </w:rPr>
        <w:t xml:space="preserve">; </w:t>
      </w:r>
      <w:r w:rsidRPr="00F473E5">
        <w:rPr>
          <w:rFonts w:ascii="Arial" w:eastAsiaTheme="minorHAnsi" w:hAnsi="Arial" w:cs="Arial"/>
          <w:color w:val="0D0D0D" w:themeColor="text1" w:themeTint="F2"/>
          <w:sz w:val="22"/>
          <w:szCs w:val="22"/>
          <w:lang w:val="es-MX" w:eastAsia="en-US"/>
        </w:rPr>
        <w:t>6. consultoría para obras de infraestructura vial urbana</w:t>
      </w:r>
      <w:r>
        <w:rPr>
          <w:rFonts w:ascii="Arial" w:eastAsiaTheme="minorHAnsi" w:hAnsi="Arial" w:cs="Arial"/>
          <w:color w:val="0D0D0D" w:themeColor="text1" w:themeTint="F2"/>
          <w:sz w:val="22"/>
          <w:szCs w:val="22"/>
          <w:lang w:val="es-MX" w:eastAsia="en-US"/>
        </w:rPr>
        <w:t xml:space="preserve">; </w:t>
      </w:r>
      <w:r w:rsidRPr="00F473E5">
        <w:rPr>
          <w:rFonts w:ascii="Arial" w:eastAsiaTheme="minorHAnsi" w:hAnsi="Arial" w:cs="Arial"/>
          <w:color w:val="0D0D0D" w:themeColor="text1" w:themeTint="F2"/>
          <w:sz w:val="22"/>
          <w:szCs w:val="22"/>
          <w:lang w:val="es-MX" w:eastAsia="en-US"/>
        </w:rPr>
        <w:t>7. consultoría para obras en puentes</w:t>
      </w:r>
      <w:r>
        <w:rPr>
          <w:rFonts w:ascii="Arial" w:eastAsiaTheme="minorHAnsi" w:hAnsi="Arial" w:cs="Arial"/>
          <w:color w:val="0D0D0D" w:themeColor="text1" w:themeTint="F2"/>
          <w:sz w:val="22"/>
          <w:szCs w:val="22"/>
          <w:lang w:val="es-MX" w:eastAsia="en-US"/>
        </w:rPr>
        <w:t xml:space="preserve">; </w:t>
      </w:r>
      <w:r w:rsidRPr="00F473E5">
        <w:rPr>
          <w:rFonts w:ascii="Arial" w:eastAsiaTheme="minorHAnsi" w:hAnsi="Arial" w:cs="Arial"/>
          <w:color w:val="0D0D0D" w:themeColor="text1" w:themeTint="F2"/>
          <w:sz w:val="22"/>
          <w:szCs w:val="22"/>
          <w:lang w:val="es-MX" w:eastAsia="en-US"/>
        </w:rPr>
        <w:t>8. consultoría para obras aeroportuarias</w:t>
      </w:r>
      <w:r>
        <w:rPr>
          <w:rFonts w:ascii="Arial" w:eastAsiaTheme="minorHAnsi" w:hAnsi="Arial" w:cs="Arial"/>
          <w:color w:val="0D0D0D" w:themeColor="text1" w:themeTint="F2"/>
          <w:sz w:val="22"/>
          <w:szCs w:val="22"/>
          <w:lang w:val="es-MX" w:eastAsia="en-US"/>
        </w:rPr>
        <w:t>.</w:t>
      </w:r>
    </w:p>
    <w:p w14:paraId="478162C0" w14:textId="31080AD8" w:rsidR="007830B9" w:rsidRPr="007830B9" w:rsidRDefault="007830B9" w:rsidP="007830B9">
      <w:pPr>
        <w:spacing w:before="120" w:line="276" w:lineRule="auto"/>
        <w:ind w:firstLine="709"/>
        <w:jc w:val="both"/>
        <w:rPr>
          <w:rFonts w:ascii="Arial" w:eastAsiaTheme="minorHAnsi" w:hAnsi="Arial" w:cs="Arial"/>
          <w:color w:val="0D0D0D" w:themeColor="text1" w:themeTint="F2"/>
          <w:sz w:val="22"/>
          <w:szCs w:val="22"/>
          <w:lang w:val="es-MX" w:eastAsia="en-US"/>
        </w:rPr>
      </w:pPr>
      <w:r w:rsidRPr="007830B9">
        <w:rPr>
          <w:rFonts w:ascii="Arial" w:eastAsiaTheme="minorHAnsi" w:hAnsi="Arial" w:cs="Arial"/>
          <w:color w:val="0D0D0D" w:themeColor="text1" w:themeTint="F2"/>
          <w:sz w:val="22"/>
          <w:szCs w:val="22"/>
          <w:lang w:val="es-MX" w:eastAsia="en-US"/>
        </w:rPr>
        <w:t xml:space="preserve">Conforme a lo anterior, la Matriz 1, en el marco de la aplicación de los documentos tipo de infraestructura de transporte, cumple una doble función. Por un lado, sirve para estandarizar las condiciones de experiencia, conforme al parágrafo 7 del artículo 2 de la </w:t>
      </w:r>
      <w:r w:rsidRPr="007830B9">
        <w:rPr>
          <w:rFonts w:ascii="Arial" w:eastAsiaTheme="minorHAnsi" w:hAnsi="Arial" w:cs="Arial"/>
          <w:color w:val="0D0D0D" w:themeColor="text1" w:themeTint="F2"/>
          <w:sz w:val="22"/>
          <w:szCs w:val="22"/>
          <w:lang w:val="es-MX" w:eastAsia="en-US"/>
        </w:rPr>
        <w:lastRenderedPageBreak/>
        <w:t>Ley 1150 de 2007. De otro lado, dicha matriz permite determinar el ámbito de aplicación</w:t>
      </w:r>
      <w:r w:rsidR="004922B6">
        <w:rPr>
          <w:rFonts w:ascii="Arial" w:eastAsiaTheme="minorHAnsi" w:hAnsi="Arial" w:cs="Arial"/>
          <w:color w:val="0D0D0D" w:themeColor="text1" w:themeTint="F2"/>
          <w:sz w:val="22"/>
          <w:szCs w:val="22"/>
          <w:lang w:val="es-MX" w:eastAsia="en-US"/>
        </w:rPr>
        <w:t xml:space="preserve"> más concreto</w:t>
      </w:r>
      <w:r w:rsidRPr="007830B9">
        <w:rPr>
          <w:rFonts w:ascii="Arial" w:eastAsiaTheme="minorHAnsi" w:hAnsi="Arial" w:cs="Arial"/>
          <w:color w:val="0D0D0D" w:themeColor="text1" w:themeTint="F2"/>
          <w:sz w:val="22"/>
          <w:szCs w:val="22"/>
          <w:lang w:val="es-MX" w:eastAsia="en-US"/>
        </w:rPr>
        <w:t xml:space="preserve"> de los documentos tipo respecto de objetos contractuales asociados, ya que son las actividades descritas en esta las que, obligatoriamente, deben contratarse aplicando documentos tipo. </w:t>
      </w:r>
    </w:p>
    <w:p w14:paraId="5E5E299A" w14:textId="31C2A19D" w:rsidR="00173C9C" w:rsidRPr="002A40E2" w:rsidRDefault="007830B9" w:rsidP="007830B9">
      <w:pPr>
        <w:spacing w:before="120" w:line="276" w:lineRule="auto"/>
        <w:ind w:firstLine="709"/>
        <w:jc w:val="both"/>
        <w:rPr>
          <w:rFonts w:ascii="Arial" w:eastAsiaTheme="minorHAnsi" w:hAnsi="Arial" w:cs="Arial"/>
          <w:color w:val="0D0D0D" w:themeColor="text1" w:themeTint="F2"/>
          <w:sz w:val="22"/>
          <w:szCs w:val="22"/>
          <w:lang w:val="es-MX" w:eastAsia="en-US"/>
        </w:rPr>
      </w:pPr>
      <w:r w:rsidRPr="007830B9">
        <w:rPr>
          <w:rFonts w:ascii="Arial" w:eastAsiaTheme="minorHAnsi" w:hAnsi="Arial" w:cs="Arial"/>
          <w:color w:val="0D0D0D" w:themeColor="text1" w:themeTint="F2"/>
          <w:sz w:val="22"/>
          <w:szCs w:val="22"/>
          <w:lang w:val="es-MX" w:eastAsia="en-US"/>
        </w:rPr>
        <w:t>De esta manera, para saber si una obra pública</w:t>
      </w:r>
      <w:r w:rsidR="004922B6">
        <w:rPr>
          <w:rFonts w:ascii="Arial" w:eastAsiaTheme="minorHAnsi" w:hAnsi="Arial" w:cs="Arial"/>
          <w:color w:val="0D0D0D" w:themeColor="text1" w:themeTint="F2"/>
          <w:sz w:val="22"/>
          <w:szCs w:val="22"/>
          <w:lang w:val="es-MX" w:eastAsia="en-US"/>
        </w:rPr>
        <w:t xml:space="preserve">, una consultoría para la realización de estudios de ingeniería de infraestructura de transporte o una consultoría para interventorías de obras de infraestructura de transporte </w:t>
      </w:r>
      <w:r w:rsidRPr="007830B9">
        <w:rPr>
          <w:rFonts w:ascii="Arial" w:eastAsiaTheme="minorHAnsi" w:hAnsi="Arial" w:cs="Arial"/>
          <w:color w:val="0D0D0D" w:themeColor="text1" w:themeTint="F2"/>
          <w:sz w:val="22"/>
          <w:szCs w:val="22"/>
          <w:lang w:val="es-MX" w:eastAsia="en-US"/>
        </w:rPr>
        <w:t>debe contratarse aplicando documentos tipo, la entidad debe verificar los que se hayan expedido para la modalidad de selección en la que debe celebrarse el proceso, subsumiendo el objeto a contratarse en los tipos de</w:t>
      </w:r>
      <w:r w:rsidR="00713551">
        <w:rPr>
          <w:rFonts w:ascii="Arial" w:eastAsiaTheme="minorHAnsi" w:hAnsi="Arial" w:cs="Arial"/>
          <w:color w:val="0D0D0D" w:themeColor="text1" w:themeTint="F2"/>
          <w:sz w:val="22"/>
          <w:szCs w:val="22"/>
          <w:lang w:val="es-MX" w:eastAsia="en-US"/>
        </w:rPr>
        <w:t xml:space="preserve"> proyectos de</w:t>
      </w:r>
      <w:r w:rsidRPr="007830B9">
        <w:rPr>
          <w:rFonts w:ascii="Arial" w:eastAsiaTheme="minorHAnsi" w:hAnsi="Arial" w:cs="Arial"/>
          <w:color w:val="0D0D0D" w:themeColor="text1" w:themeTint="F2"/>
          <w:sz w:val="22"/>
          <w:szCs w:val="22"/>
          <w:lang w:val="es-MX" w:eastAsia="en-US"/>
        </w:rPr>
        <w:t xml:space="preserve"> infraestructura a contratarse. </w:t>
      </w:r>
      <w:r w:rsidR="00713551">
        <w:rPr>
          <w:rFonts w:ascii="Arial" w:eastAsiaTheme="minorHAnsi" w:hAnsi="Arial" w:cs="Arial"/>
          <w:color w:val="0D0D0D" w:themeColor="text1" w:themeTint="F2"/>
          <w:sz w:val="22"/>
          <w:szCs w:val="22"/>
          <w:lang w:val="es-MX" w:eastAsia="en-US"/>
        </w:rPr>
        <w:t>De esta manera, s</w:t>
      </w:r>
      <w:r w:rsidRPr="007830B9">
        <w:rPr>
          <w:rFonts w:ascii="Arial" w:eastAsiaTheme="minorHAnsi" w:hAnsi="Arial" w:cs="Arial"/>
          <w:color w:val="0D0D0D" w:themeColor="text1" w:themeTint="F2"/>
          <w:sz w:val="22"/>
          <w:szCs w:val="22"/>
          <w:lang w:val="es-MX" w:eastAsia="en-US"/>
        </w:rPr>
        <w:t xml:space="preserve">i </w:t>
      </w:r>
      <w:r w:rsidR="004922B6">
        <w:rPr>
          <w:rFonts w:ascii="Arial" w:eastAsiaTheme="minorHAnsi" w:hAnsi="Arial" w:cs="Arial"/>
          <w:color w:val="0D0D0D" w:themeColor="text1" w:themeTint="F2"/>
          <w:sz w:val="22"/>
          <w:szCs w:val="22"/>
          <w:lang w:val="es-MX" w:eastAsia="en-US"/>
        </w:rPr>
        <w:t>el objeto contractual a ejecutar</w:t>
      </w:r>
      <w:r w:rsidRPr="007830B9">
        <w:rPr>
          <w:rFonts w:ascii="Arial" w:eastAsiaTheme="minorHAnsi" w:hAnsi="Arial" w:cs="Arial"/>
          <w:color w:val="0D0D0D" w:themeColor="text1" w:themeTint="F2"/>
          <w:sz w:val="22"/>
          <w:szCs w:val="22"/>
          <w:lang w:val="es-MX" w:eastAsia="en-US"/>
        </w:rPr>
        <w:t xml:space="preserve"> se encuadra materialmente dentro de alguno de los tipos de obra</w:t>
      </w:r>
      <w:r w:rsidR="004922B6">
        <w:rPr>
          <w:rFonts w:ascii="Arial" w:eastAsiaTheme="minorHAnsi" w:hAnsi="Arial" w:cs="Arial"/>
          <w:color w:val="0D0D0D" w:themeColor="text1" w:themeTint="F2"/>
          <w:sz w:val="22"/>
          <w:szCs w:val="22"/>
          <w:lang w:val="es-MX" w:eastAsia="en-US"/>
        </w:rPr>
        <w:t xml:space="preserve"> o consultoría</w:t>
      </w:r>
      <w:r w:rsidRPr="007830B9">
        <w:rPr>
          <w:rFonts w:ascii="Arial" w:eastAsiaTheme="minorHAnsi" w:hAnsi="Arial" w:cs="Arial"/>
          <w:color w:val="0D0D0D" w:themeColor="text1" w:themeTint="F2"/>
          <w:sz w:val="22"/>
          <w:szCs w:val="22"/>
          <w:lang w:val="es-MX" w:eastAsia="en-US"/>
        </w:rPr>
        <w:t xml:space="preserve"> y</w:t>
      </w:r>
      <w:r w:rsidR="00713551">
        <w:rPr>
          <w:rFonts w:ascii="Arial" w:eastAsiaTheme="minorHAnsi" w:hAnsi="Arial" w:cs="Arial"/>
          <w:color w:val="0D0D0D" w:themeColor="text1" w:themeTint="F2"/>
          <w:sz w:val="22"/>
          <w:szCs w:val="22"/>
          <w:lang w:val="es-MX" w:eastAsia="en-US"/>
        </w:rPr>
        <w:t xml:space="preserve"> las</w:t>
      </w:r>
      <w:r w:rsidRPr="007830B9">
        <w:rPr>
          <w:rFonts w:ascii="Arial" w:eastAsiaTheme="minorHAnsi" w:hAnsi="Arial" w:cs="Arial"/>
          <w:color w:val="0D0D0D" w:themeColor="text1" w:themeTint="F2"/>
          <w:sz w:val="22"/>
          <w:szCs w:val="22"/>
          <w:lang w:val="es-MX" w:eastAsia="en-US"/>
        </w:rPr>
        <w:t xml:space="preserve"> actividades </w:t>
      </w:r>
      <w:r w:rsidR="00713551">
        <w:rPr>
          <w:rFonts w:ascii="Arial" w:eastAsiaTheme="minorHAnsi" w:hAnsi="Arial" w:cs="Arial"/>
          <w:color w:val="0D0D0D" w:themeColor="text1" w:themeTint="F2"/>
          <w:sz w:val="22"/>
          <w:szCs w:val="22"/>
          <w:lang w:val="es-MX" w:eastAsia="en-US"/>
        </w:rPr>
        <w:t xml:space="preserve">concretas </w:t>
      </w:r>
      <w:r w:rsidRPr="007830B9">
        <w:rPr>
          <w:rFonts w:ascii="Arial" w:eastAsiaTheme="minorHAnsi" w:hAnsi="Arial" w:cs="Arial"/>
          <w:color w:val="0D0D0D" w:themeColor="text1" w:themeTint="F2"/>
          <w:sz w:val="22"/>
          <w:szCs w:val="22"/>
          <w:lang w:val="es-MX" w:eastAsia="en-US"/>
        </w:rPr>
        <w:t xml:space="preserve">señaladas en </w:t>
      </w:r>
      <w:r w:rsidR="00713551">
        <w:rPr>
          <w:rFonts w:ascii="Arial" w:eastAsiaTheme="minorHAnsi" w:hAnsi="Arial" w:cs="Arial"/>
          <w:color w:val="0D0D0D" w:themeColor="text1" w:themeTint="F2"/>
          <w:sz w:val="22"/>
          <w:szCs w:val="22"/>
          <w:lang w:val="es-MX" w:eastAsia="en-US"/>
        </w:rPr>
        <w:t>cada una de las Matrices de experiencia,</w:t>
      </w:r>
      <w:r w:rsidRPr="007830B9">
        <w:rPr>
          <w:rFonts w:ascii="Arial" w:eastAsiaTheme="minorHAnsi" w:hAnsi="Arial" w:cs="Arial"/>
          <w:color w:val="0D0D0D" w:themeColor="text1" w:themeTint="F2"/>
          <w:sz w:val="22"/>
          <w:szCs w:val="22"/>
          <w:lang w:val="es-MX" w:eastAsia="en-US"/>
        </w:rPr>
        <w:t xml:space="preserve"> se tendrán que aplicar los documentos tipo, mientras que en el caso contrario no será forzosa su aplicación. </w:t>
      </w:r>
      <w:r w:rsidR="00713551">
        <w:rPr>
          <w:rFonts w:ascii="Arial" w:eastAsiaTheme="minorHAnsi" w:hAnsi="Arial" w:cs="Arial"/>
          <w:color w:val="0D0D0D" w:themeColor="text1" w:themeTint="F2"/>
          <w:sz w:val="22"/>
          <w:szCs w:val="22"/>
          <w:lang w:val="es-MX" w:eastAsia="en-US"/>
        </w:rPr>
        <w:t>En este sentido</w:t>
      </w:r>
      <w:r w:rsidR="004922B6">
        <w:rPr>
          <w:rFonts w:ascii="Arial" w:eastAsiaTheme="minorHAnsi" w:hAnsi="Arial" w:cs="Arial"/>
          <w:color w:val="0D0D0D" w:themeColor="text1" w:themeTint="F2"/>
          <w:sz w:val="22"/>
          <w:szCs w:val="22"/>
          <w:lang w:val="es-MX" w:eastAsia="en-US"/>
        </w:rPr>
        <w:t xml:space="preserve">, en los </w:t>
      </w:r>
      <w:r w:rsidR="00713551">
        <w:rPr>
          <w:rFonts w:ascii="Arial" w:eastAsiaTheme="minorHAnsi" w:hAnsi="Arial" w:cs="Arial"/>
          <w:color w:val="0D0D0D" w:themeColor="text1" w:themeTint="F2"/>
          <w:sz w:val="22"/>
          <w:szCs w:val="22"/>
          <w:lang w:val="es-MX" w:eastAsia="en-US"/>
        </w:rPr>
        <w:t>d</w:t>
      </w:r>
      <w:r w:rsidR="004922B6">
        <w:rPr>
          <w:rFonts w:ascii="Arial" w:eastAsiaTheme="minorHAnsi" w:hAnsi="Arial" w:cs="Arial"/>
          <w:color w:val="0D0D0D" w:themeColor="text1" w:themeTint="F2"/>
          <w:sz w:val="22"/>
          <w:szCs w:val="22"/>
          <w:lang w:val="es-MX" w:eastAsia="en-US"/>
        </w:rPr>
        <w:t xml:space="preserve">ocumentos </w:t>
      </w:r>
      <w:r w:rsidR="00713551">
        <w:rPr>
          <w:rFonts w:ascii="Arial" w:eastAsiaTheme="minorHAnsi" w:hAnsi="Arial" w:cs="Arial"/>
          <w:color w:val="0D0D0D" w:themeColor="text1" w:themeTint="F2"/>
          <w:sz w:val="22"/>
          <w:szCs w:val="22"/>
          <w:lang w:val="es-MX" w:eastAsia="en-US"/>
        </w:rPr>
        <w:t>b</w:t>
      </w:r>
      <w:r w:rsidR="004922B6">
        <w:rPr>
          <w:rFonts w:ascii="Arial" w:eastAsiaTheme="minorHAnsi" w:hAnsi="Arial" w:cs="Arial"/>
          <w:color w:val="0D0D0D" w:themeColor="text1" w:themeTint="F2"/>
          <w:sz w:val="22"/>
          <w:szCs w:val="22"/>
          <w:lang w:val="es-MX" w:eastAsia="en-US"/>
        </w:rPr>
        <w:t>ase</w:t>
      </w:r>
      <w:r w:rsidR="00713551">
        <w:rPr>
          <w:rFonts w:ascii="Arial" w:eastAsiaTheme="minorHAnsi" w:hAnsi="Arial" w:cs="Arial"/>
          <w:color w:val="0D0D0D" w:themeColor="text1" w:themeTint="F2"/>
          <w:sz w:val="22"/>
          <w:szCs w:val="22"/>
          <w:lang w:val="es-MX" w:eastAsia="en-US"/>
        </w:rPr>
        <w:t xml:space="preserve"> de los documentos tipo</w:t>
      </w:r>
      <w:r w:rsidR="00173C9C">
        <w:rPr>
          <w:rFonts w:ascii="Arial" w:eastAsia="Calibri" w:hAnsi="Arial" w:cs="Arial"/>
          <w:sz w:val="22"/>
          <w:szCs w:val="22"/>
          <w:lang w:val="es-MX" w:eastAsia="en-US"/>
        </w:rPr>
        <w:t>,</w:t>
      </w:r>
      <w:r w:rsidR="00173C9C" w:rsidRPr="002A40E2">
        <w:rPr>
          <w:rFonts w:ascii="Arial" w:eastAsia="Calibri" w:hAnsi="Arial" w:cs="Arial"/>
          <w:sz w:val="22"/>
          <w:szCs w:val="22"/>
          <w:lang w:val="es-MX" w:eastAsia="en-US"/>
        </w:rPr>
        <w:t xml:space="preserve"> se indica que la entidad establecerá las condiciones de experiencia, tanto general como específica en las actividades que van a contratar. </w:t>
      </w:r>
      <w:r w:rsidR="00173C9C">
        <w:rPr>
          <w:rFonts w:ascii="Arial" w:eastAsia="Calibri" w:hAnsi="Arial" w:cs="Arial"/>
          <w:sz w:val="22"/>
          <w:szCs w:val="22"/>
          <w:lang w:val="es-MX" w:eastAsia="en-US"/>
        </w:rPr>
        <w:t xml:space="preserve">En este contexto, </w:t>
      </w:r>
      <w:r w:rsidR="00173C9C" w:rsidRPr="002A40E2">
        <w:rPr>
          <w:rFonts w:ascii="Arial" w:eastAsia="Calibri" w:hAnsi="Arial" w:cs="Arial"/>
          <w:sz w:val="22"/>
          <w:szCs w:val="22"/>
          <w:lang w:val="es-MX" w:eastAsia="en-US"/>
        </w:rPr>
        <w:t xml:space="preserve">la entidad no podrá incluir condiciones distintas a las previstas en la Matriz </w:t>
      </w:r>
      <w:r w:rsidR="00713551">
        <w:rPr>
          <w:rFonts w:ascii="Arial" w:eastAsia="Calibri" w:hAnsi="Arial" w:cs="Arial"/>
          <w:sz w:val="22"/>
          <w:szCs w:val="22"/>
          <w:lang w:val="es-MX" w:eastAsia="en-US"/>
        </w:rPr>
        <w:t xml:space="preserve">de Experiencia </w:t>
      </w:r>
      <w:r w:rsidR="00173C9C" w:rsidRPr="002A40E2">
        <w:rPr>
          <w:rFonts w:ascii="Arial" w:eastAsia="Calibri" w:hAnsi="Arial" w:cs="Arial"/>
          <w:sz w:val="22"/>
          <w:szCs w:val="22"/>
          <w:lang w:val="es-MX" w:eastAsia="en-US"/>
        </w:rPr>
        <w:t>y, por tanto, deberá transcribir textualmente lo indicado en ésta.</w:t>
      </w:r>
    </w:p>
    <w:p w14:paraId="5D6EE597" w14:textId="3D30849F" w:rsidR="00173C9C" w:rsidRPr="002A40E2" w:rsidRDefault="00173C9C" w:rsidP="00173C9C">
      <w:pPr>
        <w:spacing w:before="120" w:after="120" w:line="276" w:lineRule="auto"/>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ab/>
      </w:r>
      <w:r>
        <w:rPr>
          <w:rFonts w:ascii="Arial" w:eastAsia="Calibri" w:hAnsi="Arial" w:cs="Arial"/>
          <w:sz w:val="22"/>
          <w:szCs w:val="22"/>
          <w:lang w:val="es-MX" w:eastAsia="en-US"/>
        </w:rPr>
        <w:t xml:space="preserve">Conforme a lo expuesto, </w:t>
      </w:r>
      <w:r w:rsidRPr="002A40E2">
        <w:rPr>
          <w:rFonts w:ascii="Arial" w:eastAsia="Calibri" w:hAnsi="Arial" w:cs="Arial"/>
          <w:sz w:val="22"/>
          <w:szCs w:val="22"/>
          <w:lang w:val="es-MX" w:eastAsia="en-US"/>
        </w:rPr>
        <w:t xml:space="preserve">para definir la experiencia exigible en un proceso de contratación </w:t>
      </w:r>
      <w:r w:rsidR="00713551">
        <w:rPr>
          <w:rFonts w:ascii="Arial" w:eastAsia="Calibri" w:hAnsi="Arial" w:cs="Arial"/>
          <w:sz w:val="22"/>
          <w:szCs w:val="22"/>
          <w:lang w:val="es-MX" w:eastAsia="en-US"/>
        </w:rPr>
        <w:t>regido por los documentos tipo del sector de</w:t>
      </w:r>
      <w:r w:rsidRPr="002A40E2">
        <w:rPr>
          <w:rFonts w:ascii="Arial" w:eastAsia="Calibri" w:hAnsi="Arial" w:cs="Arial"/>
          <w:sz w:val="22"/>
          <w:szCs w:val="22"/>
          <w:lang w:val="es-MX" w:eastAsia="en-US"/>
        </w:rPr>
        <w:t xml:space="preserve"> </w:t>
      </w:r>
      <w:r w:rsidR="007830B9">
        <w:rPr>
          <w:rFonts w:ascii="Arial" w:eastAsia="Calibri" w:hAnsi="Arial" w:cs="Arial"/>
          <w:sz w:val="22"/>
          <w:szCs w:val="22"/>
          <w:lang w:val="es-MX" w:eastAsia="en-US"/>
        </w:rPr>
        <w:t>infraestructura de transporte</w:t>
      </w:r>
      <w:r w:rsidR="00713551">
        <w:rPr>
          <w:rFonts w:ascii="Arial" w:eastAsia="Calibri" w:hAnsi="Arial" w:cs="Arial"/>
          <w:sz w:val="22"/>
          <w:szCs w:val="22"/>
          <w:lang w:val="es-MX" w:eastAsia="en-US"/>
        </w:rPr>
        <w:t>,</w:t>
      </w:r>
      <w:r>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026ABA3C" w14:textId="095C8A87" w:rsidR="00173C9C" w:rsidRPr="002A40E2" w:rsidRDefault="00173C9C" w:rsidP="00173C9C">
      <w:pPr>
        <w:numPr>
          <w:ilvl w:val="0"/>
          <w:numId w:val="29"/>
        </w:numPr>
        <w:tabs>
          <w:tab w:val="left" w:pos="1134"/>
        </w:tabs>
        <w:spacing w:before="120" w:after="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 xml:space="preserve">Identificar en la «Matriz 1 – Experiencia» el tipo de </w:t>
      </w:r>
      <w:r w:rsidR="00713551">
        <w:rPr>
          <w:rFonts w:ascii="Arial" w:eastAsia="Calibri" w:hAnsi="Arial" w:cs="Arial"/>
          <w:sz w:val="22"/>
          <w:szCs w:val="22"/>
          <w:lang w:val="es-MX" w:eastAsia="en-US"/>
        </w:rPr>
        <w:t xml:space="preserve">obra o consultoría asociada a la </w:t>
      </w:r>
      <w:r w:rsidRPr="002A40E2">
        <w:rPr>
          <w:rFonts w:ascii="Arial" w:eastAsia="Calibri" w:hAnsi="Arial" w:cs="Arial"/>
          <w:sz w:val="22"/>
          <w:szCs w:val="22"/>
          <w:lang w:val="es-MX" w:eastAsia="en-US"/>
        </w:rPr>
        <w:t xml:space="preserve">infraestructura </w:t>
      </w:r>
      <w:r w:rsidR="00713551">
        <w:rPr>
          <w:rFonts w:ascii="Arial" w:eastAsia="Calibri" w:hAnsi="Arial" w:cs="Arial"/>
          <w:sz w:val="22"/>
          <w:szCs w:val="22"/>
          <w:lang w:val="es-MX" w:eastAsia="en-US"/>
        </w:rPr>
        <w:t>de transporte relacionada con el contrato a ejecutar</w:t>
      </w:r>
      <w:r w:rsidRPr="002A40E2">
        <w:rPr>
          <w:rFonts w:ascii="Arial" w:eastAsia="Calibri" w:hAnsi="Arial" w:cs="Arial"/>
          <w:sz w:val="22"/>
          <w:szCs w:val="22"/>
          <w:lang w:val="es-MX" w:eastAsia="en-US"/>
        </w:rPr>
        <w:t xml:space="preserve">. </w:t>
      </w:r>
      <w:r w:rsidR="00713551">
        <w:rPr>
          <w:rFonts w:ascii="Arial" w:eastAsia="Calibri" w:hAnsi="Arial" w:cs="Arial"/>
          <w:sz w:val="22"/>
          <w:szCs w:val="22"/>
          <w:lang w:val="es-MX" w:eastAsia="en-US"/>
        </w:rPr>
        <w:t>Esto a su vez presupone definir la aplicación de la Matriz para proyectos de baja-media complejidad o de alta complejidad técnica.</w:t>
      </w:r>
    </w:p>
    <w:p w14:paraId="5377443F" w14:textId="646E2964" w:rsidR="00173C9C" w:rsidRPr="002A40E2" w:rsidRDefault="00173C9C" w:rsidP="00173C9C">
      <w:pPr>
        <w:numPr>
          <w:ilvl w:val="0"/>
          <w:numId w:val="29"/>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 xml:space="preserve">Una vez definido </w:t>
      </w:r>
      <w:r w:rsidR="00713551">
        <w:rPr>
          <w:rFonts w:ascii="Arial" w:eastAsia="Calibri" w:hAnsi="Arial" w:cs="Arial"/>
          <w:sz w:val="22"/>
          <w:szCs w:val="22"/>
          <w:lang w:val="es-MX" w:eastAsia="en-US"/>
        </w:rPr>
        <w:t>lo anterior</w:t>
      </w:r>
      <w:r w:rsidRPr="002A40E2">
        <w:rPr>
          <w:rFonts w:ascii="Arial" w:eastAsia="Calibri" w:hAnsi="Arial" w:cs="Arial"/>
          <w:sz w:val="22"/>
          <w:szCs w:val="22"/>
          <w:lang w:val="es-MX" w:eastAsia="en-US"/>
        </w:rPr>
        <w:t xml:space="preserve">, identificar la «actividad a contratar» acorde con la Matriz 1 – Experiencia. Esta actividad corresponde </w:t>
      </w:r>
      <w:r w:rsidR="00981178">
        <w:rPr>
          <w:rFonts w:ascii="Arial" w:eastAsia="Calibri" w:hAnsi="Arial" w:cs="Arial"/>
          <w:sz w:val="22"/>
          <w:szCs w:val="22"/>
          <w:lang w:val="es-MX" w:eastAsia="en-US"/>
        </w:rPr>
        <w:t>al proyecto</w:t>
      </w:r>
      <w:r w:rsidRPr="002A40E2">
        <w:rPr>
          <w:rFonts w:ascii="Arial" w:eastAsia="Calibri" w:hAnsi="Arial" w:cs="Arial"/>
          <w:sz w:val="22"/>
          <w:szCs w:val="22"/>
          <w:lang w:val="es-MX" w:eastAsia="en-US"/>
        </w:rPr>
        <w:t xml:space="preserve"> que</w:t>
      </w:r>
      <w:r w:rsidR="00981178">
        <w:rPr>
          <w:rFonts w:ascii="Arial" w:eastAsia="Calibri" w:hAnsi="Arial" w:cs="Arial"/>
          <w:sz w:val="22"/>
          <w:szCs w:val="22"/>
          <w:lang w:val="es-MX" w:eastAsia="en-US"/>
        </w:rPr>
        <w:t xml:space="preserve"> </w:t>
      </w:r>
      <w:r w:rsidRPr="002A40E2">
        <w:rPr>
          <w:rFonts w:ascii="Arial" w:eastAsia="Calibri" w:hAnsi="Arial" w:cs="Arial"/>
          <w:sz w:val="22"/>
          <w:szCs w:val="22"/>
          <w:lang w:val="es-MX" w:eastAsia="en-US"/>
        </w:rPr>
        <w:t xml:space="preserve">pretenda ejecutar la entidad estatal de acuerdo con el objeto y su alcance. En este sentido, la entidad debe identificar cuál o cuáles de las actividades a contratar definidas en la «Matriz 1 – Experiencia» corresponden a </w:t>
      </w:r>
      <w:r w:rsidR="00981178">
        <w:rPr>
          <w:rFonts w:ascii="Arial" w:eastAsia="Calibri" w:hAnsi="Arial" w:cs="Arial"/>
          <w:sz w:val="22"/>
          <w:szCs w:val="22"/>
          <w:lang w:val="es-MX" w:eastAsia="en-US"/>
        </w:rPr>
        <w:t>la obra o consultoría</w:t>
      </w:r>
      <w:r w:rsidRPr="002A40E2">
        <w:rPr>
          <w:rFonts w:ascii="Arial" w:eastAsia="Calibri" w:hAnsi="Arial" w:cs="Arial"/>
          <w:sz w:val="22"/>
          <w:szCs w:val="22"/>
          <w:lang w:val="es-MX" w:eastAsia="en-US"/>
        </w:rPr>
        <w:t xml:space="preserve"> que ejecutará y de esta manera solicitar la experiencia que corresponde.</w:t>
      </w:r>
    </w:p>
    <w:p w14:paraId="2182046D" w14:textId="77777777" w:rsidR="00173C9C" w:rsidRPr="002A40E2" w:rsidRDefault="00173C9C" w:rsidP="00173C9C">
      <w:pPr>
        <w:widowControl w:val="0"/>
        <w:numPr>
          <w:ilvl w:val="0"/>
          <w:numId w:val="29"/>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en el cual se encuentra el proceso de contratación de acuerdo con el presupuesto oficial.</w:t>
      </w:r>
    </w:p>
    <w:p w14:paraId="13F0846B" w14:textId="77777777" w:rsidR="00173C9C" w:rsidRDefault="00173C9C" w:rsidP="00173C9C">
      <w:pPr>
        <w:widowControl w:val="0"/>
        <w:numPr>
          <w:ilvl w:val="0"/>
          <w:numId w:val="29"/>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general» exigible acorde con la Matriz 1 – Experiencia</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0D14C6E7" w14:textId="7136C0B6" w:rsidR="00173C9C" w:rsidRDefault="00173C9C" w:rsidP="00173C9C">
      <w:pPr>
        <w:widowControl w:val="0"/>
        <w:numPr>
          <w:ilvl w:val="0"/>
          <w:numId w:val="29"/>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 xml:space="preserve">Identificar la «Experiencia específica» exigible y el porcentaje de </w:t>
      </w:r>
      <w:r w:rsidRPr="002A40E2">
        <w:rPr>
          <w:rFonts w:ascii="Arial" w:eastAsia="Arial" w:hAnsi="Arial" w:cs="Arial"/>
          <w:color w:val="000000"/>
          <w:sz w:val="22"/>
          <w:szCs w:val="22"/>
          <w:lang w:val="es-ES" w:eastAsia="es-ES" w:bidi="es-ES"/>
        </w:rPr>
        <w:lastRenderedPageBreak/>
        <w:t>dimensionamiento</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 xml:space="preserve">a ejecutar de acuerdo con la cuantía del proceso de contratación. </w:t>
      </w:r>
      <w:r w:rsidRPr="00F360B6">
        <w:rPr>
          <w:rFonts w:ascii="Arial" w:eastAsia="Arial" w:hAnsi="Arial" w:cs="Arial"/>
          <w:color w:val="000000"/>
          <w:sz w:val="22"/>
          <w:szCs w:val="22"/>
          <w:lang w:val="es-ES" w:eastAsia="es-ES" w:bidi="es-ES"/>
        </w:rPr>
        <w:t>Igualmente, se deberá determinar la actividad representativa acorde con lo señalado en la matriz</w:t>
      </w:r>
      <w:r w:rsidR="00981178">
        <w:rPr>
          <w:rFonts w:ascii="Arial" w:eastAsia="Arial" w:hAnsi="Arial" w:cs="Arial"/>
          <w:color w:val="000000"/>
          <w:sz w:val="22"/>
          <w:szCs w:val="22"/>
          <w:lang w:val="es-ES" w:eastAsia="es-ES" w:bidi="es-ES"/>
        </w:rPr>
        <w:t>, en caso de que aplique.</w:t>
      </w:r>
      <w:r w:rsidRPr="00F360B6">
        <w:rPr>
          <w:rFonts w:ascii="Arial" w:eastAsia="Arial" w:hAnsi="Arial" w:cs="Arial"/>
          <w:color w:val="000000"/>
          <w:sz w:val="22"/>
          <w:szCs w:val="22"/>
          <w:lang w:val="es-ES" w:eastAsia="es-ES" w:bidi="es-ES"/>
        </w:rPr>
        <w:t xml:space="preserve"> </w:t>
      </w:r>
    </w:p>
    <w:p w14:paraId="68518671" w14:textId="09FE30B8" w:rsidR="007429F6" w:rsidRPr="007830B9" w:rsidRDefault="00173C9C" w:rsidP="007830B9">
      <w:pPr>
        <w:widowControl w:val="0"/>
        <w:tabs>
          <w:tab w:val="left" w:pos="1134"/>
        </w:tabs>
        <w:autoSpaceDE w:val="0"/>
        <w:autoSpaceDN w:val="0"/>
        <w:spacing w:before="120" w:line="276" w:lineRule="auto"/>
        <w:ind w:firstLine="709"/>
        <w:jc w:val="both"/>
        <w:rPr>
          <w:rFonts w:ascii="Arial" w:eastAsia="Arial" w:hAnsi="Arial" w:cs="Arial"/>
          <w:color w:val="000000"/>
          <w:sz w:val="22"/>
          <w:szCs w:val="22"/>
          <w:lang w:val="es-ES" w:eastAsia="es-ES" w:bidi="es-ES"/>
        </w:rPr>
      </w:pPr>
      <w:r>
        <w:rPr>
          <w:rFonts w:ascii="Arial" w:eastAsia="Arial" w:hAnsi="Arial" w:cs="Arial"/>
          <w:color w:val="000000"/>
          <w:sz w:val="22"/>
          <w:szCs w:val="22"/>
          <w:lang w:val="es-ES" w:eastAsia="es-ES" w:bidi="es-ES"/>
        </w:rPr>
        <w:t xml:space="preserve">En este orden de ideas, para determinar si procede la aplicación de los documentos tipo de infraestructura de </w:t>
      </w:r>
      <w:r w:rsidR="007830B9">
        <w:rPr>
          <w:rFonts w:ascii="Arial" w:eastAsia="Arial" w:hAnsi="Arial" w:cs="Arial"/>
          <w:color w:val="000000"/>
          <w:sz w:val="22"/>
          <w:szCs w:val="22"/>
          <w:lang w:val="es-ES" w:eastAsia="es-ES" w:bidi="es-ES"/>
        </w:rPr>
        <w:t>transporte</w:t>
      </w:r>
      <w:r>
        <w:rPr>
          <w:rFonts w:ascii="Arial" w:eastAsia="Arial" w:hAnsi="Arial" w:cs="Arial"/>
          <w:color w:val="000000"/>
          <w:sz w:val="22"/>
          <w:szCs w:val="22"/>
          <w:lang w:val="es-ES" w:eastAsia="es-ES" w:bidi="es-ES"/>
        </w:rPr>
        <w:t xml:space="preserve"> y la experiencia que se exigirá, le corresponde a la entidad seguir los pasos expuestos, identificando, de manera preliminar, el tipo de infraestructura sobre la cual recae el objeto a contratar, acorde con lo señalado en la </w:t>
      </w:r>
      <w:r w:rsidRPr="002A40E2">
        <w:rPr>
          <w:rFonts w:ascii="Arial" w:eastAsia="Calibri" w:hAnsi="Arial" w:cs="Arial"/>
          <w:sz w:val="22"/>
          <w:szCs w:val="22"/>
          <w:lang w:val="es-MX" w:eastAsia="en-US"/>
        </w:rPr>
        <w:t>«Matriz 1 – Experiencia»</w:t>
      </w:r>
      <w:r>
        <w:rPr>
          <w:rFonts w:ascii="Arial" w:eastAsia="Calibri" w:hAnsi="Arial" w:cs="Arial"/>
          <w:sz w:val="22"/>
          <w:szCs w:val="22"/>
          <w:lang w:val="es-MX" w:eastAsia="en-US"/>
        </w:rPr>
        <w:t xml:space="preserve">. </w:t>
      </w:r>
    </w:p>
    <w:p w14:paraId="7D2BC861" w14:textId="157E65F9" w:rsidR="00DF769A" w:rsidRDefault="00377CB4" w:rsidP="00DF769A">
      <w:pPr>
        <w:shd w:val="clear" w:color="auto" w:fill="FFFFFF"/>
        <w:spacing w:before="120"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Así las cosas, </w:t>
      </w:r>
      <w:r w:rsidR="00372475">
        <w:rPr>
          <w:rFonts w:ascii="Arial" w:eastAsia="Calibri" w:hAnsi="Arial" w:cs="Arial"/>
          <w:color w:val="000000" w:themeColor="text1"/>
          <w:sz w:val="22"/>
          <w:szCs w:val="22"/>
        </w:rPr>
        <w:t xml:space="preserve">los documentos tipo adoptados hasta este momento en materia de infraestructura son los señalados en el acápite 2.1 del presente concepto. </w:t>
      </w:r>
      <w:r w:rsidR="00981178">
        <w:rPr>
          <w:rFonts w:ascii="Arial" w:eastAsia="Calibri" w:hAnsi="Arial" w:cs="Arial"/>
          <w:color w:val="000000" w:themeColor="text1"/>
          <w:sz w:val="22"/>
          <w:szCs w:val="22"/>
        </w:rPr>
        <w:t xml:space="preserve">En este sentido, </w:t>
      </w:r>
      <w:r w:rsidR="00DF769A">
        <w:rPr>
          <w:rFonts w:ascii="Arial" w:eastAsia="Calibri" w:hAnsi="Arial" w:cs="Arial"/>
          <w:color w:val="000000" w:themeColor="text1"/>
          <w:sz w:val="22"/>
          <w:szCs w:val="22"/>
        </w:rPr>
        <w:t>cabe destacar, en relación con las preguntas del peticionario, que l</w:t>
      </w:r>
      <w:r w:rsidR="00372475">
        <w:rPr>
          <w:rFonts w:ascii="Arial" w:eastAsia="Calibri" w:hAnsi="Arial" w:cs="Arial"/>
          <w:color w:val="000000" w:themeColor="text1"/>
          <w:sz w:val="22"/>
          <w:szCs w:val="22"/>
        </w:rPr>
        <w:t xml:space="preserve">a Agencia Nacional de Contratación Pública – Colombia Compra Eficiente </w:t>
      </w:r>
      <w:r w:rsidR="00DF769A">
        <w:rPr>
          <w:rFonts w:ascii="Arial" w:eastAsia="Calibri" w:hAnsi="Arial" w:cs="Arial"/>
          <w:color w:val="000000" w:themeColor="text1"/>
          <w:sz w:val="22"/>
          <w:szCs w:val="22"/>
        </w:rPr>
        <w:t>ya adoptó los</w:t>
      </w:r>
      <w:r w:rsidR="00372475">
        <w:rPr>
          <w:rFonts w:ascii="Arial" w:eastAsia="Calibri" w:hAnsi="Arial" w:cs="Arial"/>
          <w:color w:val="000000" w:themeColor="text1"/>
          <w:sz w:val="22"/>
          <w:szCs w:val="22"/>
        </w:rPr>
        <w:t xml:space="preserve"> documentos tipo de </w:t>
      </w:r>
      <w:r w:rsidR="00DF769A" w:rsidRPr="00DF769A">
        <w:rPr>
          <w:rFonts w:ascii="Arial" w:eastAsia="Calibri" w:hAnsi="Arial" w:cs="Arial"/>
          <w:color w:val="000000" w:themeColor="text1"/>
          <w:sz w:val="22"/>
          <w:szCs w:val="22"/>
        </w:rPr>
        <w:t>concurso de</w:t>
      </w:r>
      <w:r w:rsidR="00DF769A">
        <w:rPr>
          <w:rFonts w:ascii="Arial" w:eastAsia="Calibri" w:hAnsi="Arial" w:cs="Arial"/>
          <w:color w:val="000000" w:themeColor="text1"/>
          <w:sz w:val="22"/>
          <w:szCs w:val="22"/>
        </w:rPr>
        <w:t xml:space="preserve"> </w:t>
      </w:r>
      <w:r w:rsidR="00DF769A" w:rsidRPr="00DF769A">
        <w:rPr>
          <w:rFonts w:ascii="Arial" w:eastAsia="Calibri" w:hAnsi="Arial" w:cs="Arial"/>
          <w:color w:val="000000" w:themeColor="text1"/>
          <w:sz w:val="22"/>
          <w:szCs w:val="22"/>
        </w:rPr>
        <w:t>méritos, para contratar la consultoría de estudios de ingeniería de infraestruc</w:t>
      </w:r>
      <w:r w:rsidR="00DF769A">
        <w:rPr>
          <w:rFonts w:ascii="Arial" w:eastAsia="Calibri" w:hAnsi="Arial" w:cs="Arial"/>
          <w:color w:val="000000" w:themeColor="text1"/>
          <w:sz w:val="22"/>
          <w:szCs w:val="22"/>
        </w:rPr>
        <w:t>t</w:t>
      </w:r>
      <w:r w:rsidR="00DF769A" w:rsidRPr="00DF769A">
        <w:rPr>
          <w:rFonts w:ascii="Arial" w:eastAsia="Calibri" w:hAnsi="Arial" w:cs="Arial"/>
          <w:color w:val="000000" w:themeColor="text1"/>
          <w:sz w:val="22"/>
          <w:szCs w:val="22"/>
        </w:rPr>
        <w:t>ura de transpor</w:t>
      </w:r>
      <w:r w:rsidR="00DF769A">
        <w:rPr>
          <w:rFonts w:ascii="Arial" w:eastAsia="Calibri" w:hAnsi="Arial" w:cs="Arial"/>
          <w:color w:val="000000" w:themeColor="text1"/>
          <w:sz w:val="22"/>
          <w:szCs w:val="22"/>
        </w:rPr>
        <w:t>t</w:t>
      </w:r>
      <w:r w:rsidR="00DF769A" w:rsidRPr="00DF769A">
        <w:rPr>
          <w:rFonts w:ascii="Arial" w:eastAsia="Calibri" w:hAnsi="Arial" w:cs="Arial"/>
          <w:color w:val="000000" w:themeColor="text1"/>
          <w:sz w:val="22"/>
          <w:szCs w:val="22"/>
        </w:rPr>
        <w:t>e</w:t>
      </w:r>
      <w:r w:rsidR="00DF769A">
        <w:rPr>
          <w:rFonts w:ascii="Arial" w:eastAsia="Calibri" w:hAnsi="Arial" w:cs="Arial"/>
          <w:color w:val="000000" w:themeColor="text1"/>
          <w:sz w:val="22"/>
          <w:szCs w:val="22"/>
        </w:rPr>
        <w:t>, mediante la Resolución 193 del 14 de julio de 2021; sin embargo, estos documentos tipo solo serán obligatorios para los procesos de selección cuyo aviso de convocatoria se publique a partir del 9 de agosto de 2021, como se establece en la Resolución indicada. Lo anterior sin perjuicio de que las entidades estatales actualmente puedan utilizarlos facultativamente por considerarlos buenas prácticas contractuales; pues su aplicación obligatoria solo lo será en las condiciones indicadas.</w:t>
      </w:r>
    </w:p>
    <w:p w14:paraId="5B1DDD93" w14:textId="3DBC695C" w:rsidR="00DF769A" w:rsidRDefault="00DF769A" w:rsidP="00372475">
      <w:pPr>
        <w:shd w:val="clear" w:color="auto" w:fill="FFFFFF"/>
        <w:spacing w:before="120"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szCs w:val="22"/>
        </w:rPr>
        <w:t>También vale la pena aclarar que esta Agencia ya adoptó los d</w:t>
      </w:r>
      <w:r w:rsidRPr="0083419E">
        <w:rPr>
          <w:rFonts w:ascii="Arial" w:eastAsia="Calibri" w:hAnsi="Arial" w:cs="Arial"/>
          <w:color w:val="000000" w:themeColor="text1"/>
          <w:sz w:val="22"/>
          <w:szCs w:val="22"/>
        </w:rPr>
        <w:t xml:space="preserve">ocumentos tipo para procesos de concurso de méritos para contratar la </w:t>
      </w:r>
      <w:r w:rsidRPr="0083419E">
        <w:rPr>
          <w:rFonts w:ascii="Arial" w:eastAsia="Calibri" w:hAnsi="Arial" w:cs="Arial"/>
          <w:i/>
          <w:iCs/>
          <w:color w:val="000000" w:themeColor="text1"/>
          <w:sz w:val="22"/>
          <w:szCs w:val="22"/>
        </w:rPr>
        <w:t>interventoría de obras públicas de infraestructura de transporte</w:t>
      </w:r>
      <w:r w:rsidRPr="0083419E">
        <w:rPr>
          <w:rFonts w:ascii="Arial" w:eastAsia="Calibri" w:hAnsi="Arial" w:cs="Arial"/>
          <w:color w:val="000000" w:themeColor="text1"/>
          <w:sz w:val="22"/>
          <w:szCs w:val="22"/>
        </w:rPr>
        <w:t>, obligatorios para los procesos cuyo aviso de convocatoria se haya publicado desde el 1 de enero de 2021.</w:t>
      </w:r>
      <w:r>
        <w:rPr>
          <w:rFonts w:ascii="Arial" w:eastAsia="Calibri" w:hAnsi="Arial" w:cs="Arial"/>
          <w:color w:val="000000" w:themeColor="text1"/>
          <w:sz w:val="22"/>
          <w:szCs w:val="22"/>
        </w:rPr>
        <w:t xml:space="preserve"> Sin embargo, estos documentos tipo son obligatorios para la vigilancia de los contratos de obra indicados en la Matriz 1 – Experiencia de estos documentos tipo. Lo anterior implica que estos no aplican para contratar la interventoría a los contratos de consultoría de estudios y diseños, es decir, actualmente no se han expedido documentos tipo para la interventoría </w:t>
      </w:r>
      <w:r w:rsidR="00FD5FFF">
        <w:rPr>
          <w:rFonts w:ascii="Arial" w:eastAsia="Calibri" w:hAnsi="Arial" w:cs="Arial"/>
          <w:color w:val="000000" w:themeColor="text1"/>
          <w:sz w:val="22"/>
          <w:szCs w:val="22"/>
        </w:rPr>
        <w:t xml:space="preserve">a contratos de </w:t>
      </w:r>
      <w:r w:rsidR="00FD5FFF" w:rsidRPr="00DF769A">
        <w:rPr>
          <w:rFonts w:ascii="Arial" w:eastAsia="Calibri" w:hAnsi="Arial" w:cs="Arial"/>
          <w:color w:val="000000" w:themeColor="text1"/>
          <w:sz w:val="22"/>
          <w:szCs w:val="22"/>
        </w:rPr>
        <w:t>consultoría de estudios de ingeniería de infraestruc</w:t>
      </w:r>
      <w:r w:rsidR="00FD5FFF">
        <w:rPr>
          <w:rFonts w:ascii="Arial" w:eastAsia="Calibri" w:hAnsi="Arial" w:cs="Arial"/>
          <w:color w:val="000000" w:themeColor="text1"/>
          <w:sz w:val="22"/>
          <w:szCs w:val="22"/>
        </w:rPr>
        <w:t>t</w:t>
      </w:r>
      <w:r w:rsidR="00FD5FFF" w:rsidRPr="00DF769A">
        <w:rPr>
          <w:rFonts w:ascii="Arial" w:eastAsia="Calibri" w:hAnsi="Arial" w:cs="Arial"/>
          <w:color w:val="000000" w:themeColor="text1"/>
          <w:sz w:val="22"/>
          <w:szCs w:val="22"/>
        </w:rPr>
        <w:t>ura de transpor</w:t>
      </w:r>
      <w:r w:rsidR="00FD5FFF">
        <w:rPr>
          <w:rFonts w:ascii="Arial" w:eastAsia="Calibri" w:hAnsi="Arial" w:cs="Arial"/>
          <w:color w:val="000000" w:themeColor="text1"/>
          <w:sz w:val="22"/>
          <w:szCs w:val="22"/>
        </w:rPr>
        <w:t>t</w:t>
      </w:r>
      <w:r w:rsidR="00FD5FFF" w:rsidRPr="00DF769A">
        <w:rPr>
          <w:rFonts w:ascii="Arial" w:eastAsia="Calibri" w:hAnsi="Arial" w:cs="Arial"/>
          <w:color w:val="000000" w:themeColor="text1"/>
          <w:sz w:val="22"/>
          <w:szCs w:val="22"/>
        </w:rPr>
        <w:t>e</w:t>
      </w:r>
      <w:r w:rsidR="00FD5FFF">
        <w:rPr>
          <w:rFonts w:ascii="Arial" w:eastAsia="Calibri" w:hAnsi="Arial" w:cs="Arial"/>
          <w:color w:val="000000" w:themeColor="text1"/>
          <w:sz w:val="22"/>
          <w:szCs w:val="22"/>
        </w:rPr>
        <w:t>.</w:t>
      </w:r>
    </w:p>
    <w:p w14:paraId="522AB90C" w14:textId="35F3602B" w:rsidR="00372475" w:rsidRDefault="00FD5FFF" w:rsidP="00372475">
      <w:pPr>
        <w:shd w:val="clear" w:color="auto" w:fill="FFFFFF"/>
        <w:spacing w:before="120" w:line="276" w:lineRule="auto"/>
        <w:ind w:firstLine="708"/>
        <w:jc w:val="both"/>
        <w:rPr>
          <w:rFonts w:ascii="Arial" w:hAnsi="Arial" w:cs="Arial"/>
          <w:color w:val="0D0D0D"/>
          <w:sz w:val="22"/>
          <w:bdr w:val="none" w:sz="0" w:space="0" w:color="auto" w:frame="1"/>
          <w:lang w:eastAsia="es-CO"/>
        </w:rPr>
      </w:pPr>
      <w:r>
        <w:rPr>
          <w:rFonts w:ascii="Arial" w:eastAsia="Calibri" w:hAnsi="Arial" w:cs="Arial"/>
          <w:color w:val="000000" w:themeColor="text1"/>
          <w:sz w:val="22"/>
          <w:szCs w:val="22"/>
        </w:rPr>
        <w:t>Sin perjuicio de las aclaraciones anteriores</w:t>
      </w:r>
      <w:r w:rsidR="00372475" w:rsidRPr="005C4DDA">
        <w:rPr>
          <w:rFonts w:ascii="Arial" w:hAnsi="Arial" w:cs="Arial"/>
          <w:sz w:val="22"/>
        </w:rPr>
        <w:t xml:space="preserve">, debe advertirse que es la entidad contratante, al momento de </w:t>
      </w:r>
      <w:r>
        <w:rPr>
          <w:rFonts w:ascii="Arial" w:hAnsi="Arial" w:cs="Arial"/>
          <w:sz w:val="22"/>
        </w:rPr>
        <w:t>adelantar sus actividades de planeación de cada proceso contractual</w:t>
      </w:r>
      <w:r w:rsidR="00372475" w:rsidRPr="005C4DDA">
        <w:rPr>
          <w:rFonts w:ascii="Arial" w:hAnsi="Arial" w:cs="Arial"/>
          <w:sz w:val="22"/>
        </w:rPr>
        <w:t xml:space="preserve">, quien debe determinar si de acuerdo con las particularidades del </w:t>
      </w:r>
      <w:r>
        <w:rPr>
          <w:rFonts w:ascii="Arial" w:hAnsi="Arial" w:cs="Arial"/>
          <w:sz w:val="22"/>
        </w:rPr>
        <w:t>contrato a ejecutar</w:t>
      </w:r>
      <w:r w:rsidR="00372475" w:rsidRPr="005C4DDA">
        <w:rPr>
          <w:rFonts w:ascii="Arial" w:hAnsi="Arial" w:cs="Arial"/>
          <w:sz w:val="22"/>
        </w:rPr>
        <w:t>, este encaja o no dentro de alguna de las actividades de la Matriz 1</w:t>
      </w:r>
      <w:r>
        <w:rPr>
          <w:rFonts w:ascii="Arial" w:hAnsi="Arial" w:cs="Arial"/>
          <w:sz w:val="22"/>
        </w:rPr>
        <w:t xml:space="preserve"> de cada documento tipo</w:t>
      </w:r>
      <w:r w:rsidR="00372475" w:rsidRPr="005C4DDA">
        <w:rPr>
          <w:rFonts w:ascii="Arial" w:hAnsi="Arial" w:cs="Arial"/>
          <w:sz w:val="22"/>
        </w:rPr>
        <w:t xml:space="preserve">, y si en consecuencia deben aplicarse o no </w:t>
      </w:r>
      <w:r>
        <w:rPr>
          <w:rFonts w:ascii="Arial" w:hAnsi="Arial" w:cs="Arial"/>
          <w:sz w:val="22"/>
        </w:rPr>
        <w:t>determinados documentos tipo</w:t>
      </w:r>
      <w:r w:rsidR="00372475" w:rsidRPr="005C4DDA">
        <w:rPr>
          <w:rFonts w:ascii="Arial" w:hAnsi="Arial" w:cs="Arial"/>
          <w:sz w:val="22"/>
        </w:rPr>
        <w:t>,</w:t>
      </w:r>
      <w:r>
        <w:rPr>
          <w:rFonts w:ascii="Arial" w:hAnsi="Arial" w:cs="Arial"/>
          <w:sz w:val="22"/>
        </w:rPr>
        <w:t xml:space="preserve"> conforme a los parámetros indicados en este concepto,</w:t>
      </w:r>
      <w:r w:rsidR="00372475" w:rsidRPr="005C4DDA">
        <w:rPr>
          <w:rFonts w:ascii="Arial" w:hAnsi="Arial" w:cs="Arial"/>
          <w:sz w:val="22"/>
        </w:rPr>
        <w:t xml:space="preserve"> sin que pueda </w:t>
      </w:r>
      <w:r w:rsidR="00372475" w:rsidRPr="00584F4E">
        <w:rPr>
          <w:rFonts w:ascii="Arial" w:hAnsi="Arial" w:cs="Arial"/>
          <w:sz w:val="22"/>
        </w:rPr>
        <w:t>apartarse de</w:t>
      </w:r>
      <w:r w:rsidR="00372475" w:rsidRPr="005C4DDA">
        <w:rPr>
          <w:rFonts w:ascii="Arial" w:hAnsi="Arial" w:cs="Arial"/>
          <w:sz w:val="22"/>
        </w:rPr>
        <w:t xml:space="preserve"> su aplicación cuando materialmente el objeto a contratar corresponde con alguna actividad de contemplada en dicha matriz</w:t>
      </w:r>
      <w:r w:rsidR="00372475">
        <w:rPr>
          <w:rFonts w:ascii="Arial" w:hAnsi="Arial" w:cs="Arial"/>
          <w:sz w:val="22"/>
        </w:rPr>
        <w:t xml:space="preserve">. </w:t>
      </w:r>
    </w:p>
    <w:p w14:paraId="0881812C" w14:textId="77777777" w:rsidR="00E62A00" w:rsidRPr="00827918" w:rsidRDefault="00E62A00" w:rsidP="009305E3">
      <w:pPr>
        <w:spacing w:line="276" w:lineRule="auto"/>
        <w:jc w:val="both"/>
        <w:rPr>
          <w:rFonts w:ascii="Arial" w:hAnsi="Arial" w:cs="Arial"/>
          <w:color w:val="000000" w:themeColor="text1"/>
          <w:sz w:val="22"/>
        </w:rPr>
      </w:pPr>
    </w:p>
    <w:p w14:paraId="5071167E" w14:textId="77777777" w:rsidR="008A6AA1" w:rsidRPr="00827918" w:rsidRDefault="008A6AA1" w:rsidP="008A6AA1">
      <w:pPr>
        <w:tabs>
          <w:tab w:val="left" w:pos="0"/>
        </w:tabs>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3. Respuestas</w:t>
      </w:r>
    </w:p>
    <w:p w14:paraId="1D78D111" w14:textId="77777777" w:rsidR="008A6AA1" w:rsidRPr="00827918" w:rsidRDefault="008A6AA1" w:rsidP="008A6AA1">
      <w:pPr>
        <w:tabs>
          <w:tab w:val="left" w:pos="0"/>
        </w:tabs>
        <w:jc w:val="both"/>
        <w:rPr>
          <w:rFonts w:ascii="Arial" w:eastAsia="Calibri" w:hAnsi="Arial" w:cs="Arial"/>
          <w:color w:val="000000" w:themeColor="text1"/>
          <w:sz w:val="22"/>
          <w:lang w:val="es-ES_tradnl"/>
        </w:rPr>
      </w:pPr>
    </w:p>
    <w:p w14:paraId="36D51AA8" w14:textId="77777777" w:rsidR="009335A2" w:rsidRDefault="007830B9" w:rsidP="00390C47">
      <w:pPr>
        <w:spacing w:before="120" w:line="276" w:lineRule="auto"/>
        <w:ind w:left="709" w:right="709"/>
        <w:jc w:val="both"/>
        <w:rPr>
          <w:rFonts w:ascii="Arial" w:hAnsi="Arial" w:cs="Arial"/>
          <w:color w:val="000000" w:themeColor="text1"/>
          <w:sz w:val="21"/>
          <w:szCs w:val="21"/>
          <w:lang w:val="es-ES_tradnl"/>
        </w:rPr>
      </w:pPr>
      <w:r w:rsidRPr="007830B9">
        <w:rPr>
          <w:rFonts w:ascii="Arial" w:hAnsi="Arial" w:cs="Arial"/>
          <w:color w:val="000000" w:themeColor="text1"/>
          <w:sz w:val="21"/>
          <w:szCs w:val="21"/>
          <w:lang w:val="es-ES_tradnl"/>
        </w:rPr>
        <w:lastRenderedPageBreak/>
        <w:t xml:space="preserve">«i) Colombia Compra Eficiente tiene publicados los proyectos de pliegos tipo para adelantar la contratación de estudios y diseños de infraestructura vial de transporte y estos se encuentran en observaciones hasta el día 11 de junio de 2021. Así las cosas, se consulta si la </w:t>
      </w:r>
      <w:r w:rsidR="009335A2">
        <w:rPr>
          <w:rFonts w:ascii="Arial" w:hAnsi="Arial" w:cs="Arial"/>
          <w:color w:val="000000" w:themeColor="text1"/>
          <w:sz w:val="21"/>
          <w:szCs w:val="21"/>
          <w:lang w:val="es-ES_tradnl"/>
        </w:rPr>
        <w:t>Secretaria Distrital de Habitat</w:t>
      </w:r>
      <w:r w:rsidRPr="007830B9">
        <w:rPr>
          <w:rFonts w:ascii="Arial" w:hAnsi="Arial" w:cs="Arial"/>
          <w:color w:val="000000" w:themeColor="text1"/>
          <w:sz w:val="21"/>
          <w:szCs w:val="21"/>
          <w:lang w:val="es-ES_tradnl"/>
        </w:rPr>
        <w:t xml:space="preserve"> debe tomar los proyectos de pliegos tipo publicados para adelantar la contratación requerida para la consultoría de estudios y diseños y de su i</w:t>
      </w:r>
      <w:r w:rsidR="009335A2">
        <w:rPr>
          <w:rFonts w:ascii="Arial" w:hAnsi="Arial" w:cs="Arial"/>
          <w:color w:val="000000" w:themeColor="text1"/>
          <w:sz w:val="21"/>
          <w:szCs w:val="21"/>
          <w:lang w:val="es-ES_tradnl"/>
        </w:rPr>
        <w:t>nterventoría, antes mencionadas.</w:t>
      </w:r>
      <w:r w:rsidRPr="007830B9">
        <w:rPr>
          <w:rFonts w:ascii="Arial" w:hAnsi="Arial" w:cs="Arial"/>
          <w:color w:val="000000" w:themeColor="text1"/>
          <w:sz w:val="21"/>
          <w:szCs w:val="21"/>
          <w:lang w:val="es-ES_tradnl"/>
        </w:rPr>
        <w:t xml:space="preserve"> </w:t>
      </w:r>
    </w:p>
    <w:p w14:paraId="1E1CB47D" w14:textId="54BD114F" w:rsidR="00390C47" w:rsidRDefault="007830B9" w:rsidP="00390C47">
      <w:pPr>
        <w:spacing w:before="120" w:line="276" w:lineRule="auto"/>
        <w:ind w:left="709" w:right="709"/>
        <w:jc w:val="both"/>
        <w:rPr>
          <w:rFonts w:ascii="Arial" w:hAnsi="Arial" w:cs="Arial"/>
          <w:color w:val="000000" w:themeColor="text1"/>
          <w:sz w:val="21"/>
          <w:szCs w:val="21"/>
          <w:lang w:val="es-ES_tradnl"/>
        </w:rPr>
      </w:pPr>
      <w:r w:rsidRPr="007830B9">
        <w:rPr>
          <w:rFonts w:ascii="Arial" w:hAnsi="Arial" w:cs="Arial"/>
          <w:color w:val="000000" w:themeColor="text1"/>
          <w:sz w:val="21"/>
          <w:szCs w:val="21"/>
          <w:lang w:val="es-ES_tradnl"/>
        </w:rPr>
        <w:t>ii) En caso de no considerar aplicables los proyectos de pliegos tipo para estas contrataciones programadas por la</w:t>
      </w:r>
      <w:r w:rsidR="009335A2">
        <w:rPr>
          <w:rFonts w:ascii="Arial" w:hAnsi="Arial" w:cs="Arial"/>
          <w:color w:val="000000" w:themeColor="text1"/>
          <w:sz w:val="21"/>
          <w:szCs w:val="21"/>
          <w:lang w:val="es-ES_tradnl"/>
        </w:rPr>
        <w:t xml:space="preserve"> Secretaria Distrital de Habitat</w:t>
      </w:r>
      <w:r w:rsidRPr="007830B9">
        <w:rPr>
          <w:rFonts w:ascii="Arial" w:hAnsi="Arial" w:cs="Arial"/>
          <w:color w:val="000000" w:themeColor="text1"/>
          <w:sz w:val="21"/>
          <w:szCs w:val="21"/>
          <w:lang w:val="es-ES_tradnl"/>
        </w:rPr>
        <w:t>, se consulta la pertinencia de dar aplicación a los pliegos que maneja la Secretaria Distrital de Hábitat o como una tercera opción manejar los pliegos tipo de obra de infraestructura vial de transporte en los términos señalados en el artículo 2.2.1.2.6.3.5 del Decreto 1082 de 2015 y el artículo 4 de las Resoluciones 240 y 241 de 2020, es decir, emplear los documentos tipo de obra de infraestructura de transporte vial pero eliminando la experiencia de obra incluyendo la experiencia de estudios y diseños que establezca la entidad Nuestra inquietud se genera en razón a la naturaleza de la contratación y si es pertinente o no trabajar sobre pliegos tipo ya existentes o sobre pliegos que viene manejando la entidad para otro tipo de consultorías diferentes a infraestructura vial»</w:t>
      </w:r>
      <w:r w:rsidR="00FD5FFF">
        <w:rPr>
          <w:rFonts w:ascii="Arial" w:hAnsi="Arial" w:cs="Arial"/>
          <w:color w:val="000000" w:themeColor="text1"/>
          <w:sz w:val="21"/>
          <w:szCs w:val="21"/>
          <w:lang w:val="es-ES_tradnl"/>
        </w:rPr>
        <w:t>.</w:t>
      </w:r>
    </w:p>
    <w:p w14:paraId="429D9249" w14:textId="77777777" w:rsidR="00FD5FFF" w:rsidRPr="00827918" w:rsidRDefault="00FD5FFF" w:rsidP="00390C47">
      <w:pPr>
        <w:spacing w:before="120" w:line="276" w:lineRule="auto"/>
        <w:ind w:left="709" w:right="709"/>
        <w:jc w:val="both"/>
        <w:rPr>
          <w:rFonts w:ascii="Arial" w:eastAsia="Calibri" w:hAnsi="Arial" w:cs="Arial"/>
          <w:color w:val="000000" w:themeColor="text1"/>
          <w:sz w:val="22"/>
          <w:lang w:val="es-ES_tradnl"/>
        </w:rPr>
      </w:pPr>
    </w:p>
    <w:p w14:paraId="456A1E20" w14:textId="49E64546" w:rsidR="00FD5FFF" w:rsidRDefault="00FD5FFF" w:rsidP="0083419E">
      <w:pPr>
        <w:shd w:val="clear" w:color="auto" w:fill="FFFFFF"/>
        <w:spacing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Los documentos tipo adoptados hasta este momento en materia de infraestructura son los señalados en el acápite 2.1 del presente concepto. En este sentido, cabe destacar, en relación con las preguntas del peticionario, que la Agencia Nacional de Contratación Pública – Colombia Compra Eficiente ya adoptó los documentos tipo de </w:t>
      </w:r>
      <w:r w:rsidRPr="00DF769A">
        <w:rPr>
          <w:rFonts w:ascii="Arial" w:eastAsia="Calibri" w:hAnsi="Arial" w:cs="Arial"/>
          <w:color w:val="000000" w:themeColor="text1"/>
          <w:sz w:val="22"/>
          <w:szCs w:val="22"/>
        </w:rPr>
        <w:t>concurso de</w:t>
      </w:r>
      <w:r>
        <w:rPr>
          <w:rFonts w:ascii="Arial" w:eastAsia="Calibri" w:hAnsi="Arial" w:cs="Arial"/>
          <w:color w:val="000000" w:themeColor="text1"/>
          <w:sz w:val="22"/>
          <w:szCs w:val="22"/>
        </w:rPr>
        <w:t xml:space="preserve"> </w:t>
      </w:r>
      <w:r w:rsidRPr="00DF769A">
        <w:rPr>
          <w:rFonts w:ascii="Arial" w:eastAsia="Calibri" w:hAnsi="Arial" w:cs="Arial"/>
          <w:color w:val="000000" w:themeColor="text1"/>
          <w:sz w:val="22"/>
          <w:szCs w:val="22"/>
        </w:rPr>
        <w:t>méritos, para contratar la consultoría de estudios de ingeniería de infraestruc</w:t>
      </w:r>
      <w:r>
        <w:rPr>
          <w:rFonts w:ascii="Arial" w:eastAsia="Calibri" w:hAnsi="Arial" w:cs="Arial"/>
          <w:color w:val="000000" w:themeColor="text1"/>
          <w:sz w:val="22"/>
          <w:szCs w:val="22"/>
        </w:rPr>
        <w:t>t</w:t>
      </w:r>
      <w:r w:rsidRPr="00DF769A">
        <w:rPr>
          <w:rFonts w:ascii="Arial" w:eastAsia="Calibri" w:hAnsi="Arial" w:cs="Arial"/>
          <w:color w:val="000000" w:themeColor="text1"/>
          <w:sz w:val="22"/>
          <w:szCs w:val="22"/>
        </w:rPr>
        <w:t>ura de transpor</w:t>
      </w:r>
      <w:r>
        <w:rPr>
          <w:rFonts w:ascii="Arial" w:eastAsia="Calibri" w:hAnsi="Arial" w:cs="Arial"/>
          <w:color w:val="000000" w:themeColor="text1"/>
          <w:sz w:val="22"/>
          <w:szCs w:val="22"/>
        </w:rPr>
        <w:t>t</w:t>
      </w:r>
      <w:r w:rsidRPr="00DF769A">
        <w:rPr>
          <w:rFonts w:ascii="Arial" w:eastAsia="Calibri" w:hAnsi="Arial" w:cs="Arial"/>
          <w:color w:val="000000" w:themeColor="text1"/>
          <w:sz w:val="22"/>
          <w:szCs w:val="22"/>
        </w:rPr>
        <w:t>e</w:t>
      </w:r>
      <w:r>
        <w:rPr>
          <w:rFonts w:ascii="Arial" w:eastAsia="Calibri" w:hAnsi="Arial" w:cs="Arial"/>
          <w:color w:val="000000" w:themeColor="text1"/>
          <w:sz w:val="22"/>
          <w:szCs w:val="22"/>
        </w:rPr>
        <w:t>, mediante la Resolución 193 del 14 de julio de 2021; sin embargo, estos documentos tipo solo serán obligatorios para los procesos de selección cuyo aviso de convocatoria se publique a partir del 9 de agosto de 2021, como se establece en la Resolución indicada. Lo anterior sin perjuicio de que las entidades estatales actualmente puedan utilizarlos facultativamente por considerarlos buenas prácticas contractuales; pues su aplicación obligatoria solo lo será en las condiciones indicadas.</w:t>
      </w:r>
    </w:p>
    <w:p w14:paraId="13129A61" w14:textId="23E00FF8" w:rsidR="00FD5FFF" w:rsidRPr="00FD5FFF" w:rsidRDefault="00FD5FFF" w:rsidP="00FD5FFF">
      <w:pPr>
        <w:shd w:val="clear" w:color="auto" w:fill="FFFFFF"/>
        <w:spacing w:before="120" w:line="276" w:lineRule="auto"/>
        <w:ind w:firstLine="708"/>
        <w:jc w:val="both"/>
        <w:rPr>
          <w:rFonts w:ascii="Arial" w:eastAsia="Calibri" w:hAnsi="Arial" w:cs="Arial"/>
          <w:color w:val="000000" w:themeColor="text1"/>
          <w:sz w:val="22"/>
          <w:szCs w:val="22"/>
        </w:rPr>
      </w:pPr>
      <w:r>
        <w:rPr>
          <w:rFonts w:ascii="Arial" w:eastAsia="Calibri" w:hAnsi="Arial" w:cs="Arial"/>
          <w:color w:val="000000" w:themeColor="text1"/>
          <w:sz w:val="22"/>
          <w:szCs w:val="22"/>
        </w:rPr>
        <w:t>También vale la pena aclarar que esta Agencia ya adoptó los d</w:t>
      </w:r>
      <w:r w:rsidRPr="00E87C06">
        <w:rPr>
          <w:rFonts w:ascii="Arial" w:eastAsia="Calibri" w:hAnsi="Arial" w:cs="Arial"/>
          <w:color w:val="000000" w:themeColor="text1"/>
          <w:sz w:val="22"/>
          <w:szCs w:val="22"/>
        </w:rPr>
        <w:t xml:space="preserve">ocumentos tipo para procesos de concurso de méritos para contratar la </w:t>
      </w:r>
      <w:r w:rsidRPr="00E87C06">
        <w:rPr>
          <w:rFonts w:ascii="Arial" w:eastAsia="Calibri" w:hAnsi="Arial" w:cs="Arial"/>
          <w:i/>
          <w:iCs/>
          <w:color w:val="000000" w:themeColor="text1"/>
          <w:sz w:val="22"/>
          <w:szCs w:val="22"/>
        </w:rPr>
        <w:t>interventoría de obras públicas de infraestructura de transporte</w:t>
      </w:r>
      <w:r w:rsidRPr="00E87C06">
        <w:rPr>
          <w:rFonts w:ascii="Arial" w:eastAsia="Calibri" w:hAnsi="Arial" w:cs="Arial"/>
          <w:color w:val="000000" w:themeColor="text1"/>
          <w:sz w:val="22"/>
          <w:szCs w:val="22"/>
        </w:rPr>
        <w:t>, obligatorios para los procesos cuyo aviso de convocatoria se haya publicado desde el 1 de enero de 2021.</w:t>
      </w:r>
      <w:r>
        <w:rPr>
          <w:rFonts w:ascii="Arial" w:eastAsia="Calibri" w:hAnsi="Arial" w:cs="Arial"/>
          <w:color w:val="000000" w:themeColor="text1"/>
          <w:sz w:val="22"/>
          <w:szCs w:val="22"/>
        </w:rPr>
        <w:t xml:space="preserve"> Sin embargo, estos documentos tipo son obligatorios para la vigilancia de los contratos de obra indicados en la Matriz 1 – Experiencia de estos documentos tipo. Lo anterior implica que estos no aplican para contratar la interventoría a los contratos de consultoría de estudios y diseños, es decir, actualmente no se han expedido documentos tipo para la interventoría a contratos de </w:t>
      </w:r>
      <w:r w:rsidRPr="00DF769A">
        <w:rPr>
          <w:rFonts w:ascii="Arial" w:eastAsia="Calibri" w:hAnsi="Arial" w:cs="Arial"/>
          <w:color w:val="000000" w:themeColor="text1"/>
          <w:sz w:val="22"/>
          <w:szCs w:val="22"/>
        </w:rPr>
        <w:t>consultoría de estudios de ingeniería de infraestruc</w:t>
      </w:r>
      <w:r>
        <w:rPr>
          <w:rFonts w:ascii="Arial" w:eastAsia="Calibri" w:hAnsi="Arial" w:cs="Arial"/>
          <w:color w:val="000000" w:themeColor="text1"/>
          <w:sz w:val="22"/>
          <w:szCs w:val="22"/>
        </w:rPr>
        <w:t>t</w:t>
      </w:r>
      <w:r w:rsidRPr="00DF769A">
        <w:rPr>
          <w:rFonts w:ascii="Arial" w:eastAsia="Calibri" w:hAnsi="Arial" w:cs="Arial"/>
          <w:color w:val="000000" w:themeColor="text1"/>
          <w:sz w:val="22"/>
          <w:szCs w:val="22"/>
        </w:rPr>
        <w:t>ura de transpor</w:t>
      </w:r>
      <w:r>
        <w:rPr>
          <w:rFonts w:ascii="Arial" w:eastAsia="Calibri" w:hAnsi="Arial" w:cs="Arial"/>
          <w:color w:val="000000" w:themeColor="text1"/>
          <w:sz w:val="22"/>
          <w:szCs w:val="22"/>
        </w:rPr>
        <w:t>t</w:t>
      </w:r>
      <w:r w:rsidRPr="00DF769A">
        <w:rPr>
          <w:rFonts w:ascii="Arial" w:eastAsia="Calibri" w:hAnsi="Arial" w:cs="Arial"/>
          <w:color w:val="000000" w:themeColor="text1"/>
          <w:sz w:val="22"/>
          <w:szCs w:val="22"/>
        </w:rPr>
        <w:t>e</w:t>
      </w:r>
      <w:r>
        <w:rPr>
          <w:rFonts w:ascii="Arial" w:eastAsia="Calibri" w:hAnsi="Arial" w:cs="Arial"/>
          <w:color w:val="000000" w:themeColor="text1"/>
          <w:sz w:val="22"/>
          <w:szCs w:val="22"/>
        </w:rPr>
        <w:t xml:space="preserve">. Sin perjuicio de lo anterior, en los </w:t>
      </w:r>
      <w:r>
        <w:rPr>
          <w:rFonts w:ascii="Arial" w:eastAsia="Calibri" w:hAnsi="Arial" w:cs="Arial"/>
          <w:color w:val="000000" w:themeColor="text1"/>
          <w:sz w:val="22"/>
          <w:szCs w:val="22"/>
        </w:rPr>
        <w:lastRenderedPageBreak/>
        <w:t xml:space="preserve">casos en que no exista un documento tipo que aplique a determinado proyecto en particular, como, por ejemplo, los indicados, las entidades estatales podrían partir de la regulación establecida en los documentos tipo, por ejemplo, el de concurso de méritos para </w:t>
      </w:r>
      <w:r w:rsidRPr="00E87C06">
        <w:rPr>
          <w:rFonts w:ascii="Arial" w:eastAsia="Calibri" w:hAnsi="Arial" w:cs="Arial"/>
          <w:color w:val="000000" w:themeColor="text1"/>
          <w:sz w:val="22"/>
          <w:szCs w:val="22"/>
        </w:rPr>
        <w:t xml:space="preserve">contratar la </w:t>
      </w:r>
      <w:r w:rsidRPr="0083419E">
        <w:rPr>
          <w:rFonts w:ascii="Arial" w:eastAsia="Calibri" w:hAnsi="Arial" w:cs="Arial"/>
          <w:color w:val="000000" w:themeColor="text1"/>
          <w:sz w:val="22"/>
          <w:szCs w:val="22"/>
        </w:rPr>
        <w:t>interventoría de obras públicas de infraestructura de transporte</w:t>
      </w:r>
      <w:r>
        <w:rPr>
          <w:rFonts w:ascii="Arial" w:eastAsia="Calibri" w:hAnsi="Arial" w:cs="Arial"/>
          <w:color w:val="000000" w:themeColor="text1"/>
          <w:sz w:val="22"/>
          <w:szCs w:val="22"/>
        </w:rPr>
        <w:t xml:space="preserve"> y adaptarlos en todos los contenidos que considere conveniente la entidad, pues en dichos casos no aplicaría </w:t>
      </w:r>
      <w:r w:rsidR="00210214">
        <w:rPr>
          <w:rFonts w:ascii="Arial" w:eastAsia="Calibri" w:hAnsi="Arial" w:cs="Arial"/>
          <w:color w:val="000000" w:themeColor="text1"/>
          <w:sz w:val="22"/>
          <w:szCs w:val="22"/>
        </w:rPr>
        <w:t>forzosamente</w:t>
      </w:r>
      <w:r>
        <w:rPr>
          <w:rFonts w:ascii="Arial" w:eastAsia="Calibri" w:hAnsi="Arial" w:cs="Arial"/>
          <w:color w:val="000000" w:themeColor="text1"/>
          <w:sz w:val="22"/>
          <w:szCs w:val="22"/>
        </w:rPr>
        <w:t xml:space="preserve"> el documento tipo, por no haberse expedido uno que aplique obligatoriamente.</w:t>
      </w:r>
    </w:p>
    <w:p w14:paraId="4BB92C2B" w14:textId="1F3BD715" w:rsidR="00FD5FFF" w:rsidRDefault="00FD5FFF" w:rsidP="00FD5FFF">
      <w:pPr>
        <w:shd w:val="clear" w:color="auto" w:fill="FFFFFF"/>
        <w:spacing w:before="120" w:line="276" w:lineRule="auto"/>
        <w:ind w:firstLine="708"/>
        <w:jc w:val="both"/>
        <w:rPr>
          <w:rFonts w:ascii="Arial" w:hAnsi="Arial" w:cs="Arial"/>
          <w:color w:val="0D0D0D"/>
          <w:sz w:val="22"/>
          <w:bdr w:val="none" w:sz="0" w:space="0" w:color="auto" w:frame="1"/>
          <w:lang w:eastAsia="es-CO"/>
        </w:rPr>
      </w:pPr>
      <w:r>
        <w:rPr>
          <w:rFonts w:ascii="Arial" w:eastAsia="Calibri" w:hAnsi="Arial" w:cs="Arial"/>
          <w:color w:val="000000" w:themeColor="text1"/>
          <w:sz w:val="22"/>
          <w:szCs w:val="22"/>
        </w:rPr>
        <w:t>Sin perjuicio de las aclaraciones anteriores</w:t>
      </w:r>
      <w:r w:rsidRPr="005C4DDA">
        <w:rPr>
          <w:rFonts w:ascii="Arial" w:hAnsi="Arial" w:cs="Arial"/>
          <w:sz w:val="22"/>
        </w:rPr>
        <w:t xml:space="preserve">, debe advertirse que es la entidad contratante, al momento de </w:t>
      </w:r>
      <w:r>
        <w:rPr>
          <w:rFonts w:ascii="Arial" w:hAnsi="Arial" w:cs="Arial"/>
          <w:sz w:val="22"/>
        </w:rPr>
        <w:t>adelantar sus actividades de planeación de cada proceso contractual</w:t>
      </w:r>
      <w:r w:rsidRPr="005C4DDA">
        <w:rPr>
          <w:rFonts w:ascii="Arial" w:hAnsi="Arial" w:cs="Arial"/>
          <w:sz w:val="22"/>
        </w:rPr>
        <w:t xml:space="preserve">, quien debe determinar si de acuerdo con las particularidades del </w:t>
      </w:r>
      <w:r>
        <w:rPr>
          <w:rFonts w:ascii="Arial" w:hAnsi="Arial" w:cs="Arial"/>
          <w:sz w:val="22"/>
        </w:rPr>
        <w:t>contrato a ejecutar</w:t>
      </w:r>
      <w:r w:rsidRPr="005C4DDA">
        <w:rPr>
          <w:rFonts w:ascii="Arial" w:hAnsi="Arial" w:cs="Arial"/>
          <w:sz w:val="22"/>
        </w:rPr>
        <w:t>, este encaja o no dentro de alguna de las actividades de la Matriz 1</w:t>
      </w:r>
      <w:r>
        <w:rPr>
          <w:rFonts w:ascii="Arial" w:hAnsi="Arial" w:cs="Arial"/>
          <w:sz w:val="22"/>
        </w:rPr>
        <w:t xml:space="preserve"> de cada documento tipo</w:t>
      </w:r>
      <w:r w:rsidRPr="005C4DDA">
        <w:rPr>
          <w:rFonts w:ascii="Arial" w:hAnsi="Arial" w:cs="Arial"/>
          <w:sz w:val="22"/>
        </w:rPr>
        <w:t xml:space="preserve">, y si en consecuencia deben aplicarse o no </w:t>
      </w:r>
      <w:r>
        <w:rPr>
          <w:rFonts w:ascii="Arial" w:hAnsi="Arial" w:cs="Arial"/>
          <w:sz w:val="22"/>
        </w:rPr>
        <w:t>determinados documentos tipo</w:t>
      </w:r>
      <w:r w:rsidRPr="005C4DDA">
        <w:rPr>
          <w:rFonts w:ascii="Arial" w:hAnsi="Arial" w:cs="Arial"/>
          <w:sz w:val="22"/>
        </w:rPr>
        <w:t>,</w:t>
      </w:r>
      <w:r>
        <w:rPr>
          <w:rFonts w:ascii="Arial" w:hAnsi="Arial" w:cs="Arial"/>
          <w:sz w:val="22"/>
        </w:rPr>
        <w:t xml:space="preserve"> conforme a los parámetros indicados en este concepto,</w:t>
      </w:r>
      <w:r w:rsidRPr="005C4DDA">
        <w:rPr>
          <w:rFonts w:ascii="Arial" w:hAnsi="Arial" w:cs="Arial"/>
          <w:sz w:val="22"/>
        </w:rPr>
        <w:t xml:space="preserve"> sin que pueda </w:t>
      </w:r>
      <w:r w:rsidRPr="00584F4E">
        <w:rPr>
          <w:rFonts w:ascii="Arial" w:hAnsi="Arial" w:cs="Arial"/>
          <w:sz w:val="22"/>
        </w:rPr>
        <w:t>apartarse de</w:t>
      </w:r>
      <w:r w:rsidRPr="005C4DDA">
        <w:rPr>
          <w:rFonts w:ascii="Arial" w:hAnsi="Arial" w:cs="Arial"/>
          <w:sz w:val="22"/>
        </w:rPr>
        <w:t xml:space="preserve"> su aplicación cuando materialmente el objeto a contratar corresponde con alguna actividad contemplada en dicha matriz</w:t>
      </w:r>
      <w:r>
        <w:rPr>
          <w:rFonts w:ascii="Arial" w:hAnsi="Arial" w:cs="Arial"/>
          <w:sz w:val="22"/>
        </w:rPr>
        <w:t>. Lo anterior</w:t>
      </w:r>
      <w:r w:rsidR="00210214">
        <w:rPr>
          <w:rFonts w:ascii="Arial" w:hAnsi="Arial" w:cs="Arial"/>
          <w:sz w:val="22"/>
        </w:rPr>
        <w:t xml:space="preserve">, se reitera, </w:t>
      </w:r>
      <w:r>
        <w:rPr>
          <w:rFonts w:ascii="Arial" w:hAnsi="Arial" w:cs="Arial"/>
          <w:sz w:val="22"/>
        </w:rPr>
        <w:t>sin perjuicio de que la entida</w:t>
      </w:r>
      <w:r w:rsidR="00210214">
        <w:rPr>
          <w:rFonts w:ascii="Arial" w:hAnsi="Arial" w:cs="Arial"/>
          <w:sz w:val="22"/>
        </w:rPr>
        <w:t>d pese a aun no estar obligada a aplicar determinado documento tipo decida utilizarlo facultativamente por considerar que contiene buenas prácticas contractuales o tomar algunos contenidos del mismo adaptándolos para aplicarlos a otros procesos donde no sean obligatorios, por considerarlos una regulación conveniente.</w:t>
      </w:r>
    </w:p>
    <w:p w14:paraId="6F7D0764" w14:textId="77777777" w:rsidR="00372475" w:rsidRDefault="00372475" w:rsidP="009335A2">
      <w:pPr>
        <w:shd w:val="clear" w:color="auto" w:fill="FFFFFF"/>
        <w:spacing w:before="120" w:line="276" w:lineRule="auto"/>
        <w:ind w:firstLine="708"/>
        <w:jc w:val="both"/>
        <w:rPr>
          <w:rFonts w:ascii="Arial" w:hAnsi="Arial" w:cs="Arial"/>
          <w:color w:val="0D0D0D"/>
          <w:sz w:val="22"/>
          <w:bdr w:val="none" w:sz="0" w:space="0" w:color="auto" w:frame="1"/>
          <w:lang w:eastAsia="es-CO"/>
        </w:rPr>
      </w:pPr>
    </w:p>
    <w:p w14:paraId="7B2C921D" w14:textId="5AFFCB70" w:rsidR="00DD5B04" w:rsidRPr="00827918" w:rsidRDefault="00DD5B04">
      <w:pPr>
        <w:spacing w:line="276" w:lineRule="auto"/>
        <w:jc w:val="both"/>
        <w:rPr>
          <w:rFonts w:ascii="Arial" w:hAnsi="Arial" w:cs="Arial"/>
          <w:color w:val="000000" w:themeColor="text1"/>
          <w:sz w:val="22"/>
          <w:lang w:val="es-ES_tradnl"/>
        </w:rPr>
      </w:pPr>
      <w:r w:rsidRPr="0082791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2791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82791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27918">
        <w:rPr>
          <w:rFonts w:ascii="Arial" w:hAnsi="Arial" w:cs="Arial"/>
          <w:color w:val="000000" w:themeColor="text1"/>
          <w:sz w:val="22"/>
          <w:szCs w:val="22"/>
          <w:lang w:val="es-ES_tradnl"/>
        </w:rPr>
        <w:t>Atentamente,</w:t>
      </w:r>
    </w:p>
    <w:p w14:paraId="4914DA25" w14:textId="77777777" w:rsidR="00A80849" w:rsidRPr="00827918"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AE239" w14:textId="714A35C0" w:rsidR="00425C43" w:rsidRPr="00827918" w:rsidRDefault="0083419E" w:rsidP="0083419E">
      <w:pPr>
        <w:pStyle w:val="NormalWeb"/>
        <w:spacing w:before="0" w:beforeAutospacing="0" w:after="0" w:afterAutospacing="0" w:line="276" w:lineRule="auto"/>
        <w:jc w:val="center"/>
        <w:rPr>
          <w:lang w:val="es-ES_tradnl"/>
        </w:rPr>
      </w:pPr>
      <w:r w:rsidRPr="00570FD2">
        <w:rPr>
          <w:rFonts w:ascii="Arial" w:hAnsi="Arial" w:cs="Arial"/>
          <w:noProof/>
          <w:color w:val="000000" w:themeColor="text1"/>
          <w:sz w:val="22"/>
        </w:rPr>
        <w:drawing>
          <wp:inline distT="0" distB="0" distL="0" distR="0" wp14:anchorId="46FD078D" wp14:editId="74178F5A">
            <wp:extent cx="2609850" cy="971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399" cy="979944"/>
                    </a:xfrm>
                    <a:prstGeom prst="rect">
                      <a:avLst/>
                    </a:prstGeom>
                  </pic:spPr>
                </pic:pic>
              </a:graphicData>
            </a:graphic>
          </wp:inline>
        </w:drawing>
      </w:r>
    </w:p>
    <w:p w14:paraId="49730030" w14:textId="217D35F3" w:rsidR="00DD5B04" w:rsidRPr="00827918"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27918" w14:paraId="0C7DC5F7" w14:textId="77777777" w:rsidTr="008F4163">
        <w:trPr>
          <w:trHeight w:val="315"/>
        </w:trPr>
        <w:tc>
          <w:tcPr>
            <w:tcW w:w="812" w:type="dxa"/>
            <w:vAlign w:val="center"/>
            <w:hideMark/>
          </w:tcPr>
          <w:p w14:paraId="5BDB1AC9" w14:textId="77777777" w:rsidR="00DD5B04" w:rsidRPr="00827918"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ABD2031" w:rsidR="00DD5B04" w:rsidRPr="00827918" w:rsidRDefault="005E38E9"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 xml:space="preserve">Nina María Padrón Ballestas </w:t>
            </w:r>
          </w:p>
          <w:p w14:paraId="240C71FD" w14:textId="31312C95" w:rsidR="00DD5B04" w:rsidRPr="00827918"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Contratista</w:t>
            </w:r>
            <w:r w:rsidR="00FF0050" w:rsidRPr="00827918">
              <w:rPr>
                <w:rFonts w:ascii="Arial" w:hAnsi="Arial" w:cs="Arial"/>
                <w:color w:val="000000" w:themeColor="text1"/>
                <w:sz w:val="16"/>
                <w:szCs w:val="16"/>
                <w:lang w:val="es-ES_tradnl" w:eastAsia="es-ES"/>
              </w:rPr>
              <w:t xml:space="preserve"> de la </w:t>
            </w:r>
            <w:r w:rsidRPr="00827918">
              <w:rPr>
                <w:rFonts w:ascii="Arial" w:hAnsi="Arial" w:cs="Arial"/>
                <w:color w:val="000000" w:themeColor="text1"/>
                <w:sz w:val="16"/>
                <w:szCs w:val="16"/>
                <w:lang w:val="es-ES_tradnl" w:eastAsia="es-ES"/>
              </w:rPr>
              <w:t>Subdirección de Gestión Contractual</w:t>
            </w:r>
          </w:p>
        </w:tc>
      </w:tr>
      <w:tr w:rsidR="00DD5B04" w:rsidRPr="00827918" w14:paraId="2F8FD650" w14:textId="77777777" w:rsidTr="008F4163">
        <w:trPr>
          <w:trHeight w:val="330"/>
        </w:trPr>
        <w:tc>
          <w:tcPr>
            <w:tcW w:w="812" w:type="dxa"/>
            <w:vAlign w:val="center"/>
            <w:hideMark/>
          </w:tcPr>
          <w:p w14:paraId="50203A0B" w14:textId="77777777" w:rsidR="00DD5B04" w:rsidRPr="00827918"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4631CC86" w:rsidR="008623A7" w:rsidRPr="00827918" w:rsidRDefault="000E4D70" w:rsidP="008623A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w:t>
            </w:r>
            <w:r w:rsidR="009335A2">
              <w:rPr>
                <w:rFonts w:ascii="Arial" w:hAnsi="Arial" w:cs="Arial"/>
                <w:color w:val="000000" w:themeColor="text1"/>
                <w:sz w:val="16"/>
                <w:szCs w:val="16"/>
                <w:lang w:val="es-ES_tradnl" w:eastAsia="es-ES"/>
              </w:rPr>
              <w:t xml:space="preserve"> </w:t>
            </w:r>
            <w:r>
              <w:rPr>
                <w:rFonts w:ascii="Arial" w:hAnsi="Arial" w:cs="Arial"/>
                <w:color w:val="000000" w:themeColor="text1"/>
                <w:sz w:val="16"/>
                <w:szCs w:val="16"/>
                <w:lang w:val="es-ES_tradnl" w:eastAsia="es-ES"/>
              </w:rPr>
              <w:t>Ramírez</w:t>
            </w:r>
            <w:r w:rsidR="009335A2">
              <w:rPr>
                <w:rFonts w:ascii="Arial" w:hAnsi="Arial" w:cs="Arial"/>
                <w:color w:val="000000" w:themeColor="text1"/>
                <w:sz w:val="16"/>
                <w:szCs w:val="16"/>
                <w:lang w:val="es-ES_tradnl" w:eastAsia="es-ES"/>
              </w:rPr>
              <w:t xml:space="preserve"> Grisales</w:t>
            </w:r>
          </w:p>
          <w:p w14:paraId="130B3228" w14:textId="7A834F20" w:rsidR="002B08BA" w:rsidRPr="00827918" w:rsidRDefault="005E38E9" w:rsidP="00C05A61">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G</w:t>
            </w:r>
            <w:r w:rsidR="003D281F" w:rsidRPr="00827918">
              <w:rPr>
                <w:rFonts w:ascii="Arial" w:hAnsi="Arial" w:cs="Arial"/>
                <w:color w:val="000000" w:themeColor="text1"/>
                <w:sz w:val="16"/>
                <w:szCs w:val="16"/>
                <w:lang w:val="es-ES_tradnl" w:eastAsia="es-ES"/>
              </w:rPr>
              <w:t xml:space="preserve">estor </w:t>
            </w:r>
            <w:r w:rsidR="00015642" w:rsidRPr="00827918">
              <w:rPr>
                <w:rFonts w:ascii="Arial" w:hAnsi="Arial" w:cs="Arial"/>
                <w:color w:val="000000" w:themeColor="text1"/>
                <w:sz w:val="16"/>
                <w:szCs w:val="16"/>
                <w:lang w:val="es-ES_tradnl" w:eastAsia="es-ES"/>
              </w:rPr>
              <w:t>T1-</w:t>
            </w:r>
            <w:r w:rsidR="003D281F" w:rsidRPr="00827918">
              <w:rPr>
                <w:rFonts w:ascii="Arial" w:hAnsi="Arial" w:cs="Arial"/>
                <w:color w:val="000000" w:themeColor="text1"/>
                <w:sz w:val="16"/>
                <w:szCs w:val="16"/>
                <w:lang w:val="es-ES_tradnl" w:eastAsia="es-ES"/>
              </w:rPr>
              <w:t xml:space="preserve">15 </w:t>
            </w:r>
            <w:r w:rsidR="00015642" w:rsidRPr="00827918">
              <w:rPr>
                <w:rFonts w:ascii="Arial" w:hAnsi="Arial" w:cs="Arial"/>
                <w:color w:val="000000" w:themeColor="text1"/>
                <w:sz w:val="16"/>
                <w:szCs w:val="16"/>
                <w:lang w:val="es-ES_tradnl" w:eastAsia="es-ES"/>
              </w:rPr>
              <w:t xml:space="preserve">de la </w:t>
            </w:r>
            <w:r w:rsidR="003D281F" w:rsidRPr="00827918">
              <w:rPr>
                <w:rFonts w:ascii="Arial" w:hAnsi="Arial" w:cs="Arial"/>
                <w:color w:val="000000" w:themeColor="text1"/>
                <w:sz w:val="16"/>
                <w:szCs w:val="16"/>
                <w:lang w:val="es-ES_tradnl" w:eastAsia="es-ES"/>
              </w:rPr>
              <w:t xml:space="preserve">Subdirección de Gestión Contractual </w:t>
            </w:r>
            <w:r w:rsidR="00015642" w:rsidRPr="00827918">
              <w:rPr>
                <w:rFonts w:ascii="Arial" w:hAnsi="Arial" w:cs="Arial"/>
                <w:color w:val="000000" w:themeColor="text1"/>
                <w:sz w:val="16"/>
                <w:szCs w:val="16"/>
                <w:lang w:val="es-ES_tradnl" w:eastAsia="es-ES"/>
              </w:rPr>
              <w:t xml:space="preserve"> </w:t>
            </w:r>
          </w:p>
        </w:tc>
      </w:tr>
      <w:tr w:rsidR="00DD5B04" w:rsidRPr="005E4B72" w14:paraId="0FCBCA4A" w14:textId="77777777" w:rsidTr="008F4163">
        <w:trPr>
          <w:trHeight w:val="300"/>
        </w:trPr>
        <w:tc>
          <w:tcPr>
            <w:tcW w:w="812" w:type="dxa"/>
            <w:vAlign w:val="center"/>
            <w:hideMark/>
          </w:tcPr>
          <w:p w14:paraId="3C1D943A" w14:textId="29B4D648" w:rsidR="00DD5B04" w:rsidRPr="00827918"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27918" w:rsidRDefault="00C05A61"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 xml:space="preserve">Jorge </w:t>
            </w:r>
            <w:r w:rsidR="00647A36" w:rsidRPr="00827918">
              <w:rPr>
                <w:rFonts w:ascii="Arial" w:hAnsi="Arial" w:cs="Arial"/>
                <w:color w:val="000000" w:themeColor="text1"/>
                <w:sz w:val="16"/>
                <w:szCs w:val="16"/>
                <w:lang w:val="es-ES_tradnl" w:eastAsia="es-ES"/>
              </w:rPr>
              <w:t xml:space="preserve">Augusto </w:t>
            </w:r>
            <w:r w:rsidRPr="00827918">
              <w:rPr>
                <w:rFonts w:ascii="Arial" w:hAnsi="Arial" w:cs="Arial"/>
                <w:color w:val="000000" w:themeColor="text1"/>
                <w:sz w:val="16"/>
                <w:szCs w:val="16"/>
                <w:lang w:val="es-ES_tradnl" w:eastAsia="es-ES"/>
              </w:rPr>
              <w:t>Tirado Navarro</w:t>
            </w:r>
          </w:p>
          <w:p w14:paraId="1ADC483B" w14:textId="384FAF72" w:rsidR="00DD5B04" w:rsidRPr="005E4B72"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Subdirector de Gestión Contractual</w:t>
            </w:r>
            <w:r w:rsidR="003D369D" w:rsidRPr="00827918">
              <w:rPr>
                <w:rFonts w:ascii="Arial" w:hAnsi="Arial" w:cs="Arial"/>
                <w:color w:val="000000" w:themeColor="text1"/>
                <w:sz w:val="16"/>
                <w:szCs w:val="16"/>
                <w:lang w:val="es-ES_tradnl" w:eastAsia="es-ES"/>
              </w:rPr>
              <w:t xml:space="preserve"> ANCP – CCE</w:t>
            </w:r>
          </w:p>
        </w:tc>
      </w:tr>
    </w:tbl>
    <w:p w14:paraId="35B56F46" w14:textId="77777777" w:rsidR="00746E08" w:rsidRPr="005E4B72" w:rsidRDefault="00746E08" w:rsidP="00215B8E">
      <w:pPr>
        <w:jc w:val="both"/>
        <w:rPr>
          <w:rFonts w:ascii="Arial" w:hAnsi="Arial" w:cs="Arial"/>
          <w:lang w:val="es-ES_tradnl"/>
        </w:rPr>
      </w:pPr>
    </w:p>
    <w:sectPr w:rsidR="00746E08" w:rsidRPr="005E4B7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16F9" w16cex:dateUtc="2021-07-29T17:00:00Z"/>
  <w16cex:commentExtensible w16cex:durableId="24AD172C" w16cex:dateUtc="2021-07-29T17:01:00Z"/>
  <w16cex:commentExtensible w16cex:durableId="24ACFBE1" w16cex:dateUtc="2021-07-29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96471" w16cid:durableId="24AD16F9"/>
  <w16cid:commentId w16cid:paraId="40BABB8F" w16cid:durableId="24AD172C"/>
  <w16cid:commentId w16cid:paraId="108D1FFE" w16cid:durableId="24ACFB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02D6E" w14:textId="77777777" w:rsidR="00B567EC" w:rsidRDefault="00B567EC">
      <w:r>
        <w:separator/>
      </w:r>
    </w:p>
  </w:endnote>
  <w:endnote w:type="continuationSeparator" w:id="0">
    <w:p w14:paraId="269AA436" w14:textId="77777777" w:rsidR="00B567EC" w:rsidRDefault="00B567EC">
      <w:r>
        <w:continuationSeparator/>
      </w:r>
    </w:p>
  </w:endnote>
  <w:endnote w:type="continuationNotice" w:id="1">
    <w:p w14:paraId="62C83924" w14:textId="77777777" w:rsidR="00B567EC" w:rsidRDefault="00B56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9C48C9" w:rsidRDefault="009C48C9" w:rsidP="00322937">
    <w:pPr>
      <w:pStyle w:val="Sinespaciado"/>
      <w:jc w:val="right"/>
      <w:rPr>
        <w:rFonts w:ascii="Arial" w:hAnsi="Arial" w:cs="Arial"/>
        <w:sz w:val="18"/>
        <w:szCs w:val="18"/>
      </w:rPr>
    </w:pPr>
  </w:p>
  <w:p w14:paraId="7A3785F3" w14:textId="43103470" w:rsidR="009C48C9" w:rsidRPr="008217B7" w:rsidRDefault="009C48C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05F8E">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05F8E">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9C48C9" w:rsidRDefault="009C48C9"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C48C9" w:rsidRDefault="009C48C9" w:rsidP="007B0854">
    <w:pPr>
      <w:pStyle w:val="Piedepgina"/>
      <w:jc w:val="center"/>
      <w:rPr>
        <w:lang w:val="es-ES"/>
      </w:rPr>
    </w:pPr>
  </w:p>
  <w:p w14:paraId="6C0EFC49" w14:textId="77777777" w:rsidR="009C48C9" w:rsidRPr="007B0854" w:rsidRDefault="009C48C9"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49A2B" w14:textId="77777777" w:rsidR="00B567EC" w:rsidRDefault="00B567EC">
      <w:r>
        <w:separator/>
      </w:r>
    </w:p>
  </w:footnote>
  <w:footnote w:type="continuationSeparator" w:id="0">
    <w:p w14:paraId="6BF577C3" w14:textId="77777777" w:rsidR="00B567EC" w:rsidRDefault="00B567EC">
      <w:r>
        <w:continuationSeparator/>
      </w:r>
    </w:p>
  </w:footnote>
  <w:footnote w:type="continuationNotice" w:id="1">
    <w:p w14:paraId="025128AE" w14:textId="77777777" w:rsidR="00B567EC" w:rsidRDefault="00B567EC"/>
  </w:footnote>
  <w:footnote w:id="2">
    <w:p w14:paraId="4018464A" w14:textId="77777777" w:rsidR="00BF762B" w:rsidRPr="00F12256" w:rsidRDefault="00BF762B" w:rsidP="00BF762B">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E4D6829" w14:textId="77777777" w:rsidR="00BF762B" w:rsidRPr="00F12256" w:rsidRDefault="00BF762B" w:rsidP="00BF762B">
      <w:pPr>
        <w:pStyle w:val="Textonotapie"/>
        <w:ind w:firstLine="709"/>
        <w:jc w:val="both"/>
        <w:rPr>
          <w:rFonts w:ascii="Arial" w:hAnsi="Arial" w:cs="Arial"/>
          <w:sz w:val="19"/>
          <w:szCs w:val="19"/>
          <w:lang w:val="es-CO"/>
        </w:rPr>
      </w:pPr>
    </w:p>
  </w:footnote>
  <w:footnote w:id="3">
    <w:p w14:paraId="7AA1E095" w14:textId="77777777" w:rsidR="00BF762B" w:rsidRPr="00F12256" w:rsidRDefault="00BF762B" w:rsidP="00BF762B">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F12256">
        <w:rPr>
          <w:rFonts w:ascii="Arial" w:hAnsi="Arial" w:cs="Arial"/>
          <w:sz w:val="19"/>
          <w:szCs w:val="19"/>
        </w:rPr>
        <w:t xml:space="preserve"> </w:t>
      </w:r>
      <w:r w:rsidRPr="00F12256">
        <w:rPr>
          <w:rFonts w:ascii="Arial" w:hAnsi="Arial" w:cs="Arial"/>
          <w:sz w:val="19"/>
          <w:szCs w:val="19"/>
          <w:lang w:val="es-CO"/>
        </w:rPr>
        <w:t xml:space="preserve">Ley 1882 de 2018: «Artículo 4. </w:t>
      </w:r>
      <w:r w:rsidRPr="00F1225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F319F5A" w14:textId="77777777" w:rsidR="00BF762B" w:rsidRPr="00F12256" w:rsidRDefault="00BF762B" w:rsidP="00BF762B">
      <w:pPr>
        <w:pStyle w:val="Textonotapie"/>
        <w:ind w:firstLine="709"/>
        <w:jc w:val="both"/>
        <w:rPr>
          <w:rFonts w:ascii="Arial" w:hAnsi="Arial" w:cs="Arial"/>
          <w:sz w:val="19"/>
          <w:szCs w:val="19"/>
          <w:lang w:val="es-CO"/>
        </w:rPr>
      </w:pPr>
      <w:r w:rsidRPr="00F12256">
        <w:rPr>
          <w:rFonts w:ascii="Arial" w:hAnsi="Arial" w:cs="Arial"/>
          <w:sz w:val="19"/>
          <w:szCs w:val="19"/>
          <w:lang w:val="es-CO"/>
        </w:rPr>
        <w:t>»La facultad de adoptar documentos tipo la tendrá el Gobierno nacional, cuando lo considere necesario, en relación con otros contratos o procesos de selección.</w:t>
      </w:r>
    </w:p>
    <w:p w14:paraId="1DBB16D7" w14:textId="77777777" w:rsidR="00BF762B" w:rsidRPr="00F12256" w:rsidRDefault="00BF762B" w:rsidP="00BF762B">
      <w:pPr>
        <w:pStyle w:val="Textonotapie"/>
        <w:ind w:firstLine="709"/>
        <w:jc w:val="both"/>
        <w:rPr>
          <w:rFonts w:ascii="Arial" w:hAnsi="Arial" w:cs="Arial"/>
          <w:sz w:val="19"/>
          <w:szCs w:val="19"/>
          <w:lang w:val="es-CO"/>
        </w:rPr>
      </w:pPr>
      <w:r w:rsidRPr="00F12256">
        <w:rPr>
          <w:rFonts w:ascii="Arial" w:hAnsi="Arial" w:cs="Arial"/>
          <w:sz w:val="19"/>
          <w:szCs w:val="19"/>
          <w:lang w:val="es-CO"/>
        </w:rPr>
        <w:t>»Los pliegos tipo se adoptarán por categorías de acuerdo con la cuantía de la contratación, según la reglamentación que expida el Gobierno nacional».</w:t>
      </w:r>
    </w:p>
    <w:p w14:paraId="2D67F319" w14:textId="77777777" w:rsidR="00BF762B" w:rsidRPr="00F12256" w:rsidRDefault="00BF762B" w:rsidP="00BF762B">
      <w:pPr>
        <w:pStyle w:val="Textonotapie"/>
        <w:ind w:firstLine="709"/>
        <w:jc w:val="both"/>
        <w:rPr>
          <w:rFonts w:ascii="Arial" w:hAnsi="Arial" w:cs="Arial"/>
          <w:sz w:val="19"/>
          <w:szCs w:val="19"/>
          <w:lang w:val="es-CO"/>
        </w:rPr>
      </w:pPr>
    </w:p>
  </w:footnote>
  <w:footnote w:id="4">
    <w:p w14:paraId="07E5DA61" w14:textId="77777777" w:rsidR="00BF762B" w:rsidRPr="00F12256" w:rsidRDefault="00BF762B" w:rsidP="00BF762B">
      <w:pPr>
        <w:pStyle w:val="Textonotapie"/>
        <w:ind w:firstLine="709"/>
        <w:jc w:val="both"/>
        <w:rPr>
          <w:rFonts w:ascii="Arial" w:hAnsi="Arial" w:cs="Arial"/>
          <w:sz w:val="19"/>
          <w:szCs w:val="19"/>
        </w:rPr>
      </w:pPr>
      <w:r w:rsidRPr="00F12256">
        <w:rPr>
          <w:rStyle w:val="Refdenotaalpie"/>
          <w:rFonts w:ascii="Arial" w:hAnsi="Arial" w:cs="Arial"/>
          <w:sz w:val="19"/>
          <w:szCs w:val="19"/>
        </w:rPr>
        <w:footnoteRef/>
      </w:r>
      <w:r w:rsidRPr="008A2527">
        <w:rPr>
          <w:rFonts w:ascii="Arial" w:hAnsi="Arial" w:cs="Arial"/>
          <w:sz w:val="19"/>
          <w:szCs w:val="19"/>
          <w:lang w:val="pt-BR"/>
        </w:rPr>
        <w:t xml:space="preserve"> Corte Constitucional. Sentencia C-119 de 2020. </w:t>
      </w:r>
      <w:r w:rsidRPr="00F12256">
        <w:rPr>
          <w:rFonts w:ascii="Arial" w:hAnsi="Arial" w:cs="Arial"/>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7F77BFB" w14:textId="77777777" w:rsidR="00BF762B" w:rsidRPr="00F12256" w:rsidRDefault="00BF762B" w:rsidP="00BF762B">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9C48C9" w:rsidRDefault="009C48C9">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4"/>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
  </w:num>
  <w:num w:numId="20">
    <w:abstractNumId w:val="25"/>
  </w:num>
  <w:num w:numId="21">
    <w:abstractNumId w:val="17"/>
  </w:num>
  <w:num w:numId="22">
    <w:abstractNumId w:val="6"/>
  </w:num>
  <w:num w:numId="23">
    <w:abstractNumId w:val="5"/>
  </w:num>
  <w:num w:numId="24">
    <w:abstractNumId w:val="23"/>
  </w:num>
  <w:num w:numId="25">
    <w:abstractNumId w:val="19"/>
  </w:num>
  <w:num w:numId="26">
    <w:abstractNumId w:val="3"/>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D0A"/>
    <w:rsid w:val="000263F0"/>
    <w:rsid w:val="00026407"/>
    <w:rsid w:val="00026608"/>
    <w:rsid w:val="00026794"/>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C0B"/>
    <w:rsid w:val="00065D20"/>
    <w:rsid w:val="0006626E"/>
    <w:rsid w:val="000701A0"/>
    <w:rsid w:val="00070AF1"/>
    <w:rsid w:val="000714DE"/>
    <w:rsid w:val="0007254F"/>
    <w:rsid w:val="00072878"/>
    <w:rsid w:val="00072DC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A84"/>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91"/>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40E"/>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26B9"/>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4D70"/>
    <w:rsid w:val="000E5768"/>
    <w:rsid w:val="000E5843"/>
    <w:rsid w:val="000E6139"/>
    <w:rsid w:val="000E653C"/>
    <w:rsid w:val="000E658F"/>
    <w:rsid w:val="000E6BE1"/>
    <w:rsid w:val="000E6D5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4DE"/>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938"/>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27B"/>
    <w:rsid w:val="001734E3"/>
    <w:rsid w:val="00173C9C"/>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00"/>
    <w:rsid w:val="0019388B"/>
    <w:rsid w:val="00193ADE"/>
    <w:rsid w:val="00193B9A"/>
    <w:rsid w:val="001940ED"/>
    <w:rsid w:val="001946AE"/>
    <w:rsid w:val="001946D5"/>
    <w:rsid w:val="00194C57"/>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793"/>
    <w:rsid w:val="001A4A9B"/>
    <w:rsid w:val="001A4DAF"/>
    <w:rsid w:val="001A54CD"/>
    <w:rsid w:val="001A5C63"/>
    <w:rsid w:val="001A66DF"/>
    <w:rsid w:val="001A67D0"/>
    <w:rsid w:val="001A6863"/>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517"/>
    <w:rsid w:val="001C3801"/>
    <w:rsid w:val="001C3E30"/>
    <w:rsid w:val="001C3E5C"/>
    <w:rsid w:val="001C5072"/>
    <w:rsid w:val="001C5B2A"/>
    <w:rsid w:val="001C600B"/>
    <w:rsid w:val="001C6476"/>
    <w:rsid w:val="001C6898"/>
    <w:rsid w:val="001C6DD8"/>
    <w:rsid w:val="001C7C7B"/>
    <w:rsid w:val="001D068D"/>
    <w:rsid w:val="001D12D1"/>
    <w:rsid w:val="001D15DF"/>
    <w:rsid w:val="001D2350"/>
    <w:rsid w:val="001D2EEE"/>
    <w:rsid w:val="001D30F3"/>
    <w:rsid w:val="001D31A0"/>
    <w:rsid w:val="001D338E"/>
    <w:rsid w:val="001D56E9"/>
    <w:rsid w:val="001D65AC"/>
    <w:rsid w:val="001D716B"/>
    <w:rsid w:val="001D796A"/>
    <w:rsid w:val="001D7A84"/>
    <w:rsid w:val="001D7C79"/>
    <w:rsid w:val="001E003B"/>
    <w:rsid w:val="001E1CC4"/>
    <w:rsid w:val="001E1D38"/>
    <w:rsid w:val="001E28A0"/>
    <w:rsid w:val="001E31AB"/>
    <w:rsid w:val="001E320D"/>
    <w:rsid w:val="001E3392"/>
    <w:rsid w:val="001E3FFE"/>
    <w:rsid w:val="001E4058"/>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214"/>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17DC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1A9"/>
    <w:rsid w:val="00245718"/>
    <w:rsid w:val="00245E07"/>
    <w:rsid w:val="00246001"/>
    <w:rsid w:val="00246E0D"/>
    <w:rsid w:val="00247712"/>
    <w:rsid w:val="00247F99"/>
    <w:rsid w:val="00250A9E"/>
    <w:rsid w:val="00250EB0"/>
    <w:rsid w:val="00250EC6"/>
    <w:rsid w:val="002515C7"/>
    <w:rsid w:val="00251866"/>
    <w:rsid w:val="00251A9F"/>
    <w:rsid w:val="00251ABD"/>
    <w:rsid w:val="00252492"/>
    <w:rsid w:val="00252B35"/>
    <w:rsid w:val="00253070"/>
    <w:rsid w:val="0025316D"/>
    <w:rsid w:val="00253A02"/>
    <w:rsid w:val="00253B81"/>
    <w:rsid w:val="002540D8"/>
    <w:rsid w:val="002540F1"/>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987"/>
    <w:rsid w:val="00280B4F"/>
    <w:rsid w:val="00280F3D"/>
    <w:rsid w:val="0028106A"/>
    <w:rsid w:val="002815C0"/>
    <w:rsid w:val="00281772"/>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302"/>
    <w:rsid w:val="00287505"/>
    <w:rsid w:val="002879EB"/>
    <w:rsid w:val="00287BDB"/>
    <w:rsid w:val="0029031D"/>
    <w:rsid w:val="00290781"/>
    <w:rsid w:val="002910CD"/>
    <w:rsid w:val="00291454"/>
    <w:rsid w:val="00291470"/>
    <w:rsid w:val="00291784"/>
    <w:rsid w:val="00291CF4"/>
    <w:rsid w:val="002920DF"/>
    <w:rsid w:val="002929BB"/>
    <w:rsid w:val="00294368"/>
    <w:rsid w:val="00294B78"/>
    <w:rsid w:val="002952E7"/>
    <w:rsid w:val="00295416"/>
    <w:rsid w:val="002956FB"/>
    <w:rsid w:val="00295949"/>
    <w:rsid w:val="00295D7C"/>
    <w:rsid w:val="0029624A"/>
    <w:rsid w:val="00296922"/>
    <w:rsid w:val="00297098"/>
    <w:rsid w:val="002A05D4"/>
    <w:rsid w:val="002A06DB"/>
    <w:rsid w:val="002A081F"/>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07"/>
    <w:rsid w:val="002D0933"/>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4E59"/>
    <w:rsid w:val="002D5A1B"/>
    <w:rsid w:val="002D5E98"/>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360"/>
    <w:rsid w:val="002F240B"/>
    <w:rsid w:val="002F27DE"/>
    <w:rsid w:val="002F2F50"/>
    <w:rsid w:val="002F2FBC"/>
    <w:rsid w:val="002F33EC"/>
    <w:rsid w:val="002F34E3"/>
    <w:rsid w:val="002F3601"/>
    <w:rsid w:val="002F3C19"/>
    <w:rsid w:val="002F3E4E"/>
    <w:rsid w:val="002F40E2"/>
    <w:rsid w:val="002F45F6"/>
    <w:rsid w:val="002F5A6F"/>
    <w:rsid w:val="002F5B9E"/>
    <w:rsid w:val="002F692F"/>
    <w:rsid w:val="002F7575"/>
    <w:rsid w:val="002F7961"/>
    <w:rsid w:val="002F7B66"/>
    <w:rsid w:val="002F7C8C"/>
    <w:rsid w:val="00300CB4"/>
    <w:rsid w:val="00300E24"/>
    <w:rsid w:val="003033BA"/>
    <w:rsid w:val="00303C19"/>
    <w:rsid w:val="003043A3"/>
    <w:rsid w:val="00304BD4"/>
    <w:rsid w:val="0030500A"/>
    <w:rsid w:val="003052E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7C"/>
    <w:rsid w:val="00315365"/>
    <w:rsid w:val="00315457"/>
    <w:rsid w:val="003161A4"/>
    <w:rsid w:val="0031624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5B15"/>
    <w:rsid w:val="00335B21"/>
    <w:rsid w:val="00335D3F"/>
    <w:rsid w:val="00336104"/>
    <w:rsid w:val="00336729"/>
    <w:rsid w:val="00336CD9"/>
    <w:rsid w:val="0033726D"/>
    <w:rsid w:val="00337CA8"/>
    <w:rsid w:val="00340C62"/>
    <w:rsid w:val="00340D3F"/>
    <w:rsid w:val="0034174B"/>
    <w:rsid w:val="0034177C"/>
    <w:rsid w:val="003420E9"/>
    <w:rsid w:val="00342345"/>
    <w:rsid w:val="00342C27"/>
    <w:rsid w:val="003430C8"/>
    <w:rsid w:val="003432C8"/>
    <w:rsid w:val="003434B3"/>
    <w:rsid w:val="00343536"/>
    <w:rsid w:val="0034399A"/>
    <w:rsid w:val="00343EFB"/>
    <w:rsid w:val="00344760"/>
    <w:rsid w:val="00344769"/>
    <w:rsid w:val="003454E8"/>
    <w:rsid w:val="00345574"/>
    <w:rsid w:val="0034680A"/>
    <w:rsid w:val="00346C62"/>
    <w:rsid w:val="00347202"/>
    <w:rsid w:val="0034778E"/>
    <w:rsid w:val="00347A5A"/>
    <w:rsid w:val="003501E2"/>
    <w:rsid w:val="0035073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A59"/>
    <w:rsid w:val="00361E76"/>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F01"/>
    <w:rsid w:val="0037124F"/>
    <w:rsid w:val="00372475"/>
    <w:rsid w:val="00373827"/>
    <w:rsid w:val="0037401C"/>
    <w:rsid w:val="0037507B"/>
    <w:rsid w:val="00375C7C"/>
    <w:rsid w:val="00375DA0"/>
    <w:rsid w:val="00377027"/>
    <w:rsid w:val="00377135"/>
    <w:rsid w:val="00377CB4"/>
    <w:rsid w:val="00380272"/>
    <w:rsid w:val="003805DB"/>
    <w:rsid w:val="0038152A"/>
    <w:rsid w:val="00382BAD"/>
    <w:rsid w:val="003835FD"/>
    <w:rsid w:val="00384DF1"/>
    <w:rsid w:val="00384FF3"/>
    <w:rsid w:val="00386456"/>
    <w:rsid w:val="003865A9"/>
    <w:rsid w:val="00387A60"/>
    <w:rsid w:val="0039091C"/>
    <w:rsid w:val="0039092B"/>
    <w:rsid w:val="00390C47"/>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A7A38"/>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3F8"/>
    <w:rsid w:val="003F153A"/>
    <w:rsid w:val="003F1767"/>
    <w:rsid w:val="003F1C15"/>
    <w:rsid w:val="003F23D1"/>
    <w:rsid w:val="003F2A86"/>
    <w:rsid w:val="003F300D"/>
    <w:rsid w:val="003F391F"/>
    <w:rsid w:val="003F3DE6"/>
    <w:rsid w:val="003F3FA1"/>
    <w:rsid w:val="003F4599"/>
    <w:rsid w:val="003F45E1"/>
    <w:rsid w:val="003F4A81"/>
    <w:rsid w:val="003F4F6C"/>
    <w:rsid w:val="003F52D0"/>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098"/>
    <w:rsid w:val="004037C2"/>
    <w:rsid w:val="00404041"/>
    <w:rsid w:val="00404270"/>
    <w:rsid w:val="00404662"/>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4CDC"/>
    <w:rsid w:val="00425C43"/>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6FD"/>
    <w:rsid w:val="0047586C"/>
    <w:rsid w:val="00475C5A"/>
    <w:rsid w:val="00475C9C"/>
    <w:rsid w:val="0047676B"/>
    <w:rsid w:val="0047773C"/>
    <w:rsid w:val="004777DF"/>
    <w:rsid w:val="00477C5F"/>
    <w:rsid w:val="00480050"/>
    <w:rsid w:val="0048011C"/>
    <w:rsid w:val="00480170"/>
    <w:rsid w:val="004808DE"/>
    <w:rsid w:val="00481AC4"/>
    <w:rsid w:val="00481C44"/>
    <w:rsid w:val="00481DC1"/>
    <w:rsid w:val="00482507"/>
    <w:rsid w:val="0048268A"/>
    <w:rsid w:val="004831B1"/>
    <w:rsid w:val="00483379"/>
    <w:rsid w:val="004835CA"/>
    <w:rsid w:val="004836F8"/>
    <w:rsid w:val="004836FE"/>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2B6"/>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29"/>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A35"/>
    <w:rsid w:val="004E40CE"/>
    <w:rsid w:val="004E5736"/>
    <w:rsid w:val="004E5A3C"/>
    <w:rsid w:val="004E5B36"/>
    <w:rsid w:val="004E5D5D"/>
    <w:rsid w:val="004E6045"/>
    <w:rsid w:val="004E675E"/>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0E79"/>
    <w:rsid w:val="005111E2"/>
    <w:rsid w:val="00511231"/>
    <w:rsid w:val="00512C4F"/>
    <w:rsid w:val="00513042"/>
    <w:rsid w:val="0051334F"/>
    <w:rsid w:val="00513399"/>
    <w:rsid w:val="00513481"/>
    <w:rsid w:val="00513AF2"/>
    <w:rsid w:val="00514575"/>
    <w:rsid w:val="00514C03"/>
    <w:rsid w:val="00514D67"/>
    <w:rsid w:val="0051522A"/>
    <w:rsid w:val="00515515"/>
    <w:rsid w:val="005157A0"/>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30"/>
    <w:rsid w:val="00545E30"/>
    <w:rsid w:val="00545EA3"/>
    <w:rsid w:val="00546C9B"/>
    <w:rsid w:val="00547BF6"/>
    <w:rsid w:val="00547FB3"/>
    <w:rsid w:val="005500A7"/>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3C4"/>
    <w:rsid w:val="005938C3"/>
    <w:rsid w:val="00593EA2"/>
    <w:rsid w:val="00593F75"/>
    <w:rsid w:val="005940A0"/>
    <w:rsid w:val="0059429A"/>
    <w:rsid w:val="0059475D"/>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1FD4"/>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0F9"/>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1EA"/>
    <w:rsid w:val="00602B45"/>
    <w:rsid w:val="00602F38"/>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66C"/>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A78"/>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5E2"/>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E19"/>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0CBD"/>
    <w:rsid w:val="006E155A"/>
    <w:rsid w:val="006E2B05"/>
    <w:rsid w:val="006E2C34"/>
    <w:rsid w:val="006E359B"/>
    <w:rsid w:val="006E39D1"/>
    <w:rsid w:val="006E3B05"/>
    <w:rsid w:val="006E437F"/>
    <w:rsid w:val="006E4D5B"/>
    <w:rsid w:val="006E602F"/>
    <w:rsid w:val="006E6720"/>
    <w:rsid w:val="006E7275"/>
    <w:rsid w:val="006E77B8"/>
    <w:rsid w:val="006E77B9"/>
    <w:rsid w:val="006E77DF"/>
    <w:rsid w:val="006E7AAF"/>
    <w:rsid w:val="006F0F74"/>
    <w:rsid w:val="006F13BA"/>
    <w:rsid w:val="006F15CC"/>
    <w:rsid w:val="006F15F6"/>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3526"/>
    <w:rsid w:val="00713551"/>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1F3"/>
    <w:rsid w:val="00727B1D"/>
    <w:rsid w:val="00727DDC"/>
    <w:rsid w:val="00730CD6"/>
    <w:rsid w:val="00730F74"/>
    <w:rsid w:val="0073114B"/>
    <w:rsid w:val="007311F7"/>
    <w:rsid w:val="00731380"/>
    <w:rsid w:val="00732029"/>
    <w:rsid w:val="00732151"/>
    <w:rsid w:val="007341D8"/>
    <w:rsid w:val="00734952"/>
    <w:rsid w:val="00734990"/>
    <w:rsid w:val="00734FF5"/>
    <w:rsid w:val="00735B78"/>
    <w:rsid w:val="00735DA7"/>
    <w:rsid w:val="00736700"/>
    <w:rsid w:val="007368B4"/>
    <w:rsid w:val="007378E0"/>
    <w:rsid w:val="00740529"/>
    <w:rsid w:val="00740876"/>
    <w:rsid w:val="00740F18"/>
    <w:rsid w:val="00741358"/>
    <w:rsid w:val="00741626"/>
    <w:rsid w:val="00742332"/>
    <w:rsid w:val="00742886"/>
    <w:rsid w:val="007429F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0B9"/>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97F60"/>
    <w:rsid w:val="007A0EAB"/>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E1D"/>
    <w:rsid w:val="007C3F3B"/>
    <w:rsid w:val="007C4241"/>
    <w:rsid w:val="007C425E"/>
    <w:rsid w:val="007C43DF"/>
    <w:rsid w:val="007C55FF"/>
    <w:rsid w:val="007C569D"/>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B1C"/>
    <w:rsid w:val="007D7CFC"/>
    <w:rsid w:val="007E0812"/>
    <w:rsid w:val="007E0DE8"/>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5F50"/>
    <w:rsid w:val="00816221"/>
    <w:rsid w:val="008163DB"/>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06D"/>
    <w:rsid w:val="008241CE"/>
    <w:rsid w:val="0082479F"/>
    <w:rsid w:val="00825240"/>
    <w:rsid w:val="00825B43"/>
    <w:rsid w:val="0082633B"/>
    <w:rsid w:val="008268FB"/>
    <w:rsid w:val="00826F71"/>
    <w:rsid w:val="00827918"/>
    <w:rsid w:val="00827CC0"/>
    <w:rsid w:val="008306AB"/>
    <w:rsid w:val="00831026"/>
    <w:rsid w:val="0083119B"/>
    <w:rsid w:val="00831BAE"/>
    <w:rsid w:val="00832216"/>
    <w:rsid w:val="00832CD0"/>
    <w:rsid w:val="00833430"/>
    <w:rsid w:val="00833ADA"/>
    <w:rsid w:val="00834128"/>
    <w:rsid w:val="0083417F"/>
    <w:rsid w:val="0083419E"/>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73F"/>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D04"/>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0F1"/>
    <w:rsid w:val="008B1BF5"/>
    <w:rsid w:val="008B1CED"/>
    <w:rsid w:val="008B263F"/>
    <w:rsid w:val="008B3045"/>
    <w:rsid w:val="008B47A6"/>
    <w:rsid w:val="008B5C7C"/>
    <w:rsid w:val="008B63FE"/>
    <w:rsid w:val="008B672C"/>
    <w:rsid w:val="008B7781"/>
    <w:rsid w:val="008C065F"/>
    <w:rsid w:val="008C0743"/>
    <w:rsid w:val="008C0956"/>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5CC"/>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F1D"/>
    <w:rsid w:val="009028E8"/>
    <w:rsid w:val="00902E5C"/>
    <w:rsid w:val="0090363E"/>
    <w:rsid w:val="00903E0D"/>
    <w:rsid w:val="009046E5"/>
    <w:rsid w:val="009047C5"/>
    <w:rsid w:val="009059C8"/>
    <w:rsid w:val="00907E9C"/>
    <w:rsid w:val="00910683"/>
    <w:rsid w:val="00910E00"/>
    <w:rsid w:val="00910E04"/>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5E3"/>
    <w:rsid w:val="009307CD"/>
    <w:rsid w:val="00930B21"/>
    <w:rsid w:val="00931364"/>
    <w:rsid w:val="00931365"/>
    <w:rsid w:val="00931451"/>
    <w:rsid w:val="009314FA"/>
    <w:rsid w:val="0093194F"/>
    <w:rsid w:val="00931BF3"/>
    <w:rsid w:val="00931C55"/>
    <w:rsid w:val="00932014"/>
    <w:rsid w:val="00933333"/>
    <w:rsid w:val="00933390"/>
    <w:rsid w:val="0093349A"/>
    <w:rsid w:val="0093352B"/>
    <w:rsid w:val="009335A2"/>
    <w:rsid w:val="009338BA"/>
    <w:rsid w:val="00933FCB"/>
    <w:rsid w:val="00934396"/>
    <w:rsid w:val="00934588"/>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0DF"/>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178"/>
    <w:rsid w:val="00981B91"/>
    <w:rsid w:val="009822D7"/>
    <w:rsid w:val="009827E6"/>
    <w:rsid w:val="00982F84"/>
    <w:rsid w:val="009831C3"/>
    <w:rsid w:val="0098427D"/>
    <w:rsid w:val="0098450A"/>
    <w:rsid w:val="00984567"/>
    <w:rsid w:val="00985102"/>
    <w:rsid w:val="009854BC"/>
    <w:rsid w:val="00985A66"/>
    <w:rsid w:val="0098606C"/>
    <w:rsid w:val="009865D5"/>
    <w:rsid w:val="0098662E"/>
    <w:rsid w:val="009876F2"/>
    <w:rsid w:val="00987837"/>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18"/>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563A"/>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2E99"/>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ADD"/>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9FB"/>
    <w:rsid w:val="00A67D7D"/>
    <w:rsid w:val="00A67E16"/>
    <w:rsid w:val="00A67EB1"/>
    <w:rsid w:val="00A703CC"/>
    <w:rsid w:val="00A70C5C"/>
    <w:rsid w:val="00A710A2"/>
    <w:rsid w:val="00A71EA7"/>
    <w:rsid w:val="00A730AD"/>
    <w:rsid w:val="00A73630"/>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DAA"/>
    <w:rsid w:val="00A91EFC"/>
    <w:rsid w:val="00A92E54"/>
    <w:rsid w:val="00A93101"/>
    <w:rsid w:val="00A93239"/>
    <w:rsid w:val="00A9413E"/>
    <w:rsid w:val="00A941C0"/>
    <w:rsid w:val="00A94293"/>
    <w:rsid w:val="00A9496E"/>
    <w:rsid w:val="00A949F0"/>
    <w:rsid w:val="00A94BDE"/>
    <w:rsid w:val="00A94FCA"/>
    <w:rsid w:val="00A950EC"/>
    <w:rsid w:val="00A95926"/>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35F"/>
    <w:rsid w:val="00AA184C"/>
    <w:rsid w:val="00AA1AF4"/>
    <w:rsid w:val="00AA1C84"/>
    <w:rsid w:val="00AA3036"/>
    <w:rsid w:val="00AA3D7B"/>
    <w:rsid w:val="00AA42A0"/>
    <w:rsid w:val="00AA442B"/>
    <w:rsid w:val="00AA46A4"/>
    <w:rsid w:val="00AA54A6"/>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0AFD"/>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5E5E"/>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6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39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7EC"/>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D80"/>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58"/>
    <w:rsid w:val="00BB0E9B"/>
    <w:rsid w:val="00BB1466"/>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4A31"/>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62B"/>
    <w:rsid w:val="00BF7C52"/>
    <w:rsid w:val="00BF7F99"/>
    <w:rsid w:val="00C00713"/>
    <w:rsid w:val="00C009A0"/>
    <w:rsid w:val="00C01F74"/>
    <w:rsid w:val="00C02558"/>
    <w:rsid w:val="00C0285F"/>
    <w:rsid w:val="00C028F5"/>
    <w:rsid w:val="00C02F35"/>
    <w:rsid w:val="00C0302B"/>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125"/>
    <w:rsid w:val="00C1233E"/>
    <w:rsid w:val="00C12FB3"/>
    <w:rsid w:val="00C138BC"/>
    <w:rsid w:val="00C13D85"/>
    <w:rsid w:val="00C1427C"/>
    <w:rsid w:val="00C145FE"/>
    <w:rsid w:val="00C14639"/>
    <w:rsid w:val="00C14E82"/>
    <w:rsid w:val="00C14FF6"/>
    <w:rsid w:val="00C150D4"/>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4F2"/>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769"/>
    <w:rsid w:val="00C438A2"/>
    <w:rsid w:val="00C439BE"/>
    <w:rsid w:val="00C4539B"/>
    <w:rsid w:val="00C45466"/>
    <w:rsid w:val="00C455C1"/>
    <w:rsid w:val="00C4581D"/>
    <w:rsid w:val="00C4635B"/>
    <w:rsid w:val="00C47472"/>
    <w:rsid w:val="00C500F0"/>
    <w:rsid w:val="00C504A7"/>
    <w:rsid w:val="00C506C9"/>
    <w:rsid w:val="00C50A16"/>
    <w:rsid w:val="00C50DBD"/>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1EB"/>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4977"/>
    <w:rsid w:val="00C760DC"/>
    <w:rsid w:val="00C80667"/>
    <w:rsid w:val="00C8082B"/>
    <w:rsid w:val="00C81A88"/>
    <w:rsid w:val="00C81BD5"/>
    <w:rsid w:val="00C81D46"/>
    <w:rsid w:val="00C82298"/>
    <w:rsid w:val="00C8331F"/>
    <w:rsid w:val="00C833B4"/>
    <w:rsid w:val="00C83C3E"/>
    <w:rsid w:val="00C83E0C"/>
    <w:rsid w:val="00C84284"/>
    <w:rsid w:val="00C84887"/>
    <w:rsid w:val="00C84E33"/>
    <w:rsid w:val="00C854CA"/>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240"/>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05A"/>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B57"/>
    <w:rsid w:val="00D651A1"/>
    <w:rsid w:val="00D652C0"/>
    <w:rsid w:val="00D65DEA"/>
    <w:rsid w:val="00D6650F"/>
    <w:rsid w:val="00D66579"/>
    <w:rsid w:val="00D676D3"/>
    <w:rsid w:val="00D67B06"/>
    <w:rsid w:val="00D67BC7"/>
    <w:rsid w:val="00D701F1"/>
    <w:rsid w:val="00D705D3"/>
    <w:rsid w:val="00D70AD2"/>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7C8"/>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87F3C"/>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98B"/>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453A"/>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6135"/>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9A"/>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3B0C"/>
    <w:rsid w:val="00E1482E"/>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7C3"/>
    <w:rsid w:val="00E2596F"/>
    <w:rsid w:val="00E25A2C"/>
    <w:rsid w:val="00E25CB3"/>
    <w:rsid w:val="00E25DA4"/>
    <w:rsid w:val="00E26237"/>
    <w:rsid w:val="00E26CB8"/>
    <w:rsid w:val="00E26D16"/>
    <w:rsid w:val="00E26FCF"/>
    <w:rsid w:val="00E27165"/>
    <w:rsid w:val="00E2726E"/>
    <w:rsid w:val="00E275D9"/>
    <w:rsid w:val="00E3044A"/>
    <w:rsid w:val="00E30E49"/>
    <w:rsid w:val="00E31A4A"/>
    <w:rsid w:val="00E3344A"/>
    <w:rsid w:val="00E33B29"/>
    <w:rsid w:val="00E33B62"/>
    <w:rsid w:val="00E33F67"/>
    <w:rsid w:val="00E3403D"/>
    <w:rsid w:val="00E344BD"/>
    <w:rsid w:val="00E34E6C"/>
    <w:rsid w:val="00E35224"/>
    <w:rsid w:val="00E353E2"/>
    <w:rsid w:val="00E356B4"/>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A00"/>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D2E"/>
    <w:rsid w:val="00E97F0A"/>
    <w:rsid w:val="00EA0100"/>
    <w:rsid w:val="00EA0BCE"/>
    <w:rsid w:val="00EA1532"/>
    <w:rsid w:val="00EA22FA"/>
    <w:rsid w:val="00EA2744"/>
    <w:rsid w:val="00EA31A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6E1"/>
    <w:rsid w:val="00EE6783"/>
    <w:rsid w:val="00EE6AC4"/>
    <w:rsid w:val="00EE7B54"/>
    <w:rsid w:val="00EE7C47"/>
    <w:rsid w:val="00EE7C88"/>
    <w:rsid w:val="00EE7C8B"/>
    <w:rsid w:val="00EE7E25"/>
    <w:rsid w:val="00EF0209"/>
    <w:rsid w:val="00EF0D23"/>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CDE"/>
    <w:rsid w:val="00F02D25"/>
    <w:rsid w:val="00F03C3D"/>
    <w:rsid w:val="00F0435D"/>
    <w:rsid w:val="00F04580"/>
    <w:rsid w:val="00F04ECA"/>
    <w:rsid w:val="00F04F8B"/>
    <w:rsid w:val="00F0502B"/>
    <w:rsid w:val="00F05F8E"/>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F9F"/>
    <w:rsid w:val="00F262D6"/>
    <w:rsid w:val="00F26F33"/>
    <w:rsid w:val="00F2748A"/>
    <w:rsid w:val="00F300A8"/>
    <w:rsid w:val="00F302C6"/>
    <w:rsid w:val="00F30400"/>
    <w:rsid w:val="00F3079E"/>
    <w:rsid w:val="00F30C72"/>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3E5"/>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3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601"/>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B3"/>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5FFF"/>
    <w:rsid w:val="00FD72B1"/>
    <w:rsid w:val="00FD798D"/>
    <w:rsid w:val="00FE141E"/>
    <w:rsid w:val="00FE144E"/>
    <w:rsid w:val="00FE1768"/>
    <w:rsid w:val="00FE1DD5"/>
    <w:rsid w:val="00FE1E72"/>
    <w:rsid w:val="00FE24F4"/>
    <w:rsid w:val="00FE2560"/>
    <w:rsid w:val="00FE2F15"/>
    <w:rsid w:val="00FE32F6"/>
    <w:rsid w:val="00FE35D0"/>
    <w:rsid w:val="00FE3FB7"/>
    <w:rsid w:val="00FE42ED"/>
    <w:rsid w:val="00FE4E06"/>
    <w:rsid w:val="00FE55A7"/>
    <w:rsid w:val="00FE5C5A"/>
    <w:rsid w:val="00FE6432"/>
    <w:rsid w:val="00FE72A0"/>
    <w:rsid w:val="00FF0050"/>
    <w:rsid w:val="00FF045F"/>
    <w:rsid w:val="00FF13CE"/>
    <w:rsid w:val="00FF13D4"/>
    <w:rsid w:val="00FF2053"/>
    <w:rsid w:val="00FF33B8"/>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F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xmsonospacing">
    <w:name w:val="x_msonospacing"/>
    <w:basedOn w:val="Normal"/>
    <w:rsid w:val="00BF762B"/>
    <w:pPr>
      <w:spacing w:before="100" w:beforeAutospacing="1" w:after="100" w:afterAutospacing="1"/>
    </w:pPr>
    <w:rPr>
      <w:lang w:eastAsia="es-MX"/>
    </w:rPr>
  </w:style>
  <w:style w:type="paragraph" w:customStyle="1" w:styleId="Normal11pt">
    <w:name w:val="Normal + 11 pt"/>
    <w:aliases w:val="Negro,Justificado,Izquierda:  -0,95 cm,Derecha:  0,04 cm"/>
    <w:basedOn w:val="Normal"/>
    <w:uiPriority w:val="99"/>
    <w:rsid w:val="00BF762B"/>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097086">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5C7982-DF6D-4E96-B69A-164D79464FA5}"/>
</file>

<file path=customXml/itemProps4.xml><?xml version="1.0" encoding="utf-8"?>
<ds:datastoreItem xmlns:ds="http://schemas.openxmlformats.org/officeDocument/2006/customXml" ds:itemID="{8222DFA7-296E-4F98-9EB7-24008E35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5407</Words>
  <Characters>29744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padron</cp:lastModifiedBy>
  <cp:revision>2</cp:revision>
  <cp:lastPrinted>2020-01-30T15:05:00Z</cp:lastPrinted>
  <dcterms:created xsi:type="dcterms:W3CDTF">2021-08-03T05:00:00Z</dcterms:created>
  <dcterms:modified xsi:type="dcterms:W3CDTF">2021-08-03T05:00:00Z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