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E4C3" w14:textId="072A9CE0" w:rsidR="00DA4E96" w:rsidRDefault="00214878" w:rsidP="002106C7">
      <w:pPr>
        <w:spacing w:before="120" w:after="160" w:line="276" w:lineRule="auto"/>
        <w:jc w:val="right"/>
        <w:rPr>
          <w:rFonts w:ascii="Arial" w:hAnsi="Arial" w:cs="Arial"/>
          <w:b/>
          <w:sz w:val="16"/>
          <w:szCs w:val="16"/>
          <w:lang w:eastAsia="es-ES"/>
        </w:rPr>
      </w:pPr>
      <w:bookmarkStart w:id="0" w:name="_Hlk28946138"/>
      <w:bookmarkStart w:id="1" w:name="_Hlk29548183"/>
      <w:bookmarkStart w:id="2" w:name="_Hlk31875101"/>
      <w:bookmarkStart w:id="3" w:name="_Hlk29890381"/>
      <w:r w:rsidRPr="0014392D">
        <w:rPr>
          <w:rFonts w:ascii="Arial" w:hAnsi="Arial" w:cs="Arial"/>
          <w:b/>
          <w:sz w:val="16"/>
          <w:szCs w:val="16"/>
          <w:lang w:eastAsia="es-ES"/>
        </w:rPr>
        <w:tab/>
      </w:r>
      <w:r w:rsidRPr="00D35139">
        <w:rPr>
          <w:rFonts w:ascii="Arial" w:hAnsi="Arial" w:cs="Arial"/>
          <w:b/>
          <w:sz w:val="16"/>
          <w:szCs w:val="16"/>
          <w:lang w:eastAsia="es-ES"/>
        </w:rPr>
        <w:t>CCE-DES-FM-17</w:t>
      </w:r>
      <w:bookmarkEnd w:id="0"/>
      <w:bookmarkEnd w:id="1"/>
    </w:p>
    <w:p w14:paraId="1C002A39" w14:textId="074997A3" w:rsidR="004B5A38" w:rsidRPr="004247E7" w:rsidRDefault="004247E7" w:rsidP="004247E7">
      <w:pPr>
        <w:rPr>
          <w:rFonts w:ascii="Arial" w:eastAsia="Calibri" w:hAnsi="Arial" w:cs="Arial"/>
          <w:b/>
          <w:sz w:val="22"/>
          <w:lang w:val="es-CO"/>
        </w:rPr>
      </w:pPr>
      <w:r w:rsidRPr="004247E7">
        <w:rPr>
          <w:rFonts w:ascii="Arial" w:eastAsia="Calibri" w:hAnsi="Arial" w:cs="Arial"/>
          <w:b/>
          <w:sz w:val="22"/>
          <w:lang w:val="es-CO"/>
        </w:rPr>
        <w:t>REGISTRO ÚNICO DE PROPONENTES – Inscripción –</w:t>
      </w:r>
      <w:r w:rsidR="00412CD3">
        <w:rPr>
          <w:rFonts w:ascii="Arial" w:eastAsia="Calibri" w:hAnsi="Arial" w:cs="Arial"/>
          <w:b/>
          <w:sz w:val="22"/>
          <w:lang w:val="es-CO"/>
        </w:rPr>
        <w:t xml:space="preserve"> </w:t>
      </w:r>
      <w:r w:rsidRPr="004247E7">
        <w:rPr>
          <w:rFonts w:ascii="Arial" w:eastAsia="Calibri" w:hAnsi="Arial" w:cs="Arial"/>
          <w:b/>
          <w:sz w:val="22"/>
          <w:lang w:val="es-CO"/>
        </w:rPr>
        <w:t xml:space="preserve">Renovación – Efectos durante la verificación de información </w:t>
      </w:r>
    </w:p>
    <w:p w14:paraId="307E0C61" w14:textId="77777777" w:rsidR="004247E7" w:rsidRPr="00391E67" w:rsidRDefault="004247E7" w:rsidP="004247E7">
      <w:pPr>
        <w:rPr>
          <w:rFonts w:ascii="Arial" w:hAnsi="Arial" w:cs="Arial"/>
          <w:b/>
          <w:sz w:val="22"/>
          <w:highlight w:val="yellow"/>
          <w:lang w:eastAsia="es-ES"/>
        </w:rPr>
      </w:pPr>
    </w:p>
    <w:p w14:paraId="52C0D607" w14:textId="77777777" w:rsidR="00B641D2" w:rsidRDefault="004B5A38" w:rsidP="00412CD3">
      <w:pPr>
        <w:pStyle w:val="Textoindependiente"/>
        <w:spacing w:after="0" w:line="240" w:lineRule="auto"/>
        <w:rPr>
          <w:sz w:val="20"/>
          <w:szCs w:val="20"/>
        </w:rPr>
      </w:pPr>
      <w:r w:rsidRPr="004247E7">
        <w:rPr>
          <w:sz w:val="20"/>
          <w:szCs w:val="20"/>
        </w:rPr>
        <w:t xml:space="preserve">[...] </w:t>
      </w:r>
    </w:p>
    <w:p w14:paraId="7C8E8801" w14:textId="77777777" w:rsidR="00B641D2" w:rsidRPr="00B641D2" w:rsidRDefault="00B641D2" w:rsidP="00412CD3">
      <w:pPr>
        <w:jc w:val="both"/>
        <w:rPr>
          <w:rFonts w:ascii="Arial" w:eastAsia="Calibri" w:hAnsi="Arial" w:cs="Arial"/>
          <w:sz w:val="20"/>
          <w:szCs w:val="20"/>
          <w:lang w:val="es-CO"/>
        </w:rPr>
      </w:pPr>
      <w:r w:rsidRPr="00B641D2">
        <w:rPr>
          <w:rFonts w:ascii="Arial" w:eastAsia="Calibri" w:hAnsi="Arial" w:cs="Arial"/>
          <w:sz w:val="20"/>
          <w:szCs w:val="20"/>
          <w:lang w:val="es-CO"/>
        </w:rPr>
        <w:t xml:space="preserve">Tratándose del trámite de </w:t>
      </w:r>
      <w:r w:rsidRPr="00B641D2">
        <w:rPr>
          <w:rFonts w:ascii="Arial" w:eastAsia="Calibri" w:hAnsi="Arial" w:cs="Arial"/>
          <w:i/>
          <w:sz w:val="20"/>
          <w:szCs w:val="20"/>
          <w:lang w:val="es-CO"/>
        </w:rPr>
        <w:t>renovación,</w:t>
      </w:r>
      <w:r w:rsidRPr="00B641D2">
        <w:rPr>
          <w:rFonts w:ascii="Arial" w:eastAsia="Calibri" w:hAnsi="Arial" w:cs="Arial"/>
          <w:sz w:val="20"/>
          <w:szCs w:val="20"/>
          <w:lang w:val="es-CO"/>
        </w:rPr>
        <w:t xml:space="preserve"> la persona que haya </w:t>
      </w:r>
      <w:r w:rsidRPr="00B641D2">
        <w:rPr>
          <w:rFonts w:ascii="Arial" w:eastAsia="Calibri" w:hAnsi="Arial" w:cs="Arial"/>
          <w:i/>
          <w:iCs/>
          <w:sz w:val="20"/>
          <w:szCs w:val="20"/>
          <w:lang w:val="es-CO"/>
        </w:rPr>
        <w:t>presentado la información</w:t>
      </w:r>
      <w:r w:rsidRPr="00B641D2">
        <w:rPr>
          <w:rFonts w:ascii="Arial" w:eastAsia="Calibri" w:hAnsi="Arial" w:cs="Arial"/>
          <w:sz w:val="20"/>
          <w:szCs w:val="20"/>
          <w:lang w:val="es-CO"/>
        </w:rPr>
        <w:t xml:space="preserve"> para renovar su registro a más tardar al quinto día hábil del mes de abril, cumpliendo con el requisito establecido en el artículo 2.2.1.1.1.5.1., puede participar en los procedimientos de selección, debiéndose tener en cuenta momentáneamente la información «antigua». De esta manera, en el período comprendido entre el momento de la solicitud de renovación y el momento de la firmeza de la nueva información, se permite que haga valer la información del RUP que estaba en firme antes de iniciar el trámite de renovación, cuyos efectos no habrían cesado por encontrarse vigente.</w:t>
      </w:r>
    </w:p>
    <w:p w14:paraId="030491A4" w14:textId="77777777" w:rsidR="00B641D2" w:rsidRPr="00B641D2" w:rsidRDefault="00B641D2" w:rsidP="00412CD3">
      <w:pPr>
        <w:jc w:val="both"/>
        <w:rPr>
          <w:rFonts w:ascii="Arial" w:eastAsia="Calibri" w:hAnsi="Arial" w:cs="Arial"/>
          <w:sz w:val="20"/>
          <w:szCs w:val="20"/>
          <w:lang w:val="es-CO"/>
        </w:rPr>
      </w:pPr>
      <w:r w:rsidRPr="00B641D2">
        <w:rPr>
          <w:rFonts w:ascii="Arial" w:eastAsia="Calibri" w:hAnsi="Arial" w:cs="Arial"/>
          <w:sz w:val="20"/>
          <w:szCs w:val="20"/>
          <w:lang w:val="es-CO"/>
        </w:rPr>
        <w:t>Así las cosas, para verificar que los efectos del RUP no han cesado, es necesario que el certificado contenga la anotación de que el inscrito, a más tardar el quinto día hábil de abril de cada año,</w:t>
      </w:r>
      <w:r w:rsidRPr="00B641D2" w:rsidDel="00B14FC4">
        <w:rPr>
          <w:rFonts w:ascii="Arial" w:eastAsia="Calibri" w:hAnsi="Arial" w:cs="Arial"/>
          <w:sz w:val="20"/>
          <w:szCs w:val="20"/>
          <w:lang w:val="es-CO"/>
        </w:rPr>
        <w:t xml:space="preserve"> </w:t>
      </w:r>
      <w:r w:rsidRPr="00B641D2">
        <w:rPr>
          <w:rFonts w:ascii="Arial" w:eastAsia="Calibri" w:hAnsi="Arial" w:cs="Arial"/>
          <w:sz w:val="20"/>
          <w:szCs w:val="20"/>
          <w:lang w:val="es-CO"/>
        </w:rPr>
        <w:t xml:space="preserve">radicó ante la cámara de comercio los documentos para la renovación. En todo caso, si tal circunstancia no estuviere inscrita en el certificado, se podrá acreditar a través del medio documental expedido por la cámara de comercio correspondiente. Sin perjuicio de lo anterior, por no existir tarifa legal que permita establecer la forma de acreditar el inicio del trámite de renovación, y concretamente de la presentación de la información para renovar el Registro, la entidad estatal debe verificar que el documento aportado por el proponente ofrezca certeza sobre el estado del trámite. </w:t>
      </w:r>
    </w:p>
    <w:p w14:paraId="11CCC507" w14:textId="77777777" w:rsidR="00DA740E" w:rsidRPr="004247E7" w:rsidRDefault="00DA740E" w:rsidP="00DA740E">
      <w:pPr>
        <w:pStyle w:val="Textoindependiente"/>
        <w:spacing w:after="0" w:line="240" w:lineRule="auto"/>
        <w:rPr>
          <w:b/>
          <w:sz w:val="20"/>
          <w:szCs w:val="20"/>
          <w:highlight w:val="yellow"/>
          <w:lang w:val="es-CO"/>
        </w:rPr>
      </w:pPr>
    </w:p>
    <w:p w14:paraId="5556BE32" w14:textId="1FED811C" w:rsidR="00AB3864" w:rsidRPr="004247E7" w:rsidRDefault="004247E7" w:rsidP="00660258">
      <w:pPr>
        <w:pStyle w:val="Default"/>
        <w:jc w:val="both"/>
        <w:rPr>
          <w:rFonts w:eastAsia="Calibri"/>
          <w:b/>
          <w:sz w:val="22"/>
        </w:rPr>
      </w:pPr>
      <w:r w:rsidRPr="004247E7">
        <w:rPr>
          <w:rFonts w:eastAsia="Calibri"/>
          <w:b/>
          <w:sz w:val="22"/>
        </w:rPr>
        <w:t xml:space="preserve">DOCUMENTOS TIPO – </w:t>
      </w:r>
      <w:r w:rsidR="00B641D2">
        <w:rPr>
          <w:rFonts w:eastAsia="Calibri"/>
          <w:b/>
          <w:color w:val="000000" w:themeColor="text1"/>
          <w:sz w:val="22"/>
        </w:rPr>
        <w:t>L</w:t>
      </w:r>
      <w:r w:rsidR="00B641D2" w:rsidRPr="009221CD">
        <w:rPr>
          <w:rFonts w:eastAsia="Calibri"/>
          <w:b/>
          <w:color w:val="000000" w:themeColor="text1"/>
          <w:sz w:val="22"/>
        </w:rPr>
        <w:t>icitación</w:t>
      </w:r>
      <w:r w:rsidR="00373C71">
        <w:rPr>
          <w:rFonts w:eastAsia="Calibri"/>
          <w:b/>
          <w:color w:val="000000" w:themeColor="text1"/>
          <w:sz w:val="22"/>
        </w:rPr>
        <w:t xml:space="preserve"> de</w:t>
      </w:r>
      <w:r w:rsidR="00B641D2" w:rsidRPr="009221CD">
        <w:rPr>
          <w:rFonts w:eastAsia="Calibri"/>
          <w:b/>
          <w:color w:val="000000" w:themeColor="text1"/>
          <w:sz w:val="22"/>
        </w:rPr>
        <w:t xml:space="preserve"> obra de infraestructura de transporte </w:t>
      </w:r>
      <w:r w:rsidR="00B641D2" w:rsidRPr="004247E7">
        <w:rPr>
          <w:rFonts w:eastAsia="Calibri"/>
          <w:b/>
          <w:sz w:val="22"/>
        </w:rPr>
        <w:t>–</w:t>
      </w:r>
      <w:r w:rsidR="00B641D2">
        <w:rPr>
          <w:rFonts w:eastAsia="Calibri"/>
          <w:b/>
          <w:sz w:val="22"/>
        </w:rPr>
        <w:t xml:space="preserve"> </w:t>
      </w:r>
      <w:r w:rsidRPr="004247E7">
        <w:rPr>
          <w:rFonts w:eastAsia="Calibri"/>
          <w:b/>
          <w:sz w:val="22"/>
        </w:rPr>
        <w:t xml:space="preserve">Causal de rechazo – Literal </w:t>
      </w:r>
      <w:r w:rsidR="00660258">
        <w:rPr>
          <w:rFonts w:eastAsia="Calibri"/>
          <w:b/>
          <w:sz w:val="22"/>
        </w:rPr>
        <w:t>g</w:t>
      </w:r>
      <w:r w:rsidRPr="004247E7">
        <w:rPr>
          <w:rFonts w:eastAsia="Calibri"/>
          <w:b/>
          <w:sz w:val="22"/>
        </w:rPr>
        <w:t xml:space="preserve"> del numeral 1.15</w:t>
      </w:r>
    </w:p>
    <w:p w14:paraId="636CBDDE" w14:textId="77777777" w:rsidR="004247E7" w:rsidRPr="00391E67" w:rsidRDefault="004247E7" w:rsidP="00660258">
      <w:pPr>
        <w:pStyle w:val="Default"/>
        <w:jc w:val="both"/>
        <w:rPr>
          <w:b/>
          <w:sz w:val="22"/>
          <w:szCs w:val="22"/>
          <w:highlight w:val="yellow"/>
        </w:rPr>
      </w:pPr>
    </w:p>
    <w:p w14:paraId="14420633" w14:textId="77777777" w:rsidR="004A2484" w:rsidRPr="004A2484" w:rsidRDefault="004B5A38" w:rsidP="00660258">
      <w:pPr>
        <w:tabs>
          <w:tab w:val="left" w:pos="0"/>
        </w:tabs>
        <w:jc w:val="both"/>
        <w:rPr>
          <w:rFonts w:ascii="Arial" w:hAnsi="Arial" w:cs="Arial"/>
          <w:color w:val="000000" w:themeColor="text1"/>
          <w:sz w:val="20"/>
          <w:szCs w:val="20"/>
          <w:lang w:val="es-CO"/>
        </w:rPr>
      </w:pPr>
      <w:r w:rsidRPr="004A2484">
        <w:rPr>
          <w:rFonts w:ascii="Arial" w:hAnsi="Arial" w:cs="Arial"/>
          <w:sz w:val="20"/>
          <w:szCs w:val="20"/>
        </w:rPr>
        <w:t>[…]</w:t>
      </w:r>
      <w:r w:rsidR="004247E7" w:rsidRPr="004A2484">
        <w:rPr>
          <w:rFonts w:ascii="Arial" w:hAnsi="Arial" w:cs="Arial"/>
          <w:sz w:val="20"/>
          <w:szCs w:val="20"/>
        </w:rPr>
        <w:t xml:space="preserve"> </w:t>
      </w:r>
      <w:r w:rsidR="004A2484" w:rsidRPr="004A2484">
        <w:rPr>
          <w:rFonts w:ascii="Arial" w:hAnsi="Arial" w:cs="Arial"/>
          <w:sz w:val="20"/>
          <w:szCs w:val="20"/>
        </w:rPr>
        <w:t xml:space="preserve">esta causal de rechazo debe interpretarse razonablemente de conformidad con el marco jurídico analizado respecto al trámite de renovación, cuyo régimen quedó expuesto en detalle. En este sentido, esta causal de rechazo se aplica en los supuestos en que el proponente al momento del cierre del proceso no tenga un RUP vigente y en firme, de ahí que conforme a las disposiciones estudiadas con anterioridad se deba rechazar al proponente que no cumpla con el deber establecido en el artículo </w:t>
      </w:r>
      <w:r w:rsidR="004A2484" w:rsidRPr="004A2484">
        <w:rPr>
          <w:rFonts w:ascii="Arial" w:eastAsia="Calibri" w:hAnsi="Arial" w:cs="Arial"/>
          <w:color w:val="000000" w:themeColor="text1"/>
          <w:sz w:val="20"/>
          <w:szCs w:val="20"/>
          <w:lang w:val="es-CO"/>
        </w:rPr>
        <w:t xml:space="preserve">2.2.1.1.1.5.1. del decreto 1082 de 2015, esto es, que no haya presentado la información para renovar el RUP a </w:t>
      </w:r>
      <w:r w:rsidR="004A2484" w:rsidRPr="004A2484">
        <w:rPr>
          <w:rFonts w:ascii="Arial" w:hAnsi="Arial" w:cs="Arial"/>
          <w:color w:val="000000" w:themeColor="text1"/>
          <w:sz w:val="20"/>
          <w:szCs w:val="20"/>
          <w:lang w:val="es-CO"/>
        </w:rPr>
        <w:t>más tardar el quinto día hábil del mes de abril de cada año.</w:t>
      </w:r>
    </w:p>
    <w:p w14:paraId="43F48CBF" w14:textId="77777777" w:rsidR="004A2484" w:rsidRPr="004A2484" w:rsidRDefault="004A2484" w:rsidP="00660258">
      <w:pPr>
        <w:tabs>
          <w:tab w:val="left" w:pos="0"/>
        </w:tabs>
        <w:spacing w:before="120" w:after="120"/>
        <w:jc w:val="both"/>
        <w:rPr>
          <w:rFonts w:ascii="Arial" w:hAnsi="Arial" w:cs="Arial"/>
          <w:color w:val="000000" w:themeColor="text1"/>
          <w:sz w:val="20"/>
          <w:szCs w:val="20"/>
          <w:lang w:val="es-CO"/>
        </w:rPr>
      </w:pPr>
      <w:r w:rsidRPr="004A2484">
        <w:rPr>
          <w:rFonts w:ascii="Arial" w:hAnsi="Arial" w:cs="Arial"/>
          <w:color w:val="000000" w:themeColor="text1"/>
          <w:sz w:val="20"/>
          <w:szCs w:val="20"/>
          <w:lang w:val="es-CO"/>
        </w:rPr>
        <w:t xml:space="preserve">No obstante, ello no quiere decir que la causal se extienda a los supuestos en los que el proponente realiza una nueva </w:t>
      </w:r>
      <w:r w:rsidRPr="004A2484">
        <w:rPr>
          <w:rFonts w:ascii="Arial" w:hAnsi="Arial" w:cs="Arial"/>
          <w:i/>
          <w:iCs/>
          <w:color w:val="000000" w:themeColor="text1"/>
          <w:sz w:val="20"/>
          <w:szCs w:val="20"/>
          <w:lang w:val="es-CO"/>
        </w:rPr>
        <w:t>inscripción</w:t>
      </w:r>
      <w:r w:rsidRPr="004A2484">
        <w:rPr>
          <w:rFonts w:ascii="Arial" w:hAnsi="Arial" w:cs="Arial"/>
          <w:color w:val="000000" w:themeColor="text1"/>
          <w:sz w:val="20"/>
          <w:szCs w:val="20"/>
          <w:lang w:val="es-CO"/>
        </w:rPr>
        <w:t>,</w:t>
      </w:r>
      <w:r w:rsidRPr="004A2484">
        <w:rPr>
          <w:rFonts w:ascii="Arial" w:hAnsi="Arial" w:cs="Arial"/>
          <w:i/>
          <w:iCs/>
          <w:color w:val="000000" w:themeColor="text1"/>
          <w:sz w:val="20"/>
          <w:szCs w:val="20"/>
          <w:lang w:val="es-CO"/>
        </w:rPr>
        <w:t xml:space="preserve"> </w:t>
      </w:r>
      <w:r w:rsidRPr="004A2484">
        <w:rPr>
          <w:rFonts w:ascii="Arial" w:hAnsi="Arial" w:cs="Arial"/>
          <w:color w:val="000000" w:themeColor="text1"/>
          <w:sz w:val="20"/>
          <w:szCs w:val="20"/>
          <w:lang w:val="es-CO"/>
        </w:rPr>
        <w:t xml:space="preserve">debido a que un RUP que tenía con anterioridad dejó de producir efectos, toda vez que el proponente incumplió el deber de renovar el registro a tiempo. En efecto, como se indicó con anterioridad, en dichos casos el proponente debe inscribirse nuevamente en el registro, de manera que una vez esté en firme la </w:t>
      </w:r>
      <w:r w:rsidRPr="004A2484">
        <w:rPr>
          <w:rFonts w:ascii="Arial" w:hAnsi="Arial" w:cs="Arial"/>
          <w:i/>
          <w:iCs/>
          <w:color w:val="000000" w:themeColor="text1"/>
          <w:sz w:val="20"/>
          <w:szCs w:val="20"/>
          <w:lang w:val="es-CO"/>
        </w:rPr>
        <w:t xml:space="preserve">nueva inscripción </w:t>
      </w:r>
      <w:r w:rsidRPr="004A2484">
        <w:rPr>
          <w:rFonts w:ascii="Arial" w:hAnsi="Arial" w:cs="Arial"/>
          <w:color w:val="000000" w:themeColor="text1"/>
          <w:sz w:val="20"/>
          <w:szCs w:val="20"/>
          <w:lang w:val="es-CO"/>
        </w:rPr>
        <w:t xml:space="preserve">puede participar en los procedimientos de selección, incluidos los regidos por los documentos tipo. </w:t>
      </w:r>
    </w:p>
    <w:p w14:paraId="5CA17115" w14:textId="39C34BDC" w:rsidR="00A37819" w:rsidRDefault="004B5A38" w:rsidP="00660258">
      <w:pPr>
        <w:tabs>
          <w:tab w:val="left" w:pos="0"/>
        </w:tabs>
        <w:spacing w:after="120"/>
        <w:jc w:val="both"/>
        <w:rPr>
          <w:rFonts w:eastAsia="Times New Roman"/>
          <w:bCs/>
          <w:sz w:val="20"/>
          <w:szCs w:val="20"/>
          <w:highlight w:val="yellow"/>
          <w:lang w:eastAsia="es-CO"/>
        </w:rPr>
      </w:pPr>
      <w:r w:rsidRPr="00391E67">
        <w:rPr>
          <w:sz w:val="20"/>
          <w:szCs w:val="20"/>
          <w:highlight w:val="yellow"/>
        </w:rPr>
        <w:t xml:space="preserve"> </w:t>
      </w:r>
    </w:p>
    <w:p w14:paraId="0E8FA46F" w14:textId="6425C73D" w:rsidR="004247E7" w:rsidRDefault="004247E7" w:rsidP="00660258">
      <w:pPr>
        <w:pStyle w:val="Default"/>
        <w:jc w:val="both"/>
        <w:rPr>
          <w:rFonts w:eastAsia="Times New Roman"/>
          <w:bCs/>
          <w:sz w:val="20"/>
          <w:szCs w:val="20"/>
          <w:lang w:eastAsia="es-CO"/>
        </w:rPr>
      </w:pPr>
    </w:p>
    <w:p w14:paraId="1859615B" w14:textId="35C4135D" w:rsidR="004247E7" w:rsidRDefault="004247E7" w:rsidP="004247E7">
      <w:pPr>
        <w:pStyle w:val="Default"/>
        <w:jc w:val="both"/>
        <w:rPr>
          <w:rFonts w:eastAsia="Times New Roman"/>
          <w:bCs/>
          <w:sz w:val="20"/>
          <w:szCs w:val="20"/>
          <w:lang w:eastAsia="es-CO"/>
        </w:rPr>
      </w:pPr>
    </w:p>
    <w:p w14:paraId="3E27AF5A" w14:textId="612523C7" w:rsidR="004247E7" w:rsidRDefault="004247E7" w:rsidP="004247E7">
      <w:pPr>
        <w:pStyle w:val="Default"/>
        <w:jc w:val="both"/>
        <w:rPr>
          <w:rFonts w:eastAsia="Times New Roman"/>
          <w:bCs/>
          <w:sz w:val="20"/>
          <w:szCs w:val="20"/>
          <w:lang w:eastAsia="es-CO"/>
        </w:rPr>
      </w:pPr>
    </w:p>
    <w:p w14:paraId="68DA7543" w14:textId="7B2F56EE" w:rsidR="004247E7" w:rsidRDefault="004247E7" w:rsidP="004247E7">
      <w:pPr>
        <w:pStyle w:val="Default"/>
        <w:jc w:val="both"/>
        <w:rPr>
          <w:rFonts w:eastAsia="Times New Roman"/>
          <w:bCs/>
          <w:sz w:val="20"/>
          <w:szCs w:val="20"/>
          <w:lang w:eastAsia="es-CO"/>
        </w:rPr>
      </w:pPr>
    </w:p>
    <w:p w14:paraId="6226D627" w14:textId="08E36DAA" w:rsidR="004247E7" w:rsidRDefault="004247E7" w:rsidP="004247E7">
      <w:pPr>
        <w:pStyle w:val="Default"/>
        <w:jc w:val="both"/>
        <w:rPr>
          <w:rFonts w:eastAsia="Times New Roman"/>
          <w:bCs/>
          <w:sz w:val="20"/>
          <w:szCs w:val="20"/>
          <w:lang w:eastAsia="es-CO"/>
        </w:rPr>
      </w:pPr>
    </w:p>
    <w:p w14:paraId="17F2C8EF" w14:textId="53E8B627" w:rsidR="004247E7" w:rsidRDefault="004247E7" w:rsidP="004247E7">
      <w:pPr>
        <w:pStyle w:val="Default"/>
        <w:jc w:val="both"/>
        <w:rPr>
          <w:rFonts w:eastAsia="Times New Roman"/>
          <w:bCs/>
          <w:sz w:val="20"/>
          <w:szCs w:val="20"/>
          <w:lang w:eastAsia="es-CO"/>
        </w:rPr>
      </w:pPr>
    </w:p>
    <w:p w14:paraId="4AE50DF6" w14:textId="72A0CC7B" w:rsidR="004247E7" w:rsidRDefault="004247E7" w:rsidP="004247E7">
      <w:pPr>
        <w:pStyle w:val="Default"/>
        <w:jc w:val="both"/>
        <w:rPr>
          <w:rFonts w:eastAsia="Times New Roman"/>
          <w:bCs/>
          <w:sz w:val="20"/>
          <w:szCs w:val="20"/>
          <w:lang w:eastAsia="es-CO"/>
        </w:rPr>
      </w:pPr>
    </w:p>
    <w:p w14:paraId="03D78019" w14:textId="4BFB568C" w:rsidR="004247E7" w:rsidRDefault="004247E7" w:rsidP="004247E7">
      <w:pPr>
        <w:pStyle w:val="Default"/>
        <w:jc w:val="both"/>
        <w:rPr>
          <w:rFonts w:eastAsia="Times New Roman"/>
          <w:bCs/>
          <w:sz w:val="20"/>
          <w:szCs w:val="20"/>
          <w:lang w:eastAsia="es-CO"/>
        </w:rPr>
      </w:pPr>
    </w:p>
    <w:p w14:paraId="04340F2E" w14:textId="1F087EB5" w:rsidR="004247E7" w:rsidRDefault="00493A86" w:rsidP="00493A86">
      <w:pPr>
        <w:pStyle w:val="Default"/>
        <w:jc w:val="right"/>
        <w:rPr>
          <w:rFonts w:eastAsia="Times New Roman"/>
          <w:bCs/>
          <w:sz w:val="20"/>
          <w:szCs w:val="20"/>
          <w:lang w:eastAsia="es-CO"/>
        </w:rPr>
      </w:pPr>
      <w:r w:rsidRPr="00493A86">
        <w:rPr>
          <w:rFonts w:eastAsia="Times New Roman"/>
          <w:bCs/>
          <w:noProof/>
          <w:sz w:val="20"/>
          <w:szCs w:val="20"/>
          <w:lang w:val="en-US"/>
        </w:rPr>
        <w:lastRenderedPageBreak/>
        <w:drawing>
          <wp:inline distT="0" distB="0" distL="0" distR="0" wp14:anchorId="6AB1C564" wp14:editId="09ACDD74">
            <wp:extent cx="3182620" cy="8001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5242" cy="805787"/>
                    </a:xfrm>
                    <a:prstGeom prst="rect">
                      <a:avLst/>
                    </a:prstGeom>
                    <a:noFill/>
                    <a:ln>
                      <a:noFill/>
                    </a:ln>
                  </pic:spPr>
                </pic:pic>
              </a:graphicData>
            </a:graphic>
          </wp:inline>
        </w:drawing>
      </w:r>
    </w:p>
    <w:p w14:paraId="2C5C5366" w14:textId="77777777" w:rsidR="00493A86" w:rsidRDefault="00493A86" w:rsidP="00DF0F8E">
      <w:pPr>
        <w:rPr>
          <w:rFonts w:ascii="Arial" w:eastAsia="Calibri" w:hAnsi="Arial" w:cs="Arial"/>
          <w:sz w:val="22"/>
          <w:lang w:val="es-CO"/>
        </w:rPr>
      </w:pPr>
    </w:p>
    <w:p w14:paraId="525A80DF" w14:textId="77777777" w:rsidR="00493A86" w:rsidRDefault="00493A86" w:rsidP="00DF0F8E">
      <w:pPr>
        <w:rPr>
          <w:rFonts w:ascii="Arial" w:eastAsia="Calibri" w:hAnsi="Arial" w:cs="Arial"/>
          <w:sz w:val="22"/>
          <w:lang w:val="es-ES"/>
        </w:rPr>
      </w:pPr>
    </w:p>
    <w:p w14:paraId="5AAEC33A" w14:textId="4593CE34" w:rsidR="00493A86" w:rsidRPr="00493A86" w:rsidRDefault="00493A86" w:rsidP="00DF0F8E">
      <w:pPr>
        <w:rPr>
          <w:rFonts w:ascii="Arial" w:eastAsia="Calibri" w:hAnsi="Arial" w:cs="Arial"/>
          <w:sz w:val="22"/>
          <w:lang w:val="es-ES"/>
        </w:rPr>
      </w:pPr>
      <w:r w:rsidRPr="00493A86">
        <w:rPr>
          <w:rFonts w:ascii="Arial" w:eastAsia="Calibri" w:hAnsi="Arial" w:cs="Arial"/>
          <w:sz w:val="22"/>
          <w:lang w:val="es-ES"/>
        </w:rPr>
        <w:t>Bogot</w:t>
      </w:r>
      <w:r w:rsidRPr="00493A86">
        <w:rPr>
          <w:rFonts w:ascii="Arial" w:eastAsia="Calibri" w:hAnsi="Arial" w:cs="Arial" w:hint="eastAsia"/>
          <w:sz w:val="22"/>
          <w:lang w:val="es-ES"/>
        </w:rPr>
        <w:t>á</w:t>
      </w:r>
      <w:r w:rsidRPr="00493A86">
        <w:rPr>
          <w:rFonts w:ascii="Arial" w:eastAsia="Calibri" w:hAnsi="Arial" w:cs="Arial"/>
          <w:sz w:val="22"/>
          <w:lang w:val="es-ES"/>
        </w:rPr>
        <w:t>, 18 Agosto 2021</w:t>
      </w:r>
    </w:p>
    <w:p w14:paraId="6CBB7446" w14:textId="77777777" w:rsidR="00493A86" w:rsidRDefault="00493A86" w:rsidP="00DF0F8E">
      <w:pPr>
        <w:rPr>
          <w:rFonts w:ascii="Arial" w:eastAsia="Calibri" w:hAnsi="Arial" w:cs="Arial"/>
          <w:sz w:val="22"/>
          <w:lang w:val="es-CO"/>
        </w:rPr>
      </w:pPr>
    </w:p>
    <w:p w14:paraId="1F3E67BB" w14:textId="3EB62523" w:rsidR="00AF1718" w:rsidRPr="00E91076" w:rsidRDefault="00AF1718" w:rsidP="00DF0F8E">
      <w:pPr>
        <w:rPr>
          <w:rFonts w:ascii="Arial" w:eastAsia="Calibri" w:hAnsi="Arial" w:cs="Arial"/>
          <w:sz w:val="22"/>
        </w:rPr>
      </w:pPr>
      <w:r w:rsidRPr="00E91076">
        <w:rPr>
          <w:rFonts w:ascii="Arial" w:eastAsia="Calibri" w:hAnsi="Arial" w:cs="Arial"/>
          <w:sz w:val="22"/>
        </w:rPr>
        <w:t>Señor</w:t>
      </w:r>
    </w:p>
    <w:p w14:paraId="479972ED" w14:textId="4EF40BAD" w:rsidR="00AF1718" w:rsidRPr="00E91076" w:rsidRDefault="00391E67" w:rsidP="00DF0F8E">
      <w:pPr>
        <w:rPr>
          <w:rFonts w:ascii="Arial" w:eastAsia="Calibri" w:hAnsi="Arial" w:cs="Arial"/>
          <w:sz w:val="22"/>
          <w:lang w:val="es-ES"/>
        </w:rPr>
      </w:pPr>
      <w:r>
        <w:rPr>
          <w:rFonts w:ascii="Arial" w:eastAsia="Calibri" w:hAnsi="Arial" w:cs="Arial"/>
          <w:sz w:val="22"/>
          <w:lang w:val="es-ES"/>
        </w:rPr>
        <w:t>Wilson Alexander Latorre Hernández</w:t>
      </w:r>
      <w:r w:rsidR="00866AEB" w:rsidRPr="00E91076">
        <w:rPr>
          <w:rFonts w:ascii="Arial" w:eastAsia="Calibri" w:hAnsi="Arial" w:cs="Arial"/>
          <w:sz w:val="22"/>
          <w:lang w:val="es-ES"/>
        </w:rPr>
        <w:t xml:space="preserve"> </w:t>
      </w:r>
    </w:p>
    <w:p w14:paraId="49A4DDE9" w14:textId="4BBBF624" w:rsidR="00866AEB" w:rsidRPr="00E91076" w:rsidRDefault="00391E67" w:rsidP="00DF0F8E">
      <w:pPr>
        <w:rPr>
          <w:rFonts w:ascii="Arial" w:eastAsia="Calibri" w:hAnsi="Arial" w:cs="Arial"/>
          <w:sz w:val="22"/>
          <w:lang w:val="es-ES"/>
        </w:rPr>
      </w:pPr>
      <w:r>
        <w:rPr>
          <w:rFonts w:ascii="Arial" w:eastAsia="Calibri" w:hAnsi="Arial" w:cs="Arial"/>
          <w:sz w:val="22"/>
          <w:lang w:val="es-ES"/>
        </w:rPr>
        <w:t>Sesquile, Cundinamarca</w:t>
      </w:r>
      <w:r w:rsidR="00866AEB" w:rsidRPr="00E91076">
        <w:rPr>
          <w:rFonts w:ascii="Arial" w:eastAsia="Calibri" w:hAnsi="Arial" w:cs="Arial"/>
          <w:sz w:val="22"/>
          <w:lang w:val="es-ES"/>
        </w:rPr>
        <w:t xml:space="preserve"> </w:t>
      </w:r>
    </w:p>
    <w:p w14:paraId="38C44013" w14:textId="1320B27D" w:rsidR="002330A3" w:rsidRPr="00E91076" w:rsidRDefault="002330A3" w:rsidP="00DF0F8E">
      <w:pPr>
        <w:rPr>
          <w:rFonts w:ascii="Arial" w:eastAsia="Calibri" w:hAnsi="Arial" w:cs="Arial"/>
          <w:sz w:val="22"/>
          <w:lang w:val="es-ES"/>
        </w:rPr>
      </w:pPr>
    </w:p>
    <w:p w14:paraId="050026FD" w14:textId="77777777" w:rsidR="004D6F1F" w:rsidRPr="00E91076" w:rsidRDefault="004D6F1F" w:rsidP="00DF0F8E">
      <w:pPr>
        <w:rPr>
          <w:rFonts w:ascii="Arial" w:eastAsia="Calibri" w:hAnsi="Arial" w:cs="Arial"/>
          <w:b/>
          <w:sz w:val="22"/>
          <w:lang w:val="es-ES"/>
        </w:rPr>
      </w:pPr>
    </w:p>
    <w:p w14:paraId="4E74460C" w14:textId="77777777" w:rsidR="002330A3" w:rsidRPr="00E91076" w:rsidRDefault="002330A3" w:rsidP="00DF0F8E">
      <w:pPr>
        <w:rPr>
          <w:rFonts w:ascii="Arial" w:eastAsia="Calibri" w:hAnsi="Arial" w:cs="Arial"/>
          <w:sz w:val="22"/>
        </w:rPr>
      </w:pPr>
    </w:p>
    <w:p w14:paraId="25167302" w14:textId="77777777" w:rsidR="00A60A14" w:rsidRPr="00E91076" w:rsidRDefault="00A60A14" w:rsidP="00DF0F8E">
      <w:pPr>
        <w:rPr>
          <w:rFonts w:ascii="Arial" w:eastAsia="Calibri" w:hAnsi="Arial" w:cs="Arial"/>
          <w:sz w:val="22"/>
        </w:rPr>
      </w:pPr>
    </w:p>
    <w:p w14:paraId="64DAC2D7" w14:textId="5EF2C792" w:rsidR="00AF1718" w:rsidRPr="00E91076" w:rsidRDefault="00391E67" w:rsidP="00DF0F8E">
      <w:pPr>
        <w:ind w:left="2124" w:firstLine="570"/>
        <w:rPr>
          <w:rFonts w:ascii="Arial" w:eastAsia="Calibri" w:hAnsi="Arial" w:cs="Arial"/>
          <w:b/>
          <w:sz w:val="22"/>
        </w:rPr>
      </w:pPr>
      <w:r>
        <w:rPr>
          <w:rFonts w:ascii="Arial" w:eastAsia="Calibri" w:hAnsi="Arial" w:cs="Arial"/>
          <w:b/>
          <w:sz w:val="22"/>
        </w:rPr>
        <w:t>Concepto C- 423</w:t>
      </w:r>
      <w:r w:rsidR="00AF1718" w:rsidRPr="00E91076">
        <w:rPr>
          <w:rFonts w:ascii="Arial" w:eastAsia="Calibri" w:hAnsi="Arial" w:cs="Arial"/>
          <w:b/>
          <w:sz w:val="22"/>
        </w:rPr>
        <w:t xml:space="preserve"> de 2021</w:t>
      </w:r>
    </w:p>
    <w:p w14:paraId="37719CA8" w14:textId="77777777" w:rsidR="00AF1718" w:rsidRPr="00E91076" w:rsidRDefault="00AF1718" w:rsidP="00DF0F8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E91076" w14:paraId="00B1888F" w14:textId="77777777" w:rsidTr="00A60A14">
        <w:tc>
          <w:tcPr>
            <w:tcW w:w="2689" w:type="dxa"/>
            <w:hideMark/>
          </w:tcPr>
          <w:p w14:paraId="1C9397C0" w14:textId="5CD0567D" w:rsidR="00AF1718" w:rsidRPr="00E91076" w:rsidRDefault="00AF1718" w:rsidP="00DF0F8E">
            <w:pPr>
              <w:rPr>
                <w:rFonts w:ascii="Arial" w:eastAsia="Calibri" w:hAnsi="Arial" w:cs="Arial"/>
                <w:sz w:val="22"/>
              </w:rPr>
            </w:pPr>
            <w:r w:rsidRPr="00E91076">
              <w:rPr>
                <w:rFonts w:ascii="Arial" w:eastAsia="Calibri" w:hAnsi="Arial" w:cs="Arial"/>
                <w:b/>
                <w:sz w:val="22"/>
              </w:rPr>
              <w:t>Temas:</w:t>
            </w:r>
            <w:r w:rsidRPr="00E91076">
              <w:rPr>
                <w:rFonts w:ascii="Arial" w:eastAsia="Calibri" w:hAnsi="Arial" w:cs="Arial"/>
                <w:sz w:val="22"/>
              </w:rPr>
              <w:t xml:space="preserve">  </w:t>
            </w:r>
          </w:p>
          <w:p w14:paraId="6531557F" w14:textId="3F92F245" w:rsidR="00AF1718" w:rsidRPr="00E91076" w:rsidRDefault="00AF1718" w:rsidP="00DF0F8E">
            <w:pPr>
              <w:rPr>
                <w:rFonts w:ascii="Arial" w:eastAsia="Calibri" w:hAnsi="Arial" w:cs="Arial"/>
                <w:sz w:val="22"/>
              </w:rPr>
            </w:pPr>
            <w:r w:rsidRPr="00E91076">
              <w:rPr>
                <w:rFonts w:ascii="Arial" w:eastAsia="Calibri" w:hAnsi="Arial" w:cs="Arial"/>
                <w:sz w:val="22"/>
              </w:rPr>
              <w:t xml:space="preserve"> </w:t>
            </w:r>
          </w:p>
        </w:tc>
        <w:tc>
          <w:tcPr>
            <w:tcW w:w="6237" w:type="dxa"/>
            <w:hideMark/>
          </w:tcPr>
          <w:p w14:paraId="4A055690" w14:textId="0702EFFE" w:rsidR="00AF1718" w:rsidRPr="000360C2" w:rsidRDefault="000360C2" w:rsidP="000360C2">
            <w:pPr>
              <w:pStyle w:val="Default"/>
              <w:spacing w:line="276" w:lineRule="auto"/>
              <w:jc w:val="both"/>
              <w:rPr>
                <w:rFonts w:eastAsia="Calibri"/>
                <w:sz w:val="22"/>
              </w:rPr>
            </w:pPr>
            <w:r w:rsidRPr="000360C2">
              <w:rPr>
                <w:rFonts w:eastAsia="Calibri"/>
                <w:sz w:val="22"/>
              </w:rPr>
              <w:t xml:space="preserve">REGISTRO ÚNICO DE PROPONENTES – Inscripción –Renovación – Efectos durante la verificación de información </w:t>
            </w:r>
            <w:r w:rsidR="007C5CF1" w:rsidRPr="000360C2">
              <w:rPr>
                <w:rFonts w:eastAsia="Calibri"/>
                <w:sz w:val="22"/>
              </w:rPr>
              <w:t>–</w:t>
            </w:r>
            <w:r w:rsidRPr="000360C2">
              <w:rPr>
                <w:rFonts w:eastAsia="Calibri"/>
                <w:sz w:val="22"/>
              </w:rPr>
              <w:t xml:space="preserve"> DOCUMENTOS TIPO – </w:t>
            </w:r>
            <w:r w:rsidRPr="000360C2">
              <w:rPr>
                <w:rFonts w:eastAsia="Calibri"/>
                <w:color w:val="000000" w:themeColor="text1"/>
                <w:sz w:val="22"/>
              </w:rPr>
              <w:t xml:space="preserve">Licitación para obras de infraestructura de transporte </w:t>
            </w:r>
            <w:r w:rsidRPr="000360C2">
              <w:rPr>
                <w:rFonts w:eastAsia="Calibri"/>
                <w:sz w:val="22"/>
              </w:rPr>
              <w:t xml:space="preserve">– Causal de rechazo – Literal G, del numeral 1.15 – Registro Único de Proponentes (RUP) – Inscripción – Renovación – Firmeza. </w:t>
            </w:r>
          </w:p>
          <w:p w14:paraId="30A9E48B" w14:textId="695C4B23" w:rsidR="00362FC9" w:rsidRPr="000360C2" w:rsidRDefault="00362FC9" w:rsidP="003D2AA2">
            <w:pPr>
              <w:spacing w:after="120"/>
              <w:jc w:val="both"/>
              <w:rPr>
                <w:rFonts w:ascii="Arial" w:eastAsia="Calibri" w:hAnsi="Arial" w:cs="Arial"/>
                <w:sz w:val="22"/>
                <w:lang w:val="es-CO"/>
              </w:rPr>
            </w:pPr>
          </w:p>
        </w:tc>
      </w:tr>
      <w:tr w:rsidR="00AF1718" w:rsidRPr="00E91076" w14:paraId="0E180394" w14:textId="77777777" w:rsidTr="00A60A14">
        <w:tc>
          <w:tcPr>
            <w:tcW w:w="2689" w:type="dxa"/>
          </w:tcPr>
          <w:p w14:paraId="35D0842E" w14:textId="46837F9C" w:rsidR="00AF1718" w:rsidRPr="00E91076" w:rsidRDefault="00AF1718" w:rsidP="00DF0F8E">
            <w:pPr>
              <w:rPr>
                <w:rFonts w:ascii="Arial" w:eastAsia="Calibri" w:hAnsi="Arial" w:cs="Arial"/>
                <w:b/>
                <w:sz w:val="22"/>
              </w:rPr>
            </w:pPr>
            <w:r w:rsidRPr="00E91076">
              <w:rPr>
                <w:rFonts w:ascii="Arial" w:eastAsia="Calibri" w:hAnsi="Arial" w:cs="Arial"/>
                <w:b/>
                <w:sz w:val="22"/>
              </w:rPr>
              <w:t>Radicación:</w:t>
            </w:r>
            <w:r w:rsidRPr="00E91076">
              <w:rPr>
                <w:rFonts w:ascii="Arial" w:eastAsia="Calibri" w:hAnsi="Arial" w:cs="Arial"/>
                <w:sz w:val="22"/>
              </w:rPr>
              <w:t xml:space="preserve"> </w:t>
            </w:r>
          </w:p>
        </w:tc>
        <w:tc>
          <w:tcPr>
            <w:tcW w:w="6237" w:type="dxa"/>
          </w:tcPr>
          <w:p w14:paraId="1B6BB553" w14:textId="223C8382" w:rsidR="00AF1718" w:rsidRPr="00E91076" w:rsidRDefault="00FF6BBB" w:rsidP="00143A66">
            <w:pPr>
              <w:jc w:val="both"/>
              <w:rPr>
                <w:rFonts w:ascii="Arial" w:eastAsia="Calibri" w:hAnsi="Arial" w:cs="Arial"/>
                <w:sz w:val="22"/>
              </w:rPr>
            </w:pPr>
            <w:r w:rsidRPr="00E91076">
              <w:rPr>
                <w:rFonts w:ascii="Arial" w:eastAsia="Calibri" w:hAnsi="Arial" w:cs="Arial"/>
                <w:sz w:val="22"/>
              </w:rPr>
              <w:t>Respuesta a consulta</w:t>
            </w:r>
            <w:r w:rsidR="00391E67">
              <w:rPr>
                <w:rFonts w:ascii="Arial" w:eastAsia="Calibri" w:hAnsi="Arial" w:cs="Arial"/>
                <w:sz w:val="22"/>
              </w:rPr>
              <w:t xml:space="preserve"> P20210704005869</w:t>
            </w:r>
            <w:r w:rsidR="002330A3" w:rsidRPr="00E91076">
              <w:rPr>
                <w:rFonts w:ascii="Arial" w:eastAsia="Calibri" w:hAnsi="Arial" w:cs="Arial"/>
                <w:sz w:val="22"/>
              </w:rPr>
              <w:t xml:space="preserve">. </w:t>
            </w:r>
          </w:p>
        </w:tc>
      </w:tr>
    </w:tbl>
    <w:p w14:paraId="4A4DF0C0" w14:textId="77777777" w:rsidR="00AF1718" w:rsidRPr="00E91076" w:rsidRDefault="00AF1718" w:rsidP="00DF0F8E">
      <w:pPr>
        <w:jc w:val="both"/>
        <w:rPr>
          <w:rFonts w:ascii="Arial" w:eastAsia="Calibri" w:hAnsi="Arial" w:cs="Arial"/>
          <w:sz w:val="22"/>
        </w:rPr>
      </w:pPr>
    </w:p>
    <w:p w14:paraId="2B19C121" w14:textId="77777777" w:rsidR="00AF1718" w:rsidRPr="00E91076" w:rsidRDefault="00AF1718" w:rsidP="00DF0F8E">
      <w:pPr>
        <w:rPr>
          <w:rFonts w:ascii="Arial" w:eastAsia="Calibri" w:hAnsi="Arial" w:cs="Arial"/>
          <w:sz w:val="22"/>
        </w:rPr>
      </w:pPr>
    </w:p>
    <w:p w14:paraId="1612DE7D" w14:textId="2EAD3A57" w:rsidR="00AF1718" w:rsidRPr="00E91076" w:rsidRDefault="00391E67" w:rsidP="008B1764">
      <w:pPr>
        <w:spacing w:line="276" w:lineRule="auto"/>
        <w:rPr>
          <w:rFonts w:ascii="Arial" w:eastAsia="Calibri" w:hAnsi="Arial" w:cs="Arial"/>
          <w:sz w:val="22"/>
        </w:rPr>
      </w:pPr>
      <w:r>
        <w:rPr>
          <w:rFonts w:ascii="Arial" w:eastAsia="Calibri" w:hAnsi="Arial" w:cs="Arial"/>
          <w:sz w:val="22"/>
        </w:rPr>
        <w:t>Estimado señor Latorre</w:t>
      </w:r>
      <w:r w:rsidR="00AF1718" w:rsidRPr="00E91076">
        <w:rPr>
          <w:rFonts w:ascii="Arial" w:eastAsia="Calibri" w:hAnsi="Arial" w:cs="Arial"/>
          <w:sz w:val="22"/>
        </w:rPr>
        <w:t>,</w:t>
      </w:r>
    </w:p>
    <w:p w14:paraId="6CEE3088" w14:textId="77777777" w:rsidR="00AF1718" w:rsidRPr="00E91076" w:rsidRDefault="00AF1718" w:rsidP="008B1764">
      <w:pPr>
        <w:spacing w:line="276" w:lineRule="auto"/>
        <w:rPr>
          <w:rFonts w:ascii="Arial" w:eastAsia="Calibri" w:hAnsi="Arial" w:cs="Arial"/>
          <w:sz w:val="22"/>
        </w:rPr>
      </w:pPr>
    </w:p>
    <w:p w14:paraId="1A0A2BD6" w14:textId="365EFF47" w:rsidR="00AF1718" w:rsidRPr="00E91076" w:rsidRDefault="00AF1718" w:rsidP="008B1764">
      <w:pPr>
        <w:spacing w:line="276" w:lineRule="auto"/>
        <w:jc w:val="both"/>
        <w:rPr>
          <w:rFonts w:ascii="Arial" w:eastAsia="Calibri" w:hAnsi="Arial" w:cs="Arial"/>
          <w:sz w:val="22"/>
        </w:rPr>
      </w:pPr>
      <w:r w:rsidRPr="00E91076">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D25BEF" w:rsidRPr="00E91076">
        <w:rPr>
          <w:rFonts w:ascii="Arial" w:eastAsia="Calibri" w:hAnsi="Arial" w:cs="Arial"/>
          <w:sz w:val="22"/>
        </w:rPr>
        <w:t>te responde su consulta</w:t>
      </w:r>
      <w:r w:rsidR="008A4AA3">
        <w:rPr>
          <w:rFonts w:ascii="Arial" w:eastAsia="Calibri" w:hAnsi="Arial" w:cs="Arial"/>
          <w:sz w:val="22"/>
        </w:rPr>
        <w:t xml:space="preserve"> del 4</w:t>
      </w:r>
      <w:r w:rsidR="00391E67">
        <w:rPr>
          <w:rFonts w:ascii="Arial" w:eastAsia="Calibri" w:hAnsi="Arial" w:cs="Arial"/>
          <w:sz w:val="22"/>
        </w:rPr>
        <w:t xml:space="preserve"> de jul</w:t>
      </w:r>
      <w:r w:rsidR="00866AEB" w:rsidRPr="00E91076">
        <w:rPr>
          <w:rFonts w:ascii="Arial" w:eastAsia="Calibri" w:hAnsi="Arial" w:cs="Arial"/>
          <w:sz w:val="22"/>
        </w:rPr>
        <w:t>io</w:t>
      </w:r>
      <w:r w:rsidRPr="00E91076">
        <w:rPr>
          <w:rFonts w:ascii="Arial" w:eastAsia="Calibri" w:hAnsi="Arial" w:cs="Arial"/>
          <w:sz w:val="22"/>
        </w:rPr>
        <w:t xml:space="preserve"> de 2021.</w:t>
      </w:r>
    </w:p>
    <w:p w14:paraId="0423D3E8" w14:textId="77777777" w:rsidR="00735EB6" w:rsidRPr="00E91076" w:rsidRDefault="00735EB6" w:rsidP="008B1764">
      <w:pPr>
        <w:spacing w:line="276" w:lineRule="auto"/>
        <w:jc w:val="both"/>
        <w:rPr>
          <w:rFonts w:ascii="Arial" w:eastAsia="Calibri" w:hAnsi="Arial" w:cs="Arial"/>
          <w:sz w:val="22"/>
        </w:rPr>
      </w:pPr>
    </w:p>
    <w:p w14:paraId="2B178A13" w14:textId="536B6F6C" w:rsidR="00AF1718" w:rsidRPr="00E91076" w:rsidRDefault="00AF1718" w:rsidP="008B1764">
      <w:pPr>
        <w:pStyle w:val="Prrafodelista"/>
        <w:tabs>
          <w:tab w:val="left" w:pos="284"/>
        </w:tabs>
        <w:spacing w:line="276" w:lineRule="auto"/>
        <w:ind w:left="0"/>
        <w:jc w:val="both"/>
        <w:rPr>
          <w:rFonts w:ascii="Arial" w:eastAsia="Calibri" w:hAnsi="Arial" w:cs="Arial"/>
          <w:b/>
          <w:sz w:val="22"/>
        </w:rPr>
      </w:pPr>
      <w:r w:rsidRPr="00E91076">
        <w:rPr>
          <w:rFonts w:ascii="Arial" w:eastAsia="Calibri" w:hAnsi="Arial" w:cs="Arial"/>
          <w:b/>
          <w:sz w:val="22"/>
        </w:rPr>
        <w:t>1. Problema planteado</w:t>
      </w:r>
      <w:r w:rsidR="00566674" w:rsidRPr="00E91076">
        <w:rPr>
          <w:rFonts w:ascii="Arial" w:eastAsia="Calibri" w:hAnsi="Arial" w:cs="Arial"/>
          <w:b/>
          <w:sz w:val="22"/>
        </w:rPr>
        <w:t>.</w:t>
      </w:r>
    </w:p>
    <w:p w14:paraId="26CBCC38" w14:textId="77777777" w:rsidR="00735EB6" w:rsidRPr="00E91076" w:rsidRDefault="00735EB6" w:rsidP="008B1764">
      <w:pPr>
        <w:tabs>
          <w:tab w:val="left" w:pos="426"/>
        </w:tabs>
        <w:spacing w:line="276" w:lineRule="auto"/>
        <w:jc w:val="both"/>
        <w:rPr>
          <w:rFonts w:ascii="Arial" w:eastAsia="Calibri" w:hAnsi="Arial" w:cs="Arial"/>
          <w:sz w:val="22"/>
        </w:rPr>
      </w:pPr>
      <w:bookmarkStart w:id="4" w:name="_Hlk68679800"/>
    </w:p>
    <w:p w14:paraId="0B17B321" w14:textId="3E20DE0A" w:rsidR="009604E6" w:rsidRPr="00E91076" w:rsidRDefault="00AF1718" w:rsidP="008B1764">
      <w:pPr>
        <w:tabs>
          <w:tab w:val="left" w:pos="426"/>
        </w:tabs>
        <w:spacing w:line="276" w:lineRule="auto"/>
        <w:jc w:val="both"/>
        <w:rPr>
          <w:rFonts w:ascii="Arial" w:eastAsia="Calibri" w:hAnsi="Arial" w:cs="Arial"/>
          <w:sz w:val="22"/>
        </w:rPr>
      </w:pPr>
      <w:r w:rsidRPr="00E91076">
        <w:rPr>
          <w:rFonts w:ascii="Arial" w:eastAsia="Calibri" w:hAnsi="Arial" w:cs="Arial"/>
          <w:sz w:val="22"/>
        </w:rPr>
        <w:t xml:space="preserve">En relación </w:t>
      </w:r>
      <w:r w:rsidR="00896EE0" w:rsidRPr="00E91076">
        <w:rPr>
          <w:rFonts w:ascii="Arial" w:eastAsia="Calibri" w:hAnsi="Arial" w:cs="Arial"/>
          <w:sz w:val="22"/>
        </w:rPr>
        <w:t>con</w:t>
      </w:r>
      <w:r w:rsidR="00866AEB" w:rsidRPr="00E91076">
        <w:rPr>
          <w:rFonts w:ascii="Arial" w:eastAsia="Calibri" w:hAnsi="Arial" w:cs="Arial"/>
          <w:sz w:val="22"/>
        </w:rPr>
        <w:t xml:space="preserve"> </w:t>
      </w:r>
      <w:r w:rsidRPr="00E91076">
        <w:rPr>
          <w:rFonts w:ascii="Arial" w:eastAsia="Calibri" w:hAnsi="Arial" w:cs="Arial"/>
          <w:sz w:val="22"/>
        </w:rPr>
        <w:t>l</w:t>
      </w:r>
      <w:r w:rsidR="00866AEB" w:rsidRPr="00E91076">
        <w:rPr>
          <w:rFonts w:ascii="Arial" w:eastAsia="Calibri" w:hAnsi="Arial" w:cs="Arial"/>
          <w:sz w:val="22"/>
        </w:rPr>
        <w:t xml:space="preserve">a </w:t>
      </w:r>
      <w:r w:rsidR="00391E67">
        <w:rPr>
          <w:rFonts w:ascii="Arial" w:eastAsia="Calibri" w:hAnsi="Arial" w:cs="Arial"/>
          <w:sz w:val="22"/>
        </w:rPr>
        <w:t xml:space="preserve">renovación del Registro Único de Proponentes, </w:t>
      </w:r>
      <w:r w:rsidR="00391E67" w:rsidRPr="00E91076">
        <w:rPr>
          <w:rFonts w:ascii="Arial" w:eastAsia="Calibri" w:hAnsi="Arial" w:cs="Arial"/>
          <w:sz w:val="22"/>
        </w:rPr>
        <w:t>usted</w:t>
      </w:r>
      <w:r w:rsidRPr="00E91076">
        <w:rPr>
          <w:rFonts w:ascii="Arial" w:eastAsia="Calibri" w:hAnsi="Arial" w:cs="Arial"/>
          <w:sz w:val="22"/>
        </w:rPr>
        <w:t xml:space="preserve"> realiza la siguiente pregunta: </w:t>
      </w:r>
    </w:p>
    <w:p w14:paraId="17B6C4CE" w14:textId="77777777" w:rsidR="009604E6" w:rsidRPr="00E91076" w:rsidRDefault="009604E6" w:rsidP="008B1764">
      <w:pPr>
        <w:tabs>
          <w:tab w:val="left" w:pos="426"/>
        </w:tabs>
        <w:spacing w:line="276" w:lineRule="auto"/>
        <w:jc w:val="both"/>
        <w:rPr>
          <w:rFonts w:ascii="Arial" w:eastAsia="Calibri" w:hAnsi="Arial" w:cs="Arial"/>
          <w:sz w:val="22"/>
        </w:rPr>
      </w:pPr>
    </w:p>
    <w:p w14:paraId="352E859F" w14:textId="4A15FB45" w:rsidR="00391E67" w:rsidRDefault="00AF1718" w:rsidP="00391E67">
      <w:pPr>
        <w:tabs>
          <w:tab w:val="left" w:pos="426"/>
        </w:tabs>
        <w:spacing w:after="120"/>
        <w:ind w:left="709" w:right="709"/>
        <w:jc w:val="both"/>
        <w:rPr>
          <w:rFonts w:ascii="Arial" w:eastAsia="Calibri" w:hAnsi="Arial" w:cs="Arial"/>
          <w:sz w:val="21"/>
          <w:szCs w:val="21"/>
        </w:rPr>
      </w:pPr>
      <w:r w:rsidRPr="00E91076">
        <w:rPr>
          <w:rFonts w:ascii="Arial" w:eastAsia="Calibri" w:hAnsi="Arial" w:cs="Arial"/>
          <w:sz w:val="21"/>
          <w:szCs w:val="21"/>
        </w:rPr>
        <w:t>«</w:t>
      </w:r>
      <w:r w:rsidR="00391E67">
        <w:rPr>
          <w:rFonts w:ascii="Arial" w:eastAsia="Calibri" w:hAnsi="Arial" w:cs="Arial"/>
          <w:sz w:val="21"/>
          <w:szCs w:val="21"/>
        </w:rPr>
        <w:t xml:space="preserve">Deseo solicitar mediante escrito se de claridad respecto de los pliegos tipo de </w:t>
      </w:r>
      <w:r w:rsidR="00860B66">
        <w:rPr>
          <w:rFonts w:ascii="Arial" w:eastAsia="Calibri" w:hAnsi="Arial" w:cs="Arial"/>
          <w:sz w:val="21"/>
          <w:szCs w:val="21"/>
        </w:rPr>
        <w:t>vías</w:t>
      </w:r>
      <w:r w:rsidR="00391E67">
        <w:rPr>
          <w:rFonts w:ascii="Arial" w:eastAsia="Calibri" w:hAnsi="Arial" w:cs="Arial"/>
          <w:sz w:val="21"/>
          <w:szCs w:val="21"/>
        </w:rPr>
        <w:t xml:space="preserve">, donde como causal de rechazo de la oferta se encuentra lo siguiente: G. Que el proponente no acredite la presentación de la </w:t>
      </w:r>
      <w:r w:rsidR="00860B66">
        <w:rPr>
          <w:rFonts w:ascii="Arial" w:eastAsia="Calibri" w:hAnsi="Arial" w:cs="Arial"/>
          <w:sz w:val="21"/>
          <w:szCs w:val="21"/>
        </w:rPr>
        <w:t>información</w:t>
      </w:r>
      <w:r w:rsidR="00391E67">
        <w:rPr>
          <w:rFonts w:ascii="Arial" w:eastAsia="Calibri" w:hAnsi="Arial" w:cs="Arial"/>
          <w:sz w:val="21"/>
          <w:szCs w:val="21"/>
        </w:rPr>
        <w:t xml:space="preserve"> para renovar el Registro </w:t>
      </w:r>
      <w:r w:rsidR="00860B66">
        <w:rPr>
          <w:rFonts w:ascii="Arial" w:eastAsia="Calibri" w:hAnsi="Arial" w:cs="Arial"/>
          <w:sz w:val="21"/>
          <w:szCs w:val="21"/>
        </w:rPr>
        <w:t>Único</w:t>
      </w:r>
      <w:r w:rsidR="00391E67">
        <w:rPr>
          <w:rFonts w:ascii="Arial" w:eastAsia="Calibri" w:hAnsi="Arial" w:cs="Arial"/>
          <w:sz w:val="21"/>
          <w:szCs w:val="21"/>
        </w:rPr>
        <w:t xml:space="preserve"> de Proponentes (RUP), a </w:t>
      </w:r>
      <w:r w:rsidR="00860B66">
        <w:rPr>
          <w:rFonts w:ascii="Arial" w:eastAsia="Calibri" w:hAnsi="Arial" w:cs="Arial"/>
          <w:sz w:val="21"/>
          <w:szCs w:val="21"/>
        </w:rPr>
        <w:t>más</w:t>
      </w:r>
      <w:r w:rsidR="00391E67">
        <w:rPr>
          <w:rFonts w:ascii="Arial" w:eastAsia="Calibri" w:hAnsi="Arial" w:cs="Arial"/>
          <w:sz w:val="21"/>
          <w:szCs w:val="21"/>
        </w:rPr>
        <w:t xml:space="preserve"> tardar el quinto </w:t>
      </w:r>
      <w:r w:rsidR="00860B66">
        <w:rPr>
          <w:rFonts w:ascii="Arial" w:eastAsia="Calibri" w:hAnsi="Arial" w:cs="Arial"/>
          <w:sz w:val="21"/>
          <w:szCs w:val="21"/>
        </w:rPr>
        <w:t>día</w:t>
      </w:r>
      <w:r w:rsidR="00391E67">
        <w:rPr>
          <w:rFonts w:ascii="Arial" w:eastAsia="Calibri" w:hAnsi="Arial" w:cs="Arial"/>
          <w:sz w:val="21"/>
          <w:szCs w:val="21"/>
        </w:rPr>
        <w:t xml:space="preserve"> hábil del mes de abril de cada año, o en la fecha que establezca la ley o el reglamento, si fuera una distinta, o lo que es igual máximo el 9 de abril para el casi del año 2021. </w:t>
      </w:r>
    </w:p>
    <w:p w14:paraId="30680663" w14:textId="78514888" w:rsidR="00391E67" w:rsidRDefault="00860B66" w:rsidP="00391E67">
      <w:pPr>
        <w:tabs>
          <w:tab w:val="left" w:pos="426"/>
        </w:tabs>
        <w:spacing w:after="120"/>
        <w:ind w:left="709" w:right="709"/>
        <w:jc w:val="both"/>
        <w:rPr>
          <w:rFonts w:ascii="Arial" w:eastAsia="Calibri" w:hAnsi="Arial" w:cs="Arial"/>
          <w:sz w:val="21"/>
          <w:szCs w:val="21"/>
        </w:rPr>
      </w:pPr>
      <w:r>
        <w:rPr>
          <w:rFonts w:ascii="Arial" w:eastAsia="Calibri" w:hAnsi="Arial" w:cs="Arial"/>
          <w:sz w:val="21"/>
          <w:szCs w:val="21"/>
        </w:rPr>
        <w:lastRenderedPageBreak/>
        <w:t>Así</w:t>
      </w:r>
      <w:r w:rsidR="00391E67">
        <w:rPr>
          <w:rFonts w:ascii="Arial" w:eastAsia="Calibri" w:hAnsi="Arial" w:cs="Arial"/>
          <w:sz w:val="21"/>
          <w:szCs w:val="21"/>
        </w:rPr>
        <w:t xml:space="preserve"> las cosas, hay proponentes como el suscrito que radic</w:t>
      </w:r>
      <w:r w:rsidR="00A43B4B">
        <w:rPr>
          <w:rFonts w:ascii="Arial" w:eastAsia="Calibri" w:hAnsi="Arial" w:cs="Arial"/>
          <w:sz w:val="21"/>
          <w:szCs w:val="21"/>
        </w:rPr>
        <w:t>ó</w:t>
      </w:r>
      <w:r w:rsidR="00391E67">
        <w:rPr>
          <w:rFonts w:ascii="Arial" w:eastAsia="Calibri" w:hAnsi="Arial" w:cs="Arial"/>
          <w:sz w:val="21"/>
          <w:szCs w:val="21"/>
        </w:rPr>
        <w:t xml:space="preserve"> el 9 de abril de 2021 (</w:t>
      </w:r>
      <w:r>
        <w:rPr>
          <w:rFonts w:ascii="Arial" w:eastAsia="Calibri" w:hAnsi="Arial" w:cs="Arial"/>
          <w:sz w:val="21"/>
          <w:szCs w:val="21"/>
        </w:rPr>
        <w:t>día</w:t>
      </w:r>
      <w:r w:rsidR="00391E67">
        <w:rPr>
          <w:rFonts w:ascii="Arial" w:eastAsia="Calibri" w:hAnsi="Arial" w:cs="Arial"/>
          <w:sz w:val="21"/>
          <w:szCs w:val="21"/>
        </w:rPr>
        <w:t xml:space="preserve"> ultimo legal para hacer dicho proceso) ante la </w:t>
      </w:r>
      <w:r>
        <w:rPr>
          <w:rFonts w:ascii="Arial" w:eastAsia="Calibri" w:hAnsi="Arial" w:cs="Arial"/>
          <w:sz w:val="21"/>
          <w:szCs w:val="21"/>
        </w:rPr>
        <w:t>Cámara</w:t>
      </w:r>
      <w:r w:rsidR="00391E67">
        <w:rPr>
          <w:rFonts w:ascii="Arial" w:eastAsia="Calibri" w:hAnsi="Arial" w:cs="Arial"/>
          <w:sz w:val="21"/>
          <w:szCs w:val="21"/>
        </w:rPr>
        <w:t xml:space="preserve"> de Comercio, pero en el RUP aparece como inscripción el 16 de abril de 2021, </w:t>
      </w:r>
      <w:r>
        <w:rPr>
          <w:rFonts w:ascii="Arial" w:eastAsia="Calibri" w:hAnsi="Arial" w:cs="Arial"/>
          <w:sz w:val="21"/>
          <w:szCs w:val="21"/>
        </w:rPr>
        <w:t>así</w:t>
      </w:r>
      <w:r w:rsidR="00391E67">
        <w:rPr>
          <w:rFonts w:ascii="Arial" w:eastAsia="Calibri" w:hAnsi="Arial" w:cs="Arial"/>
          <w:sz w:val="21"/>
          <w:szCs w:val="21"/>
        </w:rPr>
        <w:t xml:space="preserve"> las cosas y con base en el numeral de los pliegos tipo para vías que estoy citando, mi organización siempre o durante este año siempre quedar</w:t>
      </w:r>
      <w:r w:rsidR="00A43B4B">
        <w:rPr>
          <w:rFonts w:ascii="Arial" w:eastAsia="Calibri" w:hAnsi="Arial" w:cs="Arial"/>
          <w:sz w:val="21"/>
          <w:szCs w:val="21"/>
        </w:rPr>
        <w:t>á</w:t>
      </w:r>
      <w:r w:rsidR="00391E67">
        <w:rPr>
          <w:rFonts w:ascii="Arial" w:eastAsia="Calibri" w:hAnsi="Arial" w:cs="Arial"/>
          <w:sz w:val="21"/>
          <w:szCs w:val="21"/>
        </w:rPr>
        <w:t xml:space="preserve"> rechazado en cualquier proceso de contratación que me presente. </w:t>
      </w:r>
    </w:p>
    <w:p w14:paraId="6E493AEC" w14:textId="167163D2" w:rsidR="00391E67" w:rsidRDefault="00391E67" w:rsidP="00391E67">
      <w:pPr>
        <w:tabs>
          <w:tab w:val="left" w:pos="426"/>
        </w:tabs>
        <w:spacing w:after="120"/>
        <w:ind w:left="709" w:right="709"/>
        <w:jc w:val="both"/>
        <w:rPr>
          <w:rFonts w:ascii="Arial" w:eastAsia="Calibri" w:hAnsi="Arial" w:cs="Arial"/>
          <w:sz w:val="21"/>
          <w:szCs w:val="21"/>
        </w:rPr>
      </w:pPr>
      <w:r>
        <w:rPr>
          <w:rFonts w:ascii="Arial" w:eastAsia="Calibri" w:hAnsi="Arial" w:cs="Arial"/>
          <w:sz w:val="21"/>
          <w:szCs w:val="21"/>
        </w:rPr>
        <w:t xml:space="preserve">Lo anterior obedece a que en alcaldías de Cundinamarca están descartando proponentes por este hecho, porque </w:t>
      </w:r>
      <w:r w:rsidR="00860B66">
        <w:rPr>
          <w:rFonts w:ascii="Arial" w:eastAsia="Calibri" w:hAnsi="Arial" w:cs="Arial"/>
          <w:sz w:val="21"/>
          <w:szCs w:val="21"/>
        </w:rPr>
        <w:t>así</w:t>
      </w:r>
      <w:r>
        <w:rPr>
          <w:rFonts w:ascii="Arial" w:eastAsia="Calibri" w:hAnsi="Arial" w:cs="Arial"/>
          <w:sz w:val="21"/>
          <w:szCs w:val="21"/>
        </w:rPr>
        <w:t xml:space="preserve"> se hubiera radicado el 9 de abril de 2021, ante la </w:t>
      </w:r>
      <w:r w:rsidR="00860B66">
        <w:rPr>
          <w:rFonts w:ascii="Arial" w:eastAsia="Calibri" w:hAnsi="Arial" w:cs="Arial"/>
          <w:sz w:val="21"/>
          <w:szCs w:val="21"/>
        </w:rPr>
        <w:t>Cámara</w:t>
      </w:r>
      <w:r>
        <w:rPr>
          <w:rFonts w:ascii="Arial" w:eastAsia="Calibri" w:hAnsi="Arial" w:cs="Arial"/>
          <w:sz w:val="21"/>
          <w:szCs w:val="21"/>
        </w:rPr>
        <w:t xml:space="preserve"> de Comercio en el certificado del RUP aparece como registro una fecha posterior. </w:t>
      </w:r>
    </w:p>
    <w:p w14:paraId="6D8452C6" w14:textId="62CB461C" w:rsidR="00AF1718" w:rsidRPr="00E91076" w:rsidRDefault="00860B66" w:rsidP="00860B66">
      <w:pPr>
        <w:tabs>
          <w:tab w:val="left" w:pos="426"/>
        </w:tabs>
        <w:spacing w:after="120"/>
        <w:ind w:left="709" w:right="709"/>
        <w:jc w:val="both"/>
        <w:rPr>
          <w:rFonts w:ascii="Arial" w:eastAsia="Calibri" w:hAnsi="Arial" w:cs="Arial"/>
          <w:sz w:val="21"/>
          <w:szCs w:val="21"/>
        </w:rPr>
      </w:pPr>
      <w:r>
        <w:rPr>
          <w:rFonts w:ascii="Arial" w:eastAsia="Calibri" w:hAnsi="Arial" w:cs="Arial"/>
          <w:sz w:val="21"/>
          <w:szCs w:val="21"/>
        </w:rPr>
        <w:t>Por tal motivo solicito de manera respetuosa se conceptúe al respecto y si es del caso que mi argumento tenga asidero, se ajusten los pliegos tipo para que en verdad cumplan con su fin que es de democratizar los procesos de contratación</w:t>
      </w:r>
      <w:r w:rsidR="00AF1718" w:rsidRPr="00E91076">
        <w:rPr>
          <w:rFonts w:ascii="Arial" w:eastAsia="Calibri" w:hAnsi="Arial" w:cs="Arial"/>
          <w:sz w:val="21"/>
          <w:szCs w:val="21"/>
        </w:rPr>
        <w:t>»</w:t>
      </w:r>
      <w:bookmarkEnd w:id="4"/>
      <w:r w:rsidR="00AF1718" w:rsidRPr="00E91076">
        <w:rPr>
          <w:rFonts w:ascii="Arial" w:eastAsia="Calibri" w:hAnsi="Arial" w:cs="Arial"/>
          <w:sz w:val="21"/>
          <w:szCs w:val="21"/>
        </w:rPr>
        <w:t>.</w:t>
      </w:r>
    </w:p>
    <w:p w14:paraId="36F521E3" w14:textId="5D5872F0" w:rsidR="00735EB6" w:rsidRPr="00E91076" w:rsidRDefault="00735EB6" w:rsidP="008B1764">
      <w:pPr>
        <w:tabs>
          <w:tab w:val="left" w:pos="426"/>
        </w:tabs>
        <w:spacing w:line="276" w:lineRule="auto"/>
        <w:jc w:val="both"/>
        <w:rPr>
          <w:rFonts w:ascii="Arial" w:eastAsia="Calibri" w:hAnsi="Arial" w:cs="Arial"/>
          <w:sz w:val="22"/>
        </w:rPr>
      </w:pPr>
    </w:p>
    <w:p w14:paraId="686E487D" w14:textId="77777777" w:rsidR="00A83FFE" w:rsidRDefault="00E7138C" w:rsidP="008B1764">
      <w:pPr>
        <w:tabs>
          <w:tab w:val="left" w:pos="426"/>
        </w:tabs>
        <w:spacing w:line="276" w:lineRule="auto"/>
        <w:jc w:val="both"/>
        <w:rPr>
          <w:rFonts w:ascii="Arial" w:eastAsia="Calibri" w:hAnsi="Arial" w:cs="Arial"/>
          <w:b/>
          <w:sz w:val="22"/>
        </w:rPr>
      </w:pPr>
      <w:r w:rsidRPr="005238E2">
        <w:rPr>
          <w:rFonts w:ascii="Arial" w:eastAsia="Calibri" w:hAnsi="Arial" w:cs="Arial"/>
          <w:b/>
          <w:sz w:val="22"/>
        </w:rPr>
        <w:t>2. Consideraciones</w:t>
      </w:r>
      <w:r w:rsidR="005D0519" w:rsidRPr="005238E2">
        <w:rPr>
          <w:rFonts w:ascii="Arial" w:eastAsia="Calibri" w:hAnsi="Arial" w:cs="Arial"/>
          <w:b/>
          <w:sz w:val="22"/>
        </w:rPr>
        <w:t>.</w:t>
      </w:r>
    </w:p>
    <w:p w14:paraId="788532E3" w14:textId="0556A7C1" w:rsidR="0071707F" w:rsidRPr="00E91076" w:rsidRDefault="005D0519" w:rsidP="008B1764">
      <w:pPr>
        <w:tabs>
          <w:tab w:val="left" w:pos="426"/>
        </w:tabs>
        <w:spacing w:line="276" w:lineRule="auto"/>
        <w:jc w:val="both"/>
        <w:rPr>
          <w:rFonts w:ascii="Arial" w:eastAsia="Calibri" w:hAnsi="Arial" w:cs="Arial"/>
          <w:b/>
          <w:sz w:val="22"/>
        </w:rPr>
      </w:pPr>
      <w:r w:rsidRPr="00E91076">
        <w:rPr>
          <w:rFonts w:ascii="Arial" w:eastAsia="Calibri" w:hAnsi="Arial" w:cs="Arial"/>
          <w:b/>
          <w:sz w:val="22"/>
        </w:rPr>
        <w:t xml:space="preserve"> </w:t>
      </w:r>
    </w:p>
    <w:p w14:paraId="5ED3373F" w14:textId="46244300" w:rsidR="005E55D7" w:rsidRPr="00A83FFE" w:rsidRDefault="00A83FFE" w:rsidP="00A83FFE">
      <w:pPr>
        <w:spacing w:after="120" w:line="276" w:lineRule="auto"/>
        <w:jc w:val="both"/>
        <w:rPr>
          <w:rFonts w:ascii="Arial" w:eastAsia="Calibri" w:hAnsi="Arial" w:cs="Arial"/>
          <w:sz w:val="22"/>
        </w:rPr>
      </w:pPr>
      <w:r w:rsidRPr="00E013AA">
        <w:rPr>
          <w:rFonts w:ascii="Arial" w:eastAsia="Calibri" w:hAnsi="Arial" w:cs="Arial"/>
          <w:sz w:val="22"/>
        </w:rPr>
        <w:t xml:space="preserve">De conformidad con la competencia consultiva otorgada por el numeral 5 del artículo 3 y el numeral 8 del artículo 11 del Decreto 4170 de 2011, la Agencia Nacional de Contratación Pública está facultada para atender solicitudes relacionadas con temas contractuales, pero solo para «absolver consultas sobre la aplicación de normas de carácter general». </w:t>
      </w:r>
      <w:r>
        <w:rPr>
          <w:rFonts w:ascii="Arial" w:eastAsia="Calibri" w:hAnsi="Arial" w:cs="Arial"/>
          <w:sz w:val="22"/>
        </w:rPr>
        <w:t>Por tanto</w:t>
      </w:r>
      <w:r w:rsidRPr="00E013AA">
        <w:rPr>
          <w:rFonts w:ascii="Arial" w:eastAsia="Calibri" w:hAnsi="Arial" w:cs="Arial"/>
          <w:sz w:val="22"/>
        </w:rPr>
        <w:t xml:space="preserve">, la Agencia </w:t>
      </w:r>
      <w:r>
        <w:rPr>
          <w:rFonts w:ascii="Arial" w:eastAsia="Calibri" w:hAnsi="Arial" w:cs="Arial"/>
          <w:sz w:val="22"/>
        </w:rPr>
        <w:t>carece de</w:t>
      </w:r>
      <w:r w:rsidRPr="00E013AA">
        <w:rPr>
          <w:rFonts w:ascii="Arial" w:eastAsia="Calibri" w:hAnsi="Arial" w:cs="Arial"/>
          <w:sz w:val="22"/>
        </w:rPr>
        <w:t xml:space="preserve"> atribuciones para resolver casos particulares o situaciones específicas. En tales términos, se </w:t>
      </w:r>
      <w:r>
        <w:rPr>
          <w:rFonts w:ascii="Arial" w:eastAsia="Calibri" w:hAnsi="Arial" w:cs="Arial"/>
          <w:sz w:val="22"/>
        </w:rPr>
        <w:t>resolverá la</w:t>
      </w:r>
      <w:r w:rsidRPr="00E013AA">
        <w:rPr>
          <w:rFonts w:ascii="Arial" w:eastAsia="Calibri" w:hAnsi="Arial" w:cs="Arial"/>
          <w:sz w:val="22"/>
        </w:rPr>
        <w:t xml:space="preserve"> consulta explicando la forma en la que deben interpretarse las normas </w:t>
      </w:r>
      <w:r>
        <w:rPr>
          <w:rFonts w:ascii="Arial" w:eastAsia="Calibri" w:hAnsi="Arial" w:cs="Arial"/>
          <w:sz w:val="22"/>
        </w:rPr>
        <w:t>y documentos</w:t>
      </w:r>
      <w:r w:rsidRPr="00E013AA">
        <w:rPr>
          <w:rFonts w:ascii="Arial" w:eastAsia="Calibri" w:hAnsi="Arial" w:cs="Arial"/>
          <w:sz w:val="22"/>
        </w:rPr>
        <w:t>, de acuerdo con la posición hermenéutica de esta Agencia, con el alcance señalado por el artículo 28 del Código de Procedimiento Administrativo y d</w:t>
      </w:r>
      <w:r>
        <w:rPr>
          <w:rFonts w:ascii="Arial" w:eastAsia="Calibri" w:hAnsi="Arial" w:cs="Arial"/>
          <w:sz w:val="22"/>
        </w:rPr>
        <w:t>e lo Contencioso Administrativo</w:t>
      </w:r>
      <w:r>
        <w:rPr>
          <w:rFonts w:ascii="Arial" w:eastAsia="Calibri" w:hAnsi="Arial" w:cs="Arial"/>
          <w:b/>
          <w:sz w:val="22"/>
        </w:rPr>
        <w:t>.</w:t>
      </w:r>
    </w:p>
    <w:p w14:paraId="01479CBE" w14:textId="22750CF4" w:rsidR="00AD3670" w:rsidRDefault="009604E6" w:rsidP="00AD3670">
      <w:pPr>
        <w:spacing w:line="276" w:lineRule="auto"/>
        <w:ind w:firstLine="709"/>
        <w:jc w:val="both"/>
        <w:rPr>
          <w:rFonts w:ascii="Arial" w:hAnsi="Arial" w:cs="Arial"/>
          <w:color w:val="000000" w:themeColor="text1"/>
          <w:sz w:val="22"/>
          <w:lang w:val="es-ES_tradnl"/>
        </w:rPr>
      </w:pPr>
      <w:r w:rsidRPr="00E91076">
        <w:rPr>
          <w:rFonts w:ascii="Arial" w:hAnsi="Arial" w:cs="Arial"/>
          <w:color w:val="000000" w:themeColor="text1"/>
          <w:sz w:val="22"/>
          <w:lang w:val="es-ES_tradnl"/>
        </w:rPr>
        <w:t xml:space="preserve">La Agencia Nacional de Contratación Pública ― Colombia Compra Eficiente </w:t>
      </w:r>
      <w:r w:rsidR="00AD3670">
        <w:rPr>
          <w:rFonts w:ascii="Arial" w:hAnsi="Arial" w:cs="Arial"/>
          <w:color w:val="000000" w:themeColor="text1"/>
          <w:sz w:val="22"/>
          <w:lang w:val="es-ES_tradnl"/>
        </w:rPr>
        <w:t xml:space="preserve">ha impartido lineamientos sobre </w:t>
      </w:r>
      <w:r w:rsidR="00AD3670">
        <w:rPr>
          <w:rFonts w:ascii="Arial" w:eastAsia="Calibri" w:hAnsi="Arial" w:cs="Arial"/>
          <w:sz w:val="22"/>
          <w:lang w:val="es-ES_tradnl"/>
        </w:rPr>
        <w:t>aspectos</w:t>
      </w:r>
      <w:r w:rsidR="00AD3670">
        <w:rPr>
          <w:rFonts w:ascii="Arial" w:eastAsia="Calibri" w:hAnsi="Arial" w:cs="Arial"/>
          <w:sz w:val="22"/>
          <w:lang w:val="es-CO"/>
        </w:rPr>
        <w:t xml:space="preserve"> asociados al RUP, relacionado</w:t>
      </w:r>
      <w:r w:rsidR="00AD3670" w:rsidRPr="00265C4F">
        <w:rPr>
          <w:rFonts w:ascii="Arial" w:eastAsia="Calibri" w:hAnsi="Arial" w:cs="Arial"/>
          <w:sz w:val="22"/>
          <w:lang w:val="es-CO"/>
        </w:rPr>
        <w:t xml:space="preserve">s con la firmeza de la inscripción, renovación y actualización </w:t>
      </w:r>
      <w:r w:rsidR="00AD3670">
        <w:rPr>
          <w:rFonts w:ascii="Arial" w:eastAsia="Calibri" w:hAnsi="Arial" w:cs="Arial"/>
          <w:sz w:val="22"/>
          <w:lang w:val="es-CO"/>
        </w:rPr>
        <w:t xml:space="preserve">en los siguientes conceptos: </w:t>
      </w:r>
      <w:r w:rsidR="00AD3670" w:rsidRPr="00265C4F">
        <w:rPr>
          <w:rFonts w:ascii="Arial" w:eastAsia="Calibri" w:hAnsi="Arial" w:cs="Arial"/>
          <w:sz w:val="22"/>
          <w:lang w:val="es-CO"/>
        </w:rPr>
        <w:t>C – 005  del 14 de febrero de 2020</w:t>
      </w:r>
      <w:r w:rsidR="00AD3670">
        <w:rPr>
          <w:rFonts w:ascii="Arial" w:eastAsia="Calibri" w:hAnsi="Arial" w:cs="Arial"/>
          <w:sz w:val="22"/>
          <w:lang w:val="es-CO"/>
        </w:rPr>
        <w:t>, C–148 del 22 de abril de 2020, C–330 del 27 de mayo de 2020, C–303 del 3 de junio de 2020, C–328 de 30 de junio de 2020, C–454 del 6 de julio de 2020, C–374 del 23 de julio de 2020, C–466 del 24 de julio de 2020, C–420 del 28 de julio de 2020 C–534 del 12 de agosto de 2020, C–576 del 31 de agosto de 2020, C–786 del 19 de enero de 2021</w:t>
      </w:r>
      <w:r w:rsidR="00B36A7A">
        <w:rPr>
          <w:rFonts w:ascii="Arial" w:eastAsia="Calibri" w:hAnsi="Arial" w:cs="Arial"/>
          <w:sz w:val="22"/>
          <w:lang w:val="es-CO"/>
        </w:rPr>
        <w:t>,</w:t>
      </w:r>
      <w:r w:rsidR="00AD3670">
        <w:rPr>
          <w:rFonts w:ascii="Arial" w:eastAsia="Calibri" w:hAnsi="Arial" w:cs="Arial"/>
          <w:sz w:val="22"/>
          <w:lang w:val="es-CO"/>
        </w:rPr>
        <w:t xml:space="preserve"> C-800 de 01 de febrero de 2021</w:t>
      </w:r>
      <w:r w:rsidR="00B36A7A">
        <w:rPr>
          <w:rFonts w:ascii="Arial" w:eastAsia="Calibri" w:hAnsi="Arial" w:cs="Arial"/>
          <w:sz w:val="22"/>
          <w:lang w:val="es-CO"/>
        </w:rPr>
        <w:t xml:space="preserve"> y C-329 del 08 de julio de 2021</w:t>
      </w:r>
      <w:r w:rsidR="00AD3670">
        <w:rPr>
          <w:rFonts w:ascii="Arial" w:eastAsia="Calibri" w:hAnsi="Arial" w:cs="Arial"/>
          <w:sz w:val="22"/>
          <w:lang w:val="es-CO"/>
        </w:rPr>
        <w:t>.</w:t>
      </w:r>
      <w:r w:rsidRPr="00E91076">
        <w:rPr>
          <w:rFonts w:ascii="Arial" w:hAnsi="Arial" w:cs="Arial"/>
          <w:color w:val="000000" w:themeColor="text1"/>
          <w:sz w:val="22"/>
          <w:lang w:val="es-ES_tradnl"/>
        </w:rPr>
        <w:t xml:space="preserve"> </w:t>
      </w:r>
      <w:r w:rsidR="0003324A" w:rsidRPr="00E91076">
        <w:rPr>
          <w:rFonts w:ascii="Arial" w:hAnsi="Arial" w:cs="Arial"/>
          <w:color w:val="000000" w:themeColor="text1"/>
          <w:sz w:val="22"/>
          <w:lang w:val="es-ES_tradnl"/>
        </w:rPr>
        <w:t>La tesis propuesta en estos conceptos se reitera a continuación</w:t>
      </w:r>
      <w:r w:rsidR="00C65DCF" w:rsidRPr="00E91076">
        <w:rPr>
          <w:rFonts w:ascii="Arial" w:hAnsi="Arial" w:cs="Arial"/>
          <w:color w:val="000000" w:themeColor="text1"/>
          <w:sz w:val="22"/>
          <w:lang w:val="es-ES_tradnl"/>
        </w:rPr>
        <w:t>.</w:t>
      </w:r>
    </w:p>
    <w:p w14:paraId="2965000F" w14:textId="77777777" w:rsidR="00AD3670" w:rsidRDefault="00AD3670" w:rsidP="00AD3670">
      <w:pPr>
        <w:spacing w:line="276" w:lineRule="auto"/>
        <w:ind w:firstLine="709"/>
        <w:jc w:val="both"/>
        <w:rPr>
          <w:rFonts w:ascii="Arial" w:hAnsi="Arial" w:cs="Arial"/>
          <w:color w:val="000000" w:themeColor="text1"/>
          <w:sz w:val="22"/>
          <w:lang w:val="es-ES_tradnl"/>
        </w:rPr>
      </w:pPr>
    </w:p>
    <w:p w14:paraId="5295B990" w14:textId="28497D79" w:rsidR="00B36A7A" w:rsidRDefault="00AD3670" w:rsidP="00B36A7A">
      <w:pPr>
        <w:spacing w:line="276" w:lineRule="auto"/>
        <w:contextualSpacing/>
        <w:jc w:val="both"/>
        <w:rPr>
          <w:rFonts w:ascii="Arial" w:hAnsi="Arial" w:cs="Arial"/>
          <w:b/>
          <w:sz w:val="22"/>
          <w:lang w:val="es-CO"/>
        </w:rPr>
      </w:pPr>
      <w:r>
        <w:rPr>
          <w:rFonts w:ascii="Arial" w:hAnsi="Arial" w:cs="Arial"/>
          <w:b/>
          <w:sz w:val="22"/>
          <w:lang w:val="es-CO"/>
        </w:rPr>
        <w:t>2.1</w:t>
      </w:r>
      <w:r w:rsidR="008E68C3">
        <w:rPr>
          <w:rFonts w:ascii="Arial" w:hAnsi="Arial" w:cs="Arial"/>
          <w:b/>
          <w:sz w:val="22"/>
          <w:lang w:val="es-CO"/>
        </w:rPr>
        <w:t xml:space="preserve">. </w:t>
      </w:r>
      <w:r w:rsidRPr="00AD3670">
        <w:rPr>
          <w:rFonts w:ascii="Arial" w:hAnsi="Arial" w:cs="Arial"/>
          <w:b/>
          <w:sz w:val="22"/>
          <w:lang w:val="es-CO"/>
        </w:rPr>
        <w:t xml:space="preserve"> </w:t>
      </w:r>
      <w:r w:rsidR="007C5CF1">
        <w:rPr>
          <w:rFonts w:ascii="Arial" w:hAnsi="Arial" w:cs="Arial"/>
          <w:b/>
          <w:sz w:val="22"/>
          <w:lang w:val="es-CO"/>
        </w:rPr>
        <w:t xml:space="preserve">Inscripción y </w:t>
      </w:r>
      <w:r w:rsidR="007C5CF1" w:rsidRPr="005238E2">
        <w:rPr>
          <w:rFonts w:ascii="Arial" w:hAnsi="Arial" w:cs="Arial"/>
          <w:b/>
          <w:sz w:val="22"/>
          <w:lang w:val="es-CO"/>
        </w:rPr>
        <w:t>renovación</w:t>
      </w:r>
      <w:r w:rsidRPr="00AD3670">
        <w:rPr>
          <w:rFonts w:ascii="Arial" w:hAnsi="Arial" w:cs="Arial"/>
          <w:b/>
          <w:sz w:val="22"/>
          <w:lang w:val="es-CO"/>
        </w:rPr>
        <w:t xml:space="preserve"> del Registro Único de Proponentes – RUP y sus efectos durante la </w:t>
      </w:r>
      <w:r w:rsidR="0018522E">
        <w:rPr>
          <w:rFonts w:ascii="Arial" w:hAnsi="Arial" w:cs="Arial"/>
          <w:b/>
          <w:sz w:val="22"/>
          <w:lang w:val="es-CO"/>
        </w:rPr>
        <w:t>verificación de la información.</w:t>
      </w:r>
    </w:p>
    <w:p w14:paraId="265F488D" w14:textId="77777777" w:rsidR="0018522E" w:rsidRDefault="0018522E" w:rsidP="00B36A7A">
      <w:pPr>
        <w:spacing w:line="276" w:lineRule="auto"/>
        <w:contextualSpacing/>
        <w:jc w:val="both"/>
        <w:rPr>
          <w:rFonts w:ascii="Arial" w:hAnsi="Arial" w:cs="Arial"/>
          <w:b/>
          <w:sz w:val="22"/>
          <w:lang w:val="es-CO"/>
        </w:rPr>
      </w:pPr>
    </w:p>
    <w:p w14:paraId="2D5F6953" w14:textId="12DD1AF4" w:rsidR="00AD3670" w:rsidRPr="00AD3670" w:rsidRDefault="00AD3670" w:rsidP="0018522E">
      <w:pPr>
        <w:spacing w:after="120" w:line="276" w:lineRule="auto"/>
        <w:jc w:val="both"/>
        <w:rPr>
          <w:rFonts w:ascii="Arial" w:hAnsi="Arial" w:cs="Arial"/>
          <w:sz w:val="22"/>
          <w:lang w:val="es-CO"/>
        </w:rPr>
      </w:pPr>
      <w:r w:rsidRPr="00AD3670">
        <w:rPr>
          <w:rFonts w:ascii="Arial" w:hAnsi="Arial" w:cs="Arial"/>
          <w:sz w:val="22"/>
          <w:lang w:val="es-CO"/>
        </w:rPr>
        <w:t xml:space="preserve">Las cámaras de comercio, de acuerdo con el artículo 6.1 de la Ley 1150 de 2007 y con el artículo 2.2.1.1.1.5.3. del Decreto 1082 de 2015, verifican y certifican los requisitos habilitantes de experiencia, capacidad jurídica, capacidad financiera y de organización. De </w:t>
      </w:r>
      <w:r w:rsidRPr="00AD3670">
        <w:rPr>
          <w:rFonts w:ascii="Arial" w:hAnsi="Arial" w:cs="Arial"/>
          <w:sz w:val="22"/>
          <w:lang w:val="es-CO"/>
        </w:rPr>
        <w:lastRenderedPageBreak/>
        <w:t xml:space="preserve">acuerdo con lo establecido en el numeral 6.3 de la Ley 1150 de 2007, la cámara de comercio verifica la información aportada por el proponente, publica el acto de inscripción del Registro Único de Proponentes, contra el que cualquier persona puede interponer recurso de reposición dentro de los diez –10– días hábiles siguientes contados a partir de su publicación –posibilidad aplicable frente a la </w:t>
      </w:r>
      <w:r w:rsidRPr="00AD3670">
        <w:rPr>
          <w:rFonts w:ascii="Arial" w:hAnsi="Arial" w:cs="Arial"/>
          <w:i/>
          <w:iCs/>
          <w:sz w:val="22"/>
          <w:lang w:val="es-CO"/>
        </w:rPr>
        <w:t>inscripción, renovación o actualización–</w:t>
      </w:r>
      <w:r w:rsidRPr="00AD3670">
        <w:rPr>
          <w:rFonts w:ascii="Arial" w:hAnsi="Arial" w:cs="Arial"/>
          <w:sz w:val="22"/>
          <w:vertAlign w:val="superscript"/>
          <w:lang w:val="es-CO"/>
        </w:rPr>
        <w:footnoteReference w:id="1"/>
      </w:r>
      <w:r w:rsidRPr="00AD3670">
        <w:rPr>
          <w:rFonts w:ascii="Arial" w:hAnsi="Arial" w:cs="Arial"/>
          <w:sz w:val="22"/>
          <w:lang w:val="es-CO"/>
        </w:rPr>
        <w:t>. En firme el acto administrativo que realiza la inscripción en el Registro Único de Proponentes se podrá demandar su nulidad sin que la presentación de la demanda suspenda la inscripción del RUP.</w:t>
      </w:r>
    </w:p>
    <w:p w14:paraId="40586759" w14:textId="6A9DAFA2" w:rsidR="00AD3670" w:rsidRPr="00AD3670" w:rsidRDefault="00AD3670" w:rsidP="0018522E">
      <w:pPr>
        <w:spacing w:before="120" w:line="276" w:lineRule="auto"/>
        <w:ind w:firstLine="709"/>
        <w:jc w:val="both"/>
        <w:rPr>
          <w:rFonts w:ascii="Arial" w:eastAsia="Calibri" w:hAnsi="Arial" w:cs="Arial"/>
          <w:sz w:val="22"/>
          <w:lang w:val="es-CO"/>
        </w:rPr>
      </w:pPr>
      <w:r w:rsidRPr="00AD3670">
        <w:rPr>
          <w:rFonts w:ascii="Arial" w:eastAsia="Calibri" w:hAnsi="Arial" w:cs="Arial"/>
          <w:sz w:val="22"/>
          <w:lang w:val="es-CO"/>
        </w:rPr>
        <w:t xml:space="preserve">De otro lado, el artículo 2.2.1.1.1.5.1. del Decreto 1082 de 2015 señala que las personas inscritas en el RUP deben </w:t>
      </w:r>
      <w:r w:rsidRPr="00B641D2">
        <w:rPr>
          <w:rFonts w:ascii="Arial" w:eastAsia="Calibri" w:hAnsi="Arial" w:cs="Arial"/>
          <w:i/>
          <w:iCs/>
          <w:sz w:val="22"/>
          <w:lang w:val="es-CO"/>
        </w:rPr>
        <w:t xml:space="preserve">presentar la información </w:t>
      </w:r>
      <w:r w:rsidRPr="00AD3670">
        <w:rPr>
          <w:rFonts w:ascii="Arial" w:eastAsia="Calibri" w:hAnsi="Arial" w:cs="Arial"/>
          <w:sz w:val="22"/>
          <w:lang w:val="es-CO"/>
        </w:rPr>
        <w:t>para renovar su registro a más tardar el quinto día hábil del mes de abril de cada año, de lo contrario cesan los efectos del RUP</w:t>
      </w:r>
      <w:r w:rsidRPr="00AD3670">
        <w:rPr>
          <w:rFonts w:ascii="Arial" w:eastAsia="Calibri" w:hAnsi="Arial" w:cs="Arial"/>
          <w:sz w:val="22"/>
          <w:vertAlign w:val="superscript"/>
          <w:lang w:val="es-CO"/>
        </w:rPr>
        <w:footnoteReference w:id="2"/>
      </w:r>
      <w:r w:rsidRPr="00AD3670">
        <w:rPr>
          <w:rFonts w:ascii="Arial" w:eastAsia="Calibri" w:hAnsi="Arial" w:cs="Arial"/>
          <w:sz w:val="22"/>
          <w:lang w:val="es-CO"/>
        </w:rPr>
        <w:t xml:space="preserve">. </w:t>
      </w:r>
      <w:r w:rsidR="008D782E">
        <w:rPr>
          <w:rFonts w:ascii="Arial" w:eastAsia="Calibri" w:hAnsi="Arial" w:cs="Arial"/>
          <w:sz w:val="22"/>
          <w:lang w:val="es-CO"/>
        </w:rPr>
        <w:t>En este sentido</w:t>
      </w:r>
      <w:r w:rsidRPr="00AD3670">
        <w:rPr>
          <w:rFonts w:ascii="Arial" w:eastAsia="Calibri" w:hAnsi="Arial" w:cs="Arial"/>
          <w:sz w:val="22"/>
          <w:lang w:val="es-CO"/>
        </w:rPr>
        <w:t xml:space="preserve">, el Consejo de Estado en sentencia del 19 de septiembre de 2019 </w:t>
      </w:r>
      <w:r w:rsidRPr="00AD3670">
        <w:rPr>
          <w:rFonts w:ascii="Arial" w:eastAsia="Calibri" w:hAnsi="Arial" w:cs="Arial"/>
          <w:sz w:val="22"/>
          <w:lang w:val="es-CO"/>
        </w:rPr>
        <w:lastRenderedPageBreak/>
        <w:t>señaló la finalidad de la renovación del RUP y las consecuencias de no hacerlo en el término previsto:</w:t>
      </w:r>
    </w:p>
    <w:p w14:paraId="1A81A524" w14:textId="77777777" w:rsidR="00AD3670" w:rsidRPr="00AD3670" w:rsidRDefault="00AD3670" w:rsidP="00AD3670">
      <w:pPr>
        <w:spacing w:line="276" w:lineRule="auto"/>
        <w:jc w:val="both"/>
        <w:rPr>
          <w:rFonts w:ascii="Arial" w:eastAsia="Calibri" w:hAnsi="Arial" w:cs="Arial"/>
          <w:sz w:val="22"/>
          <w:lang w:val="es-CO"/>
        </w:rPr>
      </w:pPr>
    </w:p>
    <w:p w14:paraId="418FE1E1" w14:textId="61588E67" w:rsidR="00AD3670" w:rsidRPr="00AD3670" w:rsidRDefault="00AD3670" w:rsidP="008E68C3">
      <w:pPr>
        <w:tabs>
          <w:tab w:val="left" w:pos="567"/>
        </w:tabs>
        <w:spacing w:after="120"/>
        <w:ind w:left="709" w:right="709"/>
        <w:jc w:val="both"/>
        <w:rPr>
          <w:rFonts w:ascii="Arial" w:hAnsi="Arial" w:cs="Arial"/>
          <w:sz w:val="21"/>
          <w:szCs w:val="21"/>
          <w:lang w:val="es-CO"/>
        </w:rPr>
      </w:pPr>
      <w:r w:rsidRPr="00AD3670">
        <w:rPr>
          <w:rFonts w:ascii="Arial" w:hAnsi="Arial" w:cs="Arial"/>
          <w:sz w:val="21"/>
          <w:szCs w:val="21"/>
          <w:lang w:val="es-CO"/>
        </w:rPr>
        <w:t xml:space="preserve">Al respecto, no puede perderse de vista que la finalidad principal de la renovación del RUP, al margen de que con ese acto se nutra el registro de nueva información, es conservar su vigencia, propósito que, de acuerdo con el artículo </w:t>
      </w:r>
      <w:r w:rsidRPr="0018522E">
        <w:rPr>
          <w:rFonts w:ascii="Arial" w:hAnsi="Arial" w:cs="Arial"/>
          <w:sz w:val="21"/>
          <w:szCs w:val="21"/>
          <w:lang w:val="es-CO"/>
        </w:rPr>
        <w:t>8 del Decreto 1510</w:t>
      </w:r>
      <w:r w:rsidRPr="00AD3670">
        <w:rPr>
          <w:rFonts w:ascii="Arial" w:hAnsi="Arial" w:cs="Arial"/>
          <w:sz w:val="21"/>
          <w:szCs w:val="21"/>
          <w:lang w:val="es-CO"/>
        </w:rPr>
        <w:t xml:space="preserve">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47D94E94" w14:textId="77777777" w:rsidR="00AD3670" w:rsidRPr="00AD3670" w:rsidRDefault="00AD3670" w:rsidP="008E68C3">
      <w:pPr>
        <w:tabs>
          <w:tab w:val="left" w:pos="567"/>
        </w:tabs>
        <w:spacing w:before="120"/>
        <w:ind w:left="709" w:right="709"/>
        <w:jc w:val="both"/>
        <w:rPr>
          <w:rFonts w:ascii="Arial" w:hAnsi="Arial" w:cs="Arial"/>
          <w:sz w:val="21"/>
          <w:szCs w:val="21"/>
          <w:lang w:val="es-CO"/>
        </w:rPr>
      </w:pPr>
      <w:r w:rsidRPr="00AD3670">
        <w:rPr>
          <w:rFonts w:ascii="Arial" w:hAnsi="Arial" w:cs="Arial"/>
          <w:sz w:val="21"/>
          <w:szCs w:val="21"/>
          <w:lang w:val="es-CO"/>
        </w:rPr>
        <w:t xml:space="preserve">Ante ese panorama, </w:t>
      </w:r>
      <w:bookmarkStart w:id="5" w:name="_Hlk20983873"/>
      <w:r w:rsidRPr="00AD3670">
        <w:rPr>
          <w:rFonts w:ascii="Arial" w:hAnsi="Arial" w:cs="Arial"/>
          <w:sz w:val="21"/>
          <w:szCs w:val="21"/>
          <w:lang w:val="es-CO"/>
        </w:rPr>
        <w:t>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AD3670">
        <w:rPr>
          <w:rFonts w:ascii="Arial" w:hAnsi="Arial" w:cs="Arial"/>
          <w:sz w:val="21"/>
          <w:szCs w:val="21"/>
          <w:vertAlign w:val="superscript"/>
          <w:lang w:val="es-CO"/>
        </w:rPr>
        <w:footnoteReference w:id="3"/>
      </w:r>
      <w:r w:rsidRPr="00AD3670">
        <w:rPr>
          <w:rFonts w:ascii="Arial" w:hAnsi="Arial" w:cs="Arial"/>
          <w:sz w:val="21"/>
          <w:szCs w:val="21"/>
          <w:lang w:val="es-CO"/>
        </w:rPr>
        <w:t xml:space="preserve">.  </w:t>
      </w:r>
    </w:p>
    <w:bookmarkEnd w:id="5"/>
    <w:p w14:paraId="76A8556F" w14:textId="77777777" w:rsidR="00AD3670" w:rsidRPr="00AD3670" w:rsidRDefault="00AD3670" w:rsidP="00AD3670">
      <w:pPr>
        <w:jc w:val="both"/>
        <w:rPr>
          <w:rFonts w:ascii="Arial" w:eastAsia="Calibri" w:hAnsi="Arial" w:cs="Arial"/>
          <w:sz w:val="22"/>
          <w:lang w:val="es-CO"/>
        </w:rPr>
      </w:pPr>
      <w:r w:rsidRPr="00AD3670">
        <w:rPr>
          <w:rFonts w:ascii="Arial" w:eastAsia="Calibri" w:hAnsi="Arial" w:cs="Arial"/>
          <w:sz w:val="22"/>
          <w:lang w:val="es-CO"/>
        </w:rPr>
        <w:t xml:space="preserve"> </w:t>
      </w:r>
    </w:p>
    <w:p w14:paraId="32E28314" w14:textId="16909578" w:rsidR="00AD3670" w:rsidRPr="00AD3670" w:rsidRDefault="00AD3670" w:rsidP="008E68C3">
      <w:pPr>
        <w:spacing w:after="120" w:line="276" w:lineRule="auto"/>
        <w:ind w:firstLine="709"/>
        <w:jc w:val="both"/>
        <w:rPr>
          <w:rFonts w:ascii="Arial" w:eastAsia="Calibri" w:hAnsi="Arial" w:cs="Arial"/>
          <w:sz w:val="22"/>
          <w:lang w:val="es-CO"/>
        </w:rPr>
      </w:pPr>
      <w:r w:rsidRPr="00AD3670">
        <w:rPr>
          <w:rFonts w:ascii="Arial" w:eastAsia="Calibri" w:hAnsi="Arial" w:cs="Arial"/>
          <w:sz w:val="22"/>
          <w:lang w:val="es-CO"/>
        </w:rPr>
        <w:t xml:space="preserve">Conforme con lo anterior, en armonía con lo señalado en el artículo 2.2.1.1.1.5.1. del Decreto 1082 de 2015, </w:t>
      </w:r>
      <w:r w:rsidRPr="0096190A">
        <w:rPr>
          <w:rFonts w:ascii="Arial" w:eastAsia="Calibri" w:hAnsi="Arial" w:cs="Arial"/>
          <w:iCs/>
          <w:sz w:val="22"/>
          <w:lang w:val="es-CO"/>
        </w:rPr>
        <w:t xml:space="preserve">si el proponente no </w:t>
      </w:r>
      <w:r w:rsidRPr="00B641D2">
        <w:rPr>
          <w:rFonts w:ascii="Arial" w:eastAsia="Calibri" w:hAnsi="Arial" w:cs="Arial"/>
          <w:i/>
          <w:sz w:val="22"/>
          <w:lang w:val="es-CO"/>
        </w:rPr>
        <w:t>presenta la información</w:t>
      </w:r>
      <w:r w:rsidRPr="0096190A">
        <w:rPr>
          <w:rFonts w:ascii="Arial" w:eastAsia="Calibri" w:hAnsi="Arial" w:cs="Arial"/>
          <w:iCs/>
          <w:sz w:val="22"/>
          <w:lang w:val="es-CO"/>
        </w:rPr>
        <w:t xml:space="preserve"> para renovar su registro a</w:t>
      </w:r>
      <w:r w:rsidR="00A43B4B" w:rsidRPr="0096190A">
        <w:rPr>
          <w:rFonts w:ascii="Arial" w:eastAsia="Calibri" w:hAnsi="Arial" w:cs="Arial"/>
          <w:iCs/>
          <w:sz w:val="22"/>
          <w:lang w:val="es-CO"/>
        </w:rPr>
        <w:t xml:space="preserve"> más tardar </w:t>
      </w:r>
      <w:r w:rsidRPr="0096190A">
        <w:rPr>
          <w:rFonts w:ascii="Arial" w:eastAsia="Calibri" w:hAnsi="Arial" w:cs="Arial"/>
          <w:iCs/>
          <w:sz w:val="22"/>
          <w:lang w:val="es-CO"/>
        </w:rPr>
        <w:t>el quinto día hábil del mes de abril de cada año, cesan los efectos del RUP. Lo anterior implica que</w:t>
      </w:r>
      <w:r w:rsidRPr="00AD3670">
        <w:rPr>
          <w:rFonts w:ascii="Arial" w:eastAsia="Calibri" w:hAnsi="Arial" w:cs="Arial"/>
          <w:sz w:val="22"/>
          <w:lang w:val="es-CO"/>
        </w:rPr>
        <w:t xml:space="preserve"> el proponente que no cumpla con la carga indicada no se puede presentar a los procedimientos de selección, en los casos que es necesario estar inscrito en el RUP, porque no tendría capacidad para hacerlo y, por tanto, tendría que inscribirse nuevamente, caso en el que solo se podrá presentar cuando la inscripción esté en firme. </w:t>
      </w:r>
    </w:p>
    <w:p w14:paraId="36CB6491" w14:textId="05BEDA63" w:rsidR="00AD3670" w:rsidRPr="00AD3670" w:rsidRDefault="00AD3670" w:rsidP="00826F8B">
      <w:pPr>
        <w:spacing w:before="120" w:after="120" w:line="276" w:lineRule="auto"/>
        <w:ind w:firstLine="709"/>
        <w:jc w:val="both"/>
        <w:rPr>
          <w:rFonts w:ascii="Arial" w:eastAsia="Calibri" w:hAnsi="Arial" w:cs="Arial"/>
          <w:sz w:val="22"/>
          <w:lang w:val="es-CO"/>
        </w:rPr>
      </w:pPr>
      <w:r w:rsidRPr="00AD3670">
        <w:rPr>
          <w:rFonts w:ascii="Arial" w:eastAsia="Calibri" w:hAnsi="Arial" w:cs="Arial"/>
          <w:sz w:val="22"/>
          <w:lang w:val="es-CO"/>
        </w:rPr>
        <w:t xml:space="preserve">Tratándose del trámite de </w:t>
      </w:r>
      <w:r w:rsidRPr="00AD3670">
        <w:rPr>
          <w:rFonts w:ascii="Arial" w:eastAsia="Calibri" w:hAnsi="Arial" w:cs="Arial"/>
          <w:i/>
          <w:sz w:val="22"/>
          <w:lang w:val="es-CO"/>
        </w:rPr>
        <w:t>renovación,</w:t>
      </w:r>
      <w:r w:rsidRPr="00AD3670">
        <w:rPr>
          <w:rFonts w:ascii="Arial" w:eastAsia="Calibri" w:hAnsi="Arial" w:cs="Arial"/>
          <w:sz w:val="22"/>
          <w:lang w:val="es-CO"/>
        </w:rPr>
        <w:t xml:space="preserve"> la persona que haya </w:t>
      </w:r>
      <w:r w:rsidRPr="00B641D2">
        <w:rPr>
          <w:rFonts w:ascii="Arial" w:eastAsia="Calibri" w:hAnsi="Arial" w:cs="Arial"/>
          <w:i/>
          <w:iCs/>
          <w:sz w:val="22"/>
          <w:lang w:val="es-CO"/>
        </w:rPr>
        <w:t>presentado la información</w:t>
      </w:r>
      <w:r w:rsidRPr="00AD3670">
        <w:rPr>
          <w:rFonts w:ascii="Arial" w:eastAsia="Calibri" w:hAnsi="Arial" w:cs="Arial"/>
          <w:sz w:val="22"/>
          <w:lang w:val="es-CO"/>
        </w:rPr>
        <w:t xml:space="preserve"> para renovar su registro a más tardar al quinto día hábil del mes de abril, cumpliendo con el requisito establecido en el artículo 2.2.1.1.1.5.1., puede participar en los procedimientos de selección, debiéndose tener en cuenta </w:t>
      </w:r>
      <w:r w:rsidR="008D782E">
        <w:rPr>
          <w:rFonts w:ascii="Arial" w:eastAsia="Calibri" w:hAnsi="Arial" w:cs="Arial"/>
          <w:sz w:val="22"/>
          <w:lang w:val="es-CO"/>
        </w:rPr>
        <w:t xml:space="preserve">momentáneamente </w:t>
      </w:r>
      <w:r w:rsidRPr="00AD3670">
        <w:rPr>
          <w:rFonts w:ascii="Arial" w:eastAsia="Calibri" w:hAnsi="Arial" w:cs="Arial"/>
          <w:sz w:val="22"/>
          <w:lang w:val="es-CO"/>
        </w:rPr>
        <w:t>la información «antigua». De esta manera, en el período comprendido entre el momento de la solicitud de renovación y el momento de la firmeza de la nueva información, se permite que haga valer la información del RUP que est</w:t>
      </w:r>
      <w:r w:rsidR="008D782E">
        <w:rPr>
          <w:rFonts w:ascii="Arial" w:eastAsia="Calibri" w:hAnsi="Arial" w:cs="Arial"/>
          <w:sz w:val="22"/>
          <w:lang w:val="es-CO"/>
        </w:rPr>
        <w:t>aba</w:t>
      </w:r>
      <w:r w:rsidRPr="00AD3670">
        <w:rPr>
          <w:rFonts w:ascii="Arial" w:eastAsia="Calibri" w:hAnsi="Arial" w:cs="Arial"/>
          <w:sz w:val="22"/>
          <w:lang w:val="es-CO"/>
        </w:rPr>
        <w:t xml:space="preserve"> en firme antes de iniciar el trámite de renovación, cuyos efectos no ha</w:t>
      </w:r>
      <w:r w:rsidR="008D782E">
        <w:rPr>
          <w:rFonts w:ascii="Arial" w:eastAsia="Calibri" w:hAnsi="Arial" w:cs="Arial"/>
          <w:sz w:val="22"/>
          <w:lang w:val="es-CO"/>
        </w:rPr>
        <w:t>brían</w:t>
      </w:r>
      <w:r w:rsidRPr="00AD3670">
        <w:rPr>
          <w:rFonts w:ascii="Arial" w:eastAsia="Calibri" w:hAnsi="Arial" w:cs="Arial"/>
          <w:sz w:val="22"/>
          <w:lang w:val="es-CO"/>
        </w:rPr>
        <w:t xml:space="preserve"> cesado por encontrarse vigente.</w:t>
      </w:r>
    </w:p>
    <w:p w14:paraId="33DDE166" w14:textId="46E64B7A" w:rsidR="00AD3670" w:rsidRPr="00AD3670" w:rsidRDefault="00AD3670" w:rsidP="00826F8B">
      <w:pPr>
        <w:spacing w:before="120" w:after="120" w:line="276" w:lineRule="auto"/>
        <w:ind w:firstLine="709"/>
        <w:jc w:val="both"/>
        <w:rPr>
          <w:rFonts w:ascii="Arial" w:eastAsia="Calibri" w:hAnsi="Arial" w:cs="Arial"/>
          <w:sz w:val="22"/>
          <w:lang w:val="es-CO"/>
        </w:rPr>
      </w:pPr>
      <w:r w:rsidRPr="00AD3670">
        <w:rPr>
          <w:rFonts w:ascii="Arial" w:eastAsia="Calibri" w:hAnsi="Arial" w:cs="Arial"/>
          <w:sz w:val="22"/>
          <w:lang w:val="es-CO"/>
        </w:rPr>
        <w:t>Así las cosas, para verificar que los efectos del RUP no han cesado, es necesario que el certificado contenga la anotación de que el inscrito, a más tardar el quinto día hábil de abril de cada año,</w:t>
      </w:r>
      <w:r w:rsidRPr="00AD3670" w:rsidDel="00B14FC4">
        <w:rPr>
          <w:rFonts w:ascii="Arial" w:eastAsia="Calibri" w:hAnsi="Arial" w:cs="Arial"/>
          <w:sz w:val="22"/>
          <w:lang w:val="es-CO"/>
        </w:rPr>
        <w:t xml:space="preserve"> </w:t>
      </w:r>
      <w:r w:rsidRPr="00AD3670">
        <w:rPr>
          <w:rFonts w:ascii="Arial" w:eastAsia="Calibri" w:hAnsi="Arial" w:cs="Arial"/>
          <w:sz w:val="22"/>
          <w:lang w:val="es-CO"/>
        </w:rPr>
        <w:t xml:space="preserve">radicó ante la cámara de comercio los documentos para la renovación. </w:t>
      </w:r>
      <w:r w:rsidRPr="00AD3670">
        <w:rPr>
          <w:rFonts w:ascii="Arial" w:eastAsia="Calibri" w:hAnsi="Arial" w:cs="Arial"/>
          <w:sz w:val="22"/>
          <w:lang w:val="es-CO"/>
        </w:rPr>
        <w:lastRenderedPageBreak/>
        <w:t xml:space="preserve">En todo caso, si tal circunstancia no estuviere inscrita en el certificado, se podrá acreditar a través del medio documental expedido por la cámara de comercio correspondiente. </w:t>
      </w:r>
      <w:r w:rsidR="008D782E">
        <w:rPr>
          <w:rFonts w:ascii="Arial" w:eastAsia="Calibri" w:hAnsi="Arial" w:cs="Arial"/>
          <w:sz w:val="22"/>
          <w:lang w:val="es-CO"/>
        </w:rPr>
        <w:t>Sin perjuicio de lo anterior</w:t>
      </w:r>
      <w:r w:rsidRPr="00AD3670">
        <w:rPr>
          <w:rFonts w:ascii="Arial" w:eastAsia="Calibri" w:hAnsi="Arial" w:cs="Arial"/>
          <w:sz w:val="22"/>
          <w:lang w:val="es-CO"/>
        </w:rPr>
        <w:t xml:space="preserve">, por no existir tarifa legal que permita establecer la forma de acreditar el </w:t>
      </w:r>
      <w:r w:rsidR="008D782E">
        <w:rPr>
          <w:rFonts w:ascii="Arial" w:eastAsia="Calibri" w:hAnsi="Arial" w:cs="Arial"/>
          <w:sz w:val="22"/>
          <w:lang w:val="es-CO"/>
        </w:rPr>
        <w:t xml:space="preserve">inicio del </w:t>
      </w:r>
      <w:r w:rsidRPr="00AD3670">
        <w:rPr>
          <w:rFonts w:ascii="Arial" w:eastAsia="Calibri" w:hAnsi="Arial" w:cs="Arial"/>
          <w:sz w:val="22"/>
          <w:lang w:val="es-CO"/>
        </w:rPr>
        <w:t xml:space="preserve">trámite de renovación, </w:t>
      </w:r>
      <w:r w:rsidR="008D782E">
        <w:rPr>
          <w:rFonts w:ascii="Arial" w:eastAsia="Calibri" w:hAnsi="Arial" w:cs="Arial"/>
          <w:sz w:val="22"/>
          <w:lang w:val="es-CO"/>
        </w:rPr>
        <w:t xml:space="preserve">y concretamente de la presentación de la información para renovar el Registro, </w:t>
      </w:r>
      <w:r w:rsidRPr="00AD3670">
        <w:rPr>
          <w:rFonts w:ascii="Arial" w:eastAsia="Calibri" w:hAnsi="Arial" w:cs="Arial"/>
          <w:sz w:val="22"/>
          <w:lang w:val="es-CO"/>
        </w:rPr>
        <w:t xml:space="preserve">la entidad estatal debe verificar que el documento aportado por el proponente ofrezca certeza sobre el estado del trámite. </w:t>
      </w:r>
    </w:p>
    <w:p w14:paraId="621CCDE9" w14:textId="2F33254F" w:rsidR="00AD3670" w:rsidRPr="00AD3670" w:rsidRDefault="00AD3670" w:rsidP="00826F8B">
      <w:pPr>
        <w:spacing w:before="120" w:after="120" w:line="276" w:lineRule="auto"/>
        <w:ind w:firstLine="709"/>
        <w:jc w:val="both"/>
        <w:rPr>
          <w:rFonts w:ascii="Arial" w:eastAsia="Calibri" w:hAnsi="Arial" w:cs="Arial"/>
          <w:sz w:val="22"/>
          <w:lang w:val="es-CO"/>
        </w:rPr>
      </w:pPr>
      <w:r w:rsidRPr="00AD3670">
        <w:rPr>
          <w:rFonts w:ascii="Arial" w:eastAsia="Calibri" w:hAnsi="Arial" w:cs="Arial"/>
          <w:sz w:val="22"/>
          <w:lang w:val="es-CO"/>
        </w:rPr>
        <w:t>Dicho esto, la firmeza del acto de inscripción, renovación y actualización del RUP debe armonizarse con las prescripciones establecidas para la generalidad de los actos administrativos, esto es, de acuerdo con el artículo 87 de la Ley 1437 de 2011</w:t>
      </w:r>
      <w:r w:rsidRPr="00AD3670">
        <w:rPr>
          <w:rFonts w:ascii="Arial" w:eastAsia="Calibri" w:hAnsi="Arial" w:cs="Arial"/>
          <w:sz w:val="22"/>
          <w:vertAlign w:val="superscript"/>
          <w:lang w:val="es-CO"/>
        </w:rPr>
        <w:footnoteReference w:id="4"/>
      </w:r>
      <w:r w:rsidRPr="00AD3670">
        <w:rPr>
          <w:rFonts w:ascii="Arial" w:eastAsia="Calibri" w:hAnsi="Arial" w:cs="Arial"/>
          <w:sz w:val="22"/>
          <w:lang w:val="es-CO"/>
        </w:rPr>
        <w:t xml:space="preserve">. Conforme a lo anterior, la persona natural o jurídica podrá presentarse a los procedimientos de selección cuando el acto administrativo que realiza la inscripción del RUP se encuentra en firme, porque es un requisito para las personas naturales o jurídicas nacionales o extranjeras domiciliadas o con sucursal en Colombia, que aspiran celebrar contratos con las entidades estatales, estar inscritas en él, salvo las excepciones establecidas en la ley. </w:t>
      </w:r>
    </w:p>
    <w:p w14:paraId="061444E8" w14:textId="77777777" w:rsidR="00AD3670" w:rsidRPr="00AD3670" w:rsidRDefault="00AD3670" w:rsidP="00826F8B">
      <w:pPr>
        <w:spacing w:before="120" w:after="120" w:line="276" w:lineRule="auto"/>
        <w:ind w:firstLine="709"/>
        <w:jc w:val="both"/>
        <w:rPr>
          <w:rFonts w:ascii="Arial" w:eastAsia="Calibri" w:hAnsi="Arial" w:cs="Arial"/>
          <w:sz w:val="22"/>
          <w:lang w:val="es-CO"/>
        </w:rPr>
      </w:pPr>
      <w:r w:rsidRPr="00AD3670">
        <w:rPr>
          <w:rFonts w:ascii="Arial" w:eastAsia="Calibri" w:hAnsi="Arial" w:cs="Arial"/>
          <w:sz w:val="22"/>
          <w:lang w:val="es-CO"/>
        </w:rPr>
        <w:t>Así las cosas,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AD3670">
        <w:rPr>
          <w:rFonts w:ascii="Arial" w:eastAsia="Calibri" w:hAnsi="Arial" w:cs="Arial"/>
          <w:sz w:val="22"/>
          <w:vertAlign w:val="superscript"/>
          <w:lang w:val="es-CO"/>
        </w:rPr>
        <w:footnoteReference w:id="5"/>
      </w:r>
      <w:r w:rsidRPr="00AD3670">
        <w:rPr>
          <w:rFonts w:ascii="Arial" w:eastAsia="Calibri" w:hAnsi="Arial" w:cs="Arial"/>
          <w:sz w:val="22"/>
          <w:lang w:val="es-CO"/>
        </w:rPr>
        <w:t xml:space="preserve">. </w:t>
      </w:r>
    </w:p>
    <w:p w14:paraId="52A422EA" w14:textId="1BE6015E" w:rsidR="00AD3670" w:rsidRPr="00AD3670" w:rsidRDefault="00AD3670" w:rsidP="00826F8B">
      <w:pPr>
        <w:spacing w:before="120" w:after="120" w:line="276" w:lineRule="auto"/>
        <w:ind w:firstLine="709"/>
        <w:jc w:val="both"/>
        <w:rPr>
          <w:rFonts w:ascii="Arial" w:eastAsia="Calibri" w:hAnsi="Arial" w:cs="Arial"/>
          <w:sz w:val="22"/>
          <w:lang w:val="es-CO"/>
        </w:rPr>
      </w:pPr>
      <w:r w:rsidRPr="00AD3670">
        <w:rPr>
          <w:rFonts w:ascii="Arial" w:eastAsia="Calibri" w:hAnsi="Arial" w:cs="Arial"/>
          <w:sz w:val="22"/>
          <w:lang w:val="es-CO"/>
        </w:rPr>
        <w:t xml:space="preserve">Es importante resaltar que los distintos eventos de firmeza señalados en el artículo 87 del CPACA involucran la exigencia de la publicidad, comunicación o notificación del acto, </w:t>
      </w:r>
      <w:r w:rsidR="001E0955">
        <w:rPr>
          <w:rFonts w:ascii="Arial" w:eastAsia="Calibri" w:hAnsi="Arial" w:cs="Arial"/>
          <w:sz w:val="22"/>
          <w:lang w:val="es-CO"/>
        </w:rPr>
        <w:t xml:space="preserve">según el caso, </w:t>
      </w:r>
      <w:r w:rsidRPr="00AD3670">
        <w:rPr>
          <w:rFonts w:ascii="Arial" w:eastAsia="Calibri" w:hAnsi="Arial" w:cs="Arial"/>
          <w:sz w:val="22"/>
          <w:lang w:val="es-CO"/>
        </w:rPr>
        <w:t xml:space="preserve">además de incluir la necesidad de resolver los recursos administrativos interpuestos contra la decisión, como expresión del debido proceso y del derecho de defensa en sede administrativa. </w:t>
      </w:r>
    </w:p>
    <w:p w14:paraId="7DDC5268" w14:textId="77777777" w:rsidR="00AD3670" w:rsidRPr="00AD3670" w:rsidRDefault="00AD3670" w:rsidP="00826F8B">
      <w:pPr>
        <w:spacing w:before="120" w:after="120" w:line="276" w:lineRule="auto"/>
        <w:ind w:firstLine="709"/>
        <w:jc w:val="both"/>
        <w:rPr>
          <w:rFonts w:ascii="Arial" w:eastAsia="Calibri" w:hAnsi="Arial" w:cs="Arial"/>
          <w:sz w:val="22"/>
          <w:lang w:val="es-CO"/>
        </w:rPr>
      </w:pPr>
      <w:r w:rsidRPr="00AD3670">
        <w:rPr>
          <w:rFonts w:ascii="Arial" w:eastAsia="Calibri" w:hAnsi="Arial" w:cs="Arial"/>
          <w:sz w:val="22"/>
          <w:lang w:val="es-CO"/>
        </w:rPr>
        <w:t xml:space="preserve">El artículo 6.3 de la Ley 1150 de 2007 regula la impugnación del acto de inscripción de información en el RUP, para que cualquier persona presente recurso de reposición durante los 10 días hábiles siguientes a su publicación, tiempo después del cual el acto administrativo adquiere firmeza y será oponible a terceros, adquiriendo su presunción de legalidad, siempre que durante el término indicado no se presenten recursos. Si ocurre lo </w:t>
      </w:r>
      <w:r w:rsidRPr="00AD3670">
        <w:rPr>
          <w:rFonts w:ascii="Arial" w:eastAsia="Calibri" w:hAnsi="Arial" w:cs="Arial"/>
          <w:sz w:val="22"/>
          <w:lang w:val="es-CO"/>
        </w:rPr>
        <w:lastRenderedPageBreak/>
        <w:t xml:space="preserve">último, para que el acto de inscripción o renovación quede en firme, o que la actualización de la nueva información adquiera firmeza, será necesario que se resuelvan dichos recursos. </w:t>
      </w:r>
    </w:p>
    <w:p w14:paraId="0852531A" w14:textId="77777777" w:rsidR="00AD3670" w:rsidRPr="00AD3670" w:rsidRDefault="00AD3670" w:rsidP="00826F8B">
      <w:pPr>
        <w:spacing w:before="120" w:after="120" w:line="276" w:lineRule="auto"/>
        <w:ind w:firstLine="709"/>
        <w:jc w:val="both"/>
        <w:rPr>
          <w:rFonts w:ascii="Arial" w:eastAsia="Calibri" w:hAnsi="Arial" w:cs="Arial"/>
          <w:sz w:val="22"/>
          <w:lang w:val="es-CO"/>
        </w:rPr>
      </w:pPr>
      <w:r w:rsidRPr="00AD3670">
        <w:rPr>
          <w:rFonts w:ascii="Arial" w:eastAsia="Calibri" w:hAnsi="Arial" w:cs="Arial"/>
          <w:sz w:val="22"/>
          <w:lang w:val="es-CO"/>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 </w:t>
      </w:r>
    </w:p>
    <w:p w14:paraId="594AAE89" w14:textId="77777777" w:rsidR="00AD3670" w:rsidRPr="00AD3670" w:rsidRDefault="00AD3670" w:rsidP="00826F8B">
      <w:pPr>
        <w:spacing w:before="120" w:after="120" w:line="276" w:lineRule="auto"/>
        <w:ind w:firstLine="709"/>
        <w:jc w:val="both"/>
        <w:rPr>
          <w:rFonts w:ascii="Arial" w:eastAsia="Calibri" w:hAnsi="Arial" w:cs="Arial"/>
          <w:sz w:val="22"/>
          <w:lang w:val="es-CO"/>
        </w:rPr>
      </w:pPr>
      <w:r w:rsidRPr="00AD3670">
        <w:rPr>
          <w:rFonts w:ascii="Arial" w:eastAsia="Calibri" w:hAnsi="Arial" w:cs="Arial"/>
          <w:sz w:val="22"/>
          <w:lang w:val="es-CO"/>
        </w:rPr>
        <w:t xml:space="preserve">En relación con la </w:t>
      </w:r>
      <w:r w:rsidRPr="00AD3670">
        <w:rPr>
          <w:rFonts w:ascii="Arial" w:eastAsia="Calibri" w:hAnsi="Arial" w:cs="Arial"/>
          <w:b/>
          <w:bCs/>
          <w:i/>
          <w:iCs/>
          <w:sz w:val="22"/>
          <w:lang w:val="es-CO"/>
        </w:rPr>
        <w:t>inscripción</w:t>
      </w:r>
      <w:r w:rsidRPr="00AD3670">
        <w:rPr>
          <w:rFonts w:ascii="Arial" w:eastAsia="Calibri" w:hAnsi="Arial" w:cs="Arial"/>
          <w:sz w:val="22"/>
          <w:lang w:val="es-CO"/>
        </w:rPr>
        <w:t xml:space="preserve"> –ya sea por primera vez o porque no se renueva a tiempo y se debe realizar el trámite como una inscripción inicial–, se debe considerar lo prescrito en el parágrafo 1 del artículo 5 de la Ley 1150 de 2007, modificado por el artículo 5 de la Ley 1882 de 2018</w:t>
      </w:r>
      <w:r w:rsidRPr="00AD3670">
        <w:rPr>
          <w:rFonts w:ascii="Arial" w:eastAsia="Calibri" w:hAnsi="Arial" w:cs="Arial"/>
          <w:sz w:val="22"/>
          <w:vertAlign w:val="superscript"/>
          <w:lang w:val="es-CO"/>
        </w:rPr>
        <w:footnoteReference w:id="6"/>
      </w:r>
      <w:r w:rsidRPr="00AD3670">
        <w:rPr>
          <w:rFonts w:ascii="Arial" w:eastAsia="Calibri" w:hAnsi="Arial" w:cs="Arial"/>
          <w:sz w:val="22"/>
          <w:lang w:val="es-CO"/>
        </w:rPr>
        <w:t>, que establece que los proponentes no pueden acreditar circunstancias ocurridas con posterioridad al cierre del proceso. En armonía con lo anterior, como se expuso en el acápite previo, la Sala de Consulta y Servicio Civil del Consejo de Estado interpretó una norma de igual contenido a la anterior</w:t>
      </w:r>
      <w:r w:rsidRPr="00AD3670">
        <w:rPr>
          <w:rFonts w:ascii="Arial" w:eastAsia="Calibri" w:hAnsi="Arial" w:cs="Arial"/>
          <w:sz w:val="22"/>
          <w:vertAlign w:val="superscript"/>
          <w:lang w:val="es-CO"/>
        </w:rPr>
        <w:footnoteReference w:id="7"/>
      </w:r>
      <w:r w:rsidRPr="00AD3670">
        <w:rPr>
          <w:rFonts w:ascii="Arial" w:eastAsia="Calibri" w:hAnsi="Arial" w:cs="Arial"/>
          <w:sz w:val="22"/>
          <w:lang w:val="es-CO"/>
        </w:rPr>
        <w:t xml:space="preserve">, señalando que el proponente debe cumplir materialmente para la fecha del cierre del proceso con los requisitos que se requieren para presentar la oferta. En este sentido, en ese momento la persona natural o jurídica debe estar inscrita en el Registro Único de Proponentes, para lo cual no basta con la solicitud o radicación de los documentos para el trámite, sino que, además, el acto administrativo de </w:t>
      </w:r>
      <w:r w:rsidRPr="00AD3670">
        <w:rPr>
          <w:rFonts w:ascii="Arial" w:eastAsia="Calibri" w:hAnsi="Arial" w:cs="Arial"/>
          <w:i/>
          <w:iCs/>
          <w:sz w:val="22"/>
          <w:lang w:val="es-CO"/>
        </w:rPr>
        <w:t>inscripción</w:t>
      </w:r>
      <w:r w:rsidRPr="00AD3670">
        <w:rPr>
          <w:rFonts w:ascii="Arial" w:eastAsia="Calibri" w:hAnsi="Arial" w:cs="Arial"/>
          <w:sz w:val="22"/>
          <w:lang w:val="es-CO"/>
        </w:rPr>
        <w:t xml:space="preserve"> debe estar en firme, pues solo así se materializa y produce efectos la inscripción</w:t>
      </w:r>
      <w:r w:rsidRPr="00AD3670">
        <w:rPr>
          <w:rFonts w:ascii="Arial" w:eastAsia="Calibri" w:hAnsi="Arial" w:cs="Arial"/>
          <w:sz w:val="22"/>
          <w:vertAlign w:val="superscript"/>
          <w:lang w:val="es-CO"/>
        </w:rPr>
        <w:footnoteReference w:id="8"/>
      </w:r>
      <w:r w:rsidRPr="00AD3670">
        <w:rPr>
          <w:rFonts w:ascii="Arial" w:eastAsia="Calibri" w:hAnsi="Arial" w:cs="Arial"/>
          <w:sz w:val="22"/>
          <w:lang w:val="es-CO"/>
        </w:rPr>
        <w:t xml:space="preserve">. </w:t>
      </w:r>
    </w:p>
    <w:p w14:paraId="2116B069" w14:textId="710B4AC0" w:rsidR="00AD3670" w:rsidRPr="00AD3670" w:rsidRDefault="00AD3670" w:rsidP="00826F8B">
      <w:pPr>
        <w:spacing w:before="120" w:after="120" w:line="276" w:lineRule="auto"/>
        <w:ind w:firstLine="709"/>
        <w:jc w:val="both"/>
        <w:rPr>
          <w:rFonts w:ascii="Arial" w:eastAsia="Calibri" w:hAnsi="Arial" w:cs="Arial"/>
          <w:sz w:val="22"/>
          <w:lang w:val="es-CO"/>
        </w:rPr>
      </w:pPr>
      <w:r w:rsidRPr="00AD3670">
        <w:rPr>
          <w:rFonts w:ascii="Arial" w:eastAsia="Calibri" w:hAnsi="Arial" w:cs="Arial"/>
          <w:sz w:val="22"/>
          <w:lang w:val="es-CO"/>
        </w:rPr>
        <w:lastRenderedPageBreak/>
        <w:t xml:space="preserve">Por lo tanto, si la cámara de comercio expide el acto administrativo de </w:t>
      </w:r>
      <w:r w:rsidRPr="00AD3670">
        <w:rPr>
          <w:rFonts w:ascii="Arial" w:eastAsia="Calibri" w:hAnsi="Arial" w:cs="Arial"/>
          <w:i/>
          <w:iCs/>
          <w:sz w:val="22"/>
          <w:lang w:val="es-CO"/>
        </w:rPr>
        <w:t>inscripción</w:t>
      </w:r>
      <w:r w:rsidRPr="00AD3670">
        <w:rPr>
          <w:rFonts w:ascii="Arial" w:eastAsia="Calibri" w:hAnsi="Arial" w:cs="Arial"/>
          <w:sz w:val="22"/>
          <w:lang w:val="es-CO"/>
        </w:rPr>
        <w:t xml:space="preserve"> en el RUP después del cierre del procedimiento de selección, por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Lo anterior teniendo en cuenta que la inscripción solo se materializa y es oponible a terceros cuando el acto administrativo está en firme.</w:t>
      </w:r>
    </w:p>
    <w:p w14:paraId="7E7A8289" w14:textId="7F2FCD6E" w:rsidR="00AD3670" w:rsidRPr="00AD3670" w:rsidRDefault="008D782E" w:rsidP="00826F8B">
      <w:pPr>
        <w:spacing w:before="120" w:after="120" w:line="276" w:lineRule="auto"/>
        <w:ind w:firstLine="709"/>
        <w:jc w:val="both"/>
        <w:rPr>
          <w:rFonts w:ascii="Arial" w:eastAsia="Calibri" w:hAnsi="Arial" w:cs="Arial"/>
          <w:color w:val="000000" w:themeColor="text1"/>
          <w:sz w:val="22"/>
          <w:lang w:val="es-CO"/>
        </w:rPr>
      </w:pPr>
      <w:r>
        <w:rPr>
          <w:rFonts w:ascii="Arial" w:hAnsi="Arial" w:cs="Arial"/>
          <w:color w:val="000000" w:themeColor="text1"/>
          <w:sz w:val="22"/>
          <w:lang w:val="es-CO"/>
        </w:rPr>
        <w:t>De otro lado, t</w:t>
      </w:r>
      <w:r w:rsidR="00AD3670" w:rsidRPr="00AD3670">
        <w:rPr>
          <w:rFonts w:ascii="Arial" w:hAnsi="Arial" w:cs="Arial"/>
          <w:color w:val="000000" w:themeColor="text1"/>
          <w:sz w:val="22"/>
          <w:lang w:val="es-CO"/>
        </w:rPr>
        <w:t xml:space="preserve">ratándose del trámite de </w:t>
      </w:r>
      <w:r w:rsidR="00AD3670" w:rsidRPr="00AD3670">
        <w:rPr>
          <w:rFonts w:ascii="Arial" w:hAnsi="Arial" w:cs="Arial"/>
          <w:b/>
          <w:bCs/>
          <w:i/>
          <w:iCs/>
          <w:color w:val="000000" w:themeColor="text1"/>
          <w:sz w:val="22"/>
          <w:lang w:val="es-CO"/>
        </w:rPr>
        <w:t>renovación</w:t>
      </w:r>
      <w:r w:rsidR="00AD3670" w:rsidRPr="00AD3670">
        <w:rPr>
          <w:rFonts w:ascii="Arial" w:hAnsi="Arial" w:cs="Arial"/>
          <w:i/>
          <w:iCs/>
          <w:color w:val="000000" w:themeColor="text1"/>
          <w:sz w:val="22"/>
          <w:lang w:val="es-CO"/>
        </w:rPr>
        <w:t>,</w:t>
      </w:r>
      <w:r w:rsidR="00AD3670" w:rsidRPr="00AD3670">
        <w:rPr>
          <w:rFonts w:ascii="Arial" w:hAnsi="Arial" w:cs="Arial"/>
          <w:color w:val="000000" w:themeColor="text1"/>
          <w:sz w:val="22"/>
          <w:lang w:val="es-CO"/>
        </w:rPr>
        <w:t xml:space="preserve"> se reitera lo expresado en el sentido de que </w:t>
      </w:r>
      <w:r w:rsidR="00AD3670" w:rsidRPr="00AD3670">
        <w:rPr>
          <w:rFonts w:ascii="Arial" w:eastAsia="Calibri" w:hAnsi="Arial" w:cs="Arial"/>
          <w:color w:val="000000" w:themeColor="text1"/>
          <w:sz w:val="22"/>
          <w:lang w:val="es-CO"/>
        </w:rPr>
        <w:t xml:space="preserve">la persona que </w:t>
      </w:r>
      <w:r w:rsidR="00AD3670" w:rsidRPr="00AD3670">
        <w:rPr>
          <w:rFonts w:ascii="Arial" w:eastAsia="Calibri" w:hAnsi="Arial" w:cs="Arial"/>
          <w:i/>
          <w:iCs/>
          <w:color w:val="000000" w:themeColor="text1"/>
          <w:sz w:val="22"/>
          <w:lang w:val="es-CO"/>
        </w:rPr>
        <w:t>presentó la información</w:t>
      </w:r>
      <w:r w:rsidR="00AD3670" w:rsidRPr="00AD3670">
        <w:rPr>
          <w:rFonts w:ascii="Arial" w:eastAsia="Calibri" w:hAnsi="Arial" w:cs="Arial"/>
          <w:color w:val="000000" w:themeColor="text1"/>
          <w:sz w:val="22"/>
          <w:lang w:val="es-CO"/>
        </w:rPr>
        <w:t xml:space="preserve">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esta manera, 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En efecto,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3CEEAC2B" w14:textId="6BCF5054" w:rsidR="00AD3670" w:rsidRPr="009221CD" w:rsidRDefault="00AD3670" w:rsidP="0018522E">
      <w:pPr>
        <w:spacing w:before="120" w:line="276" w:lineRule="auto"/>
        <w:ind w:firstLine="709"/>
        <w:jc w:val="both"/>
        <w:rPr>
          <w:rFonts w:ascii="Arial" w:eastAsia="Calibri" w:hAnsi="Arial" w:cs="Arial"/>
          <w:color w:val="000000" w:themeColor="text1"/>
          <w:sz w:val="22"/>
          <w:lang w:val="es-CO"/>
        </w:rPr>
      </w:pPr>
      <w:r w:rsidRPr="00AD3670">
        <w:rPr>
          <w:rFonts w:ascii="Arial" w:eastAsia="Calibri" w:hAnsi="Arial" w:cs="Arial"/>
          <w:color w:val="000000" w:themeColor="text1"/>
          <w:sz w:val="22"/>
          <w:lang w:val="es-CO"/>
        </w:rPr>
        <w:t xml:space="preserve">Debe tenerse en cuenta, en relación con este aspecto, que el parágrafo 1 –inciso segundo– del artículo 5 de la Ley 1150 de 2007, modificado por el artículo 5 de la Ley 1882 de 2018 establece que: «Durante el término otorgado para subsanar las ofertas, los proponentes no podrán acreditar circunstancias ocurridas con posterioridad al cierre del proceso». Esta regla tiene un alcance muy amplio, pues no expresa, como pudo haberlo hecho, que durante dicho término no se pueden </w:t>
      </w:r>
      <w:r w:rsidRPr="00AD3670">
        <w:rPr>
          <w:rFonts w:ascii="Arial" w:eastAsia="Calibri" w:hAnsi="Arial" w:cs="Arial"/>
          <w:i/>
          <w:iCs/>
          <w:color w:val="000000" w:themeColor="text1"/>
          <w:sz w:val="22"/>
          <w:lang w:val="es-CO"/>
        </w:rPr>
        <w:t>subsanar</w:t>
      </w:r>
      <w:r w:rsidRPr="00AD3670">
        <w:rPr>
          <w:rFonts w:ascii="Arial" w:eastAsia="Calibri" w:hAnsi="Arial" w:cs="Arial"/>
          <w:color w:val="000000" w:themeColor="text1"/>
          <w:sz w:val="22"/>
          <w:lang w:val="es-CO"/>
        </w:rPr>
        <w:t xml:space="preserve"> circunstancias ocurridas con </w:t>
      </w:r>
      <w:r w:rsidRPr="009221CD">
        <w:rPr>
          <w:rFonts w:ascii="Arial" w:eastAsia="Calibri" w:hAnsi="Arial" w:cs="Arial"/>
          <w:color w:val="000000" w:themeColor="text1"/>
          <w:sz w:val="22"/>
          <w:lang w:val="es-CO"/>
        </w:rPr>
        <w:t xml:space="preserve">posterioridad al cierre. Por el contrario, optó por establecer una regla más amplia, consistente en que durante dicho término los proponentes no pueden acreditar ningún tipo de «circunstancias ocurridas con posterioridad al cierre del proceso», lo que se configuraría si se presentara o acreditara un RUP diferente </w:t>
      </w:r>
      <w:r w:rsidRPr="009221CD">
        <w:rPr>
          <w:rFonts w:ascii="Arial" w:eastAsia="Calibri" w:hAnsi="Arial" w:cs="Arial"/>
          <w:i/>
          <w:iCs/>
          <w:color w:val="000000" w:themeColor="text1"/>
          <w:sz w:val="22"/>
          <w:lang w:val="es-CO"/>
        </w:rPr>
        <w:t xml:space="preserve">renovado, </w:t>
      </w:r>
      <w:r w:rsidRPr="009221CD">
        <w:rPr>
          <w:rFonts w:ascii="Arial" w:eastAsia="Calibri" w:hAnsi="Arial" w:cs="Arial"/>
          <w:color w:val="000000" w:themeColor="text1"/>
          <w:sz w:val="22"/>
          <w:lang w:val="es-CO"/>
        </w:rPr>
        <w:t xml:space="preserve">que no estaba en firme para el cierre del proceso, independientemente de que este nuevo RUP favorezca o perjudique al interesado. Lo anterior, teniendo cuenta que de la norma comentada se sigue que la </w:t>
      </w:r>
      <w:r w:rsidRPr="009221CD">
        <w:rPr>
          <w:rFonts w:ascii="Arial" w:eastAsia="Calibri" w:hAnsi="Arial" w:cs="Arial"/>
          <w:color w:val="000000" w:themeColor="text1"/>
          <w:sz w:val="22"/>
          <w:lang w:val="es-CO"/>
        </w:rPr>
        <w:lastRenderedPageBreak/>
        <w:t>evaluación se debe realizar conforme a las circunstancias ocurridas con anterioridad al cierre del proceso.</w:t>
      </w:r>
    </w:p>
    <w:p w14:paraId="0B49A2D3" w14:textId="77777777" w:rsidR="0018522E" w:rsidRPr="009221CD" w:rsidRDefault="0018522E" w:rsidP="0018522E">
      <w:pPr>
        <w:spacing w:before="120" w:line="276" w:lineRule="auto"/>
        <w:ind w:firstLine="709"/>
        <w:jc w:val="both"/>
        <w:rPr>
          <w:rFonts w:ascii="Arial" w:eastAsia="Calibri" w:hAnsi="Arial" w:cs="Arial"/>
          <w:color w:val="000000" w:themeColor="text1"/>
          <w:sz w:val="22"/>
          <w:lang w:val="es-CO"/>
        </w:rPr>
      </w:pPr>
    </w:p>
    <w:p w14:paraId="4F160759" w14:textId="323924B4" w:rsidR="0018522E" w:rsidRPr="009221CD" w:rsidRDefault="00B36A7A" w:rsidP="004247E7">
      <w:pPr>
        <w:spacing w:line="276" w:lineRule="auto"/>
        <w:contextualSpacing/>
        <w:jc w:val="both"/>
        <w:rPr>
          <w:rFonts w:ascii="Arial" w:eastAsia="Calibri" w:hAnsi="Arial" w:cs="Arial"/>
          <w:b/>
          <w:color w:val="000000" w:themeColor="text1"/>
          <w:sz w:val="22"/>
          <w:lang w:val="es-CO"/>
        </w:rPr>
      </w:pPr>
      <w:r w:rsidRPr="009221CD">
        <w:rPr>
          <w:rFonts w:ascii="Arial" w:eastAsia="Calibri" w:hAnsi="Arial" w:cs="Arial"/>
          <w:b/>
          <w:color w:val="000000" w:themeColor="text1"/>
          <w:sz w:val="22"/>
          <w:lang w:val="es-CO"/>
        </w:rPr>
        <w:t>2.2.</w:t>
      </w:r>
      <w:r w:rsidRPr="00E87D28">
        <w:rPr>
          <w:rFonts w:ascii="Arial" w:eastAsia="Calibri" w:hAnsi="Arial" w:cs="Arial"/>
          <w:color w:val="000000" w:themeColor="text1"/>
          <w:sz w:val="22"/>
          <w:lang w:val="es-CO"/>
        </w:rPr>
        <w:t xml:space="preserve"> </w:t>
      </w:r>
      <w:r w:rsidRPr="009221CD">
        <w:rPr>
          <w:rFonts w:ascii="Arial" w:hAnsi="Arial" w:cs="Arial"/>
          <w:b/>
          <w:sz w:val="22"/>
          <w:lang w:val="es-CO"/>
        </w:rPr>
        <w:t xml:space="preserve">Análisis de la causal de rechazo del </w:t>
      </w:r>
      <w:r w:rsidRPr="009221CD">
        <w:rPr>
          <w:rFonts w:ascii="Arial" w:eastAsia="Calibri" w:hAnsi="Arial" w:cs="Arial"/>
          <w:b/>
          <w:color w:val="000000" w:themeColor="text1"/>
          <w:sz w:val="22"/>
          <w:lang w:val="es-CO"/>
        </w:rPr>
        <w:t xml:space="preserve">literal G del numeral 1.15 de los documentos tipo </w:t>
      </w:r>
      <w:r w:rsidR="008D782E" w:rsidRPr="009221CD">
        <w:rPr>
          <w:rFonts w:ascii="Arial" w:eastAsia="Calibri" w:hAnsi="Arial" w:cs="Arial"/>
          <w:b/>
          <w:color w:val="000000" w:themeColor="text1"/>
          <w:sz w:val="22"/>
          <w:lang w:val="es-CO"/>
        </w:rPr>
        <w:t xml:space="preserve">de licitación </w:t>
      </w:r>
      <w:r w:rsidRPr="009221CD">
        <w:rPr>
          <w:rFonts w:ascii="Arial" w:eastAsia="Calibri" w:hAnsi="Arial" w:cs="Arial"/>
          <w:b/>
          <w:color w:val="000000" w:themeColor="text1"/>
          <w:sz w:val="22"/>
          <w:lang w:val="es-CO"/>
        </w:rPr>
        <w:t>para</w:t>
      </w:r>
      <w:r w:rsidR="002A62A2" w:rsidRPr="009221CD">
        <w:rPr>
          <w:rFonts w:ascii="Arial" w:eastAsia="Calibri" w:hAnsi="Arial" w:cs="Arial"/>
          <w:b/>
          <w:color w:val="000000" w:themeColor="text1"/>
          <w:sz w:val="22"/>
          <w:lang w:val="es-CO"/>
        </w:rPr>
        <w:t xml:space="preserve"> obras de</w:t>
      </w:r>
      <w:r w:rsidRPr="009221CD">
        <w:rPr>
          <w:rFonts w:ascii="Arial" w:eastAsia="Calibri" w:hAnsi="Arial" w:cs="Arial"/>
          <w:b/>
          <w:color w:val="000000" w:themeColor="text1"/>
          <w:sz w:val="22"/>
          <w:lang w:val="es-CO"/>
        </w:rPr>
        <w:t xml:space="preserve"> infraestructura de transporte </w:t>
      </w:r>
    </w:p>
    <w:p w14:paraId="1EECDA46" w14:textId="5E3C6C5D" w:rsidR="00B36A7A" w:rsidRPr="009221CD" w:rsidRDefault="00B36A7A" w:rsidP="004247E7">
      <w:pPr>
        <w:spacing w:line="276" w:lineRule="auto"/>
        <w:contextualSpacing/>
        <w:jc w:val="both"/>
        <w:rPr>
          <w:rFonts w:ascii="Arial" w:hAnsi="Arial" w:cs="Arial"/>
          <w:b/>
          <w:sz w:val="22"/>
          <w:lang w:val="es-CO"/>
        </w:rPr>
      </w:pPr>
      <w:r w:rsidRPr="009221CD">
        <w:rPr>
          <w:rFonts w:ascii="Arial" w:eastAsia="Calibri" w:hAnsi="Arial" w:cs="Arial"/>
          <w:b/>
          <w:color w:val="000000" w:themeColor="text1"/>
          <w:sz w:val="22"/>
          <w:lang w:val="es-CO"/>
        </w:rPr>
        <w:t xml:space="preserve"> </w:t>
      </w:r>
    </w:p>
    <w:p w14:paraId="2B4FC4C4" w14:textId="3687C18C" w:rsidR="00AD3670" w:rsidRPr="009221CD" w:rsidRDefault="00AD3670" w:rsidP="0018522E">
      <w:pPr>
        <w:tabs>
          <w:tab w:val="left" w:pos="0"/>
        </w:tabs>
        <w:spacing w:after="120" w:line="276" w:lineRule="auto"/>
        <w:jc w:val="both"/>
        <w:rPr>
          <w:rFonts w:ascii="Arial" w:hAnsi="Arial" w:cs="Arial"/>
          <w:color w:val="000000" w:themeColor="text1"/>
          <w:sz w:val="22"/>
          <w:lang w:val="es-CO"/>
        </w:rPr>
      </w:pPr>
      <w:r w:rsidRPr="009221CD">
        <w:rPr>
          <w:rFonts w:ascii="Arial" w:hAnsi="Arial" w:cs="Arial"/>
          <w:color w:val="000000" w:themeColor="text1"/>
          <w:sz w:val="22"/>
          <w:lang w:val="es-CO"/>
        </w:rPr>
        <w:t xml:space="preserve">Una vez analizado el marco jurídico respecto a la firmeza del RUP y los trámites de </w:t>
      </w:r>
      <w:r w:rsidRPr="009221CD">
        <w:rPr>
          <w:rFonts w:ascii="Arial" w:hAnsi="Arial" w:cs="Arial"/>
          <w:i/>
          <w:iCs/>
          <w:color w:val="000000" w:themeColor="text1"/>
          <w:sz w:val="22"/>
          <w:lang w:val="es-CO"/>
        </w:rPr>
        <w:t xml:space="preserve">inscripción </w:t>
      </w:r>
      <w:r w:rsidRPr="009221CD">
        <w:rPr>
          <w:rFonts w:ascii="Arial" w:hAnsi="Arial" w:cs="Arial"/>
          <w:color w:val="000000" w:themeColor="text1"/>
          <w:sz w:val="22"/>
          <w:lang w:val="es-CO"/>
        </w:rPr>
        <w:t xml:space="preserve">y </w:t>
      </w:r>
      <w:r w:rsidRPr="009221CD">
        <w:rPr>
          <w:rFonts w:ascii="Arial" w:hAnsi="Arial" w:cs="Arial"/>
          <w:i/>
          <w:iCs/>
          <w:color w:val="000000" w:themeColor="text1"/>
          <w:sz w:val="22"/>
          <w:lang w:val="es-CO"/>
        </w:rPr>
        <w:t>renovación</w:t>
      </w:r>
      <w:r w:rsidRPr="009221CD">
        <w:rPr>
          <w:rFonts w:ascii="Arial" w:hAnsi="Arial" w:cs="Arial"/>
          <w:color w:val="000000" w:themeColor="text1"/>
          <w:sz w:val="22"/>
          <w:lang w:val="es-CO"/>
        </w:rPr>
        <w:t xml:space="preserve"> del registro, es posible estudiar de manera contextualizada la causal de rechazo del literal G del numeral 1.15 de los documentos tipo para licitación de obra pública de infraestructura </w:t>
      </w:r>
      <w:r w:rsidR="00826F8B" w:rsidRPr="009221CD">
        <w:rPr>
          <w:rFonts w:ascii="Arial" w:hAnsi="Arial" w:cs="Arial"/>
          <w:color w:val="000000" w:themeColor="text1"/>
          <w:sz w:val="22"/>
          <w:lang w:val="es-CO"/>
        </w:rPr>
        <w:t>de transporte</w:t>
      </w:r>
      <w:r w:rsidRPr="009221CD">
        <w:rPr>
          <w:rFonts w:ascii="Arial" w:hAnsi="Arial" w:cs="Arial"/>
          <w:color w:val="000000" w:themeColor="text1"/>
          <w:sz w:val="22"/>
          <w:lang w:val="es-CO"/>
        </w:rPr>
        <w:t xml:space="preserve">, asunto aludido en la consulta que se resuelve. Dicha causal establece: «Que el Proponente no acredite la presentación de la información para </w:t>
      </w:r>
      <w:r w:rsidRPr="009221CD">
        <w:rPr>
          <w:rFonts w:ascii="Arial" w:hAnsi="Arial" w:cs="Arial"/>
          <w:i/>
          <w:iCs/>
          <w:color w:val="000000" w:themeColor="text1"/>
          <w:sz w:val="22"/>
          <w:lang w:val="es-CO"/>
        </w:rPr>
        <w:t>renovar</w:t>
      </w:r>
      <w:r w:rsidRPr="009221CD">
        <w:rPr>
          <w:rFonts w:ascii="Arial" w:hAnsi="Arial" w:cs="Arial"/>
          <w:color w:val="000000" w:themeColor="text1"/>
          <w:sz w:val="22"/>
          <w:lang w:val="es-CO"/>
        </w:rPr>
        <w:t xml:space="preserve"> el Registro Único de Proponentes (RUP) a más tardar el quinto día hábil del mes de abril de cada año o en la fecha que establezca la ley o reglamento, si fuera una distinta».</w:t>
      </w:r>
    </w:p>
    <w:p w14:paraId="2E3C5032" w14:textId="754688D2" w:rsidR="00AD3670" w:rsidRPr="009221CD" w:rsidRDefault="00AD3670" w:rsidP="00826F8B">
      <w:pPr>
        <w:tabs>
          <w:tab w:val="left" w:pos="0"/>
        </w:tabs>
        <w:spacing w:before="120" w:after="120" w:line="276" w:lineRule="auto"/>
        <w:ind w:firstLine="709"/>
        <w:jc w:val="both"/>
        <w:rPr>
          <w:rFonts w:ascii="Arial" w:hAnsi="Arial" w:cs="Arial"/>
          <w:color w:val="000000" w:themeColor="text1"/>
          <w:sz w:val="22"/>
          <w:lang w:val="es-CO"/>
        </w:rPr>
      </w:pPr>
      <w:r w:rsidRPr="009221CD">
        <w:rPr>
          <w:rFonts w:ascii="Arial" w:hAnsi="Arial" w:cs="Arial"/>
          <w:sz w:val="22"/>
        </w:rPr>
        <w:t xml:space="preserve">En efecto, esta causal de rechazo debe interpretarse razonablemente de conformidad con el marco jurídico analizado respecto al trámite de renovación, cuyo régimen quedó expuesto en detalle. En este sentido, esta causal de rechazo se aplica en los supuestos en que el proponente al momento del cierre del proceso no tenga un RUP vigente y en firme, de ahí que conforme a las disposiciones estudiadas con anterioridad se deba rechazar al proponente que no cumpla con el deber establecido en el artículo </w:t>
      </w:r>
      <w:r w:rsidRPr="009221CD">
        <w:rPr>
          <w:rFonts w:ascii="Arial" w:eastAsia="Calibri" w:hAnsi="Arial" w:cs="Arial"/>
          <w:color w:val="000000" w:themeColor="text1"/>
          <w:sz w:val="22"/>
          <w:lang w:val="es-CO"/>
        </w:rPr>
        <w:t xml:space="preserve">2.2.1.1.1.5.1. del decreto 1082 de 2015, esto es, que no haya presentado la información para renovar el RUP a </w:t>
      </w:r>
      <w:r w:rsidRPr="009221CD">
        <w:rPr>
          <w:rFonts w:ascii="Arial" w:hAnsi="Arial" w:cs="Arial"/>
          <w:color w:val="000000" w:themeColor="text1"/>
          <w:sz w:val="22"/>
          <w:lang w:val="es-CO"/>
        </w:rPr>
        <w:t>más tardar el quinto día hábil del mes de abril de cada año.</w:t>
      </w:r>
    </w:p>
    <w:p w14:paraId="5ADD6275" w14:textId="765DF728" w:rsidR="00AD3670" w:rsidRPr="009221CD" w:rsidRDefault="00AD3670" w:rsidP="00826F8B">
      <w:pPr>
        <w:tabs>
          <w:tab w:val="left" w:pos="0"/>
        </w:tabs>
        <w:spacing w:before="120" w:after="120" w:line="276" w:lineRule="auto"/>
        <w:ind w:firstLine="709"/>
        <w:jc w:val="both"/>
        <w:rPr>
          <w:rFonts w:ascii="Arial" w:hAnsi="Arial" w:cs="Arial"/>
          <w:color w:val="000000" w:themeColor="text1"/>
          <w:sz w:val="22"/>
          <w:lang w:val="es-CO"/>
        </w:rPr>
      </w:pPr>
      <w:r w:rsidRPr="009221CD">
        <w:rPr>
          <w:rFonts w:ascii="Arial" w:hAnsi="Arial" w:cs="Arial"/>
          <w:color w:val="000000" w:themeColor="text1"/>
          <w:sz w:val="22"/>
          <w:lang w:val="es-CO"/>
        </w:rPr>
        <w:t xml:space="preserve">No obstante, ello no quiere decir que la causal se extienda a los supuestos en los que el proponente realiza una nueva </w:t>
      </w:r>
      <w:r w:rsidRPr="009221CD">
        <w:rPr>
          <w:rFonts w:ascii="Arial" w:hAnsi="Arial" w:cs="Arial"/>
          <w:i/>
          <w:iCs/>
          <w:color w:val="000000" w:themeColor="text1"/>
          <w:sz w:val="22"/>
          <w:lang w:val="es-CO"/>
        </w:rPr>
        <w:t>inscripción</w:t>
      </w:r>
      <w:r w:rsidRPr="009221CD">
        <w:rPr>
          <w:rFonts w:ascii="Arial" w:hAnsi="Arial" w:cs="Arial"/>
          <w:color w:val="000000" w:themeColor="text1"/>
          <w:sz w:val="22"/>
          <w:lang w:val="es-CO"/>
        </w:rPr>
        <w:t>,</w:t>
      </w:r>
      <w:r w:rsidRPr="009221CD">
        <w:rPr>
          <w:rFonts w:ascii="Arial" w:hAnsi="Arial" w:cs="Arial"/>
          <w:i/>
          <w:iCs/>
          <w:color w:val="000000" w:themeColor="text1"/>
          <w:sz w:val="22"/>
          <w:lang w:val="es-CO"/>
        </w:rPr>
        <w:t xml:space="preserve"> </w:t>
      </w:r>
      <w:r w:rsidRPr="009221CD">
        <w:rPr>
          <w:rFonts w:ascii="Arial" w:hAnsi="Arial" w:cs="Arial"/>
          <w:color w:val="000000" w:themeColor="text1"/>
          <w:sz w:val="22"/>
          <w:lang w:val="es-CO"/>
        </w:rPr>
        <w:t xml:space="preserve">debido a que un RUP que tenía con anterioridad dejó de producir efectos, toda vez que el proponente incumplió el deber de renovar el registro a tiempo. En efecto, como se indicó con anterioridad, en dichos casos el proponente debe inscribirse nuevamente en el registro, de manera que una vez esté en firme la </w:t>
      </w:r>
      <w:r w:rsidRPr="009221CD">
        <w:rPr>
          <w:rFonts w:ascii="Arial" w:hAnsi="Arial" w:cs="Arial"/>
          <w:i/>
          <w:iCs/>
          <w:color w:val="000000" w:themeColor="text1"/>
          <w:sz w:val="22"/>
          <w:lang w:val="es-CO"/>
        </w:rPr>
        <w:t xml:space="preserve">nueva inscripción </w:t>
      </w:r>
      <w:r w:rsidRPr="009221CD">
        <w:rPr>
          <w:rFonts w:ascii="Arial" w:hAnsi="Arial" w:cs="Arial"/>
          <w:color w:val="000000" w:themeColor="text1"/>
          <w:sz w:val="22"/>
          <w:lang w:val="es-CO"/>
        </w:rPr>
        <w:t xml:space="preserve">puede participar en los procedimientos de selección, incluidos los regidos por los documentos tipo. </w:t>
      </w:r>
    </w:p>
    <w:p w14:paraId="7A17099A" w14:textId="11976686" w:rsidR="00AD3670" w:rsidRPr="009221CD" w:rsidRDefault="00AD3670" w:rsidP="00826F8B">
      <w:pPr>
        <w:tabs>
          <w:tab w:val="left" w:pos="0"/>
        </w:tabs>
        <w:spacing w:before="120" w:line="276" w:lineRule="auto"/>
        <w:ind w:firstLine="709"/>
        <w:jc w:val="both"/>
        <w:rPr>
          <w:rFonts w:ascii="Arial" w:eastAsia="Calibri" w:hAnsi="Arial" w:cs="Arial"/>
          <w:color w:val="000000" w:themeColor="text1"/>
          <w:sz w:val="22"/>
          <w:lang w:val="es-CO"/>
        </w:rPr>
      </w:pPr>
      <w:r w:rsidRPr="009221CD">
        <w:rPr>
          <w:rFonts w:ascii="Arial" w:eastAsia="Arial" w:hAnsi="Arial" w:cs="Arial"/>
          <w:color w:val="000000" w:themeColor="text1"/>
          <w:sz w:val="22"/>
          <w:lang w:eastAsia="es-CO"/>
        </w:rPr>
        <w:t xml:space="preserve">En este sentido, cuando el proponente incumple su deber de renovar su registro en el RUP y los efectos han cesado, debe volver a inscribirse, supuesto en el cual podrá participar siempre que su registro esté en firme para antes del cierre del proceso de contratación. De esta manera, el rechazo solo será procedente cuando el proponente debe volver a inscribirse y para antes de la fecha del cierre del proceso su inscripción no esté en firme, toda vez que en dicho supuesto no tiene una inscripción vigente y en firme y como se analizó con anterioridad </w:t>
      </w:r>
      <w:r w:rsidRPr="009221CD">
        <w:rPr>
          <w:rFonts w:ascii="Arial" w:eastAsia="Calibri" w:hAnsi="Arial" w:cs="Arial"/>
          <w:color w:val="000000" w:themeColor="text1"/>
          <w:sz w:val="22"/>
          <w:lang w:val="es-CO"/>
        </w:rPr>
        <w:t>«Durante el término otorgado para subsanar las ofertas, los proponentes no podrán acreditar circunstancias ocurridas con posterioridad al cierre del proceso».</w:t>
      </w:r>
    </w:p>
    <w:p w14:paraId="7844F03A" w14:textId="1A5588FF" w:rsidR="002A62A2" w:rsidRPr="009221CD" w:rsidRDefault="002A62A2" w:rsidP="00826F8B">
      <w:pPr>
        <w:tabs>
          <w:tab w:val="left" w:pos="0"/>
        </w:tabs>
        <w:spacing w:before="120" w:line="276" w:lineRule="auto"/>
        <w:ind w:firstLine="709"/>
        <w:jc w:val="both"/>
        <w:rPr>
          <w:rFonts w:ascii="Arial" w:eastAsia="Calibri" w:hAnsi="Arial" w:cs="Arial"/>
          <w:color w:val="000000" w:themeColor="text1"/>
          <w:sz w:val="22"/>
          <w:lang w:val="es-CO"/>
        </w:rPr>
      </w:pPr>
      <w:r w:rsidRPr="009221CD">
        <w:rPr>
          <w:rFonts w:ascii="Arial" w:eastAsia="Calibri" w:hAnsi="Arial" w:cs="Arial"/>
          <w:color w:val="000000" w:themeColor="text1"/>
          <w:sz w:val="22"/>
          <w:lang w:val="es-CO"/>
        </w:rPr>
        <w:lastRenderedPageBreak/>
        <w:t xml:space="preserve">Además, cabe aclarar que conforme con las explicaciones anteriores, esta causal tampoco aplicaría, con sobradas razones, en los supuestos en que el interesado haya cumplido con el deber </w:t>
      </w:r>
      <w:r w:rsidR="00D2424D" w:rsidRPr="009221CD">
        <w:rPr>
          <w:rFonts w:ascii="Arial" w:eastAsia="Calibri" w:hAnsi="Arial" w:cs="Arial"/>
          <w:color w:val="000000" w:themeColor="text1"/>
          <w:sz w:val="22"/>
          <w:lang w:val="es-CO"/>
        </w:rPr>
        <w:t>d</w:t>
      </w:r>
      <w:r w:rsidRPr="009221CD">
        <w:rPr>
          <w:rFonts w:ascii="Arial" w:eastAsia="Calibri" w:hAnsi="Arial" w:cs="Arial"/>
          <w:color w:val="000000" w:themeColor="text1"/>
          <w:sz w:val="22"/>
          <w:lang w:val="es-CO"/>
        </w:rPr>
        <w:t xml:space="preserve">e </w:t>
      </w:r>
      <w:r w:rsidRPr="009221CD">
        <w:rPr>
          <w:rFonts w:ascii="Arial" w:eastAsia="Calibri" w:hAnsi="Arial" w:cs="Arial"/>
          <w:i/>
          <w:iCs/>
          <w:color w:val="000000" w:themeColor="text1"/>
          <w:sz w:val="22"/>
          <w:lang w:val="es-CO"/>
        </w:rPr>
        <w:t xml:space="preserve">presentar la información </w:t>
      </w:r>
      <w:r w:rsidRPr="009221CD">
        <w:rPr>
          <w:rFonts w:ascii="Arial" w:eastAsia="Calibri" w:hAnsi="Arial" w:cs="Arial"/>
          <w:color w:val="000000" w:themeColor="text1"/>
          <w:sz w:val="22"/>
          <w:lang w:val="es-CO"/>
        </w:rPr>
        <w:t xml:space="preserve">para renovar su registro antes del quinto día del mes de abril y la renovación solo quede en firme en una fecha posterior. </w:t>
      </w:r>
      <w:r w:rsidR="00D2424D" w:rsidRPr="009221CD">
        <w:rPr>
          <w:rFonts w:ascii="Arial" w:eastAsia="Calibri" w:hAnsi="Arial" w:cs="Arial"/>
          <w:color w:val="000000" w:themeColor="text1"/>
          <w:sz w:val="22"/>
          <w:lang w:val="es-CO"/>
        </w:rPr>
        <w:t>En tal sentido, en el numeral anterior se señaló el tratamiento procedente en estos supuestos, aclarando que una vez la renovación quede en firme el proponente participará con su RUP renovado en los procesos futuros. En tal sentido, sin perjuicio de las precisiones realizada</w:t>
      </w:r>
      <w:r w:rsidR="00721D3C" w:rsidRPr="009221CD">
        <w:rPr>
          <w:rFonts w:ascii="Arial" w:eastAsia="Calibri" w:hAnsi="Arial" w:cs="Arial"/>
          <w:color w:val="000000" w:themeColor="text1"/>
          <w:sz w:val="22"/>
          <w:lang w:val="es-CO"/>
        </w:rPr>
        <w:t>s</w:t>
      </w:r>
      <w:r w:rsidR="00D2424D" w:rsidRPr="009221CD">
        <w:rPr>
          <w:rFonts w:ascii="Arial" w:eastAsia="Calibri" w:hAnsi="Arial" w:cs="Arial"/>
          <w:color w:val="000000" w:themeColor="text1"/>
          <w:sz w:val="22"/>
          <w:lang w:val="es-CO"/>
        </w:rPr>
        <w:t xml:space="preserve"> en el acápite anterior, los supuestos en que aplica la causal de rechazo del literal g) se manifiesta en aquellos casos en que el proponente </w:t>
      </w:r>
      <w:r w:rsidR="00D2424D" w:rsidRPr="00B641D2">
        <w:rPr>
          <w:rFonts w:ascii="Arial" w:eastAsia="Calibri" w:hAnsi="Arial" w:cs="Arial"/>
          <w:i/>
          <w:iCs/>
          <w:color w:val="000000" w:themeColor="text1"/>
          <w:sz w:val="22"/>
          <w:lang w:val="es-CO"/>
        </w:rPr>
        <w:t xml:space="preserve">haya incumplido el deber de </w:t>
      </w:r>
      <w:r w:rsidR="00D2424D" w:rsidRPr="00B641D2">
        <w:rPr>
          <w:rFonts w:ascii="Arial" w:hAnsi="Arial" w:cs="Arial"/>
          <w:i/>
          <w:iCs/>
          <w:color w:val="000000" w:themeColor="text1"/>
          <w:sz w:val="22"/>
          <w:lang w:val="es-CO"/>
        </w:rPr>
        <w:t>presentar la información</w:t>
      </w:r>
      <w:r w:rsidR="00D2424D" w:rsidRPr="009221CD">
        <w:rPr>
          <w:rFonts w:ascii="Arial" w:hAnsi="Arial" w:cs="Arial"/>
          <w:color w:val="000000" w:themeColor="text1"/>
          <w:sz w:val="22"/>
          <w:lang w:val="es-CO"/>
        </w:rPr>
        <w:t xml:space="preserve"> para </w:t>
      </w:r>
      <w:r w:rsidR="00D2424D" w:rsidRPr="009221CD">
        <w:rPr>
          <w:rFonts w:ascii="Arial" w:hAnsi="Arial" w:cs="Arial"/>
          <w:i/>
          <w:iCs/>
          <w:color w:val="000000" w:themeColor="text1"/>
          <w:sz w:val="22"/>
          <w:lang w:val="es-CO"/>
        </w:rPr>
        <w:t>renovar</w:t>
      </w:r>
      <w:r w:rsidR="00D2424D" w:rsidRPr="009221CD">
        <w:rPr>
          <w:rFonts w:ascii="Arial" w:hAnsi="Arial" w:cs="Arial"/>
          <w:color w:val="000000" w:themeColor="text1"/>
          <w:sz w:val="22"/>
          <w:lang w:val="es-CO"/>
        </w:rPr>
        <w:t xml:space="preserve"> el Registro Único de Proponentes (RUP) a más tardar el quinto día hábil del mes de abril de cada año y este no cuente con una inscripción posterior en firme.</w:t>
      </w:r>
    </w:p>
    <w:p w14:paraId="29CE44B1" w14:textId="77777777" w:rsidR="006D0AAC" w:rsidRPr="009221CD" w:rsidRDefault="006D0AAC" w:rsidP="006D0AAC">
      <w:pPr>
        <w:rPr>
          <w:rFonts w:ascii="Arial" w:eastAsia="Calibri" w:hAnsi="Arial" w:cs="Arial"/>
          <w:sz w:val="22"/>
          <w:lang w:val="es-ES_tradnl"/>
        </w:rPr>
      </w:pPr>
    </w:p>
    <w:p w14:paraId="50ACAD28" w14:textId="5541E954" w:rsidR="00305947" w:rsidRPr="009221CD" w:rsidRDefault="00305947" w:rsidP="00E71381">
      <w:pPr>
        <w:spacing w:line="276" w:lineRule="auto"/>
        <w:jc w:val="both"/>
        <w:rPr>
          <w:rFonts w:ascii="Arial" w:eastAsia="Calibri" w:hAnsi="Arial" w:cs="Arial"/>
          <w:b/>
          <w:sz w:val="22"/>
        </w:rPr>
      </w:pPr>
      <w:r w:rsidRPr="009221CD">
        <w:rPr>
          <w:rFonts w:ascii="Arial" w:eastAsia="Calibri" w:hAnsi="Arial" w:cs="Arial"/>
          <w:b/>
          <w:sz w:val="22"/>
        </w:rPr>
        <w:t>3. Respuesta</w:t>
      </w:r>
    </w:p>
    <w:p w14:paraId="552F3E2D" w14:textId="77777777" w:rsidR="00AB177F" w:rsidRPr="009221CD" w:rsidRDefault="00AB177F" w:rsidP="00AB177F">
      <w:pPr>
        <w:tabs>
          <w:tab w:val="left" w:pos="426"/>
        </w:tabs>
        <w:spacing w:line="276" w:lineRule="auto"/>
        <w:jc w:val="both"/>
        <w:rPr>
          <w:rFonts w:ascii="Arial" w:eastAsia="Calibri" w:hAnsi="Arial" w:cs="Arial"/>
          <w:sz w:val="22"/>
        </w:rPr>
      </w:pPr>
    </w:p>
    <w:p w14:paraId="01186DEE" w14:textId="77777777" w:rsidR="00B36A7A" w:rsidRPr="009221CD" w:rsidRDefault="00B36A7A" w:rsidP="00B36A7A">
      <w:pPr>
        <w:tabs>
          <w:tab w:val="left" w:pos="426"/>
        </w:tabs>
        <w:spacing w:after="120"/>
        <w:ind w:left="709" w:right="709"/>
        <w:jc w:val="both"/>
        <w:rPr>
          <w:rFonts w:ascii="Arial" w:eastAsia="Calibri" w:hAnsi="Arial" w:cs="Arial"/>
          <w:sz w:val="21"/>
          <w:szCs w:val="21"/>
        </w:rPr>
      </w:pPr>
      <w:r w:rsidRPr="009221CD">
        <w:rPr>
          <w:rFonts w:ascii="Arial" w:eastAsia="Calibri" w:hAnsi="Arial" w:cs="Arial"/>
          <w:sz w:val="21"/>
          <w:szCs w:val="21"/>
        </w:rPr>
        <w:t xml:space="preserve">«Deseo solicitar mediante escrito se de claridad respecto de los pliegos tipo de vías, donde como causal de rechazo de la oferta se encuentra lo siguiente: G. Que el proponente no acredite la presentación de la información para renovar el Registro Único de Proponentes (RUP), a más tardar el quinto día hábil del mes de abril de cada año, o en la fecha que establezca la ley o el reglamento, si fuera una distinta, o lo que es igual máximo el 9 de abril para el casi del año 2021. </w:t>
      </w:r>
    </w:p>
    <w:p w14:paraId="213DF631" w14:textId="638E2D0E" w:rsidR="00B36A7A" w:rsidRPr="009221CD" w:rsidRDefault="00B36A7A" w:rsidP="00B36A7A">
      <w:pPr>
        <w:tabs>
          <w:tab w:val="left" w:pos="426"/>
        </w:tabs>
        <w:spacing w:after="120"/>
        <w:ind w:left="709" w:right="709"/>
        <w:jc w:val="both"/>
        <w:rPr>
          <w:rFonts w:ascii="Arial" w:eastAsia="Calibri" w:hAnsi="Arial" w:cs="Arial"/>
          <w:sz w:val="21"/>
          <w:szCs w:val="21"/>
        </w:rPr>
      </w:pPr>
      <w:r w:rsidRPr="009221CD">
        <w:rPr>
          <w:rFonts w:ascii="Arial" w:eastAsia="Calibri" w:hAnsi="Arial" w:cs="Arial"/>
          <w:sz w:val="21"/>
          <w:szCs w:val="21"/>
        </w:rPr>
        <w:t>Así las cosas, hay proponentes como el suscrito que radic</w:t>
      </w:r>
      <w:r w:rsidR="00E817E1" w:rsidRPr="009221CD">
        <w:rPr>
          <w:rFonts w:ascii="Arial" w:eastAsia="Calibri" w:hAnsi="Arial" w:cs="Arial"/>
          <w:sz w:val="21"/>
          <w:szCs w:val="21"/>
        </w:rPr>
        <w:t>ó</w:t>
      </w:r>
      <w:r w:rsidRPr="009221CD">
        <w:rPr>
          <w:rFonts w:ascii="Arial" w:eastAsia="Calibri" w:hAnsi="Arial" w:cs="Arial"/>
          <w:sz w:val="21"/>
          <w:szCs w:val="21"/>
        </w:rPr>
        <w:t xml:space="preserve"> el 9 de abril de 2021 (día ultimo legal para hacer dicho proceso) ante la Cámara de Comercio, pero en el RUP aparece como inscripción el 16 de abril de 2021, así las cosas y con base en el numeral de los pliegos tipo para vías que estoy citando, mi organización siempre o durante este año siempre quedar</w:t>
      </w:r>
      <w:r w:rsidR="00E817E1" w:rsidRPr="009221CD">
        <w:rPr>
          <w:rFonts w:ascii="Arial" w:eastAsia="Calibri" w:hAnsi="Arial" w:cs="Arial"/>
          <w:sz w:val="21"/>
          <w:szCs w:val="21"/>
        </w:rPr>
        <w:t>á</w:t>
      </w:r>
      <w:r w:rsidRPr="009221CD">
        <w:rPr>
          <w:rFonts w:ascii="Arial" w:eastAsia="Calibri" w:hAnsi="Arial" w:cs="Arial"/>
          <w:sz w:val="21"/>
          <w:szCs w:val="21"/>
        </w:rPr>
        <w:t xml:space="preserve"> rechazado en cualquier proceso de contratación que me presente. </w:t>
      </w:r>
    </w:p>
    <w:p w14:paraId="611A6827" w14:textId="77777777" w:rsidR="00B36A7A" w:rsidRPr="009221CD" w:rsidRDefault="00B36A7A" w:rsidP="00B36A7A">
      <w:pPr>
        <w:tabs>
          <w:tab w:val="left" w:pos="426"/>
        </w:tabs>
        <w:spacing w:after="120"/>
        <w:ind w:left="709" w:right="709"/>
        <w:jc w:val="both"/>
        <w:rPr>
          <w:rFonts w:ascii="Arial" w:eastAsia="Calibri" w:hAnsi="Arial" w:cs="Arial"/>
          <w:sz w:val="21"/>
          <w:szCs w:val="21"/>
        </w:rPr>
      </w:pPr>
      <w:r w:rsidRPr="009221CD">
        <w:rPr>
          <w:rFonts w:ascii="Arial" w:eastAsia="Calibri" w:hAnsi="Arial" w:cs="Arial"/>
          <w:sz w:val="21"/>
          <w:szCs w:val="21"/>
        </w:rPr>
        <w:t xml:space="preserve">Lo anterior obedece a que en alcaldías de Cundinamarca están descartando proponentes por este hecho, porque así se hubiera radicado el 9 de abril de 2021, ante la Cámara de Comercio en el certificado del RUP aparece como registro una fecha posterior. </w:t>
      </w:r>
    </w:p>
    <w:p w14:paraId="4D1A87E8" w14:textId="77777777" w:rsidR="00B36A7A" w:rsidRPr="009221CD" w:rsidRDefault="00B36A7A" w:rsidP="00826F8B">
      <w:pPr>
        <w:tabs>
          <w:tab w:val="left" w:pos="426"/>
        </w:tabs>
        <w:ind w:left="709" w:right="709"/>
        <w:jc w:val="both"/>
        <w:rPr>
          <w:rFonts w:ascii="Arial" w:eastAsia="Calibri" w:hAnsi="Arial" w:cs="Arial"/>
          <w:sz w:val="21"/>
          <w:szCs w:val="21"/>
        </w:rPr>
      </w:pPr>
      <w:r w:rsidRPr="009221CD">
        <w:rPr>
          <w:rFonts w:ascii="Arial" w:eastAsia="Calibri" w:hAnsi="Arial" w:cs="Arial"/>
          <w:sz w:val="21"/>
          <w:szCs w:val="21"/>
        </w:rPr>
        <w:t>Por tal motivo solicito de manera respetuosa se conceptúe al respecto y si es del caso que mi argumento tenga asidero, se ajusten los pliegos tipo para que en verdad cumplan con su fin que es de democratizar los procesos de contratación».</w:t>
      </w:r>
    </w:p>
    <w:p w14:paraId="4E7CC015" w14:textId="3EB63A1E" w:rsidR="00B04EDB" w:rsidRPr="009221CD" w:rsidRDefault="00B04EDB" w:rsidP="00E71381">
      <w:pPr>
        <w:pStyle w:val="Prrafodelista"/>
        <w:tabs>
          <w:tab w:val="left" w:pos="426"/>
        </w:tabs>
        <w:spacing w:line="276" w:lineRule="auto"/>
        <w:ind w:left="0" w:right="709"/>
        <w:jc w:val="both"/>
        <w:rPr>
          <w:rFonts w:ascii="Arial" w:eastAsia="Calibri" w:hAnsi="Arial" w:cs="Arial"/>
          <w:sz w:val="22"/>
        </w:rPr>
      </w:pPr>
    </w:p>
    <w:p w14:paraId="5740B436" w14:textId="5CA1107C" w:rsidR="00C21E1B" w:rsidRPr="009221CD" w:rsidRDefault="005E55D7" w:rsidP="00C21E1B">
      <w:pPr>
        <w:tabs>
          <w:tab w:val="left" w:pos="709"/>
        </w:tabs>
        <w:spacing w:after="120" w:line="276" w:lineRule="auto"/>
        <w:jc w:val="both"/>
        <w:rPr>
          <w:rFonts w:ascii="Arial" w:eastAsia="Calibri" w:hAnsi="Arial" w:cs="Arial"/>
          <w:color w:val="000000" w:themeColor="text1"/>
          <w:sz w:val="22"/>
          <w:lang w:val="es-CO"/>
        </w:rPr>
      </w:pPr>
      <w:r w:rsidRPr="009221CD">
        <w:rPr>
          <w:rFonts w:ascii="Arial" w:hAnsi="Arial" w:cs="Arial"/>
          <w:sz w:val="22"/>
        </w:rPr>
        <w:t xml:space="preserve">Conforme </w:t>
      </w:r>
      <w:r w:rsidR="007D3167" w:rsidRPr="009221CD">
        <w:rPr>
          <w:rFonts w:ascii="Arial" w:hAnsi="Arial" w:cs="Arial"/>
          <w:sz w:val="22"/>
        </w:rPr>
        <w:t>con</w:t>
      </w:r>
      <w:r w:rsidRPr="009221CD">
        <w:rPr>
          <w:rFonts w:ascii="Arial" w:hAnsi="Arial" w:cs="Arial"/>
          <w:sz w:val="22"/>
        </w:rPr>
        <w:t xml:space="preserve"> las consideraci</w:t>
      </w:r>
      <w:r w:rsidR="00621149" w:rsidRPr="009221CD">
        <w:rPr>
          <w:rFonts w:ascii="Arial" w:hAnsi="Arial" w:cs="Arial"/>
          <w:sz w:val="22"/>
        </w:rPr>
        <w:t>one</w:t>
      </w:r>
      <w:r w:rsidR="00606730" w:rsidRPr="009221CD">
        <w:rPr>
          <w:rFonts w:ascii="Arial" w:hAnsi="Arial" w:cs="Arial"/>
          <w:sz w:val="22"/>
        </w:rPr>
        <w:t>s an</w:t>
      </w:r>
      <w:r w:rsidR="00424964" w:rsidRPr="009221CD">
        <w:rPr>
          <w:rFonts w:ascii="Arial" w:hAnsi="Arial" w:cs="Arial"/>
          <w:sz w:val="22"/>
        </w:rPr>
        <w:t>tes indicadas</w:t>
      </w:r>
      <w:r w:rsidR="005E74EC" w:rsidRPr="009221CD">
        <w:rPr>
          <w:rFonts w:ascii="Arial" w:hAnsi="Arial" w:cs="Arial"/>
          <w:sz w:val="22"/>
        </w:rPr>
        <w:t>,</w:t>
      </w:r>
      <w:r w:rsidR="00424964" w:rsidRPr="009221CD">
        <w:rPr>
          <w:rFonts w:ascii="Arial" w:hAnsi="Arial" w:cs="Arial"/>
          <w:sz w:val="22"/>
        </w:rPr>
        <w:t xml:space="preserve"> </w:t>
      </w:r>
      <w:r w:rsidR="005E74EC" w:rsidRPr="009221CD">
        <w:rPr>
          <w:rFonts w:ascii="Arial" w:hAnsi="Arial" w:cs="Arial"/>
          <w:sz w:val="22"/>
        </w:rPr>
        <w:t xml:space="preserve">la respuesta a la pregunta debe realizarse teniendo en </w:t>
      </w:r>
      <w:r w:rsidR="00B641D2" w:rsidRPr="009221CD">
        <w:rPr>
          <w:rFonts w:ascii="Arial" w:hAnsi="Arial" w:cs="Arial"/>
          <w:sz w:val="22"/>
        </w:rPr>
        <w:t>cuenta el</w:t>
      </w:r>
      <w:r w:rsidR="00424964" w:rsidRPr="009221CD">
        <w:rPr>
          <w:rFonts w:ascii="Arial" w:hAnsi="Arial" w:cs="Arial"/>
          <w:sz w:val="22"/>
        </w:rPr>
        <w:t xml:space="preserve"> </w:t>
      </w:r>
      <w:r w:rsidR="005238E2" w:rsidRPr="009221CD">
        <w:rPr>
          <w:rFonts w:ascii="Arial" w:eastAsia="Arial" w:hAnsi="Arial" w:cs="Arial"/>
          <w:color w:val="000000"/>
          <w:sz w:val="22"/>
          <w:lang w:val="es-ES" w:eastAsia="es-ES" w:bidi="es-ES"/>
        </w:rPr>
        <w:t xml:space="preserve">6 de la Ley 1150 de 2007, el artículo 5 de la Ley 1882 de 2018, el artículo 87 de la Ley 1437 de 2011 y los artículos pertinentes que reglamentan la inscripción, renovación y actualización del RUP </w:t>
      </w:r>
      <w:r w:rsidR="005E74EC" w:rsidRPr="009221CD">
        <w:rPr>
          <w:rFonts w:ascii="Arial" w:eastAsia="Arial" w:hAnsi="Arial" w:cs="Arial"/>
          <w:color w:val="000000"/>
          <w:sz w:val="22"/>
          <w:lang w:val="es-ES" w:eastAsia="es-ES" w:bidi="es-ES"/>
        </w:rPr>
        <w:t xml:space="preserve">en el </w:t>
      </w:r>
      <w:r w:rsidR="005238E2" w:rsidRPr="009221CD">
        <w:rPr>
          <w:rFonts w:ascii="Arial" w:eastAsia="Arial" w:hAnsi="Arial" w:cs="Arial"/>
          <w:color w:val="000000"/>
          <w:sz w:val="22"/>
          <w:lang w:val="es-ES" w:eastAsia="es-ES" w:bidi="es-ES"/>
        </w:rPr>
        <w:t>Decreto 1082 de 2015</w:t>
      </w:r>
      <w:r w:rsidR="005E74EC" w:rsidRPr="009221CD">
        <w:rPr>
          <w:rFonts w:ascii="Arial" w:eastAsia="Arial" w:hAnsi="Arial" w:cs="Arial"/>
          <w:color w:val="000000"/>
          <w:sz w:val="22"/>
          <w:lang w:val="es-ES" w:eastAsia="es-ES" w:bidi="es-ES"/>
        </w:rPr>
        <w:t>. En tal sentido,</w:t>
      </w:r>
      <w:r w:rsidR="005238E2" w:rsidRPr="009221CD">
        <w:rPr>
          <w:rFonts w:ascii="Arial" w:eastAsia="Arial" w:hAnsi="Arial" w:cs="Arial"/>
          <w:color w:val="000000"/>
          <w:sz w:val="22"/>
          <w:lang w:val="es-ES" w:eastAsia="es-ES" w:bidi="es-ES"/>
        </w:rPr>
        <w:t xml:space="preserve"> </w:t>
      </w:r>
      <w:r w:rsidR="00635151" w:rsidRPr="009221CD">
        <w:rPr>
          <w:rFonts w:ascii="Arial" w:hAnsi="Arial" w:cs="Arial"/>
          <w:color w:val="000000" w:themeColor="text1"/>
          <w:sz w:val="22"/>
          <w:lang w:val="es-CO"/>
        </w:rPr>
        <w:t xml:space="preserve">tratándose del trámite de </w:t>
      </w:r>
      <w:r w:rsidR="00635151" w:rsidRPr="00B641D2">
        <w:rPr>
          <w:rFonts w:ascii="Arial" w:hAnsi="Arial" w:cs="Arial"/>
          <w:bCs/>
          <w:i/>
          <w:color w:val="000000" w:themeColor="text1"/>
          <w:sz w:val="22"/>
          <w:lang w:val="es-CO"/>
        </w:rPr>
        <w:t>renovación</w:t>
      </w:r>
      <w:r w:rsidR="00635151" w:rsidRPr="009221CD">
        <w:rPr>
          <w:rFonts w:ascii="Arial" w:hAnsi="Arial" w:cs="Arial"/>
          <w:i/>
          <w:iCs/>
          <w:color w:val="000000" w:themeColor="text1"/>
          <w:sz w:val="22"/>
          <w:lang w:val="es-CO"/>
        </w:rPr>
        <w:t>,</w:t>
      </w:r>
      <w:r w:rsidR="00635151" w:rsidRPr="009221CD">
        <w:rPr>
          <w:rFonts w:ascii="Arial" w:hAnsi="Arial" w:cs="Arial"/>
          <w:color w:val="000000" w:themeColor="text1"/>
          <w:sz w:val="22"/>
          <w:lang w:val="es-CO"/>
        </w:rPr>
        <w:t xml:space="preserve"> se reitera lo expresado en el sentido que </w:t>
      </w:r>
      <w:r w:rsidR="00635151" w:rsidRPr="009221CD">
        <w:rPr>
          <w:rFonts w:ascii="Arial" w:eastAsia="Calibri" w:hAnsi="Arial" w:cs="Arial"/>
          <w:color w:val="000000" w:themeColor="text1"/>
          <w:sz w:val="22"/>
          <w:lang w:val="es-CO"/>
        </w:rPr>
        <w:t xml:space="preserve">la persona que </w:t>
      </w:r>
      <w:r w:rsidR="00635151" w:rsidRPr="00B641D2">
        <w:rPr>
          <w:rFonts w:ascii="Arial" w:eastAsia="Calibri" w:hAnsi="Arial" w:cs="Arial"/>
          <w:i/>
          <w:color w:val="000000" w:themeColor="text1"/>
          <w:sz w:val="22"/>
          <w:lang w:val="es-CO"/>
        </w:rPr>
        <w:t>presentó la información</w:t>
      </w:r>
      <w:r w:rsidR="00635151" w:rsidRPr="009221CD">
        <w:rPr>
          <w:rFonts w:ascii="Arial" w:eastAsia="Calibri" w:hAnsi="Arial" w:cs="Arial"/>
          <w:color w:val="000000" w:themeColor="text1"/>
          <w:sz w:val="22"/>
          <w:lang w:val="es-CO"/>
        </w:rPr>
        <w:t xml:space="preserve"> para renovar su registro </w:t>
      </w:r>
      <w:r w:rsidR="00635151" w:rsidRPr="00B641D2">
        <w:rPr>
          <w:rFonts w:ascii="Arial" w:eastAsia="Calibri" w:hAnsi="Arial" w:cs="Arial"/>
          <w:i/>
          <w:iCs/>
          <w:color w:val="000000" w:themeColor="text1"/>
          <w:sz w:val="22"/>
          <w:lang w:val="es-CO"/>
        </w:rPr>
        <w:t>a</w:t>
      </w:r>
      <w:r w:rsidR="0076517D" w:rsidRPr="00B641D2">
        <w:rPr>
          <w:rFonts w:ascii="Arial" w:eastAsia="Calibri" w:hAnsi="Arial" w:cs="Arial"/>
          <w:i/>
          <w:iCs/>
          <w:color w:val="000000" w:themeColor="text1"/>
          <w:sz w:val="22"/>
          <w:lang w:val="es-CO"/>
        </w:rPr>
        <w:t xml:space="preserve"> más tardar </w:t>
      </w:r>
      <w:r w:rsidR="00635151" w:rsidRPr="00B641D2">
        <w:rPr>
          <w:rFonts w:ascii="Arial" w:eastAsia="Calibri" w:hAnsi="Arial" w:cs="Arial"/>
          <w:i/>
          <w:iCs/>
          <w:color w:val="000000" w:themeColor="text1"/>
          <w:sz w:val="22"/>
          <w:lang w:val="es-CO"/>
        </w:rPr>
        <w:t>el quinto día hábil de abril de cada año</w:t>
      </w:r>
      <w:r w:rsidR="00635151" w:rsidRPr="009221CD">
        <w:rPr>
          <w:rFonts w:ascii="Arial" w:eastAsia="Calibri" w:hAnsi="Arial" w:cs="Arial"/>
          <w:color w:val="000000" w:themeColor="text1"/>
          <w:sz w:val="22"/>
          <w:lang w:val="es-CO"/>
        </w:rPr>
        <w:t>, cumpliendo el requisito del artículo 2.2.1.1.1.5.1.</w:t>
      </w:r>
      <w:r w:rsidR="00924B66" w:rsidRPr="009221CD">
        <w:rPr>
          <w:rFonts w:ascii="Arial" w:eastAsia="Calibri" w:hAnsi="Arial" w:cs="Arial"/>
          <w:color w:val="000000" w:themeColor="text1"/>
          <w:sz w:val="22"/>
          <w:lang w:val="es-CO"/>
        </w:rPr>
        <w:t xml:space="preserve"> del mencionado decreto, </w:t>
      </w:r>
      <w:r w:rsidR="00635151" w:rsidRPr="009221CD">
        <w:rPr>
          <w:rFonts w:ascii="Arial" w:eastAsia="Calibri" w:hAnsi="Arial" w:cs="Arial"/>
          <w:color w:val="000000" w:themeColor="text1"/>
          <w:sz w:val="22"/>
          <w:lang w:val="es-CO"/>
        </w:rPr>
        <w:t xml:space="preserve">y </w:t>
      </w:r>
      <w:r w:rsidR="00635151" w:rsidRPr="009221CD">
        <w:rPr>
          <w:rFonts w:ascii="Arial" w:eastAsia="Calibri" w:hAnsi="Arial" w:cs="Arial"/>
          <w:color w:val="000000" w:themeColor="text1"/>
          <w:sz w:val="22"/>
          <w:lang w:val="es-CO"/>
        </w:rPr>
        <w:lastRenderedPageBreak/>
        <w:t xml:space="preserve">pese a que la renovación no esté en firme, es decir, mientras esté en trámite el proceso de renovación, puede participar en los procedimientos de selección, </w:t>
      </w:r>
      <w:r w:rsidR="00E2178D" w:rsidRPr="009221CD">
        <w:rPr>
          <w:rFonts w:ascii="Arial" w:eastAsia="Calibri" w:hAnsi="Arial" w:cs="Arial"/>
          <w:color w:val="000000" w:themeColor="text1"/>
          <w:sz w:val="22"/>
          <w:lang w:val="es-CO"/>
        </w:rPr>
        <w:t>debiéndose tener en cuenta la información «antigua». De esta manera, 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Lo anterior sin perjuicio de que una vez quede en firme la renovación sea este RUP renovado el que deberá presentar el interesado para participar en futuros procedimientos de selección.</w:t>
      </w:r>
      <w:r w:rsidR="00C21E1B" w:rsidRPr="009221CD">
        <w:rPr>
          <w:rFonts w:ascii="Arial" w:eastAsia="Calibri" w:hAnsi="Arial" w:cs="Arial"/>
          <w:color w:val="000000" w:themeColor="text1"/>
          <w:sz w:val="22"/>
          <w:lang w:val="es-CO"/>
        </w:rPr>
        <w:t xml:space="preserve"> </w:t>
      </w:r>
    </w:p>
    <w:p w14:paraId="310B4551" w14:textId="5A0A03C8" w:rsidR="00C21E1B" w:rsidRPr="009221CD" w:rsidRDefault="00C21E1B" w:rsidP="00826F8B">
      <w:pPr>
        <w:tabs>
          <w:tab w:val="left" w:pos="709"/>
        </w:tabs>
        <w:spacing w:before="120" w:after="120" w:line="276" w:lineRule="auto"/>
        <w:ind w:firstLine="709"/>
        <w:jc w:val="both"/>
        <w:rPr>
          <w:rFonts w:ascii="Arial" w:eastAsia="Calibri" w:hAnsi="Arial" w:cs="Arial"/>
          <w:color w:val="000000" w:themeColor="text1"/>
          <w:sz w:val="22"/>
          <w:lang w:val="es-CO"/>
        </w:rPr>
      </w:pPr>
      <w:r w:rsidRPr="009221CD">
        <w:rPr>
          <w:rFonts w:ascii="Arial" w:eastAsia="Calibri" w:hAnsi="Arial" w:cs="Arial"/>
          <w:color w:val="000000" w:themeColor="text1"/>
          <w:sz w:val="22"/>
          <w:lang w:val="es-CO"/>
        </w:rPr>
        <w:t>Situación diferente ser</w:t>
      </w:r>
      <w:r w:rsidR="003739B8" w:rsidRPr="009221CD">
        <w:rPr>
          <w:rFonts w:ascii="Arial" w:eastAsia="Calibri" w:hAnsi="Arial" w:cs="Arial"/>
          <w:color w:val="000000" w:themeColor="text1"/>
          <w:sz w:val="22"/>
          <w:lang w:val="es-CO"/>
        </w:rPr>
        <w:t>í</w:t>
      </w:r>
      <w:r w:rsidRPr="009221CD">
        <w:rPr>
          <w:rFonts w:ascii="Arial" w:eastAsia="Calibri" w:hAnsi="Arial" w:cs="Arial"/>
          <w:color w:val="000000" w:themeColor="text1"/>
          <w:sz w:val="22"/>
          <w:lang w:val="es-CO"/>
        </w:rPr>
        <w:t>a si el proponente no realiz</w:t>
      </w:r>
      <w:r w:rsidR="003739B8" w:rsidRPr="009221CD">
        <w:rPr>
          <w:rFonts w:ascii="Arial" w:eastAsia="Calibri" w:hAnsi="Arial" w:cs="Arial"/>
          <w:color w:val="000000" w:themeColor="text1"/>
          <w:sz w:val="22"/>
          <w:lang w:val="es-CO"/>
        </w:rPr>
        <w:t>ó</w:t>
      </w:r>
      <w:r w:rsidRPr="009221CD">
        <w:rPr>
          <w:rFonts w:ascii="Arial" w:eastAsia="Calibri" w:hAnsi="Arial" w:cs="Arial"/>
          <w:color w:val="000000" w:themeColor="text1"/>
          <w:sz w:val="22"/>
          <w:lang w:val="es-CO"/>
        </w:rPr>
        <w:t xml:space="preserve"> dentro del término establecido en la ley </w:t>
      </w:r>
      <w:r w:rsidR="00E2178D" w:rsidRPr="009221CD">
        <w:rPr>
          <w:rFonts w:ascii="Arial" w:eastAsia="Calibri" w:hAnsi="Arial" w:cs="Arial"/>
          <w:color w:val="000000" w:themeColor="text1"/>
          <w:sz w:val="22"/>
          <w:lang w:val="es-CO"/>
        </w:rPr>
        <w:t xml:space="preserve">la presentación de la información para el </w:t>
      </w:r>
      <w:r w:rsidRPr="009221CD">
        <w:rPr>
          <w:rFonts w:ascii="Arial" w:eastAsia="Calibri" w:hAnsi="Arial" w:cs="Arial"/>
          <w:color w:val="000000" w:themeColor="text1"/>
          <w:sz w:val="22"/>
          <w:lang w:val="es-CO"/>
        </w:rPr>
        <w:t xml:space="preserve">trámite de renovación del RUP, esto es, </w:t>
      </w:r>
      <w:r w:rsidR="008B5890" w:rsidRPr="009221CD">
        <w:rPr>
          <w:rFonts w:ascii="Arial" w:eastAsia="Calibri" w:hAnsi="Arial" w:cs="Arial"/>
          <w:sz w:val="22"/>
          <w:lang w:val="es-CO"/>
        </w:rPr>
        <w:t>a</w:t>
      </w:r>
      <w:r w:rsidR="003739B8" w:rsidRPr="009221CD">
        <w:rPr>
          <w:rFonts w:ascii="Arial" w:eastAsia="Calibri" w:hAnsi="Arial" w:cs="Arial"/>
          <w:sz w:val="22"/>
          <w:lang w:val="es-CO"/>
        </w:rPr>
        <w:t xml:space="preserve"> más tardar </w:t>
      </w:r>
      <w:r w:rsidR="008B5890" w:rsidRPr="009221CD">
        <w:rPr>
          <w:rFonts w:ascii="Arial" w:eastAsia="Calibri" w:hAnsi="Arial" w:cs="Arial"/>
          <w:sz w:val="22"/>
          <w:lang w:val="es-CO"/>
        </w:rPr>
        <w:t>el quinto día hábil del mes de abril de cada año</w:t>
      </w:r>
      <w:r w:rsidRPr="009221CD">
        <w:rPr>
          <w:rFonts w:ascii="Arial" w:eastAsia="Calibri" w:hAnsi="Arial" w:cs="Arial"/>
          <w:color w:val="000000" w:themeColor="text1"/>
          <w:sz w:val="22"/>
          <w:lang w:val="es-CO"/>
        </w:rPr>
        <w:t xml:space="preserve">, teniendo obligatoriamente que realizar una </w:t>
      </w:r>
      <w:r w:rsidRPr="00B641D2">
        <w:rPr>
          <w:rFonts w:ascii="Arial" w:eastAsia="Calibri" w:hAnsi="Arial" w:cs="Arial"/>
          <w:i/>
          <w:iCs/>
          <w:color w:val="000000" w:themeColor="text1"/>
          <w:sz w:val="22"/>
          <w:lang w:val="es-CO"/>
        </w:rPr>
        <w:t>nueva inscripción</w:t>
      </w:r>
      <w:r w:rsidRPr="009221CD">
        <w:rPr>
          <w:rFonts w:ascii="Arial" w:eastAsia="Calibri" w:hAnsi="Arial" w:cs="Arial"/>
          <w:color w:val="000000" w:themeColor="text1"/>
          <w:sz w:val="22"/>
          <w:lang w:val="es-CO"/>
        </w:rPr>
        <w:t xml:space="preserve">, comoquiera que los efectos de ese registro </w:t>
      </w:r>
      <w:r w:rsidR="00536F1C" w:rsidRPr="009221CD">
        <w:rPr>
          <w:rFonts w:ascii="Arial" w:eastAsia="Calibri" w:hAnsi="Arial" w:cs="Arial"/>
          <w:color w:val="000000" w:themeColor="text1"/>
          <w:sz w:val="22"/>
          <w:lang w:val="es-CO"/>
        </w:rPr>
        <w:t xml:space="preserve">han </w:t>
      </w:r>
      <w:r w:rsidR="003739B8" w:rsidRPr="009221CD">
        <w:rPr>
          <w:rFonts w:ascii="Arial" w:eastAsia="Calibri" w:hAnsi="Arial" w:cs="Arial"/>
          <w:color w:val="000000" w:themeColor="text1"/>
          <w:sz w:val="22"/>
          <w:lang w:val="es-CO"/>
        </w:rPr>
        <w:t>cesado. Es decir, no se encuentra inscrito. P</w:t>
      </w:r>
      <w:r w:rsidRPr="009221CD">
        <w:rPr>
          <w:rFonts w:ascii="Arial" w:eastAsia="Calibri" w:hAnsi="Arial" w:cs="Arial"/>
          <w:color w:val="000000" w:themeColor="text1"/>
          <w:sz w:val="22"/>
          <w:lang w:val="es-CO"/>
        </w:rPr>
        <w:t>or tanto</w:t>
      </w:r>
      <w:r w:rsidR="003739B8" w:rsidRPr="009221CD">
        <w:rPr>
          <w:rFonts w:ascii="Arial" w:eastAsia="Calibri" w:hAnsi="Arial" w:cs="Arial"/>
          <w:color w:val="000000" w:themeColor="text1"/>
          <w:sz w:val="22"/>
          <w:lang w:val="es-CO"/>
        </w:rPr>
        <w:t xml:space="preserve">, el interesado en participar en los procesos de selección, que así lo exijan, deberá iniciar nuevamente el trámite de inscripción </w:t>
      </w:r>
      <w:r w:rsidR="00721D3C" w:rsidRPr="009221CD">
        <w:rPr>
          <w:rFonts w:ascii="Arial" w:eastAsia="Calibri" w:hAnsi="Arial" w:cs="Arial"/>
          <w:color w:val="000000" w:themeColor="text1"/>
          <w:sz w:val="22"/>
          <w:lang w:val="es-CO"/>
        </w:rPr>
        <w:t>d</w:t>
      </w:r>
      <w:r w:rsidR="003739B8" w:rsidRPr="009221CD">
        <w:rPr>
          <w:rFonts w:ascii="Arial" w:eastAsia="Calibri" w:hAnsi="Arial" w:cs="Arial"/>
          <w:color w:val="000000" w:themeColor="text1"/>
          <w:sz w:val="22"/>
          <w:lang w:val="es-CO"/>
        </w:rPr>
        <w:t>el RUP</w:t>
      </w:r>
      <w:r w:rsidR="00E2178D" w:rsidRPr="009221CD">
        <w:rPr>
          <w:rFonts w:ascii="Arial" w:eastAsia="Calibri" w:hAnsi="Arial" w:cs="Arial"/>
          <w:color w:val="000000" w:themeColor="text1"/>
          <w:sz w:val="22"/>
          <w:lang w:val="es-CO"/>
        </w:rPr>
        <w:t xml:space="preserve"> </w:t>
      </w:r>
      <w:r w:rsidR="00721D3C" w:rsidRPr="009221CD">
        <w:rPr>
          <w:rFonts w:ascii="Arial" w:eastAsia="Calibri" w:hAnsi="Arial" w:cs="Arial"/>
          <w:color w:val="000000" w:themeColor="text1"/>
          <w:sz w:val="22"/>
          <w:lang w:val="es-CO"/>
        </w:rPr>
        <w:t xml:space="preserve">ante la Cámara de Comercio respectiva </w:t>
      </w:r>
      <w:r w:rsidR="00E2178D" w:rsidRPr="009221CD">
        <w:rPr>
          <w:rFonts w:ascii="Arial" w:eastAsia="Calibri" w:hAnsi="Arial" w:cs="Arial"/>
          <w:color w:val="000000" w:themeColor="text1"/>
          <w:sz w:val="22"/>
          <w:lang w:val="es-CO"/>
        </w:rPr>
        <w:t>y una vez esté en firme podrá participar en los procedimientos de selección</w:t>
      </w:r>
      <w:r w:rsidR="00721D3C" w:rsidRPr="009221CD">
        <w:rPr>
          <w:rFonts w:ascii="Arial" w:eastAsia="Calibri" w:hAnsi="Arial" w:cs="Arial"/>
          <w:color w:val="000000" w:themeColor="text1"/>
          <w:sz w:val="22"/>
          <w:lang w:val="es-CO"/>
        </w:rPr>
        <w:t xml:space="preserve"> de las entidades estatales</w:t>
      </w:r>
      <w:r w:rsidR="00E2178D" w:rsidRPr="009221CD">
        <w:rPr>
          <w:rFonts w:ascii="Arial" w:eastAsia="Calibri" w:hAnsi="Arial" w:cs="Arial"/>
          <w:color w:val="000000" w:themeColor="text1"/>
          <w:sz w:val="22"/>
          <w:lang w:val="es-CO"/>
        </w:rPr>
        <w:t>.</w:t>
      </w:r>
    </w:p>
    <w:p w14:paraId="1CEAFD49" w14:textId="3D30D770" w:rsidR="00721D3C" w:rsidRPr="009221CD" w:rsidRDefault="00721D3C" w:rsidP="00826F8B">
      <w:pPr>
        <w:tabs>
          <w:tab w:val="left" w:pos="709"/>
        </w:tabs>
        <w:spacing w:before="120" w:after="120" w:line="276" w:lineRule="auto"/>
        <w:ind w:firstLine="709"/>
        <w:jc w:val="both"/>
        <w:rPr>
          <w:rFonts w:ascii="Arial" w:eastAsia="Calibri" w:hAnsi="Arial" w:cs="Arial"/>
          <w:color w:val="000000" w:themeColor="text1"/>
          <w:sz w:val="22"/>
          <w:lang w:val="es-CO"/>
        </w:rPr>
      </w:pPr>
      <w:r w:rsidRPr="009221CD">
        <w:rPr>
          <w:rFonts w:ascii="Arial" w:eastAsia="Calibri" w:hAnsi="Arial" w:cs="Arial"/>
          <w:color w:val="000000" w:themeColor="text1"/>
          <w:sz w:val="22"/>
          <w:lang w:val="es-CO"/>
        </w:rPr>
        <w:t xml:space="preserve">En tal sentido, como se concluyó en la parte final del numeral 2.2. de este concepto, la causal de rechazo del literal g) no aplicaría en los supuestos en que el interesado haya cumplido con el deber de </w:t>
      </w:r>
      <w:r w:rsidRPr="009221CD">
        <w:rPr>
          <w:rFonts w:ascii="Arial" w:eastAsia="Calibri" w:hAnsi="Arial" w:cs="Arial"/>
          <w:i/>
          <w:iCs/>
          <w:color w:val="000000" w:themeColor="text1"/>
          <w:sz w:val="22"/>
          <w:lang w:val="es-CO"/>
        </w:rPr>
        <w:t xml:space="preserve">presentar la información </w:t>
      </w:r>
      <w:r w:rsidRPr="009221CD">
        <w:rPr>
          <w:rFonts w:ascii="Arial" w:eastAsia="Calibri" w:hAnsi="Arial" w:cs="Arial"/>
          <w:color w:val="000000" w:themeColor="text1"/>
          <w:sz w:val="22"/>
          <w:lang w:val="es-CO"/>
        </w:rPr>
        <w:t xml:space="preserve">para renovar su registro antes del quinto día del mes de abril y la renovación solo quede en firme en una fecha posterior. En tal sentido, en las consideraciones de este concepto –numeral 2.1.– se señaló el tratamiento procedente en estos supuestos, aclarando que una vez la renovación quede en firme el proponente participará con su RUP renovado en los procesos de selección futuros. En tal sentido, sin perjuicio de las precisiones realizadas en el numeral 2.1. de este concepto, los supuestos en que aplica la causal de rechazo del literal g) se manifiesta en aquellos casos en que el proponente </w:t>
      </w:r>
      <w:r w:rsidRPr="009221CD">
        <w:rPr>
          <w:rFonts w:ascii="Arial" w:eastAsia="Calibri" w:hAnsi="Arial" w:cs="Arial"/>
          <w:i/>
          <w:iCs/>
          <w:color w:val="000000" w:themeColor="text1"/>
          <w:sz w:val="22"/>
          <w:lang w:val="es-CO"/>
        </w:rPr>
        <w:t xml:space="preserve">haya incumplido el deber de </w:t>
      </w:r>
      <w:r w:rsidRPr="009221CD">
        <w:rPr>
          <w:rFonts w:ascii="Arial" w:hAnsi="Arial" w:cs="Arial"/>
          <w:i/>
          <w:iCs/>
          <w:color w:val="000000" w:themeColor="text1"/>
          <w:sz w:val="22"/>
          <w:lang w:val="es-CO"/>
        </w:rPr>
        <w:t>presentar la información</w:t>
      </w:r>
      <w:r w:rsidRPr="009221CD">
        <w:rPr>
          <w:rFonts w:ascii="Arial" w:hAnsi="Arial" w:cs="Arial"/>
          <w:color w:val="000000" w:themeColor="text1"/>
          <w:sz w:val="22"/>
          <w:lang w:val="es-CO"/>
        </w:rPr>
        <w:t xml:space="preserve"> para </w:t>
      </w:r>
      <w:r w:rsidRPr="009221CD">
        <w:rPr>
          <w:rFonts w:ascii="Arial" w:hAnsi="Arial" w:cs="Arial"/>
          <w:i/>
          <w:iCs/>
          <w:color w:val="000000" w:themeColor="text1"/>
          <w:sz w:val="22"/>
          <w:lang w:val="es-CO"/>
        </w:rPr>
        <w:t>renovar</w:t>
      </w:r>
      <w:r w:rsidRPr="009221CD">
        <w:rPr>
          <w:rFonts w:ascii="Arial" w:hAnsi="Arial" w:cs="Arial"/>
          <w:color w:val="000000" w:themeColor="text1"/>
          <w:sz w:val="22"/>
          <w:lang w:val="es-CO"/>
        </w:rPr>
        <w:t xml:space="preserve"> el Registro Único de Proponentes (RUP) a más tardar el quinto día hábil del mes de abril de cada año y este no cuente con una inscripción posterior en firme.</w:t>
      </w:r>
    </w:p>
    <w:p w14:paraId="2FB7084A" w14:textId="77777777" w:rsidR="00E5678C" w:rsidRPr="009221CD" w:rsidRDefault="00E5678C" w:rsidP="00C21E1B">
      <w:pPr>
        <w:pStyle w:val="Prrafodelista"/>
        <w:tabs>
          <w:tab w:val="left" w:pos="426"/>
        </w:tabs>
        <w:spacing w:line="276" w:lineRule="auto"/>
        <w:ind w:left="0"/>
        <w:jc w:val="both"/>
        <w:rPr>
          <w:rFonts w:ascii="Arial" w:eastAsia="Calibri" w:hAnsi="Arial" w:cs="Arial"/>
          <w:color w:val="000000" w:themeColor="text1"/>
          <w:sz w:val="22"/>
          <w:lang w:val="es-CO"/>
        </w:rPr>
      </w:pPr>
    </w:p>
    <w:p w14:paraId="426B5DCA" w14:textId="3B5623DB" w:rsidR="00214878" w:rsidRPr="00E91076" w:rsidRDefault="00214878" w:rsidP="00C21E1B">
      <w:pPr>
        <w:spacing w:line="276" w:lineRule="auto"/>
        <w:jc w:val="both"/>
        <w:rPr>
          <w:rFonts w:ascii="Arial" w:eastAsia="Calibri" w:hAnsi="Arial" w:cs="Arial"/>
          <w:sz w:val="22"/>
        </w:rPr>
      </w:pPr>
      <w:r w:rsidRPr="009221CD">
        <w:rPr>
          <w:rFonts w:ascii="Arial" w:eastAsia="Calibri" w:hAnsi="Arial" w:cs="Arial"/>
          <w:sz w:val="22"/>
        </w:rPr>
        <w:t>Este concepto tiene el alcance previsto en el artículo 28 del Código de Procedimiento Administrativo y de lo Contencioso</w:t>
      </w:r>
      <w:r w:rsidRPr="00E91076">
        <w:rPr>
          <w:rFonts w:ascii="Arial" w:eastAsia="Calibri" w:hAnsi="Arial" w:cs="Arial"/>
          <w:sz w:val="22"/>
        </w:rPr>
        <w:t xml:space="preserve"> Administrativo.</w:t>
      </w:r>
    </w:p>
    <w:p w14:paraId="2FEDC4ED" w14:textId="77777777" w:rsidR="0002551F" w:rsidRPr="00E91076" w:rsidRDefault="0002551F" w:rsidP="00C21E1B">
      <w:pPr>
        <w:spacing w:line="276" w:lineRule="auto"/>
        <w:jc w:val="both"/>
        <w:rPr>
          <w:rFonts w:ascii="Arial" w:eastAsia="Calibri" w:hAnsi="Arial" w:cs="Arial"/>
          <w:sz w:val="22"/>
        </w:rPr>
      </w:pPr>
    </w:p>
    <w:p w14:paraId="2D31E5AC" w14:textId="5CAE9096" w:rsidR="00214878" w:rsidRPr="00E91076" w:rsidRDefault="00214878" w:rsidP="00E71381">
      <w:pPr>
        <w:spacing w:line="276" w:lineRule="auto"/>
        <w:jc w:val="both"/>
        <w:rPr>
          <w:rFonts w:ascii="Arial" w:eastAsia="Calibri" w:hAnsi="Arial" w:cs="Arial"/>
          <w:sz w:val="22"/>
        </w:rPr>
      </w:pPr>
      <w:r w:rsidRPr="00E91076">
        <w:rPr>
          <w:rFonts w:ascii="Arial" w:hAnsi="Arial" w:cs="Arial"/>
          <w:noProof/>
          <w:sz w:val="22"/>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6BF138"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E44D3B8" w14:textId="77777777" w:rsidR="00214878" w:rsidRPr="00E91076" w:rsidRDefault="00214878" w:rsidP="00E71381">
      <w:pPr>
        <w:spacing w:line="276" w:lineRule="auto"/>
        <w:rPr>
          <w:rFonts w:ascii="Arial" w:eastAsia="Times New Roman" w:hAnsi="Arial" w:cs="Arial"/>
          <w:sz w:val="22"/>
          <w:lang w:eastAsia="es-CO"/>
        </w:rPr>
      </w:pPr>
      <w:r w:rsidRPr="00E91076">
        <w:rPr>
          <w:rFonts w:ascii="Arial" w:eastAsia="Times New Roman" w:hAnsi="Arial" w:cs="Arial"/>
          <w:sz w:val="22"/>
          <w:lang w:eastAsia="es-CO"/>
        </w:rPr>
        <w:t>Atentamente,</w:t>
      </w:r>
    </w:p>
    <w:p w14:paraId="62A7FB5C" w14:textId="77777777" w:rsidR="00493A86" w:rsidRDefault="00493A86" w:rsidP="00D35139">
      <w:pPr>
        <w:spacing w:line="276" w:lineRule="auto"/>
        <w:jc w:val="center"/>
        <w:rPr>
          <w:rFonts w:ascii="Arial" w:hAnsi="Arial" w:cs="Arial"/>
          <w:noProof/>
          <w:lang w:val="en-US"/>
        </w:rPr>
      </w:pPr>
    </w:p>
    <w:p w14:paraId="57FC6667" w14:textId="7CE7C61B" w:rsidR="009C0366" w:rsidRPr="00E91076" w:rsidRDefault="00493A86" w:rsidP="00D35139">
      <w:pPr>
        <w:spacing w:line="276" w:lineRule="auto"/>
        <w:jc w:val="center"/>
        <w:rPr>
          <w:rFonts w:ascii="Arial" w:hAnsi="Arial" w:cs="Arial"/>
          <w:noProof/>
          <w:lang w:val="en-US"/>
        </w:rPr>
      </w:pPr>
      <w:r>
        <w:rPr>
          <w:rFonts w:ascii="Arial" w:hAnsi="Arial" w:cs="Arial"/>
          <w:noProof/>
          <w:lang w:val="en-US"/>
        </w:rPr>
        <w:lastRenderedPageBreak/>
        <w:drawing>
          <wp:inline distT="0" distB="0" distL="0" distR="0" wp14:anchorId="3F6A4BE8" wp14:editId="144C28E2">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REPOSITORIO.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E91076" w14:paraId="2E979D08" w14:textId="77777777" w:rsidTr="00C968EC">
        <w:trPr>
          <w:trHeight w:val="315"/>
        </w:trPr>
        <w:tc>
          <w:tcPr>
            <w:tcW w:w="812" w:type="dxa"/>
            <w:vAlign w:val="center"/>
          </w:tcPr>
          <w:p w14:paraId="1606F074" w14:textId="77777777" w:rsidR="00214878" w:rsidRPr="00E91076" w:rsidRDefault="00214878"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7D6B0B75" w:rsidR="00214878" w:rsidRPr="00E91076" w:rsidRDefault="008D7064"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 xml:space="preserve">Jorge Alberto García Calume </w:t>
            </w:r>
            <w:r w:rsidR="00A60725" w:rsidRPr="00E91076">
              <w:rPr>
                <w:rFonts w:ascii="Arial" w:eastAsia="Times New Roman" w:hAnsi="Arial" w:cs="Arial"/>
                <w:sz w:val="14"/>
                <w:szCs w:val="14"/>
                <w:lang w:eastAsia="es-ES"/>
              </w:rPr>
              <w:t xml:space="preserve"> </w:t>
            </w:r>
          </w:p>
          <w:p w14:paraId="6995B041" w14:textId="5DBB425B" w:rsidR="00214878" w:rsidRPr="00E91076" w:rsidRDefault="00A60725" w:rsidP="004B2EF6">
            <w:pPr>
              <w:rPr>
                <w:rFonts w:ascii="Arial" w:eastAsia="Times New Roman" w:hAnsi="Arial" w:cs="Arial"/>
                <w:sz w:val="14"/>
                <w:szCs w:val="14"/>
                <w:lang w:eastAsia="es-ES"/>
              </w:rPr>
            </w:pPr>
            <w:r w:rsidRPr="00E91076">
              <w:rPr>
                <w:rFonts w:ascii="Arial" w:eastAsia="Times New Roman" w:hAnsi="Arial" w:cs="Arial"/>
                <w:sz w:val="14"/>
                <w:szCs w:val="14"/>
                <w:lang w:eastAsia="es-ES"/>
              </w:rPr>
              <w:t>Contratista</w:t>
            </w:r>
            <w:r w:rsidR="004B2EF6" w:rsidRPr="00E91076">
              <w:rPr>
                <w:rFonts w:ascii="Arial" w:eastAsia="Times New Roman" w:hAnsi="Arial" w:cs="Arial"/>
                <w:sz w:val="14"/>
                <w:szCs w:val="14"/>
                <w:lang w:eastAsia="es-ES"/>
              </w:rPr>
              <w:t xml:space="preserve"> de la Subdirección de Gestión Contractual </w:t>
            </w:r>
            <w:r w:rsidRPr="00E91076">
              <w:rPr>
                <w:rFonts w:ascii="Arial" w:eastAsia="Times New Roman" w:hAnsi="Arial" w:cs="Arial"/>
                <w:sz w:val="14"/>
                <w:szCs w:val="14"/>
                <w:lang w:eastAsia="es-ES"/>
              </w:rPr>
              <w:t xml:space="preserve"> </w:t>
            </w:r>
          </w:p>
        </w:tc>
      </w:tr>
      <w:tr w:rsidR="00CA7FEF" w:rsidRPr="00E91076" w14:paraId="1EFBDAAD" w14:textId="77777777" w:rsidTr="00C968EC">
        <w:trPr>
          <w:trHeight w:val="330"/>
        </w:trPr>
        <w:tc>
          <w:tcPr>
            <w:tcW w:w="812" w:type="dxa"/>
            <w:vAlign w:val="center"/>
          </w:tcPr>
          <w:p w14:paraId="09701992" w14:textId="77777777" w:rsidR="00214878" w:rsidRPr="00E91076" w:rsidRDefault="00214878"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66E9A54" w14:textId="199EE643" w:rsidR="0014392D" w:rsidRPr="00E91076" w:rsidRDefault="00E522C5" w:rsidP="00DF0F8E">
            <w:pPr>
              <w:rPr>
                <w:rFonts w:ascii="Arial" w:hAnsi="Arial" w:cs="Arial"/>
                <w:sz w:val="14"/>
                <w:szCs w:val="14"/>
                <w:lang w:eastAsia="es-ES"/>
              </w:rPr>
            </w:pPr>
            <w:r w:rsidRPr="00E91076">
              <w:rPr>
                <w:rFonts w:ascii="Arial" w:hAnsi="Arial" w:cs="Arial"/>
                <w:sz w:val="14"/>
                <w:szCs w:val="14"/>
                <w:lang w:eastAsia="es-ES"/>
              </w:rPr>
              <w:t xml:space="preserve">Sebastián Ramírez Grisales </w:t>
            </w:r>
            <w:r w:rsidR="006E54A1" w:rsidRPr="00E91076">
              <w:rPr>
                <w:rFonts w:ascii="Arial" w:hAnsi="Arial" w:cs="Arial"/>
                <w:sz w:val="14"/>
                <w:szCs w:val="14"/>
                <w:lang w:eastAsia="es-ES"/>
              </w:rPr>
              <w:t xml:space="preserve"> </w:t>
            </w:r>
          </w:p>
          <w:p w14:paraId="6B6BBB43" w14:textId="0283B2E3" w:rsidR="00214878" w:rsidRPr="00E91076" w:rsidRDefault="0014392D" w:rsidP="00DF0F8E">
            <w:pPr>
              <w:rPr>
                <w:rFonts w:ascii="Arial" w:eastAsia="Times New Roman" w:hAnsi="Arial" w:cs="Arial"/>
                <w:sz w:val="14"/>
                <w:szCs w:val="14"/>
                <w:lang w:eastAsia="es-ES"/>
              </w:rPr>
            </w:pPr>
            <w:r w:rsidRPr="00E91076">
              <w:rPr>
                <w:rFonts w:ascii="Arial" w:hAnsi="Arial" w:cs="Arial"/>
                <w:sz w:val="14"/>
                <w:szCs w:val="14"/>
                <w:lang w:eastAsia="es-ES"/>
              </w:rPr>
              <w:t>Gestor T1-15 de la Subdirección de Gestión Contractual</w:t>
            </w:r>
          </w:p>
        </w:tc>
      </w:tr>
      <w:tr w:rsidR="00CA7FEF" w:rsidRPr="006E54A1" w14:paraId="24C3AA5B" w14:textId="77777777" w:rsidTr="00C968EC">
        <w:trPr>
          <w:trHeight w:val="300"/>
        </w:trPr>
        <w:tc>
          <w:tcPr>
            <w:tcW w:w="812" w:type="dxa"/>
            <w:vAlign w:val="center"/>
          </w:tcPr>
          <w:p w14:paraId="3F00D087" w14:textId="77777777" w:rsidR="00214878" w:rsidRPr="00E91076" w:rsidRDefault="00214878" w:rsidP="00DF0F8E">
            <w:pPr>
              <w:rPr>
                <w:rFonts w:ascii="Arial" w:eastAsia="Times New Roman" w:hAnsi="Arial" w:cs="Arial"/>
                <w:sz w:val="14"/>
                <w:szCs w:val="14"/>
                <w:lang w:eastAsia="es-ES"/>
              </w:rPr>
            </w:pPr>
            <w:r w:rsidRPr="00E91076">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37571B6" w14:textId="77777777" w:rsidR="0014392D" w:rsidRPr="00E91076" w:rsidRDefault="0014392D" w:rsidP="00DF0F8E">
            <w:pPr>
              <w:rPr>
                <w:rFonts w:ascii="Arial" w:hAnsi="Arial" w:cs="Arial"/>
                <w:sz w:val="14"/>
                <w:szCs w:val="14"/>
                <w:lang w:eastAsia="es-ES"/>
              </w:rPr>
            </w:pPr>
            <w:r w:rsidRPr="00E91076">
              <w:rPr>
                <w:rFonts w:ascii="Arial" w:hAnsi="Arial" w:cs="Arial"/>
                <w:sz w:val="14"/>
                <w:szCs w:val="14"/>
                <w:lang w:eastAsia="es-ES"/>
              </w:rPr>
              <w:t>Jorge Augusto Tirado Navarro</w:t>
            </w:r>
          </w:p>
          <w:p w14:paraId="1D1409AB" w14:textId="1851530B" w:rsidR="00214878" w:rsidRPr="006E54A1" w:rsidRDefault="0014392D" w:rsidP="00DF0F8E">
            <w:pPr>
              <w:rPr>
                <w:rFonts w:ascii="Arial" w:eastAsia="Times New Roman" w:hAnsi="Arial" w:cs="Arial"/>
                <w:sz w:val="14"/>
                <w:szCs w:val="14"/>
                <w:lang w:eastAsia="es-ES"/>
              </w:rPr>
            </w:pPr>
            <w:r w:rsidRPr="00E91076">
              <w:rPr>
                <w:rFonts w:ascii="Arial" w:hAnsi="Arial" w:cs="Arial"/>
                <w:sz w:val="14"/>
                <w:szCs w:val="14"/>
                <w:lang w:eastAsia="es-ES"/>
              </w:rPr>
              <w:t>Subdirector de Gestión Contractual ANCP – CCE</w:t>
            </w:r>
          </w:p>
        </w:tc>
      </w:tr>
      <w:bookmarkEnd w:id="2"/>
      <w:bookmarkEnd w:id="3"/>
    </w:tbl>
    <w:p w14:paraId="0EEB665C" w14:textId="77777777" w:rsidR="00737DB6" w:rsidRPr="0014392D" w:rsidRDefault="00737DB6" w:rsidP="00806F37">
      <w:pPr>
        <w:spacing w:before="120" w:after="160" w:line="276" w:lineRule="auto"/>
        <w:rPr>
          <w:rFonts w:ascii="Arial" w:hAnsi="Arial" w:cs="Arial"/>
        </w:rPr>
      </w:pPr>
    </w:p>
    <w:sectPr w:rsidR="00737DB6" w:rsidRPr="0014392D" w:rsidSect="00214878">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9CCA" w14:textId="77777777" w:rsidR="003813F3" w:rsidRDefault="003813F3">
      <w:r>
        <w:separator/>
      </w:r>
    </w:p>
  </w:endnote>
  <w:endnote w:type="continuationSeparator" w:id="0">
    <w:p w14:paraId="052A78AB" w14:textId="77777777" w:rsidR="003813F3" w:rsidRDefault="0038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5DE1C4AD" w:rsidR="003644CA" w:rsidRPr="008217B7" w:rsidRDefault="003644C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93A86">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93A86">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218ACE78" w14:textId="77777777" w:rsidR="003644CA" w:rsidRDefault="7065A23A" w:rsidP="00214878">
    <w:pPr>
      <w:pStyle w:val="Piedepgina"/>
      <w:jc w:val="center"/>
      <w:rPr>
        <w:lang w:val="es-ES"/>
      </w:rPr>
    </w:pPr>
    <w:r>
      <w:rPr>
        <w:noProof/>
        <w:lang w:val="en-US"/>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9E22" w14:textId="77777777" w:rsidR="003813F3" w:rsidRDefault="003813F3">
      <w:r>
        <w:separator/>
      </w:r>
    </w:p>
  </w:footnote>
  <w:footnote w:type="continuationSeparator" w:id="0">
    <w:p w14:paraId="5D427EE3" w14:textId="77777777" w:rsidR="003813F3" w:rsidRDefault="003813F3">
      <w:r>
        <w:continuationSeparator/>
      </w:r>
    </w:p>
  </w:footnote>
  <w:footnote w:id="1">
    <w:p w14:paraId="60D856C0" w14:textId="77777777" w:rsidR="00AD3670" w:rsidRPr="00A360DF" w:rsidRDefault="00AD3670" w:rsidP="00AD3670">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0078FE">
        <w:rPr>
          <w:rStyle w:val="Refdenotaalpie"/>
          <w:rFonts w:ascii="Arial" w:eastAsiaTheme="minorHAnsi" w:hAnsi="Arial" w:cs="Arial"/>
          <w:color w:val="000000" w:themeColor="text1"/>
          <w:sz w:val="19"/>
          <w:szCs w:val="19"/>
          <w:lang w:eastAsia="en-US"/>
        </w:rPr>
        <w:footnoteRef/>
      </w:r>
      <w:r w:rsidRPr="000078FE">
        <w:rPr>
          <w:rFonts w:ascii="Arial" w:hAnsi="Arial" w:cs="Arial"/>
          <w:color w:val="000000" w:themeColor="text1"/>
          <w:sz w:val="19"/>
          <w:szCs w:val="19"/>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w:t>
      </w:r>
      <w:r w:rsidRPr="00A360DF">
        <w:rPr>
          <w:rFonts w:ascii="Arial" w:hAnsi="Arial" w:cs="Arial"/>
          <w:color w:val="000000" w:themeColor="text1"/>
          <w:sz w:val="19"/>
          <w:szCs w:val="19"/>
          <w:lang w:val="es-MX"/>
        </w:rPr>
        <w:t>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6684DCB0" w14:textId="77777777" w:rsidR="00AD3670" w:rsidRPr="00A360DF" w:rsidRDefault="00AD3670" w:rsidP="00AD3670">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A360DF">
        <w:rPr>
          <w:rFonts w:ascii="Arial" w:hAnsi="Arial" w:cs="Arial"/>
          <w:color w:val="000000" w:themeColor="text1"/>
          <w:sz w:val="19"/>
          <w:szCs w:val="19"/>
          <w:lang w:val="es-MX"/>
        </w:rPr>
        <w:t>»En firme la inscripción, cualquier persona podrá demandar su nulidad en desarrollo de la acción prevista en el Código Contencioso Administrativo. Para el efecto será competente el Juez de lo Contencioso Administrativo en única instancia.</w:t>
      </w:r>
    </w:p>
    <w:p w14:paraId="12133D15" w14:textId="77777777" w:rsidR="00AD3670" w:rsidRPr="00A360DF" w:rsidRDefault="00AD3670" w:rsidP="00AD3670">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A360DF">
        <w:rPr>
          <w:rFonts w:ascii="Arial" w:hAnsi="Arial" w:cs="Arial"/>
          <w:color w:val="000000" w:themeColor="text1"/>
          <w:sz w:val="19"/>
          <w:szCs w:val="19"/>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071B0CC0" w14:textId="77777777" w:rsidR="00AD3670" w:rsidRPr="00A360DF" w:rsidRDefault="00AD3670" w:rsidP="00AD3670">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A360DF">
        <w:rPr>
          <w:rFonts w:ascii="Arial" w:hAnsi="Arial" w:cs="Arial"/>
          <w:color w:val="000000" w:themeColor="text1"/>
          <w:sz w:val="19"/>
          <w:szCs w:val="19"/>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33C4C51E" w14:textId="77777777" w:rsidR="00AD3670" w:rsidRPr="00A360DF" w:rsidRDefault="00AD3670" w:rsidP="00AD3670">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A360DF">
        <w:rPr>
          <w:rFonts w:ascii="Arial" w:hAnsi="Arial" w:cs="Arial"/>
          <w:color w:val="000000" w:themeColor="text1"/>
          <w:sz w:val="19"/>
          <w:szCs w:val="19"/>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1ECADF8D" w14:textId="77777777" w:rsidR="00AD3670" w:rsidRPr="00A360DF" w:rsidRDefault="00AD3670" w:rsidP="00AD3670">
      <w:pPr>
        <w:pStyle w:val="NormalWeb"/>
        <w:spacing w:before="0" w:beforeAutospacing="0" w:after="0" w:afterAutospacing="0"/>
        <w:ind w:firstLine="708"/>
        <w:jc w:val="both"/>
        <w:rPr>
          <w:rFonts w:ascii="Arial" w:hAnsi="Arial" w:cs="Arial"/>
          <w:color w:val="000000" w:themeColor="text1"/>
          <w:sz w:val="19"/>
          <w:szCs w:val="19"/>
          <w:lang w:val="es-MX"/>
        </w:rPr>
      </w:pPr>
      <w:r w:rsidRPr="00A360DF">
        <w:rPr>
          <w:rFonts w:ascii="Arial" w:hAnsi="Arial" w:cs="Arial"/>
          <w:color w:val="000000" w:themeColor="text1"/>
          <w:sz w:val="19"/>
          <w:szCs w:val="19"/>
          <w:lang w:val="es-MX"/>
        </w:rPr>
        <w:t>»Las mismas sanciones previstas en el inciso anterior se predicarán en el evento en que el Juez de lo Contencioso Administrativa declare la nulidad del acto de inscripción.</w:t>
      </w:r>
    </w:p>
    <w:p w14:paraId="67EEDAEB" w14:textId="77777777" w:rsidR="00AD3670" w:rsidRPr="00A360DF" w:rsidRDefault="00AD3670" w:rsidP="00AD3670">
      <w:pPr>
        <w:pStyle w:val="NormalWeb"/>
        <w:spacing w:before="0" w:beforeAutospacing="0" w:after="0" w:afterAutospacing="0"/>
        <w:ind w:firstLine="708"/>
        <w:jc w:val="both"/>
        <w:rPr>
          <w:rFonts w:ascii="Arial" w:hAnsi="Arial" w:cs="Arial"/>
          <w:color w:val="000000" w:themeColor="text1"/>
          <w:sz w:val="19"/>
          <w:szCs w:val="19"/>
          <w:lang w:val="es-MX"/>
        </w:rPr>
      </w:pPr>
      <w:r w:rsidRPr="00A360DF">
        <w:rPr>
          <w:rFonts w:ascii="Arial" w:hAnsi="Arial" w:cs="Arial"/>
          <w:color w:val="000000" w:themeColor="text1"/>
          <w:sz w:val="19"/>
          <w:szCs w:val="19"/>
          <w:lang w:val="es-MX"/>
        </w:rPr>
        <w:t>»La información contenida en el registro es pública y su consulta será gratuita».</w:t>
      </w:r>
    </w:p>
    <w:p w14:paraId="51515A23" w14:textId="77777777" w:rsidR="00AD3670" w:rsidRPr="00A360DF" w:rsidRDefault="00AD3670" w:rsidP="00AD3670">
      <w:pPr>
        <w:pStyle w:val="NormalWeb"/>
        <w:spacing w:before="0" w:beforeAutospacing="0" w:after="0" w:afterAutospacing="0"/>
        <w:ind w:firstLine="708"/>
        <w:jc w:val="both"/>
        <w:rPr>
          <w:rFonts w:ascii="Arial" w:hAnsi="Arial" w:cs="Arial"/>
          <w:color w:val="000000" w:themeColor="text1"/>
          <w:sz w:val="19"/>
          <w:szCs w:val="19"/>
          <w:lang w:val="es-MX"/>
        </w:rPr>
      </w:pPr>
    </w:p>
  </w:footnote>
  <w:footnote w:id="2">
    <w:p w14:paraId="38FBD8B7" w14:textId="77777777" w:rsidR="00AD3670" w:rsidRPr="000078FE" w:rsidRDefault="00AD3670" w:rsidP="00AD3670">
      <w:pPr>
        <w:pStyle w:val="Textonotapie"/>
        <w:ind w:firstLine="708"/>
        <w:jc w:val="both"/>
        <w:rPr>
          <w:rFonts w:ascii="Arial" w:eastAsia="Times New Roman" w:hAnsi="Arial" w:cs="Arial"/>
          <w:color w:val="000000" w:themeColor="text1"/>
          <w:sz w:val="19"/>
          <w:szCs w:val="19"/>
          <w:lang w:eastAsia="es-CO"/>
        </w:rPr>
      </w:pPr>
      <w:r w:rsidRPr="000078FE">
        <w:rPr>
          <w:rStyle w:val="Refdenotaalpie"/>
          <w:rFonts w:ascii="Arial" w:hAnsi="Arial" w:cs="Arial"/>
          <w:color w:val="000000" w:themeColor="text1"/>
          <w:sz w:val="19"/>
          <w:szCs w:val="19"/>
        </w:rPr>
        <w:footnoteRef/>
      </w:r>
      <w:r w:rsidRPr="000078FE">
        <w:rPr>
          <w:rFonts w:ascii="Arial" w:eastAsia="Times New Roman" w:hAnsi="Arial" w:cs="Arial"/>
          <w:color w:val="000000" w:themeColor="text1"/>
          <w:sz w:val="19"/>
          <w:szCs w:val="19"/>
          <w:lang w:eastAsia="es-CO"/>
        </w:rPr>
        <w:t>«Artículo 2.2.1.1.1.5.1. Inscripción, renovación, actualización y cancelación del RUP.</w:t>
      </w:r>
    </w:p>
    <w:p w14:paraId="30B5C2D1" w14:textId="77777777" w:rsidR="00AD3670" w:rsidRPr="00A360DF" w:rsidRDefault="00AD3670" w:rsidP="00AD3670">
      <w:pPr>
        <w:pStyle w:val="Textonotapie"/>
        <w:ind w:firstLine="708"/>
        <w:jc w:val="both"/>
        <w:rPr>
          <w:rFonts w:ascii="Arial" w:eastAsia="Times New Roman" w:hAnsi="Arial" w:cs="Arial"/>
          <w:color w:val="000000" w:themeColor="text1"/>
          <w:sz w:val="19"/>
          <w:szCs w:val="19"/>
          <w:lang w:eastAsia="es-CO"/>
        </w:rPr>
      </w:pPr>
      <w:r w:rsidRPr="00A360DF">
        <w:rPr>
          <w:rFonts w:ascii="Arial" w:eastAsia="Times New Roman" w:hAnsi="Arial" w:cs="Arial"/>
          <w:color w:val="000000" w:themeColor="text1"/>
          <w:sz w:val="19"/>
          <w:szCs w:val="19"/>
          <w:lang w:eastAsia="es-CO"/>
        </w:rPr>
        <w:t>[…]</w:t>
      </w:r>
    </w:p>
    <w:p w14:paraId="47FF99B4" w14:textId="77777777" w:rsidR="00AD3670" w:rsidRPr="00A360DF" w:rsidRDefault="00AD3670" w:rsidP="00AD3670">
      <w:pPr>
        <w:pStyle w:val="Textonotapie"/>
        <w:ind w:firstLine="708"/>
        <w:jc w:val="both"/>
        <w:rPr>
          <w:rFonts w:ascii="Arial" w:eastAsia="Times New Roman" w:hAnsi="Arial" w:cs="Arial"/>
          <w:color w:val="000000" w:themeColor="text1"/>
          <w:sz w:val="19"/>
          <w:szCs w:val="19"/>
          <w:lang w:eastAsia="es-CO"/>
        </w:rPr>
      </w:pPr>
      <w:r w:rsidRPr="00A360DF">
        <w:rPr>
          <w:rFonts w:ascii="Arial" w:eastAsia="Times New Roman" w:hAnsi="Arial" w:cs="Arial"/>
          <w:color w:val="000000" w:themeColor="text1"/>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33B856B3" w14:textId="77777777" w:rsidR="00AD3670" w:rsidRPr="00A360DF" w:rsidRDefault="00AD3670" w:rsidP="00AD3670">
      <w:pPr>
        <w:pStyle w:val="Textonotapie"/>
        <w:ind w:firstLine="708"/>
        <w:jc w:val="both"/>
        <w:rPr>
          <w:rFonts w:ascii="Arial" w:eastAsia="Times New Roman" w:hAnsi="Arial" w:cs="Arial"/>
          <w:color w:val="000000" w:themeColor="text1"/>
          <w:sz w:val="19"/>
          <w:szCs w:val="19"/>
          <w:lang w:eastAsia="es-CO"/>
        </w:rPr>
      </w:pPr>
    </w:p>
  </w:footnote>
  <w:footnote w:id="3">
    <w:p w14:paraId="41E2CF5E" w14:textId="77777777" w:rsidR="00AD3670" w:rsidRPr="00A360DF" w:rsidRDefault="00AD3670" w:rsidP="00AD3670">
      <w:pPr>
        <w:pStyle w:val="Textonotapie"/>
        <w:ind w:firstLine="708"/>
        <w:jc w:val="both"/>
        <w:rPr>
          <w:rFonts w:ascii="Arial" w:eastAsia="Times New Roman" w:hAnsi="Arial" w:cs="Arial"/>
          <w:color w:val="000000" w:themeColor="text1"/>
          <w:sz w:val="19"/>
          <w:szCs w:val="19"/>
          <w:lang w:eastAsia="es-CO"/>
        </w:rPr>
      </w:pPr>
      <w:r w:rsidRPr="000078FE">
        <w:rPr>
          <w:rStyle w:val="Refdenotaalpie"/>
          <w:rFonts w:ascii="Arial" w:hAnsi="Arial" w:cs="Arial"/>
          <w:color w:val="000000" w:themeColor="text1"/>
          <w:sz w:val="19"/>
          <w:szCs w:val="19"/>
        </w:rPr>
        <w:footnoteRef/>
      </w:r>
      <w:r w:rsidRPr="000078FE">
        <w:rPr>
          <w:rFonts w:ascii="Arial" w:hAnsi="Arial" w:cs="Arial"/>
          <w:color w:val="000000" w:themeColor="text1"/>
          <w:sz w:val="19"/>
          <w:szCs w:val="19"/>
        </w:rPr>
        <w:t xml:space="preserve"> </w:t>
      </w:r>
      <w:r w:rsidRPr="000078FE">
        <w:rPr>
          <w:rFonts w:ascii="Arial" w:eastAsia="Times New Roman" w:hAnsi="Arial" w:cs="Arial"/>
          <w:color w:val="000000" w:themeColor="text1"/>
          <w:sz w:val="19"/>
          <w:szCs w:val="19"/>
          <w:lang w:eastAsia="es-CO"/>
        </w:rPr>
        <w:t>Consejo de Estado. Sección Tercera. Subsección A. Sentencia del 19 de septi</w:t>
      </w:r>
      <w:r w:rsidRPr="00D00083">
        <w:rPr>
          <w:rFonts w:ascii="Arial" w:eastAsia="Times New Roman" w:hAnsi="Arial" w:cs="Arial"/>
          <w:color w:val="000000" w:themeColor="text1"/>
          <w:sz w:val="19"/>
          <w:szCs w:val="19"/>
          <w:lang w:eastAsia="es-CO"/>
        </w:rPr>
        <w:t>embre de 2019. Exp. 59.432. C.P. Marta Nubia Velásquez Rico.</w:t>
      </w:r>
    </w:p>
    <w:p w14:paraId="353A27C9" w14:textId="77777777" w:rsidR="00AD3670" w:rsidRPr="00A360DF" w:rsidRDefault="00AD3670" w:rsidP="00AD3670">
      <w:pPr>
        <w:pStyle w:val="Textonotapie"/>
        <w:ind w:firstLine="708"/>
        <w:jc w:val="both"/>
        <w:rPr>
          <w:rFonts w:ascii="Arial" w:hAnsi="Arial" w:cs="Arial"/>
          <w:color w:val="000000" w:themeColor="text1"/>
          <w:sz w:val="19"/>
          <w:szCs w:val="19"/>
          <w:lang w:val="es-CO"/>
        </w:rPr>
      </w:pPr>
    </w:p>
  </w:footnote>
  <w:footnote w:id="4">
    <w:p w14:paraId="13150D4F" w14:textId="77777777" w:rsidR="00AD3670" w:rsidRPr="00D00083" w:rsidRDefault="00AD3670" w:rsidP="00AD3670">
      <w:pPr>
        <w:pStyle w:val="Textonotapie"/>
        <w:ind w:firstLine="709"/>
        <w:jc w:val="both"/>
        <w:rPr>
          <w:rFonts w:ascii="Arial" w:hAnsi="Arial" w:cs="Arial"/>
          <w:color w:val="000000" w:themeColor="text1"/>
          <w:sz w:val="19"/>
          <w:szCs w:val="19"/>
          <w:lang w:val="es-CO"/>
        </w:rPr>
      </w:pPr>
      <w:r w:rsidRPr="000078FE">
        <w:rPr>
          <w:rStyle w:val="Refdenotaalpie"/>
          <w:rFonts w:ascii="Arial" w:hAnsi="Arial" w:cs="Arial"/>
          <w:color w:val="000000" w:themeColor="text1"/>
          <w:sz w:val="19"/>
          <w:szCs w:val="19"/>
        </w:rPr>
        <w:footnoteRef/>
      </w:r>
      <w:r w:rsidRPr="000078FE">
        <w:rPr>
          <w:rFonts w:ascii="Arial" w:hAnsi="Arial" w:cs="Arial"/>
          <w:color w:val="000000" w:themeColor="text1"/>
          <w:sz w:val="19"/>
          <w:szCs w:val="19"/>
        </w:rPr>
        <w:t xml:space="preserve"> </w:t>
      </w:r>
      <w:r w:rsidRPr="000078FE">
        <w:rPr>
          <w:rFonts w:ascii="Arial" w:hAnsi="Arial" w:cs="Arial"/>
          <w:color w:val="000000" w:themeColor="text1"/>
          <w:sz w:val="19"/>
          <w:szCs w:val="19"/>
          <w:lang w:val="es-CO"/>
        </w:rPr>
        <w:t xml:space="preserve">«Artículo 87. Firmeza de los actos administrativos. Los actos administrativos quedarán en firme: </w:t>
      </w:r>
    </w:p>
    <w:p w14:paraId="29AC4786" w14:textId="77777777" w:rsidR="00AD3670" w:rsidRPr="00A360DF" w:rsidRDefault="00AD3670" w:rsidP="00AD3670">
      <w:pPr>
        <w:pStyle w:val="Textonotapie"/>
        <w:ind w:firstLine="709"/>
        <w:jc w:val="both"/>
        <w:rPr>
          <w:rFonts w:ascii="Arial" w:hAnsi="Arial" w:cs="Arial"/>
          <w:color w:val="000000" w:themeColor="text1"/>
          <w:sz w:val="19"/>
          <w:szCs w:val="19"/>
          <w:lang w:val="es-CO"/>
        </w:rPr>
      </w:pPr>
      <w:r w:rsidRPr="00A360DF">
        <w:rPr>
          <w:rFonts w:ascii="Arial" w:hAnsi="Arial" w:cs="Arial"/>
          <w:color w:val="000000" w:themeColor="text1"/>
          <w:sz w:val="19"/>
          <w:szCs w:val="19"/>
          <w:lang w:val="es-CO"/>
        </w:rPr>
        <w:t xml:space="preserve">»1. Cuando contra ellos no proceda ningún recurso, desde el día siguiente al de su notificación, comunicación o publicación según el caso. </w:t>
      </w:r>
    </w:p>
    <w:p w14:paraId="51409F85" w14:textId="77777777" w:rsidR="00AD3670" w:rsidRPr="00A360DF" w:rsidRDefault="00AD3670" w:rsidP="00AD3670">
      <w:pPr>
        <w:pStyle w:val="Textonotapie"/>
        <w:ind w:firstLine="709"/>
        <w:jc w:val="both"/>
        <w:rPr>
          <w:rFonts w:ascii="Arial" w:hAnsi="Arial" w:cs="Arial"/>
          <w:color w:val="000000" w:themeColor="text1"/>
          <w:sz w:val="19"/>
          <w:szCs w:val="19"/>
          <w:lang w:val="es-CO"/>
        </w:rPr>
      </w:pPr>
      <w:r w:rsidRPr="00A360DF">
        <w:rPr>
          <w:rFonts w:ascii="Arial" w:hAnsi="Arial" w:cs="Arial"/>
          <w:color w:val="000000" w:themeColor="text1"/>
          <w:sz w:val="19"/>
          <w:szCs w:val="19"/>
          <w:lang w:val="es-CO"/>
        </w:rPr>
        <w:t xml:space="preserve">»2. Desde el día siguiente a la publicación, comunicación o notificación de la decisión sobre los recursos interpuestos. </w:t>
      </w:r>
    </w:p>
    <w:p w14:paraId="373481DD" w14:textId="77777777" w:rsidR="00AD3670" w:rsidRPr="00A360DF" w:rsidRDefault="00AD3670" w:rsidP="00AD3670">
      <w:pPr>
        <w:pStyle w:val="Textonotapie"/>
        <w:ind w:firstLine="709"/>
        <w:jc w:val="both"/>
        <w:rPr>
          <w:rFonts w:ascii="Arial" w:hAnsi="Arial" w:cs="Arial"/>
          <w:color w:val="000000" w:themeColor="text1"/>
          <w:sz w:val="19"/>
          <w:szCs w:val="19"/>
          <w:lang w:val="es-CO"/>
        </w:rPr>
      </w:pPr>
      <w:r w:rsidRPr="00A360DF">
        <w:rPr>
          <w:rFonts w:ascii="Arial" w:hAnsi="Arial" w:cs="Arial"/>
          <w:color w:val="000000" w:themeColor="text1"/>
          <w:sz w:val="19"/>
          <w:szCs w:val="19"/>
          <w:lang w:val="es-CO"/>
        </w:rPr>
        <w:t>»3. Desde el día siguiente al del vencimiento del término para interponer los recursos, si estos no fueron interpuestos, o se hubiere renunciado expresamente a ellos.</w:t>
      </w:r>
    </w:p>
    <w:p w14:paraId="7466DF3D" w14:textId="77777777" w:rsidR="00AD3670" w:rsidRPr="00A360DF" w:rsidRDefault="00AD3670" w:rsidP="00AD3670">
      <w:pPr>
        <w:pStyle w:val="Textonotapie"/>
        <w:ind w:firstLine="709"/>
        <w:jc w:val="both"/>
        <w:rPr>
          <w:rFonts w:ascii="Arial" w:hAnsi="Arial" w:cs="Arial"/>
          <w:color w:val="000000" w:themeColor="text1"/>
          <w:sz w:val="19"/>
          <w:szCs w:val="19"/>
          <w:lang w:val="es-CO"/>
        </w:rPr>
      </w:pPr>
      <w:r w:rsidRPr="00A360DF">
        <w:rPr>
          <w:rFonts w:ascii="Arial" w:hAnsi="Arial" w:cs="Arial"/>
          <w:color w:val="000000" w:themeColor="text1"/>
          <w:sz w:val="19"/>
          <w:szCs w:val="19"/>
          <w:lang w:val="es-CO"/>
        </w:rPr>
        <w:t xml:space="preserve">»4. Desde el día siguiente al de la notificación de la aceptación del desistimiento de los recursos. </w:t>
      </w:r>
    </w:p>
    <w:p w14:paraId="298F0CD7" w14:textId="77777777" w:rsidR="00AD3670" w:rsidRPr="00A360DF" w:rsidRDefault="00AD3670" w:rsidP="00AD3670">
      <w:pPr>
        <w:pStyle w:val="Textonotapie"/>
        <w:ind w:firstLine="709"/>
        <w:jc w:val="both"/>
        <w:rPr>
          <w:rFonts w:ascii="Arial" w:hAnsi="Arial" w:cs="Arial"/>
          <w:color w:val="000000" w:themeColor="text1"/>
          <w:sz w:val="19"/>
          <w:szCs w:val="19"/>
          <w:lang w:val="es-CO"/>
        </w:rPr>
      </w:pPr>
      <w:r w:rsidRPr="00A360DF">
        <w:rPr>
          <w:rFonts w:ascii="Arial" w:hAnsi="Arial" w:cs="Arial"/>
          <w:color w:val="000000" w:themeColor="text1"/>
          <w:sz w:val="19"/>
          <w:szCs w:val="19"/>
          <w:lang w:val="es-CO"/>
        </w:rPr>
        <w:t>»5. Desde el día siguiente al de la protocolización a que alude el artículo 85 para el silencio administrativo positivo».</w:t>
      </w:r>
    </w:p>
    <w:p w14:paraId="6FEC5A50" w14:textId="77777777" w:rsidR="00AD3670" w:rsidRPr="00A360DF" w:rsidRDefault="00AD3670" w:rsidP="00AD3670">
      <w:pPr>
        <w:pStyle w:val="Textonotapie"/>
        <w:ind w:firstLine="709"/>
        <w:jc w:val="both"/>
        <w:rPr>
          <w:rFonts w:ascii="Arial" w:hAnsi="Arial" w:cs="Arial"/>
          <w:color w:val="000000" w:themeColor="text1"/>
          <w:sz w:val="19"/>
          <w:szCs w:val="19"/>
          <w:lang w:val="es-CO"/>
        </w:rPr>
      </w:pPr>
    </w:p>
  </w:footnote>
  <w:footnote w:id="5">
    <w:p w14:paraId="59519078" w14:textId="77777777" w:rsidR="00AD3670" w:rsidRPr="00A360DF" w:rsidRDefault="00AD3670" w:rsidP="00AD3670">
      <w:pPr>
        <w:pStyle w:val="Textonotapie"/>
        <w:ind w:firstLine="709"/>
        <w:jc w:val="both"/>
        <w:rPr>
          <w:rFonts w:ascii="Arial" w:hAnsi="Arial" w:cs="Arial"/>
          <w:color w:val="000000" w:themeColor="text1"/>
          <w:sz w:val="19"/>
          <w:szCs w:val="19"/>
          <w:lang w:val="es-CO"/>
        </w:rPr>
      </w:pPr>
      <w:r w:rsidRPr="000078FE">
        <w:rPr>
          <w:rStyle w:val="Refdenotaalpie"/>
          <w:rFonts w:ascii="Arial" w:hAnsi="Arial" w:cs="Arial"/>
          <w:color w:val="000000" w:themeColor="text1"/>
          <w:sz w:val="19"/>
          <w:szCs w:val="19"/>
        </w:rPr>
        <w:footnoteRef/>
      </w:r>
      <w:r w:rsidRPr="000078FE">
        <w:rPr>
          <w:rFonts w:ascii="Arial" w:hAnsi="Arial" w:cs="Arial"/>
          <w:color w:val="000000" w:themeColor="text1"/>
          <w:sz w:val="19"/>
          <w:szCs w:val="19"/>
        </w:rPr>
        <w:t xml:space="preserve"> </w:t>
      </w:r>
      <w:r w:rsidRPr="000078FE">
        <w:rPr>
          <w:rFonts w:ascii="Arial" w:hAnsi="Arial" w:cs="Arial"/>
          <w:color w:val="000000" w:themeColor="text1"/>
          <w:sz w:val="19"/>
          <w:szCs w:val="19"/>
          <w:lang w:val="es-CO"/>
        </w:rPr>
        <w:t xml:space="preserve">Consejo de </w:t>
      </w:r>
      <w:r w:rsidRPr="00D00083">
        <w:rPr>
          <w:rFonts w:ascii="Arial" w:hAnsi="Arial" w:cs="Arial"/>
          <w:color w:val="000000" w:themeColor="text1"/>
          <w:sz w:val="19"/>
          <w:szCs w:val="19"/>
          <w:lang w:val="es-CO"/>
        </w:rPr>
        <w:t>Estado. Sección Cuarta. Sentencia del 19 de noviembre de 1999. Exp. 9.453. CP. Daniel Manrique Guzmán.</w:t>
      </w:r>
    </w:p>
    <w:p w14:paraId="29202A88" w14:textId="77777777" w:rsidR="00AD3670" w:rsidRPr="00A360DF" w:rsidRDefault="00AD3670" w:rsidP="00AD3670">
      <w:pPr>
        <w:pStyle w:val="Textonotapie"/>
        <w:jc w:val="both"/>
        <w:rPr>
          <w:rFonts w:ascii="Arial" w:hAnsi="Arial" w:cs="Arial"/>
          <w:color w:val="000000" w:themeColor="text1"/>
          <w:sz w:val="19"/>
          <w:szCs w:val="19"/>
        </w:rPr>
      </w:pPr>
    </w:p>
  </w:footnote>
  <w:footnote w:id="6">
    <w:p w14:paraId="520C5C33" w14:textId="77777777" w:rsidR="00AD3670" w:rsidRPr="00A360DF" w:rsidRDefault="00AD3670" w:rsidP="00AD3670">
      <w:pPr>
        <w:ind w:firstLine="709"/>
        <w:jc w:val="both"/>
        <w:rPr>
          <w:rFonts w:ascii="Arial" w:eastAsia="Times New Roman" w:hAnsi="Arial" w:cs="Arial"/>
          <w:color w:val="000000" w:themeColor="text1"/>
          <w:sz w:val="19"/>
          <w:szCs w:val="19"/>
          <w:lang w:val="es-CO" w:eastAsia="es-ES_tradnl"/>
        </w:rPr>
      </w:pPr>
      <w:r w:rsidRPr="000078FE">
        <w:rPr>
          <w:rStyle w:val="Refdenotaalpie"/>
          <w:rFonts w:ascii="Arial" w:hAnsi="Arial" w:cs="Arial"/>
          <w:color w:val="000000" w:themeColor="text1"/>
          <w:sz w:val="19"/>
          <w:szCs w:val="19"/>
        </w:rPr>
        <w:footnoteRef/>
      </w:r>
      <w:r w:rsidRPr="000078FE">
        <w:rPr>
          <w:rFonts w:ascii="Arial" w:hAnsi="Arial" w:cs="Arial"/>
          <w:color w:val="000000" w:themeColor="text1"/>
          <w:sz w:val="19"/>
          <w:szCs w:val="19"/>
        </w:rPr>
        <w:t xml:space="preserve"> </w:t>
      </w:r>
      <w:r w:rsidRPr="000078FE">
        <w:rPr>
          <w:rFonts w:ascii="Arial" w:eastAsia="Times New Roman" w:hAnsi="Arial" w:cs="Arial"/>
          <w:color w:val="000000" w:themeColor="text1"/>
          <w:sz w:val="19"/>
          <w:szCs w:val="19"/>
          <w:lang w:val="es-CO" w:eastAsia="es-ES_tradnl"/>
        </w:rPr>
        <w:t>Ley 1882 de 2018: «Artículo 5. Modifíquese el Parágrafo 1 e inclúyanse los parágrafos 3, 4 y 5 de artículo 5° de la Ley 1150 de 2007, los cuales queda</w:t>
      </w:r>
      <w:r w:rsidRPr="00A360DF">
        <w:rPr>
          <w:rFonts w:ascii="Arial" w:eastAsia="Times New Roman" w:hAnsi="Arial" w:cs="Arial"/>
          <w:color w:val="000000" w:themeColor="text1"/>
          <w:sz w:val="19"/>
          <w:szCs w:val="19"/>
          <w:lang w:val="es-CO" w:eastAsia="es-ES_tradnl"/>
        </w:rPr>
        <w:t xml:space="preserve">rán así: </w:t>
      </w:r>
    </w:p>
    <w:p w14:paraId="3F3A0497" w14:textId="77777777" w:rsidR="00AD3670" w:rsidRPr="00A360DF" w:rsidRDefault="00AD3670" w:rsidP="00AD3670">
      <w:pPr>
        <w:ind w:firstLine="709"/>
        <w:jc w:val="both"/>
        <w:rPr>
          <w:rFonts w:ascii="Arial" w:eastAsia="Times New Roman" w:hAnsi="Arial" w:cs="Arial"/>
          <w:color w:val="000000" w:themeColor="text1"/>
          <w:sz w:val="19"/>
          <w:szCs w:val="19"/>
          <w:lang w:val="es-CO" w:eastAsia="es-ES_tradnl"/>
        </w:rPr>
      </w:pPr>
      <w:r w:rsidRPr="00A360DF">
        <w:rPr>
          <w:rFonts w:ascii="Arial" w:eastAsia="Times New Roman" w:hAnsi="Arial" w:cs="Arial"/>
          <w:color w:val="000000" w:themeColor="text1"/>
          <w:sz w:val="19"/>
          <w:szCs w:val="19"/>
          <w:lang w:val="es-CO" w:eastAsia="es-ES_tradnl"/>
        </w:rPr>
        <w:t xml:space="preserve">[…] </w:t>
      </w:r>
    </w:p>
    <w:p w14:paraId="2FCEFC8F" w14:textId="77777777" w:rsidR="00AD3670" w:rsidRPr="00A360DF" w:rsidRDefault="00AD3670" w:rsidP="00AD3670">
      <w:pPr>
        <w:ind w:firstLine="709"/>
        <w:jc w:val="both"/>
        <w:rPr>
          <w:rFonts w:ascii="Arial" w:eastAsia="Times New Roman" w:hAnsi="Arial" w:cs="Arial"/>
          <w:color w:val="000000" w:themeColor="text1"/>
          <w:sz w:val="19"/>
          <w:szCs w:val="19"/>
          <w:lang w:val="es-CO" w:eastAsia="es-ES_tradnl"/>
        </w:rPr>
      </w:pPr>
      <w:r w:rsidRPr="00A360DF">
        <w:rPr>
          <w:rFonts w:ascii="Arial" w:eastAsia="Times New Roman" w:hAnsi="Arial" w:cs="Arial"/>
          <w:color w:val="000000" w:themeColor="text1"/>
          <w:sz w:val="19"/>
          <w:szCs w:val="19"/>
          <w:lang w:val="es-CO" w:eastAsia="es-ES_tradnl"/>
        </w:rPr>
        <w:t xml:space="preserve">»Artículo 5°. De la selección objetiva. </w:t>
      </w:r>
    </w:p>
    <w:p w14:paraId="32BBBC69" w14:textId="77777777" w:rsidR="00AD3670" w:rsidRPr="00A360DF" w:rsidRDefault="00AD3670" w:rsidP="00AD3670">
      <w:pPr>
        <w:ind w:firstLine="709"/>
        <w:jc w:val="both"/>
        <w:rPr>
          <w:rFonts w:ascii="Arial" w:eastAsia="Times New Roman" w:hAnsi="Arial" w:cs="Arial"/>
          <w:color w:val="000000" w:themeColor="text1"/>
          <w:sz w:val="19"/>
          <w:szCs w:val="19"/>
          <w:lang w:val="es-CO" w:eastAsia="es-ES_tradnl"/>
        </w:rPr>
      </w:pPr>
      <w:r w:rsidRPr="00A360DF">
        <w:rPr>
          <w:rFonts w:ascii="Arial" w:eastAsia="Times New Roman" w:hAnsi="Arial" w:cs="Arial"/>
          <w:color w:val="000000" w:themeColor="text1"/>
          <w:sz w:val="19"/>
          <w:szCs w:val="19"/>
          <w:lang w:val="es-CO" w:eastAsia="es-ES_tradnl"/>
        </w:rPr>
        <w:t xml:space="preserve">[…] </w:t>
      </w:r>
    </w:p>
    <w:p w14:paraId="6737E667" w14:textId="77777777" w:rsidR="00AD3670" w:rsidRPr="00A360DF" w:rsidRDefault="00AD3670" w:rsidP="00AD3670">
      <w:pPr>
        <w:ind w:firstLine="709"/>
        <w:jc w:val="both"/>
        <w:rPr>
          <w:rFonts w:ascii="Arial" w:eastAsia="Times New Roman" w:hAnsi="Arial" w:cs="Arial"/>
          <w:color w:val="000000" w:themeColor="text1"/>
          <w:sz w:val="19"/>
          <w:szCs w:val="19"/>
          <w:lang w:val="es-CO" w:eastAsia="es-ES_tradnl"/>
        </w:rPr>
      </w:pPr>
      <w:r w:rsidRPr="00A360DF">
        <w:rPr>
          <w:rFonts w:ascii="Arial" w:eastAsia="Times New Roman" w:hAnsi="Arial" w:cs="Arial"/>
          <w:color w:val="000000" w:themeColor="text1"/>
          <w:sz w:val="19"/>
          <w:szCs w:val="19"/>
          <w:lang w:val="es-CO" w:eastAsia="es-ES_tradnl"/>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668EEA96" w14:textId="77777777" w:rsidR="00AD3670" w:rsidRPr="00A360DF" w:rsidRDefault="00AD3670" w:rsidP="00AD3670">
      <w:pPr>
        <w:ind w:firstLine="709"/>
        <w:jc w:val="both"/>
        <w:rPr>
          <w:rFonts w:ascii="Arial" w:eastAsia="Times New Roman" w:hAnsi="Arial" w:cs="Arial"/>
          <w:color w:val="000000" w:themeColor="text1"/>
          <w:sz w:val="19"/>
          <w:szCs w:val="19"/>
          <w:lang w:val="es-CO" w:eastAsia="es-ES_tradnl"/>
        </w:rPr>
      </w:pPr>
      <w:r w:rsidRPr="00A360DF">
        <w:rPr>
          <w:rFonts w:ascii="Arial" w:eastAsia="Times New Roman" w:hAnsi="Arial" w:cs="Arial"/>
          <w:i/>
          <w:iCs/>
          <w:color w:val="000000" w:themeColor="text1"/>
          <w:sz w:val="19"/>
          <w:szCs w:val="19"/>
          <w:lang w:val="es-CO" w:eastAsia="es-ES_tradnl"/>
        </w:rPr>
        <w:t>»Durante el término otorgado para subsanar las ofertas, los proponentes no podrán acreditar circunstancias ocurridas con posterioridad al cierre del proceso»</w:t>
      </w:r>
      <w:r w:rsidRPr="00A360DF">
        <w:rPr>
          <w:rFonts w:ascii="Arial" w:eastAsia="Times New Roman" w:hAnsi="Arial" w:cs="Arial"/>
          <w:color w:val="000000" w:themeColor="text1"/>
          <w:sz w:val="19"/>
          <w:szCs w:val="19"/>
          <w:lang w:val="es-CO" w:eastAsia="es-ES_tradnl"/>
        </w:rPr>
        <w:t xml:space="preserve"> (cursiva fuera de texto).</w:t>
      </w:r>
    </w:p>
    <w:p w14:paraId="13CA6F49" w14:textId="77777777" w:rsidR="00AD3670" w:rsidRPr="00A360DF" w:rsidRDefault="00AD3670" w:rsidP="00AD3670">
      <w:pPr>
        <w:pStyle w:val="Textonotapie"/>
        <w:jc w:val="both"/>
        <w:rPr>
          <w:rFonts w:ascii="Arial" w:hAnsi="Arial" w:cs="Arial"/>
          <w:color w:val="000000" w:themeColor="text1"/>
          <w:sz w:val="19"/>
          <w:szCs w:val="19"/>
        </w:rPr>
      </w:pPr>
    </w:p>
  </w:footnote>
  <w:footnote w:id="7">
    <w:p w14:paraId="581C017C" w14:textId="77777777" w:rsidR="00AD3670" w:rsidRPr="00A360DF" w:rsidRDefault="00AD3670" w:rsidP="00AD3670">
      <w:pPr>
        <w:pStyle w:val="Textonotapie"/>
        <w:ind w:firstLine="709"/>
        <w:jc w:val="both"/>
        <w:rPr>
          <w:rFonts w:ascii="Arial" w:hAnsi="Arial" w:cs="Arial"/>
          <w:color w:val="000000" w:themeColor="text1"/>
          <w:sz w:val="19"/>
          <w:szCs w:val="19"/>
          <w:lang w:val="es-CO"/>
        </w:rPr>
      </w:pPr>
      <w:r w:rsidRPr="000078FE">
        <w:rPr>
          <w:rStyle w:val="Refdenotaalpie"/>
          <w:rFonts w:ascii="Arial" w:hAnsi="Arial" w:cs="Arial"/>
          <w:color w:val="000000" w:themeColor="text1"/>
          <w:sz w:val="19"/>
          <w:szCs w:val="19"/>
        </w:rPr>
        <w:footnoteRef/>
      </w:r>
      <w:r w:rsidRPr="000078FE">
        <w:rPr>
          <w:rFonts w:ascii="Arial" w:hAnsi="Arial" w:cs="Arial"/>
          <w:color w:val="000000" w:themeColor="text1"/>
          <w:sz w:val="19"/>
          <w:szCs w:val="19"/>
        </w:rPr>
        <w:t xml:space="preserve"> </w:t>
      </w:r>
      <w:r w:rsidRPr="000078FE">
        <w:rPr>
          <w:rFonts w:ascii="Arial" w:hAnsi="Arial" w:cs="Arial"/>
          <w:color w:val="000000" w:themeColor="text1"/>
          <w:sz w:val="19"/>
          <w:szCs w:val="19"/>
          <w:lang w:val="es-CO"/>
        </w:rPr>
        <w:t>Decreto 2474 de 2008, art. 10, inciso final: «En ningún caso la entidad podrá señalar taxativamente los requisitos o documentos subsanables o no subsanables en el pliego de condiciones, ni permitir que se subsane la falta de capacidad para presentar la ofe</w:t>
      </w:r>
      <w:r w:rsidRPr="00A360DF">
        <w:rPr>
          <w:rFonts w:ascii="Arial" w:hAnsi="Arial" w:cs="Arial"/>
          <w:color w:val="000000" w:themeColor="text1"/>
          <w:sz w:val="19"/>
          <w:szCs w:val="19"/>
          <w:lang w:val="es-CO"/>
        </w:rPr>
        <w:t xml:space="preserve">rta, </w:t>
      </w:r>
      <w:r w:rsidRPr="00A360DF">
        <w:rPr>
          <w:rFonts w:ascii="Arial" w:hAnsi="Arial" w:cs="Arial"/>
          <w:i/>
          <w:iCs/>
          <w:color w:val="000000" w:themeColor="text1"/>
          <w:sz w:val="19"/>
          <w:szCs w:val="19"/>
          <w:lang w:val="es-CO"/>
        </w:rPr>
        <w:t>ni que se acrediten circunstancias ocurridas con posterioridad al cierre del proceso»</w:t>
      </w:r>
      <w:r w:rsidRPr="00A360DF">
        <w:rPr>
          <w:rFonts w:ascii="Arial" w:hAnsi="Arial" w:cs="Arial"/>
          <w:color w:val="000000" w:themeColor="text1"/>
          <w:sz w:val="19"/>
          <w:szCs w:val="19"/>
          <w:lang w:val="es-CO"/>
        </w:rPr>
        <w:t xml:space="preserve"> (cursiva fuera de texto).</w:t>
      </w:r>
    </w:p>
    <w:p w14:paraId="4571D434" w14:textId="77777777" w:rsidR="00AD3670" w:rsidRPr="00A360DF" w:rsidRDefault="00AD3670" w:rsidP="00AD3670">
      <w:pPr>
        <w:pStyle w:val="Textonotapie"/>
        <w:ind w:firstLine="709"/>
        <w:jc w:val="both"/>
        <w:rPr>
          <w:rFonts w:ascii="Arial" w:hAnsi="Arial" w:cs="Arial"/>
          <w:color w:val="000000" w:themeColor="text1"/>
          <w:sz w:val="19"/>
          <w:szCs w:val="19"/>
        </w:rPr>
      </w:pPr>
    </w:p>
  </w:footnote>
  <w:footnote w:id="8">
    <w:p w14:paraId="3AE6A6C8" w14:textId="77777777" w:rsidR="00AD3670" w:rsidRPr="00A360DF" w:rsidRDefault="00AD3670" w:rsidP="00AD3670">
      <w:pPr>
        <w:pStyle w:val="Textonotapie"/>
        <w:ind w:firstLine="709"/>
        <w:jc w:val="both"/>
        <w:rPr>
          <w:rFonts w:ascii="Arial" w:hAnsi="Arial" w:cs="Arial"/>
          <w:color w:val="000000" w:themeColor="text1"/>
          <w:sz w:val="19"/>
          <w:szCs w:val="19"/>
          <w:lang w:val="es-CO"/>
        </w:rPr>
      </w:pPr>
      <w:r w:rsidRPr="000078FE">
        <w:rPr>
          <w:rStyle w:val="Refdenotaalpie"/>
          <w:rFonts w:ascii="Arial" w:hAnsi="Arial" w:cs="Arial"/>
          <w:color w:val="000000" w:themeColor="text1"/>
          <w:sz w:val="19"/>
          <w:szCs w:val="19"/>
        </w:rPr>
        <w:footnoteRef/>
      </w:r>
      <w:r w:rsidRPr="000078FE">
        <w:rPr>
          <w:rFonts w:ascii="Arial" w:hAnsi="Arial" w:cs="Arial"/>
          <w:color w:val="000000" w:themeColor="text1"/>
          <w:sz w:val="19"/>
          <w:szCs w:val="19"/>
        </w:rPr>
        <w:t xml:space="preserve"> </w:t>
      </w:r>
      <w:r w:rsidRPr="000078FE">
        <w:rPr>
          <w:rFonts w:ascii="Arial" w:hAnsi="Arial" w:cs="Arial"/>
          <w:color w:val="000000" w:themeColor="text1"/>
          <w:sz w:val="19"/>
          <w:szCs w:val="19"/>
          <w:lang w:val="es-CO"/>
        </w:rPr>
        <w:t>«De esta manera, quien se presenta al proceso de selección debe cumplir para la fecha en que “se cierra el proceso” con los requisitos q</w:t>
      </w:r>
      <w:r w:rsidRPr="00A360DF">
        <w:rPr>
          <w:rFonts w:ascii="Arial" w:hAnsi="Arial" w:cs="Arial"/>
          <w:color w:val="000000" w:themeColor="text1"/>
          <w:sz w:val="19"/>
          <w:szCs w:val="19"/>
          <w:lang w:val="es-CO"/>
        </w:rPr>
        <w:t>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 Cetina).</w:t>
      </w:r>
    </w:p>
    <w:p w14:paraId="3D9922F8" w14:textId="77777777" w:rsidR="00AD3670" w:rsidRPr="00A360DF" w:rsidRDefault="00AD3670" w:rsidP="00AD3670">
      <w:pPr>
        <w:pStyle w:val="Textonotapie"/>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3644CA" w:rsidRDefault="003644CA"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7E280756"/>
    <w:multiLevelType w:val="multilevel"/>
    <w:tmpl w:val="D79AA686"/>
    <w:lvl w:ilvl="0">
      <w:start w:val="1"/>
      <w:numFmt w:val="decimal"/>
      <w:lvlText w:val="%1."/>
      <w:lvlJc w:val="left"/>
      <w:pPr>
        <w:ind w:left="525" w:hanging="360"/>
        <w:jc w:val="right"/>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2244" w:hanging="425"/>
      </w:pPr>
      <w:rPr>
        <w:rFonts w:hint="default"/>
        <w:lang w:val="es-ES" w:eastAsia="en-US" w:bidi="ar-SA"/>
      </w:rPr>
    </w:lvl>
    <w:lvl w:ilvl="3">
      <w:numFmt w:val="bullet"/>
      <w:lvlText w:val="•"/>
      <w:lvlJc w:val="left"/>
      <w:pPr>
        <w:ind w:left="3106" w:hanging="425"/>
      </w:pPr>
      <w:rPr>
        <w:rFonts w:hint="default"/>
        <w:lang w:val="es-ES" w:eastAsia="en-US" w:bidi="ar-SA"/>
      </w:rPr>
    </w:lvl>
    <w:lvl w:ilvl="4">
      <w:numFmt w:val="bullet"/>
      <w:lvlText w:val="•"/>
      <w:lvlJc w:val="left"/>
      <w:pPr>
        <w:ind w:left="3968" w:hanging="425"/>
      </w:pPr>
      <w:rPr>
        <w:rFonts w:hint="default"/>
        <w:lang w:val="es-ES" w:eastAsia="en-US" w:bidi="ar-SA"/>
      </w:rPr>
    </w:lvl>
    <w:lvl w:ilvl="5">
      <w:numFmt w:val="bullet"/>
      <w:lvlText w:val="•"/>
      <w:lvlJc w:val="left"/>
      <w:pPr>
        <w:ind w:left="4830" w:hanging="425"/>
      </w:pPr>
      <w:rPr>
        <w:rFonts w:hint="default"/>
        <w:lang w:val="es-ES" w:eastAsia="en-US" w:bidi="ar-SA"/>
      </w:rPr>
    </w:lvl>
    <w:lvl w:ilvl="6">
      <w:numFmt w:val="bullet"/>
      <w:lvlText w:val="•"/>
      <w:lvlJc w:val="left"/>
      <w:pPr>
        <w:ind w:left="5692" w:hanging="425"/>
      </w:pPr>
      <w:rPr>
        <w:rFonts w:hint="default"/>
        <w:lang w:val="es-ES" w:eastAsia="en-US" w:bidi="ar-SA"/>
      </w:rPr>
    </w:lvl>
    <w:lvl w:ilvl="7">
      <w:numFmt w:val="bullet"/>
      <w:lvlText w:val="•"/>
      <w:lvlJc w:val="left"/>
      <w:pPr>
        <w:ind w:left="6554" w:hanging="425"/>
      </w:pPr>
      <w:rPr>
        <w:rFonts w:hint="default"/>
        <w:lang w:val="es-ES" w:eastAsia="en-US" w:bidi="ar-SA"/>
      </w:rPr>
    </w:lvl>
    <w:lvl w:ilvl="8">
      <w:numFmt w:val="bullet"/>
      <w:lvlText w:val="•"/>
      <w:lvlJc w:val="left"/>
      <w:pPr>
        <w:ind w:left="7416" w:hanging="425"/>
      </w:pPr>
      <w:rPr>
        <w:rFonts w:hint="default"/>
        <w:lang w:val="es-ES" w:eastAsia="en-US" w:bidi="ar-SA"/>
      </w:rPr>
    </w:lvl>
  </w:abstractNum>
  <w:num w:numId="1">
    <w:abstractNumId w:val="3"/>
  </w:num>
  <w:num w:numId="2">
    <w:abstractNumId w:val="2"/>
  </w:num>
  <w:num w:numId="3">
    <w:abstractNumId w:val="4"/>
  </w:num>
  <w:num w:numId="4">
    <w:abstractNumId w:val="5"/>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37F"/>
    <w:rsid w:val="00007845"/>
    <w:rsid w:val="00015DF9"/>
    <w:rsid w:val="000162C3"/>
    <w:rsid w:val="00016DCE"/>
    <w:rsid w:val="00023000"/>
    <w:rsid w:val="00023BE4"/>
    <w:rsid w:val="00023C87"/>
    <w:rsid w:val="0002551F"/>
    <w:rsid w:val="00031FC6"/>
    <w:rsid w:val="0003324A"/>
    <w:rsid w:val="00033B21"/>
    <w:rsid w:val="00035210"/>
    <w:rsid w:val="000360C2"/>
    <w:rsid w:val="00036204"/>
    <w:rsid w:val="00042127"/>
    <w:rsid w:val="00043688"/>
    <w:rsid w:val="0004523D"/>
    <w:rsid w:val="00056788"/>
    <w:rsid w:val="00060398"/>
    <w:rsid w:val="00064E2F"/>
    <w:rsid w:val="00065BD4"/>
    <w:rsid w:val="000709B9"/>
    <w:rsid w:val="00074108"/>
    <w:rsid w:val="00086C1E"/>
    <w:rsid w:val="00091F03"/>
    <w:rsid w:val="0009351A"/>
    <w:rsid w:val="000942EB"/>
    <w:rsid w:val="000950AA"/>
    <w:rsid w:val="000A3D48"/>
    <w:rsid w:val="000A711E"/>
    <w:rsid w:val="000A785D"/>
    <w:rsid w:val="000B103F"/>
    <w:rsid w:val="000B2127"/>
    <w:rsid w:val="000B6AB4"/>
    <w:rsid w:val="000C0959"/>
    <w:rsid w:val="000C19E1"/>
    <w:rsid w:val="000D02B3"/>
    <w:rsid w:val="000D0CE3"/>
    <w:rsid w:val="000D3A92"/>
    <w:rsid w:val="000D4A92"/>
    <w:rsid w:val="000E1BF2"/>
    <w:rsid w:val="000E40FE"/>
    <w:rsid w:val="000E4B5C"/>
    <w:rsid w:val="000E699E"/>
    <w:rsid w:val="000E730C"/>
    <w:rsid w:val="000F14E8"/>
    <w:rsid w:val="000F18A6"/>
    <w:rsid w:val="00101D47"/>
    <w:rsid w:val="00103915"/>
    <w:rsid w:val="00110320"/>
    <w:rsid w:val="001103A2"/>
    <w:rsid w:val="001128A8"/>
    <w:rsid w:val="00113958"/>
    <w:rsid w:val="00121CD3"/>
    <w:rsid w:val="00122B23"/>
    <w:rsid w:val="001233CA"/>
    <w:rsid w:val="00123889"/>
    <w:rsid w:val="00125924"/>
    <w:rsid w:val="001353DC"/>
    <w:rsid w:val="0013568D"/>
    <w:rsid w:val="0013799F"/>
    <w:rsid w:val="00137BCE"/>
    <w:rsid w:val="00137FFA"/>
    <w:rsid w:val="00141FAC"/>
    <w:rsid w:val="001428A2"/>
    <w:rsid w:val="001437AF"/>
    <w:rsid w:val="0014392D"/>
    <w:rsid w:val="00143A66"/>
    <w:rsid w:val="001507BA"/>
    <w:rsid w:val="00161B7E"/>
    <w:rsid w:val="00166B32"/>
    <w:rsid w:val="0017007F"/>
    <w:rsid w:val="00175FDC"/>
    <w:rsid w:val="0018007B"/>
    <w:rsid w:val="001821C5"/>
    <w:rsid w:val="0018522E"/>
    <w:rsid w:val="00193EFC"/>
    <w:rsid w:val="001A695E"/>
    <w:rsid w:val="001A7009"/>
    <w:rsid w:val="001B493A"/>
    <w:rsid w:val="001C01AC"/>
    <w:rsid w:val="001C12E3"/>
    <w:rsid w:val="001C47C6"/>
    <w:rsid w:val="001C5F61"/>
    <w:rsid w:val="001C67D0"/>
    <w:rsid w:val="001C6B55"/>
    <w:rsid w:val="001D0521"/>
    <w:rsid w:val="001E0106"/>
    <w:rsid w:val="001E0955"/>
    <w:rsid w:val="001E0B25"/>
    <w:rsid w:val="001E3A55"/>
    <w:rsid w:val="001E62AF"/>
    <w:rsid w:val="001E7DB9"/>
    <w:rsid w:val="001F2A9C"/>
    <w:rsid w:val="002002A3"/>
    <w:rsid w:val="00202F2E"/>
    <w:rsid w:val="002106C7"/>
    <w:rsid w:val="0021312A"/>
    <w:rsid w:val="00213765"/>
    <w:rsid w:val="00214878"/>
    <w:rsid w:val="00220DCB"/>
    <w:rsid w:val="00224AFF"/>
    <w:rsid w:val="00230492"/>
    <w:rsid w:val="00231C01"/>
    <w:rsid w:val="002330A3"/>
    <w:rsid w:val="002346FC"/>
    <w:rsid w:val="00234B84"/>
    <w:rsid w:val="00237377"/>
    <w:rsid w:val="002411E9"/>
    <w:rsid w:val="00242ED7"/>
    <w:rsid w:val="0024480D"/>
    <w:rsid w:val="002454B3"/>
    <w:rsid w:val="00250EB5"/>
    <w:rsid w:val="00251EE8"/>
    <w:rsid w:val="00254868"/>
    <w:rsid w:val="00255AFA"/>
    <w:rsid w:val="00256635"/>
    <w:rsid w:val="00261507"/>
    <w:rsid w:val="0026156A"/>
    <w:rsid w:val="0026186C"/>
    <w:rsid w:val="00261A2E"/>
    <w:rsid w:val="002630D9"/>
    <w:rsid w:val="00264997"/>
    <w:rsid w:val="002706B4"/>
    <w:rsid w:val="002706C7"/>
    <w:rsid w:val="0027359F"/>
    <w:rsid w:val="00280E65"/>
    <w:rsid w:val="00286DB6"/>
    <w:rsid w:val="00287A42"/>
    <w:rsid w:val="002918F7"/>
    <w:rsid w:val="002932EB"/>
    <w:rsid w:val="00293C69"/>
    <w:rsid w:val="00294025"/>
    <w:rsid w:val="00294A08"/>
    <w:rsid w:val="002A36A9"/>
    <w:rsid w:val="002A3B51"/>
    <w:rsid w:val="002A4D54"/>
    <w:rsid w:val="002A62A2"/>
    <w:rsid w:val="002A72FB"/>
    <w:rsid w:val="002B0967"/>
    <w:rsid w:val="002B1F1E"/>
    <w:rsid w:val="002B3D4E"/>
    <w:rsid w:val="002C3D5A"/>
    <w:rsid w:val="002C71CA"/>
    <w:rsid w:val="002C7E55"/>
    <w:rsid w:val="002C7E5B"/>
    <w:rsid w:val="002D1AA6"/>
    <w:rsid w:val="002D7662"/>
    <w:rsid w:val="002D7A0C"/>
    <w:rsid w:val="002E1753"/>
    <w:rsid w:val="002E6F9C"/>
    <w:rsid w:val="002E7375"/>
    <w:rsid w:val="002E79A9"/>
    <w:rsid w:val="002F2195"/>
    <w:rsid w:val="002F33C3"/>
    <w:rsid w:val="003011A3"/>
    <w:rsid w:val="00303001"/>
    <w:rsid w:val="003033BA"/>
    <w:rsid w:val="00305947"/>
    <w:rsid w:val="00306259"/>
    <w:rsid w:val="003067C4"/>
    <w:rsid w:val="00313908"/>
    <w:rsid w:val="003159B5"/>
    <w:rsid w:val="00315C98"/>
    <w:rsid w:val="00323084"/>
    <w:rsid w:val="00323E51"/>
    <w:rsid w:val="0033352A"/>
    <w:rsid w:val="00333DBC"/>
    <w:rsid w:val="00337968"/>
    <w:rsid w:val="00341A74"/>
    <w:rsid w:val="00345B08"/>
    <w:rsid w:val="0034680A"/>
    <w:rsid w:val="003471F9"/>
    <w:rsid w:val="0034781E"/>
    <w:rsid w:val="00352311"/>
    <w:rsid w:val="003544BB"/>
    <w:rsid w:val="00356E6F"/>
    <w:rsid w:val="003600DB"/>
    <w:rsid w:val="00362481"/>
    <w:rsid w:val="00362FC9"/>
    <w:rsid w:val="00363113"/>
    <w:rsid w:val="003644CA"/>
    <w:rsid w:val="003657FD"/>
    <w:rsid w:val="00372B16"/>
    <w:rsid w:val="003739B8"/>
    <w:rsid w:val="00373C71"/>
    <w:rsid w:val="003751BE"/>
    <w:rsid w:val="00376566"/>
    <w:rsid w:val="003813F3"/>
    <w:rsid w:val="00385468"/>
    <w:rsid w:val="00386456"/>
    <w:rsid w:val="00387590"/>
    <w:rsid w:val="00391E67"/>
    <w:rsid w:val="00392F03"/>
    <w:rsid w:val="003945B8"/>
    <w:rsid w:val="00395355"/>
    <w:rsid w:val="00395C94"/>
    <w:rsid w:val="003A1AAE"/>
    <w:rsid w:val="003A581E"/>
    <w:rsid w:val="003B0B5A"/>
    <w:rsid w:val="003B4F39"/>
    <w:rsid w:val="003C0C02"/>
    <w:rsid w:val="003C43B0"/>
    <w:rsid w:val="003C7776"/>
    <w:rsid w:val="003D14E8"/>
    <w:rsid w:val="003D2AA2"/>
    <w:rsid w:val="003D4BB2"/>
    <w:rsid w:val="003D78B1"/>
    <w:rsid w:val="003D7DB6"/>
    <w:rsid w:val="003E4ED2"/>
    <w:rsid w:val="003F2F99"/>
    <w:rsid w:val="003F6F8C"/>
    <w:rsid w:val="00400DDE"/>
    <w:rsid w:val="00405662"/>
    <w:rsid w:val="00410870"/>
    <w:rsid w:val="004110F1"/>
    <w:rsid w:val="00412CD3"/>
    <w:rsid w:val="00414A77"/>
    <w:rsid w:val="00416B88"/>
    <w:rsid w:val="00417402"/>
    <w:rsid w:val="004247E7"/>
    <w:rsid w:val="00424964"/>
    <w:rsid w:val="0043152C"/>
    <w:rsid w:val="00431C82"/>
    <w:rsid w:val="00432163"/>
    <w:rsid w:val="00434BC9"/>
    <w:rsid w:val="004422D6"/>
    <w:rsid w:val="00443F10"/>
    <w:rsid w:val="00445F18"/>
    <w:rsid w:val="004513E8"/>
    <w:rsid w:val="00462527"/>
    <w:rsid w:val="00467950"/>
    <w:rsid w:val="00471F8D"/>
    <w:rsid w:val="00476A47"/>
    <w:rsid w:val="00477B6D"/>
    <w:rsid w:val="00483490"/>
    <w:rsid w:val="00487048"/>
    <w:rsid w:val="0048706D"/>
    <w:rsid w:val="00490869"/>
    <w:rsid w:val="0049197E"/>
    <w:rsid w:val="00493A86"/>
    <w:rsid w:val="00493EF0"/>
    <w:rsid w:val="004A2484"/>
    <w:rsid w:val="004A34D2"/>
    <w:rsid w:val="004A51B7"/>
    <w:rsid w:val="004B2EF6"/>
    <w:rsid w:val="004B5A38"/>
    <w:rsid w:val="004B6213"/>
    <w:rsid w:val="004B62BE"/>
    <w:rsid w:val="004C0588"/>
    <w:rsid w:val="004C35C3"/>
    <w:rsid w:val="004C56C4"/>
    <w:rsid w:val="004C64DF"/>
    <w:rsid w:val="004D021E"/>
    <w:rsid w:val="004D2202"/>
    <w:rsid w:val="004D2FE0"/>
    <w:rsid w:val="004D6F1F"/>
    <w:rsid w:val="004E2DEA"/>
    <w:rsid w:val="004E420A"/>
    <w:rsid w:val="004E6117"/>
    <w:rsid w:val="004F1A74"/>
    <w:rsid w:val="004F39DB"/>
    <w:rsid w:val="004F3CEB"/>
    <w:rsid w:val="004F3E22"/>
    <w:rsid w:val="004F4C0F"/>
    <w:rsid w:val="0050193D"/>
    <w:rsid w:val="00501AD2"/>
    <w:rsid w:val="00504976"/>
    <w:rsid w:val="00504B90"/>
    <w:rsid w:val="00507B55"/>
    <w:rsid w:val="0051074C"/>
    <w:rsid w:val="00512714"/>
    <w:rsid w:val="00513AF2"/>
    <w:rsid w:val="0051416A"/>
    <w:rsid w:val="00517832"/>
    <w:rsid w:val="00520337"/>
    <w:rsid w:val="005238E2"/>
    <w:rsid w:val="00525C51"/>
    <w:rsid w:val="005356EA"/>
    <w:rsid w:val="0053681E"/>
    <w:rsid w:val="00536F1C"/>
    <w:rsid w:val="0054229C"/>
    <w:rsid w:val="005427CF"/>
    <w:rsid w:val="00542E18"/>
    <w:rsid w:val="0054413A"/>
    <w:rsid w:val="00546CA7"/>
    <w:rsid w:val="00550FD8"/>
    <w:rsid w:val="00553EAD"/>
    <w:rsid w:val="005564CA"/>
    <w:rsid w:val="00557C64"/>
    <w:rsid w:val="0056302E"/>
    <w:rsid w:val="005637B5"/>
    <w:rsid w:val="00565602"/>
    <w:rsid w:val="00566674"/>
    <w:rsid w:val="00572EF9"/>
    <w:rsid w:val="005776D4"/>
    <w:rsid w:val="005909E4"/>
    <w:rsid w:val="005A3893"/>
    <w:rsid w:val="005A4AEC"/>
    <w:rsid w:val="005A7711"/>
    <w:rsid w:val="005B0CD4"/>
    <w:rsid w:val="005B11C6"/>
    <w:rsid w:val="005B57CE"/>
    <w:rsid w:val="005C275C"/>
    <w:rsid w:val="005C50CF"/>
    <w:rsid w:val="005C7CDD"/>
    <w:rsid w:val="005D0519"/>
    <w:rsid w:val="005D1B45"/>
    <w:rsid w:val="005D25BD"/>
    <w:rsid w:val="005D69B0"/>
    <w:rsid w:val="005D769A"/>
    <w:rsid w:val="005E3FDC"/>
    <w:rsid w:val="005E46CB"/>
    <w:rsid w:val="005E55D7"/>
    <w:rsid w:val="005E5AD9"/>
    <w:rsid w:val="005E74EC"/>
    <w:rsid w:val="00600AC5"/>
    <w:rsid w:val="00604F33"/>
    <w:rsid w:val="00606730"/>
    <w:rsid w:val="006072DA"/>
    <w:rsid w:val="00615A40"/>
    <w:rsid w:val="0062065E"/>
    <w:rsid w:val="00621149"/>
    <w:rsid w:val="0062127A"/>
    <w:rsid w:val="00621E35"/>
    <w:rsid w:val="0062303B"/>
    <w:rsid w:val="00635151"/>
    <w:rsid w:val="00636072"/>
    <w:rsid w:val="00642B0D"/>
    <w:rsid w:val="00644299"/>
    <w:rsid w:val="00645D51"/>
    <w:rsid w:val="006535D1"/>
    <w:rsid w:val="00654AA6"/>
    <w:rsid w:val="00655371"/>
    <w:rsid w:val="00656629"/>
    <w:rsid w:val="00660258"/>
    <w:rsid w:val="00662A05"/>
    <w:rsid w:val="006735A6"/>
    <w:rsid w:val="006754C6"/>
    <w:rsid w:val="00676EE8"/>
    <w:rsid w:val="00685F97"/>
    <w:rsid w:val="00687EC0"/>
    <w:rsid w:val="00690936"/>
    <w:rsid w:val="00697665"/>
    <w:rsid w:val="006A0654"/>
    <w:rsid w:val="006A7FD0"/>
    <w:rsid w:val="006B0278"/>
    <w:rsid w:val="006B3A0D"/>
    <w:rsid w:val="006B6ED7"/>
    <w:rsid w:val="006C0BAA"/>
    <w:rsid w:val="006C1231"/>
    <w:rsid w:val="006C68E6"/>
    <w:rsid w:val="006D0AAC"/>
    <w:rsid w:val="006D1878"/>
    <w:rsid w:val="006D32A2"/>
    <w:rsid w:val="006D7687"/>
    <w:rsid w:val="006D79C0"/>
    <w:rsid w:val="006D7AF0"/>
    <w:rsid w:val="006E0572"/>
    <w:rsid w:val="006E54A1"/>
    <w:rsid w:val="00700D9E"/>
    <w:rsid w:val="00704381"/>
    <w:rsid w:val="00705631"/>
    <w:rsid w:val="0071707F"/>
    <w:rsid w:val="00721D3C"/>
    <w:rsid w:val="00726845"/>
    <w:rsid w:val="00727C3C"/>
    <w:rsid w:val="00734B73"/>
    <w:rsid w:val="00735EB6"/>
    <w:rsid w:val="00737DB6"/>
    <w:rsid w:val="007424A8"/>
    <w:rsid w:val="00742DD2"/>
    <w:rsid w:val="00744529"/>
    <w:rsid w:val="007452CF"/>
    <w:rsid w:val="0075010E"/>
    <w:rsid w:val="00751379"/>
    <w:rsid w:val="00754451"/>
    <w:rsid w:val="0075647A"/>
    <w:rsid w:val="00756B38"/>
    <w:rsid w:val="007575ED"/>
    <w:rsid w:val="007609E9"/>
    <w:rsid w:val="007618B2"/>
    <w:rsid w:val="007634AD"/>
    <w:rsid w:val="00764F47"/>
    <w:rsid w:val="0076517D"/>
    <w:rsid w:val="00771390"/>
    <w:rsid w:val="007810C3"/>
    <w:rsid w:val="0078122E"/>
    <w:rsid w:val="00781AA8"/>
    <w:rsid w:val="0078365A"/>
    <w:rsid w:val="0078391E"/>
    <w:rsid w:val="0079134A"/>
    <w:rsid w:val="00795113"/>
    <w:rsid w:val="007A645F"/>
    <w:rsid w:val="007A6A34"/>
    <w:rsid w:val="007B0854"/>
    <w:rsid w:val="007B7360"/>
    <w:rsid w:val="007C5CF1"/>
    <w:rsid w:val="007D220F"/>
    <w:rsid w:val="007D2317"/>
    <w:rsid w:val="007D3167"/>
    <w:rsid w:val="007D3323"/>
    <w:rsid w:val="007E193F"/>
    <w:rsid w:val="007E24A0"/>
    <w:rsid w:val="007E331A"/>
    <w:rsid w:val="007E6D71"/>
    <w:rsid w:val="007E7112"/>
    <w:rsid w:val="007F1C74"/>
    <w:rsid w:val="007F5937"/>
    <w:rsid w:val="007F7255"/>
    <w:rsid w:val="007F72CB"/>
    <w:rsid w:val="00801F73"/>
    <w:rsid w:val="00802FF0"/>
    <w:rsid w:val="008065A8"/>
    <w:rsid w:val="00806F37"/>
    <w:rsid w:val="00810875"/>
    <w:rsid w:val="00811EDD"/>
    <w:rsid w:val="00816B40"/>
    <w:rsid w:val="008229F3"/>
    <w:rsid w:val="00824A6D"/>
    <w:rsid w:val="00826F8B"/>
    <w:rsid w:val="00830498"/>
    <w:rsid w:val="0083119B"/>
    <w:rsid w:val="00835C7D"/>
    <w:rsid w:val="008369AB"/>
    <w:rsid w:val="00836EAB"/>
    <w:rsid w:val="00837C23"/>
    <w:rsid w:val="008431E7"/>
    <w:rsid w:val="00844741"/>
    <w:rsid w:val="0084692D"/>
    <w:rsid w:val="0085092D"/>
    <w:rsid w:val="00854B8E"/>
    <w:rsid w:val="00860B66"/>
    <w:rsid w:val="008615FD"/>
    <w:rsid w:val="00862405"/>
    <w:rsid w:val="00863745"/>
    <w:rsid w:val="008662E2"/>
    <w:rsid w:val="00866AEB"/>
    <w:rsid w:val="00871A33"/>
    <w:rsid w:val="00874B3D"/>
    <w:rsid w:val="00884F75"/>
    <w:rsid w:val="008865C0"/>
    <w:rsid w:val="0088776A"/>
    <w:rsid w:val="008903AE"/>
    <w:rsid w:val="00893375"/>
    <w:rsid w:val="008941DC"/>
    <w:rsid w:val="00894712"/>
    <w:rsid w:val="00896CE7"/>
    <w:rsid w:val="00896EE0"/>
    <w:rsid w:val="008A0886"/>
    <w:rsid w:val="008A29B2"/>
    <w:rsid w:val="008A4AA3"/>
    <w:rsid w:val="008A56B5"/>
    <w:rsid w:val="008A7BB3"/>
    <w:rsid w:val="008B1764"/>
    <w:rsid w:val="008B5890"/>
    <w:rsid w:val="008B79E0"/>
    <w:rsid w:val="008C2A2A"/>
    <w:rsid w:val="008C449B"/>
    <w:rsid w:val="008C5FE5"/>
    <w:rsid w:val="008D7064"/>
    <w:rsid w:val="008D782E"/>
    <w:rsid w:val="008E121D"/>
    <w:rsid w:val="008E1608"/>
    <w:rsid w:val="008E1C15"/>
    <w:rsid w:val="008E3555"/>
    <w:rsid w:val="008E64E6"/>
    <w:rsid w:val="008E68C3"/>
    <w:rsid w:val="008F53F4"/>
    <w:rsid w:val="00901339"/>
    <w:rsid w:val="00902872"/>
    <w:rsid w:val="009047C5"/>
    <w:rsid w:val="00905611"/>
    <w:rsid w:val="009101AA"/>
    <w:rsid w:val="00911BF7"/>
    <w:rsid w:val="0091275E"/>
    <w:rsid w:val="00913B77"/>
    <w:rsid w:val="00916DB5"/>
    <w:rsid w:val="00921955"/>
    <w:rsid w:val="009221CD"/>
    <w:rsid w:val="009242C9"/>
    <w:rsid w:val="00924B66"/>
    <w:rsid w:val="00932ABE"/>
    <w:rsid w:val="00941B45"/>
    <w:rsid w:val="00941BB1"/>
    <w:rsid w:val="00947945"/>
    <w:rsid w:val="00951524"/>
    <w:rsid w:val="0095385A"/>
    <w:rsid w:val="00954AC6"/>
    <w:rsid w:val="009604E6"/>
    <w:rsid w:val="0096190A"/>
    <w:rsid w:val="00965006"/>
    <w:rsid w:val="00965018"/>
    <w:rsid w:val="00966595"/>
    <w:rsid w:val="00971321"/>
    <w:rsid w:val="00975427"/>
    <w:rsid w:val="009769F6"/>
    <w:rsid w:val="00981254"/>
    <w:rsid w:val="009859D4"/>
    <w:rsid w:val="0098629E"/>
    <w:rsid w:val="009A7EAF"/>
    <w:rsid w:val="009B2E85"/>
    <w:rsid w:val="009B3E7E"/>
    <w:rsid w:val="009B42A9"/>
    <w:rsid w:val="009C0150"/>
    <w:rsid w:val="009C0366"/>
    <w:rsid w:val="009C2258"/>
    <w:rsid w:val="009C50D0"/>
    <w:rsid w:val="009C50DA"/>
    <w:rsid w:val="009C56E5"/>
    <w:rsid w:val="009F12D8"/>
    <w:rsid w:val="00A06772"/>
    <w:rsid w:val="00A074BF"/>
    <w:rsid w:val="00A0798E"/>
    <w:rsid w:val="00A12E39"/>
    <w:rsid w:val="00A1500F"/>
    <w:rsid w:val="00A17103"/>
    <w:rsid w:val="00A23EDF"/>
    <w:rsid w:val="00A241AD"/>
    <w:rsid w:val="00A24322"/>
    <w:rsid w:val="00A24560"/>
    <w:rsid w:val="00A24FCF"/>
    <w:rsid w:val="00A27285"/>
    <w:rsid w:val="00A31BC6"/>
    <w:rsid w:val="00A34538"/>
    <w:rsid w:val="00A37819"/>
    <w:rsid w:val="00A43B4B"/>
    <w:rsid w:val="00A44694"/>
    <w:rsid w:val="00A45F5D"/>
    <w:rsid w:val="00A47BA8"/>
    <w:rsid w:val="00A50EA1"/>
    <w:rsid w:val="00A537D4"/>
    <w:rsid w:val="00A54843"/>
    <w:rsid w:val="00A54FA1"/>
    <w:rsid w:val="00A562DC"/>
    <w:rsid w:val="00A5668B"/>
    <w:rsid w:val="00A60725"/>
    <w:rsid w:val="00A60A14"/>
    <w:rsid w:val="00A620C8"/>
    <w:rsid w:val="00A64ADC"/>
    <w:rsid w:val="00A67F5B"/>
    <w:rsid w:val="00A737CD"/>
    <w:rsid w:val="00A8084F"/>
    <w:rsid w:val="00A83FFE"/>
    <w:rsid w:val="00A8663D"/>
    <w:rsid w:val="00A95A3C"/>
    <w:rsid w:val="00A95E66"/>
    <w:rsid w:val="00AA442B"/>
    <w:rsid w:val="00AA6D04"/>
    <w:rsid w:val="00AA707B"/>
    <w:rsid w:val="00AB177F"/>
    <w:rsid w:val="00AB31E7"/>
    <w:rsid w:val="00AB3864"/>
    <w:rsid w:val="00AB7B09"/>
    <w:rsid w:val="00AD0EDA"/>
    <w:rsid w:val="00AD3670"/>
    <w:rsid w:val="00AE3C7C"/>
    <w:rsid w:val="00AF16AE"/>
    <w:rsid w:val="00AF1718"/>
    <w:rsid w:val="00AF2440"/>
    <w:rsid w:val="00AF798A"/>
    <w:rsid w:val="00B000D0"/>
    <w:rsid w:val="00B004FA"/>
    <w:rsid w:val="00B02CA5"/>
    <w:rsid w:val="00B04EDB"/>
    <w:rsid w:val="00B11CB1"/>
    <w:rsid w:val="00B159A0"/>
    <w:rsid w:val="00B2165B"/>
    <w:rsid w:val="00B22E22"/>
    <w:rsid w:val="00B26B8B"/>
    <w:rsid w:val="00B333CE"/>
    <w:rsid w:val="00B33532"/>
    <w:rsid w:val="00B36A7A"/>
    <w:rsid w:val="00B36C98"/>
    <w:rsid w:val="00B41E72"/>
    <w:rsid w:val="00B44CCE"/>
    <w:rsid w:val="00B525CB"/>
    <w:rsid w:val="00B53388"/>
    <w:rsid w:val="00B56418"/>
    <w:rsid w:val="00B61BDD"/>
    <w:rsid w:val="00B61FD8"/>
    <w:rsid w:val="00B6341B"/>
    <w:rsid w:val="00B63CB2"/>
    <w:rsid w:val="00B641D2"/>
    <w:rsid w:val="00B65ABA"/>
    <w:rsid w:val="00B65ED3"/>
    <w:rsid w:val="00B74072"/>
    <w:rsid w:val="00B77832"/>
    <w:rsid w:val="00B851DC"/>
    <w:rsid w:val="00B93513"/>
    <w:rsid w:val="00BA62F5"/>
    <w:rsid w:val="00BA71CD"/>
    <w:rsid w:val="00BA753C"/>
    <w:rsid w:val="00BB2C01"/>
    <w:rsid w:val="00BC1B41"/>
    <w:rsid w:val="00BD0D6C"/>
    <w:rsid w:val="00BD1EF0"/>
    <w:rsid w:val="00BD422F"/>
    <w:rsid w:val="00BD5D8F"/>
    <w:rsid w:val="00BD78FE"/>
    <w:rsid w:val="00BE0EDB"/>
    <w:rsid w:val="00BE2C3A"/>
    <w:rsid w:val="00BE39C0"/>
    <w:rsid w:val="00BF1906"/>
    <w:rsid w:val="00BF46F6"/>
    <w:rsid w:val="00BF624E"/>
    <w:rsid w:val="00C03DC6"/>
    <w:rsid w:val="00C07C55"/>
    <w:rsid w:val="00C1017B"/>
    <w:rsid w:val="00C14C9E"/>
    <w:rsid w:val="00C15E76"/>
    <w:rsid w:val="00C1797B"/>
    <w:rsid w:val="00C17D54"/>
    <w:rsid w:val="00C21E1B"/>
    <w:rsid w:val="00C22B69"/>
    <w:rsid w:val="00C30E82"/>
    <w:rsid w:val="00C343AD"/>
    <w:rsid w:val="00C34B22"/>
    <w:rsid w:val="00C35F7C"/>
    <w:rsid w:val="00C371A6"/>
    <w:rsid w:val="00C5124A"/>
    <w:rsid w:val="00C5128E"/>
    <w:rsid w:val="00C523AA"/>
    <w:rsid w:val="00C528E6"/>
    <w:rsid w:val="00C65DCF"/>
    <w:rsid w:val="00C67FE4"/>
    <w:rsid w:val="00C7160E"/>
    <w:rsid w:val="00C762CE"/>
    <w:rsid w:val="00C913C9"/>
    <w:rsid w:val="00C914CD"/>
    <w:rsid w:val="00C93A8A"/>
    <w:rsid w:val="00C93EB1"/>
    <w:rsid w:val="00C968EC"/>
    <w:rsid w:val="00CA3F2F"/>
    <w:rsid w:val="00CA6816"/>
    <w:rsid w:val="00CA7FEF"/>
    <w:rsid w:val="00CB345A"/>
    <w:rsid w:val="00CC00CD"/>
    <w:rsid w:val="00CC1660"/>
    <w:rsid w:val="00CC3E1F"/>
    <w:rsid w:val="00CC7BB6"/>
    <w:rsid w:val="00CC7FF4"/>
    <w:rsid w:val="00CD3ACB"/>
    <w:rsid w:val="00CD5C88"/>
    <w:rsid w:val="00CE14B9"/>
    <w:rsid w:val="00CE1F6E"/>
    <w:rsid w:val="00CE20F7"/>
    <w:rsid w:val="00CE3521"/>
    <w:rsid w:val="00CE352A"/>
    <w:rsid w:val="00CE675D"/>
    <w:rsid w:val="00CF10C1"/>
    <w:rsid w:val="00CF2489"/>
    <w:rsid w:val="00CF2BDE"/>
    <w:rsid w:val="00CF2E86"/>
    <w:rsid w:val="00CF415E"/>
    <w:rsid w:val="00D10740"/>
    <w:rsid w:val="00D10E69"/>
    <w:rsid w:val="00D117C5"/>
    <w:rsid w:val="00D1627F"/>
    <w:rsid w:val="00D1676F"/>
    <w:rsid w:val="00D16E39"/>
    <w:rsid w:val="00D2424D"/>
    <w:rsid w:val="00D2531F"/>
    <w:rsid w:val="00D25BEF"/>
    <w:rsid w:val="00D25C34"/>
    <w:rsid w:val="00D309A0"/>
    <w:rsid w:val="00D35139"/>
    <w:rsid w:val="00D41357"/>
    <w:rsid w:val="00D433FD"/>
    <w:rsid w:val="00D44475"/>
    <w:rsid w:val="00D51773"/>
    <w:rsid w:val="00D52F10"/>
    <w:rsid w:val="00D5523A"/>
    <w:rsid w:val="00D5689F"/>
    <w:rsid w:val="00D6212C"/>
    <w:rsid w:val="00D72E9D"/>
    <w:rsid w:val="00D73D97"/>
    <w:rsid w:val="00D74CDA"/>
    <w:rsid w:val="00D77683"/>
    <w:rsid w:val="00D802C1"/>
    <w:rsid w:val="00D81907"/>
    <w:rsid w:val="00D82CE5"/>
    <w:rsid w:val="00D84EE3"/>
    <w:rsid w:val="00D92430"/>
    <w:rsid w:val="00DA3351"/>
    <w:rsid w:val="00DA4E96"/>
    <w:rsid w:val="00DA5AB1"/>
    <w:rsid w:val="00DA740E"/>
    <w:rsid w:val="00DB36AB"/>
    <w:rsid w:val="00DB614C"/>
    <w:rsid w:val="00DC0452"/>
    <w:rsid w:val="00DC5121"/>
    <w:rsid w:val="00DC62E5"/>
    <w:rsid w:val="00DD07F7"/>
    <w:rsid w:val="00DD1B27"/>
    <w:rsid w:val="00DD20BA"/>
    <w:rsid w:val="00DD30CE"/>
    <w:rsid w:val="00DD735D"/>
    <w:rsid w:val="00DE3119"/>
    <w:rsid w:val="00DF02DC"/>
    <w:rsid w:val="00DF0F8E"/>
    <w:rsid w:val="00DF236B"/>
    <w:rsid w:val="00DF248A"/>
    <w:rsid w:val="00DF2D13"/>
    <w:rsid w:val="00E13AB8"/>
    <w:rsid w:val="00E13F01"/>
    <w:rsid w:val="00E144B9"/>
    <w:rsid w:val="00E16729"/>
    <w:rsid w:val="00E2178D"/>
    <w:rsid w:val="00E27C85"/>
    <w:rsid w:val="00E31B50"/>
    <w:rsid w:val="00E33B62"/>
    <w:rsid w:val="00E357DC"/>
    <w:rsid w:val="00E429C9"/>
    <w:rsid w:val="00E44E00"/>
    <w:rsid w:val="00E4609B"/>
    <w:rsid w:val="00E522C5"/>
    <w:rsid w:val="00E53964"/>
    <w:rsid w:val="00E5678C"/>
    <w:rsid w:val="00E57323"/>
    <w:rsid w:val="00E57B05"/>
    <w:rsid w:val="00E602F2"/>
    <w:rsid w:val="00E63AED"/>
    <w:rsid w:val="00E65F49"/>
    <w:rsid w:val="00E6610F"/>
    <w:rsid w:val="00E67ED7"/>
    <w:rsid w:val="00E70041"/>
    <w:rsid w:val="00E71381"/>
    <w:rsid w:val="00E7138C"/>
    <w:rsid w:val="00E7285F"/>
    <w:rsid w:val="00E7595D"/>
    <w:rsid w:val="00E80C82"/>
    <w:rsid w:val="00E817E1"/>
    <w:rsid w:val="00E87D28"/>
    <w:rsid w:val="00E90F4B"/>
    <w:rsid w:val="00E91076"/>
    <w:rsid w:val="00E93373"/>
    <w:rsid w:val="00EA4E7D"/>
    <w:rsid w:val="00EA76D7"/>
    <w:rsid w:val="00ED7FE6"/>
    <w:rsid w:val="00EE4614"/>
    <w:rsid w:val="00EF7D7B"/>
    <w:rsid w:val="00EF7DB4"/>
    <w:rsid w:val="00F01D75"/>
    <w:rsid w:val="00F03745"/>
    <w:rsid w:val="00F05293"/>
    <w:rsid w:val="00F05E4F"/>
    <w:rsid w:val="00F13A3B"/>
    <w:rsid w:val="00F22044"/>
    <w:rsid w:val="00F30B99"/>
    <w:rsid w:val="00F36A58"/>
    <w:rsid w:val="00F4285A"/>
    <w:rsid w:val="00F444A4"/>
    <w:rsid w:val="00F45FE4"/>
    <w:rsid w:val="00F57426"/>
    <w:rsid w:val="00F617C8"/>
    <w:rsid w:val="00F63E8C"/>
    <w:rsid w:val="00F64252"/>
    <w:rsid w:val="00F70C89"/>
    <w:rsid w:val="00F7402A"/>
    <w:rsid w:val="00F74D1D"/>
    <w:rsid w:val="00F75297"/>
    <w:rsid w:val="00F77524"/>
    <w:rsid w:val="00F8291A"/>
    <w:rsid w:val="00F82CE2"/>
    <w:rsid w:val="00F83681"/>
    <w:rsid w:val="00F8436F"/>
    <w:rsid w:val="00F84899"/>
    <w:rsid w:val="00F859F0"/>
    <w:rsid w:val="00F9050C"/>
    <w:rsid w:val="00F974BA"/>
    <w:rsid w:val="00FA0C11"/>
    <w:rsid w:val="00FA7689"/>
    <w:rsid w:val="00FA7D4C"/>
    <w:rsid w:val="00FA7D6F"/>
    <w:rsid w:val="00FB0241"/>
    <w:rsid w:val="00FB0FEA"/>
    <w:rsid w:val="00FB289E"/>
    <w:rsid w:val="00FB46F8"/>
    <w:rsid w:val="00FC0D21"/>
    <w:rsid w:val="00FC180A"/>
    <w:rsid w:val="00FE141E"/>
    <w:rsid w:val="00FE159E"/>
    <w:rsid w:val="00FE3005"/>
    <w:rsid w:val="00FF4936"/>
    <w:rsid w:val="00FF4BB8"/>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1"/>
    <w:qFormat/>
    <w:rsid w:val="00431C82"/>
    <w:pPr>
      <w:widowControl w:val="0"/>
      <w:autoSpaceDE w:val="0"/>
      <w:autoSpaceDN w:val="0"/>
      <w:ind w:left="525" w:hanging="42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03324A"/>
    <w:pPr>
      <w:widowControl w:val="0"/>
      <w:autoSpaceDE w:val="0"/>
      <w:autoSpaceDN w:val="0"/>
      <w:spacing w:after="200" w:line="276" w:lineRule="auto"/>
      <w:jc w:val="both"/>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03324A"/>
    <w:rPr>
      <w:rFonts w:ascii="Arial" w:eastAsia="Arial" w:hAnsi="Arial" w:cs="Arial"/>
      <w:lang w:val="es-ES" w:eastAsia="es-ES" w:bidi="es-ES"/>
    </w:rPr>
  </w:style>
  <w:style w:type="character" w:customStyle="1" w:styleId="Ttulo1Car">
    <w:name w:val="Título 1 Car"/>
    <w:basedOn w:val="Fuentedeprrafopredeter"/>
    <w:link w:val="Ttulo1"/>
    <w:uiPriority w:val="1"/>
    <w:rsid w:val="00431C82"/>
    <w:rPr>
      <w:rFonts w:ascii="Arial" w:eastAsia="Arial" w:hAnsi="Arial" w:cs="Arial"/>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77D31B2-070B-4569-A559-162076363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951D4-D40F-4629-B660-1EAF49273158}">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12</Pages>
  <Words>4167</Words>
  <Characters>22919</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Nasly Yeana Mosquera Rivas</cp:lastModifiedBy>
  <cp:revision>3</cp:revision>
  <dcterms:created xsi:type="dcterms:W3CDTF">2021-08-30T17:39:00Z</dcterms:created>
  <dcterms:modified xsi:type="dcterms:W3CDTF">2021-08-30T17:45:00Z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